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A6" w:rsidRPr="00AC0572" w:rsidRDefault="00B704A6" w:rsidP="002D4A3F">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bookmarkStart w:id="0" w:name="_Toc101775452"/>
      <w:bookmarkStart w:id="1" w:name="_Toc101775831"/>
      <w:bookmarkStart w:id="2" w:name="_Toc198638688"/>
      <w:bookmarkStart w:id="3" w:name="_Toc231873594"/>
      <w:bookmarkStart w:id="4" w:name="_Toc259309533"/>
      <w:bookmarkStart w:id="5" w:name="_Toc259309983"/>
      <w:bookmarkStart w:id="6" w:name="_Toc259310265"/>
      <w:bookmarkStart w:id="7" w:name="_Toc353888302"/>
      <w:bookmarkStart w:id="8" w:name="_Toc385937078"/>
      <w:bookmarkStart w:id="9" w:name="_Toc417292090"/>
      <w:bookmarkStart w:id="10" w:name="_Toc448908369"/>
      <w:bookmarkStart w:id="11" w:name="_Toc448912546"/>
      <w:bookmarkStart w:id="12" w:name="_Toc448913275"/>
      <w:bookmarkStart w:id="13" w:name="_Toc282698002"/>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jc w:val="center"/>
        <w:rPr>
          <w:rFonts w:ascii="GHEA Grapalat" w:hAnsi="GHEA Grapalat"/>
          <w:sz w:val="22"/>
          <w:szCs w:val="22"/>
          <w:lang w:val="en-US"/>
        </w:rPr>
      </w:pPr>
      <w:r w:rsidRPr="00AC0572">
        <w:rPr>
          <w:rFonts w:ascii="GHEA Grapalat" w:hAnsi="GHEA Grapalat" w:cs="Sylfaen"/>
          <w:sz w:val="22"/>
          <w:szCs w:val="22"/>
          <w:lang w:val="en-US"/>
        </w:rPr>
        <w:t>Հ</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Ա</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Շ</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Վ</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Ե</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Տ</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Վ</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ՈՒ</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Թ</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Յ</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ՈՒ</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Ն</w:t>
      </w:r>
    </w:p>
    <w:p w:rsidR="00B704A6" w:rsidRPr="00AC0572" w:rsidRDefault="00B704A6" w:rsidP="0065088B">
      <w:pPr>
        <w:jc w:val="center"/>
        <w:rPr>
          <w:rFonts w:ascii="GHEA Grapalat" w:hAnsi="GHEA Grapalat"/>
          <w:sz w:val="22"/>
          <w:szCs w:val="22"/>
          <w:lang w:val="en-US"/>
        </w:rPr>
      </w:pPr>
    </w:p>
    <w:p w:rsidR="00B704A6" w:rsidRPr="00AC0572" w:rsidRDefault="00B704A6" w:rsidP="0065088B">
      <w:pPr>
        <w:jc w:val="center"/>
        <w:rPr>
          <w:rFonts w:ascii="GHEA Grapalat" w:hAnsi="GHEA Grapalat"/>
          <w:sz w:val="22"/>
          <w:szCs w:val="22"/>
          <w:lang w:val="en-US"/>
        </w:rPr>
      </w:pPr>
      <w:r w:rsidRPr="00AC0572">
        <w:rPr>
          <w:rFonts w:ascii="GHEA Grapalat" w:hAnsi="GHEA Grapalat" w:cs="Sylfaen"/>
          <w:sz w:val="22"/>
          <w:szCs w:val="22"/>
          <w:lang w:val="en-US"/>
        </w:rPr>
        <w:t>ՀԱՅԱՍՏԱՆԻ</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ՀԱՆՐԱՊԵՏՈՒԹՅԱՆ</w:t>
      </w:r>
      <w:r w:rsidRPr="00AC0572">
        <w:rPr>
          <w:rFonts w:ascii="GHEA Grapalat" w:hAnsi="GHEA Grapalat"/>
          <w:sz w:val="22"/>
          <w:szCs w:val="22"/>
          <w:lang w:val="en-US"/>
        </w:rPr>
        <w:t xml:space="preserve"> 2020 </w:t>
      </w:r>
      <w:r w:rsidRPr="00AC0572">
        <w:rPr>
          <w:rFonts w:ascii="GHEA Grapalat" w:hAnsi="GHEA Grapalat" w:cs="Sylfaen"/>
          <w:sz w:val="22"/>
          <w:szCs w:val="22"/>
          <w:lang w:val="en-US"/>
        </w:rPr>
        <w:t>ԹՎԱԿԱՆԻ</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ՊԵՏԱԿԱՆ</w:t>
      </w:r>
    </w:p>
    <w:p w:rsidR="00B704A6" w:rsidRPr="00AC0572" w:rsidRDefault="00B704A6" w:rsidP="0065088B">
      <w:pPr>
        <w:jc w:val="center"/>
        <w:rPr>
          <w:rFonts w:ascii="GHEA Grapalat" w:hAnsi="GHEA Grapalat"/>
          <w:sz w:val="22"/>
          <w:szCs w:val="22"/>
          <w:lang w:val="en-US"/>
        </w:rPr>
      </w:pPr>
      <w:r w:rsidRPr="00AC0572">
        <w:rPr>
          <w:rFonts w:ascii="GHEA Grapalat" w:hAnsi="GHEA Grapalat" w:cs="Sylfaen"/>
          <w:sz w:val="22"/>
          <w:szCs w:val="22"/>
          <w:lang w:val="en-US"/>
        </w:rPr>
        <w:t>ԲՅՈՒՋԵԻ</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ԿԱՏԱՐՄԱՆ</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ՎԵՐԱԲԵՐՅԱԼ</w:t>
      </w:r>
    </w:p>
    <w:p w:rsidR="00B704A6" w:rsidRPr="00AC0572" w:rsidRDefault="00B704A6" w:rsidP="0065088B">
      <w:pPr>
        <w:jc w:val="center"/>
        <w:rPr>
          <w:rFonts w:ascii="GHEA Grapalat" w:hAnsi="GHEA Grapalat"/>
          <w:sz w:val="22"/>
          <w:szCs w:val="22"/>
          <w:lang w:val="en-US"/>
        </w:rPr>
      </w:pPr>
    </w:p>
    <w:p w:rsidR="00B704A6" w:rsidRPr="00AC0572" w:rsidRDefault="00B704A6" w:rsidP="0065088B">
      <w:pPr>
        <w:jc w:val="center"/>
        <w:rPr>
          <w:rFonts w:ascii="GHEA Grapalat" w:hAnsi="GHEA Grapalat"/>
          <w:sz w:val="22"/>
          <w:szCs w:val="22"/>
          <w:lang w:val="en-US"/>
        </w:rPr>
      </w:pPr>
    </w:p>
    <w:p w:rsidR="00B704A6" w:rsidRPr="00AC0572" w:rsidRDefault="00B704A6" w:rsidP="0065088B">
      <w:pPr>
        <w:jc w:val="center"/>
        <w:rPr>
          <w:rFonts w:ascii="GHEA Grapalat" w:hAnsi="GHEA Grapalat"/>
          <w:sz w:val="22"/>
          <w:szCs w:val="22"/>
          <w:lang w:val="en-US"/>
        </w:rPr>
      </w:pPr>
    </w:p>
    <w:p w:rsidR="00B704A6" w:rsidRPr="00AC0572" w:rsidRDefault="00B704A6" w:rsidP="0065088B">
      <w:pPr>
        <w:ind w:right="-500"/>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framePr w:hSpace="180" w:wrap="auto" w:vAnchor="text" w:hAnchor="page" w:x="3764" w:y="138"/>
        <w:ind w:right="-500"/>
        <w:rPr>
          <w:rFonts w:ascii="GHEA Grapalat" w:hAnsi="GHEA Grapalat"/>
          <w:sz w:val="22"/>
          <w:szCs w:val="22"/>
          <w:lang w:val="en-US"/>
        </w:rPr>
      </w:pPr>
      <w:r w:rsidRPr="00AC0572">
        <w:rPr>
          <w:rFonts w:ascii="GHEA Grapalat" w:hAnsi="GHEA Grapalat"/>
          <w:sz w:val="22"/>
          <w:szCs w:val="22"/>
          <w:lang w:val="en-US"/>
        </w:rPr>
        <w:object w:dxaOrig="165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5pt;height:235.5pt" o:ole="">
            <v:imagedata r:id="rId8" o:title=""/>
          </v:shape>
          <o:OLEObject Type="Embed" ProgID="Word.Picture.8" ShapeID="_x0000_i1025" DrawAspect="Content" ObjectID="_1686667323" r:id="rId9"/>
        </w:object>
      </w: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rPr>
          <w:rFonts w:ascii="GHEA Grapalat" w:hAnsi="GHEA Grapalat"/>
          <w:sz w:val="22"/>
          <w:szCs w:val="22"/>
          <w:lang w:val="en-US"/>
        </w:rPr>
      </w:pPr>
    </w:p>
    <w:p w:rsidR="00B704A6" w:rsidRPr="00AC0572" w:rsidRDefault="00B704A6" w:rsidP="0065088B">
      <w:pPr>
        <w:spacing w:line="360" w:lineRule="atLeast"/>
        <w:jc w:val="center"/>
        <w:rPr>
          <w:rFonts w:ascii="GHEA Grapalat" w:hAnsi="GHEA Grapalat"/>
          <w:sz w:val="22"/>
          <w:szCs w:val="22"/>
          <w:lang w:val="en-US"/>
        </w:rPr>
      </w:pPr>
    </w:p>
    <w:p w:rsidR="00B704A6" w:rsidRPr="00AC0572" w:rsidRDefault="00B704A6" w:rsidP="0065088B">
      <w:pPr>
        <w:spacing w:line="360" w:lineRule="atLeast"/>
        <w:jc w:val="center"/>
        <w:rPr>
          <w:rFonts w:ascii="GHEA Grapalat" w:hAnsi="GHEA Grapalat"/>
          <w:sz w:val="22"/>
          <w:szCs w:val="22"/>
          <w:lang w:val="en-US"/>
        </w:rPr>
      </w:pPr>
    </w:p>
    <w:p w:rsidR="00B704A6" w:rsidRPr="00AC0572" w:rsidRDefault="00B704A6" w:rsidP="0065088B">
      <w:pPr>
        <w:spacing w:line="360" w:lineRule="atLeast"/>
        <w:jc w:val="center"/>
        <w:rPr>
          <w:rFonts w:ascii="GHEA Grapalat" w:hAnsi="GHEA Grapalat"/>
          <w:sz w:val="22"/>
          <w:szCs w:val="22"/>
          <w:lang w:val="en-US"/>
        </w:rPr>
      </w:pPr>
    </w:p>
    <w:p w:rsidR="00B704A6" w:rsidRPr="00AC0572" w:rsidRDefault="00B704A6" w:rsidP="0065088B">
      <w:pPr>
        <w:spacing w:line="360" w:lineRule="atLeast"/>
        <w:jc w:val="center"/>
        <w:rPr>
          <w:rFonts w:ascii="GHEA Grapalat" w:hAnsi="GHEA Grapalat"/>
          <w:sz w:val="22"/>
          <w:szCs w:val="22"/>
          <w:lang w:val="en-US"/>
        </w:rPr>
      </w:pPr>
    </w:p>
    <w:p w:rsidR="00B704A6" w:rsidRPr="00AC0572" w:rsidRDefault="00B704A6" w:rsidP="0065088B">
      <w:pPr>
        <w:spacing w:line="360" w:lineRule="atLeast"/>
        <w:jc w:val="center"/>
        <w:rPr>
          <w:rFonts w:ascii="GHEA Grapalat" w:hAnsi="GHEA Grapalat"/>
          <w:sz w:val="22"/>
          <w:szCs w:val="22"/>
          <w:lang w:val="en-US"/>
        </w:rPr>
      </w:pPr>
    </w:p>
    <w:p w:rsidR="00B704A6" w:rsidRPr="00AC0572" w:rsidRDefault="00B704A6" w:rsidP="0065088B">
      <w:pPr>
        <w:spacing w:line="360" w:lineRule="atLeast"/>
        <w:jc w:val="center"/>
        <w:rPr>
          <w:rFonts w:ascii="GHEA Grapalat" w:hAnsi="GHEA Grapalat"/>
          <w:sz w:val="22"/>
          <w:szCs w:val="22"/>
          <w:lang w:val="en-US"/>
        </w:rPr>
      </w:pPr>
    </w:p>
    <w:p w:rsidR="00B704A6" w:rsidRPr="00AC0572" w:rsidRDefault="00B704A6" w:rsidP="0065088B">
      <w:pPr>
        <w:spacing w:line="360" w:lineRule="atLeast"/>
        <w:jc w:val="center"/>
        <w:rPr>
          <w:rFonts w:ascii="GHEA Grapalat" w:hAnsi="GHEA Grapalat"/>
          <w:sz w:val="22"/>
          <w:szCs w:val="22"/>
          <w:lang w:val="en-US"/>
        </w:rPr>
      </w:pPr>
    </w:p>
    <w:p w:rsidR="00B704A6" w:rsidRPr="00AC0572" w:rsidRDefault="00B704A6" w:rsidP="0065088B">
      <w:pPr>
        <w:spacing w:line="360" w:lineRule="atLeast"/>
        <w:rPr>
          <w:rFonts w:ascii="GHEA Grapalat" w:hAnsi="GHEA Grapalat"/>
          <w:sz w:val="22"/>
          <w:szCs w:val="22"/>
          <w:lang w:val="en-US"/>
        </w:rPr>
      </w:pPr>
    </w:p>
    <w:p w:rsidR="00B704A6" w:rsidRPr="00AC0572" w:rsidRDefault="00B704A6" w:rsidP="0065088B">
      <w:pPr>
        <w:jc w:val="right"/>
        <w:rPr>
          <w:rFonts w:ascii="GHEA Grapalat" w:hAnsi="GHEA Grapalat"/>
          <w:sz w:val="22"/>
          <w:szCs w:val="22"/>
          <w:lang w:val="en-US"/>
        </w:rPr>
      </w:pPr>
    </w:p>
    <w:p w:rsidR="00B704A6" w:rsidRPr="00AC0572" w:rsidRDefault="00B704A6" w:rsidP="0065088B">
      <w:pPr>
        <w:jc w:val="center"/>
        <w:rPr>
          <w:rFonts w:ascii="GHEA Grapalat" w:hAnsi="GHEA Grapalat"/>
          <w:b/>
          <w:bCs/>
          <w:sz w:val="22"/>
          <w:szCs w:val="22"/>
          <w:lang w:val="en-US"/>
        </w:rPr>
        <w:sectPr w:rsidR="00B704A6" w:rsidRPr="00AC0572" w:rsidSect="002D4A3F">
          <w:headerReference w:type="default" r:id="rId10"/>
          <w:footerReference w:type="even" r:id="rId11"/>
          <w:footerReference w:type="default" r:id="rId12"/>
          <w:pgSz w:w="11909" w:h="16834" w:code="9"/>
          <w:pgMar w:top="1134" w:right="567" w:bottom="567" w:left="1134" w:header="720" w:footer="720" w:gutter="0"/>
          <w:pgNumType w:start="1"/>
          <w:cols w:space="720"/>
          <w:titlePg/>
          <w:docGrid w:linePitch="360"/>
        </w:sectPr>
      </w:pPr>
    </w:p>
    <w:p w:rsidR="00B704A6" w:rsidRPr="00AC0572" w:rsidRDefault="00B704A6" w:rsidP="00037896">
      <w:pPr>
        <w:pStyle w:val="TOC1"/>
        <w:spacing w:line="480" w:lineRule="auto"/>
        <w:jc w:val="center"/>
        <w:rPr>
          <w:color w:val="auto"/>
          <w:sz w:val="22"/>
          <w:szCs w:val="22"/>
        </w:rPr>
      </w:pPr>
      <w:r w:rsidRPr="00AC0572">
        <w:rPr>
          <w:rFonts w:cs="Arial"/>
          <w:color w:val="auto"/>
          <w:sz w:val="22"/>
          <w:szCs w:val="22"/>
        </w:rPr>
        <w:lastRenderedPageBreak/>
        <w:t>ԲՈՎԱՆԴԱԿՈՒԹՅՈՒՆ</w:t>
      </w:r>
      <w:bookmarkEnd w:id="0"/>
      <w:bookmarkEnd w:id="1"/>
      <w:bookmarkEnd w:id="2"/>
      <w:bookmarkEnd w:id="3"/>
      <w:bookmarkEnd w:id="4"/>
      <w:bookmarkEnd w:id="5"/>
      <w:bookmarkEnd w:id="6"/>
    </w:p>
    <w:bookmarkStart w:id="14" w:name="_Toc354657489"/>
    <w:bookmarkStart w:id="15" w:name="_Toc353882532"/>
    <w:bookmarkStart w:id="16" w:name="_Toc322445784"/>
    <w:bookmarkStart w:id="17" w:name="_Toc322445706"/>
    <w:bookmarkStart w:id="18" w:name="_Toc291747924"/>
    <w:bookmarkStart w:id="19" w:name="_Toc291747554"/>
    <w:bookmarkStart w:id="20" w:name="_Toc291747225"/>
    <w:bookmarkStart w:id="21" w:name="_Toc290409635"/>
    <w:p w:rsidR="00B704A6" w:rsidRPr="00AC0572" w:rsidRDefault="00B704A6">
      <w:pPr>
        <w:pStyle w:val="TOC1"/>
        <w:rPr>
          <w:rFonts w:cs="Times New Roman"/>
          <w:b w:val="0"/>
          <w:bCs w:val="0"/>
          <w:caps w:val="0"/>
          <w:color w:val="auto"/>
          <w:sz w:val="22"/>
          <w:szCs w:val="22"/>
        </w:rPr>
      </w:pPr>
      <w:r w:rsidRPr="00AC0572">
        <w:rPr>
          <w:color w:val="auto"/>
          <w:sz w:val="22"/>
          <w:szCs w:val="22"/>
        </w:rPr>
        <w:fldChar w:fldCharType="begin"/>
      </w:r>
      <w:r w:rsidRPr="00AC0572">
        <w:rPr>
          <w:color w:val="auto"/>
          <w:sz w:val="22"/>
          <w:szCs w:val="22"/>
        </w:rPr>
        <w:instrText xml:space="preserve"> TOC \o "1-3" \h \z \u </w:instrText>
      </w:r>
      <w:r w:rsidRPr="00AC0572">
        <w:rPr>
          <w:color w:val="auto"/>
          <w:sz w:val="22"/>
          <w:szCs w:val="22"/>
        </w:rPr>
        <w:fldChar w:fldCharType="separate"/>
      </w:r>
      <w:hyperlink w:anchor="_Toc69232220" w:history="1">
        <w:r w:rsidRPr="00AC0572">
          <w:rPr>
            <w:rStyle w:val="Hyperlink"/>
            <w:rFonts w:cs="Sylfaen"/>
            <w:color w:val="auto"/>
            <w:sz w:val="22"/>
            <w:szCs w:val="22"/>
          </w:rPr>
          <w:t>2020 ԹՎԱԿԱՆԻ ՍՈՑԻԱԼ-ՏՆՏԵՍԱԿԱՆ ԶԱՐԳԱՑՄԱՆ ԵՎ ՀԱՐԿԱԲՅՈՒՋԵՏԱՅԻՆ ՔԱՂԱՔԱԿԱՆՈՒԹՅԱՆ ՀԻՄՆԱԿԱՆ ՈՒՂՂՈՒԹՅՈՒՆՆԵՐԸ</w:t>
        </w:r>
        <w:r w:rsidRPr="00AC0572">
          <w:rPr>
            <w:webHidden/>
            <w:color w:val="auto"/>
            <w:sz w:val="22"/>
            <w:szCs w:val="22"/>
          </w:rPr>
          <w:tab/>
        </w:r>
        <w:r w:rsidRPr="00AC0572">
          <w:rPr>
            <w:webHidden/>
            <w:color w:val="auto"/>
            <w:sz w:val="22"/>
            <w:szCs w:val="22"/>
          </w:rPr>
          <w:fldChar w:fldCharType="begin"/>
        </w:r>
        <w:r w:rsidRPr="00AC0572">
          <w:rPr>
            <w:webHidden/>
            <w:color w:val="auto"/>
            <w:sz w:val="22"/>
            <w:szCs w:val="22"/>
          </w:rPr>
          <w:instrText xml:space="preserve"> PAGEREF _Toc69232220 \h </w:instrText>
        </w:r>
        <w:r w:rsidRPr="00AC0572">
          <w:rPr>
            <w:webHidden/>
            <w:color w:val="auto"/>
            <w:sz w:val="22"/>
            <w:szCs w:val="22"/>
          </w:rPr>
        </w:r>
        <w:r w:rsidRPr="00AC0572">
          <w:rPr>
            <w:webHidden/>
            <w:color w:val="auto"/>
            <w:sz w:val="22"/>
            <w:szCs w:val="22"/>
          </w:rPr>
          <w:fldChar w:fldCharType="separate"/>
        </w:r>
        <w:r w:rsidR="00593975">
          <w:rPr>
            <w:webHidden/>
            <w:color w:val="auto"/>
            <w:sz w:val="22"/>
            <w:szCs w:val="22"/>
          </w:rPr>
          <w:t>3</w:t>
        </w:r>
        <w:r w:rsidRPr="00AC0572">
          <w:rPr>
            <w:webHidden/>
            <w:color w:val="auto"/>
            <w:sz w:val="22"/>
            <w:szCs w:val="22"/>
          </w:rPr>
          <w:fldChar w:fldCharType="end"/>
        </w:r>
      </w:hyperlink>
    </w:p>
    <w:p w:rsidR="00B704A6" w:rsidRPr="00AC0572" w:rsidRDefault="00000D3B">
      <w:pPr>
        <w:pStyle w:val="TOC1"/>
        <w:rPr>
          <w:rFonts w:cs="Times New Roman"/>
          <w:b w:val="0"/>
          <w:bCs w:val="0"/>
          <w:caps w:val="0"/>
          <w:color w:val="auto"/>
          <w:sz w:val="22"/>
          <w:szCs w:val="22"/>
        </w:rPr>
      </w:pPr>
      <w:hyperlink w:anchor="_Toc69232221" w:history="1">
        <w:r w:rsidR="00B704A6" w:rsidRPr="00AC0572">
          <w:rPr>
            <w:rStyle w:val="Hyperlink"/>
            <w:rFonts w:cs="Sylfaen"/>
            <w:color w:val="auto"/>
            <w:sz w:val="22"/>
            <w:szCs w:val="22"/>
          </w:rPr>
          <w:t>ՀԱՅԱՍՏԱՆԻ ՀԱՆՐԱՊԵՏՈՒԹՅԱՆ ՄԱԿՐՈՏՆՏԵՍԱԿԱՆ ԵՎ ՀԱՐԿԱԲՅՈՒՋԵՏԱՅԻՆ   ԶԱՐԳԱՑՈՒՄՆԵՐԸ 2020 ԹՎԱԿԱՆԻՆ</w:t>
        </w:r>
        <w:r w:rsidR="00B704A6" w:rsidRPr="00AC0572">
          <w:rPr>
            <w:webHidden/>
            <w:color w:val="auto"/>
            <w:sz w:val="22"/>
            <w:szCs w:val="22"/>
          </w:rPr>
          <w:tab/>
        </w:r>
        <w:r w:rsidR="00B704A6" w:rsidRPr="00AC0572">
          <w:rPr>
            <w:webHidden/>
            <w:color w:val="auto"/>
            <w:sz w:val="22"/>
            <w:szCs w:val="22"/>
          </w:rPr>
          <w:fldChar w:fldCharType="begin"/>
        </w:r>
        <w:r w:rsidR="00B704A6" w:rsidRPr="00AC0572">
          <w:rPr>
            <w:webHidden/>
            <w:color w:val="auto"/>
            <w:sz w:val="22"/>
            <w:szCs w:val="22"/>
          </w:rPr>
          <w:instrText xml:space="preserve"> PAGEREF _Toc69232221 \h </w:instrText>
        </w:r>
        <w:r w:rsidR="00B704A6" w:rsidRPr="00AC0572">
          <w:rPr>
            <w:webHidden/>
            <w:color w:val="auto"/>
            <w:sz w:val="22"/>
            <w:szCs w:val="22"/>
          </w:rPr>
        </w:r>
        <w:r w:rsidR="00B704A6" w:rsidRPr="00AC0572">
          <w:rPr>
            <w:webHidden/>
            <w:color w:val="auto"/>
            <w:sz w:val="22"/>
            <w:szCs w:val="22"/>
          </w:rPr>
          <w:fldChar w:fldCharType="separate"/>
        </w:r>
        <w:r w:rsidR="00593975">
          <w:rPr>
            <w:webHidden/>
            <w:color w:val="auto"/>
            <w:sz w:val="22"/>
            <w:szCs w:val="22"/>
          </w:rPr>
          <w:t>178</w:t>
        </w:r>
        <w:r w:rsidR="00B704A6" w:rsidRPr="00AC0572">
          <w:rPr>
            <w:webHidden/>
            <w:color w:val="auto"/>
            <w:sz w:val="22"/>
            <w:szCs w:val="22"/>
          </w:rPr>
          <w:fldChar w:fldCharType="end"/>
        </w:r>
      </w:hyperlink>
    </w:p>
    <w:p w:rsidR="00B704A6" w:rsidRPr="00AC0572" w:rsidRDefault="00000D3B">
      <w:pPr>
        <w:pStyle w:val="TOC1"/>
        <w:rPr>
          <w:rFonts w:cs="Times New Roman"/>
          <w:b w:val="0"/>
          <w:bCs w:val="0"/>
          <w:caps w:val="0"/>
          <w:color w:val="auto"/>
          <w:sz w:val="22"/>
          <w:szCs w:val="22"/>
        </w:rPr>
      </w:pPr>
      <w:hyperlink w:anchor="_Toc69232229" w:history="1">
        <w:r w:rsidR="00B704A6" w:rsidRPr="00AC0572">
          <w:rPr>
            <w:rStyle w:val="Hyperlink"/>
            <w:rFonts w:cs="Sylfaen"/>
            <w:color w:val="auto"/>
            <w:sz w:val="22"/>
            <w:szCs w:val="22"/>
          </w:rPr>
          <w:t>ՀՀ 2020 ԹՎԱԿԱՆԻ ՊԵՏԱԿԱՆ ԲՅՈՒՋԵԻ ԵԿԱՄՈՒՏՆԵՐԸ</w:t>
        </w:r>
        <w:r w:rsidR="00B704A6" w:rsidRPr="00AC0572">
          <w:rPr>
            <w:webHidden/>
            <w:color w:val="auto"/>
            <w:sz w:val="22"/>
            <w:szCs w:val="22"/>
          </w:rPr>
          <w:tab/>
        </w:r>
        <w:r w:rsidR="00B704A6" w:rsidRPr="00AC0572">
          <w:rPr>
            <w:webHidden/>
            <w:color w:val="auto"/>
            <w:sz w:val="22"/>
            <w:szCs w:val="22"/>
          </w:rPr>
          <w:fldChar w:fldCharType="begin"/>
        </w:r>
        <w:r w:rsidR="00B704A6" w:rsidRPr="00AC0572">
          <w:rPr>
            <w:webHidden/>
            <w:color w:val="auto"/>
            <w:sz w:val="22"/>
            <w:szCs w:val="22"/>
          </w:rPr>
          <w:instrText xml:space="preserve"> PAGEREF _Toc69232229 \h </w:instrText>
        </w:r>
        <w:r w:rsidR="00B704A6" w:rsidRPr="00AC0572">
          <w:rPr>
            <w:webHidden/>
            <w:color w:val="auto"/>
            <w:sz w:val="22"/>
            <w:szCs w:val="22"/>
          </w:rPr>
        </w:r>
        <w:r w:rsidR="00B704A6" w:rsidRPr="00AC0572">
          <w:rPr>
            <w:webHidden/>
            <w:color w:val="auto"/>
            <w:sz w:val="22"/>
            <w:szCs w:val="22"/>
          </w:rPr>
          <w:fldChar w:fldCharType="separate"/>
        </w:r>
        <w:r w:rsidR="00593975">
          <w:rPr>
            <w:webHidden/>
            <w:color w:val="auto"/>
            <w:sz w:val="22"/>
            <w:szCs w:val="22"/>
          </w:rPr>
          <w:t>209</w:t>
        </w:r>
        <w:r w:rsidR="00B704A6" w:rsidRPr="00AC0572">
          <w:rPr>
            <w:webHidden/>
            <w:color w:val="auto"/>
            <w:sz w:val="22"/>
            <w:szCs w:val="22"/>
          </w:rPr>
          <w:fldChar w:fldCharType="end"/>
        </w:r>
      </w:hyperlink>
    </w:p>
    <w:p w:rsidR="00B704A6" w:rsidRPr="00AC0572" w:rsidRDefault="00000D3B">
      <w:pPr>
        <w:pStyle w:val="TOC2"/>
        <w:rPr>
          <w:rFonts w:ascii="GHEA Grapalat" w:hAnsi="GHEA Grapalat"/>
          <w:smallCaps w:val="0"/>
          <w:sz w:val="22"/>
          <w:szCs w:val="22"/>
          <w:lang w:val="en-US"/>
        </w:rPr>
      </w:pPr>
      <w:hyperlink w:anchor="_Toc69232230" w:history="1">
        <w:r w:rsidR="00B704A6" w:rsidRPr="00AC0572">
          <w:rPr>
            <w:rStyle w:val="Hyperlink"/>
            <w:rFonts w:ascii="GHEA Grapalat" w:hAnsi="GHEA Grapalat"/>
            <w:bCs/>
            <w:smallCaps w:val="0"/>
            <w:color w:val="auto"/>
            <w:sz w:val="22"/>
            <w:szCs w:val="22"/>
            <w:u w:val="none"/>
          </w:rPr>
          <w:t>Հարկային եկամուտներ և պետական տուրքեր</w:t>
        </w:r>
        <w:r w:rsidR="00B704A6" w:rsidRPr="00AC0572">
          <w:rPr>
            <w:rFonts w:ascii="GHEA Grapalat" w:hAnsi="GHEA Grapalat"/>
            <w:webHidden/>
            <w:sz w:val="22"/>
            <w:szCs w:val="22"/>
          </w:rPr>
          <w:tab/>
        </w:r>
        <w:r w:rsidR="00B704A6" w:rsidRPr="00AC0572">
          <w:rPr>
            <w:rFonts w:ascii="GHEA Grapalat" w:hAnsi="GHEA Grapalat"/>
            <w:webHidden/>
            <w:sz w:val="22"/>
            <w:szCs w:val="22"/>
          </w:rPr>
          <w:fldChar w:fldCharType="begin"/>
        </w:r>
        <w:r w:rsidR="00B704A6" w:rsidRPr="00AC0572">
          <w:rPr>
            <w:rFonts w:ascii="GHEA Grapalat" w:hAnsi="GHEA Grapalat"/>
            <w:webHidden/>
            <w:sz w:val="22"/>
            <w:szCs w:val="22"/>
          </w:rPr>
          <w:instrText xml:space="preserve"> PAGEREF _Toc69232230 \h </w:instrText>
        </w:r>
        <w:r w:rsidR="00B704A6" w:rsidRPr="00AC0572">
          <w:rPr>
            <w:rFonts w:ascii="GHEA Grapalat" w:hAnsi="GHEA Grapalat"/>
            <w:webHidden/>
            <w:sz w:val="22"/>
            <w:szCs w:val="22"/>
          </w:rPr>
        </w:r>
        <w:r w:rsidR="00B704A6" w:rsidRPr="00AC0572">
          <w:rPr>
            <w:rFonts w:ascii="GHEA Grapalat" w:hAnsi="GHEA Grapalat"/>
            <w:webHidden/>
            <w:sz w:val="22"/>
            <w:szCs w:val="22"/>
          </w:rPr>
          <w:fldChar w:fldCharType="separate"/>
        </w:r>
        <w:r w:rsidR="00593975">
          <w:rPr>
            <w:rFonts w:ascii="GHEA Grapalat" w:hAnsi="GHEA Grapalat"/>
            <w:webHidden/>
            <w:sz w:val="22"/>
            <w:szCs w:val="22"/>
          </w:rPr>
          <w:t>211</w:t>
        </w:r>
        <w:r w:rsidR="00B704A6" w:rsidRPr="00AC0572">
          <w:rPr>
            <w:rFonts w:ascii="GHEA Grapalat" w:hAnsi="GHEA Grapalat"/>
            <w:webHidden/>
            <w:sz w:val="22"/>
            <w:szCs w:val="22"/>
          </w:rPr>
          <w:fldChar w:fldCharType="end"/>
        </w:r>
      </w:hyperlink>
    </w:p>
    <w:p w:rsidR="00B704A6" w:rsidRPr="00AC0572" w:rsidRDefault="00000D3B">
      <w:pPr>
        <w:pStyle w:val="TOC2"/>
        <w:rPr>
          <w:rFonts w:ascii="GHEA Grapalat" w:hAnsi="GHEA Grapalat"/>
          <w:smallCaps w:val="0"/>
          <w:sz w:val="22"/>
          <w:szCs w:val="22"/>
          <w:lang w:val="en-US"/>
        </w:rPr>
      </w:pPr>
      <w:hyperlink w:anchor="_Toc69232231" w:history="1">
        <w:r w:rsidR="00B704A6" w:rsidRPr="00AC0572">
          <w:rPr>
            <w:rStyle w:val="Hyperlink"/>
            <w:rFonts w:ascii="GHEA Grapalat" w:hAnsi="GHEA Grapalat"/>
            <w:bCs/>
            <w:smallCaps w:val="0"/>
            <w:color w:val="auto"/>
            <w:sz w:val="22"/>
            <w:szCs w:val="22"/>
            <w:u w:val="none"/>
          </w:rPr>
          <w:t>Պաշտոնական դրամաշնորհներ</w:t>
        </w:r>
        <w:r w:rsidR="00B704A6" w:rsidRPr="00AC0572">
          <w:rPr>
            <w:rFonts w:ascii="GHEA Grapalat" w:hAnsi="GHEA Grapalat"/>
            <w:webHidden/>
            <w:sz w:val="22"/>
            <w:szCs w:val="22"/>
          </w:rPr>
          <w:tab/>
        </w:r>
        <w:r w:rsidR="00B704A6" w:rsidRPr="00AC0572">
          <w:rPr>
            <w:rFonts w:ascii="GHEA Grapalat" w:hAnsi="GHEA Grapalat"/>
            <w:webHidden/>
            <w:sz w:val="22"/>
            <w:szCs w:val="22"/>
          </w:rPr>
          <w:fldChar w:fldCharType="begin"/>
        </w:r>
        <w:r w:rsidR="00B704A6" w:rsidRPr="00AC0572">
          <w:rPr>
            <w:rFonts w:ascii="GHEA Grapalat" w:hAnsi="GHEA Grapalat"/>
            <w:webHidden/>
            <w:sz w:val="22"/>
            <w:szCs w:val="22"/>
          </w:rPr>
          <w:instrText xml:space="preserve"> PAGEREF _Toc69232231 \h </w:instrText>
        </w:r>
        <w:r w:rsidR="00B704A6" w:rsidRPr="00AC0572">
          <w:rPr>
            <w:rFonts w:ascii="GHEA Grapalat" w:hAnsi="GHEA Grapalat"/>
            <w:webHidden/>
            <w:sz w:val="22"/>
            <w:szCs w:val="22"/>
          </w:rPr>
        </w:r>
        <w:r w:rsidR="00B704A6" w:rsidRPr="00AC0572">
          <w:rPr>
            <w:rFonts w:ascii="GHEA Grapalat" w:hAnsi="GHEA Grapalat"/>
            <w:webHidden/>
            <w:sz w:val="22"/>
            <w:szCs w:val="22"/>
          </w:rPr>
          <w:fldChar w:fldCharType="separate"/>
        </w:r>
        <w:r w:rsidR="00593975">
          <w:rPr>
            <w:rFonts w:ascii="GHEA Grapalat" w:hAnsi="GHEA Grapalat"/>
            <w:webHidden/>
            <w:sz w:val="22"/>
            <w:szCs w:val="22"/>
          </w:rPr>
          <w:t>246</w:t>
        </w:r>
        <w:r w:rsidR="00B704A6" w:rsidRPr="00AC0572">
          <w:rPr>
            <w:rFonts w:ascii="GHEA Grapalat" w:hAnsi="GHEA Grapalat"/>
            <w:webHidden/>
            <w:sz w:val="22"/>
            <w:szCs w:val="22"/>
          </w:rPr>
          <w:fldChar w:fldCharType="end"/>
        </w:r>
      </w:hyperlink>
    </w:p>
    <w:p w:rsidR="00B704A6" w:rsidRPr="00AC0572" w:rsidRDefault="00000D3B">
      <w:pPr>
        <w:pStyle w:val="TOC2"/>
        <w:rPr>
          <w:rFonts w:ascii="GHEA Grapalat" w:hAnsi="GHEA Grapalat"/>
          <w:smallCaps w:val="0"/>
          <w:sz w:val="22"/>
          <w:szCs w:val="22"/>
          <w:lang w:val="en-US"/>
        </w:rPr>
      </w:pPr>
      <w:hyperlink w:anchor="_Toc69232232" w:history="1">
        <w:r w:rsidR="00B704A6" w:rsidRPr="00AC0572">
          <w:rPr>
            <w:rStyle w:val="Hyperlink"/>
            <w:rFonts w:ascii="GHEA Grapalat" w:hAnsi="GHEA Grapalat"/>
            <w:bCs/>
            <w:smallCaps w:val="0"/>
            <w:color w:val="auto"/>
            <w:sz w:val="22"/>
            <w:szCs w:val="22"/>
            <w:u w:val="none"/>
          </w:rPr>
          <w:t>Այլ եկամուտներ</w:t>
        </w:r>
        <w:r w:rsidR="00B704A6" w:rsidRPr="00AC0572">
          <w:rPr>
            <w:rFonts w:ascii="GHEA Grapalat" w:hAnsi="GHEA Grapalat"/>
            <w:webHidden/>
            <w:sz w:val="22"/>
            <w:szCs w:val="22"/>
          </w:rPr>
          <w:tab/>
        </w:r>
        <w:r w:rsidR="00B704A6" w:rsidRPr="00AC0572">
          <w:rPr>
            <w:rFonts w:ascii="GHEA Grapalat" w:hAnsi="GHEA Grapalat"/>
            <w:webHidden/>
            <w:sz w:val="22"/>
            <w:szCs w:val="22"/>
          </w:rPr>
          <w:fldChar w:fldCharType="begin"/>
        </w:r>
        <w:r w:rsidR="00B704A6" w:rsidRPr="00AC0572">
          <w:rPr>
            <w:rFonts w:ascii="GHEA Grapalat" w:hAnsi="GHEA Grapalat"/>
            <w:webHidden/>
            <w:sz w:val="22"/>
            <w:szCs w:val="22"/>
          </w:rPr>
          <w:instrText xml:space="preserve"> PAGEREF _Toc69232232 \h </w:instrText>
        </w:r>
        <w:r w:rsidR="00B704A6" w:rsidRPr="00AC0572">
          <w:rPr>
            <w:rFonts w:ascii="GHEA Grapalat" w:hAnsi="GHEA Grapalat"/>
            <w:webHidden/>
            <w:sz w:val="22"/>
            <w:szCs w:val="22"/>
          </w:rPr>
        </w:r>
        <w:r w:rsidR="00B704A6" w:rsidRPr="00AC0572">
          <w:rPr>
            <w:rFonts w:ascii="GHEA Grapalat" w:hAnsi="GHEA Grapalat"/>
            <w:webHidden/>
            <w:sz w:val="22"/>
            <w:szCs w:val="22"/>
          </w:rPr>
          <w:fldChar w:fldCharType="separate"/>
        </w:r>
        <w:r w:rsidR="00593975">
          <w:rPr>
            <w:rFonts w:ascii="GHEA Grapalat" w:hAnsi="GHEA Grapalat"/>
            <w:webHidden/>
            <w:sz w:val="22"/>
            <w:szCs w:val="22"/>
          </w:rPr>
          <w:t>249</w:t>
        </w:r>
        <w:r w:rsidR="00B704A6" w:rsidRPr="00AC0572">
          <w:rPr>
            <w:rFonts w:ascii="GHEA Grapalat" w:hAnsi="GHEA Grapalat"/>
            <w:webHidden/>
            <w:sz w:val="22"/>
            <w:szCs w:val="22"/>
          </w:rPr>
          <w:fldChar w:fldCharType="end"/>
        </w:r>
      </w:hyperlink>
    </w:p>
    <w:p w:rsidR="00B704A6" w:rsidRPr="00AC0572" w:rsidRDefault="00000D3B" w:rsidP="00ED0EED">
      <w:pPr>
        <w:pStyle w:val="TOC1"/>
        <w:spacing w:before="240"/>
        <w:rPr>
          <w:rStyle w:val="Hyperlink"/>
          <w:rFonts w:cs="Sylfaen"/>
          <w:color w:val="auto"/>
        </w:rPr>
      </w:pPr>
      <w:hyperlink w:anchor="_Toc69232233" w:history="1">
        <w:r w:rsidR="00B704A6" w:rsidRPr="00AC0572">
          <w:rPr>
            <w:rStyle w:val="Hyperlink"/>
            <w:rFonts w:cs="Sylfaen"/>
            <w:color w:val="auto"/>
            <w:sz w:val="22"/>
            <w:szCs w:val="22"/>
          </w:rPr>
          <w:t>ՀՀ 2020 ԹՎԱԿԱՆԻ ՊԵՏԱԿԱՆ ԲՅՈՒՋԵԻ ԾԱԽՍԵՐԸ</w:t>
        </w:r>
        <w:r w:rsidR="00B704A6" w:rsidRPr="00AC0572">
          <w:rPr>
            <w:rStyle w:val="Hyperlink"/>
            <w:rFonts w:cs="Sylfaen"/>
            <w:webHidden/>
            <w:color w:val="auto"/>
          </w:rPr>
          <w:tab/>
        </w:r>
        <w:r w:rsidR="00B704A6" w:rsidRPr="00AC0572">
          <w:rPr>
            <w:rStyle w:val="Hyperlink"/>
            <w:rFonts w:cs="Sylfaen"/>
            <w:webHidden/>
            <w:color w:val="auto"/>
          </w:rPr>
          <w:fldChar w:fldCharType="begin"/>
        </w:r>
        <w:r w:rsidR="00B704A6" w:rsidRPr="00AC0572">
          <w:rPr>
            <w:rStyle w:val="Hyperlink"/>
            <w:rFonts w:cs="Sylfaen"/>
            <w:webHidden/>
            <w:color w:val="auto"/>
          </w:rPr>
          <w:instrText xml:space="preserve"> PAGEREF _Toc69232233 \h </w:instrText>
        </w:r>
        <w:r w:rsidR="00B704A6" w:rsidRPr="00AC0572">
          <w:rPr>
            <w:rStyle w:val="Hyperlink"/>
            <w:rFonts w:cs="Sylfaen"/>
            <w:webHidden/>
            <w:color w:val="auto"/>
          </w:rPr>
        </w:r>
        <w:r w:rsidR="00B704A6" w:rsidRPr="00AC0572">
          <w:rPr>
            <w:rStyle w:val="Hyperlink"/>
            <w:rFonts w:cs="Sylfaen"/>
            <w:webHidden/>
            <w:color w:val="auto"/>
          </w:rPr>
          <w:fldChar w:fldCharType="separate"/>
        </w:r>
        <w:r w:rsidR="00593975">
          <w:rPr>
            <w:rStyle w:val="Hyperlink"/>
            <w:rFonts w:cs="Sylfaen"/>
            <w:webHidden/>
            <w:color w:val="auto"/>
          </w:rPr>
          <w:t>253</w:t>
        </w:r>
        <w:r w:rsidR="00B704A6" w:rsidRPr="00AC0572">
          <w:rPr>
            <w:rStyle w:val="Hyperlink"/>
            <w:rFonts w:cs="Sylfaen"/>
            <w:webHidden/>
            <w:color w:val="auto"/>
          </w:rPr>
          <w:fldChar w:fldCharType="end"/>
        </w:r>
      </w:hyperlink>
    </w:p>
    <w:p w:rsidR="00B704A6" w:rsidRPr="00AC0572" w:rsidRDefault="00000D3B">
      <w:pPr>
        <w:pStyle w:val="TOC2"/>
        <w:rPr>
          <w:rFonts w:ascii="GHEA Grapalat" w:hAnsi="GHEA Grapalat"/>
          <w:smallCaps w:val="0"/>
          <w:sz w:val="22"/>
          <w:szCs w:val="22"/>
          <w:lang w:val="en-US"/>
        </w:rPr>
      </w:pPr>
      <w:hyperlink w:anchor="_Toc69232234" w:history="1">
        <w:r w:rsidR="00B704A6" w:rsidRPr="00AC0572">
          <w:rPr>
            <w:rStyle w:val="Hyperlink"/>
            <w:rFonts w:ascii="GHEA Grapalat" w:hAnsi="GHEA Grapalat"/>
            <w:bCs/>
            <w:smallCaps w:val="0"/>
            <w:color w:val="auto"/>
            <w:sz w:val="22"/>
            <w:szCs w:val="22"/>
            <w:u w:val="none"/>
          </w:rPr>
          <w:t>Տնտեսագիտական դասակարգում</w:t>
        </w:r>
        <w:r w:rsidR="00B704A6" w:rsidRPr="00AC0572">
          <w:rPr>
            <w:rFonts w:ascii="GHEA Grapalat" w:hAnsi="GHEA Grapalat"/>
            <w:webHidden/>
            <w:sz w:val="22"/>
            <w:szCs w:val="22"/>
          </w:rPr>
          <w:tab/>
        </w:r>
        <w:r w:rsidR="00B704A6" w:rsidRPr="00AC0572">
          <w:rPr>
            <w:rFonts w:ascii="GHEA Grapalat" w:hAnsi="GHEA Grapalat"/>
            <w:webHidden/>
            <w:sz w:val="22"/>
            <w:szCs w:val="22"/>
          </w:rPr>
          <w:fldChar w:fldCharType="begin"/>
        </w:r>
        <w:r w:rsidR="00B704A6" w:rsidRPr="00AC0572">
          <w:rPr>
            <w:rFonts w:ascii="GHEA Grapalat" w:hAnsi="GHEA Grapalat"/>
            <w:webHidden/>
            <w:sz w:val="22"/>
            <w:szCs w:val="22"/>
          </w:rPr>
          <w:instrText xml:space="preserve"> PAGEREF _Toc69232234 \h </w:instrText>
        </w:r>
        <w:r w:rsidR="00B704A6" w:rsidRPr="00AC0572">
          <w:rPr>
            <w:rFonts w:ascii="GHEA Grapalat" w:hAnsi="GHEA Grapalat"/>
            <w:webHidden/>
            <w:sz w:val="22"/>
            <w:szCs w:val="22"/>
          </w:rPr>
        </w:r>
        <w:r w:rsidR="00B704A6" w:rsidRPr="00AC0572">
          <w:rPr>
            <w:rFonts w:ascii="GHEA Grapalat" w:hAnsi="GHEA Grapalat"/>
            <w:webHidden/>
            <w:sz w:val="22"/>
            <w:szCs w:val="22"/>
          </w:rPr>
          <w:fldChar w:fldCharType="separate"/>
        </w:r>
        <w:r w:rsidR="00593975">
          <w:rPr>
            <w:rFonts w:ascii="GHEA Grapalat" w:hAnsi="GHEA Grapalat"/>
            <w:webHidden/>
            <w:sz w:val="22"/>
            <w:szCs w:val="22"/>
          </w:rPr>
          <w:t>254</w:t>
        </w:r>
        <w:r w:rsidR="00B704A6" w:rsidRPr="00AC0572">
          <w:rPr>
            <w:rFonts w:ascii="GHEA Grapalat" w:hAnsi="GHEA Grapalat"/>
            <w:webHidden/>
            <w:sz w:val="22"/>
            <w:szCs w:val="22"/>
          </w:rPr>
          <w:fldChar w:fldCharType="end"/>
        </w:r>
      </w:hyperlink>
    </w:p>
    <w:p w:rsidR="00B704A6" w:rsidRPr="00AC0572" w:rsidRDefault="00000D3B">
      <w:pPr>
        <w:pStyle w:val="TOC2"/>
        <w:rPr>
          <w:rFonts w:ascii="GHEA Grapalat" w:hAnsi="GHEA Grapalat"/>
          <w:smallCaps w:val="0"/>
          <w:sz w:val="22"/>
          <w:szCs w:val="22"/>
          <w:lang w:val="en-US"/>
        </w:rPr>
      </w:pPr>
      <w:hyperlink w:anchor="_Toc69232235" w:history="1">
        <w:r w:rsidR="00B704A6" w:rsidRPr="00AC0572">
          <w:rPr>
            <w:rStyle w:val="Hyperlink"/>
            <w:rFonts w:ascii="GHEA Grapalat" w:hAnsi="GHEA Grapalat"/>
            <w:bCs/>
            <w:smallCaps w:val="0"/>
            <w:color w:val="auto"/>
            <w:sz w:val="22"/>
            <w:szCs w:val="22"/>
            <w:u w:val="none"/>
          </w:rPr>
          <w:t>Ծրագրային դասակարգում</w:t>
        </w:r>
        <w:r w:rsidR="00B704A6" w:rsidRPr="00AC0572">
          <w:rPr>
            <w:rFonts w:ascii="GHEA Grapalat" w:hAnsi="GHEA Grapalat"/>
            <w:webHidden/>
            <w:sz w:val="22"/>
            <w:szCs w:val="22"/>
          </w:rPr>
          <w:tab/>
        </w:r>
        <w:r w:rsidR="00B704A6" w:rsidRPr="00AC0572">
          <w:rPr>
            <w:rFonts w:ascii="GHEA Grapalat" w:hAnsi="GHEA Grapalat"/>
            <w:webHidden/>
            <w:sz w:val="22"/>
            <w:szCs w:val="22"/>
          </w:rPr>
          <w:fldChar w:fldCharType="begin"/>
        </w:r>
        <w:r w:rsidR="00B704A6" w:rsidRPr="00AC0572">
          <w:rPr>
            <w:rFonts w:ascii="GHEA Grapalat" w:hAnsi="GHEA Grapalat"/>
            <w:webHidden/>
            <w:sz w:val="22"/>
            <w:szCs w:val="22"/>
          </w:rPr>
          <w:instrText xml:space="preserve"> PAGEREF _Toc69232235 \h </w:instrText>
        </w:r>
        <w:r w:rsidR="00B704A6" w:rsidRPr="00AC0572">
          <w:rPr>
            <w:rFonts w:ascii="GHEA Grapalat" w:hAnsi="GHEA Grapalat"/>
            <w:webHidden/>
            <w:sz w:val="22"/>
            <w:szCs w:val="22"/>
          </w:rPr>
        </w:r>
        <w:r w:rsidR="00B704A6" w:rsidRPr="00AC0572">
          <w:rPr>
            <w:rFonts w:ascii="GHEA Grapalat" w:hAnsi="GHEA Grapalat"/>
            <w:webHidden/>
            <w:sz w:val="22"/>
            <w:szCs w:val="22"/>
          </w:rPr>
          <w:fldChar w:fldCharType="separate"/>
        </w:r>
        <w:r w:rsidR="00593975">
          <w:rPr>
            <w:rFonts w:ascii="GHEA Grapalat" w:hAnsi="GHEA Grapalat"/>
            <w:webHidden/>
            <w:sz w:val="22"/>
            <w:szCs w:val="22"/>
          </w:rPr>
          <w:t>259</w:t>
        </w:r>
        <w:r w:rsidR="00B704A6" w:rsidRPr="00AC0572">
          <w:rPr>
            <w:rFonts w:ascii="GHEA Grapalat" w:hAnsi="GHEA Grapalat"/>
            <w:webHidden/>
            <w:sz w:val="22"/>
            <w:szCs w:val="22"/>
          </w:rPr>
          <w:fldChar w:fldCharType="end"/>
        </w:r>
      </w:hyperlink>
    </w:p>
    <w:p w:rsidR="00B704A6" w:rsidRPr="00AC0572" w:rsidRDefault="00000D3B" w:rsidP="00ED0EED">
      <w:pPr>
        <w:pStyle w:val="TOC1"/>
        <w:spacing w:before="240"/>
        <w:rPr>
          <w:rFonts w:cs="Times New Roman"/>
          <w:b w:val="0"/>
          <w:bCs w:val="0"/>
          <w:caps w:val="0"/>
          <w:color w:val="auto"/>
          <w:sz w:val="22"/>
          <w:szCs w:val="22"/>
        </w:rPr>
      </w:pPr>
      <w:hyperlink w:anchor="_Toc69232236" w:history="1">
        <w:r w:rsidR="00B704A6" w:rsidRPr="00AC0572">
          <w:rPr>
            <w:rStyle w:val="Hyperlink"/>
            <w:rFonts w:cs="Sylfaen"/>
            <w:color w:val="auto"/>
            <w:sz w:val="22"/>
            <w:szCs w:val="22"/>
          </w:rPr>
          <w:t>ՀՀ 2020 ԹՎԱԿԱՆԻ</w:t>
        </w:r>
        <w:r w:rsidR="00B704A6" w:rsidRPr="00AC0572">
          <w:rPr>
            <w:rStyle w:val="Hyperlink"/>
            <w:rFonts w:cs="Sylfaen"/>
            <w:color w:val="auto"/>
            <w:sz w:val="22"/>
            <w:szCs w:val="22"/>
            <w:lang w:val="af-ZA"/>
          </w:rPr>
          <w:t xml:space="preserve"> </w:t>
        </w:r>
        <w:r w:rsidR="00B704A6" w:rsidRPr="00AC0572">
          <w:rPr>
            <w:rStyle w:val="Hyperlink"/>
            <w:rFonts w:cs="Sylfaen"/>
            <w:color w:val="auto"/>
            <w:sz w:val="22"/>
            <w:szCs w:val="22"/>
          </w:rPr>
          <w:t>ՊԵՏԱԿԱՆ</w:t>
        </w:r>
        <w:r w:rsidR="00B704A6" w:rsidRPr="00AC0572">
          <w:rPr>
            <w:rStyle w:val="Hyperlink"/>
            <w:rFonts w:cs="Sylfaen"/>
            <w:color w:val="auto"/>
            <w:sz w:val="22"/>
            <w:szCs w:val="22"/>
            <w:lang w:val="af-ZA"/>
          </w:rPr>
          <w:t xml:space="preserve"> </w:t>
        </w:r>
        <w:r w:rsidR="00B704A6" w:rsidRPr="00AC0572">
          <w:rPr>
            <w:rStyle w:val="Hyperlink"/>
            <w:rFonts w:cs="Sylfaen"/>
            <w:color w:val="auto"/>
            <w:sz w:val="22"/>
            <w:szCs w:val="22"/>
          </w:rPr>
          <w:t>ԲՅՈՒՋԵԻ</w:t>
        </w:r>
        <w:r w:rsidR="00B704A6" w:rsidRPr="00AC0572">
          <w:rPr>
            <w:rStyle w:val="Hyperlink"/>
            <w:rFonts w:cs="Sylfaen"/>
            <w:color w:val="auto"/>
            <w:sz w:val="22"/>
            <w:szCs w:val="22"/>
            <w:lang w:val="af-ZA"/>
          </w:rPr>
          <w:t xml:space="preserve"> </w:t>
        </w:r>
        <w:r w:rsidR="00B704A6" w:rsidRPr="00AC0572">
          <w:rPr>
            <w:rStyle w:val="Hyperlink"/>
            <w:rFonts w:cs="Sylfaen"/>
            <w:color w:val="auto"/>
            <w:sz w:val="22"/>
            <w:szCs w:val="22"/>
          </w:rPr>
          <w:t>ՊԱԿԱՍՈՒՐԴԸ  ԵՎ ՊԵՏԱԿԱՆ ՊԱՐՏՔԸ</w:t>
        </w:r>
        <w:r w:rsidR="00B704A6" w:rsidRPr="00AC0572">
          <w:rPr>
            <w:webHidden/>
            <w:color w:val="auto"/>
            <w:sz w:val="22"/>
            <w:szCs w:val="22"/>
          </w:rPr>
          <w:tab/>
        </w:r>
        <w:r w:rsidR="00B704A6" w:rsidRPr="00AC0572">
          <w:rPr>
            <w:webHidden/>
            <w:color w:val="auto"/>
            <w:sz w:val="22"/>
            <w:szCs w:val="22"/>
          </w:rPr>
          <w:fldChar w:fldCharType="begin"/>
        </w:r>
        <w:r w:rsidR="00B704A6" w:rsidRPr="00AC0572">
          <w:rPr>
            <w:webHidden/>
            <w:color w:val="auto"/>
            <w:sz w:val="22"/>
            <w:szCs w:val="22"/>
          </w:rPr>
          <w:instrText xml:space="preserve"> PAGEREF _Toc69232236 \h </w:instrText>
        </w:r>
        <w:r w:rsidR="00B704A6" w:rsidRPr="00AC0572">
          <w:rPr>
            <w:webHidden/>
            <w:color w:val="auto"/>
            <w:sz w:val="22"/>
            <w:szCs w:val="22"/>
          </w:rPr>
        </w:r>
        <w:r w:rsidR="00B704A6" w:rsidRPr="00AC0572">
          <w:rPr>
            <w:webHidden/>
            <w:color w:val="auto"/>
            <w:sz w:val="22"/>
            <w:szCs w:val="22"/>
          </w:rPr>
          <w:fldChar w:fldCharType="separate"/>
        </w:r>
        <w:r w:rsidR="00593975">
          <w:rPr>
            <w:webHidden/>
            <w:color w:val="auto"/>
            <w:sz w:val="22"/>
            <w:szCs w:val="22"/>
          </w:rPr>
          <w:t>537</w:t>
        </w:r>
        <w:r w:rsidR="00B704A6" w:rsidRPr="00AC0572">
          <w:rPr>
            <w:webHidden/>
            <w:color w:val="auto"/>
            <w:sz w:val="22"/>
            <w:szCs w:val="22"/>
          </w:rPr>
          <w:fldChar w:fldCharType="end"/>
        </w:r>
      </w:hyperlink>
    </w:p>
    <w:p w:rsidR="00B704A6" w:rsidRPr="00AC0572" w:rsidRDefault="00B704A6">
      <w:pPr>
        <w:rPr>
          <w:rFonts w:ascii="GHEA Grapalat" w:hAnsi="GHEA Grapalat"/>
          <w:sz w:val="22"/>
          <w:szCs w:val="22"/>
        </w:rPr>
      </w:pPr>
      <w:r w:rsidRPr="00AC0572">
        <w:rPr>
          <w:sz w:val="22"/>
          <w:szCs w:val="22"/>
        </w:rPr>
        <w:fldChar w:fldCharType="end"/>
      </w:r>
    </w:p>
    <w:p w:rsidR="00B704A6" w:rsidRPr="00AC0572" w:rsidRDefault="00B704A6" w:rsidP="00037896">
      <w:pPr>
        <w:rPr>
          <w:rFonts w:ascii="GHEA Grapalat" w:hAnsi="GHEA Grapalat"/>
          <w:b/>
          <w:sz w:val="22"/>
          <w:szCs w:val="22"/>
          <w:lang w:val="en-US"/>
        </w:rPr>
      </w:pPr>
      <w:r w:rsidRPr="00AC0572">
        <w:rPr>
          <w:rFonts w:ascii="GHEA Grapalat" w:hAnsi="GHEA Grapalat"/>
          <w:b/>
          <w:sz w:val="22"/>
          <w:szCs w:val="22"/>
          <w:lang w:val="en-US"/>
        </w:rPr>
        <w:t>ՀԱՇՎԵՏՎՈՒԹՅՈՒՆ ՀՀ 2020 ԹՎԱԿԱՆԻ ՀԱՄԱԽՄԲՎԱԾ ԲՅՈՒՋԵԻ ԿԱՏԱՐՄԱՆ</w:t>
      </w:r>
    </w:p>
    <w:p w:rsidR="00B704A6" w:rsidRPr="00AC0572" w:rsidRDefault="00B704A6" w:rsidP="00037896">
      <w:pPr>
        <w:rPr>
          <w:rFonts w:ascii="GHEA Grapalat" w:hAnsi="GHEA Grapalat"/>
          <w:b/>
          <w:sz w:val="22"/>
          <w:szCs w:val="22"/>
          <w:lang w:val="en-US"/>
        </w:rPr>
      </w:pPr>
      <w:r w:rsidRPr="00AC0572">
        <w:rPr>
          <w:rFonts w:ascii="GHEA Grapalat" w:hAnsi="GHEA Grapalat"/>
          <w:b/>
          <w:sz w:val="22"/>
          <w:szCs w:val="22"/>
          <w:lang w:val="en-US"/>
        </w:rPr>
        <w:t>ՎԵՐԱԲԵՐՅԱԼ…………………………………………………………………………………………………..…..550</w:t>
      </w:r>
    </w:p>
    <w:p w:rsidR="00B704A6" w:rsidRPr="00AC0572" w:rsidRDefault="00B704A6" w:rsidP="00C53EFD">
      <w:pPr>
        <w:tabs>
          <w:tab w:val="left" w:pos="0"/>
        </w:tabs>
        <w:spacing w:line="120" w:lineRule="auto"/>
        <w:rPr>
          <w:rFonts w:ascii="GHEA Grapalat" w:hAnsi="GHEA Grapalat"/>
          <w:b/>
          <w:sz w:val="22"/>
          <w:szCs w:val="22"/>
          <w:lang w:val="en-US"/>
        </w:rPr>
      </w:pPr>
    </w:p>
    <w:p w:rsidR="00B704A6" w:rsidRPr="00AC0572" w:rsidRDefault="00B704A6" w:rsidP="00F92BBE">
      <w:pPr>
        <w:rPr>
          <w:rFonts w:ascii="GHEA Grapalat" w:hAnsi="GHEA Grapalat"/>
          <w:b/>
          <w:sz w:val="22"/>
          <w:szCs w:val="22"/>
          <w:lang w:val="en-US"/>
        </w:rPr>
      </w:pPr>
      <w:r w:rsidRPr="00AC0572">
        <w:rPr>
          <w:rFonts w:ascii="GHEA Grapalat" w:hAnsi="GHEA Grapalat"/>
          <w:b/>
          <w:sz w:val="22"/>
          <w:szCs w:val="22"/>
          <w:lang w:val="en-US"/>
        </w:rPr>
        <w:t>ՀԱՇՎԵՏՎՈՒԹՅՈՒՆ ՀՀ 2020 ԹՎԱԿԱՆԻ ՊԵՏԱԿԱՆ ԲՅՈՒՋԵԻ ԿԱՏԱՐՄԱՆ</w:t>
      </w:r>
    </w:p>
    <w:p w:rsidR="00B704A6" w:rsidRPr="00AC0572" w:rsidRDefault="00B704A6" w:rsidP="00F92BBE">
      <w:pPr>
        <w:rPr>
          <w:rFonts w:ascii="GHEA Grapalat" w:hAnsi="GHEA Grapalat"/>
          <w:b/>
          <w:sz w:val="22"/>
          <w:szCs w:val="22"/>
          <w:lang w:val="en-US"/>
        </w:rPr>
      </w:pPr>
      <w:r w:rsidRPr="00AC0572">
        <w:rPr>
          <w:rFonts w:ascii="GHEA Grapalat" w:hAnsi="GHEA Grapalat"/>
          <w:b/>
          <w:sz w:val="22"/>
          <w:szCs w:val="22"/>
          <w:lang w:val="en-US"/>
        </w:rPr>
        <w:t>ՎԵՐԱԲԵՐՅԱԼ………………………………………………………………………………………………………..551</w:t>
      </w:r>
    </w:p>
    <w:p w:rsidR="00B704A6" w:rsidRPr="00AC0572" w:rsidRDefault="00B704A6" w:rsidP="00C53EFD">
      <w:pPr>
        <w:tabs>
          <w:tab w:val="left" w:pos="0"/>
        </w:tabs>
        <w:spacing w:line="120" w:lineRule="auto"/>
        <w:rPr>
          <w:rFonts w:ascii="GHEA Grapalat" w:hAnsi="GHEA Grapalat"/>
          <w:sz w:val="22"/>
          <w:szCs w:val="22"/>
          <w:lang w:val="en-US"/>
        </w:rPr>
      </w:pPr>
    </w:p>
    <w:p w:rsidR="00B704A6" w:rsidRPr="00AC0572" w:rsidRDefault="00B704A6" w:rsidP="00037896">
      <w:pPr>
        <w:rPr>
          <w:rFonts w:ascii="GHEA Grapalat" w:hAnsi="GHEA Grapalat"/>
          <w:b/>
          <w:sz w:val="22"/>
          <w:szCs w:val="22"/>
          <w:lang w:val="en-US"/>
        </w:rPr>
      </w:pPr>
      <w:r w:rsidRPr="00AC0572">
        <w:rPr>
          <w:rFonts w:ascii="GHEA Grapalat" w:hAnsi="GHEA Grapalat"/>
          <w:b/>
          <w:sz w:val="22"/>
          <w:szCs w:val="22"/>
          <w:lang w:val="en-US"/>
        </w:rPr>
        <w:t>ՀԱՇՎԵՏՎՈՒԹՅՈՒՆ ՀՀ 2020 ԹՎԱԿԱՆԻ ՊԵՏԱԿԱՆ ԲՅՈՒՋԵԻ ԵԿԱՄՈՒՏՆԵՐԻ</w:t>
      </w:r>
    </w:p>
    <w:p w:rsidR="00B704A6" w:rsidRPr="00AC0572" w:rsidRDefault="00B704A6" w:rsidP="00037896">
      <w:pPr>
        <w:tabs>
          <w:tab w:val="left" w:pos="0"/>
          <w:tab w:val="left" w:pos="10260"/>
        </w:tabs>
        <w:ind w:right="-52"/>
        <w:jc w:val="both"/>
        <w:rPr>
          <w:rFonts w:ascii="GHEA Grapalat" w:hAnsi="GHEA Grapalat"/>
          <w:b/>
          <w:sz w:val="22"/>
          <w:szCs w:val="22"/>
          <w:lang w:val="en-US"/>
        </w:rPr>
      </w:pPr>
      <w:r w:rsidRPr="00AC0572">
        <w:rPr>
          <w:rFonts w:ascii="GHEA Grapalat" w:hAnsi="GHEA Grapalat"/>
          <w:b/>
          <w:sz w:val="22"/>
          <w:szCs w:val="22"/>
          <w:lang w:val="en-US"/>
        </w:rPr>
        <w:t>ՎԵՐԱԲԵՐՅԱԼ………………………………………………………………………………………………………..552</w:t>
      </w:r>
    </w:p>
    <w:p w:rsidR="00B704A6" w:rsidRPr="00AC0572" w:rsidRDefault="00B704A6" w:rsidP="00C53EFD">
      <w:pPr>
        <w:tabs>
          <w:tab w:val="left" w:pos="0"/>
        </w:tabs>
        <w:spacing w:line="120" w:lineRule="auto"/>
        <w:rPr>
          <w:rFonts w:ascii="GHEA Grapalat" w:hAnsi="GHEA Grapalat"/>
          <w:b/>
          <w:sz w:val="22"/>
          <w:szCs w:val="22"/>
          <w:lang w:val="en-US"/>
        </w:rPr>
      </w:pPr>
    </w:p>
    <w:p w:rsidR="00B704A6" w:rsidRPr="00AC0572" w:rsidRDefault="00B704A6" w:rsidP="00C53EFD">
      <w:pPr>
        <w:tabs>
          <w:tab w:val="left" w:pos="0"/>
        </w:tabs>
        <w:rPr>
          <w:rFonts w:ascii="GHEA Grapalat" w:hAnsi="GHEA Grapalat"/>
          <w:b/>
          <w:sz w:val="22"/>
          <w:szCs w:val="22"/>
          <w:lang w:val="en-US"/>
        </w:rPr>
      </w:pPr>
      <w:r w:rsidRPr="00AC0572">
        <w:rPr>
          <w:rFonts w:ascii="GHEA Grapalat" w:hAnsi="GHEA Grapalat"/>
          <w:b/>
          <w:sz w:val="22"/>
          <w:szCs w:val="22"/>
          <w:lang w:val="en-US"/>
        </w:rPr>
        <w:t>ՀԱՇՎԵՏՎՈՒԹՅՈՒՆ ՀՀ 2020 ԹՎԱԿԱՆԻ ՊԵՏԱԿԱՆ ԲՅՈՒՋԵԻ ԴԵՖԻՑԻՏԻ</w:t>
      </w:r>
    </w:p>
    <w:p w:rsidR="00B704A6" w:rsidRPr="00AC0572" w:rsidRDefault="00B704A6" w:rsidP="00037896">
      <w:pPr>
        <w:tabs>
          <w:tab w:val="left" w:pos="0"/>
        </w:tabs>
        <w:rPr>
          <w:rFonts w:ascii="GHEA Grapalat" w:hAnsi="GHEA Grapalat"/>
          <w:b/>
          <w:sz w:val="22"/>
          <w:szCs w:val="22"/>
          <w:lang w:val="en-US"/>
        </w:rPr>
      </w:pPr>
      <w:r w:rsidRPr="00AC0572">
        <w:rPr>
          <w:rFonts w:ascii="GHEA Grapalat" w:hAnsi="GHEA Grapalat"/>
          <w:b/>
          <w:sz w:val="22"/>
          <w:szCs w:val="22"/>
          <w:lang w:val="en-US"/>
        </w:rPr>
        <w:t>(ՊԱԿԱՍՈՒՐԴԻ) ՎԵՐԱԲԵՐՅԱԼ…………….………………………………………...………………………..553</w:t>
      </w:r>
    </w:p>
    <w:p w:rsidR="00B704A6" w:rsidRPr="00AC0572" w:rsidRDefault="00B704A6" w:rsidP="00037896">
      <w:pPr>
        <w:tabs>
          <w:tab w:val="left" w:pos="0"/>
        </w:tabs>
        <w:spacing w:before="240"/>
        <w:rPr>
          <w:rFonts w:ascii="GHEA Grapalat" w:hAnsi="GHEA Grapalat"/>
          <w:b/>
          <w:sz w:val="22"/>
          <w:szCs w:val="22"/>
          <w:lang w:val="en-US"/>
        </w:rPr>
      </w:pPr>
      <w:r w:rsidRPr="00AC0572">
        <w:rPr>
          <w:rFonts w:ascii="GHEA Grapalat" w:hAnsi="GHEA Grapalat"/>
          <w:b/>
          <w:sz w:val="22"/>
          <w:szCs w:val="22"/>
          <w:lang w:val="en-US"/>
        </w:rPr>
        <w:t>ՀԱՎԵԼՎԱԾՆԵՐ…………….………………………………………...………………..……………..………..….554</w:t>
      </w:r>
    </w:p>
    <w:p w:rsidR="00B704A6" w:rsidRPr="00AC0572" w:rsidRDefault="00B704A6" w:rsidP="00037896">
      <w:pPr>
        <w:tabs>
          <w:tab w:val="left" w:pos="0"/>
        </w:tabs>
        <w:spacing w:before="240"/>
        <w:rPr>
          <w:rFonts w:ascii="GHEA Grapalat" w:hAnsi="GHEA Grapalat"/>
          <w:b/>
          <w:sz w:val="22"/>
          <w:szCs w:val="22"/>
          <w:lang w:val="en-US"/>
        </w:rPr>
      </w:pPr>
      <w:r w:rsidRPr="00AC0572">
        <w:rPr>
          <w:rFonts w:ascii="GHEA Grapalat" w:hAnsi="GHEA Grapalat"/>
          <w:b/>
          <w:sz w:val="22"/>
          <w:szCs w:val="22"/>
          <w:lang w:val="en-US"/>
        </w:rPr>
        <w:t>ՏԵՂԵԿԱՆՔՆԵՐ…………….………………………………………...…………………………………………..1057</w:t>
      </w:r>
    </w:p>
    <w:p w:rsidR="00B704A6" w:rsidRPr="00AC0572" w:rsidRDefault="00B704A6" w:rsidP="00062A57">
      <w:pPr>
        <w:tabs>
          <w:tab w:val="left" w:pos="0"/>
        </w:tabs>
        <w:spacing w:before="240"/>
        <w:rPr>
          <w:rFonts w:ascii="GHEA Grapalat" w:hAnsi="GHEA Grapalat"/>
          <w:b/>
          <w:sz w:val="22"/>
          <w:szCs w:val="22"/>
          <w:lang w:val="en-US"/>
        </w:rPr>
      </w:pPr>
      <w:r w:rsidRPr="00AC0572">
        <w:rPr>
          <w:rFonts w:ascii="GHEA Grapalat" w:hAnsi="GHEA Grapalat"/>
          <w:b/>
          <w:sz w:val="22"/>
          <w:szCs w:val="22"/>
          <w:lang w:val="en-US"/>
        </w:rPr>
        <w:t>«ՀՀ 2020 ԹՎԱԿԱՆԻ ՊԵՏԱԿԱՆ ԲՅՈՒՋԵԻ ԿԱՏԱՐՈՒՄՆ ԱՊԱՀՈՎՈՂ</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ՄԻՋՈՑԱՌՈՒՄՆԵՐԻ ՄԱՍԻՆ» ՀՀ ԿԱՌԱՎԱՐՈՒԹՅԱՆ 2019 ԹՎԱԿԱՆԻ</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ԴԵԿՏԵՄԲԵՐԻ 26-Ի N 1919-Ն ՈՐՈՇՄԱՄԲ ՀԱՍՏԱՏՎԱԾ ԲՅՈՒՋԵՏԱՅԻՆ</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ԵԼՔԱՅԻՆ ԾՐԱԳՐԵՐԻ ԵՎ ՄԻՋՈՑԱՌՈՒՄՆԵՐԻ ԳԾՈՎ ԱՐԴՅՈՒՆՔԱՅԻՆ</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(ԿԱՏԱՐՈՂԱԿԱՆ) ՑՈՒՑԱՆԻՇՆԵՐԻ ԿԱՏԱՐՄԱՆ ՎԵՐԱԲԵՐՅԱԼ (ըստ</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Բյուջետային հատկացումների գլխավոր կարգադրիչների՝ հավելված N 9)…..…………...…..…1670</w:t>
      </w:r>
    </w:p>
    <w:bookmarkEnd w:id="14"/>
    <w:bookmarkEnd w:id="15"/>
    <w:bookmarkEnd w:id="16"/>
    <w:bookmarkEnd w:id="17"/>
    <w:bookmarkEnd w:id="18"/>
    <w:bookmarkEnd w:id="19"/>
    <w:bookmarkEnd w:id="20"/>
    <w:bookmarkEnd w:id="21"/>
    <w:p w:rsidR="00B704A6" w:rsidRPr="00AC0572" w:rsidRDefault="00B704A6" w:rsidP="00062A57">
      <w:pPr>
        <w:tabs>
          <w:tab w:val="left" w:pos="0"/>
        </w:tabs>
        <w:spacing w:before="240"/>
        <w:rPr>
          <w:rFonts w:ascii="GHEA Grapalat" w:hAnsi="GHEA Grapalat"/>
          <w:b/>
          <w:sz w:val="22"/>
          <w:szCs w:val="22"/>
          <w:lang w:val="en-US"/>
        </w:rPr>
      </w:pPr>
      <w:r w:rsidRPr="00AC0572">
        <w:rPr>
          <w:rFonts w:ascii="GHEA Grapalat" w:hAnsi="GHEA Grapalat"/>
          <w:b/>
          <w:sz w:val="22"/>
          <w:szCs w:val="22"/>
          <w:lang w:val="en-US"/>
        </w:rPr>
        <w:t>«ՀՀ 2020 ԹՎԱԿԱՆԻ ՊԵՏԱԿԱՆ ԲՅՈՒՋԵԻ ԿԱՏԱՐՈՒՄՆ ԱՊԱՀՈՎՈՂ</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ՄԻՋՈՑԱՌՈՒՄՆԵՐԻ ՄԱՍԻՆ» ՀՀ ԿԱՌԱՎԱՐՈՒԹՅԱՆ 2019 ԹՎԱԿԱՆԻ</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ԴԵԿՏԵՄԲԵՐԻ 26-Ի N 1919-Ն ՈՐՈՇՄԱՄԲ ՀԱՍՏԱՏՎԱԾ ԲՅՈՒՋԵՏԱՅԻՆ</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ԵԼՔԱՅԻՆ ԾՐԱԳՐԵՐԻ ԵՎ ՄԻՋՈՑԱՌՈՒՄՆԵՐԻ ԳԾՈՎ ԱՐԴՅՈՒՆՔԱՅԻՆ</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(ԿԱՏԱՐՈՂԱԿԱՆ) ՑՈՒՑԱՆԻՇՆԵՐԻ ԿԱՏԱՐՄԱՆ ՎԵՐԱԲԵՐՅԱԼ (ըստ</w:t>
      </w:r>
    </w:p>
    <w:p w:rsidR="00B704A6" w:rsidRPr="00AC0572" w:rsidRDefault="00B704A6" w:rsidP="00062A57">
      <w:pPr>
        <w:tabs>
          <w:tab w:val="left" w:pos="0"/>
        </w:tabs>
        <w:rPr>
          <w:rFonts w:ascii="GHEA Grapalat" w:hAnsi="GHEA Grapalat"/>
          <w:b/>
          <w:sz w:val="22"/>
          <w:szCs w:val="22"/>
          <w:lang w:val="en-US"/>
        </w:rPr>
      </w:pPr>
      <w:r w:rsidRPr="00AC0572">
        <w:rPr>
          <w:rFonts w:ascii="GHEA Grapalat" w:hAnsi="GHEA Grapalat"/>
          <w:b/>
          <w:sz w:val="22"/>
          <w:szCs w:val="22"/>
          <w:lang w:val="en-US"/>
        </w:rPr>
        <w:t>ծրագրերի միջոցառումները կատարող պետական կառավարման</w:t>
      </w:r>
    </w:p>
    <w:p w:rsidR="00B704A6" w:rsidRPr="00AC0572" w:rsidRDefault="00B704A6" w:rsidP="00062A57">
      <w:pPr>
        <w:tabs>
          <w:tab w:val="left" w:pos="0"/>
        </w:tabs>
        <w:rPr>
          <w:rFonts w:ascii="GHEA Grapalat" w:hAnsi="GHEA Grapalat"/>
          <w:b/>
          <w:sz w:val="22"/>
          <w:szCs w:val="22"/>
          <w:lang w:val="en-US"/>
        </w:rPr>
        <w:sectPr w:rsidR="00B704A6" w:rsidRPr="00AC0572" w:rsidSect="002D4A3F">
          <w:headerReference w:type="default" r:id="rId13"/>
          <w:pgSz w:w="11909" w:h="16834" w:code="9"/>
          <w:pgMar w:top="1134" w:right="567" w:bottom="567" w:left="1134" w:header="720" w:footer="720" w:gutter="0"/>
          <w:cols w:space="720"/>
          <w:docGrid w:linePitch="360"/>
        </w:sectPr>
      </w:pPr>
      <w:r w:rsidRPr="00AC0572">
        <w:rPr>
          <w:rFonts w:ascii="GHEA Grapalat" w:hAnsi="GHEA Grapalat"/>
          <w:b/>
          <w:sz w:val="22"/>
          <w:szCs w:val="22"/>
          <w:lang w:val="en-US"/>
        </w:rPr>
        <w:t>մարմինների՝ հավելված N 9.1) …………….………………………………………...……………….………2559</w:t>
      </w:r>
    </w:p>
    <w:p w:rsidR="00B704A6" w:rsidRPr="00AC0572" w:rsidRDefault="00B704A6" w:rsidP="00631D57">
      <w:pPr>
        <w:pStyle w:val="Heading1"/>
        <w:spacing w:before="120"/>
        <w:ind w:left="567"/>
        <w:rPr>
          <w:rFonts w:ascii="GHEA Grapalat" w:hAnsi="GHEA Grapalat" w:cs="Sylfaen"/>
          <w:sz w:val="22"/>
          <w:szCs w:val="22"/>
        </w:rPr>
      </w:pPr>
      <w:bookmarkStart w:id="22" w:name="_Toc511744930"/>
      <w:bookmarkStart w:id="23" w:name="_Toc6389277"/>
      <w:bookmarkStart w:id="24" w:name="_Toc69232220"/>
      <w:bookmarkEnd w:id="7"/>
      <w:bookmarkEnd w:id="8"/>
      <w:bookmarkEnd w:id="9"/>
      <w:bookmarkEnd w:id="10"/>
      <w:bookmarkEnd w:id="11"/>
      <w:bookmarkEnd w:id="12"/>
      <w:bookmarkEnd w:id="13"/>
      <w:r w:rsidRPr="00AC0572">
        <w:rPr>
          <w:rFonts w:ascii="GHEA Grapalat" w:hAnsi="GHEA Grapalat" w:cs="Sylfaen"/>
          <w:sz w:val="22"/>
          <w:szCs w:val="22"/>
        </w:rPr>
        <w:lastRenderedPageBreak/>
        <w:t xml:space="preserve">2020 ԹՎԱԿԱՆԻ ՍՈՑԻԱԼ-ՏՆՏԵՍԱԿԱՆ ԶԱՐԳԱՑՄԱՆ ԵՎ ՀԱՐԿԱԲՅՈՒՋԵՏԱՅԻՆ ՔԱՂԱՔԱԿԱՆՈՒԹՅԱՆ </w:t>
      </w:r>
      <w:bookmarkStart w:id="25" w:name="_Toc290409636"/>
      <w:r w:rsidRPr="00AC0572">
        <w:rPr>
          <w:rFonts w:ascii="GHEA Grapalat" w:hAnsi="GHEA Grapalat" w:cs="Sylfaen"/>
          <w:sz w:val="22"/>
          <w:szCs w:val="22"/>
        </w:rPr>
        <w:t>ՀԻՄՆԱԿԱՆ ՈՒՂՂՈՒԹՅՈՒՆՆԵՐԸ</w:t>
      </w:r>
      <w:bookmarkEnd w:id="22"/>
      <w:bookmarkEnd w:id="23"/>
      <w:bookmarkEnd w:id="24"/>
      <w:bookmarkEnd w:id="25"/>
    </w:p>
    <w:p w:rsidR="00B704A6" w:rsidRPr="00AC0572" w:rsidRDefault="00B704A6" w:rsidP="00831F87">
      <w:pPr>
        <w:ind w:firstLine="567"/>
        <w:jc w:val="both"/>
        <w:rPr>
          <w:rFonts w:ascii="GHEA Grapalat" w:hAnsi="GHEA Grapalat" w:cs="Sylfaen"/>
          <w:b/>
          <w:sz w:val="22"/>
          <w:szCs w:val="22"/>
          <w:lang w:val="de-AT"/>
        </w:rPr>
      </w:pPr>
    </w:p>
    <w:p w:rsidR="00B704A6" w:rsidRPr="00AC0572" w:rsidRDefault="00B704A6" w:rsidP="000A5704">
      <w:pPr>
        <w:spacing w:line="360" w:lineRule="auto"/>
        <w:ind w:right="-180" w:firstLine="567"/>
        <w:jc w:val="both"/>
        <w:rPr>
          <w:rFonts w:ascii="GHEA Grapalat" w:hAnsi="GHEA Grapalat"/>
          <w:sz w:val="22"/>
        </w:rPr>
      </w:pPr>
      <w:r w:rsidRPr="00AC0572">
        <w:rPr>
          <w:rFonts w:ascii="GHEA Grapalat" w:hAnsi="GHEA Grapalat"/>
          <w:sz w:val="22"/>
          <w:szCs w:val="22"/>
        </w:rPr>
        <w:t>2020 թվականի տնտեսական զարգացման և հարկաբյուջետային քաղաքականությունների շրջանակը կառուցվել է</w:t>
      </w:r>
      <w:r w:rsidRPr="00AC0572">
        <w:rPr>
          <w:rFonts w:ascii="GHEA Grapalat" w:hAnsi="GHEA Grapalat"/>
          <w:sz w:val="22"/>
          <w:szCs w:val="22"/>
          <w:lang w:val="en-US"/>
        </w:rPr>
        <w:t>ր</w:t>
      </w:r>
      <w:r w:rsidRPr="00AC0572">
        <w:rPr>
          <w:rFonts w:ascii="GHEA Grapalat" w:hAnsi="GHEA Grapalat"/>
          <w:sz w:val="22"/>
          <w:szCs w:val="22"/>
        </w:rPr>
        <w:t xml:space="preserve"> ՀՀ կառավարության` 2019 թվականի փետրվարի 8-ի թիվ 65-Ա որոշմամբ հաստատված ծրագրի առաջնահերթությունների շուրջ: </w:t>
      </w:r>
      <w:r w:rsidRPr="00AC0572">
        <w:rPr>
          <w:rFonts w:ascii="GHEA Grapalat" w:hAnsi="GHEA Grapalat"/>
          <w:sz w:val="22"/>
        </w:rPr>
        <w:t>Սակայն 2020</w:t>
      </w:r>
      <w:r w:rsidRPr="00AC0572">
        <w:rPr>
          <w:rFonts w:ascii="GHEA Grapalat" w:hAnsi="GHEA Grapalat"/>
          <w:sz w:val="22"/>
          <w:lang w:val="en-US"/>
        </w:rPr>
        <w:t xml:space="preserve"> </w:t>
      </w:r>
      <w:r w:rsidRPr="00AC0572">
        <w:rPr>
          <w:rFonts w:ascii="GHEA Grapalat" w:hAnsi="GHEA Grapalat"/>
          <w:sz w:val="22"/>
        </w:rPr>
        <w:t>թ</w:t>
      </w:r>
      <w:r w:rsidRPr="00AC0572">
        <w:rPr>
          <w:rFonts w:ascii="GHEA Grapalat" w:hAnsi="GHEA Grapalat"/>
          <w:sz w:val="22"/>
          <w:lang w:val="en-US"/>
        </w:rPr>
        <w:t>վականի</w:t>
      </w:r>
      <w:r w:rsidRPr="00AC0572">
        <w:rPr>
          <w:rFonts w:ascii="GHEA Grapalat" w:hAnsi="GHEA Grapalat"/>
          <w:sz w:val="22"/>
        </w:rPr>
        <w:t xml:space="preserve"> կորոնավիրուսի </w:t>
      </w:r>
      <w:r w:rsidRPr="00AC0572">
        <w:rPr>
          <w:rFonts w:ascii="GHEA Grapalat" w:hAnsi="GHEA Grapalat"/>
          <w:sz w:val="22"/>
          <w:szCs w:val="22"/>
        </w:rPr>
        <w:t>համավարակը և Արցախյան պատերազմը լրացուցիչ բարդություններ առաջացրեցին կառավարության ծրագրով հայտարարված նպատակները նախանշված ծավալներով և ժամկետներում իրագործելու համար։ Այս պայմաններում</w:t>
      </w:r>
      <w:r w:rsidRPr="00AC0572">
        <w:rPr>
          <w:rFonts w:ascii="GHEA Grapalat" w:hAnsi="GHEA Grapalat"/>
          <w:sz w:val="22"/>
        </w:rPr>
        <w:t xml:space="preserve">, ծրագրային դրույթների կատարման անհրաժեշտությանը զուգահեռ, </w:t>
      </w:r>
      <w:r w:rsidRPr="00AC0572">
        <w:rPr>
          <w:rFonts w:ascii="GHEA Grapalat" w:hAnsi="GHEA Grapalat" w:cs="GHEA Grapalat"/>
          <w:sz w:val="22"/>
        </w:rPr>
        <w:t>առաջնահերթ</w:t>
      </w:r>
      <w:r w:rsidRPr="00AC0572">
        <w:rPr>
          <w:rFonts w:ascii="GHEA Grapalat" w:hAnsi="GHEA Grapalat"/>
          <w:sz w:val="22"/>
        </w:rPr>
        <w:t xml:space="preserve"> </w:t>
      </w:r>
      <w:r w:rsidRPr="00AC0572">
        <w:rPr>
          <w:rFonts w:ascii="GHEA Grapalat" w:hAnsi="GHEA Grapalat" w:cs="GHEA Grapalat"/>
          <w:sz w:val="22"/>
        </w:rPr>
        <w:t>դարձավ</w:t>
      </w:r>
      <w:r w:rsidRPr="00AC0572">
        <w:rPr>
          <w:rFonts w:ascii="GHEA Grapalat" w:hAnsi="GHEA Grapalat"/>
          <w:sz w:val="22"/>
        </w:rPr>
        <w:t xml:space="preserve"> </w:t>
      </w:r>
      <w:r w:rsidRPr="00AC0572">
        <w:rPr>
          <w:rFonts w:ascii="GHEA Grapalat" w:hAnsi="GHEA Grapalat" w:cs="GHEA Grapalat"/>
          <w:sz w:val="22"/>
        </w:rPr>
        <w:t>համավարակի</w:t>
      </w:r>
      <w:r w:rsidRPr="00AC0572">
        <w:rPr>
          <w:rFonts w:ascii="GHEA Grapalat" w:hAnsi="GHEA Grapalat"/>
          <w:sz w:val="22"/>
        </w:rPr>
        <w:t xml:space="preserve"> </w:t>
      </w:r>
      <w:r w:rsidRPr="00AC0572">
        <w:rPr>
          <w:rFonts w:ascii="GHEA Grapalat" w:hAnsi="GHEA Grapalat" w:cs="GHEA Grapalat"/>
          <w:sz w:val="22"/>
        </w:rPr>
        <w:t>և</w:t>
      </w:r>
      <w:r w:rsidRPr="00AC0572">
        <w:rPr>
          <w:rFonts w:ascii="GHEA Grapalat" w:hAnsi="GHEA Grapalat"/>
          <w:sz w:val="22"/>
        </w:rPr>
        <w:t xml:space="preserve"> </w:t>
      </w:r>
      <w:r w:rsidRPr="00AC0572">
        <w:rPr>
          <w:rFonts w:ascii="GHEA Grapalat" w:hAnsi="GHEA Grapalat" w:cs="GHEA Grapalat"/>
          <w:sz w:val="22"/>
        </w:rPr>
        <w:t>Արցախյան</w:t>
      </w:r>
      <w:r w:rsidRPr="00AC0572">
        <w:rPr>
          <w:rFonts w:ascii="GHEA Grapalat" w:hAnsi="GHEA Grapalat"/>
          <w:sz w:val="22"/>
        </w:rPr>
        <w:t xml:space="preserve"> </w:t>
      </w:r>
      <w:r w:rsidRPr="00AC0572">
        <w:rPr>
          <w:rFonts w:ascii="GHEA Grapalat" w:hAnsi="GHEA Grapalat" w:cs="GHEA Grapalat"/>
          <w:sz w:val="22"/>
        </w:rPr>
        <w:t>պատերազմի սոցիալ-տնտեսական</w:t>
      </w:r>
      <w:r w:rsidRPr="00AC0572">
        <w:rPr>
          <w:rFonts w:ascii="GHEA Grapalat" w:hAnsi="GHEA Grapalat"/>
          <w:sz w:val="22"/>
        </w:rPr>
        <w:t xml:space="preserve"> </w:t>
      </w:r>
      <w:r w:rsidRPr="00AC0572">
        <w:rPr>
          <w:rFonts w:ascii="GHEA Grapalat" w:hAnsi="GHEA Grapalat" w:cs="GHEA Grapalat"/>
          <w:sz w:val="22"/>
        </w:rPr>
        <w:t>հետևանքների</w:t>
      </w:r>
      <w:r w:rsidRPr="00AC0572">
        <w:rPr>
          <w:rFonts w:ascii="GHEA Grapalat" w:hAnsi="GHEA Grapalat"/>
          <w:sz w:val="22"/>
        </w:rPr>
        <w:t xml:space="preserve"> </w:t>
      </w:r>
      <w:r w:rsidRPr="00AC0572">
        <w:rPr>
          <w:rFonts w:ascii="GHEA Grapalat" w:hAnsi="GHEA Grapalat" w:cs="GHEA Grapalat"/>
          <w:sz w:val="22"/>
        </w:rPr>
        <w:t>հնարավորինս մեղմման կարիքը</w:t>
      </w:r>
      <w:r w:rsidRPr="00AC0572">
        <w:rPr>
          <w:rFonts w:ascii="GHEA Grapalat" w:hAnsi="GHEA Grapalat"/>
          <w:sz w:val="22"/>
        </w:rPr>
        <w:t xml:space="preserve">, իսկ </w:t>
      </w:r>
      <w:r w:rsidRPr="00AC0572">
        <w:rPr>
          <w:rFonts w:ascii="GHEA Grapalat" w:hAnsi="GHEA Grapalat"/>
          <w:sz w:val="22"/>
          <w:lang w:val="en-US"/>
        </w:rPr>
        <w:t>Կ</w:t>
      </w:r>
      <w:r w:rsidRPr="00AC0572">
        <w:rPr>
          <w:rFonts w:ascii="GHEA Grapalat" w:hAnsi="GHEA Grapalat"/>
          <w:sz w:val="22"/>
        </w:rPr>
        <w:t>առավարության տնտեսական քաղաքականության գործիքակազմն առաջնահերթորեն ուղղվեց տնտեսական անկման մեղմմանը և մակրոտնտեսական կայունության ապահովմանը:</w:t>
      </w:r>
    </w:p>
    <w:p w:rsidR="00B704A6" w:rsidRPr="00AC0572" w:rsidRDefault="00B704A6" w:rsidP="000A5704">
      <w:pPr>
        <w:spacing w:line="360" w:lineRule="auto"/>
        <w:ind w:right="-180" w:firstLine="567"/>
        <w:jc w:val="both"/>
        <w:rPr>
          <w:rFonts w:ascii="GHEA Grapalat" w:hAnsi="GHEA Grapalat"/>
          <w:sz w:val="22"/>
        </w:rPr>
      </w:pPr>
      <w:r w:rsidRPr="00AC0572">
        <w:rPr>
          <w:rFonts w:ascii="GHEA Grapalat" w:hAnsi="GHEA Grapalat"/>
          <w:sz w:val="22"/>
        </w:rPr>
        <w:t>Հարկ է նկատել, որ 2020 թվականին ստեղծված իրավիճակը վերահաստատեց կառավարության ծրագրում ախտորոշված խնդիրների արդիականությունը՝ հիմնավորելով խնդիրների լուծման համար նախանշված միջոցառումների հետևողական իրականացման անհրաժեշտությունը։ Եվ այդ առումով, չնայած ստեղծված իրավիճակին՝ կառավարությունը շարունակել է իրականացնել երկարաժամկետ նպատակադրումներին միտված, առաջին հայացքից գուցեև ոչ միշտ ականջահաճո միջոցառումների իրականացման գործընթացը՝ զուգահեռելով այն հակաճգնաժամային տրամաբանությունից բխող կարճաժամկետ միջոցառումների նախագծման և իրականացման հետ այնպես, որ վերջինս ծառայելով իր առաջնահերթ նպատակներին՝ նաև նպաստի հիմնարար խնդիրների լուծմանը։</w:t>
      </w:r>
    </w:p>
    <w:p w:rsidR="00B704A6" w:rsidRPr="00AC0572" w:rsidRDefault="00B704A6" w:rsidP="000A5704">
      <w:pPr>
        <w:spacing w:line="360" w:lineRule="auto"/>
        <w:ind w:right="-180" w:firstLine="567"/>
        <w:jc w:val="both"/>
        <w:rPr>
          <w:rFonts w:ascii="GHEA Grapalat" w:hAnsi="GHEA Grapalat"/>
          <w:sz w:val="22"/>
        </w:rPr>
      </w:pPr>
      <w:r w:rsidRPr="00AC0572">
        <w:rPr>
          <w:rFonts w:ascii="GHEA Grapalat" w:hAnsi="GHEA Grapalat"/>
          <w:sz w:val="22"/>
          <w:lang w:val="en-US"/>
        </w:rPr>
        <w:t>Կ</w:t>
      </w:r>
      <w:r w:rsidRPr="00AC0572">
        <w:rPr>
          <w:rFonts w:ascii="GHEA Grapalat" w:hAnsi="GHEA Grapalat"/>
          <w:sz w:val="22"/>
        </w:rPr>
        <w:t>առավարության ծրագրի համաձայն</w:t>
      </w:r>
      <w:r w:rsidRPr="00AC0572">
        <w:rPr>
          <w:rFonts w:ascii="GHEA Grapalat" w:hAnsi="GHEA Grapalat"/>
          <w:sz w:val="22"/>
          <w:lang w:val="en-US"/>
        </w:rPr>
        <w:t>՝</w:t>
      </w:r>
      <w:r w:rsidRPr="00AC0572">
        <w:rPr>
          <w:rFonts w:ascii="GHEA Grapalat" w:hAnsi="GHEA Grapalat"/>
          <w:sz w:val="22"/>
        </w:rPr>
        <w:t xml:space="preserve"> </w:t>
      </w:r>
      <w:r w:rsidRPr="00AC0572">
        <w:rPr>
          <w:rFonts w:ascii="GHEA Grapalat" w:hAnsi="GHEA Grapalat"/>
          <w:sz w:val="22"/>
          <w:lang w:val="en-US"/>
        </w:rPr>
        <w:t>Կ</w:t>
      </w:r>
      <w:r w:rsidRPr="00AC0572">
        <w:rPr>
          <w:rFonts w:ascii="GHEA Grapalat" w:hAnsi="GHEA Grapalat"/>
          <w:sz w:val="22"/>
        </w:rPr>
        <w:t xml:space="preserve">առավարության գործունեությունը շարունակում է խարսխված լինել Հայաստանի Հանրապետությունում բարձր տեխնոլոգիական, արդյունաբերական, ինչպես նաև բնապահպանական բարձր չափանիշներին համապատասխանող, արտահանմանը միտված մրցունակ և ներառական տնտեսություն կառուցելու տրամաբանության վրա: Այդ նպատակով </w:t>
      </w:r>
      <w:r w:rsidRPr="00AC0572">
        <w:rPr>
          <w:rFonts w:ascii="GHEA Grapalat" w:hAnsi="GHEA Grapalat"/>
          <w:sz w:val="22"/>
          <w:lang w:val="en-US"/>
        </w:rPr>
        <w:t>Կ</w:t>
      </w:r>
      <w:r w:rsidRPr="00AC0572">
        <w:rPr>
          <w:rFonts w:ascii="GHEA Grapalat" w:hAnsi="GHEA Grapalat"/>
          <w:sz w:val="22"/>
        </w:rPr>
        <w:t>առավարությունը թիրախավորել է զարգացած երկրների համեմատ տնտեսական առաջանցիկ աճի, արտահանման տեմպերի նշանակալի աճի, անվանական նվազագույն աշխատավարձի աճի և գործազրկության նվազման ապահովումը, ինչպես նաև ծայրահեղ աղքատության վերացումը և աղքատության</w:t>
      </w:r>
      <w:r w:rsidRPr="00AC0572">
        <w:rPr>
          <w:rFonts w:ascii="GHEA Grapalat" w:hAnsi="GHEA Grapalat" w:cs="Sylfaen"/>
          <w:sz w:val="22"/>
        </w:rPr>
        <w:t xml:space="preserve"> էական</w:t>
      </w:r>
      <w:r w:rsidRPr="00AC0572">
        <w:rPr>
          <w:rFonts w:ascii="GHEA Grapalat" w:hAnsi="GHEA Grapalat"/>
          <w:sz w:val="22"/>
        </w:rPr>
        <w:t xml:space="preserve"> </w:t>
      </w:r>
      <w:r w:rsidRPr="00AC0572">
        <w:rPr>
          <w:rFonts w:ascii="GHEA Grapalat" w:hAnsi="GHEA Grapalat" w:cs="Sylfaen"/>
          <w:sz w:val="22"/>
        </w:rPr>
        <w:t>նվազեցումը</w:t>
      </w:r>
      <w:r w:rsidRPr="00AC0572">
        <w:rPr>
          <w:rFonts w:ascii="GHEA Grapalat" w:hAnsi="GHEA Grapalat"/>
          <w:sz w:val="22"/>
        </w:rPr>
        <w:t xml:space="preserve">։ Թվարկված նպատակներին և թիրախներին հասնելու համար ինչպես բնականոն զարգացումների պայմաններում, այնպես էլ հատկապես ցնցումային իրավիճակներում անհրաժեշտ է նախևառաջ երաշխավորել մակրո և հարկաբյուջետային կայունություն՝ համարժեք հարկաբյուջետային քաղաքականություն իրականացնելու միջոցով։ </w:t>
      </w:r>
    </w:p>
    <w:p w:rsidR="00B704A6" w:rsidRPr="00AC0572" w:rsidRDefault="00B704A6" w:rsidP="000A5704">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2020 թվականի պետական բյուջեն հաստատվել էր կառավարության գործունեության ծրագրի նպատակների, բնականոն զարգացումների սպասումների ու ներդրված հարկաբյուջետային արդիականացված կանոնների հիման վրա</w:t>
      </w:r>
      <w:r w:rsidRPr="00AC0572">
        <w:rPr>
          <w:rFonts w:ascii="GHEA Grapalat" w:hAnsi="GHEA Grapalat" w:cs="Sylfaen"/>
          <w:sz w:val="22"/>
          <w:szCs w:val="22"/>
          <w:lang w:val="af-ZA"/>
        </w:rPr>
        <w:t>:</w:t>
      </w:r>
      <w:r w:rsidRPr="00AC0572">
        <w:rPr>
          <w:rFonts w:ascii="GHEA Grapalat" w:hAnsi="GHEA Grapalat" w:cs="Sylfaen"/>
          <w:sz w:val="22"/>
          <w:szCs w:val="22"/>
        </w:rPr>
        <w:t xml:space="preserve"> Ըստ այդմ՝ կանխատեսվել էր, որ հարկաբյուջետային քաղաքականությունը համարժեք ընդլայնող ազդեցություն կունենա ամբողջական պահանջարկի վրա։ </w:t>
      </w:r>
    </w:p>
    <w:p w:rsidR="00B704A6" w:rsidRPr="00AC0572" w:rsidRDefault="00B704A6" w:rsidP="000A5704">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Սակայն 2020 թվականի ընթացքում տեղի ունեցած և իրենց բնույթով աննախադեպ բացասական ցնցումներ պարունակող զարգացումները (կորոնավիրուսի համավարակ և Արցախյան պատերազմ) փոխեցին նաև աշխարհի երկրների կառավարություններից սպասումների նկատմամբ վերաբերմունքը։  Այլևս ամբողջ աշխարհի համար ակնհայտ էր, որ հայտնի մեթոդաբանությունների և որոշակիության կոնկրետ աստիճան ունեցող կանխատեսումների հիման վրա բնականոն իրավիճակի համար նախագծված հարկաբյուջետային քաղաքականությունը չի կարող հավասարապես և արդյունավետության նույն չափով կիրառելի լինել բացառիկ ճանաչված ցնցումային իրավիճակում։ Հայաստանը, ինչպես և աշխարհի բոլոր երկրները, տարվա ընթացքում վերանայել է հարկաբյուջետային քաղաքականությունը՝ վերջինս համապատասխանեցնելով տնտեսական անկման ժամանակահատվածին։ Ընդունված է, որ հարկաբյուջետային քաղաքականությունն, առհասարակ, պետք է ունենա հակապարբերաշրջանային բնույթ,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նշանակում է, որ տնտեսության վերելքի ժամանակ այն պետք է լինի զսպող՝ կուտակելով դիմադրողականության պաշարներ, որպեսզի կարողանա դիմակայել անկման ժամանակաշրջաններին, իսկ անկման ժամանակ՝ խթանող՝ ի հաշիվ կուտակած դիմադրողականության պաշարների, որպեսզի մեղմվեն ցնցումների բացասական ազդեցությունները։ </w:t>
      </w:r>
    </w:p>
    <w:p w:rsidR="00B704A6" w:rsidRPr="00AC0572" w:rsidRDefault="00B704A6" w:rsidP="000A570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 ընթացքում տեղի ունեցած աննախադեպ բացասական ցնցումներ պարունակող զարգացումները, մասնավորապես համավարակի հետևանքներով առաջացած իրավիճակը և Արցախյան պատերազմը, հարկաբյուջետային կանոններով սահմանված կարգով դիտարկվել են որպես բացառիկ դեպքեր,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թույլ է տվել հարկաբյուջետային քաղաքականությամբ ճկուն արձագանքել առաջացած ցնցումներին: </w:t>
      </w:r>
    </w:p>
    <w:p w:rsidR="00B704A6" w:rsidRPr="00AC0572" w:rsidRDefault="00B704A6" w:rsidP="000A5704">
      <w:pPr>
        <w:spacing w:line="336"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Հարկաբյուջետային հակազդող քաղաքականության միջոցառումներն ուղղվել են համավարակի, ինչպես նաև Արցախյան պատերազմի բացասական սոցիալ-տնտեսական հետևանքների հնարավորինս չեզոքացմանը՝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հաստատած հակաճգնաժամային միջոցառումների փաթեթի շրջանակներում: </w:t>
      </w:r>
    </w:p>
    <w:p w:rsidR="00B704A6" w:rsidRPr="00AC0572" w:rsidRDefault="00B704A6" w:rsidP="000A5704">
      <w:pPr>
        <w:spacing w:line="336"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տարվա ընթացքում ծրագրված հակաճգնաժամային միջոցառումների փաթեթը ներառում է սոցիալ-տնտեսական աջակցության նպատակով նախագծված մոտ 215 մլրդ դրամ ընդհանուր գումարի (2020թ. փաստացի ՀՆԱ-ի 3.5%-ի չափով) ծրագրեր, որոնք նախագծվել և </w:t>
      </w:r>
      <w:r w:rsidRPr="00AC0572">
        <w:rPr>
          <w:rFonts w:ascii="GHEA Grapalat" w:hAnsi="GHEA Grapalat" w:cs="Sylfaen"/>
          <w:sz w:val="22"/>
          <w:szCs w:val="22"/>
        </w:rPr>
        <w:lastRenderedPageBreak/>
        <w:t xml:space="preserve">իրականացվել են ինչպես պետական բյուջեի ծախսերի և եկամուտների, այնպես էլ պակասուրդի ֆինանսավորման աղբյուրներում հաշվառվող գործառնությունների համակցման եղանակով։ Դրանից բացի, վերանայվել են նաև հարկային համակարգի առանձին կարգավորումներ, որոնք ունեցել են կարճաժամկետ կամ հակաճգնաժամային և երկարաժամկետ՝ հիմնարար բարեփոխման նպատակադրումներ։ Վերջինիս օրինակ է շահութահարկի կանխավճարների համակարգի օրենսդրական փոփոխությունը, որը հնարավորություն է տալիս համարժեքորեն արձագանքել տնտեսական պարբերաշրջանի առանձնահատկություններին։ Իսկ հարկային կարգավորումների կարճաժամկետ՝ հակաճգնաժամային վերանայման օրինակ է 2020 թվականի երկրորդ եռամսյակի համար շահութահարկի կանխավճարներ վճարելու պարտավորության չեղարկումը: Հաշվետու տարվա ընթացքում, համավարակով և Արցախյան պատերազմով պայմանավորված պետական բյուջեում ավելացել են նաև առողջապահական և ռազմական ծախսերը: Հատկանշական է, որ  տնտեսական անկման ժամանակահատվածի համար սպասումների վերաբերյալ արդի աշխարհում կուտակված գիտելիքին ու փորձին համահունչ իրականացված հարկաբյուջետային քաղաքականությունը շուրջ 2.5 անգամ ավելի խթանող է եղել, քան սկզբնական ծրագրով կանխատեսված էր։ </w:t>
      </w:r>
    </w:p>
    <w:p w:rsidR="00B704A6" w:rsidRPr="00AC0572" w:rsidRDefault="00B704A6" w:rsidP="000A5704">
      <w:pPr>
        <w:spacing w:line="336" w:lineRule="auto"/>
        <w:ind w:firstLine="567"/>
        <w:jc w:val="both"/>
        <w:rPr>
          <w:rFonts w:ascii="GHEA Grapalat" w:hAnsi="GHEA Grapalat" w:cs="Sylfaen"/>
          <w:sz w:val="22"/>
          <w:szCs w:val="22"/>
        </w:rPr>
      </w:pPr>
      <w:r w:rsidRPr="00AC0572">
        <w:rPr>
          <w:rFonts w:ascii="GHEA Grapalat" w:hAnsi="GHEA Grapalat" w:cs="Sylfaen"/>
          <w:sz w:val="22"/>
          <w:szCs w:val="22"/>
        </w:rPr>
        <w:t>Արդյունքում, հաշվետու տարվա ընթացքում հարկաբյուջետային և դրամավարկային քաղաքականությունների ինստիտուցիոնալ մոտեցումների կիրառմամբ՝ հավասարակշռված վերանայումների և արդյունավետ կոորդինացման շնորհիվ, ինչպես նաև ՀՀ հարկ վճարողների ու պետական պարտքի ներքին շուկայում ներդրողների՝ պետության խնդիրներին որպես սեփական ընկալելու ու դրանց լուծման նպատակադրմամբ բացատրվող համարժեք վարքագիծը և արտաքին աշխարհի օժանդակությունը, թույլ են տվել ՀՀ-ում ապահովել կայուն մակրոմիջավայրի առկայությունը։</w:t>
      </w:r>
    </w:p>
    <w:p w:rsidR="00B704A6" w:rsidRPr="00AC0572" w:rsidRDefault="00B704A6" w:rsidP="000A5704">
      <w:pPr>
        <w:spacing w:line="336"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Հարկ է նկատել, որ աշխարհի՝ գործնականում բոլոր երկրներում, այդ թվում՝ նաև ՀՀ-ում մակրոտնտեսական կայունության ապահովման, ինչպես նաև տնտեսական անկման պայմաններում՝ հանրության կողմից նշանակալիորեն պահանջված հակաճգնաժամային միջոցառումների ֆինանսավորման աղբյուրը պետական պարտքի՝ կանխատեսվածից ավել ներգրավումն է: Այս զարգացումների արդյունքում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պարտքի բեռը ՀՆԱ-ի նկատմամբ զարգացող երկրների պարտքի բեռին համադրելի աճ է գրանցել և հատել հարկաբյուջետային կանոններով սահմանված 60% սահմանային շեմը, որի պայմաններում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առավարությունը հանձառու է մշակել և հրապարակել՝ առաջիկա 5 տարիներին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 պարտք/ՀՆԱ հարաբերակցությունը 60%-ից նվազեցնելու միջոցառումների ծրագիր։</w:t>
      </w:r>
    </w:p>
    <w:p w:rsidR="00B704A6" w:rsidRPr="00AC0572" w:rsidRDefault="00B704A6" w:rsidP="000A5704">
      <w:pPr>
        <w:spacing w:line="360" w:lineRule="auto"/>
        <w:ind w:right="-180"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տարվա ընթացքում,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ոլորտային քաղաքականությունները ձևավորվել և իրականացվել են վերոնշյալ նպատակների և շրջանակի ներքո՝ թույլ տալով ոլորտների մակարդակում մի կողմից հակազդել 2020 թվականի ցնցումներին, իսկ մյուս կողմից՝ ապահովել  </w:t>
      </w:r>
      <w:r w:rsidRPr="00AC0572">
        <w:rPr>
          <w:rFonts w:ascii="GHEA Grapalat" w:hAnsi="GHEA Grapalat" w:cs="Sylfaen"/>
          <w:sz w:val="22"/>
          <w:szCs w:val="22"/>
          <w:lang w:val="en-US"/>
        </w:rPr>
        <w:lastRenderedPageBreak/>
        <w:t>Կ</w:t>
      </w:r>
      <w:r w:rsidRPr="00AC0572">
        <w:rPr>
          <w:rFonts w:ascii="GHEA Grapalat" w:hAnsi="GHEA Grapalat" w:cs="Sylfaen"/>
          <w:sz w:val="22"/>
          <w:szCs w:val="22"/>
        </w:rPr>
        <w:t>առավարության ծրագրից բխող ոլորտային ռազմավարություններով սահմանված այն միջոցառումների իրականացումը, որոնք չեն կրել 2020 թվականի ցնցումների ազդեցությունը: Ոլորտային քաղաքականությունների մասով իրականացված միջոցառումներն ու աշխատանքները ներկայացված են հաջորդ բաժիններում:</w:t>
      </w:r>
    </w:p>
    <w:p w:rsidR="00B704A6" w:rsidRPr="00AC0572" w:rsidRDefault="00B704A6" w:rsidP="000A5704">
      <w:pPr>
        <w:spacing w:line="336" w:lineRule="auto"/>
        <w:ind w:firstLine="567"/>
        <w:jc w:val="both"/>
        <w:rPr>
          <w:rFonts w:ascii="GHEA Grapalat" w:hAnsi="GHEA Grapalat" w:cs="Sylfaen"/>
          <w:sz w:val="22"/>
          <w:szCs w:val="22"/>
        </w:rPr>
      </w:pPr>
      <w:r w:rsidRPr="00AC0572">
        <w:rPr>
          <w:rFonts w:ascii="GHEA Grapalat" w:hAnsi="GHEA Grapalat" w:cs="Sylfaen"/>
          <w:sz w:val="22"/>
          <w:szCs w:val="22"/>
        </w:rPr>
        <w:t xml:space="preserve">Ընդ որում, հարկ է ընդգծել, որ 2020 թվականի ընթացքի և արդյունքների վերոնկարագրյալ ընկալումը փաստաթղթերով և գործողություններով արձանագրվել է նաև արտաքին աշխարհի՝ ՀՀ գործընկեր միջազգային զարգացման կազմակերպությունների և միջազգային ֆինանսական շուկայում գործող ինստիտուցիոնալ ներդրողների կողմից,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թույլ է տվել ՀՀ-ին միայնակ չմնալ առերեսված խնդիրների հետ։ </w:t>
      </w:r>
    </w:p>
    <w:p w:rsidR="00B704A6" w:rsidRPr="00AC0572" w:rsidRDefault="00B704A6" w:rsidP="000A5704">
      <w:pPr>
        <w:spacing w:line="336" w:lineRule="auto"/>
        <w:ind w:firstLine="567"/>
        <w:jc w:val="both"/>
        <w:rPr>
          <w:rFonts w:ascii="GHEA Grapalat" w:hAnsi="GHEA Grapalat" w:cs="Sylfaen"/>
          <w:sz w:val="22"/>
          <w:szCs w:val="22"/>
        </w:rPr>
      </w:pPr>
      <w:r w:rsidRPr="00AC0572">
        <w:rPr>
          <w:rFonts w:ascii="GHEA Grapalat" w:hAnsi="GHEA Grapalat" w:cs="Sylfaen"/>
          <w:sz w:val="22"/>
          <w:szCs w:val="22"/>
        </w:rPr>
        <w:t>Մասնավորապես</w:t>
      </w:r>
      <w:r w:rsidRPr="00AC0572">
        <w:rPr>
          <w:rFonts w:ascii="GHEA Grapalat" w:hAnsi="GHEA Grapalat" w:cs="Sylfaen"/>
          <w:sz w:val="22"/>
          <w:szCs w:val="22"/>
          <w:lang w:val="en-US"/>
        </w:rPr>
        <w:t xml:space="preserve"> </w:t>
      </w:r>
      <w:r w:rsidRPr="00AC0572">
        <w:rPr>
          <w:rFonts w:ascii="GHEA Grapalat" w:hAnsi="GHEA Grapalat" w:cs="Sylfaen"/>
          <w:sz w:val="22"/>
          <w:szCs w:val="22"/>
        </w:rPr>
        <w:t>ուշադրության են արժանի Արժույթի միջազգային հիմնադրամի</w:t>
      </w:r>
      <w:r w:rsidRPr="00AC0572">
        <w:rPr>
          <w:rStyle w:val="FootnoteReference"/>
          <w:rFonts w:ascii="GHEA Grapalat" w:hAnsi="GHEA Grapalat" w:cs="Sylfaen"/>
          <w:sz w:val="22"/>
          <w:szCs w:val="22"/>
          <w:lang w:val="en-US"/>
        </w:rPr>
        <w:footnoteReference w:id="1"/>
      </w:r>
      <w:r w:rsidRPr="00AC0572">
        <w:rPr>
          <w:rFonts w:ascii="GHEA Grapalat" w:hAnsi="GHEA Grapalat" w:cs="Sylfaen"/>
          <w:sz w:val="22"/>
          <w:szCs w:val="22"/>
        </w:rPr>
        <w:t>, Համաշխարհային բանկի</w:t>
      </w:r>
      <w:r w:rsidRPr="00AC0572">
        <w:rPr>
          <w:rStyle w:val="FootnoteReference"/>
          <w:rFonts w:ascii="GHEA Grapalat" w:hAnsi="GHEA Grapalat" w:cs="Sylfaen"/>
          <w:sz w:val="22"/>
          <w:szCs w:val="22"/>
        </w:rPr>
        <w:footnoteReference w:id="2"/>
      </w:r>
      <w:r w:rsidRPr="00AC0572">
        <w:rPr>
          <w:rFonts w:ascii="GHEA Grapalat" w:hAnsi="GHEA Grapalat" w:cs="Sylfaen"/>
          <w:sz w:val="22"/>
          <w:szCs w:val="22"/>
        </w:rPr>
        <w:t xml:space="preserve">, Ասիական զարգացման բանկի, ԵՄ կառույցների հետ համագործակցության շրջանակում արտահայտված դիրքորոշումները, որոնցով արձանագրվել են ՀՀ-ում վարվող հարկաբյուջետային և դրամավարկային քաղաքականությունների, ինչպես նաև հակաճգնաժամային միջոցառումների առնչությամբ բարձր գնահատականները։ ՎԵրջինս հնարավորություն է ընձեռել նյութականացնել գործընկերների ընկալումները ինչպես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 կառուցվածքային բարեփոխումների իրականացման համար բազմաբնույթ տեխնիկական օժանդակությունների տեսքով, այնպես էլ ՀՀ պետական բյուջեի պակասուրդի ֆինանսավորման նպատակով ուղղակի ֆինանսական միջոցներ ստանալու ճանապարհով։</w:t>
      </w:r>
    </w:p>
    <w:p w:rsidR="00B704A6" w:rsidRPr="00AC0572" w:rsidRDefault="00B704A6" w:rsidP="000A5704">
      <w:pPr>
        <w:spacing w:line="336"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Համաշխարհային բանկը և Արժույթի միջազգային հիմնադրամը բարձր գնահատելով համավարակի հետևանքները չեզոքացնելու ուղղությամբ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 ձեռնարկած քայլերի արդյունավետությունը, հակաճգնաժամային միջոցառումները որակել են որպես օրինակելի և պատրաստակամություն են հայտնել շարունակելու խորացնել համագործակցությունը աջակցության գործիքների շրջանակներում</w:t>
      </w:r>
      <w:r w:rsidRPr="00AC0572">
        <w:rPr>
          <w:rStyle w:val="FootnoteReference"/>
          <w:rFonts w:ascii="GHEA Grapalat" w:hAnsi="GHEA Grapalat" w:cs="Sylfaen"/>
          <w:sz w:val="22"/>
          <w:szCs w:val="22"/>
        </w:rPr>
        <w:footnoteReference w:id="3"/>
      </w:r>
      <w:r w:rsidRPr="00AC0572">
        <w:rPr>
          <w:rFonts w:ascii="GHEA Grapalat" w:hAnsi="GHEA Grapalat" w:cs="Sylfaen"/>
          <w:sz w:val="22"/>
          <w:szCs w:val="22"/>
        </w:rPr>
        <w:t xml:space="preserve">: Ասիական զարգացման բանկը նույնպես բարձր է գնահատել երկրի առողջապահական համակարգի հզորացման, COVID-19-ի աճող դեպքերի կառավարման և տնտեսության վրա ազդեցությունների չեզոքացման ուղղությամբ կառավարության իրականացրած արագ գործողությունների՝ ներառյալ ազդակիր տնտեսվարողների աջակցությանն ուղղված տնտեսական և սոցիալական խթանների փաթեթների, գործազրկության նպաստների շահառուների </w:t>
      </w:r>
      <w:r w:rsidRPr="00AC0572">
        <w:rPr>
          <w:rFonts w:ascii="GHEA Grapalat" w:hAnsi="GHEA Grapalat" w:cs="Sylfaen"/>
          <w:sz w:val="22"/>
          <w:szCs w:val="22"/>
        </w:rPr>
        <w:lastRenderedPageBreak/>
        <w:t>ընդլայնմանը և խոցելի խմբերին ուղղված սոցիալական պաշտպանության ծրագրերի արդյունավետությունը</w:t>
      </w:r>
      <w:r w:rsidRPr="00AC0572">
        <w:rPr>
          <w:rStyle w:val="FootnoteReference"/>
          <w:rFonts w:ascii="GHEA Grapalat" w:hAnsi="GHEA Grapalat" w:cs="Sylfaen"/>
          <w:sz w:val="22"/>
          <w:szCs w:val="22"/>
        </w:rPr>
        <w:footnoteReference w:id="4"/>
      </w:r>
      <w:r w:rsidRPr="00AC0572">
        <w:rPr>
          <w:rFonts w:ascii="GHEA Grapalat" w:hAnsi="GHEA Grapalat" w:cs="Sylfaen"/>
          <w:sz w:val="22"/>
          <w:szCs w:val="22"/>
        </w:rPr>
        <w:t xml:space="preserve">: </w:t>
      </w:r>
    </w:p>
    <w:p w:rsidR="00B704A6" w:rsidRPr="00AC0572" w:rsidRDefault="00B704A6" w:rsidP="000A5704">
      <w:pPr>
        <w:spacing w:line="336" w:lineRule="auto"/>
        <w:ind w:firstLine="567"/>
        <w:jc w:val="both"/>
        <w:rPr>
          <w:rFonts w:ascii="GHEA Grapalat" w:hAnsi="GHEA Grapalat" w:cs="Sylfaen"/>
          <w:sz w:val="22"/>
          <w:szCs w:val="22"/>
        </w:rPr>
      </w:pPr>
      <w:r w:rsidRPr="00AC0572">
        <w:rPr>
          <w:rFonts w:ascii="GHEA Grapalat" w:hAnsi="GHEA Grapalat" w:cs="Sylfaen"/>
          <w:sz w:val="22"/>
          <w:szCs w:val="22"/>
        </w:rPr>
        <w:t>Ինչ վերաբերում է միջազգային ֆինանսական շուկաների կողմից ՀՀ ընկալմանը, ապա մինչ այժմ կազմակերպված եվրապարտատոմսերի թողարկումներին մասնակցել են բարձր հեղինակություն վայելող ինստիտուցիոնալ ներդրողները, որոնք իրենց դրական վերաբերմունքը ՀՀ-ում վարվող քաղաքականությունների և կառավարության հայտարարած ծրագրային դրույթների ու դրանց ուղղությամբ իրականացված գործողությունների առնչությամբ արտահայտել են 2019 և 2021 թվականներին ՀՀ թողարկած եվրապարտատոմսերի նկատմամբ ցուցաբերած հետաքրքրությամբ և տեղաբաշխման՝ յուրաքանչյուր թողարկումը նախորդների համեմատությամբ, նպաստավոր պայմանների միջոցով։</w:t>
      </w:r>
    </w:p>
    <w:p w:rsidR="00B704A6" w:rsidRPr="00AC0572" w:rsidRDefault="00B704A6" w:rsidP="000A5704">
      <w:pPr>
        <w:spacing w:line="360" w:lineRule="auto"/>
        <w:ind w:right="-180" w:firstLine="567"/>
        <w:jc w:val="both"/>
        <w:rPr>
          <w:rFonts w:ascii="GHEA Grapalat" w:hAnsi="GHEA Grapalat"/>
          <w:sz w:val="22"/>
        </w:rPr>
      </w:pPr>
      <w:r w:rsidRPr="00AC0572">
        <w:rPr>
          <w:rFonts w:ascii="GHEA Grapalat" w:hAnsi="GHEA Grapalat"/>
          <w:sz w:val="22"/>
        </w:rPr>
        <w:t>Ամփոփելով, կարելի է արձանագրել, որ 2020 թվականի ամբողջ ընթացքը բացահայտել է, որ չնայած՝ համաշխարհային և տարածաշրջանային խորքային ցնցումներին, մեր երկրում ձևավորված պետական ինստիտուտների կայացածության աստիճանը՝ բոլոր թերություններով հանդերձ, հնարավորություն է ընձեռել իրականացնել շրջահայաց մակրոտնտեսական քաղաքականություն և համարժեք հակաճգնաժամային միջոցառումներ՝ ապահովելով դրամավարկային և հարկաբյուջետային կայուն միջավայր։</w:t>
      </w:r>
    </w:p>
    <w:p w:rsidR="00B704A6" w:rsidRPr="00AC0572" w:rsidRDefault="00B704A6" w:rsidP="008B302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lang w:val="en-US"/>
        </w:rPr>
      </w:pPr>
      <w:r w:rsidRPr="00AC0572">
        <w:rPr>
          <w:rFonts w:ascii="GHEA Grapalat" w:hAnsi="GHEA Grapalat" w:cs="Tahoma"/>
          <w:b/>
          <w:sz w:val="22"/>
          <w:szCs w:val="22"/>
          <w:lang w:val="en-US"/>
        </w:rPr>
        <w:t>Տնտեսական զարգացման ոլորտ</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lang w:val="en-US"/>
        </w:rPr>
        <w:t>Տ</w:t>
      </w:r>
      <w:r w:rsidRPr="00AC0572">
        <w:rPr>
          <w:rFonts w:ascii="GHEA Grapalat" w:hAnsi="GHEA Grapalat"/>
          <w:sz w:val="22"/>
          <w:szCs w:val="22"/>
        </w:rPr>
        <w:t>նտեսական</w:t>
      </w:r>
      <w:r w:rsidRPr="00AC0572">
        <w:rPr>
          <w:rFonts w:ascii="GHEA Grapalat" w:hAnsi="GHEA Grapalat"/>
          <w:sz w:val="22"/>
          <w:szCs w:val="22"/>
          <w:lang w:val="en-US"/>
        </w:rPr>
        <w:t xml:space="preserve"> զարգացման</w:t>
      </w:r>
      <w:r w:rsidRPr="00AC0572">
        <w:rPr>
          <w:rFonts w:ascii="GHEA Grapalat" w:hAnsi="GHEA Grapalat"/>
          <w:sz w:val="22"/>
          <w:szCs w:val="22"/>
        </w:rPr>
        <w:t xml:space="preserve"> քաղաքականությունը հիմնվել է ՀՀ քաղաքացիների նորարարական ներուժի, ստեղծագործելու ձիրքի և գործարար նախաձեռնողականության վրա, միևնույն ժամանակ</w:t>
      </w:r>
      <w:r w:rsidRPr="00AC0572">
        <w:rPr>
          <w:rFonts w:ascii="GHEA Grapalat" w:hAnsi="GHEA Grapalat"/>
          <w:sz w:val="22"/>
          <w:szCs w:val="22"/>
          <w:lang w:val="en-US"/>
        </w:rPr>
        <w:t>,</w:t>
      </w:r>
      <w:r w:rsidRPr="00AC0572">
        <w:rPr>
          <w:rFonts w:ascii="GHEA Grapalat" w:hAnsi="GHEA Grapalat"/>
          <w:sz w:val="22"/>
          <w:szCs w:val="22"/>
        </w:rPr>
        <w:t xml:space="preserve"> երկրի մրցունակության աճի տեսանկյունից առանցքային դեր են խաղացել արդյունավետություն փնտրող օտարերկրյա ուղղակի ներդրումներ</w:t>
      </w:r>
      <w:r w:rsidRPr="00AC0572">
        <w:rPr>
          <w:rFonts w:ascii="GHEA Grapalat" w:hAnsi="GHEA Grapalat"/>
          <w:sz w:val="22"/>
          <w:szCs w:val="22"/>
          <w:lang w:val="en-US"/>
        </w:rPr>
        <w:t>ի</w:t>
      </w:r>
      <w:r w:rsidRPr="00AC0572">
        <w:rPr>
          <w:rFonts w:ascii="GHEA Grapalat" w:hAnsi="GHEA Grapalat"/>
          <w:sz w:val="22"/>
          <w:szCs w:val="22"/>
        </w:rPr>
        <w:t xml:space="preserve"> (ՕՈՒՆ) ներգրավումը և տեխնոլոգիաների կլանումը: </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Տնտեսական զարգացման քաղաքականությունը խարսխվել էր չորս հենասյուների վրա, որոնք, ըստ էության, նաև լավագույնս արտացոլում են ՀՀ մրցակցային առավելությունները: Առաջին հենասյունը արտադրողականությունն ու մրցունակությունն են՝ որպես առանցք ունենալով նորարական զարգացման իրական հիմքերի ձևավորումը և ընդլայնելով տնտեսության առանձին ոլորտների՝ տեխնոլոգիական առաջընթացի ձեռքբերումներ կլանելու ունակությունը: Հաջորդը ՀՀ</w:t>
      </w:r>
      <w:r w:rsidRPr="00AC0572">
        <w:rPr>
          <w:rFonts w:ascii="GHEA Grapalat" w:hAnsi="GHEA Grapalat"/>
          <w:sz w:val="22"/>
          <w:szCs w:val="22"/>
          <w:lang w:val="en-US"/>
        </w:rPr>
        <w:noBreakHyphen/>
      </w:r>
      <w:r w:rsidRPr="00AC0572">
        <w:rPr>
          <w:rFonts w:ascii="GHEA Grapalat" w:hAnsi="GHEA Grapalat"/>
          <w:sz w:val="22"/>
          <w:szCs w:val="22"/>
        </w:rPr>
        <w:t>ում ՓՄՁ ոլորտի հզորացումն և մրցունակության բարձրացումն է ֆինանսական ռեսուր</w:t>
      </w:r>
      <w:r w:rsidRPr="00AC0572">
        <w:rPr>
          <w:rFonts w:ascii="GHEA Grapalat" w:hAnsi="GHEA Grapalat"/>
          <w:sz w:val="22"/>
          <w:szCs w:val="22"/>
          <w:lang w:val="en-US"/>
        </w:rPr>
        <w:t>ս</w:t>
      </w:r>
      <w:r w:rsidRPr="00AC0572">
        <w:rPr>
          <w:rFonts w:ascii="GHEA Grapalat" w:hAnsi="GHEA Grapalat"/>
          <w:sz w:val="22"/>
          <w:szCs w:val="22"/>
        </w:rPr>
        <w:t xml:space="preserve">ների հասանելիության ավելացման, ՓՄՁ սուբյեկտների կարողությունների և ձեռնարկատիրական </w:t>
      </w:r>
      <w:r w:rsidRPr="00AC0572">
        <w:rPr>
          <w:rFonts w:ascii="GHEA Grapalat" w:hAnsi="GHEA Grapalat"/>
          <w:sz w:val="22"/>
          <w:szCs w:val="22"/>
        </w:rPr>
        <w:lastRenderedPageBreak/>
        <w:t xml:space="preserve">մշակույթի զարգացման, ՓՄՁ սուբյեկտների համար շուկաների հասանելիության ապահովման և ՓՄՁ զարգացման համար բարենպաստ ինստիտուցիոնալ և իրավական միջավայրի ապահովման միջոցով։ Մյուս հենասյունը արտահանման շուկաներում ՀՀ տնտեսվարող սուբյեկտների համար շուկաների մատչելիության ապահովումն է՝ առավելագույնս օգտագործելով </w:t>
      </w:r>
      <w:r w:rsidRPr="00AC0572">
        <w:rPr>
          <w:rFonts w:ascii="GHEA Grapalat" w:hAnsi="GHEA Grapalat"/>
          <w:sz w:val="22"/>
          <w:szCs w:val="22"/>
          <w:lang w:val="en-US"/>
        </w:rPr>
        <w:t>Կ</w:t>
      </w:r>
      <w:r w:rsidRPr="00AC0572">
        <w:rPr>
          <w:rFonts w:ascii="GHEA Grapalat" w:hAnsi="GHEA Grapalat"/>
          <w:sz w:val="22"/>
          <w:szCs w:val="22"/>
        </w:rPr>
        <w:t>առավարության գործիքակազմը: Վերջապես տնտեսական ներառական զարգացման պարտադիր պայման էր հանդիսացել ներդրումային և գործարար միջավայրի շարունակական և կանխատեսելի բարելավումը:</w:t>
      </w:r>
    </w:p>
    <w:p w:rsidR="00B704A6" w:rsidRPr="00AC0572" w:rsidRDefault="00B704A6" w:rsidP="003E5E54">
      <w:pPr>
        <w:spacing w:line="360" w:lineRule="auto"/>
        <w:ind w:firstLine="567"/>
        <w:jc w:val="both"/>
        <w:rPr>
          <w:rFonts w:ascii="GHEA Grapalat" w:hAnsi="GHEA Grapalat"/>
          <w:sz w:val="22"/>
          <w:szCs w:val="22"/>
        </w:rPr>
      </w:pPr>
      <w:r w:rsidRPr="00AC0572">
        <w:rPr>
          <w:rFonts w:ascii="GHEA Grapalat" w:hAnsi="GHEA Grapalat"/>
          <w:sz w:val="22"/>
          <w:szCs w:val="22"/>
        </w:rPr>
        <w:t>Տնտեսական քաղաքականության հիմնական նպատակն էր</w:t>
      </w:r>
      <w:r w:rsidRPr="00AC0572">
        <w:rPr>
          <w:rFonts w:ascii="GHEA Grapalat" w:hAnsi="GHEA Grapalat"/>
          <w:sz w:val="22"/>
          <w:szCs w:val="22"/>
          <w:lang w:val="en-US"/>
        </w:rPr>
        <w:t>՝</w:t>
      </w:r>
      <w:r w:rsidRPr="00AC0572">
        <w:rPr>
          <w:rFonts w:ascii="GHEA Grapalat" w:hAnsi="GHEA Grapalat"/>
          <w:sz w:val="22"/>
          <w:szCs w:val="22"/>
        </w:rPr>
        <w:t xml:space="preserve"> ապահովել տնտեսության մրցունակության բարձրացումը: Այն ներառել էր այնպիսի հորիզոնական ուղղություններ, ինչպիսիք են` ձեռներեցության զա</w:t>
      </w:r>
      <w:r w:rsidRPr="00AC0572">
        <w:rPr>
          <w:rFonts w:ascii="GHEA Grapalat" w:hAnsi="GHEA Grapalat"/>
          <w:sz w:val="22"/>
          <w:szCs w:val="22"/>
          <w:lang w:val="en-US"/>
        </w:rPr>
        <w:t>ր</w:t>
      </w:r>
      <w:r w:rsidRPr="00AC0572">
        <w:rPr>
          <w:rFonts w:ascii="GHEA Grapalat" w:hAnsi="GHEA Grapalat"/>
          <w:sz w:val="22"/>
          <w:szCs w:val="22"/>
        </w:rPr>
        <w:t xml:space="preserve">գացումը և գործարար </w:t>
      </w:r>
      <w:r w:rsidRPr="00AC0572">
        <w:rPr>
          <w:rFonts w:ascii="GHEA Grapalat" w:hAnsi="GHEA Grapalat"/>
          <w:sz w:val="22"/>
          <w:szCs w:val="22"/>
          <w:lang w:val="en-US"/>
        </w:rPr>
        <w:t>ու</w:t>
      </w:r>
      <w:r w:rsidRPr="00AC0572">
        <w:rPr>
          <w:rFonts w:ascii="GHEA Grapalat" w:hAnsi="GHEA Grapalat"/>
          <w:sz w:val="22"/>
          <w:szCs w:val="22"/>
        </w:rPr>
        <w:t xml:space="preserve"> ներդրումային միջավայրի բարելավումը, հանրային ներդրումների արդյունավետության բարձրացումը, ապրանքների և ծառայությունների արտահանման խթանումն ու որակի ենթակառուցվածքների բարելավումը, ինչպես նաև ուղղահայաց քաղաքականություններ, ինչպիսիք են` զբոսաշրջության զարգացումը, արդյունաբերությունում արտադրողականության աճի թիրախավորումը, գյուղատնտեսության մրցունակության բարձրացումը: </w:t>
      </w:r>
    </w:p>
    <w:p w:rsidR="00B704A6" w:rsidRPr="00AC0572" w:rsidRDefault="00B704A6" w:rsidP="00BB0A1E">
      <w:pPr>
        <w:spacing w:line="360" w:lineRule="auto"/>
        <w:ind w:firstLine="567"/>
        <w:jc w:val="both"/>
        <w:rPr>
          <w:rFonts w:ascii="GHEA Grapalat" w:hAnsi="GHEA Grapalat"/>
          <w:sz w:val="22"/>
          <w:szCs w:val="22"/>
        </w:rPr>
      </w:pPr>
    </w:p>
    <w:p w:rsidR="00B704A6" w:rsidRPr="00AC0572" w:rsidRDefault="00B704A6" w:rsidP="00BB0A1E">
      <w:pPr>
        <w:spacing w:line="480" w:lineRule="auto"/>
        <w:ind w:firstLine="567"/>
        <w:jc w:val="both"/>
        <w:rPr>
          <w:rFonts w:ascii="GHEA Grapalat" w:hAnsi="GHEA Grapalat" w:cs="Tahoma"/>
          <w:b/>
          <w:sz w:val="22"/>
          <w:szCs w:val="22"/>
          <w:lang w:val="en-US"/>
        </w:rPr>
      </w:pPr>
      <w:r w:rsidRPr="00AC0572">
        <w:rPr>
          <w:rFonts w:ascii="GHEA Grapalat" w:hAnsi="GHEA Grapalat" w:cs="Tahoma"/>
          <w:b/>
          <w:sz w:val="22"/>
          <w:szCs w:val="22"/>
        </w:rPr>
        <w:t>Ձեռներեցության զա</w:t>
      </w:r>
      <w:r w:rsidRPr="00AC0572">
        <w:rPr>
          <w:rFonts w:ascii="GHEA Grapalat" w:hAnsi="GHEA Grapalat" w:cs="Tahoma"/>
          <w:b/>
          <w:sz w:val="22"/>
          <w:szCs w:val="22"/>
          <w:lang w:val="en-US"/>
        </w:rPr>
        <w:t>ր</w:t>
      </w:r>
      <w:r w:rsidRPr="00AC0572">
        <w:rPr>
          <w:rFonts w:ascii="GHEA Grapalat" w:hAnsi="GHEA Grapalat" w:cs="Tahoma"/>
          <w:b/>
          <w:sz w:val="22"/>
          <w:szCs w:val="22"/>
        </w:rPr>
        <w:t>գացում և գործարար միջավայր</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Պարզ, թափանցիկ և քիչ ծախսատար պետական կարգավորումները և վարչական ընթացակարգերը, ինչպես նաև պետության կողմից մատուցվող ծառայությունների հասանելիության բարձրացումը, բոլոր տնտեսավարողների համար բարենպաստ և հավասար տնտեսական պայմանների ապահովումը, գործարարների շահերի ներկայացման և դրանց պաշտպանության համակարգի կատարելագործումը </w:t>
      </w:r>
      <w:r w:rsidRPr="00AC0572">
        <w:rPr>
          <w:rFonts w:ascii="GHEA Grapalat" w:hAnsi="GHEA Grapalat"/>
          <w:sz w:val="22"/>
          <w:szCs w:val="22"/>
          <w:lang w:val="en-US"/>
        </w:rPr>
        <w:t>Կ</w:t>
      </w:r>
      <w:r w:rsidRPr="00AC0572">
        <w:rPr>
          <w:rFonts w:ascii="GHEA Grapalat" w:hAnsi="GHEA Grapalat"/>
          <w:sz w:val="22"/>
          <w:szCs w:val="22"/>
        </w:rPr>
        <w:t>առավարության առաջնահերթություններից են։ Այս տեսանկյունից շարունակվել է գործարար և ներդրումային միջավայրի վրա ազդեցություն ունեցող պետական կարգավորումների և վարչարարական ընթացակարգերի բարելավումն առնվազն այնպիսի ծավալով, որը Հայաստանը կդարձներ աշխարհի համար ճանաչելի, հասանելի, արտահանման լայն հնարավորություններ ընձեռող, ներդրումների և գործարարության համար գրավիչ երկիր։</w:t>
      </w:r>
      <w:r w:rsidRPr="00AC0572">
        <w:rPr>
          <w:rFonts w:ascii="GHEA Grapalat" w:hAnsi="GHEA Grapalat"/>
          <w:sz w:val="22"/>
          <w:szCs w:val="22"/>
          <w:lang w:val="en-US"/>
        </w:rPr>
        <w:t xml:space="preserve"> </w:t>
      </w:r>
      <w:r w:rsidRPr="00AC0572">
        <w:rPr>
          <w:rFonts w:ascii="GHEA Grapalat" w:hAnsi="GHEA Grapalat"/>
          <w:sz w:val="22"/>
          <w:szCs w:val="22"/>
        </w:rPr>
        <w:t>Այդ նպատակով 2020 թվականին ընդունվել էր Հայաստանի գործարար միջավայրի բարելավման</w:t>
      </w:r>
      <w:r w:rsidRPr="00AC0572">
        <w:rPr>
          <w:rFonts w:ascii="GHEA Grapalat" w:hAnsi="GHEA Grapalat"/>
          <w:sz w:val="22"/>
          <w:szCs w:val="22"/>
          <w:lang w:val="en-US"/>
        </w:rPr>
        <w:t xml:space="preserve"> </w:t>
      </w:r>
      <w:r w:rsidRPr="00AC0572">
        <w:rPr>
          <w:rFonts w:ascii="GHEA Grapalat" w:hAnsi="GHEA Grapalat"/>
          <w:sz w:val="22"/>
          <w:szCs w:val="22"/>
        </w:rPr>
        <w:t>2020-2023</w:t>
      </w:r>
      <w:r w:rsidRPr="00AC0572">
        <w:rPr>
          <w:rFonts w:ascii="GHEA Grapalat" w:hAnsi="GHEA Grapalat"/>
          <w:sz w:val="22"/>
          <w:szCs w:val="22"/>
          <w:lang w:val="en-US"/>
        </w:rPr>
        <w:t xml:space="preserve"> </w:t>
      </w:r>
      <w:r w:rsidRPr="00AC0572">
        <w:rPr>
          <w:rFonts w:ascii="GHEA Grapalat" w:hAnsi="GHEA Grapalat"/>
          <w:sz w:val="22"/>
          <w:szCs w:val="22"/>
        </w:rPr>
        <w:t>թվականների միջոցառումների ծրագիրը, որով նախատեսվում է ապահովել</w:t>
      </w:r>
      <w:r w:rsidRPr="00AC0572">
        <w:rPr>
          <w:rFonts w:ascii="GHEA Grapalat" w:hAnsi="GHEA Grapalat"/>
          <w:sz w:val="22"/>
          <w:szCs w:val="22"/>
          <w:lang w:val="en-US"/>
        </w:rPr>
        <w:t xml:space="preserve"> </w:t>
      </w:r>
      <w:r w:rsidRPr="00AC0572">
        <w:rPr>
          <w:rFonts w:ascii="GHEA Grapalat" w:hAnsi="GHEA Grapalat"/>
          <w:sz w:val="22"/>
          <w:szCs w:val="22"/>
        </w:rPr>
        <w:t>գործարար</w:t>
      </w:r>
      <w:r w:rsidRPr="00AC0572">
        <w:rPr>
          <w:rFonts w:ascii="GHEA Grapalat" w:hAnsi="GHEA Grapalat"/>
          <w:sz w:val="22"/>
          <w:szCs w:val="22"/>
          <w:lang w:val="en-US"/>
        </w:rPr>
        <w:t xml:space="preserve"> </w:t>
      </w:r>
      <w:r w:rsidRPr="00AC0572">
        <w:rPr>
          <w:rFonts w:ascii="GHEA Grapalat" w:hAnsi="GHEA Grapalat"/>
          <w:sz w:val="22"/>
          <w:szCs w:val="22"/>
        </w:rPr>
        <w:t>միջավայրի ոլորտում բարեփոխումների անընդհատությունը և</w:t>
      </w:r>
      <w:r w:rsidRPr="00AC0572">
        <w:rPr>
          <w:rFonts w:ascii="GHEA Grapalat" w:hAnsi="GHEA Grapalat"/>
          <w:sz w:val="22"/>
          <w:szCs w:val="22"/>
          <w:lang w:val="en-US"/>
        </w:rPr>
        <w:t xml:space="preserve"> </w:t>
      </w:r>
      <w:r w:rsidRPr="00AC0572">
        <w:rPr>
          <w:rFonts w:ascii="GHEA Grapalat" w:hAnsi="GHEA Grapalat"/>
          <w:sz w:val="22"/>
          <w:szCs w:val="22"/>
        </w:rPr>
        <w:t>«Գործարարություն» զեկույցում</w:t>
      </w:r>
      <w:r w:rsidRPr="00AC0572">
        <w:rPr>
          <w:rFonts w:ascii="GHEA Grapalat" w:hAnsi="GHEA Grapalat"/>
          <w:sz w:val="22"/>
          <w:szCs w:val="22"/>
          <w:lang w:val="en-US"/>
        </w:rPr>
        <w:t xml:space="preserve"> </w:t>
      </w:r>
      <w:r w:rsidRPr="00AC0572">
        <w:rPr>
          <w:rFonts w:ascii="GHEA Grapalat" w:hAnsi="GHEA Grapalat"/>
          <w:sz w:val="22"/>
          <w:szCs w:val="22"/>
        </w:rPr>
        <w:t>ՀՀ</w:t>
      </w:r>
      <w:r w:rsidRPr="00AC0572">
        <w:rPr>
          <w:rFonts w:ascii="GHEA Grapalat" w:hAnsi="GHEA Grapalat"/>
          <w:sz w:val="22"/>
          <w:szCs w:val="22"/>
          <w:lang w:val="en-US"/>
        </w:rPr>
        <w:t xml:space="preserve"> </w:t>
      </w:r>
      <w:r w:rsidRPr="00AC0572">
        <w:rPr>
          <w:rFonts w:ascii="GHEA Grapalat" w:hAnsi="GHEA Grapalat"/>
          <w:sz w:val="22"/>
          <w:szCs w:val="22"/>
        </w:rPr>
        <w:t>դիրքի</w:t>
      </w:r>
      <w:r w:rsidRPr="00AC0572">
        <w:rPr>
          <w:rFonts w:ascii="GHEA Grapalat" w:hAnsi="GHEA Grapalat"/>
          <w:sz w:val="22"/>
          <w:szCs w:val="22"/>
          <w:lang w:val="en-US"/>
        </w:rPr>
        <w:t xml:space="preserve"> </w:t>
      </w:r>
      <w:r w:rsidRPr="00AC0572">
        <w:rPr>
          <w:rFonts w:ascii="GHEA Grapalat" w:hAnsi="GHEA Grapalat"/>
          <w:sz w:val="22"/>
          <w:szCs w:val="22"/>
        </w:rPr>
        <w:t>հետագա</w:t>
      </w:r>
      <w:r w:rsidRPr="00AC0572">
        <w:rPr>
          <w:rFonts w:ascii="GHEA Grapalat" w:hAnsi="GHEA Grapalat"/>
          <w:sz w:val="22"/>
          <w:szCs w:val="22"/>
          <w:lang w:val="en-US"/>
        </w:rPr>
        <w:t xml:space="preserve"> </w:t>
      </w:r>
      <w:r w:rsidRPr="00AC0572">
        <w:rPr>
          <w:rFonts w:ascii="GHEA Grapalat" w:hAnsi="GHEA Grapalat"/>
          <w:sz w:val="22"/>
          <w:szCs w:val="22"/>
        </w:rPr>
        <w:t>առաջխաղացումը։</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Կառավարությունը մեծապես կարևորում է նաև փոքր և միջին ձեռնարկատիրությունը և համալիր քայլեր է ձեռնարկել ոլորտում առկա խոչընդոտների վերացման ուղղությամբ: Դրանք </w:t>
      </w:r>
      <w:r w:rsidRPr="00AC0572">
        <w:rPr>
          <w:rFonts w:ascii="GHEA Grapalat" w:hAnsi="GHEA Grapalat"/>
          <w:sz w:val="22"/>
          <w:szCs w:val="22"/>
        </w:rPr>
        <w:lastRenderedPageBreak/>
        <w:t>իրականացվել են ձեռնարկատիրական մշակույթի զարգացման, նպաստավոր օրենսդրական և ինստիտուցիոնալ դաշտի կայացման, ՓՄՁ-ի կարողությունների զարգացման ճանապարհով:</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աջակց</w:t>
      </w:r>
      <w:r w:rsidRPr="00AC0572">
        <w:rPr>
          <w:rFonts w:ascii="GHEA Grapalat" w:hAnsi="GHEA Grapalat"/>
          <w:sz w:val="22"/>
          <w:szCs w:val="22"/>
          <w:lang w:val="en-US"/>
        </w:rPr>
        <w:t>ություն է ցուցաբերվել</w:t>
      </w:r>
      <w:r w:rsidRPr="00AC0572">
        <w:rPr>
          <w:rFonts w:ascii="GHEA Grapalat" w:hAnsi="GHEA Grapalat"/>
          <w:sz w:val="22"/>
          <w:szCs w:val="22"/>
        </w:rPr>
        <w:t xml:space="preserve"> «զրոյից» բիզնես ստեղծելու ձգտում ունեցող քաղաքացիների հմտությունների զարգացմանը և նրանց ծրագրերի իրագործմանը՝ գործնական միջանցք ապահովելով նոր գործարար նախաձեռնությունների իրականացման համար: Այդ նպատակով </w:t>
      </w:r>
      <w:r w:rsidRPr="00AC0572">
        <w:rPr>
          <w:rFonts w:ascii="GHEA Grapalat" w:hAnsi="GHEA Grapalat"/>
          <w:sz w:val="22"/>
          <w:szCs w:val="22"/>
          <w:lang w:val="en-US"/>
        </w:rPr>
        <w:t xml:space="preserve">Կառավարությունը </w:t>
      </w:r>
      <w:r w:rsidRPr="00AC0572">
        <w:rPr>
          <w:rFonts w:ascii="GHEA Grapalat" w:hAnsi="GHEA Grapalat"/>
          <w:sz w:val="22"/>
          <w:szCs w:val="22"/>
        </w:rPr>
        <w:t xml:space="preserve">համագործակցել </w:t>
      </w:r>
      <w:r w:rsidRPr="00AC0572">
        <w:rPr>
          <w:rFonts w:ascii="GHEA Grapalat" w:hAnsi="GHEA Grapalat"/>
          <w:sz w:val="22"/>
          <w:szCs w:val="22"/>
          <w:lang w:val="en-US"/>
        </w:rPr>
        <w:t>է</w:t>
      </w:r>
      <w:r w:rsidRPr="00AC0572">
        <w:rPr>
          <w:rFonts w:ascii="GHEA Grapalat" w:hAnsi="GHEA Grapalat"/>
          <w:sz w:val="22"/>
          <w:szCs w:val="22"/>
        </w:rPr>
        <w:t xml:space="preserve"> ՓՄՁ-ի հանրության շահերը ներկայացնող հասարակական կառույցների հետ, մասնավորապես տարածքային ձեռներեցության կենտրոններ ձևավորելու և զարգացնելու միջոցով։</w:t>
      </w:r>
    </w:p>
    <w:p w:rsidR="00B704A6" w:rsidRPr="00AC0572" w:rsidRDefault="00B704A6" w:rsidP="00091824">
      <w:pPr>
        <w:spacing w:line="360" w:lineRule="auto"/>
        <w:ind w:firstLine="567"/>
        <w:jc w:val="both"/>
        <w:rPr>
          <w:rFonts w:ascii="GHEA Grapalat" w:hAnsi="GHEA Grapalat"/>
          <w:sz w:val="22"/>
          <w:szCs w:val="22"/>
          <w:lang w:val="en-US"/>
        </w:rPr>
      </w:pPr>
      <w:r w:rsidRPr="00AC0572">
        <w:rPr>
          <w:rFonts w:ascii="GHEA Grapalat" w:hAnsi="GHEA Grapalat"/>
          <w:sz w:val="22"/>
          <w:szCs w:val="22"/>
        </w:rPr>
        <w:t>ՓՄՁ-ի զարգացման համար կարևոր որոշում էր նաև միկրոբիզնեսի հարկազատումը։ Կառավարությունը կարևորել է նաև ՓՄՁ-ի խոշորացման այլ խթանների համակարգի զարգաց</w:t>
      </w:r>
      <w:r w:rsidRPr="00AC0572">
        <w:rPr>
          <w:rFonts w:ascii="GHEA Grapalat" w:hAnsi="GHEA Grapalat"/>
          <w:sz w:val="22"/>
          <w:szCs w:val="22"/>
          <w:lang w:val="en-US"/>
        </w:rPr>
        <w:t>ում</w:t>
      </w:r>
      <w:r w:rsidRPr="00AC0572">
        <w:rPr>
          <w:rFonts w:ascii="GHEA Grapalat" w:hAnsi="GHEA Grapalat"/>
          <w:sz w:val="22"/>
          <w:szCs w:val="22"/>
        </w:rPr>
        <w:t>ը։ Մեծ նշանակություն է տրվել նաև ՓՄՁ-ի սուբյեկտների համար ֆինանսների հասանելիության բարձրացման ուղղությամբ ծրագրերի իրականացմանը:</w:t>
      </w:r>
    </w:p>
    <w:p w:rsidR="00B704A6" w:rsidRPr="00AC0572" w:rsidRDefault="00B704A6" w:rsidP="00091824">
      <w:pPr>
        <w:spacing w:line="360" w:lineRule="auto"/>
        <w:ind w:firstLine="567"/>
        <w:jc w:val="both"/>
        <w:rPr>
          <w:rFonts w:ascii="GHEA Grapalat" w:hAnsi="GHEA Grapalat"/>
          <w:sz w:val="22"/>
          <w:szCs w:val="22"/>
          <w:lang w:val="en-US"/>
        </w:rPr>
      </w:pPr>
    </w:p>
    <w:p w:rsidR="00B704A6" w:rsidRPr="00AC0572" w:rsidRDefault="00B704A6" w:rsidP="00BB0A1E">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 xml:space="preserve">Փոքր և միջին ձեռնարկատիրություն (ՓՄՁ) </w:t>
      </w:r>
    </w:p>
    <w:p w:rsidR="00B704A6" w:rsidRPr="00AC0572" w:rsidRDefault="00B704A6" w:rsidP="00091824">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2020 թվականին ընդունվել է ՓՄՁ </w:t>
      </w:r>
      <w:r w:rsidRPr="00AC0572">
        <w:rPr>
          <w:rFonts w:ascii="GHEA Grapalat" w:hAnsi="GHEA Grapalat"/>
          <w:sz w:val="22"/>
          <w:szCs w:val="22"/>
          <w:lang w:val="en-US"/>
        </w:rPr>
        <w:t>զ</w:t>
      </w:r>
      <w:r w:rsidRPr="00AC0572">
        <w:rPr>
          <w:rFonts w:ascii="GHEA Grapalat" w:hAnsi="GHEA Grapalat"/>
          <w:sz w:val="22"/>
          <w:szCs w:val="22"/>
        </w:rPr>
        <w:t>արգացման 2020</w:t>
      </w:r>
      <w:r w:rsidRPr="00AC0572">
        <w:rPr>
          <w:rFonts w:ascii="GHEA Grapalat" w:hAnsi="GHEA Grapalat"/>
          <w:sz w:val="22"/>
          <w:szCs w:val="22"/>
          <w:lang w:val="en-US"/>
        </w:rPr>
        <w:t>-</w:t>
      </w:r>
      <w:r w:rsidRPr="00AC0572">
        <w:rPr>
          <w:rFonts w:ascii="GHEA Grapalat" w:hAnsi="GHEA Grapalat"/>
          <w:sz w:val="22"/>
          <w:szCs w:val="22"/>
        </w:rPr>
        <w:t>2024թթ</w:t>
      </w:r>
      <w:r w:rsidRPr="00AC0572">
        <w:rPr>
          <w:rFonts w:ascii="GHEA Grapalat" w:hAnsi="GHEA Grapalat"/>
          <w:sz w:val="22"/>
          <w:szCs w:val="22"/>
          <w:lang w:val="en-US"/>
        </w:rPr>
        <w:t xml:space="preserve">. </w:t>
      </w:r>
      <w:r w:rsidRPr="00AC0572">
        <w:rPr>
          <w:rFonts w:ascii="GHEA Grapalat" w:hAnsi="GHEA Grapalat"/>
          <w:sz w:val="22"/>
          <w:szCs w:val="22"/>
        </w:rPr>
        <w:t>ռազմավարությունը։</w:t>
      </w:r>
      <w:r w:rsidRPr="00AC0572">
        <w:rPr>
          <w:rFonts w:ascii="GHEA Grapalat" w:hAnsi="GHEA Grapalat"/>
          <w:sz w:val="22"/>
          <w:szCs w:val="22"/>
          <w:lang w:val="en-US"/>
        </w:rPr>
        <w:t xml:space="preserve"> </w:t>
      </w:r>
      <w:r w:rsidRPr="00AC0572">
        <w:rPr>
          <w:rFonts w:ascii="GHEA Grapalat" w:hAnsi="GHEA Grapalat"/>
          <w:sz w:val="22"/>
          <w:szCs w:val="22"/>
        </w:rPr>
        <w:t xml:space="preserve">Ռազմավարական փաստաթղթով սահմանվել </w:t>
      </w:r>
      <w:r w:rsidRPr="00AC0572">
        <w:rPr>
          <w:rFonts w:ascii="GHEA Grapalat" w:hAnsi="GHEA Grapalat"/>
          <w:sz w:val="22"/>
          <w:szCs w:val="22"/>
          <w:lang w:val="en-US"/>
        </w:rPr>
        <w:t>են</w:t>
      </w:r>
      <w:r w:rsidRPr="00AC0572">
        <w:rPr>
          <w:rFonts w:ascii="GHEA Grapalat" w:hAnsi="GHEA Grapalat"/>
          <w:sz w:val="22"/>
          <w:szCs w:val="22"/>
        </w:rPr>
        <w:t xml:space="preserve"> 2020-2024թթ. համար ՓՄՁ զարգացմանն ուղղված քաղաքականության շրջանակը, նպատակները, ակնկալվող արդյունքները և նախատեսվող միջոցառումները: Ռազմավարական փաստաթղթի նպատակն էր</w:t>
      </w:r>
      <w:r w:rsidRPr="00AC0572">
        <w:rPr>
          <w:rFonts w:ascii="GHEA Grapalat" w:hAnsi="GHEA Grapalat"/>
          <w:sz w:val="22"/>
          <w:szCs w:val="22"/>
          <w:lang w:val="en-US"/>
        </w:rPr>
        <w:t>՝</w:t>
      </w:r>
      <w:r w:rsidRPr="00AC0572">
        <w:rPr>
          <w:rFonts w:ascii="GHEA Grapalat" w:hAnsi="GHEA Grapalat"/>
          <w:sz w:val="22"/>
          <w:szCs w:val="22"/>
        </w:rPr>
        <w:t xml:space="preserve"> նպաստել բարեփոխումներին</w:t>
      </w:r>
      <w:r w:rsidRPr="00AC0572">
        <w:rPr>
          <w:rFonts w:ascii="GHEA Grapalat" w:hAnsi="GHEA Grapalat"/>
          <w:sz w:val="22"/>
          <w:szCs w:val="22"/>
          <w:lang w:val="en-US"/>
        </w:rPr>
        <w:t>,</w:t>
      </w:r>
      <w:r w:rsidRPr="00AC0572">
        <w:rPr>
          <w:rFonts w:ascii="GHEA Grapalat" w:hAnsi="GHEA Grapalat"/>
          <w:sz w:val="22"/>
          <w:szCs w:val="22"/>
        </w:rPr>
        <w:t xml:space="preserve"> ՓՄՁ մրցունակության բարձրացման</w:t>
      </w:r>
      <w:r w:rsidRPr="00AC0572">
        <w:rPr>
          <w:rFonts w:ascii="GHEA Grapalat" w:hAnsi="GHEA Grapalat"/>
          <w:sz w:val="22"/>
          <w:szCs w:val="22"/>
          <w:lang w:val="en-US"/>
        </w:rPr>
        <w:t>ն</w:t>
      </w:r>
      <w:r w:rsidRPr="00AC0572">
        <w:rPr>
          <w:rFonts w:ascii="GHEA Grapalat" w:hAnsi="GHEA Grapalat"/>
          <w:sz w:val="22"/>
          <w:szCs w:val="22"/>
        </w:rPr>
        <w:t xml:space="preserve"> այնպիսի առանցքային ոլորտներում, ինչպիսիք են կարգավորող և ինստիտուցիոնալ դաշտը, ռեսուրսների, այդ թվում</w:t>
      </w:r>
      <w:r w:rsidRPr="00AC0572">
        <w:rPr>
          <w:rFonts w:ascii="GHEA Grapalat" w:hAnsi="GHEA Grapalat"/>
          <w:sz w:val="22"/>
          <w:szCs w:val="22"/>
          <w:lang w:val="en-US"/>
        </w:rPr>
        <w:t>՝</w:t>
      </w:r>
      <w:r w:rsidRPr="00AC0572">
        <w:rPr>
          <w:rFonts w:ascii="GHEA Grapalat" w:hAnsi="GHEA Grapalat"/>
          <w:sz w:val="22"/>
          <w:szCs w:val="22"/>
        </w:rPr>
        <w:t xml:space="preserve"> նաև ֆինանսների հասանելիությունը, շուկաների հասանելիությունը, մարդկային կապիտալի և ձեռնարկատիրական մշակույթի զարգացումը։</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Ներդրումների աջակցման կենտրոնի</w:t>
      </w:r>
      <w:r w:rsidRPr="00AC0572">
        <w:rPr>
          <w:rFonts w:ascii="GHEA Grapalat" w:hAnsi="GHEA Grapalat"/>
          <w:sz w:val="22"/>
          <w:szCs w:val="22"/>
          <w:lang w:val="en-US"/>
        </w:rPr>
        <w:t xml:space="preserve"> (ՆԱԿ)</w:t>
      </w:r>
      <w:r w:rsidRPr="00AC0572">
        <w:rPr>
          <w:rFonts w:ascii="GHEA Grapalat" w:hAnsi="GHEA Grapalat"/>
          <w:sz w:val="22"/>
          <w:szCs w:val="22"/>
        </w:rPr>
        <w:t xml:space="preserve"> «Հաջող սկիզբ» ծրագրին մասնակցել են 285 սկսնակ գործարարներ։ Արդյունքում 123-ը մշակել են իրատեսական գործարար ծրագրեր: 30 ՓՄՁ սուբյեկտներ ֆինանսական աջակցություն են ստացել «Սկսնակ գործարարներին ֆինանսական աջակցություն» </w:t>
      </w:r>
      <w:r w:rsidRPr="00AC0572">
        <w:rPr>
          <w:rFonts w:ascii="GHEA Grapalat" w:hAnsi="GHEA Grapalat"/>
          <w:sz w:val="22"/>
          <w:szCs w:val="22"/>
          <w:lang w:val="en-US"/>
        </w:rPr>
        <w:t>ծ</w:t>
      </w:r>
      <w:r w:rsidRPr="00AC0572">
        <w:rPr>
          <w:rFonts w:ascii="GHEA Grapalat" w:hAnsi="GHEA Grapalat"/>
          <w:sz w:val="22"/>
          <w:szCs w:val="22"/>
        </w:rPr>
        <w:t>րագրի շրջանակներում, որոնց տրամադրված վարկի ընդհանուր գումարը կազմում է 128</w:t>
      </w:r>
      <w:r w:rsidRPr="00AC0572">
        <w:rPr>
          <w:rFonts w:ascii="GHEA Grapalat" w:hAnsi="GHEA Grapalat"/>
          <w:sz w:val="22"/>
          <w:szCs w:val="22"/>
          <w:lang w:val="en-US"/>
        </w:rPr>
        <w:t>.</w:t>
      </w:r>
      <w:r w:rsidRPr="00AC0572">
        <w:rPr>
          <w:rFonts w:ascii="GHEA Grapalat" w:hAnsi="GHEA Grapalat"/>
          <w:sz w:val="22"/>
          <w:szCs w:val="22"/>
        </w:rPr>
        <w:t>1 մլն ՀՀ դրամ, ՆԱԿ-ի երաշխավորությունը կազմում է 136</w:t>
      </w:r>
      <w:r w:rsidRPr="00AC0572">
        <w:rPr>
          <w:rFonts w:ascii="GHEA Grapalat" w:hAnsi="GHEA Grapalat"/>
          <w:sz w:val="22"/>
          <w:szCs w:val="22"/>
          <w:lang w:val="en-US"/>
        </w:rPr>
        <w:t>.</w:t>
      </w:r>
      <w:r w:rsidRPr="00AC0572">
        <w:rPr>
          <w:rFonts w:ascii="GHEA Grapalat" w:hAnsi="GHEA Grapalat"/>
          <w:sz w:val="22"/>
          <w:szCs w:val="22"/>
        </w:rPr>
        <w:t xml:space="preserve">9 մլն ՀՀ դրամ։ Տեղեկատվական և խորհրդատվական աջակցության ծրագրերի շրջանակներում իրավաօրենսդրական ակտերի և դրանցում տեղի ունեցած փոփոխությունների վերաբերյալ ՓՄՁ սուբյեկտներին տրամադրվել է 1800 բանավոր խորհրդատվություն: Ձեռնարկությունների եվրոպական ցանցի (ՁԵՑ-ի) շրջանակներում աջակցություն է տրամադրվել 425 ՓՄՁ սուբյեկտների, որոնց համար կատարվել են հարցումներ մատակարարների, արտադրողների, շուկայի պահանջների վերաբերյալ, տրամադրվել է բիզնեսի </w:t>
      </w:r>
      <w:r w:rsidRPr="00AC0572">
        <w:rPr>
          <w:rFonts w:ascii="GHEA Grapalat" w:hAnsi="GHEA Grapalat"/>
          <w:sz w:val="22"/>
          <w:szCs w:val="22"/>
        </w:rPr>
        <w:lastRenderedPageBreak/>
        <w:t>միջազգայնացման խորհրդատվություն: Էրասմուս երիտասարդ ձեռնարկատերերի համար ձեռնարկատիրական փորձի փոխանակման շրջանակներում 2020 թվականի ընթացքում իրականացվել է հայաստանյան 2 գործարարի փորձի փոխանակում ուկրաինացի և իտալացի գործարարների հետ:</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Հաստա</w:t>
      </w:r>
      <w:r w:rsidRPr="00AC0572">
        <w:rPr>
          <w:rFonts w:ascii="GHEA Grapalat" w:hAnsi="GHEA Grapalat"/>
          <w:sz w:val="22"/>
          <w:szCs w:val="22"/>
          <w:lang w:val="en-US"/>
        </w:rPr>
        <w:t>տ</w:t>
      </w:r>
      <w:r w:rsidRPr="00AC0572">
        <w:rPr>
          <w:rFonts w:ascii="GHEA Grapalat" w:hAnsi="GHEA Grapalat"/>
          <w:sz w:val="22"/>
          <w:szCs w:val="22"/>
        </w:rPr>
        <w:t>վել է ևս 10 համագործակցություն, որոնք տեղի չեն ունեցել COVID-19-ով պայմանավորված ԵՄ երկրներ մուտք գործելու արգելքների պատճառով: Հաստատված համագործակցությունները գտնվում են սպասման փուլում:</w:t>
      </w:r>
    </w:p>
    <w:p w:rsidR="00B704A6" w:rsidRPr="00AC0572" w:rsidRDefault="00B704A6" w:rsidP="00091824">
      <w:pPr>
        <w:spacing w:line="360" w:lineRule="auto"/>
        <w:ind w:firstLine="567"/>
        <w:jc w:val="both"/>
        <w:rPr>
          <w:rFonts w:ascii="GHEA Grapalat" w:hAnsi="GHEA Grapalat"/>
          <w:sz w:val="22"/>
          <w:szCs w:val="22"/>
          <w:lang w:val="en-US"/>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կորոն</w:t>
      </w:r>
      <w:r w:rsidRPr="00AC0572">
        <w:rPr>
          <w:rFonts w:ascii="GHEA Grapalat" w:hAnsi="GHEA Grapalat"/>
          <w:sz w:val="22"/>
          <w:szCs w:val="22"/>
          <w:lang w:val="en-US"/>
        </w:rPr>
        <w:t>ա</w:t>
      </w:r>
      <w:r w:rsidRPr="00AC0572">
        <w:rPr>
          <w:rFonts w:ascii="GHEA Grapalat" w:hAnsi="GHEA Grapalat"/>
          <w:sz w:val="22"/>
          <w:szCs w:val="22"/>
        </w:rPr>
        <w:t>վիրուսի համավարակով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նախաձեռնվել է կորոնավիրուսի տնտեսական հետևանքների չեզոքացման առաջին միջոցառումը, որը հաստատվել է </w:t>
      </w:r>
      <w:r w:rsidRPr="00AC0572">
        <w:rPr>
          <w:rFonts w:ascii="GHEA Grapalat" w:hAnsi="GHEA Grapalat"/>
          <w:sz w:val="22"/>
          <w:szCs w:val="22"/>
          <w:lang w:val="en-US"/>
        </w:rPr>
        <w:t xml:space="preserve">ՀՀ կառավարության </w:t>
      </w:r>
      <w:r w:rsidRPr="00AC0572">
        <w:rPr>
          <w:rFonts w:ascii="GHEA Grapalat" w:hAnsi="GHEA Grapalat"/>
          <w:sz w:val="22"/>
          <w:szCs w:val="22"/>
        </w:rPr>
        <w:t>26</w:t>
      </w:r>
      <w:r w:rsidRPr="00AC0572">
        <w:rPr>
          <w:rFonts w:ascii="GHEA Grapalat" w:hAnsi="GHEA Grapalat"/>
          <w:sz w:val="22"/>
          <w:szCs w:val="22"/>
          <w:lang w:val="en-US"/>
        </w:rPr>
        <w:t>.03.</w:t>
      </w:r>
      <w:r w:rsidRPr="00AC0572">
        <w:rPr>
          <w:rFonts w:ascii="GHEA Grapalat" w:hAnsi="GHEA Grapalat"/>
          <w:sz w:val="22"/>
          <w:szCs w:val="22"/>
        </w:rPr>
        <w:t>2020թ</w:t>
      </w:r>
      <w:r w:rsidRPr="00AC0572">
        <w:rPr>
          <w:rFonts w:ascii="GHEA Grapalat" w:hAnsi="GHEA Grapalat"/>
          <w:sz w:val="22"/>
          <w:szCs w:val="22"/>
          <w:lang w:val="en-US"/>
        </w:rPr>
        <w:t xml:space="preserve">. </w:t>
      </w:r>
      <w:r w:rsidRPr="00AC0572">
        <w:rPr>
          <w:rFonts w:ascii="GHEA Grapalat" w:hAnsi="GHEA Grapalat"/>
          <w:sz w:val="22"/>
          <w:szCs w:val="22"/>
        </w:rPr>
        <w:t>N 355-Լ որոշմա</w:t>
      </w:r>
      <w:r w:rsidRPr="00AC0572">
        <w:rPr>
          <w:rFonts w:ascii="GHEA Grapalat" w:hAnsi="GHEA Grapalat"/>
          <w:sz w:val="22"/>
          <w:szCs w:val="22"/>
          <w:lang w:val="en-US"/>
        </w:rPr>
        <w:t>մբ</w:t>
      </w:r>
      <w:r w:rsidRPr="00AC0572">
        <w:rPr>
          <w:rFonts w:ascii="GHEA Grapalat" w:hAnsi="GHEA Grapalat"/>
          <w:sz w:val="22"/>
          <w:szCs w:val="22"/>
        </w:rPr>
        <w:t>: Միջոցառման նպատակն էր օժանդակել առանձին տնտեսավարողներին</w:t>
      </w:r>
      <w:r w:rsidRPr="00AC0572">
        <w:rPr>
          <w:rFonts w:ascii="GHEA Grapalat" w:hAnsi="GHEA Grapalat"/>
          <w:sz w:val="22"/>
          <w:szCs w:val="22"/>
          <w:lang w:val="en-US"/>
        </w:rPr>
        <w:t>՝</w:t>
      </w:r>
      <w:r w:rsidRPr="00AC0572">
        <w:rPr>
          <w:rFonts w:ascii="GHEA Grapalat" w:hAnsi="GHEA Grapalat"/>
          <w:sz w:val="22"/>
          <w:szCs w:val="22"/>
        </w:rPr>
        <w:t xml:space="preserve"> մեղմել</w:t>
      </w:r>
      <w:r w:rsidRPr="00AC0572">
        <w:rPr>
          <w:rFonts w:ascii="GHEA Grapalat" w:hAnsi="GHEA Grapalat"/>
          <w:sz w:val="22"/>
          <w:szCs w:val="22"/>
          <w:lang w:val="en-US"/>
        </w:rPr>
        <w:t>ու</w:t>
      </w:r>
      <w:r w:rsidRPr="00AC0572">
        <w:rPr>
          <w:rFonts w:ascii="GHEA Grapalat" w:hAnsi="GHEA Grapalat"/>
          <w:sz w:val="22"/>
          <w:szCs w:val="22"/>
        </w:rPr>
        <w:t xml:space="preserve"> կորոնավիրուսի տարածման հետևանքով վերջիններիս մոտ կանխատեսվող ընթացիկ իրացվելիության հետ կապված ռիսկերը: Օժանդակության նպատակն էր տնտեսավարողների համար ստեղծել մատչելի ֆինանսական միջոցների հասանելիության հնարավորություն` պահանջարկի փոփոխվող պայմաններին արձագանքել, արտաքին մարտահրավերներին դիմակայել և</w:t>
      </w:r>
      <w:r w:rsidRPr="00AC0572">
        <w:rPr>
          <w:rFonts w:ascii="GHEA Grapalat" w:hAnsi="GHEA Grapalat"/>
          <w:sz w:val="22"/>
          <w:szCs w:val="22"/>
          <w:lang w:val="en-US"/>
        </w:rPr>
        <w:t xml:space="preserve">, </w:t>
      </w:r>
      <w:r w:rsidRPr="00AC0572">
        <w:rPr>
          <w:rFonts w:ascii="GHEA Grapalat" w:hAnsi="GHEA Grapalat"/>
          <w:sz w:val="22"/>
          <w:szCs w:val="22"/>
        </w:rPr>
        <w:t>ըստ այդմ</w:t>
      </w:r>
      <w:r w:rsidRPr="00AC0572">
        <w:rPr>
          <w:rFonts w:ascii="GHEA Grapalat" w:hAnsi="GHEA Grapalat"/>
          <w:sz w:val="22"/>
          <w:szCs w:val="22"/>
          <w:lang w:val="en-US"/>
        </w:rPr>
        <w:t>,</w:t>
      </w:r>
      <w:r w:rsidRPr="00AC0572">
        <w:rPr>
          <w:rFonts w:ascii="GHEA Grapalat" w:hAnsi="GHEA Grapalat"/>
          <w:sz w:val="22"/>
          <w:szCs w:val="22"/>
        </w:rPr>
        <w:t xml:space="preserve"> գործունեությունը շարունակել կամ վերադասավորվել ու փոփոխված տնտեսական իրավիճակին հարմարվելու և զարգացման ռազմավարությունը ճշգրտելու գործողություններ իրականացնելու համար:</w:t>
      </w:r>
    </w:p>
    <w:p w:rsidR="00B704A6" w:rsidRPr="00AC0572" w:rsidRDefault="00B704A6" w:rsidP="00091824">
      <w:pPr>
        <w:spacing w:line="360" w:lineRule="auto"/>
        <w:ind w:firstLine="567"/>
        <w:jc w:val="both"/>
        <w:rPr>
          <w:rFonts w:ascii="GHEA Grapalat" w:hAnsi="GHEA Grapalat"/>
          <w:sz w:val="22"/>
          <w:szCs w:val="22"/>
          <w:lang w:val="en-US"/>
        </w:rPr>
      </w:pPr>
    </w:p>
    <w:p w:rsidR="00B704A6" w:rsidRPr="00AC0572" w:rsidRDefault="00B704A6" w:rsidP="008E453B">
      <w:pPr>
        <w:spacing w:line="480" w:lineRule="auto"/>
        <w:ind w:firstLine="567"/>
        <w:jc w:val="both"/>
        <w:rPr>
          <w:rFonts w:ascii="GHEA Grapalat" w:hAnsi="GHEA Grapalat" w:cs="Tahoma"/>
          <w:b/>
          <w:sz w:val="22"/>
          <w:szCs w:val="22"/>
          <w:lang w:val="en-US"/>
        </w:rPr>
      </w:pPr>
      <w:r w:rsidRPr="00AC0572">
        <w:rPr>
          <w:rFonts w:ascii="GHEA Grapalat" w:hAnsi="GHEA Grapalat" w:cs="Tahoma"/>
          <w:b/>
          <w:sz w:val="22"/>
          <w:szCs w:val="22"/>
        </w:rPr>
        <w:t>Հանրային ներդրումների արդյունավետության բարձրացումը</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Տնտեսության մրցունակությունը և սոցիալական զարգացումը մեծապես կախված են արդյունավետ հանրային ենթակառուցվածքների ձևավորումից: Հանրային ներդրումների բնագավառում իրականացվող քաղաքականությունը զգալիորեն նպաստում է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գերակայությունների և ռազմավարական ծրագրերի իրականացմանը և դրանց արդյունավետության բարձրացմանը: </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Հանրային ներդրումների կառավարման համակարգի ներդրման շրջանակում մշակվել է «Հայաստանի Հանրապետությունում հանրային ներդրումային ծրագրերի վերհանման, մշակման, գնահատման և առաջնահերթությունների որոշման կարգը, հանրային ներդրումային ծրագրերի գնահատման մեթոդաբանությունը, հանրային ներդրումային ծրագրի նախագծի մշակման և գնահատման օրինակելի ձևը հաստատելու մասին» ՀՀ վարչապետի որոշման նախագիծը։ Այս համատեքստում դիտանցվել, ուսումնասիրվել և գնահատվել </w:t>
      </w:r>
      <w:r w:rsidRPr="00AC0572">
        <w:rPr>
          <w:rFonts w:ascii="GHEA Grapalat" w:hAnsi="GHEA Grapalat"/>
          <w:sz w:val="22"/>
          <w:szCs w:val="22"/>
          <w:lang w:val="en-US"/>
        </w:rPr>
        <w:t>են</w:t>
      </w:r>
      <w:r w:rsidRPr="00AC0572">
        <w:rPr>
          <w:rFonts w:ascii="GHEA Grapalat" w:hAnsi="GHEA Grapalat"/>
          <w:sz w:val="22"/>
          <w:szCs w:val="22"/>
        </w:rPr>
        <w:t xml:space="preserve"> շուրջ 15 հանրային ներդրումային ծրագրային առաջարկներ։ </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2020 թվականի ընթացքում վերլուծվել է մասնավոր հատվածի կողմից ներկայացված, միևնույն ժամանակ հանրային ներդրումների բաղադրիչ ունեցող թվով 45 ներդրումային առաջարկ։</w:t>
      </w:r>
    </w:p>
    <w:p w:rsidR="00B704A6" w:rsidRPr="00AC0572" w:rsidRDefault="00B704A6" w:rsidP="00091824">
      <w:pPr>
        <w:spacing w:line="360" w:lineRule="auto"/>
        <w:ind w:firstLine="567"/>
        <w:jc w:val="both"/>
        <w:rPr>
          <w:rFonts w:ascii="GHEA Grapalat" w:hAnsi="GHEA Grapalat"/>
          <w:sz w:val="22"/>
          <w:szCs w:val="22"/>
          <w:lang w:val="en-US"/>
        </w:rPr>
      </w:pPr>
      <w:r w:rsidRPr="00AC0572">
        <w:rPr>
          <w:rFonts w:ascii="GHEA Grapalat" w:hAnsi="GHEA Grapalat"/>
          <w:sz w:val="22"/>
          <w:szCs w:val="22"/>
        </w:rPr>
        <w:t>Հանրային ներդրումների կառավարման համակարգի ներդրման շրջանակում կազ</w:t>
      </w:r>
      <w:r w:rsidRPr="00AC0572">
        <w:rPr>
          <w:rFonts w:ascii="GHEA Grapalat" w:hAnsi="GHEA Grapalat"/>
          <w:sz w:val="22"/>
          <w:szCs w:val="22"/>
          <w:lang w:val="en-US"/>
        </w:rPr>
        <w:t>մ</w:t>
      </w:r>
      <w:r w:rsidRPr="00AC0572">
        <w:rPr>
          <w:rFonts w:ascii="GHEA Grapalat" w:hAnsi="GHEA Grapalat"/>
          <w:sz w:val="22"/>
          <w:szCs w:val="22"/>
        </w:rPr>
        <w:t>ակերպվել և անցկացվել է շուրջ 50 աշխատանքային հանդիպում-քննարկում, որոնց ընթացքում մանրամասն անդրադարձ է կատարվել հանրային ներդրումային ծրագրերի իրականացման հնարավոր ռիսկերին, ինչպես նաև տրամադրվել խորհրդատվական աջակցություն շահագրգիռ գերատեսչությունների ներկայացուցիչներին։</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Կարևորելով պետություն մասնավոր գործընկերության ՀՀ օրենսդրական դաշտի ձևավորման և ամբողջականացման դերը՝ </w:t>
      </w:r>
      <w:r w:rsidRPr="00AC0572">
        <w:rPr>
          <w:rFonts w:ascii="GHEA Grapalat" w:hAnsi="GHEA Grapalat"/>
          <w:sz w:val="22"/>
          <w:szCs w:val="22"/>
          <w:lang w:val="en-US"/>
        </w:rPr>
        <w:t>Կ</w:t>
      </w:r>
      <w:r w:rsidRPr="00AC0572">
        <w:rPr>
          <w:rFonts w:ascii="GHEA Grapalat" w:hAnsi="GHEA Grapalat"/>
          <w:sz w:val="22"/>
          <w:szCs w:val="22"/>
        </w:rPr>
        <w:t>առավարության կողմից նախաձեռնվել և իրականացվել է «Պետություն-մասնավոր գործընկերության մասին» ՀՀ օրենքում և «Գնումների մասին» ՀՀ օրենքում լրացումներ և փոփոխություններ կատարելու գործընթացը: Վերջինս հնարավորություն է ստեղծել</w:t>
      </w:r>
      <w:r w:rsidRPr="00AC0572">
        <w:rPr>
          <w:rFonts w:ascii="GHEA Grapalat" w:hAnsi="GHEA Grapalat"/>
          <w:sz w:val="22"/>
          <w:szCs w:val="22"/>
          <w:lang w:val="en-US"/>
        </w:rPr>
        <w:t>ու</w:t>
      </w:r>
      <w:r w:rsidRPr="00AC0572">
        <w:rPr>
          <w:rFonts w:ascii="GHEA Grapalat" w:hAnsi="GHEA Grapalat"/>
          <w:sz w:val="22"/>
          <w:szCs w:val="22"/>
        </w:rPr>
        <w:t xml:space="preserve"> արդյունավետ իրականացնել պետություն-մասնավոր գործընկերության գործընթաց</w:t>
      </w:r>
      <w:r w:rsidRPr="00AC0572">
        <w:rPr>
          <w:rFonts w:ascii="GHEA Grapalat" w:hAnsi="GHEA Grapalat"/>
          <w:sz w:val="22"/>
          <w:szCs w:val="22"/>
          <w:lang w:val="en-US"/>
        </w:rPr>
        <w:t>ը:</w:t>
      </w:r>
    </w:p>
    <w:p w:rsidR="00B704A6" w:rsidRPr="00AC0572" w:rsidRDefault="00B704A6" w:rsidP="00091824">
      <w:pPr>
        <w:spacing w:line="360" w:lineRule="auto"/>
        <w:ind w:firstLine="567"/>
        <w:jc w:val="both"/>
        <w:rPr>
          <w:rFonts w:ascii="GHEA Grapalat" w:hAnsi="GHEA Grapalat"/>
          <w:sz w:val="22"/>
          <w:szCs w:val="22"/>
          <w:lang w:val="en-US"/>
        </w:rPr>
      </w:pPr>
      <w:r w:rsidRPr="00AC0572">
        <w:rPr>
          <w:rFonts w:ascii="GHEA Grapalat" w:hAnsi="GHEA Grapalat"/>
          <w:sz w:val="22"/>
          <w:szCs w:val="22"/>
        </w:rPr>
        <w:t>Վերոնշյալ գործընթացների իրականացում</w:t>
      </w:r>
      <w:r w:rsidRPr="00AC0572">
        <w:rPr>
          <w:rFonts w:ascii="GHEA Grapalat" w:hAnsi="GHEA Grapalat"/>
          <w:sz w:val="22"/>
          <w:szCs w:val="22"/>
          <w:lang w:val="en-US"/>
        </w:rPr>
        <w:t>ն</w:t>
      </w:r>
      <w:r w:rsidRPr="00AC0572">
        <w:rPr>
          <w:rFonts w:ascii="GHEA Grapalat" w:hAnsi="GHEA Grapalat"/>
          <w:sz w:val="22"/>
          <w:szCs w:val="22"/>
        </w:rPr>
        <w:t xml:space="preserve"> ապահովել է թափանցիկ, ոչ խտրական մրցակցությունը, ներդրումների իրականացման և կառավարման շրջանակներում կարողությունների զարգացումը, տեղեկատվության հավաքագրումը, վերլուծությունը և վիճակագրությունը, ինչպես նաև պարբերական հաշվետվողականության ապահովման սկզբունքի կիրառումը և ներդրումային ծրագրերի կողմերի միջև հատկորոշված ռիսկերի օպտիմալ բաշխումը և դրանց արդյունավետ կառավարումը։ Պետության և մասնավոր հատվածի միջև երկարաժամկետ արդյունավետ համագործակցությ</w:t>
      </w:r>
      <w:r w:rsidRPr="00AC0572">
        <w:rPr>
          <w:rFonts w:ascii="GHEA Grapalat" w:hAnsi="GHEA Grapalat"/>
          <w:sz w:val="22"/>
          <w:szCs w:val="22"/>
          <w:lang w:val="en-US"/>
        </w:rPr>
        <w:t>ան</w:t>
      </w:r>
      <w:r w:rsidRPr="00AC0572">
        <w:rPr>
          <w:rFonts w:ascii="GHEA Grapalat" w:hAnsi="GHEA Grapalat"/>
          <w:sz w:val="22"/>
          <w:szCs w:val="22"/>
        </w:rPr>
        <w:t xml:space="preserve"> շնորհիվ </w:t>
      </w:r>
      <w:r w:rsidRPr="00AC0572">
        <w:rPr>
          <w:rFonts w:ascii="GHEA Grapalat" w:hAnsi="GHEA Grapalat"/>
          <w:sz w:val="22"/>
          <w:szCs w:val="22"/>
          <w:lang w:val="en-US"/>
        </w:rPr>
        <w:t>ակնկալվում է ունենալ</w:t>
      </w:r>
      <w:r w:rsidRPr="00AC0572">
        <w:rPr>
          <w:rFonts w:ascii="GHEA Grapalat" w:hAnsi="GHEA Grapalat"/>
          <w:sz w:val="22"/>
          <w:szCs w:val="22"/>
        </w:rPr>
        <w:t xml:space="preserve"> մուլտիպլիկատիվ էֆեկտ, մասնավորապես խրախուսելով երկրորդային օգուտների գեներաց</w:t>
      </w:r>
      <w:r w:rsidRPr="00AC0572">
        <w:rPr>
          <w:rFonts w:ascii="GHEA Grapalat" w:hAnsi="GHEA Grapalat"/>
          <w:sz w:val="22"/>
          <w:szCs w:val="22"/>
          <w:lang w:val="en-US"/>
        </w:rPr>
        <w:t>ում</w:t>
      </w:r>
      <w:r w:rsidRPr="00AC0572">
        <w:rPr>
          <w:rFonts w:ascii="GHEA Grapalat" w:hAnsi="GHEA Grapalat"/>
          <w:sz w:val="22"/>
          <w:szCs w:val="22"/>
        </w:rPr>
        <w:t>ը։</w:t>
      </w:r>
    </w:p>
    <w:p w:rsidR="00B704A6" w:rsidRPr="00AC0572" w:rsidRDefault="00B704A6" w:rsidP="00091824">
      <w:pPr>
        <w:spacing w:line="360" w:lineRule="auto"/>
        <w:ind w:firstLine="567"/>
        <w:jc w:val="both"/>
        <w:rPr>
          <w:rFonts w:ascii="GHEA Grapalat" w:hAnsi="GHEA Grapalat"/>
          <w:sz w:val="22"/>
          <w:szCs w:val="22"/>
          <w:lang w:val="en-US"/>
        </w:rPr>
      </w:pPr>
    </w:p>
    <w:p w:rsidR="00B704A6" w:rsidRPr="00AC0572" w:rsidRDefault="00B704A6" w:rsidP="00F335D3">
      <w:pPr>
        <w:spacing w:line="480" w:lineRule="auto"/>
        <w:ind w:firstLine="567"/>
        <w:jc w:val="both"/>
        <w:rPr>
          <w:rFonts w:ascii="GHEA Grapalat" w:hAnsi="GHEA Grapalat" w:cs="Tahoma"/>
          <w:b/>
          <w:sz w:val="22"/>
          <w:szCs w:val="22"/>
          <w:lang w:val="en-US"/>
        </w:rPr>
      </w:pPr>
      <w:r w:rsidRPr="00AC0572">
        <w:rPr>
          <w:rFonts w:ascii="GHEA Grapalat" w:hAnsi="GHEA Grapalat" w:cs="Tahoma"/>
          <w:b/>
          <w:sz w:val="22"/>
          <w:szCs w:val="22"/>
        </w:rPr>
        <w:t>Արտաքին տնտեսական քաղաքականություն</w:t>
      </w:r>
    </w:p>
    <w:p w:rsidR="00B704A6" w:rsidRPr="00AC0572" w:rsidRDefault="00B704A6" w:rsidP="00193321">
      <w:pPr>
        <w:spacing w:line="360" w:lineRule="auto"/>
        <w:ind w:firstLine="567"/>
        <w:jc w:val="both"/>
        <w:rPr>
          <w:rFonts w:ascii="GHEA Grapalat" w:hAnsi="GHEA Grapalat"/>
          <w:sz w:val="22"/>
          <w:szCs w:val="22"/>
        </w:rPr>
      </w:pPr>
      <w:r w:rsidRPr="00AC0572">
        <w:rPr>
          <w:rFonts w:ascii="GHEA Grapalat" w:hAnsi="GHEA Grapalat"/>
          <w:sz w:val="22"/>
          <w:szCs w:val="22"/>
        </w:rPr>
        <w:t>Եվրամիության հետ համագործակցությունը շարունակում է մնալ Հայաստանի առաջնայնությունների շարքում: Շարունակվում է ԵՄ-ի հետ առևտրատնտե</w:t>
      </w:r>
      <w:r w:rsidRPr="00AC0572">
        <w:rPr>
          <w:rFonts w:ascii="GHEA Grapalat" w:hAnsi="GHEA Grapalat"/>
          <w:sz w:val="22"/>
          <w:szCs w:val="22"/>
        </w:rPr>
        <w:softHyphen/>
        <w:t>սական համագործակցությունը բոլոր հնարավոր ոլորտներով և ուղղություններով: ՀՀ-ԵՄ համապարփակ և ընդլայնված գործընկերության համաձայնագրի (ՀԸԳՀ) Մաս VI-ի (Առևտուր և առևտրին առնչվող հարցերը) ճանապարհային քարտեզները դիտանցվել և թարմացվել են՝ ներառելով ՀՀ-ԵՄ պայմանավորվածություն</w:t>
      </w:r>
      <w:r w:rsidRPr="00AC0572">
        <w:rPr>
          <w:rFonts w:ascii="GHEA Grapalat" w:hAnsi="GHEA Grapalat"/>
          <w:sz w:val="22"/>
          <w:szCs w:val="22"/>
          <w:lang w:val="en-US"/>
        </w:rPr>
        <w:t>-</w:t>
      </w:r>
      <w:r w:rsidRPr="00AC0572">
        <w:rPr>
          <w:rFonts w:ascii="GHEA Grapalat" w:hAnsi="GHEA Grapalat"/>
          <w:sz w:val="22"/>
          <w:szCs w:val="22"/>
        </w:rPr>
        <w:t>ների ներքո վերջին զարգացումները։ Դիտանցման արդյունքում լրամշակված և ամփոփված ճանապարհային քարտեզները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սեպտեմբերին տրամադրվել են եվրոպական կողմին։</w:t>
      </w:r>
      <w:r w:rsidRPr="00AC0572">
        <w:rPr>
          <w:rFonts w:ascii="GHEA Grapalat" w:hAnsi="GHEA Grapalat"/>
          <w:sz w:val="22"/>
          <w:szCs w:val="22"/>
          <w:lang w:val="en-US"/>
        </w:rPr>
        <w:t xml:space="preserve"> </w:t>
      </w:r>
      <w:r w:rsidRPr="00AC0572">
        <w:rPr>
          <w:rFonts w:ascii="GHEA Grapalat" w:hAnsi="GHEA Grapalat"/>
          <w:sz w:val="22"/>
          <w:szCs w:val="22"/>
        </w:rPr>
        <w:t>Ապահովվել է ՀՀ պատվիրակության մասնակցությունը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 xml:space="preserve">վականի </w:t>
      </w:r>
      <w:r w:rsidRPr="00AC0572">
        <w:rPr>
          <w:rFonts w:ascii="GHEA Grapalat" w:hAnsi="GHEA Grapalat"/>
          <w:sz w:val="22"/>
          <w:szCs w:val="22"/>
        </w:rPr>
        <w:t xml:space="preserve">հունվարի 17-ին Բրյուսելում տեղի ունեցած ԵՄ Արևելյան գործընկերության բազմակողմ համագործակցության՝ «Տնտեսական զարգացում և շուկայական հնարավորություններ» պլատֆորմի </w:t>
      </w:r>
      <w:r w:rsidRPr="00AC0572">
        <w:rPr>
          <w:rFonts w:ascii="GHEA Grapalat" w:hAnsi="GHEA Grapalat"/>
          <w:sz w:val="22"/>
          <w:szCs w:val="22"/>
        </w:rPr>
        <w:lastRenderedPageBreak/>
        <w:t>նիստին։</w:t>
      </w:r>
      <w:r w:rsidRPr="00AC0572">
        <w:rPr>
          <w:rFonts w:ascii="GHEA Grapalat" w:hAnsi="GHEA Grapalat"/>
          <w:sz w:val="22"/>
          <w:szCs w:val="22"/>
          <w:lang w:val="en-US"/>
        </w:rPr>
        <w:t xml:space="preserve"> </w:t>
      </w:r>
      <w:r w:rsidRPr="00AC0572">
        <w:rPr>
          <w:rFonts w:ascii="GHEA Grapalat" w:hAnsi="GHEA Grapalat"/>
          <w:sz w:val="22"/>
          <w:szCs w:val="22"/>
        </w:rPr>
        <w:t>Ապահովվել է մասնակցություն առցանց ձևաչափով տեղի ունեցած ԵՄ Արևելյան գործընկերության «Տնտեսական զարգացում և շուկայական հնարավորություններ» երկրորդ պլատֆորմի (2020թ</w:t>
      </w:r>
      <w:r w:rsidRPr="00AC0572">
        <w:rPr>
          <w:rFonts w:ascii="GHEA Grapalat" w:hAnsi="GHEA Grapalat"/>
          <w:sz w:val="22"/>
          <w:szCs w:val="22"/>
          <w:lang w:val="en-US"/>
        </w:rPr>
        <w:t>.</w:t>
      </w:r>
      <w:r w:rsidRPr="00AC0572">
        <w:rPr>
          <w:rFonts w:ascii="GHEA Grapalat" w:hAnsi="GHEA Grapalat"/>
          <w:sz w:val="22"/>
          <w:szCs w:val="22"/>
        </w:rPr>
        <w:t xml:space="preserve"> նոյեմբերի 20)</w:t>
      </w:r>
      <w:r w:rsidRPr="00AC0572">
        <w:rPr>
          <w:rFonts w:ascii="GHEA Grapalat" w:hAnsi="GHEA Grapalat"/>
          <w:sz w:val="22"/>
          <w:szCs w:val="22"/>
          <w:lang w:val="en-US"/>
        </w:rPr>
        <w:t>,</w:t>
      </w:r>
      <w:r w:rsidRPr="00AC0572">
        <w:rPr>
          <w:rFonts w:ascii="GHEA Grapalat" w:hAnsi="GHEA Grapalat"/>
          <w:sz w:val="22"/>
          <w:szCs w:val="22"/>
        </w:rPr>
        <w:t xml:space="preserve"> վերջինիս ներքո գործող Առևտրի և առևտրին առնչվող կարգավորման համագործակցության պանելի (2020թ</w:t>
      </w:r>
      <w:r w:rsidRPr="00AC0572">
        <w:rPr>
          <w:rFonts w:ascii="GHEA Grapalat" w:hAnsi="GHEA Grapalat"/>
          <w:sz w:val="22"/>
          <w:szCs w:val="22"/>
          <w:lang w:val="en-US"/>
        </w:rPr>
        <w:t xml:space="preserve">. </w:t>
      </w:r>
      <w:r w:rsidRPr="00AC0572">
        <w:rPr>
          <w:rFonts w:ascii="GHEA Grapalat" w:hAnsi="GHEA Grapalat"/>
          <w:sz w:val="22"/>
          <w:szCs w:val="22"/>
        </w:rPr>
        <w:t xml:space="preserve">սեպտեմբերի 22) </w:t>
      </w:r>
      <w:r w:rsidRPr="00AC0572">
        <w:rPr>
          <w:rFonts w:ascii="GHEA Grapalat" w:hAnsi="GHEA Grapalat"/>
          <w:sz w:val="22"/>
          <w:szCs w:val="22"/>
          <w:lang w:val="en-US"/>
        </w:rPr>
        <w:t xml:space="preserve">ու </w:t>
      </w:r>
      <w:r w:rsidRPr="00AC0572">
        <w:rPr>
          <w:rFonts w:ascii="GHEA Grapalat" w:hAnsi="GHEA Grapalat"/>
          <w:sz w:val="22"/>
          <w:szCs w:val="22"/>
        </w:rPr>
        <w:t>Կառուցվածքային բարեփոխումների, ֆինանսական հատվածի, գյուղատնտեսության և ՓՄՁ-ների պանելի (2020թ</w:t>
      </w:r>
      <w:r w:rsidRPr="00AC0572">
        <w:rPr>
          <w:rFonts w:ascii="GHEA Grapalat" w:hAnsi="GHEA Grapalat"/>
          <w:sz w:val="22"/>
          <w:szCs w:val="22"/>
          <w:lang w:val="en-US"/>
        </w:rPr>
        <w:t>.</w:t>
      </w:r>
      <w:r w:rsidRPr="00AC0572">
        <w:rPr>
          <w:rFonts w:ascii="GHEA Grapalat" w:hAnsi="GHEA Grapalat"/>
          <w:sz w:val="22"/>
          <w:szCs w:val="22"/>
        </w:rPr>
        <w:t xml:space="preserve"> հոկտեմբերի 13) նիստերին։</w:t>
      </w:r>
      <w:r w:rsidRPr="00AC0572">
        <w:rPr>
          <w:rFonts w:ascii="GHEA Grapalat" w:hAnsi="GHEA Grapalat"/>
          <w:sz w:val="22"/>
          <w:szCs w:val="22"/>
          <w:lang w:val="en-US"/>
        </w:rPr>
        <w:t xml:space="preserve"> </w:t>
      </w:r>
      <w:r w:rsidRPr="00AC0572">
        <w:rPr>
          <w:rFonts w:ascii="GHEA Grapalat" w:hAnsi="GHEA Grapalat"/>
          <w:sz w:val="22"/>
          <w:szCs w:val="22"/>
        </w:rPr>
        <w:t>Ապահովվել է մասնակցություն 2020թ</w:t>
      </w:r>
      <w:r w:rsidRPr="00AC0572">
        <w:rPr>
          <w:rFonts w:ascii="GHEA Grapalat" w:hAnsi="GHEA Grapalat"/>
          <w:sz w:val="22"/>
          <w:szCs w:val="22"/>
          <w:lang w:val="en-US"/>
        </w:rPr>
        <w:t>.</w:t>
      </w:r>
      <w:r w:rsidRPr="00AC0572">
        <w:rPr>
          <w:rFonts w:ascii="GHEA Grapalat" w:hAnsi="GHEA Grapalat"/>
          <w:sz w:val="22"/>
          <w:szCs w:val="22"/>
        </w:rPr>
        <w:t xml:space="preserve"> դեկտեմբերի 14-17-ը Դյուսելդորֆում առցանց ձևաչափով տեղի ունեցած «Արևելյան գործընկերության շուրջ աշխատանքային օրեր» խորագրով բիզնես ֆորումին, որի ընթացքում հիմնականում քննարկվել են եվրոպական արժեքային շղթաներում ԵՄ Արևելյան գործընկերության երկրների առավել ինտեգրմանը և արտահանման կարողությունների բարձրացմանն ուղղված հարցեր: Հայաստանի մասով միջոցառումը տեղի է ունեցել 2020թ</w:t>
      </w:r>
      <w:r w:rsidRPr="00AC0572">
        <w:rPr>
          <w:rFonts w:ascii="GHEA Grapalat" w:hAnsi="GHEA Grapalat"/>
          <w:sz w:val="22"/>
          <w:szCs w:val="22"/>
          <w:lang w:val="en-US"/>
        </w:rPr>
        <w:t>.</w:t>
      </w:r>
      <w:r w:rsidRPr="00AC0572">
        <w:rPr>
          <w:rFonts w:ascii="GHEA Grapalat" w:hAnsi="GHEA Grapalat"/>
          <w:sz w:val="22"/>
          <w:szCs w:val="22"/>
        </w:rPr>
        <w:t xml:space="preserve"> դեկտեմբերի 14-ին, որին մասնակցել են ՀՀ պետական կառավարման մարմինների և գործարար համայնքի ներկայացուցիչներ։ ԵՄ «GSP+» առևտրային ռեժիմի շրջանակներում 2020-2021թթ. դիտանցման փուլի շրջանակներում պատրաստվել է 27 միջազգային կոնվենցիաների իրականացման ընթացքի վերաբերյալ Հայաստանի Հանրապետության հերթական զեկույցը և տրամադրվել Եվրոպական հանձնաժողովին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սեպտեմբերի 15-ին: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փետրվարի 10-ին ԵՀ կողմից հրապարակվել է «GSP+» առևտրային ռեժիմի 2018-2019թթ. դիտանցման փուլի</w:t>
      </w:r>
      <w:r w:rsidRPr="00AC0572">
        <w:rPr>
          <w:rFonts w:ascii="GHEA Grapalat" w:hAnsi="GHEA Grapalat"/>
          <w:sz w:val="22"/>
          <w:szCs w:val="22"/>
          <w:lang w:val="en-US"/>
        </w:rPr>
        <w:t>՝</w:t>
      </w:r>
      <w:r w:rsidRPr="00AC0572">
        <w:rPr>
          <w:rFonts w:ascii="GHEA Grapalat" w:hAnsi="GHEA Grapalat"/>
          <w:sz w:val="22"/>
          <w:szCs w:val="22"/>
        </w:rPr>
        <w:t xml:space="preserve"> Հայաստանի Հանրապետության գնահատման զեկույցը, որում ընդհանուր առմամբ դրական </w:t>
      </w:r>
      <w:r w:rsidRPr="00AC0572">
        <w:rPr>
          <w:rFonts w:ascii="GHEA Grapalat" w:hAnsi="GHEA Grapalat"/>
          <w:sz w:val="22"/>
          <w:szCs w:val="22"/>
          <w:lang w:val="en-US"/>
        </w:rPr>
        <w:t>են</w:t>
      </w:r>
      <w:r w:rsidRPr="00AC0572">
        <w:rPr>
          <w:rFonts w:ascii="GHEA Grapalat" w:hAnsi="GHEA Grapalat"/>
          <w:sz w:val="22"/>
          <w:szCs w:val="22"/>
        </w:rPr>
        <w:t xml:space="preserve"> գնահատվում 27 կոնվենցիաների իրականացման ուղղությամբ կատարված աշխատանքներն ու գրանցված զարգացումները Հայաստանում։</w:t>
      </w:r>
      <w:r w:rsidRPr="00AC0572">
        <w:rPr>
          <w:rFonts w:ascii="GHEA Grapalat" w:hAnsi="GHEA Grapalat"/>
          <w:sz w:val="22"/>
          <w:szCs w:val="22"/>
          <w:lang w:val="en-US"/>
        </w:rPr>
        <w:t xml:space="preserve"> </w:t>
      </w:r>
      <w:r w:rsidRPr="00AC0572">
        <w:rPr>
          <w:rFonts w:ascii="GHEA Grapalat" w:hAnsi="GHEA Grapalat"/>
          <w:sz w:val="22"/>
          <w:szCs w:val="22"/>
        </w:rPr>
        <w:t>ԵՄ GSP+ արտոնյալ առևտրային ռեժիմի ներքո «Գրանցված արտահանողների համակարգի» (REX) շրջանակներում արտահանումներ իրականացնելու նպատակով REX համակարգում ընդհանուր առմամբ գրանցվել են 216 ընկերություն, որոնցից 71-ը՝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(արտադրատեսակներ՝ պահածոներ, ալկոհոլային խմիչքներ, տեքստիլ արտադրանք, թանկարժեք քարեր և զարդեր, բնական և գազավորված ջրեր, մեղր, չորացրած մրգեր </w:t>
      </w:r>
      <w:r w:rsidRPr="00AC0572">
        <w:rPr>
          <w:rFonts w:ascii="GHEA Grapalat" w:hAnsi="GHEA Grapalat"/>
          <w:sz w:val="22"/>
          <w:szCs w:val="22"/>
          <w:lang w:val="en-US"/>
        </w:rPr>
        <w:t>ու</w:t>
      </w:r>
      <w:r w:rsidRPr="00AC0572">
        <w:rPr>
          <w:rFonts w:ascii="GHEA Grapalat" w:hAnsi="GHEA Grapalat"/>
          <w:sz w:val="22"/>
          <w:szCs w:val="22"/>
        </w:rPr>
        <w:t xml:space="preserve"> բանջարեղեն և այլն):</w:t>
      </w:r>
    </w:p>
    <w:p w:rsidR="00B704A6" w:rsidRPr="00AC0572" w:rsidRDefault="00B704A6" w:rsidP="00193321">
      <w:pPr>
        <w:spacing w:line="360" w:lineRule="auto"/>
        <w:ind w:firstLine="567"/>
        <w:jc w:val="both"/>
        <w:rPr>
          <w:rFonts w:ascii="GHEA Grapalat" w:hAnsi="GHEA Grapalat"/>
          <w:sz w:val="22"/>
          <w:szCs w:val="22"/>
        </w:rPr>
      </w:pPr>
      <w:r w:rsidRPr="00AC0572">
        <w:rPr>
          <w:rFonts w:ascii="GHEA Grapalat" w:hAnsi="GHEA Grapalat"/>
          <w:sz w:val="22"/>
          <w:szCs w:val="22"/>
        </w:rPr>
        <w:t>ԵՄ կողմի հետ բանակցվել և քննարկման փուլում է «Աջակցություն Համապարփակ և ընդլայնված գործընկերության համաձայնագրի 237-րդ հոդվածի («Կոնյակ» աշխարհագրական նշման օգտագործման հետ կապված) իրականացմանը - Փուլ 1» տեխնիկական աջակցության ծրագրի գործողու</w:t>
      </w:r>
      <w:r w:rsidRPr="00AC0572">
        <w:rPr>
          <w:rFonts w:ascii="GHEA Grapalat" w:hAnsi="GHEA Grapalat"/>
          <w:sz w:val="22"/>
          <w:szCs w:val="22"/>
        </w:rPr>
        <w:softHyphen/>
        <w:t>թյուն</w:t>
      </w:r>
      <w:r w:rsidRPr="00AC0572">
        <w:rPr>
          <w:rFonts w:ascii="GHEA Grapalat" w:hAnsi="GHEA Grapalat"/>
          <w:sz w:val="22"/>
          <w:szCs w:val="22"/>
        </w:rPr>
        <w:softHyphen/>
        <w:t>ների փաստաթուղթը (3 մլն եվրո արժեքով)։</w:t>
      </w:r>
      <w:r w:rsidRPr="00AC0572">
        <w:rPr>
          <w:rFonts w:ascii="GHEA Grapalat" w:hAnsi="GHEA Grapalat"/>
          <w:sz w:val="22"/>
          <w:szCs w:val="22"/>
          <w:lang w:val="en-US"/>
        </w:rPr>
        <w:t xml:space="preserve"> </w:t>
      </w:r>
      <w:r w:rsidRPr="00AC0572">
        <w:rPr>
          <w:rFonts w:ascii="GHEA Grapalat" w:hAnsi="GHEA Grapalat"/>
          <w:sz w:val="22"/>
          <w:szCs w:val="22"/>
        </w:rPr>
        <w:t xml:space="preserve">Իրականացվել են համապատասխան գործընթացներ ՀՀ-ից ծագող ապրանքների համար «Կոնյակ» աշխարհագրական նշման օգտագործման սահուն և արդյունավետ դադարեցումը խթանելու, ինչպես նաև արտահանման շուկաներում ՀՀ արդյունաբերությանն իր մրցունակ դիրքը պահպանելուն </w:t>
      </w:r>
      <w:r w:rsidRPr="00AC0572">
        <w:rPr>
          <w:rFonts w:ascii="GHEA Grapalat" w:hAnsi="GHEA Grapalat"/>
          <w:sz w:val="22"/>
          <w:szCs w:val="22"/>
        </w:rPr>
        <w:lastRenderedPageBreak/>
        <w:t>աջակցելու նպատակով ԵՄ-ի կողմից ՀՀ-ին տրամադրվելիք տեխնիկական և ֆինանսական աջակցություն տրամադրելու ուղղությամբ: Հաստատվել է «Կոնյակ» անվանման փոփոխության համար փորձագիտական և տեխնիկական աջակցության ԵՄ ծրագիրը։</w:t>
      </w:r>
      <w:r w:rsidRPr="00AC0572">
        <w:rPr>
          <w:rFonts w:ascii="GHEA Grapalat" w:hAnsi="GHEA Grapalat"/>
          <w:sz w:val="22"/>
          <w:szCs w:val="22"/>
          <w:lang w:val="en-US"/>
        </w:rPr>
        <w:t xml:space="preserve"> </w:t>
      </w:r>
      <w:r w:rsidRPr="00AC0572">
        <w:rPr>
          <w:rFonts w:ascii="GHEA Grapalat" w:hAnsi="GHEA Grapalat"/>
          <w:sz w:val="22"/>
          <w:szCs w:val="22"/>
        </w:rPr>
        <w:t>Եվրոպական կողմի հետ կազմակերպվել և տեսակոնֆերանսի ձևաչափով անց է կացվել հանդիպում ՀՀ-ԵՄ ՀԸԳՀ Մաս VI-ի (Առևտուր և առևտրին առնչվող հարցեր) մի քանի ճանապարհային քարտեզների կետերի կատարման ընթացքի քննարկման և հետագա անելիքների ամրագրման նպատակով: Եվրոպական կողմի հետ համատեղ ուսումնասիրվել, լրամշակվել և ամփոփվել է ԱՀԿ քարտուղարության կողմից մշակված՝ ՀՀ-ԵՄ ՀԸԳՀ (Ծառայություններ) վերաբերյալ «Փաստացի ներկայացում» (Factual Presentation) փաստաթղ</w:t>
      </w:r>
      <w:r w:rsidRPr="00AC0572">
        <w:rPr>
          <w:rFonts w:ascii="GHEA Grapalat" w:hAnsi="GHEA Grapalat"/>
          <w:sz w:val="22"/>
          <w:szCs w:val="22"/>
          <w:lang w:val="en-US"/>
        </w:rPr>
        <w:t>թ</w:t>
      </w:r>
      <w:r w:rsidRPr="00AC0572">
        <w:rPr>
          <w:rFonts w:ascii="GHEA Grapalat" w:hAnsi="GHEA Grapalat"/>
          <w:sz w:val="22"/>
          <w:szCs w:val="22"/>
        </w:rPr>
        <w:t>ի նախագիծը, որը ներկայացվել է Ժնևում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սեպտեմբերի 8</w:t>
      </w:r>
      <w:r w:rsidRPr="00AC0572">
        <w:rPr>
          <w:rFonts w:ascii="GHEA Grapalat" w:hAnsi="GHEA Grapalat"/>
          <w:sz w:val="22"/>
          <w:szCs w:val="22"/>
          <w:lang w:val="en-US"/>
        </w:rPr>
        <w:noBreakHyphen/>
      </w:r>
      <w:r w:rsidRPr="00AC0572">
        <w:rPr>
          <w:rFonts w:ascii="GHEA Grapalat" w:hAnsi="GHEA Grapalat"/>
          <w:sz w:val="22"/>
          <w:szCs w:val="22"/>
        </w:rPr>
        <w:t>ին՝ ԱՀԿ քարտուղարության Տարածաշրջանային առևտրային համաձայնագրերի Կոմիտեի նստաշրջանի ընթացքում: Ապահովվել է մասնակցություն ԵՄ Արևելյան գործընկերության շրջանակներում մեկնարկած «EU4Business: Connecting Companies» ծրագրին, որի նպատակն է ապահովել կայուն տնտեսական զարգացում, նոր աշխատատեղերի ստեղծում և առևտրի խթանում ԵՄ անդամ երկրների և Արևելյան գործընկերության 6 երկրների միջև: Հայտարարվել է ԵՄ աջակցության Թայեքս հայտադիմումների առաջարկությունների ներկայացման հատուկ մեկնարկ, հավաքագրվել, մշակվել, վերջնականացվել են 10-ից ավելի Թայեքս հայտադիմումներ՝ ուղղված ՀՀ-ԵՄ ՀԸԳՀ ճանապարհային քարտեզի կետերի իրականացման ապահովմանը։ </w:t>
      </w:r>
    </w:p>
    <w:p w:rsidR="00B704A6" w:rsidRPr="00AC0572" w:rsidRDefault="00B704A6" w:rsidP="00193321">
      <w:pPr>
        <w:spacing w:line="360" w:lineRule="auto"/>
        <w:ind w:firstLine="567"/>
        <w:jc w:val="both"/>
        <w:rPr>
          <w:rFonts w:ascii="GHEA Grapalat" w:hAnsi="GHEA Grapalat"/>
          <w:sz w:val="22"/>
          <w:szCs w:val="22"/>
        </w:rPr>
      </w:pPr>
      <w:r w:rsidRPr="00AC0572">
        <w:rPr>
          <w:rFonts w:ascii="GHEA Grapalat" w:hAnsi="GHEA Grapalat"/>
          <w:sz w:val="22"/>
          <w:szCs w:val="22"/>
        </w:rPr>
        <w:t>«Հավատարմագրման ազգային մարմին» ՊՈԱԿ-ում նախաձեռնվել է Թվինինգ ծրագիր, որ</w:t>
      </w:r>
      <w:r w:rsidRPr="00AC0572">
        <w:rPr>
          <w:rFonts w:ascii="GHEA Grapalat" w:hAnsi="GHEA Grapalat"/>
          <w:sz w:val="22"/>
          <w:szCs w:val="22"/>
          <w:lang w:val="en-US"/>
        </w:rPr>
        <w:t>ն</w:t>
      </w:r>
      <w:r w:rsidRPr="00AC0572">
        <w:rPr>
          <w:rFonts w:ascii="GHEA Grapalat" w:hAnsi="GHEA Grapalat"/>
          <w:sz w:val="22"/>
          <w:szCs w:val="22"/>
        </w:rPr>
        <w:t xml:space="preserve"> ուղղված է մարմնի կարողությունների հզորացմանը։ Մշակվել է գործողությունների ծրագիրը, Թվինինգ ծրագրի հատկորոշման փաստաթղթի նախագիծը</w:t>
      </w:r>
      <w:r w:rsidRPr="00AC0572">
        <w:rPr>
          <w:rFonts w:ascii="GHEA Grapalat" w:hAnsi="GHEA Grapalat"/>
          <w:sz w:val="22"/>
          <w:szCs w:val="22"/>
          <w:lang w:val="en-US"/>
        </w:rPr>
        <w:t>, որը</w:t>
      </w:r>
      <w:r w:rsidRPr="00AC0572">
        <w:rPr>
          <w:rFonts w:ascii="GHEA Grapalat" w:hAnsi="GHEA Grapalat"/>
          <w:sz w:val="22"/>
          <w:szCs w:val="22"/>
        </w:rPr>
        <w:t xml:space="preserve"> ներկայացվել</w:t>
      </w:r>
      <w:r w:rsidRPr="00AC0572">
        <w:rPr>
          <w:rFonts w:ascii="GHEA Grapalat" w:hAnsi="GHEA Grapalat"/>
          <w:sz w:val="22"/>
          <w:szCs w:val="22"/>
          <w:lang w:val="en-US"/>
        </w:rPr>
        <w:t xml:space="preserve"> է</w:t>
      </w:r>
      <w:r w:rsidRPr="00AC0572">
        <w:rPr>
          <w:rFonts w:ascii="GHEA Grapalat" w:hAnsi="GHEA Grapalat"/>
          <w:sz w:val="22"/>
          <w:szCs w:val="22"/>
        </w:rPr>
        <w:t xml:space="preserve"> Եվրոպական Հանձնաժողով: Թվինինգ ծրագրի մեկնարկը նախատեսվում է 2021</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ն։ </w:t>
      </w:r>
    </w:p>
    <w:p w:rsidR="00B704A6" w:rsidRPr="00AC0572" w:rsidRDefault="00B704A6" w:rsidP="00091824">
      <w:pPr>
        <w:spacing w:line="360" w:lineRule="auto"/>
        <w:ind w:firstLine="567"/>
        <w:jc w:val="both"/>
        <w:rPr>
          <w:rFonts w:ascii="GHEA Grapalat" w:hAnsi="GHEA Grapalat"/>
          <w:sz w:val="22"/>
          <w:szCs w:val="22"/>
        </w:rPr>
      </w:pPr>
    </w:p>
    <w:p w:rsidR="00B704A6" w:rsidRPr="00AC0572" w:rsidRDefault="00B704A6" w:rsidP="00714E70">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Արդյունաբերություն և արտահանման զարգացման բնագավառ</w:t>
      </w:r>
    </w:p>
    <w:p w:rsidR="00B704A6" w:rsidRPr="00AC0572" w:rsidRDefault="00B704A6" w:rsidP="00091824">
      <w:pPr>
        <w:spacing w:line="360" w:lineRule="auto"/>
        <w:ind w:firstLine="567"/>
        <w:jc w:val="both"/>
        <w:rPr>
          <w:rFonts w:ascii="GHEA Grapalat" w:hAnsi="GHEA Grapalat"/>
          <w:sz w:val="22"/>
          <w:szCs w:val="22"/>
        </w:rPr>
      </w:pPr>
      <w:r w:rsidRPr="00AC0572">
        <w:rPr>
          <w:rFonts w:ascii="GHEA Grapalat" w:hAnsi="GHEA Grapalat"/>
          <w:sz w:val="22"/>
          <w:szCs w:val="22"/>
        </w:rPr>
        <w:t>Արդյունաբերություն և արտահանման զարգացման բնագավառում հիմնական շեշտադրումը կատարվել է Հայաստանում արդյունաբերության զարգացման, արտադրողականության բարձրացման, տեխնոլոգիական արդիականացման, աշխատուժի կարողությունների զարգացման, մրցունակության աճի, ներքին և միջազգային թիրախային շուկաներում մասնավոր նախաձեռնողականության, առավել արտադրողական տեխնոլոգիաների ներդրման ու նորարարական գաղափարների ընդունման</w:t>
      </w:r>
      <w:r w:rsidRPr="00AC0572">
        <w:rPr>
          <w:rFonts w:ascii="GHEA Grapalat" w:hAnsi="GHEA Grapalat"/>
          <w:sz w:val="22"/>
          <w:szCs w:val="22"/>
          <w:lang w:val="en-US"/>
        </w:rPr>
        <w:t xml:space="preserve"> վրա</w:t>
      </w:r>
      <w:r w:rsidRPr="00AC0572">
        <w:rPr>
          <w:rFonts w:ascii="GHEA Grapalat" w:hAnsi="GHEA Grapalat"/>
          <w:sz w:val="22"/>
          <w:szCs w:val="22"/>
        </w:rPr>
        <w:t xml:space="preserve">, ինչպես նաև թիրախավորվել և քայլեր են ձեռնարկվել ենթակառուցվածքների շարունակական բարելավման ու հումքի հասանելիության բարձրացման ուղղությամբ։ </w:t>
      </w:r>
    </w:p>
    <w:p w:rsidR="00B704A6" w:rsidRPr="00AC0572" w:rsidRDefault="00B704A6" w:rsidP="00091824">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lastRenderedPageBreak/>
        <w:t>Զբոսաշրջություն</w:t>
      </w:r>
    </w:p>
    <w:p w:rsidR="00B704A6" w:rsidRPr="00AC0572" w:rsidRDefault="00B704A6" w:rsidP="00753F16">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ստեղծված իրավիճակին համահունչ լրամշակվել է Հայաստանի զբոսաշրջության զարգացման ռազմավարությունը, որը սահմանում է առաջիկա 2020-2030 տարիների համար զբոսաշրջության ոլորտում թիրախներն ու գործողությունների շրջանակը։</w:t>
      </w:r>
    </w:p>
    <w:p w:rsidR="00B704A6" w:rsidRPr="00AC0572" w:rsidRDefault="00B704A6" w:rsidP="00753F16">
      <w:pPr>
        <w:spacing w:line="360" w:lineRule="auto"/>
        <w:ind w:firstLine="567"/>
        <w:jc w:val="both"/>
        <w:rPr>
          <w:rFonts w:ascii="GHEA Grapalat" w:hAnsi="GHEA Grapalat"/>
          <w:sz w:val="22"/>
          <w:szCs w:val="22"/>
        </w:rPr>
      </w:pPr>
      <w:r w:rsidRPr="00AC0572">
        <w:rPr>
          <w:rFonts w:ascii="GHEA Grapalat" w:hAnsi="GHEA Grapalat"/>
          <w:sz w:val="22"/>
          <w:szCs w:val="22"/>
        </w:rPr>
        <w:t>Մշակվել է «Զբոսաշրջության մասին» օրենքի նախագիծը, որը ներկայացվել է շահագրգիռ մարմիններ կարծիքի և հանրային քննարկման:</w:t>
      </w:r>
    </w:p>
    <w:p w:rsidR="00B704A6" w:rsidRPr="00AC0572" w:rsidRDefault="00B704A6" w:rsidP="00753F16">
      <w:pPr>
        <w:spacing w:line="360" w:lineRule="auto"/>
        <w:ind w:firstLine="567"/>
        <w:jc w:val="both"/>
        <w:rPr>
          <w:rFonts w:ascii="GHEA Grapalat" w:hAnsi="GHEA Grapalat"/>
          <w:sz w:val="22"/>
          <w:szCs w:val="22"/>
        </w:rPr>
      </w:pPr>
      <w:r w:rsidRPr="00AC0572">
        <w:rPr>
          <w:rFonts w:ascii="GHEA Grapalat" w:hAnsi="GHEA Grapalat"/>
          <w:sz w:val="22"/>
          <w:szCs w:val="22"/>
        </w:rPr>
        <w:t xml:space="preserve">Մշակվել և  </w:t>
      </w:r>
      <w:r w:rsidRPr="00AC0572">
        <w:rPr>
          <w:rFonts w:ascii="GHEA Grapalat" w:hAnsi="GHEA Grapalat"/>
          <w:sz w:val="22"/>
          <w:szCs w:val="22"/>
          <w:lang w:val="en-US"/>
        </w:rPr>
        <w:t>Կ</w:t>
      </w:r>
      <w:r w:rsidRPr="00AC0572">
        <w:rPr>
          <w:rFonts w:ascii="GHEA Grapalat" w:hAnsi="GHEA Grapalat"/>
          <w:sz w:val="22"/>
          <w:szCs w:val="22"/>
        </w:rPr>
        <w:t xml:space="preserve">առավարություն է ներկայացվել «Հայաստանի Հանրապետության զբոսաշրջային տեղեկատվական ցուցանակների չափանիշները հաստատելու մասին» </w:t>
      </w:r>
      <w:r w:rsidRPr="00AC0572">
        <w:rPr>
          <w:rFonts w:ascii="GHEA Grapalat" w:hAnsi="GHEA Grapalat"/>
          <w:sz w:val="22"/>
          <w:szCs w:val="22"/>
          <w:lang w:val="en-US"/>
        </w:rPr>
        <w:t>Կ</w:t>
      </w:r>
      <w:r w:rsidRPr="00AC0572">
        <w:rPr>
          <w:rFonts w:ascii="GHEA Grapalat" w:hAnsi="GHEA Grapalat"/>
          <w:sz w:val="22"/>
          <w:szCs w:val="22"/>
        </w:rPr>
        <w:t>առավարության որոշման նախագիծը։</w:t>
      </w:r>
    </w:p>
    <w:p w:rsidR="00B704A6" w:rsidRPr="00AC0572" w:rsidRDefault="00B704A6" w:rsidP="00753F16">
      <w:pPr>
        <w:spacing w:line="360" w:lineRule="auto"/>
        <w:ind w:firstLine="567"/>
        <w:jc w:val="both"/>
        <w:rPr>
          <w:rFonts w:ascii="GHEA Grapalat" w:hAnsi="GHEA Grapalat"/>
          <w:sz w:val="22"/>
          <w:szCs w:val="22"/>
        </w:rPr>
      </w:pPr>
      <w:r w:rsidRPr="00AC0572">
        <w:rPr>
          <w:rFonts w:ascii="GHEA Grapalat" w:hAnsi="GHEA Grapalat"/>
          <w:sz w:val="22"/>
          <w:szCs w:val="22"/>
        </w:rPr>
        <w:t>Ենթակառուցվածքների զարգացման</w:t>
      </w:r>
      <w:r w:rsidRPr="00AC0572">
        <w:rPr>
          <w:rFonts w:ascii="GHEA Grapalat" w:hAnsi="GHEA Grapalat"/>
          <w:sz w:val="22"/>
          <w:szCs w:val="22"/>
          <w:lang w:val="en-US"/>
        </w:rPr>
        <w:t>ն</w:t>
      </w:r>
      <w:r w:rsidRPr="00AC0572">
        <w:rPr>
          <w:rFonts w:ascii="GHEA Grapalat" w:hAnsi="GHEA Grapalat"/>
          <w:sz w:val="22"/>
          <w:szCs w:val="22"/>
        </w:rPr>
        <w:t xml:space="preserve"> ուղղ</w:t>
      </w:r>
      <w:r w:rsidRPr="00AC0572">
        <w:rPr>
          <w:rFonts w:ascii="GHEA Grapalat" w:hAnsi="GHEA Grapalat"/>
          <w:sz w:val="22"/>
          <w:szCs w:val="22"/>
          <w:lang w:val="en-US"/>
        </w:rPr>
        <w:t>ությամբ</w:t>
      </w:r>
      <w:r w:rsidRPr="00AC0572">
        <w:rPr>
          <w:rFonts w:ascii="GHEA Grapalat" w:hAnsi="GHEA Grapalat"/>
          <w:sz w:val="22"/>
          <w:szCs w:val="22"/>
        </w:rPr>
        <w:t xml:space="preserve"> 2020 թվականին շարունակվել է իրականացվել Համաշխարհային բանկի ֆինանսավորմամբ «Տեղական տնտեսության և ենթակառուցվածքների զարգացում» ծրագիրը։ Ծրագրի շրջանակներում աշխատանքներ են իրականացվել հետևյալ ենթածրագրերի ուղղությամբ՝ Խոր Վիրապ վանքի տարածքի բարեկարգում, «Արենի գինու հյուրանոց համալիրի» կոմունիկացիոն համակարգերի կառուցում, Գորիս համայնքի ժառանգության հանգույցի վերականգնում՝ Գորիսի Վարարակն գետի աջափնյա հատվածի վերականգնում և Գորիս քաղաքի կենտրոնական մասի պատմական բնակելի տների վերանորոգում։ Ընթացքում են Գառնի տուրիստական գոտում «Քարերի սիմֆոնիա» բնական հուշարձան տանող ճանապարհի վերականգնումը, Հայաստանի պատմական մայրաքաղաք Դվինի հուշարձանների մասնակի վերականգնումը և ամրակայումը, Երևան-Լանջազատ-Գառնի տանող ճանապարհի վերակառուցումը։</w:t>
      </w:r>
    </w:p>
    <w:p w:rsidR="00B704A6" w:rsidRPr="00AC0572" w:rsidRDefault="00B704A6" w:rsidP="00031FFD">
      <w:pPr>
        <w:spacing w:line="360" w:lineRule="auto"/>
        <w:ind w:firstLine="567"/>
        <w:jc w:val="both"/>
        <w:rPr>
          <w:rFonts w:ascii="GHEA Grapalat" w:hAnsi="GHEA Grapalat"/>
          <w:sz w:val="22"/>
          <w:szCs w:val="22"/>
        </w:rPr>
      </w:pPr>
      <w:r w:rsidRPr="00AC0572">
        <w:rPr>
          <w:rFonts w:ascii="GHEA Grapalat" w:hAnsi="GHEA Grapalat"/>
          <w:sz w:val="22"/>
          <w:szCs w:val="22"/>
          <w:lang w:val="en-US"/>
        </w:rPr>
        <w:t>Մշակվել և տ</w:t>
      </w:r>
      <w:r w:rsidRPr="00AC0572">
        <w:rPr>
          <w:rFonts w:ascii="GHEA Grapalat" w:hAnsi="GHEA Grapalat"/>
          <w:sz w:val="22"/>
          <w:szCs w:val="22"/>
        </w:rPr>
        <w:t xml:space="preserve">պագրվել են թվով 7500 հատ տեղեկատվական թռուցիկներ, ինչպես նաև Հայաստանի զբոսաշրջային գրավչությունները ներկայացնող այլ գովազդատեղեկատվական նյութեր։ </w:t>
      </w:r>
      <w:r w:rsidRPr="00AC0572">
        <w:rPr>
          <w:rFonts w:ascii="GHEA Grapalat" w:hAnsi="GHEA Grapalat"/>
          <w:sz w:val="22"/>
          <w:szCs w:val="22"/>
          <w:lang w:val="en-US"/>
        </w:rPr>
        <w:t>Թ</w:t>
      </w:r>
      <w:r w:rsidRPr="00AC0572">
        <w:rPr>
          <w:rFonts w:ascii="GHEA Grapalat" w:hAnsi="GHEA Grapalat"/>
          <w:sz w:val="22"/>
          <w:szCs w:val="22"/>
        </w:rPr>
        <w:t>ռուցիկներ</w:t>
      </w:r>
      <w:r w:rsidRPr="00AC0572">
        <w:rPr>
          <w:rFonts w:ascii="GHEA Grapalat" w:hAnsi="GHEA Grapalat"/>
          <w:sz w:val="22"/>
          <w:szCs w:val="22"/>
          <w:lang w:val="en-US"/>
        </w:rPr>
        <w:t>ը</w:t>
      </w:r>
      <w:r w:rsidRPr="00AC0572">
        <w:rPr>
          <w:rFonts w:ascii="GHEA Grapalat" w:hAnsi="GHEA Grapalat"/>
          <w:sz w:val="22"/>
          <w:szCs w:val="22"/>
        </w:rPr>
        <w:t xml:space="preserve"> տպագր</w:t>
      </w:r>
      <w:r w:rsidRPr="00AC0572">
        <w:rPr>
          <w:rFonts w:ascii="GHEA Grapalat" w:hAnsi="GHEA Grapalat"/>
          <w:sz w:val="22"/>
          <w:szCs w:val="22"/>
          <w:lang w:val="en-US"/>
        </w:rPr>
        <w:t>վել են</w:t>
      </w:r>
      <w:r w:rsidRPr="00AC0572">
        <w:rPr>
          <w:rFonts w:ascii="GHEA Grapalat" w:hAnsi="GHEA Grapalat"/>
          <w:sz w:val="22"/>
          <w:szCs w:val="22"/>
        </w:rPr>
        <w:t xml:space="preserve"> չորս լեզուներով, հայերեն՝ 3000 օրինակ,  ռուսերեն,  անգլերեն և ֆրանսերեն</w:t>
      </w:r>
      <w:r w:rsidRPr="00AC0572">
        <w:rPr>
          <w:rFonts w:ascii="GHEA Grapalat" w:hAnsi="GHEA Grapalat"/>
          <w:sz w:val="22"/>
          <w:szCs w:val="22"/>
          <w:lang w:val="en-US"/>
        </w:rPr>
        <w:t xml:space="preserve">՝ </w:t>
      </w:r>
      <w:r w:rsidRPr="00AC0572">
        <w:rPr>
          <w:rFonts w:ascii="GHEA Grapalat" w:hAnsi="GHEA Grapalat"/>
          <w:sz w:val="22"/>
          <w:szCs w:val="22"/>
        </w:rPr>
        <w:t>1500-ական օրինակ։ Թռուցիկները պարունակում են տեղեկատվություն համավարակի պայմաններում Հայաստան ժամանելու</w:t>
      </w:r>
      <w:r w:rsidRPr="00AC0572">
        <w:rPr>
          <w:rFonts w:ascii="GHEA Grapalat" w:hAnsi="GHEA Grapalat"/>
          <w:sz w:val="22"/>
          <w:szCs w:val="22"/>
          <w:lang w:val="en-US"/>
        </w:rPr>
        <w:t xml:space="preserve"> դեպքում</w:t>
      </w:r>
      <w:r w:rsidRPr="00AC0572">
        <w:rPr>
          <w:rFonts w:ascii="GHEA Grapalat" w:hAnsi="GHEA Grapalat"/>
          <w:sz w:val="22"/>
          <w:szCs w:val="22"/>
        </w:rPr>
        <w:t>  պարտադիր գործողությունների վերաբերյալ։ Հաշվի առնելով սահմանակետերում ակնկալվող  հոսքերի խտությունը</w:t>
      </w:r>
      <w:r w:rsidRPr="00AC0572">
        <w:rPr>
          <w:rFonts w:ascii="GHEA Grapalat" w:hAnsi="GHEA Grapalat"/>
          <w:sz w:val="22"/>
          <w:szCs w:val="22"/>
          <w:lang w:val="en-US"/>
        </w:rPr>
        <w:t>՝</w:t>
      </w:r>
      <w:r w:rsidRPr="00AC0572">
        <w:rPr>
          <w:rFonts w:ascii="GHEA Grapalat" w:hAnsi="GHEA Grapalat"/>
          <w:sz w:val="22"/>
          <w:szCs w:val="22"/>
        </w:rPr>
        <w:t xml:space="preserve"> տեղեկատվական թռուցիկները  փոխանցվել են  ՀՀ սահմանապահ զորքերին</w:t>
      </w:r>
      <w:r w:rsidRPr="00AC0572">
        <w:rPr>
          <w:rFonts w:ascii="GHEA Grapalat" w:hAnsi="GHEA Grapalat"/>
          <w:sz w:val="22"/>
          <w:szCs w:val="22"/>
          <w:lang w:val="en-US"/>
        </w:rPr>
        <w:t>՝</w:t>
      </w:r>
      <w:r w:rsidRPr="00AC0572">
        <w:rPr>
          <w:rFonts w:ascii="GHEA Grapalat" w:hAnsi="GHEA Grapalat"/>
          <w:sz w:val="22"/>
          <w:szCs w:val="22"/>
        </w:rPr>
        <w:t xml:space="preserve"> ըստ պահանջվող քանակի, այդ թվում</w:t>
      </w:r>
      <w:r w:rsidRPr="00AC0572">
        <w:rPr>
          <w:rFonts w:ascii="GHEA Grapalat" w:hAnsi="GHEA Grapalat"/>
          <w:sz w:val="22"/>
          <w:szCs w:val="22"/>
          <w:lang w:val="en-US"/>
        </w:rPr>
        <w:t>՝</w:t>
      </w:r>
      <w:r w:rsidRPr="00AC0572">
        <w:rPr>
          <w:rFonts w:ascii="GHEA Grapalat" w:hAnsi="GHEA Grapalat"/>
          <w:sz w:val="22"/>
          <w:szCs w:val="22"/>
        </w:rPr>
        <w:t xml:space="preserve"> Զվարթնոց օդանավակայան</w:t>
      </w:r>
      <w:r w:rsidRPr="00AC0572">
        <w:rPr>
          <w:rFonts w:ascii="GHEA Grapalat" w:hAnsi="GHEA Grapalat"/>
          <w:sz w:val="22"/>
          <w:szCs w:val="22"/>
          <w:lang w:val="en-US"/>
        </w:rPr>
        <w:t>ին</w:t>
      </w:r>
      <w:r w:rsidRPr="00AC0572">
        <w:rPr>
          <w:rFonts w:ascii="GHEA Grapalat" w:hAnsi="GHEA Grapalat"/>
          <w:sz w:val="22"/>
          <w:szCs w:val="22"/>
        </w:rPr>
        <w:t>։</w:t>
      </w:r>
    </w:p>
    <w:p w:rsidR="00B704A6" w:rsidRPr="00AC0572" w:rsidRDefault="00B704A6" w:rsidP="00753F16">
      <w:pPr>
        <w:spacing w:line="360" w:lineRule="auto"/>
        <w:ind w:firstLine="567"/>
        <w:jc w:val="both"/>
        <w:rPr>
          <w:rFonts w:ascii="GHEA Grapalat" w:hAnsi="GHEA Grapalat"/>
          <w:sz w:val="22"/>
          <w:szCs w:val="22"/>
        </w:rPr>
      </w:pPr>
      <w:r w:rsidRPr="00AC0572">
        <w:rPr>
          <w:rFonts w:ascii="GHEA Grapalat" w:hAnsi="GHEA Grapalat"/>
          <w:sz w:val="22"/>
          <w:szCs w:val="22"/>
        </w:rPr>
        <w:t>Զբոսաշրջության ոլորտի ճշգրիտ վիճակագրական տվյալների հավաքագրման և վերլուծության նպատակով ներդրվել է սահմանային էլեկտրոնային կառավարման տեղեկատվական (ՍԷԿՏ) համակարգչային ծրագիր, որը հնարավորություն է ընձեռել ստանալ</w:t>
      </w:r>
      <w:r w:rsidRPr="00AC0572">
        <w:rPr>
          <w:rFonts w:ascii="GHEA Grapalat" w:hAnsi="GHEA Grapalat"/>
          <w:sz w:val="22"/>
          <w:szCs w:val="22"/>
          <w:lang w:val="en-US"/>
        </w:rPr>
        <w:t>ու</w:t>
      </w:r>
      <w:r w:rsidRPr="00AC0572">
        <w:rPr>
          <w:rFonts w:ascii="GHEA Grapalat" w:hAnsi="GHEA Grapalat"/>
          <w:sz w:val="22"/>
          <w:szCs w:val="22"/>
        </w:rPr>
        <w:t xml:space="preserve"> տեղեկատվություն </w:t>
      </w:r>
      <w:r w:rsidRPr="00AC0572">
        <w:rPr>
          <w:rFonts w:ascii="GHEA Grapalat" w:hAnsi="GHEA Grapalat"/>
          <w:sz w:val="22"/>
          <w:szCs w:val="22"/>
        </w:rPr>
        <w:lastRenderedPageBreak/>
        <w:t>Հայաստան այցելած զբոսաշրջիկների թվաքանակի, քաղաքացիության, սեռատարիքային խմբերի, սահմանային անցման կետերի և զբոսաշրջային կրկնվող այցելությունների քանակի վերաբերյալ:</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t>Տարածքային կառավարում և տեղական ինքնակառավարում</w:t>
      </w:r>
    </w:p>
    <w:p w:rsidR="00B704A6" w:rsidRPr="00AC0572" w:rsidRDefault="00B704A6" w:rsidP="00B54BFC">
      <w:pPr>
        <w:spacing w:line="360" w:lineRule="auto"/>
        <w:ind w:firstLine="567"/>
        <w:jc w:val="both"/>
        <w:rPr>
          <w:rFonts w:ascii="GHEA Grapalat" w:hAnsi="GHEA Grapalat" w:cs="Tahoma"/>
          <w:b/>
          <w:i/>
          <w:sz w:val="22"/>
          <w:szCs w:val="22"/>
          <w:lang w:val="en-US"/>
        </w:rPr>
      </w:pPr>
      <w:r w:rsidRPr="00AC0572">
        <w:rPr>
          <w:rFonts w:ascii="GHEA Grapalat" w:hAnsi="GHEA Grapalat" w:cs="Tahoma"/>
          <w:b/>
          <w:i/>
          <w:sz w:val="22"/>
          <w:szCs w:val="22"/>
        </w:rPr>
        <w:t>Տարածքային կառավարման բնագավառ</w:t>
      </w:r>
    </w:p>
    <w:p w:rsidR="00B704A6" w:rsidRPr="00AC0572" w:rsidRDefault="00B704A6" w:rsidP="00D6593A">
      <w:pPr>
        <w:spacing w:line="360" w:lineRule="auto"/>
        <w:ind w:firstLine="567"/>
        <w:jc w:val="both"/>
        <w:rPr>
          <w:rFonts w:ascii="GHEA Grapalat" w:hAnsi="GHEA Grapalat"/>
          <w:sz w:val="22"/>
          <w:szCs w:val="22"/>
        </w:rPr>
      </w:pPr>
      <w:r w:rsidRPr="00AC0572">
        <w:rPr>
          <w:rFonts w:ascii="GHEA Grapalat" w:hAnsi="GHEA Grapalat"/>
          <w:sz w:val="22"/>
          <w:szCs w:val="22"/>
        </w:rPr>
        <w:t>Տարածքային կառավարման բնագավառում կատարվել են մի շարք բարեփոխումներ: Մասնավորապես օրենսդրության դաշտում.</w:t>
      </w:r>
    </w:p>
    <w:p w:rsidR="00B704A6" w:rsidRPr="00AC0572" w:rsidRDefault="00B704A6" w:rsidP="00BF4841">
      <w:pPr>
        <w:pStyle w:val="Heading4"/>
        <w:numPr>
          <w:ilvl w:val="0"/>
          <w:numId w:val="26"/>
        </w:numPr>
        <w:tabs>
          <w:tab w:val="left" w:pos="851"/>
        </w:tabs>
        <w:spacing w:after="0" w:line="360" w:lineRule="auto"/>
        <w:ind w:left="0" w:firstLine="567"/>
        <w:contextualSpacing/>
        <w:jc w:val="both"/>
        <w:rPr>
          <w:b w:val="0"/>
          <w:i w:val="0"/>
          <w:u w:val="single"/>
        </w:rPr>
      </w:pPr>
      <w:r w:rsidRPr="00AC0572">
        <w:rPr>
          <w:b w:val="0"/>
          <w:i w:val="0"/>
          <w:u w:val="single"/>
        </w:rPr>
        <w:t>ՀՀ վարչապետի 20.03.2020թ. «Տարածքային կառավարման մասին» Հայաստանի Հանրապետության օրենքի կիրարկումն ապահովող միջոցառումների ցանկը հաստատելու մասին» N329-Ա որոշում:</w:t>
      </w:r>
    </w:p>
    <w:p w:rsidR="00B704A6" w:rsidRPr="00AC0572" w:rsidRDefault="00B704A6" w:rsidP="00CC60AE">
      <w:pPr>
        <w:spacing w:line="360" w:lineRule="auto"/>
        <w:ind w:firstLine="567"/>
        <w:jc w:val="both"/>
        <w:rPr>
          <w:rFonts w:ascii="GHEA Grapalat" w:hAnsi="GHEA Grapalat"/>
          <w:sz w:val="22"/>
          <w:szCs w:val="22"/>
        </w:rPr>
      </w:pPr>
      <w:r w:rsidRPr="00AC0572">
        <w:rPr>
          <w:rFonts w:ascii="GHEA Grapalat" w:hAnsi="GHEA Grapalat"/>
          <w:sz w:val="22"/>
          <w:szCs w:val="22"/>
        </w:rPr>
        <w:t>«Տարածքային կառավարման մասին» օրենքի կիրարկումն ապահովող միջոցառումներ`</w:t>
      </w:r>
    </w:p>
    <w:p w:rsidR="00B704A6" w:rsidRPr="00AC0572" w:rsidRDefault="00B704A6" w:rsidP="003711CC">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ՀՀ կառավարության 30.04.2020թ. «Մարզի խորհրդի կազմավորման և գործունեության կարգը հաստատելու մասին» N</w:t>
      </w:r>
      <w:r w:rsidRPr="00AC0572">
        <w:rPr>
          <w:rFonts w:ascii="GHEA Grapalat" w:hAnsi="GHEA Grapalat"/>
          <w:sz w:val="22"/>
          <w:szCs w:val="22"/>
          <w:lang w:val="en-US"/>
        </w:rPr>
        <w:t xml:space="preserve"> </w:t>
      </w:r>
      <w:r w:rsidRPr="00AC0572">
        <w:rPr>
          <w:rFonts w:ascii="GHEA Grapalat" w:hAnsi="GHEA Grapalat"/>
          <w:sz w:val="22"/>
          <w:szCs w:val="22"/>
        </w:rPr>
        <w:t>647-Ն որոշում</w:t>
      </w:r>
      <w:r w:rsidRPr="00AC0572">
        <w:rPr>
          <w:rFonts w:ascii="GHEA Grapalat" w:hAnsi="GHEA Grapalat"/>
          <w:sz w:val="22"/>
          <w:szCs w:val="22"/>
          <w:lang w:val="en-US"/>
        </w:rPr>
        <w:t>,</w:t>
      </w:r>
    </w:p>
    <w:p w:rsidR="00B704A6" w:rsidRPr="00AC0572" w:rsidRDefault="00B704A6" w:rsidP="003711CC">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Մշակվել է «Հայաստանի Հանրապետության մարզպետների աշխատակազմի կանոնադրությունը հաստատելու մասին» ՀՀ վարչապետի որոշման նախագիծ և ներկայացվել է  </w:t>
      </w:r>
      <w:r w:rsidRPr="00AC0572">
        <w:rPr>
          <w:rFonts w:ascii="GHEA Grapalat" w:hAnsi="GHEA Grapalat"/>
          <w:sz w:val="22"/>
          <w:szCs w:val="22"/>
          <w:lang w:val="en-US"/>
        </w:rPr>
        <w:t>Կ</w:t>
      </w:r>
      <w:r w:rsidRPr="00AC0572">
        <w:rPr>
          <w:rFonts w:ascii="GHEA Grapalat" w:hAnsi="GHEA Grapalat"/>
          <w:sz w:val="22"/>
          <w:szCs w:val="22"/>
        </w:rPr>
        <w:t>առավարության քննարկմանը</w:t>
      </w:r>
      <w:r w:rsidRPr="00AC0572">
        <w:rPr>
          <w:rFonts w:ascii="GHEA Grapalat" w:hAnsi="GHEA Grapalat"/>
          <w:sz w:val="22"/>
          <w:szCs w:val="22"/>
          <w:lang w:val="en-US"/>
        </w:rPr>
        <w:t>,</w:t>
      </w:r>
    </w:p>
    <w:p w:rsidR="00B704A6" w:rsidRPr="00AC0572" w:rsidRDefault="00B704A6" w:rsidP="003711CC">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Մշակվել և </w:t>
      </w:r>
      <w:r w:rsidRPr="00AC0572">
        <w:rPr>
          <w:rFonts w:ascii="GHEA Grapalat" w:hAnsi="GHEA Grapalat"/>
          <w:sz w:val="22"/>
          <w:szCs w:val="22"/>
          <w:lang w:val="en-US"/>
        </w:rPr>
        <w:t>Կ</w:t>
      </w:r>
      <w:r w:rsidRPr="00AC0572">
        <w:rPr>
          <w:rFonts w:ascii="GHEA Grapalat" w:hAnsi="GHEA Grapalat"/>
          <w:sz w:val="22"/>
          <w:szCs w:val="22"/>
        </w:rPr>
        <w:t>առավարության քննարկմանն է ներկայացվել «Հայաստանի Հանրապետության կառավարության 2009 թվականի մայիսի 21-ի N562-Ն որոշման մեջ փոփոխություններ կատարելու մասին» ՀՀ կառավարության որոշման նախագիծը։</w:t>
      </w:r>
    </w:p>
    <w:p w:rsidR="00B704A6" w:rsidRPr="00AC0572" w:rsidRDefault="00B704A6" w:rsidP="00BF4841">
      <w:pPr>
        <w:pStyle w:val="Heading4"/>
        <w:numPr>
          <w:ilvl w:val="0"/>
          <w:numId w:val="26"/>
        </w:numPr>
        <w:tabs>
          <w:tab w:val="left" w:pos="851"/>
        </w:tabs>
        <w:spacing w:after="0" w:line="360" w:lineRule="auto"/>
        <w:ind w:left="0" w:firstLine="567"/>
        <w:contextualSpacing/>
        <w:jc w:val="both"/>
        <w:rPr>
          <w:b w:val="0"/>
          <w:i w:val="0"/>
          <w:u w:val="single"/>
        </w:rPr>
      </w:pPr>
      <w:r w:rsidRPr="00AC0572">
        <w:rPr>
          <w:b w:val="0"/>
          <w:i w:val="0"/>
          <w:u w:val="single"/>
        </w:rPr>
        <w:t>Հանրապետության մարզերում առաջնահերթ լուծում պահանջող հիմնախնդիրների լուծման ուղղությամբ իրականացվելիք աշխատանքներ:</w:t>
      </w:r>
    </w:p>
    <w:p w:rsidR="00B704A6" w:rsidRPr="00AC0572" w:rsidRDefault="00B704A6" w:rsidP="00DB69BA">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մարզերում առաջնահերթ լուծում պահանջող հիմնախնդիրների լուծման համար  </w:t>
      </w:r>
      <w:r w:rsidRPr="00AC0572">
        <w:rPr>
          <w:rFonts w:ascii="GHEA Grapalat" w:hAnsi="GHEA Grapalat"/>
          <w:sz w:val="22"/>
          <w:szCs w:val="22"/>
          <w:lang w:val="en-US"/>
        </w:rPr>
        <w:t>ՀՀ կ</w:t>
      </w:r>
      <w:r w:rsidRPr="00AC0572">
        <w:rPr>
          <w:rFonts w:ascii="GHEA Grapalat" w:hAnsi="GHEA Grapalat"/>
          <w:sz w:val="22"/>
          <w:szCs w:val="22"/>
        </w:rPr>
        <w:t>առավարության պահուստային ֆոնդից հատկացվել է 3,657,994.3 հազ.</w:t>
      </w:r>
      <w:r w:rsidRPr="00AC0572">
        <w:rPr>
          <w:rFonts w:ascii="GHEA Grapalat" w:hAnsi="GHEA Grapalat"/>
          <w:sz w:val="22"/>
          <w:szCs w:val="22"/>
          <w:lang w:val="en-US"/>
        </w:rPr>
        <w:t xml:space="preserve"> </w:t>
      </w:r>
      <w:r w:rsidRPr="00AC0572">
        <w:rPr>
          <w:rFonts w:ascii="GHEA Grapalat" w:hAnsi="GHEA Grapalat"/>
          <w:sz w:val="22"/>
          <w:szCs w:val="22"/>
        </w:rPr>
        <w:t xml:space="preserve">դրամ՝ 192 ծրագրերի իրականացման նպատակով։ Նշված աշխատանքներն իրականացվում են Հայաստանի տարածքային զարգացման հիմնադրամի միջոցով՝ հաշվի առնելով համապատասխան ոլորտում վերջինիս ունեցած երկար տարիների կուտակած փորձը։ </w:t>
      </w:r>
    </w:p>
    <w:p w:rsidR="00B704A6" w:rsidRPr="00AC0572" w:rsidRDefault="00B704A6" w:rsidP="00DB69BA">
      <w:pPr>
        <w:spacing w:line="360" w:lineRule="auto"/>
        <w:ind w:firstLine="567"/>
        <w:jc w:val="both"/>
        <w:rPr>
          <w:rFonts w:ascii="GHEA Grapalat" w:hAnsi="GHEA Grapalat"/>
          <w:sz w:val="22"/>
          <w:szCs w:val="22"/>
        </w:rPr>
      </w:pPr>
      <w:r w:rsidRPr="00AC0572">
        <w:rPr>
          <w:rFonts w:ascii="GHEA Grapalat" w:hAnsi="GHEA Grapalat"/>
          <w:sz w:val="22"/>
          <w:szCs w:val="22"/>
        </w:rPr>
        <w:t>Հատկացված գումարները հիմնականում ուղղվել են դպրոցների ջեռուցման, հիմնանորոգման, բազմաբնակարան շենքերի տանիքների, ջրագծերի վերանորոգման, ինչպես նաև համանման այլ ծրագրերի իրականացման համար։ Ընդ որում, ի տարբերություն նախորդ տարիներ</w:t>
      </w:r>
      <w:r w:rsidRPr="00AC0572">
        <w:rPr>
          <w:rFonts w:ascii="GHEA Grapalat" w:hAnsi="GHEA Grapalat"/>
          <w:sz w:val="22"/>
          <w:szCs w:val="22"/>
          <w:lang w:val="en-US"/>
        </w:rPr>
        <w:t>ին</w:t>
      </w:r>
      <w:r w:rsidRPr="00AC0572">
        <w:rPr>
          <w:rFonts w:ascii="GHEA Grapalat" w:hAnsi="GHEA Grapalat"/>
          <w:sz w:val="22"/>
          <w:szCs w:val="22"/>
        </w:rPr>
        <w:t xml:space="preserve"> իրականացված ծրագրերի՝ այս անգամ ծրագրերն իրականացվում են համայնքների կողմից ձեռք բերված նախագծանախահաշվային փաստաթղթերի հիման վրա։ Նշվածից բացի, մի շարք </w:t>
      </w:r>
      <w:r w:rsidRPr="00AC0572">
        <w:rPr>
          <w:rFonts w:ascii="GHEA Grapalat" w:hAnsi="GHEA Grapalat"/>
          <w:sz w:val="22"/>
          <w:szCs w:val="22"/>
        </w:rPr>
        <w:lastRenderedPageBreak/>
        <w:t>համայնքների կողմից ծրագրերի իրականացման համար կատարվել են նաև համապատասխան չափով համաֆինանսավորումներ՝ կախված համայնքային բյուջեի հնարավորություններից։</w:t>
      </w:r>
    </w:p>
    <w:p w:rsidR="00B704A6" w:rsidRPr="00AC0572" w:rsidRDefault="00B704A6" w:rsidP="00DB69BA">
      <w:pPr>
        <w:spacing w:line="360" w:lineRule="auto"/>
        <w:ind w:firstLine="567"/>
        <w:jc w:val="both"/>
        <w:rPr>
          <w:rFonts w:ascii="GHEA Grapalat" w:hAnsi="GHEA Grapalat"/>
          <w:sz w:val="22"/>
          <w:szCs w:val="22"/>
        </w:rPr>
      </w:pPr>
      <w:r w:rsidRPr="00AC0572">
        <w:rPr>
          <w:rFonts w:ascii="GHEA Grapalat" w:hAnsi="GHEA Grapalat"/>
          <w:sz w:val="22"/>
          <w:szCs w:val="22"/>
        </w:rPr>
        <w:t>Հայաստանի տարածքային զարգացման հիմնադրամի կողմից փաստացի ավարտվել են թվով 187 շինարարական պայմանագրեր, 5 նախագծային աշխատանքներ, 4 ապրանքների մատակարարման և 3 այլ բնույթի աշխատանքների պայմանագրեր՝ ընդհանուր 3.48 մլրդ դրամ արժողությամբ։ Ընթացքում է գտնվում 1 շինարարական աշխատանքների պայմանագիր։ Համայնքային ներդրումներ</w:t>
      </w:r>
      <w:r w:rsidRPr="00AC0572">
        <w:rPr>
          <w:rFonts w:ascii="GHEA Grapalat" w:hAnsi="GHEA Grapalat"/>
          <w:sz w:val="22"/>
          <w:szCs w:val="22"/>
          <w:lang w:val="en-US"/>
        </w:rPr>
        <w:t>ն</w:t>
      </w:r>
      <w:r w:rsidRPr="00AC0572">
        <w:rPr>
          <w:rFonts w:ascii="GHEA Grapalat" w:hAnsi="GHEA Grapalat"/>
          <w:sz w:val="22"/>
          <w:szCs w:val="22"/>
        </w:rPr>
        <w:t xml:space="preserve"> ընդհանուր</w:t>
      </w:r>
      <w:r w:rsidRPr="00AC0572">
        <w:rPr>
          <w:rFonts w:ascii="GHEA Grapalat" w:hAnsi="GHEA Grapalat"/>
          <w:sz w:val="22"/>
          <w:szCs w:val="22"/>
          <w:lang w:val="en-US"/>
        </w:rPr>
        <w:t xml:space="preserve"> առմամբ</w:t>
      </w:r>
      <w:r w:rsidRPr="00AC0572">
        <w:rPr>
          <w:rFonts w:ascii="GHEA Grapalat" w:hAnsi="GHEA Grapalat"/>
          <w:sz w:val="22"/>
          <w:szCs w:val="22"/>
        </w:rPr>
        <w:t xml:space="preserve"> կազմել են շուրջ 431.8 մլն դրամ։ Ընդհանուր առմամբ կնքվել են շուրջ 3</w:t>
      </w:r>
      <w:r w:rsidRPr="00AC0572">
        <w:rPr>
          <w:rFonts w:ascii="GHEA Grapalat" w:hAnsi="GHEA Grapalat"/>
          <w:sz w:val="22"/>
          <w:szCs w:val="22"/>
          <w:lang w:val="en-US"/>
        </w:rPr>
        <w:t>.8</w:t>
      </w:r>
      <w:r w:rsidRPr="00AC0572">
        <w:rPr>
          <w:rFonts w:ascii="GHEA Grapalat" w:hAnsi="GHEA Grapalat"/>
          <w:sz w:val="22"/>
          <w:szCs w:val="22"/>
        </w:rPr>
        <w:t xml:space="preserve"> մլրդ դրամի շինարարական աշխատանքների, տեխնիկական և հեղինակային հսկողության, ապրանքների մատակարարման, նախագծման ծառայությունների իրականացման, սուբվենցիաների տրամադրման պայմանագրեր։ Ծրագրի շրջանակներում տնտեսումը կազմում է շուրջ 80,53 մլն դրամ։ </w:t>
      </w:r>
    </w:p>
    <w:p w:rsidR="00B704A6" w:rsidRPr="00AC0572" w:rsidRDefault="00B704A6" w:rsidP="00BF4841">
      <w:pPr>
        <w:pStyle w:val="Heading4"/>
        <w:numPr>
          <w:ilvl w:val="0"/>
          <w:numId w:val="26"/>
        </w:numPr>
        <w:tabs>
          <w:tab w:val="left" w:pos="851"/>
        </w:tabs>
        <w:spacing w:after="0" w:line="360" w:lineRule="auto"/>
        <w:ind w:left="0" w:firstLine="567"/>
        <w:contextualSpacing/>
        <w:jc w:val="both"/>
        <w:rPr>
          <w:b w:val="0"/>
          <w:i w:val="0"/>
          <w:u w:val="single"/>
        </w:rPr>
      </w:pPr>
      <w:r w:rsidRPr="00AC0572">
        <w:rPr>
          <w:b w:val="0"/>
          <w:i w:val="0"/>
          <w:u w:val="single"/>
        </w:rPr>
        <w:t>ՀՀ պետական բյուջեի միջոցների հաշվին «Վեոլիա ջուր» ՓԲԸ-ի սպասարկման տարածքում գտնվող համայնքների ջրամատակարարման համակարգերի վերակառուցում:</w:t>
      </w:r>
    </w:p>
    <w:p w:rsidR="00B704A6" w:rsidRPr="00AC0572" w:rsidRDefault="00B704A6" w:rsidP="006B29E5">
      <w:pPr>
        <w:spacing w:line="360" w:lineRule="auto"/>
        <w:ind w:firstLine="567"/>
        <w:jc w:val="both"/>
        <w:rPr>
          <w:rFonts w:ascii="GHEA Grapalat" w:hAnsi="GHEA Grapalat"/>
          <w:sz w:val="22"/>
          <w:szCs w:val="22"/>
        </w:rPr>
      </w:pPr>
      <w:r w:rsidRPr="00AC0572">
        <w:rPr>
          <w:rFonts w:ascii="GHEA Grapalat" w:hAnsi="GHEA Grapalat"/>
          <w:sz w:val="22"/>
          <w:szCs w:val="22"/>
        </w:rPr>
        <w:t>ՀՀ կառավարության 19.09.2019թ. N</w:t>
      </w:r>
      <w:r w:rsidRPr="00AC0572">
        <w:rPr>
          <w:rFonts w:ascii="GHEA Grapalat" w:hAnsi="GHEA Grapalat"/>
          <w:sz w:val="22"/>
          <w:szCs w:val="22"/>
          <w:lang w:val="en-US"/>
        </w:rPr>
        <w:t xml:space="preserve"> </w:t>
      </w:r>
      <w:r w:rsidRPr="00AC0572">
        <w:rPr>
          <w:rFonts w:ascii="GHEA Grapalat" w:hAnsi="GHEA Grapalat"/>
          <w:sz w:val="22"/>
          <w:szCs w:val="22"/>
        </w:rPr>
        <w:t>1254-Ն որոշմամբ Հայաստանի տարածքային զարգացման հիմնադրամին հատկացվել է 268,103.6 հազ</w:t>
      </w:r>
      <w:r w:rsidRPr="00AC0572">
        <w:rPr>
          <w:rFonts w:ascii="GHEA Grapalat" w:hAnsi="GHEA Grapalat"/>
          <w:sz w:val="22"/>
          <w:szCs w:val="22"/>
          <w:lang w:val="en-US"/>
        </w:rPr>
        <w:t xml:space="preserve">. </w:t>
      </w:r>
      <w:r w:rsidRPr="00AC0572">
        <w:rPr>
          <w:rFonts w:ascii="GHEA Grapalat" w:hAnsi="GHEA Grapalat"/>
          <w:sz w:val="22"/>
          <w:szCs w:val="22"/>
        </w:rPr>
        <w:t>դրամ «Վեոլիա ջուր» ՓԲԸ-ի սպասարկման տարածքում գտնվող համայնքների ջրամատակարարման համակարգերի վերակառուցման նախագծահետազոտական աշխատանքների իրականացման համար։ Մինչ այժմ փաստացի ավարտվել են թվով 39 ծրագրերի նախագծահետազոտական աշխատանքները, որոնցով նախատեսված շինարարական աշխատանքների նախահաշվային արժեքը կազմում է</w:t>
      </w:r>
      <w:r w:rsidRPr="00AC0572">
        <w:rPr>
          <w:rFonts w:ascii="GHEA Grapalat" w:hAnsi="GHEA Grapalat"/>
          <w:sz w:val="22"/>
          <w:szCs w:val="22"/>
          <w:lang w:val="en-US"/>
        </w:rPr>
        <w:t xml:space="preserve"> շուրջ 7</w:t>
      </w:r>
      <w:r w:rsidRPr="00AC0572">
        <w:rPr>
          <w:rFonts w:ascii="GHEA Grapalat" w:hAnsi="GHEA Grapalat"/>
          <w:sz w:val="22"/>
          <w:szCs w:val="22"/>
        </w:rPr>
        <w:t xml:space="preserve"> մլրդ դրամ։ Ընթացքում են գտնվում 7 նախագծահետազոտական աշխատանքների պայմանագրեր և 1 նախագծի փորձաքն</w:t>
      </w:r>
      <w:r w:rsidRPr="00AC0572">
        <w:rPr>
          <w:rFonts w:ascii="GHEA Grapalat" w:hAnsi="GHEA Grapalat"/>
          <w:sz w:val="22"/>
          <w:szCs w:val="22"/>
          <w:lang w:val="en-US"/>
        </w:rPr>
        <w:t>ն</w:t>
      </w:r>
      <w:r w:rsidRPr="00AC0572">
        <w:rPr>
          <w:rFonts w:ascii="GHEA Grapalat" w:hAnsi="GHEA Grapalat"/>
          <w:sz w:val="22"/>
          <w:szCs w:val="22"/>
        </w:rPr>
        <w:t xml:space="preserve">ություն։ </w:t>
      </w:r>
    </w:p>
    <w:p w:rsidR="00B704A6" w:rsidRPr="00AC0572" w:rsidRDefault="00B704A6" w:rsidP="00BF4841">
      <w:pPr>
        <w:pStyle w:val="Heading4"/>
        <w:numPr>
          <w:ilvl w:val="0"/>
          <w:numId w:val="26"/>
        </w:numPr>
        <w:tabs>
          <w:tab w:val="left" w:pos="851"/>
        </w:tabs>
        <w:spacing w:after="0" w:line="360" w:lineRule="auto"/>
        <w:ind w:left="0" w:firstLine="567"/>
        <w:contextualSpacing/>
        <w:jc w:val="both"/>
        <w:rPr>
          <w:b w:val="0"/>
          <w:i w:val="0"/>
          <w:u w:val="single"/>
        </w:rPr>
      </w:pPr>
      <w:r w:rsidRPr="00AC0572">
        <w:rPr>
          <w:b w:val="0"/>
          <w:i w:val="0"/>
          <w:u w:val="single"/>
        </w:rPr>
        <w:t>Սահմանամերձ համայնքներին տրամադրվող աջակցության շրջանակներում՝</w:t>
      </w:r>
    </w:p>
    <w:p w:rsidR="00B704A6" w:rsidRPr="00AC0572" w:rsidRDefault="00B704A6" w:rsidP="006B29E5">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Մշակվել և  </w:t>
      </w:r>
      <w:r w:rsidRPr="00AC0572">
        <w:rPr>
          <w:rFonts w:ascii="GHEA Grapalat" w:hAnsi="GHEA Grapalat"/>
          <w:sz w:val="22"/>
          <w:szCs w:val="22"/>
          <w:lang w:val="en-US"/>
        </w:rPr>
        <w:t>Կ</w:t>
      </w:r>
      <w:r w:rsidRPr="00AC0572">
        <w:rPr>
          <w:rFonts w:ascii="GHEA Grapalat" w:hAnsi="GHEA Grapalat"/>
          <w:sz w:val="22"/>
          <w:szCs w:val="22"/>
        </w:rPr>
        <w:t>առավարության կողմից 27.02.2020թ. ընդունվել է ՀՀ կառավարության N</w:t>
      </w:r>
      <w:r w:rsidRPr="00AC0572">
        <w:rPr>
          <w:rFonts w:ascii="Courier New" w:hAnsi="Courier New" w:cs="Courier New"/>
          <w:sz w:val="22"/>
          <w:szCs w:val="22"/>
          <w:lang w:val="en-US"/>
        </w:rPr>
        <w:t> </w:t>
      </w:r>
      <w:r w:rsidR="002B1952" w:rsidRPr="00AC0572">
        <w:rPr>
          <w:rFonts w:ascii="GHEA Grapalat" w:hAnsi="GHEA Grapalat"/>
          <w:sz w:val="22"/>
          <w:szCs w:val="22"/>
        </w:rPr>
        <w:t>219</w:t>
      </w:r>
      <w:r w:rsidR="002B1952" w:rsidRPr="00AC0572">
        <w:rPr>
          <w:rFonts w:ascii="GHEA Grapalat" w:hAnsi="GHEA Grapalat"/>
          <w:sz w:val="22"/>
          <w:szCs w:val="22"/>
          <w:lang w:val="en-US"/>
        </w:rPr>
        <w:noBreakHyphen/>
      </w:r>
      <w:r w:rsidRPr="00AC0572">
        <w:rPr>
          <w:rFonts w:ascii="GHEA Grapalat" w:hAnsi="GHEA Grapalat"/>
          <w:sz w:val="22"/>
          <w:szCs w:val="22"/>
        </w:rPr>
        <w:t>Ն որոշումը, որով ՀՀ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պետական բյուջեով նախատեսված 800</w:t>
      </w:r>
      <w:r w:rsidRPr="00AC0572">
        <w:rPr>
          <w:rFonts w:ascii="GHEA Grapalat" w:hAnsi="GHEA Grapalat"/>
          <w:sz w:val="22"/>
          <w:szCs w:val="22"/>
          <w:lang w:val="en-US"/>
        </w:rPr>
        <w:t xml:space="preserve"> </w:t>
      </w:r>
      <w:r w:rsidRPr="00AC0572">
        <w:rPr>
          <w:rFonts w:ascii="GHEA Grapalat" w:hAnsi="GHEA Grapalat"/>
          <w:sz w:val="22"/>
          <w:szCs w:val="22"/>
        </w:rPr>
        <w:t>մլն դրամը բաշխվել է ՀՀ Արարատի, ՀՀ Գեղարքունիքի, ՀՀ Վայոց ձորի և ՀՀ Տավուշի սահմանամերձ համայնքներին՝ 38 բնակավայրերի բնակիչների կողմից սպառած բնական գազի, էլեկտրական էներգիայի և ոռոգման ջրի վարձավճարներ</w:t>
      </w:r>
      <w:r w:rsidRPr="00AC0572">
        <w:rPr>
          <w:rFonts w:ascii="GHEA Grapalat" w:hAnsi="GHEA Grapalat"/>
          <w:sz w:val="22"/>
          <w:szCs w:val="22"/>
          <w:lang w:val="en-US"/>
        </w:rPr>
        <w:t>ի</w:t>
      </w:r>
      <w:r w:rsidRPr="00AC0572">
        <w:rPr>
          <w:rFonts w:ascii="GHEA Grapalat" w:hAnsi="GHEA Grapalat"/>
          <w:sz w:val="22"/>
          <w:szCs w:val="22"/>
        </w:rPr>
        <w:t xml:space="preserve"> մաս</w:t>
      </w:r>
      <w:r w:rsidRPr="00AC0572">
        <w:rPr>
          <w:rFonts w:ascii="GHEA Grapalat" w:hAnsi="GHEA Grapalat"/>
          <w:sz w:val="22"/>
          <w:szCs w:val="22"/>
          <w:lang w:val="en-US"/>
        </w:rPr>
        <w:t>նակի</w:t>
      </w:r>
      <w:r w:rsidRPr="00AC0572">
        <w:rPr>
          <w:rFonts w:ascii="GHEA Grapalat" w:hAnsi="GHEA Grapalat"/>
          <w:sz w:val="22"/>
          <w:szCs w:val="22"/>
        </w:rPr>
        <w:t>, իսկ հողի հարկի և այդ հողերի վրա ունեցած անշարժ գույքի գույքահարկի</w:t>
      </w:r>
      <w:r w:rsidRPr="00AC0572">
        <w:rPr>
          <w:rFonts w:ascii="GHEA Grapalat" w:hAnsi="GHEA Grapalat"/>
          <w:sz w:val="22"/>
          <w:szCs w:val="22"/>
          <w:lang w:val="en-US"/>
        </w:rPr>
        <w:t>՝</w:t>
      </w:r>
      <w:r w:rsidRPr="00AC0572">
        <w:rPr>
          <w:rFonts w:ascii="GHEA Grapalat" w:hAnsi="GHEA Grapalat"/>
          <w:sz w:val="22"/>
          <w:szCs w:val="22"/>
        </w:rPr>
        <w:t xml:space="preserve"> ամբողջական փոխհատուցման նպատակով:</w:t>
      </w:r>
    </w:p>
    <w:p w:rsidR="00B704A6" w:rsidRPr="00AC0572" w:rsidRDefault="00B704A6" w:rsidP="00BF4841">
      <w:pPr>
        <w:pStyle w:val="Heading4"/>
        <w:numPr>
          <w:ilvl w:val="0"/>
          <w:numId w:val="26"/>
        </w:numPr>
        <w:tabs>
          <w:tab w:val="left" w:pos="851"/>
        </w:tabs>
        <w:spacing w:after="0" w:line="360" w:lineRule="auto"/>
        <w:ind w:left="0" w:firstLine="567"/>
        <w:contextualSpacing/>
        <w:jc w:val="both"/>
        <w:rPr>
          <w:b w:val="0"/>
          <w:i w:val="0"/>
          <w:u w:val="single"/>
        </w:rPr>
      </w:pPr>
      <w:r w:rsidRPr="00AC0572">
        <w:rPr>
          <w:b w:val="0"/>
          <w:i w:val="0"/>
          <w:u w:val="single"/>
        </w:rPr>
        <w:t>Համայնքների վարչական տվյալների շտեմարան</w:t>
      </w:r>
    </w:p>
    <w:p w:rsidR="00B704A6" w:rsidRPr="00AC0572" w:rsidRDefault="00B704A6" w:rsidP="00ED194C">
      <w:pPr>
        <w:spacing w:line="360" w:lineRule="auto"/>
        <w:ind w:firstLine="567"/>
        <w:jc w:val="both"/>
        <w:rPr>
          <w:rFonts w:ascii="GHEA Grapalat" w:hAnsi="GHEA Grapalat"/>
          <w:sz w:val="22"/>
          <w:szCs w:val="22"/>
        </w:rPr>
      </w:pPr>
      <w:r w:rsidRPr="00AC0572">
        <w:rPr>
          <w:rFonts w:ascii="GHEA Grapalat" w:hAnsi="GHEA Grapalat"/>
          <w:sz w:val="22"/>
          <w:szCs w:val="22"/>
        </w:rPr>
        <w:t xml:space="preserve">Աշխատանքներ են տարվել «Էկենգ» ՓԲԸ հետ վարչական տվյալների շտեմարանի և տարածքների համաչափ զարգացման հարթակի՝ </w:t>
      </w:r>
      <w:hyperlink r:id="rId14" w:history="1">
        <w:r w:rsidRPr="00AC0572">
          <w:rPr>
            <w:rFonts w:ascii="GHEA Grapalat" w:hAnsi="GHEA Grapalat"/>
            <w:sz w:val="22"/>
            <w:szCs w:val="22"/>
          </w:rPr>
          <w:t>www.regions4growth.am</w:t>
        </w:r>
      </w:hyperlink>
      <w:r w:rsidRPr="00AC0572">
        <w:rPr>
          <w:rFonts w:ascii="GHEA Grapalat" w:hAnsi="GHEA Grapalat"/>
          <w:sz w:val="22"/>
          <w:szCs w:val="22"/>
        </w:rPr>
        <w:t xml:space="preserve"> միավորման ուղղությամբ՝ </w:t>
      </w:r>
      <w:r w:rsidRPr="00AC0572">
        <w:rPr>
          <w:rFonts w:ascii="GHEA Grapalat" w:hAnsi="GHEA Grapalat"/>
          <w:sz w:val="22"/>
          <w:szCs w:val="22"/>
        </w:rPr>
        <w:lastRenderedPageBreak/>
        <w:t>հետայսու վարչական տվյալների շտեմարանի սպասարկումը ևս «Էկենգ» ՓԲԸ-ի կողմից իրականացնելու նպատակով։</w:t>
      </w:r>
    </w:p>
    <w:p w:rsidR="00B704A6" w:rsidRPr="00AC0572" w:rsidRDefault="00B704A6" w:rsidP="00B54BFC">
      <w:pPr>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b/>
          <w:i/>
          <w:sz w:val="22"/>
          <w:szCs w:val="22"/>
        </w:rPr>
      </w:pPr>
      <w:r w:rsidRPr="00AC0572">
        <w:rPr>
          <w:rFonts w:ascii="GHEA Grapalat" w:hAnsi="GHEA Grapalat" w:cs="Tahoma"/>
          <w:b/>
          <w:i/>
          <w:sz w:val="22"/>
          <w:szCs w:val="22"/>
        </w:rPr>
        <w:t>Տեղական ինքնակառավարման բնագավառ</w:t>
      </w:r>
    </w:p>
    <w:p w:rsidR="00B704A6" w:rsidRPr="00AC0572" w:rsidRDefault="00B704A6" w:rsidP="006B1B68">
      <w:pPr>
        <w:spacing w:line="360" w:lineRule="auto"/>
        <w:ind w:firstLine="567"/>
        <w:jc w:val="both"/>
        <w:rPr>
          <w:rFonts w:ascii="GHEA Grapalat" w:hAnsi="GHEA Grapalat"/>
          <w:sz w:val="22"/>
          <w:szCs w:val="22"/>
          <w:u w:val="single"/>
        </w:rPr>
      </w:pPr>
      <w:r w:rsidRPr="00AC0572">
        <w:rPr>
          <w:rFonts w:ascii="GHEA Grapalat" w:hAnsi="GHEA Grapalat"/>
          <w:sz w:val="22"/>
          <w:szCs w:val="22"/>
          <w:u w:val="single"/>
        </w:rPr>
        <w:t xml:space="preserve">Մեթոդական աջակցություն տեղական ինքնակառավարման մարմիններին </w:t>
      </w:r>
    </w:p>
    <w:p w:rsidR="00B704A6" w:rsidRPr="00AC0572" w:rsidRDefault="00B704A6" w:rsidP="006B1B68">
      <w:pPr>
        <w:spacing w:line="360" w:lineRule="auto"/>
        <w:ind w:firstLine="567"/>
        <w:jc w:val="both"/>
        <w:rPr>
          <w:rFonts w:ascii="GHEA Grapalat" w:hAnsi="GHEA Grapalat"/>
          <w:sz w:val="22"/>
          <w:szCs w:val="22"/>
        </w:rPr>
      </w:pPr>
      <w:r w:rsidRPr="00AC0572">
        <w:rPr>
          <w:rFonts w:ascii="GHEA Grapalat" w:hAnsi="GHEA Grapalat"/>
          <w:sz w:val="22"/>
          <w:szCs w:val="22"/>
        </w:rPr>
        <w:t>Մշակվել և համայնքներին են տրամադրվել հետևյալ մեթոդական ուղեցույցներն ու ձեռնարկները.</w:t>
      </w:r>
    </w:p>
    <w:p w:rsidR="00B704A6" w:rsidRPr="00AC0572" w:rsidRDefault="00B704A6" w:rsidP="006B1B68">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Ձեռնարկ «Մասնակցային բյուջետավարում»՝ մշակված «Քաղաքացիների մասնակցությունը տեղական բյուջետավարման գործընթացում» ծրագրի շրջանակներում,</w:t>
      </w:r>
    </w:p>
    <w:p w:rsidR="00B704A6" w:rsidRPr="00AC0572" w:rsidRDefault="00B704A6" w:rsidP="006B1B68">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Ուղեցույց «Հեռավար ուսուցման կառավարման համակարգի օգտվողների»,</w:t>
      </w:r>
    </w:p>
    <w:p w:rsidR="00B704A6" w:rsidRPr="00AC0572" w:rsidRDefault="00B704A6" w:rsidP="006B1B68">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Ուղեցույց «Դեգրադացված բնական կերհանդակների (արոտավայրերի և խոտհարքների) բարելավման»։</w:t>
      </w:r>
    </w:p>
    <w:p w:rsidR="00B704A6" w:rsidRPr="00AC0572" w:rsidRDefault="00B704A6" w:rsidP="00410224">
      <w:pPr>
        <w:spacing w:line="360" w:lineRule="auto"/>
        <w:ind w:firstLine="567"/>
        <w:jc w:val="both"/>
        <w:rPr>
          <w:rFonts w:ascii="GHEA Grapalat" w:hAnsi="GHEA Grapalat"/>
          <w:sz w:val="22"/>
          <w:szCs w:val="22"/>
        </w:rPr>
      </w:pPr>
    </w:p>
    <w:p w:rsidR="00B704A6" w:rsidRPr="00AC0572" w:rsidRDefault="00B704A6" w:rsidP="006B1B68">
      <w:pPr>
        <w:spacing w:line="360" w:lineRule="auto"/>
        <w:ind w:firstLine="567"/>
        <w:jc w:val="both"/>
        <w:rPr>
          <w:rFonts w:ascii="GHEA Grapalat" w:hAnsi="GHEA Grapalat"/>
          <w:sz w:val="22"/>
          <w:szCs w:val="22"/>
          <w:u w:val="single"/>
        </w:rPr>
      </w:pPr>
      <w:r w:rsidRPr="00AC0572">
        <w:rPr>
          <w:rFonts w:ascii="GHEA Grapalat" w:hAnsi="GHEA Grapalat"/>
          <w:sz w:val="22"/>
          <w:szCs w:val="22"/>
          <w:u w:val="single"/>
        </w:rPr>
        <w:t>Էլեկտրոնային կառավարման համակարգերի ներդրում</w:t>
      </w:r>
    </w:p>
    <w:p w:rsidR="00B704A6" w:rsidRPr="00AC0572" w:rsidRDefault="00B704A6" w:rsidP="00410224">
      <w:pPr>
        <w:spacing w:line="360" w:lineRule="auto"/>
        <w:ind w:firstLine="567"/>
        <w:jc w:val="both"/>
        <w:rPr>
          <w:rFonts w:ascii="GHEA Grapalat" w:hAnsi="GHEA Grapalat"/>
          <w:sz w:val="22"/>
          <w:szCs w:val="22"/>
        </w:rPr>
      </w:pPr>
      <w:r w:rsidRPr="00AC0572">
        <w:rPr>
          <w:rFonts w:ascii="GHEA Grapalat" w:hAnsi="GHEA Grapalat"/>
          <w:sz w:val="22"/>
          <w:szCs w:val="22"/>
        </w:rPr>
        <w:t>Սարչապետ, Շողակաթ, Ալագյազ և Մեծավան միավորված բազմաբնակավայր համայնքներում հիմնվել է քաղաքացիների սպասարկման գրասենյակ (ՔՍԳ): Նման գրասենյակների ընդհանուր թիվը հանրապետությունում 54 է, որոնցից 45-ը՝ միավորված համայնքների կենտրոններում: ՔՍԳ-</w:t>
      </w:r>
      <w:r w:rsidRPr="00AC0572">
        <w:rPr>
          <w:rFonts w:ascii="GHEA Grapalat" w:hAnsi="GHEA Grapalat"/>
          <w:sz w:val="22"/>
          <w:szCs w:val="22"/>
          <w:lang w:val="en-US"/>
        </w:rPr>
        <w:t>ը</w:t>
      </w:r>
      <w:r w:rsidRPr="00AC0572">
        <w:rPr>
          <w:rFonts w:ascii="GHEA Grapalat" w:hAnsi="GHEA Grapalat"/>
          <w:sz w:val="22"/>
          <w:szCs w:val="22"/>
        </w:rPr>
        <w:t xml:space="preserve"> հնարավորություն է ընձեռում «մեկ պատուհան» սկզբունքի համաձայն քաղաքացիներին մատուցել բարձրորակ ծառայություններ, բարձրացնել համայնքապետարանի աշխատանքի արդյունավետությունն ու թափանցիկությունը, դյուրացնել համայնքապետարաններում իրականացվող վարչական գործընթացները:</w:t>
      </w:r>
    </w:p>
    <w:p w:rsidR="00B704A6" w:rsidRPr="00AC0572" w:rsidRDefault="00B704A6" w:rsidP="00410224">
      <w:pPr>
        <w:spacing w:line="360" w:lineRule="auto"/>
        <w:ind w:firstLine="567"/>
        <w:jc w:val="both"/>
        <w:rPr>
          <w:rFonts w:ascii="GHEA Grapalat" w:hAnsi="GHEA Grapalat"/>
          <w:sz w:val="22"/>
          <w:szCs w:val="22"/>
        </w:rPr>
      </w:pPr>
      <w:r w:rsidRPr="00AC0572">
        <w:rPr>
          <w:rFonts w:ascii="GHEA Grapalat" w:hAnsi="GHEA Grapalat"/>
          <w:sz w:val="22"/>
          <w:szCs w:val="22"/>
        </w:rPr>
        <w:t>Գործարկվել է անշարժ գույքի հարկի և փոխադրամիջոցների գույքահարկի հաշվառման և հավաքագրման միասնական էլեկտրոնային համակարգը, որը համայնքների ՏԻՄ-երին թույլ կտա առավել արդյունավետ իրականացնելու տեղական հարկերին առնչվող իրենց գործառույթները, իսկ քաղաքացիների համար կապահովի համապատասխան ծառայություններից ավելի հեշտ և հարմարավետ օգտվելու հնարավորություն։</w:t>
      </w:r>
    </w:p>
    <w:p w:rsidR="00B704A6" w:rsidRPr="00AC0572" w:rsidRDefault="00B704A6" w:rsidP="00410224">
      <w:pPr>
        <w:spacing w:line="360" w:lineRule="auto"/>
        <w:ind w:firstLine="567"/>
        <w:jc w:val="both"/>
        <w:rPr>
          <w:rFonts w:ascii="GHEA Grapalat" w:hAnsi="GHEA Grapalat"/>
          <w:sz w:val="22"/>
          <w:szCs w:val="22"/>
          <w:lang w:val="en-US"/>
        </w:rPr>
      </w:pPr>
      <w:r w:rsidRPr="00AC0572">
        <w:rPr>
          <w:rFonts w:ascii="GHEA Grapalat" w:hAnsi="GHEA Grapalat"/>
          <w:sz w:val="22"/>
          <w:szCs w:val="22"/>
        </w:rPr>
        <w:t>Գործարկվել է ՀՀ ՏԿԵ նախարարության հեռավար ուսուցման կառավարման համակարգը, որի նպատակը համայնքապետարանների աշխատակիցների մասնագիտական գիտելիքների և կոմպետենցիաների հետևողական կատարելագործումն է տեղեկատվական ժամանակակից տեխնոլոգիաների կիրառության միջոցով։</w:t>
      </w:r>
    </w:p>
    <w:p w:rsidR="00B704A6" w:rsidRPr="00AC0572" w:rsidRDefault="00B704A6" w:rsidP="00410224">
      <w:pPr>
        <w:spacing w:line="360" w:lineRule="auto"/>
        <w:ind w:firstLine="567"/>
        <w:jc w:val="both"/>
        <w:rPr>
          <w:rFonts w:ascii="GHEA Grapalat" w:hAnsi="GHEA Grapalat"/>
          <w:sz w:val="22"/>
          <w:szCs w:val="22"/>
          <w:lang w:val="en-US"/>
        </w:rPr>
      </w:pPr>
    </w:p>
    <w:p w:rsidR="00B704A6" w:rsidRPr="00AC0572" w:rsidRDefault="00B704A6" w:rsidP="00410224">
      <w:pPr>
        <w:spacing w:line="360" w:lineRule="auto"/>
        <w:ind w:firstLine="567"/>
        <w:jc w:val="both"/>
        <w:rPr>
          <w:rFonts w:ascii="GHEA Grapalat" w:hAnsi="GHEA Grapalat"/>
          <w:sz w:val="22"/>
          <w:szCs w:val="22"/>
          <w:u w:val="single"/>
        </w:rPr>
      </w:pPr>
      <w:r w:rsidRPr="00AC0572">
        <w:rPr>
          <w:rFonts w:ascii="GHEA Grapalat" w:hAnsi="GHEA Grapalat"/>
          <w:sz w:val="22"/>
          <w:szCs w:val="22"/>
          <w:u w:val="single"/>
        </w:rPr>
        <w:lastRenderedPageBreak/>
        <w:t>Համաժողովների, խորհրդաժողովների կազմակերպում, մասնակցություն միջազգային կազմակերպությունների կողմից իրականացվող ծրագրերին</w:t>
      </w:r>
    </w:p>
    <w:p w:rsidR="00B704A6" w:rsidRPr="00AC0572" w:rsidRDefault="00B704A6" w:rsidP="004102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Իրականացվել են </w:t>
      </w:r>
      <w:r w:rsidRPr="00AC0572">
        <w:rPr>
          <w:rFonts w:ascii="GHEA Grapalat" w:hAnsi="GHEA Grapalat"/>
          <w:sz w:val="22"/>
          <w:szCs w:val="22"/>
          <w:lang w:val="ru-RU"/>
        </w:rPr>
        <w:t>«</w:t>
      </w:r>
      <w:r w:rsidRPr="00AC0572">
        <w:rPr>
          <w:rFonts w:ascii="GHEA Grapalat" w:hAnsi="GHEA Grapalat"/>
          <w:sz w:val="22"/>
          <w:szCs w:val="22"/>
        </w:rPr>
        <w:t>Բաց կառավարման գործընկերություն</w:t>
      </w:r>
      <w:r w:rsidRPr="00AC0572">
        <w:rPr>
          <w:rFonts w:ascii="GHEA Grapalat" w:hAnsi="GHEA Grapalat"/>
          <w:sz w:val="22"/>
          <w:szCs w:val="22"/>
          <w:lang w:val="ru-RU"/>
        </w:rPr>
        <w:t>» նախաձեռնության շրջանակներում</w:t>
      </w:r>
      <w:r w:rsidRPr="00AC0572">
        <w:rPr>
          <w:rFonts w:ascii="GHEA Grapalat" w:hAnsi="GHEA Grapalat"/>
          <w:sz w:val="22"/>
          <w:szCs w:val="22"/>
          <w:lang w:val="en-US"/>
        </w:rPr>
        <w:t xml:space="preserve"> </w:t>
      </w:r>
      <w:r w:rsidRPr="00AC0572">
        <w:rPr>
          <w:rFonts w:ascii="GHEA Grapalat" w:hAnsi="GHEA Grapalat"/>
          <w:sz w:val="22"/>
          <w:szCs w:val="22"/>
        </w:rPr>
        <w:t>Հայաստան</w:t>
      </w:r>
      <w:r w:rsidRPr="00AC0572">
        <w:rPr>
          <w:rFonts w:ascii="GHEA Grapalat" w:hAnsi="GHEA Grapalat"/>
          <w:sz w:val="22"/>
          <w:szCs w:val="22"/>
          <w:lang w:val="ru-RU"/>
        </w:rPr>
        <w:t>ի Հանրապետության</w:t>
      </w:r>
      <w:r w:rsidRPr="00AC0572">
        <w:rPr>
          <w:rFonts w:ascii="GHEA Grapalat" w:hAnsi="GHEA Grapalat"/>
          <w:sz w:val="22"/>
          <w:szCs w:val="22"/>
        </w:rPr>
        <w:t xml:space="preserve"> գործողությունների չորրորդ ծրագրով ՀՀ ՏԿԵ նախարարության կողմից ստանձնած «Համայնքային կայքերի արդիականացում</w:t>
      </w:r>
      <w:r w:rsidRPr="00AC0572">
        <w:rPr>
          <w:rFonts w:ascii="GHEA Grapalat" w:hAnsi="GHEA Grapalat"/>
          <w:sz w:val="22"/>
          <w:szCs w:val="22"/>
          <w:lang w:val="en-US"/>
        </w:rPr>
        <w:t>.</w:t>
      </w:r>
      <w:r w:rsidRPr="00AC0572">
        <w:rPr>
          <w:rFonts w:ascii="GHEA Grapalat" w:hAnsi="GHEA Grapalat"/>
          <w:sz w:val="22"/>
          <w:szCs w:val="22"/>
        </w:rPr>
        <w:t xml:space="preserve"> տեղական մակարդակում հրապարակայնության, թափանցիկության և մասնակցայնության ամրապնդում» պարտավորությամբ ստանձնած միջոցառումները, որոնց շնորհիվ ընդլայնվել են ՏԻՄ-երի կողմից պարտադիր հրապարակման ենթակա տեղեկատվության կազմը և համայնքային կայքերի գործառնական հնարավորությունները։ </w:t>
      </w:r>
    </w:p>
    <w:p w:rsidR="00B704A6" w:rsidRPr="00AC0572" w:rsidRDefault="00B704A6" w:rsidP="00410224">
      <w:pPr>
        <w:spacing w:line="360" w:lineRule="auto"/>
        <w:ind w:firstLine="567"/>
        <w:jc w:val="both"/>
        <w:rPr>
          <w:rFonts w:ascii="GHEA Grapalat" w:hAnsi="GHEA Grapalat"/>
          <w:sz w:val="22"/>
          <w:szCs w:val="22"/>
          <w:lang w:val="en-US"/>
        </w:rPr>
      </w:pPr>
      <w:r w:rsidRPr="00AC0572">
        <w:rPr>
          <w:rFonts w:ascii="GHEA Grapalat" w:hAnsi="GHEA Grapalat"/>
          <w:sz w:val="22"/>
          <w:szCs w:val="22"/>
        </w:rPr>
        <w:t>Կազմակերպվել և իրականացվել է «18 խոշորացված համայնքներում տնտեսական զարգացման պլանների մշակում» ծրագիրը, որի շրջանակներում համայնքապետարանների տնտեսական զարգացման, պլանավորման և բյուջ</w:t>
      </w:r>
      <w:r w:rsidRPr="00AC0572">
        <w:rPr>
          <w:rFonts w:ascii="GHEA Grapalat" w:hAnsi="GHEA Grapalat"/>
          <w:sz w:val="22"/>
          <w:szCs w:val="22"/>
          <w:lang w:val="en-US"/>
        </w:rPr>
        <w:t>ե</w:t>
      </w:r>
      <w:r w:rsidRPr="00AC0572">
        <w:rPr>
          <w:rFonts w:ascii="GHEA Grapalat" w:hAnsi="GHEA Grapalat"/>
          <w:sz w:val="22"/>
          <w:szCs w:val="22"/>
        </w:rPr>
        <w:t>տավարման համար պատասխանատու աշխատակիցների համար կազմակերպված սեմինարների և վերապատրաստման դասընթացների նպատակը տնտեսական զարգացման ծրագրեր կազմելու բնագավառում համայնքների կարողությունների հզորացումն է, համայնքներում ձեռներեցության համար նպաստավոր միջավայրի ձևավորումը և դրան անհրաժեշտ օրենսդրական և կանոնակարգող դաշտի վերաբերյալ առաջարկների մշակումը։</w:t>
      </w:r>
    </w:p>
    <w:p w:rsidR="00B704A6" w:rsidRPr="00AC0572" w:rsidRDefault="00B704A6" w:rsidP="00410224">
      <w:pPr>
        <w:spacing w:line="360" w:lineRule="auto"/>
        <w:ind w:firstLine="567"/>
        <w:jc w:val="both"/>
        <w:rPr>
          <w:rFonts w:ascii="GHEA Grapalat" w:hAnsi="GHEA Grapalat"/>
          <w:sz w:val="22"/>
          <w:szCs w:val="22"/>
          <w:lang w:val="en-US"/>
        </w:rPr>
      </w:pPr>
      <w:r w:rsidRPr="00AC0572">
        <w:rPr>
          <w:rFonts w:ascii="GHEA Grapalat" w:hAnsi="GHEA Grapalat"/>
          <w:sz w:val="22"/>
          <w:szCs w:val="22"/>
        </w:rPr>
        <w:t>Իրականացվել են Հայաստանում Քաղաքապետների դաշնագրի Ազգային համակարգողի գործառույթներից բխող աշխատանքները:</w:t>
      </w:r>
    </w:p>
    <w:p w:rsidR="00B704A6" w:rsidRPr="00AC0572" w:rsidRDefault="00B704A6" w:rsidP="00410224">
      <w:pPr>
        <w:spacing w:line="360" w:lineRule="auto"/>
        <w:ind w:firstLine="567"/>
        <w:jc w:val="both"/>
        <w:rPr>
          <w:rFonts w:ascii="GHEA Grapalat" w:hAnsi="GHEA Grapalat"/>
          <w:sz w:val="22"/>
          <w:szCs w:val="22"/>
          <w:lang w:val="en-US"/>
        </w:rPr>
      </w:pPr>
    </w:p>
    <w:p w:rsidR="00B704A6" w:rsidRPr="00AC0572" w:rsidRDefault="00B704A6" w:rsidP="009C1B71">
      <w:pPr>
        <w:spacing w:line="360" w:lineRule="auto"/>
        <w:ind w:firstLine="567"/>
        <w:jc w:val="both"/>
        <w:rPr>
          <w:rFonts w:ascii="GHEA Grapalat" w:hAnsi="GHEA Grapalat"/>
          <w:sz w:val="22"/>
          <w:szCs w:val="22"/>
          <w:u w:val="single"/>
        </w:rPr>
      </w:pPr>
      <w:r w:rsidRPr="00AC0572">
        <w:rPr>
          <w:rFonts w:ascii="GHEA Grapalat" w:hAnsi="GHEA Grapalat"/>
          <w:sz w:val="22"/>
          <w:szCs w:val="22"/>
          <w:u w:val="single"/>
        </w:rPr>
        <w:t>Օրենսդրական բարեփոխումներ</w:t>
      </w:r>
    </w:p>
    <w:p w:rsidR="00B704A6" w:rsidRPr="00AC0572" w:rsidRDefault="00B704A6" w:rsidP="009C1B71">
      <w:pPr>
        <w:spacing w:line="360" w:lineRule="auto"/>
        <w:ind w:firstLine="567"/>
        <w:jc w:val="both"/>
        <w:rPr>
          <w:rFonts w:ascii="GHEA Grapalat" w:hAnsi="GHEA Grapalat"/>
          <w:sz w:val="22"/>
          <w:szCs w:val="22"/>
        </w:rPr>
      </w:pPr>
      <w:r w:rsidRPr="00AC0572">
        <w:rPr>
          <w:rFonts w:ascii="GHEA Grapalat" w:hAnsi="GHEA Grapalat"/>
          <w:b/>
          <w:sz w:val="22"/>
          <w:szCs w:val="22"/>
        </w:rPr>
        <w:t>«Տեղական ինքնակառավարման մասին» օրենքում լրացում կատարելու մասին» և «Հայաստանի Հանրապետության բյուջետային համակարգի մասին» օրենքում լրացում կատարելու մասին» օրենքներ:</w:t>
      </w:r>
      <w:r w:rsidRPr="00AC0572">
        <w:rPr>
          <w:rFonts w:ascii="GHEA Grapalat" w:hAnsi="GHEA Grapalat"/>
          <w:sz w:val="22"/>
          <w:szCs w:val="22"/>
        </w:rPr>
        <w:t xml:space="preserve"> Ընդունվել են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 մարտի 20-ին</w:t>
      </w:r>
      <w:r w:rsidRPr="00AC0572">
        <w:rPr>
          <w:rFonts w:ascii="GHEA Grapalat" w:hAnsi="GHEA Grapalat"/>
          <w:sz w:val="22"/>
          <w:szCs w:val="22"/>
        </w:rPr>
        <w:t>: Օրինագծի ընդունմամբ օրենսդրորեն հնարավորություն ստեղծեց համայնքի բյուջեի ֆոնդային մասից ֆինանսավորել համայնքի կողմից համաֆինանսավորմամբ իրականացվող կապիտալ ծրագրերը և (կամ) կապիտալ ակտիվի ձեռքբերումը՝ պայմանով, որ դրա արդյունքում ձևավորվող, փոփոխության ենթարկվող և ձեռք բերվող կապիտալ ակտիվները սեփականության իրավունքով կհաշվառվեն համայնքի հաշվեկշռում:</w:t>
      </w:r>
    </w:p>
    <w:p w:rsidR="00B704A6" w:rsidRPr="00AC0572" w:rsidRDefault="00B704A6" w:rsidP="009C1B71">
      <w:pPr>
        <w:spacing w:line="360" w:lineRule="auto"/>
        <w:ind w:firstLine="567"/>
        <w:jc w:val="both"/>
        <w:rPr>
          <w:rFonts w:ascii="GHEA Grapalat" w:hAnsi="GHEA Grapalat"/>
          <w:sz w:val="22"/>
          <w:szCs w:val="22"/>
        </w:rPr>
      </w:pPr>
      <w:r w:rsidRPr="00AC0572">
        <w:rPr>
          <w:rFonts w:ascii="GHEA Grapalat" w:hAnsi="GHEA Grapalat"/>
          <w:b/>
          <w:sz w:val="22"/>
          <w:szCs w:val="22"/>
        </w:rPr>
        <w:t>«Հայաստանի Հանրապետության հողային օրենսգրքում փոփոխություններ կատարելու մասին» օրենք:</w:t>
      </w:r>
      <w:r w:rsidRPr="00AC0572">
        <w:rPr>
          <w:rFonts w:ascii="GHEA Grapalat" w:hAnsi="GHEA Grapalat"/>
          <w:sz w:val="22"/>
          <w:szCs w:val="22"/>
        </w:rPr>
        <w:t xml:space="preserve"> Ընդունվել է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 ապրիլի 17-ին</w:t>
      </w:r>
      <w:r w:rsidRPr="00AC0572">
        <w:rPr>
          <w:rFonts w:ascii="GHEA Grapalat" w:hAnsi="GHEA Grapalat"/>
          <w:sz w:val="22"/>
          <w:szCs w:val="22"/>
        </w:rPr>
        <w:t>: Օրինագծի համաձայն՝ հողային օրենսգր</w:t>
      </w:r>
      <w:r w:rsidRPr="00AC0572">
        <w:rPr>
          <w:rFonts w:ascii="GHEA Grapalat" w:hAnsi="GHEA Grapalat"/>
          <w:sz w:val="22"/>
          <w:szCs w:val="22"/>
          <w:lang w:val="en-US"/>
        </w:rPr>
        <w:t>ք</w:t>
      </w:r>
      <w:r w:rsidRPr="00AC0572">
        <w:rPr>
          <w:rFonts w:ascii="GHEA Grapalat" w:hAnsi="GHEA Grapalat"/>
          <w:sz w:val="22"/>
          <w:szCs w:val="22"/>
        </w:rPr>
        <w:t xml:space="preserve">ի 64-րդ հոդվածի ուժով նույն հոդվածում նշված հողամասերի նկատմամբ </w:t>
      </w:r>
      <w:r w:rsidRPr="00AC0572">
        <w:rPr>
          <w:rFonts w:ascii="GHEA Grapalat" w:hAnsi="GHEA Grapalat"/>
          <w:sz w:val="22"/>
          <w:szCs w:val="22"/>
        </w:rPr>
        <w:lastRenderedPageBreak/>
        <w:t>սեփականության իրավունք ձեռք բերած ֆիզիկական և իրավաբանական անձանց կողմից այդ հողամասեր</w:t>
      </w:r>
      <w:r w:rsidRPr="00AC0572">
        <w:rPr>
          <w:rFonts w:ascii="GHEA Grapalat" w:hAnsi="GHEA Grapalat"/>
          <w:sz w:val="22"/>
          <w:szCs w:val="22"/>
          <w:lang w:val="en-US"/>
        </w:rPr>
        <w:t>ն</w:t>
      </w:r>
      <w:r w:rsidRPr="00AC0572">
        <w:rPr>
          <w:rFonts w:ascii="GHEA Grapalat" w:hAnsi="GHEA Grapalat"/>
          <w:sz w:val="22"/>
          <w:szCs w:val="22"/>
        </w:rPr>
        <w:t xml:space="preserve"> օտարելու դեպքում դրանց նկատմամբ սեփականության իրավունք ձեռք բերած երրորդ անձինք պարտավոր են վճարել այդ հողամասերի կադաստրային արժեքը համայնքային բյուջե:</w:t>
      </w:r>
    </w:p>
    <w:p w:rsidR="00B704A6" w:rsidRPr="00AC0572" w:rsidRDefault="00B704A6" w:rsidP="009C1B71">
      <w:pPr>
        <w:spacing w:line="360" w:lineRule="auto"/>
        <w:ind w:firstLine="567"/>
        <w:jc w:val="both"/>
        <w:rPr>
          <w:rFonts w:ascii="GHEA Grapalat" w:hAnsi="GHEA Grapalat"/>
          <w:sz w:val="22"/>
          <w:szCs w:val="22"/>
        </w:rPr>
      </w:pPr>
      <w:r w:rsidRPr="00AC0572">
        <w:rPr>
          <w:rFonts w:ascii="GHEA Grapalat" w:hAnsi="GHEA Grapalat"/>
          <w:b/>
          <w:sz w:val="22"/>
          <w:szCs w:val="22"/>
        </w:rPr>
        <w:t>«Հայաստանի Հանրապետության ընտրական օրենսգրքում փոփոխություններ և լրացումներ կատարելու մասին» օրենք:</w:t>
      </w:r>
      <w:r w:rsidRPr="00AC0572">
        <w:rPr>
          <w:rFonts w:ascii="GHEA Grapalat" w:hAnsi="GHEA Grapalat"/>
          <w:sz w:val="22"/>
          <w:szCs w:val="22"/>
        </w:rPr>
        <w:t xml:space="preserve"> Ընդունվել է</w:t>
      </w:r>
      <w:r w:rsidRPr="00AC0572">
        <w:rPr>
          <w:rFonts w:ascii="GHEA Grapalat" w:hAnsi="GHEA Grapalat"/>
          <w:sz w:val="22"/>
          <w:szCs w:val="22"/>
          <w:lang w:val="en-US"/>
        </w:rPr>
        <w:t xml:space="preserve"> </w:t>
      </w: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 հունիսի 18-ին</w:t>
      </w:r>
      <w:r w:rsidRPr="00AC0572">
        <w:rPr>
          <w:rFonts w:ascii="GHEA Grapalat" w:hAnsi="GHEA Grapalat"/>
          <w:sz w:val="22"/>
          <w:szCs w:val="22"/>
        </w:rPr>
        <w:t xml:space="preserve">: Օրինագծով ներդրվում է 4000 և ավելի ընտրող ունեցող, ինչպես նաև միավորված համայնքներում տեղական ինքնակառավարման մարմինների ձևավորման համամասնական ընտրակարգը, </w:t>
      </w:r>
      <w:r w:rsidRPr="00AC0572">
        <w:rPr>
          <w:rFonts w:ascii="GHEA Grapalat" w:hAnsi="GHEA Grapalat"/>
          <w:sz w:val="22"/>
          <w:szCs w:val="22"/>
          <w:lang w:val="en-US"/>
        </w:rPr>
        <w:t>որ</w:t>
      </w:r>
      <w:r w:rsidRPr="00AC0572">
        <w:rPr>
          <w:rFonts w:ascii="GHEA Grapalat" w:hAnsi="GHEA Grapalat"/>
          <w:sz w:val="22"/>
          <w:szCs w:val="22"/>
        </w:rPr>
        <w:t>ը կբարձրացնի ավագանու՝ որպես հիմնարար ինստիտուտի քաղաքական պատասխանատվությունը և դերը հանրային կառավարման համակարգում:</w:t>
      </w:r>
    </w:p>
    <w:p w:rsidR="00B704A6" w:rsidRPr="00AC0572" w:rsidRDefault="00B704A6" w:rsidP="009C1B71">
      <w:pPr>
        <w:spacing w:line="360" w:lineRule="auto"/>
        <w:ind w:firstLine="567"/>
        <w:jc w:val="both"/>
        <w:rPr>
          <w:rFonts w:ascii="GHEA Grapalat" w:hAnsi="GHEA Grapalat"/>
          <w:sz w:val="22"/>
          <w:szCs w:val="22"/>
        </w:rPr>
      </w:pPr>
      <w:r w:rsidRPr="00AC0572">
        <w:rPr>
          <w:rFonts w:ascii="GHEA Grapalat" w:hAnsi="GHEA Grapalat"/>
          <w:b/>
          <w:sz w:val="22"/>
          <w:szCs w:val="22"/>
        </w:rPr>
        <w:t xml:space="preserve">«Հայաստանի Հանրապետության հողային օրենսգրքում փոփոխություններ </w:t>
      </w:r>
      <w:r w:rsidRPr="00AC0572">
        <w:rPr>
          <w:rFonts w:ascii="GHEA Grapalat" w:hAnsi="GHEA Grapalat"/>
          <w:b/>
          <w:sz w:val="22"/>
          <w:szCs w:val="22"/>
          <w:lang w:val="en-US"/>
        </w:rPr>
        <w:t>և</w:t>
      </w:r>
      <w:r w:rsidRPr="00AC0572">
        <w:rPr>
          <w:rFonts w:ascii="GHEA Grapalat" w:hAnsi="GHEA Grapalat"/>
          <w:b/>
          <w:sz w:val="22"/>
          <w:szCs w:val="22"/>
        </w:rPr>
        <w:t xml:space="preserve"> լրացումներ կատարելու մասին» օրենք:</w:t>
      </w:r>
      <w:r w:rsidRPr="00AC0572">
        <w:rPr>
          <w:rFonts w:ascii="GHEA Grapalat" w:hAnsi="GHEA Grapalat"/>
          <w:sz w:val="22"/>
          <w:szCs w:val="22"/>
        </w:rPr>
        <w:t xml:space="preserve"> Հողային օրենսգրքի 7-րդ հոդվածի 3-րդ կետում՝ սահմանված այն դեպքերը, երբ նպատակային նշանակությունը համարվում է փոխված՝ «համայնքի ղեկավարի կողմից որոշում ընդունելուց հետո»</w:t>
      </w:r>
      <w:r w:rsidRPr="00AC0572">
        <w:rPr>
          <w:rFonts w:ascii="GHEA Grapalat" w:hAnsi="GHEA Grapalat"/>
          <w:sz w:val="22"/>
          <w:szCs w:val="22"/>
          <w:lang w:val="en-US"/>
        </w:rPr>
        <w:t xml:space="preserve"> բառերը</w:t>
      </w:r>
      <w:r w:rsidRPr="00AC0572">
        <w:rPr>
          <w:rFonts w:ascii="GHEA Grapalat" w:hAnsi="GHEA Grapalat"/>
          <w:sz w:val="22"/>
          <w:szCs w:val="22"/>
        </w:rPr>
        <w:t xml:space="preserve"> փոխարինվել </w:t>
      </w:r>
      <w:r w:rsidRPr="00AC0572">
        <w:rPr>
          <w:rFonts w:ascii="GHEA Grapalat" w:hAnsi="GHEA Grapalat"/>
          <w:sz w:val="22"/>
          <w:szCs w:val="22"/>
          <w:lang w:val="en-US"/>
        </w:rPr>
        <w:t>են</w:t>
      </w:r>
      <w:r w:rsidRPr="00AC0572">
        <w:rPr>
          <w:rFonts w:ascii="GHEA Grapalat" w:hAnsi="GHEA Grapalat"/>
          <w:sz w:val="22"/>
          <w:szCs w:val="22"/>
        </w:rPr>
        <w:t xml:space="preserve"> «պարզեցված կարգով՝ միայն համայնքի ավագանու կողմից որոշում ընդունելուց հետո»</w:t>
      </w:r>
      <w:r w:rsidRPr="00AC0572">
        <w:rPr>
          <w:rFonts w:ascii="GHEA Grapalat" w:hAnsi="GHEA Grapalat"/>
          <w:sz w:val="22"/>
          <w:szCs w:val="22"/>
          <w:lang w:val="en-US"/>
        </w:rPr>
        <w:t xml:space="preserve"> բառերով՝</w:t>
      </w:r>
      <w:r w:rsidRPr="00AC0572">
        <w:rPr>
          <w:rFonts w:ascii="GHEA Grapalat" w:hAnsi="GHEA Grapalat"/>
          <w:sz w:val="22"/>
          <w:szCs w:val="22"/>
        </w:rPr>
        <w:t xml:space="preserve"> համապատասխանեցնելով ՀՀ հողային օրենսգրքի 3-րդ հոդվածի 1-ին մասին:</w:t>
      </w:r>
    </w:p>
    <w:p w:rsidR="00B704A6" w:rsidRPr="00AC0572" w:rsidRDefault="00B704A6" w:rsidP="00E03AED">
      <w:pPr>
        <w:spacing w:line="360" w:lineRule="auto"/>
        <w:ind w:firstLine="567"/>
        <w:jc w:val="both"/>
        <w:rPr>
          <w:rFonts w:ascii="GHEA Grapalat" w:hAnsi="GHEA Grapalat"/>
          <w:sz w:val="22"/>
          <w:szCs w:val="22"/>
        </w:rPr>
      </w:pPr>
      <w:r w:rsidRPr="00AC0572">
        <w:rPr>
          <w:rFonts w:ascii="GHEA Grapalat" w:hAnsi="GHEA Grapalat"/>
          <w:sz w:val="22"/>
          <w:szCs w:val="22"/>
        </w:rPr>
        <w:t>Բացի այդ, աճուրդով վաճառքի մեկնարկային գնի ստորին շեմը կբարձրանա, որի արդյունքում կավելանան համայնքի սեփական եկամուտները, կապահովվի բաց դասական եղանակով աճուրդ կազմակերպելու և անցկացնելու հնարավորությունը, աճուրդին մասնակցելու ցանկություն ունեցող անձանց կտրվի հնարավորություն հստակ նախավճարը վճարելու</w:t>
      </w:r>
      <w:r w:rsidRPr="00AC0572">
        <w:rPr>
          <w:rFonts w:ascii="GHEA Grapalat" w:hAnsi="GHEA Grapalat"/>
          <w:sz w:val="22"/>
          <w:szCs w:val="22"/>
          <w:lang w:val="en-US"/>
        </w:rPr>
        <w:t>՝</w:t>
      </w:r>
      <w:r w:rsidRPr="00AC0572">
        <w:rPr>
          <w:rFonts w:ascii="GHEA Grapalat" w:hAnsi="GHEA Grapalat"/>
          <w:sz w:val="22"/>
          <w:szCs w:val="22"/>
        </w:rPr>
        <w:t xml:space="preserve"> մասնավորապես տվյալ հողամասի մեկնարկային գնի 5%-ի չափով, և նրանց այդ կապակցությամբ կտրվի մասնակցի վկայական, կազմակերպչի կողմից հրապարակման ենթակա տեղեկություններում տեղ կգտնեն նաև նախավճարի և քայլի չափի մասին տեղեկությունները:</w:t>
      </w:r>
    </w:p>
    <w:p w:rsidR="00B704A6" w:rsidRPr="00AC0572" w:rsidRDefault="00B704A6" w:rsidP="00E03AED">
      <w:pPr>
        <w:spacing w:line="360" w:lineRule="auto"/>
        <w:ind w:firstLine="567"/>
        <w:jc w:val="both"/>
        <w:rPr>
          <w:rFonts w:ascii="GHEA Grapalat" w:hAnsi="GHEA Grapalat"/>
          <w:sz w:val="22"/>
          <w:szCs w:val="22"/>
          <w:lang w:val="en-US"/>
        </w:rPr>
      </w:pPr>
      <w:r w:rsidRPr="00AC0572">
        <w:rPr>
          <w:rFonts w:ascii="GHEA Grapalat" w:hAnsi="GHEA Grapalat"/>
          <w:b/>
          <w:sz w:val="22"/>
          <w:szCs w:val="22"/>
        </w:rPr>
        <w:t>«Հայաստանի Հանրապետության վարչատարածքային բաժանման մասին» Հայաստանի Հանրապետության օրենքում փոփոխություններ և լրացումներ կատարելու մասին» օրենք:</w:t>
      </w:r>
      <w:r w:rsidRPr="00AC0572">
        <w:rPr>
          <w:rFonts w:ascii="GHEA Grapalat" w:hAnsi="GHEA Grapalat"/>
          <w:sz w:val="22"/>
          <w:szCs w:val="22"/>
        </w:rPr>
        <w:t xml:space="preserve"> Ընդունվել է</w:t>
      </w:r>
      <w:r w:rsidRPr="00AC0572">
        <w:rPr>
          <w:rFonts w:ascii="GHEA Grapalat" w:hAnsi="GHEA Grapalat"/>
          <w:sz w:val="22"/>
          <w:szCs w:val="22"/>
          <w:lang w:val="en-US"/>
        </w:rPr>
        <w:t xml:space="preserve"> </w:t>
      </w: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 ապրիլի 17-ին</w:t>
      </w:r>
      <w:r w:rsidRPr="00AC0572">
        <w:rPr>
          <w:rFonts w:ascii="GHEA Grapalat" w:hAnsi="GHEA Grapalat"/>
          <w:sz w:val="22"/>
          <w:szCs w:val="22"/>
        </w:rPr>
        <w:t>, որով նախատեսվում է իրականացնել համայնքների միավորման 2 ծրագրեր</w:t>
      </w:r>
      <w:r w:rsidRPr="00AC0572">
        <w:rPr>
          <w:rFonts w:ascii="GHEA Grapalat" w:hAnsi="GHEA Grapalat"/>
          <w:sz w:val="22"/>
          <w:szCs w:val="22"/>
          <w:lang w:val="en-US"/>
        </w:rPr>
        <w:t>՝</w:t>
      </w:r>
      <w:r w:rsidRPr="00AC0572">
        <w:rPr>
          <w:rFonts w:ascii="GHEA Grapalat" w:hAnsi="GHEA Grapalat"/>
          <w:sz w:val="22"/>
          <w:szCs w:val="22"/>
        </w:rPr>
        <w:t xml:space="preserve"> ձևավորելով ՀՀ Լոռու մարզի Լերմոնտովո և ՀՀ Տավուշի մարզի Իջևան միավորված համայնքները: Լերմոնտովո համայնքը ձևավորվելու է 2 համայնքների, իսկ Իջևան համայնքը՝ 19 համայնքների միավորման արդյունքում: Տավուշի մարզում համայնքների միավորման գործընթացը կավարտվի:</w:t>
      </w:r>
    </w:p>
    <w:p w:rsidR="00B704A6" w:rsidRPr="00AC0572" w:rsidRDefault="00B704A6" w:rsidP="00E03AED">
      <w:pPr>
        <w:spacing w:line="360" w:lineRule="auto"/>
        <w:ind w:firstLine="567"/>
        <w:jc w:val="both"/>
        <w:rPr>
          <w:rFonts w:ascii="GHEA Grapalat" w:hAnsi="GHEA Grapalat"/>
          <w:sz w:val="22"/>
          <w:szCs w:val="22"/>
          <w:lang w:val="en-US"/>
        </w:rPr>
      </w:pPr>
      <w:r w:rsidRPr="00AC0572">
        <w:rPr>
          <w:rFonts w:ascii="GHEA Grapalat" w:hAnsi="GHEA Grapalat"/>
          <w:b/>
          <w:sz w:val="22"/>
          <w:szCs w:val="22"/>
        </w:rPr>
        <w:t xml:space="preserve">«Տեղական ինքնակառավարման մասին» Հայաստանի Հանրապետության օրենքում փոփոխություն կատարելու մասին» և «Երևան քաղաքում տեղական ինքնակառավարման </w:t>
      </w:r>
      <w:r w:rsidRPr="00AC0572">
        <w:rPr>
          <w:rFonts w:ascii="GHEA Grapalat" w:hAnsi="GHEA Grapalat"/>
          <w:b/>
          <w:sz w:val="22"/>
          <w:szCs w:val="22"/>
        </w:rPr>
        <w:lastRenderedPageBreak/>
        <w:t>մասին» Հայաստանի Հանրապետության օրենքում փոփոխություն կատարելու մասին» օրենքներ:</w:t>
      </w:r>
      <w:r w:rsidRPr="00AC0572">
        <w:rPr>
          <w:rFonts w:ascii="GHEA Grapalat" w:hAnsi="GHEA Grapalat"/>
          <w:sz w:val="22"/>
          <w:szCs w:val="22"/>
        </w:rPr>
        <w:t xml:space="preserve"> Ընդունվել են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 նոյեմբերի 3-ին</w:t>
      </w:r>
      <w:r w:rsidRPr="00AC0572">
        <w:rPr>
          <w:rFonts w:ascii="GHEA Grapalat" w:hAnsi="GHEA Grapalat"/>
          <w:sz w:val="22"/>
          <w:szCs w:val="22"/>
        </w:rPr>
        <w:t>: Օրինագծի ընդունման արդյունքում կլուծվի համայնքներում ղեկավարի տեղակալի հաստիքի պարտադիր առկայության (Երևան քաղաքում՝ քաղաքապետի տեղակալների թվաքանակի ավելացման)</w:t>
      </w:r>
      <w:r w:rsidRPr="00AC0572">
        <w:rPr>
          <w:rFonts w:ascii="GHEA Grapalat" w:hAnsi="GHEA Grapalat"/>
          <w:sz w:val="22"/>
          <w:szCs w:val="22"/>
          <w:lang w:val="en-US"/>
        </w:rPr>
        <w:t xml:space="preserve"> </w:t>
      </w:r>
      <w:r w:rsidRPr="00AC0572">
        <w:rPr>
          <w:rFonts w:ascii="GHEA Grapalat" w:hAnsi="GHEA Grapalat"/>
          <w:sz w:val="22"/>
          <w:szCs w:val="22"/>
        </w:rPr>
        <w:t xml:space="preserve">հարցը, </w:t>
      </w:r>
      <w:r w:rsidRPr="00AC0572">
        <w:rPr>
          <w:rFonts w:ascii="GHEA Grapalat" w:hAnsi="GHEA Grapalat"/>
          <w:sz w:val="22"/>
          <w:szCs w:val="22"/>
          <w:lang w:val="en-US"/>
        </w:rPr>
        <w:t>որը</w:t>
      </w:r>
      <w:r w:rsidRPr="00AC0572">
        <w:rPr>
          <w:rFonts w:ascii="GHEA Grapalat" w:hAnsi="GHEA Grapalat"/>
          <w:sz w:val="22"/>
          <w:szCs w:val="22"/>
        </w:rPr>
        <w:t xml:space="preserve"> հնարավորություն կ</w:t>
      </w:r>
      <w:r w:rsidRPr="00AC0572">
        <w:rPr>
          <w:rFonts w:ascii="GHEA Grapalat" w:hAnsi="GHEA Grapalat"/>
          <w:sz w:val="22"/>
          <w:szCs w:val="22"/>
          <w:lang w:val="en-US"/>
        </w:rPr>
        <w:t>ստեղծի</w:t>
      </w:r>
      <w:r w:rsidRPr="00AC0572">
        <w:rPr>
          <w:rFonts w:ascii="GHEA Grapalat" w:hAnsi="GHEA Grapalat"/>
          <w:sz w:val="22"/>
          <w:szCs w:val="22"/>
        </w:rPr>
        <w:t xml:space="preserve"> ռազմական դրության պայմաններում համայնքներում պաշտպանունակության ամրապնդման, պաշտպանության կազմակերպման</w:t>
      </w:r>
      <w:r w:rsidRPr="00AC0572">
        <w:rPr>
          <w:rFonts w:ascii="GHEA Grapalat" w:hAnsi="GHEA Grapalat"/>
          <w:sz w:val="22"/>
          <w:szCs w:val="22"/>
          <w:lang w:val="en-US"/>
        </w:rPr>
        <w:t xml:space="preserve"> համար</w:t>
      </w:r>
      <w:r w:rsidRPr="00AC0572">
        <w:rPr>
          <w:rFonts w:ascii="GHEA Grapalat" w:hAnsi="GHEA Grapalat"/>
          <w:sz w:val="22"/>
          <w:szCs w:val="22"/>
        </w:rPr>
        <w:t>:</w:t>
      </w:r>
    </w:p>
    <w:p w:rsidR="00B704A6" w:rsidRPr="00AC0572" w:rsidRDefault="00B704A6" w:rsidP="00E85E0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Տեղական ինքնակառավարման արդյունավետության, Տեղական ինքնակառավարման մարմինների աշխատանքների թափանցիկության, հաշվետվողականության բարձրացման նպատակով 2021 թվականին մշակվել և շրջանառության մեջ են դրվել հետևյալ նախագծերը.</w:t>
      </w:r>
    </w:p>
    <w:p w:rsidR="00B704A6" w:rsidRPr="00AC0572" w:rsidRDefault="00B704A6" w:rsidP="00D80EC7">
      <w:pPr>
        <w:spacing w:line="360" w:lineRule="auto"/>
        <w:ind w:firstLine="567"/>
        <w:jc w:val="both"/>
        <w:rPr>
          <w:rFonts w:ascii="GHEA Grapalat" w:hAnsi="GHEA Grapalat"/>
          <w:sz w:val="22"/>
          <w:szCs w:val="22"/>
        </w:rPr>
      </w:pPr>
      <w:r w:rsidRPr="00AC0572">
        <w:rPr>
          <w:rFonts w:ascii="GHEA Grapalat" w:hAnsi="GHEA Grapalat"/>
          <w:b/>
          <w:sz w:val="22"/>
          <w:szCs w:val="22"/>
        </w:rPr>
        <w:t>«Հայաստանի Հանրապետության վարչատարածքային բաժանման մասին» օրենքում փոփոխություններ կատարելու մասին» օրենքի նախագիծ:</w:t>
      </w:r>
      <w:r w:rsidRPr="00AC0572">
        <w:rPr>
          <w:rFonts w:ascii="GHEA Grapalat" w:hAnsi="GHEA Grapalat"/>
          <w:sz w:val="22"/>
          <w:szCs w:val="22"/>
        </w:rPr>
        <w:t xml:space="preserve"> Նախագիծը գտնվում է շրջանառության մեջ, համաձայնեցվել է շահագրգիռ պետական մարմինների և համապատասխան մարզպետարանների հետ:</w:t>
      </w:r>
    </w:p>
    <w:p w:rsidR="00B704A6" w:rsidRPr="00AC0572" w:rsidRDefault="00B704A6" w:rsidP="00D80EC7">
      <w:pPr>
        <w:spacing w:line="360" w:lineRule="auto"/>
        <w:ind w:firstLine="567"/>
        <w:jc w:val="both"/>
        <w:rPr>
          <w:rFonts w:ascii="GHEA Grapalat" w:hAnsi="GHEA Grapalat"/>
          <w:sz w:val="22"/>
          <w:szCs w:val="22"/>
        </w:rPr>
      </w:pPr>
      <w:r w:rsidRPr="00AC0572">
        <w:rPr>
          <w:rFonts w:ascii="GHEA Grapalat" w:hAnsi="GHEA Grapalat"/>
          <w:sz w:val="22"/>
          <w:szCs w:val="22"/>
        </w:rPr>
        <w:t>Նախագծով նախատեսվում է ձևավորվել հետևյալ համայնքային փնջերը. ՀՀ Արագածոտնի մարզի</w:t>
      </w:r>
      <w:r w:rsidRPr="00AC0572">
        <w:rPr>
          <w:rFonts w:ascii="GHEA Grapalat" w:hAnsi="GHEA Grapalat"/>
          <w:sz w:val="22"/>
          <w:szCs w:val="22"/>
          <w:lang w:val="en-US"/>
        </w:rPr>
        <w:t>`</w:t>
      </w:r>
      <w:r w:rsidRPr="00AC0572">
        <w:rPr>
          <w:rFonts w:ascii="GHEA Grapalat" w:hAnsi="GHEA Grapalat"/>
          <w:sz w:val="22"/>
          <w:szCs w:val="22"/>
        </w:rPr>
        <w:t xml:space="preserve"> Թալին, Դդմասար, ՀՀ Արարատի մարզի</w:t>
      </w:r>
      <w:r w:rsidRPr="00AC0572">
        <w:rPr>
          <w:rFonts w:ascii="GHEA Grapalat" w:hAnsi="GHEA Grapalat"/>
          <w:sz w:val="22"/>
          <w:szCs w:val="22"/>
          <w:lang w:val="en-US"/>
        </w:rPr>
        <w:t>՝</w:t>
      </w:r>
      <w:r w:rsidRPr="00AC0572">
        <w:rPr>
          <w:rFonts w:ascii="GHEA Grapalat" w:hAnsi="GHEA Grapalat"/>
          <w:sz w:val="22"/>
          <w:szCs w:val="22"/>
        </w:rPr>
        <w:t xml:space="preserve"> Մասիս, Արաքս, ՀՀ Լոռու մարզի</w:t>
      </w:r>
      <w:r w:rsidRPr="00AC0572">
        <w:rPr>
          <w:rFonts w:ascii="GHEA Grapalat" w:hAnsi="GHEA Grapalat"/>
          <w:sz w:val="22"/>
          <w:szCs w:val="22"/>
          <w:lang w:val="en-US"/>
        </w:rPr>
        <w:t>՝</w:t>
      </w:r>
      <w:r w:rsidRPr="00AC0572">
        <w:rPr>
          <w:rFonts w:ascii="GHEA Grapalat" w:hAnsi="GHEA Grapalat"/>
          <w:sz w:val="22"/>
          <w:szCs w:val="22"/>
        </w:rPr>
        <w:t xml:space="preserve"> Թումանյան, Սպիտակ, ՀՀ Կոտայքի մարզի</w:t>
      </w:r>
      <w:r w:rsidRPr="00AC0572">
        <w:rPr>
          <w:rFonts w:ascii="GHEA Grapalat" w:hAnsi="GHEA Grapalat"/>
          <w:sz w:val="22"/>
          <w:szCs w:val="22"/>
          <w:lang w:val="en-US"/>
        </w:rPr>
        <w:t>՝</w:t>
      </w:r>
      <w:r w:rsidRPr="00AC0572">
        <w:rPr>
          <w:rFonts w:ascii="GHEA Grapalat" w:hAnsi="GHEA Grapalat"/>
          <w:sz w:val="22"/>
          <w:szCs w:val="22"/>
        </w:rPr>
        <w:t xml:space="preserve"> Աբովյան, Նաիրի, Ծաղկաձոր, ՀՀ Շիրակի մարզի</w:t>
      </w:r>
      <w:r w:rsidRPr="00AC0572">
        <w:rPr>
          <w:rFonts w:ascii="GHEA Grapalat" w:hAnsi="GHEA Grapalat"/>
          <w:sz w:val="22"/>
          <w:szCs w:val="22"/>
          <w:lang w:val="en-US"/>
        </w:rPr>
        <w:t>՝</w:t>
      </w:r>
      <w:r w:rsidRPr="00AC0572">
        <w:rPr>
          <w:rFonts w:ascii="GHEA Grapalat" w:hAnsi="GHEA Grapalat"/>
          <w:sz w:val="22"/>
          <w:szCs w:val="22"/>
        </w:rPr>
        <w:t xml:space="preserve"> Արթիկ</w:t>
      </w:r>
      <w:r w:rsidRPr="00AC0572">
        <w:rPr>
          <w:rFonts w:ascii="GHEA Grapalat" w:hAnsi="GHEA Grapalat"/>
          <w:sz w:val="22"/>
          <w:szCs w:val="22"/>
          <w:lang w:val="en-US"/>
        </w:rPr>
        <w:t xml:space="preserve"> </w:t>
      </w:r>
      <w:r w:rsidRPr="00AC0572">
        <w:rPr>
          <w:rFonts w:ascii="GHEA Grapalat" w:hAnsi="GHEA Grapalat"/>
          <w:sz w:val="22"/>
          <w:szCs w:val="22"/>
        </w:rPr>
        <w:t xml:space="preserve">համայնքային փնջերը: Առաջարկվող ծրագրերում ներգրավված է լինելու թվով 159 համայնք, որոնց միավորման արդյունքում ձևավորվելու է թվով 10 համայնք: Նախագծով առաջարկվում է փոփոխել Գեղամասար համայնքի կենտրոնը, </w:t>
      </w:r>
      <w:r w:rsidRPr="00AC0572">
        <w:rPr>
          <w:rFonts w:ascii="GHEA Grapalat" w:hAnsi="GHEA Grapalat"/>
          <w:sz w:val="22"/>
          <w:szCs w:val="22"/>
          <w:lang w:val="en-US"/>
        </w:rPr>
        <w:t>որը</w:t>
      </w:r>
      <w:r w:rsidRPr="00AC0572">
        <w:rPr>
          <w:rFonts w:ascii="GHEA Grapalat" w:hAnsi="GHEA Grapalat"/>
          <w:sz w:val="22"/>
          <w:szCs w:val="22"/>
        </w:rPr>
        <w:t xml:space="preserve"> պայմանավորված է այն հանգամանքով, որ Գեղամասար համայնքի ավագանին իր 17.09.2020թ. N45 որոշմամբ ուղերձով դիմել է ՀՀ վարչապետին և Ազգային ժողովին՝ համայնքային կենտրոնը Սոթք գյուղից Գեղամասար գյուղ տեղափոխելու առաջարկով: Նախագծով նախատեսվում է ՀՀ Սյունիքի մարզի Կապան համայնքի բնակավայրերի ցանկը լրացնել Ըրկենանց բնակա</w:t>
      </w:r>
      <w:r w:rsidRPr="00AC0572">
        <w:rPr>
          <w:rFonts w:ascii="GHEA Grapalat" w:hAnsi="GHEA Grapalat"/>
          <w:sz w:val="22"/>
          <w:szCs w:val="22"/>
          <w:lang w:val="en-US"/>
        </w:rPr>
        <w:t>վ</w:t>
      </w:r>
      <w:r w:rsidRPr="00AC0572">
        <w:rPr>
          <w:rFonts w:ascii="GHEA Grapalat" w:hAnsi="GHEA Grapalat"/>
          <w:sz w:val="22"/>
          <w:szCs w:val="22"/>
        </w:rPr>
        <w:t>այրով: Այդ առաջարկությունը ստացվել է Կապան համայնքի ղեկավարից, որը փոխանցվել է Կադաստրի կոմիտե, քննարկվել է ՀՀ աշխարհագրական օբյեկտների անվանակոչումների և անվանափոխումների մասնագիտական հանձնաժողովի նիստում և ստացել դրական եզրակացություն:</w:t>
      </w:r>
    </w:p>
    <w:p w:rsidR="00B704A6" w:rsidRPr="00AC0572" w:rsidRDefault="00B704A6" w:rsidP="00F214A4">
      <w:pPr>
        <w:spacing w:line="360" w:lineRule="auto"/>
        <w:ind w:firstLine="567"/>
        <w:jc w:val="both"/>
        <w:rPr>
          <w:rFonts w:ascii="GHEA Grapalat" w:hAnsi="GHEA Grapalat"/>
          <w:sz w:val="22"/>
          <w:szCs w:val="22"/>
        </w:rPr>
      </w:pPr>
      <w:r w:rsidRPr="00AC0572">
        <w:rPr>
          <w:rFonts w:ascii="GHEA Grapalat" w:hAnsi="GHEA Grapalat"/>
          <w:b/>
          <w:sz w:val="22"/>
          <w:szCs w:val="22"/>
        </w:rPr>
        <w:t>«Տեղական ինքնակառավարման մասին» Հայաստանի Հանրապետության օրենքում փոփոխություններ և լրացումներ կատարելու մասին» օրենքի նախագիծ:</w:t>
      </w:r>
      <w:r w:rsidRPr="00AC0572">
        <w:rPr>
          <w:rFonts w:ascii="GHEA Grapalat" w:hAnsi="GHEA Grapalat"/>
          <w:sz w:val="22"/>
          <w:szCs w:val="22"/>
        </w:rPr>
        <w:t xml:space="preserve"> Նախագծային փաթեթի ընդունման արդյունքում </w:t>
      </w:r>
      <w:r w:rsidRPr="00AC0572">
        <w:rPr>
          <w:rFonts w:ascii="GHEA Grapalat" w:hAnsi="GHEA Grapalat"/>
          <w:sz w:val="22"/>
          <w:szCs w:val="22"/>
          <w:lang w:val="en-US"/>
        </w:rPr>
        <w:t>կբարելավվի</w:t>
      </w:r>
      <w:r w:rsidRPr="00AC0572">
        <w:rPr>
          <w:rFonts w:ascii="GHEA Grapalat" w:hAnsi="GHEA Grapalat"/>
          <w:sz w:val="22"/>
          <w:szCs w:val="22"/>
        </w:rPr>
        <w:t xml:space="preserve"> տեղական ինքնակառավարման ինստիտուցիոնալ համակարգը, որը կարող է էականորեն ազդել տեղական ինքնակառավարման իրավունքի իրացման և առհասարակ տեղական ինքնակառավարման համակարգի արդյունավետության բարձրացման վրա:</w:t>
      </w:r>
    </w:p>
    <w:p w:rsidR="00B704A6" w:rsidRPr="00AC0572" w:rsidRDefault="00B704A6" w:rsidP="00F214A4">
      <w:pPr>
        <w:spacing w:line="360" w:lineRule="auto"/>
        <w:ind w:firstLine="567"/>
        <w:jc w:val="both"/>
        <w:rPr>
          <w:rFonts w:ascii="GHEA Grapalat" w:hAnsi="GHEA Grapalat"/>
          <w:sz w:val="22"/>
          <w:szCs w:val="22"/>
        </w:rPr>
      </w:pPr>
      <w:r w:rsidRPr="00AC0572">
        <w:rPr>
          <w:rFonts w:ascii="GHEA Grapalat" w:hAnsi="GHEA Grapalat"/>
          <w:b/>
          <w:sz w:val="22"/>
          <w:szCs w:val="22"/>
        </w:rPr>
        <w:lastRenderedPageBreak/>
        <w:t>«Տեղական տուրքերի և վճարների մասին» Հայաստանի Հանրապետության օրենքում փոփոխություններ և լրացումներ կատարելու մասին» օրենքի նախագիծ:</w:t>
      </w:r>
      <w:r w:rsidRPr="00AC0572">
        <w:rPr>
          <w:rFonts w:ascii="GHEA Grapalat" w:hAnsi="GHEA Grapalat"/>
          <w:sz w:val="22"/>
          <w:szCs w:val="22"/>
        </w:rPr>
        <w:t xml:space="preserve"> Օրինագծի ընդունումը կնպաստի լուծելու օրենքի կիրարկումից հետո համայնքների կողմից գրավոր ներկայացված, ինչպես նաև տեղական ինքնակառավարման մարմինների ներկայացուցիչների հետ հանդիպում-քննարկումների ընթացքում առաջադրված և վերլուծությունների արդյունքում բացահայտված տեղական որոշ տուրքերի և վճարների սահմանման ընթացքում առաջացած բոլոր խնդիրները: Նախագծով նախատեսվում է սահմանել համայնքի վարչական տարածքում անշարժ գույքի հասցեի տրամադրման, ինչպես նաև համայնքի տարածքում պետական իշխանության մարմինների սպասարկման գրասենյակների գործառույթներից բխող</w:t>
      </w:r>
      <w:r w:rsidRPr="00AC0572">
        <w:rPr>
          <w:rFonts w:ascii="GHEA Grapalat" w:hAnsi="GHEA Grapalat"/>
          <w:sz w:val="22"/>
          <w:szCs w:val="22"/>
          <w:lang w:val="en-US"/>
        </w:rPr>
        <w:t>՝</w:t>
      </w:r>
      <w:r w:rsidRPr="00AC0572">
        <w:rPr>
          <w:rFonts w:ascii="GHEA Grapalat" w:hAnsi="GHEA Grapalat"/>
          <w:sz w:val="22"/>
          <w:szCs w:val="22"/>
        </w:rPr>
        <w:t xml:space="preserve"> համայնքի կողմից ծառայություններ տրամադրելու համար տեղական նոր վճարների տեսակներ:</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cs="Tahoma"/>
          <w:b/>
          <w:i/>
          <w:sz w:val="22"/>
          <w:szCs w:val="22"/>
        </w:rPr>
        <w:t>Արխիվային գործ</w:t>
      </w:r>
    </w:p>
    <w:p w:rsidR="00B704A6" w:rsidRPr="00AC0572" w:rsidRDefault="00B704A6" w:rsidP="00D07D48">
      <w:pPr>
        <w:spacing w:line="360" w:lineRule="auto"/>
        <w:ind w:firstLine="567"/>
        <w:jc w:val="both"/>
        <w:rPr>
          <w:rFonts w:ascii="GHEA Grapalat" w:hAnsi="GHEA Grapalat"/>
          <w:sz w:val="22"/>
          <w:szCs w:val="22"/>
        </w:rPr>
      </w:pPr>
      <w:r w:rsidRPr="00AC0572">
        <w:rPr>
          <w:rFonts w:ascii="GHEA Grapalat" w:hAnsi="GHEA Grapalat"/>
          <w:sz w:val="22"/>
          <w:szCs w:val="22"/>
        </w:rPr>
        <w:t>Արխիվային պահպանությունում գտնվող արխիվային ֆոնդերի</w:t>
      </w:r>
      <w:r w:rsidRPr="00AC0572">
        <w:rPr>
          <w:rFonts w:ascii="GHEA Grapalat" w:hAnsi="GHEA Grapalat"/>
          <w:sz w:val="22"/>
          <w:szCs w:val="22"/>
          <w:lang w:val="en-US"/>
        </w:rPr>
        <w:t>,</w:t>
      </w:r>
      <w:r w:rsidRPr="00AC0572">
        <w:rPr>
          <w:rFonts w:ascii="GHEA Grapalat" w:hAnsi="GHEA Grapalat"/>
          <w:sz w:val="22"/>
          <w:szCs w:val="22"/>
        </w:rPr>
        <w:t xml:space="preserve"> փաստաթղթերի և նյութերի կազմի ու բովանդակության բացահայտման տեղեկատու-որոնողական միջոցների (այդ թվում՝ տվյալների էլեկտրոնային շտեմարանների) ստեղծման ու կատարելագործման, արխիվային փաստաթղթերի ու նյութերի վերականգնման և թվայնացման</w:t>
      </w:r>
      <w:r w:rsidRPr="00AC0572">
        <w:rPr>
          <w:rFonts w:ascii="GHEA Grapalat" w:hAnsi="GHEA Grapalat"/>
          <w:sz w:val="22"/>
          <w:szCs w:val="22"/>
          <w:lang w:val="en-US"/>
        </w:rPr>
        <w:t>,</w:t>
      </w:r>
      <w:r w:rsidRPr="00AC0572">
        <w:rPr>
          <w:rFonts w:ascii="GHEA Grapalat" w:hAnsi="GHEA Grapalat"/>
          <w:sz w:val="22"/>
          <w:szCs w:val="22"/>
        </w:rPr>
        <w:t xml:space="preserve"> բնօրինակ վավերագրական արժեքների ապահովագրական պատճենների ստեղծման բնագավառներում իրականացվել են շարունակական ծրագրավորված աշխատանքներ ու միջոցառումներ:</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Միգրացիա</w:t>
      </w:r>
    </w:p>
    <w:p w:rsidR="00B704A6" w:rsidRPr="00AC0572" w:rsidRDefault="00B704A6" w:rsidP="00B54BFC">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Միգրացիոն քաղաքականություն</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ՀՀ կառավարության 2019 թվականի փետրվարի 8-ի N 65-Ա որոշմամբ հաստատված</w:t>
      </w:r>
      <w:r w:rsidRPr="00AC0572">
        <w:rPr>
          <w:rFonts w:ascii="Courier New" w:hAnsi="Courier New" w:cs="Courier New"/>
          <w:sz w:val="22"/>
          <w:szCs w:val="22"/>
        </w:rPr>
        <w:t> </w:t>
      </w:r>
      <w:r w:rsidRPr="00AC0572">
        <w:rPr>
          <w:rFonts w:ascii="GHEA Grapalat" w:hAnsi="GHEA Grapalat" w:cs="GHEA Grapalat"/>
          <w:sz w:val="22"/>
          <w:szCs w:val="22"/>
        </w:rPr>
        <w:t>ՀՀ</w:t>
      </w:r>
      <w:r w:rsidRPr="00AC0572">
        <w:rPr>
          <w:rFonts w:ascii="GHEA Grapalat" w:hAnsi="GHEA Grapalat"/>
          <w:sz w:val="22"/>
          <w:szCs w:val="22"/>
        </w:rPr>
        <w:t xml:space="preserve"> </w:t>
      </w:r>
      <w:r w:rsidRPr="00AC0572">
        <w:rPr>
          <w:rFonts w:ascii="GHEA Grapalat" w:hAnsi="GHEA Grapalat" w:cs="GHEA Grapalat"/>
          <w:sz w:val="22"/>
          <w:szCs w:val="22"/>
        </w:rPr>
        <w:t>կառավարության</w:t>
      </w:r>
      <w:r w:rsidRPr="00AC0572">
        <w:rPr>
          <w:rFonts w:ascii="GHEA Grapalat" w:hAnsi="GHEA Grapalat"/>
          <w:sz w:val="22"/>
          <w:szCs w:val="22"/>
        </w:rPr>
        <w:t xml:space="preserve"> </w:t>
      </w:r>
      <w:r w:rsidRPr="00AC0572">
        <w:rPr>
          <w:rFonts w:ascii="GHEA Grapalat" w:hAnsi="GHEA Grapalat" w:cs="GHEA Grapalat"/>
          <w:sz w:val="22"/>
          <w:szCs w:val="22"/>
        </w:rPr>
        <w:t>ծրագր</w:t>
      </w:r>
      <w:r w:rsidRPr="00AC0572">
        <w:rPr>
          <w:rFonts w:ascii="GHEA Grapalat" w:hAnsi="GHEA Grapalat"/>
          <w:sz w:val="22"/>
          <w:szCs w:val="22"/>
        </w:rPr>
        <w:t>ի 6.7 բաժնով սահմանված առաջնահերթությունները հանդիսանում են միգրացիոն քաղաքականության առանցքը: Միգրացիոն ծառայության ջանքերն ուղղված են ՀՀ կառավարության 2019-2023 թվականների գործունեության ծրագրի կատարումն ապահովող միջոցառումների ցանկի 232-237 կետերով նախատեսված միգրացիայի և ապաստանի հիմնահարցերի լուծմանը: Մասնավորապես այդ նպատակով մշակվել են հետևյալ իրավական ակտերի նախագծերը.</w:t>
      </w:r>
    </w:p>
    <w:p w:rsidR="00B704A6" w:rsidRPr="00AC0572" w:rsidRDefault="00B704A6" w:rsidP="008B577D">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«Հայաստանի Հանրապետության կառավարության 2003 թվականի ապրիլի 3-ի «Հատուկ կացարան» պետական ոչ առևտրային կազմակերպություն ստեղծելու մասին» N 407-</w:t>
      </w:r>
      <w:r w:rsidRPr="00AC0572">
        <w:rPr>
          <w:rFonts w:ascii="GHEA Grapalat" w:hAnsi="GHEA Grapalat"/>
          <w:sz w:val="22"/>
          <w:szCs w:val="22"/>
          <w:lang w:val="en-US"/>
        </w:rPr>
        <w:t>Ն</w:t>
      </w:r>
      <w:r w:rsidRPr="00AC0572">
        <w:rPr>
          <w:rFonts w:ascii="GHEA Grapalat" w:hAnsi="GHEA Grapalat"/>
          <w:sz w:val="22"/>
          <w:szCs w:val="22"/>
        </w:rPr>
        <w:t xml:space="preserve"> որոշման մեջ լրացում և փոփոխություն կատարելու մասին» ՀՀ կառավարության որոշման նախագիծը, որն ընդունվել է ՀՀ կառավարության 2020 թվականի հունիսի 11-ի թիվ 936-Ն որոշմամբ,</w:t>
      </w:r>
    </w:p>
    <w:p w:rsidR="00B704A6" w:rsidRPr="00AC0572" w:rsidRDefault="00B704A6" w:rsidP="008B577D">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lastRenderedPageBreak/>
        <w:t>«Հայաստանի Հանրապետության միգրացիոն քաղաքականության՝ ինտեգրման և վերաինտեգրման խնդիրների կարգավորման 2021-2031 թվականների ռազմավարությունը հաստատելու մասին» ՀՀ կառավարության որոշման նախագիծը, որը ներկայացվել է ՀՀ տարածքային կառավարման և ենթակառուցվածքների նախարարություն՝ հետագա ընթացք տալու նպատակով,</w:t>
      </w:r>
    </w:p>
    <w:p w:rsidR="00B704A6" w:rsidRPr="00AC0572" w:rsidRDefault="00B704A6" w:rsidP="008B577D">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«Հայաստանի Հանրապետության միգրացիայի պետական կառավարման հայեցակարգը հաստատելու մասին» ՀՀ կառավարության որոշման նախագիծը</w:t>
      </w:r>
      <w:r w:rsidRPr="00AC0572">
        <w:rPr>
          <w:rFonts w:ascii="GHEA Grapalat" w:hAnsi="GHEA Grapalat"/>
          <w:sz w:val="22"/>
          <w:szCs w:val="22"/>
          <w:lang w:val="en-US"/>
        </w:rPr>
        <w:t>,</w:t>
      </w:r>
      <w:r w:rsidRPr="00AC0572">
        <w:rPr>
          <w:rFonts w:ascii="GHEA Grapalat" w:hAnsi="GHEA Grapalat"/>
          <w:sz w:val="22"/>
          <w:szCs w:val="22"/>
        </w:rPr>
        <w:t xml:space="preserve"> որը ներկայացվել է ՀՀ տարածքային կառավարման և ենթակառուցվածքների նախարարություն՝ հետագա ընթացք տալու նպատակով</w:t>
      </w:r>
      <w:r w:rsidRPr="00AC0572">
        <w:rPr>
          <w:rFonts w:ascii="GHEA Grapalat" w:hAnsi="GHEA Grapalat"/>
          <w:sz w:val="22"/>
          <w:szCs w:val="22"/>
          <w:lang w:val="en-US"/>
        </w:rPr>
        <w:t>:</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կառավարության 2019-2023 թվականների գործունեության ծրագրի կատարումն ապահովող միջոցառումների շրջանակներում, ապահով, անվտանգ և պատասխանատու միգրացիայի խրախուսման, անկանոն միգրացիան կանխելու, ինչպես նաև աշխատանքային միգրանտներ հանդիսացող ՀՀ քաղաքացիների իրավունքներն ու շահերը պաշտպանելու նպատակով Միգրացիայի միջազգային կազմակերպության հետ համագործակցությամբ մշակվել է աշխատանքային միգրանտների իրազեկման բարձրացմանն ուղղված </w:t>
      </w:r>
      <w:hyperlink r:id="rId15" w:history="1">
        <w:r w:rsidRPr="00AC0572">
          <w:rPr>
            <w:rFonts w:ascii="GHEA Grapalat" w:hAnsi="GHEA Grapalat"/>
            <w:sz w:val="22"/>
            <w:szCs w:val="22"/>
          </w:rPr>
          <w:t>ուղեցույց</w:t>
        </w:r>
      </w:hyperlink>
      <w:r w:rsidRPr="00AC0572">
        <w:rPr>
          <w:rFonts w:ascii="GHEA Grapalat" w:hAnsi="GHEA Grapalat"/>
          <w:sz w:val="22"/>
          <w:szCs w:val="22"/>
        </w:rPr>
        <w:t xml:space="preserve">` նպատակ ունենալով վերջիններիս աշխատանքային միգրացիան դարձնել առավել ապահով, նվազեցնել շահագործման, թրաֆիքինգի ենթարկվելու ռիսկերը: Պատրաստվել է </w:t>
      </w:r>
      <w:hyperlink r:id="rId16" w:history="1">
        <w:r w:rsidRPr="00AC0572">
          <w:rPr>
            <w:rFonts w:ascii="GHEA Grapalat" w:hAnsi="GHEA Grapalat"/>
            <w:sz w:val="22"/>
            <w:szCs w:val="22"/>
          </w:rPr>
          <w:t>սոցիալական գովազդ</w:t>
        </w:r>
      </w:hyperlink>
      <w:r w:rsidRPr="00AC0572">
        <w:rPr>
          <w:rFonts w:ascii="GHEA Grapalat" w:hAnsi="GHEA Grapalat"/>
          <w:sz w:val="22"/>
          <w:szCs w:val="22"/>
          <w:lang w:val="en-US"/>
        </w:rPr>
        <w:t>՝</w:t>
      </w:r>
      <w:r w:rsidRPr="00AC0572">
        <w:rPr>
          <w:rFonts w:ascii="GHEA Grapalat" w:hAnsi="GHEA Grapalat"/>
          <w:sz w:val="22"/>
          <w:szCs w:val="22"/>
        </w:rPr>
        <w:t xml:space="preserve"> ուղղված կանոնավոր և օրինական միգրացիայի խրախուսմանը, պատրաստվել են իրական պատմությունների վրա հիմնված չորս հոլովակներ ՀՀ վերադարձած միգրանտների, ՀՀ-ում վերջիններիս հաջող վերաինտեգրման, ստեղծած բիզնեսների և աշխատատեղերի մասին:</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Աշխատանքներ են տարվել ՀՀ կառավարության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ապրիլի 23-ի N 638-Լ արձանագրային որոշմամբ հաստատված Հայաստանի Հանրապետության ոստիկանության բարեփոխումների ռազմավարության և դրանից բխող 2020-2022 թվականների գործողությունների ծրագրի իրականացման ուղղությամբ՝ ստեղծվելիք Ներքին գործերի նախարարությունում միգրացիայի և քաղաքացիության ծառայության ձևավորման նպատակով։ Մասնավորապես մշակվել </w:t>
      </w:r>
      <w:r w:rsidRPr="00AC0572">
        <w:rPr>
          <w:rFonts w:ascii="GHEA Grapalat" w:hAnsi="GHEA Grapalat"/>
          <w:sz w:val="22"/>
          <w:szCs w:val="22"/>
          <w:lang w:val="en-US"/>
        </w:rPr>
        <w:t>են</w:t>
      </w:r>
      <w:r w:rsidRPr="00AC0572">
        <w:rPr>
          <w:rFonts w:ascii="GHEA Grapalat" w:hAnsi="GHEA Grapalat"/>
          <w:sz w:val="22"/>
          <w:szCs w:val="22"/>
        </w:rPr>
        <w:t xml:space="preserve"> նոր ծառայության կանոնադրության, ծառայության աշխատակիցների վերապատրաստման ծրագրի նախագծերը, ծառայության կողմից իրականացվելիք գործառույթների թվայնացման մոդուլները, աշխատանքներ են տարվել Կառավարության կառուցվածքի և գործունեության մասին </w:t>
      </w:r>
      <w:r w:rsidRPr="00AC0572">
        <w:rPr>
          <w:rFonts w:ascii="GHEA Grapalat" w:hAnsi="GHEA Grapalat"/>
          <w:sz w:val="22"/>
          <w:szCs w:val="22"/>
          <w:lang w:val="en-US"/>
        </w:rPr>
        <w:t>ու</w:t>
      </w:r>
      <w:r w:rsidRPr="00AC0572">
        <w:rPr>
          <w:rFonts w:ascii="GHEA Grapalat" w:hAnsi="GHEA Grapalat"/>
          <w:sz w:val="22"/>
          <w:szCs w:val="22"/>
        </w:rPr>
        <w:t xml:space="preserve"> հարակից օրենքների նախագծերի փաթեթի մշակման ուղղությամբ։</w:t>
      </w:r>
    </w:p>
    <w:p w:rsidR="00B704A6" w:rsidRPr="00AC0572" w:rsidRDefault="00B704A6" w:rsidP="00F055B9">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Մշակվել է «Օտարերկրացիներին աշխատանքի թույլտվության տրամադրման և օտարերկրացիների հետ կնքված աշխատանքային պայմանագրերի հաշվառման էլեկտրոնային կառավարման համակարգի ներդրման ծրագրի» նախագիծը, որը հաստատվել է ՀՀ </w:t>
      </w:r>
      <w:r w:rsidRPr="00AC0572">
        <w:rPr>
          <w:rFonts w:ascii="GHEA Grapalat" w:hAnsi="GHEA Grapalat"/>
          <w:sz w:val="22"/>
          <w:szCs w:val="22"/>
        </w:rPr>
        <w:lastRenderedPageBreak/>
        <w:t>կառավարության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ապրիլի 30-ի N 670-L որոշմամբ։ Ծրագրի շրջանակներում մշակվել և հետագա ընթացքն ապահովելու նպատակով ՀՀ տարածքային կառավարման և ենթակառուցվածքների նախարարություն են ներկայացվել «Օտարերկրացիների մասին» ՀՀ օրենքում փոփոխություններ և լրացումներ կատարելու մասին», «Վարչական իրավախախտումների վերաբերյալ ՀՀ օրենսգրքում» փոփոխություններ և լրացումներ կատարելու մասին», «Պետական տուրքի մասին» ՀՀ օրենքում փոփոխություն կատարելու մասին» իրավական ակտերի նախագծերը։ Ծրագրի շրջանակներում նախատեսված էլեկտրոնային կառավարման համակարգի ներդրման միջոցառումների իրականացման մասով կատարվել է տեխնիկական միջոցների՝ սերվերների և հարակից սարքերի ձեռքբերում </w:t>
      </w:r>
      <w:r w:rsidRPr="00AC0572">
        <w:rPr>
          <w:rFonts w:ascii="GHEA Grapalat" w:hAnsi="GHEA Grapalat"/>
          <w:sz w:val="22"/>
          <w:szCs w:val="22"/>
          <w:lang w:val="en-US"/>
        </w:rPr>
        <w:t>ու</w:t>
      </w:r>
      <w:r w:rsidRPr="00AC0572">
        <w:rPr>
          <w:rFonts w:ascii="GHEA Grapalat" w:hAnsi="GHEA Grapalat"/>
          <w:sz w:val="22"/>
          <w:szCs w:val="22"/>
        </w:rPr>
        <w:t xml:space="preserve"> տեղադրում, սերվերների օպերացիոն ծրագրային ապահովման կարգաբերում, էլեկտրոնային կառավարման համակարգի ֆրոնտէնդի մշակում։ Միգրացիայի միջազգային կազմակերպության Հայաստանյան ներկայացուցչության կողմից անցկացվել է Համակարգի բեքէնդի մշակման և համակարգի ամբողջականացման աշխատանքների կազմակերպման համար համապատասխան ընկերություն ներգրավելու մրցույթ։ Հաղթող ճանաչված ընկերության հետ կնքվել է պայմանագիր։</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lang w:val="en-US"/>
        </w:rPr>
        <w:t>Կ</w:t>
      </w:r>
      <w:r w:rsidRPr="00AC0572">
        <w:rPr>
          <w:rFonts w:ascii="GHEA Grapalat" w:hAnsi="GHEA Grapalat"/>
          <w:sz w:val="22"/>
          <w:szCs w:val="22"/>
        </w:rPr>
        <w:t>առավարությունը 2020 թվականի փետրվարի 20-ին ընդունել է «Հայաստանի Հանրապետության կառավարության և Եվրոպական հանձնաժողովի միջև «Տեղական դերակատարների հզորացում՝ զարգացման նպատակով» ֆինանսավորման համաձայնագրի ստորագրման առաջարկությանը հավանություն տալու մասին» թիվ 177-Ա որոշումը: Միգրացիոն ծառայությունը մասնակցել է ծրագրի լրամշակման աշխատանքներին։ Ծրագրի բաղադրիչներից է «Միգրանտների ներուժի ուղղումը հանուն Հայաստանի զարգաց</w:t>
      </w:r>
      <w:r w:rsidRPr="00AC0572">
        <w:rPr>
          <w:rFonts w:ascii="GHEA Grapalat" w:hAnsi="GHEA Grapalat"/>
          <w:sz w:val="22"/>
          <w:szCs w:val="22"/>
          <w:lang w:val="en-US"/>
        </w:rPr>
        <w:t>ման</w:t>
      </w:r>
      <w:r w:rsidRPr="00AC0572">
        <w:rPr>
          <w:rFonts w:ascii="GHEA Grapalat" w:hAnsi="GHEA Grapalat"/>
          <w:sz w:val="22"/>
          <w:szCs w:val="22"/>
        </w:rPr>
        <w:t>» (IMPACT Armenia) ծրագիրը, որը նպատակ ունի ուղղորդել միգրանտների տնտեսական և մարդկային ներուժը երկրի սոցիալ-տնտեսական զարգացման գործին, տևողությունը 4 տարի է: Պատերազմական իրավիճակով պայմանավորված՝ ծրագիրը դեռևս չի մեկնարկել:</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Ի կատարումն ՀՀ կառավարության 2017</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հոկտեմբերի 19-ի N44 արձանագրային որոշման</w:t>
      </w:r>
      <w:r w:rsidRPr="00AC0572">
        <w:rPr>
          <w:rFonts w:ascii="GHEA Grapalat" w:hAnsi="GHEA Grapalat"/>
          <w:sz w:val="22"/>
          <w:szCs w:val="22"/>
          <w:lang w:val="en-US"/>
        </w:rPr>
        <w:t>՝</w:t>
      </w:r>
      <w:r w:rsidRPr="00AC0572">
        <w:rPr>
          <w:rFonts w:ascii="GHEA Grapalat" w:hAnsi="GHEA Grapalat"/>
          <w:sz w:val="22"/>
          <w:szCs w:val="22"/>
        </w:rPr>
        <w:t xml:space="preserve"> ընթացել են ՀՀ ընդլայնված միգրացիոն պրոֆիլի 2018</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ցուցանիշների հավաքագրման աշխատանքները: Մշակվել և հրապարակվել </w:t>
      </w:r>
      <w:r w:rsidRPr="00AC0572">
        <w:rPr>
          <w:rFonts w:ascii="GHEA Grapalat" w:hAnsi="GHEA Grapalat"/>
          <w:sz w:val="22"/>
          <w:szCs w:val="22"/>
          <w:lang w:val="en-US"/>
        </w:rPr>
        <w:t>են</w:t>
      </w:r>
      <w:r w:rsidRPr="00AC0572">
        <w:rPr>
          <w:rFonts w:ascii="GHEA Grapalat" w:hAnsi="GHEA Grapalat"/>
          <w:sz w:val="22"/>
          <w:szCs w:val="22"/>
        </w:rPr>
        <w:t xml:space="preserve"> երեք մասերից կազմված «Միգրացիան թվերով. վերլուծական տեղեկագիր» պարբերականի 2-րդ համարի Ա և Բ մասերը, թողարկվել է «Միգրացիոն տեղեկագրի» 26-րդ համարը:</w:t>
      </w:r>
    </w:p>
    <w:p w:rsidR="00B704A6" w:rsidRPr="00AC0572" w:rsidRDefault="00B704A6" w:rsidP="00F055B9">
      <w:pPr>
        <w:spacing w:line="360" w:lineRule="auto"/>
        <w:ind w:firstLine="567"/>
        <w:jc w:val="both"/>
        <w:rPr>
          <w:rFonts w:ascii="GHEA Grapalat" w:hAnsi="GHEA Grapalat"/>
          <w:sz w:val="22"/>
          <w:szCs w:val="22"/>
        </w:rPr>
      </w:pPr>
    </w:p>
    <w:p w:rsidR="00B704A6" w:rsidRPr="00AC0572" w:rsidRDefault="00B704A6" w:rsidP="00F055B9">
      <w:pPr>
        <w:spacing w:line="480" w:lineRule="auto"/>
        <w:ind w:firstLine="567"/>
        <w:jc w:val="both"/>
        <w:rPr>
          <w:rFonts w:ascii="GHEA Grapalat" w:hAnsi="GHEA Grapalat" w:cs="Tahoma"/>
          <w:b/>
          <w:i/>
          <w:sz w:val="22"/>
          <w:szCs w:val="22"/>
        </w:rPr>
      </w:pPr>
      <w:r w:rsidRPr="00AC0572">
        <w:rPr>
          <w:rFonts w:ascii="GHEA Grapalat" w:hAnsi="GHEA Grapalat" w:cs="Tahoma"/>
          <w:b/>
          <w:i/>
          <w:sz w:val="22"/>
          <w:szCs w:val="22"/>
        </w:rPr>
        <w:t xml:space="preserve">Օտարերկրյա քաղաքացիներին ապաստանի տրամադրում </w:t>
      </w:r>
    </w:p>
    <w:p w:rsidR="00B704A6" w:rsidRPr="00AC0572" w:rsidRDefault="00B704A6" w:rsidP="00F055B9">
      <w:pPr>
        <w:spacing w:line="360" w:lineRule="auto"/>
        <w:ind w:firstLine="567"/>
        <w:jc w:val="both"/>
        <w:rPr>
          <w:rFonts w:ascii="GHEA Grapalat" w:hAnsi="GHEA Grapalat"/>
          <w:sz w:val="22"/>
          <w:szCs w:val="22"/>
          <w:lang w:val="en-US"/>
        </w:rPr>
      </w:pPr>
      <w:r w:rsidRPr="00AC0572">
        <w:rPr>
          <w:rFonts w:ascii="GHEA Grapalat" w:hAnsi="GHEA Grapalat"/>
          <w:sz w:val="22"/>
          <w:szCs w:val="22"/>
        </w:rPr>
        <w:t>2020 թվականի</w:t>
      </w:r>
      <w:r w:rsidRPr="00AC0572">
        <w:rPr>
          <w:rFonts w:ascii="GHEA Grapalat" w:hAnsi="GHEA Grapalat"/>
          <w:sz w:val="22"/>
          <w:szCs w:val="22"/>
          <w:lang w:val="en-US"/>
        </w:rPr>
        <w:t>ն</w:t>
      </w:r>
      <w:r w:rsidRPr="00AC0572">
        <w:rPr>
          <w:rFonts w:ascii="GHEA Grapalat" w:hAnsi="GHEA Grapalat"/>
          <w:sz w:val="22"/>
          <w:szCs w:val="22"/>
        </w:rPr>
        <w:t xml:space="preserve"> Հ</w:t>
      </w:r>
      <w:r w:rsidRPr="00AC0572">
        <w:rPr>
          <w:rFonts w:ascii="GHEA Grapalat" w:hAnsi="GHEA Grapalat"/>
          <w:sz w:val="22"/>
          <w:szCs w:val="22"/>
          <w:lang w:val="en-US"/>
        </w:rPr>
        <w:t xml:space="preserve">այաստանի </w:t>
      </w:r>
      <w:r w:rsidRPr="00AC0572">
        <w:rPr>
          <w:rFonts w:ascii="GHEA Grapalat" w:hAnsi="GHEA Grapalat"/>
          <w:sz w:val="22"/>
          <w:szCs w:val="22"/>
        </w:rPr>
        <w:t>Հ</w:t>
      </w:r>
      <w:r w:rsidRPr="00AC0572">
        <w:rPr>
          <w:rFonts w:ascii="GHEA Grapalat" w:hAnsi="GHEA Grapalat"/>
          <w:sz w:val="22"/>
          <w:szCs w:val="22"/>
          <w:lang w:val="en-US"/>
        </w:rPr>
        <w:t>անրապետություն</w:t>
      </w:r>
      <w:r w:rsidRPr="00AC0572">
        <w:rPr>
          <w:rFonts w:ascii="GHEA Grapalat" w:hAnsi="GHEA Grapalat"/>
          <w:sz w:val="22"/>
          <w:szCs w:val="22"/>
        </w:rPr>
        <w:t xml:space="preserve">ում ապաստան ստանալու խնդրանքով Միգրացիոն ծառայություն են դիմել 207 օտարերկրացիներ: Ապաստանի ամենամեծ թվով հայցերը </w:t>
      </w:r>
      <w:r w:rsidRPr="00AC0572">
        <w:rPr>
          <w:rFonts w:ascii="GHEA Grapalat" w:hAnsi="GHEA Grapalat"/>
          <w:sz w:val="22"/>
          <w:szCs w:val="22"/>
        </w:rPr>
        <w:lastRenderedPageBreak/>
        <w:t>ստացվել են Իրանի Իսլամական Հանրապետության քաղաքացիներից` 96-ը, Սիրիայից` 25-ը, Լիբանանից՝ 22-ը, Կուբայից` 10-ը, Իրաքից՝ 9-ը, Թուրքիայից՝ 6-ը, ՌԴ-ից՝ 5-ը, Հնդկաստանից՝ 5-ը, Աֆղանստանից՝ 5-ը, Բանգլադեշից՝ 5-ը, Ադրբեջանից՝ 5-ը, Վրաստանից՝ 4-ը, Ուկրաինայից` 2-ը, Ուզբեկստանից՝ 2-ը, Նիգերիայից՝ 2-ը, Լաոսից` 1-ը, , Կոնգոյից՝ 1-ը, Կամերունից՝ 1-ը, անհայտ քաղաքացիությամբ</w:t>
      </w:r>
      <w:r w:rsidRPr="00AC0572">
        <w:rPr>
          <w:rFonts w:ascii="GHEA Grapalat" w:hAnsi="GHEA Grapalat"/>
          <w:sz w:val="22"/>
          <w:szCs w:val="22"/>
          <w:lang w:val="en-US"/>
        </w:rPr>
        <w:t>՝</w:t>
      </w:r>
      <w:r w:rsidRPr="00AC0572">
        <w:rPr>
          <w:rFonts w:ascii="GHEA Grapalat" w:hAnsi="GHEA Grapalat"/>
          <w:sz w:val="22"/>
          <w:szCs w:val="22"/>
        </w:rPr>
        <w:t xml:space="preserve"> 1-ը:</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Փախստական են ճանաչվել և ապաստան են ստացել 81 օտարերկրյա քաղաքացիներ, իսկ փախստականի կարգավիճակ է տրամադրվել, սակայն ապաստանը մերժվել է 3 օտարերկրյա քաղաքացու։</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ՀՀ-ում ապաստան ստանալու համար դիմող օտարերկրյա քաղաքացիների թվի նվազումը պայմանավորված է ՀՀ ողջ տարածքում նոր կորոնավիրուսի (COVID-19) համավարակի տարածմամբ և</w:t>
      </w:r>
      <w:r w:rsidRPr="00AC0572">
        <w:rPr>
          <w:rFonts w:ascii="GHEA Grapalat" w:hAnsi="GHEA Grapalat"/>
          <w:sz w:val="22"/>
          <w:szCs w:val="22"/>
          <w:lang w:val="en-US"/>
        </w:rPr>
        <w:t>,</w:t>
      </w:r>
      <w:r w:rsidRPr="00AC0572">
        <w:rPr>
          <w:rFonts w:ascii="GHEA Grapalat" w:hAnsi="GHEA Grapalat"/>
          <w:sz w:val="22"/>
          <w:szCs w:val="22"/>
        </w:rPr>
        <w:t xml:space="preserve"> որպես դրա հետևանք, երկրում կիրառվող սահմանափակումներով: </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«Հատուկ կացարան» ՊՈԱԿ-ում ուղեգրերով տեղավորվել է 36 ապաստան հայցող օտարերկրացի, սակայն փաստացի բնակվել է 46 ապաստան հայցող: Թվով </w:t>
      </w:r>
      <w:r w:rsidRPr="00AC0572">
        <w:rPr>
          <w:rFonts w:ascii="GHEA Grapalat" w:hAnsi="GHEA Grapalat"/>
          <w:sz w:val="22"/>
          <w:szCs w:val="22"/>
          <w:lang w:val="en-US"/>
        </w:rPr>
        <w:t>10</w:t>
      </w:r>
      <w:r w:rsidRPr="00AC0572">
        <w:rPr>
          <w:rFonts w:ascii="GHEA Grapalat" w:hAnsi="GHEA Grapalat"/>
          <w:sz w:val="22"/>
          <w:szCs w:val="22"/>
        </w:rPr>
        <w:t xml:space="preserve"> ապաստան հայցողներ</w:t>
      </w:r>
      <w:r w:rsidRPr="00AC0572">
        <w:rPr>
          <w:rFonts w:ascii="GHEA Grapalat" w:hAnsi="GHEA Grapalat"/>
          <w:sz w:val="22"/>
          <w:szCs w:val="22"/>
          <w:lang w:val="en-US"/>
        </w:rPr>
        <w:t>,</w:t>
      </w:r>
      <w:r w:rsidRPr="00AC0572">
        <w:rPr>
          <w:rFonts w:ascii="GHEA Grapalat" w:hAnsi="GHEA Grapalat"/>
          <w:sz w:val="22"/>
          <w:szCs w:val="22"/>
        </w:rPr>
        <w:t xml:space="preserve"> որոնք տեղավորվել էին դեռևս նախորդ տարիներից, 2020 թվականին շարունակել են բնակվել կացարանում՝ հաշվի առնելով, որ նրանց ապաստանի հայցերի վերաբերյալ ծառայության ընդունած մերժման որոշումները գտնվել են դատական բողոքարկման փուլում, և նրանք չեն դադարել հանդիսանալ ապաստան հայցողներ ՀՀ-ում:</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Կազմակերպվել է ՀՀ-ում ապաստան հայցող` «Հատուկ կացարան» ՊՈԱԿ-ում չտեղավորված 32 օտարերկրացիների</w:t>
      </w:r>
      <w:r w:rsidRPr="00AC0572">
        <w:rPr>
          <w:rFonts w:ascii="GHEA Grapalat" w:hAnsi="GHEA Grapalat"/>
          <w:sz w:val="22"/>
          <w:szCs w:val="22"/>
          <w:lang w:val="en-US"/>
        </w:rPr>
        <w:t>՝</w:t>
      </w:r>
      <w:r w:rsidRPr="00AC0572">
        <w:rPr>
          <w:rFonts w:ascii="GHEA Grapalat" w:hAnsi="GHEA Grapalat"/>
          <w:sz w:val="22"/>
          <w:szCs w:val="22"/>
        </w:rPr>
        <w:t xml:space="preserve"> ՀՀ օրենսդրությամբ սահմանված կարգով դրամական օգնության տրամադրում բնակարան վարձակալելու համար:</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Ապաստան հայցողների համար ապահովվել է շուրջ 136 գրավոր և 172 բանավոր թարգմանչական ծառայությունների մատուցում:</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Փախստական ճանաչված և ապաստան ստացած 30 անձանց տրվել է տեղեկանք կարգավիճակի մասին՝ ՀՀ ոստիկանության համապատասխան բաժանմունքներ ներկայացնելու և իրենց կոնվենցիոն ճամփորդական փաստաթղթերի ժամկետը երկարաձգելու նպատակով:</w:t>
      </w:r>
    </w:p>
    <w:p w:rsidR="00B704A6" w:rsidRPr="00AC0572" w:rsidRDefault="00B704A6" w:rsidP="00F055B9">
      <w:pPr>
        <w:spacing w:line="360" w:lineRule="auto"/>
        <w:ind w:firstLine="567"/>
        <w:jc w:val="both"/>
        <w:rPr>
          <w:rFonts w:ascii="GHEA Grapalat" w:hAnsi="GHEA Grapalat"/>
          <w:sz w:val="22"/>
          <w:szCs w:val="22"/>
          <w:lang w:val="en-US"/>
        </w:rPr>
      </w:pPr>
    </w:p>
    <w:p w:rsidR="00B704A6" w:rsidRPr="00AC0572" w:rsidRDefault="00B704A6" w:rsidP="00F055B9">
      <w:pPr>
        <w:spacing w:line="480" w:lineRule="auto"/>
        <w:ind w:firstLine="567"/>
        <w:jc w:val="both"/>
        <w:rPr>
          <w:rFonts w:ascii="GHEA Grapalat" w:hAnsi="GHEA Grapalat" w:cs="Tahoma"/>
          <w:b/>
          <w:i/>
          <w:sz w:val="22"/>
          <w:szCs w:val="22"/>
        </w:rPr>
      </w:pPr>
      <w:r w:rsidRPr="00AC0572">
        <w:rPr>
          <w:rFonts w:ascii="GHEA Grapalat" w:hAnsi="GHEA Grapalat" w:cs="Tahoma"/>
          <w:b/>
          <w:i/>
          <w:sz w:val="22"/>
          <w:szCs w:val="22"/>
        </w:rPr>
        <w:t xml:space="preserve">1988-1992 թվականներին Ադրբեջանի Հանրապետությունից բռնագաղթած անձինք </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2019 թվականի նոյեմբերի 21-ին  </w:t>
      </w:r>
      <w:r w:rsidRPr="00AC0572">
        <w:rPr>
          <w:rFonts w:ascii="GHEA Grapalat" w:hAnsi="GHEA Grapalat"/>
          <w:sz w:val="22"/>
          <w:szCs w:val="22"/>
          <w:lang w:val="en-US"/>
        </w:rPr>
        <w:t>Կ</w:t>
      </w:r>
      <w:r w:rsidRPr="00AC0572">
        <w:rPr>
          <w:rFonts w:ascii="GHEA Grapalat" w:hAnsi="GHEA Grapalat"/>
          <w:sz w:val="22"/>
          <w:szCs w:val="22"/>
        </w:rPr>
        <w:t>առավարությունն ընդունել է Հայաստանի Հանրապետության տարեկան պետական բյուջեով նախատեսված հատկացումների հաշվին բնակարանների գնման վկայագրերի տրամադրման միջոցով</w:t>
      </w:r>
      <w:r w:rsidRPr="00AC0572">
        <w:rPr>
          <w:rFonts w:ascii="Courier New" w:hAnsi="Courier New" w:cs="Courier New"/>
          <w:sz w:val="22"/>
          <w:szCs w:val="22"/>
        </w:rPr>
        <w:t> </w:t>
      </w:r>
      <w:r w:rsidRPr="00AC0572">
        <w:rPr>
          <w:rFonts w:ascii="GHEA Grapalat" w:hAnsi="GHEA Grapalat" w:cs="GHEA Grapalat"/>
          <w:sz w:val="22"/>
          <w:szCs w:val="22"/>
        </w:rPr>
        <w:t>բնակարանային</w:t>
      </w:r>
      <w:r w:rsidRPr="00AC0572">
        <w:rPr>
          <w:rFonts w:ascii="GHEA Grapalat" w:hAnsi="GHEA Grapalat"/>
          <w:sz w:val="22"/>
          <w:szCs w:val="22"/>
        </w:rPr>
        <w:t xml:space="preserve"> </w:t>
      </w:r>
      <w:r w:rsidRPr="00AC0572">
        <w:rPr>
          <w:rFonts w:ascii="GHEA Grapalat" w:hAnsi="GHEA Grapalat" w:cs="GHEA Grapalat"/>
          <w:sz w:val="22"/>
          <w:szCs w:val="22"/>
        </w:rPr>
        <w:t>ապահովման</w:t>
      </w:r>
      <w:r w:rsidRPr="00AC0572">
        <w:rPr>
          <w:rFonts w:ascii="GHEA Grapalat" w:hAnsi="GHEA Grapalat"/>
          <w:sz w:val="22"/>
          <w:szCs w:val="22"/>
        </w:rPr>
        <w:t xml:space="preserve"> </w:t>
      </w:r>
      <w:r w:rsidRPr="00AC0572">
        <w:rPr>
          <w:rFonts w:ascii="GHEA Grapalat" w:hAnsi="GHEA Grapalat" w:cs="GHEA Grapalat"/>
          <w:sz w:val="22"/>
          <w:szCs w:val="22"/>
        </w:rPr>
        <w:t>ծրագրի</w:t>
      </w:r>
      <w:r w:rsidRPr="00AC0572">
        <w:rPr>
          <w:rFonts w:ascii="GHEA Grapalat" w:hAnsi="GHEA Grapalat"/>
          <w:sz w:val="22"/>
          <w:szCs w:val="22"/>
        </w:rPr>
        <w:t xml:space="preserve"> </w:t>
      </w:r>
      <w:r w:rsidRPr="00AC0572">
        <w:rPr>
          <w:rFonts w:ascii="GHEA Grapalat" w:hAnsi="GHEA Grapalat" w:cs="GHEA Grapalat"/>
          <w:sz w:val="22"/>
          <w:szCs w:val="22"/>
        </w:rPr>
        <w:t>մասին</w:t>
      </w:r>
      <w:r w:rsidRPr="00AC0572">
        <w:rPr>
          <w:rFonts w:ascii="GHEA Grapalat" w:hAnsi="GHEA Grapalat"/>
          <w:sz w:val="22"/>
          <w:szCs w:val="22"/>
        </w:rPr>
        <w:t xml:space="preserve"> </w:t>
      </w:r>
      <w:r w:rsidRPr="00AC0572">
        <w:rPr>
          <w:rFonts w:ascii="GHEA Grapalat" w:hAnsi="GHEA Grapalat" w:cs="GHEA Grapalat"/>
          <w:sz w:val="22"/>
          <w:szCs w:val="22"/>
        </w:rPr>
        <w:t>թիվ</w:t>
      </w:r>
      <w:r w:rsidRPr="00AC0572">
        <w:rPr>
          <w:rFonts w:ascii="GHEA Grapalat" w:hAnsi="GHEA Grapalat"/>
          <w:sz w:val="22"/>
          <w:szCs w:val="22"/>
        </w:rPr>
        <w:t xml:space="preserve"> 1666-</w:t>
      </w:r>
      <w:r w:rsidRPr="00AC0572">
        <w:rPr>
          <w:rFonts w:ascii="GHEA Grapalat" w:hAnsi="GHEA Grapalat" w:cs="GHEA Grapalat"/>
          <w:sz w:val="22"/>
          <w:szCs w:val="22"/>
        </w:rPr>
        <w:t>Ն</w:t>
      </w:r>
      <w:r w:rsidRPr="00AC0572">
        <w:rPr>
          <w:rFonts w:ascii="GHEA Grapalat" w:hAnsi="GHEA Grapalat"/>
          <w:sz w:val="22"/>
          <w:szCs w:val="22"/>
        </w:rPr>
        <w:t xml:space="preserve"> </w:t>
      </w:r>
      <w:r w:rsidRPr="00AC0572">
        <w:rPr>
          <w:rFonts w:ascii="GHEA Grapalat" w:hAnsi="GHEA Grapalat" w:cs="GHEA Grapalat"/>
          <w:sz w:val="22"/>
          <w:szCs w:val="22"/>
        </w:rPr>
        <w:t>որոշումը</w:t>
      </w:r>
      <w:r w:rsidRPr="00AC0572">
        <w:rPr>
          <w:rFonts w:ascii="GHEA Grapalat" w:hAnsi="GHEA Grapalat"/>
          <w:sz w:val="22"/>
          <w:szCs w:val="22"/>
        </w:rPr>
        <w:t xml:space="preserve">, </w:t>
      </w:r>
      <w:r w:rsidRPr="00AC0572">
        <w:rPr>
          <w:rFonts w:ascii="GHEA Grapalat" w:hAnsi="GHEA Grapalat" w:cs="GHEA Grapalat"/>
          <w:sz w:val="22"/>
          <w:szCs w:val="22"/>
        </w:rPr>
        <w:t>որ</w:t>
      </w:r>
      <w:r w:rsidRPr="00AC0572">
        <w:rPr>
          <w:rFonts w:ascii="GHEA Grapalat" w:hAnsi="GHEA Grapalat"/>
          <w:sz w:val="22"/>
          <w:szCs w:val="22"/>
          <w:lang w:val="en-US"/>
        </w:rPr>
        <w:t>ն</w:t>
      </w:r>
      <w:r w:rsidRPr="00AC0572">
        <w:rPr>
          <w:rFonts w:ascii="GHEA Grapalat" w:hAnsi="GHEA Grapalat"/>
          <w:sz w:val="22"/>
          <w:szCs w:val="22"/>
        </w:rPr>
        <w:t xml:space="preserve"> ուղղված է լուծելու Երևան քաղաքի 5 վարչական շրջանների ժամանակավոր կացարաններում բնակվող առաջնահերթ ծրագրի շահառու </w:t>
      </w:r>
      <w:r w:rsidRPr="00AC0572">
        <w:rPr>
          <w:rFonts w:ascii="GHEA Grapalat" w:hAnsi="GHEA Grapalat"/>
          <w:sz w:val="22"/>
          <w:szCs w:val="22"/>
        </w:rPr>
        <w:lastRenderedPageBreak/>
        <w:t>հանդիսացող 1988-1992 թվականներին Ադրբեջանից բռնագաղթած 112 ընտանիքների խնդիրը՝</w:t>
      </w:r>
      <w:r w:rsidRPr="00AC0572">
        <w:rPr>
          <w:rFonts w:ascii="GHEA Grapalat" w:hAnsi="GHEA Grapalat"/>
          <w:sz w:val="22"/>
          <w:szCs w:val="22"/>
          <w:lang w:val="en-US"/>
        </w:rPr>
        <w:t xml:space="preserve"> </w:t>
      </w:r>
      <w:r w:rsidRPr="00AC0572">
        <w:rPr>
          <w:rFonts w:ascii="GHEA Grapalat" w:hAnsi="GHEA Grapalat"/>
          <w:sz w:val="22"/>
          <w:szCs w:val="22"/>
        </w:rPr>
        <w:t>բնակարանի գնման վկայագրերի տրամադրման (այսուհետ՝ ԲԳՎ) միջոցով։ Ծրագրի արժեքը 1</w:t>
      </w:r>
      <w:r w:rsidRPr="00AC0572">
        <w:rPr>
          <w:rFonts w:ascii="GHEA Grapalat" w:hAnsi="GHEA Grapalat"/>
          <w:sz w:val="22"/>
          <w:szCs w:val="22"/>
          <w:lang w:val="en-US"/>
        </w:rPr>
        <w:t>,</w:t>
      </w:r>
      <w:r w:rsidRPr="00AC0572">
        <w:rPr>
          <w:rFonts w:ascii="GHEA Grapalat" w:hAnsi="GHEA Grapalat"/>
          <w:sz w:val="22"/>
          <w:szCs w:val="22"/>
        </w:rPr>
        <w:t>492</w:t>
      </w:r>
      <w:r w:rsidRPr="00AC0572">
        <w:rPr>
          <w:rFonts w:ascii="GHEA Grapalat" w:hAnsi="GHEA Grapalat"/>
          <w:sz w:val="22"/>
          <w:szCs w:val="22"/>
          <w:lang w:val="en-US"/>
        </w:rPr>
        <w:t>,</w:t>
      </w:r>
      <w:r w:rsidRPr="00AC0572">
        <w:rPr>
          <w:rFonts w:ascii="GHEA Grapalat" w:hAnsi="GHEA Grapalat"/>
          <w:sz w:val="22"/>
          <w:szCs w:val="22"/>
        </w:rPr>
        <w:t>400.0 դրամ է:</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Ծրագրի շրջանակներում գումարվել է հանձնաժողովի 8 նիստ, որ</w:t>
      </w:r>
      <w:r w:rsidRPr="00AC0572">
        <w:rPr>
          <w:rFonts w:ascii="GHEA Grapalat" w:hAnsi="GHEA Grapalat"/>
          <w:sz w:val="22"/>
          <w:szCs w:val="22"/>
          <w:lang w:val="en-US"/>
        </w:rPr>
        <w:t>ոնց</w:t>
      </w:r>
      <w:r w:rsidRPr="00AC0572">
        <w:rPr>
          <w:rFonts w:ascii="GHEA Grapalat" w:hAnsi="GHEA Grapalat"/>
          <w:sz w:val="22"/>
          <w:szCs w:val="22"/>
        </w:rPr>
        <w:t xml:space="preserve"> ընթացքում ներկայացվել են 105 գործեր (հաշվի առնելով ընտանիքների կազմի փո</w:t>
      </w:r>
      <w:r w:rsidRPr="00AC0572">
        <w:rPr>
          <w:rFonts w:ascii="GHEA Grapalat" w:hAnsi="GHEA Grapalat"/>
          <w:sz w:val="22"/>
          <w:szCs w:val="22"/>
          <w:lang w:val="en-US"/>
        </w:rPr>
        <w:t>փ</w:t>
      </w:r>
      <w:r w:rsidRPr="00AC0572">
        <w:rPr>
          <w:rFonts w:ascii="GHEA Grapalat" w:hAnsi="GHEA Grapalat"/>
          <w:sz w:val="22"/>
          <w:szCs w:val="22"/>
        </w:rPr>
        <w:t>ոխությունները</w:t>
      </w:r>
      <w:r w:rsidRPr="00AC0572">
        <w:rPr>
          <w:rFonts w:ascii="GHEA Grapalat" w:hAnsi="GHEA Grapalat"/>
          <w:sz w:val="22"/>
          <w:szCs w:val="22"/>
          <w:lang w:val="en-US"/>
        </w:rPr>
        <w:t>՝</w:t>
      </w:r>
      <w:r w:rsidRPr="00AC0572">
        <w:rPr>
          <w:rFonts w:ascii="GHEA Grapalat" w:hAnsi="GHEA Grapalat"/>
          <w:sz w:val="22"/>
          <w:szCs w:val="22"/>
        </w:rPr>
        <w:t xml:space="preserve"> 112 հավակնորդ շահառուների ցուցակից ձևավորվել են 105 գործեր</w:t>
      </w:r>
      <w:r w:rsidRPr="00AC0572">
        <w:rPr>
          <w:rFonts w:ascii="GHEA Grapalat" w:hAnsi="GHEA Grapalat"/>
          <w:sz w:val="22"/>
          <w:szCs w:val="22"/>
          <w:lang w:val="en-US"/>
        </w:rPr>
        <w:t>,</w:t>
      </w:r>
      <w:r w:rsidRPr="00AC0572">
        <w:rPr>
          <w:rFonts w:ascii="GHEA Grapalat" w:hAnsi="GHEA Grapalat"/>
          <w:sz w:val="22"/>
          <w:szCs w:val="22"/>
        </w:rPr>
        <w:t xml:space="preserve"> որոնք և ներկայացվել են հանձնաժողովին)։</w:t>
      </w:r>
      <w:r w:rsidRPr="00AC0572">
        <w:rPr>
          <w:rFonts w:ascii="GHEA Grapalat" w:hAnsi="GHEA Grapalat"/>
          <w:sz w:val="22"/>
          <w:szCs w:val="22"/>
          <w:lang w:val="en-US"/>
        </w:rPr>
        <w:t xml:space="preserve"> </w:t>
      </w:r>
      <w:r w:rsidRPr="00AC0572">
        <w:rPr>
          <w:rFonts w:ascii="GHEA Grapalat" w:hAnsi="GHEA Grapalat"/>
          <w:sz w:val="22"/>
          <w:szCs w:val="22"/>
        </w:rPr>
        <w:t>Քննարկումների արդյունքում հանձնաժողովը դրական եզրակացություն է տվել 94 գործերի վերաբերյալ, որոնց հիման վրա ՀՀ ՏԿԵ նախարարի կողմից հաստատվել են ԲԳՎ-ի միջոցով ֆինանսական աջակցություն ստացող ընտանիքների ցուցակները: Ընդհանուր առմամբ տրամադրվել է թվով 66 մեկ սենյականոց բնակարանի ԲԳՎ՝ 791.505.000 դրամ գումարի չափով, 15՝ երկու սենյականոց բնակարանի ԲԳՎ՝ 219.862.500 դրամ գումարի չափով և 13՝ երեք սենյականոց բնակարանի ԲԳՎ՝ 225.192.500 դրամ գումարի չափով: Ընդամենը ծրագրի իրականացման համար ծախսվել է 1.236.560.000 դրամ գումար:</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Հանձնաժողովի քննարկմանը ներկայացված գործերից 11-ի վերաբերյալ հանձնաժողովը տվել է բացասական եզրակացություն՝ փաստացի բնակության փաստը չհաստատվելու, շահառու ընտանիքի անվամբ անշարժ գույքի նկատմամբ սեփականության իրավունքի գրանցում ունենալու կամ սեփականության իրավունքով իրենց պատկանող անշարժ գույք</w:t>
      </w:r>
      <w:r w:rsidRPr="00AC0572">
        <w:rPr>
          <w:rFonts w:ascii="GHEA Grapalat" w:hAnsi="GHEA Grapalat"/>
          <w:sz w:val="22"/>
          <w:szCs w:val="22"/>
          <w:lang w:val="en-US"/>
        </w:rPr>
        <w:t>ն</w:t>
      </w:r>
      <w:r w:rsidRPr="00AC0572">
        <w:rPr>
          <w:rFonts w:ascii="GHEA Grapalat" w:hAnsi="GHEA Grapalat"/>
          <w:sz w:val="22"/>
          <w:szCs w:val="22"/>
        </w:rPr>
        <w:t xml:space="preserve"> օտարելու հիմքերով: Մերժված գործերից դատական կարգով բողոքարկման են դիմել 7 շահառուներ։</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lang w:val="en-US"/>
        </w:rPr>
        <w:t>Միգրացիոն ծ</w:t>
      </w:r>
      <w:r w:rsidRPr="00AC0572">
        <w:rPr>
          <w:rFonts w:ascii="GHEA Grapalat" w:hAnsi="GHEA Grapalat"/>
          <w:sz w:val="22"/>
          <w:szCs w:val="22"/>
        </w:rPr>
        <w:t>առայությունը ԲԳՎ ստացած ընտանիքներից ստացել է 57 դիմում, որով նրանք տեղեկացնում են գնման ենթակա բնակարաններ գտնելու մասին: Դիմումներին տրվել է ընթացք՝ ՀՀ կառավարության 2019 թվականի նոյեմբերի 21-ի թիվ 1666-Ն որոշմամբ սահմանված ընթացակարգին համապատասխան: Ընդհանուր առմամբ շահառուների կողմից կնքվել է առքուվաճառքի 49 պայմանագիր: Բոլոր պայմանագրերի հիման վրա կատարվել են համապատասխան փոխանցումները:</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ՀՀ կառավարությունը 2020 թվականի մայիսի 27-ին թիվ 866-Ն որոշմամբ փոփոխություն է կատարել ՀՀ կառավարության թիվ 1666-Ն որոշման մեջ</w:t>
      </w:r>
      <w:r w:rsidRPr="00AC0572">
        <w:rPr>
          <w:rFonts w:ascii="GHEA Grapalat" w:hAnsi="GHEA Grapalat"/>
          <w:sz w:val="22"/>
          <w:szCs w:val="22"/>
          <w:lang w:val="en-US"/>
        </w:rPr>
        <w:t>,</w:t>
      </w:r>
      <w:r w:rsidRPr="00AC0572">
        <w:rPr>
          <w:rFonts w:ascii="GHEA Grapalat" w:hAnsi="GHEA Grapalat"/>
          <w:sz w:val="22"/>
          <w:szCs w:val="22"/>
        </w:rPr>
        <w:t xml:space="preserve"> և մեկնարկ է տրվել որոշմամբ հաստատված ծրագրի իրականացման 2-րդ փուլին՝ Երևան քաղաքի Արաբկիր, Էրեբունի, Նոր Նորք, Կենտրոն, Դավթաշեն վարչական շրջաններում բնակվող 1988-1992 թվականներին Ադրբեջանից բռնի տեղահանված առաջնահերթ կարիքավոր ընտանիքների համար։ Ծրագրի այս փուլի շրջանակներում ԲԳՎ-ի միջոցով աջակցություն ստանալու վերաբերյալ ներկայացվել է 140 դիմում: Ծրագրի արժեքը 2.169.974.0 դրամ է: </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Ծրագրի այս փուլի շրջանակներում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տեղի է ունեցել հանձնաժողովի 6 նիստ: Քննարկումների արդյունքում հանձնաժողովը տվել է 82 գործի վերաբերյալ դրական և 32 </w:t>
      </w:r>
      <w:r w:rsidRPr="00AC0572">
        <w:rPr>
          <w:rFonts w:ascii="GHEA Grapalat" w:hAnsi="GHEA Grapalat"/>
          <w:sz w:val="22"/>
          <w:szCs w:val="22"/>
          <w:lang w:val="en-US"/>
        </w:rPr>
        <w:t xml:space="preserve">գործի վերաբերյալ՝ </w:t>
      </w:r>
      <w:r w:rsidRPr="00AC0572">
        <w:rPr>
          <w:rFonts w:ascii="GHEA Grapalat" w:hAnsi="GHEA Grapalat"/>
          <w:sz w:val="22"/>
          <w:szCs w:val="22"/>
        </w:rPr>
        <w:t>բացասական եզրակացություն: Ներկայացված 19 գործերի մասով հանձնաժողով</w:t>
      </w:r>
      <w:r w:rsidRPr="00AC0572">
        <w:rPr>
          <w:rFonts w:ascii="GHEA Grapalat" w:hAnsi="GHEA Grapalat"/>
          <w:sz w:val="22"/>
          <w:szCs w:val="22"/>
          <w:lang w:val="en-US"/>
        </w:rPr>
        <w:t>ն</w:t>
      </w:r>
      <w:r w:rsidRPr="00AC0572">
        <w:rPr>
          <w:rFonts w:ascii="GHEA Grapalat" w:hAnsi="GHEA Grapalat"/>
          <w:sz w:val="22"/>
          <w:szCs w:val="22"/>
        </w:rPr>
        <w:t xml:space="preserve"> արձանագրել է լրացուցիչ ուսումնասիրության կարիք: Լրացուցիչ ուսումնասիրությունից հետո այս գործերը կրկին կներկայացվեն հանձնաժողովի քննարկմանը: </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Երկրորդ փուլում տրամադրվել է թվով 52 մեկ սենյականոց բնակարանի ԲԳՎ՝ 658.242.000 դրամ գումարի չափով, 25՝ երկու սենյականոց բնակարանի ԲԳՎ՝ 386.787.500 դրամ գումարի չափով և 5՝ երեք սենյականոց բնակարանի ԲԳՎ՝ 91.422.500 դրամ գումարի չափով: Ընդամենը ծրագրի իրականացման համար տրամադրվել է 1.059.094.500 դրամ գումար:</w:t>
      </w:r>
    </w:p>
    <w:p w:rsidR="00B704A6" w:rsidRPr="00AC0572" w:rsidRDefault="00B704A6" w:rsidP="00F055B9">
      <w:pPr>
        <w:spacing w:line="360" w:lineRule="auto"/>
        <w:ind w:firstLine="567"/>
        <w:jc w:val="both"/>
        <w:rPr>
          <w:rFonts w:ascii="GHEA Grapalat" w:hAnsi="GHEA Grapalat"/>
          <w:sz w:val="22"/>
          <w:szCs w:val="22"/>
          <w:lang w:val="en-US"/>
        </w:rPr>
      </w:pPr>
      <w:r w:rsidRPr="00AC0572">
        <w:rPr>
          <w:rFonts w:ascii="GHEA Grapalat" w:hAnsi="GHEA Grapalat"/>
          <w:sz w:val="22"/>
          <w:szCs w:val="22"/>
        </w:rPr>
        <w:t>Ծրագրի այս փուլի շրջանակներում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Միգրացիոն ծառայությունը ԲԳՎ ստացած ընտանիքներից ստացել է 4 դիմում, որով նրանք տեղեկացնում են գնման ենթակա բնակարաններ գտնելու մասին:</w:t>
      </w:r>
    </w:p>
    <w:p w:rsidR="00B704A6" w:rsidRPr="00AC0572" w:rsidRDefault="00B704A6" w:rsidP="00F055B9">
      <w:pPr>
        <w:spacing w:line="360" w:lineRule="auto"/>
        <w:ind w:firstLine="567"/>
        <w:jc w:val="both"/>
        <w:rPr>
          <w:rFonts w:ascii="GHEA Grapalat" w:hAnsi="GHEA Grapalat"/>
          <w:sz w:val="22"/>
          <w:szCs w:val="22"/>
          <w:lang w:val="en-US"/>
        </w:rPr>
      </w:pPr>
    </w:p>
    <w:p w:rsidR="00B704A6" w:rsidRPr="00AC0572" w:rsidRDefault="00B704A6" w:rsidP="00F055B9">
      <w:pPr>
        <w:spacing w:line="360" w:lineRule="auto"/>
        <w:ind w:firstLine="567"/>
        <w:jc w:val="both"/>
        <w:rPr>
          <w:rFonts w:ascii="GHEA Grapalat" w:hAnsi="GHEA Grapalat" w:cs="Tahoma"/>
          <w:b/>
          <w:i/>
          <w:sz w:val="22"/>
          <w:szCs w:val="22"/>
          <w:lang w:val="en-US"/>
        </w:rPr>
      </w:pPr>
      <w:r w:rsidRPr="00AC0572">
        <w:rPr>
          <w:rFonts w:ascii="GHEA Grapalat" w:hAnsi="GHEA Grapalat" w:cs="Tahoma"/>
          <w:b/>
          <w:i/>
          <w:sz w:val="22"/>
          <w:szCs w:val="22"/>
        </w:rPr>
        <w:t>ՀՀ-ում փախստական ճա</w:t>
      </w:r>
      <w:r w:rsidRPr="00AC0572">
        <w:rPr>
          <w:rFonts w:ascii="GHEA Grapalat" w:hAnsi="GHEA Grapalat" w:cs="Tahoma"/>
          <w:b/>
          <w:i/>
          <w:sz w:val="22"/>
          <w:szCs w:val="22"/>
        </w:rPr>
        <w:softHyphen/>
        <w:t>նաչ</w:t>
      </w:r>
      <w:r w:rsidRPr="00AC0572">
        <w:rPr>
          <w:rFonts w:ascii="GHEA Grapalat" w:hAnsi="GHEA Grapalat" w:cs="Tahoma"/>
          <w:b/>
          <w:i/>
          <w:sz w:val="22"/>
          <w:szCs w:val="22"/>
        </w:rPr>
        <w:softHyphen/>
      </w:r>
      <w:r w:rsidRPr="00AC0572">
        <w:rPr>
          <w:rFonts w:ascii="GHEA Grapalat" w:hAnsi="GHEA Grapalat" w:cs="Tahoma"/>
          <w:b/>
          <w:i/>
          <w:sz w:val="22"/>
          <w:szCs w:val="22"/>
        </w:rPr>
        <w:softHyphen/>
      </w:r>
      <w:r w:rsidRPr="00AC0572">
        <w:rPr>
          <w:rFonts w:ascii="GHEA Grapalat" w:hAnsi="GHEA Grapalat" w:cs="Tahoma"/>
          <w:b/>
          <w:i/>
          <w:sz w:val="22"/>
          <w:szCs w:val="22"/>
        </w:rPr>
        <w:softHyphen/>
        <w:t>ված և ապաստան ստա</w:t>
      </w:r>
      <w:r w:rsidRPr="00AC0572">
        <w:rPr>
          <w:rFonts w:ascii="GHEA Grapalat" w:hAnsi="GHEA Grapalat" w:cs="Tahoma"/>
          <w:b/>
          <w:i/>
          <w:sz w:val="22"/>
          <w:szCs w:val="22"/>
        </w:rPr>
        <w:softHyphen/>
        <w:t>ցած անձանց, ինչպես նաև երկարաժամկետ իմիգրանտների ինտեգրում</w:t>
      </w:r>
    </w:p>
    <w:p w:rsidR="00B704A6" w:rsidRPr="00AC0572" w:rsidRDefault="00B704A6" w:rsidP="00F172E2">
      <w:pPr>
        <w:ind w:firstLine="567"/>
        <w:jc w:val="both"/>
        <w:rPr>
          <w:rFonts w:ascii="GHEA Grapalat" w:hAnsi="GHEA Grapalat"/>
          <w:sz w:val="22"/>
          <w:szCs w:val="22"/>
        </w:rPr>
      </w:pP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2017</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փետրվարի 23-ի թիվ 8 ա</w:t>
      </w:r>
      <w:r w:rsidRPr="00AC0572">
        <w:rPr>
          <w:rFonts w:ascii="GHEA Grapalat" w:hAnsi="GHEA Grapalat"/>
          <w:sz w:val="22"/>
          <w:szCs w:val="22"/>
          <w:lang w:val="en-US"/>
        </w:rPr>
        <w:t>րձան</w:t>
      </w:r>
      <w:r w:rsidRPr="00AC0572">
        <w:rPr>
          <w:rFonts w:ascii="GHEA Grapalat" w:hAnsi="GHEA Grapalat"/>
          <w:sz w:val="22"/>
          <w:szCs w:val="22"/>
        </w:rPr>
        <w:t xml:space="preserve">ագրային որոշմամբ ՀՀ </w:t>
      </w:r>
      <w:r w:rsidRPr="00AC0572">
        <w:rPr>
          <w:rFonts w:ascii="GHEA Grapalat" w:hAnsi="GHEA Grapalat"/>
          <w:sz w:val="22"/>
          <w:szCs w:val="22"/>
          <w:lang w:val="en-US"/>
        </w:rPr>
        <w:t>կ</w:t>
      </w:r>
      <w:r w:rsidRPr="00AC0572">
        <w:rPr>
          <w:rFonts w:ascii="GHEA Grapalat" w:hAnsi="GHEA Grapalat"/>
          <w:sz w:val="22"/>
          <w:szCs w:val="22"/>
        </w:rPr>
        <w:t>առավարության կողմից հաստատված 2016</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հուլիսի 21-ի նիստի թիվ 28 արձանագրային որոշմամբ հավանության արժանացած ՀՀ-ում փախստական ճա</w:t>
      </w:r>
      <w:r w:rsidRPr="00AC0572">
        <w:rPr>
          <w:rFonts w:ascii="GHEA Grapalat" w:hAnsi="GHEA Grapalat"/>
          <w:sz w:val="22"/>
          <w:szCs w:val="22"/>
        </w:rPr>
        <w:softHyphen/>
        <w:t>նաչ</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ված և ապաստան ստա</w:t>
      </w:r>
      <w:r w:rsidRPr="00AC0572">
        <w:rPr>
          <w:rFonts w:ascii="GHEA Grapalat" w:hAnsi="GHEA Grapalat"/>
          <w:sz w:val="22"/>
          <w:szCs w:val="22"/>
        </w:rPr>
        <w:softHyphen/>
        <w:t>ցած անձանց, ինչպես նաև երկարա</w:t>
      </w:r>
      <w:r w:rsidRPr="00AC0572">
        <w:rPr>
          <w:rFonts w:ascii="GHEA Grapalat" w:hAnsi="GHEA Grapalat"/>
          <w:sz w:val="22"/>
          <w:szCs w:val="22"/>
        </w:rPr>
        <w:softHyphen/>
        <w:t>ժամկետ միգրանտ</w:t>
      </w:r>
      <w:r w:rsidRPr="00AC0572">
        <w:rPr>
          <w:rFonts w:ascii="GHEA Grapalat" w:hAnsi="GHEA Grapalat"/>
          <w:sz w:val="22"/>
          <w:szCs w:val="22"/>
        </w:rPr>
        <w:softHyphen/>
        <w:t>ների ինտե</w:t>
      </w:r>
      <w:r w:rsidRPr="00AC0572">
        <w:rPr>
          <w:rFonts w:ascii="GHEA Grapalat" w:hAnsi="GHEA Grapalat"/>
          <w:sz w:val="22"/>
          <w:szCs w:val="22"/>
        </w:rPr>
        <w:softHyphen/>
        <w:t>գրման քաղաքա</w:t>
      </w:r>
      <w:r w:rsidRPr="00AC0572">
        <w:rPr>
          <w:rFonts w:ascii="GHEA Grapalat" w:hAnsi="GHEA Grapalat"/>
          <w:sz w:val="22"/>
          <w:szCs w:val="22"/>
        </w:rPr>
        <w:softHyphen/>
        <w:t>կանության հայեցակարգ-ից բխող երկու գործողությունները՝ հայոց լեզվի և քաղաքացիական կողմնորոշման դասընթացները չեն կազմակերպվել COVID-19 համաճարակի հետևանքով կիրառվող սահմանափակումների պատճառով։ Քաղաքացիական կողմնորոշման դասընթացների անցկացման համար Միգրացիոն ծառայությանը տրամադրված 2.250.000 դրամ գումարը վերադարձվել է բյուջե։</w:t>
      </w:r>
    </w:p>
    <w:p w:rsidR="00B704A6" w:rsidRPr="00AC0572" w:rsidRDefault="00B704A6" w:rsidP="00F055B9">
      <w:pPr>
        <w:spacing w:line="360" w:lineRule="auto"/>
        <w:ind w:firstLine="567"/>
        <w:jc w:val="both"/>
        <w:rPr>
          <w:rFonts w:ascii="GHEA Grapalat" w:hAnsi="GHEA Grapalat"/>
          <w:sz w:val="22"/>
          <w:szCs w:val="22"/>
        </w:rPr>
      </w:pPr>
      <w:r w:rsidRPr="00AC0572">
        <w:rPr>
          <w:rFonts w:ascii="GHEA Grapalat" w:hAnsi="GHEA Grapalat"/>
          <w:sz w:val="22"/>
          <w:szCs w:val="22"/>
        </w:rPr>
        <w:t>Գործողություններից երրորդը, որը վերաբերում է ժամանակավոր կացարանի տրամադրմանը</w:t>
      </w:r>
      <w:r w:rsidRPr="00AC0572">
        <w:rPr>
          <w:rFonts w:ascii="GHEA Grapalat" w:hAnsi="GHEA Grapalat"/>
          <w:sz w:val="22"/>
          <w:szCs w:val="22"/>
          <w:lang w:val="en-US"/>
        </w:rPr>
        <w:t>,</w:t>
      </w:r>
      <w:r w:rsidRPr="00AC0572">
        <w:rPr>
          <w:rFonts w:ascii="GHEA Grapalat" w:hAnsi="GHEA Grapalat"/>
          <w:sz w:val="22"/>
          <w:szCs w:val="22"/>
        </w:rPr>
        <w:t xml:space="preserve"> իրականացվել է հետևյալ ձևերով՝</w:t>
      </w:r>
    </w:p>
    <w:p w:rsidR="00B704A6" w:rsidRPr="00AC0572" w:rsidRDefault="00B704A6" w:rsidP="008B577D">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բնակարան վարձակալելու նպատակով սուբսիդիայի տրամադրում 60</w:t>
      </w:r>
      <w:r w:rsidRPr="00AC0572">
        <w:rPr>
          <w:rFonts w:ascii="Courier New" w:hAnsi="Courier New" w:cs="Courier New"/>
          <w:sz w:val="22"/>
          <w:szCs w:val="22"/>
        </w:rPr>
        <w:t> </w:t>
      </w:r>
      <w:r w:rsidRPr="00AC0572">
        <w:rPr>
          <w:rFonts w:ascii="GHEA Grapalat" w:hAnsi="GHEA Grapalat"/>
          <w:sz w:val="22"/>
          <w:szCs w:val="22"/>
        </w:rPr>
        <w:t xml:space="preserve">000 </w:t>
      </w:r>
      <w:r w:rsidRPr="00AC0572">
        <w:rPr>
          <w:rFonts w:ascii="GHEA Grapalat" w:hAnsi="GHEA Grapalat" w:cs="GHEA Grapalat"/>
          <w:sz w:val="22"/>
          <w:szCs w:val="22"/>
        </w:rPr>
        <w:t>ՀՀ</w:t>
      </w:r>
      <w:r w:rsidRPr="00AC0572">
        <w:rPr>
          <w:rFonts w:ascii="GHEA Grapalat" w:hAnsi="GHEA Grapalat"/>
          <w:sz w:val="22"/>
          <w:szCs w:val="22"/>
        </w:rPr>
        <w:t xml:space="preserve"> </w:t>
      </w:r>
      <w:r w:rsidRPr="00AC0572">
        <w:rPr>
          <w:rFonts w:ascii="GHEA Grapalat" w:hAnsi="GHEA Grapalat" w:cs="GHEA Grapalat"/>
          <w:sz w:val="22"/>
          <w:szCs w:val="22"/>
        </w:rPr>
        <w:t>դրամի</w:t>
      </w:r>
      <w:r w:rsidRPr="00AC0572">
        <w:rPr>
          <w:rFonts w:ascii="GHEA Grapalat" w:hAnsi="GHEA Grapalat"/>
          <w:sz w:val="22"/>
          <w:szCs w:val="22"/>
        </w:rPr>
        <w:t xml:space="preserve"> </w:t>
      </w:r>
      <w:r w:rsidRPr="00AC0572">
        <w:rPr>
          <w:rFonts w:ascii="GHEA Grapalat" w:hAnsi="GHEA Grapalat" w:cs="GHEA Grapalat"/>
          <w:sz w:val="22"/>
          <w:szCs w:val="22"/>
        </w:rPr>
        <w:t>չափով՝</w:t>
      </w:r>
      <w:r w:rsidRPr="00AC0572">
        <w:rPr>
          <w:rFonts w:ascii="GHEA Grapalat" w:hAnsi="GHEA Grapalat"/>
          <w:sz w:val="22"/>
          <w:szCs w:val="22"/>
        </w:rPr>
        <w:t xml:space="preserve"> 9 </w:t>
      </w:r>
      <w:r w:rsidRPr="00AC0572">
        <w:rPr>
          <w:rFonts w:ascii="GHEA Grapalat" w:hAnsi="GHEA Grapalat" w:cs="GHEA Grapalat"/>
          <w:sz w:val="22"/>
          <w:szCs w:val="22"/>
        </w:rPr>
        <w:t>ամսվա</w:t>
      </w:r>
      <w:r w:rsidRPr="00AC0572">
        <w:rPr>
          <w:rFonts w:ascii="GHEA Grapalat" w:hAnsi="GHEA Grapalat"/>
          <w:sz w:val="22"/>
          <w:szCs w:val="22"/>
        </w:rPr>
        <w:t xml:space="preserve"> </w:t>
      </w:r>
      <w:r w:rsidRPr="00AC0572">
        <w:rPr>
          <w:rFonts w:ascii="GHEA Grapalat" w:hAnsi="GHEA Grapalat" w:cs="GHEA Grapalat"/>
          <w:sz w:val="22"/>
          <w:szCs w:val="22"/>
        </w:rPr>
        <w:t>ընթացքում։</w:t>
      </w:r>
      <w:r w:rsidRPr="00AC0572">
        <w:rPr>
          <w:rFonts w:ascii="GHEA Grapalat" w:hAnsi="GHEA Grapalat"/>
          <w:sz w:val="22"/>
          <w:szCs w:val="22"/>
        </w:rPr>
        <w:t xml:space="preserve"> </w:t>
      </w:r>
      <w:r w:rsidRPr="00AC0572">
        <w:rPr>
          <w:rFonts w:ascii="GHEA Grapalat" w:hAnsi="GHEA Grapalat" w:cs="GHEA Grapalat"/>
          <w:sz w:val="22"/>
          <w:szCs w:val="22"/>
        </w:rPr>
        <w:t>Հաշվետու</w:t>
      </w:r>
      <w:r w:rsidRPr="00AC0572">
        <w:rPr>
          <w:rFonts w:ascii="GHEA Grapalat" w:hAnsi="GHEA Grapalat"/>
          <w:sz w:val="22"/>
          <w:szCs w:val="22"/>
        </w:rPr>
        <w:t xml:space="preserve"> </w:t>
      </w:r>
      <w:r w:rsidRPr="00AC0572">
        <w:rPr>
          <w:rFonts w:ascii="GHEA Grapalat" w:hAnsi="GHEA Grapalat"/>
          <w:sz w:val="22"/>
          <w:szCs w:val="22"/>
          <w:lang w:val="en-US"/>
        </w:rPr>
        <w:t>տարվա ընթացքում</w:t>
      </w:r>
      <w:r w:rsidRPr="00AC0572">
        <w:rPr>
          <w:rFonts w:ascii="GHEA Grapalat" w:hAnsi="GHEA Grapalat"/>
          <w:sz w:val="22"/>
          <w:szCs w:val="22"/>
        </w:rPr>
        <w:t xml:space="preserve"> 37 </w:t>
      </w:r>
      <w:r w:rsidRPr="00AC0572">
        <w:rPr>
          <w:rFonts w:ascii="GHEA Grapalat" w:hAnsi="GHEA Grapalat" w:cs="GHEA Grapalat"/>
          <w:sz w:val="22"/>
          <w:szCs w:val="22"/>
        </w:rPr>
        <w:t>փախստական</w:t>
      </w:r>
      <w:r w:rsidRPr="00AC0572">
        <w:rPr>
          <w:rFonts w:ascii="GHEA Grapalat" w:hAnsi="GHEA Grapalat"/>
          <w:sz w:val="22"/>
          <w:szCs w:val="22"/>
        </w:rPr>
        <w:t xml:space="preserve"> </w:t>
      </w:r>
      <w:r w:rsidRPr="00AC0572">
        <w:rPr>
          <w:rFonts w:ascii="GHEA Grapalat" w:hAnsi="GHEA Grapalat" w:cs="GHEA Grapalat"/>
          <w:sz w:val="22"/>
          <w:szCs w:val="22"/>
        </w:rPr>
        <w:t>ընտանիքներ</w:t>
      </w:r>
      <w:r w:rsidRPr="00AC0572">
        <w:rPr>
          <w:rFonts w:ascii="GHEA Grapalat" w:hAnsi="GHEA Grapalat"/>
          <w:sz w:val="22"/>
          <w:szCs w:val="22"/>
        </w:rPr>
        <w:t xml:space="preserve"> </w:t>
      </w:r>
      <w:r w:rsidRPr="00AC0572">
        <w:rPr>
          <w:rFonts w:ascii="GHEA Grapalat" w:hAnsi="GHEA Grapalat" w:cs="GHEA Grapalat"/>
          <w:sz w:val="22"/>
          <w:szCs w:val="22"/>
        </w:rPr>
        <w:t>օգ</w:t>
      </w:r>
      <w:r w:rsidRPr="00AC0572">
        <w:rPr>
          <w:rFonts w:ascii="GHEA Grapalat" w:hAnsi="GHEA Grapalat"/>
          <w:sz w:val="22"/>
          <w:szCs w:val="22"/>
        </w:rPr>
        <w:t>տվել են նշված հնարավորությունից, ընդ որում նրանցից 13-ը դիմել են ծրագրին 2019 թ</w:t>
      </w:r>
      <w:r w:rsidRPr="00AC0572">
        <w:rPr>
          <w:rFonts w:ascii="GHEA Grapalat" w:hAnsi="GHEA Grapalat"/>
          <w:sz w:val="22"/>
          <w:szCs w:val="22"/>
          <w:lang w:val="en-US"/>
        </w:rPr>
        <w:t>վականին</w:t>
      </w:r>
      <w:r w:rsidRPr="00AC0572">
        <w:rPr>
          <w:rFonts w:ascii="GHEA Grapalat" w:hAnsi="GHEA Grapalat"/>
          <w:sz w:val="22"/>
          <w:szCs w:val="22"/>
        </w:rPr>
        <w:t xml:space="preserve"> և շարունակել են ստանալ փոխհատուցումը 2020 թ</w:t>
      </w:r>
      <w:r w:rsidRPr="00AC0572">
        <w:rPr>
          <w:rFonts w:ascii="GHEA Grapalat" w:hAnsi="GHEA Grapalat"/>
          <w:sz w:val="22"/>
          <w:szCs w:val="22"/>
          <w:lang w:val="en-US"/>
        </w:rPr>
        <w:t>վականին</w:t>
      </w:r>
      <w:r w:rsidRPr="00AC0572">
        <w:rPr>
          <w:rFonts w:ascii="GHEA Grapalat" w:hAnsi="GHEA Grapalat"/>
          <w:sz w:val="22"/>
          <w:szCs w:val="22"/>
        </w:rPr>
        <w:t>, իսկ 24-ը ծրագրին մասնակցելու դիմումները ներկայացրել են 2020 թվականին,</w:t>
      </w:r>
    </w:p>
    <w:p w:rsidR="00B704A6" w:rsidRPr="00AC0572" w:rsidRDefault="00B704A6" w:rsidP="008B577D">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առկա սոցիալական բնակարաններում (ՄԾ «Հանրակացարաններ» ՊՈԱԿ-ի սպասարկման ենթակա Մոլդովական 29/1 հասցեի ինտեգրման կենտրոն և սոցիալական բնակարաններ, </w:t>
      </w:r>
      <w:r w:rsidRPr="00AC0572">
        <w:rPr>
          <w:rFonts w:ascii="GHEA Grapalat" w:hAnsi="GHEA Grapalat"/>
          <w:sz w:val="22"/>
          <w:szCs w:val="22"/>
        </w:rPr>
        <w:lastRenderedPageBreak/>
        <w:t xml:space="preserve">Արարատի մարզի Դարբնիկ համայնքում գտնվող սոցիալական տուն) տեղավորմամբ։ Ինտեգրման կենտրոնում տեղավորվել </w:t>
      </w:r>
      <w:r w:rsidRPr="00AC0572">
        <w:rPr>
          <w:rFonts w:ascii="GHEA Grapalat" w:hAnsi="GHEA Grapalat"/>
          <w:sz w:val="22"/>
          <w:szCs w:val="22"/>
          <w:lang w:val="en-US"/>
        </w:rPr>
        <w:t>է</w:t>
      </w:r>
      <w:r w:rsidRPr="00AC0572">
        <w:rPr>
          <w:rFonts w:ascii="GHEA Grapalat" w:hAnsi="GHEA Grapalat"/>
          <w:sz w:val="22"/>
          <w:szCs w:val="22"/>
        </w:rPr>
        <w:t xml:space="preserve"> 17 անձ, Դարբնիկ համայնքի սոցիալական տանը բնակարաններ են հատկացվել 4 ընտանիքների:</w:t>
      </w:r>
    </w:p>
    <w:p w:rsidR="00B704A6" w:rsidRPr="00AC0572" w:rsidRDefault="00B704A6" w:rsidP="008B577D">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ՀՀ ՏԿԵՆ «Հանրակացարաններ» ՊՈԱԿ-Ի սպասարկման ենթակա Երևան քաղաքի Մոլդովական 29/1, Շիրակի 2ա/7 և ՀՀ Կոտայքի մարզի Աբովյան քաղաքի Հատիսի 4-րդ նրբանցք հասցեներում գտնվող հանրակացարաններում սենյակների/բնակելի տարածքների հատկացմամբ: Հաշվետու տարում հատկացվել է 6 սենյակ/բնակելի տարածք: </w:t>
      </w:r>
    </w:p>
    <w:p w:rsidR="00B704A6" w:rsidRPr="00AC0572" w:rsidRDefault="00B704A6" w:rsidP="0094715C">
      <w:pPr>
        <w:spacing w:line="360" w:lineRule="auto"/>
        <w:ind w:firstLine="567"/>
        <w:jc w:val="both"/>
        <w:rPr>
          <w:rFonts w:ascii="GHEA Grapalat" w:hAnsi="GHEA Grapalat"/>
          <w:sz w:val="22"/>
          <w:szCs w:val="22"/>
        </w:rPr>
      </w:pPr>
    </w:p>
    <w:p w:rsidR="00B704A6" w:rsidRPr="00AC0572" w:rsidRDefault="00B704A6" w:rsidP="00DB6FD9">
      <w:pPr>
        <w:spacing w:line="480" w:lineRule="auto"/>
        <w:ind w:firstLine="567"/>
        <w:jc w:val="both"/>
        <w:rPr>
          <w:rFonts w:ascii="GHEA Grapalat" w:hAnsi="GHEA Grapalat" w:cs="Tahoma"/>
          <w:b/>
          <w:i/>
          <w:sz w:val="22"/>
          <w:szCs w:val="22"/>
        </w:rPr>
      </w:pPr>
      <w:r w:rsidRPr="00AC0572">
        <w:rPr>
          <w:rFonts w:ascii="GHEA Grapalat" w:hAnsi="GHEA Grapalat" w:cs="Tahoma"/>
          <w:b/>
          <w:i/>
          <w:sz w:val="22"/>
          <w:szCs w:val="22"/>
        </w:rPr>
        <w:t xml:space="preserve">Վերադարձ և վերաինտեգրում </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ՀՀ կառավարության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մարտի 19-ի N 336-Լ որոշմամբ հաստատվել է «ՀՀ վերադարձող (այդ թվում՝ հարկադիր վերադարձող) քաղաքացիների վերաինտեգրմանն ուղղված առաջնային աջակցության պետական ծրագիրը», որի շրջանակներում Միգրացիոն ծառայության կողմից բոլոր վերադարձողներին տրամադրվել է տեղեկատվական աջակցություն և կարիքներին համապատասխան ուղղորդում, իսկ հարկադիր վերադարձողներին տրամադրվել է բնակվարձի փոխհատուցում՝ 6 ամիս ժամկետով</w:t>
      </w:r>
      <w:r w:rsidRPr="00AC0572">
        <w:rPr>
          <w:rFonts w:ascii="GHEA Grapalat" w:hAnsi="GHEA Grapalat"/>
          <w:sz w:val="22"/>
          <w:szCs w:val="22"/>
          <w:lang w:val="en-US"/>
        </w:rPr>
        <w:t>,</w:t>
      </w:r>
      <w:r w:rsidRPr="00AC0572">
        <w:rPr>
          <w:rFonts w:ascii="GHEA Grapalat" w:hAnsi="GHEA Grapalat"/>
          <w:sz w:val="22"/>
          <w:szCs w:val="22"/>
        </w:rPr>
        <w:t xml:space="preserve"> ամսական 60 հազար դրամի չափով: Բնակվարձի փոխհատուցում է տրամադրվել 8 շահառուների</w:t>
      </w:r>
      <w:r w:rsidRPr="00AC0572">
        <w:rPr>
          <w:rFonts w:ascii="GHEA Grapalat" w:hAnsi="GHEA Grapalat"/>
          <w:sz w:val="22"/>
          <w:szCs w:val="22"/>
          <w:lang w:val="en-US"/>
        </w:rPr>
        <w:t>,</w:t>
      </w:r>
      <w:r w:rsidRPr="00AC0572">
        <w:rPr>
          <w:rFonts w:ascii="GHEA Grapalat" w:hAnsi="GHEA Grapalat"/>
          <w:sz w:val="22"/>
          <w:szCs w:val="22"/>
        </w:rPr>
        <w:t xml:space="preserve"> ովքեր Շվեդիայից, Ֆրանսիայից, ՌԴ-ից, Ավստրիայից, Գերմանիայից, Թուրքիայից վերադարձած ՀՀ քաղաքացիներ են: </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ՀՀ-ում տիրող համաճարակային իրավիճակով պայմանավորված՝ Հայաստան վերադարձող ՀՀ քաղաքացիների վերաինտեգրման հիմնա</w:t>
      </w:r>
      <w:r w:rsidRPr="00AC0572">
        <w:rPr>
          <w:rFonts w:ascii="GHEA Grapalat" w:hAnsi="GHEA Grapalat"/>
          <w:sz w:val="22"/>
          <w:szCs w:val="22"/>
        </w:rPr>
        <w:softHyphen/>
        <w:t>խնդիրներով զբաղվող կազմակեր</w:t>
      </w:r>
      <w:r w:rsidRPr="00AC0572">
        <w:rPr>
          <w:rFonts w:ascii="GHEA Grapalat" w:hAnsi="GHEA Grapalat"/>
          <w:sz w:val="22"/>
          <w:szCs w:val="22"/>
        </w:rPr>
        <w:softHyphen/>
        <w:t>պություն</w:t>
      </w:r>
      <w:r w:rsidRPr="00AC0572">
        <w:rPr>
          <w:rFonts w:ascii="GHEA Grapalat" w:hAnsi="GHEA Grapalat"/>
          <w:sz w:val="22"/>
          <w:szCs w:val="22"/>
        </w:rPr>
        <w:softHyphen/>
        <w:t>նե</w:t>
      </w:r>
      <w:r w:rsidRPr="00AC0572">
        <w:rPr>
          <w:rFonts w:ascii="GHEA Grapalat" w:hAnsi="GHEA Grapalat"/>
          <w:sz w:val="22"/>
          <w:szCs w:val="22"/>
        </w:rPr>
        <w:softHyphen/>
        <w:t>րի ֆորումի հերթական՝ ութերորդ հանդիպում</w:t>
      </w:r>
      <w:r w:rsidRPr="00AC0572">
        <w:rPr>
          <w:rFonts w:ascii="GHEA Grapalat" w:hAnsi="GHEA Grapalat"/>
          <w:sz w:val="22"/>
          <w:szCs w:val="22"/>
          <w:lang w:val="en-US"/>
        </w:rPr>
        <w:t>ն</w:t>
      </w:r>
      <w:r w:rsidRPr="00AC0572">
        <w:rPr>
          <w:rFonts w:ascii="GHEA Grapalat" w:hAnsi="GHEA Grapalat"/>
          <w:sz w:val="22"/>
          <w:szCs w:val="22"/>
        </w:rPr>
        <w:t xml:space="preserve"> անցկացվել է գրավոր փոխանակման փաստաթղթի ձևաչափով: Ամփոփվել են ֆորումի անդամ հանդիսացող պետական, միջազգային և հասարակական կազմակերպությունների կողմից իրականացվող ծրագրերում 2020 թ</w:t>
      </w:r>
      <w:r w:rsidRPr="00AC0572">
        <w:rPr>
          <w:rFonts w:ascii="GHEA Grapalat" w:hAnsi="GHEA Grapalat"/>
          <w:sz w:val="22"/>
          <w:szCs w:val="22"/>
          <w:lang w:val="en-US"/>
        </w:rPr>
        <w:t>վականի</w:t>
      </w:r>
      <w:r w:rsidRPr="00AC0572">
        <w:rPr>
          <w:rFonts w:ascii="GHEA Grapalat" w:hAnsi="GHEA Grapalat"/>
          <w:sz w:val="22"/>
          <w:szCs w:val="22"/>
        </w:rPr>
        <w:t xml:space="preserve"> առաջին կիսամյակում տեղի ունեցած զարգացումներն ու փոփոխությունները: Ծառայությունն ակտիվորեն մասնակցել է միգրացիայի հարցերով միջազգային համաձայնագրերի, մասնավորապես հետընդունման (ռեադմիսիայի) մասին մի շարք միջպետական համաձայնագրերի նախապատրաստման և կնքման գործընթացներին: «Հայաստանի Հանրապետության և Եվրոպական Միության միջև առանց թու</w:t>
      </w:r>
      <w:r w:rsidRPr="00AC0572">
        <w:rPr>
          <w:rFonts w:ascii="GHEA Grapalat" w:hAnsi="GHEA Grapalat"/>
          <w:sz w:val="22"/>
          <w:szCs w:val="22"/>
          <w:lang w:val="en-US"/>
        </w:rPr>
        <w:t>յ</w:t>
      </w:r>
      <w:r w:rsidRPr="00AC0572">
        <w:rPr>
          <w:rFonts w:ascii="GHEA Grapalat" w:hAnsi="GHEA Grapalat"/>
          <w:sz w:val="22"/>
          <w:szCs w:val="22"/>
        </w:rPr>
        <w:t>լտվության բնակվող անձանց հետընդունման (ռեադմիսիայի) մասին» 2013</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 ապրիլի 19-ի համաձայնագրի շրջանակներում Գերմանիայի Դաշնային Հանրապետության, Չեխիայի Հանրապետության, Բենիլյուքսի պետությունների (Բելգիայի Թագավորություն, Լյուքսեմբուրգի Մեծ Դքսություն, Նիդերլանդների Թագավորություն) և Բուլղարիայի Հանրապետության հետ կիրարկման երկկողմ համաձայնագրերը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 ընթացքում վավերացվել են։</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Տարեվերջին կիրարկման արձանագրությունների ստորագրման շուրջ քննարկումները Լեհաստանի Հանրապետության, Լատվիայի և Լիտվայի հետ եղել են վերջնական փուլում: </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Գերմանիայի, Նիդերլանդների, Լեհաստանի, Բելգիայի, Բուլղարիայի, Ավստրիայի և Ֆրանսիայի միգրացիոն հարցերով զբաղվող համապատասխան մարմինների ներկայացուցիչների կողմից ստացված ռեադմիսիոն հայցերի վարման ամբողջ գործընթացը տեղի է ունենում Ռեադմիսիոն հայցերի կառավարման էլեկտրոնային համակարգի (ՌՀԿԷՀ) միջոցով։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 xml:space="preserve">ին ԵՄ անդամ երկրներից համակարգին միացել են նաև Ռումինիան և Իտալիան։ </w:t>
      </w:r>
    </w:p>
    <w:p w:rsidR="00B704A6" w:rsidRPr="00AC0572" w:rsidRDefault="00B704A6" w:rsidP="00DB6FD9">
      <w:pPr>
        <w:spacing w:line="360" w:lineRule="auto"/>
        <w:ind w:firstLine="567"/>
        <w:jc w:val="both"/>
        <w:rPr>
          <w:rFonts w:ascii="GHEA Grapalat" w:hAnsi="GHEA Grapalat"/>
          <w:sz w:val="22"/>
          <w:szCs w:val="22"/>
          <w:lang w:val="en-US"/>
        </w:rPr>
      </w:pPr>
      <w:r w:rsidRPr="00AC0572">
        <w:rPr>
          <w:rFonts w:ascii="GHEA Grapalat" w:hAnsi="GHEA Grapalat"/>
          <w:sz w:val="22"/>
          <w:szCs w:val="22"/>
        </w:rPr>
        <w:t>Եվրամիության և Ռուսաստանի Դաշնության հետ կնքված ռեադմիսիոն համաձայնագրերի շրջանակներում 2020 թվականին ստացվել և սահմանված կարգով ընթացք են տրվել 687 ռեադմիսիոն հայցերի՝ 1124 անձանց մասին: Նախորդ տար</w:t>
      </w:r>
      <w:r w:rsidRPr="00AC0572">
        <w:rPr>
          <w:rFonts w:ascii="GHEA Grapalat" w:hAnsi="GHEA Grapalat"/>
          <w:sz w:val="22"/>
          <w:szCs w:val="22"/>
          <w:lang w:val="en-US"/>
        </w:rPr>
        <w:t>ի</w:t>
      </w:r>
      <w:r w:rsidRPr="00AC0572">
        <w:rPr>
          <w:rFonts w:ascii="GHEA Grapalat" w:hAnsi="GHEA Grapalat"/>
          <w:sz w:val="22"/>
          <w:szCs w:val="22"/>
        </w:rPr>
        <w:t xml:space="preserve"> ստացված ռեադմիսիոն հայցերի թիվը պակաս է 166 հայցով՝ 604 անձանց մասին։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 ընթացքում առաջին անգամ ՀՀ-ից ռեադմիսիոն հայցեր են ուղարկվել Հայաստանում անկանոն կարգավիճակում գտնվող Նիդերլանդների Թագավորության մեկ և ՌԴ մեկ քաղաքացիների՝ իրենց ծագման երկիր վերադարձի վերաբերյալ, որոնցից Նիդերլանդների Թագավորության քաղաքացու վերաբերյալ հայցը բավարարվել է</w:t>
      </w:r>
      <w:r w:rsidRPr="00AC0572">
        <w:rPr>
          <w:rFonts w:ascii="GHEA Grapalat" w:hAnsi="GHEA Grapalat"/>
          <w:sz w:val="22"/>
          <w:szCs w:val="22"/>
          <w:lang w:val="en-US"/>
        </w:rPr>
        <w:t>,</w:t>
      </w:r>
      <w:r w:rsidRPr="00AC0572">
        <w:rPr>
          <w:rFonts w:ascii="GHEA Grapalat" w:hAnsi="GHEA Grapalat"/>
          <w:sz w:val="22"/>
          <w:szCs w:val="22"/>
        </w:rPr>
        <w:t xml:space="preserve"> և նա վերադարձվել է իր քաղաքացիության պետություն, իսկ ՌԴ քաղաքացու վերաբերյալ հայցը դեռևս ընթացքի մեջ է։</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Ծառայության նախաձեռնությամբ փետրվարի</w:t>
      </w:r>
      <w:r w:rsidRPr="00AC0572">
        <w:rPr>
          <w:rFonts w:ascii="Courier New" w:hAnsi="Courier New" w:cs="Courier New"/>
          <w:sz w:val="22"/>
          <w:szCs w:val="22"/>
        </w:rPr>
        <w:t> </w:t>
      </w:r>
      <w:r w:rsidRPr="00AC0572">
        <w:rPr>
          <w:rFonts w:ascii="GHEA Grapalat" w:hAnsi="GHEA Grapalat"/>
          <w:sz w:val="22"/>
          <w:szCs w:val="22"/>
        </w:rPr>
        <w:t>20-21-</w:t>
      </w:r>
      <w:r w:rsidRPr="00AC0572">
        <w:rPr>
          <w:rFonts w:ascii="GHEA Grapalat" w:hAnsi="GHEA Grapalat" w:cs="GHEA Grapalat"/>
          <w:sz w:val="22"/>
          <w:szCs w:val="22"/>
        </w:rPr>
        <w:t>ը</w:t>
      </w:r>
      <w:r w:rsidRPr="00AC0572">
        <w:rPr>
          <w:rFonts w:ascii="Courier New" w:hAnsi="Courier New" w:cs="Courier New"/>
          <w:sz w:val="22"/>
          <w:szCs w:val="22"/>
        </w:rPr>
        <w:t> </w:t>
      </w:r>
      <w:r w:rsidRPr="00AC0572">
        <w:rPr>
          <w:rFonts w:ascii="GHEA Grapalat" w:hAnsi="GHEA Grapalat" w:cs="GHEA Grapalat"/>
          <w:sz w:val="22"/>
          <w:szCs w:val="22"/>
        </w:rPr>
        <w:t>Վիեննայում</w:t>
      </w:r>
      <w:r w:rsidRPr="00AC0572">
        <w:rPr>
          <w:rFonts w:ascii="GHEA Grapalat" w:hAnsi="GHEA Grapalat"/>
          <w:sz w:val="22"/>
          <w:szCs w:val="22"/>
        </w:rPr>
        <w:t xml:space="preserve"> </w:t>
      </w:r>
      <w:r w:rsidRPr="00AC0572">
        <w:rPr>
          <w:rFonts w:ascii="GHEA Grapalat" w:hAnsi="GHEA Grapalat" w:cs="GHEA Grapalat"/>
          <w:sz w:val="22"/>
          <w:szCs w:val="22"/>
        </w:rPr>
        <w:t>կայացել</w:t>
      </w:r>
      <w:r w:rsidRPr="00AC0572">
        <w:rPr>
          <w:rFonts w:ascii="GHEA Grapalat" w:hAnsi="GHEA Grapalat"/>
          <w:sz w:val="22"/>
          <w:szCs w:val="22"/>
        </w:rPr>
        <w:t xml:space="preserve"> </w:t>
      </w:r>
      <w:r w:rsidRPr="00AC0572">
        <w:rPr>
          <w:rFonts w:ascii="GHEA Grapalat" w:hAnsi="GHEA Grapalat" w:cs="GHEA Grapalat"/>
          <w:sz w:val="22"/>
          <w:szCs w:val="22"/>
        </w:rPr>
        <w:t>է</w:t>
      </w:r>
      <w:r w:rsidRPr="00AC0572">
        <w:rPr>
          <w:rFonts w:ascii="GHEA Grapalat" w:hAnsi="GHEA Grapalat"/>
          <w:sz w:val="22"/>
          <w:szCs w:val="22"/>
        </w:rPr>
        <w:t xml:space="preserve"> </w:t>
      </w:r>
      <w:r w:rsidRPr="00AC0572">
        <w:rPr>
          <w:rFonts w:ascii="GHEA Grapalat" w:hAnsi="GHEA Grapalat" w:cs="GHEA Grapalat"/>
          <w:sz w:val="22"/>
          <w:szCs w:val="22"/>
        </w:rPr>
        <w:t>հանդիպում</w:t>
      </w:r>
      <w:r w:rsidRPr="00AC0572">
        <w:rPr>
          <w:rFonts w:ascii="GHEA Grapalat" w:hAnsi="GHEA Grapalat"/>
          <w:sz w:val="22"/>
          <w:szCs w:val="22"/>
        </w:rPr>
        <w:t>-</w:t>
      </w:r>
      <w:r w:rsidRPr="00AC0572">
        <w:rPr>
          <w:rFonts w:ascii="GHEA Grapalat" w:hAnsi="GHEA Grapalat" w:cs="GHEA Grapalat"/>
          <w:sz w:val="22"/>
          <w:szCs w:val="22"/>
        </w:rPr>
        <w:t>քննարկում</w:t>
      </w:r>
      <w:r w:rsidRPr="00AC0572">
        <w:rPr>
          <w:rFonts w:ascii="GHEA Grapalat" w:hAnsi="GHEA Grapalat"/>
          <w:sz w:val="22"/>
          <w:szCs w:val="22"/>
        </w:rPr>
        <w:t xml:space="preserve"> </w:t>
      </w:r>
      <w:r w:rsidRPr="00AC0572">
        <w:rPr>
          <w:rFonts w:ascii="GHEA Grapalat" w:hAnsi="GHEA Grapalat" w:cs="GHEA Grapalat"/>
          <w:sz w:val="22"/>
          <w:szCs w:val="22"/>
        </w:rPr>
        <w:t>ԵՄ</w:t>
      </w:r>
      <w:r w:rsidRPr="00AC0572">
        <w:rPr>
          <w:rFonts w:ascii="GHEA Grapalat" w:hAnsi="GHEA Grapalat"/>
          <w:sz w:val="22"/>
          <w:szCs w:val="22"/>
        </w:rPr>
        <w:t xml:space="preserve"> </w:t>
      </w:r>
      <w:r w:rsidRPr="00AC0572">
        <w:rPr>
          <w:rFonts w:ascii="GHEA Grapalat" w:hAnsi="GHEA Grapalat" w:cs="GHEA Grapalat"/>
          <w:sz w:val="22"/>
          <w:szCs w:val="22"/>
        </w:rPr>
        <w:t>անդամ</w:t>
      </w:r>
      <w:r w:rsidRPr="00AC0572">
        <w:rPr>
          <w:rFonts w:ascii="GHEA Grapalat" w:hAnsi="GHEA Grapalat"/>
          <w:sz w:val="22"/>
          <w:szCs w:val="22"/>
        </w:rPr>
        <w:t xml:space="preserve"> </w:t>
      </w:r>
      <w:r w:rsidRPr="00AC0572">
        <w:rPr>
          <w:rFonts w:ascii="GHEA Grapalat" w:hAnsi="GHEA Grapalat" w:cs="GHEA Grapalat"/>
          <w:sz w:val="22"/>
          <w:szCs w:val="22"/>
        </w:rPr>
        <w:t>երկրներում</w:t>
      </w:r>
      <w:r w:rsidRPr="00AC0572">
        <w:rPr>
          <w:rFonts w:ascii="GHEA Grapalat" w:hAnsi="GHEA Grapalat"/>
          <w:sz w:val="22"/>
          <w:szCs w:val="22"/>
        </w:rPr>
        <w:t xml:space="preserve"> </w:t>
      </w:r>
      <w:r w:rsidRPr="00AC0572">
        <w:rPr>
          <w:rFonts w:ascii="GHEA Grapalat" w:hAnsi="GHEA Grapalat" w:cs="GHEA Grapalat"/>
          <w:sz w:val="22"/>
          <w:szCs w:val="22"/>
        </w:rPr>
        <w:t>ռեադմիսիոն</w:t>
      </w:r>
      <w:r w:rsidRPr="00AC0572">
        <w:rPr>
          <w:rFonts w:ascii="GHEA Grapalat" w:hAnsi="GHEA Grapalat"/>
          <w:sz w:val="22"/>
          <w:szCs w:val="22"/>
        </w:rPr>
        <w:t xml:space="preserve"> </w:t>
      </w:r>
      <w:r w:rsidRPr="00AC0572">
        <w:rPr>
          <w:rFonts w:ascii="GHEA Grapalat" w:hAnsi="GHEA Grapalat" w:cs="GHEA Grapalat"/>
          <w:sz w:val="22"/>
          <w:szCs w:val="22"/>
        </w:rPr>
        <w:t>գործառույթներ</w:t>
      </w:r>
      <w:r w:rsidRPr="00AC0572">
        <w:rPr>
          <w:rFonts w:ascii="GHEA Grapalat" w:hAnsi="GHEA Grapalat"/>
          <w:sz w:val="22"/>
          <w:szCs w:val="22"/>
        </w:rPr>
        <w:t xml:space="preserve"> </w:t>
      </w:r>
      <w:r w:rsidRPr="00AC0572">
        <w:rPr>
          <w:rFonts w:ascii="GHEA Grapalat" w:hAnsi="GHEA Grapalat" w:cs="GHEA Grapalat"/>
          <w:sz w:val="22"/>
          <w:szCs w:val="22"/>
        </w:rPr>
        <w:t>իրականացնող</w:t>
      </w:r>
      <w:r w:rsidRPr="00AC0572">
        <w:rPr>
          <w:rFonts w:ascii="GHEA Grapalat" w:hAnsi="GHEA Grapalat"/>
          <w:sz w:val="22"/>
          <w:szCs w:val="22"/>
        </w:rPr>
        <w:t xml:space="preserve"> </w:t>
      </w:r>
      <w:r w:rsidRPr="00AC0572">
        <w:rPr>
          <w:rFonts w:ascii="GHEA Grapalat" w:hAnsi="GHEA Grapalat" w:cs="GHEA Grapalat"/>
          <w:sz w:val="22"/>
          <w:szCs w:val="22"/>
        </w:rPr>
        <w:t>ՀՀ</w:t>
      </w:r>
      <w:r w:rsidRPr="00AC0572">
        <w:rPr>
          <w:rFonts w:ascii="GHEA Grapalat" w:hAnsi="GHEA Grapalat"/>
          <w:sz w:val="22"/>
          <w:szCs w:val="22"/>
        </w:rPr>
        <w:t xml:space="preserve"> </w:t>
      </w:r>
      <w:r w:rsidRPr="00AC0572">
        <w:rPr>
          <w:rFonts w:ascii="GHEA Grapalat" w:hAnsi="GHEA Grapalat" w:cs="GHEA Grapalat"/>
          <w:sz w:val="22"/>
          <w:szCs w:val="22"/>
        </w:rPr>
        <w:t>հյուպատոսների</w:t>
      </w:r>
      <w:r w:rsidRPr="00AC0572">
        <w:rPr>
          <w:rFonts w:ascii="GHEA Grapalat" w:hAnsi="GHEA Grapalat"/>
          <w:sz w:val="22"/>
          <w:szCs w:val="22"/>
        </w:rPr>
        <w:t xml:space="preserve"> </w:t>
      </w:r>
      <w:r w:rsidRPr="00AC0572">
        <w:rPr>
          <w:rFonts w:ascii="GHEA Grapalat" w:hAnsi="GHEA Grapalat" w:cs="GHEA Grapalat"/>
          <w:sz w:val="22"/>
          <w:szCs w:val="22"/>
        </w:rPr>
        <w:t>և</w:t>
      </w:r>
      <w:r w:rsidRPr="00AC0572">
        <w:rPr>
          <w:rFonts w:ascii="GHEA Grapalat" w:hAnsi="GHEA Grapalat"/>
          <w:sz w:val="22"/>
          <w:szCs w:val="22"/>
        </w:rPr>
        <w:t xml:space="preserve"> </w:t>
      </w:r>
      <w:r w:rsidRPr="00AC0572">
        <w:rPr>
          <w:rFonts w:ascii="GHEA Grapalat" w:hAnsi="GHEA Grapalat" w:cs="GHEA Grapalat"/>
          <w:sz w:val="22"/>
          <w:szCs w:val="22"/>
        </w:rPr>
        <w:t>ԵՄ</w:t>
      </w:r>
      <w:r w:rsidRPr="00AC0572">
        <w:rPr>
          <w:rFonts w:ascii="GHEA Grapalat" w:hAnsi="GHEA Grapalat"/>
          <w:sz w:val="22"/>
          <w:szCs w:val="22"/>
        </w:rPr>
        <w:t xml:space="preserve"> </w:t>
      </w:r>
      <w:r w:rsidRPr="00AC0572">
        <w:rPr>
          <w:rFonts w:ascii="GHEA Grapalat" w:hAnsi="GHEA Grapalat" w:cs="GHEA Grapalat"/>
          <w:sz w:val="22"/>
          <w:szCs w:val="22"/>
        </w:rPr>
        <w:t>անդամ</w:t>
      </w:r>
      <w:r w:rsidRPr="00AC0572">
        <w:rPr>
          <w:rFonts w:ascii="GHEA Grapalat" w:hAnsi="GHEA Grapalat"/>
          <w:sz w:val="22"/>
          <w:szCs w:val="22"/>
        </w:rPr>
        <w:t xml:space="preserve"> </w:t>
      </w:r>
      <w:r w:rsidRPr="00AC0572">
        <w:rPr>
          <w:rFonts w:ascii="GHEA Grapalat" w:hAnsi="GHEA Grapalat" w:cs="GHEA Grapalat"/>
          <w:sz w:val="22"/>
          <w:szCs w:val="22"/>
        </w:rPr>
        <w:t>երկրների</w:t>
      </w:r>
      <w:r w:rsidRPr="00AC0572">
        <w:rPr>
          <w:rFonts w:ascii="GHEA Grapalat" w:hAnsi="GHEA Grapalat"/>
          <w:sz w:val="22"/>
          <w:szCs w:val="22"/>
        </w:rPr>
        <w:t xml:space="preserve"> </w:t>
      </w:r>
      <w:r w:rsidRPr="00AC0572">
        <w:rPr>
          <w:rFonts w:ascii="GHEA Grapalat" w:hAnsi="GHEA Grapalat" w:cs="GHEA Grapalat"/>
          <w:sz w:val="22"/>
          <w:szCs w:val="22"/>
        </w:rPr>
        <w:t>համապատասխան</w:t>
      </w:r>
      <w:r w:rsidRPr="00AC0572">
        <w:rPr>
          <w:rFonts w:ascii="GHEA Grapalat" w:hAnsi="GHEA Grapalat"/>
          <w:sz w:val="22"/>
          <w:szCs w:val="22"/>
        </w:rPr>
        <w:t xml:space="preserve"> </w:t>
      </w:r>
      <w:r w:rsidRPr="00AC0572">
        <w:rPr>
          <w:rFonts w:ascii="GHEA Grapalat" w:hAnsi="GHEA Grapalat" w:cs="GHEA Grapalat"/>
          <w:sz w:val="22"/>
          <w:szCs w:val="22"/>
        </w:rPr>
        <w:t>կառույցների</w:t>
      </w:r>
      <w:r w:rsidRPr="00AC0572">
        <w:rPr>
          <w:rFonts w:ascii="GHEA Grapalat" w:hAnsi="GHEA Grapalat"/>
          <w:sz w:val="22"/>
          <w:szCs w:val="22"/>
        </w:rPr>
        <w:t xml:space="preserve"> </w:t>
      </w:r>
      <w:r w:rsidRPr="00AC0572">
        <w:rPr>
          <w:rFonts w:ascii="GHEA Grapalat" w:hAnsi="GHEA Grapalat" w:cs="GHEA Grapalat"/>
          <w:sz w:val="22"/>
          <w:szCs w:val="22"/>
        </w:rPr>
        <w:t>հետընդունման</w:t>
      </w:r>
      <w:r w:rsidRPr="00AC0572">
        <w:rPr>
          <w:rFonts w:ascii="GHEA Grapalat" w:hAnsi="GHEA Grapalat"/>
          <w:sz w:val="22"/>
          <w:szCs w:val="22"/>
        </w:rPr>
        <w:t xml:space="preserve"> </w:t>
      </w:r>
      <w:r w:rsidRPr="00AC0572">
        <w:rPr>
          <w:rFonts w:ascii="GHEA Grapalat" w:hAnsi="GHEA Grapalat" w:cs="GHEA Grapalat"/>
          <w:sz w:val="22"/>
          <w:szCs w:val="22"/>
        </w:rPr>
        <w:t>հար</w:t>
      </w:r>
      <w:r w:rsidRPr="00AC0572">
        <w:rPr>
          <w:rFonts w:ascii="GHEA Grapalat" w:hAnsi="GHEA Grapalat"/>
          <w:sz w:val="22"/>
          <w:szCs w:val="22"/>
        </w:rPr>
        <w:t>ցերով պատասխանատու գործընկերների հետ՝ վերադարձի, հետընդունման և վերաինտեգրման տեսական և գործնական հարցերի շուրջ: Մասնավորապես քննարկվել են Ռեադմիսիոն հայցերի կառավարման էլեկտրոնային համակարգի (ՌՀԿԷՀ) օգտագործման ընթացքում առաջացած հարցերը, ինչպես նաև ՀՀ-ԵՄ ռեադմիսիոն համաձայնագրի կիրարկման և ՀՀ քաղաքացիների վերադարձի ընթացքում առաջացող տարաբնույթ խնդիրները:</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Հանդիպմանը մասնակցել ե</w:t>
      </w:r>
      <w:r w:rsidRPr="00AC0572">
        <w:rPr>
          <w:rFonts w:ascii="GHEA Grapalat" w:hAnsi="GHEA Grapalat"/>
          <w:sz w:val="22"/>
          <w:szCs w:val="22"/>
          <w:lang w:val="en-US"/>
        </w:rPr>
        <w:t>ն</w:t>
      </w:r>
      <w:r w:rsidRPr="00AC0572">
        <w:rPr>
          <w:rFonts w:ascii="GHEA Grapalat" w:hAnsi="GHEA Grapalat"/>
          <w:sz w:val="22"/>
          <w:szCs w:val="22"/>
        </w:rPr>
        <w:t xml:space="preserve"> ԵՄ անդամ 8 երկրներում (Ավստրիա, Բելգիա, Գերմանիա, Չեխիա, Լեհաստան, Նիդերլանդներ, Շվեդիա, Փարիզ և Մարսել) գործող ՀՀ 9 հյուպատոսներ և ԵՄ անդամ 3 երկրների 7 գործընկերներ (Ավստրիա, Գերմանիա և Նիդերլանդներ)։</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ՀՀ-ԵՄ միջև առանց թույլտվության բնակվող անձանց հետընդունման (ռեադմիսիայի) մասին համաձայնագրի իրականացման հարցերով համատեղ կոմիտեի 6-րդ նիստը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 xml:space="preserve">ին ԵՄ կողմի առաջարկով անցկացվել է գրավոր փոխանակման ձևաչափով: </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Ծառայությունը տեղական, միջազգային հասարակական կազմակերպությունների և պետական շահագրգիռ գերատեսչությունների հետ համագործակցությամբ աշխատանքներ է իրականացնում </w:t>
      </w:r>
      <w:r w:rsidRPr="00AC0572">
        <w:rPr>
          <w:rFonts w:ascii="GHEA Grapalat" w:hAnsi="GHEA Grapalat"/>
          <w:sz w:val="22"/>
          <w:szCs w:val="22"/>
        </w:rPr>
        <w:lastRenderedPageBreak/>
        <w:t>դեռևս 2014</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ից շահագործվող «Տունդարձ» ինտերնետային տեղեկատվական համակարգը նորացնելու, այնտեղ տեղ գտած տեղեկատվությունը թարմացնելու և այն հասանելի դարձնելու օտարերկրյա պետություններից Հայաստանի Հանրապետություն վերադարձի մտադրություն ունեցող քաղաքացիների համար: Համակարգի ստեղծման գործում Միգրացիոն ծառայությանն աջակցում է Միգրացիոն քաղաքականության զարգացման միջազգային կենտրոնի (ICMPD) Վերադարձի և վերաինտեգրման եվրոպական ցանցի (ERRIN) «Աջակցություն Հայաստանին միգրանտների վերադարձի և վերաինտեգրման գործընթացում» ծրագիրը։ Կայքի գործարկման ուղղությամբ տարվող աշխատանքները գտնվում են ավարտական փուլում:</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 հունիսի 15-ից ծառայություններ են մատուց</w:t>
      </w:r>
      <w:r w:rsidRPr="00AC0572">
        <w:rPr>
          <w:rFonts w:ascii="GHEA Grapalat" w:hAnsi="GHEA Grapalat"/>
          <w:sz w:val="22"/>
          <w:szCs w:val="22"/>
          <w:lang w:val="en-US"/>
        </w:rPr>
        <w:t>վ</w:t>
      </w:r>
      <w:r w:rsidRPr="00AC0572">
        <w:rPr>
          <w:rFonts w:ascii="GHEA Grapalat" w:hAnsi="GHEA Grapalat"/>
          <w:sz w:val="22"/>
          <w:szCs w:val="22"/>
        </w:rPr>
        <w:t>ել ՀՀ արդարադատության նախարարության կողմից Վազգեն Սարգսյան 3 հասցեում տեղակայված քաղաքացիների սպասարկման կենտրոնում, որտեղ քաղաքացիները հնարավորություն ունեն «մեկ պատուհանի» սկզբունքով ստանալ ՔԿԱԳ, իրավաբանական անձանց պետական ռեգիստրի և ծառայություններ մատուցող պետական այլ հիմնարկների՝ այդ թվում Միգրացիոն ծառայության կողմից մատուցվող ծառայություններ։</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Չնայած COVID-19 համավարակով պայմանավորված սահմանափակումներին՝ Ծառայությունը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 xml:space="preserve">ին ևս շարունակել է իր ակտիվ գործունեությունը՝ նախաձեռնելու և միջազգային կազմակերպությունների հետ համատեղ իրականացնելու տեղեկատվական արշավներ և տարաբնույթ ծրագրեր։ Հայկական Կարիտաս բարեսիրական ՀԿ-ի նախաձեռնությամբ «Ճանաչել: Պաշտպանել: Իրագործել:» ծրագրի շրջանակում տեղի են ունեցել մեդիա արշավներ միգրացիոն տարբեր գործընթացների վերաբերյալ։ Մեդիա արշավի շրջանակներում ստեղծվել են 11 բացատրական տեսանյութեր, հաջողության պատմություններ ներկայացնող 10 հոդվածներ, 6 հարցազրույցներ փորձագետների և քաղաքականություն մշակողների հետ, 6 դիմանկար տեսանյութեր։ «Բուն» գիտամշակութային հիմնադրամի հետ համատեղ պատրաստվել է 8 հաղորդումից բաղկացած շարք՝ միգրացիոն թեմաներով։ </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Միգրացիայի միջազգային կազմակերպության (ՄՄԿ) համատեղ գործակցությամբ «Հայաստանում և Վրաստանում միգրանտների իրավունքների և լավ կառավարման խթանում» (EMERGE) տարածաշրջանային ծրագրի շրջանակներում իրականացվել են մի շարք աշխատանքներ, այդ թվում</w:t>
      </w:r>
      <w:r w:rsidRPr="00AC0572">
        <w:rPr>
          <w:rFonts w:ascii="GHEA Grapalat" w:hAnsi="GHEA Grapalat"/>
          <w:sz w:val="22"/>
          <w:szCs w:val="22"/>
          <w:lang w:val="en-US"/>
        </w:rPr>
        <w:t>՝</w:t>
      </w:r>
      <w:r w:rsidRPr="00AC0572">
        <w:rPr>
          <w:rFonts w:ascii="GHEA Grapalat" w:hAnsi="GHEA Grapalat"/>
          <w:sz w:val="22"/>
          <w:szCs w:val="22"/>
        </w:rPr>
        <w:t xml:space="preserve"> նախաձեռնվել է կարիքների գնահատման զեկույցի պատրաստում</w:t>
      </w:r>
      <w:r w:rsidRPr="00AC0572">
        <w:rPr>
          <w:rFonts w:ascii="GHEA Grapalat" w:hAnsi="GHEA Grapalat"/>
          <w:sz w:val="22"/>
          <w:szCs w:val="22"/>
          <w:lang w:val="en-US"/>
        </w:rPr>
        <w:t>,</w:t>
      </w:r>
      <w:r w:rsidRPr="00AC0572">
        <w:rPr>
          <w:rFonts w:ascii="GHEA Grapalat" w:hAnsi="GHEA Grapalat"/>
          <w:sz w:val="22"/>
          <w:szCs w:val="22"/>
        </w:rPr>
        <w:t xml:space="preserve"> որը գտնվում է ամփոփման փուլում։ Զեկույցում տեղ են գտել գործնական առաջարկություններ Հայաստանում կամավոր վերադարձի և վերաինտեգրման համակարգի ներդրման ուղղությամբ։ </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 սեպտեմբերի 27-ին Արցախում սանձազերծված պատերազմի հետևանքով Արցախից տեղահանված անձանց հաշվառելու, նրանց կարիքները գնահատելու և հետագայում </w:t>
      </w:r>
      <w:r w:rsidRPr="00AC0572">
        <w:rPr>
          <w:rFonts w:ascii="GHEA Grapalat" w:hAnsi="GHEA Grapalat"/>
          <w:sz w:val="22"/>
          <w:szCs w:val="22"/>
        </w:rPr>
        <w:lastRenderedPageBreak/>
        <w:t>նրանց վերադարձը կազմակերպելու նպատակով ծառայության կողմից մշակվել է տեղեկատվական համակարգ։ Ներկայումս համակարգին հասանելիություն ունեն ինչպես տեղական ինքնակառավարման, այնպես էլ շահագրգիռ բոլոր պետական մարմինները։</w:t>
      </w:r>
      <w:r w:rsidRPr="00AC0572">
        <w:rPr>
          <w:rFonts w:ascii="GHEA Grapalat" w:hAnsi="GHEA Grapalat"/>
          <w:sz w:val="22"/>
          <w:szCs w:val="22"/>
          <w:lang w:val="en-US"/>
        </w:rPr>
        <w:t xml:space="preserve"> </w:t>
      </w:r>
      <w:r w:rsidRPr="00AC0572">
        <w:rPr>
          <w:rFonts w:ascii="GHEA Grapalat" w:hAnsi="GHEA Grapalat"/>
          <w:sz w:val="22"/>
          <w:szCs w:val="22"/>
        </w:rPr>
        <w:t>Համակարգը հնարավորություն է տալիս հետևել դրանում ներառված ընտանիքների տեղաշարժի (հասցեների), կազմի փոփոխություններին, ինչպես նաև տեղեկություններ ստանալ ամենատարբեր հայտանիշներով, ինչպես օրինակ սեռատարիքային կազմ, սոցիալական տարբեր խմբեր, խոցելի անձինք և այլն։</w:t>
      </w:r>
      <w:r w:rsidRPr="00AC0572">
        <w:rPr>
          <w:rFonts w:ascii="GHEA Grapalat" w:hAnsi="GHEA Grapalat"/>
          <w:sz w:val="22"/>
          <w:szCs w:val="22"/>
          <w:lang w:val="en-US"/>
        </w:rPr>
        <w:t xml:space="preserve"> </w:t>
      </w:r>
      <w:r w:rsidRPr="00AC0572">
        <w:rPr>
          <w:rFonts w:ascii="GHEA Grapalat" w:hAnsi="GHEA Grapalat"/>
          <w:sz w:val="22"/>
          <w:szCs w:val="22"/>
        </w:rPr>
        <w:t>Համակարգում ներառված անձանց նույնականացումը կատարվում է ՀՀ բնակչության պետական ռեգիստրի հետ համադրության միջոցով։</w:t>
      </w:r>
      <w:r w:rsidRPr="00AC0572">
        <w:rPr>
          <w:rFonts w:ascii="GHEA Grapalat" w:hAnsi="GHEA Grapalat"/>
          <w:sz w:val="22"/>
          <w:szCs w:val="22"/>
          <w:lang w:val="en-US"/>
        </w:rPr>
        <w:t xml:space="preserve"> </w:t>
      </w:r>
      <w:r w:rsidRPr="00AC0572">
        <w:rPr>
          <w:rFonts w:ascii="GHEA Grapalat" w:hAnsi="GHEA Grapalat"/>
          <w:sz w:val="22"/>
          <w:szCs w:val="22"/>
        </w:rPr>
        <w:t>Համակարգի անխափան աշխատանք</w:t>
      </w:r>
      <w:r w:rsidRPr="00AC0572">
        <w:rPr>
          <w:rFonts w:ascii="GHEA Grapalat" w:hAnsi="GHEA Grapalat"/>
          <w:sz w:val="22"/>
          <w:szCs w:val="22"/>
          <w:lang w:val="en-US"/>
        </w:rPr>
        <w:t>ն</w:t>
      </w:r>
      <w:r w:rsidRPr="00AC0572">
        <w:rPr>
          <w:rFonts w:ascii="GHEA Grapalat" w:hAnsi="GHEA Grapalat"/>
          <w:sz w:val="22"/>
          <w:szCs w:val="22"/>
        </w:rPr>
        <w:t xml:space="preserve"> ապահովելու նպատակով մշակվել են համապատասխան ուղեցույցներ և կազմակերպվել դասընթացներ։ Համակարգի շարունակական տեխնիկական զարգացման և կատարելագործման ուղղությամբ աշխատանք</w:t>
      </w:r>
      <w:r w:rsidRPr="00AC0572">
        <w:rPr>
          <w:rFonts w:ascii="GHEA Grapalat" w:hAnsi="GHEA Grapalat"/>
          <w:sz w:val="22"/>
          <w:szCs w:val="22"/>
          <w:lang w:val="en-US"/>
        </w:rPr>
        <w:t>ն</w:t>
      </w:r>
      <w:r w:rsidRPr="00AC0572">
        <w:rPr>
          <w:rFonts w:ascii="GHEA Grapalat" w:hAnsi="GHEA Grapalat"/>
          <w:sz w:val="22"/>
          <w:szCs w:val="22"/>
        </w:rPr>
        <w:t>երը շարունակվում են։</w:t>
      </w:r>
    </w:p>
    <w:p w:rsidR="00B704A6" w:rsidRPr="00AC0572" w:rsidRDefault="00B704A6" w:rsidP="00DB6FD9">
      <w:pPr>
        <w:spacing w:line="360" w:lineRule="auto"/>
        <w:ind w:firstLine="567"/>
        <w:jc w:val="both"/>
        <w:rPr>
          <w:rFonts w:ascii="GHEA Grapalat" w:hAnsi="GHEA Grapalat"/>
          <w:sz w:val="22"/>
          <w:szCs w:val="22"/>
        </w:rPr>
      </w:pPr>
      <w:r w:rsidRPr="00AC0572">
        <w:rPr>
          <w:rFonts w:ascii="GHEA Grapalat" w:hAnsi="GHEA Grapalat"/>
          <w:sz w:val="22"/>
          <w:szCs w:val="22"/>
        </w:rPr>
        <w:t>Արցախից տեղահանված անձանց խախտված իրավունքների վերաբերյալ Մարդու իրավունքների եվրոպական դատարանում Հայաստանի Հանրապետության կողմից նախաձեռնած իրավական գործընթացի պատշաճ իրականացման նպատակով Միգրացիոն ծառայության տվյալների շտեմարանի և հաշվառման համակարգի հիմքով ՀՀ վարչապետի աշխատակազմի</w:t>
      </w:r>
      <w:r w:rsidRPr="00AC0572">
        <w:rPr>
          <w:rFonts w:ascii="GHEA Grapalat" w:hAnsi="GHEA Grapalat"/>
          <w:sz w:val="22"/>
          <w:szCs w:val="22"/>
          <w:lang w:val="en-US"/>
        </w:rPr>
        <w:t>՝</w:t>
      </w:r>
      <w:r w:rsidRPr="00AC0572">
        <w:rPr>
          <w:rFonts w:ascii="GHEA Grapalat" w:hAnsi="GHEA Grapalat"/>
          <w:sz w:val="22"/>
          <w:szCs w:val="22"/>
        </w:rPr>
        <w:t xml:space="preserve"> Մարդու իրավունքների Եվրոպական դատարանում Հայաստանի Հանրապետության ներկայացուցչի գրասենյակի կարիքների համար իրականացվում է համապատասխան ծրագրային ապահովման մշակում</w:t>
      </w:r>
      <w:r w:rsidRPr="00AC0572">
        <w:rPr>
          <w:rFonts w:ascii="GHEA Grapalat" w:hAnsi="GHEA Grapalat"/>
          <w:sz w:val="22"/>
          <w:szCs w:val="22"/>
          <w:lang w:val="en-US"/>
        </w:rPr>
        <w:t>, այդ թվում՝</w:t>
      </w:r>
      <w:r w:rsidRPr="00AC0572">
        <w:rPr>
          <w:rFonts w:ascii="GHEA Grapalat" w:hAnsi="GHEA Grapalat"/>
          <w:sz w:val="22"/>
          <w:szCs w:val="22"/>
        </w:rPr>
        <w:t xml:space="preserve"> գործերի կառավարման համակարգի մշակում</w:t>
      </w:r>
      <w:r w:rsidRPr="00AC0572">
        <w:rPr>
          <w:rFonts w:ascii="GHEA Grapalat" w:hAnsi="GHEA Grapalat"/>
          <w:sz w:val="22"/>
          <w:szCs w:val="22"/>
          <w:lang w:val="en-US"/>
        </w:rPr>
        <w:t xml:space="preserve"> և</w:t>
      </w:r>
      <w:r w:rsidRPr="00AC0572">
        <w:rPr>
          <w:rFonts w:ascii="GHEA Grapalat" w:hAnsi="GHEA Grapalat"/>
          <w:sz w:val="22"/>
          <w:szCs w:val="22"/>
        </w:rPr>
        <w:t xml:space="preserve"> գործերը ՄԻԵԴ ներկայացնելու համար անհրաժեշտ միջավայրի ստեղծում, որը հնարավորություն կտա համապատասխան ֆայլերի փոխանցումը ՄԻԵԴ դարձնել առավել անվտանգ և արագ։ </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cs="Tahoma"/>
          <w:b/>
          <w:sz w:val="22"/>
          <w:szCs w:val="22"/>
        </w:rPr>
      </w:pPr>
      <w:r w:rsidRPr="00AC0572">
        <w:rPr>
          <w:rFonts w:ascii="GHEA Grapalat" w:hAnsi="GHEA Grapalat" w:cs="Tahoma"/>
          <w:b/>
          <w:sz w:val="22"/>
          <w:szCs w:val="22"/>
        </w:rPr>
        <w:t>Գյուղատնտեսություն</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Ագրոպարենային համակարգի զարգացման քաղաքա</w:t>
      </w:r>
      <w:r w:rsidRPr="00AC0572">
        <w:rPr>
          <w:rFonts w:ascii="GHEA Grapalat" w:hAnsi="GHEA Grapalat"/>
          <w:sz w:val="22"/>
          <w:szCs w:val="22"/>
        </w:rPr>
        <w:softHyphen/>
        <w:t xml:space="preserve">կանության մեջ որպես հիմնական գերակայություններ են դրված գյուղատնտեսության ռեսուրսային ներուժի արդյունավետ օգտագործումը, պարենային անվտանգության մակարդակի բարձրացումը, առաջադիմական տեխնոլոգիաների ներդրումը, գյուղատնտեսության ինտենսիվացման մակարդակի բարձրացումը, բնակլիմայական ռիսկերի մեղմումն ու տնտեսավարողների եկամուտների ավելացումը: </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Վերոնշյալ ուղղություններով պետական քաղաքականության մշակումը, ինչպես նաև համապատասխան ծրագրերի համակարգումը, դրանց իրականացման մոնի</w:t>
      </w:r>
      <w:r w:rsidRPr="00AC0572">
        <w:rPr>
          <w:rFonts w:ascii="GHEA Grapalat" w:hAnsi="GHEA Grapalat"/>
          <w:sz w:val="22"/>
          <w:szCs w:val="22"/>
          <w:lang w:val="en-US"/>
        </w:rPr>
        <w:t>տ</w:t>
      </w:r>
      <w:r w:rsidRPr="00AC0572">
        <w:rPr>
          <w:rFonts w:ascii="GHEA Grapalat" w:hAnsi="GHEA Grapalat"/>
          <w:sz w:val="22"/>
          <w:szCs w:val="22"/>
        </w:rPr>
        <w:t>որինգը հիմնված է ոլորտային, այդ թվում</w:t>
      </w:r>
      <w:r w:rsidRPr="00AC0572">
        <w:rPr>
          <w:rFonts w:ascii="GHEA Grapalat" w:hAnsi="GHEA Grapalat"/>
          <w:sz w:val="22"/>
          <w:szCs w:val="22"/>
          <w:lang w:val="en-US"/>
        </w:rPr>
        <w:t>՝</w:t>
      </w:r>
      <w:r w:rsidRPr="00AC0572">
        <w:rPr>
          <w:rFonts w:ascii="GHEA Grapalat" w:hAnsi="GHEA Grapalat"/>
          <w:sz w:val="22"/>
          <w:szCs w:val="22"/>
        </w:rPr>
        <w:t xml:space="preserve"> նաև առանձին թեմատիկ ուղղություններով խորքային վերլուծությունների, համապատասխան հետազոտությունների և գնահատումների վրա: </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Հայաստանի Հանրապետության ագրարային հատվածում կառավարության կողմից իրականացվող քաղաքականությունը նպատակաուղղված է եղել գյուղա</w:t>
      </w:r>
      <w:r w:rsidRPr="00AC0572">
        <w:rPr>
          <w:rFonts w:ascii="GHEA Grapalat" w:hAnsi="GHEA Grapalat"/>
          <w:sz w:val="22"/>
          <w:szCs w:val="22"/>
        </w:rPr>
        <w:softHyphen/>
        <w:t xml:space="preserve">տնտեսության արդյունավետության բարձրացմանը, գյուղատնտեսական ամբողջ արժեշղթայում ընդգրկված սուբյեկտների՝ գյուղացիական տնտեսությունների, կոոպերատիվների, գյուղատնտեսական մթերքներ վերամշակողների, սպասարկող ենթակառուցվածքների եկամուտների ավելացմանը և երկրի պարենային անվտանգության մակարդակի բարձրացմանը։ </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Ագրոպարենային ոլորտի բարե</w:t>
      </w:r>
      <w:r w:rsidRPr="00AC0572">
        <w:rPr>
          <w:rFonts w:ascii="GHEA Grapalat" w:hAnsi="GHEA Grapalat"/>
          <w:sz w:val="22"/>
          <w:szCs w:val="22"/>
        </w:rPr>
        <w:softHyphen/>
        <w:t>փոխումներն ուղղվել են պետություն-մասնավոր հատված համագործակցությամբ մի շարք պետական աջակցության ծրագրերի համատեղ իրականացմանը, հողային ռեսուրսների նպատակային օգտագործման վիճակի բարելավմանն ու հողատեսքերի խոշորացմանը, գյուղատնտեսության տնտեսավարման ձևերի զարգացմանը` հատկապես կոոպե</w:t>
      </w:r>
      <w:r w:rsidRPr="00AC0572">
        <w:rPr>
          <w:rFonts w:ascii="GHEA Grapalat" w:hAnsi="GHEA Grapalat"/>
          <w:sz w:val="22"/>
          <w:szCs w:val="22"/>
        </w:rPr>
        <w:softHyphen/>
        <w:t xml:space="preserve">րացիայի խթանմանը, ոլորտում գործունեության նպաստավոր պայմանների ստեղծմամբ` մրցունակության բարձրացմանը, մատչելի մեխանիզմների կիրառմամբ` ագրոպարենային ոլորտի տեխնիկական հագեցվածության վիճակի բարելավմանը, գյուղատնտեսական մթերքների իրացման պայմանների բարելավմանը, խորհրդատվական համակարգի կատարելագործմանը, գյուղատնտեսությունում ապահովագրական համակարգի ներդրման համար նախադրյալների ստեղծմանը և ագրարային արտադրական </w:t>
      </w:r>
      <w:r w:rsidRPr="00AC0572">
        <w:rPr>
          <w:rFonts w:ascii="GHEA Grapalat" w:hAnsi="GHEA Grapalat"/>
          <w:sz w:val="22"/>
          <w:szCs w:val="22"/>
          <w:lang w:val="en-US"/>
        </w:rPr>
        <w:t>ու</w:t>
      </w:r>
      <w:r w:rsidRPr="00AC0572">
        <w:rPr>
          <w:rFonts w:ascii="GHEA Grapalat" w:hAnsi="GHEA Grapalat"/>
          <w:sz w:val="22"/>
          <w:szCs w:val="22"/>
        </w:rPr>
        <w:t xml:space="preserve"> սպասարկման գործընթացներում արդիական մեթոդների և տեխնոլոգիաների ներդրմա</w:t>
      </w:r>
      <w:r w:rsidRPr="00AC0572">
        <w:rPr>
          <w:rFonts w:ascii="GHEA Grapalat" w:hAnsi="GHEA Grapalat"/>
          <w:sz w:val="22"/>
          <w:szCs w:val="22"/>
          <w:lang w:val="en-US"/>
        </w:rPr>
        <w:t>ն</w:t>
      </w:r>
      <w:r w:rsidRPr="00AC0572">
        <w:rPr>
          <w:rFonts w:ascii="GHEA Grapalat" w:hAnsi="GHEA Grapalat"/>
          <w:sz w:val="22"/>
          <w:szCs w:val="22"/>
        </w:rPr>
        <w:t xml:space="preserve">ն աջակցությանը: </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ՀՀ կառավարության 2020 թվականի մարտի 26-ի «Կորոնավիրուսի տնտեսական հետևանքների չեզոքացման երկրորդ միջոցառումը հաստատելու մասին» N 356-L որոշմամբ գյուղատնտեսության ոլորտում իրականացվող պետական աջակցության ծրագրերի շրջանակներում, մասնավորապես գյուղատնտեսության ոլորտին տրամադրվող վարկերի տոկոսադրույքների սուբսիդավորման, ոռոգման արդիական համակարգերի, գյուղատնտեսությունում կարկտապաշտպան ցանցերի ներդրման, խաղողի</w:t>
      </w:r>
      <w:r w:rsidRPr="00AC0572">
        <w:rPr>
          <w:rFonts w:ascii="GHEA Grapalat" w:hAnsi="GHEA Grapalat"/>
          <w:sz w:val="22"/>
          <w:szCs w:val="22"/>
          <w:lang w:val="en-US"/>
        </w:rPr>
        <w:t xml:space="preserve"> և</w:t>
      </w:r>
      <w:r w:rsidRPr="00AC0572">
        <w:rPr>
          <w:rFonts w:ascii="GHEA Grapalat" w:hAnsi="GHEA Grapalat"/>
          <w:sz w:val="22"/>
          <w:szCs w:val="22"/>
        </w:rPr>
        <w:t xml:space="preserve"> ժամանակակից տեխնոլոգիաներով մշակվող ինտենսիվ պտղատու այգիների </w:t>
      </w:r>
      <w:r w:rsidRPr="00AC0572">
        <w:rPr>
          <w:rFonts w:ascii="GHEA Grapalat" w:hAnsi="GHEA Grapalat"/>
          <w:sz w:val="22"/>
          <w:szCs w:val="22"/>
          <w:lang w:val="en-US"/>
        </w:rPr>
        <w:t>ու</w:t>
      </w:r>
      <w:r w:rsidRPr="00AC0572">
        <w:rPr>
          <w:rFonts w:ascii="GHEA Grapalat" w:hAnsi="GHEA Grapalat"/>
          <w:sz w:val="22"/>
          <w:szCs w:val="22"/>
        </w:rPr>
        <w:t xml:space="preserve"> հատապտղանոցների հիմնման, տոհմային տավարաբուծության և ոչխարաբուծության ու այծաբուծության զարգացման, ինչպես նաև ագրովերամշակման ոլորտին գյուղատնտեսական հումքի մթերումների (գնումների) նպատակով տրամադրվող վարկերի և գյուղատնտեսական տեխնիկայի ու ագրոպարենային ոլորտի սարքավորումների լիզինգի ծրագրերի համար տրամադրվող վարկերի/լիզինգի համար մինչև 2020 թվականի դեկտեմբերի 30-ը սահմանվել էր 0% տոկոսադրույք։</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Միջոցառման շրջանակներում նախատեսվել էր նաև համաֆինանսավորման հնարավորություն, որը վարկի գծով տնտեսա</w:t>
      </w:r>
      <w:r w:rsidRPr="00AC0572">
        <w:rPr>
          <w:rFonts w:ascii="GHEA Grapalat" w:hAnsi="GHEA Grapalat"/>
          <w:sz w:val="22"/>
          <w:szCs w:val="22"/>
        </w:rPr>
        <w:softHyphen/>
        <w:t>վա</w:t>
      </w:r>
      <w:r w:rsidRPr="00AC0572">
        <w:rPr>
          <w:rFonts w:ascii="GHEA Grapalat" w:hAnsi="GHEA Grapalat"/>
          <w:sz w:val="22"/>
          <w:szCs w:val="22"/>
        </w:rPr>
        <w:softHyphen/>
        <w:t xml:space="preserve">րողի մոտ ապահովման միջոցի ոչ բավարար մակարդակի և արժութային ռիսկի մասնակի չեզոքացման նպատակով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կողմից </w:t>
      </w:r>
      <w:r w:rsidRPr="00AC0572">
        <w:rPr>
          <w:rFonts w:ascii="GHEA Grapalat" w:hAnsi="GHEA Grapalat"/>
          <w:sz w:val="22"/>
          <w:szCs w:val="22"/>
        </w:rPr>
        <w:lastRenderedPageBreak/>
        <w:t>ֆինանսական կազմակերպությանը տրամադրվող անտոկոս փոխառություն է: Գյուղատնտե</w:t>
      </w:r>
      <w:r w:rsidRPr="00AC0572">
        <w:rPr>
          <w:rFonts w:ascii="GHEA Grapalat" w:hAnsi="GHEA Grapalat"/>
          <w:sz w:val="22"/>
          <w:szCs w:val="22"/>
        </w:rPr>
        <w:softHyphen/>
        <w:t>սական կոոպերա</w:t>
      </w:r>
      <w:r w:rsidRPr="00AC0572">
        <w:rPr>
          <w:rFonts w:ascii="GHEA Grapalat" w:hAnsi="GHEA Grapalat"/>
          <w:sz w:val="22"/>
          <w:szCs w:val="22"/>
        </w:rPr>
        <w:softHyphen/>
        <w:t>տիվ</w:t>
      </w:r>
      <w:r w:rsidRPr="00AC0572">
        <w:rPr>
          <w:rFonts w:ascii="GHEA Grapalat" w:hAnsi="GHEA Grapalat"/>
          <w:sz w:val="22"/>
          <w:szCs w:val="22"/>
        </w:rPr>
        <w:softHyphen/>
        <w:t>ների համար նախատեսված է համաֆինան</w:t>
      </w:r>
      <w:r w:rsidRPr="00AC0572">
        <w:rPr>
          <w:rFonts w:ascii="GHEA Grapalat" w:hAnsi="GHEA Grapalat"/>
          <w:sz w:val="22"/>
          <w:szCs w:val="22"/>
        </w:rPr>
        <w:softHyphen/>
        <w:t>սա</w:t>
      </w:r>
      <w:r w:rsidRPr="00AC0572">
        <w:rPr>
          <w:rFonts w:ascii="GHEA Grapalat" w:hAnsi="GHEA Grapalat"/>
          <w:sz w:val="22"/>
          <w:szCs w:val="22"/>
        </w:rPr>
        <w:softHyphen/>
        <w:t>վոր</w:t>
      </w:r>
      <w:r w:rsidRPr="00AC0572">
        <w:rPr>
          <w:rFonts w:ascii="GHEA Grapalat" w:hAnsi="GHEA Grapalat"/>
          <w:sz w:val="22"/>
          <w:szCs w:val="22"/>
        </w:rPr>
        <w:softHyphen/>
        <w:t>ման հնա</w:t>
      </w:r>
      <w:r w:rsidRPr="00AC0572">
        <w:rPr>
          <w:rFonts w:ascii="GHEA Grapalat" w:hAnsi="GHEA Grapalat"/>
          <w:sz w:val="22"/>
          <w:szCs w:val="22"/>
        </w:rPr>
        <w:softHyphen/>
        <w:t>րավորություն՝ տարբերակված չափաքանակներով՝ 10-70%-ի չափով, իսկ այլ տնտեսավարողների համար՝ գյուղատնտեսական տեխնիկայի և ագրոպարենային ոլորտի սարքավորումների ձեռքբերման համար կանխավճարի 10%-ի չափով, բայց ոչ ավել</w:t>
      </w:r>
      <w:r w:rsidRPr="00AC0572">
        <w:rPr>
          <w:rFonts w:ascii="GHEA Grapalat" w:hAnsi="GHEA Grapalat"/>
          <w:sz w:val="22"/>
          <w:szCs w:val="22"/>
          <w:lang w:val="en-US"/>
        </w:rPr>
        <w:t>ի,</w:t>
      </w:r>
      <w:r w:rsidRPr="00AC0572">
        <w:rPr>
          <w:rFonts w:ascii="GHEA Grapalat" w:hAnsi="GHEA Grapalat"/>
          <w:sz w:val="22"/>
          <w:szCs w:val="22"/>
        </w:rPr>
        <w:t xml:space="preserve"> քան 10 մլն դրամը, տոհմային տավարաբուծության, տոհմային ոչխարաբուծության և այծաբուծության զարգացման, ինչպես նաև միայն ֆիզիկական անձանց համար խոզաբուծության և թռչնաբուծության, ոչխարաբուծության և այծաբուծության զարգացման նպատակով՝ 30%-ի չափով։</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Փոփոխություններ են կատարվել ՀՀ կառավարության 2019 թվականի մարտի 7-ի N 184-Լ որոշմամբ հաստատված Գյուղատնտեսության ոլորտին տրամադրվող վարկերի տոկոսադրույքների սուբսիդավորման ծրագրում</w:t>
      </w:r>
      <w:r w:rsidRPr="00AC0572">
        <w:rPr>
          <w:rFonts w:ascii="GHEA Grapalat" w:hAnsi="GHEA Grapalat"/>
          <w:sz w:val="22"/>
          <w:szCs w:val="22"/>
          <w:lang w:val="en-US"/>
        </w:rPr>
        <w:t>.</w:t>
      </w:r>
      <w:r w:rsidRPr="00AC0572">
        <w:rPr>
          <w:rFonts w:ascii="GHEA Grapalat" w:hAnsi="GHEA Grapalat"/>
          <w:sz w:val="22"/>
          <w:szCs w:val="22"/>
        </w:rPr>
        <w:t xml:space="preserve"> 3-15 մլն դրամ տրամադրվող վարկերի համար ավելացվել է վարկերի առավելագույն շեմը՝ </w:t>
      </w:r>
      <w:r w:rsidRPr="00AC0572">
        <w:rPr>
          <w:rFonts w:ascii="GHEA Grapalat" w:hAnsi="GHEA Grapalat"/>
          <w:sz w:val="22"/>
          <w:szCs w:val="22"/>
          <w:lang w:val="en-US"/>
        </w:rPr>
        <w:t xml:space="preserve">սահմանվելով </w:t>
      </w:r>
      <w:r w:rsidRPr="00AC0572">
        <w:rPr>
          <w:rFonts w:ascii="GHEA Grapalat" w:hAnsi="GHEA Grapalat"/>
          <w:sz w:val="22"/>
          <w:szCs w:val="22"/>
        </w:rPr>
        <w:t>30 մլն դրամ ոչխարաբուծության և այծաբուծության զարգացման ու ավանդական այգու հիմնման համար, և 50 մլն դրամ՝ տավարաբուծության զարգացման համար, իսկ ավանդական այգու հիմնման համար ավելացվել են նաև վարկերի մարման (մինչև 7 տարի) և արտոնյալ (մինչև 4 տարի) ժամկետները, միաժամանակ խոզաբուծության և թռչնաբուծության համար տրամադրվող վարկերի ժամկետը սահմանվել է 3 տարի, իսկ արտոնյալ ժամկետը՝ 12 ամիս։ Ֆիզիկական անձանց գյուղատնտեսության ոլորտում գործունեության նպատակով տրամադրվում են նաև մինչև 1 մլն դրամի միկրովարկեր՝ 2 տարի մարման ժամկետով, մինչև 9 ամիս արտոնյալ ժամկետ</w:t>
      </w:r>
      <w:r w:rsidRPr="00AC0572">
        <w:rPr>
          <w:rFonts w:ascii="GHEA Grapalat" w:hAnsi="GHEA Grapalat"/>
          <w:sz w:val="22"/>
          <w:szCs w:val="22"/>
          <w:lang w:val="en-US"/>
        </w:rPr>
        <w:t>ով</w:t>
      </w:r>
      <w:r w:rsidRPr="00AC0572">
        <w:rPr>
          <w:rFonts w:ascii="GHEA Grapalat" w:hAnsi="GHEA Grapalat"/>
          <w:sz w:val="22"/>
          <w:szCs w:val="22"/>
        </w:rPr>
        <w:t>։ Ծրագրում կատարված փոփոխության արդյունքում վարկի տրամադրումից հետո Ֆինանսական կառույցի կողմից նպատակային մոնի</w:t>
      </w:r>
      <w:r w:rsidRPr="00AC0572">
        <w:rPr>
          <w:rFonts w:ascii="GHEA Grapalat" w:hAnsi="GHEA Grapalat"/>
          <w:sz w:val="22"/>
          <w:szCs w:val="22"/>
          <w:lang w:val="en-US"/>
        </w:rPr>
        <w:t>տ</w:t>
      </w:r>
      <w:r w:rsidRPr="00AC0572">
        <w:rPr>
          <w:rFonts w:ascii="GHEA Grapalat" w:hAnsi="GHEA Grapalat"/>
          <w:sz w:val="22"/>
          <w:szCs w:val="22"/>
        </w:rPr>
        <w:t xml:space="preserve">որինգի երկամսյա ժամկետի փոխարեն սահմանվել է վեցամսյա ժամկետ: </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Հ</w:t>
      </w:r>
      <w:r w:rsidRPr="00AC0572">
        <w:rPr>
          <w:rFonts w:ascii="GHEA Grapalat" w:hAnsi="GHEA Grapalat"/>
          <w:sz w:val="22"/>
          <w:szCs w:val="22"/>
          <w:lang w:val="en-US"/>
        </w:rPr>
        <w:t xml:space="preserve">այաստանի </w:t>
      </w:r>
      <w:r w:rsidRPr="00AC0572">
        <w:rPr>
          <w:rFonts w:ascii="GHEA Grapalat" w:hAnsi="GHEA Grapalat"/>
          <w:sz w:val="22"/>
          <w:szCs w:val="22"/>
        </w:rPr>
        <w:t>Հ</w:t>
      </w:r>
      <w:r w:rsidRPr="00AC0572">
        <w:rPr>
          <w:rFonts w:ascii="GHEA Grapalat" w:hAnsi="GHEA Grapalat"/>
          <w:sz w:val="22"/>
          <w:szCs w:val="22"/>
          <w:lang w:val="en-US"/>
        </w:rPr>
        <w:t>անրապետության</w:t>
      </w:r>
      <w:r w:rsidRPr="00AC0572">
        <w:rPr>
          <w:rFonts w:ascii="GHEA Grapalat" w:hAnsi="GHEA Grapalat"/>
          <w:sz w:val="22"/>
          <w:szCs w:val="22"/>
        </w:rPr>
        <w:t xml:space="preserve"> կառավարության 2018 թվականի փետրվարի 28-ի N 201-Լ որոշմամբ հաստատված Գյուղատնտեսական հումքի մթերումների (գնումների) նպատակով ագրովերամշակման ոլորտին տրամադրվող վարկերի տոկոսադրույքների սուբսիդավորման ծրագրի արդյունավետությունը բարելավելու նպատակով 2020 թվականին ծրագրի շրջանակներում վարկերի դասակարգման ուղղությունը լրացվել է նոր՝ սպանդանոցների կողմից գյուղատնտեսական կենդանիների գնումների և պտուղբանջարեղենի գնումներ ու պտուղբանջարեղենի պահածոների արտադրության մեջ օգտագործվող ապակե բանկաների, կափարիչների, ասեպտիկ պարկերի և դրանց տարաների ձեռք բերման ուղղություններով, ընդ որում սպանդանոցներին հատկացվող վարկը հաշվարկվում է սպանդանոցի մակերեսով՝ 15 մ</w:t>
      </w:r>
      <w:r w:rsidRPr="00AC0572">
        <w:rPr>
          <w:rFonts w:ascii="GHEA Grapalat" w:hAnsi="GHEA Grapalat"/>
          <w:sz w:val="22"/>
          <w:szCs w:val="22"/>
          <w:vertAlign w:val="superscript"/>
        </w:rPr>
        <w:t>2</w:t>
      </w:r>
      <w:r w:rsidRPr="00AC0572">
        <w:rPr>
          <w:rFonts w:ascii="GHEA Grapalat" w:hAnsi="GHEA Grapalat"/>
          <w:sz w:val="22"/>
          <w:szCs w:val="22"/>
        </w:rPr>
        <w:t> մակերեսի համար ոչ ավելի, քան 2.0 մլն դրամ հաշվարկով, իսկ շարժական սպանդանոցի համար՝ ոչ ավելի, քան 5.0 մլն դրամ:</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ՀՀ կառավարության 2018 թվականի հուլիսի 19-ի N 893-Լ որոշմամբ հաստատված Հայաստանի Հանրապետությունում ագրոպարենային ոլորտի սարքավորումների ֆինանսական վարձակալության` լիզինգի պետական աջակցության ծրագրի արդյունավետությունը բարելավելու նպատակով 2020 թվականին կատարված լրացումներով ծրագրի ընդգրկման շրջանակն ավելացվել է շարժական և շարժական մոդուլային սպանդանոցներով, ինչպես նաև սպանդանոցային ծառայություն մատուցողի կողմից ձեռք բերվող մսեղիքի տեղափոխման տրանսպորտային միջոցներով, ընդ որում</w:t>
      </w:r>
      <w:r w:rsidRPr="00AC0572">
        <w:rPr>
          <w:rFonts w:ascii="GHEA Grapalat" w:hAnsi="GHEA Grapalat"/>
          <w:sz w:val="22"/>
          <w:szCs w:val="22"/>
          <w:lang w:val="en-US"/>
        </w:rPr>
        <w:t>,</w:t>
      </w:r>
      <w:r w:rsidRPr="00AC0572">
        <w:rPr>
          <w:rFonts w:ascii="GHEA Grapalat" w:hAnsi="GHEA Grapalat"/>
          <w:sz w:val="22"/>
          <w:szCs w:val="22"/>
        </w:rPr>
        <w:t xml:space="preserve"> եթե սպանդանոցը, ջերմատունը, սառնարանային կամ գյուղատնտեսական նշանակության պահեստային տնտեսությունը կառուցվում և մոնտաժվում է կապալառուի միջոցով՝ ֆինանսական կառույցի, կապալառուի և շահառուի միջև կնքված եռակողմ պայմանագրի հիման վրա, ապա ամբողջական սպանդանոցը (այդ թվում՝ հողամասը, որի վրա կառուցված է սպանդանոցը)՝ համալրված անհրաժեշտ սարքավորումներով</w:t>
      </w:r>
      <w:r w:rsidRPr="00AC0572">
        <w:rPr>
          <w:rFonts w:ascii="GHEA Grapalat" w:hAnsi="GHEA Grapalat"/>
          <w:sz w:val="22"/>
          <w:szCs w:val="22"/>
          <w:lang w:val="en-US"/>
        </w:rPr>
        <w:t>,</w:t>
      </w:r>
      <w:r w:rsidRPr="00AC0572">
        <w:rPr>
          <w:rFonts w:ascii="GHEA Grapalat" w:hAnsi="GHEA Grapalat"/>
          <w:sz w:val="22"/>
          <w:szCs w:val="22"/>
        </w:rPr>
        <w:t xml:space="preserve"> դիտարկվում է որպես լիզինգի առարկա: Բացի այդ</w:t>
      </w:r>
      <w:r w:rsidRPr="00AC0572">
        <w:rPr>
          <w:rFonts w:ascii="GHEA Grapalat" w:hAnsi="GHEA Grapalat"/>
          <w:sz w:val="22"/>
          <w:szCs w:val="22"/>
          <w:lang w:val="en-US"/>
        </w:rPr>
        <w:t>,</w:t>
      </w:r>
      <w:r w:rsidRPr="00AC0572">
        <w:rPr>
          <w:rFonts w:ascii="GHEA Grapalat" w:hAnsi="GHEA Grapalat"/>
          <w:sz w:val="22"/>
          <w:szCs w:val="22"/>
        </w:rPr>
        <w:t xml:space="preserve"> Էկոնոմիկայի նախարարության կողմից քարտեզագրված սպանդանոցային ցանցի թիրախավորված համայնքներում շարժական և/կամ շարժական մոդուլային սպանդանոցներ տեղակայելու նպատակով ձեռքբերվող սարքավորումների լիզինգի համար անհրաժեշտ 20 տոկոս կանխավճարի 75 տոկոսը, բայց ոչ ավելի, քան 4.8 մլն դրամը սուբսիդավորվում է։ </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կառավարության 2020 թվականի մարտի 26-ի «Հայաստանի Հանրապետության կառավարության մի շարք որոշումներով սահմանված վարկերի կամ լիզինգի մայր գումարի </w:t>
      </w:r>
      <w:r w:rsidRPr="00AC0572">
        <w:rPr>
          <w:rFonts w:ascii="GHEA Grapalat" w:hAnsi="GHEA Grapalat"/>
          <w:sz w:val="22"/>
          <w:szCs w:val="22"/>
          <w:lang w:val="en-US"/>
        </w:rPr>
        <w:t>և</w:t>
      </w:r>
      <w:r w:rsidRPr="00AC0572">
        <w:rPr>
          <w:rFonts w:ascii="GHEA Grapalat" w:hAnsi="GHEA Grapalat"/>
          <w:sz w:val="22"/>
          <w:szCs w:val="22"/>
        </w:rPr>
        <w:t xml:space="preserve">/կամ տոկոսադրույքի մարման համար սահմանված արտոնյալ ժամկետները փոփոխելու </w:t>
      </w:r>
      <w:r w:rsidRPr="00AC0572">
        <w:rPr>
          <w:rFonts w:ascii="GHEA Grapalat" w:hAnsi="GHEA Grapalat"/>
          <w:sz w:val="22"/>
          <w:szCs w:val="22"/>
          <w:lang w:val="en-US"/>
        </w:rPr>
        <w:t>և</w:t>
      </w:r>
      <w:r w:rsidRPr="00AC0572">
        <w:rPr>
          <w:rFonts w:ascii="GHEA Grapalat" w:hAnsi="GHEA Grapalat"/>
          <w:sz w:val="22"/>
          <w:szCs w:val="22"/>
        </w:rPr>
        <w:t xml:space="preserve"> գյուղատնտեսական կոոպերատիվների վարկավորման պայմանները հաստատելու մասին» N 398-Լ որոշման համաձայն</w:t>
      </w:r>
      <w:r w:rsidRPr="00AC0572">
        <w:rPr>
          <w:rFonts w:ascii="GHEA Grapalat" w:hAnsi="GHEA Grapalat"/>
          <w:sz w:val="22"/>
          <w:szCs w:val="22"/>
          <w:lang w:val="en-US"/>
        </w:rPr>
        <w:t>՝</w:t>
      </w:r>
      <w:r w:rsidRPr="00AC0572">
        <w:rPr>
          <w:rFonts w:ascii="GHEA Grapalat" w:hAnsi="GHEA Grapalat"/>
          <w:sz w:val="22"/>
          <w:szCs w:val="22"/>
        </w:rPr>
        <w:t xml:space="preserve"> գյուղատնտեսության ոլորտում վարկերի կամ լիզինգի տոկոսադրույքների սուբսիդավորմամբ իրականացվող համապատասխան որոշումներով հաստատված պետական աջակցության ծրագրերի վարկերի կամ լիզինգի մայր գումարի և/կամ տոկոսադրույքի մարման համար սահմանված արտոնյալ ժամկետները 2020 թվականին կարող են փոփոխվել՝ ծրագրին մասնակից ֆինանսական կառույցների և շահառուների փոխադարձ համաձայնությամբ:</w:t>
      </w:r>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b/>
          <w:sz w:val="22"/>
          <w:szCs w:val="22"/>
          <w:u w:val="single"/>
        </w:rPr>
        <w:t>ՀՀ</w:t>
      </w:r>
      <w:r w:rsidRPr="00AC0572">
        <w:rPr>
          <w:rFonts w:ascii="GHEA Grapalat" w:hAnsi="GHEA Grapalat"/>
          <w:sz w:val="22"/>
          <w:szCs w:val="22"/>
        </w:rPr>
        <w:t xml:space="preserve"> կառավարության 2020 թվականի հուլիսի 2-ի «Հայաստանի Հանրապետությունում աշնանացան ցորենի արտադրության խթանման պետական աջակցության ծրագիրը հաստատելու մասին» N 1148-L որոշմամբ նախատեսվում է աշնանացան ցորենի սերմերի գնի մասնակի սուբսիդավորման կամ փոխհատուցման միջոցով նպաստել ագրոտնտեսական բարձր ցուցանիշներով օժտված սերմերի հասանելիության ապահովմանը, բերքատվության բարձրացմանը, արդյունքում</w:t>
      </w:r>
      <w:r w:rsidRPr="00AC0572">
        <w:rPr>
          <w:rFonts w:ascii="GHEA Grapalat" w:hAnsi="GHEA Grapalat"/>
          <w:sz w:val="22"/>
          <w:szCs w:val="22"/>
          <w:lang w:val="en-US"/>
        </w:rPr>
        <w:t>՝</w:t>
      </w:r>
      <w:r w:rsidRPr="00AC0572">
        <w:rPr>
          <w:rFonts w:ascii="GHEA Grapalat" w:hAnsi="GHEA Grapalat"/>
          <w:sz w:val="22"/>
          <w:szCs w:val="22"/>
        </w:rPr>
        <w:t xml:space="preserve"> տեղական աշնանացան ցորենի ծավալների և տնտեսավարող սուբյեկտների եկամուտների ավելացմանը։ Ծրագրով նախատեսվում էր Շիրակի, Սյունիքի, Գեղարքունիքի, Լոռու, Արագածոտնի, Տավուշի և Կոտայքի մարզերում 2-20 հա մակերեսով ցորենի </w:t>
      </w:r>
      <w:r w:rsidRPr="00AC0572">
        <w:rPr>
          <w:rFonts w:ascii="GHEA Grapalat" w:hAnsi="GHEA Grapalat"/>
          <w:sz w:val="22"/>
          <w:szCs w:val="22"/>
        </w:rPr>
        <w:lastRenderedPageBreak/>
        <w:t xml:space="preserve">ցանքատարածություններ մշակող գյուղացիական տնտեսություններին վաճառվող, ինչպես նաև ցանք կատարելու համար արտադրված և/կամ ներմուծված աշնանացան ցորենի էլիտա և/կամ 1-ին վերարտադրության հավաստագրված սերմերի գնի մասնակի սուբսիդավորում կամ փոխհատուցում։ 1 կգ-ի համար տրվող սուբսիդիայի կամ փոխհատուցման գումարը սահմանվել էր 70 դրամ, </w:t>
      </w:r>
      <w:r w:rsidRPr="00AC0572">
        <w:rPr>
          <w:rFonts w:ascii="GHEA Grapalat" w:hAnsi="GHEA Grapalat"/>
          <w:sz w:val="22"/>
          <w:szCs w:val="22"/>
          <w:lang w:val="en-US"/>
        </w:rPr>
        <w:t>որը</w:t>
      </w:r>
      <w:r w:rsidRPr="00AC0572">
        <w:rPr>
          <w:rFonts w:ascii="GHEA Grapalat" w:hAnsi="GHEA Grapalat"/>
          <w:sz w:val="22"/>
          <w:szCs w:val="22"/>
        </w:rPr>
        <w:t xml:space="preserve"> հնարավորություն էր տալիս տնտեսավարողներին ձեռք բերել որակյալ սերմեր շուկայական գնից առավել ցածր գնով։ Ծրագրում կատարված փոփոխության արդյունքում հնարավորություն էր ընձեռվում սեփականատիրոջ (համասե</w:t>
      </w:r>
      <w:r w:rsidRPr="00AC0572">
        <w:rPr>
          <w:rFonts w:ascii="GHEA Grapalat" w:hAnsi="GHEA Grapalat"/>
          <w:sz w:val="22"/>
          <w:szCs w:val="22"/>
        </w:rPr>
        <w:softHyphen/>
        <w:t xml:space="preserve">փականատերերի) նոտարական կարգով վավերացված համաձայնության և (կամ) հողատարածքի փաստացի օգտագործման վերաբերյալ համայնքի ղեկավարի կողմից տրամադրված տեղեկանքի հիման վրա մասնակցել վերոնշյալ ծրագրին և օգտվել պետության կողմից տրամադրվող աջակցությունից։ </w:t>
      </w:r>
      <w:bookmarkStart w:id="26" w:name="_Hlk44359539"/>
    </w:p>
    <w:p w:rsidR="00B704A6" w:rsidRPr="00AC0572" w:rsidRDefault="00B704A6" w:rsidP="003D7F7D">
      <w:pPr>
        <w:spacing w:line="360" w:lineRule="auto"/>
        <w:ind w:firstLine="567"/>
        <w:jc w:val="both"/>
        <w:rPr>
          <w:rFonts w:ascii="GHEA Grapalat" w:hAnsi="GHEA Grapalat"/>
          <w:sz w:val="22"/>
          <w:szCs w:val="22"/>
        </w:rPr>
      </w:pPr>
      <w:r w:rsidRPr="00AC0572">
        <w:rPr>
          <w:rFonts w:ascii="GHEA Grapalat" w:hAnsi="GHEA Grapalat"/>
          <w:sz w:val="22"/>
          <w:szCs w:val="22"/>
        </w:rPr>
        <w:t>Մշակվել է «Կորոնավիրուսի տնտեսական հետևանքների չեզոքացման քսանչորսերորդ միջոցառումը հաստատելու մասին» ՀՀ կառավարության որոշման նախագ</w:t>
      </w:r>
      <w:bookmarkEnd w:id="26"/>
      <w:r w:rsidRPr="00AC0572">
        <w:rPr>
          <w:rFonts w:ascii="GHEA Grapalat" w:hAnsi="GHEA Grapalat"/>
          <w:sz w:val="22"/>
          <w:szCs w:val="22"/>
        </w:rPr>
        <w:t xml:space="preserve">իծը, որի նպատակն է օժանդակել </w:t>
      </w:r>
      <w:bookmarkStart w:id="27" w:name="_Hlk47626363"/>
      <w:r w:rsidRPr="00AC0572">
        <w:rPr>
          <w:rFonts w:ascii="GHEA Grapalat" w:hAnsi="GHEA Grapalat"/>
          <w:sz w:val="22"/>
          <w:szCs w:val="22"/>
        </w:rPr>
        <w:t>Հայաստանի Հանրապետությունում 2020 թվականին գյուղատնտեսական հումքի, այդ թվում՝ խաղողի վերամշակմամբ զբաղվող տնտեսավարող սուբյեկտներին</w:t>
      </w:r>
      <w:bookmarkEnd w:id="27"/>
      <w:r w:rsidRPr="00AC0572">
        <w:rPr>
          <w:rFonts w:ascii="GHEA Grapalat" w:hAnsi="GHEA Grapalat"/>
          <w:sz w:val="22"/>
          <w:szCs w:val="22"/>
        </w:rPr>
        <w:t>՝</w:t>
      </w:r>
      <w:r w:rsidRPr="00AC0572">
        <w:rPr>
          <w:rFonts w:ascii="GHEA Grapalat" w:hAnsi="GHEA Grapalat"/>
          <w:sz w:val="22"/>
          <w:szCs w:val="22"/>
          <w:lang w:val="en-US"/>
        </w:rPr>
        <w:t xml:space="preserve"> </w:t>
      </w:r>
      <w:r w:rsidRPr="00AC0572">
        <w:rPr>
          <w:rFonts w:ascii="GHEA Grapalat" w:hAnsi="GHEA Grapalat"/>
          <w:sz w:val="22"/>
          <w:szCs w:val="22"/>
        </w:rPr>
        <w:t xml:space="preserve">մեղմելու կորոնավիրուսի տարածման հետևանքով վերջիններիս մոտ պատրաստի արտադրանքի ընթացիկ իրացվելիության հետ կապված ռիսկերը և </w:t>
      </w:r>
      <w:r w:rsidRPr="00AC0572">
        <w:rPr>
          <w:rFonts w:ascii="GHEA Grapalat" w:hAnsi="GHEA Grapalat"/>
          <w:sz w:val="22"/>
          <w:szCs w:val="22"/>
          <w:lang w:val="en-US"/>
        </w:rPr>
        <w:t xml:space="preserve">ներգրավելու </w:t>
      </w:r>
      <w:r w:rsidRPr="00AC0572">
        <w:rPr>
          <w:rFonts w:ascii="GHEA Grapalat" w:hAnsi="GHEA Grapalat"/>
          <w:sz w:val="22"/>
          <w:szCs w:val="22"/>
        </w:rPr>
        <w:t xml:space="preserve">խաղողի գնումների համար անհրաժեշտ լրացուցիչ ֆինանսական միջոցներ: Նախագծով նախատեսվում էր Հայաստանի Հանրապետության կառավարության 2019 թվականի փետրվարի 28-ի N 201-Լ որոշմամբ հաստատված Գյուղատնտեսական հումքի մթերումների (գնումների) նպատակով ագրովերամշակման ոլորտին տրամադրվող վարկերի տոկոսադրույքների սուբսիդավորման և Հայաստանի Հանրապետության կառավարության 2018 թվականի հուլիսի 19-ի N 893-Լ որոշմամբ հաստատված Հայաստանի Հանրապետությունում ագրոպարենային ոլորտի սարքավորումների ֆինանսական վարձակալության` լիզինգի պետական աջակցության ծրագրերի պայմաններում կատարել են փոփոխություններ, ըստ որոնց՝ </w:t>
      </w:r>
    </w:p>
    <w:p w:rsidR="00B704A6" w:rsidRPr="00AC0572" w:rsidRDefault="00B704A6" w:rsidP="007A17CE">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2020 թվականին խաղողի մթերումներ իրականացնող տնտեսավարող սուբյեկտներին 2020 թվականի սեպտեմբերի 1-ից մինչև դեկտեմբերի 31-ը վարկերը տրամադրվում էին 0% տոկոսադրույքով, յուրաքանչյուր վարկառուին տրամադրվող վարկերի մայր գումարի մնացորդը չի կարող գերազանցել 3.0 մլրդ դրամը, մարման առավելագույն ժամկետը՝ 24 ամիս, արտոնյալ ժամկետը վարկը տրամադրելու պահից հաշվարկվում է առնվազն 3 ամիս, բայց ոչ ավելի, քան 6 ամիս.</w:t>
      </w:r>
    </w:p>
    <w:p w:rsidR="00B704A6" w:rsidRPr="00AC0572" w:rsidRDefault="00B704A6" w:rsidP="007A17CE">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2020 թվականի սեպտեմբերի 1-ից մինչև դեկտեմբերի 31-ը գյուղատնտեսական հումքի վերամշակում իրականացնող տնտեսավարող սուբյեկտներին Հայաստանի Հանրապետությունում </w:t>
      </w:r>
      <w:r w:rsidRPr="00AC0572">
        <w:rPr>
          <w:rFonts w:ascii="GHEA Grapalat" w:hAnsi="GHEA Grapalat"/>
          <w:sz w:val="22"/>
          <w:szCs w:val="22"/>
        </w:rPr>
        <w:lastRenderedPageBreak/>
        <w:t>ագրոպարենային ոլորտի սարքավորումների ֆինանսական վարձակալության` լիզինգի պետական աջակցության ծրագրի պայմաններին համապատասխան լիզինգը տրամադրվում էր հետևյալ պայմաններով՝ 0</w:t>
      </w:r>
      <w:r w:rsidRPr="00AC0572">
        <w:rPr>
          <w:rFonts w:ascii="GHEA Grapalat" w:hAnsi="GHEA Grapalat"/>
          <w:sz w:val="22"/>
          <w:szCs w:val="22"/>
          <w:lang w:val="en-US"/>
        </w:rPr>
        <w:t>%</w:t>
      </w:r>
      <w:r w:rsidRPr="00AC0572">
        <w:rPr>
          <w:rFonts w:ascii="GHEA Grapalat" w:hAnsi="GHEA Grapalat"/>
          <w:sz w:val="22"/>
          <w:szCs w:val="22"/>
        </w:rPr>
        <w:t xml:space="preserve"> տոկոսադրույքով, լիզինգով ձեռք բերվող սարքավորումների և հիմնական միջոց հաշվառվող հումքի և արտադրանքի պահման մետաղյա տարողությունների ու գինեգործության ոլորտում օգտագործվող կաղնեփայտե տարաների արժեքների հանրագումարը չպետք է գերազանցի 1000.0 մլն դրամը, հստակեցվում է տնտեսավարողների կողմից ձեռք բերվող ագրոպարենային ոլորտի սարքավորումների լիզինգի տրամադրման ամսաթիվը, որը համարվում է լիզինգի պայմանագրի կնքման օրը</w:t>
      </w:r>
      <w:r w:rsidRPr="00AC0572">
        <w:rPr>
          <w:rFonts w:ascii="GHEA Grapalat" w:hAnsi="GHEA Grapalat"/>
          <w:sz w:val="22"/>
          <w:szCs w:val="22"/>
          <w:lang w:val="en-US"/>
        </w:rPr>
        <w:t>.</w:t>
      </w:r>
    </w:p>
    <w:p w:rsidR="00B704A6" w:rsidRPr="00AC0572" w:rsidRDefault="00B704A6" w:rsidP="007A17CE">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Հնարավորություն էր տրվում ծրագրին մասնակից ֆինանսական կառույցների և շահառուների փոխադարձ համաձայնությամբ Հայաստանի Հանրապետության կառավարության 2019 թվականի փետրվարի 28-ի N 201-Լ որոշմամբ հաստատված Գյուղատնտեսական հումքի մթերումների (գնումների) նպատակով ագրովերամշակման ոլորտին տրամադրվող վարկերի տոկոսադրույքների սուբսիդավորման ծրագրի շրջանակներում խաղողի վերամշակմամբ զբաղվող տնտեսավարող սուբյեկտներին 2019 թվականին տրամադրված վարկերի մայր գումարի մարման համար սահմանված 12 ամիս ժամկետները երկարաձգել մինչև 15 ամիս ժամկետով. </w:t>
      </w:r>
    </w:p>
    <w:p w:rsidR="00B704A6" w:rsidRPr="00AC0572" w:rsidRDefault="00B704A6" w:rsidP="007A17CE">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2020 թվականի սեպտեմբերի 1-ից մինչև դեկտեմբերի 31-ն «Արտաքին տնտեսական գործունեության ապրանքային անվանացանկ» (ԱՏԳ ԱԱ) դասակարգչի 220820 ծածկագրին դասվող ապրանքների (կոնյակի սպիրտ և շշալցված կոնյակ) 100 հազար (100 տոկոսանոց սպիրտի հաշվարկով) լիտրը գերազանցող չափով իրացում, այդ թվում՝ արտահանում ունեցող տնտեսավարող սուբյեկտի կողմից վճարված «Պետական տուրքի մասին» Հայաստանի Հանրապետության օրենքով սահմանված լրացուցիչ 100 դրամ և/կամ 25 դրամ պետական տուրքը սահմանված կարգով վերադարձվում է տնտեսավարող սուբյեկտին. </w:t>
      </w:r>
    </w:p>
    <w:p w:rsidR="00B704A6" w:rsidRPr="00AC0572" w:rsidRDefault="00B704A6" w:rsidP="007A17CE">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Միջոցառման շրջանակներում սահմանվում էին խաղողի մթերումների փաստաթղթավորման և վերահսկողության լրացուցիչ մեխանիզմներ, ըստ որոնց տնտեսավարողներն ապահովում են մթերման գործընթացի թափանցիկությունը, </w:t>
      </w:r>
      <w:r w:rsidRPr="00AC0572">
        <w:rPr>
          <w:rFonts w:ascii="GHEA Grapalat" w:hAnsi="GHEA Grapalat"/>
          <w:sz w:val="22"/>
          <w:szCs w:val="22"/>
          <w:lang w:val="en-US"/>
        </w:rPr>
        <w:t>ո</w:t>
      </w:r>
      <w:r w:rsidRPr="00AC0572">
        <w:rPr>
          <w:rFonts w:ascii="GHEA Grapalat" w:hAnsi="GHEA Grapalat"/>
          <w:sz w:val="22"/>
          <w:szCs w:val="22"/>
        </w:rPr>
        <w:t>րոշման պահանջով սահմանված կարգով մթերվող խաղողի քանակների փաստաթղթավորումը և տեղեկատվության տրամադրումը, ինչպես նաև վերահսկողություն իրականացնող մարմինների ներկայացուցիչների ազատ մուտքը մթերման կետեր և վերջիններիս պահանջով մթերման հետ կապված անհրաժեշտ փաստաթղթերի և տեղեկատվության տրամադրումը։</w:t>
      </w:r>
    </w:p>
    <w:p w:rsidR="00B704A6" w:rsidRPr="00AC0572" w:rsidRDefault="00B704A6" w:rsidP="0032784D">
      <w:pPr>
        <w:spacing w:line="360" w:lineRule="auto"/>
        <w:ind w:firstLine="567"/>
        <w:jc w:val="both"/>
        <w:rPr>
          <w:rFonts w:ascii="GHEA Grapalat" w:hAnsi="GHEA Grapalat"/>
          <w:sz w:val="22"/>
          <w:szCs w:val="22"/>
          <w:lang w:val="en-US"/>
        </w:rPr>
      </w:pPr>
    </w:p>
    <w:p w:rsidR="00B704A6" w:rsidRPr="00AC0572" w:rsidRDefault="00B704A6" w:rsidP="0032784D">
      <w:pPr>
        <w:spacing w:line="360" w:lineRule="auto"/>
        <w:ind w:firstLine="567"/>
        <w:jc w:val="both"/>
        <w:rPr>
          <w:rFonts w:ascii="GHEA Grapalat" w:hAnsi="GHEA Grapalat"/>
          <w:sz w:val="22"/>
          <w:szCs w:val="22"/>
          <w:lang w:val="en-US"/>
        </w:rPr>
      </w:pPr>
    </w:p>
    <w:p w:rsidR="00B704A6" w:rsidRPr="00AC0572" w:rsidRDefault="00B704A6" w:rsidP="0032784D">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b/>
          <w:sz w:val="22"/>
          <w:szCs w:val="22"/>
        </w:rPr>
      </w:pPr>
      <w:r w:rsidRPr="00AC0572">
        <w:rPr>
          <w:rFonts w:ascii="GHEA Grapalat" w:hAnsi="GHEA Grapalat" w:cs="Tahoma"/>
          <w:b/>
          <w:sz w:val="22"/>
          <w:szCs w:val="22"/>
        </w:rPr>
        <w:lastRenderedPageBreak/>
        <w:t>Էներգետիկա</w:t>
      </w:r>
    </w:p>
    <w:p w:rsidR="00B704A6" w:rsidRPr="00AC0572" w:rsidRDefault="00B704A6" w:rsidP="00DB3C4E">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Էլեկտրաէներգետիկայի և գազի ոլորտներ</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Հաշվետու տարում շարունակվել են աշխատանքները Հայաստանի Հանրապետությունում անխափան և հուսալի էներգամատակարարման </w:t>
      </w:r>
      <w:r w:rsidRPr="00AC0572">
        <w:rPr>
          <w:rFonts w:ascii="GHEA Grapalat" w:hAnsi="GHEA Grapalat"/>
          <w:sz w:val="22"/>
          <w:szCs w:val="22"/>
          <w:lang w:val="en-US"/>
        </w:rPr>
        <w:t>ու</w:t>
      </w:r>
      <w:r w:rsidRPr="00AC0572">
        <w:rPr>
          <w:rFonts w:ascii="GHEA Grapalat" w:hAnsi="GHEA Grapalat"/>
          <w:sz w:val="22"/>
          <w:szCs w:val="22"/>
        </w:rPr>
        <w:t xml:space="preserve"> գազամատակարարման ապահովման նպատակով: Չնայած համավարակին և ռազմական դրությանը</w:t>
      </w:r>
      <w:r w:rsidRPr="00AC0572">
        <w:rPr>
          <w:rFonts w:ascii="GHEA Grapalat" w:hAnsi="GHEA Grapalat"/>
          <w:sz w:val="22"/>
          <w:szCs w:val="22"/>
          <w:lang w:val="en-US"/>
        </w:rPr>
        <w:t>՝</w:t>
      </w:r>
      <w:r w:rsidRPr="00AC0572">
        <w:rPr>
          <w:rFonts w:ascii="GHEA Grapalat" w:hAnsi="GHEA Grapalat"/>
          <w:sz w:val="22"/>
          <w:szCs w:val="22"/>
        </w:rPr>
        <w:t xml:space="preserve"> էներգահամակարգի ընկերություններն աշխատել են ամբողջ ծավալով, իրականցրել են անհրաժեշտ աշխատանքները: Նախապատրաստական աշխատանքներ են իրականացվել էներգետիկայի բնագավառի ընկերությունների կողմից 2020-2021թթ</w:t>
      </w:r>
      <w:r w:rsidRPr="00AC0572">
        <w:rPr>
          <w:rFonts w:ascii="GHEA Grapalat" w:hAnsi="GHEA Grapalat"/>
          <w:sz w:val="22"/>
          <w:szCs w:val="22"/>
          <w:lang w:val="en-US"/>
        </w:rPr>
        <w:t>.</w:t>
      </w:r>
      <w:r w:rsidRPr="00AC0572">
        <w:rPr>
          <w:rFonts w:ascii="GHEA Grapalat" w:hAnsi="GHEA Grapalat"/>
          <w:sz w:val="22"/>
          <w:szCs w:val="22"/>
        </w:rPr>
        <w:t xml:space="preserve"> աշուն-ձմեռ ժամանակաշրջանին անցնելու նպատակով:</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lang w:val="en-US"/>
        </w:rPr>
        <w:t xml:space="preserve">Մշակվել և </w:t>
      </w:r>
      <w:r w:rsidRPr="00AC0572">
        <w:rPr>
          <w:rFonts w:ascii="GHEA Grapalat" w:hAnsi="GHEA Grapalat"/>
          <w:sz w:val="22"/>
          <w:szCs w:val="22"/>
        </w:rPr>
        <w:t>ՀՀ կառավարության 2021թ. հունվարի 14-ի N48-Լ որոշմամբ հավանությ</w:t>
      </w:r>
      <w:r w:rsidRPr="00AC0572">
        <w:rPr>
          <w:rFonts w:ascii="GHEA Grapalat" w:hAnsi="GHEA Grapalat"/>
          <w:sz w:val="22"/>
          <w:szCs w:val="22"/>
          <w:lang w:val="en-US"/>
        </w:rPr>
        <w:t>ա</w:t>
      </w:r>
      <w:r w:rsidRPr="00AC0572">
        <w:rPr>
          <w:rFonts w:ascii="GHEA Grapalat" w:hAnsi="GHEA Grapalat"/>
          <w:sz w:val="22"/>
          <w:szCs w:val="22"/>
        </w:rPr>
        <w:t xml:space="preserve">ն է </w:t>
      </w:r>
      <w:r w:rsidRPr="00AC0572">
        <w:rPr>
          <w:rFonts w:ascii="GHEA Grapalat" w:hAnsi="GHEA Grapalat"/>
          <w:sz w:val="22"/>
          <w:szCs w:val="22"/>
          <w:lang w:val="en-US"/>
        </w:rPr>
        <w:t>արժանաց</w:t>
      </w:r>
      <w:r w:rsidRPr="00AC0572">
        <w:rPr>
          <w:rFonts w:ascii="GHEA Grapalat" w:hAnsi="GHEA Grapalat"/>
          <w:sz w:val="22"/>
          <w:szCs w:val="22"/>
        </w:rPr>
        <w:t xml:space="preserve">ել </w:t>
      </w:r>
      <w:bookmarkStart w:id="28" w:name="_Hlk62834823"/>
      <w:r w:rsidRPr="00AC0572">
        <w:rPr>
          <w:rFonts w:ascii="GHEA Grapalat" w:hAnsi="GHEA Grapalat"/>
          <w:sz w:val="22"/>
          <w:szCs w:val="22"/>
        </w:rPr>
        <w:t>ՀՀ էներգետիկայի բնագավառի զարգացման ռազմավարական ծրագ</w:t>
      </w:r>
      <w:r w:rsidRPr="00AC0572">
        <w:rPr>
          <w:rFonts w:ascii="GHEA Grapalat" w:hAnsi="GHEA Grapalat"/>
          <w:sz w:val="22"/>
          <w:szCs w:val="22"/>
          <w:lang w:val="en-US"/>
        </w:rPr>
        <w:t>իրը</w:t>
      </w:r>
      <w:r w:rsidRPr="00AC0572">
        <w:rPr>
          <w:rFonts w:ascii="GHEA Grapalat" w:hAnsi="GHEA Grapalat"/>
          <w:sz w:val="22"/>
          <w:szCs w:val="22"/>
        </w:rPr>
        <w:t xml:space="preserve"> </w:t>
      </w:r>
      <w:bookmarkEnd w:id="28"/>
      <w:r w:rsidRPr="00AC0572">
        <w:rPr>
          <w:rFonts w:ascii="GHEA Grapalat" w:hAnsi="GHEA Grapalat"/>
          <w:sz w:val="22"/>
          <w:szCs w:val="22"/>
        </w:rPr>
        <w:t>(մինչև 2040թ.) և ՀՀ էներգետիկայի բնագավառի զարգացման ռազմավարական ծրագրի (մինչև 2040թ.) իրագործումն ապահովող ծրագիր-ժամանակացույց</w:t>
      </w:r>
      <w:r w:rsidRPr="00AC0572">
        <w:rPr>
          <w:rFonts w:ascii="GHEA Grapalat" w:hAnsi="GHEA Grapalat"/>
          <w:sz w:val="22"/>
          <w:szCs w:val="22"/>
          <w:lang w:val="en-US"/>
        </w:rPr>
        <w:t>ը</w:t>
      </w:r>
      <w:r w:rsidRPr="00AC0572">
        <w:rPr>
          <w:rFonts w:ascii="GHEA Grapalat" w:hAnsi="GHEA Grapalat"/>
          <w:sz w:val="22"/>
          <w:szCs w:val="22"/>
        </w:rPr>
        <w:t xml:space="preserve">: </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rPr>
        <w:t>Մեկնարկել են «Բարձրավոլտ էլեկտրացանցեր» ՓԲԸ-ի սեփական միջոցներով «Լիճք» 220/110/35 կՎ ենթակայանի վերակառուցման աշխատանքները: Այդ նպատակով ՀՀ կառավարության 09.07.2020թ. N1160-Ա որոշմամբ հավանություն է տրվել «Բարձրավոլտ էլեկտրացանցեր» ՓԲԸ-ի «Լիճք» 220/110/35 կՎ ենթակայանի վերակառուցման աշխատանքներն իրականացնելու համար 1 անձից գնման ընթացակարգով գնման գործընթացին:</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rPr>
        <w:t>Շարունակվել են Իրան-Հայաստան 400 կՎ էլեկտրահաղորդման գծի և ենթակայանի կառուցման աշխատանքները:</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rPr>
        <w:t>Հայաստան-Վրաստան 400 կՎ էլեկտրահաղորդման գծի, ենթակայանի և փոխակերպիչ կայանի կառուցման նպատակով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հայտարարվել է միջազգային մրցույթ:</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rPr>
        <w:t>«Հյուսիս-Հարավ էլեկտրաէներգետիկական միջանցք» Ռուսաստան-Վրաստան-Հայաստան-Իրան նախաձեռ</w:t>
      </w:r>
      <w:r w:rsidRPr="00AC0572">
        <w:rPr>
          <w:rFonts w:ascii="GHEA Grapalat" w:hAnsi="GHEA Grapalat"/>
          <w:sz w:val="22"/>
          <w:szCs w:val="22"/>
          <w:lang w:val="en-US"/>
        </w:rPr>
        <w:t>ն</w:t>
      </w:r>
      <w:r w:rsidRPr="00AC0572">
        <w:rPr>
          <w:rFonts w:ascii="GHEA Grapalat" w:hAnsi="GHEA Grapalat"/>
          <w:sz w:val="22"/>
          <w:szCs w:val="22"/>
        </w:rPr>
        <w:t>ության իրականացման հետ կապված շարունակվում են աշխատանքները նախագծի տեխնիկական մոդելավորման նպատակով:</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rPr>
        <w:t>Հայաստան-Իրան գազ-էլեկտրաէներգիայի դիմաց պայմանագրով ծավալների ավելացման և պայմանագրի ժամկետների երկարացման նպատակով մշակվել և իրանական կողմի հետ քննարկման փուլում է պայմանագրի փոփոխված նախագիծը:</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rPr>
        <w:t>Շարունակվել են Արմփաուեր ընկերության կողմից շուրջ 250 ՄՎտ գազային վառելիքով համակցված ցիկլով էլեկտրակայանի կառուցման աշխատանքները:</w:t>
      </w:r>
    </w:p>
    <w:p w:rsidR="00B704A6" w:rsidRPr="00AC0572" w:rsidRDefault="00B704A6" w:rsidP="00DB3C4E">
      <w:pPr>
        <w:spacing w:line="360" w:lineRule="auto"/>
        <w:ind w:firstLine="567"/>
        <w:jc w:val="both"/>
        <w:rPr>
          <w:rFonts w:ascii="GHEA Grapalat" w:hAnsi="GHEA Grapalat"/>
          <w:sz w:val="22"/>
          <w:szCs w:val="22"/>
        </w:rPr>
      </w:pPr>
      <w:r w:rsidRPr="00AC0572">
        <w:rPr>
          <w:rFonts w:ascii="GHEA Grapalat" w:hAnsi="GHEA Grapalat"/>
          <w:sz w:val="22"/>
          <w:szCs w:val="22"/>
        </w:rPr>
        <w:t xml:space="preserve">Երևանի ՋԷԿ-ի հին, չշահագործվող էներգատեղակայանքների և դրանց օժանդակ սարքավորումների ապամոնտաժման գործընթացի իրականացման նպատակով ՀՀ վարչապետի 2020թ. մայիսի 25-ի N612–Ա որոշմամբ ստեղծվել է միջգերատեսչական աշխատանքային խումբ: </w:t>
      </w:r>
      <w:r w:rsidRPr="00AC0572">
        <w:rPr>
          <w:rFonts w:ascii="GHEA Grapalat" w:hAnsi="GHEA Grapalat"/>
          <w:sz w:val="22"/>
          <w:szCs w:val="22"/>
        </w:rPr>
        <w:lastRenderedPageBreak/>
        <w:t>Աշխատանքային խումբն առաջարկություն է ներկայացրել դիմել միջազգային դոնորներին՝ Երևանի ՋԷԿ-ի հին, չշահագործվող էներգատեղակայանքների և դրանց օժանդակ սարքավորումների ապամոնտաժման ծրագրի մշակման հարցում տեխնիկական աջակցություն ցուցաբերելու նպատակով:</w:t>
      </w:r>
    </w:p>
    <w:p w:rsidR="00B704A6" w:rsidRPr="00AC0572" w:rsidRDefault="00B704A6" w:rsidP="00DB3C4E">
      <w:pPr>
        <w:spacing w:line="360" w:lineRule="auto"/>
        <w:ind w:firstLine="567"/>
        <w:jc w:val="both"/>
        <w:rPr>
          <w:rFonts w:ascii="GHEA Grapalat" w:hAnsi="GHEA Grapalat"/>
          <w:sz w:val="22"/>
          <w:szCs w:val="22"/>
          <w:lang w:val="en-US"/>
        </w:rPr>
      </w:pPr>
      <w:r w:rsidRPr="00AC0572">
        <w:rPr>
          <w:rFonts w:ascii="GHEA Grapalat" w:hAnsi="GHEA Grapalat"/>
          <w:sz w:val="22"/>
          <w:szCs w:val="22"/>
        </w:rPr>
        <w:t>Պետական պահպանության ենթակա պետական մարմինների և կազմակերպությունների շենքերի ու շինությունների, ինչպես նաև կարևորագույն նշանակության օբյեկտների ցանկերում ընդգրկելու նպատակով մշակվել և ներկայացվել են էներգետիկայի բնագավառի ընկերությունների ընտրման չափորոշիչները:</w:t>
      </w:r>
    </w:p>
    <w:p w:rsidR="00B704A6" w:rsidRPr="00AC0572" w:rsidRDefault="00B704A6" w:rsidP="00DB3C4E">
      <w:pPr>
        <w:spacing w:line="360" w:lineRule="auto"/>
        <w:ind w:firstLine="567"/>
        <w:jc w:val="both"/>
        <w:rPr>
          <w:rFonts w:ascii="GHEA Grapalat" w:hAnsi="GHEA Grapalat"/>
          <w:sz w:val="22"/>
          <w:szCs w:val="22"/>
          <w:lang w:val="en-US"/>
        </w:rPr>
      </w:pPr>
      <w:r w:rsidRPr="00AC0572">
        <w:rPr>
          <w:rFonts w:ascii="GHEA Grapalat" w:hAnsi="GHEA Grapalat"/>
          <w:sz w:val="22"/>
          <w:szCs w:val="22"/>
        </w:rPr>
        <w:t>Աշխատանքներ են իրականացվել էներգետիկայի ոլորտի նորմատիվաիրավական ակտերի բարեփոխումների, կատարելագործման հետ կապված:</w:t>
      </w:r>
    </w:p>
    <w:p w:rsidR="00B704A6" w:rsidRPr="00AC0572" w:rsidRDefault="00B704A6" w:rsidP="00DB3C4E">
      <w:pPr>
        <w:spacing w:line="360" w:lineRule="auto"/>
        <w:ind w:firstLine="567"/>
        <w:jc w:val="both"/>
        <w:rPr>
          <w:rFonts w:ascii="GHEA Grapalat" w:hAnsi="GHEA Grapalat"/>
          <w:sz w:val="22"/>
          <w:szCs w:val="22"/>
          <w:lang w:val="en-US"/>
        </w:rPr>
      </w:pPr>
    </w:p>
    <w:p w:rsidR="00B704A6" w:rsidRPr="00AC0572" w:rsidRDefault="00B704A6" w:rsidP="00397F5F">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Էլեկտրաէներգետիկական շուկայի ազատականացում և ԵԱՏՄ ընդհանուր էլեկտրաէներգետիկական և գազի շուկաներ</w:t>
      </w:r>
    </w:p>
    <w:p w:rsidR="00B704A6" w:rsidRPr="00AC0572" w:rsidRDefault="00B704A6" w:rsidP="001019A6">
      <w:pPr>
        <w:spacing w:line="360" w:lineRule="auto"/>
        <w:ind w:firstLine="567"/>
        <w:jc w:val="both"/>
        <w:rPr>
          <w:rFonts w:ascii="GHEA Grapalat" w:hAnsi="GHEA Grapalat"/>
          <w:sz w:val="22"/>
          <w:szCs w:val="22"/>
        </w:rPr>
      </w:pPr>
      <w:r w:rsidRPr="00AC0572">
        <w:rPr>
          <w:rFonts w:ascii="GHEA Grapalat" w:hAnsi="GHEA Grapalat"/>
          <w:sz w:val="22"/>
          <w:szCs w:val="22"/>
        </w:rPr>
        <w:t>Շարունակվել են Հայաստանի էլեկտրաէներգետիկական շուկայի ազատականացման և միջպետական առևտրի խթանման ուղղությամբ իրականացվող աշխատանքները, մասնավորապես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ՀՀ հանրային ծառայությունները կարգավորող հանձնաժողովի հետ համատեղ լրամշակվել են </w:t>
      </w:r>
      <w:r w:rsidRPr="00AC0572">
        <w:rPr>
          <w:rFonts w:ascii="GHEA Grapalat" w:hAnsi="GHEA Grapalat"/>
          <w:sz w:val="22"/>
          <w:szCs w:val="22"/>
          <w:lang w:val="en-US"/>
        </w:rPr>
        <w:t>է</w:t>
      </w:r>
      <w:r w:rsidRPr="00AC0572">
        <w:rPr>
          <w:rFonts w:ascii="GHEA Grapalat" w:hAnsi="GHEA Grapalat"/>
          <w:sz w:val="22"/>
          <w:szCs w:val="22"/>
        </w:rPr>
        <w:t>լեկտրաէներգետիկական մեծածախ շուկայի առևտրի կանոնները, Էլեկտրաէներգետիկական մեծածախ և շուկայի պայմանագրերի նոր օրինակելի ձևերը:</w:t>
      </w:r>
    </w:p>
    <w:p w:rsidR="00B704A6" w:rsidRPr="00AC0572" w:rsidRDefault="00B704A6" w:rsidP="001019A6">
      <w:pPr>
        <w:spacing w:line="360" w:lineRule="auto"/>
        <w:ind w:firstLine="567"/>
        <w:jc w:val="both"/>
        <w:rPr>
          <w:rFonts w:ascii="GHEA Grapalat" w:hAnsi="GHEA Grapalat"/>
          <w:sz w:val="22"/>
          <w:szCs w:val="22"/>
        </w:rPr>
      </w:pPr>
      <w:r w:rsidRPr="00AC0572">
        <w:rPr>
          <w:rFonts w:ascii="GHEA Grapalat" w:hAnsi="GHEA Grapalat"/>
          <w:sz w:val="22"/>
          <w:szCs w:val="22"/>
        </w:rPr>
        <w:t xml:space="preserve">Շարունակվել են ԵԱՏՄ ընդհանուր էլեկտրաէներգետիկական շուկայի ձևավորմանն ուղղված գործողությունների իրականացման պլանի, ԵԱՏՄ ընդհանուր էլեկտրաէներգետիկական շուկայի վերաբերյալ </w:t>
      </w:r>
      <w:r w:rsidRPr="00AC0572">
        <w:rPr>
          <w:rFonts w:ascii="GHEA Grapalat" w:hAnsi="GHEA Grapalat"/>
          <w:sz w:val="22"/>
          <w:szCs w:val="22"/>
          <w:lang w:val="en-US"/>
        </w:rPr>
        <w:t>ա</w:t>
      </w:r>
      <w:r w:rsidRPr="00AC0572">
        <w:rPr>
          <w:rFonts w:ascii="GHEA Grapalat" w:hAnsi="GHEA Grapalat"/>
          <w:sz w:val="22"/>
          <w:szCs w:val="22"/>
        </w:rPr>
        <w:t xml:space="preserve">րձանագրությամբ նախատեսված ԵԱՏՄ մարմինների կողմից մշակվող իրավական ակտերի մշակման ճանապարհային քարտեզի, </w:t>
      </w:r>
      <w:r w:rsidRPr="00AC0572">
        <w:rPr>
          <w:rFonts w:ascii="GHEA Grapalat" w:hAnsi="GHEA Grapalat"/>
          <w:sz w:val="22"/>
          <w:szCs w:val="22"/>
          <w:lang w:val="en-US"/>
        </w:rPr>
        <w:t>է</w:t>
      </w:r>
      <w:r w:rsidRPr="00AC0572">
        <w:rPr>
          <w:rFonts w:ascii="GHEA Grapalat" w:hAnsi="GHEA Grapalat"/>
          <w:sz w:val="22"/>
          <w:szCs w:val="22"/>
        </w:rPr>
        <w:t>լեկտրաէներգիայի փոխադարձ առևտրի կանոնների, միջպետական գծերի թողունակությունների որոշման և բաշխման կանոնների, էլեկտրաէներգիայի միջպետական հաղորդման ծառայությունների մատուցման կանոնների և Եվրասիական տնտեսական բարձրագույն խորհրդի 2016</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դեկտեմբերի 26-ի N20 որոշմամբ նախատեսված այլ աշխատանքների մշակման ուղղություններով աշխատանքներ:</w:t>
      </w:r>
    </w:p>
    <w:p w:rsidR="00B704A6" w:rsidRPr="00AC0572" w:rsidRDefault="00B704A6" w:rsidP="001019A6">
      <w:pPr>
        <w:spacing w:line="360" w:lineRule="auto"/>
        <w:ind w:firstLine="567"/>
        <w:jc w:val="both"/>
        <w:rPr>
          <w:rFonts w:ascii="GHEA Grapalat" w:hAnsi="GHEA Grapalat"/>
          <w:sz w:val="22"/>
          <w:szCs w:val="22"/>
          <w:lang w:val="en-US"/>
        </w:rPr>
      </w:pPr>
      <w:r w:rsidRPr="00AC0572">
        <w:rPr>
          <w:rFonts w:ascii="GHEA Grapalat" w:hAnsi="GHEA Grapalat"/>
          <w:sz w:val="22"/>
          <w:szCs w:val="22"/>
        </w:rPr>
        <w:t>Շարունակվել են ԵԱՏՄ գազի ընդհանուր շուկայի ձևավորմանն ուղղված աշխատանքները, մասնավորապես անցում է կատարվել Եվրասիական տնտեսական բարձրագույն խորհրդի 2018</w:t>
      </w:r>
      <w:r w:rsidRPr="00AC0572">
        <w:rPr>
          <w:rFonts w:ascii="Courier New" w:hAnsi="Courier New" w:cs="Courier New"/>
          <w:sz w:val="22"/>
          <w:szCs w:val="22"/>
          <w:lang w:val="en-US"/>
        </w:rPr>
        <w:t>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դեկտեմբերի 6-ի N18 որոշմամբ սահմանված ԵԱՏՄ գազի ընդհանուր շուկայի ձևավորման երկրորդ փուլին՝ միաժամանակ շարունակելով առաջին փուլով նախատեսված ընթացիկ աշխատանքները, ինչպես նաև հիշյալ որոշմամբ նախատեսված այլ աշխատանքներ:</w:t>
      </w:r>
    </w:p>
    <w:p w:rsidR="00B704A6" w:rsidRPr="00AC0572" w:rsidRDefault="00B704A6" w:rsidP="001019A6">
      <w:pPr>
        <w:spacing w:line="360" w:lineRule="auto"/>
        <w:ind w:firstLine="567"/>
        <w:jc w:val="both"/>
        <w:rPr>
          <w:rFonts w:ascii="GHEA Grapalat" w:hAnsi="GHEA Grapalat"/>
          <w:sz w:val="22"/>
          <w:szCs w:val="22"/>
        </w:rPr>
      </w:pPr>
    </w:p>
    <w:p w:rsidR="00B704A6" w:rsidRPr="00AC0572" w:rsidRDefault="00B704A6" w:rsidP="009F37B5">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lastRenderedPageBreak/>
        <w:t>Ատոմային էներգետիկա</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շարունակվել են արդիականացման աշխատանքները ՀԱԷԿ-ի 2-րդ էներգաբլոկի շահագործման նախագծային ժամկետի երկարաձգման ծրագրի շրջանակներում: </w:t>
      </w:r>
    </w:p>
    <w:p w:rsidR="00B704A6" w:rsidRPr="00AC0572" w:rsidRDefault="00B704A6" w:rsidP="009F37B5">
      <w:pPr>
        <w:spacing w:line="360" w:lineRule="auto"/>
        <w:ind w:firstLine="567"/>
        <w:jc w:val="both"/>
        <w:rPr>
          <w:rFonts w:ascii="GHEA Grapalat" w:hAnsi="GHEA Grapalat"/>
          <w:sz w:val="22"/>
          <w:szCs w:val="22"/>
          <w:lang w:val="en-US"/>
        </w:rPr>
      </w:pPr>
      <w:r w:rsidRPr="00AC0572">
        <w:rPr>
          <w:rFonts w:ascii="GHEA Grapalat" w:hAnsi="GHEA Grapalat"/>
          <w:sz w:val="22"/>
          <w:szCs w:val="22"/>
        </w:rPr>
        <w:t>Շարունակվել է համագործակցությունը Ատոմային էներգիայի միջազգային գործակալության հետ՝ ՀԱԷԿ անվտանգության մակարդակի բարձր</w:t>
      </w:r>
      <w:r w:rsidRPr="00AC0572">
        <w:rPr>
          <w:rFonts w:ascii="GHEA Grapalat" w:hAnsi="GHEA Grapalat"/>
          <w:sz w:val="22"/>
          <w:szCs w:val="22"/>
          <w:lang w:val="en-US"/>
        </w:rPr>
        <w:t>ա</w:t>
      </w:r>
      <w:r w:rsidRPr="00AC0572">
        <w:rPr>
          <w:rFonts w:ascii="GHEA Grapalat" w:hAnsi="GHEA Grapalat"/>
          <w:sz w:val="22"/>
          <w:szCs w:val="22"/>
        </w:rPr>
        <w:t>ցման և այլ ծրագրեր</w:t>
      </w:r>
      <w:r w:rsidRPr="00AC0572">
        <w:rPr>
          <w:rFonts w:ascii="GHEA Grapalat" w:hAnsi="GHEA Grapalat"/>
          <w:sz w:val="22"/>
          <w:szCs w:val="22"/>
          <w:lang w:val="en-US"/>
        </w:rPr>
        <w:t>ի շրջանակներում</w:t>
      </w:r>
      <w:r w:rsidRPr="00AC0572">
        <w:rPr>
          <w:rFonts w:ascii="GHEA Grapalat" w:hAnsi="GHEA Grapalat"/>
          <w:sz w:val="22"/>
          <w:szCs w:val="22"/>
        </w:rPr>
        <w:t>:</w:t>
      </w:r>
    </w:p>
    <w:p w:rsidR="00B704A6" w:rsidRPr="00AC0572" w:rsidRDefault="00B704A6" w:rsidP="009F37B5">
      <w:pPr>
        <w:spacing w:line="360" w:lineRule="auto"/>
        <w:ind w:firstLine="567"/>
        <w:jc w:val="both"/>
        <w:rPr>
          <w:rFonts w:ascii="GHEA Grapalat" w:hAnsi="GHEA Grapalat"/>
          <w:sz w:val="22"/>
          <w:szCs w:val="22"/>
          <w:lang w:val="en-US"/>
        </w:rPr>
      </w:pPr>
    </w:p>
    <w:p w:rsidR="00B704A6" w:rsidRPr="00AC0572" w:rsidRDefault="00B704A6" w:rsidP="009F37B5">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Վերականգնվող էներգետիկա</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t>Շարունակվել են աշխատանքները ՀՀ Գեղարքունիքի մարզի Մասրիկ տեղանքում 55 ՄՎտ պիկային հզորությամբ Մասրիկ-1 արդյունաբերական մասշտաբի արևային ֆոտովոլտային կայանի կառուցման ծրագր</w:t>
      </w:r>
      <w:r w:rsidRPr="00AC0572">
        <w:rPr>
          <w:rFonts w:ascii="GHEA Grapalat" w:hAnsi="GHEA Grapalat"/>
          <w:sz w:val="22"/>
          <w:szCs w:val="22"/>
          <w:lang w:val="en-US"/>
        </w:rPr>
        <w:t>ի շրջանակներում</w:t>
      </w:r>
      <w:r w:rsidRPr="00AC0572">
        <w:rPr>
          <w:rFonts w:ascii="GHEA Grapalat" w:hAnsi="GHEA Grapalat"/>
          <w:sz w:val="22"/>
          <w:szCs w:val="22"/>
        </w:rPr>
        <w:t xml:space="preserve">: Մեկնարկել է շինարարական աշխատանքների փուլը, կատարվել է ֆինանսավորում մեկ տրանշով, ընտրվել են ենթակապալառու ընկերություններ, որոնց կողմից կատարվում են երկրատեխնիկական հետազոտություններ, փորձարկումներ, ժամանակավոր շինությունների տեղակայում: </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t>«Մասրիկ-2» գումարային 120 ՄՎտ հզորությամբ ևս 5 արևային ֆոտովոլտային կայանների կառուցման ծրագրերի համար պատրաստ են նախնական տեխնիկատնտեսական հիմնավորումները: Ծրագրեր</w:t>
      </w:r>
      <w:r w:rsidRPr="00AC0572">
        <w:rPr>
          <w:rFonts w:ascii="GHEA Grapalat" w:hAnsi="GHEA Grapalat"/>
          <w:sz w:val="22"/>
          <w:szCs w:val="22"/>
          <w:lang w:val="en-US"/>
        </w:rPr>
        <w:t>ն</w:t>
      </w:r>
      <w:r w:rsidRPr="00AC0572">
        <w:rPr>
          <w:rFonts w:ascii="GHEA Grapalat" w:hAnsi="GHEA Grapalat"/>
          <w:sz w:val="22"/>
          <w:szCs w:val="22"/>
        </w:rPr>
        <w:t xml:space="preserve"> իրականացվելու են մրցութային կարգով: Ներկայում նախապատրաստվում են նախաորակավորման մրցույթի փաթեթները:</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t>ՀՀ էներգետիկայի բնագավառի զարգացման ռազմավարական ծրագրով նախատեսվում է մինչև 2040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վականն</w:t>
      </w:r>
      <w:r w:rsidRPr="00AC0572">
        <w:rPr>
          <w:rFonts w:ascii="GHEA Grapalat" w:hAnsi="GHEA Grapalat"/>
          <w:sz w:val="22"/>
          <w:szCs w:val="22"/>
        </w:rPr>
        <w:t xml:space="preserve"> արևային էներգիայի արտադրության մասնաբաժինն ընդհանուրի մեջ հասցնել առնվազն 15%-ի կամ 1.8 մլրդ կՎտ</w:t>
      </w:r>
      <w:r w:rsidRPr="00AC0572">
        <w:rPr>
          <w:rFonts w:ascii="GHEA Grapalat" w:hAnsi="GHEA Grapalat"/>
          <w:sz w:val="22"/>
          <w:szCs w:val="22"/>
          <w:lang w:val="en-US"/>
        </w:rPr>
        <w:t>Ժ</w:t>
      </w:r>
      <w:r w:rsidRPr="00AC0572">
        <w:rPr>
          <w:rFonts w:ascii="GHEA Grapalat" w:hAnsi="GHEA Grapalat"/>
          <w:sz w:val="22"/>
          <w:szCs w:val="22"/>
        </w:rPr>
        <w:t xml:space="preserve">-ի։ </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մինչև 5 ՄՎտ դրվածքային հզորությամբ 17 արևային էլեկտրակայաններ արտադրել են 21.0 մլն կՎտԺ էլեկտրաէներգիա:</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t>Կառուցման փուլում են մինչև 5 ՄՎտ դրվածքային հզորությամբ 4</w:t>
      </w:r>
      <w:r w:rsidRPr="00AC0572">
        <w:rPr>
          <w:rFonts w:ascii="GHEA Grapalat" w:hAnsi="GHEA Grapalat"/>
          <w:sz w:val="22"/>
          <w:szCs w:val="22"/>
          <w:lang w:val="en-US"/>
        </w:rPr>
        <w:t>6</w:t>
      </w:r>
      <w:r w:rsidRPr="00AC0572">
        <w:rPr>
          <w:rFonts w:ascii="GHEA Grapalat" w:hAnsi="GHEA Grapalat"/>
          <w:sz w:val="22"/>
          <w:szCs w:val="22"/>
        </w:rPr>
        <w:t xml:space="preserve"> արևային կայաններ՝ գումարային </w:t>
      </w:r>
      <w:r w:rsidRPr="00AC0572">
        <w:rPr>
          <w:rFonts w:ascii="GHEA Grapalat" w:hAnsi="GHEA Grapalat"/>
          <w:sz w:val="22"/>
          <w:szCs w:val="22"/>
          <w:lang w:val="en-US"/>
        </w:rPr>
        <w:t>193.06</w:t>
      </w:r>
      <w:r w:rsidRPr="00AC0572">
        <w:rPr>
          <w:rFonts w:ascii="GHEA Grapalat" w:hAnsi="GHEA Grapalat"/>
          <w:sz w:val="22"/>
          <w:szCs w:val="22"/>
        </w:rPr>
        <w:t xml:space="preserve"> ՄՎտ </w:t>
      </w:r>
      <w:r w:rsidRPr="00AC0572">
        <w:rPr>
          <w:rFonts w:ascii="GHEA Grapalat" w:hAnsi="GHEA Grapalat"/>
          <w:sz w:val="22"/>
          <w:szCs w:val="22"/>
          <w:lang w:val="en-US"/>
        </w:rPr>
        <w:t>տեղակայվող</w:t>
      </w:r>
      <w:r w:rsidRPr="00AC0572">
        <w:rPr>
          <w:rFonts w:ascii="GHEA Grapalat" w:hAnsi="GHEA Grapalat"/>
          <w:sz w:val="22"/>
          <w:szCs w:val="22"/>
        </w:rPr>
        <w:t xml:space="preserve"> հզորությամբ:</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t>01.01.2021թ</w:t>
      </w:r>
      <w:r w:rsidRPr="00AC0572">
        <w:rPr>
          <w:rFonts w:ascii="GHEA Grapalat" w:hAnsi="GHEA Grapalat"/>
          <w:sz w:val="22"/>
          <w:szCs w:val="22"/>
          <w:lang w:val="en-US"/>
        </w:rPr>
        <w:t>.</w:t>
      </w:r>
      <w:r w:rsidRPr="00AC0572">
        <w:rPr>
          <w:rFonts w:ascii="GHEA Grapalat" w:hAnsi="GHEA Grapalat"/>
          <w:sz w:val="22"/>
          <w:szCs w:val="22"/>
        </w:rPr>
        <w:t xml:space="preserve"> դրությամբ մինչև 500 կՎտ հզորություն ունեցող 4144 ինքնավար էներգաարտադրողներ (գումարային շուրջ 76.8 ՄՎտ հզորությամբ) կնքել են պայմանագրեր «Հայաստանի էլեկտրական ցանցեր» ՓԲԸ-ի հետ, ևս 234 ինքնավար էներգաարտադրողներ (գումարային 8.5 ՄՎտ հզորությամբ) ստացել են տեխնիկական պայմաններ:</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t>202</w:t>
      </w:r>
      <w:r w:rsidRPr="00AC0572">
        <w:rPr>
          <w:rFonts w:ascii="GHEA Grapalat" w:hAnsi="GHEA Grapalat"/>
          <w:sz w:val="22"/>
          <w:szCs w:val="22"/>
          <w:lang w:val="en-US"/>
        </w:rPr>
        <w:t xml:space="preserve">0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էլեկտրաէներգիա են արտադրել 3 հողմակայաններ, որոնց էլեկտրաէներգիայի գումարային արտադրանքը 1.8 մլն կՎտ</w:t>
      </w:r>
      <w:r w:rsidRPr="00AC0572">
        <w:rPr>
          <w:rFonts w:ascii="GHEA Grapalat" w:hAnsi="GHEA Grapalat"/>
          <w:sz w:val="22"/>
          <w:szCs w:val="22"/>
          <w:lang w:val="en-US"/>
        </w:rPr>
        <w:t>Ժ</w:t>
      </w:r>
      <w:r w:rsidRPr="00AC0572">
        <w:rPr>
          <w:rFonts w:ascii="GHEA Grapalat" w:hAnsi="GHEA Grapalat"/>
          <w:sz w:val="22"/>
          <w:szCs w:val="22"/>
        </w:rPr>
        <w:t xml:space="preserve"> է։ Ըստ տրամադրված լիցենզիաների</w:t>
      </w:r>
      <w:r w:rsidRPr="00AC0572">
        <w:rPr>
          <w:rFonts w:ascii="GHEA Grapalat" w:hAnsi="GHEA Grapalat"/>
          <w:sz w:val="22"/>
          <w:szCs w:val="22"/>
          <w:lang w:val="en-US"/>
        </w:rPr>
        <w:t>՝</w:t>
      </w:r>
      <w:r w:rsidRPr="00AC0572">
        <w:rPr>
          <w:rFonts w:ascii="GHEA Grapalat" w:hAnsi="GHEA Grapalat"/>
          <w:sz w:val="22"/>
          <w:szCs w:val="22"/>
        </w:rPr>
        <w:t xml:space="preserve"> կառուցման փուլում է գտնվում 1 հողմակայան՝ նախագծային 4 ՄՎտ հզորությամբ, 9.95 մլն կՎտ</w:t>
      </w:r>
      <w:r w:rsidRPr="00AC0572">
        <w:rPr>
          <w:rFonts w:ascii="GHEA Grapalat" w:hAnsi="GHEA Grapalat"/>
          <w:sz w:val="22"/>
          <w:szCs w:val="22"/>
          <w:lang w:val="en-US"/>
        </w:rPr>
        <w:t>Ժ</w:t>
      </w:r>
      <w:r w:rsidRPr="00AC0572">
        <w:rPr>
          <w:rFonts w:ascii="GHEA Grapalat" w:hAnsi="GHEA Grapalat"/>
          <w:sz w:val="22"/>
          <w:szCs w:val="22"/>
        </w:rPr>
        <w:t xml:space="preserve"> էլեկտրական էներգիայի տարեկան արտադրությամբ:</w:t>
      </w:r>
    </w:p>
    <w:p w:rsidR="00B704A6" w:rsidRPr="00AC0572" w:rsidRDefault="00B704A6" w:rsidP="009F37B5">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ին էլեկտրաէներգիա են արտադրել 189 փոքր ՀԷԿ-եր (գումարային շուրջ 382 ՄՎտ հզորությամբ) և տարեկան էլեկտրական էներգիայի շուրջ 977 մլն կՎտ</w:t>
      </w:r>
      <w:r w:rsidRPr="00AC0572">
        <w:rPr>
          <w:rFonts w:ascii="GHEA Grapalat" w:hAnsi="GHEA Grapalat"/>
          <w:sz w:val="22"/>
          <w:szCs w:val="22"/>
          <w:lang w:val="en-US"/>
        </w:rPr>
        <w:t>Ժ</w:t>
      </w:r>
      <w:r w:rsidRPr="00AC0572">
        <w:rPr>
          <w:rFonts w:ascii="GHEA Grapalat" w:hAnsi="GHEA Grapalat"/>
          <w:sz w:val="22"/>
          <w:szCs w:val="22"/>
        </w:rPr>
        <w:t xml:space="preserve"> արտադրանքով: Ըստ տրամադրված լիցենզիաների՝ կառուցման փուլում են գտնվում ևս 23 ՓՀԷԿ՝ նախագծային շուրջ 48 ՄՎտ գումարային հզորությամբ:</w:t>
      </w:r>
    </w:p>
    <w:p w:rsidR="00B704A6" w:rsidRPr="00AC0572" w:rsidRDefault="00B704A6" w:rsidP="009F37B5">
      <w:pPr>
        <w:spacing w:line="360" w:lineRule="auto"/>
        <w:ind w:firstLine="567"/>
        <w:jc w:val="both"/>
        <w:rPr>
          <w:rFonts w:ascii="GHEA Grapalat" w:hAnsi="GHEA Grapalat"/>
          <w:sz w:val="22"/>
          <w:szCs w:val="22"/>
          <w:lang w:val="en-US"/>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փոքր ՀԷԿ-երի կողմից էլեկտրաէներգիայի գումարային արտադրանքը կազմել է 813.9 մլն կՎտ</w:t>
      </w:r>
      <w:r w:rsidRPr="00AC0572">
        <w:rPr>
          <w:rFonts w:ascii="GHEA Grapalat" w:hAnsi="GHEA Grapalat"/>
          <w:sz w:val="22"/>
          <w:szCs w:val="22"/>
          <w:lang w:val="en-US"/>
        </w:rPr>
        <w:t>Ժ</w:t>
      </w:r>
      <w:r w:rsidRPr="00AC0572">
        <w:rPr>
          <w:rFonts w:ascii="GHEA Grapalat" w:hAnsi="GHEA Grapalat"/>
          <w:sz w:val="22"/>
          <w:szCs w:val="22"/>
        </w:rPr>
        <w:t>:</w:t>
      </w:r>
    </w:p>
    <w:p w:rsidR="00B704A6" w:rsidRPr="00AC0572" w:rsidRDefault="00B704A6" w:rsidP="009F37B5">
      <w:pPr>
        <w:spacing w:line="360" w:lineRule="auto"/>
        <w:ind w:firstLine="567"/>
        <w:jc w:val="both"/>
        <w:rPr>
          <w:rFonts w:ascii="GHEA Grapalat" w:hAnsi="GHEA Grapalat"/>
          <w:sz w:val="22"/>
          <w:szCs w:val="22"/>
          <w:lang w:val="en-US"/>
        </w:rPr>
      </w:pPr>
    </w:p>
    <w:p w:rsidR="00B704A6" w:rsidRPr="00AC0572" w:rsidRDefault="00B704A6" w:rsidP="002F7580">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Էներգախնայողություն և էներգաարդյունավետություն</w:t>
      </w:r>
    </w:p>
    <w:p w:rsidR="00B704A6" w:rsidRPr="00AC0572" w:rsidRDefault="00B704A6" w:rsidP="002F7580">
      <w:pPr>
        <w:spacing w:line="360" w:lineRule="auto"/>
        <w:ind w:firstLine="567"/>
        <w:jc w:val="both"/>
        <w:rPr>
          <w:rFonts w:ascii="GHEA Grapalat" w:hAnsi="GHEA Grapalat"/>
          <w:sz w:val="22"/>
          <w:szCs w:val="22"/>
        </w:rPr>
      </w:pPr>
      <w:r w:rsidRPr="00AC0572">
        <w:rPr>
          <w:rFonts w:ascii="GHEA Grapalat" w:hAnsi="GHEA Grapalat"/>
          <w:sz w:val="22"/>
          <w:szCs w:val="22"/>
        </w:rPr>
        <w:t>ՀՀ ազգային ժողովի կողմից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մարտի 25-ին ընդունվել է «</w:t>
      </w:r>
      <w:r w:rsidRPr="00AC0572">
        <w:rPr>
          <w:rFonts w:ascii="GHEA Grapalat" w:hAnsi="GHEA Grapalat"/>
          <w:sz w:val="22"/>
          <w:szCs w:val="22"/>
          <w:lang w:val="en-US"/>
        </w:rPr>
        <w:t>«</w:t>
      </w:r>
      <w:r w:rsidRPr="00AC0572">
        <w:rPr>
          <w:rFonts w:ascii="GHEA Grapalat" w:hAnsi="GHEA Grapalat"/>
          <w:sz w:val="22"/>
          <w:szCs w:val="22"/>
        </w:rPr>
        <w:t>էներգախնայողության և վերականգնվող էներգետիկայի մասին</w:t>
      </w:r>
      <w:r w:rsidRPr="00AC0572">
        <w:rPr>
          <w:rFonts w:ascii="GHEA Grapalat" w:hAnsi="GHEA Grapalat"/>
          <w:sz w:val="22"/>
          <w:szCs w:val="22"/>
          <w:lang w:val="en-US"/>
        </w:rPr>
        <w:t>»</w:t>
      </w:r>
      <w:r w:rsidRPr="00AC0572">
        <w:rPr>
          <w:rFonts w:ascii="GHEA Grapalat" w:hAnsi="GHEA Grapalat"/>
          <w:sz w:val="22"/>
          <w:szCs w:val="22"/>
        </w:rPr>
        <w:t xml:space="preserve"> ՀՀ օրենքում փոփոխություն և լրացում կատարելու մասին» NՀՕ-179-Ն օրենքը: Օրենսդրական նախաձեռնության նպատակը ՀՀ պետական գնումների շրջանակներում պետական կարիքների ապահովման նպատակով էներգասպառող սարքավորումների ձեռք բերմանը ներկայացվող նվազագույն էներգետիկ բնութագրերի պահանջների սահմանումն է: 21.01.2021թ. ընդունվել է «Պետության կարիքների ապահովման նպատակով ձեռք բերվող էներգասպառող արտադրանքների էներգետիկ բնութագրերի պարտադիր պահանջներն ու խմբերի ցանկը հաստատելու մասին» ՀՀ կառավարության որոշումը: </w:t>
      </w:r>
    </w:p>
    <w:p w:rsidR="00B704A6" w:rsidRPr="00AC0572" w:rsidRDefault="00B704A6" w:rsidP="002F7580">
      <w:pPr>
        <w:spacing w:line="360" w:lineRule="auto"/>
        <w:ind w:firstLine="567"/>
        <w:jc w:val="both"/>
        <w:rPr>
          <w:rFonts w:ascii="GHEA Grapalat" w:hAnsi="GHEA Grapalat"/>
          <w:sz w:val="22"/>
          <w:szCs w:val="22"/>
        </w:rPr>
      </w:pPr>
      <w:r w:rsidRPr="00AC0572">
        <w:rPr>
          <w:rFonts w:ascii="GHEA Grapalat" w:hAnsi="GHEA Grapalat"/>
          <w:sz w:val="22"/>
          <w:szCs w:val="22"/>
        </w:rPr>
        <w:t xml:space="preserve">Մեկնարկել են «Էներգախնայողության և վերականգնվող էներգետիկայի 2021-2030թթ. </w:t>
      </w:r>
      <w:r w:rsidRPr="00AC0572">
        <w:rPr>
          <w:rFonts w:ascii="GHEA Grapalat" w:hAnsi="GHEA Grapalat"/>
          <w:sz w:val="22"/>
          <w:szCs w:val="22"/>
          <w:lang w:val="en-US"/>
        </w:rPr>
        <w:t>Ա</w:t>
      </w:r>
      <w:r w:rsidRPr="00AC0572">
        <w:rPr>
          <w:rFonts w:ascii="GHEA Grapalat" w:hAnsi="GHEA Grapalat"/>
          <w:sz w:val="22"/>
          <w:szCs w:val="22"/>
        </w:rPr>
        <w:t>զգային ծրագրի և դրա առաջին փուլի իրագործման եռամյա գործունեության ծրագրի» մշակման աշխատանքները:</w:t>
      </w:r>
    </w:p>
    <w:p w:rsidR="00B704A6" w:rsidRPr="00AC0572" w:rsidRDefault="00B704A6" w:rsidP="002F7580">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փետրվարի 8-ին հրապարակել է ՀՀ 2018 թվականի էներգետիկ հաշվեկշիռը: Մշակվել է 2019 թվականի էներգետիկ հաշվեկշիռը, որը հրապարակվել է 2021 թվականի փետրվար ամսին:</w:t>
      </w:r>
    </w:p>
    <w:p w:rsidR="00B704A6" w:rsidRPr="00AC0572" w:rsidRDefault="00B704A6" w:rsidP="002F7580">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շարունակվել են «Բարձրավոլտ սարքավորումների անվտանգության մասին» և «Մայրուղային գազատարերով հեղուկ և գազանման ածխաջրածինների տեղափոխման վերաբերյալ» ԵԱՏՄ տեխնիկական կանոնակարգերի նախագծերի քննարկման աշխատանքները:</w:t>
      </w:r>
    </w:p>
    <w:p w:rsidR="00B704A6" w:rsidRPr="00AC0572" w:rsidRDefault="00B704A6" w:rsidP="002F7580">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հունիսից սահմանված կարգով շահագրգիռ մարմինների հետ քննարկման փուլում է գտնվում «Հայաստանի Հանրապետության կառավարության 2009 թվականի ապրիլի 2-ի N363-Ն որոշմամբ հաստատված տեխնիկական կանոնակարգի մեջ փոփոխություններ կատարելու մասին» ՀՀ կառավարության որոշման նախագիծը, որով նախատեսվում է էներգետիկայի բնագավառի օբյեկտների անվտանգության գոտիներում այլ սուբյեկ</w:t>
      </w:r>
      <w:r w:rsidRPr="00AC0572">
        <w:rPr>
          <w:rFonts w:ascii="GHEA Grapalat" w:hAnsi="GHEA Grapalat"/>
          <w:sz w:val="22"/>
          <w:szCs w:val="22"/>
          <w:lang w:val="en-US"/>
        </w:rPr>
        <w:t>տ</w:t>
      </w:r>
      <w:r w:rsidRPr="00AC0572">
        <w:rPr>
          <w:rFonts w:ascii="GHEA Grapalat" w:hAnsi="GHEA Grapalat"/>
          <w:sz w:val="22"/>
          <w:szCs w:val="22"/>
        </w:rPr>
        <w:t>ների հետ գործունեության հարաբերությունները դուրս բերել տեխնիկական կանոնակարգման դաշտից</w:t>
      </w:r>
      <w:r w:rsidRPr="00AC0572">
        <w:rPr>
          <w:rFonts w:ascii="GHEA Grapalat" w:hAnsi="GHEA Grapalat"/>
          <w:sz w:val="22"/>
          <w:szCs w:val="22"/>
          <w:lang w:val="en-US"/>
        </w:rPr>
        <w:t>՝</w:t>
      </w:r>
      <w:r w:rsidRPr="00AC0572">
        <w:rPr>
          <w:rFonts w:ascii="GHEA Grapalat" w:hAnsi="GHEA Grapalat"/>
          <w:sz w:val="22"/>
          <w:szCs w:val="22"/>
        </w:rPr>
        <w:t xml:space="preserve"> միաժամանակ </w:t>
      </w:r>
      <w:r w:rsidRPr="00AC0572">
        <w:rPr>
          <w:rFonts w:ascii="GHEA Grapalat" w:hAnsi="GHEA Grapalat"/>
          <w:sz w:val="22"/>
          <w:szCs w:val="22"/>
        </w:rPr>
        <w:lastRenderedPageBreak/>
        <w:t>ապահովելով նորմատիվ իրավական ակտի գործունեության շարունակականությունը։ Այս նախագծի ընդունման արդյունքում կվերանա հակասությունը, որն առաջացել է «Տեխնիկական կանոնակարգման մասին» օրենքի պահանջների հետ՝ Եվրասիական տնտեսական միությանն անդամակցելուց ի վեր:</w:t>
      </w:r>
    </w:p>
    <w:p w:rsidR="00B704A6" w:rsidRPr="00AC0572" w:rsidRDefault="00B704A6" w:rsidP="000C363C">
      <w:pPr>
        <w:spacing w:line="360" w:lineRule="auto"/>
        <w:ind w:firstLine="567"/>
        <w:jc w:val="both"/>
        <w:rPr>
          <w:rFonts w:ascii="GHEA Grapalat" w:hAnsi="GHEA Grapalat"/>
          <w:sz w:val="22"/>
          <w:szCs w:val="22"/>
          <w:lang w:val="en-US"/>
        </w:rPr>
      </w:pPr>
      <w:r w:rsidRPr="00AC0572">
        <w:rPr>
          <w:rFonts w:ascii="GHEA Grapalat" w:hAnsi="GHEA Grapalat"/>
          <w:sz w:val="22"/>
          <w:szCs w:val="22"/>
        </w:rPr>
        <w:t>Հայաստանի չգազ</w:t>
      </w:r>
      <w:r w:rsidRPr="00AC0572">
        <w:rPr>
          <w:rFonts w:ascii="GHEA Grapalat" w:hAnsi="GHEA Grapalat"/>
          <w:sz w:val="22"/>
          <w:szCs w:val="22"/>
          <w:lang w:val="en-US"/>
        </w:rPr>
        <w:t>ա</w:t>
      </w:r>
      <w:r w:rsidRPr="00AC0572">
        <w:rPr>
          <w:rFonts w:ascii="GHEA Grapalat" w:hAnsi="GHEA Grapalat"/>
          <w:sz w:val="22"/>
          <w:szCs w:val="22"/>
        </w:rPr>
        <w:t xml:space="preserve">ֆիկացված համայնքներում մաքուր էներգիայի զարգացմանն աջակցելու և արևի, կենսազանգվածի, քամու և այլ վերականգնվող աղբյուրներից էներգիայի </w:t>
      </w:r>
      <w:r w:rsidRPr="00AC0572">
        <w:rPr>
          <w:rFonts w:ascii="GHEA Grapalat" w:hAnsi="GHEA Grapalat"/>
          <w:sz w:val="22"/>
          <w:szCs w:val="22"/>
          <w:lang w:val="en-US"/>
        </w:rPr>
        <w:t>ու</w:t>
      </w:r>
      <w:r w:rsidRPr="00AC0572">
        <w:rPr>
          <w:rFonts w:ascii="GHEA Grapalat" w:hAnsi="GHEA Grapalat"/>
          <w:sz w:val="22"/>
          <w:szCs w:val="22"/>
        </w:rPr>
        <w:t xml:space="preserve"> կենսավառելիքի ստացման ծրագրերն իրականացնելու նպատակով 2017</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օգոստոսից մեկնարկած «Էներգաարդյունավետ» վարկային ծրագրի շրջանակներում 31.12.2020թ. դրությամբ Հայաստանի վերականգնվող էներգետիկայի և էներգախնայողության հիմնադրամի կողմից վարկավորման համար դրական եզրակացություն է տրվել 591 արևային ջրատաքացուցիչների և 3133 արևային ֆոտովոլտային համակարգերի տեղադրմանը: Վարկավորման գումարը կազմում է շուրջ 1248 մլրդ դրամ:</w:t>
      </w:r>
    </w:p>
    <w:p w:rsidR="00B704A6" w:rsidRPr="00AC0572" w:rsidRDefault="00B704A6" w:rsidP="000C363C">
      <w:pPr>
        <w:spacing w:line="360" w:lineRule="auto"/>
        <w:ind w:firstLine="567"/>
        <w:jc w:val="both"/>
        <w:rPr>
          <w:rFonts w:ascii="GHEA Grapalat" w:hAnsi="GHEA Grapalat"/>
          <w:sz w:val="22"/>
          <w:szCs w:val="22"/>
          <w:lang w:val="en-US"/>
        </w:rPr>
      </w:pPr>
    </w:p>
    <w:p w:rsidR="00B704A6" w:rsidRPr="00AC0572" w:rsidRDefault="00B704A6" w:rsidP="000C363C">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Սուբվենցիայի ծրագրեր</w:t>
      </w:r>
    </w:p>
    <w:p w:rsidR="00B704A6" w:rsidRPr="00AC0572" w:rsidRDefault="00B704A6" w:rsidP="000C363C">
      <w:pPr>
        <w:spacing w:line="360" w:lineRule="auto"/>
        <w:ind w:firstLine="567"/>
        <w:jc w:val="both"/>
        <w:rPr>
          <w:rFonts w:ascii="GHEA Grapalat" w:hAnsi="GHEA Grapalat"/>
          <w:sz w:val="22"/>
          <w:szCs w:val="22"/>
          <w:lang w:val="en-US"/>
        </w:rPr>
      </w:pPr>
      <w:r w:rsidRPr="00AC0572">
        <w:rPr>
          <w:rFonts w:ascii="GHEA Grapalat" w:hAnsi="GHEA Grapalat"/>
          <w:sz w:val="22"/>
          <w:szCs w:val="22"/>
        </w:rPr>
        <w:t>ՀՀ համայնքների տնտեսական և սոցիալական ենթակառուցվածքների զարգացմանն ուղղված սուբվենցիայի ծրագրի շրջանակներում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քննարկվել են շուրջ 170՝ փողոցային արհեստական լուսավորության արդիականացման, արևային ՖՎ համակարգերի տեղակայման և գազաֆիկացման սուբվենցիայի ծրագրեր:</w:t>
      </w:r>
    </w:p>
    <w:p w:rsidR="00B704A6" w:rsidRPr="00AC0572" w:rsidRDefault="00B704A6" w:rsidP="000C363C">
      <w:pPr>
        <w:spacing w:line="360" w:lineRule="auto"/>
        <w:ind w:firstLine="567"/>
        <w:jc w:val="both"/>
        <w:rPr>
          <w:rFonts w:ascii="GHEA Grapalat" w:hAnsi="GHEA Grapalat"/>
          <w:sz w:val="22"/>
          <w:szCs w:val="22"/>
          <w:lang w:val="en-US"/>
        </w:rPr>
      </w:pPr>
    </w:p>
    <w:p w:rsidR="00B704A6" w:rsidRPr="00AC0572" w:rsidRDefault="00B704A6" w:rsidP="000C363C">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Վարկային և դրամաշնորհային ծրագրեր</w:t>
      </w:r>
    </w:p>
    <w:p w:rsidR="00B704A6" w:rsidRPr="00AC0572" w:rsidRDefault="00B704A6" w:rsidP="000C363C">
      <w:pPr>
        <w:spacing w:line="360" w:lineRule="auto"/>
        <w:ind w:firstLine="567"/>
        <w:jc w:val="both"/>
        <w:rPr>
          <w:rFonts w:ascii="GHEA Grapalat" w:hAnsi="GHEA Grapalat"/>
          <w:sz w:val="22"/>
          <w:szCs w:val="22"/>
        </w:rPr>
      </w:pPr>
      <w:r w:rsidRPr="00AC0572">
        <w:rPr>
          <w:rFonts w:ascii="GHEA Grapalat" w:hAnsi="GHEA Grapalat"/>
          <w:sz w:val="22"/>
          <w:szCs w:val="22"/>
        </w:rPr>
        <w:t>ՀՀ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պետական բյուջեի հատկացումների</w:t>
      </w:r>
      <w:r w:rsidRPr="00AC0572">
        <w:rPr>
          <w:rFonts w:ascii="GHEA Grapalat" w:hAnsi="GHEA Grapalat"/>
          <w:sz w:val="22"/>
          <w:szCs w:val="22"/>
          <w:lang w:val="en-US"/>
        </w:rPr>
        <w:t xml:space="preserve"> շրջանակներում</w:t>
      </w:r>
      <w:r w:rsidRPr="00AC0572">
        <w:rPr>
          <w:rFonts w:ascii="GHEA Grapalat" w:hAnsi="GHEA Grapalat"/>
          <w:sz w:val="22"/>
          <w:szCs w:val="22"/>
        </w:rPr>
        <w:t xml:space="preserve"> օտարերկրյա պետությունների և միջազգային կազմակերպությունների կողմից տրամադրվող վարկային և դրամաշնորհային միջոցների հաշվին իրականացվել են Վերակառուցման և զարգացման միջազգային բանկի աջակցությամբ իրականացվող՝ մոտ 50 կմ երկարությամբ «Լալվար» և «Նոյեմբերյան» 110 կՎ օդային գծերի, «Աշնակ» 220 կՎ, «Չարենցավան-3», «Վանաձոր-1» 110 կՎ ենթակայանների վերակառուցման աշխատանքները, Ասիական զարգացման բանկի աջակցությամբ իրականացվող կարգավարման կառավարման ավտոմատացված (SCADA) համակարգերի ընդլայնման ու արդիականացման, պահուստային կարգավարական կառավարման կենտրոնի կառուցման և էլեկտրաէներգետիկական համակարգի կառավարման բարելավմանն ուղղված աշխատանքները: Շարունակվել են Գերմանիայի զարգացման վարկերի բանկի (KfW), Եվրոպական Ներդրումային Բանկի և Եվրամիության Հանձնաժողովի Հարևանության Ներդրումային Գործիքի (“NIF”) աջակցությամբ իրականացվող «Կովկասյան էլեկտրահաղորդման ցանց I (Հայաստան-</w:t>
      </w:r>
      <w:r w:rsidRPr="00AC0572">
        <w:rPr>
          <w:rFonts w:ascii="GHEA Grapalat" w:hAnsi="GHEA Grapalat"/>
          <w:sz w:val="22"/>
          <w:szCs w:val="22"/>
        </w:rPr>
        <w:lastRenderedPageBreak/>
        <w:t>Վրաստան հաղորդիչ գիծ/ենթակայաններ)» ծրագրով նախատեսված աշխատանքները, Գերմանիայի զարգացման վարկերի բանկի (KfW) աջակցությամբ իրականացվող Որոտանի հիդրոէլեկտրակայանների համալիրի վերականգնման ծրագրով նախատեսված աշխատանքները, ինչպես նաև Իրանի Իսլամական Հանրապետության Արտահանման զարգացման բանկի կողմից տրամադրված վարկային միջոցների հաշվին Իրան-Հայաստան 400 կՎ լարման նոր էլեկտրահաղորդման օդային գծի և համապատասխան ենթակայանի կառուցման աշխատանքները:</w:t>
      </w:r>
    </w:p>
    <w:p w:rsidR="00B704A6" w:rsidRPr="00AC0572" w:rsidRDefault="00B704A6" w:rsidP="000C363C">
      <w:pPr>
        <w:spacing w:line="360" w:lineRule="auto"/>
        <w:ind w:firstLine="567"/>
        <w:jc w:val="both"/>
        <w:rPr>
          <w:rFonts w:ascii="GHEA Grapalat" w:hAnsi="GHEA Grapalat"/>
          <w:sz w:val="22"/>
          <w:szCs w:val="22"/>
        </w:rPr>
      </w:pPr>
      <w:r w:rsidRPr="00AC0572">
        <w:rPr>
          <w:rFonts w:ascii="GHEA Grapalat" w:hAnsi="GHEA Grapalat"/>
          <w:sz w:val="22"/>
          <w:szCs w:val="22"/>
        </w:rPr>
        <w:t>ՀՀ պետական բյուջեի հաշվին շարունակվել է Հայկական ԱԷԿ-ի N2 էներգաբլոկի շահագործման նախագծային ժամկետի երկարացման աշխատանքների իրականացումը: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Ընդերքի բնագավառ</w:t>
      </w:r>
    </w:p>
    <w:p w:rsidR="00B704A6" w:rsidRPr="00AC0572" w:rsidRDefault="00B704A6" w:rsidP="00DD11AD">
      <w:pPr>
        <w:spacing w:line="360" w:lineRule="auto"/>
        <w:ind w:firstLine="567"/>
        <w:jc w:val="both"/>
        <w:rPr>
          <w:rFonts w:ascii="GHEA Grapalat" w:hAnsi="GHEA Grapalat"/>
          <w:sz w:val="22"/>
          <w:szCs w:val="22"/>
        </w:rPr>
      </w:pPr>
      <w:r w:rsidRPr="00AC0572">
        <w:rPr>
          <w:rFonts w:ascii="GHEA Grapalat" w:hAnsi="GHEA Grapalat"/>
          <w:sz w:val="22"/>
          <w:szCs w:val="22"/>
        </w:rPr>
        <w:t>Մեկ պատուհանի սկզբունքի կիրառմամբ տրամադրվել է 49 ընդերքօգտագործման իրավունք (օգտակար հանածոյի արդյունահանման նպատակով</w:t>
      </w:r>
      <w:r w:rsidRPr="00AC0572">
        <w:rPr>
          <w:rFonts w:ascii="GHEA Grapalat" w:hAnsi="GHEA Grapalat"/>
          <w:sz w:val="22"/>
          <w:szCs w:val="22"/>
          <w:lang w:val="en-US"/>
        </w:rPr>
        <w:t>՝</w:t>
      </w:r>
      <w:r w:rsidRPr="00AC0572">
        <w:rPr>
          <w:rFonts w:ascii="GHEA Grapalat" w:hAnsi="GHEA Grapalat"/>
          <w:sz w:val="22"/>
          <w:szCs w:val="22"/>
        </w:rPr>
        <w:t xml:space="preserve"> 30, երկրաբանական ուսումնասիրությունների նպատակով</w:t>
      </w:r>
      <w:r w:rsidRPr="00AC0572">
        <w:rPr>
          <w:rFonts w:ascii="GHEA Grapalat" w:hAnsi="GHEA Grapalat"/>
          <w:sz w:val="22"/>
          <w:szCs w:val="22"/>
          <w:lang w:val="en-US"/>
        </w:rPr>
        <w:t>՝</w:t>
      </w:r>
      <w:r w:rsidRPr="00AC0572">
        <w:rPr>
          <w:rFonts w:ascii="GHEA Grapalat" w:hAnsi="GHEA Grapalat"/>
          <w:sz w:val="22"/>
          <w:szCs w:val="22"/>
        </w:rPr>
        <w:t xml:space="preserve"> 18 և կարևորագույն նշանակության օբյեկտ հանդիսացող ստորգետնյա պահեստարանների կառուցման կամ շահագործման նպատակով ոչ մետաղական օգտակար հանածոյի հանույթի 1 թույլտվություն</w:t>
      </w:r>
      <w:r w:rsidRPr="00AC0572">
        <w:rPr>
          <w:rFonts w:ascii="GHEA Grapalat" w:hAnsi="GHEA Grapalat"/>
          <w:sz w:val="22"/>
          <w:szCs w:val="22"/>
          <w:lang w:val="en-US"/>
        </w:rPr>
        <w:t xml:space="preserve">) և </w:t>
      </w:r>
      <w:r w:rsidRPr="00AC0572">
        <w:rPr>
          <w:rFonts w:ascii="GHEA Grapalat" w:hAnsi="GHEA Grapalat"/>
          <w:sz w:val="22"/>
          <w:szCs w:val="22"/>
        </w:rPr>
        <w:t>ՀՀ տարածքից հանքային հումքի տեսակների արտահանման 1 մեկանգամյա լիցենզիա:</w:t>
      </w:r>
    </w:p>
    <w:p w:rsidR="00B704A6" w:rsidRPr="00AC0572" w:rsidRDefault="00B704A6" w:rsidP="00DD11AD">
      <w:pPr>
        <w:spacing w:line="360" w:lineRule="auto"/>
        <w:ind w:firstLine="567"/>
        <w:jc w:val="both"/>
        <w:rPr>
          <w:rFonts w:ascii="GHEA Grapalat" w:hAnsi="GHEA Grapalat"/>
          <w:sz w:val="22"/>
          <w:szCs w:val="22"/>
        </w:rPr>
      </w:pPr>
      <w:r w:rsidRPr="00AC0572">
        <w:rPr>
          <w:rFonts w:ascii="GHEA Grapalat" w:hAnsi="GHEA Grapalat"/>
          <w:sz w:val="22"/>
          <w:szCs w:val="22"/>
        </w:rPr>
        <w:t xml:space="preserve">Օգտակար հանածոյի արդյունահանման և ուսումնասիրության իրավունք ունեցող ընկերություններին տրվել է 417 զգուշացում (այդ թվում՝ 75 </w:t>
      </w:r>
      <w:r w:rsidRPr="00AC0572">
        <w:rPr>
          <w:rFonts w:ascii="GHEA Grapalat" w:hAnsi="GHEA Grapalat"/>
          <w:sz w:val="22"/>
          <w:szCs w:val="22"/>
          <w:lang w:val="en-US"/>
        </w:rPr>
        <w:t xml:space="preserve">զգուշացում՝ </w:t>
      </w:r>
      <w:r w:rsidRPr="00AC0572">
        <w:rPr>
          <w:rFonts w:ascii="GHEA Grapalat" w:hAnsi="GHEA Grapalat"/>
          <w:sz w:val="22"/>
          <w:szCs w:val="22"/>
        </w:rPr>
        <w:t>երկրաբանական ուսումնասիրության և 342</w:t>
      </w:r>
      <w:r w:rsidRPr="00AC0572">
        <w:rPr>
          <w:rFonts w:ascii="GHEA Grapalat" w:hAnsi="GHEA Grapalat"/>
          <w:sz w:val="22"/>
          <w:szCs w:val="22"/>
          <w:lang w:val="en-US"/>
        </w:rPr>
        <w:t>՝</w:t>
      </w:r>
      <w:r w:rsidRPr="00AC0572">
        <w:rPr>
          <w:rFonts w:ascii="GHEA Grapalat" w:hAnsi="GHEA Grapalat"/>
          <w:sz w:val="22"/>
          <w:szCs w:val="22"/>
        </w:rPr>
        <w:t xml:space="preserve"> օգտակար հանածոյի արդյունահանման իրավունք ունեցող ընկերություններին): Զգուշացվել են ընդերքօգտագործման վճարների ապառքների, աշխատանքային նախագծում ամրագրված պահանջները և օգտակար հանածոյի արդյունահանման նպատակով ընդերքօգտագործման պայմանագրերով սահմանված պարտավորությունները սահմանված ժամկետներում չկատարելու, իրական սեփականատերերի վերաբերյալ տեղեկություններ բովանդակող քաղվածքը չներկայացնելու, համայնքների սոցիալ-տնտեսական զարգացման ոլորտում ստանձնած պարտավորությունների մասով ունեցած ապառքների, միջանկյալ հաշվետվությունները չներկայացնելու մասով: Զգուշացմամբ տրված խախտումները չվերացնելու հիմքով ընդերքօգտագործման իրավունքի դադարեցման նպատակով ներկայացվել է 99 միջնորդագիր (այդ թվում՝ 89 օգտակար հանածոյի արդյունահանման, որից 13-ը</w:t>
      </w:r>
      <w:r w:rsidRPr="00AC0572">
        <w:rPr>
          <w:rFonts w:ascii="GHEA Grapalat" w:hAnsi="GHEA Grapalat"/>
          <w:sz w:val="22"/>
          <w:szCs w:val="22"/>
          <w:lang w:val="en-US"/>
        </w:rPr>
        <w:t>՝</w:t>
      </w:r>
      <w:r w:rsidRPr="00AC0572">
        <w:rPr>
          <w:rFonts w:ascii="GHEA Grapalat" w:hAnsi="GHEA Grapalat"/>
          <w:sz w:val="22"/>
          <w:szCs w:val="22"/>
        </w:rPr>
        <w:t xml:space="preserve"> մետաղական և 10</w:t>
      </w:r>
      <w:r w:rsidRPr="00AC0572">
        <w:rPr>
          <w:rFonts w:ascii="GHEA Grapalat" w:hAnsi="GHEA Grapalat"/>
          <w:sz w:val="22"/>
          <w:szCs w:val="22"/>
          <w:lang w:val="en-US"/>
        </w:rPr>
        <w:noBreakHyphen/>
        <w:t>ը՝</w:t>
      </w:r>
      <w:r w:rsidRPr="00AC0572">
        <w:rPr>
          <w:rFonts w:ascii="GHEA Grapalat" w:hAnsi="GHEA Grapalat"/>
          <w:sz w:val="22"/>
          <w:szCs w:val="22"/>
        </w:rPr>
        <w:t xml:space="preserve"> երկրաբանական ուսումնասիրության իրավունք ունեցող ընկերություններին, որից 8-ը</w:t>
      </w:r>
      <w:r w:rsidRPr="00AC0572">
        <w:rPr>
          <w:rFonts w:ascii="GHEA Grapalat" w:hAnsi="GHEA Grapalat"/>
          <w:sz w:val="22"/>
          <w:szCs w:val="22"/>
          <w:lang w:val="en-US"/>
        </w:rPr>
        <w:t>՝</w:t>
      </w:r>
      <w:r w:rsidRPr="00AC0572">
        <w:rPr>
          <w:rFonts w:ascii="GHEA Grapalat" w:hAnsi="GHEA Grapalat"/>
          <w:sz w:val="22"/>
          <w:szCs w:val="22"/>
        </w:rPr>
        <w:t xml:space="preserve"> մետաղական)։ Ներկայացված 99 միջնորդագրերից վարչական վարույթի արդյունքում մետաղական օգտակար հանածոյի արդյունահանման իրավունքը դադարեցված 7 ընկերություններից 6-ը դադարեցման վերաբերյալ որոշումը բողոքարկել են դատական կարգով, իսկ 3 ընդերքօգտագործող </w:t>
      </w:r>
      <w:r w:rsidRPr="00AC0572">
        <w:rPr>
          <w:rFonts w:ascii="GHEA Grapalat" w:hAnsi="GHEA Grapalat"/>
          <w:sz w:val="22"/>
          <w:szCs w:val="22"/>
        </w:rPr>
        <w:lastRenderedPageBreak/>
        <w:t xml:space="preserve">կազմակերպությունների նկատմամբ միջնորդությունը կասեցվել է զգուշացման հիմքերը վերացնելու հիմքով: Ոչ մետաղական օգտակար հանածոյի արդյունահանման իրավունք ունեցող 21 ընկերությունների նկատմամբ միջնորդությունները կասեցվել են՝ զգուշացման հիմքերը վերացնելու հիմքով, իսկ մնացած ընկերությունները կրկին զգուշացվել են ստացված նոր տեղեկությունների հիման վրա, որի արդյունքում 26 ոչ մետաղական և 3 մետաղական օգտակար հանածոյի արդյունահանման իրավունք ունեցող ընկերությունների նկատմամբ ներկայացվել են միջնորդագրեր: </w:t>
      </w:r>
    </w:p>
    <w:p w:rsidR="00B704A6" w:rsidRPr="00AC0572" w:rsidRDefault="00B704A6" w:rsidP="005369D1">
      <w:pPr>
        <w:spacing w:line="360" w:lineRule="auto"/>
        <w:ind w:firstLine="567"/>
        <w:jc w:val="both"/>
        <w:rPr>
          <w:rFonts w:ascii="GHEA Grapalat" w:hAnsi="GHEA Grapalat"/>
          <w:sz w:val="22"/>
          <w:szCs w:val="22"/>
        </w:rPr>
      </w:pPr>
      <w:r w:rsidRPr="00AC0572">
        <w:rPr>
          <w:rFonts w:ascii="GHEA Grapalat" w:hAnsi="GHEA Grapalat"/>
          <w:sz w:val="22"/>
          <w:szCs w:val="22"/>
        </w:rPr>
        <w:t>Տրված զգուշացումների արդյունքում շուրջ 217</w:t>
      </w:r>
      <w:r w:rsidRPr="00AC0572">
        <w:rPr>
          <w:rFonts w:ascii="GHEA Grapalat" w:hAnsi="GHEA Grapalat"/>
          <w:sz w:val="22"/>
          <w:szCs w:val="22"/>
          <w:lang w:val="en-US"/>
        </w:rPr>
        <w:t>.</w:t>
      </w:r>
      <w:r w:rsidRPr="00AC0572">
        <w:rPr>
          <w:rFonts w:ascii="GHEA Grapalat" w:hAnsi="GHEA Grapalat"/>
          <w:sz w:val="22"/>
          <w:szCs w:val="22"/>
        </w:rPr>
        <w:t>441</w:t>
      </w:r>
      <w:r w:rsidRPr="00AC0572">
        <w:rPr>
          <w:rFonts w:ascii="GHEA Grapalat" w:hAnsi="GHEA Grapalat"/>
          <w:sz w:val="22"/>
          <w:szCs w:val="22"/>
          <w:lang w:val="en-US"/>
        </w:rPr>
        <w:t xml:space="preserve"> մլն</w:t>
      </w:r>
      <w:r w:rsidRPr="00AC0572">
        <w:rPr>
          <w:rFonts w:ascii="GHEA Grapalat" w:hAnsi="GHEA Grapalat"/>
          <w:sz w:val="22"/>
          <w:szCs w:val="22"/>
        </w:rPr>
        <w:t xml:space="preserve"> դրամի ապառք է վճարվել, որից ՀՀ պետական բյուջե` 183</w:t>
      </w:r>
      <w:r w:rsidRPr="00AC0572">
        <w:rPr>
          <w:rFonts w:ascii="GHEA Grapalat" w:hAnsi="GHEA Grapalat"/>
          <w:sz w:val="22"/>
          <w:szCs w:val="22"/>
          <w:lang w:val="en-US"/>
        </w:rPr>
        <w:t>.</w:t>
      </w:r>
      <w:r w:rsidRPr="00AC0572">
        <w:rPr>
          <w:rFonts w:ascii="GHEA Grapalat" w:hAnsi="GHEA Grapalat"/>
          <w:sz w:val="22"/>
          <w:szCs w:val="22"/>
        </w:rPr>
        <w:t>745</w:t>
      </w:r>
      <w:r w:rsidRPr="00AC0572">
        <w:rPr>
          <w:rFonts w:ascii="GHEA Grapalat" w:hAnsi="GHEA Grapalat"/>
          <w:sz w:val="22"/>
          <w:szCs w:val="22"/>
          <w:lang w:val="en-US"/>
        </w:rPr>
        <w:t xml:space="preserve"> մլն</w:t>
      </w:r>
      <w:r w:rsidRPr="00AC0572">
        <w:rPr>
          <w:rFonts w:ascii="GHEA Grapalat" w:hAnsi="GHEA Grapalat"/>
          <w:sz w:val="22"/>
          <w:szCs w:val="22"/>
        </w:rPr>
        <w:t xml:space="preserve"> դրամ, այդ թվում` </w:t>
      </w:r>
      <w:r w:rsidRPr="00AC0572">
        <w:rPr>
          <w:rFonts w:ascii="GHEA Grapalat" w:hAnsi="GHEA Grapalat"/>
          <w:sz w:val="22"/>
          <w:szCs w:val="22"/>
          <w:lang w:val="en-US"/>
        </w:rPr>
        <w:t>պե</w:t>
      </w:r>
      <w:r w:rsidRPr="00AC0572">
        <w:rPr>
          <w:rFonts w:ascii="GHEA Grapalat" w:hAnsi="GHEA Grapalat"/>
          <w:sz w:val="22"/>
          <w:szCs w:val="22"/>
        </w:rPr>
        <w:t>տական տուրք` 60</w:t>
      </w:r>
      <w:r w:rsidRPr="00AC0572">
        <w:rPr>
          <w:rFonts w:ascii="GHEA Grapalat" w:hAnsi="GHEA Grapalat"/>
          <w:sz w:val="22"/>
          <w:szCs w:val="22"/>
          <w:lang w:val="en-US"/>
        </w:rPr>
        <w:t>.</w:t>
      </w:r>
      <w:r w:rsidRPr="00AC0572">
        <w:rPr>
          <w:rFonts w:ascii="GHEA Grapalat" w:hAnsi="GHEA Grapalat"/>
          <w:sz w:val="22"/>
          <w:szCs w:val="22"/>
        </w:rPr>
        <w:t>5</w:t>
      </w:r>
      <w:r w:rsidRPr="00AC0572">
        <w:rPr>
          <w:rFonts w:ascii="GHEA Grapalat" w:hAnsi="GHEA Grapalat"/>
          <w:sz w:val="22"/>
          <w:szCs w:val="22"/>
          <w:lang w:val="en-US"/>
        </w:rPr>
        <w:t xml:space="preserve"> մլն</w:t>
      </w:r>
      <w:r w:rsidRPr="00AC0572">
        <w:rPr>
          <w:rFonts w:ascii="GHEA Grapalat" w:hAnsi="GHEA Grapalat"/>
          <w:sz w:val="22"/>
          <w:szCs w:val="22"/>
        </w:rPr>
        <w:t xml:space="preserve"> դրամ,</w:t>
      </w:r>
      <w:r w:rsidRPr="00AC0572">
        <w:rPr>
          <w:rFonts w:ascii="GHEA Grapalat" w:hAnsi="GHEA Grapalat"/>
          <w:sz w:val="22"/>
          <w:szCs w:val="22"/>
          <w:lang w:val="en-US"/>
        </w:rPr>
        <w:t xml:space="preserve"> բ</w:t>
      </w:r>
      <w:r w:rsidRPr="00AC0572">
        <w:rPr>
          <w:rFonts w:ascii="GHEA Grapalat" w:hAnsi="GHEA Grapalat"/>
          <w:sz w:val="22"/>
          <w:szCs w:val="22"/>
        </w:rPr>
        <w:t>նապահպանական վճար` 123</w:t>
      </w:r>
      <w:r w:rsidRPr="00AC0572">
        <w:rPr>
          <w:rFonts w:ascii="GHEA Grapalat" w:hAnsi="GHEA Grapalat"/>
          <w:sz w:val="22"/>
          <w:szCs w:val="22"/>
          <w:lang w:val="en-US"/>
        </w:rPr>
        <w:t>.</w:t>
      </w:r>
      <w:r w:rsidRPr="00AC0572">
        <w:rPr>
          <w:rFonts w:ascii="GHEA Grapalat" w:hAnsi="GHEA Grapalat"/>
          <w:sz w:val="22"/>
          <w:szCs w:val="22"/>
        </w:rPr>
        <w:t>245</w:t>
      </w:r>
      <w:r w:rsidRPr="00AC0572">
        <w:rPr>
          <w:rFonts w:ascii="GHEA Grapalat" w:hAnsi="GHEA Grapalat"/>
          <w:sz w:val="22"/>
          <w:szCs w:val="22"/>
          <w:lang w:val="en-US"/>
        </w:rPr>
        <w:t xml:space="preserve"> մլն </w:t>
      </w:r>
      <w:r w:rsidRPr="00AC0572">
        <w:rPr>
          <w:rFonts w:ascii="GHEA Grapalat" w:hAnsi="GHEA Grapalat"/>
          <w:sz w:val="22"/>
          <w:szCs w:val="22"/>
        </w:rPr>
        <w:t>դրամ, այդ թվում` ընդերքօգտագործողների կողմից շրջակա միջավայրի պահպանության դրամագլխի մասով վճարվել է 103</w:t>
      </w:r>
      <w:r w:rsidRPr="00AC0572">
        <w:rPr>
          <w:rFonts w:ascii="GHEA Grapalat" w:hAnsi="GHEA Grapalat"/>
          <w:sz w:val="22"/>
          <w:szCs w:val="22"/>
          <w:lang w:val="en-US"/>
        </w:rPr>
        <w:t>.</w:t>
      </w:r>
      <w:r w:rsidRPr="00AC0572">
        <w:rPr>
          <w:rFonts w:ascii="GHEA Grapalat" w:hAnsi="GHEA Grapalat"/>
          <w:sz w:val="22"/>
          <w:szCs w:val="22"/>
        </w:rPr>
        <w:t>245</w:t>
      </w:r>
      <w:r w:rsidRPr="00AC0572">
        <w:rPr>
          <w:rFonts w:ascii="GHEA Grapalat" w:hAnsi="GHEA Grapalat"/>
          <w:sz w:val="22"/>
          <w:szCs w:val="22"/>
          <w:lang w:val="en-US"/>
        </w:rPr>
        <w:t xml:space="preserve"> մլն</w:t>
      </w:r>
      <w:r w:rsidRPr="00AC0572">
        <w:rPr>
          <w:rFonts w:ascii="GHEA Grapalat" w:hAnsi="GHEA Grapalat"/>
          <w:sz w:val="22"/>
          <w:szCs w:val="22"/>
        </w:rPr>
        <w:t xml:space="preserve"> դրամ և մշտադիտարկումների համար` 20</w:t>
      </w:r>
      <w:r w:rsidRPr="00AC0572">
        <w:rPr>
          <w:rFonts w:ascii="GHEA Grapalat" w:hAnsi="GHEA Grapalat"/>
          <w:sz w:val="22"/>
          <w:szCs w:val="22"/>
          <w:lang w:val="en-US"/>
        </w:rPr>
        <w:t xml:space="preserve"> մլն</w:t>
      </w:r>
      <w:r w:rsidRPr="00AC0572">
        <w:rPr>
          <w:rFonts w:ascii="GHEA Grapalat" w:hAnsi="GHEA Grapalat"/>
          <w:sz w:val="22"/>
          <w:szCs w:val="22"/>
        </w:rPr>
        <w:t xml:space="preserve"> դրամ,</w:t>
      </w:r>
      <w:r w:rsidRPr="00AC0572">
        <w:rPr>
          <w:rFonts w:ascii="GHEA Grapalat" w:hAnsi="GHEA Grapalat"/>
          <w:sz w:val="22"/>
          <w:szCs w:val="22"/>
          <w:lang w:val="en-US"/>
        </w:rPr>
        <w:t xml:space="preserve"> </w:t>
      </w:r>
      <w:r w:rsidRPr="00AC0572">
        <w:rPr>
          <w:rFonts w:ascii="GHEA Grapalat" w:hAnsi="GHEA Grapalat"/>
          <w:sz w:val="22"/>
          <w:szCs w:val="22"/>
        </w:rPr>
        <w:t>ՀՀ համայնքային բյուջեներ սոցիալական մեղմացման ծրագրերի մասով վճարվել է 33</w:t>
      </w:r>
      <w:r w:rsidRPr="00AC0572">
        <w:rPr>
          <w:rFonts w:ascii="GHEA Grapalat" w:hAnsi="GHEA Grapalat"/>
          <w:sz w:val="22"/>
          <w:szCs w:val="22"/>
          <w:lang w:val="en-US"/>
        </w:rPr>
        <w:t>.</w:t>
      </w:r>
      <w:r w:rsidRPr="00AC0572">
        <w:rPr>
          <w:rFonts w:ascii="GHEA Grapalat" w:hAnsi="GHEA Grapalat"/>
          <w:sz w:val="22"/>
          <w:szCs w:val="22"/>
        </w:rPr>
        <w:t>696</w:t>
      </w:r>
      <w:r w:rsidRPr="00AC0572">
        <w:rPr>
          <w:rFonts w:ascii="GHEA Grapalat" w:hAnsi="GHEA Grapalat"/>
          <w:sz w:val="22"/>
          <w:szCs w:val="22"/>
          <w:lang w:val="en-US"/>
        </w:rPr>
        <w:t xml:space="preserve"> մլն</w:t>
      </w:r>
      <w:r w:rsidRPr="00AC0572">
        <w:rPr>
          <w:rFonts w:ascii="GHEA Grapalat" w:hAnsi="GHEA Grapalat"/>
          <w:sz w:val="22"/>
          <w:szCs w:val="22"/>
        </w:rPr>
        <w:t xml:space="preserve"> դրամ:</w:t>
      </w:r>
    </w:p>
    <w:p w:rsidR="00B704A6" w:rsidRPr="00AC0572" w:rsidRDefault="00B704A6" w:rsidP="00DD11AD">
      <w:pPr>
        <w:spacing w:line="360" w:lineRule="auto"/>
        <w:ind w:firstLine="567"/>
        <w:jc w:val="both"/>
        <w:rPr>
          <w:rFonts w:ascii="GHEA Grapalat" w:hAnsi="GHEA Grapalat"/>
          <w:sz w:val="22"/>
          <w:szCs w:val="22"/>
        </w:rPr>
      </w:pPr>
      <w:r w:rsidRPr="00AC0572">
        <w:rPr>
          <w:rFonts w:ascii="GHEA Grapalat" w:hAnsi="GHEA Grapalat"/>
          <w:sz w:val="22"/>
          <w:szCs w:val="22"/>
        </w:rPr>
        <w:t>Ընդերքաբանական փորձաքննության է ներկայացվել օգտակար հանածոների հանքավայրերի պաշարների հաշվարկման (վերահաշվարկման) և/կամ երկրաբանատնտեսագիտական գնահատման (վերագնահատման) աշխատանքների արդյունքների մասին 29 հաշվետվություն, որոնցից 6-ը</w:t>
      </w:r>
      <w:r w:rsidRPr="00AC0572">
        <w:rPr>
          <w:rFonts w:ascii="GHEA Grapalat" w:hAnsi="GHEA Grapalat"/>
          <w:sz w:val="22"/>
          <w:szCs w:val="22"/>
          <w:lang w:val="en-US"/>
        </w:rPr>
        <w:t>՝</w:t>
      </w:r>
      <w:r w:rsidRPr="00AC0572">
        <w:rPr>
          <w:rFonts w:ascii="GHEA Grapalat" w:hAnsi="GHEA Grapalat"/>
          <w:sz w:val="22"/>
          <w:szCs w:val="22"/>
        </w:rPr>
        <w:t xml:space="preserve"> մետաղական, 2-ը</w:t>
      </w:r>
      <w:r w:rsidRPr="00AC0572">
        <w:rPr>
          <w:rFonts w:ascii="GHEA Grapalat" w:hAnsi="GHEA Grapalat"/>
          <w:sz w:val="22"/>
          <w:szCs w:val="22"/>
          <w:lang w:val="en-US"/>
        </w:rPr>
        <w:t>՝</w:t>
      </w:r>
      <w:r w:rsidRPr="00AC0572">
        <w:rPr>
          <w:rFonts w:ascii="GHEA Grapalat" w:hAnsi="GHEA Grapalat"/>
          <w:sz w:val="22"/>
          <w:szCs w:val="22"/>
        </w:rPr>
        <w:t xml:space="preserve"> քաղցրահամ և հանքային ջրի, 21-ը</w:t>
      </w:r>
      <w:r w:rsidRPr="00AC0572">
        <w:rPr>
          <w:rFonts w:ascii="GHEA Grapalat" w:hAnsi="GHEA Grapalat"/>
          <w:sz w:val="22"/>
          <w:szCs w:val="22"/>
          <w:lang w:val="en-US"/>
        </w:rPr>
        <w:t>՝</w:t>
      </w:r>
      <w:r w:rsidRPr="00AC0572">
        <w:rPr>
          <w:rFonts w:ascii="GHEA Grapalat" w:hAnsi="GHEA Grapalat"/>
          <w:sz w:val="22"/>
          <w:szCs w:val="22"/>
        </w:rPr>
        <w:t xml:space="preserve"> ոչ մետաղական: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հաստատվել են 15 հանքավայրի կոնդիցիաների պարամետրերը և (կամ) պաշարները: Փորձաքննության արդյունքում 2 (երկու) հանքավայրի նյութեր վերադարձվել են ընկերություններին՝ լրամշակման:</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 xml:space="preserve">23.01.2020թ.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կողմից ընդունվեց «Կարևորագույն նշանակության օբյեկտ հանդիսացող ստորգետնյա պահեստարանների կառուցման կամ շահագործման նպատակով ոչ մետաղական օգտակար հանածոյի հանույթի թույլտվության ձևը, տրամադրման կարգը, ընդերքի տրամադրման պայմանները և հանույթի տնօրինման պայմանները սահմանելու մասին» N51-Ն որոշումը: </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ՀՀ ՏԿԵ նախարարի 30.01.2020թ. N01-Ն հրամանով տնտես</w:t>
      </w:r>
      <w:r w:rsidRPr="00AC0572">
        <w:rPr>
          <w:rFonts w:ascii="GHEA Grapalat" w:hAnsi="GHEA Grapalat"/>
          <w:sz w:val="22"/>
          <w:szCs w:val="22"/>
          <w:lang w:val="en-US"/>
        </w:rPr>
        <w:t>ա</w:t>
      </w:r>
      <w:r w:rsidRPr="00AC0572">
        <w:rPr>
          <w:rFonts w:ascii="GHEA Grapalat" w:hAnsi="GHEA Grapalat"/>
          <w:sz w:val="22"/>
          <w:szCs w:val="22"/>
        </w:rPr>
        <w:t>վարողների համար սահմանվե</w:t>
      </w:r>
      <w:r w:rsidRPr="00AC0572">
        <w:rPr>
          <w:rFonts w:ascii="GHEA Grapalat" w:hAnsi="GHEA Grapalat"/>
          <w:sz w:val="22"/>
          <w:szCs w:val="22"/>
          <w:lang w:val="en-US"/>
        </w:rPr>
        <w:t>լ են</w:t>
      </w:r>
      <w:r w:rsidRPr="00AC0572">
        <w:rPr>
          <w:rFonts w:ascii="GHEA Grapalat" w:hAnsi="GHEA Grapalat"/>
          <w:sz w:val="22"/>
          <w:szCs w:val="22"/>
        </w:rPr>
        <w:t xml:space="preserve"> փորձնական հանույթի չափաքանակների որոշման հստակ կանոններ, ինչպես նաև կանխվել են աշխատանքների լիարժեք իրականացման համար անհրաժեշտ հանույթի ծավալները գերազանցելու ցանկացած հնարավոր չարաշահումները:</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«Իրական սեփականատերերի ռեգիստրի ներդրում» միջոցառման իրականացման նպատակով հանքարդյունաբերության ոլորտի մետաղական հանքաքար արդյունահանող կազմակերպություն</w:t>
      </w:r>
      <w:r w:rsidRPr="00AC0572">
        <w:rPr>
          <w:rFonts w:ascii="GHEA Grapalat" w:hAnsi="GHEA Grapalat"/>
          <w:sz w:val="22"/>
          <w:szCs w:val="22"/>
          <w:lang w:val="en-US"/>
        </w:rPr>
        <w:t>-</w:t>
      </w:r>
      <w:r w:rsidRPr="00AC0572">
        <w:rPr>
          <w:rFonts w:ascii="GHEA Grapalat" w:hAnsi="GHEA Grapalat"/>
          <w:sz w:val="22"/>
          <w:szCs w:val="22"/>
        </w:rPr>
        <w:t xml:space="preserve">ների իրական սեփականատերերի բացահայտմանն ուղղված` 23.04.2019թ. ՀՀ Ազգային ժողովի </w:t>
      </w:r>
      <w:r w:rsidRPr="00AC0572">
        <w:rPr>
          <w:rFonts w:ascii="GHEA Grapalat" w:hAnsi="GHEA Grapalat"/>
          <w:sz w:val="22"/>
          <w:szCs w:val="22"/>
        </w:rPr>
        <w:lastRenderedPageBreak/>
        <w:t xml:space="preserve">կողմից ընդունված օրենսդրական փաթեթի համաձայն՝ </w:t>
      </w:r>
      <w:r w:rsidRPr="00AC0572">
        <w:rPr>
          <w:rFonts w:ascii="GHEA Grapalat" w:hAnsi="GHEA Grapalat"/>
          <w:sz w:val="22"/>
          <w:szCs w:val="22"/>
          <w:lang w:val="en-US"/>
        </w:rPr>
        <w:t>2020 թվականին</w:t>
      </w:r>
      <w:r w:rsidRPr="00AC0572">
        <w:rPr>
          <w:rFonts w:ascii="GHEA Grapalat" w:hAnsi="GHEA Grapalat"/>
          <w:sz w:val="22"/>
          <w:szCs w:val="22"/>
        </w:rPr>
        <w:t xml:space="preserve"> առաջին անգամ մետաղական հանքաքար արդյունահանող ընկերությունների կողմից ներկայացվեց իրական սեփականատերերի վերաբերյալ հայտարարագիր։ ՀՀ արդարադատության նախարարի 05.02.2020թ. N36 հրամանով հաստատվեց</w:t>
      </w:r>
      <w:r w:rsidRPr="00AC0572">
        <w:rPr>
          <w:rFonts w:ascii="GHEA Grapalat" w:hAnsi="GHEA Grapalat"/>
          <w:sz w:val="22"/>
          <w:szCs w:val="22"/>
          <w:lang w:val="en-US"/>
        </w:rPr>
        <w:t>ին</w:t>
      </w:r>
      <w:r w:rsidRPr="00AC0572">
        <w:rPr>
          <w:rFonts w:ascii="GHEA Grapalat" w:hAnsi="GHEA Grapalat"/>
          <w:sz w:val="22"/>
          <w:szCs w:val="22"/>
        </w:rPr>
        <w:t xml:space="preserve"> իրական սեփականատերերի վերաբերյալ հայտարարագրի ձևը, լրացման և ներկայացման կարգը, որից հետո իրական սեփականատերերի վերաբերյալ հայտարարագրերը ներկայացվեցին ՀՀ արդարադատության նախարարության իրավաբանական անձանց պետական ռեգիստրի գործակալություն և հրապարակվեցին </w:t>
      </w:r>
      <w:hyperlink r:id="rId17" w:history="1">
        <w:r w:rsidRPr="00AC0572">
          <w:rPr>
            <w:rStyle w:val="Hyperlink"/>
            <w:rFonts w:ascii="GHEA Grapalat" w:hAnsi="GHEA Grapalat"/>
            <w:color w:val="auto"/>
            <w:sz w:val="22"/>
            <w:szCs w:val="22"/>
          </w:rPr>
          <w:t>www.e</w:t>
        </w:r>
        <w:r w:rsidRPr="00AC0572">
          <w:rPr>
            <w:rStyle w:val="Hyperlink"/>
            <w:rFonts w:ascii="GHEA Grapalat" w:hAnsi="GHEA Grapalat"/>
            <w:color w:val="auto"/>
            <w:sz w:val="22"/>
            <w:szCs w:val="22"/>
            <w:lang w:val="en-US"/>
          </w:rPr>
          <w:noBreakHyphen/>
        </w:r>
        <w:r w:rsidRPr="00AC0572">
          <w:rPr>
            <w:rStyle w:val="Hyperlink"/>
            <w:rFonts w:ascii="GHEA Grapalat" w:hAnsi="GHEA Grapalat"/>
            <w:color w:val="auto"/>
            <w:sz w:val="22"/>
            <w:szCs w:val="22"/>
          </w:rPr>
          <w:t>register.am</w:t>
        </w:r>
      </w:hyperlink>
      <w:r w:rsidRPr="00AC0572">
        <w:rPr>
          <w:rFonts w:ascii="GHEA Grapalat" w:hAnsi="GHEA Grapalat"/>
          <w:sz w:val="22"/>
          <w:szCs w:val="22"/>
        </w:rPr>
        <w:t xml:space="preserve"> և </w:t>
      </w:r>
      <w:hyperlink r:id="rId18" w:history="1">
        <w:r w:rsidRPr="00AC0572">
          <w:rPr>
            <w:rStyle w:val="Hyperlink"/>
            <w:rFonts w:ascii="GHEA Grapalat" w:hAnsi="GHEA Grapalat"/>
            <w:color w:val="auto"/>
            <w:sz w:val="22"/>
            <w:szCs w:val="22"/>
          </w:rPr>
          <w:t>www</w:t>
        </w:r>
        <w:r w:rsidRPr="00AC0572">
          <w:rPr>
            <w:rStyle w:val="Hyperlink"/>
            <w:rFonts w:ascii="GHEA Grapalat" w:hAnsi="GHEA Grapalat"/>
            <w:color w:val="auto"/>
            <w:sz w:val="22"/>
            <w:szCs w:val="22"/>
            <w:lang w:val="en-US"/>
          </w:rPr>
          <w:t>.</w:t>
        </w:r>
        <w:r w:rsidRPr="00AC0572">
          <w:rPr>
            <w:rStyle w:val="Hyperlink"/>
            <w:rFonts w:ascii="GHEA Grapalat" w:hAnsi="GHEA Grapalat"/>
            <w:color w:val="auto"/>
            <w:sz w:val="22"/>
            <w:szCs w:val="22"/>
          </w:rPr>
          <w:t>eiti.am</w:t>
        </w:r>
      </w:hyperlink>
      <w:r w:rsidRPr="00AC0572">
        <w:rPr>
          <w:rFonts w:ascii="GHEA Grapalat" w:hAnsi="GHEA Grapalat"/>
          <w:sz w:val="22"/>
          <w:szCs w:val="22"/>
        </w:rPr>
        <w:t xml:space="preserve"> կայքերում: </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Մետաղական հանքաքար արդյունահանող 10, ինչպես նաև օգտակար հանածոների երկրաբանական ուսումնասիրություն իրականացնող 1 կազմակերպությունների տրվել են զգուշացումներ սեփականության իրավունքը հավաստող փաստաթղթերը ոչ ամբողջական ներկայացնելու համար:</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տարում շարունակվել են իրական սեփականատերերի ռեգիստրի ստեղծման աշխատանքները և համագործակցությունը OpenOwnership կազմակերպության հետ։ OpenOwnership կազմակերպությունը օգոստոսին հրապարակել է Հայաստանի Հանրապետությունում իրական սեփականատերերի բացահայտման գործընթացի վերլուծական զեկույցը։</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Ընդերքօգտագործման համար անհրաժեշտ հողհատկացման խնդրի իրավակարգավորման նպատակով համապատասխան իրավական ակտերի նախագծերի փաթեթի մշակման նպատակով մշակվել և 10.02.2020թ. ընդունվել է ՀՀ վարչապետի «Միջգերատեսչական աշխատանքային խումբ ստեղծելու, դրա անհատական կազմն ու աշխատակարգը հաստատելու և Հայաստանի Հանրապետության վարչապետի 2017 թվականի հունիսի 23-ի N623-Ա որոշումն ուժը կորցրած ճանաչելու մասին» N166-Ա որոշումը:</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վարչապետի 10.02.2020թ. N166-Ա որոշման 2-րդ կետի կատարումն ապահովելու նպատակով ՀՀ ՏԿԵ նախարարությունը դիմել է Միջգերատեսչական աշխատանքային խմբի անդամներին՝ ներկայացնելու ընդերքօգտագործման համար անհրաժեշտ հողհատկացման խնդրի իրավակարգավորման վերաբերյալ իրենց առաջարկությունները (միջազգային փորձի ուսումնասիրությամբ)՝ միջգերատեսչական աշխատանքային խմբի առաջին նիստի օրակարգում ընդգրկելու համար: Աշխատանքային խմբի անդամները ՀՀ ՏԿԵ նախարարություն են ներկայացրել ընդերքօգտագործման համար անհրաժեշտ հողհատկացման խնդրի հետ կապված իրենց դիրքորոշումները` միջգերատեսչական աշխատանքային խմբի նիստում քննարկելու նպատակով: </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ՄԱԿ-ի Զարգացման ծրագրի (UNDP) կողմից ՀՀ ՏԿԵ նախարարությանը տրամադրվող տեխնիկական աջակցության շրջանակում հանքարդյունաբե</w:t>
      </w:r>
      <w:r w:rsidRPr="00AC0572">
        <w:rPr>
          <w:rFonts w:ascii="GHEA Grapalat" w:hAnsi="GHEA Grapalat"/>
          <w:sz w:val="22"/>
          <w:szCs w:val="22"/>
        </w:rPr>
        <w:softHyphen/>
        <w:t xml:space="preserve">րության ոլորտի օրենսդրական </w:t>
      </w:r>
      <w:r w:rsidRPr="00AC0572">
        <w:rPr>
          <w:rFonts w:ascii="GHEA Grapalat" w:hAnsi="GHEA Grapalat"/>
          <w:sz w:val="22"/>
          <w:szCs w:val="22"/>
        </w:rPr>
        <w:lastRenderedPageBreak/>
        <w:t>վերլուծության և անհրաժեշտ կարգավորումների առաջարկման նպատակով ներգրավված փորձագետի կողմից մշակվել է «Ընդերքօգտագործողի կողմից մուտքի, տարանցման և անխոչընդոտ գործունեության իրականացման իրավական ռեժիմը» համեմատական վերլուծությունը, որում</w:t>
      </w:r>
      <w:r w:rsidRPr="00AC0572">
        <w:rPr>
          <w:rFonts w:ascii="GHEA Grapalat" w:hAnsi="GHEA Grapalat"/>
          <w:sz w:val="22"/>
          <w:szCs w:val="22"/>
          <w:lang w:val="en-US"/>
        </w:rPr>
        <w:t>,</w:t>
      </w:r>
      <w:r w:rsidRPr="00AC0572">
        <w:rPr>
          <w:rFonts w:ascii="GHEA Grapalat" w:hAnsi="GHEA Grapalat"/>
          <w:sz w:val="22"/>
          <w:szCs w:val="22"/>
        </w:rPr>
        <w:t xml:space="preserve"> մասնավորապես ներառված էին Ավստրալիայի, Կանադայի, Հարավային Աֆրիկայի և Կոլումբիայի օրինակները։ 30.09.2020թ. տեղի է ունեցել ՀՀ վարչապետի 10.02.2020թ. N166-Ա որոշմամբ ընդերքօգտագործման համար անհրաժեշտ հողհատկացման խնդրի իրավակարգավորման նպատակով ստեղծված միջգերատեսչական աշխատանքային խմբի նիստ: Նիստում քննարկվել է վերոնշյալ վերլուծությունը, վեր հանված հարցերը շրջանառվել են նիստի մասնակիցների միջև (ներկայացվել է նրանց դիրքորոշումը քննարկված հարցերի վերաբերյալ)</w:t>
      </w:r>
      <w:r w:rsidRPr="00AC0572">
        <w:rPr>
          <w:rFonts w:ascii="GHEA Grapalat" w:hAnsi="GHEA Grapalat"/>
          <w:sz w:val="22"/>
          <w:szCs w:val="22"/>
          <w:lang w:val="en-US"/>
        </w:rPr>
        <w:t>,</w:t>
      </w:r>
      <w:r w:rsidRPr="00AC0572">
        <w:rPr>
          <w:rFonts w:ascii="GHEA Grapalat" w:hAnsi="GHEA Grapalat"/>
          <w:sz w:val="22"/>
          <w:szCs w:val="22"/>
        </w:rPr>
        <w:t xml:space="preserve"> և ներկայացված առաջարկություններն ու դիտողությունները տրամադրվել են փորձագետին հետագա աշխատանքների համար:</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«Բնապահպանական հարկերից համայնքների մասհանման մեխանիզմի հստակեցում» միջոցառման իրականացման նպատակով մշակվել և ՀՀ Ազգային ժողովի կողմից 27.05.2020թ. ընդունվել է «Ընկերությունների կողմից վճարվող բնապահպանական հարկի նպատակային օգտագործման մասին Հայաստանի Հանրապետության օրենքում փոփոխություններ և լրացումներ կատարելու մասին» ՀՕ-278-Ն օրենքը (այսուհետ՝ Օրենք), համաձայն որի</w:t>
      </w:r>
      <w:r w:rsidRPr="00AC0572">
        <w:rPr>
          <w:rFonts w:ascii="GHEA Grapalat" w:hAnsi="GHEA Grapalat"/>
          <w:sz w:val="22"/>
          <w:szCs w:val="22"/>
          <w:lang w:val="en-US"/>
        </w:rPr>
        <w:t>՝</w:t>
      </w:r>
      <w:r w:rsidRPr="00AC0572">
        <w:rPr>
          <w:rFonts w:ascii="GHEA Grapalat" w:hAnsi="GHEA Grapalat"/>
          <w:sz w:val="22"/>
          <w:szCs w:val="22"/>
        </w:rPr>
        <w:t xml:space="preserve"> բոլոր մետաղական հանքարդյունահանող ընկերությունների բնապահպանական հարկերից մասհանումներ կհատկացվեն նպատակային ծրագրերի իրականացման համար այն համայնքներում, որտեղ այդ ընկերությունների գործունեությունը թողնում է վնասակար ազդեցություն: Մշակվել և ՀՀ ՏԿԵ նախարարի կողմից </w:t>
      </w:r>
      <w:r w:rsidRPr="00AC0572">
        <w:rPr>
          <w:rFonts w:ascii="GHEA Grapalat" w:hAnsi="GHEA Grapalat"/>
          <w:sz w:val="22"/>
          <w:szCs w:val="22"/>
          <w:lang w:val="en-US"/>
        </w:rPr>
        <w:t>հաստատվ</w:t>
      </w:r>
      <w:r w:rsidRPr="00AC0572">
        <w:rPr>
          <w:rFonts w:ascii="GHEA Grapalat" w:hAnsi="GHEA Grapalat"/>
          <w:sz w:val="22"/>
          <w:szCs w:val="22"/>
        </w:rPr>
        <w:t>ել է Օրենքից բխող՝ «Բնապահպանական ծրագրերի իրականացման վերաբերյալ հաշվետվության ձևը հաստատելու մասին»</w:t>
      </w:r>
      <w:r w:rsidRPr="00AC0572">
        <w:rPr>
          <w:rFonts w:ascii="GHEA Grapalat" w:hAnsi="GHEA Grapalat"/>
          <w:sz w:val="22"/>
          <w:szCs w:val="22"/>
          <w:lang w:val="en-US"/>
        </w:rPr>
        <w:t xml:space="preserve"> </w:t>
      </w:r>
      <w:r w:rsidRPr="00AC0572">
        <w:rPr>
          <w:rFonts w:ascii="GHEA Grapalat" w:hAnsi="GHEA Grapalat"/>
          <w:sz w:val="22"/>
          <w:szCs w:val="22"/>
        </w:rPr>
        <w:t>28.10.2020թ. N10-Ն հրամանը, որը պաշտոնապես հրապարակվել է 09.11.2020թ.:</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02.07.2020թ. ընդունվե</w:t>
      </w:r>
      <w:r w:rsidRPr="00AC0572">
        <w:rPr>
          <w:rFonts w:ascii="GHEA Grapalat" w:hAnsi="GHEA Grapalat"/>
          <w:sz w:val="22"/>
          <w:szCs w:val="22"/>
          <w:lang w:val="en-US"/>
        </w:rPr>
        <w:t>լ է</w:t>
      </w:r>
      <w:r w:rsidRPr="00AC0572">
        <w:rPr>
          <w:rFonts w:ascii="GHEA Grapalat" w:hAnsi="GHEA Grapalat"/>
          <w:sz w:val="22"/>
          <w:szCs w:val="22"/>
        </w:rPr>
        <w:t xml:space="preserve"> ՀՀ կառավարության «Ոչ մետաղական օգտակար հանածոյի հանույթի միանգամյա թույլտվության ձևը և տրամադրման կարգը սահմանելու մասին» N1129-Ն որոշումը:</w:t>
      </w:r>
    </w:p>
    <w:p w:rsidR="00B704A6" w:rsidRPr="00AC0572" w:rsidRDefault="00B704A6" w:rsidP="005E7DFE">
      <w:pPr>
        <w:spacing w:line="360" w:lineRule="auto"/>
        <w:ind w:firstLine="567"/>
        <w:jc w:val="both"/>
        <w:rPr>
          <w:rFonts w:ascii="GHEA Grapalat" w:hAnsi="GHEA Grapalat"/>
          <w:sz w:val="22"/>
          <w:szCs w:val="22"/>
          <w:lang w:val="en-US"/>
        </w:rPr>
      </w:pPr>
      <w:r w:rsidRPr="00AC0572">
        <w:rPr>
          <w:rFonts w:ascii="GHEA Grapalat" w:hAnsi="GHEA Grapalat"/>
          <w:sz w:val="22"/>
          <w:szCs w:val="22"/>
        </w:rPr>
        <w:t>Հայաստանի Արդյունահանող ճյուղերի թափանցիկության նախաձեռնության (ԱՃԹՆ/EITI) երկրորդ ազգային զեկույցը (այսուհետ՝ Զեկույց) ներկայացվել է ԱՃԹՆ միջազգային խորհուրդ, որի 09.07.2020թ. որոշմամբ Հայաստանին շնորհվել է բավարարող առաջընթաց ունեցող երկրի կարգավիճակ։ 14.09.2020թ. Զեկույցը հրապարակվե</w:t>
      </w:r>
      <w:r w:rsidRPr="00AC0572">
        <w:rPr>
          <w:rFonts w:ascii="GHEA Grapalat" w:hAnsi="GHEA Grapalat"/>
          <w:sz w:val="22"/>
          <w:szCs w:val="22"/>
          <w:lang w:val="en-US"/>
        </w:rPr>
        <w:t>լ է</w:t>
      </w:r>
      <w:r w:rsidRPr="00AC0572">
        <w:rPr>
          <w:rFonts w:ascii="GHEA Grapalat" w:hAnsi="GHEA Grapalat"/>
          <w:sz w:val="22"/>
          <w:szCs w:val="22"/>
        </w:rPr>
        <w:t xml:space="preserve"> </w:t>
      </w:r>
      <w:hyperlink r:id="rId19" w:history="1">
        <w:r w:rsidRPr="00AC0572">
          <w:rPr>
            <w:rFonts w:ascii="GHEA Grapalat" w:hAnsi="GHEA Grapalat"/>
            <w:sz w:val="22"/>
            <w:szCs w:val="22"/>
          </w:rPr>
          <w:t>https://www.eiti.am/</w:t>
        </w:r>
      </w:hyperlink>
      <w:r w:rsidRPr="00AC0572">
        <w:rPr>
          <w:rFonts w:ascii="GHEA Grapalat" w:hAnsi="GHEA Grapalat"/>
          <w:sz w:val="22"/>
          <w:szCs w:val="22"/>
        </w:rPr>
        <w:t xml:space="preserve"> կայքում: Մեկնարկել են ԱՃԹՆ-ի 3-րդ զեկույցի և նախնական ուսումնասիրության մշակման աշխատանքները։ ԱՃԹՆ-ի 2019</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 xml:space="preserve">ի զեկույցի և նախնական ուսումնասիրության կազմման մրցույթի հաղթող է ճանաչվել </w:t>
      </w:r>
      <w:r w:rsidRPr="00AC0572">
        <w:rPr>
          <w:rFonts w:ascii="GHEA Grapalat" w:hAnsi="GHEA Grapalat"/>
          <w:sz w:val="22"/>
          <w:szCs w:val="22"/>
        </w:rPr>
        <w:lastRenderedPageBreak/>
        <w:t>«Գրանթ Թորնթոն» աուդիտորական ընկերությունը, որի հետ ՀՀ վարչապետի աշխատակազմը կնքել է պայմանագիր։</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16.07.2020թ. ՀՀ Ազգային ժողովի կողմից ընդունվե</w:t>
      </w:r>
      <w:r w:rsidRPr="00AC0572">
        <w:rPr>
          <w:rFonts w:ascii="GHEA Grapalat" w:hAnsi="GHEA Grapalat"/>
          <w:sz w:val="22"/>
          <w:szCs w:val="22"/>
          <w:lang w:val="en-US"/>
        </w:rPr>
        <w:t>լ են</w:t>
      </w:r>
      <w:r w:rsidRPr="00AC0572">
        <w:rPr>
          <w:rFonts w:ascii="GHEA Grapalat" w:hAnsi="GHEA Grapalat"/>
          <w:sz w:val="22"/>
          <w:szCs w:val="22"/>
        </w:rPr>
        <w:t xml:space="preserve"> «Հայաստանի Հանրապետության ընդերքի մասին օրենսգրքում լրացումներ և փոփոխություններ կատարելու մասին» ՀՕ-397-Ն, «Սնանկության մասին» օրենքում լրացում և փոփոխություններ կատարելու մասին» ՀՕ-398-Ն, «Հայաստանի Հանրապետության վարչական դատավարության օրենսգրքում լրացում և փոփոխություն կատարելու մասին» ՀՕ-399-Ն, «Հայաստանի Հանրապետության քաղաքացիական օրենսգրքում լրացումներ կատարելու մասին» ՀՕ-400-Ն, «Հայաստանի Հանրապետությունում ստուգումների կազմակերպման և անցկացման մասին» օրենքում լրացում կատարելու մասին» ՀՕ</w:t>
      </w:r>
      <w:r w:rsidRPr="00AC0572">
        <w:rPr>
          <w:rFonts w:ascii="GHEA Grapalat" w:hAnsi="GHEA Grapalat"/>
          <w:sz w:val="22"/>
          <w:szCs w:val="22"/>
          <w:lang w:val="en-US"/>
        </w:rPr>
        <w:noBreakHyphen/>
      </w:r>
      <w:r w:rsidRPr="00AC0572">
        <w:rPr>
          <w:rFonts w:ascii="GHEA Grapalat" w:hAnsi="GHEA Grapalat"/>
          <w:sz w:val="22"/>
          <w:szCs w:val="22"/>
        </w:rPr>
        <w:t>401-Ն օրենքները:</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 xml:space="preserve">03.09.2020թ.  </w:t>
      </w:r>
      <w:r w:rsidRPr="00AC0572">
        <w:rPr>
          <w:rFonts w:ascii="GHEA Grapalat" w:hAnsi="GHEA Grapalat"/>
          <w:sz w:val="22"/>
          <w:szCs w:val="22"/>
          <w:lang w:val="en-US"/>
        </w:rPr>
        <w:t>Կ</w:t>
      </w:r>
      <w:r w:rsidRPr="00AC0572">
        <w:rPr>
          <w:rFonts w:ascii="GHEA Grapalat" w:hAnsi="GHEA Grapalat"/>
          <w:sz w:val="22"/>
          <w:szCs w:val="22"/>
        </w:rPr>
        <w:t>առավարության կողմից ընդունվել է «Պետական ընդերքաբանական փորձաքննության կարգը հաստատելու և Հայաստանի Հանրապետության կառավարության 2004 թվականի դեկտեմբերի 9-ի N1784-Ն որոշումն ուժը կորցրած ճանաչելու մասին» N1446–Ն որոշումը:</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ՀՀ ՏԿԵ նախարարի կողմից հաստատվել է 22.09.2020թ. «Պետական ընդերքաբանական փորձաքննության հանձնաժողով ստեղծելու, դրա անհատական կազմն ու հանձնաժողովի կանոնակարգը հաստատելու և Հայաստանի Հանրապետության տարածքային կառավարման և ենթակառուցվածքների նախարարի 2020 թվականի մայիսի 5-ի N573-Ա հրամանն ուժը կորցրած ճանաչելու մասին» N1360-Ա հրամանը:</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lang w:val="en-US"/>
        </w:rPr>
        <w:t xml:space="preserve">Մշակվել է </w:t>
      </w:r>
      <w:r w:rsidRPr="00AC0572">
        <w:rPr>
          <w:rFonts w:ascii="GHEA Grapalat" w:hAnsi="GHEA Grapalat"/>
          <w:sz w:val="22"/>
          <w:szCs w:val="22"/>
        </w:rPr>
        <w:t>«Նավթի և բնական գազի երկրաբանական ուսումնասիրությունների առանձնահատկությունների մասին» օրենքի նախագիծը</w:t>
      </w:r>
      <w:r w:rsidRPr="00AC0572">
        <w:rPr>
          <w:rFonts w:ascii="GHEA Grapalat" w:hAnsi="GHEA Grapalat"/>
          <w:sz w:val="22"/>
          <w:szCs w:val="22"/>
          <w:lang w:val="en-US"/>
        </w:rPr>
        <w:t>, որը</w:t>
      </w:r>
      <w:r w:rsidRPr="00AC0572">
        <w:rPr>
          <w:rFonts w:ascii="GHEA Grapalat" w:hAnsi="GHEA Grapalat"/>
          <w:sz w:val="22"/>
          <w:szCs w:val="22"/>
        </w:rPr>
        <w:t xml:space="preserve"> ներկայացվել է ՀՀ արդարադատության նախարարություն</w:t>
      </w:r>
      <w:r w:rsidRPr="00AC0572">
        <w:rPr>
          <w:rFonts w:ascii="GHEA Grapalat" w:hAnsi="GHEA Grapalat"/>
          <w:sz w:val="22"/>
          <w:szCs w:val="22"/>
          <w:lang w:val="en-US"/>
        </w:rPr>
        <w:t>՝</w:t>
      </w:r>
      <w:r w:rsidRPr="00AC0572">
        <w:rPr>
          <w:rFonts w:ascii="GHEA Grapalat" w:hAnsi="GHEA Grapalat"/>
          <w:sz w:val="22"/>
          <w:szCs w:val="22"/>
        </w:rPr>
        <w:t xml:space="preserve"> պետական-իրավական փորձաքննության:</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Ընդերքօգտագործման իրավունքով տրամադրված տեղամասերի ճշգրտման աշխատանքների իրականացման նպատակով 11.12.2019թ. ՀՀ վարչապետի N1884-Ա որոշմամբ ստեղծվել է միջգերատեսչական աշխատանքային խումբ, հաստատվել է վերջինիս անհատական կազմը և աշխատակարգը: Առաջնորդվելով վերոնշյալ որոշման 2-րդ կետի պահանջներով՝ ՀՀ ՏԿԵ նախարարությունն իրազեկել է 215 ընդերքօգտագործող ընկերությունների, որպեսզի ընդերքօգտագործման իրավունքով տրամադրված տեղամասի եզրակետային կոորդինատների անճշտության առկայության դեպքում վերջիններս իրականացնեին տեղամասի կոորդինատների չափագրման, ճշգրտման աշխատանքներ՝ համապատասխան որակավորման վկայական ունեցող մասնագետների կողմից</w:t>
      </w:r>
      <w:r w:rsidRPr="00AC0572">
        <w:rPr>
          <w:rFonts w:ascii="GHEA Grapalat" w:hAnsi="GHEA Grapalat"/>
          <w:sz w:val="22"/>
          <w:szCs w:val="22"/>
          <w:lang w:val="en-US"/>
        </w:rPr>
        <w:t>,</w:t>
      </w:r>
      <w:r w:rsidRPr="00AC0572">
        <w:rPr>
          <w:rFonts w:ascii="GHEA Grapalat" w:hAnsi="GHEA Grapalat"/>
          <w:sz w:val="22"/>
          <w:szCs w:val="22"/>
        </w:rPr>
        <w:t xml:space="preserve"> և ճշգրտված տվյալները մինչև ապրիլի 1-ը ներկայացնեին ՀՀ ՏԿԵ նախարարություն՝ միջգերատեսչական աշխատանքային խմբում քննարկելու և ընդերքօգտագործման իրավունքը հավաստող փաստաթղթերում համապատասխան փոփոխություն </w:t>
      </w:r>
      <w:r w:rsidRPr="00AC0572">
        <w:rPr>
          <w:rFonts w:ascii="GHEA Grapalat" w:hAnsi="GHEA Grapalat"/>
          <w:sz w:val="22"/>
          <w:szCs w:val="22"/>
        </w:rPr>
        <w:lastRenderedPageBreak/>
        <w:t>կատարելու նպատակով: Սակայն կորոնավիրուսային հիվանդության (COVID-19) համաճարակային իրավիճակի զարգացմամբ պայմանավորված` որոշ կազմակերպություններ չեն կարողացել իրականացնել կոորդինատների չափագրման, ճշգրտման աշխատանքները և մինչև վերոնշյալ ժամկետի ավարտը նախարարություն ներկայացնել ճշգրտված կոորդինատները:</w:t>
      </w:r>
      <w:r w:rsidRPr="00AC0572">
        <w:rPr>
          <w:rFonts w:ascii="GHEA Grapalat" w:hAnsi="GHEA Grapalat"/>
          <w:sz w:val="22"/>
          <w:szCs w:val="22"/>
          <w:lang w:val="en-US"/>
        </w:rPr>
        <w:t xml:space="preserve"> </w:t>
      </w:r>
      <w:r w:rsidRPr="00AC0572">
        <w:rPr>
          <w:rFonts w:ascii="GHEA Grapalat" w:hAnsi="GHEA Grapalat"/>
          <w:sz w:val="22"/>
          <w:szCs w:val="22"/>
        </w:rPr>
        <w:t>Նախարարություն են դիմել 53 ընկերություններ, որոնցից 41-ն են հայտնել կոորդինատների անճշտության մասին և ներկայացրել չափագրված կոորդինատները: Որոշ ընկերություններ տեղեկացրել են չափագրումները COVID-19 կորոնավիրուսի տարածման հետ կապված արտակարգ դրության ավարտից հետո իրականացնելու մասին:</w:t>
      </w:r>
      <w:r w:rsidRPr="00AC0572">
        <w:rPr>
          <w:rFonts w:ascii="GHEA Grapalat" w:hAnsi="GHEA Grapalat"/>
          <w:sz w:val="22"/>
          <w:szCs w:val="22"/>
          <w:lang w:val="en-US"/>
        </w:rPr>
        <w:t xml:space="preserve"> </w:t>
      </w:r>
      <w:r w:rsidRPr="00AC0572">
        <w:rPr>
          <w:rFonts w:ascii="GHEA Grapalat" w:hAnsi="GHEA Grapalat"/>
          <w:sz w:val="22"/>
          <w:szCs w:val="22"/>
        </w:rPr>
        <w:t>Ստացված նյութերը ներկայացվել են «Հանրապետական երկրաբանական ֆոնդ» ՊՈԱԿ՝ ծայրակետային կոորդինատների համապատասխանությունը ֆոնդային նյութերի հետ (քարտեզագրական, տեքստային նկարագրողական և այլն) հավաստելու նպատակով: «Հանրապետական երկրաբանական ֆոնդ» ՊՈԱԿ-ը համադրել է ներկայացված նյութերը ֆոնդային նյութերի հետ և դիտողություններ, առաջարկություններ ներկայացրել յուրաքանչյուրի մասով:</w:t>
      </w:r>
      <w:r w:rsidRPr="00AC0572">
        <w:rPr>
          <w:rFonts w:ascii="GHEA Grapalat" w:hAnsi="GHEA Grapalat"/>
          <w:sz w:val="22"/>
          <w:szCs w:val="22"/>
          <w:lang w:val="en-US"/>
        </w:rPr>
        <w:t xml:space="preserve"> </w:t>
      </w:r>
      <w:r w:rsidRPr="00AC0572">
        <w:rPr>
          <w:rFonts w:ascii="GHEA Grapalat" w:hAnsi="GHEA Grapalat"/>
          <w:sz w:val="22"/>
          <w:szCs w:val="22"/>
        </w:rPr>
        <w:t>Հանձնաժողովին առաջարկվել է, որ մինչև կոորդինատների ճշգրտումը և ընդերքօգտագործման իրավունքի փաստաթղթերում փոփոխությունների իրականացումը կատարվեն տեղազննման աշխատանքներ, որոնց իրականացումը ժամանակատար է և պահանջում է ֆինանսավորում:</w:t>
      </w:r>
      <w:r w:rsidRPr="00AC0572">
        <w:rPr>
          <w:rFonts w:ascii="GHEA Grapalat" w:hAnsi="GHEA Grapalat"/>
          <w:sz w:val="22"/>
          <w:szCs w:val="22"/>
          <w:lang w:val="en-US"/>
        </w:rPr>
        <w:t xml:space="preserve"> </w:t>
      </w:r>
      <w:r w:rsidRPr="00AC0572">
        <w:rPr>
          <w:rFonts w:ascii="GHEA Grapalat" w:hAnsi="GHEA Grapalat"/>
          <w:sz w:val="22"/>
          <w:szCs w:val="22"/>
        </w:rPr>
        <w:t>Ներկայացված նյութերի քննարկման արդյունքում որոշվել է խնդրի լիարժեք ուսումնասիրության համար վերոնշյալ ընկերություններին առաջարկել ներկայացնել հանքավայրերի իրենց կողմից իրականացված տոպոհանույթները, որոնցում նշված լինեն այն կայուն կետերը, որոնք համադրվում են և արտացոլված են պետական ընդերքաբանական փորձաքննություն անցած պաշարների հաշվարկման հաշվետվության նյութերում (գծագրական հավելվածներ):</w:t>
      </w:r>
      <w:r w:rsidRPr="00AC0572">
        <w:rPr>
          <w:rFonts w:ascii="GHEA Grapalat" w:hAnsi="GHEA Grapalat"/>
          <w:sz w:val="22"/>
          <w:szCs w:val="22"/>
          <w:lang w:val="en-US"/>
        </w:rPr>
        <w:t xml:space="preserve"> </w:t>
      </w:r>
      <w:r w:rsidRPr="00AC0572">
        <w:rPr>
          <w:rFonts w:ascii="GHEA Grapalat" w:hAnsi="GHEA Grapalat"/>
          <w:sz w:val="22"/>
          <w:szCs w:val="22"/>
        </w:rPr>
        <w:t>Միջգերատեսչական աշխատանքային խմբի կողմից շարունակվում են իրականացվել ընդերքօգտագործման իրավունքով տրամադրված տեղամասերի ընկերությունների կողմից ճշգրտված կոորդինատների փաստաթղթային վերլուծություններ, որոնց արդյունքում հնարավոր կլինի հետագայում կայացնել համապատասխան որոշումներ:</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lang w:val="en-US"/>
        </w:rPr>
        <w:t xml:space="preserve">Մշակվել է </w:t>
      </w:r>
      <w:r w:rsidRPr="00AC0572">
        <w:rPr>
          <w:rFonts w:ascii="GHEA Grapalat" w:hAnsi="GHEA Grapalat"/>
          <w:sz w:val="22"/>
          <w:szCs w:val="22"/>
        </w:rPr>
        <w:t>«Ընդերքի մասին օրենսգրքում փոփոխություններ և լրացումներ կատարելու մասին» օրենքի նախագիծը</w:t>
      </w:r>
      <w:r w:rsidRPr="00AC0572">
        <w:rPr>
          <w:rFonts w:ascii="GHEA Grapalat" w:hAnsi="GHEA Grapalat"/>
          <w:sz w:val="22"/>
          <w:szCs w:val="22"/>
          <w:lang w:val="en-US"/>
        </w:rPr>
        <w:t xml:space="preserve">, որը </w:t>
      </w:r>
      <w:r w:rsidRPr="00AC0572">
        <w:rPr>
          <w:rFonts w:ascii="GHEA Grapalat" w:hAnsi="GHEA Grapalat"/>
          <w:sz w:val="22"/>
          <w:szCs w:val="22"/>
        </w:rPr>
        <w:t>ներկայացվել է ՀՀ վարչապետի աշխատակազմ:</w:t>
      </w:r>
    </w:p>
    <w:p w:rsidR="00B704A6" w:rsidRPr="00AC0572" w:rsidRDefault="00B704A6" w:rsidP="005E7DFE">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Հանքարդյունաբերության ոլորտի ռազմավարության մշակման նպատակով ներկայումս Համաշխարհային բանկի հետ տարվում են աշխատանքներ նոր դրամաշնորհային ծրագրի մշակման ուղղությամբ: ՀՀ կառավարությունը 10.12.2020թ. N2006-Ն որոշմամբ հավանություն է տվել Հայաստանի Հանրապետության և Վերակառուցման և զարգացման միջազգային բանկի/ Միջազգային զարգացման ընկերակցության (Համաշխարհային բանկ) միջև «Հայաստանի հանքարդյունաբերության ոլորտի քաղաքականության դրամաշնորհի II ծրագրի» (Դրամաշնորհ </w:t>
      </w:r>
      <w:r w:rsidRPr="00AC0572">
        <w:rPr>
          <w:rFonts w:ascii="GHEA Grapalat" w:hAnsi="GHEA Grapalat"/>
          <w:sz w:val="22"/>
          <w:szCs w:val="22"/>
        </w:rPr>
        <w:lastRenderedPageBreak/>
        <w:t xml:space="preserve">NTF0B3556) նամակ-համաձայնագրի (այսուհետ՝ Համաձայնագիր) ստորագրման առաջարկությանը, որի շրջանակում նախատեսվում է մշակել Հանքարդյունաբերության ոլորտի զարգացման քաղաքականությունը: 25.12.2020թ. ՀՀ տարածքային կառավարման և ենթակառուցվածքների նախարարության </w:t>
      </w:r>
      <w:r w:rsidRPr="00AC0572">
        <w:rPr>
          <w:rFonts w:ascii="GHEA Grapalat" w:hAnsi="GHEA Grapalat"/>
          <w:sz w:val="22"/>
          <w:szCs w:val="22"/>
          <w:lang w:val="en-US"/>
        </w:rPr>
        <w:t>ու</w:t>
      </w:r>
      <w:r w:rsidRPr="00AC0572">
        <w:rPr>
          <w:rFonts w:ascii="GHEA Grapalat" w:hAnsi="GHEA Grapalat"/>
          <w:sz w:val="22"/>
          <w:szCs w:val="22"/>
        </w:rPr>
        <w:t xml:space="preserve"> Հայաստանի Տարածքային Զարգացման Հիմնադրամի միջև կնքվել է Վերակառուցման և զարգացման միջազգային բանկի և Հայաստանի Հանրապետության 09.10.20թ. ԱՃԳԾԱ NTF0B3556 Դրամաշնորհի համաձայնագրով նախատեսված Հայաստանի հանքարդյունաբերության ոլորտի քաղաքա</w:t>
      </w:r>
      <w:r w:rsidRPr="00AC0572">
        <w:rPr>
          <w:rFonts w:ascii="GHEA Grapalat" w:hAnsi="GHEA Grapalat"/>
          <w:sz w:val="22"/>
          <w:szCs w:val="22"/>
        </w:rPr>
        <w:softHyphen/>
        <w:t>կանութ</w:t>
      </w:r>
      <w:r w:rsidRPr="00AC0572">
        <w:rPr>
          <w:rFonts w:ascii="GHEA Grapalat" w:hAnsi="GHEA Grapalat"/>
          <w:sz w:val="22"/>
          <w:szCs w:val="22"/>
        </w:rPr>
        <w:softHyphen/>
        <w:t xml:space="preserve">յան II ծրագրի իրականացման համաձայնագիր: </w:t>
      </w:r>
    </w:p>
    <w:p w:rsidR="00B704A6" w:rsidRPr="00AC0572" w:rsidRDefault="00B704A6" w:rsidP="00924475">
      <w:pPr>
        <w:spacing w:line="360" w:lineRule="auto"/>
        <w:ind w:firstLine="567"/>
        <w:jc w:val="both"/>
        <w:rPr>
          <w:rFonts w:ascii="GHEA Grapalat" w:hAnsi="GHEA Grapalat"/>
          <w:sz w:val="22"/>
          <w:szCs w:val="22"/>
        </w:rPr>
      </w:pPr>
      <w:r w:rsidRPr="00AC0572">
        <w:rPr>
          <w:rFonts w:ascii="GHEA Grapalat" w:hAnsi="GHEA Grapalat"/>
          <w:sz w:val="22"/>
          <w:szCs w:val="22"/>
        </w:rPr>
        <w:t>Չինական «CITIC Construction» ընկերության կողմից Հայաստանում ժամանակակից տեխնոլոգիաների կիրառմամբ պղնձաձուլարանի կառուցման հեռանկարներին վերաբերող հարցերի տեղի են ունեցել խորհրդակցություններ պետական կառույցների ներկայացուցիչների և Հայաստանում պղնձի խտանյութ արտադրող ընկերությունների պատասխանատուների մասնակցությամբ: Ձեռք բերված պայմանավորվածության համաձայն՝ ընկերությունները պետք է ՀՀ ՏԿԵ նախարարություն ներկայացնեին տեղեկատվություն նոր պղնձաձուլարանի կառուցման հնարավորությանն առնչվող հարցերի, մասնավորապես բնապահպանական, տեխնոլոգիական, հարկային քաղաքականության, հումքի մատակարարման և այլ խնդիրների մասին, ինչպես նաև վերոնշյալ հարցերի շուրջ նախավերլուծության կամ ուսումնասիրման և նախնական իրագործելիության վերլուծություն իրականացնելու նպատակով ֆինանսական ներդրման պատրաստակամության դեպքում գումարի չափի, ընկերությունների համար նախընտրելի ձևաչափի՝ ծառայության պատվիրման և վճարման գործընթացների իրականացման վերաբերյալ: Վերջինս հիմք կհանդիսանա հաջորդ փուլում լրացուցիչ ուսումնասիրության տեխնիկական առաջադրանք կազմելու համար:</w:t>
      </w:r>
    </w:p>
    <w:p w:rsidR="00B704A6" w:rsidRPr="00AC0572" w:rsidRDefault="00B704A6" w:rsidP="00924475">
      <w:pPr>
        <w:spacing w:line="360" w:lineRule="auto"/>
        <w:ind w:firstLine="567"/>
        <w:jc w:val="both"/>
        <w:rPr>
          <w:rFonts w:ascii="GHEA Grapalat" w:hAnsi="GHEA Grapalat"/>
          <w:sz w:val="22"/>
          <w:szCs w:val="22"/>
        </w:rPr>
      </w:pPr>
      <w:r w:rsidRPr="00AC0572">
        <w:rPr>
          <w:rFonts w:ascii="GHEA Grapalat" w:hAnsi="GHEA Grapalat"/>
          <w:sz w:val="22"/>
          <w:szCs w:val="22"/>
        </w:rPr>
        <w:t xml:space="preserve">Թեղուտի պղնձամոլիբդենային հանքավայրի վերագործարկման համար ՀՀ արտակարգ իրավիճակների նախարարության «Տեխնիկական անվտանգության ազգային կենտրոն» ՊՈԱԿ-ի կողմից իրականացված արտադրական վտանգավոր օբյեկտի տեխնիկական անվտանգության փորձաքննության արդյունքում 08.07.2019թ. տրվել էր դրական եզրակացություն: ՀՀ քաղաքաշինության, տեխնիկական և հրդեհային անվտանգության տեսչական մարմինը (այսուհետ՝ Տեսչական մարմին) ՀՀ Վարչապետի հանձնարարությամբ իրականացրել էր մշտադիտարկում և վերահսկողություն «Թեղուտ Մայնինգ» ՓԲԸ-ում, որի շրջանակներում ցուցում էր տրվել «Թեղուտ Մայնինգ» ՓԲԸ-ին իրականացնել պոչամբարի պատվարի կայունության վիճակի մասին մասնագիտական ուսումնասիրություն։ «Թեղուտ Մայնինգ» ՓԲԸ-ի պոչամբարի պատվարի կայունության վիճակի մասին Տեսչական մարմնի իրականացված ուսումնասիրությունների և Գեոտեխմին ընկերության հետազոտական զեկույցի մասնագիտական վերլուծություն կատարելու </w:t>
      </w:r>
      <w:r w:rsidRPr="00AC0572">
        <w:rPr>
          <w:rFonts w:ascii="GHEA Grapalat" w:hAnsi="GHEA Grapalat"/>
          <w:sz w:val="22"/>
          <w:szCs w:val="22"/>
        </w:rPr>
        <w:lastRenderedPageBreak/>
        <w:t>նպատակով ստեղծվել էր մասնագիտական հանձնաժողով, որի կազմում ներառվել էին նաև ՀՀ ՏԿԵ նախարարության մասնագետները: Հանձնաժողովում կայացած քննարկումների արդյունքում որոշվել էր, որ «Թեղուտ Մայնինգ» ՓԲԸ-ն կշարունակի պոչամբարի շահագործումը</w:t>
      </w:r>
      <w:r w:rsidRPr="00AC0572">
        <w:rPr>
          <w:rFonts w:ascii="GHEA Grapalat" w:hAnsi="GHEA Grapalat"/>
          <w:sz w:val="22"/>
          <w:szCs w:val="22"/>
          <w:lang w:val="en-US"/>
        </w:rPr>
        <w:t>՝</w:t>
      </w:r>
      <w:r w:rsidRPr="00AC0572">
        <w:rPr>
          <w:rFonts w:ascii="GHEA Grapalat" w:hAnsi="GHEA Grapalat"/>
          <w:sz w:val="22"/>
          <w:szCs w:val="22"/>
        </w:rPr>
        <w:t xml:space="preserve"> պահպանելով բոլոր նորմատիվային կանոնները</w:t>
      </w:r>
      <w:r w:rsidRPr="00AC0572">
        <w:rPr>
          <w:rFonts w:ascii="GHEA Grapalat" w:hAnsi="GHEA Grapalat"/>
          <w:sz w:val="22"/>
          <w:szCs w:val="22"/>
          <w:lang w:val="en-US"/>
        </w:rPr>
        <w:t>,</w:t>
      </w:r>
      <w:r w:rsidRPr="00AC0572">
        <w:rPr>
          <w:rFonts w:ascii="GHEA Grapalat" w:hAnsi="GHEA Grapalat"/>
          <w:sz w:val="22"/>
          <w:szCs w:val="22"/>
        </w:rPr>
        <w:t xml:space="preserve"> և միաժամանակ կձեռնարկի միջոցառումներ պոչամբարի պատվարի կայունությունն ապահովելու համար:</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40431A">
      <w:pPr>
        <w:spacing w:line="480" w:lineRule="auto"/>
        <w:ind w:firstLine="567"/>
        <w:jc w:val="both"/>
        <w:rPr>
          <w:rFonts w:ascii="GHEA Grapalat" w:hAnsi="GHEA Grapalat"/>
          <w:b/>
          <w:sz w:val="22"/>
          <w:szCs w:val="22"/>
        </w:rPr>
      </w:pPr>
      <w:r w:rsidRPr="00AC0572">
        <w:rPr>
          <w:rFonts w:ascii="GHEA Grapalat" w:hAnsi="GHEA Grapalat" w:cs="Tahoma"/>
          <w:b/>
          <w:sz w:val="22"/>
          <w:szCs w:val="22"/>
        </w:rPr>
        <w:t>Միջուկային անվտանգություն</w:t>
      </w:r>
    </w:p>
    <w:p w:rsidR="00B704A6" w:rsidRPr="00AC0572" w:rsidRDefault="00B704A6" w:rsidP="0040431A">
      <w:pPr>
        <w:spacing w:line="360" w:lineRule="auto"/>
        <w:ind w:firstLine="567"/>
        <w:jc w:val="both"/>
        <w:rPr>
          <w:rFonts w:ascii="GHEA Grapalat" w:hAnsi="GHEA Grapalat"/>
          <w:sz w:val="22"/>
          <w:szCs w:val="22"/>
        </w:rPr>
      </w:pPr>
      <w:r w:rsidRPr="00AC0572">
        <w:rPr>
          <w:rFonts w:ascii="GHEA Grapalat" w:hAnsi="GHEA Grapalat"/>
          <w:sz w:val="22"/>
          <w:szCs w:val="22"/>
        </w:rPr>
        <w:t>ՀՀ միջուկային անվտանգության կարգավորման կոմիտեն համագործակցում է միջազգային կազմակերպությունների</w:t>
      </w:r>
      <w:r w:rsidRPr="00AC0572">
        <w:rPr>
          <w:rFonts w:ascii="GHEA Grapalat" w:hAnsi="GHEA Grapalat"/>
          <w:sz w:val="22"/>
          <w:szCs w:val="22"/>
          <w:lang w:val="en-US"/>
        </w:rPr>
        <w:t xml:space="preserve"> (</w:t>
      </w:r>
      <w:r w:rsidRPr="00AC0572">
        <w:rPr>
          <w:rFonts w:ascii="GHEA Grapalat" w:hAnsi="GHEA Grapalat"/>
          <w:sz w:val="22"/>
          <w:szCs w:val="22"/>
        </w:rPr>
        <w:t>Ատոմային էներգիայի միջազգային գործակալության (ԱԷՄԳ), Եվրոպական Հանձնաժողովի (ԵՀ)</w:t>
      </w:r>
      <w:r w:rsidRPr="00AC0572">
        <w:rPr>
          <w:rFonts w:ascii="GHEA Grapalat" w:hAnsi="GHEA Grapalat"/>
          <w:sz w:val="22"/>
          <w:szCs w:val="22"/>
          <w:lang w:val="en-US"/>
        </w:rPr>
        <w:t>)</w:t>
      </w:r>
      <w:r w:rsidRPr="00AC0572">
        <w:rPr>
          <w:rFonts w:ascii="GHEA Grapalat" w:hAnsi="GHEA Grapalat"/>
          <w:sz w:val="22"/>
          <w:szCs w:val="22"/>
        </w:rPr>
        <w:t xml:space="preserve">, ինչպես նաև այլ պետությունների կարգավորող մարմինների հետ տեխնիկական համագործակցության ծրագրերի շրջանակներում: Կոմիտեն ունի համագործակցության համաձայնագրեր ԱՄՆ միջուկային կարգավորող հանձնաժողովի, Ուկրաինայի միջուկային կարգավորման պետական տեսչության, Բելառուսի Հանրապետության արտակարգ իրավիճակների նախարարության հետ։ </w:t>
      </w:r>
    </w:p>
    <w:p w:rsidR="00B704A6" w:rsidRPr="00AC0572" w:rsidRDefault="00B704A6" w:rsidP="0040431A">
      <w:pPr>
        <w:spacing w:line="360" w:lineRule="auto"/>
        <w:ind w:firstLine="567"/>
        <w:jc w:val="both"/>
        <w:rPr>
          <w:rFonts w:ascii="GHEA Grapalat" w:hAnsi="GHEA Grapalat"/>
          <w:sz w:val="22"/>
          <w:szCs w:val="22"/>
        </w:rPr>
      </w:pPr>
      <w:r w:rsidRPr="00AC0572">
        <w:rPr>
          <w:rFonts w:ascii="GHEA Grapalat" w:hAnsi="GHEA Grapalat"/>
          <w:sz w:val="22"/>
          <w:szCs w:val="22"/>
        </w:rPr>
        <w:t xml:space="preserve">Վերոհիշյալ տեխնիկական համագործակցության ծրագրերի և համաձայնագրերի շրջանակներում </w:t>
      </w:r>
      <w:r w:rsidRPr="00AC0572">
        <w:rPr>
          <w:rFonts w:ascii="GHEA Grapalat" w:hAnsi="GHEA Grapalat"/>
          <w:sz w:val="22"/>
          <w:szCs w:val="22"/>
          <w:lang w:val="en-US"/>
        </w:rPr>
        <w:t xml:space="preserve">2020 թվականին </w:t>
      </w:r>
      <w:r w:rsidRPr="00AC0572">
        <w:rPr>
          <w:rFonts w:ascii="GHEA Grapalat" w:hAnsi="GHEA Grapalat"/>
          <w:sz w:val="22"/>
          <w:szCs w:val="22"/>
        </w:rPr>
        <w:t xml:space="preserve">կազմակերպվել են վիրտուալ աշխատանքային հանդիպումներ աշխատանքային </w:t>
      </w:r>
      <w:r w:rsidRPr="00AC0572">
        <w:rPr>
          <w:rFonts w:ascii="GHEA Grapalat" w:hAnsi="GHEA Grapalat"/>
          <w:sz w:val="22"/>
          <w:szCs w:val="22"/>
          <w:lang w:val="en-US"/>
        </w:rPr>
        <w:t>ծրագր</w:t>
      </w:r>
      <w:r w:rsidRPr="00AC0572">
        <w:rPr>
          <w:rFonts w:ascii="GHEA Grapalat" w:hAnsi="GHEA Grapalat"/>
          <w:sz w:val="22"/>
          <w:szCs w:val="22"/>
        </w:rPr>
        <w:t xml:space="preserve">երին համապատասխան` ՀԱԷԿ-ի շահագործման նախագծային ժամկետի երկարացման, միջուկային և ճառագայթային անվտանգության մակարդակի բարձրացման ու անվտանգ շահագործման հետ կապված միջոցառումների իրագործման և այլ ուղղություններով։ </w:t>
      </w:r>
    </w:p>
    <w:p w:rsidR="00B704A6" w:rsidRPr="00AC0572" w:rsidRDefault="00B704A6" w:rsidP="0040431A">
      <w:pPr>
        <w:spacing w:line="360" w:lineRule="auto"/>
        <w:ind w:firstLine="567"/>
        <w:jc w:val="both"/>
        <w:rPr>
          <w:rFonts w:ascii="GHEA Grapalat" w:hAnsi="GHEA Grapalat"/>
          <w:sz w:val="22"/>
          <w:szCs w:val="22"/>
          <w:lang w:val="en-US"/>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հոկտեմբերի 24-ին սահմանված կարգ</w:t>
      </w:r>
      <w:r w:rsidRPr="00AC0572">
        <w:rPr>
          <w:rFonts w:ascii="GHEA Grapalat" w:hAnsi="GHEA Grapalat"/>
          <w:sz w:val="22"/>
          <w:szCs w:val="22"/>
          <w:lang w:val="en-US"/>
        </w:rPr>
        <w:t>ով</w:t>
      </w:r>
      <w:r w:rsidRPr="00AC0572">
        <w:rPr>
          <w:rFonts w:ascii="GHEA Grapalat" w:hAnsi="GHEA Grapalat"/>
          <w:sz w:val="22"/>
          <w:szCs w:val="22"/>
        </w:rPr>
        <w:t xml:space="preserve"> ներկայաց</w:t>
      </w:r>
      <w:r w:rsidRPr="00AC0572">
        <w:rPr>
          <w:rFonts w:ascii="GHEA Grapalat" w:hAnsi="GHEA Grapalat"/>
          <w:sz w:val="22"/>
          <w:szCs w:val="22"/>
          <w:lang w:val="en-US"/>
        </w:rPr>
        <w:t>վ</w:t>
      </w:r>
      <w:r w:rsidRPr="00AC0572">
        <w:rPr>
          <w:rFonts w:ascii="GHEA Grapalat" w:hAnsi="GHEA Grapalat"/>
          <w:sz w:val="22"/>
          <w:szCs w:val="22"/>
        </w:rPr>
        <w:t xml:space="preserve">ել է ԱԷՄԳ «Աշխատած վառելիքի անվտանգ կառավարման </w:t>
      </w:r>
      <w:r w:rsidRPr="00AC0572">
        <w:rPr>
          <w:rFonts w:ascii="GHEA Grapalat" w:hAnsi="GHEA Grapalat"/>
          <w:sz w:val="22"/>
          <w:szCs w:val="22"/>
          <w:lang w:val="en-US"/>
        </w:rPr>
        <w:t>և</w:t>
      </w:r>
      <w:r w:rsidRPr="00AC0572">
        <w:rPr>
          <w:rFonts w:ascii="GHEA Grapalat" w:hAnsi="GHEA Grapalat"/>
          <w:sz w:val="22"/>
          <w:szCs w:val="22"/>
        </w:rPr>
        <w:t xml:space="preserve"> ռադիոակտիվ թափոնների անվտանգ կառավարման համատեղ կոնվենցիայի» շրջանակներում երրորդ ազգային հաշվետվությունը։</w:t>
      </w:r>
      <w:r w:rsidRPr="00AC0572">
        <w:rPr>
          <w:rFonts w:ascii="GHEA Grapalat" w:hAnsi="GHEA Grapalat"/>
          <w:sz w:val="22"/>
          <w:szCs w:val="22"/>
          <w:lang w:val="en-US"/>
        </w:rPr>
        <w:t xml:space="preserve"> Ներկայացվել են նաև</w:t>
      </w:r>
      <w:r w:rsidRPr="00AC0572">
        <w:rPr>
          <w:rFonts w:ascii="GHEA Grapalat" w:hAnsi="GHEA Grapalat"/>
          <w:sz w:val="22"/>
          <w:szCs w:val="22"/>
        </w:rPr>
        <w:t xml:space="preserve"> ԱԷՄԳ 2022-2023թթ</w:t>
      </w:r>
      <w:r w:rsidRPr="00AC0572">
        <w:rPr>
          <w:rFonts w:ascii="GHEA Grapalat" w:hAnsi="GHEA Grapalat"/>
          <w:sz w:val="22"/>
          <w:szCs w:val="22"/>
          <w:lang w:val="en-US"/>
        </w:rPr>
        <w:t>.</w:t>
      </w:r>
      <w:r w:rsidRPr="00AC0572">
        <w:rPr>
          <w:rFonts w:ascii="GHEA Grapalat" w:hAnsi="GHEA Grapalat"/>
          <w:sz w:val="22"/>
          <w:szCs w:val="22"/>
        </w:rPr>
        <w:t xml:space="preserve"> համար ԱԷՄԳ-ի տեխնիկական համագործակցության ազգային ծրագրերը, ինչպես նաև տարածաշրջանային ծրագիր, որոնք գտնվում են քննարկման փուլում։</w:t>
      </w:r>
    </w:p>
    <w:p w:rsidR="00B704A6" w:rsidRPr="00AC0572" w:rsidRDefault="00B704A6" w:rsidP="00DA16ED">
      <w:pPr>
        <w:spacing w:line="360" w:lineRule="auto"/>
        <w:ind w:firstLine="567"/>
        <w:jc w:val="both"/>
        <w:rPr>
          <w:rFonts w:ascii="GHEA Grapalat" w:hAnsi="GHEA Grapalat"/>
          <w:sz w:val="22"/>
          <w:szCs w:val="22"/>
        </w:rPr>
      </w:pPr>
      <w:r w:rsidRPr="00AC0572">
        <w:rPr>
          <w:rFonts w:ascii="GHEA Grapalat" w:hAnsi="GHEA Grapalat"/>
          <w:sz w:val="22"/>
          <w:szCs w:val="22"/>
        </w:rPr>
        <w:t>«Միջուկային վթարի մասին օպերատիվ տեղեկացման մասին» կոնվենցիային և «Միջուկային վթարի կամ ռադիացիոն վթարային իրադարձության դեպքում օգնության մասին» կոնվենցիային համապատասխան կոմիտեն մասնակցել է 2020 թվականին ԱԷՄԳ-ի վթարային հակազդման կենտրոնի կողմից կազմակերպված վթարային պատրաստվածության և հակազդման վարժանքներին:</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lastRenderedPageBreak/>
        <w:t>Ջրային տնտեսություն</w:t>
      </w:r>
    </w:p>
    <w:p w:rsidR="00B704A6" w:rsidRPr="00AC0572" w:rsidRDefault="00B704A6" w:rsidP="00A64BFB">
      <w:pPr>
        <w:spacing w:line="360" w:lineRule="auto"/>
        <w:ind w:firstLine="567"/>
        <w:jc w:val="both"/>
        <w:rPr>
          <w:rFonts w:ascii="GHEA Grapalat" w:hAnsi="GHEA Grapalat"/>
          <w:sz w:val="22"/>
          <w:szCs w:val="22"/>
          <w:lang w:val="en-US"/>
        </w:rPr>
      </w:pPr>
      <w:r w:rsidRPr="00AC0572">
        <w:rPr>
          <w:rFonts w:ascii="GHEA Grapalat" w:hAnsi="GHEA Grapalat"/>
          <w:sz w:val="22"/>
          <w:szCs w:val="22"/>
        </w:rPr>
        <w:t>Ջրային տնտեսու</w:t>
      </w:r>
      <w:r w:rsidRPr="00AC0572">
        <w:rPr>
          <w:rFonts w:ascii="GHEA Grapalat" w:hAnsi="GHEA Grapalat"/>
          <w:sz w:val="22"/>
          <w:szCs w:val="22"/>
        </w:rPr>
        <w:softHyphen/>
        <w:t>թյան ոլորտում 2020 թվականի ընթացքում կատարվել են հետևյալ հիմնական աշխատանք</w:t>
      </w:r>
      <w:r w:rsidRPr="00AC0572">
        <w:rPr>
          <w:rFonts w:ascii="GHEA Grapalat" w:hAnsi="GHEA Grapalat"/>
          <w:sz w:val="22"/>
          <w:szCs w:val="22"/>
        </w:rPr>
        <w:softHyphen/>
        <w:t>ները.</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Համաձայն 2016 թվականի նոյեմբերի 21-ին ՀՀ կառավարության` ի դեմս ՀՀ ԷԵԲՊՆ ջրային տնտեսության պետական Կոմիտեի, «Վեոլիա Օ Ժեներալ դեզ Օ» կոմանդիտային բաժնետիրական ընկերության և «Վեոլիա Ջուր» ՓԲԸ միջև ստորագրվ</w:t>
      </w:r>
      <w:r w:rsidRPr="00AC0572">
        <w:rPr>
          <w:rFonts w:ascii="GHEA Grapalat" w:hAnsi="GHEA Grapalat"/>
          <w:sz w:val="22"/>
          <w:szCs w:val="22"/>
          <w:lang w:val="en-US"/>
        </w:rPr>
        <w:t>ած</w:t>
      </w:r>
      <w:r w:rsidRPr="00AC0572">
        <w:rPr>
          <w:rFonts w:ascii="GHEA Grapalat" w:hAnsi="GHEA Grapalat"/>
          <w:sz w:val="22"/>
          <w:szCs w:val="22"/>
        </w:rPr>
        <w:t xml:space="preserve"> վարձակալության պայմանագրի, որն ուժի մեջ է մտել 2017 թվականի հունվարի 1-ից, 2020 թվականին «Վեոլիա Ջուր» ՓԲԸ-ի կողմից ապահովվել </w:t>
      </w:r>
      <w:r w:rsidRPr="00AC0572">
        <w:rPr>
          <w:rFonts w:ascii="GHEA Grapalat" w:hAnsi="GHEA Grapalat"/>
          <w:sz w:val="22"/>
          <w:szCs w:val="22"/>
          <w:lang w:val="en-US"/>
        </w:rPr>
        <w:t>են</w:t>
      </w:r>
      <w:r w:rsidRPr="00AC0572">
        <w:rPr>
          <w:rFonts w:ascii="GHEA Grapalat" w:hAnsi="GHEA Grapalat"/>
          <w:sz w:val="22"/>
          <w:szCs w:val="22"/>
        </w:rPr>
        <w:t xml:space="preserve"> 6.1 մլն դրամի չափով ՀՀ պետական բյուջեի մուտքեր:</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Համաձայն Վարձակալության պայմանագրի, Վարձակալի՝ «Վեոլիա Ջուր» ՓԲԸ-ի կողմից ներկայացվել է պայմանագրային 4-րդ տարվա (2020թ.) պարտադիր կապիտալ աշխատանքների ծրագիրը (ՊԿԱԾ): ՊԿԱԾ-ի շրջանակներում նախատեսվել է վերակառուցել և վերանորոգել խմելու ջրագծեր, կոյուղագծեր, օրվա կարգավորիչ ջրամբարներ, ջրընդունիչներ, քլորակայաններ և այլ գլխամասային կառույցներ, տեղադրել ջրաչափական հորեր՝ առևտրային հաշվառքի նոր սարքերով հանդերձ՝ ընդհանուր </w:t>
      </w:r>
      <w:r w:rsidRPr="00AC0572">
        <w:rPr>
          <w:rFonts w:ascii="GHEA Grapalat" w:hAnsi="GHEA Grapalat"/>
          <w:sz w:val="22"/>
          <w:szCs w:val="22"/>
          <w:lang w:val="en-US"/>
        </w:rPr>
        <w:t xml:space="preserve">առմամբ </w:t>
      </w:r>
      <w:r w:rsidRPr="00AC0572">
        <w:rPr>
          <w:rFonts w:ascii="GHEA Grapalat" w:hAnsi="GHEA Grapalat"/>
          <w:sz w:val="22"/>
          <w:szCs w:val="22"/>
        </w:rPr>
        <w:t>մոտ 3</w:t>
      </w:r>
      <w:r w:rsidRPr="00AC0572">
        <w:rPr>
          <w:rFonts w:ascii="GHEA Grapalat" w:hAnsi="GHEA Grapalat"/>
          <w:sz w:val="22"/>
          <w:szCs w:val="22"/>
          <w:lang w:val="en-US"/>
        </w:rPr>
        <w:t>.</w:t>
      </w:r>
      <w:r w:rsidRPr="00AC0572">
        <w:rPr>
          <w:rFonts w:ascii="GHEA Grapalat" w:hAnsi="GHEA Grapalat"/>
          <w:sz w:val="22"/>
          <w:szCs w:val="22"/>
        </w:rPr>
        <w:t>3 մլրդ դրամ գումարի շրջանակներում:</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Համաձայն 2018 թվականի դեկտեմբերի 12-ին «Վեոլիա Ջուր» ՓԲԸ-ի հետ կնքված թիվ 8 համաձայնագրի՝ 2019 թվականի ՊԿԱԾ-ով նախատեսված 12 անուն աշխատանքների իրականացումը 1</w:t>
      </w:r>
      <w:r w:rsidRPr="00AC0572">
        <w:rPr>
          <w:rFonts w:ascii="GHEA Grapalat" w:hAnsi="GHEA Grapalat"/>
          <w:sz w:val="22"/>
          <w:szCs w:val="22"/>
          <w:lang w:val="en-US"/>
        </w:rPr>
        <w:t>.</w:t>
      </w:r>
      <w:r w:rsidRPr="00AC0572">
        <w:rPr>
          <w:rFonts w:ascii="GHEA Grapalat" w:hAnsi="GHEA Grapalat"/>
          <w:sz w:val="22"/>
          <w:szCs w:val="22"/>
        </w:rPr>
        <w:t>028 մլրդ դրամ արժեքով (առանց ԱԱՀ) փոխանցվել է Կոմիտեին։ Ձմեռային դադարից հետո աշխատանքներ</w:t>
      </w:r>
      <w:r w:rsidRPr="00AC0572">
        <w:rPr>
          <w:rFonts w:ascii="GHEA Grapalat" w:hAnsi="GHEA Grapalat"/>
          <w:sz w:val="22"/>
          <w:szCs w:val="22"/>
          <w:lang w:val="en-US"/>
        </w:rPr>
        <w:t>ը</w:t>
      </w:r>
      <w:r w:rsidRPr="00AC0572">
        <w:rPr>
          <w:rFonts w:ascii="GHEA Grapalat" w:hAnsi="GHEA Grapalat"/>
          <w:sz w:val="22"/>
          <w:szCs w:val="22"/>
        </w:rPr>
        <w:t xml:space="preserve"> վերսկսվել են և ավարտվել 2020 թվականին: 2020 թվականին իրականացվել են շուրջ 129.4 մլն դրամ արժեքով կապիտալ ներդրումներ՝ թվով 8 օբյեկտներում։</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Ոռոգման նպատակով ջրառ իրականացնող «Ջրառ» ՓԲԸ, ինչպես նաև ոռոգման ջուր մատակարարող 15 ջրօգտագործողների ընկերությունների գործունեությունների արդյունքներով ապահովվել է 85.4 հազ. հա հողատարածքների կայուն ջրամատակարարումը:</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Համակարգի կազմակերպությունների հիմնական գործունեության վերլուծությունը ցույց է տալիս, որ 2020 թվականին իրագործվել են հաստատված ծրագրերը: </w:t>
      </w:r>
    </w:p>
    <w:p w:rsidR="00B704A6" w:rsidRPr="00AC0572" w:rsidRDefault="00B704A6" w:rsidP="00500817">
      <w:pPr>
        <w:spacing w:line="360" w:lineRule="auto"/>
        <w:ind w:firstLine="567"/>
        <w:jc w:val="both"/>
        <w:rPr>
          <w:rFonts w:ascii="GHEA Grapalat" w:hAnsi="GHEA Grapalat"/>
          <w:sz w:val="22"/>
          <w:szCs w:val="22"/>
          <w:lang w:val="en-US"/>
        </w:rPr>
      </w:pPr>
      <w:r w:rsidRPr="00AC0572">
        <w:rPr>
          <w:rFonts w:ascii="GHEA Grapalat" w:hAnsi="GHEA Grapalat"/>
          <w:sz w:val="22"/>
          <w:szCs w:val="22"/>
        </w:rPr>
        <w:t>Ոռոգման և խմելու ջրամատակարարման ծառայությունների դիմաց հավաքագրումների գծով 2020 թվականին համակարգի գանձումը կազմել է շուրջ 26.5 մլրդ դրամ, որը 2019 թվականի նույն ցուցանիշի համեմատ փոփոխություն չի կրել։</w:t>
      </w:r>
    </w:p>
    <w:p w:rsidR="00B704A6" w:rsidRPr="00AC0572" w:rsidRDefault="00B704A6" w:rsidP="00500817">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Խմելու ջրի ոլորտում գանձման տոկոսը 2020 թվականին կազմել է 96.44%, որը նախորդ տարվա </w:t>
      </w:r>
      <w:r w:rsidRPr="00AC0572">
        <w:rPr>
          <w:rFonts w:ascii="GHEA Grapalat" w:hAnsi="GHEA Grapalat"/>
          <w:sz w:val="22"/>
          <w:szCs w:val="22"/>
          <w:lang w:val="en-US"/>
        </w:rPr>
        <w:t>համեմատ</w:t>
      </w:r>
      <w:r w:rsidRPr="00AC0572">
        <w:rPr>
          <w:rFonts w:ascii="GHEA Grapalat" w:hAnsi="GHEA Grapalat"/>
          <w:sz w:val="22"/>
          <w:szCs w:val="22"/>
        </w:rPr>
        <w:t xml:space="preserve"> ավել է 2.31%-ով, իսկ ոռոգման ոլորտում գանձման տոկոսը 2020 թվականին կազմել է 60.9%, որը նախորդ տարվա </w:t>
      </w:r>
      <w:r w:rsidRPr="00AC0572">
        <w:rPr>
          <w:rFonts w:ascii="GHEA Grapalat" w:hAnsi="GHEA Grapalat"/>
          <w:sz w:val="22"/>
          <w:szCs w:val="22"/>
          <w:lang w:val="en-US"/>
        </w:rPr>
        <w:t>համեմատ</w:t>
      </w:r>
      <w:r w:rsidRPr="00AC0572">
        <w:rPr>
          <w:rFonts w:ascii="GHEA Grapalat" w:hAnsi="GHEA Grapalat"/>
          <w:sz w:val="22"/>
          <w:szCs w:val="22"/>
        </w:rPr>
        <w:t xml:space="preserve"> պակաս է 6.3%-ով:</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Խմելու ջրի մասով գանձվել է շուրջ 22.76 մլրդ դրամ` 2019 թվականի 22.46 մլրդ դրամի դիմաց կամ ավել է գանձվել շուրջ 0.3 մլրդ դրամ, իսկ ոռոգման ոլորտում գանձվել է 3.74 մլրդ դրամ՝ 2019 թվականի 4.04 մլրդ դրամի դիմաց կամ պակաս է գանձվել շուրջ 0.3 մլրդ դրամ:</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համակարգն ունեցել է էլեկտրաէներգիայի խնայողություն: 2020 թվականին էլեկտրաէներգիայի ծախսը կազմել է 195.86 մլն կՎտ</w:t>
      </w:r>
      <w:r w:rsidRPr="00AC0572">
        <w:rPr>
          <w:rFonts w:ascii="GHEA Grapalat" w:hAnsi="GHEA Grapalat"/>
          <w:sz w:val="22"/>
          <w:szCs w:val="22"/>
          <w:lang w:val="en-US"/>
        </w:rPr>
        <w:t>Ժ</w:t>
      </w:r>
      <w:r w:rsidRPr="00AC0572">
        <w:rPr>
          <w:rFonts w:ascii="GHEA Grapalat" w:hAnsi="GHEA Grapalat"/>
          <w:sz w:val="22"/>
          <w:szCs w:val="22"/>
        </w:rPr>
        <w:t xml:space="preserve"> կամ 7.6 մլրդ դրամ՝ 2019 թվականի 209.91</w:t>
      </w:r>
      <w:r w:rsidRPr="00AC0572">
        <w:rPr>
          <w:rFonts w:ascii="Courier New" w:hAnsi="Courier New" w:cs="Courier New"/>
          <w:sz w:val="22"/>
          <w:szCs w:val="22"/>
          <w:lang w:val="en-US"/>
        </w:rPr>
        <w:t> </w:t>
      </w:r>
      <w:r w:rsidRPr="00AC0572">
        <w:rPr>
          <w:rFonts w:ascii="GHEA Grapalat" w:hAnsi="GHEA Grapalat"/>
          <w:sz w:val="22"/>
          <w:szCs w:val="22"/>
        </w:rPr>
        <w:t>մլն կՎտ</w:t>
      </w:r>
      <w:r w:rsidRPr="00AC0572">
        <w:rPr>
          <w:rFonts w:ascii="GHEA Grapalat" w:hAnsi="GHEA Grapalat"/>
          <w:sz w:val="22"/>
          <w:szCs w:val="22"/>
          <w:lang w:val="en-US"/>
        </w:rPr>
        <w:t>Ժ-</w:t>
      </w:r>
      <w:r w:rsidRPr="00AC0572">
        <w:rPr>
          <w:rFonts w:ascii="GHEA Grapalat" w:hAnsi="GHEA Grapalat"/>
          <w:sz w:val="22"/>
          <w:szCs w:val="22"/>
        </w:rPr>
        <w:t xml:space="preserve">ի </w:t>
      </w:r>
      <w:r w:rsidRPr="00AC0572">
        <w:rPr>
          <w:rFonts w:ascii="GHEA Grapalat" w:hAnsi="GHEA Grapalat"/>
          <w:sz w:val="22"/>
          <w:szCs w:val="22"/>
          <w:lang w:val="en-US"/>
        </w:rPr>
        <w:t xml:space="preserve">կամ </w:t>
      </w:r>
      <w:r w:rsidRPr="00AC0572">
        <w:rPr>
          <w:rFonts w:ascii="GHEA Grapalat" w:hAnsi="GHEA Grapalat"/>
          <w:sz w:val="22"/>
          <w:szCs w:val="22"/>
        </w:rPr>
        <w:t>7.8 մլրդ դրամ</w:t>
      </w:r>
      <w:r w:rsidRPr="00AC0572">
        <w:rPr>
          <w:rFonts w:ascii="GHEA Grapalat" w:hAnsi="GHEA Grapalat"/>
          <w:sz w:val="22"/>
          <w:szCs w:val="22"/>
          <w:lang w:val="en-US"/>
        </w:rPr>
        <w:t xml:space="preserve">ի </w:t>
      </w:r>
      <w:r w:rsidRPr="00AC0572">
        <w:rPr>
          <w:rFonts w:ascii="GHEA Grapalat" w:hAnsi="GHEA Grapalat"/>
          <w:sz w:val="22"/>
          <w:szCs w:val="22"/>
        </w:rPr>
        <w:t>դիմաց կամ պակաս է ծախսվել 14.05 մլն կՎտ</w:t>
      </w:r>
      <w:r w:rsidRPr="00AC0572">
        <w:rPr>
          <w:rFonts w:ascii="GHEA Grapalat" w:hAnsi="GHEA Grapalat"/>
          <w:sz w:val="22"/>
          <w:szCs w:val="22"/>
          <w:lang w:val="en-US"/>
        </w:rPr>
        <w:t>Ժ</w:t>
      </w:r>
      <w:r w:rsidRPr="00AC0572">
        <w:rPr>
          <w:rFonts w:ascii="GHEA Grapalat" w:hAnsi="GHEA Grapalat"/>
          <w:sz w:val="22"/>
          <w:szCs w:val="22"/>
        </w:rPr>
        <w:t>։ Ոռոգման ոլորտում էլեկտրաէներգիայի ծախսը կազմել է 142.74 մլն կՎտ</w:t>
      </w:r>
      <w:r w:rsidRPr="00AC0572">
        <w:rPr>
          <w:rFonts w:ascii="GHEA Grapalat" w:hAnsi="GHEA Grapalat"/>
          <w:sz w:val="22"/>
          <w:szCs w:val="22"/>
          <w:lang w:val="en-US"/>
        </w:rPr>
        <w:t>Ժ կամ</w:t>
      </w:r>
      <w:r w:rsidRPr="00AC0572">
        <w:rPr>
          <w:rFonts w:ascii="GHEA Grapalat" w:hAnsi="GHEA Grapalat"/>
          <w:sz w:val="22"/>
          <w:szCs w:val="22"/>
        </w:rPr>
        <w:t xml:space="preserve"> 5.55 մլրդ դրամ՝ 2019 թվականի 151.41 մլն կՎտ</w:t>
      </w:r>
      <w:r w:rsidRPr="00AC0572">
        <w:rPr>
          <w:rFonts w:ascii="GHEA Grapalat" w:hAnsi="GHEA Grapalat"/>
          <w:sz w:val="22"/>
          <w:szCs w:val="22"/>
          <w:lang w:val="en-US"/>
        </w:rPr>
        <w:t>Ժ-ի կամ</w:t>
      </w:r>
      <w:r w:rsidRPr="00AC0572">
        <w:rPr>
          <w:rFonts w:ascii="GHEA Grapalat" w:hAnsi="GHEA Grapalat"/>
          <w:sz w:val="22"/>
          <w:szCs w:val="22"/>
        </w:rPr>
        <w:t xml:space="preserve"> 5.87 մլրդ դրամ</w:t>
      </w:r>
      <w:r w:rsidRPr="00AC0572">
        <w:rPr>
          <w:rFonts w:ascii="GHEA Grapalat" w:hAnsi="GHEA Grapalat"/>
          <w:sz w:val="22"/>
          <w:szCs w:val="22"/>
          <w:lang w:val="en-US"/>
        </w:rPr>
        <w:t xml:space="preserve">ի </w:t>
      </w:r>
      <w:r w:rsidRPr="00AC0572">
        <w:rPr>
          <w:rFonts w:ascii="GHEA Grapalat" w:hAnsi="GHEA Grapalat"/>
          <w:sz w:val="22"/>
          <w:szCs w:val="22"/>
        </w:rPr>
        <w:t>դիմաց կամ պակաս է ծախսվել 8.67 մլն կՎտ</w:t>
      </w:r>
      <w:r w:rsidRPr="00AC0572">
        <w:rPr>
          <w:rFonts w:ascii="GHEA Grapalat" w:hAnsi="GHEA Grapalat"/>
          <w:sz w:val="22"/>
          <w:szCs w:val="22"/>
          <w:lang w:val="en-US"/>
        </w:rPr>
        <w:t>Ժ</w:t>
      </w:r>
      <w:r w:rsidRPr="00AC0572">
        <w:rPr>
          <w:rFonts w:ascii="GHEA Grapalat" w:hAnsi="GHEA Grapalat"/>
          <w:sz w:val="22"/>
          <w:szCs w:val="22"/>
        </w:rPr>
        <w:t xml:space="preserve"> կամ 0.32 մլրդ դրամ:</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հունիսի 4-ին ընդունվել է «Ոռոգման նպատակով 2020 թվականին Սևանա լճից ջրառի մասին» ՀՀ կառավարության N894-Ա որոշումը, որով ոռոգման նպատակով Սևանա լճից 2020 թվականի ջրառի չափաքանակը սահմանվել է մինչև 170 մլն խոր.</w:t>
      </w:r>
      <w:r w:rsidRPr="00AC0572">
        <w:rPr>
          <w:rFonts w:ascii="GHEA Grapalat" w:hAnsi="GHEA Grapalat"/>
          <w:sz w:val="22"/>
          <w:szCs w:val="22"/>
          <w:lang w:val="en-US"/>
        </w:rPr>
        <w:t xml:space="preserve"> </w:t>
      </w:r>
      <w:r w:rsidRPr="00AC0572">
        <w:rPr>
          <w:rFonts w:ascii="GHEA Grapalat" w:hAnsi="GHEA Grapalat"/>
          <w:sz w:val="22"/>
          <w:szCs w:val="22"/>
        </w:rPr>
        <w:t>մ:</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ՀՀ կառավարության 2020 թվականի մայիսի 27-ի N871-Ն որոշմամբ 22.8 մլն դրամ է հատկացվել Արփա-Սևան ջրային համակարգի տեխնիկական վիճակի բարելավման և վերազինման նախագծանախահաշվային փաստաթղթերի ձեռքբերման համար:</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Արփա-Սևան թունելով 2020 թվականին Սևանա լիճ է տեղափոխվել շուրջ 210.2 մլն խոր.</w:t>
      </w:r>
      <w:r w:rsidRPr="00AC0572">
        <w:rPr>
          <w:rFonts w:ascii="GHEA Grapalat" w:hAnsi="GHEA Grapalat"/>
          <w:sz w:val="22"/>
          <w:szCs w:val="22"/>
          <w:lang w:val="en-US"/>
        </w:rPr>
        <w:t xml:space="preserve"> </w:t>
      </w:r>
      <w:r w:rsidRPr="00AC0572">
        <w:rPr>
          <w:rFonts w:ascii="GHEA Grapalat" w:hAnsi="GHEA Grapalat"/>
          <w:sz w:val="22"/>
          <w:szCs w:val="22"/>
        </w:rPr>
        <w:t>մ ջուր, որի արդյունք է նաև Սևանա լճի մակարդակի 9 սմ բարձրացումը:</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«Որոտան-Արփա-Սևան» հիդրոհանգույցի ջրային համակարգը</w:t>
      </w:r>
      <w:r w:rsidRPr="00AC0572">
        <w:rPr>
          <w:rFonts w:ascii="GHEA Grapalat" w:hAnsi="GHEA Grapalat"/>
          <w:sz w:val="22"/>
          <w:szCs w:val="22"/>
          <w:lang w:val="en-US"/>
        </w:rPr>
        <w:t>,</w:t>
      </w:r>
      <w:r w:rsidRPr="00AC0572">
        <w:rPr>
          <w:rFonts w:ascii="GHEA Grapalat" w:hAnsi="GHEA Grapalat"/>
          <w:sz w:val="22"/>
          <w:szCs w:val="22"/>
        </w:rPr>
        <w:t xml:space="preserve"> 2004 թվականի օգոստոսի 17</w:t>
      </w:r>
      <w:r w:rsidRPr="00AC0572">
        <w:rPr>
          <w:rFonts w:ascii="GHEA Grapalat" w:hAnsi="GHEA Grapalat"/>
          <w:sz w:val="22"/>
          <w:szCs w:val="22"/>
          <w:lang w:val="en-US"/>
        </w:rPr>
        <w:noBreakHyphen/>
      </w:r>
      <w:r w:rsidRPr="00AC0572">
        <w:rPr>
          <w:rFonts w:ascii="GHEA Grapalat" w:hAnsi="GHEA Grapalat"/>
          <w:sz w:val="22"/>
          <w:szCs w:val="22"/>
        </w:rPr>
        <w:t>ին կնքված NԾՁԲ-04/36 պայմա</w:t>
      </w:r>
      <w:r w:rsidRPr="00AC0572">
        <w:rPr>
          <w:rFonts w:ascii="GHEA Grapalat" w:hAnsi="GHEA Grapalat"/>
          <w:sz w:val="22"/>
          <w:szCs w:val="22"/>
        </w:rPr>
        <w:softHyphen/>
        <w:t>նագրի համաձայն</w:t>
      </w:r>
      <w:r w:rsidRPr="00AC0572">
        <w:rPr>
          <w:rFonts w:ascii="GHEA Grapalat" w:hAnsi="GHEA Grapalat"/>
          <w:sz w:val="22"/>
          <w:szCs w:val="22"/>
          <w:lang w:val="en-US"/>
        </w:rPr>
        <w:t>,</w:t>
      </w:r>
      <w:r w:rsidRPr="00AC0572">
        <w:rPr>
          <w:rFonts w:ascii="GHEA Grapalat" w:hAnsi="GHEA Grapalat"/>
          <w:sz w:val="22"/>
          <w:szCs w:val="22"/>
        </w:rPr>
        <w:t xml:space="preserve"> հանձնվել է հավատարմագրային կառա</w:t>
      </w:r>
      <w:r w:rsidRPr="00AC0572">
        <w:rPr>
          <w:rFonts w:ascii="GHEA Grapalat" w:hAnsi="GHEA Grapalat"/>
          <w:sz w:val="22"/>
          <w:szCs w:val="22"/>
        </w:rPr>
        <w:softHyphen/>
        <w:t>վարման «Արփա-Սևան» ԲԲԸ-ին: «Որոտան-Արփա-Սևան թունելի ջրային համակարգի կառավարում» ծրագրի «Արփա-Սևան թունելի հավատարմագրային կառավարում» միջոցառմամբ 2020 թվականին հատկացվել է 205.8 մլն դրամ:</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«Արփա-Սևան ջրային համակարգի տեխնիկական վիճակի բարելավման» միջոցառմամբ նախագծանախահաշվային փաստաթղթերի ձեռքբերման համար հատկացվել է 8.4 մլն դրամ: Նախագիծն ընդունվել է, իրականացվել է շինարարական աշխատանքներ իրականացնող կազմակերպության ընտրության մրցույթ, որի արդյունքում ընտրվել է կապալառու և կնքվել է պայմանագիր: ՀՀ պետական բյուջեից համապատասխան ֆինանսական միջոցների բացակայության պատճառով լրացուցիչ համաձայնագիր չի կնքվել:</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 xml:space="preserve">«Արփա-Սևան ջրային համակարգի վերազինում» միջոցառմամբ հատկացվել է 14.4 մլն դրամ թունելի փականային հանգույցների արդիականացման և վերազինման նախագծանախահաշվային փաստաթղթերի ձեռքբերման համար: </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2020 թվականի ընթացքում «Վեոլիա Ջուր» ՓԲԸ-ի սպասարկման տարածքում ջրամատակարարման միջին կշռային տևողությունը</w:t>
      </w:r>
      <w:r w:rsidRPr="00AC0572">
        <w:rPr>
          <w:rFonts w:ascii="GHEA Grapalat" w:hAnsi="GHEA Grapalat"/>
          <w:sz w:val="22"/>
          <w:szCs w:val="22"/>
          <w:lang w:val="en-US"/>
        </w:rPr>
        <w:t xml:space="preserve"> </w:t>
      </w:r>
      <w:r w:rsidRPr="00AC0572">
        <w:rPr>
          <w:rFonts w:ascii="GHEA Grapalat" w:hAnsi="GHEA Grapalat"/>
          <w:sz w:val="22"/>
          <w:szCs w:val="22"/>
        </w:rPr>
        <w:t xml:space="preserve">Երևան քաղաքում </w:t>
      </w:r>
      <w:r w:rsidRPr="00AC0572">
        <w:rPr>
          <w:rFonts w:ascii="GHEA Grapalat" w:hAnsi="GHEA Grapalat"/>
          <w:sz w:val="22"/>
          <w:szCs w:val="22"/>
          <w:lang w:val="en-US"/>
        </w:rPr>
        <w:t>կազմ</w:t>
      </w:r>
      <w:r w:rsidRPr="00AC0572">
        <w:rPr>
          <w:rFonts w:ascii="GHEA Grapalat" w:hAnsi="GHEA Grapalat"/>
          <w:sz w:val="22"/>
          <w:szCs w:val="22"/>
        </w:rPr>
        <w:t>ել է 23.7 ժամ/օր, այլ քաղաքային համայնքներում</w:t>
      </w:r>
      <w:r w:rsidRPr="00AC0572">
        <w:rPr>
          <w:rFonts w:ascii="GHEA Grapalat" w:hAnsi="GHEA Grapalat"/>
          <w:sz w:val="22"/>
          <w:szCs w:val="22"/>
          <w:lang w:val="en-US"/>
        </w:rPr>
        <w:t>՝</w:t>
      </w:r>
      <w:r w:rsidRPr="00AC0572">
        <w:rPr>
          <w:rFonts w:ascii="GHEA Grapalat" w:hAnsi="GHEA Grapalat"/>
          <w:sz w:val="22"/>
          <w:szCs w:val="22"/>
        </w:rPr>
        <w:t xml:space="preserve"> 19.6 ժամ/օր, իսկ գյուղական տարածքներում</w:t>
      </w:r>
      <w:r w:rsidRPr="00AC0572">
        <w:rPr>
          <w:rFonts w:ascii="GHEA Grapalat" w:hAnsi="GHEA Grapalat"/>
          <w:sz w:val="22"/>
          <w:szCs w:val="22"/>
          <w:lang w:val="en-US"/>
        </w:rPr>
        <w:t>՝</w:t>
      </w:r>
      <w:r w:rsidRPr="00AC0572">
        <w:rPr>
          <w:rFonts w:ascii="GHEA Grapalat" w:hAnsi="GHEA Grapalat"/>
          <w:sz w:val="22"/>
          <w:szCs w:val="22"/>
        </w:rPr>
        <w:t xml:space="preserve"> 19.5 ժամ/օր:</w:t>
      </w:r>
    </w:p>
    <w:p w:rsidR="00B704A6" w:rsidRPr="00AC0572" w:rsidRDefault="00B704A6" w:rsidP="004F547D">
      <w:pPr>
        <w:spacing w:line="360" w:lineRule="auto"/>
        <w:ind w:firstLine="567"/>
        <w:jc w:val="both"/>
        <w:rPr>
          <w:rFonts w:ascii="GHEA Grapalat" w:hAnsi="GHEA Grapalat"/>
          <w:sz w:val="22"/>
          <w:szCs w:val="22"/>
        </w:rPr>
      </w:pPr>
      <w:r w:rsidRPr="00AC0572">
        <w:rPr>
          <w:rFonts w:ascii="GHEA Grapalat" w:hAnsi="GHEA Grapalat"/>
          <w:sz w:val="22"/>
          <w:szCs w:val="22"/>
        </w:rPr>
        <w:t>Ջրամբարաշինության (Կապսի, Վեդու, փոքր ու միջին ջրամբարներ) և ենթակառուցվածքների արդիականացման ծրագրերի շրջանակներում իրականացվել են համապատասխան աշխատանքներ:</w:t>
      </w:r>
    </w:p>
    <w:p w:rsidR="00B704A6" w:rsidRPr="00AC0572" w:rsidRDefault="00B704A6" w:rsidP="006F364B">
      <w:pPr>
        <w:spacing w:line="360" w:lineRule="auto"/>
        <w:ind w:firstLine="567"/>
        <w:jc w:val="both"/>
        <w:rPr>
          <w:rFonts w:ascii="GHEA Grapalat" w:hAnsi="GHEA Grapalat"/>
          <w:sz w:val="22"/>
          <w:szCs w:val="22"/>
          <w:lang w:val="en-US"/>
        </w:rPr>
      </w:pPr>
      <w:r w:rsidRPr="00AC0572">
        <w:rPr>
          <w:rFonts w:ascii="GHEA Grapalat" w:hAnsi="GHEA Grapalat"/>
          <w:sz w:val="22"/>
          <w:szCs w:val="22"/>
        </w:rPr>
        <w:t>«Երևան Ջուր», «Հայջրմուղկոյուղի», «Լոռի-ջրմուղկոյուղի», «Շիրակ-ջրմուղկոյուղի» և «Նոր Ակունք» ՓԲԸ-ների կողմից օգտագործվող ու պահպանվող ջրային համակարգերի և այլ գույքի օգտագործման իրավունքը վարձակալությամբ փոխանցելու նպատակով «Վեոլիա Օ կոմպանի Ժեներալ Դեզ Օ» ընկերության հետ 21.11.2016թ. կնքվել է վարձակալության պայմանագիր, որ</w:t>
      </w:r>
      <w:r w:rsidRPr="00AC0572">
        <w:rPr>
          <w:rFonts w:ascii="GHEA Grapalat" w:hAnsi="GHEA Grapalat"/>
          <w:sz w:val="22"/>
          <w:szCs w:val="22"/>
          <w:lang w:val="en-US"/>
        </w:rPr>
        <w:t>ն</w:t>
      </w:r>
      <w:r w:rsidRPr="00AC0572">
        <w:rPr>
          <w:rFonts w:ascii="GHEA Grapalat" w:hAnsi="GHEA Grapalat"/>
          <w:sz w:val="22"/>
          <w:szCs w:val="22"/>
        </w:rPr>
        <w:t xml:space="preserve"> ուժի մեջ է մտել 2017 թվականի հունվարի 1-ից։ Սակագնի բարձրացում թույլ չտալու համար, «Վեոլիա Ջուր» ՓԲԸ-ի հետ 2019 թվականի հուլիսի 25-ին կնքվել է N13 համաձայնագիրը, որի արդյունքում կատարվել է փոփոխություն վարձակալության պայմանագրի 1.4 «Վարձակալության վճարի վճարման ժամանակացույց» կետում</w:t>
      </w:r>
      <w:r w:rsidRPr="00AC0572">
        <w:rPr>
          <w:rFonts w:ascii="GHEA Grapalat" w:hAnsi="GHEA Grapalat"/>
          <w:sz w:val="22"/>
          <w:szCs w:val="22"/>
          <w:lang w:val="en-US"/>
        </w:rPr>
        <w:t>: Վերջինիս</w:t>
      </w:r>
      <w:r w:rsidRPr="00AC0572">
        <w:rPr>
          <w:rFonts w:ascii="GHEA Grapalat" w:hAnsi="GHEA Grapalat"/>
          <w:sz w:val="22"/>
          <w:szCs w:val="22"/>
        </w:rPr>
        <w:t xml:space="preserve"> հիման վրա 2020 թվականին վճարման ենթակա գումարը կազմ</w:t>
      </w:r>
      <w:r w:rsidRPr="00AC0572">
        <w:rPr>
          <w:rFonts w:ascii="GHEA Grapalat" w:hAnsi="GHEA Grapalat"/>
          <w:sz w:val="22"/>
          <w:szCs w:val="22"/>
          <w:lang w:val="en-US"/>
        </w:rPr>
        <w:t>ել</w:t>
      </w:r>
      <w:r w:rsidRPr="00AC0572">
        <w:rPr>
          <w:rFonts w:ascii="GHEA Grapalat" w:hAnsi="GHEA Grapalat"/>
          <w:sz w:val="22"/>
          <w:szCs w:val="22"/>
        </w:rPr>
        <w:t xml:space="preserve"> է 6100.0 հազ.դրամ</w:t>
      </w:r>
      <w:r w:rsidRPr="00AC0572">
        <w:rPr>
          <w:rFonts w:ascii="GHEA Grapalat" w:hAnsi="GHEA Grapalat"/>
          <w:sz w:val="22"/>
          <w:szCs w:val="22"/>
          <w:lang w:val="en-US"/>
        </w:rPr>
        <w:t>, որը</w:t>
      </w:r>
      <w:r w:rsidRPr="00AC0572">
        <w:rPr>
          <w:rFonts w:ascii="GHEA Grapalat" w:hAnsi="GHEA Grapalat"/>
          <w:sz w:val="22"/>
          <w:szCs w:val="22"/>
        </w:rPr>
        <w:t xml:space="preserve"> «Վեոլիա Ջուր» ՓԲԸ-ի կողմից </w:t>
      </w:r>
      <w:r w:rsidRPr="00AC0572">
        <w:rPr>
          <w:rFonts w:ascii="GHEA Grapalat" w:hAnsi="GHEA Grapalat"/>
          <w:sz w:val="22"/>
          <w:szCs w:val="22"/>
          <w:lang w:val="en-US"/>
        </w:rPr>
        <w:t xml:space="preserve">վճարվել է </w:t>
      </w:r>
      <w:r w:rsidRPr="00AC0572">
        <w:rPr>
          <w:rFonts w:ascii="GHEA Grapalat" w:hAnsi="GHEA Grapalat"/>
          <w:sz w:val="22"/>
          <w:szCs w:val="22"/>
        </w:rPr>
        <w:t>ՀՀ պետական բյուջե։</w:t>
      </w:r>
    </w:p>
    <w:p w:rsidR="00B704A6" w:rsidRPr="00AC0572" w:rsidRDefault="00B704A6" w:rsidP="006F364B">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t>Տրանսպորտ</w:t>
      </w:r>
    </w:p>
    <w:p w:rsidR="00B704A6" w:rsidRPr="00AC0572" w:rsidRDefault="00B704A6" w:rsidP="00B54BFC">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Ճանապարհային տնտեսություն</w:t>
      </w:r>
    </w:p>
    <w:p w:rsidR="00B704A6" w:rsidRPr="00AC0572" w:rsidRDefault="00B704A6" w:rsidP="007376B6">
      <w:pPr>
        <w:spacing w:line="360" w:lineRule="auto"/>
        <w:ind w:firstLine="567"/>
        <w:jc w:val="both"/>
        <w:rPr>
          <w:rFonts w:ascii="GHEA Grapalat" w:hAnsi="GHEA Grapalat"/>
          <w:sz w:val="22"/>
          <w:szCs w:val="22"/>
        </w:rPr>
      </w:pPr>
      <w:r w:rsidRPr="00AC0572">
        <w:rPr>
          <w:rFonts w:ascii="GHEA Grapalat" w:hAnsi="GHEA Grapalat"/>
          <w:sz w:val="22"/>
          <w:szCs w:val="22"/>
        </w:rPr>
        <w:t>ՀՀ տնտեսության զարգացման տեսանկյունից կարևոր</w:t>
      </w:r>
      <w:r w:rsidRPr="00AC0572">
        <w:rPr>
          <w:rFonts w:ascii="GHEA Grapalat" w:hAnsi="GHEA Grapalat"/>
          <w:sz w:val="22"/>
          <w:szCs w:val="22"/>
          <w:lang w:val="en-US"/>
        </w:rPr>
        <w:t>վ</w:t>
      </w:r>
      <w:r w:rsidRPr="00AC0572">
        <w:rPr>
          <w:rFonts w:ascii="GHEA Grapalat" w:hAnsi="GHEA Grapalat"/>
          <w:sz w:val="22"/>
          <w:szCs w:val="22"/>
        </w:rPr>
        <w:t>ում է</w:t>
      </w:r>
      <w:r w:rsidRPr="00AC0572">
        <w:rPr>
          <w:rFonts w:ascii="GHEA Grapalat" w:hAnsi="GHEA Grapalat"/>
          <w:sz w:val="22"/>
          <w:szCs w:val="22"/>
          <w:lang w:val="en-US"/>
        </w:rPr>
        <w:t xml:space="preserve"> </w:t>
      </w:r>
      <w:r w:rsidRPr="00AC0572">
        <w:rPr>
          <w:rFonts w:ascii="GHEA Grapalat" w:hAnsi="GHEA Grapalat"/>
          <w:sz w:val="22"/>
          <w:szCs w:val="22"/>
        </w:rPr>
        <w:t>տրանսպորտային ենթակառուցվածքների, այդ թվում՝ ճանապարհաշինության որակի բարելավման, ճանապարհային ցանցի զարգացման ճանապարհով տնտեսական ներուժի բարձրացումը։ Այս տեսանկյունից ՀՀ ընդհանուր օգտագործման ավտոմոբիլային ճանապարհների, ինչպես նաև դրանց վրա գտնվող տրանս</w:t>
      </w:r>
      <w:r w:rsidRPr="00AC0572">
        <w:rPr>
          <w:rFonts w:ascii="GHEA Grapalat" w:hAnsi="GHEA Grapalat"/>
          <w:sz w:val="22"/>
          <w:szCs w:val="22"/>
        </w:rPr>
        <w:softHyphen/>
        <w:t>պորտային օբյեկտների (կամուրջներ, թունելներ և այլ արհեստական կառուցվածքներ) հիմնական և միջին նորոգումը, վերակառուցումը և ընթացիկ պահպանումը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գտնվել են </w:t>
      </w:r>
      <w:r w:rsidRPr="00AC0572">
        <w:rPr>
          <w:rFonts w:ascii="GHEA Grapalat" w:hAnsi="GHEA Grapalat"/>
          <w:sz w:val="22"/>
          <w:szCs w:val="22"/>
          <w:lang w:val="en-US"/>
        </w:rPr>
        <w:t>Կ</w:t>
      </w:r>
      <w:r w:rsidRPr="00AC0572">
        <w:rPr>
          <w:rFonts w:ascii="GHEA Grapalat" w:hAnsi="GHEA Grapalat"/>
          <w:sz w:val="22"/>
          <w:szCs w:val="22"/>
        </w:rPr>
        <w:t>առավարության ուշադրության և վերահսկողության ներքո</w:t>
      </w:r>
      <w:r w:rsidRPr="00AC0572">
        <w:rPr>
          <w:rFonts w:ascii="GHEA Grapalat" w:hAnsi="GHEA Grapalat"/>
          <w:sz w:val="22"/>
          <w:szCs w:val="22"/>
          <w:lang w:val="en-US"/>
        </w:rPr>
        <w:t>:</w:t>
      </w:r>
      <w:r w:rsidRPr="00AC0572">
        <w:rPr>
          <w:rFonts w:ascii="GHEA Grapalat" w:hAnsi="GHEA Grapalat"/>
          <w:sz w:val="22"/>
          <w:szCs w:val="22"/>
        </w:rPr>
        <w:t xml:space="preserve"> Երթևեկության ինտենսիվության աճի, ուղևորա</w:t>
      </w:r>
      <w:r w:rsidRPr="00AC0572">
        <w:rPr>
          <w:rFonts w:ascii="GHEA Grapalat" w:hAnsi="GHEA Grapalat"/>
          <w:sz w:val="22"/>
          <w:szCs w:val="22"/>
        </w:rPr>
        <w:softHyphen/>
        <w:t>փո</w:t>
      </w:r>
      <w:r w:rsidRPr="00AC0572">
        <w:rPr>
          <w:rFonts w:ascii="GHEA Grapalat" w:hAnsi="GHEA Grapalat"/>
          <w:sz w:val="22"/>
          <w:szCs w:val="22"/>
        </w:rPr>
        <w:softHyphen/>
        <w:t>խադրում</w:t>
      </w:r>
      <w:r w:rsidRPr="00AC0572">
        <w:rPr>
          <w:rFonts w:ascii="GHEA Grapalat" w:hAnsi="GHEA Grapalat"/>
          <w:sz w:val="22"/>
          <w:szCs w:val="22"/>
        </w:rPr>
        <w:softHyphen/>
        <w:t>ների ու բեռնափոխադրումների անվտանգության և արդյունավետության ապահովման նպատա</w:t>
      </w:r>
      <w:r w:rsidRPr="00AC0572">
        <w:rPr>
          <w:rFonts w:ascii="GHEA Grapalat" w:hAnsi="GHEA Grapalat"/>
          <w:sz w:val="22"/>
          <w:szCs w:val="22"/>
        </w:rPr>
        <w:softHyphen/>
        <w:t>կով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իրականացվել է պետական նշանակության ավտոմոբիլային ճանապարհների ու տրանսպորտային օբյեկտների հիմնանորոգում, ինչպես նաև պետական նշանակության ավտոմոբիլային ճանապարհների պահպանում, շահագործում: Պետական նշանակության ավտոճանապարհների և տրանսպորտային օբյեկտների հիմնանորոգման ծրագրերով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իրականացվել </w:t>
      </w:r>
      <w:r w:rsidRPr="00AC0572">
        <w:rPr>
          <w:rFonts w:ascii="GHEA Grapalat" w:hAnsi="GHEA Grapalat"/>
          <w:sz w:val="22"/>
          <w:szCs w:val="22"/>
          <w:lang w:val="en-US"/>
        </w:rPr>
        <w:t>են</w:t>
      </w:r>
      <w:r w:rsidRPr="00AC0572">
        <w:rPr>
          <w:rFonts w:ascii="GHEA Grapalat" w:hAnsi="GHEA Grapalat"/>
          <w:sz w:val="22"/>
          <w:szCs w:val="22"/>
        </w:rPr>
        <w:t xml:space="preserve"> առաջնահերթ վերականգնման </w:t>
      </w:r>
      <w:r w:rsidRPr="00AC0572">
        <w:rPr>
          <w:rFonts w:ascii="GHEA Grapalat" w:hAnsi="GHEA Grapalat"/>
          <w:sz w:val="22"/>
          <w:szCs w:val="22"/>
        </w:rPr>
        <w:lastRenderedPageBreak/>
        <w:t xml:space="preserve">կարիք ունեցող ճանապարհահատվածների և տրանսպորտային օբյեկտների հիմնանորոգման աշխատանքներ: </w:t>
      </w:r>
    </w:p>
    <w:p w:rsidR="00B704A6" w:rsidRPr="00AC0572" w:rsidRDefault="00B704A6" w:rsidP="007376B6">
      <w:pPr>
        <w:spacing w:line="360" w:lineRule="auto"/>
        <w:ind w:firstLine="567"/>
        <w:jc w:val="both"/>
        <w:rPr>
          <w:rFonts w:ascii="GHEA Grapalat" w:hAnsi="GHEA Grapalat"/>
          <w:sz w:val="22"/>
          <w:szCs w:val="22"/>
        </w:rPr>
      </w:pPr>
      <w:r w:rsidRPr="00AC0572">
        <w:rPr>
          <w:rFonts w:ascii="GHEA Grapalat" w:hAnsi="GHEA Grapalat"/>
          <w:sz w:val="22"/>
          <w:szCs w:val="22"/>
        </w:rPr>
        <w:t>ՀՀ 2021</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պետական բյուջեի միջոցներով նախատես</w:t>
      </w:r>
      <w:r w:rsidRPr="00AC0572">
        <w:rPr>
          <w:rFonts w:ascii="GHEA Grapalat" w:hAnsi="GHEA Grapalat"/>
          <w:sz w:val="22"/>
          <w:szCs w:val="22"/>
          <w:lang w:val="en-US"/>
        </w:rPr>
        <w:t>վել է</w:t>
      </w:r>
      <w:r w:rsidRPr="00AC0572">
        <w:rPr>
          <w:rFonts w:ascii="GHEA Grapalat" w:hAnsi="GHEA Grapalat"/>
          <w:sz w:val="22"/>
          <w:szCs w:val="22"/>
        </w:rPr>
        <w:t xml:space="preserve"> իրականացնել 251.6 կմ ընդհանուր երկարությամբ միջպետական, հանրապետական և տեղական նշանակության ավտոճանապարհների ճանապարհահատվածների և թվով 3 տրանսպորտային օբյեկտների հիմնանորոգման աշխատանքներ, որոնց նախագծերը պատվիրվել են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w:t>
      </w:r>
    </w:p>
    <w:p w:rsidR="00B704A6" w:rsidRPr="00AC0572" w:rsidRDefault="00B704A6" w:rsidP="007376B6">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վարկային միջոցների հաշվին շարունակվել </w:t>
      </w:r>
      <w:r w:rsidRPr="00AC0572">
        <w:rPr>
          <w:rFonts w:ascii="GHEA Grapalat" w:hAnsi="GHEA Grapalat"/>
          <w:sz w:val="22"/>
          <w:szCs w:val="22"/>
          <w:lang w:val="en-US"/>
        </w:rPr>
        <w:t xml:space="preserve">են </w:t>
      </w:r>
      <w:r w:rsidRPr="00AC0572">
        <w:rPr>
          <w:rFonts w:ascii="GHEA Grapalat" w:hAnsi="GHEA Grapalat"/>
          <w:sz w:val="22"/>
          <w:szCs w:val="22"/>
        </w:rPr>
        <w:t>Մ6 Վանաձոր-Ալավերդի-Վրաստանի սահման միջպետական նշանակության ճանապարհի վերականգնման և բարելավման, Հյուսիս-հարավ ճանապար</w:t>
      </w:r>
      <w:r w:rsidRPr="00AC0572">
        <w:rPr>
          <w:rFonts w:ascii="GHEA Grapalat" w:hAnsi="GHEA Grapalat"/>
          <w:sz w:val="22"/>
          <w:szCs w:val="22"/>
        </w:rPr>
        <w:softHyphen/>
        <w:t>հային միջանցքի ներդրումային, Բագրատաշենի սահմանային հսկողության անցակետի նոր կամրջի շինարարության, ինչպես նաև Կենսական նշանակության ճանապարհային ցանցի բարելավման ծրագրի համար լր</w:t>
      </w:r>
      <w:r w:rsidRPr="00AC0572">
        <w:rPr>
          <w:rFonts w:ascii="GHEA Grapalat" w:hAnsi="GHEA Grapalat"/>
          <w:sz w:val="22"/>
          <w:szCs w:val="22"/>
          <w:lang w:val="en-US"/>
        </w:rPr>
        <w:t>ա</w:t>
      </w:r>
      <w:r w:rsidRPr="00AC0572">
        <w:rPr>
          <w:rFonts w:ascii="GHEA Grapalat" w:hAnsi="GHEA Grapalat"/>
          <w:sz w:val="22"/>
          <w:szCs w:val="22"/>
        </w:rPr>
        <w:t>ցուցիչ ֆինանսավոր</w:t>
      </w:r>
      <w:r w:rsidRPr="00AC0572">
        <w:rPr>
          <w:rFonts w:ascii="GHEA Grapalat" w:hAnsi="GHEA Grapalat"/>
          <w:sz w:val="22"/>
          <w:szCs w:val="22"/>
          <w:lang w:val="en-US"/>
        </w:rPr>
        <w:t>ման</w:t>
      </w:r>
      <w:r w:rsidRPr="00AC0572">
        <w:rPr>
          <w:rFonts w:ascii="GHEA Grapalat" w:hAnsi="GHEA Grapalat"/>
          <w:sz w:val="22"/>
          <w:szCs w:val="22"/>
        </w:rPr>
        <w:t xml:space="preserve"> և Կենսական նշանակության ճանապարհային ցանցի բարելավման ծրագրի 2-րդ լրացուցիչ ֆինանսավոր</w:t>
      </w:r>
      <w:r w:rsidRPr="00AC0572">
        <w:rPr>
          <w:rFonts w:ascii="GHEA Grapalat" w:hAnsi="GHEA Grapalat"/>
          <w:sz w:val="22"/>
          <w:szCs w:val="22"/>
          <w:lang w:val="en-US"/>
        </w:rPr>
        <w:t>ման</w:t>
      </w:r>
      <w:r w:rsidRPr="00AC0572">
        <w:rPr>
          <w:rFonts w:ascii="GHEA Grapalat" w:hAnsi="GHEA Grapalat"/>
          <w:sz w:val="22"/>
          <w:szCs w:val="22"/>
        </w:rPr>
        <w:t xml:space="preserve"> վարկային ծրագրերը:</w:t>
      </w:r>
    </w:p>
    <w:p w:rsidR="00B704A6" w:rsidRPr="00AC0572" w:rsidRDefault="00B704A6" w:rsidP="0037374E">
      <w:pPr>
        <w:spacing w:line="360" w:lineRule="auto"/>
        <w:ind w:firstLine="567"/>
        <w:jc w:val="both"/>
        <w:rPr>
          <w:rFonts w:ascii="GHEA Grapalat" w:hAnsi="GHEA Grapalat"/>
          <w:sz w:val="22"/>
          <w:szCs w:val="22"/>
        </w:rPr>
      </w:pPr>
      <w:r w:rsidRPr="00AC0572">
        <w:rPr>
          <w:rFonts w:ascii="GHEA Grapalat" w:hAnsi="GHEA Grapalat"/>
          <w:sz w:val="22"/>
          <w:szCs w:val="22"/>
        </w:rPr>
        <w:t>Օտարերկրյա պետությունների և միջազգային վարկատու կազմակերպությունների կողմից տրամադրված վարկային և դրամաշնորհային միջոցների հաշվին 2020թ. իրականացվել են հետևյալ ծրագրերը.</w:t>
      </w:r>
    </w:p>
    <w:p w:rsidR="00B704A6" w:rsidRPr="00AC0572" w:rsidRDefault="00B704A6" w:rsidP="002B1952">
      <w:pPr>
        <w:pStyle w:val="Heading4"/>
        <w:numPr>
          <w:ilvl w:val="0"/>
          <w:numId w:val="27"/>
        </w:numPr>
        <w:tabs>
          <w:tab w:val="left" w:pos="851"/>
        </w:tabs>
        <w:spacing w:after="0" w:line="360" w:lineRule="auto"/>
        <w:ind w:left="0" w:firstLine="567"/>
        <w:contextualSpacing/>
        <w:jc w:val="both"/>
        <w:rPr>
          <w:b w:val="0"/>
          <w:i w:val="0"/>
          <w:lang w:val="en-US"/>
        </w:rPr>
      </w:pPr>
      <w:r w:rsidRPr="00AC0572">
        <w:rPr>
          <w:b w:val="0"/>
          <w:i w:val="0"/>
          <w:lang w:val="en-US"/>
        </w:rPr>
        <w:t>Համաշխարհային բանկի ֆինանսավորմամբ իրականացվող Կենսական նշանակության ճանապարհային ցանցի բարելավման ծրագրի համար լրացուցիչ ֆինանսավորում ծրագրի շրջանակներում 2020 թվականին վերականգնվել են շուրջ 23.4 կմ ընդհանուր երկարությամբ 6 ճանապարհահատվածներ:</w:t>
      </w:r>
    </w:p>
    <w:p w:rsidR="00B704A6" w:rsidRPr="00AC0572" w:rsidRDefault="00B704A6" w:rsidP="002B1952">
      <w:pPr>
        <w:pStyle w:val="Heading4"/>
        <w:numPr>
          <w:ilvl w:val="0"/>
          <w:numId w:val="27"/>
        </w:numPr>
        <w:tabs>
          <w:tab w:val="left" w:pos="851"/>
        </w:tabs>
        <w:spacing w:after="0" w:line="360" w:lineRule="auto"/>
        <w:ind w:left="0" w:firstLine="567"/>
        <w:contextualSpacing/>
        <w:jc w:val="both"/>
        <w:rPr>
          <w:b w:val="0"/>
          <w:i w:val="0"/>
          <w:lang w:val="en-US"/>
        </w:rPr>
      </w:pPr>
      <w:r w:rsidRPr="00AC0572">
        <w:rPr>
          <w:b w:val="0"/>
          <w:i w:val="0"/>
          <w:lang w:val="en-US"/>
        </w:rPr>
        <w:t xml:space="preserve">Համաշխարհային բանկի ֆինանսավորմամբ իրականացվող Կենսական նշանակության ճանապարհային ցանցի բարելավման ծրագրի 2-րդ լրացուցիչ ֆինանսավորման ծրագրի շրջանակներում 2020 թվականին մեկնարկել են շուրջ 67.8 կմ ընդհանուր երկարությամբ թվով 12 ճանապարհների շինարարական աշխատանքները։ Ծրագիրը գտնվում է իրականացման փուլում։ </w:t>
      </w:r>
    </w:p>
    <w:p w:rsidR="00B704A6" w:rsidRPr="00AC0572" w:rsidRDefault="00B704A6" w:rsidP="002B1952">
      <w:pPr>
        <w:pStyle w:val="Heading4"/>
        <w:numPr>
          <w:ilvl w:val="0"/>
          <w:numId w:val="27"/>
        </w:numPr>
        <w:tabs>
          <w:tab w:val="left" w:pos="851"/>
        </w:tabs>
        <w:spacing w:after="0" w:line="360" w:lineRule="auto"/>
        <w:ind w:left="0" w:firstLine="567"/>
        <w:contextualSpacing/>
        <w:jc w:val="both"/>
        <w:rPr>
          <w:b w:val="0"/>
          <w:i w:val="0"/>
          <w:lang w:val="en-US"/>
        </w:rPr>
      </w:pPr>
      <w:r w:rsidRPr="00AC0572">
        <w:rPr>
          <w:b w:val="0"/>
          <w:i w:val="0"/>
          <w:lang w:val="en-US"/>
        </w:rPr>
        <w:t xml:space="preserve">Հայաստանի Հանրապետության ու Վերակառուցման և զարգացման եվրոպական բանկի միջև 23.11.2012թ. կնքված «Հայաստանի հյուսիսային սահմանակետերի արդիականացման ծրագիր» վարկային պայմանագրի շրջանակում նախատեսվում է Հայաստանի Հանրապետության և Վրաստանի պետական սահմանի «Սադախլո-Բագրատաշեն» անցման կետի տարածքում Դեբեդ գետի վրա նոր կամրջի կառուցումը, որը հայ-վրացական համատեղ ծրագիր է: Վարկային համաձայնագրի կատարման վերջնաժամկետ է սահմանվել 23.05.2022թ.: Ծրագիրը համատեղ իրականացնելու նպատակով վրացական կողմի հետ ձևավորվել է միջկառավարական հանձնաժողով: 2020 թվականին շինարարություն իրականացնող կապալառու կազմակերպությունը </w:t>
      </w:r>
      <w:r w:rsidRPr="00AC0572">
        <w:rPr>
          <w:b w:val="0"/>
          <w:i w:val="0"/>
          <w:lang w:val="en-US"/>
        </w:rPr>
        <w:lastRenderedPageBreak/>
        <w:t>պայմանագրով սահմանված ժամկետում նախագիծը ներկայացրել է տեխնիկական վերահսկողություն իրականացնող կազմակերպությանը, երկու պատվիրատուներին (ՀՀ տարածքային կառավարման նախարարությանը և վրացական կողմին), ինչպես նաև երկու երկրների արտագերատեսչական փորձաքննությանը: Ստացվել են տեխնիկական վերահսկողի, հայկական ու վրացական արտագերատեսչական և պետական փորձաքննության դրական եզրակացությունները: Շինարարական գոտում որոշ տարածքների նկատմամբ ընդունվել է հանրության գ</w:t>
      </w:r>
      <w:r w:rsidR="000C00A7" w:rsidRPr="00AC0572">
        <w:rPr>
          <w:b w:val="0"/>
          <w:i w:val="0"/>
          <w:lang w:val="en-US"/>
        </w:rPr>
        <w:t>երակա շահի ճանաչման վերաբերյալ Կ</w:t>
      </w:r>
      <w:r w:rsidRPr="00AC0572">
        <w:rPr>
          <w:b w:val="0"/>
          <w:i w:val="0"/>
          <w:lang w:val="en-US"/>
        </w:rPr>
        <w:t>առավարության համապատասխան որոշում, որի հիման վրա կվերջնականցվի հողերի օտարման գործընթացը: Ճանապարհի երթևեկության անընդհատությունն ապահովելու նպատակով հին կամրջի օգտագործմանը զուգահեռ ընթանում են վրացական կողմից երկաթգծի վրայով այլընտրանքային ճանապարհի՝ Դեբեդ գետի վրայով ժամանակավոր կամրջի կառուցման աշխատանքները։ Կամրջի կառուցապատման աշխատանքների 2-րդ փուլի մեկնարկը կտրվի վրացական կողմի շինարարական թույլտվության հավանության արժանանալուց հետո։</w:t>
      </w:r>
    </w:p>
    <w:p w:rsidR="00B704A6" w:rsidRPr="00AC0572" w:rsidRDefault="00B704A6" w:rsidP="002B1952">
      <w:pPr>
        <w:pStyle w:val="Heading4"/>
        <w:numPr>
          <w:ilvl w:val="0"/>
          <w:numId w:val="27"/>
        </w:numPr>
        <w:tabs>
          <w:tab w:val="left" w:pos="851"/>
        </w:tabs>
        <w:spacing w:after="0" w:line="360" w:lineRule="auto"/>
        <w:ind w:left="0" w:firstLine="567"/>
        <w:contextualSpacing/>
        <w:jc w:val="both"/>
        <w:rPr>
          <w:b w:val="0"/>
          <w:i w:val="0"/>
          <w:lang w:val="en-US"/>
        </w:rPr>
      </w:pPr>
      <w:r w:rsidRPr="00AC0572">
        <w:rPr>
          <w:b w:val="0"/>
          <w:i w:val="0"/>
          <w:lang w:val="en-US"/>
        </w:rPr>
        <w:t>Կենսական նշանակության ճանապարհային ցանցի բարելավման ծրագրի համար լրացուցիչ ֆինանսավորում ծրագրի վարկային համաձայնագիրը կնքվել է 26.08.2015թ.: Ծրագրի նպատակն է վերականգնել 360 կմ ընդհանուր երկարությամբ (ներառյալ՝ հիմնական ծրագրի 170 կմ-ը) կենսական նշանակության ճանապարհահատվածներ: 2020 թվականին շարունակվել են ծրագրի 3</w:t>
      </w:r>
      <w:r w:rsidRPr="00AC0572">
        <w:rPr>
          <w:b w:val="0"/>
          <w:i w:val="0"/>
          <w:lang w:val="en-US"/>
        </w:rPr>
        <w:noBreakHyphen/>
        <w:t>րդ տարվա շուրջ 57 կմ ընդհանուր երկարությամբ 12 ճանապարհահատվածներից մնացած 23.4 կմ ընդհանուր երկարությամբ 6 ճանապարհների շինարարական աշխատանքները։ Արտակարգ դրությամբ պայմանավորված՝ շինարարական աշխատանքները մարտ-ապրիլ ամիսներին դադարեցվել են։ 2020 թվականին ընդունվել են ծրագրի 3-րդ տարվա ճանապարհների վերականգնման աշխատանքների շուրջ 1,307 մլրդ դրամի կատարողական ակտեր։ Վերոնշյալ 6 ճանապարհների շինարարական աշխատանքներն ամբողջությամբ ավարտվել են, և ճանապարհներն ընդունվել են շահագործման։</w:t>
      </w:r>
    </w:p>
    <w:p w:rsidR="00B704A6" w:rsidRPr="00AC0572" w:rsidRDefault="00B704A6" w:rsidP="002B1952">
      <w:pPr>
        <w:pStyle w:val="Heading4"/>
        <w:numPr>
          <w:ilvl w:val="0"/>
          <w:numId w:val="27"/>
        </w:numPr>
        <w:tabs>
          <w:tab w:val="left" w:pos="851"/>
        </w:tabs>
        <w:spacing w:after="0" w:line="360" w:lineRule="auto"/>
        <w:ind w:left="0" w:firstLine="567"/>
        <w:contextualSpacing/>
        <w:jc w:val="both"/>
        <w:rPr>
          <w:b w:val="0"/>
          <w:i w:val="0"/>
          <w:lang w:val="en-US"/>
        </w:rPr>
      </w:pPr>
      <w:r w:rsidRPr="00AC0572">
        <w:rPr>
          <w:b w:val="0"/>
          <w:i w:val="0"/>
          <w:lang w:val="en-US"/>
        </w:rPr>
        <w:t xml:space="preserve">2019 թվականի հոկտեմբերի 10-ին ստորագրված «Կենսական նշանակության ճանապարհային ցանցի բարելավման ծրագրի երկրորդ լրացուցիչ ֆինանսավորում» վարկային համաձայնագրի շրջանակներում նախատեսվում է վերականգնել 450 կմ ընդհանուր երկարությամբ (ներառյալ՝ հիմնական ծրագրի և լրացուցիչ ֆինանսավորման ծրագրի ճանապարհները) կենսական նշանակության ճանապարհահատվածները: Ծրագրի շրջանակներում նախատեսվում է վերականգնել շուրջ 67.8 կմ ընդհանուր երկարությամբ կենսական նշանակության թվով 12 ճանապարհներ, որոնք ընդգրկում են ՀՀ Արագածոտնի, Արարատի, Արմավիրի, Գեղարքունիքի, Լոռու, Շիրակի և Սյունիքի մարզերը: Բոլոր ճանապարհների վերականգնման մասով 2020 </w:t>
      </w:r>
      <w:r w:rsidRPr="00AC0572">
        <w:rPr>
          <w:b w:val="0"/>
          <w:i w:val="0"/>
          <w:lang w:val="en-US"/>
        </w:rPr>
        <w:lastRenderedPageBreak/>
        <w:t xml:space="preserve">թվականի օգոստոս-սեպտեմբեր ամիսներին կնքվել են պայմանագրեր, իսկ հոկտեմբերի վերջից մեկնարկել են շինարարական աշխատանքները։ Շինարարական աշխատանքներն ընթացքի մեջ են։ </w:t>
      </w:r>
    </w:p>
    <w:p w:rsidR="00B704A6" w:rsidRPr="00AC0572" w:rsidRDefault="00B704A6" w:rsidP="002B1952">
      <w:pPr>
        <w:pStyle w:val="Heading4"/>
        <w:numPr>
          <w:ilvl w:val="0"/>
          <w:numId w:val="27"/>
        </w:numPr>
        <w:tabs>
          <w:tab w:val="left" w:pos="851"/>
        </w:tabs>
        <w:spacing w:after="0" w:line="360" w:lineRule="auto"/>
        <w:ind w:left="0" w:firstLine="567"/>
        <w:contextualSpacing/>
        <w:jc w:val="both"/>
        <w:rPr>
          <w:b w:val="0"/>
          <w:i w:val="0"/>
          <w:lang w:val="en-US"/>
        </w:rPr>
      </w:pPr>
      <w:r w:rsidRPr="00AC0572">
        <w:rPr>
          <w:b w:val="0"/>
          <w:i w:val="0"/>
          <w:lang w:val="en-US"/>
        </w:rPr>
        <w:t>Ասիական զարգացման բանկի (ԱԶԲ) ֆինանսական աջակցությամբ իրականացվող Մ6, Վանաձոր – Ալավերդի - Վրաստանի սահման միջպետական նշանակության ավտոճանապարհի վերականգնման և բարելավման ծրագրի շրջանակում նախատեսվում է հիմնանորոգել Թումանյան - Բագրատաշենի սահմանային անցակետ կմ 38+450-կմ 90+191 հատվածը (երկարությունը՝ 51.74 կմ): Նախատեսվում է նաև ծրագրի խնայողությունների հաշվին հիմնանորոգել ճանապարհի կմ 50+700-ում գտնվող 2 կամուրջները, կառուցել արտաքին լուսավորության նոր ցանց ճանապարհի Ալավերդի քաղաքային հատվածում։ 2020 թվականին իրականացվել են հողային, հորատապայթեցման, ջրահեռացման խողովակների, հենապատերի և մայթերի կառուցման, հաղորդակցուղիների տեղափոխման, ինչպես նաև ասֆալտապատման աշխատանքներ:</w:t>
      </w:r>
    </w:p>
    <w:p w:rsidR="00B704A6" w:rsidRPr="00AC0572" w:rsidRDefault="00B704A6" w:rsidP="002B1952">
      <w:pPr>
        <w:pStyle w:val="Heading4"/>
        <w:numPr>
          <w:ilvl w:val="0"/>
          <w:numId w:val="27"/>
        </w:numPr>
        <w:tabs>
          <w:tab w:val="left" w:pos="851"/>
        </w:tabs>
        <w:spacing w:after="0" w:line="360" w:lineRule="auto"/>
        <w:ind w:left="0" w:firstLine="567"/>
        <w:contextualSpacing/>
        <w:jc w:val="both"/>
        <w:rPr>
          <w:b w:val="0"/>
          <w:i w:val="0"/>
          <w:lang w:val="en-US"/>
        </w:rPr>
      </w:pPr>
      <w:r w:rsidRPr="00AC0572">
        <w:rPr>
          <w:b w:val="0"/>
          <w:i w:val="0"/>
          <w:lang w:val="en-US"/>
        </w:rPr>
        <w:t>Ասիական զարգացման և Եվրոպական Ներդրումային բանկերի աջակցությամբ իրականացվող Հյուսիս-հարավ ճանապարհային միջանցքի ներդրումային ծրագիրը՝</w:t>
      </w:r>
    </w:p>
    <w:p w:rsidR="00B704A6" w:rsidRPr="00AC0572" w:rsidRDefault="00B704A6" w:rsidP="00BF4841">
      <w:pPr>
        <w:pStyle w:val="Heading4"/>
        <w:numPr>
          <w:ilvl w:val="0"/>
          <w:numId w:val="28"/>
        </w:numPr>
        <w:tabs>
          <w:tab w:val="left" w:pos="851"/>
        </w:tabs>
        <w:spacing w:after="0" w:line="360" w:lineRule="auto"/>
        <w:ind w:left="0" w:firstLine="567"/>
        <w:contextualSpacing/>
        <w:jc w:val="both"/>
        <w:rPr>
          <w:b w:val="0"/>
          <w:i w:val="0"/>
        </w:rPr>
      </w:pPr>
      <w:r w:rsidRPr="00AC0572">
        <w:rPr>
          <w:b w:val="0"/>
          <w:i w:val="0"/>
        </w:rPr>
        <w:t>Տրանշ 2. Աշտարակ-Թալին շուրջ 42 կմ ճանապարհահատված, ֆինանսավորվում է ԱԶԲ-ի վարկային և ՀՀ պետական բյուջեի միջոցների հաշվին: Շինարարական աշխատանքներ իրականացրած կապալառու կազմակերպությունը («Կորսան-Կորվիամ Կոնստրուկսիոն» իսպանական ընկերությունը) 2018 թվականի տարեվերջից դադարեցրել է աշխատանքները և 2019 թվականի հուլիսի 18-ին լքել է ՀՀ տարածքը։ Կապալառուի կողմից պայմանագրի դրույթների բազմաթիվ խախտումներով, ինչպես նաև վերջինիս անվճարունակ լինելով պայմանավորված՝ ընկերությանը ներկայացվել է պայմանագիրը լուծելու մասին ծանուցում: 2019 թվականի նոյեմբերին ՀՀ տարածքային կառավարման և ենթակառուցվածքների նախարարության կողմից Առևտրի միջազգային պալատ է ներկայացվել դիմում «Կորսան-Կորվիամ Կոնստրուկսիոն» բաժնետիրական ընկերության նկատմամբ արբիտրաժային գործընթաց սկսելու վերաբերյալ։ Արբիտրաժային գործընթացն ընթացքի մեջ է: Միջոցներ են ձեռնարկվել այլ կապալառուների միջոցով ծրագիրը շարունակելու ուղղությամբ: Այս նպատակով նախատեսվել է ներգրավել ծրագրի նոր ինժեներ/խորհրդատու: Հաշվի առնելով այն հանգամանքը, որ Տրանշ 2-ի նախորդ ինժեները (Սաֆեժ Էս.Էյ. և Էպտիսա ընկերություններից կազմված ՀՁ) հրաժարվել են իրականացնել Տրանշ 2</w:t>
      </w:r>
      <w:r w:rsidRPr="00AC0572">
        <w:rPr>
          <w:b w:val="0"/>
          <w:i w:val="0"/>
        </w:rPr>
        <w:noBreakHyphen/>
        <w:t xml:space="preserve">ի հետագա շարունակության հետ կապված ինժեներական ծառայությունները, ներկայում դիտարկվում է «Էջիս Ինթերնեյշնլ» ընկերության (Ֆրանսիա) հետ համապատասխան պայմանագիր կնքելու տարբերակը: Ծառայությունների մատուցման գնի շուրջ վերջինիս հետ անց են կացվել բանակցություններ, որի արդյունքները հաստատվել են ծրագրի կառավարման խորհրդի կողմից և հավանության են արժանացել ԱԶԲ-ի կողմից։ «Էջիս Ինթերնեյշնլ» ընկերության հետ </w:t>
      </w:r>
      <w:r w:rsidRPr="00AC0572">
        <w:rPr>
          <w:b w:val="0"/>
          <w:i w:val="0"/>
        </w:rPr>
        <w:lastRenderedPageBreak/>
        <w:t>պայմանագրերի ստորագրումից հետո կվերսկսվեն նախագծերի թարմացման ու նոր կապալառուների մրցութային փաստաթղթերի պատրաստման աշխատանքները:</w:t>
      </w:r>
    </w:p>
    <w:p w:rsidR="00B704A6" w:rsidRPr="00AC0572" w:rsidRDefault="00B704A6" w:rsidP="00BF4841">
      <w:pPr>
        <w:pStyle w:val="Heading4"/>
        <w:numPr>
          <w:ilvl w:val="0"/>
          <w:numId w:val="28"/>
        </w:numPr>
        <w:tabs>
          <w:tab w:val="left" w:pos="851"/>
        </w:tabs>
        <w:spacing w:after="0" w:line="360" w:lineRule="auto"/>
        <w:ind w:left="0" w:firstLine="567"/>
        <w:contextualSpacing/>
        <w:jc w:val="both"/>
        <w:rPr>
          <w:b w:val="0"/>
          <w:i w:val="0"/>
        </w:rPr>
      </w:pPr>
      <w:r w:rsidRPr="00AC0572">
        <w:rPr>
          <w:b w:val="0"/>
          <w:i w:val="0"/>
        </w:rPr>
        <w:t>Տրանշ 3. Թալին-Գյումրի, 46.17 կմ ծրագիրն իրականացվում է 2 հատվածով.</w:t>
      </w:r>
    </w:p>
    <w:p w:rsidR="00B704A6" w:rsidRPr="00AC0572" w:rsidRDefault="00B704A6" w:rsidP="004020A9">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Թալին–Լանջիկ ճանապարհահատված, 18.70 կմ՝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իրականացվել է հողային աշխատանքների ընդհանուր ծավալի շուրջ 75%-ը և բետոնյա կառուցվածքների ընդհանուր ծավալի շուրջ 70%-ը:</w:t>
      </w:r>
    </w:p>
    <w:p w:rsidR="00B704A6" w:rsidRPr="00AC0572" w:rsidRDefault="00B704A6" w:rsidP="004020A9">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Լանջիկ-Գյումրի ճանապարհահատված, 27.47 կմ՝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կատարվել է հողային աշխատանքների ընդհանուր ծավալի շուրջ 59%-ը և բետոնյա կառուցվածքների ընդհանուր ծավալի շուրջ 33%-ը:</w:t>
      </w:r>
    </w:p>
    <w:p w:rsidR="00B704A6" w:rsidRPr="00AC0572" w:rsidRDefault="00B704A6" w:rsidP="00BF4841">
      <w:pPr>
        <w:pStyle w:val="Heading4"/>
        <w:numPr>
          <w:ilvl w:val="0"/>
          <w:numId w:val="28"/>
        </w:numPr>
        <w:tabs>
          <w:tab w:val="left" w:pos="851"/>
        </w:tabs>
        <w:spacing w:after="0" w:line="360" w:lineRule="auto"/>
        <w:ind w:left="0" w:firstLine="567"/>
        <w:contextualSpacing/>
        <w:jc w:val="both"/>
        <w:rPr>
          <w:b w:val="0"/>
          <w:i w:val="0"/>
        </w:rPr>
      </w:pPr>
      <w:r w:rsidRPr="00AC0572">
        <w:rPr>
          <w:b w:val="0"/>
          <w:i w:val="0"/>
        </w:rPr>
        <w:t xml:space="preserve">Տրանշ 4-ի ենթածրագիր՝ Քաջարան-Ագարակ հատվածի վերակառուցման (գործող ծրագիր) շրջանակում նախատեսվում է կառուցել 2-րդ տեխնիկական կարգի շուրջ 32 կմ ընդհանուր երկարությամբ ճանապարհահատված (Ագարակ-Վարդանիձոր-Քաջարանի նախատեսվող թունելի մուտք): Հատվածի կառուցումը ֆինանսավորվում է Հայաստանի Հանրապետության և Եվրասիական կայունացման ու զարգացման հիմնադրամի միջոցներով: Քաջարան-Ագարակ հատվածի մանրամասն նախագծման համար «Այ Առ Դի Ինջենիրինգ (Իտալիա) և Ջի Փի Ինջեներիա (Իտալիա)» ՀԳ ընկերությունների (խորհրդատու) հետ կնքված պայմանագրի շրջանակներում վերջինիս կողմից ուսումնասիրվել են Ագարակ-Քաջարան շուրջ 45 կմ ընդհանուր երկարությամբ նախագծվող հատվածի ծրագծի տարբերակները, ինչի արդյունքում մշակվել են նախնական տեխնիկական լուծումներ՝ Լուծում «Ա» (նախատեսված հաշվարկային արագությունը՝ 80կմ/ժ) և Լուծում «Բ» (նախատեսված հաշվարկային արագությունը՝ 100կմ/ժ): 2020 թվականի ապրիլի 14-ին ծրագրի կառավարման խորհրդի կողմից հաստատվել է Լուծում «Ա» տարբերակը։ ԱՀԿ-ի կողմից հայտարարված կորոնավիրուսի համաճարակով պայմանավորված՝ խորհրդատուին չի հաջողվել ծրագրով նախատեսված աշխատանքներն իրականացնել պլանավորվածին համապատասխան: Ծրագրի վրա համաճարակի բացասական ազդեցությունը մեղմելու նպատակով բոլոր շահագրգիռ կողմերի (պատվիրատու, խորհրդատու, Եվրասիական կայունացման ու զարգացման հիմնադրամ) կողմից քննարկվել և հավանության է արժանացել միջազգային խորհրդատուների անմիջական առցանց վերահսկողության ներքո խորհրդատուի աշխատանքների որոշակի տեսակները (հիմնականում՝ գեոդեզիա, երկրաբանություն, տեղագրություն) տեղական ենթախորհրդատուների միջոցով ժամանակավորապես իրականացնելու համար, ինչով պայմանավորված՝ վերանայվել է խորհրդատուի աշխատանքի ժամանակացույցը, և համապատասխան փոփոխություններ են կատարվել պայմանագրում: Նոր աշխատանքային գրաֆիկի համաձայն՝ աշխատանքները պետք է ավարտվեն 2021 թվականի ամռանը: Խորհրդատուի կողմից ներկայացված նախնական նախագծի </w:t>
      </w:r>
      <w:r w:rsidRPr="00AC0572">
        <w:rPr>
          <w:b w:val="0"/>
          <w:i w:val="0"/>
        </w:rPr>
        <w:lastRenderedPageBreak/>
        <w:t>վերջնական տարբերակը, ՀՕՏԾ-ն և ՇՄԱԳ-ը ընդունվել են «Ճանապարհային դեպարտամենտ» ՊՈԱԿ-ի կողմից:</w:t>
      </w:r>
    </w:p>
    <w:p w:rsidR="00B704A6" w:rsidRPr="00AC0572" w:rsidRDefault="00B704A6" w:rsidP="00BF4841">
      <w:pPr>
        <w:pStyle w:val="Heading4"/>
        <w:numPr>
          <w:ilvl w:val="0"/>
          <w:numId w:val="28"/>
        </w:numPr>
        <w:tabs>
          <w:tab w:val="left" w:pos="851"/>
        </w:tabs>
        <w:spacing w:after="0" w:line="360" w:lineRule="auto"/>
        <w:ind w:left="0" w:firstLine="567"/>
        <w:contextualSpacing/>
        <w:jc w:val="both"/>
        <w:rPr>
          <w:b w:val="0"/>
          <w:i w:val="0"/>
        </w:rPr>
      </w:pPr>
      <w:r w:rsidRPr="00AC0572">
        <w:rPr>
          <w:b w:val="0"/>
          <w:i w:val="0"/>
        </w:rPr>
        <w:t xml:space="preserve">Տրանշ 5 (Գյումրի շրջանցիկ - Գյումրի – Բավրա (Վրաստանի սահման) շուրջ 60.2 կմ) հատվածի վերակառուցում։ Ծրագրի իրականացման շրջանակներում կառավարման խորհրդի հանձնարարականի կատարման նպատակով մեկնարկել է հողերի օտարման և տարաբնակեցման ծրագրի մշակման և օտարման գործընթացի նախապատրաստական փուլը, որի շրջանակներում իրականացվում է ազդակիր համայնքներում հանրային իրազեկման գործընթացը։ Նախատեսվում է իրականացնել համապատասխան դաշտային աշխատանքներ (հողերի չափագրում, անշարժ գույքի գնահատում, սոցիալ-տնտեսական հետազոտում, մարդահամար և այլն): Վերոգրյալի արդյունքում կիրականացվի նաև հողերի իրացման գործընթացը: Կադաստրային քարտեզի և նախագծի համադրման արդյունքում հստակեցվել է, որ նախնական օտարման են ենթակա 1565 միավոր հողամասեր: </w:t>
      </w:r>
    </w:p>
    <w:p w:rsidR="00B704A6" w:rsidRPr="00AC0572" w:rsidRDefault="00B704A6" w:rsidP="003317D5">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Երկաթուղային տրանսպորտ</w:t>
      </w:r>
    </w:p>
    <w:p w:rsidR="00B704A6" w:rsidRPr="00AC0572" w:rsidRDefault="00B704A6" w:rsidP="003317D5">
      <w:pPr>
        <w:spacing w:line="360" w:lineRule="auto"/>
        <w:ind w:firstLine="567"/>
        <w:jc w:val="both"/>
        <w:rPr>
          <w:rFonts w:ascii="GHEA Grapalat" w:hAnsi="GHEA Grapalat"/>
          <w:sz w:val="22"/>
          <w:szCs w:val="22"/>
        </w:rPr>
      </w:pPr>
      <w:r w:rsidRPr="00AC0572">
        <w:rPr>
          <w:rFonts w:ascii="GHEA Grapalat" w:hAnsi="GHEA Grapalat"/>
          <w:sz w:val="22"/>
          <w:szCs w:val="22"/>
        </w:rPr>
        <w:t>Երկաթուղային ուղևորափոխադրումների արդյունավետության, մատուցվող ծառայությունների որակի բարձրացման և երթևեկության անվտանգության ապահովման նպատակով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շարունակվել է շարժակազմի նորացման և արդիականացման գործընթացի իրականացումը:</w:t>
      </w:r>
    </w:p>
    <w:p w:rsidR="00B704A6" w:rsidRPr="00AC0572" w:rsidRDefault="00B704A6" w:rsidP="003317D5">
      <w:pPr>
        <w:spacing w:line="360" w:lineRule="auto"/>
        <w:ind w:firstLine="567"/>
        <w:jc w:val="both"/>
        <w:rPr>
          <w:rFonts w:ascii="GHEA Grapalat" w:hAnsi="GHEA Grapalat"/>
          <w:sz w:val="22"/>
          <w:szCs w:val="22"/>
        </w:rPr>
      </w:pPr>
      <w:r w:rsidRPr="00AC0572">
        <w:rPr>
          <w:rFonts w:ascii="GHEA Grapalat" w:hAnsi="GHEA Grapalat"/>
          <w:sz w:val="22"/>
          <w:szCs w:val="22"/>
        </w:rPr>
        <w:t xml:space="preserve">Բեռնատար շարժակազմի նորացման շրջանակներում սկսել են շահագործվել 40 նոր բեռնատար կիսավագոններ, ինչպես նաև ձեռք </w:t>
      </w:r>
      <w:r w:rsidRPr="00AC0572">
        <w:rPr>
          <w:rFonts w:ascii="GHEA Grapalat" w:hAnsi="GHEA Grapalat"/>
          <w:sz w:val="22"/>
          <w:szCs w:val="22"/>
          <w:lang w:val="en-US"/>
        </w:rPr>
        <w:t>են</w:t>
      </w:r>
      <w:r w:rsidRPr="00AC0572">
        <w:rPr>
          <w:rFonts w:ascii="GHEA Grapalat" w:hAnsi="GHEA Grapalat"/>
          <w:sz w:val="22"/>
          <w:szCs w:val="22"/>
        </w:rPr>
        <w:t xml:space="preserve"> բերվել ու ներկրվել ևս 70 նոր բեռնատար կիսավագոններ: Նշված վագոնները կծառայեն բեռների արտահան</w:t>
      </w:r>
      <w:r w:rsidRPr="00AC0572">
        <w:rPr>
          <w:rFonts w:ascii="GHEA Grapalat" w:hAnsi="GHEA Grapalat"/>
          <w:sz w:val="22"/>
          <w:szCs w:val="22"/>
          <w:lang w:val="en-US"/>
        </w:rPr>
        <w:t>մանը</w:t>
      </w:r>
      <w:r w:rsidRPr="00AC0572">
        <w:rPr>
          <w:rFonts w:ascii="GHEA Grapalat" w:hAnsi="GHEA Grapalat"/>
          <w:sz w:val="22"/>
          <w:szCs w:val="22"/>
        </w:rPr>
        <w:t xml:space="preserve">, </w:t>
      </w:r>
      <w:r w:rsidRPr="00AC0572">
        <w:rPr>
          <w:rFonts w:ascii="GHEA Grapalat" w:hAnsi="GHEA Grapalat"/>
          <w:sz w:val="22"/>
          <w:szCs w:val="22"/>
          <w:lang w:val="en-US"/>
        </w:rPr>
        <w:t>որը</w:t>
      </w:r>
      <w:r w:rsidRPr="00AC0572">
        <w:rPr>
          <w:rFonts w:ascii="GHEA Grapalat" w:hAnsi="GHEA Grapalat"/>
          <w:sz w:val="22"/>
          <w:szCs w:val="22"/>
        </w:rPr>
        <w:t xml:space="preserve"> կբարձրացնի փոխադրման հուսալիություն</w:t>
      </w:r>
      <w:r w:rsidRPr="00AC0572">
        <w:rPr>
          <w:rFonts w:ascii="GHEA Grapalat" w:hAnsi="GHEA Grapalat"/>
          <w:sz w:val="22"/>
          <w:szCs w:val="22"/>
          <w:lang w:val="en-US"/>
        </w:rPr>
        <w:t>ն</w:t>
      </w:r>
      <w:r w:rsidRPr="00AC0572">
        <w:rPr>
          <w:rFonts w:ascii="GHEA Grapalat" w:hAnsi="GHEA Grapalat"/>
          <w:sz w:val="22"/>
          <w:szCs w:val="22"/>
        </w:rPr>
        <w:t xml:space="preserve"> ու անվտանգությունը, ինչպես նաև կապահով</w:t>
      </w:r>
      <w:r w:rsidRPr="00AC0572">
        <w:rPr>
          <w:rFonts w:ascii="GHEA Grapalat" w:hAnsi="GHEA Grapalat"/>
          <w:sz w:val="22"/>
          <w:szCs w:val="22"/>
          <w:lang w:val="en-US"/>
        </w:rPr>
        <w:t>վ</w:t>
      </w:r>
      <w:r w:rsidRPr="00AC0572">
        <w:rPr>
          <w:rFonts w:ascii="GHEA Grapalat" w:hAnsi="GHEA Grapalat"/>
          <w:sz w:val="22"/>
          <w:szCs w:val="22"/>
        </w:rPr>
        <w:t>ի բեռի պահպանման բարձր մակարդակ:</w:t>
      </w:r>
    </w:p>
    <w:p w:rsidR="00B704A6" w:rsidRPr="00AC0572" w:rsidRDefault="00B704A6" w:rsidP="003317D5">
      <w:pPr>
        <w:spacing w:line="360" w:lineRule="auto"/>
        <w:ind w:firstLine="567"/>
        <w:jc w:val="both"/>
        <w:rPr>
          <w:rFonts w:ascii="GHEA Grapalat" w:hAnsi="GHEA Grapalat"/>
          <w:sz w:val="22"/>
          <w:szCs w:val="22"/>
        </w:rPr>
      </w:pPr>
      <w:r w:rsidRPr="00AC0572">
        <w:rPr>
          <w:rFonts w:ascii="GHEA Grapalat" w:hAnsi="GHEA Grapalat"/>
          <w:sz w:val="22"/>
          <w:szCs w:val="22"/>
        </w:rPr>
        <w:t xml:space="preserve">Ըստ </w:t>
      </w:r>
      <w:r w:rsidRPr="00AC0572">
        <w:rPr>
          <w:rFonts w:ascii="GHEA Grapalat" w:hAnsi="GHEA Grapalat"/>
          <w:sz w:val="22"/>
          <w:szCs w:val="22"/>
          <w:lang w:val="en-US"/>
        </w:rPr>
        <w:t>կ</w:t>
      </w:r>
      <w:r w:rsidRPr="00AC0572">
        <w:rPr>
          <w:rFonts w:ascii="GHEA Grapalat" w:hAnsi="GHEA Grapalat"/>
          <w:sz w:val="22"/>
          <w:szCs w:val="22"/>
        </w:rPr>
        <w:t>ոնցեսիոների կողմից նախատեսվող ծրագրի</w:t>
      </w:r>
      <w:r w:rsidRPr="00AC0572">
        <w:rPr>
          <w:rFonts w:ascii="GHEA Grapalat" w:hAnsi="GHEA Grapalat"/>
          <w:sz w:val="22"/>
          <w:szCs w:val="22"/>
          <w:lang w:val="en-US"/>
        </w:rPr>
        <w:t>՝</w:t>
      </w:r>
      <w:r w:rsidRPr="00AC0572">
        <w:rPr>
          <w:rFonts w:ascii="GHEA Grapalat" w:hAnsi="GHEA Grapalat"/>
          <w:sz w:val="22"/>
          <w:szCs w:val="22"/>
        </w:rPr>
        <w:t xml:space="preserve"> շարժակազմի նորացման և արդիականացման աշխատանքները կշարունակվեն նաև հետագա տարիներին:</w:t>
      </w:r>
    </w:p>
    <w:p w:rsidR="00B704A6" w:rsidRPr="00AC0572" w:rsidRDefault="00B704A6" w:rsidP="003317D5">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արդյունքներով երկաթուղային բեռնափոխադրումների ծավալները կազմե</w:t>
      </w:r>
      <w:r w:rsidRPr="00AC0572">
        <w:rPr>
          <w:rFonts w:ascii="GHEA Grapalat" w:hAnsi="GHEA Grapalat"/>
          <w:sz w:val="22"/>
          <w:szCs w:val="22"/>
          <w:lang w:val="en-US"/>
        </w:rPr>
        <w:t>լ են</w:t>
      </w:r>
      <w:r w:rsidRPr="00AC0572">
        <w:rPr>
          <w:rFonts w:ascii="GHEA Grapalat" w:hAnsi="GHEA Grapalat"/>
          <w:sz w:val="22"/>
          <w:szCs w:val="22"/>
        </w:rPr>
        <w:t xml:space="preserve"> 3</w:t>
      </w:r>
      <w:r w:rsidRPr="00AC0572">
        <w:rPr>
          <w:rFonts w:ascii="GHEA Grapalat" w:hAnsi="GHEA Grapalat"/>
          <w:sz w:val="22"/>
          <w:szCs w:val="22"/>
          <w:lang w:val="en-US"/>
        </w:rPr>
        <w:t>.</w:t>
      </w:r>
      <w:r w:rsidRPr="00AC0572">
        <w:rPr>
          <w:rFonts w:ascii="GHEA Grapalat" w:hAnsi="GHEA Grapalat"/>
          <w:sz w:val="22"/>
          <w:szCs w:val="22"/>
        </w:rPr>
        <w:t>2 մլն տոննա` պահպանելով նախորդ տարվա մակարդակը: Ընդ որում, արտահանումը նվազել է 14</w:t>
      </w:r>
      <w:r w:rsidRPr="00AC0572">
        <w:rPr>
          <w:rFonts w:ascii="GHEA Grapalat" w:hAnsi="GHEA Grapalat"/>
          <w:sz w:val="22"/>
          <w:szCs w:val="22"/>
          <w:lang w:val="en-US"/>
        </w:rPr>
        <w:t>.</w:t>
      </w:r>
      <w:r w:rsidRPr="00AC0572">
        <w:rPr>
          <w:rFonts w:ascii="GHEA Grapalat" w:hAnsi="GHEA Grapalat"/>
          <w:sz w:val="22"/>
          <w:szCs w:val="22"/>
        </w:rPr>
        <w:t>6%</w:t>
      </w:r>
      <w:r w:rsidRPr="00AC0572">
        <w:rPr>
          <w:rFonts w:ascii="GHEA Grapalat" w:hAnsi="GHEA Grapalat"/>
          <w:sz w:val="22"/>
          <w:szCs w:val="22"/>
          <w:lang w:val="en-US"/>
        </w:rPr>
        <w:t>-ով</w:t>
      </w:r>
      <w:r w:rsidRPr="00AC0572">
        <w:rPr>
          <w:rFonts w:ascii="GHEA Grapalat" w:hAnsi="GHEA Grapalat"/>
          <w:sz w:val="22"/>
          <w:szCs w:val="22"/>
        </w:rPr>
        <w:t>, ներմուծումը՝ 15</w:t>
      </w:r>
      <w:r w:rsidRPr="00AC0572">
        <w:rPr>
          <w:rFonts w:ascii="GHEA Grapalat" w:hAnsi="GHEA Grapalat"/>
          <w:sz w:val="22"/>
          <w:szCs w:val="22"/>
          <w:lang w:val="en-US"/>
        </w:rPr>
        <w:t>.</w:t>
      </w:r>
      <w:r w:rsidRPr="00AC0572">
        <w:rPr>
          <w:rFonts w:ascii="GHEA Grapalat" w:hAnsi="GHEA Grapalat"/>
          <w:sz w:val="22"/>
          <w:szCs w:val="22"/>
        </w:rPr>
        <w:t>1%</w:t>
      </w:r>
      <w:r w:rsidRPr="00AC0572">
        <w:rPr>
          <w:rFonts w:ascii="GHEA Grapalat" w:hAnsi="GHEA Grapalat"/>
          <w:sz w:val="22"/>
          <w:szCs w:val="22"/>
          <w:lang w:val="en-US"/>
        </w:rPr>
        <w:t>-ով</w:t>
      </w:r>
      <w:r w:rsidRPr="00AC0572">
        <w:rPr>
          <w:rFonts w:ascii="GHEA Grapalat" w:hAnsi="GHEA Grapalat"/>
          <w:sz w:val="22"/>
          <w:szCs w:val="22"/>
        </w:rPr>
        <w:t>, իսկ տեղական բեռնափոխադրումներ</w:t>
      </w:r>
      <w:r w:rsidRPr="00AC0572">
        <w:rPr>
          <w:rFonts w:ascii="GHEA Grapalat" w:hAnsi="GHEA Grapalat"/>
          <w:sz w:val="22"/>
          <w:szCs w:val="22"/>
          <w:lang w:val="en-US"/>
        </w:rPr>
        <w:t>ն</w:t>
      </w:r>
      <w:r w:rsidRPr="00AC0572">
        <w:rPr>
          <w:rFonts w:ascii="GHEA Grapalat" w:hAnsi="GHEA Grapalat"/>
          <w:sz w:val="22"/>
          <w:szCs w:val="22"/>
        </w:rPr>
        <w:t xml:space="preserve"> ավելացել են 10</w:t>
      </w:r>
      <w:r w:rsidRPr="00AC0572">
        <w:rPr>
          <w:rFonts w:ascii="GHEA Grapalat" w:hAnsi="GHEA Grapalat"/>
          <w:sz w:val="22"/>
          <w:szCs w:val="22"/>
          <w:lang w:val="en-US"/>
        </w:rPr>
        <w:t>.</w:t>
      </w:r>
      <w:r w:rsidRPr="00AC0572">
        <w:rPr>
          <w:rFonts w:ascii="GHEA Grapalat" w:hAnsi="GHEA Grapalat"/>
          <w:sz w:val="22"/>
          <w:szCs w:val="22"/>
        </w:rPr>
        <w:t>6%</w:t>
      </w:r>
      <w:r w:rsidRPr="00AC0572">
        <w:rPr>
          <w:rFonts w:ascii="GHEA Grapalat" w:hAnsi="GHEA Grapalat"/>
          <w:sz w:val="22"/>
          <w:szCs w:val="22"/>
          <w:lang w:val="en-US"/>
        </w:rPr>
        <w:t>-ով</w:t>
      </w:r>
      <w:r w:rsidRPr="00AC0572">
        <w:rPr>
          <w:rFonts w:ascii="GHEA Grapalat" w:hAnsi="GHEA Grapalat"/>
          <w:sz w:val="22"/>
          <w:szCs w:val="22"/>
        </w:rPr>
        <w:t xml:space="preserve">: </w:t>
      </w:r>
    </w:p>
    <w:p w:rsidR="00B704A6" w:rsidRPr="00AC0572" w:rsidRDefault="00B704A6" w:rsidP="003317D5">
      <w:pPr>
        <w:spacing w:line="360" w:lineRule="auto"/>
        <w:ind w:firstLine="567"/>
        <w:jc w:val="both"/>
        <w:rPr>
          <w:rFonts w:ascii="GHEA Grapalat" w:hAnsi="GHEA Grapalat"/>
          <w:sz w:val="22"/>
          <w:szCs w:val="22"/>
        </w:rPr>
      </w:pPr>
      <w:r w:rsidRPr="00AC0572">
        <w:rPr>
          <w:rFonts w:ascii="GHEA Grapalat" w:hAnsi="GHEA Grapalat"/>
          <w:sz w:val="22"/>
          <w:szCs w:val="22"/>
        </w:rPr>
        <w:t>Բեռնաշրջանառությունը 2020 թվականին նախորդ տարվա համեմատ նվազել է 2</w:t>
      </w:r>
      <w:r w:rsidRPr="00AC0572">
        <w:rPr>
          <w:rFonts w:ascii="GHEA Grapalat" w:hAnsi="GHEA Grapalat"/>
          <w:sz w:val="22"/>
          <w:szCs w:val="22"/>
          <w:lang w:val="en-US"/>
        </w:rPr>
        <w:t>.</w:t>
      </w:r>
      <w:r w:rsidRPr="00AC0572">
        <w:rPr>
          <w:rFonts w:ascii="GHEA Grapalat" w:hAnsi="GHEA Grapalat"/>
          <w:sz w:val="22"/>
          <w:szCs w:val="22"/>
        </w:rPr>
        <w:t>5%</w:t>
      </w:r>
      <w:r w:rsidRPr="00AC0572">
        <w:rPr>
          <w:rFonts w:ascii="GHEA Grapalat" w:hAnsi="GHEA Grapalat"/>
          <w:sz w:val="22"/>
          <w:szCs w:val="22"/>
          <w:lang w:val="en-US"/>
        </w:rPr>
        <w:t>-ով</w:t>
      </w:r>
      <w:r w:rsidRPr="00AC0572">
        <w:rPr>
          <w:rFonts w:ascii="GHEA Grapalat" w:hAnsi="GHEA Grapalat"/>
          <w:sz w:val="22"/>
          <w:szCs w:val="22"/>
        </w:rPr>
        <w:t>:</w:t>
      </w:r>
    </w:p>
    <w:p w:rsidR="00B704A6" w:rsidRPr="00AC0572" w:rsidRDefault="00B704A6" w:rsidP="003317D5">
      <w:pPr>
        <w:spacing w:line="360" w:lineRule="auto"/>
        <w:ind w:firstLine="567"/>
        <w:jc w:val="both"/>
        <w:rPr>
          <w:rFonts w:ascii="GHEA Grapalat" w:hAnsi="GHEA Grapalat"/>
          <w:sz w:val="22"/>
          <w:szCs w:val="22"/>
        </w:rPr>
      </w:pPr>
      <w:r w:rsidRPr="00AC0572">
        <w:rPr>
          <w:rFonts w:ascii="GHEA Grapalat" w:hAnsi="GHEA Grapalat"/>
          <w:sz w:val="22"/>
          <w:szCs w:val="22"/>
        </w:rPr>
        <w:t>Պայմանավորված COVID-19 համավարակով և միջազգային ուղևորափոխադրումների անորոշ ժամանակով դադարեց</w:t>
      </w:r>
      <w:r w:rsidRPr="00AC0572">
        <w:rPr>
          <w:rFonts w:ascii="GHEA Grapalat" w:hAnsi="GHEA Grapalat"/>
          <w:sz w:val="22"/>
          <w:szCs w:val="22"/>
          <w:lang w:val="en-US"/>
        </w:rPr>
        <w:t>մամբ</w:t>
      </w:r>
      <w:r w:rsidRPr="00AC0572">
        <w:rPr>
          <w:rFonts w:ascii="GHEA Grapalat" w:hAnsi="GHEA Grapalat"/>
          <w:sz w:val="22"/>
          <w:szCs w:val="22"/>
        </w:rPr>
        <w:t>` 28</w:t>
      </w:r>
      <w:r w:rsidRPr="00AC0572">
        <w:rPr>
          <w:rFonts w:ascii="GHEA Grapalat" w:hAnsi="GHEA Grapalat"/>
          <w:sz w:val="22"/>
          <w:szCs w:val="22"/>
          <w:lang w:val="en-US"/>
        </w:rPr>
        <w:t>.</w:t>
      </w:r>
      <w:r w:rsidRPr="00AC0572">
        <w:rPr>
          <w:rFonts w:ascii="GHEA Grapalat" w:hAnsi="GHEA Grapalat"/>
          <w:sz w:val="22"/>
          <w:szCs w:val="22"/>
        </w:rPr>
        <w:t>6%-ով նվազել է ուղևորափոխադրումների ծավալը: Տարվա ընթացքում ուղևորների թիվը կազմել է 304.5 հազար մարդ:</w:t>
      </w:r>
    </w:p>
    <w:p w:rsidR="00B704A6" w:rsidRPr="00AC0572" w:rsidRDefault="00B704A6" w:rsidP="003317D5">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Երկաթուղային գծանցքների շահագործումը կանոնավոր կազմակերպելու, երկաթուղային և ավտոմոբիլային տրանսպորտային միջոցների երթևեկության անվտանգությունն ապահովելու նպատակով՝ ՀՀ ՏԿԵ նախարարի կողմից հաստատված ուսումնասիրությունների հիման վրա կազմված երկաթուղու բոլոր գծանցների անհրաժեշտ հագեցվածության և տեխնիկական վիճակի արձանագրած թերությունների վերացման միջոցառումների ծրագրի շրջանակներում վերացվել </w:t>
      </w:r>
      <w:r w:rsidRPr="00AC0572">
        <w:rPr>
          <w:rFonts w:ascii="GHEA Grapalat" w:hAnsi="GHEA Grapalat"/>
          <w:sz w:val="22"/>
          <w:szCs w:val="22"/>
          <w:lang w:val="en-US"/>
        </w:rPr>
        <w:t>է</w:t>
      </w:r>
      <w:r w:rsidRPr="00AC0572">
        <w:rPr>
          <w:rFonts w:ascii="GHEA Grapalat" w:hAnsi="GHEA Grapalat"/>
          <w:sz w:val="22"/>
          <w:szCs w:val="22"/>
        </w:rPr>
        <w:t xml:space="preserve"> արձանագրված թերությունների մոտ 70%</w:t>
      </w:r>
      <w:r w:rsidRPr="00AC0572">
        <w:rPr>
          <w:rFonts w:ascii="GHEA Grapalat" w:hAnsi="GHEA Grapalat"/>
          <w:sz w:val="22"/>
          <w:szCs w:val="22"/>
          <w:lang w:val="en-US"/>
        </w:rPr>
        <w:t>-ը</w:t>
      </w:r>
      <w:r w:rsidRPr="00AC0572">
        <w:rPr>
          <w:rFonts w:ascii="GHEA Grapalat" w:hAnsi="GHEA Grapalat"/>
          <w:sz w:val="22"/>
          <w:szCs w:val="22"/>
        </w:rPr>
        <w:t>:</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 xml:space="preserve">Օդային տրանսպորտ </w:t>
      </w:r>
    </w:p>
    <w:p w:rsidR="00B704A6" w:rsidRPr="00AC0572" w:rsidRDefault="00B704A6" w:rsidP="00620A58">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աշխատանքներ են իրականացվել օդային տրանսպորտի ոլորտի գործող օրենսդրական դաշտի կատարելագործման և միջազգային չափանիշների հետ ներդաշնակեցման, ինչպես նաև ավիափոխադրումների աշխարհագրության ընդլայնման ուղղությամբ:</w:t>
      </w:r>
      <w:r w:rsidRPr="00AC0572">
        <w:rPr>
          <w:rFonts w:ascii="GHEA Grapalat" w:hAnsi="GHEA Grapalat"/>
          <w:sz w:val="22"/>
          <w:szCs w:val="22"/>
        </w:rPr>
        <w:tab/>
      </w:r>
    </w:p>
    <w:p w:rsidR="00B704A6" w:rsidRPr="00AC0572" w:rsidRDefault="00B704A6" w:rsidP="00620A58">
      <w:pPr>
        <w:spacing w:line="360" w:lineRule="auto"/>
        <w:ind w:firstLine="567"/>
        <w:jc w:val="both"/>
        <w:rPr>
          <w:rFonts w:ascii="GHEA Grapalat" w:hAnsi="GHEA Grapalat"/>
          <w:sz w:val="22"/>
          <w:szCs w:val="22"/>
        </w:rPr>
      </w:pPr>
      <w:r w:rsidRPr="00AC0572">
        <w:rPr>
          <w:rFonts w:ascii="GHEA Grapalat" w:hAnsi="GHEA Grapalat"/>
          <w:sz w:val="22"/>
          <w:szCs w:val="22"/>
        </w:rPr>
        <w:t>Միաժամանակ</w:t>
      </w:r>
      <w:r w:rsidRPr="00AC0572">
        <w:rPr>
          <w:rFonts w:ascii="GHEA Grapalat" w:hAnsi="GHEA Grapalat"/>
          <w:sz w:val="22"/>
          <w:szCs w:val="22"/>
          <w:lang w:val="en-US"/>
        </w:rPr>
        <w:t>,</w:t>
      </w:r>
      <w:r w:rsidRPr="00AC0572">
        <w:rPr>
          <w:rFonts w:ascii="GHEA Grapalat" w:hAnsi="GHEA Grapalat"/>
          <w:sz w:val="22"/>
          <w:szCs w:val="22"/>
        </w:rPr>
        <w:t xml:space="preserve"> կատարվել է զգալի աշխատանք COVID-19 համավարակի պայմաններում օդային տրանսպորտի գործունեություն</w:t>
      </w:r>
      <w:r w:rsidRPr="00AC0572">
        <w:rPr>
          <w:rFonts w:ascii="GHEA Grapalat" w:hAnsi="GHEA Grapalat"/>
          <w:sz w:val="22"/>
          <w:szCs w:val="22"/>
          <w:lang w:val="en-US"/>
        </w:rPr>
        <w:t>ն</w:t>
      </w:r>
      <w:r w:rsidRPr="00AC0572">
        <w:rPr>
          <w:rFonts w:ascii="GHEA Grapalat" w:hAnsi="GHEA Grapalat"/>
          <w:sz w:val="22"/>
          <w:szCs w:val="22"/>
        </w:rPr>
        <w:t xml:space="preserve"> առավել արդյունավետ և օպտիմալ կազմակերպելու միջոցառումների ծրագրերի մշակման և իրագործման ուղղությամբ:</w:t>
      </w:r>
      <w:r w:rsidRPr="00AC0572">
        <w:rPr>
          <w:rFonts w:ascii="GHEA Grapalat" w:hAnsi="GHEA Grapalat"/>
          <w:sz w:val="22"/>
          <w:szCs w:val="22"/>
        </w:rPr>
        <w:tab/>
      </w:r>
    </w:p>
    <w:p w:rsidR="00B704A6" w:rsidRPr="00AC0572" w:rsidRDefault="00B704A6" w:rsidP="00620A58">
      <w:pPr>
        <w:spacing w:line="360" w:lineRule="auto"/>
        <w:ind w:firstLine="567"/>
        <w:jc w:val="both"/>
        <w:rPr>
          <w:rFonts w:ascii="GHEA Grapalat" w:hAnsi="GHEA Grapalat"/>
          <w:sz w:val="22"/>
          <w:szCs w:val="22"/>
        </w:rPr>
      </w:pPr>
      <w:r w:rsidRPr="00AC0572">
        <w:rPr>
          <w:rFonts w:ascii="GHEA Grapalat" w:hAnsi="GHEA Grapalat"/>
          <w:sz w:val="22"/>
          <w:szCs w:val="22"/>
        </w:rPr>
        <w:t>Ռուսաստանի Դաշնության հետ ձեռքբերված պայմանավորվածության համաձայն՝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շարունակվել են աշխատանքները ՀՀ կառավարությ</w:t>
      </w:r>
      <w:r w:rsidRPr="00AC0572">
        <w:rPr>
          <w:rFonts w:ascii="GHEA Grapalat" w:hAnsi="GHEA Grapalat"/>
          <w:sz w:val="22"/>
          <w:szCs w:val="22"/>
          <w:lang w:val="en-US"/>
        </w:rPr>
        <w:t>ան</w:t>
      </w:r>
      <w:r w:rsidRPr="00AC0572">
        <w:rPr>
          <w:rFonts w:ascii="GHEA Grapalat" w:hAnsi="GHEA Grapalat"/>
          <w:sz w:val="22"/>
          <w:szCs w:val="22"/>
        </w:rPr>
        <w:t xml:space="preserve"> 15.11.2018 թ. N1283-Ա որոշմամբ հավանություն տրված «Ավիացիոն պատահարների և լուրջ միջադեպերի քննության միջազգային բյուրոյի ստեղծման և գործունեության մասին» համաձայնագրի շրջանակներում:</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Ջրային տրանսպորտ</w:t>
      </w:r>
    </w:p>
    <w:p w:rsidR="00B704A6" w:rsidRPr="00AC0572" w:rsidRDefault="00B704A6" w:rsidP="00620A58">
      <w:pPr>
        <w:spacing w:line="360" w:lineRule="auto"/>
        <w:ind w:firstLine="567"/>
        <w:jc w:val="both"/>
        <w:rPr>
          <w:rFonts w:ascii="GHEA Grapalat" w:hAnsi="GHEA Grapalat"/>
          <w:sz w:val="22"/>
          <w:szCs w:val="22"/>
        </w:rPr>
      </w:pPr>
      <w:r w:rsidRPr="00AC0572">
        <w:rPr>
          <w:rFonts w:ascii="GHEA Grapalat" w:hAnsi="GHEA Grapalat"/>
          <w:sz w:val="22"/>
          <w:szCs w:val="22"/>
          <w:lang w:val="en-US"/>
        </w:rPr>
        <w:t>Կ</w:t>
      </w:r>
      <w:r w:rsidRPr="00AC0572">
        <w:rPr>
          <w:rFonts w:ascii="GHEA Grapalat" w:hAnsi="GHEA Grapalat"/>
          <w:sz w:val="22"/>
          <w:szCs w:val="22"/>
        </w:rPr>
        <w:t>առավարության ներկայացմամբ 01.03.2020թ. ՀՀ Ազգային ժողովն ընդունեց ԵԱՏՄ անդամ պետությունների կառավարությունների միջև 01.02.2019թ. ստորագրված «Նավագնացության մասին» Համաձայնագիրը վավ</w:t>
      </w:r>
      <w:r w:rsidRPr="00AC0572">
        <w:rPr>
          <w:rFonts w:ascii="GHEA Grapalat" w:hAnsi="GHEA Grapalat"/>
          <w:sz w:val="22"/>
          <w:szCs w:val="22"/>
          <w:lang w:val="en-US"/>
        </w:rPr>
        <w:t>ե</w:t>
      </w:r>
      <w:r w:rsidRPr="00AC0572">
        <w:rPr>
          <w:rFonts w:ascii="GHEA Grapalat" w:hAnsi="GHEA Grapalat"/>
          <w:sz w:val="22"/>
          <w:szCs w:val="22"/>
        </w:rPr>
        <w:t>րացնելու մասին» օրենքը:</w:t>
      </w:r>
    </w:p>
    <w:p w:rsidR="00B704A6" w:rsidRPr="00AC0572" w:rsidRDefault="00B704A6" w:rsidP="00620A58">
      <w:pPr>
        <w:spacing w:line="360" w:lineRule="auto"/>
        <w:ind w:firstLine="567"/>
        <w:jc w:val="both"/>
        <w:rPr>
          <w:rFonts w:ascii="GHEA Grapalat" w:hAnsi="GHEA Grapalat"/>
          <w:sz w:val="22"/>
          <w:szCs w:val="22"/>
        </w:rPr>
      </w:pPr>
      <w:r w:rsidRPr="00AC0572">
        <w:rPr>
          <w:rFonts w:ascii="GHEA Grapalat" w:hAnsi="GHEA Grapalat"/>
          <w:sz w:val="22"/>
          <w:szCs w:val="22"/>
        </w:rPr>
        <w:t>Համաձայնագիրը կոչված է դյուրացնելու ԵԱՏՄ անդամ պետությունների դրոշի տակ նավարկող նավերի մուտքը ԵԱՏՄ անդամ երկրների ներքին ջրային ուղիներ, ինչպես նաև պարզեցնելու երկկողմանի և տարանցիկ բեռների, ուղևորների ուղեբեռի փոխադրումը:</w:t>
      </w:r>
    </w:p>
    <w:p w:rsidR="00B704A6" w:rsidRPr="00AC0572" w:rsidRDefault="00B704A6" w:rsidP="00620A58">
      <w:pPr>
        <w:spacing w:line="360" w:lineRule="auto"/>
        <w:ind w:firstLine="567"/>
        <w:jc w:val="both"/>
        <w:rPr>
          <w:rFonts w:ascii="GHEA Grapalat" w:hAnsi="GHEA Grapalat"/>
          <w:sz w:val="22"/>
          <w:szCs w:val="22"/>
        </w:rPr>
      </w:pPr>
      <w:r w:rsidRPr="00AC0572">
        <w:rPr>
          <w:rFonts w:ascii="GHEA Grapalat" w:hAnsi="GHEA Grapalat"/>
          <w:sz w:val="22"/>
          <w:szCs w:val="22"/>
        </w:rPr>
        <w:t>Համաձայնագիրը կարգավորելու է նաև ԵԱՏՄ անդամ պետությունների նավերի և դրանց անձնակազմերի փաստաթղթերի փոխադարձ ճանաչելու հարցը:</w:t>
      </w:r>
    </w:p>
    <w:p w:rsidR="00B704A6" w:rsidRPr="00AC0572" w:rsidRDefault="00B704A6" w:rsidP="00620A58">
      <w:pPr>
        <w:spacing w:line="360" w:lineRule="auto"/>
        <w:ind w:firstLine="567"/>
        <w:jc w:val="both"/>
        <w:rPr>
          <w:rFonts w:ascii="GHEA Grapalat" w:hAnsi="GHEA Grapalat"/>
          <w:sz w:val="22"/>
          <w:szCs w:val="22"/>
        </w:rPr>
      </w:pPr>
      <w:r w:rsidRPr="00AC0572">
        <w:rPr>
          <w:rFonts w:ascii="GHEA Grapalat" w:hAnsi="GHEA Grapalat"/>
          <w:sz w:val="22"/>
          <w:szCs w:val="22"/>
        </w:rPr>
        <w:t>07.07.2020թ. ընդունվել է «Նավագնացության մասին» համաձայնագիրը վավերացնելու մասին» 2020 թվականի մարտի 25-ի ՀՕ-167-Ն Հայաստանի Հանրա</w:t>
      </w:r>
      <w:r w:rsidRPr="00AC0572">
        <w:rPr>
          <w:rFonts w:ascii="GHEA Grapalat" w:hAnsi="GHEA Grapalat"/>
          <w:sz w:val="22"/>
          <w:szCs w:val="22"/>
        </w:rPr>
        <w:softHyphen/>
        <w:t>պետության օրենքի կիրարկումն ապահովող միջոցառումը հաստատելու մասին» ՀՀ վարչապետի N777-Ա որոշումը:</w:t>
      </w:r>
    </w:p>
    <w:p w:rsidR="00B704A6" w:rsidRPr="00AC0572" w:rsidRDefault="00B704A6" w:rsidP="00620A58">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Հաշվետու </w:t>
      </w:r>
      <w:r w:rsidRPr="00AC0572">
        <w:rPr>
          <w:rFonts w:ascii="GHEA Grapalat" w:hAnsi="GHEA Grapalat"/>
          <w:sz w:val="22"/>
          <w:szCs w:val="22"/>
          <w:lang w:val="en-US"/>
        </w:rPr>
        <w:t>տարվա ընթացքում</w:t>
      </w:r>
      <w:r w:rsidRPr="00AC0572">
        <w:rPr>
          <w:rFonts w:ascii="GHEA Grapalat" w:hAnsi="GHEA Grapalat"/>
          <w:sz w:val="22"/>
          <w:szCs w:val="22"/>
        </w:rPr>
        <w:t xml:space="preserve"> շարունակվել են ՀՀ </w:t>
      </w:r>
      <w:r w:rsidRPr="00AC0572">
        <w:rPr>
          <w:rFonts w:ascii="GHEA Grapalat" w:hAnsi="GHEA Grapalat"/>
          <w:sz w:val="22"/>
          <w:szCs w:val="22"/>
          <w:lang w:val="en-US"/>
        </w:rPr>
        <w:t>ջ</w:t>
      </w:r>
      <w:r w:rsidRPr="00AC0572">
        <w:rPr>
          <w:rFonts w:ascii="GHEA Grapalat" w:hAnsi="GHEA Grapalat"/>
          <w:sz w:val="22"/>
          <w:szCs w:val="22"/>
        </w:rPr>
        <w:t>րային օրենսգրքի մշակման աշխատանքները:</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Ավտոմոբիլային տրանսպորտ</w:t>
      </w:r>
    </w:p>
    <w:p w:rsidR="00B704A6" w:rsidRPr="00AC0572" w:rsidRDefault="00B704A6" w:rsidP="00490624">
      <w:pPr>
        <w:spacing w:line="360" w:lineRule="auto"/>
        <w:ind w:firstLine="567"/>
        <w:jc w:val="both"/>
        <w:rPr>
          <w:rFonts w:ascii="GHEA Grapalat" w:hAnsi="GHEA Grapalat"/>
          <w:sz w:val="22"/>
          <w:szCs w:val="22"/>
        </w:rPr>
      </w:pPr>
      <w:r w:rsidRPr="00AC0572">
        <w:rPr>
          <w:rFonts w:ascii="GHEA Grapalat" w:hAnsi="GHEA Grapalat"/>
          <w:sz w:val="22"/>
          <w:szCs w:val="22"/>
          <w:lang w:val="en-US"/>
        </w:rPr>
        <w:t>2020 թվականին մշ</w:t>
      </w:r>
      <w:r w:rsidRPr="00AC0572">
        <w:rPr>
          <w:rFonts w:ascii="GHEA Grapalat" w:hAnsi="GHEA Grapalat"/>
          <w:sz w:val="22"/>
          <w:szCs w:val="22"/>
        </w:rPr>
        <w:t xml:space="preserve">ակվել և ՀՀ Ազգային ժողովի կողմից առաջին ընթերցմամբ ընդունվել է ավտոտրանսպորտի տեխնիկական զննման գործընթացը կանոնակարգող օրենսդրական փաթեթ, որով նախատեսվում է կատարելագործել տեխնիկական զննման գործընթացը, տեխնիկական զննման կտրոնների փոխարեն կիրառել տեխզննության գործընթացի էլեկտրոնային համակարգ, ներդնել տեխնիկական զննման փաստացի իրականացման վերահսկողական մեխանիզմներ, բարձրացնել ոլորտի վերահսկողության մակարդակը: </w:t>
      </w:r>
    </w:p>
    <w:p w:rsidR="00B704A6" w:rsidRPr="00AC0572" w:rsidRDefault="00B704A6" w:rsidP="00490624">
      <w:pPr>
        <w:spacing w:line="360" w:lineRule="auto"/>
        <w:ind w:firstLine="567"/>
        <w:jc w:val="both"/>
        <w:rPr>
          <w:rFonts w:ascii="GHEA Grapalat" w:hAnsi="GHEA Grapalat"/>
          <w:sz w:val="22"/>
          <w:szCs w:val="22"/>
        </w:rPr>
      </w:pPr>
      <w:r w:rsidRPr="00AC0572">
        <w:rPr>
          <w:rFonts w:ascii="GHEA Grapalat" w:hAnsi="GHEA Grapalat"/>
          <w:sz w:val="22"/>
          <w:szCs w:val="22"/>
        </w:rPr>
        <w:t>Մշակվել և ՀՀ Ազգային ժողովի կողմից առաջին ընթերցմամբ ընդունվել է ավտոտրանսպորտային միջոցները գազաբալոնային համակարգով վերասարքավոր</w:t>
      </w:r>
      <w:r w:rsidRPr="00AC0572">
        <w:rPr>
          <w:rFonts w:ascii="GHEA Grapalat" w:hAnsi="GHEA Grapalat"/>
          <w:sz w:val="22"/>
          <w:szCs w:val="22"/>
          <w:lang w:val="en-US"/>
        </w:rPr>
        <w:t>ելու</w:t>
      </w:r>
      <w:r w:rsidRPr="00AC0572">
        <w:rPr>
          <w:rFonts w:ascii="GHEA Grapalat" w:hAnsi="GHEA Grapalat"/>
          <w:sz w:val="22"/>
          <w:szCs w:val="22"/>
        </w:rPr>
        <w:t xml:space="preserve"> գործընթացը կանոնակարգող օրենսդրական փաթեթ, որով նախատեսվում է կանոնակարգել Հայաստանի Հանրապետությունում սեղմված բնական կամ հեղուկացված նավթային գազով շահագործվող ավտոտրանսպորտային միջոցների վրա գազաբալոնային սարքավորումների տեղադրման, բալոնների պարբերական վկայագրման և գազաբալոնային ավտոտրանսպորտային միջոցների գազավառելիքային սնման համակարգերի հերմետիկության ստուգման գործընթացը: </w:t>
      </w:r>
    </w:p>
    <w:p w:rsidR="00B704A6" w:rsidRPr="00AC0572" w:rsidRDefault="00B704A6" w:rsidP="004906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Մշակվել և </w:t>
      </w:r>
      <w:r w:rsidRPr="00AC0572">
        <w:rPr>
          <w:rFonts w:ascii="GHEA Grapalat" w:hAnsi="GHEA Grapalat"/>
          <w:sz w:val="22"/>
          <w:szCs w:val="22"/>
          <w:lang w:val="en-US"/>
        </w:rPr>
        <w:t>Կ</w:t>
      </w:r>
      <w:r w:rsidRPr="00AC0572">
        <w:rPr>
          <w:rFonts w:ascii="GHEA Grapalat" w:hAnsi="GHEA Grapalat"/>
          <w:sz w:val="22"/>
          <w:szCs w:val="22"/>
        </w:rPr>
        <w:t>առավարության քննարկմանն է ներկայացվել մարդատար-տաքսի ավտոմոբիլներով ուղևորափոխադրումների գործընթացը կանոնակարգող օրենսդրական փաթեթը, որով նախատեսվում է լրացնել ոլորտի օրենսդրական բացերը, կանոնակարգել էլեկտրոնային հարթակներով տաքսի ծառայությունների մատուցման գործընթացը, հավասար մրցակցային պայմաններ ստեղծել ոլորտում գործունեություն իրականացնողների համար:</w:t>
      </w:r>
    </w:p>
    <w:p w:rsidR="00B704A6" w:rsidRPr="00AC0572" w:rsidRDefault="00B704A6" w:rsidP="004906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Մշակվել և </w:t>
      </w:r>
      <w:r w:rsidRPr="00AC0572">
        <w:rPr>
          <w:rFonts w:ascii="GHEA Grapalat" w:hAnsi="GHEA Grapalat"/>
          <w:sz w:val="22"/>
          <w:szCs w:val="22"/>
          <w:lang w:val="en-US"/>
        </w:rPr>
        <w:t>Կ</w:t>
      </w:r>
      <w:r w:rsidRPr="00AC0572">
        <w:rPr>
          <w:rFonts w:ascii="GHEA Grapalat" w:hAnsi="GHEA Grapalat"/>
          <w:sz w:val="22"/>
          <w:szCs w:val="22"/>
        </w:rPr>
        <w:t>առավարության քննարկմանն է ներկայացվել ընդհանուր օգտագործման ավտոմոբիլային տրանսպորտի վարորդների հանգստի և աշխատանքի ժամանակահատվածները սահմանող թվային տախոգրաֆի համակարգի բնագավառը կանոնակարգող օրենսդրական փաթեթը,</w:t>
      </w:r>
      <w:r w:rsidRPr="00AC0572">
        <w:rPr>
          <w:rFonts w:ascii="GHEA Grapalat" w:hAnsi="GHEA Grapalat"/>
          <w:sz w:val="22"/>
          <w:szCs w:val="22"/>
          <w:lang w:val="en-US"/>
        </w:rPr>
        <w:t xml:space="preserve"> որը</w:t>
      </w:r>
      <w:r w:rsidRPr="00AC0572">
        <w:rPr>
          <w:rFonts w:ascii="GHEA Grapalat" w:hAnsi="GHEA Grapalat"/>
          <w:sz w:val="22"/>
          <w:szCs w:val="22"/>
        </w:rPr>
        <w:t xml:space="preserve"> կհանգեցնի ավտոմոբիլային տրանսպորտին վերաբերող սոցիալական օրենսդրությունը ԵՄ օրենսդրության պահանջներին ներդաշնակեցմանը, կբարձրացնի ճանապարհային երթևեկության անվտանգության մակարդակը:</w:t>
      </w:r>
    </w:p>
    <w:p w:rsidR="00B704A6" w:rsidRPr="00AC0572" w:rsidRDefault="00B704A6" w:rsidP="0049062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Մշակվել և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քննարկմանն է ներկայացվել օրենսդրական փաթեթ, որով կսահմանվեն ավտոմոբիլային տրանսպորտով միջպետական բեռնափոխադրումներ և ուղևորափոխադրումներ իրականացնող կազմակերպություններին և փոխադրումների մենեջերներին ներկայացվող պահանջները, միջպետական փոխադրումներ իրականացնելու հետ </w:t>
      </w:r>
      <w:r w:rsidRPr="00AC0572">
        <w:rPr>
          <w:rFonts w:ascii="GHEA Grapalat" w:hAnsi="GHEA Grapalat"/>
          <w:sz w:val="22"/>
          <w:szCs w:val="22"/>
        </w:rPr>
        <w:lastRenderedPageBreak/>
        <w:t>կապված առանձնահատկությունները, ինչ</w:t>
      </w:r>
      <w:r w:rsidRPr="00AC0572">
        <w:rPr>
          <w:rFonts w:ascii="GHEA Grapalat" w:hAnsi="GHEA Grapalat"/>
          <w:sz w:val="22"/>
          <w:szCs w:val="22"/>
          <w:lang w:val="en-US"/>
        </w:rPr>
        <w:t>պ</w:t>
      </w:r>
      <w:r w:rsidRPr="00AC0572">
        <w:rPr>
          <w:rFonts w:ascii="GHEA Grapalat" w:hAnsi="GHEA Grapalat"/>
          <w:sz w:val="22"/>
          <w:szCs w:val="22"/>
        </w:rPr>
        <w:t>ես նաև ընդհանուր օգտագործման ավտոմոբիլային տրանսպորտով փոխադրումներ իրականացնող «C», «D», «CE», «DE», «C1E», «D1E» կարգ ունեցող վարորդների պարբերական մասնագիտական վերապատրաստման գործընթացին ներկայացվող պահանջները:</w:t>
      </w:r>
    </w:p>
    <w:p w:rsidR="00B704A6" w:rsidRPr="00AC0572" w:rsidRDefault="00B704A6" w:rsidP="00490624">
      <w:pPr>
        <w:spacing w:line="360" w:lineRule="auto"/>
        <w:ind w:firstLine="567"/>
        <w:jc w:val="both"/>
        <w:rPr>
          <w:rFonts w:ascii="GHEA Grapalat" w:hAnsi="GHEA Grapalat"/>
          <w:sz w:val="22"/>
          <w:szCs w:val="22"/>
        </w:rPr>
      </w:pPr>
      <w:r w:rsidRPr="00AC0572">
        <w:rPr>
          <w:rFonts w:ascii="GHEA Grapalat" w:hAnsi="GHEA Grapalat"/>
          <w:sz w:val="22"/>
          <w:szCs w:val="22"/>
        </w:rPr>
        <w:t>Աշխատանքներ են իրականացվել տրանսպորտի բնա</w:t>
      </w:r>
      <w:r w:rsidRPr="00AC0572">
        <w:rPr>
          <w:rFonts w:ascii="GHEA Grapalat" w:hAnsi="GHEA Grapalat"/>
          <w:sz w:val="22"/>
          <w:szCs w:val="22"/>
          <w:lang w:val="en-US"/>
        </w:rPr>
        <w:t>գավ</w:t>
      </w:r>
      <w:r w:rsidRPr="00AC0572">
        <w:rPr>
          <w:rFonts w:ascii="GHEA Grapalat" w:hAnsi="GHEA Grapalat"/>
          <w:sz w:val="22"/>
          <w:szCs w:val="22"/>
        </w:rPr>
        <w:t xml:space="preserve">առում գործող մի շարք երկկողմ և բազմակողմ միջազգային համաձայնագրեր ստորագրելու կամ վավերացնելու ուղղությամբ, որոնք կնպաստեն միջպետական համագործակցության խթանմանը և փոխադրումների բնագավառի զարգացմանը: </w:t>
      </w:r>
    </w:p>
    <w:p w:rsidR="00B704A6" w:rsidRPr="00AC0572" w:rsidRDefault="00B704A6" w:rsidP="00490624">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 xml:space="preserve">վականի </w:t>
      </w:r>
      <w:r w:rsidRPr="00AC0572">
        <w:rPr>
          <w:rFonts w:ascii="GHEA Grapalat" w:hAnsi="GHEA Grapalat"/>
          <w:sz w:val="22"/>
          <w:szCs w:val="22"/>
        </w:rPr>
        <w:t>ընթացքում կազմակերպվել են միջպետական կանոնավոր երթուղիների մի շարք մրցույթներ, որոնց արդյունքում փոխադրող կազմակերպություններին տրվել է 20 երթուղիների սպասարկման իրավունք։</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Քաղաքացիական ավիացիա</w:t>
      </w:r>
    </w:p>
    <w:p w:rsidR="00B704A6" w:rsidRPr="00AC0572" w:rsidRDefault="00B704A6" w:rsidP="001A57C3">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կառավարությանն առընթեր քաղաքացիական ավիացիայի գլխավոր վարչության պետի 2004թ. դեկտեմբերի 9-ի «Հայաստանի Հանրապետությունում օդանավերի պետական գրանցման, օդանավերի պետական ռեգիստրի վարման ու թռիչքային պիտանիության սերտիֆիկատների տրման և օտարերկրյա թռիչքային պիտանիության սերտիֆիկատների ճանաչման կարգը հաստատելու մասին» N192-Ն հրամանում կատարվել են համապատասխան փոփոխություններ և լրացումներ, որոնք հաստատվել են </w:t>
      </w:r>
      <w:r w:rsidRPr="00AC0572">
        <w:rPr>
          <w:rFonts w:ascii="GHEA Grapalat" w:hAnsi="GHEA Grapalat"/>
          <w:sz w:val="22"/>
          <w:szCs w:val="22"/>
          <w:lang w:val="en-US"/>
        </w:rPr>
        <w:t>կ</w:t>
      </w:r>
      <w:r w:rsidRPr="00AC0572">
        <w:rPr>
          <w:rFonts w:ascii="GHEA Grapalat" w:hAnsi="GHEA Grapalat"/>
          <w:sz w:val="22"/>
          <w:szCs w:val="22"/>
        </w:rPr>
        <w:t>ոմիտեի նախագահի 2020թ. հոկտեմբերի 8-ի N1-Ն հրամանով:</w:t>
      </w:r>
    </w:p>
    <w:p w:rsidR="00B704A6" w:rsidRPr="00AC0572" w:rsidRDefault="00B704A6" w:rsidP="001A57C3">
      <w:pPr>
        <w:spacing w:line="360" w:lineRule="auto"/>
        <w:ind w:firstLine="567"/>
        <w:jc w:val="both"/>
        <w:rPr>
          <w:rFonts w:ascii="GHEA Grapalat" w:hAnsi="GHEA Grapalat"/>
          <w:sz w:val="22"/>
          <w:szCs w:val="22"/>
        </w:rPr>
      </w:pPr>
      <w:r w:rsidRPr="00AC0572">
        <w:rPr>
          <w:rFonts w:ascii="GHEA Grapalat" w:hAnsi="GHEA Grapalat"/>
          <w:sz w:val="22"/>
          <w:szCs w:val="22"/>
        </w:rPr>
        <w:t>Իրականացվել է ինստիտուցիոնալ համագործակցություն</w:t>
      </w:r>
      <w:r w:rsidRPr="00AC0572">
        <w:rPr>
          <w:rFonts w:ascii="GHEA Grapalat" w:hAnsi="GHEA Grapalat"/>
          <w:sz w:val="22"/>
          <w:szCs w:val="22"/>
          <w:lang w:val="en-US"/>
        </w:rPr>
        <w:t xml:space="preserve"> </w:t>
      </w:r>
      <w:r w:rsidRPr="00AC0572">
        <w:rPr>
          <w:rFonts w:ascii="GHEA Grapalat" w:hAnsi="GHEA Grapalat"/>
          <w:sz w:val="22"/>
          <w:szCs w:val="22"/>
        </w:rPr>
        <w:t>Քաղաքացիական ավիացիայի միջազգային կազմակերպության (ICAO), Ավիացիոն անվտանգության եվրոպական գործակալության (EASA) և Աերոնավիգացիայի անվտանգության Եվրոպական կազմակերպության (Eurocontrol) հետ,</w:t>
      </w:r>
      <w:r w:rsidRPr="00AC0572">
        <w:rPr>
          <w:rFonts w:ascii="GHEA Grapalat" w:hAnsi="GHEA Grapalat"/>
          <w:sz w:val="22"/>
          <w:szCs w:val="22"/>
          <w:lang w:val="en-US"/>
        </w:rPr>
        <w:t xml:space="preserve"> ինչպես նաև</w:t>
      </w:r>
      <w:r w:rsidRPr="00AC0572">
        <w:rPr>
          <w:rFonts w:ascii="GHEA Grapalat" w:hAnsi="GHEA Grapalat"/>
          <w:sz w:val="22"/>
          <w:szCs w:val="22"/>
        </w:rPr>
        <w:t xml:space="preserve"> ԵՏՀ տրանսպորտի և ենթակառուցվածքի հարցերով խորհրդատվական կոմիտեի քաղաքացիական ավիացիայի ենթակոմիտեի շրջանակներում:</w:t>
      </w:r>
    </w:p>
    <w:p w:rsidR="00B704A6" w:rsidRPr="00AC0572" w:rsidRDefault="00B704A6" w:rsidP="003051FB">
      <w:pPr>
        <w:spacing w:line="360" w:lineRule="auto"/>
        <w:ind w:firstLine="567"/>
        <w:jc w:val="both"/>
        <w:rPr>
          <w:rFonts w:ascii="GHEA Grapalat" w:hAnsi="GHEA Grapalat"/>
          <w:sz w:val="22"/>
          <w:szCs w:val="22"/>
        </w:rPr>
      </w:pPr>
      <w:r w:rsidRPr="00AC0572">
        <w:rPr>
          <w:rFonts w:ascii="GHEA Grapalat" w:hAnsi="GHEA Grapalat"/>
          <w:sz w:val="22"/>
          <w:szCs w:val="22"/>
        </w:rPr>
        <w:t xml:space="preserve">Մշակվել է </w:t>
      </w:r>
      <w:r w:rsidRPr="00AC0572">
        <w:rPr>
          <w:rFonts w:ascii="GHEA Grapalat" w:hAnsi="GHEA Grapalat"/>
          <w:sz w:val="22"/>
          <w:szCs w:val="22"/>
          <w:lang w:val="en-US"/>
        </w:rPr>
        <w:t>«</w:t>
      </w:r>
      <w:r w:rsidRPr="00AC0572">
        <w:rPr>
          <w:rFonts w:ascii="GHEA Grapalat" w:hAnsi="GHEA Grapalat"/>
          <w:sz w:val="22"/>
          <w:szCs w:val="22"/>
        </w:rPr>
        <w:t xml:space="preserve">«Ավիացիայի մասին» Հայաստանի Հանրապետության օրենքում փոփոխություն և լրացում կատարելու մասին» ՀՀ օրենքի նախագիծը, որով նախատեսվում է հստակեցնել </w:t>
      </w:r>
      <w:r w:rsidRPr="00AC0572">
        <w:rPr>
          <w:rFonts w:ascii="GHEA Grapalat" w:hAnsi="GHEA Grapalat"/>
          <w:sz w:val="22"/>
          <w:szCs w:val="22"/>
          <w:lang w:val="en-US"/>
        </w:rPr>
        <w:t>կ</w:t>
      </w:r>
      <w:r w:rsidRPr="00AC0572">
        <w:rPr>
          <w:rFonts w:ascii="GHEA Grapalat" w:hAnsi="GHEA Grapalat"/>
          <w:sz w:val="22"/>
          <w:szCs w:val="22"/>
        </w:rPr>
        <w:t>ոմիտեի՝ ավիացիոն գործունեության նորմատիվ կանոնակարգման գործընթացում «Ավիացիայի մասին» ՀՀ օրենքից բխող ենթաօրենսդրական նորմատիվ իրավական ակտերի ընդունման լիազորությունները:</w:t>
      </w:r>
    </w:p>
    <w:p w:rsidR="00B704A6" w:rsidRPr="00AC0572" w:rsidRDefault="00B704A6" w:rsidP="003051FB">
      <w:pPr>
        <w:spacing w:line="360" w:lineRule="auto"/>
        <w:ind w:firstLine="567"/>
        <w:jc w:val="both"/>
        <w:rPr>
          <w:rFonts w:ascii="GHEA Grapalat" w:hAnsi="GHEA Grapalat"/>
          <w:sz w:val="22"/>
          <w:szCs w:val="22"/>
        </w:rPr>
      </w:pPr>
      <w:r w:rsidRPr="00AC0572">
        <w:rPr>
          <w:rFonts w:ascii="GHEA Grapalat" w:hAnsi="GHEA Grapalat"/>
          <w:sz w:val="22"/>
          <w:szCs w:val="22"/>
        </w:rPr>
        <w:t>Կոմիտեն համագործակցություն է ձեռք բերել Մեծ Բրիտանիայի ավիացիոն իշխանության հետ՝ Անվտանգության կառավարման համակարգի ձեռնարկի մշակման կապակցությամբ: Անվտանգության կառավարման համակարգի ձեռնարկի բաղկացուցիչ մասերն են՝</w:t>
      </w:r>
    </w:p>
    <w:p w:rsidR="00B704A6" w:rsidRPr="00AC0572" w:rsidRDefault="00B704A6" w:rsidP="00BF4841">
      <w:pPr>
        <w:pStyle w:val="Heading4"/>
        <w:numPr>
          <w:ilvl w:val="0"/>
          <w:numId w:val="29"/>
        </w:numPr>
        <w:tabs>
          <w:tab w:val="left" w:pos="851"/>
        </w:tabs>
        <w:spacing w:after="0" w:line="360" w:lineRule="auto"/>
        <w:contextualSpacing/>
        <w:jc w:val="both"/>
        <w:rPr>
          <w:b w:val="0"/>
          <w:i w:val="0"/>
        </w:rPr>
      </w:pPr>
      <w:r w:rsidRPr="00AC0572">
        <w:rPr>
          <w:b w:val="0"/>
          <w:i w:val="0"/>
        </w:rPr>
        <w:t>Թռիչքային անվտանգության պետական ծրագիրը,</w:t>
      </w:r>
    </w:p>
    <w:p w:rsidR="00B704A6" w:rsidRPr="00AC0572" w:rsidRDefault="00B704A6" w:rsidP="00BF4841">
      <w:pPr>
        <w:pStyle w:val="Heading4"/>
        <w:numPr>
          <w:ilvl w:val="0"/>
          <w:numId w:val="29"/>
        </w:numPr>
        <w:tabs>
          <w:tab w:val="left" w:pos="851"/>
        </w:tabs>
        <w:spacing w:after="0" w:line="360" w:lineRule="auto"/>
        <w:ind w:left="0" w:firstLine="567"/>
        <w:contextualSpacing/>
        <w:jc w:val="both"/>
        <w:rPr>
          <w:b w:val="0"/>
          <w:i w:val="0"/>
        </w:rPr>
      </w:pPr>
      <w:r w:rsidRPr="00AC0572">
        <w:rPr>
          <w:b w:val="0"/>
          <w:i w:val="0"/>
        </w:rPr>
        <w:lastRenderedPageBreak/>
        <w:t>Անվտանգության կառավարման համակարգի գործընթացներն ու ընթացակարգերը,</w:t>
      </w:r>
    </w:p>
    <w:p w:rsidR="00B704A6" w:rsidRPr="00AC0572" w:rsidRDefault="00B704A6" w:rsidP="00BF4841">
      <w:pPr>
        <w:pStyle w:val="Heading4"/>
        <w:numPr>
          <w:ilvl w:val="0"/>
          <w:numId w:val="29"/>
        </w:numPr>
        <w:tabs>
          <w:tab w:val="left" w:pos="851"/>
        </w:tabs>
        <w:spacing w:after="0" w:line="360" w:lineRule="auto"/>
        <w:ind w:left="0" w:firstLine="567"/>
        <w:contextualSpacing/>
        <w:jc w:val="both"/>
        <w:rPr>
          <w:b w:val="0"/>
          <w:i w:val="0"/>
        </w:rPr>
      </w:pPr>
      <w:r w:rsidRPr="00AC0572">
        <w:rPr>
          <w:b w:val="0"/>
          <w:i w:val="0"/>
        </w:rPr>
        <w:t>Անձնակազմի վերապատրաստումը Թռիչքային անվտանգության պետական ծրագրի շրջանակներում,</w:t>
      </w:r>
    </w:p>
    <w:p w:rsidR="00B704A6" w:rsidRPr="00AC0572" w:rsidRDefault="00B704A6" w:rsidP="00BF4841">
      <w:pPr>
        <w:pStyle w:val="Heading4"/>
        <w:numPr>
          <w:ilvl w:val="0"/>
          <w:numId w:val="29"/>
        </w:numPr>
        <w:tabs>
          <w:tab w:val="left" w:pos="851"/>
        </w:tabs>
        <w:spacing w:after="0" w:line="360" w:lineRule="auto"/>
        <w:ind w:left="0" w:firstLine="567"/>
        <w:contextualSpacing/>
        <w:jc w:val="both"/>
        <w:rPr>
          <w:b w:val="0"/>
          <w:i w:val="0"/>
        </w:rPr>
      </w:pPr>
      <w:r w:rsidRPr="00AC0572">
        <w:rPr>
          <w:b w:val="0"/>
          <w:i w:val="0"/>
        </w:rPr>
        <w:t>Ավիացիոն իրադարձությունների մասին զեկուցումը:</w:t>
      </w:r>
    </w:p>
    <w:p w:rsidR="00B704A6" w:rsidRPr="00AC0572" w:rsidRDefault="00B704A6" w:rsidP="003051FB">
      <w:pPr>
        <w:spacing w:line="360" w:lineRule="auto"/>
        <w:ind w:firstLine="567"/>
        <w:jc w:val="both"/>
        <w:rPr>
          <w:rFonts w:ascii="GHEA Grapalat" w:hAnsi="GHEA Grapalat"/>
          <w:sz w:val="22"/>
          <w:szCs w:val="22"/>
        </w:rPr>
      </w:pPr>
    </w:p>
    <w:p w:rsidR="00B704A6" w:rsidRPr="00AC0572" w:rsidRDefault="00B704A6" w:rsidP="001A57C3">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Թռիչքային պիտանիություն</w:t>
      </w:r>
    </w:p>
    <w:p w:rsidR="00B704A6" w:rsidRPr="00AC0572" w:rsidRDefault="00B704A6" w:rsidP="003051F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տ</w:t>
      </w:r>
      <w:r w:rsidRPr="00AC0572">
        <w:rPr>
          <w:rFonts w:ascii="GHEA Grapalat" w:hAnsi="GHEA Grapalat"/>
          <w:sz w:val="22"/>
          <w:szCs w:val="22"/>
        </w:rPr>
        <w:t>րամադրվել է</w:t>
      </w:r>
      <w:r w:rsidRPr="00AC0572">
        <w:rPr>
          <w:rFonts w:ascii="GHEA Grapalat" w:hAnsi="GHEA Grapalat"/>
          <w:sz w:val="22"/>
          <w:szCs w:val="22"/>
          <w:lang w:val="en-US"/>
        </w:rPr>
        <w:t>.</w:t>
      </w:r>
    </w:p>
    <w:p w:rsidR="00B704A6" w:rsidRPr="00AC0572" w:rsidRDefault="00B704A6" w:rsidP="00BF4841">
      <w:pPr>
        <w:pStyle w:val="Heading4"/>
        <w:numPr>
          <w:ilvl w:val="0"/>
          <w:numId w:val="30"/>
        </w:numPr>
        <w:tabs>
          <w:tab w:val="left" w:pos="851"/>
        </w:tabs>
        <w:spacing w:after="0" w:line="360" w:lineRule="auto"/>
        <w:ind w:left="0" w:firstLine="567"/>
        <w:contextualSpacing/>
        <w:jc w:val="both"/>
        <w:rPr>
          <w:b w:val="0"/>
          <w:i w:val="0"/>
        </w:rPr>
      </w:pPr>
      <w:r w:rsidRPr="00AC0572">
        <w:rPr>
          <w:b w:val="0"/>
          <w:i w:val="0"/>
        </w:rPr>
        <w:t>Քաղաքացիական օդանավի գրանցման սերտիֆիկատ՝ 18 հատ, պետական օդանավի թռիչքային պիտանիության սերտիֆիկատ՝ 28 հատ, օդանավի աղմուկի վկայական՝ 15 հատ, օդանավի ռադիոկայանի վկայական՝ 29 հատ, թռիչքային պիտանիության պահպանման կառավարման կազմակերպության Part M 10 սերտիֆիկատ,</w:t>
      </w:r>
    </w:p>
    <w:p w:rsidR="00B704A6" w:rsidRPr="00AC0572" w:rsidRDefault="00B704A6" w:rsidP="00BF4841">
      <w:pPr>
        <w:pStyle w:val="Heading4"/>
        <w:numPr>
          <w:ilvl w:val="0"/>
          <w:numId w:val="30"/>
        </w:numPr>
        <w:tabs>
          <w:tab w:val="left" w:pos="851"/>
        </w:tabs>
        <w:spacing w:after="0" w:line="360" w:lineRule="auto"/>
        <w:ind w:left="0" w:firstLine="567"/>
        <w:contextualSpacing/>
        <w:jc w:val="both"/>
        <w:rPr>
          <w:b w:val="0"/>
          <w:i w:val="0"/>
        </w:rPr>
      </w:pPr>
      <w:r w:rsidRPr="00AC0572">
        <w:rPr>
          <w:b w:val="0"/>
          <w:i w:val="0"/>
        </w:rPr>
        <w:t>Օդանավի ՌՎՍՄ (RVSM) պայմաններում թռիչքներ իրականացնելու թույլտվություն՝ 9 հատ, օդանավի ՌՆԱՎ (RNAV) պայմաններում թռիչքներ իրականացնելու թույլտվություն՝ 19 հատ,</w:t>
      </w:r>
    </w:p>
    <w:p w:rsidR="00B704A6" w:rsidRPr="00AC0572" w:rsidRDefault="00B704A6" w:rsidP="00BF4841">
      <w:pPr>
        <w:pStyle w:val="Heading4"/>
        <w:numPr>
          <w:ilvl w:val="0"/>
          <w:numId w:val="30"/>
        </w:numPr>
        <w:tabs>
          <w:tab w:val="left" w:pos="851"/>
        </w:tabs>
        <w:spacing w:after="0" w:line="360" w:lineRule="auto"/>
        <w:ind w:left="0" w:firstLine="567"/>
        <w:contextualSpacing/>
        <w:jc w:val="both"/>
        <w:rPr>
          <w:b w:val="0"/>
          <w:i w:val="0"/>
        </w:rPr>
      </w:pPr>
      <w:r w:rsidRPr="00AC0572">
        <w:rPr>
          <w:b w:val="0"/>
          <w:i w:val="0"/>
        </w:rPr>
        <w:t>Օդանավերի տեխնիկական սպասարկման կազմակերպության վավերացման սերտիֆիկատ (PART 145)՝ 7 հատ:</w:t>
      </w:r>
    </w:p>
    <w:p w:rsidR="00B704A6" w:rsidRPr="00AC0572" w:rsidRDefault="00B704A6" w:rsidP="0056267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Կատարվել է Հայաստանի Հանրապետությունում գրանցված 22 օդանավերի թվով 33 տեսչական ստուգում Հայաստանի Հանրապետությունում և արտերկրում:</w:t>
      </w:r>
    </w:p>
    <w:p w:rsidR="00B704A6" w:rsidRPr="00AC0572" w:rsidRDefault="00B704A6" w:rsidP="0056267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Հայաստանի Հանրապետության տարածքում անցկացվել են օտարերկրյա օդանավերի թվով 25 ստուգումներ՝ համաձայն SAFA ծրագրի, և կատարված ստուգումների հաշվետվությունները գրանցվել են տվյալների բազայում: </w:t>
      </w:r>
    </w:p>
    <w:p w:rsidR="00B704A6" w:rsidRPr="00AC0572" w:rsidRDefault="00B704A6" w:rsidP="0056267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Օդանավերի տեխնիկական սպասարկման ինժեներատեխնիկական մասնագետներին տրվել են թվով 28 վկայականներ` եվրոպական ՓԱՐԹ-66 պահանջների համաձայն:</w:t>
      </w:r>
    </w:p>
    <w:p w:rsidR="00B704A6" w:rsidRPr="00AC0572" w:rsidRDefault="00B704A6" w:rsidP="00562671">
      <w:pPr>
        <w:spacing w:line="360" w:lineRule="auto"/>
        <w:ind w:firstLine="567"/>
        <w:jc w:val="both"/>
        <w:rPr>
          <w:rFonts w:ascii="GHEA Grapalat" w:hAnsi="GHEA Grapalat"/>
          <w:sz w:val="22"/>
          <w:szCs w:val="22"/>
          <w:lang w:val="en-US"/>
        </w:rPr>
      </w:pPr>
    </w:p>
    <w:p w:rsidR="00B704A6" w:rsidRPr="00AC0572" w:rsidRDefault="00B704A6" w:rsidP="002826BB">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Թռիչքային գործունեություն</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t>Թռիչքային անձնակազմի անդամների վկայականներում ինքնաթիռի տիպի և/կամ սարքավորումներով թռիչքներ կատարելու որակավորման նիշերի գործունեության ժամկետի երկարաձգում՝ 49 մասնագետ,</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t>Օտարերկրյա թռիչքային անձնակազմի անդամների վկայականների ճանաչում՝ 30 մասնագետ,</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t>Թռիչքային անձնակազմի անդամների վկայականներում անգլերեն լեզվի իմացության որակավորման նիշի երկարաձգում՝ 20 մասնագետ,</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lastRenderedPageBreak/>
        <w:t>Թռիչքային անձնակազմի անդամների վկայականներում գործողության ժամկետի երկարաձգում՝ 13 մասնագետ,</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t>Իրականացվել են տեսչական ստուգումներ «Արմենիա Էյրվեյզ», «Ավիակոմպանիա Արմենիա», «Ատլանտիս Արմենիան Էյրլայնզ», «Արմենիան Հելիքոփթերս», «Ատլանտիս Յուրոփիան Էյրվեյզ», «Սքայբոլ» և «Ֆլայ Արմենիա Էյրվեյզ» ավիաընկերություններում,</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t>Հաստատվել է «Թռիչքների իրականացման ձեռնարկ»-ի թվով 24 փոփոխություն,</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t>Թվով 2 օդաչու հանձնել է Եվրոպական կենտրոնացված հարցաշարերի շտեմարանի (ECQB) թեստավորում՝ կոմերցիոն օդաչուի վկայականը փոխարինել է գծային օդաչուի վկայականով,</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t>Տրամադրվել է վտանգավոր բեռների սպասարկման աշխատանքների թվով 132 թույլտվություն և 3 ազատականացում,</w:t>
      </w:r>
    </w:p>
    <w:p w:rsidR="00B704A6" w:rsidRPr="00AC0572" w:rsidRDefault="00B704A6" w:rsidP="00BF4841">
      <w:pPr>
        <w:pStyle w:val="Heading4"/>
        <w:numPr>
          <w:ilvl w:val="0"/>
          <w:numId w:val="31"/>
        </w:numPr>
        <w:tabs>
          <w:tab w:val="left" w:pos="851"/>
        </w:tabs>
        <w:spacing w:after="0" w:line="360" w:lineRule="auto"/>
        <w:ind w:left="0" w:firstLine="567"/>
        <w:contextualSpacing/>
        <w:jc w:val="both"/>
        <w:rPr>
          <w:b w:val="0"/>
          <w:i w:val="0"/>
        </w:rPr>
      </w:pPr>
      <w:r w:rsidRPr="00AC0572">
        <w:rPr>
          <w:b w:val="0"/>
          <w:i w:val="0"/>
        </w:rPr>
        <w:t xml:space="preserve">Երկարաձգվել է «Դի Ջի Փի Փի», «Ավիա Գիտ Գրուպ» ավիաընկերությունների վտանգավոր բեռների ավիացիոն փոխադրման իրավունքը, </w:t>
      </w:r>
    </w:p>
    <w:p w:rsidR="00B704A6" w:rsidRPr="00AC0572" w:rsidRDefault="00B704A6" w:rsidP="00BF4841">
      <w:pPr>
        <w:pStyle w:val="Heading4"/>
        <w:numPr>
          <w:ilvl w:val="0"/>
          <w:numId w:val="31"/>
        </w:numPr>
        <w:tabs>
          <w:tab w:val="left" w:pos="851"/>
          <w:tab w:val="left" w:pos="993"/>
        </w:tabs>
        <w:spacing w:after="0" w:line="360" w:lineRule="auto"/>
        <w:ind w:left="0" w:firstLine="567"/>
        <w:contextualSpacing/>
        <w:jc w:val="both"/>
        <w:rPr>
          <w:b w:val="0"/>
          <w:i w:val="0"/>
        </w:rPr>
      </w:pPr>
      <w:r w:rsidRPr="00AC0572">
        <w:rPr>
          <w:b w:val="0"/>
          <w:i w:val="0"/>
        </w:rPr>
        <w:t>«Ավիակոմպանիա Արմենիա» ՍՊ ընկերությանը և «Ֆլայ Դուբայ» ավիաընկերությանը տրամադրվել է վտանգավոր բեռների սպասարկման աշխատանքների թույլտվություն:</w:t>
      </w:r>
    </w:p>
    <w:p w:rsidR="00B704A6" w:rsidRPr="00AC0572" w:rsidRDefault="00B704A6" w:rsidP="0011280B">
      <w:pPr>
        <w:spacing w:line="360" w:lineRule="auto"/>
        <w:ind w:firstLine="567"/>
        <w:jc w:val="both"/>
        <w:rPr>
          <w:rFonts w:ascii="GHEA Grapalat" w:hAnsi="GHEA Grapalat"/>
          <w:sz w:val="22"/>
          <w:szCs w:val="22"/>
          <w:lang w:val="en-US"/>
        </w:rPr>
      </w:pPr>
    </w:p>
    <w:p w:rsidR="00B704A6" w:rsidRPr="00AC0572" w:rsidRDefault="00B704A6" w:rsidP="002826BB">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Օդային փոխադրումների կարգավորում</w:t>
      </w:r>
    </w:p>
    <w:p w:rsidR="00B704A6" w:rsidRPr="00AC0572" w:rsidRDefault="00B704A6" w:rsidP="00BF4841">
      <w:pPr>
        <w:pStyle w:val="Heading4"/>
        <w:numPr>
          <w:ilvl w:val="0"/>
          <w:numId w:val="32"/>
        </w:numPr>
        <w:tabs>
          <w:tab w:val="left" w:pos="851"/>
          <w:tab w:val="left" w:pos="993"/>
        </w:tabs>
        <w:spacing w:after="0" w:line="360" w:lineRule="auto"/>
        <w:ind w:left="0" w:firstLine="567"/>
        <w:contextualSpacing/>
        <w:jc w:val="both"/>
        <w:rPr>
          <w:b w:val="0"/>
          <w:i w:val="0"/>
        </w:rPr>
      </w:pPr>
      <w:r w:rsidRPr="00AC0572">
        <w:rPr>
          <w:b w:val="0"/>
          <w:i w:val="0"/>
        </w:rPr>
        <w:t>Օտարերկրյա օդանավ շահագործողներին դեպի ՀՀ և ՀՀ-ից դուրս կանոնավոր ու 2 և ավելի ոչ կանոնավոր առևտրային օդային հաղորդակցությունների իրականացման թույլտվություններ են տրամադրվել, որից կանոնավոր չվերթների՝ 128 ու 2 և ավելի ոչ կանոնավոր չվերթների՝ 55 թույլտվություններ։</w:t>
      </w:r>
    </w:p>
    <w:p w:rsidR="00B704A6" w:rsidRPr="00AC0572" w:rsidRDefault="00B704A6" w:rsidP="00BF4841">
      <w:pPr>
        <w:pStyle w:val="Heading4"/>
        <w:numPr>
          <w:ilvl w:val="0"/>
          <w:numId w:val="32"/>
        </w:numPr>
        <w:tabs>
          <w:tab w:val="left" w:pos="851"/>
          <w:tab w:val="left" w:pos="993"/>
        </w:tabs>
        <w:spacing w:after="0" w:line="360" w:lineRule="auto"/>
        <w:ind w:left="0" w:firstLine="567"/>
        <w:contextualSpacing/>
        <w:jc w:val="both"/>
        <w:rPr>
          <w:b w:val="0"/>
          <w:i w:val="0"/>
        </w:rPr>
      </w:pPr>
      <w:r w:rsidRPr="00AC0572">
        <w:rPr>
          <w:b w:val="0"/>
          <w:i w:val="0"/>
        </w:rPr>
        <w:t>Օտարերկրյա օդանավ շահագործողներին կամ օդանավ շահագործող չհանդիսացող իրավաբանական կամ ֆիզիկական անձանց դեպի ՀՀ և ՀՀ-ից դուրս մեկանգամյա ոչ կանոնավոր օդային հաղորդակցությունների իրականացման համար տրամադրվել են 1738 թույլտվություններ:</w:t>
      </w:r>
    </w:p>
    <w:p w:rsidR="00B704A6" w:rsidRPr="00AC0572" w:rsidRDefault="00B704A6" w:rsidP="00BF4841">
      <w:pPr>
        <w:pStyle w:val="Heading4"/>
        <w:numPr>
          <w:ilvl w:val="0"/>
          <w:numId w:val="32"/>
        </w:numPr>
        <w:tabs>
          <w:tab w:val="left" w:pos="851"/>
          <w:tab w:val="left" w:pos="993"/>
        </w:tabs>
        <w:spacing w:after="0" w:line="360" w:lineRule="auto"/>
        <w:ind w:left="0" w:firstLine="567"/>
        <w:contextualSpacing/>
        <w:jc w:val="both"/>
        <w:rPr>
          <w:b w:val="0"/>
          <w:i w:val="0"/>
        </w:rPr>
      </w:pPr>
      <w:r w:rsidRPr="00AC0572">
        <w:rPr>
          <w:b w:val="0"/>
          <w:i w:val="0"/>
        </w:rPr>
        <w:t>ՀՀ օդանավ շահագործողներին տրամադրվել են դեպի ՀՀ և ՀՀ-ից դուրս 2 և ավելի ոչ կանոնավոր առևտրային օդային հաղորդակցությունների իրականացման 3 թույլտվություններ:</w:t>
      </w:r>
    </w:p>
    <w:p w:rsidR="00B704A6" w:rsidRPr="00AC0572" w:rsidRDefault="00B704A6" w:rsidP="00BF4841">
      <w:pPr>
        <w:pStyle w:val="Heading4"/>
        <w:numPr>
          <w:ilvl w:val="0"/>
          <w:numId w:val="32"/>
        </w:numPr>
        <w:tabs>
          <w:tab w:val="left" w:pos="851"/>
          <w:tab w:val="left" w:pos="993"/>
        </w:tabs>
        <w:spacing w:after="0" w:line="360" w:lineRule="auto"/>
        <w:ind w:left="0" w:firstLine="567"/>
        <w:contextualSpacing/>
        <w:jc w:val="both"/>
        <w:rPr>
          <w:b w:val="0"/>
          <w:i w:val="0"/>
        </w:rPr>
      </w:pPr>
      <w:r w:rsidRPr="00AC0572">
        <w:rPr>
          <w:b w:val="0"/>
          <w:i w:val="0"/>
        </w:rPr>
        <w:t>ՀՀ օդանավ շահագործողներին կամ օդանավ շահագործող չհանդիսացող իրավաբանական կամ ֆիզիկական անձանց տրամադրվել են դեպի ՀՀ և ՀՀ-ից դուրս մեկանգամյա ոչ կանոնավոր օդային հաղորդակցությունների իրականացման համար 125 թույլտվություններ:</w:t>
      </w:r>
    </w:p>
    <w:p w:rsidR="00B704A6" w:rsidRPr="00AC0572" w:rsidRDefault="00B704A6" w:rsidP="00BF4841">
      <w:pPr>
        <w:pStyle w:val="Heading4"/>
        <w:numPr>
          <w:ilvl w:val="0"/>
          <w:numId w:val="32"/>
        </w:numPr>
        <w:tabs>
          <w:tab w:val="left" w:pos="851"/>
          <w:tab w:val="left" w:pos="993"/>
        </w:tabs>
        <w:spacing w:after="0" w:line="360" w:lineRule="auto"/>
        <w:ind w:left="0" w:firstLine="567"/>
        <w:contextualSpacing/>
        <w:jc w:val="both"/>
        <w:rPr>
          <w:b w:val="0"/>
          <w:i w:val="0"/>
        </w:rPr>
      </w:pPr>
      <w:r w:rsidRPr="00AC0572">
        <w:rPr>
          <w:b w:val="0"/>
          <w:i w:val="0"/>
        </w:rPr>
        <w:t>ՀՀ-ում գրանցված օդանավ շահագործողների կողմից կանոնավոր առևտրային օդային փոխադրումների իրականացման հավաստագիր կրողների մոտ կատարվել է 3 նոր երթուղիների փոփոխություն։</w:t>
      </w:r>
    </w:p>
    <w:p w:rsidR="00B704A6" w:rsidRPr="00AC0572" w:rsidRDefault="00B704A6" w:rsidP="00BF4841">
      <w:pPr>
        <w:pStyle w:val="Heading4"/>
        <w:numPr>
          <w:ilvl w:val="0"/>
          <w:numId w:val="32"/>
        </w:numPr>
        <w:tabs>
          <w:tab w:val="left" w:pos="851"/>
          <w:tab w:val="left" w:pos="993"/>
        </w:tabs>
        <w:spacing w:after="0" w:line="360" w:lineRule="auto"/>
        <w:ind w:left="0" w:firstLine="567"/>
        <w:contextualSpacing/>
        <w:jc w:val="both"/>
        <w:rPr>
          <w:b w:val="0"/>
          <w:i w:val="0"/>
        </w:rPr>
      </w:pPr>
      <w:r w:rsidRPr="00AC0572">
        <w:rPr>
          <w:b w:val="0"/>
          <w:i w:val="0"/>
        </w:rPr>
        <w:lastRenderedPageBreak/>
        <w:t>2020 թվականին տրամադրվել են օդանավ շահագործողի վկայականներ «Ֆլայ Արմենիա Էյրվեյզ» և «Նովէյր» ավիաընկերություններին: Երկարաձգվել են «Արմենիան Հելիքոփթերս», «Ատլանտիս Արմենիան Էյրլայնզ», «Ատլանտիս Յուրոփիան Էյրվեյզ», «Ավիակոմպանիա Արմենիա» ավիաընկերությունների օդանավ շահագործողի վկայականների գործողության ժամկետները: 2020 թվականին դադարեցվել է «Մարս ավիա» ՓԲԸ օդանավ շահագործողի վկայականի գործողությունը: Կասեցվել է «Ֆլայ Արմենիա Էյրվեյզ» ավիաընկերության օդանավ շահագործողի վկայականի գործողությունը (գործունեությունը վերսկսվել է 30.12.2020թ.), ինչպես նաև «Ատլանտիս Յուրոփիան Էյրվեյզ» ավիաընկերության օդանավ շահագործողի վկայականի գործողությունը (գործունեությունը վերսկսվել է 03.10.2020թ.):</w:t>
      </w:r>
    </w:p>
    <w:p w:rsidR="00B704A6" w:rsidRPr="00AC0572" w:rsidRDefault="00B704A6" w:rsidP="00BF4841">
      <w:pPr>
        <w:pStyle w:val="Heading4"/>
        <w:numPr>
          <w:ilvl w:val="0"/>
          <w:numId w:val="32"/>
        </w:numPr>
        <w:tabs>
          <w:tab w:val="left" w:pos="851"/>
          <w:tab w:val="left" w:pos="993"/>
        </w:tabs>
        <w:spacing w:after="0" w:line="360" w:lineRule="auto"/>
        <w:ind w:left="0" w:firstLine="567"/>
        <w:contextualSpacing/>
        <w:jc w:val="both"/>
        <w:rPr>
          <w:b w:val="0"/>
          <w:i w:val="0"/>
        </w:rPr>
      </w:pPr>
      <w:r w:rsidRPr="00AC0572">
        <w:rPr>
          <w:b w:val="0"/>
          <w:i w:val="0"/>
        </w:rPr>
        <w:t>Տրամադրվել են հատուկ բնույթի թվով 7 թույլտվություններ և ուսումնական թռիչքների իրականացման թվով 4 թույլտվություններ:</w:t>
      </w:r>
    </w:p>
    <w:p w:rsidR="00B704A6" w:rsidRPr="00AC0572" w:rsidRDefault="00B704A6" w:rsidP="00E677EC">
      <w:pPr>
        <w:spacing w:line="360" w:lineRule="auto"/>
        <w:ind w:firstLine="567"/>
        <w:jc w:val="both"/>
        <w:rPr>
          <w:rFonts w:ascii="GHEA Grapalat" w:hAnsi="GHEA Grapalat"/>
          <w:sz w:val="22"/>
          <w:szCs w:val="22"/>
          <w:lang w:val="en-US"/>
        </w:rPr>
      </w:pPr>
    </w:p>
    <w:p w:rsidR="00B704A6" w:rsidRPr="00AC0572" w:rsidRDefault="00B704A6" w:rsidP="002826BB">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Օդանավակայանների սերտիֆիկացում և օդային երթևեկության կազմակերպում</w:t>
      </w:r>
    </w:p>
    <w:p w:rsidR="00B704A6" w:rsidRPr="00AC0572" w:rsidRDefault="00B704A6" w:rsidP="00E677E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Հայաստանի Հանրապետությունում փոքր ավիացիայի զարգացման միջոցառումների շրջանակներում 2020 թվականին ավարտվել են ՀՀ Սյունիքի մարզի Կապան քաղաքի «Սյունիք» օդանավակայանի վերականգնման աշխատանքները, և, ՀՀ օրենսդրության համաձայն, «Սյունիք» օդանավակայանի աերոդրոմը սերտիֆիկացվել է Քաղաքացիական ավիացիայի կոմիտեի կողմից:</w:t>
      </w:r>
    </w:p>
    <w:p w:rsidR="00B704A6" w:rsidRPr="00AC0572" w:rsidRDefault="00B704A6" w:rsidP="00E677E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Սահմանված ընթացակարգերի համաձայն՝ իրականացվել է սերտիֆիկացված աերոդրոմների («Արմենիա» միջազգային օդանավակայաններ» ՓԲ ընկերության աերոդրոմներ) և գործունեության թույլտվություն ստացած աերոնավիգացիոն սպասարկում իրականացնող կազմակերպությունների («Հայաերոնավիգացիա» և «Զվարթնոց» ավիաօդերևութաբանական կենտրոն» ՓԲ ընկերություններ) վերահսկողություն:</w:t>
      </w:r>
    </w:p>
    <w:p w:rsidR="00B704A6" w:rsidRPr="00AC0572" w:rsidRDefault="00B704A6" w:rsidP="00E677E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«Արմենիա» միջազգային օդանավակայաններ» և «Զվարթնոց Հենդլինգ» ՓԲ ընկերություններին տրվել է վտանգավոր բեռների վերգետնյա սպասարկման աշխատանքների թույլտվություն:</w:t>
      </w:r>
    </w:p>
    <w:p w:rsidR="00B704A6" w:rsidRPr="00AC0572" w:rsidRDefault="00B704A6" w:rsidP="00E677E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Ապահովվել է սերտ համագործակցություն «ԵՎՐԱԿՈՆՏՐՈԼ» Աերոնավիգացիայի անվտանգության Եվրոպական կազմակերպության հետ:</w:t>
      </w:r>
    </w:p>
    <w:p w:rsidR="00B704A6" w:rsidRPr="00AC0572" w:rsidRDefault="00B704A6" w:rsidP="00E677E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Իրականացվել է թվով 72 օդային երթևեկության կառավարման կարգավարների որակավորման նիշերի գործունեության ժամկետների երկարաձգում և թվով 60 կարգավարների՝ անգլերեն լեզվի իմացության որակավորման նիշի երկարաձգում:</w:t>
      </w:r>
    </w:p>
    <w:p w:rsidR="00B704A6" w:rsidRPr="00AC0572" w:rsidRDefault="00B704A6" w:rsidP="00E677E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Թվով 2 կարգավարի շնորհվել է կարգավար-հրահանգիչի որակավորում, իսկ 4 կարգավարի՝ քննողի որակավորում:</w:t>
      </w:r>
    </w:p>
    <w:p w:rsidR="00B704A6" w:rsidRPr="00AC0572" w:rsidRDefault="00B704A6" w:rsidP="00E677E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Լրամշակվել է ՀՀ թռիչքային անվտանգության պետական ծրագիրը:</w:t>
      </w:r>
    </w:p>
    <w:p w:rsidR="00B704A6" w:rsidRPr="00AC0572" w:rsidRDefault="00B704A6" w:rsidP="00E677E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Ուսումնասիրվել և ներկայացվել է եզրակացություն օդանավակայաններին կից գոտիներում կառուցվող շուրջ 80 շենք-շինությունների (խոչընդոտների) նախագծերի վերաբերյալ:</w:t>
      </w:r>
    </w:p>
    <w:p w:rsidR="00B704A6" w:rsidRPr="00AC0572" w:rsidRDefault="00B704A6" w:rsidP="00E677EC">
      <w:pPr>
        <w:spacing w:line="360" w:lineRule="auto"/>
        <w:ind w:firstLine="567"/>
        <w:jc w:val="both"/>
        <w:rPr>
          <w:rFonts w:ascii="GHEA Grapalat" w:hAnsi="GHEA Grapalat"/>
          <w:sz w:val="22"/>
          <w:szCs w:val="22"/>
          <w:lang w:val="en-US"/>
        </w:rPr>
      </w:pPr>
    </w:p>
    <w:p w:rsidR="00B704A6" w:rsidRPr="00AC0572" w:rsidRDefault="00B704A6" w:rsidP="00F24316">
      <w:pPr>
        <w:spacing w:line="360" w:lineRule="auto"/>
        <w:ind w:firstLine="567"/>
        <w:jc w:val="both"/>
        <w:rPr>
          <w:rFonts w:ascii="GHEA Grapalat" w:hAnsi="GHEA Grapalat" w:cs="Tahoma"/>
          <w:b/>
          <w:i/>
          <w:sz w:val="22"/>
          <w:szCs w:val="22"/>
        </w:rPr>
      </w:pPr>
      <w:r w:rsidRPr="00AC0572">
        <w:rPr>
          <w:rFonts w:ascii="GHEA Grapalat" w:hAnsi="GHEA Grapalat" w:cs="Tahoma"/>
          <w:b/>
          <w:i/>
          <w:sz w:val="22"/>
          <w:szCs w:val="22"/>
        </w:rPr>
        <w:t>Ավիացիոն անվտանգության կազմակերպում</w:t>
      </w:r>
    </w:p>
    <w:p w:rsidR="00B704A6" w:rsidRPr="00AC0572" w:rsidRDefault="00B704A6" w:rsidP="00F24316">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մշակվել են՝</w:t>
      </w:r>
    </w:p>
    <w:p w:rsidR="00B704A6" w:rsidRPr="00AC0572" w:rsidRDefault="00B704A6" w:rsidP="00F24316">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«Հայաստանի Հանրապետության Քրեական օրենսգրքում փոփոխություններ և լրացումներ կատարելու մասին» oրենքի նախագիծը, </w:t>
      </w:r>
    </w:p>
    <w:p w:rsidR="00B704A6" w:rsidRPr="00AC0572" w:rsidRDefault="00B704A6" w:rsidP="00F24316">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«Ավիացիայի մասին» Հայաստանի Հանրապետության օրենքում փոփոխություններ և լրացումներ կատարելու մասին» օրենքի նախագիծը,</w:t>
      </w:r>
    </w:p>
    <w:p w:rsidR="00B704A6" w:rsidRPr="00AC0572" w:rsidRDefault="00B704A6" w:rsidP="00F24316">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«Հայաստանի Հանրապետության կառավարության 2004 թվականի փետրվարի 5-ի N86-Ն որոշման մեջ փոփոխություններ կատարելու մասին» ՀՀ կառավարության որոշման նախագիծը, </w:t>
      </w:r>
      <w:r w:rsidRPr="00AC0572">
        <w:rPr>
          <w:rFonts w:ascii="GHEA Grapalat" w:hAnsi="GHEA Grapalat"/>
          <w:sz w:val="22"/>
          <w:szCs w:val="22"/>
        </w:rPr>
        <w:tab/>
      </w:r>
    </w:p>
    <w:p w:rsidR="00B704A6" w:rsidRPr="00AC0572" w:rsidRDefault="00B704A6" w:rsidP="00F24316">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«Վարակիչ հիվանդությունների համաճարակների բռնկման դեպքերում Հայաստանի Հանրապետության քաղաքացիական ավիացիայի համակարգի գործողությունների կանոնակարգը հաստատելու մասին» ՀՀ կառավարության որոշման նախագիծը,</w:t>
      </w:r>
    </w:p>
    <w:p w:rsidR="00B704A6" w:rsidRPr="00AC0572" w:rsidRDefault="00B704A6" w:rsidP="00F24316">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«Հայաստանի Հանրապետության կառավարության 2017 թվականի մարտի 16-ի N274-Ն որոշման մեջ փոփոխություններ և լրացումներ կատարելու մասին» ՀՀ կառավարության որոշման նախագիծը, </w:t>
      </w:r>
    </w:p>
    <w:p w:rsidR="00B704A6" w:rsidRPr="00AC0572" w:rsidRDefault="00B704A6" w:rsidP="00F24316">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«Առանձին դեպքերում Հայաստանի Հանրապետության օդանավակայաններում առանձնացված հատուկ սրահներից այլ անձանց օգտվելու կարգը հաստատելու մասին» ՀՀ վարչապետի որոշման նախագիծը</w:t>
      </w:r>
      <w:r w:rsidRPr="00AC0572">
        <w:rPr>
          <w:rFonts w:ascii="GHEA Grapalat" w:hAnsi="GHEA Grapalat"/>
          <w:sz w:val="22"/>
          <w:szCs w:val="22"/>
          <w:lang w:val="en-US"/>
        </w:rPr>
        <w:t>,</w:t>
      </w:r>
    </w:p>
    <w:p w:rsidR="00B704A6" w:rsidRPr="00AC0572" w:rsidRDefault="00B704A6" w:rsidP="00F24316">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«Երկիր-օդ հրթիռներից քաղաքացիական օդանավերի պաշտպանության միջոցառումների վերաբերյալ Ուղեցույցի» նախագիծը:</w:t>
      </w:r>
    </w:p>
    <w:p w:rsidR="00B704A6" w:rsidRPr="00AC0572" w:rsidRDefault="00B704A6" w:rsidP="003B0D1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 օգոստոսի 6-ին Քաղաքացիական ավիացիայի կոմիտեում հրավիրվել է Օդային փոխադրումներին առնչվող ընթացակարգերի պարզեցման ազգային կոմիտեի նիստ՝ ՀՀ տարածքային կառավարման և ենթակառուցվածքների նախարարության, ՀՀ պաշտպանության նախարարության, ՀՀ առողջապահության նախարարության, ՀՀ արդարադատության նախարարության, ՀՀ արտաքին գործերի նախարարության, ՀՀ էկոնոմիկայի նախարարության, ՀՀ ֆինանսների նախարարության, ՀՀ ազգային անվտանգության ծառայության, ՀՀ ոստիկանության և ՀՀ պետական եկամուտների կոմիտեի, ինչպես նաև օդանավակայանների և օդանավ շահագործողների ներկայացուցիչների հետ, որտեղ քննարկվել են «Հայաստանի Հանրապետության քաղաքացիական ավիացիայի գործունեության վերականգնման համար անհրաժեշտ </w:t>
      </w:r>
      <w:r w:rsidRPr="00AC0572">
        <w:rPr>
          <w:rFonts w:ascii="GHEA Grapalat" w:hAnsi="GHEA Grapalat"/>
          <w:sz w:val="22"/>
          <w:szCs w:val="22"/>
          <w:lang w:val="en-US"/>
        </w:rPr>
        <w:lastRenderedPageBreak/>
        <w:t>գործողությունների ծրագիրը» և «COVID-19 համավարակի պայմաններում ՀՀ օդանավակայաններում ավիացիոն անվտանգության միջոցառումների իրականացման մասին Ուղեցույցը։</w:t>
      </w:r>
    </w:p>
    <w:p w:rsidR="00B704A6" w:rsidRPr="00AC0572" w:rsidRDefault="00B704A6" w:rsidP="003B0D1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COVID-19 կորոնավիրուսային վարակի բերովի դեպքով/դեպքերով պարբերաբար կատարվել են քաղաքացիական ավիացիայի համակարգի կազմակերպությունների և օտարերկրյա օդանավ շահագործողների հնարավորությունների գնահատում, համակարգի կազմակերպությունները և օտարերկրյա օդանավ շահագործողները պարբերաբար տեղեկացվել են դեպի ՀՀ օդանավակայաններ թռիչքների դեպքում անհրաժեշտ միջոցառումների մասին, նրանց են տրամադրվել (օդանավակայան, ավիաընկերություն, օդային երթևեկության սպասարկման կազմակերպություններ) ԻԿԱՕ, ԵԱՍԱ և Եվրոկոնտրոլ կազմակերպությունների կողմից կորոնավիրուսի դեմ պայքարի միջոցառումների վերաբերյալ նոր առաջարկները: </w:t>
      </w:r>
    </w:p>
    <w:p w:rsidR="00B704A6" w:rsidRPr="00AC0572" w:rsidRDefault="00B704A6" w:rsidP="003B0D1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Կոմիտեն իր իրավասությունների շրջանակներում աջակցել է COVID-19 պայմաններում ՀՀ քաղաքացիների՝ այլ պետություններից դեպի Հայաստանի Հանրապետություն տարհանման չվերթների իրականացմանը, ռազմական դրության պայմաններում հումանիտար չվերթների սպասարկման աշխատանքների կազմակերպմանը։</w:t>
      </w:r>
    </w:p>
    <w:p w:rsidR="00B704A6" w:rsidRPr="00AC0572" w:rsidRDefault="00B704A6" w:rsidP="003B0D1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ԻԿԱՕ-ի «Անվտանգություն» N17 հավելվածի և ԵԿԱԿ «Անվտանգության կանոնակարգեր» Դոկ. 30 փաստաթղթի դրույթների պահանջներին համապատասխանության նպատակով ուսումնասիրվել են 16 ավիաընկերությունների ավիացիոն անվտանգության ծրագրերը, ԻԿԱՕ-ի և ԵԿԱԿ-ի փաստաթղթերի դրույթներին դրանց համապատասխանության վերաբերյալ ներկայացվել են համապատասխան եզրակացություններ, «Արմենիա» միջազգային օդանավակայաններ ՓԲԸ-ի «Զվարթնոց» և «Շիրակ» օդանավակայանների անցագրերի տրման, օգտագործման և վերաթողարկման ընթացակարգը, «Սյունիք» օդանավակայանի ավիացիոն անվտանգության ծրագիրը, «Ավիակոմպանիա Արմենիա» ավիաընկերության ավիացիոն անվտանգության ծրագրի փոփոխությունները և ԻԿԱՕ-ի կողմից սահմանված ավիացիոն անվտանգության ստանդարտների համապատասխանության վերաբերյալ ներկայացվել են համապատասխան եզրակացություններ:</w:t>
      </w:r>
    </w:p>
    <w:p w:rsidR="00B704A6" w:rsidRPr="00AC0572" w:rsidRDefault="00B704A6" w:rsidP="006555E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Ավիացիոն անվտանգության մասով անցկացվել է որակի հսկողության 14 միջոցառում, այդ թվում՝ «Զվարթնոց» օդանավակայանում՝ 1, «Շիրակ» օդանավակայանում՝ 1, «Հայաերոնավիգացիա» ՓԲԸ-ում՝ 1, ավիաընկերություններում՝ 11 որակի հսկողության միջոցառում: </w:t>
      </w:r>
    </w:p>
    <w:p w:rsidR="00B704A6" w:rsidRPr="00AC0572" w:rsidRDefault="00B704A6" w:rsidP="006555E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Ավիացիոն անվտանգության մասով ապահովվել է թվով 26 հատուկ չվերթի սպասարկում, ավիաընկերությունների օդանավերի անձնակազմերի անդամներին հատկացվել է 79 թռիչքային անցագիր, իրականացվել է քաղաքացիական ավիացիայի համակարգի թվով 812 աշխատողի նախապատմության ստուգում։</w:t>
      </w: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lastRenderedPageBreak/>
        <w:t>Բարձր տեխնոլոգիական արդյունաբերություն</w:t>
      </w:r>
    </w:p>
    <w:p w:rsidR="00B704A6" w:rsidRPr="00AC0572" w:rsidRDefault="00B704A6" w:rsidP="001E4BE3">
      <w:pPr>
        <w:spacing w:line="360" w:lineRule="auto"/>
        <w:ind w:firstLine="567"/>
        <w:jc w:val="both"/>
        <w:rPr>
          <w:rFonts w:ascii="GHEA Grapalat" w:hAnsi="GHEA Grapalat"/>
          <w:sz w:val="22"/>
          <w:szCs w:val="22"/>
        </w:rPr>
      </w:pPr>
      <w:r w:rsidRPr="00AC0572">
        <w:rPr>
          <w:rFonts w:ascii="GHEA Grapalat" w:hAnsi="GHEA Grapalat"/>
          <w:sz w:val="22"/>
          <w:szCs w:val="22"/>
          <w:lang w:val="en-US"/>
        </w:rPr>
        <w:t>Կ</w:t>
      </w:r>
      <w:r w:rsidRPr="00AC0572">
        <w:rPr>
          <w:rFonts w:ascii="GHEA Grapalat" w:hAnsi="GHEA Grapalat"/>
          <w:sz w:val="22"/>
          <w:szCs w:val="22"/>
        </w:rPr>
        <w:t>առավարությունը նպատակադրվել է Հայաստանը դարձնել բարձր տեխնոլոգիական, արդյունաբերական երկիր, որին հասնելու ուղիներից է բարձր տեխնոլոգիաների, կապի, թվայնացման և ռազմարդյունաբերական համալիրի զարգացումը` զինված ուժերի մարտունակության ու պաշտպանունակության բարձրացումը, տնտեսական աճը, գիտական և տեխնոլոգիական առաջընթացը։</w:t>
      </w:r>
    </w:p>
    <w:p w:rsidR="00B704A6" w:rsidRPr="00AC0572" w:rsidRDefault="00B704A6" w:rsidP="001E4BE3">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նախարարության աշխատանքն ուղղված է եղել հետևյալ երեք հիմնական նպատակների (ուղենիշների) կատարմանը`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Ռազմարդյունաբերական համալիրի զարգացում՝ գիտահետազոտական ծրագրեր, տեխնոլոգիաների ներդրում, արտադրական հնարավորությունների և ռազմարդյունաբերության համալիրի զարգացում,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Բարձր տեխնոլոգիական արդյունաբերության զարգացում, ստարտափ և ինժեներական էկոհամակարգի զարգացում, Հայաստանի ողջ տարածքում թիրախավորված կրթական ծրագրերի իրականացում, որակյալ կապի ապահովում,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քաղաքացիների կենսամակարդակի աճին նպաստում` տեխնոլոգիական լուծումների և արտադրանքի ներկայացման, տնտեսության և կառավարման համակարգի թվայնացման, արտահանման ծավալների ավելացման և տնտեսական աճի ապահովման միջոցով:</w:t>
      </w:r>
    </w:p>
    <w:p w:rsidR="00B704A6" w:rsidRPr="00AC0572" w:rsidRDefault="00B704A6" w:rsidP="009A6023">
      <w:pPr>
        <w:spacing w:line="360" w:lineRule="auto"/>
        <w:ind w:firstLine="567"/>
        <w:jc w:val="both"/>
        <w:rPr>
          <w:rFonts w:ascii="GHEA Grapalat" w:hAnsi="GHEA Grapalat"/>
          <w:sz w:val="22"/>
          <w:szCs w:val="22"/>
        </w:rPr>
      </w:pPr>
      <w:r w:rsidRPr="00AC0572">
        <w:rPr>
          <w:rFonts w:ascii="GHEA Grapalat" w:hAnsi="GHEA Grapalat"/>
          <w:sz w:val="22"/>
          <w:szCs w:val="22"/>
          <w:u w:val="single"/>
        </w:rPr>
        <w:t>Ռազմարդյունաբերության ոլորտ։</w:t>
      </w:r>
      <w:r w:rsidRPr="00AC0572">
        <w:rPr>
          <w:rFonts w:ascii="GHEA Grapalat" w:hAnsi="GHEA Grapalat"/>
          <w:sz w:val="22"/>
          <w:szCs w:val="22"/>
        </w:rPr>
        <w:t xml:space="preserve"> 2020 թվականին ռազմարդյունաբերության ոլորտում կատարվել է`</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նոր նմուշների մշակում,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արտադրական հնարավորությունների զարգացում,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նոր և արդիականացված նմուշների փորձնական խմբաքանակների արտադրություն,</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ռազմարդյունաբերության համալիրի զարգացում:</w:t>
      </w:r>
    </w:p>
    <w:p w:rsidR="00B704A6" w:rsidRPr="00AC0572" w:rsidRDefault="00B704A6" w:rsidP="009E6BF8">
      <w:pPr>
        <w:spacing w:line="360" w:lineRule="auto"/>
        <w:ind w:firstLine="567"/>
        <w:jc w:val="both"/>
        <w:rPr>
          <w:rFonts w:ascii="GHEA Grapalat" w:hAnsi="GHEA Grapalat"/>
          <w:sz w:val="22"/>
          <w:szCs w:val="22"/>
        </w:rPr>
      </w:pPr>
      <w:r w:rsidRPr="00AC0572">
        <w:rPr>
          <w:rFonts w:ascii="GHEA Grapalat" w:hAnsi="GHEA Grapalat"/>
          <w:sz w:val="22"/>
          <w:szCs w:val="22"/>
        </w:rPr>
        <w:t>Ռազմա</w:t>
      </w:r>
      <w:r w:rsidRPr="00AC0572">
        <w:rPr>
          <w:rFonts w:ascii="GHEA Grapalat" w:hAnsi="GHEA Grapalat"/>
          <w:sz w:val="22"/>
          <w:szCs w:val="22"/>
          <w:lang w:val="en-US"/>
        </w:rPr>
        <w:t>ա</w:t>
      </w:r>
      <w:r w:rsidRPr="00AC0572">
        <w:rPr>
          <w:rFonts w:ascii="GHEA Grapalat" w:hAnsi="GHEA Grapalat"/>
          <w:sz w:val="22"/>
          <w:szCs w:val="22"/>
        </w:rPr>
        <w:t xml:space="preserve">րդյունաբերության զարգացման ուղղությամբ պլանավորվել էր շեշտակի ավելացնել նոր տեխնոլոգիական ուղղություններով գիտահետազոտական աշխատանքների ֆինանսավորումը, ինչպես նաև ապահովել արտադրական կարողությունների զարգացումը, որի արդյունքում 2020 թվականին իրականացվել են հետևյալ ծրագրերը`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 «Հետազոտական և նախագծային աշխատանքներ պաշտպանության ոլորտում» ծրագիրն իր մեջ ներառում է «Գիտական և գիտատեխնիկական նպատակային ծրագրային հետազոտություններ» ծրագրի շրջանակներում կատարվող հատուկ գիտահետազոտական և փորձակոնստրուկտորական աշխատանքներ միջոցառումը: Միջոցառման ֆինանսավորման </w:t>
      </w:r>
      <w:r w:rsidRPr="00AC0572">
        <w:rPr>
          <w:rFonts w:ascii="GHEA Grapalat" w:hAnsi="GHEA Grapalat"/>
          <w:sz w:val="22"/>
          <w:szCs w:val="22"/>
          <w:lang w:val="en-US"/>
        </w:rPr>
        <w:lastRenderedPageBreak/>
        <w:t xml:space="preserve">ծավալները, Կառավարության որդեգրած քաղաքականության համաձայն, շեշտակի ավելացել է 2020 թվականից սկսած: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«Ռազմարդյունաբերական համալիրի զարգացում»՝ 3.4 մլրդ ընդհանուր արժեքով: </w:t>
      </w:r>
    </w:p>
    <w:p w:rsidR="00B704A6" w:rsidRPr="00AC0572" w:rsidRDefault="00B704A6" w:rsidP="00AA6220">
      <w:pPr>
        <w:spacing w:line="360" w:lineRule="auto"/>
        <w:ind w:firstLine="567"/>
        <w:jc w:val="both"/>
        <w:rPr>
          <w:rFonts w:ascii="GHEA Grapalat" w:hAnsi="GHEA Grapalat"/>
          <w:sz w:val="22"/>
          <w:szCs w:val="22"/>
        </w:rPr>
      </w:pPr>
      <w:r w:rsidRPr="00AC0572">
        <w:rPr>
          <w:rFonts w:ascii="GHEA Grapalat" w:hAnsi="GHEA Grapalat"/>
          <w:sz w:val="22"/>
          <w:szCs w:val="22"/>
          <w:u w:val="single"/>
        </w:rPr>
        <w:t>Բարձր տեխնոլոգիական արդյունաբերություն։</w:t>
      </w:r>
      <w:r w:rsidRPr="00AC0572">
        <w:rPr>
          <w:rFonts w:ascii="GHEA Grapalat" w:hAnsi="GHEA Grapalat"/>
          <w:sz w:val="22"/>
          <w:szCs w:val="22"/>
        </w:rPr>
        <w:t xml:space="preserve"> 2020 թվականին իրականացվել է բարձր տեխնոլոգիական արդյունաբերության էկոհամակարգի և շուկայի զարգացման ծրագիրը, որի նպատակն է`</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իրականացնել կադրերի թիրախավորված պատրաստում և վերապատրաստում՝ հաշվի առնելով շուկայի կտրուկ զարգացումն ու կադրերի նկատմամբ շուկայի պահանջարկի կտրուկ աճը,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զարգացնել բարձր տեխնոլոգիական ոլորտի համար անհրաժեշտ էկոհամակարգը, ներառյալ՝ թիրախավորված գիտահետազոտական աշխատանքների, ստեղծագործական խմբերի, նորաստեղծ ընկերությունների ֆինանսավորումը և այլն,</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զանգվածաբար կիրառել և զարգացնել թվային տեխնոլոգիաները: Զուգահեռաբար բարձրացվել է կիբեռանվտանգության և ինտերնետ հասանելիության մակարդակը Հայաստանում։</w:t>
      </w:r>
    </w:p>
    <w:p w:rsidR="00B704A6" w:rsidRPr="00AC0572" w:rsidRDefault="00B704A6" w:rsidP="00AA6220">
      <w:pPr>
        <w:spacing w:line="360" w:lineRule="auto"/>
        <w:ind w:firstLine="567"/>
        <w:jc w:val="both"/>
        <w:rPr>
          <w:rFonts w:ascii="GHEA Grapalat" w:hAnsi="GHEA Grapalat"/>
          <w:sz w:val="22"/>
          <w:szCs w:val="22"/>
          <w:lang w:val="en-US"/>
        </w:rPr>
      </w:pPr>
      <w:r w:rsidRPr="00AC0572">
        <w:rPr>
          <w:rFonts w:ascii="GHEA Grapalat" w:hAnsi="GHEA Grapalat"/>
          <w:sz w:val="22"/>
          <w:szCs w:val="22"/>
        </w:rPr>
        <w:t>Ծրագրի իրականացման արդյունքում ապահովվել է մասնագետների ուսուցում, կազմակերպվել են առցանց բիզնես և այլ դասընթացներ</w:t>
      </w:r>
      <w:r w:rsidRPr="00AC0572">
        <w:rPr>
          <w:rFonts w:ascii="GHEA Grapalat" w:hAnsi="GHEA Grapalat"/>
          <w:sz w:val="22"/>
          <w:szCs w:val="22"/>
          <w:lang w:val="en-US"/>
        </w:rPr>
        <w:t>:</w:t>
      </w:r>
    </w:p>
    <w:p w:rsidR="00B704A6" w:rsidRPr="00AC0572" w:rsidRDefault="00B704A6" w:rsidP="00AA6220">
      <w:pPr>
        <w:spacing w:line="360" w:lineRule="auto"/>
        <w:ind w:firstLine="567"/>
        <w:jc w:val="both"/>
        <w:rPr>
          <w:rFonts w:ascii="GHEA Grapalat" w:hAnsi="GHEA Grapalat"/>
          <w:sz w:val="22"/>
          <w:szCs w:val="22"/>
        </w:rPr>
      </w:pPr>
      <w:r w:rsidRPr="00AC0572">
        <w:rPr>
          <w:rFonts w:ascii="GHEA Grapalat" w:hAnsi="GHEA Grapalat"/>
          <w:sz w:val="22"/>
          <w:szCs w:val="22"/>
          <w:u w:val="single"/>
        </w:rPr>
        <w:t>Հեռահաղորդակցության ապահովում։</w:t>
      </w:r>
      <w:r w:rsidRPr="00AC0572">
        <w:rPr>
          <w:rFonts w:ascii="GHEA Grapalat" w:hAnsi="GHEA Grapalat"/>
          <w:sz w:val="22"/>
          <w:szCs w:val="22"/>
        </w:rPr>
        <w:t xml:space="preserve"> Ոլորտում իրականացվող քաղաքականության նպատակն է</w:t>
      </w:r>
      <w:r w:rsidRPr="00AC0572">
        <w:rPr>
          <w:rFonts w:ascii="GHEA Grapalat" w:hAnsi="GHEA Grapalat"/>
          <w:sz w:val="22"/>
          <w:szCs w:val="22"/>
          <w:lang w:val="en-US"/>
        </w:rPr>
        <w:t>՝</w:t>
      </w:r>
      <w:r w:rsidRPr="00AC0572">
        <w:rPr>
          <w:rFonts w:ascii="GHEA Grapalat" w:hAnsi="GHEA Grapalat"/>
          <w:sz w:val="22"/>
          <w:szCs w:val="22"/>
        </w:rPr>
        <w:t xml:space="preserve"> ապահովել Հայաստանի Հանրապե</w:t>
      </w:r>
      <w:r w:rsidRPr="00AC0572">
        <w:rPr>
          <w:rFonts w:ascii="GHEA Grapalat" w:hAnsi="GHEA Grapalat"/>
          <w:sz w:val="22"/>
          <w:szCs w:val="22"/>
        </w:rPr>
        <w:softHyphen/>
        <w:t>տու</w:t>
      </w:r>
      <w:r w:rsidRPr="00AC0572">
        <w:rPr>
          <w:rFonts w:ascii="GHEA Grapalat" w:hAnsi="GHEA Grapalat"/>
          <w:sz w:val="22"/>
          <w:szCs w:val="22"/>
        </w:rPr>
        <w:softHyphen/>
        <w:t>թյունում հեռահաղորդակ</w:t>
      </w:r>
      <w:r w:rsidRPr="00AC0572">
        <w:rPr>
          <w:rFonts w:ascii="GHEA Grapalat" w:hAnsi="GHEA Grapalat"/>
          <w:sz w:val="22"/>
          <w:szCs w:val="22"/>
        </w:rPr>
        <w:softHyphen/>
        <w:t>ցության և կապի ծառայությունների որակի կանոնակարգումն ու բարելավումը, մասնա</w:t>
      </w:r>
      <w:r w:rsidRPr="00AC0572">
        <w:rPr>
          <w:rFonts w:ascii="GHEA Grapalat" w:hAnsi="GHEA Grapalat"/>
          <w:sz w:val="22"/>
          <w:szCs w:val="22"/>
        </w:rPr>
        <w:softHyphen/>
        <w:t>վորապես ՀՀ հաճախականությունների բաշխման աղյուսակի կազմումը, ռադիոեթերի մոնի</w:t>
      </w:r>
      <w:r w:rsidRPr="00AC0572">
        <w:rPr>
          <w:rFonts w:ascii="GHEA Grapalat" w:hAnsi="GHEA Grapalat"/>
          <w:sz w:val="22"/>
          <w:szCs w:val="22"/>
          <w:lang w:val="en-US"/>
        </w:rPr>
        <w:t>տ</w:t>
      </w:r>
      <w:r w:rsidRPr="00AC0572">
        <w:rPr>
          <w:rFonts w:ascii="GHEA Grapalat" w:hAnsi="GHEA Grapalat"/>
          <w:sz w:val="22"/>
          <w:szCs w:val="22"/>
        </w:rPr>
        <w:t>որինգի և ազդանշանների տեխնիկական պարամետրերի չափումների անցկացումը, ռադիոէլեկտրոնային միջոցների և բարձր հաճախության սարքավորումների տեղորոշումը, ինչպես նաև Հայաստանի Հանրապետությունում թվային հեռուստահեռարձակման ապահովման շրջանակներում հանրապետական սփռման մուլտիպլեքսի և արբանյակային տարածման համար արբանյակային ունակության վարձակալումը:</w:t>
      </w:r>
      <w:r w:rsidRPr="00AC0572">
        <w:rPr>
          <w:rFonts w:ascii="GHEA Grapalat" w:hAnsi="GHEA Grapalat"/>
          <w:sz w:val="22"/>
          <w:szCs w:val="22"/>
          <w:lang w:val="en-US"/>
        </w:rPr>
        <w:t xml:space="preserve"> </w:t>
      </w:r>
      <w:r w:rsidRPr="00AC0572">
        <w:rPr>
          <w:rFonts w:ascii="GHEA Grapalat" w:hAnsi="GHEA Grapalat"/>
          <w:sz w:val="22"/>
          <w:szCs w:val="22"/>
        </w:rPr>
        <w:t xml:space="preserve">Ծրագիրն ընդգրկում է 2 գործող միջոցառում՝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Հեռահաղորդակցության և կապի կանոնակարգում: Միջոցառումն ապահովել է հեռահաղորդակ</w:t>
      </w:r>
      <w:r w:rsidRPr="00AC0572">
        <w:rPr>
          <w:rFonts w:ascii="GHEA Grapalat" w:hAnsi="GHEA Grapalat"/>
          <w:sz w:val="22"/>
          <w:szCs w:val="22"/>
          <w:lang w:val="en-US"/>
        </w:rPr>
        <w:softHyphen/>
        <w:t>ցության և կապի ծառայությունների որակի կանոնակարգումն ու բարելավումը, մասնա</w:t>
      </w:r>
      <w:r w:rsidRPr="00AC0572">
        <w:rPr>
          <w:rFonts w:ascii="GHEA Grapalat" w:hAnsi="GHEA Grapalat"/>
          <w:sz w:val="22"/>
          <w:szCs w:val="22"/>
          <w:lang w:val="en-US"/>
        </w:rPr>
        <w:softHyphen/>
        <w:t>վորապես ՀՀ հաճախականությունների բաշխումների աղյուսակի կազմումը, ռադիոեթերի մոնիտորինգի և ազդանշանների տեխնիկական պարամետրերի չափումների անցկացումը, ռադիոէլեկտրոնային միջոցների և բարձր հաճախության սարքավորումների տեղորոշումը.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Թվային հեռուստահեռարձակման ապահովման ծառայություններ: Միջոցառման նպատակը հանրապետական սփռման մուլտիպլեքսի արբանյակային տարածման համար արբանյակային ունակության վարձակալումն է` համաձայն կնքված պայմանագրի:</w:t>
      </w:r>
    </w:p>
    <w:p w:rsidR="00B704A6" w:rsidRPr="00AC0572" w:rsidRDefault="00B704A6" w:rsidP="00B54BFC">
      <w:pPr>
        <w:spacing w:line="480" w:lineRule="auto"/>
        <w:ind w:firstLine="567"/>
        <w:jc w:val="both"/>
        <w:rPr>
          <w:rFonts w:ascii="GHEA Grapalat" w:hAnsi="GHEA Grapalat" w:cs="Tahoma"/>
          <w:b/>
          <w:sz w:val="22"/>
          <w:szCs w:val="22"/>
          <w:lang w:val="en-US"/>
        </w:rPr>
      </w:pPr>
      <w:r w:rsidRPr="00AC0572">
        <w:rPr>
          <w:rFonts w:ascii="GHEA Grapalat" w:hAnsi="GHEA Grapalat" w:cs="Tahoma"/>
          <w:b/>
          <w:sz w:val="22"/>
          <w:szCs w:val="22"/>
        </w:rPr>
        <w:lastRenderedPageBreak/>
        <w:t>Քաղաքաշինություն</w:t>
      </w:r>
    </w:p>
    <w:p w:rsidR="00B704A6" w:rsidRPr="00AC0572" w:rsidRDefault="00B704A6" w:rsidP="007B4C02">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կառավարության 2019 թվականի փետրվարի 8-ի N65-Ա որոշմամբ հաստատված ծրագրի առաջնահերթությունների շուրջ կառուցված 2020 թվականի տնտեսական զարգացման քաղաքականության շրջանակներում քաղաքաշինության </w:t>
      </w:r>
      <w:r w:rsidRPr="00AC0572">
        <w:rPr>
          <w:rFonts w:ascii="GHEA Grapalat" w:hAnsi="GHEA Grapalat"/>
          <w:sz w:val="22"/>
          <w:szCs w:val="22"/>
          <w:lang w:val="en-US"/>
        </w:rPr>
        <w:t>ոլորտի</w:t>
      </w:r>
      <w:r w:rsidRPr="00AC0572">
        <w:rPr>
          <w:rFonts w:ascii="GHEA Grapalat" w:hAnsi="GHEA Grapalat"/>
          <w:sz w:val="22"/>
          <w:szCs w:val="22"/>
        </w:rPr>
        <w:t xml:space="preserve"> հիմնական խնդիրներից են համարվել՝</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կառավարության 23.02.2017թ. նիստի N8 արձանագրային որոշմամբ հավանության արժանացած «Նորմատիվատեխնիկական փաստաթղթերի մշակման (տեղայ</w:t>
      </w:r>
      <w:r w:rsidRPr="00AC0572">
        <w:rPr>
          <w:rFonts w:ascii="GHEA Grapalat" w:hAnsi="GHEA Grapalat"/>
          <w:sz w:val="22"/>
          <w:szCs w:val="22"/>
          <w:lang w:val="en-US"/>
        </w:rPr>
        <w:softHyphen/>
        <w:t>նացման)» ծրագրի շրջանակներում (որտեղ ընդգրկված են նախկին ԽՍՀՄ ժամանակներից դեռևս գործողության մեջ մնացած նորմատիվ փաստաթղթեր՝ ռուսերեն լեզվով) միջազգայնորեն ընդունված սկզբունքներին համահունչ քաղաքաշինական նորմատիվատեխնիկական փաստաթղթերի համակարգի բարեփոխման և արդիականացման շարունակական աշխատանքների իրականացումը` անհրաժեշտ փաստաթղթերի բազայի ստեղծմամբ, որը հնարավորություն կտա ապահովել նախագծային և շինարարական աշխատանքների որակական երաշխիքներ, միասնական շուկայում հանրապետության շինարարական արտադրանքի և ծառայությունների համատեղելիություն ու տեխնոլոգիաների արդիականացում.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Հանրապետության բոլոր համայնքներում 2017-2023թթ. ընթացքում տեղական մակարդակի ծրագրային փաստաթղթերով (գլխավոր հատակագծեր և գոտևորման նախագծեր) ապահովման նպատակով Միկրոռեգիոնալ մակարդակի համակցված տարածական պլանավորման փաստաթղթերի նախագծերի մշակում ծրագրի իրականացումը, որի շրջանակներում նախատեսվել է ՀՀ Վայոց ձորի, Արմավիրի, Շիրակի, Արագածոտնի ու Գեղարքունիքի մարզերի համակցված տարածական պլանավորման փաստաթղթերի նախագծերի մշակումը: </w:t>
      </w:r>
    </w:p>
    <w:p w:rsidR="00B704A6" w:rsidRPr="00AC0572" w:rsidRDefault="00B704A6" w:rsidP="007B4C02">
      <w:pPr>
        <w:spacing w:line="360" w:lineRule="auto"/>
        <w:ind w:firstLine="567"/>
        <w:jc w:val="both"/>
        <w:rPr>
          <w:rFonts w:ascii="GHEA Grapalat" w:hAnsi="GHEA Grapalat"/>
          <w:sz w:val="22"/>
          <w:szCs w:val="22"/>
        </w:rPr>
      </w:pPr>
      <w:r w:rsidRPr="00AC0572">
        <w:rPr>
          <w:rFonts w:ascii="GHEA Grapalat" w:hAnsi="GHEA Grapalat"/>
          <w:sz w:val="22"/>
          <w:szCs w:val="22"/>
        </w:rPr>
        <w:t>Պայմանավորված համավարակով (COVID-19) և 2020 թվականի սեպտեմբերի 27-ին երկրում հայտարարված ռազմական դրությամբ, ինչպես նաև դրանցով պայմանավորված շրջակա միջավայրի վրա ազդեցության գնահատման փորձաքննական գործընթացի երկարաձգմամբ՝ 2020 թվականի պետական բյուջեի շրջանակներում կնքված ՀՀ Արագածոտնի մարզի, ՀՀ Գեղարքունիքի մարզի (մասնակի)</w:t>
      </w:r>
      <w:r w:rsidRPr="00AC0572">
        <w:rPr>
          <w:rFonts w:ascii="GHEA Grapalat" w:hAnsi="GHEA Grapalat"/>
          <w:sz w:val="22"/>
          <w:szCs w:val="22"/>
          <w:lang w:val="en-US"/>
        </w:rPr>
        <w:t>,</w:t>
      </w:r>
      <w:r w:rsidRPr="00AC0572">
        <w:rPr>
          <w:rFonts w:ascii="GHEA Grapalat" w:hAnsi="GHEA Grapalat"/>
          <w:sz w:val="22"/>
          <w:szCs w:val="22"/>
        </w:rPr>
        <w:t xml:space="preserve"> ՀՀ Շիրակի մարզի (մասնակի) և Աշոցքի խոշորացված համայնքի միկրոռեգիոնալ մակարդակի համակցված տարածական պլանավորման փաստաթղթերը նախագծող ընկերությունները պայմանագրերով նախատեսված ժամկետներում չեն իրականացրել նշված աշխատանքները: Նշված հիմքով ՀՀ կառավարության 2020 թվականի հոկտեմբերի 7-ի N</w:t>
      </w:r>
      <w:r w:rsidRPr="00AC0572">
        <w:rPr>
          <w:rFonts w:ascii="Courier New" w:hAnsi="Courier New" w:cs="Courier New"/>
          <w:sz w:val="22"/>
          <w:szCs w:val="22"/>
          <w:lang w:val="en-US"/>
        </w:rPr>
        <w:t> </w:t>
      </w:r>
      <w:r w:rsidRPr="00AC0572">
        <w:rPr>
          <w:rFonts w:ascii="GHEA Grapalat" w:hAnsi="GHEA Grapalat"/>
          <w:sz w:val="22"/>
          <w:szCs w:val="22"/>
        </w:rPr>
        <w:t>1651-Ն որոշման համաձայն</w:t>
      </w:r>
      <w:r w:rsidRPr="00AC0572">
        <w:rPr>
          <w:rFonts w:ascii="GHEA Grapalat" w:hAnsi="GHEA Grapalat"/>
          <w:sz w:val="22"/>
          <w:szCs w:val="22"/>
          <w:lang w:val="en-US"/>
        </w:rPr>
        <w:t>՝</w:t>
      </w:r>
      <w:r w:rsidRPr="00AC0572">
        <w:rPr>
          <w:rFonts w:ascii="GHEA Grapalat" w:hAnsi="GHEA Grapalat"/>
          <w:sz w:val="22"/>
          <w:szCs w:val="22"/>
        </w:rPr>
        <w:t xml:space="preserve"> 2020 թվականին կնքված պայմանագրերով նախատեսված գումարը՝ 409,261.0 հազար դրամ, վերադարձվել է </w:t>
      </w:r>
      <w:r w:rsidRPr="00AC0572">
        <w:rPr>
          <w:rFonts w:ascii="GHEA Grapalat" w:hAnsi="GHEA Grapalat"/>
          <w:sz w:val="22"/>
          <w:szCs w:val="22"/>
          <w:lang w:val="en-US"/>
        </w:rPr>
        <w:t>ՀՀ կ</w:t>
      </w:r>
      <w:r w:rsidRPr="00AC0572">
        <w:rPr>
          <w:rFonts w:ascii="GHEA Grapalat" w:hAnsi="GHEA Grapalat"/>
          <w:sz w:val="22"/>
          <w:szCs w:val="22"/>
        </w:rPr>
        <w:t>առավարության պահուստային ֆոնդ՝ պայմանագրերի ֆինանսավորումը 2021 թվականին ապահովելու պայմանով:</w:t>
      </w: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lastRenderedPageBreak/>
        <w:t xml:space="preserve">Արտակարգ իրավիճակների ոլորտ </w:t>
      </w:r>
    </w:p>
    <w:p w:rsidR="00B704A6" w:rsidRPr="00AC0572" w:rsidRDefault="00B704A6" w:rsidP="00B54BFC">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Արտակարգ իրավիճակներում բնակչության պաշտպանության բնագավառում  </w:t>
      </w:r>
      <w:r w:rsidRPr="00AC0572">
        <w:rPr>
          <w:rFonts w:ascii="GHEA Grapalat" w:hAnsi="GHEA Grapalat"/>
          <w:sz w:val="22"/>
          <w:szCs w:val="22"/>
          <w:lang w:val="en-US"/>
        </w:rPr>
        <w:t>Կ</w:t>
      </w:r>
      <w:r w:rsidRPr="00AC0572">
        <w:rPr>
          <w:rFonts w:ascii="GHEA Grapalat" w:hAnsi="GHEA Grapalat"/>
          <w:sz w:val="22"/>
          <w:szCs w:val="22"/>
        </w:rPr>
        <w:t>առավարության կողմից իրականացվող քաղաքականությունը նպատակաուղղված է եղել բնական և մարդածին աղետների ռիսկի նվազեցմանը, հնարավոր հետևանքների կանխարգելմանը և վերացմանը:</w:t>
      </w:r>
    </w:p>
    <w:p w:rsidR="00B704A6" w:rsidRPr="00AC0572" w:rsidRDefault="00B704A6" w:rsidP="00995125">
      <w:pPr>
        <w:spacing w:line="360" w:lineRule="auto"/>
        <w:ind w:firstLine="567"/>
        <w:jc w:val="both"/>
        <w:rPr>
          <w:rFonts w:ascii="GHEA Grapalat" w:hAnsi="GHEA Grapalat"/>
          <w:sz w:val="22"/>
          <w:szCs w:val="22"/>
        </w:rPr>
      </w:pPr>
      <w:r w:rsidRPr="00AC0572">
        <w:rPr>
          <w:rFonts w:ascii="GHEA Grapalat" w:hAnsi="GHEA Grapalat"/>
          <w:sz w:val="22"/>
          <w:szCs w:val="22"/>
          <w:u w:val="single"/>
        </w:rPr>
        <w:t>Փրկարար ծառայությունը</w:t>
      </w:r>
      <w:r w:rsidRPr="00AC0572">
        <w:rPr>
          <w:rFonts w:ascii="GHEA Grapalat" w:hAnsi="GHEA Grapalat"/>
          <w:sz w:val="22"/>
          <w:szCs w:val="22"/>
          <w:lang w:val="en-US"/>
        </w:rPr>
        <w:t xml:space="preserve"> </w:t>
      </w:r>
      <w:r w:rsidRPr="00AC0572">
        <w:rPr>
          <w:rFonts w:ascii="GHEA Grapalat" w:hAnsi="GHEA Grapalat"/>
          <w:sz w:val="22"/>
          <w:szCs w:val="22"/>
        </w:rPr>
        <w:t xml:space="preserve">2020 թվականին կատարելագործել և զարգացրել է փրկարարական համակարգը՝ այն աստիճանաբար համապատասխանեցնելով ընդունված ժամանակակից պահանջներին, զուգահեռաբար իրականացվել </w:t>
      </w:r>
      <w:r w:rsidRPr="00AC0572">
        <w:rPr>
          <w:rFonts w:ascii="GHEA Grapalat" w:hAnsi="GHEA Grapalat"/>
          <w:sz w:val="22"/>
          <w:szCs w:val="22"/>
          <w:lang w:val="en-US"/>
        </w:rPr>
        <w:t>են</w:t>
      </w:r>
      <w:r w:rsidRPr="00AC0572">
        <w:rPr>
          <w:rFonts w:ascii="GHEA Grapalat" w:hAnsi="GHEA Grapalat"/>
          <w:sz w:val="22"/>
          <w:szCs w:val="22"/>
        </w:rPr>
        <w:t xml:space="preserve"> փրկարարական և արագ արձագանքման այլ ուժերի ստեղծում, ուսուցում և համագործակցության ապահովում, սահմանամերձ բնակավայրերում հենակետերի կարողությունների զարգացում, քաղաքացիական պաշտպանության հենակետերի ստեղծում, մարզերում միջազգային չափանիշներին համապատասխան ներքին որակավորված թիմի ստեղծում:</w:t>
      </w:r>
    </w:p>
    <w:p w:rsidR="00B704A6" w:rsidRPr="00AC0572" w:rsidRDefault="00B704A6" w:rsidP="00657FE8">
      <w:pPr>
        <w:spacing w:line="360" w:lineRule="auto"/>
        <w:ind w:firstLine="567"/>
        <w:jc w:val="both"/>
        <w:rPr>
          <w:rFonts w:ascii="GHEA Grapalat" w:hAnsi="GHEA Grapalat"/>
          <w:sz w:val="22"/>
          <w:szCs w:val="22"/>
          <w:lang w:val="en-US"/>
        </w:rPr>
      </w:pPr>
      <w:r w:rsidRPr="00AC0572">
        <w:rPr>
          <w:rFonts w:ascii="GHEA Grapalat" w:hAnsi="GHEA Grapalat"/>
          <w:sz w:val="22"/>
          <w:szCs w:val="22"/>
        </w:rPr>
        <w:t>Իրականացվել է Երևան քաղաքում, Գեղարքունիքի, Լոռու, Կոտայքի, Վայոց ձորի և Սյունիքի մարզերում իրականացվել են վտանգավոր տեղամասերի հարկադիր քարաթափման աշխատանքներ:</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 xml:space="preserve">Իրականացվել է Լոռու մարզի Հ-70 Մ-6 Մարց-Աթան հանրապետական նշանակության ավտոճանապարհի տարածքում ակտիվացած սողանքի տեղազննություն, դրվել են նախազգուշացնող ցուցանակներ և սողանքի ակտիվացման ստուգման պարզագույն սարքավորումներ: </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Գետահովիտ և Առափի համայնքների սողանքային գոտիներում իրականացվել է սողանքային մարմինների տեղաշարժման մոնիտորինգ, ինչպես նաև Ներքին Ծաղկավան համայնքի և Ողջաբերդ բնակավայրերի սողանքային գոտիների ուսումնասիրություն:</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Ուսումնասիրվել և մասնագիտական եզրակացություն է ներկայացվել Հրազդան գետի հունում տեղակայված «Ախպարա» և «Արգել» ջրամբարների պատվարների անվտանգության վկայագրերի վերաբերյալ, թվով 40 պետական կառավարման մարմինների, համայնքների, կազմակերպություն</w:t>
      </w:r>
      <w:r w:rsidRPr="00AC0572">
        <w:rPr>
          <w:rFonts w:ascii="GHEA Grapalat" w:hAnsi="GHEA Grapalat"/>
          <w:sz w:val="22"/>
          <w:szCs w:val="22"/>
          <w:lang w:val="en-US"/>
        </w:rPr>
        <w:t>-</w:t>
      </w:r>
      <w:r w:rsidRPr="00AC0572">
        <w:rPr>
          <w:rFonts w:ascii="GHEA Grapalat" w:hAnsi="GHEA Grapalat"/>
          <w:sz w:val="22"/>
          <w:szCs w:val="22"/>
        </w:rPr>
        <w:t xml:space="preserve">ների անհատական պաշտպանության միջոցների և քիմիական հետախուզության սարքերի վերաբերյալ։ </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 xml:space="preserve">Տարվել են աշխատանքներ «Նաիրիտ գործարան» ՓԲԸ-ում առկա 35 անվանում քիմիական նյութերի այրման եղանակով ոչնչացման կազմակերպման ուղղությամբ: </w:t>
      </w:r>
    </w:p>
    <w:p w:rsidR="00B704A6" w:rsidRPr="00AC0572" w:rsidRDefault="00B704A6" w:rsidP="00657FE8">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Ներկայացվել </w:t>
      </w:r>
      <w:r w:rsidRPr="00AC0572">
        <w:rPr>
          <w:rFonts w:ascii="GHEA Grapalat" w:hAnsi="GHEA Grapalat"/>
          <w:sz w:val="22"/>
          <w:szCs w:val="22"/>
          <w:lang w:val="en-US"/>
        </w:rPr>
        <w:t>է տեղեկատվություն</w:t>
      </w:r>
      <w:r w:rsidRPr="00AC0572">
        <w:rPr>
          <w:rFonts w:ascii="GHEA Grapalat" w:hAnsi="GHEA Grapalat"/>
          <w:sz w:val="22"/>
          <w:szCs w:val="22"/>
        </w:rPr>
        <w:t xml:space="preserve"> Վանաձոր Քիմպրոմ ՓԲԸ-ում իրականացված ուսումնասիրությունների և առկա ամոնիակի պահպանության, «Հայգյուղքիմիա» արտադրական միավորման 64 պահեստային շինություններում առկա ժամկետանց թունաքիմիկատների ծավալների </w:t>
      </w:r>
      <w:r w:rsidRPr="00AC0572">
        <w:rPr>
          <w:rFonts w:ascii="GHEA Grapalat" w:hAnsi="GHEA Grapalat"/>
          <w:sz w:val="22"/>
          <w:szCs w:val="22"/>
        </w:rPr>
        <w:lastRenderedPageBreak/>
        <w:t>և դրանց փաթեթավորման աշխատանքների կազմակերպման, «Մեգո Գոլդ» ՍՊԸ-ին պատկանող Արագածոտնի մարզի Մելիք գյուղ համայնքի վարչական տարածքում գտնվող «Թուխմանուկի հանքավայր»-ի պոչամբարի տեխնիկական պարամետրերի, Սյունիքի մարզում նոր պղնձաձուլարանի կառուցման տեխնիկական չափորոշիչների գնահատման վերաբերյալ</w:t>
      </w:r>
      <w:r w:rsidRPr="00AC0572">
        <w:rPr>
          <w:rFonts w:ascii="GHEA Grapalat" w:hAnsi="GHEA Grapalat"/>
          <w:sz w:val="22"/>
          <w:szCs w:val="22"/>
          <w:lang w:val="en-US"/>
        </w:rPr>
        <w:t>:</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Առաջարկություններ են ներկայացվել Սևանա լճի էկոհամակարգերի վերականգնման, պահպանման, վերարտադրման, բնականոն զարգացման և օգտագործման 2019</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տարեկան ծրագրով իրականացված միջոցառումների, ժամկետանց պեստիցիդների ոչնչացման գործընթացի, Մեծամոր գետի վարարման հետևանքով հնարավոր վնասները կանխելու, «Գազպրոմ Արմենիա» ՓԲԸ «Տրանսգազ» ՍՊ-ում առկա մոտ 36 տոննա մեթանոլի վնասազերծման կամ օտարման խնդրի կառավարման, Հրազդան գետի վարարման հետևանքով Երևան ՀԷԿ-1-ի և հարակից ավտոճանապարհի ջրածածկման, 172 օբյեկտների կառուցման, երկրաբանական ուսումնասիրության և արդյունահանման աշխատանքների իրականացման շրջակա միջավայրի վրա ազդեցության գնահատման հայտերի, հաշվետվությունների վերաբերյալ:</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 xml:space="preserve">Աշխատանքներ են իրականացվել Տավուշի մարզի սահմանամերձ Կիրանց, Բերքաբեր, Վազաշեն և Նոյեմբերյան համայնքներում </w:t>
      </w:r>
      <w:r w:rsidRPr="00AC0572">
        <w:rPr>
          <w:rFonts w:ascii="GHEA Grapalat" w:hAnsi="GHEA Grapalat"/>
          <w:sz w:val="22"/>
          <w:szCs w:val="22"/>
          <w:lang w:val="en-US"/>
        </w:rPr>
        <w:t>քաղաքացիական պաշտպանության</w:t>
      </w:r>
      <w:r w:rsidRPr="00AC0572">
        <w:rPr>
          <w:rFonts w:ascii="GHEA Grapalat" w:hAnsi="GHEA Grapalat"/>
          <w:sz w:val="22"/>
          <w:szCs w:val="22"/>
        </w:rPr>
        <w:t xml:space="preserve"> հենակետերի ստեղծման ուղղությամբ: </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Լրամշակվել է «Քաղաքացիական պաշտպանության հանրապետական պլան</w:t>
      </w:r>
      <w:r w:rsidRPr="00AC0572">
        <w:rPr>
          <w:rFonts w:ascii="GHEA Grapalat" w:hAnsi="GHEA Grapalat"/>
          <w:sz w:val="22"/>
          <w:szCs w:val="22"/>
          <w:lang w:val="en-US"/>
        </w:rPr>
        <w:t>ը</w:t>
      </w:r>
      <w:r w:rsidRPr="00AC0572">
        <w:rPr>
          <w:rFonts w:ascii="GHEA Grapalat" w:hAnsi="GHEA Grapalat"/>
          <w:sz w:val="22"/>
          <w:szCs w:val="22"/>
        </w:rPr>
        <w:t xml:space="preserve">»: </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Հավաքագրվել են բնակչության պատսպարման վայրերի տվյալները, դրանց կցագրված, ինչպես նաև պաշտպանական կառույցներին չկցագրված բնակչության վերաբերյալ տեղեկատվությունը: Միջգերատեսչական աշխատանքային խմբի կազմում մասնակցություն է ցուցաբերվել ապաստարանների հետագա շահագործման նպատակահարմարության և պատկանելիության որոշման հարցերի քննարկմանը: Իրականացվել են բազմաբնակարան շենքերի նկուղների պատսպարվողների համար պատրաստ լինելու վիճակի ուսումնասիրություններ, ներկայացվել է արդյունքների վերաբերյալ տեղեկատվությունը: Ճշգրտվել են բնակչության պատսպարման հաշվարկները: Ուսումնասիրություններ են անցկացվել Երևան քաղաքի տարածքում հաշվառված հակաճառագայթային թաքստոցների</w:t>
      </w:r>
      <w:r w:rsidRPr="00AC0572">
        <w:rPr>
          <w:rFonts w:ascii="GHEA Grapalat" w:hAnsi="GHEA Grapalat"/>
          <w:sz w:val="22"/>
          <w:szCs w:val="22"/>
          <w:lang w:val="en-US"/>
        </w:rPr>
        <w:t>՝</w:t>
      </w:r>
      <w:r w:rsidRPr="00AC0572">
        <w:rPr>
          <w:rFonts w:ascii="GHEA Grapalat" w:hAnsi="GHEA Grapalat"/>
          <w:sz w:val="22"/>
          <w:szCs w:val="22"/>
        </w:rPr>
        <w:t xml:space="preserve"> նորմատիվ պահանջներին համապատասխանելու և պահպանության վիճակի ուղղությամբ։</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Քարաթափման տարածքների և լանջերի պայթեցման աշխատանքների իրականացման նպատակով Պաշտպանության նախարարությունից ստացվել են պայթեցման միջոցներ և պայթուցիկ նյութեր: ՊՆ Զինված ուժերի ինժեներական զորքերում պայթեցման տեսական և գործնական պարապմունքներ են անցել ՓԾ 10 սակրավորներ:</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Կազմվել է ԱԻՆ համահավաք ջոկատ, որը հոկտեմբերի 28-ից նոյեմբերի 16-ը մասնակցել է Արցախի Հանրապետության (ԱՀ) Ասկերանի շրջանի Խաչմաչ և Կարմիր գյուղերի պաշտպանական մարտական գործողություններին՝ միաժամանակ ապահովելով ռադիոկապի կազմակերպումը և անխափան աշխատանքը: ՓԾ ստորաբաժանումների ծառայողները մասնակցել են ԱՀ-ից ռազմական գործողությունների ընթացքում զոհվածների դիերի ՀՀ տեղափոխման, ինչպես նաև հումանիտար բեռների հավաքագրման և տեղափոխման աշխատանքներին: Կազմակերպվել և անցկացվել է առցանց ասուլիս Հույսի կամուրջ հասարակական կազմակերպության ներկայացուցիչների հետ՝ հաշմանդամություն ունեցող անձանց պատսպարման կազմակերպման իրականացման հարցերի քննարկման նպատակով:</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Ճապոնիայի միջազգային համագործակցության գործակալության (JICA) կողմից ստացվել է թվով 22 «ISUZU» մակնիշի հրշեջ-փրկարարական ավտոմեքենա՝ համապատասխան փրկարարական գույք-սարքավորումներով, որոնք հատկացվել են ՓԾ Լոռու, Սյունիքի և Շիրակի ՄՓՎ-ներին:</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 xml:space="preserve">Մեկնարկել է բնակչության պաշտպանության ոլորտում ԱԻՆ փրկարար ծառայության կարողությունների հզորացմանն ու ինստիտուցիոնալ կայացմանն ուղղված «TWINNING» ծրագիրը։ </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Կորոն</w:t>
      </w:r>
      <w:r w:rsidRPr="00AC0572">
        <w:rPr>
          <w:rFonts w:ascii="GHEA Grapalat" w:hAnsi="GHEA Grapalat"/>
          <w:sz w:val="22"/>
          <w:szCs w:val="22"/>
          <w:lang w:val="en-US"/>
        </w:rPr>
        <w:t>ա</w:t>
      </w:r>
      <w:r w:rsidRPr="00AC0572">
        <w:rPr>
          <w:rFonts w:ascii="GHEA Grapalat" w:hAnsi="GHEA Grapalat"/>
          <w:sz w:val="22"/>
          <w:szCs w:val="22"/>
        </w:rPr>
        <w:t>վիրուսային վարակով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արտակարգ իրավիճակներին արձագանքման պլանի գործողությունների ծրագրի վերաբերյալ </w:t>
      </w:r>
      <w:r w:rsidRPr="00AC0572">
        <w:rPr>
          <w:rFonts w:ascii="GHEA Grapalat" w:hAnsi="GHEA Grapalat"/>
          <w:sz w:val="22"/>
          <w:szCs w:val="22"/>
          <w:lang w:val="en-US"/>
        </w:rPr>
        <w:t>փ</w:t>
      </w:r>
      <w:r w:rsidRPr="00AC0572">
        <w:rPr>
          <w:rFonts w:ascii="GHEA Grapalat" w:hAnsi="GHEA Grapalat"/>
          <w:sz w:val="22"/>
          <w:szCs w:val="22"/>
        </w:rPr>
        <w:t xml:space="preserve">ոխվարչապետին է ներկայացվել Հանրապետության մակարդակով կորոնավիրուսային վարակի բերովի դեպքով/դեպքերով </w:t>
      </w:r>
      <w:r w:rsidRPr="00AC0572">
        <w:rPr>
          <w:rFonts w:ascii="GHEA Grapalat" w:hAnsi="GHEA Grapalat"/>
          <w:sz w:val="22"/>
          <w:szCs w:val="22"/>
          <w:lang w:val="en-US"/>
        </w:rPr>
        <w:t>(</w:t>
      </w:r>
      <w:r w:rsidRPr="00AC0572">
        <w:rPr>
          <w:rFonts w:ascii="GHEA Grapalat" w:hAnsi="GHEA Grapalat"/>
          <w:sz w:val="22"/>
          <w:szCs w:val="22"/>
        </w:rPr>
        <w:t>COVID</w:t>
      </w:r>
      <w:r w:rsidRPr="00AC0572">
        <w:rPr>
          <w:rFonts w:ascii="GHEA Grapalat" w:hAnsi="GHEA Grapalat"/>
          <w:sz w:val="22"/>
          <w:szCs w:val="22"/>
          <w:lang w:val="en-US"/>
        </w:rPr>
        <w:noBreakHyphen/>
      </w:r>
      <w:r w:rsidRPr="00AC0572">
        <w:rPr>
          <w:rFonts w:ascii="GHEA Grapalat" w:hAnsi="GHEA Grapalat"/>
          <w:sz w:val="22"/>
          <w:szCs w:val="22"/>
        </w:rPr>
        <w:t>19</w:t>
      </w:r>
      <w:r w:rsidRPr="00AC0572">
        <w:rPr>
          <w:rFonts w:ascii="GHEA Grapalat" w:hAnsi="GHEA Grapalat"/>
          <w:sz w:val="22"/>
          <w:szCs w:val="22"/>
          <w:lang w:val="en-US"/>
        </w:rPr>
        <w:t>)</w:t>
      </w:r>
      <w:r w:rsidRPr="00AC0572">
        <w:rPr>
          <w:rFonts w:ascii="GHEA Grapalat" w:hAnsi="GHEA Grapalat"/>
          <w:sz w:val="22"/>
          <w:szCs w:val="22"/>
        </w:rPr>
        <w:t xml:space="preserve"> պայմանավորված արտակարգ իրավիճակների արձագանքման պլան-ի նախագիծը, ինչպես նաև «Հանրային առողջապահության ոլորտում միջազգային նշանակության արտակարգ իրավիճակ առաջացնելու ներուժ ունեցող» դեպքի արձանագրմամբ պայմանավորված ԱԻՆ օպերատիվ խմբի միջոցառումների պլանը:</w:t>
      </w:r>
    </w:p>
    <w:p w:rsidR="00B704A6" w:rsidRPr="00AC0572" w:rsidRDefault="00B704A6" w:rsidP="00657FE8">
      <w:pPr>
        <w:spacing w:line="360" w:lineRule="auto"/>
        <w:ind w:firstLine="567"/>
        <w:jc w:val="both"/>
        <w:rPr>
          <w:rFonts w:ascii="GHEA Grapalat" w:hAnsi="GHEA Grapalat"/>
          <w:sz w:val="22"/>
          <w:szCs w:val="22"/>
        </w:rPr>
      </w:pPr>
      <w:r w:rsidRPr="00AC0572">
        <w:rPr>
          <w:rFonts w:ascii="GHEA Grapalat" w:hAnsi="GHEA Grapalat"/>
          <w:sz w:val="22"/>
          <w:szCs w:val="22"/>
        </w:rPr>
        <w:t xml:space="preserve">Ռազմական դրության ընթացքում տեխնիկայի սպասարկման և վերանորոգման բազայում շուրջօրյա իրականացվել են տարբեր կազմակերպությունների և անհատների կողմից ստացված հումանիտար օգնության՝ սննդի, հագուստի, տնտեսական և հիգիենայի պարագաների, ծխախոտի, դեղորայքի և այլ ապրանքների ընդունման, դասակարգման և ՀՀ մարզեր </w:t>
      </w:r>
      <w:r w:rsidRPr="00AC0572">
        <w:rPr>
          <w:rFonts w:ascii="GHEA Grapalat" w:hAnsi="GHEA Grapalat"/>
          <w:sz w:val="22"/>
          <w:szCs w:val="22"/>
          <w:lang w:val="en-US"/>
        </w:rPr>
        <w:t>ու</w:t>
      </w:r>
      <w:r w:rsidRPr="00AC0572">
        <w:rPr>
          <w:rFonts w:ascii="GHEA Grapalat" w:hAnsi="GHEA Grapalat"/>
          <w:sz w:val="22"/>
          <w:szCs w:val="22"/>
        </w:rPr>
        <w:t xml:space="preserve"> Արցախ տեղափոխման աշխատանքներ:</w:t>
      </w:r>
    </w:p>
    <w:p w:rsidR="00B704A6" w:rsidRPr="00AC0572" w:rsidRDefault="00B704A6" w:rsidP="00B54BFC">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rPr>
        <w:t>Սեյսմիկ պաշտպանության</w:t>
      </w:r>
      <w:r w:rsidRPr="00AC0572">
        <w:rPr>
          <w:rFonts w:ascii="GHEA Grapalat" w:hAnsi="GHEA Grapalat"/>
          <w:sz w:val="22"/>
          <w:szCs w:val="22"/>
        </w:rPr>
        <w:t xml:space="preserve"> ոլորտում </w:t>
      </w:r>
      <w:r w:rsidRPr="00AC0572">
        <w:rPr>
          <w:rFonts w:ascii="GHEA Grapalat" w:hAnsi="GHEA Grapalat"/>
          <w:sz w:val="22"/>
          <w:szCs w:val="22"/>
          <w:lang w:val="en-US"/>
        </w:rPr>
        <w:t xml:space="preserve">2020 թվականին </w:t>
      </w:r>
      <w:r w:rsidRPr="00AC0572">
        <w:rPr>
          <w:rFonts w:ascii="GHEA Grapalat" w:hAnsi="GHEA Grapalat"/>
          <w:sz w:val="22"/>
          <w:szCs w:val="22"/>
        </w:rPr>
        <w:t>իրականացվել են հետևյալ աշխատանքները</w:t>
      </w:r>
      <w:r w:rsidRPr="00AC0572">
        <w:rPr>
          <w:rFonts w:ascii="GHEA Grapalat" w:hAnsi="GHEA Grapalat"/>
          <w:sz w:val="22"/>
          <w:szCs w:val="22"/>
          <w:lang w:val="en-US"/>
        </w:rPr>
        <w:t>:</w:t>
      </w:r>
    </w:p>
    <w:p w:rsidR="00B704A6" w:rsidRPr="00AC0572" w:rsidRDefault="00B704A6" w:rsidP="007B204C">
      <w:pPr>
        <w:spacing w:line="360" w:lineRule="auto"/>
        <w:ind w:firstLine="567"/>
        <w:jc w:val="both"/>
        <w:rPr>
          <w:rFonts w:ascii="GHEA Grapalat" w:hAnsi="GHEA Grapalat"/>
          <w:sz w:val="22"/>
          <w:szCs w:val="22"/>
          <w:lang w:val="en-US"/>
        </w:rPr>
      </w:pPr>
      <w:r w:rsidRPr="00AC0572">
        <w:rPr>
          <w:rFonts w:ascii="GHEA Grapalat" w:hAnsi="GHEA Grapalat"/>
          <w:sz w:val="22"/>
          <w:szCs w:val="22"/>
        </w:rPr>
        <w:t>Կատարվել է սեյսմոլոգիական ցանցից ստացվող տվյալների վերլուծություն, երկրաշարժերի հիմնական պարամետրերի որոշում և երկրաշարժերի Ազգային կատալոգի լրացում</w:t>
      </w:r>
      <w:r w:rsidRPr="00AC0572">
        <w:rPr>
          <w:rFonts w:ascii="GHEA Grapalat" w:hAnsi="GHEA Grapalat"/>
          <w:sz w:val="22"/>
          <w:szCs w:val="22"/>
          <w:lang w:val="en-US"/>
        </w:rPr>
        <w:t>:</w:t>
      </w:r>
    </w:p>
    <w:p w:rsidR="00B704A6" w:rsidRPr="00AC0572" w:rsidRDefault="00B704A6" w:rsidP="007B204C">
      <w:pPr>
        <w:spacing w:line="360" w:lineRule="auto"/>
        <w:ind w:firstLine="567"/>
        <w:jc w:val="both"/>
        <w:rPr>
          <w:rFonts w:ascii="GHEA Grapalat" w:hAnsi="GHEA Grapalat"/>
          <w:sz w:val="22"/>
          <w:szCs w:val="22"/>
          <w:lang w:val="en-US"/>
        </w:rPr>
      </w:pPr>
      <w:r w:rsidRPr="00AC0572">
        <w:rPr>
          <w:rFonts w:ascii="GHEA Grapalat" w:hAnsi="GHEA Grapalat"/>
          <w:sz w:val="22"/>
          <w:szCs w:val="22"/>
        </w:rPr>
        <w:lastRenderedPageBreak/>
        <w:t>Հայաստանի Հանրապետության և Արցախի Հանրապետության տարածքների ընթացիկ սեյսմիկ վտանգի գնահատման նպատակով հավաքագրվել և վերլուծվել են երկրաֆիզիկական բլոկի ու երկրաքիմիական դիտակայանների տվյալները: Իրականացվել է առանձին պարամետրերով սեյսմածին անոմալիաների վիճակագրության ուսումնասիրում</w:t>
      </w:r>
      <w:r w:rsidRPr="00AC0572">
        <w:rPr>
          <w:rFonts w:ascii="GHEA Grapalat" w:hAnsi="GHEA Grapalat"/>
          <w:sz w:val="22"/>
          <w:szCs w:val="22"/>
          <w:lang w:val="en-US"/>
        </w:rPr>
        <w:t>:</w:t>
      </w:r>
    </w:p>
    <w:p w:rsidR="00B704A6" w:rsidRPr="00AC0572" w:rsidRDefault="000C00A7" w:rsidP="007B204C">
      <w:pPr>
        <w:spacing w:line="360" w:lineRule="auto"/>
        <w:ind w:firstLine="567"/>
        <w:jc w:val="both"/>
        <w:rPr>
          <w:rFonts w:ascii="GHEA Grapalat" w:hAnsi="GHEA Grapalat"/>
          <w:sz w:val="22"/>
          <w:szCs w:val="22"/>
        </w:rPr>
      </w:pPr>
      <w:r w:rsidRPr="00AC0572">
        <w:rPr>
          <w:rFonts w:ascii="GHEA Grapalat" w:hAnsi="GHEA Grapalat"/>
          <w:sz w:val="22"/>
          <w:szCs w:val="22"/>
          <w:lang w:val="en-US"/>
        </w:rPr>
        <w:t>Կ</w:t>
      </w:r>
      <w:r w:rsidR="00B704A6" w:rsidRPr="00AC0572">
        <w:rPr>
          <w:rFonts w:ascii="GHEA Grapalat" w:hAnsi="GHEA Grapalat"/>
          <w:sz w:val="22"/>
          <w:szCs w:val="22"/>
        </w:rPr>
        <w:t>առավարության որոշմամբ հաստատվել է «ՍՊՏԾ» ՊՈԱԿ-ի կողմից մշակված Վայոց Ձորի մարզի Ջերմուկ քա</w:t>
      </w:r>
      <w:r w:rsidR="00B704A6" w:rsidRPr="00AC0572">
        <w:rPr>
          <w:rFonts w:ascii="GHEA Grapalat" w:hAnsi="GHEA Grapalat"/>
          <w:sz w:val="22"/>
          <w:szCs w:val="22"/>
        </w:rPr>
        <w:softHyphen/>
        <w:t>ղա</w:t>
      </w:r>
      <w:r w:rsidR="00B704A6" w:rsidRPr="00AC0572">
        <w:rPr>
          <w:rFonts w:ascii="GHEA Grapalat" w:hAnsi="GHEA Grapalat"/>
          <w:sz w:val="22"/>
          <w:szCs w:val="22"/>
        </w:rPr>
        <w:softHyphen/>
        <w:t>քի բազմաբնակա</w:t>
      </w:r>
      <w:r w:rsidR="00B704A6" w:rsidRPr="00AC0572">
        <w:rPr>
          <w:rFonts w:ascii="GHEA Grapalat" w:hAnsi="GHEA Grapalat"/>
          <w:sz w:val="22"/>
          <w:szCs w:val="22"/>
        </w:rPr>
        <w:softHyphen/>
        <w:t>րան բնա</w:t>
      </w:r>
      <w:r w:rsidR="00B704A6" w:rsidRPr="00AC0572">
        <w:rPr>
          <w:rFonts w:ascii="GHEA Grapalat" w:hAnsi="GHEA Grapalat"/>
          <w:sz w:val="22"/>
          <w:szCs w:val="22"/>
        </w:rPr>
        <w:softHyphen/>
        <w:t>կելի շենքերի սեյսմիկ խո</w:t>
      </w:r>
      <w:r w:rsidR="00B704A6" w:rsidRPr="00AC0572">
        <w:rPr>
          <w:rFonts w:ascii="GHEA Grapalat" w:hAnsi="GHEA Grapalat"/>
          <w:sz w:val="22"/>
          <w:szCs w:val="22"/>
        </w:rPr>
        <w:softHyphen/>
        <w:t>ցելիու</w:t>
      </w:r>
      <w:r w:rsidR="00B704A6" w:rsidRPr="00AC0572">
        <w:rPr>
          <w:rFonts w:ascii="GHEA Grapalat" w:hAnsi="GHEA Grapalat"/>
          <w:sz w:val="22"/>
          <w:szCs w:val="22"/>
        </w:rPr>
        <w:softHyphen/>
      </w:r>
      <w:r w:rsidR="00B704A6" w:rsidRPr="00AC0572">
        <w:rPr>
          <w:rFonts w:ascii="GHEA Grapalat" w:hAnsi="GHEA Grapalat"/>
          <w:sz w:val="22"/>
          <w:szCs w:val="22"/>
        </w:rPr>
        <w:softHyphen/>
        <w:t>թյան գնահատ</w:t>
      </w:r>
      <w:r w:rsidR="00B704A6" w:rsidRPr="00AC0572">
        <w:rPr>
          <w:rFonts w:ascii="GHEA Grapalat" w:hAnsi="GHEA Grapalat"/>
          <w:sz w:val="22"/>
          <w:szCs w:val="22"/>
        </w:rPr>
        <w:softHyphen/>
      </w:r>
      <w:r w:rsidR="00B704A6" w:rsidRPr="00AC0572">
        <w:rPr>
          <w:rFonts w:ascii="GHEA Grapalat" w:hAnsi="GHEA Grapalat"/>
          <w:sz w:val="22"/>
          <w:szCs w:val="22"/>
        </w:rPr>
        <w:softHyphen/>
        <w:t>ման ծրագիրը:</w:t>
      </w:r>
    </w:p>
    <w:p w:rsidR="00B704A6" w:rsidRPr="00AC0572" w:rsidRDefault="00B704A6" w:rsidP="007B204C">
      <w:pPr>
        <w:spacing w:line="360" w:lineRule="auto"/>
        <w:ind w:firstLine="567"/>
        <w:jc w:val="both"/>
        <w:rPr>
          <w:rFonts w:ascii="GHEA Grapalat" w:hAnsi="GHEA Grapalat"/>
          <w:sz w:val="22"/>
          <w:szCs w:val="22"/>
        </w:rPr>
      </w:pPr>
      <w:r w:rsidRPr="00AC0572">
        <w:rPr>
          <w:rFonts w:ascii="GHEA Grapalat" w:hAnsi="GHEA Grapalat"/>
          <w:sz w:val="22"/>
          <w:szCs w:val="22"/>
        </w:rPr>
        <w:t>Արցախի Հանրապետության տարածքում ԱԻՆ «Սեյսմիկ պաշտպանության արևելյան ծառայություն» ՊՈԱԿ-ի կողմից իրականացվել են 22 օբյեկտի տեխնիկական վիճակի հետազննում և սեյսմիկ խոցելիության մակարդակի գնահատում: Հետազննվել են 3 մանկապարտեզի, 2 երաժշտական դպրոցի, 5 հանրակրթական դպրոցի, 1-ական շրջանային բուժմիավորման, հյուրատան, ուռուցքաբանական կենտրոնի, հանդիսությունների տան, համայնքային կենտրոնի, N զորամասի շտաբի, հին խանութի, բազմաբնակարան բնակելի 3 շենքեր և 2 առանձնատուն:</w:t>
      </w:r>
    </w:p>
    <w:p w:rsidR="00B704A6" w:rsidRPr="00AC0572" w:rsidRDefault="00B704A6" w:rsidP="007B204C">
      <w:pPr>
        <w:spacing w:line="360" w:lineRule="auto"/>
        <w:ind w:firstLine="567"/>
        <w:jc w:val="both"/>
        <w:rPr>
          <w:rFonts w:ascii="GHEA Grapalat" w:hAnsi="GHEA Grapalat"/>
          <w:sz w:val="22"/>
          <w:szCs w:val="22"/>
        </w:rPr>
      </w:pPr>
      <w:r w:rsidRPr="00AC0572">
        <w:rPr>
          <w:rFonts w:ascii="GHEA Grapalat" w:hAnsi="GHEA Grapalat"/>
          <w:sz w:val="22"/>
          <w:szCs w:val="22"/>
        </w:rPr>
        <w:t>Կատարվել է ԱՀ տարածքում գործող կազմակերպությունների կողմից ներկայաց</w:t>
      </w:r>
      <w:r w:rsidRPr="00AC0572">
        <w:rPr>
          <w:rFonts w:ascii="GHEA Grapalat" w:hAnsi="GHEA Grapalat"/>
          <w:sz w:val="22"/>
          <w:szCs w:val="22"/>
          <w:lang w:val="en-US"/>
        </w:rPr>
        <w:t>վ</w:t>
      </w:r>
      <w:r w:rsidRPr="00AC0572">
        <w:rPr>
          <w:rFonts w:ascii="GHEA Grapalat" w:hAnsi="GHEA Grapalat"/>
          <w:sz w:val="22"/>
          <w:szCs w:val="22"/>
        </w:rPr>
        <w:t>ած 311 կոնստրուկցիաների որակի ստուգում H-meter գործիքով: Կատարվել են նաև 69 շենք-շինությունների հետազննում սեյսմակայունության տեսանկյունից և 11 առանձնատան տեխնիկական վիճակի հետազննություն և սեյսմիկ խոցելիության մակարդակի գնահատում։</w:t>
      </w:r>
    </w:p>
    <w:p w:rsidR="00B704A6" w:rsidRPr="00AC0572" w:rsidRDefault="00B704A6" w:rsidP="007B204C">
      <w:pPr>
        <w:spacing w:line="360" w:lineRule="auto"/>
        <w:ind w:firstLine="567"/>
        <w:jc w:val="both"/>
        <w:rPr>
          <w:rFonts w:ascii="GHEA Grapalat" w:hAnsi="GHEA Grapalat"/>
          <w:sz w:val="22"/>
          <w:szCs w:val="22"/>
        </w:rPr>
      </w:pPr>
      <w:r w:rsidRPr="00AC0572">
        <w:rPr>
          <w:rFonts w:ascii="GHEA Grapalat" w:hAnsi="GHEA Grapalat"/>
          <w:sz w:val="22"/>
          <w:szCs w:val="22"/>
        </w:rPr>
        <w:t xml:space="preserve">Սեյսմիկ ռիսկի գնահատման նպատակով շարունակվում են համայնքների քարտեզների թվայնացման և տվյալների բազայի համալրման աշխատանքները: </w:t>
      </w:r>
    </w:p>
    <w:p w:rsidR="00B704A6" w:rsidRPr="00AC0572" w:rsidRDefault="00B704A6" w:rsidP="007B204C">
      <w:pPr>
        <w:spacing w:line="360" w:lineRule="auto"/>
        <w:ind w:firstLine="567"/>
        <w:jc w:val="both"/>
        <w:rPr>
          <w:rFonts w:ascii="GHEA Grapalat" w:hAnsi="GHEA Grapalat"/>
          <w:sz w:val="22"/>
          <w:szCs w:val="22"/>
        </w:rPr>
      </w:pPr>
      <w:r w:rsidRPr="00AC0572">
        <w:rPr>
          <w:rFonts w:ascii="GHEA Grapalat" w:hAnsi="GHEA Grapalat"/>
          <w:sz w:val="22"/>
          <w:szCs w:val="22"/>
        </w:rPr>
        <w:t>Շարունակվում է միջազգային համագործակցությունը` ԱՄՆ Երկրաբանական ծառայության, Միջուկային փորձարկումների համապարփակ արգելման պայմանագրի կազմակերպության, Եվրամիջերկրածովյան սեյսմոլոգիական կենտրոնի</w:t>
      </w:r>
      <w:r w:rsidRPr="00AC0572">
        <w:rPr>
          <w:rFonts w:ascii="GHEA Grapalat" w:hAnsi="GHEA Grapalat"/>
          <w:sz w:val="22"/>
          <w:szCs w:val="22"/>
          <w:lang w:val="en-US"/>
        </w:rPr>
        <w:t>,</w:t>
      </w:r>
      <w:r w:rsidRPr="00AC0572">
        <w:rPr>
          <w:rFonts w:ascii="GHEA Grapalat" w:hAnsi="GHEA Grapalat"/>
          <w:sz w:val="22"/>
          <w:szCs w:val="22"/>
        </w:rPr>
        <w:t xml:space="preserve"> Ֆրանսիայի ատոմային և այլընտրանքային էներգիայի կոմիսարիատի Շրջակա միջավայրի վերահսկողության և վերլուծության դեպարտամենտի, Ճապոնիայի միջազգային համագործակցության գործակալության, Չեխիայի ԳԱ Լեռնային և կառուցվածքային մեխանիկայի ինստիտուտի, ՌԳԱ Երկրաֆիզիկական ծառայության, ՌԴ ԳԱ Դուբնայի Միջուկային հետազոտությունների միավորված ինստիտուտի,</w:t>
      </w:r>
      <w:r w:rsidRPr="00AC0572">
        <w:rPr>
          <w:rFonts w:ascii="GHEA Grapalat" w:hAnsi="GHEA Grapalat"/>
          <w:sz w:val="22"/>
          <w:szCs w:val="22"/>
          <w:lang w:val="en-US"/>
        </w:rPr>
        <w:t xml:space="preserve"> </w:t>
      </w:r>
      <w:r w:rsidRPr="00AC0572">
        <w:rPr>
          <w:rFonts w:ascii="GHEA Grapalat" w:hAnsi="GHEA Grapalat"/>
          <w:sz w:val="22"/>
          <w:szCs w:val="22"/>
        </w:rPr>
        <w:t>Միավորված ազգերի կազմակերպության զարգացման ծրագրի, Սևծովյան տնտեսական համագործակցության կազմակերպության և այլ կազմակերպությունների հետ:</w:t>
      </w:r>
    </w:p>
    <w:p w:rsidR="00B704A6" w:rsidRPr="00AC0572" w:rsidRDefault="00B704A6" w:rsidP="00F51119">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rPr>
        <w:t>Ճգնաժամային կառավարման</w:t>
      </w:r>
      <w:r w:rsidRPr="00AC0572">
        <w:rPr>
          <w:rFonts w:ascii="GHEA Grapalat" w:hAnsi="GHEA Grapalat"/>
          <w:sz w:val="22"/>
          <w:szCs w:val="22"/>
        </w:rPr>
        <w:t xml:space="preserve"> ուսուցման ոլորտում իրականացվել են աշխատանքներ արտակարգ իրավիճակների և քաղաքացիական պաշտպանության մասնագետների պատրաստման որակի բարելավման ուղղությամբ</w:t>
      </w:r>
      <w:r w:rsidRPr="00AC0572">
        <w:rPr>
          <w:rFonts w:ascii="GHEA Grapalat" w:hAnsi="GHEA Grapalat"/>
          <w:sz w:val="22"/>
          <w:szCs w:val="22"/>
          <w:lang w:val="en-US"/>
        </w:rPr>
        <w:t>:</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Ճգնաժամային կառավարման ազգային կենտրոնի ծառայությունները բարելավելու նպատակով ներդրվել է «911 SMS» հաղորդագրությունների միջոցով բնակչության իրազեկման համակարգը: </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ՀՀ ԱԻՆ-ի պաշտոնական կայքում տեղեկատվության զետեղման նպատակով վերլուծվել, մշակվել և կայքում տեղադրվել են 12549 արտակարգ իրավիճակների, դեպքերի, պատահարների վերաբերյալ բնագրեր, հոդվածներ, տեսալուսանկարահանումներ, տարաբնույթ տեղեկատվություն և վերլուծություններ:</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Փորձարկվել է «ԳԵՈՌԻՍԿ գիտահետազո</w:t>
      </w:r>
      <w:r w:rsidRPr="00AC0572">
        <w:rPr>
          <w:rFonts w:ascii="GHEA Grapalat" w:hAnsi="GHEA Grapalat"/>
          <w:sz w:val="22"/>
          <w:szCs w:val="22"/>
        </w:rPr>
        <w:softHyphen/>
        <w:t xml:space="preserve">տական ընկերություն» ՓԲԸ-ի, </w:t>
      </w:r>
      <w:r w:rsidRPr="00AC0572">
        <w:rPr>
          <w:rFonts w:ascii="GHEA Grapalat" w:hAnsi="GHEA Grapalat"/>
          <w:sz w:val="22"/>
          <w:szCs w:val="22"/>
          <w:lang w:val="en-US"/>
        </w:rPr>
        <w:t>«</w:t>
      </w:r>
      <w:r w:rsidRPr="00AC0572">
        <w:rPr>
          <w:rFonts w:ascii="GHEA Grapalat" w:hAnsi="GHEA Grapalat"/>
          <w:sz w:val="22"/>
          <w:szCs w:val="22"/>
        </w:rPr>
        <w:t>Լեռնային տարածքների կայուն զարգացման» Կովկասյան ցանցի միջև կնքված եռակողմ համագործակցու</w:t>
      </w:r>
      <w:r w:rsidRPr="00AC0572">
        <w:rPr>
          <w:rFonts w:ascii="GHEA Grapalat" w:hAnsi="GHEA Grapalat"/>
          <w:sz w:val="22"/>
          <w:szCs w:val="22"/>
          <w:lang w:val="en-US"/>
        </w:rPr>
        <w:t>-</w:t>
      </w:r>
      <w:r w:rsidRPr="00AC0572">
        <w:rPr>
          <w:rFonts w:ascii="GHEA Grapalat" w:hAnsi="GHEA Grapalat"/>
          <w:sz w:val="22"/>
          <w:szCs w:val="22"/>
        </w:rPr>
        <w:t>թյան հուշագրի շրջանակներում մշակված վտանգների քարտեզագրման հեռավար ուսում</w:t>
      </w:r>
      <w:r w:rsidRPr="00AC0572">
        <w:rPr>
          <w:rFonts w:ascii="GHEA Grapalat" w:hAnsi="GHEA Grapalat"/>
          <w:sz w:val="22"/>
          <w:szCs w:val="22"/>
        </w:rPr>
        <w:softHyphen/>
        <w:t>նա</w:t>
      </w:r>
      <w:r w:rsidRPr="00AC0572">
        <w:rPr>
          <w:rFonts w:ascii="GHEA Grapalat" w:hAnsi="GHEA Grapalat"/>
          <w:sz w:val="22"/>
          <w:szCs w:val="22"/>
        </w:rPr>
        <w:softHyphen/>
        <w:t>կան մոդուլը:</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Բնակչության ուսուցման ուղղությամբ կատարվել է բավականին մեծ աշխատանք, հատկապես COVID-19-ի և արտակարգ իրավիճակների ու քաղաքացիական պաշտպանության հարցերով: </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Բնակչության ուսուցման նպատակով ստեղծվել է էլեկտրոնային դիմակայուն գրադարան-հարթակ, </w:t>
      </w:r>
      <w:r w:rsidRPr="00AC0572">
        <w:rPr>
          <w:rFonts w:ascii="GHEA Grapalat" w:hAnsi="GHEA Grapalat"/>
          <w:sz w:val="22"/>
          <w:szCs w:val="22"/>
          <w:lang w:val="en-US"/>
        </w:rPr>
        <w:t>որը</w:t>
      </w:r>
      <w:r w:rsidRPr="00AC0572">
        <w:rPr>
          <w:rFonts w:ascii="GHEA Grapalat" w:hAnsi="GHEA Grapalat"/>
          <w:sz w:val="22"/>
          <w:szCs w:val="22"/>
        </w:rPr>
        <w:t xml:space="preserve"> համարվում է բնակչության ուսուցման նոր մեթոդա</w:t>
      </w:r>
      <w:r w:rsidRPr="00AC0572">
        <w:rPr>
          <w:rFonts w:ascii="GHEA Grapalat" w:hAnsi="GHEA Grapalat"/>
          <w:sz w:val="22"/>
          <w:szCs w:val="22"/>
        </w:rPr>
        <w:softHyphen/>
        <w:t>բա</w:t>
      </w:r>
      <w:r w:rsidRPr="00AC0572">
        <w:rPr>
          <w:rFonts w:ascii="GHEA Grapalat" w:hAnsi="GHEA Grapalat"/>
          <w:sz w:val="22"/>
          <w:szCs w:val="22"/>
        </w:rPr>
        <w:softHyphen/>
        <w:t xml:space="preserve">նություն: </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Ապահովվել է 911 էլեկտրոնային պաշտոնաթերթի կայուն գործունեությունը:</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u w:val="single"/>
        </w:rPr>
        <w:t>Պետական պահուստի կառավարման</w:t>
      </w:r>
      <w:r w:rsidRPr="00AC0572">
        <w:rPr>
          <w:rFonts w:ascii="GHEA Grapalat" w:hAnsi="GHEA Grapalat"/>
          <w:sz w:val="22"/>
          <w:szCs w:val="22"/>
        </w:rPr>
        <w:t xml:space="preserve"> ոլորտում մշակվել և շրջանառվել են նախագծեր՝ ուղղված նյութական պահուստի համակարգի արդիականացմանը և ընդլայնմանը, մասնավոր տնտեսավարողների ներգրավմանը ռազմավարական պահուստի ձևավորման գործընթացում: </w:t>
      </w:r>
    </w:p>
    <w:p w:rsidR="00B704A6" w:rsidRPr="00AC0572" w:rsidRDefault="00B704A6" w:rsidP="00F51119">
      <w:pPr>
        <w:spacing w:line="360" w:lineRule="auto"/>
        <w:ind w:firstLine="567"/>
        <w:jc w:val="both"/>
        <w:rPr>
          <w:rFonts w:ascii="GHEA Grapalat" w:hAnsi="GHEA Grapalat"/>
          <w:sz w:val="22"/>
          <w:szCs w:val="22"/>
          <w:lang w:val="en-US"/>
        </w:rPr>
      </w:pPr>
      <w:r w:rsidRPr="00AC0572">
        <w:rPr>
          <w:rFonts w:ascii="GHEA Grapalat" w:hAnsi="GHEA Grapalat"/>
          <w:sz w:val="22"/>
          <w:szCs w:val="22"/>
        </w:rPr>
        <w:t>Կազմակերպվել և իրականացվել է պետական պահուստի նյութական արժեքների պահպանումը, կնքվել են պետական պահուստի նյութական արժեքների պահպանության և գնման պայմանագրեր:</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Սահմանված կարգով իրականացվել են պետական պահուստի նյութական արժեքների թարմացման և փոխարինման նպատակով փակ նպատակային մրցույթներ: </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Կազմակերպվել և իրականացվել է ՊՈԱԿ-ներում պահվող նյութական արժեքների թարմացման և փոխարինման գործընթացը:</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Աղետների ռիսկի վերաբերյալ իրականացվել է տվյալների հավաքագրման, վերլուծության, համայնքներում աղետների ռիսկի բացահայտման և գնահատման համակարգի փուլային ներդրում, սողանքային աղետի կառավարման միասնական համակարգի փորձնական ներդրում:</w:t>
      </w:r>
    </w:p>
    <w:p w:rsidR="00B704A6" w:rsidRPr="00AC0572" w:rsidRDefault="00B704A6" w:rsidP="00F5111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ԵՄ «TAIEX Expert Mission» գործիքի շրջանակներում հաստատվել է ԱԻՆ ՓԾ կողմից իրականացվող «Վտանգավոր նյութերի առկայությամբ պայմանավորված խոշոր վթարների կառավարման իրավական դաշտի բարելավում» ծրագիրը: </w:t>
      </w: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lastRenderedPageBreak/>
        <w:t>Արտաքին քաղաքականություն</w:t>
      </w:r>
    </w:p>
    <w:p w:rsidR="00B704A6" w:rsidRPr="00AC0572" w:rsidRDefault="00B704A6" w:rsidP="002B462B">
      <w:pPr>
        <w:spacing w:line="360" w:lineRule="auto"/>
        <w:ind w:firstLine="567"/>
        <w:jc w:val="both"/>
        <w:rPr>
          <w:rFonts w:ascii="GHEA Grapalat" w:hAnsi="GHEA Grapalat"/>
          <w:sz w:val="22"/>
          <w:szCs w:val="22"/>
        </w:rPr>
      </w:pPr>
      <w:r w:rsidRPr="00AC0572">
        <w:rPr>
          <w:rFonts w:ascii="GHEA Grapalat" w:hAnsi="GHEA Grapalat"/>
          <w:sz w:val="22"/>
          <w:szCs w:val="22"/>
          <w:lang w:val="en-US"/>
        </w:rPr>
        <w:t>Ա</w:t>
      </w:r>
      <w:r w:rsidRPr="00AC0572">
        <w:rPr>
          <w:rFonts w:ascii="GHEA Grapalat" w:hAnsi="GHEA Grapalat"/>
          <w:sz w:val="22"/>
          <w:szCs w:val="22"/>
        </w:rPr>
        <w:t xml:space="preserve">րտաքին </w:t>
      </w:r>
      <w:r w:rsidRPr="00AC0572">
        <w:rPr>
          <w:rFonts w:ascii="GHEA Grapalat" w:hAnsi="GHEA Grapalat"/>
          <w:sz w:val="22"/>
          <w:szCs w:val="22"/>
          <w:lang w:val="en-US"/>
        </w:rPr>
        <w:t>քաղաքականության ոլորտում</w:t>
      </w:r>
      <w:r w:rsidRPr="00AC0572">
        <w:rPr>
          <w:rFonts w:ascii="GHEA Grapalat" w:hAnsi="GHEA Grapalat"/>
          <w:sz w:val="22"/>
          <w:szCs w:val="22"/>
        </w:rPr>
        <w:t xml:space="preserve"> աշխատանքներ </w:t>
      </w:r>
      <w:r w:rsidRPr="00AC0572">
        <w:rPr>
          <w:rFonts w:ascii="GHEA Grapalat" w:hAnsi="GHEA Grapalat"/>
          <w:sz w:val="22"/>
          <w:szCs w:val="22"/>
          <w:lang w:val="en-US"/>
        </w:rPr>
        <w:t>են</w:t>
      </w:r>
      <w:r w:rsidRPr="00AC0572">
        <w:rPr>
          <w:rFonts w:ascii="GHEA Grapalat" w:hAnsi="GHEA Grapalat"/>
          <w:sz w:val="22"/>
          <w:szCs w:val="22"/>
        </w:rPr>
        <w:t xml:space="preserve"> իրականաց</w:t>
      </w:r>
      <w:r w:rsidRPr="00AC0572">
        <w:rPr>
          <w:rFonts w:ascii="GHEA Grapalat" w:hAnsi="GHEA Grapalat"/>
          <w:sz w:val="22"/>
          <w:szCs w:val="22"/>
          <w:lang w:val="en-US"/>
        </w:rPr>
        <w:t>վ</w:t>
      </w:r>
      <w:r w:rsidRPr="00AC0572">
        <w:rPr>
          <w:rFonts w:ascii="GHEA Grapalat" w:hAnsi="GHEA Grapalat"/>
          <w:sz w:val="22"/>
          <w:szCs w:val="22"/>
        </w:rPr>
        <w:t>ել ՀՀ արտաքին քաղաքականության ուղենիշերի և կառավարության ծրագրի իրականացման ուղղությամբ գործունեության շարունակականության ապահովման, բարեփոխումների և զարգացման օրակարգի հետագա խթանման, միջազգային գործընկերների և կառույցների հետ փոխգործակցության մակարդակի խորացման ու ամրապնդման ուղղությամբ՝ նպատակ ունենալով միջազգային համագործակցությունը հագեցնել նոր ձևաչափերով և բովանդակությամբ:</w:t>
      </w:r>
    </w:p>
    <w:p w:rsidR="00B704A6" w:rsidRPr="00AC0572" w:rsidRDefault="00B704A6" w:rsidP="002B462B">
      <w:pPr>
        <w:spacing w:line="360" w:lineRule="auto"/>
        <w:ind w:firstLine="567"/>
        <w:jc w:val="both"/>
        <w:rPr>
          <w:rFonts w:ascii="GHEA Grapalat" w:hAnsi="GHEA Grapalat"/>
          <w:sz w:val="22"/>
          <w:szCs w:val="22"/>
        </w:rPr>
      </w:pPr>
      <w:r w:rsidRPr="00AC0572">
        <w:rPr>
          <w:rFonts w:ascii="GHEA Grapalat" w:hAnsi="GHEA Grapalat"/>
          <w:sz w:val="22"/>
          <w:szCs w:val="22"/>
        </w:rPr>
        <w:t xml:space="preserve">COVID-19 նոր տիպի կորոնավիրուսային համավարակով պայմանավորված` ձեռնարկվել են օպերատիվ աշխատանքներ՝ արտերկրում գտնվող մեր հայրենակիցներին տեղում աջակցելու և վերջիններիս անվտանգ հայրենադարձումը կազմակերպելու, համավարակի առողջապահական, սոցիալ-տնտեսական հետևանքների արդյունավետ հասցեգրման ուղղությամբ միջազգային գործընկերների հետ համագործակցության խորացման և Հայաստանի առողջապահական ոլորտի համար անհրաժեշտ միջազգային աջակցությունն ապահովելու ուղղությամբ: Նոր տիպի COVID-19 համավարակի տարածման պայմաններում ԱԳՆ տեղեկատվական հարթակների միջոցով կազմակերպվել են ՀՀ քաղաքացիների և Հայաստան ժամանել ցանկացող օտարերկրյա քաղաքացիների իրազեկման աշխատանքները: Նոր տիպի կորոնավիրուսի համավարակի դեմ պայքարի շրջանակներում ԱԳՆ հյուպատոսական վարչությունն իր գործունեությունն իրականացրել է արտակարգ ռեժիմի պայմաններում: Հաշվետու տարվա ընթացքում ԱԳՆ ջանքերով և անմիջական միջնորդությամբ Հայաստան է վերադարձել 14564 ՀՀ քաղաքացի, որից 2254-ի տեղափոխումը կազմակերպվել է անվճար հիմունքներով: </w:t>
      </w:r>
    </w:p>
    <w:p w:rsidR="00B704A6" w:rsidRPr="00AC0572" w:rsidRDefault="00B704A6" w:rsidP="002B462B">
      <w:pPr>
        <w:spacing w:line="360" w:lineRule="auto"/>
        <w:ind w:firstLine="567"/>
        <w:jc w:val="both"/>
        <w:rPr>
          <w:rFonts w:ascii="GHEA Grapalat" w:hAnsi="GHEA Grapalat"/>
          <w:sz w:val="22"/>
          <w:szCs w:val="22"/>
        </w:rPr>
      </w:pPr>
      <w:r w:rsidRPr="00AC0572">
        <w:rPr>
          <w:rFonts w:ascii="GHEA Grapalat" w:hAnsi="GHEA Grapalat"/>
          <w:sz w:val="22"/>
          <w:szCs w:val="22"/>
        </w:rPr>
        <w:t>Հայաստանի արտաքին քաղաքականության կարևորագույն գերակայությունը շարունակել են մնալ Հայաստանի և Արցախի անվտանգության ապահովումը, Լեռնային Ղարաբաղի հիմնախնդրի խաղաղ կարգավորումը՝ ԵԱՀԿ Մինսկի խմբի համանախագահության ձևաչափի շրջանակներում: Հու</w:t>
      </w:r>
      <w:r w:rsidRPr="00AC0572">
        <w:rPr>
          <w:rFonts w:ascii="GHEA Grapalat" w:hAnsi="GHEA Grapalat"/>
          <w:sz w:val="22"/>
          <w:szCs w:val="22"/>
          <w:lang w:val="en-US"/>
        </w:rPr>
        <w:t>ն</w:t>
      </w:r>
      <w:r w:rsidRPr="00AC0572">
        <w:rPr>
          <w:rFonts w:ascii="GHEA Grapalat" w:hAnsi="GHEA Grapalat"/>
          <w:sz w:val="22"/>
          <w:szCs w:val="22"/>
        </w:rPr>
        <w:t>վարի 29-30-ին Ժնևում տեղի է ունեցել Հայաստանի և Ադրբեջանի ԱԳ նախարարների հանդիպումը ԵԱՀԿ Մին</w:t>
      </w:r>
      <w:r w:rsidRPr="00AC0572">
        <w:rPr>
          <w:rFonts w:ascii="GHEA Grapalat" w:hAnsi="GHEA Grapalat"/>
          <w:sz w:val="22"/>
          <w:szCs w:val="22"/>
          <w:lang w:val="en-US"/>
        </w:rPr>
        <w:t>ս</w:t>
      </w:r>
      <w:r w:rsidRPr="00AC0572">
        <w:rPr>
          <w:rFonts w:ascii="GHEA Grapalat" w:hAnsi="GHEA Grapalat"/>
          <w:sz w:val="22"/>
          <w:szCs w:val="22"/>
        </w:rPr>
        <w:t xml:space="preserve">կի խմբի համանախագահների միջնորդությամբ և մասնակցությամբ, որի արդյունքներով հրապարակվել է համատեղ հայտարարություն: </w:t>
      </w:r>
    </w:p>
    <w:p w:rsidR="00B704A6" w:rsidRPr="00AC0572" w:rsidRDefault="00B704A6" w:rsidP="002B462B">
      <w:pPr>
        <w:spacing w:line="360" w:lineRule="auto"/>
        <w:ind w:firstLine="567"/>
        <w:jc w:val="both"/>
        <w:rPr>
          <w:rFonts w:ascii="GHEA Grapalat" w:hAnsi="GHEA Grapalat"/>
          <w:sz w:val="22"/>
          <w:szCs w:val="22"/>
        </w:rPr>
      </w:pPr>
      <w:r w:rsidRPr="00AC0572">
        <w:rPr>
          <w:rFonts w:ascii="GHEA Grapalat" w:hAnsi="GHEA Grapalat"/>
          <w:sz w:val="22"/>
          <w:szCs w:val="22"/>
        </w:rPr>
        <w:t xml:space="preserve">Այնուհանդերձ, հուլիսին ՀՀ պետական սահմանին Ադրբեջանի կողմից հրահրված ռազմական միջադեպը և դրան հաջորդած մարտերը ցույց տվեցին հակամարտությունն ուժով լուծելու Ադրբեջանի մտադրությունը։ Սեպտեմբերի 27-ին Ադրբեջանի կողմից Արցախի դեմ սանձազերծված լայնածավալ պատերազմը տապալեց խաղաղ գործընթացը, խաթարեց տարածաշրջանային խաղաղությունը, անվտանգությունը և կայունությունը: </w:t>
      </w:r>
    </w:p>
    <w:p w:rsidR="00B704A6" w:rsidRPr="00AC0572" w:rsidRDefault="00B704A6" w:rsidP="002B462B">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ԱԳՆ կողմից մեծածավալ աշխատանքներ են իրականացվել՝ միջազգային հանրության շրջանում ամրագրելու ագրեսիան հրահրողի կերպարը, ապահովելու միջազգային հանրության դիրքորոշումը ռազմական գործողություններում Թուրքիայի և վերջինիս կողմից հովանավորվող զինյալ ահաբեկիչների ներգրավման մասին, մեծացնելու դիվանագիտական ճնշումը թուրք-ադրբեջանական դաշինքի վրա՝ դադարեցնելու ռազմական գործողությունները: ՀՀ այլ իրավասու մարմինների հետ համագործակցությամբ Ադրբեջանի կողմից միջազգային հումանիտար իրավունքի և իր հանձնառությունների ու միջազգային պարտավորությունների խախտման վերաբերյալ պատրաստվել են զեկույցներ:</w:t>
      </w:r>
    </w:p>
    <w:p w:rsidR="00B704A6" w:rsidRPr="00AC0572" w:rsidRDefault="00B704A6" w:rsidP="002B462B">
      <w:pPr>
        <w:spacing w:line="360" w:lineRule="auto"/>
        <w:ind w:firstLine="567"/>
        <w:jc w:val="both"/>
        <w:rPr>
          <w:rFonts w:ascii="GHEA Grapalat" w:hAnsi="GHEA Grapalat"/>
          <w:sz w:val="22"/>
          <w:szCs w:val="22"/>
        </w:rPr>
      </w:pPr>
      <w:r w:rsidRPr="00AC0572">
        <w:rPr>
          <w:rFonts w:ascii="GHEA Grapalat" w:hAnsi="GHEA Grapalat"/>
          <w:sz w:val="22"/>
          <w:szCs w:val="22"/>
        </w:rPr>
        <w:t>ԱԳ նախարարների մակարդակով ձեռք է բերվել հրադադարի հաստատման վերաբերյալ երեք պայմանավորվածություն՝ հոկտեմբերի 10-ի ՌԴ նախագահի միջնորդությամբ մարդասիրական նպատակներով կրակի դադարեցման, Ֆրանսիայի նախագահի միջնորդությամբ հոկտեմբերի 17-ի մարդասիրական հրադադարի հայտարարման, հոկտեմբերի 24-ի ԱՄՆ նախագահի միջնորդությամբ հումանիտար հրադադարի հաստատման վերաբերյալ, որոնք անմիջապես խախտվել են Ադրբեջանի կողմից: Արցախի ժողովրդի դեմ 44 օր տևած ադրբեջանա-թուրքական ագրեսիան կանգնեցնելու նպատակով Հայաստանը գնաց նոյեմբերի 9-ի եռակողմ հայտարարության ստորագրմանը, որի արդյունքում հաստատվեց հրադադար, և Արցախ մուտք գործեցին Ռուսաստանի Դաշնության խաղաղապահ ուժերը։</w:t>
      </w:r>
    </w:p>
    <w:p w:rsidR="00B704A6" w:rsidRPr="00AC0572" w:rsidRDefault="00B704A6" w:rsidP="002B462B">
      <w:pPr>
        <w:spacing w:line="360" w:lineRule="auto"/>
        <w:ind w:firstLine="567"/>
        <w:jc w:val="both"/>
        <w:rPr>
          <w:rFonts w:ascii="GHEA Grapalat" w:hAnsi="GHEA Grapalat"/>
          <w:sz w:val="22"/>
          <w:szCs w:val="22"/>
        </w:rPr>
      </w:pPr>
      <w:r w:rsidRPr="00AC0572">
        <w:rPr>
          <w:rFonts w:ascii="GHEA Grapalat" w:hAnsi="GHEA Grapalat"/>
          <w:sz w:val="22"/>
          <w:szCs w:val="22"/>
        </w:rPr>
        <w:t>Այժմ մեր տարածաշրջանը թևակոխել է նոր մարտահրավերներով մի շրջան, որն առավել հրամայական է դարձնում տարածաշրջանում կայունության, անվտանգության և խաղաղության մեջ շահագրգռված գործընկերների հետ համագործակցության ամրապնդումը։ Տարածաշրջանային մարտահրավերների հասցեագրումը, խաղաղության և անվտանգության պահպանումն օրվա հրամայական է դարձել, և դա հնարավոր է իրականացնել նախևառաջ գոյություն ունեցող համագործակցային ձևաչափերի ամրապնդման</w:t>
      </w:r>
      <w:r w:rsidRPr="00AC0572">
        <w:rPr>
          <w:rFonts w:ascii="GHEA Grapalat" w:hAnsi="GHEA Grapalat"/>
          <w:sz w:val="22"/>
          <w:szCs w:val="22"/>
          <w:lang w:val="en-US"/>
        </w:rPr>
        <w:t>,</w:t>
      </w:r>
      <w:r w:rsidRPr="00AC0572">
        <w:rPr>
          <w:rFonts w:ascii="GHEA Grapalat" w:hAnsi="GHEA Grapalat"/>
          <w:sz w:val="22"/>
          <w:szCs w:val="22"/>
        </w:rPr>
        <w:t xml:space="preserve"> դրանց նոր բովանդակություն հաղորդելու և այդ ուղղությամբ դաշնակիցների </w:t>
      </w:r>
      <w:r w:rsidRPr="00AC0572">
        <w:rPr>
          <w:rFonts w:ascii="GHEA Grapalat" w:hAnsi="GHEA Grapalat"/>
          <w:sz w:val="22"/>
          <w:szCs w:val="22"/>
          <w:lang w:val="en-US"/>
        </w:rPr>
        <w:t>ու</w:t>
      </w:r>
      <w:r w:rsidRPr="00AC0572">
        <w:rPr>
          <w:rFonts w:ascii="GHEA Grapalat" w:hAnsi="GHEA Grapalat"/>
          <w:sz w:val="22"/>
          <w:szCs w:val="22"/>
        </w:rPr>
        <w:t xml:space="preserve"> գործընկերների հետ փոխգործակցությունն ընդլայնելու միջոցով: Միայն հարատև և բոլորի շահերը հասցեագրող խաղաղությունը կարող է իրական երաշխիքներ ստեղծել տարածաշրջանում անվտանգության, կայունության և զարգացման համար:</w:t>
      </w:r>
    </w:p>
    <w:p w:rsidR="00B704A6" w:rsidRPr="00AC0572" w:rsidRDefault="00B704A6" w:rsidP="002B462B">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Հայաստանը վերահաստատել է իր պատրաստակամությունը ԵԱՀԿ Մինսկի խմբի համանախագահների և նրանց երկրների հովանու ներքո շարունակել Լեռնային Ղարաբաղի հակամարտության խաղաղ կարգավորման գործընթացը՝ հիմնված հիմնարար սկզբունքների և տարրերի այն հատվածի վրա, որը չի հասցեագրվել նոյեմբերի 9-ի հայտարարությամբ: Մասնավորապես ՀՀ ԱԳ նախարար Արա Այվազյանը ԵԱՀԿ նախարարական խորհրդի 27-րդ </w:t>
      </w:r>
      <w:r w:rsidRPr="00AC0572">
        <w:rPr>
          <w:rFonts w:ascii="GHEA Grapalat" w:hAnsi="GHEA Grapalat"/>
          <w:sz w:val="22"/>
          <w:szCs w:val="22"/>
        </w:rPr>
        <w:lastRenderedPageBreak/>
        <w:t>հանդիպմանն ունեցած ելու</w:t>
      </w:r>
      <w:r w:rsidRPr="00AC0572">
        <w:rPr>
          <w:rFonts w:ascii="GHEA Grapalat" w:hAnsi="GHEA Grapalat"/>
          <w:sz w:val="22"/>
          <w:szCs w:val="22"/>
          <w:lang w:val="en-US"/>
        </w:rPr>
        <w:t>յ</w:t>
      </w:r>
      <w:r w:rsidRPr="00AC0572">
        <w:rPr>
          <w:rFonts w:ascii="GHEA Grapalat" w:hAnsi="GHEA Grapalat"/>
          <w:sz w:val="22"/>
          <w:szCs w:val="22"/>
        </w:rPr>
        <w:t xml:space="preserve">թում ներկայացրել է հակամարտության՝ տարածաշրջանում տևական և կայուն խաղաղությանն ուղղված լուծման տարրերը.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Արցախի կարգավիճակը՝ հիմնված ինքնորոշման իրավունքի իրացման վրա,</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Արցախի ժողովրդի անվտանգությունը,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Ադրբեջանի կողմից Արցախի տարածքների դեօկուպացիան,</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Վերջերս տեղահանված բնակչության անվտանգ և արժանապատիվ վերադարձը իրենց բնակավայրեր,</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Ադրբեջանի վերահսկողության տակ հայտնված տարածքներում հայկական մշակութային և կրոնական ժառանգության պահպանությունը:</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Հայկական կողմի առաջնահերթությունների շարքում առանցքային տեղ է զբաղեցնում նաև Արցախում հումանիտար իրադրության հասցեագրումը՝ միջազգային գործընկերների, մասնավորապես ՄԱԿ-ի ու նրա կառույցների ուղղակի ներգրավվածությամբ: Անհապաղ լուծում պահանջող հումանիտար հարցերի շարքում ընդգծվել է ադրբեջանական կողմի պատանդա</w:t>
      </w:r>
      <w:r w:rsidRPr="00AC0572">
        <w:rPr>
          <w:rFonts w:ascii="GHEA Grapalat" w:hAnsi="GHEA Grapalat"/>
          <w:sz w:val="22"/>
          <w:szCs w:val="22"/>
          <w:lang w:val="en-US"/>
        </w:rPr>
        <w:t>ռ</w:t>
      </w:r>
      <w:r w:rsidRPr="00AC0572">
        <w:rPr>
          <w:rFonts w:ascii="GHEA Grapalat" w:hAnsi="GHEA Grapalat"/>
          <w:sz w:val="22"/>
          <w:szCs w:val="22"/>
        </w:rPr>
        <w:t xml:space="preserve">ության մեջ գտնվող հայ գերիների անհապաղ և անվտանգ հայրենադարձումը: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Հայաստանի Հանրապետության դիվանագիտության առաջնահերթությունների շարքում է մնում Հայոց ցեղասպանության միջազգային ճանաչումը և դատապարտումը, ինչպես նաև Հայաստանի ակտիվ ներգրավվածությունը ցեղասպանությունների, մարդկության դեմ հանցագործությունների կանխարգելմանն ուղղված միջազգային ջանքերում: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տարում շարունակվել են Ռուսաստանի հետ բոլոր ուղղություններով դաշնակցային հարաբերությունների և ռազմավարական գործընկերության ամրապնդմանն ու հետագա ընդլայնմանն ուղղված ջանքերը։ Տարին նշանավորվել է բարձր մակարդակներում քաղաքական ակտիվ երկխոսությամբ, տարածաշրջանային և միջազգային հարթակներում քայլերի համակարգմամբ, տարբեր բնագավառներում սերտ համագործակցությամբ, այդ թվում՝ ռազմաքաղաքական, տնտեսական, էներգետիկ ոլորտներում:</w:t>
      </w:r>
      <w:r w:rsidRPr="00AC0572">
        <w:rPr>
          <w:rFonts w:ascii="Courier New" w:hAnsi="Courier New" w:cs="Courier New"/>
          <w:sz w:val="22"/>
          <w:szCs w:val="22"/>
        </w:rPr>
        <w:t>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Հոկտեմբեր 9-ին Երևանում անց է կացվել Եվրասիական տնտեսական միության Եվրասիական միջկառավարական խորհրդի հերթական նիստը:</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Քայլեր են ձեռնարկվել ՀԱՊԿ շրջանակներում իրականացվող համագործակցության հետագա խորացման ու կառույցի նորմատիվ-իրավական դաշտի կատարելագործման ուղղությամբ։</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սեպտեմբերին հայ-ամերիկյան ռազմավարական երկխոսության շրջանակներում հեռավար խորհրդակցություններ են տեղի ունեցել արդարադատության ոլորտում համագործակցության և բազմոլորտ համագործակցության շուրջ: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Տարվա ընթացքում շարունակվել է Եվրոպական Միության հետ տարբեր ոլորտներում համագործակցության ընդլայնման ուղղությամբ ակտիվ գործունեությունը: Դեկտեմբերի 17-ին Բրյուսելում տեղի է ունեցել ՀՀ-ԵՄ գործընկերության խորհրդի երրորդ նիստը, որին մասնակցող հայկական պատվիրակությունը գլխավորում էր ՀՀ արտաքին գործերի նախարար Արա Այվազյանը: Հաշվետու տարվա ընթացքում ԵՄ անդամ բոլոր երկրներում ավարտին է հասցվել ՀՀ-ԵՄ ՀԸԳՀ-ի վավերացման գործընթացը: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տարում Վրաստանի և Իրանի հետ բարիդրացիական հարաբերությունները զարգացել են փոխադարձ հետաքրքրություն ներկայացնող ոլորտներում: Պատերազմից հետո առավել ընդգծվել է այս երկրների հետ տարածաշրջանային հարցերով երկխոսությունն ամրապնդելու ջանքերը:</w:t>
      </w:r>
      <w:r w:rsidRPr="00AC0572">
        <w:rPr>
          <w:rFonts w:ascii="Courier New" w:hAnsi="Courier New" w:cs="Courier New"/>
          <w:sz w:val="22"/>
          <w:szCs w:val="22"/>
        </w:rPr>
        <w:t>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Շարունակվել է փոխգործակցության խորացումը տարբեր աշխարհագրություններով, այդ թվում՝ Եվրասիական տարածաշրջանի, Եվրոպական, Մերձավոր և Միջին Արևելքի երկրների հետ։ Սակայն նոր տիպի կորոնավիրուսով պայմանավորված` հանդիպումների, փոխշփումների մեծ մասը տեղափոխվել է հեռավար տիրույթ։ Նախապես ծրագրված այցերի, հանդիպումների մեծ մասը համավարակի պայմաններում ժամանակավորապես հետաձգվել է։ Հայաստանը շարունակել է աշխատանքները Կիպրոս-Հայաստան-Հունաստան համագործակցության եռակողմ ձևաչափի շրջանակներում։</w:t>
      </w:r>
      <w:r w:rsidRPr="00AC0572">
        <w:rPr>
          <w:rFonts w:ascii="GHEA Grapalat" w:hAnsi="GHEA Grapalat"/>
          <w:sz w:val="22"/>
          <w:szCs w:val="22"/>
          <w:lang w:val="en-US"/>
        </w:rPr>
        <w:t xml:space="preserve"> </w:t>
      </w:r>
      <w:r w:rsidRPr="00AC0572">
        <w:rPr>
          <w:rFonts w:ascii="GHEA Grapalat" w:hAnsi="GHEA Grapalat"/>
          <w:sz w:val="22"/>
          <w:szCs w:val="22"/>
        </w:rPr>
        <w:t>Հայաստանը շարունակել է աշխատանքները</w:t>
      </w:r>
      <w:r w:rsidRPr="00AC0572">
        <w:rPr>
          <w:rFonts w:ascii="GHEA Grapalat" w:hAnsi="GHEA Grapalat"/>
          <w:sz w:val="22"/>
          <w:szCs w:val="22"/>
          <w:lang w:val="en-US"/>
        </w:rPr>
        <w:t xml:space="preserve"> նաև</w:t>
      </w:r>
      <w:r w:rsidRPr="00AC0572">
        <w:rPr>
          <w:rFonts w:ascii="GHEA Grapalat" w:hAnsi="GHEA Grapalat"/>
          <w:sz w:val="22"/>
          <w:szCs w:val="22"/>
        </w:rPr>
        <w:t xml:space="preserve"> Հյուսիսային և Հարավային Ամերիկայի, Աֆրիկայի երկրների հետ հարաբերությունների զարգացման ուղղությամբ:</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պաշտոնապես սկսել են գործել Եթովպիայում ՀՀ դեսպանությունը, Իսրայելում ՀՀ դեսպանությունը և Էրբիլում ՀՀ գլխավոր հյուպատոսությունը։</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Հայաստանի Հանրապետությունը խորացրել է իր ներգրավվածությունը ՄԱԿ-ի կառույցներում, ՖՄԿ-ում, ԱՊՀ-ում, ԵԽ-ում, ԵԱՀԿ-ում, ՆԱՏՕ-ում:</w:t>
      </w:r>
      <w:r w:rsidRPr="00AC0572">
        <w:rPr>
          <w:rFonts w:ascii="Courier New" w:hAnsi="Courier New" w:cs="Courier New"/>
          <w:sz w:val="22"/>
          <w:szCs w:val="22"/>
        </w:rPr>
        <w:t>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ԶՈՒ խաղաղապահ ուժերի ստորաբաժանումները շարունակել են իրենց մասնակցությունը Լիբանանում, Մալիում, Կոսովոյում և Աֆղանստանում իրականացվող խաղաղապահ գործողություններին: Շարունակվել է ՀՀ ականազերծման առաքելությունը Սիրիայում: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ՀՀ ԱԳՆ կողմից, դեսպանությունների գործուն ջանքերով իրականացվել է մի շարք երկրների կողմից կորոնավիրուսային համավարակի դեմ պայքարի շրջանակներում Հայաստանին մարդասիրական աջակցության տրամադրումը:</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Հաշվետու տարում </w:t>
      </w:r>
      <w:r w:rsidRPr="00AC0572">
        <w:rPr>
          <w:rFonts w:ascii="GHEA Grapalat" w:hAnsi="GHEA Grapalat"/>
          <w:sz w:val="22"/>
          <w:szCs w:val="22"/>
          <w:lang w:val="en-US"/>
        </w:rPr>
        <w:t>Կ</w:t>
      </w:r>
      <w:r w:rsidRPr="00AC0572">
        <w:rPr>
          <w:rFonts w:ascii="GHEA Grapalat" w:hAnsi="GHEA Grapalat"/>
          <w:sz w:val="22"/>
          <w:szCs w:val="22"/>
        </w:rPr>
        <w:t>առավարության կողմից ԱԳՆ խնայած միջոցներից Սիրիայի հայ համայնքին տրամադրվել է միանվագ մարդասիրական աջակցություն հար</w:t>
      </w:r>
      <w:r w:rsidRPr="00AC0572">
        <w:rPr>
          <w:rFonts w:ascii="GHEA Grapalat" w:hAnsi="GHEA Grapalat"/>
          <w:sz w:val="22"/>
          <w:szCs w:val="22"/>
          <w:lang w:val="en-US"/>
        </w:rPr>
        <w:t>յ</w:t>
      </w:r>
      <w:r w:rsidRPr="00AC0572">
        <w:rPr>
          <w:rFonts w:ascii="GHEA Grapalat" w:hAnsi="GHEA Grapalat"/>
          <w:sz w:val="22"/>
          <w:szCs w:val="22"/>
        </w:rPr>
        <w:t>ուր հազար ԱՄՆ դոլարի չափով: ԱԳՆ կողմից նաև համակարգվել է տարբեր խողովակներով տրամադրվող մարդասիրական օգնությունը Լիբանանի Հանրապետությանը</w:t>
      </w:r>
      <w:r w:rsidRPr="00AC0572">
        <w:rPr>
          <w:rFonts w:ascii="GHEA Grapalat" w:hAnsi="GHEA Grapalat"/>
          <w:sz w:val="22"/>
          <w:szCs w:val="22"/>
          <w:lang w:val="en-US"/>
        </w:rPr>
        <w:t>,</w:t>
      </w:r>
      <w:r w:rsidRPr="00AC0572">
        <w:rPr>
          <w:rFonts w:ascii="GHEA Grapalat" w:hAnsi="GHEA Grapalat"/>
          <w:sz w:val="22"/>
          <w:szCs w:val="22"/>
        </w:rPr>
        <w:t xml:space="preserve"> լիբանանահայ համայնքին: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lang w:val="en-US"/>
        </w:rPr>
        <w:lastRenderedPageBreak/>
        <w:t>Հ</w:t>
      </w:r>
      <w:r w:rsidRPr="00AC0572">
        <w:rPr>
          <w:rFonts w:ascii="GHEA Grapalat" w:hAnsi="GHEA Grapalat"/>
          <w:sz w:val="22"/>
          <w:szCs w:val="22"/>
        </w:rPr>
        <w:t>աշվետու տարում կայացել է ՀՀ նախագահի</w:t>
      </w:r>
      <w:r w:rsidRPr="00AC0572">
        <w:rPr>
          <w:rFonts w:ascii="GHEA Grapalat" w:hAnsi="GHEA Grapalat"/>
          <w:sz w:val="22"/>
          <w:szCs w:val="22"/>
          <w:lang w:val="en-US"/>
        </w:rPr>
        <w:t>՝</w:t>
      </w:r>
      <w:r w:rsidRPr="00AC0572">
        <w:rPr>
          <w:rFonts w:ascii="GHEA Grapalat" w:hAnsi="GHEA Grapalat"/>
          <w:sz w:val="22"/>
          <w:szCs w:val="22"/>
        </w:rPr>
        <w:t xml:space="preserve"> 9, ՀՀ վարչապետի</w:t>
      </w:r>
      <w:r w:rsidRPr="00AC0572">
        <w:rPr>
          <w:rFonts w:ascii="GHEA Grapalat" w:hAnsi="GHEA Grapalat"/>
          <w:sz w:val="22"/>
          <w:szCs w:val="22"/>
          <w:lang w:val="en-US"/>
        </w:rPr>
        <w:t>՝</w:t>
      </w:r>
      <w:r w:rsidRPr="00AC0572">
        <w:rPr>
          <w:rFonts w:ascii="GHEA Grapalat" w:hAnsi="GHEA Grapalat"/>
          <w:sz w:val="22"/>
          <w:szCs w:val="22"/>
        </w:rPr>
        <w:t xml:space="preserve"> 5 և ԱԳ նախարարի 12 այց: Հայաստան են այցելել պետության 1 ղեկավար, 3 երկրի կառավարությունների ղեկավարներ, 4 երկրի ԱԳ նախարարներ, 3 միջազգային կազմակերպությունների ղեկավարներ: Տեղի </w:t>
      </w:r>
      <w:r w:rsidRPr="00AC0572">
        <w:rPr>
          <w:rFonts w:ascii="GHEA Grapalat" w:hAnsi="GHEA Grapalat"/>
          <w:sz w:val="22"/>
          <w:szCs w:val="22"/>
          <w:lang w:val="en-US"/>
        </w:rPr>
        <w:t>են</w:t>
      </w:r>
      <w:r w:rsidRPr="00AC0572">
        <w:rPr>
          <w:rFonts w:ascii="GHEA Grapalat" w:hAnsi="GHEA Grapalat"/>
          <w:sz w:val="22"/>
          <w:szCs w:val="22"/>
        </w:rPr>
        <w:t xml:space="preserve"> ունեցել օտարերկրյա 11 բարձրաստիճան պատվիրակությունների այցեր: Աջակցություն է ցուցաբերվել ՀՀ գերատեսչություններին և պետական այլ մարմիններին՝ ՀՀ ժամանող բարձրաստիճան այցերի կազմակերպման հարցում: </w:t>
      </w:r>
    </w:p>
    <w:p w:rsidR="00B704A6" w:rsidRPr="00AC0572" w:rsidRDefault="00B704A6" w:rsidP="000611AB">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w:t>
      </w:r>
      <w:r w:rsidRPr="00AC0572">
        <w:rPr>
          <w:rFonts w:ascii="GHEA Grapalat" w:hAnsi="GHEA Grapalat"/>
          <w:sz w:val="22"/>
          <w:szCs w:val="22"/>
          <w:lang w:val="en-US"/>
        </w:rPr>
        <w:t xml:space="preserve"> ՀՀ ԱԳ</w:t>
      </w:r>
      <w:r w:rsidRPr="00AC0572">
        <w:rPr>
          <w:rFonts w:ascii="GHEA Grapalat" w:hAnsi="GHEA Grapalat"/>
          <w:sz w:val="22"/>
          <w:szCs w:val="22"/>
        </w:rPr>
        <w:t xml:space="preserve"> նախարարության կողմից նախապատրաստվել և ստորագրման է ներկայացվել 36 միջազգային պայմանագիր, իրականացվել է 56 միջազգային պայմանագրի վավերացման կամ հաստատման գործընթաց: </w:t>
      </w:r>
    </w:p>
    <w:p w:rsidR="00B704A6" w:rsidRPr="00AC0572" w:rsidRDefault="00B704A6" w:rsidP="00567722">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շարունակվել են ՀՀ արտաքին քաղաքականության դիրքորոշումների վերաբերյալ միջազգային իրազեկվածության բարձրացմանը, Հայաստանի միջազգային հեղինակության ամրապնդմանն ուղղված աշխատանքները: ԱԳՆ-ն ներգրավված է եղել նոր տիպի կորոնավիրուսի տարածմամբ պայմանավորված հայաստանյան և միջազգային լսարանի իրազեկման միջոցառումների մշակման և իրականացման աշխատանքներում, համակարգվել է տեղեկատվական աշխատանքը Բեյրութում պայթյունի ժամանակ: Հայաստանի դեմ Տավուշի ուղղությամբ ադրբեջանական ագրեսիայի և Հայաստանի ու Արցախի նկատմամբ Ադրբեջանի կողմից սանձազերծված ռազմական գործողությունների ժամանակ ԱԳՆ կողմից իրականացվել է տեղեկատվական աշխատանք միջազգային հանրության դաշտում, համակարգվել է միջազգային ԶԼՄ ներկայացուցիչների գործունեությունը Հայաստանում և Արցախում:</w:t>
      </w:r>
    </w:p>
    <w:p w:rsidR="00B704A6" w:rsidRPr="00AC0572" w:rsidRDefault="00B704A6" w:rsidP="00A403A5">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Հանրապետության </w:t>
      </w:r>
      <w:r w:rsidRPr="00AC0572">
        <w:rPr>
          <w:rFonts w:ascii="GHEA Grapalat" w:hAnsi="GHEA Grapalat"/>
          <w:sz w:val="22"/>
          <w:szCs w:val="22"/>
          <w:lang w:val="en-US"/>
        </w:rPr>
        <w:t>ն</w:t>
      </w:r>
      <w:r w:rsidRPr="00AC0572">
        <w:rPr>
          <w:rFonts w:ascii="GHEA Grapalat" w:hAnsi="GHEA Grapalat"/>
          <w:sz w:val="22"/>
          <w:szCs w:val="22"/>
        </w:rPr>
        <w:t>ախագահը, վարչապետն ու արտաքին գործերի նախարարները մի քանի տասնյակ հարցազրույցներ են տվել միջազգային հեղինակավոր լրատվամիջոցներին, հանդես են եկել մամուլի ասուլիսներով` ներկայացնելով տարածաշրջանային և միջազգային տարբեր գործընթացների խնդիրների ու դրանց հանգուցալուծման վերաբերյալ Հայաստանի դիրքորոշումը: Արտգործնախարարներ Զոհրաբ Մնացականյանն ու Արա Այվազյանը 20 ելույթ, ճեպազրույց ու հարցազրույց են տվել 11 հայաստանյան և 31 միջազգային լրատվամիջոցների:</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t>Արդարադատություն</w:t>
      </w: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Դատաիրավական ոլորտ</w:t>
      </w:r>
    </w:p>
    <w:p w:rsidR="00B704A6" w:rsidRPr="00AC0572" w:rsidRDefault="00B704A6" w:rsidP="00AE4C5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Հաշվետու տարում դատաիրավական ոլորտում իրականացվել են ՀՀ կառավարության 2019 թվականի հոկտեմբերի 10-ի N1441-Լ որոշմամբ հաստատված Հայաստանի Հանրապետության իրավական և դատական բարեփոխումների 2019-2023 թվականների ռազմավարությունից բխող գործողություններ։ Մասնավորապես Սահմանադրական բարեփոխումների հանձնաժողովի </w:t>
      </w:r>
      <w:r w:rsidRPr="00AC0572">
        <w:rPr>
          <w:rFonts w:ascii="GHEA Grapalat" w:hAnsi="GHEA Grapalat"/>
          <w:sz w:val="22"/>
          <w:szCs w:val="22"/>
        </w:rPr>
        <w:lastRenderedPageBreak/>
        <w:t>կազմավորման կարգի նախագիծը քննարկվել է շահագրգիռ մարմինների և քաղաքացիական հասարակության հետ, ընդունվել է, որի համաձայն</w:t>
      </w:r>
      <w:r w:rsidRPr="00AC0572">
        <w:rPr>
          <w:rFonts w:ascii="GHEA Grapalat" w:hAnsi="GHEA Grapalat"/>
          <w:sz w:val="22"/>
          <w:szCs w:val="22"/>
          <w:lang w:val="en-US"/>
        </w:rPr>
        <w:t>՝</w:t>
      </w:r>
      <w:r w:rsidRPr="00AC0572">
        <w:rPr>
          <w:rFonts w:ascii="GHEA Grapalat" w:hAnsi="GHEA Grapalat"/>
          <w:sz w:val="22"/>
          <w:szCs w:val="22"/>
        </w:rPr>
        <w:t xml:space="preserve"> ձևավորվել և մշակ</w:t>
      </w:r>
      <w:r w:rsidRPr="00AC0572">
        <w:rPr>
          <w:rFonts w:ascii="GHEA Grapalat" w:hAnsi="GHEA Grapalat"/>
          <w:sz w:val="22"/>
          <w:szCs w:val="22"/>
          <w:lang w:val="en-US"/>
        </w:rPr>
        <w:t>վ</w:t>
      </w:r>
      <w:r w:rsidRPr="00AC0572">
        <w:rPr>
          <w:rFonts w:ascii="GHEA Grapalat" w:hAnsi="GHEA Grapalat"/>
          <w:sz w:val="22"/>
          <w:szCs w:val="22"/>
        </w:rPr>
        <w:t>ում է սահմանադրական բարեփոխումների փաթեթը:</w:t>
      </w:r>
    </w:p>
    <w:p w:rsidR="00B704A6" w:rsidRPr="00AC0572" w:rsidRDefault="00B704A6" w:rsidP="00AE4C5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Բարձրագույն դատական խորհրդի կողմից որոշումների ընդունման կարգը կատարելագործելու, </w:t>
      </w:r>
      <w:r w:rsidRPr="00AC0572">
        <w:rPr>
          <w:rFonts w:ascii="GHEA Grapalat" w:hAnsi="GHEA Grapalat"/>
          <w:sz w:val="22"/>
          <w:szCs w:val="22"/>
          <w:lang w:val="en-US"/>
        </w:rPr>
        <w:t>դ</w:t>
      </w:r>
      <w:r w:rsidRPr="00AC0572">
        <w:rPr>
          <w:rFonts w:ascii="GHEA Grapalat" w:hAnsi="GHEA Grapalat"/>
          <w:sz w:val="22"/>
          <w:szCs w:val="22"/>
        </w:rPr>
        <w:t xml:space="preserve">ատավորին և Բարձրագույն դատական խորհրդի անդամին կարգապահական պատասխանատվության ենթարկելու հիմքերի կատարելագործման, կարգապահական վարույթի և դատավորին կարգապահական պատասխանատվության ենթարկելու հարցի, ինչպես նաև դատավորին կարգապահական պատասխանատվության ենթարկելու վերաբերյալ որոշումների բողոքարկման ընթացակարգերի հստակեցման, դատավորի նկատմամբ կարգապահական վարույթ հարուցելու իրավասություն ունեցող մարմինների ցանկի համալրման, կարգապահական հարցերի հանձնաժողովի փոխարեն հասարակական կազմակերպությունների ներկայացուցիչների մասնակցությամբ Էթիկայի և կարգապահական հարցերի հանձնաժողովի ստեղծման նպատակով մշակվել, քննարկվել, Կառավարության կողմից հաստատվել, Ազգային ժողովի կողմից 2020թ. մարտի 25-ին ընդունվել է </w:t>
      </w:r>
      <w:r w:rsidRPr="00AC0572">
        <w:rPr>
          <w:rFonts w:ascii="GHEA Grapalat" w:hAnsi="GHEA Grapalat"/>
          <w:sz w:val="22"/>
          <w:szCs w:val="22"/>
          <w:lang w:val="en-US"/>
        </w:rPr>
        <w:t>«</w:t>
      </w:r>
      <w:r w:rsidRPr="00AC0572">
        <w:rPr>
          <w:rFonts w:ascii="GHEA Grapalat" w:hAnsi="GHEA Grapalat"/>
          <w:sz w:val="22"/>
          <w:szCs w:val="22"/>
        </w:rPr>
        <w:t>«Հայաստանի Հանրապետության դատական օրենսգիրք» սահմանադրական օրենքում փոփոխություններ և լրացումներ կատարելու մասին</w:t>
      </w:r>
      <w:r w:rsidRPr="00AC0572">
        <w:rPr>
          <w:rFonts w:ascii="GHEA Grapalat" w:hAnsi="GHEA Grapalat"/>
          <w:sz w:val="22"/>
          <w:szCs w:val="22"/>
          <w:lang w:val="en-US"/>
        </w:rPr>
        <w:t>»</w:t>
      </w:r>
      <w:r w:rsidRPr="00AC0572">
        <w:rPr>
          <w:rFonts w:ascii="GHEA Grapalat" w:hAnsi="GHEA Grapalat"/>
          <w:sz w:val="22"/>
          <w:szCs w:val="22"/>
        </w:rPr>
        <w:t xml:space="preserve"> ՀՀ օրենքը:</w:t>
      </w:r>
    </w:p>
    <w:p w:rsidR="00B704A6" w:rsidRPr="00AC0572" w:rsidRDefault="00B704A6" w:rsidP="00AE4C5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Մշակվել են համապատասխան վերապատրաստման ծրագրեր, </w:t>
      </w:r>
      <w:r w:rsidRPr="00AC0572">
        <w:rPr>
          <w:rFonts w:ascii="GHEA Grapalat" w:hAnsi="GHEA Grapalat"/>
          <w:sz w:val="22"/>
          <w:szCs w:val="22"/>
          <w:lang w:val="en-US"/>
        </w:rPr>
        <w:t>որոնց</w:t>
      </w:r>
      <w:r w:rsidRPr="00AC0572">
        <w:rPr>
          <w:rFonts w:ascii="GHEA Grapalat" w:hAnsi="GHEA Grapalat"/>
          <w:sz w:val="22"/>
          <w:szCs w:val="22"/>
        </w:rPr>
        <w:t xml:space="preserve"> հիման վրա կազմակերպվել են դատավորների վերապատրաստման դասընթացներ։ Վերապատրաստման դասընթացներ մշակվել և իրականացվում են նաև միջազգային գործընկերների հետ համագործակցությամբ, այդ թվում՝ Եվրոպայի խորհրդի HELP հեռավար հարթակի շրջանակներում: </w:t>
      </w:r>
    </w:p>
    <w:p w:rsidR="00B704A6" w:rsidRPr="00AC0572" w:rsidRDefault="00B704A6" w:rsidP="00AE4C59">
      <w:pPr>
        <w:spacing w:line="360" w:lineRule="auto"/>
        <w:ind w:firstLine="567"/>
        <w:jc w:val="both"/>
        <w:rPr>
          <w:rFonts w:ascii="GHEA Grapalat" w:hAnsi="GHEA Grapalat"/>
          <w:sz w:val="22"/>
          <w:szCs w:val="22"/>
        </w:rPr>
      </w:pPr>
      <w:r w:rsidRPr="00AC0572">
        <w:rPr>
          <w:rFonts w:ascii="GHEA Grapalat" w:hAnsi="GHEA Grapalat"/>
          <w:sz w:val="22"/>
          <w:szCs w:val="22"/>
        </w:rPr>
        <w:t>Դատավորների թվաքանակի ավելացման նպատակով համապատասխան իրավական ակտերում փոփոխությունների կատարման նախագծերը ներկայացվել են ՀՀ ԱԺ և նախատեսում են դատավորի աշխատակազմի թվաքանակի աճ:</w:t>
      </w:r>
    </w:p>
    <w:p w:rsidR="00B704A6" w:rsidRPr="00AC0572" w:rsidRDefault="00B704A6" w:rsidP="00AE4C59">
      <w:pPr>
        <w:spacing w:line="360" w:lineRule="auto"/>
        <w:ind w:firstLine="567"/>
        <w:jc w:val="both"/>
        <w:rPr>
          <w:rFonts w:ascii="GHEA Grapalat" w:hAnsi="GHEA Grapalat"/>
          <w:sz w:val="22"/>
          <w:szCs w:val="22"/>
        </w:rPr>
      </w:pPr>
      <w:r w:rsidRPr="00AC0572">
        <w:rPr>
          <w:rFonts w:ascii="GHEA Grapalat" w:hAnsi="GHEA Grapalat"/>
          <w:sz w:val="22"/>
          <w:szCs w:val="22"/>
        </w:rPr>
        <w:t>Ավարտվել է դատարաններին արդյունավետ գործունեության համար անհրաժեշտ շենքային պայմանների բարելավման կարիքների գնահատումը, կատարվել են շենք-շինությունների ուսումնասիրություններ վերջիններս վերակառուցելու և շահագործման հանձնելու նպատակով: Միևնույն ժաման</w:t>
      </w:r>
      <w:r w:rsidRPr="00AC0572">
        <w:rPr>
          <w:rFonts w:ascii="GHEA Grapalat" w:hAnsi="GHEA Grapalat"/>
          <w:sz w:val="22"/>
          <w:szCs w:val="22"/>
          <w:lang w:val="en-US"/>
        </w:rPr>
        <w:t>ա</w:t>
      </w:r>
      <w:r w:rsidRPr="00AC0572">
        <w:rPr>
          <w:rFonts w:ascii="GHEA Grapalat" w:hAnsi="GHEA Grapalat"/>
          <w:sz w:val="22"/>
          <w:szCs w:val="22"/>
        </w:rPr>
        <w:t>կ</w:t>
      </w:r>
      <w:r w:rsidRPr="00AC0572">
        <w:rPr>
          <w:rFonts w:ascii="GHEA Grapalat" w:hAnsi="GHEA Grapalat"/>
          <w:sz w:val="22"/>
          <w:szCs w:val="22"/>
          <w:lang w:val="en-US"/>
        </w:rPr>
        <w:t>,</w:t>
      </w:r>
      <w:r w:rsidRPr="00AC0572">
        <w:rPr>
          <w:rFonts w:ascii="GHEA Grapalat" w:hAnsi="GHEA Grapalat"/>
          <w:sz w:val="22"/>
          <w:szCs w:val="22"/>
        </w:rPr>
        <w:t xml:space="preserve"> ավարտվել է դատարաններին արդյունավետ գործունեության համար անհրաժեշտ նյութատեխնիկական միջոցների ցանկի մշակումը, սահմանվել են առաջնահերթությունները</w:t>
      </w:r>
      <w:r w:rsidRPr="00AC0572">
        <w:rPr>
          <w:rFonts w:ascii="GHEA Grapalat" w:hAnsi="GHEA Grapalat"/>
          <w:sz w:val="22"/>
          <w:szCs w:val="22"/>
          <w:lang w:val="en-US"/>
        </w:rPr>
        <w:t xml:space="preserve"> </w:t>
      </w:r>
      <w:r w:rsidRPr="00AC0572">
        <w:rPr>
          <w:rFonts w:ascii="GHEA Grapalat" w:hAnsi="GHEA Grapalat"/>
          <w:sz w:val="22"/>
          <w:szCs w:val="22"/>
        </w:rPr>
        <w:t>և</w:t>
      </w:r>
      <w:r w:rsidRPr="00AC0572">
        <w:rPr>
          <w:rFonts w:ascii="GHEA Grapalat" w:hAnsi="GHEA Grapalat"/>
          <w:sz w:val="22"/>
          <w:szCs w:val="22"/>
          <w:lang w:val="en-US"/>
        </w:rPr>
        <w:t xml:space="preserve"> </w:t>
      </w:r>
      <w:r w:rsidRPr="00AC0572">
        <w:rPr>
          <w:rFonts w:ascii="GHEA Grapalat" w:hAnsi="GHEA Grapalat"/>
          <w:sz w:val="22"/>
          <w:szCs w:val="22"/>
        </w:rPr>
        <w:t>տրամադրման ժամանակացույցը։</w:t>
      </w:r>
    </w:p>
    <w:p w:rsidR="00B704A6" w:rsidRPr="00AC0572" w:rsidRDefault="00B704A6" w:rsidP="00AE4C59">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թվականին մշակվել և շրջանառվել են նաև նոտարի կողմից էլեկտրոնային եղանակով կնքված գործարքների վավերացման, անհրաժեշտ փաստաթղթերի փոխանակման էլեկտրոնային համակարգի տեխնիկական առաջադրանքը, ինչպես նաև հարկադիր կատարումն ապահովող ծառայության էլեկտրոնային համակարգի տեխնիկական առաջադրանքը: Հարկադիր կատարումն </w:t>
      </w:r>
      <w:r w:rsidRPr="00AC0572">
        <w:rPr>
          <w:rFonts w:ascii="GHEA Grapalat" w:hAnsi="GHEA Grapalat"/>
          <w:sz w:val="22"/>
          <w:szCs w:val="22"/>
        </w:rPr>
        <w:lastRenderedPageBreak/>
        <w:t>ապահովող ծառայության էլեկտրոնային համակարգի մշակման մրցույթը հայտարարվել է, որի ավարտից հետո կամփոփվեն մրցույթի արդյունքները:</w:t>
      </w:r>
    </w:p>
    <w:p w:rsidR="00B704A6" w:rsidRPr="00AC0572" w:rsidRDefault="00B704A6" w:rsidP="00AE4C59">
      <w:pPr>
        <w:spacing w:line="360" w:lineRule="auto"/>
        <w:ind w:firstLine="567"/>
        <w:jc w:val="both"/>
        <w:rPr>
          <w:rFonts w:ascii="GHEA Grapalat" w:hAnsi="GHEA Grapalat"/>
          <w:sz w:val="22"/>
          <w:szCs w:val="22"/>
        </w:rPr>
      </w:pPr>
      <w:r w:rsidRPr="00AC0572">
        <w:rPr>
          <w:rFonts w:ascii="GHEA Grapalat" w:hAnsi="GHEA Grapalat"/>
          <w:sz w:val="22"/>
          <w:szCs w:val="22"/>
        </w:rPr>
        <w:t xml:space="preserve">Շրջանառվել, հանրային քննարկումների լայնածավալ փուլ անցնելուց հետո </w:t>
      </w:r>
      <w:r w:rsidRPr="00AC0572">
        <w:rPr>
          <w:rFonts w:ascii="GHEA Grapalat" w:hAnsi="GHEA Grapalat"/>
          <w:sz w:val="22"/>
          <w:szCs w:val="22"/>
          <w:lang w:val="en-US"/>
        </w:rPr>
        <w:t>հ</w:t>
      </w:r>
      <w:r w:rsidRPr="00AC0572">
        <w:rPr>
          <w:rFonts w:ascii="GHEA Grapalat" w:hAnsi="GHEA Grapalat"/>
          <w:sz w:val="22"/>
          <w:szCs w:val="22"/>
        </w:rPr>
        <w:t>աշվետու տարում Կառավարության հավանությանն</w:t>
      </w:r>
      <w:r w:rsidRPr="00AC0572">
        <w:rPr>
          <w:rFonts w:ascii="GHEA Grapalat" w:hAnsi="GHEA Grapalat"/>
          <w:sz w:val="22"/>
          <w:szCs w:val="22"/>
          <w:lang w:val="en-US"/>
        </w:rPr>
        <w:t xml:space="preserve"> են</w:t>
      </w:r>
      <w:r w:rsidRPr="00AC0572">
        <w:rPr>
          <w:rFonts w:ascii="GHEA Grapalat" w:hAnsi="GHEA Grapalat"/>
          <w:sz w:val="22"/>
          <w:szCs w:val="22"/>
        </w:rPr>
        <w:t xml:space="preserve"> արժանացել Քրեական օրենսգրքի</w:t>
      </w:r>
      <w:r w:rsidRPr="00AC0572">
        <w:rPr>
          <w:rFonts w:ascii="GHEA Grapalat" w:hAnsi="GHEA Grapalat"/>
          <w:sz w:val="22"/>
          <w:szCs w:val="22"/>
          <w:lang w:val="en-US"/>
        </w:rPr>
        <w:t xml:space="preserve"> և</w:t>
      </w:r>
      <w:r w:rsidRPr="00AC0572">
        <w:rPr>
          <w:rFonts w:ascii="GHEA Grapalat" w:hAnsi="GHEA Grapalat"/>
          <w:sz w:val="22"/>
          <w:szCs w:val="22"/>
        </w:rPr>
        <w:t xml:space="preserve"> Քրեական դատավարության օրենսգրքի նախագծերը: </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481E9C">
      <w:pPr>
        <w:spacing w:line="360" w:lineRule="auto"/>
        <w:ind w:firstLine="567"/>
        <w:jc w:val="both"/>
        <w:rPr>
          <w:rFonts w:ascii="GHEA Grapalat" w:hAnsi="GHEA Grapalat"/>
          <w:b/>
          <w:i/>
          <w:sz w:val="22"/>
          <w:szCs w:val="22"/>
        </w:rPr>
      </w:pPr>
      <w:r w:rsidRPr="00AC0572">
        <w:rPr>
          <w:rFonts w:ascii="GHEA Grapalat" w:hAnsi="GHEA Grapalat"/>
          <w:b/>
          <w:i/>
          <w:sz w:val="22"/>
          <w:szCs w:val="22"/>
          <w:lang w:val="en-US"/>
        </w:rPr>
        <w:t>Է</w:t>
      </w:r>
      <w:r w:rsidRPr="00AC0572">
        <w:rPr>
          <w:rFonts w:ascii="GHEA Grapalat" w:hAnsi="GHEA Grapalat"/>
          <w:b/>
          <w:i/>
          <w:sz w:val="22"/>
          <w:szCs w:val="22"/>
        </w:rPr>
        <w:t>լեկտրոնային արդարադատության և ինովացիոն ծրագրերի ոլորտ</w:t>
      </w:r>
    </w:p>
    <w:p w:rsidR="00B704A6" w:rsidRPr="00AC0572" w:rsidRDefault="00B704A6" w:rsidP="00481E9C">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ներդրվել և գործարկվել է «Վճարման կարգադրություն» մոդուլը (cabinet.armlex.am), որով նախատեսվում է վճարման կարգադրություն արձակելու գործերի վարույթի ամբողջական թվայնացումը:</w:t>
      </w:r>
    </w:p>
    <w:p w:rsidR="00B704A6" w:rsidRPr="00AC0572" w:rsidRDefault="00B704A6" w:rsidP="00481E9C">
      <w:pPr>
        <w:spacing w:line="360" w:lineRule="auto"/>
        <w:ind w:firstLine="567"/>
        <w:jc w:val="both"/>
        <w:rPr>
          <w:rFonts w:ascii="GHEA Grapalat" w:hAnsi="GHEA Grapalat"/>
          <w:sz w:val="22"/>
          <w:szCs w:val="22"/>
        </w:rPr>
      </w:pPr>
      <w:r w:rsidRPr="00AC0572">
        <w:rPr>
          <w:rFonts w:ascii="GHEA Grapalat" w:hAnsi="GHEA Grapalat"/>
          <w:sz w:val="22"/>
          <w:szCs w:val="22"/>
        </w:rPr>
        <w:t>Մշակվել է www.e-draft.am հարթակի արդիականացման տեխնիկական առաջադրանքը և ներկայացվել դոնոր կազմակերպություններին:</w:t>
      </w:r>
    </w:p>
    <w:p w:rsidR="00B704A6" w:rsidRPr="00AC0572" w:rsidRDefault="00B704A6" w:rsidP="00481E9C">
      <w:pPr>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տարում մշակվել է Հարկադիր կատարումն ապահովող ծառայության էլեկտրոնային համակարգի տեխնիկական առաջադրանքը: Համակարգի տեխնիկական առաջադրանքի հիման վրա հայտարարվել է Հարկադիր կատարումն ապահովող ծառայության էլեկտրոնային համակարգի մշակման մրցույթ։ Ներկայումս իրականացվում են մրցույթի արդյունքների ամփոփման աշխատանքները, որից հետո հաղթող կազմակերպության հետ կսկսվեն Հարկադիր կատարումն ապահովող ծառայության էլեկտրոնային համակարգի մշակման և ներդրման աշխատանքները:</w:t>
      </w:r>
    </w:p>
    <w:p w:rsidR="00B704A6" w:rsidRPr="00AC0572" w:rsidRDefault="00B704A6" w:rsidP="00481E9C">
      <w:pPr>
        <w:spacing w:line="360" w:lineRule="auto"/>
        <w:ind w:firstLine="567"/>
        <w:jc w:val="both"/>
        <w:rPr>
          <w:rFonts w:ascii="GHEA Grapalat" w:hAnsi="GHEA Grapalat"/>
          <w:sz w:val="22"/>
          <w:szCs w:val="22"/>
        </w:rPr>
      </w:pPr>
      <w:r w:rsidRPr="00AC0572">
        <w:rPr>
          <w:rFonts w:ascii="GHEA Grapalat" w:hAnsi="GHEA Grapalat"/>
          <w:sz w:val="22"/>
          <w:szCs w:val="22"/>
        </w:rPr>
        <w:t>Մի</w:t>
      </w:r>
      <w:r w:rsidRPr="00AC0572">
        <w:rPr>
          <w:rFonts w:ascii="GHEA Grapalat" w:hAnsi="GHEA Grapalat"/>
          <w:sz w:val="22"/>
          <w:szCs w:val="22"/>
          <w:lang w:val="en-US"/>
        </w:rPr>
        <w:t>և</w:t>
      </w:r>
      <w:r w:rsidRPr="00AC0572">
        <w:rPr>
          <w:rFonts w:ascii="GHEA Grapalat" w:hAnsi="GHEA Grapalat"/>
          <w:sz w:val="22"/>
          <w:szCs w:val="22"/>
        </w:rPr>
        <w:t>նույն ժամանակ, մշակվել և շրջանառվել է նոտարի կողմից էլեկտրոնային եղանակով կնքված գործարքների վավերացման, անհրաժեշտ փաստաթղթերի փոխանակման էլեկտրոնային համակարգի տեխնիկական առաջադրանքը, որ</w:t>
      </w:r>
      <w:r w:rsidRPr="00AC0572">
        <w:rPr>
          <w:rFonts w:ascii="GHEA Grapalat" w:hAnsi="GHEA Grapalat"/>
          <w:sz w:val="22"/>
          <w:szCs w:val="22"/>
          <w:lang w:val="en-US"/>
        </w:rPr>
        <w:t>ն</w:t>
      </w:r>
      <w:r w:rsidRPr="00AC0572">
        <w:rPr>
          <w:rFonts w:ascii="GHEA Grapalat" w:hAnsi="GHEA Grapalat"/>
          <w:sz w:val="22"/>
          <w:szCs w:val="22"/>
        </w:rPr>
        <w:t xml:space="preserve"> ամփոփվել է շրջանառության արդյունքների հիման վրա և ուղարկվել Վարչապետի աշխատակազմ:</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Հակակոռուպցիոն ոլորտ</w:t>
      </w:r>
    </w:p>
    <w:p w:rsidR="00B704A6" w:rsidRPr="00AC0572" w:rsidRDefault="00B704A6" w:rsidP="00481E9C">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ընթացքում Հակակ</w:t>
      </w:r>
      <w:r w:rsidRPr="00AC0572">
        <w:rPr>
          <w:rFonts w:ascii="GHEA Grapalat" w:hAnsi="GHEA Grapalat"/>
          <w:sz w:val="22"/>
          <w:szCs w:val="22"/>
          <w:lang w:val="en-US"/>
        </w:rPr>
        <w:t>ո</w:t>
      </w:r>
      <w:r w:rsidRPr="00AC0572">
        <w:rPr>
          <w:rFonts w:ascii="GHEA Grapalat" w:hAnsi="GHEA Grapalat"/>
          <w:sz w:val="22"/>
          <w:szCs w:val="22"/>
        </w:rPr>
        <w:t>ռուպցիոն քաղաքականության մշակման գործընթացում իրականացվել են հետևյալ հիմնական քայլերը:</w:t>
      </w:r>
    </w:p>
    <w:p w:rsidR="00B704A6" w:rsidRPr="00AC0572" w:rsidRDefault="00B704A6" w:rsidP="00481E9C">
      <w:pPr>
        <w:spacing w:line="360" w:lineRule="auto"/>
        <w:ind w:firstLine="567"/>
        <w:jc w:val="both"/>
        <w:rPr>
          <w:rFonts w:ascii="GHEA Grapalat" w:hAnsi="GHEA Grapalat"/>
          <w:sz w:val="22"/>
          <w:szCs w:val="22"/>
        </w:rPr>
      </w:pPr>
      <w:r w:rsidRPr="00AC0572">
        <w:rPr>
          <w:rFonts w:ascii="GHEA Grapalat" w:hAnsi="GHEA Grapalat"/>
          <w:sz w:val="22"/>
          <w:szCs w:val="22"/>
        </w:rPr>
        <w:t>Ամբողջությամբ վերանայվել է հայտարարագրման համակարգը: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Մասնավորապես ՀՀ Ազգային ժողովի կողմից 2020 թվականին ընդունված «Դատական օրենսգիրք սահմանադրական օրենքում փոփոխություններ և լրացումներ կատարելու մասին և կից ներկայացված օրենքների նախագծերի փաթեթով, ի թիվս այլ փոփոխությունների, ներդրվել է իրավիճակային հայտարարագրի ինստիտուտը: Ըստ այդմ, ներկայումս ապահովվում է հայտարարագրման ինստիտուտի նպատակների ամբողջական իրացումը, հանրային</w:t>
      </w:r>
      <w:r w:rsidRPr="00AC0572">
        <w:rPr>
          <w:rFonts w:ascii="Courier New" w:hAnsi="Courier New" w:cs="Courier New"/>
          <w:sz w:val="22"/>
          <w:szCs w:val="22"/>
          <w:lang w:val="en-US"/>
        </w:rPr>
        <w:t> </w:t>
      </w:r>
      <w:r w:rsidRPr="00AC0572">
        <w:rPr>
          <w:rFonts w:ascii="GHEA Grapalat" w:hAnsi="GHEA Grapalat" w:cs="GHEA Grapalat"/>
          <w:sz w:val="22"/>
          <w:szCs w:val="22"/>
          <w:lang w:val="en-US"/>
        </w:rPr>
        <w:t>պաշտոն</w:t>
      </w:r>
      <w:r w:rsidRPr="00AC0572">
        <w:rPr>
          <w:rFonts w:ascii="GHEA Grapalat" w:hAnsi="GHEA Grapalat"/>
          <w:sz w:val="22"/>
          <w:szCs w:val="22"/>
          <w:lang w:val="en-US"/>
        </w:rPr>
        <w:t xml:space="preserve"> </w:t>
      </w:r>
      <w:r w:rsidRPr="00AC0572">
        <w:rPr>
          <w:rFonts w:ascii="GHEA Grapalat" w:hAnsi="GHEA Grapalat" w:cs="GHEA Grapalat"/>
          <w:sz w:val="22"/>
          <w:szCs w:val="22"/>
          <w:lang w:val="en-US"/>
        </w:rPr>
        <w:lastRenderedPageBreak/>
        <w:t>զբաղեցնող</w:t>
      </w:r>
      <w:r w:rsidRPr="00AC0572">
        <w:rPr>
          <w:rFonts w:ascii="GHEA Grapalat" w:hAnsi="GHEA Grapalat"/>
          <w:sz w:val="22"/>
          <w:szCs w:val="22"/>
          <w:lang w:val="en-US"/>
        </w:rPr>
        <w:t xml:space="preserve"> </w:t>
      </w:r>
      <w:r w:rsidRPr="00AC0572">
        <w:rPr>
          <w:rFonts w:ascii="GHEA Grapalat" w:hAnsi="GHEA Grapalat" w:cs="GHEA Grapalat"/>
          <w:sz w:val="22"/>
          <w:szCs w:val="22"/>
          <w:lang w:val="en-US"/>
        </w:rPr>
        <w:t>անձանց</w:t>
      </w:r>
      <w:r w:rsidRPr="00AC0572">
        <w:rPr>
          <w:rFonts w:ascii="GHEA Grapalat" w:hAnsi="GHEA Grapalat"/>
          <w:sz w:val="22"/>
          <w:szCs w:val="22"/>
          <w:lang w:val="en-US"/>
        </w:rPr>
        <w:t xml:space="preserve"> </w:t>
      </w:r>
      <w:r w:rsidRPr="00AC0572">
        <w:rPr>
          <w:rFonts w:ascii="GHEA Grapalat" w:hAnsi="GHEA Grapalat" w:cs="GHEA Grapalat"/>
          <w:sz w:val="22"/>
          <w:szCs w:val="22"/>
          <w:lang w:val="en-US"/>
        </w:rPr>
        <w:t>և</w:t>
      </w:r>
      <w:r w:rsidRPr="00AC0572">
        <w:rPr>
          <w:rFonts w:ascii="Courier New" w:hAnsi="Courier New" w:cs="Courier New"/>
          <w:sz w:val="22"/>
          <w:szCs w:val="22"/>
          <w:lang w:val="en-US"/>
        </w:rPr>
        <w:t> </w:t>
      </w:r>
      <w:r w:rsidRPr="00AC0572">
        <w:rPr>
          <w:rFonts w:ascii="GHEA Grapalat" w:hAnsi="GHEA Grapalat" w:cs="GHEA Grapalat"/>
          <w:sz w:val="22"/>
          <w:szCs w:val="22"/>
          <w:lang w:val="en-US"/>
        </w:rPr>
        <w:t>հանրային</w:t>
      </w:r>
      <w:r w:rsidRPr="00AC0572">
        <w:rPr>
          <w:rFonts w:ascii="GHEA Grapalat" w:hAnsi="GHEA Grapalat"/>
          <w:sz w:val="22"/>
          <w:szCs w:val="22"/>
          <w:lang w:val="en-US"/>
        </w:rPr>
        <w:t xml:space="preserve"> ծառայողների անօրինական գործունեության արդյունքում ստացած եկամտի, գույքի նկատմամբ վերահսկողության լրիվությունը և արդյունավետությունը: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թվականից պաշտոնատար անձինք և նրանց ընտանիքի անդամները, ի թիվս գույքի և եկամուտների հայտարարագրի, ներկայացնում են նաև շահերի հայտարարագիր: Վերոնշյալն ապահովելու նպատակով Կառավարության հավանությանն է արժանացել «Հայտարարատու պաշտոնատար անձի գույքի, եկամուտների և շահերի, նրա ընտանիքի անդամների գույքի և եկամուտների տարեկան հայտարարագրի ու հայտարարատու պաշտոնատար անձի՝ պաշտոնեական պարտականություններն ստանձնելու կամ պաշտոնեական պարտականությունները դադարեցնելու օրվա դրությամբ առկա գույքի, եկամուտների և շահերի, նրա ընտանիքի անդամների գույքի և եկամուտների հայտարարագրի օրինակելի ձևերը հաստատելու և ՀՀ կառավարության 2011 թվականի դեկտեմբերի 15-ի N 1819-Ն որոշումն ուժը կորցրած ճանաչելու մասին» ՀՀ կառավարության որոշման նախագիծը: Միաժամանակ, ընդլայնվել է հրապարակման ենթակա տվյալների շրջանակը: </w:t>
      </w:r>
    </w:p>
    <w:p w:rsidR="00B704A6" w:rsidRPr="00AC0572" w:rsidRDefault="00B704A6" w:rsidP="00481E9C">
      <w:pPr>
        <w:spacing w:line="360" w:lineRule="auto"/>
        <w:ind w:firstLine="567"/>
        <w:jc w:val="both"/>
        <w:rPr>
          <w:rFonts w:ascii="GHEA Grapalat" w:hAnsi="GHEA Grapalat"/>
          <w:sz w:val="22"/>
          <w:szCs w:val="22"/>
          <w:lang w:val="en-US"/>
        </w:rPr>
      </w:pPr>
      <w:r w:rsidRPr="00AC0572">
        <w:rPr>
          <w:rFonts w:ascii="GHEA Grapalat" w:hAnsi="GHEA Grapalat"/>
          <w:sz w:val="22"/>
          <w:szCs w:val="22"/>
        </w:rPr>
        <w:t>Քայլեր են ձեռնարկվել ինստիտուցիոնալ համակարգի զարգացման և վերափոխման ուղղությամբ:</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Ազգային ժողովի կողմից 2020 թվականին ընդունված «Դատական օրենսգիրք սահմանադրական օրենքում փոփոխություններ և լրացումներ կատարելու մասին և կից ներկայացված օրենքների նախագծերի փաթեթով զգալիորեն ընդլայնվել են Կոռուպցիայի կանխարգելման հանձնաժողովի գործառույթները և գործիքակազմը: Հանձնաժողովն իր գործունեությունն արդյունավետ իրականացնելու նպատակով օրենսդրական հիմքով հասանելիություն է ստացել ֆինանսական տեղեկություններին: Ընդլայնված գործառույթների շրջանակը ներառում է նաև դատավորների թեկնածուների հավակնորդների, Սահմանադրական դատարանի դատավորների, Բարձրագույն դատական խորհրդի անդամների թեկնածուների, պետական պաշտոններում նշանակման ենթակա անձանց, ինչպես նաև օրենքով սահմանված այլ անձանց բարեվարքության ստուգման մեխանիզմները: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Ազգային ժողովի կողմից առաջին ընթերցմամբ ընդունվել է «Հակակոռուպցիոն կոմիտեի մասին» օրենքի նախագիծը և հարակից օրենքներում փոփոխություններ և լրացումներ կատարելու մասին օրենքների նախագծերի փաթեթը, որով նախատեսվում է ստեղծել կոռուպցիոն հանցագործությունների քննության մեկ միասնական քննչական մարմին, որն օժտված կլինի անկախության անհրաժեշտ երաշխիքներով և օպերատիվ-հետախուզական միջոցառումներ իրականացնելու լիազորությամբ:</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Ազգային ժողովի կողմից առաջին ընթերցմամբ ընդունվել են ««Հայաստանի Հանրապետության դատական օրենսգիրք» սահմանադրական օրենքում փոփոխություններ և լրացումներ կատարելու մասին», ««Ազգային ժողովի կանոնակարգ» սահմանադրական օրենքում լրացումներ կատարելու մասին» Հայաստանի Հանրապետության սահմանադրական օրենքների և հարակից օրենքների նախագծերը (այսուհետ՝ Նախագծերի փաթեթ): Հակակոռուպցիոն առաջին ատյանի դատարանը գործելու է առնվազն 25 դատավորի թվակազմով, որոնցից 20-ը կքննեն ՀՀ քրեական օրենսգրքի 6-րդ հավելվածով նախատեսված կոռուպցիոն հանցագործությունների վերաբերյալ գործերը, իսկ 5-ը՝ «Ապօրինի ծագում ունեցող գույքի բռնագանձման մասին» օրենքի հիման վրա ներկայացված դիմումներից և հայցապահանջներից բխող գործերը: Նախագծով առաջարկվում է նաև ստեղծել մասնագիտացված վերաքննիչ հակակոռուպցիոն դատարան՝ առնվազն 10 դատավորի թվակազմով։ Սույն դատարանների ստեղծմամբ ակնկալվում է, որ կապահովվի կոռուպցիոն գործերի մասնագիտացված քննություն՝ ըստ այդմ բարձրացնելով կոռուպցիոն գործերի դատաքննության արդյունավետությունը: Միաժամանակ նախագծերի փաթեթով առաջարկվում է ներդնել բարեվարքության ապահովման լրացուցիչ երաշխիքներ ինչպես դատական, այնպես էլ դատախազական համակարգերում: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2020 թվականին «Ապօրինի ծագում ունեցող գույքի բռնագանձման մասին» օրենքի ընդունման արդյունքում ակնկալվում է կատարելագործել ապօրինի ծագում ունեցող գույքը տնտեսական շրջանառությունից հանելու օրենսդրական գործիքակազմը։ Նախատեսված իրավական մեխանիզմը թույլ է տալիս բռնագանձել գույքը, որի ձեռքբերումը նախագծով նախատեսված էական ծավալներով չի հիմնավորվում օրինական եկամտի աղբյուրներով, նախագիծը ներմուծում է չհիմնավորվող հարստության բռնագանձման մեխանիզմ: Գլխավոր դատախազության համապատասխան ստորաբաժանումը 2020 թվականի սեպտեմբերից գործում է:</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2020թ. դեկտեմբերի 25-ին օրենքների փաթեթում ներառված «ՀՀ քրեական օրենսգրքում լրացում կատարելու մասին» օրենքով առաջին անգամ օրենսդրական ակտով սահմանվել է կոռուպցիոն հանցագործությունների ցանկը, </w:t>
      </w:r>
      <w:r w:rsidRPr="00AC0572">
        <w:rPr>
          <w:rFonts w:ascii="GHEA Grapalat" w:hAnsi="GHEA Grapalat"/>
          <w:sz w:val="22"/>
          <w:szCs w:val="22"/>
          <w:lang w:val="en-US"/>
        </w:rPr>
        <w:t>որը</w:t>
      </w:r>
      <w:r w:rsidRPr="00AC0572">
        <w:rPr>
          <w:rFonts w:ascii="GHEA Grapalat" w:hAnsi="GHEA Grapalat"/>
          <w:sz w:val="22"/>
          <w:szCs w:val="22"/>
        </w:rPr>
        <w:t xml:space="preserve"> հետագայում կնպաստի կոռուպցիոն հանցագործությունների մասնագիտացված քննությանը: </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արդարադատության նախարարի հրամանով հաստատվել է իրական սեփականատերերի վերաբերյալ հայտարարագրի ձևը և հայտարարագրի լրացման </w:t>
      </w:r>
      <w:r w:rsidRPr="00AC0572">
        <w:rPr>
          <w:rFonts w:ascii="GHEA Grapalat" w:hAnsi="GHEA Grapalat"/>
          <w:sz w:val="22"/>
          <w:szCs w:val="22"/>
          <w:lang w:val="en-US"/>
        </w:rPr>
        <w:t>ու</w:t>
      </w:r>
      <w:r w:rsidRPr="00AC0572">
        <w:rPr>
          <w:rFonts w:ascii="GHEA Grapalat" w:hAnsi="GHEA Grapalat"/>
          <w:sz w:val="22"/>
          <w:szCs w:val="22"/>
        </w:rPr>
        <w:t xml:space="preserve"> ներկայացման կարգը, որի</w:t>
      </w:r>
      <w:r w:rsidRPr="00AC0572">
        <w:rPr>
          <w:rFonts w:ascii="GHEA Grapalat" w:hAnsi="GHEA Grapalat"/>
          <w:sz w:val="22"/>
          <w:szCs w:val="22"/>
          <w:lang w:val="en-US"/>
        </w:rPr>
        <w:t>ն</w:t>
      </w:r>
      <w:r w:rsidRPr="00AC0572">
        <w:rPr>
          <w:rFonts w:ascii="GHEA Grapalat" w:hAnsi="GHEA Grapalat"/>
          <w:sz w:val="22"/>
          <w:szCs w:val="22"/>
        </w:rPr>
        <w:t xml:space="preserve"> համապատասխան մետաղական հանքարդյունաբերության ոլորտի կազմակերպությունները Իրավաբանական անձանց ռեգիստրի գործակալություն են ներկայացրել իրական սեփականատերերի վերաբերյալ հայտարարագիր:</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դեկտեմբերին մեկնարկել է Տնտեսական համագործակցության և զարգացման կազմակերպության Արևելյան Եվրոպայի և Կենտրոնական Ասիայի երկրների հակակոռուպցիոն ցանցի Ստամբուլյան հակակոռուպցիոն գործողությունների ծրագրի գնահատման հինգերորդ պիլոտային փուլը, որի շրջանակներում ներկայումս Հայաստանի Հանրապետության արդարադատության նախարարության կողմից իրականացվում են Գնահատման հարցաշարի լրացման ամփոփիչ աշխատանքներ:</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Մշակվել և հրապարակվել են ՀՀ կառավարության 2019 թվականի հոկտեմբերի 3-ի թիվ 1332</w:t>
      </w:r>
      <w:r w:rsidRPr="00AC0572">
        <w:rPr>
          <w:rFonts w:ascii="GHEA Grapalat" w:hAnsi="GHEA Grapalat"/>
          <w:sz w:val="22"/>
          <w:szCs w:val="22"/>
          <w:lang w:val="en-US"/>
        </w:rPr>
        <w:noBreakHyphen/>
      </w:r>
      <w:r w:rsidRPr="00AC0572">
        <w:rPr>
          <w:rFonts w:ascii="GHEA Grapalat" w:hAnsi="GHEA Grapalat"/>
          <w:sz w:val="22"/>
          <w:szCs w:val="22"/>
        </w:rPr>
        <w:t>Ն որոշմամբ հաստատված ՀՀ հակակոռուպցիոն ռազմավարության իրականացման 2019-2022 թվականների Հակակոռուպցիոն միջոցառումների ծրագրով 2020 թվականի համար սահմանված աշխատանքների իրականացման ընթացքը, ինչպես նաև կատարված աշխատանքների մշտադիտարկման և գնահատման արդյունքները:</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Քրե</w:t>
      </w:r>
      <w:r w:rsidRPr="00AC0572">
        <w:rPr>
          <w:rFonts w:ascii="GHEA Grapalat" w:hAnsi="GHEA Grapalat"/>
          <w:b/>
          <w:i/>
          <w:sz w:val="22"/>
          <w:szCs w:val="22"/>
          <w:lang w:val="en-US"/>
        </w:rPr>
        <w:t>ա</w:t>
      </w:r>
      <w:r w:rsidRPr="00AC0572">
        <w:rPr>
          <w:rFonts w:ascii="GHEA Grapalat" w:hAnsi="GHEA Grapalat"/>
          <w:b/>
          <w:i/>
          <w:sz w:val="22"/>
          <w:szCs w:val="22"/>
        </w:rPr>
        <w:t>կատարողական և պրոբացիայի ոլորտ</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շրջանառվել և ներկայումս լրամշակման փուլում է գտնվում Քրեակատարողական օրենսգրքի նախագիծը:</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Հաշվետու տարում հաստատվել է քրեակատարողական հիմնարկներում խոշտանգման և վատ վերաբերմունքի հետ կապված բժշկական հետազոտությունների արձանագրության ձևը և դրա լրացման ուղեցույցը, որոնք համապատասխանում են միջազգային չափանիշներին: </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Քրեակատարողական ծառայության գրավչությունը, ինչպես նաև քրեական ենթամշակույթի դեմ արդյունավետ պայքարն ապահովելու նպատակով քրեակատարողական ծառայողների աշխատավարձը միջինում բարձրացվել է 30%-ով: Քրեական ենթամշակույթի հաղթահարման և դրա նկատմամբ զրո հանդուրժողականություն ցուցաբերելու նպատակով 2020 թվականի փետրվարի 22</w:t>
      </w:r>
      <w:r w:rsidRPr="00AC0572">
        <w:rPr>
          <w:rFonts w:ascii="GHEA Grapalat" w:hAnsi="GHEA Grapalat"/>
          <w:sz w:val="22"/>
          <w:szCs w:val="22"/>
          <w:lang w:val="en-US"/>
        </w:rPr>
        <w:noBreakHyphen/>
      </w:r>
      <w:r w:rsidRPr="00AC0572">
        <w:rPr>
          <w:rFonts w:ascii="GHEA Grapalat" w:hAnsi="GHEA Grapalat"/>
          <w:sz w:val="22"/>
          <w:szCs w:val="22"/>
        </w:rPr>
        <w:t>ին ուժի մեջ են մտել «Հայաստանի Հանրապետության քրեական օրենսգրքում փոփոխություններ և լրացումներ կատարելու մասին» և «Հայաստանի Հանրապետության քրեական դատավարության օրենսգրքում լրացում կատարելու մասին» օրենքների նախագծերը, որ</w:t>
      </w:r>
      <w:r w:rsidRPr="00AC0572">
        <w:rPr>
          <w:rFonts w:ascii="GHEA Grapalat" w:hAnsi="GHEA Grapalat"/>
          <w:sz w:val="22"/>
          <w:szCs w:val="22"/>
          <w:lang w:val="en-US"/>
        </w:rPr>
        <w:t>ոնց</w:t>
      </w:r>
      <w:r w:rsidRPr="00AC0572">
        <w:rPr>
          <w:rFonts w:ascii="GHEA Grapalat" w:hAnsi="GHEA Grapalat"/>
          <w:sz w:val="22"/>
          <w:szCs w:val="22"/>
        </w:rPr>
        <w:t>ով քրեական աստիճանակարգության բարձրագույն կարգավիճակ տալու կամ ստանալու կամ պահպանելու, քրեական ենթամշակույթ կրող խմբավորում ստեղծելու կամ ղեկավարելու, քրեական ենթամշակույթ կրող խմբավորմանը մասնակցելու կամ քրեական ենթամշակույթ կրող խմբավորմանը ներգրավելու, քրեական ենթամշակույթ կրող խմբավորման մասնակցին կամ քրեական աստիճանակարգության բարձրագույն կարգավիճակ ունեցող անձին դիմելու համար նախատեսվել է քրեական պատասխանատվություն։</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Արդարադատության նախարարության և Եվրոպայի խորհրդի կողմից համատեղ իրականացվող «Առողջապահության և մարդու իրավունքների պաշտպանության ամրապնդումը Հայաստանի բանտերում» ծրագրի շրջանակներում հաստատվել է Քրեակատարողական հիմնարկներում ինքնասպանությունների և ինքնավնասումների կանխարգելման 2021-2022 թվականների ռազմավարությունը և դրա իրականացման 2021-2022 թվականների միջոցառումների ծրագիրը: Նշված ռազմավարությամբ թիրախավորվել են ոլորտի առավել կարևոր խնդիրները՝ նախատեսվելով ազատությունից զրկված անձանց շրջանում ինքնավնասումների և ինքնասպանությունների կանխարգելմանն ուղղված հստակ միջոցառումներ, այդ թվում՝ օրենսդրության վերանայում, բժշկական և ոչ բժշկական անձնակազմի վերապատրաստում, ռիսկերի գնահատման համապատասխան գործիքակազմի մշակում և այլն, </w:t>
      </w:r>
      <w:r w:rsidRPr="00AC0572">
        <w:rPr>
          <w:rFonts w:ascii="GHEA Grapalat" w:hAnsi="GHEA Grapalat"/>
          <w:sz w:val="22"/>
          <w:szCs w:val="22"/>
          <w:lang w:val="en-US"/>
        </w:rPr>
        <w:t>որը</w:t>
      </w:r>
      <w:r w:rsidRPr="00AC0572">
        <w:rPr>
          <w:rFonts w:ascii="GHEA Grapalat" w:hAnsi="GHEA Grapalat"/>
          <w:sz w:val="22"/>
          <w:szCs w:val="22"/>
        </w:rPr>
        <w:t xml:space="preserve"> հնարավորություն կտա համակարգային փոփոխությունների միջոցով ազատությունից զրկված անձանց շրջանում ինքնասպանությունների և ինքնավնասումների դեմ պայքարը դարձնել առավել արդյունավետ:</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Զուգահեռաբար փոփոխություններ և լրացումներ են նախատեսվում նաև Քրեակատարողական օրենսգրքում և «Ձերբակալված և կալանավորված անձանց պահելու մասին» օրենքում, որոնցով ակնկալվում է նախադրյալներ ստեղծել քրեակատարողական հիմնարկներում հոգեկան առողջության վիճակի գնահատման, ինքնասպանությունների և ինքնավնասումների կանխարգելմանն ուղղված արդյունավետ և թիրախային քաղաքականության վարման, դրա համար անհրաժեշտ իրավական և կազմակերպական կառուցակարգերի առկայության ապահովման, ինչպես նաև քրեակատարողական քաղաքականության որոշ ուղղությունների (օրինակ` մեկուսի պահելու կարգավորումներ և այլն)՝ միջազգային իրավական չափանիշներով առաջադրվող հիմնական պահանջներին համապատասխանության ապահովման համար:</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Ի կատարումն Քրեակատարողական և պրոբացիայի ոլորտի քառամյա ռազմավարության միջոցառումների ծրագրի 10-րդ և 39-րդ կետերի պահանջների՝ 2020 թվականի հունիսի 1-ից սկսված ՀՀ ԱՆ բոլոր քրեակատարողական հիմնարկներում անազատության մեջ պահվող անձանց սննդի տրամադրման գործընթացն իրականացվում է մասնավոր ընկերության կողմից: Պատրաստի սննդից օգտված շահառուների թվաքանակը կազմել է 100%, որն ինքնին հանգեցրել է փոխանցվող հանձնուքների թվի նվազմանը, ինչի արդյունքում թեթևացել է նաև անազատության մեջ պահվող անձանց հարազատների հոգսը: Հատկանշական է, որ առաջարկվող սննդակարգերը լրացվել են նաև դիետիկ սննդի կարիք ունեցող անձանց համար նախատեսվող նոր սննդակարգերով, որից ներկայումս օգտվում է 66 անձ:</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 xml:space="preserve">Շրջանառվել և ներկայումս լրամշակման փուլում է գտնվում «Հայաստանի Հանրապետության քրեակատարողական օրենսգրքում փոփոխություններ և լրացումներ կատարելու մասին» և </w:t>
      </w:r>
      <w:r w:rsidRPr="00AC0572">
        <w:rPr>
          <w:rFonts w:ascii="GHEA Grapalat" w:hAnsi="GHEA Grapalat"/>
          <w:sz w:val="22"/>
          <w:szCs w:val="22"/>
          <w:lang w:val="en-US"/>
        </w:rPr>
        <w:lastRenderedPageBreak/>
        <w:t>«</w:t>
      </w:r>
      <w:r w:rsidRPr="00AC0572">
        <w:rPr>
          <w:rFonts w:ascii="GHEA Grapalat" w:hAnsi="GHEA Grapalat"/>
          <w:sz w:val="22"/>
          <w:szCs w:val="22"/>
        </w:rPr>
        <w:t>«Դատախազության մասին» Հայաստանի Հանրապետության օրենքում լրացում կատարելու մասին» Հայաստանի Հանրապետության օրենքների նախագծերի փաթեթը, որով կստեղծվեն անհրաժեշտ նախադրյալներ աշխատանքի և զբաղվածության միջոցով դատապարտյալների վերասոցիալականցման համար, Տեղաբաշխման հանձնաժողովի կողմից որոշումների կայացման գործընթացը կդառնա ավելի կանխատեսելի՝ ապահովելով իրավական որոշակիության սկզբունքը, ինչպես նաև կբարձրացվի նշված հանձնաժողովի գործունեության արդյունավետությունը:</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 xml:space="preserve">Քրեակատարողական համակարգում վարչարարությունը կրճատելու, համակարգի գործունեությունը թափանցիկ և հաշվետու դարձնելու նպատակով՝ e-penitentiary էլեկտրոնային կառավարման համակարգի ներդրման համար արդեն իսկ ձեռք են բերվել անհրաժեշտ տեխնիկական սարքավորումները, իսկ քրեակատարողական համակարգի աշխատակիցները վերապատրաստվել են: Ներկայումս իրականացվում են աշխատանքներ </w:t>
      </w:r>
      <w:r w:rsidRPr="00AC0572">
        <w:rPr>
          <w:rFonts w:ascii="GHEA Grapalat" w:hAnsi="GHEA Grapalat"/>
          <w:sz w:val="22"/>
          <w:szCs w:val="22"/>
          <w:lang w:val="en-US"/>
        </w:rPr>
        <w:t>h</w:t>
      </w:r>
      <w:r w:rsidRPr="00AC0572">
        <w:rPr>
          <w:rFonts w:ascii="GHEA Grapalat" w:hAnsi="GHEA Grapalat"/>
          <w:sz w:val="22"/>
          <w:szCs w:val="22"/>
        </w:rPr>
        <w:t xml:space="preserve">ամակարգի ծրագրային ապահովումը թարմացնելու ուղղությամբ, ինչից հետո հնարավոր կլինի ամբողջությամբ գործարկել </w:t>
      </w:r>
      <w:r w:rsidRPr="00AC0572">
        <w:rPr>
          <w:rFonts w:ascii="GHEA Grapalat" w:hAnsi="GHEA Grapalat"/>
          <w:sz w:val="22"/>
          <w:szCs w:val="22"/>
          <w:lang w:val="en-US"/>
        </w:rPr>
        <w:t>h</w:t>
      </w:r>
      <w:r w:rsidRPr="00AC0572">
        <w:rPr>
          <w:rFonts w:ascii="GHEA Grapalat" w:hAnsi="GHEA Grapalat"/>
          <w:sz w:val="22"/>
          <w:szCs w:val="22"/>
        </w:rPr>
        <w:t xml:space="preserve">ամակարգը: </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ընթացքում շարունակվել են քրեակատարողական հիմնարկներում բժշկական օգնության և սպասարկման ոլորտի կատարելագործմանն ուղղված աշխատանքները։ Բուժօգնության որակի բարձրացման նպատակով 2020 թվականի ընթացքում նեղ մասնագիտական վերապատրաստում է անցել «Քրեակատարողական բժշկության կենտրոն» ՊՈԱԿ-ի 71 աշխատակից, այսինքն՝ զբաղեցրած հաստիքների շուրջ 45%-ը։ Էականորեն կրճատվել է ազատությունից զրկված անձանց ուղեգրման գործընթացը՝ ապահովելով բուժօգնության կազմակերպման ձգձգումների բացառումը</w:t>
      </w:r>
      <w:r w:rsidRPr="00AC0572">
        <w:rPr>
          <w:rFonts w:ascii="GHEA Grapalat" w:hAnsi="GHEA Grapalat"/>
          <w:sz w:val="22"/>
          <w:szCs w:val="22"/>
          <w:lang w:val="en-US"/>
        </w:rPr>
        <w:t>:</w:t>
      </w:r>
      <w:r w:rsidRPr="00AC0572">
        <w:rPr>
          <w:rFonts w:ascii="GHEA Grapalat" w:hAnsi="GHEA Grapalat"/>
          <w:sz w:val="22"/>
          <w:szCs w:val="22"/>
        </w:rPr>
        <w:t xml:space="preserve"> </w:t>
      </w:r>
      <w:r w:rsidRPr="00AC0572">
        <w:rPr>
          <w:rFonts w:ascii="GHEA Grapalat" w:hAnsi="GHEA Grapalat"/>
          <w:sz w:val="22"/>
          <w:szCs w:val="22"/>
          <w:lang w:val="en-US"/>
        </w:rPr>
        <w:t>Ե</w:t>
      </w:r>
      <w:r w:rsidRPr="00AC0572">
        <w:rPr>
          <w:rFonts w:ascii="GHEA Grapalat" w:hAnsi="GHEA Grapalat"/>
          <w:sz w:val="22"/>
          <w:szCs w:val="22"/>
        </w:rPr>
        <w:t>թե նախորդ տարիներին պետության կողմից երաշխավորված անվճար բժշկական սպասարկման և օգնության ուղեգրով բուժօգնության կազմակերպումը տևում էր շաբաթներ, ապա ներկայում տվյալ գործընթացը կազմակերպվում է ընդամենը մեկ օրում։ Նույնիսկ COVID-19</w:t>
      </w:r>
      <w:r w:rsidRPr="00AC0572">
        <w:rPr>
          <w:rFonts w:ascii="GHEA Grapalat" w:hAnsi="GHEA Grapalat"/>
          <w:sz w:val="22"/>
          <w:szCs w:val="22"/>
          <w:lang w:val="en-US"/>
        </w:rPr>
        <w:t>-ի</w:t>
      </w:r>
      <w:r w:rsidRPr="00AC0572">
        <w:rPr>
          <w:rFonts w:ascii="GHEA Grapalat" w:hAnsi="GHEA Grapalat"/>
          <w:sz w:val="22"/>
          <w:szCs w:val="22"/>
        </w:rPr>
        <w:t xml:space="preserve"> ռիսկերի առկայության պայմաններում նախորդ տարիների համեմատությամբ մահացությունների թիվը զգալիորեն նվազել է</w:t>
      </w:r>
      <w:r w:rsidRPr="00AC0572">
        <w:rPr>
          <w:rFonts w:ascii="GHEA Grapalat" w:hAnsi="GHEA Grapalat"/>
          <w:sz w:val="22"/>
          <w:szCs w:val="22"/>
          <w:lang w:val="en-US"/>
        </w:rPr>
        <w:t>.</w:t>
      </w:r>
      <w:r w:rsidRPr="00AC0572">
        <w:rPr>
          <w:rFonts w:ascii="GHEA Grapalat" w:hAnsi="GHEA Grapalat"/>
          <w:sz w:val="22"/>
          <w:szCs w:val="22"/>
        </w:rPr>
        <w:t xml:space="preserve">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ին գրանցվել է մահվան 5 դեպք, այն դեպքում, երբ 2019</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ին գրանցվել է</w:t>
      </w:r>
      <w:r w:rsidRPr="00AC0572">
        <w:rPr>
          <w:rFonts w:ascii="GHEA Grapalat" w:hAnsi="GHEA Grapalat"/>
          <w:sz w:val="22"/>
          <w:szCs w:val="22"/>
          <w:lang w:val="en-US"/>
        </w:rPr>
        <w:t>ր</w:t>
      </w:r>
      <w:r w:rsidRPr="00AC0572">
        <w:rPr>
          <w:rFonts w:ascii="GHEA Grapalat" w:hAnsi="GHEA Grapalat"/>
          <w:sz w:val="22"/>
          <w:szCs w:val="22"/>
        </w:rPr>
        <w:t xml:space="preserve"> մահվան 21 դեպք։</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 xml:space="preserve">Ազատությունից զրկված անձանց պահման պայմանները բարելավելու նպատակով շարունակվում են քրեակատարողական հիմնարկներում իրականացվել շինարարական աշխատանքներ։ Հաշվետու տարում սկսվել և գրեթե ավարտին են մոտեցել «Արմավիր» քրեակատարողական հիմնարկում կիսաբաց ռեժիմի համար անհրաժեշտ պայմանների ստեղծմանն ուղղված շինարարական աշխատանքները։ </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թվականին Արդարադատության նախարարության և Եվրոպայի խորհրդի կողմից համատեղ իրականացվող «Աջակցություն Հայաստանում պրոբացիայի ծառայության զարգացմանը» </w:t>
      </w:r>
      <w:r w:rsidRPr="00AC0572">
        <w:rPr>
          <w:rFonts w:ascii="GHEA Grapalat" w:hAnsi="GHEA Grapalat"/>
          <w:sz w:val="22"/>
          <w:szCs w:val="22"/>
        </w:rPr>
        <w:lastRenderedPageBreak/>
        <w:t>ծրագրի շրջանակներում իրականացվել է Պրոբացիայի ծառայության գործունեության համապարփակ գնահատումը, որի հիման վրա մշակվել, շրջանառվել և ներկայումս լրամշակման փուլում է գտնվում «Պրոբացիայի մասին» ՀՀ օրենքում և հարակից օրենքներում փոփոխություններ և լրացումներ կատարելու մասին օրենսդրական փաթեթը, որը միտված է պրոբացիայի ինստիտուտի արդյունավետության բարձրացմանը:</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Արդարադատության նախարարության և Եվրոպայի խորհրդի կողմից համատեղ իրականացվող «Աջակցություն Հայաստանում պրոբացիայի ծառայության զարգացմանը» ծրագրի շրջանակներում գնահատվել և վերափոխվել է պրոբացիայի շահառուների ռիսկերի և կարիքների գնահատման գործիքը, որը թույլ կտա պատժի կամ վերահսկողության գործընթացում արմատավորել անհատական պլանավորման գաղափարը: Առաջիկայում գործիքը կթվայնացվի և պիլոտային տարբերակով կգործարկվի:</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Շրջանառվել, հանրային քննարկումների լայնածավալ փուլ անցնելուց հետո 2020 թվականի մայիսի 21-ին Կառավարության հավանությանն է արժանացել Քրեական օրենսգրքի նախագիծը: 2020 թվականի դեկտեմբերի 9-ին նախագիծն արդեն իսկ Ազգային ժողովի կողմից ընդունվել է առաջին ընթերցմամբ: Նախագծի առանցքային կարգավորումներից է պատիժների նոր համակարգը, որը, նախատեսելով ազատազրկմանն այլընտրանք հանդիսացող նոր պատժատեսակներ, ամրապնդելու է վերականգնողական արդարադատության գաղափարախոսությունը։</w:t>
      </w:r>
    </w:p>
    <w:p w:rsidR="00B704A6" w:rsidRPr="00AC0572" w:rsidRDefault="00B704A6" w:rsidP="00291770">
      <w:pPr>
        <w:spacing w:line="360" w:lineRule="auto"/>
        <w:ind w:firstLine="567"/>
        <w:jc w:val="both"/>
        <w:rPr>
          <w:rFonts w:ascii="GHEA Grapalat" w:hAnsi="GHEA Grapalat"/>
          <w:sz w:val="22"/>
          <w:szCs w:val="22"/>
        </w:rPr>
      </w:pPr>
      <w:r w:rsidRPr="00AC0572">
        <w:rPr>
          <w:rFonts w:ascii="GHEA Grapalat" w:hAnsi="GHEA Grapalat"/>
          <w:sz w:val="22"/>
          <w:szCs w:val="22"/>
        </w:rPr>
        <w:t>Շրջանառվել, հանրային քննարկումների լայնածավալ փուլ անցնելուց հետո 2020 թվականի մայիսի 21-ին Կառավարության հավանությանն է արժանացել Քրեական դատավարության օրենսգրքի նախագիծը</w:t>
      </w:r>
      <w:r w:rsidRPr="00AC0572">
        <w:rPr>
          <w:rFonts w:ascii="GHEA Grapalat" w:hAnsi="GHEA Grapalat"/>
          <w:sz w:val="22"/>
          <w:szCs w:val="22"/>
          <w:lang w:val="en-US"/>
        </w:rPr>
        <w:t>, որն</w:t>
      </w:r>
      <w:r w:rsidRPr="00AC0572">
        <w:rPr>
          <w:rFonts w:ascii="GHEA Grapalat" w:hAnsi="GHEA Grapalat"/>
          <w:sz w:val="22"/>
          <w:szCs w:val="22"/>
        </w:rPr>
        <w:t xml:space="preserve"> ուղարկվել է Ազգային ժողով: Նախագիծը, ի թիվս այլնի, նախատեսում է կալանավորմանն այլընտրանք հանդիսացող նոր խափանման միջոցներ (տնային կալանք, վարչական հսկողություն), որոնց ապահովումը նախատեսվում է վերապահել Պրոբացիայի ծառայությանը։</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 xml:space="preserve">Ներման ոլորտ </w:t>
      </w:r>
    </w:p>
    <w:p w:rsidR="00B704A6" w:rsidRPr="00AC0572" w:rsidRDefault="00B704A6" w:rsidP="004A110D">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ընդունվել է «Ներման մասին» օրենքում փոփոխություններ և լրացումներ կատարելու մասին» օրենքի նախագիծը, որով ի թիվս այլնի՝</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ամրագրվել է տուժողների և նրանց իրավահաջորդների իրավունքների պաշտպանության հստակ և արդյունավետ մեխանիզմ,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կարգավորվել են ներման խնդրագրերը մերժելու դեպքում բացառիկ հանգամանքներով ներման նոր խնդրագրեր ներկայացնելու հետ կապված հարաբերությունները,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ներում շնորհելու գործընթացի թափանցիկության ապահովման նպատակով նախատեսվել է ներման խնդրագրերի վերաբերյալ ընդունված հրամանագրերի քաղվածքների հրապարակման պահանջ:</w:t>
      </w:r>
    </w:p>
    <w:p w:rsidR="00B704A6" w:rsidRPr="00AC0572" w:rsidRDefault="00B704A6" w:rsidP="0032784D">
      <w:pPr>
        <w:spacing w:line="360" w:lineRule="auto"/>
        <w:ind w:firstLine="567"/>
        <w:jc w:val="both"/>
        <w:rPr>
          <w:rFonts w:ascii="GHEA Grapalat" w:hAnsi="GHEA Grapalat"/>
          <w:sz w:val="22"/>
          <w:szCs w:val="22"/>
          <w:lang w:val="en-US"/>
        </w:rPr>
      </w:pPr>
    </w:p>
    <w:p w:rsidR="00B704A6" w:rsidRPr="00AC0572" w:rsidRDefault="00B704A6" w:rsidP="004A110D">
      <w:pPr>
        <w:spacing w:line="360" w:lineRule="auto"/>
        <w:ind w:firstLine="567"/>
        <w:jc w:val="both"/>
        <w:rPr>
          <w:rFonts w:ascii="GHEA Grapalat" w:hAnsi="GHEA Grapalat"/>
          <w:b/>
          <w:i/>
          <w:sz w:val="22"/>
          <w:szCs w:val="22"/>
        </w:rPr>
      </w:pPr>
      <w:r w:rsidRPr="00AC0572">
        <w:rPr>
          <w:rFonts w:ascii="GHEA Grapalat" w:hAnsi="GHEA Grapalat"/>
          <w:b/>
          <w:i/>
          <w:sz w:val="22"/>
          <w:szCs w:val="22"/>
        </w:rPr>
        <w:t>Մարդու իրավունքների պաշտպանության ոլորտ</w:t>
      </w:r>
    </w:p>
    <w:p w:rsidR="00B704A6" w:rsidRPr="00AC0572" w:rsidRDefault="00B704A6" w:rsidP="004A110D">
      <w:pPr>
        <w:spacing w:line="360" w:lineRule="auto"/>
        <w:ind w:firstLine="567"/>
        <w:jc w:val="both"/>
        <w:rPr>
          <w:rFonts w:ascii="GHEA Grapalat" w:hAnsi="GHEA Grapalat"/>
          <w:sz w:val="22"/>
          <w:szCs w:val="22"/>
        </w:rPr>
      </w:pPr>
      <w:r w:rsidRPr="00AC0572">
        <w:rPr>
          <w:rFonts w:ascii="GHEA Grapalat" w:hAnsi="GHEA Grapalat"/>
          <w:sz w:val="22"/>
          <w:szCs w:val="22"/>
        </w:rPr>
        <w:t>ՀՀ վարչապետի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մարտի 2-ի </w:t>
      </w:r>
      <w:r w:rsidRPr="00AC0572">
        <w:rPr>
          <w:rFonts w:ascii="GHEA Grapalat" w:hAnsi="GHEA Grapalat"/>
          <w:sz w:val="22"/>
          <w:szCs w:val="22"/>
          <w:lang w:val="en-US"/>
        </w:rPr>
        <w:t xml:space="preserve">թիվ </w:t>
      </w:r>
      <w:r w:rsidRPr="00AC0572">
        <w:rPr>
          <w:rFonts w:ascii="GHEA Grapalat" w:hAnsi="GHEA Grapalat"/>
          <w:sz w:val="22"/>
          <w:szCs w:val="22"/>
        </w:rPr>
        <w:t xml:space="preserve">282-Ա որոշմամբ հաստատվել է Մարդու իրավունքների պաշտպանության ազգային ռազմավարությունից բխող 2020-2022 թվականների գործողությունների ծրագրի կատարումը </w:t>
      </w:r>
      <w:r w:rsidRPr="00AC0572">
        <w:rPr>
          <w:rFonts w:ascii="GHEA Grapalat" w:hAnsi="GHEA Grapalat"/>
          <w:sz w:val="22"/>
          <w:szCs w:val="22"/>
          <w:lang w:val="en-US"/>
        </w:rPr>
        <w:t>հ</w:t>
      </w:r>
      <w:r w:rsidRPr="00AC0572">
        <w:rPr>
          <w:rFonts w:ascii="GHEA Grapalat" w:hAnsi="GHEA Grapalat"/>
          <w:sz w:val="22"/>
          <w:szCs w:val="22"/>
        </w:rPr>
        <w:t>ամակարգող խորհրդի անհատական կազմը,</w:t>
      </w:r>
      <w:r w:rsidRPr="00AC0572">
        <w:rPr>
          <w:rFonts w:ascii="GHEA Grapalat" w:hAnsi="GHEA Grapalat"/>
          <w:sz w:val="22"/>
          <w:szCs w:val="22"/>
          <w:lang w:val="en-US"/>
        </w:rPr>
        <w:t xml:space="preserve"> </w:t>
      </w:r>
      <w:r w:rsidRPr="00AC0572">
        <w:rPr>
          <w:rFonts w:ascii="GHEA Grapalat" w:hAnsi="GHEA Grapalat"/>
          <w:sz w:val="22"/>
          <w:szCs w:val="22"/>
        </w:rPr>
        <w:t xml:space="preserve">գործունեության կարգը և հաշվետվությունների ներկայացման ձևաչափը։ Իրականացվել են վերոնշյալ որոշմամբ սահմանված Միջազգային իրավական համագործակցության վարչության՝ որպես ՄԻՊ ազգային ռազմավարության և դրանից բխող 2020-2022թթ. </w:t>
      </w:r>
      <w:r w:rsidRPr="00AC0572">
        <w:rPr>
          <w:rFonts w:ascii="GHEA Grapalat" w:hAnsi="GHEA Grapalat"/>
          <w:sz w:val="22"/>
          <w:szCs w:val="22"/>
          <w:lang w:val="en-US"/>
        </w:rPr>
        <w:t>գ</w:t>
      </w:r>
      <w:r w:rsidRPr="00AC0572">
        <w:rPr>
          <w:rFonts w:ascii="GHEA Grapalat" w:hAnsi="GHEA Grapalat"/>
          <w:sz w:val="22"/>
          <w:szCs w:val="22"/>
        </w:rPr>
        <w:t xml:space="preserve">ործողությունների ծրագրի կատարումը համակարգելու նպատակով ստեղծված </w:t>
      </w:r>
      <w:r w:rsidRPr="00AC0572">
        <w:rPr>
          <w:rFonts w:ascii="GHEA Grapalat" w:hAnsi="GHEA Grapalat"/>
          <w:sz w:val="22"/>
          <w:szCs w:val="22"/>
          <w:lang w:val="en-US"/>
        </w:rPr>
        <w:t>հ</w:t>
      </w:r>
      <w:r w:rsidRPr="00AC0572">
        <w:rPr>
          <w:rFonts w:ascii="GHEA Grapalat" w:hAnsi="GHEA Grapalat"/>
          <w:sz w:val="22"/>
          <w:szCs w:val="22"/>
        </w:rPr>
        <w:t xml:space="preserve">ամակարգող </w:t>
      </w:r>
      <w:r w:rsidRPr="00AC0572">
        <w:rPr>
          <w:rFonts w:ascii="GHEA Grapalat" w:hAnsi="GHEA Grapalat"/>
          <w:sz w:val="22"/>
          <w:szCs w:val="22"/>
          <w:lang w:val="en-US"/>
        </w:rPr>
        <w:t>խ</w:t>
      </w:r>
      <w:r w:rsidRPr="00AC0572">
        <w:rPr>
          <w:rFonts w:ascii="GHEA Grapalat" w:hAnsi="GHEA Grapalat"/>
          <w:sz w:val="22"/>
          <w:szCs w:val="22"/>
        </w:rPr>
        <w:t>որհրդի (այսուհետ՝ Խորհուրդ) քարտուղարության գործառույթները</w:t>
      </w:r>
      <w:r w:rsidRPr="00AC0572">
        <w:rPr>
          <w:rFonts w:ascii="GHEA Grapalat" w:hAnsi="GHEA Grapalat"/>
          <w:sz w:val="22"/>
          <w:szCs w:val="22"/>
          <w:lang w:val="en-US"/>
        </w:rPr>
        <w:t>: Մասնավորապես՝</w:t>
      </w:r>
      <w:r w:rsidRPr="00AC0572">
        <w:rPr>
          <w:rFonts w:ascii="GHEA Grapalat" w:hAnsi="GHEA Grapalat"/>
          <w:sz w:val="22"/>
          <w:szCs w:val="22"/>
        </w:rPr>
        <w:t xml:space="preserve">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կազմակերպվել և անցկացվել է Խորհրդում հասարակական կազմակերպությունների ներգրավման մրցույթը,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վարվել է </w:t>
      </w:r>
      <w:hyperlink r:id="rId20" w:history="1">
        <w:r w:rsidRPr="00AC0572">
          <w:rPr>
            <w:rFonts w:ascii="GHEA Grapalat" w:hAnsi="GHEA Grapalat"/>
            <w:sz w:val="22"/>
            <w:szCs w:val="22"/>
            <w:lang w:val="en-US"/>
          </w:rPr>
          <w:t>www.e-rights.am</w:t>
        </w:r>
      </w:hyperlink>
      <w:r w:rsidRPr="00AC0572">
        <w:rPr>
          <w:rFonts w:ascii="GHEA Grapalat" w:hAnsi="GHEA Grapalat"/>
          <w:sz w:val="22"/>
          <w:szCs w:val="22"/>
          <w:lang w:val="en-US"/>
        </w:rPr>
        <w:t xml:space="preserve"> էլեկտրոնային հարթակը,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սահմանված ժամկետում կազմվել և ՀՀ վարչապետի աշխատակազմ են ներկայացվել ՄԻՊ ազգային ռազմավարությունից բխող 2020-2022 թվականների գործողությունների ծրագրով 2020 թվականի առաջին և երկրորդ կիսամյակներում նախատեսված՝ ՀՀ արդարադատության նախարարության իրավասությանն առնչվող միջոցառումների վերաբերյալ հաշվետվությունները,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կազմակերպվել և անցկացվել է Հայաստան-ԵՄ արդարադատության երկխոսության երրորդ հանդիպումը, որը հանդիսանում է համագործակցության առավել ռազմավարական ուղղությունների վերաբերյալ դիրքորոշումների փոխանակման կարևոր հարթակ,</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մշակվել է Հայաստանի և Եվրամիության միջև Գործընկերության խորհրդի շրջանակներում նախարարության իրավասությանն առնչվող փաստաթղթերի փաթեթը, ինչպես նաև ապահովվել է մասնակցություն խորհրդի երրորդ նիստին: </w:t>
      </w:r>
    </w:p>
    <w:p w:rsidR="00B704A6" w:rsidRPr="00AC0572" w:rsidRDefault="00B704A6" w:rsidP="004A110D">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թվականին ստորագրվել է ՀՀ-ԵՄ նոր բյուջետային աջակցության ծրագիրը, որի շրջանակում դեկտեմբերին 9 մլն եվրո դրամաշնորհ տրամադրվել է արդարադատության համակարգում բարեվարքության և հաշվետվողականության ամրապնդման</w:t>
      </w:r>
      <w:r w:rsidRPr="00AC0572">
        <w:rPr>
          <w:rFonts w:ascii="GHEA Grapalat" w:hAnsi="GHEA Grapalat"/>
          <w:sz w:val="22"/>
          <w:szCs w:val="22"/>
          <w:lang w:val="en-US"/>
        </w:rPr>
        <w:t>ը</w:t>
      </w:r>
      <w:r w:rsidRPr="00AC0572">
        <w:rPr>
          <w:rFonts w:ascii="GHEA Grapalat" w:hAnsi="GHEA Grapalat"/>
          <w:sz w:val="22"/>
          <w:szCs w:val="22"/>
        </w:rPr>
        <w:t>, ժամանակակից և որակյալ դատական ծառայությունների մատչելիության բարելավման</w:t>
      </w:r>
      <w:r w:rsidRPr="00AC0572">
        <w:rPr>
          <w:rFonts w:ascii="GHEA Grapalat" w:hAnsi="GHEA Grapalat"/>
          <w:sz w:val="22"/>
          <w:szCs w:val="22"/>
          <w:lang w:val="en-US"/>
        </w:rPr>
        <w:t>ը</w:t>
      </w:r>
      <w:r w:rsidRPr="00AC0572">
        <w:rPr>
          <w:rFonts w:ascii="GHEA Grapalat" w:hAnsi="GHEA Grapalat"/>
          <w:sz w:val="22"/>
          <w:szCs w:val="22"/>
        </w:rPr>
        <w:t xml:space="preserve"> և մասնագիտացված հակակոռուպցիոն դատարանի ստեղծմա</w:t>
      </w:r>
      <w:r w:rsidRPr="00AC0572">
        <w:rPr>
          <w:rFonts w:ascii="GHEA Grapalat" w:hAnsi="GHEA Grapalat"/>
          <w:sz w:val="22"/>
          <w:szCs w:val="22"/>
          <w:lang w:val="en-US"/>
        </w:rPr>
        <w:t>ն</w:t>
      </w:r>
      <w:r w:rsidRPr="00AC0572">
        <w:rPr>
          <w:rFonts w:ascii="GHEA Grapalat" w:hAnsi="GHEA Grapalat"/>
          <w:sz w:val="22"/>
          <w:szCs w:val="22"/>
        </w:rPr>
        <w:t>ն աջակցության համար:</w:t>
      </w:r>
    </w:p>
    <w:p w:rsidR="00B704A6" w:rsidRPr="00AC0572" w:rsidRDefault="00B704A6" w:rsidP="004A110D">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ԵՄ-ի հետ մեկ շրջանակային ծրագրի միջոցով աջակցություն է տրամադրվել՝ ուղղված էլեկտրոնային արդարադատության հիմնական շրջանակի ձևավորմանը:</w:t>
      </w:r>
    </w:p>
    <w:p w:rsidR="00B704A6" w:rsidRPr="00AC0572" w:rsidRDefault="00B704A6" w:rsidP="004A110D">
      <w:pPr>
        <w:spacing w:line="360" w:lineRule="auto"/>
        <w:ind w:firstLine="567"/>
        <w:jc w:val="both"/>
        <w:rPr>
          <w:rFonts w:ascii="GHEA Grapalat" w:hAnsi="GHEA Grapalat"/>
          <w:sz w:val="22"/>
          <w:szCs w:val="22"/>
        </w:rPr>
      </w:pPr>
      <w:r w:rsidRPr="00AC0572">
        <w:rPr>
          <w:rFonts w:ascii="GHEA Grapalat" w:hAnsi="GHEA Grapalat"/>
          <w:sz w:val="22"/>
          <w:szCs w:val="22"/>
        </w:rPr>
        <w:t>Մեկնարկել է մեկ դրամաշնորհային ծրագիր՝ ԵՄ անդամ պետությունների կոնսորցիումի մասնակցությամբ:</w:t>
      </w:r>
    </w:p>
    <w:p w:rsidR="00B704A6" w:rsidRPr="00AC0572" w:rsidRDefault="00B704A6" w:rsidP="004A110D">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շարունակվել են աշխատանքները «Աջակցություն Հայաստանում մարդու իրավունքների պաշտպանությանը» ԵՄ բյուջետային աջակցության ֆինանսավորման համաձայնագրում ամրագրված նախապայմանների իրականացման ուղղությամբ, որոնցով առաջընթաց է գրանցվել խոշտանգումների կանխարգելման, խտրականության դեմ պայքարի ու իրավահավասարության բաղադրիչներով: Դեռևս անավարտ է մեխանիկական աջակցության մեկ բաղադրիչ, որն իրականացվում է ՄԱԶԾ-ի միջոցով և ուղղված է ոստիկանության ոլորտի բարեփոխումների իրականացմանը:</w:t>
      </w:r>
    </w:p>
    <w:p w:rsidR="00B704A6" w:rsidRPr="00AC0572" w:rsidRDefault="00B704A6" w:rsidP="004A110D">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Հաշվետու տարում մշակվել և իրականացման փուլում են գտնվում «Մարդու իրավունքները և կանայք Հայաստանի զինված ուժերում 2-րդ փուլ» ծրագիրը և դրա շրջանակներում մշակված աշխատանքային պլանով </w:t>
      </w:r>
      <w:r w:rsidRPr="00AC0572">
        <w:rPr>
          <w:rFonts w:ascii="GHEA Grapalat" w:hAnsi="GHEA Grapalat"/>
          <w:sz w:val="22"/>
          <w:szCs w:val="22"/>
          <w:lang w:val="en-US"/>
        </w:rPr>
        <w:t>նախատեսված</w:t>
      </w:r>
      <w:r w:rsidRPr="00AC0572">
        <w:rPr>
          <w:rFonts w:ascii="GHEA Grapalat" w:hAnsi="GHEA Grapalat"/>
          <w:sz w:val="22"/>
          <w:szCs w:val="22"/>
        </w:rPr>
        <w:t xml:space="preserve"> գործողությունները: </w:t>
      </w:r>
    </w:p>
    <w:p w:rsidR="00B704A6" w:rsidRPr="00AC0572" w:rsidRDefault="00B704A6" w:rsidP="00592B82">
      <w:pPr>
        <w:spacing w:line="360" w:lineRule="auto"/>
        <w:ind w:firstLine="567"/>
        <w:jc w:val="both"/>
        <w:rPr>
          <w:rFonts w:ascii="GHEA Grapalat" w:hAnsi="GHEA Grapalat"/>
          <w:sz w:val="22"/>
          <w:szCs w:val="22"/>
        </w:rPr>
      </w:pPr>
      <w:r w:rsidRPr="00AC0572">
        <w:rPr>
          <w:rFonts w:ascii="GHEA Grapalat" w:hAnsi="GHEA Grapalat"/>
          <w:sz w:val="22"/>
          <w:szCs w:val="22"/>
        </w:rPr>
        <w:t>Իրականացվել են «Սեռական շահագործումից և սեռական բռնությունից երեխաների պաշտպանության մասին» ԵԽ կոնվենցիայի (Լանզարոտեի կոնվենցիա) վավերացմանն ուղղված աշխատանքները, որ</w:t>
      </w:r>
      <w:r w:rsidRPr="00AC0572">
        <w:rPr>
          <w:rFonts w:ascii="GHEA Grapalat" w:hAnsi="GHEA Grapalat"/>
          <w:sz w:val="22"/>
          <w:szCs w:val="22"/>
          <w:lang w:val="en-US"/>
        </w:rPr>
        <w:t>ոնց</w:t>
      </w:r>
      <w:r w:rsidRPr="00AC0572">
        <w:rPr>
          <w:rFonts w:ascii="GHEA Grapalat" w:hAnsi="GHEA Grapalat"/>
          <w:sz w:val="22"/>
          <w:szCs w:val="22"/>
        </w:rPr>
        <w:t xml:space="preserve"> արդյունքում Կոնվենցիան վավերացվել է ԱԺ-ի կողմից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մայիսի 11-ին։ Այդ համատեքստում մշակվել և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հուլիսի 31-ին ՀՀ վարչապետի որոշմամբ հաստատվել է Կոնվենցիայի կիրարկումն ապահովող միջոցառումների ցանկը:</w:t>
      </w:r>
    </w:p>
    <w:p w:rsidR="00B704A6" w:rsidRPr="00AC0572" w:rsidRDefault="00B704A6" w:rsidP="0032784D">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Հարկադիր կատարման ոլորտ</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Հարկադիր կատարումն ապահովող </w:t>
      </w:r>
      <w:r w:rsidRPr="00AC0572">
        <w:rPr>
          <w:rFonts w:ascii="GHEA Grapalat" w:hAnsi="GHEA Grapalat"/>
          <w:sz w:val="22"/>
          <w:szCs w:val="22"/>
          <w:lang w:val="en-US"/>
        </w:rPr>
        <w:t>ծ</w:t>
      </w:r>
      <w:r w:rsidRPr="00AC0572">
        <w:rPr>
          <w:rFonts w:ascii="GHEA Grapalat" w:hAnsi="GHEA Grapalat"/>
          <w:sz w:val="22"/>
          <w:szCs w:val="22"/>
        </w:rPr>
        <w:t>առայությունում հաշվետու ժամանակաշրջանում ընթացք է տրվել թվով 1.569.127 կատարողական վարույթների, որ</w:t>
      </w:r>
      <w:r w:rsidRPr="00AC0572">
        <w:rPr>
          <w:rFonts w:ascii="GHEA Grapalat" w:hAnsi="GHEA Grapalat"/>
          <w:sz w:val="22"/>
          <w:szCs w:val="22"/>
          <w:lang w:val="en-US"/>
        </w:rPr>
        <w:t>ոնց</w:t>
      </w:r>
      <w:r w:rsidRPr="00AC0572">
        <w:rPr>
          <w:rFonts w:ascii="GHEA Grapalat" w:hAnsi="GHEA Grapalat"/>
          <w:sz w:val="22"/>
          <w:szCs w:val="22"/>
        </w:rPr>
        <w:t>ից 15.061 կատարողական վարույթները տեղափոխվել են 2019 թվականից: Հարուցվել և վերսկսվել է 1.554.066 կատարողական վարույթ: Կարճվել է թվով 431.485 կատարողական վարույթ, ավարտվել է 956.364 կատարողական վարույթ, ընդամենը կարճվել և ավարտվել է 1.387.849 կատարողական վարույթ: Բռնագանձվել է 31.176.518.312 ՀՀ դրամ:</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Հարկադիր էլեկտրոնային աճուրդի է ներկայացվել թվով 9.243 լոտ՝ 9.702.179.273 ՀՀ դրամ արժողությամբ: Հարկադիր էլեկտրոնային աճուրդով իրացվել է 8.272 լոտ՝ 2.857.515.321 ՀՀ դրամ արժողությամբ:</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Ծառայության արագ սպասարկման գրասենյակում թվով 57.505 կատարողական վարույթով վճարվել է 1.240.060.857 ՀՀ դրամ։</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2020 թվականին ներդրվել է «Հիբրիդփոստ» նամակների էլեկտրոնային համակարգը, ՀՀ ԱՆ ՔԿԱԳ էլեկտրոնային հարցման նոր պրոտոկոլը, որը հնարավորություն է ընձեռում կատարել հարցում և բեռնել տեղեկանք, արդիականացվել է Ծառայության պաշտոնական կայքը՝ www.harkadir.am։ Հարկադիր էլեկտրոնային աճուրդի ajurd.am կայք</w:t>
      </w:r>
      <w:r w:rsidRPr="00AC0572">
        <w:rPr>
          <w:rFonts w:ascii="GHEA Grapalat" w:hAnsi="GHEA Grapalat"/>
          <w:sz w:val="22"/>
          <w:szCs w:val="22"/>
          <w:lang w:val="en-US"/>
        </w:rPr>
        <w:t>ը</w:t>
      </w:r>
      <w:r w:rsidRPr="00AC0572">
        <w:rPr>
          <w:rFonts w:ascii="GHEA Grapalat" w:hAnsi="GHEA Grapalat"/>
          <w:sz w:val="22"/>
          <w:szCs w:val="22"/>
        </w:rPr>
        <w:t xml:space="preserve"> ևս ամբողջությամբ արդիականացվել է, գտնվում է տեղադրման փուլում։ </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Հարկադիր կատարման ծառայության ֆեյսբուքյան պաշտոնական էջում գործարկվել է ավտոմատացված նամակագրության հարթակ, որը թույլ է տալիս նախապես մշակված հարց ու պատասխանի և բառային վերլուծության արդյունքում ստանալ որոշակի հարցերի պատասխան</w:t>
      </w:r>
      <w:r w:rsidRPr="00AC0572">
        <w:rPr>
          <w:rFonts w:ascii="GHEA Grapalat" w:hAnsi="GHEA Grapalat"/>
          <w:sz w:val="22"/>
          <w:szCs w:val="22"/>
          <w:lang w:val="en-US"/>
        </w:rPr>
        <w:t>ներ</w:t>
      </w:r>
      <w:r w:rsidRPr="00AC0572">
        <w:rPr>
          <w:rFonts w:ascii="GHEA Grapalat" w:hAnsi="GHEA Grapalat"/>
          <w:sz w:val="22"/>
          <w:szCs w:val="22"/>
        </w:rPr>
        <w:t>։</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Քաղաքացիական կացության ակտերի գրանցման ոլորտ</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Երևանի կենտրոնում գործարկ</w:t>
      </w:r>
      <w:r w:rsidRPr="00AC0572">
        <w:rPr>
          <w:rFonts w:ascii="GHEA Grapalat" w:hAnsi="GHEA Grapalat"/>
          <w:sz w:val="22"/>
          <w:szCs w:val="22"/>
          <w:lang w:val="en-US"/>
        </w:rPr>
        <w:t>վ</w:t>
      </w:r>
      <w:r w:rsidRPr="00AC0572">
        <w:rPr>
          <w:rFonts w:ascii="GHEA Grapalat" w:hAnsi="GHEA Grapalat"/>
          <w:sz w:val="22"/>
          <w:szCs w:val="22"/>
        </w:rPr>
        <w:t>ել է Հանրային ծառայությունների միասնական առաջին գրասենյակը: Քաղաքացիների համար ստեղծվել են բոլոր հարմարավետ պայմանները՝ միասնական կենտրոնից ստանալու Քաղաքացիական կացության ակտերի գրանցման գործակալության, Իրավաբանական անձանց պետական ռեգիստրի, Պետական եկամուտների կոմիտեի, Ազգային արխիվի, Սոցիալական ապահովության ծառայության, Միգրացիոն ծառայության, Կադաստրի կոմիտեի, Թաղման բյուրոյի, ինչպես նաև նոտարական ծառայություններ: Միևնույն ժամանակ,</w:t>
      </w:r>
      <w:r w:rsidRPr="00AC0572">
        <w:rPr>
          <w:rFonts w:ascii="GHEA Grapalat" w:hAnsi="GHEA Grapalat"/>
          <w:sz w:val="22"/>
          <w:szCs w:val="22"/>
          <w:lang w:val="en-US"/>
        </w:rPr>
        <w:t xml:space="preserve"> </w:t>
      </w:r>
      <w:r w:rsidRPr="00AC0572">
        <w:rPr>
          <w:rFonts w:ascii="GHEA Grapalat" w:hAnsi="GHEA Grapalat"/>
          <w:sz w:val="22"/>
          <w:szCs w:val="22"/>
        </w:rPr>
        <w:t>կառավարության կողմից հաստատված օրենսդրական փաթեթով նախատեսվում է ապահովել Արդարադատության նախարարության կողմից մատուցվող հանրային ծառայությունների թվայնացումը, պարզեցնել վարչարարությունը, կրճատել ժամկետները, բարձրացնել մատուցվող ծառայությունների որակն ու նվազեցնել կոռուպցիոն ռիսկերը։ Կառավարության հավանությունն է արժանացել օրենքների փաթեթ։</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տարում գործարկվել է e-services.moj.am հարթակը։ Դրա միջոցով հնարավոր է դարձել առանց ՔԿԱԳ տարածքային մարմին այցելելու ստանալ ոչ միայն ընտանեկան կարգավիճակի մասին տեղեկանքը, այլև, այսուհետ նաև ՔԿԱԳ վկայականների կրկնօրինակներ՝ էլեկտրոնային տարբերակով և վավերացված ապոստիլով։</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Այս հնարավորությունից օգտվել կարող են ՀՀ քաղաքացիները, ինչպես նաև Հայաստանի բնակչության պետական ռեգիստրում հաշվառում ունեցող կամ ունեցած օտարերկրյա քաղաքացիները կամ քաղաքացիություն չունեցող անձինք։</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Դիմումների ընդունումը էլեկտրոնային ձևաչափով հնարավորություն է տալիս դիմող անձանց այլևս անձամբ կամ լիազորված անձի միջոցով չներկայանալ իրավասու մարմին՝ համապատասխան դիմում լրացնելու համար: Իսկ տեղեկանքը և վկայականի կրկնօրինակը, վարույթ</w:t>
      </w:r>
      <w:r w:rsidRPr="00AC0572">
        <w:rPr>
          <w:rFonts w:ascii="GHEA Grapalat" w:hAnsi="GHEA Grapalat"/>
          <w:sz w:val="22"/>
          <w:szCs w:val="22"/>
          <w:lang w:val="en-US"/>
        </w:rPr>
        <w:t>ն</w:t>
      </w:r>
      <w:r w:rsidRPr="00AC0572">
        <w:rPr>
          <w:rFonts w:ascii="GHEA Grapalat" w:hAnsi="GHEA Grapalat"/>
          <w:sz w:val="22"/>
          <w:szCs w:val="22"/>
        </w:rPr>
        <w:t xml:space="preserve"> ավարտ</w:t>
      </w:r>
      <w:r w:rsidRPr="00AC0572">
        <w:rPr>
          <w:rFonts w:ascii="GHEA Grapalat" w:hAnsi="GHEA Grapalat"/>
          <w:sz w:val="22"/>
          <w:szCs w:val="22"/>
          <w:lang w:val="en-US"/>
        </w:rPr>
        <w:t>վ</w:t>
      </w:r>
      <w:r w:rsidRPr="00AC0572">
        <w:rPr>
          <w:rFonts w:ascii="GHEA Grapalat" w:hAnsi="GHEA Grapalat"/>
          <w:sz w:val="22"/>
          <w:szCs w:val="22"/>
        </w:rPr>
        <w:t xml:space="preserve">ելուց </w:t>
      </w:r>
      <w:r w:rsidRPr="00AC0572">
        <w:rPr>
          <w:rFonts w:ascii="GHEA Grapalat" w:hAnsi="GHEA Grapalat"/>
          <w:sz w:val="22"/>
          <w:szCs w:val="22"/>
        </w:rPr>
        <w:lastRenderedPageBreak/>
        <w:t>հետո, ուղարկվում է դիմումատուի էլեկտրոնային հասցեին, որը կարող է արտատպվել և ներկայացվել ըստ պահանջի:</w:t>
      </w:r>
    </w:p>
    <w:p w:rsidR="00B704A6" w:rsidRPr="00AC0572" w:rsidRDefault="00B704A6" w:rsidP="00183F87">
      <w:pPr>
        <w:spacing w:line="360" w:lineRule="auto"/>
        <w:ind w:firstLine="567"/>
        <w:jc w:val="both"/>
        <w:rPr>
          <w:rFonts w:ascii="GHEA Grapalat" w:hAnsi="GHEA Grapalat"/>
          <w:sz w:val="22"/>
          <w:szCs w:val="22"/>
        </w:rPr>
      </w:pPr>
      <w:r w:rsidRPr="00AC0572">
        <w:rPr>
          <w:rFonts w:ascii="GHEA Grapalat" w:hAnsi="GHEA Grapalat"/>
          <w:sz w:val="22"/>
          <w:szCs w:val="22"/>
        </w:rPr>
        <w:t>Միաժամանակ Հայաստանի Հանրապետության ծննդօգնությ</w:t>
      </w:r>
      <w:r w:rsidRPr="00AC0572">
        <w:rPr>
          <w:rFonts w:ascii="GHEA Grapalat" w:hAnsi="GHEA Grapalat"/>
          <w:sz w:val="22"/>
          <w:szCs w:val="22"/>
          <w:lang w:val="en-US"/>
        </w:rPr>
        <w:t>ու</w:t>
      </w:r>
      <w:r w:rsidRPr="00AC0572">
        <w:rPr>
          <w:rFonts w:ascii="GHEA Grapalat" w:hAnsi="GHEA Grapalat"/>
          <w:sz w:val="22"/>
          <w:szCs w:val="22"/>
        </w:rPr>
        <w:t>ն տրամադրող մի քանի բժշկական կազմակերպություններում արդեն իսկ ստեղծվել են քաղաքացիական կացության ակտային գրանցումներ իրականացնող սպասարկող գրա</w:t>
      </w:r>
      <w:r w:rsidRPr="00AC0572">
        <w:rPr>
          <w:rFonts w:ascii="GHEA Grapalat" w:hAnsi="GHEA Grapalat"/>
          <w:sz w:val="22"/>
          <w:szCs w:val="22"/>
          <w:lang w:val="en-US"/>
        </w:rPr>
        <w:t>ս</w:t>
      </w:r>
      <w:r w:rsidRPr="00AC0572">
        <w:rPr>
          <w:rFonts w:ascii="GHEA Grapalat" w:hAnsi="GHEA Grapalat"/>
          <w:sz w:val="22"/>
          <w:szCs w:val="22"/>
        </w:rPr>
        <w:t>ենյակներ,</w:t>
      </w:r>
      <w:r w:rsidRPr="00AC0572">
        <w:rPr>
          <w:rFonts w:ascii="GHEA Grapalat" w:hAnsi="GHEA Grapalat"/>
          <w:sz w:val="22"/>
          <w:szCs w:val="22"/>
          <w:lang w:val="en-US"/>
        </w:rPr>
        <w:t xml:space="preserve"> </w:t>
      </w:r>
      <w:r w:rsidRPr="00AC0572">
        <w:rPr>
          <w:rFonts w:ascii="GHEA Grapalat" w:hAnsi="GHEA Grapalat"/>
          <w:sz w:val="22"/>
          <w:szCs w:val="22"/>
        </w:rPr>
        <w:t>որտեղ քաղաքացիները հնարավորություն են ստացել իրականացնել երեխայի ծննդի պետական գրանցում,</w:t>
      </w:r>
      <w:r w:rsidRPr="00AC0572">
        <w:rPr>
          <w:rFonts w:ascii="GHEA Grapalat" w:hAnsi="GHEA Grapalat"/>
          <w:sz w:val="22"/>
          <w:szCs w:val="22"/>
          <w:lang w:val="en-US"/>
        </w:rPr>
        <w:t xml:space="preserve"> </w:t>
      </w:r>
      <w:r w:rsidRPr="00AC0572">
        <w:rPr>
          <w:rFonts w:ascii="GHEA Grapalat" w:hAnsi="GHEA Grapalat"/>
          <w:sz w:val="22"/>
          <w:szCs w:val="22"/>
        </w:rPr>
        <w:t xml:space="preserve">երեխայի նկատմամբ հայրության ճանաչման պետական գրանցում, ամուսնության պետական գրանցում: </w:t>
      </w:r>
    </w:p>
    <w:p w:rsidR="00B704A6" w:rsidRPr="00AC0572" w:rsidRDefault="00B704A6" w:rsidP="00592B82">
      <w:pPr>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տարում շարունակվել են քաղաքացիական կացության ակտերի թվայնացման աշխատանքները։</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Անձնական տվյալների պաշտպանության ոլորտ</w:t>
      </w:r>
    </w:p>
    <w:p w:rsidR="00B704A6" w:rsidRPr="00AC0572" w:rsidRDefault="00B704A6" w:rsidP="00E47E4E">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զգալի աշխատանքներ են իրականացվել անձնական տվյալների պաշտպանության ոլորտում: Գործակալության կողմից տրամադրվել է 301 խորհրդատվություն, հարուցվել է 77 վարչական վարույթ, տրվել է ավելի քան 75 գրավոր կարծիք, ներկայացվել է 43 ծանուցում, իրականացվել է 27 ուսուցում: Տեղի են ունեցել հանդիպումներ, քննարկումներ, սեմինարներ, ասուլիսներ, հանրային ելույթներ և հարցազրույցներ, այդ թվում</w:t>
      </w:r>
      <w:r w:rsidRPr="00AC0572">
        <w:rPr>
          <w:rFonts w:ascii="GHEA Grapalat" w:hAnsi="GHEA Grapalat"/>
          <w:sz w:val="22"/>
          <w:szCs w:val="22"/>
          <w:lang w:val="en-US"/>
        </w:rPr>
        <w:t>՝</w:t>
      </w:r>
      <w:r w:rsidRPr="00AC0572">
        <w:rPr>
          <w:rFonts w:ascii="GHEA Grapalat" w:hAnsi="GHEA Grapalat"/>
          <w:sz w:val="22"/>
          <w:szCs w:val="22"/>
        </w:rPr>
        <w:t xml:space="preserve"> ասուլիս Ֆիշինգի վերաբերյալ Գործակալության կողմից մշակված ուղեցույցի կապակցությամբ և հարցազրույցներ պատերազմական իրավիճակում անձնական տվյալների պաշտպանության առանձնահատկություն</w:t>
      </w:r>
      <w:r w:rsidRPr="00AC0572">
        <w:rPr>
          <w:rFonts w:ascii="GHEA Grapalat" w:hAnsi="GHEA Grapalat"/>
          <w:sz w:val="22"/>
          <w:szCs w:val="22"/>
          <w:lang w:val="en-US"/>
        </w:rPr>
        <w:t>-</w:t>
      </w:r>
      <w:r w:rsidRPr="00AC0572">
        <w:rPr>
          <w:rFonts w:ascii="GHEA Grapalat" w:hAnsi="GHEA Grapalat"/>
          <w:sz w:val="22"/>
          <w:szCs w:val="22"/>
        </w:rPr>
        <w:t>ների վերաբերյալ։</w:t>
      </w:r>
    </w:p>
    <w:p w:rsidR="00B704A6" w:rsidRPr="00AC0572" w:rsidRDefault="00B704A6" w:rsidP="00E47E4E">
      <w:pPr>
        <w:spacing w:line="360" w:lineRule="auto"/>
        <w:ind w:firstLine="567"/>
        <w:jc w:val="both"/>
        <w:rPr>
          <w:rFonts w:ascii="GHEA Grapalat" w:hAnsi="GHEA Grapalat"/>
          <w:sz w:val="22"/>
          <w:szCs w:val="22"/>
        </w:rPr>
      </w:pPr>
      <w:r w:rsidRPr="00AC0572">
        <w:rPr>
          <w:rFonts w:ascii="GHEA Grapalat" w:hAnsi="GHEA Grapalat"/>
          <w:sz w:val="22"/>
          <w:szCs w:val="22"/>
        </w:rPr>
        <w:t xml:space="preserve">Գործակալության ֆեյսբուքյան էջում հրապարակվել է 132 խորհրդատվական </w:t>
      </w:r>
      <w:r w:rsidRPr="00AC0572">
        <w:rPr>
          <w:rFonts w:ascii="GHEA Grapalat" w:hAnsi="GHEA Grapalat"/>
          <w:sz w:val="22"/>
          <w:szCs w:val="22"/>
          <w:lang w:val="en-US"/>
        </w:rPr>
        <w:t>և</w:t>
      </w:r>
      <w:r w:rsidRPr="00AC0572">
        <w:rPr>
          <w:rFonts w:ascii="GHEA Grapalat" w:hAnsi="GHEA Grapalat"/>
          <w:sz w:val="22"/>
          <w:szCs w:val="22"/>
        </w:rPr>
        <w:t xml:space="preserve"> իրազեկող նյութ. գործարկվել են Գործակալության ինստագրամի </w:t>
      </w:r>
      <w:r w:rsidRPr="00AC0572">
        <w:rPr>
          <w:rFonts w:ascii="GHEA Grapalat" w:hAnsi="GHEA Grapalat"/>
          <w:sz w:val="22"/>
          <w:szCs w:val="22"/>
          <w:lang w:val="en-US"/>
        </w:rPr>
        <w:t>և</w:t>
      </w:r>
      <w:r w:rsidRPr="00AC0572">
        <w:rPr>
          <w:rFonts w:ascii="GHEA Grapalat" w:hAnsi="GHEA Grapalat"/>
          <w:sz w:val="22"/>
          <w:szCs w:val="22"/>
        </w:rPr>
        <w:t xml:space="preserve"> տելեգրամի էջերը՝ համապատասխան խորհրդատվական </w:t>
      </w:r>
      <w:r w:rsidRPr="00AC0572">
        <w:rPr>
          <w:rFonts w:ascii="GHEA Grapalat" w:hAnsi="GHEA Grapalat"/>
          <w:sz w:val="22"/>
          <w:szCs w:val="22"/>
          <w:lang w:val="en-US"/>
        </w:rPr>
        <w:t>և</w:t>
      </w:r>
      <w:r w:rsidRPr="00AC0572">
        <w:rPr>
          <w:rFonts w:ascii="GHEA Grapalat" w:hAnsi="GHEA Grapalat"/>
          <w:sz w:val="22"/>
          <w:szCs w:val="22"/>
        </w:rPr>
        <w:t xml:space="preserve"> իրազեկող նյութերով։</w:t>
      </w:r>
    </w:p>
    <w:p w:rsidR="00B704A6" w:rsidRPr="00AC0572" w:rsidRDefault="00B704A6" w:rsidP="00E47E4E">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 սեպտեմբերի 27-ին Ադրբեջանի կողմից սանձազերծված պատերազմի արդյունքում Հայաստանում հայտարարված ռազմական դրության ընթացքում (ներառում է 2020 թվականի սեպտեմբերի 27-ից 2020 թվականի նոյեմբերի 9-ը ժամանակահատվածը) Գործակալությունն իրականացրել է պատերազմական իրավիճակում անձնական տվյալների պաշտպանության առանձնահատկություններով պայմանավորված միջոցառումներ: </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8407E3">
      <w:pPr>
        <w:spacing w:line="360" w:lineRule="auto"/>
        <w:ind w:firstLine="567"/>
        <w:jc w:val="both"/>
        <w:rPr>
          <w:rFonts w:ascii="GHEA Grapalat" w:hAnsi="GHEA Grapalat"/>
          <w:b/>
          <w:i/>
          <w:sz w:val="22"/>
          <w:szCs w:val="22"/>
        </w:rPr>
      </w:pPr>
      <w:r w:rsidRPr="00AC0572">
        <w:rPr>
          <w:rFonts w:ascii="GHEA Grapalat" w:hAnsi="GHEA Grapalat"/>
          <w:b/>
          <w:i/>
          <w:sz w:val="22"/>
          <w:szCs w:val="22"/>
        </w:rPr>
        <w:t xml:space="preserve">Իրավաբանական անձանց պետական գրանցման ռեգիստրի ոլորտ </w:t>
      </w:r>
    </w:p>
    <w:p w:rsidR="00B704A6" w:rsidRPr="00AC0572" w:rsidRDefault="00B704A6" w:rsidP="008407E3">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Հաշվետու տարում փոփոխություններ են նախատեսվել «Իրավաբանական անձանց պետական գրանցման, իրավաբանական անձանց առանձնացված ստորաբաժանումների, հիմնարկների և անհատ ձեռնարկատերերի պետական հաշվառման մասին», «Պետական տուրքի մասին», </w:t>
      </w:r>
      <w:r w:rsidRPr="00AC0572">
        <w:rPr>
          <w:rFonts w:ascii="GHEA Grapalat" w:hAnsi="GHEA Grapalat"/>
          <w:sz w:val="22"/>
          <w:szCs w:val="22"/>
        </w:rPr>
        <w:lastRenderedPageBreak/>
        <w:t>«Հիմնադրամների մասին»</w:t>
      </w:r>
      <w:r w:rsidRPr="00AC0572">
        <w:rPr>
          <w:rFonts w:ascii="GHEA Grapalat" w:hAnsi="GHEA Grapalat"/>
          <w:sz w:val="22"/>
          <w:szCs w:val="22"/>
          <w:lang w:val="en-US"/>
        </w:rPr>
        <w:t>,</w:t>
      </w:r>
      <w:r w:rsidRPr="00AC0572">
        <w:rPr>
          <w:rFonts w:ascii="GHEA Grapalat" w:hAnsi="GHEA Grapalat"/>
          <w:sz w:val="22"/>
          <w:szCs w:val="22"/>
        </w:rPr>
        <w:t xml:space="preserve"> «Արհեստակցական միությունների մասին»</w:t>
      </w:r>
      <w:r w:rsidRPr="00AC0572">
        <w:rPr>
          <w:rFonts w:ascii="GHEA Grapalat" w:hAnsi="GHEA Grapalat"/>
          <w:sz w:val="22"/>
          <w:szCs w:val="22"/>
          <w:lang w:val="en-US"/>
        </w:rPr>
        <w:t>,</w:t>
      </w:r>
      <w:r w:rsidRPr="00AC0572">
        <w:rPr>
          <w:rFonts w:ascii="GHEA Grapalat" w:hAnsi="GHEA Grapalat"/>
          <w:sz w:val="22"/>
          <w:szCs w:val="22"/>
        </w:rPr>
        <w:t xml:space="preserve"> «Բաժնետիրական ընկերությունների մասին» և «Սահմանափակ պատասխանատվությամբ ընկերությունների մասին» Հայաստանի Հանրապետության օրենքներում։ Նախագծերի փաթեթը 2020 թվականի սեպտեմբերի 10-ին հաստատվել է </w:t>
      </w:r>
      <w:r w:rsidRPr="00AC0572">
        <w:rPr>
          <w:rFonts w:ascii="GHEA Grapalat" w:hAnsi="GHEA Grapalat"/>
          <w:sz w:val="22"/>
          <w:szCs w:val="22"/>
          <w:lang w:val="en-US"/>
        </w:rPr>
        <w:t>Կ</w:t>
      </w:r>
      <w:r w:rsidRPr="00AC0572">
        <w:rPr>
          <w:rFonts w:ascii="GHEA Grapalat" w:hAnsi="GHEA Grapalat"/>
          <w:sz w:val="22"/>
          <w:szCs w:val="22"/>
        </w:rPr>
        <w:t>առավարության կողմից։</w:t>
      </w:r>
      <w:r w:rsidRPr="00AC0572">
        <w:rPr>
          <w:rFonts w:ascii="Courier New" w:hAnsi="Courier New" w:cs="Courier New"/>
          <w:sz w:val="22"/>
          <w:szCs w:val="22"/>
        </w:rPr>
        <w:t> </w:t>
      </w:r>
      <w:r w:rsidRPr="00AC0572">
        <w:rPr>
          <w:rFonts w:ascii="GHEA Grapalat" w:hAnsi="GHEA Grapalat" w:cs="GHEA Grapalat"/>
          <w:sz w:val="22"/>
          <w:szCs w:val="22"/>
        </w:rPr>
        <w:t>Մշակվել</w:t>
      </w:r>
      <w:r w:rsidRPr="00AC0572">
        <w:rPr>
          <w:rFonts w:ascii="GHEA Grapalat" w:hAnsi="GHEA Grapalat"/>
          <w:sz w:val="22"/>
          <w:szCs w:val="22"/>
        </w:rPr>
        <w:t xml:space="preserve">, </w:t>
      </w:r>
      <w:r w:rsidRPr="00AC0572">
        <w:rPr>
          <w:rFonts w:ascii="GHEA Grapalat" w:hAnsi="GHEA Grapalat" w:cs="GHEA Grapalat"/>
          <w:sz w:val="22"/>
          <w:szCs w:val="22"/>
        </w:rPr>
        <w:t>ընդունվել</w:t>
      </w:r>
      <w:r w:rsidRPr="00AC0572">
        <w:rPr>
          <w:rFonts w:ascii="GHEA Grapalat" w:hAnsi="GHEA Grapalat"/>
          <w:sz w:val="22"/>
          <w:szCs w:val="22"/>
        </w:rPr>
        <w:t xml:space="preserve"> </w:t>
      </w:r>
      <w:r w:rsidRPr="00AC0572">
        <w:rPr>
          <w:rFonts w:ascii="GHEA Grapalat" w:hAnsi="GHEA Grapalat" w:cs="GHEA Grapalat"/>
          <w:sz w:val="22"/>
          <w:szCs w:val="22"/>
        </w:rPr>
        <w:t>և</w:t>
      </w:r>
      <w:r w:rsidRPr="00AC0572">
        <w:rPr>
          <w:rFonts w:ascii="GHEA Grapalat" w:hAnsi="GHEA Grapalat"/>
          <w:sz w:val="22"/>
          <w:szCs w:val="22"/>
        </w:rPr>
        <w:t xml:space="preserve">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 xml:space="preserve">վականին </w:t>
      </w:r>
      <w:r w:rsidRPr="00AC0572">
        <w:rPr>
          <w:rFonts w:ascii="GHEA Grapalat" w:hAnsi="GHEA Grapalat"/>
          <w:sz w:val="22"/>
          <w:szCs w:val="22"/>
        </w:rPr>
        <w:t>ուժի մեջ է մտել ՀՀ արդարադատության նախարարի հրամանը «Լրատվական գործունեություն իրականացնողների՝ իրավաբանական անձանց պետական միասնական գրանցամատյանում առկա տեղեկություններին հասանելիություն տրամադրելու հայտերի ձևերը հաստատելու մասին»։ Արդյունքում լրատվական գործունեություն իրականացնողների համար ապահովվել է հնարավ</w:t>
      </w:r>
      <w:r w:rsidRPr="00AC0572">
        <w:rPr>
          <w:rFonts w:ascii="GHEA Grapalat" w:hAnsi="GHEA Grapalat"/>
          <w:sz w:val="22"/>
          <w:szCs w:val="22"/>
          <w:lang w:val="en-US"/>
        </w:rPr>
        <w:t>որ</w:t>
      </w:r>
      <w:r w:rsidRPr="00AC0572">
        <w:rPr>
          <w:rFonts w:ascii="GHEA Grapalat" w:hAnsi="GHEA Grapalat"/>
          <w:sz w:val="22"/>
          <w:szCs w:val="22"/>
        </w:rPr>
        <w:t>ություն պետական միասնական գրանցամատյանին հասանելիություն առանց պետական տուրքի վճարման։</w:t>
      </w:r>
    </w:p>
    <w:p w:rsidR="00B704A6" w:rsidRPr="00AC0572" w:rsidRDefault="00B704A6" w:rsidP="008407E3">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Հաշվետու տարում ապահովվել է </w:t>
      </w:r>
      <w:hyperlink r:id="rId21" w:history="1">
        <w:r w:rsidRPr="00AC0572">
          <w:rPr>
            <w:rFonts w:ascii="GHEA Grapalat" w:hAnsi="GHEA Grapalat"/>
            <w:sz w:val="22"/>
            <w:szCs w:val="22"/>
          </w:rPr>
          <w:t>www.e-register.am</w:t>
        </w:r>
      </w:hyperlink>
      <w:r w:rsidRPr="00AC0572">
        <w:rPr>
          <w:rFonts w:ascii="GHEA Grapalat" w:hAnsi="GHEA Grapalat"/>
          <w:sz w:val="22"/>
          <w:szCs w:val="22"/>
        </w:rPr>
        <w:t xml:space="preserve"> և </w:t>
      </w:r>
      <w:hyperlink r:id="rId22" w:history="1">
        <w:r w:rsidRPr="00AC0572">
          <w:rPr>
            <w:rFonts w:ascii="GHEA Grapalat" w:hAnsi="GHEA Grapalat"/>
            <w:sz w:val="22"/>
            <w:szCs w:val="22"/>
          </w:rPr>
          <w:t>www.azdarar.am</w:t>
        </w:r>
      </w:hyperlink>
      <w:r w:rsidRPr="00AC0572">
        <w:rPr>
          <w:rFonts w:ascii="GHEA Grapalat" w:hAnsi="GHEA Grapalat"/>
          <w:sz w:val="22"/>
          <w:szCs w:val="22"/>
        </w:rPr>
        <w:t xml:space="preserve"> կայք էջերի վարումը</w:t>
      </w:r>
      <w:r w:rsidRPr="00AC0572">
        <w:rPr>
          <w:rFonts w:ascii="GHEA Grapalat" w:hAnsi="GHEA Grapalat"/>
          <w:sz w:val="22"/>
          <w:szCs w:val="22"/>
          <w:lang w:val="en-US"/>
        </w:rPr>
        <w:t>,</w:t>
      </w:r>
      <w:r w:rsidRPr="00AC0572">
        <w:rPr>
          <w:rFonts w:ascii="GHEA Grapalat" w:hAnsi="GHEA Grapalat"/>
          <w:sz w:val="22"/>
          <w:szCs w:val="22"/>
        </w:rPr>
        <w:t xml:space="preserve"> և հրապարակել է 182556 հայտարարություն:</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t>Սփյուռք</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t>Սփյուռքի ծրագրերի գծով ՀՀ 2020 թվականի պետական բյուջեով նախատեսվել է</w:t>
      </w:r>
      <w:r w:rsidRPr="00AC0572">
        <w:rPr>
          <w:rFonts w:ascii="GHEA Grapalat" w:hAnsi="GHEA Grapalat"/>
          <w:sz w:val="22"/>
          <w:szCs w:val="22"/>
          <w:lang w:val="en-US"/>
        </w:rPr>
        <w:t>ր</w:t>
      </w:r>
      <w:r w:rsidRPr="00AC0572">
        <w:rPr>
          <w:rFonts w:ascii="GHEA Grapalat" w:hAnsi="GHEA Grapalat"/>
          <w:sz w:val="22"/>
          <w:szCs w:val="22"/>
        </w:rPr>
        <w:t xml:space="preserve"> հատկացումներն ուղղել 2 ծրագրերի իրականացմանը՝ «Հայաստան-Սփյուռք գործակցության ծրագիր» և «ՀՀ զարգացման գործընթացներում Սփյուռքի ներուժի ներգրավում»:</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u w:val="single"/>
        </w:rPr>
        <w:t>Հայաստան-Սփյուռք գործակցության ծրագ</w:t>
      </w:r>
      <w:r w:rsidRPr="00AC0572">
        <w:rPr>
          <w:rFonts w:ascii="GHEA Grapalat" w:hAnsi="GHEA Grapalat"/>
          <w:sz w:val="22"/>
          <w:szCs w:val="22"/>
          <w:u w:val="single"/>
          <w:lang w:val="en-US"/>
        </w:rPr>
        <w:t>իրը</w:t>
      </w:r>
      <w:r w:rsidRPr="00AC0572">
        <w:rPr>
          <w:rFonts w:ascii="GHEA Grapalat" w:hAnsi="GHEA Grapalat"/>
          <w:sz w:val="22"/>
          <w:szCs w:val="22"/>
        </w:rPr>
        <w:t xml:space="preserve"> նպատակ ունե</w:t>
      </w:r>
      <w:r w:rsidRPr="00AC0572">
        <w:rPr>
          <w:rFonts w:ascii="GHEA Grapalat" w:hAnsi="GHEA Grapalat"/>
          <w:sz w:val="22"/>
          <w:szCs w:val="22"/>
          <w:lang w:val="en-US"/>
        </w:rPr>
        <w:t>ր</w:t>
      </w:r>
      <w:r w:rsidRPr="00AC0572">
        <w:rPr>
          <w:rFonts w:ascii="GHEA Grapalat" w:hAnsi="GHEA Grapalat"/>
          <w:sz w:val="22"/>
          <w:szCs w:val="22"/>
        </w:rPr>
        <w:t xml:space="preserve"> սփյուռքահայերին, մասնավորապես երիտասարդությանը, ներկայացնել Հայաստանն՝ իր հնարավորություններով, կազմակերպել հայրենաճանաչության այցելություններ Հայաստան, նպաստել համայնքային կառույցների գործունեությանը և համայնքային նոր կառույցների ձևավորմանը, սփյուռքահայ երիտասարդ մասնագետներին ներգրավել Հայաստանի Հանրապետության հանրային քաղաքականության ոլորտում՝ նրանց գիտելիքներն ու փորձը կիրառելու համար:</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t>Ծրագրի շրջանակներում հատկացումներն ուղղվել են 6 միջոցառումների իրականացմանը` «Աշխատանք սփյուռքի համայնքներում», «Քայլ դեպի տուն», «Սփյուռքի երիտասարդ առաջնորդների վերապատրաստում», «Հանրային ոլորտում սփյուռքահայ երիտասարդ մասնագետների պրակտիկայի կազմակերպում», «Հայաստան-Սփյուռք գործակցության վերաբերյալ իրազեկման ապահովում» և «Աջակցություն Վրաստանի հայալեզու լրատվամիջոցներին»։</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t>Հանրապետությունում COVID-19 համավարակի սահմանափակումներով և տիրող ռազմական իրավիճակով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w:t>
      </w:r>
      <w:r w:rsidRPr="00AC0572">
        <w:rPr>
          <w:rFonts w:ascii="GHEA Grapalat" w:hAnsi="GHEA Grapalat"/>
          <w:sz w:val="22"/>
          <w:szCs w:val="22"/>
          <w:lang w:val="en-US"/>
        </w:rPr>
        <w:t>ս</w:t>
      </w:r>
      <w:r w:rsidRPr="00AC0572">
        <w:rPr>
          <w:rFonts w:ascii="GHEA Grapalat" w:hAnsi="GHEA Grapalat"/>
          <w:sz w:val="22"/>
          <w:szCs w:val="22"/>
        </w:rPr>
        <w:t>փյուռքի ծրագրեր</w:t>
      </w:r>
      <w:r w:rsidRPr="00AC0572">
        <w:rPr>
          <w:rFonts w:ascii="GHEA Grapalat" w:hAnsi="GHEA Grapalat"/>
          <w:sz w:val="22"/>
          <w:szCs w:val="22"/>
          <w:lang w:val="en-US"/>
        </w:rPr>
        <w:t>ն</w:t>
      </w:r>
      <w:r w:rsidRPr="00AC0572">
        <w:rPr>
          <w:rFonts w:ascii="GHEA Grapalat" w:hAnsi="GHEA Grapalat"/>
          <w:sz w:val="22"/>
          <w:szCs w:val="22"/>
        </w:rPr>
        <w:t xml:space="preserve"> իրականացվել են ոչ ամբողջական ծավալով կամ չեն իրականացվել։</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«Աշխատանք սփյուռքի համայնքներում» միջոցառման նպատակն է նպաստել սփյուռքում բնակվող հայ պատանիների և երիտասարդների ազգային ինքնության գիտակցության բարձրացմանը, հայրենիքի հետ կապերի ամրապնդմանը, հայրենադարձության խթանմանը: </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t>Պայմանավորված վերը նշված հանգամանքներով «Քայլ դեպի տուն» միջոցառում</w:t>
      </w:r>
      <w:r w:rsidRPr="00AC0572">
        <w:rPr>
          <w:rFonts w:ascii="GHEA Grapalat" w:hAnsi="GHEA Grapalat"/>
          <w:sz w:val="22"/>
          <w:szCs w:val="22"/>
          <w:lang w:val="en-US"/>
        </w:rPr>
        <w:t>ն</w:t>
      </w:r>
      <w:r w:rsidRPr="00AC0572">
        <w:rPr>
          <w:rFonts w:ascii="GHEA Grapalat" w:hAnsi="GHEA Grapalat"/>
          <w:sz w:val="22"/>
          <w:szCs w:val="22"/>
        </w:rPr>
        <w:t xml:space="preserve"> իրականացվել է մասնակի՝ առցանց եղանակով: Միջոցառմանը առցանց մասնակցել է 201 պատանի և երիտասարդ:</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t>«Սփյուռքի երիտասարդ առաջնորդների վերապատրաստում» միջոցառման նպատակն էր սփյուռքի երիտասարդների համար անցկացնել համայնքային գործիչների վերապատրաստման, ինչպես նաև Հայաստանի մասին ճանաչողական դասընթացներ և նրանց իրազեկ դարձնել Հայաստանի ներքին քաղաքականությանը:</w:t>
      </w:r>
      <w:r w:rsidRPr="00AC0572">
        <w:rPr>
          <w:rFonts w:ascii="GHEA Grapalat" w:hAnsi="GHEA Grapalat"/>
          <w:sz w:val="22"/>
          <w:szCs w:val="22"/>
          <w:lang w:val="en-US"/>
        </w:rPr>
        <w:t xml:space="preserve"> </w:t>
      </w:r>
      <w:r w:rsidRPr="00AC0572">
        <w:rPr>
          <w:rFonts w:ascii="GHEA Grapalat" w:hAnsi="GHEA Grapalat"/>
          <w:sz w:val="22"/>
          <w:szCs w:val="22"/>
        </w:rPr>
        <w:t>Ծրագիր</w:t>
      </w:r>
      <w:r w:rsidRPr="00AC0572">
        <w:rPr>
          <w:rFonts w:ascii="GHEA Grapalat" w:hAnsi="GHEA Grapalat"/>
          <w:sz w:val="22"/>
          <w:szCs w:val="22"/>
          <w:lang w:val="en-US"/>
        </w:rPr>
        <w:t>ն</w:t>
      </w:r>
      <w:r w:rsidRPr="00AC0572">
        <w:rPr>
          <w:rFonts w:ascii="GHEA Grapalat" w:hAnsi="GHEA Grapalat"/>
          <w:sz w:val="22"/>
          <w:szCs w:val="22"/>
        </w:rPr>
        <w:t xml:space="preserve"> ամբողջությամբ չի իրականացվել</w:t>
      </w:r>
      <w:r w:rsidRPr="00AC0572">
        <w:rPr>
          <w:rFonts w:ascii="GHEA Grapalat" w:hAnsi="GHEA Grapalat"/>
          <w:sz w:val="22"/>
          <w:szCs w:val="22"/>
          <w:lang w:val="en-US"/>
        </w:rPr>
        <w:t>՝</w:t>
      </w:r>
      <w:r w:rsidRPr="00AC0572">
        <w:rPr>
          <w:rFonts w:ascii="GHEA Grapalat" w:hAnsi="GHEA Grapalat"/>
          <w:sz w:val="22"/>
          <w:szCs w:val="22"/>
        </w:rPr>
        <w:t xml:space="preserve"> պայմանավորված </w:t>
      </w:r>
      <w:r w:rsidRPr="00AC0572">
        <w:rPr>
          <w:rFonts w:ascii="GHEA Grapalat" w:hAnsi="GHEA Grapalat"/>
          <w:sz w:val="22"/>
          <w:szCs w:val="22"/>
          <w:lang w:val="en-US"/>
        </w:rPr>
        <w:t>հ</w:t>
      </w:r>
      <w:r w:rsidRPr="00AC0572">
        <w:rPr>
          <w:rFonts w:ascii="GHEA Grapalat" w:hAnsi="GHEA Grapalat"/>
          <w:sz w:val="22"/>
          <w:szCs w:val="22"/>
        </w:rPr>
        <w:t>անրապետությունում տիրող իրավիճակով։</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t>«Հանրային ոլորտում սփյուռքահայ երիտասարդ մասնագետների պրակտիկայի կազմակերպում» միջոցառման նպատակն էր Սփյուռքի բարձր որակավորում ունեցող մասնագետներին ներգրավել Հայաստանի Հանրապետության պետական կառավարման համակարգի մարմիններում: Միջոցառման իրականացումը նպատակաուղղված է մագիստրոսի կամ գիտությունների դոկտորի կոչում ունեցող սփյուռքահայ մասնագետներին Հայաստան բերելու, որոնց մասնագիտական և փորձագիտական հմտությունները կնպաստեն նորարարական գաղափարների, լայնածավալ հետազոտությունների իրականացմանը</w:t>
      </w:r>
      <w:r w:rsidRPr="00AC0572">
        <w:rPr>
          <w:rFonts w:ascii="GHEA Grapalat" w:hAnsi="GHEA Grapalat"/>
          <w:sz w:val="22"/>
          <w:szCs w:val="22"/>
          <w:lang w:val="en-US"/>
        </w:rPr>
        <w:t>,</w:t>
      </w:r>
      <w:r w:rsidRPr="00AC0572">
        <w:rPr>
          <w:rFonts w:ascii="GHEA Grapalat" w:hAnsi="GHEA Grapalat"/>
          <w:sz w:val="22"/>
          <w:szCs w:val="22"/>
        </w:rPr>
        <w:t xml:space="preserve"> և աշխատանքային փորձը կկիրառվի ՀՀ պետական կառավարման համակարգի մարմինների աշխատանքներում:</w:t>
      </w:r>
      <w:r w:rsidRPr="00AC0572">
        <w:rPr>
          <w:rFonts w:ascii="GHEA Grapalat" w:hAnsi="GHEA Grapalat"/>
          <w:sz w:val="22"/>
          <w:szCs w:val="22"/>
          <w:lang w:val="en-US"/>
        </w:rPr>
        <w:t xml:space="preserve"> </w:t>
      </w:r>
      <w:r w:rsidRPr="00AC0572">
        <w:rPr>
          <w:rFonts w:ascii="GHEA Grapalat" w:hAnsi="GHEA Grapalat"/>
          <w:sz w:val="22"/>
          <w:szCs w:val="22"/>
        </w:rPr>
        <w:t>Միջոցառումը սփյուռքի գործերի գլխավոր հանձնակատարի գրասենյակի կողմից վերանայվել է</w:t>
      </w:r>
      <w:r w:rsidRPr="00AC0572">
        <w:rPr>
          <w:rFonts w:ascii="GHEA Grapalat" w:hAnsi="GHEA Grapalat"/>
          <w:sz w:val="22"/>
          <w:szCs w:val="22"/>
          <w:lang w:val="en-US"/>
        </w:rPr>
        <w:t>,</w:t>
      </w:r>
      <w:r w:rsidRPr="00AC0572">
        <w:rPr>
          <w:rFonts w:ascii="GHEA Grapalat" w:hAnsi="GHEA Grapalat"/>
          <w:sz w:val="22"/>
          <w:szCs w:val="22"/>
        </w:rPr>
        <w:t xml:space="preserve"> և որոշում է կայացվել իրականացնել այլ ձևաչափով: </w:t>
      </w:r>
      <w:r w:rsidRPr="00AC0572">
        <w:rPr>
          <w:rFonts w:ascii="GHEA Grapalat" w:hAnsi="GHEA Grapalat"/>
          <w:sz w:val="22"/>
          <w:szCs w:val="22"/>
          <w:lang w:val="en-US"/>
        </w:rPr>
        <w:t>Մ</w:t>
      </w:r>
      <w:r w:rsidRPr="00AC0572">
        <w:rPr>
          <w:rFonts w:ascii="GHEA Grapalat" w:hAnsi="GHEA Grapalat"/>
          <w:sz w:val="22"/>
          <w:szCs w:val="22"/>
        </w:rPr>
        <w:t>իջոցներ</w:t>
      </w:r>
      <w:r w:rsidRPr="00AC0572">
        <w:rPr>
          <w:rFonts w:ascii="GHEA Grapalat" w:hAnsi="GHEA Grapalat"/>
          <w:sz w:val="22"/>
          <w:szCs w:val="22"/>
          <w:lang w:val="en-US"/>
        </w:rPr>
        <w:t>ը հատկացվել են</w:t>
      </w:r>
      <w:r w:rsidRPr="00AC0572">
        <w:rPr>
          <w:rFonts w:ascii="GHEA Grapalat" w:hAnsi="GHEA Grapalat"/>
          <w:sz w:val="22"/>
          <w:szCs w:val="22"/>
        </w:rPr>
        <w:t xml:space="preserve"> «Ի Գործ սփյուռքահայ մասնագետների ներգրավում ՀՀ պետական կառավարման համակարգում» միջոցառմանը։</w:t>
      </w:r>
      <w:r w:rsidRPr="00AC0572">
        <w:rPr>
          <w:rFonts w:ascii="GHEA Grapalat" w:hAnsi="GHEA Grapalat"/>
          <w:sz w:val="22"/>
          <w:szCs w:val="22"/>
          <w:lang w:val="en-US"/>
        </w:rPr>
        <w:t xml:space="preserve"> </w:t>
      </w:r>
      <w:r w:rsidRPr="00AC0572">
        <w:rPr>
          <w:rFonts w:ascii="GHEA Grapalat" w:hAnsi="GHEA Grapalat"/>
          <w:sz w:val="22"/>
          <w:szCs w:val="22"/>
        </w:rPr>
        <w:t>Միջոցառման իրականացման արդյունքում մասնակիցները Հայաստանից համապատասխան ոլորտի մասնագետների հետ համատեղ կվերամշակեն տարեկան առնվազն 10 նոր ծրագիր՝ նպատակաուղղված Հայաստանի Հանրապետության զարգացմանը:</w:t>
      </w:r>
      <w:r w:rsidRPr="00AC0572">
        <w:rPr>
          <w:rFonts w:ascii="GHEA Grapalat" w:hAnsi="GHEA Grapalat"/>
          <w:sz w:val="22"/>
          <w:szCs w:val="22"/>
          <w:lang w:val="en-US"/>
        </w:rPr>
        <w:t xml:space="preserve"> </w:t>
      </w:r>
      <w:r w:rsidRPr="00AC0572">
        <w:rPr>
          <w:rFonts w:ascii="GHEA Grapalat" w:hAnsi="GHEA Grapalat"/>
          <w:sz w:val="22"/>
          <w:szCs w:val="22"/>
        </w:rPr>
        <w:t>Հանրապետությունում COVID-19 համավարակի սահմանափակումներով և տիրող ռազմական իրավիճակով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ծրագիր</w:t>
      </w:r>
      <w:r w:rsidRPr="00AC0572">
        <w:rPr>
          <w:rFonts w:ascii="GHEA Grapalat" w:hAnsi="GHEA Grapalat"/>
          <w:sz w:val="22"/>
          <w:szCs w:val="22"/>
          <w:lang w:val="en-US"/>
        </w:rPr>
        <w:t>ն</w:t>
      </w:r>
      <w:r w:rsidRPr="00AC0572">
        <w:rPr>
          <w:rFonts w:ascii="GHEA Grapalat" w:hAnsi="GHEA Grapalat"/>
          <w:sz w:val="22"/>
          <w:szCs w:val="22"/>
        </w:rPr>
        <w:t xml:space="preserve"> իրականացվել է ոչ ամբողջ ծավալով։</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«Հայաստան-Սփյուռք գործակցության վերաբերյալ իրազեկման ապահովում» միջոցառման նպատակն է՝ հայ ժողովրդի ազգային ինքնության պահպանմանն ու զարգացմանը, Հայաստանի Հանրապետության և սփյուռքի համար կենսական նշանակություն ունեցող հայապահպանության հիմնախնդիրների լուծմանը նպաստելու նպատակով աշխարհի բոլոր հայ համայնքներին հասանելի դարձնել հայկական մշակույթը, արվեստը, պատմությունը, ազգային արժեքներն ու ֆիլմերը: </w:t>
      </w:r>
      <w:r w:rsidRPr="00AC0572">
        <w:rPr>
          <w:rFonts w:ascii="GHEA Grapalat" w:hAnsi="GHEA Grapalat"/>
          <w:sz w:val="22"/>
          <w:szCs w:val="22"/>
        </w:rPr>
        <w:lastRenderedPageBreak/>
        <w:t xml:space="preserve">Միջոցառման նպատակն է նաև Սփյուռքում ներկայացնել հայրենադարձների պատմությունները, Հայաստանում սփյուռքահայ գործարարների ներդրումները, բարեգործական ծրագրերը, ինչպես նաև Հայաստան-Սփյուռք գործակցությանը նպատակաուղղված </w:t>
      </w:r>
      <w:r w:rsidR="000C00A7" w:rsidRPr="00AC0572">
        <w:rPr>
          <w:rFonts w:ascii="GHEA Grapalat" w:hAnsi="GHEA Grapalat"/>
          <w:sz w:val="22"/>
          <w:szCs w:val="22"/>
          <w:lang w:val="en-US"/>
        </w:rPr>
        <w:t>Կ</w:t>
      </w:r>
      <w:r w:rsidRPr="00AC0572">
        <w:rPr>
          <w:rFonts w:ascii="GHEA Grapalat" w:hAnsi="GHEA Grapalat"/>
          <w:sz w:val="22"/>
          <w:szCs w:val="22"/>
        </w:rPr>
        <w:t>առավարության ծրագրերը:</w:t>
      </w:r>
      <w:r w:rsidRPr="00AC0572">
        <w:rPr>
          <w:rFonts w:ascii="GHEA Grapalat" w:hAnsi="GHEA Grapalat"/>
          <w:sz w:val="22"/>
          <w:szCs w:val="22"/>
          <w:lang w:val="en-US"/>
        </w:rPr>
        <w:t xml:space="preserve"> </w:t>
      </w:r>
      <w:r w:rsidRPr="00AC0572">
        <w:rPr>
          <w:rFonts w:ascii="GHEA Grapalat" w:hAnsi="GHEA Grapalat"/>
          <w:sz w:val="22"/>
          <w:szCs w:val="22"/>
        </w:rPr>
        <w:t xml:space="preserve">Հանրապետությունում COVID-19 համավարակի սահմանափակումներով և տիրող ռազմական իրավիճակով պայմանավորված ծրագիրը իրականացվել է ոչ ամբողջ ծավալով։ </w:t>
      </w:r>
    </w:p>
    <w:p w:rsidR="00B704A6" w:rsidRPr="00AC0572" w:rsidRDefault="00B704A6" w:rsidP="002B4627">
      <w:pPr>
        <w:spacing w:line="360" w:lineRule="auto"/>
        <w:ind w:firstLine="567"/>
        <w:jc w:val="both"/>
        <w:rPr>
          <w:rFonts w:ascii="GHEA Grapalat" w:hAnsi="GHEA Grapalat"/>
          <w:sz w:val="22"/>
          <w:szCs w:val="22"/>
        </w:rPr>
      </w:pPr>
      <w:r w:rsidRPr="00AC0572">
        <w:rPr>
          <w:rFonts w:ascii="GHEA Grapalat" w:hAnsi="GHEA Grapalat"/>
          <w:sz w:val="22"/>
          <w:szCs w:val="22"/>
        </w:rPr>
        <w:t>«Աջակցություն Վրաստանի հայալեզու լրատվամիջոցներին» միջոցառման նպատակն է՝ հայկական լրատվամիջոցների, գործող կայք</w:t>
      </w:r>
      <w:r w:rsidRPr="00AC0572">
        <w:rPr>
          <w:rFonts w:ascii="GHEA Grapalat" w:hAnsi="GHEA Grapalat"/>
          <w:sz w:val="22"/>
          <w:szCs w:val="22"/>
          <w:lang w:val="en-US"/>
        </w:rPr>
        <w:t>-</w:t>
      </w:r>
      <w:r w:rsidRPr="00AC0572">
        <w:rPr>
          <w:rFonts w:ascii="GHEA Grapalat" w:hAnsi="GHEA Grapalat"/>
          <w:sz w:val="22"/>
          <w:szCs w:val="22"/>
        </w:rPr>
        <w:t>էջերի և հեռուստաալիքների միջոցով հայ ազգաբնակչության շրջանում տարածաշրջանի քաղաքական, սոցիալական, ազգային և մշակութային կյանքի վերաբերյալ տեղեկատվության տարածումը: Նախատեսվում է տեղեկատվության հասանելիություն</w:t>
      </w:r>
      <w:r w:rsidRPr="00AC0572">
        <w:rPr>
          <w:rFonts w:ascii="GHEA Grapalat" w:hAnsi="GHEA Grapalat"/>
          <w:sz w:val="22"/>
          <w:szCs w:val="22"/>
          <w:lang w:val="en-US"/>
        </w:rPr>
        <w:t>ն</w:t>
      </w:r>
      <w:r w:rsidRPr="00AC0572">
        <w:rPr>
          <w:rFonts w:ascii="GHEA Grapalat" w:hAnsi="GHEA Grapalat"/>
          <w:sz w:val="22"/>
          <w:szCs w:val="22"/>
        </w:rPr>
        <w:t xml:space="preserve"> ապահովել Վրաստանի հանրապետության ք.Ախալքալաք</w:t>
      </w:r>
      <w:r w:rsidRPr="00AC0572">
        <w:rPr>
          <w:rFonts w:ascii="GHEA Grapalat" w:hAnsi="GHEA Grapalat"/>
          <w:sz w:val="22"/>
          <w:szCs w:val="22"/>
          <w:lang w:val="en-US"/>
        </w:rPr>
        <w:t>ում</w:t>
      </w:r>
      <w:r w:rsidRPr="00AC0572">
        <w:rPr>
          <w:rFonts w:ascii="GHEA Grapalat" w:hAnsi="GHEA Grapalat"/>
          <w:sz w:val="22"/>
          <w:szCs w:val="22"/>
        </w:rPr>
        <w:t xml:space="preserve"> և համանուն շրջանի գյուղերում:</w:t>
      </w:r>
    </w:p>
    <w:p w:rsidR="00B704A6" w:rsidRPr="00AC0572" w:rsidRDefault="00B704A6" w:rsidP="00F65EAD">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rPr>
        <w:t>ՀՀ զարգացման գործընթացներում Սփյուռքի ներուժի ներգրավ</w:t>
      </w:r>
      <w:r w:rsidRPr="00AC0572">
        <w:rPr>
          <w:rFonts w:ascii="GHEA Grapalat" w:hAnsi="GHEA Grapalat"/>
          <w:sz w:val="22"/>
          <w:szCs w:val="22"/>
          <w:u w:val="single"/>
          <w:lang w:val="en-US"/>
        </w:rPr>
        <w:t>ման</w:t>
      </w:r>
      <w:r w:rsidRPr="00AC0572">
        <w:rPr>
          <w:rFonts w:ascii="GHEA Grapalat" w:hAnsi="GHEA Grapalat"/>
          <w:sz w:val="22"/>
          <w:szCs w:val="22"/>
        </w:rPr>
        <w:t xml:space="preserve"> ծրագրի նպատակն է</w:t>
      </w:r>
      <w:r w:rsidRPr="00AC0572">
        <w:rPr>
          <w:rFonts w:ascii="GHEA Grapalat" w:hAnsi="GHEA Grapalat"/>
          <w:sz w:val="22"/>
          <w:szCs w:val="22"/>
          <w:lang w:val="en-US"/>
        </w:rPr>
        <w:t xml:space="preserve"> </w:t>
      </w:r>
      <w:r w:rsidRPr="00AC0572">
        <w:rPr>
          <w:rFonts w:ascii="GHEA Grapalat" w:hAnsi="GHEA Grapalat"/>
          <w:sz w:val="22"/>
          <w:szCs w:val="22"/>
        </w:rPr>
        <w:t>Սփյուռքի համայնքների ուսումնասիրությունը և մարդկային ներուժի բացահայտումը, Սփյուռքի ներուժի վերաբերյալ տեղեկատվական համակարգերի ստեղծումը, կատարելագործումը և համալրումը, Սփյուռքի ներուժի ներգրավվածությունը Հայաստանի Հանրապետության զարգացման գործընթացին, համատեղ ծրագրերի իրականացումը, համահայկական մասնագիտական ցանցերի ստեղծումը:</w:t>
      </w:r>
    </w:p>
    <w:p w:rsidR="00B704A6" w:rsidRPr="00AC0572" w:rsidRDefault="00B704A6" w:rsidP="00F65EAD">
      <w:pPr>
        <w:spacing w:line="360" w:lineRule="auto"/>
        <w:ind w:firstLine="567"/>
        <w:jc w:val="both"/>
        <w:rPr>
          <w:rFonts w:ascii="GHEA Grapalat" w:hAnsi="GHEA Grapalat"/>
          <w:sz w:val="22"/>
          <w:szCs w:val="22"/>
        </w:rPr>
      </w:pPr>
      <w:r w:rsidRPr="00AC0572">
        <w:rPr>
          <w:rFonts w:ascii="GHEA Grapalat" w:hAnsi="GHEA Grapalat"/>
          <w:sz w:val="22"/>
          <w:szCs w:val="22"/>
        </w:rPr>
        <w:t>«Սփյուռքի համայնքների ուսումնասիրությունների իրականացում և ներուժի բացահայտում» միջոցառման նպատակն էր՝ լայնածավալ փաստահավաք առաքելությ</w:t>
      </w:r>
      <w:r w:rsidRPr="00AC0572">
        <w:rPr>
          <w:rFonts w:ascii="GHEA Grapalat" w:hAnsi="GHEA Grapalat"/>
          <w:sz w:val="22"/>
          <w:szCs w:val="22"/>
          <w:lang w:val="en-US"/>
        </w:rPr>
        <w:t>ա</w:t>
      </w:r>
      <w:r w:rsidRPr="00AC0572">
        <w:rPr>
          <w:rFonts w:ascii="GHEA Grapalat" w:hAnsi="GHEA Grapalat"/>
          <w:sz w:val="22"/>
          <w:szCs w:val="22"/>
        </w:rPr>
        <w:t>ն</w:t>
      </w:r>
      <w:r w:rsidRPr="00AC0572">
        <w:rPr>
          <w:rFonts w:ascii="GHEA Grapalat" w:hAnsi="GHEA Grapalat"/>
          <w:sz w:val="22"/>
          <w:szCs w:val="22"/>
          <w:lang w:val="en-US"/>
        </w:rPr>
        <w:t xml:space="preserve"> իրականացումը</w:t>
      </w:r>
      <w:r w:rsidRPr="00AC0572">
        <w:rPr>
          <w:rFonts w:ascii="GHEA Grapalat" w:hAnsi="GHEA Grapalat"/>
          <w:sz w:val="22"/>
          <w:szCs w:val="22"/>
        </w:rPr>
        <w:t xml:space="preserve">՝ </w:t>
      </w:r>
      <w:r w:rsidRPr="00AC0572">
        <w:rPr>
          <w:rFonts w:ascii="GHEA Grapalat" w:hAnsi="GHEA Grapalat"/>
          <w:sz w:val="22"/>
          <w:szCs w:val="22"/>
          <w:lang w:val="en-US"/>
        </w:rPr>
        <w:t>Ս</w:t>
      </w:r>
      <w:r w:rsidRPr="00AC0572">
        <w:rPr>
          <w:rFonts w:ascii="GHEA Grapalat" w:hAnsi="GHEA Grapalat"/>
          <w:sz w:val="22"/>
          <w:szCs w:val="22"/>
        </w:rPr>
        <w:t>փյուռքի կառույցների և անհատների վերաբերյալ տվյալները պարզելու համար</w:t>
      </w:r>
      <w:r w:rsidRPr="00AC0572">
        <w:rPr>
          <w:rFonts w:ascii="GHEA Grapalat" w:hAnsi="GHEA Grapalat"/>
          <w:sz w:val="22"/>
          <w:szCs w:val="22"/>
          <w:lang w:val="en-US"/>
        </w:rPr>
        <w:t>, ա</w:t>
      </w:r>
      <w:r w:rsidRPr="00AC0572">
        <w:rPr>
          <w:rFonts w:ascii="GHEA Grapalat" w:hAnsi="GHEA Grapalat"/>
          <w:sz w:val="22"/>
          <w:szCs w:val="22"/>
        </w:rPr>
        <w:t>յնուհետև Սփյուռքի տնտեսական գիտական, մշակութային և այլ ոլորտներում առկա ներուժ</w:t>
      </w:r>
      <w:r w:rsidRPr="00AC0572">
        <w:rPr>
          <w:rFonts w:ascii="GHEA Grapalat" w:hAnsi="GHEA Grapalat"/>
          <w:sz w:val="22"/>
          <w:szCs w:val="22"/>
          <w:lang w:val="en-US"/>
        </w:rPr>
        <w:t>ի</w:t>
      </w:r>
      <w:r w:rsidRPr="00AC0572">
        <w:rPr>
          <w:rFonts w:ascii="GHEA Grapalat" w:hAnsi="GHEA Grapalat"/>
          <w:sz w:val="22"/>
          <w:szCs w:val="22"/>
        </w:rPr>
        <w:t xml:space="preserve"> ներգրավ</w:t>
      </w:r>
      <w:r w:rsidRPr="00AC0572">
        <w:rPr>
          <w:rFonts w:ascii="GHEA Grapalat" w:hAnsi="GHEA Grapalat"/>
          <w:sz w:val="22"/>
          <w:szCs w:val="22"/>
          <w:lang w:val="en-US"/>
        </w:rPr>
        <w:t>ումը</w:t>
      </w:r>
      <w:r w:rsidRPr="00AC0572">
        <w:rPr>
          <w:rFonts w:ascii="GHEA Grapalat" w:hAnsi="GHEA Grapalat"/>
          <w:sz w:val="22"/>
          <w:szCs w:val="22"/>
        </w:rPr>
        <w:t xml:space="preserve"> Հայաստանի Հանրապետության զարգացման տարբեր ծրագրերում,</w:t>
      </w:r>
      <w:r w:rsidRPr="00AC0572">
        <w:rPr>
          <w:rFonts w:ascii="GHEA Grapalat" w:hAnsi="GHEA Grapalat"/>
          <w:sz w:val="22"/>
          <w:szCs w:val="22"/>
          <w:lang w:val="en-US"/>
        </w:rPr>
        <w:t xml:space="preserve"> </w:t>
      </w:r>
      <w:r w:rsidRPr="00AC0572">
        <w:rPr>
          <w:rFonts w:ascii="GHEA Grapalat" w:hAnsi="GHEA Grapalat"/>
          <w:sz w:val="22"/>
          <w:szCs w:val="22"/>
        </w:rPr>
        <w:t>Սփյուռքի և Հայաստանի համապատասխան ոլորտի մասնագետների միջև կապերի հաստատմանը</w:t>
      </w:r>
      <w:r w:rsidRPr="00AC0572">
        <w:rPr>
          <w:rFonts w:ascii="GHEA Grapalat" w:hAnsi="GHEA Grapalat"/>
          <w:sz w:val="22"/>
          <w:szCs w:val="22"/>
          <w:lang w:val="en-US"/>
        </w:rPr>
        <w:t xml:space="preserve"> նպաստումը</w:t>
      </w:r>
      <w:r w:rsidRPr="00AC0572">
        <w:rPr>
          <w:rFonts w:ascii="GHEA Grapalat" w:hAnsi="GHEA Grapalat"/>
          <w:sz w:val="22"/>
          <w:szCs w:val="22"/>
        </w:rPr>
        <w:t>, համատեղ տարբեր ծրագրերի իրականացումը: Վերոնշյալ աշխատանքների իրականացման արդյունքում ձևավորվելու էր սփյուռքի քարտեզը:</w:t>
      </w:r>
    </w:p>
    <w:p w:rsidR="00B704A6" w:rsidRPr="00AC0572" w:rsidRDefault="00B704A6" w:rsidP="00F65EAD">
      <w:pPr>
        <w:spacing w:line="360" w:lineRule="auto"/>
        <w:ind w:firstLine="567"/>
        <w:jc w:val="both"/>
        <w:rPr>
          <w:rFonts w:ascii="GHEA Grapalat" w:hAnsi="GHEA Grapalat"/>
          <w:sz w:val="22"/>
          <w:szCs w:val="22"/>
          <w:lang w:val="en-US"/>
        </w:rPr>
      </w:pPr>
      <w:r w:rsidRPr="00AC0572">
        <w:rPr>
          <w:rFonts w:ascii="GHEA Grapalat" w:hAnsi="GHEA Grapalat"/>
          <w:sz w:val="22"/>
          <w:szCs w:val="22"/>
        </w:rPr>
        <w:t>«Սփյուռքի ներուժի վերաբերյալ տվյալների համակարգերի ներդնում և գործածում» միջոցառման նպատակն էր՝ Սփյուռքի, համահայկական կառույցների և հայտնի գործիչների տվյալների դասակարգումն ըստ երկրների և ուղղությունների, տվյալների հավաքում</w:t>
      </w:r>
      <w:r w:rsidRPr="00AC0572">
        <w:rPr>
          <w:rFonts w:ascii="GHEA Grapalat" w:hAnsi="GHEA Grapalat"/>
          <w:sz w:val="22"/>
          <w:szCs w:val="22"/>
          <w:lang w:val="en-US"/>
        </w:rPr>
        <w:t>ը</w:t>
      </w:r>
      <w:r w:rsidRPr="00AC0572">
        <w:rPr>
          <w:rFonts w:ascii="GHEA Grapalat" w:hAnsi="GHEA Grapalat"/>
          <w:sz w:val="22"/>
          <w:szCs w:val="22"/>
        </w:rPr>
        <w:t xml:space="preserve"> ամբողջական 1 տեղեկատվական համակարգում և </w:t>
      </w:r>
      <w:r w:rsidRPr="00AC0572">
        <w:rPr>
          <w:rFonts w:ascii="GHEA Grapalat" w:hAnsi="GHEA Grapalat"/>
          <w:sz w:val="22"/>
          <w:szCs w:val="22"/>
          <w:lang w:val="en-US"/>
        </w:rPr>
        <w:t>Ս</w:t>
      </w:r>
      <w:r w:rsidRPr="00AC0572">
        <w:rPr>
          <w:rFonts w:ascii="GHEA Grapalat" w:hAnsi="GHEA Grapalat"/>
          <w:sz w:val="22"/>
          <w:szCs w:val="22"/>
        </w:rPr>
        <w:t>փյուռքի ներուժի ամբողջական քարտեզի ստեղծումը</w:t>
      </w:r>
      <w:r w:rsidRPr="00AC0572">
        <w:rPr>
          <w:rFonts w:ascii="GHEA Grapalat" w:hAnsi="GHEA Grapalat"/>
          <w:sz w:val="22"/>
          <w:szCs w:val="22"/>
          <w:lang w:val="en-US"/>
        </w:rPr>
        <w:t>:</w:t>
      </w:r>
    </w:p>
    <w:p w:rsidR="00B704A6" w:rsidRPr="00AC0572" w:rsidRDefault="00B704A6" w:rsidP="00F65EAD">
      <w:pPr>
        <w:spacing w:line="360" w:lineRule="auto"/>
        <w:ind w:firstLine="567"/>
        <w:jc w:val="both"/>
        <w:rPr>
          <w:rFonts w:ascii="GHEA Grapalat" w:hAnsi="GHEA Grapalat"/>
          <w:sz w:val="22"/>
          <w:szCs w:val="22"/>
        </w:rPr>
      </w:pPr>
      <w:r w:rsidRPr="00AC0572">
        <w:rPr>
          <w:rFonts w:ascii="GHEA Grapalat" w:hAnsi="GHEA Grapalat"/>
          <w:sz w:val="22"/>
          <w:szCs w:val="22"/>
        </w:rPr>
        <w:t xml:space="preserve">Վերը նշված երկու միջոցառումները </w:t>
      </w:r>
      <w:r w:rsidRPr="00AC0572">
        <w:rPr>
          <w:rFonts w:ascii="GHEA Grapalat" w:hAnsi="GHEA Grapalat"/>
          <w:sz w:val="22"/>
          <w:szCs w:val="22"/>
          <w:lang w:val="en-US"/>
        </w:rPr>
        <w:t>Ս</w:t>
      </w:r>
      <w:r w:rsidRPr="00AC0572">
        <w:rPr>
          <w:rFonts w:ascii="GHEA Grapalat" w:hAnsi="GHEA Grapalat"/>
          <w:sz w:val="22"/>
          <w:szCs w:val="22"/>
        </w:rPr>
        <w:t>փյուռքի գործերի գլխավոր հանձնակատարի գրասենյակի կողմից վերանայվել են</w:t>
      </w:r>
      <w:r w:rsidRPr="00AC0572">
        <w:rPr>
          <w:rFonts w:ascii="GHEA Grapalat" w:hAnsi="GHEA Grapalat"/>
          <w:sz w:val="22"/>
          <w:szCs w:val="22"/>
          <w:lang w:val="en-US"/>
        </w:rPr>
        <w:t>,</w:t>
      </w:r>
      <w:r w:rsidRPr="00AC0572">
        <w:rPr>
          <w:rFonts w:ascii="GHEA Grapalat" w:hAnsi="GHEA Grapalat"/>
          <w:sz w:val="22"/>
          <w:szCs w:val="22"/>
        </w:rPr>
        <w:t xml:space="preserve"> և որոշում է կայացվել իրականացնել այլ ձևաչափով: </w:t>
      </w:r>
      <w:r w:rsidRPr="00AC0572">
        <w:rPr>
          <w:rFonts w:ascii="GHEA Grapalat" w:hAnsi="GHEA Grapalat"/>
          <w:sz w:val="22"/>
          <w:szCs w:val="22"/>
          <w:lang w:val="en-US"/>
        </w:rPr>
        <w:t xml:space="preserve">Հատկացված միջոցները </w:t>
      </w:r>
      <w:r w:rsidRPr="00AC0572">
        <w:rPr>
          <w:rFonts w:ascii="GHEA Grapalat" w:hAnsi="GHEA Grapalat"/>
          <w:sz w:val="22"/>
          <w:szCs w:val="22"/>
        </w:rPr>
        <w:t>վերա</w:t>
      </w:r>
      <w:r w:rsidRPr="00AC0572">
        <w:rPr>
          <w:rFonts w:ascii="GHEA Grapalat" w:hAnsi="GHEA Grapalat"/>
          <w:sz w:val="22"/>
          <w:szCs w:val="22"/>
          <w:lang w:val="en-US"/>
        </w:rPr>
        <w:t>բա</w:t>
      </w:r>
      <w:r w:rsidRPr="00AC0572">
        <w:rPr>
          <w:rFonts w:ascii="GHEA Grapalat" w:hAnsi="GHEA Grapalat"/>
          <w:sz w:val="22"/>
          <w:szCs w:val="22"/>
        </w:rPr>
        <w:t xml:space="preserve">շխվել են «Սփյուռքի մարդկային ներուժի վերհանում, դրա </w:t>
      </w:r>
      <w:r w:rsidRPr="00AC0572">
        <w:rPr>
          <w:rFonts w:ascii="GHEA Grapalat" w:hAnsi="GHEA Grapalat"/>
          <w:sz w:val="22"/>
          <w:szCs w:val="22"/>
        </w:rPr>
        <w:lastRenderedPageBreak/>
        <w:t>քարտեզագրում և տեղեկատվական բազայի ստեղծում» միջոցառմանը, որի նպատակն էր Սփյուռքի մարդկային ներուժի վերաբերյալ տեղեկատվական համակարգի ստեղծումը և Սփյուռքի մարդկային ներուժի վերաբերյալ տվյալների հավաքագրումն ու մուտքագրումը:</w:t>
      </w:r>
      <w:r w:rsidRPr="00AC0572">
        <w:rPr>
          <w:rFonts w:ascii="GHEA Grapalat" w:hAnsi="GHEA Grapalat"/>
          <w:sz w:val="22"/>
          <w:szCs w:val="22"/>
          <w:lang w:val="en-US"/>
        </w:rPr>
        <w:t xml:space="preserve"> </w:t>
      </w:r>
      <w:r w:rsidRPr="00AC0572">
        <w:rPr>
          <w:rFonts w:ascii="GHEA Grapalat" w:hAnsi="GHEA Grapalat"/>
          <w:sz w:val="22"/>
          <w:szCs w:val="22"/>
        </w:rPr>
        <w:t>Հանրապետությունում COVID-19 համավարակի սահմանափակումներով և տիրող ռազմական իրավիճակով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նշված միջոցառումը չի իրականացվել: </w:t>
      </w:r>
    </w:p>
    <w:p w:rsidR="00B704A6" w:rsidRPr="00AC0572" w:rsidRDefault="00B704A6" w:rsidP="00F65EAD">
      <w:pPr>
        <w:spacing w:line="360" w:lineRule="auto"/>
        <w:ind w:firstLine="567"/>
        <w:jc w:val="both"/>
        <w:rPr>
          <w:rFonts w:ascii="GHEA Grapalat" w:hAnsi="GHEA Grapalat"/>
          <w:sz w:val="22"/>
          <w:szCs w:val="22"/>
        </w:rPr>
      </w:pPr>
      <w:r w:rsidRPr="00AC0572">
        <w:rPr>
          <w:rFonts w:ascii="GHEA Grapalat" w:hAnsi="GHEA Grapalat"/>
          <w:sz w:val="22"/>
          <w:szCs w:val="22"/>
        </w:rPr>
        <w:t>«Համահայկական համաժողովների իրականացում» միջոցառման նպատակն էր՝ Հայաստանի Հանրապետության և Սփյուռքի համար նշանակություն ունեցող հիմնախնդիրների լուծմանը Սփյուռքի համակարգված մասնակցության ապահովումը, սփյուռքահայ տարբեր ոլորտների մասնագետների ներուժի հայտնաբերումը, համախմբումը, ներգրավումը Հայաստանի Հանրապետո</w:t>
      </w:r>
      <w:r w:rsidRPr="00AC0572">
        <w:rPr>
          <w:rFonts w:ascii="GHEA Grapalat" w:hAnsi="GHEA Grapalat"/>
          <w:sz w:val="22"/>
          <w:szCs w:val="22"/>
          <w:lang w:val="en-US"/>
        </w:rPr>
        <w:t>ւ</w:t>
      </w:r>
      <w:r w:rsidRPr="00AC0572">
        <w:rPr>
          <w:rFonts w:ascii="GHEA Grapalat" w:hAnsi="GHEA Grapalat"/>
          <w:sz w:val="22"/>
          <w:szCs w:val="22"/>
        </w:rPr>
        <w:t>թյան զարգացման տարբեր ծրագրերում, Հայաստան-Սփյուռք գործակցության ընդլայնումը, Սփյուռքում հայ ինքնության պահպանում</w:t>
      </w:r>
      <w:r w:rsidRPr="00AC0572">
        <w:rPr>
          <w:rFonts w:ascii="GHEA Grapalat" w:hAnsi="GHEA Grapalat"/>
          <w:sz w:val="22"/>
          <w:szCs w:val="22"/>
          <w:lang w:val="en-US"/>
        </w:rPr>
        <w:t>ը</w:t>
      </w:r>
      <w:r w:rsidRPr="00AC0572">
        <w:rPr>
          <w:rFonts w:ascii="GHEA Grapalat" w:hAnsi="GHEA Grapalat"/>
          <w:sz w:val="22"/>
          <w:szCs w:val="22"/>
        </w:rPr>
        <w:t xml:space="preserve"> և զարգացումը, համահայկական կառույցների միջև համագործակցության խորացումը, համատեղ ծրագրերի մշակումը և իրականացումը:</w:t>
      </w:r>
      <w:r w:rsidRPr="00AC0572">
        <w:rPr>
          <w:rFonts w:ascii="GHEA Grapalat" w:hAnsi="GHEA Grapalat"/>
          <w:sz w:val="22"/>
          <w:szCs w:val="22"/>
          <w:lang w:val="en-US"/>
        </w:rPr>
        <w:t xml:space="preserve"> </w:t>
      </w:r>
      <w:r w:rsidRPr="00AC0572">
        <w:rPr>
          <w:rFonts w:ascii="GHEA Grapalat" w:hAnsi="GHEA Grapalat"/>
          <w:sz w:val="22"/>
          <w:szCs w:val="22"/>
        </w:rPr>
        <w:t>Հանրապետությունում COVID-19 համավարակի սահմանափակումներով և տիրող ռազմական իրավիճակով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նշված միջոցառումը չի իրականացվել: </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t>Կրթություն</w:t>
      </w:r>
    </w:p>
    <w:p w:rsidR="00B704A6" w:rsidRPr="00AC0572" w:rsidRDefault="00B704A6" w:rsidP="00352A42">
      <w:pPr>
        <w:spacing w:line="360" w:lineRule="auto"/>
        <w:ind w:firstLine="567"/>
        <w:jc w:val="both"/>
        <w:rPr>
          <w:rFonts w:ascii="GHEA Grapalat" w:hAnsi="GHEA Grapalat"/>
          <w:sz w:val="22"/>
          <w:szCs w:val="22"/>
        </w:rPr>
      </w:pPr>
      <w:r w:rsidRPr="00AC0572">
        <w:rPr>
          <w:rFonts w:ascii="GHEA Grapalat" w:hAnsi="GHEA Grapalat"/>
          <w:sz w:val="22"/>
          <w:szCs w:val="22"/>
        </w:rPr>
        <w:t>Պետական քաղաքականության մեջ կրթությունը գերակայությունների շարքում շարունակում է մնալ որպես ազգային արժեք և երկրի սոցիալ-տնտեսական առաջընթացն ապահովող հիմնարար գործոն: Կրթության ոլորտում շարունակվել են հիմնական բարեփոխումները, որոնց նպատակներն են կրթության որակի բարձրացումը, բնակչության բոլոր խավերի համար որակյալ կրթության հավասար մատչելիության ապահովումը և համակարգի արդյունավետության շարունակական բարձրացումը:</w:t>
      </w:r>
    </w:p>
    <w:p w:rsidR="00B704A6" w:rsidRPr="00AC0572" w:rsidRDefault="00B704A6" w:rsidP="00352A42">
      <w:pPr>
        <w:spacing w:line="360" w:lineRule="auto"/>
        <w:ind w:firstLine="567"/>
        <w:jc w:val="both"/>
        <w:rPr>
          <w:rFonts w:ascii="GHEA Grapalat" w:hAnsi="GHEA Grapalat"/>
          <w:sz w:val="22"/>
          <w:szCs w:val="22"/>
          <w:lang w:val="en-US"/>
        </w:rPr>
      </w:pPr>
    </w:p>
    <w:p w:rsidR="00B704A6" w:rsidRPr="00AC0572" w:rsidRDefault="00B704A6" w:rsidP="00352A42">
      <w:pPr>
        <w:spacing w:line="360" w:lineRule="auto"/>
        <w:ind w:firstLine="567"/>
        <w:jc w:val="both"/>
        <w:rPr>
          <w:rFonts w:ascii="GHEA Grapalat" w:hAnsi="GHEA Grapalat"/>
          <w:b/>
          <w:i/>
          <w:sz w:val="22"/>
          <w:szCs w:val="22"/>
        </w:rPr>
      </w:pPr>
      <w:r w:rsidRPr="00AC0572">
        <w:rPr>
          <w:rFonts w:ascii="GHEA Grapalat" w:hAnsi="GHEA Grapalat"/>
          <w:b/>
          <w:i/>
          <w:sz w:val="22"/>
          <w:szCs w:val="22"/>
        </w:rPr>
        <w:t>Նախադպրոցական կրթություն</w:t>
      </w:r>
    </w:p>
    <w:p w:rsidR="00B704A6" w:rsidRPr="00AC0572" w:rsidRDefault="00B704A6" w:rsidP="001832C1">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մայիսի 6-ին Ազգային ժողովի կողմից ընդունվել են «Նախադպրոցական կրթության մասին» ՀՀ օրենքի փոփոխությունները, որոնցով սահմանվել են նախադպրոցական այլընտրանքային ծառայությունները</w:t>
      </w:r>
      <w:r w:rsidRPr="00AC0572">
        <w:rPr>
          <w:rFonts w:ascii="GHEA Grapalat" w:hAnsi="GHEA Grapalat"/>
          <w:sz w:val="22"/>
          <w:szCs w:val="22"/>
          <w:lang w:val="en-US"/>
        </w:rPr>
        <w:t>,</w:t>
      </w:r>
      <w:r w:rsidRPr="00AC0572">
        <w:rPr>
          <w:rFonts w:ascii="GHEA Grapalat" w:hAnsi="GHEA Grapalat"/>
          <w:sz w:val="22"/>
          <w:szCs w:val="22"/>
        </w:rPr>
        <w:t xml:space="preserve"> և ՀՀ ԿԳՄՍ նախարարի 2021 թվականի հունվարի 26-ի թիվ 20-Ա հրամանով հաստատվել է</w:t>
      </w:r>
      <w:r w:rsidRPr="00AC0572">
        <w:rPr>
          <w:rFonts w:ascii="GHEA Grapalat" w:hAnsi="GHEA Grapalat"/>
          <w:sz w:val="22"/>
          <w:szCs w:val="22"/>
          <w:lang w:val="en-US"/>
        </w:rPr>
        <w:t xml:space="preserve"> </w:t>
      </w:r>
      <w:r w:rsidRPr="00AC0572">
        <w:rPr>
          <w:rFonts w:ascii="GHEA Grapalat" w:hAnsi="GHEA Grapalat"/>
          <w:sz w:val="22"/>
          <w:szCs w:val="22"/>
        </w:rPr>
        <w:t>«Նախադպրոցական կրթության այլընտրանքային, ծախսարդյունա</w:t>
      </w:r>
      <w:r w:rsidRPr="00AC0572">
        <w:rPr>
          <w:rFonts w:ascii="GHEA Grapalat" w:hAnsi="GHEA Grapalat"/>
          <w:sz w:val="22"/>
          <w:szCs w:val="22"/>
          <w:lang w:val="en-US"/>
        </w:rPr>
        <w:t>-</w:t>
      </w:r>
      <w:r w:rsidRPr="00AC0572">
        <w:rPr>
          <w:rFonts w:ascii="GHEA Grapalat" w:hAnsi="GHEA Grapalat"/>
          <w:sz w:val="22"/>
          <w:szCs w:val="22"/>
        </w:rPr>
        <w:t xml:space="preserve">վետ մոդելները և դրանց ներդրման կարգը»։ </w:t>
      </w:r>
    </w:p>
    <w:p w:rsidR="00B704A6" w:rsidRPr="00AC0572" w:rsidRDefault="00B704A6" w:rsidP="001832C1">
      <w:pPr>
        <w:spacing w:line="360" w:lineRule="auto"/>
        <w:ind w:firstLine="567"/>
        <w:jc w:val="both"/>
        <w:rPr>
          <w:rFonts w:ascii="GHEA Grapalat" w:hAnsi="GHEA Grapalat"/>
          <w:sz w:val="22"/>
          <w:szCs w:val="22"/>
          <w:lang w:val="en-US"/>
        </w:rPr>
      </w:pPr>
      <w:r w:rsidRPr="00AC0572">
        <w:rPr>
          <w:rFonts w:ascii="GHEA Grapalat" w:hAnsi="GHEA Grapalat"/>
          <w:sz w:val="22"/>
          <w:szCs w:val="22"/>
        </w:rPr>
        <w:t>2020 թվականի ընթացքում կազմվել է մոդուլային մանկապարտեզների կառուցման համար առաջարկվող համայնքների ցանկը,</w:t>
      </w:r>
      <w:r w:rsidRPr="00AC0572">
        <w:rPr>
          <w:rFonts w:ascii="GHEA Grapalat" w:hAnsi="GHEA Grapalat"/>
          <w:sz w:val="22"/>
          <w:szCs w:val="22"/>
          <w:lang w:val="en-US"/>
        </w:rPr>
        <w:t xml:space="preserve"> և</w:t>
      </w:r>
      <w:r w:rsidRPr="00AC0572">
        <w:rPr>
          <w:rFonts w:ascii="GHEA Grapalat" w:hAnsi="GHEA Grapalat"/>
          <w:sz w:val="22"/>
          <w:szCs w:val="22"/>
        </w:rPr>
        <w:t xml:space="preserve"> մշակվել է մոդուլային մանկապարտեզների ներդրման ծրագիրը։</w:t>
      </w:r>
      <w:r w:rsidRPr="00AC0572">
        <w:rPr>
          <w:rFonts w:ascii="GHEA Grapalat" w:hAnsi="GHEA Grapalat"/>
          <w:sz w:val="22"/>
          <w:szCs w:val="22"/>
          <w:lang w:val="en-US"/>
        </w:rPr>
        <w:t xml:space="preserve"> </w:t>
      </w:r>
    </w:p>
    <w:p w:rsidR="00B704A6" w:rsidRPr="00AC0572" w:rsidRDefault="00B704A6" w:rsidP="001832C1">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«Կրթության բարելավում» վարկային ծրագրի շրջանակում 21 նոր նախակրթարաններ են հիմնվել մարզերում՝ ապահովելով 462՝ 5-6 տարեկան երեխաների ընդգրկումը նախադպրոցական կրթական ծառայություններում:</w:t>
      </w:r>
    </w:p>
    <w:p w:rsidR="00B704A6" w:rsidRPr="00AC0572" w:rsidRDefault="00B704A6" w:rsidP="001832C1">
      <w:pPr>
        <w:spacing w:line="360" w:lineRule="auto"/>
        <w:ind w:firstLine="567"/>
        <w:jc w:val="both"/>
        <w:rPr>
          <w:rFonts w:ascii="GHEA Grapalat" w:hAnsi="GHEA Grapalat"/>
          <w:sz w:val="22"/>
          <w:szCs w:val="22"/>
        </w:rPr>
      </w:pPr>
    </w:p>
    <w:p w:rsidR="00B704A6" w:rsidRPr="00AC0572" w:rsidRDefault="00B704A6" w:rsidP="00352A42">
      <w:pPr>
        <w:spacing w:line="360" w:lineRule="auto"/>
        <w:ind w:firstLine="567"/>
        <w:jc w:val="both"/>
        <w:rPr>
          <w:rFonts w:ascii="GHEA Grapalat" w:hAnsi="GHEA Grapalat"/>
          <w:b/>
          <w:i/>
          <w:sz w:val="22"/>
          <w:szCs w:val="22"/>
        </w:rPr>
      </w:pPr>
      <w:r w:rsidRPr="00AC0572">
        <w:rPr>
          <w:rFonts w:ascii="GHEA Grapalat" w:hAnsi="GHEA Grapalat"/>
          <w:b/>
          <w:i/>
          <w:sz w:val="22"/>
          <w:szCs w:val="22"/>
        </w:rPr>
        <w:t>Հանրակրթություն</w:t>
      </w:r>
    </w:p>
    <w:p w:rsidR="00B704A6" w:rsidRPr="00AC0572" w:rsidRDefault="00B704A6" w:rsidP="00707E27">
      <w:pPr>
        <w:spacing w:line="360" w:lineRule="auto"/>
        <w:ind w:firstLine="567"/>
        <w:jc w:val="both"/>
        <w:rPr>
          <w:rFonts w:ascii="GHEA Grapalat" w:hAnsi="GHEA Grapalat"/>
          <w:sz w:val="22"/>
          <w:szCs w:val="22"/>
        </w:rPr>
      </w:pPr>
      <w:r w:rsidRPr="00AC0572">
        <w:rPr>
          <w:rFonts w:ascii="GHEA Grapalat" w:hAnsi="GHEA Grapalat"/>
          <w:sz w:val="22"/>
          <w:szCs w:val="22"/>
        </w:rPr>
        <w:t>2021 թվականի փետրվարի 4-ին ՀՀ կառավարության N 136-Ն որոշմամբ</w:t>
      </w:r>
      <w:r w:rsidRPr="00AC0572">
        <w:rPr>
          <w:rFonts w:ascii="GHEA Grapalat" w:hAnsi="GHEA Grapalat"/>
          <w:sz w:val="22"/>
          <w:szCs w:val="22"/>
          <w:lang w:val="en-US"/>
        </w:rPr>
        <w:t xml:space="preserve"> </w:t>
      </w:r>
      <w:r w:rsidRPr="00AC0572">
        <w:rPr>
          <w:rFonts w:ascii="GHEA Grapalat" w:hAnsi="GHEA Grapalat"/>
          <w:sz w:val="22"/>
          <w:szCs w:val="22"/>
        </w:rPr>
        <w:t xml:space="preserve">հաստատվել է հանրակրթության պետական՝ իր էությամբ բոլորովին նոր չափորոշիչը, որի հիման վրա 2021 թվականին լրամշակվելու են առարկայական չափորոշիչները և ծրագրերը: </w:t>
      </w:r>
    </w:p>
    <w:p w:rsidR="00B704A6" w:rsidRPr="00AC0572" w:rsidRDefault="00B704A6" w:rsidP="00707E27">
      <w:pPr>
        <w:spacing w:line="360" w:lineRule="auto"/>
        <w:ind w:firstLine="567"/>
        <w:jc w:val="both"/>
        <w:rPr>
          <w:rFonts w:ascii="GHEA Grapalat" w:hAnsi="GHEA Grapalat"/>
          <w:sz w:val="22"/>
          <w:szCs w:val="22"/>
        </w:rPr>
      </w:pPr>
      <w:r w:rsidRPr="00AC0572">
        <w:rPr>
          <w:rFonts w:ascii="GHEA Grapalat" w:hAnsi="GHEA Grapalat"/>
          <w:sz w:val="22"/>
          <w:szCs w:val="22"/>
        </w:rPr>
        <w:t>ԵՄ և Համաշխարհային բանկի աջակցությամբ ընթանում են աշխատանքներ հանրակրթական չափորոշիչների, STEM (</w:t>
      </w:r>
      <w:hyperlink r:id="rId23" w:history="1">
        <w:r w:rsidRPr="00AC0572">
          <w:rPr>
            <w:rFonts w:ascii="GHEA Grapalat" w:hAnsi="GHEA Grapalat"/>
            <w:sz w:val="22"/>
            <w:szCs w:val="22"/>
          </w:rPr>
          <w:t>գիտություն</w:t>
        </w:r>
      </w:hyperlink>
      <w:r w:rsidRPr="00AC0572">
        <w:rPr>
          <w:rFonts w:ascii="GHEA Grapalat" w:hAnsi="GHEA Grapalat"/>
          <w:sz w:val="22"/>
          <w:szCs w:val="22"/>
        </w:rPr>
        <w:t>, տ</w:t>
      </w:r>
      <w:hyperlink r:id="rId24" w:history="1">
        <w:r w:rsidRPr="00AC0572">
          <w:rPr>
            <w:rFonts w:ascii="GHEA Grapalat" w:hAnsi="GHEA Grapalat"/>
            <w:sz w:val="22"/>
            <w:szCs w:val="22"/>
          </w:rPr>
          <w:t>եխնոլոգիա</w:t>
        </w:r>
      </w:hyperlink>
      <w:r w:rsidRPr="00AC0572">
        <w:rPr>
          <w:rFonts w:ascii="GHEA Grapalat" w:hAnsi="GHEA Grapalat"/>
          <w:sz w:val="22"/>
          <w:szCs w:val="22"/>
        </w:rPr>
        <w:t xml:space="preserve">, </w:t>
      </w:r>
      <w:hyperlink r:id="rId25" w:history="1">
        <w:r w:rsidRPr="00AC0572">
          <w:rPr>
            <w:rFonts w:ascii="GHEA Grapalat" w:hAnsi="GHEA Grapalat"/>
            <w:sz w:val="22"/>
            <w:szCs w:val="22"/>
          </w:rPr>
          <w:t>ճարտարագիտություն</w:t>
        </w:r>
      </w:hyperlink>
      <w:r w:rsidRPr="00AC0572">
        <w:rPr>
          <w:rFonts w:ascii="GHEA Grapalat" w:hAnsi="GHEA Grapalat"/>
          <w:sz w:val="22"/>
          <w:szCs w:val="22"/>
        </w:rPr>
        <w:t xml:space="preserve"> և </w:t>
      </w:r>
      <w:hyperlink r:id="rId26" w:history="1">
        <w:r w:rsidRPr="00AC0572">
          <w:rPr>
            <w:rFonts w:ascii="GHEA Grapalat" w:hAnsi="GHEA Grapalat"/>
            <w:sz w:val="22"/>
            <w:szCs w:val="22"/>
          </w:rPr>
          <w:t>մաթեմատիկա</w:t>
        </w:r>
      </w:hyperlink>
      <w:r w:rsidRPr="00AC0572">
        <w:rPr>
          <w:rFonts w:ascii="GHEA Grapalat" w:hAnsi="GHEA Grapalat"/>
          <w:sz w:val="22"/>
          <w:szCs w:val="22"/>
        </w:rPr>
        <w:t xml:space="preserve">) կրթության, առարկայական ծրագրերի մշակման ուղղությամբ: </w:t>
      </w:r>
    </w:p>
    <w:p w:rsidR="00B704A6" w:rsidRPr="00AC0572" w:rsidRDefault="00B704A6" w:rsidP="00707E27">
      <w:pPr>
        <w:spacing w:line="360" w:lineRule="auto"/>
        <w:ind w:firstLine="567"/>
        <w:jc w:val="both"/>
        <w:rPr>
          <w:rFonts w:ascii="GHEA Grapalat" w:hAnsi="GHEA Grapalat"/>
          <w:sz w:val="22"/>
          <w:szCs w:val="22"/>
        </w:rPr>
      </w:pPr>
      <w:r w:rsidRPr="00AC0572">
        <w:rPr>
          <w:rFonts w:ascii="GHEA Grapalat" w:hAnsi="GHEA Grapalat"/>
          <w:sz w:val="22"/>
          <w:szCs w:val="22"/>
        </w:rPr>
        <w:t>Համաշխարհային բանկի աջակցությամբ «Կրթության բարելավում» վարկային ծրագրի շրջանակում 2020 թվականին վերանայվել են 6 ուսումնական ոլորտների` «Հայոց լեզու, գրականություն», «Օտար լեզուներ», «Հասարակություն, հասարակական գիտություններ», «Արվեստ», «Տեխնոլոգիա» և «Ֆիզիկական կրթություն և անվտանգ կենսագործունեություն» առարկայական չափորոշիչները և ծրագրերը:</w:t>
      </w:r>
      <w:r w:rsidRPr="00AC0572">
        <w:rPr>
          <w:rFonts w:ascii="GHEA Grapalat" w:hAnsi="GHEA Grapalat"/>
          <w:sz w:val="22"/>
          <w:szCs w:val="22"/>
          <w:lang w:val="en-US"/>
        </w:rPr>
        <w:t xml:space="preserve"> </w:t>
      </w:r>
      <w:r w:rsidRPr="00AC0572">
        <w:rPr>
          <w:rFonts w:ascii="GHEA Grapalat" w:hAnsi="GHEA Grapalat"/>
          <w:sz w:val="22"/>
          <w:szCs w:val="22"/>
        </w:rPr>
        <w:t>Վերանայված տարբերակները դրվել են հանրային քննարկման, որից հետո պատրաստվել են ծրագրերի վերջնական նախագծերը: Իրենց գործունեության ընթացքում աշխատանքային խմբի անդամները սերտորեն համագործակցել են Հայաստանում «ԵՄ-ն հանուն նորարարության» դրամաշնորհային փորձնական ծրագրի շրջանակում գիտությ</w:t>
      </w:r>
      <w:r w:rsidRPr="00AC0572">
        <w:rPr>
          <w:rFonts w:ascii="GHEA Grapalat" w:hAnsi="GHEA Grapalat"/>
          <w:sz w:val="22"/>
          <w:szCs w:val="22"/>
          <w:lang w:val="en-US"/>
        </w:rPr>
        <w:t>ա</w:t>
      </w:r>
      <w:r w:rsidRPr="00AC0572">
        <w:rPr>
          <w:rFonts w:ascii="GHEA Grapalat" w:hAnsi="GHEA Grapalat"/>
          <w:sz w:val="22"/>
          <w:szCs w:val="22"/>
        </w:rPr>
        <w:t>ն, տեխնոլոգիա</w:t>
      </w:r>
      <w:r w:rsidRPr="00AC0572">
        <w:rPr>
          <w:rFonts w:ascii="GHEA Grapalat" w:hAnsi="GHEA Grapalat"/>
          <w:sz w:val="22"/>
          <w:szCs w:val="22"/>
          <w:lang w:val="en-US"/>
        </w:rPr>
        <w:t>յի</w:t>
      </w:r>
      <w:r w:rsidRPr="00AC0572">
        <w:rPr>
          <w:rFonts w:ascii="GHEA Grapalat" w:hAnsi="GHEA Grapalat"/>
          <w:sz w:val="22"/>
          <w:szCs w:val="22"/>
        </w:rPr>
        <w:t xml:space="preserve">, </w:t>
      </w:r>
      <w:r w:rsidRPr="00AC0572">
        <w:rPr>
          <w:rFonts w:ascii="GHEA Grapalat" w:hAnsi="GHEA Grapalat"/>
          <w:sz w:val="22"/>
          <w:szCs w:val="22"/>
          <w:lang w:val="en-US"/>
        </w:rPr>
        <w:t>ճարտարագիտության</w:t>
      </w:r>
      <w:r w:rsidRPr="00AC0572">
        <w:rPr>
          <w:rFonts w:ascii="GHEA Grapalat" w:hAnsi="GHEA Grapalat"/>
          <w:sz w:val="22"/>
          <w:szCs w:val="22"/>
        </w:rPr>
        <w:t xml:space="preserve"> և մաթեմատիկայի ոլորտների (STEM) փորձնական ծրագրի խորհրդատուների և ԿԳՄՍ նախարարության հետ:</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Ոլորտի կառավարման արդյունավետությունը բարձրացնելու, հաստատություններում դասավանդման որակը բարելավելու նպատակով ընթացել են իրավական ակտերի մշակման և լրամշակման աշխատանքներ:</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2021 թվականի հունվարի 15-ին ընդունվել է «Պետական հանրակրթական ուսումնական հաստատության զարգացման ծրագրի մշակման պահանջներն ու ձևաչափը հաստատելու մասին» ՀՀ ԿԳՄՍ նախարարի N 16-Ն հրամանը:</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2021 թվականի փետրվարի 2-ին «ՀՀ կառավարության 2010 թվականի մարտի 4-ի N 319-Ն որոշման մեջ փոփոխություն կատարելու մասին» 161-Ն որոշմամբ հաստատվել է Պետական հանրակրթական ուսումնական հաստատության տնօրենի ընտրության (նշանակման) լրամշակված կարգը:</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2021 թվականի փետրվարի 11-ին հաստատվել է «Հայաստանի Հանրապետության կառավարության 2002 թվականի հուլիսի 25-ի N 1392-Ն որոշման մեջ փոփոխություններ և լրացումներ կատարելու մասին» ՀՀ կառավարության N 166-Ն որոշումը:</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2021 թվականի հունվարի 26-ին հաստատվել է «Սեփական նախաձեռնությամբ (կամավոր) ատեստավորման համակարգի ներդրման փորձնական ծրագիրը հաստատելու մասին» ՀՀ ԿԳՄՍ նախարարի 21-Ն հրամանը:</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ԿԳՄՍ նախարարի՝ 2020 թվականի սեպտեմբերի 7-ի N 1162-Ա/2 հրամանով հաստատվել է Հերթական ատեստա</w:t>
      </w:r>
      <w:r w:rsidRPr="00AC0572">
        <w:rPr>
          <w:rFonts w:ascii="GHEA Grapalat" w:hAnsi="GHEA Grapalat"/>
          <w:sz w:val="22"/>
          <w:szCs w:val="22"/>
          <w:lang w:val="en-US"/>
        </w:rPr>
        <w:softHyphen/>
        <w:t>վոր</w:t>
      </w:r>
      <w:r w:rsidRPr="00AC0572">
        <w:rPr>
          <w:rFonts w:ascii="GHEA Grapalat" w:hAnsi="GHEA Grapalat"/>
          <w:sz w:val="22"/>
          <w:szCs w:val="22"/>
          <w:lang w:val="en-US"/>
        </w:rPr>
        <w:softHyphen/>
        <w:t>ման ենթակա ուսուցիչնե</w:t>
      </w:r>
      <w:r w:rsidRPr="00AC0572">
        <w:rPr>
          <w:rFonts w:ascii="GHEA Grapalat" w:hAnsi="GHEA Grapalat"/>
          <w:sz w:val="22"/>
          <w:szCs w:val="22"/>
          <w:lang w:val="en-US"/>
        </w:rPr>
        <w:softHyphen/>
        <w:t>րի վերապատրաստման չափորո</w:t>
      </w:r>
      <w:r w:rsidRPr="00AC0572">
        <w:rPr>
          <w:rFonts w:ascii="GHEA Grapalat" w:hAnsi="GHEA Grapalat"/>
          <w:sz w:val="22"/>
          <w:szCs w:val="22"/>
          <w:lang w:val="en-US"/>
        </w:rPr>
        <w:softHyphen/>
        <w:t xml:space="preserve">շիչը և ծրագիրը: </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2021 թվականի փետրվարի 11-ի ՀՀ կառավարության 154-Ն որոշմամբ հաստատվել է «Պարտադիր կրթությունից դուրս մնացած դպրոցահասակ երեխաների բացահայտման և ուղղորդման կարգը»: Կարգի ընդունումը կնպաստի կրթությունից տարբեր պատճառներով դուրս մնացած երեխաների հայտնաբերմանը և կրթական գործընթացում ներառմանը:</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2021 թվականի հունվարի 1-ից ուժի մեջ է մտել ՀՀ ԿԳՄՍ նախարարի՝ «Հանրակրթական պետական ուսումնական հաստատությունների մանկավարժներին և դպրոցահասակ երեխաներին տրանսպորտային ծառայությունների դիմաց փոխհատուցման կարգը հաստատելու մասին» թիվ 47</w:t>
      </w:r>
      <w:r w:rsidRPr="00AC0572">
        <w:rPr>
          <w:rFonts w:ascii="GHEA Grapalat" w:hAnsi="GHEA Grapalat"/>
          <w:sz w:val="22"/>
          <w:szCs w:val="22"/>
          <w:lang w:val="en-US"/>
        </w:rPr>
        <w:noBreakHyphen/>
        <w:t>Ն հրամանը, որի արդյունքում սովորողների և մանկավարժների՝ տրանսպորտային ծախսերի փոխհատուցում ստանալու պայմաններն ընդլայնվել են:</w:t>
      </w:r>
    </w:p>
    <w:p w:rsidR="00B704A6" w:rsidRPr="00AC0572" w:rsidRDefault="00B704A6" w:rsidP="00707E2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Համավարակով և արտակարգ դրությամբ պայմանավորված՝ իրականացվել են մի շարք միջոցառումներ 2020 թվականի մարտի 16-ից սովորողների հեռավար կրթությունն ապահովելու նպատակով, այդ թվում՝</w:t>
      </w:r>
    </w:p>
    <w:p w:rsidR="00B704A6" w:rsidRPr="00AC0572" w:rsidRDefault="00B704A6" w:rsidP="002D2717">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ԿԳՄՍ նախարարի՝ 2020 թվականի մայիսի 20-ի N 09-Ն հրամանով հաստատվել է Հանրակրթական ուսումնական հաստատություններում հեռավար (դիստանցիոն) կրթության կազմակերպման կարգը.</w:t>
      </w:r>
    </w:p>
    <w:p w:rsidR="00B704A6" w:rsidRPr="00AC0572" w:rsidRDefault="00B704A6" w:rsidP="002D2717">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ԿԳՄՍՆ Կրթական տեխնոլոգիաների ազգային կենտրոնի (ԿՏԱԿ) կողմից ստեղծվեց հեռավար ուսուցման առցանց հարթակը՝ </w:t>
      </w:r>
      <w:hyperlink r:id="rId27" w:history="1">
        <w:r w:rsidRPr="00AC0572">
          <w:rPr>
            <w:rStyle w:val="Hyperlink"/>
            <w:rFonts w:ascii="GHEA Grapalat" w:hAnsi="GHEA Grapalat"/>
            <w:color w:val="auto"/>
            <w:sz w:val="22"/>
            <w:szCs w:val="22"/>
            <w:lang w:val="en-US"/>
          </w:rPr>
          <w:t>https://heravar.armedu.am/</w:t>
        </w:r>
      </w:hyperlink>
      <w:r w:rsidRPr="00AC0572">
        <w:rPr>
          <w:rFonts w:ascii="GHEA Grapalat" w:hAnsi="GHEA Grapalat"/>
          <w:sz w:val="22"/>
          <w:szCs w:val="22"/>
          <w:lang w:val="en-US"/>
        </w:rPr>
        <w:t>, էլեկտրոնային մատյանը, ինչպես նաև առցանց կրթական ռեսուրսների շտեմարան.</w:t>
      </w:r>
    </w:p>
    <w:p w:rsidR="00B704A6" w:rsidRPr="00AC0572" w:rsidRDefault="00B704A6" w:rsidP="002D2717">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Հեռավար կրթությունից դուրս մնացած երեխաների համար ԿԳՄՍ նախարարության կողմից օգոստոսի 3-20-ը կազմակերպվել են շուրջ 100 լրացուցիչ դասընթացներ, որոնց մասնակցել են շուրջ 100 երեխա.</w:t>
      </w:r>
    </w:p>
    <w:p w:rsidR="00B704A6" w:rsidRPr="00AC0572" w:rsidRDefault="00B704A6" w:rsidP="002D2717">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Կարմիր խաչի միջազգային կոմիտեի նախաձեռնությամբ սահմանամերձ համայնքներում բնակվող դպրոցական երեխաներին տրամադրվել են համակարգչային սարքեր: Միջազգային, տեղական մի շարք այլ կազմակերպություններ, հիմնադրամներ և մասնավոր ընկերություններ </w:t>
      </w:r>
      <w:r w:rsidRPr="00AC0572">
        <w:rPr>
          <w:rFonts w:ascii="GHEA Grapalat" w:hAnsi="GHEA Grapalat"/>
          <w:sz w:val="22"/>
          <w:szCs w:val="22"/>
          <w:lang w:val="en-US"/>
        </w:rPr>
        <w:lastRenderedPageBreak/>
        <w:t>ավելի քան 3 հազար համակարգիչներ և այլ տեխնիկական սարքավորումներ են տրամադրել հանրակրթական հաստատություններին.</w:t>
      </w:r>
    </w:p>
    <w:p w:rsidR="00B704A6" w:rsidRPr="00AC0572" w:rsidRDefault="00B704A6" w:rsidP="002D2717">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Հեռուստաալիքներով պարբերաբար հեռարձակվել են կրթական, կրթամշակութային, մարզական բովանդակության նյութեր, հաղորդումներ, տեսանյութեր, ստեղծվել են հայալեզու առցանց ռեսուրսներ, որոնք գործարկվել են Հայկական կրթական յութուբյան ալիքով.</w:t>
      </w:r>
    </w:p>
    <w:p w:rsidR="00B704A6" w:rsidRPr="00AC0572" w:rsidRDefault="00B704A6" w:rsidP="002D2717">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Կազմակերպվել են հեռավար արագացված դասընթացներ «Հեռավար ուսուցում կազմակերպելու հմտություններ» թեմայով, որոնց մասնակիցները ստացել են Moodle համակարգում աշխատելու հմտություն, որի օգնությամբ կարողացել են ստեղծել և վարել հեռավար դասընթացներ: «Հեռավար ուսուցում կազմակերպելու հմտություններ» թեմայով դասընթացները կազմակերպվել են ամբողջ տարվա ընթացքում, որի ընթացքում վերապատրաստվել է շուրջ 7600 ուսուցիչ.</w:t>
      </w:r>
    </w:p>
    <w:p w:rsidR="00B704A6" w:rsidRPr="00AC0572" w:rsidRDefault="00B704A6" w:rsidP="002D2717">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Կառավարության որոշմամբ բյուջեից հատկացվել է 646787.5 հազար դրամ՝ ուսումնական հաստատությունների սովորողներին, մանկավարժական ու վարչական անձնակազմերին բժշկական դիմակներով ապահովելու համար.</w:t>
      </w:r>
    </w:p>
    <w:p w:rsidR="00B704A6" w:rsidRPr="00AC0572" w:rsidRDefault="00B704A6" w:rsidP="002D2717">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Երևանի Նիկողայոս Տիգրանյանի անվան տեսողության խանգարումներ ունեցող երեխաների թիվ 14 հատուկ դպրոցը համացանցում տեղադրելու և բոլորին հասանելի դարձնելու նպատակով տրամադրել է հանրակրթական դպրոցի 9–րդ, 11-րդ և 12-րդ դասարանների «Գրականություն» առարկայի «Խոսող դասագրքերը», կրթության առանձնահատուկ պայմանների կարիք ունեցող երեխաների համար Յութուբյան դասընթացներն ուղեկցվել են ժեստերի լեզվով թարգմանությամբ։ </w:t>
      </w:r>
    </w:p>
    <w:p w:rsidR="00B704A6" w:rsidRPr="00AC0572" w:rsidRDefault="00B704A6" w:rsidP="002D271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Շարունակվել են տարրական դասարանների աշակերտներին, ինչպես նաև սոցիալապես անապահով ընտանիքների և սահմանամերձ համայնքների երեխաներին անվճար դասագրքերով ապահովելու քաղաքականությունը, հանրապետության դպրոցների համակարգչային սարքավորումների պահպանման, շարժական ինտերնետային կայանի շահագործման աշխատանքները:</w:t>
      </w:r>
    </w:p>
    <w:p w:rsidR="00B704A6" w:rsidRPr="00AC0572" w:rsidRDefault="00B704A6" w:rsidP="002D271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Շարունակվել են ՀՀ հեռավոր, սահմանամերձ, լեռնային և բարձր լեռնային բնակավայրերի պետական հանրակրթական ուսումնական հաստատություններն ուսուցիչներով համալրելու աշխատանքները: ՀՀ ԿԳՄՍ նախարարի 2020 թվականի հոկտեմբերի 14-ի N 40-Ն հրամանով հաստատվել է «Հայաստանի Հանրապետության կրթության, գիտության, մշակույթի և սպորտի նախարարության կողմից սահմանամերձ կամ բարձրլեռնային բնակավայրերի պետական ուսումնական հաստատություններ համապատասխան մասնագետ գործուղելու կարգը, որով փոխվել են մինչ այդ Հայաստանի Հանրապետության կառավարության 2003 թվականի սեպտեմբերի 25-ի N</w:t>
      </w:r>
      <w:r w:rsidRPr="00AC0572">
        <w:rPr>
          <w:rFonts w:ascii="Courier New" w:hAnsi="Courier New" w:cs="Courier New"/>
          <w:sz w:val="22"/>
          <w:szCs w:val="22"/>
          <w:lang w:val="en-US"/>
        </w:rPr>
        <w:t> </w:t>
      </w:r>
      <w:r w:rsidRPr="00AC0572">
        <w:rPr>
          <w:rFonts w:ascii="GHEA Grapalat" w:hAnsi="GHEA Grapalat"/>
          <w:sz w:val="22"/>
          <w:szCs w:val="22"/>
          <w:lang w:val="en-US"/>
        </w:rPr>
        <w:t xml:space="preserve">1412-Ն որոշմամբ սահմանված՝ գործուղված մանկավարժներին դրամական փոխհատուցման </w:t>
      </w:r>
      <w:r w:rsidRPr="00AC0572">
        <w:rPr>
          <w:rFonts w:ascii="GHEA Grapalat" w:hAnsi="GHEA Grapalat"/>
          <w:sz w:val="22"/>
          <w:szCs w:val="22"/>
          <w:lang w:val="en-US"/>
        </w:rPr>
        <w:lastRenderedPageBreak/>
        <w:t>տրամադրման պայմանները: Նոր կարգով գործուղվող ուսուցիչներին առաջարկվում են ավելի բարենպաստ պայմաններ։</w:t>
      </w:r>
    </w:p>
    <w:p w:rsidR="00B704A6" w:rsidRPr="00AC0572" w:rsidRDefault="00B704A6" w:rsidP="002D271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սեպտեմբերից ՀՀ Գեղարքունիքի մարզն ընդգրկվել է «Դպրոցական սնունդ» ծրագրում: Սակայն, պայմանավորված համավարակով, ՀՀ մարզերի տարրական դասարանների շուրջ 100 հազար երեխա սննդային փաթեթներ է ստացել, քանի որ ուսումնական հաստատություններում չեն գործել բուֆետները և դպրոցականներին տաք սնունդ չի տրամադրվել՝ համաձայն ՀՀ առողջապահության նախարարի N 24-Ն հրամանի: Ծրագրի շրջանակներում ՀՀ կրթության, գիտության, մշակույթի և սպորտի նախարարության և ՄԱԿ-ի Պարենի համաշխարհային ծրագրի հայաստանյան գրասենյակի միջև 2020 թվականի հունիսի 12-ին ստորագրվել է Մտադրությունների նամակ՝ «Կայուն դպրոցական սնունդ» ռազմավարական ծրագրի՝ հետագա հինգ տարիների իրականացման վերաբերյալ:</w:t>
      </w:r>
    </w:p>
    <w:p w:rsidR="00B704A6" w:rsidRPr="00AC0572" w:rsidRDefault="00B704A6" w:rsidP="0009407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Սեյսմիկ և այլ վտանգների տեսանկյունից իրականացվել են աշխատանքներ դպրոցների շենքերի բարելավման, աղետների պատրաստվածության ու արձագանքման կարողությունների հզորացման ուղղություններով: Համաշխարհային բանկի աջակցությամբ շարունակվել է 8 ավագ դպրոցների հիմնանորոգումը: Հանրակրթական ուսումնական հաստատությունների ապահովության և անվտանգության աստիճանը բարձրացնելու նպատակով ՀՀ 2020 թվականի պետական բյուջեից հատկացված շուրջ 15 մլն դրամի շրջանակում 8 դպրոցներ, ըստ իրենց ներկայացրած ծրագրի, բարելավել են աղետներին դիմակայունության մակարդակի և աղետներին արձագանքման իրենց կարողությունները:</w:t>
      </w:r>
    </w:p>
    <w:p w:rsidR="00B704A6" w:rsidRPr="00AC0572" w:rsidRDefault="00B704A6" w:rsidP="0009407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Համաշխարհային բանկի աջակցությամբ «Կրթության բարելավում» վարկային ծրագրի շրջանակում Երևանի և մարզերի 99 ավագ դպրոցներում ստեղծվել է 87 լաբորատորիա ֆիզիկա առարկայից, 84 լաբորատորիա՝ քիմիա, 84 լաբորատորիա` կենսաբանություն և 48 լաբորատորիա՝ աշխարհագրություն առարկաներից:</w:t>
      </w:r>
    </w:p>
    <w:p w:rsidR="00B704A6" w:rsidRPr="00AC0572" w:rsidRDefault="00B704A6" w:rsidP="0009407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Շարունակվել են համընդհանուր ներառական կրթության ներդրման աշխատանքները: Սյունիքի, Լոռու, Տավուշի, Արմավիրի, Շիրակի, Արագածոտնի, 2020 թվականի սեպտեմբերից՝ նաև Գեղարքունիքի, Կոտայքի մարզերում և Երևան քաղաքում հանրակրթության ոլորտում անցում է կատարվել համընդհանուր ներառական կրթության համակարգին, ներդրվել է երեխայի կրթական կարիքներին արձագանքման եռաստիճան համակարգ, ուսուցչի օգնականի հաստիք:</w:t>
      </w:r>
    </w:p>
    <w:p w:rsidR="00B704A6" w:rsidRPr="00AC0572" w:rsidRDefault="00B704A6" w:rsidP="0009407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Իրականացվել է հատուկ հանրակրթական ուսումնական հաստատություններում սովորող երեխաների կրթության առանձնահատուկ պայմանների կարիքի գնահատում, որի արդյունքներով կատարվել է Գավառի և Աբովյանի հատուկ դպրոցներից երեխաների տեղափոխումը հանրակրթական դպրոցներ: </w:t>
      </w:r>
    </w:p>
    <w:p w:rsidR="00B704A6" w:rsidRPr="00AC0572" w:rsidRDefault="00B704A6" w:rsidP="0009407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Հայաստանի Հանրապետության կառավարության 2020 թվականի հունիսի 18-ի N 979-Ա և N</w:t>
      </w:r>
      <w:r w:rsidRPr="00AC0572">
        <w:rPr>
          <w:rFonts w:ascii="Courier New" w:hAnsi="Courier New" w:cs="Courier New"/>
          <w:sz w:val="22"/>
          <w:szCs w:val="22"/>
          <w:lang w:val="en-US"/>
        </w:rPr>
        <w:t> </w:t>
      </w:r>
      <w:r w:rsidRPr="00AC0572">
        <w:rPr>
          <w:rFonts w:ascii="GHEA Grapalat" w:hAnsi="GHEA Grapalat"/>
          <w:sz w:val="22"/>
          <w:szCs w:val="22"/>
          <w:lang w:val="en-US"/>
        </w:rPr>
        <w:t>1007-Ա որոշումներով ձևավորվել են Գեղարքունիքի և Կոտայքի տարածքային մանկավարժահոգեբանական աջակցության կենտրոնները:</w:t>
      </w:r>
    </w:p>
    <w:p w:rsidR="00B704A6" w:rsidRPr="00AC0572" w:rsidRDefault="00B704A6" w:rsidP="0009407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Կազմակերպվել և իրականացվել է 2419 սովորողի կրթության առանձնահատուկ պայմանների կարիքի գնահատում, շուրջ 7000 սովորողի տրամադրվել են մանկավարժահոգեբանական աջակցության ծառայություններ:</w:t>
      </w:r>
    </w:p>
    <w:p w:rsidR="00B704A6" w:rsidRPr="00AC0572" w:rsidRDefault="00B704A6" w:rsidP="0009407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 </w:t>
      </w:r>
    </w:p>
    <w:p w:rsidR="00B704A6" w:rsidRPr="00AC0572" w:rsidRDefault="00B704A6" w:rsidP="00352A42">
      <w:pPr>
        <w:spacing w:line="360" w:lineRule="auto"/>
        <w:ind w:firstLine="567"/>
        <w:jc w:val="both"/>
        <w:rPr>
          <w:rFonts w:ascii="GHEA Grapalat" w:hAnsi="GHEA Grapalat"/>
          <w:b/>
          <w:i/>
          <w:sz w:val="22"/>
          <w:szCs w:val="22"/>
        </w:rPr>
      </w:pPr>
      <w:r w:rsidRPr="00AC0572">
        <w:rPr>
          <w:rFonts w:ascii="GHEA Grapalat" w:hAnsi="GHEA Grapalat"/>
          <w:b/>
          <w:i/>
          <w:sz w:val="22"/>
          <w:szCs w:val="22"/>
        </w:rPr>
        <w:t xml:space="preserve">Նախնական </w:t>
      </w:r>
      <w:r w:rsidRPr="00AC0572">
        <w:rPr>
          <w:rFonts w:ascii="GHEA Grapalat" w:hAnsi="GHEA Grapalat"/>
          <w:b/>
          <w:i/>
          <w:sz w:val="22"/>
          <w:szCs w:val="22"/>
          <w:lang w:val="en-US"/>
        </w:rPr>
        <w:t>(</w:t>
      </w:r>
      <w:r w:rsidRPr="00AC0572">
        <w:rPr>
          <w:rFonts w:ascii="GHEA Grapalat" w:hAnsi="GHEA Grapalat"/>
          <w:b/>
          <w:i/>
          <w:sz w:val="22"/>
          <w:szCs w:val="22"/>
        </w:rPr>
        <w:t>արհեստագործական</w:t>
      </w:r>
      <w:r w:rsidRPr="00AC0572">
        <w:rPr>
          <w:rFonts w:ascii="GHEA Grapalat" w:hAnsi="GHEA Grapalat"/>
          <w:b/>
          <w:i/>
          <w:sz w:val="22"/>
          <w:szCs w:val="22"/>
          <w:lang w:val="en-US"/>
        </w:rPr>
        <w:t>)</w:t>
      </w:r>
      <w:r w:rsidRPr="00AC0572">
        <w:rPr>
          <w:rFonts w:ascii="GHEA Grapalat" w:hAnsi="GHEA Grapalat"/>
          <w:b/>
          <w:i/>
          <w:sz w:val="22"/>
          <w:szCs w:val="22"/>
        </w:rPr>
        <w:t xml:space="preserve"> և միջին մասնագիտական կրթություն</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Այս ոլորտում իրականացվել են մի շարք նախաձեռնություններ` ուղղված մասնագիտական կրթության որակի բարելավմանը, աշխատաշուկայի և միջազգային չափանիշներին ու պահանջներին համապատասխան կադրերի պատրաստման կարողությունների հզորացմանը, եվրոպական կրթական տարածքին ինտեգրմանը, կրթության որակի ապահովմանը:</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Նախնական (արհեստագործական) և միջին մասնագիտական կրթության ոլորտում 2020 թվականին մշակվել և վերանայվել են համապատասխանաբար 12 և 20 պետական կրթական չափորոշիչներ ու համապատասխան մոդուլային ծրագրեր: </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մշակված մասնագիտությունների ցանկերում ընդգրկվել են նաև աշխատաշուկայում պահանջարկ ունեցող նոր մասնագիտություններ («Գյուղացիական (ֆերմերային) տնտեսության կազմակերպում» մասնագիտության «Անասնապահական ֆերմերային տնտեսության կազմակերպիչ», «Բուսաբուծական ֆերմերային տնտեսության կազմակերպիչ» որակավորումներով, միջին մասնագիտական կրթության «Էլեկտրամոբիլային տրանսպորտի տեխնիկական սպասարկում և նորոգում» մասնագիտության «Տեխնիկ՝ էլեկտրամոբիլների տեխնիկական սպասարկման և նորոգման» որակավորմամբ, միջին մասնագիտական կրթության «Կաթիլային ոռոգման համակարգերի մոնտաժում և շահագործում» մասնագիտության «Տեխնիկ՝ կաթիլային ոռոգման համակարգերի մոնտաժման և շահագործման» որակավորմամբ, միջին մասնագիտական կրթության «Ռոբոտաշինություն» մասնագիտության «Տեխնիկ՝ շարժվող ռոբոտների և սարքերի» որակավորմամբ), որոնք 2021-2022 ուսումնական տարվանից փորձնական կարգով կներդրվեն համապատասխան ՄԿՈւ ուսումնական հաստատություններում: </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ՀՀ ԿԳՄՍ նախարարի 2020 թվականի հուլիսի 30-ի N 18-Ն հրամանով հաստատվել են Հայաստանի Հանրապետության կրթության և գիտության նախարարի 2012 թվականի ապրիլի 5-ի «Հայաստանի Հանրապետության նախնական մասնագիտական (արհեստագործական) և միջին մասնագիտական կրթական ծրագրեր իրականացնող ուսումնական հաստատությունների ընդունելության կարգը հաստատելու մասին» N 254-Ն հրամանում համապատասխան </w:t>
      </w:r>
      <w:r w:rsidRPr="00AC0572">
        <w:rPr>
          <w:rFonts w:ascii="GHEA Grapalat" w:hAnsi="GHEA Grapalat"/>
          <w:sz w:val="22"/>
          <w:szCs w:val="22"/>
          <w:lang w:val="en-US"/>
        </w:rPr>
        <w:lastRenderedPageBreak/>
        <w:t xml:space="preserve">փոփոխությունները, որոնց հիմնական նպատակն է ուսումնական հաստատություններում ընդունելության գործընթացը էլեկտրոնային եղանակով կազմակերպելը: Կրթական տեխնոլոգիաների ազգային կենտրոնի հետ համատեղ ստեղծվել է </w:t>
      </w:r>
      <w:r w:rsidRPr="00AC0572">
        <w:rPr>
          <w:rStyle w:val="Hyperlink"/>
          <w:rFonts w:ascii="GHEA Grapalat" w:hAnsi="GHEA Grapalat"/>
          <w:color w:val="auto"/>
          <w:sz w:val="22"/>
          <w:szCs w:val="22"/>
          <w:lang w:val="en-US"/>
        </w:rPr>
        <w:t>https://dimord.emis.am</w:t>
      </w:r>
      <w:r w:rsidRPr="00AC0572">
        <w:rPr>
          <w:rFonts w:ascii="GHEA Grapalat" w:hAnsi="GHEA Grapalat"/>
          <w:sz w:val="22"/>
          <w:szCs w:val="22"/>
          <w:lang w:val="en-US"/>
        </w:rPr>
        <w:t xml:space="preserve"> հարթակը ՄԿՈւ ուսումնական հաստատություններում դիմորդների հայտերն էլեկտրոնային եղանակով ստանալու համար:</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Մշակվել և ՀՀ կրթության, գիտության, մշակույթի և սպորտի նախարարի 2020 թվականի դեկտեմբերի 24-ի թիվ 48-Ն հրամանով հաստատվել է «Նախնական (արհեստագործական) և միջին մասնագիտական պետական ուսումնական հաստատության մանկավարժական աշխատողի թափուր տեղի համար անցկացվող մրցույթի կազմակերպման և անցկացման» կարգը:</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Դուալ կրթության 5 երկարաժամկետ դասընթացներ և 3 կարճաժամկետ ուսուցման ծրագրեր են փորձնականորեն իրականացվում թվով 12 ՆՄՄԿ ուսումնական հաստատությունում՝ երկարաժամկետ ծրագրերով թվով 170 և կարճաժամկետ ծրագրերով՝ 67 սովորողների համար 2018-2019 թվականներին, և 155 երկարաժամկետ ծրագրերով և 61 կարճաժամկետ ծրագրերով սովորողների համար 2019-2020 թվականներին՝ համագործակցելով մասնավոր հատվածի 45 ընկերությունների հետ:</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Իրականացվել է ՀՀ նախնական (արհեստագործական) և միջին մասնագիտական ուսումնական հաստատությունների քարտեզագրում և որոշ խոշորացումներ, մասնավորապես 2020 թվականին «Երևանի մշակույթի պետական քոլեջ» և «Երևանի էստրադային և ջազային արվեստի պետական քոլեջ» պետական ոչ առևտրային կազմակերպությունները միաձուլման ձևով վերակազմակերպվել են` ստեղծելով ՀՀ կրթության, գիտության, մշակույթի և սպորտի նախարարության «Երևանի մշակույթի և արվեստի պետական քոլեջ» պետական ոչ առևտրային կազմակերպություն: «Աբովյանի պետական քոլեջ» և «Աբովյանի հ.1 արհեստագործական պետական ուսումնարան» պետական ոչ առևտրային կազմակերպությունները միաձուլման ձևով վերակազմակերպվել են` ստեղծելով «Աբովյանի բազմագործառութային պետական քոլեջ» պետական ոչ առևտրային կազմակերպություն: Գործընթացը շարունակական է: </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Եվրոպական կրթական հիմնադրամի հետ համագործակցության շրջանակներում մեկնարկել է ՀՀ-ում աշխատանքի վրա հիմնված ուսուցման կազմակերպման գործընթացը: ՀՀ ԿԳՄՍ նախարարի 2020թ. հունիսի 16-ի թիվ 753-Ա/2 հրամանով հաստատվել են «Կաթի և կաթնամթերքի տեխնոլոգիա» մասնագիտության «Տեխնոլոգ՝ կաթի և կաթնամթերքի արտադրության» որակավորման, «Անասնաբուժություն» մասնագիտության «Կրտսեր անասնաբույժ» որակավորման փորձարարական աշխատանքի վրա հիմնված ուսուցման համակարգի ուսումնական պլաններն ու մոդուլային ուսուցման ծրագրերը, որոնք կարող են կիրառվել ՄԿՈՒ 3 ուսումնական </w:t>
      </w:r>
      <w:r w:rsidRPr="00AC0572">
        <w:rPr>
          <w:rFonts w:ascii="GHEA Grapalat" w:hAnsi="GHEA Grapalat"/>
          <w:sz w:val="22"/>
          <w:szCs w:val="22"/>
          <w:lang w:val="en-US"/>
        </w:rPr>
        <w:lastRenderedPageBreak/>
        <w:t xml:space="preserve">հաստատությունում: 2021 թվականի հունվարի դրությամբ 14 ՄԿՈւ հաստատությունում ներդրված է ԱՀՈՒ/դուալ համակարգը: </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Եվրոպական Կրթական Հիմնադրամի հետ համատեղ մշակվել են «Աշխատանքի վրա հիմնված ուսումնառությունը Հայաստանում. ՄԿՈՒ համակարգում պրակտիկայի բարելավում» և «Աշխատանքի վրա հիմնված ուսումնառության հայկական մոդելի՝ ՆՄԿՈՒ հաստատության կողմից առևտրային գործունեության իրականացվելիության գնահատում» հայեցակարգերի նախագծերը, որոնք ներկայացվել են Մասնագիտական կրթության և ուսուցման զարգացման ազգային խորհրդի քննարկմանը:</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ավարտվել է «Նոր Գեղիի ակադեմիկոս Գ. Աղաջանյանի անվան պետական գյուղատնտեսական քոլեջ», «Մասիսի պետական գյուղատնտեսական քոլեջ», «Գորիսի պրոֆեսոր Խ. Երիցյանի անվան պետական գյուղատնտեսական քոլեջ», «Նոյեմբերյանի պետական քոլեջ», «Ստեփանավանի պրոֆեսոր Ա. Քալանթարի անվան գյուղատնտեսական քոլեջ», «Ա. Թամամշևի անվան պետական գյուղատնտեսական քոլեջ», «Վանաձորի պետական գյուղատնտեսական քոլեջ» պետական ոչ առևտրային կազմակերպությունների, Հայաստանի ազգային ագրարային համալսարան հիմնադրամի Ապարանի մասնաճյուղի գյուղատնտեսական միջին մասնագիտական ծրագիր իրականացնող հաստատության շինարարական աշխատանքների նախնական նախագծման, նախագծանախահաշվային փաստաթղթերի մշակման գործընթացը: 2021 թվականին կավարտվեն Վանաձորի պետական գյուղատնտեսական քոլեջի վերակառուցման շինարարական աշխատանքները:</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Մշակվել են ՆՄԿԿ համակարգում հեռավար վերապատրաստումներ իրականացնելու ծրագիր և իրականացման գործիքներ: Վերապատրաստվել են ՄԿՈՒ համակարգին առնչվող 1313 աշխատակիցներ:</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ՄԿՈՒ ղեկավարներին և դասավանդողներին կրթական տեղեկատվական տեխնոլոգիաների օգտագործման հնարավորությունները և ՀՀ-ում առկա էլեկտրոնային ուսուցման փորձը ներկայացնելու նպատակով «Հեռավար ուսուցման ազգային ցանց» ՀԿ-ի կողմից կազմակերպվել են «Էլեկտրոնային ուսուցում ներածություն» թեմայով առցանց դասընթացներ: Ընդհանուր առմամբ մասնակցության հայտ են ներկայացրել թվով 158 ՄԿՈՒ ոլորտի ներկայացուցիչներ:</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Կրթական տեխնոլոգիաների ազգային կենտրոնի կողմից Մասնագիտական կրթության կառավարման տեղեկատվական համակարգի (ՄԿԿՏՀ) ներդրման շրջանակում կազմակերպվել է համապատասխան մասնագետների առցանց վերապատրաստում ՄԿԿՏՀ «Հաստատություն», «Կուրսեր» և «Ուսանող» բաժինների շահագործման ուղղությամբ։ Ներկայումս ընթացքի մեջ է տվյալների մուտքագրման գործընթացը:</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 xml:space="preserve">ՄԿՈՒ ուսումնական հաստատությունների կողմից հեռավար ուսուցման կազմակերպմանը և առկա խնդիրների լուծմանն օժանդակելու նպատակով կազմակերպվել են առցանց դասընթացներ տարբեր կազմակերպությունների կողմից: Մասնագիտական կրթության համակարգում հեռավար կրթության իրականացման համար Գերմանիայի միջազգային համագործակցության ընկերության (ԳՄՀԸ/GIZ) հետ համագործակցության շրջանակում ստեղծվել է http://elearning.am/login/index.php?lang=hy էլեկտրոնային հարթակը: 2020 թվականին հարթակում կազմակերպվել են «Ձեռներեցություն» մոդուլի վերաբերյալ առցանց դասընթացներ: </w:t>
      </w:r>
    </w:p>
    <w:p w:rsidR="00B704A6" w:rsidRPr="00AC0572" w:rsidRDefault="00B704A6" w:rsidP="0010155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 </w:t>
      </w:r>
    </w:p>
    <w:p w:rsidR="00B704A6" w:rsidRPr="00AC0572" w:rsidRDefault="00B704A6" w:rsidP="00352A42">
      <w:pPr>
        <w:spacing w:line="360" w:lineRule="auto"/>
        <w:ind w:firstLine="567"/>
        <w:jc w:val="both"/>
        <w:rPr>
          <w:rFonts w:ascii="GHEA Grapalat" w:hAnsi="GHEA Grapalat"/>
          <w:b/>
          <w:i/>
          <w:sz w:val="22"/>
          <w:szCs w:val="22"/>
        </w:rPr>
      </w:pPr>
      <w:r w:rsidRPr="00AC0572">
        <w:rPr>
          <w:rFonts w:ascii="GHEA Grapalat" w:hAnsi="GHEA Grapalat"/>
          <w:b/>
          <w:i/>
          <w:sz w:val="22"/>
          <w:szCs w:val="22"/>
        </w:rPr>
        <w:t>Բարձրագույն մասնագիտական կրթություն</w:t>
      </w:r>
    </w:p>
    <w:p w:rsidR="00B704A6" w:rsidRPr="00AC0572" w:rsidRDefault="00B704A6" w:rsidP="006A794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դրությամբ ընդհանուր առմամբ ՀՀ բուհերում սովորում են ապրիլյան պատերազմի մասնակից 790 ուսանող, որոնց կրթությունն ապահովելու նպատակով ՀՀ պետական բյուջեից հատկացվել է շուրջ 67.5 մլն դրամ, ինչպես նաև 2 և ավելի երեխա ունեցող 40 ուսանող, որոնց համար տրամադրվել է պահուստային ֆոնդից ֆինանսական աջակցություն շուրջ 19 մլն դրամի չափով:</w:t>
      </w:r>
    </w:p>
    <w:p w:rsidR="00B704A6" w:rsidRPr="00AC0572" w:rsidRDefault="00B704A6" w:rsidP="006A794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Պետության կողմից շարունակվում է իրականացվել սոցիալապես անապահով ընտանիքների ուսանողների ուսման վարձավճարների փոխհատուցում՝ 50-100%-ի չափով: 2020 թվականին փոխհատուցում ստացած ուսանողների թիվը կազմել է շուրջ 2800, ուսման վարձավճարի փոխհատուցման գումարը կազմել է շուրջ 800 մլն դրամ: </w:t>
      </w:r>
    </w:p>
    <w:p w:rsidR="00B704A6" w:rsidRPr="00AC0572" w:rsidRDefault="00B704A6" w:rsidP="006A794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Սահմանամերձ բնակավայրերի ընտանիքների շուրջ 850 ուսանող կստանան պետության կողմից վարձի մասնակի փոխհատուցում` 30-60%-ի չափով 2020-2021 ուսումնական տարվա համար:</w:t>
      </w:r>
    </w:p>
    <w:p w:rsidR="00B704A6" w:rsidRPr="00AC0572" w:rsidRDefault="00B704A6" w:rsidP="006A794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Բարձրագույն կրթության համակարգում պետության կողմից ուսանողական նպաստների ձևով ուսման վարձի լրիվ փոխհատուցմամբ, առկա ուսուցմամբ տեղերը 2020-2021 ուսումնական տարվա համար ավելացել են 140-ով՝ հիմնականում բնագիտական ոլորտի մասնագիտությունների ուղղությամբ:</w:t>
      </w:r>
    </w:p>
    <w:p w:rsidR="00B704A6" w:rsidRPr="00AC0572" w:rsidRDefault="00B704A6" w:rsidP="006A794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Բարձրագույն կրթության որակի բարելավման շրջանակներում ՀՀ ԿԳՄՍ նախարարի հրամանով ստեղծվել են աշխատանքային խմբեր՝ բաղկացած բարձրագույն ուսումնական հաստատությունների պրոֆեսորադասախոսական անձնակազմի, համապատասխան գերատեսչությունների և գործատու կազմակերպությունների ներկայացուցիչներից՝ աշխատաշուկայի պահանջներին համապատասխան որակավորումների ոլորտային շրջանակների բնութագրերը մշակելու համար: Աշխատանքային խմբերի կողմից մշակվել են բարձրագույն կրթության </w:t>
      </w:r>
      <w:r w:rsidRPr="00AC0572">
        <w:rPr>
          <w:rFonts w:ascii="GHEA Grapalat" w:hAnsi="GHEA Grapalat"/>
          <w:sz w:val="22"/>
          <w:szCs w:val="22"/>
          <w:lang w:val="en-US"/>
        </w:rPr>
        <w:lastRenderedPageBreak/>
        <w:t>«Մանկավարժություն», «Կենսաբանություն», «Ինֆորմատիկա», «Շինարարություն», «Անասնաբուժություն» և «Ֆարմացիա» ոլորտների որակավորումների բնութագրերը:</w:t>
      </w:r>
    </w:p>
    <w:p w:rsidR="00B704A6" w:rsidRPr="00AC0572" w:rsidRDefault="00B704A6" w:rsidP="006A794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Մշակվել է «Բարձրագույն կրթության և գիտահետազոտական գործունեության մասին» Հայաստանի Հանրապետության օրենքի նախագիծը, որում սահմանվել է պետական բյուջեից ուսումնառության կրթաթոշակ տրամադրման հնարավորությունը միայն հավատարմագրված կրթական ծրագրերի շրջանակներում բարձրագույն կրթություն ստացող ուսանողների կրթության ֆինանսավորման համար: Նշված նախագծով սահմանված են նաև ինստիտուցիոնալ ֆինանսավորման նոր բաղկացուցիչ ցուցանիշներ: Օրենքն առաջին ընթերցմամբ ընդունվել է Ազգային ժողովի կողմից 2021 թվականի փետրվարի 11-ին:</w:t>
      </w:r>
    </w:p>
    <w:p w:rsidR="00B704A6" w:rsidRPr="00AC0572" w:rsidRDefault="00B704A6" w:rsidP="006A7948">
      <w:pPr>
        <w:spacing w:line="360" w:lineRule="auto"/>
        <w:ind w:firstLine="567"/>
        <w:jc w:val="both"/>
        <w:rPr>
          <w:rFonts w:ascii="GHEA Grapalat" w:hAnsi="GHEA Grapalat"/>
          <w:sz w:val="22"/>
          <w:szCs w:val="22"/>
          <w:lang w:val="en-US"/>
        </w:rPr>
      </w:pPr>
    </w:p>
    <w:p w:rsidR="00B704A6" w:rsidRPr="00AC0572" w:rsidRDefault="00B704A6" w:rsidP="00352A42">
      <w:pPr>
        <w:spacing w:line="360" w:lineRule="auto"/>
        <w:ind w:firstLine="567"/>
        <w:jc w:val="both"/>
        <w:rPr>
          <w:rFonts w:ascii="GHEA Grapalat" w:hAnsi="GHEA Grapalat"/>
          <w:b/>
          <w:i/>
          <w:sz w:val="22"/>
          <w:szCs w:val="22"/>
        </w:rPr>
      </w:pPr>
      <w:r w:rsidRPr="00AC0572">
        <w:rPr>
          <w:rFonts w:ascii="GHEA Grapalat" w:hAnsi="GHEA Grapalat"/>
          <w:b/>
          <w:i/>
          <w:sz w:val="22"/>
          <w:szCs w:val="22"/>
        </w:rPr>
        <w:t>Արտադպրոցական դաստիարակություն</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Արտադպրոցական դաստիարակության ոլորտի զարգացման և կատարելագործման նպատակով շարունակվել են արտադպրոցական կրթական ծրագրերի մշակման և ներդրման գործընթացները, որոնք նպաստել են սովորողների հետաքրքրությունների և նախասիրությունների բավարարմանը, հոգևոր, գեղագիտական, ֆիզիկական, ստեղծագործական կարողությունների զարգացմանը, հայրենասիրական դաստիարակությանը, բնապահպանական, կիրառական և հումանիտար գիտելիքների կատարելագործմանը: 2020 թվականին արտադպրոցական կրթադաստիարակչական ոսումնական հաստատությունները համավարակային սահմանափակում-ների պայմաններում ապահովել են բոլոր խմբակների գործունեության շարունակականությունն օնլայն հարթակում: </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Հակահամաճարակային պահանջների պահպանմամբ կազմակերպվել են նաև համերգային ծրագրեր, բաց դասեր, հաշվետու համերգներ, միջոցառումներ, ապահովվել է նաև սովորողների մասնակցությունը միջազգային մրցույթներին:</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«Դպրոցներում STEM կրթության և ռոբոտատեխնիկայի զարգացման իրականացում» միջոցառման արդյունքում ՀՀ բոլոր մարզերում գործում են 575 ինժեներական լաբորատորիաներ և ռոբոտաշինական խմբակներ: Ծրագրում ընդգրկված է շուրջ 15000 սովորող: </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 ընթացքում նկարահանվել են «Սեփական ձեռքերով» խորագրով ֆիլմաշարը և «Գործուղի» հաղորդաշարը: Հաղորդաշարի նպատակներն են կրթության միջոցով պատանիների շրջանում բիզնես հմտությունների զարգացումը, գործարարությամբ զբաղվելու գրավչության մեծացումը, սեփական սոցիալական վիճակի ու բարօրության ապահովման համար նախաձեռնողականության խթանումը, ապագայի հանդեպ լավատեսության ձևավորումը: Ֆիլմաշարը և հաղորդաշարը նախատեսվում է ներկայացնել ավագ դպրոցներին, քոլեջներին և </w:t>
      </w:r>
      <w:r w:rsidRPr="00AC0572">
        <w:rPr>
          <w:rFonts w:ascii="GHEA Grapalat" w:hAnsi="GHEA Grapalat"/>
          <w:sz w:val="22"/>
          <w:szCs w:val="22"/>
          <w:lang w:val="en-US"/>
        </w:rPr>
        <w:lastRenderedPageBreak/>
        <w:t xml:space="preserve">ուսումնարաններին ուսումնական գործընթացում հաշվի առնելու համար: Նույն ծրագրի շրջանակում ձեռք է բերվել նաև 12 սոցիալական հոլովակ, որոնք վերաբերում են մասնագիտական ճիշտ կողմնորոշմանը, ուսուցչի դերի բարձրացմանը, հակակոռուպցիոն, թրաֆիքինգի, թմրամիջոցների պայքարին և իրազեկմանը, առողջ ապրելակերպի խթանմանն ու համընդհանուր ներառականության թեմային: Հոլովակները տարածվել են սոցիալական ցանցերի՝ նախարարության պաշտոնական էջերում և հեռարձակվել Հանրային հեռուստաընկերությամբ: </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 </w:t>
      </w:r>
    </w:p>
    <w:p w:rsidR="00B704A6" w:rsidRPr="00AC0572" w:rsidRDefault="00B704A6" w:rsidP="00352A42">
      <w:pPr>
        <w:spacing w:line="360" w:lineRule="auto"/>
        <w:ind w:firstLine="567"/>
        <w:jc w:val="both"/>
        <w:rPr>
          <w:rFonts w:ascii="GHEA Grapalat" w:hAnsi="GHEA Grapalat"/>
          <w:b/>
          <w:i/>
          <w:sz w:val="22"/>
          <w:szCs w:val="22"/>
        </w:rPr>
      </w:pPr>
      <w:r w:rsidRPr="00AC0572">
        <w:rPr>
          <w:rFonts w:ascii="GHEA Grapalat" w:hAnsi="GHEA Grapalat"/>
          <w:b/>
          <w:i/>
          <w:sz w:val="22"/>
          <w:szCs w:val="22"/>
        </w:rPr>
        <w:t>Հայագիտության, սփյուռք</w:t>
      </w:r>
      <w:r w:rsidRPr="00AC0572">
        <w:rPr>
          <w:rFonts w:ascii="GHEA Grapalat" w:hAnsi="GHEA Grapalat"/>
          <w:b/>
          <w:i/>
          <w:sz w:val="22"/>
          <w:szCs w:val="22"/>
          <w:lang w:val="en-US"/>
        </w:rPr>
        <w:t>ի</w:t>
      </w:r>
      <w:r w:rsidRPr="00AC0572">
        <w:rPr>
          <w:rFonts w:ascii="GHEA Grapalat" w:hAnsi="GHEA Grapalat"/>
          <w:b/>
          <w:i/>
          <w:sz w:val="22"/>
          <w:szCs w:val="22"/>
        </w:rPr>
        <w:t>, լեզվական քաղաքականություն</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օգոստոսի 22-24-ը ՀԲԸՄ Հայկական վիրտուալ համալսարանի հարթակում կազմակերպվել է Համահայկական կրթական առցանց աշխատաժողովը: Միջոցառումը հեռարձակվել է նաև ուղիղ եթերով՝ Facebook սոցիալական կայքում:</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Աշխատաժողովի մասնակիցների թվաքանակը կազմել է շուրջ 1300, որից շուրջ 300-ը սփյուռքի 34 երկրից է, իսկ 1000-ը՝ Հայաստանից և Արցախից: Աշխատաժողովին մասնակցել են Հայաստանի, Արցախի և սփյուռքի հանրակրթական դպրոցների ուսուցիչներ, նախադպրոցական ուսումնական հաստատությունների դաստիարակներ, համահայկական կազմակերպությունների ներկայացուցիչներ, դպրոցների համակարգողներ և տնօրեններ: Եռօրյա աշխատանքի ընթացքում կազմակերպվել են 7 աշխատաժողովներ՝ 32 զեկուցողներով: </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ՀՀ ուսումնական հաստատություններում սովորելու նպատակով դիմել է շուրջ 1000 օտարերկրյա՝ սփյուռքահայ քաղաքացի, որից 69-ը ՀՀ բուհերում սովորում են անվճար հիմունքներով:</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Սփյուռքի կրթօջախների համար ձեռք է բերվել շուրջ 35000 կտոր ուսումնական գրականություն: 2020 թվականի օգոստոսի 25-ից սեպտեմբերի 25-ն իրականացվել է սփյուռքահայ ուսուցիչների վերապատրաստման հեռավար ծրագիր: Վերապատրաստումները կազմակերպվել են «Ֆիչըր» կազմակերպության կողմից` «ՊրոԴեՖորմ» զարգացման մասնագիտացված հարթակի հետ համագործակցությամբ՝ «Դասավանդիր Հայաստան» հիմնադրամի կողմից ստեղծված տարբերակված ուսումնական 6 ծրագրերով: Վերապատրաստմանը մասնակցել է շուրջ 100 ուսուցիչ՝ սփյուռքի 25 երկրից:</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Կայացել է նաև սփյուռքահայ ուսուցիչների վերապատրաստում «Հայրենագիտություն» առարկայից՝ «ԷդիտՊրինտ» հրատարակչության կողմից ՀՀ ԿԳՄՍՆ-ի հետ համագործակցությամբ: Վերապատրաստմանը մասնակցել է շուրջ 70 ուսուցիչ:</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Օտարերկրյա պետությունների համալսարաններում, թանգարան-ինստիտուտներում և կենտրոններում կազմակերպվել է հայերենի ու հայագիտական առարկաների դասավանդում: </w:t>
      </w:r>
      <w:r w:rsidRPr="00AC0572">
        <w:rPr>
          <w:rFonts w:ascii="GHEA Grapalat" w:hAnsi="GHEA Grapalat"/>
          <w:sz w:val="22"/>
          <w:szCs w:val="22"/>
          <w:lang w:val="en-US"/>
        </w:rPr>
        <w:lastRenderedPageBreak/>
        <w:t xml:space="preserve">Ծրագիրն իրականացվել է օտարերկրյա 6 պետությունների 6 համալսարաններում և 2 հետազոտական կենտրոններում: </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Համահայկական ընթերցանության ստեղծագործական առցանց մրցույթը կազմակերպվել է «ԷդիտՊրինտ» հրատարակչության կողմից ՀՀ ԿԳՄՍՆ-ի հետ համագործակցությամբ՝ 2020 թվականի ապրիլ-մայիս ամիսներին: Մրցույթին մասնակցել են ՀՀ, Արցախի և Սփյուռքի դպրոցների շուրջ 300 աշակերտ, որոնք փորձել են ընթերցելու և ստեղծագործելու իրենց ունակությունները երկու՝ 3-5-րդ և 6-9-րդ դասարանական խմբերում։</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Լեզվի կոմիտեի կողմից իրականացվել են լեզվի վիճակի շարունակական դիտարկում և գնահատում, ՀՀ-ից դուրս բնակվող հայերի շրջանում հայոց լեզվի պահպանմանն ու տարածմանն ուղղված քայլեր: Թվային տիրույթում և սոցիալական ցանցերում հայերենի քարոզչության ու առաջմղման նպատակով գործարկվել է կոմիտեի պաշտոնական կայքէջը՝ </w:t>
      </w:r>
      <w:r w:rsidRPr="00AC0572">
        <w:rPr>
          <w:rStyle w:val="Hyperlink"/>
          <w:rFonts w:ascii="GHEA Grapalat" w:hAnsi="GHEA Grapalat"/>
          <w:color w:val="auto"/>
          <w:sz w:val="22"/>
          <w:szCs w:val="22"/>
          <w:lang w:val="en-US"/>
        </w:rPr>
        <w:t>langcom.am</w:t>
      </w:r>
      <w:r w:rsidRPr="00AC0572">
        <w:rPr>
          <w:rFonts w:ascii="GHEA Grapalat" w:hAnsi="GHEA Grapalat"/>
          <w:sz w:val="22"/>
          <w:szCs w:val="22"/>
          <w:lang w:val="en-US"/>
        </w:rPr>
        <w:t xml:space="preserve"> և </w:t>
      </w:r>
      <w:r w:rsidRPr="00AC0572">
        <w:rPr>
          <w:rStyle w:val="Hyperlink"/>
          <w:rFonts w:ascii="GHEA Grapalat" w:hAnsi="GHEA Grapalat"/>
          <w:color w:val="auto"/>
          <w:sz w:val="22"/>
          <w:szCs w:val="22"/>
          <w:lang w:val="en-US"/>
        </w:rPr>
        <w:t>լեզվիկոմիտե.հայ</w:t>
      </w:r>
      <w:r w:rsidRPr="00AC0572">
        <w:rPr>
          <w:rFonts w:ascii="GHEA Grapalat" w:hAnsi="GHEA Grapalat"/>
          <w:sz w:val="22"/>
          <w:szCs w:val="22"/>
          <w:lang w:val="en-US"/>
        </w:rPr>
        <w:t xml:space="preserve"> հասցեներով։ Գործում է ֆեյսբուքյան ակտիվ էջ: Աղյուսակային ձևաչափով շտեմավորվել են ճար</w:t>
      </w:r>
      <w:r w:rsidRPr="00AC0572">
        <w:rPr>
          <w:rFonts w:ascii="GHEA Grapalat" w:hAnsi="GHEA Grapalat"/>
          <w:sz w:val="22"/>
          <w:szCs w:val="22"/>
          <w:lang w:val="en-US"/>
        </w:rPr>
        <w:softHyphen/>
        <w:t>տա</w:t>
      </w:r>
      <w:r w:rsidRPr="00AC0572">
        <w:rPr>
          <w:rFonts w:ascii="GHEA Grapalat" w:hAnsi="GHEA Grapalat"/>
          <w:sz w:val="22"/>
          <w:szCs w:val="22"/>
          <w:lang w:val="en-US"/>
        </w:rPr>
        <w:softHyphen/>
        <w:t>րա</w:t>
      </w:r>
      <w:r w:rsidRPr="00AC0572">
        <w:rPr>
          <w:rFonts w:ascii="GHEA Grapalat" w:hAnsi="GHEA Grapalat"/>
          <w:sz w:val="22"/>
          <w:szCs w:val="22"/>
          <w:lang w:val="en-US"/>
        </w:rPr>
        <w:softHyphen/>
        <w:t>պետության, շինարարության, մաթեմատիկայի, բարձր տեխնոլոգիաների, ռազմական, անվտանգության և միգ</w:t>
      </w:r>
      <w:r w:rsidRPr="00AC0572">
        <w:rPr>
          <w:rFonts w:ascii="GHEA Grapalat" w:hAnsi="GHEA Grapalat"/>
          <w:sz w:val="22"/>
          <w:szCs w:val="22"/>
          <w:lang w:val="en-US"/>
        </w:rPr>
        <w:softHyphen/>
        <w:t>րացիայի ոլորտների հայերեն-ռուսերեն-անգլերեն տերմինային զույգեր։ Շտեմավորվել են պոլիտեխնիկական տերմինների հայերեն-ռուսերեն զույգերը (բացատրություններով), ընթացքում է ռուսերեն-հայերեն զույգերի շտեմավորումը։ Շտեմարանում այս պահին առկա է 20 147 տերմինային զույգ։</w:t>
      </w:r>
    </w:p>
    <w:p w:rsidR="00B704A6" w:rsidRPr="00AC0572" w:rsidRDefault="00B704A6" w:rsidP="00020F5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Ժամանակակից արևելահայերենի նորաբանությունները տարածելու և կանոնարկելու նպատակով կո</w:t>
      </w:r>
      <w:r w:rsidRPr="00AC0572">
        <w:rPr>
          <w:rFonts w:ascii="GHEA Grapalat" w:hAnsi="GHEA Grapalat"/>
          <w:sz w:val="22"/>
          <w:szCs w:val="22"/>
          <w:lang w:val="en-US"/>
        </w:rPr>
        <w:softHyphen/>
        <w:t>մի</w:t>
      </w:r>
      <w:r w:rsidRPr="00AC0572">
        <w:rPr>
          <w:rFonts w:ascii="GHEA Grapalat" w:hAnsi="GHEA Grapalat"/>
          <w:sz w:val="22"/>
          <w:szCs w:val="22"/>
          <w:lang w:val="en-US"/>
        </w:rPr>
        <w:softHyphen/>
        <w:t>տեում ստեղծ</w:t>
      </w:r>
      <w:r w:rsidRPr="00AC0572">
        <w:rPr>
          <w:rFonts w:ascii="GHEA Grapalat" w:hAnsi="GHEA Grapalat"/>
          <w:sz w:val="22"/>
          <w:szCs w:val="22"/>
          <w:lang w:val="en-US"/>
        </w:rPr>
        <w:softHyphen/>
        <w:t>վել է թարմացվող շտեմարան, որը պարունակում է շուրջ 20000 բառահոդված:</w:t>
      </w:r>
    </w:p>
    <w:p w:rsidR="00B704A6" w:rsidRPr="00AC0572" w:rsidRDefault="00B704A6" w:rsidP="00020F5D">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t>Գիտություն</w:t>
      </w:r>
    </w:p>
    <w:p w:rsidR="00B704A6" w:rsidRPr="00AC0572" w:rsidRDefault="00B704A6" w:rsidP="001262C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գիտության ոլորտում ՀՀ պետական բյուջեի միջոցներով կատարվել են շուրջ 13</w:t>
      </w:r>
      <w:bookmarkStart w:id="29" w:name="_Hlk66454399"/>
      <w:r w:rsidRPr="00AC0572">
        <w:rPr>
          <w:rFonts w:ascii="GHEA Grapalat" w:hAnsi="GHEA Grapalat"/>
          <w:sz w:val="22"/>
          <w:szCs w:val="22"/>
          <w:lang w:val="en-US"/>
        </w:rPr>
        <w:t>.</w:t>
      </w:r>
      <w:bookmarkEnd w:id="29"/>
      <w:r w:rsidRPr="00AC0572">
        <w:rPr>
          <w:rFonts w:ascii="GHEA Grapalat" w:hAnsi="GHEA Grapalat"/>
          <w:sz w:val="22"/>
          <w:szCs w:val="22"/>
          <w:lang w:val="en-US"/>
        </w:rPr>
        <w:t>1 մլրդ դրամ ծախսեր` ապահովելով ծրագրի 94.9%-ը:</w:t>
      </w:r>
    </w:p>
    <w:p w:rsidR="00B704A6" w:rsidRPr="00AC0572" w:rsidRDefault="00B704A6" w:rsidP="001262C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իրականացվել են հետևյալ առաջնահերթ գերակա խնդիրները.</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գիտության ֆինանսավորման արդյունավետության բարձրացում, կատարողականի վրա հիմնված ֆինանսավորման մեխանիզմների ներդրում,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իրականացում,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գիտական կադրերի վերարտադրության արդյունավետ համակարգի ներդրում, գիտության ենթակառուցվածքների արդիականացում.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գիտական, գիտակրթական և գիտատեխնոլոգիական գերազանցության կենտրոնների ստեղծում բեկումնային զարգացում ապահովող որոշ տեխնոլոգիական ոլորտներում,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կրթություն-գիտություն կապի ամրապնդում՝ ձևավորելով բարձրագույն ուսումնական հաստատությունների և գիտական կազմակերպությունների ցանցեր՝ ապահովելով ուսանողների, պրոֆեսորադասախոսական կազմի և գիտաշխատողների ազատ տեղաշարժի իրավունքը ցանցի կազմակերպությունների միջև.</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հայագիտական հետազոտությունների առաջանցիկ զարգացման ապահովում, այդ թվում` միջազգային համագործակցության զարգացում:</w:t>
      </w:r>
    </w:p>
    <w:p w:rsidR="00B704A6" w:rsidRPr="00AC0572" w:rsidRDefault="00B704A6" w:rsidP="001262C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Վերոնշյալ գերակա խնդիրների լուծման համար իրականացվել են հետևյալ միջոցառումները.</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գիտական և գիտատեխնիկական գործունեության բնագավառում կատարողականի վրա հիմնված պետական ֆինանսավորման մեխանիզմների ներդրում,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գիտության ոլորտի օպտիմալացման և կառուցվածքային բարեփոխումների ծրագրի մշակում և ներդրում,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տնտեսության պահանջներից բխող հետազոտությունների պատվերների ձևավորման մեխանիզմների մշակում և ներդրում,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երկակի նշանակության ծրագրերի իրականացում,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գիտության ոլորտ երիտասարդ կադրերի ներգրավման ծրագրի մշակում և ներդրում,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օտարերկրյա պետություններում աշխատող գիտական և (կամ) գիտակրթական կադրերի վերաինտեգրման ծրագրերի իրականացում,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միջազգային չափանիշներին համապատասխան գիտական հետազոտություններ իրականացնելու պայմանների ձևավորման մեխանիզմների մշակում և ներդրում,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գիտանորարարական ենթակառուցվածքների ստեղծմանն աջակցության մեխանիզմների ներդրում,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Եվրոպական հետազոտական տարածքում խելացի մասնագիտացման տիրույթի ձեռքբերմանն ուղղված ծրագրերի իրականացում,</w:t>
      </w:r>
    </w:p>
    <w:p w:rsidR="00B704A6" w:rsidRPr="00AC0572" w:rsidRDefault="00B704A6" w:rsidP="001262C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հայագիտական հետազոտությունների առաջանցիկ զարգացման ապահովում, այդ թվում` միջազգային համագործակցության զարգացման մակարդակի բարձրացում:</w:t>
      </w:r>
    </w:p>
    <w:p w:rsidR="00B704A6" w:rsidRPr="00AC0572" w:rsidRDefault="00B704A6" w:rsidP="00535F73">
      <w:pPr>
        <w:spacing w:line="360" w:lineRule="auto"/>
        <w:ind w:firstLine="567"/>
        <w:jc w:val="both"/>
        <w:rPr>
          <w:rFonts w:ascii="GHEA Grapalat" w:hAnsi="GHEA Grapalat"/>
          <w:sz w:val="22"/>
          <w:szCs w:val="22"/>
          <w:lang w:val="en-US"/>
        </w:rPr>
      </w:pPr>
    </w:p>
    <w:p w:rsidR="00B704A6" w:rsidRPr="00AC0572" w:rsidRDefault="00B704A6" w:rsidP="00535F73">
      <w:pPr>
        <w:spacing w:line="360" w:lineRule="auto"/>
        <w:ind w:firstLine="567"/>
        <w:jc w:val="both"/>
        <w:rPr>
          <w:rFonts w:ascii="GHEA Grapalat" w:hAnsi="GHEA Grapalat"/>
          <w:sz w:val="22"/>
          <w:szCs w:val="22"/>
          <w:lang w:val="en-US"/>
        </w:rPr>
      </w:pPr>
    </w:p>
    <w:p w:rsidR="00B704A6" w:rsidRPr="00AC0572" w:rsidRDefault="00B704A6" w:rsidP="00535F73">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lastRenderedPageBreak/>
        <w:t>Առողջապահություն</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Բնակչության առողջության պահպանման և բարելավման հիմնախնդիրները դիտարկվում են որպես պետության կայուն զարգացումը պայմանավորող հիմնական գործոններից և ազգային անվտանգության ապահովման առաջնահերթություններից մեկը: 2020 թվականին առողջապահության ոլորտի գործունեության բարելավման և զարգացման քաղաքականության հիմքում որդեգրվել է ապահովել յուրաքանչյուր քաղաքացու առողջության պահպանման սահմանադրական իրավունքը` բուժօգնության տրամադրման հավասարություն, արդարություն, մատչելիություն, բժշկական օգնության որակի ապահովում: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Ոլորտում իրականացվող քաղաքականությունն ուղղված է եղել հանրային առողջապահական ծառայությունների հզորացմանը, հիվանդությունների կանխարգելմանը, առողջ կենսակերպի համար պայմանների ստեղծմանը: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Պետական առողջապահական ծախսերի նպատակայնության հետևողական բարձ</w:t>
      </w:r>
      <w:r w:rsidRPr="00AC0572">
        <w:rPr>
          <w:rFonts w:ascii="GHEA Grapalat" w:hAnsi="GHEA Grapalat"/>
          <w:sz w:val="22"/>
          <w:szCs w:val="22"/>
          <w:lang w:val="en-US"/>
        </w:rPr>
        <w:softHyphen/>
        <w:t>րաց</w:t>
      </w:r>
      <w:r w:rsidRPr="00AC0572">
        <w:rPr>
          <w:rFonts w:ascii="GHEA Grapalat" w:hAnsi="GHEA Grapalat"/>
          <w:sz w:val="22"/>
          <w:szCs w:val="22"/>
          <w:lang w:val="en-US"/>
        </w:rPr>
        <w:softHyphen/>
        <w:t>ման, հատկացվող ֆինանսական միջոցների վերահսկման և մատուցվող ծառայությունների որա</w:t>
      </w:r>
      <w:r w:rsidRPr="00AC0572">
        <w:rPr>
          <w:rFonts w:ascii="GHEA Grapalat" w:hAnsi="GHEA Grapalat"/>
          <w:sz w:val="22"/>
          <w:szCs w:val="22"/>
          <w:lang w:val="en-US"/>
        </w:rPr>
        <w:softHyphen/>
        <w:t>կի կառավարման գործուն մեխանիզմների շարունակական բարելավման շնորհիվ առող</w:t>
      </w:r>
      <w:r w:rsidRPr="00AC0572">
        <w:rPr>
          <w:rFonts w:ascii="GHEA Grapalat" w:hAnsi="GHEA Grapalat"/>
          <w:sz w:val="22"/>
          <w:szCs w:val="22"/>
          <w:lang w:val="en-US"/>
        </w:rPr>
        <w:softHyphen/>
        <w:t>ջա</w:t>
      </w:r>
      <w:r w:rsidRPr="00AC0572">
        <w:rPr>
          <w:rFonts w:ascii="GHEA Grapalat" w:hAnsi="GHEA Grapalat"/>
          <w:sz w:val="22"/>
          <w:szCs w:val="22"/>
          <w:lang w:val="en-US"/>
        </w:rPr>
        <w:softHyphen/>
        <w:t>պա</w:t>
      </w:r>
      <w:r w:rsidRPr="00AC0572">
        <w:rPr>
          <w:rFonts w:ascii="GHEA Grapalat" w:hAnsi="GHEA Grapalat"/>
          <w:sz w:val="22"/>
          <w:szCs w:val="22"/>
          <w:lang w:val="en-US"/>
        </w:rPr>
        <w:softHyphen/>
        <w:t>հական համակարգի շահառուն ստիպված չի եղել հավելյալ վճարել պետության կողմից ան</w:t>
      </w:r>
      <w:r w:rsidRPr="00AC0572">
        <w:rPr>
          <w:rFonts w:ascii="GHEA Grapalat" w:hAnsi="GHEA Grapalat"/>
          <w:sz w:val="22"/>
          <w:szCs w:val="22"/>
          <w:lang w:val="en-US"/>
        </w:rPr>
        <w:softHyphen/>
        <w:t>վճար և արտոնյալ պայմաններով մատուցվող ծառայությունների համար և կստանա որակյալ բժշկա</w:t>
      </w:r>
      <w:r w:rsidRPr="00AC0572">
        <w:rPr>
          <w:rFonts w:ascii="GHEA Grapalat" w:hAnsi="GHEA Grapalat"/>
          <w:sz w:val="22"/>
          <w:szCs w:val="22"/>
          <w:lang w:val="en-US"/>
        </w:rPr>
        <w:softHyphen/>
        <w:t>կան օգնություն ու ծառայություններ: Ան</w:t>
      </w:r>
      <w:r w:rsidRPr="00AC0572">
        <w:rPr>
          <w:rFonts w:ascii="GHEA Grapalat" w:hAnsi="GHEA Grapalat"/>
          <w:sz w:val="22"/>
          <w:szCs w:val="22"/>
          <w:lang w:val="en-US"/>
        </w:rPr>
        <w:softHyphen/>
        <w:t>վճար բժշկական օգնությունը տրամադրվել է միայն սոցիալական արդարության սկզբուն</w:t>
      </w:r>
      <w:r w:rsidRPr="00AC0572">
        <w:rPr>
          <w:rFonts w:ascii="GHEA Grapalat" w:hAnsi="GHEA Grapalat"/>
          <w:sz w:val="22"/>
          <w:szCs w:val="22"/>
          <w:lang w:val="en-US"/>
        </w:rPr>
        <w:softHyphen/>
        <w:t>քի հիման վրա: Միաժամանակ պետությունը կանգնած է եղել անհետաձգելի բժշկա</w:t>
      </w:r>
      <w:r w:rsidRPr="00AC0572">
        <w:rPr>
          <w:rFonts w:ascii="GHEA Grapalat" w:hAnsi="GHEA Grapalat"/>
          <w:sz w:val="22"/>
          <w:szCs w:val="22"/>
          <w:lang w:val="en-US"/>
        </w:rPr>
        <w:softHyphen/>
        <w:t xml:space="preserve">կան օգնության կարիք ունեցող ցանկացած մարդու կողքին: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Առողջության առաջնային պահպանման, մոր և մանկան առողջապահական, վերարտադրողական առողջության պահպանման ծառայությունները եղել են պետության առաջնահերթությունը: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Հանրային առողջապահական ծառայությունների հզորացման ոլորտում կառավարությունն ապահովել է հանրային առողջապահության միասնական պետական քաղաքականության մշակումը և իրականացումը, օրենսդրական դաշտի բարելավումը, վարակիչ և ոչ վարակիչ հիվանդությունների առաջացման և տարածման պատճառների ուսումնասիրությունն ու դրանց կանխարգելմանն ուղղված միջոցառումների իրականացումը: Բնակչության հիգիենիկ և հակահամաճարակային անվտանգության բնագավառում տարվող քաղաքականության հիմնական նպատակն է եղել բնակչության սանիտարահամաճարակային անվտանգության ապահովումը, մարդու օրգանիզմի վրա շրջակա միջավայրի վնասակար ու վտանգավոր գործոնների ազդեցության նվազեցումը` սանիտարահամաճարակային կանոնների և նորմերի, հիգիենիկ նորմատիվների պահանջների կատարման նկատմամբ վերահսկողության միջոցով: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Շարունակվել են աշխատանքները հանրային առողջության համար վտանգ ներկայացնող իրավիճակներին արձագանքման կատարելագործման, համընդհանուր լաբորատոր ցանցի և լաբորատոր համակարգի շարունակական զարգացման, առողջ ապրելակերպի քարոզչության, աշխատողների առողջության պահպանման հիմնական կանոնների ու նորմերի սահմանման և կիրառման ուղղություններով:</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Արտահիվանդանոցային և հիվանդանոցային առողջապահական ծառայությունների որակի, մատչելիության, հասանելիության ապահովման ոլորտում բժշկական օգնության կազմակերպման որակի բարձրացման առումով` բժշկական ծառայությունների որակի կառավարման նպատակով փուլ առ փուլ ներդրվել են ապացուցողական բժշկության վրա հիմնված բժշկական օգնության տրամադրման չափորոշիչները: Կառավարությունը շարունակել է մարզային բժշկական կազմակերպությունները (առողջության առաջնային պահպանման օղակի և հիվանդանոցային) վերանորոգելու, վերակառուցելու և վերազինելու ծրագրի իրականացումը` հանրապետության ամբողջ տարածքում հասանելի դարձնելով ժամանակակից բժշկական ծառայությունները: Աշխատանքներ են իրականացվել ոլորտը նորագույն սարքավորումներով վերազինելու և միասնական էլեկտրոնային համակարգ ներդնելու ուղղություններով:</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Առողջության առաջնային պահպանման ծառայություններ մատուցող բժշկի (տեղամասային թերապևտ, մանկաբույժ, ընտանեկան բժիշկ) գործառույթներն առավելագույնս ուղղվել են հիվանդությունների կանխարգելմանն ու վաղ հայտնաբերմանը: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Մոր ու մանկան առողջության պահպանման ծառայությունների բարելավման ոլորտում կառավարությունը նպաստել է մոր և մանկան առողջության ցուցանիշների բարելավմանը` ուղղորդված առողջապահական ծրագրային միջոցառումների իրականացման միջոցով ապահովելով մոր ու մանկան առողջության առաջնային պահպանման համակարգում կանխարգելիչ ծրագրային ուղղությունների ուժեղացումը: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Առողջապահական կադրային ներուժի ապահովման ոլորտում իրականացվել են աշխատանքներ բուժաշխատողների մասնագիտական գիտելիքների և հմտությունների շարունա</w:t>
      </w:r>
      <w:r w:rsidRPr="00AC0572">
        <w:rPr>
          <w:rFonts w:ascii="GHEA Grapalat" w:hAnsi="GHEA Grapalat"/>
          <w:sz w:val="22"/>
          <w:szCs w:val="22"/>
          <w:lang w:val="en-US"/>
        </w:rPr>
        <w:softHyphen/>
        <w:t xml:space="preserve">կական բարելավման ուղղությամբ: Ներդրվել են մեխանիզմներ առողջապահական կադրային ներուժի տարածքային օպտիմալ բաշխման, մարզային առողջապահական կազմակերպությունները որակյալ կադրերով ապահովելու և բժշկի աշխատանքը մարզում հնարավորինս խրախուսելու համար: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Դեղերի անվտանգության, արդյունավետության և որակի ապահովման ոլորտում աշխատանքներն իրականացվել են հանրապետությունում անվտանգ, արդյունավետ, որակյալ և մատչելի դեղեր ունենալու ուղղությամբ` դեղային ազգային քաղաքականության մշակման, դեղերի </w:t>
      </w:r>
      <w:r w:rsidRPr="00AC0572">
        <w:rPr>
          <w:rFonts w:ascii="GHEA Grapalat" w:hAnsi="GHEA Grapalat"/>
          <w:sz w:val="22"/>
          <w:szCs w:val="22"/>
          <w:lang w:val="en-US"/>
        </w:rPr>
        <w:lastRenderedPageBreak/>
        <w:t xml:space="preserve">շրջանառության բոլոր փուլերի կանոնակարգման, այս ոլորտի պետական վերահսկողության բարելավման, հայրենական արտադրության դեղերի մրցունակության ապահովման և տեղական դեղարտադրության խրախուսման միջոցով: </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Շարունակվել են լրացուցիչ միջոցներ ուղղվել պե</w:t>
      </w:r>
      <w:r w:rsidRPr="00AC0572">
        <w:rPr>
          <w:rFonts w:ascii="GHEA Grapalat" w:hAnsi="GHEA Grapalat"/>
          <w:sz w:val="22"/>
          <w:szCs w:val="22"/>
          <w:lang w:val="en-US"/>
        </w:rPr>
        <w:softHyphen/>
        <w:t>տության կողմից երաշխավորված անվճար բժշկական օգնության և սպասարկման շրջա</w:t>
      </w:r>
      <w:r w:rsidRPr="00AC0572">
        <w:rPr>
          <w:rFonts w:ascii="GHEA Grapalat" w:hAnsi="GHEA Grapalat"/>
          <w:sz w:val="22"/>
          <w:szCs w:val="22"/>
          <w:lang w:val="en-US"/>
        </w:rPr>
        <w:softHyphen/>
        <w:t>նակ</w:t>
      </w:r>
      <w:r w:rsidRPr="00AC0572">
        <w:rPr>
          <w:rFonts w:ascii="GHEA Grapalat" w:hAnsi="GHEA Grapalat"/>
          <w:sz w:val="22"/>
          <w:szCs w:val="22"/>
          <w:lang w:val="en-US"/>
        </w:rPr>
        <w:softHyphen/>
        <w:t>նե</w:t>
      </w:r>
      <w:r w:rsidRPr="00AC0572">
        <w:rPr>
          <w:rFonts w:ascii="GHEA Grapalat" w:hAnsi="GHEA Grapalat"/>
          <w:sz w:val="22"/>
          <w:szCs w:val="22"/>
          <w:lang w:val="en-US"/>
        </w:rPr>
        <w:softHyphen/>
        <w:t>րում կյանք փրկող՝ գլխուղեղի սուր և/կամ ենթասուր իշեմիկ կաթվածների թրոմբոլիտիկ բուժ</w:t>
      </w:r>
      <w:r w:rsidRPr="00AC0572">
        <w:rPr>
          <w:rFonts w:ascii="GHEA Grapalat" w:hAnsi="GHEA Grapalat"/>
          <w:sz w:val="22"/>
          <w:szCs w:val="22"/>
          <w:lang w:val="en-US"/>
        </w:rPr>
        <w:softHyphen/>
        <w:t>ման և մեխանիկական թրոմբէկտոմիա ծառայության զարգացմանը:</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Վարակիչ և ոչ վարակիչ հիվանդությունների կանխարգելումը ռազմավարական մեկ այլ կարևոր նպատակ է եղել, որի շրջանակներում ապահովվել է առավել տարածված ոչ վարակիչ հիվան</w:t>
      </w:r>
      <w:r w:rsidRPr="00AC0572">
        <w:rPr>
          <w:rFonts w:ascii="GHEA Grapalat" w:hAnsi="GHEA Grapalat"/>
          <w:sz w:val="22"/>
          <w:szCs w:val="22"/>
          <w:lang w:val="en-US"/>
        </w:rPr>
        <w:softHyphen/>
        <w:t>դությունների վաղ հայտնաբերման, ախտորոշման ու կանխարգելման ճանապարհով բնակչության առողջության հիմնական ցուցանիշների բարելավում և այդ հիվանդությունների բարդու</w:t>
      </w:r>
      <w:r w:rsidRPr="00AC0572">
        <w:rPr>
          <w:rFonts w:ascii="GHEA Grapalat" w:hAnsi="GHEA Grapalat"/>
          <w:sz w:val="22"/>
          <w:szCs w:val="22"/>
          <w:lang w:val="en-US"/>
        </w:rPr>
        <w:softHyphen/>
        <w:t>թյուն</w:t>
      </w:r>
      <w:r w:rsidRPr="00AC0572">
        <w:rPr>
          <w:rFonts w:ascii="GHEA Grapalat" w:hAnsi="GHEA Grapalat"/>
          <w:sz w:val="22"/>
          <w:szCs w:val="22"/>
          <w:lang w:val="en-US"/>
        </w:rPr>
        <w:softHyphen/>
        <w:t>ների, հաշմանդամության և մահացության ցուցանիշների կրճատում, ինչպես նաև վարակիչ հի</w:t>
      </w:r>
      <w:r w:rsidRPr="00AC0572">
        <w:rPr>
          <w:rFonts w:ascii="GHEA Grapalat" w:hAnsi="GHEA Grapalat"/>
          <w:sz w:val="22"/>
          <w:szCs w:val="22"/>
          <w:lang w:val="en-US"/>
        </w:rPr>
        <w:softHyphen/>
        <w:t>վան</w:t>
      </w:r>
      <w:r w:rsidRPr="00AC0572">
        <w:rPr>
          <w:rFonts w:ascii="GHEA Grapalat" w:hAnsi="GHEA Grapalat"/>
          <w:sz w:val="22"/>
          <w:szCs w:val="22"/>
          <w:lang w:val="en-US"/>
        </w:rPr>
        <w:softHyphen/>
        <w:t>դություններով հիվանդացության նվազեցում, կառավարելի վարակիչ հիվանդություն</w:t>
      </w:r>
      <w:r w:rsidRPr="00AC0572">
        <w:rPr>
          <w:rFonts w:ascii="GHEA Grapalat" w:hAnsi="GHEA Grapalat"/>
          <w:sz w:val="22"/>
          <w:szCs w:val="22"/>
          <w:lang w:val="en-US"/>
        </w:rPr>
        <w:softHyphen/>
        <w:t>նե</w:t>
      </w:r>
      <w:r w:rsidRPr="00AC0572">
        <w:rPr>
          <w:rFonts w:ascii="GHEA Grapalat" w:hAnsi="GHEA Grapalat"/>
          <w:sz w:val="22"/>
          <w:szCs w:val="22"/>
          <w:lang w:val="en-US"/>
        </w:rPr>
        <w:softHyphen/>
        <w:t>րից մահվան դեպքերի կանխում և վարակիչ հիվանդությունների նկատմամբ բնակչության անընկալության ապահովում:</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Առողջապահության նախարարության հիմնական խնդիրներից է եղել հանրապետությունում ուռուց</w:t>
      </w:r>
      <w:r w:rsidRPr="00AC0572">
        <w:rPr>
          <w:rFonts w:ascii="GHEA Grapalat" w:hAnsi="GHEA Grapalat"/>
          <w:sz w:val="22"/>
          <w:szCs w:val="22"/>
          <w:lang w:val="en-US"/>
        </w:rPr>
        <w:softHyphen/>
        <w:t>քաբանական ծառայությունների շարունակական բարելավումը: Ուռուցքաբանական վիրահատությունների գների վերանայման, ճառագայթային բուժման դեպքերի, քիմիա</w:t>
      </w:r>
      <w:r w:rsidRPr="00AC0572">
        <w:rPr>
          <w:rFonts w:ascii="GHEA Grapalat" w:hAnsi="GHEA Grapalat"/>
          <w:sz w:val="22"/>
          <w:szCs w:val="22"/>
          <w:lang w:val="en-US"/>
        </w:rPr>
        <w:softHyphen/>
        <w:t>թե</w:t>
      </w:r>
      <w:r w:rsidRPr="00AC0572">
        <w:rPr>
          <w:rFonts w:ascii="GHEA Grapalat" w:hAnsi="GHEA Grapalat"/>
          <w:sz w:val="22"/>
          <w:szCs w:val="22"/>
          <w:lang w:val="en-US"/>
        </w:rPr>
        <w:softHyphen/>
        <w:t>րա</w:t>
      </w:r>
      <w:r w:rsidRPr="00AC0572">
        <w:rPr>
          <w:rFonts w:ascii="GHEA Grapalat" w:hAnsi="GHEA Grapalat"/>
          <w:sz w:val="22"/>
          <w:szCs w:val="22"/>
          <w:lang w:val="en-US"/>
        </w:rPr>
        <w:softHyphen/>
        <w:t>պի</w:t>
      </w:r>
      <w:r w:rsidRPr="00AC0572">
        <w:rPr>
          <w:rFonts w:ascii="GHEA Grapalat" w:hAnsi="GHEA Grapalat"/>
          <w:sz w:val="22"/>
          <w:szCs w:val="22"/>
          <w:lang w:val="en-US"/>
        </w:rPr>
        <w:softHyphen/>
        <w:t>ա</w:t>
      </w:r>
      <w:r w:rsidRPr="00AC0572">
        <w:rPr>
          <w:rFonts w:ascii="GHEA Grapalat" w:hAnsi="GHEA Grapalat"/>
          <w:sz w:val="22"/>
          <w:szCs w:val="22"/>
          <w:lang w:val="en-US"/>
        </w:rPr>
        <w:softHyphen/>
        <w:t>յի դեղերի ցանկի ընդլայնման և պետության կողմից երաշխավորված անվճար պալիատիվ ծառայության ներդրման միջոցով ուռուցքաբանական հիվանդություններով հիվանդ քաղաքացիներին մատուցվել են որակյալ բժշկական օգնության և սպասարկման ծառայություններ՝ միա</w:t>
      </w:r>
      <w:r w:rsidRPr="00AC0572">
        <w:rPr>
          <w:rFonts w:ascii="GHEA Grapalat" w:hAnsi="GHEA Grapalat"/>
          <w:sz w:val="22"/>
          <w:szCs w:val="22"/>
          <w:lang w:val="en-US"/>
        </w:rPr>
        <w:softHyphen/>
        <w:t>ժա</w:t>
      </w:r>
      <w:r w:rsidRPr="00AC0572">
        <w:rPr>
          <w:rFonts w:ascii="GHEA Grapalat" w:hAnsi="GHEA Grapalat"/>
          <w:sz w:val="22"/>
          <w:szCs w:val="22"/>
          <w:lang w:val="en-US"/>
        </w:rPr>
        <w:softHyphen/>
        <w:t>մա</w:t>
      </w:r>
      <w:r w:rsidRPr="00AC0572">
        <w:rPr>
          <w:rFonts w:ascii="GHEA Grapalat" w:hAnsi="GHEA Grapalat"/>
          <w:sz w:val="22"/>
          <w:szCs w:val="22"/>
          <w:lang w:val="en-US"/>
        </w:rPr>
        <w:softHyphen/>
        <w:t>նակ վերջիններիս «փրկելով» հիվանդության բուժման հետ կապված կործանարար ծախսեր կա</w:t>
      </w:r>
      <w:r w:rsidRPr="00AC0572">
        <w:rPr>
          <w:rFonts w:ascii="GHEA Grapalat" w:hAnsi="GHEA Grapalat"/>
          <w:sz w:val="22"/>
          <w:szCs w:val="22"/>
          <w:lang w:val="en-US"/>
        </w:rPr>
        <w:softHyphen/>
        <w:t>տարելու վտանգներից:</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Նոր տեխնոլոգիաների կիրառմամբ իրականացվել են մարդու օրգանների (երի</w:t>
      </w:r>
      <w:r w:rsidRPr="00AC0572">
        <w:rPr>
          <w:rFonts w:ascii="GHEA Grapalat" w:hAnsi="GHEA Grapalat"/>
          <w:sz w:val="22"/>
          <w:szCs w:val="22"/>
          <w:lang w:val="en-US"/>
        </w:rPr>
        <w:softHyphen/>
        <w:t>կամ) և ոսկրածուծի/ցողունային բջիջների փոխպատվաստման ծառայություններ, որոնք բա</w:t>
      </w:r>
      <w:r w:rsidRPr="00AC0572">
        <w:rPr>
          <w:rFonts w:ascii="GHEA Grapalat" w:hAnsi="GHEA Grapalat"/>
          <w:sz w:val="22"/>
          <w:szCs w:val="22"/>
          <w:lang w:val="en-US"/>
        </w:rPr>
        <w:softHyphen/>
      </w:r>
      <w:r w:rsidRPr="00AC0572">
        <w:rPr>
          <w:rFonts w:ascii="GHEA Grapalat" w:hAnsi="GHEA Grapalat"/>
          <w:sz w:val="22"/>
          <w:szCs w:val="22"/>
          <w:lang w:val="en-US"/>
        </w:rPr>
        <w:softHyphen/>
        <w:t>րելավել են քրոնիկ երիկամային անբավարարությամբ և արյան չարորակ հիվանդություններով տա</w:t>
      </w:r>
      <w:r w:rsidRPr="00AC0572">
        <w:rPr>
          <w:rFonts w:ascii="GHEA Grapalat" w:hAnsi="GHEA Grapalat"/>
          <w:sz w:val="22"/>
          <w:szCs w:val="22"/>
          <w:lang w:val="en-US"/>
        </w:rPr>
        <w:softHyphen/>
      </w:r>
      <w:r w:rsidRPr="00AC0572">
        <w:rPr>
          <w:rFonts w:ascii="GHEA Grapalat" w:hAnsi="GHEA Grapalat"/>
          <w:sz w:val="22"/>
          <w:szCs w:val="22"/>
          <w:lang w:val="en-US"/>
        </w:rPr>
        <w:softHyphen/>
        <w:t>ռապող անձանց կյանքի որակը և ապրելիության ցուցանիշը:</w:t>
      </w:r>
    </w:p>
    <w:p w:rsidR="00B704A6" w:rsidRPr="00AC0572" w:rsidRDefault="00B704A6" w:rsidP="00AA66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ՀՀ առողջապահության նախարարությունը պետական միջոցների հաշվին դիմակայել է այնպիսի մարտահրավերների, ինչպիսիք էին COVID 19 համավարակը և ռազմական դրությունը: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lastRenderedPageBreak/>
        <w:t>Սոցիալական պաշտպանություն</w:t>
      </w:r>
    </w:p>
    <w:p w:rsidR="00B704A6" w:rsidRPr="00AC0572" w:rsidRDefault="00B704A6" w:rsidP="0046569A">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աշխատանքի և սոցիալական հարցերի բնագավառում Կառավարության գործունեության գերակա ուղղություններ են հանդիսացել պետական միջոցների շրջանակում շահառուներին մատուցվող խնամքի ծառայությունների շարունակականության ապահովումը` խրախուսելով ծառայությունների պատվիրակումը հասարակական կազմակերպություններին մրցութային եղանակով, շահառուներին մատուցվող ծառայությունների որակի բարելավումը, խնամքի ծառայությունների մատուցման գործընթացի համատեքստում համայնքային այլընտրանքային ծառայությունների ընդլայնումը` ներգրավելով համայնքի ներուժը: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u w:val="single"/>
        </w:rPr>
      </w:pPr>
      <w:r w:rsidRPr="00AC0572">
        <w:rPr>
          <w:rFonts w:ascii="GHEA Grapalat" w:hAnsi="GHEA Grapalat"/>
          <w:b/>
          <w:sz w:val="22"/>
          <w:szCs w:val="22"/>
          <w:u w:val="single"/>
        </w:rPr>
        <w:t>Աշխատանք և զբաղվածություն</w:t>
      </w:r>
    </w:p>
    <w:p w:rsidR="00B704A6" w:rsidRPr="00AC0572" w:rsidRDefault="00B704A6" w:rsidP="00CA155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Զբաղվածության ոլորտի քաղաքականության հիմնական ուղղությունների մասով կարևորվել է աշխատաշուկայում անմրցունակ խմբերի՝ երիտասարդների, հաշմանդամություն ունեցող անձանց, կանանց մրցունակության բարձրացմանն ուղղված ծրագրերի իրականացման արդյունավետության բարձրացումը: 2020 թվականին կայուն զբաղվածություն ապահովող ծրագրերի արդյունքում աշխատանքի տեղավորված կամ ինքնազբաղված դարձած անձանց 51.6%-ը եղել են 16-29 տարեկան երիտասարդներ, ինչն ավել է նախորդ տարվա համեմատ 20.1 տոկոսային կետով։ Միաժամանակ, կայուն զբաղվածություն ապահովող ծրագրերի արդյունքում աշխատանքի տեղավորված կամ ինքնազբաղված դարձած անձանց 5.3%-ը եղել են հաշմանդամություն ունեցող անձինք։ 2020 թվականի ընթացքում զբաղվածության պետական բոլոր ծրագրերում ընդգրկվել է ընդհանուր առմամբ 3094 կին, որը նվազել է նախորդ տարվա համեմատ 899 անձով։ Միևնույն ժամանակ, կանայք կազմել են կայուն զբաղվածություն ապահովող ծրագրերի արդյունքում աշխատանքի տեղավորվածների 81.0%-ը, ինչն ավել է նախորդ տարվա համեմատ 10.1 տոկոսային կետով։</w:t>
      </w:r>
    </w:p>
    <w:p w:rsidR="00B704A6" w:rsidRPr="00AC0572" w:rsidRDefault="00B704A6" w:rsidP="00CA155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Կարևորվել է նաև կայուն և ժամանակավոր զբաղվածության ապահովմանն ուղղված միջոցառումների արդյունավետության բարձրացումը, ինչպես նաև աշխատաշուկայի կարգավորման նպատակային ծրագրերի և արդյունավետ գործիքների ներդրումը: Կատարված օրենսդրական բարեփոխումների արդյունքում 27.06.2020թ. N ՀՕ-286-Ն օրենքով «Զբաղվածության մասին» ՀՀ օրենքի 22-րդ հոդվածը լրացվել է աշխատաշուկայում անմրցունակ անձանց նոր խմբերով՝ բնակչության սոցիալական պաշտպանության հաստատության (մանկատան) շրջանավարտներ, Հայաստանի Հանրապետության պաշտպանության մարտական գործողությունների կամ մարտական հերթապահության կամ հատուկ առաջադրանք կատարելու ժամանակ զոհված (մահացած) զինծառայողի ընտանիքի անդամ (ամուսին, երեխա, հայր, մայր, քույր, եղբայր, տատ, </w:t>
      </w:r>
      <w:r w:rsidRPr="00AC0572">
        <w:rPr>
          <w:rFonts w:ascii="GHEA Grapalat" w:hAnsi="GHEA Grapalat"/>
          <w:sz w:val="22"/>
          <w:szCs w:val="22"/>
          <w:lang w:val="en-US"/>
        </w:rPr>
        <w:lastRenderedPageBreak/>
        <w:t xml:space="preserve">պապ) հանդիսացող անձինք, երկարամյա ծառայության զինվորական կենսաթոշակ ստացող անձինք։ «Զբաղվածության մասին» ՀՀ օրենքի համաձայն՝ աշխատաշուկայում անմրցունակ անձինք ունեն զբաղվածության կարգավորման բոլոր պետական ծրագրերում ընդգրկվելու առաջնահերթության իրավունք։ </w:t>
      </w:r>
    </w:p>
    <w:p w:rsidR="00B704A6" w:rsidRPr="00AC0572" w:rsidRDefault="00B704A6" w:rsidP="000E2F5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ab/>
        <w:t>ՀՀ կառավարության 14.05.2020թ. N 736-Ն որոշմամբ փոփոխություններ և լրացումներ են կատարվել նաև ՀՀ կառավարության 2014թ. ապրիլի 17-ի N 534-Ն որոշման մեջ, որոնց համաձայն՝</w:t>
      </w:r>
    </w:p>
    <w:p w:rsidR="00B704A6" w:rsidRPr="00AC0572" w:rsidRDefault="00B704A6" w:rsidP="000E2F5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վարձատրվող հասարակական աշխատանքների կազմակերպման ոլորտների ցանկը լրացվել է նոր՝ անտառների վերականգնման, անտառապատման, օգտագործման, խնամքի իրականացման աշխատանքներով, որը բխում է Հայաստանի Հանրապետությունում լայնածավալ անտառապատման աշխատանքների իրականացման անհրաժեշտությունից,</w:t>
      </w:r>
    </w:p>
    <w:p w:rsidR="00B704A6" w:rsidRPr="00AC0572" w:rsidRDefault="00B704A6" w:rsidP="000E2F5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վերանայվել են փոքր ձեռնարկատիրական գործունեությամբ, ինչպես նաև անասնապահությամբ զբաղվելու համար աջակցության տրամադրման առավելագույն չափերը՝ պայմանավորված 2020 թվականի հունվարի 1-ից նվազագույն ամսական աշխատավարձի չափի փոփոխությամբ (փոքր ձեռնարկատիրական գործունեությամբ զբաղվելու համար աջակցության առավելագույն չափը կազմել է 1,350.0 հազ. դրամ՝ 1,000.0 հազար դրամի փոխարեն, անասնապահությամբ զբաղվելու համար աջակցության առավելագույն չափը կազմել է 1,200.0 հազար դրամ՝ 1,000.0 հազար դրամի փոխարեն):</w:t>
      </w:r>
    </w:p>
    <w:p w:rsidR="00B704A6" w:rsidRPr="00AC0572" w:rsidRDefault="00B704A6" w:rsidP="004B2B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զբաղվածության պետական բոլոր ծրագրերում ընդգրկվել է շահառուների նախատեսված թվի 92.8%-ը։</w:t>
      </w:r>
    </w:p>
    <w:p w:rsidR="00B704A6" w:rsidRPr="00AC0572" w:rsidRDefault="00B704A6" w:rsidP="004B2B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ընթացքում կայուն զբաղվածության ապահովմանն ուղղված ծրագրերում ընդգրկվել է 1803 անձ, որը նվազել է նախորդ տարվա համեմատ 2139 անձով: Նվազման հիմնական պատճառն այն է, որ «Նպաստ+» ծրագրի շրջանակներում 2019 թվականին «Աշխատաշուկայում անմրցունակ անձանց անասնապահությամբ (տավարաբուծությամբ, ոչխարաբուծությամբ, խոզաբուծությամբ, թռչնաբուծությամբ) զբաղվելու համար աջակցության տրամադրում» ծրագրին հատկացված լրացուցիչ միջոցների շնորհիվ կայուն զբաղվածություն է ձեռք բերել հավելյալ 1001 անձ։ Միաժամանակ, ծրագրերի արդյունքում աշխատանքի է տեղավորվել կամ ինքնազբաղված է դարձել 1162 անձ: 616 անձ վերադարձել է աշխատանքի՝ ընդգրկվելով «Մինչև երեք տարեկան երեխայի խնամքի արձակուրդում գտնվող` աշխատանք փնտրող անձանց՝ երեխայի մինչև երկու տարին լրանալը աշխատանքի վերադառնալու դեպքում, երեխայի խնամքն աշխատանքին զուգահեռ կազմակերպելու համար աջակցության տրամադրում» միջոցառումում, որն ավելի է նախորդ տարվա համեմատ 163 անձով։</w:t>
      </w:r>
    </w:p>
    <w:p w:rsidR="00B704A6" w:rsidRPr="00AC0572" w:rsidRDefault="00B704A6" w:rsidP="004B2BC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Ժամանակավոր զբաղվածություն ապահովող ծրագրերում («Սեզոնային զբաղվածության խթանման միջոցով գյուղա</w:t>
      </w:r>
      <w:r w:rsidRPr="00AC0572">
        <w:rPr>
          <w:rFonts w:ascii="GHEA Grapalat" w:hAnsi="GHEA Grapalat"/>
          <w:sz w:val="22"/>
          <w:szCs w:val="22"/>
          <w:lang w:val="en-US"/>
        </w:rPr>
        <w:softHyphen/>
        <w:t xml:space="preserve">ցիական տնտեսությանն աջակցության տրամադրում» և «Վարձատրվող հասարակական աշխատանքների կազմակերպման միջոցով գործազուրկների ժամանակավոր զբաղվածության ապահովում» միջոցառումներ) ընդգրկվել է 3256 անձ, ինչն ավել է նախորդ տարվա համեմատ 521 անձով։ </w:t>
      </w:r>
    </w:p>
    <w:p w:rsidR="00B704A6" w:rsidRPr="00AC0572" w:rsidRDefault="00B704A6" w:rsidP="00110B55">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Աշխատանքի և զբաղվածության բնագավառում 2020 թվականին պետական քաղաքականության իրականացման համատեքստում առանձնապես կարևորվել է՝</w:t>
      </w:r>
    </w:p>
    <w:p w:rsidR="00B704A6" w:rsidRPr="00AC0572" w:rsidRDefault="00B704A6" w:rsidP="00110B5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u w:val="single"/>
          <w:lang w:val="en-US"/>
        </w:rPr>
        <w:t>ՀՀ աշխատանքային օրենսդրության փոփոխությունների իրականացումը` ՀՀ կողմից ստանձնած միջազգային պարտավորություններին համապատասխանեցման, ինչպես նաև իրավակիրառական պրակտիկայից բխող խնդիրների լուծման նպատակով:</w:t>
      </w:r>
      <w:r w:rsidRPr="00AC0572">
        <w:rPr>
          <w:rFonts w:ascii="GHEA Grapalat" w:hAnsi="GHEA Grapalat"/>
          <w:sz w:val="22"/>
          <w:szCs w:val="22"/>
          <w:lang w:val="en-US"/>
        </w:rPr>
        <w:t xml:space="preserve"> Նշված ուղղությամբ մշակվել է «Հայաստանի Հանրապետության աշխատանքային օրենսգրքի բարեփոխումների հայեցակարգը հաստատելու մասին» ՀՀ կառավարության որոշման նախագիծը, որի նպատակն է մատնանշել ՀՀ աշխատանքային օրենսգրքի իրավակիրառական պրակտիկայում ի հայտ եկած խնդիրները, դրանց պատճառները, ինչպես նաև աշխատանքային հարաբերությունների կարգավորման ոլորտում ՀՀ կողմից վավերացված միջազգային պայմանագրերի պահանջների և ՀՀ աշխատանքային օրենսգրքի գործող կարգավորումների անհամապատասխանությունները, առաջարկել այդ խնդիրների լուծման հիմնական ուղղությունները: Միաժամանակ, հաշվի առնելով կորոնավիրուսի համավարակով պայմանավորված երկրում արտակարգ դրություն հայտարարված լինելու հանգամանքը և նպատակ ունենալով ստեղծված իրավիճակում հնարավորինս կանխարգելել աշխատողների իրավունքների խախտումները՝ դեռևս 2020 թվականի ապրիլի 29-ին ընդունվել են «Հայաստանի Հանրապետության աշխատանքային օրենսգրքում լրացումներ և փոփոխություններ կատարելու մասին» ՀՕ-236-Ն և «Վարչական իրավախախտումների վերաբերյալ Հայաստանի Հանրապետության օրենսգրքում լրացում կատարելու մասին» ՀՕ-237-Ն օրենքները: Նշված օրենքներով նախատեսվել են տարերային աղետների, տեխնոլոգիական վթարների, համաճարակների, դժբախտ պատահարների, հրդեհների և արտակարգ բնույթ կրող այլ հանգամանքների կանխարգելման կամ դրանց հետևանքների անհապաղ վերացման ժամանակահատվածներում, այդ դեպքերով պայմանավորված՝ աշխատանքային հարաբերություններում առաջացող խնդիրների լուծման կարգավորումներ:</w:t>
      </w:r>
    </w:p>
    <w:p w:rsidR="00B704A6" w:rsidRPr="00AC0572" w:rsidRDefault="00B704A6" w:rsidP="00110B5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u w:val="single"/>
          <w:lang w:val="en-US"/>
        </w:rPr>
        <w:t>Աշխատանքային օրենսդրության պահանջների կատարման նկատմամբ արդյունավետ վերահսկողական համակարգ ունենալուն ուղղված աշխատանքների ուղղությունների և հաջորդական քայլերի սահմանումը։</w:t>
      </w:r>
      <w:r w:rsidRPr="00AC0572">
        <w:rPr>
          <w:rFonts w:ascii="GHEA Grapalat" w:hAnsi="GHEA Grapalat"/>
          <w:sz w:val="22"/>
          <w:szCs w:val="22"/>
          <w:lang w:val="en-US"/>
        </w:rPr>
        <w:t xml:space="preserve"> Նշված ուղղությամբ «Հայաստանի Հանրապետության աշխատանքային օրենսգրքում փոփոխություններ կատարելու մասին» 2019 թվականի դեկտեմբերի </w:t>
      </w:r>
      <w:r w:rsidRPr="00AC0572">
        <w:rPr>
          <w:rFonts w:ascii="GHEA Grapalat" w:hAnsi="GHEA Grapalat"/>
          <w:sz w:val="22"/>
          <w:szCs w:val="22"/>
          <w:lang w:val="en-US"/>
        </w:rPr>
        <w:lastRenderedPageBreak/>
        <w:t>4-ի ՀՕ-265-Ն և «Վարչական իրավախախտումների վերաբերյալ Հայաստանի Հանրապետության օրենսգրքում լրացում և փոփոխություններ կատարելու մասին» 2019 թվականի դեկտեմբերի 4-ի ՀՕ</w:t>
      </w:r>
      <w:r w:rsidRPr="00AC0572">
        <w:rPr>
          <w:rFonts w:ascii="GHEA Grapalat" w:hAnsi="GHEA Grapalat"/>
          <w:sz w:val="22"/>
          <w:szCs w:val="22"/>
          <w:lang w:val="en-US"/>
        </w:rPr>
        <w:noBreakHyphen/>
        <w:t xml:space="preserve">266-Ն օրենքների կարգավորումների շրջանակներում նախատեսվել է, որ 2021 թվականի հուլիսի 1-ից աշխատողների առողջության պահպանման և անվտանգության ապահովման հետ կապված կարգավորումների նկատմամբ և մինչև 18 տարեկան անձանց, ինչպես նաև հղի կամ երեխային կրծքով կերակրող կանանց և երեխա խնամող աշխատողների համար աշխատանքային օրենսդրությամբ սահմանված երաշխիքների ապահովման նկատմամբ պետական վերահսկողությունից բացի, պետական վերահսկողություն է իրականացվելու նաև աշխատանքային օրենսդրության, աշխատանքային իրավունքի նորմեր պարունակող այլ նորմատիվ իրավական ակտերի այլ պահանջների, կոլեկտիվ և աշխատանքային պայմանագրերի պահանջների կատարման նկատմամբ, ինչպես նաև օրենքով նախատեսված դեպքերում կիրառվելու են պատասխանատվության միջոցներ: Հաշվի առնելով, որ ՀՀ աշխատանքային օրենսգրքում 2019 թվականի դեկտեմբերի 4-ի ՀՕ-265-Ն օրենքով կատարված փոփոխություններով ՀՀ առողջապահական և աշխատանքի տեսչական մարմնի վերահսկողության շրջանակը և ծանրաբեռնվածությունն էապես ընդլայնվելու են, մշակվել և ընդունվել է «Հայաստանի Հանրապետության վարչապետի 2018 թվականի հունիսի 11-ի N 706-Ա որոշման մեջ փոփոխություն կատարելու մասին» ՀՀ վարչապետի 2020 թվականի հուլիսի 16-ի N 808-Ա որոշումը (ուժի մեջ է մտել 17.07.2020թ.), որով ՀՀ առողջապահական և աշխատանքի տեսչական մարմնի հաստիքների թիվն ավելացել է 60-ով: </w:t>
      </w:r>
    </w:p>
    <w:p w:rsidR="00B704A6" w:rsidRPr="00AC0572" w:rsidRDefault="00B704A6" w:rsidP="00625C4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Համապատասխան լրացումներ են կատարվել նաև Առողջապահական և աշխատանքի տեսչական մարմնի կանոնադրությունում՝ ՀՀ վարչապետի 2020 թվականի հուլիսի 3-ի «Հայաստանի Հանրապետության վարչապետի 2018 թվականի հունիսի 11-ի N 755-Լ որոշման մեջ փոփոխություններ և լրացումներ կատարելու մասին» N 768-Լ որոշմամբ, որն ուժի մեջ է մտել 2020 թվականի հուլիսի 5-ից:</w:t>
      </w:r>
    </w:p>
    <w:p w:rsidR="00B704A6" w:rsidRPr="00AC0572" w:rsidRDefault="00B704A6" w:rsidP="00625C4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Փոփոխություն է կատարվել նաև ՀՀ առողջապահական և աշխատանքի տեսչական մարմնի կառուցվածքում, և ստեղծվել է Աշխատանքային օրենսդրության վերահսկողության վարչություն՝ ՀՀ վարչապետի 2020 թվականի հոկտեմբերի 3-ի N 1121-Լ որոշմամբ, որն ուժի մեջ է մտել 2020 թվականի հոկտեմբերի 16-ից:</w:t>
      </w:r>
    </w:p>
    <w:p w:rsidR="00B704A6" w:rsidRPr="00AC0572" w:rsidRDefault="00B704A6" w:rsidP="00851D23">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u w:val="single"/>
          <w:lang w:val="en-US"/>
        </w:rPr>
        <w:t>Սոցիալական գործընկերության զարգացումն ու ամրապնդումը, մասնավորապես ճյուղային, տարածքային ու կազմակերպությունների մակարդակում:</w:t>
      </w:r>
      <w:r w:rsidRPr="00AC0572">
        <w:rPr>
          <w:rFonts w:ascii="GHEA Grapalat" w:hAnsi="GHEA Grapalat"/>
          <w:sz w:val="22"/>
          <w:szCs w:val="22"/>
          <w:lang w:val="en-US"/>
        </w:rPr>
        <w:t xml:space="preserve"> Նշված ուղղությամբ 2020 թվականի հոկտեմբերի 5-ին ՀՀ կառավարության, Հայաստանի գործատուների հանրապետական միության և Հայաստանի արհմիությունների կոնֆեդերացիայի միջև կնքվել է Հանրապետական նոր կոլեկտիվ </w:t>
      </w:r>
      <w:r w:rsidRPr="00AC0572">
        <w:rPr>
          <w:rFonts w:ascii="GHEA Grapalat" w:hAnsi="GHEA Grapalat"/>
          <w:sz w:val="22"/>
          <w:szCs w:val="22"/>
          <w:lang w:val="en-US"/>
        </w:rPr>
        <w:lastRenderedPageBreak/>
        <w:t>պայմանագիրը՝ երեք տարի գործողության ժամկետով։ Հանրապետական կոլեկտիվ պայմանագրով նախանշված ուղղություններով սոցիալական գործընկերների միջև համագործակցությունը կնպաստի սոցիալ-աշխատանքային և դրա հետ կապված սոցիալ-տնտեսական հարաբերությունների օրենսդրական կարգավորումներում հնարավորինս փոխհամաձայնեցված և համակողմանի քննարկված լուծումներ ունենալուն:</w:t>
      </w:r>
    </w:p>
    <w:p w:rsidR="00B704A6" w:rsidRPr="00AC0572" w:rsidRDefault="00B704A6" w:rsidP="00851D2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Հարկ է նշել, որ նվազագույն ամսական աշխատավարձի չափը, «Նվազագույն ամսական աշխատավարձի մասին» ՀՀ օրենքի 1-ին հոդվածի համաձայն, 2020 թվականի հունվարի 1-ից 55.0</w:t>
      </w:r>
      <w:r w:rsidRPr="00AC0572">
        <w:rPr>
          <w:rFonts w:ascii="Courier New" w:hAnsi="Courier New" w:cs="Courier New"/>
          <w:sz w:val="22"/>
          <w:szCs w:val="22"/>
          <w:lang w:val="en-US"/>
        </w:rPr>
        <w:t> </w:t>
      </w:r>
      <w:r w:rsidRPr="00AC0572">
        <w:rPr>
          <w:rFonts w:ascii="GHEA Grapalat" w:hAnsi="GHEA Grapalat"/>
          <w:sz w:val="22"/>
          <w:szCs w:val="22"/>
          <w:lang w:val="en-US"/>
        </w:rPr>
        <w:t>հազ. դրամի փոխարեն սահմանվել է 68.0 հազ. դրամ, որում չեն ներառվում աշխատավարձից վճարվող հարկերը, նպատակային սոցիալական վճարները, հավելումները, հավելավճարները, պարգևատրումները և խրախուսման այլ վճարները։</w:t>
      </w:r>
    </w:p>
    <w:p w:rsidR="00B704A6" w:rsidRPr="00AC0572" w:rsidRDefault="00B704A6" w:rsidP="0046569A">
      <w:pPr>
        <w:tabs>
          <w:tab w:val="right" w:pos="9540"/>
        </w:tabs>
        <w:ind w:firstLine="562"/>
        <w:contextualSpacing/>
        <w:jc w:val="both"/>
        <w:rPr>
          <w:rFonts w:ascii="GHEA Grapalat" w:hAnsi="GHEA Grapalat" w:cs="Browallia New"/>
          <w:lang w:val="fr-FR" w:eastAsia="ru-RU"/>
        </w:rPr>
      </w:pPr>
    </w:p>
    <w:p w:rsidR="00B704A6" w:rsidRPr="00AC0572" w:rsidRDefault="00B704A6" w:rsidP="00B54BFC">
      <w:pPr>
        <w:spacing w:line="480" w:lineRule="auto"/>
        <w:ind w:firstLine="567"/>
        <w:jc w:val="both"/>
        <w:rPr>
          <w:rFonts w:ascii="GHEA Grapalat" w:hAnsi="GHEA Grapalat"/>
          <w:b/>
          <w:sz w:val="22"/>
          <w:szCs w:val="22"/>
          <w:u w:val="single"/>
        </w:rPr>
      </w:pPr>
      <w:r w:rsidRPr="00AC0572">
        <w:rPr>
          <w:rFonts w:ascii="GHEA Grapalat" w:hAnsi="GHEA Grapalat"/>
          <w:b/>
          <w:sz w:val="22"/>
          <w:szCs w:val="22"/>
          <w:u w:val="single"/>
        </w:rPr>
        <w:t xml:space="preserve">Կենսաթոշակային ապահովություն </w:t>
      </w:r>
    </w:p>
    <w:p w:rsidR="00B704A6" w:rsidRPr="00AC0572" w:rsidRDefault="00B704A6" w:rsidP="00851D2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 2020 թվականի հունվարի 1-ից սահմանվել են հիմնական կենսաթոշակի, ծերության նպաստի, հաշմանդամության նպաստի, կերակրողին կորցնելու դեպքում նպաստի, զինվորական կենսաթոշակների չափերը հաշվարկելու համար հիմնական կենսաթոշակի, աշխատանքային ստաժի և զինվորական ծառայության ստաժի մեկ տարվա արժեքի նոր չափերը: Նպատակը կենսաթոշակառուների, ծերության, հաշմանդամության և կերակրողին կորցնելու դեպքում նպաստ ստացողների շրջանում ծայրահեղ աղքատությունը հաղթահարելն է։ Մասնավորապես 2020 թվականի հունվարի 1-ից սահմանվել է՝</w:t>
      </w:r>
    </w:p>
    <w:p w:rsidR="00B704A6" w:rsidRPr="00AC0572" w:rsidRDefault="00B704A6" w:rsidP="0083565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նվազագույն կենսաթոշակի չափը` 26500 դրամ (25500 դրամի փոխարեն),</w:t>
      </w:r>
    </w:p>
    <w:p w:rsidR="00B704A6" w:rsidRPr="00AC0572" w:rsidRDefault="00B704A6" w:rsidP="0083565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աշխատանքային և զինվորական կենսաթոշակի չափը հաշվարկելու համար հիմնական կենսաթոշակի չափը՝ 18000 դրամ (16000 դրամի փոխարեն), </w:t>
      </w:r>
    </w:p>
    <w:p w:rsidR="00B704A6" w:rsidRPr="00AC0572" w:rsidRDefault="00B704A6" w:rsidP="0083565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աշխատանքային ստաժի մեկ տարվա արժեքը առաջին տասը տարվա համար՝ 950 դրամ (800 դրամի փոխարեն), </w:t>
      </w:r>
    </w:p>
    <w:p w:rsidR="00B704A6" w:rsidRPr="00AC0572" w:rsidRDefault="00B704A6" w:rsidP="0083565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պարտադիր ժամկետային զինվորական ծառայության շարքային կազմի զինծառայողի հաշմանդամության զինվորական կենսաթոշակի չափերը` առաջին խմբի հաշմանդամի համար՝ 40000 դրամ (36000 դրամի փոխարեն), երկրորդ խմբի հաշմանդամի համար՝ 30000 դրամ (26000 դրամի փոխարեն), երրորդ խմբի հաշմանդամի համար՝ 27000 դրամ (25500 դրամի փոխարեն),</w:t>
      </w:r>
    </w:p>
    <w:p w:rsidR="00B704A6" w:rsidRPr="00AC0572" w:rsidRDefault="00B704A6" w:rsidP="0083565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պարտադիր ժամկետային զինվորական ծառայության շարքային կազմի մահացած (զոհված) զինծառայողի ընտանիքի անդամի կերակրողին կորցնելու դեպքում զինվորական կենսաթոշակի չափը՝ 27000 դրամ (25500 դրամի փոխարեն),</w:t>
      </w:r>
    </w:p>
    <w:p w:rsidR="00B704A6" w:rsidRPr="00AC0572" w:rsidRDefault="00B704A6" w:rsidP="0083565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ծերության, հաշմանդամության և կերակրողին կորցնելու դեպքում նպաստների չափերը` 26500 դրամ (25500 դրամի փոխարեն), երկու ծնողին կորցրած՝ 18 տարին չլրացած երեխայի (կամ առկա ցերեկային ուսուցմամբ սովորող զավակի) կերակրողին կորցնելու դեպքում նպաստի չափը՝ 90000 դրամ (80000 դրամի փոխարեն):</w:t>
      </w:r>
    </w:p>
    <w:p w:rsidR="00B704A6" w:rsidRPr="00AC0572" w:rsidRDefault="00B704A6" w:rsidP="00835655">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Արդյունքում, բարձրացել են շուրջ 33646 զինկենսաթոշակառուների, 468761 աշխատանքային կենսաթոշակառուների կենսաթոշակների չափերը, 70922 նպաստառուների նպաստների չափերը: Ընդ որում, շահառուների 46.5%-ի կենսաթոշակն ավելացել է ավելի քան 10 տոկոսով, 37.3%-ինը` 8</w:t>
      </w:r>
      <w:r w:rsidRPr="00AC0572">
        <w:rPr>
          <w:rFonts w:ascii="GHEA Grapalat" w:hAnsi="GHEA Grapalat"/>
          <w:sz w:val="22"/>
          <w:szCs w:val="22"/>
          <w:lang w:val="en-US"/>
        </w:rPr>
        <w:noBreakHyphen/>
        <w:t>10 տոկոսով, 14.4%-ինը` 5-8 տոկոսով և 2%-ինը` 1000 դրամով` ի հաշիվ նվազագույն կենսաթոշակի ավելացման:</w:t>
      </w:r>
    </w:p>
    <w:p w:rsidR="00B704A6" w:rsidRPr="00AC0572" w:rsidRDefault="00B704A6" w:rsidP="00835655">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Համապատասխան ծրագրային գործիքակազմի միջոցով 2020 թվականի մարտ ամսից թաղման նպաստը նշանակվում է նաև ՔԿԱԳ մարմնի առցանց ներկայացրած հայտի հիման վրա: </w:t>
      </w:r>
    </w:p>
    <w:p w:rsidR="00B704A6" w:rsidRPr="00AC0572" w:rsidRDefault="00B704A6" w:rsidP="00835655">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ընտանիքի կենսամակարդակի բարձրացմանն ուղղված նպաստի հայտ է տրամադրվել 86186 ընտանիքների համար, իսկ նպաստի միջին ամսական չափը կազմել է 31350 դրամ: Հաշվի առնելով երեխաներին սոցիալական աջակցություն տրամադրելու առաջնահերթության սկզբունքը` ընտանիքի կենսամակարդակի բարձրացմանն ուղղված նպաստ ստացող ընտանիքների թվում երեխա ունեցող ընտանիքների թիվը կազմել է 71.2%: </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u w:val="single"/>
          <w:lang w:val="en-US"/>
        </w:rPr>
      </w:pPr>
      <w:r w:rsidRPr="00AC0572">
        <w:rPr>
          <w:rFonts w:ascii="GHEA Grapalat" w:hAnsi="GHEA Grapalat"/>
          <w:b/>
          <w:sz w:val="22"/>
          <w:szCs w:val="22"/>
          <w:u w:val="single"/>
        </w:rPr>
        <w:t>Սոցիալական աջակցություն</w:t>
      </w:r>
    </w:p>
    <w:p w:rsidR="00B704A6" w:rsidRPr="00AC0572" w:rsidRDefault="00B704A6" w:rsidP="00FE0B9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վարչապետի 26.02.2019 N 180-Ա որոշմամբ ստեղծված աշխատանքային խմբի կողմից մինչև 2020 թվականի հուլիսի 1-ը պետք է ներկայացվեին ընտանեկան և սոցիալական նպաստների համակարգում առկա խնդիրների բացահայտման, համակարգի հասցեականության և արդյունավետության բարձրացման, նպաստառուների համար կայուն եկամտի ստեղծմանն ուղղված համակարգի ներդրման վերաբերյալ առաջարկություններ: Սակայն համավարակով և ռազմական դրությամբ պայմանավորված՝ աշխատանքային խմբի նիստեր չեն հրավիրվել: Միաժամանակ, ընտանիքների անապահովության գնահատման կարգում նոր բնութագրիչներ նույնպես չեն ներառվել:</w:t>
      </w:r>
    </w:p>
    <w:p w:rsidR="00B704A6" w:rsidRPr="00AC0572" w:rsidRDefault="00B704A6" w:rsidP="00FE0B9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Ինտեգրված սոցիալական ծառայությունների համակարգի ներդրումն ընթացքի մեջ է: Մասնավորապես մշակվել և 2020 թվականի մարտի 4-ին ընդունվել են «Սոցիալական աջակցության մասին» օրենքում փոփոխություններ կատարելու մասին» N ՀՕ-97-Ն, «Տեղական ինքնակառավարման մասին» օրենքում փոփոխություն կատարելու մաuին» ՀՕ-98-Ն, «Երևան քաղաքում տեղական ինքնակառավարման մասին» օրենքում փոփոխություններ կատարելու մաuին» ՀՕ-99-Ն և «ՀՀ ընտանեկան օրենսգրքում փոփոխություն կատարելու մաuին» ՀՕ-100-Ն ՀՀ </w:t>
      </w:r>
      <w:r w:rsidRPr="00AC0572">
        <w:rPr>
          <w:rFonts w:ascii="GHEA Grapalat" w:hAnsi="GHEA Grapalat"/>
          <w:sz w:val="22"/>
          <w:szCs w:val="22"/>
          <w:lang w:val="en-US"/>
        </w:rPr>
        <w:lastRenderedPageBreak/>
        <w:t>օրենքները, որոնք ՀՀ ԱԺ 2020 թվականի սեպտեմբերի 22-ի արտահերթ նիստում խմբագրվել են։ Այս օրենքներով նախատեսվում է ինտեգրված սոցիալական ծառայությունների համակարգի ներդրմանն ուղղված սոցիալական պաշտպանության ոլորտում կազմավորվող մեկ միասնական մարմինը գործարկել 2021 թվականի ապրիլի 1-ից:</w:t>
      </w:r>
    </w:p>
    <w:p w:rsidR="00B704A6" w:rsidRPr="00AC0572" w:rsidRDefault="00B704A6" w:rsidP="00FE0B9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Սոցիալական դեպքի վարման գործառնական հենքի ձևավորման աշխատանքները նույնպես ընթացքում են: Տեղեկատվական համակարգի կատարելագործման ուղղությամբ աշխատանքներն իրականացնելու նպատակով սոցիալական աջակցության տարածքային գործակալությունների և բաժինների աշխատողների համար ձեռք են բերվել 600 դյուրակիր համակարգիչներ: Սակայն համավարակով և ռազմական դրությամբ պայմանավորված՝ տնային այցելություններ չեն կատարվել:</w:t>
      </w:r>
    </w:p>
    <w:p w:rsidR="00B704A6" w:rsidRPr="00AC0572" w:rsidRDefault="00B704A6" w:rsidP="00FE0B91">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u w:val="single"/>
          <w:lang w:val="en-US"/>
        </w:rPr>
      </w:pPr>
      <w:r w:rsidRPr="00AC0572">
        <w:rPr>
          <w:rFonts w:ascii="GHEA Grapalat" w:hAnsi="GHEA Grapalat"/>
          <w:b/>
          <w:sz w:val="22"/>
          <w:szCs w:val="22"/>
          <w:u w:val="single"/>
        </w:rPr>
        <w:t xml:space="preserve">Հաշմանդամություն ունեցող անձանց և տարեցների հիմնահարցեր </w:t>
      </w:r>
    </w:p>
    <w:p w:rsidR="00B704A6" w:rsidRPr="00AC0572" w:rsidRDefault="00B704A6" w:rsidP="006B040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շարունակվել է կարիքների գնահատման հիման վրա տարեց և 18 տարին լրացած հաշմանդամություն ունեցող անձանց խնամքի ծառայությունների մատուցման գործընթացի կազմակերպումն ու իրականացումը: 2020 թվականի ընթացքում պետական բյուջեով նախատեսված միջոցների հաշվին խնամքի ծառայություններ են տրամադրվել 1180 տարեց և հաշմանդամություն ունեցող անձի (այդ թվում՝ հոգեկան առողջության խնդիրներ ունեցող)՝ շուրջօրյա խնամքի ծառայություններ մատուցող ընդհանուր տիպի և հատուկ (մասնագիտացված) հինգ հաստատություններում:</w:t>
      </w:r>
    </w:p>
    <w:p w:rsidR="00B704A6" w:rsidRPr="00AC0572" w:rsidRDefault="00B704A6" w:rsidP="006B040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Տնային պայմաններում խնամքի և այլ սոցիալական ծառայություններ են տրամադրվել Երևան քաղաքում և հանրապետության մարզերում բնակվող 3260 տարեց և հաշմանդամություն ունեցող անձի (այդ թվում՝ 200-ը Երևան քաղաքում, 3060-ը՝ մարզերում): Տնային խնամքի ծառայությունները տրամադրվել են դրամաշնորհի տրամադրման մրցույթում հաղթած վեց ոչ պետական և մեկ պետական կազմակերպության կողմից:</w:t>
      </w:r>
    </w:p>
    <w:p w:rsidR="00B704A6" w:rsidRPr="00AC0572" w:rsidRDefault="00B704A6" w:rsidP="006B040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Ցերեկային կենտրոններում խնամքի ծառայություններ են տրամադրվել 1845 անձի՝ Երևան քաղաքում և հանրապետության մարզերում: Ցերեկային խնամքի ծառայություններն ամբողջությամբ տրամադրվել են դրամաշնորհի տրամադրման մրցույթում հաղթած հինգ ոչ պետական կազմակերպությունների կողմից: 2020 թվականին առաջին անգամ հանրապետությունում՝ մասնավորապես Երևան քաղաքում, տնային խնամքի ծառայություններ են տրամադրվել հոգեկան առողջության խնդիրներ ունեցող 60 անձի (որպես նոր նախաձեռնություն՝ փորձնական կարգով)՝ նույնպես դրամաշնորհի տրամադրմամբ: Այլ սոցիալական ծրագրերով ևս ծառայություններ է ստացել 210 շահառու: Ընդհանուր առմամբ, 2020 թվականին խնամքի և այլ սոցիալական </w:t>
      </w:r>
      <w:r w:rsidRPr="00AC0572">
        <w:rPr>
          <w:rFonts w:ascii="GHEA Grapalat" w:hAnsi="GHEA Grapalat"/>
          <w:sz w:val="22"/>
          <w:szCs w:val="22"/>
          <w:lang w:val="en-US"/>
        </w:rPr>
        <w:lastRenderedPageBreak/>
        <w:t>ծառայություններ են տրամադրվել տարեց և 18 տարին լրացած հաշմանդամություն ունեցող, ինչպես նաև անօթևան 6555 անձի, այդ թվում` շուրջ 200-ը եղել են սեպտեմբերի 27-ին սկսված պատերազմի հետևանքով ժամանակավորապես Հայաստան տեղափոխված Արցախի Հանրապետության մեր հայրենակիցները: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u w:val="single"/>
          <w:lang w:val="en-US"/>
        </w:rPr>
      </w:pPr>
      <w:r w:rsidRPr="00AC0572">
        <w:rPr>
          <w:rFonts w:ascii="GHEA Grapalat" w:hAnsi="GHEA Grapalat"/>
          <w:b/>
          <w:sz w:val="22"/>
          <w:szCs w:val="22"/>
          <w:u w:val="single"/>
        </w:rPr>
        <w:t>Ընտանիքի, կանանց և երեխաների հիմնահարցեր</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rPr>
        <w:t>«Երեխայի իրավունքների մասին» ՀՀ օրենքում փոփոխություններ և լրացումներ կատարելու մասին» ՀՀ օրենքի, «Ընտանեկան օրենսգրքում փոփոխություններ և լրացումներ կատարելու մասին» ՀՀ օրենքի նախագծերի մշակում։</w:t>
      </w:r>
    </w:p>
    <w:p w:rsidR="00B704A6" w:rsidRPr="00AC0572" w:rsidRDefault="00B704A6" w:rsidP="003B75E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կառավարության 2020 թվականի ապրիլի 2-ի թիվ 432-Լ որոշմամբ հաստատվել է երեխայի՝ ընտանիքում ապրելու իրավունքի իրացմանն ու ներդաշնակ զարգացմանն ուղղված 2020-2023 թվականների համալիր ծրագիրը և ծրագրի իրա</w:t>
      </w:r>
      <w:r w:rsidRPr="00AC0572">
        <w:rPr>
          <w:rFonts w:ascii="GHEA Grapalat" w:hAnsi="GHEA Grapalat"/>
          <w:sz w:val="22"/>
          <w:szCs w:val="22"/>
          <w:lang w:val="en-US"/>
        </w:rPr>
        <w:softHyphen/>
        <w:t>կանացման միջոցառումների ժամանակացույցը, որից հետո ՀՀ աշխատանքի և սոցիալական հարցերի նախարարության կողմից իրականացվել է ուսումնասիրություն՝ որոշման Հավելված N 2-ի առաջին կետում նախանշված միջոցառման կատարման նպատակով ոլորտային միջազգային կառույցի ընտրության համար։ Արդյունքում՝ հիմք ընդունելով ՄԱԿ-ի մանկական հիմնադրամի Հայաստանյան գրասենյակի և նախարարության կառուցողական համագործակցությունը, ինչպես նաև բարձր գնահատելով հիմնադրամի կողմից երեխայի իրավունքների ապահովման ուղղությամբ կարևոր ձեռքբերումները՝ նախարարությունը դիմել է ՄԱԿ-ի մանկական հիմնադրամի Հայաստանյան գրասենյակ՝ «Երեխայի իրավունքների մասին» Հայաստանի Հանրապետության օրենքում փոփոխություններ իրականացնելու, Հայաս</w:t>
      </w:r>
      <w:r w:rsidRPr="00AC0572">
        <w:rPr>
          <w:rFonts w:ascii="GHEA Grapalat" w:hAnsi="GHEA Grapalat"/>
          <w:sz w:val="22"/>
          <w:szCs w:val="22"/>
          <w:lang w:val="en-US"/>
        </w:rPr>
        <w:softHyphen/>
        <w:t>տանի Հանրա</w:t>
      </w:r>
      <w:r w:rsidRPr="00AC0572">
        <w:rPr>
          <w:rFonts w:ascii="GHEA Grapalat" w:hAnsi="GHEA Grapalat"/>
          <w:sz w:val="22"/>
          <w:szCs w:val="22"/>
          <w:lang w:val="en-US"/>
        </w:rPr>
        <w:softHyphen/>
        <w:t xml:space="preserve">պետության կողմից ստանձնած մի շարք միջազգային պարտավորություններին համապատասխանեցնելու հարցում աջակցելու նպատակով։ Նախարարության ներկայացուցիչների հետ ձևավորված աշխատանքային խումբը քննարկման օրակարգ է ներկայացրել օրենքի նախագծային տարբերակ, որտեղ, սակայն, լրացուցիչ քննարկումներ է պահանջում երեխաների իրավունքների պաշտպանության եռաստիճան համակարգի դերակատարների հստակեցման հարցը։ Համաձայն նախապես ձևավորված աշխատանքային պլանի՝ նախատեսվում էր եռաստիճան համակարգի առաջարկվող տարբերակները դարձնել ՀՀ աշխատանքի և սոցիալական հարցերի ու ՀՀ տարածքային կառավարման և ենթակառուցվածքների նախարարների քննարկման օրակարգային հարց՝ հաշվի առնելով եռաստիճան համակարգում առաջին երկու աստիճանների՝ մարզպետարանների/Երևանի քաղաքապետարանի և խնամակալության ու հոգաբարձության մարմինների լիազորությունների փոփոխությունների առաջարկությունները։ Ելնելով պատերազմական իրավիճակից՝ հնարավոր չի </w:t>
      </w:r>
      <w:r w:rsidRPr="00AC0572">
        <w:rPr>
          <w:rFonts w:ascii="GHEA Grapalat" w:hAnsi="GHEA Grapalat"/>
          <w:sz w:val="22"/>
          <w:szCs w:val="22"/>
          <w:lang w:val="en-US"/>
        </w:rPr>
        <w:lastRenderedPageBreak/>
        <w:t>եղել կազմակերպել վերոնշյալ քննարկումը, այնուամենայնիվ ՀՀ աշխատանքի և սոցիալական հարցերի նախարարությունը օրվա հրամայականին համապատասխան փոփոխություն իրականացնելով աշխատանքային պլանում՝ քննարկումներ է սկսել ոլորտային կազմակերպությունների հետ։ Կազմակերպվել և անցկացվել է քննարկում ՀՕՖ-ի երեխաների իրավունքների պաշտպանության կենտրոնի, USAD միջազգային կազմակերպության ներկայացուցիչների հետ։ Հաշվի առնելով միջգերատեսչական ընդգրկուն քննարկումների իրականացման անհրաժեշտությունը՝ «Երեխայի իրավունք</w:t>
      </w:r>
      <w:r w:rsidRPr="00AC0572">
        <w:rPr>
          <w:rFonts w:ascii="GHEA Grapalat" w:hAnsi="GHEA Grapalat"/>
          <w:sz w:val="22"/>
          <w:szCs w:val="22"/>
          <w:lang w:val="en-US"/>
        </w:rPr>
        <w:softHyphen/>
        <w:t>ների մասին» ՀՀ օրենքում փոփոխու</w:t>
      </w:r>
      <w:r w:rsidRPr="00AC0572">
        <w:rPr>
          <w:rFonts w:ascii="GHEA Grapalat" w:hAnsi="GHEA Grapalat"/>
          <w:sz w:val="22"/>
          <w:szCs w:val="22"/>
          <w:lang w:val="en-US"/>
        </w:rPr>
        <w:softHyphen/>
        <w:t>թյուն</w:t>
      </w:r>
      <w:r w:rsidRPr="00AC0572">
        <w:rPr>
          <w:rFonts w:ascii="GHEA Grapalat" w:hAnsi="GHEA Grapalat"/>
          <w:sz w:val="22"/>
          <w:szCs w:val="22"/>
          <w:lang w:val="en-US"/>
        </w:rPr>
        <w:softHyphen/>
        <w:t>ներ և լրացումներ կատարելու մասին» օրենքի նախագիծը հնարավոր կլինի շրջանառել 2021 թվականին։</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u w:val="single"/>
        </w:rPr>
        <w:t>Կյանքի դժվարին իրավիճակում հայտնված երեխաների և նրանց ընտանիքների կարիքների խորը գնահատում։</w:t>
      </w:r>
      <w:r w:rsidRPr="00AC0572">
        <w:rPr>
          <w:b w:val="0"/>
          <w:i w:val="0"/>
        </w:rPr>
        <w:t xml:space="preserve"> Կյանքի դժվարին իրա</w:t>
      </w:r>
      <w:r w:rsidRPr="00AC0572">
        <w:rPr>
          <w:b w:val="0"/>
          <w:i w:val="0"/>
        </w:rPr>
        <w:softHyphen/>
        <w:t xml:space="preserve">վիճակում հայտնված երեխաների և նրանց ընտանիքների կարիքների խորը գնահատման նպատակով ձեռնարկվել են մի շարք միջոցառումներ։ Նախարարությունը դեռևս տարեսկզբին դիմել է երեխաների շուրջօրյա խնամք և պաշտպանություն իրականացնող պետական հաստատություններին՝ խնամք ստացող երեխաների կարիքների գնահատման և ընտանիքում ապրելու իրավունքի ապահովմանը խոչընդոտ հանդիսացող հանգամանքների վերհանման նպատակով։ Այս տեսանկյունից հաստատությունները գնահատել են 681 շահառուների կարիքներ, որից հետո ձեռնարկվել են միջոցներ՝ ընտանիքների հետ վերամիավորման հավանականություն ունեցող երեխաների ընտանիքների խորքային կարիքների գնահատման գործընթաց։ Այս նպատակով, առաջնորդվելով «Երեխայի իրավունքների մասին» ՀՀ օրենքի 12-րդ հոդվածով, նախարարությունը դիմել է մարզպետարաններին, Երևանի քաղաքապետարանին՝ խնամակալության և հոգաբարձության մարմինների, պետության կողմից պատվիրակված լիազորություններ ունեցող համապատասխան հասարակական կազմակերպությունների և ոլորտային շահեկից այլ կառույցների հետ համակողմանի գնահատում իրականացնելու նպատակով։ Գնահատման արդյունքներից ելնելով՝ առանձին դեպքերում կազմակերպվել են նաև առցանց քննարկումներ՝ կյանքի դժվարին իրավիճակում հայտնված երեխաների ընտանիքի անդամների, խնամակալության և հոգաբարձության մարմնի, մարզպետարանի/Երևանի քաղաքապետարանի, շահեկից կառույցների մասնակցությամբ։ </w:t>
      </w:r>
    </w:p>
    <w:p w:rsidR="00B704A6" w:rsidRPr="00AC0572" w:rsidRDefault="00B704A6" w:rsidP="005018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Հաստատությունների կողմից առանձին խորքային գնահատում է իրականացվել շահառուների մասնագիտական կողմնորոշման նպատակով։ Այդ նպատակով իրականացվել է մասնագետների վերապատրաստում՝ տրամադրելով գնահատման համապատասխան գործիքներ։</w:t>
      </w:r>
    </w:p>
    <w:p w:rsidR="00B704A6" w:rsidRPr="00AC0572" w:rsidRDefault="00B704A6" w:rsidP="005018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Պետության կողմից պատվիրակված լիազորությունների շրջանակներում հասարակական կազմակերպությունների կողմից գնահատվել են 4176 երեխաների և նրանց ընտանիքների </w:t>
      </w:r>
      <w:r w:rsidRPr="00AC0572">
        <w:rPr>
          <w:rFonts w:ascii="GHEA Grapalat" w:hAnsi="GHEA Grapalat"/>
          <w:sz w:val="22"/>
          <w:szCs w:val="22"/>
          <w:lang w:val="en-US"/>
        </w:rPr>
        <w:lastRenderedPageBreak/>
        <w:t>կարիքները, ցերեկային խնամքի ծառայություններում ընդգրկված երեխաների կարիքների գնահատման արդյունքներն ընդգրկվել են կյանքի դժվարին իրավիճակում հայտնված երեխաների հաշվառման «Մանուկ» տեղեկատվական համակարգ։</w:t>
      </w:r>
    </w:p>
    <w:p w:rsidR="00B704A6" w:rsidRPr="00AC0572" w:rsidRDefault="00B704A6" w:rsidP="005018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Նախարարությունը հուշագիր է կնքել ՀՕՖ-ի երեխաների աջակցության կենտրոնի հետ՝ խնամատարության ինստիտուտի զարգացման նպատակով, որի շրջանակներում իրականացվում է նաև կյանքի դժվարին իրավիճակում հայտնված և խնամատար ընտանիքներում խնամք ու դաստիարակություն ստացող երեխաների և նրանց կենսաբանական ընտանիքների կարիքների համակողմանի մասնագիտական, շարունակական գնահատում։</w:t>
      </w:r>
    </w:p>
    <w:p w:rsidR="00B704A6" w:rsidRPr="00AC0572" w:rsidRDefault="00B704A6" w:rsidP="005018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արդիականացվել է կյանքի դժվարին իրավիճակում հայտնված երեխաների հաշվառման «Մանուկ» տեղեկատվական համակարգը, որը գնահատման արդյունքներն արտացոլող էլեկտրոնային տեղեկատվական համակարգ է և արդիականացման արդյունքում հնարավորություն ունի զետեղել առավել ընդգրկուն տեղեկատվություն։ </w:t>
      </w:r>
    </w:p>
    <w:p w:rsidR="00B704A6" w:rsidRPr="00AC0572" w:rsidRDefault="00B704A6" w:rsidP="005018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աշխատանքի և սոցիալական հարցերի նախարարի 2020 թվականի ապրիլի 2-ի թիվ 65</w:t>
      </w:r>
      <w:r w:rsidRPr="00AC0572">
        <w:rPr>
          <w:rFonts w:ascii="GHEA Grapalat" w:hAnsi="GHEA Grapalat"/>
          <w:sz w:val="22"/>
          <w:szCs w:val="22"/>
          <w:lang w:val="en-US"/>
        </w:rPr>
        <w:noBreakHyphen/>
        <w:t>Ա/1 հրամանի համաձայն՝ միջոցներ են ձեռնարկվել մարզպետարանների և Երևանի քաղաքապետարանի կողմից տեղեկատվական համակարգում գնահատման արդյունքների ամբողջականացման ուղղությամբ անհրաժեշտ աշխատանքների ձեռնարկման նպատակով, չնայած այն հանգամանքին, որ ստեղծված համաճարակային իրավիճակը պատասխանատուների համար շատ դեպքերում խոչընդոտ է հանդիսացել տունայցեր իրականացնելու համար, այնուամենայնիվ՝ կյանքի դժվարին իրավիճակում հայտնված «Մանուկ» տեղեկատվական համակարգում ներկայում առկա են 6100 կյանքի դժվարին իրավիճակում հայտնված 0-18 տարեկան երեխաների կարիքների գնահատման արդյունքներ, որոնք շարունակաբար ճշգրտվում և ամբողջականացվում են։</w:t>
      </w:r>
    </w:p>
    <w:p w:rsidR="00B704A6" w:rsidRPr="00AC0572" w:rsidRDefault="00B704A6" w:rsidP="005018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Իրականացված գնահատումների ուսումնասիրության արդյունքում նախարարությունը ձեռնամուխ է եղել կարիքների գնահատման նոր ձևաչափի մշակման, որն առաջիկայում կշրջանառվի և 2021 թվականին կներդրվի կյանքի դժվարին իրավիճակում հայտնված երեխաների և նրանց ընտանիքների կարիքների գնահատման գործում։ </w:t>
      </w:r>
    </w:p>
    <w:p w:rsidR="00B704A6" w:rsidRPr="00AC0572" w:rsidRDefault="00B704A6" w:rsidP="005018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Ընդհանուր առմամբ իրականացվել է շուրջ 4932 երեխաների կարիքների խորքային գնահատում, որը կազմում է ներկայում հաշվառված ԿԴԻՀ երեխաների 73.2%-ը։</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u w:val="single"/>
        </w:rPr>
        <w:t>Ցերեկային խնամքի համայնքահենք և ներառական հասա</w:t>
      </w:r>
      <w:r w:rsidRPr="00AC0572">
        <w:rPr>
          <w:b w:val="0"/>
          <w:i w:val="0"/>
          <w:u w:val="single"/>
        </w:rPr>
        <w:softHyphen/>
        <w:t>նելի ծառայությունների ստեղծում Երևան քաղաքում և ՀՀ մարզերի խոշոր համայնքներում՝ ներառելով տարա</w:t>
      </w:r>
      <w:r w:rsidRPr="00AC0572">
        <w:rPr>
          <w:b w:val="0"/>
          <w:i w:val="0"/>
          <w:u w:val="single"/>
        </w:rPr>
        <w:softHyphen/>
        <w:t>բնույթ ծառայու</w:t>
      </w:r>
      <w:r w:rsidRPr="00AC0572">
        <w:rPr>
          <w:b w:val="0"/>
          <w:i w:val="0"/>
          <w:u w:val="single"/>
        </w:rPr>
        <w:softHyphen/>
        <w:t>թյուններ կյանքի դժվարին տարբեր իրավիճակներում հայտնված երեխաների համար։</w:t>
      </w:r>
      <w:r w:rsidRPr="00AC0572">
        <w:rPr>
          <w:b w:val="0"/>
          <w:i w:val="0"/>
        </w:rPr>
        <w:t xml:space="preserve"> 2020 թվականից ընդլայնվել է ցերեկային ծառայությունների ծածկույթը՝ հանրապետության 20 խոշոր բնակավայրերում ծառայություններ պատվիրակելով հասարակական կազմակերպություններին: </w:t>
      </w:r>
      <w:r w:rsidRPr="00AC0572">
        <w:rPr>
          <w:b w:val="0"/>
          <w:i w:val="0"/>
        </w:rPr>
        <w:lastRenderedPageBreak/>
        <w:t xml:space="preserve">2020 թվականին պատվիրակված հասարակական կազմակերպությունների կողմից նշված ծառայությունը միջինում տրամադրվել է 3566 երեխայի: Պայմանավորված կորոնավիրուսի համավարակով՝ ծառայություն-ներն արտակարգ դրության ժամանակահատվածում տրամադրվել են հեռավար եղանակով։ Ծառայությունն ունի նաև շարժական բաղադրիչ՝ ուղղված սպասարկելու այն համայնքների երեխաներին, որտեղ ծառայությունը տեղակայված չէ, սակայն աջակցության կարիք կա: Ծառայությունը ներառական է, ընդգրկում է նաև հաշամանդամություն ունեցող երեխաներին։ </w:t>
      </w:r>
    </w:p>
    <w:p w:rsidR="00B704A6" w:rsidRPr="00AC0572" w:rsidRDefault="00B704A6" w:rsidP="005018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Վերոնշյալից զատ, երեխաների խնամքի ցերեկային ծառայություններ են տրամադրվում նաև ՀՀ աշխատանքի և սոցիալական հարցերի նախարարության ենթակայությամբ գործող 6 հաստատությունների կողմից, որտեղ խնամք են ստանում 600 երեխաներ։ Նշված հաստատություններում ևս ծառայությունը ներառական է, միջինում ընդգրկված են 9.5 տոկոս հաշմանդամություն ունեցող երեխաներ։ </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u w:val="single"/>
        </w:rPr>
        <w:t>Կյանքի դժվարին իրա</w:t>
      </w:r>
      <w:r w:rsidRPr="00AC0572">
        <w:rPr>
          <w:b w:val="0"/>
          <w:i w:val="0"/>
          <w:u w:val="single"/>
        </w:rPr>
        <w:softHyphen/>
        <w:t>վիճակում հայտնված երեխաների ընտա</w:t>
      </w:r>
      <w:r w:rsidRPr="00AC0572">
        <w:rPr>
          <w:b w:val="0"/>
          <w:i w:val="0"/>
          <w:u w:val="single"/>
        </w:rPr>
        <w:softHyphen/>
        <w:t>նիքներին ընտանեկան խորհրդատվության և ծնողավարման, կենցաղավարման թեմաներով դասընթացների կազմակերպում:</w:t>
      </w:r>
      <w:r w:rsidRPr="00AC0572">
        <w:rPr>
          <w:b w:val="0"/>
          <w:i w:val="0"/>
        </w:rPr>
        <w:t xml:space="preserve"> Կյանքի դժվարին իրավիճակում հայտնված երեխաների ընտանիքներին տրամադրվել է խորհրդատվություն, երեխաների խնամքի ցերեկային կենտրոնների գործունեության կենտրոնական բաղադրիչն է համարվում ընտանիքների հետ աշխատանքը, երեխաների ցերեկային խնամքի հաստատությունների կողմից ծառայություն ստացող 100 տոկոս երեխաների ծնողներին տրամադրվել է խորհրդատվություն, պետության կողմից պատվիրակված լիազորությունների շրջանակներում հասարակական կազմակերպությունների կողմից խնամքի ցերեկային ծառայությունների շրջանակներում այդ ցուցանիշը միջինում կազմում է 86.6 տոկոս։ Ինչ վերաբերում է կյանքի դժվարին իրավիճակում հայտնված երեխաների ծնողների համար ծնողավարման, կենցաղավարման թեմաներով դասընթացների կազմակերպմանը, ապա պետական հաստատությունների կողմից այդ ցուցանիշը կազմում է 83.3 տոկոս, հասարակական կազմակերպությունների կողմից կազմակերպվել են միջինում 65.3 տոկոս ծնողների մասնակցությամբ դասընթացներ։</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u w:val="single"/>
        </w:rPr>
        <w:t>Սոցիալական աջակցության և զբաղվածության ծրագրերում կյանքի դժվարին իրավիճակում հայտնված երեխաների ծնողների և ընտանիքների ներգրավման առաջնահերթության սահմանում, թիրախային ծրագրերի մշակում և իրականացում:</w:t>
      </w:r>
      <w:r w:rsidRPr="00AC0572">
        <w:rPr>
          <w:b w:val="0"/>
          <w:i w:val="0"/>
        </w:rPr>
        <w:t xml:space="preserve"> Սոցիալական աջակցության և զբաղվածության ծրագրերում կյանքի դժվարին իրավիճակում հայտնված երեխաների ծնողների և ընտանիքների ընդգրկվածությունն ապահովվել է ծրագրերի ընդհանուր ներառական սկզբունքի հիման վրա։ Միաժամանակ, ձեռնարկվում են անհրաժեշտ միջոցներ՝ թիրախային ծրագրերի ներդրման ուղղությամբ ընդլայնված քննարկումների կազմակերպման նպատակով։</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u w:val="single"/>
        </w:rPr>
        <w:lastRenderedPageBreak/>
        <w:t>Կյանքի դժվարին իրավիճակում հայտնված երեխաների կենսաբանական ընտանիքների բնակարանային պայմանների բարելավման և բնակարանների ձեռքբերմանն ուղղված ծրագրերի մշակում։</w:t>
      </w:r>
      <w:r w:rsidRPr="00AC0572">
        <w:rPr>
          <w:b w:val="0"/>
          <w:i w:val="0"/>
        </w:rPr>
        <w:t xml:space="preserve"> Հիմք ընդունելով ստեղծված արտակարգ, ապա ռազմական դրությունները՝ հնարավոր չի եղել կազմակերպել խնամակալության և հոգաբարձության մարմինների, մարզպետարանների կամ շահեկից կառույցների կողմից տունայցեր՝ գնահատելու բնակարանների բարեկարգման կարիքները։ Ներկայում իրականացվում են այս ուղղությամբ առաջիկա անելիքների քարտեզագրման աշխատանքներ՝ հաշվի առնելով մասնավոր սեկտորի կողմից ստեղծված իրավիճակում աջակցությունների վեկտորի փոփոխման հանգամանքը։ </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u w:val="single"/>
        </w:rPr>
        <w:t>Ճգնաժամային աջակցության կենտրոնների ստեղծում Երևան, Գյումրի և Կապան քաղաքներում:</w:t>
      </w:r>
      <w:r w:rsidRPr="00AC0572">
        <w:rPr>
          <w:b w:val="0"/>
          <w:i w:val="0"/>
        </w:rPr>
        <w:t xml:space="preserve"> Մշակվել է «Գյումրի քաղաքի երեխաների սոցիալական հոգածության կենտրոն» և «Գյումրու Ֆրիտյոֆ Նանսենի անվան երեխաների խնամքի և պաշտպանության N 2 գիշերօթիկ հաստատություն» պետական ոչ առևտրային կազմակերպությունները միաձուլման ձևով վերակազմակերպելու և «Շիրակի մարզի երեխայի և ընտանիքի աջակցության կենտրոն» պետական ոչ առևտրային կազմակերպություն ստեղծելու, գույք հետ վերցնելու և ամրացնելու, և Հայաստանի Հանրապետության կառավարության 2019 թվականի հոկտեմբերի 31-ի N 1507-Ն որոշման մեջ փոփոխություններ կատարելու մասին» Հայաստանի Հանրապետության կառավարության որոշման նախագիծը։ Նախագծի ընդունման արդյունքում Գյումրի քաղաքում կստեղծվի «Շիրակի մարզի երեխայի և ընտանիքի աջակցության կենտրոն» ՊՈԱԿ, որը հնարավորություն կընձեռի օպերատիվ աջակցություն տրամադրել կյանքի դժվարին իրավիճակում հայտնված Շիրակի և հարակից մարզերի մինչև 18 տարեկան երեխաներին (անհրաժեշտության դեպքում՝ նաև խնամողի հետ)՝ առավելագույնը 6-ամսյա ժամկետով, և 2-18 տարեկան երեխաներին:</w:t>
      </w:r>
    </w:p>
    <w:p w:rsidR="00B704A6" w:rsidRPr="00AC0572" w:rsidRDefault="00B704A6" w:rsidP="00AD3BC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Մշակվել է ««Սյունիքի մարզի երեխայի և ընտանիքի աջակցության կենտրոն» պետական ոչ առևտրային կազմակերպություն ստեղծելու, գույք հետ վերցնելու և գույք ամրացնելու և Հայաստանի Հանրապետության կառավարության 2017 թվականի սեպտեմբերի 22-ի N 1398-ն որոշումն ուժը կորցրած ճանաչելու մասին» Հայաստանի Հանրապետության կառավարության որոշման նախագիծը։ Նախագծի ընդունման արդյունքում Սյունիքի մարզում կստեղծվի «Սյունիքի մարզի երեխայի և ընտանիքի աջակցության կենտրոն» պետական ոչ առևտրային կազմակերպություն», որը հնարավորություն կտա համակողմանի շուրջօրյա աջակցություն տրամադրել կյանքի դժվարին իրավիճակում հայտնված Սյունիքի և հարակից մարզերի 0-ից մինչև 18 տարեկան երեխաներին (անհրաժեշտության դեպքում՝ նաև խնամողի հետ)՝ առավելագույնը 6-ամսյա ժամկետով, և մեկ տարի ժամկետով ցերեկային աջակցության ծառայություններ տրամադրել 2-ից մինչև 18 տարեկան երեխաներին:</w:t>
      </w:r>
      <w:r w:rsidRPr="00AC0572">
        <w:rPr>
          <w:rFonts w:ascii="GHEA Grapalat" w:hAnsi="GHEA Grapalat"/>
          <w:sz w:val="22"/>
          <w:szCs w:val="22"/>
        </w:rPr>
        <w:t xml:space="preserve"> </w:t>
      </w:r>
      <w:r w:rsidRPr="00AC0572">
        <w:rPr>
          <w:rFonts w:ascii="GHEA Grapalat" w:hAnsi="GHEA Grapalat"/>
          <w:sz w:val="22"/>
          <w:szCs w:val="22"/>
          <w:lang w:val="en-US"/>
        </w:rPr>
        <w:t xml:space="preserve">Ճգնաժամային կենտրոնի մոդելով Երևան քաղաքում գործում է մեկ հաստատություն՝ </w:t>
      </w:r>
      <w:r w:rsidRPr="00AC0572">
        <w:rPr>
          <w:rFonts w:ascii="GHEA Grapalat" w:hAnsi="GHEA Grapalat"/>
          <w:sz w:val="22"/>
          <w:szCs w:val="22"/>
          <w:lang w:val="en-US"/>
        </w:rPr>
        <w:lastRenderedPageBreak/>
        <w:t>«Երևանի «Զատիկ երեխաների աջակցության կենտրոն» ՊՈԱԿ-ը, որտեղ շուրջօրյա կարճաժամկետ խնամք կարող են ստանալ մինչև 26 երեխաներ։</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u w:val="single"/>
        </w:rPr>
        <w:t>Ցերեկային խնամքի ծառայություններում սոցիալական օգնականի բաղադրիչի ներդնում և գործարկում:</w:t>
      </w:r>
      <w:r w:rsidRPr="00AC0572">
        <w:rPr>
          <w:b w:val="0"/>
          <w:i w:val="0"/>
        </w:rPr>
        <w:t xml:space="preserve"> Պետության կողմից պատվիրակված լիազորությունների շրջանակներում երեխաների ցերեկային խնամքի ծառայությունների իրականացման ճանապարհին 4 կազմակերպությունների կողմից ներդրվել և գործարկվել է սոցիալական օգնականի ծառայության բաղադրիչ՝ ընդհանուր 12 սոցիալական օգնականների ներգրավմամբ։</w:t>
      </w:r>
    </w:p>
    <w:p w:rsidR="00B704A6" w:rsidRPr="00AC0572" w:rsidRDefault="00B704A6" w:rsidP="00AD3BC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Պետության կողմից պատվիրակված լիազորությունների շրջանակներում հասարակական կազմակերպությունների տրամադրած ցերեկային խնամքի ծառայություններից բավարարվածության աստիճանը 80-100 տոկոսի միջակայքում է, իսկ պետական ցերեկային կենտրոնների շահառուների բավարարվածության աստիճանը՝ 90-100 տոկոսի։</w:t>
      </w:r>
    </w:p>
    <w:p w:rsidR="00B704A6" w:rsidRPr="00AC0572" w:rsidRDefault="00B704A6" w:rsidP="006E1B5A">
      <w:pPr>
        <w:pStyle w:val="Heading4"/>
        <w:numPr>
          <w:ilvl w:val="0"/>
          <w:numId w:val="33"/>
        </w:numPr>
        <w:tabs>
          <w:tab w:val="left" w:pos="851"/>
        </w:tabs>
        <w:spacing w:after="0" w:line="360" w:lineRule="auto"/>
        <w:ind w:left="0" w:firstLine="567"/>
        <w:contextualSpacing/>
        <w:jc w:val="both"/>
        <w:rPr>
          <w:b w:val="0"/>
          <w:i w:val="0"/>
        </w:rPr>
      </w:pPr>
      <w:r w:rsidRPr="00AC0572">
        <w:rPr>
          <w:b w:val="0"/>
          <w:i w:val="0"/>
          <w:u w:val="single"/>
        </w:rPr>
        <w:t xml:space="preserve">Ցերեկային խնամքի ծառայություններում վարքային խնդիրներ ունեցող երեխաների և նրանց ընտանիքների համար անհրաժեշտ ծառայությունների բաղադրիչի ներդնում և գործարկում: </w:t>
      </w:r>
      <w:r w:rsidRPr="00AC0572">
        <w:rPr>
          <w:b w:val="0"/>
          <w:i w:val="0"/>
        </w:rPr>
        <w:t>Ինչպես ՀՀ աշխատանքի և սոցիալական հարցերի նախարարության ենթակայությամբ գործող կյանքի դժվարին իրավիճակում հայտնված երեխաների ցերեկային խնամքի կենտրոններում, այնպես էլ պետության կողմից պատվիրակված լիազորությունների շրջանակներում մատուցվող ցերեկային խնամքի ծառայություններում ընդգրկված են վարքային խնդիրներ ունեցող երեխաներ։ Նախարարության ենթակայությամբ գործող ցերեկային խնամքի հաստատություններում ծառայություն է տրամադրվում 89 վարքային խնդիր ունեցող երեխաների, իսկ պետության կողմից պատվիրակված լիազորությունների շրջանակներում մատուցվող ցերեկային խնամքի ծառայություններում ընդգրկված են 254 վարքային խնդիրներ ունեցող երեխաներ։</w:t>
      </w:r>
    </w:p>
    <w:p w:rsidR="00B704A6" w:rsidRPr="00AC0572" w:rsidRDefault="00B704A6" w:rsidP="006E1B5A">
      <w:pPr>
        <w:pStyle w:val="Heading4"/>
        <w:numPr>
          <w:ilvl w:val="0"/>
          <w:numId w:val="33"/>
        </w:numPr>
        <w:tabs>
          <w:tab w:val="left" w:pos="851"/>
          <w:tab w:val="left" w:pos="993"/>
        </w:tabs>
        <w:spacing w:after="0" w:line="360" w:lineRule="auto"/>
        <w:ind w:left="0" w:firstLine="567"/>
        <w:contextualSpacing/>
        <w:jc w:val="both"/>
        <w:rPr>
          <w:b w:val="0"/>
          <w:i w:val="0"/>
        </w:rPr>
      </w:pPr>
      <w:r w:rsidRPr="00AC0572">
        <w:rPr>
          <w:b w:val="0"/>
          <w:i w:val="0"/>
          <w:u w:val="single"/>
        </w:rPr>
        <w:t>Երեխաների շուրջօրյա խնամք իրականացնող ոչ պետական, բարեգործական հաստատությունների ուսումնասիրություն և դրա հիման վրա գործունեության դադարեցման կամ վերակազմավորման վերաբերյալ առաջարկությունների ներկայացում:</w:t>
      </w:r>
      <w:r w:rsidRPr="00AC0572">
        <w:rPr>
          <w:b w:val="0"/>
          <w:i w:val="0"/>
        </w:rPr>
        <w:t xml:space="preserve"> ՀՀ աշխատանքի և սոցիալական հարցերի նախարարությունն ուսումնասիրել է երեխաների շուրջօրյա խնամք և պաշտպանություն իրականացնող հաստատությունների գործունեության նկարագրերը, ըստ այդմ մշակել է ուսումնասիրության գործիքներ, ինչպես նաև ուսումնասիրություն իրականացնող հանձնաժողովի աշխատակարգի նախագիծ, սակայն հաշվի առնելով Քովիդ 19 համավարակով պայմանավորված հաստատությունների փակ ռեժիմով աշխատանքը, ապա նաև հաստատություններում խնամք ստացող երեխաների մի մասի ռիսկային գոտում գտնվելու հանգամանքը՝ հնարավոր չի եղել այցելել հաստատություններ և տեղում իրականացնել ուսումնասիրություններ։ Ձեռնարկվել է նաև կյանքի դժվարին իրավիճակում հայտնված երեխաների </w:t>
      </w:r>
      <w:r w:rsidRPr="00AC0572">
        <w:rPr>
          <w:b w:val="0"/>
          <w:i w:val="0"/>
        </w:rPr>
        <w:lastRenderedPageBreak/>
        <w:t>հաշվառման «Մանուկ» տեղեկատվական համակարգում փոփոխությունների ներդրման գործընթաց, որի արդյունքում հնարավոր կլինի համակարգում ընդգրկված հաստատություններում խնամք ստացող երեխաների անձնական գործերի առցանց ուսումնասիրության իրականացում, որի արդյունքները կհամեմատվեն տեղում իրականացված ուսումնասիրության արդյունքների հետ։</w:t>
      </w:r>
    </w:p>
    <w:p w:rsidR="00B704A6" w:rsidRPr="00AC0572" w:rsidRDefault="00B704A6" w:rsidP="00363AB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Հանրապետությունում մարդկանց շահագործման երևույթի կանխարգելմանն ուղղված քաղաքականության շարունակականության ապահովման նպատակով կշարունակվեն նաև «Մարդկանց թրաֆիքինգի և շահագործման, բռնության ենթարկված անձանց սոցիալ-հոգեբանական վերականգնողական ծառայություններ», ինչպես նաև «Մարդկանց թրաֆիքինգի և/կամ շահագործման զոհերին միանվագ դրամական փոխհատուցման տրամադրում» միջոցառումները:</w:t>
      </w:r>
    </w:p>
    <w:p w:rsidR="00B704A6" w:rsidRPr="00AC0572" w:rsidRDefault="00B704A6" w:rsidP="00363AB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Ընտանիքում բռնության ենթարկված անձանց օրենսդրությամբ սահմանված աջակցության տրամադրման նպատակով «Ընտանիքին, կանանց և երեխաներին աջակցության ծրագրի» շրջանակներում կշարունակվեն իրականացվել հետևյալ երեք միջոցառումները՝ «Ընտանիքում բռնության ենթարկված անձանց ապաստարանի ծառայություններ», «Ընտանիքում բռնության ենթարկված անձանց աջակցության կենտրոնների ծառայություններ» և «Ընտանիքում բռնության ենթարկվածների ժամանակավոր աջակցություն»:</w:t>
      </w:r>
    </w:p>
    <w:p w:rsidR="00B704A6" w:rsidRPr="00AC0572" w:rsidRDefault="00B704A6" w:rsidP="00B54BFC">
      <w:pPr>
        <w:spacing w:line="480" w:lineRule="auto"/>
        <w:ind w:firstLine="567"/>
        <w:jc w:val="both"/>
        <w:rPr>
          <w:rFonts w:ascii="GHEA Grapalat" w:hAnsi="GHEA Grapalat"/>
          <w:b/>
          <w:sz w:val="22"/>
          <w:szCs w:val="22"/>
          <w:u w:val="single"/>
          <w:lang w:val="en-US"/>
        </w:rPr>
      </w:pPr>
    </w:p>
    <w:p w:rsidR="00B704A6" w:rsidRPr="00AC0572" w:rsidRDefault="00B704A6" w:rsidP="00B54BFC">
      <w:pPr>
        <w:spacing w:line="480" w:lineRule="auto"/>
        <w:ind w:firstLine="567"/>
        <w:jc w:val="both"/>
        <w:rPr>
          <w:rFonts w:ascii="GHEA Grapalat" w:hAnsi="GHEA Grapalat"/>
          <w:b/>
          <w:sz w:val="22"/>
          <w:szCs w:val="22"/>
          <w:lang w:val="en-US"/>
        </w:rPr>
      </w:pPr>
      <w:r w:rsidRPr="00AC0572">
        <w:rPr>
          <w:rFonts w:ascii="GHEA Grapalat" w:hAnsi="GHEA Grapalat" w:cs="Tahoma"/>
          <w:b/>
          <w:sz w:val="22"/>
          <w:szCs w:val="22"/>
        </w:rPr>
        <w:t>Մշակույթ</w:t>
      </w:r>
    </w:p>
    <w:p w:rsidR="00B704A6" w:rsidRPr="00AC0572" w:rsidRDefault="00B704A6" w:rsidP="001B56D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մշակույթի ոլորտում Կառավարության գործունեությունը նպատակաուղղվել է ՀՀ կառավարության գործունեության ծրագրով նախանշված հիմնական խնդիրների լուծմանը, մասնավորապես՝ </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հանրապետության երաժշտական և արվեստի դպրոցների համար երաժշտական գործիքների ձեռքբերման ծրագրի իրականացում, </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մշակութային և գեղարվեստական կրթության համակարգի զարգացմանը, մանուկների և պատանիների գեղագիտական դաստիարակության ապահովում ու խթանում, </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մշակութային ծառայությունների ապակենտրոնացում և տարածքային համաչափության ապահովում,</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մարզերում երաժշտական, գեղարվեստի և արվեստի դպրոցների զարգացման ծրագրի իրականացում,</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մշակութային ներառական ծրագրերի իրականացում մայրաքաղաքում և մարզերում,</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հեռուստաեթերի պատշաճ մակարդակի ապահովում, հեռուստատեսության, ռադիոյի, մամուլի և սոցիալական մեդիայի ռեսուրսներում մշակութային բաղադրիչի ընդլայնում, հայկական պատմամշակութային ժառանգության, արվեստի ներկայացում տարբեր ձևաչափերով,</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Հայաստանում միջազգային փառատոների և մրցույթների, հեղինակավոր նախագծերի իրականացում, օտար մշակույթների ներկայացում հայ հանդիսատեսին՝ ազգային առանձնահատ-կություններն արտացոլող տարբեր միջոցառումների՝ մշակույթի օրերի և այլ ձևաչափերով,</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միջազգային համագործակցության ընդլայնում, արտերկրում հայկական մշակույթի տեղորոշում և հանրահռչակում,</w:t>
      </w:r>
    </w:p>
    <w:p w:rsidR="00B704A6" w:rsidRPr="00AC0572" w:rsidRDefault="00B704A6" w:rsidP="001B56D1">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ազգային փոքրամասնությունների մշակույթի և էթնիկ ինքնության պահպանմանն օժանդակում: </w:t>
      </w:r>
    </w:p>
    <w:p w:rsidR="00B704A6" w:rsidRPr="00AC0572" w:rsidRDefault="00B704A6" w:rsidP="001B56D1">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lang w:val="en-US"/>
        </w:rPr>
        <w:t>Մշակութային ժառանգության ծրագրի</w:t>
      </w:r>
      <w:r w:rsidRPr="00AC0572">
        <w:rPr>
          <w:rFonts w:ascii="GHEA Grapalat" w:hAnsi="GHEA Grapalat"/>
          <w:sz w:val="22"/>
          <w:szCs w:val="22"/>
          <w:lang w:val="en-US"/>
        </w:rPr>
        <w:t xml:space="preserve"> շրջանակում հուշարձանների ու հատուկ պահպանվող պատմամշակութային տարածքների պահպանության ոլորտում շարունակվել են ծրագրերը, որոնք նպատակաուղղվել են պատմամշակութային հուշարձանների հաշվառմանը, պահպանությանը, ուսումնասիրմանը, դիտանցումներին, պեղումներին, ամրակայմանը, վերականգնմանը և օգտագործմանը: Նոր հայտնաբերված 22 օբյեկտներ ընդգրկվել են նորահայտ հուշարձանների ցուցակում, 34 հուշարձանի պեղումների հայտ ներկայացվել է հաստատման, հայտնաբերվել են 10 նորահայտ հուշարձաններ:</w:t>
      </w:r>
    </w:p>
    <w:p w:rsidR="00B704A6" w:rsidRPr="00AC0572" w:rsidRDefault="00B704A6" w:rsidP="001B56D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Մշակվել է «Պատմության և մշակույթի անշարժ հուշարձանների ու պատմական միջավայրի պահպանության և օգտագործման մասին» Հայաստանի Հանրապետության օրենքում փոփոխություն կատարելու մասին», «Հայաստանի Հանրապետու</w:t>
      </w:r>
      <w:r w:rsidRPr="00AC0572">
        <w:rPr>
          <w:rFonts w:ascii="GHEA Grapalat" w:hAnsi="GHEA Grapalat"/>
          <w:sz w:val="22"/>
          <w:szCs w:val="22"/>
          <w:lang w:val="en-US"/>
        </w:rPr>
        <w:softHyphen/>
        <w:t>թյան պետա</w:t>
      </w:r>
      <w:r w:rsidRPr="00AC0572">
        <w:rPr>
          <w:rFonts w:ascii="GHEA Grapalat" w:hAnsi="GHEA Grapalat"/>
          <w:sz w:val="22"/>
          <w:szCs w:val="22"/>
          <w:lang w:val="en-US"/>
        </w:rPr>
        <w:softHyphen/>
      </w:r>
      <w:r w:rsidRPr="00AC0572">
        <w:rPr>
          <w:rFonts w:ascii="GHEA Grapalat" w:hAnsi="GHEA Grapalat"/>
          <w:sz w:val="22"/>
          <w:szCs w:val="22"/>
          <w:lang w:val="en-US"/>
        </w:rPr>
        <w:softHyphen/>
        <w:t>կան սեփականություն համարվող և օտարման ոչ ենթակա պատմության և մշա</w:t>
      </w:r>
      <w:r w:rsidRPr="00AC0572">
        <w:rPr>
          <w:rFonts w:ascii="GHEA Grapalat" w:hAnsi="GHEA Grapalat"/>
          <w:sz w:val="22"/>
          <w:szCs w:val="22"/>
          <w:lang w:val="en-US"/>
        </w:rPr>
        <w:softHyphen/>
        <w:t>կույթի անշարժ հուշարձանների մասին» Հայաստանի Հանրապետության օրենքում լրացում կատարելու մասին», «Տեղական ինքնակառավարման մասին» Հայաստանի Հանրապետության օրենքում լրացումներ կատարելու մասին», «Երևան քաղաքում տեղական ինքնակառավարման մասին» Հայաստանի Հանրապետության օրենքում լրացումներ կատարելու մասին», «Գույքի նկատմամբ իրավունքների պետական գրանցման մասին» Հայաստանի Հանրապետության օրենքում լրացում կատարելու մասին» և «Վարչական իրավախախտումների վերաբերյալ» Հայաստանի Հանրապետության օրենսգրքում լրացումներ կատարելու մասին» Հայաստանի Հանրապետության օրենքների նախագծերի փաթեթը:</w:t>
      </w:r>
    </w:p>
    <w:p w:rsidR="00B704A6" w:rsidRPr="00AC0572" w:rsidRDefault="00B704A6" w:rsidP="00A560B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Մշակվել է «Մայրաքաղաք Արտա</w:t>
      </w:r>
      <w:r w:rsidRPr="00AC0572">
        <w:rPr>
          <w:rFonts w:ascii="GHEA Grapalat" w:hAnsi="GHEA Grapalat"/>
          <w:sz w:val="22"/>
          <w:szCs w:val="22"/>
          <w:lang w:val="en-US"/>
        </w:rPr>
        <w:softHyphen/>
        <w:t>շատ», «Մայրաքաղաք Դվին» պատմամշակութային արգելոց</w:t>
      </w:r>
      <w:r w:rsidRPr="00AC0572">
        <w:rPr>
          <w:rFonts w:ascii="GHEA Grapalat" w:hAnsi="GHEA Grapalat"/>
          <w:sz w:val="22"/>
          <w:szCs w:val="22"/>
          <w:lang w:val="en-US"/>
        </w:rPr>
        <w:softHyphen/>
        <w:t>ներ ստեղծելու, «Մայրաքաղաք Արտաշատ», «Մայրաքաղաք Դվին» պատմամշակութային արգելոցների մասնաճյուղեր ստեղծելու, Հայաստանի Հան</w:t>
      </w:r>
      <w:r w:rsidRPr="00AC0572">
        <w:rPr>
          <w:rFonts w:ascii="GHEA Grapalat" w:hAnsi="GHEA Grapalat"/>
          <w:sz w:val="22"/>
          <w:szCs w:val="22"/>
          <w:lang w:val="en-US"/>
        </w:rPr>
        <w:softHyphen/>
        <w:t>րապետության կառավարու</w:t>
      </w:r>
      <w:r w:rsidRPr="00AC0572">
        <w:rPr>
          <w:rFonts w:ascii="GHEA Grapalat" w:hAnsi="GHEA Grapalat"/>
          <w:sz w:val="22"/>
          <w:szCs w:val="22"/>
          <w:lang w:val="en-US"/>
        </w:rPr>
        <w:softHyphen/>
        <w:t xml:space="preserve">թյան 2003 </w:t>
      </w:r>
      <w:r w:rsidRPr="00AC0572">
        <w:rPr>
          <w:rFonts w:ascii="GHEA Grapalat" w:hAnsi="GHEA Grapalat"/>
          <w:sz w:val="22"/>
          <w:szCs w:val="22"/>
          <w:lang w:val="en-US"/>
        </w:rPr>
        <w:lastRenderedPageBreak/>
        <w:t>թվականի մարտի 7-ի N 312-Ն որոշման մեջ լրացումներ կատարելու մասին» Հայաստանի Հանրապետու</w:t>
      </w:r>
      <w:r w:rsidRPr="00AC0572">
        <w:rPr>
          <w:rFonts w:ascii="GHEA Grapalat" w:hAnsi="GHEA Grapalat"/>
          <w:sz w:val="22"/>
          <w:szCs w:val="22"/>
          <w:lang w:val="en-US"/>
        </w:rPr>
        <w:softHyphen/>
        <w:t>թյան կառավարության որոշ</w:t>
      </w:r>
      <w:r w:rsidRPr="00AC0572">
        <w:rPr>
          <w:rFonts w:ascii="GHEA Grapalat" w:hAnsi="GHEA Grapalat"/>
          <w:sz w:val="22"/>
          <w:szCs w:val="22"/>
          <w:lang w:val="en-US"/>
        </w:rPr>
        <w:softHyphen/>
        <w:t>ման նախագիծը:</w:t>
      </w:r>
    </w:p>
    <w:p w:rsidR="00B704A6" w:rsidRPr="00AC0572" w:rsidRDefault="00B704A6" w:rsidP="00A560B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Ներկայացված նախագծերի փաթեթներն առաջարկվել է կրկին ներկայացնել ռազմական դրության ավարտից հետո: Իրականացվել են մշակութային նշանակության առարկաների մշակութաբանական և արվեստաբանական փորձաքննության աշխատանքներ: </w:t>
      </w:r>
    </w:p>
    <w:p w:rsidR="00B704A6" w:rsidRPr="00AC0572" w:rsidRDefault="00B704A6" w:rsidP="00A560B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Շարունակվել է այլ պետությունների տա</w:t>
      </w:r>
      <w:r w:rsidRPr="00AC0572">
        <w:rPr>
          <w:rFonts w:ascii="GHEA Grapalat" w:hAnsi="GHEA Grapalat"/>
          <w:sz w:val="22"/>
          <w:szCs w:val="22"/>
          <w:lang w:val="en-US"/>
        </w:rPr>
        <w:softHyphen/>
        <w:t>րածքում գտնվող հայկական ծագում ունեցող մշակութային ար</w:t>
      </w:r>
      <w:r w:rsidRPr="00AC0572">
        <w:rPr>
          <w:rFonts w:ascii="GHEA Grapalat" w:hAnsi="GHEA Grapalat"/>
          <w:sz w:val="22"/>
          <w:szCs w:val="22"/>
          <w:lang w:val="en-US"/>
        </w:rPr>
        <w:softHyphen/>
        <w:t>ժեք</w:t>
      </w:r>
      <w:r w:rsidRPr="00AC0572">
        <w:rPr>
          <w:rFonts w:ascii="GHEA Grapalat" w:hAnsi="GHEA Grapalat"/>
          <w:sz w:val="22"/>
          <w:szCs w:val="22"/>
          <w:lang w:val="en-US"/>
        </w:rPr>
        <w:softHyphen/>
        <w:t>ների հաշվառման մատյան կազմելու նպատակով տեղե</w:t>
      </w:r>
      <w:r w:rsidRPr="00AC0572">
        <w:rPr>
          <w:rFonts w:ascii="GHEA Grapalat" w:hAnsi="GHEA Grapalat"/>
          <w:sz w:val="22"/>
          <w:szCs w:val="22"/>
          <w:lang w:val="en-US"/>
        </w:rPr>
        <w:softHyphen/>
        <w:t>կությունների ձեռք բերումը: ԱՄՆ-ի, Եվրոպայի, Ռուսաստանի, Ասիայի ինտեր</w:t>
      </w:r>
      <w:r w:rsidRPr="00AC0572">
        <w:rPr>
          <w:rFonts w:ascii="GHEA Grapalat" w:hAnsi="GHEA Grapalat"/>
          <w:sz w:val="22"/>
          <w:szCs w:val="22"/>
          <w:lang w:val="en-US"/>
        </w:rPr>
        <w:softHyphen/>
        <w:t>նետային կայքերի և համա</w:t>
      </w:r>
      <w:r w:rsidRPr="00AC0572">
        <w:rPr>
          <w:rFonts w:ascii="GHEA Grapalat" w:hAnsi="GHEA Grapalat"/>
          <w:sz w:val="22"/>
          <w:szCs w:val="22"/>
          <w:lang w:val="en-US"/>
        </w:rPr>
        <w:softHyphen/>
        <w:t>պատասխան գրա</w:t>
      </w:r>
      <w:r w:rsidRPr="00AC0572">
        <w:rPr>
          <w:rFonts w:ascii="GHEA Grapalat" w:hAnsi="GHEA Grapalat"/>
          <w:sz w:val="22"/>
          <w:szCs w:val="22"/>
          <w:lang w:val="en-US"/>
        </w:rPr>
        <w:softHyphen/>
        <w:t>կա</w:t>
      </w:r>
      <w:r w:rsidRPr="00AC0572">
        <w:rPr>
          <w:rFonts w:ascii="GHEA Grapalat" w:hAnsi="GHEA Grapalat"/>
          <w:sz w:val="22"/>
          <w:szCs w:val="22"/>
          <w:lang w:val="en-US"/>
        </w:rPr>
        <w:softHyphen/>
        <w:t>նության ուսումնասիրման միջոցով թարգմանվել, հաշվառվել և գրանցվել է 12 արժեք:</w:t>
      </w:r>
    </w:p>
    <w:p w:rsidR="00B704A6" w:rsidRPr="00AC0572" w:rsidRDefault="00B704A6" w:rsidP="000D1D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կառա</w:t>
      </w:r>
      <w:r w:rsidRPr="00AC0572">
        <w:rPr>
          <w:rFonts w:ascii="GHEA Grapalat" w:hAnsi="GHEA Grapalat"/>
          <w:sz w:val="22"/>
          <w:szCs w:val="22"/>
          <w:lang w:val="en-US"/>
        </w:rPr>
        <w:softHyphen/>
        <w:t>վա</w:t>
      </w:r>
      <w:r w:rsidRPr="00AC0572">
        <w:rPr>
          <w:rFonts w:ascii="GHEA Grapalat" w:hAnsi="GHEA Grapalat"/>
          <w:sz w:val="22"/>
          <w:szCs w:val="22"/>
          <w:lang w:val="en-US"/>
        </w:rPr>
        <w:softHyphen/>
      </w:r>
      <w:r w:rsidRPr="00AC0572">
        <w:rPr>
          <w:rFonts w:ascii="GHEA Grapalat" w:hAnsi="GHEA Grapalat"/>
          <w:sz w:val="22"/>
          <w:szCs w:val="22"/>
          <w:lang w:val="en-US"/>
        </w:rPr>
        <w:softHyphen/>
        <w:t>րու</w:t>
      </w:r>
      <w:r w:rsidRPr="00AC0572">
        <w:rPr>
          <w:rFonts w:ascii="GHEA Grapalat" w:hAnsi="GHEA Grapalat"/>
          <w:sz w:val="22"/>
          <w:szCs w:val="22"/>
          <w:lang w:val="en-US"/>
        </w:rPr>
        <w:softHyphen/>
        <w:t>թյան 2014 թվականի սեպ</w:t>
      </w:r>
      <w:r w:rsidRPr="00AC0572">
        <w:rPr>
          <w:rFonts w:ascii="GHEA Grapalat" w:hAnsi="GHEA Grapalat"/>
          <w:sz w:val="22"/>
          <w:szCs w:val="22"/>
          <w:lang w:val="en-US"/>
        </w:rPr>
        <w:softHyphen/>
        <w:t>տեմ</w:t>
      </w:r>
      <w:r w:rsidRPr="00AC0572">
        <w:rPr>
          <w:rFonts w:ascii="GHEA Grapalat" w:hAnsi="GHEA Grapalat"/>
          <w:sz w:val="22"/>
          <w:szCs w:val="22"/>
          <w:lang w:val="en-US"/>
        </w:rPr>
        <w:softHyphen/>
        <w:t>բերի 11-ի «Մշա</w:t>
      </w:r>
      <w:r w:rsidRPr="00AC0572">
        <w:rPr>
          <w:rFonts w:ascii="GHEA Grapalat" w:hAnsi="GHEA Grapalat"/>
          <w:sz w:val="22"/>
          <w:szCs w:val="22"/>
          <w:lang w:val="en-US"/>
        </w:rPr>
        <w:softHyphen/>
        <w:t>կութային ար</w:t>
      </w:r>
      <w:r w:rsidRPr="00AC0572">
        <w:rPr>
          <w:rFonts w:ascii="GHEA Grapalat" w:hAnsi="GHEA Grapalat"/>
          <w:sz w:val="22"/>
          <w:szCs w:val="22"/>
          <w:lang w:val="en-US"/>
        </w:rPr>
        <w:softHyphen/>
        <w:t>ժեքների էլեկտրոնային տեղեկա</w:t>
      </w:r>
      <w:r w:rsidRPr="00AC0572">
        <w:rPr>
          <w:rFonts w:ascii="GHEA Grapalat" w:hAnsi="GHEA Grapalat"/>
          <w:sz w:val="22"/>
          <w:szCs w:val="22"/>
          <w:lang w:val="en-US"/>
        </w:rPr>
        <w:softHyphen/>
        <w:t>տվական շտե</w:t>
      </w:r>
      <w:r w:rsidRPr="00AC0572">
        <w:rPr>
          <w:rFonts w:ascii="GHEA Grapalat" w:hAnsi="GHEA Grapalat"/>
          <w:sz w:val="22"/>
          <w:szCs w:val="22"/>
          <w:lang w:val="en-US"/>
        </w:rPr>
        <w:softHyphen/>
        <w:t>մա</w:t>
      </w:r>
      <w:r w:rsidRPr="00AC0572">
        <w:rPr>
          <w:rFonts w:ascii="GHEA Grapalat" w:hAnsi="GHEA Grapalat"/>
          <w:sz w:val="22"/>
          <w:szCs w:val="22"/>
          <w:lang w:val="en-US"/>
        </w:rPr>
        <w:softHyphen/>
        <w:t>րանի ստեղծ</w:t>
      </w:r>
      <w:r w:rsidRPr="00AC0572">
        <w:rPr>
          <w:rFonts w:ascii="GHEA Grapalat" w:hAnsi="GHEA Grapalat"/>
          <w:sz w:val="22"/>
          <w:szCs w:val="22"/>
          <w:lang w:val="en-US"/>
        </w:rPr>
        <w:softHyphen/>
      </w:r>
      <w:r w:rsidRPr="00AC0572">
        <w:rPr>
          <w:rFonts w:ascii="GHEA Grapalat" w:hAnsi="GHEA Grapalat"/>
          <w:sz w:val="22"/>
          <w:szCs w:val="22"/>
          <w:lang w:val="en-US"/>
        </w:rPr>
        <w:softHyphen/>
      </w:r>
      <w:r w:rsidRPr="00AC0572">
        <w:rPr>
          <w:rFonts w:ascii="GHEA Grapalat" w:hAnsi="GHEA Grapalat"/>
          <w:sz w:val="22"/>
          <w:szCs w:val="22"/>
          <w:lang w:val="en-US"/>
        </w:rPr>
        <w:softHyphen/>
        <w:t>ման կարգը և շտե</w:t>
      </w:r>
      <w:r w:rsidRPr="00AC0572">
        <w:rPr>
          <w:rFonts w:ascii="GHEA Grapalat" w:hAnsi="GHEA Grapalat"/>
          <w:sz w:val="22"/>
          <w:szCs w:val="22"/>
          <w:lang w:val="en-US"/>
        </w:rPr>
        <w:softHyphen/>
        <w:t>մարանին տեղեկա</w:t>
      </w:r>
      <w:r w:rsidRPr="00AC0572">
        <w:rPr>
          <w:rFonts w:ascii="GHEA Grapalat" w:hAnsi="GHEA Grapalat"/>
          <w:sz w:val="22"/>
          <w:szCs w:val="22"/>
          <w:lang w:val="en-US"/>
        </w:rPr>
        <w:softHyphen/>
        <w:t>տվություն տրա</w:t>
      </w:r>
      <w:r w:rsidRPr="00AC0572">
        <w:rPr>
          <w:rFonts w:ascii="GHEA Grapalat" w:hAnsi="GHEA Grapalat"/>
          <w:sz w:val="22"/>
          <w:szCs w:val="22"/>
          <w:lang w:val="en-US"/>
        </w:rPr>
        <w:softHyphen/>
        <w:t>մադրող կազ</w:t>
      </w:r>
      <w:r w:rsidRPr="00AC0572">
        <w:rPr>
          <w:rFonts w:ascii="GHEA Grapalat" w:hAnsi="GHEA Grapalat"/>
          <w:sz w:val="22"/>
          <w:szCs w:val="22"/>
          <w:lang w:val="en-US"/>
        </w:rPr>
        <w:softHyphen/>
        <w:t>մա</w:t>
      </w:r>
      <w:r w:rsidRPr="00AC0572">
        <w:rPr>
          <w:rFonts w:ascii="GHEA Grapalat" w:hAnsi="GHEA Grapalat"/>
          <w:sz w:val="22"/>
          <w:szCs w:val="22"/>
          <w:lang w:val="en-US"/>
        </w:rPr>
        <w:softHyphen/>
        <w:t>կե</w:t>
      </w:r>
      <w:r w:rsidRPr="00AC0572">
        <w:rPr>
          <w:rFonts w:ascii="GHEA Grapalat" w:hAnsi="GHEA Grapalat"/>
          <w:sz w:val="22"/>
          <w:szCs w:val="22"/>
          <w:lang w:val="en-US"/>
        </w:rPr>
        <w:softHyphen/>
        <w:t>ր</w:t>
      </w:r>
      <w:r w:rsidRPr="00AC0572">
        <w:rPr>
          <w:rFonts w:ascii="GHEA Grapalat" w:hAnsi="GHEA Grapalat"/>
          <w:sz w:val="22"/>
          <w:szCs w:val="22"/>
          <w:lang w:val="en-US"/>
        </w:rPr>
        <w:softHyphen/>
        <w:t>պու</w:t>
      </w:r>
      <w:r w:rsidRPr="00AC0572">
        <w:rPr>
          <w:rFonts w:ascii="GHEA Grapalat" w:hAnsi="GHEA Grapalat"/>
          <w:sz w:val="22"/>
          <w:szCs w:val="22"/>
          <w:lang w:val="en-US"/>
        </w:rPr>
        <w:softHyphen/>
        <w:t>թյուն</w:t>
      </w:r>
      <w:r w:rsidRPr="00AC0572">
        <w:rPr>
          <w:rFonts w:ascii="GHEA Grapalat" w:hAnsi="GHEA Grapalat"/>
          <w:sz w:val="22"/>
          <w:szCs w:val="22"/>
          <w:lang w:val="en-US"/>
        </w:rPr>
        <w:softHyphen/>
        <w:t>նե</w:t>
      </w:r>
      <w:r w:rsidRPr="00AC0572">
        <w:rPr>
          <w:rFonts w:ascii="GHEA Grapalat" w:hAnsi="GHEA Grapalat"/>
          <w:sz w:val="22"/>
          <w:szCs w:val="22"/>
          <w:lang w:val="en-US"/>
        </w:rPr>
        <w:softHyphen/>
        <w:t>րի ցանկը հաս</w:t>
      </w:r>
      <w:r w:rsidRPr="00AC0572">
        <w:rPr>
          <w:rFonts w:ascii="GHEA Grapalat" w:hAnsi="GHEA Grapalat"/>
          <w:sz w:val="22"/>
          <w:szCs w:val="22"/>
          <w:lang w:val="en-US"/>
        </w:rPr>
        <w:softHyphen/>
        <w:t>տա</w:t>
      </w:r>
      <w:r w:rsidRPr="00AC0572">
        <w:rPr>
          <w:rFonts w:ascii="GHEA Grapalat" w:hAnsi="GHEA Grapalat"/>
          <w:sz w:val="22"/>
          <w:szCs w:val="22"/>
          <w:lang w:val="en-US"/>
        </w:rPr>
        <w:softHyphen/>
        <w:t>տելու մասին» N 1058-Ն որոշ</w:t>
      </w:r>
      <w:r w:rsidRPr="00AC0572">
        <w:rPr>
          <w:rFonts w:ascii="GHEA Grapalat" w:hAnsi="GHEA Grapalat"/>
          <w:sz w:val="22"/>
          <w:szCs w:val="22"/>
          <w:lang w:val="en-US"/>
        </w:rPr>
        <w:softHyphen/>
      </w:r>
      <w:r w:rsidRPr="00AC0572">
        <w:rPr>
          <w:rFonts w:ascii="GHEA Grapalat" w:hAnsi="GHEA Grapalat"/>
          <w:sz w:val="22"/>
          <w:szCs w:val="22"/>
          <w:lang w:val="en-US"/>
        </w:rPr>
        <w:softHyphen/>
        <w:t>մամբ սահմանված գործառույթներն իրականացնելու նպատակով պահոցներում շարունակվել է շտեմարանի համալրման գործընթացը: Մուտքագրվել է 250000 ցուցանմուշ;</w:t>
      </w:r>
    </w:p>
    <w:p w:rsidR="00B704A6" w:rsidRPr="00AC0572" w:rsidRDefault="00B704A6" w:rsidP="000D1D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Շարունակվել են թանգարանների ոլորտում իրականացվող ծրագրերը, որոնք ուղղվել են թանգարանային հավաքածուների գիտական ուսումնասիրությանը, պահպանությանն ու համալրմանը, թանգարանային ցուցադրությունների արդիականացմանը, նոր հարթակների ստեղծմանը, հանրահռչակմանը, պետություն-մասնավոր համագործակցության ընդլայնմանը, ժամանակակից տեղեկատվական տեխնոլոգիաների կիրառմամբ մշակութային ժառանգության թվայնացմանը և տեղեկատվական շտեմարանների շարունակական զարգացմանը և միջազգային համագործակցության ընդլայնմանը, կրթություն-մշակույթ ինտեգրմանը և երեխաների՝ մշակութային ժառանգությանը հաղորդակցմանը:</w:t>
      </w:r>
    </w:p>
    <w:p w:rsidR="00B704A6" w:rsidRPr="00AC0572" w:rsidRDefault="00B704A6" w:rsidP="000D1D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Ամրակայվել է 5039, վերականգնվել՝ 3225, համալրվել՝ 7533 թանգարանային առարկա: COVID</w:t>
      </w:r>
      <w:r w:rsidRPr="00AC0572">
        <w:rPr>
          <w:rFonts w:ascii="Courier New" w:hAnsi="Courier New" w:cs="Courier New"/>
          <w:sz w:val="22"/>
          <w:szCs w:val="22"/>
          <w:lang w:val="en-US"/>
        </w:rPr>
        <w:t> </w:t>
      </w:r>
      <w:r w:rsidRPr="00AC0572">
        <w:rPr>
          <w:rFonts w:ascii="GHEA Grapalat" w:hAnsi="GHEA Grapalat"/>
          <w:sz w:val="22"/>
          <w:szCs w:val="22"/>
          <w:lang w:val="en-US"/>
        </w:rPr>
        <w:t xml:space="preserve">19-ով պայմանավորված՝ թանգարաններն աշխատել են առցանց հարթակում՝ տեղադրվել են 14136 հրապարակումներ, գրանցվել է 20931158 դիտում, դպրոցական բաժանորդային ծրագրի շրջանակներում մշակութային հաստատություններ (թանգարան, համերգասրահ, թատրոն) են այցելել 8925 աշակերտ և ուսուցիչ: </w:t>
      </w:r>
    </w:p>
    <w:p w:rsidR="00B704A6" w:rsidRPr="00AC0572" w:rsidRDefault="00B704A6" w:rsidP="000D1D7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Կորոնավիրուսի տարածման կանխարգելման համալիր միջոցառումների իրականացման, արտակարգ դրության պայմաններում զանգվածային հաղորդակցության միջավայրերի սահմանափակման նպատակով՝ ՀՀ ԿԳՄՍ նախարարության ենթակայությամբ գործող թանգարանները և գրադարանները 2020 թվականի մարտի 15-ից հեռավար ձևաչափով ապահովում են քաղաքացիների կրթամշակութային ժամանցը` մշակելով և իրականացնելով տարբեր </w:t>
      </w:r>
      <w:r w:rsidRPr="00AC0572">
        <w:rPr>
          <w:rFonts w:ascii="GHEA Grapalat" w:hAnsi="GHEA Grapalat"/>
          <w:sz w:val="22"/>
          <w:szCs w:val="22"/>
          <w:lang w:val="en-US"/>
        </w:rPr>
        <w:lastRenderedPageBreak/>
        <w:t>գիտակրթական առցանց ծրագրեր: Նախարարության ենթակայության 21 թանգարաններից 16-ը ունեն նաև 360˚ վիրտուալ շրջայցերի հնարավորություն՝</w:t>
      </w:r>
    </w:p>
    <w:p w:rsidR="00B704A6" w:rsidRPr="00AC0572" w:rsidRDefault="00000D3B" w:rsidP="00065EE3">
      <w:pPr>
        <w:spacing w:line="360" w:lineRule="auto"/>
        <w:jc w:val="both"/>
        <w:rPr>
          <w:rFonts w:ascii="GHEA Grapalat" w:hAnsi="GHEA Grapalat"/>
          <w:sz w:val="22"/>
          <w:szCs w:val="22"/>
          <w:lang w:val="en-US"/>
        </w:rPr>
      </w:pPr>
      <w:hyperlink r:id="rId28" w:history="1">
        <w:r w:rsidR="00B704A6" w:rsidRPr="00AC0572">
          <w:rPr>
            <w:sz w:val="22"/>
            <w:szCs w:val="22"/>
            <w:lang w:val="en-US"/>
          </w:rPr>
          <w:t>https://360stories.com/armenia?fbclid=IwAR0jVtXs4chwaJu57oWLWVd11sw2yahtR89oQQ2BydyOyT4MfYkq573tos</w:t>
        </w:r>
      </w:hyperlink>
      <w:r w:rsidR="00B704A6" w:rsidRPr="00AC0572">
        <w:rPr>
          <w:rFonts w:ascii="GHEA Grapalat" w:hAnsi="GHEA Grapalat"/>
          <w:sz w:val="22"/>
          <w:szCs w:val="22"/>
          <w:lang w:val="en-US"/>
        </w:rPr>
        <w:t xml:space="preserve">: </w:t>
      </w:r>
    </w:p>
    <w:p w:rsidR="00B704A6" w:rsidRPr="00AC0572" w:rsidRDefault="00B704A6" w:rsidP="00065EE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Ոչ նյութական մշակութային ժառանգության բնագավառում իրականացվել է 13 ծրագիր, այդ թվում՝ «Հայաստանի Հանրապետության ոչ նյութական մշակութային ժառանգություն» կայք-էջի գործարկման ծրագիրն` ուղղված ոչ նյութական մշակութային ժառանգության ճանաչելիության բարձրացմանը և հանրահռչակմանը:</w:t>
      </w:r>
    </w:p>
    <w:p w:rsidR="00B704A6" w:rsidRPr="00AC0572" w:rsidRDefault="00B704A6" w:rsidP="00065EE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Ոլորտի իրավապայմանագրային դաշտի կատարելագործման, իրավահարաբերությունների կարգավորման նպատակով մշակվել է «Թանգարանների և Հայաստանի Հանրապետության թանգարանային առարկաների մեկ միասնական հավաքածուի մասին» ՀՀ օրենքի նախագիծը և ներկայացվել շահագրգիռ կազմակերպությունների կարծիքին:</w:t>
      </w:r>
    </w:p>
    <w:p w:rsidR="00B704A6" w:rsidRPr="00AC0572" w:rsidRDefault="00B704A6" w:rsidP="00065EE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Ոլորտի 2020 թվականի կարևոր ձեռքբերումներից է «Սուրբ Թադեոս առաքյալի վանքի ուխտագնացությունը» թեմայով ՀՀ հայտի ներառումը ՅՈՒՆԵՍԿՕ-ի ոչ նյութական մշակութային ժառանգության ներկայացուցչական ցանկում, քանի որ այն իրականացվել է պետական միջազգային պարտավորությունների շրջանակում, որը փաստում է ԻԻՀ և ՀՀ միջև մշակութային փոխհամագործակցության խթանումը նյութական և ոչ նյութական ժառանգության պահպանության ոլորտում: Հայտը պատրաստվել է Իրանի Իսլամական Հանրապետության հետ համատեղ:</w:t>
      </w:r>
    </w:p>
    <w:p w:rsidR="00B704A6" w:rsidRPr="00AC0572" w:rsidRDefault="00B704A6" w:rsidP="00065EE3">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lang w:val="en-US"/>
        </w:rPr>
        <w:t>Արվեստների ծրագրի</w:t>
      </w:r>
      <w:r w:rsidRPr="00AC0572">
        <w:rPr>
          <w:rFonts w:ascii="GHEA Grapalat" w:hAnsi="GHEA Grapalat"/>
          <w:sz w:val="22"/>
          <w:szCs w:val="22"/>
          <w:lang w:val="en-US"/>
        </w:rPr>
        <w:t xml:space="preserve"> շրջանակներում իրականացվող ծրագրերն ուղղվել են ազգային արժեհամակարգի հիման վրա ստեղծված հայ ժամանակակից թատերարվեստի, երաժշտարվեստի, պարարվեստի և կերպարվեստի զարգացմանն ու միջազգային ասպարեզում հանրահռչակմանը, ստեղծագործական և գեղարվեստական բարձր նշաձողի պահպանմամբ և հանրության տարբեր շերտերի մշակութային պահանջարկին համապատասխան մշակութային ստեղծագործությունների և ծառայությունների մատուցման գործընթացի ապահովմանը, մշակութային ենթակառուցվածքների արդիականացմանը, մշակութային ծառայությունների որակի բարելավմանն ու մատչելիության ապահովմանը, ստեղծագործական ներուժ ունեցող անհատների դրսևորմանը և նրանց գործունեության համար բարենպաստ դաշտի ստեղծմանը, նորարարական մտահղացումների խթանմանը, երիտասարդ ստեղծագործողներին միջազգային մշակութային գործընթացներին ինտեգրմանն աջակցմանը, ոլորտում գործող ստեղծագործական միությունների և հասարակական կազմակերպությունների հետ համագործակցության ընդլայնմանը և մրցակցային դաշտի ձևավորմանը: «Արվեստների ծրագրի» շրջանակներում ֆինանսավորվել է շուրջ 60 նախագիծ (26 </w:t>
      </w:r>
      <w:r w:rsidRPr="00AC0572">
        <w:rPr>
          <w:rFonts w:ascii="GHEA Grapalat" w:hAnsi="GHEA Grapalat"/>
          <w:sz w:val="22"/>
          <w:szCs w:val="22"/>
          <w:lang w:val="en-US"/>
        </w:rPr>
        <w:lastRenderedPageBreak/>
        <w:t>ստեղծագործական ծրագիր, 6 հանրապետական և 9 միջազգային փառատոն, 8 հոբելյանական և 11 մանկապատանեկան միջոցառումներ և նախագծեր, որից 2-ը՝ ներառական):</w:t>
      </w:r>
    </w:p>
    <w:p w:rsidR="00B704A6" w:rsidRPr="00AC0572" w:rsidRDefault="00B704A6" w:rsidP="00065EE3">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lang w:val="en-US"/>
        </w:rPr>
        <w:t>Կինեմատոգրաֆիայի ծրագրի</w:t>
      </w:r>
      <w:r w:rsidRPr="00AC0572">
        <w:rPr>
          <w:rFonts w:ascii="GHEA Grapalat" w:hAnsi="GHEA Grapalat"/>
          <w:sz w:val="22"/>
          <w:szCs w:val="22"/>
          <w:lang w:val="en-US"/>
        </w:rPr>
        <w:t xml:space="preserve"> շրջանակներում իրականացվող գործընթացներն ուղղվել են խաղարկային, մուլտիպլիկացիոն և վավերագրական կինոնկարների արտադրությանն աջակցմանը, կինո-ֆոտո-ֆոնո հավաքածուի պահպանմանը, կինոարվեստի պրոպագանդմանը, տարածմանը, մատչելիության ապահովմանը, միջազգային համագործակցության ընդլայնմանը, հայկական կինոյի ավանդույթների շարունակականության ապահովմանը: Իրականացվել է 31 խաղարկային, 8 մուլտիպլիկացիոն և 14 վավերագրական կինոնախագիծ, որից 24-ը՝ դեբյուտային, 5-ը՝ դրամաշնորհային կինոծրագիր:</w:t>
      </w:r>
    </w:p>
    <w:p w:rsidR="00B704A6" w:rsidRPr="00AC0572" w:rsidRDefault="00B704A6" w:rsidP="00065EE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պետական բյուջեի միջոցների հաշվին Հայաստանի ազգային կինոկենտրոն ՊՈԱԿ-ի միջոցով իրականացվել են բազմաթիվ հեռուստահաղորդաշարեր:</w:t>
      </w:r>
    </w:p>
    <w:p w:rsidR="00B704A6" w:rsidRPr="00AC0572" w:rsidRDefault="00B704A6" w:rsidP="007C05DA">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lang w:val="en-US"/>
        </w:rPr>
        <w:t>Գրահրատարակչության և գրադարանների ծրագրի</w:t>
      </w:r>
      <w:r w:rsidRPr="00AC0572">
        <w:rPr>
          <w:rFonts w:ascii="GHEA Grapalat" w:hAnsi="GHEA Grapalat"/>
          <w:sz w:val="22"/>
          <w:szCs w:val="22"/>
          <w:lang w:val="en-US"/>
        </w:rPr>
        <w:t xml:space="preserve"> շրջանակում իրականացվող ծրագրերն ուղղված են եղել գրականության զարգացմանն ու տարածմանը, տպագիր արտադրանքի միջոցով հոգևոր-մշակութային ժառանգության փոխանցմանը, ՀՀ տարածքում բնակվող ազգային փոքրամաս</w:t>
      </w:r>
      <w:r w:rsidRPr="00AC0572">
        <w:rPr>
          <w:rFonts w:ascii="GHEA Grapalat" w:hAnsi="GHEA Grapalat"/>
          <w:sz w:val="22"/>
          <w:szCs w:val="22"/>
          <w:lang w:val="en-US"/>
        </w:rPr>
        <w:softHyphen/>
        <w:t>նություններին (մամուլ, գրականություն) աջակցմանը՝ պահպանելու իրենց լեզուն, գրակա</w:t>
      </w:r>
      <w:r w:rsidRPr="00AC0572">
        <w:rPr>
          <w:rFonts w:ascii="GHEA Grapalat" w:hAnsi="GHEA Grapalat"/>
          <w:sz w:val="22"/>
          <w:szCs w:val="22"/>
          <w:lang w:val="en-US"/>
        </w:rPr>
        <w:softHyphen/>
        <w:t>նությունը, ավանդույթները, մշակույթը, գրական, մշակութային, ազգային փոքրամաս</w:t>
      </w:r>
      <w:r w:rsidRPr="00AC0572">
        <w:rPr>
          <w:rFonts w:ascii="GHEA Grapalat" w:hAnsi="GHEA Grapalat"/>
          <w:sz w:val="22"/>
          <w:szCs w:val="22"/>
          <w:lang w:val="en-US"/>
        </w:rPr>
        <w:softHyphen/>
        <w:t>նությունների համար լույս տեսնող լրատվամիջոցների և պարբերականների գործունեության շարունակականությանը, հանրապետական գրական ծրագրերի (փառատոներ, շնորհանդեսներ, հոբելյանական ցերեկույթներ, վարպետության դասեր, ընթերցումներ, քննարկումներ և այլն) կազմակերպ</w:t>
      </w:r>
      <w:r w:rsidRPr="00AC0572">
        <w:rPr>
          <w:rFonts w:ascii="GHEA Grapalat" w:hAnsi="GHEA Grapalat"/>
          <w:sz w:val="22"/>
          <w:szCs w:val="22"/>
          <w:lang w:val="en-US"/>
        </w:rPr>
        <w:softHyphen/>
        <w:t>մանը, ստեղծագործողների և մշակութային հետազոտողների աշխատանքների խթանմանը, գրադարանների գրքային հավաքածուների համալրմանն ու պահպանմանը, ժամանակակից տեղեկատվական տեխնոլոգիաների կիրառմամբ գրավոր ժառանգության (անձեռնմխելի հավաքածուներ) թվայնացմանը, տեղեկատվական շտեմարանների շարունակական զարգացմանը, գրադարանային հավաքածուների օգտագործման մատչելիու</w:t>
      </w:r>
      <w:r w:rsidRPr="00AC0572">
        <w:rPr>
          <w:rFonts w:ascii="GHEA Grapalat" w:hAnsi="GHEA Grapalat"/>
          <w:sz w:val="22"/>
          <w:szCs w:val="22"/>
          <w:lang w:val="en-US"/>
        </w:rPr>
        <w:softHyphen/>
        <w:t>թյան ապահով</w:t>
      </w:r>
      <w:r w:rsidRPr="00AC0572">
        <w:rPr>
          <w:rFonts w:ascii="GHEA Grapalat" w:hAnsi="GHEA Grapalat"/>
          <w:sz w:val="22"/>
          <w:szCs w:val="22"/>
          <w:lang w:val="en-US"/>
        </w:rPr>
        <w:softHyphen/>
        <w:t>մանը, սահմանափակ կարողություններով անձանց գիրքը հնարավորինս մոտեցնելու և նրանց տնային պայմաններում ընթերցանության պահանջի բավարարմանը, ինչպես նաև հանրության բոլոր շերտերի համար գրադարանային սպասարկման մատչելիության ապահովմանը, միջազգային համագոր</w:t>
      </w:r>
      <w:r w:rsidRPr="00AC0572">
        <w:rPr>
          <w:rFonts w:ascii="GHEA Grapalat" w:hAnsi="GHEA Grapalat"/>
          <w:sz w:val="22"/>
          <w:szCs w:val="22"/>
          <w:lang w:val="en-US"/>
        </w:rPr>
        <w:softHyphen/>
        <w:t xml:space="preserve">ծակցության ընդլայնմանը, մատենագիտական տվյալների կազմմանն ու հրապարակմանը, հանրությանը մատուցվող ծառայությունների որակի բարձրացմանը, տեսողությունը կորցրած հաշմանդամություն ունեցող անձանց համար Բրայլյան տառատեսակով գրքերի տպագրությանը, տետրերի պատրաստմանը և «Խոսող գրքերի» ձայնագրության ծառայությունների մատուցմանը։ 2020 թվականին գրադարանային հավաքածուների թիվը կազմել է 9636075 միավոր, այցելուների </w:t>
      </w:r>
      <w:r w:rsidRPr="00AC0572">
        <w:rPr>
          <w:rFonts w:ascii="GHEA Grapalat" w:hAnsi="GHEA Grapalat"/>
          <w:sz w:val="22"/>
          <w:szCs w:val="22"/>
          <w:lang w:val="en-US"/>
        </w:rPr>
        <w:lastRenderedPageBreak/>
        <w:t>թիվը՝ 485498, սպասարկվել է 1646575 միավոր գիրք, գրքային հավաքածուները համալրվել են 40491 միավոր գրականությամբ: Թվայնացվել է 8853655 գրքի ու մամուլի էջ: «Հայաստանյան համահավաք էլեկտրոնային գրացուցակ» շտեմարանում մուտքագրվել է 114181 միավոր գրքի մատենագիտական նկարագրություն: Հավատարմագրված 6 գրադարանները վերազինվել են ժամանակակից տեխնիկական միջոցներով, կահավորվել են նոր մասնագիտական կահույքով, իսկ գրադարանային հավաքածուները պարբերաբար համալրվել են պետական աջակցությամբ և պետական պատվերով հրատարակված գրականությամբ: Մարզային ու համայնքային գրադարաններին տրամադրվել է 50399 միավոր գիրք: Գրքի միջազգային ցուցահանդեսներին մասնակցություն չի եղել համավարակի պատճառով:</w:t>
      </w:r>
    </w:p>
    <w:p w:rsidR="00B704A6" w:rsidRPr="00AC0572" w:rsidRDefault="00B704A6" w:rsidP="007C05DA">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lang w:val="en-US"/>
        </w:rPr>
        <w:t>Մշակութային և գեղագիտական դաստիարակության</w:t>
      </w:r>
      <w:r w:rsidRPr="00AC0572">
        <w:rPr>
          <w:rFonts w:ascii="GHEA Grapalat" w:hAnsi="GHEA Grapalat"/>
          <w:sz w:val="22"/>
          <w:szCs w:val="22"/>
          <w:lang w:val="en-US"/>
        </w:rPr>
        <w:t xml:space="preserve"> ծրագիրն ուղղվել է կադրերի պատրաստման պետպատվերի համակարգի կատարելագործմանը, մշակութային կրթության որակի բարձրացմանը, մասնագետների կրթության շարունակականության և մատչե</w:t>
      </w:r>
      <w:r w:rsidRPr="00AC0572">
        <w:rPr>
          <w:rFonts w:ascii="GHEA Grapalat" w:hAnsi="GHEA Grapalat"/>
          <w:sz w:val="22"/>
          <w:szCs w:val="22"/>
          <w:lang w:val="en-US"/>
        </w:rPr>
        <w:softHyphen/>
        <w:t>լիության ապահովմանը, ՀՀ ապագա քաղաքացիների գեղագիտական դաստիարակության ձևավոր</w:t>
      </w:r>
      <w:r w:rsidRPr="00AC0572">
        <w:rPr>
          <w:rFonts w:ascii="GHEA Grapalat" w:hAnsi="GHEA Grapalat"/>
          <w:sz w:val="22"/>
          <w:szCs w:val="22"/>
          <w:lang w:val="en-US"/>
        </w:rPr>
        <w:softHyphen/>
        <w:t>մանը նպաստող ծրագրերի իրականացմանը, մանկապատանեկան տարիքի երեխաների, ներառյալ սոցիալապես անապահով, բազմազավակ ընտանիքների, հաշմանդամ, առանց ծնողական խնամքի մնացած երեխաների կրթության իրակա</w:t>
      </w:r>
      <w:r w:rsidRPr="00AC0572">
        <w:rPr>
          <w:rFonts w:ascii="GHEA Grapalat" w:hAnsi="GHEA Grapalat"/>
          <w:sz w:val="22"/>
          <w:szCs w:val="22"/>
          <w:lang w:val="en-US"/>
        </w:rPr>
        <w:softHyphen/>
        <w:t>նացման պայմանների մատչելիության և որակի ապահովմանը: Հանրապետության երաժշտական և արվեստի դպրոցներում ուսումնամեթոդական աջակցություն է ցուցաբերվել 4038 աշակերտի և 1620 ուսուցիչների, վերապատրաստվել է 610 մանկավարժ: Հրատարակվել է 10 անուն ուսումնամեթոդական գրականություն, ձեռք է բերվել և դպրոցներին է տրամադրվել 10 անուն 69 երաժշտական գործիք: Ուսման վարձավճարի փոխհատուցում է ստացել ՀՀ մարզերի և Երևանի 146 երաժշտական և արվեստի դպրոցների 2361 սովորող:</w:t>
      </w:r>
    </w:p>
    <w:p w:rsidR="00B704A6" w:rsidRPr="00AC0572" w:rsidRDefault="00B704A6" w:rsidP="000C6408">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lang w:val="en-US"/>
        </w:rPr>
        <w:t>Մարզերի մշակութային զարգացման ծրագրի</w:t>
      </w:r>
      <w:r w:rsidRPr="00AC0572">
        <w:rPr>
          <w:rFonts w:ascii="GHEA Grapalat" w:hAnsi="GHEA Grapalat"/>
          <w:sz w:val="22"/>
          <w:szCs w:val="22"/>
          <w:lang w:val="en-US"/>
        </w:rPr>
        <w:t xml:space="preserve"> շրջանակներում իրականացվող գործընթացներն ուղղվել են մարզերում մշակութային կյանքի և մշակութաստեղծ գործունեության ակտիվացմանը, համայնքներում մշակույթի հասանելիության և մշակութային կյանքին մարզային բնակչության ընդգրկվածության ընդլայնմանը, մշակութային միջոցառումների կազմակերպմանն ու իրականացմանը, համայնքային մշակույթի և ազատ ժամանցի կազմակերպմանը: Նախագծվել և իրականացվել են ՀՀ Տավուշի մարզում, մասամբ՝ ՀՀ Կոտայքի և Արարատի մարզերում «Թիկունքը՝ մշակույթ» նախաձեռնությունը, «Hay-at Jazz. Հայը՝ ջազում, ջազը` բակում» նախագիծը Գյումրիում, «Բարեկամական կամուրջ» համերգը Վանաձորում, «Ծիրանի ծառ» Ուջանի վավերագրական ֆիլմերի միջազգային փառատոնը: 230 գյուղական և քաղաքային համայնքներում իրականացվել է 21 միջոցառում:</w:t>
      </w:r>
    </w:p>
    <w:p w:rsidR="00B704A6" w:rsidRPr="00AC0572" w:rsidRDefault="00B704A6" w:rsidP="000C6408">
      <w:pPr>
        <w:spacing w:line="360" w:lineRule="auto"/>
        <w:ind w:firstLine="567"/>
        <w:jc w:val="both"/>
        <w:rPr>
          <w:rFonts w:ascii="GHEA Grapalat" w:hAnsi="GHEA Grapalat"/>
          <w:sz w:val="22"/>
          <w:szCs w:val="22"/>
          <w:lang w:val="en-US"/>
        </w:rPr>
      </w:pPr>
      <w:r w:rsidRPr="00AC0572">
        <w:rPr>
          <w:rFonts w:ascii="GHEA Grapalat" w:hAnsi="GHEA Grapalat"/>
          <w:sz w:val="22"/>
          <w:szCs w:val="22"/>
          <w:u w:val="single"/>
          <w:lang w:val="en-US"/>
        </w:rPr>
        <w:lastRenderedPageBreak/>
        <w:t>Ազգային արխիվի ծրագրի</w:t>
      </w:r>
      <w:r w:rsidRPr="00AC0572">
        <w:rPr>
          <w:rFonts w:ascii="GHEA Grapalat" w:hAnsi="GHEA Grapalat"/>
          <w:sz w:val="22"/>
          <w:szCs w:val="22"/>
          <w:lang w:val="en-US"/>
        </w:rPr>
        <w:t xml:space="preserve"> շրջանակներում իրականացվող գործընթացները նպատակաուղղվել են ՀՀ ազգային արխիվային հավաքածուի պահպանությանը (4.450.000 միավոր), համալրմանը, հաշվառմանը, արխիվային փաստաթղթերի վերանորոգմանը (280.000 գործ), փաստաթղթերի գիտատեխնի</w:t>
      </w:r>
      <w:r w:rsidRPr="00AC0572">
        <w:rPr>
          <w:rFonts w:ascii="GHEA Grapalat" w:hAnsi="GHEA Grapalat"/>
          <w:sz w:val="22"/>
          <w:szCs w:val="22"/>
          <w:lang w:val="en-US"/>
        </w:rPr>
        <w:softHyphen/>
        <w:t>կական մշակմանը (85.000 հատ), ՀՀ արխիվային հավաքածուի փաստաթղթերի թվայնացման աշխատանք</w:t>
      </w:r>
      <w:r w:rsidRPr="00AC0572">
        <w:rPr>
          <w:rFonts w:ascii="GHEA Grapalat" w:hAnsi="GHEA Grapalat"/>
          <w:sz w:val="22"/>
          <w:szCs w:val="22"/>
          <w:lang w:val="en-US"/>
        </w:rPr>
        <w:softHyphen/>
        <w:t>ների իրականացմանը (230.0 հազար), տեսալսողական փաստաթղթերի թվայնացմանը (200 պահպանման միավոր), նորագույն տեղեկատվական տեխնոլոգիաների կիրառմամբ տեղեկությունների էլեկտրոնային շտեմարանի ստեղծման աշխատանքների իրականացմանը (95.000 քարտեր), հանրության կողմից արխիվային նյութերի օգտագործման ապահովմանը (500 ֆիզիկական և իրավաբանական անձ):</w:t>
      </w:r>
    </w:p>
    <w:p w:rsidR="00B704A6" w:rsidRPr="00AC0572" w:rsidRDefault="00B704A6" w:rsidP="000C640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ընթացքում միջազգային մշակութային համագործակցության շրջանակներում կազմակերպվել է 6 ծրագիր: Միջազգային մշակութային համագործակցության շրջանակներում նախատեսվում էին մի շարք ծրագրեր, սակայն ՀՀ-ում հայտարարված արտակարգ և ռազմական դրություններով պայմանավորված՝ դրանք չեղարկվել կամ տեղափոխվել են 2021 թվական:</w:t>
      </w:r>
    </w:p>
    <w:p w:rsidR="00B704A6" w:rsidRPr="00AC0572" w:rsidRDefault="00B704A6" w:rsidP="000C640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ազգային հենքի վրա ժամանակակից արվեստի զարգացման, մշակութային արտադրանքի տարածման, ստեղծագործող երիտասարդության ներուժի բացահայտման և ստեղծագործական գործընթացների խթանման համատեքստում իրականացվել են մի շարք միջոցառումներ, Հայաստանում իրականացված հայկական մշակույթի ճանաչելիությանն ուղղված ծրագրեր, այդ թվում՝ առցանց, ինչպես նաև Հայաստանի սահմաններից դուրս հայկական մշակույթի ճանաչելիությանն ուղղված ծրագրեր: Հայկական և համատեղ արտադրության 4 ֆիլմ ընդգրկվել է տարբեր հեղինակավոր կինոփառատոներում:</w:t>
      </w:r>
    </w:p>
    <w:p w:rsidR="00B704A6" w:rsidRPr="00AC0572" w:rsidRDefault="00B704A6" w:rsidP="000C640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Իրականացվել են մի շարք միջոցառումներ ազգային փոքրամասնությունների համար՝ ներառված տարբեր ծրագրերում, այդ թվում՝ աջակցություն է ցուցաբերվել «Մշակույթների երկխոսություն» նախագծի ստեղծմանը, որի գլխավոր նպատակներից է Հայաստանի ազգային փոքրամասնությունների մշակութային ժառանգության պահպանման և զարգացման իրավունքի իրականացման հանրայնացումը: Ծրագրի շրջանակներում նկարահանվող ֆիլմում ներկայացվել են ասորական և հայկական ժողովրդական պարերն ու երաժշտությունը, ինչպես նաև Եզդիական ազգային մշակութային ծրագիր` ուղղված եզդիների ոչ նյութական մշակութային ժառանգության պահպանությանն ու տարածմանը: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FE7196">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Ֆիզիկական կուլտուրա, սպորտ և երիտասարդություն</w:t>
      </w:r>
    </w:p>
    <w:p w:rsidR="00B704A6" w:rsidRPr="00AC0572" w:rsidRDefault="00B704A6" w:rsidP="00902DB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Ֆիզիկական կուլտուրայի և սպորտի բնագավառում իրականացվել են աշխատանքներ հետևյալ հիմնական ուղղություններով՝ օլիմպիական հերթափոխի և բարձրակարգ մարզիկների </w:t>
      </w:r>
      <w:r w:rsidRPr="00AC0572">
        <w:rPr>
          <w:rFonts w:ascii="GHEA Grapalat" w:hAnsi="GHEA Grapalat"/>
          <w:sz w:val="22"/>
          <w:szCs w:val="22"/>
          <w:lang w:val="en-US"/>
        </w:rPr>
        <w:lastRenderedPageBreak/>
        <w:t>պատրաստում, բնակչության ֆիզիկական դաստիարակության ապահովում, հաշմանդամային սպորտին, ազգային ֆեդերացիաներին, մարզական-հասարակական կազմակերպություններին, ազգային հավաքականներին պետական աջակցության տրամադրում:</w:t>
      </w:r>
    </w:p>
    <w:p w:rsidR="00B704A6" w:rsidRPr="00AC0572" w:rsidRDefault="00B704A6" w:rsidP="00902DB2">
      <w:pPr>
        <w:spacing w:line="360" w:lineRule="auto"/>
        <w:ind w:firstLine="567"/>
        <w:jc w:val="both"/>
        <w:rPr>
          <w:rFonts w:ascii="GHEA Grapalat" w:hAnsi="GHEA Grapalat"/>
          <w:sz w:val="22"/>
          <w:szCs w:val="22"/>
          <w:lang w:val="en-US"/>
        </w:rPr>
      </w:pPr>
      <w:r w:rsidRPr="00AC0572">
        <w:rPr>
          <w:rFonts w:ascii="GHEA Grapalat" w:hAnsi="GHEA Grapalat"/>
          <w:i/>
          <w:sz w:val="22"/>
          <w:szCs w:val="22"/>
          <w:lang w:val="en-US"/>
        </w:rPr>
        <w:t>Սպորտի բարձրագույն նվաճումների</w:t>
      </w:r>
      <w:r w:rsidRPr="00AC0572">
        <w:rPr>
          <w:rFonts w:ascii="GHEA Grapalat" w:hAnsi="GHEA Grapalat"/>
          <w:sz w:val="22"/>
          <w:szCs w:val="22"/>
          <w:lang w:val="en-US"/>
        </w:rPr>
        <w:t xml:space="preserve"> բնագավառում 2020 թվականին պետական աջակցության ծրագրում ընդգրկված 34 մարզական ֆեդերացիաների կողմից անցկացվել են (մեծահասակների, երիտասարդների և պատանիների) 86 առաջնություն, 105 ուսումնամարզական հավաքներ։ Հայաստանը ներկայացնող հավաքական թիմերը մասնակցել են 55 միջազգային մրցաշարերի, այդ թվում՝ Եվրոպայի առաջնությունների և աշխարհի գավաթի խաղարկությունների:</w:t>
      </w:r>
    </w:p>
    <w:p w:rsidR="00B704A6" w:rsidRPr="00AC0572" w:rsidRDefault="00B704A6" w:rsidP="00902DB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Եվրոպայի առաջնություններին մասնակցած ՀՀ մարզիկները նվաճել են 3 ոսկե, 1 արծաթե և 8 բրոնզե մեդալներ՝ ազատ ոճի ըմբշամարտ, հունահռոմեական ըմբշամարտ, հրաձգություն, կարատե և բռնցքամարտ մարզաձևերից: Կորոնավիրուսային համավարակի պատճառով որոշ մարզաձևերից մեծահասակների, երիտասարդների ու պատանիների Եվրոպայի և աշխարհի առաջնությունները, ինչպես նաև միջազգային մրցաշարերը չեն անցկացվել, իսկ Տոկիոյի 32-րդ ամառային օլիմպիական խաղերը տեղափոխվել են 2021 թվական:</w:t>
      </w:r>
    </w:p>
    <w:p w:rsidR="00B704A6" w:rsidRPr="00AC0572" w:rsidRDefault="00B704A6" w:rsidP="00902DB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սեպտեմբերի 3-ին ընդունվել է Հայաստանի Հանրապետության կառավարության N 1468-Ն որոշումը, որի համաձայն՝ 2021 թվականի ամառային օլիմպիական խաղերին նախապատրաստվելու նպատակով օլիմպիական խաղերի, աշխարհի և Եվրոպայի առաջնությունների հաղթողներին և մրցանակակիրներին, 2021 թվականի ամառային օլիմպիական խաղերին մասնակցության վարկանիշ ձեռք բերած մարզիկներին, ինչպես նաև օլիմպիական խաղերի ծրագրում ընդգրկված մարզաձևերի Հայաստանի Հանրապետության հավաքական թիմերի մարզիչներին ու բժիշկներին/մերսողներին հատկացվել են սպորտային նպաստներ: 2020 թվականի վերջին հինգ ամիսների ընթացքում նպաստ է ստացել 45 մարզիկ, 7 բժիշկ և մերսող, 32 մարզիչ:</w:t>
      </w:r>
    </w:p>
    <w:p w:rsidR="00B704A6" w:rsidRPr="00AC0572" w:rsidRDefault="00B704A6" w:rsidP="00902DB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տարեվերջին Հայաստանի Հանրապետության կառավարության 2015 թվականի նոյեմբերի 5-ի N 1282-Ն որոշման համաձայն՝ պարգևատրում է ստացել 12 մարզիկ, 12 անձնական մարզիչ, 6 հավաքական թիմի գլխավոր մարզիչ, 6 հավաքական թիմի երկրորդ մարզիչ և 2 բժիշկ: Պարգևատրվողների քիչ քանակը պայմանավորված է կորոնավիրուսային համավարակի հետևանքով 2020 թվականին մրցաշարերի քիչ անցկացմամբ:</w:t>
      </w:r>
    </w:p>
    <w:p w:rsidR="00B704A6" w:rsidRPr="00AC0572" w:rsidRDefault="00B704A6" w:rsidP="0090573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2015 թվականի օգոստոսի 13-ի N 925-Ն որոշման համաձայն՝ 2020 թվականին վարձատրվել են բարձր արդյունքներ ցուցաբերած տարբեր տարիքային խմբերի Հայաստանի Հանրապետության հավաքական թիմերի 16 մարզիչ: Նույն որոշման համաձայն՝ պատվովճար են ստացել 36 աշխարհի չեմպիոններ, 7 օլիմպիական խաղերի չեմպիոններ, 6 շախմատի համաշխարհային օլիմպիադայի չեմպիոններ, 12 օլիմպիական խաղերի մրցանակակիրներ:</w:t>
      </w:r>
    </w:p>
    <w:p w:rsidR="00B704A6" w:rsidRPr="00AC0572" w:rsidRDefault="00B704A6" w:rsidP="0090573B">
      <w:pPr>
        <w:spacing w:line="360" w:lineRule="auto"/>
        <w:ind w:firstLine="567"/>
        <w:jc w:val="both"/>
        <w:rPr>
          <w:rFonts w:ascii="GHEA Grapalat" w:hAnsi="GHEA Grapalat"/>
          <w:sz w:val="22"/>
          <w:szCs w:val="22"/>
          <w:lang w:val="en-US"/>
        </w:rPr>
      </w:pPr>
      <w:r w:rsidRPr="00AC0572">
        <w:rPr>
          <w:rFonts w:ascii="GHEA Grapalat" w:hAnsi="GHEA Grapalat"/>
          <w:i/>
          <w:sz w:val="22"/>
          <w:szCs w:val="22"/>
          <w:lang w:val="en-US"/>
        </w:rPr>
        <w:lastRenderedPageBreak/>
        <w:t>Մասսայական և մանկապատանեկան սպորտի</w:t>
      </w:r>
      <w:r w:rsidRPr="00AC0572">
        <w:rPr>
          <w:rFonts w:ascii="GHEA Grapalat" w:hAnsi="GHEA Grapalat"/>
          <w:sz w:val="22"/>
          <w:szCs w:val="22"/>
          <w:lang w:val="en-US"/>
        </w:rPr>
        <w:t xml:space="preserve"> բնագավառներում 2020 թվականին ՀՀ պետական բյուջեով նախատեսված մարզական զանգվածային միջոցառումները չեն իրականացվել` կորոնավիրուսի համավարակով պայմանավորված Հայաստանում հաստատված արտակարգ դրության և հետագայում Ադրբեջանի կողմից նախաձեռնած ռազմական գործողությունների պատճառով:</w:t>
      </w:r>
    </w:p>
    <w:p w:rsidR="00B704A6" w:rsidRPr="00AC0572" w:rsidRDefault="00B704A6" w:rsidP="0090573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«Հաշմանդամային սպորտին առնչվող ծառայություններ» ծրագրի շրջանակում «Խուլերի հայկական սպորտային կոմիտե» հասարակական կազմակերպության կողմից անցկացվել է հունահռոմեական և ազատ ոճի ըմբշամարտի ուսումնամարզական հավաք, որին մասնակցել են 2 մարզիչ և 6 մարզիկ: </w:t>
      </w:r>
    </w:p>
    <w:p w:rsidR="00B704A6" w:rsidRPr="00AC0572" w:rsidRDefault="00B704A6" w:rsidP="0090573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 ընթացքում 12 մարզիկի շնորհվել է Հայաստանի Հանրապետության սպորտի վարպետի կոչում, 3 մարզիկի՝ Հայաստանի Հանրապետության միջազգային կարգի սպորտի վարպետի կոչում, սպորտի բնագավառի 2 ներկայացուցիչներ պարգևատրվել են նախարարության՝ բացառիկ ծառայությունների համար մեդալով, 18 վաստակաշատ մարզիչների Հայաստանի Հանրապետության նախագահի հրամանագրով շնորհվել է Հայաստանի Հանրապետության վաստակավոր մարզչի կոչում: </w:t>
      </w:r>
    </w:p>
    <w:p w:rsidR="00B704A6" w:rsidRPr="00AC0572" w:rsidRDefault="00B704A6" w:rsidP="0090573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Ազգային մարզաձևի զարգացման շրջանակում 2020 թվականի դեկտեմբերի 18-20-ը Սպիտակ քաղաքում անցկացվել է հայկական կոխ ըմբշամարտի մեծահասակների Հայաստանի Հանրապետության առաջնությունը, որին մասնակցել է Երևան քաղաքից և Հայաստանի Հանրապետության մարզերից թվով 100 մարզիկ:</w:t>
      </w:r>
    </w:p>
    <w:p w:rsidR="00B704A6" w:rsidRPr="00AC0572" w:rsidRDefault="00B704A6" w:rsidP="0090573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Իրականացվել են ոլորտի իրավական դաշտի բարելավմանն ուղղված աշխատանքներ, մասնավորապես՝</w:t>
      </w:r>
    </w:p>
    <w:p w:rsidR="00B704A6" w:rsidRPr="00AC0572" w:rsidRDefault="00B704A6" w:rsidP="00400F08">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2020 թվականի սեպտեմբերի 10-ի N 1499-Ն որոշմամբ փոփոխություններ և լրացումներ են կատարվել նաև Հայաստանի Հանրապետության կառավարության 2015 թվականի օգոստոսի 13-ի N 925-Ն որոշման մեջ,</w:t>
      </w:r>
    </w:p>
    <w:p w:rsidR="00B704A6" w:rsidRPr="00AC0572" w:rsidRDefault="00B704A6" w:rsidP="00400F08">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2020 թվականի հունիսի 18-ին ընդունվել է «Հայաստանի Հանրապետության տարածքում պետական բյուջեի միջոցներով կազմակերպվող և անցկացվող մարզական զանգվածային միջոցառումների մասնակիցների գիշերավարձի ու սննդի օրական վճարի, մրցանակակիրների և մրցավարների դրամական պարգևատրման չափերը հաստատելու մասին» ՀՀ կառավարության N</w:t>
      </w:r>
      <w:r w:rsidRPr="00AC0572">
        <w:rPr>
          <w:rFonts w:ascii="Courier New" w:hAnsi="Courier New" w:cs="Courier New"/>
          <w:sz w:val="22"/>
          <w:szCs w:val="22"/>
          <w:lang w:val="en-US"/>
        </w:rPr>
        <w:t> </w:t>
      </w:r>
      <w:r w:rsidRPr="00AC0572">
        <w:rPr>
          <w:rFonts w:ascii="GHEA Grapalat" w:hAnsi="GHEA Grapalat"/>
          <w:sz w:val="22"/>
          <w:szCs w:val="22"/>
          <w:lang w:val="en-US"/>
        </w:rPr>
        <w:t>984-Ն որոշումը,</w:t>
      </w:r>
    </w:p>
    <w:p w:rsidR="00B704A6" w:rsidRPr="00AC0572" w:rsidRDefault="00B704A6" w:rsidP="0090573B">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Մշակվել և ընդունվել է ՀՀ կառավարության 2020 թվականի հուլիսի 2-ի «Հայաստանի Հանրապետության հավաքական թիմերի կազմում բարձր արդյունքներ ցուցաբերած մարզիկներին և նրանց մարզիչներին անվանական թոշակի հատկացման և թոշակի վճարման չափորոշիչներն ու </w:t>
      </w:r>
      <w:r w:rsidRPr="00AC0572">
        <w:rPr>
          <w:rFonts w:ascii="GHEA Grapalat" w:hAnsi="GHEA Grapalat"/>
          <w:sz w:val="22"/>
          <w:szCs w:val="22"/>
          <w:lang w:val="en-US"/>
        </w:rPr>
        <w:lastRenderedPageBreak/>
        <w:t>չափերը հաստատելու մասին» N 1096-Ն որոշումը: 2020 թվականի հունվարի 1-ից Հայաստանի Հանրապետության հավաքական թիմերի կազմում բարձր արդյունքներ ցուցաբերած 114 մարզիկի և 138 մարզչի 1 տարի ժամկետով հատկացվել է անվանական թոշակ:</w:t>
      </w:r>
    </w:p>
    <w:p w:rsidR="00B704A6" w:rsidRPr="00AC0572" w:rsidRDefault="00B704A6" w:rsidP="00400F08">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Մշակվել և ընդունվել է ՀՀ կառավարության 2020 թվականի մարտի 19-ի «Հայաստանի Հանրապետության կառավարության 2015 թվականի դեկտեմբերի 17-ի N 1486-ն որոշման մեջ փոփոխություններ կատարելու մասին» N 342-Ն որոշումը: Որոշման համաձայն՝ 2020 թվականին ԿԳՄՍ նախարարության ենթակայության մարզադպրոցներում աշխատող 16 մարզիչ-մանկավարժ ստացել են լրավճարներ:</w:t>
      </w:r>
    </w:p>
    <w:p w:rsidR="00B704A6" w:rsidRPr="00AC0572" w:rsidRDefault="00B704A6" w:rsidP="0090573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Կորոնավիրուսային համավարակի հետևանքով մարզիչ-մանկավարժ վերապատրաստումներ չեն իրականացվել:</w:t>
      </w:r>
    </w:p>
    <w:p w:rsidR="00B704A6" w:rsidRPr="00AC0572" w:rsidRDefault="00B704A6" w:rsidP="00485C51">
      <w:pPr>
        <w:spacing w:line="360" w:lineRule="auto"/>
        <w:ind w:firstLine="567"/>
        <w:jc w:val="both"/>
        <w:rPr>
          <w:rFonts w:ascii="GHEA Grapalat" w:hAnsi="GHEA Grapalat"/>
          <w:sz w:val="22"/>
          <w:szCs w:val="22"/>
          <w:lang w:val="en-US"/>
        </w:rPr>
      </w:pPr>
      <w:r w:rsidRPr="00AC0572">
        <w:rPr>
          <w:rFonts w:ascii="GHEA Grapalat" w:hAnsi="GHEA Grapalat"/>
          <w:i/>
          <w:sz w:val="22"/>
          <w:szCs w:val="22"/>
          <w:lang w:val="en-US"/>
        </w:rPr>
        <w:t xml:space="preserve">Երիտասարդություն: </w:t>
      </w:r>
      <w:r w:rsidRPr="00AC0572">
        <w:rPr>
          <w:rFonts w:ascii="GHEA Grapalat" w:hAnsi="GHEA Grapalat"/>
          <w:sz w:val="22"/>
          <w:szCs w:val="22"/>
          <w:lang w:val="en-US"/>
        </w:rPr>
        <w:t>Երիտասարդների կենսապայմանների բարելավման նպատակով «Աջակցություն երիտասարդ ընտանիքներին» ծրագրի շրջանակներում 2020 թվականի դեկտեմբերի 31-ի դրությամբ սուբսիդավորվել է 5842 վարկ, որից 2790-ը` Երևան քաղաքում՝ ընդհանուր 33.3 միլիարդ ՀՀ դրամ ծավալով, իսկ 3052-ը` ՀՀ մարզերում՝ ընդհանուր 22.5 միլիարդ ՀՀ դրամ ծավալով:</w:t>
      </w:r>
    </w:p>
    <w:p w:rsidR="00B704A6" w:rsidRPr="00AC0572" w:rsidRDefault="00B704A6" w:rsidP="00485C5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Երիտասարդների հոգևոր-մշակութային, գիտական մակարդակի բարձրացման, ազատ ժամանցի կազմակերպման նպատակով Տրամադրվել են դրամաշնորհներ ՀՀ-ում գործող 18 երիտասարդական հասարակական կազմակերպություններին: </w:t>
      </w:r>
    </w:p>
    <w:p w:rsidR="00B704A6" w:rsidRPr="00AC0572" w:rsidRDefault="00B704A6" w:rsidP="00485C5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Իրազեկվածության բարձրացման նպատակով ապահովվել է </w:t>
      </w:r>
      <w:hyperlink r:id="rId29" w:history="1">
        <w:r w:rsidRPr="00AC0572">
          <w:rPr>
            <w:rStyle w:val="Hyperlink"/>
            <w:rFonts w:ascii="GHEA Grapalat" w:hAnsi="GHEA Grapalat"/>
            <w:color w:val="auto"/>
            <w:sz w:val="22"/>
            <w:szCs w:val="22"/>
            <w:lang w:val="en-US"/>
          </w:rPr>
          <w:t>www.erit.am</w:t>
        </w:r>
      </w:hyperlink>
      <w:r w:rsidRPr="00AC0572">
        <w:rPr>
          <w:rFonts w:ascii="GHEA Grapalat" w:hAnsi="GHEA Grapalat"/>
          <w:sz w:val="22"/>
          <w:szCs w:val="22"/>
          <w:lang w:val="en-US"/>
        </w:rPr>
        <w:t xml:space="preserve"> պորտալի «Նորություններ», «Աշխատանք», «Տեղեկատու», «Գրադարան», «Առողջ ապրելակերպ» բաժինների պարբերաբար թարմացումը: Կայքի հիմնական օգտվողները երիտասարդներն են: Կայքը երկլեզու է՝ հայերեն և անգլերեն: </w:t>
      </w:r>
    </w:p>
    <w:p w:rsidR="00B704A6" w:rsidRPr="00AC0572" w:rsidRDefault="00B704A6" w:rsidP="00485C5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Մարդկանց թրաֆիքինգի և շահագործման կանխարգելման նպատակով Երիտասարդների իրազեկվածությունը բարձրացնելու համար իրականացվել է մարդկանց թրաֆիքինգի երևույթի վերաբերյալ միասնական հայկական հարթակի (</w:t>
      </w:r>
      <w:hyperlink r:id="rId30" w:history="1">
        <w:r w:rsidRPr="00AC0572">
          <w:rPr>
            <w:rStyle w:val="Hyperlink"/>
            <w:rFonts w:ascii="GHEA Grapalat" w:hAnsi="GHEA Grapalat"/>
            <w:color w:val="auto"/>
            <w:sz w:val="22"/>
            <w:szCs w:val="22"/>
            <w:lang w:val="en-US"/>
          </w:rPr>
          <w:t>www.antitrafficking.am</w:t>
        </w:r>
      </w:hyperlink>
      <w:r w:rsidRPr="00AC0572">
        <w:rPr>
          <w:rFonts w:ascii="GHEA Grapalat" w:hAnsi="GHEA Grapalat"/>
          <w:sz w:val="22"/>
          <w:szCs w:val="22"/>
          <w:lang w:val="en-US"/>
        </w:rPr>
        <w:t>) պահպանումն ու զարգացումը: Ապահովվել են կայքէջի հիմնական բաժինների պարբերական թարմացումները և տեխնիկական վերահսկողությունը: Կայքի հիմնական օգտագործողներն են մարդկանց թրաֆիքինգի խնդրին ուղղակիորեն կամ անուղղակիորեն առնչված մարդիկ, ՀՀ պետական մարմինների աշխատակիցները, ովքեր զբաղվում են մարդկանց թրաֆիքինգի դեմ պայքարին ուղղված աշխատանքներով, լրագրողները, հասարակական կազմակերպությունների ներկայացուցիչները, ուսանողները և խնդրով մտահոգ այլ քաղաքացիներ Հայաստանից և արտերկրից: Կայքը երկլեզու է՝ հայերեն և անգլերեն:</w:t>
      </w:r>
    </w:p>
    <w:p w:rsidR="00B704A6" w:rsidRPr="00AC0572" w:rsidRDefault="00B704A6" w:rsidP="00485C5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Մշակվել է Երիտասարդական պետական քաղաքականության 2021-2025 թվականների ռազմավարության նախագիծը, որն այս տարի կդրվի հանրային քննարկման և կներկայացվի  Կառավարության հաստատմանը:</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lang w:val="en-US"/>
        </w:rPr>
        <w:t>Շրջակա միջավայր</w:t>
      </w: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Բնական պաշարների և բնության հատուկ պահպանվող տարածքների կառավարում և պահպանում</w:t>
      </w:r>
    </w:p>
    <w:p w:rsidR="00B704A6" w:rsidRPr="00AC0572" w:rsidRDefault="00B704A6" w:rsidP="00DE4968">
      <w:pPr>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տարում իրականացվել է «Սևան», «Դիլիջան», «Արևիկ» և «Արփի լիճ» ազգային պարկերում, «Խոսրովի անտառ» և «Շիկահող» պետական արգելոցներում, «Սոսու պուրակ», «Զանգեզուր» և «Զիկատար» արգելավայրերում, ինչպես նաև «Արգելոցապարկային համալիր» ՊՈԱԿ-ի տնօրինության ներքո գտնվող բնության հատուկ պահպանվող տարածք</w:t>
      </w:r>
      <w:r w:rsidRPr="00AC0572">
        <w:rPr>
          <w:rFonts w:ascii="GHEA Grapalat" w:hAnsi="GHEA Grapalat"/>
          <w:sz w:val="22"/>
          <w:szCs w:val="22"/>
        </w:rPr>
        <w:softHyphen/>
        <w:t>ներում բնական էկոհամակարգերի, լանդշաֆտային ու կենսաբանական բազ</w:t>
      </w:r>
      <w:r w:rsidRPr="00AC0572">
        <w:rPr>
          <w:rFonts w:ascii="GHEA Grapalat" w:hAnsi="GHEA Grapalat"/>
          <w:sz w:val="22"/>
          <w:szCs w:val="22"/>
        </w:rPr>
        <w:softHyphen/>
        <w:t>մազանության, գենոֆոնդի, բնության ժառանգության գիտական ուսումնասիրության, պահ</w:t>
      </w:r>
      <w:r w:rsidRPr="00AC0572">
        <w:rPr>
          <w:rFonts w:ascii="GHEA Grapalat" w:hAnsi="GHEA Grapalat"/>
          <w:sz w:val="22"/>
          <w:szCs w:val="22"/>
        </w:rPr>
        <w:softHyphen/>
        <w:t>պա</w:t>
      </w:r>
      <w:r w:rsidRPr="00AC0572">
        <w:rPr>
          <w:rFonts w:ascii="GHEA Grapalat" w:hAnsi="GHEA Grapalat"/>
          <w:sz w:val="22"/>
          <w:szCs w:val="22"/>
        </w:rPr>
        <w:softHyphen/>
        <w:t>նության, վերականգնման, վերարտադրության, հաշվառման, գույքագրման դիտանցի ապա</w:t>
      </w:r>
      <w:r w:rsidRPr="00AC0572">
        <w:rPr>
          <w:rFonts w:ascii="GHEA Grapalat" w:hAnsi="GHEA Grapalat"/>
          <w:sz w:val="22"/>
          <w:szCs w:val="22"/>
        </w:rPr>
        <w:softHyphen/>
        <w:t>հովում, ինչպես նաև տնկարկների պահպանություն և պաշտպանություն։</w:t>
      </w:r>
    </w:p>
    <w:p w:rsidR="00B704A6" w:rsidRPr="00AC0572" w:rsidRDefault="00B704A6" w:rsidP="00DE4968">
      <w:pPr>
        <w:spacing w:line="360" w:lineRule="auto"/>
        <w:ind w:firstLine="567"/>
        <w:jc w:val="both"/>
        <w:rPr>
          <w:rFonts w:ascii="GHEA Grapalat" w:hAnsi="GHEA Grapalat"/>
          <w:sz w:val="22"/>
          <w:szCs w:val="22"/>
        </w:rPr>
      </w:pPr>
      <w:r w:rsidRPr="00AC0572">
        <w:rPr>
          <w:rFonts w:ascii="GHEA Grapalat" w:hAnsi="GHEA Grapalat"/>
          <w:sz w:val="22"/>
          <w:szCs w:val="22"/>
        </w:rPr>
        <w:t>Սահմանվել են ՀՀ ջրային տարածքներում սոցիալական նպատակներով որսի (սիրողական ձկնորսություն) համար նախատեսվող օգտագործման թույլատրելի չափաքանակները և որսի ժամկետները, ինչպես նաև որսի կենդանիների համար նախատեսվող 2020-2021 թվականների օգտագործման թույլատրելի չափաքանակները և որսի ժամկետները։ Շրջակա միջավայրի նախարարությանը` Կովկասի բնության հիմնադրամի (CNF) աջակցությամբ, փոխանցվել է ժամանակակից գերհզոր թվային տվյալների պահպանման համակարգ (server), որը ձևավորելու է նախարարության ենթակայության ներքո գործող բնության հատուկ պահպանվող տարածքներում տեղադրված տեսախցիկների միասնական հարթակը։ Համակարգը թույլ կտա առցանց հետևել ԲՀՊՏ-ներում իրականացվող աշխատանքներին, հեռավար ուսումնասիրել բնության հատուկ պահպանվող տարածքներում բնակվող հազվագյուտ կենդանատեսակների շարժին ու սահմանել պատշաճ վերահսկողություն։</w:t>
      </w:r>
    </w:p>
    <w:p w:rsidR="00B704A6" w:rsidRPr="00AC0572" w:rsidRDefault="00B704A6" w:rsidP="00DE4968">
      <w:pPr>
        <w:spacing w:line="360" w:lineRule="auto"/>
        <w:ind w:firstLine="567"/>
        <w:jc w:val="both"/>
        <w:rPr>
          <w:rFonts w:ascii="GHEA Grapalat" w:hAnsi="GHEA Grapalat"/>
          <w:sz w:val="22"/>
          <w:szCs w:val="22"/>
        </w:rPr>
      </w:pPr>
      <w:r w:rsidRPr="00AC0572">
        <w:rPr>
          <w:rFonts w:ascii="GHEA Grapalat" w:hAnsi="GHEA Grapalat"/>
          <w:i/>
          <w:sz w:val="22"/>
          <w:szCs w:val="22"/>
          <w:u w:val="single"/>
        </w:rPr>
        <w:t>«Սևանա լճում և նրա ջրհավաք ավազանում ձկան և խեցգետնի պաշարների հաշվառում»</w:t>
      </w:r>
      <w:r w:rsidRPr="00AC0572">
        <w:rPr>
          <w:rFonts w:ascii="GHEA Grapalat" w:hAnsi="GHEA Grapalat"/>
          <w:sz w:val="22"/>
          <w:szCs w:val="22"/>
        </w:rPr>
        <w:t xml:space="preserve"> միջոցառման շրջանակներում Շրջակա միջավայրի նախարարության և ՀՀ ԳԱԱ Կենդանաբանության և հիդրոէկոլոգիայի գիտական կենտրոն ՊՈԱԿ-ի միջև 2019 թվականի դեկտեմբերի 9-ին կնքված պայմանագրի համաձայն</w:t>
      </w:r>
      <w:r w:rsidRPr="00AC0572">
        <w:rPr>
          <w:rFonts w:ascii="GHEA Grapalat" w:hAnsi="GHEA Grapalat"/>
          <w:sz w:val="22"/>
          <w:szCs w:val="22"/>
          <w:lang w:val="en-US"/>
        </w:rPr>
        <w:t>՝</w:t>
      </w:r>
      <w:r w:rsidRPr="00AC0572">
        <w:rPr>
          <w:rFonts w:ascii="GHEA Grapalat" w:hAnsi="GHEA Grapalat"/>
          <w:sz w:val="22"/>
          <w:szCs w:val="22"/>
        </w:rPr>
        <w:t xml:space="preserve"> հետազոտվել են Սևանա լճի ձկնատեսակների և խեցգետնի կենսաբանական և պոպուլյացիոն ցուցանիշները, գնահատվել դրանց պաշարները: Սևանա լճի ձկնատեսակների և խեցգետնի արդյունագործական պաշարներն ըստ ՀՀ ԳԱԱ </w:t>
      </w:r>
      <w:r w:rsidRPr="00AC0572">
        <w:rPr>
          <w:rFonts w:ascii="GHEA Grapalat" w:hAnsi="GHEA Grapalat"/>
          <w:sz w:val="22"/>
          <w:szCs w:val="22"/>
        </w:rPr>
        <w:lastRenderedPageBreak/>
        <w:t>Հիդրոէկոլոգիայի և ձկնաբանության ինստիտուտի</w:t>
      </w:r>
      <w:r w:rsidRPr="00AC0572">
        <w:rPr>
          <w:rFonts w:ascii="GHEA Grapalat" w:hAnsi="GHEA Grapalat"/>
          <w:sz w:val="22"/>
          <w:szCs w:val="22"/>
          <w:lang w:val="en-US"/>
        </w:rPr>
        <w:t xml:space="preserve"> </w:t>
      </w:r>
      <w:r w:rsidRPr="00AC0572">
        <w:rPr>
          <w:rFonts w:ascii="GHEA Grapalat" w:hAnsi="GHEA Grapalat"/>
          <w:sz w:val="22"/>
          <w:szCs w:val="22"/>
        </w:rPr>
        <w:t>2019-2020թթ.</w:t>
      </w:r>
      <w:r w:rsidRPr="00AC0572">
        <w:rPr>
          <w:rFonts w:ascii="GHEA Grapalat" w:hAnsi="GHEA Grapalat"/>
          <w:sz w:val="22"/>
          <w:szCs w:val="22"/>
          <w:lang w:val="en-US"/>
        </w:rPr>
        <w:t xml:space="preserve"> կազմել են.</w:t>
      </w:r>
      <w:r w:rsidRPr="00AC0572">
        <w:rPr>
          <w:rFonts w:ascii="GHEA Grapalat" w:hAnsi="GHEA Grapalat"/>
          <w:sz w:val="22"/>
          <w:szCs w:val="22"/>
        </w:rPr>
        <w:t xml:space="preserve"> </w:t>
      </w:r>
      <w:r w:rsidRPr="00AC0572">
        <w:rPr>
          <w:rFonts w:ascii="GHEA Grapalat" w:hAnsi="GHEA Grapalat"/>
          <w:sz w:val="22"/>
          <w:szCs w:val="22"/>
          <w:lang w:val="en-US"/>
        </w:rPr>
        <w:t>ս</w:t>
      </w:r>
      <w:r w:rsidRPr="00AC0572">
        <w:rPr>
          <w:rFonts w:ascii="GHEA Grapalat" w:hAnsi="GHEA Grapalat"/>
          <w:sz w:val="22"/>
          <w:szCs w:val="22"/>
        </w:rPr>
        <w:t>իգ՝ 2020թ.</w:t>
      </w:r>
      <w:r w:rsidRPr="00AC0572">
        <w:rPr>
          <w:rFonts w:ascii="GHEA Grapalat" w:hAnsi="GHEA Grapalat"/>
          <w:sz w:val="22"/>
          <w:szCs w:val="22"/>
          <w:lang w:val="en-US"/>
        </w:rPr>
        <w:t xml:space="preserve">՝ </w:t>
      </w:r>
      <w:r w:rsidRPr="00AC0572">
        <w:rPr>
          <w:rFonts w:ascii="GHEA Grapalat" w:hAnsi="GHEA Grapalat"/>
          <w:sz w:val="22"/>
          <w:szCs w:val="22"/>
        </w:rPr>
        <w:t>586.2</w:t>
      </w:r>
      <w:r w:rsidRPr="00AC0572">
        <w:rPr>
          <w:rFonts w:ascii="GHEA Grapalat" w:hAnsi="GHEA Grapalat"/>
          <w:sz w:val="22"/>
          <w:szCs w:val="22"/>
          <w:lang w:val="en-US"/>
        </w:rPr>
        <w:t xml:space="preserve"> </w:t>
      </w:r>
      <w:r w:rsidRPr="00AC0572">
        <w:rPr>
          <w:rFonts w:ascii="GHEA Grapalat" w:hAnsi="GHEA Grapalat"/>
          <w:sz w:val="22"/>
          <w:szCs w:val="22"/>
        </w:rPr>
        <w:t>տ.</w:t>
      </w:r>
      <w:r w:rsidRPr="00AC0572">
        <w:rPr>
          <w:rFonts w:ascii="GHEA Grapalat" w:hAnsi="GHEA Grapalat"/>
          <w:sz w:val="22"/>
          <w:szCs w:val="22"/>
          <w:lang w:val="en-US"/>
        </w:rPr>
        <w:t>,</w:t>
      </w:r>
      <w:r w:rsidRPr="00AC0572">
        <w:rPr>
          <w:rFonts w:ascii="GHEA Grapalat" w:hAnsi="GHEA Grapalat"/>
          <w:sz w:val="22"/>
          <w:szCs w:val="22"/>
        </w:rPr>
        <w:t xml:space="preserve"> 2019թ.</w:t>
      </w:r>
      <w:r w:rsidRPr="00AC0572">
        <w:rPr>
          <w:rFonts w:ascii="GHEA Grapalat" w:hAnsi="GHEA Grapalat"/>
          <w:sz w:val="22"/>
          <w:szCs w:val="22"/>
          <w:lang w:val="en-US"/>
        </w:rPr>
        <w:t xml:space="preserve">՝ </w:t>
      </w:r>
      <w:r w:rsidRPr="00AC0572">
        <w:rPr>
          <w:rFonts w:ascii="GHEA Grapalat" w:hAnsi="GHEA Grapalat"/>
          <w:sz w:val="22"/>
          <w:szCs w:val="22"/>
        </w:rPr>
        <w:t>667</w:t>
      </w:r>
      <w:r w:rsidRPr="00AC0572">
        <w:rPr>
          <w:rFonts w:ascii="GHEA Grapalat" w:hAnsi="GHEA Grapalat"/>
          <w:sz w:val="22"/>
          <w:szCs w:val="22"/>
          <w:lang w:val="en-US"/>
        </w:rPr>
        <w:t xml:space="preserve"> </w:t>
      </w:r>
      <w:r w:rsidRPr="00AC0572">
        <w:rPr>
          <w:rFonts w:ascii="GHEA Grapalat" w:hAnsi="GHEA Grapalat"/>
          <w:sz w:val="22"/>
          <w:szCs w:val="22"/>
        </w:rPr>
        <w:t xml:space="preserve">տ., </w:t>
      </w:r>
      <w:r w:rsidRPr="00AC0572">
        <w:rPr>
          <w:rFonts w:ascii="GHEA Grapalat" w:hAnsi="GHEA Grapalat"/>
          <w:sz w:val="22"/>
          <w:szCs w:val="22"/>
          <w:lang w:val="en-US"/>
        </w:rPr>
        <w:t>ա</w:t>
      </w:r>
      <w:r w:rsidRPr="00AC0572">
        <w:rPr>
          <w:rFonts w:ascii="GHEA Grapalat" w:hAnsi="GHEA Grapalat"/>
          <w:sz w:val="22"/>
          <w:szCs w:val="22"/>
        </w:rPr>
        <w:t>րծաթափայլ լճածածան՝ (կարաս</w:t>
      </w:r>
      <w:r w:rsidRPr="00AC0572">
        <w:rPr>
          <w:rFonts w:ascii="GHEA Grapalat" w:hAnsi="GHEA Grapalat"/>
          <w:sz w:val="22"/>
          <w:szCs w:val="22"/>
          <w:lang w:val="en-US"/>
        </w:rPr>
        <w:t>,</w:t>
      </w:r>
      <w:r w:rsidRPr="00AC0572">
        <w:rPr>
          <w:rFonts w:ascii="GHEA Grapalat" w:hAnsi="GHEA Grapalat"/>
          <w:sz w:val="22"/>
          <w:szCs w:val="22"/>
        </w:rPr>
        <w:t xml:space="preserve"> Սևանա լճի համար հանդիսանում է անցանկալի ձկնատեսակ)</w:t>
      </w:r>
      <w:r w:rsidRPr="00AC0572">
        <w:rPr>
          <w:rFonts w:ascii="GHEA Grapalat" w:hAnsi="GHEA Grapalat"/>
          <w:sz w:val="22"/>
          <w:szCs w:val="22"/>
          <w:lang w:val="en-US"/>
        </w:rPr>
        <w:t>՝</w:t>
      </w:r>
      <w:r w:rsidRPr="00AC0572">
        <w:rPr>
          <w:rFonts w:ascii="GHEA Grapalat" w:hAnsi="GHEA Grapalat"/>
          <w:sz w:val="22"/>
          <w:szCs w:val="22"/>
        </w:rPr>
        <w:t xml:space="preserve"> 2020թ.</w:t>
      </w:r>
      <w:r w:rsidRPr="00AC0572">
        <w:rPr>
          <w:rFonts w:ascii="GHEA Grapalat" w:hAnsi="GHEA Grapalat"/>
          <w:sz w:val="22"/>
          <w:szCs w:val="22"/>
          <w:lang w:val="en-US"/>
        </w:rPr>
        <w:t xml:space="preserve">՝ </w:t>
      </w:r>
      <w:r w:rsidRPr="00AC0572">
        <w:rPr>
          <w:rFonts w:ascii="GHEA Grapalat" w:hAnsi="GHEA Grapalat"/>
          <w:sz w:val="22"/>
          <w:szCs w:val="22"/>
        </w:rPr>
        <w:t>27տ, Սևանի իշխան՝ (ընդհանուր պաշարը,</w:t>
      </w:r>
      <w:r w:rsidRPr="00AC0572">
        <w:rPr>
          <w:rFonts w:ascii="GHEA Grapalat" w:hAnsi="GHEA Grapalat"/>
          <w:sz w:val="22"/>
          <w:szCs w:val="22"/>
          <w:lang w:val="en-US"/>
        </w:rPr>
        <w:t xml:space="preserve"> </w:t>
      </w:r>
      <w:r w:rsidRPr="00AC0572">
        <w:rPr>
          <w:rFonts w:ascii="GHEA Grapalat" w:hAnsi="GHEA Grapalat"/>
          <w:sz w:val="22"/>
          <w:szCs w:val="22"/>
        </w:rPr>
        <w:t>ոչ արդյունագործական) 2020թ.</w:t>
      </w:r>
      <w:r w:rsidRPr="00AC0572">
        <w:rPr>
          <w:rFonts w:ascii="GHEA Grapalat" w:hAnsi="GHEA Grapalat"/>
          <w:sz w:val="22"/>
          <w:szCs w:val="22"/>
          <w:lang w:val="en-US"/>
        </w:rPr>
        <w:t xml:space="preserve">՝ </w:t>
      </w:r>
      <w:r w:rsidRPr="00AC0572">
        <w:rPr>
          <w:rFonts w:ascii="GHEA Grapalat" w:hAnsi="GHEA Grapalat"/>
          <w:sz w:val="22"/>
          <w:szCs w:val="22"/>
        </w:rPr>
        <w:t>4.56</w:t>
      </w:r>
      <w:r w:rsidRPr="00AC0572">
        <w:rPr>
          <w:rFonts w:ascii="GHEA Grapalat" w:hAnsi="GHEA Grapalat"/>
          <w:sz w:val="22"/>
          <w:szCs w:val="22"/>
          <w:lang w:val="en-US"/>
        </w:rPr>
        <w:t xml:space="preserve"> </w:t>
      </w:r>
      <w:r w:rsidRPr="00AC0572">
        <w:rPr>
          <w:rFonts w:ascii="GHEA Grapalat" w:hAnsi="GHEA Grapalat"/>
          <w:sz w:val="22"/>
          <w:szCs w:val="22"/>
        </w:rPr>
        <w:t>տ. 2019թ.</w:t>
      </w:r>
      <w:r w:rsidRPr="00AC0572">
        <w:rPr>
          <w:rFonts w:ascii="GHEA Grapalat" w:hAnsi="GHEA Grapalat"/>
          <w:sz w:val="22"/>
          <w:szCs w:val="22"/>
          <w:lang w:val="en-US"/>
        </w:rPr>
        <w:t>՝</w:t>
      </w:r>
      <w:r w:rsidRPr="00AC0572">
        <w:rPr>
          <w:rFonts w:ascii="GHEA Grapalat" w:hAnsi="GHEA Grapalat"/>
          <w:sz w:val="22"/>
          <w:szCs w:val="22"/>
        </w:rPr>
        <w:t xml:space="preserve"> 1-1.5տ., </w:t>
      </w:r>
      <w:r w:rsidRPr="00AC0572">
        <w:rPr>
          <w:rFonts w:ascii="GHEA Grapalat" w:hAnsi="GHEA Grapalat"/>
          <w:sz w:val="22"/>
          <w:szCs w:val="22"/>
          <w:lang w:val="en-US"/>
        </w:rPr>
        <w:t>խ</w:t>
      </w:r>
      <w:r w:rsidRPr="00AC0572">
        <w:rPr>
          <w:rFonts w:ascii="GHEA Grapalat" w:hAnsi="GHEA Grapalat"/>
          <w:sz w:val="22"/>
          <w:szCs w:val="22"/>
        </w:rPr>
        <w:t>եցգետին՝ 2020թ. (ընդհանուր պաշարը)</w:t>
      </w:r>
      <w:r w:rsidRPr="00AC0572">
        <w:rPr>
          <w:rFonts w:ascii="GHEA Grapalat" w:hAnsi="GHEA Grapalat"/>
          <w:sz w:val="22"/>
          <w:szCs w:val="22"/>
          <w:lang w:val="en-US"/>
        </w:rPr>
        <w:t>՝</w:t>
      </w:r>
      <w:r w:rsidRPr="00AC0572">
        <w:rPr>
          <w:rFonts w:ascii="GHEA Grapalat" w:hAnsi="GHEA Grapalat"/>
          <w:sz w:val="22"/>
          <w:szCs w:val="22"/>
        </w:rPr>
        <w:t xml:space="preserve"> 105տ: Սևանա լճում արդյունագործական ձկնորսության վերահսկողության, ինչպես նաև ձկնագողությունը կանխարգելե</w:t>
      </w:r>
      <w:r w:rsidRPr="00AC0572">
        <w:rPr>
          <w:rFonts w:ascii="GHEA Grapalat" w:hAnsi="GHEA Grapalat"/>
          <w:sz w:val="22"/>
          <w:szCs w:val="22"/>
          <w:lang w:val="en-US"/>
        </w:rPr>
        <w:t>լ</w:t>
      </w:r>
      <w:r w:rsidRPr="00AC0572">
        <w:rPr>
          <w:rFonts w:ascii="GHEA Grapalat" w:hAnsi="GHEA Grapalat"/>
          <w:sz w:val="22"/>
          <w:szCs w:val="22"/>
        </w:rPr>
        <w:t xml:space="preserve">ու նպատակով «Սևան« ազգային պարկ ՊՈԱԿ-ի կազմում ստեղծվել է պահպանություն իրականացնող ստորաբաժանում՝ շուրջօրյա հերթապահությամբ: Կառավարության որոշումներով կանոնակարգվել է Սևանա լճում ձկան և խեցգետնի պաշարների օգտագործման և կայուն կառավարման ոլորտը։ Արդյունագործական ձկնորսության նպատակով Սևանա լիճ լողամիջոցների մուտքն ու ելքն իրականացվել է միայն որոշմամբ հաստատված 25 տեղամասերից։ Սևանա լճում արդյունագործական նպատակներով ձկան և խեցգետնի որս իրականացնելու համար շրջակա միջավայրի նախարարության և ձկնորսների միջև կնքվել </w:t>
      </w:r>
      <w:r w:rsidRPr="00AC0572">
        <w:rPr>
          <w:rFonts w:ascii="GHEA Grapalat" w:hAnsi="GHEA Grapalat"/>
          <w:sz w:val="22"/>
          <w:szCs w:val="22"/>
          <w:lang w:val="en-US"/>
        </w:rPr>
        <w:t>է</w:t>
      </w:r>
      <w:r w:rsidRPr="00AC0572">
        <w:rPr>
          <w:rFonts w:ascii="GHEA Grapalat" w:hAnsi="GHEA Grapalat"/>
          <w:sz w:val="22"/>
          <w:szCs w:val="22"/>
        </w:rPr>
        <w:t xml:space="preserve"> 255 պայման</w:t>
      </w:r>
      <w:r w:rsidRPr="00AC0572">
        <w:rPr>
          <w:rFonts w:ascii="GHEA Grapalat" w:hAnsi="GHEA Grapalat"/>
          <w:sz w:val="22"/>
          <w:szCs w:val="22"/>
          <w:lang w:val="en-US"/>
        </w:rPr>
        <w:t>ա</w:t>
      </w:r>
      <w:r w:rsidRPr="00AC0572">
        <w:rPr>
          <w:rFonts w:ascii="GHEA Grapalat" w:hAnsi="GHEA Grapalat"/>
          <w:sz w:val="22"/>
          <w:szCs w:val="22"/>
        </w:rPr>
        <w:t xml:space="preserve">գիր՝ 235791 կգ ձկան որս իրականացնելու համար: Կնքված պայմանագրերի վերջնաժամկետը սահմանվել </w:t>
      </w:r>
      <w:r w:rsidRPr="00AC0572">
        <w:rPr>
          <w:rFonts w:ascii="GHEA Grapalat" w:hAnsi="GHEA Grapalat"/>
          <w:sz w:val="22"/>
          <w:szCs w:val="22"/>
          <w:lang w:val="en-US"/>
        </w:rPr>
        <w:t>էր</w:t>
      </w:r>
      <w:r w:rsidRPr="00AC0572">
        <w:rPr>
          <w:rFonts w:ascii="GHEA Grapalat" w:hAnsi="GHEA Grapalat"/>
          <w:sz w:val="22"/>
          <w:szCs w:val="22"/>
        </w:rPr>
        <w:t xml:space="preserve"> 2020թ. դեկտեմբերի 1-ը: Նշված ժամանակահատվածում որս</w:t>
      </w:r>
      <w:r w:rsidRPr="00AC0572">
        <w:rPr>
          <w:rFonts w:ascii="GHEA Grapalat" w:hAnsi="GHEA Grapalat"/>
          <w:sz w:val="22"/>
          <w:szCs w:val="22"/>
          <w:lang w:val="en-US"/>
        </w:rPr>
        <w:t>աց</w:t>
      </w:r>
      <w:r w:rsidRPr="00AC0572">
        <w:rPr>
          <w:rFonts w:ascii="GHEA Grapalat" w:hAnsi="GHEA Grapalat"/>
          <w:sz w:val="22"/>
          <w:szCs w:val="22"/>
        </w:rPr>
        <w:t>վել է 204</w:t>
      </w:r>
      <w:r w:rsidRPr="00AC0572">
        <w:rPr>
          <w:rFonts w:ascii="Courier New" w:hAnsi="Courier New" w:cs="Courier New"/>
          <w:sz w:val="22"/>
          <w:szCs w:val="22"/>
        </w:rPr>
        <w:t> </w:t>
      </w:r>
      <w:r w:rsidRPr="00AC0572">
        <w:rPr>
          <w:rFonts w:ascii="GHEA Grapalat" w:hAnsi="GHEA Grapalat"/>
          <w:sz w:val="22"/>
          <w:szCs w:val="22"/>
        </w:rPr>
        <w:t xml:space="preserve">491.5 </w:t>
      </w:r>
      <w:r w:rsidRPr="00AC0572">
        <w:rPr>
          <w:rFonts w:ascii="GHEA Grapalat" w:hAnsi="GHEA Grapalat" w:cs="GHEA Grapalat"/>
          <w:sz w:val="22"/>
          <w:szCs w:val="22"/>
        </w:rPr>
        <w:t>կգ</w:t>
      </w:r>
      <w:r w:rsidRPr="00AC0572">
        <w:rPr>
          <w:rFonts w:ascii="GHEA Grapalat" w:hAnsi="GHEA Grapalat"/>
          <w:sz w:val="22"/>
          <w:szCs w:val="22"/>
        </w:rPr>
        <w:t xml:space="preserve"> </w:t>
      </w:r>
      <w:r w:rsidRPr="00AC0572">
        <w:rPr>
          <w:rFonts w:ascii="GHEA Grapalat" w:hAnsi="GHEA Grapalat" w:cs="GHEA Grapalat"/>
          <w:sz w:val="22"/>
          <w:szCs w:val="22"/>
        </w:rPr>
        <w:t>սիգ</w:t>
      </w:r>
      <w:r w:rsidRPr="00AC0572">
        <w:rPr>
          <w:rFonts w:ascii="GHEA Grapalat" w:hAnsi="GHEA Grapalat"/>
          <w:sz w:val="22"/>
          <w:szCs w:val="22"/>
        </w:rPr>
        <w:t xml:space="preserve"> </w:t>
      </w:r>
      <w:r w:rsidRPr="00AC0572">
        <w:rPr>
          <w:rFonts w:ascii="GHEA Grapalat" w:hAnsi="GHEA Grapalat" w:cs="GHEA Grapalat"/>
          <w:sz w:val="22"/>
          <w:szCs w:val="22"/>
        </w:rPr>
        <w:t>տեսակի</w:t>
      </w:r>
      <w:r w:rsidRPr="00AC0572">
        <w:rPr>
          <w:rFonts w:ascii="GHEA Grapalat" w:hAnsi="GHEA Grapalat"/>
          <w:sz w:val="22"/>
          <w:szCs w:val="22"/>
        </w:rPr>
        <w:t xml:space="preserve"> </w:t>
      </w:r>
      <w:r w:rsidRPr="00AC0572">
        <w:rPr>
          <w:rFonts w:ascii="GHEA Grapalat" w:hAnsi="GHEA Grapalat" w:cs="GHEA Grapalat"/>
          <w:sz w:val="22"/>
          <w:szCs w:val="22"/>
        </w:rPr>
        <w:t>ձուկ</w:t>
      </w:r>
      <w:r w:rsidRPr="00AC0572">
        <w:rPr>
          <w:rFonts w:ascii="GHEA Grapalat" w:hAnsi="GHEA Grapalat"/>
          <w:sz w:val="22"/>
          <w:szCs w:val="22"/>
        </w:rPr>
        <w:t>:</w:t>
      </w:r>
    </w:p>
    <w:p w:rsidR="00B704A6" w:rsidRPr="00AC0572" w:rsidRDefault="00B704A6" w:rsidP="00DE4968">
      <w:pPr>
        <w:spacing w:line="360" w:lineRule="auto"/>
        <w:ind w:firstLine="567"/>
        <w:jc w:val="both"/>
        <w:rPr>
          <w:rFonts w:ascii="GHEA Grapalat" w:hAnsi="GHEA Grapalat"/>
          <w:sz w:val="22"/>
          <w:szCs w:val="22"/>
        </w:rPr>
      </w:pPr>
      <w:r w:rsidRPr="00AC0572">
        <w:rPr>
          <w:rFonts w:ascii="GHEA Grapalat" w:hAnsi="GHEA Grapalat"/>
          <w:i/>
          <w:sz w:val="22"/>
          <w:szCs w:val="22"/>
          <w:u w:val="single"/>
        </w:rPr>
        <w:t>«Սևանա լճի ջրածածկ անտառտնկարկների մաքրում»</w:t>
      </w:r>
      <w:r w:rsidRPr="00AC0572">
        <w:rPr>
          <w:rFonts w:ascii="GHEA Grapalat" w:hAnsi="GHEA Grapalat"/>
          <w:sz w:val="22"/>
          <w:szCs w:val="22"/>
        </w:rPr>
        <w:t xml:space="preserve"> միջոցառման շրջանակներում իրականացվել են 2019</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ից սկսված 50 հա տարածքի վերջնական մաքրման աշխատանքները, իսկ 2020 թվականի համար նախատեսված աշխատանքների շրջանակներում իրականացվել են մաքրման աշխատանքներ Վարդենիսի տեղամասում</w:t>
      </w:r>
      <w:r w:rsidRPr="00AC0572">
        <w:rPr>
          <w:rFonts w:ascii="GHEA Grapalat" w:hAnsi="GHEA Grapalat"/>
          <w:sz w:val="22"/>
          <w:szCs w:val="22"/>
          <w:lang w:val="en-US"/>
        </w:rPr>
        <w:t>՝</w:t>
      </w:r>
      <w:r w:rsidRPr="00AC0572">
        <w:rPr>
          <w:rFonts w:ascii="GHEA Grapalat" w:hAnsi="GHEA Grapalat"/>
          <w:sz w:val="22"/>
          <w:szCs w:val="22"/>
        </w:rPr>
        <w:t xml:space="preserve"> 22 հա և Ծովակ տեղամասում</w:t>
      </w:r>
      <w:r w:rsidRPr="00AC0572">
        <w:rPr>
          <w:rFonts w:ascii="GHEA Grapalat" w:hAnsi="GHEA Grapalat"/>
          <w:sz w:val="22"/>
          <w:szCs w:val="22"/>
          <w:lang w:val="en-US"/>
        </w:rPr>
        <w:t>՝</w:t>
      </w:r>
      <w:r w:rsidRPr="00AC0572">
        <w:rPr>
          <w:rFonts w:ascii="GHEA Grapalat" w:hAnsi="GHEA Grapalat"/>
          <w:sz w:val="22"/>
          <w:szCs w:val="22"/>
        </w:rPr>
        <w:t xml:space="preserve"> 23 հա տարածքների վրա: Մաքրման աշխատանքների հեղինակային հսկողության պատասխանատու կառույցը՝ «Հիդրոօդերևութաբանության և մոնի</w:t>
      </w:r>
      <w:r w:rsidRPr="00AC0572">
        <w:rPr>
          <w:rFonts w:ascii="GHEA Grapalat" w:hAnsi="GHEA Grapalat"/>
          <w:sz w:val="22"/>
          <w:szCs w:val="22"/>
          <w:lang w:val="en-US"/>
        </w:rPr>
        <w:t>տ</w:t>
      </w:r>
      <w:r w:rsidRPr="00AC0572">
        <w:rPr>
          <w:rFonts w:ascii="GHEA Grapalat" w:hAnsi="GHEA Grapalat"/>
          <w:sz w:val="22"/>
          <w:szCs w:val="22"/>
        </w:rPr>
        <w:t xml:space="preserve">որինգի կենտրոն» ՊՈԱԿ-ը հրաժարվել է հաստատել կապալառուի կողմից ներկայացված կատարողական ակտերը, քանի որ մաքրման աշխատանքները կատարվել էին ոչ պատշաճ։ Հիմք ընդունելով այն հանգամանքը, որ կապալառուն խախտել է պայմանագրի որոշ կետերով սահմանված պարտավորությունները՝ </w:t>
      </w:r>
      <w:r w:rsidRPr="00AC0572">
        <w:rPr>
          <w:rFonts w:ascii="GHEA Grapalat" w:hAnsi="GHEA Grapalat"/>
          <w:sz w:val="22"/>
          <w:szCs w:val="22"/>
          <w:lang w:val="en-US"/>
        </w:rPr>
        <w:t xml:space="preserve">ՀՀ </w:t>
      </w:r>
      <w:r w:rsidRPr="00AC0572">
        <w:rPr>
          <w:rFonts w:ascii="GHEA Grapalat" w:hAnsi="GHEA Grapalat"/>
          <w:sz w:val="22"/>
          <w:szCs w:val="22"/>
        </w:rPr>
        <w:t>շրջակա միջավայրի նախարարությունը</w:t>
      </w:r>
      <w:r w:rsidRPr="00AC0572">
        <w:rPr>
          <w:rFonts w:ascii="GHEA Grapalat" w:hAnsi="GHEA Grapalat"/>
          <w:sz w:val="22"/>
          <w:szCs w:val="22"/>
          <w:lang w:val="en-US"/>
        </w:rPr>
        <w:t xml:space="preserve"> </w:t>
      </w:r>
      <w:r w:rsidRPr="00AC0572">
        <w:rPr>
          <w:rFonts w:ascii="GHEA Grapalat" w:hAnsi="GHEA Grapalat"/>
          <w:sz w:val="22"/>
          <w:szCs w:val="22"/>
        </w:rPr>
        <w:t xml:space="preserve">միակողմանի (մասնակի) հրաժարվել է </w:t>
      </w:r>
      <w:r w:rsidRPr="00AC0572">
        <w:rPr>
          <w:rFonts w:ascii="GHEA Grapalat" w:hAnsi="GHEA Grapalat"/>
          <w:sz w:val="22"/>
          <w:szCs w:val="22"/>
          <w:lang w:val="en-US"/>
        </w:rPr>
        <w:t>ը</w:t>
      </w:r>
      <w:r w:rsidRPr="00AC0572">
        <w:rPr>
          <w:rFonts w:ascii="GHEA Grapalat" w:hAnsi="GHEA Grapalat"/>
          <w:sz w:val="22"/>
          <w:szCs w:val="22"/>
        </w:rPr>
        <w:t>նկերության հետ կնքված 2019 թվականի սեպտեմբերի 2-ի «Պետության կարիքների համար կապալային աշխատանքների կատարման պետական գնման» պայմանագրից</w:t>
      </w:r>
      <w:r w:rsidRPr="00AC0572">
        <w:rPr>
          <w:rFonts w:ascii="GHEA Grapalat" w:hAnsi="GHEA Grapalat"/>
          <w:sz w:val="22"/>
          <w:szCs w:val="22"/>
          <w:lang w:val="en-US"/>
        </w:rPr>
        <w:t>:</w:t>
      </w:r>
      <w:r w:rsidRPr="00AC0572">
        <w:rPr>
          <w:rFonts w:ascii="GHEA Grapalat" w:hAnsi="GHEA Grapalat"/>
          <w:sz w:val="22"/>
          <w:szCs w:val="22"/>
        </w:rPr>
        <w:t xml:space="preserve">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արձանագրվել է 50 բնապահպանական խախտման դեպք, որից 24-ը՝ ապօրինի ձկնորսության, 15-ը՝ ապօրինի ծառահատման, 2-ը՝ ռելիեֆի խախտման, 3-ը՝ ապօրինի շինարարության, 2-ը՝ ավազի ապօրինի դուրս բերման, 1-ը՝ արգելավայրային ռեժիմի խախտման, 1-ը՝ աղբի կուտակման, 1-ը</w:t>
      </w:r>
      <w:r w:rsidRPr="00AC0572">
        <w:rPr>
          <w:rFonts w:ascii="GHEA Grapalat" w:hAnsi="GHEA Grapalat"/>
          <w:sz w:val="22"/>
          <w:szCs w:val="22"/>
          <w:lang w:val="en-US"/>
        </w:rPr>
        <w:t>՝</w:t>
      </w:r>
      <w:r w:rsidRPr="00AC0572">
        <w:rPr>
          <w:rFonts w:ascii="GHEA Grapalat" w:hAnsi="GHEA Grapalat"/>
          <w:sz w:val="22"/>
          <w:szCs w:val="22"/>
        </w:rPr>
        <w:t xml:space="preserve"> ապօրինի հողազավթման, 1-ը</w:t>
      </w:r>
      <w:r w:rsidRPr="00AC0572">
        <w:rPr>
          <w:rFonts w:ascii="GHEA Grapalat" w:hAnsi="GHEA Grapalat"/>
          <w:sz w:val="22"/>
          <w:szCs w:val="22"/>
          <w:lang w:val="en-US"/>
        </w:rPr>
        <w:t>՝</w:t>
      </w:r>
      <w:r w:rsidRPr="00AC0572">
        <w:rPr>
          <w:rFonts w:ascii="GHEA Grapalat" w:hAnsi="GHEA Grapalat"/>
          <w:sz w:val="22"/>
          <w:szCs w:val="22"/>
        </w:rPr>
        <w:t xml:space="preserve"> ապօրինի արածեցման վերաբերյալ: «Սևան» ազգային պարկ» ՊՈԱԿ-ի միջոցների հաշվին իրականացվել </w:t>
      </w:r>
      <w:r w:rsidRPr="00AC0572">
        <w:rPr>
          <w:rFonts w:ascii="GHEA Grapalat" w:hAnsi="GHEA Grapalat"/>
          <w:sz w:val="22"/>
          <w:szCs w:val="22"/>
          <w:lang w:val="en-US"/>
        </w:rPr>
        <w:t>են</w:t>
      </w:r>
      <w:r w:rsidRPr="00AC0572">
        <w:rPr>
          <w:rFonts w:ascii="GHEA Grapalat" w:hAnsi="GHEA Grapalat"/>
          <w:sz w:val="22"/>
          <w:szCs w:val="22"/>
        </w:rPr>
        <w:t xml:space="preserve"> մինչև 1905.0 բացարձակ նիշն ընկած տարածքների </w:t>
      </w:r>
      <w:r w:rsidRPr="00AC0572">
        <w:rPr>
          <w:rFonts w:ascii="GHEA Grapalat" w:hAnsi="GHEA Grapalat"/>
          <w:sz w:val="22"/>
          <w:szCs w:val="22"/>
        </w:rPr>
        <w:lastRenderedPageBreak/>
        <w:t>շենք-շինությունների ապամոնտաժման աշխատանքներ: Ապամոնտաժվել է 8 ապօրինի շենք-շինություն:</w:t>
      </w:r>
    </w:p>
    <w:p w:rsidR="00B704A6" w:rsidRPr="00AC0572" w:rsidRDefault="00B704A6" w:rsidP="00DE4968">
      <w:pPr>
        <w:spacing w:line="360" w:lineRule="auto"/>
        <w:ind w:firstLine="567"/>
        <w:jc w:val="both"/>
        <w:rPr>
          <w:rFonts w:ascii="GHEA Grapalat" w:hAnsi="GHEA Grapalat"/>
          <w:sz w:val="22"/>
          <w:szCs w:val="22"/>
        </w:rPr>
      </w:pPr>
      <w:r w:rsidRPr="00AC0572">
        <w:rPr>
          <w:rFonts w:ascii="GHEA Grapalat" w:hAnsi="GHEA Grapalat"/>
          <w:i/>
          <w:sz w:val="22"/>
          <w:szCs w:val="22"/>
          <w:u w:val="single"/>
        </w:rPr>
        <w:t xml:space="preserve">Պահպանվող </w:t>
      </w:r>
      <w:r w:rsidRPr="00AC0572">
        <w:rPr>
          <w:rFonts w:ascii="GHEA Grapalat" w:hAnsi="GHEA Grapalat"/>
          <w:i/>
          <w:sz w:val="22"/>
          <w:szCs w:val="22"/>
          <w:u w:val="single"/>
          <w:lang w:val="en-US"/>
        </w:rPr>
        <w:t>տ</w:t>
      </w:r>
      <w:r w:rsidRPr="00AC0572">
        <w:rPr>
          <w:rFonts w:ascii="GHEA Grapalat" w:hAnsi="GHEA Grapalat"/>
          <w:i/>
          <w:sz w:val="22"/>
          <w:szCs w:val="22"/>
          <w:u w:val="single"/>
        </w:rPr>
        <w:t xml:space="preserve">արածքների </w:t>
      </w:r>
      <w:r w:rsidRPr="00AC0572">
        <w:rPr>
          <w:rFonts w:ascii="GHEA Grapalat" w:hAnsi="GHEA Grapalat"/>
          <w:i/>
          <w:sz w:val="22"/>
          <w:szCs w:val="22"/>
          <w:u w:val="single"/>
          <w:lang w:val="en-US"/>
        </w:rPr>
        <w:t>ա</w:t>
      </w:r>
      <w:r w:rsidRPr="00AC0572">
        <w:rPr>
          <w:rFonts w:ascii="GHEA Grapalat" w:hAnsi="GHEA Grapalat"/>
          <w:i/>
          <w:sz w:val="22"/>
          <w:szCs w:val="22"/>
          <w:u w:val="single"/>
        </w:rPr>
        <w:t xml:space="preserve">ջակցման </w:t>
      </w:r>
      <w:r w:rsidRPr="00AC0572">
        <w:rPr>
          <w:rFonts w:ascii="GHEA Grapalat" w:hAnsi="GHEA Grapalat"/>
          <w:i/>
          <w:sz w:val="22"/>
          <w:szCs w:val="22"/>
          <w:u w:val="single"/>
          <w:lang w:val="en-US"/>
        </w:rPr>
        <w:t>ծ</w:t>
      </w:r>
      <w:r w:rsidRPr="00AC0572">
        <w:rPr>
          <w:rFonts w:ascii="GHEA Grapalat" w:hAnsi="GHEA Grapalat"/>
          <w:i/>
          <w:sz w:val="22"/>
          <w:szCs w:val="22"/>
          <w:u w:val="single"/>
        </w:rPr>
        <w:t>րագիր-Հայաստան (KFW)</w:t>
      </w:r>
      <w:r w:rsidRPr="00AC0572">
        <w:rPr>
          <w:rFonts w:ascii="GHEA Grapalat" w:hAnsi="GHEA Grapalat"/>
          <w:sz w:val="22"/>
          <w:szCs w:val="22"/>
        </w:rPr>
        <w:t xml:space="preserve"> ծրագրի շրջանակներում իրականացվել են սոցիալ-տնտեսական և բնապահպանական ուղղվածության դրամաշնորհային ծրագրեր, այդ թվում՝ Սյունիքի մարզի 91 ընտանիքների հնարավորություն է տրվել մեկնարկել նոր բիզնես ծրագրեր մինչև 700.0 հազ.</w:t>
      </w:r>
      <w:r w:rsidRPr="00AC0572">
        <w:rPr>
          <w:rFonts w:ascii="GHEA Grapalat" w:hAnsi="GHEA Grapalat"/>
          <w:sz w:val="22"/>
          <w:szCs w:val="22"/>
          <w:lang w:val="en-US"/>
        </w:rPr>
        <w:t xml:space="preserve"> </w:t>
      </w:r>
      <w:r w:rsidRPr="00AC0572">
        <w:rPr>
          <w:rFonts w:ascii="GHEA Grapalat" w:hAnsi="GHEA Grapalat"/>
          <w:sz w:val="22"/>
          <w:szCs w:val="22"/>
        </w:rPr>
        <w:t>դրամ ՀՀ դրամ գումարի չափով, ինչի միջոցով նրանք կկարողանան բարելավել իրենց սոցիալ-տնտեսական վիճակը՝ միաժամանակ կանխելով ավելորդ ճնշումը անտառների և շրջակա միջավայրի վրա</w:t>
      </w:r>
      <w:r w:rsidRPr="00AC0572">
        <w:rPr>
          <w:rFonts w:ascii="GHEA Grapalat" w:hAnsi="GHEA Grapalat"/>
          <w:sz w:val="22"/>
          <w:szCs w:val="22"/>
          <w:lang w:val="en-US"/>
        </w:rPr>
        <w:t>:</w:t>
      </w:r>
      <w:r w:rsidRPr="00AC0572">
        <w:rPr>
          <w:rFonts w:ascii="GHEA Grapalat" w:hAnsi="GHEA Grapalat"/>
          <w:sz w:val="22"/>
          <w:szCs w:val="22"/>
        </w:rPr>
        <w:t xml:space="preserve"> </w:t>
      </w:r>
      <w:r w:rsidRPr="00AC0572">
        <w:rPr>
          <w:rFonts w:ascii="GHEA Grapalat" w:hAnsi="GHEA Grapalat"/>
          <w:sz w:val="22"/>
          <w:szCs w:val="22"/>
          <w:lang w:val="en-US"/>
        </w:rPr>
        <w:t>Դ</w:t>
      </w:r>
      <w:r w:rsidRPr="00AC0572">
        <w:rPr>
          <w:rFonts w:ascii="GHEA Grapalat" w:hAnsi="GHEA Grapalat"/>
          <w:sz w:val="22"/>
          <w:szCs w:val="22"/>
        </w:rPr>
        <w:t>րանք բաշխվել են Մեղրու տարածաշրջանի</w:t>
      </w:r>
      <w:r w:rsidRPr="00AC0572">
        <w:rPr>
          <w:rFonts w:ascii="GHEA Grapalat" w:hAnsi="GHEA Grapalat"/>
          <w:sz w:val="22"/>
          <w:szCs w:val="22"/>
          <w:lang w:val="en-US"/>
        </w:rPr>
        <w:t>՝</w:t>
      </w:r>
      <w:r w:rsidRPr="00AC0572">
        <w:rPr>
          <w:rFonts w:ascii="GHEA Grapalat" w:hAnsi="GHEA Grapalat"/>
          <w:sz w:val="22"/>
          <w:szCs w:val="22"/>
        </w:rPr>
        <w:t xml:space="preserve"> 39, Սիսիանի տարածաշրջանի</w:t>
      </w:r>
      <w:r w:rsidRPr="00AC0572">
        <w:rPr>
          <w:rFonts w:ascii="GHEA Grapalat" w:hAnsi="GHEA Grapalat"/>
          <w:sz w:val="22"/>
          <w:szCs w:val="22"/>
          <w:lang w:val="en-US"/>
        </w:rPr>
        <w:t>՝</w:t>
      </w:r>
      <w:r w:rsidRPr="00AC0572">
        <w:rPr>
          <w:rFonts w:ascii="GHEA Grapalat" w:hAnsi="GHEA Grapalat"/>
          <w:sz w:val="22"/>
          <w:szCs w:val="22"/>
        </w:rPr>
        <w:t xml:space="preserve"> 25, Քաջարանի տարածաշրջան</w:t>
      </w:r>
      <w:r w:rsidRPr="00AC0572">
        <w:rPr>
          <w:rFonts w:ascii="GHEA Grapalat" w:hAnsi="GHEA Grapalat"/>
          <w:sz w:val="22"/>
          <w:szCs w:val="22"/>
          <w:lang w:val="en-US"/>
        </w:rPr>
        <w:t>ի՝</w:t>
      </w:r>
      <w:r w:rsidRPr="00AC0572">
        <w:rPr>
          <w:rFonts w:ascii="GHEA Grapalat" w:hAnsi="GHEA Grapalat"/>
          <w:sz w:val="22"/>
          <w:szCs w:val="22"/>
        </w:rPr>
        <w:t xml:space="preserve"> 12, Կապանի տարածաշրջանի</w:t>
      </w:r>
      <w:r w:rsidRPr="00AC0572">
        <w:rPr>
          <w:rFonts w:ascii="GHEA Grapalat" w:hAnsi="GHEA Grapalat"/>
          <w:sz w:val="22"/>
          <w:szCs w:val="22"/>
          <w:lang w:val="en-US"/>
        </w:rPr>
        <w:t>՝</w:t>
      </w:r>
      <w:r w:rsidRPr="00AC0572">
        <w:rPr>
          <w:rFonts w:ascii="GHEA Grapalat" w:hAnsi="GHEA Grapalat"/>
          <w:sz w:val="22"/>
          <w:szCs w:val="22"/>
        </w:rPr>
        <w:t xml:space="preserve"> 10 և Գորիսի տարածաշրջան</w:t>
      </w:r>
      <w:r w:rsidRPr="00AC0572">
        <w:rPr>
          <w:rFonts w:ascii="GHEA Grapalat" w:hAnsi="GHEA Grapalat"/>
          <w:sz w:val="22"/>
          <w:szCs w:val="22"/>
          <w:lang w:val="en-US"/>
        </w:rPr>
        <w:t>ի</w:t>
      </w:r>
      <w:r w:rsidRPr="00AC0572">
        <w:rPr>
          <w:rFonts w:ascii="GHEA Grapalat" w:hAnsi="GHEA Grapalat"/>
          <w:sz w:val="22"/>
          <w:szCs w:val="22"/>
        </w:rPr>
        <w:t xml:space="preserve"> 5 տնային տնտեսությունների։ Շիկահողի 56 տնային տնտեսությունների տարիքների վերանորոգման նպատակով տրամադրվել </w:t>
      </w:r>
      <w:r w:rsidRPr="00AC0572">
        <w:rPr>
          <w:rFonts w:ascii="GHEA Grapalat" w:hAnsi="GHEA Grapalat"/>
          <w:sz w:val="22"/>
          <w:szCs w:val="22"/>
          <w:lang w:val="en-US"/>
        </w:rPr>
        <w:t>են</w:t>
      </w:r>
      <w:r w:rsidRPr="00AC0572">
        <w:rPr>
          <w:rFonts w:ascii="GHEA Grapalat" w:hAnsi="GHEA Grapalat"/>
          <w:sz w:val="22"/>
          <w:szCs w:val="22"/>
        </w:rPr>
        <w:t xml:space="preserve"> ցինկապատ թիթեղներ: </w:t>
      </w:r>
      <w:r w:rsidRPr="00AC0572">
        <w:rPr>
          <w:rFonts w:ascii="GHEA Grapalat" w:hAnsi="GHEA Grapalat"/>
          <w:sz w:val="22"/>
          <w:szCs w:val="22"/>
          <w:lang w:val="en-US"/>
        </w:rPr>
        <w:t>Իրականացվել է ա</w:t>
      </w:r>
      <w:r w:rsidRPr="00AC0572">
        <w:rPr>
          <w:rFonts w:ascii="GHEA Grapalat" w:hAnsi="GHEA Grapalat"/>
          <w:sz w:val="22"/>
          <w:szCs w:val="22"/>
        </w:rPr>
        <w:t xml:space="preserve">րևային վահանակներով սնուցվող փողոցային լուսավորության անցկացում Ճակատեն, Շիկահող, Սրաշեն, Ներքին Հանդ և Ծավ բնակավայրերում, հրշեջ-փրկարար միջանկյալ հենակետի հիմնում և հակահրդեհային պարագաներով կահավորում Շիկահող բնակավայրում, Կապանի տարածաշրջանի 7 բնակավայրերի համար լուծվել է աղբահանության խնդիրը՝ տրամադրելով 1 նոր աղբատար մեքենա և 56 աղբի հավաքման մետաղական կոնտեյներներ, Սրաշեն, Ներքին Հանդ և Ծավ բնակավայրերի 147 բոլոր մշտապես բնակվող տնային տնտեսություններում տեղադրվել են արևային ջրատաքացուցիչներ, </w:t>
      </w:r>
      <w:r w:rsidRPr="00AC0572">
        <w:rPr>
          <w:rFonts w:ascii="GHEA Grapalat" w:hAnsi="GHEA Grapalat"/>
          <w:sz w:val="22"/>
          <w:szCs w:val="22"/>
          <w:lang w:val="en-US"/>
        </w:rPr>
        <w:t>ա</w:t>
      </w:r>
      <w:r w:rsidRPr="00AC0572">
        <w:rPr>
          <w:rFonts w:ascii="GHEA Grapalat" w:hAnsi="GHEA Grapalat"/>
          <w:sz w:val="22"/>
          <w:szCs w:val="22"/>
        </w:rPr>
        <w:t xml:space="preserve">վարտվել են 2 թիրախային պահպանվող տարածքների արտաքին սահմանագծման աշխատանքները, մեկնարկել են «Սոսու պուրակ» պետական արգելավայրի և «Շիկահող» պետական արգելոցի սահմանասյուների տեղադրման աշխատանքները: </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360" w:lineRule="auto"/>
        <w:ind w:firstLine="567"/>
        <w:jc w:val="both"/>
        <w:rPr>
          <w:rFonts w:ascii="GHEA Grapalat" w:hAnsi="GHEA Grapalat"/>
          <w:b/>
          <w:i/>
          <w:sz w:val="22"/>
          <w:szCs w:val="22"/>
          <w:lang w:val="en-US"/>
        </w:rPr>
      </w:pPr>
      <w:r w:rsidRPr="00AC0572">
        <w:rPr>
          <w:rFonts w:ascii="GHEA Grapalat" w:hAnsi="GHEA Grapalat"/>
          <w:b/>
          <w:i/>
          <w:sz w:val="22"/>
          <w:szCs w:val="22"/>
        </w:rPr>
        <w:t xml:space="preserve">Շրջակա միջավայրի վրա ազդեցության </w:t>
      </w:r>
      <w:r w:rsidRPr="00AC0572">
        <w:rPr>
          <w:rFonts w:ascii="GHEA Grapalat" w:hAnsi="GHEA Grapalat"/>
          <w:b/>
          <w:i/>
          <w:sz w:val="22"/>
          <w:szCs w:val="22"/>
          <w:lang w:val="en-US"/>
        </w:rPr>
        <w:t>փորձաքննություն</w:t>
      </w:r>
    </w:p>
    <w:p w:rsidR="00B704A6" w:rsidRPr="00AC0572" w:rsidRDefault="00B704A6" w:rsidP="00DE4968">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թվականին </w:t>
      </w:r>
      <w:r w:rsidRPr="00AC0572">
        <w:rPr>
          <w:rFonts w:ascii="GHEA Grapalat" w:hAnsi="GHEA Grapalat"/>
          <w:sz w:val="22"/>
          <w:szCs w:val="22"/>
          <w:lang w:val="en-US"/>
        </w:rPr>
        <w:t>Շ</w:t>
      </w:r>
      <w:r w:rsidRPr="00AC0572">
        <w:rPr>
          <w:rFonts w:ascii="GHEA Grapalat" w:hAnsi="GHEA Grapalat"/>
          <w:sz w:val="22"/>
          <w:szCs w:val="22"/>
        </w:rPr>
        <w:t>րջակա միջավայրի նախարարություն շրջակա միջավայրի վրա ազդեցության փորձաքննության են ներկայացվել թվով 303 նախատեսվող գործունեությունների և հիմնադրութային փաստաթղթերի նախնական գնահատման հայտեր և գնահատման հաշվետվություններ: Տեխնիկական առաջադրանքներ են տրամադրվել թվով 45 նախատեսվող գործունեությունների և հիմնադրութային փաստաթղթերի նախնական գնահատման հայտերին: Շրջակա միջավայրի վրա ազդեցության փորձաքննական եզրակացություններ են տրամադրվել 135 նախատեսվող գործունեությունների և հիմնադրութային փաստաթղթերի գնահատման հայտերի և գնահատման հաշվետվությունների վերաբերյալ</w:t>
      </w:r>
      <w:r w:rsidRPr="00AC0572">
        <w:rPr>
          <w:rFonts w:ascii="GHEA Grapalat" w:hAnsi="GHEA Grapalat"/>
          <w:sz w:val="22"/>
          <w:szCs w:val="22"/>
          <w:lang w:val="en-US"/>
        </w:rPr>
        <w:t>,</w:t>
      </w:r>
      <w:r w:rsidRPr="00AC0572">
        <w:rPr>
          <w:rFonts w:ascii="GHEA Grapalat" w:hAnsi="GHEA Grapalat"/>
          <w:sz w:val="22"/>
          <w:szCs w:val="22"/>
        </w:rPr>
        <w:t xml:space="preserve"> այդ թվում</w:t>
      </w:r>
      <w:r w:rsidRPr="00AC0572">
        <w:rPr>
          <w:rFonts w:ascii="GHEA Grapalat" w:hAnsi="GHEA Grapalat"/>
          <w:sz w:val="22"/>
          <w:szCs w:val="22"/>
          <w:lang w:val="en-US"/>
        </w:rPr>
        <w:t>՝</w:t>
      </w:r>
      <w:r w:rsidRPr="00AC0572">
        <w:rPr>
          <w:rFonts w:ascii="GHEA Grapalat" w:hAnsi="GHEA Grapalat"/>
          <w:sz w:val="22"/>
          <w:szCs w:val="22"/>
        </w:rPr>
        <w:t xml:space="preserve"> 2019</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մուտքագրված գործունեություններին: Փորձաքննական բացասական եզրակացություն է տրվել 2 նախատեսվող գործունեության վերաբերյալ։ Ընդհանուր առմամբ ընթացիկ տարում փորձաքննության են </w:t>
      </w:r>
      <w:r w:rsidRPr="00AC0572">
        <w:rPr>
          <w:rFonts w:ascii="GHEA Grapalat" w:hAnsi="GHEA Grapalat"/>
          <w:sz w:val="22"/>
          <w:szCs w:val="22"/>
        </w:rPr>
        <w:lastRenderedPageBreak/>
        <w:t>ներկայացվել տնտեսության տարբեր բնագավառների նախատեսվող գործունեությունների փաստաթղթեր</w:t>
      </w:r>
      <w:r w:rsidRPr="00AC0572">
        <w:rPr>
          <w:rFonts w:ascii="GHEA Grapalat" w:hAnsi="GHEA Grapalat"/>
          <w:sz w:val="22"/>
          <w:szCs w:val="22"/>
          <w:lang w:val="en-US"/>
        </w:rPr>
        <w:t>,</w:t>
      </w:r>
      <w:r w:rsidRPr="00AC0572">
        <w:rPr>
          <w:rFonts w:ascii="GHEA Grapalat" w:hAnsi="GHEA Grapalat"/>
          <w:sz w:val="22"/>
          <w:szCs w:val="22"/>
        </w:rPr>
        <w:t xml:space="preserve"> հանքավայրերի նախագծային փաստաթղթերի գնահատման հաշվետվությունների և երկրաբանական ուսումնասիրությունների աշխատանքների նախնական գնահատման հայտերի վերաբերյալ տրվել է 29 դրական փորձաքննական եզրակացություն: 2020 թվականի ընթացքում տրվել </w:t>
      </w:r>
      <w:r w:rsidRPr="00AC0572">
        <w:rPr>
          <w:rFonts w:ascii="GHEA Grapalat" w:hAnsi="GHEA Grapalat"/>
          <w:sz w:val="22"/>
          <w:szCs w:val="22"/>
          <w:lang w:val="en-US"/>
        </w:rPr>
        <w:t>է</w:t>
      </w:r>
      <w:r w:rsidRPr="00AC0572">
        <w:rPr>
          <w:rFonts w:ascii="GHEA Grapalat" w:hAnsi="GHEA Grapalat"/>
          <w:sz w:val="22"/>
          <w:szCs w:val="22"/>
        </w:rPr>
        <w:t xml:space="preserve"> քաղաքաշինական բնագավառի փաստաթղթերի վերաբերյալ 59 դրական փորձաքննական եզրակացություն: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նախատեսվող գործունեությունների նախագծերի վերաբերյալ եզրակացությունների էլեկտրոնային տարբերակները տեղադրվել են շրջակա միջավայրի նախարարության պաշտոնական կայքում:</w:t>
      </w:r>
    </w:p>
    <w:p w:rsidR="00B704A6" w:rsidRPr="00AC0572" w:rsidRDefault="00B704A6" w:rsidP="009C3AC6">
      <w:pPr>
        <w:spacing w:line="360" w:lineRule="auto"/>
        <w:ind w:firstLine="567"/>
        <w:jc w:val="both"/>
        <w:rPr>
          <w:rFonts w:ascii="GHEA Grapalat" w:hAnsi="GHEA Grapalat"/>
          <w:sz w:val="22"/>
          <w:szCs w:val="22"/>
        </w:rPr>
      </w:pPr>
      <w:r w:rsidRPr="00AC0572">
        <w:rPr>
          <w:rFonts w:ascii="GHEA Grapalat" w:hAnsi="GHEA Grapalat"/>
          <w:i/>
          <w:sz w:val="22"/>
          <w:szCs w:val="22"/>
          <w:u w:val="single"/>
        </w:rPr>
        <w:t>ՀՀ մակերևութային ջրային օբյեկտների որակի</w:t>
      </w:r>
      <w:r w:rsidRPr="00AC0572">
        <w:rPr>
          <w:rFonts w:ascii="GHEA Grapalat" w:hAnsi="GHEA Grapalat"/>
          <w:sz w:val="22"/>
          <w:szCs w:val="22"/>
        </w:rPr>
        <w:t xml:space="preserve"> մոնի</w:t>
      </w:r>
      <w:r w:rsidRPr="00AC0572">
        <w:rPr>
          <w:rFonts w:ascii="GHEA Grapalat" w:hAnsi="GHEA Grapalat"/>
          <w:sz w:val="22"/>
          <w:szCs w:val="22"/>
          <w:lang w:val="en-US"/>
        </w:rPr>
        <w:t>տ</w:t>
      </w:r>
      <w:r w:rsidRPr="00AC0572">
        <w:rPr>
          <w:rFonts w:ascii="GHEA Grapalat" w:hAnsi="GHEA Grapalat"/>
          <w:sz w:val="22"/>
          <w:szCs w:val="22"/>
        </w:rPr>
        <w:t>որինգը (ջրի նմուշառում, դաշտային հետազոտություններ, ֆիզիկաքիմիական անալիզներ և որակի գնահատում)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իրականացվել է հանրապետության ջրային օբյեկտների (գետերի, ջրամբարների, Արփա-Սևան, Սպանդարյան-Կեչուտ ջրատարների և Սևանա լճի) 144 դիտակետում: Ջրի նմուշներում դիտարկվել են ջրի որակի բնութագրական 40-60 ֆիզիկաքիմիական ցուցանիշ՝ հիմնական անիոններ և կատիոններ, սնուցող նյութեր, ծանր մետաղներ, առաջնային օրգանական աղտոտիչներ և հիդրոկենսաբանական ցուցանիշներ: Ընդհանուր առմամբ որոշվել է 43420 ցուցանիշ (նախատեսված ցուցանիշների քանակ՝ 43420): «Արաքս գետի ջրի աղտոտվածության հայ-իրանական համատեղ մոնի</w:t>
      </w:r>
      <w:r w:rsidRPr="00AC0572">
        <w:rPr>
          <w:rFonts w:ascii="GHEA Grapalat" w:hAnsi="GHEA Grapalat"/>
          <w:sz w:val="22"/>
          <w:szCs w:val="22"/>
          <w:lang w:val="en-US"/>
        </w:rPr>
        <w:t>տ</w:t>
      </w:r>
      <w:r w:rsidRPr="00AC0572">
        <w:rPr>
          <w:rFonts w:ascii="GHEA Grapalat" w:hAnsi="GHEA Grapalat"/>
          <w:sz w:val="22"/>
          <w:szCs w:val="22"/>
        </w:rPr>
        <w:t>որինգի ծրագրի» շրջանակում Արաքս գետի հայ-իրանական սահմանային հատվածում իրականացվել է Արաքս գետի ջրի և հատակային նստվածքների որակի մոնի</w:t>
      </w:r>
      <w:r w:rsidRPr="00AC0572">
        <w:rPr>
          <w:rFonts w:ascii="GHEA Grapalat" w:hAnsi="GHEA Grapalat"/>
          <w:sz w:val="22"/>
          <w:szCs w:val="22"/>
          <w:lang w:val="en-US"/>
        </w:rPr>
        <w:t>տ</w:t>
      </w:r>
      <w:r w:rsidRPr="00AC0572">
        <w:rPr>
          <w:rFonts w:ascii="GHEA Grapalat" w:hAnsi="GHEA Grapalat"/>
          <w:sz w:val="22"/>
          <w:szCs w:val="22"/>
        </w:rPr>
        <w:t>որինգ: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 xml:space="preserve">վականի </w:t>
      </w:r>
      <w:r w:rsidRPr="00AC0572">
        <w:rPr>
          <w:rFonts w:ascii="GHEA Grapalat" w:hAnsi="GHEA Grapalat"/>
          <w:sz w:val="22"/>
          <w:szCs w:val="22"/>
        </w:rPr>
        <w:t>ընթացքում որոշվել է Արաքս գետի ջրի և հատակային նստվածքի 2040 ցուցանիշ (նախատեսված ցուցանիշների քանակ՝ 2040):</w:t>
      </w:r>
    </w:p>
    <w:p w:rsidR="00B704A6" w:rsidRPr="00AC0572" w:rsidRDefault="00B704A6" w:rsidP="009C3AC6">
      <w:pPr>
        <w:spacing w:line="360" w:lineRule="auto"/>
        <w:ind w:firstLine="567"/>
        <w:jc w:val="both"/>
        <w:rPr>
          <w:rFonts w:ascii="GHEA Grapalat" w:hAnsi="GHEA Grapalat"/>
          <w:sz w:val="22"/>
          <w:szCs w:val="22"/>
        </w:rPr>
      </w:pPr>
      <w:r w:rsidRPr="00AC0572">
        <w:rPr>
          <w:rFonts w:ascii="GHEA Grapalat" w:hAnsi="GHEA Grapalat"/>
          <w:i/>
          <w:sz w:val="22"/>
          <w:szCs w:val="22"/>
          <w:u w:val="single"/>
        </w:rPr>
        <w:t>ՀՀ մթնոլորտային օդի որակի մոնի</w:t>
      </w:r>
      <w:r w:rsidRPr="00AC0572">
        <w:rPr>
          <w:rFonts w:ascii="GHEA Grapalat" w:hAnsi="GHEA Grapalat"/>
          <w:i/>
          <w:sz w:val="22"/>
          <w:szCs w:val="22"/>
          <w:u w:val="single"/>
          <w:lang w:val="en-US"/>
        </w:rPr>
        <w:t>տ</w:t>
      </w:r>
      <w:r w:rsidRPr="00AC0572">
        <w:rPr>
          <w:rFonts w:ascii="GHEA Grapalat" w:hAnsi="GHEA Grapalat"/>
          <w:i/>
          <w:sz w:val="22"/>
          <w:szCs w:val="22"/>
          <w:u w:val="single"/>
        </w:rPr>
        <w:t>որինգ</w:t>
      </w:r>
      <w:r w:rsidRPr="00AC0572">
        <w:rPr>
          <w:rFonts w:ascii="GHEA Grapalat" w:hAnsi="GHEA Grapalat"/>
          <w:i/>
          <w:sz w:val="22"/>
          <w:szCs w:val="22"/>
          <w:u w:val="single"/>
          <w:lang w:val="en-US"/>
        </w:rPr>
        <w:t>:</w:t>
      </w:r>
      <w:r w:rsidRPr="00AC0572">
        <w:rPr>
          <w:rFonts w:ascii="GHEA Grapalat" w:hAnsi="GHEA Grapalat"/>
          <w:sz w:val="22"/>
          <w:szCs w:val="22"/>
        </w:rPr>
        <w:t xml:space="preserve">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մթնոլորտային օդի որակի դիտարկումներ կատարվել են հանրապետության 10 բնակավայրում օդի նմուշառման երեք եղանակով` պասիվ, ակտիվ և ավտոմատ: Մթնոլորտային օդում ուսումնասիրվել են փոշու, փոշում գտնվող մետաղների, ազոտի և ծծմբի երկօքսիդների ու գետնամերձ օզոնի պարունակությունները: Երևան, Գյումրի, Վանաձոր, Ալավերդի, Հրազդան, Արարատ և Ծաղկաձոր քաղաքներում մթնոլորտային օդի որակի դիտարկումներն իրականացվել են 15 ստացիոնար դիտակայանում՝ ակտիվ նմուշառման եղանակով: Պասիվ եղանակով նմուշառումներ իրականացվել են Երևան, Գյումրի, Վանաձոր, Ալավերդի, Հրազդան, Արարատ, Կապան, Քաջարան, Չարենցավան և Ծաղկաձոր քաղաքների 215 դիտակետում: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ՀՀ բնակավայրերի մթնոլորտային օդի որակի մոնի</w:t>
      </w:r>
      <w:r w:rsidRPr="00AC0572">
        <w:rPr>
          <w:rFonts w:ascii="GHEA Grapalat" w:hAnsi="GHEA Grapalat"/>
          <w:sz w:val="22"/>
          <w:szCs w:val="22"/>
          <w:lang w:val="en-US"/>
        </w:rPr>
        <w:t>տ</w:t>
      </w:r>
      <w:r w:rsidRPr="00AC0572">
        <w:rPr>
          <w:rFonts w:ascii="GHEA Grapalat" w:hAnsi="GHEA Grapalat"/>
          <w:sz w:val="22"/>
          <w:szCs w:val="22"/>
        </w:rPr>
        <w:t xml:space="preserve">որինգի միջոցառումների շրջանակում որոշվել է 75300 ցուցանիշ (նախատեսված ցուցանիշների քանակ` 75300): </w:t>
      </w:r>
    </w:p>
    <w:p w:rsidR="00B704A6" w:rsidRPr="00AC0572" w:rsidRDefault="00B704A6" w:rsidP="00E64F88">
      <w:pPr>
        <w:spacing w:line="360" w:lineRule="auto"/>
        <w:ind w:firstLine="567"/>
        <w:jc w:val="both"/>
        <w:rPr>
          <w:rFonts w:ascii="GHEA Grapalat" w:hAnsi="GHEA Grapalat"/>
          <w:sz w:val="22"/>
          <w:szCs w:val="22"/>
        </w:rPr>
      </w:pPr>
      <w:r w:rsidRPr="00AC0572">
        <w:rPr>
          <w:rFonts w:ascii="GHEA Grapalat" w:hAnsi="GHEA Grapalat"/>
          <w:i/>
          <w:sz w:val="22"/>
          <w:szCs w:val="22"/>
          <w:u w:val="single"/>
        </w:rPr>
        <w:lastRenderedPageBreak/>
        <w:t>Ստորերկրյա քաղցրահամ ջրերի ազգային ցանցի հիդրոերկրաբանական մոնի</w:t>
      </w:r>
      <w:r w:rsidRPr="00AC0572">
        <w:rPr>
          <w:rFonts w:ascii="GHEA Grapalat" w:hAnsi="GHEA Grapalat"/>
          <w:i/>
          <w:sz w:val="22"/>
          <w:szCs w:val="22"/>
          <w:u w:val="single"/>
          <w:lang w:val="en-US"/>
        </w:rPr>
        <w:t>տ</w:t>
      </w:r>
      <w:r w:rsidRPr="00AC0572">
        <w:rPr>
          <w:rFonts w:ascii="GHEA Grapalat" w:hAnsi="GHEA Grapalat"/>
          <w:i/>
          <w:sz w:val="22"/>
          <w:szCs w:val="22"/>
          <w:u w:val="single"/>
        </w:rPr>
        <w:t>որինգ</w:t>
      </w:r>
      <w:r w:rsidRPr="00AC0572">
        <w:rPr>
          <w:rFonts w:ascii="GHEA Grapalat" w:hAnsi="GHEA Grapalat"/>
          <w:i/>
          <w:sz w:val="22"/>
          <w:szCs w:val="22"/>
          <w:u w:val="single"/>
          <w:lang w:val="en-US"/>
        </w:rPr>
        <w:t>:</w:t>
      </w:r>
      <w:r w:rsidRPr="00AC0572">
        <w:rPr>
          <w:rFonts w:ascii="GHEA Grapalat" w:hAnsi="GHEA Grapalat"/>
          <w:sz w:val="22"/>
          <w:szCs w:val="22"/>
        </w:rPr>
        <w:t xml:space="preserve">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ստորերկրյա քաղցրահամ ջրերի հիդրոերկրաբանական մոնի</w:t>
      </w:r>
      <w:r w:rsidRPr="00AC0572">
        <w:rPr>
          <w:rFonts w:ascii="GHEA Grapalat" w:hAnsi="GHEA Grapalat"/>
          <w:sz w:val="22"/>
          <w:szCs w:val="22"/>
          <w:lang w:val="en-US"/>
        </w:rPr>
        <w:t>տ</w:t>
      </w:r>
      <w:r w:rsidRPr="00AC0572">
        <w:rPr>
          <w:rFonts w:ascii="GHEA Grapalat" w:hAnsi="GHEA Grapalat"/>
          <w:sz w:val="22"/>
          <w:szCs w:val="22"/>
        </w:rPr>
        <w:t>որինգն իրականացվել է 6 ՋԿՏ-ում ընդգրկված 100 ստորերկրյա ջրաղբյուրներում: Ընդհանուր առմամբ որոշվել է 15940 ցուցանիշ (նախատեսված ցուցանիշների թիվ՝ 15940), այդ թվում.</w:t>
      </w:r>
    </w:p>
    <w:p w:rsidR="00B704A6" w:rsidRPr="00AC0572" w:rsidRDefault="00B704A6" w:rsidP="008B577D">
      <w:pPr>
        <w:pStyle w:val="Heading4"/>
        <w:numPr>
          <w:ilvl w:val="0"/>
          <w:numId w:val="24"/>
        </w:numPr>
        <w:tabs>
          <w:tab w:val="left" w:pos="851"/>
        </w:tabs>
        <w:spacing w:after="0" w:line="360" w:lineRule="auto"/>
        <w:ind w:left="0" w:firstLine="567"/>
        <w:contextualSpacing/>
        <w:jc w:val="both"/>
        <w:rPr>
          <w:b w:val="0"/>
          <w:i w:val="0"/>
        </w:rPr>
      </w:pPr>
      <w:r w:rsidRPr="00AC0572">
        <w:rPr>
          <w:b w:val="0"/>
          <w:i w:val="0"/>
        </w:rPr>
        <w:t>ստորերկրյա ջրերի 55 դիտակետում (դրական և բացասական մակարդակով հորատանցքերում) 3960 մակարդակի (ճնշման) չափում` 72 անգամ հաճախականությամբ (նախատեսված չափումների թիվ՝ 3960): Չափումները կատարվել են Արարատյան, Գյումրիի և Սևանի միջլեռնային գոգավորությունների հորատանցքերում և ջրհորներում,</w:t>
      </w:r>
    </w:p>
    <w:p w:rsidR="00B704A6" w:rsidRPr="00AC0572" w:rsidRDefault="00B704A6" w:rsidP="008B577D">
      <w:pPr>
        <w:pStyle w:val="Heading4"/>
        <w:numPr>
          <w:ilvl w:val="0"/>
          <w:numId w:val="24"/>
        </w:numPr>
        <w:tabs>
          <w:tab w:val="left" w:pos="851"/>
        </w:tabs>
        <w:spacing w:after="0" w:line="360" w:lineRule="auto"/>
        <w:ind w:left="0" w:firstLine="567"/>
        <w:contextualSpacing/>
        <w:jc w:val="both"/>
        <w:rPr>
          <w:b w:val="0"/>
          <w:i w:val="0"/>
        </w:rPr>
      </w:pPr>
      <w:r w:rsidRPr="00AC0572">
        <w:rPr>
          <w:b w:val="0"/>
          <w:i w:val="0"/>
        </w:rPr>
        <w:t>ստորերկրյա ջրերի 65 դիտակետում` 43 բնաղբյուրում և միջլեռնային գոգավորությունների 22 շատրվանող հորատանցքում ծախսի 4680 չափում (նախատեսված չափումների թիվ՝ 4680),</w:t>
      </w:r>
    </w:p>
    <w:p w:rsidR="00B704A6" w:rsidRPr="00AC0572" w:rsidRDefault="00B704A6" w:rsidP="008B577D">
      <w:pPr>
        <w:pStyle w:val="Heading4"/>
        <w:numPr>
          <w:ilvl w:val="0"/>
          <w:numId w:val="24"/>
        </w:numPr>
        <w:tabs>
          <w:tab w:val="left" w:pos="851"/>
        </w:tabs>
        <w:spacing w:after="0" w:line="360" w:lineRule="auto"/>
        <w:ind w:left="0" w:firstLine="567"/>
        <w:contextualSpacing/>
        <w:jc w:val="both"/>
        <w:rPr>
          <w:b w:val="0"/>
          <w:i w:val="0"/>
        </w:rPr>
      </w:pPr>
      <w:r w:rsidRPr="00AC0572">
        <w:rPr>
          <w:b w:val="0"/>
          <w:i w:val="0"/>
        </w:rPr>
        <w:t>ստորերկրյա ջրերի 100 դիտակետում ջերմաստիճանի 7200 չափում (նախատեսված չափումների թիվ՝ 7200),</w:t>
      </w:r>
    </w:p>
    <w:p w:rsidR="00B704A6" w:rsidRPr="00AC0572" w:rsidRDefault="00B704A6" w:rsidP="008B577D">
      <w:pPr>
        <w:pStyle w:val="Heading4"/>
        <w:numPr>
          <w:ilvl w:val="0"/>
          <w:numId w:val="24"/>
        </w:numPr>
        <w:tabs>
          <w:tab w:val="left" w:pos="851"/>
        </w:tabs>
        <w:spacing w:after="0" w:line="360" w:lineRule="auto"/>
        <w:ind w:left="0" w:firstLine="567"/>
        <w:contextualSpacing/>
        <w:jc w:val="both"/>
        <w:rPr>
          <w:b w:val="0"/>
          <w:i w:val="0"/>
        </w:rPr>
      </w:pPr>
      <w:r w:rsidRPr="00AC0572">
        <w:rPr>
          <w:b w:val="0"/>
          <w:i w:val="0"/>
        </w:rPr>
        <w:t xml:space="preserve">ստորերկրյա ջրերի 100 դիտակետի շրջակայքում՝ հյուսիս-հարավ, արևելք-արևմուտք ուղղություններով 3կմ երկարությամբ տեղազննում (նախատեսված ցուցանիշների թիվ՝ 100): Արդյունքում չեն բացահայտվել ստորերկրյա ջրերի որակի և քանակի վրա ազդող նոր տեխնածին գործոններ կամ հնարավոր աղտոտման օջախներ: Ստորերկրյա ջրերի որակի գնահատման համար 80 դիտակետից վերցվել է ջրի 80 փորձանմուշ: Ջրի նմուշներում դիտարկվել են ջրի որակի բնութագրական մինչև 40 ֆիզիկաքիմիական ցուցանիշներ՝ հիմնական անիոններ և կատիոններ, ծանր մետաղներ: Ընդհանուր առմամբ, որոշվել է 3200 ցուցանիշ (նախատեսված ցուցանիշների քանակ՝ 3200): </w:t>
      </w:r>
    </w:p>
    <w:p w:rsidR="00B704A6" w:rsidRPr="00AC0572" w:rsidRDefault="00B704A6" w:rsidP="00E64F88">
      <w:pPr>
        <w:spacing w:line="360" w:lineRule="auto"/>
        <w:ind w:firstLine="567"/>
        <w:jc w:val="both"/>
        <w:rPr>
          <w:rFonts w:ascii="GHEA Grapalat" w:hAnsi="GHEA Grapalat"/>
          <w:sz w:val="22"/>
          <w:szCs w:val="22"/>
          <w:lang w:val="en-US"/>
        </w:rPr>
      </w:pPr>
      <w:r w:rsidRPr="00AC0572">
        <w:rPr>
          <w:rFonts w:ascii="GHEA Grapalat" w:hAnsi="GHEA Grapalat"/>
          <w:i/>
          <w:sz w:val="22"/>
          <w:szCs w:val="22"/>
          <w:u w:val="single"/>
          <w:lang w:val="en-US"/>
        </w:rPr>
        <w:t xml:space="preserve"> Թափոնների հաշվառում, դասակարգում և վերլուծություն</w:t>
      </w:r>
      <w:r w:rsidRPr="00AC0572">
        <w:rPr>
          <w:rFonts w:ascii="GHEA Grapalat" w:hAnsi="GHEA Grapalat"/>
          <w:sz w:val="22"/>
          <w:szCs w:val="22"/>
          <w:lang w:val="en-US"/>
        </w:rPr>
        <w:t xml:space="preserve">: Թափոնների գոյացման, վերամշակման ու օգտահանման օբյեկտների և հեռացման վայրերի ռեեստրների ստեղծմանն աջակցության նպատակով 2020 թվականի ընթացքում ուսումնասիրվել են թափոնների գոյացման, վերամշակման ու օգտահանման 31 օբյեկտներ և հեռացման վայրեր (նախատեսված ցուցանիշների քանակ՝ 31): Ուսումնասիրվել է թափոնների օգտահանման, վնասազերծման 15 տեխնոլոգիա և երկրորդային հումքի վերամշակման 10 մեթոդ (նախատեսված ցուցանիշների քանակ՝ 25): </w:t>
      </w:r>
    </w:p>
    <w:p w:rsidR="00B704A6" w:rsidRPr="00AC0572" w:rsidRDefault="00B704A6" w:rsidP="00E64F8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Թափոնների պետական կադաստրի ստեղծման և վարման միջոցառումներին աջակցության նպատակով կատարվել է տարածքում 2019 թվականին առաջացած թափոնների վերաբերյալ կազմակերպությունների կողմից ներկայացված վարչական վիճակագրական հաշվետվությունների ուսումնասիրում և վերլուծություն։ Կազմակերպությունների թիվը 1260 է (նախատեսված ցուցանիշ՝ 1050): «Կայուն օրգանական աղտոտիչների մասին» Ստոկհոլմի կոնվենցիայով ՀՀ ստանձնած պարտավորությունների կատարմանն աջակցելու նպատակով անալիտիկ լաբորատորիայում </w:t>
      </w:r>
      <w:r w:rsidRPr="00AC0572">
        <w:rPr>
          <w:rFonts w:ascii="GHEA Grapalat" w:hAnsi="GHEA Grapalat"/>
          <w:sz w:val="22"/>
          <w:szCs w:val="22"/>
          <w:lang w:val="en-US"/>
        </w:rPr>
        <w:lastRenderedPageBreak/>
        <w:t xml:space="preserve">կատարվել է շրջակա միջավայրի օբյեկտներում կայուն օրգանական աղտոտիչների մնացորդային քանակների որոշում: Ընդհանուր առմամբ կայուն օրգանական աղտոտիչների մնացորդային քանակների որոշման նպատակով ուսումնասիրվել է 300 ցուցանիշ (նախատեսված ցուցանիշների քանակ՝ 300): </w:t>
      </w:r>
    </w:p>
    <w:p w:rsidR="00B704A6" w:rsidRPr="00AC0572" w:rsidRDefault="00B704A6" w:rsidP="00E64F88">
      <w:pPr>
        <w:spacing w:line="360" w:lineRule="auto"/>
        <w:ind w:firstLine="567"/>
        <w:jc w:val="both"/>
        <w:rPr>
          <w:rFonts w:ascii="GHEA Grapalat" w:hAnsi="GHEA Grapalat"/>
          <w:sz w:val="22"/>
          <w:szCs w:val="22"/>
          <w:lang w:val="en-US"/>
        </w:rPr>
      </w:pPr>
      <w:r w:rsidRPr="00AC0572">
        <w:rPr>
          <w:rFonts w:ascii="GHEA Grapalat" w:hAnsi="GHEA Grapalat"/>
          <w:i/>
          <w:sz w:val="22"/>
          <w:szCs w:val="22"/>
          <w:u w:val="single"/>
          <w:lang w:val="en-US"/>
        </w:rPr>
        <w:t>Հիդրոօդերևութաբանական ծառայություններ:</w:t>
      </w:r>
      <w:r w:rsidRPr="00AC0572">
        <w:rPr>
          <w:rFonts w:ascii="GHEA Grapalat" w:hAnsi="GHEA Grapalat"/>
          <w:sz w:val="22"/>
          <w:szCs w:val="22"/>
          <w:lang w:val="en-US"/>
        </w:rPr>
        <w:t xml:space="preserve"> Հաշվետու տարում մթնոլորտում և գետնի մակերևույթին տեղի ունեցող ֆիզիկական երևույթների ուսումնասիրման նպատակով օդերևութաբանական դիտարկումները կատարվել են հանրապետության տարածքի 46 օդերևութաբանական (այդ թվում` 6 բարձր լեռնային դժվարամատչելի և 3 մասնագիտացված) կայաններում` լրիվ ծրագրով, իսկ 26 հիդրոլոգիական կայաններում` կրճատ ծրագրով (միայն օդի ջերմաստիճանի, տեղումների, մթնոլորտային երևույթների և ձյան ծածկի բարձրության), Համաշխարհային օդերևութաբանական կազմակերպության կողմից սահմանված կարգով և միջազգային ստանդարտներին համապատասխան 3 ժամը մեկ անգամ 00 ժամից սկսած (Գրինվիչի ժամանակով), իսկ մթնոլորտային երևույթների և եղանակի վիճակի նկատմամբ` շուրջօրյա: Դիտակումներն իրականացվել են օդերևութաբանական բոլոր տարրերի նկատմամբ: Կայաններից ստացված տեղեկատվությունը ենթարկվել է վերլուծական ստուգման և հանձնվել մուտքագրման բաժին` «CLICOM» ծրագրով օդերևութաբանական տվյալների բանկ մուտքագրման նպատակով: Շահագրգիռ կազմակերպություններն ապահովվել են օդերևութաբանական ռեժիմային տվյալներով: Հաշվետու տարում տրվել է 20 նախազգուշացում օդերևութաբանական վտանգավոր երևույթների վերաբերյալ: Հաշվետու ժամանակաշրջանում բաց է թողնվել 201 ռադիոզոնդ: Ռադիոզոնդարկման աշխատանքները թերակատարվել են ռադիոզոնդերի պակասի պատճառով: Միաժամանակ, կայանում կատարվել են լրիվ ծրագրով օդերևութաբանական և ռադիոմետրիական դիտարկումներ:</w:t>
      </w:r>
    </w:p>
    <w:p w:rsidR="00B704A6" w:rsidRPr="00AC0572" w:rsidRDefault="00B704A6" w:rsidP="00E64F8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Հաշվետու տարվա ընթացքում շահագործման են վերցվել ևս 6 նոր հակակարկտային գազագեներատորային կայանքներ, որոնք տեղադրվել են Լոռու մարզում: 2020 թվականին գազագեներատորային հակակարկտային կայանքների թիվը դարձել է 558, համապատասխանաբար ավելացել են հակակարկտային ծառայության կողմից պաշտպանվող գյուղատնտեսական նշանակության հողատարածքները՝ 43760 հա-ից դառնալով 44640 հա: Հակակարկտային ծառայությունը շահագործել և սպասարկել է նաև երեք հրթիռային արձակիչ հակակարկտային կայաններ՝ ընդհանուր առմամբ պաշտպանության տակ վերցնելով 83160 հա տարածք: Հակակարկտային ծառայության պաշտպանության տակ գտնվող փաստացի մշակվող գյուղատնտեսական նշանակության հողատարածքներում ակտիվ ներգործության են ենթարկվել 607 կարկտավտանգավոր ամպ, որի արդյունքում կատարվել է գազագեներատորային 1774622 և հրթիռային 17 ակտիվ ներգործություն (կրակոց): Հանրապետության պաշտպանվող և </w:t>
      </w:r>
      <w:r w:rsidRPr="00AC0572">
        <w:rPr>
          <w:rFonts w:ascii="GHEA Grapalat" w:hAnsi="GHEA Grapalat"/>
          <w:sz w:val="22"/>
          <w:szCs w:val="22"/>
          <w:lang w:val="en-US"/>
        </w:rPr>
        <w:lastRenderedPageBreak/>
        <w:t xml:space="preserve">չպաշտպանվող համայնքներում, ըստ Հակակարկտային ծառայության երկու ռադիոլոկացիոն կայանների դիտարկումներից ստացված տվյալների, գրանցվել են ընդհանուր առմամբ թվով 52 կարկտահարված համայնքներ: Ակտիվ ներգործության ենթարկված 607 կարկտավտանգավոր ամպերից կարկուտ է տեղացել ընդամենը 3-ից: </w:t>
      </w:r>
    </w:p>
    <w:p w:rsidR="00B704A6" w:rsidRPr="00AC0572" w:rsidRDefault="00B704A6" w:rsidP="00015089">
      <w:pPr>
        <w:spacing w:line="360" w:lineRule="auto"/>
        <w:ind w:firstLine="567"/>
        <w:jc w:val="both"/>
        <w:rPr>
          <w:rFonts w:ascii="GHEA Grapalat" w:hAnsi="GHEA Grapalat"/>
          <w:sz w:val="22"/>
          <w:szCs w:val="22"/>
          <w:lang w:val="en-US"/>
        </w:rPr>
      </w:pPr>
      <w:r w:rsidRPr="00AC0572">
        <w:rPr>
          <w:rFonts w:ascii="GHEA Grapalat" w:hAnsi="GHEA Grapalat"/>
          <w:i/>
          <w:sz w:val="22"/>
          <w:szCs w:val="22"/>
          <w:u w:val="single"/>
          <w:lang w:val="en-US"/>
        </w:rPr>
        <w:t>Անտառային պետական մոնիտորինգի իրականացում:</w:t>
      </w:r>
      <w:r w:rsidRPr="00AC0572">
        <w:rPr>
          <w:rFonts w:ascii="GHEA Grapalat" w:hAnsi="GHEA Grapalat"/>
          <w:sz w:val="22"/>
          <w:szCs w:val="22"/>
          <w:lang w:val="en-US"/>
        </w:rPr>
        <w:t xml:space="preserve"> 2020 թվականի ընթացքում Անտառների մոնիտորինգի ծառայության կողմից դաշտային դիտարկում-ուսումնասիրություններ են իրականացվել «Հայանտառ» ՊՈԱԿ-ի 14 անտառտնտեսության մասնաճյուղերի, ինչպես նաև 3 ԲՀՊՏ-ների սահմաններում։ Աշխատանքների արդյունքում ուսումնասիրվել է թվով 75 հատատեղ (71-ը` սանիտարական, 4-ը՝ անցումային), ինչպես նաև բացահայտվել են ապօրինի հատման 56 օջախներ (օջախներում ապօրինի հատված ծառերի թիվը տատանվում է մեկ տասնյակից մինչ մի քանի հարյուր ծառի սահմաններում)։ Արբանյակային պատկերների վերծանման արդյունքում ստացված տվյալների հիման վրա ուսումնասիրվել է 2016-2020 թվականների ընթացքում երեք անտառտնտեսությունների անտառածածկում տեղի ունեցած փոփոխությունների դինամիկան։ «10m» ծրագրի շրջանակներում անտառների մոնիտորինգի ծառայության աշխատակիցների կողմից ԱՏՀ և ՀԶ տեխնոլոգիաների կիրառմամբ և դաշտային աշխատանքների զուգակցմամբ առանձնացվել է անտառապատման աշխատանքների համար նպաստավոր շուրջ 234 պոլիգոն՝ 2756 հա ընդհանուր մակերեսով։ Գետերի ափամերձ տարածքներում ուռենիների կտրոնների տնկման համար նպաստավոր տարածքների առանձնացման աշխատանքների շրջանակներում ծառայության կողմից ՀՀ 6 մարզերի սահմաններում ընտրվել են համապատասխան տնկման տարածքները։ Ծառայության կողմից իրականացվել են նաև 10 hրդեհված տարածքների դիտարկում-ուսումնասիրություններ։ Աշխատանքներ են տարվել ՀՀ տարածքում տեղակայված երկու խոշոր պոչամբարների մակերեսների՝ 2015-2020 թվականների ընթացքում տեղի ունեցած փոփոխությունների դինամիկայի ուսումնասիրությունների շուրջ։</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b/>
          <w:i/>
          <w:sz w:val="22"/>
          <w:szCs w:val="22"/>
        </w:rPr>
      </w:pPr>
      <w:r w:rsidRPr="00AC0572">
        <w:rPr>
          <w:rFonts w:ascii="GHEA Grapalat" w:hAnsi="GHEA Grapalat"/>
          <w:b/>
          <w:i/>
          <w:sz w:val="22"/>
          <w:szCs w:val="22"/>
        </w:rPr>
        <w:t>Անտառների կառավարում</w:t>
      </w:r>
    </w:p>
    <w:p w:rsidR="00B704A6" w:rsidRPr="00AC0572" w:rsidRDefault="00B704A6" w:rsidP="00015089">
      <w:pPr>
        <w:spacing w:line="360" w:lineRule="auto"/>
        <w:ind w:firstLine="567"/>
        <w:jc w:val="both"/>
        <w:rPr>
          <w:rFonts w:ascii="GHEA Grapalat" w:hAnsi="GHEA Grapalat"/>
          <w:sz w:val="22"/>
          <w:szCs w:val="22"/>
          <w:lang w:val="en-US"/>
        </w:rPr>
      </w:pPr>
      <w:r w:rsidRPr="00AC0572">
        <w:rPr>
          <w:rFonts w:ascii="GHEA Grapalat" w:hAnsi="GHEA Grapalat"/>
          <w:i/>
          <w:sz w:val="22"/>
          <w:szCs w:val="22"/>
          <w:u w:val="single"/>
          <w:lang w:val="en-US"/>
        </w:rPr>
        <w:t>Անտառվերականգնում և անտառապատում:</w:t>
      </w:r>
      <w:r w:rsidRPr="00AC0572">
        <w:rPr>
          <w:rFonts w:ascii="GHEA Grapalat" w:hAnsi="GHEA Grapalat"/>
          <w:sz w:val="22"/>
          <w:szCs w:val="22"/>
          <w:lang w:val="en-US"/>
        </w:rPr>
        <w:t xml:space="preserve"> Պետական բյուջեի ֆինանսավորմամբ 2020 թվականին «Հայանտառ» ՊՈԱԿ-ի «Անտառտնտեսություն» մասնաճյուղերում իրականացվել են 454</w:t>
      </w:r>
      <w:r w:rsidRPr="00AC0572">
        <w:rPr>
          <w:rFonts w:ascii="Courier New" w:hAnsi="Courier New" w:cs="Courier New"/>
          <w:sz w:val="22"/>
          <w:szCs w:val="22"/>
          <w:lang w:val="en-US"/>
        </w:rPr>
        <w:t> </w:t>
      </w:r>
      <w:r w:rsidRPr="00AC0572">
        <w:rPr>
          <w:rFonts w:ascii="GHEA Grapalat" w:hAnsi="GHEA Grapalat"/>
          <w:sz w:val="22"/>
          <w:szCs w:val="22"/>
          <w:lang w:val="en-US"/>
        </w:rPr>
        <w:t>հա անտառվերականգնման ու անտառապատման աշխատանքներ, որից ցանք և տնկում՝ 123</w:t>
      </w:r>
      <w:r w:rsidRPr="00AC0572">
        <w:rPr>
          <w:rFonts w:ascii="Courier New" w:hAnsi="Courier New" w:cs="Courier New"/>
          <w:sz w:val="22"/>
          <w:szCs w:val="22"/>
          <w:lang w:val="en-US"/>
        </w:rPr>
        <w:t> </w:t>
      </w:r>
      <w:r w:rsidRPr="00AC0572">
        <w:rPr>
          <w:rFonts w:ascii="GHEA Grapalat" w:hAnsi="GHEA Grapalat"/>
          <w:sz w:val="22"/>
          <w:szCs w:val="22"/>
          <w:lang w:val="en-US"/>
        </w:rPr>
        <w:t>հա, բնական վերաճի օժանդակում՝ 231 հա և կոճղաշիվային վերաճի օժանդակում՝ 100 հա: Հիմնադրվել է տնկարան 7.5 հա տարածքի վրա: «Պահպանվող Տարածքների Աջակցման Ծրագիր-Հայաստան» ծրագրի շրջանակներում «Հայանտառ» ՊՈԱԿ-ի «Կապանի անտառտնտեսություն» մասնճյուղում հիմնադրվել են 3.0 հա անտառմշակույթներ:</w:t>
      </w:r>
    </w:p>
    <w:p w:rsidR="00B704A6" w:rsidRPr="00AC0572" w:rsidRDefault="00B704A6" w:rsidP="00015089">
      <w:pPr>
        <w:spacing w:line="360" w:lineRule="auto"/>
        <w:ind w:firstLine="567"/>
        <w:jc w:val="both"/>
        <w:rPr>
          <w:rFonts w:ascii="GHEA Grapalat" w:hAnsi="GHEA Grapalat"/>
          <w:sz w:val="22"/>
          <w:szCs w:val="22"/>
          <w:lang w:val="en-US"/>
        </w:rPr>
      </w:pPr>
      <w:r w:rsidRPr="00AC0572">
        <w:rPr>
          <w:rFonts w:ascii="GHEA Grapalat" w:hAnsi="GHEA Grapalat"/>
          <w:i/>
          <w:sz w:val="22"/>
          <w:szCs w:val="22"/>
          <w:u w:val="single"/>
          <w:lang w:val="en-US"/>
        </w:rPr>
        <w:lastRenderedPageBreak/>
        <w:t>Անտառպաշտպանություն:</w:t>
      </w:r>
      <w:r w:rsidRPr="00AC0572">
        <w:rPr>
          <w:rFonts w:ascii="GHEA Grapalat" w:hAnsi="GHEA Grapalat"/>
          <w:sz w:val="22"/>
          <w:szCs w:val="22"/>
          <w:lang w:val="en-US"/>
        </w:rPr>
        <w:t xml:space="preserve"> Անտառային վնասատուների և հիվանդությունների դեմ ավիացիոն քիմիական պայքարի աշխատանքներ չեն կատարվել, քանի որ 2020 թվականի հունվարի 29-ին Շրջակա միջավայրի նախարարության Անտառային կոմիտեի կողմից հայտարարվել է մրցույթ գնանշման հարցման ձևով գնում կատարելու ընթացակարգով՝ Անտառային կոմիտեի «Հայանտառ» ՊՈԱԿ-ի անտառներում անտառային վնասատուների և հիվանդությունների դեմ ավիացիոն քիմիական պայքարի իրականացման համար «Ուղղաթիռի վարձակալություն՝ անձնակազմի հետ միասին» ծառայության ձեռքբերման նպատակով: Մասնակից չլինելու պատճառով մրցույթը հայտարարվել է չկայացած: 2020 թվականին պետական բյուջեի ֆինանսավորմամբ «Հրաշք այգի» ՍՊԸ-ից ձեռք է բերվել 1540 կգ սնկասպան պրեպարատ, որն ի պահ է տրվել վերջինիս՝ հաջորդ տարի օգտագործելու նպատակով: 2020 թվականին Անտառային կոմիտեի «Հայանտառ» ՊՈԱԿ-ի «Անտառտնտեսություն» մասնաճյուղերի կողմից իրականացվել են անտառպաթոլոգիական հետազոտություններ, որոնց արդյունքում պարզվել է, որ «Հայանտառ» ՊՈԱԿ-ի անտառածածկ տարածքներում առկա են շուրջ 12880 հա տերևակեր վնասատուներով և հիվանդություններով վարակված տարածքներ:</w:t>
      </w:r>
    </w:p>
    <w:p w:rsidR="00B704A6" w:rsidRPr="00AC0572" w:rsidRDefault="00B704A6" w:rsidP="00015089">
      <w:pPr>
        <w:spacing w:line="360" w:lineRule="auto"/>
        <w:ind w:firstLine="567"/>
        <w:jc w:val="both"/>
        <w:rPr>
          <w:rFonts w:ascii="GHEA Grapalat" w:hAnsi="GHEA Grapalat"/>
          <w:sz w:val="22"/>
          <w:szCs w:val="22"/>
          <w:lang w:val="en-US"/>
        </w:rPr>
      </w:pPr>
      <w:r w:rsidRPr="00AC0572">
        <w:rPr>
          <w:rFonts w:ascii="GHEA Grapalat" w:hAnsi="GHEA Grapalat"/>
          <w:i/>
          <w:sz w:val="22"/>
          <w:szCs w:val="22"/>
          <w:u w:val="single"/>
          <w:lang w:val="en-US"/>
        </w:rPr>
        <w:t>Անտառպահպանություն:</w:t>
      </w:r>
      <w:r w:rsidRPr="00AC0572">
        <w:rPr>
          <w:rFonts w:ascii="GHEA Grapalat" w:hAnsi="GHEA Grapalat"/>
          <w:sz w:val="22"/>
          <w:szCs w:val="22"/>
          <w:lang w:val="en-US"/>
        </w:rPr>
        <w:t xml:space="preserve"> «Հայանտառ» ՊՈԱԿ «Անտառտնտեսություն» մասնաճյուղերի կողմից 2020 թվականին կազմվել է 322 անտառխախտման արձանագրություն, որից 2-ը՝ անտառային հողերում անասունների ապօրինի արածեցման, 1-ը՝ ընկուզենու սերմերի ապօրինի հավաքման, 2-ը՝ անտառային տարածքի աղտոտման, 1-ը՝ հողի դուրս բերման, 5-ը՝ ապօրինի կառուցապատման, 1-ը՝ ապօրինի անտառային տարածքի ցանկապատման և 310 արձանագրություն՝ 9711 ապօրինի ծառահատման վերաբերյալ: Կազմված բոլոր արձանագրություններից 93-ն ուղարկվել է Բնապահպանության և ընդերքի տեսչական մարմնին, իսկ 229-ը՝ Ոստիկանության մարզային տարածքային բաժիններ: «Հայանտառ» ՊՈԱԿ-ի «Անտառտնտեսություն» մասնաճյուղերի անտառային հողերում 2020 թվականին արձանագրվել է հրդեհի 39 դեպք՝ 506,852 հա ընդհանուր տարածքով, որից 279,502 հա՝ անտառածածկ և 227,35 հա՝ ոչ անտառածածկ տարածքի վրա: Հրդեհները մարվել են մասնաճյուղերի աշխատակիցների, Արտակարգ իրավիճակների նախարարության մարզային հրշեջ ծառայությունների, համայնքների ազգաբնակչության և որոշ դեպքերում նաև ոստիկանության աշխատակիցների կողմից: Կառավարության որոշմամբ արգելվել է համապատասխան ապրանքային ծածկագրերով վառելափայտի, անտառանյութի և փայտանյութի արտահանումը երրորդ երկրներ։ </w:t>
      </w:r>
    </w:p>
    <w:p w:rsidR="00B704A6" w:rsidRPr="00AC0572" w:rsidRDefault="00B704A6" w:rsidP="0001508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«Կորոնավիրուսի տնտեսական հետևանքների չեզոքացման տասնհինգերորդ միջոցառման» շրջանակներում հանրապետության բարձրադիր գոտիներում ուռենու տեղական տեսակների </w:t>
      </w:r>
      <w:r w:rsidRPr="00AC0572">
        <w:rPr>
          <w:rFonts w:ascii="GHEA Grapalat" w:hAnsi="GHEA Grapalat"/>
          <w:sz w:val="22"/>
          <w:szCs w:val="22"/>
          <w:lang w:val="en-US"/>
        </w:rPr>
        <w:lastRenderedPageBreak/>
        <w:t>կտրոնների միջոցով իրականացվել են գետերի ափապաշտպան շերտի ստեղծման աշխատանքներ: Ծրագիրն ընդգրկել է 7 մարզ, և 1063 տեղի բնակիչների ներգրավմամբ տնկվել է 1 999 357 կտրոն:</w:t>
      </w:r>
    </w:p>
    <w:p w:rsidR="00B704A6" w:rsidRPr="00AC0572" w:rsidRDefault="00B704A6" w:rsidP="00015089">
      <w:pPr>
        <w:spacing w:line="360" w:lineRule="auto"/>
        <w:ind w:firstLine="567"/>
        <w:jc w:val="both"/>
        <w:rPr>
          <w:rFonts w:ascii="GHEA Grapalat" w:hAnsi="GHEA Grapalat"/>
          <w:sz w:val="22"/>
          <w:szCs w:val="22"/>
          <w:lang w:val="en-US"/>
        </w:rPr>
      </w:pPr>
      <w:r w:rsidRPr="00AC0572">
        <w:rPr>
          <w:rFonts w:ascii="GHEA Grapalat" w:hAnsi="GHEA Grapalat"/>
          <w:i/>
          <w:sz w:val="22"/>
          <w:szCs w:val="22"/>
          <w:u w:val="single"/>
          <w:lang w:val="en-US"/>
        </w:rPr>
        <w:t>Անտառօգտագործում:</w:t>
      </w:r>
      <w:r w:rsidRPr="00AC0572">
        <w:rPr>
          <w:rFonts w:ascii="GHEA Grapalat" w:hAnsi="GHEA Grapalat"/>
          <w:sz w:val="22"/>
          <w:szCs w:val="22"/>
          <w:lang w:val="en-US"/>
        </w:rPr>
        <w:t xml:space="preserve"> 2020 թվականին Անտառային կոմիտեի նախագահի հրամանով հաստատված «Հայանտառ» ՊՈԱԿ-ի հատատեղային ֆոնդը կազմում է 37780 խմ, որից խնամքի հատումները՝ 1438 խմ, սանիտարական հատումները (ներառյալ քամատապալը)՝ 36342 խմ: 2020 թվականին «Հայանտառ» ՊՈԱԿ-ի Անտառտնտեսություն» մասնաճյուղերի կողմից մթերվել է 36913</w:t>
      </w:r>
      <w:r w:rsidRPr="00AC0572">
        <w:rPr>
          <w:rFonts w:ascii="Courier New" w:hAnsi="Courier New" w:cs="Courier New"/>
          <w:sz w:val="22"/>
          <w:szCs w:val="22"/>
          <w:lang w:val="en-US"/>
        </w:rPr>
        <w:t> </w:t>
      </w:r>
      <w:r w:rsidRPr="00AC0572">
        <w:rPr>
          <w:rFonts w:ascii="GHEA Grapalat" w:hAnsi="GHEA Grapalat"/>
          <w:sz w:val="22"/>
          <w:szCs w:val="22"/>
          <w:lang w:val="en-US"/>
        </w:rPr>
        <w:t>խմ ծավալով փայտանյութ, որից շինափայտ՝ 1793 խմ, ինչպես նաև ազգաբնակչությանը տրամադրվել է պահեստային 71830 խմ անվճար թափուկ վառելափայտ:</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905E7">
      <w:pPr>
        <w:spacing w:line="360" w:lineRule="auto"/>
        <w:ind w:firstLine="567"/>
        <w:jc w:val="both"/>
        <w:rPr>
          <w:rFonts w:ascii="GHEA Grapalat" w:hAnsi="GHEA Grapalat"/>
          <w:b/>
          <w:i/>
          <w:sz w:val="22"/>
          <w:szCs w:val="22"/>
        </w:rPr>
      </w:pPr>
      <w:r w:rsidRPr="00AC0572">
        <w:rPr>
          <w:rFonts w:ascii="GHEA Grapalat" w:hAnsi="GHEA Grapalat"/>
          <w:b/>
          <w:i/>
          <w:sz w:val="22"/>
          <w:szCs w:val="22"/>
        </w:rPr>
        <w:t>Բնագիտական նմուշների պահպանության և ցուցադրության բնագավառ</w:t>
      </w:r>
    </w:p>
    <w:p w:rsidR="00B704A6" w:rsidRPr="00AC0572" w:rsidRDefault="00B704A6" w:rsidP="00A74CD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հաշվետու տարում թանգարանի կողմից իրականացվել է թանգարանի մշտական և ժամանակավոր պահպանությանը հանձնված 6690 նմուշների հաշվառումն ու պահպանումը, թանգարանային առարկաների և թանգարանային հավաքածուների մշտական ու ժամանակավոր հանրային ցուցադրումը: 2020 թվականի ծրագրով իրականացվել են 2 գիտարշավներ, հիմնական ֆոնդը համալրվել է թվով 20 ցուցանմուշով, hամալրված ցուցանմուշները անձնագրավորվել, քարտագրավորվել, պիտակագրավորվել և լուսանկարահանվել են, մշտական ցուցադրությունը համալրվել է 10 ցուցանմուշով, թանգարանի երրորդ սրահում ներկայացված բոլոր դիոռամաները ձևափոխվել են՝ համապատասխանեցվելով միջազգային չափանիշներին՝ ապահովելով բնական միջավայր:</w:t>
      </w:r>
    </w:p>
    <w:p w:rsidR="00B704A6" w:rsidRPr="00AC0572" w:rsidRDefault="00B704A6" w:rsidP="00A74CD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Վերանորոգման մաշկաքանդակագործական արհեստանոցում վերականգնվել է 30 ցուցանմուշ:</w:t>
      </w:r>
    </w:p>
    <w:p w:rsidR="00B704A6" w:rsidRPr="00AC0572" w:rsidRDefault="00B704A6" w:rsidP="00A74CD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Միջատների դեմ պայքարող հատուկ քիմիական նյութերով հիմնական ֆոնդի ցուցանմուշները ենթարկվել են չորսանգամյա պրոֆիլակտիկ ախտահանման:</w:t>
      </w:r>
    </w:p>
    <w:p w:rsidR="00B704A6" w:rsidRPr="00AC0572" w:rsidRDefault="00B704A6" w:rsidP="00A74CD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«Կենդանաբանական այգու ցուցադրություններ» միջոցառման շրջանակներում «Երևանի կենդանաբանական այգի» ՀՈԱԿ-ն իրականացրել է այգու կենդանիների մի շարք ազատավանդակների ջրահեռացման համակարգերի վերանորոգում, հարակից խաղահրապարակների, արգելապատնեշների վերանորոգում, ազատավանդակների ճաղավանդակների պատրաստում և տեղադրում, կոնտակտային այգու ցանկապատի ձևափոխում, կարանտինի լուսային համակարգի վերանորոգում, դռների նոր մեխանիկական համակարգի տեղադրում, այգու տարածքում առկա թվով 4 սանհանգույցների վերանորոգում, համապատասխան սարքավորումների տեղադրում: Հաշվի առնելով երկրում հայտարարված արտակարգ դրությունը և այն հանգամանքը, որ հնարավոր չէր մարդաշատ միջոցառումների կազմակերպումը՝ այգին 2020 </w:t>
      </w:r>
      <w:r w:rsidRPr="00AC0572">
        <w:rPr>
          <w:rFonts w:ascii="GHEA Grapalat" w:hAnsi="GHEA Grapalat"/>
          <w:sz w:val="22"/>
          <w:szCs w:val="22"/>
          <w:lang w:val="en-US"/>
        </w:rPr>
        <w:lastRenderedPageBreak/>
        <w:t>թվականի ընթացքում կազմակերպել է բազմաթիվ օնլայն կրթական ծրագրեր: Հոկտեմբեր-նոյեմբեր ամիսներին Արցախից ժամանած երեխաների համար այգին ապահովել է անվճար մուտք: Դեկտեմբերի 31-ին այգու մուտքը բոլորի համար եղել է անվճար:</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lang w:val="en-US"/>
        </w:rPr>
      </w:pPr>
      <w:r w:rsidRPr="00AC0572">
        <w:rPr>
          <w:rFonts w:ascii="GHEA Grapalat" w:hAnsi="GHEA Grapalat" w:cs="Tahoma"/>
          <w:b/>
          <w:sz w:val="22"/>
          <w:szCs w:val="22"/>
        </w:rPr>
        <w:t>Պետական գույքի կառավարում</w:t>
      </w:r>
    </w:p>
    <w:p w:rsidR="00B704A6" w:rsidRPr="00AC0572" w:rsidRDefault="00B704A6" w:rsidP="00596E16">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Պետական գույքի կառավարման ոլորտում հաշվետու տարվա ընթացքում ընդունվել են հետևյալ իրավական ակտերը՝</w:t>
      </w:r>
    </w:p>
    <w:p w:rsidR="00B704A6" w:rsidRPr="00AC0572" w:rsidRDefault="00B704A6" w:rsidP="00AA70FE">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16.09.2020թ. «Պետական գույքի մասնավորեցման 2017-2020 թվականների ծրագրի կատարման 2020 թվականի տարեկան հաշվետվությունը հաստատելու մասին» ՀՕ-438-Ն ՀՀ օրենքը,</w:t>
      </w:r>
    </w:p>
    <w:p w:rsidR="00B704A6" w:rsidRPr="00AC0572" w:rsidRDefault="00B704A6" w:rsidP="004079D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27.10.2020թ. «Պետական գույքի մասնավորեցման 2017-2020 թվականների ծրագրի մասին» Հայաստանի Հանրապետության օրենքում փոփոխություններ կատարելու մասին» ՀՕ-478-Ն օրենքը: Սույն օրենքով մասնավորեցման ծրագրի ցանկից հանվել է «Հայավտոկայարան» փակ բաժնետիրական ընկերությունը: Նախագծի ընդունմամբ պայմանավորված ակնկալվող արդյունքը նշված հաստատության կառավարման և գործունեության արդյունավետությունը, ինչպես նաև հետագա զարգացման նախապայմանների ստեղծումն է, տրանսպորտի ոլորտում կարևոր գործառույթներ իրականացնող մարմնի կառավարման համակարգում պետության ուղիղ ներգրավվածությունը: Ներդրումային ծրագրերի ներգրավմամբ, այդ թվում նաև Կառավարության օժանդակությամբ, կիրականացվեն ավտոկայարանային համակարգի բարեփոխումներ, որոնց արդյունքում կբարձրանան մատուցվող ավտոկայարանային ծառայությունների որակը, և միջպետական ու ներհանրապետական ուղևորափոխադրումների կազմակերպումը կդառնա առավել արդյունավետ:</w:t>
      </w:r>
    </w:p>
    <w:p w:rsidR="00B704A6" w:rsidRPr="00AC0572" w:rsidRDefault="00B704A6" w:rsidP="004079D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2020 թվականին շրջանառվել և 20.01.2021թ. ընդունվել է «Պետական գույքի մասնավորեցման 2017-2020 թվականների ծրագրի մասին» Հայաստանի Հանրապետության օրենքում լրացում կատարելու մասին» օրենքի նախագիծը, որով առաջարկվում է մասնավորեցման ծրագրում ընդգրկել «Հատուկ լեռնափրկարար ծառայություն» ՓԲԸ` մասնավորեցման ներկայացնելու առաջարկով: Մասնավորեցման արդյունքում կձևավորվի ծառայությունների մատուցման մրցակցային շուկա, որը կնպաստի մատչելի և որակյալ ծառայություն մատուցող ընկերությունների ստեղծմանը և բարձրորակ լեռնափրկարար ծառայության մատուցմանը:</w:t>
      </w:r>
    </w:p>
    <w:p w:rsidR="00B704A6" w:rsidRPr="00AC0572" w:rsidRDefault="00B704A6" w:rsidP="004079D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Մշակվել և Կառավարության կողմից 25.06.2020թ. ընդունվել է «Հայաստանի Հանրապետության կառավարության 2006 թվականի հունվարի 26-ի N346-Ն որոշման մեջ փոփոխություններ և լրացումներ կատարելու մասին» N1079-Ն որոշումը, որով կանոնակարգվել է </w:t>
      </w:r>
      <w:r w:rsidRPr="00AC0572">
        <w:rPr>
          <w:rFonts w:ascii="GHEA Grapalat" w:hAnsi="GHEA Grapalat"/>
          <w:sz w:val="22"/>
          <w:szCs w:val="22"/>
          <w:lang w:val="en-US"/>
        </w:rPr>
        <w:lastRenderedPageBreak/>
        <w:t>պետական ոչ առևտրային կազմակերպությունների, պետական մասնակցությամբ առևտրային կազմակերպություններին և հիմնադրամներին անհատույց օգտագործման իրավունքով հանձնված պետական սեփականություն հանդիսացող անշարժ գույքը հստակ ամրագրված ժամանակահատվածում Կոմիտեի ենթակայությանը հանձնելու գործընթացը, որի արդյունքում կապահովվի պետական սեփականություն համարվող անշարժ գույքի կառավարման ոլորտում պետական գույքի ամբողջական հաշվառումն ու հրապարակայնությունը, թափանցիկ գործընթացների միջոցով կվարվի լիարժեք միասնական քաղաքականություն:</w:t>
      </w:r>
    </w:p>
    <w:p w:rsidR="00B704A6" w:rsidRPr="00AC0572" w:rsidRDefault="00B704A6" w:rsidP="004079D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Մշակվել և Կառավարության կողմից 26.03.2020թ. ընդունվել է «Պետական գույքի օտարման և վարձակալության տրամադրման նպատակով էլեկտրոնային աճուրդի անցկացման կարգը հաստատելու և Հայաստանի Հանրապետության կառավարության 2003 թվականի հունիսի 13-ի N 882-Ն որոշման մեջ փոփոխություն կատարելու մասին» N 395-Ն որոշումը, որով առաջարկվում է պետական գույքը վաճառել և վարձակալության տրամադրել նաև էլեկտրոնային եղանակով, որը հնարավորություն կտա ապահովել գործարքների թափանցիկությունը, հանրության լայն շրջանակներին տեղեկատվության հասանելիությունը, ինչպես նաև կնպաստի պետական գույքի վաճառքի արդյունավետության բարձրացմանը: </w:t>
      </w:r>
    </w:p>
    <w:p w:rsidR="00B704A6" w:rsidRPr="00AC0572" w:rsidRDefault="00B704A6" w:rsidP="004079D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Մշակվել և Կառավարության կողմից 2020 թվականի հունիսի 18-ին ընդունվել է «Oտարման ենթակա պետական գույքի գնորդների գնային առաջարկների հիման վրա վաճառքը կազմակերպելու մասին» N 1037-Ն որոշումը, որով կանոնակարգվել է օտարման ենթակա դժվար իրացվելի պետական սեփականություն համարվող գույքն օտարման տարբեր ձևերով (աճուրդով, մրցույթով) վաճառքի ներկայացնելուց և գնահատված արժեքի մեծության 40%-ով նվազեցնելուց հետո չվաճառված անշարժ գույքի վաճառքը գնային առաջարկների հիման վրա, որի շնորհիվ կապահովվի դժվար իրացվող գույքի վաճառքը։</w:t>
      </w:r>
    </w:p>
    <w:p w:rsidR="00B704A6" w:rsidRPr="00AC0572" w:rsidRDefault="00B704A6" w:rsidP="004079D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Մշակվել և  Կառավարության կողմից 2020 թվականի հունիսի 4-ին ընդունվել է «Պետական սեփականություն հանդիսացող գույքի վարձակալության տրամադրման գործընթացը կանոնակարգելու, Հայաստանի Հանրապետության կառավարության 2000 թվականի նոյեմբերի 9-ի N 731, 2001 թվականի փետրվարի 22-ի N 125 և 2013 թվականի հոկտեմբերի 3-ի N 1106-Ն որոշումներն ուժը կորցրած ճանաչելու մասին» N 914-Ն որոշումը, որով կանոնակարգվել է պետական մարմինների տիրապետմանն ու օգտագործմանը հանձնված գույքի, ինչպես նաև պետական ոչ առևտրային կազմակերպություններին, պետական մասնակցությամբ առևտրային կազմակերպություններին և հիմնադրամներին անհատույց օգտագործման իրավունքով տրամադրված պետական սեփականություն հանդիսացող գույքի վարձակալության տրամադրման գործընթացը, որն իրականացվելու է մեկ միասնական կանոնակարգով և մոտեցմամբ, որը </w:t>
      </w:r>
      <w:r w:rsidRPr="00AC0572">
        <w:rPr>
          <w:rFonts w:ascii="GHEA Grapalat" w:hAnsi="GHEA Grapalat"/>
          <w:sz w:val="22"/>
          <w:szCs w:val="22"/>
          <w:lang w:val="en-US"/>
        </w:rPr>
        <w:lastRenderedPageBreak/>
        <w:t>նպաստելու է գործընթացների թափանցիկության և հրապարակայնության աճին։ Սահմանվել են ՊՈԱԿ-ներին, ընկերություններին և հիմնադրամներին անհատույց օգտագործման տրամադրված գույքի վարձակալությունից գանձվող միջոցների բաշխման գործընթացում միասնական սկզբունքներ (80%-ը պետք է ուղղվի պետական բյուջե, իսկ 20%-ը՝ գույքը օգտագործողին), իսկ վարձակալական վճարների մեծությունը որոշվելու է՝ ելնելով շուկայական գնահատման արդյունքներից։</w:t>
      </w:r>
    </w:p>
    <w:p w:rsidR="00B704A6" w:rsidRPr="00AC0572" w:rsidRDefault="00B704A6" w:rsidP="00E3194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Մշակվել և 23.07.2020թ. ընդունվել է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նախ</w:t>
      </w:r>
      <w:r w:rsidRPr="00AC0572">
        <w:rPr>
          <w:rFonts w:ascii="GHEA Grapalat" w:hAnsi="GHEA Grapalat"/>
          <w:sz w:val="22"/>
          <w:szCs w:val="22"/>
          <w:lang w:val="en-US"/>
        </w:rPr>
        <w:softHyphen/>
        <w:t>կին հանրակացարանային բնակելի տարածքներում, այդ թվում՝ նաև ուսուցչի տներում, բնակելի շենքերում հաշվառված և փաստացի բնակ</w:t>
      </w:r>
      <w:r w:rsidRPr="00AC0572">
        <w:rPr>
          <w:rFonts w:ascii="GHEA Grapalat" w:hAnsi="GHEA Grapalat"/>
          <w:sz w:val="22"/>
          <w:szCs w:val="22"/>
          <w:lang w:val="en-US"/>
        </w:rPr>
        <w:softHyphen/>
        <w:t>վող Հայաստանի Հանրապետության քաղաքացիներին նույն շեն</w:t>
      </w:r>
      <w:r w:rsidRPr="00AC0572">
        <w:rPr>
          <w:rFonts w:ascii="GHEA Grapalat" w:hAnsi="GHEA Grapalat"/>
          <w:sz w:val="22"/>
          <w:szCs w:val="22"/>
          <w:lang w:val="en-US"/>
        </w:rPr>
        <w:softHyphen/>
        <w:t>քերում առկա ազատ կամ ազատված բնակելի տարածքները որպես բնակարանային պայմանների բարելավում օգտագործման իրավունքով հատկացնելու կարգը հաստատելու մասին» ՀՀ կառավարության N</w:t>
      </w:r>
      <w:r w:rsidR="000C00A7" w:rsidRPr="00AC0572">
        <w:rPr>
          <w:rFonts w:ascii="Courier New" w:hAnsi="Courier New" w:cs="Courier New"/>
          <w:sz w:val="22"/>
          <w:szCs w:val="22"/>
          <w:lang w:val="en-US"/>
        </w:rPr>
        <w:t> </w:t>
      </w:r>
      <w:r w:rsidRPr="00AC0572">
        <w:rPr>
          <w:rFonts w:ascii="GHEA Grapalat" w:hAnsi="GHEA Grapalat"/>
          <w:sz w:val="22"/>
          <w:szCs w:val="22"/>
          <w:lang w:val="en-US"/>
        </w:rPr>
        <w:t>1236</w:t>
      </w:r>
      <w:r w:rsidRPr="00AC0572">
        <w:rPr>
          <w:rFonts w:ascii="GHEA Grapalat" w:hAnsi="GHEA Grapalat"/>
          <w:sz w:val="22"/>
          <w:szCs w:val="22"/>
          <w:lang w:val="en-US"/>
        </w:rPr>
        <w:noBreakHyphen/>
        <w:t>Ն որոշումը, որով կանոնակարգվել է Կոմիտեի ենթակայության տակ գտնվող պետական սեփականություն հանդիսացող նախկին հանրակացարանային տարածքներում, այդ թվում նաև ուսուցչի տներում, բնակելի շենքերում հաշվառված և փաստացի բնակվող ՀՀ քաղաքացիների բնակարանային պայմանների բարելավման գործընթացը։</w:t>
      </w:r>
    </w:p>
    <w:p w:rsidR="00B704A6" w:rsidRPr="00AC0572" w:rsidRDefault="00B704A6" w:rsidP="00E3194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24.09.2020թ. ընդունվել է «Հայաստանի Հանրապետության կառավարության 2004 թվականի օգոստոսի 26-ի N 1955-Ն որոշման մեջ փոփոխություն կատարելու մասին» ՀՀ կառավարության N 1581-Ն որոշումը, որով սահմանվել են կարգավորումներ պետական գույքի վաճառքի դեպքում պարտավորությունների կատարման դիմաց վաճառքի գնի իջեցման հետ կապված պետությանը վնաս հասցնելու ռիսկերը բացառելու մասին։</w:t>
      </w:r>
    </w:p>
    <w:p w:rsidR="00B704A6" w:rsidRPr="00AC0572" w:rsidRDefault="00B704A6" w:rsidP="00E3194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24.12.2020թ. ընդունվել է Հայաստանի Հանրապետության կառավարության 2020 թվականի փետրվարի 6-ի N 115-Ա որոշման մեջ փոփոխություններ կատարելու մասին ՀՀ կառավարության N 2169-Ա որոշումը, որով չեղյալ է համարվել սույն որոշմամբ սեփականաշնորհված սենյակներին վերաբերվող կետերը՝ վերջիններիս ընտանիքին բնակարանի գնման վկայագիր ստանալու կապակցությամբ, որի արդյունքում կլուծվի ևս 2 ընտանիքի սոցիալական խնդիրը:</w:t>
      </w:r>
    </w:p>
    <w:p w:rsidR="00B704A6" w:rsidRPr="00AC0572" w:rsidRDefault="00B704A6" w:rsidP="00E3194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09.04.2020թ. ընդունվել է Հայաստանի Հանրապետության կառավարության 2011 թվականի մարտի 24-ի N 305-Ն որոշման մեջ փոփոխություն և լրացումներ կատարելու մասին ՀՀ կառավարության N 544-Ն որոշումը, որով առաջարկվում է նվիրատվությամբ տրամադրել 57 բնակելի տարածք 52 ընտանիքի (134 անձ), որով կլուծվի ևս 52 ընտանիքի բնակարանային խնդրի հարցը:</w:t>
      </w:r>
    </w:p>
    <w:p w:rsidR="00B704A6" w:rsidRPr="00AC0572" w:rsidRDefault="00B704A6" w:rsidP="00E3194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 xml:space="preserve">04.06.2020թ. ընդունվել է «1988-1992 թվականներին Ադրբեջանի Հանրապետությունից բռնագաղթած և Հայաստանի Հանրապետության քաղաքացիություն ստացած անձանց կողմից զբաղեցված բնակելի տարածքները սեփականաշնորհելու մասին» ՀՀ կառավարության N 891-Ա որոշումը 4 ընտանիքի վերաբերյալ (8 անձ, 4 բնակարան), որով կլուծվի ևս 4 ընտանիքի սոցիալական խնդիրը: </w:t>
      </w:r>
    </w:p>
    <w:p w:rsidR="00B704A6" w:rsidRPr="00AC0572" w:rsidRDefault="00B704A6" w:rsidP="00E3194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Մշակվել և օրենսդրությամբ սահմանված կարգով ՀՀ վարչապետի աշխատակազմ են ներկայացվել՝</w:t>
      </w:r>
    </w:p>
    <w:p w:rsidR="00B704A6" w:rsidRPr="00AC0572" w:rsidRDefault="00B704A6" w:rsidP="00E3194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«Պետական սեփականություն հանդիսացող անշարժ գույքի օգտագործման վիճակի մշտադիտարկումներ անցկացնելու և գույքի օգտագործման բարելավման վերաբերյալ առաջարկություններ ներկայացնելու կարգը հաստատելու մասին» ՀՀ կառավարության որոշման նախագիծը, որով առաջարկվում է պետական գույքի օգտագործման և պահպանման վիճակի բացահայտման և բարելավման համար ստեղծել պետական սեփականություն համարվող անշարժ գույքի օգտագործման և պահպանման նկատմամբ հսկողություն իրականացնող գործուն համակարգ, որի շնորհիվ կբարձրացվի անշարժ գույքի օգտագործման արդյունավետությունը։</w:t>
      </w:r>
    </w:p>
    <w:p w:rsidR="00B704A6" w:rsidRPr="00AC0572" w:rsidRDefault="00B704A6" w:rsidP="00E3194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«Հայաստանի Հանրապետության կառավարության 2013 թվականի հոկտեմբերի 13-ի N1130-Ն որոշման մեջ լրացումներ և փոփոխություններ կատարելու մասին» ՀՀ կառավարության որոշման նախագիծը, որով կբարելավվի պետական սեփականություն հանդիսացող շենքերի և շինությունների տանիքներին ու ձեղնահարկերում կապի սարքավորումներ տեղակայելու և սպասարկելու գործընթացը, որի շնորհիվ կբարձրացվի գործընթացի արդյունավետությունը և ծառայությունների մատուցման որակը։</w:t>
      </w:r>
    </w:p>
    <w:p w:rsidR="00B704A6" w:rsidRPr="00AC0572" w:rsidRDefault="00B704A6" w:rsidP="005E59E6">
      <w:pPr>
        <w:numPr>
          <w:ilvl w:val="0"/>
          <w:numId w:val="22"/>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lang w:val="en-US"/>
        </w:rPr>
        <w:t>«Պետական սեփականություն հանդիսացող անշարժ</w:t>
      </w:r>
      <w:r w:rsidRPr="00AC0572">
        <w:rPr>
          <w:rFonts w:ascii="Courier New" w:hAnsi="Courier New" w:cs="Courier New"/>
          <w:sz w:val="22"/>
          <w:szCs w:val="22"/>
          <w:lang w:val="en-US"/>
        </w:rPr>
        <w:t> </w:t>
      </w:r>
      <w:r w:rsidRPr="00AC0572">
        <w:rPr>
          <w:rFonts w:ascii="GHEA Grapalat" w:hAnsi="GHEA Grapalat"/>
          <w:sz w:val="22"/>
          <w:szCs w:val="22"/>
          <w:lang w:val="en-US"/>
        </w:rPr>
        <w:t>գույքի</w:t>
      </w:r>
      <w:r w:rsidRPr="00AC0572">
        <w:rPr>
          <w:rFonts w:ascii="Courier New" w:hAnsi="Courier New" w:cs="Courier New"/>
          <w:sz w:val="22"/>
          <w:szCs w:val="22"/>
          <w:lang w:val="en-US"/>
        </w:rPr>
        <w:t> </w:t>
      </w:r>
      <w:r w:rsidRPr="00AC0572">
        <w:rPr>
          <w:rFonts w:ascii="GHEA Grapalat" w:hAnsi="GHEA Grapalat"/>
          <w:sz w:val="22"/>
          <w:szCs w:val="22"/>
          <w:lang w:val="en-US"/>
        </w:rPr>
        <w:t>անհատույց օգտագործման տրամադրման կարգը և պայմանները հաստատելու, Հայաստանի Հանրապետության կառավարության 2011 թվականի փետրվարի 17-ի N 304-Ն ու 2013 թվականի սեպտեմբերի 19-ի N</w:t>
      </w:r>
      <w:r w:rsidRPr="00AC0572">
        <w:rPr>
          <w:rFonts w:ascii="Courier New" w:hAnsi="Courier New" w:cs="Courier New"/>
          <w:sz w:val="22"/>
          <w:szCs w:val="22"/>
          <w:lang w:val="en-US"/>
        </w:rPr>
        <w:t> </w:t>
      </w:r>
      <w:r w:rsidRPr="00AC0572">
        <w:rPr>
          <w:rFonts w:ascii="GHEA Grapalat" w:hAnsi="GHEA Grapalat"/>
          <w:sz w:val="22"/>
          <w:szCs w:val="22"/>
          <w:lang w:val="en-US"/>
        </w:rPr>
        <w:t xml:space="preserve">1073-Ն որոշումներն ուժը կորցրած ճանաչելու մասին» ՀՀ կառավարության որոշման նախագիծը։ </w:t>
      </w:r>
      <w:r w:rsidRPr="00AC0572">
        <w:rPr>
          <w:rFonts w:ascii="GHEA Grapalat" w:hAnsi="GHEA Grapalat"/>
          <w:sz w:val="22"/>
          <w:szCs w:val="22"/>
        </w:rPr>
        <w:t>ՀՀ վարչապետի աշխատակազմում կազմակերպված քննարկումների ա</w:t>
      </w:r>
      <w:r w:rsidRPr="00AC0572">
        <w:rPr>
          <w:rFonts w:ascii="GHEA Grapalat" w:hAnsi="GHEA Grapalat"/>
          <w:sz w:val="22"/>
          <w:szCs w:val="22"/>
          <w:lang w:val="en-US"/>
        </w:rPr>
        <w:t>ր</w:t>
      </w:r>
      <w:r w:rsidRPr="00AC0572">
        <w:rPr>
          <w:rFonts w:ascii="GHEA Grapalat" w:hAnsi="GHEA Grapalat"/>
          <w:sz w:val="22"/>
          <w:szCs w:val="22"/>
        </w:rPr>
        <w:t>դյունքում առաջարկվել է նախագիծը ներկայացնել այնպիսի բովանդակությամբ, որ պետական սեփականություն հանդիսացող անշարժ գույքն անհատույց օգտագործման տրամադ</w:t>
      </w:r>
      <w:r w:rsidRPr="00AC0572">
        <w:rPr>
          <w:rFonts w:ascii="GHEA Grapalat" w:hAnsi="GHEA Grapalat"/>
          <w:sz w:val="22"/>
          <w:szCs w:val="22"/>
          <w:lang w:val="en-US"/>
        </w:rPr>
        <w:t>ր</w:t>
      </w:r>
      <w:r w:rsidRPr="00AC0572">
        <w:rPr>
          <w:rFonts w:ascii="GHEA Grapalat" w:hAnsi="GHEA Grapalat"/>
          <w:sz w:val="22"/>
          <w:szCs w:val="22"/>
        </w:rPr>
        <w:t>վ</w:t>
      </w:r>
      <w:r w:rsidRPr="00AC0572">
        <w:rPr>
          <w:rFonts w:ascii="GHEA Grapalat" w:hAnsi="GHEA Grapalat"/>
          <w:sz w:val="22"/>
          <w:szCs w:val="22"/>
          <w:lang w:val="en-US"/>
        </w:rPr>
        <w:t>ի</w:t>
      </w:r>
      <w:r w:rsidRPr="00AC0572">
        <w:rPr>
          <w:rFonts w:ascii="GHEA Grapalat" w:hAnsi="GHEA Grapalat"/>
          <w:sz w:val="22"/>
          <w:szCs w:val="22"/>
        </w:rPr>
        <w:t xml:space="preserve"> պետական շահագրգիռ մարմինների առաջարկությունների հիման վրա</w:t>
      </w:r>
      <w:r w:rsidRPr="00AC0572">
        <w:rPr>
          <w:rFonts w:ascii="GHEA Grapalat" w:hAnsi="GHEA Grapalat"/>
          <w:sz w:val="22"/>
          <w:szCs w:val="22"/>
          <w:lang w:val="en-US"/>
        </w:rPr>
        <w:t>՝</w:t>
      </w:r>
      <w:r w:rsidRPr="00AC0572">
        <w:rPr>
          <w:rFonts w:ascii="GHEA Grapalat" w:hAnsi="GHEA Grapalat"/>
          <w:sz w:val="22"/>
          <w:szCs w:val="22"/>
        </w:rPr>
        <w:t xml:space="preserve"> այն դիտարկելով որպես պետության կողմից ժամանակավոր ֆինանսական աջակցության ցուցաբերում սահմանված սուբյեկտներին, ընդ որում յուրաքանչյուր գույքի մասով ֆինանսական աջակցության ծավալը որոշվում է</w:t>
      </w:r>
      <w:r w:rsidRPr="00AC0572">
        <w:rPr>
          <w:rFonts w:ascii="GHEA Grapalat" w:hAnsi="GHEA Grapalat"/>
          <w:sz w:val="22"/>
          <w:szCs w:val="22"/>
          <w:lang w:val="en-US"/>
        </w:rPr>
        <w:t>՝</w:t>
      </w:r>
      <w:r w:rsidRPr="00AC0572">
        <w:rPr>
          <w:rFonts w:ascii="GHEA Grapalat" w:hAnsi="GHEA Grapalat"/>
          <w:sz w:val="22"/>
          <w:szCs w:val="22"/>
        </w:rPr>
        <w:t xml:space="preserve"> ելնելով դրա վարձակալության տրամադրման դեպքում վարձավճարի շուկայական գնահատման արդյունքում ձևավորված արժեքից։</w:t>
      </w:r>
    </w:p>
    <w:p w:rsidR="00B704A6" w:rsidRPr="00AC0572" w:rsidRDefault="00B704A6" w:rsidP="005E59E6">
      <w:pPr>
        <w:numPr>
          <w:ilvl w:val="0"/>
          <w:numId w:val="22"/>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lastRenderedPageBreak/>
        <w:t>«Պետական գույքի կառավարման 2021-2023 թվականների ծրագիրը հաստատելու մասին» ՀՀ կառավարության որոշման նախագիծը: Պետական գույքի կառավարման 2021-2023 թվականների ծրագրով սահմանված են պետական գույքի կառավարման քաղաքականության հիմնական տարրերը, սկզբունքներն ու գերակայությունները, հիմնական միջոցառումները` սպասվելիք ֆինանսական արդյունքներով և պահանջվող ծախսերով, միջոցառումների համար պատասխանատու մարմիններով, ակնկալվող արդյունքներով:</w:t>
      </w:r>
    </w:p>
    <w:p w:rsidR="00B704A6" w:rsidRPr="00AC0572" w:rsidRDefault="00B704A6" w:rsidP="005E59E6">
      <w:pPr>
        <w:numPr>
          <w:ilvl w:val="0"/>
          <w:numId w:val="22"/>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մի շարք նոր նախագծերով առաջարկվել է նվիրատվությամբ տրամադրել 33 բնակելի տարածք՝ 31 ընտանիքի (104 անձ), 23 բնակելի տարածք 23 ընտանիքի (60 անձ), 1988-1992 </w:t>
      </w:r>
      <w:r w:rsidRPr="00AC0572">
        <w:rPr>
          <w:rFonts w:ascii="GHEA Grapalat" w:hAnsi="GHEA Grapalat"/>
          <w:sz w:val="22"/>
          <w:szCs w:val="22"/>
          <w:lang w:val="en-US"/>
        </w:rPr>
        <w:t>թվականներին</w:t>
      </w:r>
      <w:r w:rsidRPr="00AC0572">
        <w:rPr>
          <w:rFonts w:ascii="GHEA Grapalat" w:hAnsi="GHEA Grapalat"/>
          <w:sz w:val="22"/>
          <w:szCs w:val="22"/>
        </w:rPr>
        <w:t xml:space="preserve"> Ադրբեջանի Հանրապետությունից բռնագաղթած և Հայաստանի Հանրապետության քաղաքացիություն ստացած 1 ընտանիքի, որով կլուծվեն տվյալ ընտանիքների բնակարանային սոցիալական խնդիրները: </w:t>
      </w:r>
    </w:p>
    <w:p w:rsidR="00B704A6" w:rsidRPr="00AC0572" w:rsidRDefault="00B704A6" w:rsidP="005E59E6">
      <w:pPr>
        <w:numPr>
          <w:ilvl w:val="0"/>
          <w:numId w:val="22"/>
        </w:numPr>
        <w:tabs>
          <w:tab w:val="left" w:pos="851"/>
        </w:tabs>
        <w:spacing w:line="360" w:lineRule="auto"/>
        <w:ind w:left="0" w:firstLine="567"/>
        <w:jc w:val="both"/>
        <w:rPr>
          <w:rFonts w:ascii="GHEA Grapalat" w:hAnsi="GHEA Grapalat"/>
          <w:sz w:val="22"/>
          <w:szCs w:val="22"/>
          <w:shd w:val="clear" w:color="auto" w:fill="FFFFFF"/>
        </w:rPr>
      </w:pPr>
      <w:r w:rsidRPr="00AC0572">
        <w:rPr>
          <w:rFonts w:ascii="GHEA Grapalat" w:hAnsi="GHEA Grapalat"/>
          <w:sz w:val="22"/>
          <w:szCs w:val="22"/>
          <w:shd w:val="clear" w:color="auto" w:fill="FFFFFF"/>
        </w:rPr>
        <w:t>«Պետական սեփականություն հանդիսացող և պետական ոչ առևտրային կազմակերպությունների սեփականությունը հանդիսացող գույքի օտարման (վաճառքի), օտարման (վաճառքի) մրցույթի և աճուրդի կազմակերպման ու անցկացման կարգերը սահմանելու և Հայաստանի Հանրապետության կառավարության 2003 թվականի հունիսի 13-ի N882-Ն որոշումն ուժը կորցրած ճանաչելու մասին» ՀՀ կառավարության որոշման նախագիծը, որով կանոնակարգվել է պետական կառավարման համակարգի մարմինների տիրապետմանը և օգտագործմանը հանձնված (ամրացված), պետական ոչ առևտրային կազմակերպություններին, պետական մասնակցությամբ առևտրային կազմակերպություններին, հիմնադրամներին անհատույց օգտագործման իրավունքով տրամադրված պետական սեփականություն հանդիսացող և կազմակերպությունների սեփականությունը հա</w:t>
      </w:r>
      <w:r w:rsidRPr="00AC0572">
        <w:rPr>
          <w:rFonts w:ascii="GHEA Grapalat" w:hAnsi="GHEA Grapalat"/>
          <w:sz w:val="22"/>
          <w:szCs w:val="22"/>
          <w:shd w:val="clear" w:color="auto" w:fill="FFFFFF"/>
          <w:lang w:val="en-US"/>
        </w:rPr>
        <w:t>ն</w:t>
      </w:r>
      <w:r w:rsidRPr="00AC0572">
        <w:rPr>
          <w:rFonts w:ascii="GHEA Grapalat" w:hAnsi="GHEA Grapalat"/>
          <w:sz w:val="22"/>
          <w:szCs w:val="22"/>
          <w:shd w:val="clear" w:color="auto" w:fill="FFFFFF"/>
        </w:rPr>
        <w:t>դիսացող գույքի վաճառքի գործընթացը՝ հրապարակային սակարկություններով (մրցույթ կամ աճուրդ (նաև էլեկտրոնային)</w:t>
      </w:r>
      <w:r w:rsidRPr="00AC0572">
        <w:rPr>
          <w:rFonts w:ascii="GHEA Grapalat" w:hAnsi="GHEA Grapalat"/>
          <w:sz w:val="22"/>
          <w:szCs w:val="22"/>
          <w:shd w:val="clear" w:color="auto" w:fill="FFFFFF"/>
          <w:lang w:val="en-US"/>
        </w:rPr>
        <w:t>)</w:t>
      </w:r>
      <w:r w:rsidRPr="00AC0572">
        <w:rPr>
          <w:rFonts w:ascii="GHEA Grapalat" w:hAnsi="GHEA Grapalat"/>
          <w:sz w:val="22"/>
          <w:szCs w:val="22"/>
          <w:shd w:val="clear" w:color="auto" w:fill="FFFFFF"/>
        </w:rPr>
        <w:t xml:space="preserve"> կամ ուղղակի եղանակով իրականացնելով մեկ միասնական կանոնա</w:t>
      </w:r>
      <w:r w:rsidRPr="00AC0572">
        <w:rPr>
          <w:rFonts w:ascii="GHEA Grapalat" w:hAnsi="GHEA Grapalat"/>
          <w:sz w:val="22"/>
          <w:szCs w:val="22"/>
          <w:shd w:val="clear" w:color="auto" w:fill="FFFFFF"/>
        </w:rPr>
        <w:softHyphen/>
        <w:t>կար</w:t>
      </w:r>
      <w:r w:rsidRPr="00AC0572">
        <w:rPr>
          <w:rFonts w:ascii="GHEA Grapalat" w:hAnsi="GHEA Grapalat"/>
          <w:sz w:val="22"/>
          <w:szCs w:val="22"/>
          <w:shd w:val="clear" w:color="auto" w:fill="FFFFFF"/>
        </w:rPr>
        <w:softHyphen/>
      </w:r>
      <w:r w:rsidRPr="00AC0572">
        <w:rPr>
          <w:rFonts w:ascii="GHEA Grapalat" w:hAnsi="GHEA Grapalat"/>
          <w:sz w:val="22"/>
          <w:szCs w:val="22"/>
          <w:shd w:val="clear" w:color="auto" w:fill="FFFFFF"/>
        </w:rPr>
        <w:softHyphen/>
        <w:t xml:space="preserve">գով և մոտեցմամբ, թափանցիկ ու հրապարակային։ </w:t>
      </w:r>
    </w:p>
    <w:p w:rsidR="00B704A6" w:rsidRPr="00AC0572" w:rsidRDefault="00B704A6" w:rsidP="00522F80">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t>Անշարժ գույքի կադաստր</w:t>
      </w:r>
    </w:p>
    <w:p w:rsidR="00B704A6" w:rsidRPr="00AC0572" w:rsidRDefault="00B704A6" w:rsidP="006C132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Հայաստանի Հանրապետությունում անշարժ գույքի պետական միասնական կադաստրի վարման համակարգի արդիականացման և զարգացման, հասարակության պահանջները բավարարելու նպատակով առաջիկա տարիների ընթացքում թվայնացվելու է մատուցվող ծառայությունների գերակշիռ մասը, ավելացվելու է առցանց ինքնաշխատ կարգով տրամադրվող տեղեկությունների ցանկը։ Միասնական կադաստրի վարման համակարգի արդիականացման և զարգացման շրջանակում, համաձայն ՀՀ կառավարության 2021 թվականի հունվարի 14-ի N 8-Ն </w:t>
      </w:r>
      <w:r w:rsidRPr="00AC0572">
        <w:rPr>
          <w:rFonts w:ascii="GHEA Grapalat" w:hAnsi="GHEA Grapalat"/>
          <w:sz w:val="22"/>
          <w:szCs w:val="22"/>
          <w:lang w:val="en-US"/>
        </w:rPr>
        <w:lastRenderedPageBreak/>
        <w:t>որոշման, Վանաձոր քաղաքի Բանակի փողոցի N 8-8 հասցեում գտվող անշարժ գույքն ամրացվել է Կադաստրի կոմիտեին, որի արդյունքում ստեղծվելու է առանձին տեղակայմամբ միասնական արխիվի բաժին:</w:t>
      </w:r>
    </w:p>
    <w:p w:rsidR="00B704A6" w:rsidRPr="00AC0572" w:rsidRDefault="00B704A6" w:rsidP="006C132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Գեոդեզիայի ու քարտեզագրության բնագավառի զարգացման ոլորտում 2020 թվականին նախատեսված Հայաստանի ամբողջ տարածքի օդալուսանկարահանման աշխատանքները, տեխնիկական նկատառումներից ելնելով, տեղափոխվել են 2021 թվական՝ նպատակ հետապնդելով երկրատեղեկատվական համակարգի համար ստեղծելու բազային քարտեզ։ Այս ուղղությամբ շարունակվում են նախորդ տարիներին սկսված քարտեզագրական հիմքի ստեղծման, աշխարհագրական անվանումների քարտադարանի վարման և ազգային ատլասների թարմացման աշխատանքները:</w:t>
      </w:r>
    </w:p>
    <w:p w:rsidR="00B704A6" w:rsidRPr="00AC0572" w:rsidRDefault="00B704A6" w:rsidP="006C132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Անշարժ գույքի հարկման համակարգի բարեփոխումների շրջանակներում Կադաստրի կոմիտեի կողմից իրականացվել է ՀՀ ողջ տարածքի միասնական տարածագնահատման նոր գոտևորում, մշակվել է անշարժ գույքի շուկայական արժեքին մոտարկված կադաստրային գնահատման մեթոդաբանությունը, որի հիմքով ընդունվել է «Անշարժ գույքի հարկով հարկման նպատակով անշարժ գույքի շուկայական արժեքին մոտարկված կադաստրային գնահատման կարգը սահմանելու մասին» ՀՀ օրենքը։</w:t>
      </w:r>
    </w:p>
    <w:p w:rsidR="00B704A6" w:rsidRPr="00AC0572" w:rsidRDefault="00B704A6" w:rsidP="006C132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հարկային օրենսգրքի պահանջների համաձայն՝ Կադաստրի կոմիտեի կողմից 2020 թվականի հուլիսի 1-ի դրությամբ հաշվառված տվյալների հիման վրա օրենքով սահմանված նոր գնահատման կարգերով իրականացվել են հանրապետության անշարժ գույքի կադաստրային գնահատումներ՝ ձևավորվել են անշարժ գույքի 2021-2023 թվականների հարկման բազաները, որոնք սահմանված կարգով տրամադրվել են ՀՀ տեղական ինքնակառավարման մարմիններին։</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b/>
          <w:sz w:val="22"/>
          <w:szCs w:val="22"/>
        </w:rPr>
      </w:pPr>
      <w:r w:rsidRPr="00AC0572">
        <w:rPr>
          <w:rFonts w:ascii="GHEA Grapalat" w:hAnsi="GHEA Grapalat" w:cs="Tahoma"/>
          <w:b/>
          <w:sz w:val="22"/>
          <w:szCs w:val="22"/>
        </w:rPr>
        <w:t>Հասարակական կարգի պահպանություն</w:t>
      </w:r>
    </w:p>
    <w:p w:rsidR="00B704A6" w:rsidRPr="00AC0572" w:rsidRDefault="00B704A6" w:rsidP="008B630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ընթացքում, չնայած համավարակով և ռազմական դրությամբ պայմանավորված ողջ համակարգի գերծանրաբեռնված օրակարգին, ՀՀ ոստիկանությունը կատարել է իր առջև դրված խնդիրները, ձեռնարկված միջոցառումների շնորհիվ վերահսկվել է օպերատիվ իրավիճակը, պահպանվել կայուն հասարակական կարգն ու անվտանգությունը:</w:t>
      </w:r>
    </w:p>
    <w:p w:rsidR="00B704A6" w:rsidRPr="00AC0572" w:rsidRDefault="00B704A6" w:rsidP="008B630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Անդրադառնալով ՀՀ-ում արձանագրված հանցագործությունների շարժընթացին, հարկ է նշել, որ 2020 թվականի ընթացքում հանրապետությունում գրանցված հանցագործությունների ընդհանուր թվաքանակը նվազել է 1.4%-ով կամ 382 դեպքով (2019թ.` 26.850, 2020թ.` 26.468), որը գլխավորապես պայմանավորված է սեփականության դեմ ուղղված գրեթե բոլոր հանցատեսակների թվի նվազմամբ:</w:t>
      </w:r>
    </w:p>
    <w:p w:rsidR="00B704A6" w:rsidRPr="00AC0572" w:rsidRDefault="00B704A6" w:rsidP="008B630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Գրանցված 26.468 դեպքերի մեջ հիմնական բաժինն ընկնում է ոչ մեծ (14.629 դեպք կամ 55.3%) և միջին ծանրության (7.466 դեպք կամ 28.2%-ը) հանցագործություններին, որոնք համարվում են առավել նվազ հասարակական վտանգավորություն ներկայացնող հանցատեսակներ և կազմում են գրանցված ընդհանուր հանցագործությունների 83.5%-ը:</w:t>
      </w:r>
    </w:p>
    <w:p w:rsidR="00B704A6" w:rsidRPr="00AC0572" w:rsidRDefault="00B704A6" w:rsidP="008B630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Հաշվետու տարում վարույթում քննվող քրեական գործերով (նյութերով) անցնող 31.953 (2019թ.՝ 30.500) հանցագործության դեպքերից 55.7%-ով (2019թ.՝ 58.0%) առկա է որպես մեղադրյալ ներգրավված անձ: </w:t>
      </w:r>
    </w:p>
    <w:p w:rsidR="00B704A6" w:rsidRPr="00AC0572" w:rsidRDefault="00B704A6" w:rsidP="008B630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Հասարակական կարգի պահպանումն ու հասարակական անվտանգության ապահովումը պատշաճ կազմակերպելու նպատակով 2020 թվականի ընթացքում ոստիկանության ստորաբաժանումները հասարակական կարգի պահպանություն և հասարակական անվտանգություն են ապահովել թվով 2.872 (2019թ.՝ 5.218) զանգվածային միջոցառումների ժամանակ: </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t>Հանցավորության մակարդակի շարունակական նվազում, կատարված հանցագործությունների բացահայտման մակարդակի շարունակական բարձրացում</w:t>
      </w:r>
    </w:p>
    <w:p w:rsidR="00B704A6" w:rsidRPr="00AC0572" w:rsidRDefault="00B704A6" w:rsidP="00074E1A">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Խնդրի համակարգային լուծումը Կառավարությունը դիտարկում է Պարեկային ծառայության՝ շարժական շուրջօրյա պարեկային միասնական ստորաբաժանման և օպերատիվ կառավարման կենտրոնի ստեղծման համատեքստում, որի նպատակը ժամանակակից մարտահրավերներին դիմակայող, մասնագիտացված ու տեխնիկապես հագեցած, բարեվարք և հարգանքի արժանի ոստիկանության ու ժողովրդավարական իրավակարգին բնորոշ նոր ոստիկանի կերպարի ստեղծումն է: </w:t>
      </w:r>
    </w:p>
    <w:p w:rsidR="00B704A6" w:rsidRPr="00AC0572" w:rsidRDefault="00B704A6" w:rsidP="00074E1A">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 ընթացքում Պարեկային ծառայության և Օպերատիվ կառավարման կենտրոնի ստեղծման ուղղությամբ կատարվել են լայնածավալ աշխատանքներ, մասնավորապես՝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2020 թվականի հունիսի 3-ին ընդունվել են «Ոստիկանության մասին» օրենքում լրացումներ կատարելու մասին» ՀՕ-295-Ն և «Ոստիկանությունում ծառայության մասին» օրենքում լրացումներ և փոփոխություններ կատարելու մասին» ՀՕ-296-Ն օրենքները.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վարչապետի 2018 թվականի հունիսի 11-ի «ՀՀ ոստիկանության կանոնադրությունը հաստատելու մասին» թիվ 751-Լ որոշման մեջ կատարված լրացումներով Պարեկային ծառայությունը և ծառայությանը ենթակա շարային ստորաբաժանումները նախատեսվել են Ոստիկանության կառուցվածքում.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Հաստատվել են ՀՀ ոստիկանության պետի 20.07.2020թ. «Պարեկային ծառայության կանոնադրությունը հաստատելու մասին» թիվ 25-Լ, 23.09.2020թ. «Ոստիկանության պարեկային </w:t>
      </w:r>
      <w:r w:rsidRPr="00AC0572">
        <w:rPr>
          <w:rFonts w:ascii="GHEA Grapalat" w:hAnsi="GHEA Grapalat"/>
          <w:sz w:val="22"/>
          <w:szCs w:val="22"/>
          <w:lang w:val="en-US"/>
        </w:rPr>
        <w:lastRenderedPageBreak/>
        <w:t>ծառայության կանոնագիրքը հաստատելու մասին» թիվ 36-Լ և 20.07.2020թ. «Օպերատիվ կառավարման կենտրոնի կանոնադրությունը հաստատելու մասին» թիվ 26-Լ հրամանները.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Փոփոխություններ են կատարվել մի շարք այլ ենթաօրենսդրական իրավական ակտերում.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Ձեռք են բերվել Պարեկային ծառայության համար անհրաժեշտ նոր տեխնիկական միջոցներ (ներառյալ՝ վերապատրաստումների համար անհրաժեշտ զենքեր ու այլ միջոցներ), հանդերձանք, սպառազինության որոշ տեսակներ, 2020 թվականի սեպտեմբերի 14-ին կնքվել է տրանսպորտային միջոցների մատակարարման պայմանագիր, ընտրվել են Պարեկային ծառայության և Օպերատիվ կառավարման կենտրոնի տեղակայման տարածքները և այլն: </w:t>
      </w:r>
    </w:p>
    <w:p w:rsidR="00B704A6" w:rsidRPr="00AC0572" w:rsidRDefault="00B704A6" w:rsidP="00074E1A">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Արդեն իսկ մեկնարկել են Պարեկային ծառայության համար դիմորդների վերապատրաստման 5-ամսյա դասընթացները: Դասընթացների ավարտից հետո կգործարկվի Պարեկային ծառայության Երևանի ստորաբաժանումը: Նշված ստորաբաժանումը, հագեցած լինելով նորագույն տեխնոլոգիաներով, քաղաքացիներին մատուցելու է նոր որակի ծառայություն, որը դրսևորվելու է քաղաքացիների իրավունքների և օրինական շահերի առավել արդյունավետ պաշտպանությամբ, իրավախախտումներին և հանրորեն վտանգավոր դեպքերին արագ (օպերատիվ) արձագանքմամբ, երթևեկության կազմակերպմամբ, հանցագործությունների և պատահարների վերաբերյալ հաղորդումների հավաքագրման ժամանակակից համակարգի ստեղծմամբ, ոստիկանական ուժերի ու միջոցների առավել օպերատիվ կառավարմամբ, իրավախախտումների՝ հատկապես սեփականության դեմ ուղղված և (կամ) հանրային վայրերում կատարվող հանցագործությունների արդյունավետ կանխարգելմամբ, հանցագործության դեպքերի քրեաբանական վերլուծության և կանխատեսման համար նախատեսված ծրագրային համակարգերի մշակմամբ և կիրառմամբ: Բացի վերը նշված գործառույթներից, Պարեկային ծառայության հիմնական խնդիրներից է հանդիսանալու ցանկացած դժվարին իրավիճակում հայտնված քաղաքացու գործնական աջակցության ցուցաբերումը՝ անհրաժեշտության դեպքում միջոցառումների կատարմանը ներգրավելով այլ օպերատիվ ծառայությունների (շտապ բժշկական օգնության, հրշեջ-փրկարարական ծառայություններին և այլն):</w:t>
      </w:r>
    </w:p>
    <w:p w:rsidR="00B704A6" w:rsidRPr="00AC0572" w:rsidRDefault="00B704A6" w:rsidP="00074E1A">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Պարեկային ծառայության հետ միասին նախատեսվում է գործարկել Օպերատիվ կառավարման կենտրոնը: Օպերատիվ կառավարման կենտրոնը լինելու է քաղաքացիներից ահազանգերի ընդունման կենտրոն, որը րոպեների ընթացքում տալու է անհրաժեշտ խորհրդատվություն, իսկ անհրաժեշտության դեպքում մոտեցնելու է պարեկային կարգախումբը։ Օժտված լինելով 2D էլեկտրոնային քարտեզով՝ տեխնոլոգիական նորագույն միջոցներով կառավարելու է պարեկային ծառայության վերակարգերը, վերջիններիս տրամադրելու է տեղեկատվական, կողմնորոշիչ, ինչպես նաև խորհրդատվական աջակցություն: Օպերատիվ </w:t>
      </w:r>
      <w:r w:rsidRPr="00AC0572">
        <w:rPr>
          <w:rFonts w:ascii="GHEA Grapalat" w:hAnsi="GHEA Grapalat"/>
          <w:sz w:val="22"/>
          <w:szCs w:val="22"/>
          <w:lang w:val="en-US"/>
        </w:rPr>
        <w:lastRenderedPageBreak/>
        <w:t xml:space="preserve">կառավարման կենտրոնի ստեղծման նպատակն է ոստիկանությունում ստացված կանչերին, ահազանգներին արձագանքելու ժամանակի կրճատումը, ոստիկանության կողմից իրականացվող տարբեր միջոցառումների կառավարման արդյունավետության բարձրացումը, ինչպես նաև այլ պետական մարմինների հետ արդյունավետ փոխգործակցության ապահովումը: </w:t>
      </w:r>
    </w:p>
    <w:p w:rsidR="00B704A6" w:rsidRPr="00AC0572" w:rsidRDefault="00B704A6" w:rsidP="00074E1A">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Հանցագործությունների կանխարգելմանն ու բացահայտմանն ուղղված աշխատանքներն առավել արդյունավետ կազմակերպելու նպատակով ՀՀ ոստիկանությունում մշակվել և ներդրվել է համակարգ, որի արդյունքում հետախուզվող անձանց, իսկ 2020 թվականից նաև հետախուզվող տրանսպորտային միջոցների վերաբերյալ տեղեկատվությունն էլեկտրոնային առցանց եղանակով, ժամանակի տվյալ պահին ռեժիմով տեղադրվում է ՀՀ ԱԱԾ ՍԷԿՏ համակարգում։</w:t>
      </w:r>
    </w:p>
    <w:p w:rsidR="00B704A6" w:rsidRPr="00AC0572" w:rsidRDefault="00B704A6" w:rsidP="00074E1A">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Բացի այդ, հաշվետու տարում ՀՀ ոստիկանության ղեկավարության կողմից հանցավորության կանխարգելման և բացահայտման ուղղությամբ տրվել են մի շարք հասցեական հանձնարարականներ, սահմանվել է հսկողություն դրանց պատշաճ կատարման նկատմամբ:</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t>Կառուցվածքային, կազմակերպաիրավական և բովանդակային բարեփոխումներ</w:t>
      </w:r>
    </w:p>
    <w:p w:rsidR="00B704A6" w:rsidRPr="00AC0572" w:rsidRDefault="00B704A6" w:rsidP="00DB483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ՀՀ ոստիկանությունում 2020 թվականին շարունակվել է կազմակերպաիրավական և կառուցվածքային օպտիմալացման գործընթացը, որի նպատակն է եղել ոստիկանության գործունեության արդյունավետության բարձրացումը, աշխատանքային ծանրաբեռնվածության համաչափ բաշխվածությունը, կրկնվող և նույնաբնույթ գործառույթ իրականացնող հաստիքների կրճատումն ու գործառույթների հստակեցումը: </w:t>
      </w:r>
    </w:p>
    <w:p w:rsidR="00B704A6" w:rsidRPr="00AC0572" w:rsidRDefault="00B704A6" w:rsidP="00DB483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Մասնավորապես՝</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Վերահայտավորվել են ՀՀ ոստիկանության կենտրոնական ապարատի բոլոր ստորաբաժանումները,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Լուծարվել է ներքին աուդիտի վարչությունը: Ոստիկանության աուդիտն իրականացվելու է մասնավոր մասնագիտացված կազմակերպությունների կողմից՝ գնման միջոցով,</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Լուծարվել է տնտեսական վարչության ճաշարանը: Այժմ ոստիկանության կենտրոնական ապարատի սննդային ապահովումն իրականացվում է մրցույթը շահած կազմակերպության կողմից,</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Լուծարվել է ոստիկանության բժշկական հոսպիտալը: Այսուհետ ոստիկանության ծառայողների ստացիոնար բուժսպասարկումը կիրականացվի քաղաքացիական բժշկական հաստատությունների կողմից,</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«Հանրային ծառայության մասին» ՀՀ օրենքի պահանջներին համապատասխանեցնելու նպատակով ՀՀ ոստիկանության ղեկավարության կազմում կրճատվել են ոստիկանության պետի օգնականի, խորհրդականների, ոստիկանության պետի տեղակալների օգնականների </w:t>
      </w:r>
      <w:r w:rsidRPr="00AC0572">
        <w:rPr>
          <w:rFonts w:ascii="GHEA Grapalat" w:hAnsi="GHEA Grapalat"/>
          <w:sz w:val="22"/>
          <w:szCs w:val="22"/>
          <w:lang w:val="en-US"/>
        </w:rPr>
        <w:lastRenderedPageBreak/>
        <w:t xml:space="preserve">ոստիկանական և քաղաքացիական աշխատանք կատարողի հաստիքները և սահմանվել հայեցողական պաշտոններ,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Հասարակական կարգի ապահովման վարչության, Անչափահասների գործերով և ընտանիքում բռնության կանխարգելման վարչության, Զորահավաքային աշխատանքների և քաղաքացիական պաշտպանության բաժնի և Կարանտին վաշտի հենքի վրա կազմավորվել է Հասարակական անվտանգության ապահովման գլխավոր վարչությունը, իսկ Կազմակերպված հանցավորության դեմ պայքարի գլխավոր վարչության և Քրեական հետախուզության գլխավոր վարչության հենքի վրա կազմավորվել է Քրեական ոստիկանության գլխավոր վարչությունը, որոնք, բացի տվյալ ոլորտներում իրականացվող աշխատանքների համակարգումից, մասնակցելու են նաև ոլորտների քաղաքականության մշակմանը,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 «Ոստիկանության մասին» ՀՀ օրենքի 20-րդ հոդվածի 1-ին մասի 6.2) կետի կատարումն ապահովելու նպատակով Փորձաքրեագիտական վարչության կազմում հատուկ հետազոտությունների բաժնում սահմանվել է ԴՆԹ բնութագրերի հաշվառման խումբ: </w:t>
      </w:r>
    </w:p>
    <w:p w:rsidR="00B704A6" w:rsidRPr="00AC0572" w:rsidRDefault="00B704A6" w:rsidP="00CE1F7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 Ընդհանուր առմամբ, կազմհաստիքային փոփոխությունների արդյունքում կրճատվել է ընդհանուր 1834 և սահմանվել՝ 1531.5 հաստիք (տնտեսվել է 302.5 հաստիք):</w:t>
      </w:r>
    </w:p>
    <w:p w:rsidR="00B704A6" w:rsidRPr="00AC0572" w:rsidRDefault="00B704A6" w:rsidP="00CE1F7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Բացի այդ, նախագծվել են Պարեկային ծառայության վարչության, Երևան քաղաքի գնդի և Օպերատիվ կառավարման կենտրոնի կառուցվածքները: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t>Խոշտանգման դեպքերի նվազում</w:t>
      </w:r>
    </w:p>
    <w:p w:rsidR="00B704A6" w:rsidRPr="00AC0572" w:rsidRDefault="00B704A6" w:rsidP="00DE686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ՀՀ ոստիկանության ստորաբաժանումներում խոշտանգումների, անմարդկային կամ արժանապատվությունը նվաստացնող վերաբերմունքի հնարավոր դեպքերի կանխարգելման նպատակով «Ոստիկանության մասին» օրենքում կատարված լրացումների և փոփոխությունների արդյունքում, իրավական հիմքեր են նախատեսվել ՀՀ ոստիկանության շենքերի մուտքերին և ելքերին, ինչպես նաև ՀՀ ոստիկանության ստորաբաժանումների՝ հարցաքննության համար նախատեսված տարածքներում տեսաձայնագրող տեխնիկական միջոցներ տեղադրելու և տեսաձայնագրում իրականացնելու համար, որոնց հիման վրա 31.03.2020թ. ընդունվել են ՀՀ ոստիկանության պետի «Մարդու իրավունքների պաշտպանության, խոշտանգման, անմարդկային կամ նվաստացնող վերաբերմունքի հնարավոր դեպքերի կանխարգելման և բացահայտման նպատակով ոստիկանության ստորաբաժանումներում տեղադրված՝ տեսագրող և տեսաձայնագրող համակարգերի տեխնիկական բնութագրերը, տեսագրությունների և տեսաձայնագրությունների պահպանման, օգտագործման կարգը, ինչպես նաև տեսագրմանն առցանց հետևելու, տեսագրություններին և տեսաձայնագրություններին հասանելիություն ունեցող ոստիկանության </w:t>
      </w:r>
      <w:r w:rsidRPr="00AC0572">
        <w:rPr>
          <w:rFonts w:ascii="GHEA Grapalat" w:hAnsi="GHEA Grapalat"/>
          <w:sz w:val="22"/>
          <w:szCs w:val="22"/>
          <w:lang w:val="en-US"/>
        </w:rPr>
        <w:lastRenderedPageBreak/>
        <w:t xml:space="preserve">ծառայողների շրջանակը սահմանելու մասին» թիվ 17-Լ և «Ոստիկանության ստորաբաժանումներում իրականացվող հարցաքննությունների ընթացքը տեսաձայնագրելու վերաբերյալ ուղեցույցը հաստատելու մասին» թիվ 18-Լ հրամանները: </w:t>
      </w:r>
    </w:p>
    <w:p w:rsidR="00B704A6" w:rsidRPr="00AC0572" w:rsidRDefault="00B704A6" w:rsidP="00DE686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ՀՀ ոստիկանության թվով 10 տարածքային ստորաբաժանումների 19 հարցաքննության համար նախատեսված սենյակներում արդեն իսկ տեղադրվել են տեսաձայնագրման համակարգեր և թվով 20 տարածքային ստորաբաժանումների ելքերում և մուտքերում տեղադրվել են թվով 70 տեսահսկման համակարգեր: </w:t>
      </w:r>
    </w:p>
    <w:p w:rsidR="00B704A6" w:rsidRPr="00AC0572" w:rsidRDefault="00B704A6" w:rsidP="00DE686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ընթացքում խոշտանգումների, անմարդկային կամ արժանապատվությունը նվաստացնող վերաբերմունքի թեմայով ՀՀ ոստիկանության կրթահամալիրում միջազգային չափանիշներին համապատասխան վերապատրաստվել է ՀՀ ոստիկանության գլխավոր, ավագ և միջին խմբի պաշտոններ զբաղեցնող ընդհանուր թվով 85 ծառայող:</w:t>
      </w:r>
    </w:p>
    <w:p w:rsidR="00B704A6" w:rsidRPr="00AC0572" w:rsidRDefault="00B704A6" w:rsidP="00DE686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Ոստիկանության ծառայողների կողմից ոչ համաչափ ֆիզիկական ուժ գործադրելու կապակցությամբ 2020 թվականի ընթացքում իրականացվել են 45 ծառայողական քննություններ, որոնցից՝</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41-ի արդյունքներով ոստիկանության ծառայողների կողմից անհամաչափ ֆիզիկական ուժ գործադրելու հանգամանքը չի հաստատվել, ուստի դրանց արդյունքները թողնվել են անհետևանք,</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2-ի արդյունքներով ծառայողական քննության ընթացքը կասեցվել է՝ նկատի ունենալով, որ ՀՀ հատուկ քննչական ծառայությունում հարուցվել են քրեական գործեր, և որոշվել է դրանց անդրադառնալ հիշյալ քրեական գործերով իրավական գնահատականի վերջնական արդյունքներով,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2-ը գտնվում է ընթացքի մեջ։</w:t>
      </w:r>
    </w:p>
    <w:p w:rsidR="00B704A6" w:rsidRPr="00AC0572" w:rsidRDefault="00B704A6" w:rsidP="00522F80">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u w:val="single"/>
          <w:lang w:val="es-ES"/>
        </w:rPr>
      </w:pPr>
      <w:r w:rsidRPr="00AC0572">
        <w:rPr>
          <w:rFonts w:ascii="GHEA Grapalat" w:hAnsi="GHEA Grapalat" w:cs="Tahoma"/>
          <w:b/>
          <w:sz w:val="22"/>
          <w:szCs w:val="22"/>
          <w:u w:val="single"/>
        </w:rPr>
        <w:t>Օրենսդրության բարելավում</w:t>
      </w:r>
    </w:p>
    <w:p w:rsidR="00B704A6" w:rsidRPr="00AC0572" w:rsidRDefault="00B704A6" w:rsidP="005C031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Պետական կառավարման մարմիններում որոշումների նախապատրաստման, պետական քաղաքականության մշակման և դրանց իրականացման նկատմամբ վերահսկողության գործընթացում քաղաքացիական հասարակության դերի բարձրացմանն է ուղղված եղել ՀՀ ոստիկանության կողմից մշակված իրավական ակտերի նախագծերը հանրային քննարկման ներկայացնելու գործընթացը: Մասնավորապես 2020 թվականի ընթացքում e-draft համակարգի միջոցով ՀՀ ոստիկանության կողմից հանրային քննարկման է ներկայացել 48 իրավական ակտի նախագիծ:</w:t>
      </w:r>
    </w:p>
    <w:p w:rsidR="00B704A6" w:rsidRPr="00AC0572" w:rsidRDefault="00B704A6" w:rsidP="005C031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03.06.2020թ. ՀՀ ԱԺ-ի կողմից վավերացվել է 11.10.2017թ. ՌԴ-ի Սոչի քաղաքում ստորագրված «Քրեական գործերով իրեղեն ապացույց հանդիսացող թմրամիջոցների, հոգեմետ </w:t>
      </w:r>
      <w:r w:rsidRPr="00AC0572">
        <w:rPr>
          <w:rFonts w:ascii="GHEA Grapalat" w:hAnsi="GHEA Grapalat"/>
          <w:sz w:val="22"/>
          <w:szCs w:val="22"/>
          <w:lang w:val="en-US"/>
        </w:rPr>
        <w:lastRenderedPageBreak/>
        <w:t xml:space="preserve">նյութերի և դրանց բաղադրիչների, հրազենի, դրա հիմնական մասերի, ռազմամթերքի, պայթուցիկ նյութերի և պայթուցիկ սարքերի փոխանցման կարգի մասին» արձանագրությունը, որի շրջանակներում ԱՊՀ մասնակից երկրները կհամագործակցեն իրեղեն ապացույցների փոխանցման հարցերում: </w:t>
      </w:r>
    </w:p>
    <w:p w:rsidR="00B704A6" w:rsidRPr="00AC0572" w:rsidRDefault="00B704A6" w:rsidP="005C031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20.01.2021թ. ՀՀ ԱԺ-ի կողմից ընդունվել է «Վարչական իրավախախտումների վերաբերյալ Հայաստանի Հանրապետության օրենսգրքում փոփոխություններ և լրացումներ կատարելու մասին» ՀՀ օրենքը, որի համաձայն՝ Ճանապարհային ոստիկանության ճանապարհապարեկային ծառայողների կողմից արձանագրվող խախտումների համար տուգանային միավորների համակարգի կիրառումը ժամանակավորապես հետաձգվել է մինչև 2022թ. հուլիսի 1-ը: Մինչ այդ տուգանային միավորը որպես վարչական տույժ կիրառվելու է միայն «Տեսանկարահանող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օրենքով քննության ենթակա գործերով:</w:t>
      </w:r>
    </w:p>
    <w:p w:rsidR="00B704A6" w:rsidRPr="00AC0572" w:rsidRDefault="00B704A6" w:rsidP="005C031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Կառավարության կողմից 10.12.2020թ. ընդունվել է «Հայաստանի Հանրապետության կառավարության 2017 թվականի նոյեմբերի 23-ի թիվ 1495-Ն որոշման մեջ փոփոխություններ կատարելու մասին» ՀՀ կառավարության որոշումը (թիվ 2026-Ն), որով նոր խմբագրությամբ է շարադրվել ՀՀ ոստիկանության կողմից հանցագործությունների, վարչական իրավախախտումների, պատահարների վերաբերյալ հաղորդումներն ընդունելու, գրանցելու, հաշվառելու և դրանց ընթացք տալու կարգը: Փոփոխության արդյունքում հաղորդումներն ընդունելու, գրանցելու, հաշվառելու և դրանց ընթացք տալու գործընթացն իրականացվելու է ավտոմատացված տեղեկատվական համակարգի միջոցով: Նոր կարգով հստակ ամրագրված են նաև անմիջապես պարեկային կարգախմբի կողմից հաղորդումներ ընդունելու և դրանց ընթացքը լուծելու վերաբերյալ ընթացակարգերը: </w:t>
      </w:r>
    </w:p>
    <w:p w:rsidR="00B704A6" w:rsidRPr="00AC0572" w:rsidRDefault="00B704A6" w:rsidP="005C031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11.06.2020թ. ընդունվել են «Պետական սեփականություն հանդիսացող հատուկ մշակված համակարգի (բջջային հավելված) տեխնիկական բնութագիրը (նկարագրությունը, ինտերֆեյսը) և դրանից օգտվելու կարգը սահմանելու մասին» (թիվ 970-Ն) և «Պետական սեփականություն հանդիսացող հատուկ մշակված համակարգում (բջջային հավելված) գրանցված նույն անձի կողմից նույն տրանսպորտային միջոցի վերաբերյալ էլեկտրոնային հաղորդում ուղարկելու ամսական և տարեկան առավելագույն քանակը, ինչպես նաև բջջային հավելվածի միջոցով արձանագրվող իրավախախտման տեսակները սահմանելու մասին» </w:t>
      </w:r>
      <w:r w:rsidR="000C00A7" w:rsidRPr="00AC0572">
        <w:rPr>
          <w:rFonts w:ascii="GHEA Grapalat" w:hAnsi="GHEA Grapalat"/>
          <w:sz w:val="22"/>
          <w:szCs w:val="22"/>
          <w:lang w:val="en-US"/>
        </w:rPr>
        <w:t xml:space="preserve">(թիվ 966-Ն) </w:t>
      </w:r>
      <w:r w:rsidRPr="00AC0572">
        <w:rPr>
          <w:rFonts w:ascii="GHEA Grapalat" w:hAnsi="GHEA Grapalat"/>
          <w:sz w:val="22"/>
          <w:szCs w:val="22"/>
          <w:lang w:val="en-US"/>
        </w:rPr>
        <w:t>ՀՀ կառավարության որոշումները:</w:t>
      </w:r>
    </w:p>
    <w:p w:rsidR="00B704A6" w:rsidRPr="00AC0572" w:rsidRDefault="00B704A6" w:rsidP="005C031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Կառավարության կողմից 25.06.2020թ. ընդունվել է «Կենսաբանական ծագման նմուշներում հայտնաբերված և նույնականացված ԴՆԹ (դեզօքսիռիբոնուկլեինաթթու) բնութագրերի հաշվառում </w:t>
      </w:r>
      <w:r w:rsidRPr="00AC0572">
        <w:rPr>
          <w:rFonts w:ascii="GHEA Grapalat" w:hAnsi="GHEA Grapalat"/>
          <w:sz w:val="22"/>
          <w:szCs w:val="22"/>
          <w:lang w:val="en-US"/>
        </w:rPr>
        <w:lastRenderedPageBreak/>
        <w:t>իրականացնելու, ինչպես նաև դատագենետիկական փորձաքննությունների արդյունքում հայտնաբերված ԴՆԹ բնութագրերը փորձագիտական հիմնարկների կողմից Հայաստանի Հանրապետության ոստիկանությանը տրամադրելու կարգը սահմանելու մասին» ՀՀ կառավարության թիվ 1051-Ն որոշումը, որով սահմանվում են ԴՆԹ բնութագրերի հաշվառմանը և փոխանցմանը ներկայացվող պահանջները, նախատեսվում են ԴՆԹ բնութագրերը ոստիկանությանը տրամադրելու, դրանք ԴՆԹ բազա մուտքագրելու ու համընկնման հարցի պարզման, ԴՆԹ բնութագրերի բազայից տեղեկությունների տրամադրման, ԴՆԹ բնութագրերի պահպանման և ոչնչացման հետ կապված իրավակարգավորումներ, ինչպես նաև կանոնակարգվում են նշված գործընթացում շահագրգիռ պետական մարմինների փոխգործակցության հետ կապված որոշ հարցեր:</w:t>
      </w:r>
    </w:p>
    <w:p w:rsidR="00B704A6" w:rsidRPr="00AC0572" w:rsidRDefault="00B704A6" w:rsidP="0058438F">
      <w:pPr>
        <w:tabs>
          <w:tab w:val="left" w:pos="180"/>
        </w:tabs>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Կառավարության կողմից 10.12.2020թ. թիվ 2049-Ն որոշմամբ նոր խմբագրությամբ են շարադրվել ՀՀ կառավարության 2003թ. հունվարի 23-ի 176-Ն որոշմամբ սահմանված Ոստիկանության բժշկական հանձնաժողովի ձևավորման ու գործունեության կարգը, պայմանները, ինչպես նաև նրա լիազորությունները: </w:t>
      </w:r>
    </w:p>
    <w:p w:rsidR="00B704A6" w:rsidRPr="00AC0572" w:rsidRDefault="00B704A6" w:rsidP="005C031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Ի կատարումն ՀՀ վարչապետի 2019 թվականի հոկտեմբերի 7-ին պետական կառավարման համակարգի մարմիններին տրված հանձնարարականի՝ վերանայվել է ոստիկանության ենթակայությամբ գործող կազմակերպությունների կառավարման հետագա նպատակահարմարու-թյունը, և լուծարվել են պրոֆիլային կառավարչական գործառույթներ իրականացնող մարմինները: Մասնավորապես 02.04.2020թ. թիվ 483-Ն որոշմամբ լուծարվել է «Արշալույս» առողջարարական ճամբար» պետական ոչ առևտրային կազմակերպությունը, 19.03.2020թ. թիվ 330-Ա որոշմամբ՝ «02 ՇԱԲԱԹԱԹԵՐԹ» փակ բաժնետիրական ընկերությունը, իսկ 16.07.2020թ. թիվ 1177-Ն որոշմամբ «Երեխայի զարգացման կենտրոն» պետական ոչ առևտրային կազմակերպությունը վերակազմակերպվեց համայնքային ոչ առևտրային կազմակերպության:</w:t>
      </w:r>
    </w:p>
    <w:p w:rsidR="00B704A6" w:rsidRPr="00AC0572" w:rsidRDefault="00B704A6" w:rsidP="005C031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Մշակվել և արտաքին շրջանառության մեջ է դրվել «Ոստիկանության կողմից պետական պահպանության ենթակա պետական մարմինների և կազմակերպությունների շենքերի ու շինությունների, ինչպես նաև կարևորագույն նշանակության օբյեկտների ցանկերը հաստատելու և ՀՀ կառավարության 2004 թվականի ապրիլի 29-ի 1008-Ն որոշումն ուժը կորցրած ճանաչելու մասին» ՀՀ կառավարության որոշման նախագիծը: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lastRenderedPageBreak/>
        <w:t>Հայաստանի Հանրապետության ռազմավարական նշանակության օբյեկտների և ենթակառուցվածքների անվտանգության ապահովում</w:t>
      </w:r>
    </w:p>
    <w:p w:rsidR="00B704A6" w:rsidRPr="00AC0572" w:rsidRDefault="00B704A6" w:rsidP="00E269B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Կատարված ուսումնասիրությունների արդյունքներով արձանագրվել է, որ Հայաստանի Հանրապետությունում առկա մի շարք ռազմավարական նշանակության կարևորագույն օբյեկտներ դուրս են մնացել ՀՀ կառավարության 29.04.2004թ. թիվ 1008-Ն որոշմամբ հաստատված հավելվածներից, ընդ որում դրանց մեծ մասն իրենց տեսակով և բնույթով չեն տարբերվում որոշման հավելվածներում ընդգրկվածներից: Դրանց մի մասը ներկայումս պահպանվում են մասնավոր պահնորդական կազմակերպությունների, մի մասը՝ տնօրինող կազմակերպությունների ոչ մասնագիտացված ուժերի (պահակների) կողմից, իսկ մի մասը չեն պահպանվում ընդհանրապես:</w:t>
      </w:r>
    </w:p>
    <w:p w:rsidR="00B704A6" w:rsidRPr="00AC0572" w:rsidRDefault="00B704A6" w:rsidP="00E269B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Հաշվի առնելով, որ վերը թվարկված խնդիրները ՀՀ ներքին ու արտաքին սպառնալիքներին դիմագրավելու կարողությունների արդյունավետության բարձրացման և ՀՀ-ում պատշաճ անվտանգային միջավայր ձևավորելու առումով ունեն լուծման անհրաժեշտություն՝ ՀՀ ոստիկանության կողմից նախապատրաստվել է «Հայաստանի Հանրապետության ոստիկանության կողմից պետական պահպանության ենթակա պետական մարմինների և կազմակերպությունների շենքերի և շինությունների, ինչպես նաև կարևորագույն նշանակության օբյեկտների ցանկերը հաստատելու մասին և Հայաստանի Հանրապետության կառավարության 2004 թվականի ապրիլի 29-ի 1008-Ն որոշումն ուժը կորցրած ճանաչելու մասին» ՀՀ կառավարության որոշման նախագիծ, որով նախատեսվում է ամբողջացնել պետական պահպանության ենթակա ռազմավարական նշանակության կարևորագույն օբյեկտների ցանկը: </w:t>
      </w:r>
    </w:p>
    <w:p w:rsidR="00B704A6" w:rsidRPr="00AC0572" w:rsidRDefault="00B704A6" w:rsidP="00E269B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Դրան զուգահեռ, շահագրգիռ գերատեսչությունների ներկայացուցիչների մասնակցությամբ պարբերաբար քննարկումներ են իրականացվել ՀՀ անվտանգության խորհրդի գրասենյակում, որի արդյունքում որոշվել են օբյեկտների ընտրության չափորոշիչները։ Այդ չափորոշիչների հիման վրա էլ կազմվել է օբյեկտների նոր ցանկը, արդյունքում դրանց թիվն էականորեն ավելացել է, որը կհանգեցնի նաև ծախսերի ավելացման։</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58707F">
      <w:pPr>
        <w:spacing w:line="360" w:lineRule="auto"/>
        <w:ind w:firstLine="567"/>
        <w:jc w:val="both"/>
        <w:rPr>
          <w:rFonts w:ascii="GHEA Grapalat" w:hAnsi="GHEA Grapalat" w:cs="Tahoma"/>
          <w:b/>
          <w:sz w:val="22"/>
          <w:szCs w:val="22"/>
          <w:u w:val="single"/>
          <w:lang w:val="en-US"/>
        </w:rPr>
      </w:pPr>
      <w:r w:rsidRPr="00AC0572">
        <w:rPr>
          <w:rFonts w:ascii="GHEA Grapalat" w:hAnsi="GHEA Grapalat" w:cs="Tahoma"/>
          <w:b/>
          <w:sz w:val="22"/>
          <w:szCs w:val="22"/>
          <w:u w:val="single"/>
        </w:rPr>
        <w:t>Ներպետական և անդրազգային կազմակերպված հանցավորության դեմ արդյունավետ պայքար, մասնավորապես թմրամիջոցների և հոգեմե</w:t>
      </w:r>
      <w:r w:rsidRPr="00AC0572">
        <w:rPr>
          <w:rFonts w:ascii="GHEA Grapalat" w:hAnsi="GHEA Grapalat" w:cs="Tahoma"/>
          <w:b/>
          <w:sz w:val="22"/>
          <w:szCs w:val="22"/>
          <w:u w:val="single"/>
          <w:lang w:val="en-US"/>
        </w:rPr>
        <w:t>տ</w:t>
      </w:r>
      <w:r w:rsidRPr="00AC0572">
        <w:rPr>
          <w:rFonts w:ascii="GHEA Grapalat" w:hAnsi="GHEA Grapalat" w:cs="Tahoma"/>
          <w:b/>
          <w:sz w:val="22"/>
          <w:szCs w:val="22"/>
          <w:u w:val="single"/>
        </w:rPr>
        <w:t xml:space="preserve"> նյութերի ապօրինի շրջանառության, մարդկանց թրաֆիքինգի և շահագործման դեմ պայքարի համալիր միջոցառումների իրականացում</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Իրականացված լայնածավալ օպերատիվ-հետախուզական միջոցառումների արդյունքում 2020 թվականի ընթացքում Հայաստանի Հանրապետությունում հայտնաբերվել է թմրամիջոցների, հոգեմետ (հոգեներգործուն) նյութերի և դրանց պրեկուրսորների հետ կապված 1226 </w:t>
      </w:r>
      <w:r w:rsidRPr="00AC0572">
        <w:rPr>
          <w:rFonts w:ascii="GHEA Grapalat" w:hAnsi="GHEA Grapalat"/>
          <w:sz w:val="22"/>
          <w:szCs w:val="22"/>
          <w:lang w:val="en-US"/>
        </w:rPr>
        <w:lastRenderedPageBreak/>
        <w:t>հանցագործության դեպք (նախորդ տարվա 1088-ի դիմաց), որից 872-ը՝ թմրամիջոցների, հոգեմետ (հոգեներգործուն) նյութերի և դրանց պրեկուրսորների ապօրինի շրջանառության (գրանցվել է աճ 138 դեպքով կամ 12.7%-ով):</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Հայտնաբերվել է թմրամիջոցների իրացման 532 դեպք, քրեական պատասխանատվության է ենթարկվել 141 անձ: Հայտնաբերվել է նաև թմրամիջոցների մաքսանենգության 222 դեպք:</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ընթացքում հանրապետության իրավապահ մարմինների կողմից ձեռնարկված միջոցառումների արդյունքում ապօրինի շրջանառությունից առգրավվել և փորձաքննության է ներկայացվել 114 կգ 671.5 գրամ տարբեր տեսակի թմրամիջոց, 7552.2 գրամ հոգեմետ նյութ, 1175.3 գրամ պրեկուրսոր:</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Հայտնաբերվել և այրման միջոցով ոչնչացվել է 57 տոննա 883.8 կգ կանեփի և 46.2 կգ կակաչի կանաչ վայրի աճած զանգված:</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Կառավարության կողմից 2020 թվականի սեպտեմբերի 29-ին հաստատվել է «ՀՀ-ում թմրամոլության և թմրամիջոցների ապօրինի շրջանառության դեմ պայքարի 2021 թվականի միջոցառումների ծրագրին և ժամանակացույցին հավանություն տալու մասին» թիվ 1607-Լ որոշումը: Ի կատարումն սույն որոշման՝ ՀՀ ոստիկանության կողմից իրականացվելիք միջոցառումների պատշաճ կատարումն ապահովելու նպատակով ՀՀ ոստիկանության պետի կողմից ստորագրվել է «ՀՀ-ում թմրամոլության և թմրամիջոցների ապօրինի շրջանառության դեմ պայքարի 2021 թվականի միջոցառումների ծրագրի շրջանակներում ՀՀ ոստիկանության կողմից իրականացվելիք միջոցառումների ժամանակացույցը հաստատելու մասին» հրամանը:</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Տվյալ ոլորտում միջազգային համագործակցության շրջանակներում ՀՀ-ում ԱՄՆ դեսպանության թմրամիջոցների դեմ պայքարի և իրավապահ համագործակցության գրասենյակի կողմից Հունգարիայի Միջազգային իրավապահ ակադեմիայում (ILEA) կազմակերպվել է «Ապօրինի սինթետիկ թմրամիջոցներ և դրանց արտադրման միտումները» մասնագիտացված վերապատրաստման դասընթաց:</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Բացի այդ, ՀՀ ոստիկանության քրեական ոստիկանության գլխավոր վարչության (այսուհետ՝ մասնագիտացված ստորաբաժանում) պետն ընդունել է ՄԱԿ-ի թմրամիջոցների և հանցավորության դեմ պայքարի գրասենյակի Բեռնարկղերի վերահսկողության ծրագրի Ռազմավարական առևտրի և արտահանման վերահսկողության գնահատման առաքելությանը՝ Բեռնարկղերի վերահսկողության ծրագրի Սևծովյան և Հարավկովկասյան տարածաշրջանային ծրագրի համակարգող Նաիդա Չամիլովային և Ռազմավարական առևտրի և արտահանման վերահսկողության հարցերով դասավանդող Ադամ Բեչելըրին։ Հանդիպման նպատակն էր թմրամիջոցների դեմ պայքարի արդյունավետության բարձրացման ուղղությամբ ՄԱԿ-ի Թմրամիջոցների և հանցավորության </w:t>
      </w:r>
      <w:r w:rsidRPr="00AC0572">
        <w:rPr>
          <w:rFonts w:ascii="GHEA Grapalat" w:hAnsi="GHEA Grapalat"/>
          <w:sz w:val="22"/>
          <w:szCs w:val="22"/>
          <w:lang w:val="en-US"/>
        </w:rPr>
        <w:lastRenderedPageBreak/>
        <w:t xml:space="preserve">գրասենյակի և Համաշխարհային մաքսային կազմակերպության հետ համատեղ նախաձեռնած Բեռնարկղերի հսկողության ծրագրի շուրջ շահագրգիռ կողմերի միջև արդեն իսկ ձևավորված համագործակցության ամրապնդումն ու մեկնարկային աշխատանքներին ուղղված քայլերի քննարկումը: </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Մասնագիտացված ստորաբաժանման թմրամիջոցների անօրինական շրջանառության դեմ պայքարի վարչության ներկայացուցիչն առցանց եղանակով մասնակցել է ՄԱԿ-ի թմրանյութերի ապօրինի շրջանառության դեմ պայքարի հանձնաժողովի (CND) 63-րդ նստաշրջանի կանեփի և նմանատիպ նյութերի վերադասակարգման մասին Առողջապահության համաշխարհային կազմակերպության առաջարկությունների միջնիստային երկրորդ քննարկմանը։ </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Մասնագիտացված ստորաբաժանման ներկայացուցիչները մասնակցել են ՄԱԿ-ի թմրամիջոցների և հանցավորության դեմ պայքարի Կենտրոնական Ասիայի գրասենյակի (UNODC ROCA) կողմից առցանց խորհրդակցությանը, որը վերաբերում էր UNODC 2021-2025թթ. ծրագրում ՀՀ առաջնայնություններն արտացոլելուն և ներառելուն։ Խորհրդակցության ընթացքում կողմերը ներկայացրել են կատարված ծրագրերը և աշխատանքները։ Արդյունքում պայմանավորվածություն է ձեռք բերվել ՀՀ շահագրգիռ գերատեսչությունների կողմից ՄԱԿ-ի թմրամիջոցների և հանցավորության դեմ պայքարի Կենտրոնական Ասիայի գրասենյակ ներկայացնել այն առաջնայնությունները, որոնց շուրջ ակնկալվում է հետագա համագործակցությունը` դրանք UNODC 2021-2025թթ. ծրագրում արտացոլելու և ներառելու նպատակով:</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Մասնագիտացված ստորաբաժանման թմրանյութերի ապօրինի շրջանառության դեմ պայքարի վարչության ներկայացուցիչը մասնակցել է ՄԱԿ-ի թմրանյութերի ապօրինի շրջանառության դեմ պայքարի հանձնաժողովի (CND) առընթեր մարմինների արտակարգ հանդիպմանը, որի ընթացքում քննարկվել է «Դարքնետ»-ի (անանուն, թաքնված, ստվերային ցանց) միջոցով կատարվող թմրամիջոցների ապօրինի շրջանառությունը, դրա վտանգավորության աստիճանը, աճի տեմպերը և ի հայտ եկող վերահսկողության բարդությունները։ </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ոստիկանության պատվիրակությունը մասնակցել է Տաջիկստանի Հանրապետության նախագահին կից Թմրանյութերի վերահսկման գործակալության կողմից տեսակոնֆերանսի ձևաչափով անցկացված Թմրամիջոցների անօրինական շրջանառության հակազդման ուղղությամբ ՀԱՊԿ անդամ-պետությունների իրավասու մարմինների ղեկավարների համակարգող խորհրդի 22</w:t>
      </w:r>
      <w:r w:rsidRPr="00AC0572">
        <w:rPr>
          <w:rFonts w:ascii="GHEA Grapalat" w:hAnsi="GHEA Grapalat"/>
          <w:sz w:val="22"/>
          <w:szCs w:val="22"/>
          <w:lang w:val="en-US"/>
        </w:rPr>
        <w:noBreakHyphen/>
        <w:t xml:space="preserve">րդ նիստին: </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 ընթացքում հանրապետությունում գրանցվել է թրաֆիքինգի 6 դեպք, որոնք բոլորն էլ ներքին աշխատանքային շահագործման դեպքեր են:</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 xml:space="preserve">Իրականացվել են մարդկանց թրաֆիքինգի և հարակից հանցատեսակների բացահայտմանն ուղղված տարաբնույթ միջոցառումներ, ինչպես նաև ոլորտի բարելավմանն ուղղված մի շարք աշխատանքներ: </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ՀՀ-ում Ինտերպոլի ԱԿԲ-ի միջոցով ապահովվել է համագործակցությունը տարբեր երկրների իրավապահ մարմինների հետ` մարդկանց թրաֆիքինգի և շահագործման դեպքերի, ինչպես նաև նշված հանցագործությունները կատարելու մեղադրանքով միջազգային հետախուզման մեջ գտնվող անձանց վերաբերյալ տեղեկությունների փոխանակման ուղղությամբ:</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կառավարության 2020թ հունիսի 4-ի թիվ 909-Լ որոշմամբ հաստատվել է Հայաստանի Հանրապետությունում 2020-2022թթ. ընթացքում մարդկանց թրաֆիքինգի և շահագործման դեմ պայքարի կազմակերպման ազգային ծրագիրը և ծրագրի իրականացման ժամանակացույցը, որի հիման վրա 24.06.2020թ. ընդունվել է ՀՀ ոստիկանության պետի «2020-2022թթ. ընթացքում մարդկանց թրաֆիքինգի և շահագործման դեմ պայքարի կազմակերպման ազգային ծրագրով և ծրագրի իրականացման ժամանակացույցով նախատեսված՝ ՀՀ ոստիկանության գործունեության ոլորտին վերաբերող միջոցառումների ցանկը հաստատելու մասին» թիվ 1697-Ա հրամանը:</w:t>
      </w:r>
    </w:p>
    <w:p w:rsidR="00B704A6" w:rsidRPr="00AC0572" w:rsidRDefault="00B704A6" w:rsidP="00587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Շարունակվել են աշխատանքները Եվրոպոլի գրասենյակի հետ՝ ուղղված տվյալ կառույցի հետ աշխատանքային համաձայնագրի նախագծի մշակմանը և ստորագրմանը: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u w:val="single"/>
          <w:lang w:val="en-US"/>
        </w:rPr>
      </w:pPr>
      <w:r w:rsidRPr="00AC0572">
        <w:rPr>
          <w:rFonts w:ascii="GHEA Grapalat" w:hAnsi="GHEA Grapalat" w:cs="Tahoma"/>
          <w:b/>
          <w:sz w:val="22"/>
          <w:szCs w:val="22"/>
          <w:u w:val="single"/>
        </w:rPr>
        <w:t>Կոռուպցիայի դեմ պայքար</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Կոռուպցիոն բնույթի հանցագործությունների հայտնաբերման և բացահայտման ուղղությամբ ՀՀ ոստիկանության կողմից իրականացվել են լայնածավալ աշխատանքներ:</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Ընդհանուր առմամբ, 2020 թվականի ընթացքում ՀՀ-ում գրանցվել է կոռուպցիոն բնույթի 1114 հանցագործության դեպք, որից 157-ը՝ կաշառակերության, 160-ը՝ պաշտոնեական դիրքն օգտագործելով յուրացման, 155-ը՝ պաշտոնեական կեղծիքի, 389-ը՝ պաշտոնեական լիազորությունները չարաշահելու, 52-ը՝ պաշտոնեական լիազորություններն անցնելու դեպքեր են: </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Կոռուպցիոն հանցագործությունների կանխարգելման նպատակով ՀՀ ոստիկանության կողմից պատրաստվել և հանրությանն է ներկայացվել կոռուպցիոն բնույթի հանցագործությունների վերաբերյալ 52 տեսանյութ և 2 թեմատիկ ֆիլմ: </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Կոռուպցիոն բնույթի ցանկացած դրսևորման, ինչպես նաև նման ռիսկերի կանխարգելման նպատակով ՀՀ ոստիկանության համակարգում նույնպես սկզբունքային պայքար է տարվում:</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lastRenderedPageBreak/>
        <w:t>Բռնությունից զերծ հանրություն</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«Ընտանիքում բռնության կանխարգելման, ընտանիքում բռնության ենթարկված անձանց պաշտպանության և ընտանիքում համերաշխության վերականգնման մասին» օրենքի կիրառման շրջանակներում ՀՀ ոստիկանության անչափահասների գործերով և ընտանիքում բռնության կանխարգելման վարչության (այսուհետ՝ վարչություն) ծառայողները 2020 թվականի ընթացքում արձանագրված՝ ընտանիքում բռնության 1888 դեպքերից 834 դեպքով բռնություն գործադրած անձի նկատմամբ կայացրել են նախազգուշացում, իսկ 339 դեպքով՝ անհետաձգելի միջամտության որոշում, հաշվառման է վերցվել 1173 բռնություն գործադրած անձ, որից իգական սեռի ներկայացուցիչ՝ 158, անչափահաս՝ 5:</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Ոստիկանության ծառայողների աշխատանքների արդյունավետության բարձրացման, ընտանեկան բռնության կամ բռնության ենթարկված կանանց ու աղջիկներին համապատասխան աջակցություն ցուցաբերելու նպատակով ՄԱԿ-ի բնակչության հիմնադրամի և ոստիկանության միջև առկա փոխհամագործակցության շրջանակներում անց են կացվել վարչության պետի գլխավորած փորձագիտական խմբի այցելություններ ոստիկանության Երևան քաղաքի և բոլոր մարզային վարչություններ:</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Հանրային անվտանգության ապահովման հարցում քաղաքացիների իրավագիտակցության մակարդակի բարձրացման նպատակով ոստիկանության կողմից եթեր են հեռարձակվել տեսանյութեր անչափահասների շրջանում տարածված հանցագործությունների և ոստիկանության կողմից անչափահասների իրավունքների պաշտպանության, ինչպես նաև ընտանիքում բռնության կանխարգելման ոլորտում վարչության կողմից կատարված աշխատանքների վերաբերյալ: Միևնույն ժամանակ, վարչության ծառայողների կողմից քաղաքացիներին, իրենց անչափահաս երեխաների հետ կապված (ինչպես նաև ընտանեկան բռնության դեպքերով) խորհրդատվության, անհրաժեշտության դեպքում՝ նաև իրավական աջակցություն ցուցաբերելու նպատակով 2020 թվականի հուլիս ամսին ոստիկանությունում բացվել է «Skype» ծրագիր՝ «Armenian Police» առցանց հասցեով:</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Բացի այդ, անչափահասների և ընտանեկան բռնության հարցերով համապատասխան խորհրդատվական աջակցություն ապահովելու նպատակով գործում է թեժ գիծ:</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Անչափահասների կողմից սառը զենքի կամ դրան նմանվող առարկաների կրման կամ դրանց գործադրմամբ մարմնական վնասվածքներ հասցնելու դեպքերը կանխարգելելու նպատակով՝ արարքի քրեորեն պատժելի լինելու, դրա վտանգավորության և հետևանքների վերաբերյալ 2020 թվականի հունվարի 27-ից ոստիկանության իրավասու ծառայողների կողմից հանրակրթական </w:t>
      </w:r>
      <w:r w:rsidRPr="00AC0572">
        <w:rPr>
          <w:rFonts w:ascii="GHEA Grapalat" w:hAnsi="GHEA Grapalat"/>
          <w:sz w:val="22"/>
          <w:szCs w:val="22"/>
          <w:lang w:val="en-US"/>
        </w:rPr>
        <w:lastRenderedPageBreak/>
        <w:t>դպրոցների աշակերտների հետ անց է կացվել զրույց-հանդիպումների մեկամսյակ, որին մասնակից են դարձել նաև աշակերտների ծնողները և մանկավարժական կոլեկտիվները:</w:t>
      </w:r>
    </w:p>
    <w:p w:rsidR="00B704A6" w:rsidRPr="00AC0572" w:rsidRDefault="00B704A6" w:rsidP="00D7743D">
      <w:pPr>
        <w:spacing w:line="360" w:lineRule="auto"/>
        <w:ind w:firstLine="567"/>
        <w:jc w:val="both"/>
        <w:rPr>
          <w:rFonts w:ascii="GHEA Grapalat" w:hAnsi="GHEA Grapalat"/>
          <w:sz w:val="22"/>
          <w:szCs w:val="22"/>
          <w:lang w:val="en-US"/>
        </w:rPr>
      </w:pPr>
    </w:p>
    <w:p w:rsidR="00B704A6" w:rsidRPr="00AC0572" w:rsidRDefault="00B704A6" w:rsidP="00D7743D">
      <w:pPr>
        <w:spacing w:line="480" w:lineRule="auto"/>
        <w:ind w:firstLine="567"/>
        <w:jc w:val="both"/>
        <w:rPr>
          <w:rFonts w:ascii="GHEA Grapalat" w:hAnsi="GHEA Grapalat" w:cs="Tahoma"/>
          <w:b/>
          <w:sz w:val="22"/>
          <w:szCs w:val="22"/>
          <w:u w:val="single"/>
          <w:lang w:val="en-US"/>
        </w:rPr>
      </w:pPr>
      <w:r w:rsidRPr="00AC0572">
        <w:rPr>
          <w:rFonts w:ascii="GHEA Grapalat" w:hAnsi="GHEA Grapalat" w:cs="Tahoma"/>
          <w:b/>
          <w:sz w:val="22"/>
          <w:szCs w:val="22"/>
          <w:u w:val="single"/>
        </w:rPr>
        <w:t>Մարտունակ զինված ուժեր</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ոստիկանության ծառայողները (զինծառայողները) 2020 թվականի սեպտեմբերի 27-ին՝ Ադրբեջանի կողմից սանձազերծած պատերազմի ժամանակ, Հայաստանի Հանրապետության և Արցախի Հանրապետության տարածքում ներգրավվել են մարտական խնդիրների կատարմանը, մասնակցել մարտական գործողու</w:t>
      </w:r>
      <w:r w:rsidRPr="00AC0572">
        <w:rPr>
          <w:rFonts w:ascii="GHEA Grapalat" w:hAnsi="GHEA Grapalat"/>
          <w:sz w:val="22"/>
          <w:szCs w:val="22"/>
          <w:lang w:val="en-US"/>
        </w:rPr>
        <w:softHyphen/>
        <w:t>թյուններին: Մասնավորապես Հայաստանի Հանրապետությունում և Արցախի Հանրապետությունում մարտական գործողություններին և մարտական առաջա-դրանքների կատարմանը ՀՀ ոստիկանությունից և ոստիկանության զորքերից մասնակցել է ընդհանուր առմամբ 6099 ծա</w:t>
      </w:r>
      <w:r w:rsidRPr="00AC0572">
        <w:rPr>
          <w:rFonts w:ascii="GHEA Grapalat" w:hAnsi="GHEA Grapalat"/>
          <w:sz w:val="22"/>
          <w:szCs w:val="22"/>
          <w:lang w:val="en-US"/>
        </w:rPr>
        <w:softHyphen/>
        <w:t>ռայող (զինծառայող), որը կարևոր քայլ է ՀՀ զինված ուժերի մարտունակության, ինչպես նաև սահմանների պաշտպանության արդյունավետության բարձրացման համար։</w:t>
      </w:r>
    </w:p>
    <w:p w:rsidR="00B704A6" w:rsidRPr="00AC0572" w:rsidRDefault="00B704A6" w:rsidP="00D7743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Զորահավաքային նախապատրաստության և քաղաքացիական պաշտպանության արդյունավետ կազմակերպման նպատակով համագործակցություն է իրականացվել ՀՀ զինված ուժերի գլխավոր շտաբի և ՀՀ արտակարգ իրավիճակների նախարարության հետ։</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D7743D">
      <w:pPr>
        <w:spacing w:line="480" w:lineRule="auto"/>
        <w:ind w:firstLine="567"/>
        <w:jc w:val="both"/>
        <w:rPr>
          <w:rFonts w:ascii="GHEA Grapalat" w:hAnsi="GHEA Grapalat" w:cs="Tahoma"/>
          <w:b/>
          <w:sz w:val="22"/>
          <w:szCs w:val="22"/>
          <w:u w:val="single"/>
          <w:lang w:val="en-US"/>
        </w:rPr>
      </w:pPr>
      <w:r w:rsidRPr="00AC0572">
        <w:rPr>
          <w:rFonts w:ascii="GHEA Grapalat" w:hAnsi="GHEA Grapalat" w:cs="Tahoma"/>
          <w:b/>
          <w:sz w:val="22"/>
          <w:szCs w:val="22"/>
          <w:u w:val="single"/>
        </w:rPr>
        <w:t>Ճանապարհային երթևեկության արդյունավետ կարգավորում</w:t>
      </w:r>
    </w:p>
    <w:p w:rsidR="00B704A6" w:rsidRPr="00AC0572" w:rsidRDefault="00B704A6" w:rsidP="005952E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Ճանապարհային երթևեկության անվտանգության բարձրացման, ճանապարհատրանս</w:t>
      </w:r>
      <w:r w:rsidRPr="00AC0572">
        <w:rPr>
          <w:rFonts w:ascii="GHEA Grapalat" w:hAnsi="GHEA Grapalat"/>
          <w:sz w:val="22"/>
          <w:szCs w:val="22"/>
          <w:lang w:val="en-US"/>
        </w:rPr>
        <w:softHyphen/>
        <w:t>պորտային պատահարների կանխարգելման, ինչպես նաև դրանց հետևանքների ծանրության նվազեցման նպատակով 2020 թվականի հունվարի 1-ից Հայաստանի Հանրապետությունում ներդրվել է տուգանային միավորների կամ բալային համակարգը: Սակայն բալային համակարգը կիրառվում է միայն տեխնիկական միջոցներով արձանագրված իրավախախտումների դեպքում, իսկ տեխնիկական միջոցների հիմնական մասը տեղադրված է Երևան քաղաքում:</w:t>
      </w:r>
    </w:p>
    <w:p w:rsidR="00B704A6" w:rsidRPr="00AC0572" w:rsidRDefault="00B704A6" w:rsidP="005952E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Կատարված վերլուծության արդյունքում փաստվել է, որ հաշվետու տարում արձանագրվել է 4016 պատահար, որոնց հետևանքով զոհվել է 348 և մարմնական վնասվածքներ ստացել 5846 անձ: Գրանցված պատահարներից 1554-ը կամ 38.7%-ը, զոհերից 74-ը կամ 21%-ը, վիրավորներից 2005-ը կամ 34.3%-ը արձանագրվել են Երևան քաղաքում, այն դեպքում, երբ մինչև բալային համակարգի ներդրումը պատահարների, զոհերի ու վիրավորների թվի 45-50%-ն էր արձանագրվում Երևան քաղաքում:</w:t>
      </w:r>
    </w:p>
    <w:p w:rsidR="00B704A6" w:rsidRPr="00AC0572" w:rsidRDefault="00B704A6" w:rsidP="005952E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Հանրապետությունում արձանագրվել է զոհերի թվի 7-ով աճ, սակայն Երևան քաղաքում զոհերի թիվը նվազել է 12-ով կամ 14%-ով։ </w:t>
      </w:r>
    </w:p>
    <w:p w:rsidR="00B704A6" w:rsidRPr="00AC0572" w:rsidRDefault="00B704A6" w:rsidP="005952E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 xml:space="preserve">Համադրելով վերը նշված վիճակագրական տվյալները՝ պարզ է դառնում, որ Երևան քաղաքում ճանապարհատրանսպորտային պատահարների, դրանց հետևանքով զոհերի և վիրավորների թվի նվազումը բալային համակարգի ներդրման արդյունք է: </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337E73">
      <w:pPr>
        <w:spacing w:line="480" w:lineRule="auto"/>
        <w:ind w:firstLine="567"/>
        <w:jc w:val="both"/>
        <w:rPr>
          <w:rFonts w:ascii="GHEA Grapalat" w:hAnsi="GHEA Grapalat" w:cs="Tahoma"/>
          <w:b/>
          <w:sz w:val="22"/>
          <w:szCs w:val="22"/>
          <w:u w:val="single"/>
          <w:lang w:val="en-US"/>
        </w:rPr>
      </w:pPr>
      <w:r w:rsidRPr="00AC0572">
        <w:rPr>
          <w:rFonts w:ascii="GHEA Grapalat" w:hAnsi="GHEA Grapalat" w:cs="Tahoma"/>
          <w:b/>
          <w:sz w:val="22"/>
          <w:szCs w:val="22"/>
          <w:u w:val="single"/>
        </w:rPr>
        <w:t>Կրթության և գիտության զարգացում</w:t>
      </w:r>
    </w:p>
    <w:p w:rsidR="00B704A6" w:rsidRPr="00AC0572" w:rsidRDefault="00B704A6" w:rsidP="00337E7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ոստիկանության կրթահամալիրում կրթության և գիտության զարգացման նպատակով իրականացվել են հետևյալ աշխատանքները.</w:t>
      </w:r>
    </w:p>
    <w:p w:rsidR="00B704A6" w:rsidRPr="00AC0572" w:rsidRDefault="00B704A6" w:rsidP="008B577D">
      <w:pPr>
        <w:pStyle w:val="Heading4"/>
        <w:numPr>
          <w:ilvl w:val="0"/>
          <w:numId w:val="25"/>
        </w:numPr>
        <w:tabs>
          <w:tab w:val="left" w:pos="851"/>
        </w:tabs>
        <w:spacing w:after="0" w:line="360" w:lineRule="auto"/>
        <w:ind w:left="0" w:firstLine="567"/>
        <w:contextualSpacing/>
        <w:jc w:val="both"/>
        <w:rPr>
          <w:b w:val="0"/>
          <w:i w:val="0"/>
        </w:rPr>
      </w:pPr>
      <w:r w:rsidRPr="00AC0572">
        <w:rPr>
          <w:b w:val="0"/>
          <w:i w:val="0"/>
        </w:rPr>
        <w:t xml:space="preserve">Մասնագիտական կրթական ծրագրերի արդիականացման, տնտեսության և աշխատաշուկայի փոփոխվող պահանջներին համապատասխանեցման նպատակով, ինչպես նաև ի կատարումն ՀՀ կառավարության 2020 թվականի ապրիլի 23-ի Հայաստանի Հանրապետության ոստիկանության բարեփոխումների ռազմավարությունը և դրանից բխող 2020-2022 թվականների գործողությունների ծրագիրը հաստատելու մասին թիվ 638-Լ որոշմամբ հաստատված՝ Հայաստանի Հանրապետության ոստիկանության բարեփոխումների ռազմավարության 2020-2022 թվականների գործողությունների ծրագրի Նոր ոստիկանության նկարագիրը ուղղության առաջին գործողության, իրականացվել է մասնագիտական կրթական ծրագրերի աուդիտ: Աուդիտի եզրակացությունն ուղարկվել է ՀՀ վարչապետի աշխատակազմ։ </w:t>
      </w:r>
    </w:p>
    <w:p w:rsidR="00B704A6" w:rsidRPr="00AC0572" w:rsidRDefault="00B704A6" w:rsidP="008B577D">
      <w:pPr>
        <w:pStyle w:val="Heading4"/>
        <w:numPr>
          <w:ilvl w:val="0"/>
          <w:numId w:val="25"/>
        </w:numPr>
        <w:tabs>
          <w:tab w:val="left" w:pos="851"/>
        </w:tabs>
        <w:spacing w:after="0" w:line="360" w:lineRule="auto"/>
        <w:ind w:left="0" w:firstLine="567"/>
        <w:contextualSpacing/>
        <w:jc w:val="both"/>
        <w:rPr>
          <w:b w:val="0"/>
          <w:i w:val="0"/>
        </w:rPr>
      </w:pPr>
      <w:r w:rsidRPr="00AC0572">
        <w:rPr>
          <w:b w:val="0"/>
          <w:i w:val="0"/>
        </w:rPr>
        <w:t>ՀՀ ոստիկանության, կրթահամալիրի ղեկավար և պրոֆեսիոնալ դասախոսական կազմի ներկայացուցիչներից կազմված աշխատանքային խումբը 2020 թվականի հունվարին գործուղվել է ԱՄՆ՝ Կանզաս նահանգ, Պարեկային ծառայության ներդրման համար համապատասխան դասավանդման փորձի ուսումնասիրության նպատակով։</w:t>
      </w:r>
    </w:p>
    <w:p w:rsidR="00B704A6" w:rsidRPr="00AC0572" w:rsidRDefault="00B704A6" w:rsidP="00337E73">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կառավարության 2020 թվականի ապրիլի 23-ի թիվ 638-Լ որոշման հավելված 1-ով պայմանավորված՝ ոստիկանության կրթահամալիրի ուսումնական կենտրոնում կազմվել է նախնական մասնագիտական (արհեստագործական) կրթության «Ոստիկանական գործ» մասնագիտության «Պարեկ» որակավորման պետական կրթական չափորոշիչի նախագիծը, որը համապատասխանեցվել է ՀՀ կառավարության կողմից Հայաստանի Հանրապետության կրթության որակավորումների ազգային շրջանակը հաստատելու մասին 2011 թվականի մարտի 31</w:t>
      </w:r>
      <w:r w:rsidRPr="00AC0572">
        <w:rPr>
          <w:rFonts w:ascii="GHEA Grapalat" w:hAnsi="GHEA Grapalat"/>
          <w:sz w:val="22"/>
          <w:szCs w:val="22"/>
          <w:lang w:val="en-US"/>
        </w:rPr>
        <w:noBreakHyphen/>
        <w:t xml:space="preserve">ի թիվ 332-Ն որոշմամբ հաստատված որակի ազգային շրջանակների պահանջներին։ Չափորոշիչի նախագիծը հաստատվել է ՀՀ ԿԳՄՍ նախարարի 2020 թվականի հունիսի 19 թիվ 14-Ն հրամանով։ </w:t>
      </w:r>
    </w:p>
    <w:p w:rsidR="00B704A6" w:rsidRPr="00AC0572" w:rsidRDefault="00B704A6" w:rsidP="0071131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Նախնական մասնագիտական (արհեստագործական) կրթության ուսուցման որակի բարձրացման և այդ գործընթացում գործատուների ներգրավման, տնտեսության և աշխատաշուկայի փոփոխվող պահանջներին համապատասխան՝ իրականացվել են հետևյալ աշխատանքները.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ՀՀ արդարադատության նախարարության, ՀՀ ոստիկանության, ՀՀ ոստիկանության կրթահամալիրի, ԱՄՆ դեսպանատան, ՄԱԿ-ի հայաստանյան գրասենյակի, ՀՀ-ում ԵՄ պատվիրակության դատաիրավական բարեփոխումների ծրագրի ներկայացուցիչները ներգրավվել են պրոֆեսիոնալ դասախոսական կազմի ընտրության գործընթացում,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պրոֆեսիոնալ դասախոսական կազմի ընտրությանը մասնակցել է 171 դիմորդ ՀՀ տարբեր գերատեսչություններից, կազմակերպություններից և բուհերից, որից 127-ն ընտրվել է հիշյալ կրթական ծրագրով որպես դասավանդող դասախոս, </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կրթական ծրագրի ընդունելությանը մասնակցել է 2200 դիմորդ, որից 770-ը հաղթահարել է նախատեսված շեմը, որոնցից բարեհաջող ավարտածները կհամալրեն Երևան քաղաքում պարեկային ծառայության համար նախատեսված թափուր պաշտոնները։</w:t>
      </w:r>
    </w:p>
    <w:p w:rsidR="00B704A6" w:rsidRPr="00AC0572" w:rsidRDefault="00B704A6" w:rsidP="0071131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Ստեղծվել են առարկաների, մոդուլների կրթական ծրագրերը, պրակտիկայի ծրագրերը, թեմատիկ պլանները, հաստատվել է ուսումնական պլանը, որի համաձայն՝ սովորողների մոտ տեսական գիտելիքներին զուգահեռ, պետք է ձևավորել գործնական հմտություններ և կարողություններ։ Ներդրվել են ուսուցման նորագույն մեթոդներ և տեխնոլոգիաների միջոցով թեստային աշխատանքների (քուիզներ), իրավիճակային խնդիրների առաջադրման, գործնական պարապմունքների անցկացման միջոցով սովորողների մոտ գործնական հմտությունների զարգացման ձևաչափը։ </w:t>
      </w:r>
    </w:p>
    <w:p w:rsidR="00B704A6" w:rsidRPr="00AC0572" w:rsidRDefault="00B704A6" w:rsidP="008B577D">
      <w:pPr>
        <w:pStyle w:val="Heading4"/>
        <w:numPr>
          <w:ilvl w:val="0"/>
          <w:numId w:val="25"/>
        </w:numPr>
        <w:tabs>
          <w:tab w:val="left" w:pos="851"/>
        </w:tabs>
        <w:spacing w:after="0" w:line="360" w:lineRule="auto"/>
        <w:ind w:left="0" w:firstLine="567"/>
        <w:contextualSpacing/>
        <w:jc w:val="both"/>
        <w:rPr>
          <w:b w:val="0"/>
          <w:i w:val="0"/>
        </w:rPr>
      </w:pPr>
      <w:r w:rsidRPr="00AC0572">
        <w:rPr>
          <w:b w:val="0"/>
          <w:i w:val="0"/>
        </w:rPr>
        <w:t xml:space="preserve">Բարձրագույն կրթության ոլորտի բարեփոխումների շրջանակներում, որակի շարունակական բարելավման, եվրոպական բարձրագույն կրթական տարածքի ուղղությունների և սկզբունքների իրականացման նպատակով, ՀՀ ոստիկանության կրթահամալիրը դիմել է Մասնագիտական կրթության որակի ապահովման ազգային կենտրոն հիմնադրամին պետական հավատարմագրում անցնելու և համապատասխան հավաստագիր ստանալու համար, որի արդյունքում կրթահամալիրին 2020 թվականի մարտի 16-ին շնորհվել է պետական հավատարմագրման վկայական՝ 4 տարի ժամկետով։ Պետական հավատարմագրման արդյունքում ՀՀ ոստիկանության կրթահամալիրը գրանցվել է մասնագիտական ուսումնական հաստատությունների ինստիտուցիոնալ հավատարմագրման պետական գրանցամատյանում։ Գրանցամատյանը կցված է եվրոպական մասնագիտական ուսումնական հաստատությունների համանման գրանցամատյանին, ինչի արդյունքում ՀՀ ոստիկանության կրթահամալիրի վերաբերյալ համապատասխան տեղեկատվությունը հասանելի է արդեն եվրոպական կրթական տարածքի բոլոր հաստատություններին։ Նշվածի համաձայն՝ կրթահամալիրը համարվում է համահավասար մասնագիտական ուսումնական հաստատություն եվրոպական կրթական տարածքում և կարող է </w:t>
      </w:r>
      <w:r w:rsidRPr="00AC0572">
        <w:rPr>
          <w:b w:val="0"/>
          <w:i w:val="0"/>
        </w:rPr>
        <w:lastRenderedPageBreak/>
        <w:t>իրականացնել դասախոսների և ուսանողների փոխանակման ծրագրեր եվրոպական կրթական տարածքի մասնագիտական ուսումնական հաստատությունների հետ։</w:t>
      </w:r>
    </w:p>
    <w:p w:rsidR="00B704A6" w:rsidRPr="00AC0572" w:rsidRDefault="00B704A6" w:rsidP="00512D9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Բարձրագույն կրթության միջազգայնացման, շարժունության հնարավորությունների ընդլայնման նպատակով Եվրոպական միության իրավաբանական մարմինների ուսուցման գործակալություններին (CEPOL) պատկանող (Leed) ուսումնական հարթակը 2020 թվականի ընթացքում արդիականացվել է։ Leed ուսումնական հարթակի կատարելագործման վերաբերյալ առցանց հանդիպումներին մասնակցություն է ունեցել նաև ՀՀ ոստիկանության կրթահամալիրի համապատասխան ներկայացուցիչը։ Հարթակում հնարավորություն է ստեղծվել CEPOL-ի անդամ և համագործակցող կազմակերպությունների դասախոսական անձնակազմի համար` առցանց դասավանդում իրականացնելու։</w:t>
      </w:r>
    </w:p>
    <w:p w:rsidR="00B704A6" w:rsidRPr="00AC0572" w:rsidRDefault="00B704A6" w:rsidP="008B577D">
      <w:pPr>
        <w:pStyle w:val="Heading4"/>
        <w:numPr>
          <w:ilvl w:val="0"/>
          <w:numId w:val="25"/>
        </w:numPr>
        <w:tabs>
          <w:tab w:val="left" w:pos="851"/>
        </w:tabs>
        <w:spacing w:after="0" w:line="360" w:lineRule="auto"/>
        <w:ind w:left="0" w:firstLine="567"/>
        <w:contextualSpacing/>
        <w:jc w:val="both"/>
        <w:rPr>
          <w:b w:val="0"/>
          <w:i w:val="0"/>
        </w:rPr>
      </w:pPr>
      <w:r w:rsidRPr="00AC0572">
        <w:rPr>
          <w:b w:val="0"/>
          <w:i w:val="0"/>
        </w:rPr>
        <w:t>Գիտության ոլորտում առաջընթացի ապահովման, ուսանողներին գիտահետազոտական ոլորտում ընդգրկման տեսանկյունից, պրոֆեսորադասախոսական անձնակազմի համար ապահովվել է գիտական հոդվածների տպագրությունը «Օրենքի պատվար» գիտամեթոդական ամսագրում (անվճար), տպագրության է նախապատրաստվել սովորողների կողմից հեղինակած սովորող-դասախոս համահեղինակությամբ գիտական հոդվածների ժողովածուն։</w:t>
      </w:r>
    </w:p>
    <w:p w:rsidR="00B704A6" w:rsidRPr="00AC0572" w:rsidRDefault="00B704A6" w:rsidP="00B61A46">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Կրթություն-գիտություն կապն ամրապնդելու համար կազմակերպվել են գիտական խմբակներ՝ ընդգրկելով արդիական թեմաներ և զեկույցներ:</w:t>
      </w:r>
    </w:p>
    <w:p w:rsidR="00B704A6" w:rsidRPr="00AC0572" w:rsidRDefault="00B704A6" w:rsidP="00B61A46">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Հնարավորություն է ստեղծվել պրոֆեսորադասախոսական անձնակազմի հեղինակած գիտական աշխատություններն արտասահմանյան գիտական պարբերականներում տպագրելու համար, որի արդյունքում արտասահմանյան հեղինակավոր պարբերականներում տպագրվել է 8 գիտական հոդված։</w:t>
      </w:r>
    </w:p>
    <w:p w:rsidR="00B704A6" w:rsidRPr="00AC0572" w:rsidRDefault="00B704A6" w:rsidP="00B61A46">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ոստիկանության կրթահամալիրում 2020 թվականի համար, որպես հետազոտական առաջնահերթ ուղղություններ, սահմանված թեմաները համաձայնեցվել են արտաքին շահառուների հետ:</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Հարկային քաղաքականություն</w:t>
      </w:r>
    </w:p>
    <w:p w:rsidR="00B704A6" w:rsidRPr="00AC0572" w:rsidRDefault="00B704A6" w:rsidP="00B54BFC">
      <w:pPr>
        <w:spacing w:line="480" w:lineRule="auto"/>
        <w:ind w:firstLine="567"/>
        <w:jc w:val="both"/>
        <w:rPr>
          <w:rFonts w:ascii="GHEA Grapalat" w:hAnsi="GHEA Grapalat"/>
          <w:b/>
          <w:sz w:val="22"/>
          <w:szCs w:val="22"/>
          <w:u w:val="single"/>
        </w:rPr>
      </w:pPr>
      <w:r w:rsidRPr="00AC0572">
        <w:rPr>
          <w:rFonts w:ascii="GHEA Grapalat" w:hAnsi="GHEA Grapalat" w:cs="Tahoma"/>
          <w:b/>
          <w:sz w:val="22"/>
          <w:szCs w:val="22"/>
          <w:u w:val="single"/>
        </w:rPr>
        <w:t>Հարկային համակարգի կարգավորումներ</w:t>
      </w:r>
    </w:p>
    <w:p w:rsidR="00B704A6" w:rsidRPr="00AC0572" w:rsidRDefault="00B704A6" w:rsidP="00FB5172">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հար</w:t>
      </w:r>
      <w:r w:rsidRPr="00AC0572">
        <w:rPr>
          <w:rFonts w:ascii="GHEA Grapalat" w:hAnsi="GHEA Grapalat"/>
          <w:sz w:val="22"/>
          <w:szCs w:val="22"/>
        </w:rPr>
        <w:softHyphen/>
        <w:t>կային քաղաքականությունը ուղղված է եղել ազգա</w:t>
      </w:r>
      <w:r w:rsidRPr="00AC0572">
        <w:rPr>
          <w:rFonts w:ascii="GHEA Grapalat" w:hAnsi="GHEA Grapalat"/>
          <w:sz w:val="22"/>
          <w:szCs w:val="22"/>
        </w:rPr>
        <w:softHyphen/>
        <w:t>յին տնտե</w:t>
      </w:r>
      <w:r w:rsidRPr="00AC0572">
        <w:rPr>
          <w:rFonts w:ascii="GHEA Grapalat" w:hAnsi="GHEA Grapalat"/>
          <w:sz w:val="22"/>
          <w:szCs w:val="22"/>
        </w:rPr>
        <w:softHyphen/>
        <w:t>սու</w:t>
      </w:r>
      <w:r w:rsidRPr="00AC0572">
        <w:rPr>
          <w:rFonts w:ascii="GHEA Grapalat" w:hAnsi="GHEA Grapalat"/>
          <w:sz w:val="22"/>
          <w:szCs w:val="22"/>
        </w:rPr>
        <w:softHyphen/>
        <w:t>թյան մրցու</w:t>
      </w:r>
      <w:r w:rsidRPr="00AC0572">
        <w:rPr>
          <w:rFonts w:ascii="GHEA Grapalat" w:hAnsi="GHEA Grapalat"/>
          <w:sz w:val="22"/>
          <w:szCs w:val="22"/>
        </w:rPr>
        <w:softHyphen/>
        <w:t>նա</w:t>
      </w:r>
      <w:r w:rsidRPr="00AC0572">
        <w:rPr>
          <w:rFonts w:ascii="GHEA Grapalat" w:hAnsi="GHEA Grapalat"/>
          <w:sz w:val="22"/>
          <w:szCs w:val="22"/>
        </w:rPr>
        <w:softHyphen/>
        <w:t>կու</w:t>
      </w:r>
      <w:r w:rsidRPr="00AC0572">
        <w:rPr>
          <w:rFonts w:ascii="GHEA Grapalat" w:hAnsi="GHEA Grapalat"/>
          <w:sz w:val="22"/>
          <w:szCs w:val="22"/>
        </w:rPr>
        <w:softHyphen/>
        <w:t>թյան և ներդրումային գրավ</w:t>
      </w:r>
      <w:r w:rsidRPr="00AC0572">
        <w:rPr>
          <w:rFonts w:ascii="GHEA Grapalat" w:hAnsi="GHEA Grapalat"/>
          <w:sz w:val="22"/>
          <w:szCs w:val="22"/>
        </w:rPr>
        <w:softHyphen/>
        <w:t>չության բարձ</w:t>
      </w:r>
      <w:r w:rsidRPr="00AC0572">
        <w:rPr>
          <w:rFonts w:ascii="GHEA Grapalat" w:hAnsi="GHEA Grapalat"/>
          <w:sz w:val="22"/>
          <w:szCs w:val="22"/>
        </w:rPr>
        <w:softHyphen/>
        <w:t>րաց</w:t>
      </w:r>
      <w:r w:rsidRPr="00AC0572">
        <w:rPr>
          <w:rFonts w:ascii="GHEA Grapalat" w:hAnsi="GHEA Grapalat"/>
          <w:sz w:val="22"/>
          <w:szCs w:val="22"/>
        </w:rPr>
        <w:softHyphen/>
        <w:t>ման նպատակով 2019 թվա</w:t>
      </w:r>
      <w:r w:rsidRPr="00AC0572">
        <w:rPr>
          <w:rFonts w:ascii="GHEA Grapalat" w:hAnsi="GHEA Grapalat"/>
          <w:sz w:val="22"/>
          <w:szCs w:val="22"/>
        </w:rPr>
        <w:softHyphen/>
        <w:t>կանի հունիսի 25-ին ՀՀ Ազգային Ժողովի կողմից ընդունված և 2020 թվականի հունվարի 1-ից ուժի մեջ մտած՝ ՀՀ հարկային օրենս</w:t>
      </w:r>
      <w:r w:rsidRPr="00AC0572">
        <w:rPr>
          <w:rFonts w:ascii="GHEA Grapalat" w:hAnsi="GHEA Grapalat"/>
          <w:sz w:val="22"/>
          <w:szCs w:val="22"/>
        </w:rPr>
        <w:softHyphen/>
        <w:t>գր</w:t>
      </w:r>
      <w:r w:rsidRPr="00AC0572">
        <w:rPr>
          <w:rFonts w:ascii="GHEA Grapalat" w:hAnsi="GHEA Grapalat"/>
          <w:sz w:val="22"/>
          <w:szCs w:val="22"/>
        </w:rPr>
        <w:softHyphen/>
        <w:t>քում փոփո</w:t>
      </w:r>
      <w:r w:rsidRPr="00AC0572">
        <w:rPr>
          <w:rFonts w:ascii="GHEA Grapalat" w:hAnsi="GHEA Grapalat"/>
          <w:sz w:val="22"/>
          <w:szCs w:val="22"/>
        </w:rPr>
        <w:softHyphen/>
        <w:t>խություններ և լրացումներ նախա</w:t>
      </w:r>
      <w:r w:rsidRPr="00AC0572">
        <w:rPr>
          <w:rFonts w:ascii="GHEA Grapalat" w:hAnsi="GHEA Grapalat"/>
          <w:sz w:val="22"/>
          <w:szCs w:val="22"/>
        </w:rPr>
        <w:softHyphen/>
      </w:r>
      <w:r w:rsidRPr="00AC0572">
        <w:rPr>
          <w:rFonts w:ascii="GHEA Grapalat" w:hAnsi="GHEA Grapalat"/>
          <w:sz w:val="22"/>
          <w:szCs w:val="22"/>
        </w:rPr>
        <w:softHyphen/>
        <w:t>տեսող օրենքի նախագծով հարկային օրենսդրության մեջ կատարված փոփոխու</w:t>
      </w:r>
      <w:r w:rsidRPr="00AC0572">
        <w:rPr>
          <w:rFonts w:ascii="GHEA Grapalat" w:hAnsi="GHEA Grapalat"/>
          <w:sz w:val="22"/>
          <w:szCs w:val="22"/>
        </w:rPr>
        <w:softHyphen/>
        <w:t>թյուն</w:t>
      </w:r>
      <w:r w:rsidRPr="00AC0572">
        <w:rPr>
          <w:rFonts w:ascii="GHEA Grapalat" w:hAnsi="GHEA Grapalat"/>
          <w:sz w:val="22"/>
          <w:szCs w:val="22"/>
        </w:rPr>
        <w:softHyphen/>
        <w:t>ների կիրարկ</w:t>
      </w:r>
      <w:r w:rsidRPr="00AC0572">
        <w:rPr>
          <w:rFonts w:ascii="GHEA Grapalat" w:hAnsi="GHEA Grapalat"/>
          <w:sz w:val="22"/>
          <w:szCs w:val="22"/>
        </w:rPr>
        <w:softHyphen/>
        <w:t xml:space="preserve">մանը: Այդ </w:t>
      </w:r>
      <w:r w:rsidRPr="00AC0572">
        <w:rPr>
          <w:rFonts w:ascii="GHEA Grapalat" w:hAnsi="GHEA Grapalat"/>
          <w:sz w:val="22"/>
          <w:szCs w:val="22"/>
        </w:rPr>
        <w:lastRenderedPageBreak/>
        <w:t>փոփոխությունները ուղղված էին հար</w:t>
      </w:r>
      <w:r w:rsidRPr="00AC0572">
        <w:rPr>
          <w:rFonts w:ascii="GHEA Grapalat" w:hAnsi="GHEA Grapalat"/>
          <w:sz w:val="22"/>
          <w:szCs w:val="22"/>
        </w:rPr>
        <w:softHyphen/>
        <w:t>կա</w:t>
      </w:r>
      <w:r w:rsidRPr="00AC0572">
        <w:rPr>
          <w:rFonts w:ascii="GHEA Grapalat" w:hAnsi="GHEA Grapalat"/>
          <w:sz w:val="22"/>
          <w:szCs w:val="22"/>
        </w:rPr>
        <w:softHyphen/>
        <w:t>յին բեռի վերաբաշխմանը, փոքր ձեռ</w:t>
      </w:r>
      <w:r w:rsidRPr="00AC0572">
        <w:rPr>
          <w:rFonts w:ascii="GHEA Grapalat" w:hAnsi="GHEA Grapalat"/>
          <w:sz w:val="22"/>
          <w:szCs w:val="22"/>
        </w:rPr>
        <w:softHyphen/>
        <w:t>նար</w:t>
      </w:r>
      <w:r w:rsidRPr="00AC0572">
        <w:rPr>
          <w:rFonts w:ascii="GHEA Grapalat" w:hAnsi="GHEA Grapalat"/>
          <w:sz w:val="22"/>
          <w:szCs w:val="22"/>
        </w:rPr>
        <w:softHyphen/>
        <w:t>կա</w:t>
      </w:r>
      <w:r w:rsidRPr="00AC0572">
        <w:rPr>
          <w:rFonts w:ascii="GHEA Grapalat" w:hAnsi="GHEA Grapalat"/>
          <w:sz w:val="22"/>
          <w:szCs w:val="22"/>
        </w:rPr>
        <w:softHyphen/>
        <w:t>տիրության հարկ</w:t>
      </w:r>
      <w:r w:rsidRPr="00AC0572">
        <w:rPr>
          <w:rFonts w:ascii="GHEA Grapalat" w:hAnsi="GHEA Grapalat"/>
          <w:sz w:val="22"/>
          <w:szCs w:val="22"/>
        </w:rPr>
        <w:softHyphen/>
        <w:t>ման արտոնյալ համա</w:t>
      </w:r>
      <w:r w:rsidRPr="00AC0572">
        <w:rPr>
          <w:rFonts w:ascii="GHEA Grapalat" w:hAnsi="GHEA Grapalat"/>
          <w:sz w:val="22"/>
          <w:szCs w:val="22"/>
        </w:rPr>
        <w:softHyphen/>
        <w:t>կարգի կատարելագործմանը ու կիրա</w:t>
      </w:r>
      <w:r w:rsidRPr="00AC0572">
        <w:rPr>
          <w:rFonts w:ascii="GHEA Grapalat" w:hAnsi="GHEA Grapalat"/>
          <w:sz w:val="22"/>
          <w:szCs w:val="22"/>
        </w:rPr>
        <w:softHyphen/>
      </w:r>
      <w:r w:rsidRPr="00AC0572">
        <w:rPr>
          <w:rFonts w:ascii="GHEA Grapalat" w:hAnsi="GHEA Grapalat"/>
          <w:sz w:val="22"/>
          <w:szCs w:val="22"/>
        </w:rPr>
        <w:softHyphen/>
        <w:t>ռության շրջա</w:t>
      </w:r>
      <w:r w:rsidRPr="00AC0572">
        <w:rPr>
          <w:rFonts w:ascii="GHEA Grapalat" w:hAnsi="GHEA Grapalat"/>
          <w:sz w:val="22"/>
          <w:szCs w:val="22"/>
        </w:rPr>
        <w:softHyphen/>
        <w:t>նակի ընդլայն</w:t>
      </w:r>
      <w:r w:rsidRPr="00AC0572">
        <w:rPr>
          <w:rFonts w:ascii="GHEA Grapalat" w:hAnsi="GHEA Grapalat"/>
          <w:sz w:val="22"/>
          <w:szCs w:val="22"/>
        </w:rPr>
        <w:softHyphen/>
        <w:t>մանը, ինչպես նաև գործու</w:t>
      </w:r>
      <w:r w:rsidRPr="00AC0572">
        <w:rPr>
          <w:rFonts w:ascii="GHEA Grapalat" w:hAnsi="GHEA Grapalat"/>
          <w:sz w:val="22"/>
          <w:szCs w:val="22"/>
        </w:rPr>
        <w:softHyphen/>
        <w:t>նեու</w:t>
      </w:r>
      <w:r w:rsidRPr="00AC0572">
        <w:rPr>
          <w:rFonts w:ascii="GHEA Grapalat" w:hAnsi="GHEA Grapalat"/>
          <w:sz w:val="22"/>
          <w:szCs w:val="22"/>
        </w:rPr>
        <w:softHyphen/>
        <w:t>թյան առանձին ոլորտներում առկա՝ հարկային համակարգին առնչվող խնդիրների լուծմանը: Կատարված փոփոխու</w:t>
      </w:r>
      <w:r w:rsidRPr="00AC0572">
        <w:rPr>
          <w:rFonts w:ascii="GHEA Grapalat" w:hAnsi="GHEA Grapalat"/>
          <w:sz w:val="22"/>
          <w:szCs w:val="22"/>
        </w:rPr>
        <w:softHyphen/>
        <w:t>թյուն</w:t>
      </w:r>
      <w:r w:rsidRPr="00AC0572">
        <w:rPr>
          <w:rFonts w:ascii="GHEA Grapalat" w:hAnsi="GHEA Grapalat"/>
          <w:sz w:val="22"/>
          <w:szCs w:val="22"/>
        </w:rPr>
        <w:softHyphen/>
        <w:t>նե</w:t>
      </w:r>
      <w:r w:rsidRPr="00AC0572">
        <w:rPr>
          <w:rFonts w:ascii="GHEA Grapalat" w:hAnsi="GHEA Grapalat"/>
          <w:sz w:val="22"/>
          <w:szCs w:val="22"/>
        </w:rPr>
        <w:softHyphen/>
        <w:t>րով, մասնավորապես ներդրվել է միկրոձեռ</w:t>
      </w:r>
      <w:r w:rsidRPr="00AC0572">
        <w:rPr>
          <w:rFonts w:ascii="GHEA Grapalat" w:hAnsi="GHEA Grapalat"/>
          <w:sz w:val="22"/>
          <w:szCs w:val="22"/>
        </w:rPr>
        <w:softHyphen/>
        <w:t>նար</w:t>
      </w:r>
      <w:r w:rsidRPr="00AC0572">
        <w:rPr>
          <w:rFonts w:ascii="GHEA Grapalat" w:hAnsi="GHEA Grapalat"/>
          <w:sz w:val="22"/>
          <w:szCs w:val="22"/>
        </w:rPr>
        <w:softHyphen/>
        <w:t>կատիրության հարկման արտոնյալ համա</w:t>
      </w:r>
      <w:r w:rsidRPr="00AC0572">
        <w:rPr>
          <w:rFonts w:ascii="GHEA Grapalat" w:hAnsi="GHEA Grapalat"/>
          <w:sz w:val="22"/>
          <w:szCs w:val="22"/>
        </w:rPr>
        <w:softHyphen/>
        <w:t>կարգ, 2020 թվա</w:t>
      </w:r>
      <w:r w:rsidRPr="00AC0572">
        <w:rPr>
          <w:rFonts w:ascii="GHEA Grapalat" w:hAnsi="GHEA Grapalat"/>
          <w:sz w:val="22"/>
          <w:szCs w:val="22"/>
        </w:rPr>
        <w:softHyphen/>
        <w:t>կանի հունվարի 1-ից շահու</w:t>
      </w:r>
      <w:r w:rsidRPr="00AC0572">
        <w:rPr>
          <w:rFonts w:ascii="GHEA Grapalat" w:hAnsi="GHEA Grapalat"/>
          <w:sz w:val="22"/>
          <w:szCs w:val="22"/>
        </w:rPr>
        <w:softHyphen/>
        <w:t>թա</w:t>
      </w:r>
      <w:r w:rsidRPr="00AC0572">
        <w:rPr>
          <w:rFonts w:ascii="GHEA Grapalat" w:hAnsi="GHEA Grapalat"/>
          <w:sz w:val="22"/>
          <w:szCs w:val="22"/>
        </w:rPr>
        <w:softHyphen/>
        <w:t>հարկի դրույ</w:t>
      </w:r>
      <w:r w:rsidRPr="00AC0572">
        <w:rPr>
          <w:rFonts w:ascii="GHEA Grapalat" w:hAnsi="GHEA Grapalat"/>
          <w:sz w:val="22"/>
          <w:szCs w:val="22"/>
        </w:rPr>
        <w:softHyphen/>
        <w:t>քա</w:t>
      </w:r>
      <w:r w:rsidRPr="00AC0572">
        <w:rPr>
          <w:rFonts w:ascii="GHEA Grapalat" w:hAnsi="GHEA Grapalat"/>
          <w:sz w:val="22"/>
          <w:szCs w:val="22"/>
        </w:rPr>
        <w:softHyphen/>
        <w:t>չափը 20 տոկոսից նվա</w:t>
      </w:r>
      <w:r w:rsidRPr="00AC0572">
        <w:rPr>
          <w:rFonts w:ascii="GHEA Grapalat" w:hAnsi="GHEA Grapalat"/>
          <w:sz w:val="22"/>
          <w:szCs w:val="22"/>
        </w:rPr>
        <w:softHyphen/>
        <w:t>զել է 18 տոկոս, 2020 թվականի հունվարի 1-ից եկամտային հարկի բարձր և պրոգրեսիվ դրույ</w:t>
      </w:r>
      <w:r w:rsidRPr="00AC0572">
        <w:rPr>
          <w:rFonts w:ascii="GHEA Grapalat" w:hAnsi="GHEA Grapalat"/>
          <w:sz w:val="22"/>
          <w:szCs w:val="22"/>
        </w:rPr>
        <w:softHyphen/>
        <w:t>քա</w:t>
      </w:r>
      <w:r w:rsidRPr="00AC0572">
        <w:rPr>
          <w:rFonts w:ascii="GHEA Grapalat" w:hAnsi="GHEA Grapalat"/>
          <w:sz w:val="22"/>
          <w:szCs w:val="22"/>
        </w:rPr>
        <w:softHyphen/>
        <w:t>չա</w:t>
      </w:r>
      <w:r w:rsidRPr="00AC0572">
        <w:rPr>
          <w:rFonts w:ascii="GHEA Grapalat" w:hAnsi="GHEA Grapalat"/>
          <w:sz w:val="22"/>
          <w:szCs w:val="22"/>
        </w:rPr>
        <w:softHyphen/>
        <w:t>փերի փոխարեն ներդրվել է 23 տոկոս միասնական դրույքաչափ, իսկ այնուհետև մինչև 2023 թվա</w:t>
      </w:r>
      <w:r w:rsidRPr="00AC0572">
        <w:rPr>
          <w:rFonts w:ascii="GHEA Grapalat" w:hAnsi="GHEA Grapalat"/>
          <w:sz w:val="22"/>
          <w:szCs w:val="22"/>
        </w:rPr>
        <w:softHyphen/>
        <w:t>կանը այն աստի</w:t>
      </w:r>
      <w:r w:rsidRPr="00AC0572">
        <w:rPr>
          <w:rFonts w:ascii="GHEA Grapalat" w:hAnsi="GHEA Grapalat"/>
          <w:sz w:val="22"/>
          <w:szCs w:val="22"/>
        </w:rPr>
        <w:softHyphen/>
        <w:t>ճա</w:t>
      </w:r>
      <w:r w:rsidRPr="00AC0572">
        <w:rPr>
          <w:rFonts w:ascii="GHEA Grapalat" w:hAnsi="GHEA Grapalat"/>
          <w:sz w:val="22"/>
          <w:szCs w:val="22"/>
        </w:rPr>
        <w:softHyphen/>
        <w:t>նաբար նվա</w:t>
      </w:r>
      <w:r w:rsidRPr="00AC0572">
        <w:rPr>
          <w:rFonts w:ascii="GHEA Grapalat" w:hAnsi="GHEA Grapalat"/>
          <w:sz w:val="22"/>
          <w:szCs w:val="22"/>
        </w:rPr>
        <w:softHyphen/>
        <w:t>զեց</w:t>
      </w:r>
      <w:r w:rsidRPr="00AC0572">
        <w:rPr>
          <w:rFonts w:ascii="GHEA Grapalat" w:hAnsi="GHEA Grapalat"/>
          <w:sz w:val="22"/>
          <w:szCs w:val="22"/>
        </w:rPr>
        <w:softHyphen/>
        <w:t>վելու է տարեկան 1 տոկոսով՝ 2023 թվա</w:t>
      </w:r>
      <w:r w:rsidRPr="00AC0572">
        <w:rPr>
          <w:rFonts w:ascii="GHEA Grapalat" w:hAnsi="GHEA Grapalat"/>
          <w:sz w:val="22"/>
          <w:szCs w:val="22"/>
        </w:rPr>
        <w:softHyphen/>
      </w:r>
      <w:r w:rsidRPr="00AC0572">
        <w:rPr>
          <w:rFonts w:ascii="GHEA Grapalat" w:hAnsi="GHEA Grapalat"/>
          <w:sz w:val="22"/>
          <w:szCs w:val="22"/>
        </w:rPr>
        <w:softHyphen/>
        <w:t>կանի հուն</w:t>
      </w:r>
      <w:r w:rsidRPr="00AC0572">
        <w:rPr>
          <w:rFonts w:ascii="GHEA Grapalat" w:hAnsi="GHEA Grapalat"/>
          <w:sz w:val="22"/>
          <w:szCs w:val="22"/>
        </w:rPr>
        <w:softHyphen/>
        <w:t>վարի 1-ից սահմանվելով 20 տոկոս, մինչև 2023 թվականը աստիճանաբար բարձրացվելու են ակցի</w:t>
      </w:r>
      <w:r w:rsidRPr="00AC0572">
        <w:rPr>
          <w:rFonts w:ascii="GHEA Grapalat" w:hAnsi="GHEA Grapalat"/>
          <w:sz w:val="22"/>
          <w:szCs w:val="22"/>
        </w:rPr>
        <w:softHyphen/>
        <w:t>զային հարկի դրույքաչափերը:</w:t>
      </w:r>
    </w:p>
    <w:p w:rsidR="00B704A6" w:rsidRPr="00AC0572" w:rsidRDefault="00B704A6" w:rsidP="00FB5172">
      <w:pPr>
        <w:spacing w:line="360" w:lineRule="auto"/>
        <w:ind w:firstLine="567"/>
        <w:jc w:val="both"/>
        <w:rPr>
          <w:rFonts w:ascii="GHEA Grapalat" w:hAnsi="GHEA Grapalat"/>
          <w:sz w:val="22"/>
          <w:szCs w:val="22"/>
        </w:rPr>
      </w:pPr>
      <w:r w:rsidRPr="00AC0572">
        <w:rPr>
          <w:rFonts w:ascii="GHEA Grapalat" w:hAnsi="GHEA Grapalat"/>
          <w:sz w:val="22"/>
          <w:szCs w:val="22"/>
        </w:rPr>
        <w:t>Մշակվել և 2020 թվա</w:t>
      </w:r>
      <w:r w:rsidRPr="00AC0572">
        <w:rPr>
          <w:rFonts w:ascii="GHEA Grapalat" w:hAnsi="GHEA Grapalat"/>
          <w:sz w:val="22"/>
          <w:szCs w:val="22"/>
        </w:rPr>
        <w:softHyphen/>
        <w:t>կանի փետրվարի 18-ին ՀՀ վարչապետի մոտ հավանության է արժանացել Հարկային համակարգի բարե</w:t>
      </w:r>
      <w:r w:rsidRPr="00AC0572">
        <w:rPr>
          <w:rFonts w:ascii="GHEA Grapalat" w:hAnsi="GHEA Grapalat"/>
          <w:sz w:val="22"/>
          <w:szCs w:val="22"/>
        </w:rPr>
        <w:softHyphen/>
        <w:t>փո</w:t>
      </w:r>
      <w:r w:rsidRPr="00AC0572">
        <w:rPr>
          <w:rFonts w:ascii="GHEA Grapalat" w:hAnsi="GHEA Grapalat"/>
          <w:sz w:val="22"/>
          <w:szCs w:val="22"/>
        </w:rPr>
        <w:softHyphen/>
        <w:t>խում</w:t>
      </w:r>
      <w:r w:rsidRPr="00AC0572">
        <w:rPr>
          <w:rFonts w:ascii="GHEA Grapalat" w:hAnsi="GHEA Grapalat"/>
          <w:sz w:val="22"/>
          <w:szCs w:val="22"/>
        </w:rPr>
        <w:softHyphen/>
        <w:t>ների հայեցա</w:t>
      </w:r>
      <w:r w:rsidRPr="00AC0572">
        <w:rPr>
          <w:rFonts w:ascii="GHEA Grapalat" w:hAnsi="GHEA Grapalat"/>
          <w:sz w:val="22"/>
          <w:szCs w:val="22"/>
        </w:rPr>
        <w:softHyphen/>
        <w:t>կարգը: Հայեցակարգում ամփոփված են Հայաստանի Հանրա</w:t>
      </w:r>
      <w:r w:rsidRPr="00AC0572">
        <w:rPr>
          <w:rFonts w:ascii="GHEA Grapalat" w:hAnsi="GHEA Grapalat"/>
          <w:sz w:val="22"/>
          <w:szCs w:val="22"/>
        </w:rPr>
        <w:softHyphen/>
        <w:t>պե</w:t>
      </w:r>
      <w:r w:rsidRPr="00AC0572">
        <w:rPr>
          <w:rFonts w:ascii="GHEA Grapalat" w:hAnsi="GHEA Grapalat"/>
          <w:sz w:val="22"/>
          <w:szCs w:val="22"/>
        </w:rPr>
        <w:softHyphen/>
        <w:t>տու</w:t>
      </w:r>
      <w:r w:rsidRPr="00AC0572">
        <w:rPr>
          <w:rFonts w:ascii="GHEA Grapalat" w:hAnsi="GHEA Grapalat"/>
          <w:sz w:val="22"/>
          <w:szCs w:val="22"/>
        </w:rPr>
        <w:softHyphen/>
      </w:r>
      <w:r w:rsidRPr="00AC0572">
        <w:rPr>
          <w:rFonts w:ascii="GHEA Grapalat" w:hAnsi="GHEA Grapalat"/>
          <w:sz w:val="22"/>
          <w:szCs w:val="22"/>
        </w:rPr>
        <w:softHyphen/>
        <w:t>թյան հարկային համա</w:t>
      </w:r>
      <w:r w:rsidRPr="00AC0572">
        <w:rPr>
          <w:rFonts w:ascii="GHEA Grapalat" w:hAnsi="GHEA Grapalat"/>
          <w:sz w:val="22"/>
          <w:szCs w:val="22"/>
        </w:rPr>
        <w:softHyphen/>
        <w:t>կարգում բարեփոխումների իրականացման հայեցակարգի հիմ</w:t>
      </w:r>
      <w:r w:rsidRPr="00AC0572">
        <w:rPr>
          <w:rFonts w:ascii="GHEA Grapalat" w:hAnsi="GHEA Grapalat"/>
          <w:sz w:val="22"/>
          <w:szCs w:val="22"/>
        </w:rPr>
        <w:softHyphen/>
        <w:t>քում դրված հիմնական նպատակները, սկզբունք</w:t>
      </w:r>
      <w:r w:rsidRPr="00AC0572">
        <w:rPr>
          <w:rFonts w:ascii="GHEA Grapalat" w:hAnsi="GHEA Grapalat"/>
          <w:sz w:val="22"/>
          <w:szCs w:val="22"/>
        </w:rPr>
        <w:softHyphen/>
        <w:t>ները, ուղղություն</w:t>
      </w:r>
      <w:r w:rsidRPr="00AC0572">
        <w:rPr>
          <w:rFonts w:ascii="GHEA Grapalat" w:hAnsi="GHEA Grapalat"/>
          <w:sz w:val="22"/>
          <w:szCs w:val="22"/>
        </w:rPr>
        <w:softHyphen/>
        <w:t>ներն ու ակն</w:t>
      </w:r>
      <w:r w:rsidRPr="00AC0572">
        <w:rPr>
          <w:rFonts w:ascii="GHEA Grapalat" w:hAnsi="GHEA Grapalat"/>
          <w:sz w:val="22"/>
          <w:szCs w:val="22"/>
        </w:rPr>
        <w:softHyphen/>
        <w:t>կալվող արդ</w:t>
      </w:r>
      <w:r w:rsidRPr="00AC0572">
        <w:rPr>
          <w:rFonts w:ascii="GHEA Grapalat" w:hAnsi="GHEA Grapalat"/>
          <w:sz w:val="22"/>
          <w:szCs w:val="22"/>
        </w:rPr>
        <w:softHyphen/>
        <w:t>յունքները:</w:t>
      </w:r>
    </w:p>
    <w:p w:rsidR="00B704A6" w:rsidRPr="00AC0572" w:rsidRDefault="00B704A6" w:rsidP="00FB5172">
      <w:pPr>
        <w:spacing w:line="360" w:lineRule="auto"/>
        <w:ind w:firstLine="567"/>
        <w:jc w:val="both"/>
        <w:rPr>
          <w:rFonts w:ascii="GHEA Grapalat" w:hAnsi="GHEA Grapalat"/>
          <w:sz w:val="22"/>
          <w:szCs w:val="22"/>
        </w:rPr>
      </w:pPr>
      <w:r w:rsidRPr="00AC0572">
        <w:rPr>
          <w:rFonts w:ascii="GHEA Grapalat" w:hAnsi="GHEA Grapalat"/>
          <w:sz w:val="22"/>
          <w:szCs w:val="22"/>
        </w:rPr>
        <w:t>Տեսանելի հարստության կամ ունեցվածքի համ</w:t>
      </w:r>
      <w:r w:rsidRPr="00AC0572">
        <w:rPr>
          <w:rFonts w:ascii="GHEA Grapalat" w:hAnsi="GHEA Grapalat"/>
          <w:sz w:val="22"/>
          <w:szCs w:val="22"/>
        </w:rPr>
        <w:softHyphen/>
        <w:t>արժեք հարկում ապահովելու նպա</w:t>
      </w:r>
      <w:r w:rsidRPr="00AC0572">
        <w:rPr>
          <w:rFonts w:ascii="GHEA Grapalat" w:hAnsi="GHEA Grapalat"/>
          <w:sz w:val="22"/>
          <w:szCs w:val="22"/>
        </w:rPr>
        <w:softHyphen/>
        <w:t>տա</w:t>
      </w:r>
      <w:r w:rsidRPr="00AC0572">
        <w:rPr>
          <w:rFonts w:ascii="GHEA Grapalat" w:hAnsi="GHEA Grapalat"/>
          <w:sz w:val="22"/>
          <w:szCs w:val="22"/>
        </w:rPr>
        <w:softHyphen/>
        <w:t>կով իրականացվել են մեծածավալ ուսումնա</w:t>
      </w:r>
      <w:r w:rsidRPr="00AC0572">
        <w:rPr>
          <w:rFonts w:ascii="GHEA Grapalat" w:hAnsi="GHEA Grapalat"/>
          <w:sz w:val="22"/>
          <w:szCs w:val="22"/>
        </w:rPr>
        <w:softHyphen/>
        <w:t>սի</w:t>
      </w:r>
      <w:r w:rsidRPr="00AC0572">
        <w:rPr>
          <w:rFonts w:ascii="GHEA Grapalat" w:hAnsi="GHEA Grapalat"/>
          <w:sz w:val="22"/>
          <w:szCs w:val="22"/>
        </w:rPr>
        <w:softHyphen/>
        <w:t>րու</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թյուն</w:t>
      </w:r>
      <w:r w:rsidRPr="00AC0572">
        <w:rPr>
          <w:rFonts w:ascii="GHEA Grapalat" w:hAnsi="GHEA Grapalat"/>
          <w:sz w:val="22"/>
          <w:szCs w:val="22"/>
        </w:rPr>
        <w:softHyphen/>
        <w:t>ներ և վերլուծություններ, որոնց արդյուն</w:t>
      </w:r>
      <w:r w:rsidRPr="00AC0572">
        <w:rPr>
          <w:rFonts w:ascii="GHEA Grapalat" w:hAnsi="GHEA Grapalat"/>
          <w:sz w:val="22"/>
          <w:szCs w:val="22"/>
        </w:rPr>
        <w:softHyphen/>
        <w:t>քում մշակվել է ՀՀ հարկային օրենսգրքում փոփո</w:t>
      </w:r>
      <w:r w:rsidRPr="00AC0572">
        <w:rPr>
          <w:rFonts w:ascii="GHEA Grapalat" w:hAnsi="GHEA Grapalat"/>
          <w:sz w:val="22"/>
          <w:szCs w:val="22"/>
        </w:rPr>
        <w:softHyphen/>
        <w:t>խություններ և լրացումներ նախա</w:t>
      </w:r>
      <w:r w:rsidRPr="00AC0572">
        <w:rPr>
          <w:rFonts w:ascii="GHEA Grapalat" w:hAnsi="GHEA Grapalat"/>
          <w:sz w:val="22"/>
          <w:szCs w:val="22"/>
        </w:rPr>
        <w:softHyphen/>
        <w:t>տեսող օրենքի նախագիծ, որը 2020 թվականի հունիսի 25-ին ընդունվել է ՀՀ Ազգային Ժողովի կողմից: Կատարված փոփոխություններով ավարտվել է օրենսդրական կար</w:t>
      </w:r>
      <w:r w:rsidRPr="00AC0572">
        <w:rPr>
          <w:rFonts w:ascii="GHEA Grapalat" w:hAnsi="GHEA Grapalat"/>
          <w:sz w:val="22"/>
          <w:szCs w:val="22"/>
        </w:rPr>
        <w:softHyphen/>
        <w:t>գա</w:t>
      </w:r>
      <w:r w:rsidRPr="00AC0572">
        <w:rPr>
          <w:rFonts w:ascii="GHEA Grapalat" w:hAnsi="GHEA Grapalat"/>
          <w:sz w:val="22"/>
          <w:szCs w:val="22"/>
        </w:rPr>
        <w:softHyphen/>
        <w:t>վո</w:t>
      </w:r>
      <w:r w:rsidRPr="00AC0572">
        <w:rPr>
          <w:rFonts w:ascii="GHEA Grapalat" w:hAnsi="GHEA Grapalat"/>
          <w:sz w:val="22"/>
          <w:szCs w:val="22"/>
        </w:rPr>
        <w:softHyphen/>
        <w:t>րում</w:t>
      </w:r>
      <w:r w:rsidRPr="00AC0572">
        <w:rPr>
          <w:rFonts w:ascii="GHEA Grapalat" w:hAnsi="GHEA Grapalat"/>
          <w:sz w:val="22"/>
          <w:szCs w:val="22"/>
        </w:rPr>
        <w:softHyphen/>
      </w:r>
      <w:r w:rsidRPr="00AC0572">
        <w:rPr>
          <w:rFonts w:ascii="GHEA Grapalat" w:hAnsi="GHEA Grapalat"/>
          <w:sz w:val="22"/>
          <w:szCs w:val="22"/>
        </w:rPr>
        <w:softHyphen/>
        <w:t>ների սահմանումը, որոնց արդյունքում 2021 թվականի հունվարի 1-ից կադաստրային արժեքների հիման վրա անշարժ գույքի հարկի հաշվարկման համակարգից անցում է կատար</w:t>
      </w:r>
      <w:r w:rsidRPr="00AC0572">
        <w:rPr>
          <w:rFonts w:ascii="GHEA Grapalat" w:hAnsi="GHEA Grapalat"/>
          <w:sz w:val="22"/>
          <w:szCs w:val="22"/>
        </w:rPr>
        <w:softHyphen/>
        <w:t>վել անշարժ գույքի շուկա</w:t>
      </w:r>
      <w:r w:rsidRPr="00AC0572">
        <w:rPr>
          <w:rFonts w:ascii="GHEA Grapalat" w:hAnsi="GHEA Grapalat"/>
          <w:sz w:val="22"/>
          <w:szCs w:val="22"/>
        </w:rPr>
        <w:softHyphen/>
        <w:t>յական արժեքին մոտարկված արժեքների հիման վրա հաշ</w:t>
      </w:r>
      <w:r w:rsidRPr="00AC0572">
        <w:rPr>
          <w:rFonts w:ascii="GHEA Grapalat" w:hAnsi="GHEA Grapalat"/>
          <w:sz w:val="22"/>
          <w:szCs w:val="22"/>
        </w:rPr>
        <w:softHyphen/>
        <w:t>վարկվող անշարժ գույքի հարկի համակարգին:</w:t>
      </w:r>
    </w:p>
    <w:p w:rsidR="00B704A6" w:rsidRPr="00AC0572" w:rsidRDefault="00B704A6" w:rsidP="00FB5172">
      <w:pPr>
        <w:spacing w:line="360" w:lineRule="auto"/>
        <w:ind w:firstLine="567"/>
        <w:jc w:val="both"/>
        <w:rPr>
          <w:sz w:val="22"/>
          <w:szCs w:val="22"/>
          <w:lang w:val="en-US"/>
        </w:rPr>
      </w:pPr>
      <w:r w:rsidRPr="00AC0572">
        <w:rPr>
          <w:rFonts w:ascii="GHEA Grapalat" w:hAnsi="GHEA Grapalat"/>
          <w:sz w:val="22"/>
          <w:szCs w:val="22"/>
        </w:rPr>
        <w:t>Բացի այդ, 2020 թվականին հար</w:t>
      </w:r>
      <w:r w:rsidRPr="00AC0572">
        <w:rPr>
          <w:rFonts w:ascii="GHEA Grapalat" w:hAnsi="GHEA Grapalat"/>
          <w:sz w:val="22"/>
          <w:szCs w:val="22"/>
        </w:rPr>
        <w:softHyphen/>
        <w:t>կային քաղաքականությունը ուղղված է եղել կորո</w:t>
      </w:r>
      <w:r w:rsidRPr="00AC0572">
        <w:rPr>
          <w:rFonts w:ascii="GHEA Grapalat" w:hAnsi="GHEA Grapalat"/>
          <w:sz w:val="22"/>
          <w:szCs w:val="22"/>
        </w:rPr>
        <w:softHyphen/>
        <w:t>նա</w:t>
      </w:r>
      <w:r w:rsidRPr="00AC0572">
        <w:rPr>
          <w:rFonts w:ascii="GHEA Grapalat" w:hAnsi="GHEA Grapalat"/>
          <w:sz w:val="22"/>
          <w:szCs w:val="22"/>
        </w:rPr>
        <w:softHyphen/>
        <w:t>վիրուսի տնտեսական հետևանքների չեզոքացմանը: Մասնավորապես</w:t>
      </w:r>
      <w:r w:rsidRPr="00AC0572">
        <w:rPr>
          <w:rFonts w:ascii="GHEA Grapalat" w:hAnsi="GHEA Grapalat"/>
          <w:sz w:val="22"/>
          <w:szCs w:val="22"/>
          <w:lang w:val="en-US"/>
        </w:rPr>
        <w:t>՝</w:t>
      </w:r>
    </w:p>
    <w:p w:rsidR="00B704A6" w:rsidRPr="00AC0572" w:rsidRDefault="00B704A6" w:rsidP="008B577D">
      <w:pPr>
        <w:numPr>
          <w:ilvl w:val="0"/>
          <w:numId w:val="20"/>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Նվազեցվել է հարկի վճարումը սահ</w:t>
      </w:r>
      <w:r w:rsidRPr="00AC0572">
        <w:rPr>
          <w:rFonts w:ascii="GHEA Grapalat" w:hAnsi="GHEA Grapalat"/>
          <w:sz w:val="22"/>
          <w:szCs w:val="22"/>
          <w:lang w:val="en-US"/>
        </w:rPr>
        <w:softHyphen/>
      </w:r>
      <w:r w:rsidRPr="00AC0572">
        <w:rPr>
          <w:rFonts w:ascii="GHEA Grapalat" w:hAnsi="GHEA Grapalat"/>
          <w:sz w:val="22"/>
          <w:szCs w:val="22"/>
          <w:lang w:val="en-US"/>
        </w:rPr>
        <w:softHyphen/>
      </w:r>
      <w:r w:rsidRPr="00AC0572">
        <w:rPr>
          <w:rFonts w:ascii="GHEA Grapalat" w:hAnsi="GHEA Grapalat"/>
          <w:sz w:val="22"/>
          <w:szCs w:val="22"/>
          <w:lang w:val="en-US"/>
        </w:rPr>
        <w:softHyphen/>
        <w:t>մանված ժամ</w:t>
      </w:r>
      <w:r w:rsidRPr="00AC0572">
        <w:rPr>
          <w:rFonts w:ascii="GHEA Grapalat" w:hAnsi="GHEA Grapalat"/>
          <w:sz w:val="22"/>
          <w:szCs w:val="22"/>
          <w:lang w:val="en-US"/>
        </w:rPr>
        <w:softHyphen/>
        <w:t>կետներից ուշաց</w:t>
      </w:r>
      <w:r w:rsidRPr="00AC0572">
        <w:rPr>
          <w:rFonts w:ascii="GHEA Grapalat" w:hAnsi="GHEA Grapalat"/>
          <w:sz w:val="22"/>
          <w:szCs w:val="22"/>
          <w:lang w:val="en-US"/>
        </w:rPr>
        <w:softHyphen/>
      </w:r>
      <w:r w:rsidRPr="00AC0572">
        <w:rPr>
          <w:rFonts w:ascii="GHEA Grapalat" w:hAnsi="GHEA Grapalat"/>
          <w:sz w:val="22"/>
          <w:szCs w:val="22"/>
          <w:lang w:val="en-US"/>
        </w:rPr>
        <w:softHyphen/>
      </w:r>
      <w:r w:rsidRPr="00AC0572">
        <w:rPr>
          <w:rFonts w:ascii="GHEA Grapalat" w:hAnsi="GHEA Grapalat"/>
          <w:sz w:val="22"/>
          <w:szCs w:val="22"/>
          <w:lang w:val="en-US"/>
        </w:rPr>
        <w:softHyphen/>
        <w:t>նելու դեպ</w:t>
      </w:r>
      <w:r w:rsidRPr="00AC0572">
        <w:rPr>
          <w:rFonts w:ascii="GHEA Grapalat" w:hAnsi="GHEA Grapalat"/>
          <w:sz w:val="22"/>
          <w:szCs w:val="22"/>
          <w:lang w:val="en-US"/>
        </w:rPr>
        <w:softHyphen/>
        <w:t>քում ժամկետանց յուրաքանչյուր օրվա համար հաշ</w:t>
      </w:r>
      <w:r w:rsidRPr="00AC0572">
        <w:rPr>
          <w:rFonts w:ascii="GHEA Grapalat" w:hAnsi="GHEA Grapalat"/>
          <w:sz w:val="22"/>
          <w:szCs w:val="22"/>
          <w:lang w:val="en-US"/>
        </w:rPr>
        <w:softHyphen/>
      </w:r>
      <w:r w:rsidRPr="00AC0572">
        <w:rPr>
          <w:rFonts w:ascii="GHEA Grapalat" w:hAnsi="GHEA Grapalat"/>
          <w:sz w:val="22"/>
          <w:szCs w:val="22"/>
          <w:lang w:val="en-US"/>
        </w:rPr>
        <w:softHyphen/>
      </w:r>
      <w:r w:rsidRPr="00AC0572">
        <w:rPr>
          <w:rFonts w:ascii="GHEA Grapalat" w:hAnsi="GHEA Grapalat"/>
          <w:sz w:val="22"/>
          <w:szCs w:val="22"/>
          <w:lang w:val="en-US"/>
        </w:rPr>
        <w:softHyphen/>
        <w:t>վարկվող տույժի դրույ</w:t>
      </w:r>
      <w:r w:rsidRPr="00AC0572">
        <w:rPr>
          <w:rFonts w:ascii="GHEA Grapalat" w:hAnsi="GHEA Grapalat"/>
          <w:sz w:val="22"/>
          <w:szCs w:val="22"/>
          <w:lang w:val="en-US"/>
        </w:rPr>
        <w:softHyphen/>
        <w:t>քա</w:t>
      </w:r>
      <w:r w:rsidRPr="00AC0572">
        <w:rPr>
          <w:rFonts w:ascii="GHEA Grapalat" w:hAnsi="GHEA Grapalat"/>
          <w:sz w:val="22"/>
          <w:szCs w:val="22"/>
          <w:lang w:val="en-US"/>
        </w:rPr>
        <w:softHyphen/>
        <w:t>չափը, որը 0,075 տոկոսի փոխա</w:t>
      </w:r>
      <w:r w:rsidRPr="00AC0572">
        <w:rPr>
          <w:rFonts w:ascii="GHEA Grapalat" w:hAnsi="GHEA Grapalat"/>
          <w:sz w:val="22"/>
          <w:szCs w:val="22"/>
          <w:lang w:val="en-US"/>
        </w:rPr>
        <w:softHyphen/>
        <w:t>րեն սահմանվել է 0,04 տոկոս։</w:t>
      </w:r>
    </w:p>
    <w:p w:rsidR="00B704A6" w:rsidRPr="00AC0572" w:rsidRDefault="00B704A6" w:rsidP="00E0639A">
      <w:pPr>
        <w:spacing w:line="360" w:lineRule="auto"/>
        <w:ind w:firstLine="567"/>
        <w:jc w:val="both"/>
        <w:rPr>
          <w:rFonts w:ascii="GHEA Grapalat" w:hAnsi="GHEA Grapalat"/>
          <w:sz w:val="22"/>
          <w:szCs w:val="22"/>
        </w:rPr>
      </w:pPr>
      <w:r w:rsidRPr="00AC0572">
        <w:rPr>
          <w:rFonts w:ascii="GHEA Grapalat" w:hAnsi="GHEA Grapalat"/>
          <w:sz w:val="22"/>
          <w:szCs w:val="22"/>
        </w:rPr>
        <w:t>Վերոգրյալը նշանակում է, որ հարկի վճարումը սահման</w:t>
      </w:r>
      <w:r w:rsidRPr="00AC0572">
        <w:rPr>
          <w:rFonts w:ascii="GHEA Grapalat" w:hAnsi="GHEA Grapalat"/>
          <w:sz w:val="22"/>
          <w:szCs w:val="22"/>
        </w:rPr>
        <w:softHyphen/>
        <w:t>ված ժամկետներից ուշացնելու դեպքում ժամ</w:t>
      </w:r>
      <w:r w:rsidRPr="00AC0572">
        <w:rPr>
          <w:rFonts w:ascii="GHEA Grapalat" w:hAnsi="GHEA Grapalat"/>
          <w:sz w:val="22"/>
          <w:szCs w:val="22"/>
        </w:rPr>
        <w:softHyphen/>
        <w:t>կե</w:t>
      </w:r>
      <w:r w:rsidRPr="00AC0572">
        <w:rPr>
          <w:rFonts w:ascii="GHEA Grapalat" w:hAnsi="GHEA Grapalat"/>
          <w:sz w:val="22"/>
          <w:szCs w:val="22"/>
        </w:rPr>
        <w:softHyphen/>
        <w:t>տանց յուրաքանչյուր օրվա համար հաշ</w:t>
      </w:r>
      <w:r w:rsidRPr="00AC0572">
        <w:rPr>
          <w:rFonts w:ascii="GHEA Grapalat" w:hAnsi="GHEA Grapalat"/>
          <w:sz w:val="22"/>
          <w:szCs w:val="22"/>
        </w:rPr>
        <w:softHyphen/>
        <w:t>վարկ</w:t>
      </w:r>
      <w:r w:rsidRPr="00AC0572">
        <w:rPr>
          <w:rFonts w:ascii="GHEA Grapalat" w:hAnsi="GHEA Grapalat"/>
          <w:sz w:val="22"/>
          <w:szCs w:val="22"/>
        </w:rPr>
        <w:softHyphen/>
        <w:t>վող տույժի հաշվարկային մեծու</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թյունը գրեթե հավասարվում է ֆինան</w:t>
      </w:r>
      <w:r w:rsidRPr="00AC0572">
        <w:rPr>
          <w:rFonts w:ascii="GHEA Grapalat" w:hAnsi="GHEA Grapalat"/>
          <w:sz w:val="22"/>
          <w:szCs w:val="22"/>
        </w:rPr>
        <w:softHyphen/>
        <w:t>սա</w:t>
      </w:r>
      <w:r w:rsidRPr="00AC0572">
        <w:rPr>
          <w:rFonts w:ascii="GHEA Grapalat" w:hAnsi="GHEA Grapalat"/>
          <w:sz w:val="22"/>
          <w:szCs w:val="22"/>
        </w:rPr>
        <w:softHyphen/>
        <w:t>կան կազմակերպություն</w:t>
      </w:r>
      <w:r w:rsidRPr="00AC0572">
        <w:rPr>
          <w:rFonts w:ascii="GHEA Grapalat" w:hAnsi="GHEA Grapalat"/>
          <w:sz w:val="22"/>
          <w:szCs w:val="22"/>
        </w:rPr>
        <w:softHyphen/>
        <w:t>ների կողմից տրա</w:t>
      </w:r>
      <w:r w:rsidRPr="00AC0572">
        <w:rPr>
          <w:rFonts w:ascii="GHEA Grapalat" w:hAnsi="GHEA Grapalat"/>
          <w:sz w:val="22"/>
          <w:szCs w:val="22"/>
        </w:rPr>
        <w:softHyphen/>
        <w:t>մա</w:t>
      </w:r>
      <w:r w:rsidRPr="00AC0572">
        <w:rPr>
          <w:rFonts w:ascii="GHEA Grapalat" w:hAnsi="GHEA Grapalat"/>
          <w:sz w:val="22"/>
          <w:szCs w:val="22"/>
        </w:rPr>
        <w:softHyphen/>
        <w:t>դր</w:t>
      </w:r>
      <w:r w:rsidRPr="00AC0572">
        <w:rPr>
          <w:rFonts w:ascii="GHEA Grapalat" w:hAnsi="GHEA Grapalat"/>
          <w:sz w:val="22"/>
          <w:szCs w:val="22"/>
        </w:rPr>
        <w:softHyphen/>
      </w:r>
      <w:r w:rsidRPr="00AC0572">
        <w:rPr>
          <w:rFonts w:ascii="GHEA Grapalat" w:hAnsi="GHEA Grapalat"/>
          <w:sz w:val="22"/>
          <w:szCs w:val="22"/>
        </w:rPr>
        <w:softHyphen/>
        <w:t>վող վար</w:t>
      </w:r>
      <w:r w:rsidRPr="00AC0572">
        <w:rPr>
          <w:rFonts w:ascii="GHEA Grapalat" w:hAnsi="GHEA Grapalat"/>
          <w:sz w:val="22"/>
          <w:szCs w:val="22"/>
        </w:rPr>
        <w:softHyphen/>
        <w:t>կերի տոկոսա</w:t>
      </w:r>
      <w:r w:rsidRPr="00AC0572">
        <w:rPr>
          <w:rFonts w:ascii="GHEA Grapalat" w:hAnsi="GHEA Grapalat"/>
          <w:sz w:val="22"/>
          <w:szCs w:val="22"/>
        </w:rPr>
        <w:softHyphen/>
        <w:t>դրույքին:</w:t>
      </w:r>
    </w:p>
    <w:p w:rsidR="00B704A6" w:rsidRPr="00AC0572" w:rsidRDefault="00B704A6" w:rsidP="00E0639A">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Ավելին, բարձրացվել է չկատարված հարկային պար</w:t>
      </w:r>
      <w:r w:rsidRPr="00AC0572">
        <w:rPr>
          <w:rFonts w:ascii="GHEA Grapalat" w:hAnsi="GHEA Grapalat"/>
          <w:sz w:val="22"/>
          <w:szCs w:val="22"/>
        </w:rPr>
        <w:softHyphen/>
        <w:t>տա</w:t>
      </w:r>
      <w:r w:rsidRPr="00AC0572">
        <w:rPr>
          <w:rFonts w:ascii="GHEA Grapalat" w:hAnsi="GHEA Grapalat"/>
          <w:sz w:val="22"/>
          <w:szCs w:val="22"/>
        </w:rPr>
        <w:softHyphen/>
        <w:t>վո</w:t>
      </w:r>
      <w:r w:rsidRPr="00AC0572">
        <w:rPr>
          <w:rFonts w:ascii="GHEA Grapalat" w:hAnsi="GHEA Grapalat"/>
          <w:sz w:val="22"/>
          <w:szCs w:val="22"/>
        </w:rPr>
        <w:softHyphen/>
        <w:t>րու</w:t>
      </w:r>
      <w:r w:rsidRPr="00AC0572">
        <w:rPr>
          <w:rFonts w:ascii="GHEA Grapalat" w:hAnsi="GHEA Grapalat"/>
          <w:sz w:val="22"/>
          <w:szCs w:val="22"/>
        </w:rPr>
        <w:softHyphen/>
        <w:t>թյուն</w:t>
      </w:r>
      <w:r w:rsidRPr="00AC0572">
        <w:rPr>
          <w:rFonts w:ascii="GHEA Grapalat" w:hAnsi="GHEA Grapalat"/>
          <w:sz w:val="22"/>
          <w:szCs w:val="22"/>
        </w:rPr>
        <w:softHyphen/>
        <w:t>ների շեմը, որը գերազանցելու դեպքում հարկային մարմնի ղեկավարի որոշմամբ հարկ վճա</w:t>
      </w:r>
      <w:r w:rsidRPr="00AC0572">
        <w:rPr>
          <w:rFonts w:ascii="GHEA Grapalat" w:hAnsi="GHEA Grapalat"/>
          <w:sz w:val="22"/>
          <w:szCs w:val="22"/>
        </w:rPr>
        <w:softHyphen/>
      </w:r>
      <w:r w:rsidRPr="00AC0572">
        <w:rPr>
          <w:rFonts w:ascii="GHEA Grapalat" w:hAnsi="GHEA Grapalat"/>
          <w:sz w:val="22"/>
          <w:szCs w:val="22"/>
        </w:rPr>
        <w:softHyphen/>
        <w:t xml:space="preserve">րողի գույքի վրա կարող է արգելանք դրվել։ </w:t>
      </w:r>
      <w:r w:rsidRPr="00AC0572">
        <w:rPr>
          <w:rFonts w:ascii="GHEA Grapalat" w:hAnsi="GHEA Grapalat"/>
          <w:sz w:val="22"/>
          <w:szCs w:val="22"/>
          <w:lang w:val="en-US"/>
        </w:rPr>
        <w:t>Այն</w:t>
      </w:r>
      <w:r w:rsidRPr="00AC0572">
        <w:rPr>
          <w:rFonts w:ascii="GHEA Grapalat" w:hAnsi="GHEA Grapalat"/>
          <w:sz w:val="22"/>
          <w:szCs w:val="22"/>
        </w:rPr>
        <w:t xml:space="preserve"> 500 հազար դրամի փոխարեն սահմանվել է 1</w:t>
      </w:r>
      <w:r w:rsidRPr="00AC0572">
        <w:rPr>
          <w:rFonts w:ascii="GHEA Grapalat" w:hAnsi="GHEA Grapalat"/>
          <w:sz w:val="22"/>
          <w:szCs w:val="22"/>
          <w:lang w:val="en-US"/>
        </w:rPr>
        <w:t>.</w:t>
      </w:r>
      <w:r w:rsidRPr="00AC0572">
        <w:rPr>
          <w:rFonts w:ascii="GHEA Grapalat" w:hAnsi="GHEA Grapalat"/>
          <w:sz w:val="22"/>
          <w:szCs w:val="22"/>
        </w:rPr>
        <w:t>5 միլիոն դրամ:</w:t>
      </w:r>
    </w:p>
    <w:p w:rsidR="00B704A6" w:rsidRPr="00AC0572" w:rsidRDefault="00B704A6" w:rsidP="008B577D">
      <w:pPr>
        <w:numPr>
          <w:ilvl w:val="0"/>
          <w:numId w:val="20"/>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Ընկերությունների կողմից ներդրումների կատարումը խրա</w:t>
      </w:r>
      <w:r w:rsidRPr="00AC0572">
        <w:rPr>
          <w:rFonts w:ascii="GHEA Grapalat" w:hAnsi="GHEA Grapalat"/>
          <w:sz w:val="22"/>
          <w:szCs w:val="22"/>
          <w:lang w:val="en-US"/>
        </w:rPr>
        <w:softHyphen/>
      </w:r>
      <w:r w:rsidRPr="00AC0572">
        <w:rPr>
          <w:rFonts w:ascii="GHEA Grapalat" w:hAnsi="GHEA Grapalat"/>
          <w:sz w:val="22"/>
          <w:szCs w:val="22"/>
          <w:lang w:val="en-US"/>
        </w:rPr>
        <w:softHyphen/>
        <w:t>խուսելու նպատակով սահ</w:t>
      </w:r>
      <w:r w:rsidRPr="00AC0572">
        <w:rPr>
          <w:rFonts w:ascii="GHEA Grapalat" w:hAnsi="GHEA Grapalat"/>
          <w:sz w:val="22"/>
          <w:szCs w:val="22"/>
          <w:lang w:val="en-US"/>
        </w:rPr>
        <w:softHyphen/>
        <w:t>ման</w:t>
      </w:r>
      <w:r w:rsidRPr="00AC0572">
        <w:rPr>
          <w:rFonts w:ascii="GHEA Grapalat" w:hAnsi="GHEA Grapalat"/>
          <w:sz w:val="22"/>
          <w:szCs w:val="22"/>
          <w:lang w:val="en-US"/>
        </w:rPr>
        <w:softHyphen/>
        <w:t>վել է, որ 2020 թվականի հուլիսի 1-ից մինչև 2021 թվականի դեկտեմբերի 31-ն ընկած ժամանակահատվածում ներմուծվող կամ ձեռք բեր</w:t>
      </w:r>
      <w:r w:rsidRPr="00AC0572">
        <w:rPr>
          <w:rFonts w:ascii="GHEA Grapalat" w:hAnsi="GHEA Grapalat"/>
          <w:sz w:val="22"/>
          <w:szCs w:val="22"/>
          <w:lang w:val="en-US"/>
        </w:rPr>
        <w:softHyphen/>
        <w:t>վող (կառուցվող, մշակ</w:t>
      </w:r>
      <w:r w:rsidRPr="00AC0572">
        <w:rPr>
          <w:rFonts w:ascii="GHEA Grapalat" w:hAnsi="GHEA Grapalat"/>
          <w:sz w:val="22"/>
          <w:szCs w:val="22"/>
          <w:lang w:val="en-US"/>
        </w:rPr>
        <w:softHyphen/>
        <w:t>վող) հիմնական միջոցների ամորտիզացիոն նվազագույն ժամկետը սահ</w:t>
      </w:r>
      <w:r w:rsidRPr="00AC0572">
        <w:rPr>
          <w:rFonts w:ascii="GHEA Grapalat" w:hAnsi="GHEA Grapalat"/>
          <w:sz w:val="22"/>
          <w:szCs w:val="22"/>
          <w:lang w:val="en-US"/>
        </w:rPr>
        <w:softHyphen/>
        <w:t>մանվում է ռեզի</w:t>
      </w:r>
      <w:r w:rsidRPr="00AC0572">
        <w:rPr>
          <w:rFonts w:ascii="GHEA Grapalat" w:hAnsi="GHEA Grapalat"/>
          <w:sz w:val="22"/>
          <w:szCs w:val="22"/>
          <w:lang w:val="en-US"/>
        </w:rPr>
        <w:softHyphen/>
        <w:t>դենտ շահութահարկ վճարողի և մշտական հաստատության միջոցով Հայաստանի Հանրա</w:t>
      </w:r>
      <w:r w:rsidRPr="00AC0572">
        <w:rPr>
          <w:rFonts w:ascii="GHEA Grapalat" w:hAnsi="GHEA Grapalat"/>
          <w:sz w:val="22"/>
          <w:szCs w:val="22"/>
          <w:lang w:val="en-US"/>
        </w:rPr>
        <w:softHyphen/>
        <w:t>պե</w:t>
      </w:r>
      <w:r w:rsidRPr="00AC0572">
        <w:rPr>
          <w:rFonts w:ascii="GHEA Grapalat" w:hAnsi="GHEA Grapalat"/>
          <w:sz w:val="22"/>
          <w:szCs w:val="22"/>
          <w:lang w:val="en-US"/>
        </w:rPr>
        <w:softHyphen/>
        <w:t>տությունում գոր</w:t>
      </w:r>
      <w:r w:rsidRPr="00AC0572">
        <w:rPr>
          <w:rFonts w:ascii="GHEA Grapalat" w:hAnsi="GHEA Grapalat"/>
          <w:sz w:val="22"/>
          <w:szCs w:val="22"/>
          <w:lang w:val="en-US"/>
        </w:rPr>
        <w:softHyphen/>
        <w:t>ծու</w:t>
      </w:r>
      <w:r w:rsidRPr="00AC0572">
        <w:rPr>
          <w:rFonts w:ascii="GHEA Grapalat" w:hAnsi="GHEA Grapalat"/>
          <w:sz w:val="22"/>
          <w:szCs w:val="22"/>
          <w:lang w:val="en-US"/>
        </w:rPr>
        <w:softHyphen/>
        <w:t>նեու</w:t>
      </w:r>
      <w:r w:rsidRPr="00AC0572">
        <w:rPr>
          <w:rFonts w:ascii="GHEA Grapalat" w:hAnsi="GHEA Grapalat"/>
          <w:sz w:val="22"/>
          <w:szCs w:val="22"/>
          <w:lang w:val="en-US"/>
        </w:rPr>
        <w:softHyphen/>
        <w:t>թյուն իրականացնող ոչ ռեզիդենտ շահու</w:t>
      </w:r>
      <w:r w:rsidRPr="00AC0572">
        <w:rPr>
          <w:rFonts w:ascii="GHEA Grapalat" w:hAnsi="GHEA Grapalat"/>
          <w:sz w:val="22"/>
          <w:szCs w:val="22"/>
          <w:lang w:val="en-US"/>
        </w:rPr>
        <w:softHyphen/>
        <w:t>թա</w:t>
      </w:r>
      <w:r w:rsidRPr="00AC0572">
        <w:rPr>
          <w:rFonts w:ascii="GHEA Grapalat" w:hAnsi="GHEA Grapalat"/>
          <w:sz w:val="22"/>
          <w:szCs w:val="22"/>
          <w:lang w:val="en-US"/>
        </w:rPr>
        <w:softHyphen/>
        <w:t>հարկ վճարողի հայե</w:t>
      </w:r>
      <w:r w:rsidRPr="00AC0572">
        <w:rPr>
          <w:rFonts w:ascii="GHEA Grapalat" w:hAnsi="GHEA Grapalat"/>
          <w:sz w:val="22"/>
          <w:szCs w:val="22"/>
          <w:lang w:val="en-US"/>
        </w:rPr>
        <w:softHyphen/>
        <w:t>ցո</w:t>
      </w:r>
      <w:r w:rsidRPr="00AC0572">
        <w:rPr>
          <w:rFonts w:ascii="GHEA Grapalat" w:hAnsi="GHEA Grapalat"/>
          <w:sz w:val="22"/>
          <w:szCs w:val="22"/>
          <w:lang w:val="en-US"/>
        </w:rPr>
        <w:softHyphen/>
        <w:t>ղությամբ, բայց ոչ պակաս, քան մեկ տարի:</w:t>
      </w:r>
    </w:p>
    <w:p w:rsidR="00B704A6" w:rsidRPr="00AC0572" w:rsidRDefault="00B704A6" w:rsidP="008B577D">
      <w:pPr>
        <w:numPr>
          <w:ilvl w:val="0"/>
          <w:numId w:val="20"/>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Տնտեսավարող սուբյեկտների շրջա</w:t>
      </w:r>
      <w:r w:rsidRPr="00AC0572">
        <w:rPr>
          <w:rFonts w:ascii="GHEA Grapalat" w:hAnsi="GHEA Grapalat"/>
          <w:sz w:val="22"/>
          <w:szCs w:val="22"/>
          <w:lang w:val="en-US"/>
        </w:rPr>
        <w:softHyphen/>
        <w:t>նառու ֆինանսական միջոցների հետ կապված խնդիրների լուծմանն օժանդակելու և հար</w:t>
      </w:r>
      <w:r w:rsidRPr="00AC0572">
        <w:rPr>
          <w:rFonts w:ascii="GHEA Grapalat" w:hAnsi="GHEA Grapalat"/>
          <w:sz w:val="22"/>
          <w:szCs w:val="22"/>
          <w:lang w:val="en-US"/>
        </w:rPr>
        <w:softHyphen/>
        <w:t>կային միջավայրը բարելավելու նպատակով ամբողջությամբ վերա</w:t>
      </w:r>
      <w:r w:rsidRPr="00AC0572">
        <w:rPr>
          <w:rFonts w:ascii="GHEA Grapalat" w:hAnsi="GHEA Grapalat"/>
          <w:sz w:val="22"/>
          <w:szCs w:val="22"/>
          <w:lang w:val="en-US"/>
        </w:rPr>
        <w:softHyphen/>
        <w:t>նայ</w:t>
      </w:r>
      <w:r w:rsidRPr="00AC0572">
        <w:rPr>
          <w:rFonts w:ascii="GHEA Grapalat" w:hAnsi="GHEA Grapalat"/>
          <w:sz w:val="22"/>
          <w:szCs w:val="22"/>
          <w:lang w:val="en-US"/>
        </w:rPr>
        <w:softHyphen/>
        <w:t>վել է շահութահարկի կան</w:t>
      </w:r>
      <w:r w:rsidRPr="00AC0572">
        <w:rPr>
          <w:rFonts w:ascii="GHEA Grapalat" w:hAnsi="GHEA Grapalat"/>
          <w:sz w:val="22"/>
          <w:szCs w:val="22"/>
          <w:lang w:val="en-US"/>
        </w:rPr>
        <w:softHyphen/>
      </w:r>
      <w:r w:rsidRPr="00AC0572">
        <w:rPr>
          <w:rFonts w:ascii="GHEA Grapalat" w:hAnsi="GHEA Grapalat"/>
          <w:sz w:val="22"/>
          <w:szCs w:val="22"/>
          <w:lang w:val="en-US"/>
        </w:rPr>
        <w:softHyphen/>
        <w:t>խա</w:t>
      </w:r>
      <w:r w:rsidRPr="00AC0572">
        <w:rPr>
          <w:rFonts w:ascii="GHEA Grapalat" w:hAnsi="GHEA Grapalat"/>
          <w:sz w:val="22"/>
          <w:szCs w:val="22"/>
          <w:lang w:val="en-US"/>
        </w:rPr>
        <w:softHyphen/>
        <w:t>վճարների համակարգը: Նշյալ օրեն</w:t>
      </w:r>
      <w:r w:rsidRPr="00AC0572">
        <w:rPr>
          <w:rFonts w:ascii="GHEA Grapalat" w:hAnsi="GHEA Grapalat"/>
          <w:sz w:val="22"/>
          <w:szCs w:val="22"/>
          <w:lang w:val="en-US"/>
        </w:rPr>
        <w:softHyphen/>
        <w:t>քով մասնա</w:t>
      </w:r>
      <w:r w:rsidRPr="00AC0572">
        <w:rPr>
          <w:rFonts w:ascii="GHEA Grapalat" w:hAnsi="GHEA Grapalat"/>
          <w:sz w:val="22"/>
          <w:szCs w:val="22"/>
          <w:lang w:val="en-US"/>
        </w:rPr>
        <w:softHyphen/>
      </w:r>
      <w:r w:rsidRPr="00AC0572">
        <w:rPr>
          <w:rFonts w:ascii="GHEA Grapalat" w:hAnsi="GHEA Grapalat"/>
          <w:sz w:val="22"/>
          <w:szCs w:val="22"/>
          <w:lang w:val="en-US"/>
        </w:rPr>
        <w:softHyphen/>
        <w:t>վորապես սահ</w:t>
      </w:r>
      <w:r w:rsidRPr="00AC0572">
        <w:rPr>
          <w:rFonts w:ascii="GHEA Grapalat" w:hAnsi="GHEA Grapalat"/>
          <w:sz w:val="22"/>
          <w:szCs w:val="22"/>
          <w:lang w:val="en-US"/>
        </w:rPr>
        <w:softHyphen/>
        <w:t>մանվել է, որ՝</w:t>
      </w:r>
    </w:p>
    <w:p w:rsidR="00B704A6" w:rsidRPr="00AC0572" w:rsidRDefault="00B704A6" w:rsidP="008B577D">
      <w:pPr>
        <w:pStyle w:val="Heading4"/>
        <w:numPr>
          <w:ilvl w:val="0"/>
          <w:numId w:val="21"/>
        </w:numPr>
        <w:tabs>
          <w:tab w:val="left" w:pos="851"/>
        </w:tabs>
        <w:spacing w:after="0" w:line="360" w:lineRule="auto"/>
        <w:ind w:left="0" w:firstLine="567"/>
        <w:contextualSpacing/>
        <w:jc w:val="both"/>
        <w:rPr>
          <w:b w:val="0"/>
          <w:i w:val="0"/>
        </w:rPr>
      </w:pPr>
      <w:r w:rsidRPr="00AC0572">
        <w:rPr>
          <w:b w:val="0"/>
          <w:i w:val="0"/>
        </w:rPr>
        <w:t>ռեզիդենտ շահութահարկ վճարողը և մշտական հաստատության միջոցով Հայաս</w:t>
      </w:r>
      <w:r w:rsidRPr="00AC0572">
        <w:rPr>
          <w:b w:val="0"/>
          <w:i w:val="0"/>
        </w:rPr>
        <w:softHyphen/>
        <w:t>տանի Հանրապետությունում գործունեություն իրականացնող ոչ ռեզիդենտ շահութահարկ վճա</w:t>
      </w:r>
      <w:r w:rsidRPr="00AC0572">
        <w:rPr>
          <w:b w:val="0"/>
          <w:i w:val="0"/>
        </w:rPr>
        <w:softHyphen/>
      </w:r>
      <w:r w:rsidRPr="00AC0572">
        <w:rPr>
          <w:b w:val="0"/>
          <w:i w:val="0"/>
        </w:rPr>
        <w:softHyphen/>
        <w:t>րողը պարտավոր են ընթացիկ հարկային տարվա յուրաքանչյուր եռամսյակի համար՝ մինչև տվյալ եռամսյակի վերջին ամսվա 20-ը ներառյալ, կատարել շահութահարկի կան</w:t>
      </w:r>
      <w:r w:rsidRPr="00AC0572">
        <w:rPr>
          <w:b w:val="0"/>
          <w:i w:val="0"/>
        </w:rPr>
        <w:softHyphen/>
        <w:t>խա</w:t>
      </w:r>
      <w:r w:rsidRPr="00AC0572">
        <w:rPr>
          <w:b w:val="0"/>
          <w:i w:val="0"/>
        </w:rPr>
        <w:softHyphen/>
        <w:t>վճար</w:t>
      </w:r>
      <w:r w:rsidRPr="00AC0572">
        <w:rPr>
          <w:b w:val="0"/>
          <w:i w:val="0"/>
        </w:rPr>
        <w:softHyphen/>
        <w:t>ներ՝ նախորդ հար</w:t>
      </w:r>
      <w:r w:rsidRPr="00AC0572">
        <w:rPr>
          <w:b w:val="0"/>
          <w:i w:val="0"/>
        </w:rPr>
        <w:softHyphen/>
        <w:t>կա</w:t>
      </w:r>
      <w:r w:rsidRPr="00AC0572">
        <w:rPr>
          <w:b w:val="0"/>
          <w:i w:val="0"/>
        </w:rPr>
        <w:softHyphen/>
        <w:t>յին տարվա շահութահարկի գումարի 20 տոկոսով հաշվարկվող գումարի և նախորդ եռամսյակի ընթացքում ապրանքների մատակարարումից, աշխատանք</w:t>
      </w:r>
      <w:r w:rsidRPr="00AC0572">
        <w:rPr>
          <w:b w:val="0"/>
          <w:i w:val="0"/>
        </w:rPr>
        <w:softHyphen/>
        <w:t>ների կատարումից և (կամ) ծառայությունների մատուցումից ստացվող եկամուտների երկու տոկոսով հաշվարկ</w:t>
      </w:r>
      <w:r w:rsidRPr="00AC0572">
        <w:rPr>
          <w:b w:val="0"/>
          <w:i w:val="0"/>
        </w:rPr>
        <w:softHyphen/>
        <w:t>վող գումարի նվազագույնի չափով՝ զուգա</w:t>
      </w:r>
      <w:r w:rsidRPr="00AC0572">
        <w:rPr>
          <w:b w:val="0"/>
          <w:i w:val="0"/>
        </w:rPr>
        <w:softHyphen/>
        <w:t>հեռա</w:t>
      </w:r>
      <w:r w:rsidRPr="00AC0572">
        <w:rPr>
          <w:b w:val="0"/>
          <w:i w:val="0"/>
        </w:rPr>
        <w:softHyphen/>
        <w:t>բ</w:t>
      </w:r>
      <w:r w:rsidRPr="00AC0572">
        <w:rPr>
          <w:b w:val="0"/>
          <w:i w:val="0"/>
        </w:rPr>
        <w:softHyphen/>
        <w:t>ար վերաց</w:t>
      </w:r>
      <w:r w:rsidRPr="00AC0572">
        <w:rPr>
          <w:b w:val="0"/>
          <w:i w:val="0"/>
        </w:rPr>
        <w:softHyphen/>
        <w:t>նելով նաև կանխա</w:t>
      </w:r>
      <w:r w:rsidRPr="00AC0572">
        <w:rPr>
          <w:b w:val="0"/>
          <w:i w:val="0"/>
        </w:rPr>
        <w:softHyphen/>
        <w:t>վճարի որևէ եղանակի ընտրության համար հայտա</w:t>
      </w:r>
      <w:r w:rsidRPr="00AC0572">
        <w:rPr>
          <w:b w:val="0"/>
          <w:i w:val="0"/>
        </w:rPr>
        <w:softHyphen/>
        <w:t>րա</w:t>
      </w:r>
      <w:r w:rsidRPr="00AC0572">
        <w:rPr>
          <w:b w:val="0"/>
          <w:i w:val="0"/>
        </w:rPr>
        <w:softHyphen/>
        <w:t>րու</w:t>
      </w:r>
      <w:r w:rsidRPr="00AC0572">
        <w:rPr>
          <w:b w:val="0"/>
          <w:i w:val="0"/>
        </w:rPr>
        <w:softHyphen/>
        <w:t>թյուն ներ</w:t>
      </w:r>
      <w:r w:rsidRPr="00AC0572">
        <w:rPr>
          <w:b w:val="0"/>
          <w:i w:val="0"/>
        </w:rPr>
        <w:softHyphen/>
        <w:t>կա</w:t>
      </w:r>
      <w:r w:rsidRPr="00AC0572">
        <w:rPr>
          <w:b w:val="0"/>
          <w:i w:val="0"/>
        </w:rPr>
        <w:softHyphen/>
        <w:t>յաց</w:t>
      </w:r>
      <w:r w:rsidRPr="00AC0572">
        <w:rPr>
          <w:b w:val="0"/>
          <w:i w:val="0"/>
        </w:rPr>
        <w:softHyphen/>
        <w:t>նելու պահանջը,</w:t>
      </w:r>
    </w:p>
    <w:p w:rsidR="00B704A6" w:rsidRPr="00AC0572" w:rsidRDefault="00B704A6" w:rsidP="008B577D">
      <w:pPr>
        <w:pStyle w:val="Heading4"/>
        <w:numPr>
          <w:ilvl w:val="0"/>
          <w:numId w:val="21"/>
        </w:numPr>
        <w:tabs>
          <w:tab w:val="left" w:pos="851"/>
        </w:tabs>
        <w:spacing w:after="0" w:line="360" w:lineRule="auto"/>
        <w:ind w:left="0" w:firstLine="567"/>
        <w:contextualSpacing/>
        <w:jc w:val="both"/>
        <w:rPr>
          <w:b w:val="0"/>
          <w:i w:val="0"/>
        </w:rPr>
      </w:pPr>
      <w:r w:rsidRPr="00AC0572">
        <w:rPr>
          <w:b w:val="0"/>
          <w:i w:val="0"/>
        </w:rPr>
        <w:t>2020 թվականի երկրորդ եռամսյակի համար շահութահարկի կանխավճարներ չեն հաշվարկվում և չեն վճարվում,</w:t>
      </w:r>
    </w:p>
    <w:p w:rsidR="00B704A6" w:rsidRPr="00AC0572" w:rsidRDefault="00B704A6" w:rsidP="008B577D">
      <w:pPr>
        <w:pStyle w:val="Heading4"/>
        <w:numPr>
          <w:ilvl w:val="0"/>
          <w:numId w:val="21"/>
        </w:numPr>
        <w:tabs>
          <w:tab w:val="left" w:pos="851"/>
        </w:tabs>
        <w:spacing w:after="0" w:line="360" w:lineRule="auto"/>
        <w:ind w:left="0" w:firstLine="567"/>
        <w:contextualSpacing/>
        <w:jc w:val="both"/>
        <w:rPr>
          <w:b w:val="0"/>
          <w:i w:val="0"/>
        </w:rPr>
      </w:pPr>
      <w:r w:rsidRPr="00AC0572">
        <w:rPr>
          <w:b w:val="0"/>
          <w:i w:val="0"/>
        </w:rPr>
        <w:t>2020 թվականի 1-ին եռամսյակի ընթացքում հաշվարկված շահութահարկի կան</w:t>
      </w:r>
      <w:r w:rsidRPr="00AC0572">
        <w:rPr>
          <w:b w:val="0"/>
          <w:i w:val="0"/>
        </w:rPr>
        <w:softHyphen/>
        <w:t>խա</w:t>
      </w:r>
      <w:r w:rsidRPr="00AC0572">
        <w:rPr>
          <w:b w:val="0"/>
          <w:i w:val="0"/>
        </w:rPr>
        <w:softHyphen/>
        <w:t>վճարի և 2019 թվա</w:t>
      </w:r>
      <w:r w:rsidRPr="00AC0572">
        <w:rPr>
          <w:b w:val="0"/>
          <w:i w:val="0"/>
        </w:rPr>
        <w:softHyphen/>
        <w:t>կանի շահութահարկի գումարի 20 տոկոսով հաշվարկվող գումարի տար</w:t>
      </w:r>
      <w:r w:rsidRPr="00AC0572">
        <w:rPr>
          <w:b w:val="0"/>
          <w:i w:val="0"/>
        </w:rPr>
        <w:softHyphen/>
        <w:t>բե</w:t>
      </w:r>
      <w:r w:rsidRPr="00AC0572">
        <w:rPr>
          <w:b w:val="0"/>
          <w:i w:val="0"/>
        </w:rPr>
        <w:softHyphen/>
        <w:t>րության չափով ճշգրտ</w:t>
      </w:r>
      <w:r w:rsidRPr="00AC0572">
        <w:rPr>
          <w:b w:val="0"/>
          <w:i w:val="0"/>
        </w:rPr>
        <w:softHyphen/>
        <w:t>վում է 2020 թվականի հուլիսի 1-ից հետո առաջիկա եռամսյակի շահու</w:t>
      </w:r>
      <w:r w:rsidRPr="00AC0572">
        <w:rPr>
          <w:b w:val="0"/>
          <w:i w:val="0"/>
        </w:rPr>
        <w:softHyphen/>
        <w:t>թա</w:t>
      </w:r>
      <w:r w:rsidRPr="00AC0572">
        <w:rPr>
          <w:b w:val="0"/>
          <w:i w:val="0"/>
        </w:rPr>
        <w:softHyphen/>
        <w:t>հարկի կանխավճարի գումարը:</w:t>
      </w:r>
    </w:p>
    <w:p w:rsidR="00B704A6" w:rsidRPr="00AC0572" w:rsidRDefault="00B704A6" w:rsidP="00FB5172">
      <w:pPr>
        <w:spacing w:line="360" w:lineRule="auto"/>
        <w:ind w:firstLine="567"/>
        <w:jc w:val="both"/>
        <w:rPr>
          <w:rFonts w:ascii="GHEA Grapalat" w:hAnsi="GHEA Grapalat"/>
          <w:sz w:val="22"/>
          <w:szCs w:val="22"/>
        </w:rPr>
      </w:pPr>
      <w:r w:rsidRPr="00AC0572">
        <w:rPr>
          <w:rFonts w:ascii="GHEA Grapalat" w:hAnsi="GHEA Grapalat"/>
          <w:sz w:val="22"/>
          <w:szCs w:val="22"/>
        </w:rPr>
        <w:t>Ընդ որում, կատարված վերոնշյալ փոփոխությունները ժամանակավոր բնույթ չեն կրում, ուստի այս առումով շահութահարկի կանխավճարների համակարգի վերանայման քաղա</w:t>
      </w:r>
      <w:r w:rsidRPr="00AC0572">
        <w:rPr>
          <w:rFonts w:ascii="GHEA Grapalat" w:hAnsi="GHEA Grapalat"/>
          <w:sz w:val="22"/>
          <w:szCs w:val="22"/>
        </w:rPr>
        <w:softHyphen/>
        <w:t>քա</w:t>
      </w:r>
      <w:r w:rsidRPr="00AC0572">
        <w:rPr>
          <w:rFonts w:ascii="GHEA Grapalat" w:hAnsi="GHEA Grapalat"/>
          <w:sz w:val="22"/>
          <w:szCs w:val="22"/>
        </w:rPr>
        <w:softHyphen/>
        <w:t>կա</w:t>
      </w:r>
      <w:r w:rsidRPr="00AC0572">
        <w:rPr>
          <w:rFonts w:ascii="GHEA Grapalat" w:hAnsi="GHEA Grapalat"/>
          <w:sz w:val="22"/>
          <w:szCs w:val="22"/>
        </w:rPr>
        <w:softHyphen/>
        <w:t xml:space="preserve">նությունը </w:t>
      </w:r>
      <w:r w:rsidRPr="00AC0572">
        <w:rPr>
          <w:rFonts w:ascii="GHEA Grapalat" w:hAnsi="GHEA Grapalat"/>
          <w:sz w:val="22"/>
          <w:szCs w:val="22"/>
        </w:rPr>
        <w:lastRenderedPageBreak/>
        <w:t>միտված է նաև երկարաժամկետ հեռանկարում հարկային միջավայրի բարե</w:t>
      </w:r>
      <w:r w:rsidRPr="00AC0572">
        <w:rPr>
          <w:rFonts w:ascii="GHEA Grapalat" w:hAnsi="GHEA Grapalat"/>
          <w:sz w:val="22"/>
          <w:szCs w:val="22"/>
        </w:rPr>
        <w:softHyphen/>
        <w:t>լավ</w:t>
      </w:r>
      <w:r w:rsidRPr="00AC0572">
        <w:rPr>
          <w:rFonts w:ascii="GHEA Grapalat" w:hAnsi="GHEA Grapalat"/>
          <w:sz w:val="22"/>
          <w:szCs w:val="22"/>
        </w:rPr>
        <w:softHyphen/>
        <w:t>մանն ու նպաստավոր գործարար միջավայրի ձևավորմանը:</w:t>
      </w:r>
    </w:p>
    <w:p w:rsidR="00B704A6" w:rsidRPr="00AC0572" w:rsidRDefault="00B704A6" w:rsidP="00FB5172">
      <w:pPr>
        <w:spacing w:line="360" w:lineRule="auto"/>
        <w:ind w:firstLine="567"/>
        <w:jc w:val="both"/>
        <w:rPr>
          <w:rFonts w:ascii="GHEA Grapalat" w:hAnsi="GHEA Grapalat"/>
          <w:sz w:val="22"/>
          <w:szCs w:val="22"/>
        </w:rPr>
      </w:pPr>
      <w:r w:rsidRPr="00AC0572">
        <w:rPr>
          <w:rFonts w:ascii="GHEA Grapalat" w:hAnsi="GHEA Grapalat"/>
          <w:sz w:val="22"/>
          <w:szCs w:val="22"/>
        </w:rPr>
        <w:t>Մյուս կողմից, 2020 թվականին հար</w:t>
      </w:r>
      <w:r w:rsidRPr="00AC0572">
        <w:rPr>
          <w:rFonts w:ascii="GHEA Grapalat" w:hAnsi="GHEA Grapalat"/>
          <w:sz w:val="22"/>
          <w:szCs w:val="22"/>
        </w:rPr>
        <w:softHyphen/>
        <w:t>կային քաղաքականությունն ուղղված է եղել ռազ</w:t>
      </w:r>
      <w:r w:rsidRPr="00AC0572">
        <w:rPr>
          <w:rFonts w:ascii="GHEA Grapalat" w:hAnsi="GHEA Grapalat"/>
          <w:sz w:val="22"/>
          <w:szCs w:val="22"/>
        </w:rPr>
        <w:softHyphen/>
        <w:t>մա</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կան գործողությունների հետևանքով կորուստներ կրած անձանց աջակցությունը խթա</w:t>
      </w:r>
      <w:r w:rsidRPr="00AC0572">
        <w:rPr>
          <w:rFonts w:ascii="GHEA Grapalat" w:hAnsi="GHEA Grapalat"/>
          <w:sz w:val="22"/>
          <w:szCs w:val="22"/>
        </w:rPr>
        <w:softHyphen/>
        <w:t>նելուն, ինչպես նաև պետությանը մատակարարվող ապրանքների ներմուծումը հարկերով չծան</w:t>
      </w:r>
      <w:r w:rsidRPr="00AC0572">
        <w:rPr>
          <w:rFonts w:ascii="GHEA Grapalat" w:hAnsi="GHEA Grapalat"/>
          <w:sz w:val="22"/>
          <w:szCs w:val="22"/>
        </w:rPr>
        <w:softHyphen/>
        <w:t>րաբեռնելուն: Մասնավորապես հարկային օրենսդրությամբ հնարավորություն է ընձեռ</w:t>
      </w:r>
      <w:r w:rsidRPr="00AC0572">
        <w:rPr>
          <w:rFonts w:ascii="GHEA Grapalat" w:hAnsi="GHEA Grapalat"/>
          <w:sz w:val="22"/>
          <w:szCs w:val="22"/>
        </w:rPr>
        <w:softHyphen/>
        <w:t>վել բան</w:t>
      </w:r>
      <w:r w:rsidRPr="00AC0572">
        <w:rPr>
          <w:rFonts w:ascii="GHEA Grapalat" w:hAnsi="GHEA Grapalat"/>
          <w:sz w:val="22"/>
          <w:szCs w:val="22"/>
        </w:rPr>
        <w:softHyphen/>
        <w:t>կե</w:t>
      </w:r>
      <w:r w:rsidRPr="00AC0572">
        <w:rPr>
          <w:rFonts w:ascii="GHEA Grapalat" w:hAnsi="GHEA Grapalat"/>
          <w:sz w:val="22"/>
          <w:szCs w:val="22"/>
        </w:rPr>
        <w:softHyphen/>
        <w:t>րին և վարկային կազ</w:t>
      </w:r>
      <w:r w:rsidRPr="00AC0572">
        <w:rPr>
          <w:rFonts w:ascii="GHEA Grapalat" w:hAnsi="GHEA Grapalat"/>
          <w:sz w:val="22"/>
          <w:szCs w:val="22"/>
        </w:rPr>
        <w:softHyphen/>
        <w:t>մակերպություններին առանց լրացուցիչ հարկային պար</w:t>
      </w:r>
      <w:r w:rsidRPr="00AC0572">
        <w:rPr>
          <w:rFonts w:ascii="GHEA Grapalat" w:hAnsi="GHEA Grapalat"/>
          <w:sz w:val="22"/>
          <w:szCs w:val="22"/>
        </w:rPr>
        <w:softHyphen/>
        <w:t>տա</w:t>
      </w:r>
      <w:r w:rsidRPr="00AC0572">
        <w:rPr>
          <w:rFonts w:ascii="GHEA Grapalat" w:hAnsi="GHEA Grapalat"/>
          <w:sz w:val="22"/>
          <w:szCs w:val="22"/>
        </w:rPr>
        <w:softHyphen/>
        <w:t>վո</w:t>
      </w:r>
      <w:r w:rsidRPr="00AC0572">
        <w:rPr>
          <w:rFonts w:ascii="GHEA Grapalat" w:hAnsi="GHEA Grapalat"/>
          <w:sz w:val="22"/>
          <w:szCs w:val="22"/>
        </w:rPr>
        <w:softHyphen/>
        <w:t>րու</w:t>
      </w:r>
      <w:r w:rsidRPr="00AC0572">
        <w:rPr>
          <w:rFonts w:ascii="GHEA Grapalat" w:hAnsi="GHEA Grapalat"/>
          <w:sz w:val="22"/>
          <w:szCs w:val="22"/>
        </w:rPr>
        <w:softHyphen/>
        <w:t>թյուն</w:t>
      </w:r>
      <w:r w:rsidRPr="00AC0572">
        <w:rPr>
          <w:rFonts w:ascii="GHEA Grapalat" w:hAnsi="GHEA Grapalat"/>
          <w:sz w:val="22"/>
          <w:szCs w:val="22"/>
        </w:rPr>
        <w:softHyphen/>
        <w:t>ներ կրելու ներել այն անձանց (այդ թվում՝ նաև նրանց հետ համատեղությամբ ապրող՝ ծնող, ամուսին և զավակ) վարկային պարտավորությունները (վարկի գումար, դրանց տոկոսները, տույ</w:t>
      </w:r>
      <w:r w:rsidRPr="00AC0572">
        <w:rPr>
          <w:rFonts w:ascii="GHEA Grapalat" w:hAnsi="GHEA Grapalat"/>
          <w:sz w:val="22"/>
          <w:szCs w:val="22"/>
        </w:rPr>
        <w:softHyphen/>
      </w:r>
      <w:r w:rsidRPr="00AC0572">
        <w:rPr>
          <w:rFonts w:ascii="GHEA Grapalat" w:hAnsi="GHEA Grapalat"/>
          <w:sz w:val="22"/>
          <w:szCs w:val="22"/>
        </w:rPr>
        <w:softHyphen/>
        <w:t>ժերը և (կամ) տուգանքները), ովքեր ռազմական դրության ժամանա</w:t>
      </w:r>
      <w:r w:rsidRPr="00AC0572">
        <w:rPr>
          <w:rFonts w:ascii="GHEA Grapalat" w:hAnsi="GHEA Grapalat"/>
          <w:sz w:val="22"/>
          <w:szCs w:val="22"/>
        </w:rPr>
        <w:softHyphen/>
        <w:t>կա</w:t>
      </w:r>
      <w:r w:rsidRPr="00AC0572">
        <w:rPr>
          <w:rFonts w:ascii="GHEA Grapalat" w:hAnsi="GHEA Grapalat"/>
          <w:sz w:val="22"/>
          <w:szCs w:val="22"/>
        </w:rPr>
        <w:softHyphen/>
        <w:t>հատ</w:t>
      </w:r>
      <w:r w:rsidRPr="00AC0572">
        <w:rPr>
          <w:rFonts w:ascii="GHEA Grapalat" w:hAnsi="GHEA Grapalat"/>
          <w:sz w:val="22"/>
          <w:szCs w:val="22"/>
        </w:rPr>
        <w:softHyphen/>
        <w:t>վա</w:t>
      </w:r>
      <w:r w:rsidRPr="00AC0572">
        <w:rPr>
          <w:rFonts w:ascii="GHEA Grapalat" w:hAnsi="GHEA Grapalat"/>
          <w:sz w:val="22"/>
          <w:szCs w:val="22"/>
        </w:rPr>
        <w:softHyphen/>
        <w:t>ծում իրա</w:t>
      </w:r>
      <w:r w:rsidRPr="00AC0572">
        <w:rPr>
          <w:rFonts w:ascii="GHEA Grapalat" w:hAnsi="GHEA Grapalat"/>
          <w:sz w:val="22"/>
          <w:szCs w:val="22"/>
        </w:rPr>
        <w:softHyphen/>
        <w:t>կա</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նացվող ռազ</w:t>
      </w:r>
      <w:r w:rsidRPr="00AC0572">
        <w:rPr>
          <w:rFonts w:ascii="GHEA Grapalat" w:hAnsi="GHEA Grapalat"/>
          <w:sz w:val="22"/>
          <w:szCs w:val="22"/>
        </w:rPr>
        <w:softHyphen/>
        <w:t>մա</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կան գործողությունների հետևանքով զոհվել, դարձել են հաշ</w:t>
      </w:r>
      <w:r w:rsidRPr="00AC0572">
        <w:rPr>
          <w:rFonts w:ascii="GHEA Grapalat" w:hAnsi="GHEA Grapalat"/>
          <w:sz w:val="22"/>
          <w:szCs w:val="22"/>
        </w:rPr>
        <w:softHyphen/>
        <w:t>ման</w:t>
      </w:r>
      <w:r w:rsidRPr="00AC0572">
        <w:rPr>
          <w:rFonts w:ascii="GHEA Grapalat" w:hAnsi="GHEA Grapalat"/>
          <w:sz w:val="22"/>
          <w:szCs w:val="22"/>
        </w:rPr>
        <w:softHyphen/>
        <w:t>դամ կամ անհայտ կորած են ճանաչվել: Միաժամանակ, սահմանվել է, որ ռազմական դրության ժամա</w:t>
      </w:r>
      <w:r w:rsidRPr="00AC0572">
        <w:rPr>
          <w:rFonts w:ascii="GHEA Grapalat" w:hAnsi="GHEA Grapalat"/>
          <w:sz w:val="22"/>
          <w:szCs w:val="22"/>
        </w:rPr>
        <w:softHyphen/>
        <w:t>նա</w:t>
      </w:r>
      <w:r w:rsidRPr="00AC0572">
        <w:rPr>
          <w:rFonts w:ascii="GHEA Grapalat" w:hAnsi="GHEA Grapalat"/>
          <w:sz w:val="22"/>
          <w:szCs w:val="22"/>
        </w:rPr>
        <w:softHyphen/>
        <w:t>կահատվածում հարկ վճարողների կողմից Եվրասիական տնտեսական միության անդամ հան</w:t>
      </w:r>
      <w:r w:rsidRPr="00AC0572">
        <w:rPr>
          <w:rFonts w:ascii="GHEA Grapalat" w:hAnsi="GHEA Grapalat"/>
          <w:sz w:val="22"/>
          <w:szCs w:val="22"/>
        </w:rPr>
        <w:softHyphen/>
        <w:t>դիսացող պետություններից Եվրասիական տնտեսական միության ապրանքի կար</w:t>
      </w:r>
      <w:r w:rsidRPr="00AC0572">
        <w:rPr>
          <w:rFonts w:ascii="GHEA Grapalat" w:hAnsi="GHEA Grapalat"/>
          <w:sz w:val="22"/>
          <w:szCs w:val="22"/>
        </w:rPr>
        <w:softHyphen/>
        <w:t>գա</w:t>
      </w:r>
      <w:r w:rsidRPr="00AC0572">
        <w:rPr>
          <w:rFonts w:ascii="GHEA Grapalat" w:hAnsi="GHEA Grapalat"/>
          <w:sz w:val="22"/>
          <w:szCs w:val="22"/>
        </w:rPr>
        <w:softHyphen/>
        <w:t>վի</w:t>
      </w:r>
      <w:r w:rsidRPr="00AC0572">
        <w:rPr>
          <w:rFonts w:ascii="GHEA Grapalat" w:hAnsi="GHEA Grapalat"/>
          <w:sz w:val="22"/>
          <w:szCs w:val="22"/>
        </w:rPr>
        <w:softHyphen/>
        <w:t xml:space="preserve">ճակ ունեցող՝ Կառավարության հաստատած </w:t>
      </w:r>
      <w:hyperlink r:id="rId31" w:history="1">
        <w:r w:rsidRPr="00AC0572">
          <w:rPr>
            <w:rFonts w:ascii="GHEA Grapalat" w:hAnsi="GHEA Grapalat"/>
            <w:sz w:val="22"/>
            <w:szCs w:val="22"/>
          </w:rPr>
          <w:t>ցանկում</w:t>
        </w:r>
      </w:hyperlink>
      <w:r w:rsidRPr="00AC0572">
        <w:rPr>
          <w:rFonts w:ascii="GHEA Grapalat" w:hAnsi="GHEA Grapalat"/>
          <w:sz w:val="22"/>
          <w:szCs w:val="22"/>
        </w:rPr>
        <w:t xml:space="preserve"> ներառված ապրանք</w:t>
      </w:r>
      <w:r w:rsidRPr="00AC0572">
        <w:rPr>
          <w:rFonts w:ascii="GHEA Grapalat" w:hAnsi="GHEA Grapalat"/>
          <w:sz w:val="22"/>
          <w:szCs w:val="22"/>
        </w:rPr>
        <w:softHyphen/>
        <w:t>ների ներմուծումն ազատվում է ավելացված արժեքի հարկից, ակցիզային հարկից և (կամ) բնապահպանական հար</w:t>
      </w:r>
      <w:r w:rsidRPr="00AC0572">
        <w:rPr>
          <w:rFonts w:ascii="GHEA Grapalat" w:hAnsi="GHEA Grapalat"/>
          <w:sz w:val="22"/>
          <w:szCs w:val="22"/>
        </w:rPr>
        <w:softHyphen/>
        <w:t>կից՝ այդ ապրանքները ռազմական դրության ժամանա</w:t>
      </w:r>
      <w:r w:rsidRPr="00AC0572">
        <w:rPr>
          <w:rFonts w:ascii="GHEA Grapalat" w:hAnsi="GHEA Grapalat"/>
          <w:sz w:val="22"/>
          <w:szCs w:val="22"/>
        </w:rPr>
        <w:softHyphen/>
        <w:t>կա</w:t>
      </w:r>
      <w:r w:rsidRPr="00AC0572">
        <w:rPr>
          <w:rFonts w:ascii="GHEA Grapalat" w:hAnsi="GHEA Grapalat"/>
          <w:sz w:val="22"/>
          <w:szCs w:val="22"/>
        </w:rPr>
        <w:softHyphen/>
        <w:t>հատ</w:t>
      </w:r>
      <w:r w:rsidRPr="00AC0572">
        <w:rPr>
          <w:rFonts w:ascii="GHEA Grapalat" w:hAnsi="GHEA Grapalat"/>
          <w:sz w:val="22"/>
          <w:szCs w:val="22"/>
        </w:rPr>
        <w:softHyphen/>
        <w:t>վածում պաշտպանության նախարարությանը, արտակարգ իրավիճակների նախարա</w:t>
      </w:r>
      <w:r w:rsidRPr="00AC0572">
        <w:rPr>
          <w:rFonts w:ascii="GHEA Grapalat" w:hAnsi="GHEA Grapalat"/>
          <w:sz w:val="22"/>
          <w:szCs w:val="22"/>
        </w:rPr>
        <w:softHyphen/>
        <w:t>րու</w:t>
      </w:r>
      <w:r w:rsidRPr="00AC0572">
        <w:rPr>
          <w:rFonts w:ascii="GHEA Grapalat" w:hAnsi="GHEA Grapalat"/>
          <w:sz w:val="22"/>
          <w:szCs w:val="22"/>
        </w:rPr>
        <w:softHyphen/>
        <w:t>թյանը, տարածքային կառա</w:t>
      </w:r>
      <w:r w:rsidRPr="00AC0572">
        <w:rPr>
          <w:rFonts w:ascii="GHEA Grapalat" w:hAnsi="GHEA Grapalat"/>
          <w:sz w:val="22"/>
          <w:szCs w:val="22"/>
        </w:rPr>
        <w:softHyphen/>
        <w:t>վար</w:t>
      </w:r>
      <w:r w:rsidRPr="00AC0572">
        <w:rPr>
          <w:rFonts w:ascii="GHEA Grapalat" w:hAnsi="GHEA Grapalat"/>
          <w:sz w:val="22"/>
          <w:szCs w:val="22"/>
        </w:rPr>
        <w:softHyphen/>
        <w:t>ման և ենթակառուցվածքների նախարարությանը, բարձր տեխնոլոգիական արդյունաբե</w:t>
      </w:r>
      <w:r w:rsidRPr="00AC0572">
        <w:rPr>
          <w:rFonts w:ascii="GHEA Grapalat" w:hAnsi="GHEA Grapalat"/>
          <w:sz w:val="22"/>
          <w:szCs w:val="22"/>
        </w:rPr>
        <w:softHyphen/>
        <w:t>րու</w:t>
      </w:r>
      <w:r w:rsidRPr="00AC0572">
        <w:rPr>
          <w:rFonts w:ascii="GHEA Grapalat" w:hAnsi="GHEA Grapalat"/>
          <w:sz w:val="22"/>
          <w:szCs w:val="22"/>
        </w:rPr>
        <w:softHyphen/>
        <w:t>թյան նախարարությանը և (կամ) առողջապահության նախա</w:t>
      </w:r>
      <w:r w:rsidRPr="00AC0572">
        <w:rPr>
          <w:rFonts w:ascii="GHEA Grapalat" w:hAnsi="GHEA Grapalat"/>
          <w:sz w:val="22"/>
          <w:szCs w:val="22"/>
        </w:rPr>
        <w:softHyphen/>
        <w:t>րարությանն անհատույց (նվի</w:t>
      </w:r>
      <w:r w:rsidRPr="00AC0572">
        <w:rPr>
          <w:rFonts w:ascii="GHEA Grapalat" w:hAnsi="GHEA Grapalat"/>
          <w:sz w:val="22"/>
          <w:szCs w:val="22"/>
        </w:rPr>
        <w:softHyphen/>
        <w:t>րատվությամբ) մատակարարելու դեպքում:</w:t>
      </w:r>
    </w:p>
    <w:p w:rsidR="00B704A6" w:rsidRPr="00AC0572" w:rsidRDefault="00B704A6" w:rsidP="001B40B1">
      <w:pPr>
        <w:spacing w:line="360" w:lineRule="auto"/>
        <w:ind w:firstLine="567"/>
        <w:jc w:val="both"/>
        <w:rPr>
          <w:rFonts w:ascii="GHEA Grapalat" w:hAnsi="GHEA Grapalat"/>
          <w:sz w:val="22"/>
          <w:szCs w:val="22"/>
        </w:rPr>
      </w:pPr>
      <w:r w:rsidRPr="00AC0572">
        <w:rPr>
          <w:rFonts w:ascii="GHEA Grapalat" w:hAnsi="GHEA Grapalat"/>
          <w:sz w:val="22"/>
          <w:szCs w:val="22"/>
        </w:rPr>
        <w:t>Ակտիվ քայլեր են իրականացվել նաև միջազգային հարկային հարաբերությունների բնագավառում: Այս առումով միջազգային հար</w:t>
      </w:r>
      <w:r w:rsidRPr="00AC0572">
        <w:rPr>
          <w:rFonts w:ascii="GHEA Grapalat" w:hAnsi="GHEA Grapalat"/>
          <w:sz w:val="22"/>
          <w:szCs w:val="22"/>
        </w:rPr>
        <w:softHyphen/>
        <w:t>կա</w:t>
      </w:r>
      <w:r w:rsidRPr="00AC0572">
        <w:rPr>
          <w:rFonts w:ascii="GHEA Grapalat" w:hAnsi="GHEA Grapalat"/>
          <w:sz w:val="22"/>
          <w:szCs w:val="22"/>
        </w:rPr>
        <w:softHyphen/>
        <w:t>յին հարաբերություններում ՀՀ ներգ</w:t>
      </w:r>
      <w:r w:rsidRPr="00AC0572">
        <w:rPr>
          <w:rFonts w:ascii="GHEA Grapalat" w:hAnsi="GHEA Grapalat"/>
          <w:sz w:val="22"/>
          <w:szCs w:val="22"/>
        </w:rPr>
        <w:softHyphen/>
        <w:t>րավ</w:t>
      </w:r>
      <w:r w:rsidRPr="00AC0572">
        <w:rPr>
          <w:rFonts w:ascii="GHEA Grapalat" w:hAnsi="GHEA Grapalat"/>
          <w:sz w:val="22"/>
          <w:szCs w:val="22"/>
        </w:rPr>
        <w:softHyphen/>
        <w:t>վա</w:t>
      </w:r>
      <w:r w:rsidRPr="00AC0572">
        <w:rPr>
          <w:rFonts w:ascii="GHEA Grapalat" w:hAnsi="GHEA Grapalat"/>
          <w:sz w:val="22"/>
          <w:szCs w:val="22"/>
        </w:rPr>
        <w:softHyphen/>
        <w:t>ծության ապահով</w:t>
      </w:r>
      <w:r w:rsidRPr="00AC0572">
        <w:rPr>
          <w:rFonts w:ascii="GHEA Grapalat" w:hAnsi="GHEA Grapalat"/>
          <w:sz w:val="22"/>
          <w:szCs w:val="22"/>
        </w:rPr>
        <w:softHyphen/>
        <w:t>մանն ուղղված աշխա</w:t>
      </w:r>
      <w:r w:rsidRPr="00AC0572">
        <w:rPr>
          <w:rFonts w:ascii="GHEA Grapalat" w:hAnsi="GHEA Grapalat"/>
          <w:sz w:val="22"/>
          <w:szCs w:val="22"/>
        </w:rPr>
        <w:softHyphen/>
        <w:t>տանք</w:t>
      </w:r>
      <w:r w:rsidRPr="00AC0572">
        <w:rPr>
          <w:rFonts w:ascii="GHEA Grapalat" w:hAnsi="GHEA Grapalat"/>
          <w:sz w:val="22"/>
          <w:szCs w:val="22"/>
        </w:rPr>
        <w:softHyphen/>
        <w:t>ների շրջանակներում ՀՀ ֆինանսների նախա</w:t>
      </w:r>
      <w:r w:rsidRPr="00AC0572">
        <w:rPr>
          <w:rFonts w:ascii="GHEA Grapalat" w:hAnsi="GHEA Grapalat"/>
          <w:sz w:val="22"/>
          <w:szCs w:val="22"/>
        </w:rPr>
        <w:softHyphen/>
      </w:r>
      <w:r w:rsidRPr="00AC0572">
        <w:rPr>
          <w:rFonts w:ascii="GHEA Grapalat" w:hAnsi="GHEA Grapalat"/>
          <w:sz w:val="22"/>
          <w:szCs w:val="22"/>
        </w:rPr>
        <w:softHyphen/>
        <w:t>րարությունը 2020 թվականի ընթացքում ամբող</w:t>
      </w:r>
      <w:r w:rsidRPr="00AC0572">
        <w:rPr>
          <w:rFonts w:ascii="GHEA Grapalat" w:hAnsi="GHEA Grapalat"/>
          <w:sz w:val="22"/>
          <w:szCs w:val="22"/>
        </w:rPr>
        <w:softHyphen/>
        <w:t>ջու</w:t>
      </w:r>
      <w:r w:rsidRPr="00AC0572">
        <w:rPr>
          <w:rFonts w:ascii="GHEA Grapalat" w:hAnsi="GHEA Grapalat"/>
          <w:sz w:val="22"/>
          <w:szCs w:val="22"/>
        </w:rPr>
        <w:softHyphen/>
        <w:t>թյամբ վերանայել է կրկնակի հար</w:t>
      </w:r>
      <w:r w:rsidRPr="00AC0572">
        <w:rPr>
          <w:rFonts w:ascii="GHEA Grapalat" w:hAnsi="GHEA Grapalat"/>
          <w:sz w:val="22"/>
          <w:szCs w:val="22"/>
        </w:rPr>
        <w:softHyphen/>
        <w:t>կումը բացառելու մասին համաձայնագրի հայ</w:t>
      </w:r>
      <w:r w:rsidRPr="00AC0572">
        <w:rPr>
          <w:rFonts w:ascii="GHEA Grapalat" w:hAnsi="GHEA Grapalat"/>
          <w:sz w:val="22"/>
          <w:szCs w:val="22"/>
        </w:rPr>
        <w:softHyphen/>
        <w:t>կա</w:t>
      </w:r>
      <w:r w:rsidRPr="00AC0572">
        <w:rPr>
          <w:rFonts w:ascii="GHEA Grapalat" w:hAnsi="GHEA Grapalat"/>
          <w:sz w:val="22"/>
          <w:szCs w:val="22"/>
        </w:rPr>
        <w:softHyphen/>
        <w:t>կան մոդե</w:t>
      </w:r>
      <w:r w:rsidRPr="00AC0572">
        <w:rPr>
          <w:rFonts w:ascii="GHEA Grapalat" w:hAnsi="GHEA Grapalat"/>
          <w:sz w:val="22"/>
          <w:szCs w:val="22"/>
        </w:rPr>
        <w:softHyphen/>
        <w:t>լային տարբերակը՝ այն համա</w:t>
      </w:r>
      <w:r w:rsidRPr="00AC0572">
        <w:rPr>
          <w:rFonts w:ascii="GHEA Grapalat" w:hAnsi="GHEA Grapalat"/>
          <w:sz w:val="22"/>
          <w:szCs w:val="22"/>
        </w:rPr>
        <w:softHyphen/>
        <w:t>պա</w:t>
      </w:r>
      <w:r w:rsidRPr="00AC0572">
        <w:rPr>
          <w:rFonts w:ascii="GHEA Grapalat" w:hAnsi="GHEA Grapalat"/>
          <w:sz w:val="22"/>
          <w:szCs w:val="22"/>
        </w:rPr>
        <w:softHyphen/>
        <w:t>տասխանեցնելով կրկ</w:t>
      </w:r>
      <w:r w:rsidRPr="00AC0572">
        <w:rPr>
          <w:rFonts w:ascii="GHEA Grapalat" w:hAnsi="GHEA Grapalat"/>
          <w:sz w:val="22"/>
          <w:szCs w:val="22"/>
        </w:rPr>
        <w:softHyphen/>
        <w:t>նակի հարկումը բացա</w:t>
      </w:r>
      <w:r w:rsidRPr="00AC0572">
        <w:rPr>
          <w:rFonts w:ascii="GHEA Grapalat" w:hAnsi="GHEA Grapalat"/>
          <w:sz w:val="22"/>
          <w:szCs w:val="22"/>
        </w:rPr>
        <w:softHyphen/>
        <w:t>ռելու մասին համաձայնագրերի դրույթների վերա</w:t>
      </w:r>
      <w:r w:rsidRPr="00AC0572">
        <w:rPr>
          <w:rFonts w:ascii="GHEA Grapalat" w:hAnsi="GHEA Grapalat"/>
          <w:sz w:val="22"/>
          <w:szCs w:val="22"/>
        </w:rPr>
        <w:softHyphen/>
      </w:r>
      <w:r w:rsidRPr="00AC0572">
        <w:rPr>
          <w:rFonts w:ascii="GHEA Grapalat" w:hAnsi="GHEA Grapalat"/>
          <w:sz w:val="22"/>
          <w:szCs w:val="22"/>
        </w:rPr>
        <w:softHyphen/>
        <w:t>բերյալ միջ</w:t>
      </w:r>
      <w:r w:rsidRPr="00AC0572">
        <w:rPr>
          <w:rFonts w:ascii="GHEA Grapalat" w:hAnsi="GHEA Grapalat"/>
          <w:sz w:val="22"/>
          <w:szCs w:val="22"/>
        </w:rPr>
        <w:softHyphen/>
        <w:t>ազգայ</w:t>
      </w:r>
      <w:r w:rsidRPr="00AC0572">
        <w:rPr>
          <w:rFonts w:ascii="GHEA Grapalat" w:hAnsi="GHEA Grapalat"/>
          <w:sz w:val="22"/>
          <w:szCs w:val="22"/>
        </w:rPr>
        <w:softHyphen/>
        <w:t>նորեն ընդունված ընդհա</w:t>
      </w:r>
      <w:r w:rsidRPr="00AC0572">
        <w:rPr>
          <w:rFonts w:ascii="GHEA Grapalat" w:hAnsi="GHEA Grapalat"/>
          <w:sz w:val="22"/>
          <w:szCs w:val="22"/>
        </w:rPr>
        <w:softHyphen/>
        <w:t>նուր մոտե</w:t>
      </w:r>
      <w:r w:rsidRPr="00AC0572">
        <w:rPr>
          <w:rFonts w:ascii="GHEA Grapalat" w:hAnsi="GHEA Grapalat"/>
          <w:sz w:val="22"/>
          <w:szCs w:val="22"/>
        </w:rPr>
        <w:softHyphen/>
        <w:t>ցում</w:t>
      </w:r>
      <w:r w:rsidRPr="00AC0572">
        <w:rPr>
          <w:rFonts w:ascii="GHEA Grapalat" w:hAnsi="GHEA Grapalat"/>
          <w:sz w:val="22"/>
          <w:szCs w:val="22"/>
        </w:rPr>
        <w:softHyphen/>
        <w:t>ներին։ Վերանայված նոր մոդե</w:t>
      </w:r>
      <w:r w:rsidRPr="00AC0572">
        <w:rPr>
          <w:rFonts w:ascii="GHEA Grapalat" w:hAnsi="GHEA Grapalat"/>
          <w:sz w:val="22"/>
          <w:szCs w:val="22"/>
        </w:rPr>
        <w:softHyphen/>
        <w:t>լային տարբե</w:t>
      </w:r>
      <w:r w:rsidRPr="00AC0572">
        <w:rPr>
          <w:rFonts w:ascii="GHEA Grapalat" w:hAnsi="GHEA Grapalat"/>
          <w:sz w:val="22"/>
          <w:szCs w:val="22"/>
        </w:rPr>
        <w:softHyphen/>
        <w:t>րակն արդեն իսկ ներկայացվել է շահա</w:t>
      </w:r>
      <w:r w:rsidRPr="00AC0572">
        <w:rPr>
          <w:rFonts w:ascii="GHEA Grapalat" w:hAnsi="GHEA Grapalat"/>
          <w:sz w:val="22"/>
          <w:szCs w:val="22"/>
        </w:rPr>
        <w:softHyphen/>
        <w:t>գրգիռ կողմերի քննարկմանը</w:t>
      </w:r>
      <w:r w:rsidRPr="00AC0572">
        <w:rPr>
          <w:rFonts w:ascii="GHEA Grapalat" w:hAnsi="GHEA Grapalat"/>
          <w:sz w:val="22"/>
          <w:szCs w:val="22"/>
          <w:lang w:val="en-US"/>
        </w:rPr>
        <w:t>,</w:t>
      </w:r>
      <w:r w:rsidRPr="00AC0572">
        <w:rPr>
          <w:rFonts w:ascii="GHEA Grapalat" w:hAnsi="GHEA Grapalat"/>
          <w:sz w:val="22"/>
          <w:szCs w:val="22"/>
        </w:rPr>
        <w:t xml:space="preserve"> և նախատեսվում է քննար</w:t>
      </w:r>
      <w:r w:rsidRPr="00AC0572">
        <w:rPr>
          <w:rFonts w:ascii="GHEA Grapalat" w:hAnsi="GHEA Grapalat"/>
          <w:sz w:val="22"/>
          <w:szCs w:val="22"/>
        </w:rPr>
        <w:softHyphen/>
        <w:t>կումներն ավարտելուց հետո այդ մոդելային տարբերակի հիման վրա հանդես գալ նոր երկրների հետ կրկնակի հար</w:t>
      </w:r>
      <w:r w:rsidRPr="00AC0572">
        <w:rPr>
          <w:rFonts w:ascii="GHEA Grapalat" w:hAnsi="GHEA Grapalat"/>
          <w:sz w:val="22"/>
          <w:szCs w:val="22"/>
        </w:rPr>
        <w:softHyphen/>
        <w:t>կումը բացառելու մասին համաձայնագրեր կնքելու առա</w:t>
      </w:r>
      <w:r w:rsidRPr="00AC0572">
        <w:rPr>
          <w:rFonts w:ascii="GHEA Grapalat" w:hAnsi="GHEA Grapalat"/>
          <w:sz w:val="22"/>
          <w:szCs w:val="22"/>
        </w:rPr>
        <w:softHyphen/>
        <w:t>ջար</w:t>
      </w:r>
      <w:r w:rsidRPr="00AC0572">
        <w:rPr>
          <w:rFonts w:ascii="GHEA Grapalat" w:hAnsi="GHEA Grapalat"/>
          <w:sz w:val="22"/>
          <w:szCs w:val="22"/>
        </w:rPr>
        <w:softHyphen/>
        <w:t>կություններով:</w:t>
      </w:r>
    </w:p>
    <w:p w:rsidR="00B704A6" w:rsidRPr="00AC0572" w:rsidRDefault="00B704A6" w:rsidP="00B54BFC">
      <w:pPr>
        <w:spacing w:line="360" w:lineRule="auto"/>
        <w:ind w:firstLine="567"/>
        <w:jc w:val="both"/>
        <w:rPr>
          <w:rFonts w:ascii="GHEA Grapalat" w:hAnsi="GHEA Grapalat"/>
          <w:sz w:val="22"/>
          <w:szCs w:val="22"/>
          <w:lang w:val="en-US"/>
        </w:rPr>
      </w:pPr>
    </w:p>
    <w:p w:rsidR="00405727" w:rsidRPr="00AC0572" w:rsidRDefault="00405727"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u w:val="single"/>
        </w:rPr>
      </w:pPr>
      <w:bookmarkStart w:id="30" w:name="_Toc6389307"/>
      <w:r w:rsidRPr="00AC0572">
        <w:rPr>
          <w:rFonts w:ascii="GHEA Grapalat" w:hAnsi="GHEA Grapalat" w:cs="Tahoma"/>
          <w:b/>
          <w:sz w:val="22"/>
          <w:szCs w:val="22"/>
          <w:u w:val="single"/>
        </w:rPr>
        <w:lastRenderedPageBreak/>
        <w:t>Հարկային և մաքսային վարչարարություն</w:t>
      </w:r>
      <w:bookmarkEnd w:id="30"/>
    </w:p>
    <w:p w:rsidR="00B704A6" w:rsidRPr="00AC0572" w:rsidRDefault="00B704A6" w:rsidP="00B61A46">
      <w:pPr>
        <w:spacing w:line="360" w:lineRule="auto"/>
        <w:ind w:firstLine="567"/>
        <w:jc w:val="both"/>
        <w:rPr>
          <w:rFonts w:ascii="GHEA Grapalat" w:hAnsi="GHEA Grapalat"/>
          <w:sz w:val="22"/>
          <w:szCs w:val="22"/>
        </w:rPr>
      </w:pPr>
      <w:r w:rsidRPr="00AC0572">
        <w:rPr>
          <w:rFonts w:ascii="GHEA Grapalat" w:hAnsi="GHEA Grapalat"/>
          <w:sz w:val="22"/>
          <w:szCs w:val="22"/>
        </w:rPr>
        <w:t>Պետական եկամուտների վարչարարության ոլորտում իրականացված միջոցա</w:t>
      </w:r>
      <w:r w:rsidRPr="00AC0572">
        <w:rPr>
          <w:rFonts w:ascii="GHEA Grapalat" w:hAnsi="GHEA Grapalat"/>
          <w:sz w:val="22"/>
          <w:szCs w:val="22"/>
        </w:rPr>
        <w:softHyphen/>
        <w:t>ռում</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ները բխել են ՀՀ կառա</w:t>
      </w:r>
      <w:r w:rsidRPr="00AC0572">
        <w:rPr>
          <w:rFonts w:ascii="GHEA Grapalat" w:hAnsi="GHEA Grapalat"/>
          <w:sz w:val="22"/>
          <w:szCs w:val="22"/>
        </w:rPr>
        <w:softHyphen/>
        <w:t>վա</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րու</w:t>
      </w:r>
      <w:r w:rsidRPr="00AC0572">
        <w:rPr>
          <w:rFonts w:ascii="GHEA Grapalat" w:hAnsi="GHEA Grapalat"/>
          <w:sz w:val="22"/>
          <w:szCs w:val="22"/>
        </w:rPr>
        <w:softHyphen/>
        <w:t>թյան 2019 թվականի մայիսի 16-ի N 650-Լ որոշմամբ հաստատ</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ված ՀՀ կառավարության 2019-2023թթ. գործունեության միջոցառումների ծրագրից, ՀՀ կառա</w:t>
      </w:r>
      <w:r w:rsidRPr="00AC0572">
        <w:rPr>
          <w:rFonts w:ascii="GHEA Grapalat" w:hAnsi="GHEA Grapalat"/>
          <w:sz w:val="22"/>
          <w:szCs w:val="22"/>
        </w:rPr>
        <w:softHyphen/>
        <w:t>վա</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րու</w:t>
      </w:r>
      <w:r w:rsidRPr="00AC0572">
        <w:rPr>
          <w:rFonts w:ascii="GHEA Grapalat" w:hAnsi="GHEA Grapalat"/>
          <w:sz w:val="22"/>
          <w:szCs w:val="22"/>
        </w:rPr>
        <w:softHyphen/>
        <w:t>թյան 2019 թվականի դեկտեմբերի 12-ի N 1830-Լ որոշմամբ հաստատ</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 xml:space="preserve">ված Հայաստանի Հանրապետության պետական եկամուտների կոմիտեի 2020-2024 թվականների զարգացման և վարչարարության բարելավման ռազմավարական ծրագրից, ինչպես նաև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կողմից հաստատված այլ ծրագրերից: Ստորև ներկայացվում </w:t>
      </w:r>
      <w:r w:rsidRPr="00AC0572">
        <w:rPr>
          <w:rFonts w:ascii="GHEA Grapalat" w:hAnsi="GHEA Grapalat"/>
          <w:sz w:val="22"/>
          <w:szCs w:val="22"/>
          <w:lang w:val="en-US"/>
        </w:rPr>
        <w:t>է</w:t>
      </w:r>
      <w:r w:rsidRPr="00AC0572">
        <w:rPr>
          <w:rFonts w:ascii="GHEA Grapalat" w:hAnsi="GHEA Grapalat"/>
          <w:sz w:val="22"/>
          <w:szCs w:val="22"/>
        </w:rPr>
        <w:t xml:space="preserve"> հարկային և մաքսային վարչարարության հիմնական ուղղություններով կատարված աշխատանքների ամփոփ նկարագիրը:</w:t>
      </w:r>
    </w:p>
    <w:p w:rsidR="00B704A6" w:rsidRPr="00AC0572" w:rsidRDefault="00B704A6" w:rsidP="00B54BFC">
      <w:pPr>
        <w:spacing w:line="360" w:lineRule="auto"/>
        <w:ind w:firstLine="567"/>
        <w:jc w:val="both"/>
        <w:rPr>
          <w:rFonts w:ascii="GHEA Grapalat" w:hAnsi="GHEA Grapalat"/>
          <w:sz w:val="22"/>
          <w:szCs w:val="22"/>
          <w:lang w:val="en-US"/>
        </w:rPr>
      </w:pPr>
    </w:p>
    <w:p w:rsidR="00B704A6" w:rsidRPr="00AC0572" w:rsidRDefault="00B704A6" w:rsidP="00DC4027">
      <w:pPr>
        <w:spacing w:line="360" w:lineRule="auto"/>
        <w:ind w:firstLine="567"/>
        <w:jc w:val="both"/>
        <w:rPr>
          <w:rFonts w:ascii="GHEA Grapalat" w:hAnsi="GHEA Grapalat"/>
          <w:sz w:val="22"/>
          <w:szCs w:val="22"/>
          <w:u w:val="single"/>
        </w:rPr>
      </w:pPr>
      <w:r w:rsidRPr="00AC0572">
        <w:rPr>
          <w:rFonts w:ascii="GHEA Grapalat" w:hAnsi="GHEA Grapalat"/>
          <w:sz w:val="22"/>
          <w:szCs w:val="22"/>
          <w:u w:val="single"/>
        </w:rPr>
        <w:t>Հարկային և մաքսային հսկողություն</w:t>
      </w:r>
    </w:p>
    <w:p w:rsidR="00B704A6" w:rsidRPr="00AC0572" w:rsidRDefault="00B704A6" w:rsidP="00DC4027">
      <w:pPr>
        <w:spacing w:line="360" w:lineRule="auto"/>
        <w:ind w:firstLine="567"/>
        <w:jc w:val="both"/>
        <w:rPr>
          <w:rFonts w:ascii="GHEA Grapalat" w:hAnsi="GHEA Grapalat"/>
          <w:sz w:val="22"/>
          <w:szCs w:val="22"/>
        </w:rPr>
      </w:pPr>
      <w:r w:rsidRPr="00AC0572">
        <w:rPr>
          <w:rFonts w:ascii="GHEA Grapalat" w:hAnsi="GHEA Grapalat"/>
          <w:sz w:val="22"/>
          <w:szCs w:val="22"/>
        </w:rPr>
        <w:t>Հարկ վճարողների գործունեության նկատմամբ իրականաց</w:t>
      </w:r>
      <w:r w:rsidRPr="00AC0572">
        <w:rPr>
          <w:rFonts w:ascii="GHEA Grapalat" w:hAnsi="GHEA Grapalat"/>
          <w:sz w:val="22"/>
          <w:szCs w:val="22"/>
        </w:rPr>
        <w:softHyphen/>
        <w:t>վող տեսչա</w:t>
      </w:r>
      <w:r w:rsidRPr="00AC0572">
        <w:rPr>
          <w:rFonts w:ascii="GHEA Grapalat" w:hAnsi="GHEA Grapalat"/>
          <w:sz w:val="22"/>
          <w:szCs w:val="22"/>
        </w:rPr>
        <w:softHyphen/>
        <w:t>կան ընթացիկ հսկողությունն էլեկտրո</w:t>
      </w:r>
      <w:r w:rsidRPr="00AC0572">
        <w:rPr>
          <w:rFonts w:ascii="GHEA Grapalat" w:hAnsi="GHEA Grapalat"/>
          <w:sz w:val="22"/>
          <w:szCs w:val="22"/>
        </w:rPr>
        <w:softHyphen/>
        <w:t>նային հսկողու</w:t>
      </w:r>
      <w:r w:rsidRPr="00AC0572">
        <w:rPr>
          <w:rFonts w:ascii="GHEA Grapalat" w:hAnsi="GHEA Grapalat"/>
          <w:sz w:val="22"/>
          <w:szCs w:val="22"/>
        </w:rPr>
        <w:softHyphen/>
        <w:t>թյան հարթակ տեղափոխելու նպատակով գործարկված մոնիտորինգային կենտրոնի կողմից հսկիչ-դրամարկղային մեքենա</w:t>
      </w:r>
      <w:r w:rsidRPr="00AC0572">
        <w:rPr>
          <w:rFonts w:ascii="GHEA Grapalat" w:hAnsi="GHEA Grapalat"/>
          <w:sz w:val="22"/>
          <w:szCs w:val="22"/>
        </w:rPr>
        <w:softHyphen/>
        <w:t>ներով, հաշվարկային փաստաթղթերով իրականացվող գործարքների, ինչպես նաև եկամտային հարկի հայտարարագրման և աշխատողների ձևակերպման մոնիտո</w:t>
      </w:r>
      <w:r w:rsidRPr="00AC0572">
        <w:rPr>
          <w:rFonts w:ascii="GHEA Grapalat" w:hAnsi="GHEA Grapalat"/>
          <w:sz w:val="22"/>
          <w:szCs w:val="22"/>
        </w:rPr>
        <w:softHyphen/>
        <w:t xml:space="preserve">րինգի արդյունքների հիման վրա 2020 թվականի ընթացքում հարկ վճարողներին բացառապես էլեկտրոնային եղանակով ուղարկվել է 24941 ծանուցում և նույն համակարգի միջոցով ստացվել է 5226 բացատրություն: </w:t>
      </w:r>
    </w:p>
    <w:p w:rsidR="00B704A6" w:rsidRPr="00AC0572" w:rsidRDefault="00B704A6" w:rsidP="00DC4027">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Հարկային մարմնի էլեկտրոնային կառավարման համակարգում ներդրվել և փորձարկվել է կամերալ ուսումնասիրությունների իրականացման ինքնաշխատ համակարգը: </w:t>
      </w:r>
    </w:p>
    <w:p w:rsidR="00B704A6" w:rsidRPr="00AC0572" w:rsidRDefault="00B704A6" w:rsidP="00DC4027">
      <w:pPr>
        <w:spacing w:line="360" w:lineRule="auto"/>
        <w:ind w:firstLine="567"/>
        <w:jc w:val="both"/>
        <w:rPr>
          <w:rFonts w:ascii="GHEA Grapalat" w:hAnsi="GHEA Grapalat"/>
          <w:sz w:val="22"/>
          <w:szCs w:val="22"/>
        </w:rPr>
      </w:pPr>
      <w:r w:rsidRPr="00AC0572">
        <w:rPr>
          <w:rFonts w:ascii="GHEA Grapalat" w:hAnsi="GHEA Grapalat"/>
          <w:sz w:val="22"/>
          <w:szCs w:val="22"/>
        </w:rPr>
        <w:t>Տնտեսական գործունեության ռիսկային ոլորտները կամ ռիսկային հարկ վճարողների խմբերը վերհանելու և այդ ոլորտներում կամ խմբերում ռիսկերի նվազեցմանն ուղղված միջոցառումներ իրականացնելու նպատակով ՀՀ ՊԵԿ-ի կողմից մշակվել և ներդրվել է «Հարկային և մաքսային կարգապահության բարելավման ռազմավարությունը», որի նպատակն է վերհանել տնտեսական գործունեության ռիսկային ոլորտները կամ ռիսկային հարկ վճարողների խմբեր</w:t>
      </w:r>
      <w:r w:rsidRPr="00AC0572">
        <w:rPr>
          <w:rFonts w:ascii="GHEA Grapalat" w:hAnsi="GHEA Grapalat"/>
          <w:sz w:val="22"/>
          <w:szCs w:val="22"/>
          <w:lang w:val="en-US"/>
        </w:rPr>
        <w:t>ն</w:t>
      </w:r>
      <w:r w:rsidRPr="00AC0572">
        <w:rPr>
          <w:rFonts w:ascii="GHEA Grapalat" w:hAnsi="GHEA Grapalat"/>
          <w:sz w:val="22"/>
          <w:szCs w:val="22"/>
        </w:rPr>
        <w:t xml:space="preserve"> ու այդ ոլորտներում կամ խմբերում իրականացնել ռիսկերի նվազեցմանն ուղղված միջոցառումներ։ </w:t>
      </w:r>
    </w:p>
    <w:p w:rsidR="00B704A6" w:rsidRPr="00AC0572" w:rsidRDefault="00B704A6" w:rsidP="00DC4027">
      <w:pPr>
        <w:spacing w:line="360" w:lineRule="auto"/>
        <w:ind w:firstLine="567"/>
        <w:jc w:val="both"/>
        <w:rPr>
          <w:rFonts w:ascii="GHEA Grapalat" w:hAnsi="GHEA Grapalat"/>
          <w:sz w:val="22"/>
          <w:szCs w:val="22"/>
        </w:rPr>
      </w:pPr>
      <w:r w:rsidRPr="00AC0572">
        <w:rPr>
          <w:rFonts w:ascii="GHEA Grapalat" w:hAnsi="GHEA Grapalat"/>
          <w:sz w:val="22"/>
          <w:szCs w:val="22"/>
        </w:rPr>
        <w:t>Ներդրված է և գործում է տվյալների մեծ շտեմարանների (Big Data) մշակման վերլուծական համակարգը (Big Data Analytics - Power BI), որը հնարավորություն է տալիս կատարել վերլուծական աշխատանքներ</w:t>
      </w:r>
      <w:r w:rsidRPr="00AC0572">
        <w:rPr>
          <w:rFonts w:ascii="GHEA Grapalat" w:hAnsi="GHEA Grapalat"/>
          <w:sz w:val="22"/>
          <w:szCs w:val="22"/>
          <w:lang w:val="en-US"/>
        </w:rPr>
        <w:t>՝</w:t>
      </w:r>
      <w:r w:rsidRPr="00AC0572">
        <w:rPr>
          <w:rFonts w:ascii="GHEA Grapalat" w:hAnsi="GHEA Grapalat"/>
          <w:sz w:val="22"/>
          <w:szCs w:val="22"/>
        </w:rPr>
        <w:t xml:space="preserve"> ստեղծելով տարբեր չափանիշներով հաշվետվություններ: «Մեծ ծավալի տվյալների» վերլուծությունների հիման վրա ռիսկերի կառավարման համակարգի շրջանակում կիրառվել են նոր մոտեցումներ՝ ռիսկերն առավել արդյունավետ թիրախավորելու նպատակով։ Մեծ ծավալի տվյալների վերլուծության գործիքակազմը հնարավորություն է տվել ընդլայնելու նաև </w:t>
      </w:r>
      <w:r w:rsidRPr="00AC0572">
        <w:rPr>
          <w:rFonts w:ascii="GHEA Grapalat" w:hAnsi="GHEA Grapalat"/>
          <w:sz w:val="22"/>
          <w:szCs w:val="22"/>
        </w:rPr>
        <w:lastRenderedPageBreak/>
        <w:t>հետբացթողումային հսկողության ռիսկի պրոֆիլների մշակման մոտեցումները՝ նպաստելով մաքսային հսկողության՝ մաքսային հայտարարագրման և ապրանքների ու տրանսպորտային միջոցների բացթողնման փուլից հետբացթողումային փուլ տեղափոխման ապահովմանը։</w:t>
      </w:r>
    </w:p>
    <w:p w:rsidR="00B704A6" w:rsidRPr="00AC0572" w:rsidRDefault="00B704A6" w:rsidP="00DC4027">
      <w:pPr>
        <w:spacing w:line="360" w:lineRule="auto"/>
        <w:ind w:firstLine="567"/>
        <w:jc w:val="both"/>
        <w:rPr>
          <w:rFonts w:ascii="GHEA Grapalat" w:hAnsi="GHEA Grapalat"/>
          <w:sz w:val="22"/>
          <w:szCs w:val="22"/>
        </w:rPr>
      </w:pPr>
      <w:r w:rsidRPr="00AC0572">
        <w:rPr>
          <w:rFonts w:ascii="GHEA Grapalat" w:hAnsi="GHEA Grapalat"/>
          <w:sz w:val="22"/>
          <w:szCs w:val="22"/>
        </w:rPr>
        <w:t>ՀՀ արտաքին առևտրի ազգային «մեկ պատուհան» համակարգի «Ռիսկերի կառավարում» համակարգում ներդրվել և կիրառվում են մաքսային հսկողության իրականացման ընթացքում ռիսկերի կառավարման ավտոմատացված գործընթացում կիրառվող ռիսկերի նվազեցման միջոցառումների, իրականացման արդյունքների նկարագրի և մաքսային հսկողության ընթացակարգի փոփոխության հիմնավորումների դասակարգիչները: Ապրանքների հայտարարագրի չդասակարգված (տեքստային) դաշտերի հսկողության ապահովման նպատակով նույն համակարգում ներկայումս ներդրված են նաև «խելացի» ռիսկերի կառավարման մասնավոր տարրեր:</w:t>
      </w:r>
    </w:p>
    <w:p w:rsidR="00B704A6" w:rsidRPr="00AC0572" w:rsidRDefault="00B704A6" w:rsidP="00DC4027">
      <w:pPr>
        <w:spacing w:line="360" w:lineRule="auto"/>
        <w:ind w:firstLine="567"/>
        <w:jc w:val="both"/>
        <w:rPr>
          <w:rFonts w:ascii="GHEA Grapalat" w:hAnsi="GHEA Grapalat"/>
          <w:sz w:val="22"/>
          <w:szCs w:val="22"/>
        </w:rPr>
      </w:pPr>
      <w:r w:rsidRPr="00AC0572">
        <w:rPr>
          <w:rFonts w:ascii="GHEA Grapalat" w:hAnsi="GHEA Grapalat"/>
          <w:sz w:val="22"/>
          <w:szCs w:val="22"/>
        </w:rPr>
        <w:t>Հարկ վճարողների իրական ռիսկը բնութագրող նոր չափանիշների ներառմամբ վերանայվել են ռիսկերի կառավարման և ստուգման ենթակա հարկ վճարողների ընտրողականության էլեկտրոնային ավտոմատ կառավարման համակարգի ռիսկային չափանիշները, և կազմվել է 2020 թվականի հուլիսի 1-ից մինչև 2021 թվականի հուլիսի 1-ն ընկած ժամանակահատվածում իրականացվող համալիր հարկային ստուգումների ցանկը, որին համապատասխան հարկային մարմնի կողմից իրականացվել են համալիր հարկային ստուգումներ:</w:t>
      </w:r>
    </w:p>
    <w:p w:rsidR="00B704A6" w:rsidRPr="00AC0572" w:rsidRDefault="00B704A6" w:rsidP="00DC4027">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ընթացքում հարկային մարմնի կողմից իրականացված համալիր հարկային ստուգումների, վերստուգումների և լուծարային ստուգումների քանակը 2019</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համեմատ նվազել է 10.</w:t>
      </w:r>
      <w:r w:rsidRPr="00AC0572">
        <w:rPr>
          <w:rFonts w:ascii="GHEA Grapalat" w:hAnsi="GHEA Grapalat"/>
          <w:sz w:val="22"/>
          <w:szCs w:val="22"/>
          <w:lang w:val="en-US"/>
        </w:rPr>
        <w:t>2</w:t>
      </w:r>
      <w:r w:rsidRPr="00AC0572">
        <w:rPr>
          <w:rFonts w:ascii="GHEA Grapalat" w:hAnsi="GHEA Grapalat"/>
          <w:sz w:val="22"/>
          <w:szCs w:val="22"/>
        </w:rPr>
        <w:t>%-ով: Իրականացված ստուգումների թվի կրճատման պայմաններում 44.</w:t>
      </w:r>
      <w:r w:rsidRPr="00AC0572">
        <w:rPr>
          <w:rFonts w:ascii="GHEA Grapalat" w:hAnsi="GHEA Grapalat"/>
          <w:sz w:val="22"/>
          <w:szCs w:val="22"/>
          <w:lang w:val="en-US"/>
        </w:rPr>
        <w:t>7</w:t>
      </w:r>
      <w:r w:rsidRPr="00AC0572">
        <w:rPr>
          <w:rFonts w:ascii="GHEA Grapalat" w:hAnsi="GHEA Grapalat"/>
          <w:sz w:val="22"/>
          <w:szCs w:val="22"/>
        </w:rPr>
        <w:t>%-ով ավելացել է արձանագրված լրացուցիչ պարտավորությունների գումարը, միաժամանակ ավելացել է նաև մեկ ստուգմանը բաժին ընկնող լրացուցիչ պարտավորության գումարը՝ 61.</w:t>
      </w:r>
      <w:r w:rsidRPr="00AC0572">
        <w:rPr>
          <w:rFonts w:ascii="GHEA Grapalat" w:hAnsi="GHEA Grapalat"/>
          <w:sz w:val="22"/>
          <w:szCs w:val="22"/>
          <w:lang w:val="en-US"/>
        </w:rPr>
        <w:t>2</w:t>
      </w:r>
      <w:r w:rsidRPr="00AC0572">
        <w:rPr>
          <w:rFonts w:ascii="GHEA Grapalat" w:hAnsi="GHEA Grapalat"/>
          <w:sz w:val="22"/>
          <w:szCs w:val="22"/>
        </w:rPr>
        <w:t xml:space="preserve">%-ով: </w:t>
      </w:r>
    </w:p>
    <w:p w:rsidR="00B704A6" w:rsidRPr="00AC0572" w:rsidRDefault="00B704A6" w:rsidP="00DC4027">
      <w:pPr>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ընթացքում հարկային և մաքսային մարմինների գանգատարկման հանձնաժողովի կողմից ուսումնա</w:t>
      </w:r>
      <w:r w:rsidRPr="00AC0572">
        <w:rPr>
          <w:rFonts w:ascii="GHEA Grapalat" w:hAnsi="GHEA Grapalat"/>
          <w:sz w:val="22"/>
          <w:szCs w:val="22"/>
        </w:rPr>
        <w:softHyphen/>
      </w:r>
      <w:r w:rsidRPr="00AC0572">
        <w:rPr>
          <w:rFonts w:ascii="GHEA Grapalat" w:hAnsi="GHEA Grapalat"/>
          <w:sz w:val="22"/>
          <w:szCs w:val="22"/>
        </w:rPr>
        <w:softHyphen/>
        <w:t>սիրվել է հարկ վճարողների կողմից ներկայացված 2318 բողոք, որից 48.6%-ը կամ 1127 բողոք ամբողջությամբ կամ մասնակի բավարարվել է, իսկ 452 բողոք՝ կարճվել:</w:t>
      </w:r>
    </w:p>
    <w:p w:rsidR="00B704A6" w:rsidRPr="00AC0572" w:rsidRDefault="00B704A6" w:rsidP="00DC4027">
      <w:pPr>
        <w:spacing w:line="360" w:lineRule="auto"/>
        <w:ind w:firstLine="567"/>
        <w:jc w:val="both"/>
        <w:rPr>
          <w:rFonts w:ascii="GHEA Grapalat" w:hAnsi="GHEA Grapalat"/>
          <w:sz w:val="22"/>
          <w:szCs w:val="22"/>
          <w:lang w:val="en-US"/>
        </w:rPr>
      </w:pPr>
      <w:r w:rsidRPr="00AC0572">
        <w:rPr>
          <w:rFonts w:ascii="GHEA Grapalat" w:hAnsi="GHEA Grapalat"/>
          <w:sz w:val="22"/>
          <w:szCs w:val="22"/>
        </w:rPr>
        <w:t>Հարևան երկրների մաքսային մարմինների հետ նախնական տեղեկատվության փոխանակման ապահովման նպատակով վավերացվել է «Հայաստանի Հանրապետության պետական եկամուտների կոմիտեի և Վրաստանի ֆինանսների նախարարության միջև տրանսպորտային միջոցների և ապրանքների միջազգային տեղափոխման վերաբերյալ նախնական էլեկտրոնային տվյալների փոխանակման մասին» արձանագրությունը: Միաժամանակ</w:t>
      </w:r>
      <w:r w:rsidRPr="00AC0572">
        <w:rPr>
          <w:rFonts w:ascii="GHEA Grapalat" w:hAnsi="GHEA Grapalat"/>
          <w:sz w:val="22"/>
          <w:szCs w:val="22"/>
          <w:lang w:val="en-US"/>
        </w:rPr>
        <w:t>,</w:t>
      </w:r>
      <w:r w:rsidRPr="00AC0572">
        <w:rPr>
          <w:rFonts w:ascii="GHEA Grapalat" w:hAnsi="GHEA Grapalat"/>
          <w:sz w:val="22"/>
          <w:szCs w:val="22"/>
        </w:rPr>
        <w:t xml:space="preserve"> 2020 թվականի օգոստոսից վերսկսվել են թեստավորման աշխատանքներն Իրանի Իսլամական </w:t>
      </w:r>
      <w:r w:rsidRPr="00AC0572">
        <w:rPr>
          <w:rFonts w:ascii="GHEA Grapalat" w:hAnsi="GHEA Grapalat"/>
          <w:sz w:val="22"/>
          <w:szCs w:val="22"/>
        </w:rPr>
        <w:lastRenderedPageBreak/>
        <w:t>Հանրապետո</w:t>
      </w:r>
      <w:r w:rsidRPr="00AC0572">
        <w:rPr>
          <w:rFonts w:ascii="GHEA Grapalat" w:hAnsi="GHEA Grapalat"/>
          <w:sz w:val="22"/>
          <w:szCs w:val="22"/>
          <w:lang w:val="en-US"/>
        </w:rPr>
        <w:t>ւ</w:t>
      </w:r>
      <w:r w:rsidRPr="00AC0572">
        <w:rPr>
          <w:rFonts w:ascii="GHEA Grapalat" w:hAnsi="GHEA Grapalat"/>
          <w:sz w:val="22"/>
          <w:szCs w:val="22"/>
        </w:rPr>
        <w:t>թյան և Վրաստանի մաքսային մարմինների հետ, որոնք շարունակվել են նաև սեպտեմբերին և հոկտեմբերին:</w:t>
      </w:r>
    </w:p>
    <w:p w:rsidR="00B704A6" w:rsidRPr="00AC0572" w:rsidRDefault="00B704A6" w:rsidP="00DC4027">
      <w:pPr>
        <w:spacing w:line="360" w:lineRule="auto"/>
        <w:ind w:firstLine="567"/>
        <w:jc w:val="both"/>
        <w:rPr>
          <w:rFonts w:ascii="GHEA Grapalat" w:hAnsi="GHEA Grapalat"/>
          <w:sz w:val="22"/>
          <w:szCs w:val="22"/>
          <w:lang w:val="en-US"/>
        </w:rPr>
      </w:pPr>
    </w:p>
    <w:p w:rsidR="00B704A6" w:rsidRPr="00AC0572" w:rsidRDefault="00B704A6" w:rsidP="003C1D48">
      <w:pPr>
        <w:spacing w:line="360" w:lineRule="auto"/>
        <w:ind w:firstLine="567"/>
        <w:jc w:val="both"/>
        <w:rPr>
          <w:rFonts w:ascii="GHEA Grapalat" w:hAnsi="GHEA Grapalat"/>
          <w:sz w:val="22"/>
          <w:szCs w:val="22"/>
          <w:u w:val="single"/>
        </w:rPr>
      </w:pPr>
      <w:r w:rsidRPr="00AC0572">
        <w:rPr>
          <w:rFonts w:ascii="GHEA Grapalat" w:hAnsi="GHEA Grapalat"/>
          <w:sz w:val="22"/>
          <w:szCs w:val="22"/>
          <w:u w:val="single"/>
        </w:rPr>
        <w:t>Հարկային և մաքսային ընթացակարգերի բարելավում, հարկ վճարողների հետ գործընկերային հարաբերությունների ամրապնդում</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ՀՀ ՊԵԿ «Հաշվետվությունների ներկայացման էլեկտրոնային համակարգում»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ի ապրիլ ամսից հասանելի է քարտերի միջոցով հարկ վճարողների հարկային պարտավորությունների վճարումների իրականացման ծառայությունը, որի միջոցով հարկ վճարողները հնարավորություն են ստացել առցանց եղանակով կատարել վճարումներ ՀՀ-ի առևտրային բանկերի կողմից առաջարկվող կամ թողարկվող վճարային քարտերի միջոցով:</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Ներդրվել է մաքսային վճարների էլեկտրոնային համակարգը, որի արդյունքում հնարավոր է դարձել մաքսային մարմինն</w:t>
      </w:r>
      <w:r w:rsidRPr="00AC0572">
        <w:rPr>
          <w:rFonts w:ascii="GHEA Grapalat" w:hAnsi="GHEA Grapalat"/>
          <w:sz w:val="22"/>
          <w:szCs w:val="22"/>
          <w:lang w:val="en-US"/>
        </w:rPr>
        <w:t>ե</w:t>
      </w:r>
      <w:r w:rsidRPr="00AC0572">
        <w:rPr>
          <w:rFonts w:ascii="GHEA Grapalat" w:hAnsi="GHEA Grapalat"/>
          <w:sz w:val="22"/>
          <w:szCs w:val="22"/>
        </w:rPr>
        <w:t>րին վճարման ենթակա վճարումները կատարել Պետական վճարումների էլեկտրոնային համակարգի միջոցով:</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Մաքսային մարմիններում էլեկտրոնային կառավարման և հսկողության համակարգը ԵԱՏՄ մաքսային օրենսգրքին և դրա կիրարկումն ապահովող իրավական այլ ակտերին համապատասխանեցնելու նպատակով ՀՀ արտաքին առևտրի ազգային «մեկ պատուհան» համակարգում գործող համակարգերում իրականացվել են օրենսդրության ապահովմանն ուղղված շուրջ 450 կարգաբերում, որոնք կրում են շարունակական բնույթ:</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հունվարի 1-ից դեկտեմբերի 31-ն ընկած ժամանա</w:t>
      </w:r>
      <w:r w:rsidRPr="00AC0572">
        <w:rPr>
          <w:rFonts w:ascii="GHEA Grapalat" w:hAnsi="GHEA Grapalat"/>
          <w:sz w:val="22"/>
          <w:szCs w:val="22"/>
        </w:rPr>
        <w:softHyphen/>
        <w:t>կահատվածում ԱԱՀ-ի փոխհատուցվող գումարների այդ թվում՝ բյուջեից հաշվանցման ենթակա ԱԱՀ-ի գումարների գծով միասնական հաշվին մուտքագրման ենթակա գումարները կազմել են 45.3 մլրդ դրամ, իսկ ԱԱՀ-ի գծով միասնական հաշվին մուտքագրման ենթակա ընդհանուր գումարները (ներառյալ` զրոյական դրույքաչափի՝ 74.6 մլրդ</w:t>
      </w:r>
      <w:r w:rsidRPr="00AC0572">
        <w:rPr>
          <w:rFonts w:ascii="GHEA Grapalat" w:hAnsi="GHEA Grapalat"/>
          <w:sz w:val="22"/>
          <w:szCs w:val="22"/>
          <w:lang w:val="en-US"/>
        </w:rPr>
        <w:t xml:space="preserve"> դրամ</w:t>
      </w:r>
      <w:r w:rsidRPr="00AC0572">
        <w:rPr>
          <w:rFonts w:ascii="GHEA Grapalat" w:hAnsi="GHEA Grapalat"/>
          <w:sz w:val="22"/>
          <w:szCs w:val="22"/>
        </w:rPr>
        <w:t>, և Tax free-ի՝ 203.9 մլն</w:t>
      </w:r>
      <w:r w:rsidRPr="00AC0572">
        <w:rPr>
          <w:rFonts w:ascii="GHEA Grapalat" w:hAnsi="GHEA Grapalat"/>
          <w:sz w:val="22"/>
          <w:szCs w:val="22"/>
          <w:lang w:val="en-US"/>
        </w:rPr>
        <w:t xml:space="preserve"> դրամ</w:t>
      </w:r>
      <w:r w:rsidRPr="00AC0572">
        <w:rPr>
          <w:rFonts w:ascii="GHEA Grapalat" w:hAnsi="GHEA Grapalat"/>
          <w:sz w:val="22"/>
          <w:szCs w:val="22"/>
        </w:rPr>
        <w:t>, կիրառման գծով փոխհատուցման ենթակա գումարները) կազմել են 120.1 մլրդ դրամ:</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Կրճատվել են միասնական հաշվին մուտքագրման ենթակա` ԱԱՀ-ի փոխհատուցվող գումարների միասնական հաշվին մուտքագրման ժամկետները: Մասնավորապես 01.01.2020թ-31.12.2020թ. ընկած ժամանա</w:t>
      </w:r>
      <w:r w:rsidRPr="00AC0572">
        <w:rPr>
          <w:rFonts w:ascii="GHEA Grapalat" w:hAnsi="GHEA Grapalat"/>
          <w:sz w:val="22"/>
          <w:szCs w:val="22"/>
        </w:rPr>
        <w:softHyphen/>
        <w:t xml:space="preserve">կահատվածում դիմումների ստացման ամսաթվից մինչև գումարների միասնական հաշվին մուտքագրումն ընկած ժամանակահատվածի միջին տևողությունը կազմել է 15.4 օրացուցային օր: </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Հարկային պարտավորությունների հաշվարկման ընթացակարգերի պարզեցման նպատակով փոփոխություններ են կատարվել ԱԱՀ-ի և ակցիզային հարկի միասնական հաշվարկի ձևում, որի հիման վրա ներդրվել է հաշվարկի ինքնաշխատ լրացման (pre-filing) համակարգը:</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2020 թվականի ընթացքում օրինապահ հարկ վճարողի հավաստագիր ստանալու համար դիմել է 256 հարկ վճարող, որից բավարարվել է 140 հարկ վճարողի դիմում: </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 ընթացքում շարունակվել են հարկ վճարողների իրազեկման և ուսուցման համակարգի կատարելագործմանն ուղղված աշխատանքները: Այդ նպատակով կիրառվել է լայն գործիքակազմ, այդ թվում` ասուլիսների, հարցազրույցների, ճեպազրույցների, քննարկումների կազմակերպում և շրջանառում առցանց, տպագիր և հեռարձակվող ԶԼՄ-ներով, սոցիալական ցանցերի հարթակներով` նպաստելով հարկային և մաքսային օրենսդրության վերաբերյալ իրազեկվածության բարձրացմանը: Պատրաստվել և տարածվել են նաև ինֆոգրաֆիկաներ, տեղեկատվական հոլովակներ ու տեսանյութեր: 2020 թվականին իրականացվել է, ընդհանուր առմամբ, հարկ վճարողների իրազեկման 480 միջոցառում: Միաժամանակ հարկ վճարողների իրազեկման համակարգը կատարելագործելու նպատակով ՊԵԿ պաշտոնական կայքում առանձնացվել է COVID-19 բաժինը: Հարց-պատասխան ձևաչափով ապահովվել է հարկ վճարողների իրազեկումն առավել հաճախ հանդիպող հարցերի վերաբերյալ: </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Հարկ վճարողների համար անց է կացվել 45 ուսումնական միջոցառում՝ 357 ակ/ժամ ընդհանուր տևողությամբ, որոնց մասնակցել են 516 հարկ վճարողներ և (կամ) նրանց ներկայացուցիչներ:</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Տնտեսավարող սուբյեկտների մոտ ծագող հարցերի ու խնդիրների օպերատիվ լուծ</w:t>
      </w:r>
      <w:r w:rsidRPr="00AC0572">
        <w:rPr>
          <w:rFonts w:ascii="GHEA Grapalat" w:hAnsi="GHEA Grapalat"/>
          <w:sz w:val="22"/>
          <w:szCs w:val="22"/>
        </w:rPr>
        <w:softHyphen/>
        <w:t>ման նպատակով ակտիվորեն գործել է հարկ վճարողների սպասարկման և հեռախոսա</w:t>
      </w:r>
      <w:r w:rsidRPr="00AC0572">
        <w:rPr>
          <w:rFonts w:ascii="GHEA Grapalat" w:hAnsi="GHEA Grapalat"/>
          <w:sz w:val="22"/>
          <w:szCs w:val="22"/>
        </w:rPr>
        <w:softHyphen/>
        <w:t>զանգերի կենտրոնը՝ 2020 թվականի ընթացքում ստանալով 263105 հարցադիմում (հարկային մասով 80%, մաքսային՝ 20%): Հարցադիմումներից 261735-ը ստացվել են հեռախոսակապի, իսկ մնացած 1370-ը՝ էլեկտրոնային փոստի միջոցով: Հարկ վճարողների կողմից 2020 թվականի ընթացքում ստացվել են նաև 1020 դիմում-բողոք և 1 առաջարկություն:</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Մաքսային ձևակերպումների ժամանակակից կենտրոնի ստեղծման նպատակով Գյումրի քաղաքում տեղակայվող ԱՏԳ կենտրոնում շարունակվել են շինարարական աշխատանքները:</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Համաշխարհային Բանկի կողմից Աջակցություն հարկային վարչարարության և քաղաքականության առաջնորդմանը (STAPL) ծրագրի շրջանակներում իրականացվել է կազմակերպությունների և անհատ ձեռնարկատերերի ընտրանքային հետազոտություն՝ հարկային վարչարարության նկատմամբ հարկատուների ընկալման և վերաբերմունքի մասին: Հետազոտությունը ցույց է տվել, որ հարկ վճարողների վերաբերմունքը հարկային վարչարարության և օրինապահության նկատմամբ դրականորեն փոխվել է: </w:t>
      </w:r>
    </w:p>
    <w:p w:rsidR="00B704A6" w:rsidRPr="00AC0572" w:rsidRDefault="00B704A6" w:rsidP="003C1D48">
      <w:pPr>
        <w:spacing w:line="360" w:lineRule="auto"/>
        <w:ind w:firstLine="567"/>
        <w:jc w:val="both"/>
        <w:rPr>
          <w:rFonts w:ascii="GHEA Grapalat" w:hAnsi="GHEA Grapalat"/>
          <w:sz w:val="22"/>
          <w:szCs w:val="22"/>
        </w:rPr>
      </w:pPr>
      <w:r w:rsidRPr="00AC0572">
        <w:rPr>
          <w:rFonts w:ascii="GHEA Grapalat" w:hAnsi="GHEA Grapalat"/>
          <w:sz w:val="22"/>
          <w:szCs w:val="22"/>
        </w:rPr>
        <w:t xml:space="preserve">Կարևորելով բանիմաց և հմուտ անձնակազմի դերը՝ ՀՀ ՊԵԿ-ը 2020 թվականի ընթացքում շարունակել է իր աշխատակիցների մասնագիտական գիտելիքների և հմտությունների ավելացմանն </w:t>
      </w:r>
      <w:r w:rsidRPr="00AC0572">
        <w:rPr>
          <w:rFonts w:ascii="GHEA Grapalat" w:hAnsi="GHEA Grapalat"/>
          <w:sz w:val="22"/>
          <w:szCs w:val="22"/>
        </w:rPr>
        <w:lastRenderedPageBreak/>
        <w:t>ուղղված աշխատանքները: COVID-19 համավարակով պայմանավորված՝ դասընթացները հիմնականում անց են կացվել հեռավար կարգով, և 78 խմբերի համար իրականացվել են 670.5</w:t>
      </w:r>
      <w:r w:rsidRPr="00AC0572">
        <w:rPr>
          <w:rFonts w:ascii="Courier New" w:hAnsi="Courier New" w:cs="Courier New"/>
          <w:sz w:val="22"/>
          <w:szCs w:val="22"/>
          <w:lang w:val="en-US"/>
        </w:rPr>
        <w:t> </w:t>
      </w:r>
      <w:r w:rsidRPr="00AC0572">
        <w:rPr>
          <w:rFonts w:ascii="GHEA Grapalat" w:hAnsi="GHEA Grapalat"/>
          <w:sz w:val="22"/>
          <w:szCs w:val="22"/>
        </w:rPr>
        <w:t>ակ/ժամ ընդհանուր տևողությամբ ուսումնական դասընթացներ, որոնց մասնակցել են 1611 հարկային և մաքսային ծառայողներ:</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Պետական ծախսեր</w:t>
      </w:r>
    </w:p>
    <w:p w:rsidR="00B704A6" w:rsidRPr="00AC0572" w:rsidRDefault="00B704A6" w:rsidP="00B54BFC">
      <w:pPr>
        <w:spacing w:line="48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t>Ծրագրային բյուջետավորում</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Կառավարությունը շարունակել է Հայաստանի Հանրապետությունում ծրագրային բյուջետավորման ամբողջական ներդրման ռազմավարությամբ նախատեսված բարեփոխումների իրականացումը։</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lang w:val="en-US"/>
        </w:rPr>
        <w:t>Կ</w:t>
      </w:r>
      <w:r w:rsidRPr="00AC0572">
        <w:rPr>
          <w:rFonts w:ascii="GHEA Grapalat" w:hAnsi="GHEA Grapalat"/>
          <w:sz w:val="22"/>
          <w:szCs w:val="22"/>
        </w:rPr>
        <w:t>առավարությունը, հիմք ընդունելով դեռևս նախորդ տարիներին ծրագրային բյուջետավորման համակարգի ամբողջական ներդրման շրջանակներում իրականացված աշխատանքները</w:t>
      </w:r>
      <w:r w:rsidRPr="00AC0572">
        <w:rPr>
          <w:rFonts w:ascii="GHEA Grapalat" w:hAnsi="GHEA Grapalat"/>
          <w:sz w:val="22"/>
          <w:szCs w:val="22"/>
          <w:lang w:val="en-US"/>
        </w:rPr>
        <w:t>,</w:t>
      </w:r>
      <w:r w:rsidRPr="00AC0572">
        <w:rPr>
          <w:rFonts w:ascii="GHEA Grapalat" w:hAnsi="GHEA Grapalat"/>
          <w:sz w:val="22"/>
          <w:szCs w:val="22"/>
        </w:rPr>
        <w:t xml:space="preserve"> «Հայաստանի Հանրապետության 2021 թվականի պետական բյուջեի մասին» ՀՀ օրենքի նախագիծը կազմել է ծրագրային բյուջետավորման ձևաչափով՝ «Հայաստանի Հանրապետության բյուջետային համակարգի մասին» ՀՀ օրենքի պա</w:t>
      </w:r>
      <w:r w:rsidRPr="00AC0572">
        <w:rPr>
          <w:rFonts w:ascii="GHEA Grapalat" w:hAnsi="GHEA Grapalat"/>
          <w:sz w:val="22"/>
          <w:szCs w:val="22"/>
        </w:rPr>
        <w:softHyphen/>
        <w:t>հանջ</w:t>
      </w:r>
      <w:r w:rsidRPr="00AC0572">
        <w:rPr>
          <w:rFonts w:ascii="GHEA Grapalat" w:hAnsi="GHEA Grapalat"/>
          <w:sz w:val="22"/>
          <w:szCs w:val="22"/>
        </w:rPr>
        <w:softHyphen/>
        <w:t>նե</w:t>
      </w:r>
      <w:r w:rsidRPr="00AC0572">
        <w:rPr>
          <w:rFonts w:ascii="GHEA Grapalat" w:hAnsi="GHEA Grapalat"/>
          <w:sz w:val="22"/>
          <w:szCs w:val="22"/>
        </w:rPr>
        <w:softHyphen/>
        <w:t>րին համահունչ:</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Մշակվել և Կառավարության կողմից հաստատվել են ՀՀ 2021 թվականի պետական բյու</w:t>
      </w:r>
      <w:r w:rsidRPr="00AC0572">
        <w:rPr>
          <w:rFonts w:ascii="GHEA Grapalat" w:hAnsi="GHEA Grapalat"/>
          <w:sz w:val="22"/>
          <w:szCs w:val="22"/>
        </w:rPr>
        <w:softHyphen/>
        <w:t>ջեի կատարումն ապահովող միջոցառումները՝ պետական բյուջեի կատարման եռամսյա</w:t>
      </w:r>
      <w:r w:rsidRPr="00AC0572">
        <w:rPr>
          <w:rFonts w:ascii="GHEA Grapalat" w:hAnsi="GHEA Grapalat"/>
          <w:sz w:val="22"/>
          <w:szCs w:val="22"/>
        </w:rPr>
        <w:softHyphen/>
        <w:t>կային համամասնությունները (ՀՀ կառավարության 30.12.2020թ. N 2215-Ն որոշում):</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Միաժամանակ, մշակվել և համացանցում տեղադրվել է Հայաստանի Հանրապետության 2021 թվականի պետական բյուջեի համառոտ ուղեցույցը (քաղաքացու բյու</w:t>
      </w:r>
      <w:r w:rsidRPr="00AC0572">
        <w:rPr>
          <w:rFonts w:ascii="GHEA Grapalat" w:hAnsi="GHEA Grapalat"/>
          <w:sz w:val="22"/>
          <w:szCs w:val="22"/>
        </w:rPr>
        <w:softHyphen/>
        <w:t>ջե), որի միջոցով այն առավել հանրամատչելի և տեսանելի է դարձել հանրության համար:</w:t>
      </w:r>
    </w:p>
    <w:p w:rsidR="00B704A6" w:rsidRPr="00AC0572" w:rsidRDefault="00B704A6" w:rsidP="00187982">
      <w:pPr>
        <w:spacing w:line="360" w:lineRule="auto"/>
        <w:ind w:firstLine="567"/>
        <w:jc w:val="both"/>
        <w:rPr>
          <w:rFonts w:ascii="GHEA Grapalat" w:hAnsi="GHEA Grapalat"/>
          <w:sz w:val="22"/>
          <w:szCs w:val="22"/>
          <w:lang w:val="en-US"/>
        </w:rPr>
      </w:pPr>
      <w:r w:rsidRPr="00AC0572">
        <w:rPr>
          <w:rFonts w:ascii="GHEA Grapalat" w:hAnsi="GHEA Grapalat"/>
          <w:b/>
          <w:sz w:val="22"/>
          <w:szCs w:val="22"/>
        </w:rPr>
        <w:t>Գենդերային բյուջե</w:t>
      </w:r>
      <w:r w:rsidRPr="00AC0572">
        <w:rPr>
          <w:rFonts w:ascii="GHEA Grapalat" w:hAnsi="GHEA Grapalat"/>
          <w:b/>
          <w:sz w:val="22"/>
          <w:szCs w:val="22"/>
          <w:lang w:val="en-US"/>
        </w:rPr>
        <w:t>:</w:t>
      </w:r>
      <w:r w:rsidRPr="00AC0572">
        <w:rPr>
          <w:rFonts w:ascii="GHEA Grapalat" w:hAnsi="GHEA Grapalat"/>
          <w:sz w:val="22"/>
          <w:szCs w:val="22"/>
          <w:lang w:val="en-US"/>
        </w:rPr>
        <w:t xml:space="preserve"> </w:t>
      </w:r>
      <w:r w:rsidRPr="00AC0572">
        <w:rPr>
          <w:rFonts w:ascii="GHEA Grapalat" w:hAnsi="GHEA Grapalat"/>
          <w:sz w:val="22"/>
          <w:szCs w:val="22"/>
        </w:rPr>
        <w:t xml:space="preserve">Ծրագրային բյուջետավորման մեթոդաբանության շրջանակներում առաջին անգամ նախատեսվել է գենդերային զգայուն բյուջետավորման պիլոտավորում՝ ներառելով համապատասխան չափելի արդյունքային ցուցանիշներ, որոնք կապված են գենդերային հավասարության ռազմավարության իրականացումն ապահովող ծրագրերի հետ: Այս կապակցությամբ ՀՀ աշխատանքի և սոցիալական ապահովության նախարարության 10 միջոցառումների գծով, փորձնական կարգով, ներառվել </w:t>
      </w:r>
      <w:r w:rsidRPr="00AC0572">
        <w:rPr>
          <w:rFonts w:ascii="GHEA Grapalat" w:hAnsi="GHEA Grapalat"/>
          <w:sz w:val="22"/>
          <w:szCs w:val="22"/>
          <w:lang w:val="en-US"/>
        </w:rPr>
        <w:t>են</w:t>
      </w:r>
      <w:r w:rsidRPr="00AC0572">
        <w:rPr>
          <w:rFonts w:ascii="GHEA Grapalat" w:hAnsi="GHEA Grapalat"/>
          <w:sz w:val="22"/>
          <w:szCs w:val="22"/>
        </w:rPr>
        <w:t xml:space="preserve"> արդյունքային ցուցանիշներ ըստ սեռային բաշխվածության:</w:t>
      </w:r>
    </w:p>
    <w:p w:rsidR="00B704A6" w:rsidRPr="00AC0572" w:rsidRDefault="00B704A6" w:rsidP="00B54BFC">
      <w:pPr>
        <w:spacing w:line="360" w:lineRule="auto"/>
        <w:ind w:firstLine="567"/>
        <w:jc w:val="both"/>
        <w:rPr>
          <w:rFonts w:ascii="GHEA Grapalat" w:hAnsi="GHEA Grapalat"/>
          <w:sz w:val="22"/>
          <w:szCs w:val="22"/>
          <w:lang w:val="en-US"/>
        </w:rPr>
      </w:pPr>
    </w:p>
    <w:p w:rsidR="00405727" w:rsidRPr="00AC0572" w:rsidRDefault="00405727" w:rsidP="00B54BFC">
      <w:pPr>
        <w:spacing w:line="360" w:lineRule="auto"/>
        <w:ind w:firstLine="567"/>
        <w:jc w:val="both"/>
        <w:rPr>
          <w:rFonts w:ascii="GHEA Grapalat" w:hAnsi="GHEA Grapalat"/>
          <w:sz w:val="22"/>
          <w:szCs w:val="22"/>
          <w:lang w:val="en-US"/>
        </w:rPr>
      </w:pPr>
    </w:p>
    <w:p w:rsidR="00405727" w:rsidRPr="00AC0572" w:rsidRDefault="00405727" w:rsidP="00B54BFC">
      <w:pPr>
        <w:spacing w:line="360" w:lineRule="auto"/>
        <w:ind w:firstLine="567"/>
        <w:jc w:val="both"/>
        <w:rPr>
          <w:rFonts w:ascii="GHEA Grapalat" w:hAnsi="GHEA Grapalat"/>
          <w:sz w:val="22"/>
          <w:szCs w:val="22"/>
          <w:lang w:val="en-US"/>
        </w:rPr>
      </w:pPr>
    </w:p>
    <w:p w:rsidR="00405727" w:rsidRPr="00AC0572" w:rsidRDefault="00405727"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lastRenderedPageBreak/>
        <w:t>Բյուջետային ծրագրերի ծախսակազմման ավտոմատացված համակարգի ներդրում</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ՀՀ կառավարության 2019 թվականի մայիսի 16-</w:t>
      </w:r>
      <w:r w:rsidR="00E31301" w:rsidRPr="00AC0572">
        <w:rPr>
          <w:rFonts w:ascii="GHEA Grapalat" w:hAnsi="GHEA Grapalat"/>
          <w:sz w:val="22"/>
          <w:szCs w:val="22"/>
        </w:rPr>
        <w:t xml:space="preserve">ի թիվ 650-Ն որոշմամբ հաստատված </w:t>
      </w:r>
      <w:r w:rsidR="00E31301" w:rsidRPr="00AC0572">
        <w:rPr>
          <w:rFonts w:ascii="GHEA Grapalat" w:hAnsi="GHEA Grapalat"/>
          <w:sz w:val="22"/>
          <w:szCs w:val="22"/>
          <w:lang w:val="en-US"/>
        </w:rPr>
        <w:t>ՀՀ կ</w:t>
      </w:r>
      <w:r w:rsidRPr="00AC0572">
        <w:rPr>
          <w:rFonts w:ascii="GHEA Grapalat" w:hAnsi="GHEA Grapalat"/>
          <w:sz w:val="22"/>
          <w:szCs w:val="22"/>
        </w:rPr>
        <w:t xml:space="preserve">առավարության 2019-2023 թվականների գործունեության ծրագրի կատարումն ապահովող միջոցառումների </w:t>
      </w:r>
      <w:r w:rsidRPr="00AC0572">
        <w:rPr>
          <w:rFonts w:ascii="GHEA Grapalat" w:hAnsi="GHEA Grapalat"/>
          <w:sz w:val="22"/>
          <w:szCs w:val="22"/>
          <w:lang w:val="en-US"/>
        </w:rPr>
        <w:t>ց</w:t>
      </w:r>
      <w:r w:rsidRPr="00AC0572">
        <w:rPr>
          <w:rFonts w:ascii="GHEA Grapalat" w:hAnsi="GHEA Grapalat"/>
          <w:sz w:val="22"/>
          <w:szCs w:val="22"/>
        </w:rPr>
        <w:t>անկի 323.1-րդ կետ</w:t>
      </w:r>
      <w:r w:rsidRPr="00AC0572">
        <w:rPr>
          <w:rFonts w:ascii="GHEA Grapalat" w:hAnsi="GHEA Grapalat"/>
          <w:sz w:val="22"/>
          <w:szCs w:val="22"/>
          <w:lang w:val="en-US"/>
        </w:rPr>
        <w:t>ի</w:t>
      </w:r>
      <w:r w:rsidRPr="00AC0572">
        <w:rPr>
          <w:rFonts w:ascii="GHEA Grapalat" w:hAnsi="GHEA Grapalat"/>
          <w:sz w:val="22"/>
          <w:szCs w:val="22"/>
        </w:rPr>
        <w:t>, ինչպես նաև պետական ֆինանսների համակարգի բարեփոխումների 2019-2023 թվականների գործողությունների ծրագրի շրջանակներում նախատեսված միջոցառումների իրականացման նպատակով հաստատված աշխատանքային ծրագրի 22.1-րդ կետի համաձայն՝ ՀՀ ֆինանսների նախարարության (Լիազոր մարմին) կողմից 2019 թվականի դեկտեմբերին ավարտվել են բյուջետային ծրագրերի ծախսակազմման ավտոմատացված համակարգի (</w:t>
      </w:r>
      <w:r w:rsidRPr="00AC0572">
        <w:rPr>
          <w:rFonts w:ascii="GHEA Grapalat" w:hAnsi="GHEA Grapalat"/>
          <w:sz w:val="22"/>
          <w:szCs w:val="22"/>
          <w:lang w:val="en-US"/>
        </w:rPr>
        <w:t>ա</w:t>
      </w:r>
      <w:r w:rsidRPr="00AC0572">
        <w:rPr>
          <w:rFonts w:ascii="GHEA Grapalat" w:hAnsi="GHEA Grapalat"/>
          <w:sz w:val="22"/>
          <w:szCs w:val="22"/>
        </w:rPr>
        <w:t xml:space="preserve">յսուհետ՝ Համակարգ) մշակման և թեստավորման աշխատանքները։ 2020 թվականից աշխատանքներ են տարվել ՀՀ հանրային իշխանության և տարածքային կառավարման մարմիններում (այսուհետ՝ Հայտատու մարմիններ) Համակարգի ներդրումն ապահովելու ուղղությամբ։ </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Այդ կապակցությամբ 2020 թվականին Հայտատու մարմինների ներկայացուցիչների հետ իրականացվել են վերապատրաստման դասընթացներ՝ բյուջետային հայտերում ներառվող ծրագրերի և միջոցառումների գծով ծախսերի հաշվարկ-հիմնավորումների ձևանմուշների (Այսուհետ՝ Ձևանմուշ) մշակման վերաբերյալ: Դասընթացների ընթացքում և ավարտից անմիջապես հետո ՀՀ ֆինանսների նախարարությունը՝ որոշ Հայտատու մարմինների հետ համատեղ, իրականացրել է Ձևանմուշների մշակման և ՀՀ ֆինանսների նախարարություն ներկայացման աշխատանքներ: Հայտատու մարմինների կողմից տրամադրված այն Ձևանմուշներ</w:t>
      </w:r>
      <w:r w:rsidRPr="00AC0572">
        <w:rPr>
          <w:rFonts w:ascii="GHEA Grapalat" w:hAnsi="GHEA Grapalat"/>
          <w:sz w:val="22"/>
          <w:szCs w:val="22"/>
          <w:lang w:val="en-US"/>
        </w:rPr>
        <w:t>ը</w:t>
      </w:r>
      <w:r w:rsidRPr="00AC0572">
        <w:rPr>
          <w:rFonts w:ascii="GHEA Grapalat" w:hAnsi="GHEA Grapalat"/>
          <w:sz w:val="22"/>
          <w:szCs w:val="22"/>
        </w:rPr>
        <w:t>, որոնք մինչ այժմ համաձայնեցվել և հաստատվել են ՀՀ ֆինանսների նախարարության կողմից, մուտքագրվել են Համակարգ:</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Միաժամանակ, Հայտատու մարմինների կողմից ներկայացված տվյալների հիման վրա համակարգում ստեղծվել են օգտատերեր՝ սահմանելով համապատասխան լիազորություններ:</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օգոստոս ամսից սկսած՝ 26 Հայտատու մարմիններում կազմակերպվել են Համակարգի գործարկման (տվյալների լրացում/ուղարկում) դասընթացներ: Դասընթաց է նախատեսվում նաև 20 Հայտատու մարմիններում:</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Հարկ է նշել, որ Համակարգի ներդրումը Հայտատու մարմիններում նախատեսվում էր ավարտել մինչև 2020 թվականի դեկտեմբերի երրորդ տասնօրյակը։ Սակայն</w:t>
      </w:r>
      <w:r w:rsidRPr="00AC0572">
        <w:rPr>
          <w:rFonts w:ascii="GHEA Grapalat" w:hAnsi="GHEA Grapalat"/>
          <w:sz w:val="22"/>
          <w:szCs w:val="22"/>
          <w:lang w:val="en-US"/>
        </w:rPr>
        <w:t>,</w:t>
      </w:r>
      <w:r w:rsidRPr="00AC0572">
        <w:rPr>
          <w:rFonts w:ascii="GHEA Grapalat" w:hAnsi="GHEA Grapalat"/>
          <w:sz w:val="22"/>
          <w:szCs w:val="22"/>
        </w:rPr>
        <w:t xml:space="preserve"> հաշվի առնելով Հայաստանի Հանրապետությունում կորոնավիրուսային համավարակի (COVID-19) պատճառով հայտարարված արտակարգ դրությունը, ինչպես նաև 27.09.2021թ. Լեռնային Ղարաբաղի դեմ Ադրբեջանի կողմից սանձազերծած պատերազմի հետևանքով հայտարարված ռազմական դրությունը</w:t>
      </w:r>
      <w:r w:rsidRPr="00AC0572">
        <w:rPr>
          <w:rFonts w:ascii="GHEA Grapalat" w:hAnsi="GHEA Grapalat"/>
          <w:sz w:val="22"/>
          <w:szCs w:val="22"/>
          <w:lang w:val="en-US"/>
        </w:rPr>
        <w:t>,</w:t>
      </w:r>
      <w:r w:rsidRPr="00AC0572">
        <w:rPr>
          <w:rFonts w:ascii="GHEA Grapalat" w:hAnsi="GHEA Grapalat"/>
          <w:sz w:val="22"/>
          <w:szCs w:val="22"/>
        </w:rPr>
        <w:t xml:space="preserve"> Համակարգի վերջնական ներդրումն ապահովելու համար անհրաժեշտ գործընթացներ</w:t>
      </w:r>
      <w:r w:rsidRPr="00AC0572">
        <w:rPr>
          <w:rFonts w:ascii="GHEA Grapalat" w:hAnsi="GHEA Grapalat"/>
          <w:sz w:val="22"/>
          <w:szCs w:val="22"/>
          <w:lang w:val="en-US"/>
        </w:rPr>
        <w:t>ը</w:t>
      </w:r>
      <w:r w:rsidRPr="00AC0572">
        <w:rPr>
          <w:rFonts w:ascii="GHEA Grapalat" w:hAnsi="GHEA Grapalat"/>
          <w:sz w:val="22"/>
          <w:szCs w:val="22"/>
        </w:rPr>
        <w:t xml:space="preserve"> </w:t>
      </w:r>
      <w:r w:rsidRPr="00AC0572">
        <w:rPr>
          <w:rFonts w:ascii="GHEA Grapalat" w:hAnsi="GHEA Grapalat"/>
          <w:sz w:val="22"/>
          <w:szCs w:val="22"/>
        </w:rPr>
        <w:lastRenderedPageBreak/>
        <w:t xml:space="preserve">ժամանակավորապես դադարեցվել են կամ դանդաղել, ինչի արդյունքում Համակարգի ներդրումը որոշ Հայտատու մարմիններում դեռևս մնում է չկատարված: Այդ կապակցությամբ 14.01.2021թ. N 01/8-3/287-2021 ելից գրությամբ ՀՀ ֆինանսների նախարարության կողմից պատրաստվել է գրություն՝ ուղղված ՀՀ վարչապետին, վերը նշված աշխատանքների ժամկետի երկարաձգման և Հայտատու մարմինների կողմից հնարավորինս սեղմ ժամկետում ՀՀ պետական բյուջեում ներառված ծրագրերի և միջոցառումների գծով ծախսերի հաշվարկ-հիմնավորումների ամբողջական փաթեթի ներկայացման վերաբերյալ։ </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վարչապետի 25.01.2021թ. N 02/16.10/1401-2021 հանձնարարականը շրջանառվել է և Հայտատու մարմինների կողմից իրականացվում են համապատասխան աշխատանքներ՝ վերը նշված փաթեթի լիարժեքությունն ապահովելու ուղղությամբ։ </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t>Հանրային ֆինանսների կառավարում</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ՀՀ ֆինանսների նախարարությունը 2019 թվականին նախաձեռնել էր թվով երրորդ՝ Պետական ֆինանսների կառավարման համակարգի 2019-2023 թվականների բարեփոխումների ռազմավարության (այսուհետ՝ Ռազմավարություն) մշակման աշխատանքները, որ</w:t>
      </w:r>
      <w:r w:rsidRPr="00AC0572">
        <w:rPr>
          <w:rFonts w:ascii="GHEA Grapalat" w:hAnsi="GHEA Grapalat"/>
          <w:sz w:val="22"/>
          <w:szCs w:val="22"/>
          <w:lang w:val="en-US"/>
        </w:rPr>
        <w:t>ն</w:t>
      </w:r>
      <w:r w:rsidRPr="00AC0572">
        <w:rPr>
          <w:rFonts w:ascii="GHEA Grapalat" w:hAnsi="GHEA Grapalat"/>
          <w:sz w:val="22"/>
          <w:szCs w:val="22"/>
        </w:rPr>
        <w:t xml:space="preserve"> ընդունվել է ՀՀ կառավարության 2019 թվականի նոյեմբերի 28-ի թիվ 1716-Լ որոշմամբ։</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Ռազմավարությունը ներառում է թվով 14 ոլորտներ՝ 27 բաղադրիչներ</w:t>
      </w:r>
      <w:r w:rsidRPr="00AC0572">
        <w:rPr>
          <w:rFonts w:ascii="GHEA Grapalat" w:hAnsi="GHEA Grapalat"/>
          <w:sz w:val="22"/>
          <w:szCs w:val="22"/>
          <w:lang w:val="en-US"/>
        </w:rPr>
        <w:t>ով</w:t>
      </w:r>
      <w:r w:rsidRPr="00AC0572">
        <w:rPr>
          <w:rFonts w:ascii="GHEA Grapalat" w:hAnsi="GHEA Grapalat"/>
          <w:sz w:val="22"/>
          <w:szCs w:val="22"/>
        </w:rPr>
        <w:t>, 56 թիրախներով և 63 կատարողականի վերջնական արդյունքային ցուցանիշներով։ Ավելին, ՊՖԿՀ բարեփոխումների 2019-2023 թվականների գործողությունների ծրագրում (ՀՀ կառավարության 2019 թվականի նոյեմբերի 28-ի թիվ 1716-Լ որոշման 2-րդ հավելված) ներկայացված է ՊՖԿՀԲ յուրաքանչյուր բաղադրիչի թիրախների կապը ՀՀ կառավարության ծրագրի համապատ</w:t>
      </w:r>
      <w:r w:rsidRPr="00AC0572">
        <w:rPr>
          <w:rFonts w:ascii="GHEA Grapalat" w:hAnsi="GHEA Grapalat"/>
          <w:sz w:val="22"/>
          <w:szCs w:val="22"/>
          <w:lang w:val="en-US"/>
        </w:rPr>
        <w:t>ա</w:t>
      </w:r>
      <w:r w:rsidRPr="00AC0572">
        <w:rPr>
          <w:rFonts w:ascii="GHEA Grapalat" w:hAnsi="GHEA Grapalat"/>
          <w:sz w:val="22"/>
          <w:szCs w:val="22"/>
        </w:rPr>
        <w:t>սխան կետին։</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ՊՖԿՀ 2019-2023 թվականների բարեփոխումների իրականացումը հիմնականում ուղղված են հարկաբյուջետային կարգապահության և ֆինանսական համապատա</w:t>
      </w:r>
      <w:r w:rsidRPr="00AC0572">
        <w:rPr>
          <w:rFonts w:ascii="GHEA Grapalat" w:hAnsi="GHEA Grapalat"/>
          <w:sz w:val="22"/>
          <w:szCs w:val="22"/>
          <w:lang w:val="en-US"/>
        </w:rPr>
        <w:t>ս</w:t>
      </w:r>
      <w:r w:rsidRPr="00AC0572">
        <w:rPr>
          <w:rFonts w:ascii="GHEA Grapalat" w:hAnsi="GHEA Grapalat"/>
          <w:sz w:val="22"/>
          <w:szCs w:val="22"/>
        </w:rPr>
        <w:t>խանությանը, այդ թվում</w:t>
      </w:r>
      <w:r w:rsidRPr="00AC0572">
        <w:rPr>
          <w:rFonts w:ascii="GHEA Grapalat" w:hAnsi="GHEA Grapalat"/>
          <w:sz w:val="22"/>
          <w:szCs w:val="22"/>
          <w:lang w:val="en-US"/>
        </w:rPr>
        <w:t>՝</w:t>
      </w:r>
      <w:r w:rsidRPr="00AC0572">
        <w:rPr>
          <w:rFonts w:ascii="GHEA Grapalat" w:hAnsi="GHEA Grapalat"/>
          <w:sz w:val="22"/>
          <w:szCs w:val="22"/>
        </w:rPr>
        <w:t xml:space="preserve"> նաև հանրային ռեսուրսների օգտագործման նկատմամբ հսկողության ապահովման աստիճանի բարձրացմանը:</w:t>
      </w:r>
    </w:p>
    <w:p w:rsidR="00B704A6" w:rsidRPr="00AC0572" w:rsidRDefault="00B704A6" w:rsidP="00187982">
      <w:pPr>
        <w:spacing w:line="360" w:lineRule="auto"/>
        <w:ind w:firstLine="567"/>
        <w:jc w:val="both"/>
        <w:rPr>
          <w:rFonts w:ascii="GHEA Grapalat" w:hAnsi="GHEA Grapalat"/>
          <w:sz w:val="22"/>
          <w:szCs w:val="22"/>
        </w:rPr>
      </w:pPr>
      <w:r w:rsidRPr="00AC0572">
        <w:rPr>
          <w:rFonts w:ascii="GHEA Grapalat" w:hAnsi="GHEA Grapalat"/>
          <w:sz w:val="22"/>
          <w:szCs w:val="22"/>
        </w:rPr>
        <w:t>30</w:t>
      </w:r>
      <w:r w:rsidRPr="00AC0572">
        <w:rPr>
          <w:rFonts w:ascii="GHEA Grapalat" w:hAnsi="GHEA Grapalat"/>
          <w:sz w:val="22"/>
          <w:szCs w:val="22"/>
          <w:lang w:val="en-US"/>
        </w:rPr>
        <w:t>.</w:t>
      </w:r>
      <w:r w:rsidRPr="00AC0572">
        <w:rPr>
          <w:rFonts w:ascii="GHEA Grapalat" w:hAnsi="GHEA Grapalat"/>
          <w:sz w:val="22"/>
          <w:szCs w:val="22"/>
        </w:rPr>
        <w:t>03</w:t>
      </w:r>
      <w:r w:rsidRPr="00AC0572">
        <w:rPr>
          <w:rFonts w:ascii="GHEA Grapalat" w:hAnsi="GHEA Grapalat"/>
          <w:sz w:val="22"/>
          <w:szCs w:val="22"/>
          <w:lang w:val="en-US"/>
        </w:rPr>
        <w:t>.</w:t>
      </w:r>
      <w:r w:rsidRPr="00AC0572">
        <w:rPr>
          <w:rFonts w:ascii="GHEA Grapalat" w:hAnsi="GHEA Grapalat"/>
          <w:sz w:val="22"/>
          <w:szCs w:val="22"/>
        </w:rPr>
        <w:t>2020թ</w:t>
      </w:r>
      <w:r w:rsidRPr="00AC0572">
        <w:rPr>
          <w:rFonts w:ascii="GHEA Grapalat" w:hAnsi="GHEA Grapalat"/>
          <w:sz w:val="22"/>
          <w:szCs w:val="22"/>
          <w:lang w:val="en-US"/>
        </w:rPr>
        <w:t>.</w:t>
      </w:r>
      <w:r w:rsidRPr="00AC0572">
        <w:rPr>
          <w:rFonts w:ascii="GHEA Grapalat" w:hAnsi="GHEA Grapalat"/>
          <w:sz w:val="22"/>
          <w:szCs w:val="22"/>
        </w:rPr>
        <w:t xml:space="preserve"> ՀՀ ֆինանսների նախարարի թիվ 93-Ա հրամանով սահմանվել են Ռազմավարությամբ նախատեսված միջոցառումների կատարման ընթացքի վերաբերյալ կիսամյակային և տարեկան հաշվետվությունների ներկայացման ժամկետները և ձևաչափերը։ </w:t>
      </w:r>
    </w:p>
    <w:p w:rsidR="00B704A6" w:rsidRPr="00AC0572" w:rsidRDefault="00B704A6" w:rsidP="00C41418">
      <w:pPr>
        <w:spacing w:line="360" w:lineRule="auto"/>
        <w:ind w:firstLine="567"/>
        <w:jc w:val="both"/>
        <w:rPr>
          <w:rFonts w:ascii="GHEA Grapalat" w:hAnsi="GHEA Grapalat"/>
          <w:sz w:val="22"/>
          <w:szCs w:val="22"/>
          <w:lang w:val="en-US"/>
        </w:rPr>
      </w:pPr>
      <w:r w:rsidRPr="00AC0572">
        <w:rPr>
          <w:rFonts w:ascii="GHEA Grapalat" w:hAnsi="GHEA Grapalat"/>
          <w:sz w:val="22"/>
          <w:szCs w:val="22"/>
        </w:rPr>
        <w:t>ՖՆ ՊՖԿՀԲ քարտուղ</w:t>
      </w:r>
      <w:r w:rsidRPr="00AC0572">
        <w:rPr>
          <w:rFonts w:ascii="GHEA Grapalat" w:hAnsi="GHEA Grapalat"/>
          <w:sz w:val="22"/>
          <w:szCs w:val="22"/>
          <w:lang w:val="en-US"/>
        </w:rPr>
        <w:t>ար</w:t>
      </w:r>
      <w:r w:rsidRPr="00AC0572">
        <w:rPr>
          <w:rFonts w:ascii="GHEA Grapalat" w:hAnsi="GHEA Grapalat"/>
          <w:sz w:val="22"/>
          <w:szCs w:val="22"/>
        </w:rPr>
        <w:t>ության կողմից, նախաձեռնվել և պետական մարմիններից ստացված տեղեկատ</w:t>
      </w:r>
      <w:r w:rsidRPr="00AC0572">
        <w:rPr>
          <w:rFonts w:ascii="GHEA Grapalat" w:hAnsi="GHEA Grapalat"/>
          <w:sz w:val="22"/>
          <w:szCs w:val="22"/>
          <w:lang w:val="en-US"/>
        </w:rPr>
        <w:t>վ</w:t>
      </w:r>
      <w:r w:rsidRPr="00AC0572">
        <w:rPr>
          <w:rFonts w:ascii="GHEA Grapalat" w:hAnsi="GHEA Grapalat"/>
          <w:sz w:val="22"/>
          <w:szCs w:val="22"/>
        </w:rPr>
        <w:t xml:space="preserve">ության հիման վրա ամփոփվել </w:t>
      </w:r>
      <w:r w:rsidRPr="00AC0572">
        <w:rPr>
          <w:rFonts w:ascii="GHEA Grapalat" w:hAnsi="GHEA Grapalat"/>
          <w:sz w:val="22"/>
          <w:szCs w:val="22"/>
          <w:lang w:val="en-US"/>
        </w:rPr>
        <w:t>են</w:t>
      </w:r>
      <w:r w:rsidRPr="00AC0572">
        <w:rPr>
          <w:rFonts w:ascii="GHEA Grapalat" w:hAnsi="GHEA Grapalat"/>
          <w:sz w:val="22"/>
          <w:szCs w:val="22"/>
        </w:rPr>
        <w:t xml:space="preserve"> 2020 թվականի առաջին կիսամյակ</w:t>
      </w:r>
      <w:r w:rsidRPr="00AC0572">
        <w:rPr>
          <w:rFonts w:ascii="GHEA Grapalat" w:hAnsi="GHEA Grapalat"/>
          <w:sz w:val="22"/>
          <w:szCs w:val="22"/>
          <w:lang w:val="en-US"/>
        </w:rPr>
        <w:t>ի և տարեկան</w:t>
      </w:r>
      <w:r w:rsidRPr="00AC0572">
        <w:rPr>
          <w:rFonts w:ascii="GHEA Grapalat" w:hAnsi="GHEA Grapalat"/>
          <w:sz w:val="22"/>
          <w:szCs w:val="22"/>
        </w:rPr>
        <w:t xml:space="preserve"> հաշվետվություն</w:t>
      </w:r>
      <w:r w:rsidRPr="00AC0572">
        <w:rPr>
          <w:rFonts w:ascii="GHEA Grapalat" w:hAnsi="GHEA Grapalat"/>
          <w:sz w:val="22"/>
          <w:szCs w:val="22"/>
          <w:lang w:val="en-US"/>
        </w:rPr>
        <w:t>ներ</w:t>
      </w:r>
      <w:r w:rsidRPr="00AC0572">
        <w:rPr>
          <w:rFonts w:ascii="GHEA Grapalat" w:hAnsi="GHEA Grapalat"/>
          <w:sz w:val="22"/>
          <w:szCs w:val="22"/>
        </w:rPr>
        <w:t>ը, որ</w:t>
      </w:r>
      <w:r w:rsidRPr="00AC0572">
        <w:rPr>
          <w:rFonts w:ascii="GHEA Grapalat" w:hAnsi="GHEA Grapalat"/>
          <w:sz w:val="22"/>
          <w:szCs w:val="22"/>
          <w:lang w:val="en-US"/>
        </w:rPr>
        <w:t>ոնք</w:t>
      </w:r>
      <w:r w:rsidRPr="00AC0572">
        <w:rPr>
          <w:rFonts w:ascii="GHEA Grapalat" w:hAnsi="GHEA Grapalat"/>
          <w:sz w:val="22"/>
          <w:szCs w:val="22"/>
        </w:rPr>
        <w:t xml:space="preserve"> հրապարակվել </w:t>
      </w:r>
      <w:r w:rsidRPr="00AC0572">
        <w:rPr>
          <w:rFonts w:ascii="GHEA Grapalat" w:hAnsi="GHEA Grapalat"/>
          <w:sz w:val="22"/>
          <w:szCs w:val="22"/>
          <w:lang w:val="en-US"/>
        </w:rPr>
        <w:t>են</w:t>
      </w:r>
      <w:r w:rsidRPr="00AC0572">
        <w:rPr>
          <w:rFonts w:ascii="GHEA Grapalat" w:hAnsi="GHEA Grapalat"/>
          <w:sz w:val="22"/>
          <w:szCs w:val="22"/>
        </w:rPr>
        <w:t xml:space="preserve"> ՖՆ պաշտոնական կայք</w:t>
      </w:r>
      <w:r w:rsidRPr="00AC0572">
        <w:rPr>
          <w:rFonts w:ascii="GHEA Grapalat" w:hAnsi="GHEA Grapalat"/>
          <w:sz w:val="22"/>
          <w:szCs w:val="22"/>
          <w:lang w:val="en-US"/>
        </w:rPr>
        <w:t>-</w:t>
      </w:r>
      <w:r w:rsidRPr="00AC0572">
        <w:rPr>
          <w:rFonts w:ascii="GHEA Grapalat" w:hAnsi="GHEA Grapalat"/>
          <w:sz w:val="22"/>
          <w:szCs w:val="22"/>
        </w:rPr>
        <w:t>էջում։</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lastRenderedPageBreak/>
        <w:t>Բյուջետային գործընթացի պլանավորում</w:t>
      </w:r>
    </w:p>
    <w:p w:rsidR="00B704A6" w:rsidRPr="00AC0572" w:rsidRDefault="00B704A6" w:rsidP="00C41418">
      <w:pPr>
        <w:spacing w:line="360" w:lineRule="auto"/>
        <w:ind w:firstLine="567"/>
        <w:jc w:val="both"/>
        <w:rPr>
          <w:rFonts w:ascii="GHEA Grapalat" w:hAnsi="GHEA Grapalat"/>
          <w:sz w:val="22"/>
          <w:szCs w:val="22"/>
        </w:rPr>
      </w:pPr>
      <w:r w:rsidRPr="00AC0572">
        <w:rPr>
          <w:rFonts w:ascii="GHEA Grapalat" w:hAnsi="GHEA Grapalat"/>
          <w:sz w:val="22"/>
          <w:szCs w:val="22"/>
        </w:rPr>
        <w:t>Բյուջեի տեղեկատվության թափանցիկությունը ապահովելու նպատակով «Հայաստանի Հանրա</w:t>
      </w:r>
      <w:r w:rsidRPr="00AC0572">
        <w:rPr>
          <w:rFonts w:ascii="GHEA Grapalat" w:hAnsi="GHEA Grapalat"/>
          <w:sz w:val="22"/>
          <w:szCs w:val="22"/>
        </w:rPr>
        <w:softHyphen/>
        <w:t>պե</w:t>
      </w:r>
      <w:r w:rsidRPr="00AC0572">
        <w:rPr>
          <w:rFonts w:ascii="GHEA Grapalat" w:hAnsi="GHEA Grapalat"/>
          <w:sz w:val="22"/>
          <w:szCs w:val="22"/>
        </w:rPr>
        <w:softHyphen/>
        <w:t>տու</w:t>
      </w:r>
      <w:r w:rsidRPr="00AC0572">
        <w:rPr>
          <w:rFonts w:ascii="GHEA Grapalat" w:hAnsi="GHEA Grapalat"/>
          <w:sz w:val="22"/>
          <w:szCs w:val="22"/>
        </w:rPr>
        <w:softHyphen/>
        <w:t>թ</w:t>
      </w:r>
      <w:r w:rsidRPr="00AC0572">
        <w:rPr>
          <w:rFonts w:ascii="GHEA Grapalat" w:hAnsi="GHEA Grapalat"/>
          <w:sz w:val="22"/>
          <w:szCs w:val="22"/>
        </w:rPr>
        <w:softHyphen/>
      </w:r>
      <w:r w:rsidRPr="00AC0572">
        <w:rPr>
          <w:rFonts w:ascii="GHEA Grapalat" w:hAnsi="GHEA Grapalat"/>
          <w:sz w:val="22"/>
          <w:szCs w:val="22"/>
        </w:rPr>
        <w:softHyphen/>
        <w:t>յան 2021 թվականի բյու</w:t>
      </w:r>
      <w:r w:rsidRPr="00AC0572">
        <w:rPr>
          <w:rFonts w:ascii="GHEA Grapalat" w:hAnsi="GHEA Grapalat"/>
          <w:sz w:val="22"/>
          <w:szCs w:val="22"/>
        </w:rPr>
        <w:softHyphen/>
        <w:t>ջե</w:t>
      </w:r>
      <w:r w:rsidRPr="00AC0572">
        <w:rPr>
          <w:rFonts w:ascii="GHEA Grapalat" w:hAnsi="GHEA Grapalat"/>
          <w:sz w:val="22"/>
          <w:szCs w:val="22"/>
        </w:rPr>
        <w:softHyphen/>
        <w:t>տա</w:t>
      </w:r>
      <w:r w:rsidRPr="00AC0572">
        <w:rPr>
          <w:rFonts w:ascii="GHEA Grapalat" w:hAnsi="GHEA Grapalat"/>
          <w:sz w:val="22"/>
          <w:szCs w:val="22"/>
        </w:rPr>
        <w:softHyphen/>
        <w:t>յին գործըն</w:t>
      </w:r>
      <w:r w:rsidRPr="00AC0572">
        <w:rPr>
          <w:rFonts w:ascii="GHEA Grapalat" w:hAnsi="GHEA Grapalat"/>
          <w:sz w:val="22"/>
          <w:szCs w:val="22"/>
        </w:rPr>
        <w:softHyphen/>
        <w:t>թացն սկսելու մասին» ՀՀ վարչապետի 2020 թվականի հունվարի 9-ի N 5-Ա որոշմամբ նախատեսվել էր հետևյալը</w:t>
      </w:r>
      <w:r w:rsidRPr="00AC0572">
        <w:rPr>
          <w:rFonts w:ascii="MS Mincho" w:eastAsia="MS Mincho" w:hAnsi="MS Mincho" w:cs="MS Mincho" w:hint="eastAsia"/>
          <w:sz w:val="22"/>
          <w:szCs w:val="22"/>
        </w:rPr>
        <w:t>․</w:t>
      </w:r>
    </w:p>
    <w:p w:rsidR="00B704A6" w:rsidRPr="00AC0572" w:rsidRDefault="00B704A6" w:rsidP="00C41418">
      <w:pPr>
        <w:spacing w:line="360" w:lineRule="auto"/>
        <w:ind w:firstLine="567"/>
        <w:jc w:val="both"/>
        <w:rPr>
          <w:rFonts w:ascii="GHEA Grapalat" w:hAnsi="GHEA Grapalat"/>
          <w:sz w:val="22"/>
          <w:szCs w:val="22"/>
          <w:u w:val="single"/>
          <w:lang w:val="en-US"/>
        </w:rPr>
      </w:pPr>
      <w:r w:rsidRPr="00AC0572">
        <w:rPr>
          <w:rFonts w:ascii="GHEA Grapalat" w:hAnsi="GHEA Grapalat"/>
          <w:sz w:val="22"/>
          <w:szCs w:val="22"/>
          <w:u w:val="single"/>
          <w:lang w:val="en-US"/>
        </w:rPr>
        <w:t>Մասնակցային գործընթացների բարելավման մասով.</w:t>
      </w:r>
    </w:p>
    <w:p w:rsidR="00B704A6" w:rsidRPr="00AC0572" w:rsidRDefault="00B704A6" w:rsidP="00C41418">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Քաղաքացիական հասարակության կազմակերպությունների (ՔՀԿ) հետ քննարկումներ բյուջետային հայտերի վերաբերյալ,</w:t>
      </w:r>
    </w:p>
    <w:p w:rsidR="00B704A6" w:rsidRPr="00AC0572" w:rsidRDefault="00B704A6" w:rsidP="00C41418">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ՔՀԿ-ի հետ քննարկումների արդյունքների վերաբերյալ հայտատու մարմինների կողմից տեղեկատվության ներկայացում ՀՀ ֆինանսների նախարարություն,</w:t>
      </w:r>
    </w:p>
    <w:p w:rsidR="00B704A6" w:rsidRPr="00AC0572" w:rsidRDefault="00B704A6" w:rsidP="00C41418">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Ազգային ժողովի գլխադասային հանձնաժողովներում 2021 թվականի բյուջետային ծրագրերի շուրջ քննարկումների արդյունքներով ՀՀ Ազգային ժողովի պատգամավորների առաջարկությունների վերաբերյալ ամփոփաթերթերի ներկայացում ՀՀ ֆինանսների նախարարություն,</w:t>
      </w:r>
    </w:p>
    <w:p w:rsidR="00B704A6" w:rsidRPr="00AC0572" w:rsidRDefault="00B704A6" w:rsidP="00C41418">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Քաղաքացու բյուջեի մշակում և հանրայնացում:</w:t>
      </w:r>
    </w:p>
    <w:p w:rsidR="00B704A6" w:rsidRPr="00AC0572" w:rsidRDefault="00B704A6" w:rsidP="00AD27F6">
      <w:pPr>
        <w:spacing w:line="360" w:lineRule="auto"/>
        <w:ind w:firstLine="567"/>
        <w:jc w:val="both"/>
        <w:rPr>
          <w:rFonts w:ascii="GHEA Grapalat" w:hAnsi="GHEA Grapalat"/>
          <w:sz w:val="22"/>
          <w:szCs w:val="22"/>
          <w:u w:val="single"/>
          <w:lang w:val="en-US"/>
        </w:rPr>
      </w:pPr>
      <w:r w:rsidRPr="00AC0572">
        <w:rPr>
          <w:rFonts w:ascii="GHEA Grapalat" w:hAnsi="GHEA Grapalat"/>
          <w:sz w:val="22"/>
          <w:szCs w:val="22"/>
          <w:u w:val="single"/>
          <w:lang w:val="en-US"/>
        </w:rPr>
        <w:t>Գործընթացի թափանցիկության բարձրացման մասով.</w:t>
      </w:r>
    </w:p>
    <w:p w:rsidR="00B704A6" w:rsidRPr="00AC0572" w:rsidRDefault="00B704A6" w:rsidP="00AD27F6">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ՄԺԾԾ հայտերի և ըստ անհրաժեշտության այլ պարզաբանող նյութերի հրապարակում հայտատու մարմինների ինտերնետային կայքերում,</w:t>
      </w:r>
    </w:p>
    <w:p w:rsidR="00B704A6" w:rsidRPr="00AC0572" w:rsidRDefault="00B704A6" w:rsidP="00AD27F6">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ՄԺԾԾ հաստատվելուց հետո՝ ՄԺԾԾ հիմքում դրված ծախսային հաշվարկ-հիմնավորումների և, ըստ անհրաժեշտության, այլ պարզաբանող նյութերի հրապարակում հայտատու մարմինների ինտերնետային կայքերում:</w:t>
      </w:r>
    </w:p>
    <w:p w:rsidR="00B704A6" w:rsidRPr="00AC0572" w:rsidRDefault="00B704A6" w:rsidP="00AD27F6">
      <w:pPr>
        <w:spacing w:line="360" w:lineRule="auto"/>
        <w:ind w:firstLine="567"/>
        <w:jc w:val="both"/>
        <w:rPr>
          <w:rFonts w:ascii="GHEA Grapalat" w:hAnsi="GHEA Grapalat"/>
          <w:sz w:val="22"/>
          <w:szCs w:val="22"/>
          <w:u w:val="single"/>
          <w:lang w:val="en-US"/>
        </w:rPr>
      </w:pPr>
      <w:r w:rsidRPr="00AC0572">
        <w:rPr>
          <w:rFonts w:ascii="GHEA Grapalat" w:hAnsi="GHEA Grapalat"/>
          <w:sz w:val="22"/>
          <w:szCs w:val="22"/>
          <w:u w:val="single"/>
          <w:lang w:val="en-US"/>
        </w:rPr>
        <w:t>Գործընթացի ժամկետների վերանայման վերաբերյալ.</w:t>
      </w:r>
    </w:p>
    <w:p w:rsidR="00B704A6" w:rsidRPr="00AC0572" w:rsidRDefault="00B704A6" w:rsidP="00AD27F6">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ՄԺԾԾ մշակման մեթոդական ցուցումների ՀՀ ֆինանսների նախարարության կողմից տրամադրում ավելի վաղ ժամկետում՝ մինչև հունվարի 15-ը,</w:t>
      </w:r>
    </w:p>
    <w:p w:rsidR="00B704A6" w:rsidRPr="00AC0572" w:rsidRDefault="00B704A6" w:rsidP="00AD27F6">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Հայտերի մշակման համար նախատեսված ժամանակահատվածի ավելացում՝ մինչև մարտի 2-ը և մինչև մարտի 16-ը,</w:t>
      </w:r>
    </w:p>
    <w:p w:rsidR="00B704A6" w:rsidRPr="00AC0572" w:rsidRDefault="00B704A6" w:rsidP="00AD27F6">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Մակրոկանխատեսումների ներկայացում ավելի վաղ ժամկետում՝ մինչև մարտի 16-ը,</w:t>
      </w:r>
    </w:p>
    <w:p w:rsidR="00B704A6" w:rsidRPr="00AC0572" w:rsidRDefault="00B704A6" w:rsidP="00AD27F6">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ՄԺԾԾ հաստատում և ՀՀ Ազգային ժողով ներկայացում ավելի վաղ ժամկետներում՝ համապատասխանաբար մինչև հունիսի 11-ը և մինչև հունիսի 15-ը,</w:t>
      </w:r>
    </w:p>
    <w:p w:rsidR="00B704A6" w:rsidRPr="00AC0572" w:rsidRDefault="00B704A6" w:rsidP="00AD27F6">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Ազգային ժողովում գլխադասային հանձնաժողովներում քննարկումների իրականացում ավելի վաղ ժամկետում և ավելի երկար ժամանակահատվածում՝ հուլիս ամսին:</w:t>
      </w:r>
    </w:p>
    <w:p w:rsidR="00B704A6" w:rsidRPr="00AC0572" w:rsidRDefault="00B704A6" w:rsidP="00B54BFC">
      <w:pPr>
        <w:spacing w:line="360" w:lineRule="auto"/>
        <w:ind w:firstLine="567"/>
        <w:jc w:val="both"/>
        <w:rPr>
          <w:rFonts w:ascii="GHEA Grapalat" w:hAnsi="GHEA Grapalat"/>
          <w:sz w:val="22"/>
          <w:szCs w:val="22"/>
          <w:lang w:val="en-US"/>
        </w:rPr>
      </w:pPr>
    </w:p>
    <w:p w:rsidR="00405727" w:rsidRPr="00AC0572" w:rsidRDefault="00405727" w:rsidP="00B54BFC">
      <w:pPr>
        <w:spacing w:line="360" w:lineRule="auto"/>
        <w:ind w:firstLine="567"/>
        <w:jc w:val="both"/>
        <w:rPr>
          <w:rFonts w:ascii="GHEA Grapalat" w:hAnsi="GHEA Grapalat"/>
          <w:sz w:val="22"/>
          <w:szCs w:val="22"/>
          <w:lang w:val="en-US"/>
        </w:rPr>
      </w:pPr>
    </w:p>
    <w:p w:rsidR="00B704A6" w:rsidRPr="00AC0572" w:rsidRDefault="00B704A6" w:rsidP="00B54BFC">
      <w:pPr>
        <w:spacing w:line="480" w:lineRule="auto"/>
        <w:ind w:firstLine="567"/>
        <w:jc w:val="both"/>
        <w:rPr>
          <w:rFonts w:ascii="GHEA Grapalat" w:hAnsi="GHEA Grapalat" w:cs="Tahoma"/>
          <w:b/>
          <w:sz w:val="22"/>
          <w:szCs w:val="22"/>
          <w:u w:val="single"/>
        </w:rPr>
      </w:pPr>
      <w:r w:rsidRPr="00AC0572">
        <w:rPr>
          <w:rFonts w:ascii="GHEA Grapalat" w:hAnsi="GHEA Grapalat" w:cs="Tahoma"/>
          <w:b/>
          <w:sz w:val="22"/>
          <w:szCs w:val="22"/>
          <w:u w:val="single"/>
        </w:rPr>
        <w:lastRenderedPageBreak/>
        <w:t>Գնումներ</w:t>
      </w:r>
    </w:p>
    <w:p w:rsidR="00B704A6" w:rsidRPr="00AC0572" w:rsidRDefault="00B704A6" w:rsidP="003F08F7">
      <w:pPr>
        <w:spacing w:line="360" w:lineRule="auto"/>
        <w:ind w:firstLine="567"/>
        <w:jc w:val="both"/>
        <w:rPr>
          <w:rFonts w:ascii="GHEA Grapalat" w:hAnsi="GHEA Grapalat"/>
          <w:sz w:val="22"/>
          <w:szCs w:val="22"/>
        </w:rPr>
      </w:pPr>
      <w:r w:rsidRPr="00AC0572">
        <w:rPr>
          <w:rFonts w:ascii="GHEA Grapalat" w:hAnsi="GHEA Grapalat"/>
          <w:sz w:val="22"/>
          <w:szCs w:val="22"/>
        </w:rPr>
        <w:t>Ժամանակակից պահանջներին բավարարող էլեկտրոնային գնումների նոր համակարգի ներդրման նպատակով միջազգային կազմակերպությունների հետ տարված աշխատանքների արդյունքում ՎԶԵԲ-ի հետ պայմանավորվածություն է ձեռք բերվել համակարգի մշակման աշխատանքները վերջինիս ֆինանսական և տեխնիկական աջակցությամբ իրականացնելու համար: Բանկի փորձագետների հետ կայացած հանդիպումների արդյունքում պայմանավորվածություն է ձեռք բերվել, որ հայկական կողմին կներկայացվեն համակարգի առաջարկվող բիզնես մոդելի վերաբերյալ լրացուցիչ հիմնավորումներ, որոնք դեռևս չեն ստացվել:</w:t>
      </w:r>
    </w:p>
    <w:p w:rsidR="00B704A6" w:rsidRPr="00AC0572" w:rsidRDefault="00B704A6" w:rsidP="003F08F7">
      <w:pPr>
        <w:spacing w:line="360" w:lineRule="auto"/>
        <w:ind w:firstLine="567"/>
        <w:jc w:val="both"/>
        <w:rPr>
          <w:rFonts w:ascii="GHEA Grapalat" w:hAnsi="GHEA Grapalat"/>
          <w:sz w:val="22"/>
          <w:szCs w:val="22"/>
        </w:rPr>
      </w:pPr>
      <w:r w:rsidRPr="00AC0572">
        <w:rPr>
          <w:rFonts w:ascii="GHEA Grapalat" w:hAnsi="GHEA Grapalat"/>
          <w:sz w:val="22"/>
          <w:szCs w:val="22"/>
        </w:rPr>
        <w:t>Միաժամանակ, ֆինանսների նախարարության կողմից նախաձեռնված</w:t>
      </w:r>
      <w:r w:rsidRPr="00AC0572">
        <w:rPr>
          <w:rFonts w:ascii="GHEA Grapalat" w:hAnsi="GHEA Grapalat"/>
          <w:sz w:val="22"/>
          <w:szCs w:val="22"/>
          <w:lang w:val="en-US"/>
        </w:rPr>
        <w:t>՝</w:t>
      </w:r>
      <w:r w:rsidRPr="00AC0572">
        <w:rPr>
          <w:rFonts w:ascii="GHEA Grapalat" w:hAnsi="GHEA Grapalat"/>
          <w:sz w:val="22"/>
          <w:szCs w:val="22"/>
        </w:rPr>
        <w:t xml:space="preserve"> կառավարության ֆինանսական կառավարման տեղեկատվական համակարգի ներդրման համար անհրաժեշտ բիզնես գործընթացների և տեխնիկական առաջադրանքի մշակման նպատակով ներգրավվելիք խորհրդատուի տեխնիկական առաջադրանքով նախատեսվել է նաև հիշյալ համակարգի ներդրման համար անհրաժեշտ տեխնիկական առաջադրանքի մշակումը, պայմանով, որ այն կիրականացվի, եթե ՎԶԵԲ-ի կողմից չտրամադրվի համապատասխան օժանդակություն կամ վերջինիս կողմից առաջարկված բիզնես մոդել</w:t>
      </w:r>
      <w:r w:rsidRPr="00AC0572">
        <w:rPr>
          <w:rFonts w:ascii="GHEA Grapalat" w:hAnsi="GHEA Grapalat"/>
          <w:sz w:val="22"/>
          <w:szCs w:val="22"/>
          <w:lang w:val="en-US"/>
        </w:rPr>
        <w:t>ն</w:t>
      </w:r>
      <w:r w:rsidRPr="00AC0572">
        <w:rPr>
          <w:rFonts w:ascii="GHEA Grapalat" w:hAnsi="GHEA Grapalat"/>
          <w:sz w:val="22"/>
          <w:szCs w:val="22"/>
        </w:rPr>
        <w:t xml:space="preserve"> ընդունելի չհամարվի կառավարության կողմից: </w:t>
      </w:r>
    </w:p>
    <w:p w:rsidR="00B704A6" w:rsidRPr="00AC0572" w:rsidRDefault="00B704A6" w:rsidP="003F08F7">
      <w:pPr>
        <w:spacing w:line="360" w:lineRule="auto"/>
        <w:ind w:firstLine="567"/>
        <w:jc w:val="both"/>
        <w:rPr>
          <w:rFonts w:ascii="GHEA Grapalat" w:hAnsi="GHEA Grapalat"/>
          <w:sz w:val="22"/>
          <w:szCs w:val="22"/>
        </w:rPr>
      </w:pPr>
      <w:r w:rsidRPr="00AC0572">
        <w:rPr>
          <w:rFonts w:ascii="GHEA Grapalat" w:hAnsi="GHEA Grapalat"/>
          <w:sz w:val="22"/>
          <w:szCs w:val="22"/>
        </w:rPr>
        <w:t>Խորհրդատուի ներգրավման նպատակով կազմակերպված գնման ընթացակարգի արդյունքները նախատեսվում է ամփոփել 2021 թվականի առաջին եռամսյակում:</w:t>
      </w:r>
    </w:p>
    <w:p w:rsidR="00B704A6" w:rsidRPr="00AC0572" w:rsidRDefault="00B704A6" w:rsidP="003F08F7">
      <w:pPr>
        <w:spacing w:line="360" w:lineRule="auto"/>
        <w:ind w:firstLine="567"/>
        <w:jc w:val="both"/>
        <w:rPr>
          <w:rFonts w:ascii="GHEA Grapalat" w:hAnsi="GHEA Grapalat"/>
          <w:sz w:val="22"/>
          <w:szCs w:val="22"/>
          <w:lang w:val="en-US"/>
        </w:rPr>
      </w:pPr>
      <w:r w:rsidRPr="00AC0572">
        <w:rPr>
          <w:rFonts w:ascii="GHEA Grapalat" w:hAnsi="GHEA Grapalat"/>
          <w:sz w:val="22"/>
          <w:szCs w:val="22"/>
        </w:rPr>
        <w:t>Տեխնիկական առաջադրանքը պատրաստ լինելուն պես կնախաձեռնվի ծրագրային ապահովման մշակման աշխատանքների գնման գործընթացը:</w:t>
      </w:r>
    </w:p>
    <w:p w:rsidR="00B704A6" w:rsidRPr="00AC0572" w:rsidRDefault="00B704A6" w:rsidP="00990EB5">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Միաժամանակ, գնումների համակարգի բարելավման աշխատանքների շրջանակում նախաձեռնվել են նաև արձանագրված ներքոհիշյալ երկու խումբ խնդիրների կարգավորման ուղղությամբ օրենսդրական ակտերում փոփոխությունների կատարման առաջարկների մշակման աշխատանքներ, որոնց շրջանակում նախատեսվում է՝</w:t>
      </w:r>
    </w:p>
    <w:p w:rsidR="00B704A6" w:rsidRPr="00AC0572" w:rsidRDefault="00B704A6" w:rsidP="00990EB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վերափոխել գնումների բողոքարկման համակարգը՝ հաշվի առնելով նաև միջազգային պայմանագրերով ՀՀ ստանձնած պարտավորությունների պահանջները: Մասնավորապես նախատեսվում է ներդնել բողոքարկումը միայն դատական կարգով իրականացնելու մեխանիզմ՝ սահմանելով, որ դրանք կքննվեն հատուկ հայցային վարույթով, իսկ բողոք ներկայացնելու հնարավորություն կընձեռվի միայն այն անձանց, որոնք յուրաքանչյուր կոնկրետ դեպքում բողոքով կհիմնավորեն իրենց իրավունքների և օրինական շահերի հնարավոր խախտման հանգամանքի առկայությունը. </w:t>
      </w:r>
    </w:p>
    <w:p w:rsidR="00B704A6" w:rsidRPr="00AC0572" w:rsidRDefault="00B704A6" w:rsidP="00990EB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արտաքին աջակցությամբ իրականացվող ծրագրերի հաշվին գնումներն ազգային ռեժիմով իրականացնելու պարագայում ռեսուրսների համախմբման և գործընթացները միասնական </w:t>
      </w:r>
      <w:r w:rsidRPr="00AC0572">
        <w:rPr>
          <w:rFonts w:ascii="GHEA Grapalat" w:hAnsi="GHEA Grapalat"/>
          <w:sz w:val="22"/>
          <w:szCs w:val="22"/>
          <w:lang w:val="en-US"/>
        </w:rPr>
        <w:lastRenderedPageBreak/>
        <w:t>կանոններով կառավարելու հնարավորության ստեղծում, որը դրական ազդեցություն կունենա նաև պետական համակարգում նախաձեռնված բարեփոխումների գործընթացի վրա: Մասնավորապես նախատեսվում են գործող կարգավորումներում ներառել այն պայմանները, որոնց առկայության պարագայում հնարավոր կլինի դոնոր կազմակերպությունների հետ քննարկել հատկացվող միջոցների հաշվին գնումներն ազգային ընթացակարգերի կիրառմամբ իրականացնելու հնարավորությունը:</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Կառավարության պարտք</w:t>
      </w:r>
    </w:p>
    <w:p w:rsidR="00B704A6" w:rsidRPr="00AC0572" w:rsidRDefault="00B704A6" w:rsidP="00402536">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ընթացքում կառավարության պարտքի կառավարումն իրականացվել է «Պետական պարտքի մասին» ՀՀ օրենքով սահմանված</w:t>
      </w:r>
      <w:r w:rsidRPr="00AC0572">
        <w:rPr>
          <w:rFonts w:ascii="GHEA Grapalat" w:hAnsi="GHEA Grapalat"/>
          <w:sz w:val="22"/>
          <w:szCs w:val="22"/>
          <w:lang w:val="en-US"/>
        </w:rPr>
        <w:t>՝</w:t>
      </w:r>
      <w:r w:rsidRPr="00AC0572">
        <w:rPr>
          <w:rFonts w:ascii="GHEA Grapalat" w:hAnsi="GHEA Grapalat"/>
          <w:sz w:val="22"/>
          <w:szCs w:val="22"/>
        </w:rPr>
        <w:t xml:space="preserve"> ՀՀ կառավարության պարտքի կառավարման նպատակներին համապատասխան: 2020 թվականի ընթացքում իրականացված գործառնությունների արդյունքում ապահովվել են ՀՀ կառավարության պարտքի կառավարման ռազմավարական ծրագրով ամրագրված ուղենշային ցուցանիշները.</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կառավարության պարտքի՝ մինչև մարումը միջին ժամկետը կազմել է 8.8 տարի՝ սահմանված ուղենշային 8-11 տարի միջակայքի դեպքում,</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առաջիկա տարվա ընթացքում մարվող պետական գանձապետական պարտատոմսերի կշիռը պետական պարտատոմսերի ընդհանուր ծավալի մեջ կազմել է 11.5%՝ սահմանված առավելագույնը 20% ցուցանիշի դիմաց,</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ֆիքսված տոկոսադրույքով պարտքի կշիռն ընդամենը պարտքի մեջ կազմել է 80.4%` սահմանված նվազագույնը 80% ցուցանիշի դիմաց,</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ներքին պարտքի կշիռն ընդամենը պարտքի մեջ կազմել է 25.5%` սահմանված նվազագույնը 20% ցուցանիշի դիմաց,</w:t>
      </w:r>
    </w:p>
    <w:p w:rsidR="00B704A6" w:rsidRPr="00AC0572" w:rsidRDefault="00B704A6" w:rsidP="008B577D">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դրամով ներգրավված պարտքի կշիռն ընդամենը պարտքի մեջ կազմել է 24.4%` սահմանված նվազագույնը 20% ցուցանիշի դիմաց:</w:t>
      </w:r>
    </w:p>
    <w:p w:rsidR="00B704A6" w:rsidRPr="00AC0572" w:rsidRDefault="00B704A6" w:rsidP="00402536">
      <w:pPr>
        <w:spacing w:line="360" w:lineRule="auto"/>
        <w:ind w:firstLine="567"/>
        <w:jc w:val="both"/>
        <w:rPr>
          <w:rFonts w:ascii="GHEA Grapalat" w:hAnsi="GHEA Grapalat"/>
          <w:sz w:val="22"/>
          <w:szCs w:val="22"/>
        </w:rPr>
      </w:pPr>
      <w:r w:rsidRPr="00AC0572">
        <w:rPr>
          <w:rFonts w:ascii="GHEA Grapalat" w:hAnsi="GHEA Grapalat"/>
          <w:sz w:val="22"/>
          <w:szCs w:val="22"/>
        </w:rPr>
        <w:t>Պետական գանձապետական պարտատոմսերի հաշվին 2020 թվականի ընթացքում ի սկզբանե ծրագրավորվել էր պակասուրդը զուտ ֆինանսավորել 145 մլրդ դրամի չափով: Սակայն, պայմանավորված C</w:t>
      </w:r>
      <w:r w:rsidRPr="00AC0572">
        <w:rPr>
          <w:rFonts w:ascii="GHEA Grapalat" w:hAnsi="GHEA Grapalat"/>
          <w:sz w:val="22"/>
          <w:szCs w:val="22"/>
          <w:lang w:val="en-US"/>
        </w:rPr>
        <w:t>OVID</w:t>
      </w:r>
      <w:r w:rsidRPr="00AC0572">
        <w:rPr>
          <w:rFonts w:ascii="GHEA Grapalat" w:hAnsi="GHEA Grapalat"/>
          <w:sz w:val="22"/>
          <w:szCs w:val="22"/>
        </w:rPr>
        <w:t xml:space="preserve">-19 համավարակով, </w:t>
      </w:r>
      <w:r w:rsidRPr="00AC0572">
        <w:rPr>
          <w:rFonts w:ascii="GHEA Grapalat" w:hAnsi="GHEA Grapalat"/>
          <w:sz w:val="22"/>
          <w:szCs w:val="22"/>
          <w:lang w:val="en-US"/>
        </w:rPr>
        <w:t>Ա</w:t>
      </w:r>
      <w:r w:rsidRPr="00AC0572">
        <w:rPr>
          <w:rFonts w:ascii="GHEA Grapalat" w:hAnsi="GHEA Grapalat"/>
          <w:sz w:val="22"/>
          <w:szCs w:val="22"/>
        </w:rPr>
        <w:t>րցախյան երկրորդ պատերազմով և հետպատերազմյան զարգացումներով, անհրաժեշտություն առաջացավ ավելացնել պակասուրդի զուտ ֆինանսավորումը տվյալ գործիքի հաշվին, որը փաստացի կազմեց 300.5 մլրդ դրամ: Միևնույն ժամանակ նշենք, որ 2020 թվականին առաջնային տեղաբաշխումների միջին կշռված եկամտաբերությունը կազմել է 7.74%` նախորդ տարվա համեմատ նվազելով 1.23 տոկոսային կետով:</w:t>
      </w:r>
    </w:p>
    <w:p w:rsidR="00B704A6" w:rsidRPr="00AC0572" w:rsidRDefault="00B704A6" w:rsidP="00402536">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 xml:space="preserve">Ուշագրավ է այն, որ 2020 թվականի հուլիսին իրականացվել է ՀՀ ներքին պարտքի շուկայի պատմության խոշորագույն աճուրդը, ինչի արդյունքում տեղաբաշխվել է 71.8 մլրդ դրամի 10 տարի ժամկետայնությամբ պետական գանձապետական պարտատոմս, որի դիմաց պահանջարկը կազմել է 171.7 մլրդ դրամ: </w:t>
      </w:r>
    </w:p>
    <w:p w:rsidR="00B704A6" w:rsidRPr="00AC0572" w:rsidRDefault="00B704A6" w:rsidP="00402536">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ընթացքում մշակվել են ՀՀ կառավարության պարտքի կառավարման 2021-2023 թվականների ռազմավարական ծրագիրը և 2021 թվականի փոխառությունների տարեկան ծրագիրը:</w:t>
      </w:r>
    </w:p>
    <w:p w:rsidR="00B704A6" w:rsidRPr="00AC0572" w:rsidRDefault="00B704A6" w:rsidP="00B54BFC">
      <w:pPr>
        <w:spacing w:line="360" w:lineRule="auto"/>
        <w:ind w:firstLine="567"/>
        <w:jc w:val="both"/>
        <w:rPr>
          <w:rFonts w:ascii="GHEA Grapalat" w:hAnsi="GHEA Grapalat"/>
          <w:sz w:val="22"/>
          <w:szCs w:val="22"/>
        </w:rPr>
      </w:pPr>
    </w:p>
    <w:p w:rsidR="00B704A6" w:rsidRPr="00AC0572" w:rsidRDefault="00B704A6" w:rsidP="00B54BFC">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Հաշվապահություն և աուդիտ</w:t>
      </w:r>
    </w:p>
    <w:p w:rsidR="00B704A6" w:rsidRPr="00AC0572" w:rsidRDefault="00B704A6" w:rsidP="00852D5F">
      <w:pPr>
        <w:spacing w:line="360" w:lineRule="auto"/>
        <w:ind w:firstLine="567"/>
        <w:jc w:val="both"/>
        <w:rPr>
          <w:rFonts w:ascii="GHEA Grapalat" w:hAnsi="GHEA Grapalat"/>
          <w:sz w:val="22"/>
          <w:szCs w:val="22"/>
        </w:rPr>
      </w:pPr>
      <w:r w:rsidRPr="00AC0572">
        <w:rPr>
          <w:rFonts w:ascii="GHEA Grapalat" w:hAnsi="GHEA Grapalat"/>
          <w:sz w:val="22"/>
          <w:szCs w:val="22"/>
        </w:rPr>
        <w:t>2019 թվականի դեկտեմբերի 4-ին ՀՀ Ազգային ժողովի կողմից ընդունվել և 2020 թվականի հունվարի 1-ից ուժի մեջ են մտել «Հաշվա</w:t>
      </w:r>
      <w:r w:rsidRPr="00AC0572">
        <w:rPr>
          <w:rFonts w:ascii="GHEA Grapalat" w:hAnsi="GHEA Grapalat"/>
          <w:sz w:val="22"/>
          <w:szCs w:val="22"/>
        </w:rPr>
        <w:softHyphen/>
        <w:t>պա</w:t>
      </w:r>
      <w:r w:rsidRPr="00AC0572">
        <w:rPr>
          <w:rFonts w:ascii="GHEA Grapalat" w:hAnsi="GHEA Grapalat"/>
          <w:sz w:val="22"/>
          <w:szCs w:val="22"/>
        </w:rPr>
        <w:softHyphen/>
      </w:r>
      <w:r w:rsidRPr="00AC0572">
        <w:rPr>
          <w:rFonts w:ascii="GHEA Grapalat" w:hAnsi="GHEA Grapalat"/>
          <w:sz w:val="22"/>
          <w:szCs w:val="22"/>
        </w:rPr>
        <w:softHyphen/>
        <w:t>հական հաշ</w:t>
      </w:r>
      <w:r w:rsidRPr="00AC0572">
        <w:rPr>
          <w:rFonts w:ascii="GHEA Grapalat" w:hAnsi="GHEA Grapalat"/>
          <w:sz w:val="22"/>
          <w:szCs w:val="22"/>
        </w:rPr>
        <w:softHyphen/>
        <w:t>վառման մասին», «Աուդիտորական գործունեության մասին», «Հաշվապահական հաշ</w:t>
      </w:r>
      <w:r w:rsidRPr="00AC0572">
        <w:rPr>
          <w:rFonts w:ascii="GHEA Grapalat" w:hAnsi="GHEA Grapalat"/>
          <w:sz w:val="22"/>
          <w:szCs w:val="22"/>
        </w:rPr>
        <w:softHyphen/>
        <w:t>վառ</w:t>
      </w:r>
      <w:r w:rsidRPr="00AC0572">
        <w:rPr>
          <w:rFonts w:ascii="GHEA Grapalat" w:hAnsi="GHEA Grapalat"/>
          <w:sz w:val="22"/>
          <w:szCs w:val="22"/>
        </w:rPr>
        <w:softHyphen/>
        <w:t>ման և աուդիտորական գործունեության կարգավորման և հանրային վերահսկողութ</w:t>
      </w:r>
      <w:r w:rsidRPr="00AC0572">
        <w:rPr>
          <w:rFonts w:ascii="GHEA Grapalat" w:hAnsi="GHEA Grapalat"/>
          <w:sz w:val="22"/>
          <w:szCs w:val="22"/>
        </w:rPr>
        <w:softHyphen/>
        <w:t xml:space="preserve">յան մասին» ՀՀ օրենքները։ Նոր օրենսդրական փաթեթով հաշվապահական հաշվառման և աուդիտորական գործունեության ոլորտներում ներդրվել է մասնագիտացված կառույցներ–հանրային վերահսկողության խորհուրդ մոդելը։ Միաժամանակ, ճշգրտվել է պարտադիր աուդիտի ենթակա կազմակերպությունների շրջանակը` անցում կատարելով իրապես աուդիտի ենթարկվելու հանրային պահանջ ունեցող ընկերություններ ներգրավելուն: </w:t>
      </w:r>
    </w:p>
    <w:p w:rsidR="00B704A6" w:rsidRPr="00AC0572" w:rsidRDefault="00B704A6" w:rsidP="00852D5F">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ՀՀ ֆինանսների նախարարի 2020 թվականի ապրիլի 20-ի թիվ 119-Ա հրամանի համաձայն՝ «Հայաստանի հաշվապահների և աուդիտորների ասոցիացիա» հասարակական կազմակերպությունը 2020 թվականի ապրիլի 16-ից հավատարմագրվել է որպես մասնագիտացված կառույց, իսկ 2020 թվականի հունիսին կազմավորվել է հաշվապահական հաշվառման և աուդիտորական գործունեության հանրային վերահսկողության խորհուրդը։ Վերջինիս աշխատակարգը հաստատվել է ՀՀ ֆինանսների նախարարի 2020 թվականի հուլիսի 8-ի թիվ 196-Լ հրամանով։ Նոր օրենսդրության դրույթների կիրառման նպատակով հանրային վերահսկողության խորհրդի և մասնագիտացված կառույցի կողմից մշակվել և ընդունվել են մի շարք իրավական ակտեր: </w:t>
      </w:r>
    </w:p>
    <w:p w:rsidR="00B704A6" w:rsidRPr="00AC0572" w:rsidRDefault="00B704A6" w:rsidP="00852D5F">
      <w:pPr>
        <w:spacing w:line="360" w:lineRule="auto"/>
        <w:ind w:firstLine="567"/>
        <w:jc w:val="both"/>
        <w:rPr>
          <w:rFonts w:ascii="GHEA Grapalat" w:hAnsi="GHEA Grapalat"/>
          <w:sz w:val="22"/>
          <w:szCs w:val="22"/>
        </w:rPr>
      </w:pPr>
      <w:r w:rsidRPr="00AC0572">
        <w:rPr>
          <w:rFonts w:ascii="GHEA Grapalat" w:hAnsi="GHEA Grapalat"/>
          <w:sz w:val="22"/>
          <w:szCs w:val="22"/>
        </w:rPr>
        <w:t>Հանրային հատվածի հաշվապահական հաշվառման ոլորտում 2020 թվականին կազմակերպվել են հանրային հատվածի հաշվապահների որակավորման 10 քննություններ, որոնց արդյունքում որակավորվել է թվով 54 անձ։ Իրականացվել է հանրային հատվածի կազմակերպությունների 2019 թվականի գործառնությունների մատյանների և ֆինանսական հաշվետվությունների մշտադիտարկում, որոնց արդյունքում վեր են հանվել տեղ գտած սխալներն ու անճշտությունները</w:t>
      </w:r>
      <w:r w:rsidRPr="00AC0572">
        <w:rPr>
          <w:rFonts w:ascii="GHEA Grapalat" w:hAnsi="GHEA Grapalat"/>
          <w:sz w:val="22"/>
          <w:szCs w:val="22"/>
          <w:lang w:val="en-US"/>
        </w:rPr>
        <w:t>, որոնք</w:t>
      </w:r>
      <w:r w:rsidRPr="00AC0572">
        <w:rPr>
          <w:rFonts w:ascii="GHEA Grapalat" w:hAnsi="GHEA Grapalat"/>
          <w:sz w:val="22"/>
          <w:szCs w:val="22"/>
        </w:rPr>
        <w:t xml:space="preserve"> ներկայացվել են համապատասխան կազմակերպու</w:t>
      </w:r>
      <w:r w:rsidRPr="00AC0572">
        <w:rPr>
          <w:rFonts w:ascii="GHEA Grapalat" w:hAnsi="GHEA Grapalat"/>
          <w:sz w:val="22"/>
          <w:szCs w:val="22"/>
        </w:rPr>
        <w:softHyphen/>
        <w:t xml:space="preserve">թյուններին՝ </w:t>
      </w:r>
      <w:r w:rsidRPr="00AC0572">
        <w:rPr>
          <w:rFonts w:ascii="GHEA Grapalat" w:hAnsi="GHEA Grapalat"/>
          <w:sz w:val="22"/>
          <w:szCs w:val="22"/>
        </w:rPr>
        <w:lastRenderedPageBreak/>
        <w:t>հետագայում նմանատիպ սխալներից խուսափելու նպատակով։ Հաճախ հանդիպող սխալների հիման պատրաստվել և հանրային հատվածի կազմակերպու</w:t>
      </w:r>
      <w:r w:rsidRPr="00AC0572">
        <w:rPr>
          <w:rFonts w:ascii="GHEA Grapalat" w:hAnsi="GHEA Grapalat"/>
          <w:sz w:val="22"/>
          <w:szCs w:val="22"/>
        </w:rPr>
        <w:softHyphen/>
        <w:t>թյուններին են տրամադրվել «Մասնագիտական տեղեկատու» պարբերականի թվով 10 համարներ:</w:t>
      </w:r>
    </w:p>
    <w:p w:rsidR="00B704A6" w:rsidRPr="00AC0572" w:rsidRDefault="00B704A6" w:rsidP="007C3B83">
      <w:pPr>
        <w:spacing w:line="360" w:lineRule="auto"/>
        <w:ind w:firstLine="567"/>
        <w:jc w:val="both"/>
        <w:rPr>
          <w:rFonts w:ascii="GHEA Grapalat" w:hAnsi="GHEA Grapalat"/>
          <w:sz w:val="22"/>
          <w:szCs w:val="22"/>
          <w:lang w:val="en-US"/>
        </w:rPr>
      </w:pPr>
    </w:p>
    <w:p w:rsidR="00B704A6" w:rsidRPr="00AC0572" w:rsidRDefault="00B704A6" w:rsidP="002D2B6A">
      <w:pPr>
        <w:spacing w:line="480" w:lineRule="auto"/>
        <w:ind w:firstLine="567"/>
        <w:jc w:val="both"/>
        <w:rPr>
          <w:rFonts w:ascii="GHEA Grapalat" w:hAnsi="GHEA Grapalat" w:cs="Tahoma"/>
          <w:b/>
          <w:sz w:val="22"/>
          <w:szCs w:val="22"/>
        </w:rPr>
      </w:pPr>
      <w:r w:rsidRPr="00AC0572">
        <w:rPr>
          <w:rFonts w:ascii="GHEA Grapalat" w:hAnsi="GHEA Grapalat" w:cs="Tahoma"/>
          <w:b/>
          <w:sz w:val="22"/>
          <w:szCs w:val="22"/>
        </w:rPr>
        <w:t>Խաղային ոլորտ</w:t>
      </w:r>
    </w:p>
    <w:p w:rsidR="00B704A6" w:rsidRPr="00AC0572" w:rsidRDefault="00B704A6" w:rsidP="002D2B6A">
      <w:pPr>
        <w:spacing w:line="360" w:lineRule="auto"/>
        <w:ind w:firstLine="567"/>
        <w:jc w:val="both"/>
        <w:rPr>
          <w:rFonts w:ascii="GHEA Grapalat" w:hAnsi="GHEA Grapalat"/>
          <w:sz w:val="22"/>
          <w:szCs w:val="22"/>
        </w:rPr>
      </w:pPr>
      <w:r w:rsidRPr="00AC0572">
        <w:rPr>
          <w:rFonts w:ascii="GHEA Grapalat" w:hAnsi="GHEA Grapalat"/>
          <w:sz w:val="22"/>
          <w:szCs w:val="22"/>
          <w:lang w:val="en-US"/>
        </w:rPr>
        <w:t>Խաղային</w:t>
      </w:r>
      <w:r w:rsidRPr="00AC0572">
        <w:rPr>
          <w:rFonts w:ascii="GHEA Grapalat" w:hAnsi="GHEA Grapalat"/>
          <w:sz w:val="22"/>
          <w:szCs w:val="22"/>
        </w:rPr>
        <w:t xml:space="preserve"> ոլորտում 2020 թվականին </w:t>
      </w:r>
      <w:r w:rsidRPr="00AC0572">
        <w:rPr>
          <w:rFonts w:ascii="GHEA Grapalat" w:hAnsi="GHEA Grapalat"/>
          <w:sz w:val="22"/>
          <w:szCs w:val="22"/>
          <w:lang w:val="en-US"/>
        </w:rPr>
        <w:t>կատար</w:t>
      </w:r>
      <w:r w:rsidRPr="00AC0572">
        <w:rPr>
          <w:rFonts w:ascii="GHEA Grapalat" w:hAnsi="GHEA Grapalat"/>
          <w:sz w:val="22"/>
          <w:szCs w:val="22"/>
        </w:rPr>
        <w:t xml:space="preserve">վել </w:t>
      </w:r>
      <w:r w:rsidRPr="00AC0572">
        <w:rPr>
          <w:rFonts w:ascii="GHEA Grapalat" w:hAnsi="GHEA Grapalat"/>
          <w:sz w:val="22"/>
          <w:szCs w:val="22"/>
          <w:lang w:val="en-US"/>
        </w:rPr>
        <w:t>են</w:t>
      </w:r>
      <w:r w:rsidRPr="00AC0572">
        <w:rPr>
          <w:rFonts w:ascii="GHEA Grapalat" w:hAnsi="GHEA Grapalat"/>
          <w:sz w:val="22"/>
          <w:szCs w:val="22"/>
        </w:rPr>
        <w:t xml:space="preserve"> օրենսդրական և ենթաօրենսդրական մի շարք փոփոխություններ, որոնցով ընդլայնվել </w:t>
      </w:r>
      <w:r w:rsidRPr="00AC0572">
        <w:rPr>
          <w:rFonts w:ascii="GHEA Grapalat" w:hAnsi="GHEA Grapalat"/>
          <w:sz w:val="22"/>
          <w:szCs w:val="22"/>
          <w:lang w:val="en-US"/>
        </w:rPr>
        <w:t>են</w:t>
      </w:r>
      <w:r w:rsidRPr="00AC0572">
        <w:rPr>
          <w:rFonts w:ascii="GHEA Grapalat" w:hAnsi="GHEA Grapalat"/>
          <w:sz w:val="22"/>
          <w:szCs w:val="22"/>
        </w:rPr>
        <w:t xml:space="preserve"> սահմանափակումները հատկապես ինտերնետով կազմակերպվող խաղերի նկատմամբ</w:t>
      </w:r>
      <w:r w:rsidRPr="00AC0572">
        <w:rPr>
          <w:rFonts w:ascii="GHEA Grapalat" w:hAnsi="GHEA Grapalat"/>
          <w:sz w:val="22"/>
          <w:szCs w:val="22"/>
          <w:lang w:val="en-US"/>
        </w:rPr>
        <w:t>՝</w:t>
      </w:r>
      <w:r w:rsidRPr="00AC0572">
        <w:rPr>
          <w:rFonts w:ascii="GHEA Grapalat" w:hAnsi="GHEA Grapalat"/>
          <w:sz w:val="22"/>
          <w:szCs w:val="22"/>
        </w:rPr>
        <w:t xml:space="preserve"> հաշվի առնելով այս ոլորտի համաշխարհային, իսկ Հայաստանի դեպքում</w:t>
      </w:r>
      <w:r w:rsidRPr="00AC0572">
        <w:rPr>
          <w:rFonts w:ascii="GHEA Grapalat" w:hAnsi="GHEA Grapalat"/>
          <w:sz w:val="22"/>
          <w:szCs w:val="22"/>
          <w:lang w:val="en-US"/>
        </w:rPr>
        <w:t>՝</w:t>
      </w:r>
      <w:r w:rsidRPr="00AC0572">
        <w:rPr>
          <w:rFonts w:ascii="GHEA Grapalat" w:hAnsi="GHEA Grapalat"/>
          <w:sz w:val="22"/>
          <w:szCs w:val="22"/>
        </w:rPr>
        <w:t xml:space="preserve"> անգամներով ավելի բարձ աճի միտումները: Մասնավորապես </w:t>
      </w:r>
      <w:r w:rsidRPr="00AC0572">
        <w:rPr>
          <w:rFonts w:ascii="GHEA Grapalat" w:hAnsi="GHEA Grapalat"/>
          <w:sz w:val="22"/>
          <w:szCs w:val="22"/>
          <w:lang w:val="en-US"/>
        </w:rPr>
        <w:t>2020 թվականի</w:t>
      </w:r>
      <w:r w:rsidRPr="00AC0572">
        <w:rPr>
          <w:rFonts w:ascii="GHEA Grapalat" w:hAnsi="GHEA Grapalat"/>
          <w:sz w:val="22"/>
          <w:szCs w:val="22"/>
        </w:rPr>
        <w:t xml:space="preserve"> նոյեմբերի 1-ից կոնկրետ սահմանվել են լիցենզիա ունեցող վիճակախաղի կամ անմիջականորեն տոտալիզատորի կազմակերպիչների գործունեության իրականացման վայրերը</w:t>
      </w:r>
      <w:r w:rsidRPr="00AC0572">
        <w:rPr>
          <w:rFonts w:ascii="GHEA Grapalat" w:hAnsi="GHEA Grapalat"/>
          <w:sz w:val="22"/>
          <w:szCs w:val="22"/>
          <w:lang w:val="en-US"/>
        </w:rPr>
        <w:t>,</w:t>
      </w:r>
      <w:r w:rsidRPr="00AC0572">
        <w:rPr>
          <w:rFonts w:ascii="GHEA Grapalat" w:hAnsi="GHEA Grapalat"/>
          <w:sz w:val="22"/>
          <w:szCs w:val="22"/>
        </w:rPr>
        <w:t xml:space="preserve"> և այդ վա</w:t>
      </w:r>
      <w:r w:rsidRPr="00AC0572">
        <w:rPr>
          <w:rFonts w:ascii="GHEA Grapalat" w:hAnsi="GHEA Grapalat"/>
          <w:sz w:val="22"/>
          <w:szCs w:val="22"/>
          <w:lang w:val="en-US"/>
        </w:rPr>
        <w:t>յ</w:t>
      </w:r>
      <w:r w:rsidRPr="00AC0572">
        <w:rPr>
          <w:rFonts w:ascii="GHEA Grapalat" w:hAnsi="GHEA Grapalat"/>
          <w:sz w:val="22"/>
          <w:szCs w:val="22"/>
        </w:rPr>
        <w:t>րերում կիրառվել են տեղանքի չափանիշներ, որոնց բավարարման ներքո պետք է իրականացվի գործունեությունը: Զուգահեռաբար, խստացումներ են իրականացվել նաև խաղացողների  նկատմամբ՝ խաղասրահում և ինտերնետային կայքում խաղալու համար մուտք գործող անձանց նույնականացման պահանջի հստակեցմամբ և մոլ</w:t>
      </w:r>
      <w:r w:rsidRPr="00AC0572">
        <w:rPr>
          <w:rFonts w:ascii="GHEA Grapalat" w:hAnsi="GHEA Grapalat"/>
          <w:sz w:val="22"/>
          <w:szCs w:val="22"/>
          <w:lang w:val="en-US"/>
        </w:rPr>
        <w:t>ա</w:t>
      </w:r>
      <w:r w:rsidRPr="00AC0572">
        <w:rPr>
          <w:rFonts w:ascii="GHEA Grapalat" w:hAnsi="GHEA Grapalat"/>
          <w:sz w:val="22"/>
          <w:szCs w:val="22"/>
        </w:rPr>
        <w:t xml:space="preserve">խաղերով հրապուրված անձանց մուտքի արգելքի կիրառմամբ: </w:t>
      </w:r>
    </w:p>
    <w:p w:rsidR="00B704A6" w:rsidRPr="00AC0572" w:rsidRDefault="00B704A6" w:rsidP="002D2B6A">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գործողությունների իրականացում</w:t>
      </w:r>
      <w:r w:rsidRPr="00AC0572">
        <w:rPr>
          <w:rFonts w:ascii="GHEA Grapalat" w:hAnsi="GHEA Grapalat"/>
          <w:sz w:val="22"/>
          <w:szCs w:val="22"/>
          <w:lang w:val="en-US"/>
        </w:rPr>
        <w:t>ն</w:t>
      </w:r>
      <w:r w:rsidRPr="00AC0572">
        <w:rPr>
          <w:rFonts w:ascii="GHEA Grapalat" w:hAnsi="GHEA Grapalat"/>
          <w:sz w:val="22"/>
          <w:szCs w:val="22"/>
        </w:rPr>
        <w:t xml:space="preserve"> ուղղված է</w:t>
      </w:r>
      <w:r w:rsidRPr="00AC0572">
        <w:rPr>
          <w:rFonts w:ascii="GHEA Grapalat" w:hAnsi="GHEA Grapalat"/>
          <w:sz w:val="22"/>
          <w:szCs w:val="22"/>
          <w:lang w:val="en-US"/>
        </w:rPr>
        <w:t xml:space="preserve"> եղել</w:t>
      </w:r>
      <w:r w:rsidRPr="00AC0572">
        <w:rPr>
          <w:rFonts w:ascii="GHEA Grapalat" w:hAnsi="GHEA Grapalat"/>
          <w:sz w:val="22"/>
          <w:szCs w:val="22"/>
        </w:rPr>
        <w:t xml:space="preserve"> այս ոլորտում նպատակադրված երկարաժամկետ քաղաքականությունների</w:t>
      </w:r>
      <w:r w:rsidRPr="00AC0572">
        <w:rPr>
          <w:rFonts w:ascii="GHEA Grapalat" w:hAnsi="GHEA Grapalat"/>
          <w:sz w:val="22"/>
          <w:szCs w:val="22"/>
          <w:lang w:val="en-US"/>
        </w:rPr>
        <w:t>ն</w:t>
      </w:r>
      <w:r w:rsidRPr="00AC0572">
        <w:rPr>
          <w:rFonts w:ascii="GHEA Grapalat" w:hAnsi="GHEA Grapalat"/>
          <w:sz w:val="22"/>
          <w:szCs w:val="22"/>
        </w:rPr>
        <w:t xml:space="preserve"> համահունչ</w:t>
      </w:r>
      <w:r w:rsidRPr="00AC0572">
        <w:rPr>
          <w:rFonts w:ascii="GHEA Grapalat" w:hAnsi="GHEA Grapalat"/>
          <w:sz w:val="22"/>
          <w:szCs w:val="22"/>
          <w:lang w:val="en-US"/>
        </w:rPr>
        <w:t>,</w:t>
      </w:r>
      <w:r w:rsidRPr="00AC0572">
        <w:rPr>
          <w:rFonts w:ascii="GHEA Grapalat" w:hAnsi="GHEA Grapalat"/>
          <w:sz w:val="22"/>
          <w:szCs w:val="22"/>
        </w:rPr>
        <w:t xml:space="preserve"> ժամանակի ընթացքում հանրային շահերի պաշտպանության</w:t>
      </w:r>
      <w:r w:rsidRPr="00AC0572">
        <w:rPr>
          <w:rFonts w:ascii="GHEA Grapalat" w:hAnsi="GHEA Grapalat"/>
          <w:sz w:val="22"/>
          <w:szCs w:val="22"/>
          <w:lang w:val="en-US"/>
        </w:rPr>
        <w:t>ը</w:t>
      </w:r>
      <w:r w:rsidRPr="00AC0572">
        <w:rPr>
          <w:rFonts w:ascii="GHEA Grapalat" w:hAnsi="GHEA Grapalat"/>
          <w:sz w:val="22"/>
          <w:szCs w:val="22"/>
        </w:rPr>
        <w:t>՝ հասարակության խոցելի խմբերը մոլ</w:t>
      </w:r>
      <w:r w:rsidRPr="00AC0572">
        <w:rPr>
          <w:rFonts w:ascii="GHEA Grapalat" w:hAnsi="GHEA Grapalat"/>
          <w:sz w:val="22"/>
          <w:szCs w:val="22"/>
          <w:lang w:val="en-US"/>
        </w:rPr>
        <w:t>ա</w:t>
      </w:r>
      <w:r w:rsidRPr="00AC0572">
        <w:rPr>
          <w:rFonts w:ascii="GHEA Grapalat" w:hAnsi="GHEA Grapalat"/>
          <w:sz w:val="22"/>
          <w:szCs w:val="22"/>
        </w:rPr>
        <w:t>խաղերով հրապուրվելու վտանգից զե</w:t>
      </w:r>
      <w:r w:rsidRPr="00AC0572">
        <w:rPr>
          <w:rFonts w:ascii="GHEA Grapalat" w:hAnsi="GHEA Grapalat"/>
          <w:sz w:val="22"/>
          <w:szCs w:val="22"/>
          <w:lang w:val="en-US"/>
        </w:rPr>
        <w:t>ր</w:t>
      </w:r>
      <w:r w:rsidRPr="00AC0572">
        <w:rPr>
          <w:rFonts w:ascii="GHEA Grapalat" w:hAnsi="GHEA Grapalat"/>
          <w:sz w:val="22"/>
          <w:szCs w:val="22"/>
        </w:rPr>
        <w:t>ծ պահելու ներքո հասնել</w:t>
      </w:r>
      <w:r w:rsidRPr="00AC0572">
        <w:rPr>
          <w:rFonts w:ascii="GHEA Grapalat" w:hAnsi="GHEA Grapalat"/>
          <w:sz w:val="22"/>
          <w:szCs w:val="22"/>
          <w:lang w:val="en-US"/>
        </w:rPr>
        <w:t>ու</w:t>
      </w:r>
      <w:r w:rsidRPr="00AC0572">
        <w:rPr>
          <w:rFonts w:ascii="GHEA Grapalat" w:hAnsi="GHEA Grapalat"/>
          <w:sz w:val="22"/>
          <w:szCs w:val="22"/>
        </w:rPr>
        <w:t xml:space="preserve"> հավասարակշռված և առավել մրցակցային միջավայրի ձևավորման, որը կարող է հանգեցնել խաղային տուրիզմի տարածաշրջանային գրավչության: </w:t>
      </w:r>
    </w:p>
    <w:p w:rsidR="00B704A6" w:rsidRPr="00AC0572" w:rsidRDefault="00B704A6" w:rsidP="002D2B6A">
      <w:pPr>
        <w:spacing w:line="360" w:lineRule="auto"/>
        <w:ind w:firstLine="567"/>
        <w:jc w:val="both"/>
        <w:rPr>
          <w:rFonts w:ascii="GHEA Grapalat" w:hAnsi="GHEA Grapalat"/>
          <w:sz w:val="22"/>
          <w:szCs w:val="22"/>
          <w:lang w:val="en-US"/>
        </w:rPr>
        <w:sectPr w:rsidR="00B704A6" w:rsidRPr="00AC0572" w:rsidSect="002D4A3F">
          <w:headerReference w:type="default" r:id="rId32"/>
          <w:pgSz w:w="11909" w:h="16834" w:code="9"/>
          <w:pgMar w:top="1134" w:right="567" w:bottom="567" w:left="1134" w:header="720" w:footer="720" w:gutter="0"/>
          <w:cols w:space="720"/>
          <w:docGrid w:linePitch="360"/>
        </w:sectPr>
      </w:pPr>
      <w:r w:rsidRPr="00AC0572">
        <w:rPr>
          <w:rFonts w:ascii="GHEA Grapalat" w:hAnsi="GHEA Grapalat"/>
          <w:sz w:val="22"/>
          <w:szCs w:val="22"/>
        </w:rPr>
        <w:t>2020 թվականի և հետագա տարիների շարունակական փոփոխությունների  երկարաժամկետ կարգավորման արդյունքում ակնկալ</w:t>
      </w:r>
      <w:r w:rsidRPr="00AC0572">
        <w:rPr>
          <w:rFonts w:ascii="GHEA Grapalat" w:hAnsi="GHEA Grapalat"/>
          <w:sz w:val="22"/>
          <w:szCs w:val="22"/>
          <w:lang w:val="en-US"/>
        </w:rPr>
        <w:t>վ</w:t>
      </w:r>
      <w:r w:rsidRPr="00AC0572">
        <w:rPr>
          <w:rFonts w:ascii="GHEA Grapalat" w:hAnsi="GHEA Grapalat"/>
          <w:sz w:val="22"/>
          <w:szCs w:val="22"/>
        </w:rPr>
        <w:t xml:space="preserve">ում է, որ խաղային բնագավառում </w:t>
      </w:r>
      <w:r w:rsidRPr="00AC0572">
        <w:rPr>
          <w:rFonts w:ascii="GHEA Grapalat" w:hAnsi="GHEA Grapalat"/>
          <w:sz w:val="22"/>
          <w:szCs w:val="22"/>
          <w:lang w:val="en-US"/>
        </w:rPr>
        <w:t>կ</w:t>
      </w:r>
      <w:r w:rsidRPr="00AC0572">
        <w:rPr>
          <w:rFonts w:ascii="GHEA Grapalat" w:hAnsi="GHEA Grapalat"/>
          <w:sz w:val="22"/>
          <w:szCs w:val="22"/>
        </w:rPr>
        <w:t>լինի միասնական քաղաքականությ</w:t>
      </w:r>
      <w:r w:rsidRPr="00AC0572">
        <w:rPr>
          <w:rFonts w:ascii="GHEA Grapalat" w:hAnsi="GHEA Grapalat"/>
          <w:sz w:val="22"/>
          <w:szCs w:val="22"/>
          <w:lang w:val="en-US"/>
        </w:rPr>
        <w:t>ու</w:t>
      </w:r>
      <w:r w:rsidRPr="00AC0572">
        <w:rPr>
          <w:rFonts w:ascii="GHEA Grapalat" w:hAnsi="GHEA Grapalat"/>
          <w:sz w:val="22"/>
          <w:szCs w:val="22"/>
        </w:rPr>
        <w:t>ն՝ ինչպես գործունեության վայրերի, այնպես էլ մասնակիցների ներգրավման և պաշտպանության հարցերում, որի համար միջնաժամկետում անհրաժեշտ կլինի հասնել  օրենքով նախատեսված 4 վայրերում գործունեություն իրականացնելուն և ունենալ խաղատների կա</w:t>
      </w:r>
      <w:r w:rsidRPr="00AC0572">
        <w:rPr>
          <w:rFonts w:ascii="GHEA Grapalat" w:hAnsi="GHEA Grapalat"/>
          <w:sz w:val="22"/>
          <w:szCs w:val="22"/>
          <w:lang w:val="en-US"/>
        </w:rPr>
        <w:t>զ</w:t>
      </w:r>
      <w:r w:rsidRPr="00AC0572">
        <w:rPr>
          <w:rFonts w:ascii="GHEA Grapalat" w:hAnsi="GHEA Grapalat"/>
          <w:sz w:val="22"/>
          <w:szCs w:val="22"/>
        </w:rPr>
        <w:t>մակերպման նկատմամբ գործող կարգավորումներին համապատասխանող</w:t>
      </w:r>
      <w:r w:rsidRPr="00AC0572">
        <w:rPr>
          <w:rFonts w:ascii="GHEA Grapalat" w:hAnsi="GHEA Grapalat"/>
          <w:sz w:val="22"/>
          <w:szCs w:val="22"/>
          <w:lang w:val="en-US"/>
        </w:rPr>
        <w:t>,</w:t>
      </w:r>
      <w:r w:rsidRPr="00AC0572">
        <w:rPr>
          <w:rFonts w:ascii="GHEA Grapalat" w:hAnsi="GHEA Grapalat"/>
          <w:sz w:val="22"/>
          <w:szCs w:val="22"/>
        </w:rPr>
        <w:t xml:space="preserve"> ինտերնետով կազմակերպվող շահումով խաղերի և վիճակախաղերի սահմանափակում: Վերջինս կապահովի հավասար մրցակցային պայմաններ և մրցակցություն՝ ինչպես երկրի ներսում, այնպես էլ երկրից դուրս։</w:t>
      </w:r>
    </w:p>
    <w:p w:rsidR="00B704A6" w:rsidRPr="00AC0572" w:rsidRDefault="00B704A6" w:rsidP="00A87568">
      <w:pPr>
        <w:pStyle w:val="Heading1"/>
        <w:ind w:left="539"/>
        <w:rPr>
          <w:rFonts w:ascii="GHEA Grapalat" w:hAnsi="GHEA Grapalat" w:cs="Sylfaen"/>
          <w:sz w:val="22"/>
          <w:szCs w:val="22"/>
        </w:rPr>
      </w:pPr>
      <w:bookmarkStart w:id="31" w:name="_Toc511744957"/>
      <w:bookmarkStart w:id="32" w:name="_Toc6389317"/>
      <w:bookmarkStart w:id="33" w:name="_Toc69232221"/>
      <w:r w:rsidRPr="00AC0572">
        <w:rPr>
          <w:rFonts w:ascii="GHEA Grapalat" w:hAnsi="GHEA Grapalat" w:cs="Sylfaen"/>
          <w:sz w:val="22"/>
          <w:szCs w:val="22"/>
        </w:rPr>
        <w:lastRenderedPageBreak/>
        <w:t xml:space="preserve">ՀԱՅԱՍՏԱՆԻ ՀԱՆՐԱՊԵՏՈՒԹՅԱՆ </w:t>
      </w:r>
      <w:bookmarkStart w:id="34" w:name="_Toc322445708"/>
      <w:bookmarkStart w:id="35" w:name="_Toc322445786"/>
      <w:bookmarkStart w:id="36" w:name="_Toc353882534"/>
      <w:bookmarkStart w:id="37" w:name="_Toc354657491"/>
      <w:bookmarkStart w:id="38" w:name="_Toc354658845"/>
      <w:bookmarkStart w:id="39" w:name="_Toc385937080"/>
      <w:bookmarkStart w:id="40" w:name="_Toc417292092"/>
      <w:bookmarkStart w:id="41" w:name="_Toc448908371"/>
      <w:bookmarkStart w:id="42" w:name="_Toc448912548"/>
      <w:bookmarkStart w:id="43" w:name="_Toc448913277"/>
      <w:bookmarkStart w:id="44" w:name="_Toc511744958"/>
      <w:bookmarkStart w:id="45" w:name="_Toc6389318"/>
      <w:bookmarkStart w:id="46" w:name="_Toc290409638"/>
      <w:bookmarkEnd w:id="31"/>
      <w:bookmarkEnd w:id="32"/>
      <w:r w:rsidRPr="00AC0572">
        <w:rPr>
          <w:rFonts w:ascii="GHEA Grapalat" w:hAnsi="GHEA Grapalat" w:cs="Sylfaen"/>
          <w:sz w:val="22"/>
          <w:szCs w:val="22"/>
        </w:rPr>
        <w:t>ՄԱԿՐՈՏՆՏԵՍԱԿԱՆ ԵՎ ՀԱՐԿԱԲՅՈՒՋԵՏԱՅԻՆ ԶԱՐԳԱՑՈՒՄՆԵՐԸ 2020 ԹՎԱԿԱՆԻՆ</w:t>
      </w:r>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B704A6" w:rsidRPr="00AC0572" w:rsidRDefault="00B704A6" w:rsidP="002073E2">
      <w:pPr>
        <w:ind w:firstLine="540"/>
        <w:jc w:val="both"/>
        <w:rPr>
          <w:rFonts w:ascii="GHEA Grapalat" w:hAnsi="GHEA Grapalat"/>
          <w:sz w:val="22"/>
          <w:szCs w:val="22"/>
          <w:lang w:val="af-ZA"/>
        </w:rPr>
      </w:pPr>
    </w:p>
    <w:p w:rsidR="00B704A6" w:rsidRPr="00AC0572" w:rsidRDefault="00B704A6" w:rsidP="00FA6D2B">
      <w:pPr>
        <w:spacing w:line="360" w:lineRule="auto"/>
        <w:ind w:firstLine="567"/>
        <w:jc w:val="both"/>
        <w:rPr>
          <w:rFonts w:ascii="GHEA Grapalat" w:hAnsi="GHEA Grapalat"/>
          <w:sz w:val="22"/>
          <w:szCs w:val="22"/>
        </w:rPr>
      </w:pPr>
      <w:r w:rsidRPr="00AC0572">
        <w:rPr>
          <w:rFonts w:ascii="GHEA Grapalat" w:hAnsi="GHEA Grapalat"/>
          <w:sz w:val="22"/>
          <w:szCs w:val="22"/>
        </w:rPr>
        <w:t>Դեռևս 2019 թվականի վերջին կանխատեսվում էր, որ աշխարհի ավելի քան 170 երկրների տնտեսությունները 2020 թվականին կաճեն։ Մինչդեռ, կորոնավիրուսի համավարակի (COVID</w:t>
      </w:r>
      <w:r w:rsidRPr="00AC0572">
        <w:rPr>
          <w:rFonts w:ascii="GHEA Grapalat" w:hAnsi="GHEA Grapalat"/>
          <w:sz w:val="22"/>
          <w:szCs w:val="22"/>
          <w:lang w:val="en-US"/>
        </w:rPr>
        <w:t>-</w:t>
      </w:r>
      <w:r w:rsidRPr="00AC0572">
        <w:rPr>
          <w:rFonts w:ascii="GHEA Grapalat" w:hAnsi="GHEA Grapalat"/>
          <w:sz w:val="22"/>
          <w:szCs w:val="22"/>
        </w:rPr>
        <w:t>19) ազդեցության գնահատականների ձևավորմանը զուգընթաց հենց այդ նույն թվով երկրների տնտեսական զարգացումների կանխատեսումները պարբերաբար վերանայվել են՝ անկման ուղղությամբ</w:t>
      </w:r>
      <w:r w:rsidRPr="00AC0572">
        <w:rPr>
          <w:rFonts w:ascii="GHEA Grapalat" w:hAnsi="GHEA Grapalat"/>
          <w:sz w:val="22"/>
          <w:szCs w:val="22"/>
          <w:lang w:val="en-US"/>
        </w:rPr>
        <w:t>,</w:t>
      </w:r>
      <w:r w:rsidRPr="00AC0572">
        <w:rPr>
          <w:rFonts w:ascii="GHEA Grapalat" w:hAnsi="GHEA Grapalat"/>
          <w:sz w:val="22"/>
          <w:szCs w:val="22"/>
        </w:rPr>
        <w:t xml:space="preserve"> և փաստացի 2020 թվականին համաշխարհային տնտեսության 3.3% անկում է գրանցվել` 2019 թվականի վերջում կանխատեսված 3.4% աճի դիմաց։ Ներկայում՝ համավարակի մեկնարկից մեկ տարի անց, գլոբալ հեռանկարը մնում է խիստ անորոշ: Այս պայմաններում հատկանշական է, որ ՀՀ գործընկեր երկրների տնտեսությունները զգալի անկում են ապրել, որն էական բացասական ազդեցություն է ունեցել ՀՀ տնտեսության վրա։</w:t>
      </w:r>
    </w:p>
    <w:p w:rsidR="00B704A6" w:rsidRPr="00AC0572" w:rsidRDefault="00B704A6" w:rsidP="00FA6D2B">
      <w:pPr>
        <w:spacing w:line="360" w:lineRule="auto"/>
        <w:ind w:firstLine="567"/>
        <w:jc w:val="both"/>
        <w:rPr>
          <w:rFonts w:ascii="GHEA Grapalat" w:hAnsi="GHEA Grapalat"/>
          <w:sz w:val="22"/>
          <w:szCs w:val="22"/>
        </w:rPr>
      </w:pPr>
      <w:r w:rsidRPr="00AC0572">
        <w:rPr>
          <w:rFonts w:ascii="GHEA Grapalat" w:hAnsi="GHEA Grapalat"/>
          <w:sz w:val="22"/>
          <w:szCs w:val="22"/>
        </w:rPr>
        <w:t>ՀՀ-ում և գործընկեր երկրներում բռնկված նոր տիպի կորոնավիրուսի համավարակի (COVID-19) բացասական ազդեցություններով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2020 թվականի տարեսկզբին տնտեսությունում արձանագրված աճի բարձր տեմպերը մարտ ամսից դանդաղեցին: Համավարակի տարածման կանխարգելման նպատակով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կողմից կիրառված սահմանափակումների հետևանքով ապրիլին միտումները կտրուկ վատթարացան, </w:t>
      </w:r>
      <w:r w:rsidRPr="00AC0572">
        <w:rPr>
          <w:rFonts w:ascii="GHEA Grapalat" w:hAnsi="GHEA Grapalat"/>
          <w:sz w:val="22"/>
          <w:szCs w:val="22"/>
          <w:lang w:val="en-US"/>
        </w:rPr>
        <w:t>որը</w:t>
      </w:r>
      <w:r w:rsidRPr="00AC0572">
        <w:rPr>
          <w:rFonts w:ascii="GHEA Grapalat" w:hAnsi="GHEA Grapalat"/>
          <w:sz w:val="22"/>
          <w:szCs w:val="22"/>
        </w:rPr>
        <w:t xml:space="preserve"> սահմանափակումների մեծ մասի վերացման արդյունքում մայիս ամսից մեղմվեց: Սակայն համավարակի երկրորդ ալիքի, ինչպես նաև սեպտեմբերի վերջին սանձազերծված </w:t>
      </w:r>
      <w:r w:rsidRPr="00AC0572">
        <w:rPr>
          <w:rFonts w:ascii="GHEA Grapalat" w:hAnsi="GHEA Grapalat"/>
          <w:sz w:val="22"/>
          <w:szCs w:val="22"/>
          <w:lang w:val="en-US"/>
        </w:rPr>
        <w:t>Արցախյան պատերազմ</w:t>
      </w:r>
      <w:r w:rsidRPr="00AC0572">
        <w:rPr>
          <w:rFonts w:ascii="GHEA Grapalat" w:hAnsi="GHEA Grapalat"/>
          <w:sz w:val="22"/>
          <w:szCs w:val="22"/>
        </w:rPr>
        <w:t>ի բացասական տնտեսական ազդեցություններով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ՀՀ տնտեսության անկման տեմպերը տարեվերջին խորացան: Արդյունքում 2020 թվականին գրանցվեց 7.6% տնտեսական անկում՝ ի համեմատությ</w:t>
      </w:r>
      <w:r w:rsidRPr="00AC0572">
        <w:rPr>
          <w:rFonts w:ascii="GHEA Grapalat" w:hAnsi="GHEA Grapalat"/>
          <w:sz w:val="22"/>
          <w:szCs w:val="22"/>
          <w:lang w:val="en-US"/>
        </w:rPr>
        <w:t>ու</w:t>
      </w:r>
      <w:r w:rsidRPr="00AC0572">
        <w:rPr>
          <w:rFonts w:ascii="GHEA Grapalat" w:hAnsi="GHEA Grapalat"/>
          <w:sz w:val="22"/>
          <w:szCs w:val="22"/>
        </w:rPr>
        <w:t>ն 2020 թվականի պետական բյուջեով կանխատեսված 4.9 % տնտեսական աճի: Տնտեսական անկումը հիմնականում պայմանավորված էր ծառայությունների ճյուղի խորը և տնտեսության մյուս ճյուղերում արձանագրված տարբեր աստիճանների անկումներով, որն ուղեկցվեց ներքին պահանջարկի և արտահանման նվազմամբ:</w:t>
      </w:r>
    </w:p>
    <w:p w:rsidR="00B704A6" w:rsidRPr="00AC0572" w:rsidRDefault="00B704A6" w:rsidP="00A87568">
      <w:pPr>
        <w:spacing w:line="360" w:lineRule="auto"/>
        <w:ind w:firstLine="567"/>
        <w:jc w:val="both"/>
        <w:rPr>
          <w:rFonts w:ascii="GHEA Grapalat" w:hAnsi="GHEA Grapalat"/>
          <w:sz w:val="22"/>
          <w:szCs w:val="22"/>
        </w:rPr>
      </w:pPr>
      <w:r w:rsidRPr="00AC0572">
        <w:rPr>
          <w:rFonts w:ascii="GHEA Grapalat" w:hAnsi="GHEA Grapalat"/>
          <w:sz w:val="22"/>
          <w:szCs w:val="22"/>
        </w:rPr>
        <w:t>Համավարակի հետևանքով տնտեսական ակտիվության անկման և թուլացող ներքին ու արտաքին պահանջարկի պայմաններում 2020 թվականին տեղի է ունեցել և՛ արտահանման, և՛ ներմուծման</w:t>
      </w:r>
      <w:r w:rsidRPr="00AC0572">
        <w:rPr>
          <w:rFonts w:ascii="GHEA Grapalat" w:hAnsi="GHEA Grapalat"/>
          <w:sz w:val="22"/>
          <w:szCs w:val="22"/>
          <w:lang w:val="en-US"/>
        </w:rPr>
        <w:t>՝</w:t>
      </w:r>
      <w:r w:rsidRPr="00AC0572">
        <w:rPr>
          <w:rFonts w:ascii="GHEA Grapalat" w:hAnsi="GHEA Grapalat"/>
          <w:sz w:val="22"/>
          <w:szCs w:val="22"/>
        </w:rPr>
        <w:t xml:space="preserve"> ԱՄՆ դոլարով արտահայտված ծավալների անկում: Արդյունքում արտաքին ապրանքաշրջանառությունը կրճատվել է, իսկ առևտրային հաշվեկշիռը ցուցաբերել է բարելավման միտում: </w:t>
      </w:r>
    </w:p>
    <w:p w:rsidR="00B704A6" w:rsidRPr="00AC0572" w:rsidRDefault="00B704A6" w:rsidP="00A87568">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12-ամսյա գնաճը կազմել է 3.7%, իսկ միջին գնաճը՝ 1.2%: Տարվա ընթացքում գնաճի դանդաղմանը և համավարակի տարածման բացասական ազդեցություն</w:t>
      </w:r>
      <w:r w:rsidRPr="00AC0572">
        <w:rPr>
          <w:rFonts w:ascii="GHEA Grapalat" w:hAnsi="GHEA Grapalat"/>
          <w:sz w:val="22"/>
          <w:szCs w:val="22"/>
          <w:lang w:val="en-US"/>
        </w:rPr>
        <w:t>ն</w:t>
      </w:r>
      <w:r w:rsidRPr="00AC0572">
        <w:rPr>
          <w:rFonts w:ascii="GHEA Grapalat" w:hAnsi="GHEA Grapalat"/>
          <w:sz w:val="22"/>
          <w:szCs w:val="22"/>
        </w:rPr>
        <w:t>երին հակազդելու նպատակով ՀՀ Կենտրոնական բանկն իջեցրել է վերաֆինանսավորման տոկոսադրույք</w:t>
      </w:r>
      <w:r w:rsidRPr="00AC0572">
        <w:rPr>
          <w:rFonts w:ascii="GHEA Grapalat" w:hAnsi="GHEA Grapalat"/>
          <w:sz w:val="22"/>
          <w:szCs w:val="22"/>
          <w:lang w:val="en-US"/>
        </w:rPr>
        <w:t>ն</w:t>
      </w:r>
      <w:r w:rsidRPr="00AC0572">
        <w:rPr>
          <w:rFonts w:ascii="GHEA Grapalat" w:hAnsi="GHEA Grapalat"/>
          <w:sz w:val="22"/>
          <w:szCs w:val="22"/>
        </w:rPr>
        <w:t xml:space="preserve"> ընդհանուր </w:t>
      </w:r>
      <w:r w:rsidRPr="00AC0572">
        <w:rPr>
          <w:rFonts w:ascii="GHEA Grapalat" w:hAnsi="GHEA Grapalat"/>
          <w:sz w:val="22"/>
          <w:szCs w:val="22"/>
        </w:rPr>
        <w:lastRenderedPageBreak/>
        <w:t>առմամբ 1.25 տոկոսային կետով՝ իրականացնելով խթանող դրամավարկային քաղաքականություն: Սակայն դեկտեմբերի 15-ին, պայմանավորված գնաճի արագացմամբ, արտաքին հատվածից սպասվող գնաճային զարգացումներով և գնաճային սպասումների արագացմամբ, ՀՀ ԿԲ-ն կտրուկ բարձրացրել է վերաֆինանսավորման տոկոսադրույքը 1.0 տոկոսային կետով՝ սահմանելով այն 5.25%:</w:t>
      </w:r>
    </w:p>
    <w:p w:rsidR="00B704A6" w:rsidRPr="00AC0572" w:rsidRDefault="00B704A6" w:rsidP="00FA6D2B">
      <w:pPr>
        <w:spacing w:line="360" w:lineRule="auto"/>
        <w:ind w:firstLine="567"/>
        <w:jc w:val="both"/>
        <w:rPr>
          <w:rFonts w:ascii="GHEA Grapalat" w:hAnsi="GHEA Grapalat"/>
          <w:sz w:val="22"/>
          <w:szCs w:val="22"/>
        </w:rPr>
      </w:pPr>
      <w:r w:rsidRPr="00AC0572">
        <w:rPr>
          <w:rFonts w:ascii="GHEA Grapalat" w:hAnsi="GHEA Grapalat"/>
          <w:sz w:val="22"/>
          <w:szCs w:val="22"/>
        </w:rPr>
        <w:t xml:space="preserve">Տնտեսական անկման փուլում խթանող դրամավարկային քաղաքականության և </w:t>
      </w:r>
      <w:r w:rsidRPr="00AC0572">
        <w:rPr>
          <w:rFonts w:ascii="GHEA Grapalat" w:hAnsi="GHEA Grapalat"/>
          <w:sz w:val="22"/>
          <w:szCs w:val="22"/>
          <w:lang w:val="en-US"/>
        </w:rPr>
        <w:t>Կ</w:t>
      </w:r>
      <w:r w:rsidRPr="00AC0572">
        <w:rPr>
          <w:rFonts w:ascii="GHEA Grapalat" w:hAnsi="GHEA Grapalat"/>
          <w:sz w:val="22"/>
          <w:szCs w:val="22"/>
        </w:rPr>
        <w:t>առավարության հակաճգնաժամային միջոցառումների ազդեցությամբ առևտրային բանկերի կողմից ռեզիդենտներին տրամադրված վարկերի և ներգրավ</w:t>
      </w:r>
      <w:r w:rsidRPr="00AC0572">
        <w:rPr>
          <w:rFonts w:ascii="GHEA Grapalat" w:hAnsi="GHEA Grapalat"/>
          <w:sz w:val="22"/>
          <w:szCs w:val="22"/>
          <w:lang w:val="en-US"/>
        </w:rPr>
        <w:t>վ</w:t>
      </w:r>
      <w:r w:rsidRPr="00AC0572">
        <w:rPr>
          <w:rFonts w:ascii="GHEA Grapalat" w:hAnsi="GHEA Grapalat"/>
          <w:sz w:val="22"/>
          <w:szCs w:val="22"/>
        </w:rPr>
        <w:t xml:space="preserve">ած ավանդների ծավալները 2020 թվականին շարունակել են աճել, սակայն սեպտեմբերից աճի տեմպերի դանդաղում է արձանագրվել՝ պայմանավորված </w:t>
      </w:r>
      <w:r w:rsidRPr="00AC0572">
        <w:rPr>
          <w:rFonts w:ascii="GHEA Grapalat" w:hAnsi="GHEA Grapalat"/>
          <w:sz w:val="22"/>
          <w:szCs w:val="22"/>
          <w:lang w:val="en-US"/>
        </w:rPr>
        <w:t>Արցախյան պատերազմ</w:t>
      </w:r>
      <w:r w:rsidRPr="00AC0572">
        <w:rPr>
          <w:rFonts w:ascii="GHEA Grapalat" w:hAnsi="GHEA Grapalat"/>
          <w:sz w:val="22"/>
          <w:szCs w:val="22"/>
        </w:rPr>
        <w:t>ով և անորոշությունների ավելացմամբ: 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վականին</w:t>
      </w:r>
      <w:r w:rsidRPr="00AC0572">
        <w:rPr>
          <w:rFonts w:ascii="GHEA Grapalat" w:hAnsi="GHEA Grapalat"/>
          <w:sz w:val="22"/>
          <w:szCs w:val="22"/>
        </w:rPr>
        <w:t xml:space="preserve"> ՀՀ դրամով վարկերի և ավանդների տոկոսադրույքները նախորդ տարվա նկատմամբ նվազման միտումներ են դրսևորել:</w:t>
      </w:r>
    </w:p>
    <w:p w:rsidR="00B704A6" w:rsidRPr="00AC0572" w:rsidRDefault="00B704A6" w:rsidP="00FA6D2B">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 պետական բյուջեի ընթացիկ զարգացումների վրա զգալի ազդեցություն են ունեցել COVID-19 համավարակի (կորոնավիրուսի) արագ տարածումը, դրա կանխման նպատակով կիրառված ինչպես ներքին, այնպես էլ արտաքին աշխարհի տնտեսական և աշխարհագրական սահմանափակումները, </w:t>
      </w:r>
      <w:r w:rsidRPr="00AC0572">
        <w:rPr>
          <w:rFonts w:ascii="GHEA Grapalat" w:hAnsi="GHEA Grapalat"/>
          <w:sz w:val="22"/>
          <w:szCs w:val="22"/>
          <w:lang w:val="en-US"/>
        </w:rPr>
        <w:t>Կ</w:t>
      </w:r>
      <w:r w:rsidRPr="00AC0572">
        <w:rPr>
          <w:rFonts w:ascii="GHEA Grapalat" w:hAnsi="GHEA Grapalat"/>
          <w:sz w:val="22"/>
          <w:szCs w:val="22"/>
        </w:rPr>
        <w:t>առավարության հակաճգնաժամային գործողությունները, ինչպես նաև 2020 թվականի սեպտեմբերի 27-ին սկսված պատերազմական գործողությունները: Տնտեսական անկման փուլին հակազդող հարկաբյուջետային քաղաքականությ</w:t>
      </w:r>
      <w:r w:rsidRPr="00AC0572">
        <w:rPr>
          <w:rFonts w:ascii="GHEA Grapalat" w:hAnsi="GHEA Grapalat"/>
          <w:sz w:val="22"/>
          <w:szCs w:val="22"/>
          <w:lang w:val="en-US"/>
        </w:rPr>
        <w:t>ա</w:t>
      </w:r>
      <w:r w:rsidRPr="00AC0572">
        <w:rPr>
          <w:rFonts w:ascii="GHEA Grapalat" w:hAnsi="GHEA Grapalat"/>
          <w:sz w:val="22"/>
          <w:szCs w:val="22"/>
        </w:rPr>
        <w:t>ն</w:t>
      </w:r>
      <w:r w:rsidRPr="00AC0572">
        <w:rPr>
          <w:rFonts w:ascii="GHEA Grapalat" w:hAnsi="GHEA Grapalat"/>
          <w:sz w:val="22"/>
          <w:szCs w:val="22"/>
          <w:lang w:val="en-US"/>
        </w:rPr>
        <w:t>՝</w:t>
      </w:r>
      <w:r w:rsidRPr="00AC0572">
        <w:rPr>
          <w:rFonts w:ascii="GHEA Grapalat" w:hAnsi="GHEA Grapalat"/>
          <w:sz w:val="22"/>
          <w:szCs w:val="22"/>
        </w:rPr>
        <w:t xml:space="preserve"> նվազող հարկային եկամուտների պայմաններում պետական բյուջեի ծախսերի ավելացման և առաջնահերթությունների վերանայման ճանապարհով իրականացված հակաճգնաժամային միջոցառումների շնորհիվ հնարավոր է եղել խո</w:t>
      </w:r>
      <w:r w:rsidRPr="00AC0572">
        <w:rPr>
          <w:rFonts w:ascii="GHEA Grapalat" w:hAnsi="GHEA Grapalat"/>
          <w:sz w:val="22"/>
          <w:szCs w:val="22"/>
          <w:lang w:val="en-US"/>
        </w:rPr>
        <w:t>ւ</w:t>
      </w:r>
      <w:r w:rsidRPr="00AC0572">
        <w:rPr>
          <w:rFonts w:ascii="GHEA Grapalat" w:hAnsi="GHEA Grapalat"/>
          <w:sz w:val="22"/>
          <w:szCs w:val="22"/>
        </w:rPr>
        <w:t>սափել ավելի խորը տնտեսական անկումից։ Արդյունքում 2020 թվականին տնտեսական անկման պայմաններում հարկաբյուջետային քաղաքականությունն ունեցել է էական խթանող ազդեցություն (հարկաբյուջետային ազդակը կազմել է 5.0): Նշված հարկաբյուջետային քաղաքականության արդյունքում աճել է պետական բյուջեի պակասուրդը՝ հասնելով ՀՆԱ-ի 5.4%-ի, որի հետևանքով, ինչպես նաև փոխարժեքի արժեզրկման ազդեցությամբ</w:t>
      </w:r>
      <w:r w:rsidRPr="00AC0572">
        <w:rPr>
          <w:rFonts w:ascii="GHEA Grapalat" w:hAnsi="GHEA Grapalat"/>
          <w:sz w:val="22"/>
          <w:szCs w:val="22"/>
          <w:lang w:val="en-US"/>
        </w:rPr>
        <w:t>,</w:t>
      </w:r>
      <w:r w:rsidRPr="00AC0572">
        <w:rPr>
          <w:rFonts w:ascii="GHEA Grapalat" w:hAnsi="GHEA Grapalat"/>
          <w:sz w:val="22"/>
          <w:szCs w:val="22"/>
        </w:rPr>
        <w:t xml:space="preserve"> կտրուկ աճել է կառավարության պարտքի բեռը՝ հասնելով ՀՆԱ-ի 63.5%-ի: </w:t>
      </w:r>
    </w:p>
    <w:p w:rsidR="00B704A6" w:rsidRPr="00AC0572" w:rsidRDefault="00B704A6" w:rsidP="00FA6D2B">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Համավարակի հետևանքներով առաջացած իրավիճակը և </w:t>
      </w:r>
      <w:r w:rsidRPr="00AC0572">
        <w:rPr>
          <w:rFonts w:ascii="GHEA Grapalat" w:hAnsi="GHEA Grapalat"/>
          <w:sz w:val="22"/>
          <w:szCs w:val="22"/>
          <w:lang w:val="en-US"/>
        </w:rPr>
        <w:t>Արցախյան պատերազմ</w:t>
      </w:r>
      <w:r w:rsidRPr="00AC0572">
        <w:rPr>
          <w:rFonts w:ascii="GHEA Grapalat" w:hAnsi="GHEA Grapalat"/>
          <w:sz w:val="22"/>
          <w:szCs w:val="22"/>
        </w:rPr>
        <w:t>ը հարկաբյուջետային կանոններով սահմանված կարգով դիտարկվել են որպես բացառիկ դեպքեր, ինչն արտացոլվել է «</w:t>
      </w:r>
      <w:r w:rsidRPr="00AC0572">
        <w:rPr>
          <w:rFonts w:ascii="GHEA Grapalat" w:hAnsi="GHEA Grapalat"/>
          <w:sz w:val="22"/>
          <w:szCs w:val="22"/>
          <w:lang w:val="en-US"/>
        </w:rPr>
        <w:t xml:space="preserve">Հայաստանի Հանրապետության </w:t>
      </w:r>
      <w:r w:rsidRPr="00AC0572">
        <w:rPr>
          <w:rFonts w:ascii="GHEA Grapalat" w:hAnsi="GHEA Grapalat"/>
          <w:sz w:val="22"/>
          <w:szCs w:val="22"/>
        </w:rPr>
        <w:t>2020</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վականի</w:t>
      </w:r>
      <w:r w:rsidRPr="00AC0572">
        <w:rPr>
          <w:rFonts w:ascii="GHEA Grapalat" w:hAnsi="GHEA Grapalat"/>
          <w:sz w:val="22"/>
          <w:szCs w:val="22"/>
        </w:rPr>
        <w:t xml:space="preserve"> պետական բյուջեի մասին օրենքում փոփոխություններ և լրացումներ կատարելու մասին» </w:t>
      </w:r>
      <w:r w:rsidRPr="00AC0572">
        <w:rPr>
          <w:rFonts w:ascii="GHEA Grapalat" w:hAnsi="GHEA Grapalat"/>
          <w:sz w:val="22"/>
          <w:szCs w:val="22"/>
          <w:lang w:val="en-US"/>
        </w:rPr>
        <w:t xml:space="preserve">ՀՀ </w:t>
      </w:r>
      <w:r w:rsidRPr="00AC0572">
        <w:rPr>
          <w:rFonts w:ascii="GHEA Grapalat" w:hAnsi="GHEA Grapalat"/>
          <w:sz w:val="22"/>
          <w:szCs w:val="22"/>
        </w:rPr>
        <w:t xml:space="preserve">օրենքների նախագծերին հավանություն տալու վերաբերյալ կառավարության՝ 2020թ. ապրիլի 23-ի (587-Ա) և սեպտեմբերի </w:t>
      </w:r>
      <w:r w:rsidRPr="00AC0572">
        <w:rPr>
          <w:rFonts w:ascii="GHEA Grapalat" w:hAnsi="GHEA Grapalat"/>
          <w:sz w:val="22"/>
          <w:szCs w:val="22"/>
        </w:rPr>
        <w:lastRenderedPageBreak/>
        <w:t>29</w:t>
      </w:r>
      <w:r w:rsidRPr="00AC0572">
        <w:rPr>
          <w:rFonts w:ascii="GHEA Grapalat" w:hAnsi="GHEA Grapalat"/>
          <w:sz w:val="22"/>
          <w:szCs w:val="22"/>
          <w:lang w:val="en-US"/>
        </w:rPr>
        <w:noBreakHyphen/>
      </w:r>
      <w:r w:rsidRPr="00AC0572">
        <w:rPr>
          <w:rFonts w:ascii="GHEA Grapalat" w:hAnsi="GHEA Grapalat"/>
          <w:sz w:val="22"/>
          <w:szCs w:val="22"/>
        </w:rPr>
        <w:t>ի (N 1600-Ա) որոշումներում և թույլ տվել հարկաբյուջետային քաղաքականությամբ ճկուն</w:t>
      </w:r>
      <w:r w:rsidRPr="00AC0572">
        <w:rPr>
          <w:rFonts w:ascii="GHEA Grapalat" w:hAnsi="GHEA Grapalat"/>
          <w:sz w:val="22"/>
          <w:szCs w:val="22"/>
          <w:lang w:val="en-US"/>
        </w:rPr>
        <w:t xml:space="preserve"> կերպով</w:t>
      </w:r>
      <w:r w:rsidRPr="00AC0572">
        <w:rPr>
          <w:rFonts w:ascii="GHEA Grapalat" w:hAnsi="GHEA Grapalat"/>
          <w:sz w:val="22"/>
          <w:szCs w:val="22"/>
        </w:rPr>
        <w:t xml:space="preserve"> արձագանքել առաջացած ցնցումներին:</w:t>
      </w:r>
    </w:p>
    <w:p w:rsidR="00B704A6" w:rsidRPr="00AC0572" w:rsidRDefault="00B704A6" w:rsidP="00FA6D2B">
      <w:pPr>
        <w:spacing w:line="360" w:lineRule="auto"/>
        <w:ind w:firstLine="567"/>
        <w:jc w:val="both"/>
        <w:rPr>
          <w:rFonts w:ascii="GHEA Grapalat" w:hAnsi="GHEA Grapalat"/>
          <w:sz w:val="22"/>
          <w:szCs w:val="22"/>
        </w:rPr>
      </w:pPr>
      <w:r w:rsidRPr="00AC0572">
        <w:rPr>
          <w:rFonts w:ascii="GHEA Grapalat" w:hAnsi="GHEA Grapalat"/>
          <w:sz w:val="22"/>
          <w:szCs w:val="22"/>
        </w:rPr>
        <w:t>Հարկաբյուջետային հակազդող քաղաքականությանը զուգահեռ ավելացված ծախսեր</w:t>
      </w:r>
      <w:r w:rsidRPr="00AC0572">
        <w:rPr>
          <w:rFonts w:ascii="GHEA Grapalat" w:hAnsi="GHEA Grapalat"/>
          <w:sz w:val="22"/>
          <w:szCs w:val="22"/>
          <w:lang w:val="en-US"/>
        </w:rPr>
        <w:t>ն</w:t>
      </w:r>
      <w:r w:rsidRPr="00AC0572">
        <w:rPr>
          <w:rFonts w:ascii="GHEA Grapalat" w:hAnsi="GHEA Grapalat"/>
          <w:sz w:val="22"/>
          <w:szCs w:val="22"/>
        </w:rPr>
        <w:t xml:space="preserve"> ուղղվել են համավարակի բացասական տնտեսական հետևանքների չեզոքացմանը՝ </w:t>
      </w:r>
      <w:r w:rsidRPr="00AC0572">
        <w:rPr>
          <w:rFonts w:ascii="GHEA Grapalat" w:hAnsi="GHEA Grapalat"/>
          <w:sz w:val="22"/>
          <w:szCs w:val="22"/>
          <w:lang w:val="en-US"/>
        </w:rPr>
        <w:t>Կ</w:t>
      </w:r>
      <w:r w:rsidRPr="00AC0572">
        <w:rPr>
          <w:rFonts w:ascii="GHEA Grapalat" w:hAnsi="GHEA Grapalat"/>
          <w:sz w:val="22"/>
          <w:szCs w:val="22"/>
        </w:rPr>
        <w:t>առավարության հաստատած հակաճգնաժամային միջոցառումների փաթեթի շրջանակներում, որը ներառում է սոցիալ-տնտեսական աջակցության նպատակով նախագծված՝ մոտ 215 մլրդ դրամ ընդհանուր գումարի (2020թ. փաստացի ՀՆԱ-ի 3.5%-ը) ծրագրեր։ Հակաճգնաժամային միջոցառումները նախագծվել և իրականացվել են ինչպես պետական բյուջեի ծախսերի և եկամուտների, այնպես էլ պակասուրդի ֆինանսավորման աղբյուրներում հաշվառվող գործառնությունների համակցման եղանակով։ Բացի այդ, վերանայվել են նաև հարկային համակարգի առանձին կարգավորումներ, որոնք ունեցել են ինչպես երկարաժամկետ, օրինակ՝ շահութահարկի կանխավճարների համակարգի օրենսդրական փոփոխությունը, որպեսզի այն համարժեքորեն արձագանքի տնտեսական շրջափուլի կոնկրետ տարվա զարգացումներին, այնպես էլ կարճաժամկետ</w:t>
      </w:r>
      <w:r w:rsidRPr="00AC0572">
        <w:rPr>
          <w:rFonts w:ascii="GHEA Grapalat" w:hAnsi="GHEA Grapalat"/>
          <w:sz w:val="22"/>
          <w:szCs w:val="22"/>
          <w:lang w:val="en-US"/>
        </w:rPr>
        <w:t xml:space="preserve"> նպատակներ</w:t>
      </w:r>
      <w:r w:rsidRPr="00AC0572">
        <w:rPr>
          <w:rFonts w:ascii="GHEA Grapalat" w:hAnsi="GHEA Grapalat"/>
          <w:sz w:val="22"/>
          <w:szCs w:val="22"/>
        </w:rPr>
        <w:t xml:space="preserve">, օրինակ՝ նույն շահութահարկի կանխավճարների համակարգի վերանայմանը զուգահեռ 2020 թվականի երկրորդ եռամսյակի համար տնտեսավարող սուբյեկտների կողմից շահութահարկի կանխավճարներ առհասարակ վճարելու պարտավորության չեղարկումն է: Հաշվետու տարվա ընթացքում, համավարակով և </w:t>
      </w:r>
      <w:r w:rsidRPr="00AC0572">
        <w:rPr>
          <w:rFonts w:ascii="GHEA Grapalat" w:hAnsi="GHEA Grapalat"/>
          <w:sz w:val="22"/>
          <w:szCs w:val="22"/>
          <w:lang w:val="en-US"/>
        </w:rPr>
        <w:t>Արցախյան պատերազմ</w:t>
      </w:r>
      <w:r w:rsidRPr="00AC0572">
        <w:rPr>
          <w:rFonts w:ascii="GHEA Grapalat" w:hAnsi="GHEA Grapalat"/>
          <w:sz w:val="22"/>
          <w:szCs w:val="22"/>
        </w:rPr>
        <w:t>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պետական բյուջեում ավելացել են նաև առողջապահական և ռազմական ծախսերը:</w:t>
      </w:r>
    </w:p>
    <w:p w:rsidR="00B704A6" w:rsidRPr="00AC0572" w:rsidRDefault="00B704A6" w:rsidP="009B242E">
      <w:pPr>
        <w:spacing w:line="360" w:lineRule="auto"/>
        <w:ind w:firstLine="567"/>
        <w:jc w:val="both"/>
        <w:rPr>
          <w:rFonts w:ascii="GHEA Grapalat" w:hAnsi="GHEA Grapalat"/>
          <w:sz w:val="22"/>
          <w:szCs w:val="22"/>
        </w:rPr>
      </w:pPr>
    </w:p>
    <w:p w:rsidR="00B704A6" w:rsidRPr="00AC0572" w:rsidRDefault="00B704A6" w:rsidP="00040FF6">
      <w:pPr>
        <w:pStyle w:val="Heading2"/>
        <w:spacing w:before="0"/>
        <w:rPr>
          <w:bCs/>
        </w:rPr>
      </w:pPr>
      <w:bookmarkStart w:id="47" w:name="_Toc69232222"/>
      <w:r w:rsidRPr="00AC0572">
        <w:rPr>
          <w:bCs/>
        </w:rPr>
        <w:t xml:space="preserve">Համախառն </w:t>
      </w:r>
      <w:r w:rsidRPr="00AC0572">
        <w:rPr>
          <w:bCs/>
          <w:lang w:val="en-US"/>
        </w:rPr>
        <w:t>առա</w:t>
      </w:r>
      <w:r w:rsidRPr="00AC0572">
        <w:rPr>
          <w:bCs/>
        </w:rPr>
        <w:t>ջարկ</w:t>
      </w:r>
      <w:bookmarkEnd w:id="47"/>
    </w:p>
    <w:p w:rsidR="00B704A6" w:rsidRPr="00AC0572" w:rsidRDefault="00B704A6" w:rsidP="00040FF6">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թվականին ՀՀ տնտեսությունը, կրելով համավարակի և </w:t>
      </w:r>
      <w:r w:rsidRPr="00AC0572">
        <w:rPr>
          <w:rFonts w:ascii="GHEA Grapalat" w:hAnsi="GHEA Grapalat"/>
          <w:sz w:val="22"/>
          <w:szCs w:val="22"/>
          <w:lang w:val="en-US"/>
        </w:rPr>
        <w:t>Արցախյան պատերազմ</w:t>
      </w:r>
      <w:r w:rsidRPr="00AC0572">
        <w:rPr>
          <w:rFonts w:ascii="GHEA Grapalat" w:hAnsi="GHEA Grapalat"/>
          <w:sz w:val="22"/>
          <w:szCs w:val="22"/>
        </w:rPr>
        <w:t>ի բացասական ազդեցությունները, նվազել է՝ տարեկան արդյունքներով գրանցելով իրական ՀՆԱ</w:t>
      </w:r>
      <w:r w:rsidRPr="00AC0572">
        <w:rPr>
          <w:rFonts w:ascii="GHEA Grapalat" w:hAnsi="GHEA Grapalat"/>
          <w:sz w:val="22"/>
          <w:szCs w:val="22"/>
        </w:rPr>
        <w:noBreakHyphen/>
        <w:t xml:space="preserve">ի 7.6% անկում, </w:t>
      </w:r>
      <w:r w:rsidRPr="00AC0572">
        <w:rPr>
          <w:rFonts w:ascii="GHEA Grapalat" w:hAnsi="GHEA Grapalat"/>
          <w:sz w:val="22"/>
          <w:szCs w:val="22"/>
          <w:lang w:val="en-US"/>
        </w:rPr>
        <w:t>որը</w:t>
      </w:r>
      <w:r w:rsidRPr="00AC0572">
        <w:rPr>
          <w:rFonts w:ascii="GHEA Grapalat" w:hAnsi="GHEA Grapalat"/>
          <w:sz w:val="22"/>
          <w:szCs w:val="22"/>
        </w:rPr>
        <w:t xml:space="preserve"> 15.2 տոկոսային կետով ցածր է նախորդ տարվա ցուցանիշից: Ընդ որում</w:t>
      </w:r>
      <w:r w:rsidRPr="00AC0572">
        <w:rPr>
          <w:rFonts w:ascii="GHEA Grapalat" w:hAnsi="GHEA Grapalat"/>
          <w:sz w:val="22"/>
          <w:szCs w:val="22"/>
          <w:lang w:val="en-US"/>
        </w:rPr>
        <w:t>,</w:t>
      </w:r>
      <w:r w:rsidRPr="00AC0572">
        <w:rPr>
          <w:rFonts w:ascii="GHEA Grapalat" w:hAnsi="GHEA Grapalat"/>
          <w:sz w:val="22"/>
          <w:szCs w:val="22"/>
        </w:rPr>
        <w:t xml:space="preserve"> ՀՆԱ</w:t>
      </w:r>
      <w:r w:rsidRPr="00AC0572">
        <w:rPr>
          <w:rFonts w:ascii="GHEA Grapalat" w:hAnsi="GHEA Grapalat"/>
          <w:sz w:val="22"/>
          <w:szCs w:val="22"/>
        </w:rPr>
        <w:noBreakHyphen/>
        <w:t xml:space="preserve">ի անկումը պայմանավորված է եղել տնտեսության բոլոր ճյուղերի՝ ծառայությունների (5.3 տոկոսային կետ), գյուղատնտեսության (0.5 տոկոսային կետ), շինարարության (0.4 տոկոսային կետ) և արդյունաբերության (0.3 տոկոսային կետ) համապատասխանաբար 10.1%-ով, 4.0%-ով, 6.6%-ով և 1.5%-ով անկմամբ: </w:t>
      </w:r>
    </w:p>
    <w:tbl>
      <w:tblPr>
        <w:tblW w:w="1017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A0" w:firstRow="1" w:lastRow="0" w:firstColumn="1" w:lastColumn="0" w:noHBand="0" w:noVBand="0"/>
      </w:tblPr>
      <w:tblGrid>
        <w:gridCol w:w="4928"/>
        <w:gridCol w:w="5245"/>
      </w:tblGrid>
      <w:tr w:rsidR="00B704A6" w:rsidRPr="00AC0572" w:rsidTr="00A24DF6">
        <w:trPr>
          <w:trHeight w:val="4459"/>
        </w:trPr>
        <w:tc>
          <w:tcPr>
            <w:tcW w:w="4928" w:type="dxa"/>
          </w:tcPr>
          <w:p w:rsidR="00B704A6" w:rsidRPr="00AC0572" w:rsidRDefault="00B704A6" w:rsidP="005F4B69">
            <w:pPr>
              <w:rPr>
                <w:rFonts w:ascii="GHEA Grapalat" w:hAnsi="GHEA Grapalat"/>
                <w:b/>
                <w:sz w:val="18"/>
              </w:rPr>
            </w:pPr>
            <w:r w:rsidRPr="00AC0572">
              <w:rPr>
                <w:sz w:val="18"/>
                <w:lang w:val="en-US"/>
              </w:rPr>
              <w:object w:dxaOrig="4772" w:dyaOrig="4340">
                <v:shape id="Chart 1" o:spid="_x0000_i1026" type="#_x0000_t75" style="width:238.5pt;height:213pt;visibility:visible" o:ole="">
                  <v:imagedata r:id="rId33" o:title=""/>
                  <o:lock v:ext="edit" aspectratio="f"/>
                </v:shape>
                <o:OLEObject Type="Embed" ProgID="Excel.Sheet.8" ShapeID="Chart 1" DrawAspect="Content" ObjectID="_1686667324" r:id="rId34">
                  <o:FieldCodes>\s</o:FieldCodes>
                </o:OLEObject>
              </w:object>
            </w:r>
            <w:r w:rsidRPr="00AC0572">
              <w:rPr>
                <w:rFonts w:ascii="Sylfaen" w:hAnsi="Sylfaen" w:cs="Sylfaen"/>
                <w:i/>
                <w:sz w:val="16"/>
                <w:szCs w:val="16"/>
              </w:rPr>
              <w:t>Աղբյուրը՝</w:t>
            </w:r>
            <w:r w:rsidRPr="00AC0572">
              <w:rPr>
                <w:i/>
                <w:sz w:val="16"/>
                <w:szCs w:val="16"/>
              </w:rPr>
              <w:t xml:space="preserve"> </w:t>
            </w:r>
            <w:r w:rsidRPr="00AC0572">
              <w:rPr>
                <w:rFonts w:ascii="Sylfaen" w:hAnsi="Sylfaen" w:cs="Sylfaen"/>
                <w:i/>
                <w:sz w:val="16"/>
                <w:szCs w:val="16"/>
              </w:rPr>
              <w:t>ՀՀ</w:t>
            </w:r>
            <w:r w:rsidRPr="00AC0572">
              <w:rPr>
                <w:i/>
                <w:sz w:val="16"/>
                <w:szCs w:val="16"/>
              </w:rPr>
              <w:t xml:space="preserve"> </w:t>
            </w:r>
            <w:r w:rsidRPr="00AC0572">
              <w:rPr>
                <w:rFonts w:ascii="Sylfaen" w:hAnsi="Sylfaen" w:cs="Sylfaen"/>
                <w:i/>
                <w:sz w:val="16"/>
                <w:szCs w:val="16"/>
              </w:rPr>
              <w:t>ՎԿ</w:t>
            </w:r>
            <w:r w:rsidRPr="00AC0572">
              <w:rPr>
                <w:i/>
                <w:sz w:val="16"/>
                <w:szCs w:val="16"/>
              </w:rPr>
              <w:t xml:space="preserve">, </w:t>
            </w:r>
            <w:r w:rsidRPr="00AC0572">
              <w:rPr>
                <w:rFonts w:ascii="Sylfaen" w:hAnsi="Sylfaen" w:cs="Sylfaen"/>
                <w:i/>
                <w:sz w:val="16"/>
                <w:szCs w:val="16"/>
              </w:rPr>
              <w:t>ՀՀ</w:t>
            </w:r>
            <w:r w:rsidRPr="00AC0572">
              <w:rPr>
                <w:i/>
                <w:sz w:val="16"/>
                <w:szCs w:val="16"/>
              </w:rPr>
              <w:t xml:space="preserve"> </w:t>
            </w:r>
            <w:r w:rsidRPr="00AC0572">
              <w:rPr>
                <w:rFonts w:ascii="Sylfaen" w:hAnsi="Sylfaen" w:cs="Sylfaen"/>
                <w:i/>
                <w:sz w:val="16"/>
                <w:szCs w:val="16"/>
              </w:rPr>
              <w:t>ՖՆ</w:t>
            </w:r>
            <w:r w:rsidRPr="00AC0572">
              <w:rPr>
                <w:i/>
                <w:sz w:val="16"/>
                <w:szCs w:val="16"/>
              </w:rPr>
              <w:t xml:space="preserve"> </w:t>
            </w:r>
            <w:r w:rsidRPr="00AC0572">
              <w:rPr>
                <w:rFonts w:ascii="Sylfaen" w:hAnsi="Sylfaen" w:cs="Sylfaen"/>
                <w:i/>
                <w:sz w:val="16"/>
                <w:szCs w:val="16"/>
              </w:rPr>
              <w:t>հաշվարկներ</w:t>
            </w:r>
          </w:p>
        </w:tc>
        <w:tc>
          <w:tcPr>
            <w:tcW w:w="5245" w:type="dxa"/>
          </w:tcPr>
          <w:p w:rsidR="00B704A6" w:rsidRPr="00AC0572" w:rsidRDefault="00B704A6" w:rsidP="00B20103">
            <w:pPr>
              <w:rPr>
                <w:rFonts w:ascii="GHEA Grapalat" w:hAnsi="GHEA Grapalat"/>
                <w:b/>
                <w:sz w:val="18"/>
              </w:rPr>
            </w:pPr>
            <w:r w:rsidRPr="00AC0572">
              <w:rPr>
                <w:sz w:val="18"/>
                <w:lang w:val="en-US"/>
              </w:rPr>
              <w:object w:dxaOrig="4992" w:dyaOrig="4340">
                <v:shape id="Chart 6" o:spid="_x0000_i1027" type="#_x0000_t75" style="width:249.75pt;height:213pt;visibility:visible" o:ole="">
                  <v:imagedata r:id="rId35" o:title=""/>
                  <o:lock v:ext="edit" aspectratio="f"/>
                </v:shape>
                <o:OLEObject Type="Embed" ProgID="Excel.Sheet.8" ShapeID="Chart 6" DrawAspect="Content" ObjectID="_1686667325" r:id="rId36">
                  <o:FieldCodes>\s</o:FieldCodes>
                </o:OLEObject>
              </w:object>
            </w:r>
          </w:p>
          <w:p w:rsidR="00B704A6" w:rsidRPr="00AC0572" w:rsidRDefault="00B704A6" w:rsidP="00A24DF6">
            <w:pPr>
              <w:spacing w:before="60"/>
              <w:rPr>
                <w:rFonts w:ascii="GHEA Grapalat" w:hAnsi="GHEA Grapalat"/>
                <w:b/>
                <w:sz w:val="18"/>
              </w:rPr>
            </w:pPr>
            <w:r w:rsidRPr="00AC0572">
              <w:rPr>
                <w:rFonts w:ascii="Sylfaen" w:hAnsi="Sylfaen" w:cs="Sylfaen"/>
                <w:i/>
                <w:sz w:val="16"/>
                <w:szCs w:val="16"/>
              </w:rPr>
              <w:t>Աղբյուրը՝</w:t>
            </w:r>
            <w:r w:rsidRPr="00AC0572">
              <w:rPr>
                <w:i/>
                <w:sz w:val="16"/>
                <w:szCs w:val="16"/>
              </w:rPr>
              <w:t xml:space="preserve"> </w:t>
            </w:r>
            <w:r w:rsidRPr="00AC0572">
              <w:rPr>
                <w:rFonts w:ascii="Sylfaen" w:hAnsi="Sylfaen" w:cs="Sylfaen"/>
                <w:i/>
                <w:sz w:val="16"/>
                <w:szCs w:val="16"/>
              </w:rPr>
              <w:t>ՀՀ</w:t>
            </w:r>
            <w:r w:rsidRPr="00AC0572">
              <w:rPr>
                <w:i/>
                <w:sz w:val="16"/>
                <w:szCs w:val="16"/>
              </w:rPr>
              <w:t xml:space="preserve"> </w:t>
            </w:r>
            <w:r w:rsidRPr="00AC0572">
              <w:rPr>
                <w:rFonts w:ascii="Sylfaen" w:hAnsi="Sylfaen" w:cs="Sylfaen"/>
                <w:i/>
                <w:sz w:val="16"/>
                <w:szCs w:val="16"/>
              </w:rPr>
              <w:t>ՎԿ</w:t>
            </w:r>
            <w:r w:rsidRPr="00AC0572">
              <w:rPr>
                <w:i/>
                <w:sz w:val="16"/>
                <w:szCs w:val="16"/>
              </w:rPr>
              <w:t xml:space="preserve">, </w:t>
            </w:r>
            <w:r w:rsidRPr="00AC0572">
              <w:rPr>
                <w:rFonts w:ascii="Sylfaen" w:hAnsi="Sylfaen" w:cs="Sylfaen"/>
                <w:i/>
                <w:sz w:val="16"/>
                <w:szCs w:val="16"/>
              </w:rPr>
              <w:t>ՀՀ</w:t>
            </w:r>
            <w:r w:rsidRPr="00AC0572">
              <w:rPr>
                <w:i/>
                <w:sz w:val="16"/>
                <w:szCs w:val="16"/>
              </w:rPr>
              <w:t xml:space="preserve"> </w:t>
            </w:r>
            <w:r w:rsidRPr="00AC0572">
              <w:rPr>
                <w:rFonts w:ascii="Sylfaen" w:hAnsi="Sylfaen" w:cs="Sylfaen"/>
                <w:i/>
                <w:sz w:val="16"/>
                <w:szCs w:val="16"/>
              </w:rPr>
              <w:t>ՖՆ</w:t>
            </w:r>
            <w:r w:rsidRPr="00AC0572">
              <w:rPr>
                <w:i/>
                <w:sz w:val="16"/>
                <w:szCs w:val="16"/>
              </w:rPr>
              <w:t xml:space="preserve"> </w:t>
            </w:r>
            <w:r w:rsidRPr="00AC0572">
              <w:rPr>
                <w:rFonts w:ascii="Sylfaen" w:hAnsi="Sylfaen" w:cs="Sylfaen"/>
                <w:i/>
                <w:sz w:val="16"/>
                <w:szCs w:val="16"/>
              </w:rPr>
              <w:t>հաշվարկներ</w:t>
            </w:r>
          </w:p>
        </w:tc>
      </w:tr>
    </w:tbl>
    <w:p w:rsidR="00B704A6" w:rsidRPr="00AC0572" w:rsidRDefault="00B704A6" w:rsidP="00E90C5B">
      <w:pPr>
        <w:ind w:firstLine="567"/>
        <w:jc w:val="both"/>
        <w:rPr>
          <w:rFonts w:ascii="GHEA Grapalat" w:hAnsi="GHEA Grapalat"/>
          <w:sz w:val="22"/>
          <w:szCs w:val="22"/>
        </w:rPr>
      </w:pPr>
    </w:p>
    <w:p w:rsidR="00B704A6" w:rsidRPr="00AC0572" w:rsidRDefault="00B704A6" w:rsidP="00E90C5B">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2020 թվականին նախորդ տարվա համեմատ գրանցվել է տնտեսական ակտիվության 7.5% անկում։ Չնայած տարեսկզբի աճի բարձր տեմպերին, պայմանավորված համավարակի բացասական ազդեցությամբ` մարտ ամսից սկիզբ առան բացասական զարգացումներ, որոնք համավարակի տարածման կանխարգելման նպատակով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կողմից կիրառված սահմանափակումների հետևանքով ապրիլին կտրուկ վատթարացան։ Մայիս ամսից սահմանափակումների մեծ մասի վերացման արդյունքում անկումը որոշակի տատանումներով սկսեց մեղմվել։ Սակայն համավարակի երկրորդ ալիքի, ինչպես նաև </w:t>
      </w:r>
      <w:r w:rsidRPr="00AC0572">
        <w:rPr>
          <w:rFonts w:ascii="GHEA Grapalat" w:hAnsi="GHEA Grapalat"/>
          <w:sz w:val="22"/>
          <w:szCs w:val="22"/>
          <w:lang w:val="en-US"/>
        </w:rPr>
        <w:t>Արցախյան պատերազմ</w:t>
      </w:r>
      <w:r w:rsidRPr="00AC0572">
        <w:rPr>
          <w:rFonts w:ascii="GHEA Grapalat" w:hAnsi="GHEA Grapalat"/>
          <w:sz w:val="22"/>
          <w:szCs w:val="22"/>
        </w:rPr>
        <w:t>ի բացասական ազդեցություններով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ՀՀ տնտեսության անկման տեմպերը սեպտեմբերից խորացան: Արդյունքում տնտեսության բոլոր ճյուղերում, բացառությամբ գյուղատնտեսության, գրանցվեց թողարկման ծավալների նվազում (գծապատկերներ 3-6):</w:t>
      </w:r>
    </w:p>
    <w:tbl>
      <w:tblPr>
        <w:tblW w:w="10676" w:type="dxa"/>
        <w:tblInd w:w="-252" w:type="dxa"/>
        <w:tblBorders>
          <w:top w:val="single" w:sz="6" w:space="0" w:color="4F81BD"/>
          <w:left w:val="single" w:sz="6" w:space="0" w:color="4F81BD"/>
          <w:bottom w:val="single" w:sz="6" w:space="0" w:color="4F81BD"/>
          <w:right w:val="single" w:sz="6" w:space="0" w:color="4F81BD"/>
          <w:insideH w:val="single" w:sz="6" w:space="0" w:color="4F81BD"/>
          <w:insideV w:val="single" w:sz="6" w:space="0" w:color="4F81BD"/>
        </w:tblBorders>
        <w:tblLayout w:type="fixed"/>
        <w:tblLook w:val="00A0" w:firstRow="1" w:lastRow="0" w:firstColumn="1" w:lastColumn="0" w:noHBand="0" w:noVBand="0"/>
      </w:tblPr>
      <w:tblGrid>
        <w:gridCol w:w="5322"/>
        <w:gridCol w:w="5354"/>
      </w:tblGrid>
      <w:tr w:rsidR="00B704A6" w:rsidRPr="00AC0572" w:rsidTr="00BE6DBA">
        <w:trPr>
          <w:trHeight w:val="4584"/>
        </w:trPr>
        <w:tc>
          <w:tcPr>
            <w:tcW w:w="5322" w:type="dxa"/>
            <w:shd w:val="clear" w:color="auto" w:fill="DBE5F1"/>
          </w:tcPr>
          <w:p w:rsidR="00B704A6" w:rsidRPr="00AC0572" w:rsidRDefault="00B704A6" w:rsidP="00BE6DBA">
            <w:pPr>
              <w:tabs>
                <w:tab w:val="right" w:pos="0"/>
              </w:tabs>
              <w:spacing w:before="120" w:after="60"/>
              <w:contextualSpacing/>
              <w:jc w:val="center"/>
              <w:rPr>
                <w:rFonts w:ascii="GHEA Grapalat" w:hAnsi="GHEA Grapalat" w:cs="Sylfaen"/>
                <w:sz w:val="18"/>
                <w:szCs w:val="18"/>
              </w:rPr>
            </w:pPr>
            <w:r w:rsidRPr="00AC0572">
              <w:rPr>
                <w:rFonts w:ascii="GHEA Grapalat" w:hAnsi="GHEA Grapalat" w:cs="Sylfaen"/>
                <w:b/>
                <w:bCs/>
                <w:sz w:val="18"/>
                <w:szCs w:val="18"/>
              </w:rPr>
              <w:t>Գծապատկեր 3.</w:t>
            </w:r>
            <w:r w:rsidRPr="00AC0572">
              <w:rPr>
                <w:rFonts w:ascii="GHEA Grapalat" w:hAnsi="GHEA Grapalat" w:cs="Sylfaen"/>
                <w:sz w:val="18"/>
                <w:szCs w:val="18"/>
              </w:rPr>
              <w:t xml:space="preserve"> ՏԱՑ և տնտեսության ճյուղերի իրական աճերը նախորդ տարվա նույն ժամանակահատվածի նկատմամբ, (%)</w:t>
            </w:r>
          </w:p>
          <w:p w:rsidR="00B704A6" w:rsidRPr="00AC0572" w:rsidRDefault="00B704A6" w:rsidP="00BE6DBA">
            <w:pPr>
              <w:tabs>
                <w:tab w:val="right" w:pos="0"/>
              </w:tabs>
              <w:spacing w:before="120" w:after="60" w:line="276" w:lineRule="auto"/>
              <w:contextualSpacing/>
              <w:rPr>
                <w:rFonts w:ascii="Calibri" w:hAnsi="Calibri"/>
                <w:lang w:val="en-US"/>
              </w:rPr>
            </w:pPr>
            <w:r w:rsidRPr="00AC0572">
              <w:rPr>
                <w:rFonts w:ascii="GHEA Grapalat" w:hAnsi="GHEA Grapalat"/>
                <w:sz w:val="18"/>
                <w:szCs w:val="18"/>
                <w:lang w:val="en-US"/>
              </w:rPr>
              <w:object w:dxaOrig="4973" w:dyaOrig="3476">
                <v:shape id="Chart 8" o:spid="_x0000_i1028" type="#_x0000_t75" style="width:243.75pt;height:174pt;visibility:visible" o:ole="">
                  <v:imagedata r:id="rId37" o:title=""/>
                  <o:lock v:ext="edit" aspectratio="f"/>
                </v:shape>
                <o:OLEObject Type="Embed" ProgID="Excel.Sheet.8" ShapeID="Chart 8" DrawAspect="Content" ObjectID="_1686667326" r:id="rId38">
                  <o:FieldCodes>\s</o:FieldCodes>
                </o:OLEObject>
              </w:object>
            </w:r>
          </w:p>
          <w:p w:rsidR="00B704A6" w:rsidRPr="00AC0572" w:rsidRDefault="00B704A6" w:rsidP="00BE6DBA">
            <w:pPr>
              <w:tabs>
                <w:tab w:val="right" w:pos="0"/>
              </w:tabs>
              <w:spacing w:before="120" w:after="60" w:line="276" w:lineRule="auto"/>
              <w:contextualSpacing/>
              <w:rPr>
                <w:rFonts w:ascii="GHEA Grapalat" w:hAnsi="GHEA Grapalat"/>
                <w:i/>
                <w:sz w:val="18"/>
                <w:szCs w:val="18"/>
              </w:rPr>
            </w:pPr>
            <w:r w:rsidRPr="00AC0572">
              <w:rPr>
                <w:rFonts w:ascii="GHEA Grapalat" w:hAnsi="GHEA Grapalat" w:cs="Arial"/>
                <w:i/>
                <w:sz w:val="16"/>
                <w:szCs w:val="16"/>
              </w:rPr>
              <w:t>Աղբյուրը՝</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ՎԿ</w:t>
            </w:r>
          </w:p>
        </w:tc>
        <w:tc>
          <w:tcPr>
            <w:tcW w:w="5354" w:type="dxa"/>
            <w:shd w:val="clear" w:color="auto" w:fill="DBE5F1"/>
          </w:tcPr>
          <w:p w:rsidR="00B704A6" w:rsidRPr="00AC0572" w:rsidRDefault="00B704A6" w:rsidP="00BE6DBA">
            <w:pPr>
              <w:tabs>
                <w:tab w:val="right" w:pos="0"/>
              </w:tabs>
              <w:spacing w:before="120" w:after="60"/>
              <w:contextualSpacing/>
              <w:jc w:val="center"/>
              <w:rPr>
                <w:rFonts w:ascii="GHEA Grapalat" w:hAnsi="GHEA Grapalat" w:cs="Sylfaen"/>
                <w:sz w:val="18"/>
                <w:szCs w:val="18"/>
              </w:rPr>
            </w:pPr>
            <w:r w:rsidRPr="00AC0572">
              <w:rPr>
                <w:rFonts w:ascii="GHEA Grapalat" w:hAnsi="GHEA Grapalat" w:cs="Sylfaen"/>
                <w:b/>
                <w:sz w:val="18"/>
                <w:szCs w:val="18"/>
              </w:rPr>
              <w:t>Գծապատկեր 4.</w:t>
            </w:r>
            <w:r w:rsidRPr="00AC0572">
              <w:rPr>
                <w:rFonts w:ascii="GHEA Grapalat" w:hAnsi="GHEA Grapalat" w:cs="Sylfaen"/>
                <w:sz w:val="18"/>
                <w:szCs w:val="18"/>
              </w:rPr>
              <w:t xml:space="preserve"> ՏԱՑ և տնտեսության ճյուղերի իրական աճերը նախորդ տարվա նույն ամսվա նկատմամբ, (%)</w:t>
            </w:r>
          </w:p>
          <w:p w:rsidR="00B704A6" w:rsidRPr="00AC0572" w:rsidRDefault="00B704A6" w:rsidP="00BE6DBA">
            <w:pPr>
              <w:tabs>
                <w:tab w:val="right" w:pos="0"/>
              </w:tabs>
              <w:spacing w:before="120" w:after="60"/>
              <w:contextualSpacing/>
              <w:jc w:val="center"/>
              <w:rPr>
                <w:rFonts w:ascii="GHEA Grapalat" w:hAnsi="GHEA Grapalat" w:cs="Sylfaen"/>
                <w:i/>
                <w:sz w:val="18"/>
                <w:szCs w:val="18"/>
              </w:rPr>
            </w:pPr>
          </w:p>
          <w:p w:rsidR="00B704A6" w:rsidRPr="00AC0572" w:rsidRDefault="00B704A6" w:rsidP="00BE6DBA">
            <w:pPr>
              <w:tabs>
                <w:tab w:val="right" w:pos="0"/>
              </w:tabs>
              <w:spacing w:before="120" w:after="60" w:line="276" w:lineRule="auto"/>
              <w:contextualSpacing/>
              <w:jc w:val="both"/>
              <w:rPr>
                <w:rFonts w:ascii="GHEA Grapalat" w:hAnsi="GHEA Grapalat"/>
                <w:i/>
                <w:sz w:val="18"/>
                <w:szCs w:val="18"/>
              </w:rPr>
            </w:pPr>
            <w:r w:rsidRPr="00AC0572">
              <w:rPr>
                <w:rFonts w:ascii="GHEA Grapalat" w:hAnsi="GHEA Grapalat"/>
                <w:sz w:val="18"/>
                <w:szCs w:val="18"/>
                <w:lang w:val="en-US"/>
              </w:rPr>
              <w:object w:dxaOrig="5012" w:dyaOrig="3476">
                <v:shape id="Chart 9" o:spid="_x0000_i1029" type="#_x0000_t75" style="width:250.5pt;height:174pt;visibility:visible" o:ole="">
                  <v:imagedata r:id="rId39" o:title=""/>
                  <o:lock v:ext="edit" aspectratio="f"/>
                </v:shape>
                <o:OLEObject Type="Embed" ProgID="Excel.Sheet.8" ShapeID="Chart 9" DrawAspect="Content" ObjectID="_1686667327" r:id="rId40">
                  <o:FieldCodes>\s</o:FieldCodes>
                </o:OLEObject>
              </w:object>
            </w:r>
          </w:p>
          <w:p w:rsidR="00B704A6" w:rsidRPr="00AC0572" w:rsidRDefault="00B704A6" w:rsidP="00BE6DBA">
            <w:pPr>
              <w:tabs>
                <w:tab w:val="right" w:pos="0"/>
              </w:tabs>
              <w:spacing w:before="60" w:line="276" w:lineRule="auto"/>
              <w:contextualSpacing/>
              <w:jc w:val="both"/>
              <w:rPr>
                <w:rFonts w:ascii="GHEA Grapalat" w:hAnsi="GHEA Grapalat"/>
                <w:i/>
                <w:sz w:val="18"/>
                <w:szCs w:val="18"/>
              </w:rPr>
            </w:pPr>
            <w:r w:rsidRPr="00AC0572">
              <w:rPr>
                <w:rFonts w:ascii="GHEA Grapalat" w:hAnsi="GHEA Grapalat"/>
                <w:i/>
                <w:sz w:val="16"/>
                <w:szCs w:val="16"/>
              </w:rPr>
              <w:t>Աղբյուրը՝ ՀՀ ՎԿ</w:t>
            </w:r>
          </w:p>
        </w:tc>
      </w:tr>
      <w:tr w:rsidR="00B704A6" w:rsidRPr="00AC0572" w:rsidTr="00BE6DBA">
        <w:trPr>
          <w:trHeight w:val="411"/>
        </w:trPr>
        <w:tc>
          <w:tcPr>
            <w:tcW w:w="5322" w:type="dxa"/>
            <w:shd w:val="clear" w:color="auto" w:fill="DBE5F1"/>
          </w:tcPr>
          <w:p w:rsidR="00B704A6" w:rsidRPr="00AC0572" w:rsidRDefault="00B704A6" w:rsidP="00BE6DBA">
            <w:pPr>
              <w:tabs>
                <w:tab w:val="right" w:pos="0"/>
              </w:tabs>
              <w:spacing w:before="120" w:after="60" w:line="276" w:lineRule="auto"/>
              <w:contextualSpacing/>
              <w:jc w:val="center"/>
              <w:rPr>
                <w:rFonts w:ascii="GHEA Grapalat" w:hAnsi="GHEA Grapalat" w:cs="Sylfaen"/>
                <w:sz w:val="18"/>
                <w:szCs w:val="18"/>
              </w:rPr>
            </w:pPr>
            <w:r w:rsidRPr="00AC0572">
              <w:rPr>
                <w:rFonts w:ascii="GHEA Grapalat" w:hAnsi="GHEA Grapalat" w:cs="Sylfaen"/>
                <w:b/>
                <w:bCs/>
                <w:sz w:val="18"/>
                <w:szCs w:val="18"/>
              </w:rPr>
              <w:lastRenderedPageBreak/>
              <w:t>Գծապատկեր 5.</w:t>
            </w:r>
            <w:r w:rsidRPr="00AC0572">
              <w:rPr>
                <w:rFonts w:ascii="GHEA Grapalat" w:hAnsi="GHEA Grapalat" w:cs="Sylfaen"/>
                <w:sz w:val="18"/>
                <w:szCs w:val="18"/>
              </w:rPr>
              <w:t xml:space="preserve"> Տնտեսության ճյուղերի նպաստումները ՏԱՑ-ին (տ.կ.)</w:t>
            </w:r>
          </w:p>
          <w:p w:rsidR="00B704A6" w:rsidRPr="00AC0572" w:rsidRDefault="00B704A6" w:rsidP="00BE6DBA">
            <w:pPr>
              <w:tabs>
                <w:tab w:val="right" w:pos="0"/>
              </w:tabs>
              <w:spacing w:before="120" w:after="60" w:line="276" w:lineRule="auto"/>
              <w:contextualSpacing/>
              <w:jc w:val="both"/>
              <w:rPr>
                <w:rFonts w:ascii="GHEA Grapalat" w:hAnsi="GHEA Grapalat" w:cs="Sylfaen"/>
                <w:i/>
                <w:sz w:val="18"/>
                <w:szCs w:val="18"/>
              </w:rPr>
            </w:pPr>
            <w:r w:rsidRPr="00AC0572">
              <w:rPr>
                <w:rFonts w:ascii="GHEA Grapalat" w:hAnsi="GHEA Grapalat" w:cs="Sylfaen"/>
                <w:i/>
                <w:sz w:val="18"/>
                <w:szCs w:val="18"/>
              </w:rPr>
              <w:t xml:space="preserve"> </w:t>
            </w:r>
            <w:r w:rsidRPr="00AC0572">
              <w:rPr>
                <w:rFonts w:ascii="GHEA Grapalat" w:hAnsi="GHEA Grapalat"/>
                <w:i/>
                <w:sz w:val="18"/>
                <w:szCs w:val="18"/>
                <w:lang w:val="en-US"/>
              </w:rPr>
              <w:object w:dxaOrig="5002" w:dyaOrig="3341">
                <v:shape id="_x0000_i1030" type="#_x0000_t75" style="width:247.5pt;height:167.25pt;visibility:visible" o:ole="">
                  <v:imagedata r:id="rId41" o:title=""/>
                  <o:lock v:ext="edit" aspectratio="f"/>
                </v:shape>
                <o:OLEObject Type="Embed" ProgID="Excel.Sheet.8" ShapeID="_x0000_i1030" DrawAspect="Content" ObjectID="_1686667328" r:id="rId42">
                  <o:FieldCodes>\s</o:FieldCodes>
                </o:OLEObject>
              </w:object>
            </w:r>
          </w:p>
          <w:p w:rsidR="00B704A6" w:rsidRPr="00AC0572" w:rsidRDefault="00B704A6" w:rsidP="00BE6DBA">
            <w:pPr>
              <w:tabs>
                <w:tab w:val="right" w:pos="0"/>
              </w:tabs>
              <w:spacing w:before="60" w:line="276" w:lineRule="auto"/>
              <w:jc w:val="both"/>
              <w:rPr>
                <w:rFonts w:ascii="GHEA Grapalat" w:hAnsi="GHEA Grapalat" w:cs="Sylfaen"/>
                <w:i/>
                <w:sz w:val="18"/>
                <w:szCs w:val="18"/>
              </w:rPr>
            </w:pPr>
            <w:r w:rsidRPr="00AC0572">
              <w:rPr>
                <w:rFonts w:ascii="GHEA Grapalat" w:hAnsi="GHEA Grapalat" w:cs="Arial"/>
                <w:i/>
                <w:sz w:val="16"/>
                <w:szCs w:val="16"/>
              </w:rPr>
              <w:t>Աղբյուրը՝</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ՎԿ</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ՖՆ</w:t>
            </w:r>
            <w:r w:rsidRPr="00AC0572">
              <w:rPr>
                <w:rFonts w:ascii="GHEA Grapalat" w:hAnsi="GHEA Grapalat"/>
                <w:i/>
                <w:sz w:val="16"/>
                <w:szCs w:val="16"/>
              </w:rPr>
              <w:t xml:space="preserve"> </w:t>
            </w:r>
            <w:r w:rsidRPr="00AC0572">
              <w:rPr>
                <w:rFonts w:ascii="GHEA Grapalat" w:hAnsi="GHEA Grapalat" w:cs="Arial"/>
                <w:i/>
                <w:sz w:val="16"/>
                <w:szCs w:val="16"/>
              </w:rPr>
              <w:t>հաշվարկներ</w:t>
            </w:r>
          </w:p>
        </w:tc>
        <w:tc>
          <w:tcPr>
            <w:tcW w:w="5354" w:type="dxa"/>
            <w:shd w:val="clear" w:color="auto" w:fill="DBE5F1"/>
          </w:tcPr>
          <w:p w:rsidR="00B704A6" w:rsidRPr="00AC0572" w:rsidRDefault="00B704A6" w:rsidP="00BE6DBA">
            <w:pPr>
              <w:tabs>
                <w:tab w:val="right" w:pos="0"/>
              </w:tabs>
              <w:spacing w:before="120" w:after="60" w:line="276" w:lineRule="auto"/>
              <w:contextualSpacing/>
              <w:jc w:val="center"/>
              <w:rPr>
                <w:rFonts w:ascii="GHEA Grapalat" w:hAnsi="GHEA Grapalat" w:cs="Sylfaen"/>
                <w:i/>
                <w:sz w:val="18"/>
                <w:szCs w:val="18"/>
              </w:rPr>
            </w:pPr>
            <w:r w:rsidRPr="00AC0572">
              <w:rPr>
                <w:rFonts w:ascii="GHEA Grapalat" w:hAnsi="GHEA Grapalat" w:cs="Sylfaen"/>
                <w:b/>
                <w:sz w:val="18"/>
                <w:szCs w:val="18"/>
              </w:rPr>
              <w:t>Գծապատկեր 6.</w:t>
            </w:r>
            <w:r w:rsidRPr="00AC0572">
              <w:rPr>
                <w:rFonts w:ascii="GHEA Grapalat" w:hAnsi="GHEA Grapalat" w:cs="Sylfaen"/>
                <w:sz w:val="18"/>
                <w:szCs w:val="18"/>
              </w:rPr>
              <w:t xml:space="preserve"> Տնտեսության ճյուղերի նպաստումները ՏԱՑ-ին նախորդ տարվա նույն ամսվա նկատմամբ, (տ.կ.)</w:t>
            </w:r>
            <w:r w:rsidRPr="00AC0572">
              <w:rPr>
                <w:rFonts w:ascii="GHEA Grapalat" w:hAnsi="GHEA Grapalat"/>
                <w:sz w:val="18"/>
                <w:szCs w:val="18"/>
                <w:lang w:val="en-US"/>
              </w:rPr>
              <w:object w:dxaOrig="5012" w:dyaOrig="3341">
                <v:shape id="Chart 13" o:spid="_x0000_i1031" type="#_x0000_t75" style="width:250.5pt;height:167.25pt;visibility:visible" o:ole="">
                  <v:imagedata r:id="rId43" o:title=""/>
                  <o:lock v:ext="edit" aspectratio="f"/>
                </v:shape>
                <o:OLEObject Type="Embed" ProgID="Excel.Sheet.8" ShapeID="Chart 13" DrawAspect="Content" ObjectID="_1686667329" r:id="rId44">
                  <o:FieldCodes>\s</o:FieldCodes>
                </o:OLEObject>
              </w:object>
            </w:r>
          </w:p>
          <w:p w:rsidR="00B704A6" w:rsidRPr="00AC0572" w:rsidRDefault="00B704A6" w:rsidP="00BE6DBA">
            <w:pPr>
              <w:tabs>
                <w:tab w:val="right" w:pos="0"/>
              </w:tabs>
              <w:spacing w:before="60" w:line="276" w:lineRule="auto"/>
              <w:rPr>
                <w:rFonts w:ascii="GHEA Grapalat" w:hAnsi="GHEA Grapalat"/>
                <w:sz w:val="18"/>
                <w:szCs w:val="18"/>
              </w:rPr>
            </w:pPr>
            <w:r w:rsidRPr="00AC0572">
              <w:rPr>
                <w:rFonts w:ascii="GHEA Grapalat" w:hAnsi="GHEA Grapalat" w:cs="Arial"/>
                <w:i/>
                <w:sz w:val="16"/>
                <w:szCs w:val="16"/>
              </w:rPr>
              <w:t>Աղբյուրը՝</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ՎԿ</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ՖՆ</w:t>
            </w:r>
            <w:r w:rsidRPr="00AC0572">
              <w:rPr>
                <w:rFonts w:ascii="GHEA Grapalat" w:hAnsi="GHEA Grapalat"/>
                <w:i/>
                <w:sz w:val="16"/>
                <w:szCs w:val="16"/>
              </w:rPr>
              <w:t xml:space="preserve"> </w:t>
            </w:r>
            <w:r w:rsidRPr="00AC0572">
              <w:rPr>
                <w:rFonts w:ascii="GHEA Grapalat" w:hAnsi="GHEA Grapalat" w:cs="Arial"/>
                <w:i/>
                <w:sz w:val="16"/>
                <w:szCs w:val="16"/>
              </w:rPr>
              <w:t>հաշվարկներ</w:t>
            </w:r>
          </w:p>
        </w:tc>
      </w:tr>
    </w:tbl>
    <w:p w:rsidR="00B704A6" w:rsidRPr="00AC0572" w:rsidRDefault="00B704A6" w:rsidP="00113BFF">
      <w:pPr>
        <w:rPr>
          <w:rFonts w:ascii="GHEA Grapalat" w:hAnsi="GHEA Grapalat"/>
          <w:b/>
          <w:sz w:val="22"/>
          <w:szCs w:val="22"/>
        </w:rPr>
      </w:pP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b/>
          <w:sz w:val="22"/>
          <w:szCs w:val="22"/>
        </w:rPr>
        <w:t>Արդյունաբերություն:</w:t>
      </w:r>
      <w:r w:rsidRPr="00AC0572">
        <w:rPr>
          <w:rFonts w:ascii="GHEA Grapalat" w:hAnsi="GHEA Grapalat"/>
          <w:sz w:val="22"/>
          <w:szCs w:val="22"/>
        </w:rPr>
        <w:t xml:space="preserve"> 2020 թվականի տարեսկզբին արդյունաբերության ճյուղում արձանագրված</w:t>
      </w:r>
      <w:r w:rsidRPr="00AC0572" w:rsidDel="001100E9">
        <w:rPr>
          <w:rFonts w:ascii="GHEA Grapalat" w:hAnsi="GHEA Grapalat"/>
          <w:sz w:val="22"/>
          <w:szCs w:val="22"/>
        </w:rPr>
        <w:t xml:space="preserve"> </w:t>
      </w:r>
      <w:r w:rsidRPr="00AC0572">
        <w:rPr>
          <w:rFonts w:ascii="GHEA Grapalat" w:hAnsi="GHEA Grapalat"/>
          <w:sz w:val="22"/>
          <w:szCs w:val="22"/>
        </w:rPr>
        <w:t>երկնիշ աճի տեմպերը</w:t>
      </w:r>
      <w:r w:rsidRPr="00AC0572">
        <w:rPr>
          <w:rFonts w:ascii="GHEA Grapalat" w:hAnsi="GHEA Grapalat"/>
          <w:sz w:val="22"/>
          <w:szCs w:val="22"/>
          <w:vertAlign w:val="superscript"/>
        </w:rPr>
        <w:footnoteReference w:id="5"/>
      </w:r>
      <w:r w:rsidRPr="00AC0572">
        <w:rPr>
          <w:rFonts w:ascii="GHEA Grapalat" w:hAnsi="GHEA Grapalat"/>
          <w:sz w:val="22"/>
          <w:szCs w:val="22"/>
          <w:vertAlign w:val="superscript"/>
        </w:rPr>
        <w:t xml:space="preserve"> </w:t>
      </w:r>
      <w:r w:rsidRPr="00AC0572">
        <w:rPr>
          <w:rFonts w:ascii="GHEA Grapalat" w:hAnsi="GHEA Grapalat"/>
          <w:sz w:val="22"/>
          <w:szCs w:val="22"/>
        </w:rPr>
        <w:t>նվազեցին։ 2020 թվականին արդյունաբերությունը նվազել է 0.9%-ով՝ պայմանավորված ներքին պահանջարկի նվազմամբ: Արդյունաբերության անկմանը նպաստել են մշակող արդյունաբերությունը՝ 2.7 տոկոսային կետով (անկումը՝ 3.9%) և ջրամատակարարում, կոյուղի, թափոնների կառավարում և վերամշակում ենթաճյուղը՝ 0.2 տոկոսային կետով (նվազումը՝ 13.9%)։ Ճյուղի անկմանը հակազդել է հանքագործական արդյունաբերություն և բացահանքերի շահագործում ենթաճյուղը՝ 1.9 տոկոսային կետով (աճը՝ 11.6%)։ Էլեկտրաէներգիայի, գազի, գոլորշու և լավորակ օդի մատակարարում ենթաճյուղն աճել է 0.1%-ով՝ 0-ական նպաստում ունենալով արդյունաբերության ճյուղի անկմանը։</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Հանքագործական արդյունաբերություն և բացահանքերի շահագործում ենթաճյուղի աճը հիմնականում պայմանավորված է եղել մետաղական հանքաքարի արդյունահանման 11.5% աճով:</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Մշակող արդյունաբերության նվազումը պայմանավորված է եղել ինչպես ներքին, այնպես էլ արտաքին պահանջարկի նվազմամբ։ Ճյուղի անկման</w:t>
      </w:r>
      <w:r w:rsidRPr="00AC0572">
        <w:rPr>
          <w:rFonts w:ascii="GHEA Grapalat" w:hAnsi="GHEA Grapalat"/>
          <w:sz w:val="22"/>
          <w:szCs w:val="22"/>
          <w:lang w:val="en-US"/>
        </w:rPr>
        <w:t>ն</w:t>
      </w:r>
      <w:r w:rsidRPr="00AC0572">
        <w:rPr>
          <w:rFonts w:ascii="GHEA Grapalat" w:hAnsi="GHEA Grapalat"/>
          <w:sz w:val="22"/>
          <w:szCs w:val="22"/>
        </w:rPr>
        <w:t xml:space="preserve"> էական նպաստում են ունեցել ծխախոտային արտադրատեսակների արտադրությունը` 2.6 տոկոսային կետով (նվազումը՝ 19.7%), խմիչքների արտադրությունը՝ 1.6 տոկոսային կետով (նվազումը՝ 12.9%)։ Ճյուղի անկմանը հիմնականում հակազդել են հիմնային մետաղների արտադրությունը՝ 1.1 տոկոսային կետով (աճը՝ 9.4%), այլ ոչ մետաղական հանքային արտադրատեսակների արտադրությունը՝ 0.5 տոկոսային կետով (աճը՝ 9.3%)։</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b/>
          <w:sz w:val="22"/>
          <w:szCs w:val="22"/>
        </w:rPr>
        <w:t>Գյուղատնտեսություն:</w:t>
      </w:r>
      <w:r w:rsidRPr="00AC0572">
        <w:rPr>
          <w:rFonts w:ascii="GHEA Grapalat" w:hAnsi="GHEA Grapalat"/>
          <w:sz w:val="22"/>
          <w:szCs w:val="22"/>
        </w:rPr>
        <w:t xml:space="preserve"> Չնայած գյուղատնտեսության ավելացված արժեքի անկմանը</w:t>
      </w:r>
      <w:r w:rsidRPr="00AC0572">
        <w:rPr>
          <w:rFonts w:ascii="GHEA Grapalat" w:hAnsi="GHEA Grapalat"/>
          <w:sz w:val="22"/>
          <w:szCs w:val="22"/>
          <w:lang w:val="en-US"/>
        </w:rPr>
        <w:t>`</w:t>
      </w:r>
      <w:r w:rsidRPr="00AC0572">
        <w:rPr>
          <w:rFonts w:ascii="GHEA Grapalat" w:hAnsi="GHEA Grapalat"/>
          <w:sz w:val="22"/>
          <w:szCs w:val="22"/>
        </w:rPr>
        <w:t xml:space="preserve"> 2020 թվականին գյուղատնտեսության և ձկնորսության համախառն արտադրանք</w:t>
      </w:r>
      <w:r w:rsidRPr="00AC0572">
        <w:rPr>
          <w:rFonts w:ascii="GHEA Grapalat" w:hAnsi="GHEA Grapalat"/>
          <w:sz w:val="22"/>
          <w:szCs w:val="22"/>
          <w:lang w:val="en-US"/>
        </w:rPr>
        <w:t>ն</w:t>
      </w:r>
      <w:r w:rsidRPr="00AC0572">
        <w:rPr>
          <w:rFonts w:ascii="GHEA Grapalat" w:hAnsi="GHEA Grapalat"/>
          <w:sz w:val="22"/>
          <w:szCs w:val="22"/>
        </w:rPr>
        <w:t xml:space="preserve"> իրական </w:t>
      </w:r>
      <w:r w:rsidRPr="00AC0572">
        <w:rPr>
          <w:rFonts w:ascii="GHEA Grapalat" w:hAnsi="GHEA Grapalat"/>
          <w:sz w:val="22"/>
          <w:szCs w:val="22"/>
        </w:rPr>
        <w:lastRenderedPageBreak/>
        <w:t>արտահայտությամբ աճել է 1.5%-ով</w:t>
      </w:r>
      <w:r w:rsidRPr="00AC0572">
        <w:rPr>
          <w:rFonts w:ascii="GHEA Grapalat" w:hAnsi="GHEA Grapalat"/>
          <w:sz w:val="22"/>
          <w:szCs w:val="22"/>
          <w:vertAlign w:val="superscript"/>
        </w:rPr>
        <w:footnoteReference w:id="6"/>
      </w:r>
      <w:r w:rsidRPr="00AC0572">
        <w:rPr>
          <w:rFonts w:ascii="GHEA Grapalat" w:hAnsi="GHEA Grapalat"/>
          <w:sz w:val="22"/>
          <w:szCs w:val="22"/>
        </w:rPr>
        <w:t>: Գյուղատնտեսության թողարկման աճին հիմնականում նպաստել է բուսաբուծությունը՝ 1.0 տոկոսային կետով (աճը՝ 2.3%): Բուսաբուծության աճը պայմանավորված է եղել հացահատիկի 22.3%, խաղողի՝ 21.7%, կարտոֆիլի բերքի` 5.7% և բանջարեղենի 4.7% աճերով։ Միևնույն ժամանակ պտուղ, հատապտուղներ և բոստան ենթաճյուղերը համապատասխանաբար 12.3% և 6.6% նվազմամբ հակազդել են գյուղատնտեսության աճին:</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Գյուղատնտեսության համախառն արտադրանքի աճին նպաստել է նաև անասնաբուծությունը՝ 0.3 տոկոսային կետով (աճը՝ 0.6%): Անասնաբուծության աճը պայմանավորված է եղել ձվի և մսի արտադրության համապատասխանաբար 4.7% և 0.4% աճերով: Կաթի արտադրությունը բացասաբար է ազդել գյուղատնտեսության թողարկման</w:t>
      </w:r>
      <w:r w:rsidRPr="00AC0572">
        <w:rPr>
          <w:rFonts w:ascii="GHEA Grapalat" w:hAnsi="GHEA Grapalat"/>
          <w:sz w:val="22"/>
          <w:szCs w:val="22"/>
          <w:lang w:val="en-US"/>
        </w:rPr>
        <w:t xml:space="preserve"> վրա</w:t>
      </w:r>
      <w:r w:rsidRPr="00AC0572">
        <w:rPr>
          <w:rFonts w:ascii="GHEA Grapalat" w:hAnsi="GHEA Grapalat"/>
          <w:sz w:val="22"/>
          <w:szCs w:val="22"/>
        </w:rPr>
        <w:t xml:space="preserve">՝ նվազելով 2.0%-ով: </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Ձկնորսությունը 0.2 տոկոսային կետով (աճը՝ 4.4%) դրական է նպաստել գյուղատնտեսության աճին:</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b/>
          <w:sz w:val="22"/>
          <w:szCs w:val="22"/>
        </w:rPr>
        <w:t>Շինարարություն:</w:t>
      </w:r>
      <w:r w:rsidRPr="00AC0572">
        <w:rPr>
          <w:rFonts w:ascii="GHEA Grapalat" w:hAnsi="GHEA Grapalat"/>
          <w:sz w:val="22"/>
          <w:szCs w:val="22"/>
        </w:rPr>
        <w:t xml:space="preserve"> 2020 թվականի տարեսկզբին շինարարության ճյուղում արձանագրված աճի տեմպերը կտրուկ նվազեցին</w:t>
      </w:r>
      <w:r w:rsidRPr="00AC0572">
        <w:rPr>
          <w:rFonts w:ascii="GHEA Grapalat" w:hAnsi="GHEA Grapalat"/>
          <w:sz w:val="22"/>
          <w:szCs w:val="22"/>
          <w:lang w:val="en-US"/>
        </w:rPr>
        <w:t>,</w:t>
      </w:r>
      <w:r w:rsidRPr="00AC0572">
        <w:rPr>
          <w:rFonts w:ascii="GHEA Grapalat" w:hAnsi="GHEA Grapalat"/>
          <w:sz w:val="22"/>
          <w:szCs w:val="22"/>
        </w:rPr>
        <w:t xml:space="preserve"> և տարվա արդյունքներով արձանագրվեց ճյուղի էական անկում: 2020 թվականին շինարարությունը նվազել է 9.5%-ով, որին 8.2 տոկոսային կետով նպաստել է բնակչության (նվազումը՝ 34.3%) և 3.1 տոկոսային կետով՝ կազմակերպությունների (նվազումը՝ 7.8%) միջոցներով իրականացված շինարարությունը: Շինարարության նվազմանը նպաստել է նաև մարդասիրական օգնության միջոցներով իրականացված շինարարության ծավալների նվազումը (նպաստումը՝ 0.7 տոկոսային կետ, նվազումը՝ 68.4%): Շինարարության նվազմանը հակազդել են 1.7 տոկոսային կետով՝ պետական բյուջեի (աճը՝ 6.0%, չնայած միջազգային վարկերի հաշվին իրականացվող շինարարությունը նվազել է 6.2%-ով՝ շինարարության աճին հակազդելով 1.0 տոկոսային կետով)</w:t>
      </w:r>
      <w:r w:rsidRPr="00AC0572">
        <w:rPr>
          <w:rFonts w:ascii="GHEA Grapalat" w:hAnsi="GHEA Grapalat"/>
          <w:sz w:val="22"/>
          <w:szCs w:val="22"/>
          <w:vertAlign w:val="superscript"/>
        </w:rPr>
        <w:footnoteReference w:id="7"/>
      </w:r>
      <w:r w:rsidRPr="00AC0572">
        <w:rPr>
          <w:rFonts w:ascii="GHEA Grapalat" w:hAnsi="GHEA Grapalat"/>
          <w:sz w:val="22"/>
          <w:szCs w:val="22"/>
        </w:rPr>
        <w:t xml:space="preserve"> և 0.9 տոկոսային կետով՝ համայնքների միջոցներով (աճը՝ 43.2%) իրականացված շինարարության աճերը։</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 xml:space="preserve">Ըստ տնտեսական գործունեության տեսակների` շինարարության նվազմանը նպաստել են հիմնականում անշարժ գույքի հետ կապված գործունեությունը՝ 5.3 տոկոսային կետով (նվազումը՝ 19.6%), մշակող արդյունաբերությունը՝ 3.8 տոկոսային կետով (նվազումը՝ 68.0%), ինչպես նաև կացության և հանրային սննդի կազմակերպումը՝ 2.5 տոկոսային կետով (նվազումը՝ 52.1%): </w:t>
      </w:r>
      <w:r w:rsidRPr="00AC0572">
        <w:rPr>
          <w:rFonts w:ascii="GHEA Grapalat" w:hAnsi="GHEA Grapalat"/>
          <w:sz w:val="22"/>
          <w:szCs w:val="22"/>
        </w:rPr>
        <w:lastRenderedPageBreak/>
        <w:t xml:space="preserve">Շինարարության նվազմանը հիմնականում հակազդել է էլեկտրականության, գազի, գոլորշու և լավորակ օդի մատակարարում ենթաճյուղը՝ 6.0 տոկոսային կետով (աճը՝ 26.4%): </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 xml:space="preserve">Շինարարության վարկավորման (այդ թվում՝ նաև հիփոթեքային վարկերի) ծավալների աճը որոշակիորեն մեղմել է ճյուղի նվազման տեմպը: </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b/>
          <w:sz w:val="22"/>
          <w:szCs w:val="22"/>
        </w:rPr>
        <w:t>Ծառայություններ:</w:t>
      </w:r>
      <w:r w:rsidRPr="00AC0572">
        <w:rPr>
          <w:rFonts w:ascii="GHEA Grapalat" w:hAnsi="GHEA Grapalat"/>
          <w:sz w:val="22"/>
          <w:szCs w:val="22"/>
        </w:rPr>
        <w:t xml:space="preserve"> 2020 թվականի տարեսկզբից ծառայությունների և առևտրի ճյուղերում արձանագրված աճի բարձր տեմպերը կտրուկ նվազեցին</w:t>
      </w:r>
      <w:r w:rsidRPr="00AC0572">
        <w:rPr>
          <w:rFonts w:ascii="GHEA Grapalat" w:hAnsi="GHEA Grapalat"/>
          <w:sz w:val="22"/>
          <w:szCs w:val="22"/>
          <w:lang w:val="en-US"/>
        </w:rPr>
        <w:t>,</w:t>
      </w:r>
      <w:r w:rsidRPr="00AC0572">
        <w:rPr>
          <w:rFonts w:ascii="GHEA Grapalat" w:hAnsi="GHEA Grapalat"/>
          <w:sz w:val="22"/>
          <w:szCs w:val="22"/>
        </w:rPr>
        <w:t xml:space="preserve"> և տարվա արդյունքներով ճյուղերում արձանագրվեց երկնիշ անկում: Ծառայությունները նվազել են 14.7%-ով, ինչին հիմնականում նպաստել են մշակույթ, զվարճություններ և հանգիստ ենթաճյուղը՝ 4.6 տոկոսային կետով (նվազումը՝ 19.5%), կացության և հանրային սննդի կազմակերպման ոլորտը՝ 4.2 տոկոսային կետով (նվազումը՝ 45.0%), տրանսպորտը՝ 4.1 տոկոսային կետով (նվազումը՝ 35.2%), ինչպես նաև վարչարարական և օժանդակ գործունեության ոլորտը՝ 2.1 տոկոսային կետով (նվազումը՝ 46.0%)։ Ծառայությունների նվազմանը հակազդել են ֆինանսական և ապահովագրական գործունեությունը՝ 1.3 տոկոսային կետով (աճը՝ 6.2%)</w:t>
      </w:r>
      <w:r w:rsidRPr="00AC0572">
        <w:rPr>
          <w:rFonts w:ascii="GHEA Grapalat" w:hAnsi="GHEA Grapalat"/>
          <w:sz w:val="22"/>
          <w:szCs w:val="22"/>
          <w:lang w:val="en-US"/>
        </w:rPr>
        <w:t>,</w:t>
      </w:r>
      <w:r w:rsidRPr="00AC0572">
        <w:rPr>
          <w:rFonts w:ascii="GHEA Grapalat" w:hAnsi="GHEA Grapalat"/>
          <w:sz w:val="22"/>
          <w:szCs w:val="22"/>
        </w:rPr>
        <w:t xml:space="preserve"> և տեղեկատվություն և կապը՝ 0.8 տոկոսային կետով (աճը՝ 6.1%)։</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Առևտրի շրջանառությունը նախորդ տարվա նկատմամբ նվազել է 14.0%</w:t>
      </w:r>
      <w:r w:rsidRPr="00AC0572">
        <w:rPr>
          <w:rFonts w:ascii="GHEA Grapalat" w:hAnsi="GHEA Grapalat"/>
          <w:sz w:val="22"/>
          <w:szCs w:val="22"/>
        </w:rPr>
        <w:noBreakHyphen/>
        <w:t>ով, ինչին նպաստել են մանրածախ առևտուրը՝ 8.3 տոկոսային կետով (նվազումը՝ 17.3%)</w:t>
      </w:r>
      <w:r w:rsidRPr="00AC0572">
        <w:rPr>
          <w:rFonts w:ascii="GHEA Grapalat" w:hAnsi="GHEA Grapalat"/>
          <w:sz w:val="22"/>
          <w:szCs w:val="22"/>
          <w:lang w:val="en-US"/>
        </w:rPr>
        <w:t>,</w:t>
      </w:r>
      <w:r w:rsidRPr="00AC0572">
        <w:rPr>
          <w:rFonts w:ascii="GHEA Grapalat" w:hAnsi="GHEA Grapalat"/>
          <w:sz w:val="22"/>
          <w:szCs w:val="22"/>
        </w:rPr>
        <w:t xml:space="preserve"> և մեծածախ առևտուրը՝ 4.4 տոկոսային կետով (նվազումը՝ 9.0%): Ավտոմեքենաների առևտուրը ևս բացասաբար է ազդել առևտրի շրջանառության</w:t>
      </w:r>
      <w:r w:rsidRPr="00AC0572">
        <w:rPr>
          <w:rFonts w:ascii="GHEA Grapalat" w:hAnsi="GHEA Grapalat"/>
          <w:sz w:val="22"/>
          <w:szCs w:val="22"/>
          <w:lang w:val="en-US"/>
        </w:rPr>
        <w:t xml:space="preserve"> վրա</w:t>
      </w:r>
      <w:r w:rsidRPr="00AC0572">
        <w:rPr>
          <w:rFonts w:ascii="GHEA Grapalat" w:hAnsi="GHEA Grapalat"/>
          <w:sz w:val="22"/>
          <w:szCs w:val="22"/>
        </w:rPr>
        <w:t>՝ 1.3 տոկոսային կետով (նվազումը՝ 33.5%):</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Ծառայությունների և առևտրի վարկավորման ծավալների աճը որոշակիորեն մեղմել է ճյուղի նվազման տեմպը:</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 xml:space="preserve">2020 թվականին ընդհանուր օգտագործման տրանսպորտով բեռնափոխադրումների ծավալներն աճել են, իսկ ուղևորափոխադրումներինը՝ կտրուկ նվազել: Ընդհանուր օգտագործման տրանսպորտով բեռնափոխադրումների ծավալն աճել է 0.7%-ով, ինչին 0.6 տոկոսային կետով նպաստել </w:t>
      </w:r>
      <w:r w:rsidRPr="00AC0572">
        <w:rPr>
          <w:rFonts w:ascii="GHEA Grapalat" w:hAnsi="GHEA Grapalat"/>
          <w:sz w:val="22"/>
          <w:szCs w:val="22"/>
          <w:lang w:val="en-US"/>
        </w:rPr>
        <w:t>են</w:t>
      </w:r>
      <w:r w:rsidRPr="00AC0572">
        <w:rPr>
          <w:rFonts w:ascii="GHEA Grapalat" w:hAnsi="GHEA Grapalat"/>
          <w:sz w:val="22"/>
          <w:szCs w:val="22"/>
        </w:rPr>
        <w:t xml:space="preserve"> ավտոմոբիլային տրանսպորտով բեռնափոխադրումները (աճը` 0.9%), որն էլ իր հերթին պայմանավորված է եղել ներհանրապետական բեռնափոխադրումների</w:t>
      </w:r>
      <w:r w:rsidRPr="00AC0572">
        <w:rPr>
          <w:rFonts w:ascii="GHEA Grapalat" w:hAnsi="GHEA Grapalat"/>
          <w:sz w:val="22"/>
          <w:szCs w:val="22"/>
          <w:vertAlign w:val="superscript"/>
        </w:rPr>
        <w:footnoteReference w:id="8"/>
      </w:r>
      <w:r w:rsidRPr="00AC0572">
        <w:rPr>
          <w:rFonts w:ascii="GHEA Grapalat" w:hAnsi="GHEA Grapalat"/>
          <w:sz w:val="22"/>
          <w:szCs w:val="22"/>
        </w:rPr>
        <w:t xml:space="preserve"> 4.0% աճով (նպաստումը՝ 1.6 տոկոսային կետ): Երկաթուղային և օդային բեռնափոխադրումների ծավալները նվազել են համապատասխանաբար 0.4%</w:t>
      </w:r>
      <w:r w:rsidRPr="00AC0572">
        <w:rPr>
          <w:rFonts w:ascii="GHEA Grapalat" w:hAnsi="GHEA Grapalat"/>
          <w:sz w:val="22"/>
          <w:szCs w:val="22"/>
          <w:lang w:val="en-US"/>
        </w:rPr>
        <w:t>-ով</w:t>
      </w:r>
      <w:r w:rsidRPr="00AC0572">
        <w:rPr>
          <w:rFonts w:ascii="GHEA Grapalat" w:hAnsi="GHEA Grapalat"/>
          <w:sz w:val="22"/>
          <w:szCs w:val="22"/>
        </w:rPr>
        <w:t xml:space="preserve"> և 22.7%</w:t>
      </w:r>
      <w:r w:rsidRPr="00AC0572">
        <w:rPr>
          <w:rFonts w:ascii="GHEA Grapalat" w:hAnsi="GHEA Grapalat"/>
          <w:sz w:val="22"/>
          <w:szCs w:val="22"/>
        </w:rPr>
        <w:noBreakHyphen/>
        <w:t>ով` հակազդելով բեռնափոխադրումների ընդհանուր ծավալի աճին (նպաստումները՝ համապատասխանաբար 0.1 և 0.03 տոկոսային կետեր)։ Իսկ մայրուղային խողովակաշարային բեռնափոխադրումների ծավալներն աճել են 1.8%</w:t>
      </w:r>
      <w:r w:rsidRPr="00AC0572">
        <w:rPr>
          <w:rFonts w:ascii="GHEA Grapalat" w:hAnsi="GHEA Grapalat"/>
          <w:sz w:val="22"/>
          <w:szCs w:val="22"/>
        </w:rPr>
        <w:noBreakHyphen/>
        <w:t xml:space="preserve">ով՝ 0.2 տոկոսային կետով նպաստելով ընդհանուր բեռնափոխադրումների աճին։ </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Ուղևորափոխադրումների ծավալը նվազել է 64.1%-ով` հիմնականում պայմանավորված ավտոմոբիլային տրանսպորտային միջոցներով իրականացված ուղևորափոխադրումների 66.7% նվազ</w:t>
      </w:r>
      <w:r w:rsidRPr="00AC0572">
        <w:rPr>
          <w:rFonts w:ascii="GHEA Grapalat" w:hAnsi="GHEA Grapalat"/>
          <w:sz w:val="22"/>
          <w:szCs w:val="22"/>
          <w:lang w:val="en-US"/>
        </w:rPr>
        <w:t>մամբ</w:t>
      </w:r>
      <w:r w:rsidRPr="00AC0572">
        <w:rPr>
          <w:rFonts w:ascii="GHEA Grapalat" w:hAnsi="GHEA Grapalat"/>
          <w:sz w:val="22"/>
          <w:szCs w:val="22"/>
        </w:rPr>
        <w:t xml:space="preserve"> (նպաստումը՝ 56.5 տոկոսային կետ): Ուղևորափոխադրումների նվազմանը նպաստել են նաև էլեկտրական տրանսպորտով (6.1 տոկոսային կետով), օդային տրանսպորտով (1.4 տոկոսային կետով) և երկաթուղային տրանսպորտով (0.06 տոկոսային կետով) իրականացված ուղևորափոխադրումները (նվազումները համապատասխանաբար՝ 46.2%, 75.4% և 28.6%):</w:t>
      </w:r>
    </w:p>
    <w:p w:rsidR="00B704A6" w:rsidRPr="00AC0572" w:rsidRDefault="00B704A6" w:rsidP="00113BFF">
      <w:pPr>
        <w:spacing w:line="360" w:lineRule="auto"/>
        <w:ind w:firstLine="567"/>
        <w:jc w:val="both"/>
        <w:rPr>
          <w:rFonts w:ascii="GHEA Grapalat" w:hAnsi="GHEA Grapalat"/>
          <w:sz w:val="22"/>
          <w:szCs w:val="22"/>
        </w:rPr>
      </w:pPr>
      <w:r w:rsidRPr="00AC0572">
        <w:rPr>
          <w:rFonts w:ascii="GHEA Grapalat" w:hAnsi="GHEA Grapalat"/>
          <w:sz w:val="22"/>
          <w:szCs w:val="22"/>
        </w:rPr>
        <w:t>Տեղեկատվության և կապի ծառայությունների աճը պայմանավորված է ՏՏ և ինտերնետային ծառայություն</w:t>
      </w:r>
      <w:r w:rsidRPr="00AC0572">
        <w:rPr>
          <w:rFonts w:ascii="GHEA Grapalat" w:hAnsi="GHEA Grapalat"/>
          <w:sz w:val="22"/>
          <w:szCs w:val="22"/>
          <w:lang w:val="en-US"/>
        </w:rPr>
        <w:t>ն</w:t>
      </w:r>
      <w:r w:rsidRPr="00AC0572">
        <w:rPr>
          <w:rFonts w:ascii="GHEA Grapalat" w:hAnsi="GHEA Grapalat"/>
          <w:sz w:val="22"/>
          <w:szCs w:val="22"/>
        </w:rPr>
        <w:t>եր</w:t>
      </w:r>
      <w:r w:rsidRPr="00AC0572">
        <w:rPr>
          <w:rFonts w:ascii="GHEA Grapalat" w:hAnsi="GHEA Grapalat"/>
          <w:sz w:val="22"/>
          <w:szCs w:val="22"/>
          <w:lang w:val="en-US"/>
        </w:rPr>
        <w:t>ի</w:t>
      </w:r>
      <w:r w:rsidRPr="00AC0572">
        <w:rPr>
          <w:rFonts w:ascii="GHEA Grapalat" w:hAnsi="GHEA Grapalat"/>
          <w:sz w:val="22"/>
          <w:szCs w:val="22"/>
        </w:rPr>
        <w:t xml:space="preserve"> աճով: Սակայն կապի ծառայություններ</w:t>
      </w:r>
      <w:r w:rsidRPr="00AC0572">
        <w:rPr>
          <w:rFonts w:ascii="GHEA Grapalat" w:hAnsi="GHEA Grapalat"/>
          <w:sz w:val="22"/>
          <w:szCs w:val="22"/>
          <w:lang w:val="en-US"/>
        </w:rPr>
        <w:t>ն</w:t>
      </w:r>
      <w:r w:rsidRPr="00AC0572">
        <w:rPr>
          <w:rFonts w:ascii="GHEA Grapalat" w:hAnsi="GHEA Grapalat"/>
          <w:sz w:val="22"/>
          <w:szCs w:val="22"/>
        </w:rPr>
        <w:t xml:space="preserve"> ընդհանուր առմամբ նախորդ տարվա համեմատ նվազել են: Կապի ծառայությունների 5.4% նվազումը հիմնականում պայմանավորված է եղել հեռահաղորդակցության 4.5% նվազմամբ (նպաստումը՝ 4.1 տոկոսային կետ), որին հիմնականում նպաստել է (9.4 տոկոսային կետով) բջջային հեռախոսային ծառայությունների նվազումը (23.7%): Իսկ ինտերնետ հասանելիության 10.6% աճը 4.2 տոկոսային կետով հակազդել է հեռահաղորդակցության նվազմանը։</w:t>
      </w:r>
    </w:p>
    <w:p w:rsidR="00B704A6" w:rsidRPr="00AC0572" w:rsidRDefault="00B704A6" w:rsidP="00667CC3">
      <w:pPr>
        <w:spacing w:line="360" w:lineRule="auto"/>
        <w:ind w:firstLine="567"/>
        <w:jc w:val="both"/>
        <w:rPr>
          <w:rFonts w:ascii="GHEA Grapalat" w:hAnsi="GHEA Grapalat"/>
          <w:sz w:val="22"/>
          <w:szCs w:val="22"/>
          <w:lang w:val="en-US"/>
        </w:rPr>
      </w:pPr>
    </w:p>
    <w:p w:rsidR="00B704A6" w:rsidRPr="00AC0572" w:rsidRDefault="00B704A6" w:rsidP="0053307F">
      <w:pPr>
        <w:pStyle w:val="Heading2"/>
        <w:spacing w:before="0"/>
        <w:rPr>
          <w:bCs/>
        </w:rPr>
      </w:pPr>
      <w:bookmarkStart w:id="48" w:name="_Toc6389319"/>
      <w:bookmarkStart w:id="49" w:name="_Toc37763586"/>
      <w:bookmarkStart w:id="50" w:name="_Toc69232223"/>
      <w:r w:rsidRPr="00AC0572">
        <w:rPr>
          <w:bCs/>
        </w:rPr>
        <w:t>Աշխատանքի շուկա</w:t>
      </w:r>
      <w:bookmarkEnd w:id="48"/>
      <w:bookmarkEnd w:id="49"/>
      <w:bookmarkEnd w:id="50"/>
    </w:p>
    <w:p w:rsidR="00B704A6" w:rsidRPr="00AC0572" w:rsidRDefault="00B704A6" w:rsidP="00F405C8">
      <w:pPr>
        <w:spacing w:line="360" w:lineRule="auto"/>
        <w:ind w:firstLine="567"/>
        <w:jc w:val="both"/>
        <w:rPr>
          <w:rFonts w:ascii="GHEA Grapalat" w:hAnsi="GHEA Grapalat"/>
          <w:sz w:val="22"/>
          <w:szCs w:val="22"/>
        </w:rPr>
      </w:pPr>
      <w:bookmarkStart w:id="51" w:name="_Toc6389320"/>
      <w:r w:rsidRPr="00AC0572">
        <w:rPr>
          <w:rFonts w:ascii="GHEA Grapalat" w:hAnsi="GHEA Grapalat"/>
          <w:sz w:val="22"/>
          <w:szCs w:val="22"/>
        </w:rPr>
        <w:t xml:space="preserve">2020 թվականին աշխատանքի շուկան կրել է ինչպես համավարակի և դրա հետ կապված սահմանափակումների, այնպես էլ </w:t>
      </w:r>
      <w:r w:rsidRPr="00AC0572">
        <w:rPr>
          <w:rFonts w:ascii="GHEA Grapalat" w:hAnsi="GHEA Grapalat"/>
          <w:sz w:val="22"/>
          <w:szCs w:val="22"/>
          <w:lang w:val="en-US"/>
        </w:rPr>
        <w:t>Արցախյան պատերազմ</w:t>
      </w:r>
      <w:r w:rsidRPr="00AC0572">
        <w:rPr>
          <w:rFonts w:ascii="GHEA Grapalat" w:hAnsi="GHEA Grapalat"/>
          <w:sz w:val="22"/>
          <w:szCs w:val="22"/>
        </w:rPr>
        <w:t>ի բացասական ազդեցությունները։</w:t>
      </w:r>
    </w:p>
    <w:p w:rsidR="00B704A6" w:rsidRPr="00AC0572" w:rsidRDefault="00B704A6" w:rsidP="00F405C8">
      <w:pPr>
        <w:spacing w:line="360" w:lineRule="auto"/>
        <w:ind w:firstLine="567"/>
        <w:jc w:val="both"/>
        <w:rPr>
          <w:rFonts w:ascii="GHEA Grapalat" w:hAnsi="GHEA Grapalat"/>
          <w:sz w:val="22"/>
          <w:szCs w:val="22"/>
        </w:rPr>
      </w:pPr>
      <w:r w:rsidRPr="00AC0572">
        <w:rPr>
          <w:rFonts w:ascii="GHEA Grapalat" w:hAnsi="GHEA Grapalat"/>
          <w:sz w:val="22"/>
          <w:szCs w:val="22"/>
        </w:rPr>
        <w:t xml:space="preserve">Գործազրկության մակարդակը 2020 թվականի առաջին եռամսյակում նախորդ տարվա նույն ժամանակաշրջանի նկատմամբ նվազել է, սակայն հաջորդող եռամսյակների ընթացքում աստիճանաբար աճել է՝ կազմելով համապատասխանաբար 17.5% և 18.1%, իսկ չորրորդ եռամսյակում՝ նվազել 1.1 տոկոսային կետով՝ կազմելով 16.0%: </w:t>
      </w:r>
    </w:p>
    <w:p w:rsidR="00B704A6" w:rsidRPr="00AC0572" w:rsidRDefault="00B704A6" w:rsidP="00F405C8">
      <w:pPr>
        <w:spacing w:line="360" w:lineRule="auto"/>
        <w:ind w:firstLine="567"/>
        <w:jc w:val="both"/>
        <w:rPr>
          <w:rFonts w:ascii="GHEA Grapalat" w:hAnsi="GHEA Grapalat"/>
          <w:sz w:val="22"/>
          <w:szCs w:val="22"/>
        </w:rPr>
      </w:pPr>
      <w:r w:rsidRPr="00AC0572">
        <w:rPr>
          <w:rFonts w:ascii="GHEA Grapalat" w:hAnsi="GHEA Grapalat"/>
          <w:sz w:val="22"/>
          <w:szCs w:val="22"/>
        </w:rPr>
        <w:t>Չնայած զբաղվածների թվի 2020 թվականի առաջին եռամսյակում 0.2% աճին</w:t>
      </w:r>
      <w:r w:rsidRPr="00AC0572">
        <w:rPr>
          <w:rFonts w:ascii="GHEA Grapalat" w:hAnsi="GHEA Grapalat"/>
          <w:sz w:val="22"/>
          <w:szCs w:val="22"/>
          <w:lang w:val="en-US"/>
        </w:rPr>
        <w:t>՝</w:t>
      </w:r>
      <w:r w:rsidRPr="00AC0572">
        <w:rPr>
          <w:rFonts w:ascii="GHEA Grapalat" w:hAnsi="GHEA Grapalat"/>
          <w:sz w:val="22"/>
          <w:szCs w:val="22"/>
        </w:rPr>
        <w:t xml:space="preserve"> տարվա հաջորդող եռամսյակներին այն աստիճանաբար նվազել է համապատասխանաբար 2.4%-ով, 3.8%</w:t>
      </w:r>
      <w:r w:rsidRPr="00AC0572">
        <w:rPr>
          <w:rFonts w:ascii="GHEA Grapalat" w:hAnsi="GHEA Grapalat"/>
          <w:sz w:val="22"/>
          <w:szCs w:val="22"/>
          <w:lang w:val="en-US"/>
        </w:rPr>
        <w:noBreakHyphen/>
      </w:r>
      <w:r w:rsidRPr="00AC0572">
        <w:rPr>
          <w:rFonts w:ascii="GHEA Grapalat" w:hAnsi="GHEA Grapalat"/>
          <w:sz w:val="22"/>
          <w:szCs w:val="22"/>
        </w:rPr>
        <w:t>ով և 1.3%-ով։</w:t>
      </w:r>
    </w:p>
    <w:p w:rsidR="00B704A6" w:rsidRPr="00AC0572" w:rsidRDefault="00B704A6" w:rsidP="00F405C8">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 առաջին եռամսյակում արձանագրված աշխատավարձի աճի բարձր տեմպերը նվազել են հաջորդող եռամսյակներին։ Արդյունքում միջին ամսական անվանական աշխատավարձը 2020 թվականին նախորդ տարվա նկատմամբ աճել է 3.9%-ով՝ կազմելով 189,716 ՀՀ դրամ: Պետական հատվածում միջին ամսական անվանական աշխատավարձն աճել է 5.3%-ով՝ կազմելով 170,264 ՀՀ դրամ, իսկ մասնավոր հատվածում՝ 3.0%-ով և կազմել է 198,964 ՀՀ դրամ: Իրական աշխատավարձը 2020 թվականին աճել է 2</w:t>
      </w:r>
      <w:r w:rsidRPr="00AC0572">
        <w:rPr>
          <w:rFonts w:ascii="MS Mincho" w:eastAsia="MS Mincho" w:hAnsi="MS Mincho" w:cs="MS Mincho" w:hint="eastAsia"/>
          <w:sz w:val="22"/>
          <w:szCs w:val="22"/>
        </w:rPr>
        <w:t>․</w:t>
      </w:r>
      <w:r w:rsidRPr="00AC0572">
        <w:rPr>
          <w:rFonts w:ascii="GHEA Grapalat" w:hAnsi="GHEA Grapalat"/>
          <w:sz w:val="22"/>
          <w:szCs w:val="22"/>
        </w:rPr>
        <w:t>7%-ով։</w:t>
      </w:r>
    </w:p>
    <w:tbl>
      <w:tblPr>
        <w:tblW w:w="1054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5242"/>
        <w:gridCol w:w="5306"/>
      </w:tblGrid>
      <w:tr w:rsidR="00B704A6" w:rsidRPr="00AC0572" w:rsidTr="00A24DF6">
        <w:trPr>
          <w:trHeight w:val="4751"/>
        </w:trPr>
        <w:tc>
          <w:tcPr>
            <w:tcW w:w="5242" w:type="dxa"/>
          </w:tcPr>
          <w:p w:rsidR="00B704A6" w:rsidRPr="00AC0572" w:rsidRDefault="00B704A6" w:rsidP="00A24DF6">
            <w:pPr>
              <w:spacing w:line="360" w:lineRule="auto"/>
              <w:jc w:val="both"/>
              <w:rPr>
                <w:rFonts w:ascii="GHEA Grapalat" w:hAnsi="GHEA Grapalat"/>
              </w:rPr>
            </w:pPr>
            <w:r w:rsidRPr="00AC0572">
              <w:rPr>
                <w:rFonts w:ascii="GHEA Grapalat" w:hAnsi="GHEA Grapalat"/>
                <w:sz w:val="22"/>
                <w:szCs w:val="22"/>
                <w:lang w:val="en-US"/>
              </w:rPr>
              <w:object w:dxaOrig="5060" w:dyaOrig="4493">
                <v:shape id="Chart 15" o:spid="_x0000_i1032" type="#_x0000_t75" style="width:250.5pt;height:222.75pt;visibility:visible" o:ole="">
                  <v:imagedata r:id="rId45" o:title=""/>
                  <o:lock v:ext="edit" aspectratio="f"/>
                </v:shape>
                <o:OLEObject Type="Embed" ProgID="Excel.Sheet.8" ShapeID="Chart 15" DrawAspect="Content" ObjectID="_1686667330" r:id="rId46">
                  <o:FieldCodes>\s</o:FieldCodes>
                </o:OLEObject>
              </w:object>
            </w:r>
          </w:p>
          <w:p w:rsidR="00B704A6" w:rsidRPr="00AC0572" w:rsidRDefault="00B704A6" w:rsidP="00A24DF6">
            <w:pPr>
              <w:spacing w:line="360" w:lineRule="auto"/>
              <w:jc w:val="both"/>
              <w:rPr>
                <w:rFonts w:ascii="GHEA Grapalat" w:hAnsi="GHEA Grapalat"/>
                <w:sz w:val="18"/>
                <w:szCs w:val="18"/>
              </w:rPr>
            </w:pPr>
            <w:r w:rsidRPr="00AC0572">
              <w:rPr>
                <w:rFonts w:ascii="GHEA Grapalat" w:hAnsi="GHEA Grapalat"/>
                <w:sz w:val="18"/>
                <w:szCs w:val="18"/>
              </w:rPr>
              <w:t>Աղբյուրը՝ ՀՀ ՎԿ</w:t>
            </w:r>
          </w:p>
        </w:tc>
        <w:tc>
          <w:tcPr>
            <w:tcW w:w="5306" w:type="dxa"/>
          </w:tcPr>
          <w:p w:rsidR="00B704A6" w:rsidRPr="00AC0572" w:rsidRDefault="00B704A6" w:rsidP="00A24DF6">
            <w:pPr>
              <w:spacing w:line="360" w:lineRule="auto"/>
              <w:jc w:val="both"/>
              <w:rPr>
                <w:rFonts w:ascii="GHEA Grapalat" w:hAnsi="GHEA Grapalat"/>
              </w:rPr>
            </w:pPr>
            <w:r w:rsidRPr="00AC0572">
              <w:rPr>
                <w:rFonts w:ascii="GHEA Grapalat" w:hAnsi="GHEA Grapalat"/>
                <w:sz w:val="22"/>
                <w:szCs w:val="22"/>
                <w:lang w:val="en-US"/>
              </w:rPr>
              <w:object w:dxaOrig="5002" w:dyaOrig="4503">
                <v:shape id="Chart 16" o:spid="_x0000_i1033" type="#_x0000_t75" style="width:247.5pt;height:218.25pt;visibility:visible" o:ole="">
                  <v:imagedata r:id="rId47" o:title=""/>
                  <o:lock v:ext="edit" aspectratio="f"/>
                </v:shape>
                <o:OLEObject Type="Embed" ProgID="Excel.Sheet.8" ShapeID="Chart 16" DrawAspect="Content" ObjectID="_1686667331" r:id="rId48">
                  <o:FieldCodes>\s</o:FieldCodes>
                </o:OLEObject>
              </w:object>
            </w:r>
          </w:p>
          <w:p w:rsidR="00B704A6" w:rsidRPr="00AC0572" w:rsidRDefault="00B704A6" w:rsidP="00A24DF6">
            <w:pPr>
              <w:spacing w:line="360" w:lineRule="auto"/>
              <w:jc w:val="both"/>
              <w:rPr>
                <w:rFonts w:ascii="GHEA Grapalat" w:hAnsi="GHEA Grapalat"/>
                <w:sz w:val="18"/>
                <w:szCs w:val="18"/>
                <w:lang w:val="en-US"/>
              </w:rPr>
            </w:pPr>
            <w:r w:rsidRPr="00AC0572">
              <w:rPr>
                <w:rFonts w:ascii="GHEA Grapalat" w:hAnsi="GHEA Grapalat"/>
                <w:sz w:val="18"/>
                <w:szCs w:val="18"/>
              </w:rPr>
              <w:t>Աղբյուրը՝ ՀՀ ՎԿ</w:t>
            </w:r>
          </w:p>
        </w:tc>
      </w:tr>
    </w:tbl>
    <w:p w:rsidR="00B704A6" w:rsidRPr="00AC0572" w:rsidRDefault="00B704A6" w:rsidP="00223D07">
      <w:pPr>
        <w:spacing w:line="360" w:lineRule="auto"/>
        <w:ind w:firstLine="567"/>
        <w:jc w:val="both"/>
        <w:rPr>
          <w:rFonts w:ascii="GHEA Grapalat" w:hAnsi="GHEA Grapalat"/>
          <w:sz w:val="22"/>
          <w:szCs w:val="22"/>
          <w:lang w:val="en-US"/>
        </w:rPr>
      </w:pPr>
    </w:p>
    <w:p w:rsidR="00B704A6" w:rsidRPr="00AC0572" w:rsidRDefault="00B704A6" w:rsidP="0053307F">
      <w:pPr>
        <w:pStyle w:val="Heading2"/>
        <w:spacing w:before="0"/>
        <w:rPr>
          <w:bCs/>
        </w:rPr>
      </w:pPr>
      <w:bookmarkStart w:id="52" w:name="_Toc37763587"/>
      <w:bookmarkStart w:id="53" w:name="_Toc69232224"/>
      <w:r w:rsidRPr="00AC0572">
        <w:rPr>
          <w:bCs/>
        </w:rPr>
        <w:t>Համախառն պահանջարկ</w:t>
      </w:r>
      <w:bookmarkEnd w:id="51"/>
      <w:bookmarkEnd w:id="52"/>
      <w:bookmarkEnd w:id="53"/>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կրելով համավարակի և Արցախյան պատերազմի բացասական ազդեցությունները, տնտեսությունը նվազել է` պայմանավորված ներքին պահանջարկի և արտահանման նվազմամբ: </w:t>
      </w:r>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t>Սպառում:</w:t>
      </w:r>
      <w:r w:rsidRPr="00AC0572">
        <w:rPr>
          <w:rFonts w:ascii="GHEA Grapalat" w:hAnsi="GHEA Grapalat"/>
          <w:sz w:val="22"/>
          <w:szCs w:val="22"/>
          <w:lang w:val="en-US"/>
        </w:rPr>
        <w:t xml:space="preserve"> Վերջնական սպառման անկումը պայմանավորված է եղել մասնավոր սպառման նվազմամբ: Սպառումն իրական արտահայտությամբ նվազել է 10.2%-ով, որը բացատրվում է տնօրինվող եկամտի նվազմամբ և տնտեսությունում առկա անորոշություններով պայմանավորված՝ նաև խնայողությունների աճով, որն ուղեկցվել է տարվա ընթացքում սպառողական վարկերի նվազմամբ: Մասնավոր սպառումը նվազել է 14.1%-ով՝ տնտեսական անկմանը նպաստելով 11.8 տոկոսային կետով: Իսկ խթանող հարկաբյուջետային քաղաքականության արդյունքում պետական սպառումն աճել է 15.6%-ով (պայմանավորված հիմնականում ապրանքների և ծառայությունների ձեռքբերման մասով իրականացված ծախսերի աճով)՝ տնտեսական անկմանը հակազդելով 1.9 տոկոսային կետով:</w:t>
      </w:r>
    </w:p>
    <w:p w:rsidR="00B704A6" w:rsidRPr="00AC0572" w:rsidRDefault="00B704A6" w:rsidP="00F405C8">
      <w:pPr>
        <w:spacing w:line="360" w:lineRule="auto"/>
        <w:ind w:firstLine="567"/>
        <w:jc w:val="both"/>
        <w:rPr>
          <w:rFonts w:ascii="GHEA Grapalat" w:hAnsi="GHEA Grapalat"/>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A0" w:firstRow="1" w:lastRow="0" w:firstColumn="1" w:lastColumn="0" w:noHBand="0" w:noVBand="0"/>
      </w:tblPr>
      <w:tblGrid>
        <w:gridCol w:w="5211"/>
        <w:gridCol w:w="5103"/>
      </w:tblGrid>
      <w:tr w:rsidR="00B704A6" w:rsidRPr="00AC0572" w:rsidTr="00A24DF6">
        <w:tc>
          <w:tcPr>
            <w:tcW w:w="5211" w:type="dxa"/>
          </w:tcPr>
          <w:p w:rsidR="00B704A6" w:rsidRPr="00AC0572" w:rsidRDefault="00B704A6" w:rsidP="00A24DF6">
            <w:pPr>
              <w:spacing w:before="60" w:line="360" w:lineRule="auto"/>
              <w:jc w:val="both"/>
              <w:rPr>
                <w:rFonts w:ascii="GHEA Grapalat" w:hAnsi="GHEA Grapalat"/>
                <w:b/>
              </w:rPr>
            </w:pPr>
            <w:r w:rsidRPr="00AC0572">
              <w:rPr>
                <w:rFonts w:ascii="GHEA Grapalat" w:hAnsi="GHEA Grapalat"/>
                <w:b/>
                <w:sz w:val="22"/>
                <w:szCs w:val="22"/>
                <w:lang w:val="en-US"/>
              </w:rPr>
              <w:object w:dxaOrig="4983" w:dyaOrig="4570">
                <v:shape id="Chart 7" o:spid="_x0000_i1034" type="#_x0000_t75" style="width:246.75pt;height:228.75pt;visibility:visible" o:ole="">
                  <v:imagedata r:id="rId49" o:title=""/>
                  <o:lock v:ext="edit" aspectratio="f"/>
                </v:shape>
                <o:OLEObject Type="Embed" ProgID="Excel.Sheet.8" ShapeID="Chart 7" DrawAspect="Content" ObjectID="_1686667332" r:id="rId50">
                  <o:FieldCodes>\s</o:FieldCodes>
                </o:OLEObject>
              </w:object>
            </w:r>
            <w:r w:rsidRPr="00AC0572">
              <w:rPr>
                <w:rFonts w:ascii="GHEA Grapalat" w:hAnsi="GHEA Grapalat" w:cs="Arial"/>
                <w:i/>
                <w:sz w:val="16"/>
                <w:szCs w:val="16"/>
              </w:rPr>
              <w:t>Աղբյուրը՝</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ՎԿ</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ՖՆ</w:t>
            </w:r>
            <w:r w:rsidRPr="00AC0572">
              <w:rPr>
                <w:rFonts w:ascii="GHEA Grapalat" w:hAnsi="GHEA Grapalat"/>
                <w:i/>
                <w:sz w:val="16"/>
                <w:szCs w:val="16"/>
              </w:rPr>
              <w:t xml:space="preserve"> </w:t>
            </w:r>
            <w:r w:rsidRPr="00AC0572">
              <w:rPr>
                <w:rFonts w:ascii="GHEA Grapalat" w:hAnsi="GHEA Grapalat" w:cs="Arial"/>
                <w:i/>
                <w:sz w:val="16"/>
                <w:szCs w:val="16"/>
              </w:rPr>
              <w:t>հաշվարկներ</w:t>
            </w:r>
          </w:p>
        </w:tc>
        <w:tc>
          <w:tcPr>
            <w:tcW w:w="5103" w:type="dxa"/>
          </w:tcPr>
          <w:p w:rsidR="00B704A6" w:rsidRPr="00AC0572" w:rsidRDefault="00B704A6" w:rsidP="00A24DF6">
            <w:pPr>
              <w:spacing w:before="60" w:line="360" w:lineRule="auto"/>
              <w:jc w:val="both"/>
              <w:rPr>
                <w:rFonts w:ascii="GHEA Grapalat" w:hAnsi="GHEA Grapalat"/>
                <w:b/>
              </w:rPr>
            </w:pPr>
            <w:r w:rsidRPr="00AC0572">
              <w:rPr>
                <w:rFonts w:ascii="GHEA Grapalat" w:hAnsi="GHEA Grapalat"/>
                <w:sz w:val="22"/>
                <w:szCs w:val="22"/>
                <w:lang w:val="en-US"/>
              </w:rPr>
              <w:object w:dxaOrig="4877" w:dyaOrig="4570">
                <v:shape id="Chart 10" o:spid="_x0000_i1035" type="#_x0000_t75" style="width:243.75pt;height:228.75pt;visibility:visible" o:ole="">
                  <v:imagedata r:id="rId51" o:title=""/>
                  <o:lock v:ext="edit" aspectratio="f"/>
                </v:shape>
                <o:OLEObject Type="Embed" ProgID="Excel.Sheet.8" ShapeID="Chart 10" DrawAspect="Content" ObjectID="_1686667333" r:id="rId52">
                  <o:FieldCodes>\s</o:FieldCodes>
                </o:OLEObject>
              </w:object>
            </w:r>
            <w:r w:rsidRPr="00AC0572">
              <w:rPr>
                <w:rFonts w:ascii="GHEA Grapalat" w:hAnsi="GHEA Grapalat" w:cs="Arial"/>
                <w:i/>
                <w:sz w:val="16"/>
                <w:szCs w:val="16"/>
              </w:rPr>
              <w:t>Աղբյուրը՝</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ՎԿ</w:t>
            </w:r>
            <w:r w:rsidRPr="00AC0572">
              <w:rPr>
                <w:rFonts w:ascii="GHEA Grapalat" w:hAnsi="GHEA Grapalat"/>
                <w:i/>
                <w:sz w:val="16"/>
                <w:szCs w:val="16"/>
              </w:rPr>
              <w:t xml:space="preserve">, </w:t>
            </w:r>
            <w:r w:rsidRPr="00AC0572">
              <w:rPr>
                <w:rFonts w:ascii="GHEA Grapalat" w:hAnsi="GHEA Grapalat" w:cs="Arial"/>
                <w:i/>
                <w:sz w:val="16"/>
                <w:szCs w:val="16"/>
              </w:rPr>
              <w:t>ՀՀ</w:t>
            </w:r>
            <w:r w:rsidRPr="00AC0572">
              <w:rPr>
                <w:rFonts w:ascii="GHEA Grapalat" w:hAnsi="GHEA Grapalat"/>
                <w:i/>
                <w:sz w:val="16"/>
                <w:szCs w:val="16"/>
              </w:rPr>
              <w:t xml:space="preserve"> </w:t>
            </w:r>
            <w:r w:rsidRPr="00AC0572">
              <w:rPr>
                <w:rFonts w:ascii="GHEA Grapalat" w:hAnsi="GHEA Grapalat" w:cs="Arial"/>
                <w:i/>
                <w:sz w:val="16"/>
                <w:szCs w:val="16"/>
              </w:rPr>
              <w:t>ՖՆ</w:t>
            </w:r>
            <w:r w:rsidRPr="00AC0572">
              <w:rPr>
                <w:rFonts w:ascii="GHEA Grapalat" w:hAnsi="GHEA Grapalat"/>
                <w:i/>
                <w:sz w:val="16"/>
                <w:szCs w:val="16"/>
              </w:rPr>
              <w:t xml:space="preserve"> </w:t>
            </w:r>
            <w:r w:rsidRPr="00AC0572">
              <w:rPr>
                <w:rFonts w:ascii="GHEA Grapalat" w:hAnsi="GHEA Grapalat" w:cs="Arial"/>
                <w:i/>
                <w:sz w:val="16"/>
                <w:szCs w:val="16"/>
              </w:rPr>
              <w:t>հաշվարկներ</w:t>
            </w:r>
          </w:p>
        </w:tc>
      </w:tr>
    </w:tbl>
    <w:p w:rsidR="00B704A6" w:rsidRPr="00AC0572" w:rsidRDefault="00B704A6" w:rsidP="00F405C8">
      <w:pPr>
        <w:spacing w:line="360" w:lineRule="auto"/>
        <w:ind w:firstLine="567"/>
        <w:jc w:val="both"/>
        <w:rPr>
          <w:rFonts w:ascii="GHEA Grapalat" w:hAnsi="GHEA Grapalat"/>
          <w:sz w:val="22"/>
          <w:szCs w:val="22"/>
          <w:lang w:val="en-US"/>
        </w:rPr>
      </w:pPr>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t>Ներդրումներ:</w:t>
      </w:r>
      <w:r w:rsidRPr="00AC0572">
        <w:rPr>
          <w:rFonts w:ascii="GHEA Grapalat" w:hAnsi="GHEA Grapalat"/>
          <w:sz w:val="22"/>
          <w:szCs w:val="22"/>
          <w:lang w:val="en-US"/>
        </w:rPr>
        <w:t xml:space="preserve"> Կապիտալ ներդրումների</w:t>
      </w:r>
      <w:r w:rsidRPr="00AC0572">
        <w:rPr>
          <w:rFonts w:ascii="GHEA Grapalat" w:hAnsi="GHEA Grapalat"/>
          <w:sz w:val="22"/>
          <w:szCs w:val="22"/>
          <w:vertAlign w:val="superscript"/>
          <w:lang w:val="en-US"/>
        </w:rPr>
        <w:footnoteReference w:id="9"/>
      </w:r>
      <w:r w:rsidRPr="00AC0572">
        <w:rPr>
          <w:rFonts w:ascii="GHEA Grapalat" w:hAnsi="GHEA Grapalat"/>
          <w:sz w:val="22"/>
          <w:szCs w:val="22"/>
          <w:lang w:val="en-US"/>
        </w:rPr>
        <w:t xml:space="preserve"> նվազումը պայմանավորված է եղել մասնավոր ներդրումների նվազմամբ: 2020 թվականին կապիտալ ներդրումները նախորդ տարվա նկատմամբ իրական արտահայտությամբ նվազել են 8.6%-ով: Մասնավոր ներդրումները նվազել են 12.0%-ով՝ տնտեսական անկմանը նպաստելով 1.6 տոկոսային կետով, իսկ խթանող հարկաբյուջետային քաղաքականության արդյունքում պետական ներդրումների 7.5% աճը տնտեսական անկմանը հակազդել է 0.2 տոկոսային կետով:</w:t>
      </w:r>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Ներդրումներին բացասական են նպաստել հիմնականում արդյունաբերության և ծառայությունների որոշ ենթաճյուղերում (մասնավորապես մշակող արդյունաբերության, անշարժ գույքի հետ կապված գործունեության, ինչպես նաև կացության և հանրային սննդի կազմակերպման ոլորտներում) կատարված ներդրումների նվազումները</w:t>
      </w:r>
      <w:r w:rsidRPr="00AC0572">
        <w:rPr>
          <w:rFonts w:ascii="GHEA Grapalat" w:hAnsi="GHEA Grapalat"/>
          <w:sz w:val="22"/>
          <w:szCs w:val="22"/>
          <w:vertAlign w:val="superscript"/>
          <w:lang w:val="en-US"/>
        </w:rPr>
        <w:footnoteReference w:id="10"/>
      </w:r>
      <w:r w:rsidRPr="00AC0572">
        <w:rPr>
          <w:rFonts w:ascii="GHEA Grapalat" w:hAnsi="GHEA Grapalat"/>
          <w:sz w:val="22"/>
          <w:szCs w:val="22"/>
          <w:lang w:val="en-US"/>
        </w:rPr>
        <w:t>: Ներդրումներին դրական է նպաստել հիմնականում էլեկտրականության, գազի, գոլորշու և լավորակ օդի մատակարարման ոլորտում իրականացված ներդրումների աճը։</w:t>
      </w:r>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t>Զուտ արտահանում:</w:t>
      </w:r>
      <w:r w:rsidRPr="00AC0572">
        <w:rPr>
          <w:rFonts w:ascii="GHEA Grapalat" w:hAnsi="GHEA Grapalat"/>
          <w:sz w:val="22"/>
          <w:szCs w:val="22"/>
          <w:lang w:val="en-US"/>
        </w:rPr>
        <w:t xml:space="preserve"> Զուտ արտահանումը հակազդել է ՀՆԱ-ի նվազմանը՝ պայմանավորված արտահանման նկատմամբ ներմուծման ավելի մեծ անկմամբ: 2020 թվականին ապրանքների և ծառայությունների արտահանման իրական ծավալները նվազել են 31.4%</w:t>
      </w:r>
      <w:r w:rsidRPr="00AC0572">
        <w:rPr>
          <w:rFonts w:ascii="GHEA Grapalat" w:hAnsi="GHEA Grapalat"/>
          <w:sz w:val="22"/>
          <w:szCs w:val="22"/>
          <w:lang w:val="en-US"/>
        </w:rPr>
        <w:noBreakHyphen/>
        <w:t xml:space="preserve">ով՝ հիմնականում պայմանավորված համավարակի պատճառով արտաքին պահանջարկի նվազմամբ, համավարակի կանխարգելման նպատակով տնտեսական գործունեության սահմանափակումների կիրառմամբ և </w:t>
      </w:r>
      <w:r w:rsidRPr="00AC0572">
        <w:rPr>
          <w:rFonts w:ascii="GHEA Grapalat" w:hAnsi="GHEA Grapalat"/>
          <w:sz w:val="22"/>
          <w:szCs w:val="22"/>
          <w:lang w:val="en-US"/>
        </w:rPr>
        <w:lastRenderedPageBreak/>
        <w:t>զբոսաշրջության նվազմամբ: Ապրանքների և ծառայությունների ներմուծման ծավալները 2020 թվականին նվազել են 32.1%-ով՝ նախորդ տարվա համեմատ դանդաղելով 44.1 տոկոսային կետով՝ պայմանավորված նախորդ տարվա համեմատ տնտեսական ակտիվության, ներքին պահանջարկի, ինչպես նաև արտագնա զբոսաշրջության նվազմամբ: Արդյունքում զուտ արտահանումը անվանական արտահայտությամբ բարելավվել է:</w:t>
      </w:r>
    </w:p>
    <w:p w:rsidR="00B704A6" w:rsidRPr="00AC0572" w:rsidRDefault="00B704A6" w:rsidP="00F405C8">
      <w:pPr>
        <w:spacing w:line="360" w:lineRule="auto"/>
        <w:ind w:firstLine="567"/>
        <w:jc w:val="both"/>
        <w:rPr>
          <w:rFonts w:ascii="GHEA Grapalat" w:hAnsi="GHEA Grapalat"/>
          <w:sz w:val="22"/>
          <w:szCs w:val="22"/>
          <w:lang w:val="en-US"/>
        </w:rPr>
      </w:pPr>
    </w:p>
    <w:p w:rsidR="00B704A6" w:rsidRPr="00AC0572" w:rsidRDefault="00B704A6" w:rsidP="0053307F">
      <w:pPr>
        <w:pStyle w:val="Heading2"/>
        <w:spacing w:before="0"/>
        <w:rPr>
          <w:bCs/>
        </w:rPr>
      </w:pPr>
      <w:bookmarkStart w:id="54" w:name="_Toc6389321"/>
      <w:bookmarkStart w:id="55" w:name="_Toc37763588"/>
      <w:bookmarkStart w:id="56" w:name="_Toc69232225"/>
      <w:r w:rsidRPr="00AC0572">
        <w:rPr>
          <w:bCs/>
        </w:rPr>
        <w:t>Գներ և սակագներ</w:t>
      </w:r>
      <w:bookmarkEnd w:id="54"/>
      <w:bookmarkEnd w:id="55"/>
      <w:bookmarkEnd w:id="56"/>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ՀՀ սպառողական շուկայում ցածր գնաճային միջավայրը պահպանվել է մինչև նոյեմբեր ամիսը, իսկ դեկտեմբերին գնաճը մոտեցել է 4 (±1.5) տոկոս նպատակային ցուցանիշին: 12-ամսյա գնաճը կազմել է 3.7%՝ հիմնականում պայմանավորված առաջարկի գործոններով՝ մեծամասամբ ՀՀ դրամի արժեզրկմամբ և միջազգային գների աճով:</w:t>
      </w:r>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Միջին գնաճը կազմել է 1.2%, որին առավելապես նպաստել է բնակչությանը մատուցված ծառայությունների գծով արձանագրված 1.4% գների աճը (դրական նպաստումը գնաճին` 0.5 տոկոսային կետ), ինչի վրա իր անմիջական ազդեցությունն է թողել ամբուլատոր ծառայությունների, հիվանդանոցների ծառայությունների և բնակարանի համար փաստացի վարձավճարների գների աճը։ </w:t>
      </w:r>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«Սննդամթերք և ոչ ալկոհոլային խմիչքներ» ապրանքախմբում արձանագրվել է 0.3% գնաճ (դրական նպաստումը գնաճին` 0.1 տոկոսային կետ), որին հիմնականում նպաստել են</w:t>
      </w:r>
      <w:r w:rsidRPr="00AC0572" w:rsidDel="006B4C52">
        <w:rPr>
          <w:rFonts w:ascii="GHEA Grapalat" w:hAnsi="GHEA Grapalat"/>
          <w:sz w:val="22"/>
          <w:szCs w:val="22"/>
          <w:lang w:val="en-US"/>
        </w:rPr>
        <w:t xml:space="preserve"> </w:t>
      </w:r>
      <w:r w:rsidRPr="00AC0572">
        <w:rPr>
          <w:rFonts w:ascii="GHEA Grapalat" w:hAnsi="GHEA Grapalat"/>
          <w:sz w:val="22"/>
          <w:szCs w:val="22"/>
          <w:lang w:val="en-US"/>
        </w:rPr>
        <w:t xml:space="preserve">հացի և մրգերի գների աճերը: Ալկոհոլային խմիչքներ, ծխախոտային արտադրատեսակներ խմբում արձանագրվել է 9.9% գնաճ (դրական նպաստումը գնաճին` 0.4 տոկոսային կետ)։ Ոչ պարենային ապրանքների խմբում արձանագրվել է 1% գնաճ (դրական նպաստումը գնաճին` 0.2 տոկոսային կետ), որը հիմնականում պայմանավորվել է դեղագործական ապրանքների, բժշկական սարքավորանք և սարքերի գների աճով։ </w:t>
      </w:r>
    </w:p>
    <w:p w:rsidR="00B704A6" w:rsidRPr="00AC0572" w:rsidRDefault="00B704A6" w:rsidP="00F405C8">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Հաշվի առնելով պահպանվող թույլ համախառն պահանջարկի ներքո ցածր գնաճային միջավայրը՝ ՀՀ ԿԲ-ն իրականացրել է խթանող դրամավարկային քաղաքականություն՝ մինչև դեկտեմբեր ամիսն իջեցնելով վերաֆինանսավորման տոկոսադրույքն ընդհանուր առմամբ 1.25 տոկոսային կետով (սահմանելով 4.25%)։ Դեկտեմբերի 15-ին, հաշվի առնելով միջազգային պարենային շուկաներում գնաճային զարգացումները և գնաճային սպասումների որոշակի արագացումը, ՀՀ ԿԲ-ն բարձրացրել է վերաֆինանսավորման տոկոսադրույքը 1.0 տոկոսային կետով՝ սահմանելով այն 5.25%:</w:t>
      </w:r>
    </w:p>
    <w:p w:rsidR="00B704A6" w:rsidRPr="00AC0572" w:rsidRDefault="00B704A6" w:rsidP="003743F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 </w:t>
      </w:r>
    </w:p>
    <w:p w:rsidR="00B704A6" w:rsidRPr="00AC0572" w:rsidRDefault="00B704A6" w:rsidP="00405727">
      <w:pPr>
        <w:pStyle w:val="a"/>
      </w:pPr>
      <w:r w:rsidRPr="00AC0572">
        <w:lastRenderedPageBreak/>
        <w:t>2020 թվականի գնաճի նպաստումները խոշոր ապրանքախմբերով, տոկոսային</w:t>
      </w:r>
      <w:r w:rsidRPr="00AC0572">
        <w:rPr>
          <w:rFonts w:ascii="Courier New" w:hAnsi="Courier New" w:cs="Courier New"/>
        </w:rPr>
        <w:t> </w:t>
      </w:r>
      <w:r w:rsidRPr="00AC0572">
        <w:t>կետ</w:t>
      </w:r>
      <w:r w:rsidRPr="00AC0572">
        <w:rPr>
          <w:rStyle w:val="FootnoteReference"/>
          <w:i/>
          <w:lang w:val="hy-AM"/>
        </w:rPr>
        <w:footnoteReference w:id="11"/>
      </w:r>
    </w:p>
    <w:p w:rsidR="00B704A6" w:rsidRPr="00AC0572" w:rsidRDefault="00B704A6" w:rsidP="00F405C8">
      <w:pPr>
        <w:pStyle w:val="BodyText"/>
        <w:jc w:val="center"/>
        <w:rPr>
          <w:rFonts w:ascii="GHEA Grapalat" w:hAnsi="GHEA Grapalat" w:cs="Sylfaen"/>
          <w:b/>
          <w:sz w:val="22"/>
          <w:szCs w:val="22"/>
        </w:rPr>
      </w:pPr>
      <w:r w:rsidRPr="00AC0572">
        <w:rPr>
          <w:rFonts w:ascii="GHEA Grapalat" w:hAnsi="GHEA Grapalat" w:cs="Sylfaen"/>
          <w:b/>
          <w:sz w:val="22"/>
          <w:szCs w:val="22"/>
          <w:lang w:val="en-US"/>
        </w:rPr>
        <w:object w:dxaOrig="4973" w:dyaOrig="3869">
          <v:shape id="Chart 14" o:spid="_x0000_i1036" type="#_x0000_t75" style="width:243.75pt;height:193.5pt;visibility:visible" o:ole="">
            <v:imagedata r:id="rId53" o:title=""/>
            <o:lock v:ext="edit" aspectratio="f"/>
          </v:shape>
          <o:OLEObject Type="Embed" ProgID="Excel.Sheet.8" ShapeID="Chart 14" DrawAspect="Content" ObjectID="_1686667334" r:id="rId54">
            <o:FieldCodes>\s</o:FieldCodes>
          </o:OLEObject>
        </w:object>
      </w:r>
      <w:r w:rsidRPr="00AC0572">
        <w:rPr>
          <w:rFonts w:ascii="GHEA Grapalat" w:hAnsi="GHEA Grapalat" w:cs="Sylfaen"/>
          <w:b/>
          <w:sz w:val="22"/>
          <w:szCs w:val="22"/>
          <w:lang w:val="en-US"/>
        </w:rPr>
        <w:object w:dxaOrig="4973" w:dyaOrig="3869">
          <v:shape id="Chart 19" o:spid="_x0000_i1037" type="#_x0000_t75" style="width:243.75pt;height:193.5pt;visibility:visible" o:ole="">
            <v:imagedata r:id="rId55" o:title=""/>
            <o:lock v:ext="edit" aspectratio="f"/>
          </v:shape>
          <o:OLEObject Type="Embed" ProgID="Excel.Sheet.8" ShapeID="Chart 19" DrawAspect="Content" ObjectID="_1686667335" r:id="rId56">
            <o:FieldCodes>\s</o:FieldCodes>
          </o:OLEObject>
        </w:object>
      </w:r>
      <w:r w:rsidRPr="00AC0572">
        <w:rPr>
          <w:rFonts w:ascii="GHEA Grapalat" w:hAnsi="GHEA Grapalat" w:cs="Sylfaen"/>
          <w:b/>
          <w:sz w:val="22"/>
          <w:szCs w:val="22"/>
          <w:lang w:val="en-US"/>
        </w:rPr>
        <w:object w:dxaOrig="9956" w:dyaOrig="1171">
          <v:shape id="Chart 20" o:spid="_x0000_i1038" type="#_x0000_t75" style="width:498pt;height:57.75pt;visibility:visible" o:ole="">
            <v:imagedata r:id="rId57" o:title=""/>
            <o:lock v:ext="edit" aspectratio="f"/>
          </v:shape>
          <o:OLEObject Type="Embed" ProgID="Excel.Sheet.8" ShapeID="Chart 20" DrawAspect="Content" ObjectID="_1686667336" r:id="rId58">
            <o:FieldCodes>\s</o:FieldCodes>
          </o:OLEObject>
        </w:object>
      </w:r>
    </w:p>
    <w:p w:rsidR="00B704A6" w:rsidRPr="00AC0572" w:rsidRDefault="00B704A6" w:rsidP="0078360F">
      <w:pPr>
        <w:tabs>
          <w:tab w:val="left" w:pos="0"/>
          <w:tab w:val="left" w:pos="900"/>
        </w:tabs>
        <w:spacing w:line="360" w:lineRule="auto"/>
        <w:ind w:firstLine="567"/>
        <w:jc w:val="both"/>
        <w:rPr>
          <w:rFonts w:ascii="GHEA Grapalat" w:hAnsi="GHEA Grapalat"/>
          <w:sz w:val="22"/>
          <w:szCs w:val="22"/>
          <w:lang w:val="en-US"/>
        </w:rPr>
      </w:pPr>
    </w:p>
    <w:p w:rsidR="00B704A6" w:rsidRPr="00AC0572" w:rsidRDefault="00B704A6" w:rsidP="0053307F">
      <w:pPr>
        <w:pStyle w:val="Heading2"/>
        <w:spacing w:before="0"/>
        <w:rPr>
          <w:bCs/>
        </w:rPr>
      </w:pPr>
      <w:bookmarkStart w:id="57" w:name="_Toc6389322"/>
      <w:bookmarkStart w:id="58" w:name="_Toc37763589"/>
      <w:bookmarkStart w:id="59" w:name="_Toc69232226"/>
      <w:r w:rsidRPr="00AC0572">
        <w:rPr>
          <w:bCs/>
        </w:rPr>
        <w:t>Արտաքին հատված</w:t>
      </w:r>
      <w:bookmarkEnd w:id="57"/>
      <w:bookmarkEnd w:id="58"/>
      <w:bookmarkEnd w:id="59"/>
    </w:p>
    <w:p w:rsidR="00B704A6" w:rsidRPr="00AC0572" w:rsidRDefault="00B704A6" w:rsidP="00533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համավարակի և Արցախյան պատերազմի բացասական ազդեցությունների պայմաններում ընթացիկ հաշվի պակասուրդը նախորդ տարվա համեմատ բարելավվել է՝ կազմելով ՀՆԱ-ի 3.1%-ը: Ընթացիկ հաշվի բարելավումը պայմանավորված է եղել ապրանքների և ծառայությունների բացասական հաշվեկշիռի կրճատմամբ՝ հիմնականում համավարակի պատճառով գլոբալ զբոսաշրջության կրճատման և ներքին թույլ պահանջարկի հետևանքով ապրանքների և ծառայությունների ներմուծման ավելի խորը անկման, ինչպես նաև անհատույց տրամադրվող դրամական փոխանցումների (երկրորդային եկամուտների) աճի արդյունքում: </w:t>
      </w:r>
    </w:p>
    <w:p w:rsidR="00B704A6" w:rsidRPr="00AC0572" w:rsidRDefault="00B704A6" w:rsidP="0053307F">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Դոլարային արտահայտությամբ ապրանքների և ծառայությունների բացասական հաշվեկշիռը կազմել է ՀՆԱ-ի 9.3%-ը` նախորդ տարվա համեմատ բարելավվելով 4 տոկոսային կետով, որը պայմանավորված է եղել արտահանման համեմատ ներմուծման խորը անկմամբ (համապատասխանաբար` 32.3% և 33%</w:t>
      </w:r>
      <w:r w:rsidRPr="00AC0572">
        <w:rPr>
          <w:rFonts w:ascii="GHEA Grapalat" w:hAnsi="GHEA Grapalat"/>
          <w:sz w:val="22"/>
          <w:szCs w:val="22"/>
          <w:vertAlign w:val="superscript"/>
          <w:lang w:val="en-US"/>
        </w:rPr>
        <w:footnoteReference w:id="12"/>
      </w:r>
      <w:r w:rsidRPr="00AC0572">
        <w:rPr>
          <w:rFonts w:ascii="GHEA Grapalat" w:hAnsi="GHEA Grapalat"/>
          <w:sz w:val="22"/>
          <w:szCs w:val="22"/>
          <w:lang w:val="en-US"/>
        </w:rPr>
        <w:t xml:space="preserve">): Ապրանքների և ծառայությունների և՛ արտահանման, և՛ ներմուծման խորը անկումները հիմնականում պայմանավորված էին գլոբալ զբոսաշրջության կրճատման պայմաններում ծառայությունների արտահանման ու ներմուծման կրճատմամբ (համապատասխանաբար՝ 54.3% և 60.8%): Տնտեսություն ներհոսող դրամական զուտ փոխանցումները 2020 թվականին նվազել են 9.1%-ով` հիմնականում պայմանավորված ՌԴ մեկնելու </w:t>
      </w:r>
      <w:r w:rsidRPr="00AC0572">
        <w:rPr>
          <w:rFonts w:ascii="GHEA Grapalat" w:hAnsi="GHEA Grapalat"/>
          <w:sz w:val="22"/>
          <w:szCs w:val="22"/>
          <w:lang w:val="en-US"/>
        </w:rPr>
        <w:lastRenderedPageBreak/>
        <w:t xml:space="preserve">սահմանափակումների արդյունքում ՀՀ սեզոնային աշխատողների վարձատրության (սկզբնական եկամուտների) կրճատմամբ: Նշված զարգացումների արդյունքում 2020 թվականին նախորդ տարվա համեմատ ընթացիկ հաշվի պակասուրդը բարելավվել է ՀՆԱ-ի 4.1 տոկոսային կետի չափով: </w:t>
      </w:r>
    </w:p>
    <w:p w:rsidR="00B704A6" w:rsidRPr="00AC0572" w:rsidRDefault="00B704A6" w:rsidP="0053307F">
      <w:pPr>
        <w:spacing w:line="360" w:lineRule="auto"/>
        <w:ind w:firstLine="567"/>
        <w:jc w:val="both"/>
        <w:rPr>
          <w:rFonts w:ascii="GHEA Grapalat" w:hAnsi="GHEA Grapalat"/>
          <w:sz w:val="22"/>
          <w:szCs w:val="22"/>
          <w:lang w:val="en-US"/>
        </w:rPr>
      </w:pPr>
    </w:p>
    <w:p w:rsidR="00B704A6" w:rsidRPr="00AC0572" w:rsidRDefault="00B704A6" w:rsidP="00405727">
      <w:pPr>
        <w:pStyle w:val="a"/>
      </w:pPr>
      <w:r w:rsidRPr="00AC0572">
        <w:t>Ընթացիկ հաշվի և դրա բաղադրատարրերի դինամիկան, % ՀՆԱ-ի նկատմամբ</w:t>
      </w:r>
      <w:r w:rsidRPr="00AC0572">
        <w:rPr>
          <w:vertAlign w:val="superscript"/>
        </w:rPr>
        <w:footnoteReference w:id="13"/>
      </w:r>
    </w:p>
    <w:p w:rsidR="00B704A6" w:rsidRPr="00AC0572" w:rsidRDefault="00B704A6" w:rsidP="008A4739"/>
    <w:p w:rsidR="00B704A6" w:rsidRPr="00AC0572" w:rsidRDefault="00B704A6" w:rsidP="008A4739">
      <w:pPr>
        <w:jc w:val="center"/>
        <w:rPr>
          <w:rFonts w:cs="Sylfaen"/>
          <w:lang w:val="en-US"/>
        </w:rPr>
      </w:pPr>
      <w:r w:rsidRPr="00AC0572">
        <w:rPr>
          <w:lang w:val="en-US"/>
        </w:rPr>
        <w:object w:dxaOrig="9130" w:dyaOrig="5204">
          <v:shape id="Chart 18" o:spid="_x0000_i1039" type="#_x0000_t75" style="width:456.75pt;height:255pt;visibility:visible" o:ole="">
            <v:imagedata r:id="rId59" o:title=""/>
          </v:shape>
          <o:OLEObject Type="Embed" ProgID="Excel.Sheet.8" ShapeID="Chart 18" DrawAspect="Content" ObjectID="_1686667337" r:id="rId60">
            <o:FieldCodes>\s</o:FieldCodes>
          </o:OLEObject>
        </w:object>
      </w:r>
    </w:p>
    <w:p w:rsidR="00B704A6" w:rsidRPr="00AC0572" w:rsidRDefault="00B704A6" w:rsidP="008A4739">
      <w:pPr>
        <w:keepNext/>
        <w:spacing w:line="360" w:lineRule="auto"/>
        <w:ind w:firstLine="539"/>
        <w:jc w:val="both"/>
        <w:rPr>
          <w:rFonts w:ascii="GHEA Grapalat" w:hAnsi="GHEA Grapalat" w:cs="GHEA Grapalat"/>
          <w:sz w:val="22"/>
          <w:szCs w:val="22"/>
          <w:u w:val="single"/>
        </w:rPr>
      </w:pPr>
      <w:r w:rsidRPr="00AC0572">
        <w:rPr>
          <w:rFonts w:ascii="GHEA Grapalat" w:hAnsi="GHEA Grapalat" w:cs="GHEA Grapalat"/>
          <w:sz w:val="22"/>
          <w:szCs w:val="22"/>
          <w:u w:val="single"/>
        </w:rPr>
        <w:t xml:space="preserve"> </w:t>
      </w:r>
    </w:p>
    <w:p w:rsidR="00B704A6" w:rsidRPr="00AC0572" w:rsidRDefault="00B704A6" w:rsidP="00541A4B">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t>Արտաքին առևտուր (դոլարային արտահայտությամբ)</w:t>
      </w:r>
      <w:r w:rsidRPr="00AC0572">
        <w:rPr>
          <w:rFonts w:ascii="GHEA Grapalat" w:hAnsi="GHEA Grapalat"/>
          <w:b/>
          <w:sz w:val="22"/>
          <w:szCs w:val="22"/>
          <w:vertAlign w:val="superscript"/>
          <w:lang w:val="en-US"/>
        </w:rPr>
        <w:footnoteReference w:id="14"/>
      </w:r>
      <w:r w:rsidRPr="00AC0572">
        <w:rPr>
          <w:rFonts w:ascii="GHEA Grapalat" w:hAnsi="GHEA Grapalat"/>
          <w:b/>
          <w:sz w:val="22"/>
          <w:szCs w:val="22"/>
          <w:lang w:val="en-US"/>
        </w:rPr>
        <w:t>:</w:t>
      </w:r>
      <w:r w:rsidRPr="00AC0572">
        <w:rPr>
          <w:rFonts w:ascii="GHEA Grapalat" w:hAnsi="GHEA Grapalat"/>
          <w:sz w:val="22"/>
          <w:szCs w:val="22"/>
          <w:lang w:val="en-US"/>
        </w:rPr>
        <w:t xml:space="preserve"> 2020 թվականի ընթացքում գրանցվել է արտաքին ապրանքաշրջանառության անկում։ Արտաքին ապրանքաշրջանառությունը 2020 թվականին կազմել է 7103.8 մլն ԱՄՆ դոլար` նախորդ տարվա համեմատ նվազելով 13.2%-ով: Հաշվետու տարում արձանագրվել է դոլարային արտահայտությամբ և՛ արտահանման, և՛ ներմուծման անկում. արտահանումը նվազել է 3.9%-ով` կազմելով 2544.4 մլն ԱՄՆ դոլար, իսկ ներմուծումը` 17.7%-ով և կազմել 4559.4 մլն ԱՄՆ դոլար:</w:t>
      </w:r>
    </w:p>
    <w:p w:rsidR="00B704A6" w:rsidRPr="00AC0572" w:rsidRDefault="00B704A6" w:rsidP="00541A4B">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Ներմուծման անկմամբ պայմանավորված` ընթացիկ տարում ապրանքների գծով արտաքին առևտրի բացասական մնացորդը նախորդ տարվա նկատմամբ բարելավվել է 30.3%-ով` կազմելով </w:t>
      </w:r>
      <w:r w:rsidRPr="00AC0572">
        <w:rPr>
          <w:rFonts w:ascii="GHEA Grapalat" w:hAnsi="GHEA Grapalat"/>
          <w:sz w:val="22"/>
          <w:szCs w:val="22"/>
          <w:lang w:val="en-US"/>
        </w:rPr>
        <w:noBreakHyphen/>
        <w:t>2014.9 մլն ԱՄՆ դոլար:</w:t>
      </w:r>
    </w:p>
    <w:p w:rsidR="00B704A6" w:rsidRPr="00AC0572" w:rsidRDefault="00B704A6" w:rsidP="00541A4B">
      <w:pPr>
        <w:spacing w:line="360" w:lineRule="auto"/>
        <w:ind w:firstLine="567"/>
        <w:jc w:val="both"/>
        <w:rPr>
          <w:rFonts w:ascii="GHEA Grapalat" w:hAnsi="GHEA Grapalat"/>
          <w:sz w:val="22"/>
          <w:szCs w:val="22"/>
          <w:lang w:val="en-US"/>
        </w:rPr>
      </w:pPr>
    </w:p>
    <w:p w:rsidR="00B704A6" w:rsidRPr="00AC0572" w:rsidRDefault="00B704A6" w:rsidP="00405727">
      <w:pPr>
        <w:pStyle w:val="a"/>
      </w:pPr>
      <w:r w:rsidRPr="00AC0572">
        <w:lastRenderedPageBreak/>
        <w:t>Առևտրային հաշվեկշռի դինամիկան (մլն ԱՄՆ դոլար)</w:t>
      </w:r>
      <w:r w:rsidRPr="00AC0572">
        <w:rPr>
          <w:vertAlign w:val="superscript"/>
        </w:rPr>
        <w:footnoteReference w:id="15"/>
      </w:r>
    </w:p>
    <w:p w:rsidR="00B704A6" w:rsidRPr="00AC0572" w:rsidRDefault="00B704A6" w:rsidP="008A4739">
      <w:pPr>
        <w:spacing w:line="360" w:lineRule="auto"/>
        <w:jc w:val="center"/>
        <w:rPr>
          <w:rFonts w:ascii="GHEA Grapalat" w:hAnsi="GHEA Grapalat" w:cs="GHEA Grapalat"/>
          <w:sz w:val="22"/>
          <w:szCs w:val="22"/>
          <w:lang w:val="en-US"/>
        </w:rPr>
      </w:pPr>
      <w:r w:rsidRPr="00AC0572">
        <w:rPr>
          <w:rFonts w:ascii="GHEA Grapalat" w:hAnsi="GHEA Grapalat" w:cs="Sylfaen"/>
          <w:sz w:val="22"/>
          <w:szCs w:val="22"/>
          <w:lang w:val="en-US"/>
        </w:rPr>
        <w:object w:dxaOrig="9697" w:dyaOrig="4388">
          <v:shape id="Chart 17" o:spid="_x0000_i1040" type="#_x0000_t75" style="width:480.75pt;height:219.75pt;visibility:visible" o:ole="">
            <v:imagedata r:id="rId61" o:title=""/>
            <o:lock v:ext="edit" aspectratio="f"/>
          </v:shape>
          <o:OLEObject Type="Embed" ProgID="Excel.Sheet.8" ShapeID="Chart 17" DrawAspect="Content" ObjectID="_1686667338" r:id="rId62">
            <o:FieldCodes>\s</o:FieldCodes>
          </o:OLEObject>
        </w:object>
      </w:r>
    </w:p>
    <w:p w:rsidR="00B704A6" w:rsidRPr="00AC0572" w:rsidRDefault="00B704A6" w:rsidP="00541A4B">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t>Արտահանում:</w:t>
      </w:r>
      <w:r w:rsidRPr="00AC0572">
        <w:rPr>
          <w:rFonts w:ascii="GHEA Grapalat" w:hAnsi="GHEA Grapalat"/>
          <w:sz w:val="22"/>
          <w:szCs w:val="22"/>
          <w:lang w:val="en-US"/>
        </w:rPr>
        <w:t xml:space="preserve"> 2020 թվականին արձանագրվել է արտահանման նվազում` հիմնականում պայմանավորված համավարակի հետևանքով տնտեսությունում արտադրության կրճատմամբ և արտաքին պահանջարկի նվազմամբ: Չնայած 2020 թվականի տարեսկզբի աճի բարձր տեմպերին՝ 2020 թվականին դոլարային արտահայտությամբ ՀՀ ապրանքների արտահանումը կրճատվել է 3.9%</w:t>
      </w:r>
      <w:r w:rsidRPr="00AC0572">
        <w:rPr>
          <w:rFonts w:ascii="GHEA Grapalat" w:hAnsi="GHEA Grapalat"/>
          <w:sz w:val="22"/>
          <w:szCs w:val="22"/>
          <w:lang w:val="en-US"/>
        </w:rPr>
        <w:noBreakHyphen/>
        <w:t xml:space="preserve">ով: </w:t>
      </w:r>
    </w:p>
    <w:p w:rsidR="00B704A6" w:rsidRPr="00AC0572" w:rsidRDefault="00B704A6" w:rsidP="00591762">
      <w:pPr>
        <w:ind w:firstLine="567"/>
        <w:jc w:val="both"/>
        <w:rPr>
          <w:rFonts w:ascii="GHEA Grapalat" w:hAnsi="GHEA Grapalat"/>
          <w:sz w:val="22"/>
          <w:szCs w:val="22"/>
          <w:lang w:val="en-US"/>
        </w:rPr>
      </w:pPr>
    </w:p>
    <w:p w:rsidR="00B704A6" w:rsidRPr="00AC0572" w:rsidRDefault="00B704A6" w:rsidP="00405727">
      <w:pPr>
        <w:pStyle w:val="a"/>
      </w:pPr>
      <w:r w:rsidRPr="00AC0572">
        <w:t>2020թ. ապրանքների արտահանման միտումները</w:t>
      </w:r>
      <w:r w:rsidRPr="00AC0572">
        <w:rPr>
          <w:vertAlign w:val="superscript"/>
        </w:rPr>
        <w:footnoteReference w:id="16"/>
      </w:r>
    </w:p>
    <w:p w:rsidR="00B704A6" w:rsidRPr="00AC0572" w:rsidRDefault="00000D3B" w:rsidP="00591762">
      <w:pPr>
        <w:tabs>
          <w:tab w:val="num" w:pos="720"/>
        </w:tabs>
        <w:spacing w:after="120" w:line="360" w:lineRule="auto"/>
        <w:jc w:val="center"/>
        <w:rPr>
          <w:rFonts w:ascii="GHEA Grapalat" w:hAnsi="GHEA Grapalat" w:cs="GHEA Grapalat"/>
          <w:sz w:val="22"/>
          <w:szCs w:val="22"/>
        </w:rPr>
      </w:pPr>
      <w:r>
        <w:rPr>
          <w:rFonts w:ascii="GHEA Grapalat" w:hAnsi="GHEA Grapalat"/>
          <w:sz w:val="22"/>
          <w:szCs w:val="22"/>
          <w:lang w:val="en-US"/>
        </w:rPr>
        <w:pict>
          <v:shape id="Chart 11" o:spid="_x0000_i1041" type="#_x0000_t75" style="width:473.25pt;height:231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">
            <v:imagedata r:id="rId63" o:title=""/>
            <o:lock v:ext="edit" aspectratio="f"/>
          </v:shape>
        </w:pict>
      </w:r>
    </w:p>
    <w:p w:rsidR="00B704A6" w:rsidRPr="00AC0572" w:rsidRDefault="00B704A6" w:rsidP="0059176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Արտահանման նվազումը հիմնականում տեղի է ունեցել «Պատրաստի սննդի արտադրանք», «Թանկարժեք և կիսաթանկարժեք քարեր, թանկարժեք մետաղներ և դրանցից իրեր», «Մանածագործական իրեր», «Սարքեր և սարքավորումներ», «Ոչ թանկարժեք մետաղներ և դրանցից պատրաստված իրեր» ապրանքախմբերում (համապատասխանաբար` 3.1, 1.8, 1.4, 1.3 և 1.2 տոկոսային կետերով): Արտահանման նվազումը 3.2 տոկոսային կետով մեղմել է «Հանքահումքային արտադրանք» ապրանքախմբի 11.5% աճը՝ հիմնականում պայմանավորված Թեղուտի հանքավայրի 2019 թվականի երկրորդ կեսից վերաբացմամբ, ինչպես նաև մայիս ամսից պղնձի միջազգային գների վերականգնմամբ: Արտահանման նվազմանը հակազդել են նաև «Բուսական ծագման արտադրանք», «Կենդանի կենդանիներ և կենդանական ծագման արտադրանք» (1.1 և 1.0 տոկոսային կետերով) և այլ ապրանքախմբերը:</w:t>
      </w:r>
    </w:p>
    <w:p w:rsidR="00B704A6" w:rsidRPr="00AC0572" w:rsidRDefault="00B704A6" w:rsidP="00591762">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t>Ներմուծում:</w:t>
      </w:r>
      <w:r w:rsidRPr="00AC0572">
        <w:rPr>
          <w:rFonts w:ascii="GHEA Grapalat" w:hAnsi="GHEA Grapalat"/>
          <w:sz w:val="22"/>
          <w:szCs w:val="22"/>
          <w:lang w:val="en-US"/>
        </w:rPr>
        <w:t xml:space="preserve"> 2020 թվականին արձանագրվել է ներմուծման անկում` հիմնականում պայմանավորված ավտոմեքենաների ներմուծման ծավալների նվազմամբ և համավարակի ու Արցախյան պատերազմի հետևանքով տնտեսական ակտիվության անկման պայմաններում ներքին պահանջարկի նվազմամբ։ Չնայած տարեսկզբի աճին՝ 2020 թվականին արձանագրվել է ապրանքների ներմուծման 17.7% անկում:</w:t>
      </w:r>
    </w:p>
    <w:p w:rsidR="00B704A6" w:rsidRPr="00AC0572" w:rsidRDefault="00B704A6" w:rsidP="008A4739">
      <w:pPr>
        <w:spacing w:line="276" w:lineRule="auto"/>
        <w:jc w:val="both"/>
        <w:rPr>
          <w:rFonts w:ascii="GHEA Grapalat" w:hAnsi="GHEA Grapalat" w:cs="GHEA Grapalat"/>
          <w:b/>
          <w:sz w:val="22"/>
          <w:szCs w:val="22"/>
        </w:rPr>
      </w:pPr>
    </w:p>
    <w:p w:rsidR="00B704A6" w:rsidRPr="00AC0572" w:rsidRDefault="00B704A6" w:rsidP="00405727">
      <w:pPr>
        <w:pStyle w:val="a"/>
      </w:pPr>
      <w:r w:rsidRPr="00AC0572">
        <w:t>2020թ. ապրանքների ներմուծման միտումները</w:t>
      </w:r>
      <w:r w:rsidRPr="00AC0572">
        <w:rPr>
          <w:vertAlign w:val="superscript"/>
        </w:rPr>
        <w:footnoteReference w:id="17"/>
      </w:r>
    </w:p>
    <w:p w:rsidR="00B704A6" w:rsidRPr="00AC0572" w:rsidRDefault="00B704A6" w:rsidP="008A4739">
      <w:pPr>
        <w:spacing w:before="240" w:line="360" w:lineRule="auto"/>
        <w:ind w:firstLine="720"/>
        <w:jc w:val="both"/>
        <w:rPr>
          <w:rFonts w:ascii="GHEA Grapalat" w:hAnsi="GHEA Grapalat" w:cs="GHEA Grapalat"/>
          <w:sz w:val="22"/>
          <w:szCs w:val="22"/>
        </w:rPr>
      </w:pPr>
      <w:r w:rsidRPr="00AC0572">
        <w:rPr>
          <w:sz w:val="22"/>
          <w:szCs w:val="22"/>
          <w:lang w:val="en-US"/>
        </w:rPr>
        <w:object w:dxaOrig="9668" w:dyaOrig="4205">
          <v:shape id="Chart 21" o:spid="_x0000_i1042" type="#_x0000_t75" style="width:483.75pt;height:208.5pt;visibility:visible" o:ole="">
            <v:imagedata r:id="rId64" o:title=""/>
            <o:lock v:ext="edit" aspectratio="f"/>
          </v:shape>
          <o:OLEObject Type="Embed" ProgID="Excel.Sheet.8" ShapeID="Chart 21" DrawAspect="Content" ObjectID="_1686667339" r:id="rId65">
            <o:FieldCodes>\s</o:FieldCodes>
          </o:OLEObject>
        </w:object>
      </w:r>
    </w:p>
    <w:p w:rsidR="00B704A6" w:rsidRPr="00AC0572" w:rsidRDefault="00B704A6" w:rsidP="0059176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Դոլարային արտահայտությամբ ներմուծման ծավալների նվազմանը 10.2 տոկոսային կետով նպաստել է «Վերգետնյա, օդային և ջրային տրանսպորտի միջոցներ» ապրանքախմբի ներմուծման կրճատումը (74.4%-ով), որն ընթացիկ տարվա հունվարի 1-ից ավտոմեքենաների ներկրման </w:t>
      </w:r>
      <w:r w:rsidRPr="00AC0572">
        <w:rPr>
          <w:rFonts w:ascii="GHEA Grapalat" w:hAnsi="GHEA Grapalat"/>
          <w:sz w:val="22"/>
          <w:szCs w:val="22"/>
          <w:lang w:val="en-US"/>
        </w:rPr>
        <w:lastRenderedPageBreak/>
        <w:t xml:space="preserve">մաքսատուրքերի բարձրացման սպասումներով պայմանավորված՝ 2019 թվականին ավտոմեքենաների ներմուծման աննախադեպ աճի հետևանք էր: Ներմուծման ծավալների նվազմանը նպաստել են նաև «Թանկարժեք և կիսաթանկարժեք քարեր, թանկարժեք մետաղներ և դրանցից իրեր», «Հանքահումքային արտադրանք», «Քիմիայի և դրա հետ կապված արդյունաբերության ճյուղերի արտադրանք» և «Մանածագործական իրեր» (համապատասխա-նաբար` 2.7, 1.2, 1 և 1 տոկոսային կետերով) ապրանքախմբերը: </w:t>
      </w:r>
    </w:p>
    <w:p w:rsidR="00B704A6" w:rsidRPr="00AC0572" w:rsidRDefault="00B704A6" w:rsidP="00591762">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Ըստ ապրանքների լայն տնտեսական դասակարգման</w:t>
      </w:r>
      <w:r w:rsidRPr="00AC0572">
        <w:rPr>
          <w:rFonts w:ascii="GHEA Grapalat" w:hAnsi="GHEA Grapalat"/>
          <w:sz w:val="22"/>
          <w:szCs w:val="22"/>
          <w:vertAlign w:val="superscript"/>
          <w:lang w:val="en-US"/>
        </w:rPr>
        <w:footnoteReference w:id="18"/>
      </w:r>
      <w:r w:rsidRPr="00AC0572">
        <w:rPr>
          <w:rFonts w:ascii="GHEA Grapalat" w:hAnsi="GHEA Grapalat"/>
          <w:sz w:val="22"/>
          <w:szCs w:val="22"/>
          <w:lang w:val="en-US"/>
        </w:rPr>
        <w:t xml:space="preserve"> ներմուծման նվազմանն ամենամեծ նպաստումն են ունեցել «Մարդատար ավտոմեքենաներ»-ը (8.9 տոկոսային կետով) և «Միջանկյալ սպառման ապրանքներ»-ը (4.3 տոկոսային կետով, այդ թվում՝ արդյունաբերական մատակարարումները՝ 5.1 տոկոսային կետով): «Վերջնական սպառման ապրանքներ»-ը և «Կապիտալ ապրանքներ»-ը ներմուծման նվազմանը նպաստել են համապատասխանաբար 3.1 և 1.3 տոկոսային կետերով:</w:t>
      </w:r>
    </w:p>
    <w:p w:rsidR="00B704A6" w:rsidRPr="00AC0572" w:rsidRDefault="00B704A6" w:rsidP="00591762">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t>Ներմուծման ծածկման գործակից:</w:t>
      </w:r>
      <w:r w:rsidRPr="00AC0572">
        <w:rPr>
          <w:rFonts w:ascii="GHEA Grapalat" w:hAnsi="GHEA Grapalat"/>
          <w:sz w:val="22"/>
          <w:szCs w:val="22"/>
          <w:lang w:val="en-US"/>
        </w:rPr>
        <w:t xml:space="preserve"> Ներմուծման ծածկման գործակիցը նախորդ տարվա նկատմամբ բարելավվել է. 2020 թվականին արտահանման հաշվին ֆինանսավորվել է ներմուծման շուրջ 76.4%-ը:</w:t>
      </w:r>
    </w:p>
    <w:p w:rsidR="00B704A6" w:rsidRPr="00AC0572" w:rsidRDefault="00B704A6" w:rsidP="008A4739">
      <w:pPr>
        <w:spacing w:line="360" w:lineRule="auto"/>
        <w:ind w:firstLine="540"/>
        <w:jc w:val="both"/>
        <w:rPr>
          <w:rFonts w:ascii="GHEA Grapalat" w:hAnsi="GHEA Grapalat" w:cs="GHEA Grapalat"/>
          <w:sz w:val="22"/>
          <w:szCs w:val="22"/>
        </w:rPr>
      </w:pPr>
    </w:p>
    <w:p w:rsidR="00B704A6" w:rsidRPr="00AC0572" w:rsidRDefault="00B704A6" w:rsidP="00405727">
      <w:pPr>
        <w:pStyle w:val="a"/>
      </w:pPr>
      <w:r w:rsidRPr="00AC0572">
        <w:t>Ներմուծման ծածկման գործակիցը</w:t>
      </w:r>
      <w:r w:rsidRPr="00AC0572">
        <w:rPr>
          <w:vertAlign w:val="superscript"/>
        </w:rPr>
        <w:footnoteReference w:id="19"/>
      </w:r>
    </w:p>
    <w:p w:rsidR="00B704A6" w:rsidRPr="00AC0572" w:rsidRDefault="00B704A6" w:rsidP="008A4739">
      <w:pPr>
        <w:jc w:val="center"/>
        <w:rPr>
          <w:rFonts w:ascii="GHEA Grapalat" w:hAnsi="GHEA Grapalat" w:cs="GHEA Grapalat"/>
          <w:i/>
          <w:sz w:val="22"/>
          <w:szCs w:val="22"/>
        </w:rPr>
      </w:pPr>
      <w:r w:rsidRPr="00AC0572">
        <w:rPr>
          <w:rFonts w:ascii="GHEA Grapalat" w:hAnsi="GHEA Grapalat"/>
          <w:i/>
          <w:sz w:val="22"/>
          <w:szCs w:val="22"/>
          <w:lang w:val="en-US"/>
        </w:rPr>
        <w:object w:dxaOrig="10042" w:dyaOrig="4656">
          <v:shape id="Chart 22" o:spid="_x0000_i1043" type="#_x0000_t75" style="width:497.25pt;height:228pt;visibility:visible" o:ole="">
            <v:imagedata r:id="rId66" o:title=""/>
            <o:lock v:ext="edit" aspectratio="f"/>
          </v:shape>
          <o:OLEObject Type="Embed" ProgID="Excel.Sheet.8" ShapeID="Chart 22" DrawAspect="Content" ObjectID="_1686667340" r:id="rId67">
            <o:FieldCodes>\s</o:FieldCodes>
          </o:OLEObject>
        </w:object>
      </w:r>
    </w:p>
    <w:p w:rsidR="00B704A6" w:rsidRPr="00AC0572" w:rsidRDefault="00B704A6" w:rsidP="001F25F0">
      <w:pPr>
        <w:spacing w:line="360" w:lineRule="auto"/>
        <w:ind w:firstLine="567"/>
        <w:jc w:val="both"/>
        <w:rPr>
          <w:rFonts w:ascii="GHEA Grapalat" w:hAnsi="GHEA Grapalat"/>
          <w:sz w:val="22"/>
          <w:szCs w:val="22"/>
          <w:lang w:val="en-US"/>
        </w:rPr>
      </w:pPr>
    </w:p>
    <w:p w:rsidR="00B704A6" w:rsidRPr="00AC0572" w:rsidRDefault="00B704A6" w:rsidP="001F25F0">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lastRenderedPageBreak/>
        <w:t>Արտաքին առևտուրն ըստ գործընկեր երկրների:</w:t>
      </w:r>
      <w:r w:rsidRPr="00AC0572">
        <w:rPr>
          <w:rFonts w:ascii="GHEA Grapalat" w:hAnsi="GHEA Grapalat"/>
          <w:sz w:val="22"/>
          <w:szCs w:val="22"/>
          <w:lang w:val="en-US"/>
        </w:rPr>
        <w:t xml:space="preserve"> 2020 թվականին գործընկեր երկրների կազմը և արտաքին առևտրաշրջանառության աշխարհագրական կառուցվածքը գրեթե չեն փոփոխվել: ՀՀ արտաքին առևտրաշրջանառության 34.2%-ը բաժին է ընկել ԱՊՀ (որից 31.7%-ը` ԵԱՏՄ), 18%-ը` ԵՄ և 47.8%-ը` այլ երկրներին: ՀՀ արտաքին առևտրաշրջանառության մեջ ԵՄ երկրների կշիռը նախորդ տարվա նկատմամբ կրճատվել է 2.2 տոկոսային կետով, իսկ Այլ երկրների կշիռը՝ 1.2 տոկոսային կետով:</w:t>
      </w:r>
    </w:p>
    <w:p w:rsidR="00B704A6" w:rsidRPr="00AC0572" w:rsidRDefault="00B704A6" w:rsidP="001F25F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ՀՀ խոշոր առևտրային գործընկերների շրջանակում ընդգրկված էին. ԱՊՀ երկրներից՝ Ռուսաստանը (առևտրաշրջանառության 30.3%-ը՝ նախորդ տարվա 27.3%-ի դիմաց) և Ուկրաինան (համապատասխանաբար՝ 2.1% և 2.1%), իսկ ԵՄ և Այլ երկրներից՝ Չինաստանը (13.6% և 11.5%), Շվեյցարիան (6.8% և 6.2%), Իրանը (5.6% և 5.0%), Գերմանիան (4.1% և 5.5%), Իտալիան (3.3% և 3.2%) և Բուլղարիան (2.4% և 2.9%): </w:t>
      </w:r>
    </w:p>
    <w:p w:rsidR="00B704A6" w:rsidRPr="00AC0572" w:rsidRDefault="00B704A6" w:rsidP="00FE7D37">
      <w:pPr>
        <w:spacing w:line="360" w:lineRule="auto"/>
        <w:ind w:firstLine="567"/>
        <w:jc w:val="both"/>
        <w:rPr>
          <w:rFonts w:ascii="GHEA Grapalat" w:hAnsi="GHEA Grapalat"/>
          <w:sz w:val="22"/>
          <w:szCs w:val="22"/>
          <w:lang w:val="en-US"/>
        </w:rPr>
      </w:pPr>
      <w:r w:rsidRPr="00AC0572">
        <w:rPr>
          <w:rFonts w:ascii="GHEA Grapalat" w:hAnsi="GHEA Grapalat"/>
          <w:b/>
          <w:sz w:val="22"/>
          <w:szCs w:val="22"/>
          <w:lang w:val="en-US"/>
        </w:rPr>
        <w:t>Երկկողմանի փոխարժեք:</w:t>
      </w:r>
      <w:r w:rsidRPr="00AC0572">
        <w:rPr>
          <w:rFonts w:ascii="GHEA Grapalat" w:hAnsi="GHEA Grapalat"/>
          <w:sz w:val="22"/>
          <w:szCs w:val="22"/>
          <w:lang w:val="en-US"/>
        </w:rPr>
        <w:t xml:space="preserve"> ՀՀ դրամը ԱՄՆ դոլարի նկատմամբ արժեզրկվել է: Համավարակով պայմանավորված ՀՀ փոխարժեքի շուկայում 2020 թվականի մարտ ամսին նկատվել են արժեզրկման ճնշումներ, որն իր առավելագույն արժեքին հասել է ապրիլի 1-ին՝ կազմելով 505 ՀՀ դրամ մեկ ԱՄՆ դոլարի դիմաց: Ստեղծված իրավիճակին ՀՀ ԿԲ-ի համարժեք արձագանքման, ինչպես նաև միջազգային ֆինանսական շուկաների հարաբերականորեն կայունացման արդյունքում դրամն աստիճանաբար կայունացել է, սակայն վերջին եռամսյակում համավարակի երկրորդ ալիքով և Արցախյան պատերազմի հետևանքներով պայմանավորված՝ դրամը դոլարի նկատմամբ սկսել է կտրուկ արժեզրկվել: Արդյունքում 2020 թվականին միջին փոխարժեքը կազմել է 489.0 դրամ մեկ ԱՄՆ դոլարի դիմաց՝ նախորդ տարվա միջին փոխարժեքի (480.4) նկատմամբ արժեզրկվելով 1.8%</w:t>
      </w:r>
      <w:r w:rsidRPr="00AC0572">
        <w:rPr>
          <w:rFonts w:ascii="GHEA Grapalat" w:hAnsi="GHEA Grapalat"/>
          <w:sz w:val="22"/>
          <w:szCs w:val="22"/>
          <w:lang w:val="en-US"/>
        </w:rPr>
        <w:noBreakHyphen/>
        <w:t>ով:</w:t>
      </w:r>
    </w:p>
    <w:p w:rsidR="00B704A6" w:rsidRPr="00AC0572" w:rsidRDefault="00B704A6" w:rsidP="00FE7D3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Եվրոյի նկատմամբ ՀՀ դրամի փոխարժեքը 2020 թվականի տարեսկզբի արժևորումից հետո հունիս ամսից սկսել է արժեզրկվել. նախորդ տարվա համեմատությամբ 2020 թվականին միջին արժեքով ՀՀ դրամը եվրոյի նկատմամբ արժեզրկվել է 3.6%-ով: </w:t>
      </w:r>
    </w:p>
    <w:p w:rsidR="00B704A6" w:rsidRPr="00AC0572" w:rsidRDefault="00B704A6" w:rsidP="00FE7D37">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ՀՀ դրամը ՌԴ ռուբլու նկատմամբ 2020 թվականի մարտ ամսից սկսել է բարձր տեմպերով արժևորվել, և 2020 թվականին ՀՀ դրամի միջին փոխարժեքը ՌԴ ռուբլու նկատմամբ նախորդ տարվա համեմատությամբ արժևորվել է 9.4%-ով: </w:t>
      </w:r>
    </w:p>
    <w:p w:rsidR="00B704A6" w:rsidRPr="00AC0572" w:rsidRDefault="00B704A6" w:rsidP="0023707C">
      <w:pPr>
        <w:ind w:firstLine="567"/>
        <w:jc w:val="both"/>
        <w:rPr>
          <w:rFonts w:ascii="GHEA Grapalat" w:hAnsi="GHEA Grapalat"/>
          <w:sz w:val="22"/>
          <w:szCs w:val="22"/>
          <w:lang w:val="en-US"/>
        </w:rPr>
      </w:pPr>
    </w:p>
    <w:p w:rsidR="00B704A6" w:rsidRPr="00AC0572" w:rsidRDefault="00B704A6" w:rsidP="0053307F">
      <w:pPr>
        <w:pStyle w:val="Heading2"/>
        <w:spacing w:before="0"/>
        <w:rPr>
          <w:bCs/>
        </w:rPr>
      </w:pPr>
      <w:bookmarkStart w:id="60" w:name="_Toc6389323"/>
      <w:bookmarkStart w:id="61" w:name="_Toc37763590"/>
      <w:bookmarkStart w:id="62" w:name="_Toc69232227"/>
      <w:r w:rsidRPr="00AC0572">
        <w:rPr>
          <w:bCs/>
        </w:rPr>
        <w:t>Դրամավարկային հատված և ֆինանսական շուկա</w:t>
      </w:r>
      <w:bookmarkEnd w:id="60"/>
      <w:r w:rsidRPr="00AC0572">
        <w:rPr>
          <w:rStyle w:val="FootnoteReference"/>
          <w:bCs/>
        </w:rPr>
        <w:footnoteReference w:id="20"/>
      </w:r>
      <w:bookmarkEnd w:id="61"/>
      <w:bookmarkEnd w:id="62"/>
    </w:p>
    <w:p w:rsidR="00B704A6" w:rsidRPr="00AC0572" w:rsidRDefault="00B704A6" w:rsidP="004C648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փողի բազան ընդլայնվել է մեծամասամբ զուտ ներքին ակտիվների հաշվին: 2020 թվականի փողի բազան կազմել է շուրջ 1563.7 մլրդ դրամ` նախորդ տարվա նկատմամբ </w:t>
      </w:r>
      <w:r w:rsidRPr="00AC0572">
        <w:rPr>
          <w:rFonts w:ascii="GHEA Grapalat" w:hAnsi="GHEA Grapalat"/>
          <w:sz w:val="22"/>
          <w:szCs w:val="22"/>
          <w:lang w:val="en-US"/>
        </w:rPr>
        <w:lastRenderedPageBreak/>
        <w:t>աճելով 18.3%-ով: Ընդ որում, զուտ միջազգային պահուստները նվազել են 1.3%</w:t>
      </w:r>
      <w:r w:rsidRPr="00AC0572">
        <w:rPr>
          <w:rFonts w:ascii="GHEA Grapalat" w:hAnsi="GHEA Grapalat"/>
          <w:sz w:val="22"/>
          <w:szCs w:val="22"/>
          <w:lang w:val="en-US"/>
        </w:rPr>
        <w:noBreakHyphen/>
        <w:t>ով, իսկ զուտ ներքին ակտիվներն աճել են շուրջ 2 անգամ:</w:t>
      </w:r>
    </w:p>
    <w:p w:rsidR="00B704A6" w:rsidRPr="00AC0572" w:rsidRDefault="00B704A6" w:rsidP="004C648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Փողի բազայի աճին հիմնականում նպաստել է ԿԲ-ից դուրս կանխիկի աճը: Այսպես, փողի բազայում ԿԲ-ից դուրս կանխիկն աճել է 23.8%</w:t>
      </w:r>
      <w:r w:rsidRPr="00AC0572">
        <w:rPr>
          <w:rFonts w:ascii="GHEA Grapalat" w:hAnsi="GHEA Grapalat"/>
          <w:sz w:val="22"/>
          <w:szCs w:val="22"/>
          <w:lang w:val="en-US"/>
        </w:rPr>
        <w:noBreakHyphen/>
        <w:t>ով (նպաստումը փողի բազայի աճին կազմել է 10.9 տոկոսային կետ), արտարժույթով պահուստներն աճել են 30.8%-ով, իսկ դրամով պահուստները` նվազել 9.7%-ով (նպաստումը փողի բազայի աճին կազմել է համապատասխանաբար 8.6 և -2.2 տոկոսային կետ):</w:t>
      </w:r>
    </w:p>
    <w:p w:rsidR="00B704A6" w:rsidRPr="00AC0572" w:rsidRDefault="00B704A6" w:rsidP="004C648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Փողի զանգվածի աճը պայմանավորվել է հիմնականում շրջանառությունում կանխիկ ՀՀ դրամի աճով: 2020 թվականին փողի զանգվածը կազմել է 3362.0 մլրդ դրամ` նախորդ տարվա նկատմամբ աճելով 9.0%-ով։ Ընդ որում, զուտ արտաքին ակտիվները նվազել են 6.2 անգամ, իսկ զուտ ներքին ակտիվներն աճել են 22.5%-ով:</w:t>
      </w:r>
    </w:p>
    <w:p w:rsidR="00B704A6" w:rsidRPr="00AC0572" w:rsidRDefault="00B704A6" w:rsidP="004C648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Փողի զանգվածի աճին շրջանառությունում կանխիկ ՀՀ դրամն ունեցել է 4.7 տոկոսային կետով դրական նպաստում, դրամային ավանդները՝ 4.4 տոկոսային կետով, իսկ արտարժույթով ավանդներն ունեցել են բացասական նպաստում 0.1 տոկոսային կետով։</w:t>
      </w:r>
    </w:p>
    <w:p w:rsidR="00B704A6" w:rsidRPr="00AC0572" w:rsidRDefault="00B704A6" w:rsidP="00405727">
      <w:pPr>
        <w:pStyle w:val="a"/>
      </w:pPr>
      <w:r w:rsidRPr="00AC0572">
        <w:t>2020 թվականին փողի բազայի և փողի զանգվածի աճին նպաստումները, տոկոսային կետ</w:t>
      </w:r>
      <w:r w:rsidRPr="00AC0572">
        <w:rPr>
          <w:rStyle w:val="FootnoteReference"/>
          <w:lang w:val="hy-AM"/>
        </w:rPr>
        <w:footnoteReference w:id="21"/>
      </w:r>
    </w:p>
    <w:p w:rsidR="00B704A6" w:rsidRPr="00AC0572" w:rsidRDefault="00B704A6" w:rsidP="008A4739">
      <w:pPr>
        <w:tabs>
          <w:tab w:val="left" w:pos="0"/>
          <w:tab w:val="left" w:pos="900"/>
        </w:tabs>
        <w:spacing w:line="360" w:lineRule="auto"/>
        <w:jc w:val="center"/>
        <w:rPr>
          <w:rFonts w:ascii="GHEA Grapalat" w:hAnsi="GHEA Grapalat"/>
          <w:sz w:val="22"/>
          <w:szCs w:val="22"/>
        </w:rPr>
      </w:pPr>
      <w:r w:rsidRPr="00AC0572">
        <w:rPr>
          <w:rFonts w:ascii="GHEA Grapalat" w:hAnsi="GHEA Grapalat"/>
          <w:sz w:val="22"/>
          <w:szCs w:val="22"/>
          <w:lang w:val="en-US"/>
        </w:rPr>
        <w:object w:dxaOrig="4676" w:dyaOrig="4589">
          <v:shape id="_x0000_i1044" type="#_x0000_t75" style="width:234pt;height:229.5pt;visibility:visible" o:ole="">
            <v:imagedata r:id="rId68" o:title=""/>
            <o:lock v:ext="edit" aspectratio="f"/>
          </v:shape>
          <o:OLEObject Type="Embed" ProgID="Excel.Sheet.8" ShapeID="_x0000_i1044" DrawAspect="Content" ObjectID="_1686667341" r:id="rId69">
            <o:FieldCodes>\s</o:FieldCodes>
          </o:OLEObject>
        </w:object>
      </w:r>
      <w:r w:rsidRPr="00AC0572">
        <w:rPr>
          <w:rFonts w:ascii="GHEA Grapalat" w:hAnsi="GHEA Grapalat"/>
          <w:sz w:val="22"/>
          <w:szCs w:val="22"/>
          <w:lang w:val="en-US"/>
        </w:rPr>
        <w:object w:dxaOrig="4676" w:dyaOrig="4589">
          <v:shape id="Chart 12" o:spid="_x0000_i1045" type="#_x0000_t75" style="width:234pt;height:229.5pt;visibility:visible" o:ole="">
            <v:imagedata r:id="rId70" o:title=""/>
            <o:lock v:ext="edit" aspectratio="f"/>
          </v:shape>
          <o:OLEObject Type="Embed" ProgID="Excel.Sheet.8" ShapeID="Chart 12" DrawAspect="Content" ObjectID="_1686667342" r:id="rId71">
            <o:FieldCodes>\s</o:FieldCodes>
          </o:OLEObject>
        </w:object>
      </w:r>
    </w:p>
    <w:p w:rsidR="00B704A6" w:rsidRPr="00AC0572" w:rsidRDefault="00B704A6" w:rsidP="004C648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դոլարայնացման մակարդակը նվազել է: Ռեզիդենտների արտարժութային ավանդներ/ընդամենը ավանդներ հարաբերակցությունը նախորդ տարվա համեմատ նվազել է 2.8 տոկոսային կետով՝ կազմելով 42.5%, իսկ ռեզիդենտների վարկավորման ընդհանուր կառուցվածքում արտարժույթով վարկերի կշիռն ունեցել է փոքր՝ 0.2 տոկոսային կետ աճ և կազմել 49.5%։</w:t>
      </w:r>
    </w:p>
    <w:p w:rsidR="00B704A6" w:rsidRPr="00AC0572" w:rsidRDefault="00B704A6" w:rsidP="004C648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2020 թվականին ավանդների ծավալների աճի տեմպը դանդաղել է նախորդ տարվա համեմատ: Առևտրային բանկերի կողմից ռեզիդենտներից ներգրավված ավանդներն աճել են 6.1%</w:t>
      </w:r>
      <w:r w:rsidRPr="00AC0572">
        <w:rPr>
          <w:rFonts w:ascii="GHEA Grapalat" w:hAnsi="GHEA Grapalat"/>
          <w:sz w:val="22"/>
          <w:szCs w:val="22"/>
          <w:lang w:val="en-US"/>
        </w:rPr>
        <w:noBreakHyphen/>
        <w:t>ով, որին 6.3 տոկոսային կետով դրական նպաստում է ունեցել դրամային ավանդների աճը, իսկ արտարժութային ավանդներն ունեցել են բացասական նպաստում 0.2 տոկոսային կետով:</w:t>
      </w:r>
    </w:p>
    <w:p w:rsidR="00B704A6" w:rsidRPr="00AC0572" w:rsidRDefault="00B704A6" w:rsidP="004C6481">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վարկերի ծավալները նախորդ տարվա համեմատ շարունակել են աճել՝ պայմանավորված Կառավարության կողմից մի շարք հակաճգնաժամային միջոցառումների (մասնավորապես տնտեսության վարկավորման ուղղությամբ) իրականացմամբ, ինչպես նաև ԿԲ-ի կողմից վարած խթանող դրամավարկային քաղաքականության արդյունքում: Սակայն սեպտեմբերից աճի տեմպերի դանդաղում է արձանագրվել պայմանավորված պարտերազմական իրավիճակով և անորոշությունների ավելացմամբ: Առևտրային բանկերի կողմից ռեզիդենտներին տրամադրված վարկերի ծավալների աճը կազմել է 15.5%</w:t>
      </w:r>
      <w:r w:rsidRPr="00AC0572">
        <w:rPr>
          <w:rFonts w:ascii="GHEA Grapalat" w:hAnsi="GHEA Grapalat"/>
          <w:sz w:val="22"/>
          <w:szCs w:val="22"/>
          <w:vertAlign w:val="superscript"/>
          <w:lang w:val="en-US"/>
        </w:rPr>
        <w:footnoteReference w:id="22"/>
      </w:r>
      <w:r w:rsidRPr="00AC0572">
        <w:rPr>
          <w:rFonts w:ascii="GHEA Grapalat" w:hAnsi="GHEA Grapalat"/>
          <w:sz w:val="22"/>
          <w:szCs w:val="22"/>
          <w:lang w:val="en-US"/>
        </w:rPr>
        <w:t>՝ 2019 թվականի 18%-ի համեմատ: Վարկերի աճին 7.6 տոկոսային կետով նպաստել է դրամային վարկերի աճը, իսկ արտարժութային վարկերի աճը՝ 7.9 տոկոսային կետով: Վարկերի աճին հիմնականում նպաստել են արդյունաբերության ոլորտի (4.7 տոկոսային կետ), հիպոտեկային (3.8 տոկոսային կետ) և շինարարության ոլորտին տրամադրված (2.4 տոկոսային կետ) վարկերի աճերը։ Նշենք, որ զգալիորեն փոփոխվել է վարկերի աճին նպաստող ճյուղերի կառուցվածքը, ավելացել է արդյունաբերության ոլորտին տրամադրված վարկերի նպաստման չափը, իսկ սպառողական վարկերի նպաստումը՝ նվազել է:</w:t>
      </w:r>
    </w:p>
    <w:p w:rsidR="00B704A6" w:rsidRPr="00AC0572" w:rsidRDefault="00B704A6" w:rsidP="007E0832">
      <w:pPr>
        <w:ind w:firstLine="567"/>
        <w:jc w:val="both"/>
        <w:rPr>
          <w:rFonts w:ascii="GHEA Grapalat" w:hAnsi="GHEA Grapalat"/>
          <w:sz w:val="22"/>
          <w:szCs w:val="22"/>
          <w:lang w:val="en-US"/>
        </w:rPr>
      </w:pPr>
    </w:p>
    <w:p w:rsidR="00B704A6" w:rsidRPr="00AC0572" w:rsidRDefault="00B704A6" w:rsidP="00405727">
      <w:pPr>
        <w:pStyle w:val="a"/>
      </w:pPr>
      <w:r w:rsidRPr="00AC0572">
        <w:t>Ռեզիդենտների վարկերի և ավանդների ծավալների աճը (նախորդ տարվա նկատմամբ, %)</w:t>
      </w:r>
      <w:r w:rsidRPr="00AC0572">
        <w:rPr>
          <w:rStyle w:val="FootnoteReference"/>
          <w:lang w:val="hy-AM"/>
        </w:rPr>
        <w:footnoteReference w:id="23"/>
      </w:r>
    </w:p>
    <w:p w:rsidR="00B704A6" w:rsidRPr="00AC0572" w:rsidRDefault="00B704A6" w:rsidP="008A4739">
      <w:pPr>
        <w:tabs>
          <w:tab w:val="left" w:pos="-180"/>
          <w:tab w:val="left" w:pos="540"/>
        </w:tabs>
        <w:spacing w:line="360" w:lineRule="auto"/>
        <w:ind w:right="-93"/>
        <w:jc w:val="center"/>
        <w:rPr>
          <w:rFonts w:ascii="GHEA Grapalat" w:hAnsi="GHEA Grapalat"/>
          <w:lang w:val="en-US"/>
        </w:rPr>
      </w:pPr>
      <w:r w:rsidRPr="00AC0572">
        <w:rPr>
          <w:rFonts w:ascii="GHEA Grapalat" w:hAnsi="GHEA Grapalat"/>
          <w:lang w:val="en-US"/>
        </w:rPr>
        <w:object w:dxaOrig="4875" w:dyaOrig="4530">
          <v:shape id="_x0000_i1046" type="#_x0000_t75" style="width:243.75pt;height:226.5pt" o:ole="">
            <v:imagedata r:id="rId72" o:title=""/>
            <o:lock v:ext="edit" aspectratio="f"/>
          </v:shape>
          <o:OLEObject Type="Embed" ProgID="Excel.Sheet.8" ShapeID="_x0000_i1046" DrawAspect="Content" ObjectID="_1686667343" r:id="rId73">
            <o:FieldCodes>\s</o:FieldCodes>
          </o:OLEObject>
        </w:object>
      </w:r>
      <w:r w:rsidRPr="00AC0572">
        <w:rPr>
          <w:rFonts w:ascii="GHEA Grapalat" w:hAnsi="GHEA Grapalat"/>
          <w:lang w:val="en-US"/>
        </w:rPr>
        <w:object w:dxaOrig="4935" w:dyaOrig="4530">
          <v:shape id="_x0000_i1047" type="#_x0000_t75" style="width:246.75pt;height:226.5pt" o:ole="">
            <v:imagedata r:id="rId74" o:title=""/>
            <o:lock v:ext="edit" aspectratio="f"/>
          </v:shape>
          <o:OLEObject Type="Embed" ProgID="Excel.Sheet.8" ShapeID="_x0000_i1047" DrawAspect="Content" ObjectID="_1686667344" r:id="rId75">
            <o:FieldCodes>\s</o:FieldCodes>
          </o:OLEObject>
        </w:object>
      </w:r>
    </w:p>
    <w:p w:rsidR="00B704A6" w:rsidRPr="00AC0572" w:rsidRDefault="00B704A6" w:rsidP="008A4739">
      <w:pPr>
        <w:tabs>
          <w:tab w:val="num" w:pos="720"/>
        </w:tabs>
        <w:spacing w:line="360" w:lineRule="auto"/>
        <w:ind w:firstLine="567"/>
        <w:jc w:val="both"/>
        <w:rPr>
          <w:rFonts w:ascii="GHEA Grapalat" w:hAnsi="GHEA Grapalat"/>
          <w:sz w:val="22"/>
          <w:szCs w:val="22"/>
        </w:rPr>
      </w:pPr>
      <w:r w:rsidRPr="00AC0572">
        <w:rPr>
          <w:rFonts w:ascii="GHEA Grapalat" w:hAnsi="GHEA Grapalat"/>
          <w:b/>
          <w:sz w:val="22"/>
          <w:szCs w:val="22"/>
        </w:rPr>
        <w:lastRenderedPageBreak/>
        <w:t>Տոկոսադրույքներ:</w:t>
      </w:r>
      <w:r w:rsidRPr="00AC0572">
        <w:rPr>
          <w:rFonts w:ascii="GHEA Grapalat" w:hAnsi="GHEA Grapalat"/>
          <w:sz w:val="22"/>
          <w:szCs w:val="22"/>
        </w:rPr>
        <w:t xml:space="preserve"> Ֆինանսական շուկայում արտարժույթով և դրամով միջին կշռված մինչև 1 տարի ժամկետով տոկոսադրույքների միջև սպրեդը 2020 թվականին նախորդ տարվա նկատմամբ չի փոփոխվել և կազմել է 4.8 տոկոսային կետ: Ընդ որում</w:t>
      </w:r>
      <w:r w:rsidRPr="00AC0572">
        <w:rPr>
          <w:rFonts w:ascii="GHEA Grapalat" w:hAnsi="GHEA Grapalat"/>
          <w:sz w:val="22"/>
          <w:szCs w:val="22"/>
          <w:lang w:val="en-US"/>
        </w:rPr>
        <w:t>,</w:t>
      </w:r>
      <w:r w:rsidRPr="00AC0572">
        <w:rPr>
          <w:rFonts w:ascii="GHEA Grapalat" w:hAnsi="GHEA Grapalat"/>
          <w:sz w:val="22"/>
          <w:szCs w:val="22"/>
        </w:rPr>
        <w:t xml:space="preserve"> դրամով վարկերի և ավանդների միջև տոկոսադրույքների սպրեդը նվազել է 0.2 տոկոսային կետով` կազմելով 3.5, իսկ արտարժույթով սպրեդ</w:t>
      </w:r>
      <w:r w:rsidRPr="00AC0572">
        <w:rPr>
          <w:rFonts w:ascii="GHEA Grapalat" w:hAnsi="GHEA Grapalat"/>
          <w:sz w:val="22"/>
          <w:szCs w:val="22"/>
          <w:lang w:val="en-US"/>
        </w:rPr>
        <w:t>ն</w:t>
      </w:r>
      <w:r w:rsidRPr="00AC0572">
        <w:rPr>
          <w:rFonts w:ascii="GHEA Grapalat" w:hAnsi="GHEA Grapalat"/>
          <w:sz w:val="22"/>
          <w:szCs w:val="22"/>
        </w:rPr>
        <w:t xml:space="preserve"> աճել է 0.4 տոկոսային կետով` կազմելով 5.5 տոկոսային կետ:</w:t>
      </w:r>
    </w:p>
    <w:p w:rsidR="00B704A6" w:rsidRPr="00AC0572" w:rsidRDefault="00B704A6" w:rsidP="00B3291D">
      <w:pPr>
        <w:tabs>
          <w:tab w:val="num" w:pos="720"/>
          <w:tab w:val="left" w:pos="1080"/>
        </w:tabs>
        <w:spacing w:line="360" w:lineRule="auto"/>
        <w:ind w:firstLine="567"/>
        <w:jc w:val="both"/>
        <w:rPr>
          <w:rFonts w:ascii="GHEA Grapalat" w:hAnsi="GHEA Grapalat"/>
          <w:sz w:val="22"/>
          <w:szCs w:val="22"/>
        </w:rPr>
      </w:pPr>
      <w:r w:rsidRPr="00AC0572">
        <w:rPr>
          <w:rFonts w:ascii="GHEA Grapalat" w:hAnsi="GHEA Grapalat"/>
          <w:sz w:val="22"/>
          <w:szCs w:val="22"/>
        </w:rPr>
        <w:t xml:space="preserve">ՀՀ դրամով վարկերի և ավանդների տոկոսադրույքները նվազման միտում են դրսևորել: Ցածր տոկոսադրույքների ձևավորմանը նպաստել է ԿԲ-ի կողմից վարվող խթանող դրամավարկային քաղաքականությունը՝ մասնավորապես մինչև դեկտեմբերի 15-ը վերաֆինանսավորման (ռեպո) տոկոսադրույքի ընդհանուր առմամբ 1.25 տոկոսային կետով իջեցումը (մինչև 4.25%-ի), ինչպես նաև  </w:t>
      </w:r>
      <w:r w:rsidRPr="00AC0572">
        <w:rPr>
          <w:rFonts w:ascii="GHEA Grapalat" w:hAnsi="GHEA Grapalat"/>
          <w:sz w:val="22"/>
          <w:szCs w:val="22"/>
          <w:lang w:val="en-US"/>
        </w:rPr>
        <w:t>Կ</w:t>
      </w:r>
      <w:r w:rsidRPr="00AC0572">
        <w:rPr>
          <w:rFonts w:ascii="GHEA Grapalat" w:hAnsi="GHEA Grapalat"/>
          <w:sz w:val="22"/>
          <w:szCs w:val="22"/>
        </w:rPr>
        <w:t xml:space="preserve">առավարության հակաճգնաժամային միջոցառումների շրջանակում վարկերի համաֆինանսավորման և սուբսիդավորման միջոցառումների իրականացումը: 2020 թվականին ՀՀ դրամով վարկավորման (մինչև մեկ տարի ժամկետով) միջին տարեկան տոկոսադրույքը կազմել է 11.6%՝ նախորդ տարվա նկատմամբ նվազելով 0.5 տոկոսային կետով: Իսկ ՀՀ դրամային ավանդների (մինչև մեկ տարի ժամկետով) միջին տոկոսադրույքը կազմել է 8.1%՝ նախորդ տարվա համեմատ նվազելով 0.4 տոկոսային կետով: </w:t>
      </w:r>
    </w:p>
    <w:p w:rsidR="00B704A6" w:rsidRPr="00AC0572" w:rsidRDefault="00B704A6" w:rsidP="008A4739">
      <w:pPr>
        <w:tabs>
          <w:tab w:val="num" w:pos="720"/>
        </w:tabs>
        <w:spacing w:line="360" w:lineRule="auto"/>
        <w:ind w:firstLine="567"/>
        <w:jc w:val="both"/>
        <w:rPr>
          <w:rFonts w:ascii="GHEA Grapalat" w:hAnsi="GHEA Grapalat"/>
          <w:sz w:val="22"/>
          <w:szCs w:val="22"/>
        </w:rPr>
      </w:pPr>
      <w:r w:rsidRPr="00AC0572">
        <w:rPr>
          <w:rFonts w:ascii="GHEA Grapalat" w:hAnsi="GHEA Grapalat"/>
          <w:sz w:val="22"/>
          <w:szCs w:val="22"/>
        </w:rPr>
        <w:t>Արտարժույթով վարկերի և ավանդների տոկոսադրույքները նույնպես նվազման միտում են դրսևորել: Արտարժույթով ավանդների (մինչև մեկ տարի ժամկետով) միջին տարեկան տոկոսադրույքը 2020 թվականին կազմել է 2.2%՝ նախորդ տարվա նկատմամբ նվազելով 0.8 տոկոսային կետով: Իսկ արտարժույթով վարկավորման (մինչև մեկ տարի ժամկետով) միջին տարեկան տոկոսադրույքը կազմել է 7.8%՝ նվազելով</w:t>
      </w:r>
      <w:r w:rsidRPr="00AC0572" w:rsidDel="00AB244F">
        <w:rPr>
          <w:rFonts w:ascii="GHEA Grapalat" w:hAnsi="GHEA Grapalat"/>
          <w:sz w:val="22"/>
          <w:szCs w:val="22"/>
        </w:rPr>
        <w:t xml:space="preserve"> </w:t>
      </w:r>
      <w:r w:rsidRPr="00AC0572">
        <w:rPr>
          <w:rFonts w:ascii="GHEA Grapalat" w:hAnsi="GHEA Grapalat"/>
          <w:sz w:val="22"/>
          <w:szCs w:val="22"/>
        </w:rPr>
        <w:t>0.4 տոկոսային կետով:</w:t>
      </w:r>
    </w:p>
    <w:p w:rsidR="00B704A6" w:rsidRPr="00AC0572" w:rsidRDefault="00B704A6" w:rsidP="00D7579B">
      <w:pPr>
        <w:tabs>
          <w:tab w:val="num" w:pos="720"/>
        </w:tabs>
        <w:spacing w:line="360" w:lineRule="auto"/>
        <w:ind w:firstLine="567"/>
        <w:jc w:val="both"/>
        <w:rPr>
          <w:rFonts w:ascii="GHEA Grapalat" w:hAnsi="GHEA Grapalat"/>
          <w:sz w:val="22"/>
          <w:szCs w:val="22"/>
        </w:rPr>
      </w:pPr>
      <w:r w:rsidRPr="00AC0572">
        <w:rPr>
          <w:rFonts w:ascii="GHEA Grapalat" w:hAnsi="GHEA Grapalat"/>
          <w:sz w:val="22"/>
          <w:szCs w:val="22"/>
        </w:rPr>
        <w:t>ՀՀ պետական պարտատոմսերի շուկայում դիտվել է նախորդ տարվա նկատմամբ ՊՊ միջին կշռված եկամտաբերության զգալի նվազում՝ չնայած տեղաբաշխման ծավալների</w:t>
      </w:r>
      <w:r w:rsidRPr="00AC0572">
        <w:rPr>
          <w:rFonts w:ascii="GHEA Grapalat" w:hAnsi="GHEA Grapalat"/>
          <w:sz w:val="22"/>
          <w:szCs w:val="22"/>
          <w:lang w:val="en-US"/>
        </w:rPr>
        <w:t xml:space="preserve"> էական</w:t>
      </w:r>
      <w:r w:rsidRPr="00AC0572">
        <w:rPr>
          <w:rFonts w:ascii="GHEA Grapalat" w:hAnsi="GHEA Grapalat"/>
          <w:sz w:val="22"/>
          <w:szCs w:val="22"/>
        </w:rPr>
        <w:t xml:space="preserve"> ավելացմանը: Պահանջարկի աճին և եկամտաբերությունների նվազմանը նպաստել է տնտեսության իրական հատվածում անորոշությունների աճի պայմաններում ֆինանսական կազմակերպությունների` նվազ ռիսկային ակտիվների նկատմամբ պահանջարկի աճը, ինչպես նաև ՀՀ ԿԲ կողմից տարվա մեծ մասում դրամավարկային պայմանների շարունակական մեղմացումը։ </w:t>
      </w:r>
    </w:p>
    <w:p w:rsidR="00B704A6" w:rsidRPr="00AC0572" w:rsidRDefault="00B704A6" w:rsidP="00D7579B">
      <w:pPr>
        <w:tabs>
          <w:tab w:val="num" w:pos="720"/>
        </w:tabs>
        <w:spacing w:line="360" w:lineRule="auto"/>
        <w:ind w:firstLine="567"/>
        <w:jc w:val="both"/>
        <w:rPr>
          <w:rFonts w:ascii="GHEA Grapalat" w:hAnsi="GHEA Grapalat"/>
          <w:sz w:val="22"/>
          <w:szCs w:val="22"/>
        </w:rPr>
      </w:pPr>
      <w:r w:rsidRPr="00AC0572">
        <w:rPr>
          <w:rFonts w:ascii="GHEA Grapalat" w:hAnsi="GHEA Grapalat"/>
          <w:sz w:val="22"/>
          <w:szCs w:val="22"/>
        </w:rPr>
        <w:t>Այսպես, եթե 2019 թվականի ընթացքում տեղաբաշխված պետական պարտատոմսերի միջին կշռված եկամտաբերությունը կազմել է</w:t>
      </w:r>
      <w:r w:rsidRPr="00AC0572">
        <w:rPr>
          <w:rFonts w:ascii="GHEA Grapalat" w:hAnsi="GHEA Grapalat"/>
          <w:sz w:val="22"/>
          <w:szCs w:val="22"/>
          <w:lang w:val="en-US"/>
        </w:rPr>
        <w:t>ր</w:t>
      </w:r>
      <w:r w:rsidRPr="00AC0572">
        <w:rPr>
          <w:rFonts w:ascii="GHEA Grapalat" w:hAnsi="GHEA Grapalat"/>
          <w:sz w:val="22"/>
          <w:szCs w:val="22"/>
        </w:rPr>
        <w:t xml:space="preserve"> 8.97%, ապա 2020 թվականին այն նվազել է շուրջ 1.23 տոկոսային կետով և կազմել 7.74%:</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rPr>
      </w:pPr>
      <w:r w:rsidRPr="00AC0572">
        <w:rPr>
          <w:rFonts w:ascii="GHEA Grapalat" w:hAnsi="GHEA Grapalat" w:cs="GHEA Grapalat"/>
          <w:noProof w:val="0"/>
          <w:sz w:val="22"/>
          <w:szCs w:val="22"/>
        </w:rPr>
        <w:t xml:space="preserve">2020 թվականի </w:t>
      </w:r>
      <w:r w:rsidRPr="00AC0572">
        <w:rPr>
          <w:rFonts w:ascii="GHEA Grapalat" w:hAnsi="GHEA Grapalat"/>
          <w:sz w:val="22"/>
          <w:szCs w:val="22"/>
          <w:lang w:val="en-US"/>
        </w:rPr>
        <w:t>ընթացքում</w:t>
      </w:r>
      <w:r w:rsidRPr="00AC0572">
        <w:rPr>
          <w:rFonts w:ascii="GHEA Grapalat" w:hAnsi="GHEA Grapalat" w:cs="GHEA Grapalat"/>
          <w:noProof w:val="0"/>
          <w:sz w:val="22"/>
          <w:szCs w:val="22"/>
        </w:rPr>
        <w:t xml:space="preserve"> տեղաբաշխված պետական պարտատոմսերի ծավալը կազմել է 388</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 xml:space="preserve">3 մլրդ դրամ՝ 2019 թվականի </w:t>
      </w:r>
      <w:r w:rsidRPr="00AC0572">
        <w:rPr>
          <w:rFonts w:ascii="GHEA Grapalat" w:hAnsi="GHEA Grapalat"/>
          <w:sz w:val="22"/>
          <w:szCs w:val="22"/>
        </w:rPr>
        <w:t>206.5</w:t>
      </w:r>
      <w:r w:rsidRPr="00AC0572">
        <w:rPr>
          <w:rFonts w:ascii="GHEA Grapalat" w:hAnsi="GHEA Grapalat" w:cs="GHEA Grapalat"/>
          <w:noProof w:val="0"/>
          <w:sz w:val="22"/>
          <w:szCs w:val="22"/>
        </w:rPr>
        <w:t xml:space="preserve"> մլրդ դրամի դիմաց, իսկ տեղաբաշխման միջին կշռված </w:t>
      </w:r>
      <w:r w:rsidRPr="00AC0572">
        <w:rPr>
          <w:rFonts w:ascii="GHEA Grapalat" w:hAnsi="GHEA Grapalat" w:cs="GHEA Grapalat"/>
          <w:noProof w:val="0"/>
          <w:sz w:val="22"/>
          <w:szCs w:val="22"/>
        </w:rPr>
        <w:lastRenderedPageBreak/>
        <w:t xml:space="preserve">ժամկետայնությունը` 4073 օր՝ 2019 թվականի նույն ժամանակահատվածի </w:t>
      </w:r>
      <w:r w:rsidRPr="00AC0572">
        <w:rPr>
          <w:rFonts w:ascii="GHEA Grapalat" w:hAnsi="GHEA Grapalat"/>
          <w:sz w:val="22"/>
          <w:szCs w:val="22"/>
        </w:rPr>
        <w:t xml:space="preserve">4188 </w:t>
      </w:r>
      <w:r w:rsidRPr="00AC0572">
        <w:rPr>
          <w:rFonts w:ascii="GHEA Grapalat" w:hAnsi="GHEA Grapalat" w:cs="GHEA Grapalat"/>
          <w:noProof w:val="0"/>
          <w:sz w:val="22"/>
          <w:szCs w:val="22"/>
        </w:rPr>
        <w:t>օր ցուցանիշի համեմատ:</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rPr>
      </w:pPr>
      <w:r w:rsidRPr="00AC0572">
        <w:rPr>
          <w:rFonts w:ascii="GHEA Grapalat" w:hAnsi="GHEA Grapalat" w:cs="GHEA Grapalat"/>
          <w:noProof w:val="0"/>
          <w:sz w:val="22"/>
          <w:szCs w:val="22"/>
        </w:rPr>
        <w:t xml:space="preserve">2020 թվականի ընթացքում պետական պարտատոմսերի նկատմամբ պահանջարկը գերազանցել է </w:t>
      </w:r>
      <w:r w:rsidRPr="00AC0572">
        <w:rPr>
          <w:rFonts w:ascii="GHEA Grapalat" w:hAnsi="GHEA Grapalat"/>
          <w:sz w:val="22"/>
          <w:szCs w:val="22"/>
          <w:lang w:val="en-US"/>
        </w:rPr>
        <w:t>տեղաբաշխման</w:t>
      </w:r>
      <w:r w:rsidRPr="00AC0572">
        <w:rPr>
          <w:rFonts w:ascii="GHEA Grapalat" w:hAnsi="GHEA Grapalat" w:cs="GHEA Grapalat"/>
          <w:noProof w:val="0"/>
          <w:sz w:val="22"/>
          <w:szCs w:val="22"/>
        </w:rPr>
        <w:t xml:space="preserve"> ենթակա ծավալի ցուցանիշը 1</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 xml:space="preserve">7 անգամ (2019 թվականին՝ 2.0 անգամ), իսկ տեղաբաշխման ենթակա ծավալ/տեղաբաշխված ծավալ միջին հարաբերակցությունը կազմել է 1.19 (2019 թվականին՝ 1.0): </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rPr>
      </w:pPr>
      <w:r w:rsidRPr="00AC0572">
        <w:rPr>
          <w:rFonts w:ascii="GHEA Grapalat" w:hAnsi="GHEA Grapalat" w:cs="GHEA Grapalat"/>
          <w:noProof w:val="0"/>
          <w:sz w:val="22"/>
          <w:szCs w:val="22"/>
        </w:rPr>
        <w:t>ՀՀ եվրապարտատոմսերի երկրորդային շուկայի եկամտաբերություններ</w:t>
      </w:r>
      <w:r w:rsidRPr="00AC0572">
        <w:rPr>
          <w:rFonts w:ascii="GHEA Grapalat" w:hAnsi="GHEA Grapalat" w:cs="GHEA Grapalat"/>
          <w:noProof w:val="0"/>
          <w:sz w:val="22"/>
          <w:szCs w:val="22"/>
          <w:lang w:val="en-US"/>
        </w:rPr>
        <w:t>ը</w:t>
      </w:r>
      <w:r w:rsidRPr="00AC0572">
        <w:rPr>
          <w:rFonts w:ascii="GHEA Grapalat" w:hAnsi="GHEA Grapalat" w:cs="GHEA Grapalat"/>
          <w:noProof w:val="0"/>
          <w:sz w:val="22"/>
          <w:szCs w:val="22"/>
        </w:rPr>
        <w:t xml:space="preserve"> 2020 թվականի ընթացքում ընդհանուր առմամբ բարձր տատանողական են եղել՝ պայմանավորված համավարակով բացատրվող միջազգային </w:t>
      </w:r>
      <w:r w:rsidRPr="00AC0572">
        <w:rPr>
          <w:rFonts w:ascii="GHEA Grapalat" w:hAnsi="GHEA Grapalat"/>
          <w:sz w:val="22"/>
          <w:szCs w:val="22"/>
          <w:lang w:val="en-US"/>
        </w:rPr>
        <w:t>ֆինանսական</w:t>
      </w:r>
      <w:r w:rsidRPr="00AC0572">
        <w:rPr>
          <w:rFonts w:ascii="GHEA Grapalat" w:hAnsi="GHEA Grapalat" w:cs="GHEA Grapalat"/>
          <w:noProof w:val="0"/>
          <w:sz w:val="22"/>
          <w:szCs w:val="22"/>
        </w:rPr>
        <w:t xml:space="preserve"> շուկայի անկայունությամբ, ինչպես նաև տարվա վերջին եռամսյակում </w:t>
      </w:r>
      <w:r w:rsidRPr="00AC0572">
        <w:rPr>
          <w:rFonts w:ascii="GHEA Grapalat" w:hAnsi="GHEA Grapalat" w:cs="GHEA Grapalat"/>
          <w:noProof w:val="0"/>
          <w:sz w:val="22"/>
          <w:szCs w:val="22"/>
          <w:lang w:val="en-US"/>
        </w:rPr>
        <w:t>Արցախյան պատերազմ</w:t>
      </w:r>
      <w:r w:rsidRPr="00AC0572">
        <w:rPr>
          <w:rFonts w:ascii="GHEA Grapalat" w:hAnsi="GHEA Grapalat" w:cs="GHEA Grapalat"/>
          <w:noProof w:val="0"/>
          <w:sz w:val="22"/>
          <w:szCs w:val="22"/>
        </w:rPr>
        <w:t xml:space="preserve">ի բացատրվող՝ ՀՀ-ին վերաբերելի լրացուցիչ անորոշության աստիճանով: 2025 և 2029 թվականներին մարվող պետական արտարժութային պարտատոմսերի եկամտաբերությունները կտրուկ աճ են գրանցել մարտ ամսվա ընթացքում, սակայն մինչև մայիս ամսվա կեսը վերադարձել նախկին մակարդակներին, իսկ 2020 թվականի սեպտեմբերին մարվող պարտատոմսերի եկամտաբերությունները շրջանառության մեջ առկա փոքր ծավալի և մինչև մարում մնացած փոքր ժամանակահատվածի պայմաններում շարունակել են բարձր տատանողական մնալ նաև հետագայում։ </w:t>
      </w:r>
      <w:r w:rsidRPr="00AC0572">
        <w:rPr>
          <w:rFonts w:ascii="GHEA Grapalat" w:hAnsi="GHEA Grapalat" w:cs="GHEA Grapalat"/>
          <w:noProof w:val="0"/>
          <w:sz w:val="22"/>
          <w:szCs w:val="22"/>
          <w:lang w:val="en-US"/>
        </w:rPr>
        <w:t>Կ</w:t>
      </w:r>
      <w:r w:rsidRPr="00AC0572">
        <w:rPr>
          <w:rFonts w:ascii="GHEA Grapalat" w:hAnsi="GHEA Grapalat" w:cs="GHEA Grapalat"/>
          <w:noProof w:val="0"/>
          <w:sz w:val="22"/>
          <w:szCs w:val="22"/>
        </w:rPr>
        <w:t>առավարությունը 2020 թվականի սեպտեմբերի 30-ին ամբողջությամբ մարել է 2013</w:t>
      </w:r>
      <w:r w:rsidRPr="00AC0572">
        <w:rPr>
          <w:rFonts w:ascii="GHEA Grapalat" w:hAnsi="GHEA Grapalat" w:cs="GHEA Grapalat"/>
          <w:noProof w:val="0"/>
          <w:sz w:val="22"/>
          <w:szCs w:val="22"/>
          <w:lang w:val="en-US"/>
        </w:rPr>
        <w:t xml:space="preserve"> </w:t>
      </w:r>
      <w:r w:rsidRPr="00AC0572">
        <w:rPr>
          <w:rFonts w:ascii="GHEA Grapalat" w:hAnsi="GHEA Grapalat" w:cs="GHEA Grapalat"/>
          <w:noProof w:val="0"/>
          <w:sz w:val="22"/>
          <w:szCs w:val="22"/>
        </w:rPr>
        <w:t>թ</w:t>
      </w:r>
      <w:r w:rsidRPr="00AC0572">
        <w:rPr>
          <w:rFonts w:ascii="GHEA Grapalat" w:hAnsi="GHEA Grapalat" w:cs="GHEA Grapalat"/>
          <w:noProof w:val="0"/>
          <w:sz w:val="22"/>
          <w:szCs w:val="22"/>
          <w:lang w:val="en-US"/>
        </w:rPr>
        <w:t>վական</w:t>
      </w:r>
      <w:r w:rsidRPr="00AC0572">
        <w:rPr>
          <w:rFonts w:ascii="GHEA Grapalat" w:hAnsi="GHEA Grapalat" w:cs="GHEA Grapalat"/>
          <w:noProof w:val="0"/>
          <w:sz w:val="22"/>
          <w:szCs w:val="22"/>
        </w:rPr>
        <w:t>ին 700 մլն ԱՄՆ դոլար ծավալով թողարկված արտարժութային պետական պարտատոմսերը՝ վճարելով 100.6 մլն ԱՄՆ դոլար (ներառյալ արժեկտրոնի գումարը՝ 2.9 մլն ԱՄՆ դոլար): Նշենք, որ 2015 և 2019 թվականներին իրականացվել էին այս պարտատոմսերի հետգնումներ՝ համապատասխանաբար 199.9</w:t>
      </w:r>
      <w:r w:rsidRPr="00AC0572">
        <w:rPr>
          <w:rFonts w:ascii="GHEA Grapalat" w:hAnsi="GHEA Grapalat" w:cs="GHEA Grapalat"/>
          <w:noProof w:val="0"/>
          <w:sz w:val="22"/>
          <w:szCs w:val="22"/>
          <w:lang w:val="en-US"/>
        </w:rPr>
        <w:t xml:space="preserve"> </w:t>
      </w:r>
      <w:r w:rsidRPr="00AC0572">
        <w:rPr>
          <w:rFonts w:ascii="GHEA Grapalat" w:hAnsi="GHEA Grapalat" w:cs="GHEA Grapalat"/>
          <w:noProof w:val="0"/>
          <w:sz w:val="22"/>
          <w:szCs w:val="22"/>
        </w:rPr>
        <w:t xml:space="preserve">մլն և 402.4 մլն ԱՄՆ դոլար ծավալներով։ </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rPr>
      </w:pPr>
      <w:r w:rsidRPr="00AC0572">
        <w:rPr>
          <w:rFonts w:ascii="GHEA Grapalat" w:hAnsi="GHEA Grapalat" w:cs="GHEA Grapalat"/>
          <w:noProof w:val="0"/>
          <w:sz w:val="22"/>
          <w:szCs w:val="22"/>
        </w:rPr>
        <w:t xml:space="preserve">Միջազգային կապիտալի շուկայում 2015 թվականին 7.5% եկամտաբերությամբ թողարկված պետական արտարժութային պարտատոմսերի եկամտաբերությունը 2020 թվականին միջինում կազմել է 4.1%՝ 2019 թվականին արձանագրված 4.42%-ի դիմաց: Իսկ 2019 թվականին 4.20% եկամտաբերությամբ թողարկված պարտատոմսերի եկամտաբերությունը 2020 թվականին միջինում կազմել է 4.18%: </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rPr>
      </w:pPr>
      <w:r w:rsidRPr="00AC0572">
        <w:rPr>
          <w:rFonts w:ascii="GHEA Grapalat" w:hAnsi="GHEA Grapalat" w:cs="GHEA Grapalat"/>
          <w:noProof w:val="0"/>
          <w:sz w:val="22"/>
          <w:szCs w:val="22"/>
        </w:rPr>
        <w:t xml:space="preserve">ՀՀ արտարժութային պարտատոմսերի և ԱՄՆ գանձապետական պարտատոմսերի եկամտաբերությունների </w:t>
      </w:r>
      <w:r w:rsidRPr="00AC0572">
        <w:rPr>
          <w:rFonts w:ascii="GHEA Grapalat" w:hAnsi="GHEA Grapalat"/>
          <w:sz w:val="22"/>
          <w:szCs w:val="22"/>
          <w:lang w:val="en-US"/>
        </w:rPr>
        <w:t>տարբերությամբ</w:t>
      </w:r>
      <w:r w:rsidRPr="00AC0572">
        <w:rPr>
          <w:rFonts w:ascii="GHEA Grapalat" w:hAnsi="GHEA Grapalat" w:cs="GHEA Grapalat"/>
          <w:noProof w:val="0"/>
          <w:sz w:val="22"/>
          <w:szCs w:val="22"/>
        </w:rPr>
        <w:t xml:space="preserve"> հաշվարկվող՝ ՀՀ երկրի ռիսկի հավելավճարը միջինում ավելի բարձր է գնահատվում նախորդ տարվա համեմատությամբ՝ պայմանավորված զարգացող երկրների ռիսկերի բարձրացմամբ</w:t>
      </w:r>
      <w:r w:rsidRPr="00AC0572">
        <w:rPr>
          <w:rFonts w:ascii="GHEA Grapalat" w:hAnsi="GHEA Grapalat" w:cs="GHEA Grapalat"/>
          <w:noProof w:val="0"/>
          <w:sz w:val="22"/>
          <w:szCs w:val="22"/>
          <w:vertAlign w:val="superscript"/>
        </w:rPr>
        <w:footnoteReference w:id="24"/>
      </w:r>
      <w:r w:rsidRPr="00AC0572">
        <w:rPr>
          <w:rFonts w:ascii="GHEA Grapalat" w:hAnsi="GHEA Grapalat" w:cs="GHEA Grapalat"/>
          <w:noProof w:val="0"/>
          <w:sz w:val="22"/>
          <w:szCs w:val="22"/>
        </w:rPr>
        <w:t>։ Այսպես, 2025</w:t>
      </w:r>
      <w:r w:rsidRPr="00AC0572">
        <w:rPr>
          <w:rFonts w:ascii="GHEA Grapalat" w:hAnsi="GHEA Grapalat" w:cs="GHEA Grapalat"/>
          <w:noProof w:val="0"/>
          <w:sz w:val="22"/>
          <w:szCs w:val="22"/>
          <w:lang w:val="en-US"/>
        </w:rPr>
        <w:t xml:space="preserve"> </w:t>
      </w:r>
      <w:r w:rsidRPr="00AC0572">
        <w:rPr>
          <w:rFonts w:ascii="GHEA Grapalat" w:hAnsi="GHEA Grapalat" w:cs="GHEA Grapalat"/>
          <w:noProof w:val="0"/>
          <w:sz w:val="22"/>
          <w:szCs w:val="22"/>
        </w:rPr>
        <w:t>թ</w:t>
      </w:r>
      <w:r w:rsidRPr="00AC0572">
        <w:rPr>
          <w:rFonts w:ascii="GHEA Grapalat" w:hAnsi="GHEA Grapalat" w:cs="GHEA Grapalat"/>
          <w:noProof w:val="0"/>
          <w:sz w:val="22"/>
          <w:szCs w:val="22"/>
          <w:lang w:val="en-US"/>
        </w:rPr>
        <w:t>վական</w:t>
      </w:r>
      <w:r w:rsidRPr="00AC0572">
        <w:rPr>
          <w:rFonts w:ascii="GHEA Grapalat" w:hAnsi="GHEA Grapalat" w:cs="GHEA Grapalat"/>
          <w:noProof w:val="0"/>
          <w:sz w:val="22"/>
          <w:szCs w:val="22"/>
        </w:rPr>
        <w:t xml:space="preserve">ին մարվող ՀՀ արտարժութային </w:t>
      </w:r>
      <w:r w:rsidRPr="00AC0572">
        <w:rPr>
          <w:rFonts w:ascii="GHEA Grapalat" w:hAnsi="GHEA Grapalat" w:cs="GHEA Grapalat"/>
          <w:noProof w:val="0"/>
          <w:sz w:val="22"/>
          <w:szCs w:val="22"/>
        </w:rPr>
        <w:lastRenderedPageBreak/>
        <w:t>պարտատոմսերի և 5 տարի ժամկետայնության ԱՄՆ գանձապետական պարտատոմսերի տոկոսադրույքների տարբերությունը 2020</w:t>
      </w:r>
      <w:r w:rsidRPr="00AC0572">
        <w:rPr>
          <w:rFonts w:ascii="GHEA Grapalat" w:hAnsi="GHEA Grapalat" w:cs="GHEA Grapalat"/>
          <w:noProof w:val="0"/>
          <w:sz w:val="22"/>
          <w:szCs w:val="22"/>
          <w:lang w:val="en-US"/>
        </w:rPr>
        <w:t xml:space="preserve"> </w:t>
      </w:r>
      <w:r w:rsidRPr="00AC0572">
        <w:rPr>
          <w:rFonts w:ascii="GHEA Grapalat" w:hAnsi="GHEA Grapalat" w:cs="GHEA Grapalat"/>
          <w:noProof w:val="0"/>
          <w:sz w:val="22"/>
          <w:szCs w:val="22"/>
        </w:rPr>
        <w:t>թ</w:t>
      </w:r>
      <w:r w:rsidRPr="00AC0572">
        <w:rPr>
          <w:rFonts w:ascii="GHEA Grapalat" w:hAnsi="GHEA Grapalat" w:cs="GHEA Grapalat"/>
          <w:noProof w:val="0"/>
          <w:sz w:val="22"/>
          <w:szCs w:val="22"/>
          <w:lang w:val="en-US"/>
        </w:rPr>
        <w:t>վական</w:t>
      </w:r>
      <w:r w:rsidRPr="00AC0572">
        <w:rPr>
          <w:rFonts w:ascii="GHEA Grapalat" w:hAnsi="GHEA Grapalat" w:cs="GHEA Grapalat"/>
          <w:noProof w:val="0"/>
          <w:sz w:val="22"/>
          <w:szCs w:val="22"/>
        </w:rPr>
        <w:t>ին միջինում կազմել է շուրջ 3.6 տոկոսային կետ, մինչդեռ 2019</w:t>
      </w:r>
      <w:r w:rsidRPr="00AC0572">
        <w:rPr>
          <w:rFonts w:ascii="GHEA Grapalat" w:hAnsi="GHEA Grapalat" w:cs="GHEA Grapalat"/>
          <w:noProof w:val="0"/>
          <w:sz w:val="22"/>
          <w:szCs w:val="22"/>
          <w:lang w:val="en-US"/>
        </w:rPr>
        <w:t xml:space="preserve"> </w:t>
      </w:r>
      <w:r w:rsidRPr="00AC0572">
        <w:rPr>
          <w:rFonts w:ascii="GHEA Grapalat" w:hAnsi="GHEA Grapalat" w:cs="GHEA Grapalat"/>
          <w:noProof w:val="0"/>
          <w:sz w:val="22"/>
          <w:szCs w:val="22"/>
        </w:rPr>
        <w:t>թ</w:t>
      </w:r>
      <w:r w:rsidRPr="00AC0572">
        <w:rPr>
          <w:rFonts w:ascii="GHEA Grapalat" w:hAnsi="GHEA Grapalat" w:cs="GHEA Grapalat"/>
          <w:noProof w:val="0"/>
          <w:sz w:val="22"/>
          <w:szCs w:val="22"/>
          <w:lang w:val="en-US"/>
        </w:rPr>
        <w:t>վական</w:t>
      </w:r>
      <w:r w:rsidRPr="00AC0572">
        <w:rPr>
          <w:rFonts w:ascii="GHEA Grapalat" w:hAnsi="GHEA Grapalat" w:cs="GHEA Grapalat"/>
          <w:noProof w:val="0"/>
          <w:sz w:val="22"/>
          <w:szCs w:val="22"/>
        </w:rPr>
        <w:t>ին վերջինս կազմել էր 2</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4 տոկոսային կետ։ Միևնույն ժամանակ, 2020 թվականին ցուցանիշ</w:t>
      </w:r>
      <w:r w:rsidRPr="00AC0572">
        <w:rPr>
          <w:rFonts w:ascii="GHEA Grapalat" w:hAnsi="GHEA Grapalat" w:cs="GHEA Grapalat"/>
          <w:noProof w:val="0"/>
          <w:sz w:val="22"/>
          <w:szCs w:val="22"/>
          <w:lang w:val="en-US"/>
        </w:rPr>
        <w:t>ն</w:t>
      </w:r>
      <w:r w:rsidRPr="00AC0572">
        <w:rPr>
          <w:rFonts w:ascii="GHEA Grapalat" w:hAnsi="GHEA Grapalat" w:cs="GHEA Grapalat"/>
          <w:noProof w:val="0"/>
          <w:sz w:val="22"/>
          <w:szCs w:val="22"/>
        </w:rPr>
        <w:t xml:space="preserve"> իր առավելագույն մակարդակն է ունեցել ապրիլ ամսին (ամսական միջին ցուցանիշը՝ շուրջ 5.5 տոկոսային կետ), և միջազգային շուկաներում տատանողականության նվազմանն ու հիմնական ներդրումային ակտիվների գների վերականգնմանը զուգընթաց զգալիորեն բարելավվել է հատկապես մայիս և հունիս ամիսներին՝ հասնելով 3</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6 տոկոսային կետի ցուցանիշի, իսկ սեպտեմբերին գրանցվել է 3.4 տոկոսային կետ միջին ցուցանիշ։</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rPr>
      </w:pPr>
      <w:r w:rsidRPr="00AC0572">
        <w:rPr>
          <w:rFonts w:ascii="GHEA Grapalat" w:hAnsi="GHEA Grapalat" w:cs="GHEA Grapalat"/>
          <w:noProof w:val="0"/>
          <w:sz w:val="22"/>
          <w:szCs w:val="22"/>
        </w:rPr>
        <w:t xml:space="preserve">2020 թվականի </w:t>
      </w:r>
      <w:r w:rsidRPr="00AC0572">
        <w:rPr>
          <w:rFonts w:ascii="GHEA Grapalat" w:hAnsi="GHEA Grapalat"/>
          <w:sz w:val="22"/>
          <w:szCs w:val="22"/>
          <w:lang w:val="en-US"/>
        </w:rPr>
        <w:t>սեպտեմբերի</w:t>
      </w:r>
      <w:r w:rsidRPr="00AC0572">
        <w:rPr>
          <w:rFonts w:ascii="GHEA Grapalat" w:hAnsi="GHEA Grapalat" w:cs="GHEA Grapalat"/>
          <w:noProof w:val="0"/>
          <w:sz w:val="22"/>
          <w:szCs w:val="22"/>
        </w:rPr>
        <w:t xml:space="preserve"> 28-ից սկսած դիտվել է երկրորդային շուկայում ՀՀ եվր</w:t>
      </w:r>
      <w:r w:rsidRPr="00AC0572">
        <w:rPr>
          <w:rFonts w:ascii="GHEA Grapalat" w:hAnsi="GHEA Grapalat" w:cs="GHEA Grapalat"/>
          <w:noProof w:val="0"/>
          <w:sz w:val="22"/>
          <w:szCs w:val="22"/>
          <w:lang w:val="en-US"/>
        </w:rPr>
        <w:t>ա</w:t>
      </w:r>
      <w:r w:rsidRPr="00AC0572">
        <w:rPr>
          <w:rFonts w:ascii="GHEA Grapalat" w:hAnsi="GHEA Grapalat" w:cs="GHEA Grapalat"/>
          <w:noProof w:val="0"/>
          <w:sz w:val="22"/>
          <w:szCs w:val="22"/>
        </w:rPr>
        <w:t xml:space="preserve">պարտատոմսերի եկամտաբերությունների որոշակի աճ՝ պայմանավորված </w:t>
      </w:r>
      <w:r w:rsidRPr="00AC0572">
        <w:rPr>
          <w:rFonts w:ascii="GHEA Grapalat" w:hAnsi="GHEA Grapalat" w:cs="GHEA Grapalat"/>
          <w:noProof w:val="0"/>
          <w:sz w:val="22"/>
          <w:szCs w:val="22"/>
          <w:lang w:val="en-US"/>
        </w:rPr>
        <w:t>Արցախյան պատերազմ</w:t>
      </w:r>
      <w:r w:rsidRPr="00AC0572">
        <w:rPr>
          <w:rFonts w:ascii="GHEA Grapalat" w:hAnsi="GHEA Grapalat" w:cs="GHEA Grapalat"/>
          <w:noProof w:val="0"/>
          <w:sz w:val="22"/>
          <w:szCs w:val="22"/>
        </w:rPr>
        <w:t>ով։ Եկամտաբերությունները բարձր մակարդակում են պահպանվել մինչև նոյեմբերի 9-ի հրադադարի հայտարարությունը, որից հետո նվազել են։ Միաժամանակ պետք է նշել, որ ՀՀ երկրի ռիսկի հավելավճարի աճն, ընդհանուր առմամբ, չափավոր է եղել, իսկ տարեվերջին վերջինս արդեն մոտ է եղել օգոստոս-սեպտեմբերի ամիսների ցուցանիշներին՝ 2025</w:t>
      </w:r>
      <w:r w:rsidRPr="00AC0572">
        <w:rPr>
          <w:rFonts w:ascii="GHEA Grapalat" w:hAnsi="GHEA Grapalat" w:cs="GHEA Grapalat"/>
          <w:noProof w:val="0"/>
          <w:sz w:val="22"/>
          <w:szCs w:val="22"/>
          <w:lang w:val="en-US"/>
        </w:rPr>
        <w:t xml:space="preserve"> </w:t>
      </w:r>
      <w:r w:rsidRPr="00AC0572">
        <w:rPr>
          <w:rFonts w:ascii="GHEA Grapalat" w:hAnsi="GHEA Grapalat" w:cs="GHEA Grapalat"/>
          <w:noProof w:val="0"/>
          <w:sz w:val="22"/>
          <w:szCs w:val="22"/>
        </w:rPr>
        <w:t>թ</w:t>
      </w:r>
      <w:r w:rsidRPr="00AC0572">
        <w:rPr>
          <w:rFonts w:ascii="GHEA Grapalat" w:hAnsi="GHEA Grapalat" w:cs="GHEA Grapalat"/>
          <w:noProof w:val="0"/>
          <w:sz w:val="22"/>
          <w:szCs w:val="22"/>
          <w:lang w:val="en-US"/>
        </w:rPr>
        <w:t>վական</w:t>
      </w:r>
      <w:r w:rsidRPr="00AC0572">
        <w:rPr>
          <w:rFonts w:ascii="GHEA Grapalat" w:hAnsi="GHEA Grapalat" w:cs="GHEA Grapalat"/>
          <w:noProof w:val="0"/>
          <w:sz w:val="22"/>
          <w:szCs w:val="22"/>
        </w:rPr>
        <w:t>ին մարվող ՀՀ արտարժութային պարտատոմսերի համար կազմելով 3</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2 տոկոսային կետ։</w:t>
      </w:r>
    </w:p>
    <w:p w:rsidR="00B704A6" w:rsidRPr="00AC0572" w:rsidRDefault="00B704A6" w:rsidP="0023707C">
      <w:pPr>
        <w:ind w:right="-12" w:firstLine="561"/>
        <w:jc w:val="both"/>
        <w:rPr>
          <w:rFonts w:ascii="GHEA Grapalat" w:hAnsi="GHEA Grapalat" w:cs="GHEA Grapalat"/>
          <w:noProof w:val="0"/>
          <w:sz w:val="22"/>
          <w:szCs w:val="22"/>
        </w:rPr>
      </w:pPr>
    </w:p>
    <w:p w:rsidR="00B704A6" w:rsidRPr="00AC0572" w:rsidRDefault="00B704A6" w:rsidP="0053307F">
      <w:pPr>
        <w:pStyle w:val="Heading2"/>
        <w:spacing w:before="0"/>
        <w:rPr>
          <w:bCs/>
        </w:rPr>
      </w:pPr>
      <w:bookmarkStart w:id="63" w:name="_Toc6389324"/>
      <w:bookmarkStart w:id="64" w:name="_Toc37763591"/>
      <w:bookmarkStart w:id="65" w:name="_Toc69232228"/>
      <w:r w:rsidRPr="00AC0572">
        <w:rPr>
          <w:bCs/>
        </w:rPr>
        <w:t>Հարկաբյուջետային հատված</w:t>
      </w:r>
      <w:bookmarkEnd w:id="63"/>
      <w:bookmarkEnd w:id="64"/>
      <w:bookmarkEnd w:id="65"/>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rPr>
      </w:pPr>
      <w:r w:rsidRPr="00AC0572">
        <w:rPr>
          <w:rFonts w:ascii="GHEA Grapalat" w:hAnsi="GHEA Grapalat" w:cs="GHEA Grapalat"/>
          <w:noProof w:val="0"/>
          <w:sz w:val="22"/>
          <w:szCs w:val="22"/>
        </w:rPr>
        <w:t xml:space="preserve">2020 թվականին COVID-19 համավարակի տարածման հետևանքով տնտեսական անկման պայմաններում հարկաբյուջետային քաղաքականության ազդեցությունը տնտեսության վրա եղել է էական խթանող: </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rPr>
      </w:pPr>
      <w:r w:rsidRPr="00AC0572">
        <w:rPr>
          <w:rFonts w:ascii="GHEA Grapalat" w:hAnsi="GHEA Grapalat" w:cs="GHEA Grapalat"/>
          <w:noProof w:val="0"/>
          <w:sz w:val="22"/>
          <w:szCs w:val="22"/>
        </w:rPr>
        <w:t xml:space="preserve">2020 թվականին ՀՀ </w:t>
      </w:r>
      <w:r w:rsidRPr="00AC0572">
        <w:rPr>
          <w:rFonts w:ascii="GHEA Grapalat" w:hAnsi="GHEA Grapalat"/>
          <w:sz w:val="22"/>
          <w:szCs w:val="22"/>
          <w:lang w:val="en-US"/>
        </w:rPr>
        <w:t>պետական</w:t>
      </w:r>
      <w:r w:rsidRPr="00AC0572">
        <w:rPr>
          <w:rFonts w:ascii="GHEA Grapalat" w:hAnsi="GHEA Grapalat" w:cs="GHEA Grapalat"/>
          <w:noProof w:val="0"/>
          <w:sz w:val="22"/>
          <w:szCs w:val="22"/>
        </w:rPr>
        <w:t xml:space="preserve"> բյուջեի ընդհանուր եկամուտները կազմել են ՀՆԱ-ի 25.2%</w:t>
      </w:r>
      <w:r w:rsidRPr="00AC0572">
        <w:rPr>
          <w:rFonts w:ascii="GHEA Grapalat" w:hAnsi="GHEA Grapalat" w:cs="GHEA Grapalat"/>
          <w:noProof w:val="0"/>
          <w:sz w:val="22"/>
          <w:szCs w:val="22"/>
        </w:rPr>
        <w:noBreakHyphen/>
        <w:t>ը՝ նախորդ տարվա 23.8%-ի դիմաց</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 xml:space="preserve"> իսկ հարկեր և տուրքերը՝ ՀՆԱ-ի 22.4%-ը</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 xml:space="preserve"> նախորդ տարվա 22.3%</w:t>
      </w:r>
      <w:r w:rsidRPr="00AC0572">
        <w:rPr>
          <w:rFonts w:ascii="GHEA Grapalat" w:hAnsi="GHEA Grapalat" w:cs="GHEA Grapalat"/>
          <w:noProof w:val="0"/>
          <w:sz w:val="22"/>
          <w:szCs w:val="22"/>
          <w:lang w:val="en-US"/>
        </w:rPr>
        <w:noBreakHyphen/>
      </w:r>
      <w:r w:rsidRPr="00AC0572">
        <w:rPr>
          <w:rFonts w:ascii="GHEA Grapalat" w:hAnsi="GHEA Grapalat" w:cs="GHEA Grapalat"/>
          <w:noProof w:val="0"/>
          <w:sz w:val="22"/>
          <w:szCs w:val="22"/>
        </w:rPr>
        <w:t xml:space="preserve">ի դիմաց: Ընդ որում, հարկեր և տուրքեր/ՀՆԱ ցուցանիշի բարելավումը հիմնականում պայմանավորվել է ներքին տնտեսությունից գոյացած հարկերի աճով, իսկ ներմուծումից ձևավորվող հարկային եկամուտները նվազել են։ 2020 թվականին նախորդ տարվա նկատմամբ </w:t>
      </w:r>
      <w:r w:rsidRPr="00AC0572">
        <w:rPr>
          <w:rFonts w:ascii="GHEA Grapalat" w:hAnsi="GHEA Grapalat" w:cs="GHEA Grapalat"/>
          <w:noProof w:val="0"/>
          <w:sz w:val="22"/>
          <w:szCs w:val="22"/>
          <w:lang w:val="en-US"/>
        </w:rPr>
        <w:t xml:space="preserve">այլ </w:t>
      </w:r>
      <w:r w:rsidRPr="00AC0572">
        <w:rPr>
          <w:rFonts w:ascii="GHEA Grapalat" w:hAnsi="GHEA Grapalat" w:cs="GHEA Grapalat"/>
          <w:noProof w:val="0"/>
          <w:sz w:val="22"/>
          <w:szCs w:val="22"/>
        </w:rPr>
        <w:t xml:space="preserve"> եկամուտները ՀՆԱ-ի նկատմամբ բարելավվել են 0.6 տոկոսային կետով, որը հիմնականում պայմանավորված է</w:t>
      </w:r>
      <w:r w:rsidRPr="00AC0572" w:rsidDel="00B0558D">
        <w:rPr>
          <w:rFonts w:ascii="GHEA Grapalat" w:hAnsi="GHEA Grapalat" w:cs="GHEA Grapalat"/>
          <w:noProof w:val="0"/>
          <w:sz w:val="22"/>
          <w:szCs w:val="22"/>
        </w:rPr>
        <w:t xml:space="preserve"> </w:t>
      </w:r>
      <w:r w:rsidRPr="00AC0572">
        <w:rPr>
          <w:rFonts w:ascii="GHEA Grapalat" w:hAnsi="GHEA Grapalat" w:cs="GHEA Grapalat"/>
          <w:noProof w:val="0"/>
          <w:sz w:val="22"/>
          <w:szCs w:val="22"/>
        </w:rPr>
        <w:t>«Հայաստան» համահայկական հիմնադրամից պետական բյուջե մուտքագրված միջոցներով, իսկ պաշտոնական դրամաշնորհները նախորդ տարվա նկատմամբ բարելավվել են 0.7 տոկոսային կետով` պայմանավորված համավարակի պայմաններում դոնորներից ստացված դրամաշնորհներով:</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rPr>
        <w:lastRenderedPageBreak/>
        <w:t xml:space="preserve">Համավարակի հետևանքով առաջացած տնտեսական ճգնաժամն իր բացասական ազդեցությունն է ունեցել հատկապես հարկային եկամուտների վրա: Այսպես, 2020 թվականի ապրիլ ամսից սկսված նախորդ տարվա նույն ամսվա նկատմամբ հարկային եկամուտներն աստիճանաբար սկսել են նվազել և արդեն </w:t>
      </w:r>
      <w:r w:rsidRPr="00AC0572">
        <w:rPr>
          <w:rFonts w:ascii="GHEA Grapalat" w:hAnsi="GHEA Grapalat"/>
          <w:sz w:val="22"/>
          <w:szCs w:val="22"/>
          <w:lang w:val="en-US"/>
        </w:rPr>
        <w:t>հունիս</w:t>
      </w:r>
      <w:r w:rsidRPr="00AC0572">
        <w:rPr>
          <w:rFonts w:ascii="GHEA Grapalat" w:hAnsi="GHEA Grapalat" w:cs="GHEA Grapalat"/>
          <w:noProof w:val="0"/>
          <w:sz w:val="22"/>
          <w:szCs w:val="22"/>
        </w:rPr>
        <w:t xml:space="preserve"> ամսին նախորդ տարվա նույն ամսվա նկատմամբ գրանցվել է առավելագույն անկումը՝ 32.1%, իսկ հուլիս ամսից սկսված հարկային եկամուտների անկումը դանդաղել է, երրորդ եռամսյակի ամիսների միջին անկումը կազմել </w:t>
      </w:r>
      <w:r w:rsidRPr="00AC0572">
        <w:rPr>
          <w:rFonts w:ascii="GHEA Grapalat" w:hAnsi="GHEA Grapalat" w:cs="GHEA Grapalat"/>
          <w:noProof w:val="0"/>
          <w:sz w:val="22"/>
          <w:szCs w:val="22"/>
          <w:lang w:val="en-US"/>
        </w:rPr>
        <w:t xml:space="preserve">է </w:t>
      </w:r>
      <w:r w:rsidRPr="00AC0572">
        <w:rPr>
          <w:rFonts w:ascii="GHEA Grapalat" w:hAnsi="GHEA Grapalat" w:cs="GHEA Grapalat"/>
          <w:noProof w:val="0"/>
          <w:sz w:val="22"/>
          <w:szCs w:val="22"/>
        </w:rPr>
        <w:t>7.9</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 իսկ չորրորդ եռամսյակի միջին անկումը</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 xml:space="preserve"> 4.2</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 xml:space="preserve">: Հարկային եկամուտների նվազմանը նպաստել են նաև ընթացիկ տարվա երկրորդ եռամսյակում իրականացված շահութահարկի գծով հիմնարար փոփոխությունները, որոնց նպատակն է շահութահարկի կարգավորումները դարձնել տնտեսական շրջափուլի կոնկրետ տարվա զարգացումներին համարժեք արձագանքող, </w:t>
      </w:r>
      <w:r w:rsidRPr="00AC0572">
        <w:rPr>
          <w:rFonts w:ascii="GHEA Grapalat" w:hAnsi="GHEA Grapalat" w:cs="GHEA Grapalat"/>
          <w:noProof w:val="0"/>
          <w:sz w:val="22"/>
          <w:szCs w:val="22"/>
          <w:lang w:val="en-US"/>
        </w:rPr>
        <w:t>որը</w:t>
      </w:r>
      <w:r w:rsidRPr="00AC0572">
        <w:rPr>
          <w:rFonts w:ascii="GHEA Grapalat" w:hAnsi="GHEA Grapalat" w:cs="GHEA Grapalat"/>
          <w:noProof w:val="0"/>
          <w:sz w:val="22"/>
          <w:szCs w:val="22"/>
        </w:rPr>
        <w:t xml:space="preserve"> համավարակի ազդեցությամբ բնորոշվող այս տարվա համար նշանակում է նաև օժանդակություն շահութահարկ վճարող տնտեսավարող սուբյեկտների շրջանառու ֆինանսական միջոցների հետ կապված խնդիրների լուծմանը: Ըստ կատարված փոփոխությունների՝ ամբողջությամբ վերանայվել է շահութահարկի կանխավճարների համակարգը, և, բացի այդ, սահմանվել է, որ 2020 թվականի երկրորդ եռամսյակի համար տնտեսավարող սուբյեկտները շահութահարկի կանխավճարներ կարող են չիրականացնել: Արդյունքում 2020 թվականին ՀՀ պետական բյուջեի ընդհանուր եկամուտները նախորդ տարվա նկա</w:t>
      </w:r>
      <w:r w:rsidRPr="00AC0572">
        <w:rPr>
          <w:rFonts w:ascii="GHEA Grapalat" w:hAnsi="GHEA Grapalat" w:cs="GHEA Grapalat"/>
          <w:noProof w:val="0"/>
          <w:sz w:val="22"/>
          <w:szCs w:val="22"/>
          <w:lang w:val="en-US"/>
        </w:rPr>
        <w:t>տ</w:t>
      </w:r>
      <w:r w:rsidRPr="00AC0572">
        <w:rPr>
          <w:rFonts w:ascii="GHEA Grapalat" w:hAnsi="GHEA Grapalat" w:cs="GHEA Grapalat"/>
          <w:noProof w:val="0"/>
          <w:sz w:val="22"/>
          <w:szCs w:val="22"/>
        </w:rPr>
        <w:t>մամբ նվազել են 0.3</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ով և կազմել 1560.7 մլրդ դրամ, իսկ հարկեր և տուրքերը նախորդ տարվա նկատմամբ նվազել են 5.4</w:t>
      </w:r>
      <w:r w:rsidRPr="00AC0572">
        <w:rPr>
          <w:rFonts w:ascii="GHEA Grapalat" w:hAnsi="GHEA Grapalat" w:cs="GHEA Grapalat"/>
          <w:noProof w:val="0"/>
          <w:sz w:val="22"/>
          <w:szCs w:val="22"/>
          <w:lang w:val="en-US"/>
        </w:rPr>
        <w:t>%-</w:t>
      </w:r>
      <w:r w:rsidRPr="00AC0572">
        <w:rPr>
          <w:rFonts w:ascii="GHEA Grapalat" w:hAnsi="GHEA Grapalat" w:cs="GHEA Grapalat"/>
          <w:noProof w:val="0"/>
          <w:sz w:val="22"/>
          <w:szCs w:val="22"/>
        </w:rPr>
        <w:t>ով և կազմել 1385.2 մլրդ դրամ</w:t>
      </w:r>
      <w:r w:rsidRPr="00AC0572">
        <w:rPr>
          <w:rFonts w:ascii="GHEA Grapalat" w:hAnsi="GHEA Grapalat" w:cs="GHEA Grapalat"/>
          <w:noProof w:val="0"/>
          <w:sz w:val="22"/>
          <w:szCs w:val="22"/>
          <w:vertAlign w:val="superscript"/>
        </w:rPr>
        <w:footnoteReference w:id="25"/>
      </w:r>
      <w:r w:rsidRPr="00AC0572">
        <w:rPr>
          <w:rFonts w:ascii="GHEA Grapalat" w:hAnsi="GHEA Grapalat" w:cs="GHEA Grapalat"/>
          <w:noProof w:val="0"/>
          <w:sz w:val="22"/>
          <w:szCs w:val="22"/>
        </w:rPr>
        <w:t>:</w:t>
      </w:r>
    </w:p>
    <w:p w:rsidR="00B704A6" w:rsidRPr="00AC0572" w:rsidRDefault="00B704A6" w:rsidP="009B79AD">
      <w:pPr>
        <w:tabs>
          <w:tab w:val="num" w:pos="720"/>
        </w:tabs>
        <w:ind w:firstLine="567"/>
        <w:jc w:val="both"/>
        <w:rPr>
          <w:rFonts w:ascii="GHEA Grapalat" w:hAnsi="GHEA Grapalat" w:cs="GHEA Grapalat"/>
          <w:noProof w:val="0"/>
          <w:sz w:val="22"/>
          <w:szCs w:val="22"/>
          <w:lang w:val="en-US"/>
        </w:rPr>
      </w:pPr>
    </w:p>
    <w:p w:rsidR="00B704A6" w:rsidRPr="00AC0572" w:rsidRDefault="00B704A6" w:rsidP="00405727">
      <w:pPr>
        <w:pStyle w:val="a"/>
      </w:pPr>
      <w:r w:rsidRPr="00AC0572">
        <w:t>Պետական բյուջեի հարկային եկամուտները 2019-2020 թվականներին ըստ ամիսների</w:t>
      </w:r>
      <w:r w:rsidRPr="00AC0572">
        <w:rPr>
          <w:vertAlign w:val="superscript"/>
        </w:rPr>
        <w:footnoteReference w:id="26"/>
      </w:r>
    </w:p>
    <w:p w:rsidR="00B704A6" w:rsidRPr="00AC0572" w:rsidRDefault="00B704A6" w:rsidP="008A4739">
      <w:pPr>
        <w:tabs>
          <w:tab w:val="left" w:pos="0"/>
          <w:tab w:val="left" w:pos="900"/>
        </w:tabs>
        <w:spacing w:line="360" w:lineRule="auto"/>
        <w:jc w:val="center"/>
        <w:rPr>
          <w:rFonts w:ascii="GHEA Grapalat" w:hAnsi="GHEA Grapalat" w:cs="GHEA Grapalat"/>
          <w:sz w:val="22"/>
          <w:szCs w:val="22"/>
          <w:lang w:val="en-US"/>
        </w:rPr>
      </w:pPr>
      <w:r w:rsidRPr="00AC0572">
        <w:rPr>
          <w:rFonts w:ascii="GHEA Grapalat" w:hAnsi="GHEA Grapalat" w:cs="GHEA Grapalat"/>
          <w:sz w:val="22"/>
          <w:szCs w:val="22"/>
          <w:lang w:val="en-US"/>
        </w:rPr>
        <w:object w:dxaOrig="9274" w:dyaOrig="4378">
          <v:shape id="Chart 31" o:spid="_x0000_i1048" type="#_x0000_t75" style="width:463.5pt;height:219pt;visibility:visible" o:ole="">
            <v:imagedata r:id="rId76" o:title=""/>
            <o:lock v:ext="edit" aspectratio="f"/>
          </v:shape>
          <o:OLEObject Type="Embed" ProgID="Excel.Sheet.8" ShapeID="Chart 31" DrawAspect="Content" ObjectID="_1686667345" r:id="rId77">
            <o:FieldCodes>\s</o:FieldCodes>
          </o:OLEObject>
        </w:objec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lang w:val="en-US"/>
        </w:rPr>
        <w:lastRenderedPageBreak/>
        <w:t xml:space="preserve">2020 թվականին արձանագրվել է պետական բյուջեի ծախսերի աճ՝ պայմանավորված պետական </w:t>
      </w:r>
      <w:r w:rsidRPr="00AC0572">
        <w:rPr>
          <w:rFonts w:ascii="GHEA Grapalat" w:hAnsi="GHEA Grapalat" w:cs="GHEA Grapalat"/>
          <w:noProof w:val="0"/>
          <w:sz w:val="22"/>
          <w:szCs w:val="22"/>
        </w:rPr>
        <w:t>բյուջեով</w:t>
      </w:r>
      <w:r w:rsidRPr="00AC0572">
        <w:rPr>
          <w:rFonts w:ascii="GHEA Grapalat" w:hAnsi="GHEA Grapalat" w:cs="GHEA Grapalat"/>
          <w:noProof w:val="0"/>
          <w:sz w:val="22"/>
          <w:szCs w:val="22"/>
          <w:lang w:val="en-US"/>
        </w:rPr>
        <w:t xml:space="preserve"> նախատեսված, ինչպես նաև հակաճգնաժամային միջոցառումների և ռազմական գործողությունների հետևանքով ծագած լրացուցիչ ծախսերի կարիքով: Պետական բյուջեի ծախսերի կշիռը ՀՆԱ-ում </w:t>
      </w:r>
      <w:r w:rsidRPr="00AC0572">
        <w:rPr>
          <w:rFonts w:ascii="GHEA Grapalat" w:hAnsi="GHEA Grapalat"/>
          <w:sz w:val="22"/>
          <w:szCs w:val="22"/>
          <w:lang w:val="en-US"/>
        </w:rPr>
        <w:t>2020</w:t>
      </w:r>
      <w:r w:rsidRPr="00AC0572">
        <w:rPr>
          <w:rFonts w:ascii="GHEA Grapalat" w:hAnsi="GHEA Grapalat" w:cs="GHEA Grapalat"/>
          <w:noProof w:val="0"/>
          <w:sz w:val="22"/>
          <w:szCs w:val="22"/>
          <w:lang w:val="en-US"/>
        </w:rPr>
        <w:t xml:space="preserve"> թվականին աճել է 5.8 տոկոսային կետով՝ կազմելով 30.6%, որում ընթացիկ ծախսերի կշիռն աճել է 5.1 տոկոսային կետով՝ կազմելով 27.0%, իսկ ոչ ֆինանսական ակտիվների հետ գործառնությունների կշիռն աճել է 0.7 տոկոսային կետով՝ կազմելով 3.7% (որից 0.9%-ը Արցախյան պատերազմով պայմանավորված ռազմական լրացուցիչ ծախսերն են): </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lang w:val="en-US"/>
        </w:rPr>
        <w:t xml:space="preserve">2020 թվականի արդյունքներով պետական բյուջեի ծախսերը կազմել են 1894.6 մլրդ դրամ՝ նախորդ </w:t>
      </w:r>
      <w:r w:rsidRPr="00AC0572">
        <w:rPr>
          <w:rFonts w:ascii="GHEA Grapalat" w:hAnsi="GHEA Grapalat" w:cs="GHEA Grapalat"/>
          <w:noProof w:val="0"/>
          <w:sz w:val="22"/>
          <w:szCs w:val="22"/>
        </w:rPr>
        <w:t>տարվա</w:t>
      </w:r>
      <w:r w:rsidRPr="00AC0572">
        <w:rPr>
          <w:rFonts w:ascii="GHEA Grapalat" w:hAnsi="GHEA Grapalat" w:cs="GHEA Grapalat"/>
          <w:noProof w:val="0"/>
          <w:sz w:val="22"/>
          <w:szCs w:val="22"/>
          <w:lang w:val="en-US"/>
        </w:rPr>
        <w:t xml:space="preserve"> համեմատ աճելով 16.3%-ով: Ընդ որում, ընթացիկ ծախսերը կազմել են 1668.5 մլրդ դրամ` նախորդ տարվա համեմատ աճելով 16.1%-ով, որն իր մեջ ներառում է կորոնավիրուսի տարածմամբ պայմանավորված հակաճգնաժամային ծրագրերի սոցիալական և տնտեսական միջոցառումների իրականացումը, </w:t>
      </w:r>
      <w:r w:rsidRPr="00AC0572">
        <w:rPr>
          <w:rFonts w:ascii="GHEA Grapalat" w:hAnsi="GHEA Grapalat"/>
          <w:sz w:val="22"/>
          <w:szCs w:val="22"/>
          <w:lang w:val="en-US"/>
        </w:rPr>
        <w:t>առողջապահական</w:t>
      </w:r>
      <w:r w:rsidRPr="00AC0572">
        <w:rPr>
          <w:rFonts w:ascii="GHEA Grapalat" w:hAnsi="GHEA Grapalat" w:cs="GHEA Grapalat"/>
          <w:noProof w:val="0"/>
          <w:sz w:val="22"/>
          <w:szCs w:val="22"/>
          <w:lang w:val="en-US"/>
        </w:rPr>
        <w:t xml:space="preserve"> ծախսերի աճը, պատերազմական իրավիճակով պայմանավորված ծախսերը: Ոչ ֆինանսական ակտիվների հետ գործառնությունները կազմել են 226.2 մլրդ դրամ, որում ոչ ֆինանսական ակտիվների գծով ծախսերը (կապիտալ ծախսեր) կազմել են 227.7 մլրդ դրամ` նախորդ տարվա նկատմամբ աճելով 18.0%-ով, որում, ներառված են նաև Արցախյան պատերազմ</w:t>
      </w:r>
      <w:r w:rsidRPr="00AC0572">
        <w:rPr>
          <w:rFonts w:ascii="GHEA Grapalat" w:hAnsi="GHEA Grapalat"/>
          <w:sz w:val="22"/>
          <w:szCs w:val="22"/>
          <w:lang w:val="en-US"/>
        </w:rPr>
        <w:t>ով</w:t>
      </w:r>
      <w:r w:rsidRPr="00AC0572">
        <w:rPr>
          <w:rFonts w:ascii="GHEA Grapalat" w:hAnsi="GHEA Grapalat" w:cs="GHEA Grapalat"/>
          <w:noProof w:val="0"/>
          <w:sz w:val="22"/>
          <w:szCs w:val="22"/>
          <w:lang w:val="en-US"/>
        </w:rPr>
        <w:t xml:space="preserve"> պայմանավորված ռազմական ծախսերը: Կապիտալ ծախսերն առանց այդ ռազմական ծախսերի նախորդ տարվա նկատմամբ նվազել են շուրջ 10.3%-ով: Միևնույն ժամանակ, 2020 թվականին կապիտալ ծախսերի թերակատարման խնդիրը պահպանվել է, և կատարողականը ճշտված ծրագրի նկատմամբ կազմել է 84.6%՝ նախորդ տարվա 73.3%-ի համեմատ բարելավվելով 11.3 տոկոսային կետով: Ընդ որում, հիմնականում թերակատարվել են արտաքին աջակցությամբ իրականացվող ծրագրերը, որոնց կատարողականը ճշտված ծրագրի նկատմամբ կազմել է 56.7% (2019 թվականին այդ ցուցանիշը կազմել էր 56.1%):</w:t>
      </w:r>
    </w:p>
    <w:p w:rsidR="00B704A6" w:rsidRPr="00AC0572" w:rsidRDefault="00B704A6" w:rsidP="006C0A82">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lang w:val="en-US"/>
        </w:rPr>
        <w:t xml:space="preserve">2020 թվականին տնտեսական անկման հետևանքով հարկային եկամուտների նվազման, ինչպես նաև կառավարության հակաճգնաժամային միջոցառումների իրականացմամբ պայմանավորված ծախսերի աճի արդյունքում տեղի է ունեցել պետական բյուջեի պակասուրդի, ինչպես նաև կառավարության </w:t>
      </w:r>
      <w:r w:rsidRPr="00AC0572">
        <w:rPr>
          <w:rFonts w:ascii="GHEA Grapalat" w:hAnsi="GHEA Grapalat"/>
          <w:sz w:val="22"/>
          <w:szCs w:val="22"/>
          <w:lang w:val="en-US"/>
        </w:rPr>
        <w:t>պարտքի</w:t>
      </w:r>
      <w:r w:rsidRPr="00AC0572">
        <w:rPr>
          <w:rFonts w:ascii="GHEA Grapalat" w:hAnsi="GHEA Grapalat" w:cs="GHEA Grapalat"/>
          <w:noProof w:val="0"/>
          <w:sz w:val="22"/>
          <w:szCs w:val="22"/>
          <w:lang w:val="en-US"/>
        </w:rPr>
        <w:t xml:space="preserve"> կտրուկ աճ: 2020 թվականի ընթացքում ձևավորվել է պետական բյուջեի 334.0 մլրդ դրամ դեֆիցիտ՝ նախորդ տարվա 63.9 մլրդ դրամի համեմատ: ՀՆԱ-ի նկատմամբ, պետական բյուջեի </w:t>
      </w:r>
      <w:r w:rsidRPr="00AC0572">
        <w:rPr>
          <w:rFonts w:ascii="GHEA Grapalat" w:hAnsi="GHEA Grapalat" w:cs="GHEA Grapalat"/>
          <w:noProof w:val="0"/>
          <w:sz w:val="22"/>
          <w:szCs w:val="22"/>
        </w:rPr>
        <w:t>պակասուրդը</w:t>
      </w:r>
      <w:r w:rsidRPr="00AC0572">
        <w:rPr>
          <w:rFonts w:ascii="GHEA Grapalat" w:hAnsi="GHEA Grapalat" w:cs="GHEA Grapalat"/>
          <w:noProof w:val="0"/>
          <w:sz w:val="22"/>
          <w:szCs w:val="22"/>
          <w:lang w:val="en-US"/>
        </w:rPr>
        <w:t xml:space="preserve"> կազմել է 5.4%՝ նախորդ տարվա համեմատ աճելով 4.4 տոկոսային կետով: ՀՆԱ անկումը, պետական բյուջեի պակասուրդի ավելացումը, ինչպես նաև ԱՄՆ դոլարի նկատմամբ ՀՀ դրամի արժեզրկումը հանգեցրել են ՀՀ կառավարության պարտքի բեռի ավելացմանը։ Մասնավորապես ՀՀ կառավարության պարտք/ՀՆԱ ցուցանիշը կազմել է 63.5%՝ </w:t>
      </w:r>
      <w:r w:rsidRPr="00AC0572">
        <w:rPr>
          <w:rFonts w:ascii="GHEA Grapalat" w:hAnsi="GHEA Grapalat" w:cs="GHEA Grapalat"/>
          <w:noProof w:val="0"/>
          <w:sz w:val="22"/>
          <w:szCs w:val="22"/>
          <w:lang w:val="en-US"/>
        </w:rPr>
        <w:lastRenderedPageBreak/>
        <w:t xml:space="preserve">նախորդ տարվա նկատմամբ աճելով 13.6 տոկոսային կետով և հատելով հարկաբյուջետային կանոններով </w:t>
      </w:r>
      <w:r w:rsidRPr="00AC0572">
        <w:rPr>
          <w:rFonts w:ascii="GHEA Grapalat" w:hAnsi="GHEA Grapalat"/>
          <w:sz w:val="22"/>
          <w:szCs w:val="22"/>
          <w:lang w:val="en-US"/>
        </w:rPr>
        <w:t>սահմանված</w:t>
      </w:r>
      <w:r w:rsidRPr="00AC0572">
        <w:rPr>
          <w:rFonts w:ascii="GHEA Grapalat" w:hAnsi="GHEA Grapalat" w:cs="GHEA Grapalat"/>
          <w:noProof w:val="0"/>
          <w:sz w:val="22"/>
          <w:szCs w:val="22"/>
          <w:lang w:val="en-US"/>
        </w:rPr>
        <w:t xml:space="preserve"> 60% սահմանային շեմը:</w:t>
      </w:r>
    </w:p>
    <w:p w:rsidR="00B704A6" w:rsidRPr="00AC0572" w:rsidRDefault="00B704A6" w:rsidP="00747B1A">
      <w:pPr>
        <w:tabs>
          <w:tab w:val="num" w:pos="720"/>
        </w:tabs>
        <w:ind w:firstLine="567"/>
        <w:jc w:val="both"/>
        <w:rPr>
          <w:rFonts w:ascii="GHEA Grapalat" w:hAnsi="GHEA Grapalat" w:cs="GHEA Grapalat"/>
          <w:noProof w:val="0"/>
          <w:sz w:val="22"/>
          <w:szCs w:val="22"/>
          <w:lang w:val="en-US"/>
        </w:rPr>
      </w:pPr>
    </w:p>
    <w:p w:rsidR="00B704A6" w:rsidRPr="00AC0572" w:rsidRDefault="00B704A6" w:rsidP="00405727">
      <w:pPr>
        <w:pStyle w:val="a"/>
      </w:pPr>
      <w:r w:rsidRPr="00AC0572">
        <w:t>ՀՀ կառավարության պարտքի և պակասուրդի դինամիկան</w:t>
      </w:r>
      <w:r w:rsidRPr="00AC0572">
        <w:rPr>
          <w:rStyle w:val="FootnoteReference"/>
          <w:lang w:val="hy-AM"/>
        </w:rPr>
        <w:footnoteReference w:id="27"/>
      </w:r>
    </w:p>
    <w:p w:rsidR="00B704A6" w:rsidRPr="00AC0572" w:rsidRDefault="00405727" w:rsidP="008A4739">
      <w:pPr>
        <w:tabs>
          <w:tab w:val="left" w:pos="0"/>
          <w:tab w:val="left" w:pos="900"/>
        </w:tabs>
        <w:spacing w:line="360" w:lineRule="auto"/>
        <w:jc w:val="both"/>
        <w:rPr>
          <w:rFonts w:ascii="GHEA Grapalat" w:hAnsi="GHEA Grapalat"/>
          <w:sz w:val="22"/>
          <w:szCs w:val="22"/>
        </w:rPr>
      </w:pPr>
      <w:r w:rsidRPr="00AC0572">
        <w:rPr>
          <w:rFonts w:ascii="GHEA Grapalat" w:hAnsi="GHEA Grapalat"/>
          <w:sz w:val="22"/>
          <w:szCs w:val="22"/>
          <w:lang w:val="en-US"/>
        </w:rPr>
        <w:object w:dxaOrig="5040" w:dyaOrig="4425">
          <v:shape id="_x0000_i1049" type="#_x0000_t75" style="width:252pt;height:221.25pt" o:ole="">
            <v:imagedata r:id="rId78" o:title=""/>
            <o:lock v:ext="edit" aspectratio="f"/>
          </v:shape>
          <o:OLEObject Type="Embed" ProgID="Excel.Sheet.8" ShapeID="_x0000_i1049" DrawAspect="Content" ObjectID="_1686667346" r:id="rId79">
            <o:FieldCodes>\s</o:FieldCodes>
          </o:OLEObject>
        </w:object>
      </w:r>
      <w:r w:rsidRPr="00AC0572">
        <w:rPr>
          <w:rFonts w:ascii="GHEA Grapalat" w:hAnsi="GHEA Grapalat"/>
          <w:sz w:val="22"/>
          <w:szCs w:val="22"/>
          <w:lang w:val="en-US"/>
        </w:rPr>
        <w:object w:dxaOrig="5040" w:dyaOrig="4410">
          <v:shape id="_x0000_i1050" type="#_x0000_t75" style="width:252pt;height:220.5pt" o:ole="">
            <v:imagedata r:id="rId80" o:title=""/>
            <o:lock v:ext="edit" aspectratio="f"/>
          </v:shape>
          <o:OLEObject Type="Embed" ProgID="Excel.Sheet.8" ShapeID="_x0000_i1050" DrawAspect="Content" ObjectID="_1686667347" r:id="rId81">
            <o:FieldCodes>\s</o:FieldCodes>
          </o:OLEObject>
        </w:object>
      </w:r>
    </w:p>
    <w:p w:rsidR="00B704A6" w:rsidRPr="00AC0572" w:rsidRDefault="00B704A6" w:rsidP="00747B1A">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b/>
          <w:noProof w:val="0"/>
          <w:sz w:val="22"/>
          <w:szCs w:val="22"/>
          <w:lang w:val="en-US"/>
        </w:rPr>
        <w:t>COVID-19-ի հետևանքների հակազդմանն ուղղված հարկաբյուջետային միջոցառումներ։</w:t>
      </w:r>
      <w:r w:rsidRPr="00AC0572">
        <w:rPr>
          <w:rFonts w:ascii="GHEA Grapalat" w:hAnsi="GHEA Grapalat" w:cs="GHEA Grapalat"/>
          <w:noProof w:val="0"/>
          <w:sz w:val="22"/>
          <w:szCs w:val="22"/>
          <w:lang w:val="en-US"/>
        </w:rPr>
        <w:t xml:space="preserve"> Հարկաբյուջետային միջոցառումները բաղկացած են եղել համավարակի սոցիալ-տնտեսական հետևանքների </w:t>
      </w:r>
      <w:r w:rsidRPr="00AC0572">
        <w:rPr>
          <w:rFonts w:ascii="GHEA Grapalat" w:hAnsi="GHEA Grapalat"/>
          <w:sz w:val="22"/>
          <w:szCs w:val="22"/>
          <w:lang w:val="en-US"/>
        </w:rPr>
        <w:t>չեզոքացմանն</w:t>
      </w:r>
      <w:r w:rsidRPr="00AC0572">
        <w:rPr>
          <w:rFonts w:ascii="GHEA Grapalat" w:hAnsi="GHEA Grapalat" w:cs="GHEA Grapalat"/>
          <w:noProof w:val="0"/>
          <w:sz w:val="22"/>
          <w:szCs w:val="22"/>
          <w:lang w:val="en-US"/>
        </w:rPr>
        <w:t xml:space="preserve"> ուղղված ծրագրերի փաթեթից, հարկային բարեփոխումներից ու առողջապահական ծախսերից:</w:t>
      </w:r>
    </w:p>
    <w:p w:rsidR="00B704A6" w:rsidRPr="00AC0572" w:rsidRDefault="00B704A6" w:rsidP="00747B1A">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lang w:val="en-US"/>
        </w:rPr>
        <w:t xml:space="preserve">COVID-19 </w:t>
      </w:r>
      <w:r w:rsidRPr="00AC0572">
        <w:rPr>
          <w:rFonts w:ascii="GHEA Grapalat" w:hAnsi="GHEA Grapalat"/>
          <w:sz w:val="22"/>
          <w:szCs w:val="22"/>
          <w:lang w:val="en-US"/>
        </w:rPr>
        <w:t>համավարակի</w:t>
      </w:r>
      <w:r w:rsidRPr="00AC0572">
        <w:rPr>
          <w:rFonts w:ascii="GHEA Grapalat" w:hAnsi="GHEA Grapalat" w:cs="GHEA Grapalat"/>
          <w:noProof w:val="0"/>
          <w:sz w:val="22"/>
          <w:szCs w:val="22"/>
          <w:lang w:val="en-US"/>
        </w:rPr>
        <w:t xml:space="preserve"> տարածմամբ պայմանավորված տնտեսական խորը անկումը կանխելու, ինչպես նաև հետագա վերականգնումը խթանելու նպատակով կառավարությունը 2020 թվականին պետական բյուջեից ուղղակիորեն ելքեր ենթադրող միջոցառումների գծով (ծախսերով կամ ֆինանսավորման աղբյուրներով գործառնություններ) նախատեսել էր իրականացնել 150 մլրդ դրամ (2020թ. փաստացի ՀՆԱ-ի 2.4%-ի չափով) գնահատվող սոցիալ-տնտեսական աջակցության ծրագիր՝ հետևյալ պայմանականորեն բաժանված</w:t>
      </w:r>
      <w:r w:rsidRPr="00AC0572">
        <w:rPr>
          <w:noProof w:val="0"/>
          <w:vertAlign w:val="superscript"/>
          <w:lang w:val="en-US"/>
        </w:rPr>
        <w:footnoteReference w:id="28"/>
      </w:r>
      <w:r w:rsidRPr="00AC0572">
        <w:rPr>
          <w:rFonts w:ascii="GHEA Grapalat" w:hAnsi="GHEA Grapalat" w:cs="GHEA Grapalat"/>
          <w:noProof w:val="0"/>
          <w:sz w:val="22"/>
          <w:szCs w:val="22"/>
          <w:lang w:val="en-US"/>
        </w:rPr>
        <w:t xml:space="preserve"> հիմնական ուղղություններով.</w:t>
      </w:r>
    </w:p>
    <w:p w:rsidR="00B704A6" w:rsidRPr="00AC0572" w:rsidRDefault="00B704A6" w:rsidP="004A14CC">
      <w:pPr>
        <w:pStyle w:val="Heading4"/>
        <w:numPr>
          <w:ilvl w:val="0"/>
          <w:numId w:val="46"/>
        </w:numPr>
        <w:tabs>
          <w:tab w:val="num" w:pos="851"/>
        </w:tabs>
        <w:spacing w:after="0" w:line="360" w:lineRule="auto"/>
        <w:ind w:left="0" w:firstLine="567"/>
        <w:contextualSpacing/>
        <w:jc w:val="both"/>
        <w:rPr>
          <w:rFonts w:cs="GHEA Grapalat"/>
          <w:b w:val="0"/>
          <w:i w:val="0"/>
        </w:rPr>
      </w:pPr>
      <w:r w:rsidRPr="00AC0572">
        <w:rPr>
          <w:rFonts w:cs="GHEA Grapalat"/>
          <w:b w:val="0"/>
          <w:i w:val="0"/>
        </w:rPr>
        <w:t>30 մլրդ դրամ՝ տնտեսավարողներին աջակցության ծրագրեր, որոնք ուղղված են ընթացիկ իրացվելիության խնդիրների լուծմանը,</w:t>
      </w:r>
    </w:p>
    <w:p w:rsidR="00B704A6" w:rsidRPr="00AC0572" w:rsidRDefault="00B704A6" w:rsidP="004A14CC">
      <w:pPr>
        <w:pStyle w:val="Heading4"/>
        <w:numPr>
          <w:ilvl w:val="0"/>
          <w:numId w:val="46"/>
        </w:numPr>
        <w:tabs>
          <w:tab w:val="num" w:pos="851"/>
        </w:tabs>
        <w:spacing w:after="0" w:line="360" w:lineRule="auto"/>
        <w:ind w:left="0" w:firstLine="567"/>
        <w:contextualSpacing/>
        <w:jc w:val="both"/>
        <w:rPr>
          <w:rFonts w:cs="GHEA Grapalat"/>
          <w:b w:val="0"/>
          <w:i w:val="0"/>
        </w:rPr>
      </w:pPr>
      <w:r w:rsidRPr="00AC0572">
        <w:rPr>
          <w:rFonts w:cs="GHEA Grapalat"/>
          <w:b w:val="0"/>
          <w:i w:val="0"/>
        </w:rPr>
        <w:t>30 մլրդ դրամ՝ սոցիալական աջակցության ծրագրեր,</w:t>
      </w:r>
    </w:p>
    <w:p w:rsidR="00B704A6" w:rsidRPr="00AC0572" w:rsidRDefault="00B704A6" w:rsidP="004A14CC">
      <w:pPr>
        <w:pStyle w:val="Heading4"/>
        <w:numPr>
          <w:ilvl w:val="0"/>
          <w:numId w:val="46"/>
        </w:numPr>
        <w:tabs>
          <w:tab w:val="num" w:pos="851"/>
        </w:tabs>
        <w:spacing w:after="0" w:line="360" w:lineRule="auto"/>
        <w:ind w:left="0" w:firstLine="567"/>
        <w:contextualSpacing/>
        <w:jc w:val="both"/>
        <w:rPr>
          <w:rFonts w:cs="GHEA Grapalat"/>
          <w:b w:val="0"/>
          <w:i w:val="0"/>
        </w:rPr>
      </w:pPr>
      <w:r w:rsidRPr="00AC0572">
        <w:rPr>
          <w:rFonts w:cs="GHEA Grapalat"/>
          <w:b w:val="0"/>
          <w:i w:val="0"/>
        </w:rPr>
        <w:t>80 մլրդ դրամ՝ տնտեսության վերականգնման և երկարաժամկետ զարգացմանն ուղղված մասնավոր ներդրումների ներգրավման ծրագրեր,</w:t>
      </w:r>
    </w:p>
    <w:p w:rsidR="00B704A6" w:rsidRPr="00AC0572" w:rsidRDefault="00B704A6" w:rsidP="004A14CC">
      <w:pPr>
        <w:pStyle w:val="Heading4"/>
        <w:numPr>
          <w:ilvl w:val="0"/>
          <w:numId w:val="46"/>
        </w:numPr>
        <w:tabs>
          <w:tab w:val="num" w:pos="851"/>
        </w:tabs>
        <w:spacing w:after="0" w:line="360" w:lineRule="auto"/>
        <w:ind w:left="0" w:firstLine="567"/>
        <w:contextualSpacing/>
        <w:jc w:val="both"/>
        <w:rPr>
          <w:rFonts w:cs="GHEA Grapalat"/>
          <w:b w:val="0"/>
          <w:i w:val="0"/>
        </w:rPr>
      </w:pPr>
      <w:r w:rsidRPr="00AC0572">
        <w:rPr>
          <w:rFonts w:cs="GHEA Grapalat"/>
          <w:b w:val="0"/>
          <w:i w:val="0"/>
        </w:rPr>
        <w:lastRenderedPageBreak/>
        <w:t>10 մլրդ դրամ՝ պահուստային միջոցներ անհրաժեշտ վերաբաշխումներ իրականացնելու համար:</w:t>
      </w:r>
    </w:p>
    <w:p w:rsidR="00B704A6" w:rsidRPr="00AC0572" w:rsidRDefault="00B704A6" w:rsidP="000571D1">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lang w:val="en-US"/>
        </w:rPr>
        <w:t>Վերոնշյալ միջոցառումների շրջանակներում 2020 թվականին փաստացի ծախսվել է 39.0 մլրդ դրամ, իսկ բյուջեից վարկավորումը կազմել է 19.4 մլրդ դրամ, որոնք միասին կազմում են ՀՆԱ-ի 0.95 տոկոսը: Մասնավորապես սոցիալական աջակցության ծրագրերի գծով հատկացվել է 26.0 մլրդ դրամ, իսկ տնտեսական հետևանքների չեզոքացման նպատակով տրամադրվել է 32.4</w:t>
      </w:r>
      <w:r w:rsidRPr="00AC0572">
        <w:rPr>
          <w:rFonts w:ascii="Courier New" w:hAnsi="Courier New" w:cs="Courier New"/>
          <w:noProof w:val="0"/>
          <w:sz w:val="22"/>
          <w:szCs w:val="22"/>
          <w:lang w:val="en-US"/>
        </w:rPr>
        <w:t> </w:t>
      </w:r>
      <w:r w:rsidRPr="00AC0572">
        <w:rPr>
          <w:rFonts w:ascii="GHEA Grapalat" w:hAnsi="GHEA Grapalat" w:cs="GHEA Grapalat"/>
          <w:noProof w:val="0"/>
          <w:sz w:val="22"/>
          <w:szCs w:val="22"/>
          <w:lang w:val="en-US"/>
        </w:rPr>
        <w:t>մլրդ դրամ (որից 13.0 մլրդ դրամը բյուջեի ծախսերի աճի միջոցով, իսկ 19.4 մլրդ դրամը` դեֆիցիտի ֆինանսավորման գործառնությունների (ներքին վարկավորման) միջոցով): Երկարաժամկետ տնտեսական զարգացմանն ուղղված, 80.0 մլրդ դրամ նախապես ծրագրավորված ծավալով միջոցառումները 2020 թվականի ընթացքում չեն իրականացվել: COVID-19 համավարակի տարածման կանխարգելման առողջապահական ազդեցությունների մեղմման նպատակով կառավարությունն իրականացրել է նաև լրացուցիչ առողջապահական ծախսեր, որոնց ծավալը դեկտեմբերի վերջի դրությամբ կազմել է մոտ 36.4 մլրդ դրամ (ներառյալ Համաշխարհային բանկի աջակցությամբ իրականացվող ծրագրերը):</w:t>
      </w:r>
    </w:p>
    <w:p w:rsidR="00B704A6" w:rsidRPr="00AC0572" w:rsidRDefault="00B704A6" w:rsidP="000571D1">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lang w:val="en-US"/>
        </w:rPr>
        <w:t>Բացի վերոնշյալ ծրագրերից, կառավարության հակաճգնաժամային արձագանքը ներառել է նաև շահութահարկի կանխավճարի գծով հիմնարար փոփոխությունները, որոնց միջոցով աջակցություն է ցուցաբերվել շահութահարկ վճարող տնտեսավարող սուբյեկտներին շրջանառու ֆինանսական միջոցների հետ կապված խնդիրների լուծման նպատակով, որի ընդհանուր ծավալը սկզբնական շրջանում գնահատված 65 մլրդ դրամի փոխարեն ներկայումս գնահատվում է շուրջ 70</w:t>
      </w:r>
      <w:r w:rsidRPr="00AC0572">
        <w:rPr>
          <w:rFonts w:ascii="Courier New" w:hAnsi="Courier New" w:cs="Courier New"/>
          <w:noProof w:val="0"/>
          <w:sz w:val="22"/>
          <w:szCs w:val="22"/>
          <w:lang w:val="en-US"/>
        </w:rPr>
        <w:t> </w:t>
      </w:r>
      <w:r w:rsidRPr="00AC0572">
        <w:rPr>
          <w:rFonts w:ascii="GHEA Grapalat" w:hAnsi="GHEA Grapalat" w:cs="GHEA Grapalat"/>
          <w:noProof w:val="0"/>
          <w:sz w:val="22"/>
          <w:szCs w:val="22"/>
          <w:lang w:val="en-US"/>
        </w:rPr>
        <w:t>մլրդ դրամի չափ (որից տնտեսության մեջ թողնված շահութահարկի կանխավճարները 2020 թվականին կազմել են մոտ 52.0 մլրդ դրամ):</w:t>
      </w:r>
    </w:p>
    <w:p w:rsidR="00B704A6" w:rsidRPr="00AC0572" w:rsidRDefault="00B704A6" w:rsidP="000571D1">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lang w:val="en-US"/>
        </w:rPr>
        <w:t>Արդյունքում հակաճգնաժամային հարկաբյուջետային միջոցառումների չափը 2020 թվականին կազմել է 164.8 մլրդ դրամ կամ ՀՆԱ-ի 2.7%-ը:</w:t>
      </w:r>
    </w:p>
    <w:p w:rsidR="00B704A6" w:rsidRPr="00AC0572" w:rsidRDefault="00B704A6" w:rsidP="000571D1">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b/>
          <w:noProof w:val="0"/>
          <w:sz w:val="22"/>
          <w:szCs w:val="22"/>
          <w:lang w:val="en-US"/>
        </w:rPr>
        <w:t xml:space="preserve">Համավարակի սոցիալ-տնտեսական հետևանքների չեզոքացմանն ուղղված տնտեսական, սոցիալական և հարկային միջոցառումների միջոցառումների ազդեցության գնահատում: </w:t>
      </w:r>
      <w:r w:rsidRPr="00AC0572">
        <w:rPr>
          <w:rFonts w:ascii="GHEA Grapalat" w:hAnsi="GHEA Grapalat" w:cs="GHEA Grapalat"/>
          <w:noProof w:val="0"/>
          <w:sz w:val="22"/>
          <w:szCs w:val="22"/>
          <w:lang w:val="en-US"/>
        </w:rPr>
        <w:t>Կառավարության հակաճգնաժամային միջոցառումները միտված են եղել տնտեսության անկման մեղմմանը, որոնց ամբողջական իրականացման արդյունքում ակնկալվում էր նվազեցնել ՀՆԱ</w:t>
      </w:r>
      <w:r w:rsidRPr="00AC0572">
        <w:rPr>
          <w:rFonts w:ascii="GHEA Grapalat" w:hAnsi="GHEA Grapalat" w:cs="GHEA Grapalat"/>
          <w:noProof w:val="0"/>
          <w:sz w:val="22"/>
          <w:szCs w:val="22"/>
          <w:lang w:val="en-US"/>
        </w:rPr>
        <w:noBreakHyphen/>
        <w:t xml:space="preserve">ի անկումը շուրջ 2.1 տոկոսային կետով: Սակայն դրանց զգալի մասի չիրականացման (մասնավորապես 80 մլրդ դրամի չափով տնտեսական վերականգնմանն ուղղված ծրագրերի գծով) արդյունքում, թուլացել է նաև կառավարության ընդհանուր հակաճգնաժամային արձագանքի չափը՝ 2.1 տոկոսային կետից դառնալով 1.3 տոկոսային կետ: Իրական արտահայտությամբ, </w:t>
      </w:r>
      <w:r w:rsidRPr="00AC0572">
        <w:rPr>
          <w:rFonts w:ascii="GHEA Grapalat" w:hAnsi="GHEA Grapalat" w:cs="GHEA Grapalat"/>
          <w:noProof w:val="0"/>
          <w:sz w:val="22"/>
          <w:szCs w:val="22"/>
          <w:lang w:val="en-US"/>
        </w:rPr>
        <w:lastRenderedPageBreak/>
        <w:t>հակաճգնաժամային միջոցառումների դրական ազդեցությունը սպասվող 143.5 մլրդ դրամի փոխարեն կազմել է 90.1 մլրդ դրամ:</w:t>
      </w:r>
    </w:p>
    <w:p w:rsidR="00B704A6" w:rsidRPr="00AC0572" w:rsidRDefault="00B704A6" w:rsidP="00AA00C7">
      <w:pPr>
        <w:tabs>
          <w:tab w:val="num" w:pos="720"/>
        </w:tabs>
        <w:ind w:firstLine="567"/>
        <w:jc w:val="both"/>
        <w:rPr>
          <w:rFonts w:ascii="GHEA Grapalat" w:hAnsi="GHEA Grapalat" w:cs="GHEA Grapalat"/>
          <w:noProof w:val="0"/>
          <w:sz w:val="22"/>
          <w:szCs w:val="22"/>
          <w:lang w:val="en-US"/>
        </w:rPr>
      </w:pPr>
    </w:p>
    <w:p w:rsidR="00B704A6" w:rsidRPr="00AC0572" w:rsidRDefault="00B704A6" w:rsidP="00405727">
      <w:pPr>
        <w:pStyle w:val="a"/>
      </w:pPr>
      <w:r w:rsidRPr="00AC0572">
        <w:t>Հարկաբյուջետային միջոցառումների դերը տնտեսական անկման մեղմման գործում</w:t>
      </w:r>
      <w:r w:rsidRPr="00AC0572">
        <w:rPr>
          <w:rStyle w:val="FootnoteReference"/>
        </w:rPr>
        <w:footnoteReference w:id="29"/>
      </w:r>
    </w:p>
    <w:p w:rsidR="00B704A6" w:rsidRPr="00AC0572" w:rsidRDefault="00000D3B" w:rsidP="008A4739">
      <w:pPr>
        <w:ind w:right="-420"/>
        <w:jc w:val="center"/>
      </w:pPr>
      <w:r>
        <w:rPr>
          <w:rFonts w:ascii="GHEA Grapalat" w:hAnsi="GHEA Grapalat"/>
          <w:lang w:val="en-US"/>
        </w:rPr>
        <w:pict>
          <v:shape id="Chart 23" o:spid="_x0000_i1051" type="#_x0000_t75" style="width:239.25pt;height:215.25pt;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">
            <v:imagedata r:id="rId82" o:title=""/>
            <o:lock v:ext="edit" aspectratio="f"/>
          </v:shape>
        </w:pict>
      </w:r>
      <w:r>
        <w:rPr>
          <w:lang w:val="en-US"/>
        </w:rPr>
        <w:pict>
          <v:shape id="Chart 24" o:spid="_x0000_i1052" type="#_x0000_t75" style="width:245.25pt;height:213.75pt;visibility:visible" o:gfxdata="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">
            <v:imagedata r:id="rId83" o:title=""/>
            <o:lock v:ext="edit" aspectratio="f"/>
          </v:shape>
        </w:pict>
      </w:r>
    </w:p>
    <w:p w:rsidR="00B704A6" w:rsidRPr="00AC0572" w:rsidRDefault="00B704A6" w:rsidP="00737EC1">
      <w:pPr>
        <w:tabs>
          <w:tab w:val="num" w:pos="720"/>
        </w:tabs>
        <w:spacing w:line="360" w:lineRule="auto"/>
        <w:ind w:firstLine="567"/>
        <w:jc w:val="both"/>
        <w:rPr>
          <w:rFonts w:ascii="GHEA Grapalat" w:hAnsi="GHEA Grapalat" w:cs="GHEA Grapalat"/>
          <w:b/>
          <w:noProof w:val="0"/>
          <w:sz w:val="22"/>
          <w:szCs w:val="22"/>
          <w:lang w:val="en-US"/>
        </w:rPr>
      </w:pPr>
    </w:p>
    <w:p w:rsidR="00B704A6" w:rsidRPr="00AC0572" w:rsidRDefault="00B704A6" w:rsidP="00737EC1">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b/>
          <w:noProof w:val="0"/>
          <w:sz w:val="22"/>
          <w:szCs w:val="22"/>
          <w:lang w:val="en-US"/>
        </w:rPr>
        <w:t>Հարկաբյուջետային քաղաքականության և միջոցառումների միջազգային համեմատություն:</w:t>
      </w:r>
      <w:r w:rsidRPr="00AC0572">
        <w:rPr>
          <w:rFonts w:ascii="GHEA Grapalat" w:hAnsi="GHEA Grapalat" w:cs="GHEA Grapalat"/>
          <w:noProof w:val="0"/>
          <w:sz w:val="22"/>
          <w:szCs w:val="22"/>
          <w:lang w:val="en-US"/>
        </w:rPr>
        <w:t xml:space="preserve"> Ընդհանուր առմամբ, համավարակին հակազդելու համար մշակված հարկաբյուջետային փաթեթներն աշխարհի մակարդակով գնահատվում են 16 տրիլիոն դոլար (որը, սակայն, վերաբերում է ինչպես 2020, այնպես էլ 2021 թվականի համար նախատեսված միջոցառումներին)</w:t>
      </w:r>
      <w:r w:rsidRPr="00AC0572">
        <w:rPr>
          <w:rFonts w:ascii="GHEA Grapalat" w:hAnsi="GHEA Grapalat" w:cs="GHEA Grapalat"/>
          <w:noProof w:val="0"/>
          <w:sz w:val="22"/>
          <w:szCs w:val="22"/>
          <w:vertAlign w:val="superscript"/>
          <w:lang w:val="en-US"/>
        </w:rPr>
        <w:footnoteReference w:id="30"/>
      </w:r>
      <w:r w:rsidRPr="00AC0572">
        <w:rPr>
          <w:rFonts w:ascii="GHEA Grapalat" w:hAnsi="GHEA Grapalat" w:cs="GHEA Grapalat"/>
          <w:noProof w:val="0"/>
          <w:sz w:val="22"/>
          <w:szCs w:val="22"/>
          <w:lang w:val="en-US"/>
        </w:rPr>
        <w:t xml:space="preserve">։ Վերջինից 10 տրիլիոնը վերաբերում է ծախսային և հարկային միջոցառումներին, իսկ 6 տրիլիոնը՝ պետական վարկերին, կապիտալի ներարկումներին և վարկային երաշխիքներին։ </w:t>
      </w:r>
    </w:p>
    <w:p w:rsidR="00B704A6" w:rsidRPr="00AC0572" w:rsidRDefault="00B704A6" w:rsidP="00737EC1">
      <w:pPr>
        <w:tabs>
          <w:tab w:val="num" w:pos="720"/>
        </w:tabs>
        <w:spacing w:line="360" w:lineRule="auto"/>
        <w:ind w:firstLine="567"/>
        <w:jc w:val="both"/>
        <w:rPr>
          <w:rFonts w:ascii="GHEA Grapalat" w:hAnsi="GHEA Grapalat" w:cs="GHEA Grapalat"/>
          <w:noProof w:val="0"/>
          <w:sz w:val="22"/>
          <w:szCs w:val="22"/>
          <w:lang w:val="en-US"/>
        </w:rPr>
      </w:pPr>
      <w:r w:rsidRPr="00AC0572">
        <w:rPr>
          <w:rFonts w:ascii="GHEA Grapalat" w:hAnsi="GHEA Grapalat" w:cs="GHEA Grapalat"/>
          <w:noProof w:val="0"/>
          <w:sz w:val="22"/>
          <w:szCs w:val="22"/>
          <w:lang w:val="en-US"/>
        </w:rPr>
        <w:t xml:space="preserve">Սակայն պետք է նշել, որ հակազդման միջոցառումների ծավալները շեշտակիորեն տարբեր են ըստ զարգացող և զարգացած երկրների։ Այսպես, զարգացած երկրների գումարային փաթեթները մոտ են ՀՆԱ 24%-ին, մինչդեռ զարգացող երկրներում՝ 6%-ին, իսկ ցածր եկամտային երկրներում՝ </w:t>
      </w:r>
      <w:r w:rsidRPr="00AC0572">
        <w:rPr>
          <w:rFonts w:ascii="GHEA Grapalat" w:hAnsi="GHEA Grapalat" w:cs="GHEA Grapalat"/>
          <w:noProof w:val="0"/>
          <w:sz w:val="22"/>
          <w:szCs w:val="22"/>
          <w:lang w:val="en-US"/>
        </w:rPr>
        <w:lastRenderedPageBreak/>
        <w:t>1.8%</w:t>
      </w:r>
      <w:r w:rsidRPr="00AC0572">
        <w:rPr>
          <w:rFonts w:ascii="GHEA Grapalat" w:hAnsi="GHEA Grapalat" w:cs="GHEA Grapalat"/>
          <w:noProof w:val="0"/>
          <w:sz w:val="22"/>
          <w:szCs w:val="22"/>
          <w:lang w:val="en-US"/>
        </w:rPr>
        <w:noBreakHyphen/>
        <w:t>ին։ Հայաստանի փաթեթը, որը հանրագումարային առումով գնահատվում է ՀՆԱ 4%-ի</w:t>
      </w:r>
      <w:r w:rsidRPr="00AC0572">
        <w:rPr>
          <w:rFonts w:ascii="GHEA Grapalat" w:hAnsi="GHEA Grapalat"/>
          <w:noProof w:val="0"/>
          <w:sz w:val="22"/>
          <w:szCs w:val="22"/>
          <w:vertAlign w:val="superscript"/>
          <w:lang w:val="en-US"/>
        </w:rPr>
        <w:footnoteReference w:id="31"/>
      </w:r>
      <w:r w:rsidRPr="00AC0572">
        <w:rPr>
          <w:rFonts w:ascii="GHEA Grapalat" w:hAnsi="GHEA Grapalat" w:cs="GHEA Grapalat"/>
          <w:noProof w:val="0"/>
          <w:sz w:val="22"/>
          <w:szCs w:val="22"/>
          <w:lang w:val="en-US"/>
        </w:rPr>
        <w:t xml:space="preserve"> շրջանակներում, համադրելի է զարգացող երկրների փաթեթների հետ։</w:t>
      </w:r>
    </w:p>
    <w:p w:rsidR="00B704A6" w:rsidRPr="00AC0572" w:rsidRDefault="00B704A6" w:rsidP="00737EC1">
      <w:pPr>
        <w:tabs>
          <w:tab w:val="num" w:pos="720"/>
        </w:tabs>
        <w:spacing w:line="360" w:lineRule="auto"/>
        <w:ind w:firstLine="567"/>
        <w:jc w:val="both"/>
        <w:rPr>
          <w:rFonts w:ascii="GHEA Grapalat" w:hAnsi="GHEA Grapalat" w:cs="GHEA Grapalat"/>
          <w:noProof w:val="0"/>
          <w:sz w:val="22"/>
          <w:szCs w:val="22"/>
          <w:lang w:val="en-US"/>
        </w:rPr>
      </w:pPr>
    </w:p>
    <w:p w:rsidR="00B704A6" w:rsidRPr="00AC0572" w:rsidRDefault="00B704A6" w:rsidP="00405727">
      <w:pPr>
        <w:pStyle w:val="a"/>
        <w:tabs>
          <w:tab w:val="left" w:pos="9498"/>
        </w:tabs>
        <w:ind w:left="0" w:firstLine="0"/>
        <w:rPr>
          <w:rFonts w:cs="GHEA Grapalat"/>
        </w:rPr>
      </w:pPr>
      <w:r w:rsidRPr="00AC0572">
        <w:t>Հարկաբյուջետային միջոցառումների փաթեթներն առանձին երկրներում, % </w:t>
      </w:r>
      <w:r w:rsidR="00405727" w:rsidRPr="00AC0572">
        <w:t>ՀՆԱ</w:t>
      </w:r>
      <w:r w:rsidR="00405727" w:rsidRPr="00AC0572">
        <w:noBreakHyphen/>
        <w:t xml:space="preserve">ում </w:t>
      </w:r>
      <w:r w:rsidRPr="00AC0572">
        <w:t>(ներառ</w:t>
      </w:r>
      <w:r w:rsidR="00405727" w:rsidRPr="00AC0572">
        <w:t xml:space="preserve">յալ նաև լրացուցիչ առողջապահական  </w:t>
      </w:r>
      <w:r w:rsidRPr="00AC0572">
        <w:t>ծախսերը)</w:t>
      </w:r>
      <w:r w:rsidRPr="00AC0572">
        <w:rPr>
          <w:rStyle w:val="FootnoteReference"/>
          <w:lang w:val="hy-AM"/>
        </w:rPr>
        <w:footnoteReference w:id="32"/>
      </w:r>
      <w:r w:rsidRPr="00AC0572">
        <w:rPr>
          <w:rFonts w:cs="GHEA Grapalat"/>
        </w:rPr>
        <w:object w:dxaOrig="10071" w:dyaOrig="5012">
          <v:shape id="Chart 25" o:spid="_x0000_i1053" type="#_x0000_t75" style="width:498.75pt;height:250.5pt;visibility:visible" o:ole="">
            <v:imagedata r:id="rId84" o:title="" cropbottom="-26f"/>
            <o:lock v:ext="edit" aspectratio="f"/>
          </v:shape>
          <o:OLEObject Type="Embed" ProgID="Excel.Sheet.8" ShapeID="Chart 25" DrawAspect="Content" ObjectID="_1686667348" r:id="rId85">
            <o:FieldCodes>\s</o:FieldCodes>
          </o:OLEObject>
        </w:object>
      </w:r>
    </w:p>
    <w:p w:rsidR="00B704A6" w:rsidRPr="00AC0572" w:rsidRDefault="00B704A6" w:rsidP="008A4739">
      <w:pPr>
        <w:autoSpaceDE w:val="0"/>
        <w:autoSpaceDN w:val="0"/>
        <w:adjustRightInd w:val="0"/>
        <w:spacing w:before="240"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Ի տարբերություն հակաճգնաժամային հարկաբյուջետային փաթեթների, պետական բյուջեի պակասուրդի մակարդակի միջին ցուցանիշները զարգացող և զարգացած երկրներում 2020 թվականին համադրելի են եղել։ Այսպես, պետական բյուջեի պակասուրդ/ՀՆԱ ցուցանիշը զարգացած երկրներում միջինում կազմել է 11</w:t>
      </w:r>
      <w:r w:rsidRPr="00AC0572">
        <w:rPr>
          <w:rFonts w:ascii="MS Mincho" w:eastAsia="MS Mincho" w:hAnsi="MS Mincho" w:cs="MS Mincho" w:hint="eastAsia"/>
          <w:sz w:val="22"/>
          <w:szCs w:val="22"/>
        </w:rPr>
        <w:t>․</w:t>
      </w:r>
      <w:r w:rsidRPr="00AC0572">
        <w:rPr>
          <w:rFonts w:ascii="GHEA Grapalat" w:hAnsi="GHEA Grapalat" w:cs="GHEA Grapalat"/>
          <w:sz w:val="22"/>
          <w:szCs w:val="22"/>
        </w:rPr>
        <w:t>7%, իսկ զարգացող երկրների միջին ցուցանիշը՝ 9</w:t>
      </w:r>
      <w:r w:rsidRPr="00AC0572">
        <w:rPr>
          <w:rFonts w:ascii="MS Mincho" w:eastAsia="MS Mincho" w:hAnsi="MS Mincho" w:cs="MS Mincho" w:hint="eastAsia"/>
          <w:sz w:val="22"/>
          <w:szCs w:val="22"/>
        </w:rPr>
        <w:t>․</w:t>
      </w:r>
      <w:r w:rsidRPr="00AC0572">
        <w:rPr>
          <w:rFonts w:ascii="GHEA Grapalat" w:hAnsi="GHEA Grapalat" w:cs="GHEA Grapalat"/>
          <w:sz w:val="22"/>
          <w:szCs w:val="22"/>
        </w:rPr>
        <w:t>5%: Կառավարության պարտքի բեռի միջին ցուցանիշները, սակայն, շեշտակիորեն տարբերվում են</w:t>
      </w:r>
      <w:r w:rsidRPr="00AC0572">
        <w:rPr>
          <w:rFonts w:ascii="MS Mincho" w:eastAsia="MS Mincho" w:hAnsi="MS Mincho" w:cs="MS Mincho" w:hint="eastAsia"/>
          <w:sz w:val="22"/>
          <w:szCs w:val="22"/>
        </w:rPr>
        <w:t>․</w:t>
      </w:r>
      <w:r w:rsidRPr="00AC0572">
        <w:rPr>
          <w:rFonts w:ascii="GHEA Grapalat" w:hAnsi="GHEA Grapalat" w:cs="GHEA Grapalat"/>
          <w:sz w:val="22"/>
          <w:szCs w:val="22"/>
        </w:rPr>
        <w:t xml:space="preserve"> զարգացած երկրներում կառավարության պարտք/ՀՆԱ միջին ցուցանիշը կազմել է շուրջ 120%, իսկ զարգացող երկրներում՝ 63</w:t>
      </w:r>
      <w:r w:rsidRPr="00AC0572">
        <w:rPr>
          <w:rFonts w:ascii="MS Mincho" w:eastAsia="MS Mincho" w:hAnsi="MS Mincho" w:cs="MS Mincho" w:hint="eastAsia"/>
          <w:sz w:val="22"/>
          <w:szCs w:val="22"/>
        </w:rPr>
        <w:t>․</w:t>
      </w:r>
      <w:r w:rsidRPr="00AC0572">
        <w:rPr>
          <w:rFonts w:ascii="GHEA Grapalat" w:hAnsi="GHEA Grapalat" w:cs="GHEA Grapalat"/>
          <w:sz w:val="22"/>
          <w:szCs w:val="22"/>
        </w:rPr>
        <w:t>4%:</w:t>
      </w:r>
    </w:p>
    <w:p w:rsidR="00B704A6" w:rsidRPr="00AC0572" w:rsidRDefault="00B704A6" w:rsidP="008A473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ՀՀ պետական բյուջեի պակասուրդի մակարդակը զգալիորեն ավելի ցածր է եղել զարգացող երկրների միջին ցուցանիշի համեմատ, մինչդեռ կառավարության պարտք/ՀՆԱ ցուցանիշը համադրելի է վերջիններիս միջինացված ցուցանիշի հետ։ </w:t>
      </w:r>
    </w:p>
    <w:p w:rsidR="00B704A6" w:rsidRPr="00AC0572" w:rsidRDefault="00B704A6" w:rsidP="008A4739">
      <w:pPr>
        <w:autoSpaceDE w:val="0"/>
        <w:autoSpaceDN w:val="0"/>
        <w:adjustRightInd w:val="0"/>
        <w:spacing w:line="360" w:lineRule="auto"/>
        <w:ind w:firstLine="567"/>
        <w:jc w:val="both"/>
        <w:rPr>
          <w:rFonts w:ascii="GHEA Grapalat" w:hAnsi="GHEA Grapalat" w:cs="GHEA Grapalat"/>
          <w:sz w:val="22"/>
          <w:szCs w:val="22"/>
          <w:lang w:val="en-US"/>
        </w:rPr>
      </w:pPr>
    </w:p>
    <w:p w:rsidR="00B704A6" w:rsidRPr="00AC0572" w:rsidRDefault="00B704A6" w:rsidP="00405727">
      <w:pPr>
        <w:pStyle w:val="a"/>
        <w:rPr>
          <w:rFonts w:cs="GHEA Grapalat"/>
        </w:rPr>
      </w:pPr>
      <w:r w:rsidRPr="00AC0572">
        <w:lastRenderedPageBreak/>
        <w:t>Հարկաբյուջետային զարգացումների ընդհանուր պատկերն աշխարհում և Հայաստանում</w:t>
      </w:r>
      <w:r w:rsidRPr="00AC0572">
        <w:rPr>
          <w:rStyle w:val="FootnoteReference"/>
        </w:rPr>
        <w:footnoteReference w:id="33"/>
      </w:r>
    </w:p>
    <w:p w:rsidR="00B704A6" w:rsidRPr="00AC0572" w:rsidRDefault="00405727" w:rsidP="008A4739">
      <w:pPr>
        <w:autoSpaceDE w:val="0"/>
        <w:autoSpaceDN w:val="0"/>
        <w:adjustRightInd w:val="0"/>
        <w:spacing w:line="360" w:lineRule="auto"/>
        <w:jc w:val="both"/>
        <w:rPr>
          <w:rFonts w:ascii="GHEA Grapalat" w:hAnsi="GHEA Grapalat" w:cs="GHEA Grapalat"/>
          <w:b/>
          <w:sz w:val="22"/>
          <w:szCs w:val="22"/>
        </w:rPr>
      </w:pPr>
      <w:r w:rsidRPr="00AC0572">
        <w:rPr>
          <w:rFonts w:ascii="GHEA Grapalat" w:hAnsi="GHEA Grapalat" w:cs="GHEA Grapalat"/>
          <w:b/>
          <w:sz w:val="22"/>
          <w:szCs w:val="22"/>
          <w:lang w:val="en-US"/>
        </w:rPr>
        <w:object w:dxaOrig="4971" w:dyaOrig="5974">
          <v:shape id="_x0000_i1054" type="#_x0000_t75" style="width:248.25pt;height:299.25pt" o:ole="">
            <v:imagedata r:id="rId86" o:title=""/>
            <o:lock v:ext="edit" aspectratio="f"/>
          </v:shape>
          <o:OLEObject Type="Embed" ProgID="Excel.Sheet.8" ShapeID="_x0000_i1054" DrawAspect="Content" ObjectID="_1686667349" r:id="rId87">
            <o:FieldCodes>\s</o:FieldCodes>
          </o:OLEObject>
        </w:object>
      </w:r>
      <w:r w:rsidR="00B704A6" w:rsidRPr="00AC0572">
        <w:rPr>
          <w:rFonts w:ascii="GHEA Grapalat" w:hAnsi="GHEA Grapalat" w:cs="GHEA Grapalat"/>
          <w:b/>
          <w:sz w:val="22"/>
          <w:szCs w:val="22"/>
        </w:rPr>
        <w:t xml:space="preserve"> </w:t>
      </w:r>
      <w:r w:rsidRPr="00AC0572">
        <w:rPr>
          <w:rFonts w:ascii="GHEA Grapalat" w:hAnsi="GHEA Grapalat" w:cs="GHEA Grapalat"/>
          <w:b/>
          <w:sz w:val="22"/>
          <w:szCs w:val="22"/>
          <w:lang w:val="en-US"/>
        </w:rPr>
        <w:object w:dxaOrig="4940" w:dyaOrig="5974">
          <v:shape id="_x0000_i1055" type="#_x0000_t75" style="width:247.5pt;height:299.25pt" o:ole="">
            <v:imagedata r:id="rId88" o:title=""/>
            <o:lock v:ext="edit" aspectratio="f"/>
          </v:shape>
          <o:OLEObject Type="Embed" ProgID="Excel.Sheet.8" ShapeID="_x0000_i1055" DrawAspect="Content" ObjectID="_1686667350" r:id="rId89">
            <o:FieldCodes>\s</o:FieldCodes>
          </o:OLEObject>
        </w:object>
      </w:r>
    </w:p>
    <w:p w:rsidR="00B704A6" w:rsidRPr="00AC0572" w:rsidRDefault="00B704A6" w:rsidP="0023707C">
      <w:pPr>
        <w:autoSpaceDE w:val="0"/>
        <w:autoSpaceDN w:val="0"/>
        <w:adjustRightInd w:val="0"/>
        <w:ind w:firstLine="567"/>
        <w:jc w:val="both"/>
        <w:rPr>
          <w:rFonts w:ascii="GHEA Grapalat" w:hAnsi="GHEA Grapalat" w:cs="GHEA Grapalat"/>
          <w:sz w:val="22"/>
          <w:szCs w:val="22"/>
        </w:rPr>
      </w:pPr>
    </w:p>
    <w:p w:rsidR="00B704A6" w:rsidRPr="00AC0572" w:rsidRDefault="00B704A6" w:rsidP="007A2AE1">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b/>
          <w:sz w:val="22"/>
          <w:szCs w:val="22"/>
        </w:rPr>
        <w:t>Հարկաբյուջետային կանոններ:</w:t>
      </w:r>
      <w:r w:rsidRPr="00AC0572">
        <w:rPr>
          <w:rFonts w:ascii="GHEA Grapalat" w:hAnsi="GHEA Grapalat" w:cs="GHEA Grapalat"/>
          <w:sz w:val="22"/>
          <w:szCs w:val="22"/>
        </w:rPr>
        <w:t xml:space="preserve"> Համավարակի հետևանքով առաջացած իրավիճակը և </w:t>
      </w:r>
      <w:r w:rsidRPr="00AC0572">
        <w:rPr>
          <w:rFonts w:ascii="GHEA Grapalat" w:hAnsi="GHEA Grapalat" w:cs="GHEA Grapalat"/>
          <w:sz w:val="22"/>
          <w:szCs w:val="22"/>
          <w:lang w:val="en-US"/>
        </w:rPr>
        <w:t>Արցախյան պատերազմ</w:t>
      </w:r>
      <w:r w:rsidRPr="00AC0572">
        <w:rPr>
          <w:rFonts w:ascii="GHEA Grapalat" w:hAnsi="GHEA Grapalat" w:cs="GHEA Grapalat"/>
          <w:sz w:val="22"/>
          <w:szCs w:val="22"/>
        </w:rPr>
        <w:t>ը համարելով բացառիկ դեպք (ինչն արտացոլվել է «</w:t>
      </w:r>
      <w:r w:rsidRPr="00AC0572">
        <w:rPr>
          <w:rFonts w:ascii="GHEA Grapalat" w:hAnsi="GHEA Grapalat" w:cs="GHEA Grapalat"/>
          <w:sz w:val="22"/>
          <w:szCs w:val="22"/>
          <w:lang w:val="en-US"/>
        </w:rPr>
        <w:t xml:space="preserve">Հայաստանի Հանրապետության </w:t>
      </w:r>
      <w:r w:rsidRPr="00AC0572">
        <w:rPr>
          <w:rFonts w:ascii="GHEA Grapalat" w:hAnsi="GHEA Grapalat" w:cs="GHEA Grapalat"/>
          <w:sz w:val="22"/>
          <w:szCs w:val="22"/>
        </w:rPr>
        <w:t>2020</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թ</w:t>
      </w:r>
      <w:r w:rsidRPr="00AC0572">
        <w:rPr>
          <w:rFonts w:ascii="GHEA Grapalat" w:hAnsi="GHEA Grapalat" w:cs="GHEA Grapalat"/>
          <w:sz w:val="22"/>
          <w:szCs w:val="22"/>
          <w:lang w:val="en-US"/>
        </w:rPr>
        <w:t>վականի</w:t>
      </w:r>
      <w:r w:rsidRPr="00AC0572">
        <w:rPr>
          <w:rFonts w:ascii="GHEA Grapalat" w:hAnsi="GHEA Grapalat" w:cs="GHEA Grapalat"/>
          <w:sz w:val="22"/>
          <w:szCs w:val="22"/>
        </w:rPr>
        <w:t xml:space="preserve"> պետական բյուջեի մասին օրենքում փոփոխություններ և լրացումներ կատարելու մասին» </w:t>
      </w:r>
      <w:r w:rsidRPr="00AC0572">
        <w:rPr>
          <w:rFonts w:ascii="GHEA Grapalat" w:hAnsi="GHEA Grapalat" w:cs="GHEA Grapalat"/>
          <w:sz w:val="22"/>
          <w:szCs w:val="22"/>
          <w:lang w:val="en-US"/>
        </w:rPr>
        <w:t xml:space="preserve">ՀՀ </w:t>
      </w:r>
      <w:r w:rsidRPr="00AC0572">
        <w:rPr>
          <w:rFonts w:ascii="GHEA Grapalat" w:hAnsi="GHEA Grapalat" w:cs="GHEA Grapalat"/>
          <w:sz w:val="22"/>
          <w:szCs w:val="22"/>
        </w:rPr>
        <w:t>օրենքների նախագծերին հավանություն տալու վերաբերյալ կառավարության՝ 2020թ. ապրիլի 23-ի (587-Ա) և սեպտեմբերի 29</w:t>
      </w:r>
      <w:r w:rsidRPr="00AC0572">
        <w:rPr>
          <w:rFonts w:ascii="GHEA Grapalat" w:hAnsi="GHEA Grapalat" w:cs="GHEA Grapalat"/>
          <w:sz w:val="22"/>
          <w:szCs w:val="22"/>
        </w:rPr>
        <w:noBreakHyphen/>
        <w:t>ի (N 1600-Ա) որոշումներում), հարկաբյուջետային կանոնների համակարգին համահունչ («</w:t>
      </w:r>
      <w:r w:rsidRPr="00AC0572">
        <w:rPr>
          <w:rFonts w:ascii="GHEA Grapalat" w:hAnsi="GHEA Grapalat" w:cs="GHEA Grapalat"/>
          <w:sz w:val="22"/>
          <w:szCs w:val="22"/>
          <w:lang w:val="en-US"/>
        </w:rPr>
        <w:t>Հայաստանի Հանրապետության բ</w:t>
      </w:r>
      <w:r w:rsidRPr="00AC0572">
        <w:rPr>
          <w:rFonts w:ascii="GHEA Grapalat" w:hAnsi="GHEA Grapalat" w:cs="GHEA Grapalat"/>
          <w:sz w:val="22"/>
          <w:szCs w:val="22"/>
        </w:rPr>
        <w:t>յուջետային համակարգի մասին» ՀՀ օրենքի 21-րդ հոդվածի 8.3 կետի</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համապատասխան) 2020</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թ</w:t>
      </w:r>
      <w:r w:rsidRPr="00AC0572">
        <w:rPr>
          <w:rFonts w:ascii="GHEA Grapalat" w:hAnsi="GHEA Grapalat" w:cs="GHEA Grapalat"/>
          <w:sz w:val="22"/>
          <w:szCs w:val="22"/>
          <w:lang w:val="en-US"/>
        </w:rPr>
        <w:t>վական</w:t>
      </w:r>
      <w:r w:rsidRPr="00AC0572">
        <w:rPr>
          <w:rFonts w:ascii="GHEA Grapalat" w:hAnsi="GHEA Grapalat" w:cs="GHEA Grapalat"/>
          <w:sz w:val="22"/>
          <w:szCs w:val="22"/>
        </w:rPr>
        <w:t>ին հնարավոր է եղել շեղվել պարտքի և ծախսերի բնականոն իրավիճակի համար գործող տրամաբանությունից. բյուջեի պակասուրդը եղել է ավելի մեծ, քան կապիտալ ծախսերն են, իսկ ընթացիկ առաջնային ծախսերի աճը գերազանցել է նախորդ 7 տարիների անվանական ՀՆԱ</w:t>
      </w:r>
      <w:r w:rsidRPr="00AC0572">
        <w:rPr>
          <w:rFonts w:ascii="GHEA Grapalat" w:hAnsi="GHEA Grapalat" w:cs="GHEA Grapalat"/>
          <w:sz w:val="22"/>
          <w:szCs w:val="22"/>
        </w:rPr>
        <w:noBreakHyphen/>
        <w:t>ի աճի միջին տեմպը:</w:t>
      </w:r>
    </w:p>
    <w:p w:rsidR="00B704A6" w:rsidRPr="00AC0572" w:rsidRDefault="00B704A6" w:rsidP="007A2AE1">
      <w:pPr>
        <w:autoSpaceDE w:val="0"/>
        <w:autoSpaceDN w:val="0"/>
        <w:adjustRightInd w:val="0"/>
        <w:spacing w:line="360" w:lineRule="auto"/>
        <w:ind w:firstLine="567"/>
        <w:jc w:val="both"/>
        <w:rPr>
          <w:rFonts w:ascii="GHEA Grapalat" w:hAnsi="GHEA Grapalat" w:cs="GHEA Grapalat"/>
          <w:sz w:val="22"/>
          <w:szCs w:val="22"/>
          <w:lang w:val="en-US"/>
        </w:rPr>
      </w:pPr>
    </w:p>
    <w:p w:rsidR="00B704A6" w:rsidRPr="00AC0572" w:rsidRDefault="00B704A6" w:rsidP="00405727">
      <w:pPr>
        <w:pStyle w:val="a"/>
      </w:pPr>
      <w:r w:rsidRPr="00AC0572">
        <w:lastRenderedPageBreak/>
        <w:t>Հարկաբյուջետային կանոնները և դրանցից շեղումը 2020 թվականին</w:t>
      </w:r>
      <w:r w:rsidRPr="00AC0572">
        <w:rPr>
          <w:rStyle w:val="FootnoteReference"/>
          <w:lang w:val="hy-AM"/>
        </w:rPr>
        <w:footnoteReference w:id="34"/>
      </w:r>
    </w:p>
    <w:p w:rsidR="00B704A6" w:rsidRPr="00AC0572" w:rsidRDefault="00B704A6" w:rsidP="00405727">
      <w:pPr>
        <w:pStyle w:val="a"/>
        <w:numPr>
          <w:ilvl w:val="0"/>
          <w:numId w:val="0"/>
        </w:numPr>
        <w:rPr>
          <w:lang w:val="hy-AM"/>
        </w:rPr>
      </w:pPr>
      <w:r w:rsidRPr="00AC0572">
        <w:object w:dxaOrig="4906" w:dyaOrig="4599">
          <v:shape id="Chart 35" o:spid="_x0000_i1056" type="#_x0000_t75" style="width:245.25pt;height:230.25pt;visibility:visible" o:ole="">
            <v:imagedata r:id="rId90" o:title=""/>
            <o:lock v:ext="edit" aspectratio="f"/>
          </v:shape>
          <o:OLEObject Type="Embed" ProgID="Excel.Sheet.8" ShapeID="Chart 35" DrawAspect="Content" ObjectID="_1686667351" r:id="rId91">
            <o:FieldCodes>\s</o:FieldCodes>
          </o:OLEObject>
        </w:object>
      </w:r>
      <w:r w:rsidRPr="00AC0572">
        <w:rPr>
          <w:lang w:val="hy-AM"/>
        </w:rPr>
        <w:t xml:space="preserve"> </w:t>
      </w:r>
      <w:r w:rsidRPr="00AC0572">
        <w:object w:dxaOrig="4954" w:dyaOrig="4618">
          <v:shape id="Chart 36" o:spid="_x0000_i1057" type="#_x0000_t75" style="width:245.25pt;height:231pt;visibility:visible" o:ole="">
            <v:imagedata r:id="rId92" o:title=""/>
            <o:lock v:ext="edit" aspectratio="f"/>
          </v:shape>
          <o:OLEObject Type="Embed" ProgID="Excel.Sheet.8" ShapeID="Chart 36" DrawAspect="Content" ObjectID="_1686667352" r:id="rId93">
            <o:FieldCodes>\s</o:FieldCodes>
          </o:OLEObject>
        </w:object>
      </w:r>
    </w:p>
    <w:p w:rsidR="00B704A6" w:rsidRPr="00AC0572" w:rsidRDefault="00B704A6" w:rsidP="0023707C">
      <w:pPr>
        <w:autoSpaceDE w:val="0"/>
        <w:autoSpaceDN w:val="0"/>
        <w:adjustRightInd w:val="0"/>
        <w:ind w:firstLine="567"/>
        <w:jc w:val="both"/>
        <w:rPr>
          <w:rFonts w:ascii="GHEA Grapalat" w:hAnsi="GHEA Grapalat" w:cs="GHEA Grapalat"/>
          <w:b/>
          <w:sz w:val="22"/>
          <w:szCs w:val="22"/>
          <w:lang w:val="en-US"/>
        </w:rPr>
      </w:pPr>
    </w:p>
    <w:p w:rsidR="00B704A6" w:rsidRPr="00AC0572" w:rsidRDefault="00B704A6" w:rsidP="008A4739">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b/>
          <w:sz w:val="22"/>
          <w:szCs w:val="22"/>
        </w:rPr>
        <w:t>Հարկաբյուջետային ազդակը:</w:t>
      </w:r>
      <w:r w:rsidRPr="00AC0572">
        <w:rPr>
          <w:rFonts w:ascii="GHEA Grapalat" w:hAnsi="GHEA Grapalat" w:cs="GHEA Grapalat"/>
          <w:sz w:val="22"/>
          <w:szCs w:val="22"/>
        </w:rPr>
        <w:t xml:space="preserve"> 2020 թվականի ընթացքում COVID-19 համավարակի տարածման հետևանքով տնտեսական անկման պայմաններում հարկաբյուջետային քաղաքականության ազդեցությունն ամբողջական պահանջարկի վրա գնահատվում է էական խթանող: Համախառն պահանջարկի վրա հարկաբյուջետային քաղաքականությունը 2020 թվականին նախորդ տարվա նկատմամբ ունեցել է 5.0 ընդլայնող ազդեցություն` պայմանավորված եկամուտների (0.5) և ծախսերի ընդլայնող (4.5) ազդեցություններով: Ընդ որում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հարկաբյուջետային ազդակ</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էապես մեծ է ինչպես նախորդ տարվա չեզոք, այնպես էլ պետական բյուջեով ծրագրված 2.2 խթանող ազդակի համեմատ:</w:t>
      </w:r>
    </w:p>
    <w:p w:rsidR="00B704A6" w:rsidRPr="00AC0572" w:rsidRDefault="00B704A6" w:rsidP="00405727">
      <w:pPr>
        <w:pStyle w:val="a"/>
      </w:pPr>
      <w:r w:rsidRPr="00AC0572">
        <w:lastRenderedPageBreak/>
        <w:t>Հարկաբյուջետային ազդակը 2017-2020 թվականներին</w:t>
      </w:r>
      <w:r w:rsidRPr="00AC0572">
        <w:rPr>
          <w:vertAlign w:val="superscript"/>
        </w:rPr>
        <w:footnoteReference w:id="35"/>
      </w:r>
    </w:p>
    <w:p w:rsidR="00B704A6" w:rsidRPr="00AC0572" w:rsidRDefault="00B704A6" w:rsidP="008A4739">
      <w:pPr>
        <w:spacing w:line="360" w:lineRule="auto"/>
        <w:jc w:val="center"/>
        <w:rPr>
          <w:rFonts w:ascii="GHEA Grapalat" w:hAnsi="GHEA Grapalat" w:cs="GHEA Grapalat"/>
          <w:sz w:val="22"/>
          <w:szCs w:val="22"/>
          <w:lang w:val="en-US"/>
        </w:rPr>
      </w:pPr>
      <w:r w:rsidRPr="00AC0572">
        <w:rPr>
          <w:rFonts w:ascii="GHEA Grapalat" w:hAnsi="GHEA Grapalat" w:cs="GHEA Grapalat"/>
          <w:sz w:val="22"/>
          <w:szCs w:val="22"/>
          <w:lang w:val="en-US"/>
        </w:rPr>
        <w:object w:dxaOrig="9624" w:dyaOrig="4759">
          <v:shape id="_x0000_i1058" type="#_x0000_t75" style="width:481.5pt;height:235.5pt" o:ole="">
            <v:imagedata r:id="rId94" o:title=""/>
            <o:lock v:ext="edit" aspectratio="f"/>
          </v:shape>
          <o:OLEObject Type="Embed" ProgID="Excel.Sheet.8" ShapeID="_x0000_i1058" DrawAspect="Content" ObjectID="_1686667353" r:id="rId95">
            <o:FieldCodes>\s</o:FieldCodes>
          </o:OLEObject>
        </w:object>
      </w:r>
    </w:p>
    <w:p w:rsidR="00B704A6" w:rsidRPr="00AC0572" w:rsidRDefault="00B704A6" w:rsidP="008A4739">
      <w:pPr>
        <w:pStyle w:val="Heading2"/>
        <w:spacing w:before="0" w:after="120"/>
        <w:ind w:firstLine="539"/>
        <w:rPr>
          <w:rFonts w:cs="GHEA Grapalat"/>
        </w:rPr>
      </w:pPr>
    </w:p>
    <w:p w:rsidR="00B704A6" w:rsidRPr="00AC0572" w:rsidRDefault="00B704A6" w:rsidP="002F482E">
      <w:pPr>
        <w:tabs>
          <w:tab w:val="left" w:pos="0"/>
          <w:tab w:val="left" w:pos="900"/>
        </w:tabs>
        <w:spacing w:line="360" w:lineRule="auto"/>
        <w:ind w:firstLine="567"/>
        <w:jc w:val="both"/>
        <w:rPr>
          <w:rFonts w:ascii="GHEA Grapalat" w:hAnsi="GHEA Grapalat"/>
          <w:sz w:val="22"/>
          <w:szCs w:val="22"/>
        </w:rPr>
      </w:pPr>
    </w:p>
    <w:p w:rsidR="00B704A6" w:rsidRPr="00AC0572" w:rsidRDefault="00B704A6" w:rsidP="002073E2">
      <w:pPr>
        <w:jc w:val="both"/>
        <w:rPr>
          <w:rFonts w:ascii="GHEA Grapalat" w:hAnsi="GHEA Grapalat"/>
          <w:sz w:val="22"/>
          <w:szCs w:val="22"/>
          <w:lang w:val="en-US"/>
        </w:rPr>
        <w:sectPr w:rsidR="00B704A6" w:rsidRPr="00AC0572" w:rsidSect="002D4A3F">
          <w:headerReference w:type="default" r:id="rId96"/>
          <w:pgSz w:w="11909" w:h="16834" w:code="9"/>
          <w:pgMar w:top="1134" w:right="567" w:bottom="567" w:left="1134" w:header="720" w:footer="720" w:gutter="0"/>
          <w:cols w:space="720"/>
          <w:docGrid w:linePitch="360"/>
        </w:sectPr>
      </w:pPr>
    </w:p>
    <w:p w:rsidR="00B704A6" w:rsidRPr="00AC0572" w:rsidRDefault="00B704A6" w:rsidP="00D61895">
      <w:pPr>
        <w:pStyle w:val="Heading1"/>
        <w:spacing w:before="120" w:line="480" w:lineRule="auto"/>
        <w:ind w:left="567"/>
        <w:rPr>
          <w:rFonts w:ascii="GHEA Grapalat" w:hAnsi="GHEA Grapalat" w:cs="Sylfaen"/>
          <w:sz w:val="22"/>
          <w:szCs w:val="22"/>
        </w:rPr>
      </w:pPr>
      <w:bookmarkStart w:id="66" w:name="_Toc511744966"/>
      <w:bookmarkStart w:id="67" w:name="_Toc6389325"/>
      <w:bookmarkStart w:id="68" w:name="_Toc69232229"/>
      <w:bookmarkStart w:id="69" w:name="OLE_LINK4"/>
      <w:bookmarkStart w:id="70" w:name="OLE_LINK5"/>
      <w:bookmarkStart w:id="71" w:name="_Toc6886226"/>
      <w:bookmarkStart w:id="72" w:name="_Toc481825099"/>
      <w:bookmarkStart w:id="73" w:name="_Toc481828750"/>
      <w:bookmarkStart w:id="74" w:name="_Toc503586041"/>
      <w:bookmarkStart w:id="75" w:name="_Toc503587414"/>
      <w:bookmarkStart w:id="76" w:name="_Toc503591504"/>
      <w:bookmarkStart w:id="77" w:name="_Toc503591836"/>
      <w:bookmarkStart w:id="78" w:name="_Toc512260758"/>
      <w:bookmarkStart w:id="79" w:name="_Toc513128852"/>
      <w:bookmarkStart w:id="80" w:name="_Toc6886218"/>
      <w:bookmarkStart w:id="81" w:name="_Toc70997766"/>
      <w:bookmarkStart w:id="82" w:name="_Toc101775458"/>
      <w:bookmarkStart w:id="83" w:name="_Toc101775837"/>
      <w:bookmarkStart w:id="84" w:name="_Toc196049684"/>
      <w:bookmarkStart w:id="85" w:name="_Toc231873599"/>
      <w:bookmarkStart w:id="86" w:name="_Toc290409640"/>
      <w:bookmarkStart w:id="87" w:name="_Toc291747228"/>
      <w:bookmarkStart w:id="88" w:name="_Toc291747557"/>
      <w:bookmarkStart w:id="89" w:name="_Toc291747927"/>
      <w:bookmarkStart w:id="90" w:name="_Toc322445710"/>
      <w:bookmarkStart w:id="91" w:name="_Toc322445788"/>
      <w:bookmarkStart w:id="92" w:name="_Toc353882536"/>
      <w:bookmarkStart w:id="93" w:name="_Toc354657493"/>
      <w:bookmarkStart w:id="94" w:name="_Toc354658847"/>
      <w:bookmarkStart w:id="95" w:name="_Toc417292094"/>
      <w:bookmarkStart w:id="96" w:name="_Toc6886230"/>
      <w:bookmarkStart w:id="97" w:name="_Toc70997779"/>
      <w:bookmarkStart w:id="98" w:name="_Toc101775463"/>
      <w:bookmarkStart w:id="99" w:name="_Toc101775842"/>
      <w:bookmarkStart w:id="100" w:name="_Toc198638699"/>
      <w:bookmarkStart w:id="101" w:name="_Toc231873604"/>
      <w:bookmarkStart w:id="102" w:name="_Toc259309557"/>
      <w:bookmarkStart w:id="103" w:name="_Toc259309997"/>
      <w:bookmarkStart w:id="104" w:name="_Toc259310274"/>
      <w:bookmarkStart w:id="105" w:name="_Toc259523496"/>
      <w:bookmarkStart w:id="106" w:name="_Toc264905144"/>
      <w:bookmarkStart w:id="107" w:name="_Toc264968387"/>
      <w:r w:rsidRPr="00AC0572">
        <w:rPr>
          <w:rFonts w:ascii="GHEA Grapalat" w:hAnsi="GHEA Grapalat" w:cs="Sylfaen"/>
          <w:sz w:val="22"/>
          <w:szCs w:val="22"/>
        </w:rPr>
        <w:lastRenderedPageBreak/>
        <w:t>ՀՀ 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 ՊԵՏԱԿԱՆ ԲՅՈՒՋԵԻ ԵԿԱՄՈՒՏՆԵՐԸ</w:t>
      </w:r>
      <w:bookmarkEnd w:id="66"/>
      <w:bookmarkEnd w:id="67"/>
      <w:bookmarkEnd w:id="68"/>
    </w:p>
    <w:bookmarkEnd w:id="69"/>
    <w:bookmarkEnd w:id="70"/>
    <w:p w:rsidR="00B704A6" w:rsidRPr="00AC0572" w:rsidRDefault="00B704A6" w:rsidP="0094489F">
      <w:pPr>
        <w:spacing w:line="360" w:lineRule="auto"/>
        <w:ind w:firstLine="567"/>
        <w:jc w:val="both"/>
        <w:rPr>
          <w:rFonts w:ascii="GHEA Grapalat" w:hAnsi="GHEA Grapalat"/>
          <w:sz w:val="22"/>
          <w:szCs w:val="22"/>
          <w:lang w:val="en-US"/>
        </w:rPr>
      </w:pPr>
      <w:r w:rsidRPr="00AC0572">
        <w:rPr>
          <w:rFonts w:ascii="GHEA Grapalat" w:hAnsi="GHEA Grapalat"/>
          <w:sz w:val="22"/>
          <w:szCs w:val="22"/>
        </w:rPr>
        <w:t>Հայաստանի Հանրապետության 2020 թվականի բյուջեի մասին օրենքով (այսուհետ՝ Օրենք), ելնելով մակրոտնտեսական ցուցանիշների կանխատեսվող զարգացումներից, ինչպես նաև օրենսդրության փոփոխություններից և վարչարարական միջոցառումներից ակնկալվող մուտքերից, ծրագրվել էր ստանալ շուրջ 1,695.</w:t>
      </w:r>
      <w:r w:rsidRPr="00AC0572">
        <w:rPr>
          <w:rFonts w:ascii="GHEA Grapalat" w:hAnsi="GHEA Grapalat"/>
          <w:sz w:val="22"/>
          <w:szCs w:val="22"/>
          <w:lang w:val="en-US"/>
        </w:rPr>
        <w:t>0</w:t>
      </w:r>
      <w:r w:rsidRPr="00AC0572">
        <w:rPr>
          <w:rFonts w:ascii="GHEA Grapalat" w:hAnsi="GHEA Grapalat"/>
          <w:sz w:val="22"/>
          <w:szCs w:val="22"/>
        </w:rPr>
        <w:t xml:space="preserve"> մլրդ դրամ եկամուտներ, որից 1,659.7 մլրդ դրամը՝ ներքին աղբյուրներից ստացվող եկամուտների, 35.3 մլրդ դրամը` արտաքին պաշտոնական դրամաշնորհների տեսքով: Հարկ է նշել, որ 2020 թվականին պետական հիմնարկների արտաբյուջետային հաշիվները հիմնականում փակվել են, և նախկինում նշված հաշիվներով իրականացվող միջոցների շրջանառությունը տեղափոխվել է պետական բյուջեի համապատասխան հաշիվներ: Օրենքի 9-րդ հոդվածի 2</w:t>
      </w:r>
      <w:r w:rsidRPr="00AC0572">
        <w:rPr>
          <w:rFonts w:ascii="GHEA Grapalat" w:hAnsi="GHEA Grapalat"/>
          <w:sz w:val="22"/>
          <w:szCs w:val="22"/>
        </w:rPr>
        <w:noBreakHyphen/>
        <w:t>րդ կետի պահանջներից ելնելով` պետության դրամական միջոցների համախմբված հաշվառման նպատակով պետական բյուջեի ցուցանիշներում ներառվել են նաև դրոշմանիշային վճարների գումարները (8.8 մլրդ դրամ) և առանց սահմանափակման պետական բյուջեից կատարվող վճարումներ</w:t>
      </w:r>
      <w:r w:rsidRPr="00AC0572">
        <w:rPr>
          <w:rFonts w:ascii="GHEA Grapalat" w:hAnsi="GHEA Grapalat"/>
          <w:sz w:val="22"/>
          <w:szCs w:val="22"/>
          <w:lang w:val="en-US"/>
        </w:rPr>
        <w:t>ն ու</w:t>
      </w:r>
      <w:r w:rsidRPr="00AC0572">
        <w:rPr>
          <w:rFonts w:ascii="GHEA Grapalat" w:hAnsi="GHEA Grapalat"/>
          <w:sz w:val="22"/>
          <w:szCs w:val="22"/>
        </w:rPr>
        <w:t xml:space="preserve"> դրանց արդյունքում ձևավորված եկամուտները (671.5 մլն դրամ):</w:t>
      </w:r>
    </w:p>
    <w:p w:rsidR="00B704A6" w:rsidRPr="00AC0572" w:rsidRDefault="00B704A6" w:rsidP="00995F1D">
      <w:pPr>
        <w:spacing w:line="360" w:lineRule="auto"/>
        <w:ind w:firstLine="567"/>
        <w:jc w:val="both"/>
        <w:rPr>
          <w:rFonts w:ascii="GHEA Grapalat" w:hAnsi="GHEA Grapalat"/>
          <w:sz w:val="22"/>
          <w:szCs w:val="22"/>
          <w:lang w:val="en-US"/>
        </w:rPr>
      </w:pPr>
      <w:r w:rsidRPr="00AC0572">
        <w:rPr>
          <w:rFonts w:ascii="GHEA Grapalat" w:hAnsi="GHEA Grapalat"/>
          <w:sz w:val="22"/>
          <w:szCs w:val="22"/>
        </w:rPr>
        <w:t>Համավարակի ազդեցության հետևանքով և այն մեղմելու անհրաժեշտությունից բխող հակաճգնաժամային միջոցառումներ իրականացնելու կարիքով պայմանավորված՝ ս.թ. ապրիլի 29</w:t>
      </w:r>
      <w:r w:rsidRPr="00AC0572">
        <w:rPr>
          <w:rFonts w:ascii="GHEA Grapalat" w:hAnsi="GHEA Grapalat"/>
          <w:sz w:val="22"/>
          <w:szCs w:val="22"/>
        </w:rPr>
        <w:noBreakHyphen/>
        <w:t>ին և</w:t>
      </w:r>
      <w:r w:rsidRPr="00AC0572">
        <w:rPr>
          <w:rFonts w:ascii="GHEA Grapalat" w:hAnsi="GHEA Grapalat"/>
          <w:sz w:val="22"/>
          <w:szCs w:val="22"/>
          <w:lang w:val="en-US"/>
        </w:rPr>
        <w:t>,</w:t>
      </w:r>
      <w:r w:rsidRPr="00AC0572">
        <w:rPr>
          <w:rFonts w:ascii="GHEA Grapalat" w:hAnsi="GHEA Grapalat"/>
          <w:sz w:val="22"/>
          <w:szCs w:val="22"/>
        </w:rPr>
        <w:t xml:space="preserve"> ռազմական դրության իրավական ռեժիմի կարգավորումների համաձայն</w:t>
      </w:r>
      <w:r w:rsidRPr="00AC0572">
        <w:rPr>
          <w:rFonts w:ascii="GHEA Grapalat" w:hAnsi="GHEA Grapalat"/>
          <w:sz w:val="22"/>
          <w:szCs w:val="22"/>
          <w:lang w:val="en-US"/>
        </w:rPr>
        <w:t>,</w:t>
      </w:r>
      <w:r w:rsidRPr="00AC0572">
        <w:rPr>
          <w:rFonts w:ascii="GHEA Grapalat" w:hAnsi="GHEA Grapalat"/>
          <w:sz w:val="22"/>
          <w:szCs w:val="22"/>
        </w:rPr>
        <w:t xml:space="preserve"> ս.թ. հոկտեմբերի 7-ին ԱԺ կողմից ընդունված 2020 թվականի բյուջեում փոփոխությունների և լրացումների համաձայն</w:t>
      </w:r>
      <w:r w:rsidRPr="00AC0572">
        <w:rPr>
          <w:rFonts w:ascii="GHEA Grapalat" w:hAnsi="GHEA Grapalat"/>
          <w:sz w:val="22"/>
          <w:szCs w:val="22"/>
          <w:lang w:val="en-US"/>
        </w:rPr>
        <w:t>,</w:t>
      </w:r>
      <w:r w:rsidRPr="00AC0572">
        <w:rPr>
          <w:rFonts w:ascii="GHEA Grapalat" w:hAnsi="GHEA Grapalat"/>
          <w:sz w:val="22"/>
          <w:szCs w:val="22"/>
        </w:rPr>
        <w:t xml:space="preserve"> վերանայվել է պակասուրդի սահմանաչափը՝ այն սահմանելով 2020 թվականի համախառն ներքին արդյունքի վերանայված (կանխատեսվող) անվանական արժեքի 5%-ի, այնուհետև՝ 7.4%-ի չափով: Հաշվի առնելով վերոնշյալ գնահատականները՝ </w:t>
      </w:r>
      <w:r w:rsidRPr="00AC0572">
        <w:rPr>
          <w:rFonts w:ascii="GHEA Grapalat" w:hAnsi="GHEA Grapalat"/>
          <w:sz w:val="22"/>
          <w:szCs w:val="22"/>
          <w:lang w:val="en-US"/>
        </w:rPr>
        <w:t xml:space="preserve">Կառավարության </w:t>
      </w:r>
      <w:r w:rsidRPr="00AC0572">
        <w:rPr>
          <w:rFonts w:ascii="GHEA Grapalat" w:hAnsi="GHEA Grapalat"/>
          <w:sz w:val="22"/>
          <w:szCs w:val="22"/>
        </w:rPr>
        <w:t>լիազորությունների շրջանակում</w:t>
      </w:r>
      <w:r w:rsidRPr="00AC0572">
        <w:rPr>
          <w:rFonts w:ascii="GHEA Grapalat" w:hAnsi="GHEA Grapalat"/>
          <w:sz w:val="22"/>
          <w:szCs w:val="22"/>
          <w:lang w:val="en-US"/>
        </w:rPr>
        <w:t xml:space="preserve"> կատարված փոփոխությունների</w:t>
      </w:r>
      <w:r w:rsidRPr="00AC0572">
        <w:rPr>
          <w:rFonts w:ascii="GHEA Grapalat" w:hAnsi="GHEA Grapalat"/>
          <w:sz w:val="22"/>
          <w:szCs w:val="22"/>
        </w:rPr>
        <w:t xml:space="preserve"> </w:t>
      </w:r>
      <w:r w:rsidRPr="00AC0572">
        <w:rPr>
          <w:rFonts w:ascii="GHEA Grapalat" w:hAnsi="GHEA Grapalat"/>
          <w:sz w:val="22"/>
          <w:szCs w:val="22"/>
          <w:lang w:val="en-US"/>
        </w:rPr>
        <w:t>ա</w:t>
      </w:r>
      <w:r w:rsidRPr="00AC0572">
        <w:rPr>
          <w:rFonts w:ascii="GHEA Grapalat" w:hAnsi="GHEA Grapalat"/>
          <w:sz w:val="22"/>
          <w:szCs w:val="22"/>
        </w:rPr>
        <w:t xml:space="preserve">րդյունքում ՀՀ պետական բյուջեի եկամուտների ծրագիրն ընդհանուր առմամբ </w:t>
      </w:r>
      <w:r w:rsidRPr="00AC0572">
        <w:rPr>
          <w:rFonts w:ascii="GHEA Grapalat" w:hAnsi="GHEA Grapalat"/>
          <w:sz w:val="22"/>
          <w:szCs w:val="22"/>
          <w:lang w:val="en-US"/>
        </w:rPr>
        <w:t>նվազե</w:t>
      </w:r>
      <w:r w:rsidRPr="00AC0572">
        <w:rPr>
          <w:rFonts w:ascii="GHEA Grapalat" w:hAnsi="GHEA Grapalat"/>
          <w:sz w:val="22"/>
          <w:szCs w:val="22"/>
        </w:rPr>
        <w:t>ցվել է 131.9 մլրդ դրամով (7.8%-ով)՝ կազմելով շուրջ 1,563.1</w:t>
      </w:r>
      <w:r w:rsidRPr="00AC0572">
        <w:rPr>
          <w:rFonts w:ascii="Courier New" w:hAnsi="Courier New" w:cs="Courier New"/>
          <w:sz w:val="22"/>
          <w:szCs w:val="22"/>
          <w:lang w:val="en-US"/>
        </w:rPr>
        <w:t> </w:t>
      </w:r>
      <w:r w:rsidRPr="00AC0572">
        <w:rPr>
          <w:rFonts w:ascii="GHEA Grapalat" w:hAnsi="GHEA Grapalat"/>
          <w:sz w:val="22"/>
          <w:szCs w:val="22"/>
        </w:rPr>
        <w:t xml:space="preserve">մլրդ դրամ: </w:t>
      </w:r>
      <w:r w:rsidRPr="00AC0572">
        <w:rPr>
          <w:rFonts w:ascii="GHEA Grapalat" w:hAnsi="GHEA Grapalat"/>
          <w:sz w:val="22"/>
          <w:szCs w:val="22"/>
          <w:lang w:val="en-US"/>
        </w:rPr>
        <w:t>Մասնավորապես</w:t>
      </w:r>
      <w:r w:rsidRPr="00AC0572">
        <w:rPr>
          <w:rFonts w:ascii="GHEA Grapalat" w:hAnsi="GHEA Grapalat"/>
          <w:sz w:val="22"/>
          <w:szCs w:val="22"/>
        </w:rPr>
        <w:t xml:space="preserve"> 1,501.2 մլրդ դրամ</w:t>
      </w:r>
      <w:r w:rsidRPr="00AC0572">
        <w:rPr>
          <w:rFonts w:ascii="GHEA Grapalat" w:hAnsi="GHEA Grapalat"/>
          <w:sz w:val="22"/>
          <w:szCs w:val="22"/>
          <w:lang w:val="en-US"/>
        </w:rPr>
        <w:t xml:space="preserve"> է</w:t>
      </w:r>
      <w:r w:rsidRPr="00AC0572">
        <w:rPr>
          <w:rFonts w:ascii="GHEA Grapalat" w:hAnsi="GHEA Grapalat"/>
          <w:sz w:val="22"/>
          <w:szCs w:val="22"/>
        </w:rPr>
        <w:t xml:space="preserve"> կազմել ներքին աղբյուրներից ստացվող եկամուտների, 61.9 մլրդ դրամ` արտաքին պաշտոնական դրամաշնորհների ծրագ</w:t>
      </w:r>
      <w:r w:rsidRPr="00AC0572">
        <w:rPr>
          <w:rFonts w:ascii="GHEA Grapalat" w:hAnsi="GHEA Grapalat"/>
          <w:sz w:val="22"/>
          <w:szCs w:val="22"/>
          <w:lang w:val="en-US"/>
        </w:rPr>
        <w:t>րային ցուցանիշը</w:t>
      </w:r>
      <w:r w:rsidRPr="00AC0572">
        <w:rPr>
          <w:rFonts w:ascii="GHEA Grapalat" w:hAnsi="GHEA Grapalat"/>
          <w:sz w:val="22"/>
          <w:szCs w:val="22"/>
        </w:rPr>
        <w:t>: 2020 թվականին ՀՀ պետական բյուջե են մուտքագրվել 1,560.7 մլրդ դրամ եկամուտներ՝ ապահովելով կառավարության կողմից ճշտված ծրագրի 99.8% կատարողական: Նշված գումարից շուրջ 1,507.5 մլրդ դրամը կազմել են ներքին աղբյուրներից ստացված եկամուտները` ապահովելով տարեկան ճշտված ծրագրի 100.4%</w:t>
      </w:r>
      <w:r w:rsidRPr="00AC0572">
        <w:rPr>
          <w:rFonts w:ascii="GHEA Grapalat" w:hAnsi="GHEA Grapalat"/>
          <w:sz w:val="22"/>
          <w:szCs w:val="22"/>
        </w:rPr>
        <w:noBreakHyphen/>
        <w:t xml:space="preserve">ը, 53.2 մլրդ դրամ ստացվել է պաշտոնական դրամաշնորհների տեսքով, որոնք 14.1%-ով զիջել են ծրագրված ցուցանիշը՝ պայմանավորված նպատակային ծրագրերի կատարման աստիճանով: Հարկային եկամուտների և պետական տուրքերի՝ Օրենքով հաստատված տարեկան ծրագիրը կատարվել է </w:t>
      </w:r>
      <w:r w:rsidRPr="00AC0572">
        <w:rPr>
          <w:rFonts w:ascii="GHEA Grapalat" w:hAnsi="GHEA Grapalat"/>
          <w:sz w:val="22"/>
          <w:szCs w:val="22"/>
          <w:lang w:val="en-US"/>
        </w:rPr>
        <w:t>86.5</w:t>
      </w:r>
      <w:r w:rsidRPr="00AC0572">
        <w:rPr>
          <w:rFonts w:ascii="GHEA Grapalat" w:hAnsi="GHEA Grapalat"/>
          <w:sz w:val="22"/>
          <w:szCs w:val="22"/>
        </w:rPr>
        <w:t>%-ով</w:t>
      </w:r>
      <w:r w:rsidRPr="00AC0572">
        <w:rPr>
          <w:rFonts w:ascii="GHEA Grapalat" w:hAnsi="GHEA Grapalat"/>
          <w:sz w:val="22"/>
          <w:szCs w:val="22"/>
          <w:lang w:val="en-US"/>
        </w:rPr>
        <w:t>, իսկ ճշտվ</w:t>
      </w:r>
      <w:r w:rsidRPr="00AC0572">
        <w:rPr>
          <w:rFonts w:ascii="GHEA Grapalat" w:hAnsi="GHEA Grapalat"/>
          <w:sz w:val="22"/>
          <w:szCs w:val="22"/>
        </w:rPr>
        <w:t>ած ծրագիրը</w:t>
      </w:r>
      <w:r w:rsidRPr="00AC0572">
        <w:rPr>
          <w:rFonts w:ascii="GHEA Grapalat" w:hAnsi="GHEA Grapalat"/>
          <w:sz w:val="22"/>
          <w:szCs w:val="22"/>
          <w:lang w:val="en-US"/>
        </w:rPr>
        <w:t>՝</w:t>
      </w:r>
      <w:r w:rsidRPr="00AC0572">
        <w:rPr>
          <w:rFonts w:ascii="GHEA Grapalat" w:hAnsi="GHEA Grapalat"/>
          <w:sz w:val="22"/>
          <w:szCs w:val="22"/>
        </w:rPr>
        <w:t xml:space="preserve"> 100.3%</w:t>
      </w:r>
      <w:r w:rsidRPr="00AC0572">
        <w:rPr>
          <w:rFonts w:ascii="GHEA Grapalat" w:hAnsi="GHEA Grapalat"/>
          <w:sz w:val="22"/>
          <w:szCs w:val="22"/>
        </w:rPr>
        <w:noBreakHyphen/>
        <w:t xml:space="preserve">ով: Այլ </w:t>
      </w:r>
      <w:r w:rsidRPr="00AC0572">
        <w:rPr>
          <w:rFonts w:ascii="GHEA Grapalat" w:hAnsi="GHEA Grapalat"/>
          <w:sz w:val="22"/>
          <w:szCs w:val="22"/>
        </w:rPr>
        <w:lastRenderedPageBreak/>
        <w:t xml:space="preserve">եկամուտների </w:t>
      </w:r>
      <w:r w:rsidRPr="00AC0572">
        <w:rPr>
          <w:rFonts w:ascii="GHEA Grapalat" w:hAnsi="GHEA Grapalat"/>
          <w:sz w:val="22"/>
          <w:szCs w:val="22"/>
          <w:lang w:val="en-US"/>
        </w:rPr>
        <w:t xml:space="preserve">ճշտված </w:t>
      </w:r>
      <w:r w:rsidRPr="00AC0572">
        <w:rPr>
          <w:rFonts w:ascii="GHEA Grapalat" w:hAnsi="GHEA Grapalat"/>
          <w:sz w:val="22"/>
          <w:szCs w:val="22"/>
        </w:rPr>
        <w:t>ծրագիրը կատարվել է 101.6%-ով, պաշտոնական դրամաշնորհներինը՝ 85.9%-ով:</w:t>
      </w:r>
    </w:p>
    <w:p w:rsidR="00B704A6" w:rsidRPr="00AC0572" w:rsidRDefault="00B704A6" w:rsidP="00A1192D">
      <w:pPr>
        <w:ind w:firstLine="567"/>
        <w:jc w:val="both"/>
        <w:rPr>
          <w:rFonts w:ascii="GHEA Grapalat" w:hAnsi="GHEA Grapalat"/>
          <w:sz w:val="22"/>
          <w:szCs w:val="22"/>
        </w:rPr>
      </w:pPr>
    </w:p>
    <w:p w:rsidR="00B704A6" w:rsidRPr="00AC0572" w:rsidRDefault="00B704A6" w:rsidP="00405727">
      <w:pPr>
        <w:pStyle w:val="a"/>
        <w:rPr>
          <w:rFonts w:cs="Calibri"/>
        </w:rPr>
      </w:pPr>
      <w:r w:rsidRPr="00AC0572">
        <w:rPr>
          <w:rFonts w:cs="Calibri"/>
        </w:rPr>
        <w:t>ՀՀ 20</w:t>
      </w:r>
      <w:r w:rsidRPr="00AC0572">
        <w:rPr>
          <w:rFonts w:cs="Calibri"/>
          <w:lang w:val="ru-RU"/>
        </w:rPr>
        <w:t>20</w:t>
      </w:r>
      <w:r w:rsidRPr="00AC0572">
        <w:rPr>
          <w:rFonts w:cs="Calibri"/>
        </w:rPr>
        <w:t xml:space="preserve"> </w:t>
      </w:r>
      <w:r w:rsidRPr="00AC0572">
        <w:t>թվականի</w:t>
      </w:r>
      <w:r w:rsidRPr="00AC0572">
        <w:rPr>
          <w:rFonts w:cs="Calibri"/>
        </w:rPr>
        <w:t xml:space="preserve"> </w:t>
      </w:r>
      <w:r w:rsidRPr="00AC0572">
        <w:t>պետական</w:t>
      </w:r>
      <w:r w:rsidRPr="00AC0572">
        <w:rPr>
          <w:rFonts w:cs="Calibri"/>
        </w:rPr>
        <w:t xml:space="preserve"> </w:t>
      </w:r>
      <w:r w:rsidRPr="00AC0572">
        <w:t>բյուջեի</w:t>
      </w:r>
      <w:r w:rsidRPr="00AC0572">
        <w:rPr>
          <w:rFonts w:cs="Calibri"/>
        </w:rPr>
        <w:t xml:space="preserve"> </w:t>
      </w:r>
      <w:r w:rsidRPr="00AC0572">
        <w:t>եկամուտները</w:t>
      </w:r>
    </w:p>
    <w:p w:rsidR="00B704A6" w:rsidRPr="00AC0572" w:rsidRDefault="00B704A6" w:rsidP="0094489F">
      <w:pPr>
        <w:autoSpaceDE w:val="0"/>
        <w:autoSpaceDN w:val="0"/>
        <w:adjustRightInd w:val="0"/>
        <w:spacing w:line="360" w:lineRule="auto"/>
        <w:ind w:right="-12"/>
        <w:jc w:val="center"/>
        <w:rPr>
          <w:rFonts w:ascii="GHEA Grapalat" w:hAnsi="GHEA Grapalat" w:cs="GHEA Grapalat"/>
          <w:sz w:val="22"/>
          <w:szCs w:val="22"/>
        </w:rPr>
      </w:pPr>
      <w:r w:rsidRPr="00AC0572">
        <w:rPr>
          <w:rFonts w:ascii="GHEA Grapalat" w:hAnsi="GHEA Grapalat" w:cs="Calibri"/>
          <w:sz w:val="22"/>
          <w:szCs w:val="22"/>
          <w:lang w:val="en-US"/>
        </w:rPr>
        <w:object w:dxaOrig="7469" w:dyaOrig="5242">
          <v:shape id="Object 2" o:spid="_x0000_i1059" type="#_x0000_t75" style="width:501.75pt;height:270pt;visibility:visible" o:ole="">
            <v:imagedata r:id="rId97" o:title="" croptop="-725f" cropbottom="-1338f" cropleft="-12047f" cropright="-10512f"/>
          </v:shape>
          <o:OLEObject Type="Embed" ProgID="Excel.Sheet.8" ShapeID="Object 2" DrawAspect="Content" ObjectID="_1686667354" r:id="rId98">
            <o:FieldCodes>\s</o:FieldCodes>
          </o:OLEObject>
        </w:object>
      </w:r>
    </w:p>
    <w:p w:rsidR="00B704A6" w:rsidRPr="00AC0572" w:rsidRDefault="00B704A6" w:rsidP="00D61895">
      <w:pPr>
        <w:spacing w:line="360" w:lineRule="auto"/>
        <w:ind w:firstLine="567"/>
        <w:jc w:val="both"/>
        <w:rPr>
          <w:rFonts w:ascii="GHEA Grapalat" w:hAnsi="GHEA Grapalat"/>
          <w:sz w:val="22"/>
          <w:szCs w:val="22"/>
          <w:lang w:val="en-US"/>
        </w:rPr>
      </w:pPr>
      <w:r w:rsidRPr="00AC0572">
        <w:rPr>
          <w:rFonts w:ascii="GHEA Grapalat" w:hAnsi="GHEA Grapalat"/>
          <w:sz w:val="22"/>
          <w:szCs w:val="22"/>
        </w:rPr>
        <w:t>2019 թվականի համեմատ պետական բյուջեի փաստացի եկամուտները նվազել են 0.3%</w:t>
      </w:r>
      <w:r w:rsidRPr="00AC0572">
        <w:rPr>
          <w:rFonts w:ascii="GHEA Grapalat" w:hAnsi="GHEA Grapalat"/>
          <w:sz w:val="22"/>
          <w:szCs w:val="22"/>
        </w:rPr>
        <w:noBreakHyphen/>
        <w:t xml:space="preserve">ով կամ 4.8 մլրդ դրամով, </w:t>
      </w:r>
      <w:r w:rsidRPr="00AC0572">
        <w:rPr>
          <w:rFonts w:ascii="GHEA Grapalat" w:hAnsi="GHEA Grapalat"/>
          <w:sz w:val="22"/>
          <w:szCs w:val="22"/>
          <w:lang w:val="en-US"/>
        </w:rPr>
        <w:t>որը</w:t>
      </w:r>
      <w:r w:rsidRPr="00AC0572">
        <w:rPr>
          <w:rFonts w:ascii="GHEA Grapalat" w:hAnsi="GHEA Grapalat"/>
          <w:sz w:val="22"/>
          <w:szCs w:val="22"/>
        </w:rPr>
        <w:t xml:space="preserve"> պայմանավորված է հարկային եկամուտների և պետական տուրքերի նվազմամբ, որոնք 5.4%-ով կամ 79.1 մլրդ դրամով զիջել են նախորդ տարվա համապատասխան ցուցանիշը: Պաշտոնական դրամաշնորհների և այլ եկամուտների գծով մուտքերն աճել են համապատասխանաբար 4.3 անգամ (40.8 մլրդ դրամով) և 37.7%-ով (33.4 մլրդ դրամով):</w:t>
      </w:r>
    </w:p>
    <w:p w:rsidR="00B704A6" w:rsidRPr="00AC0572" w:rsidRDefault="00B704A6" w:rsidP="00A1192D">
      <w:pPr>
        <w:ind w:firstLine="567"/>
        <w:jc w:val="both"/>
        <w:rPr>
          <w:rFonts w:ascii="GHEA Grapalat" w:hAnsi="GHEA Grapalat"/>
          <w:sz w:val="22"/>
          <w:szCs w:val="22"/>
          <w:lang w:val="en-US"/>
        </w:rPr>
      </w:pPr>
    </w:p>
    <w:p w:rsidR="00B704A6" w:rsidRPr="00AC0572" w:rsidRDefault="00B704A6" w:rsidP="00405727">
      <w:pPr>
        <w:pStyle w:val="a"/>
        <w:rPr>
          <w:rFonts w:cs="Calibri"/>
        </w:rPr>
      </w:pPr>
      <w:r w:rsidRPr="00AC0572">
        <w:t>ՀՀ</w:t>
      </w:r>
      <w:r w:rsidRPr="00AC0572">
        <w:rPr>
          <w:rFonts w:cs="Calibri"/>
        </w:rPr>
        <w:t xml:space="preserve"> պետական </w:t>
      </w:r>
      <w:r w:rsidRPr="00AC0572">
        <w:t>բյուջեի</w:t>
      </w:r>
      <w:r w:rsidRPr="00AC0572">
        <w:rPr>
          <w:rFonts w:cs="Calibri"/>
        </w:rPr>
        <w:t xml:space="preserve"> </w:t>
      </w:r>
      <w:r w:rsidRPr="00AC0572">
        <w:t>եկամուտների</w:t>
      </w:r>
      <w:r w:rsidRPr="00AC0572">
        <w:rPr>
          <w:rFonts w:cs="Calibri"/>
        </w:rPr>
        <w:t xml:space="preserve"> </w:t>
      </w:r>
      <w:r w:rsidRPr="00AC0572">
        <w:t>աճը</w:t>
      </w:r>
      <w:r w:rsidRPr="00AC0572">
        <w:rPr>
          <w:rFonts w:cs="Calibri"/>
        </w:rPr>
        <w:t>, 2019=100%</w:t>
      </w:r>
    </w:p>
    <w:p w:rsidR="00B704A6" w:rsidRPr="00AC0572" w:rsidRDefault="00B704A6" w:rsidP="00A1192D">
      <w:pPr>
        <w:spacing w:line="360" w:lineRule="auto"/>
        <w:jc w:val="center"/>
        <w:rPr>
          <w:rFonts w:ascii="GHEA Grapalat" w:hAnsi="GHEA Grapalat" w:cs="Calibri"/>
          <w:sz w:val="22"/>
          <w:szCs w:val="22"/>
        </w:rPr>
      </w:pPr>
      <w:r w:rsidRPr="00AC0572">
        <w:rPr>
          <w:rFonts w:ascii="GHEA Grapalat" w:hAnsi="GHEA Grapalat" w:cs="Calibri"/>
          <w:sz w:val="22"/>
          <w:szCs w:val="22"/>
          <w:bdr w:val="single" w:sz="4" w:space="0" w:color="auto"/>
          <w:lang w:val="en-US"/>
        </w:rPr>
        <w:object w:dxaOrig="7546" w:dyaOrig="3869">
          <v:shape id="Object 3" o:spid="_x0000_i1060" type="#_x0000_t75" style="width:462pt;height:186.75pt;visibility:visible" o:ole="">
            <v:imagedata r:id="rId99" o:title="" croptop="-813f" cropbottom="-1050f" cropleft="-7504f" cropright="-7226f"/>
          </v:shape>
          <o:OLEObject Type="Embed" ProgID="Excel.Sheet.8" ShapeID="Object 3" DrawAspect="Content" ObjectID="_1686667355" r:id="rId100">
            <o:FieldCodes>\s</o:FieldCodes>
          </o:OLEObject>
        </w:object>
      </w:r>
    </w:p>
    <w:p w:rsidR="00B704A6" w:rsidRPr="00AC0572" w:rsidRDefault="00B704A6" w:rsidP="00A1192D">
      <w:pPr>
        <w:tabs>
          <w:tab w:val="left" w:pos="0"/>
          <w:tab w:val="left" w:pos="900"/>
        </w:tabs>
        <w:ind w:firstLine="567"/>
        <w:jc w:val="both"/>
        <w:rPr>
          <w:rFonts w:ascii="GHEA Grapalat" w:hAnsi="GHEA Grapalat" w:cs="GHEA Grapalat"/>
          <w:sz w:val="22"/>
          <w:szCs w:val="22"/>
        </w:rPr>
      </w:pPr>
    </w:p>
    <w:p w:rsidR="00B704A6" w:rsidRPr="00AC0572" w:rsidRDefault="00B704A6" w:rsidP="00D61895">
      <w:pPr>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Արդյունքում 2019 թվականի համեմատ 2020 թվականի պետական բյուջեի եկամուտներում համապատասխանաբար 2.6 և 2.</w:t>
      </w:r>
      <w:r w:rsidRPr="00AC0572">
        <w:rPr>
          <w:rFonts w:ascii="GHEA Grapalat" w:hAnsi="GHEA Grapalat"/>
          <w:sz w:val="22"/>
          <w:szCs w:val="22"/>
          <w:lang w:val="en-US"/>
        </w:rPr>
        <w:t>2</w:t>
      </w:r>
      <w:r w:rsidRPr="00AC0572">
        <w:rPr>
          <w:rFonts w:ascii="GHEA Grapalat" w:hAnsi="GHEA Grapalat"/>
          <w:sz w:val="22"/>
          <w:szCs w:val="22"/>
        </w:rPr>
        <w:t xml:space="preserve"> տոկոսային կետ</w:t>
      </w:r>
      <w:r w:rsidRPr="00AC0572">
        <w:rPr>
          <w:rFonts w:ascii="GHEA Grapalat" w:hAnsi="GHEA Grapalat"/>
          <w:sz w:val="22"/>
          <w:szCs w:val="22"/>
          <w:lang w:val="en-US"/>
        </w:rPr>
        <w:t>եր</w:t>
      </w:r>
      <w:r w:rsidRPr="00AC0572">
        <w:rPr>
          <w:rFonts w:ascii="GHEA Grapalat" w:hAnsi="GHEA Grapalat"/>
          <w:sz w:val="22"/>
          <w:szCs w:val="22"/>
        </w:rPr>
        <w:t>ով ա</w:t>
      </w:r>
      <w:r w:rsidRPr="00AC0572">
        <w:rPr>
          <w:rFonts w:ascii="GHEA Grapalat" w:hAnsi="GHEA Grapalat"/>
          <w:sz w:val="22"/>
          <w:szCs w:val="22"/>
          <w:lang w:val="en-US"/>
        </w:rPr>
        <w:t>ճ</w:t>
      </w:r>
      <w:r w:rsidRPr="00AC0572">
        <w:rPr>
          <w:rFonts w:ascii="GHEA Grapalat" w:hAnsi="GHEA Grapalat"/>
          <w:sz w:val="22"/>
          <w:szCs w:val="22"/>
        </w:rPr>
        <w:t xml:space="preserve">ել </w:t>
      </w:r>
      <w:r w:rsidRPr="00AC0572">
        <w:rPr>
          <w:rFonts w:ascii="GHEA Grapalat" w:hAnsi="GHEA Grapalat"/>
          <w:sz w:val="22"/>
          <w:szCs w:val="22"/>
          <w:lang w:val="en-US"/>
        </w:rPr>
        <w:t>են</w:t>
      </w:r>
      <w:r w:rsidRPr="00AC0572">
        <w:rPr>
          <w:rFonts w:ascii="GHEA Grapalat" w:hAnsi="GHEA Grapalat"/>
          <w:sz w:val="22"/>
          <w:szCs w:val="22"/>
        </w:rPr>
        <w:t xml:space="preserve"> պաշտոնական դրամաշնորհների և այլ եկամուտների տեսակարար կշիռները, իսկ հարկային եկամուտների (ներառյալ՝ պետական տուրքերը) տեսակարար կշիռը նվազել է 4.8 տոկոսային կետով:</w:t>
      </w:r>
    </w:p>
    <w:p w:rsidR="00B704A6" w:rsidRPr="00AC0572" w:rsidRDefault="00B704A6" w:rsidP="00A1192D">
      <w:pPr>
        <w:ind w:firstLine="567"/>
        <w:jc w:val="both"/>
        <w:rPr>
          <w:rFonts w:ascii="GHEA Grapalat" w:hAnsi="GHEA Grapalat"/>
          <w:sz w:val="22"/>
          <w:szCs w:val="22"/>
        </w:rPr>
      </w:pPr>
    </w:p>
    <w:p w:rsidR="00B704A6" w:rsidRPr="00AC0572" w:rsidRDefault="00B704A6" w:rsidP="00405727">
      <w:pPr>
        <w:pStyle w:val="a"/>
      </w:pPr>
      <w:r w:rsidRPr="00AC0572">
        <w:t>ՀՀ</w:t>
      </w:r>
      <w:r w:rsidRPr="00AC0572">
        <w:rPr>
          <w:rFonts w:cs="Calibri"/>
        </w:rPr>
        <w:t xml:space="preserve"> </w:t>
      </w:r>
      <w:r w:rsidRPr="00AC0572">
        <w:t>պետական</w:t>
      </w:r>
      <w:r w:rsidRPr="00AC0572">
        <w:rPr>
          <w:rFonts w:cs="Calibri"/>
        </w:rPr>
        <w:t xml:space="preserve"> </w:t>
      </w:r>
      <w:r w:rsidRPr="00AC0572">
        <w:t>բյուջեի</w:t>
      </w:r>
      <w:r w:rsidRPr="00AC0572">
        <w:rPr>
          <w:rFonts w:cs="Calibri"/>
        </w:rPr>
        <w:t xml:space="preserve"> </w:t>
      </w:r>
      <w:r w:rsidRPr="00AC0572">
        <w:t>եկամուտների</w:t>
      </w:r>
      <w:r w:rsidRPr="00AC0572">
        <w:rPr>
          <w:rFonts w:cs="Calibri"/>
        </w:rPr>
        <w:t xml:space="preserve"> </w:t>
      </w:r>
      <w:r w:rsidRPr="00AC0572">
        <w:t xml:space="preserve">կառուցվածքը </w:t>
      </w:r>
    </w:p>
    <w:p w:rsidR="00B704A6" w:rsidRPr="00AC0572" w:rsidRDefault="000974B8" w:rsidP="0094489F">
      <w:pPr>
        <w:pBdr>
          <w:top w:val="single" w:sz="4" w:space="1" w:color="auto"/>
          <w:left w:val="single" w:sz="4" w:space="4" w:color="auto"/>
          <w:bottom w:val="single" w:sz="4" w:space="1" w:color="auto"/>
          <w:right w:val="single" w:sz="4" w:space="4" w:color="auto"/>
        </w:pBdr>
        <w:spacing w:line="360" w:lineRule="auto"/>
        <w:jc w:val="center"/>
        <w:rPr>
          <w:rFonts w:ascii="GHEA Grapalat" w:hAnsi="GHEA Grapalat" w:cs="Calibri"/>
          <w:sz w:val="22"/>
          <w:szCs w:val="22"/>
        </w:rPr>
      </w:pPr>
      <w:r w:rsidRPr="00AC0572">
        <w:rPr>
          <w:rFonts w:ascii="GHEA Grapalat" w:hAnsi="GHEA Grapalat" w:cs="Calibri"/>
          <w:sz w:val="22"/>
          <w:szCs w:val="22"/>
          <w:lang w:val="en-US"/>
        </w:rPr>
        <w:object w:dxaOrig="4759" w:dyaOrig="3858">
          <v:shape id="_x0000_i1061" type="#_x0000_t75" style="width:237.75pt;height:192.75pt" o:ole="">
            <v:imagedata r:id="rId101" o:title="" croptop="-1167f" cropbottom="-313f" cropleft="-141f" cropright="-1337f"/>
          </v:shape>
          <o:OLEObject Type="Embed" ProgID="Excel.Sheet.8" ShapeID="_x0000_i1061" DrawAspect="Content" ObjectID="_1686667356" r:id="rId102">
            <o:FieldCodes>\s</o:FieldCodes>
          </o:OLEObject>
        </w:object>
      </w:r>
      <w:r w:rsidR="00B704A6" w:rsidRPr="00AC0572">
        <w:rPr>
          <w:rFonts w:ascii="GHEA Grapalat" w:hAnsi="GHEA Grapalat" w:cs="Calibri"/>
          <w:sz w:val="22"/>
          <w:szCs w:val="22"/>
        </w:rPr>
        <w:tab/>
      </w:r>
      <w:r w:rsidR="00B704A6" w:rsidRPr="00AC0572">
        <w:rPr>
          <w:rFonts w:ascii="GHEA Grapalat" w:hAnsi="GHEA Grapalat" w:cs="Calibri"/>
          <w:sz w:val="22"/>
          <w:szCs w:val="22"/>
          <w:lang w:val="en-US"/>
        </w:rPr>
        <w:object w:dxaOrig="4455" w:dyaOrig="2227">
          <v:shape id="Object 5" o:spid="_x0000_i1062" type="#_x0000_t75" style="width:239.25pt;height:192pt;visibility:visible" o:ole="">
            <v:imagedata r:id="rId103" o:title="" croptop="-1972f" cropbottom="-45584f" cropleft="-6635f" cropright="-441f"/>
          </v:shape>
          <o:OLEObject Type="Embed" ProgID="Excel.Sheet.8" ShapeID="Object 5" DrawAspect="Content" ObjectID="_1686667357" r:id="rId104">
            <o:FieldCodes>\s</o:FieldCodes>
          </o:OLEObject>
        </w:object>
      </w:r>
    </w:p>
    <w:p w:rsidR="00B704A6" w:rsidRPr="00AC0572" w:rsidRDefault="00B704A6" w:rsidP="0094489F">
      <w:pPr>
        <w:autoSpaceDE w:val="0"/>
        <w:autoSpaceDN w:val="0"/>
        <w:adjustRightInd w:val="0"/>
        <w:spacing w:line="360" w:lineRule="auto"/>
        <w:ind w:right="-12" w:firstLine="561"/>
        <w:jc w:val="both"/>
        <w:rPr>
          <w:rFonts w:ascii="GHEA Grapalat" w:hAnsi="GHEA Grapalat" w:cs="GHEA Grapalat"/>
          <w:sz w:val="22"/>
          <w:szCs w:val="22"/>
        </w:rPr>
      </w:pPr>
    </w:p>
    <w:p w:rsidR="00B704A6" w:rsidRPr="00AC0572" w:rsidRDefault="00B704A6" w:rsidP="00D61895">
      <w:pPr>
        <w:spacing w:line="360" w:lineRule="auto"/>
        <w:ind w:firstLine="567"/>
        <w:jc w:val="both"/>
        <w:rPr>
          <w:rFonts w:ascii="GHEA Grapalat" w:hAnsi="GHEA Grapalat"/>
          <w:sz w:val="22"/>
          <w:szCs w:val="22"/>
        </w:rPr>
      </w:pPr>
      <w:r w:rsidRPr="00AC0572">
        <w:rPr>
          <w:rFonts w:ascii="GHEA Grapalat" w:hAnsi="GHEA Grapalat"/>
          <w:sz w:val="22"/>
          <w:szCs w:val="22"/>
        </w:rPr>
        <w:t>2020 թվականին բյուջեի եկամուտներ/ՀՆԱ ցուցանիշը կազմել է 25.2%՝ կանխատեսված 23.9%</w:t>
      </w:r>
      <w:r w:rsidRPr="00AC0572">
        <w:rPr>
          <w:rFonts w:ascii="GHEA Grapalat" w:hAnsi="GHEA Grapalat"/>
          <w:sz w:val="22"/>
          <w:szCs w:val="22"/>
        </w:rPr>
        <w:noBreakHyphen/>
        <w:t xml:space="preserve">ի և նախորդ տարվա 23.8%-ի դիմաց, որը պայմանավորված է ՀՆԱ-ի </w:t>
      </w:r>
      <w:r w:rsidRPr="00AC0572">
        <w:rPr>
          <w:rFonts w:ascii="GHEA Grapalat" w:hAnsi="GHEA Grapalat"/>
          <w:sz w:val="22"/>
          <w:szCs w:val="22"/>
          <w:lang w:val="en-US"/>
        </w:rPr>
        <w:t>համեմատ</w:t>
      </w:r>
      <w:r w:rsidRPr="00AC0572">
        <w:rPr>
          <w:rFonts w:ascii="GHEA Grapalat" w:hAnsi="GHEA Grapalat"/>
          <w:sz w:val="22"/>
          <w:szCs w:val="22"/>
        </w:rPr>
        <w:t xml:space="preserve"> եկամուտների անվանական </w:t>
      </w:r>
      <w:r w:rsidRPr="00AC0572">
        <w:rPr>
          <w:rFonts w:ascii="GHEA Grapalat" w:hAnsi="GHEA Grapalat"/>
          <w:sz w:val="22"/>
          <w:szCs w:val="22"/>
          <w:lang w:val="en-US"/>
        </w:rPr>
        <w:t>մեծության անկման ավելի ցածր տեմպով</w:t>
      </w:r>
      <w:r w:rsidRPr="00AC0572">
        <w:rPr>
          <w:rFonts w:ascii="GHEA Grapalat" w:hAnsi="GHEA Grapalat"/>
          <w:sz w:val="22"/>
          <w:szCs w:val="22"/>
        </w:rPr>
        <w:t>:</w:t>
      </w:r>
    </w:p>
    <w:p w:rsidR="00B704A6" w:rsidRPr="00AC0572" w:rsidRDefault="00B704A6" w:rsidP="00D61895">
      <w:pPr>
        <w:spacing w:line="360" w:lineRule="auto"/>
        <w:ind w:firstLine="567"/>
        <w:jc w:val="both"/>
        <w:rPr>
          <w:rFonts w:ascii="GHEA Grapalat" w:hAnsi="GHEA Grapalat"/>
          <w:sz w:val="22"/>
          <w:szCs w:val="22"/>
        </w:rPr>
      </w:pPr>
      <w:r w:rsidRPr="00AC0572">
        <w:rPr>
          <w:rFonts w:ascii="GHEA Grapalat" w:hAnsi="GHEA Grapalat"/>
          <w:sz w:val="22"/>
          <w:szCs w:val="22"/>
        </w:rPr>
        <w:t xml:space="preserve"> </w:t>
      </w:r>
    </w:p>
    <w:p w:rsidR="00B704A6" w:rsidRPr="00AC0572" w:rsidRDefault="00B704A6" w:rsidP="008D5B96">
      <w:pPr>
        <w:pStyle w:val="Heading2"/>
        <w:rPr>
          <w:bCs/>
        </w:rPr>
      </w:pPr>
      <w:bookmarkStart w:id="108" w:name="_Toc69232230"/>
      <w:r w:rsidRPr="00AC0572">
        <w:rPr>
          <w:bCs/>
        </w:rPr>
        <w:t>Հարկային եկամուտներ և պետական տուրքեր</w:t>
      </w:r>
      <w:bookmarkEnd w:id="108"/>
    </w:p>
    <w:p w:rsidR="00B704A6" w:rsidRPr="00AC0572" w:rsidRDefault="00B704A6" w:rsidP="00D61895">
      <w:pPr>
        <w:spacing w:line="360" w:lineRule="auto"/>
        <w:ind w:firstLine="567"/>
        <w:jc w:val="both"/>
        <w:rPr>
          <w:rFonts w:ascii="GHEA Grapalat" w:hAnsi="GHEA Grapalat"/>
          <w:sz w:val="22"/>
          <w:szCs w:val="22"/>
          <w:lang w:val="en-US"/>
        </w:rPr>
      </w:pPr>
      <w:bookmarkStart w:id="109" w:name="_Toc290409646"/>
      <w:bookmarkStart w:id="110" w:name="_Toc291747232"/>
      <w:bookmarkStart w:id="111" w:name="_Toc291747561"/>
      <w:bookmarkStart w:id="112" w:name="_Toc291747931"/>
      <w:bookmarkStart w:id="113" w:name="_Toc322445714"/>
      <w:bookmarkStart w:id="114" w:name="_Toc322445792"/>
      <w:bookmarkStart w:id="115" w:name="_Toc353882541"/>
      <w:bookmarkStart w:id="116" w:name="_Toc354657498"/>
      <w:bookmarkStart w:id="117" w:name="_Toc354658852"/>
      <w:bookmarkStart w:id="118" w:name="_Toc385937083"/>
      <w:bookmarkStart w:id="119" w:name="_Toc417292095"/>
      <w:bookmarkStart w:id="120" w:name="_Toc448908374"/>
      <w:bookmarkStart w:id="121" w:name="_Toc448912551"/>
      <w:bookmarkStart w:id="122" w:name="_Toc448913280"/>
      <w:bookmarkStart w:id="123" w:name="_Toc511744968"/>
      <w:bookmarkStart w:id="124" w:name="_Toc6389327"/>
      <w:r w:rsidRPr="00AC0572">
        <w:rPr>
          <w:rFonts w:ascii="GHEA Grapalat" w:hAnsi="GHEA Grapalat"/>
          <w:sz w:val="22"/>
          <w:szCs w:val="22"/>
        </w:rPr>
        <w:t>«Հայաստանի Հանրապետության 2020 թվականի պետական բյուջեի մասին» ՀՀ օրենքով սահմանվել էր շուրջ 1,602.3 մլրդ դրամ հարկերի ու տուրքերի ստացում: Դրոշմանիշային վճարների գծով մուտքերը, առանց սահմանափակման պետական բյուջեից կատարվող վճարումների արդյունքում ձևավորված եկամուտները և կառավարության լիազորությունների շրջանակներում կատարված մյուս փոփոխությունները ներառյալ՝ հարկային եկամուտներ</w:t>
      </w:r>
      <w:r w:rsidRPr="00AC0572">
        <w:rPr>
          <w:rFonts w:ascii="GHEA Grapalat" w:hAnsi="GHEA Grapalat"/>
          <w:sz w:val="22"/>
          <w:szCs w:val="22"/>
          <w:lang w:val="en-US"/>
        </w:rPr>
        <w:t>ի</w:t>
      </w:r>
      <w:r w:rsidRPr="00AC0572">
        <w:rPr>
          <w:rFonts w:ascii="GHEA Grapalat" w:hAnsi="GHEA Grapalat"/>
          <w:sz w:val="22"/>
          <w:szCs w:val="22"/>
        </w:rPr>
        <w:t xml:space="preserve"> և պետական տուրքեր</w:t>
      </w:r>
      <w:r w:rsidRPr="00AC0572">
        <w:rPr>
          <w:rFonts w:ascii="GHEA Grapalat" w:hAnsi="GHEA Grapalat"/>
          <w:sz w:val="22"/>
          <w:szCs w:val="22"/>
          <w:lang w:val="en-US"/>
        </w:rPr>
        <w:t>ի</w:t>
      </w:r>
      <w:r w:rsidRPr="00AC0572">
        <w:rPr>
          <w:rFonts w:ascii="GHEA Grapalat" w:hAnsi="GHEA Grapalat"/>
          <w:sz w:val="22"/>
          <w:szCs w:val="22"/>
        </w:rPr>
        <w:t xml:space="preserve"> 2020 թվականի ճշտված ծրագիրը կազմել է 1,380.8</w:t>
      </w:r>
      <w:r w:rsidRPr="00AC0572">
        <w:rPr>
          <w:rFonts w:ascii="Courier New" w:hAnsi="Courier New" w:cs="Courier New"/>
          <w:sz w:val="22"/>
          <w:szCs w:val="22"/>
          <w:lang w:val="en-US"/>
        </w:rPr>
        <w:t> </w:t>
      </w:r>
      <w:r w:rsidRPr="00AC0572">
        <w:rPr>
          <w:rFonts w:ascii="GHEA Grapalat" w:hAnsi="GHEA Grapalat"/>
          <w:sz w:val="22"/>
          <w:szCs w:val="22"/>
        </w:rPr>
        <w:t xml:space="preserve">մլրդ դրամ, որի դիմաց </w:t>
      </w:r>
      <w:r w:rsidRPr="00AC0572">
        <w:rPr>
          <w:rFonts w:ascii="GHEA Grapalat" w:hAnsi="GHEA Grapalat"/>
          <w:sz w:val="22"/>
          <w:szCs w:val="22"/>
          <w:lang w:val="en-US"/>
        </w:rPr>
        <w:t>փաստացի մուտքերը կազմել են</w:t>
      </w:r>
      <w:r w:rsidRPr="00AC0572">
        <w:rPr>
          <w:rFonts w:ascii="GHEA Grapalat" w:hAnsi="GHEA Grapalat"/>
          <w:sz w:val="22"/>
          <w:szCs w:val="22"/>
        </w:rPr>
        <w:t xml:space="preserve"> 1,385.2 մլրդ դրամ` 100.3%-ով ապահովելով ճշտված ծրագրի կատարումը: Հարկային եկամուտների և պետական տուրքերի հաշվին է ապահովվել ՀՀ պետական բյուջեի եկամուտների 88.8%-ը: Հարկ է նշել, որ 2020 թվականի պետական բյուջեի հարկային եկամուտների ցուցանիշի վրա</w:t>
      </w:r>
      <w:r w:rsidRPr="00AC0572">
        <w:rPr>
          <w:rFonts w:ascii="GHEA Grapalat" w:hAnsi="GHEA Grapalat"/>
          <w:sz w:val="22"/>
          <w:szCs w:val="22"/>
          <w:lang w:val="en-US"/>
        </w:rPr>
        <w:t xml:space="preserve"> զգալի</w:t>
      </w:r>
      <w:r w:rsidRPr="00AC0572">
        <w:rPr>
          <w:rFonts w:ascii="GHEA Grapalat" w:hAnsi="GHEA Grapalat"/>
          <w:sz w:val="22"/>
          <w:szCs w:val="22"/>
        </w:rPr>
        <w:t xml:space="preserve"> դրական ազդեցություն է ունեցել </w:t>
      </w:r>
      <w:r w:rsidRPr="00AC0572">
        <w:rPr>
          <w:rFonts w:ascii="GHEA Grapalat" w:hAnsi="GHEA Grapalat"/>
          <w:sz w:val="22"/>
          <w:szCs w:val="22"/>
          <w:lang w:val="en-US"/>
        </w:rPr>
        <w:t xml:space="preserve">վերադարձված գերավճարների </w:t>
      </w:r>
      <w:r w:rsidRPr="00AC0572">
        <w:rPr>
          <w:rFonts w:ascii="GHEA Grapalat" w:hAnsi="GHEA Grapalat"/>
          <w:sz w:val="22"/>
          <w:szCs w:val="22"/>
        </w:rPr>
        <w:t>նվազումը</w:t>
      </w:r>
      <w:r w:rsidRPr="00AC0572">
        <w:rPr>
          <w:rFonts w:ascii="GHEA Grapalat" w:hAnsi="GHEA Grapalat"/>
          <w:sz w:val="22"/>
          <w:szCs w:val="22"/>
          <w:lang w:val="en-US"/>
        </w:rPr>
        <w:t xml:space="preserve">: Մասնավորապես հարկերի անցումային գերավճարից 2020 թվականին մարվել է 373.6 մլն դրամ՝ </w:t>
      </w:r>
      <w:r w:rsidRPr="00AC0572">
        <w:rPr>
          <w:rFonts w:ascii="GHEA Grapalat" w:hAnsi="GHEA Grapalat"/>
          <w:sz w:val="22"/>
          <w:szCs w:val="22"/>
          <w:lang w:val="en-US"/>
        </w:rPr>
        <w:lastRenderedPageBreak/>
        <w:t>2019 թվականի 137.3 մլրդ դրամի դիմաց</w:t>
      </w:r>
      <w:r w:rsidRPr="00AC0572">
        <w:rPr>
          <w:rStyle w:val="FootnoteReference"/>
          <w:rFonts w:ascii="GHEA Grapalat" w:hAnsi="GHEA Grapalat"/>
          <w:sz w:val="22"/>
          <w:szCs w:val="22"/>
          <w:lang w:val="en-US"/>
        </w:rPr>
        <w:footnoteReference w:id="36"/>
      </w:r>
      <w:r w:rsidRPr="00AC0572">
        <w:rPr>
          <w:rFonts w:ascii="GHEA Grapalat" w:hAnsi="GHEA Grapalat"/>
          <w:sz w:val="22"/>
          <w:szCs w:val="22"/>
          <w:lang w:val="en-US"/>
        </w:rPr>
        <w:t xml:space="preserve">: </w:t>
      </w:r>
      <w:r w:rsidRPr="00AC0572">
        <w:rPr>
          <w:rFonts w:ascii="GHEA Grapalat" w:hAnsi="GHEA Grapalat" w:cs="GHEA Grapalat"/>
          <w:sz w:val="22"/>
          <w:szCs w:val="22"/>
        </w:rPr>
        <w:t xml:space="preserve">2021 թվականի հունվարի 1-ի դրությամբ </w:t>
      </w:r>
      <w:r w:rsidRPr="00AC0572">
        <w:rPr>
          <w:rFonts w:ascii="GHEA Grapalat" w:hAnsi="GHEA Grapalat" w:cs="GHEA Grapalat"/>
          <w:sz w:val="22"/>
          <w:szCs w:val="22"/>
          <w:lang w:val="en-US"/>
        </w:rPr>
        <w:t>անցումային գերավճարը</w:t>
      </w:r>
      <w:r w:rsidRPr="00AC0572">
        <w:rPr>
          <w:rFonts w:ascii="GHEA Grapalat" w:hAnsi="GHEA Grapalat" w:cs="GHEA Grapalat"/>
          <w:sz w:val="22"/>
          <w:szCs w:val="22"/>
        </w:rPr>
        <w:t xml:space="preserve"> կազմել է 4.8</w:t>
      </w:r>
      <w:r w:rsidRPr="00AC0572">
        <w:rPr>
          <w:rFonts w:ascii="Courier New" w:hAnsi="Courier New" w:cs="Courier New"/>
          <w:sz w:val="22"/>
          <w:szCs w:val="22"/>
          <w:lang w:val="en-US"/>
        </w:rPr>
        <w:t> </w:t>
      </w:r>
      <w:r w:rsidRPr="00AC0572">
        <w:rPr>
          <w:rFonts w:ascii="GHEA Grapalat" w:hAnsi="GHEA Grapalat" w:cs="GHEA Grapalat"/>
          <w:sz w:val="22"/>
          <w:szCs w:val="22"/>
        </w:rPr>
        <w:t xml:space="preserve">մլրդ դրամ, որը կարող է փոփոխվել հարկ վճարողների կողմից ներկայացվող հարկային հաշվարկների ճշգրտման արդյունքում: </w:t>
      </w:r>
      <w:r w:rsidRPr="00AC0572">
        <w:rPr>
          <w:rFonts w:ascii="GHEA Grapalat" w:hAnsi="GHEA Grapalat" w:cs="GHEA Grapalat"/>
          <w:sz w:val="22"/>
          <w:szCs w:val="22"/>
          <w:lang w:val="en-US"/>
        </w:rPr>
        <w:t>Նվազել են նաև</w:t>
      </w:r>
      <w:r w:rsidRPr="00AC0572">
        <w:rPr>
          <w:rFonts w:ascii="GHEA Grapalat" w:hAnsi="GHEA Grapalat"/>
          <w:sz w:val="22"/>
          <w:szCs w:val="22"/>
        </w:rPr>
        <w:t xml:space="preserve"> ԱԱՀ-ի գծով վերադարձված գումարները</w:t>
      </w:r>
      <w:r w:rsidRPr="00AC0572">
        <w:rPr>
          <w:rFonts w:ascii="GHEA Grapalat" w:hAnsi="GHEA Grapalat"/>
          <w:sz w:val="22"/>
          <w:szCs w:val="22"/>
          <w:lang w:val="en-US"/>
        </w:rPr>
        <w:t>, որոնք 2020 թվականի կազմել են 120.1 մլրդ դրամ՝ 2019 թվականի 163.2 մլրդ դրամի դիմաց</w:t>
      </w:r>
      <w:r w:rsidRPr="00AC0572">
        <w:rPr>
          <w:rFonts w:ascii="GHEA Grapalat" w:hAnsi="GHEA Grapalat"/>
          <w:sz w:val="22"/>
          <w:szCs w:val="22"/>
        </w:rPr>
        <w:t>: Մասնավորապես 2020 թվականի ընթաց</w:t>
      </w:r>
      <w:r w:rsidRPr="00AC0572">
        <w:rPr>
          <w:rFonts w:ascii="GHEA Grapalat" w:hAnsi="GHEA Grapalat"/>
          <w:sz w:val="22"/>
          <w:szCs w:val="22"/>
        </w:rPr>
        <w:softHyphen/>
        <w:t>քում ԱԱՀ-ի 0-ական դրույքաչափով հարկվող գործարքների գծով վերադարձված գումարը կազմել է 74</w:t>
      </w:r>
      <w:r w:rsidRPr="00AC0572">
        <w:rPr>
          <w:rFonts w:ascii="GHEA Grapalat" w:hAnsi="GHEA Grapalat"/>
          <w:sz w:val="22"/>
          <w:szCs w:val="22"/>
          <w:lang w:val="en-US"/>
        </w:rPr>
        <w:t>.6</w:t>
      </w:r>
      <w:r w:rsidRPr="00AC0572">
        <w:rPr>
          <w:rFonts w:ascii="GHEA Grapalat" w:hAnsi="GHEA Grapalat"/>
          <w:sz w:val="22"/>
          <w:szCs w:val="22"/>
        </w:rPr>
        <w:t xml:space="preserve"> մլ</w:t>
      </w:r>
      <w:r w:rsidRPr="00AC0572">
        <w:rPr>
          <w:rFonts w:ascii="GHEA Grapalat" w:hAnsi="GHEA Grapalat"/>
          <w:sz w:val="22"/>
          <w:szCs w:val="22"/>
          <w:lang w:val="en-US"/>
        </w:rPr>
        <w:t>րդ</w:t>
      </w:r>
      <w:r w:rsidRPr="00AC0572">
        <w:rPr>
          <w:rFonts w:ascii="GHEA Grapalat" w:hAnsi="GHEA Grapalat"/>
          <w:sz w:val="22"/>
          <w:szCs w:val="22"/>
        </w:rPr>
        <w:t xml:space="preserve"> դրամ, </w:t>
      </w:r>
      <w:r w:rsidRPr="00AC0572">
        <w:rPr>
          <w:rFonts w:ascii="GHEA Grapalat" w:hAnsi="GHEA Grapalat"/>
          <w:sz w:val="22"/>
          <w:szCs w:val="22"/>
          <w:lang w:val="en-US"/>
        </w:rPr>
        <w:t>որը</w:t>
      </w:r>
      <w:r w:rsidRPr="00AC0572">
        <w:rPr>
          <w:rFonts w:ascii="GHEA Grapalat" w:hAnsi="GHEA Grapalat"/>
          <w:sz w:val="22"/>
          <w:szCs w:val="22"/>
        </w:rPr>
        <w:t xml:space="preserve"> 11.1%-ով կամ 9</w:t>
      </w:r>
      <w:r w:rsidRPr="00AC0572">
        <w:rPr>
          <w:rFonts w:ascii="GHEA Grapalat" w:hAnsi="GHEA Grapalat"/>
          <w:sz w:val="22"/>
          <w:szCs w:val="22"/>
          <w:lang w:val="en-US"/>
        </w:rPr>
        <w:t>.</w:t>
      </w:r>
      <w:r w:rsidRPr="00AC0572">
        <w:rPr>
          <w:rFonts w:ascii="GHEA Grapalat" w:hAnsi="GHEA Grapalat"/>
          <w:sz w:val="22"/>
          <w:szCs w:val="22"/>
        </w:rPr>
        <w:t>3 մլ</w:t>
      </w:r>
      <w:r w:rsidRPr="00AC0572">
        <w:rPr>
          <w:rFonts w:ascii="GHEA Grapalat" w:hAnsi="GHEA Grapalat"/>
          <w:sz w:val="22"/>
          <w:szCs w:val="22"/>
          <w:lang w:val="en-US"/>
        </w:rPr>
        <w:t>րդ</w:t>
      </w:r>
      <w:r w:rsidRPr="00AC0572">
        <w:rPr>
          <w:rFonts w:ascii="GHEA Grapalat" w:hAnsi="GHEA Grapalat"/>
          <w:sz w:val="22"/>
          <w:szCs w:val="22"/>
        </w:rPr>
        <w:t xml:space="preserve"> դրամով զիջել է նախորդ տարվա համապատասխան ցուցանիշը: ԱԱՀ-ի դեբետային գումարների վերադարձը կազմել է 45</w:t>
      </w:r>
      <w:r w:rsidRPr="00AC0572">
        <w:rPr>
          <w:rFonts w:ascii="GHEA Grapalat" w:hAnsi="GHEA Grapalat"/>
          <w:sz w:val="22"/>
          <w:szCs w:val="22"/>
          <w:lang w:val="en-US"/>
        </w:rPr>
        <w:t>.3</w:t>
      </w:r>
      <w:r w:rsidRPr="00AC0572">
        <w:rPr>
          <w:rFonts w:ascii="GHEA Grapalat" w:hAnsi="GHEA Grapalat"/>
          <w:sz w:val="22"/>
          <w:szCs w:val="22"/>
        </w:rPr>
        <w:t xml:space="preserve"> մլ</w:t>
      </w:r>
      <w:r w:rsidRPr="00AC0572">
        <w:rPr>
          <w:rFonts w:ascii="GHEA Grapalat" w:hAnsi="GHEA Grapalat"/>
          <w:sz w:val="22"/>
          <w:szCs w:val="22"/>
          <w:lang w:val="en-US"/>
        </w:rPr>
        <w:t>րդ</w:t>
      </w:r>
      <w:r w:rsidRPr="00AC0572">
        <w:rPr>
          <w:rFonts w:ascii="GHEA Grapalat" w:hAnsi="GHEA Grapalat"/>
          <w:sz w:val="22"/>
          <w:szCs w:val="22"/>
        </w:rPr>
        <w:t xml:space="preserve"> դրամ, </w:t>
      </w:r>
      <w:r w:rsidRPr="00AC0572">
        <w:rPr>
          <w:rFonts w:ascii="GHEA Grapalat" w:hAnsi="GHEA Grapalat"/>
          <w:sz w:val="22"/>
          <w:szCs w:val="22"/>
          <w:lang w:val="en-US"/>
        </w:rPr>
        <w:t>որը</w:t>
      </w:r>
      <w:r w:rsidRPr="00AC0572">
        <w:rPr>
          <w:rFonts w:ascii="GHEA Grapalat" w:hAnsi="GHEA Grapalat"/>
          <w:sz w:val="22"/>
          <w:szCs w:val="22"/>
        </w:rPr>
        <w:t xml:space="preserve"> 42.3%-ով կամ 33</w:t>
      </w:r>
      <w:r w:rsidRPr="00AC0572">
        <w:rPr>
          <w:rFonts w:ascii="GHEA Grapalat" w:hAnsi="GHEA Grapalat"/>
          <w:sz w:val="22"/>
          <w:szCs w:val="22"/>
          <w:lang w:val="en-US"/>
        </w:rPr>
        <w:t>.</w:t>
      </w:r>
      <w:r w:rsidRPr="00AC0572">
        <w:rPr>
          <w:rFonts w:ascii="GHEA Grapalat" w:hAnsi="GHEA Grapalat"/>
          <w:sz w:val="22"/>
          <w:szCs w:val="22"/>
        </w:rPr>
        <w:t>1 մլ</w:t>
      </w:r>
      <w:r w:rsidRPr="00AC0572">
        <w:rPr>
          <w:rFonts w:ascii="GHEA Grapalat" w:hAnsi="GHEA Grapalat"/>
          <w:sz w:val="22"/>
          <w:szCs w:val="22"/>
          <w:lang w:val="en-US"/>
        </w:rPr>
        <w:t>րդ</w:t>
      </w:r>
      <w:r w:rsidRPr="00AC0572">
        <w:rPr>
          <w:rFonts w:ascii="GHEA Grapalat" w:hAnsi="GHEA Grapalat"/>
          <w:sz w:val="22"/>
          <w:szCs w:val="22"/>
        </w:rPr>
        <w:t xml:space="preserve"> դրամով զիջել է նախորդ տարվա համապատասխան ցուցանիշը, իսկ Tax free հաշիվներով ԱԱՀ</w:t>
      </w:r>
      <w:r w:rsidRPr="00AC0572">
        <w:rPr>
          <w:rFonts w:ascii="GHEA Grapalat" w:hAnsi="GHEA Grapalat"/>
          <w:sz w:val="22"/>
          <w:szCs w:val="22"/>
        </w:rPr>
        <w:noBreakHyphen/>
        <w:t>ի վերադարձված գումարը կազմել է 203.9 մլն դրամ՝ 76.7%</w:t>
      </w:r>
      <w:r w:rsidRPr="00AC0572">
        <w:rPr>
          <w:rFonts w:ascii="GHEA Grapalat" w:hAnsi="GHEA Grapalat"/>
          <w:sz w:val="22"/>
          <w:szCs w:val="22"/>
        </w:rPr>
        <w:noBreakHyphen/>
        <w:t>ով կամ 670.7 մլն դրամով զիջելով նախորդ տարվա համապատասխան ցուցանիշը: Միևնույն ժամանակ</w:t>
      </w:r>
      <w:r w:rsidRPr="00AC0572">
        <w:rPr>
          <w:rFonts w:ascii="GHEA Grapalat" w:hAnsi="GHEA Grapalat"/>
          <w:sz w:val="22"/>
          <w:szCs w:val="22"/>
          <w:lang w:val="en-US"/>
        </w:rPr>
        <w:t xml:space="preserve"> հարկ է նշել</w:t>
      </w:r>
      <w:r w:rsidRPr="00AC0572">
        <w:rPr>
          <w:rFonts w:ascii="GHEA Grapalat" w:hAnsi="GHEA Grapalat"/>
          <w:sz w:val="22"/>
          <w:szCs w:val="22"/>
        </w:rPr>
        <w:t>,</w:t>
      </w:r>
      <w:r w:rsidRPr="00AC0572">
        <w:rPr>
          <w:rFonts w:ascii="GHEA Grapalat" w:hAnsi="GHEA Grapalat"/>
          <w:sz w:val="22"/>
          <w:szCs w:val="22"/>
          <w:lang w:val="en-US"/>
        </w:rPr>
        <w:t xml:space="preserve"> որ</w:t>
      </w:r>
      <w:r w:rsidRPr="00AC0572">
        <w:rPr>
          <w:rFonts w:ascii="GHEA Grapalat" w:hAnsi="GHEA Grapalat"/>
          <w:sz w:val="22"/>
          <w:szCs w:val="22"/>
        </w:rPr>
        <w:t xml:space="preserve"> հաշվետու տարվա պետական բյուջեի հարկային եկամուտների ցուցանիշի վրա նվազեցնող ազդեցություն է ունեցել հիպոտեկային վարկի սպասարկման համար վճարվող (տոկոսների մասով) գումարների աճը: 2020 թվականի ընթացքում բնակարան ձեռքբերելու կամ անհատական բնակելի տուն կառուցելու նպատակով հիպոտեկային վարկի սպասարկման համար վճարվող տոկոսների մասով վարկառու</w:t>
      </w:r>
      <w:r w:rsidRPr="00AC0572">
        <w:rPr>
          <w:rFonts w:ascii="GHEA Grapalat" w:hAnsi="GHEA Grapalat"/>
          <w:sz w:val="22"/>
          <w:szCs w:val="22"/>
        </w:rPr>
        <w:softHyphen/>
        <w:t>ներին և համավարկառուներին է վերադարձվել 13</w:t>
      </w:r>
      <w:r w:rsidRPr="00AC0572">
        <w:rPr>
          <w:rFonts w:ascii="GHEA Grapalat" w:hAnsi="GHEA Grapalat"/>
          <w:sz w:val="22"/>
          <w:szCs w:val="22"/>
          <w:lang w:val="en-US"/>
        </w:rPr>
        <w:t>.3</w:t>
      </w:r>
      <w:r w:rsidRPr="00AC0572">
        <w:rPr>
          <w:rFonts w:ascii="GHEA Grapalat" w:hAnsi="GHEA Grapalat"/>
          <w:sz w:val="22"/>
          <w:szCs w:val="22"/>
        </w:rPr>
        <w:t xml:space="preserve"> մլ</w:t>
      </w:r>
      <w:r w:rsidRPr="00AC0572">
        <w:rPr>
          <w:rFonts w:ascii="GHEA Grapalat" w:hAnsi="GHEA Grapalat"/>
          <w:sz w:val="22"/>
          <w:szCs w:val="22"/>
          <w:lang w:val="en-US"/>
        </w:rPr>
        <w:t>րդ</w:t>
      </w:r>
      <w:r w:rsidRPr="00AC0572">
        <w:rPr>
          <w:rFonts w:ascii="GHEA Grapalat" w:hAnsi="GHEA Grapalat"/>
          <w:sz w:val="22"/>
          <w:szCs w:val="22"/>
        </w:rPr>
        <w:t xml:space="preserve"> դրամ եկամտային հարկ, որը նախորդ տարվա համեմատ աճել է 68.6%-ով կամ 5</w:t>
      </w:r>
      <w:r w:rsidRPr="00AC0572">
        <w:rPr>
          <w:rFonts w:ascii="GHEA Grapalat" w:hAnsi="GHEA Grapalat"/>
          <w:sz w:val="22"/>
          <w:szCs w:val="22"/>
          <w:lang w:val="en-US"/>
        </w:rPr>
        <w:t>.</w:t>
      </w:r>
      <w:r w:rsidRPr="00AC0572">
        <w:rPr>
          <w:rFonts w:ascii="GHEA Grapalat" w:hAnsi="GHEA Grapalat"/>
          <w:sz w:val="22"/>
          <w:szCs w:val="22"/>
        </w:rPr>
        <w:t>4 մլ</w:t>
      </w:r>
      <w:r w:rsidRPr="00AC0572">
        <w:rPr>
          <w:rFonts w:ascii="GHEA Grapalat" w:hAnsi="GHEA Grapalat"/>
          <w:sz w:val="22"/>
          <w:szCs w:val="22"/>
          <w:lang w:val="en-US"/>
        </w:rPr>
        <w:t>րդ</w:t>
      </w:r>
      <w:r w:rsidRPr="00AC0572">
        <w:rPr>
          <w:rFonts w:ascii="GHEA Grapalat" w:hAnsi="GHEA Grapalat"/>
          <w:sz w:val="22"/>
          <w:szCs w:val="22"/>
        </w:rPr>
        <w:t xml:space="preserve"> դրամով: </w:t>
      </w:r>
    </w:p>
    <w:p w:rsidR="00B704A6" w:rsidRPr="00AC0572" w:rsidRDefault="00B704A6" w:rsidP="00D61895">
      <w:pPr>
        <w:spacing w:line="360" w:lineRule="auto"/>
        <w:ind w:firstLine="567"/>
        <w:jc w:val="both"/>
        <w:rPr>
          <w:rFonts w:ascii="GHEA Grapalat" w:hAnsi="GHEA Grapalat" w:cs="Sylfaen"/>
          <w:sz w:val="22"/>
          <w:szCs w:val="22"/>
          <w:lang w:val="en-US"/>
        </w:rPr>
      </w:pPr>
      <w:r w:rsidRPr="00AC0572">
        <w:rPr>
          <w:rFonts w:ascii="GHEA Grapalat" w:hAnsi="GHEA Grapalat" w:cs="GHEA Grapalat"/>
          <w:sz w:val="22"/>
          <w:szCs w:val="22"/>
          <w:lang w:val="en-US"/>
        </w:rPr>
        <w:t>2019 թվականի</w:t>
      </w:r>
      <w:r w:rsidRPr="00AC0572">
        <w:rPr>
          <w:rFonts w:ascii="GHEA Grapalat" w:hAnsi="GHEA Grapalat" w:cs="GHEA Grapalat"/>
          <w:sz w:val="22"/>
          <w:szCs w:val="22"/>
        </w:rPr>
        <w:t xml:space="preserve"> համեմատ գրեթե բոլոր հարկատեսակների գծով արձանագրվել է</w:t>
      </w:r>
      <w:r w:rsidRPr="00AC0572">
        <w:rPr>
          <w:rFonts w:ascii="GHEA Grapalat" w:hAnsi="GHEA Grapalat" w:cs="GHEA Grapalat"/>
          <w:sz w:val="22"/>
          <w:szCs w:val="22"/>
          <w:lang w:val="en-US"/>
        </w:rPr>
        <w:t xml:space="preserve"> մուտքերի</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նվազում</w:t>
      </w:r>
      <w:r w:rsidRPr="00AC0572">
        <w:rPr>
          <w:rFonts w:ascii="GHEA Grapalat" w:hAnsi="GHEA Grapalat" w:cs="GHEA Grapalat"/>
          <w:sz w:val="22"/>
          <w:szCs w:val="22"/>
        </w:rPr>
        <w:t xml:space="preserve">: Հարկային եկամուտներ և պետական տուրքեր/ՀՆԱ հարաբերակցության </w:t>
      </w:r>
      <w:r w:rsidRPr="00AC0572">
        <w:rPr>
          <w:rFonts w:ascii="GHEA Grapalat" w:hAnsi="GHEA Grapalat"/>
          <w:sz w:val="22"/>
          <w:szCs w:val="22"/>
        </w:rPr>
        <w:t>ցուցանիշը</w:t>
      </w:r>
      <w:r w:rsidRPr="00AC0572">
        <w:rPr>
          <w:rFonts w:ascii="GHEA Grapalat" w:hAnsi="GHEA Grapalat" w:cs="GHEA Grapalat"/>
          <w:sz w:val="22"/>
          <w:szCs w:val="22"/>
        </w:rPr>
        <w:t xml:space="preserve"> 20</w:t>
      </w:r>
      <w:r w:rsidRPr="00AC0572">
        <w:rPr>
          <w:rFonts w:ascii="GHEA Grapalat" w:hAnsi="GHEA Grapalat" w:cs="GHEA Grapalat"/>
          <w:sz w:val="22"/>
          <w:szCs w:val="22"/>
          <w:lang w:val="en-US"/>
        </w:rPr>
        <w:t>20</w:t>
      </w:r>
      <w:r w:rsidRPr="00AC0572">
        <w:rPr>
          <w:rFonts w:ascii="GHEA Grapalat" w:hAnsi="GHEA Grapalat" w:cs="GHEA Grapalat"/>
          <w:sz w:val="22"/>
          <w:szCs w:val="22"/>
        </w:rPr>
        <w:t xml:space="preserve"> թվականին կազմել է 22.</w:t>
      </w:r>
      <w:r w:rsidRPr="00AC0572">
        <w:rPr>
          <w:rFonts w:ascii="GHEA Grapalat" w:hAnsi="GHEA Grapalat" w:cs="GHEA Grapalat"/>
          <w:sz w:val="22"/>
          <w:szCs w:val="22"/>
          <w:lang w:val="en-US"/>
        </w:rPr>
        <w:t>4</w:t>
      </w:r>
      <w:r w:rsidRPr="00AC0572">
        <w:rPr>
          <w:rFonts w:ascii="GHEA Grapalat" w:hAnsi="GHEA Grapalat" w:cs="GHEA Grapalat"/>
          <w:sz w:val="22"/>
          <w:szCs w:val="22"/>
        </w:rPr>
        <w:t xml:space="preserve">%, որը </w:t>
      </w:r>
      <w:r w:rsidRPr="00AC0572">
        <w:rPr>
          <w:rFonts w:ascii="GHEA Grapalat" w:hAnsi="GHEA Grapalat" w:cs="GHEA Grapalat"/>
          <w:sz w:val="22"/>
          <w:szCs w:val="22"/>
          <w:lang w:val="en-US"/>
        </w:rPr>
        <w:t>0.2</w:t>
      </w:r>
      <w:r w:rsidRPr="00AC0572">
        <w:rPr>
          <w:rFonts w:ascii="GHEA Grapalat" w:hAnsi="GHEA Grapalat" w:cs="GHEA Grapalat"/>
          <w:sz w:val="22"/>
          <w:szCs w:val="22"/>
        </w:rPr>
        <w:t xml:space="preserve"> տոկոսային կետով զ</w:t>
      </w:r>
      <w:r w:rsidRPr="00AC0572">
        <w:rPr>
          <w:rFonts w:ascii="GHEA Grapalat" w:hAnsi="GHEA Grapalat" w:cs="GHEA Grapalat"/>
          <w:sz w:val="22"/>
          <w:szCs w:val="22"/>
          <w:lang w:val="en-US"/>
        </w:rPr>
        <w:t>իջ</w:t>
      </w:r>
      <w:r w:rsidRPr="00AC0572">
        <w:rPr>
          <w:rFonts w:ascii="GHEA Grapalat" w:hAnsi="GHEA Grapalat" w:cs="GHEA Grapalat"/>
          <w:sz w:val="22"/>
          <w:szCs w:val="22"/>
        </w:rPr>
        <w:t>ում է կանխատեսված</w:t>
      </w:r>
      <w:r w:rsidRPr="00AC0572">
        <w:rPr>
          <w:rFonts w:ascii="GHEA Grapalat" w:hAnsi="GHEA Grapalat" w:cs="GHEA Grapalat"/>
          <w:sz w:val="22"/>
          <w:szCs w:val="22"/>
          <w:lang w:val="en-US"/>
        </w:rPr>
        <w:t xml:space="preserve"> ցուցանիշը</w:t>
      </w:r>
      <w:r w:rsidRPr="00AC0572">
        <w:rPr>
          <w:rFonts w:ascii="GHEA Grapalat" w:hAnsi="GHEA Grapalat" w:cs="GHEA Grapalat"/>
          <w:sz w:val="22"/>
          <w:szCs w:val="22"/>
        </w:rPr>
        <w:t xml:space="preserve"> և </w:t>
      </w:r>
      <w:r w:rsidRPr="00AC0572">
        <w:rPr>
          <w:rFonts w:ascii="GHEA Grapalat" w:hAnsi="GHEA Grapalat" w:cs="GHEA Grapalat"/>
          <w:sz w:val="22"/>
          <w:szCs w:val="22"/>
          <w:lang w:val="en-US"/>
        </w:rPr>
        <w:t>0.</w:t>
      </w:r>
      <w:r w:rsidRPr="00AC0572">
        <w:rPr>
          <w:rFonts w:ascii="GHEA Grapalat" w:hAnsi="GHEA Grapalat" w:cs="GHEA Grapalat"/>
          <w:sz w:val="22"/>
          <w:szCs w:val="22"/>
        </w:rPr>
        <w:t xml:space="preserve">1 տոկոսային կետով՝ </w:t>
      </w:r>
      <w:r w:rsidRPr="00AC0572">
        <w:rPr>
          <w:rFonts w:ascii="GHEA Grapalat" w:hAnsi="GHEA Grapalat" w:cs="GHEA Grapalat"/>
          <w:sz w:val="22"/>
          <w:szCs w:val="22"/>
          <w:lang w:val="en-US"/>
        </w:rPr>
        <w:t xml:space="preserve">գերազանցում </w:t>
      </w:r>
      <w:r w:rsidRPr="00AC0572">
        <w:rPr>
          <w:rFonts w:ascii="GHEA Grapalat" w:hAnsi="GHEA Grapalat" w:cs="GHEA Grapalat"/>
          <w:sz w:val="22"/>
          <w:szCs w:val="22"/>
        </w:rPr>
        <w:t>201</w:t>
      </w:r>
      <w:r w:rsidRPr="00AC0572">
        <w:rPr>
          <w:rFonts w:ascii="GHEA Grapalat" w:hAnsi="GHEA Grapalat" w:cs="GHEA Grapalat"/>
          <w:sz w:val="22"/>
          <w:szCs w:val="22"/>
          <w:lang w:val="en-US"/>
        </w:rPr>
        <w:t>9</w:t>
      </w:r>
      <w:r w:rsidRPr="00AC0572">
        <w:rPr>
          <w:rFonts w:ascii="GHEA Grapalat" w:hAnsi="GHEA Grapalat" w:cs="GHEA Grapalat"/>
          <w:sz w:val="22"/>
          <w:szCs w:val="22"/>
        </w:rPr>
        <w:t xml:space="preserve"> թվականի համապատասխան ցուցանիշը:</w:t>
      </w:r>
    </w:p>
    <w:p w:rsidR="00B704A6" w:rsidRPr="00AC0572" w:rsidRDefault="00B704A6" w:rsidP="00D61895">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t>2020 թվականին հարկային</w:t>
      </w:r>
      <w:r w:rsidRPr="00AC0572">
        <w:rPr>
          <w:rFonts w:ascii="GHEA Grapalat" w:hAnsi="GHEA Grapalat" w:cs="Calibri"/>
          <w:sz w:val="22"/>
          <w:szCs w:val="22"/>
        </w:rPr>
        <w:t xml:space="preserve"> </w:t>
      </w:r>
      <w:r w:rsidRPr="00AC0572">
        <w:rPr>
          <w:rFonts w:ascii="GHEA Grapalat" w:hAnsi="GHEA Grapalat" w:cs="Sylfaen"/>
          <w:sz w:val="22"/>
          <w:szCs w:val="22"/>
        </w:rPr>
        <w:t>եկամուտների</w:t>
      </w:r>
      <w:r w:rsidRPr="00AC0572">
        <w:rPr>
          <w:rFonts w:ascii="GHEA Grapalat" w:hAnsi="GHEA Grapalat" w:cs="Calibri"/>
          <w:sz w:val="22"/>
          <w:szCs w:val="22"/>
        </w:rPr>
        <w:t xml:space="preserve"> </w:t>
      </w:r>
      <w:r w:rsidRPr="00AC0572">
        <w:rPr>
          <w:rFonts w:ascii="GHEA Grapalat" w:hAnsi="GHEA Grapalat" w:cs="Sylfaen"/>
          <w:sz w:val="22"/>
          <w:szCs w:val="22"/>
        </w:rPr>
        <w:t>և</w:t>
      </w:r>
      <w:r w:rsidRPr="00AC0572">
        <w:rPr>
          <w:rFonts w:ascii="GHEA Grapalat" w:hAnsi="GHEA Grapalat" w:cs="Calibri"/>
          <w:sz w:val="22"/>
          <w:szCs w:val="22"/>
        </w:rPr>
        <w:t xml:space="preserve"> </w:t>
      </w:r>
      <w:r w:rsidRPr="00AC0572">
        <w:rPr>
          <w:rFonts w:ascii="GHEA Grapalat" w:hAnsi="GHEA Grapalat" w:cs="Sylfaen"/>
          <w:sz w:val="22"/>
          <w:szCs w:val="22"/>
        </w:rPr>
        <w:t>պետական</w:t>
      </w:r>
      <w:r w:rsidRPr="00AC0572">
        <w:rPr>
          <w:rFonts w:ascii="GHEA Grapalat" w:hAnsi="GHEA Grapalat" w:cs="Calibri"/>
          <w:sz w:val="22"/>
          <w:szCs w:val="22"/>
        </w:rPr>
        <w:t xml:space="preserve"> </w:t>
      </w:r>
      <w:r w:rsidRPr="00AC0572">
        <w:rPr>
          <w:rFonts w:ascii="GHEA Grapalat" w:hAnsi="GHEA Grapalat" w:cs="Sylfaen"/>
          <w:sz w:val="22"/>
          <w:szCs w:val="22"/>
        </w:rPr>
        <w:t>տուրքերի</w:t>
      </w:r>
      <w:r w:rsidRPr="00AC0572">
        <w:rPr>
          <w:rFonts w:ascii="GHEA Grapalat" w:hAnsi="GHEA Grapalat" w:cs="Calibri"/>
          <w:sz w:val="22"/>
          <w:szCs w:val="22"/>
        </w:rPr>
        <w:t xml:space="preserve"> 34%-</w:t>
      </w:r>
      <w:r w:rsidRPr="00AC0572">
        <w:rPr>
          <w:rFonts w:ascii="GHEA Grapalat" w:hAnsi="GHEA Grapalat" w:cs="Sylfaen"/>
          <w:sz w:val="22"/>
          <w:szCs w:val="22"/>
        </w:rPr>
        <w:t>ն</w:t>
      </w:r>
      <w:r w:rsidRPr="00AC0572">
        <w:rPr>
          <w:rFonts w:ascii="GHEA Grapalat" w:hAnsi="GHEA Grapalat" w:cs="Calibri"/>
          <w:sz w:val="22"/>
          <w:szCs w:val="22"/>
        </w:rPr>
        <w:t xml:space="preserve"> </w:t>
      </w:r>
      <w:r w:rsidRPr="00AC0572">
        <w:rPr>
          <w:rFonts w:ascii="GHEA Grapalat" w:hAnsi="GHEA Grapalat" w:cs="Sylfaen"/>
          <w:sz w:val="22"/>
          <w:szCs w:val="22"/>
        </w:rPr>
        <w:t>ապահովվել</w:t>
      </w:r>
      <w:r w:rsidRPr="00AC0572">
        <w:rPr>
          <w:rFonts w:ascii="GHEA Grapalat" w:hAnsi="GHEA Grapalat" w:cs="Calibri"/>
          <w:sz w:val="22"/>
          <w:szCs w:val="22"/>
        </w:rPr>
        <w:t xml:space="preserve"> </w:t>
      </w:r>
      <w:r w:rsidRPr="00AC0572">
        <w:rPr>
          <w:rFonts w:ascii="GHEA Grapalat" w:hAnsi="GHEA Grapalat" w:cs="Sylfaen"/>
          <w:sz w:val="22"/>
          <w:szCs w:val="22"/>
        </w:rPr>
        <w:t>է</w:t>
      </w:r>
      <w:r w:rsidRPr="00AC0572">
        <w:rPr>
          <w:rFonts w:ascii="GHEA Grapalat" w:hAnsi="GHEA Grapalat" w:cs="Calibri"/>
          <w:sz w:val="22"/>
          <w:szCs w:val="22"/>
        </w:rPr>
        <w:t xml:space="preserve"> </w:t>
      </w:r>
      <w:r w:rsidRPr="00AC0572">
        <w:rPr>
          <w:rFonts w:ascii="GHEA Grapalat" w:hAnsi="GHEA Grapalat" w:cs="Sylfaen"/>
          <w:i/>
          <w:sz w:val="22"/>
          <w:szCs w:val="22"/>
        </w:rPr>
        <w:t>ավելացված</w:t>
      </w:r>
      <w:r w:rsidRPr="00AC0572">
        <w:rPr>
          <w:rFonts w:ascii="GHEA Grapalat" w:hAnsi="GHEA Grapalat" w:cs="Calibri"/>
          <w:i/>
          <w:sz w:val="22"/>
          <w:szCs w:val="22"/>
        </w:rPr>
        <w:t xml:space="preserve"> </w:t>
      </w:r>
      <w:r w:rsidRPr="00AC0572">
        <w:rPr>
          <w:rFonts w:ascii="GHEA Grapalat" w:hAnsi="GHEA Grapalat" w:cs="Sylfaen"/>
          <w:i/>
          <w:sz w:val="22"/>
          <w:szCs w:val="22"/>
        </w:rPr>
        <w:t>արժեքի</w:t>
      </w:r>
      <w:r w:rsidRPr="00AC0572">
        <w:rPr>
          <w:rFonts w:ascii="GHEA Grapalat" w:hAnsi="GHEA Grapalat" w:cs="Calibri"/>
          <w:i/>
          <w:sz w:val="22"/>
          <w:szCs w:val="22"/>
        </w:rPr>
        <w:t xml:space="preserve"> </w:t>
      </w:r>
      <w:r w:rsidRPr="00AC0572">
        <w:rPr>
          <w:rFonts w:ascii="GHEA Grapalat" w:hAnsi="GHEA Grapalat" w:cs="Sylfaen"/>
          <w:i/>
          <w:sz w:val="22"/>
          <w:szCs w:val="22"/>
        </w:rPr>
        <w:t>հարկի</w:t>
      </w:r>
      <w:r w:rsidRPr="00AC0572">
        <w:rPr>
          <w:rFonts w:ascii="GHEA Grapalat" w:hAnsi="GHEA Grapalat" w:cs="Calibri"/>
          <w:sz w:val="22"/>
          <w:szCs w:val="22"/>
        </w:rPr>
        <w:t xml:space="preserve"> </w:t>
      </w:r>
      <w:r w:rsidRPr="00AC0572">
        <w:rPr>
          <w:rFonts w:ascii="GHEA Grapalat" w:hAnsi="GHEA Grapalat" w:cs="Sylfaen"/>
          <w:sz w:val="22"/>
          <w:szCs w:val="22"/>
        </w:rPr>
        <w:t>հաշվին</w:t>
      </w:r>
      <w:r w:rsidRPr="00AC0572">
        <w:rPr>
          <w:rFonts w:ascii="GHEA Grapalat" w:hAnsi="GHEA Grapalat" w:cs="Calibri"/>
          <w:sz w:val="22"/>
          <w:szCs w:val="22"/>
        </w:rPr>
        <w:t xml:space="preserve">, </w:t>
      </w:r>
      <w:r w:rsidRPr="00AC0572">
        <w:rPr>
          <w:rFonts w:ascii="GHEA Grapalat" w:hAnsi="GHEA Grapalat" w:cs="Sylfaen"/>
          <w:sz w:val="22"/>
          <w:szCs w:val="22"/>
        </w:rPr>
        <w:t>որը</w:t>
      </w:r>
      <w:r w:rsidRPr="00AC0572">
        <w:rPr>
          <w:rFonts w:ascii="GHEA Grapalat" w:hAnsi="GHEA Grapalat" w:cs="Calibri"/>
          <w:sz w:val="22"/>
          <w:szCs w:val="22"/>
        </w:rPr>
        <w:t xml:space="preserve"> </w:t>
      </w:r>
      <w:r w:rsidRPr="00AC0572">
        <w:rPr>
          <w:rFonts w:ascii="GHEA Grapalat" w:hAnsi="GHEA Grapalat" w:cs="Sylfaen"/>
          <w:sz w:val="22"/>
          <w:szCs w:val="22"/>
        </w:rPr>
        <w:t>կազմել</w:t>
      </w:r>
      <w:r w:rsidRPr="00AC0572">
        <w:rPr>
          <w:rFonts w:ascii="GHEA Grapalat" w:hAnsi="GHEA Grapalat" w:cs="Calibri"/>
          <w:sz w:val="22"/>
          <w:szCs w:val="22"/>
        </w:rPr>
        <w:t xml:space="preserve"> է 471.6 մլրդ դրամ: </w:t>
      </w:r>
      <w:r w:rsidRPr="00AC0572">
        <w:rPr>
          <w:rFonts w:ascii="GHEA Grapalat" w:hAnsi="GHEA Grapalat" w:cs="Sylfaen"/>
          <w:sz w:val="22"/>
          <w:szCs w:val="22"/>
          <w:lang w:val="en-US"/>
        </w:rPr>
        <w:t>Նախորդ տարվա համեմատ ա</w:t>
      </w:r>
      <w:r w:rsidRPr="00AC0572">
        <w:rPr>
          <w:rFonts w:ascii="GHEA Grapalat" w:hAnsi="GHEA Grapalat" w:cs="Sylfaen"/>
          <w:sz w:val="22"/>
          <w:szCs w:val="22"/>
        </w:rPr>
        <w:t>վելացված արժեքի հարկի մուտքերը նվազել են 0.6%-ով</w:t>
      </w:r>
      <w:r w:rsidRPr="00AC0572">
        <w:rPr>
          <w:rFonts w:ascii="GHEA Grapalat" w:hAnsi="GHEA Grapalat" w:cs="Sylfaen"/>
          <w:sz w:val="22"/>
          <w:szCs w:val="22"/>
          <w:lang w:val="en-US"/>
        </w:rPr>
        <w:t xml:space="preserve"> կամ 2.8 մլրդ դրամով, որը պայմանավորված է ՀՀ ներմուծվող ապրանքների գծով մուտքերի նվազմամբ: Վերջիններս կազմել են </w:t>
      </w:r>
      <w:r w:rsidRPr="00AC0572">
        <w:rPr>
          <w:rFonts w:ascii="GHEA Grapalat" w:hAnsi="GHEA Grapalat" w:cs="Calibri"/>
          <w:sz w:val="22"/>
          <w:szCs w:val="22"/>
        </w:rPr>
        <w:t xml:space="preserve">283.8 մլրդ դրամ, որից շուրջ 107.3 մլրդ դրամը </w:t>
      </w:r>
      <w:r w:rsidRPr="00AC0572">
        <w:rPr>
          <w:rFonts w:ascii="GHEA Grapalat" w:hAnsi="GHEA Grapalat" w:cs="Sylfaen"/>
          <w:sz w:val="22"/>
          <w:szCs w:val="22"/>
        </w:rPr>
        <w:t>գանձվել</w:t>
      </w:r>
      <w:r w:rsidRPr="00AC0572">
        <w:rPr>
          <w:rFonts w:ascii="GHEA Grapalat" w:hAnsi="GHEA Grapalat" w:cs="Calibri"/>
          <w:sz w:val="22"/>
          <w:szCs w:val="22"/>
        </w:rPr>
        <w:t xml:space="preserve"> </w:t>
      </w:r>
      <w:r w:rsidRPr="00AC0572">
        <w:rPr>
          <w:rFonts w:ascii="GHEA Grapalat" w:hAnsi="GHEA Grapalat" w:cs="Sylfaen"/>
          <w:sz w:val="22"/>
          <w:szCs w:val="22"/>
        </w:rPr>
        <w:t>է</w:t>
      </w:r>
      <w:r w:rsidRPr="00AC0572">
        <w:rPr>
          <w:rFonts w:ascii="GHEA Grapalat" w:hAnsi="GHEA Grapalat" w:cs="Calibri"/>
          <w:sz w:val="22"/>
          <w:szCs w:val="22"/>
        </w:rPr>
        <w:t xml:space="preserve"> </w:t>
      </w:r>
      <w:r w:rsidRPr="00AC0572">
        <w:rPr>
          <w:rFonts w:ascii="GHEA Grapalat" w:hAnsi="GHEA Grapalat" w:cs="Sylfaen"/>
          <w:sz w:val="22"/>
          <w:szCs w:val="22"/>
        </w:rPr>
        <w:t>Եվրասիական</w:t>
      </w:r>
      <w:r w:rsidRPr="00AC0572">
        <w:rPr>
          <w:rFonts w:ascii="GHEA Grapalat" w:hAnsi="GHEA Grapalat" w:cs="Calibri"/>
          <w:sz w:val="22"/>
          <w:szCs w:val="22"/>
        </w:rPr>
        <w:t xml:space="preserve"> </w:t>
      </w:r>
      <w:r w:rsidRPr="00AC0572">
        <w:rPr>
          <w:rFonts w:ascii="GHEA Grapalat" w:hAnsi="GHEA Grapalat" w:cs="Sylfaen"/>
          <w:sz w:val="22"/>
          <w:szCs w:val="22"/>
        </w:rPr>
        <w:t>տնտեսական</w:t>
      </w:r>
      <w:r w:rsidRPr="00AC0572">
        <w:rPr>
          <w:rFonts w:ascii="GHEA Grapalat" w:hAnsi="GHEA Grapalat" w:cs="Calibri"/>
          <w:sz w:val="22"/>
          <w:szCs w:val="22"/>
        </w:rPr>
        <w:t xml:space="preserve"> </w:t>
      </w:r>
      <w:r w:rsidRPr="00AC0572">
        <w:rPr>
          <w:rFonts w:ascii="GHEA Grapalat" w:hAnsi="GHEA Grapalat" w:cs="Sylfaen"/>
          <w:sz w:val="22"/>
          <w:szCs w:val="22"/>
        </w:rPr>
        <w:t>միության</w:t>
      </w:r>
      <w:r w:rsidRPr="00AC0572">
        <w:rPr>
          <w:rFonts w:ascii="GHEA Grapalat" w:hAnsi="GHEA Grapalat" w:cs="Calibri"/>
          <w:sz w:val="22"/>
          <w:szCs w:val="22"/>
        </w:rPr>
        <w:t xml:space="preserve"> </w:t>
      </w:r>
      <w:r w:rsidRPr="00AC0572">
        <w:rPr>
          <w:rFonts w:ascii="GHEA Grapalat" w:hAnsi="GHEA Grapalat" w:cs="Sylfaen"/>
          <w:sz w:val="22"/>
          <w:szCs w:val="22"/>
        </w:rPr>
        <w:t>անդամ</w:t>
      </w:r>
      <w:r w:rsidRPr="00AC0572">
        <w:rPr>
          <w:rFonts w:ascii="GHEA Grapalat" w:hAnsi="GHEA Grapalat" w:cs="Calibri"/>
          <w:sz w:val="22"/>
          <w:szCs w:val="22"/>
        </w:rPr>
        <w:t xml:space="preserve"> </w:t>
      </w:r>
      <w:r w:rsidRPr="00AC0572">
        <w:rPr>
          <w:rFonts w:ascii="GHEA Grapalat" w:hAnsi="GHEA Grapalat" w:cs="Sylfaen"/>
          <w:sz w:val="22"/>
          <w:szCs w:val="22"/>
        </w:rPr>
        <w:t xml:space="preserve">պետություններից </w:t>
      </w:r>
      <w:r w:rsidRPr="00AC0572">
        <w:rPr>
          <w:rFonts w:ascii="GHEA Grapalat" w:hAnsi="GHEA Grapalat"/>
          <w:sz w:val="22"/>
          <w:szCs w:val="22"/>
        </w:rPr>
        <w:t>ներմուծվող</w:t>
      </w:r>
      <w:r w:rsidRPr="00AC0572">
        <w:rPr>
          <w:rFonts w:ascii="GHEA Grapalat" w:hAnsi="GHEA Grapalat" w:cs="Sylfaen"/>
          <w:sz w:val="22"/>
          <w:szCs w:val="22"/>
        </w:rPr>
        <w:t xml:space="preserve"> ապրանքներից</w:t>
      </w:r>
      <w:r w:rsidRPr="00AC0572">
        <w:rPr>
          <w:rFonts w:ascii="GHEA Grapalat" w:hAnsi="GHEA Grapalat" w:cs="Sylfaen"/>
          <w:sz w:val="22"/>
          <w:szCs w:val="22"/>
          <w:lang w:val="en-US"/>
        </w:rPr>
        <w:t xml:space="preserve">: 2019 թվականի համեմատ ներմուծման գծով ԱԱՀ-ի մուտքերն ընդհանուր առմամբ նվազել են 19.7%-ով, իսկ </w:t>
      </w:r>
      <w:r w:rsidRPr="00AC0572">
        <w:rPr>
          <w:rFonts w:ascii="GHEA Grapalat" w:hAnsi="GHEA Grapalat" w:cs="Sylfaen"/>
          <w:sz w:val="22"/>
          <w:szCs w:val="22"/>
        </w:rPr>
        <w:t>Եվրասիական տնտեսական միության անդամ պետություններից ներմուծվող ապրանքների</w:t>
      </w:r>
      <w:r w:rsidRPr="00AC0572">
        <w:rPr>
          <w:rFonts w:ascii="GHEA Grapalat" w:hAnsi="GHEA Grapalat" w:cs="Sylfaen"/>
          <w:sz w:val="22"/>
          <w:szCs w:val="22"/>
          <w:lang w:val="en-US"/>
        </w:rPr>
        <w:t>ց ստացված ԱԱՀ-ի</w:t>
      </w:r>
      <w:r w:rsidRPr="00AC0572">
        <w:rPr>
          <w:rFonts w:ascii="GHEA Grapalat" w:hAnsi="GHEA Grapalat" w:cs="Sylfaen"/>
          <w:sz w:val="22"/>
          <w:szCs w:val="22"/>
        </w:rPr>
        <w:t xml:space="preserve"> մուտքեր</w:t>
      </w:r>
      <w:r w:rsidRPr="00AC0572">
        <w:rPr>
          <w:rFonts w:ascii="GHEA Grapalat" w:hAnsi="GHEA Grapalat" w:cs="Sylfaen"/>
          <w:sz w:val="22"/>
          <w:szCs w:val="22"/>
          <w:lang w:val="en-US"/>
        </w:rPr>
        <w:t xml:space="preserve">ի գծով </w:t>
      </w:r>
      <w:r w:rsidRPr="00AC0572">
        <w:rPr>
          <w:rFonts w:ascii="GHEA Grapalat" w:hAnsi="GHEA Grapalat" w:cs="Sylfaen"/>
          <w:sz w:val="22"/>
          <w:szCs w:val="22"/>
          <w:lang w:val="en-US"/>
        </w:rPr>
        <w:lastRenderedPageBreak/>
        <w:t>արձանագրվել է 1</w:t>
      </w:r>
      <w:r w:rsidRPr="00AC0572">
        <w:rPr>
          <w:rFonts w:ascii="GHEA Grapalat" w:hAnsi="GHEA Grapalat" w:cs="Sylfaen"/>
          <w:sz w:val="22"/>
          <w:szCs w:val="22"/>
        </w:rPr>
        <w:t>%</w:t>
      </w:r>
      <w:r w:rsidRPr="00AC0572">
        <w:rPr>
          <w:rFonts w:ascii="GHEA Grapalat" w:hAnsi="GHEA Grapalat" w:cs="Sylfaen"/>
          <w:sz w:val="22"/>
          <w:szCs w:val="22"/>
          <w:lang w:val="en-US"/>
        </w:rPr>
        <w:t xml:space="preserve"> աճ</w:t>
      </w:r>
      <w:r w:rsidRPr="00AC0572">
        <w:rPr>
          <w:rFonts w:ascii="GHEA Grapalat" w:hAnsi="GHEA Grapalat" w:cs="Sylfaen"/>
          <w:sz w:val="22"/>
          <w:szCs w:val="22"/>
        </w:rPr>
        <w:t xml:space="preserve">: </w:t>
      </w:r>
      <w:r w:rsidRPr="00AC0572">
        <w:rPr>
          <w:rFonts w:ascii="GHEA Grapalat" w:hAnsi="GHEA Grapalat" w:cs="Sylfaen"/>
          <w:sz w:val="22"/>
          <w:szCs w:val="22"/>
          <w:lang w:val="en-US"/>
        </w:rPr>
        <w:t>Շուրջ</w:t>
      </w:r>
      <w:r w:rsidRPr="00AC0572">
        <w:rPr>
          <w:rFonts w:ascii="GHEA Grapalat" w:hAnsi="GHEA Grapalat" w:cs="Calibri"/>
          <w:sz w:val="22"/>
          <w:szCs w:val="22"/>
        </w:rPr>
        <w:t xml:space="preserve"> 1</w:t>
      </w:r>
      <w:r w:rsidRPr="00AC0572">
        <w:rPr>
          <w:rFonts w:ascii="GHEA Grapalat" w:hAnsi="GHEA Grapalat" w:cs="Calibri"/>
          <w:sz w:val="22"/>
          <w:szCs w:val="22"/>
          <w:lang w:val="en-US"/>
        </w:rPr>
        <w:t>87</w:t>
      </w:r>
      <w:r w:rsidRPr="00AC0572">
        <w:rPr>
          <w:rFonts w:ascii="GHEA Grapalat" w:hAnsi="GHEA Grapalat" w:cs="Calibri"/>
          <w:sz w:val="22"/>
          <w:szCs w:val="22"/>
        </w:rPr>
        <w:t>.</w:t>
      </w:r>
      <w:r w:rsidRPr="00AC0572">
        <w:rPr>
          <w:rFonts w:ascii="GHEA Grapalat" w:hAnsi="GHEA Grapalat" w:cs="Calibri"/>
          <w:sz w:val="22"/>
          <w:szCs w:val="22"/>
          <w:lang w:val="en-US"/>
        </w:rPr>
        <w:t>8</w:t>
      </w:r>
      <w:r w:rsidRPr="00AC0572">
        <w:rPr>
          <w:rFonts w:ascii="GHEA Grapalat" w:hAnsi="GHEA Grapalat" w:cs="Calibri"/>
          <w:sz w:val="22"/>
          <w:szCs w:val="22"/>
        </w:rPr>
        <w:t xml:space="preserve"> </w:t>
      </w:r>
      <w:r w:rsidRPr="00AC0572">
        <w:rPr>
          <w:rFonts w:ascii="GHEA Grapalat" w:hAnsi="GHEA Grapalat" w:cs="Sylfaen"/>
          <w:sz w:val="22"/>
          <w:szCs w:val="22"/>
        </w:rPr>
        <w:t>մլրդ</w:t>
      </w:r>
      <w:r w:rsidRPr="00AC0572">
        <w:rPr>
          <w:rFonts w:ascii="GHEA Grapalat" w:hAnsi="GHEA Grapalat" w:cs="Calibri"/>
          <w:sz w:val="22"/>
          <w:szCs w:val="22"/>
        </w:rPr>
        <w:t xml:space="preserve"> </w:t>
      </w:r>
      <w:r w:rsidRPr="00AC0572">
        <w:rPr>
          <w:rFonts w:ascii="GHEA Grapalat" w:hAnsi="GHEA Grapalat" w:cs="Sylfaen"/>
          <w:sz w:val="22"/>
          <w:szCs w:val="22"/>
        </w:rPr>
        <w:t>դրամ</w:t>
      </w:r>
      <w:r w:rsidRPr="00AC0572">
        <w:rPr>
          <w:rFonts w:ascii="GHEA Grapalat" w:hAnsi="GHEA Grapalat" w:cs="Sylfaen"/>
          <w:sz w:val="22"/>
          <w:szCs w:val="22"/>
          <w:lang w:val="en-US"/>
        </w:rPr>
        <w:t xml:space="preserve"> են կազմել </w:t>
      </w:r>
      <w:r w:rsidRPr="00AC0572">
        <w:rPr>
          <w:rFonts w:ascii="GHEA Grapalat" w:hAnsi="GHEA Grapalat" w:cs="Sylfaen"/>
          <w:sz w:val="22"/>
          <w:szCs w:val="22"/>
        </w:rPr>
        <w:t>ապրանքների</w:t>
      </w:r>
      <w:r w:rsidRPr="00AC0572">
        <w:rPr>
          <w:rFonts w:ascii="GHEA Grapalat" w:hAnsi="GHEA Grapalat" w:cs="Calibri"/>
          <w:sz w:val="22"/>
          <w:szCs w:val="22"/>
        </w:rPr>
        <w:t xml:space="preserve"> </w:t>
      </w:r>
      <w:r w:rsidRPr="00AC0572">
        <w:rPr>
          <w:rFonts w:ascii="GHEA Grapalat" w:hAnsi="GHEA Grapalat" w:cs="Sylfaen"/>
          <w:sz w:val="22"/>
          <w:szCs w:val="22"/>
        </w:rPr>
        <w:t>և</w:t>
      </w:r>
      <w:r w:rsidRPr="00AC0572">
        <w:rPr>
          <w:rFonts w:ascii="GHEA Grapalat" w:hAnsi="GHEA Grapalat" w:cs="Calibri"/>
          <w:sz w:val="22"/>
          <w:szCs w:val="22"/>
        </w:rPr>
        <w:t xml:space="preserve"> </w:t>
      </w:r>
      <w:r w:rsidRPr="00AC0572">
        <w:rPr>
          <w:rFonts w:ascii="GHEA Grapalat" w:hAnsi="GHEA Grapalat" w:cs="Sylfaen"/>
          <w:sz w:val="22"/>
          <w:szCs w:val="22"/>
        </w:rPr>
        <w:t>ծառայությունների</w:t>
      </w:r>
      <w:r w:rsidRPr="00AC0572">
        <w:rPr>
          <w:rFonts w:ascii="GHEA Grapalat" w:hAnsi="GHEA Grapalat" w:cs="Calibri"/>
          <w:sz w:val="22"/>
          <w:szCs w:val="22"/>
        </w:rPr>
        <w:t xml:space="preserve"> </w:t>
      </w:r>
      <w:r w:rsidRPr="00AC0572">
        <w:rPr>
          <w:rFonts w:ascii="GHEA Grapalat" w:hAnsi="GHEA Grapalat" w:cs="Sylfaen"/>
          <w:sz w:val="22"/>
          <w:szCs w:val="22"/>
        </w:rPr>
        <w:t>ներքին</w:t>
      </w:r>
      <w:r w:rsidRPr="00AC0572">
        <w:rPr>
          <w:rFonts w:ascii="GHEA Grapalat" w:hAnsi="GHEA Grapalat" w:cs="Calibri"/>
          <w:sz w:val="22"/>
          <w:szCs w:val="22"/>
        </w:rPr>
        <w:t xml:space="preserve"> </w:t>
      </w:r>
      <w:r w:rsidRPr="00AC0572">
        <w:rPr>
          <w:rFonts w:ascii="GHEA Grapalat" w:hAnsi="GHEA Grapalat" w:cs="Sylfaen"/>
          <w:sz w:val="22"/>
          <w:szCs w:val="22"/>
        </w:rPr>
        <w:t>շրջանառությունից</w:t>
      </w:r>
      <w:r w:rsidRPr="00AC0572">
        <w:rPr>
          <w:rFonts w:ascii="GHEA Grapalat" w:hAnsi="GHEA Grapalat" w:cs="Sylfaen"/>
          <w:sz w:val="22"/>
          <w:szCs w:val="22"/>
          <w:lang w:val="en-US"/>
        </w:rPr>
        <w:t xml:space="preserve"> մուտքերը, որոնք</w:t>
      </w:r>
      <w:r w:rsidRPr="00AC0572">
        <w:rPr>
          <w:rFonts w:ascii="GHEA Grapalat" w:hAnsi="GHEA Grapalat" w:cs="Sylfaen"/>
          <w:sz w:val="22"/>
          <w:szCs w:val="22"/>
        </w:rPr>
        <w:t xml:space="preserve"> 201</w:t>
      </w:r>
      <w:r w:rsidRPr="00AC0572">
        <w:rPr>
          <w:rFonts w:ascii="GHEA Grapalat" w:hAnsi="GHEA Grapalat" w:cs="Sylfaen"/>
          <w:sz w:val="22"/>
          <w:szCs w:val="22"/>
          <w:lang w:val="en-US"/>
        </w:rPr>
        <w:t>9</w:t>
      </w:r>
      <w:r w:rsidRPr="00AC0572">
        <w:rPr>
          <w:rFonts w:ascii="GHEA Grapalat" w:hAnsi="GHEA Grapalat" w:cs="Sylfaen"/>
          <w:sz w:val="22"/>
          <w:szCs w:val="22"/>
        </w:rPr>
        <w:t xml:space="preserve"> թվականի համեմատ աճ</w:t>
      </w:r>
      <w:r w:rsidRPr="00AC0572">
        <w:rPr>
          <w:rFonts w:ascii="GHEA Grapalat" w:hAnsi="GHEA Grapalat" w:cs="Sylfaen"/>
          <w:sz w:val="22"/>
          <w:szCs w:val="22"/>
          <w:lang w:val="en-US"/>
        </w:rPr>
        <w:t>ել են</w:t>
      </w:r>
      <w:r w:rsidRPr="00AC0572">
        <w:rPr>
          <w:rFonts w:ascii="GHEA Grapalat" w:hAnsi="GHEA Grapalat" w:cs="Sylfaen"/>
          <w:sz w:val="22"/>
          <w:szCs w:val="22"/>
        </w:rPr>
        <w:t xml:space="preserve"> </w:t>
      </w:r>
      <w:r w:rsidRPr="00AC0572">
        <w:rPr>
          <w:rFonts w:ascii="GHEA Grapalat" w:hAnsi="GHEA Grapalat" w:cs="Sylfaen"/>
          <w:sz w:val="22"/>
          <w:szCs w:val="22"/>
          <w:lang w:val="en-US"/>
        </w:rPr>
        <w:t>55.3</w:t>
      </w:r>
      <w:r w:rsidRPr="00AC0572">
        <w:rPr>
          <w:rFonts w:ascii="GHEA Grapalat" w:hAnsi="GHEA Grapalat" w:cs="Sylfaen"/>
          <w:sz w:val="22"/>
          <w:szCs w:val="22"/>
        </w:rPr>
        <w:t xml:space="preserve">%-ով: Ավելացված արժեքի հարկի մուտքերի վրա </w:t>
      </w:r>
      <w:r w:rsidRPr="00AC0572">
        <w:rPr>
          <w:rFonts w:ascii="GHEA Grapalat" w:hAnsi="GHEA Grapalat" w:cs="Sylfaen"/>
          <w:sz w:val="22"/>
          <w:szCs w:val="22"/>
          <w:lang w:val="en-US"/>
        </w:rPr>
        <w:t xml:space="preserve">բացասական </w:t>
      </w:r>
      <w:r w:rsidRPr="00AC0572">
        <w:rPr>
          <w:rFonts w:ascii="GHEA Grapalat" w:hAnsi="GHEA Grapalat" w:cs="Sylfaen"/>
          <w:sz w:val="22"/>
          <w:szCs w:val="22"/>
        </w:rPr>
        <w:t>ազդեցություն է գործել</w:t>
      </w:r>
      <w:r w:rsidRPr="00AC0572">
        <w:rPr>
          <w:rFonts w:ascii="GHEA Grapalat" w:hAnsi="GHEA Grapalat" w:cs="Sylfaen"/>
          <w:sz w:val="22"/>
          <w:szCs w:val="22"/>
          <w:lang w:val="en-US"/>
        </w:rPr>
        <w:t xml:space="preserve"> կորոնավիրուսի համավարակի և երկրում հայտարարված ռազմական դրության հետևանքով տնտեսական գործունեության ոլորտներում ստեղծված ավելացված արժեքների և սպառման ծավալների կրճատումը, ինչպես նաև ներմուծման նվազումը:</w:t>
      </w:r>
      <w:r w:rsidRPr="00AC0572">
        <w:rPr>
          <w:rFonts w:ascii="GHEA Grapalat" w:hAnsi="GHEA Grapalat" w:cs="Sylfaen"/>
          <w:sz w:val="22"/>
          <w:szCs w:val="22"/>
        </w:rPr>
        <w:t xml:space="preserve"> 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 արդյունքներով արձանագրվել է ՀՆԱ-ի 6,1</w:t>
      </w:r>
      <w:r w:rsidRPr="00AC0572">
        <w:rPr>
          <w:rFonts w:ascii="GHEA Grapalat" w:hAnsi="GHEA Grapalat" w:cs="Sylfaen"/>
          <w:sz w:val="22"/>
          <w:szCs w:val="22"/>
          <w:lang w:val="en-US"/>
        </w:rPr>
        <w:t>83</w:t>
      </w:r>
      <w:r w:rsidRPr="00AC0572">
        <w:rPr>
          <w:rFonts w:ascii="GHEA Grapalat" w:hAnsi="GHEA Grapalat" w:cs="Sylfaen"/>
          <w:sz w:val="22"/>
          <w:szCs w:val="22"/>
        </w:rPr>
        <w:t>.</w:t>
      </w:r>
      <w:r w:rsidRPr="00AC0572">
        <w:rPr>
          <w:rFonts w:ascii="GHEA Grapalat" w:hAnsi="GHEA Grapalat" w:cs="Sylfaen"/>
          <w:sz w:val="22"/>
          <w:szCs w:val="22"/>
          <w:lang w:val="en-US"/>
        </w:rPr>
        <w:t>7</w:t>
      </w:r>
      <w:r w:rsidRPr="00AC0572">
        <w:rPr>
          <w:rFonts w:ascii="GHEA Grapalat" w:hAnsi="GHEA Grapalat" w:cs="Sylfaen"/>
          <w:sz w:val="22"/>
          <w:szCs w:val="22"/>
        </w:rPr>
        <w:t xml:space="preserve"> մլրդ դրամ մակարդակ՝ կանխատեսված 7,095.1 մլրդ դրամի դիմաց: ՀՆԱ-ի կանխատեսված և փաստացի ցուցանիշների տարբերությունը կազմում է 911.4 մլրդ դրամ: Վերջինս, այլ հավասար պայմաններում, համարժեք է 70 մլրդ դրամ ԱԱՀ</w:t>
      </w:r>
      <w:r w:rsidRPr="00AC0572">
        <w:rPr>
          <w:rFonts w:ascii="GHEA Grapalat" w:hAnsi="GHEA Grapalat" w:cs="Sylfaen"/>
          <w:sz w:val="22"/>
          <w:szCs w:val="22"/>
        </w:rPr>
        <w:noBreakHyphen/>
        <w:t>ի` հաշվի առնելով ՀՀ 2020 թվականի պետական բյուջեի հիմքում դրված 22.6% հարկ</w:t>
      </w:r>
      <w:r w:rsidRPr="00AC0572">
        <w:rPr>
          <w:rFonts w:ascii="GHEA Grapalat" w:hAnsi="GHEA Grapalat" w:cs="Sylfaen"/>
          <w:sz w:val="22"/>
          <w:szCs w:val="22"/>
          <w:lang w:val="en-US"/>
        </w:rPr>
        <w:t>ային</w:t>
      </w:r>
      <w:r w:rsidRPr="00AC0572">
        <w:rPr>
          <w:rFonts w:ascii="GHEA Grapalat" w:hAnsi="GHEA Grapalat" w:cs="Sylfaen"/>
          <w:sz w:val="22"/>
          <w:szCs w:val="22"/>
        </w:rPr>
        <w:t xml:space="preserve"> եկամուտներ և պետական տուրքեր/ՀՆԱ հարաբերակցությունը և ԱԱՀ-ի</w:t>
      </w:r>
      <w:r w:rsidRPr="00AC0572">
        <w:rPr>
          <w:rFonts w:ascii="GHEA Grapalat" w:hAnsi="GHEA Grapalat" w:cs="Sylfaen"/>
          <w:sz w:val="22"/>
          <w:szCs w:val="22"/>
          <w:lang w:val="en-US"/>
        </w:rPr>
        <w:t xml:space="preserve"> փաստացի մուտքերի</w:t>
      </w:r>
      <w:r w:rsidRPr="00AC0572">
        <w:rPr>
          <w:rFonts w:ascii="GHEA Grapalat" w:hAnsi="GHEA Grapalat" w:cs="Sylfaen"/>
          <w:sz w:val="22"/>
          <w:szCs w:val="22"/>
        </w:rPr>
        <w:t xml:space="preserve"> կշիռը (34%) հարկային եկամուտների և պետական տուրքերի մեջ (911.4*22.6%*34%): ԱԱՀ-ի մուտքերի վրա դրական ազդեցություն </w:t>
      </w:r>
      <w:r w:rsidRPr="00AC0572">
        <w:rPr>
          <w:rFonts w:ascii="GHEA Grapalat" w:hAnsi="GHEA Grapalat" w:cs="Sylfaen"/>
          <w:sz w:val="22"/>
          <w:szCs w:val="22"/>
          <w:lang w:val="en-US"/>
        </w:rPr>
        <w:t>է</w:t>
      </w:r>
      <w:r w:rsidRPr="00AC0572">
        <w:rPr>
          <w:rFonts w:ascii="GHEA Grapalat" w:hAnsi="GHEA Grapalat" w:cs="Sylfaen"/>
          <w:sz w:val="22"/>
          <w:szCs w:val="22"/>
        </w:rPr>
        <w:t xml:space="preserve"> գործել հարկային վարչարարության արդյունավետության բարձրացման հաշվին հարկային հսկողության և կանխարգելիչ միջոցառումների արդյունքում հավաքագրված լրացուցիչ մուտքերի աճը:</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Ստորև ներկայացվում են այն օրենսդրական փոփոխությունները, որոնք 2020 թվականի ընթացքում կարող էին ազդեցություն ունենալ ավելացված արժեքի հարկի գծով մուտքերի վրա: 2019 թվականի հունիսի 25-ին ՀՀ Ազգային Ժողովի կող</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մից ընդունված «Կազմակերպությունների և անհատ ձեռնարկատերերի կողմից ներմուծվող՝ ակցիզային հարկով հարկ</w:t>
      </w:r>
      <w:r w:rsidRPr="00AC0572">
        <w:rPr>
          <w:rFonts w:ascii="GHEA Grapalat" w:hAnsi="GHEA Grapalat" w:cs="GHEA Grapalat"/>
          <w:sz w:val="22"/>
          <w:szCs w:val="22"/>
        </w:rPr>
        <w:softHyphen/>
      </w:r>
      <w:r w:rsidRPr="00AC0572">
        <w:rPr>
          <w:rFonts w:ascii="GHEA Grapalat" w:hAnsi="GHEA Grapalat" w:cs="GHEA Grapalat"/>
          <w:sz w:val="22"/>
          <w:szCs w:val="22"/>
        </w:rPr>
        <w:softHyphen/>
        <w:t>ման ոչ ենթակա այն ապրանքների ցանկը հաստատելու մասին, որոնց ներմուծումն ազատված</w:t>
      </w:r>
      <w:r w:rsidRPr="00AC0572">
        <w:rPr>
          <w:rFonts w:ascii="Sylfaen" w:hAnsi="Sylfaen" w:cs="GHEA Grapalat"/>
          <w:sz w:val="22"/>
          <w:szCs w:val="22"/>
        </w:rPr>
        <w:t> </w:t>
      </w:r>
      <w:r w:rsidRPr="00AC0572">
        <w:rPr>
          <w:rFonts w:ascii="GHEA Grapalat" w:hAnsi="GHEA Grapalat" w:cs="GHEA Grapalat"/>
          <w:sz w:val="22"/>
          <w:szCs w:val="22"/>
        </w:rPr>
        <w:t>է ավելացված արժեքի հարկից» օրենքում փոփո</w:t>
      </w:r>
      <w:r w:rsidRPr="00AC0572">
        <w:rPr>
          <w:rFonts w:ascii="GHEA Grapalat" w:hAnsi="GHEA Grapalat" w:cs="GHEA Grapalat"/>
          <w:sz w:val="22"/>
          <w:szCs w:val="22"/>
        </w:rPr>
        <w:softHyphen/>
        <w:t>խու</w:t>
      </w:r>
      <w:r w:rsidRPr="00AC0572">
        <w:rPr>
          <w:rFonts w:ascii="GHEA Grapalat" w:hAnsi="GHEA Grapalat" w:cs="GHEA Grapalat"/>
          <w:sz w:val="22"/>
          <w:szCs w:val="22"/>
        </w:rPr>
        <w:softHyphen/>
        <w:t>թյուն և լրացում կատարելու մասին» ՀՕ-76-Ն օրենքով (ուժի մեջ է մտել 2020 թվա</w:t>
      </w:r>
      <w:r w:rsidRPr="00AC0572">
        <w:rPr>
          <w:rFonts w:ascii="GHEA Grapalat" w:hAnsi="GHEA Grapalat" w:cs="GHEA Grapalat"/>
          <w:sz w:val="22"/>
          <w:szCs w:val="22"/>
        </w:rPr>
        <w:softHyphen/>
        <w:t>կանի հունվարի 1-ից) սահ</w:t>
      </w:r>
      <w:r w:rsidRPr="00AC0572">
        <w:rPr>
          <w:rFonts w:ascii="GHEA Grapalat" w:hAnsi="GHEA Grapalat" w:cs="GHEA Grapalat"/>
          <w:sz w:val="22"/>
          <w:szCs w:val="22"/>
        </w:rPr>
        <w:softHyphen/>
        <w:t>մա</w:t>
      </w:r>
      <w:r w:rsidRPr="00AC0572">
        <w:rPr>
          <w:rFonts w:ascii="GHEA Grapalat" w:hAnsi="GHEA Grapalat" w:cs="GHEA Grapalat"/>
          <w:sz w:val="22"/>
          <w:szCs w:val="22"/>
        </w:rPr>
        <w:softHyphen/>
        <w:t>նա</w:t>
      </w:r>
      <w:r w:rsidRPr="00AC0572">
        <w:rPr>
          <w:rFonts w:ascii="GHEA Grapalat" w:hAnsi="GHEA Grapalat" w:cs="GHEA Grapalat"/>
          <w:sz w:val="22"/>
          <w:szCs w:val="22"/>
        </w:rPr>
        <w:softHyphen/>
        <w:t>փակ</w:t>
      </w:r>
      <w:r w:rsidRPr="00AC0572">
        <w:rPr>
          <w:rFonts w:ascii="GHEA Grapalat" w:hAnsi="GHEA Grapalat" w:cs="GHEA Grapalat"/>
          <w:sz w:val="22"/>
          <w:szCs w:val="22"/>
        </w:rPr>
        <w:softHyphen/>
        <w:t>վել է նշված օրենքով սահմանված ապրանք</w:t>
      </w:r>
      <w:r w:rsidRPr="00AC0572">
        <w:rPr>
          <w:rFonts w:ascii="GHEA Grapalat" w:hAnsi="GHEA Grapalat" w:cs="GHEA Grapalat"/>
          <w:sz w:val="22"/>
          <w:szCs w:val="22"/>
        </w:rPr>
        <w:softHyphen/>
        <w:t>ների ներմուծման ժամանակ ԱԱՀ-ից ազատման արտոնությունից օգտվողների շրջա</w:t>
      </w:r>
      <w:r w:rsidRPr="00AC0572">
        <w:rPr>
          <w:rFonts w:ascii="GHEA Grapalat" w:hAnsi="GHEA Grapalat" w:cs="GHEA Grapalat"/>
          <w:sz w:val="22"/>
          <w:szCs w:val="22"/>
        </w:rPr>
        <w:softHyphen/>
        <w:t>նակը և սահմանվել է, որ այդ ապրանքների ներմուծման ժամանակ ԱԱՀ-ից ազատ</w:t>
      </w:r>
      <w:r w:rsidRPr="00AC0572">
        <w:rPr>
          <w:rFonts w:ascii="GHEA Grapalat" w:hAnsi="GHEA Grapalat" w:cs="GHEA Grapalat"/>
          <w:sz w:val="22"/>
          <w:szCs w:val="22"/>
        </w:rPr>
        <w:softHyphen/>
        <w:t>վում են միայն ԱԱՀ վճարող համար</w:t>
      </w:r>
      <w:r w:rsidRPr="00AC0572">
        <w:rPr>
          <w:rFonts w:ascii="GHEA Grapalat" w:hAnsi="GHEA Grapalat" w:cs="GHEA Grapalat"/>
          <w:sz w:val="22"/>
          <w:szCs w:val="22"/>
        </w:rPr>
        <w:softHyphen/>
        <w:t>վող կազմակերպությունները և անհատ</w:t>
      </w:r>
      <w:r w:rsidRPr="00AC0572">
        <w:rPr>
          <w:rFonts w:ascii="Sylfaen" w:hAnsi="Sylfaen" w:cs="GHEA Grapalat"/>
          <w:sz w:val="22"/>
          <w:szCs w:val="22"/>
        </w:rPr>
        <w:t> </w:t>
      </w:r>
      <w:r w:rsidRPr="00AC0572">
        <w:rPr>
          <w:rFonts w:ascii="GHEA Grapalat" w:hAnsi="GHEA Grapalat" w:cs="GHEA Grapalat"/>
          <w:sz w:val="22"/>
          <w:szCs w:val="22"/>
        </w:rPr>
        <w:t>ձեռնարկատերերը։</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sz w:val="22"/>
          <w:szCs w:val="22"/>
          <w:lang w:val="de-AT"/>
        </w:rPr>
      </w:pPr>
      <w:r w:rsidRPr="00AC0572">
        <w:rPr>
          <w:rFonts w:ascii="GHEA Grapalat" w:hAnsi="GHEA Grapalat" w:cs="GHEA Grapalat"/>
          <w:sz w:val="22"/>
          <w:szCs w:val="22"/>
        </w:rPr>
        <w:t>2020 թվականի մարտի 6-ին ՀՀ Ազգային Ժողովի կող</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մից ընդունված` «Հայաս</w:t>
      </w:r>
      <w:r w:rsidRPr="00AC0572">
        <w:rPr>
          <w:rFonts w:ascii="GHEA Grapalat" w:hAnsi="GHEA Grapalat" w:cs="GHEA Grapalat"/>
          <w:sz w:val="22"/>
          <w:szCs w:val="22"/>
        </w:rPr>
        <w:softHyphen/>
        <w:t>տանի Հանրապետության հարկային օրենսգրքում լրացումներ կատարելու մասին» ՀՕ-153-Ն ՀՀ օրենքով (ուժի մեջ է մտել 2020 թվականի ապրիլի 11-ից) սահ</w:t>
      </w:r>
      <w:r w:rsidRPr="00AC0572">
        <w:rPr>
          <w:rFonts w:ascii="GHEA Grapalat" w:hAnsi="GHEA Grapalat" w:cs="GHEA Grapalat"/>
          <w:sz w:val="22"/>
          <w:szCs w:val="22"/>
        </w:rPr>
        <w:softHyphen/>
        <w:t>ման</w:t>
      </w:r>
      <w:r w:rsidRPr="00AC0572">
        <w:rPr>
          <w:rFonts w:ascii="GHEA Grapalat" w:hAnsi="GHEA Grapalat" w:cs="GHEA Grapalat"/>
          <w:sz w:val="22"/>
          <w:szCs w:val="22"/>
        </w:rPr>
        <w:softHyphen/>
        <w:t>վել է, որ մինչև 2030 թվականի դեկտեմբերի 31-ը ԱԱՀ-ից ազատվում են տիե</w:t>
      </w:r>
      <w:r w:rsidRPr="00AC0572">
        <w:rPr>
          <w:rFonts w:ascii="GHEA Grapalat" w:hAnsi="GHEA Grapalat" w:cs="GHEA Grapalat"/>
          <w:sz w:val="22"/>
          <w:szCs w:val="22"/>
        </w:rPr>
        <w:softHyphen/>
        <w:t>զերական օբյեկտների և տեխ</w:t>
      </w:r>
      <w:r w:rsidRPr="00AC0572">
        <w:rPr>
          <w:rFonts w:ascii="GHEA Grapalat" w:hAnsi="GHEA Grapalat" w:cs="GHEA Grapalat"/>
          <w:sz w:val="22"/>
          <w:szCs w:val="22"/>
        </w:rPr>
        <w:softHyphen/>
        <w:t>նի</w:t>
      </w:r>
      <w:r w:rsidRPr="00AC0572">
        <w:rPr>
          <w:rFonts w:ascii="GHEA Grapalat" w:hAnsi="GHEA Grapalat" w:cs="GHEA Grapalat"/>
          <w:sz w:val="22"/>
          <w:szCs w:val="22"/>
        </w:rPr>
        <w:softHyphen/>
        <w:t>կայի օտարման, դրանց վերանորոգման կամ արդիա</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կա</w:t>
      </w:r>
      <w:r w:rsidRPr="00AC0572">
        <w:rPr>
          <w:rFonts w:ascii="GHEA Grapalat" w:hAnsi="GHEA Grapalat" w:cs="GHEA Grapalat"/>
          <w:sz w:val="22"/>
          <w:szCs w:val="22"/>
        </w:rPr>
        <w:softHyphen/>
        <w:t>նաց</w:t>
      </w:r>
      <w:r w:rsidRPr="00AC0572">
        <w:rPr>
          <w:rFonts w:ascii="GHEA Grapalat" w:hAnsi="GHEA Grapalat" w:cs="GHEA Grapalat"/>
          <w:sz w:val="22"/>
          <w:szCs w:val="22"/>
        </w:rPr>
        <w:softHyphen/>
        <w:t>ման, երկրի հեռակա դիտարկ</w:t>
      </w:r>
      <w:r w:rsidRPr="00AC0572">
        <w:rPr>
          <w:rFonts w:ascii="GHEA Grapalat" w:hAnsi="GHEA Grapalat" w:cs="GHEA Grapalat"/>
          <w:sz w:val="22"/>
          <w:szCs w:val="22"/>
        </w:rPr>
        <w:softHyphen/>
        <w:t>ման արբանյակային տվյալների հաղորդ</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ման, մշակ</w:t>
      </w:r>
      <w:r w:rsidRPr="00AC0572">
        <w:rPr>
          <w:rFonts w:ascii="GHEA Grapalat" w:hAnsi="GHEA Grapalat" w:cs="GHEA Grapalat"/>
          <w:sz w:val="22"/>
          <w:szCs w:val="22"/>
        </w:rPr>
        <w:softHyphen/>
        <w:t>ման, տիեզերական օբյեկտների արձակ</w:t>
      </w:r>
      <w:r w:rsidRPr="00AC0572">
        <w:rPr>
          <w:rFonts w:ascii="GHEA Grapalat" w:hAnsi="GHEA Grapalat" w:cs="GHEA Grapalat"/>
          <w:sz w:val="22"/>
          <w:szCs w:val="22"/>
        </w:rPr>
        <w:softHyphen/>
        <w:t>ման, վայրէջքի և թռիչքի ընթաց</w:t>
      </w:r>
      <w:r w:rsidRPr="00AC0572">
        <w:rPr>
          <w:rFonts w:ascii="GHEA Grapalat" w:hAnsi="GHEA Grapalat" w:cs="GHEA Grapalat"/>
          <w:sz w:val="22"/>
          <w:szCs w:val="22"/>
        </w:rPr>
        <w:softHyphen/>
        <w:t>քում դրանց կառա</w:t>
      </w:r>
      <w:r w:rsidRPr="00AC0572">
        <w:rPr>
          <w:rFonts w:ascii="GHEA Grapalat" w:hAnsi="GHEA Grapalat" w:cs="GHEA Grapalat"/>
          <w:sz w:val="22"/>
          <w:szCs w:val="22"/>
        </w:rPr>
        <w:softHyphen/>
        <w:t>վարման ծառայությունների մատուց</w:t>
      </w:r>
      <w:r w:rsidRPr="00AC0572">
        <w:rPr>
          <w:rFonts w:ascii="GHEA Grapalat" w:hAnsi="GHEA Grapalat" w:cs="GHEA Grapalat"/>
          <w:sz w:val="22"/>
          <w:szCs w:val="22"/>
        </w:rPr>
        <w:softHyphen/>
        <w:t>ման և (կամ) աշխա</w:t>
      </w:r>
      <w:r w:rsidRPr="00AC0572">
        <w:rPr>
          <w:rFonts w:ascii="GHEA Grapalat" w:hAnsi="GHEA Grapalat" w:cs="GHEA Grapalat"/>
          <w:sz w:val="22"/>
          <w:szCs w:val="22"/>
        </w:rPr>
        <w:softHyphen/>
        <w:t>տանք</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ների կատարման գործարքներն ու գործառնությունները։</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sz w:val="22"/>
          <w:szCs w:val="22"/>
          <w:lang w:val="de-AT"/>
        </w:rPr>
      </w:pPr>
      <w:r w:rsidRPr="00AC0572">
        <w:rPr>
          <w:rFonts w:ascii="GHEA Grapalat" w:hAnsi="GHEA Grapalat" w:cs="GHEA Grapalat"/>
          <w:sz w:val="22"/>
          <w:szCs w:val="22"/>
        </w:rPr>
        <w:lastRenderedPageBreak/>
        <w:t>2020 թվականի հունվարի 24-ին ՀՀ Ազգային Ժողովի կողմից ընդունված` «Հայաս</w:t>
      </w:r>
      <w:r w:rsidRPr="00AC0572">
        <w:rPr>
          <w:rFonts w:ascii="GHEA Grapalat" w:hAnsi="GHEA Grapalat" w:cs="GHEA Grapalat"/>
          <w:sz w:val="22"/>
          <w:szCs w:val="22"/>
        </w:rPr>
        <w:softHyphen/>
        <w:t>տանի Հանրապետության հարկային օրենսգրքում լրացումներ և փոփոխություն</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կատա</w:t>
      </w:r>
      <w:r w:rsidRPr="00AC0572">
        <w:rPr>
          <w:rFonts w:ascii="GHEA Grapalat" w:hAnsi="GHEA Grapalat" w:cs="GHEA Grapalat"/>
          <w:sz w:val="22"/>
          <w:szCs w:val="22"/>
          <w:lang w:val="de-AT"/>
        </w:rPr>
        <w:softHyphen/>
      </w:r>
      <w:r w:rsidRPr="00AC0572">
        <w:rPr>
          <w:rFonts w:ascii="GHEA Grapalat" w:hAnsi="GHEA Grapalat" w:cs="GHEA Grapalat"/>
          <w:sz w:val="22"/>
          <w:szCs w:val="22"/>
        </w:rPr>
        <w:t>րելու</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մասին</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ՀՀ</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ՀՕ</w:t>
      </w:r>
      <w:r w:rsidRPr="00AC0572">
        <w:rPr>
          <w:rFonts w:ascii="GHEA Grapalat" w:hAnsi="GHEA Grapalat" w:cs="GHEA Grapalat"/>
          <w:sz w:val="22"/>
          <w:szCs w:val="22"/>
          <w:lang w:val="de-AT"/>
        </w:rPr>
        <w:noBreakHyphen/>
        <w:t>82-</w:t>
      </w:r>
      <w:r w:rsidRPr="00AC0572">
        <w:rPr>
          <w:rFonts w:ascii="GHEA Grapalat" w:hAnsi="GHEA Grapalat" w:cs="GHEA Grapalat"/>
          <w:sz w:val="22"/>
          <w:szCs w:val="22"/>
        </w:rPr>
        <w:t>Ն</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օրեն</w:t>
      </w:r>
      <w:r w:rsidRPr="00AC0572">
        <w:rPr>
          <w:rFonts w:ascii="GHEA Grapalat" w:hAnsi="GHEA Grapalat" w:cs="GHEA Grapalat"/>
          <w:sz w:val="22"/>
          <w:szCs w:val="22"/>
          <w:lang w:val="de-AT"/>
        </w:rPr>
        <w:softHyphen/>
      </w:r>
      <w:r w:rsidRPr="00AC0572">
        <w:rPr>
          <w:rFonts w:ascii="GHEA Grapalat" w:hAnsi="GHEA Grapalat" w:cs="GHEA Grapalat"/>
          <w:sz w:val="22"/>
          <w:szCs w:val="22"/>
        </w:rPr>
        <w:t>քով</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ուժի</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մեջ</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է</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մտել</w:t>
      </w:r>
      <w:r w:rsidRPr="00AC0572">
        <w:rPr>
          <w:rFonts w:ascii="GHEA Grapalat" w:hAnsi="GHEA Grapalat" w:cs="GHEA Grapalat"/>
          <w:sz w:val="22"/>
          <w:szCs w:val="22"/>
          <w:lang w:val="de-AT"/>
        </w:rPr>
        <w:t xml:space="preserve"> 2020 </w:t>
      </w:r>
      <w:r w:rsidRPr="00AC0572">
        <w:rPr>
          <w:rFonts w:ascii="GHEA Grapalat" w:hAnsi="GHEA Grapalat" w:cs="GHEA Grapalat"/>
          <w:sz w:val="22"/>
          <w:szCs w:val="22"/>
        </w:rPr>
        <w:t>թվականի</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մարտի</w:t>
      </w:r>
      <w:r w:rsidRPr="00AC0572">
        <w:rPr>
          <w:rFonts w:ascii="GHEA Grapalat" w:hAnsi="GHEA Grapalat" w:cs="GHEA Grapalat"/>
          <w:sz w:val="22"/>
          <w:szCs w:val="22"/>
          <w:lang w:val="de-AT"/>
        </w:rPr>
        <w:t xml:space="preserve"> 1-</w:t>
      </w:r>
      <w:r w:rsidRPr="00AC0572">
        <w:rPr>
          <w:rFonts w:ascii="GHEA Grapalat" w:hAnsi="GHEA Grapalat" w:cs="GHEA Grapalat"/>
          <w:sz w:val="22"/>
          <w:szCs w:val="22"/>
        </w:rPr>
        <w:t>ից</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սահմանվել</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է</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որ</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ԱԱՀ</w:t>
      </w:r>
      <w:r w:rsidRPr="00AC0572">
        <w:rPr>
          <w:rFonts w:ascii="GHEA Grapalat" w:hAnsi="GHEA Grapalat" w:cs="GHEA Grapalat"/>
          <w:sz w:val="22"/>
          <w:szCs w:val="22"/>
          <w:lang w:val="de-AT"/>
        </w:rPr>
        <w:t>-</w:t>
      </w:r>
      <w:r w:rsidRPr="00AC0572">
        <w:rPr>
          <w:rFonts w:ascii="GHEA Grapalat" w:hAnsi="GHEA Grapalat" w:cs="GHEA Grapalat"/>
          <w:sz w:val="22"/>
          <w:szCs w:val="22"/>
        </w:rPr>
        <w:t>ից</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ազատվում</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են՝</w:t>
      </w:r>
    </w:p>
    <w:p w:rsidR="00B704A6" w:rsidRPr="00AC0572" w:rsidRDefault="00B704A6" w:rsidP="004A14CC">
      <w:pPr>
        <w:pStyle w:val="NormalWeb"/>
        <w:numPr>
          <w:ilvl w:val="0"/>
          <w:numId w:val="35"/>
        </w:numPr>
        <w:tabs>
          <w:tab w:val="left" w:pos="851"/>
        </w:tabs>
        <w:spacing w:after="0" w:line="360" w:lineRule="auto"/>
        <w:ind w:left="0" w:firstLine="567"/>
        <w:jc w:val="both"/>
        <w:rPr>
          <w:rFonts w:ascii="GHEA Grapalat" w:hAnsi="GHEA Grapalat"/>
          <w:sz w:val="22"/>
          <w:szCs w:val="22"/>
          <w:lang w:val="nl-NL"/>
        </w:rPr>
      </w:pPr>
      <w:r w:rsidRPr="00AC0572">
        <w:rPr>
          <w:rFonts w:ascii="GHEA Grapalat" w:hAnsi="GHEA Grapalat"/>
          <w:sz w:val="22"/>
          <w:szCs w:val="22"/>
          <w:lang w:val="nl-NL"/>
        </w:rPr>
        <w:t>«</w:t>
      </w:r>
      <w:r w:rsidRPr="00AC0572">
        <w:rPr>
          <w:rFonts w:ascii="GHEA Grapalat" w:hAnsi="GHEA Grapalat" w:cs="Sylfaen"/>
          <w:sz w:val="22"/>
          <w:szCs w:val="22"/>
        </w:rPr>
        <w:t>Արժեթղթերի</w:t>
      </w:r>
      <w:r w:rsidRPr="00AC0572">
        <w:rPr>
          <w:rFonts w:ascii="GHEA Grapalat" w:hAnsi="GHEA Grapalat"/>
          <w:sz w:val="22"/>
          <w:szCs w:val="22"/>
          <w:lang w:val="nl-NL"/>
        </w:rPr>
        <w:t xml:space="preserve"> </w:t>
      </w:r>
      <w:r w:rsidRPr="00AC0572">
        <w:rPr>
          <w:rFonts w:ascii="GHEA Grapalat" w:hAnsi="GHEA Grapalat" w:cs="Sylfaen"/>
          <w:sz w:val="22"/>
          <w:szCs w:val="22"/>
        </w:rPr>
        <w:t>շուկայի</w:t>
      </w:r>
      <w:r w:rsidRPr="00AC0572">
        <w:rPr>
          <w:rFonts w:ascii="GHEA Grapalat" w:hAnsi="GHEA Grapalat"/>
          <w:sz w:val="22"/>
          <w:szCs w:val="22"/>
          <w:lang w:val="nl-NL"/>
        </w:rPr>
        <w:t xml:space="preserve"> </w:t>
      </w:r>
      <w:r w:rsidRPr="00AC0572">
        <w:rPr>
          <w:rFonts w:ascii="GHEA Grapalat" w:hAnsi="GHEA Grapalat" w:cs="Sylfaen"/>
          <w:sz w:val="22"/>
          <w:szCs w:val="22"/>
        </w:rPr>
        <w:t>մասին</w:t>
      </w:r>
      <w:r w:rsidRPr="00AC0572">
        <w:rPr>
          <w:rFonts w:ascii="GHEA Grapalat" w:hAnsi="GHEA Grapalat"/>
          <w:sz w:val="22"/>
          <w:szCs w:val="22"/>
          <w:lang w:val="nl-NL"/>
        </w:rPr>
        <w:t xml:space="preserve">» </w:t>
      </w:r>
      <w:r w:rsidRPr="00AC0572">
        <w:rPr>
          <w:rFonts w:ascii="GHEA Grapalat" w:hAnsi="GHEA Grapalat" w:cs="Sylfaen"/>
          <w:sz w:val="22"/>
          <w:szCs w:val="22"/>
        </w:rPr>
        <w:t>Հայաստանի</w:t>
      </w:r>
      <w:r w:rsidRPr="00AC0572">
        <w:rPr>
          <w:rFonts w:ascii="GHEA Grapalat" w:hAnsi="GHEA Grapalat"/>
          <w:sz w:val="22"/>
          <w:szCs w:val="22"/>
          <w:lang w:val="nl-NL"/>
        </w:rPr>
        <w:t xml:space="preserve"> </w:t>
      </w:r>
      <w:r w:rsidRPr="00AC0572">
        <w:rPr>
          <w:rFonts w:ascii="GHEA Grapalat" w:hAnsi="GHEA Grapalat" w:cs="Sylfaen"/>
          <w:sz w:val="22"/>
          <w:szCs w:val="22"/>
        </w:rPr>
        <w:t>Հանրապետության</w:t>
      </w:r>
      <w:r w:rsidRPr="00AC0572">
        <w:rPr>
          <w:rFonts w:ascii="GHEA Grapalat" w:hAnsi="GHEA Grapalat"/>
          <w:sz w:val="22"/>
          <w:szCs w:val="22"/>
          <w:lang w:val="nl-NL"/>
        </w:rPr>
        <w:t xml:space="preserve"> </w:t>
      </w:r>
      <w:r w:rsidRPr="00AC0572">
        <w:rPr>
          <w:rFonts w:ascii="GHEA Grapalat" w:hAnsi="GHEA Grapalat" w:cs="Sylfaen"/>
          <w:sz w:val="22"/>
          <w:szCs w:val="22"/>
        </w:rPr>
        <w:t>օրենքի</w:t>
      </w:r>
      <w:r w:rsidRPr="00AC0572">
        <w:rPr>
          <w:rFonts w:ascii="GHEA Grapalat" w:hAnsi="GHEA Grapalat"/>
          <w:sz w:val="22"/>
          <w:szCs w:val="22"/>
          <w:lang w:val="nl-NL"/>
        </w:rPr>
        <w:t xml:space="preserve"> 25-</w:t>
      </w:r>
      <w:r w:rsidRPr="00AC0572">
        <w:rPr>
          <w:rFonts w:ascii="GHEA Grapalat" w:hAnsi="GHEA Grapalat" w:cs="Sylfaen"/>
          <w:sz w:val="22"/>
          <w:szCs w:val="22"/>
        </w:rPr>
        <w:t>րդ</w:t>
      </w:r>
      <w:r w:rsidRPr="00AC0572">
        <w:rPr>
          <w:rFonts w:ascii="GHEA Grapalat" w:hAnsi="GHEA Grapalat"/>
          <w:sz w:val="22"/>
          <w:szCs w:val="22"/>
          <w:lang w:val="nl-NL"/>
        </w:rPr>
        <w:t xml:space="preserve"> </w:t>
      </w:r>
      <w:r w:rsidRPr="00AC0572">
        <w:rPr>
          <w:rFonts w:ascii="GHEA Grapalat" w:hAnsi="GHEA Grapalat" w:cs="Sylfaen"/>
          <w:sz w:val="22"/>
          <w:szCs w:val="22"/>
        </w:rPr>
        <w:t>հոդ</w:t>
      </w:r>
      <w:r w:rsidRPr="00AC0572">
        <w:rPr>
          <w:rFonts w:ascii="GHEA Grapalat" w:hAnsi="GHEA Grapalat" w:cs="Sylfaen"/>
          <w:sz w:val="22"/>
          <w:szCs w:val="22"/>
          <w:lang w:val="nl-NL"/>
        </w:rPr>
        <w:softHyphen/>
      </w:r>
      <w:r w:rsidRPr="00AC0572">
        <w:rPr>
          <w:rFonts w:ascii="GHEA Grapalat" w:hAnsi="GHEA Grapalat" w:cs="Sylfaen"/>
          <w:sz w:val="22"/>
          <w:szCs w:val="22"/>
        </w:rPr>
        <w:t>վա</w:t>
      </w:r>
      <w:r w:rsidRPr="00AC0572">
        <w:rPr>
          <w:rFonts w:ascii="GHEA Grapalat" w:hAnsi="GHEA Grapalat" w:cs="Sylfaen"/>
          <w:sz w:val="22"/>
          <w:szCs w:val="22"/>
          <w:lang w:val="nl-NL"/>
        </w:rPr>
        <w:softHyphen/>
      </w:r>
      <w:r w:rsidRPr="00AC0572">
        <w:rPr>
          <w:rFonts w:ascii="GHEA Grapalat" w:hAnsi="GHEA Grapalat" w:cs="Sylfaen"/>
          <w:sz w:val="22"/>
          <w:szCs w:val="22"/>
        </w:rPr>
        <w:t>ծով</w:t>
      </w:r>
      <w:r w:rsidRPr="00AC0572">
        <w:rPr>
          <w:rFonts w:ascii="GHEA Grapalat" w:hAnsi="GHEA Grapalat"/>
          <w:sz w:val="22"/>
          <w:szCs w:val="22"/>
          <w:lang w:val="nl-NL"/>
        </w:rPr>
        <w:t xml:space="preserve"> </w:t>
      </w:r>
      <w:r w:rsidRPr="00AC0572">
        <w:rPr>
          <w:rFonts w:ascii="GHEA Grapalat" w:hAnsi="GHEA Grapalat" w:cs="Sylfaen"/>
          <w:sz w:val="22"/>
          <w:szCs w:val="22"/>
        </w:rPr>
        <w:t>սահմանված</w:t>
      </w:r>
      <w:r w:rsidRPr="00AC0572">
        <w:rPr>
          <w:rFonts w:ascii="GHEA Grapalat" w:hAnsi="GHEA Grapalat"/>
          <w:sz w:val="22"/>
          <w:szCs w:val="22"/>
          <w:lang w:val="nl-NL"/>
        </w:rPr>
        <w:t xml:space="preserve"> </w:t>
      </w:r>
      <w:r w:rsidRPr="00AC0572">
        <w:rPr>
          <w:rFonts w:ascii="GHEA Grapalat" w:hAnsi="GHEA Grapalat" w:cs="Sylfaen"/>
          <w:sz w:val="22"/>
          <w:szCs w:val="22"/>
        </w:rPr>
        <w:t>ներդրումային</w:t>
      </w:r>
      <w:r w:rsidRPr="00AC0572">
        <w:rPr>
          <w:rFonts w:ascii="GHEA Grapalat" w:hAnsi="GHEA Grapalat"/>
          <w:sz w:val="22"/>
          <w:szCs w:val="22"/>
          <w:lang w:val="nl-NL"/>
        </w:rPr>
        <w:t xml:space="preserve"> </w:t>
      </w:r>
      <w:r w:rsidRPr="00AC0572">
        <w:rPr>
          <w:rFonts w:ascii="GHEA Grapalat" w:hAnsi="GHEA Grapalat" w:cs="Sylfaen"/>
          <w:sz w:val="22"/>
          <w:szCs w:val="22"/>
        </w:rPr>
        <w:t>ծառա</w:t>
      </w:r>
      <w:r w:rsidRPr="00AC0572">
        <w:rPr>
          <w:rFonts w:ascii="GHEA Grapalat" w:hAnsi="GHEA Grapalat" w:cs="Sylfaen"/>
          <w:sz w:val="22"/>
          <w:szCs w:val="22"/>
          <w:lang w:val="nl-NL"/>
        </w:rPr>
        <w:softHyphen/>
      </w:r>
      <w:r w:rsidRPr="00AC0572">
        <w:rPr>
          <w:rFonts w:ascii="GHEA Grapalat" w:hAnsi="GHEA Grapalat" w:cs="Sylfaen"/>
          <w:sz w:val="22"/>
          <w:szCs w:val="22"/>
        </w:rPr>
        <w:t>յությունների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մատուցումը</w:t>
      </w:r>
      <w:r w:rsidRPr="00AC0572">
        <w:rPr>
          <w:rFonts w:ascii="GHEA Grapalat" w:hAnsi="GHEA Grapalat" w:cs="Sylfaen"/>
          <w:sz w:val="22"/>
          <w:szCs w:val="22"/>
          <w:lang w:val="de-AT"/>
        </w:rPr>
        <w:t xml:space="preserve"> (</w:t>
      </w:r>
      <w:r w:rsidRPr="00AC0572">
        <w:rPr>
          <w:rFonts w:ascii="GHEA Grapalat" w:hAnsi="GHEA Grapalat"/>
          <w:sz w:val="22"/>
          <w:szCs w:val="22"/>
        </w:rPr>
        <w:t>մասնավորապես</w:t>
      </w:r>
      <w:r w:rsidRPr="00AC0572">
        <w:rPr>
          <w:rFonts w:ascii="GHEA Grapalat" w:hAnsi="GHEA Grapalat"/>
          <w:sz w:val="22"/>
          <w:szCs w:val="22"/>
          <w:lang w:val="nl-NL"/>
        </w:rPr>
        <w:t xml:space="preserve"> </w:t>
      </w:r>
      <w:r w:rsidRPr="00AC0572">
        <w:rPr>
          <w:rFonts w:ascii="GHEA Grapalat" w:hAnsi="GHEA Grapalat"/>
          <w:sz w:val="22"/>
          <w:szCs w:val="22"/>
          <w:lang w:val="ru-RU"/>
        </w:rPr>
        <w:t>հաճա</w:t>
      </w:r>
      <w:r w:rsidRPr="00AC0572">
        <w:rPr>
          <w:rFonts w:ascii="GHEA Grapalat" w:hAnsi="GHEA Grapalat"/>
          <w:sz w:val="22"/>
          <w:szCs w:val="22"/>
          <w:lang w:val="nl-NL"/>
        </w:rPr>
        <w:softHyphen/>
      </w:r>
      <w:r w:rsidRPr="00AC0572">
        <w:rPr>
          <w:rFonts w:ascii="GHEA Grapalat" w:hAnsi="GHEA Grapalat"/>
          <w:sz w:val="22"/>
          <w:szCs w:val="22"/>
          <w:lang w:val="ru-RU"/>
        </w:rPr>
        <w:t>խորդ</w:t>
      </w:r>
      <w:r w:rsidRPr="00AC0572">
        <w:rPr>
          <w:rFonts w:ascii="GHEA Grapalat" w:hAnsi="GHEA Grapalat"/>
          <w:sz w:val="22"/>
          <w:szCs w:val="22"/>
          <w:lang w:val="nl-NL"/>
        </w:rPr>
        <w:softHyphen/>
      </w:r>
      <w:r w:rsidRPr="00AC0572">
        <w:rPr>
          <w:rFonts w:ascii="GHEA Grapalat" w:hAnsi="GHEA Grapalat"/>
          <w:sz w:val="22"/>
          <w:szCs w:val="22"/>
          <w:lang w:val="ru-RU"/>
        </w:rPr>
        <w:t>ներից</w:t>
      </w:r>
      <w:r w:rsidRPr="00AC0572">
        <w:rPr>
          <w:rFonts w:ascii="GHEA Grapalat" w:hAnsi="GHEA Grapalat"/>
          <w:sz w:val="22"/>
          <w:szCs w:val="22"/>
          <w:lang w:val="nl-NL"/>
        </w:rPr>
        <w:t xml:space="preserve"> </w:t>
      </w:r>
      <w:r w:rsidRPr="00AC0572">
        <w:rPr>
          <w:rFonts w:ascii="GHEA Grapalat" w:hAnsi="GHEA Grapalat"/>
          <w:sz w:val="22"/>
          <w:szCs w:val="22"/>
          <w:lang w:val="ru-RU"/>
        </w:rPr>
        <w:t>արժեթղթերով</w:t>
      </w:r>
      <w:r w:rsidRPr="00AC0572">
        <w:rPr>
          <w:rFonts w:ascii="GHEA Grapalat" w:hAnsi="GHEA Grapalat"/>
          <w:sz w:val="22"/>
          <w:szCs w:val="22"/>
          <w:lang w:val="nl-NL"/>
        </w:rPr>
        <w:t xml:space="preserve"> </w:t>
      </w:r>
      <w:r w:rsidRPr="00AC0572">
        <w:rPr>
          <w:rFonts w:ascii="GHEA Grapalat" w:hAnsi="GHEA Grapalat"/>
          <w:sz w:val="22"/>
          <w:szCs w:val="22"/>
          <w:lang w:val="ru-RU"/>
        </w:rPr>
        <w:t>գործարքների</w:t>
      </w:r>
      <w:r w:rsidRPr="00AC0572">
        <w:rPr>
          <w:rFonts w:ascii="GHEA Grapalat" w:hAnsi="GHEA Grapalat"/>
          <w:sz w:val="22"/>
          <w:szCs w:val="22"/>
          <w:lang w:val="nl-NL"/>
        </w:rPr>
        <w:t xml:space="preserve"> </w:t>
      </w:r>
      <w:r w:rsidRPr="00AC0572">
        <w:rPr>
          <w:rFonts w:ascii="GHEA Grapalat" w:hAnsi="GHEA Grapalat"/>
          <w:sz w:val="22"/>
          <w:szCs w:val="22"/>
          <w:lang w:val="ru-RU"/>
        </w:rPr>
        <w:t>կատար</w:t>
      </w:r>
      <w:r w:rsidRPr="00AC0572">
        <w:rPr>
          <w:rFonts w:ascii="GHEA Grapalat" w:hAnsi="GHEA Grapalat"/>
          <w:sz w:val="22"/>
          <w:szCs w:val="22"/>
          <w:lang w:val="nl-NL"/>
        </w:rPr>
        <w:softHyphen/>
      </w:r>
      <w:r w:rsidRPr="00AC0572">
        <w:rPr>
          <w:rFonts w:ascii="GHEA Grapalat" w:hAnsi="GHEA Grapalat"/>
          <w:sz w:val="22"/>
          <w:szCs w:val="22"/>
          <w:lang w:val="nl-NL"/>
        </w:rPr>
        <w:softHyphen/>
      </w:r>
      <w:r w:rsidRPr="00AC0572">
        <w:rPr>
          <w:rFonts w:ascii="GHEA Grapalat" w:hAnsi="GHEA Grapalat"/>
          <w:sz w:val="22"/>
          <w:szCs w:val="22"/>
          <w:lang w:val="ru-RU"/>
        </w:rPr>
        <w:t>ման</w:t>
      </w:r>
      <w:r w:rsidRPr="00AC0572">
        <w:rPr>
          <w:rFonts w:ascii="GHEA Grapalat" w:hAnsi="GHEA Grapalat"/>
          <w:sz w:val="22"/>
          <w:szCs w:val="22"/>
          <w:lang w:val="nl-NL"/>
        </w:rPr>
        <w:t xml:space="preserve"> </w:t>
      </w:r>
      <w:r w:rsidRPr="00AC0572">
        <w:rPr>
          <w:rFonts w:ascii="GHEA Grapalat" w:hAnsi="GHEA Grapalat"/>
          <w:sz w:val="22"/>
          <w:szCs w:val="22"/>
          <w:lang w:val="ru-RU"/>
        </w:rPr>
        <w:t>հանձնարարականների</w:t>
      </w:r>
      <w:r w:rsidRPr="00AC0572">
        <w:rPr>
          <w:rFonts w:ascii="GHEA Grapalat" w:hAnsi="GHEA Grapalat"/>
          <w:sz w:val="22"/>
          <w:szCs w:val="22"/>
          <w:lang w:val="nl-NL"/>
        </w:rPr>
        <w:t xml:space="preserve"> </w:t>
      </w:r>
      <w:r w:rsidRPr="00AC0572">
        <w:rPr>
          <w:rFonts w:ascii="GHEA Grapalat" w:hAnsi="GHEA Grapalat"/>
          <w:sz w:val="22"/>
          <w:szCs w:val="22"/>
          <w:lang w:val="ru-RU"/>
        </w:rPr>
        <w:t>ընդունումը</w:t>
      </w:r>
      <w:r w:rsidRPr="00AC0572">
        <w:rPr>
          <w:rFonts w:ascii="GHEA Grapalat" w:hAnsi="GHEA Grapalat"/>
          <w:sz w:val="22"/>
          <w:szCs w:val="22"/>
          <w:lang w:val="nl-NL"/>
        </w:rPr>
        <w:t xml:space="preserve"> </w:t>
      </w:r>
      <w:r w:rsidRPr="00AC0572">
        <w:rPr>
          <w:rFonts w:ascii="GHEA Grapalat" w:hAnsi="GHEA Grapalat"/>
          <w:sz w:val="22"/>
          <w:szCs w:val="22"/>
          <w:lang w:val="ru-RU"/>
        </w:rPr>
        <w:t>և</w:t>
      </w:r>
      <w:r w:rsidRPr="00AC0572">
        <w:rPr>
          <w:rFonts w:ascii="GHEA Grapalat" w:hAnsi="GHEA Grapalat"/>
          <w:sz w:val="22"/>
          <w:szCs w:val="22"/>
          <w:lang w:val="nl-NL"/>
        </w:rPr>
        <w:t xml:space="preserve"> </w:t>
      </w:r>
      <w:r w:rsidRPr="00AC0572">
        <w:rPr>
          <w:rFonts w:ascii="GHEA Grapalat" w:hAnsi="GHEA Grapalat"/>
          <w:sz w:val="22"/>
          <w:szCs w:val="22"/>
          <w:lang w:val="ru-RU"/>
        </w:rPr>
        <w:t>հաղորդումը</w:t>
      </w:r>
      <w:r w:rsidRPr="00AC0572">
        <w:rPr>
          <w:rFonts w:ascii="GHEA Grapalat" w:hAnsi="GHEA Grapalat"/>
          <w:sz w:val="22"/>
          <w:szCs w:val="22"/>
          <w:lang w:val="nl-NL"/>
        </w:rPr>
        <w:t xml:space="preserve">, </w:t>
      </w:r>
      <w:r w:rsidRPr="00AC0572">
        <w:rPr>
          <w:rFonts w:ascii="GHEA Grapalat" w:hAnsi="GHEA Grapalat"/>
          <w:sz w:val="22"/>
          <w:szCs w:val="22"/>
          <w:lang w:val="ru-RU"/>
        </w:rPr>
        <w:t>արժեթղթերում</w:t>
      </w:r>
      <w:r w:rsidRPr="00AC0572">
        <w:rPr>
          <w:rFonts w:ascii="GHEA Grapalat" w:hAnsi="GHEA Grapalat"/>
          <w:sz w:val="22"/>
          <w:szCs w:val="22"/>
          <w:lang w:val="nl-NL"/>
        </w:rPr>
        <w:t xml:space="preserve"> </w:t>
      </w:r>
      <w:r w:rsidRPr="00AC0572">
        <w:rPr>
          <w:rFonts w:ascii="GHEA Grapalat" w:hAnsi="GHEA Grapalat"/>
          <w:sz w:val="22"/>
          <w:szCs w:val="22"/>
          <w:lang w:val="ru-RU"/>
        </w:rPr>
        <w:t>ներդրում</w:t>
      </w:r>
      <w:r w:rsidRPr="00AC0572">
        <w:rPr>
          <w:rFonts w:ascii="GHEA Grapalat" w:hAnsi="GHEA Grapalat"/>
          <w:sz w:val="22"/>
          <w:szCs w:val="22"/>
          <w:lang w:val="nl-NL"/>
        </w:rPr>
        <w:softHyphen/>
      </w:r>
      <w:r w:rsidRPr="00AC0572">
        <w:rPr>
          <w:rFonts w:ascii="GHEA Grapalat" w:hAnsi="GHEA Grapalat"/>
          <w:sz w:val="22"/>
          <w:szCs w:val="22"/>
          <w:lang w:val="ru-RU"/>
        </w:rPr>
        <w:t>ների</w:t>
      </w:r>
      <w:r w:rsidRPr="00AC0572">
        <w:rPr>
          <w:rFonts w:ascii="GHEA Grapalat" w:hAnsi="GHEA Grapalat"/>
          <w:sz w:val="22"/>
          <w:szCs w:val="22"/>
          <w:lang w:val="nl-NL"/>
        </w:rPr>
        <w:t xml:space="preserve"> </w:t>
      </w:r>
      <w:r w:rsidRPr="00AC0572">
        <w:rPr>
          <w:rFonts w:ascii="GHEA Grapalat" w:hAnsi="GHEA Grapalat"/>
          <w:sz w:val="22"/>
          <w:szCs w:val="22"/>
          <w:lang w:val="ru-RU"/>
        </w:rPr>
        <w:t>հետ</w:t>
      </w:r>
      <w:r w:rsidRPr="00AC0572">
        <w:rPr>
          <w:rFonts w:ascii="GHEA Grapalat" w:hAnsi="GHEA Grapalat"/>
          <w:sz w:val="22"/>
          <w:szCs w:val="22"/>
          <w:lang w:val="nl-NL"/>
        </w:rPr>
        <w:t xml:space="preserve"> </w:t>
      </w:r>
      <w:r w:rsidRPr="00AC0572">
        <w:rPr>
          <w:rFonts w:ascii="GHEA Grapalat" w:hAnsi="GHEA Grapalat"/>
          <w:sz w:val="22"/>
          <w:szCs w:val="22"/>
          <w:lang w:val="ru-RU"/>
        </w:rPr>
        <w:t>կապված</w:t>
      </w:r>
      <w:r w:rsidRPr="00AC0572">
        <w:rPr>
          <w:rFonts w:ascii="GHEA Grapalat" w:hAnsi="GHEA Grapalat"/>
          <w:sz w:val="22"/>
          <w:szCs w:val="22"/>
          <w:lang w:val="nl-NL"/>
        </w:rPr>
        <w:t xml:space="preserve"> </w:t>
      </w:r>
      <w:r w:rsidRPr="00AC0572">
        <w:rPr>
          <w:rFonts w:ascii="GHEA Grapalat" w:hAnsi="GHEA Grapalat"/>
          <w:sz w:val="22"/>
          <w:szCs w:val="22"/>
          <w:lang w:val="ru-RU"/>
        </w:rPr>
        <w:t>խորհրդատվության</w:t>
      </w:r>
      <w:r w:rsidRPr="00AC0572">
        <w:rPr>
          <w:rFonts w:ascii="GHEA Grapalat" w:hAnsi="GHEA Grapalat"/>
          <w:sz w:val="22"/>
          <w:szCs w:val="22"/>
          <w:lang w:val="nl-NL"/>
        </w:rPr>
        <w:t xml:space="preserve"> </w:t>
      </w:r>
      <w:r w:rsidRPr="00AC0572">
        <w:rPr>
          <w:rFonts w:ascii="GHEA Grapalat" w:hAnsi="GHEA Grapalat"/>
          <w:sz w:val="22"/>
          <w:szCs w:val="22"/>
          <w:lang w:val="ru-RU"/>
        </w:rPr>
        <w:t>տրամադրումը</w:t>
      </w:r>
      <w:r w:rsidRPr="00AC0572">
        <w:rPr>
          <w:rFonts w:ascii="GHEA Grapalat" w:hAnsi="GHEA Grapalat"/>
          <w:sz w:val="22"/>
          <w:szCs w:val="22"/>
          <w:lang w:val="nl-NL"/>
        </w:rPr>
        <w:t xml:space="preserve"> </w:t>
      </w:r>
      <w:r w:rsidRPr="00AC0572">
        <w:rPr>
          <w:rFonts w:ascii="GHEA Grapalat" w:hAnsi="GHEA Grapalat"/>
          <w:sz w:val="22"/>
          <w:szCs w:val="22"/>
          <w:lang w:val="ru-RU"/>
        </w:rPr>
        <w:t>հաճա</w:t>
      </w:r>
      <w:r w:rsidRPr="00AC0572">
        <w:rPr>
          <w:rFonts w:ascii="GHEA Grapalat" w:hAnsi="GHEA Grapalat"/>
          <w:sz w:val="22"/>
          <w:szCs w:val="22"/>
          <w:lang w:val="nl-NL"/>
        </w:rPr>
        <w:softHyphen/>
      </w:r>
      <w:r w:rsidRPr="00AC0572">
        <w:rPr>
          <w:rFonts w:ascii="GHEA Grapalat" w:hAnsi="GHEA Grapalat"/>
          <w:sz w:val="22"/>
          <w:szCs w:val="22"/>
          <w:lang w:val="ru-RU"/>
        </w:rPr>
        <w:t>խորդներին</w:t>
      </w:r>
      <w:r w:rsidRPr="00AC0572">
        <w:rPr>
          <w:rFonts w:ascii="GHEA Grapalat" w:hAnsi="GHEA Grapalat"/>
          <w:sz w:val="22"/>
          <w:szCs w:val="22"/>
          <w:lang w:val="de-AT"/>
        </w:rPr>
        <w:t>)</w:t>
      </w:r>
      <w:r w:rsidRPr="00AC0572">
        <w:rPr>
          <w:rFonts w:ascii="GHEA Grapalat" w:hAnsi="GHEA Grapalat"/>
          <w:sz w:val="22"/>
          <w:szCs w:val="22"/>
          <w:lang w:val="nl-NL"/>
        </w:rPr>
        <w:t xml:space="preserve">, </w:t>
      </w:r>
      <w:r w:rsidRPr="00AC0572">
        <w:rPr>
          <w:rFonts w:ascii="GHEA Grapalat" w:hAnsi="GHEA Grapalat" w:cs="Sylfaen"/>
          <w:sz w:val="22"/>
          <w:szCs w:val="22"/>
        </w:rPr>
        <w:t>բացառությամբ</w:t>
      </w:r>
      <w:r w:rsidRPr="00AC0572">
        <w:rPr>
          <w:rFonts w:ascii="GHEA Grapalat" w:hAnsi="GHEA Grapalat"/>
          <w:sz w:val="22"/>
          <w:szCs w:val="22"/>
          <w:lang w:val="nl-NL"/>
        </w:rPr>
        <w:t xml:space="preserve"> </w:t>
      </w:r>
      <w:r w:rsidRPr="00AC0572">
        <w:rPr>
          <w:rFonts w:ascii="GHEA Grapalat" w:hAnsi="GHEA Grapalat" w:cs="Sylfaen"/>
          <w:sz w:val="22"/>
          <w:szCs w:val="22"/>
        </w:rPr>
        <w:t>արժե</w:t>
      </w:r>
      <w:r w:rsidRPr="00AC0572">
        <w:rPr>
          <w:rFonts w:ascii="GHEA Grapalat" w:hAnsi="GHEA Grapalat" w:cs="Sylfaen"/>
          <w:sz w:val="22"/>
          <w:szCs w:val="22"/>
          <w:lang w:val="nl-NL"/>
        </w:rPr>
        <w:softHyphen/>
      </w:r>
      <w:r w:rsidRPr="00AC0572">
        <w:rPr>
          <w:rFonts w:ascii="GHEA Grapalat" w:hAnsi="GHEA Grapalat" w:cs="Sylfaen"/>
          <w:sz w:val="22"/>
          <w:szCs w:val="22"/>
        </w:rPr>
        <w:t>թղթե</w:t>
      </w:r>
      <w:r w:rsidRPr="00AC0572">
        <w:rPr>
          <w:rFonts w:ascii="GHEA Grapalat" w:hAnsi="GHEA Grapalat" w:cs="Sylfaen"/>
          <w:sz w:val="22"/>
          <w:szCs w:val="22"/>
          <w:lang w:val="nl-NL"/>
        </w:rPr>
        <w:softHyphen/>
      </w:r>
      <w:r w:rsidRPr="00AC0572">
        <w:rPr>
          <w:rFonts w:ascii="GHEA Grapalat" w:hAnsi="GHEA Grapalat" w:cs="Sylfaen"/>
          <w:sz w:val="22"/>
          <w:szCs w:val="22"/>
        </w:rPr>
        <w:t>րում</w:t>
      </w:r>
      <w:r w:rsidRPr="00AC0572">
        <w:rPr>
          <w:rFonts w:ascii="GHEA Grapalat" w:hAnsi="GHEA Grapalat"/>
          <w:sz w:val="22"/>
          <w:szCs w:val="22"/>
          <w:lang w:val="nl-NL"/>
        </w:rPr>
        <w:t xml:space="preserve"> </w:t>
      </w:r>
      <w:r w:rsidRPr="00AC0572">
        <w:rPr>
          <w:rFonts w:ascii="GHEA Grapalat" w:hAnsi="GHEA Grapalat" w:cs="Sylfaen"/>
          <w:sz w:val="22"/>
          <w:szCs w:val="22"/>
        </w:rPr>
        <w:t>և</w:t>
      </w:r>
      <w:r w:rsidRPr="00AC0572">
        <w:rPr>
          <w:rFonts w:ascii="GHEA Grapalat" w:hAnsi="GHEA Grapalat"/>
          <w:sz w:val="22"/>
          <w:szCs w:val="22"/>
          <w:lang w:val="nl-NL"/>
        </w:rPr>
        <w:t xml:space="preserve"> </w:t>
      </w:r>
      <w:r w:rsidRPr="00AC0572">
        <w:rPr>
          <w:rFonts w:ascii="GHEA Grapalat" w:hAnsi="GHEA Grapalat" w:cs="Sylfaen"/>
          <w:sz w:val="22"/>
          <w:szCs w:val="22"/>
        </w:rPr>
        <w:t>ածանցյալ</w:t>
      </w:r>
      <w:r w:rsidRPr="00AC0572">
        <w:rPr>
          <w:rFonts w:ascii="GHEA Grapalat" w:hAnsi="GHEA Grapalat"/>
          <w:sz w:val="22"/>
          <w:szCs w:val="22"/>
          <w:lang w:val="nl-NL"/>
        </w:rPr>
        <w:t xml:space="preserve"> </w:t>
      </w:r>
      <w:r w:rsidRPr="00AC0572">
        <w:rPr>
          <w:rFonts w:ascii="GHEA Grapalat" w:hAnsi="GHEA Grapalat" w:cs="Sylfaen"/>
          <w:sz w:val="22"/>
          <w:szCs w:val="22"/>
        </w:rPr>
        <w:t>ֆինանսական</w:t>
      </w:r>
      <w:r w:rsidRPr="00AC0572">
        <w:rPr>
          <w:rFonts w:ascii="GHEA Grapalat" w:hAnsi="GHEA Grapalat"/>
          <w:sz w:val="22"/>
          <w:szCs w:val="22"/>
          <w:lang w:val="nl-NL"/>
        </w:rPr>
        <w:t xml:space="preserve"> </w:t>
      </w:r>
      <w:r w:rsidRPr="00AC0572">
        <w:rPr>
          <w:rFonts w:ascii="GHEA Grapalat" w:hAnsi="GHEA Grapalat" w:cs="Sylfaen"/>
          <w:sz w:val="22"/>
          <w:szCs w:val="22"/>
        </w:rPr>
        <w:t>գործիքներում</w:t>
      </w:r>
      <w:r w:rsidRPr="00AC0572">
        <w:rPr>
          <w:rFonts w:ascii="GHEA Grapalat" w:hAnsi="GHEA Grapalat"/>
          <w:sz w:val="22"/>
          <w:szCs w:val="22"/>
          <w:lang w:val="nl-NL"/>
        </w:rPr>
        <w:t xml:space="preserve"> </w:t>
      </w:r>
      <w:r w:rsidRPr="00AC0572">
        <w:rPr>
          <w:rFonts w:ascii="GHEA Grapalat" w:hAnsi="GHEA Grapalat" w:cs="Sylfaen"/>
          <w:sz w:val="22"/>
          <w:szCs w:val="22"/>
        </w:rPr>
        <w:t>ներդրումների</w:t>
      </w:r>
      <w:r w:rsidRPr="00AC0572">
        <w:rPr>
          <w:rFonts w:ascii="GHEA Grapalat" w:hAnsi="GHEA Grapalat"/>
          <w:sz w:val="22"/>
          <w:szCs w:val="22"/>
          <w:lang w:val="nl-NL"/>
        </w:rPr>
        <w:t xml:space="preserve"> </w:t>
      </w:r>
      <w:r w:rsidRPr="00AC0572">
        <w:rPr>
          <w:rFonts w:ascii="GHEA Grapalat" w:hAnsi="GHEA Grapalat" w:cs="Sylfaen"/>
          <w:sz w:val="22"/>
          <w:szCs w:val="22"/>
        </w:rPr>
        <w:t>հետ</w:t>
      </w:r>
      <w:r w:rsidRPr="00AC0572">
        <w:rPr>
          <w:rFonts w:ascii="GHEA Grapalat" w:hAnsi="GHEA Grapalat"/>
          <w:sz w:val="22"/>
          <w:szCs w:val="22"/>
          <w:lang w:val="nl-NL"/>
        </w:rPr>
        <w:t xml:space="preserve"> </w:t>
      </w:r>
      <w:r w:rsidRPr="00AC0572">
        <w:rPr>
          <w:rFonts w:ascii="GHEA Grapalat" w:hAnsi="GHEA Grapalat" w:cs="Sylfaen"/>
          <w:sz w:val="22"/>
          <w:szCs w:val="22"/>
        </w:rPr>
        <w:t>կապված՝</w:t>
      </w:r>
      <w:r w:rsidRPr="00AC0572">
        <w:rPr>
          <w:rFonts w:ascii="GHEA Grapalat" w:hAnsi="GHEA Grapalat"/>
          <w:sz w:val="22"/>
          <w:szCs w:val="22"/>
          <w:lang w:val="nl-NL"/>
        </w:rPr>
        <w:t xml:space="preserve"> </w:t>
      </w:r>
      <w:r w:rsidRPr="00AC0572">
        <w:rPr>
          <w:rFonts w:ascii="GHEA Grapalat" w:hAnsi="GHEA Grapalat" w:cs="Sylfaen"/>
          <w:sz w:val="22"/>
          <w:szCs w:val="22"/>
        </w:rPr>
        <w:t>հաճա</w:t>
      </w:r>
      <w:r w:rsidRPr="00AC0572">
        <w:rPr>
          <w:rFonts w:ascii="GHEA Grapalat" w:hAnsi="GHEA Grapalat" w:cs="Sylfaen"/>
          <w:sz w:val="22"/>
          <w:szCs w:val="22"/>
          <w:lang w:val="nl-NL"/>
        </w:rPr>
        <w:softHyphen/>
      </w:r>
      <w:r w:rsidRPr="00AC0572">
        <w:rPr>
          <w:rFonts w:ascii="GHEA Grapalat" w:hAnsi="GHEA Grapalat" w:cs="Sylfaen"/>
          <w:sz w:val="22"/>
          <w:szCs w:val="22"/>
        </w:rPr>
        <w:t>խորդ</w:t>
      </w:r>
      <w:r w:rsidRPr="00AC0572">
        <w:rPr>
          <w:rFonts w:ascii="GHEA Grapalat" w:hAnsi="GHEA Grapalat" w:cs="Sylfaen"/>
          <w:sz w:val="22"/>
          <w:szCs w:val="22"/>
          <w:lang w:val="nl-NL"/>
        </w:rPr>
        <w:softHyphen/>
      </w:r>
      <w:r w:rsidRPr="00AC0572">
        <w:rPr>
          <w:rFonts w:ascii="GHEA Grapalat" w:hAnsi="GHEA Grapalat" w:cs="Sylfaen"/>
          <w:sz w:val="22"/>
          <w:szCs w:val="22"/>
        </w:rPr>
        <w:t>ներին</w:t>
      </w:r>
      <w:r w:rsidRPr="00AC0572">
        <w:rPr>
          <w:rFonts w:ascii="GHEA Grapalat" w:hAnsi="GHEA Grapalat"/>
          <w:sz w:val="22"/>
          <w:szCs w:val="22"/>
          <w:lang w:val="nl-NL"/>
        </w:rPr>
        <w:t xml:space="preserve"> </w:t>
      </w:r>
      <w:r w:rsidRPr="00AC0572">
        <w:rPr>
          <w:rFonts w:ascii="GHEA Grapalat" w:hAnsi="GHEA Grapalat" w:cs="Sylfaen"/>
          <w:sz w:val="22"/>
          <w:szCs w:val="22"/>
        </w:rPr>
        <w:t>խորհրդատվության</w:t>
      </w:r>
      <w:r w:rsidRPr="00AC0572">
        <w:rPr>
          <w:rFonts w:ascii="GHEA Grapalat" w:hAnsi="GHEA Grapalat"/>
          <w:sz w:val="22"/>
          <w:szCs w:val="22"/>
          <w:lang w:val="nl-NL"/>
        </w:rPr>
        <w:t xml:space="preserve"> </w:t>
      </w:r>
      <w:r w:rsidRPr="00AC0572">
        <w:rPr>
          <w:rFonts w:ascii="GHEA Grapalat" w:hAnsi="GHEA Grapalat" w:cs="Sylfaen"/>
          <w:sz w:val="22"/>
          <w:szCs w:val="22"/>
        </w:rPr>
        <w:t>տրա</w:t>
      </w:r>
      <w:r w:rsidRPr="00AC0572">
        <w:rPr>
          <w:rFonts w:ascii="GHEA Grapalat" w:hAnsi="GHEA Grapalat" w:cs="Sylfaen"/>
          <w:sz w:val="22"/>
          <w:szCs w:val="22"/>
          <w:lang w:val="nl-NL"/>
        </w:rPr>
        <w:softHyphen/>
      </w:r>
      <w:r w:rsidRPr="00AC0572">
        <w:rPr>
          <w:rFonts w:ascii="GHEA Grapalat" w:hAnsi="GHEA Grapalat" w:cs="Sylfaen"/>
          <w:sz w:val="22"/>
          <w:szCs w:val="22"/>
        </w:rPr>
        <w:t>մա</w:t>
      </w:r>
      <w:r w:rsidRPr="00AC0572">
        <w:rPr>
          <w:rFonts w:ascii="GHEA Grapalat" w:hAnsi="GHEA Grapalat" w:cs="Sylfaen"/>
          <w:sz w:val="22"/>
          <w:szCs w:val="22"/>
          <w:lang w:val="nl-NL"/>
        </w:rPr>
        <w:softHyphen/>
      </w:r>
      <w:r w:rsidRPr="00AC0572">
        <w:rPr>
          <w:rFonts w:ascii="GHEA Grapalat" w:hAnsi="GHEA Grapalat" w:cs="Sylfaen"/>
          <w:sz w:val="22"/>
          <w:szCs w:val="22"/>
        </w:rPr>
        <w:t>դր</w:t>
      </w:r>
      <w:r w:rsidRPr="00AC0572">
        <w:rPr>
          <w:rFonts w:ascii="GHEA Grapalat" w:hAnsi="GHEA Grapalat" w:cs="Sylfaen"/>
          <w:sz w:val="22"/>
          <w:szCs w:val="22"/>
          <w:lang w:val="nl-NL"/>
        </w:rPr>
        <w:softHyphen/>
      </w:r>
      <w:r w:rsidRPr="00AC0572">
        <w:rPr>
          <w:rFonts w:ascii="GHEA Grapalat" w:hAnsi="GHEA Grapalat" w:cs="Sylfaen"/>
          <w:sz w:val="22"/>
          <w:szCs w:val="22"/>
        </w:rPr>
        <w:t>ման</w:t>
      </w:r>
      <w:r w:rsidRPr="00AC0572">
        <w:rPr>
          <w:rFonts w:ascii="GHEA Grapalat" w:hAnsi="GHEA Grapalat"/>
          <w:sz w:val="22"/>
          <w:szCs w:val="22"/>
          <w:lang w:val="nl-NL"/>
        </w:rPr>
        <w:t xml:space="preserve"> </w:t>
      </w:r>
      <w:r w:rsidRPr="00AC0572">
        <w:rPr>
          <w:rFonts w:ascii="GHEA Grapalat" w:hAnsi="GHEA Grapalat" w:cs="Sylfaen"/>
          <w:sz w:val="22"/>
          <w:szCs w:val="22"/>
        </w:rPr>
        <w:t>ծառա</w:t>
      </w:r>
      <w:r w:rsidRPr="00AC0572">
        <w:rPr>
          <w:rFonts w:ascii="GHEA Grapalat" w:hAnsi="GHEA Grapalat" w:cs="Sylfaen"/>
          <w:sz w:val="22"/>
          <w:szCs w:val="22"/>
          <w:lang w:val="nl-NL"/>
        </w:rPr>
        <w:softHyphen/>
      </w:r>
      <w:r w:rsidRPr="00AC0572">
        <w:rPr>
          <w:rFonts w:ascii="GHEA Grapalat" w:hAnsi="GHEA Grapalat" w:cs="Sylfaen"/>
          <w:sz w:val="22"/>
          <w:szCs w:val="22"/>
        </w:rPr>
        <w:t>յու</w:t>
      </w:r>
      <w:r w:rsidRPr="00AC0572">
        <w:rPr>
          <w:rFonts w:ascii="GHEA Grapalat" w:hAnsi="GHEA Grapalat" w:cs="Sylfaen"/>
          <w:sz w:val="22"/>
          <w:szCs w:val="22"/>
          <w:lang w:val="nl-NL"/>
        </w:rPr>
        <w:softHyphen/>
      </w:r>
      <w:r w:rsidRPr="00AC0572">
        <w:rPr>
          <w:rFonts w:ascii="GHEA Grapalat" w:hAnsi="GHEA Grapalat" w:cs="Sylfaen"/>
          <w:sz w:val="22"/>
          <w:szCs w:val="22"/>
        </w:rPr>
        <w:t>թյան</w:t>
      </w:r>
      <w:r w:rsidRPr="00AC0572">
        <w:rPr>
          <w:rFonts w:ascii="GHEA Grapalat" w:hAnsi="GHEA Grapalat"/>
          <w:sz w:val="22"/>
          <w:szCs w:val="22"/>
          <w:lang w:val="nl-NL"/>
        </w:rPr>
        <w:t>,</w:t>
      </w:r>
    </w:p>
    <w:p w:rsidR="00B704A6" w:rsidRPr="00AC0572" w:rsidRDefault="00B704A6" w:rsidP="004A14CC">
      <w:pPr>
        <w:pStyle w:val="NormalWeb"/>
        <w:numPr>
          <w:ilvl w:val="0"/>
          <w:numId w:val="35"/>
        </w:numPr>
        <w:tabs>
          <w:tab w:val="left" w:pos="851"/>
        </w:tabs>
        <w:spacing w:after="0" w:line="360" w:lineRule="auto"/>
        <w:ind w:left="0" w:firstLine="567"/>
        <w:jc w:val="both"/>
        <w:rPr>
          <w:rFonts w:ascii="GHEA Grapalat" w:hAnsi="GHEA Grapalat"/>
          <w:sz w:val="22"/>
          <w:szCs w:val="22"/>
          <w:lang w:val="nl-NL"/>
        </w:rPr>
      </w:pPr>
      <w:r w:rsidRPr="00AC0572">
        <w:rPr>
          <w:rFonts w:ascii="GHEA Grapalat" w:hAnsi="GHEA Grapalat"/>
          <w:sz w:val="22"/>
          <w:szCs w:val="22"/>
          <w:lang w:val="nl-NL"/>
        </w:rPr>
        <w:t>«</w:t>
      </w:r>
      <w:r w:rsidRPr="00AC0572">
        <w:rPr>
          <w:rFonts w:ascii="GHEA Grapalat" w:hAnsi="GHEA Grapalat" w:cs="Sylfaen"/>
          <w:sz w:val="22"/>
          <w:szCs w:val="22"/>
        </w:rPr>
        <w:t>Արժեթղթերի</w:t>
      </w:r>
      <w:r w:rsidRPr="00AC0572">
        <w:rPr>
          <w:rFonts w:ascii="GHEA Grapalat" w:hAnsi="GHEA Grapalat"/>
          <w:sz w:val="22"/>
          <w:szCs w:val="22"/>
          <w:lang w:val="nl-NL"/>
        </w:rPr>
        <w:t xml:space="preserve"> </w:t>
      </w:r>
      <w:r w:rsidRPr="00AC0572">
        <w:rPr>
          <w:rFonts w:ascii="GHEA Grapalat" w:hAnsi="GHEA Grapalat" w:cs="Sylfaen"/>
          <w:sz w:val="22"/>
          <w:szCs w:val="22"/>
        </w:rPr>
        <w:t>շուկայի</w:t>
      </w:r>
      <w:r w:rsidRPr="00AC0572">
        <w:rPr>
          <w:rFonts w:ascii="GHEA Grapalat" w:hAnsi="GHEA Grapalat"/>
          <w:sz w:val="22"/>
          <w:szCs w:val="22"/>
          <w:lang w:val="nl-NL"/>
        </w:rPr>
        <w:t xml:space="preserve"> </w:t>
      </w:r>
      <w:r w:rsidRPr="00AC0572">
        <w:rPr>
          <w:rFonts w:ascii="GHEA Grapalat" w:hAnsi="GHEA Grapalat" w:cs="Sylfaen"/>
          <w:sz w:val="22"/>
          <w:szCs w:val="22"/>
        </w:rPr>
        <w:t>մասին</w:t>
      </w:r>
      <w:r w:rsidRPr="00AC0572">
        <w:rPr>
          <w:rFonts w:ascii="GHEA Grapalat" w:hAnsi="GHEA Grapalat"/>
          <w:sz w:val="22"/>
          <w:szCs w:val="22"/>
          <w:lang w:val="nl-NL"/>
        </w:rPr>
        <w:t xml:space="preserve">» </w:t>
      </w:r>
      <w:r w:rsidRPr="00AC0572">
        <w:rPr>
          <w:rFonts w:ascii="GHEA Grapalat" w:hAnsi="GHEA Grapalat" w:cs="Sylfaen"/>
          <w:sz w:val="22"/>
          <w:szCs w:val="22"/>
        </w:rPr>
        <w:t>Հայաստանի</w:t>
      </w:r>
      <w:r w:rsidRPr="00AC0572">
        <w:rPr>
          <w:rFonts w:ascii="GHEA Grapalat" w:hAnsi="GHEA Grapalat"/>
          <w:sz w:val="22"/>
          <w:szCs w:val="22"/>
          <w:lang w:val="nl-NL"/>
        </w:rPr>
        <w:t xml:space="preserve"> </w:t>
      </w:r>
      <w:r w:rsidRPr="00AC0572">
        <w:rPr>
          <w:rFonts w:ascii="GHEA Grapalat" w:hAnsi="GHEA Grapalat" w:cs="Sylfaen"/>
          <w:sz w:val="22"/>
          <w:szCs w:val="22"/>
        </w:rPr>
        <w:t>Հանրապետության</w:t>
      </w:r>
      <w:r w:rsidRPr="00AC0572">
        <w:rPr>
          <w:rFonts w:ascii="GHEA Grapalat" w:hAnsi="GHEA Grapalat"/>
          <w:sz w:val="22"/>
          <w:szCs w:val="22"/>
          <w:lang w:val="nl-NL"/>
        </w:rPr>
        <w:t xml:space="preserve"> </w:t>
      </w:r>
      <w:r w:rsidRPr="00AC0572">
        <w:rPr>
          <w:rFonts w:ascii="GHEA Grapalat" w:hAnsi="GHEA Grapalat" w:cs="Sylfaen"/>
          <w:sz w:val="22"/>
          <w:szCs w:val="22"/>
        </w:rPr>
        <w:t>օրենքի</w:t>
      </w:r>
      <w:r w:rsidRPr="00AC0572">
        <w:rPr>
          <w:rFonts w:ascii="GHEA Grapalat" w:hAnsi="GHEA Grapalat"/>
          <w:sz w:val="22"/>
          <w:szCs w:val="22"/>
          <w:lang w:val="nl-NL"/>
        </w:rPr>
        <w:t xml:space="preserve"> 26-</w:t>
      </w:r>
      <w:r w:rsidRPr="00AC0572">
        <w:rPr>
          <w:rFonts w:ascii="GHEA Grapalat" w:hAnsi="GHEA Grapalat" w:cs="Sylfaen"/>
          <w:sz w:val="22"/>
          <w:szCs w:val="22"/>
        </w:rPr>
        <w:t>րդ</w:t>
      </w:r>
      <w:r w:rsidRPr="00AC0572">
        <w:rPr>
          <w:rFonts w:ascii="GHEA Grapalat" w:hAnsi="GHEA Grapalat"/>
          <w:sz w:val="22"/>
          <w:szCs w:val="22"/>
          <w:lang w:val="nl-NL"/>
        </w:rPr>
        <w:t xml:space="preserve"> </w:t>
      </w:r>
      <w:r w:rsidRPr="00AC0572">
        <w:rPr>
          <w:rFonts w:ascii="GHEA Grapalat" w:hAnsi="GHEA Grapalat" w:cs="Sylfaen"/>
          <w:sz w:val="22"/>
          <w:szCs w:val="22"/>
        </w:rPr>
        <w:t>հոդ</w:t>
      </w:r>
      <w:r w:rsidRPr="00AC0572">
        <w:rPr>
          <w:rFonts w:ascii="GHEA Grapalat" w:hAnsi="GHEA Grapalat" w:cs="Sylfaen"/>
          <w:sz w:val="22"/>
          <w:szCs w:val="22"/>
          <w:lang w:val="nl-NL"/>
        </w:rPr>
        <w:softHyphen/>
      </w:r>
      <w:r w:rsidRPr="00AC0572">
        <w:rPr>
          <w:rFonts w:ascii="GHEA Grapalat" w:hAnsi="GHEA Grapalat" w:cs="Sylfaen"/>
          <w:sz w:val="22"/>
          <w:szCs w:val="22"/>
        </w:rPr>
        <w:t>վածով</w:t>
      </w:r>
      <w:r w:rsidRPr="00AC0572">
        <w:rPr>
          <w:rFonts w:ascii="GHEA Grapalat" w:hAnsi="GHEA Grapalat"/>
          <w:sz w:val="22"/>
          <w:szCs w:val="22"/>
          <w:lang w:val="nl-NL"/>
        </w:rPr>
        <w:t xml:space="preserve"> </w:t>
      </w:r>
      <w:r w:rsidRPr="00AC0572">
        <w:rPr>
          <w:rFonts w:ascii="GHEA Grapalat" w:hAnsi="GHEA Grapalat" w:cs="Sylfaen"/>
          <w:sz w:val="22"/>
          <w:szCs w:val="22"/>
        </w:rPr>
        <w:t>սահմանված</w:t>
      </w:r>
      <w:r w:rsidRPr="00AC0572">
        <w:rPr>
          <w:rFonts w:ascii="GHEA Grapalat" w:hAnsi="GHEA Grapalat"/>
          <w:sz w:val="22"/>
          <w:szCs w:val="22"/>
          <w:lang w:val="nl-NL"/>
        </w:rPr>
        <w:t xml:space="preserve"> </w:t>
      </w:r>
      <w:r w:rsidRPr="00AC0572">
        <w:rPr>
          <w:rFonts w:ascii="GHEA Grapalat" w:hAnsi="GHEA Grapalat" w:cs="Sylfaen"/>
          <w:sz w:val="22"/>
          <w:szCs w:val="22"/>
        </w:rPr>
        <w:t>ոչ</w:t>
      </w:r>
      <w:r w:rsidRPr="00AC0572">
        <w:rPr>
          <w:rFonts w:ascii="GHEA Grapalat" w:hAnsi="GHEA Grapalat"/>
          <w:sz w:val="22"/>
          <w:szCs w:val="22"/>
          <w:lang w:val="nl-NL"/>
        </w:rPr>
        <w:t xml:space="preserve"> </w:t>
      </w:r>
      <w:r w:rsidRPr="00AC0572">
        <w:rPr>
          <w:rFonts w:ascii="GHEA Grapalat" w:hAnsi="GHEA Grapalat" w:cs="Sylfaen"/>
          <w:sz w:val="22"/>
          <w:szCs w:val="22"/>
        </w:rPr>
        <w:t>հիմնական</w:t>
      </w:r>
      <w:r w:rsidRPr="00AC0572">
        <w:rPr>
          <w:rFonts w:ascii="GHEA Grapalat" w:hAnsi="GHEA Grapalat"/>
          <w:sz w:val="22"/>
          <w:szCs w:val="22"/>
          <w:lang w:val="nl-NL"/>
        </w:rPr>
        <w:t xml:space="preserve"> </w:t>
      </w:r>
      <w:r w:rsidRPr="00AC0572">
        <w:rPr>
          <w:rFonts w:ascii="GHEA Grapalat" w:hAnsi="GHEA Grapalat" w:cs="Sylfaen"/>
          <w:sz w:val="22"/>
          <w:szCs w:val="22"/>
        </w:rPr>
        <w:t>ծառայությունների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մատուցումը</w:t>
      </w:r>
      <w:r w:rsidRPr="00AC0572">
        <w:rPr>
          <w:rFonts w:ascii="GHEA Grapalat" w:hAnsi="GHEA Grapalat" w:cs="Sylfaen"/>
          <w:sz w:val="22"/>
          <w:szCs w:val="22"/>
          <w:lang w:val="nl-NL"/>
        </w:rPr>
        <w:t xml:space="preserve"> (</w:t>
      </w:r>
      <w:r w:rsidRPr="00AC0572">
        <w:rPr>
          <w:rFonts w:ascii="GHEA Grapalat" w:hAnsi="GHEA Grapalat" w:cs="Sylfaen"/>
          <w:sz w:val="22"/>
          <w:szCs w:val="22"/>
        </w:rPr>
        <w:t>մասնավորապես</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արժե</w:t>
      </w:r>
      <w:r w:rsidRPr="00AC0572">
        <w:rPr>
          <w:rFonts w:ascii="GHEA Grapalat" w:hAnsi="GHEA Grapalat" w:cs="Sylfaen"/>
          <w:sz w:val="22"/>
          <w:szCs w:val="22"/>
          <w:lang w:val="nl-NL"/>
        </w:rPr>
        <w:softHyphen/>
      </w:r>
      <w:r w:rsidRPr="00AC0572">
        <w:rPr>
          <w:rFonts w:ascii="GHEA Grapalat" w:hAnsi="GHEA Grapalat" w:cs="Sylfaen"/>
          <w:sz w:val="22"/>
          <w:szCs w:val="22"/>
          <w:lang w:val="ru-RU"/>
        </w:rPr>
        <w:t>թղ</w:t>
      </w:r>
      <w:r w:rsidRPr="00AC0572">
        <w:rPr>
          <w:rFonts w:ascii="GHEA Grapalat" w:hAnsi="GHEA Grapalat" w:cs="Sylfaen"/>
          <w:sz w:val="22"/>
          <w:szCs w:val="22"/>
          <w:lang w:val="nl-NL"/>
        </w:rPr>
        <w:softHyphen/>
      </w:r>
      <w:r w:rsidRPr="00AC0572">
        <w:rPr>
          <w:rFonts w:ascii="GHEA Grapalat" w:hAnsi="GHEA Grapalat" w:cs="Sylfaen"/>
          <w:sz w:val="22"/>
          <w:szCs w:val="22"/>
          <w:lang w:val="ru-RU"/>
        </w:rPr>
        <w:t>թերի</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պահառությունը</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արժեթղթերի</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թողարկման</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և</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տեղաբաշխման</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կազմակերպման</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հետ</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կապ</w:t>
      </w:r>
      <w:r w:rsidRPr="00AC0572">
        <w:rPr>
          <w:rFonts w:ascii="GHEA Grapalat" w:hAnsi="GHEA Grapalat" w:cs="Sylfaen"/>
          <w:sz w:val="22"/>
          <w:szCs w:val="22"/>
          <w:lang w:val="nl-NL"/>
        </w:rPr>
        <w:softHyphen/>
      </w:r>
      <w:r w:rsidRPr="00AC0572">
        <w:rPr>
          <w:rFonts w:ascii="GHEA Grapalat" w:hAnsi="GHEA Grapalat" w:cs="Sylfaen"/>
          <w:sz w:val="22"/>
          <w:szCs w:val="22"/>
          <w:lang w:val="ru-RU"/>
        </w:rPr>
        <w:t>ված</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ծառայությունների</w:t>
      </w:r>
      <w:r w:rsidRPr="00AC0572">
        <w:rPr>
          <w:rFonts w:ascii="GHEA Grapalat" w:hAnsi="GHEA Grapalat" w:cs="Sylfaen"/>
          <w:sz w:val="22"/>
          <w:szCs w:val="22"/>
          <w:lang w:val="nl-NL"/>
        </w:rPr>
        <w:t xml:space="preserve"> </w:t>
      </w:r>
      <w:r w:rsidRPr="00AC0572">
        <w:rPr>
          <w:rFonts w:ascii="GHEA Grapalat" w:hAnsi="GHEA Grapalat" w:cs="Sylfaen"/>
          <w:sz w:val="22"/>
          <w:szCs w:val="22"/>
          <w:lang w:val="ru-RU"/>
        </w:rPr>
        <w:t>մատուցումը</w:t>
      </w:r>
      <w:r w:rsidRPr="00AC0572">
        <w:rPr>
          <w:rFonts w:ascii="GHEA Grapalat" w:hAnsi="GHEA Grapalat" w:cs="Sylfaen"/>
          <w:sz w:val="22"/>
          <w:szCs w:val="22"/>
          <w:lang w:val="nl-NL"/>
        </w:rPr>
        <w:t>)</w:t>
      </w:r>
      <w:r w:rsidRPr="00AC0572">
        <w:rPr>
          <w:rFonts w:ascii="GHEA Grapalat" w:hAnsi="GHEA Grapalat"/>
          <w:sz w:val="22"/>
          <w:szCs w:val="22"/>
          <w:lang w:val="nl-NL"/>
        </w:rPr>
        <w:t xml:space="preserve">, </w:t>
      </w:r>
      <w:r w:rsidRPr="00AC0572">
        <w:rPr>
          <w:rFonts w:ascii="GHEA Grapalat" w:hAnsi="GHEA Grapalat" w:cs="Sylfaen"/>
          <w:sz w:val="22"/>
          <w:szCs w:val="22"/>
        </w:rPr>
        <w:t>բացառությամբ</w:t>
      </w:r>
      <w:r w:rsidRPr="00AC0572">
        <w:rPr>
          <w:rFonts w:ascii="GHEA Grapalat" w:hAnsi="GHEA Grapalat"/>
          <w:sz w:val="22"/>
          <w:szCs w:val="22"/>
          <w:lang w:val="nl-NL"/>
        </w:rPr>
        <w:t xml:space="preserve"> </w:t>
      </w:r>
      <w:r w:rsidRPr="00AC0572">
        <w:rPr>
          <w:rFonts w:ascii="GHEA Grapalat" w:hAnsi="GHEA Grapalat" w:cs="Sylfaen"/>
          <w:sz w:val="22"/>
          <w:szCs w:val="22"/>
        </w:rPr>
        <w:t>ընկե</w:t>
      </w:r>
      <w:r w:rsidRPr="00AC0572">
        <w:rPr>
          <w:rFonts w:ascii="GHEA Grapalat" w:hAnsi="GHEA Grapalat" w:cs="Sylfaen"/>
          <w:sz w:val="22"/>
          <w:szCs w:val="22"/>
          <w:lang w:val="nl-NL"/>
        </w:rPr>
        <w:softHyphen/>
      </w:r>
      <w:r w:rsidRPr="00AC0572">
        <w:rPr>
          <w:rFonts w:ascii="GHEA Grapalat" w:hAnsi="GHEA Grapalat" w:cs="Sylfaen"/>
          <w:sz w:val="22"/>
          <w:szCs w:val="22"/>
        </w:rPr>
        <w:t>րու</w:t>
      </w:r>
      <w:r w:rsidRPr="00AC0572">
        <w:rPr>
          <w:rFonts w:ascii="GHEA Grapalat" w:hAnsi="GHEA Grapalat" w:cs="Sylfaen"/>
          <w:sz w:val="22"/>
          <w:szCs w:val="22"/>
          <w:lang w:val="nl-NL"/>
        </w:rPr>
        <w:softHyphen/>
      </w:r>
      <w:r w:rsidRPr="00AC0572">
        <w:rPr>
          <w:rFonts w:ascii="GHEA Grapalat" w:hAnsi="GHEA Grapalat" w:cs="Sylfaen"/>
          <w:sz w:val="22"/>
          <w:szCs w:val="22"/>
        </w:rPr>
        <w:t>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վերա</w:t>
      </w:r>
      <w:r w:rsidRPr="00AC0572">
        <w:rPr>
          <w:rFonts w:ascii="GHEA Grapalat" w:hAnsi="GHEA Grapalat" w:cs="Sylfaen"/>
          <w:sz w:val="22"/>
          <w:szCs w:val="22"/>
          <w:lang w:val="nl-NL"/>
        </w:rPr>
        <w:softHyphen/>
      </w:r>
      <w:r w:rsidRPr="00AC0572">
        <w:rPr>
          <w:rFonts w:ascii="GHEA Grapalat" w:hAnsi="GHEA Grapalat" w:cs="Sylfaen"/>
          <w:sz w:val="22"/>
          <w:szCs w:val="22"/>
        </w:rPr>
        <w:t>կազ</w:t>
      </w:r>
      <w:r w:rsidRPr="00AC0572">
        <w:rPr>
          <w:rFonts w:ascii="GHEA Grapalat" w:hAnsi="GHEA Grapalat" w:cs="Sylfaen"/>
          <w:sz w:val="22"/>
          <w:szCs w:val="22"/>
          <w:lang w:val="nl-NL"/>
        </w:rPr>
        <w:softHyphen/>
      </w:r>
      <w:r w:rsidRPr="00AC0572">
        <w:rPr>
          <w:rFonts w:ascii="GHEA Grapalat" w:hAnsi="GHEA Grapalat" w:cs="Sylfaen"/>
          <w:sz w:val="22"/>
          <w:szCs w:val="22"/>
        </w:rPr>
        <w:t>մա</w:t>
      </w:r>
      <w:r w:rsidRPr="00AC0572">
        <w:rPr>
          <w:rFonts w:ascii="GHEA Grapalat" w:hAnsi="GHEA Grapalat" w:cs="Sylfaen"/>
          <w:sz w:val="22"/>
          <w:szCs w:val="22"/>
          <w:lang w:val="nl-NL"/>
        </w:rPr>
        <w:softHyphen/>
      </w:r>
      <w:r w:rsidRPr="00AC0572">
        <w:rPr>
          <w:rFonts w:ascii="GHEA Grapalat" w:hAnsi="GHEA Grapalat" w:cs="Sylfaen"/>
          <w:sz w:val="22"/>
          <w:szCs w:val="22"/>
        </w:rPr>
        <w:t>կերպ</w:t>
      </w:r>
      <w:r w:rsidRPr="00AC0572">
        <w:rPr>
          <w:rFonts w:ascii="GHEA Grapalat" w:hAnsi="GHEA Grapalat" w:cs="Sylfaen"/>
          <w:sz w:val="22"/>
          <w:szCs w:val="22"/>
          <w:lang w:val="nl-NL"/>
        </w:rPr>
        <w:softHyphen/>
      </w:r>
      <w:r w:rsidRPr="00AC0572">
        <w:rPr>
          <w:rFonts w:ascii="GHEA Grapalat" w:hAnsi="GHEA Grapalat" w:cs="Sylfaen"/>
          <w:sz w:val="22"/>
          <w:szCs w:val="22"/>
        </w:rPr>
        <w:t>ման</w:t>
      </w:r>
      <w:r w:rsidRPr="00AC0572">
        <w:rPr>
          <w:rFonts w:ascii="GHEA Grapalat" w:hAnsi="GHEA Grapalat"/>
          <w:sz w:val="22"/>
          <w:szCs w:val="22"/>
          <w:lang w:val="nl-NL"/>
        </w:rPr>
        <w:t xml:space="preserve"> </w:t>
      </w:r>
      <w:r w:rsidRPr="00AC0572">
        <w:rPr>
          <w:rFonts w:ascii="GHEA Grapalat" w:hAnsi="GHEA Grapalat" w:cs="Sylfaen"/>
          <w:sz w:val="22"/>
          <w:szCs w:val="22"/>
        </w:rPr>
        <w:t>հետ</w:t>
      </w:r>
      <w:r w:rsidRPr="00AC0572">
        <w:rPr>
          <w:rFonts w:ascii="GHEA Grapalat" w:hAnsi="GHEA Grapalat"/>
          <w:sz w:val="22"/>
          <w:szCs w:val="22"/>
          <w:lang w:val="nl-NL"/>
        </w:rPr>
        <w:t xml:space="preserve"> </w:t>
      </w:r>
      <w:r w:rsidRPr="00AC0572">
        <w:rPr>
          <w:rFonts w:ascii="GHEA Grapalat" w:hAnsi="GHEA Grapalat" w:cs="Sylfaen"/>
          <w:sz w:val="22"/>
          <w:szCs w:val="22"/>
        </w:rPr>
        <w:t>կապված</w:t>
      </w:r>
      <w:r w:rsidRPr="00AC0572">
        <w:rPr>
          <w:rFonts w:ascii="GHEA Grapalat" w:hAnsi="GHEA Grapalat"/>
          <w:sz w:val="22"/>
          <w:szCs w:val="22"/>
          <w:lang w:val="nl-NL"/>
        </w:rPr>
        <w:t xml:space="preserve"> </w:t>
      </w:r>
      <w:r w:rsidRPr="00AC0572">
        <w:rPr>
          <w:rFonts w:ascii="GHEA Grapalat" w:hAnsi="GHEA Grapalat" w:cs="Sylfaen"/>
          <w:sz w:val="22"/>
          <w:szCs w:val="22"/>
        </w:rPr>
        <w:t>խորհրդատվական</w:t>
      </w:r>
      <w:r w:rsidRPr="00AC0572">
        <w:rPr>
          <w:rFonts w:ascii="GHEA Grapalat" w:hAnsi="GHEA Grapalat"/>
          <w:sz w:val="22"/>
          <w:szCs w:val="22"/>
          <w:lang w:val="nl-NL"/>
        </w:rPr>
        <w:t xml:space="preserve"> </w:t>
      </w:r>
      <w:r w:rsidRPr="00AC0572">
        <w:rPr>
          <w:rFonts w:ascii="GHEA Grapalat" w:hAnsi="GHEA Grapalat" w:cs="Sylfaen"/>
          <w:sz w:val="22"/>
          <w:szCs w:val="22"/>
        </w:rPr>
        <w:t>և</w:t>
      </w:r>
      <w:r w:rsidRPr="00AC0572">
        <w:rPr>
          <w:rFonts w:ascii="GHEA Grapalat" w:hAnsi="GHEA Grapalat"/>
          <w:sz w:val="22"/>
          <w:szCs w:val="22"/>
          <w:lang w:val="nl-NL"/>
        </w:rPr>
        <w:t xml:space="preserve"> </w:t>
      </w:r>
      <w:r w:rsidRPr="00AC0572">
        <w:rPr>
          <w:rFonts w:ascii="GHEA Grapalat" w:hAnsi="GHEA Grapalat" w:cs="Sylfaen"/>
          <w:sz w:val="22"/>
          <w:szCs w:val="22"/>
        </w:rPr>
        <w:t>այլ</w:t>
      </w:r>
      <w:r w:rsidRPr="00AC0572">
        <w:rPr>
          <w:rFonts w:ascii="GHEA Grapalat" w:hAnsi="GHEA Grapalat"/>
          <w:sz w:val="22"/>
          <w:szCs w:val="22"/>
          <w:lang w:val="nl-NL"/>
        </w:rPr>
        <w:t xml:space="preserve"> </w:t>
      </w:r>
      <w:r w:rsidRPr="00AC0572">
        <w:rPr>
          <w:rFonts w:ascii="GHEA Grapalat" w:hAnsi="GHEA Grapalat" w:cs="Sylfaen"/>
          <w:sz w:val="22"/>
          <w:szCs w:val="22"/>
        </w:rPr>
        <w:t>ծառա</w:t>
      </w:r>
      <w:r w:rsidRPr="00AC0572">
        <w:rPr>
          <w:rFonts w:ascii="GHEA Grapalat" w:hAnsi="GHEA Grapalat" w:cs="Sylfaen"/>
          <w:sz w:val="22"/>
          <w:szCs w:val="22"/>
          <w:lang w:val="nl-NL"/>
        </w:rPr>
        <w:softHyphen/>
      </w:r>
      <w:r w:rsidRPr="00AC0572">
        <w:rPr>
          <w:rFonts w:ascii="GHEA Grapalat" w:hAnsi="GHEA Grapalat" w:cs="Sylfaen"/>
          <w:sz w:val="22"/>
          <w:szCs w:val="22"/>
        </w:rPr>
        <w:t>յությունների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մատուցման</w:t>
      </w:r>
      <w:r w:rsidRPr="00AC0572">
        <w:rPr>
          <w:rFonts w:ascii="GHEA Grapalat" w:hAnsi="GHEA Grapalat"/>
          <w:sz w:val="22"/>
          <w:szCs w:val="22"/>
          <w:lang w:val="nl-NL"/>
        </w:rPr>
        <w:t xml:space="preserve">, </w:t>
      </w:r>
      <w:r w:rsidRPr="00AC0572">
        <w:rPr>
          <w:rFonts w:ascii="GHEA Grapalat" w:hAnsi="GHEA Grapalat" w:cs="Sylfaen"/>
          <w:sz w:val="22"/>
          <w:szCs w:val="22"/>
        </w:rPr>
        <w:t>ինչպես</w:t>
      </w:r>
      <w:r w:rsidRPr="00AC0572">
        <w:rPr>
          <w:rFonts w:ascii="GHEA Grapalat" w:hAnsi="GHEA Grapalat"/>
          <w:sz w:val="22"/>
          <w:szCs w:val="22"/>
          <w:lang w:val="nl-NL"/>
        </w:rPr>
        <w:t xml:space="preserve"> </w:t>
      </w:r>
      <w:r w:rsidRPr="00AC0572">
        <w:rPr>
          <w:rFonts w:ascii="GHEA Grapalat" w:hAnsi="GHEA Grapalat" w:cs="Sylfaen"/>
          <w:sz w:val="22"/>
          <w:szCs w:val="22"/>
        </w:rPr>
        <w:t>նաև</w:t>
      </w:r>
      <w:r w:rsidRPr="00AC0572">
        <w:rPr>
          <w:rFonts w:ascii="GHEA Grapalat" w:hAnsi="GHEA Grapalat"/>
          <w:sz w:val="22"/>
          <w:szCs w:val="22"/>
          <w:lang w:val="nl-NL"/>
        </w:rPr>
        <w:t xml:space="preserve"> </w:t>
      </w:r>
      <w:r w:rsidRPr="00AC0572">
        <w:rPr>
          <w:rFonts w:ascii="GHEA Grapalat" w:hAnsi="GHEA Grapalat" w:cs="Sylfaen"/>
          <w:sz w:val="22"/>
          <w:szCs w:val="22"/>
        </w:rPr>
        <w:t>կապիտալի</w:t>
      </w:r>
      <w:r w:rsidRPr="00AC0572">
        <w:rPr>
          <w:rFonts w:ascii="GHEA Grapalat" w:hAnsi="GHEA Grapalat"/>
          <w:sz w:val="22"/>
          <w:szCs w:val="22"/>
          <w:lang w:val="nl-NL"/>
        </w:rPr>
        <w:t xml:space="preserve"> </w:t>
      </w:r>
      <w:r w:rsidRPr="00AC0572">
        <w:rPr>
          <w:rFonts w:ascii="GHEA Grapalat" w:hAnsi="GHEA Grapalat" w:cs="Sylfaen"/>
          <w:sz w:val="22"/>
          <w:szCs w:val="22"/>
        </w:rPr>
        <w:t>կառուցվածքի</w:t>
      </w:r>
      <w:r w:rsidRPr="00AC0572">
        <w:rPr>
          <w:rFonts w:ascii="GHEA Grapalat" w:hAnsi="GHEA Grapalat"/>
          <w:sz w:val="22"/>
          <w:szCs w:val="22"/>
          <w:lang w:val="nl-NL"/>
        </w:rPr>
        <w:t xml:space="preserve">, </w:t>
      </w:r>
      <w:r w:rsidRPr="00AC0572">
        <w:rPr>
          <w:rFonts w:ascii="GHEA Grapalat" w:hAnsi="GHEA Grapalat" w:cs="Sylfaen"/>
          <w:sz w:val="22"/>
          <w:szCs w:val="22"/>
        </w:rPr>
        <w:t>կորպորատիվ</w:t>
      </w:r>
      <w:r w:rsidRPr="00AC0572">
        <w:rPr>
          <w:rFonts w:ascii="GHEA Grapalat" w:hAnsi="GHEA Grapalat"/>
          <w:sz w:val="22"/>
          <w:szCs w:val="22"/>
          <w:lang w:val="nl-NL"/>
        </w:rPr>
        <w:t xml:space="preserve"> </w:t>
      </w:r>
      <w:r w:rsidRPr="00AC0572">
        <w:rPr>
          <w:rFonts w:ascii="GHEA Grapalat" w:hAnsi="GHEA Grapalat" w:cs="Sylfaen"/>
          <w:sz w:val="22"/>
          <w:szCs w:val="22"/>
        </w:rPr>
        <w:t>ռազ</w:t>
      </w:r>
      <w:r w:rsidRPr="00AC0572">
        <w:rPr>
          <w:rFonts w:ascii="GHEA Grapalat" w:hAnsi="GHEA Grapalat" w:cs="Sylfaen"/>
          <w:sz w:val="22"/>
          <w:szCs w:val="22"/>
          <w:lang w:val="nl-NL"/>
        </w:rPr>
        <w:softHyphen/>
      </w:r>
      <w:r w:rsidRPr="00AC0572">
        <w:rPr>
          <w:rFonts w:ascii="GHEA Grapalat" w:hAnsi="GHEA Grapalat" w:cs="Sylfaen"/>
          <w:sz w:val="22"/>
          <w:szCs w:val="22"/>
        </w:rPr>
        <w:t>մա</w:t>
      </w:r>
      <w:r w:rsidRPr="00AC0572">
        <w:rPr>
          <w:rFonts w:ascii="GHEA Grapalat" w:hAnsi="GHEA Grapalat" w:cs="Sylfaen"/>
          <w:sz w:val="22"/>
          <w:szCs w:val="22"/>
          <w:lang w:val="nl-NL"/>
        </w:rPr>
        <w:softHyphen/>
      </w:r>
      <w:r w:rsidRPr="00AC0572">
        <w:rPr>
          <w:rFonts w:ascii="GHEA Grapalat" w:hAnsi="GHEA Grapalat" w:cs="Sylfaen"/>
          <w:sz w:val="22"/>
          <w:szCs w:val="22"/>
        </w:rPr>
        <w:t>վարության</w:t>
      </w:r>
      <w:r w:rsidRPr="00AC0572">
        <w:rPr>
          <w:rFonts w:ascii="GHEA Grapalat" w:hAnsi="GHEA Grapalat"/>
          <w:sz w:val="22"/>
          <w:szCs w:val="22"/>
          <w:lang w:val="nl-NL"/>
        </w:rPr>
        <w:t xml:space="preserve"> </w:t>
      </w:r>
      <w:r w:rsidRPr="00AC0572">
        <w:rPr>
          <w:rFonts w:ascii="GHEA Grapalat" w:hAnsi="GHEA Grapalat" w:cs="Sylfaen"/>
          <w:sz w:val="22"/>
          <w:szCs w:val="22"/>
        </w:rPr>
        <w:t>հարցերի</w:t>
      </w:r>
      <w:r w:rsidRPr="00AC0572">
        <w:rPr>
          <w:rFonts w:ascii="GHEA Grapalat" w:hAnsi="GHEA Grapalat"/>
          <w:sz w:val="22"/>
          <w:szCs w:val="22"/>
          <w:lang w:val="nl-NL"/>
        </w:rPr>
        <w:t xml:space="preserve"> </w:t>
      </w:r>
      <w:r w:rsidRPr="00AC0572">
        <w:rPr>
          <w:rFonts w:ascii="GHEA Grapalat" w:hAnsi="GHEA Grapalat" w:cs="Sylfaen"/>
          <w:sz w:val="22"/>
          <w:szCs w:val="22"/>
        </w:rPr>
        <w:t>վերաբերյալ</w:t>
      </w:r>
      <w:r w:rsidRPr="00AC0572">
        <w:rPr>
          <w:rFonts w:ascii="GHEA Grapalat" w:hAnsi="GHEA Grapalat"/>
          <w:sz w:val="22"/>
          <w:szCs w:val="22"/>
          <w:lang w:val="nl-NL"/>
        </w:rPr>
        <w:t xml:space="preserve"> </w:t>
      </w:r>
      <w:r w:rsidRPr="00AC0572">
        <w:rPr>
          <w:rFonts w:ascii="GHEA Grapalat" w:hAnsi="GHEA Grapalat" w:cs="Sylfaen"/>
          <w:sz w:val="22"/>
          <w:szCs w:val="22"/>
        </w:rPr>
        <w:t>ընկե</w:t>
      </w:r>
      <w:r w:rsidRPr="00AC0572">
        <w:rPr>
          <w:rFonts w:ascii="GHEA Grapalat" w:hAnsi="GHEA Grapalat" w:cs="Sylfaen"/>
          <w:sz w:val="22"/>
          <w:szCs w:val="22"/>
          <w:lang w:val="nl-NL"/>
        </w:rPr>
        <w:softHyphen/>
      </w:r>
      <w:r w:rsidRPr="00AC0572">
        <w:rPr>
          <w:rFonts w:ascii="GHEA Grapalat" w:hAnsi="GHEA Grapalat" w:cs="Sylfaen"/>
          <w:sz w:val="22"/>
          <w:szCs w:val="22"/>
        </w:rPr>
        <w:t>րու</w:t>
      </w:r>
      <w:r w:rsidRPr="00AC0572">
        <w:rPr>
          <w:rFonts w:ascii="GHEA Grapalat" w:hAnsi="GHEA Grapalat" w:cs="Sylfaen"/>
          <w:sz w:val="22"/>
          <w:szCs w:val="22"/>
          <w:lang w:val="nl-NL"/>
        </w:rPr>
        <w:softHyphen/>
      </w:r>
      <w:r w:rsidRPr="00AC0572">
        <w:rPr>
          <w:rFonts w:ascii="GHEA Grapalat" w:hAnsi="GHEA Grapalat" w:cs="Sylfaen"/>
          <w:sz w:val="22"/>
          <w:szCs w:val="22"/>
        </w:rPr>
        <w:t>թյուններին</w:t>
      </w:r>
      <w:r w:rsidRPr="00AC0572">
        <w:rPr>
          <w:rFonts w:ascii="GHEA Grapalat" w:hAnsi="GHEA Grapalat"/>
          <w:sz w:val="22"/>
          <w:szCs w:val="22"/>
          <w:lang w:val="nl-NL"/>
        </w:rPr>
        <w:t xml:space="preserve"> </w:t>
      </w:r>
      <w:r w:rsidRPr="00AC0572">
        <w:rPr>
          <w:rFonts w:ascii="GHEA Grapalat" w:hAnsi="GHEA Grapalat" w:cs="Sylfaen"/>
          <w:sz w:val="22"/>
          <w:szCs w:val="22"/>
        </w:rPr>
        <w:t>խորհրդատվության</w:t>
      </w:r>
      <w:r w:rsidRPr="00AC0572">
        <w:rPr>
          <w:rFonts w:ascii="GHEA Grapalat" w:hAnsi="GHEA Grapalat"/>
          <w:sz w:val="22"/>
          <w:szCs w:val="22"/>
          <w:lang w:val="nl-NL"/>
        </w:rPr>
        <w:t xml:space="preserve"> </w:t>
      </w:r>
      <w:r w:rsidRPr="00AC0572">
        <w:rPr>
          <w:rFonts w:ascii="GHEA Grapalat" w:hAnsi="GHEA Grapalat" w:cs="Sylfaen"/>
          <w:sz w:val="22"/>
          <w:szCs w:val="22"/>
        </w:rPr>
        <w:t>տրամադրման</w:t>
      </w:r>
      <w:r w:rsidRPr="00AC0572">
        <w:rPr>
          <w:rFonts w:ascii="GHEA Grapalat" w:hAnsi="GHEA Grapalat"/>
          <w:sz w:val="22"/>
          <w:szCs w:val="22"/>
          <w:lang w:val="nl-NL"/>
        </w:rPr>
        <w:t xml:space="preserve"> </w:t>
      </w:r>
      <w:r w:rsidRPr="00AC0572">
        <w:rPr>
          <w:rFonts w:ascii="GHEA Grapalat" w:hAnsi="GHEA Grapalat" w:cs="Sylfaen"/>
          <w:sz w:val="22"/>
          <w:szCs w:val="22"/>
        </w:rPr>
        <w:t>ծառա</w:t>
      </w:r>
      <w:r w:rsidRPr="00AC0572">
        <w:rPr>
          <w:rFonts w:ascii="GHEA Grapalat" w:hAnsi="GHEA Grapalat" w:cs="Sylfaen"/>
          <w:sz w:val="22"/>
          <w:szCs w:val="22"/>
          <w:lang w:val="nl-NL"/>
        </w:rPr>
        <w:softHyphen/>
      </w:r>
      <w:r w:rsidRPr="00AC0572">
        <w:rPr>
          <w:rFonts w:ascii="GHEA Grapalat" w:hAnsi="GHEA Grapalat" w:cs="Sylfaen"/>
          <w:sz w:val="22"/>
          <w:szCs w:val="22"/>
        </w:rPr>
        <w:t>յու</w:t>
      </w:r>
      <w:r w:rsidRPr="00AC0572">
        <w:rPr>
          <w:rFonts w:ascii="GHEA Grapalat" w:hAnsi="GHEA Grapalat" w:cs="Sylfaen"/>
          <w:sz w:val="22"/>
          <w:szCs w:val="22"/>
          <w:lang w:val="nl-NL"/>
        </w:rPr>
        <w:softHyphen/>
      </w:r>
      <w:r w:rsidRPr="00AC0572">
        <w:rPr>
          <w:rFonts w:ascii="GHEA Grapalat" w:hAnsi="GHEA Grapalat" w:cs="Sylfaen"/>
          <w:sz w:val="22"/>
          <w:szCs w:val="22"/>
        </w:rPr>
        <w:t>թյուն</w:t>
      </w:r>
      <w:r w:rsidRPr="00AC0572">
        <w:rPr>
          <w:rFonts w:ascii="GHEA Grapalat" w:hAnsi="GHEA Grapalat" w:cs="Sylfaen"/>
          <w:sz w:val="22"/>
          <w:szCs w:val="22"/>
          <w:lang w:val="nl-NL"/>
        </w:rPr>
        <w:softHyphen/>
      </w:r>
      <w:r w:rsidRPr="00AC0572">
        <w:rPr>
          <w:rFonts w:ascii="GHEA Grapalat" w:hAnsi="GHEA Grapalat" w:cs="Sylfaen"/>
          <w:sz w:val="22"/>
          <w:szCs w:val="22"/>
        </w:rPr>
        <w:t>ների</w:t>
      </w:r>
      <w:r w:rsidRPr="00AC0572">
        <w:rPr>
          <w:rFonts w:ascii="GHEA Grapalat" w:hAnsi="GHEA Grapalat"/>
          <w:sz w:val="22"/>
          <w:szCs w:val="22"/>
          <w:lang w:val="nl-NL"/>
        </w:rPr>
        <w:t>,</w:t>
      </w:r>
    </w:p>
    <w:p w:rsidR="00B704A6" w:rsidRPr="00AC0572" w:rsidRDefault="00B704A6" w:rsidP="004A14CC">
      <w:pPr>
        <w:pStyle w:val="NormalWeb"/>
        <w:numPr>
          <w:ilvl w:val="0"/>
          <w:numId w:val="35"/>
        </w:numPr>
        <w:tabs>
          <w:tab w:val="left" w:pos="851"/>
        </w:tabs>
        <w:spacing w:after="0" w:line="360" w:lineRule="auto"/>
        <w:ind w:left="0" w:firstLine="567"/>
        <w:jc w:val="both"/>
        <w:rPr>
          <w:rFonts w:ascii="GHEA Grapalat" w:hAnsi="GHEA Grapalat"/>
          <w:sz w:val="22"/>
          <w:szCs w:val="22"/>
          <w:lang w:val="nl-NL"/>
        </w:rPr>
      </w:pPr>
      <w:r w:rsidRPr="00AC0572">
        <w:rPr>
          <w:rFonts w:ascii="GHEA Grapalat" w:hAnsi="GHEA Grapalat" w:cs="Sylfaen"/>
          <w:sz w:val="22"/>
          <w:szCs w:val="22"/>
        </w:rPr>
        <w:t>կարգավորվող</w:t>
      </w:r>
      <w:r w:rsidRPr="00AC0572">
        <w:rPr>
          <w:rFonts w:ascii="GHEA Grapalat" w:hAnsi="GHEA Grapalat"/>
          <w:sz w:val="22"/>
          <w:szCs w:val="22"/>
          <w:lang w:val="nl-NL"/>
        </w:rPr>
        <w:t xml:space="preserve"> </w:t>
      </w:r>
      <w:r w:rsidRPr="00AC0572">
        <w:rPr>
          <w:rFonts w:ascii="GHEA Grapalat" w:hAnsi="GHEA Grapalat" w:cs="Sylfaen"/>
          <w:sz w:val="22"/>
          <w:szCs w:val="22"/>
        </w:rPr>
        <w:t>շուկայի</w:t>
      </w:r>
      <w:r w:rsidRPr="00AC0572">
        <w:rPr>
          <w:rFonts w:ascii="GHEA Grapalat" w:hAnsi="GHEA Grapalat"/>
          <w:sz w:val="22"/>
          <w:szCs w:val="22"/>
          <w:lang w:val="nl-NL"/>
        </w:rPr>
        <w:t xml:space="preserve"> </w:t>
      </w:r>
      <w:r w:rsidRPr="00AC0572">
        <w:rPr>
          <w:rFonts w:ascii="GHEA Grapalat" w:hAnsi="GHEA Grapalat" w:cs="Sylfaen"/>
          <w:sz w:val="22"/>
          <w:szCs w:val="22"/>
        </w:rPr>
        <w:t>օպերատորի</w:t>
      </w:r>
      <w:r w:rsidRPr="00AC0572">
        <w:rPr>
          <w:rFonts w:ascii="GHEA Grapalat" w:hAnsi="GHEA Grapalat"/>
          <w:sz w:val="22"/>
          <w:szCs w:val="22"/>
          <w:lang w:val="nl-NL"/>
        </w:rPr>
        <w:t xml:space="preserve"> </w:t>
      </w:r>
      <w:r w:rsidRPr="00AC0572">
        <w:rPr>
          <w:rFonts w:ascii="GHEA Grapalat" w:hAnsi="GHEA Grapalat" w:cs="Sylfaen"/>
          <w:sz w:val="22"/>
          <w:szCs w:val="22"/>
        </w:rPr>
        <w:t>կողմից</w:t>
      </w:r>
      <w:r w:rsidRPr="00AC0572">
        <w:rPr>
          <w:rFonts w:ascii="GHEA Grapalat" w:hAnsi="GHEA Grapalat"/>
          <w:sz w:val="22"/>
          <w:szCs w:val="22"/>
          <w:lang w:val="nl-NL"/>
        </w:rPr>
        <w:t xml:space="preserve"> </w:t>
      </w:r>
      <w:r w:rsidRPr="00AC0572">
        <w:rPr>
          <w:rFonts w:ascii="GHEA Grapalat" w:hAnsi="GHEA Grapalat" w:cs="Sylfaen"/>
          <w:sz w:val="22"/>
          <w:szCs w:val="22"/>
        </w:rPr>
        <w:t>արժեթղթերով</w:t>
      </w:r>
      <w:r w:rsidRPr="00AC0572">
        <w:rPr>
          <w:rFonts w:ascii="GHEA Grapalat" w:hAnsi="GHEA Grapalat"/>
          <w:sz w:val="22"/>
          <w:szCs w:val="22"/>
          <w:lang w:val="nl-NL"/>
        </w:rPr>
        <w:t xml:space="preserve"> </w:t>
      </w:r>
      <w:r w:rsidRPr="00AC0572">
        <w:rPr>
          <w:rFonts w:ascii="GHEA Grapalat" w:hAnsi="GHEA Grapalat" w:cs="Sylfaen"/>
          <w:sz w:val="22"/>
          <w:szCs w:val="22"/>
        </w:rPr>
        <w:t>և</w:t>
      </w:r>
      <w:r w:rsidRPr="00AC0572">
        <w:rPr>
          <w:rFonts w:ascii="GHEA Grapalat" w:hAnsi="GHEA Grapalat"/>
          <w:sz w:val="22"/>
          <w:szCs w:val="22"/>
          <w:lang w:val="nl-NL"/>
        </w:rPr>
        <w:t xml:space="preserve"> </w:t>
      </w:r>
      <w:r w:rsidRPr="00AC0572">
        <w:rPr>
          <w:rFonts w:ascii="GHEA Grapalat" w:hAnsi="GHEA Grapalat" w:cs="Sylfaen"/>
          <w:sz w:val="22"/>
          <w:szCs w:val="22"/>
        </w:rPr>
        <w:t>ածանցյալ</w:t>
      </w:r>
      <w:r w:rsidRPr="00AC0572">
        <w:rPr>
          <w:rFonts w:ascii="GHEA Grapalat" w:hAnsi="GHEA Grapalat"/>
          <w:sz w:val="22"/>
          <w:szCs w:val="22"/>
          <w:lang w:val="nl-NL"/>
        </w:rPr>
        <w:t xml:space="preserve"> </w:t>
      </w:r>
      <w:r w:rsidRPr="00AC0572">
        <w:rPr>
          <w:rFonts w:ascii="GHEA Grapalat" w:hAnsi="GHEA Grapalat" w:cs="Sylfaen"/>
          <w:sz w:val="22"/>
          <w:szCs w:val="22"/>
        </w:rPr>
        <w:t>ֆինան</w:t>
      </w:r>
      <w:r w:rsidRPr="00AC0572">
        <w:rPr>
          <w:rFonts w:ascii="GHEA Grapalat" w:hAnsi="GHEA Grapalat" w:cs="Sylfaen"/>
          <w:sz w:val="22"/>
          <w:szCs w:val="22"/>
          <w:lang w:val="nl-NL"/>
        </w:rPr>
        <w:softHyphen/>
      </w:r>
      <w:r w:rsidRPr="00AC0572">
        <w:rPr>
          <w:rFonts w:ascii="GHEA Grapalat" w:hAnsi="GHEA Grapalat" w:cs="Sylfaen"/>
          <w:sz w:val="22"/>
          <w:szCs w:val="22"/>
        </w:rPr>
        <w:t>սա</w:t>
      </w:r>
      <w:r w:rsidRPr="00AC0572">
        <w:rPr>
          <w:rFonts w:ascii="GHEA Grapalat" w:hAnsi="GHEA Grapalat" w:cs="Sylfaen"/>
          <w:sz w:val="22"/>
          <w:szCs w:val="22"/>
          <w:lang w:val="nl-NL"/>
        </w:rPr>
        <w:softHyphen/>
      </w:r>
      <w:r w:rsidRPr="00AC0572">
        <w:rPr>
          <w:rFonts w:ascii="GHEA Grapalat" w:hAnsi="GHEA Grapalat" w:cs="Sylfaen"/>
          <w:sz w:val="22"/>
          <w:szCs w:val="22"/>
        </w:rPr>
        <w:t>կան</w:t>
      </w:r>
      <w:r w:rsidRPr="00AC0572">
        <w:rPr>
          <w:rFonts w:ascii="GHEA Grapalat" w:hAnsi="GHEA Grapalat"/>
          <w:sz w:val="22"/>
          <w:szCs w:val="22"/>
          <w:lang w:val="nl-NL"/>
        </w:rPr>
        <w:t xml:space="preserve"> </w:t>
      </w:r>
      <w:r w:rsidRPr="00AC0572">
        <w:rPr>
          <w:rFonts w:ascii="GHEA Grapalat" w:hAnsi="GHEA Grapalat" w:cs="Sylfaen"/>
          <w:sz w:val="22"/>
          <w:szCs w:val="22"/>
        </w:rPr>
        <w:t>գործիքներով</w:t>
      </w:r>
      <w:r w:rsidRPr="00AC0572">
        <w:rPr>
          <w:rFonts w:ascii="GHEA Grapalat" w:hAnsi="GHEA Grapalat"/>
          <w:sz w:val="22"/>
          <w:szCs w:val="22"/>
          <w:lang w:val="nl-NL"/>
        </w:rPr>
        <w:t xml:space="preserve"> </w:t>
      </w:r>
      <w:r w:rsidRPr="00AC0572">
        <w:rPr>
          <w:rFonts w:ascii="GHEA Grapalat" w:hAnsi="GHEA Grapalat" w:cs="Sylfaen"/>
          <w:sz w:val="22"/>
          <w:szCs w:val="22"/>
        </w:rPr>
        <w:t>առևտրի</w:t>
      </w:r>
      <w:r w:rsidRPr="00AC0572">
        <w:rPr>
          <w:rFonts w:ascii="GHEA Grapalat" w:hAnsi="GHEA Grapalat"/>
          <w:sz w:val="22"/>
          <w:szCs w:val="22"/>
          <w:lang w:val="nl-NL"/>
        </w:rPr>
        <w:t xml:space="preserve"> </w:t>
      </w:r>
      <w:r w:rsidRPr="00AC0572">
        <w:rPr>
          <w:rFonts w:ascii="GHEA Grapalat" w:hAnsi="GHEA Grapalat" w:cs="Sylfaen"/>
          <w:sz w:val="22"/>
          <w:szCs w:val="22"/>
        </w:rPr>
        <w:t>կազմակերպման</w:t>
      </w:r>
      <w:r w:rsidRPr="00AC0572">
        <w:rPr>
          <w:rFonts w:ascii="GHEA Grapalat" w:hAnsi="GHEA Grapalat"/>
          <w:sz w:val="22"/>
          <w:szCs w:val="22"/>
          <w:lang w:val="nl-NL"/>
        </w:rPr>
        <w:t xml:space="preserve"> (</w:t>
      </w:r>
      <w:r w:rsidRPr="00AC0572">
        <w:rPr>
          <w:rFonts w:ascii="GHEA Grapalat" w:hAnsi="GHEA Grapalat" w:cs="Sylfaen"/>
          <w:sz w:val="22"/>
          <w:szCs w:val="22"/>
        </w:rPr>
        <w:t>միայն</w:t>
      </w:r>
      <w:r w:rsidRPr="00AC0572">
        <w:rPr>
          <w:rFonts w:ascii="GHEA Grapalat" w:hAnsi="GHEA Grapalat"/>
          <w:sz w:val="22"/>
          <w:szCs w:val="22"/>
          <w:lang w:val="nl-NL"/>
        </w:rPr>
        <w:t xml:space="preserve"> </w:t>
      </w:r>
      <w:r w:rsidRPr="00AC0572">
        <w:rPr>
          <w:rFonts w:ascii="GHEA Grapalat" w:hAnsi="GHEA Grapalat" w:cs="Sylfaen"/>
          <w:sz w:val="22"/>
          <w:szCs w:val="22"/>
        </w:rPr>
        <w:t>գործարքների</w:t>
      </w:r>
      <w:r w:rsidRPr="00AC0572">
        <w:rPr>
          <w:rFonts w:ascii="GHEA Grapalat" w:hAnsi="GHEA Grapalat"/>
          <w:sz w:val="22"/>
          <w:szCs w:val="22"/>
          <w:lang w:val="nl-NL"/>
        </w:rPr>
        <w:t xml:space="preserve"> </w:t>
      </w:r>
      <w:r w:rsidRPr="00AC0572">
        <w:rPr>
          <w:rFonts w:ascii="GHEA Grapalat" w:hAnsi="GHEA Grapalat" w:cs="Sylfaen"/>
          <w:sz w:val="22"/>
          <w:szCs w:val="22"/>
        </w:rPr>
        <w:t>համար</w:t>
      </w:r>
      <w:r w:rsidRPr="00AC0572">
        <w:rPr>
          <w:rFonts w:ascii="GHEA Grapalat" w:hAnsi="GHEA Grapalat"/>
          <w:sz w:val="22"/>
          <w:szCs w:val="22"/>
          <w:lang w:val="nl-NL"/>
        </w:rPr>
        <w:t xml:space="preserve"> </w:t>
      </w:r>
      <w:r w:rsidRPr="00AC0572">
        <w:rPr>
          <w:rFonts w:ascii="GHEA Grapalat" w:hAnsi="GHEA Grapalat" w:cs="Sylfaen"/>
          <w:sz w:val="22"/>
          <w:szCs w:val="22"/>
        </w:rPr>
        <w:t>գանձվող</w:t>
      </w:r>
      <w:r w:rsidRPr="00AC0572">
        <w:rPr>
          <w:rFonts w:ascii="GHEA Grapalat" w:hAnsi="GHEA Grapalat"/>
          <w:sz w:val="22"/>
          <w:szCs w:val="22"/>
          <w:lang w:val="nl-NL"/>
        </w:rPr>
        <w:t xml:space="preserve"> </w:t>
      </w:r>
      <w:r w:rsidRPr="00AC0572">
        <w:rPr>
          <w:rFonts w:ascii="GHEA Grapalat" w:hAnsi="GHEA Grapalat" w:cs="Sylfaen"/>
          <w:sz w:val="22"/>
          <w:szCs w:val="22"/>
        </w:rPr>
        <w:t>միջ</w:t>
      </w:r>
      <w:r w:rsidRPr="00AC0572">
        <w:rPr>
          <w:rFonts w:ascii="GHEA Grapalat" w:hAnsi="GHEA Grapalat" w:cs="Sylfaen"/>
          <w:sz w:val="22"/>
          <w:szCs w:val="22"/>
          <w:lang w:val="nl-NL"/>
        </w:rPr>
        <w:softHyphen/>
      </w:r>
      <w:r w:rsidRPr="00AC0572">
        <w:rPr>
          <w:rFonts w:ascii="GHEA Grapalat" w:hAnsi="GHEA Grapalat" w:cs="Sylfaen"/>
          <w:sz w:val="22"/>
          <w:szCs w:val="22"/>
        </w:rPr>
        <w:t>նոր</w:t>
      </w:r>
      <w:r w:rsidRPr="00AC0572">
        <w:rPr>
          <w:rFonts w:ascii="GHEA Grapalat" w:hAnsi="GHEA Grapalat" w:cs="Sylfaen"/>
          <w:sz w:val="22"/>
          <w:szCs w:val="22"/>
          <w:lang w:val="nl-NL"/>
        </w:rPr>
        <w:softHyphen/>
      </w:r>
      <w:r w:rsidRPr="00AC0572">
        <w:rPr>
          <w:rFonts w:ascii="GHEA Grapalat" w:hAnsi="GHEA Grapalat" w:cs="Sylfaen"/>
          <w:sz w:val="22"/>
          <w:szCs w:val="22"/>
        </w:rPr>
        <w:t>դավճարների</w:t>
      </w:r>
      <w:r w:rsidRPr="00AC0572">
        <w:rPr>
          <w:rFonts w:ascii="GHEA Grapalat" w:hAnsi="GHEA Grapalat"/>
          <w:sz w:val="22"/>
          <w:szCs w:val="22"/>
          <w:lang w:val="nl-NL"/>
        </w:rPr>
        <w:t xml:space="preserve"> </w:t>
      </w:r>
      <w:r w:rsidRPr="00AC0572">
        <w:rPr>
          <w:rFonts w:ascii="GHEA Grapalat" w:hAnsi="GHEA Grapalat" w:cs="Sylfaen"/>
          <w:sz w:val="22"/>
          <w:szCs w:val="22"/>
        </w:rPr>
        <w:t>մասով</w:t>
      </w:r>
      <w:r w:rsidRPr="00AC0572">
        <w:rPr>
          <w:rFonts w:ascii="GHEA Grapalat" w:hAnsi="GHEA Grapalat"/>
          <w:sz w:val="22"/>
          <w:szCs w:val="22"/>
          <w:lang w:val="nl-NL"/>
        </w:rPr>
        <w:t xml:space="preserve">), </w:t>
      </w:r>
      <w:r w:rsidRPr="00AC0572">
        <w:rPr>
          <w:rFonts w:ascii="GHEA Grapalat" w:hAnsi="GHEA Grapalat" w:cs="Sylfaen"/>
          <w:sz w:val="22"/>
          <w:szCs w:val="22"/>
        </w:rPr>
        <w:t>ինչպես</w:t>
      </w:r>
      <w:r w:rsidRPr="00AC0572">
        <w:rPr>
          <w:rFonts w:ascii="GHEA Grapalat" w:hAnsi="GHEA Grapalat"/>
          <w:sz w:val="22"/>
          <w:szCs w:val="22"/>
          <w:lang w:val="nl-NL"/>
        </w:rPr>
        <w:t xml:space="preserve"> </w:t>
      </w:r>
      <w:r w:rsidRPr="00AC0572">
        <w:rPr>
          <w:rFonts w:ascii="GHEA Grapalat" w:hAnsi="GHEA Grapalat" w:cs="Sylfaen"/>
          <w:sz w:val="22"/>
          <w:szCs w:val="22"/>
        </w:rPr>
        <w:t>նաև</w:t>
      </w:r>
      <w:r w:rsidRPr="00AC0572">
        <w:rPr>
          <w:rFonts w:ascii="GHEA Grapalat" w:hAnsi="GHEA Grapalat"/>
          <w:sz w:val="22"/>
          <w:szCs w:val="22"/>
          <w:lang w:val="nl-NL"/>
        </w:rPr>
        <w:t xml:space="preserve"> </w:t>
      </w:r>
      <w:r w:rsidRPr="00AC0572">
        <w:rPr>
          <w:rFonts w:ascii="GHEA Grapalat" w:hAnsi="GHEA Grapalat" w:cs="Sylfaen"/>
          <w:sz w:val="22"/>
          <w:szCs w:val="22"/>
        </w:rPr>
        <w:t>կնքված</w:t>
      </w:r>
      <w:r w:rsidRPr="00AC0572">
        <w:rPr>
          <w:rFonts w:ascii="GHEA Grapalat" w:hAnsi="GHEA Grapalat"/>
          <w:sz w:val="22"/>
          <w:szCs w:val="22"/>
          <w:lang w:val="nl-NL"/>
        </w:rPr>
        <w:t xml:space="preserve"> </w:t>
      </w:r>
      <w:r w:rsidRPr="00AC0572">
        <w:rPr>
          <w:rFonts w:ascii="GHEA Grapalat" w:hAnsi="GHEA Grapalat" w:cs="Sylfaen"/>
          <w:sz w:val="22"/>
          <w:szCs w:val="22"/>
        </w:rPr>
        <w:t>գործարքների</w:t>
      </w:r>
      <w:r w:rsidRPr="00AC0572">
        <w:rPr>
          <w:rFonts w:ascii="GHEA Grapalat" w:hAnsi="GHEA Grapalat"/>
          <w:sz w:val="22"/>
          <w:szCs w:val="22"/>
          <w:lang w:val="nl-NL"/>
        </w:rPr>
        <w:t xml:space="preserve"> </w:t>
      </w:r>
      <w:r w:rsidRPr="00AC0572">
        <w:rPr>
          <w:rFonts w:ascii="GHEA Grapalat" w:hAnsi="GHEA Grapalat" w:cs="Sylfaen"/>
          <w:sz w:val="22"/>
          <w:szCs w:val="22"/>
        </w:rPr>
        <w:t>արդյունքում</w:t>
      </w:r>
      <w:r w:rsidRPr="00AC0572">
        <w:rPr>
          <w:rFonts w:ascii="GHEA Grapalat" w:hAnsi="GHEA Grapalat"/>
          <w:sz w:val="22"/>
          <w:szCs w:val="22"/>
          <w:lang w:val="nl-NL"/>
        </w:rPr>
        <w:t xml:space="preserve"> </w:t>
      </w:r>
      <w:r w:rsidRPr="00AC0572">
        <w:rPr>
          <w:rFonts w:ascii="GHEA Grapalat" w:hAnsi="GHEA Grapalat" w:cs="Sylfaen"/>
          <w:sz w:val="22"/>
          <w:szCs w:val="22"/>
        </w:rPr>
        <w:t>ծագած</w:t>
      </w:r>
      <w:r w:rsidRPr="00AC0572">
        <w:rPr>
          <w:rFonts w:ascii="GHEA Grapalat" w:hAnsi="GHEA Grapalat"/>
          <w:sz w:val="22"/>
          <w:szCs w:val="22"/>
          <w:lang w:val="nl-NL"/>
        </w:rPr>
        <w:t xml:space="preserve"> </w:t>
      </w:r>
      <w:r w:rsidRPr="00AC0572">
        <w:rPr>
          <w:rFonts w:ascii="GHEA Grapalat" w:hAnsi="GHEA Grapalat" w:cs="Sylfaen"/>
          <w:sz w:val="22"/>
          <w:szCs w:val="22"/>
        </w:rPr>
        <w:t>փոխա</w:t>
      </w:r>
      <w:r w:rsidRPr="00AC0572">
        <w:rPr>
          <w:rFonts w:ascii="GHEA Grapalat" w:hAnsi="GHEA Grapalat" w:cs="Sylfaen"/>
          <w:sz w:val="22"/>
          <w:szCs w:val="22"/>
          <w:lang w:val="nl-NL"/>
        </w:rPr>
        <w:softHyphen/>
      </w:r>
      <w:r w:rsidRPr="00AC0572">
        <w:rPr>
          <w:rFonts w:ascii="GHEA Grapalat" w:hAnsi="GHEA Grapalat" w:cs="Sylfaen"/>
          <w:sz w:val="22"/>
          <w:szCs w:val="22"/>
        </w:rPr>
        <w:t>դարձ</w:t>
      </w:r>
      <w:r w:rsidRPr="00AC0572">
        <w:rPr>
          <w:rFonts w:ascii="GHEA Grapalat" w:hAnsi="GHEA Grapalat"/>
          <w:sz w:val="22"/>
          <w:szCs w:val="22"/>
          <w:lang w:val="nl-NL"/>
        </w:rPr>
        <w:t xml:space="preserve"> </w:t>
      </w:r>
      <w:r w:rsidRPr="00AC0572">
        <w:rPr>
          <w:rFonts w:ascii="GHEA Grapalat" w:hAnsi="GHEA Grapalat" w:cs="Sylfaen"/>
          <w:sz w:val="22"/>
          <w:szCs w:val="22"/>
        </w:rPr>
        <w:t>պարտավորությունների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պահանջների</w:t>
      </w:r>
      <w:r w:rsidRPr="00AC0572">
        <w:rPr>
          <w:rFonts w:ascii="GHEA Grapalat" w:hAnsi="GHEA Grapalat"/>
          <w:sz w:val="22"/>
          <w:szCs w:val="22"/>
          <w:lang w:val="nl-NL"/>
        </w:rPr>
        <w:t xml:space="preserve">) </w:t>
      </w:r>
      <w:r w:rsidRPr="00AC0572">
        <w:rPr>
          <w:rFonts w:ascii="GHEA Grapalat" w:hAnsi="GHEA Grapalat" w:cs="Sylfaen"/>
          <w:sz w:val="22"/>
          <w:szCs w:val="22"/>
        </w:rPr>
        <w:t>որոշման</w:t>
      </w:r>
      <w:r w:rsidRPr="00AC0572">
        <w:rPr>
          <w:rFonts w:ascii="GHEA Grapalat" w:hAnsi="GHEA Grapalat"/>
          <w:sz w:val="22"/>
          <w:szCs w:val="22"/>
          <w:lang w:val="nl-NL"/>
        </w:rPr>
        <w:t xml:space="preserve"> </w:t>
      </w:r>
      <w:r w:rsidRPr="00AC0572">
        <w:rPr>
          <w:rFonts w:ascii="GHEA Grapalat" w:hAnsi="GHEA Grapalat" w:cs="Sylfaen"/>
          <w:sz w:val="22"/>
          <w:szCs w:val="22"/>
        </w:rPr>
        <w:t>և</w:t>
      </w:r>
      <w:r w:rsidRPr="00AC0572">
        <w:rPr>
          <w:rFonts w:ascii="GHEA Grapalat" w:hAnsi="GHEA Grapalat"/>
          <w:sz w:val="22"/>
          <w:szCs w:val="22"/>
          <w:lang w:val="nl-NL"/>
        </w:rPr>
        <w:t xml:space="preserve"> </w:t>
      </w:r>
      <w:r w:rsidRPr="00AC0572">
        <w:rPr>
          <w:rFonts w:ascii="GHEA Grapalat" w:hAnsi="GHEA Grapalat" w:cs="Sylfaen"/>
          <w:sz w:val="22"/>
          <w:szCs w:val="22"/>
        </w:rPr>
        <w:t>հաշվանցման</w:t>
      </w:r>
      <w:r w:rsidRPr="00AC0572">
        <w:rPr>
          <w:rFonts w:ascii="GHEA Grapalat" w:hAnsi="GHEA Grapalat"/>
          <w:sz w:val="22"/>
          <w:szCs w:val="22"/>
          <w:lang w:val="nl-NL"/>
        </w:rPr>
        <w:t xml:space="preserve"> (</w:t>
      </w:r>
      <w:r w:rsidRPr="00AC0572">
        <w:rPr>
          <w:rFonts w:ascii="GHEA Grapalat" w:hAnsi="GHEA Grapalat" w:cs="Sylfaen"/>
          <w:sz w:val="22"/>
          <w:szCs w:val="22"/>
        </w:rPr>
        <w:t>քլիրինգի</w:t>
      </w:r>
      <w:r w:rsidRPr="00AC0572">
        <w:rPr>
          <w:rFonts w:ascii="GHEA Grapalat" w:hAnsi="GHEA Grapalat"/>
          <w:sz w:val="22"/>
          <w:szCs w:val="22"/>
          <w:lang w:val="nl-NL"/>
        </w:rPr>
        <w:t xml:space="preserve">) </w:t>
      </w:r>
      <w:r w:rsidRPr="00AC0572">
        <w:rPr>
          <w:rFonts w:ascii="GHEA Grapalat" w:hAnsi="GHEA Grapalat" w:cs="Sylfaen"/>
          <w:sz w:val="22"/>
          <w:szCs w:val="22"/>
        </w:rPr>
        <w:t>ծառա</w:t>
      </w:r>
      <w:r w:rsidRPr="00AC0572">
        <w:rPr>
          <w:rFonts w:ascii="GHEA Grapalat" w:hAnsi="GHEA Grapalat" w:cs="Sylfaen"/>
          <w:sz w:val="22"/>
          <w:szCs w:val="22"/>
          <w:lang w:val="nl-NL"/>
        </w:rPr>
        <w:softHyphen/>
      </w:r>
      <w:r w:rsidRPr="00AC0572">
        <w:rPr>
          <w:rFonts w:ascii="GHEA Grapalat" w:hAnsi="GHEA Grapalat" w:cs="Sylfaen"/>
          <w:sz w:val="22"/>
          <w:szCs w:val="22"/>
        </w:rPr>
        <w:t>յու</w:t>
      </w:r>
      <w:r w:rsidRPr="00AC0572">
        <w:rPr>
          <w:rFonts w:ascii="GHEA Grapalat" w:hAnsi="GHEA Grapalat" w:cs="Sylfaen"/>
          <w:sz w:val="22"/>
          <w:szCs w:val="22"/>
          <w:lang w:val="nl-NL"/>
        </w:rPr>
        <w:softHyphen/>
      </w:r>
      <w:r w:rsidRPr="00AC0572">
        <w:rPr>
          <w:rFonts w:ascii="GHEA Grapalat" w:hAnsi="GHEA Grapalat" w:cs="Sylfaen"/>
          <w:sz w:val="22"/>
          <w:szCs w:val="22"/>
        </w:rPr>
        <w:t>թյուն</w:t>
      </w:r>
      <w:r w:rsidRPr="00AC0572">
        <w:rPr>
          <w:rFonts w:ascii="GHEA Grapalat" w:hAnsi="GHEA Grapalat" w:cs="Sylfaen"/>
          <w:sz w:val="22"/>
          <w:szCs w:val="22"/>
          <w:lang w:val="nl-NL"/>
        </w:rPr>
        <w:softHyphen/>
      </w:r>
      <w:r w:rsidRPr="00AC0572">
        <w:rPr>
          <w:rFonts w:ascii="GHEA Grapalat" w:hAnsi="GHEA Grapalat" w:cs="Sylfaen"/>
          <w:sz w:val="22"/>
          <w:szCs w:val="22"/>
        </w:rPr>
        <w:t>ների</w:t>
      </w:r>
      <w:r w:rsidRPr="00AC0572">
        <w:rPr>
          <w:rFonts w:ascii="GHEA Grapalat" w:hAnsi="GHEA Grapalat"/>
          <w:sz w:val="22"/>
          <w:szCs w:val="22"/>
          <w:lang w:val="nl-NL"/>
        </w:rPr>
        <w:t xml:space="preserve"> </w:t>
      </w:r>
      <w:r w:rsidRPr="00AC0572">
        <w:rPr>
          <w:rFonts w:ascii="GHEA Grapalat" w:hAnsi="GHEA Grapalat" w:cs="Sylfaen"/>
          <w:sz w:val="22"/>
          <w:szCs w:val="22"/>
        </w:rPr>
        <w:t>մատուցումը</w:t>
      </w:r>
      <w:r w:rsidRPr="00AC0572">
        <w:rPr>
          <w:rFonts w:ascii="GHEA Grapalat" w:hAnsi="GHEA Grapalat"/>
          <w:sz w:val="22"/>
          <w:szCs w:val="22"/>
          <w:lang w:val="nl-NL"/>
        </w:rPr>
        <w:t>,</w:t>
      </w:r>
    </w:p>
    <w:p w:rsidR="00B704A6" w:rsidRPr="00AC0572" w:rsidRDefault="00B704A6" w:rsidP="004A14CC">
      <w:pPr>
        <w:pStyle w:val="NormalWeb"/>
        <w:numPr>
          <w:ilvl w:val="0"/>
          <w:numId w:val="35"/>
        </w:numPr>
        <w:tabs>
          <w:tab w:val="left" w:pos="851"/>
        </w:tabs>
        <w:spacing w:after="0" w:line="360" w:lineRule="auto"/>
        <w:ind w:left="0" w:firstLine="567"/>
        <w:jc w:val="both"/>
        <w:rPr>
          <w:rFonts w:ascii="GHEA Grapalat" w:hAnsi="GHEA Grapalat"/>
          <w:sz w:val="22"/>
          <w:szCs w:val="22"/>
          <w:lang w:val="nl-NL"/>
        </w:rPr>
      </w:pPr>
      <w:r w:rsidRPr="00AC0572">
        <w:rPr>
          <w:rFonts w:ascii="GHEA Grapalat" w:hAnsi="GHEA Grapalat" w:cs="Sylfaen"/>
          <w:sz w:val="22"/>
          <w:szCs w:val="22"/>
        </w:rPr>
        <w:t>կենտրոնական</w:t>
      </w:r>
      <w:r w:rsidRPr="00AC0572">
        <w:rPr>
          <w:rFonts w:ascii="GHEA Grapalat" w:hAnsi="GHEA Grapalat"/>
          <w:sz w:val="22"/>
          <w:szCs w:val="22"/>
          <w:lang w:val="nl-NL"/>
        </w:rPr>
        <w:t xml:space="preserve"> </w:t>
      </w:r>
      <w:r w:rsidRPr="00AC0572">
        <w:rPr>
          <w:rFonts w:ascii="GHEA Grapalat" w:hAnsi="GHEA Grapalat" w:cs="Sylfaen"/>
          <w:sz w:val="22"/>
          <w:szCs w:val="22"/>
        </w:rPr>
        <w:t>դեպոզիտարիայի</w:t>
      </w:r>
      <w:r w:rsidRPr="00AC0572">
        <w:rPr>
          <w:rFonts w:ascii="GHEA Grapalat" w:hAnsi="GHEA Grapalat"/>
          <w:sz w:val="22"/>
          <w:szCs w:val="22"/>
          <w:lang w:val="nl-NL"/>
        </w:rPr>
        <w:t xml:space="preserve"> </w:t>
      </w:r>
      <w:r w:rsidRPr="00AC0572">
        <w:rPr>
          <w:rFonts w:ascii="GHEA Grapalat" w:hAnsi="GHEA Grapalat" w:cs="Sylfaen"/>
          <w:sz w:val="22"/>
          <w:szCs w:val="22"/>
        </w:rPr>
        <w:t>կողմից</w:t>
      </w:r>
      <w:r w:rsidRPr="00AC0572">
        <w:rPr>
          <w:rFonts w:ascii="GHEA Grapalat" w:hAnsi="GHEA Grapalat"/>
          <w:sz w:val="22"/>
          <w:szCs w:val="22"/>
          <w:lang w:val="nl-NL"/>
        </w:rPr>
        <w:t xml:space="preserve"> </w:t>
      </w:r>
      <w:r w:rsidRPr="00AC0572">
        <w:rPr>
          <w:rFonts w:ascii="GHEA Grapalat" w:hAnsi="GHEA Grapalat" w:cs="Sylfaen"/>
          <w:sz w:val="22"/>
          <w:szCs w:val="22"/>
        </w:rPr>
        <w:t>արժեթղթերի</w:t>
      </w:r>
      <w:r w:rsidRPr="00AC0572">
        <w:rPr>
          <w:rFonts w:ascii="GHEA Grapalat" w:hAnsi="GHEA Grapalat"/>
          <w:sz w:val="22"/>
          <w:szCs w:val="22"/>
          <w:lang w:val="nl-NL"/>
        </w:rPr>
        <w:t xml:space="preserve"> </w:t>
      </w:r>
      <w:r w:rsidRPr="00AC0572">
        <w:rPr>
          <w:rFonts w:ascii="GHEA Grapalat" w:hAnsi="GHEA Grapalat" w:cs="Sylfaen"/>
          <w:sz w:val="22"/>
          <w:szCs w:val="22"/>
        </w:rPr>
        <w:t>պահառության</w:t>
      </w:r>
      <w:r w:rsidRPr="00AC0572">
        <w:rPr>
          <w:rFonts w:ascii="GHEA Grapalat" w:hAnsi="GHEA Grapalat"/>
          <w:sz w:val="22"/>
          <w:szCs w:val="22"/>
          <w:lang w:val="nl-NL"/>
        </w:rPr>
        <w:t xml:space="preserve">, </w:t>
      </w:r>
      <w:r w:rsidRPr="00AC0572">
        <w:rPr>
          <w:rFonts w:ascii="GHEA Grapalat" w:hAnsi="GHEA Grapalat" w:cs="Sylfaen"/>
          <w:sz w:val="22"/>
          <w:szCs w:val="22"/>
        </w:rPr>
        <w:t>արժե</w:t>
      </w:r>
      <w:r w:rsidRPr="00AC0572">
        <w:rPr>
          <w:rFonts w:ascii="GHEA Grapalat" w:hAnsi="GHEA Grapalat" w:cs="Sylfaen"/>
          <w:sz w:val="22"/>
          <w:szCs w:val="22"/>
          <w:lang w:val="nl-NL"/>
        </w:rPr>
        <w:softHyphen/>
      </w:r>
      <w:r w:rsidRPr="00AC0572">
        <w:rPr>
          <w:rFonts w:ascii="GHEA Grapalat" w:hAnsi="GHEA Grapalat" w:cs="Sylfaen"/>
          <w:sz w:val="22"/>
          <w:szCs w:val="22"/>
        </w:rPr>
        <w:t>թղթերի</w:t>
      </w:r>
      <w:r w:rsidRPr="00AC0572">
        <w:rPr>
          <w:rFonts w:ascii="GHEA Grapalat" w:hAnsi="GHEA Grapalat"/>
          <w:sz w:val="22"/>
          <w:szCs w:val="22"/>
          <w:lang w:val="nl-NL"/>
        </w:rPr>
        <w:t xml:space="preserve"> </w:t>
      </w:r>
      <w:r w:rsidRPr="00AC0572">
        <w:rPr>
          <w:rFonts w:ascii="GHEA Grapalat" w:hAnsi="GHEA Grapalat" w:cs="Sylfaen"/>
          <w:sz w:val="22"/>
          <w:szCs w:val="22"/>
        </w:rPr>
        <w:t>սեփականատերերի</w:t>
      </w:r>
      <w:r w:rsidRPr="00AC0572">
        <w:rPr>
          <w:rFonts w:ascii="GHEA Grapalat" w:hAnsi="GHEA Grapalat"/>
          <w:sz w:val="22"/>
          <w:szCs w:val="22"/>
          <w:lang w:val="nl-NL"/>
        </w:rPr>
        <w:t xml:space="preserve"> (</w:t>
      </w:r>
      <w:r w:rsidRPr="00AC0572">
        <w:rPr>
          <w:rFonts w:ascii="GHEA Grapalat" w:hAnsi="GHEA Grapalat" w:cs="Sylfaen"/>
          <w:sz w:val="22"/>
          <w:szCs w:val="22"/>
        </w:rPr>
        <w:t>անվանատերերի</w:t>
      </w:r>
      <w:r w:rsidRPr="00AC0572">
        <w:rPr>
          <w:rFonts w:ascii="GHEA Grapalat" w:hAnsi="GHEA Grapalat"/>
          <w:sz w:val="22"/>
          <w:szCs w:val="22"/>
          <w:lang w:val="nl-NL"/>
        </w:rPr>
        <w:t xml:space="preserve">) </w:t>
      </w:r>
      <w:r w:rsidRPr="00AC0572">
        <w:rPr>
          <w:rFonts w:ascii="GHEA Grapalat" w:hAnsi="GHEA Grapalat" w:cs="Sylfaen"/>
          <w:sz w:val="22"/>
          <w:szCs w:val="22"/>
        </w:rPr>
        <w:t>ռեեստրի</w:t>
      </w:r>
      <w:r w:rsidRPr="00AC0572">
        <w:rPr>
          <w:rFonts w:ascii="GHEA Grapalat" w:hAnsi="GHEA Grapalat" w:cs="Sylfaen"/>
          <w:sz w:val="22"/>
          <w:szCs w:val="22"/>
          <w:lang w:val="nl-NL"/>
        </w:rPr>
        <w:t xml:space="preserve"> </w:t>
      </w:r>
      <w:r w:rsidRPr="00AC0572">
        <w:rPr>
          <w:rFonts w:ascii="GHEA Grapalat" w:hAnsi="GHEA Grapalat" w:cs="Sylfaen"/>
          <w:sz w:val="22"/>
          <w:szCs w:val="22"/>
        </w:rPr>
        <w:t>վարման</w:t>
      </w:r>
      <w:r w:rsidRPr="00AC0572">
        <w:rPr>
          <w:rFonts w:ascii="GHEA Grapalat" w:hAnsi="GHEA Grapalat" w:cs="Sylfaen"/>
          <w:sz w:val="22"/>
          <w:szCs w:val="22"/>
          <w:lang w:val="nl-NL"/>
        </w:rPr>
        <w:t xml:space="preserve">, </w:t>
      </w:r>
      <w:r w:rsidRPr="00AC0572">
        <w:rPr>
          <w:rFonts w:ascii="GHEA Grapalat" w:hAnsi="GHEA Grapalat" w:cs="Sylfaen"/>
          <w:sz w:val="22"/>
          <w:szCs w:val="22"/>
        </w:rPr>
        <w:t>քլիրինգի</w:t>
      </w:r>
      <w:r w:rsidRPr="00AC0572">
        <w:rPr>
          <w:rFonts w:ascii="GHEA Grapalat" w:hAnsi="GHEA Grapalat" w:cs="Sylfaen"/>
          <w:sz w:val="22"/>
          <w:szCs w:val="22"/>
          <w:lang w:val="nl-NL"/>
        </w:rPr>
        <w:t xml:space="preserve"> </w:t>
      </w:r>
      <w:r w:rsidRPr="00AC0572">
        <w:rPr>
          <w:rFonts w:ascii="GHEA Grapalat" w:hAnsi="GHEA Grapalat" w:cs="Sylfaen"/>
          <w:sz w:val="22"/>
          <w:szCs w:val="22"/>
        </w:rPr>
        <w:t>և</w:t>
      </w:r>
      <w:r w:rsidRPr="00AC0572">
        <w:rPr>
          <w:rFonts w:ascii="GHEA Grapalat" w:hAnsi="GHEA Grapalat" w:cs="Sylfaen"/>
          <w:sz w:val="22"/>
          <w:szCs w:val="22"/>
          <w:lang w:val="nl-NL"/>
        </w:rPr>
        <w:t xml:space="preserve"> </w:t>
      </w:r>
      <w:r w:rsidRPr="00AC0572">
        <w:rPr>
          <w:rFonts w:ascii="GHEA Grapalat" w:hAnsi="GHEA Grapalat" w:cs="Sylfaen"/>
          <w:sz w:val="22"/>
          <w:szCs w:val="22"/>
        </w:rPr>
        <w:t>վերջ</w:t>
      </w:r>
      <w:r w:rsidRPr="00AC0572">
        <w:rPr>
          <w:rFonts w:ascii="GHEA Grapalat" w:hAnsi="GHEA Grapalat" w:cs="Sylfaen"/>
          <w:sz w:val="22"/>
          <w:szCs w:val="22"/>
          <w:lang w:val="nl-NL"/>
        </w:rPr>
        <w:softHyphen/>
      </w:r>
      <w:r w:rsidRPr="00AC0572">
        <w:rPr>
          <w:rFonts w:ascii="GHEA Grapalat" w:hAnsi="GHEA Grapalat" w:cs="Sylfaen"/>
          <w:sz w:val="22"/>
          <w:szCs w:val="22"/>
        </w:rPr>
        <w:t>նա</w:t>
      </w:r>
      <w:r w:rsidRPr="00AC0572">
        <w:rPr>
          <w:rFonts w:ascii="GHEA Grapalat" w:hAnsi="GHEA Grapalat" w:cs="Sylfaen"/>
          <w:sz w:val="22"/>
          <w:szCs w:val="22"/>
          <w:lang w:val="nl-NL"/>
        </w:rPr>
        <w:softHyphen/>
      </w:r>
      <w:r w:rsidRPr="00AC0572">
        <w:rPr>
          <w:rFonts w:ascii="GHEA Grapalat" w:hAnsi="GHEA Grapalat" w:cs="Sylfaen"/>
          <w:sz w:val="22"/>
          <w:szCs w:val="22"/>
        </w:rPr>
        <w:t>հաշ</w:t>
      </w:r>
      <w:r w:rsidRPr="00AC0572">
        <w:rPr>
          <w:rFonts w:ascii="GHEA Grapalat" w:hAnsi="GHEA Grapalat" w:cs="Sylfaen"/>
          <w:sz w:val="22"/>
          <w:szCs w:val="22"/>
          <w:lang w:val="nl-NL"/>
        </w:rPr>
        <w:softHyphen/>
      </w:r>
      <w:r w:rsidRPr="00AC0572">
        <w:rPr>
          <w:rFonts w:ascii="GHEA Grapalat" w:hAnsi="GHEA Grapalat" w:cs="Sylfaen"/>
          <w:sz w:val="22"/>
          <w:szCs w:val="22"/>
        </w:rPr>
        <w:t>վարկի</w:t>
      </w:r>
      <w:r w:rsidRPr="00AC0572">
        <w:rPr>
          <w:rFonts w:ascii="GHEA Grapalat" w:hAnsi="GHEA Grapalat" w:cs="Sylfaen"/>
          <w:sz w:val="22"/>
          <w:szCs w:val="22"/>
          <w:lang w:val="nl-NL"/>
        </w:rPr>
        <w:t xml:space="preserve"> </w:t>
      </w:r>
      <w:r w:rsidRPr="00AC0572">
        <w:rPr>
          <w:rFonts w:ascii="GHEA Grapalat" w:hAnsi="GHEA Grapalat" w:cs="Sylfaen"/>
          <w:sz w:val="22"/>
          <w:szCs w:val="22"/>
        </w:rPr>
        <w:t>հետ</w:t>
      </w:r>
      <w:r w:rsidRPr="00AC0572">
        <w:rPr>
          <w:rFonts w:ascii="GHEA Grapalat" w:hAnsi="GHEA Grapalat" w:cs="Sylfaen"/>
          <w:sz w:val="22"/>
          <w:szCs w:val="22"/>
          <w:lang w:val="nl-NL"/>
        </w:rPr>
        <w:t xml:space="preserve"> </w:t>
      </w:r>
      <w:r w:rsidRPr="00AC0572">
        <w:rPr>
          <w:rFonts w:ascii="GHEA Grapalat" w:hAnsi="GHEA Grapalat" w:cs="Sylfaen"/>
          <w:sz w:val="22"/>
          <w:szCs w:val="22"/>
        </w:rPr>
        <w:t>կապված</w:t>
      </w:r>
      <w:r w:rsidRPr="00AC0572">
        <w:rPr>
          <w:rFonts w:ascii="GHEA Grapalat" w:hAnsi="GHEA Grapalat" w:cs="Sylfaen"/>
          <w:sz w:val="22"/>
          <w:szCs w:val="22"/>
          <w:lang w:val="nl-NL"/>
        </w:rPr>
        <w:t xml:space="preserve"> </w:t>
      </w:r>
      <w:r w:rsidRPr="00AC0572">
        <w:rPr>
          <w:rFonts w:ascii="GHEA Grapalat" w:hAnsi="GHEA Grapalat" w:cs="Sylfaen"/>
          <w:sz w:val="22"/>
          <w:szCs w:val="22"/>
        </w:rPr>
        <w:t>ծառայությունների</w:t>
      </w:r>
      <w:r w:rsidRPr="00AC0572">
        <w:rPr>
          <w:rFonts w:ascii="GHEA Grapalat" w:hAnsi="GHEA Grapalat" w:cs="Sylfaen"/>
          <w:sz w:val="22"/>
          <w:szCs w:val="22"/>
          <w:lang w:val="nl-NL"/>
        </w:rPr>
        <w:t xml:space="preserve">, </w:t>
      </w:r>
      <w:r w:rsidRPr="00AC0572">
        <w:rPr>
          <w:rFonts w:ascii="GHEA Grapalat" w:hAnsi="GHEA Grapalat" w:cs="Sylfaen"/>
          <w:sz w:val="22"/>
          <w:szCs w:val="22"/>
        </w:rPr>
        <w:t>ինչպես</w:t>
      </w:r>
      <w:r w:rsidRPr="00AC0572">
        <w:rPr>
          <w:rFonts w:ascii="GHEA Grapalat" w:hAnsi="GHEA Grapalat" w:cs="Sylfaen"/>
          <w:sz w:val="22"/>
          <w:szCs w:val="22"/>
          <w:lang w:val="nl-NL"/>
        </w:rPr>
        <w:t xml:space="preserve"> </w:t>
      </w:r>
      <w:r w:rsidRPr="00AC0572">
        <w:rPr>
          <w:rFonts w:ascii="GHEA Grapalat" w:hAnsi="GHEA Grapalat" w:cs="Sylfaen"/>
          <w:sz w:val="22"/>
          <w:szCs w:val="22"/>
        </w:rPr>
        <w:t>նաև</w:t>
      </w:r>
      <w:r w:rsidRPr="00AC0572">
        <w:rPr>
          <w:rFonts w:ascii="GHEA Grapalat" w:hAnsi="GHEA Grapalat" w:cs="Sylfaen"/>
          <w:sz w:val="22"/>
          <w:szCs w:val="22"/>
          <w:lang w:val="nl-NL"/>
        </w:rPr>
        <w:t xml:space="preserve"> </w:t>
      </w:r>
      <w:r w:rsidRPr="00AC0572">
        <w:rPr>
          <w:rFonts w:ascii="GHEA Grapalat" w:hAnsi="GHEA Grapalat" w:cs="Sylfaen"/>
          <w:sz w:val="22"/>
          <w:szCs w:val="22"/>
        </w:rPr>
        <w:t>օրենքով</w:t>
      </w:r>
      <w:r w:rsidRPr="00AC0572">
        <w:rPr>
          <w:rFonts w:ascii="GHEA Grapalat" w:hAnsi="GHEA Grapalat" w:cs="Sylfaen"/>
          <w:sz w:val="22"/>
          <w:szCs w:val="22"/>
          <w:lang w:val="nl-NL"/>
        </w:rPr>
        <w:t xml:space="preserve"> </w:t>
      </w:r>
      <w:r w:rsidRPr="00AC0572">
        <w:rPr>
          <w:rFonts w:ascii="GHEA Grapalat" w:hAnsi="GHEA Grapalat" w:cs="Sylfaen"/>
          <w:sz w:val="22"/>
          <w:szCs w:val="22"/>
        </w:rPr>
        <w:t>կամ</w:t>
      </w:r>
      <w:r w:rsidRPr="00AC0572">
        <w:rPr>
          <w:rFonts w:ascii="GHEA Grapalat" w:hAnsi="GHEA Grapalat" w:cs="Sylfaen"/>
          <w:sz w:val="22"/>
          <w:szCs w:val="22"/>
          <w:lang w:val="nl-NL"/>
        </w:rPr>
        <w:t xml:space="preserve"> </w:t>
      </w:r>
      <w:r w:rsidRPr="00AC0572">
        <w:rPr>
          <w:rFonts w:ascii="GHEA Grapalat" w:hAnsi="GHEA Grapalat" w:cs="Sylfaen"/>
          <w:sz w:val="22"/>
          <w:szCs w:val="22"/>
        </w:rPr>
        <w:t>Հայաստանի</w:t>
      </w:r>
      <w:r w:rsidRPr="00AC0572">
        <w:rPr>
          <w:rFonts w:ascii="GHEA Grapalat" w:hAnsi="GHEA Grapalat" w:cs="Sylfaen"/>
          <w:sz w:val="22"/>
          <w:szCs w:val="22"/>
          <w:lang w:val="nl-NL"/>
        </w:rPr>
        <w:t xml:space="preserve"> </w:t>
      </w:r>
      <w:r w:rsidRPr="00AC0572">
        <w:rPr>
          <w:rFonts w:ascii="GHEA Grapalat" w:hAnsi="GHEA Grapalat" w:cs="Sylfaen"/>
          <w:sz w:val="22"/>
          <w:szCs w:val="22"/>
        </w:rPr>
        <w:t>Հան</w:t>
      </w:r>
      <w:r w:rsidRPr="00AC0572">
        <w:rPr>
          <w:rFonts w:ascii="GHEA Grapalat" w:hAnsi="GHEA Grapalat" w:cs="Sylfaen"/>
          <w:sz w:val="22"/>
          <w:szCs w:val="22"/>
          <w:lang w:val="nl-NL"/>
        </w:rPr>
        <w:softHyphen/>
      </w:r>
      <w:r w:rsidRPr="00AC0572">
        <w:rPr>
          <w:rFonts w:ascii="GHEA Grapalat" w:hAnsi="GHEA Grapalat" w:cs="Sylfaen"/>
          <w:sz w:val="22"/>
          <w:szCs w:val="22"/>
        </w:rPr>
        <w:t>րա</w:t>
      </w:r>
      <w:r w:rsidRPr="00AC0572">
        <w:rPr>
          <w:rFonts w:ascii="GHEA Grapalat" w:hAnsi="GHEA Grapalat" w:cs="Sylfaen"/>
          <w:sz w:val="22"/>
          <w:szCs w:val="22"/>
          <w:lang w:val="nl-NL"/>
        </w:rPr>
        <w:softHyphen/>
      </w:r>
      <w:r w:rsidRPr="00AC0572">
        <w:rPr>
          <w:rFonts w:ascii="GHEA Grapalat" w:hAnsi="GHEA Grapalat" w:cs="Sylfaen"/>
          <w:sz w:val="22"/>
          <w:szCs w:val="22"/>
        </w:rPr>
        <w:t>պե</w:t>
      </w:r>
      <w:r w:rsidRPr="00AC0572">
        <w:rPr>
          <w:rFonts w:ascii="GHEA Grapalat" w:hAnsi="GHEA Grapalat" w:cs="Sylfaen"/>
          <w:sz w:val="22"/>
          <w:szCs w:val="22"/>
          <w:lang w:val="nl-NL"/>
        </w:rPr>
        <w:softHyphen/>
      </w:r>
      <w:r w:rsidRPr="00AC0572">
        <w:rPr>
          <w:rFonts w:ascii="GHEA Grapalat" w:hAnsi="GHEA Grapalat" w:cs="Sylfaen"/>
          <w:sz w:val="22"/>
          <w:szCs w:val="22"/>
        </w:rPr>
        <w:t>տության</w:t>
      </w:r>
      <w:r w:rsidRPr="00AC0572">
        <w:rPr>
          <w:rFonts w:ascii="GHEA Grapalat" w:hAnsi="GHEA Grapalat" w:cs="Sylfaen"/>
          <w:sz w:val="22"/>
          <w:szCs w:val="22"/>
          <w:lang w:val="nl-NL"/>
        </w:rPr>
        <w:t xml:space="preserve"> </w:t>
      </w:r>
      <w:r w:rsidRPr="00AC0572">
        <w:rPr>
          <w:rFonts w:ascii="GHEA Grapalat" w:hAnsi="GHEA Grapalat" w:cs="Sylfaen"/>
          <w:sz w:val="22"/>
          <w:szCs w:val="22"/>
        </w:rPr>
        <w:t>կենտրոնական</w:t>
      </w:r>
      <w:r w:rsidRPr="00AC0572">
        <w:rPr>
          <w:rFonts w:ascii="GHEA Grapalat" w:hAnsi="GHEA Grapalat" w:cs="Sylfaen"/>
          <w:sz w:val="22"/>
          <w:szCs w:val="22"/>
          <w:lang w:val="nl-NL"/>
        </w:rPr>
        <w:t xml:space="preserve"> </w:t>
      </w:r>
      <w:r w:rsidRPr="00AC0572">
        <w:rPr>
          <w:rFonts w:ascii="GHEA Grapalat" w:hAnsi="GHEA Grapalat" w:cs="Sylfaen"/>
          <w:sz w:val="22"/>
          <w:szCs w:val="22"/>
        </w:rPr>
        <w:t>բանկի</w:t>
      </w:r>
      <w:r w:rsidRPr="00AC0572">
        <w:rPr>
          <w:rFonts w:ascii="GHEA Grapalat" w:hAnsi="GHEA Grapalat" w:cs="Sylfaen"/>
          <w:sz w:val="22"/>
          <w:szCs w:val="22"/>
          <w:lang w:val="nl-NL"/>
        </w:rPr>
        <w:t xml:space="preserve"> </w:t>
      </w:r>
      <w:r w:rsidRPr="00AC0572">
        <w:rPr>
          <w:rFonts w:ascii="GHEA Grapalat" w:hAnsi="GHEA Grapalat" w:cs="Sylfaen"/>
          <w:sz w:val="22"/>
          <w:szCs w:val="22"/>
        </w:rPr>
        <w:t>իրավական</w:t>
      </w:r>
      <w:r w:rsidRPr="00AC0572">
        <w:rPr>
          <w:rFonts w:ascii="GHEA Grapalat" w:hAnsi="GHEA Grapalat" w:cs="Sylfaen"/>
          <w:sz w:val="22"/>
          <w:szCs w:val="22"/>
          <w:lang w:val="nl-NL"/>
        </w:rPr>
        <w:t xml:space="preserve"> </w:t>
      </w:r>
      <w:r w:rsidRPr="00AC0572">
        <w:rPr>
          <w:rFonts w:ascii="GHEA Grapalat" w:hAnsi="GHEA Grapalat" w:cs="Sylfaen"/>
          <w:sz w:val="22"/>
          <w:szCs w:val="22"/>
        </w:rPr>
        <w:t>ակտերով</w:t>
      </w:r>
      <w:r w:rsidRPr="00AC0572">
        <w:rPr>
          <w:rFonts w:ascii="GHEA Grapalat" w:hAnsi="GHEA Grapalat" w:cs="Sylfaen"/>
          <w:sz w:val="22"/>
          <w:szCs w:val="22"/>
          <w:lang w:val="nl-NL"/>
        </w:rPr>
        <w:t xml:space="preserve"> </w:t>
      </w:r>
      <w:r w:rsidRPr="00AC0572">
        <w:rPr>
          <w:rFonts w:ascii="GHEA Grapalat" w:hAnsi="GHEA Grapalat" w:cs="Sylfaen"/>
          <w:sz w:val="22"/>
          <w:szCs w:val="22"/>
        </w:rPr>
        <w:t>կենտրոնական</w:t>
      </w:r>
      <w:r w:rsidRPr="00AC0572">
        <w:rPr>
          <w:rFonts w:ascii="GHEA Grapalat" w:hAnsi="GHEA Grapalat" w:cs="Sylfaen"/>
          <w:sz w:val="22"/>
          <w:szCs w:val="22"/>
          <w:lang w:val="nl-NL"/>
        </w:rPr>
        <w:t xml:space="preserve"> </w:t>
      </w:r>
      <w:r w:rsidRPr="00AC0572">
        <w:rPr>
          <w:rFonts w:ascii="GHEA Grapalat" w:hAnsi="GHEA Grapalat" w:cs="Sylfaen"/>
          <w:sz w:val="22"/>
          <w:szCs w:val="22"/>
        </w:rPr>
        <w:t>դեպոզիտարիային</w:t>
      </w:r>
      <w:r w:rsidRPr="00AC0572">
        <w:rPr>
          <w:rFonts w:ascii="GHEA Grapalat" w:hAnsi="GHEA Grapalat" w:cs="Sylfaen"/>
          <w:sz w:val="22"/>
          <w:szCs w:val="22"/>
          <w:lang w:val="nl-NL"/>
        </w:rPr>
        <w:t xml:space="preserve"> </w:t>
      </w:r>
      <w:r w:rsidRPr="00AC0572">
        <w:rPr>
          <w:rFonts w:ascii="GHEA Grapalat" w:hAnsi="GHEA Grapalat" w:cs="Sylfaen"/>
          <w:sz w:val="22"/>
          <w:szCs w:val="22"/>
        </w:rPr>
        <w:t>թույ</w:t>
      </w:r>
      <w:r w:rsidRPr="00AC0572">
        <w:rPr>
          <w:rFonts w:ascii="GHEA Grapalat" w:hAnsi="GHEA Grapalat" w:cs="Sylfaen"/>
          <w:sz w:val="22"/>
          <w:szCs w:val="22"/>
          <w:lang w:val="nl-NL"/>
        </w:rPr>
        <w:softHyphen/>
      </w:r>
      <w:r w:rsidRPr="00AC0572">
        <w:rPr>
          <w:rFonts w:ascii="GHEA Grapalat" w:hAnsi="GHEA Grapalat" w:cs="Sylfaen"/>
          <w:sz w:val="22"/>
          <w:szCs w:val="22"/>
        </w:rPr>
        <w:t>լատրված</w:t>
      </w:r>
      <w:r w:rsidRPr="00AC0572">
        <w:rPr>
          <w:rFonts w:ascii="GHEA Grapalat" w:hAnsi="GHEA Grapalat" w:cs="Sylfaen"/>
          <w:sz w:val="22"/>
          <w:szCs w:val="22"/>
          <w:lang w:val="nl-NL"/>
        </w:rPr>
        <w:t xml:space="preserve"> </w:t>
      </w:r>
      <w:r w:rsidRPr="00AC0572">
        <w:rPr>
          <w:rFonts w:ascii="GHEA Grapalat" w:hAnsi="GHEA Grapalat" w:cs="Sylfaen"/>
          <w:sz w:val="22"/>
          <w:szCs w:val="22"/>
        </w:rPr>
        <w:t>այլ</w:t>
      </w:r>
      <w:r w:rsidRPr="00AC0572">
        <w:rPr>
          <w:rFonts w:ascii="GHEA Grapalat" w:hAnsi="GHEA Grapalat" w:cs="Sylfaen"/>
          <w:sz w:val="22"/>
          <w:szCs w:val="22"/>
          <w:lang w:val="nl-NL"/>
        </w:rPr>
        <w:t xml:space="preserve"> </w:t>
      </w:r>
      <w:r w:rsidRPr="00AC0572">
        <w:rPr>
          <w:rFonts w:ascii="GHEA Grapalat" w:hAnsi="GHEA Grapalat" w:cs="Sylfaen"/>
          <w:sz w:val="22"/>
          <w:szCs w:val="22"/>
        </w:rPr>
        <w:t>ծառայությունների</w:t>
      </w:r>
      <w:r w:rsidRPr="00AC0572">
        <w:rPr>
          <w:rFonts w:ascii="GHEA Grapalat" w:hAnsi="GHEA Grapalat" w:cs="Sylfaen"/>
          <w:sz w:val="22"/>
          <w:szCs w:val="22"/>
          <w:lang w:val="nl-NL"/>
        </w:rPr>
        <w:t xml:space="preserve"> </w:t>
      </w:r>
      <w:r w:rsidRPr="00AC0572">
        <w:rPr>
          <w:rFonts w:ascii="GHEA Grapalat" w:hAnsi="GHEA Grapalat"/>
          <w:sz w:val="22"/>
          <w:szCs w:val="22"/>
          <w:lang w:val="nl-NL"/>
        </w:rPr>
        <w:t>(</w:t>
      </w:r>
      <w:r w:rsidRPr="00AC0572">
        <w:rPr>
          <w:rFonts w:ascii="GHEA Grapalat" w:hAnsi="GHEA Grapalat" w:cs="Sylfaen"/>
          <w:sz w:val="22"/>
          <w:szCs w:val="22"/>
        </w:rPr>
        <w:t>բացառությամբ</w:t>
      </w:r>
      <w:r w:rsidRPr="00AC0572">
        <w:rPr>
          <w:rFonts w:ascii="GHEA Grapalat" w:hAnsi="GHEA Grapalat"/>
          <w:sz w:val="22"/>
          <w:szCs w:val="22"/>
          <w:lang w:val="nl-NL"/>
        </w:rPr>
        <w:t xml:space="preserve"> </w:t>
      </w:r>
      <w:r w:rsidRPr="00AC0572">
        <w:rPr>
          <w:rFonts w:ascii="GHEA Grapalat" w:hAnsi="GHEA Grapalat" w:cs="Sylfaen"/>
          <w:sz w:val="22"/>
          <w:szCs w:val="22"/>
        </w:rPr>
        <w:t>խորհրդատվական</w:t>
      </w:r>
      <w:r w:rsidRPr="00AC0572">
        <w:rPr>
          <w:rFonts w:ascii="GHEA Grapalat" w:hAnsi="GHEA Grapalat"/>
          <w:sz w:val="22"/>
          <w:szCs w:val="22"/>
          <w:lang w:val="nl-NL"/>
        </w:rPr>
        <w:t xml:space="preserve"> </w:t>
      </w:r>
      <w:r w:rsidRPr="00AC0572">
        <w:rPr>
          <w:rFonts w:ascii="GHEA Grapalat" w:hAnsi="GHEA Grapalat" w:cs="Sylfaen"/>
          <w:sz w:val="22"/>
          <w:szCs w:val="22"/>
        </w:rPr>
        <w:t>ծառայությունների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մատու</w:t>
      </w:r>
      <w:r w:rsidRPr="00AC0572">
        <w:rPr>
          <w:rFonts w:ascii="GHEA Grapalat" w:hAnsi="GHEA Grapalat" w:cs="Sylfaen"/>
          <w:sz w:val="22"/>
          <w:szCs w:val="22"/>
          <w:lang w:val="nl-NL"/>
        </w:rPr>
        <w:softHyphen/>
      </w:r>
      <w:r w:rsidRPr="00AC0572">
        <w:rPr>
          <w:rFonts w:ascii="GHEA Grapalat" w:hAnsi="GHEA Grapalat" w:cs="Sylfaen"/>
          <w:sz w:val="22"/>
          <w:szCs w:val="22"/>
        </w:rPr>
        <w:t>ցումը</w:t>
      </w:r>
      <w:r w:rsidRPr="00AC0572">
        <w:rPr>
          <w:rFonts w:ascii="GHEA Grapalat" w:hAnsi="GHEA Grapalat"/>
          <w:sz w:val="22"/>
          <w:szCs w:val="22"/>
          <w:lang w:val="nl-NL"/>
        </w:rPr>
        <w:t xml:space="preserve">, </w:t>
      </w:r>
      <w:r w:rsidRPr="00AC0572">
        <w:rPr>
          <w:rFonts w:ascii="GHEA Grapalat" w:hAnsi="GHEA Grapalat" w:cs="Sylfaen"/>
          <w:sz w:val="22"/>
          <w:szCs w:val="22"/>
        </w:rPr>
        <w:t>ներառյալ՝</w:t>
      </w:r>
      <w:r w:rsidRPr="00AC0572">
        <w:rPr>
          <w:rFonts w:ascii="GHEA Grapalat" w:hAnsi="GHEA Grapalat"/>
          <w:sz w:val="22"/>
          <w:szCs w:val="22"/>
          <w:lang w:val="nl-NL"/>
        </w:rPr>
        <w:t xml:space="preserve"> </w:t>
      </w:r>
      <w:r w:rsidRPr="00AC0572">
        <w:rPr>
          <w:rFonts w:ascii="GHEA Grapalat" w:hAnsi="GHEA Grapalat" w:cs="Sylfaen"/>
          <w:sz w:val="22"/>
          <w:szCs w:val="22"/>
        </w:rPr>
        <w:t>արժեթղթերի</w:t>
      </w:r>
      <w:r w:rsidRPr="00AC0572">
        <w:rPr>
          <w:rFonts w:ascii="GHEA Grapalat" w:hAnsi="GHEA Grapalat"/>
          <w:sz w:val="22"/>
          <w:szCs w:val="22"/>
          <w:lang w:val="nl-NL"/>
        </w:rPr>
        <w:t xml:space="preserve"> </w:t>
      </w:r>
      <w:r w:rsidRPr="00AC0572">
        <w:rPr>
          <w:rFonts w:ascii="GHEA Grapalat" w:hAnsi="GHEA Grapalat" w:cs="Sylfaen"/>
          <w:sz w:val="22"/>
          <w:szCs w:val="22"/>
        </w:rPr>
        <w:t>հաշվարկային</w:t>
      </w:r>
      <w:r w:rsidRPr="00AC0572">
        <w:rPr>
          <w:rFonts w:ascii="GHEA Grapalat" w:hAnsi="GHEA Grapalat"/>
          <w:sz w:val="22"/>
          <w:szCs w:val="22"/>
          <w:lang w:val="nl-NL"/>
        </w:rPr>
        <w:t xml:space="preserve"> </w:t>
      </w:r>
      <w:r w:rsidRPr="00AC0572">
        <w:rPr>
          <w:rFonts w:ascii="GHEA Grapalat" w:hAnsi="GHEA Grapalat" w:cs="Sylfaen"/>
          <w:sz w:val="22"/>
          <w:szCs w:val="22"/>
        </w:rPr>
        <w:t>համակարգի</w:t>
      </w:r>
      <w:r w:rsidRPr="00AC0572">
        <w:rPr>
          <w:rFonts w:ascii="GHEA Grapalat" w:hAnsi="GHEA Grapalat"/>
          <w:sz w:val="22"/>
          <w:szCs w:val="22"/>
          <w:lang w:val="nl-NL"/>
        </w:rPr>
        <w:t xml:space="preserve"> </w:t>
      </w:r>
      <w:r w:rsidRPr="00AC0572">
        <w:rPr>
          <w:rFonts w:ascii="GHEA Grapalat" w:hAnsi="GHEA Grapalat" w:cs="Sylfaen"/>
          <w:sz w:val="22"/>
          <w:szCs w:val="22"/>
        </w:rPr>
        <w:t>անդամի</w:t>
      </w:r>
      <w:r w:rsidRPr="00AC0572">
        <w:rPr>
          <w:rFonts w:ascii="GHEA Grapalat" w:hAnsi="GHEA Grapalat"/>
          <w:sz w:val="22"/>
          <w:szCs w:val="22"/>
          <w:lang w:val="nl-NL"/>
        </w:rPr>
        <w:t xml:space="preserve"> </w:t>
      </w:r>
      <w:r w:rsidRPr="00AC0572">
        <w:rPr>
          <w:rFonts w:ascii="GHEA Grapalat" w:hAnsi="GHEA Grapalat" w:cs="Sylfaen"/>
          <w:sz w:val="22"/>
          <w:szCs w:val="22"/>
        </w:rPr>
        <w:t>կողմից</w:t>
      </w:r>
      <w:r w:rsidRPr="00AC0572">
        <w:rPr>
          <w:rFonts w:ascii="GHEA Grapalat" w:hAnsi="GHEA Grapalat"/>
          <w:sz w:val="22"/>
          <w:szCs w:val="22"/>
          <w:lang w:val="nl-NL"/>
        </w:rPr>
        <w:t xml:space="preserve"> </w:t>
      </w:r>
      <w:r w:rsidRPr="00AC0572">
        <w:rPr>
          <w:rFonts w:ascii="GHEA Grapalat" w:hAnsi="GHEA Grapalat" w:cs="Sylfaen"/>
          <w:sz w:val="22"/>
          <w:szCs w:val="22"/>
        </w:rPr>
        <w:t>այդ</w:t>
      </w:r>
      <w:r w:rsidRPr="00AC0572">
        <w:rPr>
          <w:rFonts w:ascii="GHEA Grapalat" w:hAnsi="GHEA Grapalat"/>
          <w:sz w:val="22"/>
          <w:szCs w:val="22"/>
          <w:lang w:val="nl-NL"/>
        </w:rPr>
        <w:t xml:space="preserve"> </w:t>
      </w:r>
      <w:r w:rsidRPr="00AC0572">
        <w:rPr>
          <w:rFonts w:ascii="GHEA Grapalat" w:hAnsi="GHEA Grapalat" w:cs="Sylfaen"/>
          <w:sz w:val="22"/>
          <w:szCs w:val="22"/>
        </w:rPr>
        <w:t>ծառա</w:t>
      </w:r>
      <w:r w:rsidRPr="00AC0572">
        <w:rPr>
          <w:rFonts w:ascii="GHEA Grapalat" w:hAnsi="GHEA Grapalat" w:cs="Sylfaen"/>
          <w:sz w:val="22"/>
          <w:szCs w:val="22"/>
          <w:lang w:val="nl-NL"/>
        </w:rPr>
        <w:softHyphen/>
      </w:r>
      <w:r w:rsidRPr="00AC0572">
        <w:rPr>
          <w:rFonts w:ascii="GHEA Grapalat" w:hAnsi="GHEA Grapalat" w:cs="Sylfaen"/>
          <w:sz w:val="22"/>
          <w:szCs w:val="22"/>
        </w:rPr>
        <w:t>յությունների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միջնորդավորման</w:t>
      </w:r>
      <w:r w:rsidRPr="00AC0572">
        <w:rPr>
          <w:rFonts w:ascii="GHEA Grapalat" w:hAnsi="GHEA Grapalat"/>
          <w:sz w:val="22"/>
          <w:szCs w:val="22"/>
          <w:lang w:val="nl-NL"/>
        </w:rPr>
        <w:t xml:space="preserve"> </w:t>
      </w:r>
      <w:r w:rsidRPr="00AC0572">
        <w:rPr>
          <w:rFonts w:ascii="GHEA Grapalat" w:hAnsi="GHEA Grapalat" w:cs="Sylfaen"/>
          <w:sz w:val="22"/>
          <w:szCs w:val="22"/>
        </w:rPr>
        <w:t>ծառայությունների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մատուցումը</w:t>
      </w:r>
      <w:r w:rsidRPr="00AC0572">
        <w:rPr>
          <w:rFonts w:ascii="GHEA Grapalat" w:hAnsi="GHEA Grapalat"/>
          <w:sz w:val="22"/>
          <w:szCs w:val="22"/>
          <w:lang w:val="nl-NL"/>
        </w:rPr>
        <w:t>,</w:t>
      </w:r>
    </w:p>
    <w:p w:rsidR="00B704A6" w:rsidRPr="00AC0572" w:rsidRDefault="00B704A6" w:rsidP="004A14CC">
      <w:pPr>
        <w:pStyle w:val="NormalWeb"/>
        <w:numPr>
          <w:ilvl w:val="0"/>
          <w:numId w:val="35"/>
        </w:numPr>
        <w:tabs>
          <w:tab w:val="left" w:pos="851"/>
        </w:tabs>
        <w:spacing w:after="0" w:line="360" w:lineRule="auto"/>
        <w:ind w:left="0" w:firstLine="567"/>
        <w:jc w:val="both"/>
        <w:rPr>
          <w:rFonts w:ascii="GHEA Grapalat" w:hAnsi="GHEA Grapalat"/>
          <w:sz w:val="22"/>
          <w:szCs w:val="22"/>
          <w:lang w:val="nl-NL"/>
        </w:rPr>
      </w:pPr>
      <w:r w:rsidRPr="00AC0572">
        <w:rPr>
          <w:rFonts w:ascii="GHEA Grapalat" w:hAnsi="GHEA Grapalat" w:cs="Sylfaen"/>
          <w:sz w:val="22"/>
          <w:szCs w:val="22"/>
        </w:rPr>
        <w:t>շուկա</w:t>
      </w:r>
      <w:r w:rsidRPr="00AC0572">
        <w:rPr>
          <w:rFonts w:ascii="GHEA Grapalat" w:hAnsi="GHEA Grapalat"/>
          <w:sz w:val="22"/>
          <w:szCs w:val="22"/>
          <w:lang w:val="nl-NL"/>
        </w:rPr>
        <w:t xml:space="preserve"> </w:t>
      </w:r>
      <w:r w:rsidRPr="00AC0572">
        <w:rPr>
          <w:rFonts w:ascii="GHEA Grapalat" w:hAnsi="GHEA Grapalat" w:cs="Sylfaen"/>
          <w:sz w:val="22"/>
          <w:szCs w:val="22"/>
        </w:rPr>
        <w:t>ստեղծողի</w:t>
      </w:r>
      <w:r w:rsidRPr="00AC0572">
        <w:rPr>
          <w:rFonts w:ascii="GHEA Grapalat" w:hAnsi="GHEA Grapalat"/>
          <w:sz w:val="22"/>
          <w:szCs w:val="22"/>
          <w:lang w:val="nl-NL"/>
        </w:rPr>
        <w:t xml:space="preserve"> </w:t>
      </w:r>
      <w:r w:rsidRPr="00AC0572">
        <w:rPr>
          <w:rFonts w:ascii="GHEA Grapalat" w:hAnsi="GHEA Grapalat" w:cs="Sylfaen"/>
          <w:sz w:val="22"/>
          <w:szCs w:val="22"/>
        </w:rPr>
        <w:t>կարգավիճակով</w:t>
      </w:r>
      <w:r w:rsidRPr="00AC0572">
        <w:rPr>
          <w:rFonts w:ascii="GHEA Grapalat" w:hAnsi="GHEA Grapalat"/>
          <w:sz w:val="22"/>
          <w:szCs w:val="22"/>
          <w:lang w:val="nl-NL"/>
        </w:rPr>
        <w:t xml:space="preserve"> </w:t>
      </w:r>
      <w:r w:rsidRPr="00AC0572">
        <w:rPr>
          <w:rFonts w:ascii="GHEA Grapalat" w:hAnsi="GHEA Grapalat" w:cs="Sylfaen"/>
          <w:sz w:val="22"/>
          <w:szCs w:val="22"/>
        </w:rPr>
        <w:t>արժեթղթերի</w:t>
      </w:r>
      <w:r w:rsidRPr="00AC0572">
        <w:rPr>
          <w:rFonts w:ascii="GHEA Grapalat" w:hAnsi="GHEA Grapalat"/>
          <w:sz w:val="22"/>
          <w:szCs w:val="22"/>
          <w:lang w:val="nl-NL"/>
        </w:rPr>
        <w:t xml:space="preserve"> </w:t>
      </w:r>
      <w:r w:rsidRPr="00AC0572">
        <w:rPr>
          <w:rFonts w:ascii="GHEA Grapalat" w:hAnsi="GHEA Grapalat" w:cs="Sylfaen"/>
          <w:sz w:val="22"/>
          <w:szCs w:val="22"/>
        </w:rPr>
        <w:t>երկկողմանի</w:t>
      </w:r>
      <w:r w:rsidRPr="00AC0572">
        <w:rPr>
          <w:rFonts w:ascii="GHEA Grapalat" w:hAnsi="GHEA Grapalat"/>
          <w:sz w:val="22"/>
          <w:szCs w:val="22"/>
          <w:lang w:val="nl-NL"/>
        </w:rPr>
        <w:t xml:space="preserve"> </w:t>
      </w:r>
      <w:r w:rsidRPr="00AC0572">
        <w:rPr>
          <w:rFonts w:ascii="GHEA Grapalat" w:hAnsi="GHEA Grapalat" w:cs="Sylfaen"/>
          <w:sz w:val="22"/>
          <w:szCs w:val="22"/>
        </w:rPr>
        <w:t>գնանշման</w:t>
      </w:r>
      <w:r w:rsidRPr="00AC0572">
        <w:rPr>
          <w:rFonts w:ascii="GHEA Grapalat" w:hAnsi="GHEA Grapalat"/>
          <w:sz w:val="22"/>
          <w:szCs w:val="22"/>
          <w:lang w:val="nl-NL"/>
        </w:rPr>
        <w:t xml:space="preserve"> </w:t>
      </w:r>
      <w:r w:rsidRPr="00AC0572">
        <w:rPr>
          <w:rFonts w:ascii="GHEA Grapalat" w:hAnsi="GHEA Grapalat" w:cs="Sylfaen"/>
          <w:sz w:val="22"/>
          <w:szCs w:val="22"/>
        </w:rPr>
        <w:t>ապա</w:t>
      </w:r>
      <w:r w:rsidRPr="00AC0572">
        <w:rPr>
          <w:rFonts w:ascii="GHEA Grapalat" w:hAnsi="GHEA Grapalat" w:cs="Sylfaen"/>
          <w:sz w:val="22"/>
          <w:szCs w:val="22"/>
          <w:lang w:val="nl-NL"/>
        </w:rPr>
        <w:softHyphen/>
      </w:r>
      <w:r w:rsidRPr="00AC0572">
        <w:rPr>
          <w:rFonts w:ascii="GHEA Grapalat" w:hAnsi="GHEA Grapalat" w:cs="Sylfaen"/>
          <w:sz w:val="22"/>
          <w:szCs w:val="22"/>
        </w:rPr>
        <w:t>հով</w:t>
      </w:r>
      <w:r w:rsidRPr="00AC0572">
        <w:rPr>
          <w:rFonts w:ascii="GHEA Grapalat" w:hAnsi="GHEA Grapalat" w:cs="Sylfaen"/>
          <w:sz w:val="22"/>
          <w:szCs w:val="22"/>
          <w:lang w:val="nl-NL"/>
        </w:rPr>
        <w:softHyphen/>
      </w:r>
      <w:r w:rsidRPr="00AC0572">
        <w:rPr>
          <w:rFonts w:ascii="GHEA Grapalat" w:hAnsi="GHEA Grapalat" w:cs="Sylfaen"/>
          <w:sz w:val="22"/>
          <w:szCs w:val="22"/>
        </w:rPr>
        <w:t>ման</w:t>
      </w:r>
      <w:r w:rsidRPr="00AC0572">
        <w:rPr>
          <w:rFonts w:ascii="GHEA Grapalat" w:hAnsi="GHEA Grapalat"/>
          <w:sz w:val="22"/>
          <w:szCs w:val="22"/>
          <w:lang w:val="nl-NL"/>
        </w:rPr>
        <w:t xml:space="preserve"> </w:t>
      </w:r>
      <w:r w:rsidRPr="00AC0572">
        <w:rPr>
          <w:rFonts w:ascii="GHEA Grapalat" w:hAnsi="GHEA Grapalat" w:cs="Sylfaen"/>
          <w:sz w:val="22"/>
          <w:szCs w:val="22"/>
        </w:rPr>
        <w:t>ծառայությունների</w:t>
      </w:r>
      <w:r w:rsidRPr="00AC0572">
        <w:rPr>
          <w:rFonts w:ascii="GHEA Grapalat" w:hAnsi="GHEA Grapalat"/>
          <w:sz w:val="22"/>
          <w:szCs w:val="22"/>
          <w:lang w:val="nl-NL"/>
        </w:rPr>
        <w:t xml:space="preserve"> </w:t>
      </w:r>
      <w:r w:rsidRPr="00AC0572">
        <w:rPr>
          <w:rFonts w:ascii="GHEA Grapalat" w:hAnsi="GHEA Grapalat" w:cs="Sylfaen"/>
          <w:sz w:val="22"/>
          <w:szCs w:val="22"/>
        </w:rPr>
        <w:t>մատուցումը</w:t>
      </w:r>
      <w:r w:rsidRPr="00AC0572">
        <w:rPr>
          <w:rFonts w:ascii="GHEA Grapalat" w:hAnsi="GHEA Grapalat" w:cs="Tahoma"/>
          <w:sz w:val="22"/>
          <w:szCs w:val="22"/>
        </w:rPr>
        <w:t>։</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2020 թվականի հունիսի </w:t>
      </w:r>
      <w:r w:rsidRPr="00AC0572">
        <w:rPr>
          <w:rFonts w:ascii="GHEA Grapalat" w:hAnsi="GHEA Grapalat" w:cs="GHEA Grapalat"/>
          <w:sz w:val="22"/>
          <w:szCs w:val="22"/>
          <w:lang w:val="nl-NL"/>
        </w:rPr>
        <w:t>16</w:t>
      </w:r>
      <w:r w:rsidRPr="00AC0572">
        <w:rPr>
          <w:rFonts w:ascii="GHEA Grapalat" w:hAnsi="GHEA Grapalat" w:cs="GHEA Grapalat"/>
          <w:sz w:val="22"/>
          <w:szCs w:val="22"/>
        </w:rPr>
        <w:t>-ին ՀՀ Ազգային Ժողովի կողմից ընդունված` «Հայաս</w:t>
      </w:r>
      <w:r w:rsidRPr="00AC0572">
        <w:rPr>
          <w:rFonts w:ascii="GHEA Grapalat" w:hAnsi="GHEA Grapalat" w:cs="GHEA Grapalat"/>
          <w:sz w:val="22"/>
          <w:szCs w:val="22"/>
        </w:rPr>
        <w:softHyphen/>
        <w:t>տանի Հանրապետության հարկային օրենսգրքում փոփոխություններ</w:t>
      </w:r>
      <w:r w:rsidRPr="00AC0572">
        <w:rPr>
          <w:rFonts w:ascii="GHEA Grapalat" w:hAnsi="GHEA Grapalat" w:cs="GHEA Grapalat"/>
          <w:sz w:val="22"/>
          <w:szCs w:val="22"/>
          <w:lang w:val="nl-NL"/>
        </w:rPr>
        <w:t xml:space="preserve"> </w:t>
      </w:r>
      <w:r w:rsidRPr="00AC0572">
        <w:rPr>
          <w:rFonts w:ascii="GHEA Grapalat" w:hAnsi="GHEA Grapalat" w:cs="GHEA Grapalat"/>
          <w:sz w:val="22"/>
          <w:szCs w:val="22"/>
        </w:rPr>
        <w:t>և լրացումներ կատա</w:t>
      </w:r>
      <w:r w:rsidRPr="00AC0572">
        <w:rPr>
          <w:rFonts w:ascii="GHEA Grapalat" w:hAnsi="GHEA Grapalat" w:cs="GHEA Grapalat"/>
          <w:sz w:val="22"/>
          <w:szCs w:val="22"/>
          <w:lang w:val="de-AT"/>
        </w:rPr>
        <w:softHyphen/>
      </w:r>
      <w:r w:rsidRPr="00AC0572">
        <w:rPr>
          <w:rFonts w:ascii="GHEA Grapalat" w:hAnsi="GHEA Grapalat" w:cs="GHEA Grapalat"/>
          <w:sz w:val="22"/>
          <w:szCs w:val="22"/>
        </w:rPr>
        <w:t>րելու</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մասին</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ՀՀ</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lastRenderedPageBreak/>
        <w:t>ՀՕ</w:t>
      </w:r>
      <w:r w:rsidRPr="00AC0572">
        <w:rPr>
          <w:rFonts w:ascii="GHEA Grapalat" w:hAnsi="GHEA Grapalat" w:cs="GHEA Grapalat"/>
          <w:sz w:val="22"/>
          <w:szCs w:val="22"/>
          <w:lang w:val="de-AT"/>
        </w:rPr>
        <w:noBreakHyphen/>
      </w:r>
      <w:r w:rsidRPr="00AC0572">
        <w:rPr>
          <w:rFonts w:ascii="GHEA Grapalat" w:hAnsi="GHEA Grapalat" w:cs="GHEA Grapalat"/>
          <w:sz w:val="22"/>
          <w:szCs w:val="22"/>
          <w:lang w:val="nl-NL"/>
        </w:rPr>
        <w:t>3</w:t>
      </w:r>
      <w:r w:rsidRPr="00AC0572">
        <w:rPr>
          <w:rFonts w:ascii="GHEA Grapalat" w:hAnsi="GHEA Grapalat" w:cs="GHEA Grapalat"/>
          <w:sz w:val="22"/>
          <w:szCs w:val="22"/>
          <w:lang w:val="de-AT"/>
        </w:rPr>
        <w:t>2</w:t>
      </w:r>
      <w:r w:rsidRPr="00AC0572">
        <w:rPr>
          <w:rFonts w:ascii="GHEA Grapalat" w:hAnsi="GHEA Grapalat" w:cs="GHEA Grapalat"/>
          <w:sz w:val="22"/>
          <w:szCs w:val="22"/>
          <w:lang w:val="nl-NL"/>
        </w:rPr>
        <w:t>1</w:t>
      </w:r>
      <w:r w:rsidRPr="00AC0572">
        <w:rPr>
          <w:rFonts w:ascii="GHEA Grapalat" w:hAnsi="GHEA Grapalat" w:cs="GHEA Grapalat"/>
          <w:sz w:val="22"/>
          <w:szCs w:val="22"/>
          <w:lang w:val="de-AT"/>
        </w:rPr>
        <w:t>-</w:t>
      </w:r>
      <w:r w:rsidRPr="00AC0572">
        <w:rPr>
          <w:rFonts w:ascii="GHEA Grapalat" w:hAnsi="GHEA Grapalat" w:cs="GHEA Grapalat"/>
          <w:sz w:val="22"/>
          <w:szCs w:val="22"/>
        </w:rPr>
        <w:t>Ն</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օրեն</w:t>
      </w:r>
      <w:r w:rsidRPr="00AC0572">
        <w:rPr>
          <w:rFonts w:ascii="GHEA Grapalat" w:hAnsi="GHEA Grapalat" w:cs="GHEA Grapalat"/>
          <w:sz w:val="22"/>
          <w:szCs w:val="22"/>
          <w:lang w:val="de-AT"/>
        </w:rPr>
        <w:softHyphen/>
      </w:r>
      <w:r w:rsidRPr="00AC0572">
        <w:rPr>
          <w:rFonts w:ascii="GHEA Grapalat" w:hAnsi="GHEA Grapalat" w:cs="GHEA Grapalat"/>
          <w:sz w:val="22"/>
          <w:szCs w:val="22"/>
        </w:rPr>
        <w:t>քով</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ուժի</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մեջ</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է</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մտել</w:t>
      </w:r>
      <w:r w:rsidRPr="00AC0572">
        <w:rPr>
          <w:rFonts w:ascii="GHEA Grapalat" w:hAnsi="GHEA Grapalat" w:cs="GHEA Grapalat"/>
          <w:sz w:val="22"/>
          <w:szCs w:val="22"/>
          <w:lang w:val="de-AT"/>
        </w:rPr>
        <w:t xml:space="preserve"> 2020 </w:t>
      </w:r>
      <w:r w:rsidRPr="00AC0572">
        <w:rPr>
          <w:rFonts w:ascii="GHEA Grapalat" w:hAnsi="GHEA Grapalat" w:cs="GHEA Grapalat"/>
          <w:sz w:val="22"/>
          <w:szCs w:val="22"/>
        </w:rPr>
        <w:t>թվականի</w:t>
      </w:r>
      <w:r w:rsidRPr="00AC0572">
        <w:rPr>
          <w:rFonts w:ascii="GHEA Grapalat" w:hAnsi="GHEA Grapalat" w:cs="GHEA Grapalat"/>
          <w:sz w:val="22"/>
          <w:szCs w:val="22"/>
          <w:lang w:val="nl-NL"/>
        </w:rPr>
        <w:t xml:space="preserve"> </w:t>
      </w:r>
      <w:r w:rsidRPr="00AC0572">
        <w:rPr>
          <w:rFonts w:ascii="GHEA Grapalat" w:hAnsi="GHEA Grapalat" w:cs="GHEA Grapalat"/>
          <w:sz w:val="22"/>
          <w:szCs w:val="22"/>
        </w:rPr>
        <w:t>հուլիսի</w:t>
      </w:r>
      <w:r w:rsidRPr="00AC0572">
        <w:rPr>
          <w:rFonts w:ascii="GHEA Grapalat" w:hAnsi="GHEA Grapalat" w:cs="GHEA Grapalat"/>
          <w:sz w:val="22"/>
          <w:szCs w:val="22"/>
          <w:lang w:val="de-AT"/>
        </w:rPr>
        <w:t xml:space="preserve"> 1-</w:t>
      </w:r>
      <w:r w:rsidRPr="00AC0572">
        <w:rPr>
          <w:rFonts w:ascii="GHEA Grapalat" w:hAnsi="GHEA Grapalat" w:cs="GHEA Grapalat"/>
          <w:sz w:val="22"/>
          <w:szCs w:val="22"/>
        </w:rPr>
        <w:t>ից</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սահմանվել</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է</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որ</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ԱԱՀ</w:t>
      </w:r>
      <w:r w:rsidRPr="00AC0572">
        <w:rPr>
          <w:rFonts w:ascii="GHEA Grapalat" w:hAnsi="GHEA Grapalat" w:cs="GHEA Grapalat"/>
          <w:sz w:val="22"/>
          <w:szCs w:val="22"/>
          <w:lang w:val="de-AT"/>
        </w:rPr>
        <w:t>-</w:t>
      </w:r>
      <w:r w:rsidRPr="00AC0572">
        <w:rPr>
          <w:rFonts w:ascii="GHEA Grapalat" w:hAnsi="GHEA Grapalat" w:cs="GHEA Grapalat"/>
          <w:sz w:val="22"/>
          <w:szCs w:val="22"/>
        </w:rPr>
        <w:t>ից</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ազատվում</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են՝</w:t>
      </w:r>
    </w:p>
    <w:p w:rsidR="00B704A6" w:rsidRPr="00AC0572" w:rsidRDefault="00B704A6" w:rsidP="004A14CC">
      <w:pPr>
        <w:pStyle w:val="NormalWeb"/>
        <w:numPr>
          <w:ilvl w:val="0"/>
          <w:numId w:val="35"/>
        </w:numPr>
        <w:tabs>
          <w:tab w:val="left" w:pos="851"/>
        </w:tabs>
        <w:spacing w:after="0" w:line="360" w:lineRule="auto"/>
        <w:ind w:left="0" w:firstLine="567"/>
        <w:jc w:val="both"/>
        <w:rPr>
          <w:rFonts w:ascii="GHEA Grapalat" w:hAnsi="GHEA Grapalat"/>
          <w:sz w:val="22"/>
          <w:szCs w:val="22"/>
          <w:lang w:val="nl-NL"/>
        </w:rPr>
      </w:pPr>
      <w:r w:rsidRPr="00AC0572">
        <w:rPr>
          <w:rFonts w:ascii="GHEA Grapalat" w:hAnsi="GHEA Grapalat"/>
          <w:sz w:val="22"/>
          <w:szCs w:val="22"/>
          <w:lang w:val="nl-NL"/>
        </w:rPr>
        <w:t>բանկերի, վարկային կազմակերպությունների և այլ հարկ վճարողների կողմից վարկերի գույքի լիզինգով</w:t>
      </w:r>
      <w:r w:rsidRPr="00AC0572">
        <w:rPr>
          <w:rFonts w:ascii="GHEA Grapalat" w:hAnsi="GHEA Grapalat"/>
          <w:sz w:val="22"/>
          <w:szCs w:val="22"/>
          <w:lang w:val="de-AT"/>
        </w:rPr>
        <w:t xml:space="preserve"> (</w:t>
      </w:r>
      <w:r w:rsidRPr="00AC0572">
        <w:rPr>
          <w:rFonts w:ascii="GHEA Grapalat" w:hAnsi="GHEA Grapalat"/>
          <w:sz w:val="22"/>
          <w:szCs w:val="22"/>
          <w:lang w:val="nl-NL"/>
        </w:rPr>
        <w:t>տարատեսակներով</w:t>
      </w:r>
      <w:r w:rsidRPr="00AC0572">
        <w:rPr>
          <w:rFonts w:ascii="GHEA Grapalat" w:hAnsi="GHEA Grapalat"/>
          <w:sz w:val="22"/>
          <w:szCs w:val="22"/>
          <w:lang w:val="de-AT"/>
        </w:rPr>
        <w:t>)</w:t>
      </w:r>
      <w:r w:rsidRPr="00AC0572">
        <w:rPr>
          <w:rFonts w:ascii="GHEA Grapalat" w:hAnsi="GHEA Grapalat"/>
          <w:sz w:val="22"/>
          <w:szCs w:val="22"/>
          <w:lang w:val="nl-NL"/>
        </w:rPr>
        <w:t xml:space="preserve"> տրամադրման ծառայությունների մատուցումը, </w:t>
      </w:r>
    </w:p>
    <w:p w:rsidR="00B704A6" w:rsidRPr="00AC0572" w:rsidRDefault="00B704A6" w:rsidP="004A14CC">
      <w:pPr>
        <w:pStyle w:val="NormalWeb"/>
        <w:numPr>
          <w:ilvl w:val="0"/>
          <w:numId w:val="35"/>
        </w:numPr>
        <w:tabs>
          <w:tab w:val="left" w:pos="851"/>
        </w:tabs>
        <w:spacing w:after="0" w:line="360" w:lineRule="auto"/>
        <w:ind w:left="0" w:firstLine="567"/>
        <w:jc w:val="both"/>
        <w:rPr>
          <w:rFonts w:ascii="GHEA Grapalat" w:hAnsi="GHEA Grapalat"/>
          <w:sz w:val="22"/>
          <w:szCs w:val="22"/>
          <w:lang w:val="nl-NL"/>
        </w:rPr>
      </w:pPr>
      <w:r w:rsidRPr="00AC0572">
        <w:rPr>
          <w:rFonts w:ascii="GHEA Grapalat" w:hAnsi="GHEA Grapalat"/>
          <w:sz w:val="22"/>
          <w:szCs w:val="22"/>
          <w:lang w:val="nl-NL"/>
        </w:rPr>
        <w:t xml:space="preserve">բանկերի և վարկային կազմակերպությունների կողմից լիզինգի </w:t>
      </w:r>
      <w:r w:rsidRPr="00AC0572">
        <w:rPr>
          <w:rFonts w:ascii="GHEA Grapalat" w:hAnsi="GHEA Grapalat"/>
          <w:sz w:val="22"/>
          <w:szCs w:val="22"/>
          <w:lang w:val="de-AT"/>
        </w:rPr>
        <w:t>(</w:t>
      </w:r>
      <w:r w:rsidRPr="00AC0572">
        <w:rPr>
          <w:rFonts w:ascii="GHEA Grapalat" w:hAnsi="GHEA Grapalat"/>
          <w:sz w:val="22"/>
          <w:szCs w:val="22"/>
          <w:lang w:val="nl-NL"/>
        </w:rPr>
        <w:t>տարատեսակների</w:t>
      </w:r>
      <w:r w:rsidRPr="00AC0572">
        <w:rPr>
          <w:rFonts w:ascii="GHEA Grapalat" w:hAnsi="GHEA Grapalat"/>
          <w:sz w:val="22"/>
          <w:szCs w:val="22"/>
          <w:lang w:val="de-AT"/>
        </w:rPr>
        <w:t>)</w:t>
      </w:r>
      <w:r w:rsidRPr="00AC0572">
        <w:rPr>
          <w:rFonts w:ascii="GHEA Grapalat" w:hAnsi="GHEA Grapalat"/>
          <w:sz w:val="22"/>
          <w:szCs w:val="22"/>
          <w:lang w:val="nl-NL"/>
        </w:rPr>
        <w:t xml:space="preserve"> </w:t>
      </w:r>
      <w:r w:rsidRPr="00AC0572">
        <w:rPr>
          <w:rFonts w:ascii="GHEA Grapalat" w:hAnsi="GHEA Grapalat" w:cs="Sylfaen"/>
          <w:sz w:val="22"/>
          <w:szCs w:val="22"/>
        </w:rPr>
        <w:t>ծառայության</w:t>
      </w:r>
      <w:r w:rsidRPr="00AC0572">
        <w:rPr>
          <w:rFonts w:ascii="GHEA Grapalat" w:hAnsi="GHEA Grapalat" w:cs="Sylfaen"/>
          <w:sz w:val="22"/>
          <w:szCs w:val="22"/>
          <w:lang w:val="nl-NL"/>
        </w:rPr>
        <w:t xml:space="preserve"> </w:t>
      </w:r>
      <w:r w:rsidRPr="00AC0572">
        <w:rPr>
          <w:rFonts w:ascii="GHEA Grapalat" w:hAnsi="GHEA Grapalat" w:cs="Sylfaen"/>
          <w:sz w:val="22"/>
          <w:szCs w:val="22"/>
        </w:rPr>
        <w:t>մատուցումը</w:t>
      </w:r>
      <w:r w:rsidRPr="00AC0572">
        <w:rPr>
          <w:rFonts w:ascii="GHEA Grapalat" w:hAnsi="GHEA Grapalat" w:cs="Sylfaen"/>
          <w:sz w:val="22"/>
          <w:szCs w:val="22"/>
          <w:lang w:val="nl-NL"/>
        </w:rPr>
        <w:t xml:space="preserve">, </w:t>
      </w:r>
      <w:r w:rsidRPr="00AC0572">
        <w:rPr>
          <w:rFonts w:ascii="GHEA Grapalat" w:hAnsi="GHEA Grapalat" w:cs="Sylfaen"/>
          <w:sz w:val="22"/>
          <w:szCs w:val="22"/>
        </w:rPr>
        <w:t>եթե</w:t>
      </w:r>
      <w:r w:rsidRPr="00AC0572">
        <w:rPr>
          <w:rFonts w:ascii="GHEA Grapalat" w:hAnsi="GHEA Grapalat" w:cs="Sylfaen"/>
          <w:sz w:val="22"/>
          <w:szCs w:val="22"/>
          <w:lang w:val="nl-NL"/>
        </w:rPr>
        <w:t xml:space="preserve"> </w:t>
      </w:r>
      <w:r w:rsidRPr="00AC0572">
        <w:rPr>
          <w:rFonts w:ascii="GHEA Grapalat" w:hAnsi="GHEA Grapalat"/>
          <w:sz w:val="22"/>
          <w:szCs w:val="22"/>
          <w:lang w:val="nl-NL"/>
        </w:rPr>
        <w:t xml:space="preserve">լիզինգի </w:t>
      </w:r>
      <w:r w:rsidRPr="00AC0572">
        <w:rPr>
          <w:rFonts w:ascii="GHEA Grapalat" w:hAnsi="GHEA Grapalat"/>
          <w:sz w:val="22"/>
          <w:szCs w:val="22"/>
          <w:lang w:val="de-AT"/>
        </w:rPr>
        <w:t>(</w:t>
      </w:r>
      <w:r w:rsidRPr="00AC0572">
        <w:rPr>
          <w:rFonts w:ascii="GHEA Grapalat" w:hAnsi="GHEA Grapalat"/>
          <w:sz w:val="22"/>
          <w:szCs w:val="22"/>
          <w:lang w:val="nl-NL"/>
        </w:rPr>
        <w:t>տարատեսակների</w:t>
      </w:r>
      <w:r w:rsidRPr="00AC0572">
        <w:rPr>
          <w:rFonts w:ascii="GHEA Grapalat" w:hAnsi="GHEA Grapalat"/>
          <w:sz w:val="22"/>
          <w:szCs w:val="22"/>
          <w:lang w:val="de-AT"/>
        </w:rPr>
        <w:t>) պայմանագրով չի նախատեսվում, որ մինչև պայմանագրի գործողության ժամկետի ավարտը լիզինգի առարկայի նկատմամբ սեփականության իրավունքը կարող է անցնել վարձակալին:</w:t>
      </w:r>
      <w:r w:rsidRPr="00AC0572">
        <w:rPr>
          <w:rFonts w:ascii="GHEA Grapalat" w:hAnsi="GHEA Grapalat"/>
          <w:sz w:val="22"/>
          <w:szCs w:val="22"/>
          <w:lang w:val="nl-NL"/>
        </w:rPr>
        <w:t xml:space="preserve"> </w:t>
      </w:r>
    </w:p>
    <w:p w:rsidR="00B704A6" w:rsidRPr="00AC0572" w:rsidRDefault="00B704A6" w:rsidP="00417579">
      <w:pPr>
        <w:autoSpaceDE w:val="0"/>
        <w:autoSpaceDN w:val="0"/>
        <w:adjustRightInd w:val="0"/>
        <w:spacing w:line="360" w:lineRule="auto"/>
        <w:ind w:firstLine="567"/>
        <w:jc w:val="both"/>
        <w:rPr>
          <w:rFonts w:ascii="GHEA Grapalat" w:hAnsi="GHEA Grapalat" w:cs="GHEA Grapalat"/>
          <w:sz w:val="22"/>
          <w:szCs w:val="22"/>
          <w:lang w:val="de-AT"/>
        </w:rPr>
      </w:pPr>
      <w:r w:rsidRPr="00AC0572">
        <w:rPr>
          <w:rFonts w:ascii="GHEA Grapalat" w:hAnsi="GHEA Grapalat" w:cs="GHEA Grapalat"/>
          <w:sz w:val="22"/>
          <w:szCs w:val="22"/>
          <w:lang w:val="de-AT"/>
        </w:rPr>
        <w:t>ՀՀ հարկային օրենսգրքի՝ մինչև 2019 թվականի հունիսի 29-ը գործող խմբա</w:t>
      </w:r>
      <w:r w:rsidRPr="00AC0572">
        <w:rPr>
          <w:rFonts w:ascii="GHEA Grapalat" w:hAnsi="GHEA Grapalat" w:cs="GHEA Grapalat"/>
          <w:sz w:val="22"/>
          <w:szCs w:val="22"/>
          <w:lang w:val="de-AT"/>
        </w:rPr>
        <w:softHyphen/>
        <w:t>գրու</w:t>
      </w:r>
      <w:r w:rsidRPr="00AC0572">
        <w:rPr>
          <w:rFonts w:ascii="GHEA Grapalat" w:hAnsi="GHEA Grapalat" w:cs="GHEA Grapalat"/>
          <w:sz w:val="22"/>
          <w:szCs w:val="22"/>
          <w:lang w:val="de-AT"/>
        </w:rPr>
        <w:softHyphen/>
        <w:t>թյամբ ավելացված արժեքի հարկ վճարող համարվելու շեմը 2019 թվականի համար կազմել է 58.35 միլիոն դրամ: Միաժամանակ, 2019 թվականի հունիսի 25-ին ՀՀ Ազգային Ժողովի կող</w:t>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t>մից ընդունված` Հայաստանի Հան</w:t>
      </w:r>
      <w:r w:rsidRPr="00AC0572">
        <w:rPr>
          <w:rFonts w:ascii="GHEA Grapalat" w:hAnsi="GHEA Grapalat" w:cs="GHEA Grapalat"/>
          <w:sz w:val="22"/>
          <w:szCs w:val="22"/>
          <w:lang w:val="de-AT"/>
        </w:rPr>
        <w:softHyphen/>
        <w:t>րապետության հարկային օրենսգրքում փոփո</w:t>
      </w:r>
      <w:r w:rsidRPr="00AC0572">
        <w:rPr>
          <w:rFonts w:ascii="GHEA Grapalat" w:hAnsi="GHEA Grapalat" w:cs="GHEA Grapalat"/>
          <w:sz w:val="22"/>
          <w:szCs w:val="22"/>
          <w:lang w:val="de-AT"/>
        </w:rPr>
        <w:softHyphen/>
        <w:t>խու</w:t>
      </w:r>
      <w:r w:rsidRPr="00AC0572">
        <w:rPr>
          <w:rFonts w:ascii="GHEA Grapalat" w:hAnsi="GHEA Grapalat" w:cs="GHEA Grapalat"/>
          <w:sz w:val="22"/>
          <w:szCs w:val="22"/>
          <w:lang w:val="de-AT"/>
        </w:rPr>
        <w:softHyphen/>
        <w:t>թյուն</w:t>
      </w:r>
      <w:r w:rsidRPr="00AC0572">
        <w:rPr>
          <w:rFonts w:ascii="GHEA Grapalat" w:hAnsi="GHEA Grapalat" w:cs="GHEA Grapalat"/>
          <w:sz w:val="22"/>
          <w:szCs w:val="22"/>
          <w:lang w:val="de-AT"/>
        </w:rPr>
        <w:softHyphen/>
        <w:t>ներ և լրացումներ կատարելու և 2017 թվա</w:t>
      </w:r>
      <w:r w:rsidRPr="00AC0572">
        <w:rPr>
          <w:rFonts w:ascii="GHEA Grapalat" w:hAnsi="GHEA Grapalat" w:cs="GHEA Grapalat"/>
          <w:sz w:val="22"/>
          <w:szCs w:val="22"/>
          <w:lang w:val="de-AT"/>
        </w:rPr>
        <w:softHyphen/>
        <w:t>կանի դեկտեմբերի 21-ի «Հայաս</w:t>
      </w:r>
      <w:r w:rsidRPr="00AC0572">
        <w:rPr>
          <w:rFonts w:ascii="GHEA Grapalat" w:hAnsi="GHEA Grapalat" w:cs="GHEA Grapalat"/>
          <w:sz w:val="22"/>
          <w:szCs w:val="22"/>
          <w:lang w:val="de-AT"/>
        </w:rPr>
        <w:softHyphen/>
        <w:t>տանի Հան</w:t>
      </w:r>
      <w:r w:rsidRPr="00AC0572">
        <w:rPr>
          <w:rFonts w:ascii="GHEA Grapalat" w:hAnsi="GHEA Grapalat" w:cs="GHEA Grapalat"/>
          <w:sz w:val="22"/>
          <w:szCs w:val="22"/>
          <w:lang w:val="de-AT"/>
        </w:rPr>
        <w:softHyphen/>
        <w:t>րա</w:t>
      </w:r>
      <w:r w:rsidRPr="00AC0572">
        <w:rPr>
          <w:rFonts w:ascii="GHEA Grapalat" w:hAnsi="GHEA Grapalat" w:cs="GHEA Grapalat"/>
          <w:sz w:val="22"/>
          <w:szCs w:val="22"/>
          <w:lang w:val="de-AT"/>
        </w:rPr>
        <w:softHyphen/>
        <w:t>պետության հարկային օրենսգրքում փոփո</w:t>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t>խություններ և լրացումներ կատա</w:t>
      </w:r>
      <w:r w:rsidRPr="00AC0572">
        <w:rPr>
          <w:rFonts w:ascii="GHEA Grapalat" w:hAnsi="GHEA Grapalat" w:cs="GHEA Grapalat"/>
          <w:sz w:val="22"/>
          <w:szCs w:val="22"/>
          <w:lang w:val="de-AT"/>
        </w:rPr>
        <w:softHyphen/>
        <w:t>րելու մասին» ՀՕ-266-Ն օրենքում փոփոխություններ և լրա</w:t>
      </w:r>
      <w:r w:rsidRPr="00AC0572">
        <w:rPr>
          <w:rFonts w:ascii="GHEA Grapalat" w:hAnsi="GHEA Grapalat" w:cs="GHEA Grapalat"/>
          <w:sz w:val="22"/>
          <w:szCs w:val="22"/>
          <w:lang w:val="de-AT"/>
        </w:rPr>
        <w:softHyphen/>
        <w:t>ցումներ կատարելու մասին» ՀՕ-338-Ն օրենքում փոփո</w:t>
      </w:r>
      <w:r w:rsidRPr="00AC0572">
        <w:rPr>
          <w:rFonts w:ascii="GHEA Grapalat" w:hAnsi="GHEA Grapalat" w:cs="GHEA Grapalat"/>
          <w:sz w:val="22"/>
          <w:szCs w:val="22"/>
          <w:lang w:val="de-AT"/>
        </w:rPr>
        <w:softHyphen/>
        <w:t>խություն կատարելու մասին» ՀՕ-68-Ն ՀՀ օրենքով (ուժի մեջ է մտել 2019 թվականի հունիսի 29-ից) ԱԱՀ-ի շեմը վերականգ</w:t>
      </w:r>
      <w:r w:rsidRPr="00AC0572">
        <w:rPr>
          <w:rFonts w:ascii="GHEA Grapalat" w:hAnsi="GHEA Grapalat" w:cs="GHEA Grapalat"/>
          <w:sz w:val="22"/>
          <w:szCs w:val="22"/>
          <w:lang w:val="de-AT"/>
        </w:rPr>
        <w:softHyphen/>
        <w:t>նվել է մինչև 2019 թվականի հունվարի 1-ը գործող՝ տարե</w:t>
      </w:r>
      <w:r w:rsidRPr="00AC0572">
        <w:rPr>
          <w:rFonts w:ascii="GHEA Grapalat" w:hAnsi="GHEA Grapalat" w:cs="GHEA Grapalat"/>
          <w:sz w:val="22"/>
          <w:szCs w:val="22"/>
          <w:lang w:val="de-AT"/>
        </w:rPr>
        <w:softHyphen/>
        <w:t>կան կտրվածքով իրացման շրջանառության 115 միլիոն դրամի մակար</w:t>
      </w:r>
      <w:r w:rsidRPr="00AC0572">
        <w:rPr>
          <w:rFonts w:ascii="GHEA Grapalat" w:hAnsi="GHEA Grapalat" w:cs="GHEA Grapalat"/>
          <w:sz w:val="22"/>
          <w:szCs w:val="22"/>
          <w:lang w:val="de-AT"/>
        </w:rPr>
        <w:softHyphen/>
        <w:t>դա</w:t>
      </w:r>
      <w:r w:rsidRPr="00AC0572">
        <w:rPr>
          <w:rFonts w:ascii="GHEA Grapalat" w:hAnsi="GHEA Grapalat" w:cs="GHEA Grapalat"/>
          <w:sz w:val="22"/>
          <w:szCs w:val="22"/>
          <w:lang w:val="de-AT"/>
        </w:rPr>
        <w:softHyphen/>
        <w:t>կում: Ընդ որում, մինչև վերոնշյալ դրույթի ուժի մեջ մտնելը հարկային տարվա ընթացքում գոր</w:t>
      </w:r>
      <w:r w:rsidRPr="00AC0572">
        <w:rPr>
          <w:rFonts w:ascii="GHEA Grapalat" w:hAnsi="GHEA Grapalat" w:cs="GHEA Grapalat"/>
          <w:sz w:val="22"/>
          <w:szCs w:val="22"/>
          <w:lang w:val="de-AT"/>
        </w:rPr>
        <w:softHyphen/>
        <w:t>ծու</w:t>
      </w:r>
      <w:r w:rsidRPr="00AC0572">
        <w:rPr>
          <w:rFonts w:ascii="GHEA Grapalat" w:hAnsi="GHEA Grapalat" w:cs="GHEA Grapalat"/>
          <w:sz w:val="22"/>
          <w:szCs w:val="22"/>
          <w:lang w:val="de-AT"/>
        </w:rPr>
        <w:softHyphen/>
        <w:t>նեու</w:t>
      </w:r>
      <w:r w:rsidRPr="00AC0572">
        <w:rPr>
          <w:rFonts w:ascii="GHEA Grapalat" w:hAnsi="GHEA Grapalat" w:cs="GHEA Grapalat"/>
          <w:sz w:val="22"/>
          <w:szCs w:val="22"/>
          <w:lang w:val="de-AT"/>
        </w:rPr>
        <w:softHyphen/>
        <w:t>թյան բոլոր տեսակների մասով իրաց</w:t>
      </w:r>
      <w:r w:rsidRPr="00AC0572">
        <w:rPr>
          <w:rFonts w:ascii="GHEA Grapalat" w:hAnsi="GHEA Grapalat" w:cs="GHEA Grapalat"/>
          <w:sz w:val="22"/>
          <w:szCs w:val="22"/>
          <w:lang w:val="de-AT"/>
        </w:rPr>
        <w:softHyphen/>
        <w:t>ման շրջանառության 58.35 միլիոն դրամի շեմը գերա</w:t>
      </w:r>
      <w:r w:rsidRPr="00AC0572">
        <w:rPr>
          <w:rFonts w:ascii="GHEA Grapalat" w:hAnsi="GHEA Grapalat" w:cs="GHEA Grapalat"/>
          <w:sz w:val="22"/>
          <w:szCs w:val="22"/>
          <w:lang w:val="de-AT"/>
        </w:rPr>
        <w:softHyphen/>
        <w:t>զան</w:t>
      </w:r>
      <w:r w:rsidRPr="00AC0572">
        <w:rPr>
          <w:rFonts w:ascii="GHEA Grapalat" w:hAnsi="GHEA Grapalat" w:cs="GHEA Grapalat"/>
          <w:sz w:val="22"/>
          <w:szCs w:val="22"/>
          <w:lang w:val="de-AT"/>
        </w:rPr>
        <w:softHyphen/>
        <w:t>ցած հարկ վճարողները 2019 թվա</w:t>
      </w:r>
      <w:r w:rsidRPr="00AC0572">
        <w:rPr>
          <w:rFonts w:ascii="GHEA Grapalat" w:hAnsi="GHEA Grapalat" w:cs="GHEA Grapalat"/>
          <w:sz w:val="22"/>
          <w:szCs w:val="22"/>
          <w:lang w:val="de-AT"/>
        </w:rPr>
        <w:softHyphen/>
        <w:t>կանի ընթացքում շարու</w:t>
      </w:r>
      <w:r w:rsidRPr="00AC0572">
        <w:rPr>
          <w:rFonts w:ascii="GHEA Grapalat" w:hAnsi="GHEA Grapalat" w:cs="GHEA Grapalat"/>
          <w:sz w:val="22"/>
          <w:szCs w:val="22"/>
          <w:lang w:val="de-AT"/>
        </w:rPr>
        <w:softHyphen/>
        <w:t>նակել են համարվել ԱԱՀ վճա</w:t>
      </w:r>
      <w:r w:rsidRPr="00AC0572">
        <w:rPr>
          <w:rFonts w:ascii="GHEA Grapalat" w:hAnsi="GHEA Grapalat" w:cs="GHEA Grapalat"/>
          <w:sz w:val="22"/>
          <w:szCs w:val="22"/>
          <w:lang w:val="de-AT"/>
        </w:rPr>
        <w:softHyphen/>
        <w:t>րող</w:t>
      </w:r>
      <w:r w:rsidRPr="00AC0572">
        <w:rPr>
          <w:rFonts w:ascii="GHEA Grapalat" w:hAnsi="GHEA Grapalat" w:cs="GHEA Grapalat"/>
          <w:sz w:val="22"/>
          <w:szCs w:val="22"/>
          <w:lang w:val="de-AT"/>
        </w:rPr>
        <w:softHyphen/>
        <w:t>ներ:</w:t>
      </w:r>
    </w:p>
    <w:p w:rsidR="00B704A6" w:rsidRPr="00AC0572" w:rsidRDefault="00B704A6" w:rsidP="00417579">
      <w:pPr>
        <w:autoSpaceDE w:val="0"/>
        <w:autoSpaceDN w:val="0"/>
        <w:adjustRightInd w:val="0"/>
        <w:spacing w:line="360" w:lineRule="auto"/>
        <w:ind w:firstLine="567"/>
        <w:jc w:val="both"/>
        <w:rPr>
          <w:rFonts w:ascii="GHEA Grapalat" w:hAnsi="GHEA Grapalat" w:cs="GHEA Grapalat"/>
          <w:sz w:val="22"/>
          <w:szCs w:val="22"/>
          <w:lang w:val="de-AT"/>
        </w:rPr>
      </w:pPr>
      <w:r w:rsidRPr="00AC0572">
        <w:rPr>
          <w:rFonts w:ascii="GHEA Grapalat" w:hAnsi="GHEA Grapalat" w:cs="GHEA Grapalat"/>
          <w:sz w:val="22"/>
          <w:szCs w:val="22"/>
          <w:lang w:val="de-AT"/>
        </w:rPr>
        <w:t xml:space="preserve">2019 թվականի հուլիսի 1-ից ԱԱՀ վճարողների մոտ յուրաքանչյուր հաշվետու եռամսյակին հաջորդող ամսվա 21-ի դրությամբ առկա ԱԱՀ-ի փոխհատուցվող գումարները ենթակա են սահմանված կարգով մուտքագրման միասնական հաշվին (նախկինում վերադարձը կատարվել է կիսամյակային կտրվածքով): Եռամսյակի արդյունքներով ԱԱՀ-ի փոխհատուցվող գումարների վերադարձը վերաբերում է 2019 թվականի հուլիսի 1-ից հետո սկսվող հաշվետու ժամանակաշրջանների համար հարկային մարմին ներկայացվող ԱԱՀ-ի և ակցիզային հարկի միասնական հաշվարկներով առաջացող փոխհատուցվող գումարներին: 2017 թվականի երկրորդ կիսամյակին նախորդող կիսամյակների համար ԱԱՀ-ի փոխհատուցվող գումարը ենթակա է սահմանված կարգով մուտքագրման միասնական հաշվին: Ընդ որում, 2019 թվականի հոկտեմբերի 19-ի դրությամբ մինչև 5 մլն դրամ ԱԱՀ-ի դեբետային գումարները վերադարձվել են հարկային մարմնի կողմից առանց հարկ վճարողի դիմումի: 2019 թվականի երրորդ եռամսյակից սկսած պարզեցված ընթացակարգ է կիրառվել նաև եռամսյակին հաջորդող ամսվա 21-ի դրությամբ ԱԱՀ-ի </w:t>
      </w:r>
      <w:r w:rsidRPr="00AC0572">
        <w:rPr>
          <w:rFonts w:ascii="GHEA Grapalat" w:hAnsi="GHEA Grapalat" w:cs="GHEA Grapalat"/>
          <w:sz w:val="22"/>
          <w:szCs w:val="22"/>
          <w:lang w:val="de-AT"/>
        </w:rPr>
        <w:lastRenderedPageBreak/>
        <w:t>փոխհատուցվող գումարների միասնական հաշվին մուտքագրման մասով (մինչև փոփոխությունը կիրառվում էր միայն ԱԱՀ-ի 0-ական դրույքաչափով հարկվող գործարքների մասով), և պարզեցված ընթացակարգով վերադարձման ենթակա ԱԱՀ-ի փոխհատուցվող գումարի չափը սահմանվել է 40</w:t>
      </w:r>
      <w:r w:rsidRPr="00AC0572">
        <w:rPr>
          <w:rFonts w:ascii="Courier New" w:hAnsi="Courier New" w:cs="Courier New"/>
          <w:sz w:val="22"/>
          <w:szCs w:val="22"/>
          <w:lang w:val="de-AT"/>
        </w:rPr>
        <w:t> </w:t>
      </w:r>
      <w:r w:rsidRPr="00AC0572">
        <w:rPr>
          <w:rFonts w:ascii="GHEA Grapalat" w:hAnsi="GHEA Grapalat" w:cs="GHEA Grapalat"/>
          <w:sz w:val="22"/>
          <w:szCs w:val="22"/>
          <w:lang w:val="de-AT"/>
        </w:rPr>
        <w:t xml:space="preserve">մլն դրամ` 20 մլն դրամի փոխարեն: ՀՀ հարկային օրենսգրքի 64-րդ հոդվածի 2-րդ մասի 54-րդ կետի համաձայն, 2019 թվականի հուլիսի 1-ից ԱԱՀ-ից ազատման արտոնություն է սահմանվել ԵՏՄ ԱՏԳ ԱԱ 8702 40 000, 8703 80 000 և 8711 60 ծածկագրերին դասվող տրանսպորտային միջոցների (էլեկտրական շարժիչով տրանսպորտային միջոցներ) ներմուծման և (կամ) օտարման մասով: </w:t>
      </w:r>
    </w:p>
    <w:p w:rsidR="00B704A6" w:rsidRPr="00AC0572" w:rsidRDefault="00B704A6" w:rsidP="008F2468">
      <w:pPr>
        <w:autoSpaceDE w:val="0"/>
        <w:autoSpaceDN w:val="0"/>
        <w:adjustRightInd w:val="0"/>
        <w:spacing w:line="360" w:lineRule="auto"/>
        <w:ind w:firstLine="567"/>
        <w:jc w:val="both"/>
        <w:rPr>
          <w:rFonts w:ascii="GHEA Grapalat" w:hAnsi="GHEA Grapalat" w:cs="GHEA Grapalat"/>
          <w:sz w:val="22"/>
          <w:szCs w:val="22"/>
          <w:lang w:val="de-AT"/>
        </w:rPr>
      </w:pPr>
      <w:bookmarkStart w:id="125" w:name="_Toc290409642"/>
      <w:r w:rsidRPr="00AC0572">
        <w:rPr>
          <w:rFonts w:ascii="GHEA Grapalat" w:hAnsi="GHEA Grapalat" w:cs="GHEA Grapalat"/>
          <w:sz w:val="22"/>
          <w:szCs w:val="22"/>
          <w:lang w:val="de-AT"/>
        </w:rPr>
        <w:t>2019 թվականի հունիսի 6-ին ՀՀ Ազգային Ժողովի կող</w:t>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t>մից ընդունված` Հայաստանի Հանրապետության հարկային օրենսգրքում լրացում կատարելու մասին» ՀՕ-63-Ն ՀՀ օրեն</w:t>
      </w:r>
      <w:r w:rsidRPr="00AC0572">
        <w:rPr>
          <w:rFonts w:ascii="GHEA Grapalat" w:hAnsi="GHEA Grapalat" w:cs="GHEA Grapalat"/>
          <w:sz w:val="22"/>
          <w:szCs w:val="22"/>
          <w:lang w:val="de-AT"/>
        </w:rPr>
        <w:softHyphen/>
        <w:t>քով (ուժի մեջ է մտել 2019 թվականի հուլիսի 1-ից) սահմանվել է, որ ԵՏՄ ԱՏԳ ԱԱ 8702 40 000, 8703 80 000 և 8711 60 ծածկագրերին դասվող՝ միայն էլեկտրական շարժիչով աշխատող տրանսպորտային միջոցների ներմու</w:t>
      </w:r>
      <w:r w:rsidRPr="00AC0572">
        <w:rPr>
          <w:rFonts w:ascii="GHEA Grapalat" w:hAnsi="GHEA Grapalat" w:cs="GHEA Grapalat"/>
          <w:sz w:val="22"/>
          <w:szCs w:val="22"/>
          <w:lang w:val="de-AT"/>
        </w:rPr>
        <w:softHyphen/>
        <w:t>ծումը և (կամ) օտարումը ազատվում են ԱԱՀ-ից:</w:t>
      </w:r>
    </w:p>
    <w:p w:rsidR="00B704A6" w:rsidRPr="00AC0572" w:rsidRDefault="00B704A6" w:rsidP="008F2468">
      <w:pPr>
        <w:autoSpaceDE w:val="0"/>
        <w:autoSpaceDN w:val="0"/>
        <w:adjustRightInd w:val="0"/>
        <w:spacing w:line="360" w:lineRule="auto"/>
        <w:ind w:firstLine="567"/>
        <w:jc w:val="both"/>
        <w:rPr>
          <w:rFonts w:ascii="GHEA Grapalat" w:hAnsi="GHEA Grapalat" w:cs="GHEA Grapalat"/>
          <w:sz w:val="22"/>
          <w:szCs w:val="22"/>
          <w:lang w:val="de-AT"/>
        </w:rPr>
      </w:pPr>
      <w:r w:rsidRPr="00AC0572">
        <w:rPr>
          <w:rFonts w:ascii="GHEA Grapalat" w:hAnsi="GHEA Grapalat" w:cs="GHEA Grapalat"/>
          <w:sz w:val="22"/>
          <w:szCs w:val="22"/>
          <w:lang w:val="de-AT"/>
        </w:rPr>
        <w:t>2019 թվականի հունիսի 19-ին ՀՀ Ազգային Ժողովի կող</w:t>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t>մից ընդունված` Հայաս</w:t>
      </w:r>
      <w:r w:rsidRPr="00AC0572">
        <w:rPr>
          <w:rFonts w:ascii="GHEA Grapalat" w:hAnsi="GHEA Grapalat" w:cs="GHEA Grapalat"/>
          <w:sz w:val="22"/>
          <w:szCs w:val="22"/>
          <w:lang w:val="de-AT"/>
        </w:rPr>
        <w:softHyphen/>
        <w:t>տանի Հանրապետության հարկային օրենսգրքում լրացում կատարելու մասին» ՀՕ-87-Ն ՀՀ օրեն</w:t>
      </w:r>
      <w:r w:rsidRPr="00AC0572">
        <w:rPr>
          <w:rFonts w:ascii="GHEA Grapalat" w:hAnsi="GHEA Grapalat" w:cs="GHEA Grapalat"/>
          <w:sz w:val="22"/>
          <w:szCs w:val="22"/>
          <w:lang w:val="de-AT"/>
        </w:rPr>
        <w:softHyphen/>
      </w:r>
      <w:r w:rsidRPr="00AC0572">
        <w:rPr>
          <w:rFonts w:ascii="GHEA Grapalat" w:hAnsi="GHEA Grapalat" w:cs="GHEA Grapalat"/>
          <w:sz w:val="22"/>
          <w:szCs w:val="22"/>
          <w:lang w:val="de-AT"/>
        </w:rPr>
        <w:softHyphen/>
        <w:t>քով (ուժի մեջ է մտել 2019 թվականի հուլիսի 20-ից) սահմանվել է, որ Հայաս</w:t>
      </w:r>
      <w:r w:rsidRPr="00AC0572">
        <w:rPr>
          <w:rFonts w:ascii="GHEA Grapalat" w:hAnsi="GHEA Grapalat" w:cs="GHEA Grapalat"/>
          <w:sz w:val="22"/>
          <w:szCs w:val="22"/>
          <w:lang w:val="de-AT"/>
        </w:rPr>
        <w:softHyphen/>
        <w:t>տանի Հան</w:t>
      </w:r>
      <w:r w:rsidRPr="00AC0572">
        <w:rPr>
          <w:rFonts w:ascii="GHEA Grapalat" w:hAnsi="GHEA Grapalat" w:cs="GHEA Grapalat"/>
          <w:sz w:val="22"/>
          <w:szCs w:val="22"/>
          <w:lang w:val="de-AT"/>
        </w:rPr>
        <w:softHyphen/>
        <w:t>րա</w:t>
      </w:r>
      <w:r w:rsidRPr="00AC0572">
        <w:rPr>
          <w:rFonts w:ascii="GHEA Grapalat" w:hAnsi="GHEA Grapalat" w:cs="GHEA Grapalat"/>
          <w:sz w:val="22"/>
          <w:szCs w:val="22"/>
          <w:lang w:val="de-AT"/>
        </w:rPr>
        <w:softHyphen/>
        <w:t>պետությունում աճեցված տոհմային կենդանի խոշոր եղջերավոր անասունների օտա</w:t>
      </w:r>
      <w:r w:rsidRPr="00AC0572">
        <w:rPr>
          <w:rFonts w:ascii="GHEA Grapalat" w:hAnsi="GHEA Grapalat" w:cs="GHEA Grapalat"/>
          <w:sz w:val="22"/>
          <w:szCs w:val="22"/>
          <w:lang w:val="de-AT"/>
        </w:rPr>
        <w:softHyphen/>
        <w:t>րումը Հայաս</w:t>
      </w:r>
      <w:r w:rsidRPr="00AC0572">
        <w:rPr>
          <w:rFonts w:ascii="GHEA Grapalat" w:hAnsi="GHEA Grapalat" w:cs="GHEA Grapalat"/>
          <w:sz w:val="22"/>
          <w:szCs w:val="22"/>
          <w:lang w:val="de-AT"/>
        </w:rPr>
        <w:softHyphen/>
        <w:t>տանի Հանրապետության տարածքում ազատվում է ԱԱՀ-ից:</w:t>
      </w:r>
    </w:p>
    <w:p w:rsidR="00B704A6" w:rsidRPr="00AC0572" w:rsidRDefault="00B704A6" w:rsidP="0094489F">
      <w:pPr>
        <w:tabs>
          <w:tab w:val="left" w:pos="0"/>
          <w:tab w:val="left" w:pos="900"/>
        </w:tabs>
        <w:spacing w:line="360" w:lineRule="auto"/>
        <w:ind w:firstLine="567"/>
        <w:jc w:val="both"/>
        <w:rPr>
          <w:rFonts w:ascii="GHEA Grapalat" w:hAnsi="GHEA Grapalat" w:cs="Calibri"/>
          <w:sz w:val="22"/>
          <w:szCs w:val="22"/>
          <w:lang w:val="en-US"/>
        </w:rPr>
      </w:pPr>
      <w:r w:rsidRPr="00AC0572">
        <w:rPr>
          <w:rFonts w:ascii="GHEA Grapalat" w:hAnsi="GHEA Grapalat" w:cs="Calibri"/>
          <w:sz w:val="22"/>
          <w:szCs w:val="22"/>
        </w:rPr>
        <w:t xml:space="preserve">2020 </w:t>
      </w:r>
      <w:r w:rsidRPr="00AC0572">
        <w:rPr>
          <w:rFonts w:ascii="GHEA Grapalat" w:hAnsi="GHEA Grapalat" w:cs="Sylfaen"/>
          <w:sz w:val="22"/>
          <w:szCs w:val="22"/>
        </w:rPr>
        <w:t>թվականին ՀՀ</w:t>
      </w:r>
      <w:r w:rsidRPr="00AC0572">
        <w:rPr>
          <w:rFonts w:ascii="GHEA Grapalat" w:hAnsi="GHEA Grapalat" w:cs="Calibri"/>
          <w:sz w:val="22"/>
          <w:szCs w:val="22"/>
        </w:rPr>
        <w:t xml:space="preserve"> </w:t>
      </w:r>
      <w:r w:rsidRPr="00AC0572">
        <w:rPr>
          <w:rFonts w:ascii="GHEA Grapalat" w:hAnsi="GHEA Grapalat" w:cs="Sylfaen"/>
          <w:sz w:val="22"/>
          <w:szCs w:val="22"/>
        </w:rPr>
        <w:t>պետական</w:t>
      </w:r>
      <w:r w:rsidRPr="00AC0572">
        <w:rPr>
          <w:rFonts w:ascii="GHEA Grapalat" w:hAnsi="GHEA Grapalat" w:cs="Calibri"/>
          <w:sz w:val="22"/>
          <w:szCs w:val="22"/>
        </w:rPr>
        <w:t xml:space="preserve"> </w:t>
      </w:r>
      <w:r w:rsidRPr="00AC0572">
        <w:rPr>
          <w:rFonts w:ascii="GHEA Grapalat" w:hAnsi="GHEA Grapalat" w:cs="Sylfaen"/>
          <w:sz w:val="22"/>
          <w:szCs w:val="22"/>
        </w:rPr>
        <w:t>բյուջեի</w:t>
      </w:r>
      <w:r w:rsidRPr="00AC0572">
        <w:rPr>
          <w:rFonts w:ascii="GHEA Grapalat" w:hAnsi="GHEA Grapalat" w:cs="Calibri"/>
          <w:sz w:val="22"/>
          <w:szCs w:val="22"/>
        </w:rPr>
        <w:t xml:space="preserve"> </w:t>
      </w:r>
      <w:r w:rsidRPr="00AC0572">
        <w:rPr>
          <w:rFonts w:ascii="GHEA Grapalat" w:hAnsi="GHEA Grapalat" w:cs="Sylfaen"/>
          <w:sz w:val="22"/>
          <w:szCs w:val="22"/>
        </w:rPr>
        <w:t>փաստացի</w:t>
      </w:r>
      <w:r w:rsidRPr="00AC0572">
        <w:rPr>
          <w:rFonts w:ascii="GHEA Grapalat" w:hAnsi="GHEA Grapalat" w:cs="Calibri"/>
          <w:sz w:val="22"/>
          <w:szCs w:val="22"/>
        </w:rPr>
        <w:t xml:space="preserve"> </w:t>
      </w:r>
      <w:r w:rsidRPr="00AC0572">
        <w:rPr>
          <w:rFonts w:ascii="GHEA Grapalat" w:hAnsi="GHEA Grapalat" w:cs="Sylfaen"/>
          <w:sz w:val="22"/>
          <w:szCs w:val="22"/>
        </w:rPr>
        <w:t>հարկային</w:t>
      </w:r>
      <w:r w:rsidRPr="00AC0572">
        <w:rPr>
          <w:rFonts w:ascii="GHEA Grapalat" w:hAnsi="GHEA Grapalat" w:cs="Calibri"/>
          <w:sz w:val="22"/>
          <w:szCs w:val="22"/>
        </w:rPr>
        <w:t xml:space="preserve"> </w:t>
      </w:r>
      <w:r w:rsidRPr="00AC0572">
        <w:rPr>
          <w:rFonts w:ascii="GHEA Grapalat" w:hAnsi="GHEA Grapalat" w:cs="Sylfaen"/>
          <w:sz w:val="22"/>
          <w:szCs w:val="22"/>
        </w:rPr>
        <w:t>եկամուտների</w:t>
      </w:r>
      <w:r w:rsidRPr="00AC0572">
        <w:rPr>
          <w:rFonts w:ascii="GHEA Grapalat" w:hAnsi="GHEA Grapalat" w:cs="Calibri"/>
          <w:sz w:val="22"/>
          <w:szCs w:val="22"/>
        </w:rPr>
        <w:t xml:space="preserve"> </w:t>
      </w:r>
      <w:r w:rsidRPr="00AC0572">
        <w:rPr>
          <w:rFonts w:ascii="GHEA Grapalat" w:hAnsi="GHEA Grapalat" w:cs="Sylfaen"/>
          <w:sz w:val="22"/>
          <w:szCs w:val="22"/>
        </w:rPr>
        <w:t>և</w:t>
      </w:r>
      <w:r w:rsidRPr="00AC0572">
        <w:rPr>
          <w:rFonts w:ascii="GHEA Grapalat" w:hAnsi="GHEA Grapalat" w:cs="Calibri"/>
          <w:sz w:val="22"/>
          <w:szCs w:val="22"/>
        </w:rPr>
        <w:t xml:space="preserve"> </w:t>
      </w:r>
      <w:r w:rsidRPr="00AC0572">
        <w:rPr>
          <w:rFonts w:ascii="GHEA Grapalat" w:hAnsi="GHEA Grapalat" w:cs="Sylfaen"/>
          <w:sz w:val="22"/>
          <w:szCs w:val="22"/>
        </w:rPr>
        <w:t>պետական</w:t>
      </w:r>
      <w:r w:rsidRPr="00AC0572">
        <w:rPr>
          <w:rFonts w:ascii="GHEA Grapalat" w:hAnsi="GHEA Grapalat" w:cs="Calibri"/>
          <w:sz w:val="22"/>
          <w:szCs w:val="22"/>
        </w:rPr>
        <w:t xml:space="preserve"> </w:t>
      </w:r>
      <w:r w:rsidRPr="00AC0572">
        <w:rPr>
          <w:rFonts w:ascii="GHEA Grapalat" w:hAnsi="GHEA Grapalat" w:cs="Sylfaen"/>
          <w:sz w:val="22"/>
          <w:szCs w:val="22"/>
        </w:rPr>
        <w:t>տուրքերի</w:t>
      </w:r>
      <w:r w:rsidRPr="00AC0572">
        <w:rPr>
          <w:rFonts w:ascii="GHEA Grapalat" w:hAnsi="GHEA Grapalat" w:cs="Calibri"/>
          <w:sz w:val="22"/>
          <w:szCs w:val="22"/>
        </w:rPr>
        <w:t xml:space="preserve"> 10.7%-</w:t>
      </w:r>
      <w:r w:rsidRPr="00AC0572">
        <w:rPr>
          <w:rFonts w:ascii="GHEA Grapalat" w:hAnsi="GHEA Grapalat" w:cs="Sylfaen"/>
          <w:sz w:val="22"/>
          <w:szCs w:val="22"/>
        </w:rPr>
        <w:t>ն</w:t>
      </w:r>
      <w:r w:rsidRPr="00AC0572">
        <w:rPr>
          <w:rFonts w:ascii="GHEA Grapalat" w:hAnsi="GHEA Grapalat" w:cs="Calibri"/>
          <w:sz w:val="22"/>
          <w:szCs w:val="22"/>
        </w:rPr>
        <w:t xml:space="preserve"> </w:t>
      </w:r>
      <w:r w:rsidRPr="00AC0572">
        <w:rPr>
          <w:rFonts w:ascii="GHEA Grapalat" w:hAnsi="GHEA Grapalat" w:cs="Sylfaen"/>
          <w:sz w:val="22"/>
          <w:szCs w:val="22"/>
        </w:rPr>
        <w:t>ապահովվել</w:t>
      </w:r>
      <w:r w:rsidRPr="00AC0572">
        <w:rPr>
          <w:rFonts w:ascii="GHEA Grapalat" w:hAnsi="GHEA Grapalat" w:cs="Calibri"/>
          <w:sz w:val="22"/>
          <w:szCs w:val="22"/>
        </w:rPr>
        <w:t xml:space="preserve"> </w:t>
      </w:r>
      <w:r w:rsidRPr="00AC0572">
        <w:rPr>
          <w:rFonts w:ascii="GHEA Grapalat" w:hAnsi="GHEA Grapalat" w:cs="Sylfaen"/>
          <w:sz w:val="22"/>
          <w:szCs w:val="22"/>
        </w:rPr>
        <w:t>է</w:t>
      </w:r>
      <w:r w:rsidRPr="00AC0572">
        <w:rPr>
          <w:rFonts w:ascii="GHEA Grapalat" w:hAnsi="GHEA Grapalat" w:cs="Calibri"/>
          <w:sz w:val="22"/>
          <w:szCs w:val="22"/>
        </w:rPr>
        <w:t xml:space="preserve"> </w:t>
      </w:r>
      <w:r w:rsidRPr="00AC0572">
        <w:rPr>
          <w:rFonts w:ascii="GHEA Grapalat" w:hAnsi="GHEA Grapalat" w:cs="Sylfaen"/>
          <w:i/>
          <w:sz w:val="22"/>
          <w:szCs w:val="22"/>
        </w:rPr>
        <w:t>շահութահարկի</w:t>
      </w:r>
      <w:r w:rsidRPr="00AC0572">
        <w:rPr>
          <w:rFonts w:ascii="GHEA Grapalat" w:hAnsi="GHEA Grapalat" w:cs="Calibri"/>
          <w:i/>
          <w:sz w:val="22"/>
          <w:szCs w:val="22"/>
        </w:rPr>
        <w:t xml:space="preserve"> </w:t>
      </w:r>
      <w:r w:rsidRPr="00AC0572">
        <w:rPr>
          <w:rFonts w:ascii="GHEA Grapalat" w:hAnsi="GHEA Grapalat" w:cs="Sylfaen"/>
          <w:sz w:val="22"/>
          <w:szCs w:val="22"/>
        </w:rPr>
        <w:t>հաշվին</w:t>
      </w:r>
      <w:r w:rsidRPr="00AC0572">
        <w:rPr>
          <w:rFonts w:ascii="GHEA Grapalat" w:hAnsi="GHEA Grapalat" w:cs="Calibri"/>
          <w:sz w:val="22"/>
          <w:szCs w:val="22"/>
        </w:rPr>
        <w:t xml:space="preserve">` </w:t>
      </w:r>
      <w:r w:rsidRPr="00AC0572">
        <w:rPr>
          <w:rFonts w:ascii="GHEA Grapalat" w:hAnsi="GHEA Grapalat" w:cs="Sylfaen"/>
          <w:sz w:val="22"/>
          <w:szCs w:val="22"/>
        </w:rPr>
        <w:t>կազմելով</w:t>
      </w:r>
      <w:r w:rsidRPr="00AC0572">
        <w:rPr>
          <w:rFonts w:ascii="GHEA Grapalat" w:hAnsi="GHEA Grapalat" w:cs="Sylfaen"/>
          <w:sz w:val="22"/>
          <w:szCs w:val="22"/>
          <w:lang w:val="de-AT"/>
        </w:rPr>
        <w:t xml:space="preserve"> </w:t>
      </w:r>
      <w:r w:rsidRPr="00AC0572">
        <w:rPr>
          <w:rFonts w:ascii="GHEA Grapalat" w:hAnsi="GHEA Grapalat" w:cs="Calibri"/>
          <w:sz w:val="22"/>
          <w:szCs w:val="22"/>
        </w:rPr>
        <w:t>148</w:t>
      </w:r>
      <w:r w:rsidRPr="00AC0572">
        <w:rPr>
          <w:rFonts w:ascii="GHEA Grapalat" w:hAnsi="GHEA Grapalat" w:cs="Calibri"/>
          <w:sz w:val="22"/>
          <w:szCs w:val="22"/>
          <w:lang w:val="de-AT"/>
        </w:rPr>
        <w:t>.8</w:t>
      </w:r>
      <w:r w:rsidRPr="00AC0572">
        <w:rPr>
          <w:rFonts w:ascii="GHEA Grapalat" w:hAnsi="GHEA Grapalat" w:cs="Calibri"/>
          <w:sz w:val="22"/>
          <w:szCs w:val="22"/>
        </w:rPr>
        <w:t xml:space="preserve"> </w:t>
      </w:r>
      <w:r w:rsidRPr="00AC0572">
        <w:rPr>
          <w:rFonts w:ascii="GHEA Grapalat" w:hAnsi="GHEA Grapalat" w:cs="Sylfaen"/>
          <w:sz w:val="22"/>
          <w:szCs w:val="22"/>
        </w:rPr>
        <w:t>մլրդ</w:t>
      </w:r>
      <w:r w:rsidRPr="00AC0572">
        <w:rPr>
          <w:rFonts w:ascii="GHEA Grapalat" w:hAnsi="GHEA Grapalat" w:cs="Calibri"/>
          <w:sz w:val="22"/>
          <w:szCs w:val="22"/>
        </w:rPr>
        <w:t xml:space="preserve"> </w:t>
      </w:r>
      <w:r w:rsidRPr="00AC0572">
        <w:rPr>
          <w:rFonts w:ascii="GHEA Grapalat" w:hAnsi="GHEA Grapalat" w:cs="Sylfaen"/>
          <w:sz w:val="22"/>
          <w:szCs w:val="22"/>
        </w:rPr>
        <w:t>դրամ</w:t>
      </w:r>
      <w:r w:rsidRPr="00AC0572">
        <w:rPr>
          <w:rFonts w:ascii="GHEA Grapalat" w:hAnsi="GHEA Grapalat" w:cs="Calibri"/>
          <w:sz w:val="22"/>
          <w:szCs w:val="22"/>
        </w:rPr>
        <w:t xml:space="preserve">: </w:t>
      </w:r>
      <w:bookmarkStart w:id="126" w:name="_Toc290409643"/>
      <w:bookmarkEnd w:id="125"/>
      <w:r w:rsidRPr="00AC0572">
        <w:rPr>
          <w:rFonts w:ascii="GHEA Grapalat" w:hAnsi="GHEA Grapalat" w:cs="Sylfaen"/>
          <w:sz w:val="22"/>
          <w:szCs w:val="22"/>
        </w:rPr>
        <w:t>Նախորդ</w:t>
      </w:r>
      <w:r w:rsidRPr="00AC0572">
        <w:rPr>
          <w:rFonts w:ascii="GHEA Grapalat" w:hAnsi="GHEA Grapalat" w:cs="Calibri"/>
          <w:sz w:val="22"/>
          <w:szCs w:val="22"/>
        </w:rPr>
        <w:t xml:space="preserve"> </w:t>
      </w:r>
      <w:r w:rsidRPr="00AC0572">
        <w:rPr>
          <w:rFonts w:ascii="GHEA Grapalat" w:hAnsi="GHEA Grapalat" w:cs="Sylfaen"/>
          <w:sz w:val="22"/>
          <w:szCs w:val="22"/>
        </w:rPr>
        <w:t>տարվա</w:t>
      </w:r>
      <w:r w:rsidRPr="00AC0572">
        <w:rPr>
          <w:rFonts w:ascii="GHEA Grapalat" w:hAnsi="GHEA Grapalat" w:cs="Calibri"/>
          <w:sz w:val="22"/>
          <w:szCs w:val="22"/>
        </w:rPr>
        <w:t xml:space="preserve"> </w:t>
      </w:r>
      <w:r w:rsidRPr="00AC0572">
        <w:rPr>
          <w:rFonts w:ascii="GHEA Grapalat" w:hAnsi="GHEA Grapalat" w:cs="Sylfaen"/>
          <w:sz w:val="22"/>
          <w:szCs w:val="22"/>
        </w:rPr>
        <w:t>համեմատ</w:t>
      </w:r>
      <w:r w:rsidRPr="00AC0572">
        <w:rPr>
          <w:rFonts w:ascii="GHEA Grapalat" w:hAnsi="GHEA Grapalat" w:cs="Calibri"/>
          <w:sz w:val="22"/>
          <w:szCs w:val="22"/>
        </w:rPr>
        <w:t xml:space="preserve"> շահութահարկի գծով </w:t>
      </w:r>
      <w:r w:rsidRPr="00AC0572">
        <w:rPr>
          <w:rFonts w:ascii="GHEA Grapalat" w:hAnsi="GHEA Grapalat" w:cs="Sylfaen"/>
          <w:sz w:val="22"/>
          <w:szCs w:val="22"/>
        </w:rPr>
        <w:t>մուտքեր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ն</w:t>
      </w:r>
      <w:r w:rsidRPr="00AC0572">
        <w:rPr>
          <w:rFonts w:ascii="GHEA Grapalat" w:hAnsi="GHEA Grapalat" w:cs="Sylfaen"/>
          <w:sz w:val="22"/>
          <w:szCs w:val="22"/>
          <w:lang w:val="en-US"/>
        </w:rPr>
        <w:t>վ</w:t>
      </w:r>
      <w:r w:rsidRPr="00AC0572">
        <w:rPr>
          <w:rFonts w:ascii="GHEA Grapalat" w:hAnsi="GHEA Grapalat" w:cs="Sylfaen"/>
          <w:sz w:val="22"/>
          <w:szCs w:val="22"/>
        </w:rPr>
        <w:t>ա</w:t>
      </w:r>
      <w:r w:rsidRPr="00AC0572">
        <w:rPr>
          <w:rFonts w:ascii="GHEA Grapalat" w:hAnsi="GHEA Grapalat" w:cs="Sylfaen"/>
          <w:sz w:val="22"/>
          <w:szCs w:val="22"/>
          <w:lang w:val="en-US"/>
        </w:rPr>
        <w:t>զ</w:t>
      </w:r>
      <w:r w:rsidRPr="00AC0572">
        <w:rPr>
          <w:rFonts w:ascii="GHEA Grapalat" w:hAnsi="GHEA Grapalat" w:cs="Sylfaen"/>
          <w:sz w:val="22"/>
          <w:szCs w:val="22"/>
        </w:rPr>
        <w:t>ել</w:t>
      </w:r>
      <w:r w:rsidRPr="00AC0572">
        <w:rPr>
          <w:rFonts w:ascii="GHEA Grapalat" w:hAnsi="GHEA Grapalat" w:cs="Calibri"/>
          <w:sz w:val="22"/>
          <w:szCs w:val="22"/>
        </w:rPr>
        <w:t xml:space="preserve"> </w:t>
      </w:r>
      <w:r w:rsidRPr="00AC0572">
        <w:rPr>
          <w:rFonts w:ascii="GHEA Grapalat" w:hAnsi="GHEA Grapalat" w:cs="Sylfaen"/>
          <w:sz w:val="22"/>
          <w:szCs w:val="22"/>
        </w:rPr>
        <w:t>են</w:t>
      </w:r>
      <w:r w:rsidRPr="00AC0572">
        <w:rPr>
          <w:rFonts w:ascii="GHEA Grapalat" w:hAnsi="GHEA Grapalat" w:cs="Calibri"/>
          <w:sz w:val="22"/>
          <w:szCs w:val="22"/>
        </w:rPr>
        <w:t xml:space="preserve"> </w:t>
      </w:r>
      <w:r w:rsidRPr="00AC0572">
        <w:rPr>
          <w:rFonts w:ascii="GHEA Grapalat" w:hAnsi="GHEA Grapalat" w:cs="Sylfaen"/>
          <w:sz w:val="22"/>
          <w:szCs w:val="22"/>
          <w:lang w:val="en-US"/>
        </w:rPr>
        <w:t>17.9</w:t>
      </w:r>
      <w:r w:rsidRPr="00AC0572">
        <w:rPr>
          <w:rFonts w:ascii="GHEA Grapalat" w:hAnsi="GHEA Grapalat" w:cs="Sylfaen"/>
          <w:sz w:val="22"/>
          <w:szCs w:val="22"/>
        </w:rPr>
        <w:t>%-ով</w:t>
      </w:r>
      <w:r w:rsidRPr="00AC0572">
        <w:rPr>
          <w:rFonts w:ascii="GHEA Grapalat" w:hAnsi="GHEA Grapalat" w:cs="Calibri"/>
          <w:sz w:val="22"/>
          <w:szCs w:val="22"/>
        </w:rPr>
        <w:t xml:space="preserve"> կամ </w:t>
      </w:r>
      <w:r w:rsidRPr="00AC0572">
        <w:rPr>
          <w:rFonts w:ascii="GHEA Grapalat" w:hAnsi="GHEA Grapalat" w:cs="Calibri"/>
          <w:sz w:val="22"/>
          <w:szCs w:val="22"/>
          <w:lang w:val="en-US"/>
        </w:rPr>
        <w:t>32</w:t>
      </w:r>
      <w:r w:rsidRPr="00AC0572">
        <w:rPr>
          <w:rFonts w:ascii="GHEA Grapalat" w:hAnsi="GHEA Grapalat" w:cs="Calibri"/>
          <w:sz w:val="22"/>
          <w:szCs w:val="22"/>
        </w:rPr>
        <w:t>.</w:t>
      </w:r>
      <w:r w:rsidRPr="00AC0572">
        <w:rPr>
          <w:rFonts w:ascii="GHEA Grapalat" w:hAnsi="GHEA Grapalat" w:cs="Calibri"/>
          <w:sz w:val="22"/>
          <w:szCs w:val="22"/>
          <w:lang w:val="en-US"/>
        </w:rPr>
        <w:t>5</w:t>
      </w:r>
      <w:r w:rsidRPr="00AC0572">
        <w:rPr>
          <w:rFonts w:ascii="GHEA Grapalat" w:hAnsi="GHEA Grapalat" w:cs="Calibri"/>
          <w:sz w:val="22"/>
          <w:szCs w:val="22"/>
        </w:rPr>
        <w:t xml:space="preserve"> մլրդ դրամով, որը հիմնականում պայմանավորված է</w:t>
      </w:r>
      <w:r w:rsidRPr="00AC0572">
        <w:rPr>
          <w:rFonts w:ascii="GHEA Grapalat" w:hAnsi="GHEA Grapalat" w:cs="Sylfaen"/>
          <w:sz w:val="22"/>
          <w:szCs w:val="22"/>
          <w:lang w:val="en-US"/>
        </w:rPr>
        <w:t xml:space="preserve"> կորոնավիրուսի համավարակի հետևանքով շահութահարկի կանխավճարների գծով արտոնությունների սահմանմամբ:</w:t>
      </w:r>
      <w:r w:rsidRPr="00AC0572">
        <w:rPr>
          <w:rFonts w:ascii="GHEA Grapalat" w:hAnsi="GHEA Grapalat" w:cs="Calibri"/>
          <w:sz w:val="22"/>
          <w:szCs w:val="22"/>
        </w:rPr>
        <w:t xml:space="preserve"> </w:t>
      </w:r>
    </w:p>
    <w:p w:rsidR="00B704A6" w:rsidRPr="00AC0572" w:rsidRDefault="00B704A6" w:rsidP="0094489F">
      <w:pPr>
        <w:tabs>
          <w:tab w:val="left" w:pos="0"/>
          <w:tab w:val="left" w:pos="900"/>
        </w:tabs>
        <w:spacing w:line="360" w:lineRule="auto"/>
        <w:ind w:firstLine="567"/>
        <w:jc w:val="both"/>
        <w:rPr>
          <w:rFonts w:ascii="GHEA Grapalat" w:hAnsi="GHEA Grapalat" w:cs="Calibri"/>
          <w:sz w:val="22"/>
          <w:szCs w:val="22"/>
        </w:rPr>
      </w:pPr>
      <w:r w:rsidRPr="00AC0572">
        <w:rPr>
          <w:rFonts w:ascii="GHEA Grapalat" w:hAnsi="GHEA Grapalat" w:cs="Calibri"/>
          <w:sz w:val="22"/>
          <w:szCs w:val="22"/>
        </w:rPr>
        <w:t xml:space="preserve">Միևնույն ժամանակ, շահութահարկի գծով պետական բյուջեի մուտքերի վրա իրենց ազդեցությունն են ունեցել </w:t>
      </w:r>
      <w:r w:rsidRPr="00AC0572">
        <w:rPr>
          <w:rFonts w:ascii="GHEA Grapalat" w:hAnsi="GHEA Grapalat" w:cs="Calibri"/>
          <w:sz w:val="22"/>
          <w:szCs w:val="22"/>
          <w:lang w:val="en-US"/>
        </w:rPr>
        <w:t>ռ</w:t>
      </w:r>
      <w:r w:rsidRPr="00AC0572">
        <w:rPr>
          <w:rFonts w:ascii="GHEA Grapalat" w:hAnsi="GHEA Grapalat" w:cs="Calibri"/>
          <w:sz w:val="22"/>
          <w:szCs w:val="22"/>
        </w:rPr>
        <w:t>եզիդենտների և ոչ ռեզիդենտ</w:t>
      </w:r>
      <w:r w:rsidRPr="00AC0572">
        <w:rPr>
          <w:rFonts w:ascii="GHEA Grapalat" w:hAnsi="GHEA Grapalat" w:cs="Calibri"/>
          <w:sz w:val="22"/>
          <w:szCs w:val="22"/>
          <w:lang w:val="en-US"/>
        </w:rPr>
        <w:t>ների</w:t>
      </w:r>
      <w:r w:rsidRPr="00AC0572">
        <w:rPr>
          <w:rFonts w:ascii="GHEA Grapalat" w:hAnsi="GHEA Grapalat" w:cs="Calibri"/>
          <w:sz w:val="22"/>
          <w:szCs w:val="22"/>
        </w:rPr>
        <w:t xml:space="preserve"> շահութահարկի հաշվարկման բազայի աճ</w:t>
      </w:r>
      <w:r w:rsidRPr="00AC0572">
        <w:rPr>
          <w:rFonts w:ascii="GHEA Grapalat" w:hAnsi="GHEA Grapalat" w:cs="Calibri"/>
          <w:sz w:val="22"/>
          <w:szCs w:val="22"/>
          <w:lang w:val="en-US"/>
        </w:rPr>
        <w:t>ը և</w:t>
      </w:r>
      <w:r w:rsidRPr="00AC0572">
        <w:rPr>
          <w:rFonts w:ascii="GHEA Grapalat" w:hAnsi="GHEA Grapalat" w:cs="Calibri"/>
          <w:sz w:val="22"/>
          <w:szCs w:val="22"/>
        </w:rPr>
        <w:t xml:space="preserve"> </w:t>
      </w:r>
      <w:r w:rsidRPr="00AC0572">
        <w:rPr>
          <w:rFonts w:ascii="GHEA Grapalat" w:hAnsi="GHEA Grapalat" w:cs="Calibri"/>
          <w:sz w:val="22"/>
          <w:szCs w:val="22"/>
          <w:lang w:val="en-US"/>
        </w:rPr>
        <w:t>ա</w:t>
      </w:r>
      <w:r w:rsidRPr="00AC0572">
        <w:rPr>
          <w:rFonts w:ascii="GHEA Grapalat" w:hAnsi="GHEA Grapalat" w:cs="Calibri"/>
          <w:sz w:val="22"/>
          <w:szCs w:val="22"/>
        </w:rPr>
        <w:t>ղբյուրի մոտ պահվող ոչ ռեզիդենտների շահութահարկի հաշվարկման բազայի նվազում</w:t>
      </w:r>
      <w:r w:rsidRPr="00AC0572">
        <w:rPr>
          <w:rFonts w:ascii="GHEA Grapalat" w:hAnsi="GHEA Grapalat" w:cs="Calibri"/>
          <w:sz w:val="22"/>
          <w:szCs w:val="22"/>
          <w:lang w:val="en-US"/>
        </w:rPr>
        <w:t>ը</w:t>
      </w:r>
      <w:r w:rsidRPr="00AC0572">
        <w:rPr>
          <w:rFonts w:ascii="GHEA Grapalat" w:hAnsi="GHEA Grapalat" w:cs="Calibri"/>
          <w:sz w:val="22"/>
          <w:szCs w:val="22"/>
        </w:rPr>
        <w:t>: Մասնավորապես 2020 թվականին</w:t>
      </w:r>
      <w:r w:rsidRPr="00AC0572">
        <w:rPr>
          <w:rFonts w:ascii="GHEA Grapalat" w:hAnsi="GHEA Grapalat" w:cs="Calibri"/>
          <w:sz w:val="22"/>
          <w:szCs w:val="22"/>
          <w:lang w:val="en-US"/>
        </w:rPr>
        <w:t xml:space="preserve"> </w:t>
      </w:r>
      <w:r w:rsidRPr="00AC0572">
        <w:rPr>
          <w:rFonts w:ascii="GHEA Grapalat" w:hAnsi="GHEA Grapalat" w:cs="Calibri"/>
          <w:sz w:val="22"/>
          <w:szCs w:val="22"/>
        </w:rPr>
        <w:t>ռեզիդենտ և ոչ ռեզիդենտ շահութահարկ վճարողների</w:t>
      </w:r>
      <w:r w:rsidRPr="00AC0572">
        <w:rPr>
          <w:rFonts w:ascii="GHEA Grapalat" w:hAnsi="GHEA Grapalat" w:cs="Calibri"/>
          <w:sz w:val="22"/>
          <w:szCs w:val="22"/>
          <w:lang w:val="en-US"/>
        </w:rPr>
        <w:t xml:space="preserve"> համախառն եկամուտները կազմել են </w:t>
      </w:r>
      <w:r w:rsidRPr="00AC0572">
        <w:rPr>
          <w:rFonts w:ascii="GHEA Grapalat" w:hAnsi="GHEA Grapalat" w:cs="Calibri"/>
          <w:sz w:val="22"/>
          <w:szCs w:val="22"/>
        </w:rPr>
        <w:t>8,347.9 մլրդ դրամ</w:t>
      </w:r>
      <w:r w:rsidRPr="00AC0572">
        <w:rPr>
          <w:rFonts w:ascii="GHEA Grapalat" w:hAnsi="GHEA Grapalat" w:cs="Calibri"/>
          <w:sz w:val="22"/>
          <w:szCs w:val="22"/>
          <w:lang w:val="en-US"/>
        </w:rPr>
        <w:t>՝ նախորդ տարվա համեմատ աճելով</w:t>
      </w:r>
      <w:r w:rsidRPr="00AC0572">
        <w:rPr>
          <w:rFonts w:ascii="GHEA Grapalat" w:hAnsi="GHEA Grapalat" w:cs="Calibri"/>
          <w:sz w:val="22"/>
          <w:szCs w:val="22"/>
        </w:rPr>
        <w:t xml:space="preserve"> 805.2 մլրդ դրամով կամ 11%-ով: Ռեզիդենտ և ոչ ռեզիդենտ շահութահարկ վճարողների 2019 թվականի հարկվող շահույթը կազմել է 918.8 մլրդ դրամ, որը նախորդ տարվա համեմատ աճել է 57.3 մլրդ դրամով կամ 7%-ով: </w:t>
      </w:r>
      <w:r w:rsidRPr="00AC0572">
        <w:rPr>
          <w:rFonts w:ascii="GHEA Grapalat" w:hAnsi="GHEA Grapalat" w:cs="Calibri"/>
          <w:sz w:val="22"/>
          <w:szCs w:val="22"/>
          <w:lang w:val="en-US"/>
        </w:rPr>
        <w:t>Ռ</w:t>
      </w:r>
      <w:r w:rsidRPr="00AC0572">
        <w:rPr>
          <w:rFonts w:ascii="GHEA Grapalat" w:hAnsi="GHEA Grapalat" w:cs="Calibri"/>
          <w:sz w:val="22"/>
          <w:szCs w:val="22"/>
        </w:rPr>
        <w:t>եզիդենտ շահութահարկի վճարողների</w:t>
      </w:r>
      <w:r w:rsidRPr="00AC0572">
        <w:rPr>
          <w:rFonts w:ascii="GHEA Grapalat" w:hAnsi="GHEA Grapalat" w:cs="Calibri"/>
          <w:sz w:val="22"/>
          <w:szCs w:val="22"/>
          <w:lang w:val="en-US"/>
        </w:rPr>
        <w:t>՝</w:t>
      </w:r>
      <w:r w:rsidRPr="00AC0572">
        <w:rPr>
          <w:rFonts w:ascii="GHEA Grapalat" w:hAnsi="GHEA Grapalat" w:cs="Calibri"/>
          <w:sz w:val="22"/>
          <w:szCs w:val="22"/>
        </w:rPr>
        <w:t xml:space="preserve"> </w:t>
      </w:r>
      <w:r w:rsidRPr="00AC0572">
        <w:rPr>
          <w:rFonts w:ascii="GHEA Grapalat" w:hAnsi="GHEA Grapalat" w:cs="Calibri"/>
          <w:sz w:val="22"/>
          <w:szCs w:val="22"/>
          <w:lang w:val="en-US"/>
        </w:rPr>
        <w:t>ա</w:t>
      </w:r>
      <w:r w:rsidRPr="00AC0572">
        <w:rPr>
          <w:rFonts w:ascii="GHEA Grapalat" w:hAnsi="GHEA Grapalat" w:cs="Calibri"/>
          <w:sz w:val="22"/>
          <w:szCs w:val="22"/>
        </w:rPr>
        <w:t xml:space="preserve">ղբյուրի մոտ պահվող 2020 թվականի եկամուտները կազմել են 111.1 մլրդ դրամ, որը նախորդ տարվա համեմատ նվազել է </w:t>
      </w:r>
      <w:r w:rsidRPr="00AC0572">
        <w:rPr>
          <w:rFonts w:ascii="GHEA Grapalat" w:hAnsi="GHEA Grapalat" w:cs="Calibri"/>
          <w:sz w:val="22"/>
          <w:szCs w:val="22"/>
          <w:lang w:val="en-US"/>
        </w:rPr>
        <w:t>32.5</w:t>
      </w:r>
      <w:r w:rsidRPr="00AC0572">
        <w:rPr>
          <w:rFonts w:ascii="Courier New" w:hAnsi="Courier New" w:cs="Courier New"/>
          <w:sz w:val="22"/>
          <w:szCs w:val="22"/>
          <w:lang w:val="en-US"/>
        </w:rPr>
        <w:t> </w:t>
      </w:r>
      <w:r w:rsidRPr="00AC0572">
        <w:rPr>
          <w:rFonts w:ascii="GHEA Grapalat" w:hAnsi="GHEA Grapalat" w:cs="Calibri"/>
          <w:sz w:val="22"/>
          <w:szCs w:val="22"/>
        </w:rPr>
        <w:t>մլրդ դրամով կամ 2</w:t>
      </w:r>
      <w:r w:rsidRPr="00AC0572">
        <w:rPr>
          <w:rFonts w:ascii="GHEA Grapalat" w:hAnsi="GHEA Grapalat" w:cs="Calibri"/>
          <w:sz w:val="22"/>
          <w:szCs w:val="22"/>
          <w:lang w:val="en-US"/>
        </w:rPr>
        <w:t>9.6</w:t>
      </w:r>
      <w:r w:rsidRPr="00AC0572">
        <w:rPr>
          <w:rFonts w:ascii="GHEA Grapalat" w:hAnsi="GHEA Grapalat" w:cs="Calibri"/>
          <w:sz w:val="22"/>
          <w:szCs w:val="22"/>
        </w:rPr>
        <w:t>%-ով</w:t>
      </w:r>
      <w:r w:rsidRPr="00AC0572">
        <w:rPr>
          <w:rFonts w:ascii="GHEA Grapalat" w:hAnsi="GHEA Grapalat" w:cs="Calibri"/>
          <w:sz w:val="22"/>
          <w:szCs w:val="22"/>
          <w:lang w:val="en-US"/>
        </w:rPr>
        <w:t>, իսկ վճարված</w:t>
      </w:r>
      <w:r w:rsidRPr="00AC0572">
        <w:rPr>
          <w:rFonts w:ascii="GHEA Grapalat" w:hAnsi="GHEA Grapalat" w:cs="Calibri"/>
          <w:sz w:val="22"/>
          <w:szCs w:val="22"/>
        </w:rPr>
        <w:t xml:space="preserve"> եկամուտներ</w:t>
      </w:r>
      <w:r w:rsidRPr="00AC0572">
        <w:rPr>
          <w:rFonts w:ascii="GHEA Grapalat" w:hAnsi="GHEA Grapalat" w:cs="Calibri"/>
          <w:sz w:val="22"/>
          <w:szCs w:val="22"/>
          <w:lang w:val="en-US"/>
        </w:rPr>
        <w:t>ից պահված հարկեր</w:t>
      </w:r>
      <w:r w:rsidRPr="00AC0572">
        <w:rPr>
          <w:rFonts w:ascii="GHEA Grapalat" w:hAnsi="GHEA Grapalat" w:cs="Calibri"/>
          <w:sz w:val="22"/>
          <w:szCs w:val="22"/>
        </w:rPr>
        <w:t>ը կազմել են 1</w:t>
      </w:r>
      <w:r w:rsidRPr="00AC0572">
        <w:rPr>
          <w:rFonts w:ascii="GHEA Grapalat" w:hAnsi="GHEA Grapalat" w:cs="Calibri"/>
          <w:sz w:val="22"/>
          <w:szCs w:val="22"/>
          <w:lang w:val="en-US"/>
        </w:rPr>
        <w:t>5</w:t>
      </w:r>
      <w:r w:rsidRPr="00AC0572">
        <w:rPr>
          <w:rFonts w:ascii="GHEA Grapalat" w:hAnsi="GHEA Grapalat" w:cs="Calibri"/>
          <w:sz w:val="22"/>
          <w:szCs w:val="22"/>
        </w:rPr>
        <w:t>.</w:t>
      </w:r>
      <w:r w:rsidRPr="00AC0572">
        <w:rPr>
          <w:rFonts w:ascii="GHEA Grapalat" w:hAnsi="GHEA Grapalat" w:cs="Calibri"/>
          <w:sz w:val="22"/>
          <w:szCs w:val="22"/>
          <w:lang w:val="en-US"/>
        </w:rPr>
        <w:t>9</w:t>
      </w:r>
      <w:r w:rsidRPr="00AC0572">
        <w:rPr>
          <w:rFonts w:ascii="Courier New" w:hAnsi="Courier New" w:cs="Courier New"/>
          <w:sz w:val="22"/>
          <w:szCs w:val="22"/>
          <w:lang w:val="en-US"/>
        </w:rPr>
        <w:t> </w:t>
      </w:r>
      <w:r w:rsidRPr="00AC0572">
        <w:rPr>
          <w:rFonts w:ascii="GHEA Grapalat" w:hAnsi="GHEA Grapalat" w:cs="Calibri"/>
          <w:sz w:val="22"/>
          <w:szCs w:val="22"/>
        </w:rPr>
        <w:t xml:space="preserve">մլրդ դրամ, որը նախորդ տարվա համեմատ նվազել է </w:t>
      </w:r>
      <w:r w:rsidRPr="00AC0572">
        <w:rPr>
          <w:rFonts w:ascii="GHEA Grapalat" w:hAnsi="GHEA Grapalat" w:cs="Calibri"/>
          <w:sz w:val="22"/>
          <w:szCs w:val="22"/>
          <w:lang w:val="en-US"/>
        </w:rPr>
        <w:t xml:space="preserve">8.1 </w:t>
      </w:r>
      <w:r w:rsidRPr="00AC0572">
        <w:rPr>
          <w:rFonts w:ascii="GHEA Grapalat" w:hAnsi="GHEA Grapalat" w:cs="Calibri"/>
          <w:sz w:val="22"/>
          <w:szCs w:val="22"/>
        </w:rPr>
        <w:t xml:space="preserve">մլրդ դրամով կամ </w:t>
      </w:r>
      <w:r w:rsidRPr="00AC0572">
        <w:rPr>
          <w:rFonts w:ascii="GHEA Grapalat" w:hAnsi="GHEA Grapalat" w:cs="Calibri"/>
          <w:sz w:val="22"/>
          <w:szCs w:val="22"/>
          <w:lang w:val="en-US"/>
        </w:rPr>
        <w:t>33.7</w:t>
      </w:r>
      <w:r w:rsidRPr="00AC0572">
        <w:rPr>
          <w:rFonts w:ascii="GHEA Grapalat" w:hAnsi="GHEA Grapalat" w:cs="Calibri"/>
          <w:sz w:val="22"/>
          <w:szCs w:val="22"/>
        </w:rPr>
        <w:t>%-ով:</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lastRenderedPageBreak/>
        <w:t>2019 թվականի հունվարի 25-ին ՀՀ Ազգային Ժողովի կողմից ընդունված` «Հայաս</w:t>
      </w:r>
      <w:r w:rsidRPr="00AC0572">
        <w:rPr>
          <w:rFonts w:ascii="GHEA Grapalat" w:hAnsi="GHEA Grapalat" w:cs="GHEA Grapalat"/>
          <w:sz w:val="22"/>
          <w:szCs w:val="22"/>
        </w:rPr>
        <w:softHyphen/>
        <w:t>տանի Հանրապետության հարկային օրենսգրքում փոփոխություններ և լրացումներ կատա</w:t>
      </w:r>
      <w:r w:rsidRPr="00AC0572">
        <w:rPr>
          <w:rFonts w:ascii="GHEA Grapalat" w:hAnsi="GHEA Grapalat" w:cs="GHEA Grapalat"/>
          <w:sz w:val="22"/>
          <w:szCs w:val="22"/>
        </w:rPr>
        <w:softHyphen/>
        <w:t>րելու և 2018</w:t>
      </w:r>
      <w:r w:rsidRPr="00AC0572">
        <w:rPr>
          <w:rFonts w:ascii="Sylfaen" w:hAnsi="Sylfaen" w:cs="Courier New"/>
          <w:sz w:val="22"/>
          <w:szCs w:val="22"/>
        </w:rPr>
        <w:t> </w:t>
      </w:r>
      <w:r w:rsidRPr="00AC0572">
        <w:rPr>
          <w:rFonts w:ascii="GHEA Grapalat" w:hAnsi="GHEA Grapalat" w:cs="GHEA Grapalat"/>
          <w:sz w:val="22"/>
          <w:szCs w:val="22"/>
        </w:rPr>
        <w:t>թվականի հունիսի 21-ի «Հայաստանի Հանրապետության հարկային օրենս</w:t>
      </w:r>
      <w:r w:rsidRPr="00AC0572">
        <w:rPr>
          <w:rFonts w:ascii="GHEA Grapalat" w:hAnsi="GHEA Grapalat" w:cs="GHEA Grapalat"/>
          <w:sz w:val="22"/>
          <w:szCs w:val="22"/>
        </w:rPr>
        <w:softHyphen/>
        <w:t>գրքում փոփոխություններ և լրացումներ կատարելու և 2017 թվականի դեկտեմբերի 21-ի «Հայա</w:t>
      </w:r>
      <w:r w:rsidRPr="00AC0572">
        <w:rPr>
          <w:rFonts w:ascii="GHEA Grapalat" w:hAnsi="GHEA Grapalat" w:cs="GHEA Grapalat"/>
          <w:sz w:val="22"/>
          <w:szCs w:val="22"/>
        </w:rPr>
        <w:softHyphen/>
        <w:t>ստանի Հանրապետության հարկային օրենսգրքում փոփոխություններ և լրացումներ կատարելու մասին» ՀՕ</w:t>
      </w:r>
      <w:r w:rsidRPr="00AC0572">
        <w:rPr>
          <w:rFonts w:ascii="GHEA Grapalat" w:hAnsi="GHEA Grapalat" w:cs="GHEA Grapalat"/>
          <w:sz w:val="22"/>
          <w:szCs w:val="22"/>
        </w:rPr>
        <w:noBreakHyphen/>
        <w:t>266-Ն օրենքում փոփոխություններ և լրացումներ կատարելու մասին» ՀՕ-338-Ն օրենքում փոփոխություն կատարելու մասին» ՀՕ-68-Ն ՀՀ օրենքով առանց մշտական հաստատության Հայաստանի Հանրապետությունում գոր</w:t>
      </w:r>
      <w:r w:rsidRPr="00AC0572">
        <w:rPr>
          <w:rFonts w:ascii="GHEA Grapalat" w:hAnsi="GHEA Grapalat" w:cs="GHEA Grapalat"/>
          <w:sz w:val="22"/>
          <w:szCs w:val="22"/>
        </w:rPr>
        <w:softHyphen/>
        <w:t>ծու</w:t>
      </w:r>
      <w:r w:rsidRPr="00AC0572">
        <w:rPr>
          <w:rFonts w:ascii="GHEA Grapalat" w:hAnsi="GHEA Grapalat" w:cs="GHEA Grapalat"/>
          <w:sz w:val="22"/>
          <w:szCs w:val="22"/>
        </w:rPr>
        <w:softHyphen/>
        <w:t>նեու</w:t>
      </w:r>
      <w:r w:rsidRPr="00AC0572">
        <w:rPr>
          <w:rFonts w:ascii="GHEA Grapalat" w:hAnsi="GHEA Grapalat" w:cs="GHEA Grapalat"/>
          <w:sz w:val="22"/>
          <w:szCs w:val="22"/>
        </w:rPr>
        <w:softHyphen/>
        <w:t>թյուն իրա</w:t>
      </w:r>
      <w:r w:rsidRPr="00AC0572">
        <w:rPr>
          <w:rFonts w:ascii="GHEA Grapalat" w:hAnsi="GHEA Grapalat" w:cs="GHEA Grapalat"/>
          <w:sz w:val="22"/>
          <w:szCs w:val="22"/>
        </w:rPr>
        <w:softHyphen/>
      </w:r>
      <w:r w:rsidRPr="00AC0572">
        <w:rPr>
          <w:rFonts w:ascii="GHEA Grapalat" w:hAnsi="GHEA Grapalat" w:cs="GHEA Grapalat"/>
          <w:sz w:val="22"/>
          <w:szCs w:val="22"/>
        </w:rPr>
        <w:softHyphen/>
        <w:t>կանացնող ոչ ռեզիդենտ շահութահարկ վճարողի կողմից ստացվող շահա</w:t>
      </w:r>
      <w:r w:rsidRPr="00AC0572">
        <w:rPr>
          <w:rFonts w:ascii="GHEA Grapalat" w:hAnsi="GHEA Grapalat" w:cs="GHEA Grapalat"/>
          <w:sz w:val="22"/>
          <w:szCs w:val="22"/>
        </w:rPr>
        <w:softHyphen/>
        <w:t>բա</w:t>
      </w:r>
      <w:r w:rsidRPr="00AC0572">
        <w:rPr>
          <w:rFonts w:ascii="GHEA Grapalat" w:hAnsi="GHEA Grapalat" w:cs="GHEA Grapalat"/>
          <w:sz w:val="22"/>
          <w:szCs w:val="22"/>
        </w:rPr>
        <w:softHyphen/>
        <w:t>ժին</w:t>
      </w:r>
      <w:r w:rsidRPr="00AC0572">
        <w:rPr>
          <w:rFonts w:ascii="GHEA Grapalat" w:hAnsi="GHEA Grapalat" w:cs="GHEA Grapalat"/>
          <w:sz w:val="22"/>
          <w:szCs w:val="22"/>
        </w:rPr>
        <w:softHyphen/>
        <w:t>ների մասով շահութահարկի դրույքաչափը սահմանվել է 5</w:t>
      </w:r>
      <w:r w:rsidRPr="00AC0572">
        <w:rPr>
          <w:rFonts w:ascii="Sylfaen" w:hAnsi="Sylfaen" w:cs="Courier New"/>
          <w:sz w:val="22"/>
          <w:szCs w:val="22"/>
        </w:rPr>
        <w:t> </w:t>
      </w:r>
      <w:r w:rsidRPr="00AC0572">
        <w:rPr>
          <w:rFonts w:ascii="GHEA Grapalat" w:hAnsi="GHEA Grapalat" w:cs="GHEA Grapalat"/>
          <w:sz w:val="22"/>
          <w:szCs w:val="22"/>
        </w:rPr>
        <w:t>տոկոս` նախկինում սահ</w:t>
      </w:r>
      <w:r w:rsidRPr="00AC0572">
        <w:rPr>
          <w:rFonts w:ascii="GHEA Grapalat" w:hAnsi="GHEA Grapalat" w:cs="GHEA Grapalat"/>
          <w:sz w:val="22"/>
          <w:szCs w:val="22"/>
        </w:rPr>
        <w:softHyphen/>
        <w:t>ման</w:t>
      </w:r>
      <w:r w:rsidRPr="00AC0572">
        <w:rPr>
          <w:rFonts w:ascii="GHEA Grapalat" w:hAnsi="GHEA Grapalat" w:cs="GHEA Grapalat"/>
          <w:sz w:val="22"/>
          <w:szCs w:val="22"/>
        </w:rPr>
        <w:softHyphen/>
        <w:t>ված 10 տոկոս դրույքաչափի փոխարեն:</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մայիսի 6-ին ՀՀ Ազգային Ժողովի կող</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մից ընդունված` «Հայաստանի Հանրապետության հարկային օրենսգրքում լրացումներ և փոփոխություն կատարելու մասին» ՀՕ</w:t>
      </w:r>
      <w:r w:rsidRPr="00AC0572">
        <w:rPr>
          <w:rFonts w:ascii="GHEA Grapalat" w:hAnsi="GHEA Grapalat" w:cs="GHEA Grapalat"/>
          <w:sz w:val="22"/>
          <w:szCs w:val="22"/>
        </w:rPr>
        <w:noBreakHyphen/>
        <w:t>258</w:t>
      </w:r>
      <w:r w:rsidRPr="00AC0572">
        <w:rPr>
          <w:rFonts w:ascii="GHEA Grapalat" w:hAnsi="GHEA Grapalat" w:cs="GHEA Grapalat"/>
          <w:sz w:val="22"/>
          <w:szCs w:val="22"/>
        </w:rPr>
        <w:noBreakHyphen/>
        <w:t>Ն ՀՀ օրենքով (ուժի մեջ է մտել 2020 թվականի մայիսի 14-ից) սահ</w:t>
      </w:r>
      <w:r w:rsidRPr="00AC0572">
        <w:rPr>
          <w:rFonts w:ascii="GHEA Grapalat" w:hAnsi="GHEA Grapalat" w:cs="GHEA Grapalat"/>
          <w:sz w:val="22"/>
          <w:szCs w:val="22"/>
        </w:rPr>
        <w:softHyphen/>
        <w:t>ման</w:t>
      </w:r>
      <w:r w:rsidRPr="00AC0572">
        <w:rPr>
          <w:rFonts w:ascii="GHEA Grapalat" w:hAnsi="GHEA Grapalat" w:cs="GHEA Grapalat"/>
          <w:sz w:val="22"/>
          <w:szCs w:val="22"/>
        </w:rPr>
        <w:softHyphen/>
        <w:t>վել է, որ շահութահարկով հարկման բազայի որոշման նպատակով եկամուտ չեն համարվում բանկերի կամ վարկային կազ</w:t>
      </w:r>
      <w:r w:rsidRPr="00AC0572">
        <w:rPr>
          <w:rFonts w:ascii="GHEA Grapalat" w:hAnsi="GHEA Grapalat" w:cs="GHEA Grapalat"/>
          <w:sz w:val="22"/>
          <w:szCs w:val="22"/>
        </w:rPr>
        <w:softHyphen/>
        <w:t>մակերպությունների ստացած գումարները, որոնք բանկերը կամ վարկային կազմակերպություններ</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ստացել են որպես ապահովագրական հատուցում, որոնց մասով բանկը կամ վարկային կազմակերպությունը հանդիսանում է շահառու՝ այն մասով, որ մասով այդ գումարները, ապահովագրության պայմանագրի համաձայն, բանկերի կամ վարկային կազմակերպությունների կողմից տրամադրվում են վարկառու կամ գրավատու ֆիզիկական և իրավաբանական անձանց կամ ուղղվում են վարկառու ֆիզիկական և իրավաբանական անձանց վարկի մարմանը։ Նույն օրենքով սահմանվել է, որ նշյալ դրույթն ուժի մեջ է մտնում օրենքի պաշտոնական հրապարակմանը հաջորդող օրվանից և տարածվում է 2018 թվականի հունվարի 1-ից ծագած հարաբերությունների վրա։ </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հունիսի 16-ին ՀՀ Ազգային Ժողովի կող</w:t>
      </w:r>
      <w:r w:rsidRPr="00AC0572">
        <w:rPr>
          <w:rFonts w:ascii="GHEA Grapalat" w:hAnsi="GHEA Grapalat" w:cs="GHEA Grapalat"/>
          <w:sz w:val="22"/>
          <w:szCs w:val="22"/>
        </w:rPr>
        <w:softHyphen/>
        <w:t>մից ընդուն</w:t>
      </w:r>
      <w:r w:rsidRPr="00AC0572">
        <w:rPr>
          <w:rFonts w:ascii="GHEA Grapalat" w:hAnsi="GHEA Grapalat" w:cs="GHEA Grapalat"/>
          <w:sz w:val="22"/>
          <w:szCs w:val="22"/>
        </w:rPr>
        <w:softHyphen/>
      </w:r>
      <w:r w:rsidRPr="00AC0572">
        <w:rPr>
          <w:rFonts w:ascii="GHEA Grapalat" w:hAnsi="GHEA Grapalat" w:cs="GHEA Grapalat"/>
          <w:sz w:val="22"/>
          <w:szCs w:val="22"/>
        </w:rPr>
        <w:softHyphen/>
        <w:t>ված՝ «Հայաստանի Հանրապետու</w:t>
      </w:r>
      <w:r w:rsidRPr="00AC0572">
        <w:rPr>
          <w:rFonts w:ascii="GHEA Grapalat" w:hAnsi="GHEA Grapalat" w:cs="GHEA Grapalat"/>
          <w:sz w:val="22"/>
          <w:szCs w:val="22"/>
        </w:rPr>
        <w:softHyphen/>
        <w:t>թյան հարկային օրենս</w:t>
      </w:r>
      <w:r w:rsidRPr="00AC0572">
        <w:rPr>
          <w:rFonts w:ascii="GHEA Grapalat" w:hAnsi="GHEA Grapalat" w:cs="GHEA Grapalat"/>
          <w:sz w:val="22"/>
          <w:szCs w:val="22"/>
        </w:rPr>
        <w:softHyphen/>
        <w:t>գրքում փոփո</w:t>
      </w:r>
      <w:r w:rsidRPr="00AC0572">
        <w:rPr>
          <w:rFonts w:ascii="GHEA Grapalat" w:hAnsi="GHEA Grapalat" w:cs="GHEA Grapalat"/>
          <w:sz w:val="22"/>
          <w:szCs w:val="22"/>
        </w:rPr>
        <w:softHyphen/>
        <w:t>խու</w:t>
      </w:r>
      <w:r w:rsidRPr="00AC0572">
        <w:rPr>
          <w:rFonts w:ascii="GHEA Grapalat" w:hAnsi="GHEA Grapalat" w:cs="GHEA Grapalat"/>
          <w:sz w:val="22"/>
          <w:szCs w:val="22"/>
        </w:rPr>
        <w:softHyphen/>
        <w:t>թյուն</w:t>
      </w:r>
      <w:r w:rsidRPr="00AC0572">
        <w:rPr>
          <w:rFonts w:ascii="GHEA Grapalat" w:hAnsi="GHEA Grapalat" w:cs="GHEA Grapalat"/>
          <w:sz w:val="22"/>
          <w:szCs w:val="22"/>
        </w:rPr>
        <w:softHyphen/>
        <w:t>ներ կատա</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րելու մասին» ՀՕ-302-Ն ՀՀ օրենքով (ուժի մեջ է մտել 2020 թվականի հունիսի 18-ից) ամբող</w:t>
      </w:r>
      <w:r w:rsidRPr="00AC0572">
        <w:rPr>
          <w:rFonts w:ascii="GHEA Grapalat" w:hAnsi="GHEA Grapalat" w:cs="GHEA Grapalat"/>
          <w:sz w:val="22"/>
          <w:szCs w:val="22"/>
        </w:rPr>
        <w:softHyphen/>
        <w:t>ջությամբ վերանայվել է շահութահարկի կան</w:t>
      </w:r>
      <w:r w:rsidRPr="00AC0572">
        <w:rPr>
          <w:rFonts w:ascii="GHEA Grapalat" w:hAnsi="GHEA Grapalat" w:cs="GHEA Grapalat"/>
          <w:sz w:val="22"/>
          <w:szCs w:val="22"/>
        </w:rPr>
        <w:softHyphen/>
      </w:r>
      <w:r w:rsidRPr="00AC0572">
        <w:rPr>
          <w:rFonts w:ascii="GHEA Grapalat" w:hAnsi="GHEA Grapalat" w:cs="GHEA Grapalat"/>
          <w:sz w:val="22"/>
          <w:szCs w:val="22"/>
        </w:rPr>
        <w:softHyphen/>
        <w:t>խա</w:t>
      </w:r>
      <w:r w:rsidRPr="00AC0572">
        <w:rPr>
          <w:rFonts w:ascii="GHEA Grapalat" w:hAnsi="GHEA Grapalat" w:cs="GHEA Grapalat"/>
          <w:sz w:val="22"/>
          <w:szCs w:val="22"/>
        </w:rPr>
        <w:softHyphen/>
        <w:t>վճարների համա</w:t>
      </w:r>
      <w:r w:rsidRPr="00AC0572">
        <w:rPr>
          <w:rFonts w:ascii="GHEA Grapalat" w:hAnsi="GHEA Grapalat" w:cs="GHEA Grapalat"/>
          <w:sz w:val="22"/>
          <w:szCs w:val="22"/>
        </w:rPr>
        <w:softHyphen/>
        <w:t>կարգը: Նշյալ օրեն</w:t>
      </w:r>
      <w:r w:rsidRPr="00AC0572">
        <w:rPr>
          <w:rFonts w:ascii="GHEA Grapalat" w:hAnsi="GHEA Grapalat" w:cs="GHEA Grapalat"/>
          <w:sz w:val="22"/>
          <w:szCs w:val="22"/>
        </w:rPr>
        <w:softHyphen/>
        <w:t>քով, մաս</w:t>
      </w:r>
      <w:r w:rsidRPr="00AC0572">
        <w:rPr>
          <w:rFonts w:ascii="GHEA Grapalat" w:hAnsi="GHEA Grapalat" w:cs="GHEA Grapalat"/>
          <w:sz w:val="22"/>
          <w:szCs w:val="22"/>
        </w:rPr>
        <w:softHyphen/>
        <w:t>նա</w:t>
      </w:r>
      <w:r w:rsidRPr="00AC0572">
        <w:rPr>
          <w:rFonts w:ascii="GHEA Grapalat" w:hAnsi="GHEA Grapalat" w:cs="GHEA Grapalat"/>
          <w:sz w:val="22"/>
          <w:szCs w:val="22"/>
        </w:rPr>
        <w:softHyphen/>
      </w:r>
      <w:r w:rsidRPr="00AC0572">
        <w:rPr>
          <w:rFonts w:ascii="GHEA Grapalat" w:hAnsi="GHEA Grapalat" w:cs="GHEA Grapalat"/>
          <w:sz w:val="22"/>
          <w:szCs w:val="22"/>
        </w:rPr>
        <w:softHyphen/>
        <w:t>վորապես</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սահ</w:t>
      </w:r>
      <w:r w:rsidRPr="00AC0572">
        <w:rPr>
          <w:rFonts w:ascii="GHEA Grapalat" w:hAnsi="GHEA Grapalat" w:cs="GHEA Grapalat"/>
          <w:sz w:val="22"/>
          <w:szCs w:val="22"/>
        </w:rPr>
        <w:softHyphen/>
        <w:t>մանվել է, որ՝</w:t>
      </w:r>
    </w:p>
    <w:p w:rsidR="00B704A6" w:rsidRPr="00AC0572" w:rsidRDefault="00B704A6" w:rsidP="004A14CC">
      <w:pPr>
        <w:pStyle w:val="Heading4"/>
        <w:numPr>
          <w:ilvl w:val="0"/>
          <w:numId w:val="36"/>
        </w:numPr>
        <w:tabs>
          <w:tab w:val="left" w:pos="851"/>
        </w:tabs>
        <w:spacing w:after="0" w:line="360" w:lineRule="auto"/>
        <w:ind w:left="0" w:firstLine="567"/>
        <w:contextualSpacing/>
        <w:jc w:val="both"/>
        <w:rPr>
          <w:rFonts w:cs="GHEA Grapalat"/>
          <w:b w:val="0"/>
          <w:i w:val="0"/>
          <w:lang w:val="hy-AM"/>
        </w:rPr>
      </w:pPr>
      <w:r w:rsidRPr="00AC0572">
        <w:rPr>
          <w:rFonts w:cs="GHEA Grapalat"/>
          <w:b w:val="0"/>
          <w:i w:val="0"/>
          <w:lang w:val="hy-AM"/>
        </w:rPr>
        <w:t>ռեզիդենտ շահութահարկ վճարողը և մշտական հաստատության միջոցով Հայաս</w:t>
      </w:r>
      <w:r w:rsidRPr="00AC0572">
        <w:rPr>
          <w:rFonts w:cs="GHEA Grapalat"/>
          <w:b w:val="0"/>
          <w:i w:val="0"/>
          <w:lang w:val="hy-AM"/>
        </w:rPr>
        <w:softHyphen/>
        <w:t>տանի Հանրապետությունում գործունեություն իրականացնող ոչ ռեզիդենտ շահութահարկ վճա</w:t>
      </w:r>
      <w:r w:rsidRPr="00AC0572">
        <w:rPr>
          <w:rFonts w:cs="GHEA Grapalat"/>
          <w:b w:val="0"/>
          <w:i w:val="0"/>
          <w:lang w:val="hy-AM"/>
        </w:rPr>
        <w:softHyphen/>
      </w:r>
      <w:r w:rsidRPr="00AC0572">
        <w:rPr>
          <w:rFonts w:cs="GHEA Grapalat"/>
          <w:b w:val="0"/>
          <w:i w:val="0"/>
          <w:lang w:val="hy-AM"/>
        </w:rPr>
        <w:softHyphen/>
        <w:t>րողը պարտավոր է ընթացիկ հարկային տարվա յուրաքանչյուր եռամսյակի համար՝ մինչև տվյալ եռամսյակի վերջին ամսվա 20-ը ներառյալ, կատարել շահութահարկի կան</w:t>
      </w:r>
      <w:r w:rsidRPr="00AC0572">
        <w:rPr>
          <w:rFonts w:cs="GHEA Grapalat"/>
          <w:b w:val="0"/>
          <w:i w:val="0"/>
          <w:lang w:val="hy-AM"/>
        </w:rPr>
        <w:softHyphen/>
        <w:t>խա</w:t>
      </w:r>
      <w:r w:rsidRPr="00AC0572">
        <w:rPr>
          <w:rFonts w:cs="GHEA Grapalat"/>
          <w:b w:val="0"/>
          <w:i w:val="0"/>
          <w:lang w:val="hy-AM"/>
        </w:rPr>
        <w:softHyphen/>
        <w:t>վճար</w:t>
      </w:r>
      <w:r w:rsidRPr="00AC0572">
        <w:rPr>
          <w:rFonts w:cs="GHEA Grapalat"/>
          <w:b w:val="0"/>
          <w:i w:val="0"/>
          <w:lang w:val="hy-AM"/>
        </w:rPr>
        <w:softHyphen/>
        <w:t>ներ (բացառությամբ 135-րդ հոդվածի 7-րդ մասով սահմանված դեպքերի)՝ նախորդ հար</w:t>
      </w:r>
      <w:r w:rsidRPr="00AC0572">
        <w:rPr>
          <w:rFonts w:cs="GHEA Grapalat"/>
          <w:b w:val="0"/>
          <w:i w:val="0"/>
          <w:lang w:val="hy-AM"/>
        </w:rPr>
        <w:softHyphen/>
        <w:t>կա</w:t>
      </w:r>
      <w:r w:rsidRPr="00AC0572">
        <w:rPr>
          <w:rFonts w:cs="GHEA Grapalat"/>
          <w:b w:val="0"/>
          <w:i w:val="0"/>
          <w:lang w:val="hy-AM"/>
        </w:rPr>
        <w:softHyphen/>
        <w:t>յին տարվա շահութահարկի գումարի 20 տոկոսով հաշվարկվող գումարի և նախորդ եռամ</w:t>
      </w:r>
      <w:r w:rsidRPr="00AC0572">
        <w:rPr>
          <w:rFonts w:cs="GHEA Grapalat"/>
          <w:b w:val="0"/>
          <w:i w:val="0"/>
          <w:lang w:val="hy-AM"/>
        </w:rPr>
        <w:softHyphen/>
        <w:t xml:space="preserve">սյակի ընթացքում </w:t>
      </w:r>
      <w:r w:rsidRPr="00AC0572">
        <w:rPr>
          <w:rFonts w:cs="GHEA Grapalat"/>
          <w:b w:val="0"/>
          <w:i w:val="0"/>
          <w:lang w:val="hy-AM"/>
        </w:rPr>
        <w:lastRenderedPageBreak/>
        <w:t>ապրանքների մատակարարումից, աշխատանքների կատարումից և (կամ) ծառայությունների մատուցումից ստացվող եկամուտների երկու տոկոսով հաշվարկ</w:t>
      </w:r>
      <w:r w:rsidRPr="00AC0572">
        <w:rPr>
          <w:rFonts w:cs="GHEA Grapalat"/>
          <w:b w:val="0"/>
          <w:i w:val="0"/>
          <w:lang w:val="hy-AM"/>
        </w:rPr>
        <w:softHyphen/>
        <w:t>վող գումարի նվազագույնի չափով՝ զուգա</w:t>
      </w:r>
      <w:r w:rsidRPr="00AC0572">
        <w:rPr>
          <w:rFonts w:cs="GHEA Grapalat"/>
          <w:b w:val="0"/>
          <w:i w:val="0"/>
          <w:lang w:val="hy-AM"/>
        </w:rPr>
        <w:softHyphen/>
        <w:t>հեռա</w:t>
      </w:r>
      <w:r w:rsidRPr="00AC0572">
        <w:rPr>
          <w:rFonts w:cs="GHEA Grapalat"/>
          <w:b w:val="0"/>
          <w:i w:val="0"/>
          <w:lang w:val="hy-AM"/>
        </w:rPr>
        <w:softHyphen/>
        <w:t>բ</w:t>
      </w:r>
      <w:r w:rsidRPr="00AC0572">
        <w:rPr>
          <w:rFonts w:cs="GHEA Grapalat"/>
          <w:b w:val="0"/>
          <w:i w:val="0"/>
          <w:lang w:val="hy-AM"/>
        </w:rPr>
        <w:softHyphen/>
        <w:t>ար վերաց</w:t>
      </w:r>
      <w:r w:rsidRPr="00AC0572">
        <w:rPr>
          <w:rFonts w:cs="GHEA Grapalat"/>
          <w:b w:val="0"/>
          <w:i w:val="0"/>
          <w:lang w:val="hy-AM"/>
        </w:rPr>
        <w:softHyphen/>
        <w:t>նելով նաև կանխա</w:t>
      </w:r>
      <w:r w:rsidRPr="00AC0572">
        <w:rPr>
          <w:rFonts w:cs="GHEA Grapalat"/>
          <w:b w:val="0"/>
          <w:i w:val="0"/>
          <w:lang w:val="hy-AM"/>
        </w:rPr>
        <w:softHyphen/>
        <w:t>վճարի որևէ եղա</w:t>
      </w:r>
      <w:r w:rsidRPr="00AC0572">
        <w:rPr>
          <w:rFonts w:cs="GHEA Grapalat"/>
          <w:b w:val="0"/>
          <w:i w:val="0"/>
          <w:lang w:val="hy-AM"/>
        </w:rPr>
        <w:softHyphen/>
        <w:t>նակի ընտրության համար հայտարարություն ներ</w:t>
      </w:r>
      <w:r w:rsidRPr="00AC0572">
        <w:rPr>
          <w:rFonts w:cs="GHEA Grapalat"/>
          <w:b w:val="0"/>
          <w:i w:val="0"/>
          <w:lang w:val="hy-AM"/>
        </w:rPr>
        <w:softHyphen/>
        <w:t>կա</w:t>
      </w:r>
      <w:r w:rsidRPr="00AC0572">
        <w:rPr>
          <w:rFonts w:cs="GHEA Grapalat"/>
          <w:b w:val="0"/>
          <w:i w:val="0"/>
          <w:lang w:val="hy-AM"/>
        </w:rPr>
        <w:softHyphen/>
        <w:t>յաց</w:t>
      </w:r>
      <w:r w:rsidRPr="00AC0572">
        <w:rPr>
          <w:rFonts w:cs="GHEA Grapalat"/>
          <w:b w:val="0"/>
          <w:i w:val="0"/>
          <w:lang w:val="hy-AM"/>
        </w:rPr>
        <w:softHyphen/>
        <w:t>նելու պահանջը,</w:t>
      </w:r>
    </w:p>
    <w:p w:rsidR="00B704A6" w:rsidRPr="00AC0572" w:rsidRDefault="00B704A6" w:rsidP="004A14CC">
      <w:pPr>
        <w:pStyle w:val="Heading4"/>
        <w:numPr>
          <w:ilvl w:val="0"/>
          <w:numId w:val="36"/>
        </w:numPr>
        <w:tabs>
          <w:tab w:val="left" w:pos="851"/>
        </w:tabs>
        <w:spacing w:after="0" w:line="360" w:lineRule="auto"/>
        <w:ind w:left="0" w:firstLine="567"/>
        <w:contextualSpacing/>
        <w:jc w:val="both"/>
        <w:rPr>
          <w:rFonts w:cs="GHEA Grapalat"/>
          <w:b w:val="0"/>
          <w:i w:val="0"/>
          <w:lang w:val="hy-AM"/>
        </w:rPr>
      </w:pPr>
      <w:r w:rsidRPr="00AC0572">
        <w:rPr>
          <w:rFonts w:cs="GHEA Grapalat"/>
          <w:b w:val="0"/>
          <w:i w:val="0"/>
          <w:lang w:val="hy-AM"/>
        </w:rPr>
        <w:t>2020 թվականի երկրորդ եռամսյակի համար շահութահարկի կանխավճարներ չեն հաշվարկվում և չեն վճարվում,</w:t>
      </w:r>
    </w:p>
    <w:p w:rsidR="00B704A6" w:rsidRPr="00AC0572" w:rsidRDefault="00B704A6" w:rsidP="004A14CC">
      <w:pPr>
        <w:pStyle w:val="Heading4"/>
        <w:numPr>
          <w:ilvl w:val="0"/>
          <w:numId w:val="36"/>
        </w:numPr>
        <w:tabs>
          <w:tab w:val="left" w:pos="851"/>
        </w:tabs>
        <w:spacing w:after="0" w:line="360" w:lineRule="auto"/>
        <w:ind w:left="0" w:firstLine="567"/>
        <w:contextualSpacing/>
        <w:jc w:val="both"/>
        <w:rPr>
          <w:rFonts w:cs="GHEA Grapalat"/>
          <w:b w:val="0"/>
          <w:i w:val="0"/>
          <w:lang w:val="hy-AM"/>
        </w:rPr>
      </w:pPr>
      <w:r w:rsidRPr="00AC0572">
        <w:rPr>
          <w:rFonts w:cs="GHEA Grapalat"/>
          <w:b w:val="0"/>
          <w:i w:val="0"/>
          <w:lang w:val="hy-AM"/>
        </w:rPr>
        <w:t>2020 թվականի առաջին եռամսյակի ընթացում Օրենսգրքի 135-րդ հոդվածի 3-րդ մասով սահմանված կարգով և չափով հաշվարկված շահութահարկի կանխավճարի և 2019 թվականի շահութահարկի գումարի 20 տոկոսով հաշվարկվող գումարի տարբերության չափով ճշգրտվում է 2020 թվականի հուլիսի 1-ից հետո առաջիկա եռամսյակի շահութահարկի կանխավճարի գումարը:</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հոկտեմբերի 7-ին ՀՀ Ազգային Ժողովի կողմից ընդունված` «Հայաս</w:t>
      </w:r>
      <w:r w:rsidRPr="00AC0572">
        <w:rPr>
          <w:rFonts w:ascii="GHEA Grapalat" w:hAnsi="GHEA Grapalat" w:cs="GHEA Grapalat"/>
          <w:sz w:val="22"/>
          <w:szCs w:val="22"/>
        </w:rPr>
        <w:softHyphen/>
        <w:t>տանի Հանրապետության հարկային օրենսգրքում փոփոխություն և լրացում կատարելու մասին» ՀՕ-449-Ն ՀՀ օրենքով (ուժի մեջ է մտել 2020 թվականի հոկտեմբերի 8-ից և տարած</w:t>
      </w:r>
      <w:r w:rsidRPr="00AC0572">
        <w:rPr>
          <w:rFonts w:ascii="GHEA Grapalat" w:hAnsi="GHEA Grapalat" w:cs="GHEA Grapalat"/>
          <w:sz w:val="22"/>
          <w:szCs w:val="22"/>
        </w:rPr>
        <w:softHyphen/>
        <w:t>վում է նաև մինչև նույն օրենքն ուժի մեջ մտնելը ֆիզիկական անձանց (բացառությամբ որպես անհատ ձեռնարկատեր կամ որպես նոտար վարկ ստացած ֆիզիկական անձանց) ներված տույժերի և (կամ) տուգանքների վրա) սահմանվել է, որ ռեզիդենտ կազմակեր</w:t>
      </w:r>
      <w:r w:rsidRPr="00AC0572">
        <w:rPr>
          <w:rFonts w:ascii="GHEA Grapalat" w:hAnsi="GHEA Grapalat" w:cs="GHEA Grapalat"/>
          <w:sz w:val="22"/>
          <w:szCs w:val="22"/>
        </w:rPr>
        <w:softHyphen/>
        <w:t>պու</w:t>
      </w:r>
      <w:r w:rsidRPr="00AC0572">
        <w:rPr>
          <w:rFonts w:ascii="GHEA Grapalat" w:hAnsi="GHEA Grapalat" w:cs="GHEA Grapalat"/>
          <w:sz w:val="22"/>
          <w:szCs w:val="22"/>
        </w:rPr>
        <w:softHyphen/>
        <w:t>թյուն համար</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վող բանկերի և վարկային կազմակերպու</w:t>
      </w:r>
      <w:r w:rsidRPr="00AC0572">
        <w:rPr>
          <w:rFonts w:ascii="GHEA Grapalat" w:hAnsi="GHEA Grapalat" w:cs="GHEA Grapalat"/>
          <w:sz w:val="22"/>
          <w:szCs w:val="22"/>
          <w:lang w:val="en-US"/>
        </w:rPr>
        <w:t>-</w:t>
      </w:r>
      <w:r w:rsidRPr="00AC0572">
        <w:rPr>
          <w:rFonts w:ascii="GHEA Grapalat" w:hAnsi="GHEA Grapalat" w:cs="GHEA Grapalat"/>
          <w:sz w:val="22"/>
          <w:szCs w:val="22"/>
        </w:rPr>
        <w:t>թյունների շահութահարկով հարկման բազայի որոշման նպա</w:t>
      </w:r>
      <w:r w:rsidRPr="00AC0572">
        <w:rPr>
          <w:rFonts w:ascii="GHEA Grapalat" w:hAnsi="GHEA Grapalat" w:cs="GHEA Grapalat"/>
          <w:sz w:val="22"/>
          <w:szCs w:val="22"/>
        </w:rPr>
        <w:softHyphen/>
        <w:t>տա</w:t>
      </w:r>
      <w:r w:rsidRPr="00AC0572">
        <w:rPr>
          <w:rFonts w:ascii="GHEA Grapalat" w:hAnsi="GHEA Grapalat" w:cs="GHEA Grapalat"/>
          <w:sz w:val="22"/>
          <w:szCs w:val="22"/>
        </w:rPr>
        <w:softHyphen/>
        <w:t>կով համախառն եկամտից նվազեցվում են նաև այդ բանկերում և վար</w:t>
      </w:r>
      <w:r w:rsidRPr="00AC0572">
        <w:rPr>
          <w:rFonts w:ascii="GHEA Grapalat" w:hAnsi="GHEA Grapalat" w:cs="GHEA Grapalat"/>
          <w:sz w:val="22"/>
          <w:szCs w:val="22"/>
        </w:rPr>
        <w:softHyphen/>
        <w:t>կային կազ</w:t>
      </w:r>
      <w:r w:rsidRPr="00AC0572">
        <w:rPr>
          <w:rFonts w:ascii="GHEA Grapalat" w:hAnsi="GHEA Grapalat" w:cs="GHEA Grapalat"/>
          <w:sz w:val="22"/>
          <w:szCs w:val="22"/>
        </w:rPr>
        <w:softHyphen/>
        <w:t>մա</w:t>
      </w:r>
      <w:r w:rsidRPr="00AC0572">
        <w:rPr>
          <w:rFonts w:ascii="GHEA Grapalat" w:hAnsi="GHEA Grapalat" w:cs="GHEA Grapalat"/>
          <w:sz w:val="22"/>
          <w:szCs w:val="22"/>
        </w:rPr>
        <w:softHyphen/>
        <w:t>կեր</w:t>
      </w:r>
      <w:r w:rsidRPr="00AC0572">
        <w:rPr>
          <w:rFonts w:ascii="GHEA Grapalat" w:hAnsi="GHEA Grapalat" w:cs="GHEA Grapalat"/>
          <w:sz w:val="22"/>
          <w:szCs w:val="22"/>
        </w:rPr>
        <w:softHyphen/>
        <w:t>պու</w:t>
      </w:r>
      <w:r w:rsidRPr="00AC0572">
        <w:rPr>
          <w:rFonts w:ascii="GHEA Grapalat" w:hAnsi="GHEA Grapalat" w:cs="GHEA Grapalat"/>
          <w:sz w:val="22"/>
          <w:szCs w:val="22"/>
        </w:rPr>
        <w:softHyphen/>
        <w:t>թյուններում հաշվառված՝ ֆիզիկական անձանց (բացառությամբ որպես անհատ ձեռ</w:t>
      </w:r>
      <w:r w:rsidRPr="00AC0572">
        <w:rPr>
          <w:rFonts w:ascii="GHEA Grapalat" w:hAnsi="GHEA Grapalat" w:cs="GHEA Grapalat"/>
          <w:sz w:val="22"/>
          <w:szCs w:val="22"/>
        </w:rPr>
        <w:softHyphen/>
        <w:t>նար</w:t>
      </w:r>
      <w:r w:rsidRPr="00AC0572">
        <w:rPr>
          <w:rFonts w:ascii="GHEA Grapalat" w:hAnsi="GHEA Grapalat" w:cs="GHEA Grapalat"/>
          <w:sz w:val="22"/>
          <w:szCs w:val="22"/>
        </w:rPr>
        <w:softHyphen/>
        <w:t>կա</w:t>
      </w:r>
      <w:r w:rsidRPr="00AC0572">
        <w:rPr>
          <w:rFonts w:ascii="GHEA Grapalat" w:hAnsi="GHEA Grapalat" w:cs="GHEA Grapalat"/>
          <w:sz w:val="22"/>
          <w:szCs w:val="22"/>
        </w:rPr>
        <w:softHyphen/>
        <w:t>տեր կամ որպես նոտար վարկ ստացած ֆիզիկական անձանց) նկատ</w:t>
      </w:r>
      <w:r w:rsidRPr="00AC0572">
        <w:rPr>
          <w:rFonts w:ascii="GHEA Grapalat" w:hAnsi="GHEA Grapalat" w:cs="GHEA Grapalat"/>
          <w:sz w:val="22"/>
          <w:szCs w:val="22"/>
        </w:rPr>
        <w:softHyphen/>
        <w:t>մամբ ձևա</w:t>
      </w:r>
      <w:r w:rsidRPr="00AC0572">
        <w:rPr>
          <w:rFonts w:ascii="GHEA Grapalat" w:hAnsi="GHEA Grapalat" w:cs="GHEA Grapalat"/>
          <w:sz w:val="22"/>
          <w:szCs w:val="22"/>
        </w:rPr>
        <w:softHyphen/>
        <w:t>վորված և Կառավարության լիազորած մարմնի և Հայաստանի Հանրապե</w:t>
      </w:r>
      <w:r w:rsidRPr="00AC0572">
        <w:rPr>
          <w:rFonts w:ascii="GHEA Grapalat" w:hAnsi="GHEA Grapalat" w:cs="GHEA Grapalat"/>
          <w:sz w:val="22"/>
          <w:szCs w:val="22"/>
        </w:rPr>
        <w:softHyphen/>
        <w:t>տու</w:t>
      </w:r>
      <w:r w:rsidRPr="00AC0572">
        <w:rPr>
          <w:rFonts w:ascii="GHEA Grapalat" w:hAnsi="GHEA Grapalat" w:cs="GHEA Grapalat"/>
          <w:sz w:val="22"/>
          <w:szCs w:val="22"/>
        </w:rPr>
        <w:softHyphen/>
        <w:t>թյան կենտրո</w:t>
      </w:r>
      <w:r w:rsidRPr="00AC0572">
        <w:rPr>
          <w:rFonts w:ascii="GHEA Grapalat" w:hAnsi="GHEA Grapalat" w:cs="GHEA Grapalat"/>
          <w:sz w:val="22"/>
          <w:szCs w:val="22"/>
        </w:rPr>
        <w:softHyphen/>
        <w:t>նա</w:t>
      </w:r>
      <w:r w:rsidRPr="00AC0572">
        <w:rPr>
          <w:rFonts w:ascii="GHEA Grapalat" w:hAnsi="GHEA Grapalat" w:cs="GHEA Grapalat"/>
          <w:sz w:val="22"/>
          <w:szCs w:val="22"/>
        </w:rPr>
        <w:softHyphen/>
        <w:t>կան բանկի համատեղ հաստատած կարգի համաձայն՝ 2020 թվականի օգոս</w:t>
      </w:r>
      <w:r w:rsidRPr="00AC0572">
        <w:rPr>
          <w:rFonts w:ascii="GHEA Grapalat" w:hAnsi="GHEA Grapalat" w:cs="GHEA Grapalat"/>
          <w:sz w:val="22"/>
          <w:szCs w:val="22"/>
        </w:rPr>
        <w:softHyphen/>
        <w:t>տոսի 31-ի դրությամբ 91 և ավելի օր չաշխատող (ժամկետանց) համարվող՝ դեռևս անհու</w:t>
      </w:r>
      <w:r w:rsidRPr="00AC0572">
        <w:rPr>
          <w:rFonts w:ascii="GHEA Grapalat" w:hAnsi="GHEA Grapalat" w:cs="GHEA Grapalat"/>
          <w:sz w:val="22"/>
          <w:szCs w:val="22"/>
        </w:rPr>
        <w:softHyphen/>
        <w:t>սալի չճանաչ</w:t>
      </w:r>
      <w:r w:rsidRPr="00AC0572">
        <w:rPr>
          <w:rFonts w:ascii="GHEA Grapalat" w:hAnsi="GHEA Grapalat" w:cs="GHEA Grapalat"/>
          <w:sz w:val="22"/>
          <w:szCs w:val="22"/>
        </w:rPr>
        <w:softHyphen/>
        <w:t>ված ակտիվ</w:t>
      </w:r>
      <w:r w:rsidRPr="00AC0572">
        <w:rPr>
          <w:rFonts w:ascii="GHEA Grapalat" w:hAnsi="GHEA Grapalat" w:cs="GHEA Grapalat"/>
          <w:sz w:val="22"/>
          <w:szCs w:val="22"/>
        </w:rPr>
        <w:softHyphen/>
        <w:t>նե</w:t>
      </w:r>
      <w:r w:rsidRPr="00AC0572">
        <w:rPr>
          <w:rFonts w:ascii="GHEA Grapalat" w:hAnsi="GHEA Grapalat" w:cs="GHEA Grapalat"/>
          <w:sz w:val="22"/>
          <w:szCs w:val="22"/>
        </w:rPr>
        <w:softHyphen/>
        <w:t>րում ներառված տույժերը և (կամ) տուգանքները՝ դրանք տվյալ ֆիզիկական անձանց ներելու և այդ մասով ակտիվների հնարավոր կորուստների պահուստին մինչև այդ մաս</w:t>
      </w:r>
      <w:r w:rsidRPr="00AC0572">
        <w:rPr>
          <w:rFonts w:ascii="GHEA Grapalat" w:hAnsi="GHEA Grapalat" w:cs="GHEA Grapalat"/>
          <w:sz w:val="22"/>
          <w:szCs w:val="22"/>
        </w:rPr>
        <w:softHyphen/>
        <w:t>հա</w:t>
      </w:r>
      <w:r w:rsidRPr="00AC0572">
        <w:rPr>
          <w:rFonts w:ascii="GHEA Grapalat" w:hAnsi="GHEA Grapalat" w:cs="GHEA Grapalat"/>
          <w:sz w:val="22"/>
          <w:szCs w:val="22"/>
        </w:rPr>
        <w:softHyphen/>
        <w:t>նում</w:t>
      </w:r>
      <w:r w:rsidRPr="00AC0572">
        <w:rPr>
          <w:rFonts w:ascii="GHEA Grapalat" w:hAnsi="GHEA Grapalat" w:cs="GHEA Grapalat"/>
          <w:sz w:val="22"/>
          <w:szCs w:val="22"/>
        </w:rPr>
        <w:softHyphen/>
        <w:t>ներ կատարած լինելու դեպքում` պահուստին ուղղված գումարների չափով համա</w:t>
      </w:r>
      <w:r w:rsidRPr="00AC0572">
        <w:rPr>
          <w:rFonts w:ascii="GHEA Grapalat" w:hAnsi="GHEA Grapalat" w:cs="GHEA Grapalat"/>
          <w:sz w:val="22"/>
          <w:szCs w:val="22"/>
        </w:rPr>
        <w:softHyphen/>
        <w:t>խառն եկա</w:t>
      </w:r>
      <w:r w:rsidRPr="00AC0572">
        <w:rPr>
          <w:rFonts w:ascii="GHEA Grapalat" w:hAnsi="GHEA Grapalat" w:cs="GHEA Grapalat"/>
          <w:sz w:val="22"/>
          <w:szCs w:val="22"/>
        </w:rPr>
        <w:softHyphen/>
        <w:t>մտում վերականգնելու դեպքում:</w:t>
      </w:r>
    </w:p>
    <w:p w:rsidR="00B704A6" w:rsidRPr="00AC0572" w:rsidRDefault="00B704A6" w:rsidP="0094489F">
      <w:pPr>
        <w:tabs>
          <w:tab w:val="left" w:pos="0"/>
          <w:tab w:val="left" w:pos="900"/>
        </w:tabs>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Հաշվետու տարում</w:t>
      </w:r>
      <w:r w:rsidRPr="00AC0572">
        <w:rPr>
          <w:rFonts w:ascii="GHEA Grapalat" w:hAnsi="GHEA Grapalat" w:cs="Calibri"/>
          <w:sz w:val="22"/>
          <w:szCs w:val="22"/>
        </w:rPr>
        <w:t xml:space="preserve"> </w:t>
      </w:r>
      <w:r w:rsidRPr="00AC0572">
        <w:rPr>
          <w:rFonts w:ascii="GHEA Grapalat" w:hAnsi="GHEA Grapalat" w:cs="Sylfaen"/>
          <w:sz w:val="22"/>
          <w:szCs w:val="22"/>
        </w:rPr>
        <w:t>ՀՀ</w:t>
      </w:r>
      <w:r w:rsidRPr="00AC0572">
        <w:rPr>
          <w:rFonts w:ascii="GHEA Grapalat" w:hAnsi="GHEA Grapalat" w:cs="Calibri"/>
          <w:sz w:val="22"/>
          <w:szCs w:val="22"/>
        </w:rPr>
        <w:t xml:space="preserve"> </w:t>
      </w:r>
      <w:r w:rsidRPr="00AC0572">
        <w:rPr>
          <w:rFonts w:ascii="GHEA Grapalat" w:hAnsi="GHEA Grapalat" w:cs="Sylfaen"/>
          <w:sz w:val="22"/>
          <w:szCs w:val="22"/>
        </w:rPr>
        <w:t>պետական</w:t>
      </w:r>
      <w:r w:rsidRPr="00AC0572">
        <w:rPr>
          <w:rFonts w:ascii="GHEA Grapalat" w:hAnsi="GHEA Grapalat" w:cs="Calibri"/>
          <w:sz w:val="22"/>
          <w:szCs w:val="22"/>
        </w:rPr>
        <w:t xml:space="preserve"> </w:t>
      </w:r>
      <w:r w:rsidRPr="00AC0572">
        <w:rPr>
          <w:rFonts w:ascii="GHEA Grapalat" w:hAnsi="GHEA Grapalat" w:cs="Sylfaen"/>
          <w:sz w:val="22"/>
          <w:szCs w:val="22"/>
        </w:rPr>
        <w:t>բյուջե</w:t>
      </w:r>
      <w:r w:rsidRPr="00AC0572">
        <w:rPr>
          <w:rFonts w:ascii="GHEA Grapalat" w:hAnsi="GHEA Grapalat" w:cs="Calibri"/>
          <w:sz w:val="22"/>
          <w:szCs w:val="22"/>
        </w:rPr>
        <w:t xml:space="preserve"> </w:t>
      </w:r>
      <w:r w:rsidRPr="00AC0572">
        <w:rPr>
          <w:rFonts w:ascii="GHEA Grapalat" w:hAnsi="GHEA Grapalat" w:cs="Sylfaen"/>
          <w:sz w:val="22"/>
          <w:szCs w:val="22"/>
        </w:rPr>
        <w:t>է</w:t>
      </w:r>
      <w:r w:rsidRPr="00AC0572">
        <w:rPr>
          <w:rFonts w:ascii="GHEA Grapalat" w:hAnsi="GHEA Grapalat" w:cs="Calibri"/>
          <w:sz w:val="22"/>
          <w:szCs w:val="22"/>
        </w:rPr>
        <w:t xml:space="preserve"> </w:t>
      </w:r>
      <w:r w:rsidRPr="00AC0572">
        <w:rPr>
          <w:rFonts w:ascii="GHEA Grapalat" w:hAnsi="GHEA Grapalat" w:cs="Sylfaen"/>
          <w:sz w:val="22"/>
          <w:szCs w:val="22"/>
        </w:rPr>
        <w:t>մուտքագրվել</w:t>
      </w:r>
      <w:r w:rsidRPr="00AC0572">
        <w:rPr>
          <w:rFonts w:ascii="GHEA Grapalat" w:hAnsi="GHEA Grapalat" w:cs="Calibri"/>
          <w:sz w:val="22"/>
          <w:szCs w:val="22"/>
        </w:rPr>
        <w:t xml:space="preserve"> 411.5 </w:t>
      </w:r>
      <w:r w:rsidRPr="00AC0572">
        <w:rPr>
          <w:rFonts w:ascii="GHEA Grapalat" w:hAnsi="GHEA Grapalat" w:cs="Sylfaen"/>
          <w:sz w:val="22"/>
          <w:szCs w:val="22"/>
        </w:rPr>
        <w:t>մլրդ</w:t>
      </w:r>
      <w:r w:rsidRPr="00AC0572">
        <w:rPr>
          <w:rFonts w:ascii="GHEA Grapalat" w:hAnsi="GHEA Grapalat" w:cs="Calibri"/>
          <w:sz w:val="22"/>
          <w:szCs w:val="22"/>
        </w:rPr>
        <w:t xml:space="preserve"> </w:t>
      </w:r>
      <w:r w:rsidRPr="00AC0572">
        <w:rPr>
          <w:rFonts w:ascii="GHEA Grapalat" w:hAnsi="GHEA Grapalat" w:cs="Sylfaen"/>
          <w:sz w:val="22"/>
          <w:szCs w:val="22"/>
        </w:rPr>
        <w:t xml:space="preserve">դրամ </w:t>
      </w:r>
      <w:r w:rsidRPr="00AC0572">
        <w:rPr>
          <w:rFonts w:ascii="GHEA Grapalat" w:hAnsi="GHEA Grapalat" w:cs="Sylfaen"/>
          <w:i/>
          <w:sz w:val="22"/>
          <w:szCs w:val="22"/>
        </w:rPr>
        <w:t>եկամտային</w:t>
      </w:r>
      <w:r w:rsidRPr="00AC0572">
        <w:rPr>
          <w:rFonts w:ascii="GHEA Grapalat" w:hAnsi="GHEA Grapalat" w:cs="Calibri"/>
          <w:i/>
          <w:sz w:val="22"/>
          <w:szCs w:val="22"/>
        </w:rPr>
        <w:t xml:space="preserve"> </w:t>
      </w:r>
      <w:r w:rsidRPr="00AC0572">
        <w:rPr>
          <w:rFonts w:ascii="GHEA Grapalat" w:hAnsi="GHEA Grapalat" w:cs="Sylfaen"/>
          <w:i/>
          <w:sz w:val="22"/>
          <w:szCs w:val="22"/>
        </w:rPr>
        <w:t>հարկ</w:t>
      </w:r>
      <w:r w:rsidRPr="00AC0572">
        <w:rPr>
          <w:rFonts w:ascii="GHEA Grapalat" w:hAnsi="GHEA Grapalat" w:cs="Calibri"/>
          <w:sz w:val="22"/>
          <w:szCs w:val="22"/>
        </w:rPr>
        <w:t xml:space="preserve">` </w:t>
      </w:r>
      <w:r w:rsidRPr="00AC0572">
        <w:rPr>
          <w:rFonts w:ascii="GHEA Grapalat" w:hAnsi="GHEA Grapalat" w:cs="Sylfaen"/>
          <w:sz w:val="22"/>
          <w:szCs w:val="22"/>
        </w:rPr>
        <w:t>ապահովելով</w:t>
      </w:r>
      <w:r w:rsidRPr="00AC0572">
        <w:rPr>
          <w:rFonts w:ascii="GHEA Grapalat" w:hAnsi="GHEA Grapalat" w:cs="Calibri"/>
          <w:sz w:val="22"/>
          <w:szCs w:val="22"/>
        </w:rPr>
        <w:t xml:space="preserve"> </w:t>
      </w:r>
      <w:r w:rsidRPr="00AC0572">
        <w:rPr>
          <w:rFonts w:ascii="GHEA Grapalat" w:hAnsi="GHEA Grapalat"/>
          <w:sz w:val="22"/>
          <w:szCs w:val="22"/>
        </w:rPr>
        <w:t>հարկային</w:t>
      </w:r>
      <w:r w:rsidRPr="00AC0572">
        <w:rPr>
          <w:rFonts w:ascii="GHEA Grapalat" w:hAnsi="GHEA Grapalat" w:cs="Calibri"/>
          <w:sz w:val="22"/>
          <w:szCs w:val="22"/>
        </w:rPr>
        <w:t xml:space="preserve"> </w:t>
      </w:r>
      <w:r w:rsidRPr="00AC0572">
        <w:rPr>
          <w:rFonts w:ascii="GHEA Grapalat" w:hAnsi="GHEA Grapalat" w:cs="Sylfaen"/>
          <w:sz w:val="22"/>
          <w:szCs w:val="22"/>
        </w:rPr>
        <w:t>եկամուտների</w:t>
      </w:r>
      <w:r w:rsidRPr="00AC0572">
        <w:rPr>
          <w:rFonts w:ascii="GHEA Grapalat" w:hAnsi="GHEA Grapalat" w:cs="Calibri"/>
          <w:sz w:val="22"/>
          <w:szCs w:val="22"/>
        </w:rPr>
        <w:t xml:space="preserve"> </w:t>
      </w:r>
      <w:r w:rsidRPr="00AC0572">
        <w:rPr>
          <w:rFonts w:ascii="GHEA Grapalat" w:hAnsi="GHEA Grapalat" w:cs="Sylfaen"/>
          <w:sz w:val="22"/>
          <w:szCs w:val="22"/>
        </w:rPr>
        <w:t>և</w:t>
      </w:r>
      <w:r w:rsidRPr="00AC0572">
        <w:rPr>
          <w:rFonts w:ascii="GHEA Grapalat" w:hAnsi="GHEA Grapalat" w:cs="Calibri"/>
          <w:sz w:val="22"/>
          <w:szCs w:val="22"/>
        </w:rPr>
        <w:t xml:space="preserve"> </w:t>
      </w:r>
      <w:r w:rsidRPr="00AC0572">
        <w:rPr>
          <w:rFonts w:ascii="GHEA Grapalat" w:hAnsi="GHEA Grapalat" w:cs="Sylfaen"/>
          <w:sz w:val="22"/>
          <w:szCs w:val="22"/>
        </w:rPr>
        <w:t>պետական տուրքերի 29.7%-ը: Նախորդ տարվա համեմատ եկամտային հարկի մուտքեր</w:t>
      </w:r>
      <w:r w:rsidRPr="00AC0572">
        <w:rPr>
          <w:rFonts w:ascii="GHEA Grapalat" w:hAnsi="GHEA Grapalat" w:cs="Sylfaen"/>
          <w:sz w:val="22"/>
          <w:szCs w:val="22"/>
          <w:lang w:val="en-US"/>
        </w:rPr>
        <w:t xml:space="preserve">ն </w:t>
      </w:r>
      <w:r w:rsidRPr="00AC0572">
        <w:rPr>
          <w:rFonts w:ascii="GHEA Grapalat" w:hAnsi="GHEA Grapalat" w:cs="Sylfaen"/>
          <w:sz w:val="22"/>
          <w:szCs w:val="22"/>
        </w:rPr>
        <w:t>ա</w:t>
      </w:r>
      <w:r w:rsidRPr="00AC0572">
        <w:rPr>
          <w:rFonts w:ascii="GHEA Grapalat" w:hAnsi="GHEA Grapalat" w:cs="Sylfaen"/>
          <w:sz w:val="22"/>
          <w:szCs w:val="22"/>
          <w:lang w:val="en-US"/>
        </w:rPr>
        <w:t>ճե</w:t>
      </w:r>
      <w:r w:rsidRPr="00AC0572">
        <w:rPr>
          <w:rFonts w:ascii="GHEA Grapalat" w:hAnsi="GHEA Grapalat" w:cs="Sylfaen"/>
          <w:sz w:val="22"/>
          <w:szCs w:val="22"/>
        </w:rPr>
        <w:t xml:space="preserve">լ են </w:t>
      </w:r>
      <w:r w:rsidRPr="00AC0572">
        <w:rPr>
          <w:rFonts w:ascii="GHEA Grapalat" w:hAnsi="GHEA Grapalat" w:cs="Sylfaen"/>
          <w:sz w:val="22"/>
          <w:szCs w:val="22"/>
          <w:lang w:val="en-US"/>
        </w:rPr>
        <w:t>0.4</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1.6</w:t>
      </w:r>
      <w:r w:rsidRPr="00AC0572">
        <w:rPr>
          <w:rFonts w:ascii="GHEA Grapalat" w:hAnsi="GHEA Grapalat" w:cs="Sylfaen"/>
          <w:sz w:val="22"/>
          <w:szCs w:val="22"/>
        </w:rPr>
        <w:t xml:space="preserve"> մլրդ դրամով</w:t>
      </w:r>
      <w:r w:rsidRPr="00AC0572">
        <w:rPr>
          <w:rFonts w:ascii="GHEA Grapalat" w:hAnsi="GHEA Grapalat" w:cs="Sylfaen"/>
          <w:sz w:val="22"/>
          <w:szCs w:val="22"/>
          <w:lang w:val="en-US"/>
        </w:rPr>
        <w:t>:</w:t>
      </w:r>
    </w:p>
    <w:p w:rsidR="00B704A6" w:rsidRPr="00AC0572" w:rsidRDefault="00B704A6" w:rsidP="00441141">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Եկամտային հարկի աճը հիմնականում պայմանավորված </w:t>
      </w:r>
      <w:r w:rsidRPr="00AC0572">
        <w:rPr>
          <w:rFonts w:ascii="GHEA Grapalat" w:hAnsi="GHEA Grapalat" w:cs="Sylfaen"/>
          <w:sz w:val="22"/>
          <w:szCs w:val="22"/>
          <w:lang w:val="en-US"/>
        </w:rPr>
        <w:t xml:space="preserve">է </w:t>
      </w:r>
      <w:r w:rsidRPr="00AC0572">
        <w:rPr>
          <w:rFonts w:ascii="GHEA Grapalat" w:hAnsi="GHEA Grapalat" w:cs="Sylfaen"/>
          <w:sz w:val="22"/>
          <w:szCs w:val="22"/>
        </w:rPr>
        <w:t>մի շարք գործոններով, մասնավորապես 2020 թվականի</w:t>
      </w:r>
      <w:r w:rsidRPr="00AC0572">
        <w:rPr>
          <w:rFonts w:ascii="GHEA Grapalat" w:hAnsi="GHEA Grapalat" w:cs="Sylfaen"/>
          <w:sz w:val="22"/>
          <w:szCs w:val="22"/>
          <w:lang w:val="en-US"/>
        </w:rPr>
        <w:t>ն գրանցված</w:t>
      </w:r>
      <w:r w:rsidRPr="00AC0572">
        <w:rPr>
          <w:rFonts w:ascii="GHEA Grapalat" w:hAnsi="GHEA Grapalat" w:cs="Sylfaen"/>
          <w:sz w:val="22"/>
          <w:szCs w:val="22"/>
        </w:rPr>
        <w:t xml:space="preserve"> աշխատատեղերի</w:t>
      </w:r>
      <w:r w:rsidRPr="00AC0572">
        <w:rPr>
          <w:rFonts w:ascii="GHEA Grapalat" w:hAnsi="GHEA Grapalat" w:cs="Sylfaen"/>
          <w:sz w:val="22"/>
          <w:szCs w:val="22"/>
          <w:lang w:val="en-US"/>
        </w:rPr>
        <w:t xml:space="preserve"> թիվը</w:t>
      </w:r>
      <w:r w:rsidRPr="00AC0572">
        <w:rPr>
          <w:rFonts w:ascii="GHEA Grapalat" w:hAnsi="GHEA Grapalat" w:cs="Sylfaen"/>
          <w:sz w:val="22"/>
          <w:szCs w:val="22"/>
        </w:rPr>
        <w:t xml:space="preserve"> նախորդ տարվա </w:t>
      </w:r>
      <w:r w:rsidRPr="00AC0572">
        <w:rPr>
          <w:rFonts w:ascii="GHEA Grapalat" w:hAnsi="GHEA Grapalat" w:cs="Sylfaen"/>
          <w:sz w:val="22"/>
          <w:szCs w:val="22"/>
          <w:lang w:val="en-US"/>
        </w:rPr>
        <w:t>համեմատ</w:t>
      </w:r>
      <w:r w:rsidRPr="00AC0572">
        <w:rPr>
          <w:rFonts w:ascii="GHEA Grapalat" w:hAnsi="GHEA Grapalat" w:cs="Sylfaen"/>
          <w:sz w:val="22"/>
          <w:szCs w:val="22"/>
        </w:rPr>
        <w:t xml:space="preserve"> </w:t>
      </w:r>
      <w:r w:rsidRPr="00AC0572">
        <w:rPr>
          <w:rFonts w:ascii="GHEA Grapalat" w:hAnsi="GHEA Grapalat" w:cs="Sylfaen"/>
          <w:sz w:val="22"/>
          <w:szCs w:val="22"/>
          <w:lang w:val="en-US"/>
        </w:rPr>
        <w:t>աճ</w:t>
      </w:r>
      <w:r w:rsidRPr="00AC0572">
        <w:rPr>
          <w:rFonts w:ascii="GHEA Grapalat" w:hAnsi="GHEA Grapalat" w:cs="Sylfaen"/>
          <w:sz w:val="22"/>
          <w:szCs w:val="22"/>
        </w:rPr>
        <w:t>ել է 4.3</w:t>
      </w:r>
      <w:r w:rsidRPr="00AC0572">
        <w:rPr>
          <w:rFonts w:ascii="GHEA Grapalat" w:hAnsi="GHEA Grapalat" w:cs="Sylfaen"/>
          <w:sz w:val="22"/>
          <w:szCs w:val="22"/>
          <w:lang w:val="en-US"/>
        </w:rPr>
        <w:t>%-ով</w:t>
      </w:r>
      <w:r w:rsidRPr="00AC0572">
        <w:rPr>
          <w:rFonts w:ascii="GHEA Grapalat" w:hAnsi="GHEA Grapalat" w:cs="Sylfaen"/>
          <w:sz w:val="22"/>
          <w:szCs w:val="22"/>
        </w:rPr>
        <w:t>,</w:t>
      </w:r>
      <w:r w:rsidRPr="00AC0572">
        <w:rPr>
          <w:rFonts w:ascii="GHEA Grapalat" w:hAnsi="GHEA Grapalat" w:cs="Sylfaen"/>
          <w:sz w:val="22"/>
          <w:szCs w:val="22"/>
          <w:lang w:val="en-US"/>
        </w:rPr>
        <w:t xml:space="preserve"> որին զգալիորեն նպաստել են Կառավարության կողմից իրականացված հակաճգնաժամային միջոցառումները,</w:t>
      </w:r>
      <w:r w:rsidRPr="00AC0572">
        <w:rPr>
          <w:rFonts w:ascii="GHEA Grapalat" w:hAnsi="GHEA Grapalat" w:cs="Sylfaen"/>
          <w:sz w:val="22"/>
          <w:szCs w:val="22"/>
        </w:rPr>
        <w:t xml:space="preserve"> իսկ միջին ամսական անվանական աշխատավարձ</w:t>
      </w:r>
      <w:r w:rsidRPr="00AC0572">
        <w:rPr>
          <w:rFonts w:ascii="GHEA Grapalat" w:hAnsi="GHEA Grapalat" w:cs="Sylfaen"/>
          <w:sz w:val="22"/>
          <w:szCs w:val="22"/>
          <w:lang w:val="en-US"/>
        </w:rPr>
        <w:t xml:space="preserve">ն </w:t>
      </w:r>
      <w:r w:rsidRPr="00AC0572">
        <w:rPr>
          <w:rFonts w:ascii="GHEA Grapalat" w:hAnsi="GHEA Grapalat" w:cs="Sylfaen"/>
          <w:sz w:val="22"/>
          <w:szCs w:val="22"/>
        </w:rPr>
        <w:t>աճ</w:t>
      </w:r>
      <w:r w:rsidRPr="00AC0572">
        <w:rPr>
          <w:rFonts w:ascii="GHEA Grapalat" w:hAnsi="GHEA Grapalat" w:cs="Sylfaen"/>
          <w:sz w:val="22"/>
          <w:szCs w:val="22"/>
          <w:lang w:val="en-US"/>
        </w:rPr>
        <w:t xml:space="preserve">ել է </w:t>
      </w:r>
      <w:r w:rsidRPr="00AC0572">
        <w:rPr>
          <w:rFonts w:ascii="GHEA Grapalat" w:hAnsi="GHEA Grapalat" w:cs="Sylfaen"/>
          <w:sz w:val="22"/>
          <w:szCs w:val="22"/>
        </w:rPr>
        <w:lastRenderedPageBreak/>
        <w:t>4</w:t>
      </w:r>
      <w:r w:rsidRPr="00AC0572">
        <w:rPr>
          <w:rFonts w:ascii="GHEA Grapalat" w:hAnsi="GHEA Grapalat" w:cs="Sylfaen"/>
          <w:sz w:val="22"/>
          <w:szCs w:val="22"/>
          <w:lang w:val="en-US"/>
        </w:rPr>
        <w:t>%-ով</w:t>
      </w:r>
      <w:r w:rsidRPr="00AC0572">
        <w:rPr>
          <w:rFonts w:ascii="GHEA Grapalat" w:hAnsi="GHEA Grapalat" w:cs="Sylfaen"/>
          <w:sz w:val="22"/>
          <w:szCs w:val="22"/>
        </w:rPr>
        <w:t>: Նշված երկու գործոնների համադրմամբ, եկամտային հարկի հարկման բազայի նպաստումը եղել է 8.4 տոկոս (1.043*1.040=1.084):</w:t>
      </w:r>
    </w:p>
    <w:p w:rsidR="00B704A6" w:rsidRPr="00AC0572" w:rsidRDefault="00B704A6" w:rsidP="00441141">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Չնայած եկամտային հարկի հարկման բազայի աճին, 2020 թվականի հունվարի 1-ից եկամտային հարկի միասնական 23% դրույքաչափի սահմանումը հանգեցրել է եկամտային հարկի սանդղակով հարկվող եկամուտներից հաշվարկված եկամ</w:t>
      </w:r>
      <w:r w:rsidRPr="00AC0572">
        <w:rPr>
          <w:rFonts w:ascii="GHEA Grapalat" w:hAnsi="GHEA Grapalat" w:cs="Sylfaen"/>
          <w:sz w:val="22"/>
          <w:szCs w:val="22"/>
          <w:lang w:val="en-US"/>
        </w:rPr>
        <w:t>տ</w:t>
      </w:r>
      <w:r w:rsidRPr="00AC0572">
        <w:rPr>
          <w:rFonts w:ascii="GHEA Grapalat" w:hAnsi="GHEA Grapalat" w:cs="Sylfaen"/>
          <w:sz w:val="22"/>
          <w:szCs w:val="22"/>
        </w:rPr>
        <w:t>ահարկի նվազեց</w:t>
      </w:r>
      <w:r w:rsidRPr="00AC0572">
        <w:rPr>
          <w:rFonts w:ascii="GHEA Grapalat" w:hAnsi="GHEA Grapalat" w:cs="Sylfaen"/>
          <w:sz w:val="22"/>
          <w:szCs w:val="22"/>
          <w:lang w:val="en-US"/>
        </w:rPr>
        <w:t xml:space="preserve">ման </w:t>
      </w:r>
      <w:r w:rsidRPr="00AC0572">
        <w:rPr>
          <w:rFonts w:ascii="GHEA Grapalat" w:hAnsi="GHEA Grapalat" w:cs="Sylfaen"/>
          <w:sz w:val="22"/>
          <w:szCs w:val="22"/>
        </w:rPr>
        <w:t>9.1</w:t>
      </w:r>
      <w:r w:rsidRPr="00AC0572">
        <w:rPr>
          <w:rFonts w:ascii="GHEA Grapalat" w:hAnsi="GHEA Grapalat" w:cs="Sylfaen"/>
          <w:sz w:val="22"/>
          <w:szCs w:val="22"/>
          <w:lang w:val="en-US"/>
        </w:rPr>
        <w:t>%-ով</w:t>
      </w:r>
      <w:r w:rsidRPr="00AC0572">
        <w:rPr>
          <w:rFonts w:ascii="GHEA Grapalat" w:hAnsi="GHEA Grapalat" w:cs="Sylfaen"/>
          <w:sz w:val="22"/>
          <w:szCs w:val="22"/>
        </w:rPr>
        <w:t xml:space="preserve"> ((25.3-23)/25.3), որտեղ 25.3</w:t>
      </w:r>
      <w:r w:rsidRPr="00AC0572">
        <w:rPr>
          <w:rFonts w:ascii="GHEA Grapalat" w:hAnsi="GHEA Grapalat" w:cs="Sylfaen"/>
          <w:sz w:val="22"/>
          <w:szCs w:val="22"/>
          <w:lang w:val="en-US"/>
        </w:rPr>
        <w:t>%-</w:t>
      </w:r>
      <w:r w:rsidRPr="00AC0572">
        <w:rPr>
          <w:rFonts w:ascii="GHEA Grapalat" w:hAnsi="GHEA Grapalat" w:cs="Sylfaen"/>
          <w:sz w:val="22"/>
          <w:szCs w:val="22"/>
        </w:rPr>
        <w:t>ը 2019</w:t>
      </w:r>
      <w:r w:rsidRPr="00AC0572">
        <w:rPr>
          <w:rFonts w:ascii="GHEA Grapalat" w:hAnsi="GHEA Grapalat" w:cs="Sylfaen"/>
          <w:sz w:val="22"/>
          <w:szCs w:val="22"/>
          <w:lang w:val="en-US"/>
        </w:rPr>
        <w:t xml:space="preserve"> </w:t>
      </w:r>
      <w:r w:rsidRPr="00AC0572">
        <w:rPr>
          <w:rFonts w:ascii="GHEA Grapalat" w:hAnsi="GHEA Grapalat" w:cs="Sylfaen"/>
          <w:sz w:val="22"/>
          <w:szCs w:val="22"/>
        </w:rPr>
        <w:t>թ</w:t>
      </w:r>
      <w:r w:rsidRPr="00AC0572">
        <w:rPr>
          <w:rFonts w:ascii="GHEA Grapalat" w:hAnsi="GHEA Grapalat" w:cs="Sylfaen"/>
          <w:sz w:val="22"/>
          <w:szCs w:val="22"/>
          <w:lang w:val="en-US"/>
        </w:rPr>
        <w:t>վականի</w:t>
      </w:r>
      <w:r w:rsidRPr="00AC0572">
        <w:rPr>
          <w:rFonts w:ascii="GHEA Grapalat" w:hAnsi="GHEA Grapalat" w:cs="Sylfaen"/>
          <w:sz w:val="22"/>
          <w:szCs w:val="22"/>
        </w:rPr>
        <w:t xml:space="preserve"> արդյունքներով եկամտային հարկի արդյունավետ դրույքաչափն է: </w:t>
      </w:r>
    </w:p>
    <w:p w:rsidR="00B704A6" w:rsidRPr="00AC0572" w:rsidRDefault="00B704A6" w:rsidP="00DC64D0">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Ե</w:t>
      </w:r>
      <w:r w:rsidRPr="00AC0572">
        <w:rPr>
          <w:rFonts w:ascii="GHEA Grapalat" w:hAnsi="GHEA Grapalat" w:cs="Sylfaen"/>
          <w:sz w:val="22"/>
          <w:szCs w:val="22"/>
        </w:rPr>
        <w:t>կամտային հարկի մուտքերի վրա իրենց բացասական ազդեցությունն են թողել ՀՀ հարկային օրենսգրքում տեղի ունեցած մի շարք փոփոխություններ: Մասնավորապես</w:t>
      </w:r>
      <w:r w:rsidRPr="00AC0572">
        <w:rPr>
          <w:rFonts w:ascii="GHEA Grapalat" w:hAnsi="GHEA Grapalat" w:cs="Sylfaen"/>
          <w:sz w:val="22"/>
          <w:szCs w:val="22"/>
          <w:lang w:val="en-US"/>
        </w:rPr>
        <w:t xml:space="preserve"> </w:t>
      </w:r>
      <w:r w:rsidRPr="00AC0572">
        <w:rPr>
          <w:rFonts w:ascii="GHEA Grapalat" w:hAnsi="GHEA Grapalat"/>
          <w:sz w:val="22"/>
          <w:szCs w:val="22"/>
        </w:rPr>
        <w:t xml:space="preserve">2019 </w:t>
      </w:r>
      <w:r w:rsidRPr="00AC0572">
        <w:rPr>
          <w:rFonts w:ascii="GHEA Grapalat" w:hAnsi="GHEA Grapalat" w:cs="Sylfaen"/>
          <w:sz w:val="22"/>
          <w:szCs w:val="22"/>
        </w:rPr>
        <w:t xml:space="preserve">թվականի </w:t>
      </w:r>
      <w:r w:rsidRPr="00AC0572">
        <w:rPr>
          <w:rFonts w:ascii="GHEA Grapalat" w:hAnsi="GHEA Grapalat" w:cs="GHEA Grapalat"/>
          <w:sz w:val="22"/>
          <w:szCs w:val="22"/>
        </w:rPr>
        <w:t>հունիսի</w:t>
      </w:r>
      <w:r w:rsidRPr="00AC0572">
        <w:rPr>
          <w:rFonts w:ascii="GHEA Grapalat" w:hAnsi="GHEA Grapalat"/>
          <w:sz w:val="22"/>
          <w:szCs w:val="22"/>
        </w:rPr>
        <w:t xml:space="preserve"> 25-ին ՀՀ Ազգային Ժողովի կող</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 xml:space="preserve">մից ընդունված` </w:t>
      </w:r>
      <w:r w:rsidRPr="00AC0572">
        <w:rPr>
          <w:rFonts w:ascii="GHEA Grapalat" w:hAnsi="GHEA Grapalat"/>
          <w:bCs/>
          <w:sz w:val="22"/>
          <w:szCs w:val="22"/>
        </w:rPr>
        <w:t>«Հայաստ</w:t>
      </w:r>
      <w:r w:rsidRPr="00AC0572">
        <w:rPr>
          <w:rFonts w:ascii="GHEA Grapalat" w:hAnsi="GHEA Grapalat"/>
          <w:bCs/>
          <w:sz w:val="22"/>
          <w:szCs w:val="22"/>
        </w:rPr>
        <w:softHyphen/>
        <w:t>անի Հանրապետության հարկային օրենսգրքում փոփոխություններ և լրացումներ կատա</w:t>
      </w:r>
      <w:r w:rsidRPr="00AC0572">
        <w:rPr>
          <w:rFonts w:ascii="GHEA Grapalat" w:hAnsi="GHEA Grapalat"/>
          <w:bCs/>
          <w:sz w:val="22"/>
          <w:szCs w:val="22"/>
        </w:rPr>
        <w:softHyphen/>
        <w:t>րելու և 2017 թվականի դեկտեմբերի 21-ի «Հայաստանի Հանրապետության հարկային օրենս</w:t>
      </w:r>
      <w:r w:rsidRPr="00AC0572">
        <w:rPr>
          <w:rFonts w:ascii="GHEA Grapalat" w:hAnsi="GHEA Grapalat"/>
          <w:bCs/>
          <w:sz w:val="22"/>
          <w:szCs w:val="22"/>
        </w:rPr>
        <w:softHyphen/>
      </w:r>
      <w:r w:rsidRPr="00AC0572">
        <w:rPr>
          <w:rFonts w:ascii="GHEA Grapalat" w:hAnsi="GHEA Grapalat"/>
          <w:bCs/>
          <w:sz w:val="22"/>
          <w:szCs w:val="22"/>
        </w:rPr>
        <w:softHyphen/>
        <w:t>գրքում փոփոխություններ և լրացումներ կատարելու մասին» ՀՕ-266-Ն օրենքում փոփո</w:t>
      </w:r>
      <w:r w:rsidRPr="00AC0572">
        <w:rPr>
          <w:rFonts w:ascii="GHEA Grapalat" w:hAnsi="GHEA Grapalat"/>
          <w:bCs/>
          <w:sz w:val="22"/>
          <w:szCs w:val="22"/>
        </w:rPr>
        <w:softHyphen/>
        <w:t>խություններ և լրացումներ կատարելու մասին</w:t>
      </w:r>
      <w:r w:rsidRPr="00AC0572">
        <w:rPr>
          <w:rFonts w:ascii="GHEA Grapalat" w:hAnsi="GHEA Grapalat"/>
          <w:bCs/>
          <w:sz w:val="22"/>
          <w:szCs w:val="22"/>
          <w:shd w:val="clear" w:color="auto" w:fill="FFFFFF"/>
        </w:rPr>
        <w:t>» ՀՕ-338-Ն օրենքում փոփոխություն կատա</w:t>
      </w:r>
      <w:r w:rsidRPr="00AC0572">
        <w:rPr>
          <w:rFonts w:ascii="GHEA Grapalat" w:hAnsi="GHEA Grapalat"/>
          <w:bCs/>
          <w:sz w:val="22"/>
          <w:szCs w:val="22"/>
          <w:shd w:val="clear" w:color="auto" w:fill="FFFFFF"/>
        </w:rPr>
        <w:softHyphen/>
      </w:r>
      <w:r w:rsidRPr="00AC0572">
        <w:rPr>
          <w:rFonts w:ascii="GHEA Grapalat" w:hAnsi="GHEA Grapalat"/>
          <w:bCs/>
          <w:sz w:val="22"/>
          <w:szCs w:val="22"/>
          <w:shd w:val="clear" w:color="auto" w:fill="FFFFFF"/>
        </w:rPr>
        <w:softHyphen/>
        <w:t>րելու մասին»</w:t>
      </w:r>
      <w:r w:rsidRPr="00AC0572">
        <w:rPr>
          <w:rFonts w:ascii="GHEA Grapalat" w:hAnsi="GHEA Grapalat"/>
          <w:sz w:val="22"/>
          <w:szCs w:val="22"/>
        </w:rPr>
        <w:t xml:space="preserve"> ՀՕ-68-Ն</w:t>
      </w:r>
      <w:r w:rsidRPr="00AC0572">
        <w:rPr>
          <w:rFonts w:ascii="GHEA Grapalat" w:hAnsi="GHEA Grapalat"/>
          <w:bCs/>
          <w:sz w:val="22"/>
          <w:szCs w:val="22"/>
          <w:shd w:val="clear" w:color="auto" w:fill="FFFFFF"/>
        </w:rPr>
        <w:t xml:space="preserve"> ՀՀ օրենքով </w:t>
      </w:r>
      <w:r w:rsidRPr="00AC0572">
        <w:rPr>
          <w:rFonts w:ascii="GHEA Grapalat" w:hAnsi="GHEA Grapalat"/>
          <w:bCs/>
          <w:sz w:val="22"/>
          <w:szCs w:val="22"/>
        </w:rPr>
        <w:t>(</w:t>
      </w:r>
      <w:r w:rsidRPr="00AC0572">
        <w:rPr>
          <w:rFonts w:ascii="GHEA Grapalat" w:hAnsi="GHEA Grapalat" w:cs="GHEA Mariam"/>
          <w:sz w:val="22"/>
          <w:szCs w:val="22"/>
        </w:rPr>
        <w:t>ուժի մեջ է մտել 2020 թվականի հունվարի 1-ից</w:t>
      </w:r>
      <w:r w:rsidRPr="00AC0572">
        <w:rPr>
          <w:rFonts w:ascii="GHEA Grapalat" w:hAnsi="GHEA Grapalat"/>
          <w:bCs/>
          <w:sz w:val="22"/>
          <w:szCs w:val="22"/>
        </w:rPr>
        <w:t>) սահմանվել է, որ</w:t>
      </w:r>
    </w:p>
    <w:p w:rsidR="00B704A6" w:rsidRPr="00AC0572" w:rsidRDefault="00B704A6" w:rsidP="004A14CC">
      <w:pPr>
        <w:numPr>
          <w:ilvl w:val="0"/>
          <w:numId w:val="37"/>
        </w:numPr>
        <w:tabs>
          <w:tab w:val="left" w:pos="882"/>
        </w:tabs>
        <w:spacing w:line="360" w:lineRule="auto"/>
        <w:ind w:left="0" w:firstLine="567"/>
        <w:jc w:val="both"/>
        <w:rPr>
          <w:rFonts w:ascii="GHEA Grapalat" w:hAnsi="GHEA Grapalat" w:cs="Arial"/>
          <w:sz w:val="22"/>
          <w:szCs w:val="22"/>
        </w:rPr>
      </w:pPr>
      <w:r w:rsidRPr="00AC0572">
        <w:rPr>
          <w:rFonts w:ascii="GHEA Grapalat" w:hAnsi="GHEA Grapalat"/>
          <w:sz w:val="22"/>
          <w:szCs w:val="22"/>
        </w:rPr>
        <w:t>2020 թվա</w:t>
      </w:r>
      <w:r w:rsidRPr="00AC0572">
        <w:rPr>
          <w:rFonts w:ascii="GHEA Grapalat" w:hAnsi="GHEA Grapalat"/>
          <w:sz w:val="22"/>
          <w:szCs w:val="22"/>
        </w:rPr>
        <w:softHyphen/>
        <w:t>կա</w:t>
      </w:r>
      <w:r w:rsidRPr="00AC0572">
        <w:rPr>
          <w:rFonts w:ascii="GHEA Grapalat" w:hAnsi="GHEA Grapalat"/>
          <w:sz w:val="22"/>
          <w:szCs w:val="22"/>
        </w:rPr>
        <w:softHyphen/>
        <w:t>նի հունվարի 1-ից եկամտային հարկը հաշվարկվում է մեկ միաս</w:t>
      </w:r>
      <w:r w:rsidRPr="00AC0572">
        <w:rPr>
          <w:rFonts w:ascii="GHEA Grapalat" w:hAnsi="GHEA Grapalat"/>
          <w:sz w:val="22"/>
          <w:szCs w:val="22"/>
        </w:rPr>
        <w:softHyphen/>
        <w:t>նա</w:t>
      </w:r>
      <w:r w:rsidRPr="00AC0572">
        <w:rPr>
          <w:rFonts w:ascii="GHEA Grapalat" w:hAnsi="GHEA Grapalat"/>
          <w:sz w:val="22"/>
          <w:szCs w:val="22"/>
        </w:rPr>
        <w:softHyphen/>
        <w:t>կան՝ 23</w:t>
      </w:r>
      <w:r w:rsidRPr="00AC0572">
        <w:rPr>
          <w:rFonts w:ascii="Sylfaen" w:hAnsi="Sylfaen" w:cs="Courier New"/>
          <w:sz w:val="22"/>
          <w:szCs w:val="22"/>
        </w:rPr>
        <w:t> </w:t>
      </w:r>
      <w:r w:rsidRPr="00AC0572">
        <w:rPr>
          <w:rFonts w:ascii="GHEA Grapalat" w:hAnsi="GHEA Grapalat"/>
          <w:sz w:val="22"/>
          <w:szCs w:val="22"/>
        </w:rPr>
        <w:t xml:space="preserve">տոկոս դրույքաչափով, մինչև այդ գործող </w:t>
      </w:r>
      <w:r w:rsidRPr="00AC0572">
        <w:rPr>
          <w:rFonts w:ascii="GHEA Grapalat" w:hAnsi="GHEA Grapalat" w:cs="Arial"/>
          <w:bCs/>
          <w:iCs/>
          <w:sz w:val="22"/>
          <w:szCs w:val="22"/>
        </w:rPr>
        <w:t>եկամտային հարկի եռաստիճան՝ 23, 28 և 36 տոկոս դրույքա</w:t>
      </w:r>
      <w:r w:rsidRPr="00AC0572">
        <w:rPr>
          <w:rFonts w:ascii="GHEA Grapalat" w:hAnsi="GHEA Grapalat" w:cs="Arial"/>
          <w:bCs/>
          <w:iCs/>
          <w:sz w:val="22"/>
          <w:szCs w:val="22"/>
        </w:rPr>
        <w:softHyphen/>
        <w:t>չա</w:t>
      </w:r>
      <w:r w:rsidRPr="00AC0572">
        <w:rPr>
          <w:rFonts w:ascii="GHEA Grapalat" w:hAnsi="GHEA Grapalat" w:cs="Arial"/>
          <w:bCs/>
          <w:iCs/>
          <w:sz w:val="22"/>
          <w:szCs w:val="22"/>
        </w:rPr>
        <w:softHyphen/>
        <w:t>փերի փոխարեն,</w:t>
      </w:r>
    </w:p>
    <w:p w:rsidR="00B704A6" w:rsidRPr="00AC0572" w:rsidRDefault="00B704A6" w:rsidP="004A14CC">
      <w:pPr>
        <w:numPr>
          <w:ilvl w:val="0"/>
          <w:numId w:val="37"/>
        </w:numPr>
        <w:tabs>
          <w:tab w:val="left" w:pos="882"/>
        </w:tabs>
        <w:spacing w:line="360" w:lineRule="auto"/>
        <w:ind w:left="0" w:firstLine="567"/>
        <w:jc w:val="both"/>
        <w:rPr>
          <w:rFonts w:ascii="GHEA Grapalat" w:hAnsi="GHEA Grapalat" w:cs="Arial"/>
          <w:sz w:val="22"/>
          <w:szCs w:val="22"/>
        </w:rPr>
      </w:pPr>
      <w:r w:rsidRPr="00AC0572">
        <w:rPr>
          <w:rFonts w:ascii="GHEA Grapalat" w:hAnsi="GHEA Grapalat"/>
          <w:sz w:val="22"/>
          <w:szCs w:val="22"/>
        </w:rPr>
        <w:t>օտարերկրյա քաղաքացիների՝ հայաստանյան աղբյուրներից ստացվող շահա</w:t>
      </w:r>
      <w:r w:rsidRPr="00AC0572">
        <w:rPr>
          <w:rFonts w:ascii="GHEA Grapalat" w:hAnsi="GHEA Grapalat"/>
          <w:sz w:val="22"/>
          <w:szCs w:val="22"/>
        </w:rPr>
        <w:softHyphen/>
        <w:t>բա</w:t>
      </w:r>
      <w:r w:rsidRPr="00AC0572">
        <w:rPr>
          <w:rFonts w:ascii="GHEA Grapalat" w:hAnsi="GHEA Grapalat"/>
          <w:sz w:val="22"/>
          <w:szCs w:val="22"/>
        </w:rPr>
        <w:softHyphen/>
        <w:t>ժին</w:t>
      </w:r>
      <w:r w:rsidRPr="00AC0572">
        <w:rPr>
          <w:rFonts w:ascii="GHEA Grapalat" w:hAnsi="GHEA Grapalat"/>
          <w:sz w:val="22"/>
          <w:szCs w:val="22"/>
        </w:rPr>
        <w:softHyphen/>
        <w:t>ները հարկվում են եկամտային հարկի 5 տոկոս դրույքաչափով, նախկինում սահմանված 10 տոկոս դրույքաչափի փոխարեն,</w:t>
      </w:r>
    </w:p>
    <w:p w:rsidR="00B704A6" w:rsidRPr="00AC0572" w:rsidRDefault="00B704A6" w:rsidP="004A14CC">
      <w:pPr>
        <w:numPr>
          <w:ilvl w:val="0"/>
          <w:numId w:val="37"/>
        </w:numPr>
        <w:tabs>
          <w:tab w:val="left" w:pos="882"/>
        </w:tabs>
        <w:spacing w:line="360" w:lineRule="auto"/>
        <w:ind w:left="0" w:firstLine="567"/>
        <w:jc w:val="both"/>
        <w:rPr>
          <w:rFonts w:ascii="GHEA Grapalat" w:hAnsi="GHEA Grapalat" w:cs="Arial"/>
          <w:sz w:val="22"/>
          <w:szCs w:val="22"/>
        </w:rPr>
      </w:pPr>
      <w:r w:rsidRPr="00AC0572">
        <w:rPr>
          <w:rFonts w:ascii="GHEA Grapalat" w:hAnsi="GHEA Grapalat"/>
          <w:sz w:val="22"/>
          <w:szCs w:val="22"/>
        </w:rPr>
        <w:t>եկամտային</w:t>
      </w:r>
      <w:r w:rsidRPr="00AC0572">
        <w:rPr>
          <w:rFonts w:ascii="GHEA Grapalat" w:hAnsi="GHEA Grapalat" w:cs="Arial"/>
          <w:bCs/>
          <w:iCs/>
          <w:sz w:val="22"/>
          <w:szCs w:val="22"/>
        </w:rPr>
        <w:t xml:space="preserve"> հարկով հարկման բազան որոշելու նպատակով նվազեցվող եկա</w:t>
      </w:r>
      <w:r w:rsidRPr="00AC0572">
        <w:rPr>
          <w:rFonts w:ascii="GHEA Grapalat" w:hAnsi="GHEA Grapalat" w:cs="Arial"/>
          <w:bCs/>
          <w:iCs/>
          <w:sz w:val="22"/>
          <w:szCs w:val="22"/>
        </w:rPr>
        <w:softHyphen/>
        <w:t>մուտ</w:t>
      </w:r>
      <w:r w:rsidRPr="00AC0572">
        <w:rPr>
          <w:rFonts w:ascii="GHEA Grapalat" w:hAnsi="GHEA Grapalat" w:cs="Arial"/>
          <w:bCs/>
          <w:iCs/>
          <w:sz w:val="22"/>
          <w:szCs w:val="22"/>
        </w:rPr>
        <w:softHyphen/>
        <w:t>ներ են համարվում՝</w:t>
      </w:r>
    </w:p>
    <w:p w:rsidR="00B704A6" w:rsidRPr="00AC0572" w:rsidRDefault="00B704A6" w:rsidP="0094489F">
      <w:pPr>
        <w:tabs>
          <w:tab w:val="left" w:pos="810"/>
        </w:tabs>
        <w:spacing w:line="360" w:lineRule="auto"/>
        <w:ind w:firstLine="567"/>
        <w:jc w:val="both"/>
        <w:rPr>
          <w:rFonts w:ascii="GHEA Grapalat" w:hAnsi="GHEA Grapalat" w:cs="Arial"/>
          <w:bCs/>
          <w:iCs/>
          <w:sz w:val="22"/>
          <w:szCs w:val="22"/>
        </w:rPr>
      </w:pPr>
      <w:r w:rsidRPr="00AC0572">
        <w:rPr>
          <w:rFonts w:ascii="GHEA Grapalat" w:hAnsi="GHEA Grapalat" w:cs="Arial"/>
          <w:bCs/>
          <w:iCs/>
          <w:sz w:val="22"/>
          <w:szCs w:val="22"/>
        </w:rPr>
        <w:t>ա. հողամասի (անկախ հողամասի նպատակային նշանակությունից) օտարումից ստաց</w:t>
      </w:r>
      <w:r w:rsidRPr="00AC0572">
        <w:rPr>
          <w:rFonts w:ascii="GHEA Grapalat" w:hAnsi="GHEA Grapalat" w:cs="Arial"/>
          <w:bCs/>
          <w:iCs/>
          <w:sz w:val="22"/>
          <w:szCs w:val="22"/>
        </w:rPr>
        <w:softHyphen/>
        <w:t>վող եկամուտները,</w:t>
      </w:r>
    </w:p>
    <w:p w:rsidR="00B704A6" w:rsidRPr="00AC0572" w:rsidRDefault="00B704A6" w:rsidP="0094489F">
      <w:pPr>
        <w:tabs>
          <w:tab w:val="left" w:pos="810"/>
        </w:tabs>
        <w:spacing w:line="360" w:lineRule="auto"/>
        <w:ind w:firstLine="562"/>
        <w:jc w:val="both"/>
        <w:rPr>
          <w:rFonts w:ascii="GHEA Grapalat" w:hAnsi="GHEA Grapalat" w:cs="Arial"/>
          <w:bCs/>
          <w:iCs/>
          <w:sz w:val="22"/>
          <w:szCs w:val="22"/>
        </w:rPr>
      </w:pPr>
      <w:r w:rsidRPr="00AC0572">
        <w:rPr>
          <w:rFonts w:ascii="GHEA Grapalat" w:hAnsi="GHEA Grapalat" w:cs="Arial"/>
          <w:bCs/>
          <w:iCs/>
          <w:sz w:val="22"/>
          <w:szCs w:val="22"/>
        </w:rPr>
        <w:t>բ. առևտրի իրականացման վայրերում (ոսկու շուկա</w:t>
      </w:r>
      <w:r w:rsidRPr="00AC0572">
        <w:rPr>
          <w:rFonts w:ascii="GHEA Grapalat" w:hAnsi="GHEA Grapalat" w:cs="Arial"/>
          <w:bCs/>
          <w:iCs/>
          <w:sz w:val="22"/>
          <w:szCs w:val="22"/>
        </w:rPr>
        <w:softHyphen/>
        <w:t>ներում) վաճառասեղանների կամ վաճառակետերի միջոցով թանկարժեք մետաղների, թան</w:t>
      </w:r>
      <w:r w:rsidRPr="00AC0572">
        <w:rPr>
          <w:rFonts w:ascii="GHEA Grapalat" w:hAnsi="GHEA Grapalat" w:cs="Arial"/>
          <w:bCs/>
          <w:iCs/>
          <w:sz w:val="22"/>
          <w:szCs w:val="22"/>
        </w:rPr>
        <w:softHyphen/>
        <w:t>կարժեք մետաղներից պատ</w:t>
      </w:r>
      <w:r w:rsidRPr="00AC0572">
        <w:rPr>
          <w:rFonts w:ascii="GHEA Grapalat" w:hAnsi="GHEA Grapalat" w:cs="Arial"/>
          <w:bCs/>
          <w:iCs/>
          <w:sz w:val="22"/>
          <w:szCs w:val="22"/>
        </w:rPr>
        <w:softHyphen/>
        <w:t>րաստված իրերի կամ թանկարժեք քարերի առք ու վաճառքի գործունեություն իրա</w:t>
      </w:r>
      <w:r w:rsidRPr="00AC0572">
        <w:rPr>
          <w:rFonts w:ascii="GHEA Grapalat" w:hAnsi="GHEA Grapalat" w:cs="Arial"/>
          <w:bCs/>
          <w:iCs/>
          <w:sz w:val="22"/>
          <w:szCs w:val="22"/>
        </w:rPr>
        <w:softHyphen/>
        <w:t>կա</w:t>
      </w:r>
      <w:r w:rsidRPr="00AC0572">
        <w:rPr>
          <w:rFonts w:ascii="GHEA Grapalat" w:hAnsi="GHEA Grapalat" w:cs="Arial"/>
          <w:bCs/>
          <w:iCs/>
          <w:sz w:val="22"/>
          <w:szCs w:val="22"/>
        </w:rPr>
        <w:softHyphen/>
        <w:t>նաց</w:t>
      </w:r>
      <w:r w:rsidRPr="00AC0572">
        <w:rPr>
          <w:rFonts w:ascii="GHEA Grapalat" w:hAnsi="GHEA Grapalat" w:cs="Arial"/>
          <w:bCs/>
          <w:iCs/>
          <w:sz w:val="22"/>
          <w:szCs w:val="22"/>
        </w:rPr>
        <w:softHyphen/>
        <w:t>նող հարկային գործակալին օտարվող ոսկու և թանկարժեք քարերի դիմաց ստացվող եկա</w:t>
      </w:r>
      <w:r w:rsidRPr="00AC0572">
        <w:rPr>
          <w:rFonts w:ascii="GHEA Grapalat" w:hAnsi="GHEA Grapalat" w:cs="Arial"/>
          <w:bCs/>
          <w:iCs/>
          <w:sz w:val="22"/>
          <w:szCs w:val="22"/>
        </w:rPr>
        <w:softHyphen/>
        <w:t>մուտ</w:t>
      </w:r>
      <w:r w:rsidRPr="00AC0572">
        <w:rPr>
          <w:rFonts w:ascii="GHEA Grapalat" w:hAnsi="GHEA Grapalat" w:cs="Arial"/>
          <w:bCs/>
          <w:iCs/>
          <w:sz w:val="22"/>
          <w:szCs w:val="22"/>
        </w:rPr>
        <w:softHyphen/>
        <w:t>ները:</w:t>
      </w:r>
    </w:p>
    <w:p w:rsidR="00B704A6" w:rsidRPr="00AC0572" w:rsidRDefault="00B704A6" w:rsidP="0094489F">
      <w:pPr>
        <w:tabs>
          <w:tab w:val="left" w:pos="810"/>
        </w:tabs>
        <w:spacing w:line="360" w:lineRule="auto"/>
        <w:ind w:firstLine="562"/>
        <w:jc w:val="both"/>
        <w:rPr>
          <w:rFonts w:ascii="GHEA Grapalat" w:hAnsi="GHEA Grapalat" w:cs="Arial"/>
          <w:bCs/>
          <w:iCs/>
          <w:sz w:val="22"/>
          <w:szCs w:val="22"/>
        </w:rPr>
      </w:pPr>
      <w:r w:rsidRPr="00AC0572">
        <w:rPr>
          <w:rFonts w:ascii="GHEA Grapalat" w:hAnsi="GHEA Grapalat" w:cs="Arial"/>
          <w:bCs/>
          <w:iCs/>
          <w:sz w:val="22"/>
          <w:szCs w:val="22"/>
        </w:rPr>
        <w:t>Ընդ որում, վերոնշյալ գործարքներից ստացվող եկամուտները մինչև 2020 թվականի հունվարի 1-ը գործող օրենսդրությամբ հարկվել են եկամտային հարկի 10 տոկոս դրույ</w:t>
      </w:r>
      <w:r w:rsidRPr="00AC0572">
        <w:rPr>
          <w:rFonts w:ascii="GHEA Grapalat" w:hAnsi="GHEA Grapalat" w:cs="Arial"/>
          <w:bCs/>
          <w:iCs/>
          <w:sz w:val="22"/>
          <w:szCs w:val="22"/>
        </w:rPr>
        <w:softHyphen/>
        <w:t>քա</w:t>
      </w:r>
      <w:r w:rsidRPr="00AC0572">
        <w:rPr>
          <w:rFonts w:ascii="GHEA Grapalat" w:hAnsi="GHEA Grapalat" w:cs="Arial"/>
          <w:bCs/>
          <w:iCs/>
          <w:sz w:val="22"/>
          <w:szCs w:val="22"/>
        </w:rPr>
        <w:softHyphen/>
        <w:t>չափով։</w:t>
      </w:r>
    </w:p>
    <w:p w:rsidR="00B704A6" w:rsidRPr="00AC0572" w:rsidRDefault="00B704A6" w:rsidP="004A14CC">
      <w:pPr>
        <w:numPr>
          <w:ilvl w:val="0"/>
          <w:numId w:val="37"/>
        </w:numPr>
        <w:tabs>
          <w:tab w:val="left" w:pos="882"/>
        </w:tabs>
        <w:spacing w:line="360" w:lineRule="auto"/>
        <w:ind w:left="0" w:firstLine="567"/>
        <w:jc w:val="both"/>
        <w:rPr>
          <w:rFonts w:ascii="GHEA Grapalat" w:hAnsi="GHEA Grapalat" w:cs="Arial"/>
          <w:bCs/>
          <w:iCs/>
          <w:sz w:val="22"/>
          <w:szCs w:val="22"/>
        </w:rPr>
      </w:pPr>
      <w:r w:rsidRPr="00AC0572">
        <w:rPr>
          <w:rFonts w:ascii="GHEA Grapalat" w:hAnsi="GHEA Grapalat" w:cs="Arial"/>
          <w:bCs/>
          <w:iCs/>
          <w:sz w:val="22"/>
          <w:szCs w:val="22"/>
        </w:rPr>
        <w:lastRenderedPageBreak/>
        <w:t>բարձրացվել է վարձակալական վճարների մասով լրացուցիչ եկամտային հարկ հաշվարկելու շեմը` 2020 թվականի հունվարի 1-ից կազմելով</w:t>
      </w:r>
      <w:r w:rsidRPr="00AC0572">
        <w:rPr>
          <w:rFonts w:ascii="Sylfaen" w:hAnsi="Sylfaen" w:cs="Courier New"/>
          <w:bCs/>
          <w:iCs/>
          <w:sz w:val="22"/>
          <w:szCs w:val="22"/>
        </w:rPr>
        <w:t xml:space="preserve"> </w:t>
      </w:r>
      <w:r w:rsidRPr="00AC0572">
        <w:rPr>
          <w:rFonts w:ascii="GHEA Grapalat" w:hAnsi="GHEA Grapalat" w:cs="Arial"/>
          <w:bCs/>
          <w:iCs/>
          <w:sz w:val="22"/>
          <w:szCs w:val="22"/>
        </w:rPr>
        <w:t xml:space="preserve">60 </w:t>
      </w:r>
      <w:r w:rsidRPr="00AC0572">
        <w:rPr>
          <w:rFonts w:ascii="GHEA Grapalat" w:hAnsi="GHEA Grapalat" w:cs="GHEA Grapalat"/>
          <w:bCs/>
          <w:iCs/>
          <w:sz w:val="22"/>
          <w:szCs w:val="22"/>
        </w:rPr>
        <w:t>միլիոն</w:t>
      </w:r>
      <w:r w:rsidRPr="00AC0572">
        <w:rPr>
          <w:rFonts w:ascii="GHEA Grapalat" w:hAnsi="GHEA Grapalat" w:cs="Arial"/>
          <w:bCs/>
          <w:iCs/>
          <w:sz w:val="22"/>
          <w:szCs w:val="22"/>
        </w:rPr>
        <w:t xml:space="preserve"> </w:t>
      </w:r>
      <w:r w:rsidRPr="00AC0572">
        <w:rPr>
          <w:rFonts w:ascii="GHEA Grapalat" w:hAnsi="GHEA Grapalat" w:cs="GHEA Grapalat"/>
          <w:bCs/>
          <w:iCs/>
          <w:sz w:val="22"/>
          <w:szCs w:val="22"/>
        </w:rPr>
        <w:t>դրամ</w:t>
      </w:r>
      <w:r w:rsidRPr="00AC0572">
        <w:rPr>
          <w:rFonts w:ascii="GHEA Grapalat" w:hAnsi="GHEA Grapalat" w:cs="Arial"/>
          <w:bCs/>
          <w:iCs/>
          <w:sz w:val="22"/>
          <w:szCs w:val="22"/>
        </w:rPr>
        <w:t xml:space="preserve">, </w:t>
      </w:r>
      <w:r w:rsidRPr="00AC0572">
        <w:rPr>
          <w:rFonts w:ascii="GHEA Grapalat" w:hAnsi="GHEA Grapalat" w:cs="GHEA Grapalat"/>
          <w:bCs/>
          <w:iCs/>
          <w:sz w:val="22"/>
          <w:szCs w:val="22"/>
        </w:rPr>
        <w:t>նախկինում</w:t>
      </w:r>
      <w:r w:rsidRPr="00AC0572">
        <w:rPr>
          <w:rFonts w:ascii="GHEA Grapalat" w:hAnsi="GHEA Grapalat" w:cs="Arial"/>
          <w:bCs/>
          <w:iCs/>
          <w:sz w:val="22"/>
          <w:szCs w:val="22"/>
        </w:rPr>
        <w:t xml:space="preserve"> </w:t>
      </w:r>
      <w:r w:rsidRPr="00AC0572">
        <w:rPr>
          <w:rFonts w:ascii="GHEA Grapalat" w:hAnsi="GHEA Grapalat" w:cs="GHEA Grapalat"/>
          <w:bCs/>
          <w:iCs/>
          <w:sz w:val="22"/>
          <w:szCs w:val="22"/>
        </w:rPr>
        <w:t>սահ</w:t>
      </w:r>
      <w:r w:rsidRPr="00AC0572">
        <w:rPr>
          <w:rFonts w:ascii="GHEA Grapalat" w:hAnsi="GHEA Grapalat" w:cs="Arial"/>
          <w:bCs/>
          <w:iCs/>
          <w:sz w:val="22"/>
          <w:szCs w:val="22"/>
        </w:rPr>
        <w:t>մանված 58.35 միլիոն դրամի փոխարեն,</w:t>
      </w:r>
    </w:p>
    <w:p w:rsidR="00B704A6" w:rsidRPr="00AC0572" w:rsidRDefault="00B704A6" w:rsidP="004A14CC">
      <w:pPr>
        <w:numPr>
          <w:ilvl w:val="0"/>
          <w:numId w:val="37"/>
        </w:numPr>
        <w:tabs>
          <w:tab w:val="left" w:pos="900"/>
        </w:tabs>
        <w:spacing w:line="360" w:lineRule="auto"/>
        <w:ind w:left="0" w:firstLine="567"/>
        <w:jc w:val="both"/>
        <w:rPr>
          <w:rFonts w:ascii="GHEA Grapalat" w:hAnsi="GHEA Grapalat" w:cs="Arial"/>
          <w:bCs/>
          <w:iCs/>
          <w:sz w:val="22"/>
          <w:szCs w:val="22"/>
        </w:rPr>
      </w:pPr>
      <w:r w:rsidRPr="00AC0572">
        <w:rPr>
          <w:rFonts w:ascii="GHEA Grapalat" w:hAnsi="GHEA Grapalat" w:cs="Arial"/>
          <w:bCs/>
          <w:iCs/>
          <w:sz w:val="22"/>
          <w:szCs w:val="22"/>
        </w:rPr>
        <w:t>2020 թվականի հունվարի 1-ից ներդրված՝ միկրոձեռնարկատիրության հարկման համակարգի շրջանակում միկրոձեռնարկատիրության սուբյեկտներն իրենց գործունեության մեջ որպես վարձու աշխատող կարող են ներգրավել ֆիզիկական անձանց` անկախ ընտա</w:t>
      </w:r>
      <w:r w:rsidRPr="00AC0572">
        <w:rPr>
          <w:rFonts w:ascii="GHEA Grapalat" w:hAnsi="GHEA Grapalat" w:cs="Arial"/>
          <w:bCs/>
          <w:iCs/>
          <w:sz w:val="22"/>
          <w:szCs w:val="22"/>
        </w:rPr>
        <w:softHyphen/>
        <w:t>նիքի անդամ լինելու հանգամանքից, ինչպես նաև առանց թվաքանակի սահ</w:t>
      </w:r>
      <w:r w:rsidRPr="00AC0572">
        <w:rPr>
          <w:rFonts w:ascii="GHEA Grapalat" w:hAnsi="GHEA Grapalat" w:cs="Arial"/>
          <w:bCs/>
          <w:iCs/>
          <w:sz w:val="22"/>
          <w:szCs w:val="22"/>
        </w:rPr>
        <w:softHyphen/>
        <w:t>մա</w:t>
      </w:r>
      <w:r w:rsidRPr="00AC0572">
        <w:rPr>
          <w:rFonts w:ascii="GHEA Grapalat" w:hAnsi="GHEA Grapalat" w:cs="Arial"/>
          <w:bCs/>
          <w:iCs/>
          <w:sz w:val="22"/>
          <w:szCs w:val="22"/>
        </w:rPr>
        <w:softHyphen/>
        <w:t>նա</w:t>
      </w:r>
      <w:r w:rsidRPr="00AC0572">
        <w:rPr>
          <w:rFonts w:ascii="GHEA Grapalat" w:hAnsi="GHEA Grapalat" w:cs="Arial"/>
          <w:bCs/>
          <w:iCs/>
          <w:sz w:val="22"/>
          <w:szCs w:val="22"/>
        </w:rPr>
        <w:softHyphen/>
        <w:t>փա</w:t>
      </w:r>
      <w:r w:rsidRPr="00AC0572">
        <w:rPr>
          <w:rFonts w:ascii="GHEA Grapalat" w:hAnsi="GHEA Grapalat" w:cs="Arial"/>
          <w:bCs/>
          <w:iCs/>
          <w:sz w:val="22"/>
          <w:szCs w:val="22"/>
        </w:rPr>
        <w:softHyphen/>
        <w:t>կում</w:t>
      </w:r>
      <w:r w:rsidRPr="00AC0572">
        <w:rPr>
          <w:rFonts w:ascii="GHEA Grapalat" w:hAnsi="GHEA Grapalat" w:cs="Arial"/>
          <w:bCs/>
          <w:iCs/>
          <w:sz w:val="22"/>
          <w:szCs w:val="22"/>
        </w:rPr>
        <w:softHyphen/>
      </w:r>
      <w:r w:rsidRPr="00AC0572">
        <w:rPr>
          <w:rFonts w:ascii="GHEA Grapalat" w:hAnsi="GHEA Grapalat" w:cs="Arial"/>
          <w:bCs/>
          <w:iCs/>
          <w:sz w:val="22"/>
          <w:szCs w:val="22"/>
        </w:rPr>
        <w:softHyphen/>
        <w:t>ների, որոնց վճար</w:t>
      </w:r>
      <w:r w:rsidRPr="00AC0572">
        <w:rPr>
          <w:rFonts w:ascii="GHEA Grapalat" w:hAnsi="GHEA Grapalat" w:cs="Arial"/>
          <w:bCs/>
          <w:iCs/>
          <w:sz w:val="22"/>
          <w:szCs w:val="22"/>
        </w:rPr>
        <w:softHyphen/>
        <w:t>վող եկամուտներից եկամտային հարկը հաշվարկվում է ամսական հինգ հազար դրամի չափով</w:t>
      </w:r>
      <w:r w:rsidRPr="00AC0572">
        <w:rPr>
          <w:rFonts w:ascii="GHEA Grapalat" w:hAnsi="GHEA Grapalat"/>
          <w:sz w:val="22"/>
          <w:szCs w:val="22"/>
        </w:rPr>
        <w:t>:</w:t>
      </w:r>
    </w:p>
    <w:p w:rsidR="00B704A6" w:rsidRPr="00AC0572" w:rsidRDefault="00B704A6" w:rsidP="0094489F">
      <w:pPr>
        <w:autoSpaceDE w:val="0"/>
        <w:autoSpaceDN w:val="0"/>
        <w:adjustRightInd w:val="0"/>
        <w:spacing w:line="360" w:lineRule="auto"/>
        <w:ind w:firstLine="567"/>
        <w:jc w:val="both"/>
        <w:rPr>
          <w:rFonts w:ascii="GHEA Grapalat" w:hAnsi="GHEA Grapalat" w:cs="Arial"/>
          <w:bCs/>
          <w:iCs/>
          <w:sz w:val="22"/>
          <w:szCs w:val="22"/>
        </w:rPr>
      </w:pPr>
      <w:r w:rsidRPr="00AC0572">
        <w:rPr>
          <w:rFonts w:ascii="GHEA Grapalat" w:hAnsi="GHEA Grapalat"/>
          <w:sz w:val="22"/>
          <w:szCs w:val="22"/>
        </w:rPr>
        <w:t>2020</w:t>
      </w:r>
      <w:r w:rsidRPr="00AC0572">
        <w:rPr>
          <w:rFonts w:ascii="GHEA Grapalat" w:hAnsi="GHEA Grapalat" w:cs="Sylfaen"/>
          <w:bCs/>
          <w:iCs/>
          <w:sz w:val="22"/>
          <w:szCs w:val="22"/>
        </w:rPr>
        <w:t xml:space="preserve"> </w:t>
      </w:r>
      <w:r w:rsidRPr="00AC0572">
        <w:rPr>
          <w:rFonts w:ascii="GHEA Grapalat" w:hAnsi="GHEA Grapalat" w:cs="Arial"/>
          <w:sz w:val="22"/>
          <w:szCs w:val="22"/>
        </w:rPr>
        <w:t>թվականի</w:t>
      </w:r>
      <w:r w:rsidRPr="00AC0572">
        <w:rPr>
          <w:rFonts w:ascii="GHEA Grapalat" w:hAnsi="GHEA Grapalat" w:cs="Sylfaen"/>
          <w:bCs/>
          <w:iCs/>
          <w:sz w:val="22"/>
          <w:szCs w:val="22"/>
        </w:rPr>
        <w:t xml:space="preserve"> հունվարի 24-ին ՀՀ Ազգային Ժողովի կողմից ընդունված` «Հայաստանի Հանրապետության հարկային օրենսգրքում լրացումներ և փոփոխություն կատա</w:t>
      </w:r>
      <w:r w:rsidRPr="00AC0572">
        <w:rPr>
          <w:rFonts w:ascii="GHEA Grapalat" w:hAnsi="GHEA Grapalat" w:cs="Sylfaen"/>
          <w:bCs/>
          <w:iCs/>
          <w:sz w:val="22"/>
          <w:szCs w:val="22"/>
        </w:rPr>
        <w:softHyphen/>
        <w:t>րելու մասին» ՀՀ ՀՕ</w:t>
      </w:r>
      <w:r w:rsidRPr="00AC0572">
        <w:rPr>
          <w:rFonts w:ascii="GHEA Grapalat" w:hAnsi="GHEA Grapalat" w:cs="Sylfaen"/>
          <w:bCs/>
          <w:iCs/>
          <w:sz w:val="22"/>
          <w:szCs w:val="22"/>
        </w:rPr>
        <w:noBreakHyphen/>
        <w:t>82-Ն օրեն</w:t>
      </w:r>
      <w:r w:rsidRPr="00AC0572">
        <w:rPr>
          <w:rFonts w:ascii="GHEA Grapalat" w:hAnsi="GHEA Grapalat" w:cs="Sylfaen"/>
          <w:bCs/>
          <w:iCs/>
          <w:sz w:val="22"/>
          <w:szCs w:val="22"/>
        </w:rPr>
        <w:softHyphen/>
        <w:t xml:space="preserve">քով </w:t>
      </w:r>
      <w:r w:rsidRPr="00AC0572">
        <w:rPr>
          <w:rFonts w:ascii="GHEA Grapalat" w:hAnsi="GHEA Grapalat" w:cs="Arial"/>
          <w:sz w:val="22"/>
          <w:szCs w:val="22"/>
        </w:rPr>
        <w:t>(ուժի մեջ է մտել 2020 թվականի մարտի 1-ից) սահմանվել է, որ</w:t>
      </w:r>
      <w:r w:rsidRPr="00AC0572">
        <w:rPr>
          <w:rFonts w:ascii="GHEA Grapalat" w:hAnsi="GHEA Grapalat" w:cs="Sylfaen"/>
          <w:bCs/>
          <w:iCs/>
          <w:sz w:val="22"/>
          <w:szCs w:val="22"/>
        </w:rPr>
        <w:t xml:space="preserve"> </w:t>
      </w:r>
      <w:r w:rsidRPr="00AC0572">
        <w:rPr>
          <w:rFonts w:ascii="GHEA Grapalat" w:hAnsi="GHEA Grapalat" w:cs="Sylfaen"/>
          <w:bCs/>
          <w:sz w:val="22"/>
          <w:szCs w:val="22"/>
        </w:rPr>
        <w:t>եկամտային հարկով հարկման բազան որոշելու նպատակով նվազեցվող եկա</w:t>
      </w:r>
      <w:r w:rsidRPr="00AC0572">
        <w:rPr>
          <w:rFonts w:ascii="GHEA Grapalat" w:hAnsi="GHEA Grapalat" w:cs="Sylfaen"/>
          <w:bCs/>
          <w:sz w:val="22"/>
          <w:szCs w:val="22"/>
        </w:rPr>
        <w:softHyphen/>
        <w:t>մուտ</w:t>
      </w:r>
      <w:r w:rsidRPr="00AC0572">
        <w:rPr>
          <w:rFonts w:ascii="GHEA Grapalat" w:hAnsi="GHEA Grapalat" w:cs="Sylfaen"/>
          <w:bCs/>
          <w:sz w:val="22"/>
          <w:szCs w:val="22"/>
        </w:rPr>
        <w:softHyphen/>
        <w:t xml:space="preserve">ներ են համարվում նաև՝ </w:t>
      </w:r>
    </w:p>
    <w:p w:rsidR="00B704A6" w:rsidRPr="00AC0572" w:rsidRDefault="00B704A6" w:rsidP="004A14CC">
      <w:pPr>
        <w:pStyle w:val="NormalWeb"/>
        <w:numPr>
          <w:ilvl w:val="0"/>
          <w:numId w:val="38"/>
        </w:numPr>
        <w:tabs>
          <w:tab w:val="left" w:pos="851"/>
        </w:tabs>
        <w:spacing w:after="0" w:line="360" w:lineRule="auto"/>
        <w:ind w:left="0" w:firstLine="567"/>
        <w:jc w:val="both"/>
        <w:rPr>
          <w:rFonts w:ascii="GHEA Grapalat" w:hAnsi="GHEA Grapalat"/>
          <w:sz w:val="22"/>
          <w:szCs w:val="22"/>
        </w:rPr>
      </w:pPr>
      <w:r w:rsidRPr="00AC0572">
        <w:rPr>
          <w:rFonts w:ascii="GHEA Grapalat" w:hAnsi="GHEA Grapalat" w:cs="Sylfaen"/>
          <w:bCs/>
          <w:sz w:val="22"/>
          <w:szCs w:val="22"/>
        </w:rPr>
        <w:t>Հայաստանի Հանրապետությունում գործող ֆոնդային բորսայում ցուցակված բաժնետոմսերից, պարտատոմսերից կամ ներդրումը վկայող այլ արժեթղթերից ստացվող եկամուտը, բացառությամբ բանկերի թողարկած այն պարտատոմսերի, որոնց տեղաբաշխման պահից մինչև մարումն ընկած ժամկետը պակաս է երկու տարուց,</w:t>
      </w:r>
    </w:p>
    <w:p w:rsidR="00B704A6" w:rsidRPr="00AC0572" w:rsidRDefault="00B704A6" w:rsidP="004A14CC">
      <w:pPr>
        <w:pStyle w:val="NormalWeb"/>
        <w:numPr>
          <w:ilvl w:val="0"/>
          <w:numId w:val="38"/>
        </w:numPr>
        <w:tabs>
          <w:tab w:val="left" w:pos="851"/>
        </w:tabs>
        <w:spacing w:after="0" w:line="360" w:lineRule="auto"/>
        <w:ind w:left="0" w:firstLine="567"/>
        <w:jc w:val="both"/>
        <w:rPr>
          <w:rFonts w:ascii="GHEA Grapalat" w:hAnsi="GHEA Grapalat"/>
          <w:sz w:val="22"/>
          <w:szCs w:val="22"/>
        </w:rPr>
      </w:pPr>
      <w:r w:rsidRPr="00AC0572">
        <w:rPr>
          <w:rFonts w:ascii="GHEA Grapalat" w:hAnsi="GHEA Grapalat"/>
          <w:sz w:val="22"/>
          <w:szCs w:val="22"/>
        </w:rPr>
        <w:t>Հայաստանի Հանրապետությունում գործող ֆոնդային բորսայում ցուցակված բաժնետոմսերից ստացվող շահաբաժինները:</w:t>
      </w:r>
    </w:p>
    <w:p w:rsidR="00B704A6" w:rsidRPr="00AC0572" w:rsidRDefault="00B704A6" w:rsidP="0094489F">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2020</w:t>
      </w:r>
      <w:r w:rsidRPr="00AC0572">
        <w:rPr>
          <w:rFonts w:ascii="GHEA Grapalat" w:hAnsi="GHEA Grapalat" w:cs="Arial"/>
          <w:sz w:val="22"/>
          <w:szCs w:val="22"/>
        </w:rPr>
        <w:t xml:space="preserve"> թվականի մայիսի 6-ին ՀՀ Ազգային Ժողովի կող</w:t>
      </w:r>
      <w:r w:rsidRPr="00AC0572">
        <w:rPr>
          <w:rFonts w:ascii="GHEA Grapalat" w:hAnsi="GHEA Grapalat" w:cs="Arial"/>
          <w:sz w:val="22"/>
          <w:szCs w:val="22"/>
        </w:rPr>
        <w:softHyphen/>
      </w:r>
      <w:r w:rsidRPr="00AC0572">
        <w:rPr>
          <w:rFonts w:ascii="GHEA Grapalat" w:hAnsi="GHEA Grapalat" w:cs="Arial"/>
          <w:sz w:val="22"/>
          <w:szCs w:val="22"/>
        </w:rPr>
        <w:softHyphen/>
      </w:r>
      <w:r w:rsidRPr="00AC0572">
        <w:rPr>
          <w:rFonts w:ascii="GHEA Grapalat" w:hAnsi="GHEA Grapalat" w:cs="Arial"/>
          <w:sz w:val="22"/>
          <w:szCs w:val="22"/>
        </w:rPr>
        <w:softHyphen/>
        <w:t>մից ընդունված` «Հայաս</w:t>
      </w:r>
      <w:r w:rsidRPr="00AC0572">
        <w:rPr>
          <w:rFonts w:ascii="GHEA Grapalat" w:hAnsi="GHEA Grapalat" w:cs="Arial"/>
          <w:sz w:val="22"/>
          <w:szCs w:val="22"/>
        </w:rPr>
        <w:softHyphen/>
        <w:t>տանի Հանրապետության հարկային օրենսգրքում լրացումներ և փոփոխություն կատարելու մասին» ՀՕ</w:t>
      </w:r>
      <w:r w:rsidRPr="00AC0572">
        <w:rPr>
          <w:rFonts w:ascii="GHEA Grapalat" w:hAnsi="GHEA Grapalat" w:cs="Arial"/>
          <w:sz w:val="22"/>
          <w:szCs w:val="22"/>
        </w:rPr>
        <w:noBreakHyphen/>
        <w:t>258</w:t>
      </w:r>
      <w:r w:rsidRPr="00AC0572">
        <w:rPr>
          <w:rFonts w:ascii="GHEA Grapalat" w:hAnsi="GHEA Grapalat" w:cs="Arial"/>
          <w:sz w:val="22"/>
          <w:szCs w:val="22"/>
        </w:rPr>
        <w:noBreakHyphen/>
        <w:t>Ն ՀՀ օրենքով (ուժի մեջ է մտել 2020 թվականի մայիսի 14-ից) սահ</w:t>
      </w:r>
      <w:r w:rsidRPr="00AC0572">
        <w:rPr>
          <w:rFonts w:ascii="GHEA Grapalat" w:hAnsi="GHEA Grapalat" w:cs="Arial"/>
          <w:sz w:val="22"/>
          <w:szCs w:val="22"/>
        </w:rPr>
        <w:softHyphen/>
        <w:t>ման</w:t>
      </w:r>
      <w:r w:rsidRPr="00AC0572">
        <w:rPr>
          <w:rFonts w:ascii="GHEA Grapalat" w:hAnsi="GHEA Grapalat" w:cs="Arial"/>
          <w:sz w:val="22"/>
          <w:szCs w:val="22"/>
        </w:rPr>
        <w:softHyphen/>
        <w:t>վել է, որ եկա</w:t>
      </w:r>
      <w:r w:rsidRPr="00AC0572">
        <w:rPr>
          <w:rFonts w:ascii="GHEA Grapalat" w:hAnsi="GHEA Grapalat" w:cs="Arial"/>
          <w:sz w:val="22"/>
          <w:szCs w:val="22"/>
        </w:rPr>
        <w:softHyphen/>
        <w:t>մտա</w:t>
      </w:r>
      <w:r w:rsidRPr="00AC0572">
        <w:rPr>
          <w:rFonts w:ascii="GHEA Grapalat" w:hAnsi="GHEA Grapalat" w:cs="Arial"/>
          <w:sz w:val="22"/>
          <w:szCs w:val="22"/>
        </w:rPr>
        <w:softHyphen/>
        <w:t>յին հարկով հարկման բազան որոշելու նպատակով նվազեցվող եկամուտներ են համար</w:t>
      </w:r>
      <w:r w:rsidRPr="00AC0572">
        <w:rPr>
          <w:rFonts w:ascii="GHEA Grapalat" w:hAnsi="GHEA Grapalat" w:cs="Arial"/>
          <w:sz w:val="22"/>
          <w:szCs w:val="22"/>
        </w:rPr>
        <w:softHyphen/>
        <w:t>վում</w:t>
      </w:r>
      <w:r w:rsidRPr="00AC0572">
        <w:rPr>
          <w:rFonts w:ascii="GHEA Grapalat" w:hAnsi="GHEA Grapalat" w:cs="Sylfaen"/>
          <w:sz w:val="22"/>
          <w:szCs w:val="22"/>
        </w:rPr>
        <w:t xml:space="preserve"> նաև բանկերի</w:t>
      </w:r>
      <w:r w:rsidRPr="00AC0572">
        <w:rPr>
          <w:rFonts w:ascii="GHEA Grapalat" w:hAnsi="GHEA Grapalat"/>
          <w:sz w:val="22"/>
          <w:szCs w:val="22"/>
        </w:rPr>
        <w:t xml:space="preserve"> </w:t>
      </w:r>
      <w:r w:rsidRPr="00AC0572">
        <w:rPr>
          <w:rFonts w:ascii="GHEA Grapalat" w:hAnsi="GHEA Grapalat" w:cs="Sylfaen"/>
          <w:sz w:val="22"/>
          <w:szCs w:val="22"/>
        </w:rPr>
        <w:t>կամ</w:t>
      </w:r>
      <w:r w:rsidRPr="00AC0572">
        <w:rPr>
          <w:rFonts w:ascii="GHEA Grapalat" w:hAnsi="GHEA Grapalat"/>
          <w:sz w:val="22"/>
          <w:szCs w:val="22"/>
        </w:rPr>
        <w:t xml:space="preserve"> </w:t>
      </w:r>
      <w:r w:rsidRPr="00AC0572">
        <w:rPr>
          <w:rFonts w:ascii="GHEA Grapalat" w:hAnsi="GHEA Grapalat" w:cs="Sylfaen"/>
          <w:sz w:val="22"/>
          <w:szCs w:val="22"/>
        </w:rPr>
        <w:t>վարկային</w:t>
      </w:r>
      <w:r w:rsidRPr="00AC0572">
        <w:rPr>
          <w:rFonts w:ascii="GHEA Grapalat" w:hAnsi="GHEA Grapalat"/>
          <w:sz w:val="22"/>
          <w:szCs w:val="22"/>
        </w:rPr>
        <w:t xml:space="preserve"> </w:t>
      </w:r>
      <w:r w:rsidRPr="00AC0572">
        <w:rPr>
          <w:rFonts w:ascii="GHEA Grapalat" w:hAnsi="GHEA Grapalat" w:cs="Sylfaen"/>
          <w:sz w:val="22"/>
          <w:szCs w:val="22"/>
        </w:rPr>
        <w:t>կազմակերպությունների</w:t>
      </w:r>
      <w:r w:rsidRPr="00AC0572">
        <w:rPr>
          <w:rFonts w:ascii="GHEA Grapalat" w:hAnsi="GHEA Grapalat"/>
          <w:sz w:val="22"/>
          <w:szCs w:val="22"/>
        </w:rPr>
        <w:t xml:space="preserve"> </w:t>
      </w:r>
      <w:r w:rsidRPr="00AC0572">
        <w:rPr>
          <w:rFonts w:ascii="GHEA Grapalat" w:hAnsi="GHEA Grapalat" w:cs="Sylfaen"/>
          <w:sz w:val="22"/>
          <w:szCs w:val="22"/>
        </w:rPr>
        <w:t>միջոցով</w:t>
      </w:r>
      <w:r w:rsidRPr="00AC0572">
        <w:rPr>
          <w:rFonts w:ascii="GHEA Grapalat" w:hAnsi="GHEA Grapalat"/>
          <w:sz w:val="22"/>
          <w:szCs w:val="22"/>
        </w:rPr>
        <w:t xml:space="preserve"> </w:t>
      </w:r>
      <w:r w:rsidRPr="00AC0572">
        <w:rPr>
          <w:rFonts w:ascii="GHEA Grapalat" w:hAnsi="GHEA Grapalat" w:cs="Sylfaen"/>
          <w:sz w:val="22"/>
          <w:szCs w:val="22"/>
        </w:rPr>
        <w:t>ստացված</w:t>
      </w:r>
      <w:r w:rsidRPr="00AC0572">
        <w:rPr>
          <w:rFonts w:ascii="GHEA Grapalat" w:hAnsi="GHEA Grapalat"/>
          <w:sz w:val="22"/>
          <w:szCs w:val="22"/>
        </w:rPr>
        <w:t xml:space="preserve"> </w:t>
      </w:r>
      <w:r w:rsidRPr="00AC0572">
        <w:rPr>
          <w:rFonts w:ascii="GHEA Grapalat" w:hAnsi="GHEA Grapalat" w:cs="Sylfaen"/>
          <w:sz w:val="22"/>
          <w:szCs w:val="22"/>
        </w:rPr>
        <w:t>գումարները</w:t>
      </w:r>
      <w:r w:rsidRPr="00AC0572">
        <w:rPr>
          <w:rFonts w:ascii="GHEA Grapalat" w:hAnsi="GHEA Grapalat"/>
          <w:sz w:val="22"/>
          <w:szCs w:val="22"/>
        </w:rPr>
        <w:t xml:space="preserve">, </w:t>
      </w:r>
      <w:r w:rsidRPr="00AC0572">
        <w:rPr>
          <w:rFonts w:ascii="GHEA Grapalat" w:hAnsi="GHEA Grapalat" w:cs="GHEA Grapalat"/>
          <w:sz w:val="22"/>
          <w:szCs w:val="22"/>
        </w:rPr>
        <w:t>որոնք</w:t>
      </w:r>
      <w:r w:rsidRPr="00AC0572">
        <w:rPr>
          <w:rFonts w:ascii="GHEA Grapalat" w:hAnsi="GHEA Grapalat"/>
          <w:sz w:val="22"/>
          <w:szCs w:val="22"/>
        </w:rPr>
        <w:t xml:space="preserve"> </w:t>
      </w:r>
      <w:r w:rsidRPr="00AC0572">
        <w:rPr>
          <w:rFonts w:ascii="GHEA Grapalat" w:hAnsi="GHEA Grapalat" w:cs="Sylfaen"/>
          <w:sz w:val="22"/>
          <w:szCs w:val="22"/>
        </w:rPr>
        <w:t>բանկերը</w:t>
      </w:r>
      <w:r w:rsidRPr="00AC0572">
        <w:rPr>
          <w:rFonts w:ascii="GHEA Grapalat" w:hAnsi="GHEA Grapalat"/>
          <w:sz w:val="22"/>
          <w:szCs w:val="22"/>
        </w:rPr>
        <w:t xml:space="preserve"> </w:t>
      </w:r>
      <w:r w:rsidRPr="00AC0572">
        <w:rPr>
          <w:rFonts w:ascii="GHEA Grapalat" w:hAnsi="GHEA Grapalat" w:cs="Sylfaen"/>
          <w:sz w:val="22"/>
          <w:szCs w:val="22"/>
        </w:rPr>
        <w:t>կամ</w:t>
      </w:r>
      <w:r w:rsidRPr="00AC0572">
        <w:rPr>
          <w:rFonts w:ascii="GHEA Grapalat" w:hAnsi="GHEA Grapalat"/>
          <w:sz w:val="22"/>
          <w:szCs w:val="22"/>
        </w:rPr>
        <w:t xml:space="preserve"> </w:t>
      </w:r>
      <w:r w:rsidRPr="00AC0572">
        <w:rPr>
          <w:rFonts w:ascii="GHEA Grapalat" w:hAnsi="GHEA Grapalat" w:cs="Sylfaen"/>
          <w:sz w:val="22"/>
          <w:szCs w:val="22"/>
        </w:rPr>
        <w:t>վարկային</w:t>
      </w:r>
      <w:r w:rsidRPr="00AC0572">
        <w:rPr>
          <w:rFonts w:ascii="GHEA Grapalat" w:hAnsi="GHEA Grapalat"/>
          <w:sz w:val="22"/>
          <w:szCs w:val="22"/>
        </w:rPr>
        <w:t xml:space="preserve"> </w:t>
      </w:r>
      <w:r w:rsidRPr="00AC0572">
        <w:rPr>
          <w:rFonts w:ascii="GHEA Grapalat" w:hAnsi="GHEA Grapalat" w:cs="Sylfaen"/>
          <w:sz w:val="22"/>
          <w:szCs w:val="22"/>
        </w:rPr>
        <w:t>կազմակերպություններ</w:t>
      </w:r>
      <w:r w:rsidRPr="00AC0572">
        <w:rPr>
          <w:rFonts w:ascii="GHEA Grapalat" w:hAnsi="GHEA Grapalat" w:cs="Sylfaen"/>
          <w:sz w:val="22"/>
          <w:szCs w:val="22"/>
          <w:lang w:val="en-US"/>
        </w:rPr>
        <w:t>ը</w:t>
      </w:r>
      <w:r w:rsidRPr="00AC0572">
        <w:rPr>
          <w:rFonts w:ascii="GHEA Grapalat" w:hAnsi="GHEA Grapalat"/>
          <w:sz w:val="22"/>
          <w:szCs w:val="22"/>
        </w:rPr>
        <w:t xml:space="preserve"> </w:t>
      </w:r>
      <w:r w:rsidRPr="00AC0572">
        <w:rPr>
          <w:rFonts w:ascii="GHEA Grapalat" w:hAnsi="GHEA Grapalat" w:cs="Sylfaen"/>
          <w:sz w:val="22"/>
          <w:szCs w:val="22"/>
        </w:rPr>
        <w:t>ստացել</w:t>
      </w:r>
      <w:r w:rsidRPr="00AC0572">
        <w:rPr>
          <w:rFonts w:ascii="GHEA Grapalat" w:hAnsi="GHEA Grapalat"/>
          <w:sz w:val="22"/>
          <w:szCs w:val="22"/>
        </w:rPr>
        <w:t xml:space="preserve"> </w:t>
      </w:r>
      <w:r w:rsidRPr="00AC0572">
        <w:rPr>
          <w:rFonts w:ascii="GHEA Grapalat" w:hAnsi="GHEA Grapalat" w:cs="Sylfaen"/>
          <w:sz w:val="22"/>
          <w:szCs w:val="22"/>
        </w:rPr>
        <w:t>են</w:t>
      </w:r>
      <w:r w:rsidRPr="00AC0572">
        <w:rPr>
          <w:rFonts w:ascii="GHEA Grapalat" w:hAnsi="GHEA Grapalat"/>
          <w:sz w:val="22"/>
          <w:szCs w:val="22"/>
        </w:rPr>
        <w:t xml:space="preserve"> </w:t>
      </w:r>
      <w:r w:rsidRPr="00AC0572">
        <w:rPr>
          <w:rFonts w:ascii="GHEA Grapalat" w:hAnsi="GHEA Grapalat" w:cs="Sylfaen"/>
          <w:sz w:val="22"/>
          <w:szCs w:val="22"/>
        </w:rPr>
        <w:t>որպես</w:t>
      </w:r>
      <w:r w:rsidRPr="00AC0572">
        <w:rPr>
          <w:rFonts w:ascii="GHEA Grapalat" w:hAnsi="GHEA Grapalat"/>
          <w:sz w:val="22"/>
          <w:szCs w:val="22"/>
        </w:rPr>
        <w:t xml:space="preserve"> </w:t>
      </w:r>
      <w:r w:rsidRPr="00AC0572">
        <w:rPr>
          <w:rFonts w:ascii="GHEA Grapalat" w:hAnsi="GHEA Grapalat" w:cs="Sylfaen"/>
          <w:sz w:val="22"/>
          <w:szCs w:val="22"/>
        </w:rPr>
        <w:t>ապա</w:t>
      </w:r>
      <w:r w:rsidRPr="00AC0572">
        <w:rPr>
          <w:rFonts w:ascii="GHEA Grapalat" w:hAnsi="GHEA Grapalat" w:cs="Sylfaen"/>
          <w:sz w:val="22"/>
          <w:szCs w:val="22"/>
        </w:rPr>
        <w:softHyphen/>
        <w:t>հովագ</w:t>
      </w:r>
      <w:r w:rsidRPr="00AC0572">
        <w:rPr>
          <w:rFonts w:ascii="GHEA Grapalat" w:hAnsi="GHEA Grapalat" w:cs="Sylfaen"/>
          <w:sz w:val="22"/>
          <w:szCs w:val="22"/>
        </w:rPr>
        <w:softHyphen/>
        <w:t>րական</w:t>
      </w:r>
      <w:r w:rsidRPr="00AC0572">
        <w:rPr>
          <w:rFonts w:ascii="GHEA Grapalat" w:hAnsi="GHEA Grapalat"/>
          <w:sz w:val="22"/>
          <w:szCs w:val="22"/>
        </w:rPr>
        <w:t xml:space="preserve"> </w:t>
      </w:r>
      <w:r w:rsidRPr="00AC0572">
        <w:rPr>
          <w:rFonts w:ascii="GHEA Grapalat" w:hAnsi="GHEA Grapalat" w:cs="Sylfaen"/>
          <w:sz w:val="22"/>
          <w:szCs w:val="22"/>
        </w:rPr>
        <w:t>հատուցում</w:t>
      </w:r>
      <w:r w:rsidRPr="00AC0572">
        <w:rPr>
          <w:rFonts w:ascii="GHEA Grapalat" w:hAnsi="GHEA Grapalat"/>
          <w:sz w:val="22"/>
          <w:szCs w:val="22"/>
        </w:rPr>
        <w:t xml:space="preserve">, </w:t>
      </w:r>
      <w:r w:rsidRPr="00AC0572">
        <w:rPr>
          <w:rFonts w:ascii="GHEA Grapalat" w:hAnsi="GHEA Grapalat" w:cs="Sylfaen"/>
          <w:sz w:val="22"/>
          <w:szCs w:val="22"/>
        </w:rPr>
        <w:t>որոնց</w:t>
      </w:r>
      <w:r w:rsidRPr="00AC0572">
        <w:rPr>
          <w:rFonts w:ascii="GHEA Grapalat" w:hAnsi="GHEA Grapalat"/>
          <w:sz w:val="22"/>
          <w:szCs w:val="22"/>
        </w:rPr>
        <w:t xml:space="preserve"> </w:t>
      </w:r>
      <w:r w:rsidRPr="00AC0572">
        <w:rPr>
          <w:rFonts w:ascii="GHEA Grapalat" w:hAnsi="GHEA Grapalat" w:cs="Sylfaen"/>
          <w:sz w:val="22"/>
          <w:szCs w:val="22"/>
        </w:rPr>
        <w:t>մասով</w:t>
      </w:r>
      <w:r w:rsidRPr="00AC0572">
        <w:rPr>
          <w:rFonts w:ascii="GHEA Grapalat" w:hAnsi="GHEA Grapalat"/>
          <w:sz w:val="22"/>
          <w:szCs w:val="22"/>
        </w:rPr>
        <w:t xml:space="preserve"> </w:t>
      </w:r>
      <w:r w:rsidRPr="00AC0572">
        <w:rPr>
          <w:rFonts w:ascii="GHEA Grapalat" w:hAnsi="GHEA Grapalat" w:cs="Sylfaen"/>
          <w:sz w:val="22"/>
          <w:szCs w:val="22"/>
        </w:rPr>
        <w:t>բանկը</w:t>
      </w:r>
      <w:r w:rsidRPr="00AC0572">
        <w:rPr>
          <w:rFonts w:ascii="GHEA Grapalat" w:hAnsi="GHEA Grapalat"/>
          <w:sz w:val="22"/>
          <w:szCs w:val="22"/>
        </w:rPr>
        <w:t xml:space="preserve"> </w:t>
      </w:r>
      <w:r w:rsidRPr="00AC0572">
        <w:rPr>
          <w:rFonts w:ascii="GHEA Grapalat" w:hAnsi="GHEA Grapalat" w:cs="Sylfaen"/>
          <w:sz w:val="22"/>
          <w:szCs w:val="22"/>
        </w:rPr>
        <w:t>կամ</w:t>
      </w:r>
      <w:r w:rsidRPr="00AC0572">
        <w:rPr>
          <w:rFonts w:ascii="GHEA Grapalat" w:hAnsi="GHEA Grapalat"/>
          <w:sz w:val="22"/>
          <w:szCs w:val="22"/>
        </w:rPr>
        <w:t xml:space="preserve"> </w:t>
      </w:r>
      <w:r w:rsidRPr="00AC0572">
        <w:rPr>
          <w:rFonts w:ascii="GHEA Grapalat" w:hAnsi="GHEA Grapalat" w:cs="Sylfaen"/>
          <w:sz w:val="22"/>
          <w:szCs w:val="22"/>
        </w:rPr>
        <w:t>վարկային</w:t>
      </w:r>
      <w:r w:rsidRPr="00AC0572">
        <w:rPr>
          <w:rFonts w:ascii="GHEA Grapalat" w:hAnsi="GHEA Grapalat"/>
          <w:sz w:val="22"/>
          <w:szCs w:val="22"/>
        </w:rPr>
        <w:t xml:space="preserve"> </w:t>
      </w:r>
      <w:r w:rsidRPr="00AC0572">
        <w:rPr>
          <w:rFonts w:ascii="GHEA Grapalat" w:hAnsi="GHEA Grapalat" w:cs="Sylfaen"/>
          <w:sz w:val="22"/>
          <w:szCs w:val="22"/>
        </w:rPr>
        <w:t>կազմակերպությունը</w:t>
      </w:r>
      <w:r w:rsidRPr="00AC0572">
        <w:rPr>
          <w:rFonts w:ascii="GHEA Grapalat" w:hAnsi="GHEA Grapalat"/>
          <w:sz w:val="22"/>
          <w:szCs w:val="22"/>
        </w:rPr>
        <w:t xml:space="preserve"> </w:t>
      </w:r>
      <w:r w:rsidRPr="00AC0572">
        <w:rPr>
          <w:rFonts w:ascii="GHEA Grapalat" w:hAnsi="GHEA Grapalat" w:cs="Sylfaen"/>
          <w:sz w:val="22"/>
          <w:szCs w:val="22"/>
        </w:rPr>
        <w:t>հանդիսանում</w:t>
      </w:r>
      <w:r w:rsidRPr="00AC0572">
        <w:rPr>
          <w:rFonts w:ascii="GHEA Grapalat" w:hAnsi="GHEA Grapalat"/>
          <w:sz w:val="22"/>
          <w:szCs w:val="22"/>
        </w:rPr>
        <w:t xml:space="preserve"> </w:t>
      </w:r>
      <w:r w:rsidRPr="00AC0572">
        <w:rPr>
          <w:rFonts w:ascii="GHEA Grapalat" w:hAnsi="GHEA Grapalat" w:cs="Sylfaen"/>
          <w:sz w:val="22"/>
          <w:szCs w:val="22"/>
        </w:rPr>
        <w:t>է</w:t>
      </w:r>
      <w:r w:rsidRPr="00AC0572">
        <w:rPr>
          <w:rFonts w:ascii="GHEA Grapalat" w:hAnsi="GHEA Grapalat"/>
          <w:sz w:val="22"/>
          <w:szCs w:val="22"/>
        </w:rPr>
        <w:t xml:space="preserve"> </w:t>
      </w:r>
      <w:r w:rsidRPr="00AC0572">
        <w:rPr>
          <w:rFonts w:ascii="GHEA Grapalat" w:hAnsi="GHEA Grapalat" w:cs="Sylfaen"/>
          <w:sz w:val="22"/>
          <w:szCs w:val="22"/>
        </w:rPr>
        <w:t>շահառու՝</w:t>
      </w:r>
      <w:r w:rsidRPr="00AC0572">
        <w:rPr>
          <w:rFonts w:ascii="GHEA Grapalat" w:hAnsi="GHEA Grapalat"/>
          <w:sz w:val="22"/>
          <w:szCs w:val="22"/>
        </w:rPr>
        <w:t xml:space="preserve"> </w:t>
      </w:r>
      <w:r w:rsidRPr="00AC0572">
        <w:rPr>
          <w:rFonts w:ascii="GHEA Grapalat" w:hAnsi="GHEA Grapalat" w:cs="Sylfaen"/>
          <w:sz w:val="22"/>
          <w:szCs w:val="22"/>
        </w:rPr>
        <w:t>այն</w:t>
      </w:r>
      <w:r w:rsidRPr="00AC0572">
        <w:rPr>
          <w:rFonts w:ascii="GHEA Grapalat" w:hAnsi="GHEA Grapalat"/>
          <w:sz w:val="22"/>
          <w:szCs w:val="22"/>
        </w:rPr>
        <w:t xml:space="preserve"> </w:t>
      </w:r>
      <w:r w:rsidRPr="00AC0572">
        <w:rPr>
          <w:rFonts w:ascii="GHEA Grapalat" w:hAnsi="GHEA Grapalat" w:cs="Sylfaen"/>
          <w:sz w:val="22"/>
          <w:szCs w:val="22"/>
        </w:rPr>
        <w:t>մասով</w:t>
      </w:r>
      <w:r w:rsidRPr="00AC0572">
        <w:rPr>
          <w:rFonts w:ascii="GHEA Grapalat" w:hAnsi="GHEA Grapalat"/>
          <w:sz w:val="22"/>
          <w:szCs w:val="22"/>
        </w:rPr>
        <w:t xml:space="preserve">, </w:t>
      </w:r>
      <w:r w:rsidRPr="00AC0572">
        <w:rPr>
          <w:rFonts w:ascii="GHEA Grapalat" w:hAnsi="GHEA Grapalat" w:cs="Sylfaen"/>
          <w:sz w:val="22"/>
          <w:szCs w:val="22"/>
        </w:rPr>
        <w:t>որ</w:t>
      </w:r>
      <w:r w:rsidRPr="00AC0572">
        <w:rPr>
          <w:rFonts w:ascii="GHEA Grapalat" w:hAnsi="GHEA Grapalat"/>
          <w:sz w:val="22"/>
          <w:szCs w:val="22"/>
        </w:rPr>
        <w:t xml:space="preserve"> </w:t>
      </w:r>
      <w:r w:rsidRPr="00AC0572">
        <w:rPr>
          <w:rFonts w:ascii="GHEA Grapalat" w:hAnsi="GHEA Grapalat" w:cs="Sylfaen"/>
          <w:sz w:val="22"/>
          <w:szCs w:val="22"/>
        </w:rPr>
        <w:t>մասով</w:t>
      </w:r>
      <w:r w:rsidRPr="00AC0572">
        <w:rPr>
          <w:rFonts w:ascii="GHEA Grapalat" w:hAnsi="GHEA Grapalat"/>
          <w:sz w:val="22"/>
          <w:szCs w:val="22"/>
        </w:rPr>
        <w:t xml:space="preserve"> </w:t>
      </w:r>
      <w:r w:rsidRPr="00AC0572">
        <w:rPr>
          <w:rFonts w:ascii="GHEA Grapalat" w:hAnsi="GHEA Grapalat" w:cs="Sylfaen"/>
          <w:sz w:val="22"/>
          <w:szCs w:val="22"/>
        </w:rPr>
        <w:t>այդ</w:t>
      </w:r>
      <w:r w:rsidRPr="00AC0572">
        <w:rPr>
          <w:rFonts w:ascii="GHEA Grapalat" w:hAnsi="GHEA Grapalat"/>
          <w:sz w:val="22"/>
          <w:szCs w:val="22"/>
        </w:rPr>
        <w:t xml:space="preserve"> </w:t>
      </w:r>
      <w:r w:rsidRPr="00AC0572">
        <w:rPr>
          <w:rFonts w:ascii="GHEA Grapalat" w:hAnsi="GHEA Grapalat" w:cs="Sylfaen"/>
          <w:sz w:val="22"/>
          <w:szCs w:val="22"/>
        </w:rPr>
        <w:t>գումարները</w:t>
      </w:r>
      <w:r w:rsidRPr="00AC0572">
        <w:rPr>
          <w:rFonts w:ascii="GHEA Grapalat" w:hAnsi="GHEA Grapalat"/>
          <w:sz w:val="22"/>
          <w:szCs w:val="22"/>
        </w:rPr>
        <w:t xml:space="preserve">, </w:t>
      </w:r>
      <w:r w:rsidRPr="00AC0572">
        <w:rPr>
          <w:rFonts w:ascii="GHEA Grapalat" w:hAnsi="GHEA Grapalat" w:cs="Sylfaen"/>
          <w:sz w:val="22"/>
          <w:szCs w:val="22"/>
        </w:rPr>
        <w:t>ապահովագրության</w:t>
      </w:r>
      <w:r w:rsidRPr="00AC0572">
        <w:rPr>
          <w:rFonts w:ascii="GHEA Grapalat" w:hAnsi="GHEA Grapalat"/>
          <w:sz w:val="22"/>
          <w:szCs w:val="22"/>
        </w:rPr>
        <w:t xml:space="preserve"> </w:t>
      </w:r>
      <w:r w:rsidRPr="00AC0572">
        <w:rPr>
          <w:rFonts w:ascii="GHEA Grapalat" w:hAnsi="GHEA Grapalat" w:cs="Sylfaen"/>
          <w:sz w:val="22"/>
          <w:szCs w:val="22"/>
        </w:rPr>
        <w:t>պայ</w:t>
      </w:r>
      <w:r w:rsidRPr="00AC0572">
        <w:rPr>
          <w:rFonts w:ascii="GHEA Grapalat" w:hAnsi="GHEA Grapalat" w:cs="Sylfaen"/>
          <w:sz w:val="22"/>
          <w:szCs w:val="22"/>
        </w:rPr>
        <w:softHyphen/>
        <w:t>մանագրի</w:t>
      </w:r>
      <w:r w:rsidRPr="00AC0572">
        <w:rPr>
          <w:rFonts w:ascii="GHEA Grapalat" w:hAnsi="GHEA Grapalat"/>
          <w:sz w:val="22"/>
          <w:szCs w:val="22"/>
        </w:rPr>
        <w:t xml:space="preserve"> </w:t>
      </w:r>
      <w:r w:rsidRPr="00AC0572">
        <w:rPr>
          <w:rFonts w:ascii="GHEA Grapalat" w:hAnsi="GHEA Grapalat" w:cs="Sylfaen"/>
          <w:sz w:val="22"/>
          <w:szCs w:val="22"/>
        </w:rPr>
        <w:t>համա</w:t>
      </w:r>
      <w:r w:rsidRPr="00AC0572">
        <w:rPr>
          <w:rFonts w:ascii="GHEA Grapalat" w:hAnsi="GHEA Grapalat" w:cs="Sylfaen"/>
          <w:sz w:val="22"/>
          <w:szCs w:val="22"/>
        </w:rPr>
        <w:softHyphen/>
      </w:r>
      <w:r w:rsidRPr="00AC0572">
        <w:rPr>
          <w:rFonts w:ascii="GHEA Grapalat" w:hAnsi="GHEA Grapalat" w:cs="Sylfaen"/>
          <w:sz w:val="22"/>
          <w:szCs w:val="22"/>
        </w:rPr>
        <w:softHyphen/>
        <w:t>ձայն</w:t>
      </w:r>
      <w:r w:rsidRPr="00AC0572">
        <w:rPr>
          <w:rFonts w:ascii="GHEA Grapalat" w:hAnsi="GHEA Grapalat"/>
          <w:sz w:val="22"/>
          <w:szCs w:val="22"/>
        </w:rPr>
        <w:t xml:space="preserve">, </w:t>
      </w:r>
      <w:r w:rsidRPr="00AC0572">
        <w:rPr>
          <w:rFonts w:ascii="GHEA Grapalat" w:hAnsi="GHEA Grapalat" w:cs="Sylfaen"/>
          <w:sz w:val="22"/>
          <w:szCs w:val="22"/>
        </w:rPr>
        <w:t>բանկերի</w:t>
      </w:r>
      <w:r w:rsidRPr="00AC0572">
        <w:rPr>
          <w:rFonts w:ascii="GHEA Grapalat" w:hAnsi="GHEA Grapalat"/>
          <w:sz w:val="22"/>
          <w:szCs w:val="22"/>
        </w:rPr>
        <w:t xml:space="preserve"> </w:t>
      </w:r>
      <w:r w:rsidRPr="00AC0572">
        <w:rPr>
          <w:rFonts w:ascii="GHEA Grapalat" w:hAnsi="GHEA Grapalat" w:cs="Sylfaen"/>
          <w:sz w:val="22"/>
          <w:szCs w:val="22"/>
        </w:rPr>
        <w:t>կամ</w:t>
      </w:r>
      <w:r w:rsidRPr="00AC0572">
        <w:rPr>
          <w:rFonts w:ascii="GHEA Grapalat" w:hAnsi="GHEA Grapalat"/>
          <w:sz w:val="22"/>
          <w:szCs w:val="22"/>
        </w:rPr>
        <w:t xml:space="preserve"> </w:t>
      </w:r>
      <w:r w:rsidRPr="00AC0572">
        <w:rPr>
          <w:rFonts w:ascii="GHEA Grapalat" w:hAnsi="GHEA Grapalat" w:cs="Sylfaen"/>
          <w:sz w:val="22"/>
          <w:szCs w:val="22"/>
        </w:rPr>
        <w:t>վարկային</w:t>
      </w:r>
      <w:r w:rsidRPr="00AC0572">
        <w:rPr>
          <w:rFonts w:ascii="GHEA Grapalat" w:hAnsi="GHEA Grapalat"/>
          <w:sz w:val="22"/>
          <w:szCs w:val="22"/>
        </w:rPr>
        <w:t xml:space="preserve"> </w:t>
      </w:r>
      <w:r w:rsidRPr="00AC0572">
        <w:rPr>
          <w:rFonts w:ascii="GHEA Grapalat" w:hAnsi="GHEA Grapalat" w:cs="Sylfaen"/>
          <w:sz w:val="22"/>
          <w:szCs w:val="22"/>
        </w:rPr>
        <w:t>կազմակերպությունների</w:t>
      </w:r>
      <w:r w:rsidRPr="00AC0572">
        <w:rPr>
          <w:rFonts w:ascii="GHEA Grapalat" w:hAnsi="GHEA Grapalat"/>
          <w:sz w:val="22"/>
          <w:szCs w:val="22"/>
        </w:rPr>
        <w:t xml:space="preserve"> </w:t>
      </w:r>
      <w:r w:rsidRPr="00AC0572">
        <w:rPr>
          <w:rFonts w:ascii="GHEA Grapalat" w:hAnsi="GHEA Grapalat" w:cs="Sylfaen"/>
          <w:sz w:val="22"/>
          <w:szCs w:val="22"/>
        </w:rPr>
        <w:t>կողմից</w:t>
      </w:r>
      <w:r w:rsidRPr="00AC0572">
        <w:rPr>
          <w:rFonts w:ascii="GHEA Grapalat" w:hAnsi="GHEA Grapalat"/>
          <w:sz w:val="22"/>
          <w:szCs w:val="22"/>
        </w:rPr>
        <w:t xml:space="preserve"> </w:t>
      </w:r>
      <w:r w:rsidRPr="00AC0572">
        <w:rPr>
          <w:rFonts w:ascii="GHEA Grapalat" w:hAnsi="GHEA Grapalat" w:cs="Sylfaen"/>
          <w:sz w:val="22"/>
          <w:szCs w:val="22"/>
        </w:rPr>
        <w:t>տրա</w:t>
      </w:r>
      <w:r w:rsidRPr="00AC0572">
        <w:rPr>
          <w:rFonts w:ascii="GHEA Grapalat" w:hAnsi="GHEA Grapalat" w:cs="Sylfaen"/>
          <w:sz w:val="22"/>
          <w:szCs w:val="22"/>
        </w:rPr>
        <w:softHyphen/>
        <w:t>մա</w:t>
      </w:r>
      <w:r w:rsidRPr="00AC0572">
        <w:rPr>
          <w:rFonts w:ascii="GHEA Grapalat" w:hAnsi="GHEA Grapalat" w:cs="Sylfaen"/>
          <w:sz w:val="22"/>
          <w:szCs w:val="22"/>
        </w:rPr>
        <w:softHyphen/>
        <w:t>դր</w:t>
      </w:r>
      <w:r w:rsidRPr="00AC0572">
        <w:rPr>
          <w:rFonts w:ascii="GHEA Grapalat" w:hAnsi="GHEA Grapalat" w:cs="Sylfaen"/>
          <w:sz w:val="22"/>
          <w:szCs w:val="22"/>
        </w:rPr>
        <w:softHyphen/>
        <w:t>վում</w:t>
      </w:r>
      <w:r w:rsidRPr="00AC0572">
        <w:rPr>
          <w:rFonts w:ascii="GHEA Grapalat" w:hAnsi="GHEA Grapalat"/>
          <w:sz w:val="22"/>
          <w:szCs w:val="22"/>
        </w:rPr>
        <w:t xml:space="preserve"> </w:t>
      </w:r>
      <w:r w:rsidRPr="00AC0572">
        <w:rPr>
          <w:rFonts w:ascii="GHEA Grapalat" w:hAnsi="GHEA Grapalat" w:cs="Sylfaen"/>
          <w:sz w:val="22"/>
          <w:szCs w:val="22"/>
        </w:rPr>
        <w:t>են</w:t>
      </w:r>
      <w:r w:rsidRPr="00AC0572">
        <w:rPr>
          <w:rFonts w:ascii="GHEA Grapalat" w:hAnsi="GHEA Grapalat"/>
          <w:sz w:val="22"/>
          <w:szCs w:val="22"/>
        </w:rPr>
        <w:t xml:space="preserve"> </w:t>
      </w:r>
      <w:r w:rsidRPr="00AC0572">
        <w:rPr>
          <w:rFonts w:ascii="GHEA Grapalat" w:hAnsi="GHEA Grapalat" w:cs="Sylfaen"/>
          <w:sz w:val="22"/>
          <w:szCs w:val="22"/>
        </w:rPr>
        <w:t>վար</w:t>
      </w:r>
      <w:r w:rsidRPr="00AC0572">
        <w:rPr>
          <w:rFonts w:ascii="GHEA Grapalat" w:hAnsi="GHEA Grapalat" w:cs="Sylfaen"/>
          <w:sz w:val="22"/>
          <w:szCs w:val="22"/>
        </w:rPr>
        <w:softHyphen/>
        <w:t>կառու</w:t>
      </w:r>
      <w:r w:rsidRPr="00AC0572">
        <w:rPr>
          <w:rFonts w:ascii="GHEA Grapalat" w:hAnsi="GHEA Grapalat"/>
          <w:sz w:val="22"/>
          <w:szCs w:val="22"/>
        </w:rPr>
        <w:t xml:space="preserve"> </w:t>
      </w:r>
      <w:r w:rsidRPr="00AC0572">
        <w:rPr>
          <w:rFonts w:ascii="GHEA Grapalat" w:hAnsi="GHEA Grapalat" w:cs="Sylfaen"/>
          <w:sz w:val="22"/>
          <w:szCs w:val="22"/>
        </w:rPr>
        <w:t>կամ</w:t>
      </w:r>
      <w:r w:rsidRPr="00AC0572">
        <w:rPr>
          <w:rFonts w:ascii="GHEA Grapalat" w:hAnsi="GHEA Grapalat"/>
          <w:sz w:val="22"/>
          <w:szCs w:val="22"/>
        </w:rPr>
        <w:t xml:space="preserve"> </w:t>
      </w:r>
      <w:r w:rsidRPr="00AC0572">
        <w:rPr>
          <w:rFonts w:ascii="GHEA Grapalat" w:hAnsi="GHEA Grapalat" w:cs="Sylfaen"/>
          <w:sz w:val="22"/>
          <w:szCs w:val="22"/>
        </w:rPr>
        <w:t>գրավատու</w:t>
      </w:r>
      <w:r w:rsidRPr="00AC0572">
        <w:rPr>
          <w:rFonts w:ascii="GHEA Grapalat" w:hAnsi="GHEA Grapalat"/>
          <w:sz w:val="22"/>
          <w:szCs w:val="22"/>
        </w:rPr>
        <w:t xml:space="preserve"> </w:t>
      </w:r>
      <w:r w:rsidRPr="00AC0572">
        <w:rPr>
          <w:rFonts w:ascii="GHEA Grapalat" w:hAnsi="GHEA Grapalat" w:cs="Sylfaen"/>
          <w:sz w:val="22"/>
          <w:szCs w:val="22"/>
        </w:rPr>
        <w:t>ֆիզիկական</w:t>
      </w:r>
      <w:r w:rsidRPr="00AC0572">
        <w:rPr>
          <w:rFonts w:ascii="GHEA Grapalat" w:hAnsi="GHEA Grapalat"/>
          <w:sz w:val="22"/>
          <w:szCs w:val="22"/>
        </w:rPr>
        <w:t xml:space="preserve"> </w:t>
      </w:r>
      <w:r w:rsidRPr="00AC0572">
        <w:rPr>
          <w:rFonts w:ascii="GHEA Grapalat" w:hAnsi="GHEA Grapalat" w:cs="Sylfaen"/>
          <w:sz w:val="22"/>
          <w:szCs w:val="22"/>
        </w:rPr>
        <w:t>անձին</w:t>
      </w:r>
      <w:r w:rsidRPr="00AC0572">
        <w:rPr>
          <w:rFonts w:ascii="GHEA Grapalat" w:hAnsi="GHEA Grapalat"/>
          <w:sz w:val="22"/>
          <w:szCs w:val="22"/>
        </w:rPr>
        <w:t xml:space="preserve"> </w:t>
      </w:r>
      <w:r w:rsidRPr="00AC0572">
        <w:rPr>
          <w:rFonts w:ascii="GHEA Grapalat" w:hAnsi="GHEA Grapalat" w:cs="Sylfaen"/>
          <w:sz w:val="22"/>
          <w:szCs w:val="22"/>
        </w:rPr>
        <w:t>կամ</w:t>
      </w:r>
      <w:r w:rsidRPr="00AC0572">
        <w:rPr>
          <w:rFonts w:ascii="GHEA Grapalat" w:hAnsi="GHEA Grapalat"/>
          <w:sz w:val="22"/>
          <w:szCs w:val="22"/>
        </w:rPr>
        <w:t xml:space="preserve"> </w:t>
      </w:r>
      <w:r w:rsidRPr="00AC0572">
        <w:rPr>
          <w:rFonts w:ascii="GHEA Grapalat" w:hAnsi="GHEA Grapalat" w:cs="Sylfaen"/>
          <w:sz w:val="22"/>
          <w:szCs w:val="22"/>
        </w:rPr>
        <w:t>ուղղվում</w:t>
      </w:r>
      <w:r w:rsidRPr="00AC0572">
        <w:rPr>
          <w:rFonts w:ascii="GHEA Grapalat" w:hAnsi="GHEA Grapalat"/>
          <w:sz w:val="22"/>
          <w:szCs w:val="22"/>
        </w:rPr>
        <w:t xml:space="preserve"> </w:t>
      </w:r>
      <w:r w:rsidRPr="00AC0572">
        <w:rPr>
          <w:rFonts w:ascii="GHEA Grapalat" w:hAnsi="GHEA Grapalat" w:cs="Sylfaen"/>
          <w:sz w:val="22"/>
          <w:szCs w:val="22"/>
        </w:rPr>
        <w:t>են</w:t>
      </w:r>
      <w:r w:rsidRPr="00AC0572">
        <w:rPr>
          <w:rFonts w:ascii="GHEA Grapalat" w:hAnsi="GHEA Grapalat"/>
          <w:sz w:val="22"/>
          <w:szCs w:val="22"/>
        </w:rPr>
        <w:t xml:space="preserve"> </w:t>
      </w:r>
      <w:r w:rsidRPr="00AC0572">
        <w:rPr>
          <w:rFonts w:ascii="GHEA Grapalat" w:hAnsi="GHEA Grapalat" w:cs="Sylfaen"/>
          <w:sz w:val="22"/>
          <w:szCs w:val="22"/>
        </w:rPr>
        <w:t>վար</w:t>
      </w:r>
      <w:r w:rsidRPr="00AC0572">
        <w:rPr>
          <w:rFonts w:ascii="GHEA Grapalat" w:hAnsi="GHEA Grapalat" w:cs="Sylfaen"/>
          <w:sz w:val="22"/>
          <w:szCs w:val="22"/>
        </w:rPr>
        <w:softHyphen/>
        <w:t>կառու</w:t>
      </w:r>
      <w:r w:rsidRPr="00AC0572">
        <w:rPr>
          <w:rFonts w:ascii="GHEA Grapalat" w:hAnsi="GHEA Grapalat"/>
          <w:sz w:val="22"/>
          <w:szCs w:val="22"/>
        </w:rPr>
        <w:t xml:space="preserve"> </w:t>
      </w:r>
      <w:r w:rsidRPr="00AC0572">
        <w:rPr>
          <w:rFonts w:ascii="GHEA Grapalat" w:hAnsi="GHEA Grapalat" w:cs="Sylfaen"/>
          <w:sz w:val="22"/>
          <w:szCs w:val="22"/>
        </w:rPr>
        <w:t>ֆիզի</w:t>
      </w:r>
      <w:r w:rsidRPr="00AC0572">
        <w:rPr>
          <w:rFonts w:ascii="GHEA Grapalat" w:hAnsi="GHEA Grapalat" w:cs="Sylfaen"/>
          <w:sz w:val="22"/>
          <w:szCs w:val="22"/>
        </w:rPr>
        <w:softHyphen/>
        <w:t>կա</w:t>
      </w:r>
      <w:r w:rsidRPr="00AC0572">
        <w:rPr>
          <w:rFonts w:ascii="GHEA Grapalat" w:hAnsi="GHEA Grapalat" w:cs="Sylfaen"/>
          <w:sz w:val="22"/>
          <w:szCs w:val="22"/>
        </w:rPr>
        <w:softHyphen/>
        <w:t>կան</w:t>
      </w:r>
      <w:r w:rsidRPr="00AC0572">
        <w:rPr>
          <w:rFonts w:ascii="GHEA Grapalat" w:hAnsi="GHEA Grapalat"/>
          <w:sz w:val="22"/>
          <w:szCs w:val="22"/>
        </w:rPr>
        <w:t xml:space="preserve"> </w:t>
      </w:r>
      <w:r w:rsidRPr="00AC0572">
        <w:rPr>
          <w:rFonts w:ascii="GHEA Grapalat" w:hAnsi="GHEA Grapalat" w:cs="Sylfaen"/>
          <w:sz w:val="22"/>
          <w:szCs w:val="22"/>
        </w:rPr>
        <w:t>անձի</w:t>
      </w:r>
      <w:r w:rsidRPr="00AC0572">
        <w:rPr>
          <w:rFonts w:ascii="GHEA Grapalat" w:hAnsi="GHEA Grapalat"/>
          <w:sz w:val="22"/>
          <w:szCs w:val="22"/>
        </w:rPr>
        <w:t xml:space="preserve"> </w:t>
      </w:r>
      <w:r w:rsidRPr="00AC0572">
        <w:rPr>
          <w:rFonts w:ascii="GHEA Grapalat" w:hAnsi="GHEA Grapalat" w:cs="Sylfaen"/>
          <w:sz w:val="22"/>
          <w:szCs w:val="22"/>
        </w:rPr>
        <w:t>վարկի</w:t>
      </w:r>
      <w:r w:rsidRPr="00AC0572">
        <w:rPr>
          <w:rFonts w:ascii="GHEA Grapalat" w:hAnsi="GHEA Grapalat"/>
          <w:sz w:val="22"/>
          <w:szCs w:val="22"/>
        </w:rPr>
        <w:t xml:space="preserve"> </w:t>
      </w:r>
      <w:r w:rsidRPr="00AC0572">
        <w:rPr>
          <w:rFonts w:ascii="GHEA Grapalat" w:hAnsi="GHEA Grapalat" w:cs="Sylfaen"/>
          <w:sz w:val="22"/>
          <w:szCs w:val="22"/>
        </w:rPr>
        <w:t>մարմանը</w:t>
      </w:r>
      <w:r w:rsidRPr="00AC0572">
        <w:rPr>
          <w:rFonts w:ascii="GHEA Grapalat" w:hAnsi="GHEA Grapalat"/>
          <w:sz w:val="22"/>
          <w:szCs w:val="22"/>
        </w:rPr>
        <w:t>:</w:t>
      </w:r>
    </w:p>
    <w:p w:rsidR="00B704A6" w:rsidRPr="00AC0572" w:rsidRDefault="00B704A6" w:rsidP="0094489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shd w:val="clear" w:color="auto" w:fill="FFFFFF"/>
        </w:rPr>
        <w:tab/>
      </w:r>
      <w:r w:rsidRPr="00AC0572">
        <w:rPr>
          <w:rFonts w:ascii="GHEA Grapalat" w:hAnsi="GHEA Grapalat" w:cs="Sylfaen"/>
          <w:sz w:val="22"/>
          <w:szCs w:val="22"/>
        </w:rPr>
        <w:t>2020 թվականի հոկտեմբերի 23-ին ՀՀ Ազգային Ժողովի կող</w:t>
      </w:r>
      <w:r w:rsidRPr="00AC0572">
        <w:rPr>
          <w:rFonts w:ascii="GHEA Grapalat" w:hAnsi="GHEA Grapalat" w:cs="Sylfaen"/>
          <w:sz w:val="22"/>
          <w:szCs w:val="22"/>
        </w:rPr>
        <w:softHyphen/>
      </w:r>
      <w:r w:rsidRPr="00AC0572">
        <w:rPr>
          <w:rFonts w:ascii="GHEA Grapalat" w:hAnsi="GHEA Grapalat" w:cs="Sylfaen"/>
          <w:sz w:val="22"/>
          <w:szCs w:val="22"/>
        </w:rPr>
        <w:softHyphen/>
      </w:r>
      <w:r w:rsidRPr="00AC0572">
        <w:rPr>
          <w:rFonts w:ascii="GHEA Grapalat" w:hAnsi="GHEA Grapalat" w:cs="Sylfaen"/>
          <w:sz w:val="22"/>
          <w:szCs w:val="22"/>
        </w:rPr>
        <w:softHyphen/>
        <w:t>մից ընդունված` Հայաս</w:t>
      </w:r>
      <w:r w:rsidRPr="00AC0572">
        <w:rPr>
          <w:rFonts w:ascii="GHEA Grapalat" w:hAnsi="GHEA Grapalat" w:cs="Sylfaen"/>
          <w:sz w:val="22"/>
          <w:szCs w:val="22"/>
        </w:rPr>
        <w:softHyphen/>
      </w:r>
      <w:r w:rsidRPr="00AC0572">
        <w:rPr>
          <w:rFonts w:ascii="GHEA Grapalat" w:hAnsi="GHEA Grapalat" w:cs="Sylfaen"/>
          <w:sz w:val="22"/>
          <w:szCs w:val="22"/>
        </w:rPr>
        <w:softHyphen/>
        <w:t>տանի Հան</w:t>
      </w:r>
      <w:r w:rsidRPr="00AC0572">
        <w:rPr>
          <w:rFonts w:ascii="GHEA Grapalat" w:hAnsi="GHEA Grapalat" w:cs="Sylfaen"/>
          <w:sz w:val="22"/>
          <w:szCs w:val="22"/>
        </w:rPr>
        <w:softHyphen/>
        <w:t>րապետության հարկային օրենսգրքում լրացումներ կատարելու մասին» ՀՕ-462-Ն ՀՀ օրենքով (ուժի մեջ է մտել 2020 թվականի հոկտեմբերի 23-ից և տարածվում է 2020 թվականի սեպտեմբերի 27-ից հետո նույն օրենքով սահմանված անձանց ներված՝ մինչև ռազմական դրության ավարտը ստացված վարկի կամ այլ գումարների, դրանց գծով հաշ</w:t>
      </w:r>
      <w:r w:rsidRPr="00AC0572">
        <w:rPr>
          <w:rFonts w:ascii="GHEA Grapalat" w:hAnsi="GHEA Grapalat" w:cs="Sylfaen"/>
          <w:sz w:val="22"/>
          <w:szCs w:val="22"/>
        </w:rPr>
        <w:softHyphen/>
        <w:t xml:space="preserve">վարկված տոկոսների, տույժերի և (կամ) </w:t>
      </w:r>
      <w:r w:rsidRPr="00AC0572">
        <w:rPr>
          <w:rFonts w:ascii="GHEA Grapalat" w:hAnsi="GHEA Grapalat" w:cs="Sylfaen"/>
          <w:sz w:val="22"/>
          <w:szCs w:val="22"/>
        </w:rPr>
        <w:lastRenderedPageBreak/>
        <w:t>տուգանքների նկատմամբ) սահ</w:t>
      </w:r>
      <w:r w:rsidRPr="00AC0572">
        <w:rPr>
          <w:rFonts w:ascii="GHEA Grapalat" w:hAnsi="GHEA Grapalat" w:cs="Sylfaen"/>
          <w:sz w:val="22"/>
          <w:szCs w:val="22"/>
        </w:rPr>
        <w:softHyphen/>
        <w:t>ման</w:t>
      </w:r>
      <w:r w:rsidRPr="00AC0572">
        <w:rPr>
          <w:rFonts w:ascii="GHEA Grapalat" w:hAnsi="GHEA Grapalat" w:cs="Sylfaen"/>
          <w:sz w:val="22"/>
          <w:szCs w:val="22"/>
        </w:rPr>
        <w:softHyphen/>
        <w:t>վել է, որ եկա</w:t>
      </w:r>
      <w:r w:rsidRPr="00AC0572">
        <w:rPr>
          <w:rFonts w:ascii="GHEA Grapalat" w:hAnsi="GHEA Grapalat" w:cs="Sylfaen"/>
          <w:sz w:val="22"/>
          <w:szCs w:val="22"/>
        </w:rPr>
        <w:softHyphen/>
        <w:t>մտա</w:t>
      </w:r>
      <w:r w:rsidRPr="00AC0572">
        <w:rPr>
          <w:rFonts w:ascii="GHEA Grapalat" w:hAnsi="GHEA Grapalat" w:cs="Sylfaen"/>
          <w:sz w:val="22"/>
          <w:szCs w:val="22"/>
        </w:rPr>
        <w:softHyphen/>
      </w:r>
      <w:r w:rsidRPr="00AC0572">
        <w:rPr>
          <w:rFonts w:ascii="GHEA Grapalat" w:hAnsi="GHEA Grapalat" w:cs="Sylfaen"/>
          <w:sz w:val="22"/>
          <w:szCs w:val="22"/>
        </w:rPr>
        <w:softHyphen/>
        <w:t>յին հարկով հարկման բազան որոշելու նպատակով նվազեցվող եկամուտներ են համար</w:t>
      </w:r>
      <w:r w:rsidRPr="00AC0572">
        <w:rPr>
          <w:rFonts w:ascii="GHEA Grapalat" w:hAnsi="GHEA Grapalat" w:cs="Sylfaen"/>
          <w:sz w:val="22"/>
          <w:szCs w:val="22"/>
        </w:rPr>
        <w:softHyphen/>
        <w:t>վում նաև ռազմական դրության ժամանակահատվածում իրականացվող ռազմական գործո</w:t>
      </w:r>
      <w:r w:rsidRPr="00AC0572">
        <w:rPr>
          <w:rFonts w:ascii="GHEA Grapalat" w:hAnsi="GHEA Grapalat" w:cs="Sylfaen"/>
          <w:sz w:val="22"/>
          <w:szCs w:val="22"/>
        </w:rPr>
        <w:softHyphen/>
        <w:t>ղու</w:t>
      </w:r>
      <w:r w:rsidRPr="00AC0572">
        <w:rPr>
          <w:rFonts w:ascii="GHEA Grapalat" w:hAnsi="GHEA Grapalat" w:cs="Sylfaen"/>
          <w:sz w:val="22"/>
          <w:szCs w:val="22"/>
        </w:rPr>
        <w:softHyphen/>
        <w:t>թյունների հետևանքով զոհ</w:t>
      </w:r>
      <w:r w:rsidRPr="00AC0572">
        <w:rPr>
          <w:rFonts w:ascii="GHEA Grapalat" w:hAnsi="GHEA Grapalat" w:cs="Sylfaen"/>
          <w:sz w:val="22"/>
          <w:szCs w:val="22"/>
        </w:rPr>
        <w:softHyphen/>
        <w:t>ված, հաշմանդամ դարձած կամ անհայտ կորած ֆիզի</w:t>
      </w:r>
      <w:r w:rsidRPr="00AC0572">
        <w:rPr>
          <w:rFonts w:ascii="GHEA Grapalat" w:hAnsi="GHEA Grapalat" w:cs="Sylfaen"/>
          <w:sz w:val="22"/>
          <w:szCs w:val="22"/>
        </w:rPr>
        <w:softHyphen/>
        <w:t>կական անձին, նրա ամուսնուն, համա</w:t>
      </w:r>
      <w:r w:rsidRPr="00AC0572">
        <w:rPr>
          <w:rFonts w:ascii="GHEA Grapalat" w:hAnsi="GHEA Grapalat" w:cs="Sylfaen"/>
          <w:sz w:val="22"/>
          <w:szCs w:val="22"/>
        </w:rPr>
        <w:softHyphen/>
      </w:r>
      <w:r w:rsidRPr="00AC0572">
        <w:rPr>
          <w:rFonts w:ascii="GHEA Grapalat" w:hAnsi="GHEA Grapalat" w:cs="Sylfaen"/>
          <w:sz w:val="22"/>
          <w:szCs w:val="22"/>
        </w:rPr>
        <w:softHyphen/>
        <w:t>տե</w:t>
      </w:r>
      <w:r w:rsidRPr="00AC0572">
        <w:rPr>
          <w:rFonts w:ascii="GHEA Grapalat" w:hAnsi="GHEA Grapalat" w:cs="Sylfaen"/>
          <w:sz w:val="22"/>
          <w:szCs w:val="22"/>
        </w:rPr>
        <w:softHyphen/>
        <w:t>ղու</w:t>
      </w:r>
      <w:r w:rsidRPr="00AC0572">
        <w:rPr>
          <w:rFonts w:ascii="GHEA Grapalat" w:hAnsi="GHEA Grapalat" w:cs="Sylfaen"/>
          <w:sz w:val="22"/>
          <w:szCs w:val="22"/>
        </w:rPr>
        <w:softHyphen/>
        <w:t>թյամբ ապրող զավակին կամ համատե</w:t>
      </w:r>
      <w:r w:rsidRPr="00AC0572">
        <w:rPr>
          <w:rFonts w:ascii="GHEA Grapalat" w:hAnsi="GHEA Grapalat" w:cs="Sylfaen"/>
          <w:sz w:val="22"/>
          <w:szCs w:val="22"/>
        </w:rPr>
        <w:softHyphen/>
        <w:t>ղությամբ ապրող ծնողին ռեզիդենտ կազ</w:t>
      </w:r>
      <w:r w:rsidRPr="00AC0572">
        <w:rPr>
          <w:rFonts w:ascii="GHEA Grapalat" w:hAnsi="GHEA Grapalat" w:cs="Sylfaen"/>
          <w:sz w:val="22"/>
          <w:szCs w:val="22"/>
        </w:rPr>
        <w:softHyphen/>
      </w:r>
      <w:r w:rsidRPr="00AC0572">
        <w:rPr>
          <w:rFonts w:ascii="GHEA Grapalat" w:hAnsi="GHEA Grapalat" w:cs="Sylfaen"/>
          <w:sz w:val="22"/>
          <w:szCs w:val="22"/>
        </w:rPr>
        <w:softHyphen/>
      </w:r>
      <w:r w:rsidRPr="00AC0572">
        <w:rPr>
          <w:rFonts w:ascii="GHEA Grapalat" w:hAnsi="GHEA Grapalat" w:cs="Sylfaen"/>
          <w:sz w:val="22"/>
          <w:szCs w:val="22"/>
        </w:rPr>
        <w:softHyphen/>
        <w:t>մա</w:t>
      </w:r>
      <w:r w:rsidRPr="00AC0572">
        <w:rPr>
          <w:rFonts w:ascii="GHEA Grapalat" w:hAnsi="GHEA Grapalat" w:cs="Sylfaen"/>
          <w:sz w:val="22"/>
          <w:szCs w:val="22"/>
        </w:rPr>
        <w:softHyphen/>
        <w:t>կեր</w:t>
      </w:r>
      <w:r w:rsidRPr="00AC0572">
        <w:rPr>
          <w:rFonts w:ascii="GHEA Grapalat" w:hAnsi="GHEA Grapalat" w:cs="Sylfaen"/>
          <w:sz w:val="22"/>
          <w:szCs w:val="22"/>
        </w:rPr>
        <w:softHyphen/>
        <w:t>պու</w:t>
      </w:r>
      <w:r w:rsidRPr="00AC0572">
        <w:rPr>
          <w:rFonts w:ascii="GHEA Grapalat" w:hAnsi="GHEA Grapalat" w:cs="Sylfaen"/>
          <w:sz w:val="22"/>
          <w:szCs w:val="22"/>
        </w:rPr>
        <w:softHyphen/>
        <w:t>թյուն համարվող բանկերի կամ վարկային կազմա</w:t>
      </w:r>
      <w:r w:rsidRPr="00AC0572">
        <w:rPr>
          <w:rFonts w:ascii="GHEA Grapalat" w:hAnsi="GHEA Grapalat" w:cs="Sylfaen"/>
          <w:sz w:val="22"/>
          <w:szCs w:val="22"/>
        </w:rPr>
        <w:softHyphen/>
        <w:t>կերպու</w:t>
      </w:r>
      <w:r w:rsidRPr="00AC0572">
        <w:rPr>
          <w:rFonts w:ascii="GHEA Grapalat" w:hAnsi="GHEA Grapalat" w:cs="Sylfaen"/>
          <w:sz w:val="22"/>
          <w:szCs w:val="22"/>
        </w:rPr>
        <w:softHyphen/>
        <w:t>թյունների տված վարկի գումար</w:t>
      </w:r>
      <w:r w:rsidRPr="00AC0572">
        <w:rPr>
          <w:rFonts w:ascii="GHEA Grapalat" w:hAnsi="GHEA Grapalat" w:cs="Sylfaen"/>
          <w:sz w:val="22"/>
          <w:szCs w:val="22"/>
        </w:rPr>
        <w:softHyphen/>
        <w:t>ների ներման արդյունքում ֆիզիկական անձի եկա</w:t>
      </w:r>
      <w:r w:rsidRPr="00AC0572">
        <w:rPr>
          <w:rFonts w:ascii="GHEA Grapalat" w:hAnsi="GHEA Grapalat" w:cs="Sylfaen"/>
          <w:sz w:val="22"/>
          <w:szCs w:val="22"/>
        </w:rPr>
        <w:softHyphen/>
        <w:t>մուտները։</w:t>
      </w:r>
    </w:p>
    <w:p w:rsidR="00B704A6" w:rsidRPr="00AC0572" w:rsidRDefault="00B704A6" w:rsidP="0094489F">
      <w:pPr>
        <w:tabs>
          <w:tab w:val="left" w:pos="0"/>
          <w:tab w:val="left" w:pos="900"/>
        </w:tabs>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Հարկ է նշել, որ</w:t>
      </w:r>
      <w:r w:rsidRPr="00AC0572">
        <w:rPr>
          <w:rFonts w:ascii="GHEA Grapalat" w:hAnsi="GHEA Grapalat" w:cs="Sylfaen"/>
          <w:sz w:val="22"/>
          <w:szCs w:val="22"/>
        </w:rPr>
        <w:t xml:space="preserve"> եկամտային հարկի մուտքերի վրա իր բացասական ազդեցությունն է թողել բնակարան ձեռք բերելու կամ անհատական բնակելի տուն կառու</w:t>
      </w:r>
      <w:r w:rsidRPr="00AC0572">
        <w:rPr>
          <w:rFonts w:ascii="GHEA Grapalat" w:hAnsi="GHEA Grapalat" w:cs="Sylfaen"/>
          <w:sz w:val="22"/>
          <w:szCs w:val="22"/>
        </w:rPr>
        <w:softHyphen/>
        <w:t>ցելու նպատակով՝ հիպոտեկային վարկի սպասարկման համար վճարվող տոկոսների մասով վարկառու</w:t>
      </w:r>
      <w:r w:rsidRPr="00AC0572">
        <w:rPr>
          <w:rFonts w:ascii="GHEA Grapalat" w:hAnsi="GHEA Grapalat" w:cs="Sylfaen"/>
          <w:sz w:val="22"/>
          <w:szCs w:val="22"/>
        </w:rPr>
        <w:softHyphen/>
        <w:t>ներին և համավարկառուներին վերադարձված եկամտային հարկի գումարների աճը: Ինչպես նշվել է</w:t>
      </w:r>
      <w:r w:rsidRPr="00AC0572">
        <w:rPr>
          <w:rFonts w:ascii="GHEA Grapalat" w:hAnsi="GHEA Grapalat" w:cs="Sylfaen"/>
          <w:sz w:val="22"/>
          <w:szCs w:val="22"/>
          <w:lang w:val="en-US"/>
        </w:rPr>
        <w:t>,</w:t>
      </w:r>
      <w:r w:rsidRPr="00AC0572">
        <w:rPr>
          <w:rFonts w:ascii="GHEA Grapalat" w:hAnsi="GHEA Grapalat" w:cs="Sylfaen"/>
          <w:sz w:val="22"/>
          <w:szCs w:val="22"/>
        </w:rPr>
        <w:t xml:space="preserve"> 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թվականին </w:t>
      </w:r>
      <w:r w:rsidRPr="00AC0572">
        <w:rPr>
          <w:rFonts w:ascii="GHEA Grapalat" w:hAnsi="GHEA Grapalat" w:cs="Sylfaen"/>
          <w:sz w:val="22"/>
          <w:szCs w:val="22"/>
          <w:lang w:val="en-US"/>
        </w:rPr>
        <w:t>այդ</w:t>
      </w:r>
      <w:r w:rsidRPr="00AC0572">
        <w:rPr>
          <w:rFonts w:ascii="GHEA Grapalat" w:hAnsi="GHEA Grapalat" w:cs="Sylfaen"/>
          <w:sz w:val="22"/>
          <w:szCs w:val="22"/>
        </w:rPr>
        <w:t xml:space="preserve"> գումարները կազմել են 13.3 մլրդ դրամ, ինչն իր հերթին նշանակում է, որ հիշատակված գործոնի հետևանքով ՀՀ պետական բյուջեի հարկային եկամուտների վրա բացասական ազդեցության չափը </w:t>
      </w:r>
      <w:r w:rsidRPr="00AC0572">
        <w:rPr>
          <w:rFonts w:ascii="GHEA Grapalat" w:hAnsi="GHEA Grapalat" w:cs="Sylfaen"/>
          <w:sz w:val="22"/>
          <w:szCs w:val="22"/>
          <w:lang w:val="en-US"/>
        </w:rPr>
        <w:t>(</w:t>
      </w:r>
      <w:r w:rsidRPr="00AC0572">
        <w:rPr>
          <w:rFonts w:ascii="GHEA Grapalat" w:hAnsi="GHEA Grapalat" w:cs="Sylfaen"/>
          <w:sz w:val="22"/>
          <w:szCs w:val="22"/>
        </w:rPr>
        <w:t>կամ</w:t>
      </w:r>
      <w:r w:rsidRPr="00AC0572">
        <w:rPr>
          <w:rFonts w:ascii="GHEA Grapalat" w:hAnsi="GHEA Grapalat" w:cs="Sylfaen"/>
          <w:sz w:val="22"/>
          <w:szCs w:val="22"/>
          <w:lang w:val="en-US"/>
        </w:rPr>
        <w:t>,</w:t>
      </w:r>
      <w:r w:rsidRPr="00AC0572">
        <w:rPr>
          <w:rFonts w:ascii="GHEA Grapalat" w:hAnsi="GHEA Grapalat" w:cs="Sylfaen"/>
          <w:sz w:val="22"/>
          <w:szCs w:val="22"/>
        </w:rPr>
        <w:t xml:space="preserve"> ըստ էության, պետական բյուջեի չստացված եկամտի տեսքով՝ հասարակության մի շերտի բնակարանային խնդիրների լուծմանն աջակցության (համաֆինանսավորման) նպատակով պետական բյուջեից կատարված ծախսը</w:t>
      </w:r>
      <w:r w:rsidRPr="00AC0572">
        <w:rPr>
          <w:rFonts w:ascii="GHEA Grapalat" w:hAnsi="GHEA Grapalat" w:cs="Sylfaen"/>
          <w:sz w:val="22"/>
          <w:szCs w:val="22"/>
          <w:lang w:val="en-US"/>
        </w:rPr>
        <w:t>)</w:t>
      </w:r>
      <w:r w:rsidRPr="00AC0572">
        <w:rPr>
          <w:rFonts w:ascii="GHEA Grapalat" w:hAnsi="GHEA Grapalat" w:cs="Sylfaen"/>
          <w:sz w:val="22"/>
          <w:szCs w:val="22"/>
        </w:rPr>
        <w:t xml:space="preserve"> կազմում է 13.3 մլրդ դրամ: Նախորդ տարվա համեմատ նշված գումարն աճել է 6</w:t>
      </w:r>
      <w:r w:rsidRPr="00AC0572">
        <w:rPr>
          <w:rFonts w:ascii="GHEA Grapalat" w:hAnsi="GHEA Grapalat" w:cs="Sylfaen"/>
          <w:sz w:val="22"/>
          <w:szCs w:val="22"/>
          <w:lang w:val="en-US"/>
        </w:rPr>
        <w:t>8.6</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5.4</w:t>
      </w:r>
      <w:r w:rsidRPr="00AC0572">
        <w:rPr>
          <w:rFonts w:ascii="Courier New" w:hAnsi="Courier New" w:cs="Courier New"/>
          <w:sz w:val="22"/>
          <w:szCs w:val="22"/>
          <w:lang w:val="en-US"/>
        </w:rPr>
        <w:t> </w:t>
      </w:r>
      <w:r w:rsidRPr="00AC0572">
        <w:rPr>
          <w:rFonts w:ascii="GHEA Grapalat" w:hAnsi="GHEA Grapalat" w:cs="Sylfaen"/>
          <w:sz w:val="22"/>
          <w:szCs w:val="22"/>
        </w:rPr>
        <w:t>մլ</w:t>
      </w:r>
      <w:r w:rsidRPr="00AC0572">
        <w:rPr>
          <w:rFonts w:ascii="GHEA Grapalat" w:hAnsi="GHEA Grapalat" w:cs="Sylfaen"/>
          <w:sz w:val="22"/>
          <w:szCs w:val="22"/>
          <w:lang w:val="en-US"/>
        </w:rPr>
        <w:t>րդ</w:t>
      </w:r>
      <w:r w:rsidRPr="00AC0572">
        <w:rPr>
          <w:rFonts w:ascii="GHEA Grapalat" w:hAnsi="GHEA Grapalat" w:cs="Sylfaen"/>
          <w:sz w:val="22"/>
          <w:szCs w:val="22"/>
        </w:rPr>
        <w:t xml:space="preserve"> դրամով:</w:t>
      </w:r>
    </w:p>
    <w:bookmarkEnd w:id="126"/>
    <w:p w:rsidR="00B704A6" w:rsidRPr="00AC0572" w:rsidRDefault="00B704A6" w:rsidP="00DC64D0">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ՀՀ</w:t>
      </w:r>
      <w:r w:rsidRPr="00AC0572">
        <w:rPr>
          <w:rFonts w:ascii="GHEA Grapalat" w:hAnsi="GHEA Grapalat" w:cs="Calibri"/>
          <w:sz w:val="22"/>
          <w:szCs w:val="22"/>
        </w:rPr>
        <w:t xml:space="preserve"> 20</w:t>
      </w:r>
      <w:r w:rsidRPr="00AC0572">
        <w:rPr>
          <w:rFonts w:ascii="GHEA Grapalat" w:hAnsi="GHEA Grapalat" w:cs="Calibri"/>
          <w:sz w:val="22"/>
          <w:szCs w:val="22"/>
          <w:lang w:val="en-US"/>
        </w:rPr>
        <w:t>20</w:t>
      </w:r>
      <w:r w:rsidRPr="00AC0572">
        <w:rPr>
          <w:rFonts w:ascii="GHEA Grapalat" w:hAnsi="GHEA Grapalat" w:cs="Calibri"/>
          <w:sz w:val="22"/>
          <w:szCs w:val="22"/>
        </w:rPr>
        <w:t xml:space="preserve"> </w:t>
      </w:r>
      <w:r w:rsidRPr="00AC0572">
        <w:rPr>
          <w:rFonts w:ascii="GHEA Grapalat" w:hAnsi="GHEA Grapalat" w:cs="Sylfaen"/>
          <w:sz w:val="22"/>
          <w:szCs w:val="22"/>
        </w:rPr>
        <w:t>թվականի</w:t>
      </w:r>
      <w:r w:rsidRPr="00AC0572">
        <w:rPr>
          <w:rFonts w:ascii="GHEA Grapalat" w:hAnsi="GHEA Grapalat" w:cs="Calibri"/>
          <w:sz w:val="22"/>
          <w:szCs w:val="22"/>
        </w:rPr>
        <w:t xml:space="preserve"> </w:t>
      </w:r>
      <w:r w:rsidRPr="00AC0572">
        <w:rPr>
          <w:rFonts w:ascii="GHEA Grapalat" w:hAnsi="GHEA Grapalat" w:cs="Sylfaen"/>
          <w:sz w:val="22"/>
          <w:szCs w:val="22"/>
        </w:rPr>
        <w:t>պետական</w:t>
      </w:r>
      <w:r w:rsidRPr="00AC0572">
        <w:rPr>
          <w:rFonts w:ascii="GHEA Grapalat" w:hAnsi="GHEA Grapalat" w:cs="Calibri"/>
          <w:sz w:val="22"/>
          <w:szCs w:val="22"/>
        </w:rPr>
        <w:t xml:space="preserve"> </w:t>
      </w:r>
      <w:r w:rsidRPr="00AC0572">
        <w:rPr>
          <w:rFonts w:ascii="GHEA Grapalat" w:hAnsi="GHEA Grapalat" w:cs="Sylfaen"/>
          <w:sz w:val="22"/>
          <w:szCs w:val="22"/>
        </w:rPr>
        <w:t>բյուջեի</w:t>
      </w:r>
      <w:r w:rsidRPr="00AC0572">
        <w:rPr>
          <w:rFonts w:ascii="GHEA Grapalat" w:hAnsi="GHEA Grapalat" w:cs="Calibri"/>
          <w:sz w:val="22"/>
          <w:szCs w:val="22"/>
        </w:rPr>
        <w:t xml:space="preserve"> </w:t>
      </w:r>
      <w:r w:rsidRPr="00AC0572">
        <w:rPr>
          <w:rFonts w:ascii="GHEA Grapalat" w:hAnsi="GHEA Grapalat" w:cs="Sylfaen"/>
          <w:sz w:val="22"/>
          <w:szCs w:val="22"/>
        </w:rPr>
        <w:t>հարկային</w:t>
      </w:r>
      <w:r w:rsidRPr="00AC0572">
        <w:rPr>
          <w:rFonts w:ascii="GHEA Grapalat" w:hAnsi="GHEA Grapalat" w:cs="Calibri"/>
          <w:sz w:val="22"/>
          <w:szCs w:val="22"/>
        </w:rPr>
        <w:t xml:space="preserve"> </w:t>
      </w:r>
      <w:r w:rsidRPr="00AC0572">
        <w:rPr>
          <w:rFonts w:ascii="GHEA Grapalat" w:hAnsi="GHEA Grapalat" w:cs="Sylfaen"/>
          <w:sz w:val="22"/>
          <w:szCs w:val="22"/>
        </w:rPr>
        <w:t>եկամուտների</w:t>
      </w:r>
      <w:r w:rsidRPr="00AC0572">
        <w:rPr>
          <w:rFonts w:ascii="GHEA Grapalat" w:hAnsi="GHEA Grapalat" w:cs="Calibri"/>
          <w:sz w:val="22"/>
          <w:szCs w:val="22"/>
        </w:rPr>
        <w:t xml:space="preserve"> </w:t>
      </w:r>
      <w:r w:rsidRPr="00AC0572">
        <w:rPr>
          <w:rFonts w:ascii="GHEA Grapalat" w:hAnsi="GHEA Grapalat" w:cs="Sylfaen"/>
          <w:sz w:val="22"/>
          <w:szCs w:val="22"/>
        </w:rPr>
        <w:t>ու</w:t>
      </w:r>
      <w:r w:rsidRPr="00AC0572">
        <w:rPr>
          <w:rFonts w:ascii="GHEA Grapalat" w:hAnsi="GHEA Grapalat" w:cs="Calibri"/>
          <w:sz w:val="22"/>
          <w:szCs w:val="22"/>
        </w:rPr>
        <w:t xml:space="preserve"> </w:t>
      </w:r>
      <w:r w:rsidRPr="00AC0572">
        <w:rPr>
          <w:rFonts w:ascii="GHEA Grapalat" w:hAnsi="GHEA Grapalat" w:cs="Sylfaen"/>
          <w:sz w:val="22"/>
          <w:szCs w:val="22"/>
        </w:rPr>
        <w:t>պետական</w:t>
      </w:r>
      <w:r w:rsidRPr="00AC0572">
        <w:rPr>
          <w:rFonts w:ascii="GHEA Grapalat" w:hAnsi="GHEA Grapalat" w:cs="Calibri"/>
          <w:sz w:val="22"/>
          <w:szCs w:val="22"/>
        </w:rPr>
        <w:t xml:space="preserve"> </w:t>
      </w:r>
      <w:r w:rsidRPr="00AC0572">
        <w:rPr>
          <w:rFonts w:ascii="GHEA Grapalat" w:hAnsi="GHEA Grapalat" w:cs="Sylfaen"/>
          <w:sz w:val="22"/>
          <w:szCs w:val="22"/>
        </w:rPr>
        <w:t>տուրքերի</w:t>
      </w:r>
      <w:r w:rsidRPr="00AC0572">
        <w:rPr>
          <w:rFonts w:ascii="GHEA Grapalat" w:hAnsi="GHEA Grapalat" w:cs="Calibri"/>
          <w:sz w:val="22"/>
          <w:szCs w:val="22"/>
        </w:rPr>
        <w:t xml:space="preserve"> 8.9%</w:t>
      </w:r>
      <w:r w:rsidRPr="00AC0572">
        <w:rPr>
          <w:rFonts w:ascii="GHEA Grapalat" w:hAnsi="GHEA Grapalat" w:cs="Calibri"/>
          <w:sz w:val="22"/>
          <w:szCs w:val="22"/>
        </w:rPr>
        <w:noBreakHyphen/>
      </w:r>
      <w:r w:rsidRPr="00AC0572">
        <w:rPr>
          <w:rFonts w:ascii="GHEA Grapalat" w:hAnsi="GHEA Grapalat" w:cs="Sylfaen"/>
          <w:sz w:val="22"/>
          <w:szCs w:val="22"/>
        </w:rPr>
        <w:t>ն</w:t>
      </w:r>
      <w:r w:rsidRPr="00AC0572">
        <w:rPr>
          <w:rFonts w:ascii="GHEA Grapalat" w:hAnsi="GHEA Grapalat" w:cs="Calibri"/>
          <w:sz w:val="22"/>
          <w:szCs w:val="22"/>
        </w:rPr>
        <w:t xml:space="preserve"> </w:t>
      </w:r>
      <w:r w:rsidRPr="00AC0572">
        <w:rPr>
          <w:rFonts w:ascii="GHEA Grapalat" w:hAnsi="GHEA Grapalat" w:cs="Sylfaen"/>
          <w:sz w:val="22"/>
          <w:szCs w:val="22"/>
        </w:rPr>
        <w:t>ապահովվել</w:t>
      </w:r>
      <w:r w:rsidRPr="00AC0572">
        <w:rPr>
          <w:rFonts w:ascii="GHEA Grapalat" w:hAnsi="GHEA Grapalat" w:cs="Calibri"/>
          <w:sz w:val="22"/>
          <w:szCs w:val="22"/>
        </w:rPr>
        <w:t xml:space="preserve"> </w:t>
      </w:r>
      <w:r w:rsidRPr="00AC0572">
        <w:rPr>
          <w:rFonts w:ascii="GHEA Grapalat" w:hAnsi="GHEA Grapalat" w:cs="Sylfaen"/>
          <w:sz w:val="22"/>
          <w:szCs w:val="22"/>
        </w:rPr>
        <w:t>է</w:t>
      </w:r>
      <w:r w:rsidRPr="00AC0572">
        <w:rPr>
          <w:rFonts w:ascii="GHEA Grapalat" w:hAnsi="GHEA Grapalat" w:cs="Calibri"/>
          <w:sz w:val="22"/>
          <w:szCs w:val="22"/>
        </w:rPr>
        <w:t xml:space="preserve"> </w:t>
      </w:r>
      <w:r w:rsidRPr="00AC0572">
        <w:rPr>
          <w:rFonts w:ascii="GHEA Grapalat" w:hAnsi="GHEA Grapalat" w:cs="Sylfaen"/>
          <w:i/>
          <w:sz w:val="22"/>
          <w:szCs w:val="22"/>
        </w:rPr>
        <w:t>ակցիզային</w:t>
      </w:r>
      <w:r w:rsidRPr="00AC0572">
        <w:rPr>
          <w:rFonts w:ascii="GHEA Grapalat" w:hAnsi="GHEA Grapalat" w:cs="Calibri"/>
          <w:i/>
          <w:sz w:val="22"/>
          <w:szCs w:val="22"/>
        </w:rPr>
        <w:t xml:space="preserve"> </w:t>
      </w:r>
      <w:r w:rsidRPr="00AC0572">
        <w:rPr>
          <w:rFonts w:ascii="GHEA Grapalat" w:hAnsi="GHEA Grapalat" w:cs="Sylfaen"/>
          <w:i/>
          <w:sz w:val="22"/>
          <w:szCs w:val="22"/>
        </w:rPr>
        <w:t>հարկի</w:t>
      </w:r>
      <w:r w:rsidRPr="00AC0572">
        <w:rPr>
          <w:rFonts w:ascii="GHEA Grapalat" w:hAnsi="GHEA Grapalat" w:cs="Calibri"/>
          <w:sz w:val="22"/>
          <w:szCs w:val="22"/>
        </w:rPr>
        <w:t xml:space="preserve"> </w:t>
      </w:r>
      <w:r w:rsidRPr="00AC0572">
        <w:rPr>
          <w:rFonts w:ascii="GHEA Grapalat" w:hAnsi="GHEA Grapalat" w:cs="Sylfaen"/>
          <w:sz w:val="22"/>
          <w:szCs w:val="22"/>
        </w:rPr>
        <w:t>հաշվին</w:t>
      </w:r>
      <w:r w:rsidRPr="00AC0572">
        <w:rPr>
          <w:rFonts w:ascii="GHEA Grapalat" w:hAnsi="GHEA Grapalat" w:cs="Calibri"/>
          <w:sz w:val="22"/>
          <w:szCs w:val="22"/>
        </w:rPr>
        <w:t xml:space="preserve">` </w:t>
      </w:r>
      <w:r w:rsidRPr="00AC0572">
        <w:rPr>
          <w:rFonts w:ascii="GHEA Grapalat" w:hAnsi="GHEA Grapalat" w:cs="Sylfaen"/>
          <w:sz w:val="22"/>
          <w:szCs w:val="22"/>
        </w:rPr>
        <w:t>կազմելով</w:t>
      </w:r>
      <w:r w:rsidRPr="00AC0572">
        <w:rPr>
          <w:rFonts w:ascii="GHEA Grapalat" w:hAnsi="GHEA Grapalat" w:cs="Calibri"/>
          <w:sz w:val="22"/>
          <w:szCs w:val="22"/>
        </w:rPr>
        <w:t xml:space="preserve"> 123.6 </w:t>
      </w:r>
      <w:r w:rsidRPr="00AC0572">
        <w:rPr>
          <w:rFonts w:ascii="GHEA Grapalat" w:hAnsi="GHEA Grapalat" w:cs="Sylfaen"/>
          <w:sz w:val="22"/>
          <w:szCs w:val="22"/>
        </w:rPr>
        <w:t>մլրդ</w:t>
      </w:r>
      <w:r w:rsidRPr="00AC0572">
        <w:rPr>
          <w:rFonts w:ascii="GHEA Grapalat" w:hAnsi="GHEA Grapalat" w:cs="Calibri"/>
          <w:sz w:val="22"/>
          <w:szCs w:val="22"/>
        </w:rPr>
        <w:t xml:space="preserve"> </w:t>
      </w:r>
      <w:r w:rsidRPr="00AC0572">
        <w:rPr>
          <w:rFonts w:ascii="GHEA Grapalat" w:hAnsi="GHEA Grapalat" w:cs="Sylfaen"/>
          <w:sz w:val="22"/>
          <w:szCs w:val="22"/>
        </w:rPr>
        <w:t>դրամ</w:t>
      </w:r>
      <w:r w:rsidRPr="00AC0572">
        <w:rPr>
          <w:rFonts w:ascii="GHEA Grapalat" w:hAnsi="GHEA Grapalat" w:cs="Calibri"/>
          <w:sz w:val="22"/>
          <w:szCs w:val="22"/>
        </w:rPr>
        <w:t xml:space="preserve">: </w:t>
      </w:r>
      <w:r w:rsidRPr="00AC0572">
        <w:rPr>
          <w:rFonts w:ascii="GHEA Grapalat" w:hAnsi="GHEA Grapalat" w:cs="Sylfaen"/>
          <w:sz w:val="22"/>
          <w:szCs w:val="22"/>
        </w:rPr>
        <w:t>Մասնավորապես</w:t>
      </w:r>
      <w:r w:rsidRPr="00AC0572">
        <w:rPr>
          <w:rFonts w:ascii="GHEA Grapalat" w:hAnsi="GHEA Grapalat" w:cs="Calibri"/>
          <w:sz w:val="22"/>
          <w:szCs w:val="22"/>
        </w:rPr>
        <w:t xml:space="preserve"> </w:t>
      </w:r>
      <w:r w:rsidRPr="00AC0572">
        <w:rPr>
          <w:rFonts w:ascii="GHEA Grapalat" w:hAnsi="GHEA Grapalat" w:cs="Sylfaen"/>
          <w:sz w:val="22"/>
          <w:szCs w:val="22"/>
        </w:rPr>
        <w:t>հանրապետությունում արտադրվող ենթաակցիզային ապրանքների հարկումից ստացվել է 62.3</w:t>
      </w:r>
      <w:r w:rsidRPr="00AC0572">
        <w:rPr>
          <w:rFonts w:ascii="Courier New" w:hAnsi="Courier New" w:cs="Courier New"/>
          <w:sz w:val="22"/>
          <w:szCs w:val="22"/>
        </w:rPr>
        <w:t> </w:t>
      </w:r>
      <w:r w:rsidRPr="00AC0572">
        <w:rPr>
          <w:rFonts w:ascii="GHEA Grapalat" w:hAnsi="GHEA Grapalat" w:cs="GHEA Grapalat"/>
          <w:sz w:val="22"/>
          <w:szCs w:val="22"/>
        </w:rPr>
        <w:t>մլրդ</w:t>
      </w:r>
      <w:r w:rsidRPr="00AC0572">
        <w:rPr>
          <w:rFonts w:ascii="GHEA Grapalat" w:hAnsi="GHEA Grapalat" w:cs="Sylfaen"/>
          <w:sz w:val="22"/>
          <w:szCs w:val="22"/>
        </w:rPr>
        <w:t xml:space="preserve"> </w:t>
      </w:r>
      <w:r w:rsidRPr="00AC0572">
        <w:rPr>
          <w:rFonts w:ascii="GHEA Grapalat" w:hAnsi="GHEA Grapalat" w:cs="GHEA Grapalat"/>
          <w:sz w:val="22"/>
          <w:szCs w:val="22"/>
        </w:rPr>
        <w:t>դրամ</w:t>
      </w:r>
      <w:r w:rsidRPr="00AC0572">
        <w:rPr>
          <w:rFonts w:ascii="GHEA Grapalat" w:hAnsi="GHEA Grapalat" w:cs="Sylfaen"/>
          <w:sz w:val="22"/>
          <w:szCs w:val="22"/>
        </w:rPr>
        <w:t>, հանրապետություն</w:t>
      </w:r>
      <w:r w:rsidRPr="00AC0572">
        <w:rPr>
          <w:rFonts w:ascii="GHEA Grapalat" w:hAnsi="GHEA Grapalat" w:cs="Sylfaen"/>
          <w:sz w:val="22"/>
          <w:szCs w:val="22"/>
          <w:lang w:val="en-US"/>
        </w:rPr>
        <w:t xml:space="preserve"> ներմուծվող ենթաակցիզային ապրանքների հարկումից՝ 61.2</w:t>
      </w:r>
      <w:r w:rsidRPr="00AC0572">
        <w:rPr>
          <w:rFonts w:ascii="Courier New" w:hAnsi="Courier New" w:cs="Courier New"/>
          <w:sz w:val="22"/>
          <w:szCs w:val="22"/>
          <w:lang w:val="en-US"/>
        </w:rPr>
        <w:t> </w:t>
      </w:r>
      <w:r w:rsidRPr="00AC0572">
        <w:rPr>
          <w:rFonts w:ascii="GHEA Grapalat" w:hAnsi="GHEA Grapalat" w:cs="Sylfaen"/>
          <w:sz w:val="22"/>
          <w:szCs w:val="22"/>
          <w:lang w:val="en-US"/>
        </w:rPr>
        <w:t xml:space="preserve">մլրդ դրամ, որից 20.9 մլրդ դրամը գանձվել է ԵՏՄ անդամ պետություններից ներմուծվող ապրանքներից: </w:t>
      </w:r>
      <w:r w:rsidRPr="00AC0572">
        <w:rPr>
          <w:rFonts w:ascii="GHEA Grapalat" w:hAnsi="GHEA Grapalat" w:cs="Sylfaen"/>
          <w:sz w:val="22"/>
          <w:szCs w:val="22"/>
        </w:rPr>
        <w:t>2019 թվականի համեմատ ակցիզային հարկի մուտքերը նվազել են 3.</w:t>
      </w:r>
      <w:r w:rsidRPr="00AC0572">
        <w:rPr>
          <w:rFonts w:ascii="GHEA Grapalat" w:hAnsi="GHEA Grapalat" w:cs="Sylfaen"/>
          <w:sz w:val="22"/>
          <w:szCs w:val="22"/>
          <w:lang w:val="en-US"/>
        </w:rPr>
        <w:t>1</w:t>
      </w:r>
      <w:r w:rsidRPr="00AC0572">
        <w:rPr>
          <w:rFonts w:ascii="GHEA Grapalat" w:hAnsi="GHEA Grapalat" w:cs="Sylfaen"/>
          <w:sz w:val="22"/>
          <w:szCs w:val="22"/>
        </w:rPr>
        <w:t xml:space="preserve">%-ով կամ շուրջ </w:t>
      </w:r>
      <w:r w:rsidRPr="00AC0572">
        <w:rPr>
          <w:rFonts w:ascii="GHEA Grapalat" w:hAnsi="GHEA Grapalat" w:cs="Sylfaen"/>
          <w:sz w:val="22"/>
          <w:szCs w:val="22"/>
          <w:lang w:val="en-US"/>
        </w:rPr>
        <w:t xml:space="preserve">4 </w:t>
      </w:r>
      <w:r w:rsidRPr="00AC0572">
        <w:rPr>
          <w:rFonts w:ascii="GHEA Grapalat" w:hAnsi="GHEA Grapalat" w:cs="Sylfaen"/>
          <w:sz w:val="22"/>
          <w:szCs w:val="22"/>
        </w:rPr>
        <w:t>մլրդ դրամով, որը պայմանավորված է հանրապետությունում արտադրվող ենթաակցիզային ապրանքների գծով մուտքերի 8</w:t>
      </w:r>
      <w:r w:rsidRPr="00AC0572">
        <w:rPr>
          <w:rFonts w:ascii="GHEA Grapalat" w:hAnsi="GHEA Grapalat" w:cs="Sylfaen"/>
          <w:sz w:val="22"/>
          <w:szCs w:val="22"/>
          <w:lang w:val="en-US"/>
        </w:rPr>
        <w:t>.3</w:t>
      </w:r>
      <w:r w:rsidRPr="00AC0572">
        <w:rPr>
          <w:rFonts w:ascii="GHEA Grapalat" w:hAnsi="GHEA Grapalat" w:cs="Sylfaen"/>
          <w:sz w:val="22"/>
          <w:szCs w:val="22"/>
        </w:rPr>
        <w:t>%-ով (</w:t>
      </w:r>
      <w:r w:rsidRPr="00AC0572">
        <w:rPr>
          <w:rFonts w:ascii="GHEA Grapalat" w:hAnsi="GHEA Grapalat" w:cs="Sylfaen"/>
          <w:sz w:val="22"/>
          <w:szCs w:val="22"/>
          <w:lang w:val="en-US"/>
        </w:rPr>
        <w:t>5.</w:t>
      </w:r>
      <w:r w:rsidRPr="00AC0572">
        <w:rPr>
          <w:rFonts w:ascii="GHEA Grapalat" w:hAnsi="GHEA Grapalat" w:cs="Sylfaen"/>
          <w:sz w:val="22"/>
          <w:szCs w:val="22"/>
        </w:rPr>
        <w:t>7</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մլրդ դրամով) նվազմամբ: Միաժամանակ, նախորդ տարվա համեմատ ներմուծվող ենթաակցիզային ապրանքների գծով մուտքերն աճել են </w:t>
      </w:r>
      <w:r w:rsidRPr="00AC0572">
        <w:rPr>
          <w:rFonts w:ascii="GHEA Grapalat" w:hAnsi="GHEA Grapalat" w:cs="Sylfaen"/>
          <w:sz w:val="22"/>
          <w:szCs w:val="22"/>
          <w:lang w:val="en-US"/>
        </w:rPr>
        <w:t>2.8</w:t>
      </w:r>
      <w:r w:rsidRPr="00AC0572">
        <w:rPr>
          <w:rFonts w:ascii="GHEA Grapalat" w:hAnsi="GHEA Grapalat" w:cs="Sylfaen"/>
          <w:sz w:val="22"/>
          <w:szCs w:val="22"/>
        </w:rPr>
        <w:t>%-ով (</w:t>
      </w:r>
      <w:r w:rsidRPr="00AC0572">
        <w:rPr>
          <w:rFonts w:ascii="GHEA Grapalat" w:hAnsi="GHEA Grapalat" w:cs="Sylfaen"/>
          <w:sz w:val="22"/>
          <w:szCs w:val="22"/>
          <w:lang w:val="en-US"/>
        </w:rPr>
        <w:t>1.7</w:t>
      </w:r>
      <w:r w:rsidRPr="00AC0572">
        <w:rPr>
          <w:rFonts w:ascii="Courier New" w:hAnsi="Courier New" w:cs="Courier New"/>
          <w:sz w:val="22"/>
          <w:szCs w:val="22"/>
          <w:lang w:val="en-US"/>
        </w:rPr>
        <w:t> </w:t>
      </w:r>
      <w:r w:rsidRPr="00AC0572">
        <w:rPr>
          <w:rFonts w:ascii="GHEA Grapalat" w:hAnsi="GHEA Grapalat" w:cs="Sylfaen"/>
          <w:sz w:val="22"/>
          <w:szCs w:val="22"/>
        </w:rPr>
        <w:t>մլ</w:t>
      </w:r>
      <w:r w:rsidRPr="00AC0572">
        <w:rPr>
          <w:rFonts w:ascii="GHEA Grapalat" w:hAnsi="GHEA Grapalat" w:cs="Sylfaen"/>
          <w:sz w:val="22"/>
          <w:szCs w:val="22"/>
          <w:lang w:val="en-US"/>
        </w:rPr>
        <w:t>րդ</w:t>
      </w:r>
      <w:r w:rsidRPr="00AC0572">
        <w:rPr>
          <w:rFonts w:ascii="GHEA Grapalat" w:hAnsi="GHEA Grapalat" w:cs="Sylfaen"/>
          <w:sz w:val="22"/>
          <w:szCs w:val="22"/>
        </w:rPr>
        <w:t xml:space="preserve"> դրամով)</w:t>
      </w:r>
      <w:r w:rsidRPr="00AC0572">
        <w:rPr>
          <w:rFonts w:ascii="GHEA Grapalat" w:hAnsi="GHEA Grapalat" w:cs="Sylfaen"/>
          <w:sz w:val="22"/>
          <w:szCs w:val="22"/>
          <w:lang w:val="en-US"/>
        </w:rPr>
        <w:t xml:space="preserve">, ընդ որում ԵՏՄ անդամ պետություններից ներմուծվող ապրանքների </w:t>
      </w:r>
      <w:r w:rsidRPr="00AC0572">
        <w:rPr>
          <w:rFonts w:ascii="GHEA Grapalat" w:hAnsi="GHEA Grapalat" w:cs="Sylfaen"/>
          <w:sz w:val="22"/>
          <w:szCs w:val="22"/>
        </w:rPr>
        <w:t>գծով ակցիզային հարկի մուտքերն աճել են 33.4%-ով կամ 5.2 մլրդ դրամով: Ակցիզային հարկի գծով մուտքերի վրա բացասական ազդեցություն է ունեցել կորոնավիրուսի համավարակի հետևանքով ակցիզային հարկով հարկման ենթակա տեղական արտադրանքի արտադրության ծավալների, ինչպես նաև երրորդ երկրներից ներմուծվող ակցիզային հարկով հարկման ենթակա ապրանքների ներմուծման ծավալների կրճատումը: Մասնավորապես կոնյակի արտադրության ծավալները նվազել են</w:t>
      </w:r>
      <w:r w:rsidRPr="00AC0572">
        <w:rPr>
          <w:rFonts w:ascii="GHEA Grapalat" w:hAnsi="GHEA Grapalat" w:cs="Sylfaen"/>
          <w:sz w:val="22"/>
          <w:szCs w:val="22"/>
          <w:lang w:val="en-US"/>
        </w:rPr>
        <w:t xml:space="preserve"> 9.9</w:t>
      </w:r>
      <w:r w:rsidRPr="00AC0572">
        <w:rPr>
          <w:rFonts w:ascii="GHEA Grapalat" w:hAnsi="GHEA Grapalat" w:cs="Sylfaen"/>
          <w:sz w:val="22"/>
          <w:szCs w:val="22"/>
        </w:rPr>
        <w:t>%-ով</w:t>
      </w:r>
      <w:r w:rsidRPr="00AC0572">
        <w:rPr>
          <w:rFonts w:ascii="GHEA Grapalat" w:hAnsi="GHEA Grapalat" w:cs="Sylfaen"/>
          <w:sz w:val="22"/>
          <w:szCs w:val="22"/>
          <w:lang w:val="en-US"/>
        </w:rPr>
        <w:t xml:space="preserve"> (4,315 հազար լիտրով), </w:t>
      </w:r>
      <w:r w:rsidRPr="00AC0572">
        <w:rPr>
          <w:rFonts w:ascii="GHEA Grapalat" w:hAnsi="GHEA Grapalat" w:cs="Sylfaen"/>
          <w:sz w:val="22"/>
          <w:szCs w:val="22"/>
        </w:rPr>
        <w:t>ծխախոտի արտադրության և ներմուծման ծավալները</w:t>
      </w:r>
      <w:r w:rsidRPr="00AC0572">
        <w:rPr>
          <w:rFonts w:ascii="GHEA Grapalat" w:hAnsi="GHEA Grapalat" w:cs="Sylfaen"/>
          <w:sz w:val="22"/>
          <w:szCs w:val="22"/>
          <w:lang w:val="en-US"/>
        </w:rPr>
        <w:t xml:space="preserve">՝ </w:t>
      </w:r>
      <w:r w:rsidRPr="00AC0572">
        <w:rPr>
          <w:rFonts w:ascii="GHEA Grapalat" w:hAnsi="GHEA Grapalat" w:cs="Sylfaen"/>
          <w:sz w:val="22"/>
          <w:szCs w:val="22"/>
        </w:rPr>
        <w:lastRenderedPageBreak/>
        <w:t xml:space="preserve">համապատասխանաբար 16.8%-ով (285.1 մլն տուփով) և 23%-ով (39.1 մլն տուփով), օղու արտադրության և ներմուծման ծավալները՝ համապատասխանաբար 13.5%-ով (779 հազար լիտրով) և 48%-ով (6,078 հազար լիտրով): Միևնույն ժամանակ, նախորդ տարվա համեմատ էթիլային սպիրտի արտադրության, բենզինի և դիզելային վառելիքի ներմուծման ծավալներն աճել են համապատասխանաբար 3.4 անգամ (4,373 մլն լիտրով), 25.4%-ով (44,525 տոննայով) և 50.3%-ով (67,326 տոննայով): </w:t>
      </w:r>
      <w:r w:rsidRPr="00AC0572">
        <w:rPr>
          <w:rFonts w:ascii="GHEA Grapalat" w:hAnsi="GHEA Grapalat" w:cs="Sylfaen"/>
          <w:sz w:val="22"/>
          <w:szCs w:val="22"/>
          <w:lang w:val="en-US"/>
        </w:rPr>
        <w:t>Ներմուծման գծով մուտքերի ա</w:t>
      </w:r>
      <w:r w:rsidRPr="00AC0572">
        <w:rPr>
          <w:rFonts w:ascii="GHEA Grapalat" w:hAnsi="GHEA Grapalat" w:cs="Sylfaen"/>
          <w:sz w:val="22"/>
          <w:szCs w:val="22"/>
        </w:rPr>
        <w:t xml:space="preserve">ճի հիմնական գործոններ են հանդիսացել որոշակի ակցիզային հարկով հարկման ենթակա ապրանքների համար ակցիզային հարկի դրույքաչափերի բարձրացումը: </w:t>
      </w:r>
    </w:p>
    <w:p w:rsidR="00B704A6" w:rsidRPr="00AC0572" w:rsidRDefault="00B704A6" w:rsidP="0094489F">
      <w:pPr>
        <w:autoSpaceDE w:val="0"/>
        <w:autoSpaceDN w:val="0"/>
        <w:adjustRightInd w:val="0"/>
        <w:spacing w:line="360" w:lineRule="auto"/>
        <w:ind w:firstLine="567"/>
        <w:jc w:val="both"/>
        <w:rPr>
          <w:rFonts w:ascii="GHEA Grapalat" w:hAnsi="GHEA Grapalat" w:cs="GHEA Grapalat"/>
          <w:iCs/>
          <w:sz w:val="22"/>
          <w:szCs w:val="22"/>
          <w:lang w:val="de-AT"/>
        </w:rPr>
      </w:pPr>
      <w:r w:rsidRPr="00AC0572">
        <w:rPr>
          <w:rFonts w:ascii="GHEA Grapalat" w:hAnsi="GHEA Grapalat" w:cs="GHEA Grapalat"/>
          <w:iCs/>
          <w:sz w:val="22"/>
          <w:szCs w:val="22"/>
          <w:lang w:val="de-AT"/>
        </w:rPr>
        <w:t>2019</w:t>
      </w:r>
      <w:r w:rsidRPr="00AC0572">
        <w:rPr>
          <w:rFonts w:ascii="Sylfaen" w:hAnsi="Sylfaen" w:cs="GHEA Grapalat"/>
          <w:iCs/>
          <w:sz w:val="22"/>
          <w:szCs w:val="22"/>
          <w:lang w:val="de-AT"/>
        </w:rPr>
        <w:t> </w:t>
      </w:r>
      <w:r w:rsidRPr="00AC0572">
        <w:rPr>
          <w:rFonts w:ascii="GHEA Grapalat" w:hAnsi="GHEA Grapalat" w:cs="GHEA Grapalat"/>
          <w:iCs/>
          <w:sz w:val="22"/>
          <w:szCs w:val="22"/>
          <w:lang w:val="de-AT"/>
        </w:rPr>
        <w:t>թվականի հունիսի 25-ին ՀՀ Ազգային Ժողովի կող</w:t>
      </w:r>
      <w:r w:rsidRPr="00AC0572">
        <w:rPr>
          <w:rFonts w:ascii="GHEA Grapalat" w:hAnsi="GHEA Grapalat" w:cs="GHEA Grapalat"/>
          <w:iCs/>
          <w:sz w:val="22"/>
          <w:szCs w:val="22"/>
          <w:lang w:val="de-AT"/>
        </w:rPr>
        <w:softHyphen/>
      </w:r>
      <w:r w:rsidRPr="00AC0572">
        <w:rPr>
          <w:rFonts w:ascii="GHEA Grapalat" w:hAnsi="GHEA Grapalat" w:cs="GHEA Grapalat"/>
          <w:iCs/>
          <w:sz w:val="22"/>
          <w:szCs w:val="22"/>
          <w:lang w:val="de-AT"/>
        </w:rPr>
        <w:softHyphen/>
      </w:r>
      <w:r w:rsidRPr="00AC0572">
        <w:rPr>
          <w:rFonts w:ascii="GHEA Grapalat" w:hAnsi="GHEA Grapalat" w:cs="GHEA Grapalat"/>
          <w:iCs/>
          <w:sz w:val="22"/>
          <w:szCs w:val="22"/>
          <w:lang w:val="de-AT"/>
        </w:rPr>
        <w:softHyphen/>
        <w:t>մից ընդունված` «Հայաստանի Հանրապետության հարկային օրենսգրքում փոփո</w:t>
      </w:r>
      <w:r w:rsidRPr="00AC0572">
        <w:rPr>
          <w:rFonts w:ascii="GHEA Grapalat" w:hAnsi="GHEA Grapalat" w:cs="GHEA Grapalat"/>
          <w:iCs/>
          <w:sz w:val="22"/>
          <w:szCs w:val="22"/>
          <w:lang w:val="de-AT"/>
        </w:rPr>
        <w:softHyphen/>
        <w:t>խու</w:t>
      </w:r>
      <w:r w:rsidRPr="00AC0572">
        <w:rPr>
          <w:rFonts w:ascii="GHEA Grapalat" w:hAnsi="GHEA Grapalat" w:cs="GHEA Grapalat"/>
          <w:iCs/>
          <w:sz w:val="22"/>
          <w:szCs w:val="22"/>
          <w:lang w:val="de-AT"/>
        </w:rPr>
        <w:softHyphen/>
        <w:t>թյուն</w:t>
      </w:r>
      <w:r w:rsidRPr="00AC0572">
        <w:rPr>
          <w:rFonts w:ascii="GHEA Grapalat" w:hAnsi="GHEA Grapalat" w:cs="GHEA Grapalat"/>
          <w:iCs/>
          <w:sz w:val="22"/>
          <w:szCs w:val="22"/>
          <w:lang w:val="de-AT"/>
        </w:rPr>
        <w:softHyphen/>
        <w:t>ներ և լրա</w:t>
      </w:r>
      <w:r w:rsidRPr="00AC0572">
        <w:rPr>
          <w:rFonts w:ascii="GHEA Grapalat" w:hAnsi="GHEA Grapalat" w:cs="GHEA Grapalat"/>
          <w:iCs/>
          <w:sz w:val="22"/>
          <w:szCs w:val="22"/>
          <w:lang w:val="de-AT"/>
        </w:rPr>
        <w:softHyphen/>
        <w:t>ցում</w:t>
      </w:r>
      <w:r w:rsidRPr="00AC0572">
        <w:rPr>
          <w:rFonts w:ascii="GHEA Grapalat" w:hAnsi="GHEA Grapalat" w:cs="GHEA Grapalat"/>
          <w:iCs/>
          <w:sz w:val="22"/>
          <w:szCs w:val="22"/>
          <w:lang w:val="de-AT"/>
        </w:rPr>
        <w:softHyphen/>
      </w:r>
      <w:r w:rsidRPr="00AC0572">
        <w:rPr>
          <w:rFonts w:ascii="GHEA Grapalat" w:hAnsi="GHEA Grapalat" w:cs="GHEA Grapalat"/>
          <w:iCs/>
          <w:sz w:val="22"/>
          <w:szCs w:val="22"/>
          <w:lang w:val="de-AT"/>
        </w:rPr>
        <w:softHyphen/>
        <w:t>ներ կատարելու և 2017</w:t>
      </w:r>
      <w:r w:rsidRPr="00AC0572">
        <w:rPr>
          <w:rFonts w:ascii="Sylfaen" w:hAnsi="Sylfaen" w:cs="GHEA Grapalat"/>
          <w:iCs/>
          <w:sz w:val="22"/>
          <w:szCs w:val="22"/>
          <w:lang w:val="de-AT"/>
        </w:rPr>
        <w:t> </w:t>
      </w:r>
      <w:r w:rsidRPr="00AC0572">
        <w:rPr>
          <w:rFonts w:ascii="GHEA Grapalat" w:hAnsi="GHEA Grapalat" w:cs="GHEA Grapalat"/>
          <w:iCs/>
          <w:sz w:val="22"/>
          <w:szCs w:val="22"/>
          <w:lang w:val="de-AT"/>
        </w:rPr>
        <w:t>թվականի դեկտեմբերի</w:t>
      </w:r>
      <w:r w:rsidRPr="00AC0572">
        <w:rPr>
          <w:rFonts w:ascii="Sylfaen" w:hAnsi="Sylfaen" w:cs="GHEA Grapalat"/>
          <w:iCs/>
          <w:sz w:val="22"/>
          <w:szCs w:val="22"/>
          <w:lang w:val="de-AT"/>
        </w:rPr>
        <w:t> </w:t>
      </w:r>
      <w:r w:rsidRPr="00AC0572">
        <w:rPr>
          <w:rFonts w:ascii="GHEA Grapalat" w:hAnsi="GHEA Grapalat" w:cs="GHEA Grapalat"/>
          <w:iCs/>
          <w:sz w:val="22"/>
          <w:szCs w:val="22"/>
          <w:lang w:val="de-AT"/>
        </w:rPr>
        <w:t>21-ի «Հայաս</w:t>
      </w:r>
      <w:r w:rsidRPr="00AC0572">
        <w:rPr>
          <w:rFonts w:ascii="GHEA Grapalat" w:hAnsi="GHEA Grapalat" w:cs="GHEA Grapalat"/>
          <w:iCs/>
          <w:sz w:val="22"/>
          <w:szCs w:val="22"/>
          <w:lang w:val="de-AT"/>
        </w:rPr>
        <w:softHyphen/>
        <w:t>տանի Հան</w:t>
      </w:r>
      <w:r w:rsidRPr="00AC0572">
        <w:rPr>
          <w:rFonts w:ascii="GHEA Grapalat" w:hAnsi="GHEA Grapalat" w:cs="GHEA Grapalat"/>
          <w:iCs/>
          <w:sz w:val="22"/>
          <w:szCs w:val="22"/>
          <w:lang w:val="de-AT"/>
        </w:rPr>
        <w:softHyphen/>
        <w:t>րա</w:t>
      </w:r>
      <w:r w:rsidRPr="00AC0572">
        <w:rPr>
          <w:rFonts w:ascii="GHEA Grapalat" w:hAnsi="GHEA Grapalat" w:cs="GHEA Grapalat"/>
          <w:iCs/>
          <w:sz w:val="22"/>
          <w:szCs w:val="22"/>
          <w:lang w:val="de-AT"/>
        </w:rPr>
        <w:softHyphen/>
        <w:t>պետու</w:t>
      </w:r>
      <w:r w:rsidRPr="00AC0572">
        <w:rPr>
          <w:rFonts w:ascii="GHEA Grapalat" w:hAnsi="GHEA Grapalat" w:cs="GHEA Grapalat"/>
          <w:iCs/>
          <w:sz w:val="22"/>
          <w:szCs w:val="22"/>
          <w:lang w:val="de-AT"/>
        </w:rPr>
        <w:softHyphen/>
        <w:t>թյան հարկային օրենսգրքում փոփոխություններ և լրացումներ կատարելու մասին» ՀՕ-266-Ն օրենքում փոփոխություններ և լրացումներ կատարելու մասին» ՀՕ-338-Ն օրենքում փոփո</w:t>
      </w:r>
      <w:r w:rsidRPr="00AC0572">
        <w:rPr>
          <w:rFonts w:ascii="GHEA Grapalat" w:hAnsi="GHEA Grapalat" w:cs="GHEA Grapalat"/>
          <w:iCs/>
          <w:sz w:val="22"/>
          <w:szCs w:val="22"/>
          <w:lang w:val="de-AT"/>
        </w:rPr>
        <w:softHyphen/>
        <w:t>խություն կատարելու մասին» ՀՕ-68-Ն օրենքով 2020 թվականի հունվարի 1-ից վերացվել են ակցիզային հարկի տոկո</w:t>
      </w:r>
      <w:r w:rsidRPr="00AC0572">
        <w:rPr>
          <w:rFonts w:ascii="GHEA Grapalat" w:hAnsi="GHEA Grapalat" w:cs="GHEA Grapalat"/>
          <w:iCs/>
          <w:sz w:val="22"/>
          <w:szCs w:val="22"/>
          <w:lang w:val="de-AT"/>
        </w:rPr>
        <w:softHyphen/>
        <w:t>սային դրույքաչափերը և հաստատվել են նոր դրույքաչափեր` հիմնված արդյու</w:t>
      </w:r>
      <w:r w:rsidRPr="00AC0572">
        <w:rPr>
          <w:rFonts w:ascii="GHEA Grapalat" w:hAnsi="GHEA Grapalat" w:cs="GHEA Grapalat"/>
          <w:iCs/>
          <w:sz w:val="22"/>
          <w:szCs w:val="22"/>
          <w:lang w:val="de-AT"/>
        </w:rPr>
        <w:softHyphen/>
        <w:t>նավետ դրույ</w:t>
      </w:r>
      <w:r w:rsidRPr="00AC0572">
        <w:rPr>
          <w:rFonts w:ascii="GHEA Grapalat" w:hAnsi="GHEA Grapalat" w:cs="GHEA Grapalat"/>
          <w:iCs/>
          <w:sz w:val="22"/>
          <w:szCs w:val="22"/>
          <w:lang w:val="de-AT"/>
        </w:rPr>
        <w:softHyphen/>
        <w:t>քա</w:t>
      </w:r>
      <w:r w:rsidRPr="00AC0572">
        <w:rPr>
          <w:rFonts w:ascii="GHEA Grapalat" w:hAnsi="GHEA Grapalat" w:cs="GHEA Grapalat"/>
          <w:iCs/>
          <w:sz w:val="22"/>
          <w:szCs w:val="22"/>
          <w:lang w:val="de-AT"/>
        </w:rPr>
        <w:softHyphen/>
        <w:t>չա</w:t>
      </w:r>
      <w:r w:rsidRPr="00AC0572">
        <w:rPr>
          <w:rFonts w:ascii="GHEA Grapalat" w:hAnsi="GHEA Grapalat" w:cs="GHEA Grapalat"/>
          <w:iCs/>
          <w:sz w:val="22"/>
          <w:szCs w:val="22"/>
          <w:lang w:val="de-AT"/>
        </w:rPr>
        <w:softHyphen/>
        <w:t>փերի հաշվարկային մեծությունների վրա։ Միաժամանակ, բարձրացվել են ակցի</w:t>
      </w:r>
      <w:r w:rsidRPr="00AC0572">
        <w:rPr>
          <w:rFonts w:ascii="GHEA Grapalat" w:hAnsi="GHEA Grapalat" w:cs="GHEA Grapalat"/>
          <w:iCs/>
          <w:sz w:val="22"/>
          <w:szCs w:val="22"/>
          <w:lang w:val="de-AT"/>
        </w:rPr>
        <w:softHyphen/>
        <w:t>զային հարկով հարկվող ապրանք</w:t>
      </w:r>
      <w:r w:rsidRPr="00AC0572">
        <w:rPr>
          <w:rFonts w:ascii="GHEA Grapalat" w:hAnsi="GHEA Grapalat" w:cs="GHEA Grapalat"/>
          <w:iCs/>
          <w:sz w:val="22"/>
          <w:szCs w:val="22"/>
          <w:lang w:val="de-AT"/>
        </w:rPr>
        <w:softHyphen/>
        <w:t>ների ակցիզային հարկի դրույքաչափերը, մասնավորապես՝</w:t>
      </w:r>
    </w:p>
    <w:p w:rsidR="00B704A6" w:rsidRPr="00AC0572" w:rsidRDefault="00B704A6" w:rsidP="004A14CC">
      <w:pPr>
        <w:numPr>
          <w:ilvl w:val="0"/>
          <w:numId w:val="34"/>
        </w:numPr>
        <w:tabs>
          <w:tab w:val="left" w:pos="851"/>
          <w:tab w:val="left" w:pos="1080"/>
        </w:tabs>
        <w:spacing w:line="360" w:lineRule="auto"/>
        <w:ind w:left="0" w:firstLine="567"/>
        <w:jc w:val="both"/>
        <w:rPr>
          <w:rFonts w:ascii="GHEA Grapalat" w:hAnsi="GHEA Grapalat" w:cs="Courier New"/>
          <w:sz w:val="22"/>
          <w:szCs w:val="22"/>
        </w:rPr>
      </w:pPr>
      <w:r w:rsidRPr="00AC0572">
        <w:rPr>
          <w:rFonts w:ascii="GHEA Grapalat" w:hAnsi="GHEA Grapalat" w:cs="GHEA Grapalat"/>
          <w:sz w:val="22"/>
          <w:szCs w:val="22"/>
        </w:rPr>
        <w:t>էթիլային սպիրտի ակցիզային հարկի դրույքաչափը 2020 թվականի հուն</w:t>
      </w:r>
      <w:r w:rsidRPr="00AC0572">
        <w:rPr>
          <w:rFonts w:ascii="GHEA Grapalat" w:hAnsi="GHEA Grapalat" w:cs="GHEA Grapalat"/>
          <w:sz w:val="22"/>
          <w:szCs w:val="22"/>
        </w:rPr>
        <w:softHyphen/>
        <w:t>վարի 1-ից կազմում</w:t>
      </w:r>
      <w:r w:rsidRPr="00AC0572">
        <w:rPr>
          <w:rFonts w:ascii="Sylfaen" w:hAnsi="Sylfaen" w:cs="Courier New"/>
          <w:sz w:val="22"/>
          <w:szCs w:val="22"/>
        </w:rPr>
        <w:t> </w:t>
      </w:r>
      <w:r w:rsidRPr="00AC0572">
        <w:rPr>
          <w:rFonts w:ascii="GHEA Grapalat" w:hAnsi="GHEA Grapalat" w:cs="GHEA Grapalat"/>
          <w:sz w:val="22"/>
          <w:szCs w:val="22"/>
        </w:rPr>
        <w:t>է 1 լիտրի համար 2600 դրամ, 2019 թվականին գործող՝ ակցի</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զա</w:t>
      </w:r>
      <w:r w:rsidRPr="00AC0572">
        <w:rPr>
          <w:rFonts w:ascii="GHEA Grapalat" w:hAnsi="GHEA Grapalat" w:cs="GHEA Grapalat"/>
          <w:sz w:val="22"/>
          <w:szCs w:val="22"/>
        </w:rPr>
        <w:softHyphen/>
        <w:t>յին հարկով հարկ</w:t>
      </w:r>
      <w:r w:rsidRPr="00AC0572">
        <w:rPr>
          <w:rFonts w:ascii="GHEA Grapalat" w:hAnsi="GHEA Grapalat" w:cs="GHEA Grapalat"/>
          <w:sz w:val="22"/>
          <w:szCs w:val="22"/>
        </w:rPr>
        <w:softHyphen/>
        <w:t>ման բազայի 50 տոկոս, բայց ոչ պա</w:t>
      </w:r>
      <w:r w:rsidRPr="00AC0572">
        <w:rPr>
          <w:rFonts w:ascii="GHEA Grapalat" w:hAnsi="GHEA Grapalat" w:cs="GHEA Grapalat"/>
          <w:sz w:val="22"/>
          <w:szCs w:val="22"/>
        </w:rPr>
        <w:softHyphen/>
        <w:t>կաս, քան 1 լիտրի համար 900 դրամի փոխա</w:t>
      </w:r>
      <w:r w:rsidRPr="00AC0572">
        <w:rPr>
          <w:rFonts w:ascii="GHEA Grapalat" w:hAnsi="GHEA Grapalat" w:cs="GHEA Grapalat"/>
          <w:sz w:val="22"/>
          <w:szCs w:val="22"/>
        </w:rPr>
        <w:softHyphen/>
        <w:t>րեն,</w:t>
      </w:r>
    </w:p>
    <w:p w:rsidR="00B704A6" w:rsidRPr="00AC0572" w:rsidRDefault="00B704A6" w:rsidP="004A14CC">
      <w:pPr>
        <w:numPr>
          <w:ilvl w:val="0"/>
          <w:numId w:val="34"/>
        </w:numPr>
        <w:tabs>
          <w:tab w:val="left" w:pos="851"/>
          <w:tab w:val="left" w:pos="1080"/>
        </w:tabs>
        <w:spacing w:line="360" w:lineRule="auto"/>
        <w:ind w:left="0" w:firstLine="567"/>
        <w:jc w:val="both"/>
        <w:rPr>
          <w:rFonts w:ascii="GHEA Grapalat" w:hAnsi="GHEA Grapalat" w:cs="Courier New"/>
          <w:sz w:val="22"/>
          <w:szCs w:val="22"/>
        </w:rPr>
      </w:pPr>
      <w:r w:rsidRPr="00AC0572">
        <w:rPr>
          <w:rFonts w:ascii="GHEA Grapalat" w:hAnsi="GHEA Grapalat"/>
          <w:sz w:val="22"/>
          <w:szCs w:val="22"/>
        </w:rPr>
        <w:t>սպիրտային խմիչքների (բացառությամբ պտղային և հատապտղային օղու, կոնյակի, վիսկիի և ռոմի) դրույքաչափը 2020 թվականի հունվարի 1-ից կազ</w:t>
      </w:r>
      <w:r w:rsidRPr="00AC0572">
        <w:rPr>
          <w:rFonts w:ascii="GHEA Grapalat" w:hAnsi="GHEA Grapalat"/>
          <w:sz w:val="22"/>
          <w:szCs w:val="22"/>
        </w:rPr>
        <w:softHyphen/>
        <w:t>մում է 1 լիտրի համար 1560 դրամ, 2019</w:t>
      </w:r>
      <w:r w:rsidRPr="00AC0572">
        <w:rPr>
          <w:rFonts w:ascii="Sylfaen" w:hAnsi="Sylfaen" w:cs="Courier New"/>
          <w:sz w:val="22"/>
          <w:szCs w:val="22"/>
        </w:rPr>
        <w:t> </w:t>
      </w:r>
      <w:r w:rsidRPr="00AC0572">
        <w:rPr>
          <w:rFonts w:ascii="GHEA Grapalat" w:hAnsi="GHEA Grapalat"/>
          <w:sz w:val="22"/>
          <w:szCs w:val="22"/>
        </w:rPr>
        <w:t>թվականին գործող՝ ակցի</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զա</w:t>
      </w:r>
      <w:r w:rsidRPr="00AC0572">
        <w:rPr>
          <w:rFonts w:ascii="GHEA Grapalat" w:hAnsi="GHEA Grapalat"/>
          <w:sz w:val="22"/>
          <w:szCs w:val="22"/>
        </w:rPr>
        <w:softHyphen/>
        <w:t>յին հարկով հարկ</w:t>
      </w:r>
      <w:r w:rsidRPr="00AC0572">
        <w:rPr>
          <w:rFonts w:ascii="GHEA Grapalat" w:hAnsi="GHEA Grapalat"/>
          <w:sz w:val="22"/>
          <w:szCs w:val="22"/>
        </w:rPr>
        <w:softHyphen/>
        <w:t>ման բազայի 96 տոկոս, բայց ոչ պա</w:t>
      </w:r>
      <w:r w:rsidRPr="00AC0572">
        <w:rPr>
          <w:rFonts w:ascii="GHEA Grapalat" w:hAnsi="GHEA Grapalat"/>
          <w:sz w:val="22"/>
          <w:szCs w:val="22"/>
        </w:rPr>
        <w:softHyphen/>
        <w:t>կաս, քան 1</w:t>
      </w:r>
      <w:r w:rsidRPr="00AC0572">
        <w:rPr>
          <w:rFonts w:ascii="Sylfaen" w:hAnsi="Sylfaen" w:cs="Courier New"/>
          <w:sz w:val="22"/>
          <w:szCs w:val="22"/>
        </w:rPr>
        <w:t> </w:t>
      </w:r>
      <w:r w:rsidRPr="00AC0572">
        <w:rPr>
          <w:rFonts w:ascii="GHEA Grapalat" w:hAnsi="GHEA Grapalat"/>
          <w:sz w:val="22"/>
          <w:szCs w:val="22"/>
        </w:rPr>
        <w:t>լիտրի համար 960 դրամի փոխա</w:t>
      </w:r>
      <w:r w:rsidRPr="00AC0572">
        <w:rPr>
          <w:rFonts w:ascii="GHEA Grapalat" w:hAnsi="GHEA Grapalat"/>
          <w:sz w:val="22"/>
          <w:szCs w:val="22"/>
        </w:rPr>
        <w:softHyphen/>
        <w:t>րեն,</w:t>
      </w:r>
    </w:p>
    <w:p w:rsidR="00B704A6" w:rsidRPr="00AC0572" w:rsidRDefault="00B704A6" w:rsidP="004A14CC">
      <w:pPr>
        <w:numPr>
          <w:ilvl w:val="0"/>
          <w:numId w:val="34"/>
        </w:numPr>
        <w:tabs>
          <w:tab w:val="left" w:pos="851"/>
          <w:tab w:val="left" w:pos="1080"/>
        </w:tabs>
        <w:spacing w:line="360" w:lineRule="auto"/>
        <w:ind w:left="0" w:firstLine="567"/>
        <w:jc w:val="both"/>
        <w:rPr>
          <w:rFonts w:ascii="GHEA Grapalat" w:hAnsi="GHEA Grapalat" w:cs="Courier New"/>
          <w:sz w:val="22"/>
          <w:szCs w:val="22"/>
        </w:rPr>
      </w:pPr>
      <w:r w:rsidRPr="00AC0572">
        <w:rPr>
          <w:rFonts w:ascii="GHEA Grapalat" w:hAnsi="GHEA Grapalat"/>
          <w:sz w:val="22"/>
          <w:szCs w:val="22"/>
        </w:rPr>
        <w:t>գարեջրի դրույքաչափը 2020 թվականի հունվարի 1-ից կազ</w:t>
      </w:r>
      <w:r w:rsidRPr="00AC0572">
        <w:rPr>
          <w:rFonts w:ascii="GHEA Grapalat" w:hAnsi="GHEA Grapalat"/>
          <w:sz w:val="22"/>
          <w:szCs w:val="22"/>
        </w:rPr>
        <w:softHyphen/>
        <w:t>մում է 1 լիտրի համար 130 դրամ, 2019 թվականին գործող՝ ակցի</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զա</w:t>
      </w:r>
      <w:r w:rsidRPr="00AC0572">
        <w:rPr>
          <w:rFonts w:ascii="GHEA Grapalat" w:hAnsi="GHEA Grapalat"/>
          <w:sz w:val="22"/>
          <w:szCs w:val="22"/>
        </w:rPr>
        <w:softHyphen/>
        <w:t>յին հարկով հարկ</w:t>
      </w:r>
      <w:r w:rsidRPr="00AC0572">
        <w:rPr>
          <w:rFonts w:ascii="GHEA Grapalat" w:hAnsi="GHEA Grapalat"/>
          <w:sz w:val="22"/>
          <w:szCs w:val="22"/>
        </w:rPr>
        <w:softHyphen/>
        <w:t>ման բազայի 30 տոկոս, բայց ոչ պա</w:t>
      </w:r>
      <w:r w:rsidRPr="00AC0572">
        <w:rPr>
          <w:rFonts w:ascii="GHEA Grapalat" w:hAnsi="GHEA Grapalat"/>
          <w:sz w:val="22"/>
          <w:szCs w:val="22"/>
        </w:rPr>
        <w:softHyphen/>
        <w:t>կաս, քան 1</w:t>
      </w:r>
      <w:r w:rsidRPr="00AC0572">
        <w:rPr>
          <w:rFonts w:ascii="Sylfaen" w:hAnsi="Sylfaen" w:cs="Courier New"/>
          <w:sz w:val="22"/>
          <w:szCs w:val="22"/>
        </w:rPr>
        <w:t> </w:t>
      </w:r>
      <w:r w:rsidRPr="00AC0572">
        <w:rPr>
          <w:rFonts w:ascii="GHEA Grapalat" w:hAnsi="GHEA Grapalat"/>
          <w:sz w:val="22"/>
          <w:szCs w:val="22"/>
        </w:rPr>
        <w:t>լիտրի համար 105 դրամի փոխա</w:t>
      </w:r>
      <w:r w:rsidRPr="00AC0572">
        <w:rPr>
          <w:rFonts w:ascii="GHEA Grapalat" w:hAnsi="GHEA Grapalat"/>
          <w:sz w:val="22"/>
          <w:szCs w:val="22"/>
        </w:rPr>
        <w:softHyphen/>
        <w:t xml:space="preserve">րեն, </w:t>
      </w:r>
    </w:p>
    <w:p w:rsidR="00B704A6" w:rsidRPr="00AC0572" w:rsidRDefault="00B704A6" w:rsidP="004A14CC">
      <w:pPr>
        <w:numPr>
          <w:ilvl w:val="0"/>
          <w:numId w:val="34"/>
        </w:numPr>
        <w:tabs>
          <w:tab w:val="left" w:pos="851"/>
          <w:tab w:val="left" w:pos="1080"/>
        </w:tabs>
        <w:spacing w:line="360" w:lineRule="auto"/>
        <w:ind w:left="0" w:firstLine="567"/>
        <w:jc w:val="both"/>
        <w:rPr>
          <w:rFonts w:ascii="GHEA Grapalat" w:hAnsi="GHEA Grapalat" w:cs="Courier New"/>
          <w:sz w:val="22"/>
          <w:szCs w:val="22"/>
        </w:rPr>
      </w:pPr>
      <w:r w:rsidRPr="00AC0572">
        <w:rPr>
          <w:rFonts w:ascii="GHEA Grapalat" w:hAnsi="GHEA Grapalat"/>
          <w:sz w:val="22"/>
          <w:szCs w:val="22"/>
        </w:rPr>
        <w:t>քսայուղի դրույքաչափը 2020 թվականի հունվարի 1-ից կազ</w:t>
      </w:r>
      <w:r w:rsidRPr="00AC0572">
        <w:rPr>
          <w:rFonts w:ascii="GHEA Grapalat" w:hAnsi="GHEA Grapalat"/>
          <w:sz w:val="22"/>
          <w:szCs w:val="22"/>
        </w:rPr>
        <w:softHyphen/>
        <w:t>մում է 1 կիլո</w:t>
      </w:r>
      <w:r w:rsidRPr="00AC0572">
        <w:rPr>
          <w:rFonts w:ascii="GHEA Grapalat" w:hAnsi="GHEA Grapalat"/>
          <w:sz w:val="22"/>
          <w:szCs w:val="22"/>
        </w:rPr>
        <w:softHyphen/>
        <w:t>գրամի համար 500</w:t>
      </w:r>
      <w:r w:rsidRPr="00AC0572">
        <w:rPr>
          <w:rFonts w:ascii="Sylfaen" w:hAnsi="Sylfaen" w:cs="Courier New"/>
          <w:sz w:val="22"/>
          <w:szCs w:val="22"/>
        </w:rPr>
        <w:t> </w:t>
      </w:r>
      <w:r w:rsidRPr="00AC0572">
        <w:rPr>
          <w:rFonts w:ascii="GHEA Grapalat" w:hAnsi="GHEA Grapalat"/>
          <w:sz w:val="22"/>
          <w:szCs w:val="22"/>
        </w:rPr>
        <w:t>դրամ, 2019 թվականին գործող՝ ակցի</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զա</w:t>
      </w:r>
      <w:r w:rsidRPr="00AC0572">
        <w:rPr>
          <w:rFonts w:ascii="GHEA Grapalat" w:hAnsi="GHEA Grapalat"/>
          <w:sz w:val="22"/>
          <w:szCs w:val="22"/>
        </w:rPr>
        <w:softHyphen/>
        <w:t>յին հարկով հարկ</w:t>
      </w:r>
      <w:r w:rsidRPr="00AC0572">
        <w:rPr>
          <w:rFonts w:ascii="GHEA Grapalat" w:hAnsi="GHEA Grapalat"/>
          <w:sz w:val="22"/>
          <w:szCs w:val="22"/>
        </w:rPr>
        <w:softHyphen/>
        <w:t>ման բա</w:t>
      </w:r>
      <w:r w:rsidRPr="00AC0572">
        <w:rPr>
          <w:rFonts w:ascii="GHEA Grapalat" w:hAnsi="GHEA Grapalat"/>
          <w:sz w:val="22"/>
          <w:szCs w:val="22"/>
        </w:rPr>
        <w:softHyphen/>
        <w:t>զայի 50 տոկոս, բայց ոչ պակաս, քան 1 կիլոգրամի համար 400 դրամի փոխա</w:t>
      </w:r>
      <w:r w:rsidRPr="00AC0572">
        <w:rPr>
          <w:rFonts w:ascii="GHEA Grapalat" w:hAnsi="GHEA Grapalat"/>
          <w:sz w:val="22"/>
          <w:szCs w:val="22"/>
        </w:rPr>
        <w:softHyphen/>
        <w:t xml:space="preserve">րեն, </w:t>
      </w:r>
    </w:p>
    <w:p w:rsidR="00B704A6" w:rsidRPr="00AC0572" w:rsidRDefault="00B704A6" w:rsidP="004A14CC">
      <w:pPr>
        <w:numPr>
          <w:ilvl w:val="0"/>
          <w:numId w:val="34"/>
        </w:numPr>
        <w:tabs>
          <w:tab w:val="left" w:pos="851"/>
          <w:tab w:val="left" w:pos="1080"/>
        </w:tabs>
        <w:spacing w:line="360" w:lineRule="auto"/>
        <w:ind w:left="0" w:firstLine="567"/>
        <w:jc w:val="both"/>
        <w:rPr>
          <w:rFonts w:ascii="GHEA Grapalat" w:hAnsi="GHEA Grapalat" w:cs="Courier New"/>
          <w:sz w:val="22"/>
          <w:szCs w:val="22"/>
        </w:rPr>
      </w:pPr>
      <w:r w:rsidRPr="00AC0572">
        <w:rPr>
          <w:rFonts w:ascii="GHEA Grapalat" w:hAnsi="GHEA Grapalat"/>
          <w:sz w:val="22"/>
          <w:szCs w:val="22"/>
        </w:rPr>
        <w:t>IQOS տեխնոլոգիայի ծխախոտի արտադրանքի ակցիզային հարկի դրույքա</w:t>
      </w:r>
      <w:r w:rsidRPr="00AC0572">
        <w:rPr>
          <w:rFonts w:ascii="GHEA Grapalat" w:hAnsi="GHEA Grapalat"/>
          <w:sz w:val="22"/>
          <w:szCs w:val="22"/>
        </w:rPr>
        <w:softHyphen/>
        <w:t>չափը 2020 թվականի հուն</w:t>
      </w:r>
      <w:r w:rsidRPr="00AC0572">
        <w:rPr>
          <w:rFonts w:ascii="GHEA Grapalat" w:hAnsi="GHEA Grapalat"/>
          <w:sz w:val="22"/>
          <w:szCs w:val="22"/>
        </w:rPr>
        <w:softHyphen/>
        <w:t xml:space="preserve">վարի 1-ից կազմում է 1000 հատի համար 2000 դրամ, 2019 թվականին հարկվել է </w:t>
      </w:r>
      <w:r w:rsidRPr="00AC0572">
        <w:rPr>
          <w:rFonts w:ascii="GHEA Grapalat" w:hAnsi="GHEA Grapalat"/>
          <w:sz w:val="22"/>
          <w:szCs w:val="22"/>
        </w:rPr>
        <w:lastRenderedPageBreak/>
        <w:t>որպես ծխախոտի արդյու</w:t>
      </w:r>
      <w:r w:rsidRPr="00AC0572">
        <w:rPr>
          <w:rFonts w:ascii="GHEA Grapalat" w:hAnsi="GHEA Grapalat"/>
          <w:sz w:val="22"/>
          <w:szCs w:val="22"/>
        </w:rPr>
        <w:softHyphen/>
        <w:t>նա</w:t>
      </w:r>
      <w:r w:rsidRPr="00AC0572">
        <w:rPr>
          <w:rFonts w:ascii="GHEA Grapalat" w:hAnsi="GHEA Grapalat"/>
          <w:sz w:val="22"/>
          <w:szCs w:val="22"/>
        </w:rPr>
        <w:softHyphen/>
      </w:r>
      <w:r w:rsidRPr="00AC0572">
        <w:rPr>
          <w:rFonts w:ascii="GHEA Grapalat" w:hAnsi="GHEA Grapalat"/>
          <w:sz w:val="22"/>
          <w:szCs w:val="22"/>
        </w:rPr>
        <w:softHyphen/>
        <w:t>բե</w:t>
      </w:r>
      <w:r w:rsidRPr="00AC0572">
        <w:rPr>
          <w:rFonts w:ascii="GHEA Grapalat" w:hAnsi="GHEA Grapalat"/>
          <w:sz w:val="22"/>
          <w:szCs w:val="22"/>
        </w:rPr>
        <w:softHyphen/>
        <w:t>րական փոխարինիչ, որի 1 կիլոգրամի համար ակցիզային հարկի դրույքաչափը կազմել է 1500 դրամ,</w:t>
      </w:r>
    </w:p>
    <w:p w:rsidR="00B704A6" w:rsidRPr="00AC0572" w:rsidRDefault="00B704A6" w:rsidP="004A14CC">
      <w:pPr>
        <w:numPr>
          <w:ilvl w:val="0"/>
          <w:numId w:val="34"/>
        </w:numPr>
        <w:tabs>
          <w:tab w:val="left" w:pos="851"/>
          <w:tab w:val="left" w:pos="1080"/>
        </w:tabs>
        <w:spacing w:line="360" w:lineRule="auto"/>
        <w:ind w:left="0" w:firstLine="567"/>
        <w:jc w:val="both"/>
        <w:rPr>
          <w:rFonts w:ascii="GHEA Grapalat" w:hAnsi="GHEA Grapalat" w:cs="Courier New"/>
          <w:sz w:val="22"/>
          <w:szCs w:val="22"/>
        </w:rPr>
      </w:pPr>
      <w:r w:rsidRPr="00AC0572">
        <w:rPr>
          <w:rFonts w:ascii="GHEA Grapalat" w:hAnsi="GHEA Grapalat"/>
          <w:sz w:val="22"/>
          <w:szCs w:val="22"/>
        </w:rPr>
        <w:t>խաղողի գինու համար ակցիզային հարկի դրույքա</w:t>
      </w:r>
      <w:r w:rsidRPr="00AC0572">
        <w:rPr>
          <w:rFonts w:ascii="GHEA Grapalat" w:hAnsi="GHEA Grapalat"/>
          <w:sz w:val="22"/>
          <w:szCs w:val="22"/>
        </w:rPr>
        <w:softHyphen/>
        <w:t>չափը 2020 թվականի հուն</w:t>
      </w:r>
      <w:r w:rsidRPr="00AC0572">
        <w:rPr>
          <w:rFonts w:ascii="GHEA Grapalat" w:hAnsi="GHEA Grapalat"/>
          <w:sz w:val="22"/>
          <w:szCs w:val="22"/>
        </w:rPr>
        <w:softHyphen/>
        <w:t>վարի 1-ից կազմում է 1 լիտրի համար 150 դրամ, 2019 թվականին գործող՝ ակցի</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զա</w:t>
      </w:r>
      <w:r w:rsidRPr="00AC0572">
        <w:rPr>
          <w:rFonts w:ascii="GHEA Grapalat" w:hAnsi="GHEA Grapalat"/>
          <w:sz w:val="22"/>
          <w:szCs w:val="22"/>
        </w:rPr>
        <w:softHyphen/>
        <w:t>յին հարկով հարկ</w:t>
      </w:r>
      <w:r w:rsidRPr="00AC0572">
        <w:rPr>
          <w:rFonts w:ascii="GHEA Grapalat" w:hAnsi="GHEA Grapalat"/>
          <w:sz w:val="22"/>
          <w:szCs w:val="22"/>
        </w:rPr>
        <w:softHyphen/>
        <w:t>ման բազայի 10 տոկոս, բայց ոչ պակաս, քան 1 լիտրի համար՝ 100 դրամի փոխարեն,</w:t>
      </w:r>
    </w:p>
    <w:p w:rsidR="00B704A6" w:rsidRPr="00AC0572" w:rsidRDefault="00B704A6" w:rsidP="004A14CC">
      <w:pPr>
        <w:numPr>
          <w:ilvl w:val="0"/>
          <w:numId w:val="34"/>
        </w:numPr>
        <w:tabs>
          <w:tab w:val="left" w:pos="851"/>
          <w:tab w:val="left" w:pos="1080"/>
        </w:tabs>
        <w:spacing w:line="360" w:lineRule="auto"/>
        <w:ind w:left="0" w:firstLine="567"/>
        <w:jc w:val="both"/>
        <w:rPr>
          <w:rFonts w:ascii="GHEA Grapalat" w:hAnsi="GHEA Grapalat" w:cs="Courier New"/>
          <w:sz w:val="22"/>
          <w:szCs w:val="22"/>
        </w:rPr>
      </w:pPr>
      <w:r w:rsidRPr="00AC0572">
        <w:rPr>
          <w:rFonts w:ascii="GHEA Grapalat" w:hAnsi="GHEA Grapalat"/>
          <w:sz w:val="22"/>
          <w:szCs w:val="22"/>
        </w:rPr>
        <w:t>վերմուտի և խաղողի այլ գինիների համար ակցիզային հարկի դրույքա</w:t>
      </w:r>
      <w:r w:rsidRPr="00AC0572">
        <w:rPr>
          <w:rFonts w:ascii="GHEA Grapalat" w:hAnsi="GHEA Grapalat"/>
          <w:sz w:val="22"/>
          <w:szCs w:val="22"/>
        </w:rPr>
        <w:softHyphen/>
        <w:t>չափը 2020 թվականի հուն</w:t>
      </w:r>
      <w:r w:rsidRPr="00AC0572">
        <w:rPr>
          <w:rFonts w:ascii="GHEA Grapalat" w:hAnsi="GHEA Grapalat"/>
          <w:sz w:val="22"/>
          <w:szCs w:val="22"/>
        </w:rPr>
        <w:softHyphen/>
        <w:t>վարի 1-ից կազմում է 1 լիտրի համար 1000 դրամ, 2019 թվականին գործող՝ ակցի</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զա</w:t>
      </w:r>
      <w:r w:rsidRPr="00AC0572">
        <w:rPr>
          <w:rFonts w:ascii="GHEA Grapalat" w:hAnsi="GHEA Grapalat"/>
          <w:sz w:val="22"/>
          <w:szCs w:val="22"/>
        </w:rPr>
        <w:softHyphen/>
        <w:t>յին հարկով հարկ</w:t>
      </w:r>
      <w:r w:rsidRPr="00AC0572">
        <w:rPr>
          <w:rFonts w:ascii="GHEA Grapalat" w:hAnsi="GHEA Grapalat"/>
          <w:sz w:val="22"/>
          <w:szCs w:val="22"/>
        </w:rPr>
        <w:softHyphen/>
        <w:t>ման բա</w:t>
      </w:r>
      <w:r w:rsidRPr="00AC0572">
        <w:rPr>
          <w:rFonts w:ascii="GHEA Grapalat" w:hAnsi="GHEA Grapalat"/>
          <w:sz w:val="22"/>
          <w:szCs w:val="22"/>
        </w:rPr>
        <w:softHyphen/>
        <w:t>զայի 50 տոկոս, բայց ոչ պակաս, քան 1 լիտրի համար՝ 750 դրամի փոխարեն:</w:t>
      </w:r>
    </w:p>
    <w:p w:rsidR="00B704A6" w:rsidRPr="00AC0572" w:rsidRDefault="00B704A6" w:rsidP="0094489F">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 xml:space="preserve">Բացի այդ, բարձրացվել են նաև օղու և էթիլային սպիրտի իրացման նվազագույն գները` 1 լիտր 100 </w:t>
      </w:r>
      <w:r w:rsidRPr="00AC0572">
        <w:rPr>
          <w:rFonts w:ascii="GHEA Grapalat" w:hAnsi="GHEA Grapalat" w:cs="GHEA Grapalat"/>
          <w:sz w:val="22"/>
          <w:szCs w:val="22"/>
        </w:rPr>
        <w:t>տոկոսանոց</w:t>
      </w:r>
      <w:r w:rsidRPr="00AC0572">
        <w:rPr>
          <w:rFonts w:ascii="GHEA Grapalat" w:hAnsi="GHEA Grapalat"/>
          <w:sz w:val="22"/>
          <w:szCs w:val="22"/>
        </w:rPr>
        <w:t xml:space="preserve"> </w:t>
      </w:r>
      <w:r w:rsidRPr="00AC0572">
        <w:rPr>
          <w:rFonts w:ascii="GHEA Grapalat" w:hAnsi="GHEA Grapalat" w:cs="GHEA Grapalat"/>
          <w:sz w:val="22"/>
          <w:szCs w:val="22"/>
        </w:rPr>
        <w:t>սպիրտի</w:t>
      </w:r>
      <w:r w:rsidRPr="00AC0572">
        <w:rPr>
          <w:rFonts w:ascii="GHEA Grapalat" w:hAnsi="GHEA Grapalat"/>
          <w:sz w:val="22"/>
          <w:szCs w:val="22"/>
        </w:rPr>
        <w:t xml:space="preserve"> հաշվով 3500 դրամի փոխարեն սահմանվել է 6000 դրամ:</w:t>
      </w:r>
    </w:p>
    <w:p w:rsidR="00B704A6" w:rsidRPr="00AC0572" w:rsidRDefault="00B704A6" w:rsidP="0094489F">
      <w:pPr>
        <w:autoSpaceDE w:val="0"/>
        <w:autoSpaceDN w:val="0"/>
        <w:adjustRightInd w:val="0"/>
        <w:spacing w:line="360" w:lineRule="auto"/>
        <w:ind w:firstLine="540"/>
        <w:jc w:val="both"/>
        <w:rPr>
          <w:rFonts w:ascii="GHEA Grapalat" w:hAnsi="GHEA Grapalat"/>
          <w:sz w:val="22"/>
          <w:szCs w:val="22"/>
        </w:rPr>
      </w:pPr>
      <w:r w:rsidRPr="00AC0572">
        <w:rPr>
          <w:rFonts w:ascii="GHEA Grapalat" w:hAnsi="GHEA Grapalat"/>
          <w:sz w:val="22"/>
          <w:szCs w:val="22"/>
        </w:rPr>
        <w:t>2020 թվականի հոկտեմբերի 21-ին ՀՀ Ազգային Ժողովի կող</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մից ընդունվել է Ռազմական դրության ժամանակահատվածում հարկային արտո</w:t>
      </w:r>
      <w:r w:rsidRPr="00AC0572">
        <w:rPr>
          <w:rFonts w:ascii="GHEA Grapalat" w:hAnsi="GHEA Grapalat"/>
          <w:sz w:val="22"/>
          <w:szCs w:val="22"/>
        </w:rPr>
        <w:softHyphen/>
      </w:r>
      <w:r w:rsidRPr="00AC0572">
        <w:rPr>
          <w:rFonts w:ascii="GHEA Grapalat" w:hAnsi="GHEA Grapalat"/>
          <w:sz w:val="22"/>
          <w:szCs w:val="22"/>
        </w:rPr>
        <w:softHyphen/>
        <w:t>նություններ սահմանելու մասին» ՀՕ-461-Ն ՀՀ օրենքը (ուժի մեջ է մտել 2020 թվականի հոկտեմբերի 23-ից և տարածվում է 2020 թվականի սեպտեմբերի 27-ից հետո ծագած հարա</w:t>
      </w:r>
      <w:r w:rsidRPr="00AC0572">
        <w:rPr>
          <w:rFonts w:ascii="GHEA Grapalat" w:hAnsi="GHEA Grapalat"/>
          <w:sz w:val="22"/>
          <w:szCs w:val="22"/>
        </w:rPr>
        <w:softHyphen/>
        <w:t>բե</w:t>
      </w:r>
      <w:r w:rsidRPr="00AC0572">
        <w:rPr>
          <w:rFonts w:ascii="GHEA Grapalat" w:hAnsi="GHEA Grapalat"/>
          <w:sz w:val="22"/>
          <w:szCs w:val="22"/>
        </w:rPr>
        <w:softHyphen/>
        <w:t>րությունների վրա), որով, մասնավորապես սահմանվել է, որ ռազմական դրության ժամա</w:t>
      </w:r>
      <w:r w:rsidRPr="00AC0572">
        <w:rPr>
          <w:rFonts w:ascii="GHEA Grapalat" w:hAnsi="GHEA Grapalat"/>
          <w:sz w:val="22"/>
          <w:szCs w:val="22"/>
        </w:rPr>
        <w:softHyphen/>
        <w:t>նա</w:t>
      </w:r>
      <w:r w:rsidRPr="00AC0572">
        <w:rPr>
          <w:rFonts w:ascii="GHEA Grapalat" w:hAnsi="GHEA Grapalat"/>
          <w:sz w:val="22"/>
          <w:szCs w:val="22"/>
        </w:rPr>
        <w:softHyphen/>
        <w:t>կահատվածում հարկ վճարողների կողմից Եվրասիական տնտեսական միության անդամ հան</w:t>
      </w:r>
      <w:r w:rsidRPr="00AC0572">
        <w:rPr>
          <w:rFonts w:ascii="GHEA Grapalat" w:hAnsi="GHEA Grapalat"/>
          <w:sz w:val="22"/>
          <w:szCs w:val="22"/>
        </w:rPr>
        <w:softHyphen/>
        <w:t>դիսացող պետություններից Եվրասիական տնտեսական միության ապրանքի կար</w:t>
      </w:r>
      <w:r w:rsidRPr="00AC0572">
        <w:rPr>
          <w:rFonts w:ascii="GHEA Grapalat" w:hAnsi="GHEA Grapalat"/>
          <w:sz w:val="22"/>
          <w:szCs w:val="22"/>
        </w:rPr>
        <w:softHyphen/>
        <w:t>գա</w:t>
      </w:r>
      <w:r w:rsidRPr="00AC0572">
        <w:rPr>
          <w:rFonts w:ascii="GHEA Grapalat" w:hAnsi="GHEA Grapalat"/>
          <w:sz w:val="22"/>
          <w:szCs w:val="22"/>
        </w:rPr>
        <w:softHyphen/>
        <w:t>վի</w:t>
      </w:r>
      <w:r w:rsidRPr="00AC0572">
        <w:rPr>
          <w:rFonts w:ascii="GHEA Grapalat" w:hAnsi="GHEA Grapalat"/>
          <w:sz w:val="22"/>
          <w:szCs w:val="22"/>
        </w:rPr>
        <w:softHyphen/>
        <w:t xml:space="preserve">ճակ ունեցող՝ Կառավարության հաստատած </w:t>
      </w:r>
      <w:hyperlink r:id="rId105" w:history="1">
        <w:r w:rsidRPr="00AC0572">
          <w:rPr>
            <w:rFonts w:ascii="GHEA Grapalat" w:hAnsi="GHEA Grapalat"/>
            <w:sz w:val="22"/>
            <w:szCs w:val="22"/>
          </w:rPr>
          <w:t>ցանկում</w:t>
        </w:r>
      </w:hyperlink>
      <w:r w:rsidRPr="00AC0572">
        <w:rPr>
          <w:rFonts w:ascii="GHEA Grapalat" w:hAnsi="GHEA Grapalat"/>
          <w:sz w:val="22"/>
          <w:szCs w:val="22"/>
        </w:rPr>
        <w:t xml:space="preserve"> ներառված ապրանքների ներմուծումն ազատվում է ավելացված արժեքի հարկից, ակցիզային հարկից և (կամ) բնապահպանական հար</w:t>
      </w:r>
      <w:r w:rsidRPr="00AC0572">
        <w:rPr>
          <w:rFonts w:ascii="GHEA Grapalat" w:hAnsi="GHEA Grapalat"/>
          <w:sz w:val="22"/>
          <w:szCs w:val="22"/>
        </w:rPr>
        <w:softHyphen/>
        <w:t>կից՝ այդ ապրանքները ռազմական դրության ժամանակահատվածում պաշտպանության նախարարությանը, արտակարգ իրավիճակների նախարարությանը, տարածքային կառա</w:t>
      </w:r>
      <w:r w:rsidRPr="00AC0572">
        <w:rPr>
          <w:rFonts w:ascii="GHEA Grapalat" w:hAnsi="GHEA Grapalat"/>
          <w:sz w:val="22"/>
          <w:szCs w:val="22"/>
        </w:rPr>
        <w:softHyphen/>
        <w:t>վար</w:t>
      </w:r>
      <w:r w:rsidRPr="00AC0572">
        <w:rPr>
          <w:rFonts w:ascii="GHEA Grapalat" w:hAnsi="GHEA Grapalat"/>
          <w:sz w:val="22"/>
          <w:szCs w:val="22"/>
        </w:rPr>
        <w:softHyphen/>
        <w:t>ման և ենթակառուցվածքների նախարարությանը, բարձր տեխնոլոգիական արդյունաբե</w:t>
      </w:r>
      <w:r w:rsidRPr="00AC0572">
        <w:rPr>
          <w:rFonts w:ascii="GHEA Grapalat" w:hAnsi="GHEA Grapalat"/>
          <w:sz w:val="22"/>
          <w:szCs w:val="22"/>
        </w:rPr>
        <w:softHyphen/>
        <w:t>րու</w:t>
      </w:r>
      <w:r w:rsidRPr="00AC0572">
        <w:rPr>
          <w:rFonts w:ascii="GHEA Grapalat" w:hAnsi="GHEA Grapalat"/>
          <w:sz w:val="22"/>
          <w:szCs w:val="22"/>
        </w:rPr>
        <w:softHyphen/>
        <w:t>թյան նախարարությանը և (կամ) առողջապահության նախարարությանն անհատույց (նվի</w:t>
      </w:r>
      <w:r w:rsidRPr="00AC0572">
        <w:rPr>
          <w:rFonts w:ascii="GHEA Grapalat" w:hAnsi="GHEA Grapalat"/>
          <w:sz w:val="22"/>
          <w:szCs w:val="22"/>
        </w:rPr>
        <w:softHyphen/>
        <w:t>րատվությամբ) մատակարարելու դեպքում:</w:t>
      </w:r>
    </w:p>
    <w:p w:rsidR="00B704A6" w:rsidRPr="00AC0572" w:rsidRDefault="00B704A6" w:rsidP="0094489F">
      <w:pPr>
        <w:autoSpaceDE w:val="0"/>
        <w:autoSpaceDN w:val="0"/>
        <w:adjustRightInd w:val="0"/>
        <w:spacing w:line="360" w:lineRule="auto"/>
        <w:ind w:firstLine="540"/>
        <w:jc w:val="both"/>
        <w:rPr>
          <w:rFonts w:ascii="GHEA Grapalat" w:hAnsi="GHEA Grapalat" w:cs="GHEA Grapalat"/>
          <w:sz w:val="22"/>
          <w:szCs w:val="22"/>
        </w:rPr>
      </w:pPr>
      <w:r w:rsidRPr="00AC0572">
        <w:rPr>
          <w:rFonts w:ascii="GHEA Grapalat" w:hAnsi="GHEA Grapalat" w:cs="GHEA Grapalat"/>
          <w:sz w:val="22"/>
          <w:szCs w:val="22"/>
        </w:rPr>
        <w:t>2019 թվականի հունիսի 25-ին ՀՀ Ազգային Ժողովի կող</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մից ընդունված` Հայաստանի Հանրապետության հարկային օրենսգրքում փոփո</w:t>
      </w:r>
      <w:r w:rsidRPr="00AC0572">
        <w:rPr>
          <w:rFonts w:ascii="GHEA Grapalat" w:hAnsi="GHEA Grapalat" w:cs="GHEA Grapalat"/>
          <w:sz w:val="22"/>
          <w:szCs w:val="22"/>
        </w:rPr>
        <w:softHyphen/>
        <w:t>խություններ և լրացումներ կատարելու և 2017 թվա</w:t>
      </w:r>
      <w:r w:rsidRPr="00AC0572">
        <w:rPr>
          <w:rFonts w:ascii="GHEA Grapalat" w:hAnsi="GHEA Grapalat" w:cs="GHEA Grapalat"/>
          <w:sz w:val="22"/>
          <w:szCs w:val="22"/>
        </w:rPr>
        <w:softHyphen/>
        <w:t>կանի դեկտեմբերի 21-ի «Հայաս</w:t>
      </w:r>
      <w:r w:rsidRPr="00AC0572">
        <w:rPr>
          <w:rFonts w:ascii="GHEA Grapalat" w:hAnsi="GHEA Grapalat" w:cs="GHEA Grapalat"/>
          <w:sz w:val="22"/>
          <w:szCs w:val="22"/>
        </w:rPr>
        <w:softHyphen/>
        <w:t>տանի Հանրապետության հարկային օրենսգրքում փոփոխություններ և լրացումներ կատա</w:t>
      </w:r>
      <w:r w:rsidRPr="00AC0572">
        <w:rPr>
          <w:rFonts w:ascii="GHEA Grapalat" w:hAnsi="GHEA Grapalat" w:cs="GHEA Grapalat"/>
          <w:sz w:val="22"/>
          <w:szCs w:val="22"/>
        </w:rPr>
        <w:softHyphen/>
        <w:t>րելու մասին» ՀՕ-266-Ն օրենքում փոփոխություններ և լրացումներ կատարելու մասին» ՀՕ-338-Ն օրենքում փոփոխություն կատարելու մասին» ՀՕ</w:t>
      </w:r>
      <w:r w:rsidRPr="00AC0572">
        <w:rPr>
          <w:rFonts w:ascii="GHEA Grapalat" w:hAnsi="GHEA Grapalat" w:cs="GHEA Grapalat"/>
          <w:sz w:val="22"/>
          <w:szCs w:val="22"/>
        </w:rPr>
        <w:noBreakHyphen/>
        <w:t>68-Ն ՀՀ օրենքով (ուժի մեջ է մտել 2019 թվականի հունիսի 29-ից) սահմանվել է, որ ակցի</w:t>
      </w:r>
      <w:r w:rsidRPr="00AC0572">
        <w:rPr>
          <w:rFonts w:ascii="GHEA Grapalat" w:hAnsi="GHEA Grapalat" w:cs="GHEA Grapalat"/>
          <w:sz w:val="22"/>
          <w:szCs w:val="22"/>
        </w:rPr>
        <w:softHyphen/>
        <w:t>զա</w:t>
      </w:r>
      <w:r w:rsidRPr="00AC0572">
        <w:rPr>
          <w:rFonts w:ascii="GHEA Grapalat" w:hAnsi="GHEA Grapalat" w:cs="GHEA Grapalat"/>
          <w:sz w:val="22"/>
          <w:szCs w:val="22"/>
        </w:rPr>
        <w:softHyphen/>
      </w:r>
      <w:r w:rsidRPr="00AC0572">
        <w:rPr>
          <w:rFonts w:ascii="GHEA Grapalat" w:hAnsi="GHEA Grapalat" w:cs="GHEA Grapalat"/>
          <w:sz w:val="22"/>
          <w:szCs w:val="22"/>
        </w:rPr>
        <w:softHyphen/>
        <w:t xml:space="preserve">յին հարկից ազատվում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կենտրոնացված մատակարարումների կազմակերպման շրջա</w:t>
      </w:r>
      <w:r w:rsidRPr="00AC0572">
        <w:rPr>
          <w:rFonts w:ascii="GHEA Grapalat" w:hAnsi="GHEA Grapalat" w:cs="GHEA Grapalat"/>
          <w:sz w:val="22"/>
          <w:szCs w:val="22"/>
        </w:rPr>
        <w:softHyphen/>
        <w:t>նակ</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ներում անմաքս առևտրի խանութում վաճառքի համար նախատեսված՝ ակցիզային հար</w:t>
      </w:r>
      <w:r w:rsidRPr="00AC0572">
        <w:rPr>
          <w:rFonts w:ascii="GHEA Grapalat" w:hAnsi="GHEA Grapalat" w:cs="GHEA Grapalat"/>
          <w:sz w:val="22"/>
          <w:szCs w:val="22"/>
        </w:rPr>
        <w:softHyphen/>
        <w:t>կով հարկման ենթակա ապրանքների մատակարարումը կենտրոնացված մատակարարին։</w:t>
      </w:r>
    </w:p>
    <w:p w:rsidR="00B704A6" w:rsidRPr="00AC0572" w:rsidRDefault="00B704A6" w:rsidP="0094489F">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Հաշվետու տարվա պետական</w:t>
      </w:r>
      <w:r w:rsidRPr="00AC0572">
        <w:rPr>
          <w:rFonts w:ascii="GHEA Grapalat" w:hAnsi="GHEA Grapalat" w:cs="Calibri"/>
          <w:sz w:val="22"/>
          <w:szCs w:val="22"/>
        </w:rPr>
        <w:t xml:space="preserve"> </w:t>
      </w:r>
      <w:r w:rsidRPr="00AC0572">
        <w:rPr>
          <w:rFonts w:ascii="GHEA Grapalat" w:hAnsi="GHEA Grapalat" w:cs="Sylfaen"/>
          <w:sz w:val="22"/>
          <w:szCs w:val="22"/>
        </w:rPr>
        <w:t>բյուջեի</w:t>
      </w:r>
      <w:r w:rsidRPr="00AC0572">
        <w:rPr>
          <w:rFonts w:ascii="GHEA Grapalat" w:hAnsi="GHEA Grapalat" w:cs="Calibri"/>
          <w:sz w:val="22"/>
          <w:szCs w:val="22"/>
        </w:rPr>
        <w:t xml:space="preserve"> </w:t>
      </w:r>
      <w:r w:rsidRPr="00AC0572">
        <w:rPr>
          <w:rFonts w:ascii="GHEA Grapalat" w:hAnsi="GHEA Grapalat" w:cs="Sylfaen"/>
          <w:sz w:val="22"/>
          <w:szCs w:val="22"/>
        </w:rPr>
        <w:t>հարկային</w:t>
      </w:r>
      <w:r w:rsidRPr="00AC0572">
        <w:rPr>
          <w:rFonts w:ascii="GHEA Grapalat" w:hAnsi="GHEA Grapalat" w:cs="Calibri"/>
          <w:sz w:val="22"/>
          <w:szCs w:val="22"/>
        </w:rPr>
        <w:t xml:space="preserve"> </w:t>
      </w:r>
      <w:r w:rsidRPr="00AC0572">
        <w:rPr>
          <w:rFonts w:ascii="GHEA Grapalat" w:hAnsi="GHEA Grapalat" w:cs="Sylfaen"/>
          <w:sz w:val="22"/>
          <w:szCs w:val="22"/>
        </w:rPr>
        <w:t>եկամուտների</w:t>
      </w:r>
      <w:r w:rsidRPr="00AC0572">
        <w:rPr>
          <w:rFonts w:ascii="GHEA Grapalat" w:hAnsi="GHEA Grapalat" w:cs="Calibri"/>
          <w:sz w:val="22"/>
          <w:szCs w:val="22"/>
        </w:rPr>
        <w:t xml:space="preserve"> </w:t>
      </w:r>
      <w:r w:rsidRPr="00AC0572">
        <w:rPr>
          <w:rFonts w:ascii="GHEA Grapalat" w:hAnsi="GHEA Grapalat" w:cs="Sylfaen"/>
          <w:sz w:val="22"/>
          <w:szCs w:val="22"/>
        </w:rPr>
        <w:t>ու</w:t>
      </w:r>
      <w:r w:rsidRPr="00AC0572">
        <w:rPr>
          <w:rFonts w:ascii="GHEA Grapalat" w:hAnsi="GHEA Grapalat" w:cs="Calibri"/>
          <w:sz w:val="22"/>
          <w:szCs w:val="22"/>
        </w:rPr>
        <w:t xml:space="preserve"> </w:t>
      </w:r>
      <w:r w:rsidRPr="00AC0572">
        <w:rPr>
          <w:rFonts w:ascii="GHEA Grapalat" w:hAnsi="GHEA Grapalat" w:cs="Sylfaen"/>
          <w:sz w:val="22"/>
          <w:szCs w:val="22"/>
        </w:rPr>
        <w:t>պետական</w:t>
      </w:r>
      <w:r w:rsidRPr="00AC0572">
        <w:rPr>
          <w:rFonts w:ascii="GHEA Grapalat" w:hAnsi="GHEA Grapalat" w:cs="Calibri"/>
          <w:sz w:val="22"/>
          <w:szCs w:val="22"/>
        </w:rPr>
        <w:t xml:space="preserve"> </w:t>
      </w:r>
      <w:r w:rsidRPr="00AC0572">
        <w:rPr>
          <w:rFonts w:ascii="GHEA Grapalat" w:hAnsi="GHEA Grapalat" w:cs="Sylfaen"/>
          <w:sz w:val="22"/>
          <w:szCs w:val="22"/>
        </w:rPr>
        <w:t>տուրքերի</w:t>
      </w:r>
      <w:r w:rsidRPr="00AC0572">
        <w:rPr>
          <w:rFonts w:ascii="GHEA Grapalat" w:hAnsi="GHEA Grapalat" w:cs="Calibri"/>
          <w:sz w:val="22"/>
          <w:szCs w:val="22"/>
        </w:rPr>
        <w:t xml:space="preserve"> 4.9%</w:t>
      </w:r>
      <w:r w:rsidRPr="00AC0572">
        <w:rPr>
          <w:rFonts w:ascii="GHEA Grapalat" w:hAnsi="GHEA Grapalat" w:cs="Calibri"/>
          <w:sz w:val="22"/>
          <w:szCs w:val="22"/>
        </w:rPr>
        <w:noBreakHyphen/>
      </w:r>
      <w:r w:rsidRPr="00AC0572">
        <w:rPr>
          <w:rFonts w:ascii="GHEA Grapalat" w:hAnsi="GHEA Grapalat" w:cs="Sylfaen"/>
          <w:sz w:val="22"/>
          <w:szCs w:val="22"/>
        </w:rPr>
        <w:t>ն</w:t>
      </w:r>
      <w:r w:rsidRPr="00AC0572">
        <w:rPr>
          <w:rFonts w:ascii="GHEA Grapalat" w:hAnsi="GHEA Grapalat" w:cs="Calibri"/>
          <w:sz w:val="22"/>
          <w:szCs w:val="22"/>
        </w:rPr>
        <w:t xml:space="preserve"> </w:t>
      </w:r>
      <w:r w:rsidRPr="00AC0572">
        <w:rPr>
          <w:rFonts w:ascii="GHEA Grapalat" w:hAnsi="GHEA Grapalat" w:cs="Sylfaen"/>
          <w:sz w:val="22"/>
          <w:szCs w:val="22"/>
        </w:rPr>
        <w:t>ապահովվել</w:t>
      </w:r>
      <w:r w:rsidRPr="00AC0572">
        <w:rPr>
          <w:rFonts w:ascii="GHEA Grapalat" w:hAnsi="GHEA Grapalat" w:cs="Calibri"/>
          <w:sz w:val="22"/>
          <w:szCs w:val="22"/>
        </w:rPr>
        <w:t xml:space="preserve"> </w:t>
      </w:r>
      <w:r w:rsidRPr="00AC0572">
        <w:rPr>
          <w:rFonts w:ascii="GHEA Grapalat" w:hAnsi="GHEA Grapalat" w:cs="Sylfaen"/>
          <w:sz w:val="22"/>
          <w:szCs w:val="22"/>
        </w:rPr>
        <w:t>է</w:t>
      </w:r>
      <w:r w:rsidRPr="00AC0572">
        <w:rPr>
          <w:rFonts w:ascii="GHEA Grapalat" w:hAnsi="GHEA Grapalat" w:cs="Calibri"/>
          <w:sz w:val="22"/>
          <w:szCs w:val="22"/>
        </w:rPr>
        <w:t xml:space="preserve"> </w:t>
      </w:r>
      <w:r w:rsidRPr="00AC0572">
        <w:rPr>
          <w:rFonts w:ascii="GHEA Grapalat" w:hAnsi="GHEA Grapalat" w:cs="Sylfaen"/>
          <w:i/>
          <w:sz w:val="22"/>
          <w:szCs w:val="22"/>
        </w:rPr>
        <w:t>մաքսատուրքի</w:t>
      </w:r>
      <w:r w:rsidRPr="00AC0572">
        <w:rPr>
          <w:rFonts w:ascii="GHEA Grapalat" w:hAnsi="GHEA Grapalat" w:cs="Calibri"/>
          <w:sz w:val="22"/>
          <w:szCs w:val="22"/>
        </w:rPr>
        <w:t xml:space="preserve"> </w:t>
      </w:r>
      <w:r w:rsidRPr="00AC0572">
        <w:rPr>
          <w:rFonts w:ascii="GHEA Grapalat" w:hAnsi="GHEA Grapalat" w:cs="Sylfaen"/>
          <w:sz w:val="22"/>
          <w:szCs w:val="22"/>
        </w:rPr>
        <w:t>հաշվին</w:t>
      </w:r>
      <w:r w:rsidRPr="00AC0572">
        <w:rPr>
          <w:rFonts w:ascii="GHEA Grapalat" w:hAnsi="GHEA Grapalat" w:cs="Calibri"/>
          <w:sz w:val="22"/>
          <w:szCs w:val="22"/>
        </w:rPr>
        <w:t xml:space="preserve">` </w:t>
      </w:r>
      <w:r w:rsidRPr="00AC0572">
        <w:rPr>
          <w:rFonts w:ascii="GHEA Grapalat" w:hAnsi="GHEA Grapalat" w:cs="Sylfaen"/>
          <w:sz w:val="22"/>
          <w:szCs w:val="22"/>
        </w:rPr>
        <w:t>կազմելով</w:t>
      </w:r>
      <w:r w:rsidRPr="00AC0572">
        <w:rPr>
          <w:rFonts w:ascii="GHEA Grapalat" w:hAnsi="GHEA Grapalat" w:cs="Calibri"/>
          <w:sz w:val="22"/>
          <w:szCs w:val="22"/>
        </w:rPr>
        <w:t xml:space="preserve"> շուրջ 68.3 </w:t>
      </w:r>
      <w:r w:rsidRPr="00AC0572">
        <w:rPr>
          <w:rFonts w:ascii="GHEA Grapalat" w:hAnsi="GHEA Grapalat" w:cs="Sylfaen"/>
          <w:sz w:val="22"/>
          <w:szCs w:val="22"/>
        </w:rPr>
        <w:t>մլրդ</w:t>
      </w:r>
      <w:r w:rsidRPr="00AC0572">
        <w:rPr>
          <w:rFonts w:ascii="GHEA Grapalat" w:hAnsi="GHEA Grapalat" w:cs="Calibri"/>
          <w:sz w:val="22"/>
          <w:szCs w:val="22"/>
        </w:rPr>
        <w:t xml:space="preserve"> </w:t>
      </w:r>
      <w:r w:rsidRPr="00AC0572">
        <w:rPr>
          <w:rFonts w:ascii="GHEA Grapalat" w:hAnsi="GHEA Grapalat" w:cs="Sylfaen"/>
          <w:sz w:val="22"/>
          <w:szCs w:val="22"/>
        </w:rPr>
        <w:t>դրամ</w:t>
      </w:r>
      <w:r w:rsidRPr="00AC0572">
        <w:rPr>
          <w:rFonts w:ascii="GHEA Grapalat" w:hAnsi="GHEA Grapalat" w:cs="Calibri"/>
          <w:sz w:val="22"/>
          <w:szCs w:val="22"/>
        </w:rPr>
        <w:t xml:space="preserve">: </w:t>
      </w:r>
      <w:r w:rsidRPr="00AC0572">
        <w:rPr>
          <w:rFonts w:ascii="GHEA Grapalat" w:hAnsi="GHEA Grapalat" w:cs="Sylfaen"/>
          <w:sz w:val="22"/>
          <w:szCs w:val="22"/>
        </w:rPr>
        <w:t>Նախորդ</w:t>
      </w:r>
      <w:r w:rsidRPr="00AC0572">
        <w:rPr>
          <w:rFonts w:ascii="GHEA Grapalat" w:hAnsi="GHEA Grapalat" w:cs="Calibri"/>
          <w:sz w:val="22"/>
          <w:szCs w:val="22"/>
        </w:rPr>
        <w:t xml:space="preserve"> </w:t>
      </w:r>
      <w:r w:rsidRPr="00AC0572">
        <w:rPr>
          <w:rFonts w:ascii="GHEA Grapalat" w:hAnsi="GHEA Grapalat" w:cs="Sylfaen"/>
          <w:sz w:val="22"/>
          <w:szCs w:val="22"/>
        </w:rPr>
        <w:t>տարվա</w:t>
      </w:r>
      <w:r w:rsidRPr="00AC0572">
        <w:rPr>
          <w:rFonts w:ascii="GHEA Grapalat" w:hAnsi="GHEA Grapalat" w:cs="Calibri"/>
          <w:sz w:val="22"/>
          <w:szCs w:val="22"/>
        </w:rPr>
        <w:t xml:space="preserve"> </w:t>
      </w:r>
      <w:r w:rsidRPr="00AC0572">
        <w:rPr>
          <w:rFonts w:ascii="GHEA Grapalat" w:hAnsi="GHEA Grapalat" w:cs="Sylfaen"/>
          <w:sz w:val="22"/>
          <w:szCs w:val="22"/>
        </w:rPr>
        <w:t>համեմատ</w:t>
      </w:r>
      <w:r w:rsidRPr="00AC0572">
        <w:rPr>
          <w:rFonts w:ascii="GHEA Grapalat" w:hAnsi="GHEA Grapalat" w:cs="Calibri"/>
          <w:sz w:val="22"/>
          <w:szCs w:val="22"/>
        </w:rPr>
        <w:t xml:space="preserve"> </w:t>
      </w:r>
      <w:r w:rsidRPr="00AC0572">
        <w:rPr>
          <w:rFonts w:ascii="GHEA Grapalat" w:hAnsi="GHEA Grapalat" w:cs="Sylfaen"/>
          <w:sz w:val="22"/>
          <w:szCs w:val="22"/>
        </w:rPr>
        <w:t>մաքսատուրքի</w:t>
      </w:r>
      <w:r w:rsidRPr="00AC0572">
        <w:rPr>
          <w:rFonts w:ascii="GHEA Grapalat" w:hAnsi="GHEA Grapalat" w:cs="Calibri"/>
          <w:sz w:val="22"/>
          <w:szCs w:val="22"/>
        </w:rPr>
        <w:t xml:space="preserve"> գծով բյուջետային մուտքեր</w:t>
      </w:r>
      <w:r w:rsidRPr="00AC0572">
        <w:rPr>
          <w:rFonts w:ascii="GHEA Grapalat" w:hAnsi="GHEA Grapalat" w:cs="Calibri"/>
          <w:sz w:val="22"/>
          <w:szCs w:val="22"/>
          <w:lang w:val="en-US"/>
        </w:rPr>
        <w:t xml:space="preserve">ը </w:t>
      </w:r>
      <w:r w:rsidRPr="00AC0572">
        <w:rPr>
          <w:rFonts w:ascii="GHEA Grapalat" w:hAnsi="GHEA Grapalat" w:cs="Calibri"/>
          <w:sz w:val="22"/>
          <w:szCs w:val="22"/>
        </w:rPr>
        <w:t>ն</w:t>
      </w:r>
      <w:r w:rsidRPr="00AC0572">
        <w:rPr>
          <w:rFonts w:ascii="GHEA Grapalat" w:hAnsi="GHEA Grapalat" w:cs="Calibri"/>
          <w:sz w:val="22"/>
          <w:szCs w:val="22"/>
          <w:lang w:val="en-US"/>
        </w:rPr>
        <w:t>վ</w:t>
      </w:r>
      <w:r w:rsidRPr="00AC0572">
        <w:rPr>
          <w:rFonts w:ascii="GHEA Grapalat" w:hAnsi="GHEA Grapalat" w:cs="Calibri"/>
          <w:sz w:val="22"/>
          <w:szCs w:val="22"/>
        </w:rPr>
        <w:t>ա</w:t>
      </w:r>
      <w:r w:rsidRPr="00AC0572">
        <w:rPr>
          <w:rFonts w:ascii="GHEA Grapalat" w:hAnsi="GHEA Grapalat" w:cs="Calibri"/>
          <w:sz w:val="22"/>
          <w:szCs w:val="22"/>
          <w:lang w:val="en-US"/>
        </w:rPr>
        <w:t>զ</w:t>
      </w:r>
      <w:r w:rsidRPr="00AC0572">
        <w:rPr>
          <w:rFonts w:ascii="GHEA Grapalat" w:hAnsi="GHEA Grapalat" w:cs="Calibri"/>
          <w:sz w:val="22"/>
          <w:szCs w:val="22"/>
        </w:rPr>
        <w:t xml:space="preserve">ել են </w:t>
      </w:r>
      <w:r w:rsidRPr="00AC0572">
        <w:rPr>
          <w:rFonts w:ascii="GHEA Grapalat" w:hAnsi="GHEA Grapalat" w:cs="Calibri"/>
          <w:sz w:val="22"/>
          <w:szCs w:val="22"/>
          <w:lang w:val="en-US"/>
        </w:rPr>
        <w:t>28.3</w:t>
      </w:r>
      <w:r w:rsidRPr="00AC0572">
        <w:rPr>
          <w:rFonts w:ascii="GHEA Grapalat" w:hAnsi="GHEA Grapalat" w:cs="Calibri"/>
          <w:sz w:val="22"/>
          <w:szCs w:val="22"/>
        </w:rPr>
        <w:t>%</w:t>
      </w:r>
      <w:r w:rsidRPr="00AC0572">
        <w:rPr>
          <w:rFonts w:ascii="GHEA Grapalat" w:hAnsi="GHEA Grapalat" w:cs="Calibri"/>
          <w:sz w:val="22"/>
          <w:szCs w:val="22"/>
        </w:rPr>
        <w:noBreakHyphen/>
        <w:t xml:space="preserve">ով կամ </w:t>
      </w:r>
      <w:r w:rsidRPr="00AC0572">
        <w:rPr>
          <w:rFonts w:ascii="GHEA Grapalat" w:hAnsi="GHEA Grapalat" w:cs="Calibri"/>
          <w:sz w:val="22"/>
          <w:szCs w:val="22"/>
          <w:lang w:val="en-US"/>
        </w:rPr>
        <w:t>26.</w:t>
      </w:r>
      <w:r w:rsidRPr="00AC0572">
        <w:rPr>
          <w:rFonts w:ascii="GHEA Grapalat" w:hAnsi="GHEA Grapalat" w:cs="Calibri"/>
          <w:sz w:val="22"/>
          <w:szCs w:val="22"/>
        </w:rPr>
        <w:t xml:space="preserve">9 մլրդ դրամով, որը </w:t>
      </w:r>
      <w:r w:rsidRPr="00AC0572">
        <w:rPr>
          <w:rFonts w:ascii="GHEA Grapalat" w:hAnsi="GHEA Grapalat" w:cs="Sylfaen"/>
          <w:sz w:val="22"/>
          <w:szCs w:val="22"/>
        </w:rPr>
        <w:t xml:space="preserve">պայմանավորված է ինչպես երրորդ երկրներից ֆիզիկական անձանց կողմից ներմուծվող ապրանքներից գանձվող մաքսատուրքի գծով մուտքերի </w:t>
      </w:r>
      <w:r w:rsidRPr="00AC0572">
        <w:rPr>
          <w:rFonts w:ascii="GHEA Grapalat" w:hAnsi="GHEA Grapalat" w:cs="Sylfaen"/>
          <w:sz w:val="22"/>
          <w:szCs w:val="22"/>
          <w:lang w:val="en-US"/>
        </w:rPr>
        <w:t>ն</w:t>
      </w:r>
      <w:r w:rsidRPr="00AC0572">
        <w:rPr>
          <w:rFonts w:ascii="GHEA Grapalat" w:hAnsi="GHEA Grapalat" w:cs="Sylfaen"/>
          <w:sz w:val="22"/>
          <w:szCs w:val="22"/>
        </w:rPr>
        <w:t>վ</w:t>
      </w:r>
      <w:r w:rsidRPr="00AC0572">
        <w:rPr>
          <w:rFonts w:ascii="GHEA Grapalat" w:hAnsi="GHEA Grapalat" w:cs="Sylfaen"/>
          <w:sz w:val="22"/>
          <w:szCs w:val="22"/>
          <w:lang w:val="en-US"/>
        </w:rPr>
        <w:t>ազմամբ</w:t>
      </w:r>
      <w:r w:rsidRPr="00AC0572">
        <w:rPr>
          <w:rFonts w:ascii="GHEA Grapalat" w:hAnsi="GHEA Grapalat" w:cs="Sylfaen"/>
          <w:sz w:val="22"/>
          <w:szCs w:val="22"/>
        </w:rPr>
        <w:t xml:space="preserve">, այնպես էլ ԵՏՄ անդամ պետությունների կողմից փոխանցված մաքսատուրքերի ընդհանուր գումարի </w:t>
      </w:r>
      <w:r w:rsidRPr="00AC0572">
        <w:rPr>
          <w:rFonts w:ascii="GHEA Grapalat" w:hAnsi="GHEA Grapalat" w:cs="Sylfaen"/>
          <w:sz w:val="22"/>
          <w:szCs w:val="22"/>
          <w:lang w:val="en-US"/>
        </w:rPr>
        <w:t>ն</w:t>
      </w:r>
      <w:r w:rsidRPr="00AC0572">
        <w:rPr>
          <w:rFonts w:ascii="GHEA Grapalat" w:hAnsi="GHEA Grapalat" w:cs="Sylfaen"/>
          <w:sz w:val="22"/>
          <w:szCs w:val="22"/>
        </w:rPr>
        <w:t>վ</w:t>
      </w:r>
      <w:r w:rsidRPr="00AC0572">
        <w:rPr>
          <w:rFonts w:ascii="GHEA Grapalat" w:hAnsi="GHEA Grapalat" w:cs="Sylfaen"/>
          <w:sz w:val="22"/>
          <w:szCs w:val="22"/>
          <w:lang w:val="en-US"/>
        </w:rPr>
        <w:t>ազմամբ</w:t>
      </w:r>
      <w:r w:rsidRPr="00AC0572">
        <w:rPr>
          <w:rFonts w:ascii="GHEA Grapalat" w:hAnsi="GHEA Grapalat" w:cs="Sylfaen"/>
          <w:sz w:val="22"/>
          <w:szCs w:val="22"/>
        </w:rPr>
        <w:t>: Մասնավորապես երրորդ երկրներից ֆիզիկական անձանց կողմից ներմուծվող ապրանքներից գանձվող մաքսատուրքի գծով մուտքերը կազմել են 403 մլն դրամ՝ 98%</w:t>
      </w:r>
      <w:r w:rsidRPr="00AC0572">
        <w:rPr>
          <w:rFonts w:ascii="GHEA Grapalat" w:hAnsi="GHEA Grapalat" w:cs="Sylfaen"/>
          <w:sz w:val="22"/>
          <w:szCs w:val="22"/>
        </w:rPr>
        <w:noBreakHyphen/>
        <w:t xml:space="preserve">ով (կամ 19.4 մլրդ դրամով) զիջելով նախորդ տարվա նույն ցուցանիշը, որը հիմնականում </w:t>
      </w:r>
      <w:r w:rsidRPr="00AC0572">
        <w:rPr>
          <w:rFonts w:ascii="GHEA Grapalat" w:hAnsi="GHEA Grapalat" w:cs="Sylfaen"/>
          <w:sz w:val="22"/>
          <w:szCs w:val="22"/>
          <w:lang w:val="en-US"/>
        </w:rPr>
        <w:t>բացատրվում է</w:t>
      </w:r>
      <w:r w:rsidRPr="00AC0572">
        <w:rPr>
          <w:rFonts w:ascii="GHEA Grapalat" w:hAnsi="GHEA Grapalat" w:cs="Sylfaen"/>
          <w:sz w:val="22"/>
          <w:szCs w:val="22"/>
        </w:rPr>
        <w:t xml:space="preserve"> ավտոմեքենաների ներմուծման ծավալների շուրջ 35 անգամ նվազմամբ</w:t>
      </w:r>
      <w:r w:rsidRPr="00AC0572">
        <w:rPr>
          <w:rFonts w:ascii="GHEA Grapalat" w:hAnsi="GHEA Grapalat" w:cs="Sylfaen"/>
          <w:sz w:val="22"/>
          <w:szCs w:val="22"/>
          <w:lang w:val="en-US"/>
        </w:rPr>
        <w:t>՝ պայմանավորված</w:t>
      </w:r>
      <w:r w:rsidRPr="00AC0572">
        <w:rPr>
          <w:rFonts w:ascii="GHEA Grapalat" w:hAnsi="GHEA Grapalat" w:cs="Calibri"/>
          <w:sz w:val="22"/>
          <w:szCs w:val="22"/>
        </w:rPr>
        <w:t xml:space="preserve"> ԵԱՏՄ անդամ այլ </w:t>
      </w:r>
      <w:r w:rsidRPr="00AC0572">
        <w:rPr>
          <w:rFonts w:ascii="GHEA Grapalat" w:hAnsi="GHEA Grapalat"/>
          <w:sz w:val="22"/>
          <w:szCs w:val="22"/>
        </w:rPr>
        <w:t>պետությունների</w:t>
      </w:r>
      <w:r w:rsidRPr="00AC0572">
        <w:rPr>
          <w:rFonts w:ascii="GHEA Grapalat" w:hAnsi="GHEA Grapalat" w:cs="Calibri"/>
          <w:sz w:val="22"/>
          <w:szCs w:val="22"/>
        </w:rPr>
        <w:t xml:space="preserve"> համեմատ ՀՀ տարածք ավտոմոբիլների ներմուծման մաքսատուրքի դրույքաչափի՝ մինչև 2020 թվականի հունվարի 1-ը սահմանված արտոնություններով</w:t>
      </w:r>
      <w:r w:rsidRPr="00AC0572">
        <w:rPr>
          <w:rFonts w:ascii="GHEA Grapalat" w:hAnsi="GHEA Grapalat" w:cs="Calibri"/>
          <w:sz w:val="22"/>
          <w:szCs w:val="22"/>
          <w:lang w:val="en-US"/>
        </w:rPr>
        <w:t>:</w:t>
      </w:r>
      <w:r w:rsidRPr="00AC0572">
        <w:rPr>
          <w:rFonts w:ascii="GHEA Grapalat" w:hAnsi="GHEA Grapalat" w:cs="Sylfaen"/>
          <w:sz w:val="22"/>
          <w:szCs w:val="22"/>
        </w:rPr>
        <w:t xml:space="preserve"> ԵՏՄ անդամ պետությունների կողմից հավաքագրվող մաքսատուրքերի գծով մուտքերը </w:t>
      </w:r>
      <w:r w:rsidRPr="00AC0572">
        <w:rPr>
          <w:rFonts w:ascii="GHEA Grapalat" w:hAnsi="GHEA Grapalat" w:cs="Sylfaen"/>
          <w:sz w:val="22"/>
          <w:szCs w:val="22"/>
          <w:lang w:val="en-US"/>
        </w:rPr>
        <w:t xml:space="preserve">կազմել են շուրջ 67.9 մլրդ դրամ, որոնք </w:t>
      </w:r>
      <w:r w:rsidRPr="00AC0572">
        <w:rPr>
          <w:rFonts w:ascii="GHEA Grapalat" w:hAnsi="GHEA Grapalat" w:cs="Sylfaen"/>
          <w:sz w:val="22"/>
          <w:szCs w:val="22"/>
        </w:rPr>
        <w:t>նվազել են 10%</w:t>
      </w:r>
      <w:r w:rsidRPr="00AC0572">
        <w:rPr>
          <w:rFonts w:ascii="GHEA Grapalat" w:hAnsi="GHEA Grapalat" w:cs="Sylfaen"/>
          <w:sz w:val="22"/>
          <w:szCs w:val="22"/>
        </w:rPr>
        <w:noBreakHyphen/>
        <w:t>ով կամ 7.5 մլրդ դրամով: Մաքսատուրքերի նվազումը հիմնականում պայմանավորված է կորոնավիրուսի համավարակի հետևանքով համաշխարհային տնտեսական ակտիվության նվազմամբ և</w:t>
      </w:r>
      <w:r w:rsidRPr="00AC0572">
        <w:rPr>
          <w:rFonts w:ascii="GHEA Grapalat" w:hAnsi="GHEA Grapalat" w:cs="Sylfaen"/>
          <w:sz w:val="22"/>
          <w:szCs w:val="22"/>
          <w:lang w:val="en-US"/>
        </w:rPr>
        <w:t>,</w:t>
      </w:r>
      <w:r w:rsidRPr="00AC0572">
        <w:rPr>
          <w:rFonts w:ascii="GHEA Grapalat" w:hAnsi="GHEA Grapalat" w:cs="Sylfaen"/>
          <w:sz w:val="22"/>
          <w:szCs w:val="22"/>
        </w:rPr>
        <w:t xml:space="preserve"> որպես հետևանք</w:t>
      </w:r>
      <w:r w:rsidRPr="00AC0572">
        <w:rPr>
          <w:rFonts w:ascii="GHEA Grapalat" w:hAnsi="GHEA Grapalat" w:cs="Sylfaen"/>
          <w:sz w:val="22"/>
          <w:szCs w:val="22"/>
          <w:lang w:val="en-US"/>
        </w:rPr>
        <w:t>,</w:t>
      </w:r>
      <w:r w:rsidRPr="00AC0572">
        <w:rPr>
          <w:rFonts w:ascii="GHEA Grapalat" w:hAnsi="GHEA Grapalat" w:cs="Sylfaen"/>
          <w:sz w:val="22"/>
          <w:szCs w:val="22"/>
        </w:rPr>
        <w:t xml:space="preserve"> ներմուծումների ծավալների 17.7% նվազմամբ: </w:t>
      </w:r>
    </w:p>
    <w:p w:rsidR="00B704A6" w:rsidRPr="00AC0572" w:rsidRDefault="00B704A6" w:rsidP="0094489F">
      <w:pPr>
        <w:tabs>
          <w:tab w:val="left" w:pos="0"/>
          <w:tab w:val="left" w:pos="900"/>
        </w:tabs>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թվականին ԵՏՄ անդամ երկրներից փոխանցված </w:t>
      </w:r>
      <w:r w:rsidRPr="00AC0572">
        <w:rPr>
          <w:rFonts w:ascii="GHEA Grapalat" w:hAnsi="GHEA Grapalat" w:cs="Sylfaen"/>
          <w:sz w:val="22"/>
          <w:szCs w:val="22"/>
          <w:lang w:val="en-US"/>
        </w:rPr>
        <w:t>67.9 մլրդ</w:t>
      </w:r>
      <w:r w:rsidRPr="00AC0572">
        <w:rPr>
          <w:rFonts w:ascii="GHEA Grapalat" w:hAnsi="GHEA Grapalat" w:cs="Sylfaen"/>
          <w:sz w:val="22"/>
          <w:szCs w:val="22"/>
        </w:rPr>
        <w:t xml:space="preserve"> դրամ</w:t>
      </w:r>
      <w:r w:rsidRPr="00AC0572">
        <w:rPr>
          <w:rFonts w:ascii="GHEA Grapalat" w:hAnsi="GHEA Grapalat" w:cs="Sylfaen"/>
          <w:sz w:val="22"/>
          <w:szCs w:val="22"/>
          <w:lang w:val="en-US"/>
        </w:rPr>
        <w:t xml:space="preserve"> մաքսատուրքից ավելի քան 1 մլրդ դրամը կազմել է</w:t>
      </w:r>
      <w:r w:rsidRPr="00AC0572">
        <w:rPr>
          <w:rFonts w:ascii="GHEA Grapalat" w:hAnsi="GHEA Grapalat" w:cs="Sylfaen"/>
          <w:sz w:val="22"/>
          <w:szCs w:val="22"/>
        </w:rPr>
        <w:t xml:space="preserve"> հատուկ, հակադեմպինգային, փոխհատուցման տուրքը</w:t>
      </w:r>
      <w:r w:rsidRPr="00AC0572">
        <w:rPr>
          <w:rFonts w:ascii="GHEA Grapalat" w:hAnsi="GHEA Grapalat" w:cs="Sylfaen"/>
          <w:sz w:val="22"/>
          <w:szCs w:val="22"/>
          <w:lang w:val="en-US"/>
        </w:rPr>
        <w:t>: 2020 թվականին</w:t>
      </w:r>
      <w:r w:rsidRPr="00AC0572">
        <w:rPr>
          <w:rFonts w:ascii="GHEA Grapalat" w:hAnsi="GHEA Grapalat" w:cs="Sylfaen"/>
          <w:sz w:val="22"/>
          <w:szCs w:val="22"/>
        </w:rPr>
        <w:t xml:space="preserve"> ԵՏՄ երկրներից ավել </w:t>
      </w:r>
      <w:r w:rsidRPr="00AC0572">
        <w:rPr>
          <w:rFonts w:ascii="GHEA Grapalat" w:hAnsi="GHEA Grapalat" w:cs="Sylfaen"/>
          <w:sz w:val="22"/>
          <w:szCs w:val="22"/>
          <w:lang w:val="en-US"/>
        </w:rPr>
        <w:t>ստացվ</w:t>
      </w:r>
      <w:r w:rsidRPr="00AC0572">
        <w:rPr>
          <w:rFonts w:ascii="GHEA Grapalat" w:hAnsi="GHEA Grapalat" w:cs="Sylfaen"/>
          <w:sz w:val="22"/>
          <w:szCs w:val="22"/>
        </w:rPr>
        <w:t>ած մաքսատուրքը (ԵՏՄ երկրներից բաշխ</w:t>
      </w:r>
      <w:r w:rsidRPr="00AC0572">
        <w:rPr>
          <w:rFonts w:ascii="GHEA Grapalat" w:hAnsi="GHEA Grapalat" w:cs="Sylfaen"/>
          <w:sz w:val="22"/>
          <w:szCs w:val="22"/>
          <w:lang w:val="en-US"/>
        </w:rPr>
        <w:t>ման արդյունքում ստացված</w:t>
      </w:r>
      <w:r w:rsidRPr="00AC0572">
        <w:rPr>
          <w:rFonts w:ascii="GHEA Grapalat" w:hAnsi="GHEA Grapalat" w:cs="Sylfaen"/>
          <w:sz w:val="22"/>
          <w:szCs w:val="22"/>
        </w:rPr>
        <w:t xml:space="preserve"> և ԵՏՄ երկրների միջև </w:t>
      </w:r>
      <w:r w:rsidRPr="00AC0572">
        <w:rPr>
          <w:rFonts w:ascii="GHEA Grapalat" w:hAnsi="GHEA Grapalat" w:cs="Sylfaen"/>
          <w:sz w:val="22"/>
          <w:szCs w:val="22"/>
          <w:lang w:val="en-US"/>
        </w:rPr>
        <w:t xml:space="preserve">ՀՀ կողմից </w:t>
      </w:r>
      <w:r w:rsidRPr="00AC0572">
        <w:rPr>
          <w:rFonts w:ascii="GHEA Grapalat" w:hAnsi="GHEA Grapalat" w:cs="Sylfaen"/>
          <w:sz w:val="22"/>
          <w:szCs w:val="22"/>
        </w:rPr>
        <w:t xml:space="preserve">բաշխվող մաքսատուրքերի տարբերությունը) կազմել է </w:t>
      </w:r>
      <w:bookmarkStart w:id="127" w:name="OLE_LINK2"/>
      <w:r w:rsidRPr="00AC0572">
        <w:rPr>
          <w:rFonts w:ascii="GHEA Grapalat" w:hAnsi="GHEA Grapalat" w:cs="Sylfaen"/>
          <w:sz w:val="22"/>
          <w:szCs w:val="22"/>
        </w:rPr>
        <w:t>12</w:t>
      </w:r>
      <w:r w:rsidRPr="00AC0572">
        <w:rPr>
          <w:rFonts w:ascii="GHEA Grapalat" w:hAnsi="GHEA Grapalat" w:cs="Sylfaen"/>
          <w:sz w:val="22"/>
          <w:szCs w:val="22"/>
          <w:lang w:val="en-US"/>
        </w:rPr>
        <w:t>.3</w:t>
      </w:r>
      <w:r w:rsidRPr="00AC0572">
        <w:rPr>
          <w:rFonts w:ascii="GHEA Grapalat" w:hAnsi="GHEA Grapalat" w:cs="Sylfaen"/>
          <w:sz w:val="22"/>
          <w:szCs w:val="22"/>
        </w:rPr>
        <w:t xml:space="preserve"> </w:t>
      </w:r>
      <w:bookmarkEnd w:id="127"/>
      <w:r w:rsidRPr="00AC0572">
        <w:rPr>
          <w:rFonts w:ascii="GHEA Grapalat" w:hAnsi="GHEA Grapalat" w:cs="Sylfaen"/>
          <w:sz w:val="22"/>
          <w:szCs w:val="22"/>
        </w:rPr>
        <w:t>մլ</w:t>
      </w:r>
      <w:r w:rsidRPr="00AC0572">
        <w:rPr>
          <w:rFonts w:ascii="GHEA Grapalat" w:hAnsi="GHEA Grapalat" w:cs="Sylfaen"/>
          <w:sz w:val="22"/>
          <w:szCs w:val="22"/>
          <w:lang w:val="en-US"/>
        </w:rPr>
        <w:t>րդ</w:t>
      </w:r>
      <w:r w:rsidRPr="00AC0572">
        <w:rPr>
          <w:rFonts w:ascii="GHEA Grapalat" w:hAnsi="GHEA Grapalat" w:cs="Sylfaen"/>
          <w:sz w:val="22"/>
          <w:szCs w:val="22"/>
        </w:rPr>
        <w:t xml:space="preserve"> դրամ: Ֆիզիկական անձանց կողմից ներմուծվող ապրանքների արժեքից գանձվող մաքսատուրք</w:t>
      </w:r>
      <w:r w:rsidRPr="00AC0572">
        <w:rPr>
          <w:rFonts w:ascii="GHEA Grapalat" w:hAnsi="GHEA Grapalat" w:cs="Sylfaen"/>
          <w:sz w:val="22"/>
          <w:szCs w:val="22"/>
          <w:lang w:val="en-US"/>
        </w:rPr>
        <w:t xml:space="preserve">ը </w:t>
      </w:r>
      <w:r w:rsidRPr="00AC0572">
        <w:rPr>
          <w:rFonts w:ascii="GHEA Grapalat" w:hAnsi="GHEA Grapalat" w:cs="Sylfaen"/>
          <w:sz w:val="22"/>
          <w:szCs w:val="22"/>
        </w:rPr>
        <w:t>ն</w:t>
      </w:r>
      <w:r w:rsidRPr="00AC0572">
        <w:rPr>
          <w:rFonts w:ascii="GHEA Grapalat" w:hAnsi="GHEA Grapalat" w:cs="Sylfaen"/>
          <w:sz w:val="22"/>
          <w:szCs w:val="22"/>
          <w:lang w:val="en-US"/>
        </w:rPr>
        <w:t>վ</w:t>
      </w:r>
      <w:r w:rsidRPr="00AC0572">
        <w:rPr>
          <w:rFonts w:ascii="GHEA Grapalat" w:hAnsi="GHEA Grapalat" w:cs="Sylfaen"/>
          <w:sz w:val="22"/>
          <w:szCs w:val="22"/>
        </w:rPr>
        <w:t>ա</w:t>
      </w:r>
      <w:r w:rsidRPr="00AC0572">
        <w:rPr>
          <w:rFonts w:ascii="GHEA Grapalat" w:hAnsi="GHEA Grapalat" w:cs="Sylfaen"/>
          <w:sz w:val="22"/>
          <w:szCs w:val="22"/>
          <w:lang w:val="en-US"/>
        </w:rPr>
        <w:t>զ</w:t>
      </w:r>
      <w:r w:rsidRPr="00AC0572">
        <w:rPr>
          <w:rFonts w:ascii="GHEA Grapalat" w:hAnsi="GHEA Grapalat" w:cs="Sylfaen"/>
          <w:sz w:val="22"/>
          <w:szCs w:val="22"/>
        </w:rPr>
        <w:t>ել է 1</w:t>
      </w:r>
      <w:r w:rsidRPr="00AC0572">
        <w:rPr>
          <w:rFonts w:ascii="GHEA Grapalat" w:hAnsi="GHEA Grapalat" w:cs="Sylfaen"/>
          <w:sz w:val="22"/>
          <w:szCs w:val="22"/>
          <w:lang w:val="en-US"/>
        </w:rPr>
        <w:t>9</w:t>
      </w:r>
      <w:r w:rsidRPr="00AC0572">
        <w:rPr>
          <w:rFonts w:ascii="GHEA Grapalat" w:hAnsi="GHEA Grapalat" w:cs="Sylfaen"/>
          <w:sz w:val="22"/>
          <w:szCs w:val="22"/>
        </w:rPr>
        <w:t>,</w:t>
      </w:r>
      <w:r w:rsidRPr="00AC0572">
        <w:rPr>
          <w:rFonts w:ascii="GHEA Grapalat" w:hAnsi="GHEA Grapalat" w:cs="Sylfaen"/>
          <w:sz w:val="22"/>
          <w:szCs w:val="22"/>
          <w:lang w:val="en-US"/>
        </w:rPr>
        <w:t>374.6</w:t>
      </w:r>
      <w:r w:rsidRPr="00AC0572">
        <w:rPr>
          <w:rFonts w:ascii="GHEA Grapalat" w:hAnsi="GHEA Grapalat" w:cs="Sylfaen"/>
          <w:sz w:val="22"/>
          <w:szCs w:val="22"/>
        </w:rPr>
        <w:t xml:space="preserve"> մլն դրամով կամ </w:t>
      </w:r>
      <w:r w:rsidRPr="00AC0572">
        <w:rPr>
          <w:rFonts w:ascii="GHEA Grapalat" w:hAnsi="GHEA Grapalat" w:cs="Sylfaen"/>
          <w:sz w:val="22"/>
          <w:szCs w:val="22"/>
          <w:lang w:val="en-US"/>
        </w:rPr>
        <w:t>98</w:t>
      </w:r>
      <w:r w:rsidRPr="00AC0572">
        <w:rPr>
          <w:rFonts w:ascii="GHEA Grapalat" w:hAnsi="GHEA Grapalat" w:cs="Sylfaen"/>
          <w:sz w:val="22"/>
          <w:szCs w:val="22"/>
        </w:rPr>
        <w:t>%-ով: 2014 թվականի մայիսի 29-ի «Եվրասիական տնտեսական միության մասին» պայմանագրի 5-րդ հավելվածով հաստատված՝ «Ներմուծման մաքսատուրքերի (համարժեք այլ վճարների, հարկերի և տուրքերի) գումարները հաշվեգրելու և բաշխելու, դրանք որպես եկամուտ անդամ պետությունների բյուջեներ փոխանցելու կարգի վերաբերյալ» արձանագրության համաձայն` 2020 թվականի ընթացքում ՀՀ ֆինանսների նախարարության միասնական գանձապետական հաշվին հաշվեգրված ներմուծման մաքսատուրքի գումարներից ԵՏՄ պետությունների միջև բաշխվել է 54,868.4 մլն դրամ, որից Հայաստանի Հանրապետության պետական բյուջե</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փոխանցվել է </w:t>
      </w:r>
      <w:r w:rsidRPr="00AC0572">
        <w:rPr>
          <w:rFonts w:ascii="GHEA Grapalat" w:hAnsi="GHEA Grapalat" w:cs="Sylfaen"/>
          <w:sz w:val="22"/>
          <w:szCs w:val="22"/>
          <w:lang w:val="en-US"/>
        </w:rPr>
        <w:t>6</w:t>
      </w:r>
      <w:r w:rsidRPr="00AC0572">
        <w:rPr>
          <w:rFonts w:ascii="GHEA Grapalat" w:hAnsi="GHEA Grapalat" w:cs="Sylfaen"/>
          <w:sz w:val="22"/>
          <w:szCs w:val="22"/>
        </w:rPr>
        <w:t>6</w:t>
      </w:r>
      <w:r w:rsidRPr="00AC0572">
        <w:rPr>
          <w:rFonts w:ascii="GHEA Grapalat" w:hAnsi="GHEA Grapalat" w:cs="Sylfaen"/>
          <w:sz w:val="22"/>
          <w:szCs w:val="22"/>
          <w:lang w:val="en-US"/>
        </w:rPr>
        <w:t>9</w:t>
      </w:r>
      <w:r w:rsidRPr="00AC0572">
        <w:rPr>
          <w:rFonts w:ascii="GHEA Grapalat" w:hAnsi="GHEA Grapalat" w:cs="Sylfaen"/>
          <w:sz w:val="22"/>
          <w:szCs w:val="22"/>
        </w:rPr>
        <w:t>.</w:t>
      </w:r>
      <w:r w:rsidRPr="00AC0572">
        <w:rPr>
          <w:rFonts w:ascii="GHEA Grapalat" w:hAnsi="GHEA Grapalat" w:cs="Sylfaen"/>
          <w:sz w:val="22"/>
          <w:szCs w:val="22"/>
          <w:lang w:val="en-US"/>
        </w:rPr>
        <w:t>4</w:t>
      </w:r>
      <w:r w:rsidRPr="00AC0572">
        <w:rPr>
          <w:rFonts w:ascii="GHEA Grapalat" w:hAnsi="GHEA Grapalat" w:cs="Sylfaen"/>
          <w:sz w:val="22"/>
          <w:szCs w:val="22"/>
        </w:rPr>
        <w:t xml:space="preserve"> մլն դրամ, Ռուսաստանի Դաշնությ</w:t>
      </w:r>
      <w:r w:rsidRPr="00AC0572">
        <w:rPr>
          <w:rFonts w:ascii="GHEA Grapalat" w:hAnsi="GHEA Grapalat" w:cs="Sylfaen"/>
          <w:sz w:val="22"/>
          <w:szCs w:val="22"/>
          <w:lang w:val="en-US"/>
        </w:rPr>
        <w:t>ա</w:t>
      </w:r>
      <w:r w:rsidRPr="00AC0572">
        <w:rPr>
          <w:rFonts w:ascii="GHEA Grapalat" w:hAnsi="GHEA Grapalat" w:cs="Sylfaen"/>
          <w:sz w:val="22"/>
          <w:szCs w:val="22"/>
        </w:rPr>
        <w:t>ն</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cs="Sylfaen"/>
          <w:sz w:val="22"/>
          <w:szCs w:val="22"/>
          <w:lang w:val="en-US"/>
        </w:rPr>
        <w:t>46</w:t>
      </w:r>
      <w:r w:rsidRPr="00AC0572">
        <w:rPr>
          <w:rFonts w:ascii="GHEA Grapalat" w:hAnsi="GHEA Grapalat" w:cs="Sylfaen"/>
          <w:sz w:val="22"/>
          <w:szCs w:val="22"/>
        </w:rPr>
        <w:t>,</w:t>
      </w:r>
      <w:r w:rsidRPr="00AC0572">
        <w:rPr>
          <w:rFonts w:ascii="GHEA Grapalat" w:hAnsi="GHEA Grapalat" w:cs="Sylfaen"/>
          <w:sz w:val="22"/>
          <w:szCs w:val="22"/>
          <w:lang w:val="en-US"/>
        </w:rPr>
        <w:t>6</w:t>
      </w:r>
      <w:r w:rsidRPr="00AC0572">
        <w:rPr>
          <w:rFonts w:ascii="GHEA Grapalat" w:hAnsi="GHEA Grapalat" w:cs="Sylfaen"/>
          <w:sz w:val="22"/>
          <w:szCs w:val="22"/>
        </w:rPr>
        <w:t>7</w:t>
      </w:r>
      <w:r w:rsidRPr="00AC0572">
        <w:rPr>
          <w:rFonts w:ascii="GHEA Grapalat" w:hAnsi="GHEA Grapalat" w:cs="Sylfaen"/>
          <w:sz w:val="22"/>
          <w:szCs w:val="22"/>
          <w:lang w:val="en-US"/>
        </w:rPr>
        <w:t>3</w:t>
      </w:r>
      <w:r w:rsidRPr="00AC0572">
        <w:rPr>
          <w:rFonts w:ascii="GHEA Grapalat" w:hAnsi="GHEA Grapalat" w:cs="Sylfaen"/>
          <w:sz w:val="22"/>
          <w:szCs w:val="22"/>
        </w:rPr>
        <w:t>.</w:t>
      </w:r>
      <w:r w:rsidRPr="00AC0572">
        <w:rPr>
          <w:rFonts w:ascii="GHEA Grapalat" w:hAnsi="GHEA Grapalat" w:cs="Sylfaen"/>
          <w:sz w:val="22"/>
          <w:szCs w:val="22"/>
          <w:lang w:val="en-US"/>
        </w:rPr>
        <w:t>8</w:t>
      </w:r>
      <w:r w:rsidRPr="00AC0572">
        <w:rPr>
          <w:rFonts w:ascii="GHEA Grapalat" w:hAnsi="GHEA Grapalat" w:cs="Sylfaen"/>
          <w:sz w:val="22"/>
          <w:szCs w:val="22"/>
        </w:rPr>
        <w:t xml:space="preserve"> մլն դրամ, Ղազախստանի Հանրապետությ</w:t>
      </w:r>
      <w:r w:rsidRPr="00AC0572">
        <w:rPr>
          <w:rFonts w:ascii="GHEA Grapalat" w:hAnsi="GHEA Grapalat" w:cs="Sylfaen"/>
          <w:sz w:val="22"/>
          <w:szCs w:val="22"/>
          <w:lang w:val="en-US"/>
        </w:rPr>
        <w:t>ա</w:t>
      </w:r>
      <w:r w:rsidRPr="00AC0572">
        <w:rPr>
          <w:rFonts w:ascii="GHEA Grapalat" w:hAnsi="GHEA Grapalat" w:cs="Sylfaen"/>
          <w:sz w:val="22"/>
          <w:szCs w:val="22"/>
        </w:rPr>
        <w:t>ն</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cs="Sylfaen"/>
          <w:sz w:val="22"/>
          <w:szCs w:val="22"/>
          <w:lang w:val="en-US"/>
        </w:rPr>
        <w:t>3</w:t>
      </w:r>
      <w:r w:rsidRPr="00AC0572">
        <w:rPr>
          <w:rFonts w:ascii="GHEA Grapalat" w:hAnsi="GHEA Grapalat" w:cs="Sylfaen"/>
          <w:sz w:val="22"/>
          <w:szCs w:val="22"/>
        </w:rPr>
        <w:t>,</w:t>
      </w:r>
      <w:r w:rsidRPr="00AC0572">
        <w:rPr>
          <w:rFonts w:ascii="GHEA Grapalat" w:hAnsi="GHEA Grapalat" w:cs="Sylfaen"/>
          <w:sz w:val="22"/>
          <w:szCs w:val="22"/>
          <w:lang w:val="en-US"/>
        </w:rPr>
        <w:t>816</w:t>
      </w:r>
      <w:r w:rsidRPr="00AC0572">
        <w:rPr>
          <w:rFonts w:ascii="GHEA Grapalat" w:hAnsi="GHEA Grapalat" w:cs="Sylfaen"/>
          <w:sz w:val="22"/>
          <w:szCs w:val="22"/>
        </w:rPr>
        <w:t>.</w:t>
      </w:r>
      <w:r w:rsidRPr="00AC0572">
        <w:rPr>
          <w:rFonts w:ascii="GHEA Grapalat" w:hAnsi="GHEA Grapalat" w:cs="Sylfaen"/>
          <w:sz w:val="22"/>
          <w:szCs w:val="22"/>
          <w:lang w:val="en-US"/>
        </w:rPr>
        <w:t>1</w:t>
      </w:r>
      <w:r w:rsidRPr="00AC0572">
        <w:rPr>
          <w:rFonts w:ascii="GHEA Grapalat" w:hAnsi="GHEA Grapalat" w:cs="Sylfaen"/>
          <w:sz w:val="22"/>
          <w:szCs w:val="22"/>
        </w:rPr>
        <w:t xml:space="preserve"> մլն դրամ, Բելառուսի Հանրապետությ</w:t>
      </w:r>
      <w:r w:rsidRPr="00AC0572">
        <w:rPr>
          <w:rFonts w:ascii="GHEA Grapalat" w:hAnsi="GHEA Grapalat" w:cs="Sylfaen"/>
          <w:sz w:val="22"/>
          <w:szCs w:val="22"/>
          <w:lang w:val="en-US"/>
        </w:rPr>
        <w:t>ա</w:t>
      </w:r>
      <w:r w:rsidRPr="00AC0572">
        <w:rPr>
          <w:rFonts w:ascii="GHEA Grapalat" w:hAnsi="GHEA Grapalat" w:cs="Sylfaen"/>
          <w:sz w:val="22"/>
          <w:szCs w:val="22"/>
        </w:rPr>
        <w:t>ն</w:t>
      </w:r>
      <w:r w:rsidRPr="00AC0572">
        <w:rPr>
          <w:rFonts w:ascii="GHEA Grapalat" w:hAnsi="GHEA Grapalat" w:cs="Sylfaen"/>
          <w:sz w:val="22"/>
          <w:szCs w:val="22"/>
          <w:lang w:val="en-US"/>
        </w:rPr>
        <w:t>ը</w:t>
      </w:r>
      <w:r w:rsidRPr="00AC0572">
        <w:rPr>
          <w:rFonts w:ascii="GHEA Grapalat" w:hAnsi="GHEA Grapalat" w:cs="Sylfaen"/>
          <w:sz w:val="22"/>
          <w:szCs w:val="22"/>
        </w:rPr>
        <w:t>` 2,</w:t>
      </w:r>
      <w:r w:rsidRPr="00AC0572">
        <w:rPr>
          <w:rFonts w:ascii="GHEA Grapalat" w:hAnsi="GHEA Grapalat" w:cs="Sylfaen"/>
          <w:sz w:val="22"/>
          <w:szCs w:val="22"/>
          <w:lang w:val="en-US"/>
        </w:rPr>
        <w:t>66</w:t>
      </w:r>
      <w:r w:rsidRPr="00AC0572">
        <w:rPr>
          <w:rFonts w:ascii="GHEA Grapalat" w:hAnsi="GHEA Grapalat" w:cs="Sylfaen"/>
          <w:sz w:val="22"/>
          <w:szCs w:val="22"/>
        </w:rPr>
        <w:t>6.</w:t>
      </w:r>
      <w:r w:rsidRPr="00AC0572">
        <w:rPr>
          <w:rFonts w:ascii="GHEA Grapalat" w:hAnsi="GHEA Grapalat" w:cs="Sylfaen"/>
          <w:sz w:val="22"/>
          <w:szCs w:val="22"/>
          <w:lang w:val="en-US"/>
        </w:rPr>
        <w:t>6</w:t>
      </w:r>
      <w:r w:rsidRPr="00AC0572">
        <w:rPr>
          <w:rFonts w:ascii="GHEA Grapalat" w:hAnsi="GHEA Grapalat" w:cs="Sylfaen"/>
          <w:sz w:val="22"/>
          <w:szCs w:val="22"/>
        </w:rPr>
        <w:t xml:space="preserve"> մլն դրամ, Ղրղ</w:t>
      </w:r>
      <w:r w:rsidRPr="00AC0572">
        <w:rPr>
          <w:rFonts w:ascii="GHEA Grapalat" w:hAnsi="GHEA Grapalat" w:cs="Sylfaen"/>
          <w:sz w:val="22"/>
          <w:szCs w:val="22"/>
          <w:lang w:val="en-US"/>
        </w:rPr>
        <w:t>ը</w:t>
      </w:r>
      <w:r w:rsidRPr="00AC0572">
        <w:rPr>
          <w:rFonts w:ascii="GHEA Grapalat" w:hAnsi="GHEA Grapalat" w:cs="Sylfaen"/>
          <w:sz w:val="22"/>
          <w:szCs w:val="22"/>
        </w:rPr>
        <w:t>զստանի Հանրապետությ</w:t>
      </w:r>
      <w:r w:rsidRPr="00AC0572">
        <w:rPr>
          <w:rFonts w:ascii="GHEA Grapalat" w:hAnsi="GHEA Grapalat" w:cs="Sylfaen"/>
          <w:sz w:val="22"/>
          <w:szCs w:val="22"/>
          <w:lang w:val="en-US"/>
        </w:rPr>
        <w:t>ա</w:t>
      </w:r>
      <w:r w:rsidRPr="00AC0572">
        <w:rPr>
          <w:rFonts w:ascii="GHEA Grapalat" w:hAnsi="GHEA Grapalat" w:cs="Sylfaen"/>
          <w:sz w:val="22"/>
          <w:szCs w:val="22"/>
        </w:rPr>
        <w:t>ն</w:t>
      </w:r>
      <w:r w:rsidRPr="00AC0572">
        <w:rPr>
          <w:rFonts w:ascii="GHEA Grapalat" w:hAnsi="GHEA Grapalat" w:cs="Sylfaen"/>
          <w:sz w:val="22"/>
          <w:szCs w:val="22"/>
          <w:lang w:val="en-US"/>
        </w:rPr>
        <w:t>ը</w:t>
      </w:r>
      <w:r w:rsidRPr="00AC0572">
        <w:rPr>
          <w:rFonts w:ascii="GHEA Grapalat" w:hAnsi="GHEA Grapalat" w:cs="Sylfaen"/>
          <w:sz w:val="22"/>
          <w:szCs w:val="22"/>
        </w:rPr>
        <w:t xml:space="preserve">` 1,042.5 մլն դրամ: 2020 թվականի ընթացքում ՀՀ ֆինանսների նախարարության միասնական գանձապետական հաշվին հաշվեգրված հատուկ, հակադեմպինգային, փոխհատուցման տուրքի գումարներից ԵՏՄ </w:t>
      </w:r>
      <w:r w:rsidRPr="00AC0572">
        <w:rPr>
          <w:rFonts w:ascii="GHEA Grapalat" w:hAnsi="GHEA Grapalat" w:cs="Sylfaen"/>
          <w:sz w:val="22"/>
          <w:szCs w:val="22"/>
        </w:rPr>
        <w:lastRenderedPageBreak/>
        <w:t>պետությունների միջև բաշխվել է ավելի քան 667.7 մլն դրամ, որից Հայաստանի Հանրապետության պետական բյուջե փոխանցվել է 8.1 մլն դրամ, Ռուսաստանի Դաշնությ</w:t>
      </w:r>
      <w:r w:rsidRPr="00AC0572">
        <w:rPr>
          <w:rFonts w:ascii="GHEA Grapalat" w:hAnsi="GHEA Grapalat" w:cs="Sylfaen"/>
          <w:sz w:val="22"/>
          <w:szCs w:val="22"/>
          <w:lang w:val="en-US"/>
        </w:rPr>
        <w:t>ա</w:t>
      </w:r>
      <w:r w:rsidRPr="00AC0572">
        <w:rPr>
          <w:rFonts w:ascii="GHEA Grapalat" w:hAnsi="GHEA Grapalat" w:cs="Sylfaen"/>
          <w:sz w:val="22"/>
          <w:szCs w:val="22"/>
        </w:rPr>
        <w:t>ն</w:t>
      </w:r>
      <w:r w:rsidRPr="00AC0572">
        <w:rPr>
          <w:rFonts w:ascii="GHEA Grapalat" w:hAnsi="GHEA Grapalat" w:cs="Sylfaen"/>
          <w:sz w:val="22"/>
          <w:szCs w:val="22"/>
          <w:lang w:val="en-US"/>
        </w:rPr>
        <w:t>ը</w:t>
      </w:r>
      <w:r w:rsidRPr="00AC0572">
        <w:rPr>
          <w:rFonts w:ascii="GHEA Grapalat" w:hAnsi="GHEA Grapalat" w:cs="Sylfaen"/>
          <w:sz w:val="22"/>
          <w:szCs w:val="22"/>
        </w:rPr>
        <w:t>` 568.0 մլն դրամ, Ղազախստանի Հանրապետությ</w:t>
      </w:r>
      <w:r w:rsidRPr="00AC0572">
        <w:rPr>
          <w:rFonts w:ascii="GHEA Grapalat" w:hAnsi="GHEA Grapalat" w:cs="Sylfaen"/>
          <w:sz w:val="22"/>
          <w:szCs w:val="22"/>
          <w:lang w:val="en-US"/>
        </w:rPr>
        <w:t>ա</w:t>
      </w:r>
      <w:r w:rsidRPr="00AC0572">
        <w:rPr>
          <w:rFonts w:ascii="GHEA Grapalat" w:hAnsi="GHEA Grapalat" w:cs="Sylfaen"/>
          <w:sz w:val="22"/>
          <w:szCs w:val="22"/>
        </w:rPr>
        <w:t>ն</w:t>
      </w:r>
      <w:r w:rsidRPr="00AC0572">
        <w:rPr>
          <w:rFonts w:ascii="GHEA Grapalat" w:hAnsi="GHEA Grapalat" w:cs="Sylfaen"/>
          <w:sz w:val="22"/>
          <w:szCs w:val="22"/>
          <w:lang w:val="en-US"/>
        </w:rPr>
        <w:t>ը</w:t>
      </w:r>
      <w:r w:rsidRPr="00AC0572">
        <w:rPr>
          <w:rFonts w:ascii="GHEA Grapalat" w:hAnsi="GHEA Grapalat" w:cs="Sylfaen"/>
          <w:sz w:val="22"/>
          <w:szCs w:val="22"/>
        </w:rPr>
        <w:t>` 46.4 մլն դրամ, Բելառուսի Հանրապետությ</w:t>
      </w:r>
      <w:r w:rsidRPr="00AC0572">
        <w:rPr>
          <w:rFonts w:ascii="GHEA Grapalat" w:hAnsi="GHEA Grapalat" w:cs="Sylfaen"/>
          <w:sz w:val="22"/>
          <w:szCs w:val="22"/>
          <w:lang w:val="en-US"/>
        </w:rPr>
        <w:t>ա</w:t>
      </w:r>
      <w:r w:rsidRPr="00AC0572">
        <w:rPr>
          <w:rFonts w:ascii="GHEA Grapalat" w:hAnsi="GHEA Grapalat" w:cs="Sylfaen"/>
          <w:sz w:val="22"/>
          <w:szCs w:val="22"/>
        </w:rPr>
        <w:t>ն</w:t>
      </w:r>
      <w:r w:rsidRPr="00AC0572">
        <w:rPr>
          <w:rFonts w:ascii="GHEA Grapalat" w:hAnsi="GHEA Grapalat" w:cs="Sylfaen"/>
          <w:sz w:val="22"/>
          <w:szCs w:val="22"/>
          <w:lang w:val="en-US"/>
        </w:rPr>
        <w:t>ը</w:t>
      </w:r>
      <w:r w:rsidRPr="00AC0572">
        <w:rPr>
          <w:rFonts w:ascii="GHEA Grapalat" w:hAnsi="GHEA Grapalat" w:cs="Sylfaen"/>
          <w:sz w:val="22"/>
          <w:szCs w:val="22"/>
        </w:rPr>
        <w:t>` 32.5</w:t>
      </w:r>
      <w:r w:rsidRPr="00AC0572">
        <w:rPr>
          <w:rFonts w:ascii="Courier New" w:hAnsi="Courier New" w:cs="Courier New"/>
          <w:sz w:val="22"/>
          <w:szCs w:val="22"/>
        </w:rPr>
        <w:t> </w:t>
      </w:r>
      <w:r w:rsidRPr="00AC0572">
        <w:rPr>
          <w:rFonts w:ascii="GHEA Grapalat" w:hAnsi="GHEA Grapalat" w:cs="GHEA Grapalat"/>
          <w:sz w:val="22"/>
          <w:szCs w:val="22"/>
        </w:rPr>
        <w:t>մլն</w:t>
      </w:r>
      <w:r w:rsidRPr="00AC0572">
        <w:rPr>
          <w:rFonts w:ascii="GHEA Grapalat" w:hAnsi="GHEA Grapalat" w:cs="Sylfaen"/>
          <w:sz w:val="22"/>
          <w:szCs w:val="22"/>
        </w:rPr>
        <w:t xml:space="preserve"> </w:t>
      </w:r>
      <w:r w:rsidRPr="00AC0572">
        <w:rPr>
          <w:rFonts w:ascii="GHEA Grapalat" w:hAnsi="GHEA Grapalat" w:cs="GHEA Grapalat"/>
          <w:sz w:val="22"/>
          <w:szCs w:val="22"/>
        </w:rPr>
        <w:t>դրամ</w:t>
      </w:r>
      <w:r w:rsidRPr="00AC0572">
        <w:rPr>
          <w:rFonts w:ascii="GHEA Grapalat" w:hAnsi="GHEA Grapalat" w:cs="Sylfaen"/>
          <w:sz w:val="22"/>
          <w:szCs w:val="22"/>
        </w:rPr>
        <w:t xml:space="preserve">, </w:t>
      </w:r>
      <w:r w:rsidRPr="00AC0572">
        <w:rPr>
          <w:rFonts w:ascii="GHEA Grapalat" w:hAnsi="GHEA Grapalat" w:cs="GHEA Grapalat"/>
          <w:sz w:val="22"/>
          <w:szCs w:val="22"/>
        </w:rPr>
        <w:t>Ղրղ</w:t>
      </w:r>
      <w:r w:rsidRPr="00AC0572">
        <w:rPr>
          <w:rFonts w:ascii="GHEA Grapalat" w:hAnsi="GHEA Grapalat" w:cs="GHEA Grapalat"/>
          <w:sz w:val="22"/>
          <w:szCs w:val="22"/>
          <w:lang w:val="en-US"/>
        </w:rPr>
        <w:t>ը</w:t>
      </w:r>
      <w:r w:rsidRPr="00AC0572">
        <w:rPr>
          <w:rFonts w:ascii="GHEA Grapalat" w:hAnsi="GHEA Grapalat" w:cs="GHEA Grapalat"/>
          <w:sz w:val="22"/>
          <w:szCs w:val="22"/>
        </w:rPr>
        <w:t>զստանի</w:t>
      </w:r>
      <w:r w:rsidRPr="00AC0572">
        <w:rPr>
          <w:rFonts w:ascii="GHEA Grapalat" w:hAnsi="GHEA Grapalat" w:cs="Sylfaen"/>
          <w:sz w:val="22"/>
          <w:szCs w:val="22"/>
        </w:rPr>
        <w:t xml:space="preserve"> </w:t>
      </w:r>
      <w:r w:rsidRPr="00AC0572">
        <w:rPr>
          <w:rFonts w:ascii="GHEA Grapalat" w:hAnsi="GHEA Grapalat" w:cs="GHEA Grapalat"/>
          <w:sz w:val="22"/>
          <w:szCs w:val="22"/>
        </w:rPr>
        <w:t>Հանրապետությ</w:t>
      </w:r>
      <w:r w:rsidRPr="00AC0572">
        <w:rPr>
          <w:rFonts w:ascii="GHEA Grapalat" w:hAnsi="GHEA Grapalat" w:cs="GHEA Grapalat"/>
          <w:sz w:val="22"/>
          <w:szCs w:val="22"/>
          <w:lang w:val="en-US"/>
        </w:rPr>
        <w:t>ա</w:t>
      </w:r>
      <w:r w:rsidRPr="00AC0572">
        <w:rPr>
          <w:rFonts w:ascii="GHEA Grapalat" w:hAnsi="GHEA Grapalat" w:cs="GHEA Grapalat"/>
          <w:sz w:val="22"/>
          <w:szCs w:val="22"/>
        </w:rPr>
        <w:t>ն</w:t>
      </w:r>
      <w:r w:rsidRPr="00AC0572">
        <w:rPr>
          <w:rFonts w:ascii="GHEA Grapalat" w:hAnsi="GHEA Grapalat" w:cs="GHEA Grapalat"/>
          <w:sz w:val="22"/>
          <w:szCs w:val="22"/>
          <w:lang w:val="en-US"/>
        </w:rPr>
        <w:t>ը</w:t>
      </w:r>
      <w:r w:rsidRPr="00AC0572">
        <w:rPr>
          <w:rFonts w:ascii="GHEA Grapalat" w:hAnsi="GHEA Grapalat" w:cs="Sylfaen"/>
          <w:sz w:val="22"/>
          <w:szCs w:val="22"/>
        </w:rPr>
        <w:t>` 12.7 մլն դրամ:</w:t>
      </w:r>
    </w:p>
    <w:p w:rsidR="00B704A6" w:rsidRPr="00AC0572" w:rsidRDefault="00B704A6" w:rsidP="00593996">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 xml:space="preserve">2020 թվականին </w:t>
      </w:r>
      <w:r w:rsidRPr="00AC0572">
        <w:rPr>
          <w:rFonts w:ascii="GHEA Grapalat" w:hAnsi="GHEA Grapalat" w:cs="Sylfaen"/>
          <w:sz w:val="22"/>
          <w:szCs w:val="22"/>
        </w:rPr>
        <w:t>կատարվել են մի շարք օրենսդրական փոփոխություններ, որոնք ազդել են մաքսատուրքի</w:t>
      </w:r>
      <w:r w:rsidRPr="00AC0572">
        <w:rPr>
          <w:rFonts w:ascii="GHEA Grapalat" w:hAnsi="GHEA Grapalat" w:cs="Sylfaen"/>
          <w:sz w:val="22"/>
          <w:szCs w:val="22"/>
          <w:lang w:val="en-US"/>
        </w:rPr>
        <w:t xml:space="preserve"> մուտքերի</w:t>
      </w:r>
      <w:r w:rsidRPr="00AC0572">
        <w:rPr>
          <w:rFonts w:ascii="GHEA Grapalat" w:hAnsi="GHEA Grapalat" w:cs="Sylfaen"/>
          <w:sz w:val="22"/>
          <w:szCs w:val="22"/>
        </w:rPr>
        <w:t xml:space="preserve"> վրա: Այսպես՝ </w:t>
      </w:r>
    </w:p>
    <w:p w:rsidR="00B704A6" w:rsidRPr="00AC0572" w:rsidRDefault="00B704A6" w:rsidP="004A14CC">
      <w:pPr>
        <w:pStyle w:val="Heading4"/>
        <w:numPr>
          <w:ilvl w:val="0"/>
          <w:numId w:val="43"/>
        </w:numPr>
        <w:tabs>
          <w:tab w:val="left" w:pos="0"/>
          <w:tab w:val="left" w:pos="900"/>
        </w:tabs>
        <w:spacing w:after="0" w:line="360" w:lineRule="auto"/>
        <w:ind w:left="0" w:firstLine="567"/>
        <w:contextualSpacing/>
        <w:jc w:val="both"/>
        <w:rPr>
          <w:rFonts w:cs="Sylfaen"/>
          <w:b w:val="0"/>
          <w:i w:val="0"/>
        </w:rPr>
      </w:pPr>
      <w:r w:rsidRPr="00AC0572">
        <w:rPr>
          <w:rFonts w:cs="Sylfaen"/>
          <w:b w:val="0"/>
          <w:i w:val="0"/>
        </w:rPr>
        <w:t>կորոնավիրուսային համաճարակի կանխարգելման շրջանակներում ներմուծման մաքսատուրքի գծով արտոնությունների տրամադրման նպատակով ընդունվել են Եվրասիական տնտեսական հանձնաժողովի խորհրդի 16.03.2020թ. N21, 03.04.2020թ. N33 և 01.10.2020թ. N86 որոշումները, ինչպես նաև Եվրասիական տնտեսական հանձնաժողովի խորհրդի 27.05.2020թ. N55 որոշմամբ սահմանվել է, որ Եվրասիական տնտեսական հանձնաժողովի խորհրդի 20.12.2017թ. N109 որոշման 2-րդ կետի 3-րդ պարբերությամբ սահմանված ապրանքատեսակների նկատմամբ մաքսային մարմինների կողմից սահմանված «ժամանակավոր ներմուծում» մաքսային ընթացակարգի գործողության ժամկետը կարող է երկարաձգվել մինչև տվյալ ժամկետի լրանալը կամ այդ ժամկետը լրանալուց 4 ամիս հետո՝ առանց Եվրասիական տնտեսական հանձնաժողովի խորհրդի 20.12.2017թ. N109 որոշման 2-րդ կետի 3-րդ պարբերությամբ սահմանված ներմուծման մաքսատուրքերի, հարկերի վճարման.</w:t>
      </w:r>
    </w:p>
    <w:p w:rsidR="00B704A6" w:rsidRPr="00AC0572" w:rsidRDefault="00B704A6" w:rsidP="004A14CC">
      <w:pPr>
        <w:pStyle w:val="Heading4"/>
        <w:numPr>
          <w:ilvl w:val="0"/>
          <w:numId w:val="43"/>
        </w:numPr>
        <w:tabs>
          <w:tab w:val="left" w:pos="0"/>
          <w:tab w:val="left" w:pos="900"/>
        </w:tabs>
        <w:spacing w:after="0" w:line="360" w:lineRule="auto"/>
        <w:ind w:left="0" w:firstLine="567"/>
        <w:contextualSpacing/>
        <w:jc w:val="both"/>
        <w:rPr>
          <w:rFonts w:cs="Sylfaen"/>
          <w:b w:val="0"/>
          <w:i w:val="0"/>
        </w:rPr>
      </w:pPr>
      <w:r w:rsidRPr="00AC0572">
        <w:rPr>
          <w:rFonts w:cs="Sylfaen"/>
          <w:b w:val="0"/>
          <w:i w:val="0"/>
        </w:rPr>
        <w:t>2020 թվականի հունվարի 1-ից հետո ընկած ժամանակահատվածի համար Եվրասիական տնտեսական հանձնաժողովի խորհրդի 20.12.2017թ. N107 (Եվրասիական տնտեսական հանձնաժողովի խորհրդի 01.11.2018թ. թիվ 91 որոշմամբ կատարված փոփոխության շրջանակներում) որոշման 1-ին հավելվածի 3-րդ և 4 կետերի համաձայն՝ փոխադրողի կողմից և միջազգային փոստային առաքանիներով առաքվող ապրանքների (բացառությամբ էթիլ սպիրտի, ալկոհոլային խմիչքների, գարեջրի, անձնական օգտագործման չմասնատվող ապրանքների) առնչությամբ սահմանվել է 31 կգ և 200 եվրո չափաքանակ, դրանք գերազանցելու դեպքում, Որոշման 2-րդ հավելվածի 3-րդ և 4-րդ կետերի համաձայն, ենթակա են վճարման մաքսատուրքեր և հարկեր հետևյալ միասնական դրույքաչափով՝ ապրանքների արժեքի 15 տոկոս, բայց ոչ պակաս, քան 1 կիլոգրամի համար 2 եվրո նշված արժեքային և (կամ) քաշային նորմը գերազանցող մասի համար.</w:t>
      </w:r>
    </w:p>
    <w:p w:rsidR="00B704A6" w:rsidRPr="00AC0572" w:rsidRDefault="00B704A6" w:rsidP="004A14CC">
      <w:pPr>
        <w:pStyle w:val="Heading4"/>
        <w:numPr>
          <w:ilvl w:val="0"/>
          <w:numId w:val="43"/>
        </w:numPr>
        <w:tabs>
          <w:tab w:val="left" w:pos="0"/>
          <w:tab w:val="left" w:pos="900"/>
        </w:tabs>
        <w:spacing w:after="0" w:line="360" w:lineRule="auto"/>
        <w:ind w:left="0" w:firstLine="567"/>
        <w:contextualSpacing/>
        <w:jc w:val="both"/>
        <w:rPr>
          <w:rFonts w:cs="Sylfaen"/>
          <w:b w:val="0"/>
          <w:i w:val="0"/>
        </w:rPr>
      </w:pPr>
      <w:r w:rsidRPr="00AC0572">
        <w:rPr>
          <w:rFonts w:cs="Sylfaen"/>
          <w:b w:val="0"/>
          <w:i w:val="0"/>
        </w:rPr>
        <w:t xml:space="preserve">ՀՀ կառավարության 05.10.2020թ. N1638-Ն որոշմամբ կանոնակարգվել է հօգուտ Հայաստանի Հանրապետության ապրանքներ ներմուծելու գործընթացը, որի 1-ին կետով սահմանվել է, որ 2020 թվականի սեպտեմբերի 27-ից մինչև ՀՀ կառավարության 2020 թվականի սեպտեմբերի 27-ի N1586-Ն որոշմամբ ՀՀ-ում հայտարարված ռազմական դրության գործողության ավարտը ՀՀ պաշտպանության, ՀՀ արտակարգ իրավիճակների, ՀՀ բարձր տեխնոլոգիական </w:t>
      </w:r>
      <w:r w:rsidRPr="00AC0572">
        <w:rPr>
          <w:rFonts w:cs="Sylfaen"/>
          <w:b w:val="0"/>
          <w:i w:val="0"/>
        </w:rPr>
        <w:lastRenderedPageBreak/>
        <w:t>արդյունաբերության, ՀՀ առողջապահության նախարարությունների կամ այլ պետական մարմինների կողմից «Հրաժարում՝ հօգուտ պետության» մաքսային ընթացակարգով հայտարարագրված ապրանքները, ինչպես նաև «Մաքսային կարգավորման մասին» ՀՀ օրենքի 145</w:t>
      </w:r>
      <w:r w:rsidRPr="00AC0572">
        <w:rPr>
          <w:rFonts w:cs="Sylfaen"/>
          <w:b w:val="0"/>
          <w:i w:val="0"/>
        </w:rPr>
        <w:noBreakHyphen/>
        <w:t>րդ հոդվածի 2-րդ մասին համապատասխան՝ նշված նախարարությունների կամ այլ պետական մարմինների կողմից ՀՀ պետական եկամուտների կոմիտե ներկայացված՝ նույն որոշմանը հղում պարունակող դիմումում նշված լինելու դեպքում նաև այլ անձանց կողմից նույն մաքսային ընթացակարգով հայտարարագրված ապրանքները բացթողումից հետո հատկացվում են, համապատասխանաբար, ՀՀ պաշտպանության նախարարությանը, ՀՀ արտակարգ իրավիճակների նախարարությանը, ՀՀ բարձր տեխնոլոգիական արդյունաբերության նախարարությանը, ՀՀ առողջապահության նախարարությանը կամ այլ պետական մարմնի՝ «Մաքսային կարգավորման մասին» ՀՀ օրենքի 145-րդ հոդվածի 2-րդ մասի երկրորդ պարբերության պահանջները պահպանելով։</w:t>
      </w:r>
    </w:p>
    <w:p w:rsidR="00B704A6" w:rsidRPr="00AC0572" w:rsidRDefault="00B704A6" w:rsidP="00EC5897">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Եվրասիական տնտեսական միության հանձնաժողովի խորհրդի 2012 թվականի հուլիսի 16-ի թիվ 54 որոշմամբ հաստատված` Եվրասիական տնտեսական միության միասնական մաքսային սակագնով հաստատված ներմուծման մաքսատուրքերի դրույքաչափերի մասով 2019 և 2020 թվականներին կատարվել են մի շարք փոփոխություններ: Նշված փոփո</w:t>
      </w:r>
      <w:r w:rsidRPr="00AC0572">
        <w:rPr>
          <w:rFonts w:ascii="GHEA Grapalat" w:hAnsi="GHEA Grapalat" w:cs="Sylfaen"/>
          <w:sz w:val="22"/>
          <w:szCs w:val="22"/>
        </w:rPr>
        <w:softHyphen/>
        <w:t>խու</w:t>
      </w:r>
      <w:r w:rsidRPr="00AC0572">
        <w:rPr>
          <w:rFonts w:ascii="GHEA Grapalat" w:hAnsi="GHEA Grapalat" w:cs="Sylfaen"/>
          <w:sz w:val="22"/>
          <w:szCs w:val="22"/>
        </w:rPr>
        <w:softHyphen/>
        <w:t>թ</w:t>
      </w:r>
      <w:r w:rsidRPr="00AC0572">
        <w:rPr>
          <w:rFonts w:ascii="GHEA Grapalat" w:hAnsi="GHEA Grapalat" w:cs="Sylfaen"/>
          <w:sz w:val="22"/>
          <w:szCs w:val="22"/>
        </w:rPr>
        <w:softHyphen/>
        <w:t>յուն</w:t>
      </w:r>
      <w:r w:rsidRPr="00AC0572">
        <w:rPr>
          <w:rFonts w:ascii="GHEA Grapalat" w:hAnsi="GHEA Grapalat" w:cs="Sylfaen"/>
          <w:sz w:val="22"/>
          <w:szCs w:val="22"/>
        </w:rPr>
        <w:softHyphen/>
        <w:t>ներն, այլ հավա</w:t>
      </w:r>
      <w:r w:rsidRPr="00AC0572">
        <w:rPr>
          <w:rFonts w:ascii="GHEA Grapalat" w:hAnsi="GHEA Grapalat" w:cs="Sylfaen"/>
          <w:sz w:val="22"/>
          <w:szCs w:val="22"/>
        </w:rPr>
        <w:softHyphen/>
        <w:t>սար պայ</w:t>
      </w:r>
      <w:r w:rsidRPr="00AC0572">
        <w:rPr>
          <w:rFonts w:ascii="GHEA Grapalat" w:hAnsi="GHEA Grapalat" w:cs="Sylfaen"/>
          <w:sz w:val="22"/>
          <w:szCs w:val="22"/>
        </w:rPr>
        <w:softHyphen/>
      </w:r>
      <w:r w:rsidRPr="00AC0572">
        <w:rPr>
          <w:rFonts w:ascii="GHEA Grapalat" w:hAnsi="GHEA Grapalat" w:cs="Sylfaen"/>
          <w:sz w:val="22"/>
          <w:szCs w:val="22"/>
        </w:rPr>
        <w:softHyphen/>
      </w:r>
      <w:r w:rsidRPr="00AC0572">
        <w:rPr>
          <w:rFonts w:ascii="GHEA Grapalat" w:hAnsi="GHEA Grapalat" w:cs="Sylfaen"/>
          <w:sz w:val="22"/>
          <w:szCs w:val="22"/>
        </w:rPr>
        <w:softHyphen/>
        <w:t>ման</w:t>
      </w:r>
      <w:r w:rsidRPr="00AC0572">
        <w:rPr>
          <w:rFonts w:ascii="GHEA Grapalat" w:hAnsi="GHEA Grapalat" w:cs="Sylfaen"/>
          <w:sz w:val="22"/>
          <w:szCs w:val="22"/>
        </w:rPr>
        <w:softHyphen/>
        <w:t>ներում, կարող են հանգեցնել ՀՀ պետական բյուջե հավա</w:t>
      </w:r>
      <w:r w:rsidRPr="00AC0572">
        <w:rPr>
          <w:rFonts w:ascii="GHEA Grapalat" w:hAnsi="GHEA Grapalat" w:cs="Sylfaen"/>
          <w:sz w:val="22"/>
          <w:szCs w:val="22"/>
        </w:rPr>
        <w:softHyphen/>
      </w:r>
      <w:r w:rsidRPr="00AC0572">
        <w:rPr>
          <w:rFonts w:ascii="GHEA Grapalat" w:hAnsi="GHEA Grapalat" w:cs="Sylfaen"/>
          <w:sz w:val="22"/>
          <w:szCs w:val="22"/>
        </w:rPr>
        <w:softHyphen/>
      </w:r>
      <w:r w:rsidRPr="00AC0572">
        <w:rPr>
          <w:rFonts w:ascii="GHEA Grapalat" w:hAnsi="GHEA Grapalat" w:cs="Sylfaen"/>
          <w:sz w:val="22"/>
          <w:szCs w:val="22"/>
        </w:rPr>
        <w:softHyphen/>
      </w:r>
      <w:r w:rsidRPr="00AC0572">
        <w:rPr>
          <w:rFonts w:ascii="GHEA Grapalat" w:hAnsi="GHEA Grapalat" w:cs="Sylfaen"/>
          <w:sz w:val="22"/>
          <w:szCs w:val="22"/>
        </w:rPr>
        <w:softHyphen/>
        <w:t>քա</w:t>
      </w:r>
      <w:r w:rsidRPr="00AC0572">
        <w:rPr>
          <w:rFonts w:ascii="GHEA Grapalat" w:hAnsi="GHEA Grapalat" w:cs="Sylfaen"/>
          <w:sz w:val="22"/>
          <w:szCs w:val="22"/>
        </w:rPr>
        <w:softHyphen/>
        <w:t>գրվող մաքսատուրքերի գծով եկամուտների փոփոխության, որի չափը հնարավոր չէ գնա</w:t>
      </w:r>
      <w:r w:rsidRPr="00AC0572">
        <w:rPr>
          <w:rFonts w:ascii="GHEA Grapalat" w:hAnsi="GHEA Grapalat" w:cs="Sylfaen"/>
          <w:sz w:val="22"/>
          <w:szCs w:val="22"/>
        </w:rPr>
        <w:softHyphen/>
        <w:t>հա</w:t>
      </w:r>
      <w:r w:rsidRPr="00AC0572">
        <w:rPr>
          <w:rFonts w:ascii="GHEA Grapalat" w:hAnsi="GHEA Grapalat" w:cs="Sylfaen"/>
          <w:sz w:val="22"/>
          <w:szCs w:val="22"/>
        </w:rPr>
        <w:softHyphen/>
        <w:t xml:space="preserve">տել: </w:t>
      </w:r>
    </w:p>
    <w:p w:rsidR="00B704A6" w:rsidRPr="00AC0572" w:rsidRDefault="00B704A6" w:rsidP="005D056E">
      <w:pPr>
        <w:tabs>
          <w:tab w:val="left" w:pos="0"/>
          <w:tab w:val="left" w:pos="900"/>
        </w:tabs>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2020 թվականին </w:t>
      </w:r>
      <w:r w:rsidRPr="00AC0572">
        <w:rPr>
          <w:rFonts w:ascii="GHEA Grapalat" w:hAnsi="GHEA Grapalat" w:cs="Sylfaen"/>
          <w:i/>
          <w:sz w:val="22"/>
          <w:szCs w:val="22"/>
        </w:rPr>
        <w:t>շրջանառության հարկի</w:t>
      </w:r>
      <w:r w:rsidRPr="00AC0572">
        <w:rPr>
          <w:rFonts w:ascii="GHEA Grapalat" w:hAnsi="GHEA Grapalat" w:cs="Sylfaen"/>
          <w:sz w:val="22"/>
          <w:szCs w:val="22"/>
        </w:rPr>
        <w:t xml:space="preserve"> գծով ՀՀ պետական բյուջե է մուտքագրվել 26.6 մլրդ</w:t>
      </w:r>
      <w:r w:rsidRPr="00AC0572">
        <w:rPr>
          <w:rFonts w:ascii="GHEA Grapalat" w:hAnsi="GHEA Grapalat" w:cs="Calibri"/>
          <w:sz w:val="22"/>
          <w:szCs w:val="22"/>
        </w:rPr>
        <w:t xml:space="preserve"> </w:t>
      </w:r>
      <w:r w:rsidRPr="00AC0572">
        <w:rPr>
          <w:rFonts w:ascii="GHEA Grapalat" w:hAnsi="GHEA Grapalat" w:cs="Sylfaen"/>
          <w:sz w:val="22"/>
          <w:szCs w:val="22"/>
        </w:rPr>
        <w:t>դրամ</w:t>
      </w:r>
      <w:r w:rsidRPr="00AC0572">
        <w:rPr>
          <w:rFonts w:ascii="GHEA Grapalat" w:hAnsi="GHEA Grapalat" w:cs="Sylfaen"/>
          <w:sz w:val="22"/>
          <w:szCs w:val="22"/>
          <w:lang w:val="en-US"/>
        </w:rPr>
        <w:t xml:space="preserve">՝ </w:t>
      </w:r>
      <w:r w:rsidRPr="00AC0572">
        <w:rPr>
          <w:rFonts w:ascii="GHEA Grapalat" w:hAnsi="GHEA Grapalat" w:cs="Sylfaen"/>
          <w:sz w:val="22"/>
          <w:szCs w:val="22"/>
        </w:rPr>
        <w:t>կազմելով</w:t>
      </w:r>
      <w:r w:rsidRPr="00AC0572">
        <w:rPr>
          <w:rFonts w:ascii="GHEA Grapalat" w:hAnsi="GHEA Grapalat" w:cs="Calibri"/>
          <w:sz w:val="22"/>
          <w:szCs w:val="22"/>
        </w:rPr>
        <w:t xml:space="preserve"> </w:t>
      </w:r>
      <w:r w:rsidRPr="00AC0572">
        <w:rPr>
          <w:rFonts w:ascii="GHEA Grapalat" w:hAnsi="GHEA Grapalat" w:cs="Sylfaen"/>
          <w:sz w:val="22"/>
          <w:szCs w:val="22"/>
        </w:rPr>
        <w:t>հարկային</w:t>
      </w:r>
      <w:r w:rsidRPr="00AC0572">
        <w:rPr>
          <w:rFonts w:ascii="GHEA Grapalat" w:hAnsi="GHEA Grapalat" w:cs="Calibri"/>
          <w:sz w:val="22"/>
          <w:szCs w:val="22"/>
        </w:rPr>
        <w:t xml:space="preserve"> </w:t>
      </w:r>
      <w:r w:rsidRPr="00AC0572">
        <w:rPr>
          <w:rFonts w:ascii="GHEA Grapalat" w:hAnsi="GHEA Grapalat" w:cs="Sylfaen"/>
          <w:sz w:val="22"/>
          <w:szCs w:val="22"/>
        </w:rPr>
        <w:t>եկամուտների</w:t>
      </w:r>
      <w:r w:rsidRPr="00AC0572">
        <w:rPr>
          <w:rFonts w:ascii="GHEA Grapalat" w:hAnsi="GHEA Grapalat" w:cs="Calibri"/>
          <w:sz w:val="22"/>
          <w:szCs w:val="22"/>
        </w:rPr>
        <w:t xml:space="preserve"> </w:t>
      </w:r>
      <w:r w:rsidRPr="00AC0572">
        <w:rPr>
          <w:rFonts w:ascii="GHEA Grapalat" w:hAnsi="GHEA Grapalat" w:cs="Sylfaen"/>
          <w:sz w:val="22"/>
          <w:szCs w:val="22"/>
        </w:rPr>
        <w:t>և</w:t>
      </w:r>
      <w:r w:rsidRPr="00AC0572">
        <w:rPr>
          <w:rFonts w:ascii="GHEA Grapalat" w:hAnsi="GHEA Grapalat" w:cs="Calibri"/>
          <w:sz w:val="22"/>
          <w:szCs w:val="22"/>
        </w:rPr>
        <w:t xml:space="preserve"> </w:t>
      </w:r>
      <w:r w:rsidRPr="00AC0572">
        <w:rPr>
          <w:rFonts w:ascii="GHEA Grapalat" w:hAnsi="GHEA Grapalat" w:cs="Sylfaen"/>
          <w:sz w:val="22"/>
          <w:szCs w:val="22"/>
        </w:rPr>
        <w:t>պետական տուրքերի 1.9%</w:t>
      </w:r>
      <w:r w:rsidRPr="00AC0572">
        <w:rPr>
          <w:rFonts w:ascii="GHEA Grapalat" w:hAnsi="GHEA Grapalat" w:cs="Sylfaen"/>
          <w:sz w:val="22"/>
          <w:szCs w:val="22"/>
        </w:rPr>
        <w:noBreakHyphen/>
        <w:t>ը: Նախորդ տարվա համեմատ շրջանառության հարկի գծով մուտքերը նվազել են 8.3%</w:t>
      </w:r>
      <w:r w:rsidRPr="00AC0572">
        <w:rPr>
          <w:rFonts w:ascii="GHEA Grapalat" w:hAnsi="GHEA Grapalat" w:cs="Sylfaen"/>
          <w:sz w:val="22"/>
          <w:szCs w:val="22"/>
          <w:lang w:val="en-US"/>
        </w:rPr>
        <w:t>-ով</w:t>
      </w:r>
      <w:r w:rsidRPr="00AC0572">
        <w:rPr>
          <w:rFonts w:ascii="GHEA Grapalat" w:hAnsi="GHEA Grapalat" w:cs="Sylfaen"/>
          <w:sz w:val="22"/>
          <w:szCs w:val="22"/>
        </w:rPr>
        <w:t xml:space="preserve"> կամ 2.4 մլրդ դրամով` հիմնականում պայմանավորված 2020 թվականի հունվարի 1-ից միկրոձեռնարկատիրության հարկման համակարգ</w:t>
      </w:r>
      <w:r w:rsidRPr="00AC0572">
        <w:rPr>
          <w:rFonts w:ascii="GHEA Grapalat" w:hAnsi="GHEA Grapalat" w:cs="Sylfaen"/>
          <w:sz w:val="22"/>
          <w:szCs w:val="22"/>
          <w:lang w:val="en-US"/>
        </w:rPr>
        <w:t>ի ներդրմամբ</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r w:rsidRPr="00AC0572">
        <w:rPr>
          <w:rFonts w:ascii="GHEA Grapalat" w:hAnsi="GHEA Grapalat" w:cs="Sylfaen"/>
          <w:sz w:val="22"/>
          <w:szCs w:val="22"/>
        </w:rPr>
        <w:t>Միկրո</w:t>
      </w:r>
      <w:r w:rsidRPr="00AC0572">
        <w:rPr>
          <w:rFonts w:ascii="GHEA Grapalat" w:hAnsi="GHEA Grapalat" w:cs="Sylfaen"/>
          <w:sz w:val="22"/>
          <w:szCs w:val="22"/>
        </w:rPr>
        <w:softHyphen/>
        <w:t>ձեռնարկատիրության համակարգի շրջանակներում առևտրային կազմակերպությունները և անհատ ձեռնարկատերերը, իսկ օրենսգրքի N3 հավելվածով սահմանված գործու</w:t>
      </w:r>
      <w:r w:rsidRPr="00AC0572">
        <w:rPr>
          <w:rFonts w:ascii="GHEA Grapalat" w:hAnsi="GHEA Grapalat" w:cs="Sylfaen"/>
          <w:sz w:val="22"/>
          <w:szCs w:val="22"/>
        </w:rPr>
        <w:softHyphen/>
        <w:t>նեության տեսակներ իրականացնող անհատ ձեռնարկատեր չհամարվող ֆիզիկական անձինք ազատվում են ԱԱՀ-ով, շահութահարկով և շրջանառության հարկով հարկումից: Միկրոձեռնարկատիրության սուբյեկտ կարող են համարվել`</w:t>
      </w:r>
    </w:p>
    <w:p w:rsidR="00B704A6" w:rsidRPr="00AC0572" w:rsidRDefault="00B704A6" w:rsidP="004A14CC">
      <w:pPr>
        <w:pStyle w:val="Heading4"/>
        <w:numPr>
          <w:ilvl w:val="0"/>
          <w:numId w:val="43"/>
        </w:numPr>
        <w:tabs>
          <w:tab w:val="left" w:pos="0"/>
          <w:tab w:val="left" w:pos="851"/>
        </w:tabs>
        <w:spacing w:after="0" w:line="360" w:lineRule="auto"/>
        <w:ind w:left="0" w:firstLine="567"/>
        <w:contextualSpacing/>
        <w:jc w:val="both"/>
        <w:rPr>
          <w:rFonts w:cs="Sylfaen"/>
          <w:b w:val="0"/>
          <w:i w:val="0"/>
        </w:rPr>
      </w:pPr>
      <w:r w:rsidRPr="00AC0572">
        <w:rPr>
          <w:rFonts w:cs="Sylfaen"/>
          <w:b w:val="0"/>
          <w:i w:val="0"/>
        </w:rPr>
        <w:t>այն ռեզիդենտ առևտրային կազմակերպությունը և անհատ ձեռնարկատերը, որոնց՝ նախորդ հարկային տարվա ընթացքում գործունեության բոլոր տեսակների մասով իրացման շրջանառությունը չի գերազանցել 24 մլն դրամը,</w:t>
      </w:r>
    </w:p>
    <w:p w:rsidR="00B704A6" w:rsidRPr="00AC0572" w:rsidRDefault="00B704A6" w:rsidP="004A14CC">
      <w:pPr>
        <w:pStyle w:val="Heading4"/>
        <w:numPr>
          <w:ilvl w:val="0"/>
          <w:numId w:val="43"/>
        </w:numPr>
        <w:tabs>
          <w:tab w:val="left" w:pos="0"/>
          <w:tab w:val="left" w:pos="851"/>
        </w:tabs>
        <w:spacing w:after="0" w:line="360" w:lineRule="auto"/>
        <w:ind w:left="0" w:firstLine="567"/>
        <w:contextualSpacing/>
        <w:jc w:val="both"/>
        <w:rPr>
          <w:rFonts w:cs="Sylfaen"/>
          <w:b w:val="0"/>
          <w:i w:val="0"/>
        </w:rPr>
      </w:pPr>
      <w:r w:rsidRPr="00AC0572">
        <w:rPr>
          <w:rFonts w:cs="Sylfaen"/>
          <w:b w:val="0"/>
          <w:i w:val="0"/>
        </w:rPr>
        <w:t xml:space="preserve">անհատ ձեռնարկատեր չհանդիսացող այն ֆիզիկական անձը, որի՝ նախորդ հարկային տարվա ընթացքում օրենսգրքի բաղկացուցիչ մասը կազմող հավելված 3-ով սահմանված </w:t>
      </w:r>
      <w:r w:rsidRPr="00AC0572">
        <w:rPr>
          <w:rFonts w:cs="Sylfaen"/>
          <w:b w:val="0"/>
          <w:i w:val="0"/>
        </w:rPr>
        <w:lastRenderedPageBreak/>
        <w:t>գործունեության բոլոր տեսակների մասով իրացման շրջանառությունը չի գերազանցել 24 մլն դրամը:</w:t>
      </w:r>
    </w:p>
    <w:p w:rsidR="00B704A6" w:rsidRPr="00AC0572" w:rsidRDefault="00B704A6" w:rsidP="005D056E">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Շրջանառության հարկի գծով մուտքերի նվազումը պայմանավորված է նաև կորոնավիրուսի հա</w:t>
      </w:r>
      <w:r w:rsidRPr="00AC0572">
        <w:rPr>
          <w:rFonts w:ascii="GHEA Grapalat" w:hAnsi="GHEA Grapalat" w:cs="Sylfaen"/>
          <w:sz w:val="22"/>
          <w:szCs w:val="22"/>
          <w:lang w:val="en-US"/>
        </w:rPr>
        <w:t>մ</w:t>
      </w:r>
      <w:r w:rsidRPr="00AC0572">
        <w:rPr>
          <w:rFonts w:ascii="GHEA Grapalat" w:hAnsi="GHEA Grapalat" w:cs="Sylfaen"/>
          <w:sz w:val="22"/>
          <w:szCs w:val="22"/>
        </w:rPr>
        <w:t>ավարակի և երկրում հայտարարված ռազմական դրության հետևանքով տնտեսական ակտիվության անկմամբ, որպես հետևանք</w:t>
      </w:r>
      <w:r w:rsidRPr="00AC0572">
        <w:rPr>
          <w:rFonts w:ascii="GHEA Grapalat" w:hAnsi="GHEA Grapalat" w:cs="Sylfaen"/>
          <w:sz w:val="22"/>
          <w:szCs w:val="22"/>
          <w:lang w:val="en-US"/>
        </w:rPr>
        <w:t>՝</w:t>
      </w:r>
      <w:r w:rsidRPr="00AC0572">
        <w:rPr>
          <w:rFonts w:ascii="GHEA Grapalat" w:hAnsi="GHEA Grapalat" w:cs="Sylfaen"/>
          <w:sz w:val="22"/>
          <w:szCs w:val="22"/>
        </w:rPr>
        <w:t xml:space="preserve"> իրացման շրջանառությունների, հատկապես խոցելի տնտեսական ոլորտների իրացման շրջանառությունների կրճատմամբ: Հարկ է նշել, որ առևտրի ծավալները կրճատվել են շուրջ 14%-ով, իսկ շրջանառության հարկի մուտքերի մեջ հիմնական </w:t>
      </w:r>
      <w:r w:rsidRPr="00AC0572">
        <w:rPr>
          <w:rFonts w:ascii="GHEA Grapalat" w:hAnsi="GHEA Grapalat" w:cs="Sylfaen"/>
          <w:sz w:val="22"/>
          <w:szCs w:val="22"/>
          <w:lang w:val="en-US"/>
        </w:rPr>
        <w:t>մաս</w:t>
      </w:r>
      <w:r w:rsidRPr="00AC0572">
        <w:rPr>
          <w:rFonts w:ascii="GHEA Grapalat" w:hAnsi="GHEA Grapalat" w:cs="Sylfaen"/>
          <w:sz w:val="22"/>
          <w:szCs w:val="22"/>
        </w:rPr>
        <w:t>ը կազմում է առևտրական գործունեությունից հավաքագրվող շրջանառության հարկը:</w:t>
      </w:r>
    </w:p>
    <w:p w:rsidR="00B704A6" w:rsidRPr="00AC0572" w:rsidRDefault="00B704A6" w:rsidP="005D056E">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2019 թվականի հունիսի 25-ին ՀՀ Ազգային Ժողովի կող</w:t>
      </w:r>
      <w:r w:rsidRPr="00AC0572">
        <w:rPr>
          <w:rFonts w:ascii="GHEA Grapalat" w:hAnsi="GHEA Grapalat" w:cs="Sylfaen"/>
          <w:sz w:val="22"/>
          <w:szCs w:val="22"/>
        </w:rPr>
        <w:softHyphen/>
      </w:r>
      <w:r w:rsidRPr="00AC0572">
        <w:rPr>
          <w:rFonts w:ascii="GHEA Grapalat" w:hAnsi="GHEA Grapalat" w:cs="Sylfaen"/>
          <w:sz w:val="22"/>
          <w:szCs w:val="22"/>
        </w:rPr>
        <w:softHyphen/>
      </w:r>
      <w:r w:rsidRPr="00AC0572">
        <w:rPr>
          <w:rFonts w:ascii="GHEA Grapalat" w:hAnsi="GHEA Grapalat" w:cs="Sylfaen"/>
          <w:sz w:val="22"/>
          <w:szCs w:val="22"/>
        </w:rPr>
        <w:softHyphen/>
        <w:t>մից ընդունված` «Հայաստանի Հանրապետության հարկային օրենսգրքում փոփոխություններ և լրացումներ կատարելու և 2017 թվականի դեկտեմբերի 21-ի «Հայաստանի Հանրապետության հարկային օրենսգրքում փոփոխություններ և լրացումներ կատարելու մասին» ՀՕ-266-Ն օրենքում փոփոխություններ և լրացումներ կատարելու մասին» ՀՕ-338-Ն օրենքում փոփոխություն կատարելու մասին» ՀՕ-68-Ն ՀՀ օրենքով (ուժի մեջ է մտել 2020 թվականի հունվարի 1-ից) ակցիզային հարկ վճարողներին շրջանառության հարկով հարկման համակարգում գործելու հնարավորություն է ընձեռվել:</w:t>
      </w:r>
    </w:p>
    <w:p w:rsidR="00B704A6" w:rsidRPr="00AC0572" w:rsidRDefault="00B704A6" w:rsidP="000652F1">
      <w:pPr>
        <w:tabs>
          <w:tab w:val="left" w:pos="0"/>
          <w:tab w:val="left" w:pos="900"/>
        </w:tabs>
        <w:spacing w:line="360" w:lineRule="auto"/>
        <w:ind w:firstLine="567"/>
        <w:jc w:val="both"/>
        <w:rPr>
          <w:rFonts w:ascii="GHEA Grapalat" w:hAnsi="GHEA Grapalat" w:cs="Sylfaen"/>
          <w:sz w:val="22"/>
          <w:szCs w:val="22"/>
        </w:rPr>
      </w:pPr>
      <w:r w:rsidRPr="00AC0572">
        <w:rPr>
          <w:rFonts w:ascii="GHEA Grapalat" w:hAnsi="GHEA Grapalat" w:cs="Calibri"/>
          <w:sz w:val="22"/>
          <w:szCs w:val="22"/>
        </w:rPr>
        <w:t xml:space="preserve">2020 թվականին ՀՀ պետական </w:t>
      </w:r>
      <w:r w:rsidRPr="00AC0572">
        <w:rPr>
          <w:rFonts w:ascii="GHEA Grapalat" w:hAnsi="GHEA Grapalat" w:cs="Sylfaen"/>
          <w:sz w:val="22"/>
          <w:szCs w:val="22"/>
        </w:rPr>
        <w:t>բյուջե</w:t>
      </w:r>
      <w:r w:rsidRPr="00AC0572">
        <w:rPr>
          <w:rFonts w:ascii="GHEA Grapalat" w:hAnsi="GHEA Grapalat" w:cs="Calibri"/>
          <w:sz w:val="22"/>
          <w:szCs w:val="22"/>
        </w:rPr>
        <w:t xml:space="preserve"> </w:t>
      </w:r>
      <w:r w:rsidRPr="00AC0572">
        <w:rPr>
          <w:rFonts w:ascii="GHEA Grapalat" w:hAnsi="GHEA Grapalat" w:cs="Sylfaen"/>
          <w:sz w:val="22"/>
          <w:szCs w:val="22"/>
        </w:rPr>
        <w:t>են</w:t>
      </w:r>
      <w:r w:rsidRPr="00AC0572">
        <w:rPr>
          <w:rFonts w:ascii="GHEA Grapalat" w:hAnsi="GHEA Grapalat" w:cs="Calibri"/>
          <w:sz w:val="22"/>
          <w:szCs w:val="22"/>
        </w:rPr>
        <w:t xml:space="preserve"> </w:t>
      </w:r>
      <w:r w:rsidRPr="00AC0572">
        <w:rPr>
          <w:rFonts w:ascii="GHEA Grapalat" w:hAnsi="GHEA Grapalat" w:cs="Sylfaen"/>
          <w:sz w:val="22"/>
          <w:szCs w:val="22"/>
        </w:rPr>
        <w:t>մուտքագրվել</w:t>
      </w:r>
      <w:r w:rsidRPr="00AC0572">
        <w:rPr>
          <w:rFonts w:ascii="GHEA Grapalat" w:hAnsi="GHEA Grapalat" w:cs="Calibri"/>
          <w:sz w:val="22"/>
          <w:szCs w:val="22"/>
        </w:rPr>
        <w:t xml:space="preserve"> շուրջ 53.1 </w:t>
      </w:r>
      <w:r w:rsidRPr="00AC0572">
        <w:rPr>
          <w:rFonts w:ascii="GHEA Grapalat" w:hAnsi="GHEA Grapalat" w:cs="Sylfaen"/>
          <w:sz w:val="22"/>
          <w:szCs w:val="22"/>
        </w:rPr>
        <w:t>մլրդ</w:t>
      </w:r>
      <w:r w:rsidRPr="00AC0572">
        <w:rPr>
          <w:rFonts w:ascii="GHEA Grapalat" w:hAnsi="GHEA Grapalat" w:cs="Calibri"/>
          <w:sz w:val="22"/>
          <w:szCs w:val="22"/>
        </w:rPr>
        <w:t xml:space="preserve"> </w:t>
      </w:r>
      <w:r w:rsidRPr="00AC0572">
        <w:rPr>
          <w:rFonts w:ascii="GHEA Grapalat" w:hAnsi="GHEA Grapalat" w:cs="Sylfaen"/>
          <w:sz w:val="22"/>
          <w:szCs w:val="22"/>
        </w:rPr>
        <w:t>դրամ</w:t>
      </w:r>
      <w:r w:rsidRPr="00AC0572">
        <w:rPr>
          <w:rFonts w:ascii="GHEA Grapalat" w:hAnsi="GHEA Grapalat" w:cs="Calibri"/>
          <w:sz w:val="22"/>
          <w:szCs w:val="22"/>
        </w:rPr>
        <w:t xml:space="preserve"> </w:t>
      </w:r>
      <w:r w:rsidRPr="00AC0572">
        <w:rPr>
          <w:rFonts w:ascii="GHEA Grapalat" w:hAnsi="GHEA Grapalat" w:cs="GHEA Grapalat"/>
          <w:i/>
          <w:iCs/>
          <w:sz w:val="22"/>
          <w:szCs w:val="22"/>
        </w:rPr>
        <w:t xml:space="preserve">բնապահպանական հարկ և բնօգտագործման վճար՝ </w:t>
      </w:r>
      <w:r w:rsidRPr="00AC0572">
        <w:rPr>
          <w:rFonts w:ascii="GHEA Grapalat" w:hAnsi="GHEA Grapalat" w:cs="Sylfaen"/>
          <w:sz w:val="22"/>
          <w:szCs w:val="22"/>
        </w:rPr>
        <w:t>կազմելով</w:t>
      </w:r>
      <w:r w:rsidRPr="00AC0572">
        <w:rPr>
          <w:rFonts w:ascii="GHEA Grapalat" w:hAnsi="GHEA Grapalat" w:cs="Calibri"/>
          <w:sz w:val="22"/>
          <w:szCs w:val="22"/>
        </w:rPr>
        <w:t xml:space="preserve"> </w:t>
      </w:r>
      <w:r w:rsidRPr="00AC0572">
        <w:rPr>
          <w:rFonts w:ascii="GHEA Grapalat" w:hAnsi="GHEA Grapalat" w:cs="Sylfaen"/>
          <w:sz w:val="22"/>
          <w:szCs w:val="22"/>
        </w:rPr>
        <w:t>հարկերի</w:t>
      </w:r>
      <w:r w:rsidRPr="00AC0572">
        <w:rPr>
          <w:rFonts w:ascii="GHEA Grapalat" w:hAnsi="GHEA Grapalat" w:cs="Calibri"/>
          <w:sz w:val="22"/>
          <w:szCs w:val="22"/>
        </w:rPr>
        <w:t xml:space="preserve"> </w:t>
      </w:r>
      <w:r w:rsidRPr="00AC0572">
        <w:rPr>
          <w:rFonts w:ascii="GHEA Grapalat" w:hAnsi="GHEA Grapalat" w:cs="Sylfaen"/>
          <w:sz w:val="22"/>
          <w:szCs w:val="22"/>
        </w:rPr>
        <w:t>և</w:t>
      </w:r>
      <w:r w:rsidRPr="00AC0572">
        <w:rPr>
          <w:rFonts w:ascii="GHEA Grapalat" w:hAnsi="GHEA Grapalat" w:cs="Calibri"/>
          <w:sz w:val="22"/>
          <w:szCs w:val="22"/>
        </w:rPr>
        <w:t xml:space="preserve"> </w:t>
      </w:r>
      <w:r w:rsidRPr="00AC0572">
        <w:rPr>
          <w:rFonts w:ascii="GHEA Grapalat" w:hAnsi="GHEA Grapalat" w:cs="Sylfaen"/>
          <w:sz w:val="22"/>
          <w:szCs w:val="22"/>
        </w:rPr>
        <w:t>տուրքերի</w:t>
      </w:r>
      <w:r w:rsidRPr="00AC0572">
        <w:rPr>
          <w:rFonts w:ascii="GHEA Grapalat" w:hAnsi="GHEA Grapalat" w:cs="Calibri"/>
          <w:sz w:val="22"/>
          <w:szCs w:val="22"/>
        </w:rPr>
        <w:t xml:space="preserve"> 3.8%-</w:t>
      </w:r>
      <w:r w:rsidRPr="00AC0572">
        <w:rPr>
          <w:rFonts w:ascii="GHEA Grapalat" w:hAnsi="GHEA Grapalat" w:cs="Sylfaen"/>
          <w:sz w:val="22"/>
          <w:szCs w:val="22"/>
        </w:rPr>
        <w:t>ը</w:t>
      </w:r>
      <w:r w:rsidRPr="00AC0572">
        <w:rPr>
          <w:rFonts w:ascii="GHEA Grapalat" w:hAnsi="GHEA Grapalat" w:cs="Calibri"/>
          <w:sz w:val="22"/>
          <w:szCs w:val="22"/>
        </w:rPr>
        <w:t xml:space="preserve">: </w:t>
      </w:r>
      <w:r w:rsidRPr="00AC0572">
        <w:rPr>
          <w:rFonts w:ascii="GHEA Grapalat" w:hAnsi="GHEA Grapalat" w:cs="Sylfaen"/>
          <w:sz w:val="22"/>
          <w:szCs w:val="22"/>
        </w:rPr>
        <w:t>Նախորդ տարվա համեմատ բնապահպանական հարկի և բնօգտագործման վճարի գծով մուտքեր</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նվազել </w:t>
      </w:r>
      <w:r w:rsidRPr="00AC0572">
        <w:rPr>
          <w:rFonts w:ascii="GHEA Grapalat" w:hAnsi="GHEA Grapalat" w:cs="Sylfaen"/>
          <w:sz w:val="22"/>
          <w:szCs w:val="22"/>
        </w:rPr>
        <w:t>են 8.9%-ով կամ 5.2 մլրդ դրամով, որը հիմնականում պայմանավորված է մաքսային մարմինների կողմից հավաքագրված բնապահպանական հարկերից և բնօգտագործման վճարներից մուտքերի 83.6%-ով կամ 16 մլրդ դրամով նվազմամբ: Ընդ որում</w:t>
      </w:r>
      <w:r w:rsidRPr="00AC0572">
        <w:rPr>
          <w:rFonts w:ascii="GHEA Grapalat" w:hAnsi="GHEA Grapalat" w:cs="Sylfaen"/>
          <w:sz w:val="22"/>
          <w:szCs w:val="22"/>
          <w:lang w:val="en-US"/>
        </w:rPr>
        <w:t>,</w:t>
      </w:r>
      <w:r w:rsidRPr="00AC0572">
        <w:rPr>
          <w:rFonts w:ascii="GHEA Grapalat" w:hAnsi="GHEA Grapalat" w:cs="Sylfaen"/>
          <w:sz w:val="22"/>
          <w:szCs w:val="22"/>
        </w:rPr>
        <w:t xml:space="preserve"> ԵՏՄ անդամ պետություններից ներմուծվող՝ շրջակա միջավայրին վնաս պատճառող ապրանքների համար գանձվող բնապահպանական հարկերից և բնօգտագործման վճարներից մուտքերը նվազել են 34.4%-ով կամ 498.9 մլն դրամով: Ինչ վերաբերում է հարկային մարմինների կողմից գանձված բնապահպանական հարկերից և բնօգտագործման վճարներից մուտքերին, դրանք նախորդ տարվա համեմատ աճել են 27.7%-ով կամ 10.8 մլրդ դրամով:</w:t>
      </w:r>
    </w:p>
    <w:p w:rsidR="00B704A6" w:rsidRPr="00AC0572" w:rsidRDefault="00B704A6" w:rsidP="000652F1">
      <w:pPr>
        <w:tabs>
          <w:tab w:val="left" w:pos="0"/>
          <w:tab w:val="left" w:pos="900"/>
        </w:tabs>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ՀՀ ներմուծվող շրջակա միջավայրին վնաս պատճառող ապրանքների համար մուտքերը կազմել են շուրջ 3.5 մլրդ դրամ և նախորդ տարվա համեմատ նվազել են 82.4%-ով կամ 16.3 մլրդ դրամով, որն ամենամեծ տեսակարար կշիռն ունի բնապահպանական և բնօգտագործման վճարների նվազման մեջ: Մուտքերի անկումը հիմնականում պայմանավորված է կորոնավիրուսի համավարակի հետևանքով համաշխարհային տնտեսական ակտիվության նվազմամբ և, որպես հետևանք, ներմուծումների ծավալների 17.7% կրճատմամբ, որի մեջ իր մեծ դերակատարությունն է </w:t>
      </w:r>
      <w:r w:rsidRPr="00AC0572">
        <w:rPr>
          <w:rFonts w:ascii="GHEA Grapalat" w:hAnsi="GHEA Grapalat" w:cs="GHEA Grapalat"/>
          <w:sz w:val="22"/>
          <w:szCs w:val="22"/>
          <w:lang w:val="en-US"/>
        </w:rPr>
        <w:lastRenderedPageBreak/>
        <w:t>ունեցել ֆիզիկական անձանց կողմից երրորդ երկրներից ներմուծված անձնական օգտագործման ավտոմեքենաների ներմուծման ծավալների շուրջ 35 անգամ կրճատումը:</w:t>
      </w:r>
    </w:p>
    <w:p w:rsidR="00B704A6" w:rsidRPr="00AC0572" w:rsidRDefault="00B704A6" w:rsidP="0094489F">
      <w:pPr>
        <w:shd w:val="clear" w:color="auto" w:fill="FFFFFF"/>
        <w:tabs>
          <w:tab w:val="left" w:pos="851"/>
        </w:tabs>
        <w:spacing w:line="360" w:lineRule="auto"/>
        <w:ind w:firstLine="567"/>
        <w:jc w:val="both"/>
        <w:rPr>
          <w:rFonts w:ascii="GHEA Grapalat" w:hAnsi="GHEA Grapalat" w:cs="GHEA Grapalat"/>
          <w:sz w:val="22"/>
          <w:szCs w:val="22"/>
          <w:lang w:val="en-US"/>
        </w:rPr>
      </w:pPr>
      <w:r w:rsidRPr="00AC0572">
        <w:rPr>
          <w:rFonts w:ascii="GHEA Grapalat" w:hAnsi="GHEA Grapalat" w:cs="Sylfaen"/>
          <w:sz w:val="22"/>
          <w:szCs w:val="22"/>
          <w:lang w:val="en-US"/>
        </w:rPr>
        <w:t>Պինդ օգտակար հանածոների, բացառությամբ մետաղական օգտակար հանածոների մարված պաշարների, ստորերկրյա</w:t>
      </w:r>
      <w:r w:rsidRPr="00AC0572">
        <w:rPr>
          <w:rFonts w:ascii="GHEA Grapalat" w:hAnsi="GHEA Grapalat" w:cs="GHEA Grapalat"/>
          <w:sz w:val="22"/>
          <w:szCs w:val="22"/>
        </w:rPr>
        <w:t xml:space="preserve"> քաղցրահամ ու հանքային ջրերի և աղի արդյունահանված պաշարների համար գանձվող </w:t>
      </w:r>
      <w:r w:rsidRPr="00AC0572">
        <w:rPr>
          <w:rFonts w:ascii="GHEA Grapalat" w:hAnsi="GHEA Grapalat" w:cs="GHEA Grapalat"/>
          <w:sz w:val="22"/>
          <w:szCs w:val="22"/>
          <w:lang w:val="en-US"/>
        </w:rPr>
        <w:t xml:space="preserve">բնօգտագործման վճարները կազմել են 3.7 մլրդ դրամ՝ 8%-ով կամ 271.1 մլն դրամով գերազանցելով նախորդ տարվա մուտքերը, որը հիմնականում պայմանավորված է արդյունահանման ծավալների աճով: </w:t>
      </w:r>
    </w:p>
    <w:p w:rsidR="00B704A6" w:rsidRPr="00AC0572" w:rsidRDefault="00B704A6" w:rsidP="0094489F">
      <w:pPr>
        <w:shd w:val="clear" w:color="auto" w:fill="FFFFFF"/>
        <w:tabs>
          <w:tab w:val="left" w:pos="851"/>
        </w:tabs>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Ավտոմեքենաներից, գյուղմեքենաներից և լողամիջոցներից վնասակար նյութեր արտանետելու համար մուտքերը կազմել են շուրջ </w:t>
      </w:r>
      <w:r w:rsidRPr="00AC0572">
        <w:rPr>
          <w:rFonts w:ascii="GHEA Grapalat" w:hAnsi="GHEA Grapalat" w:cs="GHEA Grapalat"/>
          <w:sz w:val="22"/>
          <w:szCs w:val="22"/>
          <w:lang w:val="en-US"/>
        </w:rPr>
        <w:t>1.6</w:t>
      </w:r>
      <w:r w:rsidRPr="00AC0572">
        <w:rPr>
          <w:rFonts w:ascii="GHEA Grapalat" w:hAnsi="GHEA Grapalat" w:cs="GHEA Grapalat"/>
          <w:sz w:val="22"/>
          <w:szCs w:val="22"/>
        </w:rPr>
        <w:t xml:space="preserve"> մլ</w:t>
      </w:r>
      <w:r w:rsidRPr="00AC0572">
        <w:rPr>
          <w:rFonts w:ascii="GHEA Grapalat" w:hAnsi="GHEA Grapalat" w:cs="GHEA Grapalat"/>
          <w:sz w:val="22"/>
          <w:szCs w:val="22"/>
          <w:lang w:val="en-US"/>
        </w:rPr>
        <w:t>րդ</w:t>
      </w:r>
      <w:r w:rsidRPr="00AC0572">
        <w:rPr>
          <w:rFonts w:ascii="GHEA Grapalat" w:hAnsi="GHEA Grapalat" w:cs="GHEA Grapalat"/>
          <w:sz w:val="22"/>
          <w:szCs w:val="22"/>
        </w:rPr>
        <w:t xml:space="preserve"> դրամ, որը </w:t>
      </w:r>
      <w:r w:rsidRPr="00AC0572">
        <w:rPr>
          <w:rFonts w:ascii="GHEA Grapalat" w:hAnsi="GHEA Grapalat" w:cs="GHEA Grapalat"/>
          <w:sz w:val="22"/>
          <w:szCs w:val="22"/>
          <w:lang w:val="en-US"/>
        </w:rPr>
        <w:t>11.6</w:t>
      </w:r>
      <w:r w:rsidRPr="00AC0572">
        <w:rPr>
          <w:rFonts w:ascii="GHEA Grapalat" w:hAnsi="GHEA Grapalat" w:cs="GHEA Grapalat"/>
          <w:sz w:val="22"/>
          <w:szCs w:val="22"/>
        </w:rPr>
        <w:t xml:space="preserve">%-ով կամ </w:t>
      </w:r>
      <w:r w:rsidRPr="00AC0572">
        <w:rPr>
          <w:rFonts w:ascii="GHEA Grapalat" w:hAnsi="GHEA Grapalat" w:cs="GHEA Grapalat"/>
          <w:sz w:val="22"/>
          <w:szCs w:val="22"/>
          <w:lang w:val="en-US"/>
        </w:rPr>
        <w:t>206.1</w:t>
      </w:r>
      <w:r w:rsidRPr="00AC0572">
        <w:rPr>
          <w:rFonts w:ascii="GHEA Grapalat" w:hAnsi="GHEA Grapalat" w:cs="GHEA Grapalat"/>
          <w:sz w:val="22"/>
          <w:szCs w:val="22"/>
        </w:rPr>
        <w:t xml:space="preserve"> մլն դրամով զ</w:t>
      </w:r>
      <w:r w:rsidRPr="00AC0572">
        <w:rPr>
          <w:rFonts w:ascii="GHEA Grapalat" w:hAnsi="GHEA Grapalat" w:cs="GHEA Grapalat"/>
          <w:sz w:val="22"/>
          <w:szCs w:val="22"/>
          <w:lang w:val="en-US"/>
        </w:rPr>
        <w:t>իջ</w:t>
      </w:r>
      <w:r w:rsidRPr="00AC0572">
        <w:rPr>
          <w:rFonts w:ascii="GHEA Grapalat" w:hAnsi="GHEA Grapalat" w:cs="GHEA Grapalat"/>
          <w:sz w:val="22"/>
          <w:szCs w:val="22"/>
        </w:rPr>
        <w:t>ել է նախորդ տարվա մուտքը՝ հիմնականում պայմանավորված ՀՀ ներմուծվող և ՀՀ-ում շահագործվող ավտոմեքենաների քանակի նվազմամբ:</w:t>
      </w:r>
    </w:p>
    <w:p w:rsidR="00B704A6" w:rsidRPr="00AC0572" w:rsidRDefault="00B704A6" w:rsidP="000652F1">
      <w:pPr>
        <w:spacing w:line="360" w:lineRule="auto"/>
        <w:ind w:firstLine="720"/>
        <w:jc w:val="both"/>
        <w:rPr>
          <w:rFonts w:ascii="GHEA Grapalat" w:hAnsi="GHEA Grapalat" w:cs="GHEA Grapalat"/>
          <w:sz w:val="22"/>
          <w:szCs w:val="22"/>
        </w:rPr>
      </w:pPr>
      <w:r w:rsidRPr="00AC0572">
        <w:rPr>
          <w:rFonts w:ascii="GHEA Grapalat" w:hAnsi="GHEA Grapalat" w:cs="GHEA Grapalat"/>
          <w:sz w:val="22"/>
          <w:szCs w:val="22"/>
        </w:rPr>
        <w:t>Այլ պետություններում գրանցված տրանսպորտային միջոցներից օդային ավազան վնասակար նյութեր արտանետելու համար մուտքերը կազմել են 632.4 մլն դրամ՝ նախորդ տարվա համեմատ նվազելով 30.3%-ով կամ 275.2 մլն դրամով: Նվազման պատճառ է հանդիսացել այլ պետություններում գրանցված տրանսպորտային միջոցների՝ ՀՀ սահմանը հատող մարդատար տրանսպորտային մեքենաների քանակի կրճատումը, որը պայմանավորված էր կորոնավիրուսի համավարակով:</w:t>
      </w:r>
    </w:p>
    <w:p w:rsidR="00B704A6" w:rsidRPr="00AC0572" w:rsidRDefault="00B704A6" w:rsidP="0094489F">
      <w:pPr>
        <w:shd w:val="clear" w:color="auto" w:fill="FFFFFF"/>
        <w:tabs>
          <w:tab w:val="left" w:pos="851"/>
        </w:tabs>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Հաշվետու տարում </w:t>
      </w:r>
      <w:r w:rsidRPr="00AC0572">
        <w:rPr>
          <w:rFonts w:ascii="GHEA Grapalat" w:hAnsi="GHEA Grapalat" w:cs="GHEA Grapalat"/>
          <w:sz w:val="22"/>
          <w:szCs w:val="22"/>
          <w:lang w:val="en-US"/>
        </w:rPr>
        <w:t>4</w:t>
      </w:r>
      <w:r w:rsidRPr="00AC0572">
        <w:rPr>
          <w:rFonts w:ascii="GHEA Grapalat" w:hAnsi="GHEA Grapalat" w:cs="Calibri"/>
          <w:sz w:val="22"/>
          <w:szCs w:val="22"/>
          <w:lang w:val="af-ZA"/>
        </w:rPr>
        <w:t xml:space="preserve">3.7 </w:t>
      </w:r>
      <w:r w:rsidRPr="00AC0572">
        <w:rPr>
          <w:rFonts w:ascii="GHEA Grapalat" w:hAnsi="GHEA Grapalat" w:cs="Sylfaen"/>
          <w:sz w:val="22"/>
          <w:szCs w:val="22"/>
          <w:lang w:val="af-ZA"/>
        </w:rPr>
        <w:t>մլրդ</w:t>
      </w:r>
      <w:r w:rsidRPr="00AC0572">
        <w:rPr>
          <w:rFonts w:ascii="GHEA Grapalat" w:hAnsi="GHEA Grapalat" w:cs="Calibri"/>
          <w:sz w:val="22"/>
          <w:szCs w:val="22"/>
          <w:lang w:val="af-ZA"/>
        </w:rPr>
        <w:t xml:space="preserve"> </w:t>
      </w:r>
      <w:r w:rsidRPr="00AC0572">
        <w:rPr>
          <w:rFonts w:ascii="GHEA Grapalat" w:hAnsi="GHEA Grapalat" w:cs="Sylfaen"/>
          <w:sz w:val="22"/>
          <w:szCs w:val="22"/>
          <w:lang w:val="af-ZA"/>
        </w:rPr>
        <w:t>դրամ է</w:t>
      </w:r>
      <w:r w:rsidRPr="00AC0572">
        <w:rPr>
          <w:rFonts w:ascii="GHEA Grapalat" w:hAnsi="GHEA Grapalat" w:cs="Calibri"/>
          <w:sz w:val="22"/>
          <w:szCs w:val="22"/>
          <w:lang w:val="af-ZA"/>
        </w:rPr>
        <w:t xml:space="preserve"> </w:t>
      </w:r>
      <w:r w:rsidRPr="00AC0572">
        <w:rPr>
          <w:rFonts w:ascii="GHEA Grapalat" w:hAnsi="GHEA Grapalat" w:cs="Sylfaen"/>
          <w:sz w:val="22"/>
          <w:szCs w:val="22"/>
          <w:lang w:val="af-ZA"/>
        </w:rPr>
        <w:t>կազմել</w:t>
      </w:r>
      <w:r w:rsidRPr="00AC0572">
        <w:rPr>
          <w:rFonts w:ascii="GHEA Grapalat" w:hAnsi="GHEA Grapalat" w:cs="Calibri"/>
          <w:sz w:val="22"/>
          <w:szCs w:val="22"/>
        </w:rPr>
        <w:t xml:space="preserve"> </w:t>
      </w:r>
      <w:r w:rsidRPr="00AC0572">
        <w:rPr>
          <w:rFonts w:ascii="GHEA Grapalat" w:hAnsi="GHEA Grapalat" w:cs="Sylfaen"/>
          <w:sz w:val="22"/>
          <w:szCs w:val="22"/>
        </w:rPr>
        <w:t>արդյունահանված</w:t>
      </w:r>
      <w:r w:rsidRPr="00AC0572">
        <w:rPr>
          <w:rFonts w:ascii="GHEA Grapalat" w:hAnsi="GHEA Grapalat" w:cs="Calibri"/>
          <w:sz w:val="22"/>
          <w:szCs w:val="22"/>
        </w:rPr>
        <w:t xml:space="preserve"> </w:t>
      </w:r>
      <w:r w:rsidRPr="00AC0572">
        <w:rPr>
          <w:rFonts w:ascii="GHEA Grapalat" w:hAnsi="GHEA Grapalat" w:cs="Sylfaen"/>
          <w:sz w:val="22"/>
          <w:szCs w:val="22"/>
        </w:rPr>
        <w:t>մետաղական</w:t>
      </w:r>
      <w:r w:rsidRPr="00AC0572">
        <w:rPr>
          <w:rFonts w:ascii="GHEA Grapalat" w:hAnsi="GHEA Grapalat" w:cs="Calibri"/>
          <w:sz w:val="22"/>
          <w:szCs w:val="22"/>
        </w:rPr>
        <w:t xml:space="preserve"> </w:t>
      </w:r>
      <w:r w:rsidRPr="00AC0572">
        <w:rPr>
          <w:rFonts w:ascii="GHEA Grapalat" w:hAnsi="GHEA Grapalat" w:cs="Sylfaen"/>
          <w:sz w:val="22"/>
          <w:szCs w:val="22"/>
        </w:rPr>
        <w:t>օգտակար</w:t>
      </w:r>
      <w:r w:rsidRPr="00AC0572">
        <w:rPr>
          <w:rFonts w:ascii="GHEA Grapalat" w:hAnsi="GHEA Grapalat" w:cs="Calibri"/>
          <w:sz w:val="22"/>
          <w:szCs w:val="22"/>
        </w:rPr>
        <w:t xml:space="preserve"> </w:t>
      </w:r>
      <w:r w:rsidRPr="00AC0572">
        <w:rPr>
          <w:rFonts w:ascii="GHEA Grapalat" w:hAnsi="GHEA Grapalat" w:cs="Sylfaen"/>
          <w:sz w:val="22"/>
          <w:szCs w:val="22"/>
        </w:rPr>
        <w:t>հանածոների</w:t>
      </w:r>
      <w:r w:rsidRPr="00AC0572">
        <w:rPr>
          <w:rFonts w:ascii="GHEA Grapalat" w:hAnsi="GHEA Grapalat" w:cs="Calibri"/>
          <w:sz w:val="22"/>
          <w:szCs w:val="22"/>
        </w:rPr>
        <w:t xml:space="preserve"> </w:t>
      </w:r>
      <w:r w:rsidRPr="00AC0572">
        <w:rPr>
          <w:rFonts w:ascii="GHEA Grapalat" w:hAnsi="GHEA Grapalat" w:cs="Sylfaen"/>
          <w:sz w:val="22"/>
          <w:szCs w:val="22"/>
        </w:rPr>
        <w:t>և</w:t>
      </w:r>
      <w:r w:rsidRPr="00AC0572">
        <w:rPr>
          <w:rFonts w:ascii="GHEA Grapalat" w:hAnsi="GHEA Grapalat" w:cs="Calibri"/>
          <w:sz w:val="22"/>
          <w:szCs w:val="22"/>
        </w:rPr>
        <w:t xml:space="preserve"> </w:t>
      </w:r>
      <w:r w:rsidRPr="00AC0572">
        <w:rPr>
          <w:rFonts w:ascii="GHEA Grapalat" w:hAnsi="GHEA Grapalat" w:cs="Sylfaen"/>
          <w:sz w:val="22"/>
          <w:szCs w:val="22"/>
        </w:rPr>
        <w:t>դրանց</w:t>
      </w:r>
      <w:r w:rsidRPr="00AC0572">
        <w:rPr>
          <w:rFonts w:ascii="GHEA Grapalat" w:hAnsi="GHEA Grapalat" w:cs="Calibri"/>
          <w:sz w:val="22"/>
          <w:szCs w:val="22"/>
        </w:rPr>
        <w:t xml:space="preserve"> </w:t>
      </w:r>
      <w:r w:rsidRPr="00AC0572">
        <w:rPr>
          <w:rFonts w:ascii="GHEA Grapalat" w:hAnsi="GHEA Grapalat" w:cs="Sylfaen"/>
          <w:sz w:val="22"/>
          <w:szCs w:val="22"/>
        </w:rPr>
        <w:t>վերամշակման</w:t>
      </w:r>
      <w:r w:rsidRPr="00AC0572">
        <w:rPr>
          <w:rFonts w:ascii="GHEA Grapalat" w:hAnsi="GHEA Grapalat" w:cs="Calibri"/>
          <w:sz w:val="22"/>
          <w:szCs w:val="22"/>
        </w:rPr>
        <w:t xml:space="preserve"> </w:t>
      </w:r>
      <w:r w:rsidRPr="00AC0572">
        <w:rPr>
          <w:rFonts w:ascii="GHEA Grapalat" w:hAnsi="GHEA Grapalat" w:cs="Sylfaen"/>
          <w:sz w:val="22"/>
          <w:szCs w:val="22"/>
        </w:rPr>
        <w:t>արդյունքում</w:t>
      </w:r>
      <w:r w:rsidRPr="00AC0572">
        <w:rPr>
          <w:rFonts w:ascii="GHEA Grapalat" w:hAnsi="GHEA Grapalat" w:cs="Calibri"/>
          <w:sz w:val="22"/>
          <w:szCs w:val="22"/>
        </w:rPr>
        <w:t xml:space="preserve"> </w:t>
      </w:r>
      <w:r w:rsidRPr="00AC0572">
        <w:rPr>
          <w:rFonts w:ascii="GHEA Grapalat" w:hAnsi="GHEA Grapalat" w:cs="Sylfaen"/>
          <w:sz w:val="22"/>
          <w:szCs w:val="22"/>
        </w:rPr>
        <w:t>ստացված</w:t>
      </w:r>
      <w:r w:rsidRPr="00AC0572">
        <w:rPr>
          <w:rFonts w:ascii="GHEA Grapalat" w:hAnsi="GHEA Grapalat" w:cs="Calibri"/>
          <w:sz w:val="22"/>
          <w:szCs w:val="22"/>
        </w:rPr>
        <w:t xml:space="preserve"> </w:t>
      </w:r>
      <w:r w:rsidRPr="00AC0572">
        <w:rPr>
          <w:rFonts w:ascii="GHEA Grapalat" w:hAnsi="GHEA Grapalat" w:cs="Sylfaen"/>
          <w:sz w:val="22"/>
          <w:szCs w:val="22"/>
        </w:rPr>
        <w:t>արտադրանքի</w:t>
      </w:r>
      <w:r w:rsidRPr="00AC0572">
        <w:rPr>
          <w:rFonts w:ascii="GHEA Grapalat" w:hAnsi="GHEA Grapalat" w:cs="Calibri"/>
          <w:sz w:val="22"/>
          <w:szCs w:val="22"/>
        </w:rPr>
        <w:t xml:space="preserve"> </w:t>
      </w:r>
      <w:r w:rsidRPr="00AC0572">
        <w:rPr>
          <w:rFonts w:ascii="GHEA Grapalat" w:hAnsi="GHEA Grapalat" w:cs="Sylfaen"/>
          <w:sz w:val="22"/>
          <w:szCs w:val="22"/>
        </w:rPr>
        <w:t>իրացման</w:t>
      </w:r>
      <w:r w:rsidRPr="00AC0572">
        <w:rPr>
          <w:rFonts w:ascii="GHEA Grapalat" w:hAnsi="GHEA Grapalat" w:cs="Calibri"/>
          <w:sz w:val="22"/>
          <w:szCs w:val="22"/>
        </w:rPr>
        <w:t xml:space="preserve"> </w:t>
      </w:r>
      <w:r w:rsidRPr="00AC0572">
        <w:rPr>
          <w:rFonts w:ascii="GHEA Grapalat" w:hAnsi="GHEA Grapalat" w:cs="Sylfaen"/>
          <w:sz w:val="22"/>
          <w:szCs w:val="22"/>
        </w:rPr>
        <w:t>համար</w:t>
      </w:r>
      <w:r w:rsidRPr="00AC0572">
        <w:rPr>
          <w:rFonts w:ascii="GHEA Grapalat" w:hAnsi="GHEA Grapalat" w:cs="Calibri"/>
          <w:sz w:val="22"/>
          <w:szCs w:val="22"/>
        </w:rPr>
        <w:t xml:space="preserve"> </w:t>
      </w:r>
      <w:r w:rsidRPr="00AC0572">
        <w:rPr>
          <w:rFonts w:ascii="GHEA Grapalat" w:hAnsi="GHEA Grapalat" w:cs="Sylfaen"/>
          <w:sz w:val="22"/>
          <w:szCs w:val="22"/>
        </w:rPr>
        <w:t>վճարվող</w:t>
      </w:r>
      <w:r w:rsidRPr="00AC0572">
        <w:rPr>
          <w:rFonts w:ascii="GHEA Grapalat" w:hAnsi="GHEA Grapalat" w:cs="Calibri"/>
          <w:sz w:val="22"/>
          <w:szCs w:val="22"/>
        </w:rPr>
        <w:t xml:space="preserve"> </w:t>
      </w:r>
      <w:r w:rsidRPr="00AC0572">
        <w:rPr>
          <w:rFonts w:ascii="GHEA Grapalat" w:hAnsi="GHEA Grapalat" w:cs="Sylfaen"/>
          <w:sz w:val="22"/>
          <w:szCs w:val="22"/>
        </w:rPr>
        <w:t xml:space="preserve">ռոյալթին, որը </w:t>
      </w:r>
      <w:r w:rsidRPr="00AC0572">
        <w:rPr>
          <w:rFonts w:ascii="GHEA Grapalat" w:hAnsi="GHEA Grapalat" w:cs="Sylfaen"/>
          <w:sz w:val="22"/>
          <w:szCs w:val="22"/>
          <w:lang w:val="en-US"/>
        </w:rPr>
        <w:t>3</w:t>
      </w:r>
      <w:r w:rsidRPr="00AC0572">
        <w:rPr>
          <w:rFonts w:ascii="GHEA Grapalat" w:hAnsi="GHEA Grapalat" w:cs="Sylfaen"/>
          <w:sz w:val="22"/>
          <w:szCs w:val="22"/>
        </w:rPr>
        <w:t>4</w:t>
      </w:r>
      <w:r w:rsidRPr="00AC0572">
        <w:rPr>
          <w:rFonts w:ascii="GHEA Grapalat" w:hAnsi="GHEA Grapalat" w:cs="Sylfaen"/>
          <w:sz w:val="22"/>
          <w:szCs w:val="22"/>
          <w:lang w:val="en-US"/>
        </w:rPr>
        <w:t>.7</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11.3</w:t>
      </w:r>
      <w:r w:rsidRPr="00AC0572">
        <w:rPr>
          <w:rFonts w:ascii="GHEA Grapalat" w:hAnsi="GHEA Grapalat" w:cs="Sylfaen"/>
          <w:sz w:val="22"/>
          <w:szCs w:val="22"/>
        </w:rPr>
        <w:t xml:space="preserve"> մլրդ դրամով </w:t>
      </w:r>
      <w:r w:rsidRPr="00AC0572">
        <w:rPr>
          <w:rFonts w:ascii="GHEA Grapalat" w:hAnsi="GHEA Grapalat" w:cs="Sylfaen"/>
          <w:sz w:val="22"/>
          <w:szCs w:val="22"/>
          <w:lang w:val="en-US"/>
        </w:rPr>
        <w:t>գերազանց</w:t>
      </w:r>
      <w:r w:rsidRPr="00AC0572">
        <w:rPr>
          <w:rFonts w:ascii="GHEA Grapalat" w:hAnsi="GHEA Grapalat" w:cs="Sylfaen"/>
          <w:sz w:val="22"/>
          <w:szCs w:val="22"/>
        </w:rPr>
        <w:t xml:space="preserve">ել է նախորդ տարվա ցուցանիշը: </w:t>
      </w:r>
      <w:r w:rsidRPr="00AC0572">
        <w:rPr>
          <w:rFonts w:ascii="GHEA Grapalat" w:hAnsi="GHEA Grapalat" w:cs="GHEA Grapalat"/>
          <w:sz w:val="22"/>
          <w:szCs w:val="22"/>
        </w:rPr>
        <w:t xml:space="preserve">Մուտքերի </w:t>
      </w:r>
      <w:r w:rsidRPr="00AC0572">
        <w:rPr>
          <w:rFonts w:ascii="GHEA Grapalat" w:hAnsi="GHEA Grapalat" w:cs="GHEA Grapalat"/>
          <w:sz w:val="22"/>
          <w:szCs w:val="22"/>
          <w:lang w:val="en-US"/>
        </w:rPr>
        <w:t>աճը</w:t>
      </w:r>
      <w:r w:rsidRPr="00AC0572">
        <w:rPr>
          <w:rFonts w:ascii="GHEA Grapalat" w:hAnsi="GHEA Grapalat" w:cs="GHEA Grapalat"/>
          <w:sz w:val="22"/>
          <w:szCs w:val="22"/>
        </w:rPr>
        <w:t xml:space="preserve"> պայմանավորված է հանքարդյունաբերության և բաց</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հանքերի շահագործման ոլորտում 2019 թվականին 2018 թվականի համեմատ ավելացված արժեքների իրական աճով, որ</w:t>
      </w:r>
      <w:r w:rsidRPr="00AC0572">
        <w:rPr>
          <w:rFonts w:ascii="GHEA Grapalat" w:hAnsi="GHEA Grapalat" w:cs="GHEA Grapalat"/>
          <w:sz w:val="22"/>
          <w:szCs w:val="22"/>
          <w:lang w:val="en-US"/>
        </w:rPr>
        <w:t xml:space="preserve">ը </w:t>
      </w:r>
      <w:r w:rsidRPr="00AC0572">
        <w:rPr>
          <w:rFonts w:ascii="GHEA Grapalat" w:hAnsi="GHEA Grapalat" w:cs="GHEA Grapalat"/>
          <w:sz w:val="22"/>
          <w:szCs w:val="22"/>
        </w:rPr>
        <w:t>կազմել է</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19.6</w:t>
      </w:r>
      <w:r w:rsidRPr="00AC0572">
        <w:rPr>
          <w:rFonts w:ascii="GHEA Grapalat" w:hAnsi="GHEA Grapalat" w:cs="Sylfaen"/>
          <w:sz w:val="22"/>
          <w:szCs w:val="22"/>
        </w:rPr>
        <w:t>%</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Հարկ</w:t>
      </w:r>
      <w:r w:rsidRPr="00AC0572">
        <w:rPr>
          <w:rFonts w:ascii="GHEA Grapalat" w:hAnsi="GHEA Grapalat" w:cs="GHEA Grapalat"/>
          <w:sz w:val="22"/>
          <w:szCs w:val="22"/>
        </w:rPr>
        <w:t xml:space="preserve"> է նշել, որ նշված ոլորտում անվանական աճ</w:t>
      </w:r>
      <w:r w:rsidRPr="00AC0572">
        <w:rPr>
          <w:rFonts w:ascii="GHEA Grapalat" w:hAnsi="GHEA Grapalat" w:cs="GHEA Grapalat"/>
          <w:sz w:val="22"/>
          <w:szCs w:val="22"/>
          <w:lang w:val="en-US"/>
        </w:rPr>
        <w:t xml:space="preserve">ը </w:t>
      </w:r>
      <w:r w:rsidRPr="00AC0572">
        <w:rPr>
          <w:rFonts w:ascii="GHEA Grapalat" w:hAnsi="GHEA Grapalat" w:cs="GHEA Grapalat"/>
          <w:sz w:val="22"/>
          <w:szCs w:val="22"/>
        </w:rPr>
        <w:t>կազմել է 8.5</w:t>
      </w:r>
      <w:r w:rsidRPr="00AC0572">
        <w:rPr>
          <w:rFonts w:ascii="GHEA Grapalat" w:hAnsi="GHEA Grapalat" w:cs="Sylfaen"/>
          <w:sz w:val="22"/>
          <w:szCs w:val="22"/>
        </w:rPr>
        <w:t>%</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նշանակում է, որ տեղի է ունեցել մետաղական հանքաքարի գների նվազում, որն էլ իր հերթին բացասա</w:t>
      </w:r>
      <w:r w:rsidRPr="00AC0572">
        <w:rPr>
          <w:rFonts w:ascii="GHEA Grapalat" w:hAnsi="GHEA Grapalat" w:cs="GHEA Grapalat"/>
          <w:sz w:val="22"/>
          <w:szCs w:val="22"/>
          <w:lang w:val="en-US"/>
        </w:rPr>
        <w:t>բար</w:t>
      </w:r>
      <w:r w:rsidRPr="00AC0572">
        <w:rPr>
          <w:rFonts w:ascii="GHEA Grapalat" w:hAnsi="GHEA Grapalat" w:cs="GHEA Grapalat"/>
          <w:sz w:val="22"/>
          <w:szCs w:val="22"/>
        </w:rPr>
        <w:t xml:space="preserve"> է ազդել ռոյալթիի գծով պետական բյուջեի մուտքերի վրա:</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Ընդ որում, հատկանշական է, որ ՀՀ ՖՆ կողմից հրապարակվող տվյալների համաձայն</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Լոնդոնի մետաղների բորսայի տվյալներով 2019 թվականին 2018 թվականի համեմատ հիմնական մետաղների տարեկան միջին գներն էականորեն չեն փոխվել: Մասնավորապես ոսկու գին</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նվազել է ընդամենը 0.6 տոկոսով, պղնձինը` 0.1 տոկոսով, իսկ մոլիբդենի գին</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աճել է ընդամենը 0.3 տոկոսով: </w:t>
      </w:r>
    </w:p>
    <w:p w:rsidR="00B704A6" w:rsidRPr="00AC0572" w:rsidRDefault="00B704A6" w:rsidP="0094489F">
      <w:pPr>
        <w:spacing w:line="360" w:lineRule="auto"/>
        <w:ind w:firstLine="567"/>
        <w:jc w:val="both"/>
        <w:rPr>
          <w:rFonts w:ascii="GHEA Grapalat" w:hAnsi="GHEA Grapalat" w:cs="Calibri"/>
          <w:sz w:val="22"/>
          <w:szCs w:val="22"/>
          <w:lang w:val="en-US"/>
        </w:rPr>
      </w:pPr>
      <w:r w:rsidRPr="00AC0572">
        <w:rPr>
          <w:rFonts w:ascii="GHEA Grapalat" w:hAnsi="GHEA Grapalat" w:cs="GHEA Grapalat"/>
          <w:sz w:val="22"/>
          <w:szCs w:val="22"/>
          <w:lang w:val="en-US"/>
        </w:rPr>
        <w:t>2020 թվականին կուտակային կենսաթոշակային բաղադրիչի մասնակիցների կողմից</w:t>
      </w:r>
      <w:r w:rsidRPr="00AC0572">
        <w:rPr>
          <w:rFonts w:ascii="GHEA Grapalat" w:hAnsi="GHEA Grapalat" w:cs="GHEA Grapalat"/>
          <w:sz w:val="22"/>
          <w:szCs w:val="22"/>
        </w:rPr>
        <w:t xml:space="preserve"> պետական բյուջե է փոխանցվել շուրջ 24.8 մլրդ դրամ </w:t>
      </w:r>
      <w:r w:rsidRPr="00AC0572">
        <w:rPr>
          <w:rFonts w:ascii="GHEA Grapalat" w:hAnsi="GHEA Grapalat" w:cs="GHEA Grapalat"/>
          <w:i/>
          <w:sz w:val="22"/>
          <w:szCs w:val="22"/>
        </w:rPr>
        <w:t>սոցիալական վճար</w:t>
      </w:r>
      <w:r w:rsidRPr="00AC0572">
        <w:rPr>
          <w:rFonts w:ascii="GHEA Grapalat" w:hAnsi="GHEA Grapalat" w:cs="GHEA Grapalat"/>
          <w:sz w:val="22"/>
          <w:szCs w:val="22"/>
        </w:rPr>
        <w:t>` ապահովելով պետական բյուջեի հարկային եկամուտների և պետական տուրքերի 1.8%-ը:</w:t>
      </w:r>
      <w:r w:rsidRPr="00AC0572">
        <w:rPr>
          <w:rFonts w:ascii="GHEA Grapalat" w:hAnsi="GHEA Grapalat" w:cs="Sylfaen"/>
          <w:sz w:val="22"/>
          <w:szCs w:val="22"/>
        </w:rPr>
        <w:t xml:space="preserve"> Նշված</w:t>
      </w:r>
      <w:r w:rsidRPr="00AC0572">
        <w:rPr>
          <w:rFonts w:ascii="GHEA Grapalat" w:hAnsi="GHEA Grapalat" w:cs="Calibri"/>
          <w:sz w:val="22"/>
          <w:szCs w:val="22"/>
        </w:rPr>
        <w:t xml:space="preserve"> </w:t>
      </w:r>
      <w:r w:rsidRPr="00AC0572">
        <w:rPr>
          <w:rFonts w:ascii="GHEA Grapalat" w:hAnsi="GHEA Grapalat" w:cs="Sylfaen"/>
          <w:sz w:val="22"/>
          <w:szCs w:val="22"/>
        </w:rPr>
        <w:t>մուտքերը</w:t>
      </w:r>
      <w:r w:rsidRPr="00AC0572">
        <w:rPr>
          <w:rFonts w:ascii="GHEA Grapalat" w:hAnsi="GHEA Grapalat" w:cs="Calibri"/>
          <w:sz w:val="22"/>
          <w:szCs w:val="22"/>
        </w:rPr>
        <w:t xml:space="preserve"> </w:t>
      </w:r>
      <w:r w:rsidRPr="00AC0572">
        <w:rPr>
          <w:rFonts w:ascii="GHEA Grapalat" w:hAnsi="GHEA Grapalat" w:cs="Sylfaen"/>
          <w:sz w:val="22"/>
          <w:szCs w:val="22"/>
        </w:rPr>
        <w:t>նախորդ</w:t>
      </w:r>
      <w:r w:rsidRPr="00AC0572">
        <w:rPr>
          <w:rFonts w:ascii="GHEA Grapalat" w:hAnsi="GHEA Grapalat" w:cs="Calibri"/>
          <w:sz w:val="22"/>
          <w:szCs w:val="22"/>
        </w:rPr>
        <w:t xml:space="preserve"> </w:t>
      </w:r>
      <w:r w:rsidRPr="00AC0572">
        <w:rPr>
          <w:rFonts w:ascii="GHEA Grapalat" w:hAnsi="GHEA Grapalat" w:cs="Sylfaen"/>
          <w:sz w:val="22"/>
          <w:szCs w:val="22"/>
        </w:rPr>
        <w:t>տարվա</w:t>
      </w:r>
      <w:r w:rsidRPr="00AC0572">
        <w:rPr>
          <w:rFonts w:ascii="GHEA Grapalat" w:hAnsi="GHEA Grapalat" w:cs="Calibri"/>
          <w:sz w:val="22"/>
          <w:szCs w:val="22"/>
        </w:rPr>
        <w:t xml:space="preserve"> </w:t>
      </w:r>
      <w:r w:rsidRPr="00AC0572">
        <w:rPr>
          <w:rFonts w:ascii="GHEA Grapalat" w:hAnsi="GHEA Grapalat" w:cs="Sylfaen"/>
          <w:sz w:val="22"/>
          <w:szCs w:val="22"/>
        </w:rPr>
        <w:t>համեմատ</w:t>
      </w:r>
      <w:r w:rsidRPr="00AC0572">
        <w:rPr>
          <w:rFonts w:ascii="GHEA Grapalat" w:hAnsi="GHEA Grapalat" w:cs="Calibri"/>
          <w:sz w:val="22"/>
          <w:szCs w:val="22"/>
        </w:rPr>
        <w:t xml:space="preserve"> </w:t>
      </w:r>
      <w:r w:rsidRPr="00AC0572">
        <w:rPr>
          <w:rFonts w:ascii="GHEA Grapalat" w:hAnsi="GHEA Grapalat" w:cs="Sylfaen"/>
          <w:sz w:val="22"/>
          <w:szCs w:val="22"/>
        </w:rPr>
        <w:t>աճել</w:t>
      </w:r>
      <w:r w:rsidRPr="00AC0572">
        <w:rPr>
          <w:rFonts w:ascii="GHEA Grapalat" w:hAnsi="GHEA Grapalat" w:cs="Calibri"/>
          <w:sz w:val="22"/>
          <w:szCs w:val="22"/>
        </w:rPr>
        <w:t xml:space="preserve"> </w:t>
      </w:r>
      <w:r w:rsidRPr="00AC0572">
        <w:rPr>
          <w:rFonts w:ascii="GHEA Grapalat" w:hAnsi="GHEA Grapalat" w:cs="Sylfaen"/>
          <w:sz w:val="22"/>
          <w:szCs w:val="22"/>
        </w:rPr>
        <w:t>են</w:t>
      </w:r>
      <w:r w:rsidRPr="00AC0572">
        <w:rPr>
          <w:rFonts w:ascii="GHEA Grapalat" w:hAnsi="GHEA Grapalat" w:cs="Calibri"/>
          <w:sz w:val="22"/>
          <w:szCs w:val="22"/>
        </w:rPr>
        <w:t xml:space="preserve"> </w:t>
      </w:r>
      <w:r w:rsidRPr="00AC0572">
        <w:rPr>
          <w:rFonts w:ascii="GHEA Grapalat" w:hAnsi="GHEA Grapalat" w:cs="Calibri"/>
          <w:sz w:val="22"/>
          <w:szCs w:val="22"/>
          <w:lang w:val="en-US"/>
        </w:rPr>
        <w:t>32.6</w:t>
      </w:r>
      <w:r w:rsidRPr="00AC0572">
        <w:rPr>
          <w:rFonts w:ascii="GHEA Grapalat" w:hAnsi="GHEA Grapalat" w:cs="Calibri"/>
          <w:sz w:val="22"/>
          <w:szCs w:val="22"/>
        </w:rPr>
        <w:t xml:space="preserve">%-ով կամ </w:t>
      </w:r>
      <w:r w:rsidRPr="00AC0572">
        <w:rPr>
          <w:rFonts w:ascii="GHEA Grapalat" w:hAnsi="GHEA Grapalat" w:cs="Calibri"/>
          <w:sz w:val="22"/>
          <w:szCs w:val="22"/>
          <w:lang w:val="en-US"/>
        </w:rPr>
        <w:t>6.1</w:t>
      </w:r>
      <w:r w:rsidRPr="00AC0572">
        <w:rPr>
          <w:rFonts w:ascii="GHEA Grapalat" w:hAnsi="GHEA Grapalat" w:cs="Calibri"/>
          <w:sz w:val="22"/>
          <w:szCs w:val="22"/>
        </w:rPr>
        <w:t xml:space="preserve"> մլրդ դրամով,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հիմնականում պայմա</w:t>
      </w:r>
      <w:r w:rsidRPr="00AC0572">
        <w:rPr>
          <w:rFonts w:ascii="GHEA Grapalat" w:hAnsi="GHEA Grapalat" w:cs="Calibri"/>
          <w:sz w:val="22"/>
          <w:szCs w:val="22"/>
        </w:rPr>
        <w:softHyphen/>
        <w:t xml:space="preserve">նավորված է </w:t>
      </w:r>
      <w:r w:rsidRPr="00AC0572">
        <w:rPr>
          <w:rFonts w:ascii="GHEA Grapalat" w:hAnsi="GHEA Grapalat" w:cs="Calibri"/>
          <w:sz w:val="22"/>
          <w:szCs w:val="22"/>
        </w:rPr>
        <w:lastRenderedPageBreak/>
        <w:t>օրենսդրական փոփոխությունների արդյունքում նպատակային սոցիալական վճարի հաշվարկման մեխանիզմի փոփոխությամբ և դրույքաչափի բարձրացմամբ, ինչպես նաև 2020 թվականին աշխատատեղերի և միջին ամսական անվանական աշխատավարձի աճով: Մասնավորապես «Կուտակային կենսաթոշակների մասին» ՀՀ օրենքի (21.06.2020թ. ՀՕ-67-Ն օրենքի խմբագրությամբ), 2020 թվականի հուլիսի 1-ից անձի ամսական համախառն եկամտի՝ «Նվազագույն ամսական աշխատավարձի մասին» Հայաստանի Հանրապետության օրենքի 1-ին հոդվածով հաշվետու ամսվա համար սահմանված չափի 15-ապատիկը գերազանցող գումարից (սոցիալական վճարի հաշվարկման օբյեկտի առավելագույն ամսական շեմ) կամ տարեկան համախառն եկամտի՝ «Նվազագույն ամսական աշխատավարձի մասին» Հայաստանի Հանրապետության օրենքի 1-ին հոդվածով հաշվետու տարվա հունվարի 1-ի դրությամբ սահմանված չափի 180-ապատիկը գերազանցող գումարից (սոցիալական վճարի հաշվարկման օբյեկտի առավելագույն տարեկան շեմ) սոցիալական վճարներ չեն հաշվարկվում և փոխանցվում (գանձվում): Մինչև 2020 թվականի հուլիսի 1-ը՝ սոցիալական վճարի հաշվարկման օբյեկտի առավելագույն ամսական շեմը սահմանված է եղել 500 հազար դրամ, իսկ սոցիալական վճարի հաշվարկման օբյեկտի առավելագույն տարեկան շեմը՝ 6 մլն դրամ: Սա նշանակում է, որ 2020 թվականի հուլիսի 1-ից սոցիալական վճարները հաշվարկվել են ամսական մինչև 1.020</w:t>
      </w:r>
      <w:r w:rsidRPr="00AC0572">
        <w:rPr>
          <w:rFonts w:ascii="GHEA Grapalat" w:hAnsi="GHEA Grapalat" w:cs="Calibri"/>
          <w:sz w:val="22"/>
          <w:szCs w:val="22"/>
          <w:lang w:val="en-US"/>
        </w:rPr>
        <w:t xml:space="preserve"> հազար</w:t>
      </w:r>
      <w:r w:rsidRPr="00AC0572">
        <w:rPr>
          <w:rFonts w:ascii="GHEA Grapalat" w:hAnsi="GHEA Grapalat" w:cs="Calibri"/>
          <w:sz w:val="22"/>
          <w:szCs w:val="22"/>
        </w:rPr>
        <w:t xml:space="preserve"> դրամ եկամտից (նախկին 500</w:t>
      </w:r>
      <w:r w:rsidRPr="00AC0572">
        <w:rPr>
          <w:rFonts w:ascii="GHEA Grapalat" w:hAnsi="GHEA Grapalat" w:cs="Calibri"/>
          <w:sz w:val="22"/>
          <w:szCs w:val="22"/>
          <w:lang w:val="en-US"/>
        </w:rPr>
        <w:t xml:space="preserve"> հազար</w:t>
      </w:r>
      <w:r w:rsidRPr="00AC0572">
        <w:rPr>
          <w:rFonts w:ascii="GHEA Grapalat" w:hAnsi="GHEA Grapalat" w:cs="Calibri"/>
          <w:sz w:val="22"/>
          <w:szCs w:val="22"/>
        </w:rPr>
        <w:t xml:space="preserve"> դրամի փոխարեն): Ընդ որում, սոցիալական վճարի կեսը, բայց ոչ ավելի, քան 12.500 դրամը, մասնակցի փոխարեն շարունակել է վճարել պետությունը:</w:t>
      </w:r>
    </w:p>
    <w:p w:rsidR="00B704A6" w:rsidRPr="00AC0572" w:rsidRDefault="00B704A6" w:rsidP="0094489F">
      <w:pPr>
        <w:shd w:val="clear" w:color="auto" w:fill="FFFFFF"/>
        <w:tabs>
          <w:tab w:val="left" w:pos="851"/>
        </w:tabs>
        <w:spacing w:line="360" w:lineRule="auto"/>
        <w:ind w:firstLine="567"/>
        <w:jc w:val="both"/>
        <w:rPr>
          <w:rFonts w:ascii="GHEA Grapalat" w:hAnsi="GHEA Grapalat" w:cs="Sylfaen"/>
          <w:sz w:val="22"/>
          <w:szCs w:val="22"/>
          <w:lang w:val="en-US"/>
        </w:rPr>
      </w:pPr>
      <w:r w:rsidRPr="00AC0572">
        <w:rPr>
          <w:rFonts w:ascii="GHEA Grapalat" w:hAnsi="GHEA Grapalat" w:cs="GHEA Grapalat"/>
          <w:i/>
          <w:sz w:val="22"/>
          <w:szCs w:val="22"/>
        </w:rPr>
        <w:t>Մնացած հարկերի</w:t>
      </w:r>
      <w:r w:rsidRPr="00AC0572">
        <w:rPr>
          <w:rFonts w:ascii="GHEA Grapalat" w:hAnsi="GHEA Grapalat" w:cs="GHEA Grapalat"/>
          <w:sz w:val="22"/>
          <w:szCs w:val="22"/>
        </w:rPr>
        <w:t xml:space="preserve"> գծով 2020 թվականի ընթացք</w:t>
      </w:r>
      <w:r w:rsidRPr="00AC0572">
        <w:rPr>
          <w:rFonts w:ascii="GHEA Grapalat" w:hAnsi="GHEA Grapalat" w:cs="Sylfaen"/>
          <w:sz w:val="22"/>
          <w:szCs w:val="22"/>
        </w:rPr>
        <w:t>ում</w:t>
      </w:r>
      <w:r w:rsidRPr="00AC0572">
        <w:rPr>
          <w:rFonts w:ascii="GHEA Grapalat" w:hAnsi="GHEA Grapalat" w:cs="GHEA Grapalat"/>
          <w:sz w:val="22"/>
          <w:szCs w:val="22"/>
        </w:rPr>
        <w:t xml:space="preserve"> ՀՀ պետական բյուջե է մուտքագրվել ավելի քան </w:t>
      </w:r>
      <w:r w:rsidRPr="00AC0572">
        <w:rPr>
          <w:rFonts w:ascii="GHEA Grapalat" w:hAnsi="GHEA Grapalat" w:cs="GHEA Grapalat"/>
          <w:sz w:val="22"/>
          <w:szCs w:val="22"/>
          <w:lang w:val="en-US"/>
        </w:rPr>
        <w:t>24</w:t>
      </w:r>
      <w:r w:rsidRPr="00AC0572">
        <w:rPr>
          <w:rFonts w:ascii="GHEA Grapalat" w:hAnsi="GHEA Grapalat" w:cs="GHEA Grapalat"/>
          <w:sz w:val="22"/>
          <w:szCs w:val="22"/>
        </w:rPr>
        <w:t xml:space="preserve"> մլրդ</w:t>
      </w:r>
      <w:r w:rsidRPr="00AC0572">
        <w:rPr>
          <w:rFonts w:ascii="Sylfaen" w:hAnsi="Sylfaen" w:cs="Courier New"/>
          <w:sz w:val="22"/>
          <w:szCs w:val="22"/>
        </w:rPr>
        <w:t> </w:t>
      </w:r>
      <w:r w:rsidRPr="00AC0572">
        <w:rPr>
          <w:rFonts w:ascii="GHEA Grapalat" w:hAnsi="GHEA Grapalat" w:cs="GHEA Grapalat"/>
          <w:sz w:val="22"/>
          <w:szCs w:val="22"/>
        </w:rPr>
        <w:t xml:space="preserve">դրամ՝ </w:t>
      </w:r>
      <w:r w:rsidRPr="00AC0572">
        <w:rPr>
          <w:rFonts w:ascii="GHEA Grapalat" w:hAnsi="GHEA Grapalat" w:cs="GHEA Grapalat"/>
          <w:iCs/>
          <w:sz w:val="22"/>
          <w:szCs w:val="22"/>
        </w:rPr>
        <w:t>կազմելով</w:t>
      </w:r>
      <w:r w:rsidRPr="00AC0572">
        <w:rPr>
          <w:rFonts w:ascii="GHEA Grapalat" w:hAnsi="GHEA Grapalat" w:cs="GHEA Grapalat"/>
          <w:sz w:val="22"/>
          <w:szCs w:val="22"/>
        </w:rPr>
        <w:t xml:space="preserve"> պետական բյուջեի հարկային եկամուտների և պետական </w:t>
      </w:r>
      <w:r w:rsidRPr="00AC0572">
        <w:rPr>
          <w:rFonts w:ascii="GHEA Grapalat" w:hAnsi="GHEA Grapalat" w:cs="GHEA Grapalat"/>
          <w:iCs/>
          <w:sz w:val="22"/>
          <w:szCs w:val="22"/>
        </w:rPr>
        <w:t>տուրքերի 1.</w:t>
      </w:r>
      <w:r w:rsidRPr="00AC0572">
        <w:rPr>
          <w:rFonts w:ascii="GHEA Grapalat" w:hAnsi="GHEA Grapalat" w:cs="GHEA Grapalat"/>
          <w:sz w:val="22"/>
          <w:szCs w:val="22"/>
        </w:rPr>
        <w:t>7</w:t>
      </w:r>
      <w:r w:rsidRPr="00AC0572">
        <w:rPr>
          <w:rFonts w:ascii="GHEA Grapalat" w:hAnsi="GHEA Grapalat" w:cs="GHEA Grapalat"/>
          <w:iCs/>
          <w:sz w:val="22"/>
          <w:szCs w:val="22"/>
        </w:rPr>
        <w:t>%-ը</w:t>
      </w:r>
      <w:r w:rsidRPr="00AC0572">
        <w:rPr>
          <w:rFonts w:ascii="GHEA Grapalat" w:hAnsi="GHEA Grapalat" w:cs="GHEA Grapalat"/>
          <w:iCs/>
          <w:sz w:val="22"/>
          <w:szCs w:val="22"/>
          <w:lang w:val="en-US"/>
        </w:rPr>
        <w:t xml:space="preserve"> և 6.6</w:t>
      </w:r>
      <w:r w:rsidRPr="00AC0572">
        <w:rPr>
          <w:rFonts w:ascii="GHEA Grapalat" w:hAnsi="GHEA Grapalat" w:cs="GHEA Grapalat"/>
          <w:iCs/>
          <w:sz w:val="22"/>
          <w:szCs w:val="22"/>
        </w:rPr>
        <w:t>%</w:t>
      </w:r>
      <w:r w:rsidRPr="00AC0572">
        <w:rPr>
          <w:rFonts w:ascii="GHEA Grapalat" w:hAnsi="GHEA Grapalat" w:cs="GHEA Grapalat"/>
          <w:iCs/>
          <w:sz w:val="22"/>
          <w:szCs w:val="22"/>
          <w:lang w:val="en-US"/>
        </w:rPr>
        <w:t>-ով զիջելով նախորդ տարվա փաստացի ցուցանիշը</w:t>
      </w:r>
      <w:r w:rsidRPr="00AC0572">
        <w:rPr>
          <w:rFonts w:ascii="GHEA Grapalat" w:hAnsi="GHEA Grapalat" w:cs="GHEA Grapalat"/>
          <w:iCs/>
          <w:sz w:val="22"/>
          <w:szCs w:val="22"/>
        </w:rPr>
        <w:t>: Մասնավորապես</w:t>
      </w:r>
      <w:r w:rsidRPr="00AC0572">
        <w:rPr>
          <w:rFonts w:ascii="GHEA Grapalat" w:hAnsi="GHEA Grapalat" w:cs="Sylfaen"/>
          <w:sz w:val="22"/>
          <w:szCs w:val="22"/>
          <w:lang w:val="en-US"/>
        </w:rPr>
        <w:t xml:space="preserve"> </w:t>
      </w:r>
      <w:r w:rsidRPr="00AC0572">
        <w:rPr>
          <w:rFonts w:ascii="GHEA Grapalat" w:hAnsi="GHEA Grapalat" w:cs="Calibri"/>
          <w:sz w:val="22"/>
          <w:szCs w:val="22"/>
        </w:rPr>
        <w:t>9.1 մլրդ դրամ են կազմել «Հայաստանի Հանրապետության պաշտպա</w:t>
      </w:r>
      <w:r w:rsidRPr="00AC0572">
        <w:rPr>
          <w:rFonts w:ascii="GHEA Grapalat" w:hAnsi="GHEA Grapalat" w:cs="Sylfaen"/>
          <w:sz w:val="22"/>
          <w:szCs w:val="22"/>
        </w:rPr>
        <w:t xml:space="preserve">նության ժամանակ զինծառայողների կյանքին կամ առողջությանը պատճառված վնասների հատուցման մասին» ՀՀ օրենքով սահմանված </w:t>
      </w:r>
      <w:r w:rsidRPr="00AC0572">
        <w:rPr>
          <w:rFonts w:ascii="GHEA Grapalat" w:hAnsi="GHEA Grapalat" w:cs="Sylfaen"/>
          <w:i/>
          <w:sz w:val="22"/>
          <w:szCs w:val="22"/>
        </w:rPr>
        <w:t>դրոշմանիշային վճարները:</w:t>
      </w:r>
      <w:r w:rsidRPr="00AC0572">
        <w:rPr>
          <w:rFonts w:ascii="GHEA Grapalat" w:hAnsi="GHEA Grapalat" w:cs="Calibri"/>
          <w:sz w:val="22"/>
          <w:szCs w:val="22"/>
        </w:rPr>
        <w:t xml:space="preserve"> Նախորդ տարվա համեմատ նշված մուտքերն աճել են 6.</w:t>
      </w:r>
      <w:r w:rsidRPr="00AC0572">
        <w:rPr>
          <w:rFonts w:ascii="GHEA Grapalat" w:hAnsi="GHEA Grapalat" w:cs="Calibri"/>
          <w:sz w:val="22"/>
          <w:szCs w:val="22"/>
          <w:lang w:val="en-US"/>
        </w:rPr>
        <w:t>5</w:t>
      </w:r>
      <w:r w:rsidRPr="00AC0572">
        <w:rPr>
          <w:rFonts w:ascii="GHEA Grapalat" w:hAnsi="GHEA Grapalat" w:cs="Calibri"/>
          <w:sz w:val="22"/>
          <w:szCs w:val="22"/>
        </w:rPr>
        <w:t>%</w:t>
      </w:r>
      <w:r w:rsidRPr="00AC0572">
        <w:rPr>
          <w:rFonts w:ascii="GHEA Grapalat" w:hAnsi="GHEA Grapalat" w:cs="Calibri"/>
          <w:sz w:val="22"/>
          <w:szCs w:val="22"/>
        </w:rPr>
        <w:noBreakHyphen/>
        <w:t xml:space="preserve">ով կամ </w:t>
      </w:r>
      <w:r w:rsidRPr="00AC0572">
        <w:rPr>
          <w:rFonts w:ascii="GHEA Grapalat" w:hAnsi="GHEA Grapalat" w:cs="Calibri"/>
          <w:sz w:val="22"/>
          <w:szCs w:val="22"/>
          <w:lang w:val="en-US"/>
        </w:rPr>
        <w:t>554.6</w:t>
      </w:r>
      <w:r w:rsidRPr="00AC0572">
        <w:rPr>
          <w:rFonts w:ascii="GHEA Grapalat" w:hAnsi="GHEA Grapalat" w:cs="Calibri"/>
          <w:sz w:val="22"/>
          <w:szCs w:val="22"/>
        </w:rPr>
        <w:t xml:space="preserve"> մլ</w:t>
      </w:r>
      <w:r w:rsidRPr="00AC0572">
        <w:rPr>
          <w:rFonts w:ascii="GHEA Grapalat" w:hAnsi="GHEA Grapalat" w:cs="Calibri"/>
          <w:sz w:val="22"/>
          <w:szCs w:val="22"/>
          <w:lang w:val="en-US"/>
        </w:rPr>
        <w:t>ն</w:t>
      </w:r>
      <w:r w:rsidRPr="00AC0572">
        <w:rPr>
          <w:rFonts w:ascii="GHEA Grapalat" w:hAnsi="GHEA Grapalat" w:cs="Calibri"/>
          <w:sz w:val="22"/>
          <w:szCs w:val="22"/>
        </w:rPr>
        <w:t xml:space="preserve"> դրամով</w:t>
      </w:r>
      <w:r w:rsidRPr="00AC0572">
        <w:rPr>
          <w:rFonts w:ascii="GHEA Grapalat" w:hAnsi="GHEA Grapalat" w:cs="Calibri"/>
          <w:sz w:val="22"/>
          <w:szCs w:val="22"/>
          <w:lang w:val="en-US"/>
        </w:rPr>
        <w:t>՝ պայմանավորված աշխատատեղերի թվի աճով:</w:t>
      </w:r>
    </w:p>
    <w:p w:rsidR="00B704A6" w:rsidRPr="00AC0572" w:rsidRDefault="00B704A6" w:rsidP="0094489F">
      <w:pPr>
        <w:tabs>
          <w:tab w:val="left" w:pos="851"/>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Հաշվետու տարում</w:t>
      </w:r>
      <w:r w:rsidRPr="00AC0572">
        <w:rPr>
          <w:rFonts w:ascii="GHEA Grapalat" w:hAnsi="GHEA Grapalat" w:cs="Calibri"/>
          <w:sz w:val="22"/>
          <w:szCs w:val="22"/>
        </w:rPr>
        <w:t xml:space="preserve"> 7.8</w:t>
      </w:r>
      <w:r w:rsidRPr="00AC0572">
        <w:rPr>
          <w:rFonts w:ascii="GHEA Grapalat" w:hAnsi="GHEA Grapalat" w:cs="Sylfaen"/>
          <w:sz w:val="22"/>
          <w:szCs w:val="22"/>
        </w:rPr>
        <w:t xml:space="preserve"> մլրդ դրամ են կազմել </w:t>
      </w:r>
      <w:r w:rsidRPr="00AC0572">
        <w:rPr>
          <w:rFonts w:ascii="GHEA Grapalat" w:hAnsi="GHEA Grapalat" w:cs="Sylfaen"/>
          <w:i/>
          <w:sz w:val="22"/>
          <w:szCs w:val="22"/>
        </w:rPr>
        <w:t>ռադիոհաճախականության օգտագործման պարտադիր վճարները`</w:t>
      </w:r>
      <w:r w:rsidRPr="00AC0572">
        <w:rPr>
          <w:rFonts w:ascii="GHEA Grapalat" w:hAnsi="GHEA Grapalat" w:cs="Sylfaen"/>
          <w:sz w:val="22"/>
          <w:szCs w:val="22"/>
        </w:rPr>
        <w:t xml:space="preserve"> նախորդ տարվա համեմատ աճելով 60.3%</w:t>
      </w:r>
      <w:r w:rsidRPr="00AC0572">
        <w:rPr>
          <w:rFonts w:ascii="GHEA Grapalat" w:hAnsi="GHEA Grapalat" w:cs="Sylfaen"/>
          <w:sz w:val="22"/>
          <w:szCs w:val="22"/>
        </w:rPr>
        <w:noBreakHyphen/>
        <w:t xml:space="preserve">ով կամ 2.9 մլրդ դրամով,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հիմնականում </w:t>
      </w:r>
      <w:r w:rsidRPr="00AC0572">
        <w:rPr>
          <w:rFonts w:ascii="GHEA Grapalat" w:hAnsi="GHEA Grapalat" w:cs="Sylfaen"/>
          <w:sz w:val="22"/>
          <w:szCs w:val="22"/>
        </w:rPr>
        <w:t>պայմանավորված է «Պետական բյուջեի մասին» ՀՀ օրենքով սահմանված պարտադիր վճարների չափերի վերանայման արդյու</w:t>
      </w:r>
      <w:r w:rsidRPr="00AC0572">
        <w:rPr>
          <w:rFonts w:ascii="GHEA Grapalat" w:hAnsi="GHEA Grapalat" w:cs="Sylfaen"/>
          <w:sz w:val="22"/>
          <w:szCs w:val="22"/>
          <w:lang w:val="en-US"/>
        </w:rPr>
        <w:t>ն</w:t>
      </w:r>
      <w:r w:rsidRPr="00AC0572">
        <w:rPr>
          <w:rFonts w:ascii="GHEA Grapalat" w:hAnsi="GHEA Grapalat" w:cs="Sylfaen"/>
          <w:sz w:val="22"/>
          <w:szCs w:val="22"/>
        </w:rPr>
        <w:t>քում ռադիոհաճախականությունների տիրույթի օգտագործման վճարների</w:t>
      </w:r>
      <w:r w:rsidRPr="00AC0572">
        <w:rPr>
          <w:rFonts w:ascii="GHEA Grapalat" w:hAnsi="GHEA Grapalat" w:cs="Sylfaen"/>
          <w:sz w:val="22"/>
          <w:szCs w:val="22"/>
          <w:lang w:val="en-US"/>
        </w:rPr>
        <w:t xml:space="preserve"> աճով: Բացի այդ, </w:t>
      </w:r>
      <w:r w:rsidRPr="00AC0572">
        <w:rPr>
          <w:rFonts w:ascii="GHEA Grapalat" w:hAnsi="GHEA Grapalat" w:cs="Sylfaen"/>
          <w:sz w:val="22"/>
          <w:szCs w:val="22"/>
        </w:rPr>
        <w:t xml:space="preserve">3 կազմակերպության կողմից 2018 թվականի 4-րդ եռամսյակի ռադիոհաճախականության օգտագործման պարտադիր վճարների մի մասը </w:t>
      </w:r>
      <w:r w:rsidRPr="00AC0572">
        <w:rPr>
          <w:rFonts w:ascii="GHEA Grapalat" w:hAnsi="GHEA Grapalat" w:cs="Sylfaen"/>
          <w:sz w:val="22"/>
          <w:szCs w:val="22"/>
          <w:lang w:val="en-US"/>
        </w:rPr>
        <w:t xml:space="preserve">վճարվել է </w:t>
      </w:r>
      <w:r w:rsidRPr="00AC0572">
        <w:rPr>
          <w:rFonts w:ascii="GHEA Grapalat" w:hAnsi="GHEA Grapalat" w:cs="Sylfaen"/>
          <w:sz w:val="22"/>
          <w:szCs w:val="22"/>
        </w:rPr>
        <w:t>2018 թվականի 4-րդ եռամսյակում:</w:t>
      </w:r>
    </w:p>
    <w:p w:rsidR="00B704A6" w:rsidRPr="00AC0572" w:rsidRDefault="00B704A6" w:rsidP="0094489F">
      <w:pPr>
        <w:shd w:val="clear" w:color="auto" w:fill="FFFFFF"/>
        <w:tabs>
          <w:tab w:val="left" w:pos="851"/>
        </w:tabs>
        <w:spacing w:line="360" w:lineRule="auto"/>
        <w:ind w:firstLine="567"/>
        <w:jc w:val="both"/>
        <w:rPr>
          <w:rFonts w:ascii="GHEA Grapalat" w:hAnsi="GHEA Grapalat" w:cs="Calibri"/>
          <w:sz w:val="22"/>
          <w:szCs w:val="22"/>
          <w:lang w:val="en-US"/>
        </w:rPr>
      </w:pPr>
      <w:r w:rsidRPr="00AC0572">
        <w:rPr>
          <w:rFonts w:ascii="GHEA Grapalat" w:hAnsi="GHEA Grapalat" w:cs="Calibri"/>
          <w:sz w:val="22"/>
          <w:szCs w:val="22"/>
        </w:rPr>
        <w:lastRenderedPageBreak/>
        <w:t>20</w:t>
      </w:r>
      <w:r w:rsidRPr="00AC0572">
        <w:rPr>
          <w:rFonts w:ascii="GHEA Grapalat" w:hAnsi="GHEA Grapalat" w:cs="Calibri"/>
          <w:sz w:val="22"/>
          <w:szCs w:val="22"/>
          <w:lang w:val="en-US"/>
        </w:rPr>
        <w:t>20</w:t>
      </w:r>
      <w:r w:rsidRPr="00AC0572">
        <w:rPr>
          <w:rFonts w:ascii="GHEA Grapalat" w:hAnsi="GHEA Grapalat" w:cs="Calibri"/>
          <w:sz w:val="22"/>
          <w:szCs w:val="22"/>
        </w:rPr>
        <w:t xml:space="preserve"> թվականին </w:t>
      </w:r>
      <w:r w:rsidRPr="00AC0572">
        <w:rPr>
          <w:rFonts w:ascii="GHEA Grapalat" w:hAnsi="GHEA Grapalat" w:cs="Calibri"/>
          <w:sz w:val="22"/>
          <w:szCs w:val="22"/>
          <w:lang w:val="en-US"/>
        </w:rPr>
        <w:t>47.6 մլն</w:t>
      </w:r>
      <w:r w:rsidRPr="00AC0572">
        <w:rPr>
          <w:rFonts w:ascii="GHEA Grapalat" w:hAnsi="GHEA Grapalat" w:cs="Calibri"/>
          <w:sz w:val="22"/>
          <w:szCs w:val="22"/>
        </w:rPr>
        <w:t xml:space="preserve"> դրամ մուտքեր են ստացվել </w:t>
      </w:r>
      <w:r w:rsidRPr="00AC0572">
        <w:rPr>
          <w:rFonts w:ascii="GHEA Grapalat" w:hAnsi="GHEA Grapalat" w:cs="Calibri"/>
          <w:i/>
          <w:sz w:val="22"/>
          <w:szCs w:val="22"/>
        </w:rPr>
        <w:t>արտոնագրային հարկի</w:t>
      </w:r>
      <w:r w:rsidRPr="00AC0572">
        <w:rPr>
          <w:rFonts w:ascii="GHEA Grapalat" w:hAnsi="GHEA Grapalat" w:cs="Calibri"/>
          <w:sz w:val="22"/>
          <w:szCs w:val="22"/>
        </w:rPr>
        <w:t xml:space="preserve"> գծով: Նախորդ տարվա համեմատ դրանք նվազել են </w:t>
      </w:r>
      <w:r w:rsidRPr="00AC0572">
        <w:rPr>
          <w:rFonts w:ascii="GHEA Grapalat" w:hAnsi="GHEA Grapalat" w:cs="Calibri"/>
          <w:sz w:val="22"/>
          <w:szCs w:val="22"/>
          <w:lang w:val="en-US"/>
        </w:rPr>
        <w:t>98.8</w:t>
      </w:r>
      <w:r w:rsidRPr="00AC0572">
        <w:rPr>
          <w:rFonts w:ascii="GHEA Grapalat" w:hAnsi="GHEA Grapalat" w:cs="Calibri"/>
          <w:sz w:val="22"/>
          <w:szCs w:val="22"/>
        </w:rPr>
        <w:t>%</w:t>
      </w:r>
      <w:r w:rsidRPr="00AC0572">
        <w:rPr>
          <w:rFonts w:ascii="GHEA Grapalat" w:hAnsi="GHEA Grapalat" w:cs="Calibri"/>
          <w:sz w:val="22"/>
          <w:szCs w:val="22"/>
        </w:rPr>
        <w:noBreakHyphen/>
        <w:t xml:space="preserve">ով կամ </w:t>
      </w:r>
      <w:r w:rsidRPr="00AC0572">
        <w:rPr>
          <w:rFonts w:ascii="GHEA Grapalat" w:hAnsi="GHEA Grapalat" w:cs="Calibri"/>
          <w:sz w:val="22"/>
          <w:szCs w:val="22"/>
          <w:lang w:val="en-US"/>
        </w:rPr>
        <w:t>4</w:t>
      </w:r>
      <w:r w:rsidRPr="00AC0572">
        <w:rPr>
          <w:rFonts w:ascii="GHEA Grapalat" w:hAnsi="GHEA Grapalat" w:cs="Calibri"/>
          <w:sz w:val="22"/>
          <w:szCs w:val="22"/>
        </w:rPr>
        <w:t xml:space="preserve"> մլրդ դրամով</w:t>
      </w:r>
      <w:r w:rsidRPr="00AC0572">
        <w:rPr>
          <w:rFonts w:ascii="GHEA Grapalat" w:hAnsi="GHEA Grapalat" w:cs="Calibri"/>
          <w:sz w:val="22"/>
          <w:szCs w:val="22"/>
          <w:lang w:val="en-US"/>
        </w:rPr>
        <w:t xml:space="preserve">՝ </w:t>
      </w:r>
      <w:r w:rsidRPr="00AC0572">
        <w:rPr>
          <w:rFonts w:ascii="GHEA Grapalat" w:hAnsi="GHEA Grapalat" w:cs="Calibri"/>
          <w:sz w:val="22"/>
          <w:szCs w:val="22"/>
        </w:rPr>
        <w:t>պայմանավորված օրենսդրական փոփոխությ</w:t>
      </w:r>
      <w:r w:rsidRPr="00AC0572">
        <w:rPr>
          <w:rFonts w:ascii="GHEA Grapalat" w:hAnsi="GHEA Grapalat" w:cs="Calibri"/>
          <w:sz w:val="22"/>
          <w:szCs w:val="22"/>
          <w:lang w:val="en-US"/>
        </w:rPr>
        <w:t>ամբ, որի համաձայն`</w:t>
      </w:r>
      <w:r w:rsidRPr="00AC0572">
        <w:rPr>
          <w:rFonts w:ascii="GHEA Grapalat" w:hAnsi="GHEA Grapalat" w:cs="Calibri"/>
          <w:sz w:val="22"/>
          <w:szCs w:val="22"/>
        </w:rPr>
        <w:t xml:space="preserve"> 20</w:t>
      </w:r>
      <w:r w:rsidRPr="00AC0572">
        <w:rPr>
          <w:rFonts w:ascii="GHEA Grapalat" w:hAnsi="GHEA Grapalat" w:cs="Calibri"/>
          <w:sz w:val="22"/>
          <w:szCs w:val="22"/>
          <w:lang w:val="en-US"/>
        </w:rPr>
        <w:t>20</w:t>
      </w:r>
      <w:r w:rsidRPr="00AC0572">
        <w:rPr>
          <w:rFonts w:ascii="GHEA Grapalat" w:hAnsi="GHEA Grapalat" w:cs="Calibri"/>
          <w:sz w:val="22"/>
          <w:szCs w:val="22"/>
        </w:rPr>
        <w:t xml:space="preserve"> թվականի հու</w:t>
      </w:r>
      <w:r w:rsidRPr="00AC0572">
        <w:rPr>
          <w:rFonts w:ascii="GHEA Grapalat" w:hAnsi="GHEA Grapalat" w:cs="Calibri"/>
          <w:sz w:val="22"/>
          <w:szCs w:val="22"/>
          <w:lang w:val="en-US"/>
        </w:rPr>
        <w:t>նվար</w:t>
      </w:r>
      <w:r w:rsidRPr="00AC0572">
        <w:rPr>
          <w:rFonts w:ascii="GHEA Grapalat" w:hAnsi="GHEA Grapalat" w:cs="Calibri"/>
          <w:sz w:val="22"/>
          <w:szCs w:val="22"/>
        </w:rPr>
        <w:t>ի 1-ից</w:t>
      </w:r>
      <w:r w:rsidRPr="00AC0572">
        <w:rPr>
          <w:rFonts w:ascii="GHEA Grapalat" w:hAnsi="GHEA Grapalat" w:cs="Calibri"/>
          <w:sz w:val="22"/>
          <w:szCs w:val="22"/>
          <w:lang w:val="en-US"/>
        </w:rPr>
        <w:t xml:space="preserve"> վերացվել է</w:t>
      </w:r>
      <w:r w:rsidRPr="00AC0572">
        <w:rPr>
          <w:rFonts w:ascii="GHEA Grapalat" w:hAnsi="GHEA Grapalat" w:cs="Calibri"/>
          <w:sz w:val="22"/>
          <w:szCs w:val="22"/>
        </w:rPr>
        <w:t xml:space="preserve"> արտոնագրային հարկման համակարգ</w:t>
      </w:r>
      <w:r w:rsidRPr="00AC0572">
        <w:rPr>
          <w:rFonts w:ascii="GHEA Grapalat" w:hAnsi="GHEA Grapalat" w:cs="Calibri"/>
          <w:sz w:val="22"/>
          <w:szCs w:val="22"/>
          <w:lang w:val="en-US"/>
        </w:rPr>
        <w:t>ը</w:t>
      </w:r>
      <w:r w:rsidRPr="00AC0572">
        <w:rPr>
          <w:rFonts w:ascii="GHEA Grapalat" w:hAnsi="GHEA Grapalat" w:cs="Calibri"/>
          <w:sz w:val="22"/>
          <w:szCs w:val="22"/>
        </w:rPr>
        <w:t>:</w:t>
      </w:r>
    </w:p>
    <w:p w:rsidR="00B704A6" w:rsidRPr="00AC0572" w:rsidRDefault="00B704A6" w:rsidP="0094489F">
      <w:pPr>
        <w:shd w:val="clear" w:color="auto" w:fill="FFFFFF"/>
        <w:tabs>
          <w:tab w:val="left" w:pos="851"/>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Հաշվետու</w:t>
      </w:r>
      <w:r w:rsidRPr="00AC0572">
        <w:rPr>
          <w:rFonts w:ascii="GHEA Grapalat" w:hAnsi="GHEA Grapalat" w:cs="Calibri"/>
          <w:sz w:val="22"/>
          <w:szCs w:val="22"/>
        </w:rPr>
        <w:t xml:space="preserve"> տար</w:t>
      </w:r>
      <w:r w:rsidRPr="00AC0572">
        <w:rPr>
          <w:rFonts w:ascii="GHEA Grapalat" w:hAnsi="GHEA Grapalat" w:cs="Sylfaen"/>
          <w:sz w:val="22"/>
          <w:szCs w:val="22"/>
        </w:rPr>
        <w:t xml:space="preserve">ում շուրջ 2.9 մլրդ դրամ են կազմել </w:t>
      </w:r>
      <w:r w:rsidRPr="00AC0572">
        <w:rPr>
          <w:rFonts w:ascii="GHEA Grapalat" w:hAnsi="GHEA Grapalat" w:cs="Sylfaen"/>
          <w:i/>
          <w:sz w:val="22"/>
          <w:szCs w:val="22"/>
        </w:rPr>
        <w:t>ճանապարհային հարկի</w:t>
      </w:r>
      <w:r w:rsidRPr="00AC0572">
        <w:rPr>
          <w:rFonts w:ascii="GHEA Grapalat" w:hAnsi="GHEA Grapalat" w:cs="Sylfaen"/>
          <w:sz w:val="22"/>
          <w:szCs w:val="22"/>
        </w:rPr>
        <w:t xml:space="preserve"> գծով մուտքերը, որոնք նախորդ տարվա համեմատ </w:t>
      </w:r>
      <w:r w:rsidRPr="00AC0572">
        <w:rPr>
          <w:rFonts w:ascii="GHEA Grapalat" w:hAnsi="GHEA Grapalat" w:cs="Sylfaen"/>
          <w:sz w:val="22"/>
          <w:szCs w:val="22"/>
          <w:lang w:val="en-US"/>
        </w:rPr>
        <w:t xml:space="preserve">նվազել են </w:t>
      </w:r>
      <w:r w:rsidRPr="00AC0572">
        <w:rPr>
          <w:rFonts w:ascii="GHEA Grapalat" w:hAnsi="GHEA Grapalat" w:cs="Calibri"/>
          <w:sz w:val="22"/>
          <w:szCs w:val="22"/>
          <w:lang w:val="en-US"/>
        </w:rPr>
        <w:t>18.3</w:t>
      </w:r>
      <w:r w:rsidRPr="00AC0572">
        <w:rPr>
          <w:rFonts w:ascii="GHEA Grapalat" w:hAnsi="GHEA Grapalat" w:cs="Calibri"/>
          <w:sz w:val="22"/>
          <w:szCs w:val="22"/>
        </w:rPr>
        <w:t>%</w:t>
      </w:r>
      <w:r w:rsidRPr="00AC0572">
        <w:rPr>
          <w:rFonts w:ascii="GHEA Grapalat" w:hAnsi="GHEA Grapalat" w:cs="Calibri"/>
          <w:sz w:val="22"/>
          <w:szCs w:val="22"/>
        </w:rPr>
        <w:noBreakHyphen/>
        <w:t xml:space="preserve">ով կամ </w:t>
      </w:r>
      <w:r w:rsidRPr="00AC0572">
        <w:rPr>
          <w:rFonts w:ascii="GHEA Grapalat" w:hAnsi="GHEA Grapalat" w:cs="Calibri"/>
          <w:sz w:val="22"/>
          <w:szCs w:val="22"/>
          <w:lang w:val="en-US"/>
        </w:rPr>
        <w:t>641.8 մլն</w:t>
      </w:r>
      <w:r w:rsidRPr="00AC0572">
        <w:rPr>
          <w:rFonts w:ascii="GHEA Grapalat" w:hAnsi="GHEA Grapalat" w:cs="Calibri"/>
          <w:sz w:val="22"/>
          <w:szCs w:val="22"/>
        </w:rPr>
        <w:t xml:space="preserve"> դրամով</w:t>
      </w:r>
      <w:r w:rsidRPr="00AC0572">
        <w:rPr>
          <w:rFonts w:ascii="GHEA Grapalat" w:hAnsi="GHEA Grapalat" w:cs="Calibri"/>
          <w:sz w:val="22"/>
          <w:szCs w:val="22"/>
          <w:lang w:val="en-US"/>
        </w:rPr>
        <w:t xml:space="preserve">՝ </w:t>
      </w:r>
      <w:r w:rsidRPr="00AC0572">
        <w:rPr>
          <w:rFonts w:ascii="GHEA Grapalat" w:hAnsi="GHEA Grapalat" w:cs="Sylfaen"/>
          <w:sz w:val="22"/>
          <w:szCs w:val="22"/>
        </w:rPr>
        <w:t>հիմնականում պայմանավորված</w:t>
      </w:r>
      <w:r w:rsidRPr="00AC0572">
        <w:rPr>
          <w:rFonts w:ascii="GHEA Grapalat" w:hAnsi="GHEA Grapalat" w:cs="Sylfaen"/>
          <w:sz w:val="22"/>
          <w:szCs w:val="22"/>
          <w:lang w:val="en-US"/>
        </w:rPr>
        <w:t xml:space="preserve"> </w:t>
      </w:r>
      <w:r w:rsidRPr="00AC0572">
        <w:rPr>
          <w:rFonts w:ascii="GHEA Grapalat" w:hAnsi="GHEA Grapalat" w:cs="Sylfaen"/>
          <w:sz w:val="22"/>
          <w:szCs w:val="22"/>
        </w:rPr>
        <w:t>կորոնավիրուսի համավարակ</w:t>
      </w:r>
      <w:r w:rsidRPr="00AC0572">
        <w:rPr>
          <w:rFonts w:ascii="GHEA Grapalat" w:hAnsi="GHEA Grapalat" w:cs="Sylfaen"/>
          <w:sz w:val="22"/>
          <w:szCs w:val="22"/>
          <w:lang w:val="en-US"/>
        </w:rPr>
        <w:t>ով, որի</w:t>
      </w:r>
      <w:r w:rsidRPr="00AC0572">
        <w:rPr>
          <w:rFonts w:ascii="GHEA Grapalat" w:hAnsi="GHEA Grapalat" w:cs="Sylfaen"/>
          <w:sz w:val="22"/>
          <w:szCs w:val="22"/>
        </w:rPr>
        <w:t xml:space="preserve"> հետևանքով</w:t>
      </w:r>
      <w:r w:rsidRPr="00AC0572">
        <w:rPr>
          <w:rFonts w:ascii="GHEA Grapalat" w:hAnsi="GHEA Grapalat" w:cs="Sylfaen"/>
          <w:sz w:val="22"/>
          <w:szCs w:val="22"/>
          <w:lang w:val="en-US"/>
        </w:rPr>
        <w:t xml:space="preserve"> նվազել են</w:t>
      </w:r>
      <w:r w:rsidRPr="00AC0572">
        <w:rPr>
          <w:rFonts w:ascii="GHEA Grapalat" w:hAnsi="GHEA Grapalat" w:cs="Sylfaen"/>
          <w:sz w:val="22"/>
          <w:szCs w:val="22"/>
        </w:rPr>
        <w:t xml:space="preserve"> 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օգտվող սուբյեկտների մուտք</w:t>
      </w:r>
      <w:r w:rsidRPr="00AC0572">
        <w:rPr>
          <w:rFonts w:ascii="GHEA Grapalat" w:hAnsi="GHEA Grapalat" w:cs="Sylfaen"/>
          <w:sz w:val="22"/>
          <w:szCs w:val="22"/>
          <w:lang w:val="en-US"/>
        </w:rPr>
        <w:t>ն</w:t>
      </w:r>
      <w:r w:rsidRPr="00AC0572">
        <w:rPr>
          <w:rFonts w:ascii="GHEA Grapalat" w:hAnsi="GHEA Grapalat" w:cs="Sylfaen"/>
          <w:sz w:val="22"/>
          <w:szCs w:val="22"/>
        </w:rPr>
        <w:t xml:space="preserve"> ու ելք</w:t>
      </w:r>
      <w:r w:rsidRPr="00AC0572">
        <w:rPr>
          <w:rFonts w:ascii="GHEA Grapalat" w:hAnsi="GHEA Grapalat" w:cs="Sylfaen"/>
          <w:sz w:val="22"/>
          <w:szCs w:val="22"/>
          <w:lang w:val="en-US"/>
        </w:rPr>
        <w:t>ը</w:t>
      </w:r>
      <w:r w:rsidRPr="00AC0572">
        <w:rPr>
          <w:rFonts w:ascii="GHEA Grapalat" w:hAnsi="GHEA Grapalat" w:cs="Sylfaen"/>
          <w:sz w:val="22"/>
          <w:szCs w:val="22"/>
        </w:rPr>
        <w:t>, ինչպես նաև Հայաստանի Հանրապետության ընդհանուր օգտագործման պետական ավտոմոբիլային ճանապարհներին գովազդ տեղադրելու դեպքեր</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p>
    <w:p w:rsidR="00B704A6" w:rsidRPr="00AC0572" w:rsidRDefault="00B704A6" w:rsidP="0094489F">
      <w:pPr>
        <w:shd w:val="clear" w:color="auto" w:fill="FFFFFF"/>
        <w:tabs>
          <w:tab w:val="left" w:pos="851"/>
        </w:tabs>
        <w:spacing w:line="360" w:lineRule="auto"/>
        <w:ind w:firstLine="567"/>
        <w:jc w:val="both"/>
        <w:rPr>
          <w:rFonts w:ascii="GHEA Grapalat" w:hAnsi="GHEA Grapalat" w:cs="Sylfaen"/>
          <w:sz w:val="22"/>
          <w:szCs w:val="22"/>
        </w:rPr>
      </w:pPr>
      <w:r w:rsidRPr="00AC0572">
        <w:rPr>
          <w:rFonts w:ascii="GHEA Grapalat" w:hAnsi="GHEA Grapalat" w:cs="Sylfaen"/>
          <w:sz w:val="22"/>
          <w:szCs w:val="22"/>
        </w:rPr>
        <w:t>842.9 մլն դրամ է մուտքագրվել</w:t>
      </w:r>
      <w:r w:rsidRPr="00AC0572">
        <w:rPr>
          <w:rFonts w:ascii="GHEA Grapalat" w:hAnsi="GHEA Grapalat" w:cs="Calibri"/>
          <w:sz w:val="22"/>
          <w:szCs w:val="22"/>
        </w:rPr>
        <w:t xml:space="preserve"> </w:t>
      </w:r>
      <w:r w:rsidRPr="00AC0572">
        <w:rPr>
          <w:rFonts w:ascii="GHEA Grapalat" w:hAnsi="GHEA Grapalat" w:cs="Sylfaen"/>
          <w:i/>
          <w:sz w:val="22"/>
          <w:szCs w:val="22"/>
        </w:rPr>
        <w:t>հանրային</w:t>
      </w:r>
      <w:r w:rsidRPr="00AC0572">
        <w:rPr>
          <w:rFonts w:ascii="GHEA Grapalat" w:hAnsi="GHEA Grapalat" w:cs="Calibri"/>
          <w:i/>
          <w:sz w:val="22"/>
          <w:szCs w:val="22"/>
        </w:rPr>
        <w:t xml:space="preserve"> </w:t>
      </w:r>
      <w:r w:rsidRPr="00AC0572">
        <w:rPr>
          <w:rFonts w:ascii="GHEA Grapalat" w:hAnsi="GHEA Grapalat" w:cs="Sylfaen"/>
          <w:i/>
          <w:sz w:val="22"/>
          <w:szCs w:val="22"/>
        </w:rPr>
        <w:t>ծառայությունների</w:t>
      </w:r>
      <w:r w:rsidRPr="00AC0572">
        <w:rPr>
          <w:rFonts w:ascii="GHEA Grapalat" w:hAnsi="GHEA Grapalat" w:cs="Calibri"/>
          <w:i/>
          <w:sz w:val="22"/>
          <w:szCs w:val="22"/>
        </w:rPr>
        <w:t xml:space="preserve"> </w:t>
      </w:r>
      <w:r w:rsidRPr="00AC0572">
        <w:rPr>
          <w:rFonts w:ascii="GHEA Grapalat" w:hAnsi="GHEA Grapalat" w:cs="Sylfaen"/>
          <w:i/>
          <w:sz w:val="22"/>
          <w:szCs w:val="22"/>
        </w:rPr>
        <w:t>կարգավորման</w:t>
      </w:r>
      <w:r w:rsidRPr="00AC0572">
        <w:rPr>
          <w:rFonts w:ascii="GHEA Grapalat" w:hAnsi="GHEA Grapalat" w:cs="Calibri"/>
          <w:i/>
          <w:sz w:val="22"/>
          <w:szCs w:val="22"/>
        </w:rPr>
        <w:t xml:space="preserve"> </w:t>
      </w:r>
      <w:r w:rsidRPr="00AC0572">
        <w:rPr>
          <w:rFonts w:ascii="GHEA Grapalat" w:hAnsi="GHEA Grapalat" w:cs="Sylfaen"/>
          <w:i/>
          <w:sz w:val="22"/>
          <w:szCs w:val="22"/>
        </w:rPr>
        <w:t>պարտադիր</w:t>
      </w:r>
      <w:r w:rsidRPr="00AC0572">
        <w:rPr>
          <w:rFonts w:ascii="GHEA Grapalat" w:hAnsi="GHEA Grapalat" w:cs="Calibri"/>
          <w:i/>
          <w:sz w:val="22"/>
          <w:szCs w:val="22"/>
        </w:rPr>
        <w:t xml:space="preserve"> </w:t>
      </w:r>
      <w:r w:rsidRPr="00AC0572">
        <w:rPr>
          <w:rFonts w:ascii="GHEA Grapalat" w:hAnsi="GHEA Grapalat" w:cs="Sylfaen"/>
          <w:i/>
          <w:sz w:val="22"/>
          <w:szCs w:val="22"/>
        </w:rPr>
        <w:t>վճարների</w:t>
      </w:r>
      <w:r w:rsidRPr="00AC0572">
        <w:rPr>
          <w:rFonts w:ascii="GHEA Grapalat" w:hAnsi="GHEA Grapalat" w:cs="Calibri"/>
          <w:sz w:val="22"/>
          <w:szCs w:val="22"/>
        </w:rPr>
        <w:t xml:space="preserve"> </w:t>
      </w:r>
      <w:r w:rsidRPr="00AC0572">
        <w:rPr>
          <w:rFonts w:ascii="GHEA Grapalat" w:hAnsi="GHEA Grapalat" w:cs="Sylfaen"/>
          <w:sz w:val="22"/>
          <w:szCs w:val="22"/>
        </w:rPr>
        <w:t xml:space="preserve">գծով՝ </w:t>
      </w:r>
      <w:r w:rsidRPr="00AC0572">
        <w:rPr>
          <w:rFonts w:ascii="GHEA Grapalat" w:hAnsi="GHEA Grapalat" w:cs="Sylfaen"/>
          <w:sz w:val="22"/>
          <w:szCs w:val="22"/>
          <w:lang w:val="en-US"/>
        </w:rPr>
        <w:t>4.6</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37.4</w:t>
      </w:r>
      <w:r w:rsidRPr="00AC0572">
        <w:rPr>
          <w:rFonts w:ascii="GHEA Grapalat" w:hAnsi="GHEA Grapalat" w:cs="Sylfaen"/>
          <w:sz w:val="22"/>
          <w:szCs w:val="22"/>
        </w:rPr>
        <w:t xml:space="preserve"> մլն դրամով գերազանցելով նախորդ տարվա ցուցանիշը,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հիմնականում պայմանավորված է վճար վճարողների կողմից սահմանվածից ավել կատարված վճարումներով: </w:t>
      </w:r>
    </w:p>
    <w:p w:rsidR="00B704A6" w:rsidRPr="00AC0572" w:rsidRDefault="00B704A6" w:rsidP="0094489F">
      <w:pPr>
        <w:shd w:val="clear" w:color="auto" w:fill="FFFFFF"/>
        <w:tabs>
          <w:tab w:val="left" w:pos="851"/>
        </w:tabs>
        <w:spacing w:line="360" w:lineRule="auto"/>
        <w:ind w:firstLine="567"/>
        <w:jc w:val="both"/>
        <w:rPr>
          <w:rFonts w:ascii="GHEA Grapalat" w:hAnsi="GHEA Grapalat" w:cs="Calibri"/>
          <w:sz w:val="22"/>
          <w:szCs w:val="22"/>
        </w:rPr>
      </w:pPr>
      <w:r w:rsidRPr="00AC0572">
        <w:rPr>
          <w:rFonts w:ascii="GHEA Grapalat" w:hAnsi="GHEA Grapalat" w:cs="Calibri"/>
          <w:sz w:val="22"/>
          <w:szCs w:val="22"/>
        </w:rPr>
        <w:t xml:space="preserve">6.9 մլն դրամ են կազմել </w:t>
      </w:r>
      <w:r w:rsidRPr="00AC0572">
        <w:rPr>
          <w:rFonts w:ascii="GHEA Grapalat" w:hAnsi="GHEA Grapalat" w:cs="Calibri"/>
          <w:i/>
          <w:sz w:val="22"/>
          <w:szCs w:val="22"/>
        </w:rPr>
        <w:t>ռադիոհաճախականության թույլտվության տրամադրման վճարները</w:t>
      </w:r>
      <w:r w:rsidRPr="00AC0572">
        <w:rPr>
          <w:rFonts w:ascii="GHEA Grapalat" w:hAnsi="GHEA Grapalat" w:cs="Calibri"/>
          <w:sz w:val="22"/>
          <w:szCs w:val="22"/>
        </w:rPr>
        <w:t xml:space="preserve">, որոնք </w:t>
      </w:r>
      <w:r w:rsidRPr="00AC0572">
        <w:rPr>
          <w:rFonts w:ascii="GHEA Grapalat" w:hAnsi="GHEA Grapalat" w:cs="Calibri"/>
          <w:sz w:val="22"/>
          <w:szCs w:val="22"/>
          <w:lang w:val="en-US"/>
        </w:rPr>
        <w:t>8</w:t>
      </w:r>
      <w:r w:rsidRPr="00AC0572">
        <w:rPr>
          <w:rFonts w:ascii="GHEA Grapalat" w:hAnsi="GHEA Grapalat" w:cs="Sylfaen"/>
          <w:sz w:val="22"/>
          <w:szCs w:val="22"/>
          <w:lang w:val="en-US"/>
        </w:rPr>
        <w:t>6.1</w:t>
      </w:r>
      <w:r w:rsidRPr="00AC0572">
        <w:rPr>
          <w:rFonts w:ascii="GHEA Grapalat" w:hAnsi="GHEA Grapalat" w:cs="Sylfaen"/>
          <w:sz w:val="22"/>
          <w:szCs w:val="22"/>
        </w:rPr>
        <w:t>%-</w:t>
      </w:r>
      <w:r w:rsidRPr="00AC0572">
        <w:rPr>
          <w:rFonts w:ascii="GHEA Grapalat" w:hAnsi="GHEA Grapalat" w:cs="Calibri"/>
          <w:sz w:val="22"/>
          <w:szCs w:val="22"/>
        </w:rPr>
        <w:t xml:space="preserve">ով կամ 42.5 մլն դրամով զիջել են նախորդ տարվա ցուցանիշը՝ պայմանավորված հարկ վճարողների քանակի նվազմամբ: </w:t>
      </w:r>
    </w:p>
    <w:p w:rsidR="00B704A6" w:rsidRPr="00AC0572" w:rsidRDefault="00B704A6" w:rsidP="0094489F">
      <w:pPr>
        <w:shd w:val="clear" w:color="auto" w:fill="FFFFFF"/>
        <w:tabs>
          <w:tab w:val="left" w:pos="851"/>
        </w:tabs>
        <w:spacing w:line="360" w:lineRule="auto"/>
        <w:ind w:firstLine="567"/>
        <w:jc w:val="both"/>
        <w:rPr>
          <w:rFonts w:ascii="GHEA Grapalat" w:hAnsi="GHEA Grapalat" w:cs="Calibri"/>
          <w:sz w:val="22"/>
          <w:szCs w:val="22"/>
        </w:rPr>
      </w:pPr>
      <w:r w:rsidRPr="00AC0572">
        <w:rPr>
          <w:rFonts w:ascii="GHEA Grapalat" w:hAnsi="GHEA Grapalat" w:cs="Calibri"/>
          <w:sz w:val="22"/>
          <w:szCs w:val="22"/>
        </w:rPr>
        <w:t>2020 թվականին</w:t>
      </w:r>
      <w:r w:rsidRPr="00AC0572">
        <w:rPr>
          <w:rFonts w:ascii="GHEA Grapalat" w:hAnsi="GHEA Grapalat" w:cs="Sylfaen"/>
          <w:sz w:val="22"/>
          <w:szCs w:val="22"/>
        </w:rPr>
        <w:t xml:space="preserve"> ավելի քան 1 մլրդ</w:t>
      </w:r>
      <w:r w:rsidRPr="00AC0572">
        <w:rPr>
          <w:rFonts w:ascii="GHEA Grapalat" w:hAnsi="GHEA Grapalat" w:cs="Calibri"/>
          <w:sz w:val="22"/>
          <w:szCs w:val="22"/>
        </w:rPr>
        <w:t xml:space="preserve"> </w:t>
      </w:r>
      <w:r w:rsidRPr="00AC0572">
        <w:rPr>
          <w:rFonts w:ascii="GHEA Grapalat" w:hAnsi="GHEA Grapalat" w:cs="Sylfaen"/>
          <w:sz w:val="22"/>
          <w:szCs w:val="22"/>
        </w:rPr>
        <w:t>դրամ</w:t>
      </w:r>
      <w:r w:rsidRPr="00AC0572">
        <w:rPr>
          <w:rFonts w:ascii="GHEA Grapalat" w:hAnsi="GHEA Grapalat" w:cs="Calibri"/>
          <w:sz w:val="22"/>
          <w:szCs w:val="22"/>
        </w:rPr>
        <w:t xml:space="preserve"> </w:t>
      </w:r>
      <w:r w:rsidRPr="00AC0572">
        <w:rPr>
          <w:rFonts w:ascii="GHEA Grapalat" w:hAnsi="GHEA Grapalat" w:cs="Sylfaen"/>
          <w:sz w:val="22"/>
          <w:szCs w:val="22"/>
        </w:rPr>
        <w:t>է կազմել</w:t>
      </w:r>
      <w:r w:rsidRPr="00AC0572">
        <w:rPr>
          <w:rFonts w:ascii="GHEA Grapalat" w:hAnsi="GHEA Grapalat" w:cs="Calibri"/>
          <w:sz w:val="22"/>
          <w:szCs w:val="22"/>
        </w:rPr>
        <w:t xml:space="preserve"> </w:t>
      </w:r>
      <w:r w:rsidRPr="00AC0572">
        <w:rPr>
          <w:rFonts w:ascii="GHEA Grapalat" w:hAnsi="GHEA Grapalat" w:cs="Sylfaen"/>
          <w:sz w:val="22"/>
          <w:szCs w:val="22"/>
        </w:rPr>
        <w:t>ԵՏՄ</w:t>
      </w:r>
      <w:r w:rsidRPr="00AC0572">
        <w:rPr>
          <w:rFonts w:ascii="GHEA Grapalat" w:hAnsi="GHEA Grapalat" w:cs="Calibri"/>
          <w:sz w:val="22"/>
          <w:szCs w:val="22"/>
        </w:rPr>
        <w:t xml:space="preserve"> </w:t>
      </w:r>
      <w:r w:rsidRPr="00AC0572">
        <w:rPr>
          <w:rFonts w:ascii="GHEA Grapalat" w:hAnsi="GHEA Grapalat" w:cs="Sylfaen"/>
          <w:sz w:val="22"/>
          <w:szCs w:val="22"/>
        </w:rPr>
        <w:t>անդամ</w:t>
      </w:r>
      <w:r w:rsidRPr="00AC0572">
        <w:rPr>
          <w:rFonts w:ascii="GHEA Grapalat" w:hAnsi="GHEA Grapalat" w:cs="Calibri"/>
          <w:sz w:val="22"/>
          <w:szCs w:val="22"/>
        </w:rPr>
        <w:t xml:space="preserve"> </w:t>
      </w:r>
      <w:r w:rsidRPr="00AC0572">
        <w:rPr>
          <w:rFonts w:ascii="GHEA Grapalat" w:hAnsi="GHEA Grapalat" w:cs="Sylfaen"/>
          <w:sz w:val="22"/>
          <w:szCs w:val="22"/>
        </w:rPr>
        <w:t>չհանդիսացող</w:t>
      </w:r>
      <w:r w:rsidRPr="00AC0572">
        <w:rPr>
          <w:rFonts w:ascii="GHEA Grapalat" w:hAnsi="GHEA Grapalat" w:cs="Calibri"/>
          <w:sz w:val="22"/>
          <w:szCs w:val="22"/>
        </w:rPr>
        <w:t xml:space="preserve"> </w:t>
      </w:r>
      <w:r w:rsidRPr="00AC0572">
        <w:rPr>
          <w:rFonts w:ascii="GHEA Grapalat" w:hAnsi="GHEA Grapalat" w:cs="Sylfaen"/>
          <w:sz w:val="22"/>
          <w:szCs w:val="22"/>
        </w:rPr>
        <w:t>պետություններից ՀՀ տարածք ներմուծվող ապրանքների համար</w:t>
      </w:r>
      <w:r w:rsidRPr="00AC0572">
        <w:rPr>
          <w:rFonts w:ascii="GHEA Grapalat" w:hAnsi="GHEA Grapalat" w:cs="Calibri"/>
          <w:sz w:val="22"/>
          <w:szCs w:val="22"/>
        </w:rPr>
        <w:t xml:space="preserve"> </w:t>
      </w:r>
      <w:r w:rsidRPr="00AC0572">
        <w:rPr>
          <w:rFonts w:ascii="GHEA Grapalat" w:hAnsi="GHEA Grapalat" w:cs="Sylfaen"/>
          <w:sz w:val="22"/>
          <w:szCs w:val="22"/>
        </w:rPr>
        <w:t>ՀՀ</w:t>
      </w:r>
      <w:r w:rsidRPr="00AC0572">
        <w:rPr>
          <w:rFonts w:ascii="GHEA Grapalat" w:hAnsi="GHEA Grapalat" w:cs="Calibri"/>
          <w:sz w:val="22"/>
          <w:szCs w:val="22"/>
        </w:rPr>
        <w:t xml:space="preserve"> </w:t>
      </w:r>
      <w:r w:rsidRPr="00AC0572">
        <w:rPr>
          <w:rFonts w:ascii="GHEA Grapalat" w:hAnsi="GHEA Grapalat" w:cs="Sylfaen"/>
          <w:sz w:val="22"/>
          <w:szCs w:val="22"/>
        </w:rPr>
        <w:t>մաքսային</w:t>
      </w:r>
      <w:r w:rsidRPr="00AC0572">
        <w:rPr>
          <w:rFonts w:ascii="GHEA Grapalat" w:hAnsi="GHEA Grapalat" w:cs="Calibri"/>
          <w:sz w:val="22"/>
          <w:szCs w:val="22"/>
        </w:rPr>
        <w:t xml:space="preserve"> </w:t>
      </w:r>
      <w:r w:rsidRPr="00AC0572">
        <w:rPr>
          <w:rFonts w:ascii="GHEA Grapalat" w:hAnsi="GHEA Grapalat" w:cs="Sylfaen"/>
          <w:sz w:val="22"/>
          <w:szCs w:val="22"/>
        </w:rPr>
        <w:t>մարմինների</w:t>
      </w:r>
      <w:r w:rsidRPr="00AC0572">
        <w:rPr>
          <w:rFonts w:ascii="GHEA Grapalat" w:hAnsi="GHEA Grapalat" w:cs="Calibri"/>
          <w:sz w:val="22"/>
          <w:szCs w:val="22"/>
        </w:rPr>
        <w:t xml:space="preserve"> </w:t>
      </w:r>
      <w:r w:rsidRPr="00AC0572">
        <w:rPr>
          <w:rFonts w:ascii="GHEA Grapalat" w:hAnsi="GHEA Grapalat" w:cs="Sylfaen"/>
          <w:sz w:val="22"/>
          <w:szCs w:val="22"/>
        </w:rPr>
        <w:t>կողմից</w:t>
      </w:r>
      <w:r w:rsidRPr="00AC0572">
        <w:rPr>
          <w:rFonts w:ascii="GHEA Grapalat" w:hAnsi="GHEA Grapalat" w:cs="Calibri"/>
          <w:sz w:val="22"/>
          <w:szCs w:val="22"/>
        </w:rPr>
        <w:t xml:space="preserve"> </w:t>
      </w:r>
      <w:r w:rsidRPr="00AC0572">
        <w:rPr>
          <w:rFonts w:ascii="GHEA Grapalat" w:hAnsi="GHEA Grapalat" w:cs="Sylfaen"/>
          <w:sz w:val="22"/>
          <w:szCs w:val="22"/>
        </w:rPr>
        <w:t>գանձվող</w:t>
      </w:r>
      <w:r w:rsidRPr="00AC0572">
        <w:rPr>
          <w:rFonts w:ascii="GHEA Grapalat" w:hAnsi="GHEA Grapalat" w:cs="Calibri"/>
          <w:sz w:val="22"/>
          <w:szCs w:val="22"/>
        </w:rPr>
        <w:t xml:space="preserve"> </w:t>
      </w:r>
      <w:r w:rsidRPr="00AC0572">
        <w:rPr>
          <w:rFonts w:ascii="GHEA Grapalat" w:hAnsi="GHEA Grapalat" w:cs="Sylfaen"/>
          <w:i/>
          <w:sz w:val="22"/>
          <w:szCs w:val="22"/>
        </w:rPr>
        <w:t>միասնական</w:t>
      </w:r>
      <w:r w:rsidRPr="00AC0572">
        <w:rPr>
          <w:rFonts w:ascii="GHEA Grapalat" w:hAnsi="GHEA Grapalat" w:cs="Calibri"/>
          <w:i/>
          <w:sz w:val="22"/>
          <w:szCs w:val="22"/>
        </w:rPr>
        <w:t xml:space="preserve"> </w:t>
      </w:r>
      <w:r w:rsidRPr="00AC0572">
        <w:rPr>
          <w:rFonts w:ascii="GHEA Grapalat" w:hAnsi="GHEA Grapalat" w:cs="Sylfaen"/>
          <w:i/>
          <w:sz w:val="22"/>
          <w:szCs w:val="22"/>
        </w:rPr>
        <w:t>մաքսային</w:t>
      </w:r>
      <w:r w:rsidRPr="00AC0572">
        <w:rPr>
          <w:rFonts w:ascii="GHEA Grapalat" w:hAnsi="GHEA Grapalat" w:cs="Calibri"/>
          <w:i/>
          <w:sz w:val="22"/>
          <w:szCs w:val="22"/>
        </w:rPr>
        <w:t xml:space="preserve"> </w:t>
      </w:r>
      <w:r w:rsidRPr="00AC0572">
        <w:rPr>
          <w:rFonts w:ascii="GHEA Grapalat" w:hAnsi="GHEA Grapalat" w:cs="Sylfaen"/>
          <w:i/>
          <w:sz w:val="22"/>
          <w:szCs w:val="22"/>
        </w:rPr>
        <w:t>վճարը</w:t>
      </w:r>
      <w:r w:rsidRPr="00AC0572">
        <w:rPr>
          <w:rFonts w:ascii="GHEA Grapalat" w:hAnsi="GHEA Grapalat" w:cs="Calibri"/>
          <w:sz w:val="22"/>
          <w:szCs w:val="22"/>
        </w:rPr>
        <w:t xml:space="preserve">, </w:t>
      </w:r>
      <w:r w:rsidRPr="00AC0572">
        <w:rPr>
          <w:rFonts w:ascii="GHEA Grapalat" w:hAnsi="GHEA Grapalat" w:cs="Sylfaen"/>
          <w:sz w:val="22"/>
          <w:szCs w:val="22"/>
        </w:rPr>
        <w:t xml:space="preserve">որը </w:t>
      </w:r>
      <w:r w:rsidRPr="00AC0572">
        <w:rPr>
          <w:rFonts w:ascii="GHEA Grapalat" w:hAnsi="GHEA Grapalat" w:cs="Sylfaen"/>
          <w:sz w:val="22"/>
          <w:szCs w:val="22"/>
          <w:lang w:val="en-US"/>
        </w:rPr>
        <w:t>3</w:t>
      </w:r>
      <w:r w:rsidRPr="00AC0572">
        <w:rPr>
          <w:rFonts w:ascii="GHEA Grapalat" w:hAnsi="GHEA Grapalat" w:cs="Sylfaen"/>
          <w:sz w:val="22"/>
          <w:szCs w:val="22"/>
        </w:rPr>
        <w:t>6.</w:t>
      </w:r>
      <w:r w:rsidRPr="00AC0572">
        <w:rPr>
          <w:rFonts w:ascii="GHEA Grapalat" w:hAnsi="GHEA Grapalat" w:cs="Sylfaen"/>
          <w:sz w:val="22"/>
          <w:szCs w:val="22"/>
          <w:lang w:val="en-US"/>
        </w:rPr>
        <w:t>9</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27</w:t>
      </w:r>
      <w:r w:rsidRPr="00AC0572">
        <w:rPr>
          <w:rFonts w:ascii="GHEA Grapalat" w:hAnsi="GHEA Grapalat" w:cs="Sylfaen"/>
          <w:sz w:val="22"/>
          <w:szCs w:val="22"/>
        </w:rPr>
        <w:t>7.</w:t>
      </w:r>
      <w:r w:rsidRPr="00AC0572">
        <w:rPr>
          <w:rFonts w:ascii="GHEA Grapalat" w:hAnsi="GHEA Grapalat" w:cs="Sylfaen"/>
          <w:sz w:val="22"/>
          <w:szCs w:val="22"/>
          <w:lang w:val="en-US"/>
        </w:rPr>
        <w:t>8</w:t>
      </w:r>
      <w:r w:rsidRPr="00AC0572">
        <w:rPr>
          <w:rFonts w:ascii="GHEA Grapalat" w:hAnsi="GHEA Grapalat" w:cs="Sylfaen"/>
          <w:sz w:val="22"/>
          <w:szCs w:val="22"/>
        </w:rPr>
        <w:t xml:space="preserve"> մլն դրամով գերազանցել է նախորդ տարվա ցուցանիշը՝ հիմնականում պայմանավորված</w:t>
      </w:r>
      <w:r w:rsidRPr="00AC0572">
        <w:rPr>
          <w:rFonts w:ascii="GHEA Grapalat" w:hAnsi="GHEA Grapalat" w:cs="Calibri"/>
          <w:sz w:val="22"/>
          <w:szCs w:val="22"/>
        </w:rPr>
        <w:t xml:space="preserve"> ՀՀ տարածք ներմուծվող փոստածրարների քանակի աճով:</w:t>
      </w:r>
    </w:p>
    <w:p w:rsidR="00B704A6" w:rsidRPr="00AC0572" w:rsidRDefault="00B704A6" w:rsidP="0094489F">
      <w:pPr>
        <w:tabs>
          <w:tab w:val="left" w:pos="851"/>
        </w:tabs>
        <w:spacing w:line="360" w:lineRule="auto"/>
        <w:ind w:firstLine="567"/>
        <w:jc w:val="both"/>
        <w:rPr>
          <w:rFonts w:ascii="GHEA Grapalat" w:hAnsi="GHEA Grapalat" w:cs="GHEA Grapalat"/>
          <w:sz w:val="22"/>
          <w:szCs w:val="22"/>
          <w:lang w:val="en-US"/>
        </w:rPr>
      </w:pPr>
      <w:r w:rsidRPr="00AC0572">
        <w:rPr>
          <w:rFonts w:ascii="GHEA Grapalat" w:hAnsi="GHEA Grapalat" w:cs="Sylfaen"/>
          <w:sz w:val="22"/>
          <w:szCs w:val="22"/>
        </w:rPr>
        <w:t>2020 թվականին ՀՀ</w:t>
      </w:r>
      <w:r w:rsidRPr="00AC0572">
        <w:rPr>
          <w:rFonts w:ascii="GHEA Grapalat" w:hAnsi="GHEA Grapalat" w:cs="Calibri"/>
          <w:sz w:val="22"/>
          <w:szCs w:val="22"/>
        </w:rPr>
        <w:t xml:space="preserve"> </w:t>
      </w:r>
      <w:r w:rsidRPr="00AC0572">
        <w:rPr>
          <w:rFonts w:ascii="GHEA Grapalat" w:hAnsi="GHEA Grapalat" w:cs="Sylfaen"/>
          <w:sz w:val="22"/>
          <w:szCs w:val="22"/>
        </w:rPr>
        <w:t>պետական</w:t>
      </w:r>
      <w:r w:rsidRPr="00AC0572">
        <w:rPr>
          <w:rFonts w:ascii="GHEA Grapalat" w:hAnsi="GHEA Grapalat" w:cs="Calibri"/>
          <w:sz w:val="22"/>
          <w:szCs w:val="22"/>
        </w:rPr>
        <w:t xml:space="preserve"> </w:t>
      </w:r>
      <w:r w:rsidRPr="00AC0572">
        <w:rPr>
          <w:rFonts w:ascii="GHEA Grapalat" w:hAnsi="GHEA Grapalat" w:cs="Sylfaen"/>
          <w:sz w:val="22"/>
          <w:szCs w:val="22"/>
        </w:rPr>
        <w:t>բյուջե</w:t>
      </w:r>
      <w:r w:rsidRPr="00AC0572">
        <w:rPr>
          <w:rFonts w:ascii="GHEA Grapalat" w:hAnsi="GHEA Grapalat" w:cs="Calibri"/>
          <w:sz w:val="22"/>
          <w:szCs w:val="22"/>
        </w:rPr>
        <w:t xml:space="preserve"> </w:t>
      </w:r>
      <w:r w:rsidRPr="00AC0572">
        <w:rPr>
          <w:rFonts w:ascii="GHEA Grapalat" w:hAnsi="GHEA Grapalat" w:cs="Sylfaen"/>
          <w:sz w:val="22"/>
          <w:szCs w:val="22"/>
        </w:rPr>
        <w:t>են</w:t>
      </w:r>
      <w:r w:rsidRPr="00AC0572">
        <w:rPr>
          <w:rFonts w:ascii="GHEA Grapalat" w:hAnsi="GHEA Grapalat" w:cs="Calibri"/>
          <w:sz w:val="22"/>
          <w:szCs w:val="22"/>
        </w:rPr>
        <w:t xml:space="preserve"> </w:t>
      </w:r>
      <w:r w:rsidRPr="00AC0572">
        <w:rPr>
          <w:rFonts w:ascii="GHEA Grapalat" w:hAnsi="GHEA Grapalat" w:cs="Sylfaen"/>
          <w:sz w:val="22"/>
          <w:szCs w:val="22"/>
        </w:rPr>
        <w:t>մուտքագրվել</w:t>
      </w:r>
      <w:r w:rsidRPr="00AC0572">
        <w:rPr>
          <w:rFonts w:ascii="GHEA Grapalat" w:hAnsi="GHEA Grapalat" w:cs="Calibri"/>
          <w:sz w:val="22"/>
          <w:szCs w:val="22"/>
        </w:rPr>
        <w:t xml:space="preserve"> </w:t>
      </w:r>
      <w:r w:rsidRPr="00AC0572">
        <w:rPr>
          <w:rFonts w:ascii="GHEA Grapalat" w:hAnsi="GHEA Grapalat" w:cs="Calibri"/>
          <w:sz w:val="22"/>
          <w:szCs w:val="22"/>
          <w:lang w:val="en-US"/>
        </w:rPr>
        <w:t>2.3</w:t>
      </w:r>
      <w:r w:rsidRPr="00AC0572">
        <w:rPr>
          <w:rFonts w:ascii="GHEA Grapalat" w:hAnsi="GHEA Grapalat" w:cs="Calibri"/>
          <w:sz w:val="22"/>
          <w:szCs w:val="22"/>
        </w:rPr>
        <w:t xml:space="preserve"> </w:t>
      </w:r>
      <w:r w:rsidRPr="00AC0572">
        <w:rPr>
          <w:rFonts w:ascii="GHEA Grapalat" w:hAnsi="GHEA Grapalat" w:cs="Sylfaen"/>
          <w:sz w:val="22"/>
          <w:szCs w:val="22"/>
        </w:rPr>
        <w:t>մլրդ</w:t>
      </w:r>
      <w:r w:rsidRPr="00AC0572">
        <w:rPr>
          <w:rFonts w:ascii="GHEA Grapalat" w:hAnsi="GHEA Grapalat" w:cs="Calibri"/>
          <w:sz w:val="22"/>
          <w:szCs w:val="22"/>
        </w:rPr>
        <w:t xml:space="preserve"> </w:t>
      </w:r>
      <w:r w:rsidRPr="00AC0572">
        <w:rPr>
          <w:rFonts w:ascii="GHEA Grapalat" w:hAnsi="GHEA Grapalat" w:cs="Sylfaen"/>
          <w:sz w:val="22"/>
          <w:szCs w:val="22"/>
        </w:rPr>
        <w:t xml:space="preserve">դրամ </w:t>
      </w:r>
      <w:r w:rsidRPr="00AC0572">
        <w:rPr>
          <w:rFonts w:ascii="GHEA Grapalat" w:hAnsi="GHEA Grapalat" w:cs="Sylfaen"/>
          <w:i/>
          <w:sz w:val="22"/>
          <w:szCs w:val="22"/>
        </w:rPr>
        <w:t>այլ</w:t>
      </w:r>
      <w:r w:rsidRPr="00AC0572">
        <w:rPr>
          <w:rFonts w:ascii="GHEA Grapalat" w:hAnsi="GHEA Grapalat" w:cs="Calibri"/>
          <w:i/>
          <w:sz w:val="22"/>
          <w:szCs w:val="22"/>
        </w:rPr>
        <w:t xml:space="preserve"> </w:t>
      </w:r>
      <w:r w:rsidRPr="00AC0572">
        <w:rPr>
          <w:rFonts w:ascii="GHEA Grapalat" w:hAnsi="GHEA Grapalat" w:cs="Sylfaen"/>
          <w:i/>
          <w:sz w:val="22"/>
          <w:szCs w:val="22"/>
        </w:rPr>
        <w:t>հարկեր</w:t>
      </w:r>
      <w:r w:rsidRPr="00AC0572">
        <w:rPr>
          <w:rFonts w:ascii="GHEA Grapalat" w:hAnsi="GHEA Grapalat" w:cs="Calibri"/>
          <w:i/>
          <w:sz w:val="22"/>
          <w:szCs w:val="22"/>
        </w:rPr>
        <w:t>`</w:t>
      </w:r>
      <w:r w:rsidRPr="00AC0572">
        <w:rPr>
          <w:rFonts w:ascii="GHEA Grapalat" w:hAnsi="GHEA Grapalat" w:cs="Calibri"/>
          <w:sz w:val="22"/>
          <w:szCs w:val="22"/>
        </w:rPr>
        <w:t xml:space="preserve"> </w:t>
      </w:r>
      <w:r w:rsidRPr="00AC0572">
        <w:rPr>
          <w:rFonts w:ascii="GHEA Grapalat" w:hAnsi="GHEA Grapalat" w:cs="Sylfaen"/>
          <w:sz w:val="22"/>
          <w:szCs w:val="22"/>
        </w:rPr>
        <w:t xml:space="preserve">25.3%-ով </w:t>
      </w:r>
      <w:r w:rsidRPr="00AC0572">
        <w:rPr>
          <w:rFonts w:ascii="GHEA Grapalat" w:hAnsi="GHEA Grapalat" w:cs="Sylfaen"/>
          <w:sz w:val="22"/>
          <w:szCs w:val="22"/>
          <w:lang w:val="en-US"/>
        </w:rPr>
        <w:t>զիջելով ն</w:t>
      </w:r>
      <w:r w:rsidRPr="00AC0572">
        <w:rPr>
          <w:rFonts w:ascii="GHEA Grapalat" w:hAnsi="GHEA Grapalat" w:cs="Sylfaen"/>
          <w:sz w:val="22"/>
          <w:szCs w:val="22"/>
        </w:rPr>
        <w:t xml:space="preserve">ախորդ տարվա </w:t>
      </w:r>
      <w:r w:rsidRPr="00AC0572">
        <w:rPr>
          <w:rFonts w:ascii="GHEA Grapalat" w:hAnsi="GHEA Grapalat" w:cs="Sylfaen"/>
          <w:sz w:val="22"/>
          <w:szCs w:val="22"/>
          <w:lang w:val="en-US"/>
        </w:rPr>
        <w:t>ցուցանիշը</w:t>
      </w:r>
      <w:r w:rsidRPr="00AC0572">
        <w:rPr>
          <w:rFonts w:ascii="GHEA Grapalat" w:hAnsi="GHEA Grapalat" w:cs="Sylfaen"/>
          <w:sz w:val="22"/>
          <w:szCs w:val="22"/>
        </w:rPr>
        <w:t xml:space="preserve">: </w:t>
      </w:r>
      <w:r w:rsidRPr="00AC0572">
        <w:rPr>
          <w:rFonts w:ascii="GHEA Grapalat" w:hAnsi="GHEA Grapalat" w:cs="GHEA Grapalat"/>
          <w:sz w:val="22"/>
          <w:szCs w:val="22"/>
        </w:rPr>
        <w:t xml:space="preserve">Ցուցանիշի անկումը պայմանավորված է նրանով, որ </w:t>
      </w:r>
      <w:r w:rsidRPr="00AC0572">
        <w:rPr>
          <w:rFonts w:ascii="GHEA Grapalat" w:hAnsi="GHEA Grapalat" w:cs="GHEA Grapalat"/>
          <w:sz w:val="22"/>
          <w:szCs w:val="22"/>
          <w:lang w:val="en-US"/>
        </w:rPr>
        <w:t>նախկինում</w:t>
      </w:r>
      <w:r w:rsidRPr="00AC0572">
        <w:rPr>
          <w:rFonts w:ascii="GHEA Grapalat" w:hAnsi="GHEA Grapalat" w:cs="GHEA Grapalat"/>
          <w:sz w:val="22"/>
          <w:szCs w:val="22"/>
        </w:rPr>
        <w:t xml:space="preserve"> արձանագրված խախտումների դիմաց վճարումներից 90%-ը մուտքագրվում էր համապատասխան հարկատեսակների գանձապետական հաշիվներին, իսկ 10%-ը՝ Հարկային ծառայության մարմնի համակարգի և մաքսային ծառայության նյութական խրախուսման և համակարգի զարգացման ֆոնդի արտաբյուջետային հաշվին, և քանի որ 2020 թվականի հունվարի 1-ից </w:t>
      </w:r>
      <w:r w:rsidRPr="00AC0572">
        <w:rPr>
          <w:rFonts w:ascii="GHEA Grapalat" w:hAnsi="GHEA Grapalat" w:cs="GHEA Grapalat"/>
          <w:sz w:val="22"/>
          <w:szCs w:val="22"/>
          <w:lang w:val="en-US"/>
        </w:rPr>
        <w:t>նշված հաշիվը փակվել է,</w:t>
      </w:r>
      <w:r w:rsidRPr="00AC0572">
        <w:rPr>
          <w:rFonts w:ascii="GHEA Grapalat" w:hAnsi="GHEA Grapalat" w:cs="GHEA Grapalat"/>
          <w:sz w:val="22"/>
          <w:szCs w:val="22"/>
        </w:rPr>
        <w:t xml:space="preserve"> արձանագրված խախտումների դիմաց վճարումներ</w:t>
      </w:r>
      <w:r w:rsidRPr="00AC0572">
        <w:rPr>
          <w:rFonts w:ascii="GHEA Grapalat" w:hAnsi="GHEA Grapalat" w:cs="GHEA Grapalat"/>
          <w:sz w:val="22"/>
          <w:szCs w:val="22"/>
          <w:lang w:val="en-US"/>
        </w:rPr>
        <w:t>ը 2019 թվականին մասամբ, իսկ 2020 թվականին՝</w:t>
      </w:r>
      <w:r w:rsidRPr="00AC0572">
        <w:rPr>
          <w:rFonts w:ascii="GHEA Grapalat" w:hAnsi="GHEA Grapalat" w:cs="GHEA Grapalat"/>
          <w:sz w:val="22"/>
          <w:szCs w:val="22"/>
        </w:rPr>
        <w:t xml:space="preserve"> ամբողջությամբ ուղղվել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պետական բյուջեի համապատասխան հարկատեսակների հաշիվներին:</w:t>
      </w:r>
    </w:p>
    <w:p w:rsidR="00B704A6" w:rsidRPr="00AC0572" w:rsidRDefault="00B704A6" w:rsidP="0094489F">
      <w:pPr>
        <w:autoSpaceDE w:val="0"/>
        <w:autoSpaceDN w:val="0"/>
        <w:adjustRightInd w:val="0"/>
        <w:spacing w:line="360" w:lineRule="auto"/>
        <w:ind w:firstLine="567"/>
        <w:jc w:val="both"/>
        <w:rPr>
          <w:rFonts w:ascii="GHEA Grapalat" w:hAnsi="GHEA Grapalat" w:cs="Sylfaen"/>
          <w:sz w:val="22"/>
          <w:szCs w:val="22"/>
          <w:shd w:val="clear" w:color="auto" w:fill="FFFFFF"/>
        </w:rPr>
      </w:pPr>
      <w:r w:rsidRPr="00AC0572">
        <w:rPr>
          <w:rFonts w:ascii="GHEA Grapalat" w:hAnsi="GHEA Grapalat"/>
          <w:sz w:val="22"/>
          <w:szCs w:val="22"/>
        </w:rPr>
        <w:lastRenderedPageBreak/>
        <w:t>2019 թվականի հունիսի 25-ին ՀՀ Ազգային Ժողովի կող</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 xml:space="preserve">մից ընդունված` </w:t>
      </w:r>
      <w:r w:rsidRPr="00AC0572">
        <w:rPr>
          <w:rFonts w:ascii="GHEA Grapalat" w:hAnsi="GHEA Grapalat"/>
          <w:bCs/>
          <w:sz w:val="22"/>
          <w:szCs w:val="22"/>
        </w:rPr>
        <w:t>«Հայաս</w:t>
      </w:r>
      <w:r w:rsidRPr="00AC0572">
        <w:rPr>
          <w:rFonts w:ascii="GHEA Grapalat" w:hAnsi="GHEA Grapalat"/>
          <w:bCs/>
          <w:sz w:val="22"/>
          <w:szCs w:val="22"/>
        </w:rPr>
        <w:softHyphen/>
        <w:t>տանի Հանրապետության հարկային օրենսգրքում փոփո</w:t>
      </w:r>
      <w:r w:rsidRPr="00AC0572">
        <w:rPr>
          <w:rFonts w:ascii="GHEA Grapalat" w:hAnsi="GHEA Grapalat"/>
          <w:bCs/>
          <w:sz w:val="22"/>
          <w:szCs w:val="22"/>
        </w:rPr>
        <w:softHyphen/>
        <w:t>խություններ և լրացումներ կատարելու և 2017</w:t>
      </w:r>
      <w:r w:rsidRPr="00AC0572">
        <w:rPr>
          <w:rFonts w:ascii="Sylfaen" w:hAnsi="Sylfaen" w:cs="Courier New"/>
          <w:bCs/>
          <w:sz w:val="22"/>
          <w:szCs w:val="22"/>
        </w:rPr>
        <w:t> </w:t>
      </w:r>
      <w:r w:rsidRPr="00AC0572">
        <w:rPr>
          <w:rFonts w:ascii="GHEA Grapalat" w:hAnsi="GHEA Grapalat"/>
          <w:bCs/>
          <w:sz w:val="22"/>
          <w:szCs w:val="22"/>
        </w:rPr>
        <w:t>թվականի դեկտեմբերի 21-ի «Հայաս</w:t>
      </w:r>
      <w:r w:rsidRPr="00AC0572">
        <w:rPr>
          <w:rFonts w:ascii="GHEA Grapalat" w:hAnsi="GHEA Grapalat"/>
          <w:bCs/>
          <w:sz w:val="22"/>
          <w:szCs w:val="22"/>
        </w:rPr>
        <w:softHyphen/>
        <w:t>տանի Հանրապետության հարկային օրենսգրքում փոփոխություններ և լրացումներ կատա</w:t>
      </w:r>
      <w:r w:rsidRPr="00AC0572">
        <w:rPr>
          <w:rFonts w:ascii="GHEA Grapalat" w:hAnsi="GHEA Grapalat"/>
          <w:bCs/>
          <w:sz w:val="22"/>
          <w:szCs w:val="22"/>
        </w:rPr>
        <w:softHyphen/>
        <w:t>րելու մասին» ՀՕ-266-Ն օրենքում փոփոխություններ և լրացումներ կատարելու մասին</w:t>
      </w:r>
      <w:r w:rsidRPr="00AC0572">
        <w:rPr>
          <w:rFonts w:ascii="GHEA Grapalat" w:hAnsi="GHEA Grapalat"/>
          <w:bCs/>
          <w:sz w:val="22"/>
          <w:szCs w:val="22"/>
          <w:shd w:val="clear" w:color="auto" w:fill="FFFFFF"/>
        </w:rPr>
        <w:t>» ՀՕ-338-Ն օրենքում փոփոխություն կատա</w:t>
      </w:r>
      <w:r w:rsidRPr="00AC0572">
        <w:rPr>
          <w:rFonts w:ascii="GHEA Grapalat" w:hAnsi="GHEA Grapalat"/>
          <w:bCs/>
          <w:sz w:val="22"/>
          <w:szCs w:val="22"/>
          <w:shd w:val="clear" w:color="auto" w:fill="FFFFFF"/>
        </w:rPr>
        <w:softHyphen/>
        <w:t xml:space="preserve">րելու մասին» </w:t>
      </w:r>
      <w:r w:rsidRPr="00AC0572">
        <w:rPr>
          <w:rFonts w:ascii="GHEA Grapalat" w:hAnsi="GHEA Grapalat"/>
          <w:sz w:val="22"/>
          <w:szCs w:val="22"/>
        </w:rPr>
        <w:t>ՀՕ</w:t>
      </w:r>
      <w:r w:rsidRPr="00AC0572">
        <w:rPr>
          <w:rFonts w:ascii="GHEA Grapalat" w:hAnsi="GHEA Grapalat"/>
          <w:sz w:val="22"/>
          <w:szCs w:val="22"/>
        </w:rPr>
        <w:noBreakHyphen/>
        <w:t>68</w:t>
      </w:r>
      <w:r w:rsidRPr="00AC0572">
        <w:rPr>
          <w:rFonts w:ascii="GHEA Grapalat" w:hAnsi="GHEA Grapalat"/>
          <w:sz w:val="22"/>
          <w:szCs w:val="22"/>
        </w:rPr>
        <w:noBreakHyphen/>
        <w:t>Ն</w:t>
      </w:r>
      <w:r w:rsidRPr="00AC0572">
        <w:rPr>
          <w:rFonts w:ascii="Sylfaen" w:hAnsi="Sylfaen" w:cs="Courier New"/>
          <w:sz w:val="22"/>
          <w:szCs w:val="22"/>
        </w:rPr>
        <w:t> </w:t>
      </w:r>
      <w:r w:rsidRPr="00AC0572">
        <w:rPr>
          <w:rFonts w:ascii="GHEA Grapalat" w:hAnsi="GHEA Grapalat"/>
          <w:bCs/>
          <w:sz w:val="22"/>
          <w:szCs w:val="22"/>
          <w:shd w:val="clear" w:color="auto" w:fill="FFFFFF"/>
        </w:rPr>
        <w:t>ՀՀ օրենքով</w:t>
      </w:r>
      <w:r w:rsidRPr="00AC0572">
        <w:rPr>
          <w:rFonts w:ascii="GHEA Grapalat" w:hAnsi="GHEA Grapalat"/>
          <w:bCs/>
          <w:sz w:val="22"/>
          <w:szCs w:val="22"/>
        </w:rPr>
        <w:t xml:space="preserve"> (</w:t>
      </w:r>
      <w:r w:rsidRPr="00AC0572">
        <w:rPr>
          <w:rFonts w:ascii="GHEA Grapalat" w:hAnsi="GHEA Grapalat" w:cs="GHEA Mariam"/>
          <w:sz w:val="22"/>
          <w:szCs w:val="22"/>
        </w:rPr>
        <w:t>ուժի մեջ է մտել 2020 թվականի հունվարի 1-ից</w:t>
      </w:r>
      <w:r w:rsidRPr="00AC0572">
        <w:rPr>
          <w:rFonts w:ascii="GHEA Grapalat" w:hAnsi="GHEA Grapalat"/>
          <w:bCs/>
          <w:sz w:val="22"/>
          <w:szCs w:val="22"/>
        </w:rPr>
        <w:t xml:space="preserve">)՝ </w:t>
      </w:r>
      <w:r w:rsidRPr="00AC0572">
        <w:rPr>
          <w:rFonts w:ascii="GHEA Grapalat" w:hAnsi="GHEA Grapalat"/>
          <w:sz w:val="22"/>
          <w:szCs w:val="22"/>
        </w:rPr>
        <w:t>ինքնազբաղված անձանց հարկման համակարգի և ընտա</w:t>
      </w:r>
      <w:r w:rsidRPr="00AC0572">
        <w:rPr>
          <w:rFonts w:ascii="GHEA Grapalat" w:hAnsi="GHEA Grapalat"/>
          <w:sz w:val="22"/>
          <w:szCs w:val="22"/>
        </w:rPr>
        <w:softHyphen/>
        <w:t>նե</w:t>
      </w:r>
      <w:r w:rsidRPr="00AC0572">
        <w:rPr>
          <w:rFonts w:ascii="GHEA Grapalat" w:hAnsi="GHEA Grapalat"/>
          <w:sz w:val="22"/>
          <w:szCs w:val="22"/>
        </w:rPr>
        <w:softHyphen/>
        <w:t>կան ձեռնարկա</w:t>
      </w:r>
      <w:r w:rsidRPr="00AC0572">
        <w:rPr>
          <w:rFonts w:ascii="GHEA Grapalat" w:hAnsi="GHEA Grapalat"/>
          <w:sz w:val="22"/>
          <w:szCs w:val="22"/>
        </w:rPr>
        <w:softHyphen/>
        <w:t>տի</w:t>
      </w:r>
      <w:r w:rsidRPr="00AC0572">
        <w:rPr>
          <w:rFonts w:ascii="GHEA Grapalat" w:hAnsi="GHEA Grapalat"/>
          <w:sz w:val="22"/>
          <w:szCs w:val="22"/>
        </w:rPr>
        <w:softHyphen/>
        <w:t>րու</w:t>
      </w:r>
      <w:r w:rsidRPr="00AC0572">
        <w:rPr>
          <w:rFonts w:ascii="GHEA Grapalat" w:hAnsi="GHEA Grapalat"/>
          <w:sz w:val="22"/>
          <w:szCs w:val="22"/>
        </w:rPr>
        <w:softHyphen/>
        <w:t>թյան համա</w:t>
      </w:r>
      <w:r w:rsidRPr="00AC0572">
        <w:rPr>
          <w:rFonts w:ascii="GHEA Grapalat" w:hAnsi="GHEA Grapalat"/>
          <w:sz w:val="22"/>
          <w:szCs w:val="22"/>
        </w:rPr>
        <w:softHyphen/>
        <w:t>կարգի փոխա</w:t>
      </w:r>
      <w:r w:rsidRPr="00AC0572">
        <w:rPr>
          <w:rFonts w:ascii="GHEA Grapalat" w:hAnsi="GHEA Grapalat"/>
          <w:sz w:val="22"/>
          <w:szCs w:val="22"/>
        </w:rPr>
        <w:softHyphen/>
        <w:t>րեն ներդրվել է մեկ միասնական՝ միկրո</w:t>
      </w:r>
      <w:r w:rsidRPr="00AC0572">
        <w:rPr>
          <w:rFonts w:ascii="GHEA Grapalat" w:hAnsi="GHEA Grapalat"/>
          <w:sz w:val="22"/>
          <w:szCs w:val="22"/>
        </w:rPr>
        <w:softHyphen/>
        <w:t>ձեռ</w:t>
      </w:r>
      <w:r w:rsidRPr="00AC0572">
        <w:rPr>
          <w:rFonts w:ascii="GHEA Grapalat" w:hAnsi="GHEA Grapalat"/>
          <w:sz w:val="22"/>
          <w:szCs w:val="22"/>
        </w:rPr>
        <w:softHyphen/>
      </w:r>
      <w:r w:rsidRPr="00AC0572">
        <w:rPr>
          <w:rFonts w:ascii="GHEA Grapalat" w:hAnsi="GHEA Grapalat"/>
          <w:sz w:val="22"/>
          <w:szCs w:val="22"/>
        </w:rPr>
        <w:softHyphen/>
        <w:t>նար</w:t>
      </w:r>
      <w:r w:rsidRPr="00AC0572">
        <w:rPr>
          <w:rFonts w:ascii="GHEA Grapalat" w:hAnsi="GHEA Grapalat"/>
          <w:sz w:val="22"/>
          <w:szCs w:val="22"/>
        </w:rPr>
        <w:softHyphen/>
        <w:t>կատիրության հարկ</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ման արտոնյալ համա</w:t>
      </w:r>
      <w:r w:rsidRPr="00AC0572">
        <w:rPr>
          <w:rFonts w:ascii="GHEA Grapalat" w:hAnsi="GHEA Grapalat"/>
          <w:sz w:val="22"/>
          <w:szCs w:val="22"/>
        </w:rPr>
        <w:softHyphen/>
        <w:t>կարգ, որի շրջանակներում գործունեություն իրականաց</w:t>
      </w:r>
      <w:r w:rsidRPr="00AC0572">
        <w:rPr>
          <w:rFonts w:ascii="GHEA Grapalat" w:hAnsi="GHEA Grapalat"/>
          <w:sz w:val="22"/>
          <w:szCs w:val="22"/>
        </w:rPr>
        <w:softHyphen/>
        <w:t>նող</w:t>
      </w:r>
      <w:r w:rsidRPr="00AC0572">
        <w:rPr>
          <w:rFonts w:ascii="GHEA Grapalat" w:hAnsi="GHEA Grapalat"/>
          <w:sz w:val="22"/>
          <w:szCs w:val="22"/>
        </w:rPr>
        <w:softHyphen/>
        <w:t>ներն ազատվել են բոլոր հիմ</w:t>
      </w:r>
      <w:r w:rsidRPr="00AC0572">
        <w:rPr>
          <w:rFonts w:ascii="GHEA Grapalat" w:hAnsi="GHEA Grapalat"/>
          <w:sz w:val="22"/>
          <w:szCs w:val="22"/>
        </w:rPr>
        <w:softHyphen/>
        <w:t>նա</w:t>
      </w:r>
      <w:r w:rsidRPr="00AC0572">
        <w:rPr>
          <w:rFonts w:ascii="GHEA Grapalat" w:hAnsi="GHEA Grapalat"/>
          <w:sz w:val="22"/>
          <w:szCs w:val="22"/>
        </w:rPr>
        <w:softHyphen/>
        <w:t>կան հարկերից: Հարկման այս համակար</w:t>
      </w:r>
      <w:r w:rsidRPr="00AC0572">
        <w:rPr>
          <w:rFonts w:ascii="GHEA Grapalat" w:hAnsi="GHEA Grapalat"/>
          <w:sz w:val="22"/>
          <w:szCs w:val="22"/>
        </w:rPr>
        <w:softHyphen/>
      </w:r>
      <w:r w:rsidRPr="00AC0572">
        <w:rPr>
          <w:rFonts w:ascii="GHEA Grapalat" w:hAnsi="GHEA Grapalat"/>
          <w:sz w:val="22"/>
          <w:szCs w:val="22"/>
        </w:rPr>
        <w:softHyphen/>
        <w:t>գից կարող են օգտ</w:t>
      </w:r>
      <w:r w:rsidRPr="00AC0572">
        <w:rPr>
          <w:rFonts w:ascii="GHEA Grapalat" w:hAnsi="GHEA Grapalat"/>
          <w:sz w:val="22"/>
          <w:szCs w:val="22"/>
        </w:rPr>
        <w:softHyphen/>
        <w:t>վել ինչպես իրավա</w:t>
      </w:r>
      <w:r w:rsidRPr="00AC0572">
        <w:rPr>
          <w:rFonts w:ascii="GHEA Grapalat" w:hAnsi="GHEA Grapalat"/>
          <w:sz w:val="22"/>
          <w:szCs w:val="22"/>
        </w:rPr>
        <w:softHyphen/>
        <w:t>բա</w:t>
      </w:r>
      <w:r w:rsidRPr="00AC0572">
        <w:rPr>
          <w:rFonts w:ascii="GHEA Grapalat" w:hAnsi="GHEA Grapalat"/>
          <w:sz w:val="22"/>
          <w:szCs w:val="22"/>
        </w:rPr>
        <w:softHyphen/>
        <w:t>նա</w:t>
      </w:r>
      <w:r w:rsidRPr="00AC0572">
        <w:rPr>
          <w:rFonts w:ascii="GHEA Grapalat" w:hAnsi="GHEA Grapalat"/>
          <w:sz w:val="22"/>
          <w:szCs w:val="22"/>
        </w:rPr>
        <w:softHyphen/>
        <w:t>կան անձինք և անհատ ձեռնարկատերերը, այնպես էլ անհատ ձեռնարկատեր չհան</w:t>
      </w:r>
      <w:r w:rsidRPr="00AC0572">
        <w:rPr>
          <w:rFonts w:ascii="GHEA Grapalat" w:hAnsi="GHEA Grapalat"/>
          <w:sz w:val="22"/>
          <w:szCs w:val="22"/>
        </w:rPr>
        <w:softHyphen/>
        <w:t>դի</w:t>
      </w:r>
      <w:r w:rsidRPr="00AC0572">
        <w:rPr>
          <w:rFonts w:ascii="GHEA Grapalat" w:hAnsi="GHEA Grapalat"/>
          <w:sz w:val="22"/>
          <w:szCs w:val="22"/>
        </w:rPr>
        <w:softHyphen/>
        <w:t>սա</w:t>
      </w:r>
      <w:r w:rsidRPr="00AC0572">
        <w:rPr>
          <w:rFonts w:ascii="GHEA Grapalat" w:hAnsi="GHEA Grapalat"/>
          <w:sz w:val="22"/>
          <w:szCs w:val="22"/>
        </w:rPr>
        <w:softHyphen/>
        <w:t>ցող ֆիզիկական անձինք, եթե վերջիններիս իրաց</w:t>
      </w:r>
      <w:r w:rsidRPr="00AC0572">
        <w:rPr>
          <w:rFonts w:ascii="GHEA Grapalat" w:hAnsi="GHEA Grapalat"/>
          <w:sz w:val="22"/>
          <w:szCs w:val="22"/>
        </w:rPr>
        <w:softHyphen/>
        <w:t>ման շրջանառության տարե</w:t>
      </w:r>
      <w:r w:rsidRPr="00AC0572">
        <w:rPr>
          <w:rFonts w:ascii="GHEA Grapalat" w:hAnsi="GHEA Grapalat"/>
          <w:sz w:val="22"/>
          <w:szCs w:val="22"/>
        </w:rPr>
        <w:softHyphen/>
        <w:t>կան մեծու</w:t>
      </w:r>
      <w:r w:rsidRPr="00AC0572">
        <w:rPr>
          <w:rFonts w:ascii="GHEA Grapalat" w:hAnsi="GHEA Grapalat"/>
          <w:sz w:val="22"/>
          <w:szCs w:val="22"/>
        </w:rPr>
        <w:softHyphen/>
        <w:t>թյունը չի գերա</w:t>
      </w:r>
      <w:r w:rsidRPr="00AC0572">
        <w:rPr>
          <w:rFonts w:ascii="GHEA Grapalat" w:hAnsi="GHEA Grapalat"/>
          <w:sz w:val="22"/>
          <w:szCs w:val="22"/>
        </w:rPr>
        <w:softHyphen/>
        <w:t>զան</w:t>
      </w:r>
      <w:r w:rsidRPr="00AC0572">
        <w:rPr>
          <w:rFonts w:ascii="GHEA Grapalat" w:hAnsi="GHEA Grapalat"/>
          <w:sz w:val="22"/>
          <w:szCs w:val="22"/>
        </w:rPr>
        <w:softHyphen/>
        <w:t>ցում 24 միլիոն դրամը: Ընդ որում, պետք է նկատել, որ միկրոձեռնարկատիրության հարկման արտոնյալ համա</w:t>
      </w:r>
      <w:r w:rsidRPr="00AC0572">
        <w:rPr>
          <w:rFonts w:ascii="GHEA Grapalat" w:hAnsi="GHEA Grapalat"/>
          <w:sz w:val="22"/>
          <w:szCs w:val="22"/>
        </w:rPr>
        <w:softHyphen/>
        <w:t>կարգի կիրառության շրջա</w:t>
      </w:r>
      <w:r w:rsidRPr="00AC0572">
        <w:rPr>
          <w:rFonts w:ascii="GHEA Grapalat" w:hAnsi="GHEA Grapalat"/>
          <w:sz w:val="22"/>
          <w:szCs w:val="22"/>
        </w:rPr>
        <w:softHyphen/>
        <w:t>նակն անհամեմատ ավելի լայն է, քան մինչև 2020 թվականի հունվարի 1-ը կիրառվող՝ ինք</w:t>
      </w:r>
      <w:r w:rsidRPr="00AC0572">
        <w:rPr>
          <w:rFonts w:ascii="GHEA Grapalat" w:hAnsi="GHEA Grapalat"/>
          <w:sz w:val="22"/>
          <w:szCs w:val="22"/>
        </w:rPr>
        <w:softHyphen/>
        <w:t>նա</w:t>
      </w:r>
      <w:r w:rsidRPr="00AC0572">
        <w:rPr>
          <w:rFonts w:ascii="GHEA Grapalat" w:hAnsi="GHEA Grapalat"/>
          <w:sz w:val="22"/>
          <w:szCs w:val="22"/>
        </w:rPr>
        <w:softHyphen/>
        <w:t>զբաղ</w:t>
      </w:r>
      <w:r w:rsidRPr="00AC0572">
        <w:rPr>
          <w:rFonts w:ascii="GHEA Grapalat" w:hAnsi="GHEA Grapalat"/>
          <w:sz w:val="22"/>
          <w:szCs w:val="22"/>
        </w:rPr>
        <w:softHyphen/>
        <w:t>ված անձանց և ընտանեկան ձեռնար</w:t>
      </w:r>
      <w:r w:rsidRPr="00AC0572">
        <w:rPr>
          <w:rFonts w:ascii="GHEA Grapalat" w:hAnsi="GHEA Grapalat"/>
          <w:sz w:val="22"/>
          <w:szCs w:val="22"/>
        </w:rPr>
        <w:softHyphen/>
        <w:t>կա</w:t>
      </w:r>
      <w:r w:rsidRPr="00AC0572">
        <w:rPr>
          <w:rFonts w:ascii="GHEA Grapalat" w:hAnsi="GHEA Grapalat"/>
          <w:sz w:val="22"/>
          <w:szCs w:val="22"/>
        </w:rPr>
        <w:softHyphen/>
        <w:t>տի</w:t>
      </w:r>
      <w:r w:rsidRPr="00AC0572">
        <w:rPr>
          <w:rFonts w:ascii="GHEA Grapalat" w:hAnsi="GHEA Grapalat"/>
          <w:sz w:val="22"/>
          <w:szCs w:val="22"/>
        </w:rPr>
        <w:softHyphen/>
        <w:t>րու</w:t>
      </w:r>
      <w:r w:rsidRPr="00AC0572">
        <w:rPr>
          <w:rFonts w:ascii="GHEA Grapalat" w:hAnsi="GHEA Grapalat"/>
          <w:sz w:val="22"/>
          <w:szCs w:val="22"/>
        </w:rPr>
        <w:softHyphen/>
        <w:t>թյան հարկման համա</w:t>
      </w:r>
      <w:r w:rsidRPr="00AC0572">
        <w:rPr>
          <w:rFonts w:ascii="GHEA Grapalat" w:hAnsi="GHEA Grapalat"/>
          <w:sz w:val="22"/>
          <w:szCs w:val="22"/>
        </w:rPr>
        <w:softHyphen/>
        <w:t>կար</w:t>
      </w:r>
      <w:r w:rsidRPr="00AC0572">
        <w:rPr>
          <w:rFonts w:ascii="GHEA Grapalat" w:hAnsi="GHEA Grapalat"/>
          <w:sz w:val="22"/>
          <w:szCs w:val="22"/>
        </w:rPr>
        <w:softHyphen/>
        <w:t>գերի կիրառության շրջանակներն են։ Մասնավորապես</w:t>
      </w:r>
      <w:r w:rsidRPr="00AC0572">
        <w:rPr>
          <w:rFonts w:ascii="GHEA Grapalat" w:hAnsi="GHEA Grapalat" w:cs="Sylfaen"/>
          <w:sz w:val="22"/>
          <w:szCs w:val="22"/>
          <w:shd w:val="clear" w:color="auto" w:fill="FFFFFF"/>
        </w:rPr>
        <w:t xml:space="preserve"> միկրո</w:t>
      </w:r>
      <w:r w:rsidRPr="00AC0572">
        <w:rPr>
          <w:rFonts w:ascii="GHEA Grapalat" w:hAnsi="GHEA Grapalat" w:cs="Sylfaen"/>
          <w:sz w:val="22"/>
          <w:szCs w:val="22"/>
          <w:shd w:val="clear" w:color="auto" w:fill="FFFFFF"/>
        </w:rPr>
        <w:softHyphen/>
        <w:t>ձեռնարկատիրության հարկման համակարգի պարագայում.</w:t>
      </w:r>
    </w:p>
    <w:p w:rsidR="00B704A6" w:rsidRPr="00AC0572" w:rsidRDefault="00B704A6" w:rsidP="004A14CC">
      <w:pPr>
        <w:numPr>
          <w:ilvl w:val="0"/>
          <w:numId w:val="39"/>
        </w:numPr>
        <w:tabs>
          <w:tab w:val="left" w:pos="851"/>
        </w:tabs>
        <w:spacing w:line="360" w:lineRule="auto"/>
        <w:ind w:left="0" w:firstLine="567"/>
        <w:jc w:val="both"/>
        <w:rPr>
          <w:rFonts w:ascii="GHEA Grapalat" w:hAnsi="GHEA Grapalat" w:cs="Sylfaen"/>
          <w:sz w:val="22"/>
          <w:szCs w:val="22"/>
          <w:shd w:val="clear" w:color="auto" w:fill="FFFFFF"/>
        </w:rPr>
      </w:pPr>
      <w:r w:rsidRPr="00AC0572">
        <w:rPr>
          <w:rFonts w:ascii="GHEA Grapalat" w:hAnsi="GHEA Grapalat" w:cs="Sylfaen"/>
          <w:sz w:val="22"/>
          <w:szCs w:val="22"/>
          <w:shd w:val="clear" w:color="auto" w:fill="FFFFFF"/>
        </w:rPr>
        <w:t>բարձրացվել է իրացման շրջանառության առավելագույն թույլատրելի շեմը (ինքնազբաղ</w:t>
      </w:r>
      <w:r w:rsidRPr="00AC0572">
        <w:rPr>
          <w:rFonts w:ascii="GHEA Grapalat" w:hAnsi="GHEA Grapalat" w:cs="Sylfaen"/>
          <w:sz w:val="22"/>
          <w:szCs w:val="22"/>
          <w:shd w:val="clear" w:color="auto" w:fill="FFFFFF"/>
        </w:rPr>
        <w:softHyphen/>
        <w:t>ված անձանց հարկման նախկին համակարգի պարագայում այն սահմանված էր 9 մլն դրամ, իսկ ընտանեկան ձեռնարկատիրության հարկման համա</w:t>
      </w:r>
      <w:r w:rsidRPr="00AC0572">
        <w:rPr>
          <w:rFonts w:ascii="GHEA Grapalat" w:hAnsi="GHEA Grapalat" w:cs="Sylfaen"/>
          <w:sz w:val="22"/>
          <w:szCs w:val="22"/>
          <w:shd w:val="clear" w:color="auto" w:fill="FFFFFF"/>
        </w:rPr>
        <w:softHyphen/>
        <w:t>կար</w:t>
      </w:r>
      <w:r w:rsidRPr="00AC0572">
        <w:rPr>
          <w:rFonts w:ascii="GHEA Grapalat" w:hAnsi="GHEA Grapalat" w:cs="Sylfaen"/>
          <w:sz w:val="22"/>
          <w:szCs w:val="22"/>
          <w:shd w:val="clear" w:color="auto" w:fill="FFFFFF"/>
        </w:rPr>
        <w:softHyphen/>
        <w:t>գի պարագայում՝ 18 մլն դրամ),</w:t>
      </w:r>
    </w:p>
    <w:p w:rsidR="00B704A6" w:rsidRPr="00AC0572" w:rsidRDefault="00B704A6" w:rsidP="004A14CC">
      <w:pPr>
        <w:numPr>
          <w:ilvl w:val="0"/>
          <w:numId w:val="39"/>
        </w:numPr>
        <w:tabs>
          <w:tab w:val="left" w:pos="851"/>
        </w:tabs>
        <w:spacing w:line="360" w:lineRule="auto"/>
        <w:ind w:left="0" w:firstLine="567"/>
        <w:jc w:val="both"/>
        <w:rPr>
          <w:rFonts w:ascii="GHEA Grapalat" w:hAnsi="GHEA Grapalat" w:cs="Sylfaen"/>
          <w:sz w:val="22"/>
          <w:szCs w:val="22"/>
          <w:shd w:val="clear" w:color="auto" w:fill="FFFFFF"/>
        </w:rPr>
      </w:pPr>
      <w:r w:rsidRPr="00AC0572">
        <w:rPr>
          <w:rFonts w:ascii="GHEA Grapalat" w:hAnsi="GHEA Grapalat" w:cs="Sylfaen"/>
          <w:sz w:val="22"/>
          <w:szCs w:val="22"/>
          <w:shd w:val="clear" w:color="auto" w:fill="FFFFFF"/>
        </w:rPr>
        <w:t>վերացվել է միայն ընտանիքի անդամներից աշխատողներ ներգրավելու սահ</w:t>
      </w:r>
      <w:r w:rsidRPr="00AC0572">
        <w:rPr>
          <w:rFonts w:ascii="GHEA Grapalat" w:hAnsi="GHEA Grapalat" w:cs="Sylfaen"/>
          <w:sz w:val="22"/>
          <w:szCs w:val="22"/>
          <w:shd w:val="clear" w:color="auto" w:fill="FFFFFF"/>
        </w:rPr>
        <w:softHyphen/>
        <w:t>մա</w:t>
      </w:r>
      <w:r w:rsidRPr="00AC0572">
        <w:rPr>
          <w:rFonts w:ascii="GHEA Grapalat" w:hAnsi="GHEA Grapalat" w:cs="Sylfaen"/>
          <w:sz w:val="22"/>
          <w:szCs w:val="22"/>
          <w:shd w:val="clear" w:color="auto" w:fill="FFFFFF"/>
        </w:rPr>
        <w:softHyphen/>
        <w:t>նա</w:t>
      </w:r>
      <w:r w:rsidRPr="00AC0572">
        <w:rPr>
          <w:rFonts w:ascii="GHEA Grapalat" w:hAnsi="GHEA Grapalat" w:cs="Sylfaen"/>
          <w:sz w:val="22"/>
          <w:szCs w:val="22"/>
          <w:shd w:val="clear" w:color="auto" w:fill="FFFFFF"/>
        </w:rPr>
        <w:softHyphen/>
        <w:t>փակումը, որը նախկինում կիրառվել է ընտանեկան ձեռնարկատիրության հարկման համա</w:t>
      </w:r>
      <w:r w:rsidRPr="00AC0572">
        <w:rPr>
          <w:rFonts w:ascii="GHEA Grapalat" w:hAnsi="GHEA Grapalat" w:cs="Sylfaen"/>
          <w:sz w:val="22"/>
          <w:szCs w:val="22"/>
          <w:shd w:val="clear" w:color="auto" w:fill="FFFFFF"/>
        </w:rPr>
        <w:softHyphen/>
        <w:t>կար</w:t>
      </w:r>
      <w:r w:rsidRPr="00AC0572">
        <w:rPr>
          <w:rFonts w:ascii="GHEA Grapalat" w:hAnsi="GHEA Grapalat" w:cs="Sylfaen"/>
          <w:sz w:val="22"/>
          <w:szCs w:val="22"/>
          <w:shd w:val="clear" w:color="auto" w:fill="FFFFFF"/>
        </w:rPr>
        <w:softHyphen/>
        <w:t>գի պարագայում,</w:t>
      </w:r>
    </w:p>
    <w:p w:rsidR="00B704A6" w:rsidRPr="00AC0572" w:rsidRDefault="00B704A6" w:rsidP="004A14CC">
      <w:pPr>
        <w:numPr>
          <w:ilvl w:val="0"/>
          <w:numId w:val="39"/>
        </w:numPr>
        <w:tabs>
          <w:tab w:val="left" w:pos="851"/>
        </w:tabs>
        <w:spacing w:line="360" w:lineRule="auto"/>
        <w:ind w:left="0" w:firstLine="567"/>
        <w:jc w:val="both"/>
        <w:rPr>
          <w:rFonts w:ascii="GHEA Grapalat" w:hAnsi="GHEA Grapalat" w:cs="Sylfaen"/>
          <w:sz w:val="22"/>
          <w:szCs w:val="22"/>
          <w:shd w:val="clear" w:color="auto" w:fill="FFFFFF"/>
        </w:rPr>
      </w:pPr>
      <w:r w:rsidRPr="00AC0572">
        <w:rPr>
          <w:rFonts w:ascii="GHEA Grapalat" w:hAnsi="GHEA Grapalat" w:cs="Sylfaen"/>
          <w:sz w:val="22"/>
          <w:szCs w:val="22"/>
          <w:shd w:val="clear" w:color="auto" w:fill="FFFFFF"/>
        </w:rPr>
        <w:t>վերացվել է միայն մեկ վայրում գործունեություն իրականացնելու սահմանափա</w:t>
      </w:r>
      <w:r w:rsidRPr="00AC0572">
        <w:rPr>
          <w:rFonts w:ascii="GHEA Grapalat" w:hAnsi="GHEA Grapalat" w:cs="Sylfaen"/>
          <w:sz w:val="22"/>
          <w:szCs w:val="22"/>
          <w:shd w:val="clear" w:color="auto" w:fill="FFFFFF"/>
        </w:rPr>
        <w:softHyphen/>
        <w:t>կումը, որը նախկինում կիրառվել է ինք</w:t>
      </w:r>
      <w:r w:rsidRPr="00AC0572">
        <w:rPr>
          <w:rFonts w:ascii="GHEA Grapalat" w:hAnsi="GHEA Grapalat" w:cs="Sylfaen"/>
          <w:sz w:val="22"/>
          <w:szCs w:val="22"/>
          <w:shd w:val="clear" w:color="auto" w:fill="FFFFFF"/>
        </w:rPr>
        <w:softHyphen/>
        <w:t>նա</w:t>
      </w:r>
      <w:r w:rsidRPr="00AC0572">
        <w:rPr>
          <w:rFonts w:ascii="GHEA Grapalat" w:hAnsi="GHEA Grapalat" w:cs="Sylfaen"/>
          <w:sz w:val="22"/>
          <w:szCs w:val="22"/>
          <w:shd w:val="clear" w:color="auto" w:fill="FFFFFF"/>
        </w:rPr>
        <w:softHyphen/>
        <w:t>զբաղ</w:t>
      </w:r>
      <w:r w:rsidRPr="00AC0572">
        <w:rPr>
          <w:rFonts w:ascii="GHEA Grapalat" w:hAnsi="GHEA Grapalat" w:cs="Sylfaen"/>
          <w:sz w:val="22"/>
          <w:szCs w:val="22"/>
          <w:shd w:val="clear" w:color="auto" w:fill="FFFFFF"/>
        </w:rPr>
        <w:softHyphen/>
        <w:t>ված անձանց հարկման համակարգի պարա</w:t>
      </w:r>
      <w:r w:rsidRPr="00AC0572">
        <w:rPr>
          <w:rFonts w:ascii="GHEA Grapalat" w:hAnsi="GHEA Grapalat" w:cs="Sylfaen"/>
          <w:sz w:val="22"/>
          <w:szCs w:val="22"/>
          <w:shd w:val="clear" w:color="auto" w:fill="FFFFFF"/>
        </w:rPr>
        <w:softHyphen/>
        <w:t>գայում,</w:t>
      </w:r>
    </w:p>
    <w:p w:rsidR="00B704A6" w:rsidRPr="00AC0572" w:rsidRDefault="00B704A6" w:rsidP="004A14CC">
      <w:pPr>
        <w:numPr>
          <w:ilvl w:val="0"/>
          <w:numId w:val="39"/>
        </w:numPr>
        <w:tabs>
          <w:tab w:val="left" w:pos="851"/>
        </w:tabs>
        <w:spacing w:line="360" w:lineRule="auto"/>
        <w:ind w:left="0" w:firstLine="567"/>
        <w:jc w:val="both"/>
        <w:rPr>
          <w:rFonts w:ascii="GHEA Grapalat" w:hAnsi="GHEA Grapalat" w:cs="Sylfaen"/>
          <w:sz w:val="22"/>
          <w:szCs w:val="22"/>
          <w:shd w:val="clear" w:color="auto" w:fill="FFFFFF"/>
        </w:rPr>
      </w:pPr>
      <w:r w:rsidRPr="00AC0572">
        <w:rPr>
          <w:rFonts w:ascii="GHEA Grapalat" w:hAnsi="GHEA Grapalat" w:cs="Sylfaen"/>
          <w:sz w:val="22"/>
          <w:szCs w:val="22"/>
          <w:shd w:val="clear" w:color="auto" w:fill="FFFFFF"/>
        </w:rPr>
        <w:t>որոշակի բացառություններով՝ թույլատրվում է միկրոձեռնարկատիրության հարկ</w:t>
      </w:r>
      <w:r w:rsidRPr="00AC0572">
        <w:rPr>
          <w:rFonts w:ascii="GHEA Grapalat" w:hAnsi="GHEA Grapalat" w:cs="Sylfaen"/>
          <w:sz w:val="22"/>
          <w:szCs w:val="22"/>
          <w:shd w:val="clear" w:color="auto" w:fill="FFFFFF"/>
        </w:rPr>
        <w:softHyphen/>
        <w:t>ման համակարգում իրականացնել նաև առևտրական (առք ու վաճառքի) գործունեություն, որը նախկինում բացառված էր ընտանեկան ձեռնարկատիրության հարկման համա</w:t>
      </w:r>
      <w:r w:rsidRPr="00AC0572">
        <w:rPr>
          <w:rFonts w:ascii="GHEA Grapalat" w:hAnsi="GHEA Grapalat" w:cs="Sylfaen"/>
          <w:sz w:val="22"/>
          <w:szCs w:val="22"/>
          <w:shd w:val="clear" w:color="auto" w:fill="FFFFFF"/>
        </w:rPr>
        <w:softHyphen/>
        <w:t>կար</w:t>
      </w:r>
      <w:r w:rsidRPr="00AC0572">
        <w:rPr>
          <w:rFonts w:ascii="GHEA Grapalat" w:hAnsi="GHEA Grapalat" w:cs="Sylfaen"/>
          <w:sz w:val="22"/>
          <w:szCs w:val="22"/>
          <w:shd w:val="clear" w:color="auto" w:fill="FFFFFF"/>
        </w:rPr>
        <w:softHyphen/>
        <w:t>գից,</w:t>
      </w:r>
    </w:p>
    <w:p w:rsidR="00B704A6" w:rsidRPr="00AC0572" w:rsidRDefault="00B704A6" w:rsidP="004A14CC">
      <w:pPr>
        <w:numPr>
          <w:ilvl w:val="0"/>
          <w:numId w:val="39"/>
        </w:numPr>
        <w:tabs>
          <w:tab w:val="left" w:pos="851"/>
        </w:tabs>
        <w:spacing w:line="360" w:lineRule="auto"/>
        <w:ind w:left="0" w:firstLine="567"/>
        <w:jc w:val="both"/>
        <w:rPr>
          <w:rFonts w:ascii="GHEA Grapalat" w:hAnsi="GHEA Grapalat" w:cs="Sylfaen"/>
          <w:sz w:val="22"/>
          <w:szCs w:val="22"/>
          <w:shd w:val="clear" w:color="auto" w:fill="FFFFFF"/>
        </w:rPr>
      </w:pPr>
      <w:r w:rsidRPr="00AC0572">
        <w:rPr>
          <w:rFonts w:ascii="GHEA Grapalat" w:hAnsi="GHEA Grapalat" w:cs="Sylfaen"/>
          <w:sz w:val="22"/>
          <w:szCs w:val="22"/>
          <w:shd w:val="clear" w:color="auto" w:fill="FFFFFF"/>
        </w:rPr>
        <w:t>որոշակի բացառություններով՝ թույլատրվում է միկրոձեռնարկատիրության հարկ</w:t>
      </w:r>
      <w:r w:rsidRPr="00AC0572">
        <w:rPr>
          <w:rFonts w:ascii="GHEA Grapalat" w:hAnsi="GHEA Grapalat" w:cs="Sylfaen"/>
          <w:sz w:val="22"/>
          <w:szCs w:val="22"/>
          <w:shd w:val="clear" w:color="auto" w:fill="FFFFFF"/>
        </w:rPr>
        <w:softHyphen/>
        <w:t>ման համակարգում իրականացնել նաև նախկինում արտոնագրային հարկի օբյեկտ համար</w:t>
      </w:r>
      <w:r w:rsidRPr="00AC0572">
        <w:rPr>
          <w:rFonts w:ascii="GHEA Grapalat" w:hAnsi="GHEA Grapalat" w:cs="Sylfaen"/>
          <w:sz w:val="22"/>
          <w:szCs w:val="22"/>
          <w:shd w:val="clear" w:color="auto" w:fill="FFFFFF"/>
        </w:rPr>
        <w:softHyphen/>
        <w:t>վող գործունեության տեսակներ, որոնք բացառված էին ընտանեկան ձեռնար</w:t>
      </w:r>
      <w:r w:rsidRPr="00AC0572">
        <w:rPr>
          <w:rFonts w:ascii="GHEA Grapalat" w:hAnsi="GHEA Grapalat" w:cs="Sylfaen"/>
          <w:sz w:val="22"/>
          <w:szCs w:val="22"/>
          <w:shd w:val="clear" w:color="auto" w:fill="FFFFFF"/>
        </w:rPr>
        <w:softHyphen/>
        <w:t>կա</w:t>
      </w:r>
      <w:r w:rsidRPr="00AC0572">
        <w:rPr>
          <w:rFonts w:ascii="GHEA Grapalat" w:hAnsi="GHEA Grapalat" w:cs="Sylfaen"/>
          <w:sz w:val="22"/>
          <w:szCs w:val="22"/>
          <w:shd w:val="clear" w:color="auto" w:fill="FFFFFF"/>
        </w:rPr>
        <w:softHyphen/>
        <w:t>տի</w:t>
      </w:r>
      <w:r w:rsidRPr="00AC0572">
        <w:rPr>
          <w:rFonts w:ascii="GHEA Grapalat" w:hAnsi="GHEA Grapalat" w:cs="Sylfaen"/>
          <w:sz w:val="22"/>
          <w:szCs w:val="22"/>
          <w:shd w:val="clear" w:color="auto" w:fill="FFFFFF"/>
        </w:rPr>
        <w:softHyphen/>
        <w:t>րության հարկման համակարգից,</w:t>
      </w:r>
    </w:p>
    <w:p w:rsidR="00B704A6" w:rsidRPr="00AC0572" w:rsidRDefault="00B704A6" w:rsidP="004A14CC">
      <w:pPr>
        <w:numPr>
          <w:ilvl w:val="0"/>
          <w:numId w:val="39"/>
        </w:numPr>
        <w:tabs>
          <w:tab w:val="left" w:pos="851"/>
        </w:tabs>
        <w:spacing w:line="360" w:lineRule="auto"/>
        <w:ind w:left="0" w:firstLine="567"/>
        <w:jc w:val="both"/>
        <w:rPr>
          <w:rFonts w:ascii="GHEA Grapalat" w:hAnsi="GHEA Grapalat" w:cs="Sylfaen"/>
          <w:sz w:val="22"/>
          <w:szCs w:val="22"/>
          <w:shd w:val="clear" w:color="auto" w:fill="FFFFFF"/>
        </w:rPr>
      </w:pPr>
      <w:r w:rsidRPr="00AC0572">
        <w:rPr>
          <w:rFonts w:ascii="GHEA Grapalat" w:hAnsi="GHEA Grapalat" w:cs="Sylfaen"/>
          <w:sz w:val="22"/>
          <w:szCs w:val="22"/>
          <w:shd w:val="clear" w:color="auto" w:fill="FFFFFF"/>
        </w:rPr>
        <w:lastRenderedPageBreak/>
        <w:t>ակցիզային հարկ վճարողներին նույն</w:t>
      </w:r>
      <w:r w:rsidRPr="00AC0572">
        <w:rPr>
          <w:rFonts w:ascii="GHEA Grapalat" w:hAnsi="GHEA Grapalat" w:cs="Sylfaen"/>
          <w:sz w:val="22"/>
          <w:szCs w:val="22"/>
          <w:shd w:val="clear" w:color="auto" w:fill="FFFFFF"/>
        </w:rPr>
        <w:softHyphen/>
        <w:t>պես միկրո</w:t>
      </w:r>
      <w:r w:rsidRPr="00AC0572">
        <w:rPr>
          <w:rFonts w:ascii="GHEA Grapalat" w:hAnsi="GHEA Grapalat" w:cs="Sylfaen"/>
          <w:sz w:val="22"/>
          <w:szCs w:val="22"/>
          <w:shd w:val="clear" w:color="auto" w:fill="FFFFFF"/>
        </w:rPr>
        <w:softHyphen/>
      </w:r>
      <w:r w:rsidRPr="00AC0572">
        <w:rPr>
          <w:rFonts w:ascii="GHEA Grapalat" w:hAnsi="GHEA Grapalat" w:cs="Sylfaen"/>
          <w:sz w:val="22"/>
          <w:szCs w:val="22"/>
          <w:shd w:val="clear" w:color="auto" w:fill="FFFFFF"/>
        </w:rPr>
        <w:softHyphen/>
        <w:t>ձեռնարկատիրության հարկման համակարգում գործելու հնարավորություն է ընձեռվել:</w:t>
      </w:r>
    </w:p>
    <w:p w:rsidR="00B704A6" w:rsidRPr="00AC0572" w:rsidRDefault="00B704A6" w:rsidP="0094489F">
      <w:pPr>
        <w:autoSpaceDE w:val="0"/>
        <w:autoSpaceDN w:val="0"/>
        <w:adjustRightInd w:val="0"/>
        <w:spacing w:line="360" w:lineRule="auto"/>
        <w:ind w:firstLine="567"/>
        <w:jc w:val="both"/>
        <w:rPr>
          <w:rFonts w:ascii="GHEA Grapalat" w:hAnsi="GHEA Grapalat"/>
          <w:bCs/>
          <w:i/>
          <w:sz w:val="22"/>
          <w:szCs w:val="22"/>
        </w:rPr>
      </w:pPr>
      <w:r w:rsidRPr="00AC0572">
        <w:rPr>
          <w:rFonts w:ascii="GHEA Grapalat" w:hAnsi="GHEA Grapalat" w:cs="GHEA Grapalat"/>
          <w:iCs/>
          <w:sz w:val="22"/>
          <w:szCs w:val="22"/>
        </w:rPr>
        <w:t>Հարկային վարչարարության մասով կատար</w:t>
      </w:r>
      <w:r w:rsidRPr="00AC0572">
        <w:rPr>
          <w:rFonts w:ascii="GHEA Grapalat" w:hAnsi="GHEA Grapalat" w:cs="GHEA Grapalat"/>
          <w:iCs/>
          <w:sz w:val="22"/>
          <w:szCs w:val="22"/>
        </w:rPr>
        <w:softHyphen/>
      </w:r>
      <w:r w:rsidRPr="00AC0572">
        <w:rPr>
          <w:rFonts w:ascii="GHEA Grapalat" w:hAnsi="GHEA Grapalat" w:cs="GHEA Grapalat"/>
          <w:iCs/>
          <w:sz w:val="22"/>
          <w:szCs w:val="22"/>
        </w:rPr>
        <w:softHyphen/>
      </w:r>
      <w:r w:rsidRPr="00AC0572">
        <w:rPr>
          <w:rFonts w:ascii="GHEA Grapalat" w:hAnsi="GHEA Grapalat" w:cs="GHEA Grapalat"/>
          <w:iCs/>
          <w:sz w:val="22"/>
          <w:szCs w:val="22"/>
        </w:rPr>
        <w:softHyphen/>
        <w:t>ված փո</w:t>
      </w:r>
      <w:r w:rsidRPr="00AC0572">
        <w:rPr>
          <w:rFonts w:ascii="GHEA Grapalat" w:hAnsi="GHEA Grapalat" w:cs="GHEA Grapalat"/>
          <w:iCs/>
          <w:sz w:val="22"/>
          <w:szCs w:val="22"/>
        </w:rPr>
        <w:softHyphen/>
      </w:r>
      <w:r w:rsidRPr="00AC0572">
        <w:rPr>
          <w:rFonts w:ascii="GHEA Grapalat" w:hAnsi="GHEA Grapalat" w:cs="GHEA Grapalat"/>
          <w:iCs/>
          <w:sz w:val="22"/>
          <w:szCs w:val="22"/>
        </w:rPr>
        <w:softHyphen/>
      </w:r>
      <w:r w:rsidRPr="00AC0572">
        <w:rPr>
          <w:rFonts w:ascii="GHEA Grapalat" w:hAnsi="GHEA Grapalat" w:cs="GHEA Grapalat"/>
          <w:iCs/>
          <w:sz w:val="22"/>
          <w:szCs w:val="22"/>
        </w:rPr>
        <w:softHyphen/>
        <w:t>փո</w:t>
      </w:r>
      <w:r w:rsidRPr="00AC0572">
        <w:rPr>
          <w:rFonts w:ascii="GHEA Grapalat" w:hAnsi="GHEA Grapalat" w:cs="GHEA Grapalat"/>
          <w:iCs/>
          <w:sz w:val="22"/>
          <w:szCs w:val="22"/>
        </w:rPr>
        <w:softHyphen/>
        <w:t>խու</w:t>
      </w:r>
      <w:r w:rsidRPr="00AC0572">
        <w:rPr>
          <w:rFonts w:ascii="GHEA Grapalat" w:hAnsi="GHEA Grapalat" w:cs="GHEA Grapalat"/>
          <w:iCs/>
          <w:sz w:val="22"/>
          <w:szCs w:val="22"/>
        </w:rPr>
        <w:softHyphen/>
        <w:t>թյուն</w:t>
      </w:r>
      <w:r w:rsidRPr="00AC0572">
        <w:rPr>
          <w:rFonts w:ascii="GHEA Grapalat" w:hAnsi="GHEA Grapalat" w:cs="GHEA Grapalat"/>
          <w:iCs/>
          <w:sz w:val="22"/>
          <w:szCs w:val="22"/>
        </w:rPr>
        <w:softHyphen/>
        <w:t>ների վերա</w:t>
      </w:r>
      <w:r w:rsidRPr="00AC0572">
        <w:rPr>
          <w:rFonts w:ascii="GHEA Grapalat" w:hAnsi="GHEA Grapalat" w:cs="GHEA Grapalat"/>
          <w:iCs/>
          <w:sz w:val="22"/>
          <w:szCs w:val="22"/>
        </w:rPr>
        <w:softHyphen/>
      </w:r>
      <w:r w:rsidRPr="00AC0572">
        <w:rPr>
          <w:rFonts w:ascii="GHEA Grapalat" w:hAnsi="GHEA Grapalat" w:cs="GHEA Grapalat"/>
          <w:iCs/>
          <w:sz w:val="22"/>
          <w:szCs w:val="22"/>
        </w:rPr>
        <w:softHyphen/>
        <w:t xml:space="preserve">բերյալ </w:t>
      </w:r>
      <w:r w:rsidRPr="00AC0572">
        <w:rPr>
          <w:rFonts w:ascii="GHEA Grapalat" w:hAnsi="GHEA Grapalat" w:cs="Arial"/>
          <w:sz w:val="22"/>
          <w:szCs w:val="22"/>
        </w:rPr>
        <w:t>2020</w:t>
      </w:r>
      <w:r w:rsidRPr="00AC0572">
        <w:rPr>
          <w:rFonts w:ascii="Sylfaen" w:hAnsi="Sylfaen" w:cs="Courier New"/>
          <w:sz w:val="22"/>
          <w:szCs w:val="22"/>
        </w:rPr>
        <w:t> </w:t>
      </w:r>
      <w:r w:rsidRPr="00AC0572">
        <w:rPr>
          <w:rFonts w:ascii="GHEA Grapalat" w:hAnsi="GHEA Grapalat" w:cs="GHEA Grapalat"/>
          <w:sz w:val="22"/>
          <w:szCs w:val="22"/>
        </w:rPr>
        <w:t>թվականի</w:t>
      </w:r>
      <w:r w:rsidRPr="00AC0572">
        <w:rPr>
          <w:rFonts w:ascii="GHEA Grapalat" w:hAnsi="GHEA Grapalat" w:cs="Arial"/>
          <w:sz w:val="22"/>
          <w:szCs w:val="22"/>
        </w:rPr>
        <w:t xml:space="preserve"> </w:t>
      </w:r>
      <w:r w:rsidRPr="00AC0572">
        <w:rPr>
          <w:rFonts w:ascii="GHEA Grapalat" w:hAnsi="GHEA Grapalat" w:cs="GHEA Grapalat"/>
          <w:sz w:val="22"/>
          <w:szCs w:val="22"/>
        </w:rPr>
        <w:t>ապրիլի</w:t>
      </w:r>
      <w:r w:rsidRPr="00AC0572">
        <w:rPr>
          <w:rFonts w:ascii="GHEA Grapalat" w:hAnsi="GHEA Grapalat" w:cs="Arial"/>
          <w:sz w:val="22"/>
          <w:szCs w:val="22"/>
        </w:rPr>
        <w:t xml:space="preserve"> 22-</w:t>
      </w:r>
      <w:r w:rsidRPr="00AC0572">
        <w:rPr>
          <w:rFonts w:ascii="GHEA Grapalat" w:hAnsi="GHEA Grapalat" w:cs="GHEA Grapalat"/>
          <w:sz w:val="22"/>
          <w:szCs w:val="22"/>
        </w:rPr>
        <w:t>ին</w:t>
      </w:r>
      <w:r w:rsidRPr="00AC0572">
        <w:rPr>
          <w:rFonts w:ascii="GHEA Grapalat" w:hAnsi="GHEA Grapalat" w:cs="Arial"/>
          <w:sz w:val="22"/>
          <w:szCs w:val="22"/>
        </w:rPr>
        <w:t xml:space="preserve"> </w:t>
      </w:r>
      <w:r w:rsidRPr="00AC0572">
        <w:rPr>
          <w:rFonts w:ascii="GHEA Grapalat" w:hAnsi="GHEA Grapalat" w:cs="GHEA Grapalat"/>
          <w:sz w:val="22"/>
          <w:szCs w:val="22"/>
        </w:rPr>
        <w:t>ՀՀ</w:t>
      </w:r>
      <w:r w:rsidRPr="00AC0572">
        <w:rPr>
          <w:rFonts w:ascii="GHEA Grapalat" w:hAnsi="GHEA Grapalat" w:cs="Arial"/>
          <w:sz w:val="22"/>
          <w:szCs w:val="22"/>
        </w:rPr>
        <w:t xml:space="preserve"> </w:t>
      </w:r>
      <w:r w:rsidRPr="00AC0572">
        <w:rPr>
          <w:rFonts w:ascii="GHEA Grapalat" w:hAnsi="GHEA Grapalat" w:cs="GHEA Grapalat"/>
          <w:sz w:val="22"/>
          <w:szCs w:val="22"/>
        </w:rPr>
        <w:t>Ազգային</w:t>
      </w:r>
      <w:r w:rsidRPr="00AC0572">
        <w:rPr>
          <w:rFonts w:ascii="GHEA Grapalat" w:hAnsi="GHEA Grapalat" w:cs="Arial"/>
          <w:sz w:val="22"/>
          <w:szCs w:val="22"/>
        </w:rPr>
        <w:t xml:space="preserve"> </w:t>
      </w:r>
      <w:r w:rsidRPr="00AC0572">
        <w:rPr>
          <w:rFonts w:ascii="GHEA Grapalat" w:hAnsi="GHEA Grapalat" w:cs="GHEA Grapalat"/>
          <w:sz w:val="22"/>
          <w:szCs w:val="22"/>
        </w:rPr>
        <w:t>Ժողովի</w:t>
      </w:r>
      <w:r w:rsidRPr="00AC0572">
        <w:rPr>
          <w:rFonts w:ascii="GHEA Grapalat" w:hAnsi="GHEA Grapalat" w:cs="Arial"/>
          <w:sz w:val="22"/>
          <w:szCs w:val="22"/>
        </w:rPr>
        <w:t xml:space="preserve"> </w:t>
      </w:r>
      <w:r w:rsidRPr="00AC0572">
        <w:rPr>
          <w:rFonts w:ascii="GHEA Grapalat" w:hAnsi="GHEA Grapalat" w:cs="GHEA Grapalat"/>
          <w:sz w:val="22"/>
          <w:szCs w:val="22"/>
        </w:rPr>
        <w:t>կող</w:t>
      </w:r>
      <w:r w:rsidRPr="00AC0572">
        <w:rPr>
          <w:rFonts w:ascii="GHEA Grapalat" w:hAnsi="GHEA Grapalat" w:cs="Arial"/>
          <w:sz w:val="22"/>
          <w:szCs w:val="22"/>
        </w:rPr>
        <w:softHyphen/>
      </w:r>
      <w:r w:rsidRPr="00AC0572">
        <w:rPr>
          <w:rFonts w:ascii="GHEA Grapalat" w:hAnsi="GHEA Grapalat" w:cs="Arial"/>
          <w:sz w:val="22"/>
          <w:szCs w:val="22"/>
        </w:rPr>
        <w:softHyphen/>
      </w:r>
      <w:r w:rsidRPr="00AC0572">
        <w:rPr>
          <w:rFonts w:ascii="GHEA Grapalat" w:hAnsi="GHEA Grapalat" w:cs="Arial"/>
          <w:sz w:val="22"/>
          <w:szCs w:val="22"/>
        </w:rPr>
        <w:softHyphen/>
      </w:r>
      <w:r w:rsidRPr="00AC0572">
        <w:rPr>
          <w:rFonts w:ascii="GHEA Grapalat" w:hAnsi="GHEA Grapalat" w:cs="GHEA Grapalat"/>
          <w:sz w:val="22"/>
          <w:szCs w:val="22"/>
        </w:rPr>
        <w:t>մից</w:t>
      </w:r>
      <w:r w:rsidRPr="00AC0572">
        <w:rPr>
          <w:rFonts w:ascii="GHEA Grapalat" w:hAnsi="GHEA Grapalat" w:cs="Arial"/>
          <w:sz w:val="22"/>
          <w:szCs w:val="22"/>
        </w:rPr>
        <w:t xml:space="preserve"> </w:t>
      </w:r>
      <w:r w:rsidRPr="00AC0572">
        <w:rPr>
          <w:rFonts w:ascii="GHEA Grapalat" w:hAnsi="GHEA Grapalat" w:cs="GHEA Grapalat"/>
          <w:sz w:val="22"/>
          <w:szCs w:val="22"/>
        </w:rPr>
        <w:t>ընդունված</w:t>
      </w:r>
      <w:r w:rsidRPr="00AC0572">
        <w:rPr>
          <w:rFonts w:ascii="GHEA Grapalat" w:hAnsi="GHEA Grapalat" w:cs="Arial"/>
          <w:sz w:val="22"/>
          <w:szCs w:val="22"/>
        </w:rPr>
        <w:t xml:space="preserve">` </w:t>
      </w:r>
      <w:r w:rsidRPr="00AC0572">
        <w:rPr>
          <w:rFonts w:ascii="GHEA Grapalat" w:hAnsi="GHEA Grapalat" w:cs="GHEA Grapalat"/>
          <w:sz w:val="22"/>
          <w:szCs w:val="22"/>
        </w:rPr>
        <w:t>«</w:t>
      </w:r>
      <w:r w:rsidRPr="00AC0572">
        <w:rPr>
          <w:rFonts w:ascii="GHEA Grapalat" w:hAnsi="GHEA Grapalat" w:cs="Arial"/>
          <w:sz w:val="22"/>
          <w:szCs w:val="22"/>
        </w:rPr>
        <w:t>Հայաս</w:t>
      </w:r>
      <w:r w:rsidRPr="00AC0572">
        <w:rPr>
          <w:rFonts w:ascii="GHEA Grapalat" w:hAnsi="GHEA Grapalat" w:cs="Arial"/>
          <w:sz w:val="22"/>
          <w:szCs w:val="22"/>
        </w:rPr>
        <w:softHyphen/>
        <w:t>տանի Հանրապետության հարկային օրենսգրքում փոփոխություն և լրացում կատա</w:t>
      </w:r>
      <w:r w:rsidRPr="00AC0572">
        <w:rPr>
          <w:rFonts w:ascii="GHEA Grapalat" w:hAnsi="GHEA Grapalat" w:cs="Arial"/>
          <w:sz w:val="22"/>
          <w:szCs w:val="22"/>
        </w:rPr>
        <w:softHyphen/>
        <w:t>րելու մասին» ՀՕ-220-Ն ՀՀ օրենքով (ուժի մեջ է մտել 2020 թվականի մայիսի 14-ից և տարածվում</w:t>
      </w:r>
      <w:r w:rsidRPr="00AC0572">
        <w:rPr>
          <w:rFonts w:ascii="GHEA Grapalat" w:hAnsi="GHEA Grapalat"/>
          <w:bCs/>
          <w:sz w:val="22"/>
          <w:szCs w:val="22"/>
        </w:rPr>
        <w:t xml:space="preserve"> է 2020 թվա</w:t>
      </w:r>
      <w:r w:rsidRPr="00AC0572">
        <w:rPr>
          <w:rFonts w:ascii="GHEA Grapalat" w:hAnsi="GHEA Grapalat"/>
          <w:bCs/>
          <w:sz w:val="22"/>
          <w:szCs w:val="22"/>
        </w:rPr>
        <w:softHyphen/>
        <w:t>կանի ապրիլի 21</w:t>
      </w:r>
      <w:r w:rsidRPr="00AC0572">
        <w:rPr>
          <w:rFonts w:ascii="GHEA Grapalat" w:hAnsi="GHEA Grapalat"/>
          <w:bCs/>
          <w:sz w:val="22"/>
          <w:szCs w:val="22"/>
        </w:rPr>
        <w:noBreakHyphen/>
        <w:t>ից ծագած հարա</w:t>
      </w:r>
      <w:r w:rsidRPr="00AC0572">
        <w:rPr>
          <w:rFonts w:ascii="GHEA Grapalat" w:hAnsi="GHEA Grapalat"/>
          <w:bCs/>
          <w:sz w:val="22"/>
          <w:szCs w:val="22"/>
        </w:rPr>
        <w:softHyphen/>
      </w:r>
      <w:r w:rsidRPr="00AC0572">
        <w:rPr>
          <w:rFonts w:ascii="GHEA Grapalat" w:hAnsi="GHEA Grapalat"/>
          <w:bCs/>
          <w:sz w:val="22"/>
          <w:szCs w:val="22"/>
        </w:rPr>
        <w:softHyphen/>
      </w:r>
      <w:r w:rsidRPr="00AC0572">
        <w:rPr>
          <w:rFonts w:ascii="GHEA Grapalat" w:hAnsi="GHEA Grapalat"/>
          <w:bCs/>
          <w:sz w:val="22"/>
          <w:szCs w:val="22"/>
        </w:rPr>
        <w:softHyphen/>
        <w:t>բերու</w:t>
      </w:r>
      <w:r w:rsidRPr="00AC0572">
        <w:rPr>
          <w:rFonts w:ascii="GHEA Grapalat" w:hAnsi="GHEA Grapalat"/>
          <w:bCs/>
          <w:sz w:val="22"/>
          <w:szCs w:val="22"/>
        </w:rPr>
        <w:softHyphen/>
        <w:t>թյունների վրա</w:t>
      </w:r>
      <w:r w:rsidRPr="00AC0572">
        <w:rPr>
          <w:rFonts w:ascii="GHEA Grapalat" w:hAnsi="GHEA Grapalat" w:cs="Arial"/>
          <w:sz w:val="22"/>
          <w:szCs w:val="22"/>
        </w:rPr>
        <w:t>)՝</w:t>
      </w:r>
    </w:p>
    <w:p w:rsidR="00B704A6" w:rsidRPr="00AC0572" w:rsidRDefault="00B704A6" w:rsidP="004A14CC">
      <w:pPr>
        <w:numPr>
          <w:ilvl w:val="0"/>
          <w:numId w:val="44"/>
        </w:numPr>
        <w:tabs>
          <w:tab w:val="left" w:pos="851"/>
        </w:tabs>
        <w:spacing w:line="360" w:lineRule="auto"/>
        <w:ind w:left="0" w:firstLine="567"/>
        <w:jc w:val="both"/>
        <w:rPr>
          <w:rFonts w:ascii="GHEA Grapalat" w:hAnsi="GHEA Grapalat" w:cs="Sylfaen"/>
          <w:bCs/>
          <w:iCs/>
          <w:sz w:val="22"/>
          <w:szCs w:val="22"/>
        </w:rPr>
      </w:pPr>
      <w:r w:rsidRPr="00AC0572">
        <w:rPr>
          <w:rFonts w:ascii="GHEA Grapalat" w:hAnsi="GHEA Grapalat"/>
          <w:bCs/>
          <w:sz w:val="22"/>
          <w:szCs w:val="22"/>
        </w:rPr>
        <w:t xml:space="preserve">նվազեցվել է </w:t>
      </w:r>
      <w:r w:rsidRPr="00AC0572">
        <w:rPr>
          <w:rFonts w:ascii="GHEA Grapalat" w:hAnsi="GHEA Grapalat"/>
          <w:sz w:val="22"/>
          <w:szCs w:val="22"/>
        </w:rPr>
        <w:t>հարկի</w:t>
      </w:r>
      <w:r w:rsidRPr="00AC0572">
        <w:rPr>
          <w:rFonts w:ascii="GHEA Grapalat" w:hAnsi="GHEA Grapalat"/>
          <w:bCs/>
          <w:sz w:val="22"/>
          <w:szCs w:val="22"/>
        </w:rPr>
        <w:t xml:space="preserve"> վճարումը սահ</w:t>
      </w:r>
      <w:r w:rsidRPr="00AC0572">
        <w:rPr>
          <w:rFonts w:ascii="GHEA Grapalat" w:hAnsi="GHEA Grapalat"/>
          <w:bCs/>
          <w:sz w:val="22"/>
          <w:szCs w:val="22"/>
        </w:rPr>
        <w:softHyphen/>
      </w:r>
      <w:r w:rsidRPr="00AC0572">
        <w:rPr>
          <w:rFonts w:ascii="GHEA Grapalat" w:hAnsi="GHEA Grapalat"/>
          <w:bCs/>
          <w:sz w:val="22"/>
          <w:szCs w:val="22"/>
        </w:rPr>
        <w:softHyphen/>
      </w:r>
      <w:r w:rsidRPr="00AC0572">
        <w:rPr>
          <w:rFonts w:ascii="GHEA Grapalat" w:hAnsi="GHEA Grapalat"/>
          <w:bCs/>
          <w:sz w:val="22"/>
          <w:szCs w:val="22"/>
        </w:rPr>
        <w:softHyphen/>
        <w:t>մանված ժամ</w:t>
      </w:r>
      <w:r w:rsidRPr="00AC0572">
        <w:rPr>
          <w:rFonts w:ascii="GHEA Grapalat" w:hAnsi="GHEA Grapalat"/>
          <w:bCs/>
          <w:sz w:val="22"/>
          <w:szCs w:val="22"/>
        </w:rPr>
        <w:softHyphen/>
        <w:t>կետներից ուշաց</w:t>
      </w:r>
      <w:r w:rsidRPr="00AC0572">
        <w:rPr>
          <w:rFonts w:ascii="GHEA Grapalat" w:hAnsi="GHEA Grapalat"/>
          <w:bCs/>
          <w:sz w:val="22"/>
          <w:szCs w:val="22"/>
        </w:rPr>
        <w:softHyphen/>
      </w:r>
      <w:r w:rsidRPr="00AC0572">
        <w:rPr>
          <w:rFonts w:ascii="GHEA Grapalat" w:hAnsi="GHEA Grapalat"/>
          <w:bCs/>
          <w:sz w:val="22"/>
          <w:szCs w:val="22"/>
        </w:rPr>
        <w:softHyphen/>
        <w:t>նելու դեպ</w:t>
      </w:r>
      <w:r w:rsidRPr="00AC0572">
        <w:rPr>
          <w:rFonts w:ascii="GHEA Grapalat" w:hAnsi="GHEA Grapalat"/>
          <w:bCs/>
          <w:sz w:val="22"/>
          <w:szCs w:val="22"/>
        </w:rPr>
        <w:softHyphen/>
        <w:t>քում ժամ</w:t>
      </w:r>
      <w:r w:rsidRPr="00AC0572">
        <w:rPr>
          <w:rFonts w:ascii="GHEA Grapalat" w:hAnsi="GHEA Grapalat"/>
          <w:bCs/>
          <w:sz w:val="22"/>
          <w:szCs w:val="22"/>
        </w:rPr>
        <w:softHyphen/>
        <w:t>կե</w:t>
      </w:r>
      <w:r w:rsidRPr="00AC0572">
        <w:rPr>
          <w:rFonts w:ascii="GHEA Grapalat" w:hAnsi="GHEA Grapalat"/>
          <w:bCs/>
          <w:sz w:val="22"/>
          <w:szCs w:val="22"/>
        </w:rPr>
        <w:softHyphen/>
        <w:t>տանց յուրաքանչյուր օրվա համար հաշ</w:t>
      </w:r>
      <w:r w:rsidRPr="00AC0572">
        <w:rPr>
          <w:rFonts w:ascii="GHEA Grapalat" w:hAnsi="GHEA Grapalat"/>
          <w:bCs/>
          <w:sz w:val="22"/>
          <w:szCs w:val="22"/>
        </w:rPr>
        <w:softHyphen/>
      </w:r>
      <w:r w:rsidRPr="00AC0572">
        <w:rPr>
          <w:rFonts w:ascii="GHEA Grapalat" w:hAnsi="GHEA Grapalat"/>
          <w:bCs/>
          <w:sz w:val="22"/>
          <w:szCs w:val="22"/>
        </w:rPr>
        <w:softHyphen/>
      </w:r>
      <w:r w:rsidRPr="00AC0572">
        <w:rPr>
          <w:rFonts w:ascii="GHEA Grapalat" w:hAnsi="GHEA Grapalat"/>
          <w:bCs/>
          <w:sz w:val="22"/>
          <w:szCs w:val="22"/>
        </w:rPr>
        <w:softHyphen/>
        <w:t>վարկվող տույժի դրույ</w:t>
      </w:r>
      <w:r w:rsidRPr="00AC0572">
        <w:rPr>
          <w:rFonts w:ascii="GHEA Grapalat" w:hAnsi="GHEA Grapalat"/>
          <w:bCs/>
          <w:sz w:val="22"/>
          <w:szCs w:val="22"/>
        </w:rPr>
        <w:softHyphen/>
        <w:t>քա</w:t>
      </w:r>
      <w:r w:rsidRPr="00AC0572">
        <w:rPr>
          <w:rFonts w:ascii="GHEA Grapalat" w:hAnsi="GHEA Grapalat"/>
          <w:bCs/>
          <w:sz w:val="22"/>
          <w:szCs w:val="22"/>
        </w:rPr>
        <w:softHyphen/>
        <w:t>չափը և 0.075 տոկոսի փոխա</w:t>
      </w:r>
      <w:r w:rsidRPr="00AC0572">
        <w:rPr>
          <w:rFonts w:ascii="GHEA Grapalat" w:hAnsi="GHEA Grapalat"/>
          <w:bCs/>
          <w:sz w:val="22"/>
          <w:szCs w:val="22"/>
        </w:rPr>
        <w:softHyphen/>
      </w:r>
      <w:r w:rsidRPr="00AC0572">
        <w:rPr>
          <w:rFonts w:ascii="GHEA Grapalat" w:hAnsi="GHEA Grapalat"/>
          <w:bCs/>
          <w:sz w:val="22"/>
          <w:szCs w:val="22"/>
        </w:rPr>
        <w:softHyphen/>
        <w:t>րեն սահմանվել է 0.04 տոկոս։ Այսինքն՝ 2020 թվականի ապրիլի 21-ից տույժերը հաշվարկվում են նվազեցված դրույ</w:t>
      </w:r>
      <w:r w:rsidRPr="00AC0572">
        <w:rPr>
          <w:rFonts w:ascii="GHEA Grapalat" w:hAnsi="GHEA Grapalat"/>
          <w:bCs/>
          <w:sz w:val="22"/>
          <w:szCs w:val="22"/>
        </w:rPr>
        <w:softHyphen/>
        <w:t>քա</w:t>
      </w:r>
      <w:r w:rsidRPr="00AC0572">
        <w:rPr>
          <w:rFonts w:ascii="GHEA Grapalat" w:hAnsi="GHEA Grapalat"/>
          <w:bCs/>
          <w:sz w:val="22"/>
          <w:szCs w:val="22"/>
        </w:rPr>
        <w:softHyphen/>
        <w:t>չափով։ Ընդ որում, 2020 թ</w:t>
      </w:r>
      <w:r w:rsidRPr="00AC0572">
        <w:rPr>
          <w:rFonts w:ascii="GHEA Grapalat" w:hAnsi="GHEA Grapalat" w:cs="Cambria Math"/>
          <w:bCs/>
          <w:sz w:val="22"/>
          <w:szCs w:val="22"/>
        </w:rPr>
        <w:t>վականի</w:t>
      </w:r>
      <w:r w:rsidRPr="00AC0572">
        <w:rPr>
          <w:rFonts w:ascii="GHEA Grapalat" w:hAnsi="GHEA Grapalat"/>
          <w:bCs/>
          <w:sz w:val="22"/>
          <w:szCs w:val="22"/>
        </w:rPr>
        <w:t xml:space="preserve"> ապրիլի 21-ից տույժերը նվազեցված դրույքա</w:t>
      </w:r>
      <w:r w:rsidRPr="00AC0572">
        <w:rPr>
          <w:rFonts w:ascii="GHEA Grapalat" w:hAnsi="GHEA Grapalat"/>
          <w:bCs/>
          <w:sz w:val="22"/>
          <w:szCs w:val="22"/>
        </w:rPr>
        <w:softHyphen/>
        <w:t>չա</w:t>
      </w:r>
      <w:r w:rsidRPr="00AC0572">
        <w:rPr>
          <w:rFonts w:ascii="GHEA Grapalat" w:hAnsi="GHEA Grapalat"/>
          <w:bCs/>
          <w:sz w:val="22"/>
          <w:szCs w:val="22"/>
        </w:rPr>
        <w:softHyphen/>
        <w:t xml:space="preserve">փով </w:t>
      </w:r>
      <w:r w:rsidRPr="00AC0572">
        <w:rPr>
          <w:rFonts w:ascii="GHEA Grapalat" w:hAnsi="GHEA Grapalat"/>
          <w:sz w:val="22"/>
          <w:szCs w:val="22"/>
        </w:rPr>
        <w:t>հաշվարկվում</w:t>
      </w:r>
      <w:r w:rsidRPr="00AC0572">
        <w:rPr>
          <w:rFonts w:ascii="GHEA Grapalat" w:hAnsi="GHEA Grapalat"/>
          <w:bCs/>
          <w:sz w:val="22"/>
          <w:szCs w:val="22"/>
        </w:rPr>
        <w:t xml:space="preserve"> են նաև այն դեպ</w:t>
      </w:r>
      <w:r w:rsidRPr="00AC0572">
        <w:rPr>
          <w:rFonts w:ascii="GHEA Grapalat" w:hAnsi="GHEA Grapalat"/>
          <w:bCs/>
          <w:sz w:val="22"/>
          <w:szCs w:val="22"/>
        </w:rPr>
        <w:softHyphen/>
      </w:r>
      <w:r w:rsidRPr="00AC0572">
        <w:rPr>
          <w:rFonts w:ascii="GHEA Grapalat" w:hAnsi="GHEA Grapalat"/>
          <w:bCs/>
          <w:sz w:val="22"/>
          <w:szCs w:val="22"/>
        </w:rPr>
        <w:softHyphen/>
        <w:t>քերում, երբ տույժերի հաշ</w:t>
      </w:r>
      <w:r w:rsidRPr="00AC0572">
        <w:rPr>
          <w:rFonts w:ascii="GHEA Grapalat" w:hAnsi="GHEA Grapalat"/>
          <w:bCs/>
          <w:sz w:val="22"/>
          <w:szCs w:val="22"/>
        </w:rPr>
        <w:softHyphen/>
        <w:t>վարկը սկսվել է մինչև նշյալ օրենքն ուժի մեջ մտնելը,</w:t>
      </w:r>
    </w:p>
    <w:p w:rsidR="00B704A6" w:rsidRPr="00AC0572" w:rsidRDefault="00B704A6" w:rsidP="004A14CC">
      <w:pPr>
        <w:numPr>
          <w:ilvl w:val="0"/>
          <w:numId w:val="44"/>
        </w:numPr>
        <w:tabs>
          <w:tab w:val="left" w:pos="851"/>
        </w:tabs>
        <w:spacing w:line="360" w:lineRule="auto"/>
        <w:ind w:left="0" w:firstLine="567"/>
        <w:jc w:val="both"/>
        <w:rPr>
          <w:rFonts w:ascii="GHEA Grapalat" w:hAnsi="GHEA Grapalat" w:cs="Sylfaen"/>
          <w:bCs/>
          <w:iCs/>
          <w:sz w:val="22"/>
          <w:szCs w:val="22"/>
        </w:rPr>
      </w:pPr>
      <w:r w:rsidRPr="00AC0572">
        <w:rPr>
          <w:rFonts w:ascii="GHEA Grapalat" w:hAnsi="GHEA Grapalat"/>
          <w:sz w:val="22"/>
          <w:szCs w:val="22"/>
        </w:rPr>
        <w:t>բարձրացվել է չկատարված հարկային պար</w:t>
      </w:r>
      <w:r w:rsidRPr="00AC0572">
        <w:rPr>
          <w:rFonts w:ascii="GHEA Grapalat" w:hAnsi="GHEA Grapalat"/>
          <w:sz w:val="22"/>
          <w:szCs w:val="22"/>
        </w:rPr>
        <w:softHyphen/>
        <w:t>տա</w:t>
      </w:r>
      <w:r w:rsidRPr="00AC0572">
        <w:rPr>
          <w:rFonts w:ascii="GHEA Grapalat" w:hAnsi="GHEA Grapalat"/>
          <w:sz w:val="22"/>
          <w:szCs w:val="22"/>
        </w:rPr>
        <w:softHyphen/>
        <w:t>վո</w:t>
      </w:r>
      <w:r w:rsidRPr="00AC0572">
        <w:rPr>
          <w:rFonts w:ascii="GHEA Grapalat" w:hAnsi="GHEA Grapalat"/>
          <w:sz w:val="22"/>
          <w:szCs w:val="22"/>
        </w:rPr>
        <w:softHyphen/>
        <w:t>րու</w:t>
      </w:r>
      <w:r w:rsidRPr="00AC0572">
        <w:rPr>
          <w:rFonts w:ascii="GHEA Grapalat" w:hAnsi="GHEA Grapalat"/>
          <w:sz w:val="22"/>
          <w:szCs w:val="22"/>
        </w:rPr>
        <w:softHyphen/>
        <w:t>թյուն</w:t>
      </w:r>
      <w:r w:rsidRPr="00AC0572">
        <w:rPr>
          <w:rFonts w:ascii="GHEA Grapalat" w:hAnsi="GHEA Grapalat"/>
          <w:sz w:val="22"/>
          <w:szCs w:val="22"/>
        </w:rPr>
        <w:softHyphen/>
        <w:t>ների շեմը, որը գերա</w:t>
      </w:r>
      <w:r w:rsidRPr="00AC0572">
        <w:rPr>
          <w:rFonts w:ascii="GHEA Grapalat" w:hAnsi="GHEA Grapalat"/>
          <w:sz w:val="22"/>
          <w:szCs w:val="22"/>
        </w:rPr>
        <w:softHyphen/>
        <w:t>զան</w:t>
      </w:r>
      <w:r w:rsidRPr="00AC0572">
        <w:rPr>
          <w:rFonts w:ascii="GHEA Grapalat" w:hAnsi="GHEA Grapalat"/>
          <w:sz w:val="22"/>
          <w:szCs w:val="22"/>
        </w:rPr>
        <w:softHyphen/>
        <w:t>ցելու դեպքում հարկային մարմնի ղեկավարի որոշմամբ հարկ վճա</w:t>
      </w:r>
      <w:r w:rsidRPr="00AC0572">
        <w:rPr>
          <w:rFonts w:ascii="GHEA Grapalat" w:hAnsi="GHEA Grapalat"/>
          <w:sz w:val="22"/>
          <w:szCs w:val="22"/>
        </w:rPr>
        <w:softHyphen/>
      </w:r>
      <w:r w:rsidRPr="00AC0572">
        <w:rPr>
          <w:rFonts w:ascii="GHEA Grapalat" w:hAnsi="GHEA Grapalat"/>
          <w:sz w:val="22"/>
          <w:szCs w:val="22"/>
        </w:rPr>
        <w:softHyphen/>
        <w:t>րողի գույքի վրա կարող է արգելանք դրվել։ Մասնավորապես</w:t>
      </w:r>
      <w:r w:rsidRPr="00AC0572">
        <w:rPr>
          <w:rFonts w:ascii="GHEA Grapalat" w:hAnsi="GHEA Grapalat"/>
          <w:sz w:val="22"/>
          <w:szCs w:val="22"/>
          <w:lang w:val="en-US"/>
        </w:rPr>
        <w:t xml:space="preserve"> </w:t>
      </w:r>
      <w:r w:rsidRPr="00AC0572">
        <w:rPr>
          <w:rFonts w:ascii="GHEA Grapalat" w:hAnsi="GHEA Grapalat"/>
          <w:sz w:val="22"/>
          <w:szCs w:val="22"/>
        </w:rPr>
        <w:t>չկատարված հարկային պար</w:t>
      </w:r>
      <w:r w:rsidRPr="00AC0572">
        <w:rPr>
          <w:rFonts w:ascii="GHEA Grapalat" w:hAnsi="GHEA Grapalat"/>
          <w:sz w:val="22"/>
          <w:szCs w:val="22"/>
        </w:rPr>
        <w:softHyphen/>
        <w:t>տա</w:t>
      </w:r>
      <w:r w:rsidRPr="00AC0572">
        <w:rPr>
          <w:rFonts w:ascii="GHEA Grapalat" w:hAnsi="GHEA Grapalat"/>
          <w:sz w:val="22"/>
          <w:szCs w:val="22"/>
        </w:rPr>
        <w:softHyphen/>
      </w:r>
      <w:r w:rsidRPr="00AC0572">
        <w:rPr>
          <w:rFonts w:ascii="GHEA Grapalat" w:hAnsi="GHEA Grapalat"/>
          <w:sz w:val="22"/>
          <w:szCs w:val="22"/>
        </w:rPr>
        <w:softHyphen/>
        <w:t>վո</w:t>
      </w:r>
      <w:r w:rsidRPr="00AC0572">
        <w:rPr>
          <w:rFonts w:ascii="GHEA Grapalat" w:hAnsi="GHEA Grapalat"/>
          <w:sz w:val="22"/>
          <w:szCs w:val="22"/>
        </w:rPr>
        <w:softHyphen/>
        <w:t>րու</w:t>
      </w:r>
      <w:r w:rsidRPr="00AC0572">
        <w:rPr>
          <w:rFonts w:ascii="GHEA Grapalat" w:hAnsi="GHEA Grapalat"/>
          <w:sz w:val="22"/>
          <w:szCs w:val="22"/>
        </w:rPr>
        <w:softHyphen/>
        <w:t>թյուն</w:t>
      </w:r>
      <w:r w:rsidRPr="00AC0572">
        <w:rPr>
          <w:rFonts w:ascii="GHEA Grapalat" w:hAnsi="GHEA Grapalat"/>
          <w:sz w:val="22"/>
          <w:szCs w:val="22"/>
        </w:rPr>
        <w:softHyphen/>
        <w:t>ների շեմը 500 հազար դրամի փոխարեն սահմանվել է 1.5 միլիոն դրամ: Այսինքն, եթե հարկ վճարողի պար</w:t>
      </w:r>
      <w:r w:rsidRPr="00AC0572">
        <w:rPr>
          <w:rFonts w:ascii="GHEA Grapalat" w:hAnsi="GHEA Grapalat"/>
          <w:sz w:val="22"/>
          <w:szCs w:val="22"/>
        </w:rPr>
        <w:softHyphen/>
        <w:t>տա</w:t>
      </w:r>
      <w:r w:rsidRPr="00AC0572">
        <w:rPr>
          <w:rFonts w:ascii="GHEA Grapalat" w:hAnsi="GHEA Grapalat"/>
          <w:sz w:val="22"/>
          <w:szCs w:val="22"/>
        </w:rPr>
        <w:softHyphen/>
        <w:t>վո</w:t>
      </w:r>
      <w:r w:rsidRPr="00AC0572">
        <w:rPr>
          <w:rFonts w:ascii="GHEA Grapalat" w:hAnsi="GHEA Grapalat"/>
          <w:sz w:val="22"/>
          <w:szCs w:val="22"/>
        </w:rPr>
        <w:softHyphen/>
        <w:t xml:space="preserve">րությունների հանրագումարը չի </w:t>
      </w:r>
      <w:r w:rsidRPr="00AC0572">
        <w:rPr>
          <w:rFonts w:ascii="GHEA Grapalat" w:hAnsi="GHEA Grapalat" w:cs="GHEA Grapalat"/>
          <w:sz w:val="22"/>
          <w:szCs w:val="22"/>
        </w:rPr>
        <w:t>գերազանցի 1.5 միլիոն դրամը, այդ հարկ վճա</w:t>
      </w:r>
      <w:r w:rsidRPr="00AC0572">
        <w:rPr>
          <w:rFonts w:ascii="GHEA Grapalat" w:hAnsi="GHEA Grapalat" w:cs="GHEA Grapalat"/>
          <w:sz w:val="22"/>
          <w:szCs w:val="22"/>
        </w:rPr>
        <w:softHyphen/>
        <w:t>րողի նկատմամբ չեն իրականացվի հարկադիր գանձ</w:t>
      </w:r>
      <w:r w:rsidRPr="00AC0572">
        <w:rPr>
          <w:rFonts w:ascii="GHEA Grapalat" w:hAnsi="GHEA Grapalat" w:cs="GHEA Grapalat"/>
          <w:sz w:val="22"/>
          <w:szCs w:val="22"/>
        </w:rPr>
        <w:softHyphen/>
        <w:t xml:space="preserve">ման </w:t>
      </w:r>
      <w:r w:rsidRPr="00AC0572">
        <w:rPr>
          <w:rFonts w:ascii="GHEA Grapalat" w:hAnsi="GHEA Grapalat"/>
          <w:sz w:val="22"/>
          <w:szCs w:val="22"/>
        </w:rPr>
        <w:t>գոր</w:t>
      </w:r>
      <w:r w:rsidRPr="00AC0572">
        <w:rPr>
          <w:rFonts w:ascii="GHEA Grapalat" w:hAnsi="GHEA Grapalat"/>
          <w:sz w:val="22"/>
          <w:szCs w:val="22"/>
        </w:rPr>
        <w:softHyphen/>
        <w:t>ծո</w:t>
      </w:r>
      <w:r w:rsidRPr="00AC0572">
        <w:rPr>
          <w:rFonts w:ascii="GHEA Grapalat" w:hAnsi="GHEA Grapalat"/>
          <w:sz w:val="22"/>
          <w:szCs w:val="22"/>
        </w:rPr>
        <w:softHyphen/>
        <w:t>ղութ</w:t>
      </w:r>
      <w:r w:rsidRPr="00AC0572">
        <w:rPr>
          <w:rFonts w:ascii="GHEA Grapalat" w:hAnsi="GHEA Grapalat"/>
          <w:sz w:val="22"/>
          <w:szCs w:val="22"/>
        </w:rPr>
        <w:softHyphen/>
        <w:t>յուններ</w:t>
      </w:r>
      <w:r w:rsidRPr="00AC0572">
        <w:rPr>
          <w:rFonts w:ascii="GHEA Grapalat" w:hAnsi="GHEA Grapalat" w:cs="GHEA Grapalat"/>
          <w:sz w:val="22"/>
          <w:szCs w:val="22"/>
        </w:rPr>
        <w:t>, մաս</w:t>
      </w:r>
      <w:r w:rsidRPr="00AC0572">
        <w:rPr>
          <w:rFonts w:ascii="GHEA Grapalat" w:hAnsi="GHEA Grapalat" w:cs="GHEA Grapalat"/>
          <w:sz w:val="22"/>
          <w:szCs w:val="22"/>
        </w:rPr>
        <w:softHyphen/>
        <w:t>նա</w:t>
      </w:r>
      <w:r w:rsidRPr="00AC0572">
        <w:rPr>
          <w:rFonts w:ascii="GHEA Grapalat" w:hAnsi="GHEA Grapalat" w:cs="GHEA Grapalat"/>
          <w:sz w:val="22"/>
          <w:szCs w:val="22"/>
        </w:rPr>
        <w:softHyphen/>
        <w:t>վո</w:t>
      </w:r>
      <w:r w:rsidRPr="00AC0572">
        <w:rPr>
          <w:rFonts w:ascii="GHEA Grapalat" w:hAnsi="GHEA Grapalat" w:cs="GHEA Grapalat"/>
          <w:sz w:val="22"/>
          <w:szCs w:val="22"/>
        </w:rPr>
        <w:softHyphen/>
        <w:t>րա</w:t>
      </w:r>
      <w:r w:rsidRPr="00AC0572">
        <w:rPr>
          <w:rFonts w:ascii="GHEA Grapalat" w:hAnsi="GHEA Grapalat" w:cs="GHEA Grapalat"/>
          <w:sz w:val="22"/>
          <w:szCs w:val="22"/>
        </w:rPr>
        <w:softHyphen/>
        <w:t>պես դրանց գանձման վերաբերյալ հարկային մարմնում հարուց</w:t>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r>
      <w:r w:rsidRPr="00AC0572">
        <w:rPr>
          <w:rFonts w:ascii="GHEA Grapalat" w:hAnsi="GHEA Grapalat" w:cs="GHEA Grapalat"/>
          <w:sz w:val="22"/>
          <w:szCs w:val="22"/>
        </w:rPr>
        <w:softHyphen/>
        <w:t>ված վարչական վա</w:t>
      </w:r>
      <w:r w:rsidRPr="00AC0572">
        <w:rPr>
          <w:rFonts w:ascii="GHEA Grapalat" w:hAnsi="GHEA Grapalat" w:cs="GHEA Grapalat"/>
          <w:sz w:val="22"/>
          <w:szCs w:val="22"/>
        </w:rPr>
        <w:softHyphen/>
        <w:t>րույթ</w:t>
      </w:r>
      <w:r w:rsidRPr="00AC0572">
        <w:rPr>
          <w:rFonts w:ascii="GHEA Grapalat" w:hAnsi="GHEA Grapalat" w:cs="GHEA Grapalat"/>
          <w:sz w:val="22"/>
          <w:szCs w:val="22"/>
        </w:rPr>
        <w:softHyphen/>
        <w:t>ների շրջանակներում չեն կայացվի գանձման որոշումներ, չեն իրա</w:t>
      </w:r>
      <w:r w:rsidRPr="00AC0572">
        <w:rPr>
          <w:rFonts w:ascii="GHEA Grapalat" w:hAnsi="GHEA Grapalat" w:cs="GHEA Grapalat"/>
          <w:sz w:val="22"/>
          <w:szCs w:val="22"/>
        </w:rPr>
        <w:softHyphen/>
        <w:t>կա</w:t>
      </w:r>
      <w:r w:rsidRPr="00AC0572">
        <w:rPr>
          <w:rFonts w:ascii="GHEA Grapalat" w:hAnsi="GHEA Grapalat" w:cs="GHEA Grapalat"/>
          <w:sz w:val="22"/>
          <w:szCs w:val="22"/>
        </w:rPr>
        <w:softHyphen/>
        <w:t>նացվի արգելադրման գոր</w:t>
      </w:r>
      <w:r w:rsidRPr="00AC0572">
        <w:rPr>
          <w:rFonts w:ascii="GHEA Grapalat" w:hAnsi="GHEA Grapalat" w:cs="GHEA Grapalat"/>
          <w:sz w:val="22"/>
          <w:szCs w:val="22"/>
        </w:rPr>
        <w:softHyphen/>
        <w:t>ծողություններ:</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lang w:val="en-US"/>
        </w:rPr>
      </w:pPr>
      <w:r w:rsidRPr="00AC0572">
        <w:rPr>
          <w:rFonts w:ascii="GHEA Grapalat" w:hAnsi="GHEA Grapalat" w:cs="Calibri"/>
          <w:sz w:val="22"/>
          <w:szCs w:val="22"/>
        </w:rPr>
        <w:t xml:space="preserve">2020 թվականի ընթացքում ՀՀ պետական բյուջե են մուտքագրվել ավելի քան 33.4 մլրդ դրամ </w:t>
      </w:r>
      <w:r w:rsidRPr="00AC0572">
        <w:rPr>
          <w:rFonts w:ascii="GHEA Grapalat" w:hAnsi="GHEA Grapalat" w:cs="Calibri"/>
          <w:i/>
          <w:sz w:val="22"/>
          <w:szCs w:val="22"/>
        </w:rPr>
        <w:t>պետական տուրքեր</w:t>
      </w:r>
      <w:r w:rsidRPr="00AC0572">
        <w:rPr>
          <w:rFonts w:ascii="GHEA Grapalat" w:hAnsi="GHEA Grapalat" w:cs="Calibri"/>
          <w:sz w:val="22"/>
          <w:szCs w:val="22"/>
        </w:rPr>
        <w:t xml:space="preserve">` </w:t>
      </w:r>
      <w:r w:rsidRPr="00AC0572">
        <w:rPr>
          <w:rFonts w:ascii="GHEA Grapalat" w:hAnsi="GHEA Grapalat" w:cs="Calibri"/>
          <w:sz w:val="22"/>
          <w:szCs w:val="22"/>
          <w:lang w:val="en-US"/>
        </w:rPr>
        <w:t xml:space="preserve">կազմելով </w:t>
      </w:r>
      <w:r w:rsidRPr="00AC0572">
        <w:rPr>
          <w:rFonts w:ascii="GHEA Grapalat" w:hAnsi="GHEA Grapalat" w:cs="Calibri"/>
          <w:sz w:val="22"/>
          <w:szCs w:val="22"/>
        </w:rPr>
        <w:t xml:space="preserve">տարեկան ճշտված </w:t>
      </w:r>
      <w:r w:rsidRPr="00AC0572">
        <w:rPr>
          <w:rFonts w:ascii="GHEA Grapalat" w:hAnsi="GHEA Grapalat" w:cs="GHEA Grapalat"/>
          <w:sz w:val="22"/>
          <w:szCs w:val="22"/>
        </w:rPr>
        <w:t xml:space="preserve">ծրագրի </w:t>
      </w:r>
      <w:r w:rsidRPr="00AC0572">
        <w:rPr>
          <w:rFonts w:ascii="GHEA Grapalat" w:hAnsi="GHEA Grapalat" w:cs="GHEA Grapalat"/>
          <w:sz w:val="22"/>
          <w:szCs w:val="22"/>
          <w:lang w:val="en-US"/>
        </w:rPr>
        <w:t>66</w:t>
      </w:r>
      <w:r w:rsidRPr="00AC0572">
        <w:rPr>
          <w:rFonts w:ascii="GHEA Grapalat" w:hAnsi="GHEA Grapalat" w:cs="GHEA Grapalat"/>
          <w:sz w:val="22"/>
          <w:szCs w:val="22"/>
        </w:rPr>
        <w:t>%</w:t>
      </w:r>
      <w:r w:rsidRPr="00AC0572">
        <w:rPr>
          <w:rFonts w:ascii="GHEA Grapalat" w:hAnsi="GHEA Grapalat" w:cs="GHEA Grapalat"/>
          <w:sz w:val="22"/>
          <w:szCs w:val="22"/>
        </w:rPr>
        <w:noBreakHyphen/>
        <w:t>ը: Շեղումը հիմնականում պայմանավորված է օրենքով սահմանված այլ ծառայությունների և գործողությունների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լիցենզավորման ենթակա գործունեություն իրականացնելու նպատակով լիցենզիաներ, արտոնագրեր (թույլտվություններ) տալու</w:t>
      </w:r>
      <w:r w:rsidRPr="00AC0572">
        <w:rPr>
          <w:rFonts w:ascii="GHEA Grapalat" w:hAnsi="GHEA Grapalat" w:cs="GHEA Grapalat"/>
          <w:sz w:val="22"/>
          <w:szCs w:val="22"/>
          <w:lang w:val="en-US"/>
        </w:rPr>
        <w:t>, ինչպես նաև պետական գրանցման</w:t>
      </w:r>
      <w:r w:rsidRPr="00AC0572">
        <w:rPr>
          <w:rFonts w:ascii="GHEA Grapalat" w:hAnsi="GHEA Grapalat" w:cs="GHEA Grapalat"/>
          <w:sz w:val="22"/>
          <w:szCs w:val="22"/>
        </w:rPr>
        <w:t xml:space="preserve"> համար սահմանված պետական տուրքերի կատարողականով: 2019 թվականի համեմատ պետական տուրքի գծով բյուջեի մուտքերը</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նվազել են 2</w:t>
      </w:r>
      <w:r w:rsidRPr="00AC0572">
        <w:rPr>
          <w:rFonts w:ascii="GHEA Grapalat" w:hAnsi="GHEA Grapalat" w:cs="GHEA Grapalat"/>
          <w:sz w:val="22"/>
          <w:szCs w:val="22"/>
          <w:lang w:val="en-US"/>
        </w:rPr>
        <w:t>7.1</w:t>
      </w:r>
      <w:r w:rsidRPr="00AC0572">
        <w:rPr>
          <w:rFonts w:ascii="GHEA Grapalat" w:hAnsi="GHEA Grapalat" w:cs="GHEA Grapalat"/>
          <w:sz w:val="22"/>
          <w:szCs w:val="22"/>
        </w:rPr>
        <w:t>%</w:t>
      </w:r>
      <w:r w:rsidRPr="00AC0572">
        <w:rPr>
          <w:rFonts w:ascii="GHEA Grapalat" w:hAnsi="GHEA Grapalat" w:cs="GHEA Grapalat"/>
          <w:sz w:val="22"/>
          <w:szCs w:val="22"/>
        </w:rPr>
        <w:noBreakHyphen/>
        <w:t xml:space="preserve">ով կամ </w:t>
      </w:r>
      <w:r w:rsidRPr="00AC0572">
        <w:rPr>
          <w:rFonts w:ascii="GHEA Grapalat" w:hAnsi="GHEA Grapalat" w:cs="GHEA Grapalat"/>
          <w:sz w:val="22"/>
          <w:szCs w:val="22"/>
          <w:lang w:val="zu-ZA"/>
        </w:rPr>
        <w:t xml:space="preserve">12.4 </w:t>
      </w:r>
      <w:r w:rsidRPr="00AC0572">
        <w:rPr>
          <w:rFonts w:ascii="GHEA Grapalat" w:hAnsi="GHEA Grapalat" w:cs="GHEA Grapalat"/>
          <w:sz w:val="22"/>
          <w:szCs w:val="22"/>
        </w:rPr>
        <w:t>մլրդ</w:t>
      </w:r>
      <w:r w:rsidRPr="00AC0572">
        <w:rPr>
          <w:rFonts w:ascii="Sylfaen" w:hAnsi="Sylfaen" w:cs="Courier New"/>
          <w:sz w:val="22"/>
          <w:szCs w:val="22"/>
          <w:lang w:val="zu-ZA"/>
        </w:rPr>
        <w:t xml:space="preserve"> </w:t>
      </w:r>
      <w:r w:rsidRPr="00AC0572">
        <w:rPr>
          <w:rFonts w:ascii="GHEA Grapalat" w:hAnsi="GHEA Grapalat" w:cs="GHEA Grapalat"/>
          <w:sz w:val="22"/>
          <w:szCs w:val="22"/>
        </w:rPr>
        <w:t xml:space="preserve">դրամով, որը հիմնականում պայմանավորված է օրենքով սահմանված այլ ծառայությունների և գործողությունների, պետական գրանցման, ինչպես </w:t>
      </w:r>
      <w:r w:rsidRPr="00AC0572">
        <w:rPr>
          <w:rFonts w:ascii="GHEA Grapalat" w:hAnsi="GHEA Grapalat"/>
          <w:sz w:val="22"/>
          <w:szCs w:val="22"/>
        </w:rPr>
        <w:t>նաև</w:t>
      </w:r>
      <w:r w:rsidRPr="00AC0572">
        <w:rPr>
          <w:rFonts w:ascii="GHEA Grapalat" w:hAnsi="GHEA Grapalat" w:cs="GHEA Grapalat"/>
          <w:sz w:val="22"/>
          <w:szCs w:val="22"/>
        </w:rPr>
        <w:t xml:space="preserve"> ֆիզիկական անձանց տրվող իրավաբանական նշանակություն ունեցող փաստաթղթերի, որոշակի ծառայությունների կամ գործողությունների համար գանձված տուրքերի նվազմամբ:</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bCs/>
          <w:sz w:val="22"/>
          <w:szCs w:val="22"/>
        </w:rPr>
        <w:t>20</w:t>
      </w:r>
      <w:r w:rsidRPr="00AC0572">
        <w:rPr>
          <w:rFonts w:ascii="GHEA Grapalat" w:hAnsi="GHEA Grapalat" w:cs="Calibri"/>
          <w:bCs/>
          <w:sz w:val="22"/>
          <w:szCs w:val="22"/>
          <w:lang w:val="en-US"/>
        </w:rPr>
        <w:t>20</w:t>
      </w:r>
      <w:r w:rsidRPr="00AC0572">
        <w:rPr>
          <w:rFonts w:ascii="GHEA Grapalat" w:hAnsi="GHEA Grapalat" w:cs="Calibri"/>
          <w:bCs/>
          <w:sz w:val="22"/>
          <w:szCs w:val="22"/>
        </w:rPr>
        <w:t xml:space="preserve"> թվականին դատարան տրվող հայցադիմումների, դիմումների ու գանգատների, դատարանների վճիռների և որոշումների դեմ տրվող վճռաբեկ բողոքների, ինչպես նաև դատարանի </w:t>
      </w:r>
      <w:r w:rsidRPr="00AC0572">
        <w:rPr>
          <w:rFonts w:ascii="GHEA Grapalat" w:hAnsi="GHEA Grapalat" w:cs="Calibri"/>
          <w:bCs/>
          <w:sz w:val="22"/>
          <w:szCs w:val="22"/>
        </w:rPr>
        <w:lastRenderedPageBreak/>
        <w:t xml:space="preserve">կողմից տրվող փաստաթղթերի պատճեններ (կրկնօրինակներ) տալու համար պետական բյուջե է վճարվել շուրջ </w:t>
      </w:r>
      <w:r w:rsidRPr="00AC0572">
        <w:rPr>
          <w:rFonts w:ascii="GHEA Grapalat" w:hAnsi="GHEA Grapalat" w:cs="Calibri"/>
          <w:bCs/>
          <w:sz w:val="22"/>
          <w:szCs w:val="22"/>
          <w:lang w:val="en-US"/>
        </w:rPr>
        <w:t>1.3</w:t>
      </w:r>
      <w:r w:rsidRPr="00AC0572">
        <w:rPr>
          <w:rFonts w:ascii="GHEA Grapalat" w:hAnsi="GHEA Grapalat" w:cs="Calibri"/>
          <w:bCs/>
          <w:sz w:val="22"/>
          <w:szCs w:val="22"/>
        </w:rPr>
        <w:t xml:space="preserve"> մլրդ դրամ</w:t>
      </w:r>
      <w:r w:rsidRPr="00AC0572">
        <w:rPr>
          <w:rFonts w:ascii="GHEA Grapalat" w:hAnsi="GHEA Grapalat" w:cs="Calibri"/>
          <w:sz w:val="22"/>
          <w:szCs w:val="22"/>
        </w:rPr>
        <w:t xml:space="preserve">` </w:t>
      </w:r>
      <w:r w:rsidRPr="00AC0572">
        <w:rPr>
          <w:rFonts w:ascii="GHEA Grapalat" w:hAnsi="GHEA Grapalat" w:cs="Calibri"/>
          <w:sz w:val="22"/>
          <w:szCs w:val="22"/>
          <w:lang w:val="en-US"/>
        </w:rPr>
        <w:t>39.9</w:t>
      </w:r>
      <w:r w:rsidRPr="00AC0572">
        <w:rPr>
          <w:rFonts w:ascii="GHEA Grapalat" w:hAnsi="GHEA Grapalat" w:cs="Calibri"/>
          <w:sz w:val="22"/>
          <w:szCs w:val="22"/>
        </w:rPr>
        <w:t>%-ով (</w:t>
      </w:r>
      <w:r w:rsidRPr="00AC0572">
        <w:rPr>
          <w:rFonts w:ascii="GHEA Grapalat" w:hAnsi="GHEA Grapalat" w:cs="Calibri"/>
          <w:sz w:val="22"/>
          <w:szCs w:val="22"/>
          <w:lang w:val="en-US"/>
        </w:rPr>
        <w:t>854</w:t>
      </w:r>
      <w:r w:rsidRPr="00AC0572">
        <w:rPr>
          <w:rFonts w:ascii="GHEA Grapalat" w:hAnsi="GHEA Grapalat" w:cs="Calibri"/>
          <w:sz w:val="22"/>
          <w:szCs w:val="22"/>
        </w:rPr>
        <w:t>.</w:t>
      </w:r>
      <w:r w:rsidRPr="00AC0572">
        <w:rPr>
          <w:rFonts w:ascii="GHEA Grapalat" w:hAnsi="GHEA Grapalat" w:cs="Calibri"/>
          <w:sz w:val="22"/>
          <w:szCs w:val="22"/>
          <w:lang w:val="en-US"/>
        </w:rPr>
        <w:t>9</w:t>
      </w:r>
      <w:r w:rsidRPr="00AC0572">
        <w:rPr>
          <w:rFonts w:ascii="GHEA Grapalat" w:hAnsi="GHEA Grapalat" w:cs="Calibri"/>
          <w:sz w:val="22"/>
          <w:szCs w:val="22"/>
        </w:rPr>
        <w:t xml:space="preserve"> մլն դրամով) զ</w:t>
      </w:r>
      <w:r w:rsidRPr="00AC0572">
        <w:rPr>
          <w:rFonts w:ascii="GHEA Grapalat" w:hAnsi="GHEA Grapalat" w:cs="Calibri"/>
          <w:sz w:val="22"/>
          <w:szCs w:val="22"/>
          <w:lang w:val="en-US"/>
        </w:rPr>
        <w:t>իջ</w:t>
      </w:r>
      <w:r w:rsidRPr="00AC0572">
        <w:rPr>
          <w:rFonts w:ascii="GHEA Grapalat" w:hAnsi="GHEA Grapalat" w:cs="Calibri"/>
          <w:sz w:val="22"/>
          <w:szCs w:val="22"/>
        </w:rPr>
        <w:t xml:space="preserve">ելով կանխատեսված և </w:t>
      </w:r>
      <w:r w:rsidRPr="00AC0572">
        <w:rPr>
          <w:rFonts w:ascii="GHEA Grapalat" w:hAnsi="GHEA Grapalat" w:cs="Calibri"/>
          <w:sz w:val="22"/>
          <w:szCs w:val="22"/>
          <w:lang w:val="en-US"/>
        </w:rPr>
        <w:t>45.9</w:t>
      </w:r>
      <w:r w:rsidRPr="00AC0572">
        <w:rPr>
          <w:rFonts w:ascii="GHEA Grapalat" w:hAnsi="GHEA Grapalat" w:cs="Calibri"/>
          <w:sz w:val="22"/>
          <w:szCs w:val="22"/>
        </w:rPr>
        <w:t>%</w:t>
      </w:r>
      <w:r w:rsidRPr="00AC0572">
        <w:rPr>
          <w:rFonts w:ascii="GHEA Grapalat" w:hAnsi="GHEA Grapalat" w:cs="Calibri"/>
          <w:sz w:val="22"/>
          <w:szCs w:val="22"/>
        </w:rPr>
        <w:noBreakHyphen/>
        <w:t>ով (</w:t>
      </w:r>
      <w:r w:rsidRPr="00AC0572">
        <w:rPr>
          <w:rFonts w:ascii="GHEA Grapalat" w:hAnsi="GHEA Grapalat" w:cs="Calibri"/>
          <w:sz w:val="22"/>
          <w:szCs w:val="22"/>
          <w:lang w:val="en-US"/>
        </w:rPr>
        <w:t>1</w:t>
      </w:r>
      <w:r w:rsidRPr="00AC0572">
        <w:rPr>
          <w:rFonts w:ascii="GHEA Grapalat" w:hAnsi="GHEA Grapalat" w:cs="Calibri"/>
          <w:sz w:val="22"/>
          <w:szCs w:val="22"/>
        </w:rPr>
        <w:t>.1</w:t>
      </w:r>
      <w:r w:rsidRPr="00AC0572">
        <w:rPr>
          <w:rFonts w:ascii="Courier New" w:hAnsi="Courier New" w:cs="Courier New"/>
          <w:sz w:val="22"/>
          <w:szCs w:val="22"/>
          <w:lang w:val="en-US"/>
        </w:rPr>
        <w:t> </w:t>
      </w:r>
      <w:r w:rsidRPr="00AC0572">
        <w:rPr>
          <w:rFonts w:ascii="GHEA Grapalat" w:hAnsi="GHEA Grapalat" w:cs="Calibri"/>
          <w:sz w:val="22"/>
          <w:szCs w:val="22"/>
        </w:rPr>
        <w:t>մլ</w:t>
      </w:r>
      <w:r w:rsidRPr="00AC0572">
        <w:rPr>
          <w:rFonts w:ascii="GHEA Grapalat" w:hAnsi="GHEA Grapalat" w:cs="Calibri"/>
          <w:sz w:val="22"/>
          <w:szCs w:val="22"/>
          <w:lang w:val="en-US"/>
        </w:rPr>
        <w:t>րդ</w:t>
      </w:r>
      <w:r w:rsidRPr="00AC0572">
        <w:rPr>
          <w:rFonts w:ascii="GHEA Grapalat" w:hAnsi="GHEA Grapalat" w:cs="Calibri"/>
          <w:sz w:val="22"/>
          <w:szCs w:val="22"/>
        </w:rPr>
        <w:t xml:space="preserve"> դրամով)՝ նախորդ տարվա փաստացի ցուցանիշները,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հիմնականում պայմանավորված է դատական գործերի քանակի </w:t>
      </w:r>
      <w:r w:rsidRPr="00AC0572">
        <w:rPr>
          <w:rFonts w:ascii="GHEA Grapalat" w:hAnsi="GHEA Grapalat" w:cs="Calibri"/>
          <w:sz w:val="22"/>
          <w:szCs w:val="22"/>
          <w:lang w:val="en-US"/>
        </w:rPr>
        <w:t>նվազմամբ</w:t>
      </w:r>
      <w:r w:rsidRPr="00AC0572">
        <w:rPr>
          <w:rFonts w:ascii="GHEA Grapalat" w:hAnsi="GHEA Grapalat" w:cs="Calibri"/>
          <w:sz w:val="22"/>
          <w:szCs w:val="22"/>
        </w:rPr>
        <w:t>: Նշված գումարից 2</w:t>
      </w:r>
      <w:r w:rsidRPr="00AC0572">
        <w:rPr>
          <w:rFonts w:ascii="GHEA Grapalat" w:hAnsi="GHEA Grapalat" w:cs="Calibri"/>
          <w:sz w:val="22"/>
          <w:szCs w:val="22"/>
          <w:lang w:val="en-US"/>
        </w:rPr>
        <w:t>37</w:t>
      </w:r>
      <w:r w:rsidRPr="00AC0572">
        <w:rPr>
          <w:rFonts w:ascii="GHEA Grapalat" w:hAnsi="GHEA Grapalat" w:cs="Calibri"/>
          <w:sz w:val="22"/>
          <w:szCs w:val="22"/>
        </w:rPr>
        <w:t>.</w:t>
      </w:r>
      <w:r w:rsidRPr="00AC0572">
        <w:rPr>
          <w:rFonts w:ascii="GHEA Grapalat" w:hAnsi="GHEA Grapalat" w:cs="Calibri"/>
          <w:sz w:val="22"/>
          <w:szCs w:val="22"/>
          <w:lang w:val="en-US"/>
        </w:rPr>
        <w:t>6</w:t>
      </w:r>
      <w:r w:rsidRPr="00AC0572">
        <w:rPr>
          <w:rFonts w:ascii="GHEA Grapalat" w:hAnsi="GHEA Grapalat" w:cs="Calibri"/>
          <w:bCs/>
          <w:sz w:val="22"/>
          <w:szCs w:val="22"/>
        </w:rPr>
        <w:t xml:space="preserve"> մլն դրամը</w:t>
      </w:r>
      <w:r w:rsidRPr="00AC0572">
        <w:rPr>
          <w:rFonts w:ascii="GHEA Grapalat" w:hAnsi="GHEA Grapalat" w:cs="Calibri"/>
          <w:sz w:val="22"/>
          <w:szCs w:val="22"/>
        </w:rPr>
        <w:t xml:space="preserve"> կազմել են պետական կառավարման մարմինների կողմից վճարված և պետական բյուջեից փոխհատուցված գումարները, որոնք 14.5%-ով կամ 30.1 մլն դրամով գերազանցել են նախորդ տարվա ցուցանիշը: Մուտքերի վրա որոշակի դրական ազդեցություն կարող էր ունենալ 2019 թվականի հուլիսի 9-ին ՀՀ Ազգային Ժողովի կող</w:t>
      </w:r>
      <w:r w:rsidRPr="00AC0572">
        <w:rPr>
          <w:rFonts w:ascii="GHEA Grapalat" w:hAnsi="GHEA Grapalat" w:cs="Calibri"/>
          <w:sz w:val="22"/>
          <w:szCs w:val="22"/>
        </w:rPr>
        <w:softHyphen/>
      </w:r>
      <w:r w:rsidRPr="00AC0572">
        <w:rPr>
          <w:rFonts w:ascii="GHEA Grapalat" w:hAnsi="GHEA Grapalat" w:cs="Calibri"/>
          <w:sz w:val="22"/>
          <w:szCs w:val="22"/>
        </w:rPr>
        <w:softHyphen/>
      </w:r>
      <w:r w:rsidRPr="00AC0572">
        <w:rPr>
          <w:rFonts w:ascii="GHEA Grapalat" w:hAnsi="GHEA Grapalat" w:cs="Calibri"/>
          <w:sz w:val="22"/>
          <w:szCs w:val="22"/>
        </w:rPr>
        <w:softHyphen/>
        <w:t>մից ընդունված` «Պետա</w:t>
      </w:r>
      <w:r w:rsidRPr="00AC0572">
        <w:rPr>
          <w:rFonts w:ascii="GHEA Grapalat" w:hAnsi="GHEA Grapalat" w:cs="Calibri"/>
          <w:sz w:val="22"/>
          <w:szCs w:val="22"/>
        </w:rPr>
        <w:softHyphen/>
        <w:t>կան տուրքի մասին» ՀՀ օրենքում լրացում կատա</w:t>
      </w:r>
      <w:r w:rsidRPr="00AC0572">
        <w:rPr>
          <w:rFonts w:ascii="GHEA Grapalat" w:hAnsi="GHEA Grapalat" w:cs="Calibri"/>
          <w:sz w:val="22"/>
          <w:szCs w:val="22"/>
        </w:rPr>
        <w:softHyphen/>
        <w:t xml:space="preserve">րելու մասին» ՀՕ-133-Ն ՀՀ օրենքը (ուժի մեջ է մտել 2019 թվականի օգոստոսի 4-ից), որով սահմանվել է պետական տուրք հարկադիր կատարման ծառայություն ուղարկված </w:t>
      </w:r>
      <w:r w:rsidRPr="00AC0572">
        <w:rPr>
          <w:rFonts w:ascii="GHEA Grapalat" w:hAnsi="GHEA Grapalat"/>
          <w:sz w:val="22"/>
          <w:szCs w:val="22"/>
        </w:rPr>
        <w:t>կատարողական</w:t>
      </w:r>
      <w:r w:rsidRPr="00AC0572">
        <w:rPr>
          <w:rFonts w:ascii="GHEA Grapalat" w:hAnsi="GHEA Grapalat" w:cs="Calibri"/>
          <w:sz w:val="22"/>
          <w:szCs w:val="22"/>
        </w:rPr>
        <w:t xml:space="preserve"> թերթի թղթային պատճենը տրամադրելու համար` բազային տուրքի չափով:</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2019 թվականի դեկտեմբերի 9-ին ՀՀ Ազգային Ժողովի կող</w:t>
      </w:r>
      <w:r w:rsidRPr="00AC0572">
        <w:rPr>
          <w:rFonts w:ascii="GHEA Grapalat" w:hAnsi="GHEA Grapalat" w:cs="Calibri"/>
          <w:sz w:val="22"/>
          <w:szCs w:val="22"/>
        </w:rPr>
        <w:softHyphen/>
      </w:r>
      <w:r w:rsidRPr="00AC0572">
        <w:rPr>
          <w:rFonts w:ascii="GHEA Grapalat" w:hAnsi="GHEA Grapalat" w:cs="Calibri"/>
          <w:sz w:val="22"/>
          <w:szCs w:val="22"/>
        </w:rPr>
        <w:softHyphen/>
      </w:r>
      <w:r w:rsidRPr="00AC0572">
        <w:rPr>
          <w:rFonts w:ascii="GHEA Grapalat" w:hAnsi="GHEA Grapalat" w:cs="Calibri"/>
          <w:sz w:val="22"/>
          <w:szCs w:val="22"/>
        </w:rPr>
        <w:softHyphen/>
        <w:t>մից ընդունված` «Պետա</w:t>
      </w:r>
      <w:r w:rsidRPr="00AC0572">
        <w:rPr>
          <w:rFonts w:ascii="GHEA Grapalat" w:hAnsi="GHEA Grapalat" w:cs="Calibri"/>
          <w:sz w:val="22"/>
          <w:szCs w:val="22"/>
        </w:rPr>
        <w:softHyphen/>
      </w:r>
      <w:r w:rsidRPr="00AC0572">
        <w:rPr>
          <w:rFonts w:ascii="GHEA Grapalat" w:hAnsi="GHEA Grapalat" w:cs="Calibri"/>
          <w:sz w:val="22"/>
          <w:szCs w:val="22"/>
        </w:rPr>
        <w:softHyphen/>
        <w:t xml:space="preserve">կան տուրքի մասին» </w:t>
      </w:r>
      <w:r w:rsidRPr="00AC0572">
        <w:rPr>
          <w:rFonts w:ascii="GHEA Grapalat" w:hAnsi="GHEA Grapalat"/>
          <w:sz w:val="22"/>
          <w:szCs w:val="22"/>
        </w:rPr>
        <w:t>Հայաստանի</w:t>
      </w:r>
      <w:r w:rsidRPr="00AC0572">
        <w:rPr>
          <w:rFonts w:ascii="GHEA Grapalat" w:hAnsi="GHEA Grapalat" w:cs="Calibri"/>
          <w:sz w:val="22"/>
          <w:szCs w:val="22"/>
        </w:rPr>
        <w:t xml:space="preserve"> Հանրապետության օրենքում լրացում կատա</w:t>
      </w:r>
      <w:r w:rsidRPr="00AC0572">
        <w:rPr>
          <w:rFonts w:ascii="GHEA Grapalat" w:hAnsi="GHEA Grapalat" w:cs="Calibri"/>
          <w:sz w:val="22"/>
          <w:szCs w:val="22"/>
        </w:rPr>
        <w:softHyphen/>
        <w:t>րելու մասին» ՀՕ-305-Ն ՀՀ օրեն</w:t>
      </w:r>
      <w:r w:rsidRPr="00AC0572">
        <w:rPr>
          <w:rFonts w:ascii="GHEA Grapalat" w:hAnsi="GHEA Grapalat" w:cs="Calibri"/>
          <w:sz w:val="22"/>
          <w:szCs w:val="22"/>
        </w:rPr>
        <w:softHyphen/>
        <w:t>քով (ուժի մեջ է մտել 2020 թվականի հունվարի 1-ից) սահմանվել է, որ ոչ առևտրային կազմակերպությունները և ֆիզիկական անձինք դատարաններում պետական տուրքի վճա</w:t>
      </w:r>
      <w:r w:rsidRPr="00AC0572">
        <w:rPr>
          <w:rFonts w:ascii="GHEA Grapalat" w:hAnsi="GHEA Grapalat" w:cs="Calibri"/>
          <w:sz w:val="22"/>
          <w:szCs w:val="22"/>
        </w:rPr>
        <w:softHyphen/>
        <w:t>րու</w:t>
      </w:r>
      <w:r w:rsidRPr="00AC0572">
        <w:rPr>
          <w:rFonts w:ascii="GHEA Grapalat" w:hAnsi="GHEA Grapalat" w:cs="Calibri"/>
          <w:sz w:val="22"/>
          <w:szCs w:val="22"/>
        </w:rPr>
        <w:softHyphen/>
        <w:t>մից չեն ազատվում ճանապարհային ոստիկանության կողմից ընդունված որոշման դեմ բողո</w:t>
      </w:r>
      <w:r w:rsidRPr="00AC0572">
        <w:rPr>
          <w:rFonts w:ascii="GHEA Grapalat" w:hAnsi="GHEA Grapalat" w:cs="Calibri"/>
          <w:sz w:val="22"/>
          <w:szCs w:val="22"/>
        </w:rPr>
        <w:softHyphen/>
        <w:t>ք</w:t>
      </w:r>
      <w:r w:rsidRPr="00AC0572">
        <w:rPr>
          <w:rFonts w:ascii="GHEA Grapalat" w:hAnsi="GHEA Grapalat" w:cs="Calibri"/>
          <w:sz w:val="22"/>
          <w:szCs w:val="22"/>
        </w:rPr>
        <w:softHyphen/>
      </w:r>
      <w:r w:rsidRPr="00AC0572">
        <w:rPr>
          <w:rFonts w:ascii="GHEA Grapalat" w:hAnsi="GHEA Grapalat" w:cs="Calibri"/>
          <w:sz w:val="22"/>
          <w:szCs w:val="22"/>
        </w:rPr>
        <w:softHyphen/>
        <w:t xml:space="preserve">ներով հանդես գալու դեպքում: </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 xml:space="preserve">Հայաստանի Հանրապետության քաղաքացիություն ստանալու և Հայաստանի Հանրապետության քաղաքացիության փոփոխման համար վճարվող տուրքերը կազմել են </w:t>
      </w:r>
      <w:r w:rsidRPr="00AC0572">
        <w:rPr>
          <w:rFonts w:ascii="GHEA Grapalat" w:hAnsi="GHEA Grapalat" w:cs="Calibri"/>
          <w:sz w:val="22"/>
          <w:szCs w:val="22"/>
          <w:lang w:val="en-US"/>
        </w:rPr>
        <w:t>ավելի քան 59</w:t>
      </w:r>
      <w:r w:rsidRPr="00AC0572">
        <w:rPr>
          <w:rFonts w:ascii="GHEA Grapalat" w:hAnsi="GHEA Grapalat" w:cs="Calibri"/>
          <w:sz w:val="22"/>
          <w:szCs w:val="22"/>
        </w:rPr>
        <w:t xml:space="preserve">.1 մլն դրամ՝ </w:t>
      </w:r>
      <w:r w:rsidRPr="00AC0572">
        <w:rPr>
          <w:rFonts w:ascii="GHEA Grapalat" w:hAnsi="GHEA Grapalat" w:cs="Calibri"/>
          <w:sz w:val="22"/>
          <w:szCs w:val="22"/>
          <w:lang w:val="en-US"/>
        </w:rPr>
        <w:t>58</w:t>
      </w:r>
      <w:r w:rsidRPr="00AC0572">
        <w:rPr>
          <w:rFonts w:ascii="GHEA Grapalat" w:hAnsi="GHEA Grapalat" w:cs="Calibri"/>
          <w:sz w:val="22"/>
          <w:szCs w:val="22"/>
        </w:rPr>
        <w:t>%-ով (</w:t>
      </w:r>
      <w:r w:rsidRPr="00AC0572">
        <w:rPr>
          <w:rFonts w:ascii="GHEA Grapalat" w:hAnsi="GHEA Grapalat" w:cs="Calibri"/>
          <w:sz w:val="22"/>
          <w:szCs w:val="22"/>
          <w:lang w:val="en-US"/>
        </w:rPr>
        <w:t>8</w:t>
      </w:r>
      <w:r w:rsidRPr="00AC0572">
        <w:rPr>
          <w:rFonts w:ascii="GHEA Grapalat" w:hAnsi="GHEA Grapalat" w:cs="Calibri"/>
          <w:sz w:val="22"/>
          <w:szCs w:val="22"/>
        </w:rPr>
        <w:t>1.</w:t>
      </w:r>
      <w:r w:rsidRPr="00AC0572">
        <w:rPr>
          <w:rFonts w:ascii="GHEA Grapalat" w:hAnsi="GHEA Grapalat" w:cs="Calibri"/>
          <w:sz w:val="22"/>
          <w:szCs w:val="22"/>
          <w:lang w:val="en-US"/>
        </w:rPr>
        <w:t>8</w:t>
      </w:r>
      <w:r w:rsidRPr="00AC0572">
        <w:rPr>
          <w:rFonts w:ascii="GHEA Grapalat" w:hAnsi="GHEA Grapalat" w:cs="Calibri"/>
          <w:sz w:val="22"/>
          <w:szCs w:val="22"/>
        </w:rPr>
        <w:t xml:space="preserve"> մլն դրամով) զ</w:t>
      </w:r>
      <w:r w:rsidRPr="00AC0572">
        <w:rPr>
          <w:rFonts w:ascii="GHEA Grapalat" w:hAnsi="GHEA Grapalat" w:cs="Calibri"/>
          <w:sz w:val="22"/>
          <w:szCs w:val="22"/>
          <w:lang w:val="en-US"/>
        </w:rPr>
        <w:t>իջ</w:t>
      </w:r>
      <w:r w:rsidRPr="00AC0572">
        <w:rPr>
          <w:rFonts w:ascii="GHEA Grapalat" w:hAnsi="GHEA Grapalat" w:cs="Calibri"/>
          <w:sz w:val="22"/>
          <w:szCs w:val="22"/>
        </w:rPr>
        <w:t xml:space="preserve">ելով կանխատեսված ցուցանիշը և </w:t>
      </w:r>
      <w:r w:rsidRPr="00AC0572">
        <w:rPr>
          <w:rFonts w:ascii="GHEA Grapalat" w:hAnsi="GHEA Grapalat" w:cs="Calibri"/>
          <w:sz w:val="22"/>
          <w:szCs w:val="22"/>
          <w:lang w:val="en-US"/>
        </w:rPr>
        <w:t>5</w:t>
      </w:r>
      <w:r w:rsidRPr="00AC0572">
        <w:rPr>
          <w:rFonts w:ascii="GHEA Grapalat" w:hAnsi="GHEA Grapalat" w:cs="Calibri"/>
          <w:sz w:val="22"/>
          <w:szCs w:val="22"/>
        </w:rPr>
        <w:t>7.</w:t>
      </w:r>
      <w:r w:rsidRPr="00AC0572">
        <w:rPr>
          <w:rFonts w:ascii="GHEA Grapalat" w:hAnsi="GHEA Grapalat" w:cs="Calibri"/>
          <w:sz w:val="22"/>
          <w:szCs w:val="22"/>
          <w:lang w:val="en-US"/>
        </w:rPr>
        <w:t>2</w:t>
      </w:r>
      <w:r w:rsidRPr="00AC0572">
        <w:rPr>
          <w:rFonts w:ascii="GHEA Grapalat" w:hAnsi="GHEA Grapalat" w:cs="Calibri"/>
          <w:sz w:val="22"/>
          <w:szCs w:val="22"/>
        </w:rPr>
        <w:t>%</w:t>
      </w:r>
      <w:r w:rsidRPr="00AC0572">
        <w:rPr>
          <w:rFonts w:ascii="GHEA Grapalat" w:hAnsi="GHEA Grapalat" w:cs="Calibri"/>
          <w:sz w:val="22"/>
          <w:szCs w:val="22"/>
        </w:rPr>
        <w:noBreakHyphen/>
        <w:t>ով (</w:t>
      </w:r>
      <w:r w:rsidRPr="00AC0572">
        <w:rPr>
          <w:rFonts w:ascii="GHEA Grapalat" w:hAnsi="GHEA Grapalat" w:cs="Calibri"/>
          <w:sz w:val="22"/>
          <w:szCs w:val="22"/>
          <w:lang w:val="en-US"/>
        </w:rPr>
        <w:t>7</w:t>
      </w:r>
      <w:r w:rsidRPr="00AC0572">
        <w:rPr>
          <w:rFonts w:ascii="GHEA Grapalat" w:hAnsi="GHEA Grapalat" w:cs="Calibri"/>
          <w:sz w:val="22"/>
          <w:szCs w:val="22"/>
        </w:rPr>
        <w:t>9 մլն դրամով)՝ նախորդ տարվա փաստացի մուտքերը</w:t>
      </w:r>
      <w:r w:rsidRPr="00AC0572">
        <w:rPr>
          <w:rFonts w:ascii="GHEA Grapalat" w:hAnsi="GHEA Grapalat" w:cs="Calibri"/>
          <w:sz w:val="22"/>
          <w:szCs w:val="22"/>
          <w:lang w:val="en-US"/>
        </w:rPr>
        <w:t xml:space="preserve">, որը </w:t>
      </w:r>
      <w:r w:rsidRPr="00AC0572">
        <w:rPr>
          <w:rFonts w:ascii="GHEA Grapalat" w:hAnsi="GHEA Grapalat" w:cs="Calibri"/>
          <w:sz w:val="22"/>
          <w:szCs w:val="22"/>
        </w:rPr>
        <w:t xml:space="preserve">պայմանավորված է նրանով, որ ավելի քիչ թվով </w:t>
      </w:r>
      <w:r w:rsidRPr="00AC0572">
        <w:rPr>
          <w:rFonts w:ascii="GHEA Grapalat" w:hAnsi="GHEA Grapalat"/>
          <w:sz w:val="22"/>
          <w:szCs w:val="22"/>
        </w:rPr>
        <w:t>քաղաքացիներ</w:t>
      </w:r>
      <w:r w:rsidRPr="00AC0572">
        <w:rPr>
          <w:rFonts w:ascii="GHEA Grapalat" w:hAnsi="GHEA Grapalat" w:cs="Calibri"/>
          <w:sz w:val="22"/>
          <w:szCs w:val="22"/>
        </w:rPr>
        <w:t xml:space="preserve"> են դիմել ՀՀ քաղաքացիություն ստանալու և ՀՀ քաղաքացիության փոփոխման համար: </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lang w:val="en-US"/>
        </w:rPr>
      </w:pPr>
      <w:r w:rsidRPr="00AC0572">
        <w:rPr>
          <w:rFonts w:ascii="GHEA Grapalat" w:hAnsi="GHEA Grapalat" w:cs="Calibri"/>
          <w:sz w:val="22"/>
          <w:szCs w:val="22"/>
        </w:rPr>
        <w:t>Հյուպատոսական ծառայությունների կամ գործողությունների դիմաց պետական բյուջե է վճարվել</w:t>
      </w:r>
      <w:r w:rsidRPr="00AC0572">
        <w:rPr>
          <w:rFonts w:ascii="GHEA Grapalat" w:hAnsi="GHEA Grapalat" w:cs="Calibri"/>
          <w:sz w:val="22"/>
          <w:szCs w:val="22"/>
          <w:lang w:val="en-US"/>
        </w:rPr>
        <w:t xml:space="preserve"> </w:t>
      </w:r>
      <w:r w:rsidRPr="00AC0572">
        <w:rPr>
          <w:rFonts w:ascii="GHEA Grapalat" w:hAnsi="GHEA Grapalat" w:cs="Calibri"/>
          <w:sz w:val="22"/>
          <w:szCs w:val="22"/>
        </w:rPr>
        <w:t>2.</w:t>
      </w:r>
      <w:r w:rsidRPr="00AC0572">
        <w:rPr>
          <w:rFonts w:ascii="GHEA Grapalat" w:hAnsi="GHEA Grapalat" w:cs="Calibri"/>
          <w:sz w:val="22"/>
          <w:szCs w:val="22"/>
          <w:lang w:val="en-US"/>
        </w:rPr>
        <w:t>1</w:t>
      </w:r>
      <w:r w:rsidRPr="00AC0572">
        <w:rPr>
          <w:rFonts w:ascii="GHEA Grapalat" w:hAnsi="GHEA Grapalat" w:cs="Calibri"/>
          <w:sz w:val="22"/>
          <w:szCs w:val="22"/>
        </w:rPr>
        <w:t xml:space="preserve"> մլրդ դրամ` </w:t>
      </w:r>
      <w:r w:rsidRPr="00AC0572">
        <w:rPr>
          <w:rFonts w:ascii="GHEA Grapalat" w:hAnsi="GHEA Grapalat" w:cs="Calibri"/>
          <w:sz w:val="22"/>
          <w:szCs w:val="22"/>
          <w:lang w:val="en-US"/>
        </w:rPr>
        <w:t>19.9</w:t>
      </w:r>
      <w:r w:rsidRPr="00AC0572">
        <w:rPr>
          <w:rFonts w:ascii="GHEA Grapalat" w:hAnsi="GHEA Grapalat" w:cs="Calibri"/>
          <w:sz w:val="22"/>
          <w:szCs w:val="22"/>
        </w:rPr>
        <w:t>%-ով (</w:t>
      </w:r>
      <w:r w:rsidRPr="00AC0572">
        <w:rPr>
          <w:rFonts w:ascii="GHEA Grapalat" w:hAnsi="GHEA Grapalat" w:cs="Calibri"/>
          <w:sz w:val="22"/>
          <w:szCs w:val="22"/>
          <w:lang w:val="en-US"/>
        </w:rPr>
        <w:t>526.7</w:t>
      </w:r>
      <w:r w:rsidRPr="00AC0572">
        <w:rPr>
          <w:rFonts w:ascii="GHEA Grapalat" w:hAnsi="GHEA Grapalat" w:cs="Calibri"/>
          <w:sz w:val="22"/>
          <w:szCs w:val="22"/>
        </w:rPr>
        <w:t xml:space="preserve"> մլն դրամով) զ</w:t>
      </w:r>
      <w:r w:rsidRPr="00AC0572">
        <w:rPr>
          <w:rFonts w:ascii="GHEA Grapalat" w:hAnsi="GHEA Grapalat" w:cs="Calibri"/>
          <w:sz w:val="22"/>
          <w:szCs w:val="22"/>
          <w:lang w:val="en-US"/>
        </w:rPr>
        <w:t>իջ</w:t>
      </w:r>
      <w:r w:rsidRPr="00AC0572">
        <w:rPr>
          <w:rFonts w:ascii="GHEA Grapalat" w:hAnsi="GHEA Grapalat" w:cs="Calibri"/>
          <w:sz w:val="22"/>
          <w:szCs w:val="22"/>
        </w:rPr>
        <w:t xml:space="preserve">ելով կանխատեսված ցուցանիշը և </w:t>
      </w:r>
      <w:r w:rsidRPr="00AC0572">
        <w:rPr>
          <w:rFonts w:ascii="GHEA Grapalat" w:hAnsi="GHEA Grapalat" w:cs="Calibri"/>
          <w:sz w:val="22"/>
          <w:szCs w:val="22"/>
          <w:lang w:val="en-US"/>
        </w:rPr>
        <w:t>2.2</w:t>
      </w:r>
      <w:r w:rsidRPr="00AC0572">
        <w:rPr>
          <w:rFonts w:ascii="GHEA Grapalat" w:hAnsi="GHEA Grapalat" w:cs="Calibri"/>
          <w:sz w:val="22"/>
          <w:szCs w:val="22"/>
        </w:rPr>
        <w:t>%</w:t>
      </w:r>
      <w:r w:rsidRPr="00AC0572">
        <w:rPr>
          <w:rFonts w:ascii="GHEA Grapalat" w:hAnsi="GHEA Grapalat" w:cs="Calibri"/>
          <w:sz w:val="22"/>
          <w:szCs w:val="22"/>
        </w:rPr>
        <w:noBreakHyphen/>
        <w:t>ով (</w:t>
      </w:r>
      <w:r w:rsidRPr="00AC0572">
        <w:rPr>
          <w:rFonts w:ascii="GHEA Grapalat" w:hAnsi="GHEA Grapalat" w:cs="Calibri"/>
          <w:sz w:val="22"/>
          <w:szCs w:val="22"/>
          <w:lang w:val="en-US"/>
        </w:rPr>
        <w:t xml:space="preserve">47.6 </w:t>
      </w:r>
      <w:r w:rsidRPr="00AC0572">
        <w:rPr>
          <w:rFonts w:ascii="GHEA Grapalat" w:hAnsi="GHEA Grapalat" w:cs="Calibri"/>
          <w:sz w:val="22"/>
          <w:szCs w:val="22"/>
        </w:rPr>
        <w:t xml:space="preserve">մլն դրամով)՝ նախորդ տարվա փաստացի մուտքերը,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պայմանավորված է</w:t>
      </w:r>
      <w:r w:rsidRPr="00AC0572">
        <w:rPr>
          <w:rFonts w:ascii="GHEA Grapalat" w:hAnsi="GHEA Grapalat" w:cs="Calibri"/>
          <w:sz w:val="22"/>
          <w:szCs w:val="22"/>
          <w:lang w:val="en-US"/>
        </w:rPr>
        <w:t xml:space="preserve"> </w:t>
      </w:r>
      <w:r w:rsidRPr="00AC0572">
        <w:rPr>
          <w:rFonts w:ascii="GHEA Grapalat" w:hAnsi="GHEA Grapalat" w:cs="Calibri"/>
          <w:sz w:val="22"/>
          <w:szCs w:val="22"/>
        </w:rPr>
        <w:t xml:space="preserve">կորոնավիրուսի համավարակի հետևանքով </w:t>
      </w:r>
      <w:r w:rsidRPr="00AC0572">
        <w:rPr>
          <w:rFonts w:ascii="GHEA Grapalat" w:hAnsi="GHEA Grapalat" w:cs="Calibri"/>
          <w:sz w:val="22"/>
          <w:szCs w:val="22"/>
          <w:lang w:val="en-US"/>
        </w:rPr>
        <w:t>հ</w:t>
      </w:r>
      <w:r w:rsidRPr="00AC0572">
        <w:rPr>
          <w:rFonts w:ascii="GHEA Grapalat" w:hAnsi="GHEA Grapalat" w:cs="Calibri"/>
          <w:sz w:val="22"/>
          <w:szCs w:val="22"/>
        </w:rPr>
        <w:t>յուպատոսական ծառայություններ կամ գործողություններ ստանալու համար</w:t>
      </w:r>
      <w:r w:rsidRPr="00AC0572">
        <w:rPr>
          <w:rFonts w:ascii="GHEA Grapalat" w:hAnsi="GHEA Grapalat" w:cs="Calibri"/>
          <w:sz w:val="22"/>
          <w:szCs w:val="22"/>
          <w:lang w:val="en-US"/>
        </w:rPr>
        <w:t xml:space="preserve"> դիմած քաղաքացիների թվի նվազմամբ:</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Պետական տուրքերի 1</w:t>
      </w:r>
      <w:r w:rsidRPr="00AC0572">
        <w:rPr>
          <w:rFonts w:ascii="GHEA Grapalat" w:hAnsi="GHEA Grapalat" w:cs="Calibri"/>
          <w:sz w:val="22"/>
          <w:szCs w:val="22"/>
          <w:lang w:val="en-US"/>
        </w:rPr>
        <w:t>3.6</w:t>
      </w:r>
      <w:r w:rsidRPr="00AC0572">
        <w:rPr>
          <w:rFonts w:ascii="GHEA Grapalat" w:hAnsi="GHEA Grapalat" w:cs="Calibri"/>
          <w:sz w:val="22"/>
          <w:szCs w:val="22"/>
        </w:rPr>
        <w:t xml:space="preserve">%-ը բյուջե է վճարվել </w:t>
      </w:r>
      <w:r w:rsidRPr="00AC0572">
        <w:rPr>
          <w:rFonts w:ascii="GHEA Grapalat" w:hAnsi="GHEA Grapalat" w:cs="Calibri"/>
          <w:i/>
          <w:sz w:val="22"/>
          <w:szCs w:val="22"/>
        </w:rPr>
        <w:t>պետական գրանցումների</w:t>
      </w:r>
      <w:r w:rsidRPr="00AC0572">
        <w:rPr>
          <w:rFonts w:ascii="GHEA Grapalat" w:hAnsi="GHEA Grapalat" w:cs="Calibri"/>
          <w:sz w:val="22"/>
          <w:szCs w:val="22"/>
        </w:rPr>
        <w:t xml:space="preserve"> դիմաց` կազմելով </w:t>
      </w:r>
      <w:r w:rsidRPr="00AC0572">
        <w:rPr>
          <w:rFonts w:ascii="GHEA Grapalat" w:hAnsi="GHEA Grapalat" w:cs="Calibri"/>
          <w:sz w:val="22"/>
          <w:szCs w:val="22"/>
          <w:lang w:val="en-US"/>
        </w:rPr>
        <w:t>4.6</w:t>
      </w:r>
      <w:r w:rsidRPr="00AC0572">
        <w:rPr>
          <w:rFonts w:ascii="GHEA Grapalat" w:hAnsi="GHEA Grapalat" w:cs="Calibri"/>
          <w:sz w:val="22"/>
          <w:szCs w:val="22"/>
        </w:rPr>
        <w:t xml:space="preserve"> մլրդ </w:t>
      </w:r>
      <w:r w:rsidRPr="00AC0572">
        <w:rPr>
          <w:rFonts w:ascii="GHEA Grapalat" w:hAnsi="GHEA Grapalat" w:cs="GHEA Grapalat"/>
          <w:sz w:val="22"/>
          <w:szCs w:val="22"/>
        </w:rPr>
        <w:t>դրամ</w:t>
      </w:r>
      <w:r w:rsidRPr="00AC0572">
        <w:rPr>
          <w:rFonts w:ascii="GHEA Grapalat" w:hAnsi="GHEA Grapalat" w:cs="Calibri"/>
          <w:sz w:val="22"/>
          <w:szCs w:val="22"/>
        </w:rPr>
        <w:t xml:space="preserve">, </w:t>
      </w:r>
      <w:r w:rsidRPr="00AC0572">
        <w:rPr>
          <w:rFonts w:ascii="GHEA Grapalat" w:hAnsi="GHEA Grapalat" w:cs="GHEA Grapalat"/>
          <w:sz w:val="22"/>
          <w:szCs w:val="22"/>
        </w:rPr>
        <w:t>որը</w:t>
      </w:r>
      <w:r w:rsidRPr="00AC0572">
        <w:rPr>
          <w:rFonts w:ascii="GHEA Grapalat" w:hAnsi="GHEA Grapalat" w:cs="Calibri"/>
          <w:sz w:val="22"/>
          <w:szCs w:val="22"/>
        </w:rPr>
        <w:t xml:space="preserve"> 32</w:t>
      </w:r>
      <w:r w:rsidRPr="00AC0572">
        <w:rPr>
          <w:rFonts w:ascii="GHEA Grapalat" w:hAnsi="GHEA Grapalat" w:cs="Calibri"/>
          <w:sz w:val="22"/>
          <w:szCs w:val="22"/>
          <w:lang w:val="en-US"/>
        </w:rPr>
        <w:t>.7</w:t>
      </w:r>
      <w:r w:rsidRPr="00AC0572">
        <w:rPr>
          <w:rFonts w:ascii="GHEA Grapalat" w:hAnsi="GHEA Grapalat" w:cs="Calibri"/>
          <w:sz w:val="22"/>
          <w:szCs w:val="22"/>
        </w:rPr>
        <w:t>%-</w:t>
      </w:r>
      <w:r w:rsidRPr="00AC0572">
        <w:rPr>
          <w:rFonts w:ascii="GHEA Grapalat" w:hAnsi="GHEA Grapalat" w:cs="GHEA Grapalat"/>
          <w:sz w:val="22"/>
          <w:szCs w:val="22"/>
        </w:rPr>
        <w:t>ով (2.</w:t>
      </w:r>
      <w:r w:rsidRPr="00AC0572">
        <w:rPr>
          <w:rFonts w:ascii="GHEA Grapalat" w:hAnsi="GHEA Grapalat" w:cs="GHEA Grapalat"/>
          <w:sz w:val="22"/>
          <w:szCs w:val="22"/>
          <w:lang w:val="en-US"/>
        </w:rPr>
        <w:t>2</w:t>
      </w:r>
      <w:r w:rsidRPr="00AC0572">
        <w:rPr>
          <w:rFonts w:ascii="GHEA Grapalat" w:hAnsi="GHEA Grapalat" w:cs="GHEA Grapalat"/>
          <w:sz w:val="22"/>
          <w:szCs w:val="22"/>
        </w:rPr>
        <w:t xml:space="preserve"> մլրդ դրամով)</w:t>
      </w:r>
      <w:r w:rsidRPr="00AC0572">
        <w:rPr>
          <w:rFonts w:ascii="GHEA Grapalat" w:hAnsi="GHEA Grapalat" w:cs="Calibri"/>
          <w:sz w:val="22"/>
          <w:szCs w:val="22"/>
        </w:rPr>
        <w:t xml:space="preserve"> զ</w:t>
      </w:r>
      <w:r w:rsidRPr="00AC0572">
        <w:rPr>
          <w:rFonts w:ascii="GHEA Grapalat" w:hAnsi="GHEA Grapalat" w:cs="Calibri"/>
          <w:sz w:val="22"/>
          <w:szCs w:val="22"/>
          <w:lang w:val="en-US"/>
        </w:rPr>
        <w:t>իջ</w:t>
      </w:r>
      <w:r w:rsidRPr="00AC0572">
        <w:rPr>
          <w:rFonts w:ascii="GHEA Grapalat" w:hAnsi="GHEA Grapalat" w:cs="Calibri"/>
          <w:sz w:val="22"/>
          <w:szCs w:val="22"/>
        </w:rPr>
        <w:t xml:space="preserve">ել </w:t>
      </w:r>
      <w:r w:rsidRPr="00AC0572">
        <w:rPr>
          <w:rFonts w:ascii="GHEA Grapalat" w:hAnsi="GHEA Grapalat" w:cs="GHEA Grapalat"/>
          <w:sz w:val="22"/>
          <w:szCs w:val="22"/>
        </w:rPr>
        <w:t>է</w:t>
      </w:r>
      <w:r w:rsidRPr="00AC0572">
        <w:rPr>
          <w:rFonts w:ascii="GHEA Grapalat" w:hAnsi="GHEA Grapalat" w:cs="Calibri"/>
          <w:sz w:val="22"/>
          <w:szCs w:val="22"/>
        </w:rPr>
        <w:t xml:space="preserve"> </w:t>
      </w:r>
      <w:r w:rsidRPr="00AC0572">
        <w:rPr>
          <w:rFonts w:ascii="GHEA Grapalat" w:hAnsi="GHEA Grapalat" w:cs="GHEA Grapalat"/>
          <w:sz w:val="22"/>
          <w:szCs w:val="22"/>
        </w:rPr>
        <w:t>ծրագրային</w:t>
      </w:r>
      <w:r w:rsidRPr="00AC0572">
        <w:rPr>
          <w:rFonts w:ascii="GHEA Grapalat" w:hAnsi="GHEA Grapalat" w:cs="Calibri"/>
          <w:sz w:val="22"/>
          <w:szCs w:val="22"/>
        </w:rPr>
        <w:t xml:space="preserve"> </w:t>
      </w:r>
      <w:r w:rsidRPr="00AC0572">
        <w:rPr>
          <w:rFonts w:ascii="GHEA Grapalat" w:hAnsi="GHEA Grapalat" w:cs="GHEA Grapalat"/>
          <w:sz w:val="22"/>
          <w:szCs w:val="22"/>
        </w:rPr>
        <w:t>ցուցանիշը</w:t>
      </w:r>
      <w:r w:rsidRPr="00AC0572">
        <w:rPr>
          <w:rFonts w:ascii="GHEA Grapalat" w:hAnsi="GHEA Grapalat" w:cs="Calibri"/>
          <w:sz w:val="22"/>
          <w:szCs w:val="22"/>
        </w:rPr>
        <w:t xml:space="preserve"> </w:t>
      </w:r>
      <w:r w:rsidRPr="00AC0572">
        <w:rPr>
          <w:rFonts w:ascii="GHEA Grapalat" w:hAnsi="GHEA Grapalat" w:cs="GHEA Grapalat"/>
          <w:sz w:val="22"/>
          <w:szCs w:val="22"/>
        </w:rPr>
        <w:t>և</w:t>
      </w:r>
      <w:r w:rsidRPr="00AC0572">
        <w:rPr>
          <w:rFonts w:ascii="GHEA Grapalat" w:hAnsi="GHEA Grapalat" w:cs="Calibri"/>
          <w:sz w:val="22"/>
          <w:szCs w:val="22"/>
        </w:rPr>
        <w:t xml:space="preserve"> 4</w:t>
      </w:r>
      <w:r w:rsidRPr="00AC0572">
        <w:rPr>
          <w:rFonts w:ascii="GHEA Grapalat" w:hAnsi="GHEA Grapalat" w:cs="Calibri"/>
          <w:sz w:val="22"/>
          <w:szCs w:val="22"/>
          <w:lang w:val="en-US"/>
        </w:rPr>
        <w:t>2.3</w:t>
      </w:r>
      <w:r w:rsidRPr="00AC0572">
        <w:rPr>
          <w:rFonts w:ascii="GHEA Grapalat" w:hAnsi="GHEA Grapalat" w:cs="Calibri"/>
          <w:sz w:val="22"/>
          <w:szCs w:val="22"/>
        </w:rPr>
        <w:t>%-</w:t>
      </w:r>
      <w:r w:rsidRPr="00AC0572">
        <w:rPr>
          <w:rFonts w:ascii="GHEA Grapalat" w:hAnsi="GHEA Grapalat" w:cs="GHEA Grapalat"/>
          <w:sz w:val="22"/>
          <w:szCs w:val="22"/>
        </w:rPr>
        <w:t>ով (</w:t>
      </w:r>
      <w:r w:rsidRPr="00AC0572">
        <w:rPr>
          <w:rFonts w:ascii="GHEA Grapalat" w:hAnsi="GHEA Grapalat" w:cs="GHEA Grapalat"/>
          <w:sz w:val="22"/>
          <w:szCs w:val="22"/>
          <w:lang w:val="en-US"/>
        </w:rPr>
        <w:t>3.3</w:t>
      </w:r>
      <w:r w:rsidRPr="00AC0572">
        <w:rPr>
          <w:rFonts w:ascii="GHEA Grapalat" w:hAnsi="GHEA Grapalat" w:cs="GHEA Grapalat"/>
          <w:sz w:val="22"/>
          <w:szCs w:val="22"/>
        </w:rPr>
        <w:t xml:space="preserve"> մլրդ դրամով)՝</w:t>
      </w:r>
      <w:r w:rsidRPr="00AC0572">
        <w:rPr>
          <w:rFonts w:ascii="GHEA Grapalat" w:hAnsi="GHEA Grapalat" w:cs="Calibri"/>
          <w:sz w:val="22"/>
          <w:szCs w:val="22"/>
        </w:rPr>
        <w:t xml:space="preserve"> </w:t>
      </w:r>
      <w:r w:rsidRPr="00AC0572">
        <w:rPr>
          <w:rFonts w:ascii="GHEA Grapalat" w:hAnsi="GHEA Grapalat" w:cs="GHEA Grapalat"/>
          <w:sz w:val="22"/>
          <w:szCs w:val="22"/>
        </w:rPr>
        <w:t xml:space="preserve">նախորդ </w:t>
      </w:r>
      <w:r w:rsidRPr="00AC0572">
        <w:rPr>
          <w:rFonts w:ascii="GHEA Grapalat" w:hAnsi="GHEA Grapalat"/>
          <w:sz w:val="22"/>
          <w:szCs w:val="22"/>
        </w:rPr>
        <w:t>տարվա</w:t>
      </w:r>
      <w:r w:rsidRPr="00AC0572">
        <w:rPr>
          <w:rFonts w:ascii="GHEA Grapalat" w:hAnsi="GHEA Grapalat" w:cs="GHEA Grapalat"/>
          <w:sz w:val="22"/>
          <w:szCs w:val="22"/>
        </w:rPr>
        <w:t xml:space="preserve"> փաստացի մուտքերը: Մուտքերի ցածր ցուցանիշը հիմնականում պայմանավորված է ավտոմոբիլի հաշվառման համարանիշ (բացառությամբ տարանցիկ և </w:t>
      </w:r>
      <w:r w:rsidRPr="00AC0572">
        <w:rPr>
          <w:rFonts w:ascii="GHEA Grapalat" w:hAnsi="GHEA Grapalat" w:cs="Calibri"/>
          <w:sz w:val="22"/>
          <w:szCs w:val="22"/>
        </w:rPr>
        <w:t>ժամանակավոր համարանիշի) հատկացնելու համար,</w:t>
      </w:r>
      <w:r w:rsidRPr="00AC0572">
        <w:rPr>
          <w:rFonts w:ascii="GHEA Grapalat" w:hAnsi="GHEA Grapalat" w:cs="Calibri"/>
          <w:sz w:val="22"/>
          <w:szCs w:val="22"/>
          <w:lang w:val="en-US"/>
        </w:rPr>
        <w:t xml:space="preserve"> </w:t>
      </w:r>
      <w:r w:rsidRPr="00AC0572">
        <w:rPr>
          <w:rFonts w:ascii="GHEA Grapalat" w:hAnsi="GHEA Grapalat" w:cs="Calibri"/>
          <w:sz w:val="22"/>
          <w:szCs w:val="22"/>
        </w:rPr>
        <w:t xml:space="preserve">գյուղատնտեսական ինքնագնաց մեքենայի </w:t>
      </w:r>
      <w:r w:rsidRPr="00AC0572">
        <w:rPr>
          <w:rFonts w:ascii="GHEA Grapalat" w:hAnsi="GHEA Grapalat" w:cs="Calibri"/>
          <w:sz w:val="22"/>
          <w:szCs w:val="22"/>
        </w:rPr>
        <w:lastRenderedPageBreak/>
        <w:t>գրանցման, պետական համարանիշ տալու, ինչպես նաև կորցրած պետական համարանիշը վերականգնելու համար գանձվող տուրքերի նվազմամբ:</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lang w:val="en-US"/>
        </w:rPr>
      </w:pPr>
      <w:r w:rsidRPr="00AC0572">
        <w:rPr>
          <w:rFonts w:ascii="GHEA Grapalat" w:hAnsi="GHEA Grapalat" w:cs="Calibri"/>
          <w:sz w:val="22"/>
          <w:szCs w:val="22"/>
        </w:rPr>
        <w:t>Հաշվետու տարվա ընթացքում</w:t>
      </w:r>
      <w:r w:rsidRPr="00AC0572">
        <w:rPr>
          <w:rFonts w:ascii="GHEA Grapalat" w:hAnsi="GHEA Grapalat" w:cs="Calibri"/>
          <w:sz w:val="22"/>
          <w:szCs w:val="22"/>
          <w:lang w:val="en-US"/>
        </w:rPr>
        <w:t xml:space="preserve"> պետական գրանցումներից</w:t>
      </w:r>
      <w:r w:rsidRPr="00AC0572">
        <w:rPr>
          <w:rFonts w:ascii="GHEA Grapalat" w:hAnsi="GHEA Grapalat" w:cs="Calibri"/>
          <w:sz w:val="22"/>
          <w:szCs w:val="22"/>
        </w:rPr>
        <w:t xml:space="preserve"> </w:t>
      </w:r>
      <w:r w:rsidRPr="00AC0572">
        <w:rPr>
          <w:rFonts w:ascii="GHEA Grapalat" w:hAnsi="GHEA Grapalat" w:cs="Calibri"/>
          <w:sz w:val="22"/>
          <w:szCs w:val="22"/>
          <w:lang w:val="en-US"/>
        </w:rPr>
        <w:t xml:space="preserve">մուտքերում </w:t>
      </w:r>
      <w:r w:rsidRPr="00AC0572">
        <w:rPr>
          <w:rFonts w:ascii="GHEA Grapalat" w:hAnsi="GHEA Grapalat" w:cs="Calibri"/>
          <w:sz w:val="22"/>
          <w:szCs w:val="22"/>
        </w:rPr>
        <w:t>ավտոմոբիլի հաշվառման համարանիշ (բացառությամբ տարանցիկ և ժամանակավոր համարանիշի) հատկացնելու համար,</w:t>
      </w:r>
      <w:r w:rsidRPr="00AC0572">
        <w:rPr>
          <w:rFonts w:ascii="GHEA Grapalat" w:hAnsi="GHEA Grapalat" w:cs="Calibri"/>
          <w:sz w:val="22"/>
          <w:szCs w:val="22"/>
          <w:lang w:val="en-US"/>
        </w:rPr>
        <w:t xml:space="preserve"> </w:t>
      </w:r>
      <w:r w:rsidRPr="00AC0572">
        <w:rPr>
          <w:rFonts w:ascii="GHEA Grapalat" w:hAnsi="GHEA Grapalat" w:cs="Calibri"/>
          <w:sz w:val="22"/>
          <w:szCs w:val="22"/>
        </w:rPr>
        <w:t>գյուղատնտեսական ինքնագնաց մեքենայի գրանցման, պետական համարանիշ տալու, ինչպես նաև կորցրած պետական համարանիշը վերականգնելու դիմաց ստացվել են շուրջ 1.5 մլրդ դրամ պետական տուրքեր, որոնք 42.9%-ով (1.1 մլրդ դրամով) զիջել է ծրագրված մուտքերը և 57.1%-ով (2 մլրդ դրամով)՝ նախորդ տարվա ցուցանիշը: Մուտքերի նվազումը հիմնականում պայմանավորված է ՀՀ տարածք ներմուծվ</w:t>
      </w:r>
      <w:r w:rsidRPr="00AC0572">
        <w:rPr>
          <w:rFonts w:ascii="GHEA Grapalat" w:hAnsi="GHEA Grapalat" w:cs="Calibri"/>
          <w:sz w:val="22"/>
          <w:szCs w:val="22"/>
          <w:lang w:val="en-US"/>
        </w:rPr>
        <w:t>ող և ՀՀ-ում շահագործվող</w:t>
      </w:r>
      <w:r w:rsidRPr="00AC0572">
        <w:rPr>
          <w:rFonts w:ascii="GHEA Grapalat" w:hAnsi="GHEA Grapalat" w:cs="Calibri"/>
          <w:sz w:val="22"/>
          <w:szCs w:val="22"/>
        </w:rPr>
        <w:t xml:space="preserve"> տրանսպորտային միջոցների քանակի նվազմամբ:</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lang w:val="en-US"/>
        </w:rPr>
        <w:t xml:space="preserve">Նշված </w:t>
      </w:r>
      <w:r w:rsidRPr="00AC0572">
        <w:rPr>
          <w:rFonts w:ascii="GHEA Grapalat" w:hAnsi="GHEA Grapalat"/>
          <w:sz w:val="22"/>
          <w:szCs w:val="22"/>
        </w:rPr>
        <w:t>գործոններով</w:t>
      </w:r>
      <w:r w:rsidRPr="00AC0572">
        <w:rPr>
          <w:rFonts w:ascii="GHEA Grapalat" w:hAnsi="GHEA Grapalat" w:cs="Calibri"/>
          <w:sz w:val="22"/>
          <w:szCs w:val="22"/>
          <w:lang w:val="en-US"/>
        </w:rPr>
        <w:t xml:space="preserve"> պայմանավորված՝ մուտքերի զգալի անկում է արձանագրվել նաև </w:t>
      </w:r>
      <w:r w:rsidRPr="00AC0572">
        <w:rPr>
          <w:rFonts w:ascii="GHEA Grapalat" w:hAnsi="GHEA Grapalat" w:cs="Calibri"/>
          <w:sz w:val="22"/>
          <w:szCs w:val="22"/>
        </w:rPr>
        <w:t>լիցենզառուներին տրանսպորտային միջոցների պարտադիր տեխնիկական զննության համապատասխան նմուշի փաստաթուղթ տրամադրելու համար գանձված տուրքերի</w:t>
      </w:r>
      <w:r w:rsidRPr="00AC0572">
        <w:rPr>
          <w:rFonts w:ascii="GHEA Grapalat" w:hAnsi="GHEA Grapalat" w:cs="Calibri"/>
          <w:sz w:val="22"/>
          <w:szCs w:val="22"/>
          <w:lang w:val="en-US"/>
        </w:rPr>
        <w:t xml:space="preserve"> գծով,</w:t>
      </w:r>
      <w:r w:rsidRPr="00AC0572">
        <w:rPr>
          <w:rFonts w:ascii="GHEA Grapalat" w:hAnsi="GHEA Grapalat" w:cs="Calibri"/>
          <w:sz w:val="22"/>
          <w:szCs w:val="22"/>
        </w:rPr>
        <w:t xml:space="preserve"> որոնք կազմել են շուրջ 1.1 մլրդ դրամ՝ 11.2%-ով (136.2 մլն դրամով) զիջելով ծրագրված մուտքերը և 13.2%</w:t>
      </w:r>
      <w:r w:rsidRPr="00AC0572">
        <w:rPr>
          <w:rFonts w:ascii="GHEA Grapalat" w:hAnsi="GHEA Grapalat" w:cs="Calibri"/>
          <w:sz w:val="22"/>
          <w:szCs w:val="22"/>
        </w:rPr>
        <w:noBreakHyphen/>
        <w:t xml:space="preserve">ով (163.9 մլն դրամով)՝ նախորդ տարվա ցուցանիշը: </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 xml:space="preserve">985.2 մլն դրամ է ստացվել գույքի նկատմամբ իրավունքների պետական գրանցում կատարելու դիմաց, որը 23.6%-ով (304.4 մլն դրամով) զիջել է ծրագրված մուտքերը և 17.9%-ով (214.9 մլն դրամով)` նախորդ տարվա փաստացի մուտքերը: Մուտքերի նվազումը հիմնականում պայմանավորված է կորոնավիրուսի համավարակի և ռազմական դրության հետևանքով կատարված գործարքների թվի նվազմամբ: </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lang w:val="en-US"/>
        </w:rPr>
      </w:pPr>
      <w:r w:rsidRPr="00AC0572">
        <w:rPr>
          <w:rFonts w:ascii="GHEA Grapalat" w:hAnsi="GHEA Grapalat" w:cs="Calibri"/>
          <w:sz w:val="22"/>
          <w:szCs w:val="22"/>
        </w:rPr>
        <w:t>Շուրջ 763.7 մլն դրամ պետական տուրք է ստացվել ավտոմոբիլի, մոտոտրանսպորտային միջոցի, տրիցիկլի, քվադրիցիկլի, կցորդի (կիսակցորդի) հաշվառման վկայագիր տալու համար, որը 44.2%-ով (603.9 մլն դրամով) զիջել է ծրագրված մուտքերը և 56.4%</w:t>
      </w:r>
      <w:r w:rsidRPr="00AC0572">
        <w:rPr>
          <w:rFonts w:ascii="GHEA Grapalat" w:hAnsi="GHEA Grapalat" w:cs="Calibri"/>
          <w:sz w:val="22"/>
          <w:szCs w:val="22"/>
        </w:rPr>
        <w:noBreakHyphen/>
        <w:t xml:space="preserve">ով (988.4 մլն դրամով)` նախորդ տարվա փաստացի ցուցանիշը: Տվյալ տուրքերի գծով մուտքերի </w:t>
      </w:r>
      <w:r w:rsidRPr="00AC0572">
        <w:rPr>
          <w:rFonts w:ascii="GHEA Grapalat" w:hAnsi="GHEA Grapalat" w:cs="Calibri"/>
          <w:sz w:val="22"/>
          <w:szCs w:val="22"/>
          <w:lang w:val="en-US"/>
        </w:rPr>
        <w:t>նվ</w:t>
      </w:r>
      <w:r w:rsidRPr="00AC0572">
        <w:rPr>
          <w:rFonts w:ascii="GHEA Grapalat" w:hAnsi="GHEA Grapalat" w:cs="Calibri"/>
          <w:sz w:val="22"/>
          <w:szCs w:val="22"/>
        </w:rPr>
        <w:t>ա</w:t>
      </w:r>
      <w:r w:rsidRPr="00AC0572">
        <w:rPr>
          <w:rFonts w:ascii="GHEA Grapalat" w:hAnsi="GHEA Grapalat" w:cs="Calibri"/>
          <w:sz w:val="22"/>
          <w:szCs w:val="22"/>
          <w:lang w:val="en-US"/>
        </w:rPr>
        <w:t>զում</w:t>
      </w:r>
      <w:r w:rsidRPr="00AC0572">
        <w:rPr>
          <w:rFonts w:ascii="GHEA Grapalat" w:hAnsi="GHEA Grapalat" w:cs="Calibri"/>
          <w:sz w:val="22"/>
          <w:szCs w:val="22"/>
        </w:rPr>
        <w:t>ը նույնպես հիմնականում պայմանավորված է 20</w:t>
      </w:r>
      <w:r w:rsidRPr="00AC0572">
        <w:rPr>
          <w:rFonts w:ascii="GHEA Grapalat" w:hAnsi="GHEA Grapalat" w:cs="Calibri"/>
          <w:sz w:val="22"/>
          <w:szCs w:val="22"/>
          <w:lang w:val="en-US"/>
        </w:rPr>
        <w:t>20</w:t>
      </w:r>
      <w:r w:rsidRPr="00AC0572">
        <w:rPr>
          <w:rFonts w:ascii="GHEA Grapalat" w:hAnsi="GHEA Grapalat" w:cs="Calibri"/>
          <w:sz w:val="22"/>
          <w:szCs w:val="22"/>
        </w:rPr>
        <w:t xml:space="preserve"> թվականին </w:t>
      </w:r>
      <w:r w:rsidRPr="00AC0572">
        <w:rPr>
          <w:rFonts w:ascii="GHEA Grapalat" w:hAnsi="GHEA Grapalat" w:cs="Calibri"/>
          <w:sz w:val="22"/>
          <w:szCs w:val="22"/>
          <w:lang w:val="en-US"/>
        </w:rPr>
        <w:t xml:space="preserve">կորոնավիրուսի համավարակի և ռազմական դրության հետևանքով </w:t>
      </w:r>
      <w:r w:rsidRPr="00AC0572">
        <w:rPr>
          <w:rFonts w:ascii="GHEA Grapalat" w:hAnsi="GHEA Grapalat" w:cs="Calibri"/>
          <w:sz w:val="22"/>
          <w:szCs w:val="22"/>
        </w:rPr>
        <w:t xml:space="preserve">ՀՀ </w:t>
      </w:r>
      <w:r w:rsidRPr="00AC0572">
        <w:rPr>
          <w:rFonts w:ascii="GHEA Grapalat" w:hAnsi="GHEA Grapalat"/>
          <w:sz w:val="22"/>
          <w:szCs w:val="22"/>
        </w:rPr>
        <w:t>տարածք</w:t>
      </w:r>
      <w:r w:rsidRPr="00AC0572">
        <w:rPr>
          <w:rFonts w:ascii="GHEA Grapalat" w:hAnsi="GHEA Grapalat" w:cs="Calibri"/>
          <w:sz w:val="22"/>
          <w:szCs w:val="22"/>
        </w:rPr>
        <w:t xml:space="preserve"> ներմուծված տրանսպորտային միջոցների քանակի </w:t>
      </w:r>
      <w:r w:rsidRPr="00AC0572">
        <w:rPr>
          <w:rFonts w:ascii="GHEA Grapalat" w:hAnsi="GHEA Grapalat" w:cs="Calibri"/>
          <w:sz w:val="22"/>
          <w:szCs w:val="22"/>
          <w:lang w:val="en-US"/>
        </w:rPr>
        <w:t>նվազմամբ</w:t>
      </w:r>
      <w:r w:rsidRPr="00AC0572">
        <w:rPr>
          <w:rFonts w:ascii="GHEA Grapalat" w:hAnsi="GHEA Grapalat" w:cs="Calibri"/>
          <w:sz w:val="22"/>
          <w:szCs w:val="22"/>
        </w:rPr>
        <w:t xml:space="preserve">, ինչպես նաև տրանսպորտային միջոցների վերահաշվառման գործարքների քանակի </w:t>
      </w:r>
      <w:r w:rsidRPr="00AC0572">
        <w:rPr>
          <w:rFonts w:ascii="GHEA Grapalat" w:hAnsi="GHEA Grapalat" w:cs="Calibri"/>
          <w:sz w:val="22"/>
          <w:szCs w:val="22"/>
          <w:lang w:val="en-US"/>
        </w:rPr>
        <w:t>ն</w:t>
      </w:r>
      <w:r w:rsidRPr="00AC0572">
        <w:rPr>
          <w:rFonts w:ascii="GHEA Grapalat" w:hAnsi="GHEA Grapalat" w:cs="Calibri"/>
          <w:sz w:val="22"/>
          <w:szCs w:val="22"/>
        </w:rPr>
        <w:t>վ</w:t>
      </w:r>
      <w:r w:rsidRPr="00AC0572">
        <w:rPr>
          <w:rFonts w:ascii="GHEA Grapalat" w:hAnsi="GHEA Grapalat" w:cs="Calibri"/>
          <w:sz w:val="22"/>
          <w:szCs w:val="22"/>
          <w:lang w:val="en-US"/>
        </w:rPr>
        <w:t>ազմամբ</w:t>
      </w:r>
      <w:r w:rsidRPr="00AC0572">
        <w:rPr>
          <w:rFonts w:ascii="GHEA Grapalat" w:hAnsi="GHEA Grapalat" w:cs="Calibri"/>
          <w:sz w:val="22"/>
          <w:szCs w:val="22"/>
        </w:rPr>
        <w:t xml:space="preserve">: </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sz w:val="22"/>
          <w:szCs w:val="22"/>
        </w:rPr>
        <w:t>Հաշվետու</w:t>
      </w:r>
      <w:r w:rsidRPr="00AC0572">
        <w:rPr>
          <w:rFonts w:ascii="GHEA Grapalat" w:hAnsi="GHEA Grapalat" w:cs="Sylfaen"/>
          <w:sz w:val="22"/>
          <w:szCs w:val="22"/>
        </w:rPr>
        <w:t xml:space="preserve"> տարում 17</w:t>
      </w:r>
      <w:r w:rsidRPr="00AC0572">
        <w:rPr>
          <w:rFonts w:ascii="GHEA Grapalat" w:hAnsi="GHEA Grapalat" w:cs="Sylfaen"/>
          <w:sz w:val="22"/>
          <w:szCs w:val="22"/>
          <w:lang w:val="en-US"/>
        </w:rPr>
        <w:t>8</w:t>
      </w:r>
      <w:r w:rsidRPr="00AC0572">
        <w:rPr>
          <w:rFonts w:ascii="GHEA Grapalat" w:hAnsi="GHEA Grapalat" w:cs="Sylfaen"/>
          <w:sz w:val="22"/>
          <w:szCs w:val="22"/>
        </w:rPr>
        <w:t>.</w:t>
      </w:r>
      <w:r w:rsidRPr="00AC0572">
        <w:rPr>
          <w:rFonts w:ascii="GHEA Grapalat" w:hAnsi="GHEA Grapalat" w:cs="Sylfaen"/>
          <w:sz w:val="22"/>
          <w:szCs w:val="22"/>
          <w:lang w:val="en-US"/>
        </w:rPr>
        <w:t>9</w:t>
      </w:r>
      <w:r w:rsidRPr="00AC0572">
        <w:rPr>
          <w:rFonts w:ascii="GHEA Grapalat" w:hAnsi="GHEA Grapalat" w:cs="Sylfaen"/>
          <w:sz w:val="22"/>
          <w:szCs w:val="22"/>
        </w:rPr>
        <w:t xml:space="preserve"> մլն դրամ են կազմել ՀՀ պետական ռեգիստրում պետական գրանցման համար գանձված տուրքերը, որոն</w:t>
      </w:r>
      <w:r w:rsidRPr="00AC0572">
        <w:rPr>
          <w:rFonts w:ascii="GHEA Grapalat" w:hAnsi="GHEA Grapalat" w:cs="Calibri"/>
          <w:sz w:val="22"/>
          <w:szCs w:val="22"/>
        </w:rPr>
        <w:t>ք 2</w:t>
      </w:r>
      <w:r w:rsidRPr="00AC0572">
        <w:rPr>
          <w:rFonts w:ascii="GHEA Grapalat" w:hAnsi="GHEA Grapalat" w:cs="Calibri"/>
          <w:sz w:val="22"/>
          <w:szCs w:val="22"/>
          <w:lang w:val="en-US"/>
        </w:rPr>
        <w:t>2</w:t>
      </w:r>
      <w:r w:rsidRPr="00AC0572">
        <w:rPr>
          <w:rFonts w:ascii="GHEA Grapalat" w:hAnsi="GHEA Grapalat" w:cs="Calibri"/>
          <w:sz w:val="22"/>
          <w:szCs w:val="22"/>
        </w:rPr>
        <w:t>.</w:t>
      </w:r>
      <w:r w:rsidRPr="00AC0572">
        <w:rPr>
          <w:rFonts w:ascii="GHEA Grapalat" w:hAnsi="GHEA Grapalat" w:cs="Calibri"/>
          <w:sz w:val="22"/>
          <w:szCs w:val="22"/>
          <w:lang w:val="en-US"/>
        </w:rPr>
        <w:t>8</w:t>
      </w:r>
      <w:r w:rsidRPr="00AC0572">
        <w:rPr>
          <w:rFonts w:ascii="GHEA Grapalat" w:hAnsi="GHEA Grapalat" w:cs="Calibri"/>
          <w:sz w:val="22"/>
          <w:szCs w:val="22"/>
        </w:rPr>
        <w:t>%-ով (</w:t>
      </w:r>
      <w:r w:rsidRPr="00AC0572">
        <w:rPr>
          <w:rFonts w:ascii="GHEA Grapalat" w:hAnsi="GHEA Grapalat" w:cs="Calibri"/>
          <w:sz w:val="22"/>
          <w:szCs w:val="22"/>
          <w:lang w:val="en-US"/>
        </w:rPr>
        <w:t>53</w:t>
      </w:r>
      <w:r w:rsidRPr="00AC0572">
        <w:rPr>
          <w:rFonts w:ascii="GHEA Grapalat" w:hAnsi="GHEA Grapalat" w:cs="Calibri"/>
          <w:sz w:val="22"/>
          <w:szCs w:val="22"/>
        </w:rPr>
        <w:t xml:space="preserve"> մլն դրամով) զ</w:t>
      </w:r>
      <w:r w:rsidRPr="00AC0572">
        <w:rPr>
          <w:rFonts w:ascii="GHEA Grapalat" w:hAnsi="GHEA Grapalat" w:cs="Calibri"/>
          <w:sz w:val="22"/>
          <w:szCs w:val="22"/>
          <w:lang w:val="en-US"/>
        </w:rPr>
        <w:t>իջ</w:t>
      </w:r>
      <w:r w:rsidRPr="00AC0572">
        <w:rPr>
          <w:rFonts w:ascii="GHEA Grapalat" w:hAnsi="GHEA Grapalat" w:cs="Calibri"/>
          <w:sz w:val="22"/>
          <w:szCs w:val="22"/>
        </w:rPr>
        <w:t xml:space="preserve">ել են ծրագրված մուտքերը և </w:t>
      </w:r>
      <w:r w:rsidRPr="00AC0572">
        <w:rPr>
          <w:rFonts w:ascii="GHEA Grapalat" w:hAnsi="GHEA Grapalat" w:cs="Calibri"/>
          <w:sz w:val="22"/>
          <w:szCs w:val="22"/>
          <w:lang w:val="en-US"/>
        </w:rPr>
        <w:t>9.5</w:t>
      </w:r>
      <w:r w:rsidRPr="00AC0572">
        <w:rPr>
          <w:rFonts w:ascii="GHEA Grapalat" w:hAnsi="GHEA Grapalat" w:cs="Calibri"/>
          <w:sz w:val="22"/>
          <w:szCs w:val="22"/>
        </w:rPr>
        <w:t>%</w:t>
      </w:r>
      <w:r w:rsidRPr="00AC0572">
        <w:rPr>
          <w:rFonts w:ascii="GHEA Grapalat" w:hAnsi="GHEA Grapalat" w:cs="Calibri"/>
          <w:sz w:val="22"/>
          <w:szCs w:val="22"/>
        </w:rPr>
        <w:noBreakHyphen/>
        <w:t>ով (</w:t>
      </w:r>
      <w:r w:rsidRPr="00AC0572">
        <w:rPr>
          <w:rFonts w:ascii="GHEA Grapalat" w:hAnsi="GHEA Grapalat" w:cs="Calibri"/>
          <w:sz w:val="22"/>
          <w:szCs w:val="22"/>
          <w:lang w:val="en-US"/>
        </w:rPr>
        <w:t>18.7</w:t>
      </w:r>
      <w:r w:rsidRPr="00AC0572">
        <w:rPr>
          <w:rFonts w:ascii="GHEA Grapalat" w:hAnsi="GHEA Grapalat" w:cs="Calibri"/>
          <w:sz w:val="22"/>
          <w:szCs w:val="22"/>
        </w:rPr>
        <w:t xml:space="preserve"> մլն դրամով)՝ նախորդ տարվա</w:t>
      </w:r>
      <w:r w:rsidRPr="00AC0572">
        <w:rPr>
          <w:rFonts w:ascii="GHEA Grapalat" w:hAnsi="GHEA Grapalat" w:cs="Calibri"/>
          <w:sz w:val="22"/>
          <w:szCs w:val="22"/>
          <w:lang w:val="en-US"/>
        </w:rPr>
        <w:t xml:space="preserve"> փաստացի </w:t>
      </w:r>
      <w:r w:rsidRPr="00AC0572">
        <w:rPr>
          <w:rFonts w:ascii="GHEA Grapalat" w:hAnsi="GHEA Grapalat" w:cs="Calibri"/>
          <w:sz w:val="22"/>
          <w:szCs w:val="22"/>
        </w:rPr>
        <w:t xml:space="preserve">ցուցանիշը, որը պայմանավորված է գործարքների թվի </w:t>
      </w:r>
      <w:r w:rsidRPr="00AC0572">
        <w:rPr>
          <w:rFonts w:ascii="GHEA Grapalat" w:hAnsi="GHEA Grapalat" w:cs="Calibri"/>
          <w:sz w:val="22"/>
          <w:szCs w:val="22"/>
          <w:lang w:val="en-US"/>
        </w:rPr>
        <w:t>ն</w:t>
      </w:r>
      <w:r w:rsidRPr="00AC0572">
        <w:rPr>
          <w:rFonts w:ascii="GHEA Grapalat" w:hAnsi="GHEA Grapalat" w:cs="Calibri"/>
          <w:sz w:val="22"/>
          <w:szCs w:val="22"/>
        </w:rPr>
        <w:t>վ</w:t>
      </w:r>
      <w:r w:rsidRPr="00AC0572">
        <w:rPr>
          <w:rFonts w:ascii="GHEA Grapalat" w:hAnsi="GHEA Grapalat" w:cs="Calibri"/>
          <w:sz w:val="22"/>
          <w:szCs w:val="22"/>
          <w:lang w:val="en-US"/>
        </w:rPr>
        <w:t>ազմամբ</w:t>
      </w:r>
      <w:r w:rsidRPr="00AC0572">
        <w:rPr>
          <w:rFonts w:ascii="GHEA Grapalat" w:hAnsi="GHEA Grapalat" w:cs="Calibri"/>
          <w:sz w:val="22"/>
          <w:szCs w:val="22"/>
        </w:rPr>
        <w:t>:</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lang w:val="zu-ZA"/>
        </w:rPr>
      </w:pPr>
      <w:r w:rsidRPr="00AC0572">
        <w:rPr>
          <w:rFonts w:ascii="GHEA Grapalat" w:hAnsi="GHEA Grapalat"/>
          <w:sz w:val="22"/>
          <w:szCs w:val="22"/>
        </w:rPr>
        <w:lastRenderedPageBreak/>
        <w:t>2019 թվականի դեկտեմբերի 9-ին ՀՀ Ազգային Ժողովի կող</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մից ընդունված`</w:t>
      </w:r>
      <w:r w:rsidRPr="00AC0572">
        <w:rPr>
          <w:rFonts w:ascii="GHEA Grapalat" w:hAnsi="GHEA Grapalat" w:cs="GHEA Mariam"/>
          <w:sz w:val="22"/>
          <w:szCs w:val="22"/>
        </w:rPr>
        <w:t xml:space="preserve"> «Պետա</w:t>
      </w:r>
      <w:r w:rsidRPr="00AC0572">
        <w:rPr>
          <w:rFonts w:ascii="GHEA Grapalat" w:hAnsi="GHEA Grapalat" w:cs="GHEA Mariam"/>
          <w:sz w:val="22"/>
          <w:szCs w:val="22"/>
        </w:rPr>
        <w:softHyphen/>
        <w:t xml:space="preserve">կան տուրքի մասին» </w:t>
      </w:r>
      <w:r w:rsidRPr="00AC0572">
        <w:rPr>
          <w:rFonts w:ascii="GHEA Grapalat" w:hAnsi="GHEA Grapalat"/>
          <w:sz w:val="22"/>
          <w:szCs w:val="22"/>
        </w:rPr>
        <w:t>Հայաստանի Հանրապետության</w:t>
      </w:r>
      <w:r w:rsidRPr="00AC0572">
        <w:rPr>
          <w:rFonts w:ascii="GHEA Grapalat" w:hAnsi="GHEA Grapalat" w:cs="GHEA Mariam"/>
          <w:sz w:val="22"/>
          <w:szCs w:val="22"/>
        </w:rPr>
        <w:t xml:space="preserve"> օրենքում փոփոխություններ կատա</w:t>
      </w:r>
      <w:r w:rsidRPr="00AC0572">
        <w:rPr>
          <w:rFonts w:ascii="GHEA Grapalat" w:hAnsi="GHEA Grapalat" w:cs="GHEA Mariam"/>
          <w:sz w:val="22"/>
          <w:szCs w:val="22"/>
        </w:rPr>
        <w:softHyphen/>
        <w:t>րելու մասին» ՀՕ-280-Ն ՀՀ օրենքով (ուժի մեջ է մտել 2019 թվականի դեկտեմբերի 29-ից)՝</w:t>
      </w:r>
    </w:p>
    <w:p w:rsidR="00B704A6" w:rsidRPr="00AC0572" w:rsidRDefault="00B704A6" w:rsidP="004A14CC">
      <w:pPr>
        <w:pStyle w:val="Heading4"/>
        <w:numPr>
          <w:ilvl w:val="0"/>
          <w:numId w:val="40"/>
        </w:numPr>
        <w:tabs>
          <w:tab w:val="left" w:pos="910"/>
        </w:tabs>
        <w:spacing w:after="0" w:line="360" w:lineRule="auto"/>
        <w:ind w:left="0" w:firstLine="567"/>
        <w:contextualSpacing/>
        <w:jc w:val="both"/>
        <w:rPr>
          <w:rFonts w:cs="GHEA Mariam"/>
          <w:b w:val="0"/>
          <w:i w:val="0"/>
          <w:lang w:val="hy-AM"/>
        </w:rPr>
      </w:pPr>
      <w:r w:rsidRPr="00AC0572">
        <w:rPr>
          <w:rFonts w:cs="GHEA Mariam"/>
          <w:b w:val="0"/>
          <w:i w:val="0"/>
          <w:lang w:val="hy-AM"/>
        </w:rPr>
        <w:t>վերացվել է ավտոմոբիլի տարանցիկ և ժամանակավոր համարանիշ հատկացնելու համար սահմանված պետական տուրքը,</w:t>
      </w:r>
    </w:p>
    <w:p w:rsidR="00B704A6" w:rsidRPr="00AC0572" w:rsidRDefault="00B704A6" w:rsidP="004A14CC">
      <w:pPr>
        <w:pStyle w:val="Heading4"/>
        <w:numPr>
          <w:ilvl w:val="0"/>
          <w:numId w:val="40"/>
        </w:numPr>
        <w:tabs>
          <w:tab w:val="left" w:pos="910"/>
        </w:tabs>
        <w:spacing w:after="0" w:line="360" w:lineRule="auto"/>
        <w:ind w:left="0" w:firstLine="567"/>
        <w:contextualSpacing/>
        <w:jc w:val="both"/>
        <w:rPr>
          <w:rFonts w:cs="GHEA Mariam"/>
          <w:b w:val="0"/>
          <w:i w:val="0"/>
          <w:lang w:val="hy-AM"/>
        </w:rPr>
      </w:pPr>
      <w:r w:rsidRPr="00AC0572">
        <w:rPr>
          <w:rFonts w:cs="GHEA Mariam"/>
          <w:b w:val="0"/>
          <w:i w:val="0"/>
          <w:lang w:val="hy-AM"/>
        </w:rPr>
        <w:t>սահմանվել է պետական տուրք՝ բազային տուրքի վեցապատիկի չափով նաև մոտոտրանսպորտային միջոցի, տրիցիկլի քվադրիցիկլի, կցորդի (կիսակցորդի) հաշվառ</w:t>
      </w:r>
      <w:r w:rsidRPr="00AC0572">
        <w:rPr>
          <w:rFonts w:cs="GHEA Mariam"/>
          <w:b w:val="0"/>
          <w:i w:val="0"/>
          <w:lang w:val="hy-AM"/>
        </w:rPr>
        <w:softHyphen/>
        <w:t>ման համարանիշ հատկացնելու համար,</w:t>
      </w:r>
    </w:p>
    <w:p w:rsidR="00B704A6" w:rsidRPr="00AC0572" w:rsidRDefault="00B704A6" w:rsidP="004A14CC">
      <w:pPr>
        <w:pStyle w:val="Heading4"/>
        <w:numPr>
          <w:ilvl w:val="0"/>
          <w:numId w:val="40"/>
        </w:numPr>
        <w:tabs>
          <w:tab w:val="left" w:pos="910"/>
        </w:tabs>
        <w:spacing w:after="0" w:line="360" w:lineRule="auto"/>
        <w:ind w:left="0" w:firstLine="567"/>
        <w:contextualSpacing/>
        <w:jc w:val="both"/>
        <w:rPr>
          <w:rFonts w:cs="GHEA Mariam"/>
          <w:b w:val="0"/>
          <w:i w:val="0"/>
          <w:lang w:val="hy-AM"/>
        </w:rPr>
      </w:pPr>
      <w:r w:rsidRPr="00AC0572">
        <w:rPr>
          <w:rFonts w:cs="GHEA Mariam"/>
          <w:b w:val="0"/>
          <w:i w:val="0"/>
          <w:lang w:val="hy-AM"/>
        </w:rPr>
        <w:t>վարորդական իրավունքի վկայական տալու համար բազային տուրքի 12-ապա</w:t>
      </w:r>
      <w:r w:rsidRPr="00AC0572">
        <w:rPr>
          <w:rFonts w:cs="GHEA Mariam"/>
          <w:b w:val="0"/>
          <w:i w:val="0"/>
          <w:lang w:val="hy-AM"/>
        </w:rPr>
        <w:softHyphen/>
        <w:t>տիկի չափով սահմանված պետական տուրքը սահմանվել է նաև վարորդական վկայականը փոխանակելու, ինչպես նաև կորած վարորդական վկայականի փոխարեն նորը տալու դեպքերի համար։</w:t>
      </w:r>
    </w:p>
    <w:p w:rsidR="00B704A6" w:rsidRPr="00AC0572" w:rsidRDefault="00B704A6" w:rsidP="00C56E37">
      <w:pPr>
        <w:autoSpaceDE w:val="0"/>
        <w:autoSpaceDN w:val="0"/>
        <w:adjustRightInd w:val="0"/>
        <w:spacing w:line="360" w:lineRule="auto"/>
        <w:ind w:firstLine="567"/>
        <w:jc w:val="both"/>
        <w:rPr>
          <w:rFonts w:ascii="GHEA Grapalat" w:hAnsi="GHEA Grapalat" w:cs="Calibri"/>
          <w:bCs/>
          <w:sz w:val="22"/>
          <w:szCs w:val="22"/>
        </w:rPr>
      </w:pPr>
      <w:r w:rsidRPr="00AC0572">
        <w:rPr>
          <w:rFonts w:ascii="GHEA Grapalat" w:hAnsi="GHEA Grapalat" w:cs="Calibri"/>
          <w:bCs/>
          <w:sz w:val="22"/>
          <w:szCs w:val="22"/>
        </w:rPr>
        <w:t>2019 թվականի նոյեմբերի 14-ին ՀՀ Ազգային Ժողովի կող</w:t>
      </w:r>
      <w:r w:rsidRPr="00AC0572">
        <w:rPr>
          <w:rFonts w:ascii="GHEA Grapalat" w:hAnsi="GHEA Grapalat" w:cs="Calibri"/>
          <w:bCs/>
          <w:sz w:val="22"/>
          <w:szCs w:val="22"/>
        </w:rPr>
        <w:softHyphen/>
      </w:r>
      <w:r w:rsidRPr="00AC0572">
        <w:rPr>
          <w:rFonts w:ascii="GHEA Grapalat" w:hAnsi="GHEA Grapalat" w:cs="Calibri"/>
          <w:bCs/>
          <w:sz w:val="22"/>
          <w:szCs w:val="22"/>
        </w:rPr>
        <w:softHyphen/>
      </w:r>
      <w:r w:rsidRPr="00AC0572">
        <w:rPr>
          <w:rFonts w:ascii="GHEA Grapalat" w:hAnsi="GHEA Grapalat" w:cs="Calibri"/>
          <w:bCs/>
          <w:sz w:val="22"/>
          <w:szCs w:val="22"/>
        </w:rPr>
        <w:softHyphen/>
        <w:t>մից ընդունված` «Պետա</w:t>
      </w:r>
      <w:r w:rsidRPr="00AC0572">
        <w:rPr>
          <w:rFonts w:ascii="GHEA Grapalat" w:hAnsi="GHEA Grapalat" w:cs="Calibri"/>
          <w:bCs/>
          <w:sz w:val="22"/>
          <w:szCs w:val="22"/>
        </w:rPr>
        <w:softHyphen/>
        <w:t>կան տուրքի մասին» ՀՀ օրենքում լրացում կատա</w:t>
      </w:r>
      <w:r w:rsidRPr="00AC0572">
        <w:rPr>
          <w:rFonts w:ascii="GHEA Grapalat" w:hAnsi="GHEA Grapalat" w:cs="Calibri"/>
          <w:bCs/>
          <w:sz w:val="22"/>
          <w:szCs w:val="22"/>
        </w:rPr>
        <w:softHyphen/>
        <w:t>րելու մասին» ՀՕ-215-Ն ՀՀ օրենքով (ուժի մեջ է մտել 2019 թվականի նոյեմբերի 30-ից) սահմանվել է, որ անշարժ գույքի պետական ռեգիստրի հետ պետական գրանցման համար օրենքով նախատեսված տուրքը տարաժամկետ կարգով վճարելու պայմանագրի հիման վրա համայնքի ղեկավարի որոշմամբ օրինական ճանաչված ինքնակամ կառույց հանդիսացող ավտոտնակի և համապատասխան հողամասի նկատմամբ համայնքների սեփականության իրավունքի պետական գրանցման համար «Պետա</w:t>
      </w:r>
      <w:r w:rsidRPr="00AC0572">
        <w:rPr>
          <w:rFonts w:ascii="GHEA Grapalat" w:hAnsi="GHEA Grapalat" w:cs="Calibri"/>
          <w:bCs/>
          <w:sz w:val="22"/>
          <w:szCs w:val="22"/>
        </w:rPr>
        <w:softHyphen/>
        <w:t>կան տուրքի մասին» ՀՀ օրենքով նախատեսված տուրքի գումարը վճարվում է գույքի նկատմամբ իրավունքների պետական գրանցման պահից՝ երկու տարվա ընթացքում, եռամսյակային պարբերականությամբ՝ պետա</w:t>
      </w:r>
      <w:r w:rsidRPr="00AC0572">
        <w:rPr>
          <w:rFonts w:ascii="GHEA Grapalat" w:hAnsi="GHEA Grapalat" w:cs="Calibri"/>
          <w:bCs/>
          <w:sz w:val="22"/>
          <w:szCs w:val="22"/>
        </w:rPr>
        <w:softHyphen/>
      </w:r>
      <w:r w:rsidRPr="00AC0572">
        <w:rPr>
          <w:rFonts w:ascii="GHEA Grapalat" w:hAnsi="GHEA Grapalat" w:cs="Calibri"/>
          <w:bCs/>
          <w:sz w:val="22"/>
          <w:szCs w:val="22"/>
        </w:rPr>
        <w:softHyphen/>
        <w:t>կան տուրքի մեկ ութերորդի չափով:</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Մշակութային արժեքների արտահանման կամ ժամանակավոր արտահանման իրավունքի վկայագիր տրամադրելու դիմաց 20</w:t>
      </w:r>
      <w:r w:rsidRPr="00AC0572">
        <w:rPr>
          <w:rFonts w:ascii="GHEA Grapalat" w:hAnsi="GHEA Grapalat" w:cs="Calibri"/>
          <w:sz w:val="22"/>
          <w:szCs w:val="22"/>
          <w:lang w:val="en-US"/>
        </w:rPr>
        <w:t>20</w:t>
      </w:r>
      <w:r w:rsidRPr="00AC0572">
        <w:rPr>
          <w:rFonts w:ascii="GHEA Grapalat" w:hAnsi="GHEA Grapalat" w:cs="Calibri"/>
          <w:sz w:val="22"/>
          <w:szCs w:val="22"/>
        </w:rPr>
        <w:t xml:space="preserve"> թվականին պետական բյուջե է վճարվել </w:t>
      </w:r>
      <w:r w:rsidRPr="00AC0572">
        <w:rPr>
          <w:rFonts w:ascii="GHEA Grapalat" w:hAnsi="GHEA Grapalat" w:cs="Calibri"/>
          <w:sz w:val="22"/>
          <w:szCs w:val="22"/>
          <w:lang w:val="en-US"/>
        </w:rPr>
        <w:t>3</w:t>
      </w:r>
      <w:r w:rsidRPr="00AC0572">
        <w:rPr>
          <w:rFonts w:ascii="GHEA Grapalat" w:hAnsi="GHEA Grapalat" w:cs="Calibri"/>
          <w:sz w:val="22"/>
          <w:szCs w:val="22"/>
        </w:rPr>
        <w:t>00</w:t>
      </w:r>
      <w:r w:rsidRPr="00AC0572">
        <w:rPr>
          <w:rFonts w:ascii="GHEA Grapalat" w:hAnsi="GHEA Grapalat" w:cs="Calibri"/>
          <w:sz w:val="22"/>
          <w:szCs w:val="22"/>
          <w:lang w:val="en-US"/>
        </w:rPr>
        <w:t>.8</w:t>
      </w:r>
      <w:r w:rsidRPr="00AC0572">
        <w:rPr>
          <w:rFonts w:ascii="GHEA Grapalat" w:hAnsi="GHEA Grapalat" w:cs="Calibri"/>
          <w:sz w:val="22"/>
          <w:szCs w:val="22"/>
        </w:rPr>
        <w:t xml:space="preserve"> հազար դրամ, որը </w:t>
      </w:r>
      <w:r w:rsidRPr="00AC0572">
        <w:rPr>
          <w:rFonts w:ascii="GHEA Grapalat" w:hAnsi="GHEA Grapalat" w:cs="Calibri"/>
          <w:sz w:val="22"/>
          <w:szCs w:val="22"/>
          <w:lang w:val="en-US"/>
        </w:rPr>
        <w:t>57</w:t>
      </w:r>
      <w:r w:rsidRPr="00AC0572">
        <w:rPr>
          <w:rFonts w:ascii="GHEA Grapalat" w:hAnsi="GHEA Grapalat" w:cs="Calibri"/>
          <w:sz w:val="22"/>
          <w:szCs w:val="22"/>
        </w:rPr>
        <w:t xml:space="preserve">%-ով զիջել է կանխատեսված ցուցանիշը և </w:t>
      </w:r>
      <w:r w:rsidRPr="00AC0572">
        <w:rPr>
          <w:rFonts w:ascii="GHEA Grapalat" w:hAnsi="GHEA Grapalat" w:cs="Calibri"/>
          <w:sz w:val="22"/>
          <w:szCs w:val="22"/>
          <w:lang w:val="en-US"/>
        </w:rPr>
        <w:t>39.8</w:t>
      </w:r>
      <w:r w:rsidRPr="00AC0572">
        <w:rPr>
          <w:rFonts w:ascii="GHEA Grapalat" w:hAnsi="GHEA Grapalat" w:cs="Calibri"/>
          <w:sz w:val="22"/>
          <w:szCs w:val="22"/>
        </w:rPr>
        <w:t>%-ով՝ նախորդ տարվա փաստացի մուտքերը՝ պայմանավորված տրամադրված վկայագրերի և դրանց կրկնօրինակների քանակի նվազմամբ: 2020 թվականին մշակութային արժեքների արտահանման համար տրամադրված վկայագրերի և դրանց կրկնօրինակների քանակը կազմել է 60` կանխատեսված 140</w:t>
      </w:r>
      <w:r w:rsidRPr="00AC0572">
        <w:rPr>
          <w:rFonts w:ascii="GHEA Grapalat" w:hAnsi="GHEA Grapalat" w:cs="Calibri"/>
          <w:sz w:val="22"/>
          <w:szCs w:val="22"/>
        </w:rPr>
        <w:noBreakHyphen/>
        <w:t>ի և 201</w:t>
      </w:r>
      <w:r w:rsidRPr="00AC0572">
        <w:rPr>
          <w:rFonts w:ascii="GHEA Grapalat" w:hAnsi="GHEA Grapalat" w:cs="Calibri"/>
          <w:sz w:val="22"/>
          <w:szCs w:val="22"/>
          <w:lang w:val="en-US"/>
        </w:rPr>
        <w:t>9</w:t>
      </w:r>
      <w:r w:rsidRPr="00AC0572">
        <w:rPr>
          <w:rFonts w:ascii="GHEA Grapalat" w:hAnsi="GHEA Grapalat" w:cs="Calibri"/>
          <w:sz w:val="22"/>
          <w:szCs w:val="22"/>
        </w:rPr>
        <w:t xml:space="preserve"> թվականի 1</w:t>
      </w:r>
      <w:r w:rsidRPr="00AC0572">
        <w:rPr>
          <w:rFonts w:ascii="GHEA Grapalat" w:hAnsi="GHEA Grapalat" w:cs="Calibri"/>
          <w:sz w:val="22"/>
          <w:szCs w:val="22"/>
          <w:lang w:val="en-US"/>
        </w:rPr>
        <w:t>00</w:t>
      </w:r>
      <w:r w:rsidRPr="00AC0572">
        <w:rPr>
          <w:rFonts w:ascii="GHEA Grapalat" w:hAnsi="GHEA Grapalat" w:cs="Calibri"/>
          <w:sz w:val="22"/>
          <w:szCs w:val="22"/>
        </w:rPr>
        <w:t>-ի դիմաց:</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Գյուտերի, օգտակար մոդելների, արդյունաբերական նմուշների, ապրանքային և սպասարկման նշանների, ապրանքների ծագման տե</w:t>
      </w:r>
      <w:r w:rsidRPr="00AC0572">
        <w:rPr>
          <w:rFonts w:ascii="GHEA Grapalat" w:hAnsi="GHEA Grapalat" w:cs="Calibri"/>
          <w:sz w:val="22"/>
          <w:szCs w:val="22"/>
        </w:rPr>
        <w:softHyphen/>
        <w:t>ղա</w:t>
      </w:r>
      <w:r w:rsidRPr="00AC0572">
        <w:rPr>
          <w:rFonts w:ascii="GHEA Grapalat" w:hAnsi="GHEA Grapalat" w:cs="Calibri"/>
          <w:sz w:val="22"/>
          <w:szCs w:val="22"/>
        </w:rPr>
        <w:softHyphen/>
        <w:t>նուն</w:t>
      </w:r>
      <w:r w:rsidRPr="00AC0572">
        <w:rPr>
          <w:rFonts w:ascii="GHEA Grapalat" w:hAnsi="GHEA Grapalat" w:cs="Calibri"/>
          <w:sz w:val="22"/>
          <w:szCs w:val="22"/>
        </w:rPr>
        <w:softHyphen/>
        <w:t>ների, ֆիր</w:t>
      </w:r>
      <w:r w:rsidRPr="00AC0572">
        <w:rPr>
          <w:rFonts w:ascii="GHEA Grapalat" w:hAnsi="GHEA Grapalat" w:cs="Calibri"/>
          <w:sz w:val="22"/>
          <w:szCs w:val="22"/>
        </w:rPr>
        <w:softHyphen/>
        <w:t>մա</w:t>
      </w:r>
      <w:r w:rsidRPr="00AC0572">
        <w:rPr>
          <w:rFonts w:ascii="GHEA Grapalat" w:hAnsi="GHEA Grapalat" w:cs="Calibri"/>
          <w:sz w:val="22"/>
          <w:szCs w:val="22"/>
        </w:rPr>
        <w:softHyphen/>
        <w:t>յին անվանումնե</w:t>
      </w:r>
      <w:r w:rsidRPr="00AC0572">
        <w:rPr>
          <w:rFonts w:ascii="GHEA Grapalat" w:hAnsi="GHEA Grapalat" w:cs="Calibri"/>
          <w:sz w:val="22"/>
          <w:szCs w:val="22"/>
        </w:rPr>
        <w:softHyphen/>
        <w:t>րի, ինտեգրալ միկրոսխեմաների տո</w:t>
      </w:r>
      <w:r w:rsidRPr="00AC0572">
        <w:rPr>
          <w:rFonts w:ascii="GHEA Grapalat" w:hAnsi="GHEA Grapalat" w:cs="Calibri"/>
          <w:sz w:val="22"/>
          <w:szCs w:val="22"/>
        </w:rPr>
        <w:softHyphen/>
        <w:t>պո</w:t>
      </w:r>
      <w:r w:rsidRPr="00AC0572">
        <w:rPr>
          <w:rFonts w:ascii="GHEA Grapalat" w:hAnsi="GHEA Grapalat" w:cs="Calibri"/>
          <w:sz w:val="22"/>
          <w:szCs w:val="22"/>
        </w:rPr>
        <w:softHyphen/>
        <w:t>լո</w:t>
      </w:r>
      <w:r w:rsidRPr="00AC0572">
        <w:rPr>
          <w:rFonts w:ascii="GHEA Grapalat" w:hAnsi="GHEA Grapalat" w:cs="Calibri"/>
          <w:sz w:val="22"/>
          <w:szCs w:val="22"/>
        </w:rPr>
        <w:softHyphen/>
        <w:t>գիա</w:t>
      </w:r>
      <w:r w:rsidRPr="00AC0572">
        <w:rPr>
          <w:rFonts w:ascii="GHEA Grapalat" w:hAnsi="GHEA Grapalat" w:cs="Calibri"/>
          <w:sz w:val="22"/>
          <w:szCs w:val="22"/>
        </w:rPr>
        <w:softHyphen/>
        <w:t>նե</w:t>
      </w:r>
      <w:r w:rsidRPr="00AC0572">
        <w:rPr>
          <w:rFonts w:ascii="GHEA Grapalat" w:hAnsi="GHEA Grapalat" w:cs="Calibri"/>
          <w:sz w:val="22"/>
          <w:szCs w:val="22"/>
        </w:rPr>
        <w:softHyphen/>
        <w:t xml:space="preserve">րի իրավական պահպանության հետ կապված իրավաբանական նշանակություն ունեցող գործողությունների համար հաշվետու տարում ՀՀ պետական բյուջե է վճարվել </w:t>
      </w:r>
      <w:r w:rsidRPr="00AC0572">
        <w:rPr>
          <w:rFonts w:ascii="GHEA Grapalat" w:hAnsi="GHEA Grapalat" w:cs="Calibri"/>
          <w:sz w:val="22"/>
          <w:szCs w:val="22"/>
          <w:lang w:val="en-US"/>
        </w:rPr>
        <w:t>29</w:t>
      </w:r>
      <w:r w:rsidRPr="00AC0572">
        <w:rPr>
          <w:rFonts w:ascii="GHEA Grapalat" w:hAnsi="GHEA Grapalat" w:cs="Calibri"/>
          <w:sz w:val="22"/>
          <w:szCs w:val="22"/>
        </w:rPr>
        <w:t>7.</w:t>
      </w:r>
      <w:r w:rsidRPr="00AC0572">
        <w:rPr>
          <w:rFonts w:ascii="GHEA Grapalat" w:hAnsi="GHEA Grapalat" w:cs="Calibri"/>
          <w:sz w:val="22"/>
          <w:szCs w:val="22"/>
          <w:lang w:val="en-US"/>
        </w:rPr>
        <w:t>1</w:t>
      </w:r>
      <w:r w:rsidRPr="00AC0572">
        <w:rPr>
          <w:rFonts w:ascii="GHEA Grapalat" w:hAnsi="GHEA Grapalat" w:cs="Calibri"/>
          <w:sz w:val="22"/>
          <w:szCs w:val="22"/>
        </w:rPr>
        <w:t xml:space="preserve"> մլն դրամ պետական տուրք՝ </w:t>
      </w:r>
      <w:r w:rsidRPr="00AC0572">
        <w:rPr>
          <w:rFonts w:ascii="GHEA Grapalat" w:hAnsi="GHEA Grapalat" w:cs="Calibri"/>
          <w:sz w:val="22"/>
          <w:szCs w:val="22"/>
          <w:lang w:val="en-US"/>
        </w:rPr>
        <w:t>3</w:t>
      </w:r>
      <w:r w:rsidRPr="00AC0572">
        <w:rPr>
          <w:rFonts w:ascii="GHEA Grapalat" w:hAnsi="GHEA Grapalat" w:cs="Calibri"/>
          <w:sz w:val="22"/>
          <w:szCs w:val="22"/>
        </w:rPr>
        <w:t>1.6%-ով (</w:t>
      </w:r>
      <w:r w:rsidRPr="00AC0572">
        <w:rPr>
          <w:rFonts w:ascii="GHEA Grapalat" w:hAnsi="GHEA Grapalat" w:cs="Calibri"/>
          <w:sz w:val="22"/>
          <w:szCs w:val="22"/>
          <w:lang w:val="en-US"/>
        </w:rPr>
        <w:t>137.4</w:t>
      </w:r>
      <w:r w:rsidRPr="00AC0572">
        <w:rPr>
          <w:rFonts w:ascii="GHEA Grapalat" w:hAnsi="GHEA Grapalat" w:cs="Calibri"/>
          <w:sz w:val="22"/>
          <w:szCs w:val="22"/>
        </w:rPr>
        <w:t xml:space="preserve"> մլն դրամով) զ</w:t>
      </w:r>
      <w:r w:rsidRPr="00AC0572">
        <w:rPr>
          <w:rFonts w:ascii="GHEA Grapalat" w:hAnsi="GHEA Grapalat" w:cs="Calibri"/>
          <w:sz w:val="22"/>
          <w:szCs w:val="22"/>
          <w:lang w:val="en-US"/>
        </w:rPr>
        <w:t>իջ</w:t>
      </w:r>
      <w:r w:rsidRPr="00AC0572">
        <w:rPr>
          <w:rFonts w:ascii="GHEA Grapalat" w:hAnsi="GHEA Grapalat" w:cs="Calibri"/>
          <w:sz w:val="22"/>
          <w:szCs w:val="22"/>
        </w:rPr>
        <w:t xml:space="preserve">ելով </w:t>
      </w:r>
      <w:r w:rsidRPr="00AC0572">
        <w:rPr>
          <w:rFonts w:ascii="GHEA Grapalat" w:hAnsi="GHEA Grapalat" w:cs="Calibri"/>
          <w:sz w:val="22"/>
          <w:szCs w:val="22"/>
        </w:rPr>
        <w:lastRenderedPageBreak/>
        <w:t xml:space="preserve">կանխատեսված ցուցանիշը և </w:t>
      </w:r>
      <w:r w:rsidRPr="00AC0572">
        <w:rPr>
          <w:rFonts w:ascii="GHEA Grapalat" w:hAnsi="GHEA Grapalat" w:cs="Calibri"/>
          <w:sz w:val="22"/>
          <w:szCs w:val="22"/>
          <w:lang w:val="en-US"/>
        </w:rPr>
        <w:t>32</w:t>
      </w:r>
      <w:r w:rsidRPr="00AC0572">
        <w:rPr>
          <w:rFonts w:ascii="GHEA Grapalat" w:hAnsi="GHEA Grapalat" w:cs="Calibri"/>
          <w:sz w:val="22"/>
          <w:szCs w:val="22"/>
        </w:rPr>
        <w:t>.1%</w:t>
      </w:r>
      <w:r w:rsidRPr="00AC0572">
        <w:rPr>
          <w:rFonts w:ascii="GHEA Grapalat" w:hAnsi="GHEA Grapalat" w:cs="Calibri"/>
          <w:sz w:val="22"/>
          <w:szCs w:val="22"/>
        </w:rPr>
        <w:noBreakHyphen/>
        <w:t>ով (</w:t>
      </w:r>
      <w:r w:rsidRPr="00AC0572">
        <w:rPr>
          <w:rFonts w:ascii="GHEA Grapalat" w:hAnsi="GHEA Grapalat" w:cs="Calibri"/>
          <w:sz w:val="22"/>
          <w:szCs w:val="22"/>
          <w:lang w:val="en-US"/>
        </w:rPr>
        <w:t>140.4</w:t>
      </w:r>
      <w:r w:rsidRPr="00AC0572">
        <w:rPr>
          <w:rFonts w:ascii="GHEA Grapalat" w:hAnsi="GHEA Grapalat" w:cs="Calibri"/>
          <w:sz w:val="22"/>
          <w:szCs w:val="22"/>
        </w:rPr>
        <w:t xml:space="preserve"> մլն դրամով)՝ նախորդ տարվա փաստացի մուտքերը,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պայմանավորված է հայտատուների թվի </w:t>
      </w:r>
      <w:r w:rsidRPr="00AC0572">
        <w:rPr>
          <w:rFonts w:ascii="GHEA Grapalat" w:hAnsi="GHEA Grapalat" w:cs="Calibri"/>
          <w:sz w:val="22"/>
          <w:szCs w:val="22"/>
          <w:lang w:val="en-US"/>
        </w:rPr>
        <w:t>ն</w:t>
      </w:r>
      <w:r w:rsidRPr="00AC0572">
        <w:rPr>
          <w:rFonts w:ascii="GHEA Grapalat" w:hAnsi="GHEA Grapalat" w:cs="Calibri"/>
          <w:sz w:val="22"/>
          <w:szCs w:val="22"/>
        </w:rPr>
        <w:t>վ</w:t>
      </w:r>
      <w:r w:rsidRPr="00AC0572">
        <w:rPr>
          <w:rFonts w:ascii="GHEA Grapalat" w:hAnsi="GHEA Grapalat" w:cs="Calibri"/>
          <w:sz w:val="22"/>
          <w:szCs w:val="22"/>
          <w:lang w:val="en-US"/>
        </w:rPr>
        <w:t>ազմամբ</w:t>
      </w:r>
      <w:r w:rsidRPr="00AC0572">
        <w:rPr>
          <w:rFonts w:ascii="GHEA Grapalat" w:hAnsi="GHEA Grapalat" w:cs="Calibri"/>
          <w:sz w:val="22"/>
          <w:szCs w:val="22"/>
        </w:rPr>
        <w:t>:</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Ֆիզիկական անձանց տրվող իրավաբանական նշանակության փաստաթղթերի, որոշակի ծառայությունների կամ գործողությունների համար 20</w:t>
      </w:r>
      <w:r w:rsidRPr="00AC0572">
        <w:rPr>
          <w:rFonts w:ascii="GHEA Grapalat" w:hAnsi="GHEA Grapalat" w:cs="Calibri"/>
          <w:sz w:val="22"/>
          <w:szCs w:val="22"/>
          <w:lang w:val="en-US"/>
        </w:rPr>
        <w:t xml:space="preserve">20 </w:t>
      </w:r>
      <w:r w:rsidRPr="00AC0572">
        <w:rPr>
          <w:rFonts w:ascii="GHEA Grapalat" w:hAnsi="GHEA Grapalat" w:cs="Calibri"/>
          <w:sz w:val="22"/>
          <w:szCs w:val="22"/>
        </w:rPr>
        <w:t>թվականին գանձվել է</w:t>
      </w:r>
      <w:r w:rsidRPr="00AC0572">
        <w:rPr>
          <w:rFonts w:ascii="GHEA Grapalat" w:hAnsi="GHEA Grapalat" w:cs="Calibri"/>
          <w:sz w:val="22"/>
          <w:szCs w:val="22"/>
          <w:lang w:val="en-US"/>
        </w:rPr>
        <w:t xml:space="preserve"> 1.</w:t>
      </w:r>
      <w:r w:rsidRPr="00AC0572">
        <w:rPr>
          <w:rFonts w:ascii="GHEA Grapalat" w:hAnsi="GHEA Grapalat" w:cs="Calibri"/>
          <w:sz w:val="22"/>
          <w:szCs w:val="22"/>
        </w:rPr>
        <w:t>2</w:t>
      </w:r>
      <w:r w:rsidRPr="00AC0572">
        <w:rPr>
          <w:rFonts w:ascii="GHEA Grapalat" w:hAnsi="GHEA Grapalat" w:cs="Calibri"/>
          <w:sz w:val="22"/>
          <w:szCs w:val="22"/>
          <w:lang w:val="en-US"/>
        </w:rPr>
        <w:t xml:space="preserve"> </w:t>
      </w:r>
      <w:r w:rsidRPr="00AC0572">
        <w:rPr>
          <w:rFonts w:ascii="GHEA Grapalat" w:hAnsi="GHEA Grapalat" w:cs="Calibri"/>
          <w:sz w:val="22"/>
          <w:szCs w:val="22"/>
        </w:rPr>
        <w:t xml:space="preserve">մլրդ դրամ պետական տուրք՝ </w:t>
      </w:r>
      <w:r w:rsidRPr="00AC0572">
        <w:rPr>
          <w:rFonts w:ascii="GHEA Grapalat" w:hAnsi="GHEA Grapalat" w:cs="Calibri"/>
          <w:sz w:val="22"/>
          <w:szCs w:val="22"/>
          <w:lang w:val="en-US"/>
        </w:rPr>
        <w:t>53</w:t>
      </w:r>
      <w:r w:rsidRPr="00AC0572">
        <w:rPr>
          <w:rFonts w:ascii="GHEA Grapalat" w:hAnsi="GHEA Grapalat" w:cs="Calibri"/>
          <w:sz w:val="22"/>
          <w:szCs w:val="22"/>
        </w:rPr>
        <w:t>.9%</w:t>
      </w:r>
      <w:r w:rsidRPr="00AC0572">
        <w:rPr>
          <w:rFonts w:ascii="GHEA Grapalat" w:hAnsi="GHEA Grapalat" w:cs="Calibri"/>
          <w:sz w:val="22"/>
          <w:szCs w:val="22"/>
        </w:rPr>
        <w:noBreakHyphen/>
        <w:t>ով (</w:t>
      </w:r>
      <w:r w:rsidRPr="00AC0572">
        <w:rPr>
          <w:rFonts w:ascii="GHEA Grapalat" w:hAnsi="GHEA Grapalat" w:cs="Calibri"/>
          <w:sz w:val="22"/>
          <w:szCs w:val="22"/>
          <w:lang w:val="en-US"/>
        </w:rPr>
        <w:t>1.4</w:t>
      </w:r>
      <w:r w:rsidRPr="00AC0572">
        <w:rPr>
          <w:rFonts w:ascii="GHEA Grapalat" w:hAnsi="GHEA Grapalat" w:cs="Calibri"/>
          <w:sz w:val="22"/>
          <w:szCs w:val="22"/>
        </w:rPr>
        <w:t xml:space="preserve"> մլ</w:t>
      </w:r>
      <w:r w:rsidRPr="00AC0572">
        <w:rPr>
          <w:rFonts w:ascii="GHEA Grapalat" w:hAnsi="GHEA Grapalat" w:cs="Calibri"/>
          <w:sz w:val="22"/>
          <w:szCs w:val="22"/>
          <w:lang w:val="en-US"/>
        </w:rPr>
        <w:t>րդ</w:t>
      </w:r>
      <w:r w:rsidRPr="00AC0572">
        <w:rPr>
          <w:rFonts w:ascii="GHEA Grapalat" w:hAnsi="GHEA Grapalat" w:cs="Calibri"/>
          <w:sz w:val="22"/>
          <w:szCs w:val="22"/>
        </w:rPr>
        <w:t xml:space="preserve"> դրամով) զիջելով կանխատեսված ցուցանիշը և </w:t>
      </w:r>
      <w:r w:rsidRPr="00AC0572">
        <w:rPr>
          <w:rFonts w:ascii="GHEA Grapalat" w:hAnsi="GHEA Grapalat" w:cs="Calibri"/>
          <w:sz w:val="22"/>
          <w:szCs w:val="22"/>
          <w:lang w:val="en-US"/>
        </w:rPr>
        <w:t>52</w:t>
      </w:r>
      <w:r w:rsidRPr="00AC0572">
        <w:rPr>
          <w:rFonts w:ascii="GHEA Grapalat" w:hAnsi="GHEA Grapalat" w:cs="Calibri"/>
          <w:sz w:val="22"/>
          <w:szCs w:val="22"/>
        </w:rPr>
        <w:t>.</w:t>
      </w:r>
      <w:r w:rsidRPr="00AC0572">
        <w:rPr>
          <w:rFonts w:ascii="GHEA Grapalat" w:hAnsi="GHEA Grapalat" w:cs="Calibri"/>
          <w:sz w:val="22"/>
          <w:szCs w:val="22"/>
          <w:lang w:val="en-US"/>
        </w:rPr>
        <w:t>8</w:t>
      </w:r>
      <w:r w:rsidRPr="00AC0572">
        <w:rPr>
          <w:rFonts w:ascii="GHEA Grapalat" w:hAnsi="GHEA Grapalat" w:cs="Calibri"/>
          <w:sz w:val="22"/>
          <w:szCs w:val="22"/>
        </w:rPr>
        <w:t>%</w:t>
      </w:r>
      <w:r w:rsidRPr="00AC0572">
        <w:rPr>
          <w:rFonts w:ascii="GHEA Grapalat" w:hAnsi="GHEA Grapalat" w:cs="Calibri"/>
          <w:sz w:val="22"/>
          <w:szCs w:val="22"/>
        </w:rPr>
        <w:noBreakHyphen/>
        <w:t>ով (</w:t>
      </w:r>
      <w:r w:rsidRPr="00AC0572">
        <w:rPr>
          <w:rFonts w:ascii="GHEA Grapalat" w:hAnsi="GHEA Grapalat" w:cs="Calibri"/>
          <w:sz w:val="22"/>
          <w:szCs w:val="22"/>
          <w:lang w:val="en-US"/>
        </w:rPr>
        <w:t>1.4</w:t>
      </w:r>
      <w:r w:rsidRPr="00AC0572">
        <w:rPr>
          <w:rFonts w:ascii="GHEA Grapalat" w:hAnsi="GHEA Grapalat" w:cs="Calibri"/>
          <w:sz w:val="22"/>
          <w:szCs w:val="22"/>
        </w:rPr>
        <w:t xml:space="preserve"> մլ</w:t>
      </w:r>
      <w:r w:rsidRPr="00AC0572">
        <w:rPr>
          <w:rFonts w:ascii="GHEA Grapalat" w:hAnsi="GHEA Grapalat" w:cs="Calibri"/>
          <w:sz w:val="22"/>
          <w:szCs w:val="22"/>
          <w:lang w:val="en-US"/>
        </w:rPr>
        <w:t>րդ</w:t>
      </w:r>
      <w:r w:rsidRPr="00AC0572">
        <w:rPr>
          <w:rFonts w:ascii="GHEA Grapalat" w:hAnsi="GHEA Grapalat" w:cs="Calibri"/>
          <w:sz w:val="22"/>
          <w:szCs w:val="22"/>
        </w:rPr>
        <w:t xml:space="preserve"> դրամով)՝ նախորդ տարվա փաստացի մուտքերը,</w:t>
      </w:r>
      <w:r w:rsidRPr="00AC0572">
        <w:rPr>
          <w:rFonts w:ascii="GHEA Grapalat" w:hAnsi="GHEA Grapalat" w:cs="Calibri"/>
          <w:sz w:val="22"/>
          <w:szCs w:val="22"/>
          <w:lang w:val="en-US"/>
        </w:rPr>
        <w:t xml:space="preserve"> որը</w:t>
      </w:r>
      <w:r w:rsidRPr="00AC0572">
        <w:rPr>
          <w:rFonts w:ascii="GHEA Grapalat" w:hAnsi="GHEA Grapalat" w:cs="Calibri"/>
          <w:sz w:val="22"/>
          <w:szCs w:val="22"/>
        </w:rPr>
        <w:t xml:space="preserve"> պայմանավորված է կորոնավիրուս</w:t>
      </w:r>
      <w:r w:rsidRPr="00AC0572">
        <w:rPr>
          <w:rFonts w:ascii="GHEA Grapalat" w:hAnsi="GHEA Grapalat" w:cs="Calibri"/>
          <w:sz w:val="22"/>
          <w:szCs w:val="22"/>
          <w:lang w:val="en-US"/>
        </w:rPr>
        <w:t>ի</w:t>
      </w:r>
      <w:r w:rsidRPr="00AC0572">
        <w:rPr>
          <w:rFonts w:ascii="GHEA Grapalat" w:hAnsi="GHEA Grapalat" w:cs="Calibri"/>
          <w:sz w:val="22"/>
          <w:szCs w:val="22"/>
        </w:rPr>
        <w:t xml:space="preserve"> համավարակի և երկրում ռազմական դրության հետևանքով անձնագրային ծառայությունների համար դիմած ՀՀ քաղաքացիների թվի նվազմամբ: </w:t>
      </w:r>
    </w:p>
    <w:p w:rsidR="00B704A6" w:rsidRPr="00AC0572" w:rsidRDefault="00B704A6" w:rsidP="00C56E37">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 xml:space="preserve">Հաշվետու տարում պետական բյուջե մուտքագրված պետական տուրքերի </w:t>
      </w:r>
      <w:r w:rsidRPr="00AC0572">
        <w:rPr>
          <w:rFonts w:ascii="GHEA Grapalat" w:hAnsi="GHEA Grapalat" w:cs="Calibri"/>
          <w:sz w:val="22"/>
          <w:szCs w:val="22"/>
          <w:lang w:val="en-US"/>
        </w:rPr>
        <w:t>40.9</w:t>
      </w:r>
      <w:r w:rsidRPr="00AC0572">
        <w:rPr>
          <w:rFonts w:ascii="GHEA Grapalat" w:hAnsi="GHEA Grapalat" w:cs="Calibri"/>
          <w:sz w:val="22"/>
          <w:szCs w:val="22"/>
        </w:rPr>
        <w:t>%-ը ստացվել է լիցենզավորման ենթակա գործունեություն իրականացնելու նպատակով լիցենզիաներ, արտոնագրեր (թույլտվություններ) տալու համար, որոնց գծով պետական բյուջե է մուտքագրվել շուրջ 1</w:t>
      </w:r>
      <w:r w:rsidRPr="00AC0572">
        <w:rPr>
          <w:rFonts w:ascii="GHEA Grapalat" w:hAnsi="GHEA Grapalat" w:cs="Calibri"/>
          <w:sz w:val="22"/>
          <w:szCs w:val="22"/>
          <w:lang w:val="en-US"/>
        </w:rPr>
        <w:t>3</w:t>
      </w:r>
      <w:r w:rsidRPr="00AC0572">
        <w:rPr>
          <w:rFonts w:ascii="GHEA Grapalat" w:hAnsi="GHEA Grapalat" w:cs="Calibri"/>
          <w:sz w:val="22"/>
          <w:szCs w:val="22"/>
        </w:rPr>
        <w:t>.</w:t>
      </w:r>
      <w:r w:rsidRPr="00AC0572">
        <w:rPr>
          <w:rFonts w:ascii="GHEA Grapalat" w:hAnsi="GHEA Grapalat" w:cs="Calibri"/>
          <w:sz w:val="22"/>
          <w:szCs w:val="22"/>
          <w:lang w:val="en-US"/>
        </w:rPr>
        <w:t>7</w:t>
      </w:r>
      <w:r w:rsidRPr="00AC0572">
        <w:rPr>
          <w:rFonts w:ascii="GHEA Grapalat" w:hAnsi="GHEA Grapalat" w:cs="Calibri"/>
          <w:sz w:val="22"/>
          <w:szCs w:val="22"/>
        </w:rPr>
        <w:t xml:space="preserve"> մլրդ դրամ` </w:t>
      </w:r>
      <w:r w:rsidRPr="00AC0572">
        <w:rPr>
          <w:rFonts w:ascii="GHEA Grapalat" w:hAnsi="GHEA Grapalat" w:cs="Calibri"/>
          <w:sz w:val="22"/>
          <w:szCs w:val="22"/>
          <w:lang w:val="en-US"/>
        </w:rPr>
        <w:t>72.3</w:t>
      </w:r>
      <w:r w:rsidRPr="00AC0572">
        <w:rPr>
          <w:rFonts w:ascii="GHEA Grapalat" w:hAnsi="GHEA Grapalat" w:cs="Calibri"/>
          <w:sz w:val="22"/>
          <w:szCs w:val="22"/>
        </w:rPr>
        <w:t>%-ով ապահովելով կանխատեսված ցուցանիշը և 2</w:t>
      </w:r>
      <w:r w:rsidRPr="00AC0572">
        <w:rPr>
          <w:rFonts w:ascii="GHEA Grapalat" w:hAnsi="GHEA Grapalat" w:cs="Calibri"/>
          <w:sz w:val="22"/>
          <w:szCs w:val="22"/>
          <w:lang w:val="en-US"/>
        </w:rPr>
        <w:t>5</w:t>
      </w:r>
      <w:r w:rsidRPr="00AC0572">
        <w:rPr>
          <w:rFonts w:ascii="GHEA Grapalat" w:hAnsi="GHEA Grapalat" w:cs="Calibri"/>
          <w:sz w:val="22"/>
          <w:szCs w:val="22"/>
        </w:rPr>
        <w:t>.</w:t>
      </w:r>
      <w:r w:rsidRPr="00AC0572">
        <w:rPr>
          <w:rFonts w:ascii="GHEA Grapalat" w:hAnsi="GHEA Grapalat" w:cs="Calibri"/>
          <w:sz w:val="22"/>
          <w:szCs w:val="22"/>
          <w:lang w:val="en-US"/>
        </w:rPr>
        <w:t>8</w:t>
      </w:r>
      <w:r w:rsidRPr="00AC0572">
        <w:rPr>
          <w:rFonts w:ascii="GHEA Grapalat" w:hAnsi="GHEA Grapalat" w:cs="Calibri"/>
          <w:sz w:val="22"/>
          <w:szCs w:val="22"/>
        </w:rPr>
        <w:t>%</w:t>
      </w:r>
      <w:r w:rsidRPr="00AC0572">
        <w:rPr>
          <w:rFonts w:ascii="GHEA Grapalat" w:hAnsi="GHEA Grapalat" w:cs="Calibri"/>
          <w:sz w:val="22"/>
          <w:szCs w:val="22"/>
        </w:rPr>
        <w:noBreakHyphen/>
        <w:t>ով (կամ 2.</w:t>
      </w:r>
      <w:r w:rsidRPr="00AC0572">
        <w:rPr>
          <w:rFonts w:ascii="GHEA Grapalat" w:hAnsi="GHEA Grapalat" w:cs="Calibri"/>
          <w:sz w:val="22"/>
          <w:szCs w:val="22"/>
          <w:lang w:val="en-US"/>
        </w:rPr>
        <w:t>8</w:t>
      </w:r>
      <w:r w:rsidRPr="00AC0572">
        <w:rPr>
          <w:rFonts w:ascii="GHEA Grapalat" w:hAnsi="GHEA Grapalat" w:cs="Calibri"/>
          <w:sz w:val="22"/>
          <w:szCs w:val="22"/>
        </w:rPr>
        <w:t xml:space="preserve"> մլ</w:t>
      </w:r>
      <w:r w:rsidRPr="00AC0572">
        <w:rPr>
          <w:rFonts w:ascii="GHEA Grapalat" w:hAnsi="GHEA Grapalat" w:cs="Calibri"/>
          <w:sz w:val="22"/>
          <w:szCs w:val="22"/>
          <w:lang w:val="en-US"/>
        </w:rPr>
        <w:t>րդ</w:t>
      </w:r>
      <w:r w:rsidRPr="00AC0572">
        <w:rPr>
          <w:rFonts w:ascii="GHEA Grapalat" w:hAnsi="GHEA Grapalat" w:cs="Calibri"/>
          <w:sz w:val="22"/>
          <w:szCs w:val="22"/>
        </w:rPr>
        <w:t xml:space="preserve"> դրամով) գերազանցելով նախորդ տարվա փաստացի ցուցանիշը: Ծրագրից շեղումը հիմնականում պայմանավորված է </w:t>
      </w:r>
      <w:r w:rsidRPr="00AC0572">
        <w:rPr>
          <w:rFonts w:ascii="GHEA Grapalat" w:hAnsi="GHEA Grapalat" w:cs="Calibri"/>
          <w:sz w:val="22"/>
          <w:szCs w:val="22"/>
          <w:lang w:val="en-US"/>
        </w:rPr>
        <w:t>վիճակախաղերի</w:t>
      </w:r>
      <w:r w:rsidRPr="00AC0572">
        <w:rPr>
          <w:rFonts w:ascii="GHEA Grapalat" w:hAnsi="GHEA Grapalat" w:cs="Calibri"/>
          <w:sz w:val="22"/>
          <w:szCs w:val="22"/>
        </w:rPr>
        <w:t xml:space="preserve"> ու շահումներով խաղերի բնագավառի</w:t>
      </w:r>
      <w:r w:rsidRPr="00AC0572">
        <w:rPr>
          <w:rFonts w:ascii="GHEA Grapalat" w:hAnsi="GHEA Grapalat" w:cs="Calibri"/>
          <w:sz w:val="22"/>
          <w:szCs w:val="22"/>
          <w:lang w:val="en-US"/>
        </w:rPr>
        <w:t xml:space="preserve"> և մաքսային </w:t>
      </w:r>
      <w:r w:rsidRPr="00AC0572">
        <w:rPr>
          <w:rFonts w:ascii="GHEA Grapalat" w:hAnsi="GHEA Grapalat" w:cs="Calibri"/>
          <w:sz w:val="22"/>
          <w:szCs w:val="22"/>
        </w:rPr>
        <w:t xml:space="preserve">բնագավառի համար գանձված տուրքերի համապատասխանաբար </w:t>
      </w:r>
      <w:r w:rsidRPr="00AC0572">
        <w:rPr>
          <w:rFonts w:ascii="GHEA Grapalat" w:hAnsi="GHEA Grapalat" w:cs="Calibri"/>
          <w:sz w:val="22"/>
          <w:szCs w:val="22"/>
          <w:lang w:val="en-US"/>
        </w:rPr>
        <w:t>63.5</w:t>
      </w:r>
      <w:r w:rsidRPr="00AC0572">
        <w:rPr>
          <w:rFonts w:ascii="GHEA Grapalat" w:hAnsi="GHEA Grapalat" w:cs="Calibri"/>
          <w:sz w:val="22"/>
          <w:szCs w:val="22"/>
        </w:rPr>
        <w:t xml:space="preserve">% և </w:t>
      </w:r>
      <w:r w:rsidRPr="00AC0572">
        <w:rPr>
          <w:rFonts w:ascii="GHEA Grapalat" w:hAnsi="GHEA Grapalat" w:cs="Calibri"/>
          <w:sz w:val="22"/>
          <w:szCs w:val="22"/>
          <w:lang w:val="en-US"/>
        </w:rPr>
        <w:t>61.4</w:t>
      </w:r>
      <w:r w:rsidRPr="00AC0572">
        <w:rPr>
          <w:rFonts w:ascii="GHEA Grapalat" w:hAnsi="GHEA Grapalat" w:cs="Calibri"/>
          <w:sz w:val="22"/>
          <w:szCs w:val="22"/>
        </w:rPr>
        <w:t>% կատարողականով: Նախորդ տարվա համեմատ լիցենզավորման ենթակա գործունեություն իրականացնելու նպատակով լիցենզիաներ, արտոնագրեր (թույլտվություններ) տալու համար գանձված մուտքերի աճը հիմնականում պայմանավորված է 2020 թվականի փետրվարի 1-ից մաքսային մարմինների կողմից օրենքով սահմանված դեպքում մաքսային գործառնությունների իրականացման, մաքսային ուղեկցման, ապրանքների ժամանակավոր պահպանության, ինչպես նաև նախնական որոշումների տրամադրման համար պետական տուրքի սահմանմամբ, ինչպես նաև բանկային և ֆինանսավարկային կազմակերպությունների բնագավառ</w:t>
      </w:r>
      <w:r w:rsidRPr="00AC0572">
        <w:rPr>
          <w:rFonts w:ascii="GHEA Grapalat" w:hAnsi="GHEA Grapalat" w:cs="Calibri"/>
          <w:sz w:val="22"/>
          <w:szCs w:val="22"/>
          <w:lang w:val="en-US"/>
        </w:rPr>
        <w:t>ի</w:t>
      </w:r>
      <w:r w:rsidRPr="00AC0572">
        <w:rPr>
          <w:rFonts w:ascii="GHEA Grapalat" w:hAnsi="GHEA Grapalat" w:cs="Calibri"/>
          <w:sz w:val="22"/>
          <w:szCs w:val="22"/>
        </w:rPr>
        <w:t xml:space="preserve"> համար գանձված տուրքերի աճով:</w:t>
      </w:r>
    </w:p>
    <w:p w:rsidR="00B704A6" w:rsidRPr="00AC0572" w:rsidRDefault="00B704A6" w:rsidP="0080236E">
      <w:pPr>
        <w:spacing w:line="360" w:lineRule="auto"/>
        <w:ind w:right="-189" w:firstLine="720"/>
        <w:jc w:val="both"/>
        <w:rPr>
          <w:rFonts w:ascii="GHEA Grapalat" w:hAnsi="GHEA Grapalat"/>
          <w:sz w:val="22"/>
          <w:szCs w:val="22"/>
        </w:rPr>
      </w:pPr>
      <w:r w:rsidRPr="00AC0572">
        <w:rPr>
          <w:rFonts w:ascii="GHEA Grapalat" w:hAnsi="GHEA Grapalat" w:cs="Calibri"/>
          <w:sz w:val="22"/>
          <w:szCs w:val="22"/>
        </w:rPr>
        <w:t>Հաշվետու տարում վիճակախաղերի, շահումներով խաղերի բնագավառի համար գանձված տուրքերը կազմել են 6.5 մլրդ դրամ, որոնք 36.5%-ով կամ 3.7 մլրդ դրամով զիջել են ծրագրված մուտքերը և 25.7%</w:t>
      </w:r>
      <w:r w:rsidRPr="00AC0572">
        <w:rPr>
          <w:rFonts w:ascii="GHEA Grapalat" w:hAnsi="GHEA Grapalat" w:cs="Calibri"/>
          <w:sz w:val="22"/>
          <w:szCs w:val="22"/>
        </w:rPr>
        <w:noBreakHyphen/>
        <w:t xml:space="preserve">ով (2.3 մլրդ դրամով)՝ նախորդ տարվա փաստացի մուտքերը,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w:t>
      </w:r>
      <w:r w:rsidRPr="00AC0572">
        <w:rPr>
          <w:rFonts w:ascii="GHEA Grapalat" w:hAnsi="GHEA Grapalat"/>
          <w:sz w:val="22"/>
          <w:szCs w:val="22"/>
        </w:rPr>
        <w:t>պայմանավորված է 2020 թվականին շահումով խաղերի թվով 4 խաղատան լիցենզիաների գործողության դադարեցմամբ՝ կապված կորոնավիրուսի համավարակի հետ, որի արդյունքում ՀՀ տարածքում արգելվել է խաղատների գործունեությունը:</w:t>
      </w:r>
    </w:p>
    <w:p w:rsidR="00B704A6" w:rsidRPr="00AC0572" w:rsidRDefault="00B704A6" w:rsidP="0094489F">
      <w:pPr>
        <w:autoSpaceDE w:val="0"/>
        <w:autoSpaceDN w:val="0"/>
        <w:adjustRightInd w:val="0"/>
        <w:spacing w:line="360" w:lineRule="auto"/>
        <w:ind w:firstLine="567"/>
        <w:jc w:val="both"/>
        <w:rPr>
          <w:rFonts w:ascii="GHEA Grapalat" w:hAnsi="GHEA Grapalat" w:cs="Calibri"/>
          <w:bCs/>
          <w:sz w:val="22"/>
          <w:szCs w:val="22"/>
        </w:rPr>
      </w:pPr>
      <w:r w:rsidRPr="00AC0572">
        <w:rPr>
          <w:rFonts w:ascii="GHEA Grapalat" w:hAnsi="GHEA Grapalat"/>
          <w:sz w:val="22"/>
          <w:szCs w:val="22"/>
        </w:rPr>
        <w:t xml:space="preserve">2019 </w:t>
      </w:r>
      <w:r w:rsidRPr="00AC0572">
        <w:rPr>
          <w:rFonts w:ascii="GHEA Grapalat" w:hAnsi="GHEA Grapalat" w:cs="Sylfaen"/>
          <w:sz w:val="22"/>
          <w:szCs w:val="22"/>
        </w:rPr>
        <w:t xml:space="preserve">թվականի հունիսի </w:t>
      </w:r>
      <w:r w:rsidRPr="00AC0572">
        <w:rPr>
          <w:rFonts w:ascii="GHEA Grapalat" w:hAnsi="GHEA Grapalat"/>
          <w:sz w:val="22"/>
          <w:szCs w:val="22"/>
        </w:rPr>
        <w:t>25-ին ՀՀ Ազգային Ժողովի կող</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մից ընդունված`</w:t>
      </w:r>
      <w:r w:rsidRPr="00AC0572">
        <w:rPr>
          <w:rFonts w:ascii="GHEA Grapalat" w:hAnsi="GHEA Grapalat" w:cs="GHEA Mariam"/>
          <w:sz w:val="22"/>
          <w:szCs w:val="22"/>
        </w:rPr>
        <w:t xml:space="preserve"> «Պետա</w:t>
      </w:r>
      <w:r w:rsidRPr="00AC0572">
        <w:rPr>
          <w:rFonts w:ascii="GHEA Grapalat" w:hAnsi="GHEA Grapalat" w:cs="GHEA Mariam"/>
          <w:sz w:val="22"/>
          <w:szCs w:val="22"/>
        </w:rPr>
        <w:softHyphen/>
        <w:t xml:space="preserve">կան տուրքի մասին» </w:t>
      </w:r>
      <w:r w:rsidRPr="00AC0572">
        <w:rPr>
          <w:rFonts w:ascii="GHEA Grapalat" w:hAnsi="GHEA Grapalat"/>
          <w:sz w:val="22"/>
          <w:szCs w:val="22"/>
        </w:rPr>
        <w:t>Հայաստանի Հանրապետության</w:t>
      </w:r>
      <w:r w:rsidRPr="00AC0572">
        <w:rPr>
          <w:rFonts w:ascii="GHEA Grapalat" w:hAnsi="GHEA Grapalat" w:cs="GHEA Mariam"/>
          <w:sz w:val="22"/>
          <w:szCs w:val="22"/>
        </w:rPr>
        <w:t xml:space="preserve"> օրենքում փոփոխություններ և լրացումներ կատա</w:t>
      </w:r>
      <w:r w:rsidRPr="00AC0572">
        <w:rPr>
          <w:rFonts w:ascii="GHEA Grapalat" w:hAnsi="GHEA Grapalat" w:cs="GHEA Mariam"/>
          <w:sz w:val="22"/>
          <w:szCs w:val="22"/>
        </w:rPr>
        <w:softHyphen/>
        <w:t xml:space="preserve">րելու մասին» </w:t>
      </w:r>
      <w:r w:rsidRPr="00AC0572">
        <w:rPr>
          <w:rFonts w:ascii="GHEA Grapalat" w:hAnsi="GHEA Grapalat" w:cs="Sylfaen"/>
          <w:sz w:val="22"/>
          <w:szCs w:val="22"/>
        </w:rPr>
        <w:t>ՀՕ</w:t>
      </w:r>
      <w:r w:rsidRPr="00AC0572">
        <w:rPr>
          <w:rFonts w:ascii="GHEA Grapalat" w:hAnsi="GHEA Grapalat"/>
          <w:sz w:val="22"/>
          <w:szCs w:val="22"/>
        </w:rPr>
        <w:t>-69-</w:t>
      </w:r>
      <w:r w:rsidRPr="00AC0572">
        <w:rPr>
          <w:rFonts w:ascii="GHEA Grapalat" w:hAnsi="GHEA Grapalat" w:cs="Sylfaen"/>
          <w:sz w:val="22"/>
          <w:szCs w:val="22"/>
        </w:rPr>
        <w:t xml:space="preserve">Ն </w:t>
      </w:r>
      <w:r w:rsidRPr="00AC0572">
        <w:rPr>
          <w:rFonts w:ascii="GHEA Grapalat" w:hAnsi="GHEA Grapalat" w:cs="GHEA Mariam"/>
          <w:sz w:val="22"/>
          <w:szCs w:val="22"/>
        </w:rPr>
        <w:t xml:space="preserve">ՀՀ օրենքով (ուժի մեջ է մտել </w:t>
      </w:r>
      <w:r w:rsidRPr="00AC0572">
        <w:rPr>
          <w:rFonts w:ascii="GHEA Grapalat" w:hAnsi="GHEA Grapalat" w:cs="GHEA Grapalat"/>
          <w:sz w:val="22"/>
          <w:szCs w:val="22"/>
        </w:rPr>
        <w:t>2020</w:t>
      </w:r>
      <w:r w:rsidRPr="00AC0572">
        <w:rPr>
          <w:rFonts w:ascii="GHEA Grapalat" w:hAnsi="GHEA Grapalat" w:cs="GHEA Mariam"/>
          <w:sz w:val="22"/>
          <w:szCs w:val="22"/>
        </w:rPr>
        <w:t xml:space="preserve"> թվականի հունվարի 1-ից) բ</w:t>
      </w:r>
      <w:r w:rsidRPr="00AC0572">
        <w:rPr>
          <w:rFonts w:ascii="GHEA Grapalat" w:hAnsi="GHEA Grapalat" w:cs="Sylfaen"/>
          <w:sz w:val="22"/>
          <w:szCs w:val="22"/>
        </w:rPr>
        <w:t>արձրացվել են խաղային ոլորտ</w:t>
      </w:r>
      <w:r w:rsidRPr="00AC0572">
        <w:rPr>
          <w:rFonts w:ascii="GHEA Grapalat" w:hAnsi="GHEA Grapalat"/>
          <w:sz w:val="22"/>
          <w:szCs w:val="22"/>
        </w:rPr>
        <w:t>ում և ֆինան</w:t>
      </w:r>
      <w:r w:rsidRPr="00AC0572">
        <w:rPr>
          <w:rFonts w:ascii="GHEA Grapalat" w:hAnsi="GHEA Grapalat"/>
          <w:sz w:val="22"/>
          <w:szCs w:val="22"/>
        </w:rPr>
        <w:softHyphen/>
        <w:t>սա</w:t>
      </w:r>
      <w:r w:rsidRPr="00AC0572">
        <w:rPr>
          <w:rFonts w:ascii="GHEA Grapalat" w:hAnsi="GHEA Grapalat"/>
          <w:sz w:val="22"/>
          <w:szCs w:val="22"/>
        </w:rPr>
        <w:softHyphen/>
        <w:t>կան ոլորտում գոր</w:t>
      </w:r>
      <w:r w:rsidRPr="00AC0572">
        <w:rPr>
          <w:rFonts w:ascii="GHEA Grapalat" w:hAnsi="GHEA Grapalat"/>
          <w:sz w:val="22"/>
          <w:szCs w:val="22"/>
        </w:rPr>
        <w:softHyphen/>
        <w:t>ծու</w:t>
      </w:r>
      <w:r w:rsidRPr="00AC0572">
        <w:rPr>
          <w:rFonts w:ascii="GHEA Grapalat" w:hAnsi="GHEA Grapalat"/>
          <w:sz w:val="22"/>
          <w:szCs w:val="22"/>
        </w:rPr>
        <w:softHyphen/>
        <w:t>նեու</w:t>
      </w:r>
      <w:r w:rsidRPr="00AC0572">
        <w:rPr>
          <w:rFonts w:ascii="GHEA Grapalat" w:hAnsi="GHEA Grapalat"/>
          <w:sz w:val="22"/>
          <w:szCs w:val="22"/>
        </w:rPr>
        <w:softHyphen/>
        <w:t xml:space="preserve">թյան մի շարք տեսակներով զբաղվելու </w:t>
      </w:r>
      <w:r w:rsidRPr="00AC0572">
        <w:rPr>
          <w:rFonts w:ascii="GHEA Grapalat" w:hAnsi="GHEA Grapalat"/>
          <w:sz w:val="22"/>
          <w:szCs w:val="22"/>
        </w:rPr>
        <w:lastRenderedPageBreak/>
        <w:t>համար անհրա</w:t>
      </w:r>
      <w:r w:rsidRPr="00AC0572">
        <w:rPr>
          <w:rFonts w:ascii="GHEA Grapalat" w:hAnsi="GHEA Grapalat"/>
          <w:sz w:val="22"/>
          <w:szCs w:val="22"/>
        </w:rPr>
        <w:softHyphen/>
      </w:r>
      <w:r w:rsidRPr="00AC0572">
        <w:rPr>
          <w:rFonts w:ascii="GHEA Grapalat" w:hAnsi="GHEA Grapalat"/>
          <w:sz w:val="22"/>
          <w:szCs w:val="22"/>
        </w:rPr>
        <w:softHyphen/>
        <w:t>ժեշտ լիցենզիաների համար սահ</w:t>
      </w:r>
      <w:r w:rsidRPr="00AC0572">
        <w:rPr>
          <w:rFonts w:ascii="GHEA Grapalat" w:hAnsi="GHEA Grapalat"/>
          <w:sz w:val="22"/>
          <w:szCs w:val="22"/>
        </w:rPr>
        <w:softHyphen/>
        <w:t>մանված պետական տուրքի դրույ</w:t>
      </w:r>
      <w:r w:rsidRPr="00AC0572">
        <w:rPr>
          <w:rFonts w:ascii="GHEA Grapalat" w:hAnsi="GHEA Grapalat"/>
          <w:sz w:val="22"/>
          <w:szCs w:val="22"/>
        </w:rPr>
        <w:softHyphen/>
        <w:t>քա</w:t>
      </w:r>
      <w:r w:rsidRPr="00AC0572">
        <w:rPr>
          <w:rFonts w:ascii="GHEA Grapalat" w:hAnsi="GHEA Grapalat"/>
          <w:sz w:val="22"/>
          <w:szCs w:val="22"/>
        </w:rPr>
        <w:softHyphen/>
        <w:t>չա</w:t>
      </w:r>
      <w:r w:rsidRPr="00AC0572">
        <w:rPr>
          <w:rFonts w:ascii="GHEA Grapalat" w:hAnsi="GHEA Grapalat"/>
          <w:sz w:val="22"/>
          <w:szCs w:val="22"/>
        </w:rPr>
        <w:softHyphen/>
        <w:t xml:space="preserve">փերը, փոփոխություններ են կատարվել և բարձրացվել են </w:t>
      </w:r>
      <w:r w:rsidRPr="00AC0572">
        <w:rPr>
          <w:rFonts w:ascii="GHEA Grapalat" w:hAnsi="GHEA Grapalat"/>
          <w:bCs/>
          <w:sz w:val="22"/>
          <w:szCs w:val="22"/>
        </w:rPr>
        <w:t>բանկային և ֆինանսավարկային կազ</w:t>
      </w:r>
      <w:r w:rsidRPr="00AC0572">
        <w:rPr>
          <w:rFonts w:ascii="GHEA Grapalat" w:hAnsi="GHEA Grapalat"/>
          <w:bCs/>
          <w:sz w:val="22"/>
          <w:szCs w:val="22"/>
        </w:rPr>
        <w:softHyphen/>
        <w:t>մակերպությունների բնագավառում գործունեություն իրականացնելու համար պետա</w:t>
      </w:r>
      <w:r w:rsidRPr="00AC0572">
        <w:rPr>
          <w:rFonts w:ascii="GHEA Grapalat" w:hAnsi="GHEA Grapalat"/>
          <w:bCs/>
          <w:sz w:val="22"/>
          <w:szCs w:val="22"/>
        </w:rPr>
        <w:softHyphen/>
        <w:t>կան տուրքի դրույքաչափերը։</w:t>
      </w:r>
      <w:r w:rsidRPr="00AC0572">
        <w:rPr>
          <w:rFonts w:ascii="GHEA Grapalat" w:hAnsi="GHEA Grapalat"/>
          <w:sz w:val="22"/>
          <w:szCs w:val="22"/>
        </w:rPr>
        <w:t xml:space="preserve"> Մասնավորապես՝</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վիճակախաղերի կազմակերպման համար պետական տուրքը սահմանվել է 600000</w:t>
      </w:r>
      <w:r w:rsidRPr="00AC0572">
        <w:rPr>
          <w:rFonts w:cs="Sylfaen"/>
          <w:b w:val="0"/>
          <w:i w:val="0"/>
          <w:lang w:val="hy-AM"/>
        </w:rPr>
        <w:noBreakHyphen/>
        <w:t>ապատիկի չափով՝ նախկինում սահ</w:t>
      </w:r>
      <w:r w:rsidRPr="00AC0572">
        <w:rPr>
          <w:rFonts w:cs="Sylfaen"/>
          <w:b w:val="0"/>
          <w:i w:val="0"/>
          <w:lang w:val="hy-AM"/>
        </w:rPr>
        <w:softHyphen/>
        <w:t>ման</w:t>
      </w:r>
      <w:r w:rsidRPr="00AC0572">
        <w:rPr>
          <w:rFonts w:cs="Sylfaen"/>
          <w:b w:val="0"/>
          <w:i w:val="0"/>
          <w:lang w:val="hy-AM"/>
        </w:rPr>
        <w:softHyphen/>
        <w:t>ված 500000-ապատիկի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Ծաղկաձոր քաղաքում շահումներով խաղերի և խաղատների կազմակերպման համար պետական տուրքը սահմանվել է 180000-ապատիկի չափով՝ նախկինում սահ</w:t>
      </w:r>
      <w:r w:rsidRPr="00AC0572">
        <w:rPr>
          <w:rFonts w:cs="Sylfaen"/>
          <w:b w:val="0"/>
          <w:i w:val="0"/>
          <w:lang w:val="hy-AM"/>
        </w:rPr>
        <w:softHyphen/>
        <w:t>ման</w:t>
      </w:r>
      <w:r w:rsidRPr="00AC0572">
        <w:rPr>
          <w:rFonts w:cs="Sylfaen"/>
          <w:b w:val="0"/>
          <w:i w:val="0"/>
          <w:lang w:val="hy-AM"/>
        </w:rPr>
        <w:softHyphen/>
        <w:t>ված 150000</w:t>
      </w:r>
      <w:r w:rsidRPr="00AC0572">
        <w:rPr>
          <w:rFonts w:cs="Sylfaen"/>
          <w:b w:val="0"/>
          <w:i w:val="0"/>
          <w:lang w:val="hy-AM"/>
        </w:rPr>
        <w:noBreakHyphen/>
        <w:t>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Սևան քաղաքում շահումներով խաղերի և խաղատների կազմակերպման համար պետական տուրքը սահմանվել է 150000-ապատիկի չափով՝ նախկինում սահմանված 120000-ապատիկի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Ջերմուկ քաղաքում շահումներով խաղերի և խաղատների կազմակերպման համար պետական տուրքը սահմանվել է 100000-ապատիկի չափով՝ նախկինում սահմանված 80000</w:t>
      </w:r>
      <w:r w:rsidRPr="00AC0572">
        <w:rPr>
          <w:rFonts w:cs="Sylfaen"/>
          <w:b w:val="0"/>
          <w:i w:val="0"/>
          <w:lang w:val="hy-AM"/>
        </w:rPr>
        <w:noBreakHyphen/>
        <w:t>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Մեղրի քաղաքում շահումներով խաղերի և խաղատների կազմակերպման համար պետական տուրքը սահմանվել է 35000-ապա</w:t>
      </w:r>
      <w:r w:rsidRPr="00AC0572">
        <w:rPr>
          <w:rFonts w:cs="Sylfaen"/>
          <w:b w:val="0"/>
          <w:i w:val="0"/>
          <w:lang w:val="hy-AM"/>
        </w:rPr>
        <w:softHyphen/>
        <w:t>տիկի չափով՝ նախկինում սահմանված 30000</w:t>
      </w:r>
      <w:r w:rsidRPr="00AC0572">
        <w:rPr>
          <w:rFonts w:cs="Courier New"/>
          <w:b w:val="0"/>
          <w:i w:val="0"/>
          <w:lang w:val="hy-AM"/>
        </w:rPr>
        <w:noBreakHyphen/>
      </w:r>
      <w:r w:rsidRPr="00AC0572">
        <w:rPr>
          <w:rFonts w:cs="Sylfaen"/>
          <w:b w:val="0"/>
          <w:i w:val="0"/>
          <w:lang w:val="hy-AM"/>
        </w:rPr>
        <w:t>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այլ վայրերում շահումներով խաղերի և խաղատների կազմակերպման համար պետա</w:t>
      </w:r>
      <w:r w:rsidRPr="00AC0572">
        <w:rPr>
          <w:rFonts w:cs="Sylfaen"/>
          <w:b w:val="0"/>
          <w:i w:val="0"/>
          <w:lang w:val="hy-AM"/>
        </w:rPr>
        <w:softHyphen/>
        <w:t>կան տուրքը սահմանվել է 5500000-ապատիկի չափ, նախկինում սահմանված բազա</w:t>
      </w:r>
      <w:r w:rsidRPr="00AC0572">
        <w:rPr>
          <w:rFonts w:cs="Sylfaen"/>
          <w:b w:val="0"/>
          <w:i w:val="0"/>
          <w:lang w:val="hy-AM"/>
        </w:rPr>
        <w:softHyphen/>
        <w:t>յին տուրքի 4500000-ապա</w:t>
      </w:r>
      <w:r w:rsidRPr="00AC0572">
        <w:rPr>
          <w:rFonts w:cs="Sylfaen"/>
          <w:b w:val="0"/>
          <w:i w:val="0"/>
          <w:lang w:val="hy-AM"/>
        </w:rPr>
        <w:softHyphen/>
        <w:t>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ինտերնետ շահումով խաղերի կազմակերպման համար պետական տուրքը սահ</w:t>
      </w:r>
      <w:r w:rsidRPr="00AC0572">
        <w:rPr>
          <w:rFonts w:cs="Sylfaen"/>
          <w:b w:val="0"/>
          <w:i w:val="0"/>
          <w:lang w:val="hy-AM"/>
        </w:rPr>
        <w:softHyphen/>
        <w:t>ման</w:t>
      </w:r>
      <w:r w:rsidRPr="00AC0572">
        <w:rPr>
          <w:rFonts w:cs="Sylfaen"/>
          <w:b w:val="0"/>
          <w:i w:val="0"/>
          <w:lang w:val="hy-AM"/>
        </w:rPr>
        <w:softHyphen/>
        <w:t>վել է 600000-ապատիկի չափով՝ նախկինում սահմանված 500000-ապատիկի փոխա</w:t>
      </w:r>
      <w:r w:rsidRPr="00AC0572">
        <w:rPr>
          <w:rFonts w:cs="Sylfaen"/>
          <w:b w:val="0"/>
          <w:i w:val="0"/>
          <w:lang w:val="hy-AM"/>
        </w:rPr>
        <w:softHyphen/>
        <w:t>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արտարժույթի</w:t>
      </w:r>
      <w:r w:rsidRPr="00AC0572">
        <w:rPr>
          <w:b w:val="0"/>
          <w:i w:val="0"/>
          <w:lang w:val="hy-AM"/>
        </w:rPr>
        <w:t xml:space="preserve"> (</w:t>
      </w:r>
      <w:r w:rsidRPr="00AC0572">
        <w:rPr>
          <w:rFonts w:cs="Sylfaen"/>
          <w:b w:val="0"/>
          <w:i w:val="0"/>
          <w:lang w:val="hy-AM"/>
        </w:rPr>
        <w:t>յուրաքանչյուր առանձին հասցեում) առք ու վաճառքի համար պետա</w:t>
      </w:r>
      <w:r w:rsidRPr="00AC0572">
        <w:rPr>
          <w:rFonts w:cs="Sylfaen"/>
          <w:b w:val="0"/>
          <w:i w:val="0"/>
          <w:lang w:val="hy-AM"/>
        </w:rPr>
        <w:softHyphen/>
        <w:t>կան տուրքը սահմանվել է բազային տուրքի 500-ապատիկի չափով` նախկինում սահ</w:t>
      </w:r>
      <w:r w:rsidRPr="00AC0572">
        <w:rPr>
          <w:rFonts w:cs="Sylfaen"/>
          <w:b w:val="0"/>
          <w:i w:val="0"/>
          <w:lang w:val="hy-AM"/>
        </w:rPr>
        <w:softHyphen/>
        <w:t>ման</w:t>
      </w:r>
      <w:r w:rsidRPr="00AC0572">
        <w:rPr>
          <w:rFonts w:cs="Sylfaen"/>
          <w:b w:val="0"/>
          <w:i w:val="0"/>
          <w:lang w:val="hy-AM"/>
        </w:rPr>
        <w:softHyphen/>
        <w:t xml:space="preserve">ված </w:t>
      </w:r>
      <w:r w:rsidRPr="00AC0572">
        <w:rPr>
          <w:b w:val="0"/>
          <w:i w:val="0"/>
          <w:lang w:val="hy-AM"/>
        </w:rPr>
        <w:t>50-</w:t>
      </w:r>
      <w:r w:rsidRPr="00AC0572">
        <w:rPr>
          <w:rFonts w:cs="Sylfaen"/>
          <w:b w:val="0"/>
          <w:i w:val="0"/>
          <w:lang w:val="hy-AM"/>
        </w:rPr>
        <w:t>ապատիկի փոխա</w:t>
      </w:r>
      <w:r w:rsidRPr="00AC0572">
        <w:rPr>
          <w:rFonts w:cs="Sylfaen"/>
          <w:b w:val="0"/>
          <w:i w:val="0"/>
          <w:lang w:val="hy-AM"/>
        </w:rPr>
        <w:softHyphen/>
        <w:t>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արտարժույթի առք ու վաճառքի սակարկությունների կազմակերպման համար պետական տուրքը սահմանվել է տարե</w:t>
      </w:r>
      <w:r w:rsidRPr="00AC0572">
        <w:rPr>
          <w:rFonts w:cs="Sylfaen"/>
          <w:b w:val="0"/>
          <w:i w:val="0"/>
          <w:lang w:val="hy-AM"/>
        </w:rPr>
        <w:softHyphen/>
      </w:r>
      <w:r w:rsidRPr="00AC0572">
        <w:rPr>
          <w:rFonts w:cs="Sylfaen"/>
          <w:b w:val="0"/>
          <w:i w:val="0"/>
          <w:lang w:val="hy-AM"/>
        </w:rPr>
        <w:softHyphen/>
      </w:r>
      <w:r w:rsidRPr="00AC0572">
        <w:rPr>
          <w:rFonts w:cs="Sylfaen"/>
          <w:b w:val="0"/>
          <w:i w:val="0"/>
          <w:lang w:val="hy-AM"/>
        </w:rPr>
        <w:softHyphen/>
        <w:t>կան բազային տուրքի 500-ապատիկի չափով՝ նախ</w:t>
      </w:r>
      <w:r w:rsidRPr="00AC0572">
        <w:rPr>
          <w:rFonts w:cs="Sylfaen"/>
          <w:b w:val="0"/>
          <w:i w:val="0"/>
          <w:lang w:val="hy-AM"/>
        </w:rPr>
        <w:softHyphen/>
        <w:t>կի</w:t>
      </w:r>
      <w:r w:rsidRPr="00AC0572">
        <w:rPr>
          <w:rFonts w:cs="Sylfaen"/>
          <w:b w:val="0"/>
          <w:i w:val="0"/>
          <w:lang w:val="hy-AM"/>
        </w:rPr>
        <w:softHyphen/>
        <w:t>նում սահմանված 200-ապա</w:t>
      </w:r>
      <w:r w:rsidRPr="00AC0572">
        <w:rPr>
          <w:rFonts w:cs="Sylfaen"/>
          <w:b w:val="0"/>
          <w:i w:val="0"/>
          <w:lang w:val="hy-AM"/>
        </w:rPr>
        <w:softHyphen/>
        <w:t>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ներդրումային ծառայությունների մատուցման համար պետական տուրքը սահմանվել է տարեկան բազային տուրքի</w:t>
      </w:r>
      <w:r w:rsidRPr="00AC0572">
        <w:rPr>
          <w:b w:val="0"/>
          <w:i w:val="0"/>
          <w:lang w:val="hy-AM"/>
        </w:rPr>
        <w:t xml:space="preserve"> 500-</w:t>
      </w:r>
      <w:r w:rsidRPr="00AC0572">
        <w:rPr>
          <w:rFonts w:cs="Sylfaen"/>
          <w:b w:val="0"/>
          <w:i w:val="0"/>
          <w:lang w:val="hy-AM"/>
        </w:rPr>
        <w:t xml:space="preserve">ապատիկի չափով՝ նախկինում սահմանված </w:t>
      </w:r>
      <w:r w:rsidRPr="00AC0572">
        <w:rPr>
          <w:b w:val="0"/>
          <w:i w:val="0"/>
          <w:lang w:val="hy-AM"/>
        </w:rPr>
        <w:t>50-</w:t>
      </w:r>
      <w:r w:rsidRPr="00AC0572">
        <w:rPr>
          <w:rFonts w:cs="Sylfaen"/>
          <w:b w:val="0"/>
          <w:i w:val="0"/>
          <w:lang w:val="hy-AM"/>
        </w:rPr>
        <w:t>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lastRenderedPageBreak/>
        <w:t>կարգավորվող շուկայի օպերատորի</w:t>
      </w:r>
      <w:r w:rsidRPr="00AC0572">
        <w:rPr>
          <w:b w:val="0"/>
          <w:i w:val="0"/>
          <w:lang w:val="hy-AM"/>
        </w:rPr>
        <w:t xml:space="preserve">, </w:t>
      </w:r>
      <w:r w:rsidRPr="00AC0572">
        <w:rPr>
          <w:rFonts w:cs="Sylfaen"/>
          <w:b w:val="0"/>
          <w:i w:val="0"/>
          <w:lang w:val="hy-AM"/>
        </w:rPr>
        <w:t>կենտրոնական դեպոզիտարիայի գործունեու</w:t>
      </w:r>
      <w:r w:rsidRPr="00AC0572">
        <w:rPr>
          <w:rFonts w:cs="Sylfaen"/>
          <w:b w:val="0"/>
          <w:i w:val="0"/>
          <w:lang w:val="hy-AM"/>
        </w:rPr>
        <w:softHyphen/>
        <w:t>թյան համար պետական տուրքը սահմանվել է տարեկան բազային տուրքի</w:t>
      </w:r>
      <w:r w:rsidRPr="00AC0572">
        <w:rPr>
          <w:b w:val="0"/>
          <w:i w:val="0"/>
          <w:lang w:val="hy-AM"/>
        </w:rPr>
        <w:t xml:space="preserve"> 500-</w:t>
      </w:r>
      <w:r w:rsidRPr="00AC0572">
        <w:rPr>
          <w:rFonts w:cs="Sylfaen"/>
          <w:b w:val="0"/>
          <w:i w:val="0"/>
          <w:lang w:val="hy-AM"/>
        </w:rPr>
        <w:t xml:space="preserve">ապատիկի չափով՝ նախկինում սահմանված </w:t>
      </w:r>
      <w:r w:rsidRPr="00AC0572">
        <w:rPr>
          <w:b w:val="0"/>
          <w:i w:val="0"/>
          <w:lang w:val="hy-AM"/>
        </w:rPr>
        <w:t>100-</w:t>
      </w:r>
      <w:r w:rsidRPr="00AC0572">
        <w:rPr>
          <w:rFonts w:cs="Sylfaen"/>
          <w:b w:val="0"/>
          <w:i w:val="0"/>
          <w:lang w:val="hy-AM"/>
        </w:rPr>
        <w:t>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ֆոնդի կառավարման գործունեության իրականացման համար սահ</w:t>
      </w:r>
      <w:r w:rsidRPr="00AC0572">
        <w:rPr>
          <w:rFonts w:cs="Sylfaen"/>
          <w:b w:val="0"/>
          <w:i w:val="0"/>
          <w:lang w:val="hy-AM"/>
        </w:rPr>
        <w:softHyphen/>
        <w:t>մանվել է տարե</w:t>
      </w:r>
      <w:r w:rsidRPr="00AC0572">
        <w:rPr>
          <w:rFonts w:cs="Sylfaen"/>
          <w:b w:val="0"/>
          <w:i w:val="0"/>
          <w:lang w:val="hy-AM"/>
        </w:rPr>
        <w:softHyphen/>
        <w:t>կան պետա</w:t>
      </w:r>
      <w:r w:rsidRPr="00AC0572">
        <w:rPr>
          <w:rFonts w:cs="Sylfaen"/>
          <w:b w:val="0"/>
          <w:i w:val="0"/>
          <w:lang w:val="hy-AM"/>
        </w:rPr>
        <w:softHyphen/>
        <w:t>կան տուրք բազային տուրքի</w:t>
      </w:r>
      <w:r w:rsidRPr="00AC0572">
        <w:rPr>
          <w:b w:val="0"/>
          <w:i w:val="0"/>
          <w:lang w:val="hy-AM"/>
        </w:rPr>
        <w:t xml:space="preserve"> 500-</w:t>
      </w:r>
      <w:r w:rsidRPr="00AC0572">
        <w:rPr>
          <w:rFonts w:cs="Sylfaen"/>
          <w:b w:val="0"/>
          <w:i w:val="0"/>
          <w:lang w:val="hy-AM"/>
        </w:rPr>
        <w:t>ապատիկի չափով</w:t>
      </w:r>
      <w:r w:rsidRPr="00AC0572">
        <w:rPr>
          <w:b w:val="0"/>
          <w:i w:val="0"/>
          <w:lang w:val="hy-AM"/>
        </w:rPr>
        <w:t>՝ նախկինում սահ</w:t>
      </w:r>
      <w:r w:rsidRPr="00AC0572">
        <w:rPr>
          <w:b w:val="0"/>
          <w:i w:val="0"/>
          <w:lang w:val="hy-AM"/>
        </w:rPr>
        <w:softHyphen/>
        <w:t>ման</w:t>
      </w:r>
      <w:r w:rsidRPr="00AC0572">
        <w:rPr>
          <w:b w:val="0"/>
          <w:i w:val="0"/>
          <w:lang w:val="hy-AM"/>
        </w:rPr>
        <w:softHyphen/>
        <w:t>ված 100-</w:t>
      </w:r>
      <w:r w:rsidRPr="00AC0572">
        <w:rPr>
          <w:rFonts w:cs="Sylfaen"/>
          <w:b w:val="0"/>
          <w:i w:val="0"/>
          <w:lang w:val="hy-AM"/>
        </w:rPr>
        <w:t>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բանկերի</w:t>
      </w:r>
      <w:r w:rsidRPr="00AC0572">
        <w:rPr>
          <w:b w:val="0"/>
          <w:i w:val="0"/>
          <w:lang w:val="hy-AM"/>
        </w:rPr>
        <w:t xml:space="preserve"> (</w:t>
      </w:r>
      <w:r w:rsidRPr="00AC0572">
        <w:rPr>
          <w:rFonts w:cs="Sylfaen"/>
          <w:b w:val="0"/>
          <w:i w:val="0"/>
          <w:lang w:val="hy-AM"/>
        </w:rPr>
        <w:t>նաև օտարերկրյա բանկերի մասնաճյուղերի</w:t>
      </w:r>
      <w:r w:rsidRPr="00AC0572">
        <w:rPr>
          <w:b w:val="0"/>
          <w:i w:val="0"/>
          <w:lang w:val="hy-AM"/>
        </w:rPr>
        <w:t xml:space="preserve">, </w:t>
      </w:r>
      <w:r w:rsidRPr="00AC0572">
        <w:rPr>
          <w:rFonts w:cs="Sylfaen"/>
          <w:b w:val="0"/>
          <w:i w:val="0"/>
          <w:lang w:val="hy-AM"/>
        </w:rPr>
        <w:t>որոնք ներգրավում են ավանդ</w:t>
      </w:r>
      <w:r w:rsidRPr="00AC0572">
        <w:rPr>
          <w:rFonts w:cs="Sylfaen"/>
          <w:b w:val="0"/>
          <w:i w:val="0"/>
          <w:lang w:val="hy-AM"/>
        </w:rPr>
        <w:softHyphen/>
        <w:t>ներ</w:t>
      </w:r>
      <w:r w:rsidRPr="00AC0572">
        <w:rPr>
          <w:b w:val="0"/>
          <w:i w:val="0"/>
          <w:lang w:val="hy-AM"/>
        </w:rPr>
        <w:t xml:space="preserve">) </w:t>
      </w:r>
      <w:r w:rsidRPr="00AC0572">
        <w:rPr>
          <w:rFonts w:cs="Sylfaen"/>
          <w:b w:val="0"/>
          <w:i w:val="0"/>
          <w:lang w:val="hy-AM"/>
        </w:rPr>
        <w:t>գործունեության համար</w:t>
      </w:r>
      <w:r w:rsidRPr="00AC0572">
        <w:rPr>
          <w:b w:val="0"/>
          <w:i w:val="0"/>
          <w:lang w:val="hy-AM"/>
        </w:rPr>
        <w:t xml:space="preserve"> սահմանվել է </w:t>
      </w:r>
      <w:r w:rsidRPr="00AC0572">
        <w:rPr>
          <w:rFonts w:cs="Sylfaen"/>
          <w:b w:val="0"/>
          <w:i w:val="0"/>
          <w:lang w:val="hy-AM"/>
        </w:rPr>
        <w:t xml:space="preserve">տարեկան </w:t>
      </w:r>
      <w:r w:rsidRPr="00AC0572">
        <w:rPr>
          <w:b w:val="0"/>
          <w:i w:val="0"/>
          <w:lang w:val="hy-AM"/>
        </w:rPr>
        <w:t xml:space="preserve">պետական տուրք </w:t>
      </w:r>
      <w:r w:rsidRPr="00AC0572">
        <w:rPr>
          <w:rFonts w:cs="Sylfaen"/>
          <w:b w:val="0"/>
          <w:i w:val="0"/>
          <w:lang w:val="hy-AM"/>
        </w:rPr>
        <w:t>բազային տուրքի</w:t>
      </w:r>
      <w:r w:rsidRPr="00AC0572">
        <w:rPr>
          <w:b w:val="0"/>
          <w:i w:val="0"/>
          <w:lang w:val="hy-AM"/>
        </w:rPr>
        <w:t xml:space="preserve"> 8000-</w:t>
      </w:r>
      <w:r w:rsidRPr="00AC0572">
        <w:rPr>
          <w:rFonts w:cs="Sylfaen"/>
          <w:b w:val="0"/>
          <w:i w:val="0"/>
          <w:lang w:val="hy-AM"/>
        </w:rPr>
        <w:t>ապատիկի չափով,</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բանկի յուրաքանչյուր մասնաճյուղի գործունեության համար սահմանվել է տարեկան պետա</w:t>
      </w:r>
      <w:r w:rsidRPr="00AC0572">
        <w:rPr>
          <w:rFonts w:cs="Sylfaen"/>
          <w:b w:val="0"/>
          <w:i w:val="0"/>
          <w:lang w:val="hy-AM"/>
        </w:rPr>
        <w:softHyphen/>
        <w:t>կան տուրք բազա</w:t>
      </w:r>
      <w:r w:rsidRPr="00AC0572">
        <w:rPr>
          <w:rFonts w:cs="Sylfaen"/>
          <w:b w:val="0"/>
          <w:i w:val="0"/>
          <w:lang w:val="hy-AM"/>
        </w:rPr>
        <w:softHyphen/>
        <w:t>յին տուրքի</w:t>
      </w:r>
      <w:r w:rsidRPr="00AC0572">
        <w:rPr>
          <w:b w:val="0"/>
          <w:i w:val="0"/>
          <w:lang w:val="hy-AM"/>
        </w:rPr>
        <w:t xml:space="preserve"> 1000-</w:t>
      </w:r>
      <w:r w:rsidRPr="00AC0572">
        <w:rPr>
          <w:rFonts w:cs="Sylfaen"/>
          <w:b w:val="0"/>
          <w:i w:val="0"/>
          <w:lang w:val="hy-AM"/>
        </w:rPr>
        <w:t>ապատիկի չափով,</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բանկի յուրաքանչյուր ներկայացուցչության գործունեության համար սահմանվել է տարեկան պետական տուրք բազա</w:t>
      </w:r>
      <w:r w:rsidRPr="00AC0572">
        <w:rPr>
          <w:rFonts w:cs="Sylfaen"/>
          <w:b w:val="0"/>
          <w:i w:val="0"/>
          <w:lang w:val="hy-AM"/>
        </w:rPr>
        <w:softHyphen/>
      </w:r>
      <w:r w:rsidRPr="00AC0572">
        <w:rPr>
          <w:rFonts w:cs="Sylfaen"/>
          <w:b w:val="0"/>
          <w:i w:val="0"/>
          <w:lang w:val="hy-AM"/>
        </w:rPr>
        <w:softHyphen/>
        <w:t>յին տուրքի</w:t>
      </w:r>
      <w:r w:rsidRPr="00AC0572">
        <w:rPr>
          <w:b w:val="0"/>
          <w:i w:val="0"/>
          <w:lang w:val="hy-AM"/>
        </w:rPr>
        <w:t xml:space="preserve"> 500-</w:t>
      </w:r>
      <w:r w:rsidRPr="00AC0572">
        <w:rPr>
          <w:rFonts w:cs="Sylfaen"/>
          <w:b w:val="0"/>
          <w:i w:val="0"/>
          <w:lang w:val="hy-AM"/>
        </w:rPr>
        <w:t>ապատիկի չափով,</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օտարերկրյա բանկի յուրաքանչյուր ներկայացուցչության գործունեության համար սահ</w:t>
      </w:r>
      <w:r w:rsidRPr="00AC0572">
        <w:rPr>
          <w:rFonts w:cs="Sylfaen"/>
          <w:b w:val="0"/>
          <w:i w:val="0"/>
          <w:lang w:val="hy-AM"/>
        </w:rPr>
        <w:softHyphen/>
        <w:t>մանվել է տարեկան պետական տուրք բազային տուրքի</w:t>
      </w:r>
      <w:r w:rsidRPr="00AC0572">
        <w:rPr>
          <w:b w:val="0"/>
          <w:i w:val="0"/>
          <w:lang w:val="hy-AM"/>
        </w:rPr>
        <w:t xml:space="preserve"> 500-</w:t>
      </w:r>
      <w:r w:rsidRPr="00AC0572">
        <w:rPr>
          <w:rFonts w:cs="Sylfaen"/>
          <w:b w:val="0"/>
          <w:i w:val="0"/>
          <w:lang w:val="hy-AM"/>
        </w:rPr>
        <w:t>ապատիկի չափով,</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օտարերկրյա բանկերի մասնաճյուղերի</w:t>
      </w:r>
      <w:r w:rsidRPr="00AC0572">
        <w:rPr>
          <w:b w:val="0"/>
          <w:i w:val="0"/>
          <w:lang w:val="hy-AM"/>
        </w:rPr>
        <w:t xml:space="preserve"> (</w:t>
      </w:r>
      <w:r w:rsidRPr="00AC0572">
        <w:rPr>
          <w:rFonts w:cs="Sylfaen"/>
          <w:b w:val="0"/>
          <w:i w:val="0"/>
          <w:lang w:val="hy-AM"/>
        </w:rPr>
        <w:t>որոնք չեն ներգրավում ավանդեր</w:t>
      </w:r>
      <w:r w:rsidRPr="00AC0572">
        <w:rPr>
          <w:b w:val="0"/>
          <w:i w:val="0"/>
          <w:lang w:val="hy-AM"/>
        </w:rPr>
        <w:t xml:space="preserve">) </w:t>
      </w:r>
      <w:r w:rsidRPr="00AC0572">
        <w:rPr>
          <w:rFonts w:cs="Sylfaen"/>
          <w:b w:val="0"/>
          <w:i w:val="0"/>
          <w:lang w:val="hy-AM"/>
        </w:rPr>
        <w:t>գոր</w:t>
      </w:r>
      <w:r w:rsidRPr="00AC0572">
        <w:rPr>
          <w:rFonts w:cs="Sylfaen"/>
          <w:b w:val="0"/>
          <w:i w:val="0"/>
          <w:lang w:val="hy-AM"/>
        </w:rPr>
        <w:softHyphen/>
        <w:t>ծու</w:t>
      </w:r>
      <w:r w:rsidRPr="00AC0572">
        <w:rPr>
          <w:rFonts w:cs="Sylfaen"/>
          <w:b w:val="0"/>
          <w:i w:val="0"/>
          <w:lang w:val="hy-AM"/>
        </w:rPr>
        <w:softHyphen/>
        <w:t>նե</w:t>
      </w:r>
      <w:r w:rsidRPr="00AC0572">
        <w:rPr>
          <w:rFonts w:cs="Sylfaen"/>
          <w:b w:val="0"/>
          <w:i w:val="0"/>
          <w:lang w:val="hy-AM"/>
        </w:rPr>
        <w:softHyphen/>
        <w:t>ության համար սահմանվել է տարեկան պետական տուրք բազային տուրքի</w:t>
      </w:r>
      <w:r w:rsidRPr="00AC0572">
        <w:rPr>
          <w:b w:val="0"/>
          <w:i w:val="0"/>
          <w:lang w:val="hy-AM"/>
        </w:rPr>
        <w:t xml:space="preserve"> 1000-</w:t>
      </w:r>
      <w:r w:rsidRPr="00AC0572">
        <w:rPr>
          <w:rFonts w:cs="Sylfaen"/>
          <w:b w:val="0"/>
          <w:i w:val="0"/>
          <w:lang w:val="hy-AM"/>
        </w:rPr>
        <w:t>ապա</w:t>
      </w:r>
      <w:r w:rsidRPr="00AC0572">
        <w:rPr>
          <w:rFonts w:cs="Sylfaen"/>
          <w:b w:val="0"/>
          <w:i w:val="0"/>
          <w:lang w:val="hy-AM"/>
        </w:rPr>
        <w:softHyphen/>
        <w:t>տիկի չափով</w:t>
      </w:r>
      <w:r w:rsidRPr="00AC0572">
        <w:rPr>
          <w:b w:val="0"/>
          <w:i w:val="0"/>
          <w:lang w:val="hy-AM"/>
        </w:rPr>
        <w:t xml:space="preserve">, </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վարկային կա</w:t>
      </w:r>
      <w:r w:rsidRPr="00AC0572">
        <w:rPr>
          <w:rFonts w:cs="Sylfaen"/>
          <w:b w:val="0"/>
          <w:i w:val="0"/>
        </w:rPr>
        <w:t>զ</w:t>
      </w:r>
      <w:r w:rsidRPr="00AC0572">
        <w:rPr>
          <w:rFonts w:cs="Sylfaen"/>
          <w:b w:val="0"/>
          <w:i w:val="0"/>
          <w:lang w:val="hy-AM"/>
        </w:rPr>
        <w:t>մակերպության գործունեության համար սահ</w:t>
      </w:r>
      <w:r w:rsidRPr="00AC0572">
        <w:rPr>
          <w:rFonts w:cs="Sylfaen"/>
          <w:b w:val="0"/>
          <w:i w:val="0"/>
          <w:lang w:val="hy-AM"/>
        </w:rPr>
        <w:softHyphen/>
        <w:t>մանվել է տարե</w:t>
      </w:r>
      <w:r w:rsidRPr="00AC0572">
        <w:rPr>
          <w:rFonts w:cs="Sylfaen"/>
          <w:b w:val="0"/>
          <w:i w:val="0"/>
          <w:lang w:val="hy-AM"/>
        </w:rPr>
        <w:softHyphen/>
        <w:t>կան պետա</w:t>
      </w:r>
      <w:r w:rsidRPr="00AC0572">
        <w:rPr>
          <w:rFonts w:cs="Sylfaen"/>
          <w:b w:val="0"/>
          <w:i w:val="0"/>
          <w:lang w:val="hy-AM"/>
        </w:rPr>
        <w:softHyphen/>
        <w:t>կան տուրք բազային տուրքի 6000-ապատիկի չափով՝ նախկինում սահ</w:t>
      </w:r>
      <w:r w:rsidRPr="00AC0572">
        <w:rPr>
          <w:rFonts w:cs="Sylfaen"/>
          <w:b w:val="0"/>
          <w:i w:val="0"/>
          <w:lang w:val="hy-AM"/>
        </w:rPr>
        <w:softHyphen/>
        <w:t>ման</w:t>
      </w:r>
      <w:r w:rsidRPr="00AC0572">
        <w:rPr>
          <w:rFonts w:cs="Sylfaen"/>
          <w:b w:val="0"/>
          <w:i w:val="0"/>
          <w:lang w:val="hy-AM"/>
        </w:rPr>
        <w:softHyphen/>
        <w:t>ված 500-ապատիկի փոխարեն,</w:t>
      </w:r>
    </w:p>
    <w:p w:rsidR="00B704A6" w:rsidRPr="00AC0572" w:rsidRDefault="00B704A6" w:rsidP="004A14CC">
      <w:pPr>
        <w:pStyle w:val="Heading4"/>
        <w:numPr>
          <w:ilvl w:val="0"/>
          <w:numId w:val="41"/>
        </w:numPr>
        <w:tabs>
          <w:tab w:val="left" w:pos="868"/>
        </w:tabs>
        <w:spacing w:after="0" w:line="360" w:lineRule="auto"/>
        <w:ind w:left="0" w:firstLine="567"/>
        <w:jc w:val="both"/>
        <w:rPr>
          <w:rFonts w:cs="Sylfaen"/>
          <w:b w:val="0"/>
          <w:i w:val="0"/>
          <w:lang w:val="hy-AM"/>
        </w:rPr>
      </w:pPr>
      <w:r w:rsidRPr="00AC0572">
        <w:rPr>
          <w:rFonts w:cs="Sylfaen"/>
          <w:b w:val="0"/>
          <w:i w:val="0"/>
          <w:lang w:val="hy-AM"/>
        </w:rPr>
        <w:t>վարկային կազմակերպության յուրաքանչյուր մասնաճյուղի (որն իրականացնում է արտարժույթի կանխիկ փոխանակում) գործունեության համար սահմանվել է տարեկան պետական տուրք բազային տուրքի 1000-ապատիկի չափով։</w:t>
      </w:r>
    </w:p>
    <w:p w:rsidR="00B704A6" w:rsidRPr="00AC0572" w:rsidRDefault="00B704A6" w:rsidP="0094489F">
      <w:pPr>
        <w:spacing w:line="360" w:lineRule="auto"/>
        <w:ind w:firstLine="561"/>
        <w:jc w:val="both"/>
        <w:rPr>
          <w:rFonts w:ascii="GHEA Grapalat" w:hAnsi="GHEA Grapalat" w:cs="Times Armenian"/>
          <w:sz w:val="22"/>
          <w:szCs w:val="22"/>
        </w:rPr>
      </w:pPr>
      <w:r w:rsidRPr="00AC0572">
        <w:rPr>
          <w:rFonts w:ascii="GHEA Grapalat" w:hAnsi="GHEA Grapalat" w:cs="Times Armenian"/>
          <w:sz w:val="22"/>
          <w:szCs w:val="22"/>
          <w:lang w:val="en-US"/>
        </w:rPr>
        <w:t>Մաքսային բնագավառում լիցենզավորման գծով մուտքերը կազմել են շուրջ 3.4 մլրդ դրամ՝ 61.4%-ով ապահովելով կանխատեսված ցուցանիշը</w:t>
      </w:r>
      <w:r w:rsidRPr="00AC0572">
        <w:rPr>
          <w:rFonts w:ascii="GHEA Grapalat" w:hAnsi="GHEA Grapalat" w:cs="Calibri"/>
          <w:sz w:val="22"/>
          <w:szCs w:val="22"/>
          <w:lang w:val="en-US"/>
        </w:rPr>
        <w:t xml:space="preserve">, </w:t>
      </w:r>
      <w:r w:rsidRPr="00AC0572">
        <w:rPr>
          <w:rFonts w:ascii="GHEA Grapalat" w:hAnsi="GHEA Grapalat" w:cs="Times Armenian"/>
          <w:sz w:val="22"/>
          <w:szCs w:val="22"/>
          <w:lang w:val="en-US"/>
        </w:rPr>
        <w:t>որը</w:t>
      </w:r>
      <w:r w:rsidRPr="00AC0572">
        <w:rPr>
          <w:rFonts w:ascii="GHEA Grapalat" w:hAnsi="GHEA Grapalat" w:cs="Times Armenian"/>
          <w:sz w:val="22"/>
          <w:szCs w:val="22"/>
        </w:rPr>
        <w:t xml:space="preserve"> պայմանավորված է կորոնավիրուսի համավարակի հետևանքով ներմուծման ծավալների կրճատմամբ, որը հանգեցրել է արտաքին տնտեսական գործունեություն իրականացնողների կողմից նախատեսվածից քիչ քանակով մաքսային ձևակերպումների: </w:t>
      </w:r>
    </w:p>
    <w:p w:rsidR="00B704A6" w:rsidRPr="00AC0572" w:rsidRDefault="00B704A6" w:rsidP="0094489F">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ՀՀ պետական եկամուտների կոմիտեի արտաբյուջետային հաշվի վերացմամբ պայմանավորված՝ 2019 թվականի նոյեմբերի 14-ին ՀՀ Ազգային Ժողովի կող</w:t>
      </w:r>
      <w:r w:rsidRPr="00AC0572">
        <w:rPr>
          <w:rFonts w:ascii="GHEA Grapalat" w:hAnsi="GHEA Grapalat"/>
          <w:sz w:val="22"/>
          <w:szCs w:val="22"/>
        </w:rPr>
        <w:softHyphen/>
      </w:r>
      <w:r w:rsidRPr="00AC0572">
        <w:rPr>
          <w:rFonts w:ascii="GHEA Grapalat" w:hAnsi="GHEA Grapalat"/>
          <w:sz w:val="22"/>
          <w:szCs w:val="22"/>
        </w:rPr>
        <w:softHyphen/>
      </w:r>
      <w:r w:rsidRPr="00AC0572">
        <w:rPr>
          <w:rFonts w:ascii="GHEA Grapalat" w:hAnsi="GHEA Grapalat"/>
          <w:sz w:val="22"/>
          <w:szCs w:val="22"/>
        </w:rPr>
        <w:softHyphen/>
        <w:t>մից ընդունված` «Պետա</w:t>
      </w:r>
      <w:r w:rsidRPr="00AC0572">
        <w:rPr>
          <w:rFonts w:ascii="GHEA Grapalat" w:hAnsi="GHEA Grapalat"/>
          <w:sz w:val="22"/>
          <w:szCs w:val="22"/>
        </w:rPr>
        <w:softHyphen/>
        <w:t>կան տուրքի մասին» ՀՀ օրենքում լրացումներ կատա</w:t>
      </w:r>
      <w:r w:rsidRPr="00AC0572">
        <w:rPr>
          <w:rFonts w:ascii="GHEA Grapalat" w:hAnsi="GHEA Grapalat"/>
          <w:sz w:val="22"/>
          <w:szCs w:val="22"/>
        </w:rPr>
        <w:softHyphen/>
        <w:t>րելու մասին» ՀՕ-230-Ն ՀՀ օրենքով (ուժի մեջ է մտել 2020 թվականի փետրվարի 1-ից) և «Հայաստանի Հանրապետության հարկային օրենս</w:t>
      </w:r>
      <w:r w:rsidRPr="00AC0572">
        <w:rPr>
          <w:rFonts w:ascii="GHEA Grapalat" w:hAnsi="GHEA Grapalat"/>
          <w:sz w:val="22"/>
          <w:szCs w:val="22"/>
        </w:rPr>
        <w:softHyphen/>
        <w:t xml:space="preserve">գրքում փոփոխություններ կատարելու մասին» ՀՕ-228-Ն ՀՀ օրենքով համապատասխան </w:t>
      </w:r>
      <w:r w:rsidRPr="00AC0572">
        <w:rPr>
          <w:rFonts w:ascii="GHEA Grapalat" w:hAnsi="GHEA Grapalat"/>
          <w:sz w:val="22"/>
          <w:szCs w:val="22"/>
        </w:rPr>
        <w:lastRenderedPageBreak/>
        <w:t>փոփոխություններ են կատարվել նաև «Պետա</w:t>
      </w:r>
      <w:r w:rsidRPr="00AC0572">
        <w:rPr>
          <w:rFonts w:ascii="GHEA Grapalat" w:hAnsi="GHEA Grapalat"/>
          <w:sz w:val="22"/>
          <w:szCs w:val="22"/>
        </w:rPr>
        <w:softHyphen/>
        <w:t>կան տուրքի մասին» ՀՀ օրենքում և ՀՀ հար</w:t>
      </w:r>
      <w:r w:rsidRPr="00AC0572">
        <w:rPr>
          <w:rFonts w:ascii="GHEA Grapalat" w:hAnsi="GHEA Grapalat"/>
          <w:sz w:val="22"/>
          <w:szCs w:val="22"/>
        </w:rPr>
        <w:softHyphen/>
        <w:t>կային օրենսգրքում։ Նշյալ փոփոխությունների արդյունքում մասնավորապես վերացվել է հարկային և մաքսային մարմինների նյութական խրախուսման և համակարգի զարգացման ֆոնդը, և միաժամանակ՝</w:t>
      </w:r>
    </w:p>
    <w:p w:rsidR="00B704A6" w:rsidRPr="00AC0572" w:rsidRDefault="00B704A6" w:rsidP="004A14CC">
      <w:pPr>
        <w:pStyle w:val="Heading4"/>
        <w:numPr>
          <w:ilvl w:val="0"/>
          <w:numId w:val="42"/>
        </w:numPr>
        <w:tabs>
          <w:tab w:val="left" w:pos="851"/>
        </w:tabs>
        <w:spacing w:after="0" w:line="360" w:lineRule="auto"/>
        <w:ind w:left="0" w:firstLine="567"/>
        <w:contextualSpacing/>
        <w:jc w:val="both"/>
        <w:rPr>
          <w:b w:val="0"/>
          <w:i w:val="0"/>
          <w:lang w:val="hy-AM"/>
        </w:rPr>
      </w:pPr>
      <w:r w:rsidRPr="00AC0572">
        <w:rPr>
          <w:b w:val="0"/>
          <w:i w:val="0"/>
          <w:lang w:val="hy-AM"/>
        </w:rPr>
        <w:t>մաքսային մարմինների կողմից մատուցվող մի շարք ծառայությունների համար նախկին օրենսդրու</w:t>
      </w:r>
      <w:r w:rsidRPr="00AC0572">
        <w:rPr>
          <w:b w:val="0"/>
          <w:i w:val="0"/>
          <w:lang w:val="hy-AM"/>
        </w:rPr>
        <w:softHyphen/>
        <w:t>թյամբ սահմանված մաքսավճարների փոխարեն (որոնք նախկինում վճար</w:t>
      </w:r>
      <w:r w:rsidRPr="00AC0572">
        <w:rPr>
          <w:b w:val="0"/>
          <w:i w:val="0"/>
          <w:lang w:val="hy-AM"/>
        </w:rPr>
        <w:softHyphen/>
        <w:t>վում էին մաքսային մարմնի նյութական խրախուսման և զարգացման ֆոնդի արտա</w:t>
      </w:r>
      <w:r w:rsidRPr="00AC0572">
        <w:rPr>
          <w:b w:val="0"/>
          <w:i w:val="0"/>
          <w:lang w:val="hy-AM"/>
        </w:rPr>
        <w:softHyphen/>
        <w:t>բյու</w:t>
      </w:r>
      <w:r w:rsidRPr="00AC0572">
        <w:rPr>
          <w:b w:val="0"/>
          <w:i w:val="0"/>
          <w:lang w:val="hy-AM"/>
        </w:rPr>
        <w:softHyphen/>
        <w:t xml:space="preserve">ջետային հաշվին) սահմանվել է պետական տուրք, </w:t>
      </w:r>
    </w:p>
    <w:p w:rsidR="00B704A6" w:rsidRPr="00AC0572" w:rsidRDefault="00B704A6" w:rsidP="004A14CC">
      <w:pPr>
        <w:pStyle w:val="Heading4"/>
        <w:numPr>
          <w:ilvl w:val="0"/>
          <w:numId w:val="42"/>
        </w:numPr>
        <w:tabs>
          <w:tab w:val="left" w:pos="851"/>
        </w:tabs>
        <w:spacing w:after="0" w:line="360" w:lineRule="auto"/>
        <w:ind w:left="0" w:firstLine="567"/>
        <w:contextualSpacing/>
        <w:jc w:val="both"/>
        <w:rPr>
          <w:b w:val="0"/>
          <w:i w:val="0"/>
          <w:lang w:val="hy-AM"/>
        </w:rPr>
      </w:pPr>
      <w:r w:rsidRPr="00AC0572">
        <w:rPr>
          <w:b w:val="0"/>
          <w:i w:val="0"/>
          <w:lang w:val="hy-AM"/>
        </w:rPr>
        <w:t>սահմանվել է, որ հարկային մարմնի կողմից իրականացված հսկողական աշխա</w:t>
      </w:r>
      <w:r w:rsidRPr="00AC0572">
        <w:rPr>
          <w:b w:val="0"/>
          <w:i w:val="0"/>
          <w:lang w:val="hy-AM"/>
        </w:rPr>
        <w:softHyphen/>
        <w:t>տանք</w:t>
      </w:r>
      <w:r w:rsidRPr="00AC0572">
        <w:rPr>
          <w:b w:val="0"/>
          <w:i w:val="0"/>
          <w:lang w:val="hy-AM"/>
        </w:rPr>
        <w:softHyphen/>
        <w:t>ների արդյուն</w:t>
      </w:r>
      <w:r w:rsidRPr="00AC0572">
        <w:rPr>
          <w:b w:val="0"/>
          <w:i w:val="0"/>
          <w:lang w:val="hy-AM"/>
        </w:rPr>
        <w:softHyphen/>
        <w:t>քում արձանագրված լրացուցիչ հարկային պարտավորությունների 10 կամ 30 (կախված խախտման տեսակից) տոկոսի չափով գումարները չեն վճարվում հար</w:t>
      </w:r>
      <w:r w:rsidRPr="00AC0572">
        <w:rPr>
          <w:b w:val="0"/>
          <w:i w:val="0"/>
          <w:lang w:val="hy-AM"/>
        </w:rPr>
        <w:softHyphen/>
        <w:t>կա</w:t>
      </w:r>
      <w:r w:rsidRPr="00AC0572">
        <w:rPr>
          <w:b w:val="0"/>
          <w:i w:val="0"/>
          <w:lang w:val="hy-AM"/>
        </w:rPr>
        <w:softHyphen/>
        <w:t>յին մարմնի նյու</w:t>
      </w:r>
      <w:r w:rsidRPr="00AC0572">
        <w:rPr>
          <w:b w:val="0"/>
          <w:i w:val="0"/>
          <w:lang w:val="hy-AM"/>
        </w:rPr>
        <w:softHyphen/>
        <w:t>թա</w:t>
      </w:r>
      <w:r w:rsidRPr="00AC0572">
        <w:rPr>
          <w:b w:val="0"/>
          <w:i w:val="0"/>
          <w:lang w:val="hy-AM"/>
        </w:rPr>
        <w:softHyphen/>
        <w:t>կան խրախուսման և զարգացման ֆոնդի արտաբյուջետային հաշվին և, որպես հարկային պարտավորությունների բաղկացուցիչ մաս, վճարվում են պետական բյուջեի բյուջետային հաշվին։</w:t>
      </w:r>
    </w:p>
    <w:p w:rsidR="00B704A6" w:rsidRPr="00AC0572" w:rsidRDefault="00B704A6" w:rsidP="00F333DC">
      <w:pPr>
        <w:spacing w:line="360" w:lineRule="auto"/>
        <w:ind w:right="9" w:firstLine="567"/>
        <w:jc w:val="both"/>
        <w:rPr>
          <w:rFonts w:ascii="GHEA Grapalat" w:hAnsi="GHEA Grapalat" w:cs="Calibri"/>
          <w:sz w:val="22"/>
          <w:szCs w:val="22"/>
        </w:rPr>
      </w:pPr>
      <w:r w:rsidRPr="00AC0572">
        <w:rPr>
          <w:rFonts w:ascii="GHEA Grapalat" w:hAnsi="GHEA Grapalat" w:cs="Calibri"/>
          <w:sz w:val="22"/>
          <w:szCs w:val="22"/>
        </w:rPr>
        <w:t>Բանկային և ֆինանսավարկային կազմակերպությունների լիցենզավորումից պետական բյուջե մուտքագրված պետական տուրքի գումարը կազմել է 1</w:t>
      </w:r>
      <w:r w:rsidRPr="00AC0572">
        <w:rPr>
          <w:rFonts w:ascii="GHEA Grapalat" w:hAnsi="GHEA Grapalat" w:cs="Calibri"/>
          <w:sz w:val="22"/>
          <w:szCs w:val="22"/>
          <w:lang w:val="en-US"/>
        </w:rPr>
        <w:t>.3</w:t>
      </w:r>
      <w:r w:rsidRPr="00AC0572">
        <w:rPr>
          <w:rFonts w:ascii="GHEA Grapalat" w:hAnsi="GHEA Grapalat" w:cs="Calibri"/>
          <w:sz w:val="22"/>
          <w:szCs w:val="22"/>
        </w:rPr>
        <w:t xml:space="preserve"> մլ</w:t>
      </w:r>
      <w:r w:rsidRPr="00AC0572">
        <w:rPr>
          <w:rFonts w:ascii="GHEA Grapalat" w:hAnsi="GHEA Grapalat" w:cs="Calibri"/>
          <w:sz w:val="22"/>
          <w:szCs w:val="22"/>
          <w:lang w:val="en-US"/>
        </w:rPr>
        <w:t>րդ</w:t>
      </w:r>
      <w:r w:rsidRPr="00AC0572">
        <w:rPr>
          <w:rFonts w:ascii="GHEA Grapalat" w:hAnsi="GHEA Grapalat" w:cs="Calibri"/>
          <w:sz w:val="22"/>
          <w:szCs w:val="22"/>
        </w:rPr>
        <w:t xml:space="preserve"> դրամ, որը </w:t>
      </w:r>
      <w:r w:rsidRPr="00AC0572">
        <w:rPr>
          <w:rFonts w:ascii="GHEA Grapalat" w:hAnsi="GHEA Grapalat" w:cs="Calibri"/>
          <w:sz w:val="22"/>
          <w:szCs w:val="22"/>
          <w:lang w:val="en-US"/>
        </w:rPr>
        <w:t>7.1</w:t>
      </w:r>
      <w:r w:rsidRPr="00AC0572">
        <w:rPr>
          <w:rFonts w:ascii="GHEA Grapalat" w:hAnsi="GHEA Grapalat" w:cs="Calibri"/>
          <w:sz w:val="22"/>
          <w:szCs w:val="22"/>
        </w:rPr>
        <w:t>%</w:t>
      </w:r>
      <w:r w:rsidRPr="00AC0572">
        <w:rPr>
          <w:rFonts w:ascii="GHEA Grapalat" w:hAnsi="GHEA Grapalat" w:cs="Calibri"/>
          <w:sz w:val="22"/>
          <w:szCs w:val="22"/>
        </w:rPr>
        <w:noBreakHyphen/>
        <w:t>ով (</w:t>
      </w:r>
      <w:r w:rsidRPr="00AC0572">
        <w:rPr>
          <w:rFonts w:ascii="GHEA Grapalat" w:hAnsi="GHEA Grapalat" w:cs="Calibri"/>
          <w:sz w:val="22"/>
          <w:szCs w:val="22"/>
          <w:lang w:val="en-US"/>
        </w:rPr>
        <w:t>87</w:t>
      </w:r>
      <w:r w:rsidRPr="00AC0572">
        <w:rPr>
          <w:rFonts w:ascii="GHEA Grapalat" w:hAnsi="GHEA Grapalat" w:cs="Calibri"/>
          <w:sz w:val="22"/>
          <w:szCs w:val="22"/>
        </w:rPr>
        <w:t xml:space="preserve"> մլն դրամով) գերազանցել է կանխատեսված և </w:t>
      </w:r>
      <w:r w:rsidRPr="00AC0572">
        <w:rPr>
          <w:rFonts w:ascii="GHEA Grapalat" w:hAnsi="GHEA Grapalat" w:cs="Calibri"/>
          <w:sz w:val="22"/>
          <w:szCs w:val="22"/>
          <w:lang w:val="en-US"/>
        </w:rPr>
        <w:t xml:space="preserve">7 անգամ </w:t>
      </w:r>
      <w:r w:rsidRPr="00AC0572">
        <w:rPr>
          <w:rFonts w:ascii="GHEA Grapalat" w:hAnsi="GHEA Grapalat" w:cs="Calibri"/>
          <w:sz w:val="22"/>
          <w:szCs w:val="22"/>
        </w:rPr>
        <w:t>(</w:t>
      </w:r>
      <w:r w:rsidRPr="00AC0572">
        <w:rPr>
          <w:rFonts w:ascii="GHEA Grapalat" w:hAnsi="GHEA Grapalat" w:cs="Calibri"/>
          <w:sz w:val="22"/>
          <w:szCs w:val="22"/>
          <w:lang w:val="en-US"/>
        </w:rPr>
        <w:t>1.1</w:t>
      </w:r>
      <w:r w:rsidRPr="00AC0572">
        <w:rPr>
          <w:rFonts w:ascii="GHEA Grapalat" w:hAnsi="GHEA Grapalat" w:cs="Calibri"/>
          <w:sz w:val="22"/>
          <w:szCs w:val="22"/>
        </w:rPr>
        <w:t xml:space="preserve"> մլ</w:t>
      </w:r>
      <w:r w:rsidRPr="00AC0572">
        <w:rPr>
          <w:rFonts w:ascii="GHEA Grapalat" w:hAnsi="GHEA Grapalat" w:cs="Calibri"/>
          <w:sz w:val="22"/>
          <w:szCs w:val="22"/>
          <w:lang w:val="en-US"/>
        </w:rPr>
        <w:t>րդ</w:t>
      </w:r>
      <w:r w:rsidRPr="00AC0572">
        <w:rPr>
          <w:rFonts w:ascii="GHEA Grapalat" w:hAnsi="GHEA Grapalat" w:cs="Calibri"/>
          <w:sz w:val="22"/>
          <w:szCs w:val="22"/>
        </w:rPr>
        <w:t xml:space="preserve"> դրամով)՝ նախորդ տարվա փաստացի ցուցանիշները:</w:t>
      </w:r>
      <w:r w:rsidRPr="00AC0572">
        <w:rPr>
          <w:rFonts w:ascii="GHEA Grapalat" w:hAnsi="GHEA Grapalat" w:cs="Calibri"/>
          <w:sz w:val="22"/>
          <w:szCs w:val="22"/>
          <w:lang w:val="en-US"/>
        </w:rPr>
        <w:t xml:space="preserve"> Մուտքերի աճը պայմանավորված է 2019 թվականի հունիսի 25-ին ՀՀ Ազգային ժողովի կողմից «Պետական տուրքի մասին» օրենքում փոփոխություններ և լրացումներ կատարելու մասին» </w:t>
      </w:r>
      <w:r w:rsidRPr="00AC0572">
        <w:rPr>
          <w:rFonts w:ascii="GHEA Grapalat" w:hAnsi="GHEA Grapalat" w:cs="Calibri"/>
          <w:sz w:val="22"/>
          <w:szCs w:val="22"/>
        </w:rPr>
        <w:t>ՀՕ-69-Ն</w:t>
      </w:r>
      <w:r w:rsidRPr="00AC0572">
        <w:rPr>
          <w:rFonts w:ascii="GHEA Grapalat" w:hAnsi="GHEA Grapalat" w:cs="Calibri"/>
          <w:sz w:val="22"/>
          <w:szCs w:val="22"/>
          <w:lang w:val="en-US"/>
        </w:rPr>
        <w:t xml:space="preserve"> ՀՀ օրենքի ընդունմամբ, որի</w:t>
      </w:r>
      <w:r w:rsidRPr="00AC0572">
        <w:rPr>
          <w:rFonts w:ascii="GHEA Grapalat" w:hAnsi="GHEA Grapalat" w:cs="Calibri"/>
          <w:sz w:val="22"/>
          <w:szCs w:val="22"/>
        </w:rPr>
        <w:t xml:space="preserve"> համաձայն</w:t>
      </w:r>
      <w:r w:rsidRPr="00AC0572">
        <w:rPr>
          <w:rFonts w:ascii="GHEA Grapalat" w:hAnsi="GHEA Grapalat" w:cs="Calibri"/>
          <w:sz w:val="22"/>
          <w:szCs w:val="22"/>
          <w:lang w:val="en-US"/>
        </w:rPr>
        <w:t>` 2020 թվականի հունվարի 1-ից</w:t>
      </w:r>
      <w:r w:rsidRPr="00AC0572">
        <w:rPr>
          <w:rFonts w:ascii="GHEA Grapalat" w:hAnsi="GHEA Grapalat" w:cs="Calibri"/>
          <w:sz w:val="22"/>
          <w:szCs w:val="22"/>
        </w:rPr>
        <w:t xml:space="preserve"> տարեկան պետական տուրք է սահմանվել բանկի յուրաքանչյուր մասնաճյուղի, ներկայացուցչության գործունեության, օտարերկրյա բանկի յուրաքանչյուր ներկայացուցչության, մասնաճյուղերի (որոնք չեն ներգրավում ավանդներ) գործունեության, ապահովագրական ընկերության յուրաքանչյուր մասնաճյուղի, ներկայացուցչության գործունեության, օտարերկրյա ապահովագրական ընկերության յուրաքանչյուր ներկայացուցչության գործունեության, վարկային կազմակերպության յուրաքանչյուր մասնաճյուղի (որն իրականացնում է արտարժույթի կանխիկ փոխանակում) գործունեության, վարկային կազմակերպության յուրաքանչյուր մասնաճյուղի (որը չի իրականացնում արտարժույթի փոխանակում) գործունեության, վարկային կազմակերպության յուրաքանչյուր ներկայացուցչության գործունեության, դրամական փոխանցումներ իրականացնող կազմակերպության յուրաքանչյուր մասնաճյուղի գործունեության համար:</w:t>
      </w:r>
      <w:r w:rsidRPr="00AC0572">
        <w:rPr>
          <w:rFonts w:ascii="GHEA Grapalat" w:hAnsi="GHEA Grapalat" w:cs="Calibri"/>
          <w:sz w:val="22"/>
          <w:szCs w:val="22"/>
          <w:lang w:val="en-US"/>
        </w:rPr>
        <w:t xml:space="preserve"> </w:t>
      </w:r>
      <w:r w:rsidRPr="00AC0572">
        <w:rPr>
          <w:rFonts w:ascii="GHEA Grapalat" w:hAnsi="GHEA Grapalat" w:cs="Calibri"/>
          <w:sz w:val="22"/>
          <w:szCs w:val="22"/>
        </w:rPr>
        <w:t xml:space="preserve">2019 </w:t>
      </w:r>
      <w:r w:rsidRPr="00AC0572">
        <w:rPr>
          <w:rFonts w:ascii="GHEA Grapalat" w:hAnsi="GHEA Grapalat" w:cs="Sylfaen"/>
          <w:sz w:val="22"/>
          <w:szCs w:val="22"/>
        </w:rPr>
        <w:t>թվականի</w:t>
      </w:r>
      <w:r w:rsidRPr="00AC0572">
        <w:rPr>
          <w:rFonts w:ascii="GHEA Grapalat" w:hAnsi="GHEA Grapalat" w:cs="Arial"/>
          <w:sz w:val="22"/>
          <w:szCs w:val="22"/>
        </w:rPr>
        <w:t xml:space="preserve"> </w:t>
      </w:r>
      <w:r w:rsidRPr="00AC0572">
        <w:rPr>
          <w:rFonts w:ascii="GHEA Grapalat" w:hAnsi="GHEA Grapalat" w:cs="Sylfaen"/>
          <w:sz w:val="22"/>
          <w:szCs w:val="22"/>
        </w:rPr>
        <w:t>դեկտեմբերի</w:t>
      </w:r>
      <w:r w:rsidRPr="00AC0572">
        <w:rPr>
          <w:rFonts w:ascii="GHEA Grapalat" w:hAnsi="GHEA Grapalat" w:cs="Arial"/>
          <w:sz w:val="22"/>
          <w:szCs w:val="22"/>
        </w:rPr>
        <w:t xml:space="preserve"> 4-</w:t>
      </w:r>
      <w:r w:rsidRPr="00AC0572">
        <w:rPr>
          <w:rFonts w:ascii="GHEA Grapalat" w:hAnsi="GHEA Grapalat" w:cs="Sylfaen"/>
          <w:sz w:val="22"/>
          <w:szCs w:val="22"/>
        </w:rPr>
        <w:t>ին</w:t>
      </w:r>
      <w:r w:rsidRPr="00AC0572">
        <w:rPr>
          <w:rFonts w:ascii="GHEA Grapalat" w:hAnsi="GHEA Grapalat" w:cs="Arial"/>
          <w:sz w:val="22"/>
          <w:szCs w:val="22"/>
        </w:rPr>
        <w:t xml:space="preserve"> </w:t>
      </w:r>
      <w:r w:rsidRPr="00AC0572">
        <w:rPr>
          <w:rFonts w:ascii="GHEA Grapalat" w:hAnsi="GHEA Grapalat" w:cs="Sylfaen"/>
          <w:sz w:val="22"/>
          <w:szCs w:val="22"/>
        </w:rPr>
        <w:t>ՀՀ</w:t>
      </w:r>
      <w:r w:rsidRPr="00AC0572">
        <w:rPr>
          <w:rFonts w:ascii="GHEA Grapalat" w:hAnsi="GHEA Grapalat" w:cs="Arial"/>
          <w:sz w:val="22"/>
          <w:szCs w:val="22"/>
        </w:rPr>
        <w:t xml:space="preserve"> </w:t>
      </w:r>
      <w:r w:rsidRPr="00AC0572">
        <w:rPr>
          <w:rFonts w:ascii="GHEA Grapalat" w:hAnsi="GHEA Grapalat" w:cs="Sylfaen"/>
          <w:sz w:val="22"/>
          <w:szCs w:val="22"/>
        </w:rPr>
        <w:t>Ազգային</w:t>
      </w:r>
      <w:r w:rsidRPr="00AC0572">
        <w:rPr>
          <w:rFonts w:ascii="GHEA Grapalat" w:hAnsi="GHEA Grapalat" w:cs="Arial"/>
          <w:sz w:val="22"/>
          <w:szCs w:val="22"/>
        </w:rPr>
        <w:t xml:space="preserve"> </w:t>
      </w:r>
      <w:r w:rsidRPr="00AC0572">
        <w:rPr>
          <w:rFonts w:ascii="GHEA Grapalat" w:hAnsi="GHEA Grapalat" w:cs="Sylfaen"/>
          <w:sz w:val="22"/>
          <w:szCs w:val="22"/>
        </w:rPr>
        <w:t>Ժողովի</w:t>
      </w:r>
      <w:r w:rsidRPr="00AC0572">
        <w:rPr>
          <w:rFonts w:ascii="GHEA Grapalat" w:hAnsi="GHEA Grapalat" w:cs="Arial"/>
          <w:sz w:val="22"/>
          <w:szCs w:val="22"/>
        </w:rPr>
        <w:t xml:space="preserve"> </w:t>
      </w:r>
      <w:r w:rsidRPr="00AC0572">
        <w:rPr>
          <w:rFonts w:ascii="GHEA Grapalat" w:hAnsi="GHEA Grapalat" w:cs="Sylfaen"/>
          <w:sz w:val="22"/>
          <w:szCs w:val="22"/>
        </w:rPr>
        <w:t>կողմից</w:t>
      </w:r>
      <w:r w:rsidRPr="00AC0572">
        <w:rPr>
          <w:rFonts w:ascii="GHEA Grapalat" w:hAnsi="GHEA Grapalat" w:cs="Arial"/>
          <w:sz w:val="22"/>
          <w:szCs w:val="22"/>
        </w:rPr>
        <w:t xml:space="preserve"> </w:t>
      </w:r>
      <w:r w:rsidRPr="00AC0572">
        <w:rPr>
          <w:rFonts w:ascii="GHEA Grapalat" w:hAnsi="GHEA Grapalat" w:cs="Sylfaen"/>
          <w:sz w:val="22"/>
          <w:szCs w:val="22"/>
        </w:rPr>
        <w:t>ը</w:t>
      </w:r>
      <w:r w:rsidRPr="00AC0572">
        <w:rPr>
          <w:rFonts w:ascii="GHEA Grapalat" w:hAnsi="GHEA Grapalat"/>
          <w:sz w:val="22"/>
          <w:szCs w:val="22"/>
        </w:rPr>
        <w:t>նդունված`</w:t>
      </w:r>
      <w:r w:rsidRPr="00AC0572">
        <w:rPr>
          <w:rFonts w:ascii="GHEA Grapalat" w:hAnsi="GHEA Grapalat" w:cs="GHEA Mariam"/>
          <w:sz w:val="22"/>
          <w:szCs w:val="22"/>
        </w:rPr>
        <w:t xml:space="preserve"> «Պետա</w:t>
      </w:r>
      <w:r w:rsidRPr="00AC0572">
        <w:rPr>
          <w:rFonts w:ascii="GHEA Grapalat" w:hAnsi="GHEA Grapalat" w:cs="GHEA Mariam"/>
          <w:sz w:val="22"/>
          <w:szCs w:val="22"/>
        </w:rPr>
        <w:softHyphen/>
        <w:t xml:space="preserve">կան տուրքի մասին» </w:t>
      </w:r>
      <w:r w:rsidRPr="00AC0572">
        <w:rPr>
          <w:rFonts w:ascii="GHEA Grapalat" w:hAnsi="GHEA Grapalat"/>
          <w:sz w:val="22"/>
          <w:szCs w:val="22"/>
        </w:rPr>
        <w:t>Հայաստանի Հանրապետության</w:t>
      </w:r>
      <w:r w:rsidRPr="00AC0572">
        <w:rPr>
          <w:rFonts w:ascii="GHEA Grapalat" w:hAnsi="GHEA Grapalat" w:cs="GHEA Mariam"/>
          <w:sz w:val="22"/>
          <w:szCs w:val="22"/>
        </w:rPr>
        <w:t xml:space="preserve"> օրենքում փոփոխություն կատա</w:t>
      </w:r>
      <w:r w:rsidRPr="00AC0572">
        <w:rPr>
          <w:rFonts w:ascii="GHEA Grapalat" w:hAnsi="GHEA Grapalat" w:cs="GHEA Mariam"/>
          <w:sz w:val="22"/>
          <w:szCs w:val="22"/>
        </w:rPr>
        <w:softHyphen/>
        <w:t xml:space="preserve">րելու մասին» </w:t>
      </w:r>
      <w:r w:rsidRPr="00AC0572">
        <w:rPr>
          <w:rFonts w:ascii="GHEA Grapalat" w:hAnsi="GHEA Grapalat"/>
          <w:sz w:val="22"/>
          <w:szCs w:val="22"/>
        </w:rPr>
        <w:t>ՀՕ-289-Ն</w:t>
      </w:r>
      <w:r w:rsidRPr="00AC0572">
        <w:rPr>
          <w:rFonts w:ascii="GHEA Grapalat" w:hAnsi="GHEA Grapalat" w:cs="GHEA Mariam"/>
          <w:sz w:val="22"/>
          <w:szCs w:val="22"/>
        </w:rPr>
        <w:t xml:space="preserve"> ՀՀ օրեն</w:t>
      </w:r>
      <w:r w:rsidRPr="00AC0572">
        <w:rPr>
          <w:rFonts w:ascii="GHEA Grapalat" w:hAnsi="GHEA Grapalat" w:cs="GHEA Mariam"/>
          <w:sz w:val="22"/>
          <w:szCs w:val="22"/>
        </w:rPr>
        <w:softHyphen/>
        <w:t>քով</w:t>
      </w:r>
      <w:r w:rsidRPr="00AC0572">
        <w:rPr>
          <w:rFonts w:ascii="GHEA Grapalat" w:hAnsi="GHEA Grapalat"/>
          <w:sz w:val="22"/>
          <w:szCs w:val="22"/>
          <w:shd w:val="clear" w:color="auto" w:fill="FFFFFF"/>
        </w:rPr>
        <w:t xml:space="preserve"> </w:t>
      </w:r>
      <w:r w:rsidRPr="00AC0572">
        <w:rPr>
          <w:rFonts w:ascii="GHEA Grapalat" w:hAnsi="GHEA Grapalat" w:cs="GHEA Mariam"/>
          <w:sz w:val="22"/>
          <w:szCs w:val="22"/>
        </w:rPr>
        <w:t>(ուժի մեջ է մտել 2020 թվականի հունվարի 2-ից) վերացվել է ֆիզիկական անձանց կողմից աուդիտորական ծառայությունների իրականացման համար սահմանված պետական տուրքը:</w:t>
      </w:r>
    </w:p>
    <w:p w:rsidR="00B704A6" w:rsidRPr="00AC0572" w:rsidRDefault="00B704A6" w:rsidP="000E7E32">
      <w:pPr>
        <w:spacing w:line="360" w:lineRule="auto"/>
        <w:ind w:right="9" w:firstLine="567"/>
        <w:jc w:val="both"/>
        <w:rPr>
          <w:rFonts w:ascii="GHEA Grapalat" w:hAnsi="GHEA Grapalat" w:cs="Calibri"/>
          <w:sz w:val="22"/>
          <w:szCs w:val="22"/>
        </w:rPr>
      </w:pPr>
      <w:r w:rsidRPr="00AC0572">
        <w:rPr>
          <w:rFonts w:ascii="GHEA Grapalat" w:hAnsi="GHEA Grapalat" w:cs="Calibri"/>
          <w:sz w:val="22"/>
          <w:szCs w:val="22"/>
        </w:rPr>
        <w:lastRenderedPageBreak/>
        <w:t>Հաշվետու տարում տրանսպորտի բնագավառի լիցենզավորման գծով</w:t>
      </w:r>
      <w:r w:rsidRPr="00AC0572">
        <w:rPr>
          <w:rFonts w:ascii="GHEA Grapalat" w:hAnsi="GHEA Grapalat" w:cs="Calibri"/>
          <w:sz w:val="22"/>
          <w:szCs w:val="22"/>
          <w:lang w:val="en-US"/>
        </w:rPr>
        <w:t xml:space="preserve"> </w:t>
      </w:r>
      <w:r w:rsidRPr="00AC0572">
        <w:rPr>
          <w:rFonts w:ascii="GHEA Grapalat" w:hAnsi="GHEA Grapalat" w:cs="Calibri"/>
          <w:sz w:val="22"/>
          <w:szCs w:val="22"/>
        </w:rPr>
        <w:t>ստացվել</w:t>
      </w:r>
      <w:r w:rsidRPr="00AC0572">
        <w:rPr>
          <w:rFonts w:ascii="GHEA Grapalat" w:hAnsi="GHEA Grapalat" w:cs="Calibri"/>
          <w:sz w:val="22"/>
          <w:szCs w:val="22"/>
          <w:lang w:val="en-US"/>
        </w:rPr>
        <w:t xml:space="preserve"> է</w:t>
      </w:r>
      <w:r w:rsidRPr="00AC0572">
        <w:rPr>
          <w:rFonts w:ascii="GHEA Grapalat" w:hAnsi="GHEA Grapalat" w:cs="Calibri"/>
          <w:sz w:val="22"/>
          <w:szCs w:val="22"/>
        </w:rPr>
        <w:t xml:space="preserve"> </w:t>
      </w:r>
      <w:r w:rsidRPr="00AC0572">
        <w:rPr>
          <w:rFonts w:ascii="GHEA Grapalat" w:hAnsi="GHEA Grapalat" w:cs="Calibri"/>
          <w:sz w:val="22"/>
          <w:szCs w:val="22"/>
          <w:lang w:val="en-US"/>
        </w:rPr>
        <w:t xml:space="preserve">635.3 </w:t>
      </w:r>
      <w:r w:rsidRPr="00AC0572">
        <w:rPr>
          <w:rFonts w:ascii="GHEA Grapalat" w:hAnsi="GHEA Grapalat" w:cs="Calibri"/>
          <w:sz w:val="22"/>
          <w:szCs w:val="22"/>
        </w:rPr>
        <w:t>մլն դրամ</w:t>
      </w:r>
      <w:r w:rsidRPr="00AC0572">
        <w:rPr>
          <w:rFonts w:ascii="GHEA Grapalat" w:hAnsi="GHEA Grapalat" w:cs="Calibri"/>
          <w:sz w:val="22"/>
          <w:szCs w:val="22"/>
          <w:lang w:val="en-US"/>
        </w:rPr>
        <w:t xml:space="preserve"> պետական տուրք</w:t>
      </w:r>
      <w:r w:rsidRPr="00AC0572">
        <w:rPr>
          <w:rFonts w:ascii="GHEA Grapalat" w:hAnsi="GHEA Grapalat" w:cs="Calibri"/>
          <w:sz w:val="22"/>
          <w:szCs w:val="22"/>
        </w:rPr>
        <w:t xml:space="preserve">, որը </w:t>
      </w:r>
      <w:r w:rsidRPr="00AC0572">
        <w:rPr>
          <w:rFonts w:ascii="GHEA Grapalat" w:hAnsi="GHEA Grapalat" w:cs="Calibri"/>
          <w:sz w:val="22"/>
          <w:szCs w:val="22"/>
          <w:lang w:val="en-US"/>
        </w:rPr>
        <w:t xml:space="preserve">5.1 անգամ </w:t>
      </w:r>
      <w:r w:rsidRPr="00AC0572">
        <w:rPr>
          <w:rFonts w:ascii="GHEA Grapalat" w:hAnsi="GHEA Grapalat" w:cs="Calibri"/>
          <w:sz w:val="22"/>
          <w:szCs w:val="22"/>
        </w:rPr>
        <w:t>(</w:t>
      </w:r>
      <w:r w:rsidRPr="00AC0572">
        <w:rPr>
          <w:rFonts w:ascii="GHEA Grapalat" w:hAnsi="GHEA Grapalat" w:cs="Calibri"/>
          <w:sz w:val="22"/>
          <w:szCs w:val="22"/>
          <w:lang w:val="en-US"/>
        </w:rPr>
        <w:t>511.8</w:t>
      </w:r>
      <w:r w:rsidRPr="00AC0572">
        <w:rPr>
          <w:rFonts w:ascii="GHEA Grapalat" w:hAnsi="GHEA Grapalat" w:cs="Calibri"/>
          <w:sz w:val="22"/>
          <w:szCs w:val="22"/>
        </w:rPr>
        <w:t xml:space="preserve"> մլ</w:t>
      </w:r>
      <w:r w:rsidRPr="00AC0572">
        <w:rPr>
          <w:rFonts w:ascii="GHEA Grapalat" w:hAnsi="GHEA Grapalat" w:cs="Calibri"/>
          <w:sz w:val="22"/>
          <w:szCs w:val="22"/>
          <w:lang w:val="en-US"/>
        </w:rPr>
        <w:t>ն</w:t>
      </w:r>
      <w:r w:rsidRPr="00AC0572">
        <w:rPr>
          <w:rFonts w:ascii="GHEA Grapalat" w:hAnsi="GHEA Grapalat" w:cs="Calibri"/>
          <w:sz w:val="22"/>
          <w:szCs w:val="22"/>
        </w:rPr>
        <w:t xml:space="preserve"> դրամով)</w:t>
      </w:r>
      <w:r w:rsidRPr="00AC0572">
        <w:rPr>
          <w:rFonts w:ascii="GHEA Grapalat" w:hAnsi="GHEA Grapalat" w:cs="Calibri"/>
          <w:sz w:val="22"/>
          <w:szCs w:val="22"/>
          <w:lang w:val="en-US"/>
        </w:rPr>
        <w:t xml:space="preserve"> </w:t>
      </w:r>
      <w:r w:rsidRPr="00AC0572">
        <w:rPr>
          <w:rFonts w:ascii="GHEA Grapalat" w:hAnsi="GHEA Grapalat" w:cs="Calibri"/>
          <w:sz w:val="22"/>
          <w:szCs w:val="22"/>
        </w:rPr>
        <w:t xml:space="preserve">գերազանցել է կանխատեսված և </w:t>
      </w:r>
      <w:r w:rsidRPr="00AC0572">
        <w:rPr>
          <w:rFonts w:ascii="GHEA Grapalat" w:hAnsi="GHEA Grapalat" w:cs="Calibri"/>
          <w:sz w:val="22"/>
          <w:szCs w:val="22"/>
          <w:lang w:val="en-US"/>
        </w:rPr>
        <w:t xml:space="preserve">5.4 անգամ </w:t>
      </w:r>
      <w:r w:rsidRPr="00AC0572">
        <w:rPr>
          <w:rFonts w:ascii="GHEA Grapalat" w:hAnsi="GHEA Grapalat" w:cs="Calibri"/>
          <w:sz w:val="22"/>
          <w:szCs w:val="22"/>
        </w:rPr>
        <w:t>(517.4 մլն դրամով)՝ նախորդ տարվա փաստացի ցուցանիշները՝ պայմանավորված տրամադրված լիցենզիաների թվի աճով: 2019 թվականի հունիսի 25-ին ՀՀ Ազգային ժողովի կողմից «Պետական տուրքի մասին» օրենքում փոփոխություններ և լրացումներ կատարելու մասին» ՀՕ</w:t>
      </w:r>
      <w:r w:rsidRPr="00AC0572">
        <w:rPr>
          <w:rFonts w:ascii="GHEA Grapalat" w:hAnsi="GHEA Grapalat" w:cs="Calibri"/>
          <w:sz w:val="22"/>
          <w:szCs w:val="22"/>
          <w:lang w:val="en-US"/>
        </w:rPr>
        <w:noBreakHyphen/>
      </w:r>
      <w:r w:rsidRPr="00AC0572">
        <w:rPr>
          <w:rFonts w:ascii="GHEA Grapalat" w:hAnsi="GHEA Grapalat" w:cs="Calibri"/>
          <w:sz w:val="22"/>
          <w:szCs w:val="22"/>
        </w:rPr>
        <w:t>69</w:t>
      </w:r>
      <w:r w:rsidRPr="00AC0572">
        <w:rPr>
          <w:rFonts w:ascii="GHEA Grapalat" w:hAnsi="GHEA Grapalat" w:cs="Calibri"/>
          <w:sz w:val="22"/>
          <w:szCs w:val="22"/>
          <w:lang w:val="en-US"/>
        </w:rPr>
        <w:noBreakHyphen/>
      </w:r>
      <w:r w:rsidRPr="00AC0572">
        <w:rPr>
          <w:rFonts w:ascii="GHEA Grapalat" w:hAnsi="GHEA Grapalat" w:cs="Calibri"/>
          <w:sz w:val="22"/>
          <w:szCs w:val="22"/>
        </w:rPr>
        <w:t>Ն ՀՀ օրենքով պետական տուրք է սահմանվել նաև կազմակերպությունների և անհատ ձեռնարկատերերի կողմից միջմարզային, ներմարզային, ներքաղաքային երթուղու շահագործման կամ ավտոբուսներով (միկրոավտոբուսներով) ուղևորափոխադրումների կազմակերպման արտոնագիր տրամադրելու համար:</w:t>
      </w:r>
      <w:r w:rsidRPr="00AC0572">
        <w:rPr>
          <w:rFonts w:ascii="GHEA Grapalat" w:hAnsi="GHEA Grapalat" w:cs="Calibri"/>
          <w:sz w:val="22"/>
          <w:szCs w:val="22"/>
          <w:lang w:val="en-US"/>
        </w:rPr>
        <w:t xml:space="preserve"> </w:t>
      </w:r>
      <w:r w:rsidRPr="00AC0572">
        <w:rPr>
          <w:rFonts w:ascii="GHEA Grapalat" w:hAnsi="GHEA Grapalat"/>
          <w:sz w:val="22"/>
          <w:szCs w:val="22"/>
          <w:lang w:val="en-US"/>
        </w:rPr>
        <w:t xml:space="preserve">Նույն օրենքով </w:t>
      </w:r>
      <w:r w:rsidRPr="00AC0572">
        <w:rPr>
          <w:rFonts w:ascii="GHEA Grapalat" w:hAnsi="GHEA Grapalat"/>
          <w:sz w:val="22"/>
          <w:szCs w:val="22"/>
        </w:rPr>
        <w:t>2019 թվականի հունիսի 29-ից վերացվել է ֆիզիկական անձանց կողմից մարդատար-տաքսի մեկ ավտոմոբիլով ուղևորափոխա</w:t>
      </w:r>
      <w:r w:rsidRPr="00AC0572">
        <w:rPr>
          <w:rFonts w:ascii="GHEA Grapalat" w:hAnsi="GHEA Grapalat"/>
          <w:sz w:val="22"/>
          <w:szCs w:val="22"/>
        </w:rPr>
        <w:softHyphen/>
        <w:t>դրում</w:t>
      </w:r>
      <w:r w:rsidRPr="00AC0572">
        <w:rPr>
          <w:rFonts w:ascii="GHEA Grapalat" w:hAnsi="GHEA Grapalat"/>
          <w:sz w:val="22"/>
          <w:szCs w:val="22"/>
        </w:rPr>
        <w:softHyphen/>
        <w:t>ների կազմակերպման համար պետական տուրքը: Մինչև 2019 թվականի հունիսի 29-ը գործող խմբագրու</w:t>
      </w:r>
      <w:r w:rsidRPr="00AC0572">
        <w:rPr>
          <w:rFonts w:ascii="GHEA Grapalat" w:hAnsi="GHEA Grapalat"/>
          <w:sz w:val="22"/>
          <w:szCs w:val="22"/>
        </w:rPr>
        <w:softHyphen/>
        <w:t>թյամբ «Պետա</w:t>
      </w:r>
      <w:r w:rsidRPr="00AC0572">
        <w:rPr>
          <w:rFonts w:ascii="GHEA Grapalat" w:hAnsi="GHEA Grapalat"/>
          <w:sz w:val="22"/>
          <w:szCs w:val="22"/>
        </w:rPr>
        <w:softHyphen/>
        <w:t>կան տուրքի մասին» ՀՀ օրենքով ֆիզիկա</w:t>
      </w:r>
      <w:r w:rsidRPr="00AC0572">
        <w:rPr>
          <w:rFonts w:ascii="GHEA Grapalat" w:hAnsi="GHEA Grapalat"/>
          <w:sz w:val="22"/>
          <w:szCs w:val="22"/>
        </w:rPr>
        <w:softHyphen/>
        <w:t xml:space="preserve">կան անձանց կողմից մարդատար-տաքսի մեկ ավտոմոբիլով ուղևորափոխադրումների </w:t>
      </w:r>
      <w:r w:rsidRPr="00AC0572">
        <w:rPr>
          <w:rFonts w:ascii="GHEA Grapalat" w:hAnsi="GHEA Grapalat" w:cs="Calibri"/>
          <w:sz w:val="22"/>
          <w:szCs w:val="22"/>
        </w:rPr>
        <w:t>կազմակերպման համար սահմանված էր պետա</w:t>
      </w:r>
      <w:r w:rsidRPr="00AC0572">
        <w:rPr>
          <w:rFonts w:ascii="GHEA Grapalat" w:hAnsi="GHEA Grapalat" w:cs="Calibri"/>
          <w:sz w:val="22"/>
          <w:szCs w:val="22"/>
        </w:rPr>
        <w:softHyphen/>
        <w:t>կան տուրք՝ Երևան քաղա</w:t>
      </w:r>
      <w:r w:rsidRPr="00AC0572">
        <w:rPr>
          <w:rFonts w:ascii="GHEA Grapalat" w:hAnsi="GHEA Grapalat" w:cs="Calibri"/>
          <w:sz w:val="22"/>
          <w:szCs w:val="22"/>
        </w:rPr>
        <w:softHyphen/>
        <w:t>քում՝ ամսական բազային</w:t>
      </w:r>
      <w:r w:rsidRPr="00AC0572">
        <w:rPr>
          <w:rFonts w:ascii="Sylfaen" w:hAnsi="Sylfaen" w:cs="Courier New"/>
          <w:sz w:val="22"/>
          <w:szCs w:val="22"/>
        </w:rPr>
        <w:t> </w:t>
      </w:r>
      <w:r w:rsidRPr="00AC0572">
        <w:rPr>
          <w:rFonts w:ascii="GHEA Grapalat" w:hAnsi="GHEA Grapalat" w:cs="GHEA Grapalat"/>
          <w:sz w:val="22"/>
          <w:szCs w:val="22"/>
        </w:rPr>
        <w:t>տուրքի</w:t>
      </w:r>
      <w:r w:rsidRPr="00AC0572">
        <w:rPr>
          <w:rFonts w:ascii="GHEA Grapalat" w:hAnsi="GHEA Grapalat" w:cs="Calibri"/>
          <w:sz w:val="22"/>
          <w:szCs w:val="22"/>
        </w:rPr>
        <w:t xml:space="preserve"> 12-</w:t>
      </w:r>
      <w:r w:rsidRPr="00AC0572">
        <w:rPr>
          <w:rFonts w:ascii="GHEA Grapalat" w:hAnsi="GHEA Grapalat" w:cs="GHEA Grapalat"/>
          <w:sz w:val="22"/>
          <w:szCs w:val="22"/>
        </w:rPr>
        <w:t>ապատիկի</w:t>
      </w:r>
      <w:r w:rsidRPr="00AC0572">
        <w:rPr>
          <w:rFonts w:ascii="GHEA Grapalat" w:hAnsi="GHEA Grapalat" w:cs="Calibri"/>
          <w:sz w:val="22"/>
          <w:szCs w:val="22"/>
        </w:rPr>
        <w:t xml:space="preserve"> </w:t>
      </w:r>
      <w:r w:rsidRPr="00AC0572">
        <w:rPr>
          <w:rFonts w:ascii="GHEA Grapalat" w:hAnsi="GHEA Grapalat" w:cs="GHEA Grapalat"/>
          <w:sz w:val="22"/>
          <w:szCs w:val="22"/>
        </w:rPr>
        <w:t>չափով</w:t>
      </w:r>
      <w:r w:rsidRPr="00AC0572">
        <w:rPr>
          <w:rFonts w:ascii="GHEA Grapalat" w:hAnsi="GHEA Grapalat" w:cs="Calibri"/>
          <w:sz w:val="22"/>
          <w:szCs w:val="22"/>
        </w:rPr>
        <w:t xml:space="preserve"> (</w:t>
      </w:r>
      <w:r w:rsidRPr="00AC0572">
        <w:rPr>
          <w:rFonts w:ascii="GHEA Grapalat" w:hAnsi="GHEA Grapalat" w:cs="GHEA Grapalat"/>
          <w:sz w:val="22"/>
          <w:szCs w:val="22"/>
        </w:rPr>
        <w:t>կամ</w:t>
      </w:r>
      <w:r w:rsidRPr="00AC0572">
        <w:rPr>
          <w:rFonts w:ascii="GHEA Grapalat" w:hAnsi="GHEA Grapalat" w:cs="Calibri"/>
          <w:sz w:val="22"/>
          <w:szCs w:val="22"/>
        </w:rPr>
        <w:t xml:space="preserve"> </w:t>
      </w:r>
      <w:r w:rsidRPr="00AC0572">
        <w:rPr>
          <w:rFonts w:ascii="GHEA Grapalat" w:hAnsi="GHEA Grapalat" w:cs="GHEA Grapalat"/>
          <w:sz w:val="22"/>
          <w:szCs w:val="22"/>
        </w:rPr>
        <w:t>եռա</w:t>
      </w:r>
      <w:r w:rsidRPr="00AC0572">
        <w:rPr>
          <w:rFonts w:ascii="GHEA Grapalat" w:hAnsi="GHEA Grapalat" w:cs="Calibri"/>
          <w:sz w:val="22"/>
          <w:szCs w:val="22"/>
        </w:rPr>
        <w:softHyphen/>
      </w:r>
      <w:r w:rsidRPr="00AC0572">
        <w:rPr>
          <w:rFonts w:ascii="GHEA Grapalat" w:hAnsi="GHEA Grapalat" w:cs="GHEA Grapalat"/>
          <w:sz w:val="22"/>
          <w:szCs w:val="22"/>
        </w:rPr>
        <w:t>մսյա</w:t>
      </w:r>
      <w:r w:rsidRPr="00AC0572">
        <w:rPr>
          <w:rFonts w:ascii="GHEA Grapalat" w:hAnsi="GHEA Grapalat" w:cs="Calibri"/>
          <w:sz w:val="22"/>
          <w:szCs w:val="22"/>
        </w:rPr>
        <w:softHyphen/>
      </w:r>
      <w:r w:rsidRPr="00AC0572">
        <w:rPr>
          <w:rFonts w:ascii="GHEA Grapalat" w:hAnsi="GHEA Grapalat" w:cs="GHEA Grapalat"/>
          <w:sz w:val="22"/>
          <w:szCs w:val="22"/>
        </w:rPr>
        <w:t>կային՝</w:t>
      </w:r>
      <w:r w:rsidRPr="00AC0572">
        <w:rPr>
          <w:rFonts w:ascii="GHEA Grapalat" w:hAnsi="GHEA Grapalat" w:cs="Calibri"/>
          <w:sz w:val="22"/>
          <w:szCs w:val="22"/>
        </w:rPr>
        <w:t xml:space="preserve"> 34</w:t>
      </w:r>
      <w:r w:rsidRPr="00AC0572">
        <w:rPr>
          <w:rFonts w:ascii="GHEA Grapalat" w:hAnsi="GHEA Grapalat" w:cs="Calibri"/>
          <w:sz w:val="22"/>
          <w:szCs w:val="22"/>
        </w:rPr>
        <w:noBreakHyphen/>
      </w:r>
      <w:r w:rsidRPr="00AC0572">
        <w:rPr>
          <w:rFonts w:ascii="GHEA Grapalat" w:hAnsi="GHEA Grapalat" w:cs="GHEA Grapalat"/>
          <w:sz w:val="22"/>
          <w:szCs w:val="22"/>
        </w:rPr>
        <w:t>ապատիկի</w:t>
      </w:r>
      <w:r w:rsidRPr="00AC0572">
        <w:rPr>
          <w:rFonts w:ascii="GHEA Grapalat" w:hAnsi="GHEA Grapalat" w:cs="Calibri"/>
          <w:sz w:val="22"/>
          <w:szCs w:val="22"/>
        </w:rPr>
        <w:t xml:space="preserve"> </w:t>
      </w:r>
      <w:r w:rsidRPr="00AC0572">
        <w:rPr>
          <w:rFonts w:ascii="GHEA Grapalat" w:hAnsi="GHEA Grapalat" w:cs="GHEA Grapalat"/>
          <w:sz w:val="22"/>
          <w:szCs w:val="22"/>
        </w:rPr>
        <w:t>չափով</w:t>
      </w:r>
      <w:r w:rsidRPr="00AC0572">
        <w:rPr>
          <w:rFonts w:ascii="GHEA Grapalat" w:hAnsi="GHEA Grapalat" w:cs="Calibri"/>
          <w:sz w:val="22"/>
          <w:szCs w:val="22"/>
        </w:rPr>
        <w:t xml:space="preserve">, </w:t>
      </w:r>
      <w:r w:rsidRPr="00AC0572">
        <w:rPr>
          <w:rFonts w:ascii="GHEA Grapalat" w:hAnsi="GHEA Grapalat" w:cs="GHEA Grapalat"/>
          <w:sz w:val="22"/>
          <w:szCs w:val="22"/>
        </w:rPr>
        <w:t>կամ</w:t>
      </w:r>
      <w:r w:rsidRPr="00AC0572">
        <w:rPr>
          <w:rFonts w:ascii="GHEA Grapalat" w:hAnsi="GHEA Grapalat" w:cs="Calibri"/>
          <w:sz w:val="22"/>
          <w:szCs w:val="22"/>
        </w:rPr>
        <w:t xml:space="preserve"> </w:t>
      </w:r>
      <w:r w:rsidRPr="00AC0572">
        <w:rPr>
          <w:rFonts w:ascii="GHEA Grapalat" w:hAnsi="GHEA Grapalat" w:cs="GHEA Grapalat"/>
          <w:sz w:val="22"/>
          <w:szCs w:val="22"/>
        </w:rPr>
        <w:t>տարեկան՝</w:t>
      </w:r>
      <w:r w:rsidRPr="00AC0572">
        <w:rPr>
          <w:rFonts w:ascii="GHEA Grapalat" w:hAnsi="GHEA Grapalat" w:cs="Calibri"/>
          <w:sz w:val="22"/>
          <w:szCs w:val="22"/>
        </w:rPr>
        <w:t xml:space="preserve"> 120-</w:t>
      </w:r>
      <w:r w:rsidRPr="00AC0572">
        <w:rPr>
          <w:rFonts w:ascii="GHEA Grapalat" w:hAnsi="GHEA Grapalat" w:cs="GHEA Grapalat"/>
          <w:sz w:val="22"/>
          <w:szCs w:val="22"/>
        </w:rPr>
        <w:t>ապատիկի</w:t>
      </w:r>
      <w:r w:rsidRPr="00AC0572">
        <w:rPr>
          <w:rFonts w:ascii="GHEA Grapalat" w:hAnsi="GHEA Grapalat" w:cs="Calibri"/>
          <w:sz w:val="22"/>
          <w:szCs w:val="22"/>
        </w:rPr>
        <w:t xml:space="preserve"> </w:t>
      </w:r>
      <w:r w:rsidRPr="00AC0572">
        <w:rPr>
          <w:rFonts w:ascii="GHEA Grapalat" w:hAnsi="GHEA Grapalat" w:cs="GHEA Grapalat"/>
          <w:sz w:val="22"/>
          <w:szCs w:val="22"/>
        </w:rPr>
        <w:t>չափով</w:t>
      </w:r>
      <w:r w:rsidRPr="00AC0572">
        <w:rPr>
          <w:rFonts w:ascii="GHEA Grapalat" w:hAnsi="GHEA Grapalat" w:cs="Calibri"/>
          <w:sz w:val="22"/>
          <w:szCs w:val="22"/>
        </w:rPr>
        <w:t xml:space="preserve">), </w:t>
      </w:r>
      <w:r w:rsidRPr="00AC0572">
        <w:rPr>
          <w:rFonts w:ascii="GHEA Grapalat" w:hAnsi="GHEA Grapalat" w:cs="GHEA Grapalat"/>
          <w:sz w:val="22"/>
          <w:szCs w:val="22"/>
        </w:rPr>
        <w:t>այլ</w:t>
      </w:r>
      <w:r w:rsidRPr="00AC0572">
        <w:rPr>
          <w:rFonts w:ascii="GHEA Grapalat" w:hAnsi="GHEA Grapalat" w:cs="Calibri"/>
          <w:sz w:val="22"/>
          <w:szCs w:val="22"/>
        </w:rPr>
        <w:t xml:space="preserve"> </w:t>
      </w:r>
      <w:r w:rsidRPr="00AC0572">
        <w:rPr>
          <w:rFonts w:ascii="GHEA Grapalat" w:hAnsi="GHEA Grapalat" w:cs="GHEA Grapalat"/>
          <w:sz w:val="22"/>
          <w:szCs w:val="22"/>
        </w:rPr>
        <w:t>քաղաք</w:t>
      </w:r>
      <w:r w:rsidRPr="00AC0572">
        <w:rPr>
          <w:rFonts w:ascii="GHEA Grapalat" w:hAnsi="GHEA Grapalat" w:cs="Calibri"/>
          <w:sz w:val="22"/>
          <w:szCs w:val="22"/>
        </w:rPr>
        <w:softHyphen/>
      </w:r>
      <w:r w:rsidRPr="00AC0572">
        <w:rPr>
          <w:rFonts w:ascii="GHEA Grapalat" w:hAnsi="GHEA Grapalat" w:cs="GHEA Grapalat"/>
          <w:sz w:val="22"/>
          <w:szCs w:val="22"/>
        </w:rPr>
        <w:t>ներում՝</w:t>
      </w:r>
      <w:r w:rsidRPr="00AC0572">
        <w:rPr>
          <w:rFonts w:ascii="GHEA Grapalat" w:hAnsi="GHEA Grapalat" w:cs="Calibri"/>
          <w:sz w:val="22"/>
          <w:szCs w:val="22"/>
        </w:rPr>
        <w:t xml:space="preserve"> </w:t>
      </w:r>
      <w:r w:rsidRPr="00AC0572">
        <w:rPr>
          <w:rFonts w:ascii="GHEA Grapalat" w:hAnsi="GHEA Grapalat" w:cs="GHEA Grapalat"/>
          <w:sz w:val="22"/>
          <w:szCs w:val="22"/>
        </w:rPr>
        <w:t>ամսա</w:t>
      </w:r>
      <w:r w:rsidRPr="00AC0572">
        <w:rPr>
          <w:rFonts w:ascii="GHEA Grapalat" w:hAnsi="GHEA Grapalat" w:cs="Calibri"/>
          <w:sz w:val="22"/>
          <w:szCs w:val="22"/>
        </w:rPr>
        <w:softHyphen/>
      </w:r>
      <w:r w:rsidRPr="00AC0572">
        <w:rPr>
          <w:rFonts w:ascii="GHEA Grapalat" w:hAnsi="GHEA Grapalat" w:cs="GHEA Grapalat"/>
          <w:sz w:val="22"/>
          <w:szCs w:val="22"/>
        </w:rPr>
        <w:t>կան</w:t>
      </w:r>
      <w:r w:rsidRPr="00AC0572">
        <w:rPr>
          <w:rFonts w:ascii="GHEA Grapalat" w:hAnsi="GHEA Grapalat" w:cs="Calibri"/>
          <w:sz w:val="22"/>
          <w:szCs w:val="22"/>
        </w:rPr>
        <w:t xml:space="preserve"> </w:t>
      </w:r>
      <w:r w:rsidRPr="00AC0572">
        <w:rPr>
          <w:rFonts w:ascii="GHEA Grapalat" w:hAnsi="GHEA Grapalat" w:cs="GHEA Grapalat"/>
          <w:sz w:val="22"/>
          <w:szCs w:val="22"/>
        </w:rPr>
        <w:t>բազային</w:t>
      </w:r>
      <w:r w:rsidRPr="00AC0572">
        <w:rPr>
          <w:rFonts w:ascii="Sylfaen" w:hAnsi="Sylfaen" w:cs="Courier New"/>
          <w:sz w:val="22"/>
          <w:szCs w:val="22"/>
        </w:rPr>
        <w:t> </w:t>
      </w:r>
      <w:r w:rsidRPr="00AC0572">
        <w:rPr>
          <w:rFonts w:ascii="GHEA Grapalat" w:hAnsi="GHEA Grapalat" w:cs="GHEA Grapalat"/>
          <w:sz w:val="22"/>
          <w:szCs w:val="22"/>
        </w:rPr>
        <w:t>տուրքի</w:t>
      </w:r>
      <w:r w:rsidRPr="00AC0572">
        <w:rPr>
          <w:rFonts w:ascii="GHEA Grapalat" w:hAnsi="GHEA Grapalat" w:cs="Calibri"/>
          <w:sz w:val="22"/>
          <w:szCs w:val="22"/>
        </w:rPr>
        <w:t xml:space="preserve"> 8</w:t>
      </w:r>
      <w:r w:rsidRPr="00AC0572">
        <w:rPr>
          <w:rFonts w:ascii="GHEA Grapalat" w:hAnsi="GHEA Grapalat" w:cs="Calibri"/>
          <w:sz w:val="22"/>
          <w:szCs w:val="22"/>
        </w:rPr>
        <w:noBreakHyphen/>
      </w:r>
      <w:r w:rsidRPr="00AC0572">
        <w:rPr>
          <w:rFonts w:ascii="GHEA Grapalat" w:hAnsi="GHEA Grapalat" w:cs="GHEA Grapalat"/>
          <w:sz w:val="22"/>
          <w:szCs w:val="22"/>
        </w:rPr>
        <w:t>ապատիկի</w:t>
      </w:r>
      <w:r w:rsidRPr="00AC0572">
        <w:rPr>
          <w:rFonts w:ascii="GHEA Grapalat" w:hAnsi="GHEA Grapalat" w:cs="Calibri"/>
          <w:sz w:val="22"/>
          <w:szCs w:val="22"/>
        </w:rPr>
        <w:t xml:space="preserve"> </w:t>
      </w:r>
      <w:r w:rsidRPr="00AC0572">
        <w:rPr>
          <w:rFonts w:ascii="GHEA Grapalat" w:hAnsi="GHEA Grapalat" w:cs="GHEA Grapalat"/>
          <w:sz w:val="22"/>
          <w:szCs w:val="22"/>
        </w:rPr>
        <w:t>չափով</w:t>
      </w:r>
      <w:r w:rsidRPr="00AC0572">
        <w:rPr>
          <w:rFonts w:ascii="GHEA Grapalat" w:hAnsi="GHEA Grapalat" w:cs="Calibri"/>
          <w:sz w:val="22"/>
          <w:szCs w:val="22"/>
        </w:rPr>
        <w:t xml:space="preserve"> (</w:t>
      </w:r>
      <w:r w:rsidRPr="00AC0572">
        <w:rPr>
          <w:rFonts w:ascii="GHEA Grapalat" w:hAnsi="GHEA Grapalat" w:cs="GHEA Grapalat"/>
          <w:sz w:val="22"/>
          <w:szCs w:val="22"/>
        </w:rPr>
        <w:t>կամ</w:t>
      </w:r>
      <w:r w:rsidRPr="00AC0572">
        <w:rPr>
          <w:rFonts w:ascii="GHEA Grapalat" w:hAnsi="GHEA Grapalat" w:cs="Calibri"/>
          <w:sz w:val="22"/>
          <w:szCs w:val="22"/>
        </w:rPr>
        <w:t xml:space="preserve"> </w:t>
      </w:r>
      <w:r w:rsidRPr="00AC0572">
        <w:rPr>
          <w:rFonts w:ascii="GHEA Grapalat" w:hAnsi="GHEA Grapalat" w:cs="GHEA Grapalat"/>
          <w:sz w:val="22"/>
          <w:szCs w:val="22"/>
        </w:rPr>
        <w:t>եռամսյակային՝</w:t>
      </w:r>
      <w:r w:rsidRPr="00AC0572">
        <w:rPr>
          <w:rFonts w:ascii="GHEA Grapalat" w:hAnsi="GHEA Grapalat" w:cs="Calibri"/>
          <w:sz w:val="22"/>
          <w:szCs w:val="22"/>
        </w:rPr>
        <w:t xml:space="preserve"> 23-</w:t>
      </w:r>
      <w:r w:rsidRPr="00AC0572">
        <w:rPr>
          <w:rFonts w:ascii="GHEA Grapalat" w:hAnsi="GHEA Grapalat" w:cs="GHEA Grapalat"/>
          <w:sz w:val="22"/>
          <w:szCs w:val="22"/>
        </w:rPr>
        <w:t>ա</w:t>
      </w:r>
      <w:r w:rsidRPr="00AC0572">
        <w:rPr>
          <w:rFonts w:ascii="GHEA Grapalat" w:hAnsi="GHEA Grapalat" w:cs="Calibri"/>
          <w:sz w:val="22"/>
          <w:szCs w:val="22"/>
        </w:rPr>
        <w:t>պատիկի չափով, կամ տարեկան՝ 80-ապատիկի չափով), այլ վայրերում՝ ամսական բազային</w:t>
      </w:r>
      <w:r w:rsidRPr="00AC0572">
        <w:rPr>
          <w:rFonts w:ascii="Sylfaen" w:hAnsi="Sylfaen" w:cs="Courier New"/>
          <w:sz w:val="22"/>
          <w:szCs w:val="22"/>
        </w:rPr>
        <w:t> </w:t>
      </w:r>
      <w:r w:rsidRPr="00AC0572">
        <w:rPr>
          <w:rFonts w:ascii="GHEA Grapalat" w:hAnsi="GHEA Grapalat" w:cs="GHEA Grapalat"/>
          <w:sz w:val="22"/>
          <w:szCs w:val="22"/>
        </w:rPr>
        <w:t>տուրքի</w:t>
      </w:r>
      <w:r w:rsidRPr="00AC0572">
        <w:rPr>
          <w:rFonts w:ascii="GHEA Grapalat" w:hAnsi="GHEA Grapalat" w:cs="Calibri"/>
          <w:sz w:val="22"/>
          <w:szCs w:val="22"/>
        </w:rPr>
        <w:t xml:space="preserve"> 5</w:t>
      </w:r>
      <w:r w:rsidRPr="00AC0572">
        <w:rPr>
          <w:rFonts w:ascii="GHEA Grapalat" w:hAnsi="GHEA Grapalat" w:cs="Calibri"/>
          <w:sz w:val="22"/>
          <w:szCs w:val="22"/>
          <w:lang w:val="en-US"/>
        </w:rPr>
        <w:noBreakHyphen/>
      </w:r>
      <w:r w:rsidRPr="00AC0572">
        <w:rPr>
          <w:rFonts w:ascii="GHEA Grapalat" w:hAnsi="GHEA Grapalat" w:cs="GHEA Grapalat"/>
          <w:sz w:val="22"/>
          <w:szCs w:val="22"/>
        </w:rPr>
        <w:t>ապատիկի</w:t>
      </w:r>
      <w:r w:rsidRPr="00AC0572">
        <w:rPr>
          <w:rFonts w:ascii="GHEA Grapalat" w:hAnsi="GHEA Grapalat" w:cs="Calibri"/>
          <w:sz w:val="22"/>
          <w:szCs w:val="22"/>
        </w:rPr>
        <w:t xml:space="preserve"> </w:t>
      </w:r>
      <w:r w:rsidRPr="00AC0572">
        <w:rPr>
          <w:rFonts w:ascii="GHEA Grapalat" w:hAnsi="GHEA Grapalat" w:cs="GHEA Grapalat"/>
          <w:sz w:val="22"/>
          <w:szCs w:val="22"/>
        </w:rPr>
        <w:t>չափով</w:t>
      </w:r>
      <w:r w:rsidRPr="00AC0572">
        <w:rPr>
          <w:rFonts w:ascii="GHEA Grapalat" w:hAnsi="GHEA Grapalat" w:cs="Calibri"/>
          <w:sz w:val="22"/>
          <w:szCs w:val="22"/>
        </w:rPr>
        <w:t xml:space="preserve"> (</w:t>
      </w:r>
      <w:r w:rsidRPr="00AC0572">
        <w:rPr>
          <w:rFonts w:ascii="GHEA Grapalat" w:hAnsi="GHEA Grapalat" w:cs="GHEA Grapalat"/>
          <w:sz w:val="22"/>
          <w:szCs w:val="22"/>
        </w:rPr>
        <w:t>կամ</w:t>
      </w:r>
      <w:r w:rsidRPr="00AC0572">
        <w:rPr>
          <w:rFonts w:ascii="GHEA Grapalat" w:hAnsi="GHEA Grapalat" w:cs="Calibri"/>
          <w:sz w:val="22"/>
          <w:szCs w:val="22"/>
        </w:rPr>
        <w:t xml:space="preserve"> </w:t>
      </w:r>
      <w:r w:rsidRPr="00AC0572">
        <w:rPr>
          <w:rFonts w:ascii="GHEA Grapalat" w:hAnsi="GHEA Grapalat" w:cs="GHEA Grapalat"/>
          <w:sz w:val="22"/>
          <w:szCs w:val="22"/>
        </w:rPr>
        <w:t>եռամսյակային՝</w:t>
      </w:r>
      <w:r w:rsidRPr="00AC0572">
        <w:rPr>
          <w:rFonts w:ascii="GHEA Grapalat" w:hAnsi="GHEA Grapalat" w:cs="Calibri"/>
          <w:sz w:val="22"/>
          <w:szCs w:val="22"/>
        </w:rPr>
        <w:t xml:space="preserve"> 13.5</w:t>
      </w:r>
      <w:r w:rsidRPr="00AC0572">
        <w:rPr>
          <w:rFonts w:ascii="GHEA Grapalat" w:hAnsi="GHEA Grapalat" w:cs="Calibri"/>
          <w:sz w:val="22"/>
          <w:szCs w:val="22"/>
        </w:rPr>
        <w:noBreakHyphen/>
      </w:r>
      <w:r w:rsidRPr="00AC0572">
        <w:rPr>
          <w:rFonts w:ascii="GHEA Grapalat" w:hAnsi="GHEA Grapalat" w:cs="GHEA Grapalat"/>
          <w:sz w:val="22"/>
          <w:szCs w:val="22"/>
        </w:rPr>
        <w:t>ապատիկի</w:t>
      </w:r>
      <w:r w:rsidRPr="00AC0572">
        <w:rPr>
          <w:rFonts w:ascii="GHEA Grapalat" w:hAnsi="GHEA Grapalat" w:cs="Calibri"/>
          <w:sz w:val="22"/>
          <w:szCs w:val="22"/>
        </w:rPr>
        <w:t xml:space="preserve"> </w:t>
      </w:r>
      <w:r w:rsidRPr="00AC0572">
        <w:rPr>
          <w:rFonts w:ascii="GHEA Grapalat" w:hAnsi="GHEA Grapalat" w:cs="GHEA Grapalat"/>
          <w:sz w:val="22"/>
          <w:szCs w:val="22"/>
        </w:rPr>
        <w:t>չափով</w:t>
      </w:r>
      <w:r w:rsidRPr="00AC0572">
        <w:rPr>
          <w:rFonts w:ascii="GHEA Grapalat" w:hAnsi="GHEA Grapalat" w:cs="Calibri"/>
          <w:sz w:val="22"/>
          <w:szCs w:val="22"/>
        </w:rPr>
        <w:t xml:space="preserve">, </w:t>
      </w:r>
      <w:r w:rsidRPr="00AC0572">
        <w:rPr>
          <w:rFonts w:ascii="GHEA Grapalat" w:hAnsi="GHEA Grapalat" w:cs="GHEA Grapalat"/>
          <w:sz w:val="22"/>
          <w:szCs w:val="22"/>
        </w:rPr>
        <w:t>կամ</w:t>
      </w:r>
      <w:r w:rsidRPr="00AC0572">
        <w:rPr>
          <w:rFonts w:ascii="GHEA Grapalat" w:hAnsi="GHEA Grapalat" w:cs="Calibri"/>
          <w:sz w:val="22"/>
          <w:szCs w:val="22"/>
        </w:rPr>
        <w:t xml:space="preserve"> </w:t>
      </w:r>
      <w:r w:rsidRPr="00AC0572">
        <w:rPr>
          <w:rFonts w:ascii="GHEA Grapalat" w:hAnsi="GHEA Grapalat" w:cs="GHEA Grapalat"/>
          <w:sz w:val="22"/>
          <w:szCs w:val="22"/>
        </w:rPr>
        <w:t>տարեկան՝</w:t>
      </w:r>
      <w:r w:rsidRPr="00AC0572">
        <w:rPr>
          <w:rFonts w:ascii="GHEA Grapalat" w:hAnsi="GHEA Grapalat" w:cs="Calibri"/>
          <w:sz w:val="22"/>
          <w:szCs w:val="22"/>
        </w:rPr>
        <w:t xml:space="preserve"> 45-</w:t>
      </w:r>
      <w:r w:rsidRPr="00AC0572">
        <w:rPr>
          <w:rFonts w:ascii="GHEA Grapalat" w:hAnsi="GHEA Grapalat" w:cs="GHEA Grapalat"/>
          <w:sz w:val="22"/>
          <w:szCs w:val="22"/>
        </w:rPr>
        <w:t>ապատիկի</w:t>
      </w:r>
      <w:r w:rsidRPr="00AC0572">
        <w:rPr>
          <w:rFonts w:ascii="GHEA Grapalat" w:hAnsi="GHEA Grapalat" w:cs="Calibri"/>
          <w:sz w:val="22"/>
          <w:szCs w:val="22"/>
        </w:rPr>
        <w:t xml:space="preserve"> </w:t>
      </w:r>
      <w:r w:rsidRPr="00AC0572">
        <w:rPr>
          <w:rFonts w:ascii="GHEA Grapalat" w:hAnsi="GHEA Grapalat" w:cs="GHEA Grapalat"/>
          <w:sz w:val="22"/>
          <w:szCs w:val="22"/>
        </w:rPr>
        <w:t>չափով</w:t>
      </w:r>
      <w:r w:rsidRPr="00AC0572">
        <w:rPr>
          <w:rFonts w:ascii="GHEA Grapalat" w:hAnsi="GHEA Grapalat" w:cs="Calibri"/>
          <w:sz w:val="22"/>
          <w:szCs w:val="22"/>
        </w:rPr>
        <w:t xml:space="preserve">), </w:t>
      </w:r>
      <w:r w:rsidRPr="00AC0572">
        <w:rPr>
          <w:rFonts w:ascii="GHEA Grapalat" w:hAnsi="GHEA Grapalat" w:cs="GHEA Grapalat"/>
          <w:sz w:val="22"/>
          <w:szCs w:val="22"/>
        </w:rPr>
        <w:t>սահմա</w:t>
      </w:r>
      <w:r w:rsidRPr="00AC0572">
        <w:rPr>
          <w:rFonts w:ascii="GHEA Grapalat" w:hAnsi="GHEA Grapalat" w:cs="Calibri"/>
          <w:sz w:val="22"/>
          <w:szCs w:val="22"/>
        </w:rPr>
        <w:softHyphen/>
      </w:r>
      <w:r w:rsidRPr="00AC0572">
        <w:rPr>
          <w:rFonts w:ascii="GHEA Grapalat" w:hAnsi="GHEA Grapalat" w:cs="GHEA Grapalat"/>
          <w:sz w:val="22"/>
          <w:szCs w:val="22"/>
        </w:rPr>
        <w:t>նա</w:t>
      </w:r>
      <w:r w:rsidRPr="00AC0572">
        <w:rPr>
          <w:rFonts w:ascii="GHEA Grapalat" w:hAnsi="GHEA Grapalat" w:cs="Calibri"/>
          <w:sz w:val="22"/>
          <w:szCs w:val="22"/>
        </w:rPr>
        <w:softHyphen/>
      </w:r>
      <w:r w:rsidRPr="00AC0572">
        <w:rPr>
          <w:rFonts w:ascii="GHEA Grapalat" w:hAnsi="GHEA Grapalat" w:cs="GHEA Grapalat"/>
          <w:sz w:val="22"/>
          <w:szCs w:val="22"/>
        </w:rPr>
        <w:t>մերձ</w:t>
      </w:r>
      <w:r w:rsidRPr="00AC0572">
        <w:rPr>
          <w:rFonts w:ascii="GHEA Grapalat" w:hAnsi="GHEA Grapalat" w:cs="Calibri"/>
          <w:sz w:val="22"/>
          <w:szCs w:val="22"/>
        </w:rPr>
        <w:t xml:space="preserve"> </w:t>
      </w:r>
      <w:r w:rsidRPr="00AC0572">
        <w:rPr>
          <w:rFonts w:ascii="GHEA Grapalat" w:hAnsi="GHEA Grapalat" w:cs="GHEA Grapalat"/>
          <w:sz w:val="22"/>
          <w:szCs w:val="22"/>
        </w:rPr>
        <w:t>գյուղ</w:t>
      </w:r>
      <w:r w:rsidRPr="00AC0572">
        <w:rPr>
          <w:rFonts w:ascii="GHEA Grapalat" w:hAnsi="GHEA Grapalat" w:cs="Calibri"/>
          <w:sz w:val="22"/>
          <w:szCs w:val="22"/>
        </w:rPr>
        <w:t>երում՝ ամսական բազային</w:t>
      </w:r>
      <w:r w:rsidRPr="00AC0572">
        <w:rPr>
          <w:rFonts w:ascii="Sylfaen" w:hAnsi="Sylfaen" w:cs="Courier New"/>
          <w:sz w:val="22"/>
          <w:szCs w:val="22"/>
        </w:rPr>
        <w:t> </w:t>
      </w:r>
      <w:r w:rsidRPr="00AC0572">
        <w:rPr>
          <w:rFonts w:ascii="GHEA Grapalat" w:hAnsi="GHEA Grapalat" w:cs="GHEA Grapalat"/>
          <w:sz w:val="22"/>
          <w:szCs w:val="22"/>
        </w:rPr>
        <w:t>տուրքի</w:t>
      </w:r>
      <w:r w:rsidRPr="00AC0572">
        <w:rPr>
          <w:rFonts w:ascii="GHEA Grapalat" w:hAnsi="GHEA Grapalat" w:cs="Calibri"/>
          <w:sz w:val="22"/>
          <w:szCs w:val="22"/>
        </w:rPr>
        <w:t xml:space="preserve"> 4</w:t>
      </w:r>
      <w:r w:rsidRPr="00AC0572">
        <w:rPr>
          <w:rFonts w:ascii="GHEA Grapalat" w:hAnsi="GHEA Grapalat" w:cs="Calibri"/>
          <w:sz w:val="22"/>
          <w:szCs w:val="22"/>
        </w:rPr>
        <w:noBreakHyphen/>
        <w:t>ապատիկի չափով (կամ եռամսյակային՝ 9-ապա</w:t>
      </w:r>
      <w:r w:rsidRPr="00AC0572">
        <w:rPr>
          <w:rFonts w:ascii="GHEA Grapalat" w:hAnsi="GHEA Grapalat" w:cs="Calibri"/>
          <w:sz w:val="22"/>
          <w:szCs w:val="22"/>
        </w:rPr>
        <w:softHyphen/>
        <w:t>տիկի չափով, կամ տարեկան՝ 30-ապատիկի չափով):</w:t>
      </w:r>
    </w:p>
    <w:p w:rsidR="00B704A6" w:rsidRPr="00AC0572" w:rsidRDefault="00B704A6" w:rsidP="00896383">
      <w:pPr>
        <w:spacing w:line="360" w:lineRule="auto"/>
        <w:ind w:right="9" w:firstLine="567"/>
        <w:jc w:val="both"/>
        <w:rPr>
          <w:rFonts w:ascii="GHEA Grapalat" w:hAnsi="GHEA Grapalat" w:cs="Calibri"/>
          <w:sz w:val="22"/>
          <w:szCs w:val="22"/>
          <w:lang w:val="en-US"/>
        </w:rPr>
      </w:pPr>
      <w:r w:rsidRPr="00AC0572">
        <w:rPr>
          <w:rFonts w:ascii="GHEA Grapalat" w:hAnsi="GHEA Grapalat" w:cs="Calibri"/>
          <w:sz w:val="22"/>
          <w:szCs w:val="22"/>
        </w:rPr>
        <w:t>Պետական սեփականություն հանդիսացող ընդերքի և բնական ռեսուրսների օգտագործման բնագավառի լիցենզավորման գծով ՀՀ պետական բյուջե է մուտքագրվել ավելի քան 510.3 մլն դրամ, որը 11.8%-ով կամ 68.2 մլն դրամով զիջել են ծրագրված մուտքերը և 19.9%</w:t>
      </w:r>
      <w:r w:rsidRPr="00AC0572">
        <w:rPr>
          <w:rFonts w:ascii="GHEA Grapalat" w:hAnsi="GHEA Grapalat" w:cs="Calibri"/>
          <w:sz w:val="22"/>
          <w:szCs w:val="22"/>
        </w:rPr>
        <w:noBreakHyphen/>
        <w:t xml:space="preserve">ով (126.7 մլն դրամով)՝ նախորդ տարվա փաստացի մուտքերը,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պայմանավորված է</w:t>
      </w:r>
      <w:r w:rsidRPr="00AC0572">
        <w:rPr>
          <w:rFonts w:ascii="GHEA Grapalat" w:hAnsi="GHEA Grapalat" w:cs="Calibri"/>
          <w:sz w:val="22"/>
          <w:szCs w:val="22"/>
          <w:lang w:val="en-US"/>
        </w:rPr>
        <w:t xml:space="preserve"> կորոնավիրուսի համավարակի և ռազմական դրության հետևանքով </w:t>
      </w:r>
      <w:r w:rsidRPr="00AC0572">
        <w:rPr>
          <w:rFonts w:ascii="GHEA Grapalat" w:hAnsi="GHEA Grapalat" w:cs="Calibri"/>
          <w:sz w:val="22"/>
          <w:szCs w:val="22"/>
        </w:rPr>
        <w:t xml:space="preserve">ընդերքօգտագործման բնագավառում տնտեսավարող սուբյեկտներին և լիցենզառուներին տրված թույլտվությունների քանակի </w:t>
      </w:r>
      <w:r w:rsidRPr="00AC0572">
        <w:rPr>
          <w:rFonts w:ascii="GHEA Grapalat" w:hAnsi="GHEA Grapalat" w:cs="Calibri"/>
          <w:sz w:val="22"/>
          <w:szCs w:val="22"/>
          <w:lang w:val="en-US"/>
        </w:rPr>
        <w:t>նվազմամբ</w:t>
      </w:r>
      <w:r w:rsidRPr="00AC0572">
        <w:rPr>
          <w:rFonts w:ascii="GHEA Grapalat" w:hAnsi="GHEA Grapalat" w:cs="Calibri"/>
          <w:sz w:val="22"/>
          <w:szCs w:val="22"/>
        </w:rPr>
        <w:t>:</w:t>
      </w:r>
    </w:p>
    <w:p w:rsidR="00B704A6" w:rsidRPr="00AC0572" w:rsidRDefault="00B704A6" w:rsidP="0094489F">
      <w:pPr>
        <w:autoSpaceDE w:val="0"/>
        <w:autoSpaceDN w:val="0"/>
        <w:adjustRightInd w:val="0"/>
        <w:spacing w:line="360" w:lineRule="auto"/>
        <w:ind w:firstLine="567"/>
        <w:jc w:val="both"/>
        <w:rPr>
          <w:rFonts w:ascii="GHEA Grapalat" w:hAnsi="GHEA Grapalat" w:cs="Calibri"/>
          <w:sz w:val="22"/>
          <w:szCs w:val="22"/>
        </w:rPr>
      </w:pPr>
      <w:r w:rsidRPr="00AC0572">
        <w:rPr>
          <w:rFonts w:ascii="GHEA Grapalat" w:hAnsi="GHEA Grapalat" w:cs="Calibri"/>
          <w:sz w:val="22"/>
          <w:szCs w:val="22"/>
        </w:rPr>
        <w:t>2019 թվականի նոյեմբերի 13-ին ՀՀ Ազգային Ժողովի կող</w:t>
      </w:r>
      <w:r w:rsidRPr="00AC0572">
        <w:rPr>
          <w:rFonts w:ascii="GHEA Grapalat" w:hAnsi="GHEA Grapalat" w:cs="Calibri"/>
          <w:sz w:val="22"/>
          <w:szCs w:val="22"/>
        </w:rPr>
        <w:softHyphen/>
      </w:r>
      <w:r w:rsidRPr="00AC0572">
        <w:rPr>
          <w:rFonts w:ascii="GHEA Grapalat" w:hAnsi="GHEA Grapalat" w:cs="Calibri"/>
          <w:sz w:val="22"/>
          <w:szCs w:val="22"/>
        </w:rPr>
        <w:softHyphen/>
      </w:r>
      <w:r w:rsidRPr="00AC0572">
        <w:rPr>
          <w:rFonts w:ascii="GHEA Grapalat" w:hAnsi="GHEA Grapalat" w:cs="Calibri"/>
          <w:sz w:val="22"/>
          <w:szCs w:val="22"/>
        </w:rPr>
        <w:softHyphen/>
        <w:t>մից ընդունված` «Պետա</w:t>
      </w:r>
      <w:r w:rsidRPr="00AC0572">
        <w:rPr>
          <w:rFonts w:ascii="GHEA Grapalat" w:hAnsi="GHEA Grapalat" w:cs="Calibri"/>
          <w:sz w:val="22"/>
          <w:szCs w:val="22"/>
        </w:rPr>
        <w:softHyphen/>
        <w:t>կան տուրքի մասին» ՀՀ օրենքում լրացումներ կատա</w:t>
      </w:r>
      <w:r w:rsidRPr="00AC0572">
        <w:rPr>
          <w:rFonts w:ascii="GHEA Grapalat" w:hAnsi="GHEA Grapalat" w:cs="Calibri"/>
          <w:sz w:val="22"/>
          <w:szCs w:val="22"/>
        </w:rPr>
        <w:softHyphen/>
        <w:t>րելու մասին» ՀՕ-257-Ն ՀՀ օրենքով (ուժի մեջ է մտել 2019 թվականի դեկտեմբերի 21-ից) սահմանվել են տարեկան պետական տուրքեր՝ ոչ մետաղական օգտակար հանածոյի հանույթի նպատակով միանգամյա թույլ</w:t>
      </w:r>
      <w:r w:rsidRPr="00AC0572">
        <w:rPr>
          <w:rFonts w:ascii="GHEA Grapalat" w:hAnsi="GHEA Grapalat" w:cs="Calibri"/>
          <w:sz w:val="22"/>
          <w:szCs w:val="22"/>
        </w:rPr>
        <w:softHyphen/>
        <w:t>տվու</w:t>
      </w:r>
      <w:r w:rsidRPr="00AC0572">
        <w:rPr>
          <w:rFonts w:ascii="GHEA Grapalat" w:hAnsi="GHEA Grapalat" w:cs="Calibri"/>
          <w:sz w:val="22"/>
          <w:szCs w:val="22"/>
        </w:rPr>
        <w:softHyphen/>
        <w:t>թյան տրամադրման համար՝ բազային տուրքի 100-ապա</w:t>
      </w:r>
      <w:r w:rsidRPr="00AC0572">
        <w:rPr>
          <w:rFonts w:ascii="GHEA Grapalat" w:hAnsi="GHEA Grapalat" w:cs="Calibri"/>
          <w:sz w:val="22"/>
          <w:szCs w:val="22"/>
        </w:rPr>
        <w:softHyphen/>
        <w:t>տիկի չափով, իսկ կարևո</w:t>
      </w:r>
      <w:r w:rsidRPr="00AC0572">
        <w:rPr>
          <w:rFonts w:ascii="GHEA Grapalat" w:hAnsi="GHEA Grapalat" w:cs="Calibri"/>
          <w:sz w:val="22"/>
          <w:szCs w:val="22"/>
        </w:rPr>
        <w:softHyphen/>
        <w:t>րա</w:t>
      </w:r>
      <w:r w:rsidRPr="00AC0572">
        <w:rPr>
          <w:rFonts w:ascii="GHEA Grapalat" w:hAnsi="GHEA Grapalat" w:cs="Calibri"/>
          <w:sz w:val="22"/>
          <w:szCs w:val="22"/>
        </w:rPr>
        <w:softHyphen/>
        <w:t>գույն նշա</w:t>
      </w:r>
      <w:r w:rsidRPr="00AC0572">
        <w:rPr>
          <w:rFonts w:ascii="GHEA Grapalat" w:hAnsi="GHEA Grapalat" w:cs="Calibri"/>
          <w:sz w:val="22"/>
          <w:szCs w:val="22"/>
        </w:rPr>
        <w:softHyphen/>
        <w:t>նակության օբյեկտ հանդիսացող ստորգետնյա պահեստարանների կառուցման կամ շահա</w:t>
      </w:r>
      <w:r w:rsidRPr="00AC0572">
        <w:rPr>
          <w:rFonts w:ascii="GHEA Grapalat" w:hAnsi="GHEA Grapalat" w:cs="Calibri"/>
          <w:sz w:val="22"/>
          <w:szCs w:val="22"/>
        </w:rPr>
        <w:softHyphen/>
        <w:t xml:space="preserve">գործման նպատակով ոչ մետաղական </w:t>
      </w:r>
      <w:r w:rsidRPr="00AC0572">
        <w:rPr>
          <w:rFonts w:ascii="GHEA Grapalat" w:hAnsi="GHEA Grapalat" w:cs="Calibri"/>
          <w:sz w:val="22"/>
          <w:szCs w:val="22"/>
        </w:rPr>
        <w:lastRenderedPageBreak/>
        <w:t>օգտակար հանածոյի հանույթի թույլտ</w:t>
      </w:r>
      <w:r w:rsidRPr="00AC0572">
        <w:rPr>
          <w:rFonts w:ascii="GHEA Grapalat" w:hAnsi="GHEA Grapalat" w:cs="Calibri"/>
          <w:sz w:val="22"/>
          <w:szCs w:val="22"/>
        </w:rPr>
        <w:softHyphen/>
        <w:t>վու</w:t>
      </w:r>
      <w:r w:rsidRPr="00AC0572">
        <w:rPr>
          <w:rFonts w:ascii="GHEA Grapalat" w:hAnsi="GHEA Grapalat" w:cs="Calibri"/>
          <w:sz w:val="22"/>
          <w:szCs w:val="22"/>
        </w:rPr>
        <w:softHyphen/>
        <w:t>թյան տրա</w:t>
      </w:r>
      <w:r w:rsidRPr="00AC0572">
        <w:rPr>
          <w:rFonts w:ascii="GHEA Grapalat" w:hAnsi="GHEA Grapalat" w:cs="Calibri"/>
          <w:sz w:val="22"/>
          <w:szCs w:val="22"/>
        </w:rPr>
        <w:softHyphen/>
        <w:t>մա</w:t>
      </w:r>
      <w:r w:rsidRPr="00AC0572">
        <w:rPr>
          <w:rFonts w:ascii="GHEA Grapalat" w:hAnsi="GHEA Grapalat" w:cs="Calibri"/>
          <w:sz w:val="22"/>
          <w:szCs w:val="22"/>
        </w:rPr>
        <w:softHyphen/>
        <w:t>դրման համար՝ բազային տուրքի 500-ապատիկի</w:t>
      </w:r>
      <w:r w:rsidRPr="00AC0572">
        <w:rPr>
          <w:rFonts w:ascii="Sylfaen" w:hAnsi="Sylfaen" w:cs="Courier New"/>
          <w:sz w:val="22"/>
          <w:szCs w:val="22"/>
        </w:rPr>
        <w:t> </w:t>
      </w:r>
      <w:r w:rsidRPr="00AC0572">
        <w:rPr>
          <w:rFonts w:ascii="GHEA Grapalat" w:hAnsi="GHEA Grapalat" w:cs="GHEA Grapalat"/>
          <w:sz w:val="22"/>
          <w:szCs w:val="22"/>
        </w:rPr>
        <w:t>չափով</w:t>
      </w:r>
      <w:r w:rsidRPr="00AC0572">
        <w:rPr>
          <w:rFonts w:ascii="GHEA Grapalat" w:hAnsi="GHEA Grapalat" w:cs="Calibri"/>
          <w:sz w:val="22"/>
          <w:szCs w:val="22"/>
        </w:rPr>
        <w:t>:</w:t>
      </w:r>
    </w:p>
    <w:p w:rsidR="00B704A6" w:rsidRPr="00AC0572" w:rsidRDefault="00B704A6" w:rsidP="0094489F">
      <w:pPr>
        <w:spacing w:line="360" w:lineRule="auto"/>
        <w:ind w:right="9" w:firstLine="567"/>
        <w:jc w:val="both"/>
        <w:rPr>
          <w:rFonts w:ascii="GHEA Grapalat" w:hAnsi="GHEA Grapalat" w:cs="Calibri"/>
          <w:sz w:val="22"/>
          <w:szCs w:val="22"/>
        </w:rPr>
      </w:pPr>
      <w:r w:rsidRPr="00AC0572">
        <w:rPr>
          <w:rFonts w:ascii="GHEA Grapalat" w:hAnsi="GHEA Grapalat" w:cs="Calibri"/>
          <w:sz w:val="22"/>
          <w:szCs w:val="22"/>
        </w:rPr>
        <w:t>Քաղաքաշինության բնագավառում լիցենզավորման գծով մուտքերը կազմել են 3</w:t>
      </w:r>
      <w:r w:rsidRPr="00AC0572">
        <w:rPr>
          <w:rFonts w:ascii="GHEA Grapalat" w:hAnsi="GHEA Grapalat" w:cs="Calibri"/>
          <w:sz w:val="22"/>
          <w:szCs w:val="22"/>
          <w:lang w:val="en-US"/>
        </w:rPr>
        <w:t>83</w:t>
      </w:r>
      <w:r w:rsidRPr="00AC0572">
        <w:rPr>
          <w:rFonts w:ascii="GHEA Grapalat" w:hAnsi="GHEA Grapalat" w:cs="Calibri"/>
          <w:sz w:val="22"/>
          <w:szCs w:val="22"/>
        </w:rPr>
        <w:t xml:space="preserve"> մլն դրամ, որը 7</w:t>
      </w:r>
      <w:r w:rsidRPr="00AC0572">
        <w:rPr>
          <w:rFonts w:ascii="GHEA Grapalat" w:hAnsi="GHEA Grapalat" w:cs="Calibri"/>
          <w:sz w:val="22"/>
          <w:szCs w:val="22"/>
          <w:lang w:val="en-US"/>
        </w:rPr>
        <w:t>.2</w:t>
      </w:r>
      <w:r w:rsidRPr="00AC0572">
        <w:rPr>
          <w:rFonts w:ascii="GHEA Grapalat" w:hAnsi="GHEA Grapalat" w:cs="Calibri"/>
          <w:sz w:val="22"/>
          <w:szCs w:val="22"/>
        </w:rPr>
        <w:t>%</w:t>
      </w:r>
      <w:r w:rsidRPr="00AC0572">
        <w:rPr>
          <w:rFonts w:ascii="GHEA Grapalat" w:hAnsi="GHEA Grapalat" w:cs="Calibri"/>
          <w:sz w:val="22"/>
          <w:szCs w:val="22"/>
        </w:rPr>
        <w:noBreakHyphen/>
        <w:t>ով զիջել է կանխատեսված ցուցանիշը՝ պայմանավորված տնտեսավարող սուբյեկտներին փաստացի տրամադրված լիցենզիաների և ներդիրների թվով: Նշված մուտքերը նախորդ տարվա համեմատ աճել են 8.3%</w:t>
      </w:r>
      <w:r w:rsidRPr="00AC0572">
        <w:rPr>
          <w:rFonts w:ascii="GHEA Grapalat" w:hAnsi="GHEA Grapalat" w:cs="Calibri"/>
          <w:sz w:val="22"/>
          <w:szCs w:val="22"/>
        </w:rPr>
        <w:noBreakHyphen/>
        <w:t xml:space="preserve">ով կամ </w:t>
      </w:r>
      <w:r w:rsidRPr="00AC0572">
        <w:rPr>
          <w:rFonts w:ascii="GHEA Grapalat" w:hAnsi="GHEA Grapalat" w:cs="Calibri"/>
          <w:sz w:val="22"/>
          <w:szCs w:val="22"/>
          <w:lang w:val="en-US"/>
        </w:rPr>
        <w:t>2</w:t>
      </w:r>
      <w:r w:rsidRPr="00AC0572">
        <w:rPr>
          <w:rFonts w:ascii="GHEA Grapalat" w:hAnsi="GHEA Grapalat" w:cs="Calibri"/>
          <w:sz w:val="22"/>
          <w:szCs w:val="22"/>
        </w:rPr>
        <w:t>9</w:t>
      </w:r>
      <w:r w:rsidRPr="00AC0572">
        <w:rPr>
          <w:rFonts w:ascii="GHEA Grapalat" w:hAnsi="GHEA Grapalat" w:cs="Calibri"/>
          <w:sz w:val="22"/>
          <w:szCs w:val="22"/>
          <w:lang w:val="en-US"/>
        </w:rPr>
        <w:t>.3</w:t>
      </w:r>
      <w:r w:rsidRPr="00AC0572">
        <w:rPr>
          <w:rFonts w:ascii="GHEA Grapalat" w:hAnsi="GHEA Grapalat" w:cs="Calibri"/>
          <w:sz w:val="22"/>
          <w:szCs w:val="22"/>
        </w:rPr>
        <w:t xml:space="preserve"> մլն դրամով,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պայմանավորված է տրամադրված լիցենզիաների և ներդիրների թվի աճով:</w:t>
      </w:r>
    </w:p>
    <w:p w:rsidR="00B704A6" w:rsidRPr="00AC0572" w:rsidRDefault="00B704A6" w:rsidP="0094489F">
      <w:pPr>
        <w:spacing w:line="360" w:lineRule="auto"/>
        <w:ind w:right="9" w:firstLine="567"/>
        <w:jc w:val="both"/>
        <w:rPr>
          <w:rFonts w:ascii="GHEA Grapalat" w:hAnsi="GHEA Grapalat" w:cs="Calibri"/>
          <w:sz w:val="22"/>
          <w:szCs w:val="22"/>
        </w:rPr>
      </w:pPr>
      <w:r w:rsidRPr="00AC0572">
        <w:rPr>
          <w:rFonts w:ascii="GHEA Grapalat" w:hAnsi="GHEA Grapalat" w:cs="Calibri"/>
          <w:sz w:val="22"/>
          <w:szCs w:val="22"/>
        </w:rPr>
        <w:t>Էներգետիկայի բնագավառի լիցենզավորման գծով ստացվել է 252.9 մլն դրամ, որը 1.6%</w:t>
      </w:r>
      <w:r w:rsidRPr="00AC0572">
        <w:rPr>
          <w:rFonts w:ascii="GHEA Grapalat" w:hAnsi="GHEA Grapalat" w:cs="Calibri"/>
          <w:sz w:val="22"/>
          <w:szCs w:val="22"/>
        </w:rPr>
        <w:noBreakHyphen/>
        <w:t>ով զիջել է կանխատեսված ցուցանիշը: Նշված մուտքերը նախորդ տարվա համեմատ աճել են 1.7%</w:t>
      </w:r>
      <w:r w:rsidRPr="00AC0572">
        <w:rPr>
          <w:rFonts w:ascii="GHEA Grapalat" w:hAnsi="GHEA Grapalat" w:cs="Calibri"/>
          <w:sz w:val="22"/>
          <w:szCs w:val="22"/>
        </w:rPr>
        <w:noBreakHyphen/>
        <w:t xml:space="preserve">ով,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պայմանավորված է Էներգետիկայի բնագավառում տրամադրված լիցենզիաների քանակի աճով, որը կապված է արևային էլեկտրակայաններում էլեկտրական էներգիայի արտադրության լիցենզիաների տրամադրման նոր սահմանաչափի սահմանման հետ։ </w:t>
      </w:r>
    </w:p>
    <w:p w:rsidR="00B704A6" w:rsidRPr="00AC0572" w:rsidRDefault="00B704A6" w:rsidP="009E1B82">
      <w:pPr>
        <w:spacing w:line="360" w:lineRule="auto"/>
        <w:ind w:right="9" w:firstLine="567"/>
        <w:jc w:val="both"/>
        <w:rPr>
          <w:rFonts w:ascii="GHEA Grapalat" w:hAnsi="GHEA Grapalat" w:cs="Calibri"/>
          <w:sz w:val="22"/>
          <w:szCs w:val="22"/>
        </w:rPr>
      </w:pPr>
      <w:r w:rsidRPr="00AC0572">
        <w:rPr>
          <w:rFonts w:ascii="GHEA Grapalat" w:hAnsi="GHEA Grapalat" w:cs="Calibri"/>
          <w:sz w:val="22"/>
          <w:szCs w:val="22"/>
        </w:rPr>
        <w:t>Առողջապահության բնագավառի լիցենզավորման գծով ստացվել է շուրջ 233.3 մլն դրամ, որը 11.6%</w:t>
      </w:r>
      <w:r w:rsidRPr="00AC0572">
        <w:rPr>
          <w:rFonts w:ascii="GHEA Grapalat" w:hAnsi="GHEA Grapalat" w:cs="Calibri"/>
          <w:sz w:val="22"/>
          <w:szCs w:val="22"/>
        </w:rPr>
        <w:noBreakHyphen/>
        <w:t>ով (24.3 մլն դրամով) գերազանցել է կանխատեսված և 7.1%-ով (15.4 մլն դրամով)՝ նախորդ տարվա փաստացի ցուցանիշները՝ պայմանավորված լիցենզավորվող կազմակերպությունների քանակի աճով: Բացի այդ, 2020 թվականի մայիսի 6-ին ՀՀ Ազգային Ժողովի կող</w:t>
      </w:r>
      <w:r w:rsidRPr="00AC0572">
        <w:rPr>
          <w:rFonts w:ascii="GHEA Grapalat" w:hAnsi="GHEA Grapalat" w:cs="Calibri"/>
          <w:sz w:val="22"/>
          <w:szCs w:val="22"/>
        </w:rPr>
        <w:softHyphen/>
      </w:r>
      <w:r w:rsidRPr="00AC0572">
        <w:rPr>
          <w:rFonts w:ascii="GHEA Grapalat" w:hAnsi="GHEA Grapalat" w:cs="Calibri"/>
          <w:sz w:val="22"/>
          <w:szCs w:val="22"/>
        </w:rPr>
        <w:softHyphen/>
      </w:r>
      <w:r w:rsidRPr="00AC0572">
        <w:rPr>
          <w:rFonts w:ascii="GHEA Grapalat" w:hAnsi="GHEA Grapalat" w:cs="Calibri"/>
          <w:sz w:val="22"/>
          <w:szCs w:val="22"/>
        </w:rPr>
        <w:softHyphen/>
        <w:t>մից ընդունված` «Պետա</w:t>
      </w:r>
      <w:r w:rsidRPr="00AC0572">
        <w:rPr>
          <w:rFonts w:ascii="GHEA Grapalat" w:hAnsi="GHEA Grapalat" w:cs="Calibri"/>
          <w:sz w:val="22"/>
          <w:szCs w:val="22"/>
        </w:rPr>
        <w:softHyphen/>
        <w:t>կան տուրքի մասին» ՀՀ օրենքում լրացում կատա</w:t>
      </w:r>
      <w:r w:rsidRPr="00AC0572">
        <w:rPr>
          <w:rFonts w:ascii="GHEA Grapalat" w:hAnsi="GHEA Grapalat" w:cs="Calibri"/>
          <w:sz w:val="22"/>
          <w:szCs w:val="22"/>
        </w:rPr>
        <w:softHyphen/>
        <w:t>րելու մասին» ՀՕ-272-Ն ՀՀ օրեն</w:t>
      </w:r>
      <w:r w:rsidRPr="00AC0572">
        <w:rPr>
          <w:rFonts w:ascii="GHEA Grapalat" w:hAnsi="GHEA Grapalat" w:cs="Calibri"/>
          <w:sz w:val="22"/>
          <w:szCs w:val="22"/>
        </w:rPr>
        <w:softHyphen/>
        <w:t>քով (ուժի մեջ է մտել 2020 թվականի մայիսի 30-ից) սահմանվել են պետական տուր</w:t>
      </w:r>
      <w:r w:rsidRPr="00AC0572">
        <w:rPr>
          <w:rFonts w:ascii="GHEA Grapalat" w:hAnsi="GHEA Grapalat" w:cs="Calibri"/>
          <w:sz w:val="22"/>
          <w:szCs w:val="22"/>
        </w:rPr>
        <w:softHyphen/>
        <w:t>քեր՝ բժշ</w:t>
      </w:r>
      <w:r w:rsidRPr="00AC0572">
        <w:rPr>
          <w:rFonts w:ascii="GHEA Grapalat" w:hAnsi="GHEA Grapalat" w:cs="Calibri"/>
          <w:sz w:val="22"/>
          <w:szCs w:val="22"/>
        </w:rPr>
        <w:softHyphen/>
        <w:t>կա</w:t>
      </w:r>
      <w:r w:rsidRPr="00AC0572">
        <w:rPr>
          <w:rFonts w:ascii="GHEA Grapalat" w:hAnsi="GHEA Grapalat" w:cs="Calibri"/>
          <w:sz w:val="22"/>
          <w:szCs w:val="22"/>
        </w:rPr>
        <w:softHyphen/>
        <w:t>կան արտադրատեսակի պետական գրանցման համար՝ բազային տուրքի 40-ապա</w:t>
      </w:r>
      <w:r w:rsidRPr="00AC0572">
        <w:rPr>
          <w:rFonts w:ascii="GHEA Grapalat" w:hAnsi="GHEA Grapalat" w:cs="Calibri"/>
          <w:sz w:val="22"/>
          <w:szCs w:val="22"/>
        </w:rPr>
        <w:softHyphen/>
        <w:t>տիկի չափով և բժշկական արտադրատեսակի փորձաքննությունների համար՝ բազային տուրքի 20-ապա</w:t>
      </w:r>
      <w:r w:rsidRPr="00AC0572">
        <w:rPr>
          <w:rFonts w:ascii="GHEA Grapalat" w:hAnsi="GHEA Grapalat" w:cs="Calibri"/>
          <w:sz w:val="22"/>
          <w:szCs w:val="22"/>
        </w:rPr>
        <w:softHyphen/>
        <w:t>տիկի չափով։</w:t>
      </w:r>
    </w:p>
    <w:p w:rsidR="00B704A6" w:rsidRPr="00AC0572" w:rsidRDefault="00B704A6" w:rsidP="009E1B82">
      <w:pPr>
        <w:spacing w:line="360" w:lineRule="auto"/>
        <w:ind w:right="9" w:firstLine="567"/>
        <w:jc w:val="both"/>
        <w:rPr>
          <w:rFonts w:ascii="GHEA Grapalat" w:hAnsi="GHEA Grapalat" w:cs="Calibri"/>
          <w:sz w:val="22"/>
          <w:szCs w:val="22"/>
          <w:lang w:val="en-US"/>
        </w:rPr>
      </w:pPr>
      <w:r w:rsidRPr="00AC0572">
        <w:rPr>
          <w:rFonts w:ascii="GHEA Grapalat" w:hAnsi="GHEA Grapalat" w:cs="Calibri"/>
          <w:sz w:val="22"/>
          <w:szCs w:val="22"/>
          <w:lang w:val="en-US"/>
        </w:rPr>
        <w:t xml:space="preserve">Արժութային </w:t>
      </w:r>
      <w:r w:rsidRPr="00AC0572">
        <w:rPr>
          <w:rFonts w:ascii="GHEA Grapalat" w:hAnsi="GHEA Grapalat" w:cs="Calibri"/>
          <w:sz w:val="22"/>
          <w:szCs w:val="22"/>
        </w:rPr>
        <w:t>կարգավորման</w:t>
      </w:r>
      <w:r w:rsidRPr="00AC0572">
        <w:rPr>
          <w:rFonts w:ascii="GHEA Grapalat" w:hAnsi="GHEA Grapalat" w:cs="Calibri"/>
          <w:sz w:val="22"/>
          <w:szCs w:val="22"/>
          <w:lang w:val="en-US"/>
        </w:rPr>
        <w:t xml:space="preserve"> </w:t>
      </w:r>
      <w:r w:rsidRPr="00AC0572">
        <w:rPr>
          <w:rFonts w:ascii="GHEA Grapalat" w:hAnsi="GHEA Grapalat" w:cs="Calibri"/>
          <w:sz w:val="22"/>
          <w:szCs w:val="22"/>
        </w:rPr>
        <w:t xml:space="preserve">բնագավառում լիցենզավորման գծով ՀՀ պետական բյուջե է մուտքագրվել </w:t>
      </w:r>
      <w:r w:rsidRPr="00AC0572">
        <w:rPr>
          <w:rFonts w:ascii="GHEA Grapalat" w:hAnsi="GHEA Grapalat" w:cs="Calibri"/>
          <w:sz w:val="22"/>
          <w:szCs w:val="22"/>
          <w:lang w:val="en-US"/>
        </w:rPr>
        <w:t xml:space="preserve">107.9 </w:t>
      </w:r>
      <w:r w:rsidRPr="00AC0572">
        <w:rPr>
          <w:rFonts w:ascii="GHEA Grapalat" w:hAnsi="GHEA Grapalat" w:cs="Calibri"/>
          <w:sz w:val="22"/>
          <w:szCs w:val="22"/>
        </w:rPr>
        <w:t>մլն դրամ, որ</w:t>
      </w:r>
      <w:r w:rsidRPr="00AC0572">
        <w:rPr>
          <w:rFonts w:ascii="GHEA Grapalat" w:hAnsi="GHEA Grapalat" w:cs="Calibri"/>
          <w:sz w:val="22"/>
          <w:szCs w:val="22"/>
          <w:lang w:val="en-US"/>
        </w:rPr>
        <w:t>ը</w:t>
      </w:r>
      <w:r w:rsidRPr="00AC0572">
        <w:rPr>
          <w:rFonts w:ascii="GHEA Grapalat" w:hAnsi="GHEA Grapalat" w:cs="Calibri"/>
          <w:sz w:val="22"/>
          <w:szCs w:val="22"/>
        </w:rPr>
        <w:t xml:space="preserve"> </w:t>
      </w:r>
      <w:r w:rsidRPr="00AC0572">
        <w:rPr>
          <w:rFonts w:ascii="GHEA Grapalat" w:hAnsi="GHEA Grapalat" w:cs="Calibri"/>
          <w:sz w:val="22"/>
          <w:szCs w:val="22"/>
          <w:lang w:val="en-US"/>
        </w:rPr>
        <w:t>մոտ 2.3 անգամ</w:t>
      </w:r>
      <w:r w:rsidRPr="00AC0572">
        <w:rPr>
          <w:rFonts w:ascii="GHEA Grapalat" w:hAnsi="GHEA Grapalat" w:cs="Calibri"/>
          <w:sz w:val="22"/>
          <w:szCs w:val="22"/>
        </w:rPr>
        <w:t xml:space="preserve"> կամ </w:t>
      </w:r>
      <w:r w:rsidRPr="00AC0572">
        <w:rPr>
          <w:rFonts w:ascii="GHEA Grapalat" w:hAnsi="GHEA Grapalat" w:cs="Calibri"/>
          <w:sz w:val="22"/>
          <w:szCs w:val="22"/>
          <w:lang w:val="en-US"/>
        </w:rPr>
        <w:t xml:space="preserve">60.4 </w:t>
      </w:r>
      <w:r w:rsidRPr="00AC0572">
        <w:rPr>
          <w:rFonts w:ascii="GHEA Grapalat" w:hAnsi="GHEA Grapalat" w:cs="Calibri"/>
          <w:sz w:val="22"/>
          <w:szCs w:val="22"/>
        </w:rPr>
        <w:t>մլ</w:t>
      </w:r>
      <w:r w:rsidRPr="00AC0572">
        <w:rPr>
          <w:rFonts w:ascii="GHEA Grapalat" w:hAnsi="GHEA Grapalat" w:cs="Calibri"/>
          <w:sz w:val="22"/>
          <w:szCs w:val="22"/>
          <w:lang w:val="en-US"/>
        </w:rPr>
        <w:t>ն</w:t>
      </w:r>
      <w:r w:rsidRPr="00AC0572">
        <w:rPr>
          <w:rFonts w:ascii="GHEA Grapalat" w:hAnsi="GHEA Grapalat" w:cs="Calibri"/>
          <w:sz w:val="22"/>
          <w:szCs w:val="22"/>
        </w:rPr>
        <w:t xml:space="preserve"> դրամով </w:t>
      </w:r>
      <w:r w:rsidRPr="00AC0572">
        <w:rPr>
          <w:rFonts w:ascii="GHEA Grapalat" w:hAnsi="GHEA Grapalat" w:cs="Calibri"/>
          <w:sz w:val="22"/>
          <w:szCs w:val="22"/>
          <w:lang w:val="en-US"/>
        </w:rPr>
        <w:t>գերա</w:t>
      </w:r>
      <w:r w:rsidRPr="00AC0572">
        <w:rPr>
          <w:rFonts w:ascii="GHEA Grapalat" w:hAnsi="GHEA Grapalat" w:cs="Calibri"/>
          <w:sz w:val="22"/>
          <w:szCs w:val="22"/>
        </w:rPr>
        <w:t>զ</w:t>
      </w:r>
      <w:r w:rsidRPr="00AC0572">
        <w:rPr>
          <w:rFonts w:ascii="GHEA Grapalat" w:hAnsi="GHEA Grapalat" w:cs="Calibri"/>
          <w:sz w:val="22"/>
          <w:szCs w:val="22"/>
          <w:lang w:val="en-US"/>
        </w:rPr>
        <w:t>անց</w:t>
      </w:r>
      <w:r w:rsidRPr="00AC0572">
        <w:rPr>
          <w:rFonts w:ascii="GHEA Grapalat" w:hAnsi="GHEA Grapalat" w:cs="Calibri"/>
          <w:sz w:val="22"/>
          <w:szCs w:val="22"/>
        </w:rPr>
        <w:t xml:space="preserve">ել </w:t>
      </w:r>
      <w:r w:rsidRPr="00AC0572">
        <w:rPr>
          <w:rFonts w:ascii="GHEA Grapalat" w:hAnsi="GHEA Grapalat" w:cs="Calibri"/>
          <w:sz w:val="22"/>
          <w:szCs w:val="22"/>
          <w:lang w:val="en-US"/>
        </w:rPr>
        <w:t xml:space="preserve">է </w:t>
      </w:r>
      <w:r w:rsidRPr="00AC0572">
        <w:rPr>
          <w:rFonts w:ascii="GHEA Grapalat" w:hAnsi="GHEA Grapalat" w:cs="Calibri"/>
          <w:sz w:val="22"/>
          <w:szCs w:val="22"/>
        </w:rPr>
        <w:t xml:space="preserve">ծրագրված մուտքերը և </w:t>
      </w:r>
      <w:r w:rsidRPr="00AC0572">
        <w:rPr>
          <w:rFonts w:ascii="GHEA Grapalat" w:hAnsi="GHEA Grapalat" w:cs="Calibri"/>
          <w:sz w:val="22"/>
          <w:szCs w:val="22"/>
          <w:lang w:val="en-US"/>
        </w:rPr>
        <w:t>9.6 անգամ</w:t>
      </w:r>
      <w:r w:rsidRPr="00AC0572">
        <w:rPr>
          <w:rFonts w:ascii="GHEA Grapalat" w:hAnsi="GHEA Grapalat" w:cs="Calibri"/>
          <w:sz w:val="22"/>
          <w:szCs w:val="22"/>
        </w:rPr>
        <w:t xml:space="preserve"> (</w:t>
      </w:r>
      <w:r w:rsidRPr="00AC0572">
        <w:rPr>
          <w:rFonts w:ascii="GHEA Grapalat" w:hAnsi="GHEA Grapalat" w:cs="Calibri"/>
          <w:sz w:val="22"/>
          <w:szCs w:val="22"/>
          <w:lang w:val="en-US"/>
        </w:rPr>
        <w:t>96.7</w:t>
      </w:r>
      <w:r w:rsidRPr="00AC0572">
        <w:rPr>
          <w:rFonts w:ascii="GHEA Grapalat" w:hAnsi="GHEA Grapalat" w:cs="Calibri"/>
          <w:sz w:val="22"/>
          <w:szCs w:val="22"/>
        </w:rPr>
        <w:t xml:space="preserve"> մլ</w:t>
      </w:r>
      <w:r w:rsidRPr="00AC0572">
        <w:rPr>
          <w:rFonts w:ascii="GHEA Grapalat" w:hAnsi="GHEA Grapalat" w:cs="Calibri"/>
          <w:sz w:val="22"/>
          <w:szCs w:val="22"/>
          <w:lang w:val="en-US"/>
        </w:rPr>
        <w:t>ն</w:t>
      </w:r>
      <w:r w:rsidRPr="00AC0572">
        <w:rPr>
          <w:rFonts w:ascii="GHEA Grapalat" w:hAnsi="GHEA Grapalat" w:cs="Calibri"/>
          <w:sz w:val="22"/>
          <w:szCs w:val="22"/>
        </w:rPr>
        <w:t xml:space="preserve"> դրամով)՝ նախորդ տարվա փաստացի մուտքերը</w:t>
      </w:r>
      <w:r w:rsidRPr="00AC0572">
        <w:rPr>
          <w:rFonts w:ascii="GHEA Grapalat" w:hAnsi="GHEA Grapalat" w:cs="Calibri"/>
          <w:sz w:val="22"/>
          <w:szCs w:val="22"/>
          <w:lang w:val="en-US"/>
        </w:rPr>
        <w:t>:</w:t>
      </w:r>
    </w:p>
    <w:p w:rsidR="00B704A6" w:rsidRPr="00AC0572" w:rsidRDefault="00B704A6" w:rsidP="009E1B82">
      <w:pPr>
        <w:spacing w:line="360" w:lineRule="auto"/>
        <w:ind w:right="9" w:firstLine="567"/>
        <w:jc w:val="both"/>
        <w:rPr>
          <w:rFonts w:ascii="GHEA Grapalat" w:hAnsi="GHEA Grapalat" w:cs="Calibri"/>
          <w:sz w:val="22"/>
          <w:szCs w:val="22"/>
        </w:rPr>
      </w:pPr>
      <w:r w:rsidRPr="00AC0572">
        <w:rPr>
          <w:rFonts w:ascii="GHEA Grapalat" w:hAnsi="GHEA Grapalat" w:cs="Calibri"/>
          <w:sz w:val="22"/>
          <w:szCs w:val="22"/>
        </w:rPr>
        <w:t>Փոստային կապի բնագավառում լիցենզավորման գծով ստացվել է 90.1 մլն դրամ, որը 25.2%</w:t>
      </w:r>
      <w:r w:rsidRPr="00AC0572">
        <w:rPr>
          <w:rFonts w:ascii="GHEA Grapalat" w:hAnsi="GHEA Grapalat" w:cs="Calibri"/>
          <w:sz w:val="22"/>
          <w:szCs w:val="22"/>
        </w:rPr>
        <w:noBreakHyphen/>
        <w:t xml:space="preserve">ով (18.1 մլն դրամով) գերազանցել է կանխատեսված և 11.3%-ով (9.1 մլն դրամով)՝ նախորդ տարվա փաստացի ցուցանիշները,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պայմանավորված է լիցենզառուների քանակի աճով</w:t>
      </w:r>
      <w:r w:rsidRPr="00AC0572">
        <w:rPr>
          <w:rFonts w:ascii="GHEA Grapalat" w:hAnsi="GHEA Grapalat" w:cs="Calibri"/>
          <w:sz w:val="22"/>
          <w:szCs w:val="22"/>
          <w:lang w:val="en-US"/>
        </w:rPr>
        <w:t>, ինչպես նա</w:t>
      </w:r>
      <w:r w:rsidRPr="00AC0572">
        <w:rPr>
          <w:rFonts w:ascii="GHEA Grapalat" w:hAnsi="GHEA Grapalat" w:cs="Calibri"/>
          <w:sz w:val="22"/>
          <w:szCs w:val="22"/>
        </w:rPr>
        <w:t>և կորոնավիրուս</w:t>
      </w:r>
      <w:r w:rsidRPr="00AC0572">
        <w:rPr>
          <w:rFonts w:ascii="GHEA Grapalat" w:hAnsi="GHEA Grapalat" w:cs="Calibri"/>
          <w:sz w:val="22"/>
          <w:szCs w:val="22"/>
          <w:lang w:val="en-US"/>
        </w:rPr>
        <w:t>ի համավարակի հետևանք</w:t>
      </w:r>
      <w:r w:rsidRPr="00AC0572">
        <w:rPr>
          <w:rFonts w:ascii="GHEA Grapalat" w:hAnsi="GHEA Grapalat" w:cs="Calibri"/>
          <w:sz w:val="22"/>
          <w:szCs w:val="22"/>
        </w:rPr>
        <w:t>ով</w:t>
      </w:r>
      <w:r w:rsidRPr="00AC0572">
        <w:rPr>
          <w:rFonts w:ascii="GHEA Grapalat" w:hAnsi="GHEA Grapalat" w:cs="Calibri"/>
          <w:sz w:val="22"/>
          <w:szCs w:val="22"/>
          <w:lang w:val="en-US"/>
        </w:rPr>
        <w:t xml:space="preserve"> </w:t>
      </w:r>
      <w:r w:rsidRPr="00AC0572">
        <w:rPr>
          <w:rFonts w:ascii="GHEA Grapalat" w:hAnsi="GHEA Grapalat" w:cs="Calibri"/>
          <w:sz w:val="22"/>
          <w:szCs w:val="22"/>
        </w:rPr>
        <w:t xml:space="preserve">փոստային ծառայությունների նկատմամբ պահանջարկի մեծացման արդյունքում նոր կազմակերպությունների ներգրավմամբ: </w:t>
      </w:r>
    </w:p>
    <w:p w:rsidR="00B704A6" w:rsidRPr="00AC0572" w:rsidRDefault="00B704A6" w:rsidP="009E1B82">
      <w:pPr>
        <w:spacing w:line="360" w:lineRule="auto"/>
        <w:ind w:right="9" w:firstLine="567"/>
        <w:jc w:val="both"/>
        <w:rPr>
          <w:rFonts w:ascii="GHEA Grapalat" w:hAnsi="GHEA Grapalat" w:cs="Calibri"/>
          <w:sz w:val="22"/>
          <w:szCs w:val="22"/>
        </w:rPr>
      </w:pPr>
      <w:r w:rsidRPr="00AC0572">
        <w:rPr>
          <w:rFonts w:ascii="GHEA Grapalat" w:hAnsi="GHEA Grapalat" w:cs="Calibri"/>
          <w:sz w:val="22"/>
          <w:szCs w:val="22"/>
        </w:rPr>
        <w:t>Անվտանգության բնագավառում լիցենզավորման գծով ստացվել է 8</w:t>
      </w:r>
      <w:r w:rsidRPr="00AC0572">
        <w:rPr>
          <w:rFonts w:ascii="GHEA Grapalat" w:hAnsi="GHEA Grapalat" w:cs="Calibri"/>
          <w:sz w:val="22"/>
          <w:szCs w:val="22"/>
          <w:lang w:val="en-US"/>
        </w:rPr>
        <w:t>4.7</w:t>
      </w:r>
      <w:r w:rsidRPr="00AC0572">
        <w:rPr>
          <w:rFonts w:ascii="GHEA Grapalat" w:hAnsi="GHEA Grapalat" w:cs="Calibri"/>
          <w:sz w:val="22"/>
          <w:szCs w:val="22"/>
        </w:rPr>
        <w:t xml:space="preserve"> մլն դրամ՝ </w:t>
      </w:r>
      <w:r w:rsidRPr="00AC0572">
        <w:rPr>
          <w:rFonts w:ascii="GHEA Grapalat" w:hAnsi="GHEA Grapalat" w:cs="Calibri"/>
          <w:sz w:val="22"/>
          <w:szCs w:val="22"/>
          <w:lang w:val="en-US"/>
        </w:rPr>
        <w:t>2.5</w:t>
      </w:r>
      <w:r w:rsidRPr="00AC0572">
        <w:rPr>
          <w:rFonts w:ascii="GHEA Grapalat" w:hAnsi="GHEA Grapalat" w:cs="Calibri"/>
          <w:sz w:val="22"/>
          <w:szCs w:val="22"/>
        </w:rPr>
        <w:t>%</w:t>
      </w:r>
      <w:r w:rsidRPr="00AC0572">
        <w:rPr>
          <w:rFonts w:ascii="GHEA Grapalat" w:hAnsi="GHEA Grapalat" w:cs="Calibri"/>
          <w:sz w:val="22"/>
          <w:szCs w:val="22"/>
        </w:rPr>
        <w:noBreakHyphen/>
        <w:t xml:space="preserve">ով գերազանցելով կանխատեսված ցուցանիշը: Ծրագրի </w:t>
      </w:r>
      <w:r w:rsidRPr="00AC0572">
        <w:rPr>
          <w:rFonts w:ascii="GHEA Grapalat" w:hAnsi="GHEA Grapalat" w:cs="Calibri"/>
          <w:sz w:val="22"/>
          <w:szCs w:val="22"/>
          <w:lang w:val="en-US"/>
        </w:rPr>
        <w:t>գերազանցումը պայմանավորված է մասնավոր պահնորդական գործունեություն իրականացնելու լիցենզիա ստանալու դիմում ներկայացնող</w:t>
      </w:r>
      <w:r w:rsidRPr="00AC0572">
        <w:rPr>
          <w:rFonts w:ascii="GHEA Grapalat" w:hAnsi="GHEA Grapalat" w:cs="Calibri"/>
          <w:sz w:val="22"/>
          <w:szCs w:val="22"/>
        </w:rPr>
        <w:t xml:space="preserve"> կազմակերպությունների, ինչպես նաև լիցենզիայի կրկնօրինակ տալու դիմումների</w:t>
      </w:r>
      <w:r w:rsidRPr="00AC0572">
        <w:rPr>
          <w:rFonts w:ascii="GHEA Grapalat" w:hAnsi="GHEA Grapalat" w:cs="Calibri"/>
          <w:sz w:val="22"/>
          <w:szCs w:val="22"/>
          <w:lang w:val="en-US"/>
        </w:rPr>
        <w:t>՝</w:t>
      </w:r>
      <w:r w:rsidRPr="00AC0572">
        <w:rPr>
          <w:rFonts w:ascii="GHEA Grapalat" w:hAnsi="GHEA Grapalat" w:cs="Calibri"/>
          <w:sz w:val="22"/>
          <w:szCs w:val="22"/>
        </w:rPr>
        <w:t xml:space="preserve"> </w:t>
      </w:r>
      <w:r w:rsidRPr="00AC0572">
        <w:rPr>
          <w:rFonts w:ascii="GHEA Grapalat" w:hAnsi="GHEA Grapalat" w:cs="Calibri"/>
          <w:sz w:val="22"/>
          <w:szCs w:val="22"/>
          <w:lang w:val="en-US"/>
        </w:rPr>
        <w:t xml:space="preserve">նախատեսվածից </w:t>
      </w:r>
      <w:r w:rsidRPr="00AC0572">
        <w:rPr>
          <w:rFonts w:ascii="GHEA Grapalat" w:hAnsi="GHEA Grapalat" w:cs="Calibri"/>
          <w:sz w:val="22"/>
          <w:szCs w:val="22"/>
          <w:lang w:val="en-US"/>
        </w:rPr>
        <w:lastRenderedPageBreak/>
        <w:t>ավելի քանակով</w:t>
      </w:r>
      <w:r w:rsidRPr="00AC0572">
        <w:rPr>
          <w:rFonts w:ascii="GHEA Grapalat" w:hAnsi="GHEA Grapalat" w:cs="Calibri"/>
          <w:sz w:val="22"/>
          <w:szCs w:val="22"/>
        </w:rPr>
        <w:t>։</w:t>
      </w:r>
      <w:r w:rsidRPr="00AC0572">
        <w:rPr>
          <w:rFonts w:ascii="GHEA Grapalat" w:hAnsi="GHEA Grapalat" w:cs="Calibri"/>
          <w:sz w:val="22"/>
          <w:szCs w:val="22"/>
          <w:lang w:val="en-US"/>
        </w:rPr>
        <w:t xml:space="preserve"> </w:t>
      </w:r>
      <w:r w:rsidRPr="00AC0572">
        <w:rPr>
          <w:rFonts w:ascii="GHEA Grapalat" w:hAnsi="GHEA Grapalat" w:cs="Calibri"/>
          <w:sz w:val="22"/>
          <w:szCs w:val="22"/>
        </w:rPr>
        <w:t>Նշված մուտքերը նախորդ տարվա համեմատ</w:t>
      </w:r>
      <w:r w:rsidRPr="00AC0572">
        <w:rPr>
          <w:rFonts w:ascii="GHEA Grapalat" w:hAnsi="GHEA Grapalat" w:cs="Calibri"/>
          <w:sz w:val="22"/>
          <w:szCs w:val="22"/>
          <w:lang w:val="en-US"/>
        </w:rPr>
        <w:t xml:space="preserve"> նվ</w:t>
      </w:r>
      <w:r w:rsidRPr="00AC0572">
        <w:rPr>
          <w:rFonts w:ascii="GHEA Grapalat" w:hAnsi="GHEA Grapalat" w:cs="Calibri"/>
          <w:sz w:val="22"/>
          <w:szCs w:val="22"/>
        </w:rPr>
        <w:t>ա</w:t>
      </w:r>
      <w:r w:rsidRPr="00AC0572">
        <w:rPr>
          <w:rFonts w:ascii="GHEA Grapalat" w:hAnsi="GHEA Grapalat" w:cs="Calibri"/>
          <w:sz w:val="22"/>
          <w:szCs w:val="22"/>
          <w:lang w:val="en-US"/>
        </w:rPr>
        <w:t>զ</w:t>
      </w:r>
      <w:r w:rsidRPr="00AC0572">
        <w:rPr>
          <w:rFonts w:ascii="GHEA Grapalat" w:hAnsi="GHEA Grapalat" w:cs="Calibri"/>
          <w:sz w:val="22"/>
          <w:szCs w:val="22"/>
        </w:rPr>
        <w:t>ել են 1.</w:t>
      </w:r>
      <w:r w:rsidRPr="00AC0572">
        <w:rPr>
          <w:rFonts w:ascii="GHEA Grapalat" w:hAnsi="GHEA Grapalat" w:cs="Calibri"/>
          <w:sz w:val="22"/>
          <w:szCs w:val="22"/>
          <w:lang w:val="en-US"/>
        </w:rPr>
        <w:t>7</w:t>
      </w:r>
      <w:r w:rsidRPr="00AC0572">
        <w:rPr>
          <w:rFonts w:ascii="GHEA Grapalat" w:hAnsi="GHEA Grapalat" w:cs="Calibri"/>
          <w:sz w:val="22"/>
          <w:szCs w:val="22"/>
        </w:rPr>
        <w:t>%</w:t>
      </w:r>
      <w:r w:rsidRPr="00AC0572">
        <w:rPr>
          <w:rFonts w:ascii="GHEA Grapalat" w:hAnsi="GHEA Grapalat" w:cs="Calibri"/>
          <w:sz w:val="22"/>
          <w:szCs w:val="22"/>
        </w:rPr>
        <w:noBreakHyphen/>
        <w:t xml:space="preserve">ով,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հիմնականում պայմանավորված է </w:t>
      </w:r>
      <w:r w:rsidRPr="00AC0572">
        <w:rPr>
          <w:rFonts w:ascii="GHEA Grapalat" w:hAnsi="GHEA Grapalat" w:cs="Calibri"/>
          <w:sz w:val="22"/>
          <w:szCs w:val="22"/>
          <w:lang w:val="en-US"/>
        </w:rPr>
        <w:t>հայտատուների քանակի նվազմամբ:</w:t>
      </w:r>
    </w:p>
    <w:p w:rsidR="00B704A6" w:rsidRPr="00AC0572" w:rsidRDefault="00B704A6" w:rsidP="009E1B82">
      <w:pPr>
        <w:spacing w:line="360" w:lineRule="auto"/>
        <w:ind w:right="9" w:firstLine="567"/>
        <w:jc w:val="both"/>
        <w:rPr>
          <w:rFonts w:ascii="GHEA Grapalat" w:hAnsi="GHEA Grapalat" w:cs="Calibri"/>
          <w:sz w:val="22"/>
          <w:szCs w:val="22"/>
          <w:lang w:val="en-US"/>
        </w:rPr>
      </w:pPr>
      <w:r w:rsidRPr="00AC0572">
        <w:rPr>
          <w:rFonts w:ascii="GHEA Grapalat" w:hAnsi="GHEA Grapalat" w:cs="Calibri"/>
          <w:sz w:val="22"/>
          <w:szCs w:val="22"/>
        </w:rPr>
        <w:t>Հեռահաղորդակցության բնագավառում իրականացվող գործունեության լիցենզավորման դիմաց 20</w:t>
      </w:r>
      <w:r w:rsidRPr="00AC0572">
        <w:rPr>
          <w:rFonts w:ascii="GHEA Grapalat" w:hAnsi="GHEA Grapalat" w:cs="Calibri"/>
          <w:sz w:val="22"/>
          <w:szCs w:val="22"/>
          <w:lang w:val="en-US"/>
        </w:rPr>
        <w:t>20</w:t>
      </w:r>
      <w:r w:rsidRPr="00AC0572">
        <w:rPr>
          <w:rFonts w:ascii="GHEA Grapalat" w:hAnsi="GHEA Grapalat" w:cs="Calibri"/>
          <w:sz w:val="22"/>
          <w:szCs w:val="22"/>
        </w:rPr>
        <w:t xml:space="preserve"> թվականին գանձվել է 72.7 մլն դամ պետական տուրք՝ 5.7%-ով (4.4 մլն դրամով) զիջելով ծրագրված ցուցանիշը, </w:t>
      </w:r>
      <w:r w:rsidRPr="00AC0572">
        <w:rPr>
          <w:rFonts w:ascii="GHEA Grapalat" w:hAnsi="GHEA Grapalat" w:cs="Calibri"/>
          <w:sz w:val="22"/>
          <w:szCs w:val="22"/>
          <w:lang w:val="en-US"/>
        </w:rPr>
        <w:t>որը</w:t>
      </w:r>
      <w:r w:rsidRPr="00AC0572">
        <w:rPr>
          <w:rFonts w:ascii="GHEA Grapalat" w:hAnsi="GHEA Grapalat" w:cs="Calibri"/>
          <w:sz w:val="22"/>
          <w:szCs w:val="22"/>
        </w:rPr>
        <w:t xml:space="preserve"> հիմնականում պայմանավորված է մի շարք լիցենզավորված անձանց կողմից պետական տուրքի վճարման պարտավորությունների ոչ պատշաճ կատարմամբ և 2020 թվականի ընթացքում թվով 13 լիցենզիաներ ուժը կորցրած ճանաչելու հանգամանքով, ինչպես նաև 2018 և 2019 թվականներին ավել վճարված գումարների վերադարձով։ Նշված մուտքերը նախորդ տարվա համեմատ աճել են 12.1%</w:t>
      </w:r>
      <w:r w:rsidRPr="00AC0572">
        <w:rPr>
          <w:rFonts w:ascii="GHEA Grapalat" w:hAnsi="GHEA Grapalat" w:cs="Calibri"/>
          <w:sz w:val="22"/>
          <w:szCs w:val="22"/>
        </w:rPr>
        <w:noBreakHyphen/>
        <w:t>ով (7.9 մլն դրամով)՝ պայմանավորված «Տեսալսողական մեդիայի մասին» օրենքով հանրային մուլտիպլեքսում սլոթի օգտագործման լիցենզավորման նոր կարգավորումներով, որոնց համաձայն</w:t>
      </w:r>
      <w:r w:rsidRPr="00AC0572">
        <w:rPr>
          <w:rFonts w:ascii="GHEA Grapalat" w:hAnsi="GHEA Grapalat" w:cs="Calibri"/>
          <w:sz w:val="22"/>
          <w:szCs w:val="22"/>
          <w:lang w:val="en-US"/>
        </w:rPr>
        <w:t>`</w:t>
      </w:r>
      <w:r w:rsidRPr="00AC0572">
        <w:rPr>
          <w:rFonts w:ascii="GHEA Grapalat" w:hAnsi="GHEA Grapalat" w:cs="Calibri"/>
          <w:sz w:val="22"/>
          <w:szCs w:val="22"/>
        </w:rPr>
        <w:t xml:space="preserve"> գանձվել են լիցենզավորման մրցույթների մասնակցության համար կանխատեսվածից ավելի գումարներ, 2020 թվականին հանրային մուլտիպլեքսում սլոթի օգտագործման լիցենզավորման հայտարարված մրցույթների քանակի աճով, ինչ</w:t>
      </w:r>
      <w:r w:rsidRPr="00AC0572">
        <w:rPr>
          <w:rFonts w:ascii="GHEA Grapalat" w:hAnsi="GHEA Grapalat" w:cs="Calibri"/>
          <w:sz w:val="22"/>
          <w:szCs w:val="22"/>
          <w:lang w:val="en-US"/>
        </w:rPr>
        <w:t>պ</w:t>
      </w:r>
      <w:r w:rsidRPr="00AC0572">
        <w:rPr>
          <w:rFonts w:ascii="GHEA Grapalat" w:hAnsi="GHEA Grapalat" w:cs="Calibri"/>
          <w:sz w:val="22"/>
          <w:szCs w:val="22"/>
        </w:rPr>
        <w:t>ես նաև</w:t>
      </w:r>
      <w:r w:rsidRPr="00AC0572">
        <w:rPr>
          <w:rFonts w:ascii="GHEA Grapalat" w:hAnsi="GHEA Grapalat" w:cs="Calibri"/>
          <w:sz w:val="22"/>
          <w:szCs w:val="22"/>
          <w:lang w:val="en-US"/>
        </w:rPr>
        <w:t xml:space="preserve"> մի շարք ընկերությունների նկատմամբ կիրառված տույժերով:</w:t>
      </w:r>
    </w:p>
    <w:p w:rsidR="00B704A6" w:rsidRPr="00AC0572" w:rsidRDefault="00B704A6" w:rsidP="009E1B82">
      <w:pPr>
        <w:spacing w:line="360" w:lineRule="auto"/>
        <w:ind w:right="9" w:firstLine="567"/>
        <w:jc w:val="both"/>
        <w:rPr>
          <w:rFonts w:ascii="GHEA Grapalat" w:hAnsi="GHEA Grapalat" w:cs="Calibri"/>
          <w:sz w:val="22"/>
          <w:szCs w:val="22"/>
        </w:rPr>
      </w:pPr>
      <w:r w:rsidRPr="00AC0572">
        <w:rPr>
          <w:rFonts w:ascii="GHEA Grapalat" w:hAnsi="GHEA Grapalat" w:cs="Calibri"/>
          <w:sz w:val="22"/>
          <w:szCs w:val="22"/>
        </w:rPr>
        <w:t>2020 թվականի մարտի 6-ին ՀՀ Ազգային Ժողովի կող</w:t>
      </w:r>
      <w:r w:rsidRPr="00AC0572">
        <w:rPr>
          <w:rFonts w:ascii="GHEA Grapalat" w:hAnsi="GHEA Grapalat" w:cs="Calibri"/>
          <w:sz w:val="22"/>
          <w:szCs w:val="22"/>
        </w:rPr>
        <w:softHyphen/>
      </w:r>
      <w:r w:rsidRPr="00AC0572">
        <w:rPr>
          <w:rFonts w:ascii="GHEA Grapalat" w:hAnsi="GHEA Grapalat" w:cs="Calibri"/>
          <w:sz w:val="22"/>
          <w:szCs w:val="22"/>
        </w:rPr>
        <w:softHyphen/>
      </w:r>
      <w:r w:rsidRPr="00AC0572">
        <w:rPr>
          <w:rFonts w:ascii="GHEA Grapalat" w:hAnsi="GHEA Grapalat" w:cs="Calibri"/>
          <w:sz w:val="22"/>
          <w:szCs w:val="22"/>
        </w:rPr>
        <w:softHyphen/>
        <w:t>մից ընդունված` «Պետա</w:t>
      </w:r>
      <w:r w:rsidRPr="00AC0572">
        <w:rPr>
          <w:rFonts w:ascii="GHEA Grapalat" w:hAnsi="GHEA Grapalat" w:cs="Calibri"/>
          <w:sz w:val="22"/>
          <w:szCs w:val="22"/>
        </w:rPr>
        <w:softHyphen/>
        <w:t>կան տուրքի մասին» Հայաստանի Հանրապետության օրենքում լրացում կատա</w:t>
      </w:r>
      <w:r w:rsidRPr="00AC0572">
        <w:rPr>
          <w:rFonts w:ascii="GHEA Grapalat" w:hAnsi="GHEA Grapalat" w:cs="Calibri"/>
          <w:sz w:val="22"/>
          <w:szCs w:val="22"/>
        </w:rPr>
        <w:softHyphen/>
        <w:t>րելու մասին» ՀՕ-154-Ն ՀՀ օրենքով (ուժի մեջ է մտել 2020 թվականի ապրիլի 11-ից)՝ տիեզերական գոր</w:t>
      </w:r>
      <w:r w:rsidRPr="00AC0572">
        <w:rPr>
          <w:rFonts w:ascii="GHEA Grapalat" w:hAnsi="GHEA Grapalat" w:cs="Calibri"/>
          <w:sz w:val="22"/>
          <w:szCs w:val="22"/>
        </w:rPr>
        <w:softHyphen/>
        <w:t>ծու</w:t>
      </w:r>
      <w:r w:rsidRPr="00AC0572">
        <w:rPr>
          <w:rFonts w:ascii="GHEA Grapalat" w:hAnsi="GHEA Grapalat" w:cs="Calibri"/>
          <w:sz w:val="22"/>
          <w:szCs w:val="22"/>
        </w:rPr>
        <w:softHyphen/>
        <w:t>նեու</w:t>
      </w:r>
      <w:r w:rsidRPr="00AC0572">
        <w:rPr>
          <w:rFonts w:ascii="GHEA Grapalat" w:hAnsi="GHEA Grapalat" w:cs="Calibri"/>
          <w:sz w:val="22"/>
          <w:szCs w:val="22"/>
        </w:rPr>
        <w:softHyphen/>
        <w:t>թյան համար սահ</w:t>
      </w:r>
      <w:r w:rsidRPr="00AC0572">
        <w:rPr>
          <w:rFonts w:ascii="GHEA Grapalat" w:hAnsi="GHEA Grapalat" w:cs="Calibri"/>
          <w:sz w:val="22"/>
          <w:szCs w:val="22"/>
        </w:rPr>
        <w:softHyphen/>
        <w:t>մանվել է տարեկան պետական տուրք՝ բազային տուրքի 10 000-ապատիկի չափով:</w:t>
      </w:r>
    </w:p>
    <w:p w:rsidR="00B704A6" w:rsidRPr="00AC0572" w:rsidRDefault="00B704A6" w:rsidP="009E1B82">
      <w:pPr>
        <w:spacing w:line="360" w:lineRule="auto"/>
        <w:ind w:right="9" w:firstLine="567"/>
        <w:jc w:val="both"/>
        <w:rPr>
          <w:rFonts w:ascii="GHEA Grapalat" w:hAnsi="GHEA Grapalat" w:cs="Calibri"/>
          <w:bCs/>
          <w:sz w:val="22"/>
          <w:szCs w:val="22"/>
          <w:lang w:val="en-US"/>
        </w:rPr>
      </w:pPr>
      <w:r w:rsidRPr="00AC0572">
        <w:rPr>
          <w:rFonts w:ascii="GHEA Grapalat" w:hAnsi="GHEA Grapalat" w:cs="Calibri"/>
          <w:sz w:val="22"/>
          <w:szCs w:val="22"/>
        </w:rPr>
        <w:t>20</w:t>
      </w:r>
      <w:r w:rsidRPr="00AC0572">
        <w:rPr>
          <w:rFonts w:ascii="GHEA Grapalat" w:hAnsi="GHEA Grapalat" w:cs="Calibri"/>
          <w:sz w:val="22"/>
          <w:szCs w:val="22"/>
          <w:lang w:val="en-US"/>
        </w:rPr>
        <w:t>20</w:t>
      </w:r>
      <w:r w:rsidRPr="00AC0572">
        <w:rPr>
          <w:rFonts w:ascii="GHEA Grapalat" w:hAnsi="GHEA Grapalat" w:cs="Calibri"/>
          <w:sz w:val="22"/>
          <w:szCs w:val="22"/>
        </w:rPr>
        <w:t xml:space="preserve"> թվականին պետական տուրքերի 3</w:t>
      </w:r>
      <w:r w:rsidRPr="00AC0572">
        <w:rPr>
          <w:rFonts w:ascii="GHEA Grapalat" w:hAnsi="GHEA Grapalat" w:cs="Calibri"/>
          <w:sz w:val="22"/>
          <w:szCs w:val="22"/>
          <w:lang w:val="en-US"/>
        </w:rPr>
        <w:t>0.5</w:t>
      </w:r>
      <w:r w:rsidRPr="00AC0572">
        <w:rPr>
          <w:rFonts w:ascii="GHEA Grapalat" w:hAnsi="GHEA Grapalat" w:cs="Calibri"/>
          <w:sz w:val="22"/>
          <w:szCs w:val="22"/>
        </w:rPr>
        <w:t xml:space="preserve">%-ը բյուջե է վճարվել </w:t>
      </w:r>
      <w:r w:rsidRPr="00AC0572">
        <w:rPr>
          <w:rFonts w:ascii="GHEA Grapalat" w:hAnsi="GHEA Grapalat" w:cs="Calibri"/>
          <w:bCs/>
          <w:i/>
          <w:sz w:val="22"/>
          <w:szCs w:val="22"/>
        </w:rPr>
        <w:t xml:space="preserve">օրենքով սահմանված այլ ծառայությունների և գործողությունների </w:t>
      </w:r>
      <w:r w:rsidRPr="00AC0572">
        <w:rPr>
          <w:rFonts w:ascii="GHEA Grapalat" w:hAnsi="GHEA Grapalat" w:cs="Calibri"/>
          <w:bCs/>
          <w:sz w:val="22"/>
          <w:szCs w:val="22"/>
        </w:rPr>
        <w:t>դիմաց՝ կազմելով 1</w:t>
      </w:r>
      <w:r w:rsidRPr="00AC0572">
        <w:rPr>
          <w:rFonts w:ascii="GHEA Grapalat" w:hAnsi="GHEA Grapalat" w:cs="Calibri"/>
          <w:bCs/>
          <w:sz w:val="22"/>
          <w:szCs w:val="22"/>
          <w:lang w:val="en-US"/>
        </w:rPr>
        <w:t>0.2</w:t>
      </w:r>
      <w:r w:rsidRPr="00AC0572">
        <w:rPr>
          <w:rFonts w:ascii="GHEA Grapalat" w:hAnsi="GHEA Grapalat" w:cs="Calibri"/>
          <w:bCs/>
          <w:sz w:val="22"/>
          <w:szCs w:val="22"/>
        </w:rPr>
        <w:t xml:space="preserve"> մլրդ դրամ, որը </w:t>
      </w:r>
      <w:r w:rsidRPr="00AC0572">
        <w:rPr>
          <w:rFonts w:ascii="GHEA Grapalat" w:hAnsi="GHEA Grapalat" w:cs="Calibri"/>
          <w:bCs/>
          <w:sz w:val="22"/>
          <w:szCs w:val="22"/>
          <w:lang w:val="en-US"/>
        </w:rPr>
        <w:t>39.6</w:t>
      </w:r>
      <w:r w:rsidRPr="00AC0572">
        <w:rPr>
          <w:rFonts w:ascii="GHEA Grapalat" w:hAnsi="GHEA Grapalat" w:cs="Calibri"/>
          <w:bCs/>
          <w:sz w:val="22"/>
          <w:szCs w:val="22"/>
        </w:rPr>
        <w:t>%-ով (</w:t>
      </w:r>
      <w:r w:rsidRPr="00AC0572">
        <w:rPr>
          <w:rFonts w:ascii="GHEA Grapalat" w:hAnsi="GHEA Grapalat" w:cs="Calibri"/>
          <w:bCs/>
          <w:sz w:val="22"/>
          <w:szCs w:val="22"/>
          <w:lang w:val="en-US"/>
        </w:rPr>
        <w:t>6.7</w:t>
      </w:r>
      <w:r w:rsidRPr="00AC0572">
        <w:rPr>
          <w:rFonts w:ascii="GHEA Grapalat" w:hAnsi="GHEA Grapalat" w:cs="Calibri"/>
          <w:bCs/>
          <w:sz w:val="22"/>
          <w:szCs w:val="22"/>
        </w:rPr>
        <w:t xml:space="preserve"> մլրդ դրամով) </w:t>
      </w:r>
      <w:r w:rsidRPr="00AC0572">
        <w:rPr>
          <w:rFonts w:ascii="GHEA Grapalat" w:hAnsi="GHEA Grapalat" w:cs="Calibri"/>
          <w:bCs/>
          <w:sz w:val="22"/>
          <w:szCs w:val="22"/>
          <w:lang w:val="en-US"/>
        </w:rPr>
        <w:t>զիջ</w:t>
      </w:r>
      <w:r w:rsidRPr="00AC0572">
        <w:rPr>
          <w:rFonts w:ascii="GHEA Grapalat" w:hAnsi="GHEA Grapalat" w:cs="Calibri"/>
          <w:bCs/>
          <w:sz w:val="22"/>
          <w:szCs w:val="22"/>
        </w:rPr>
        <w:t xml:space="preserve">ել է ծրագրային ցուցանիշը և </w:t>
      </w:r>
      <w:r w:rsidRPr="00AC0572">
        <w:rPr>
          <w:rFonts w:ascii="GHEA Grapalat" w:hAnsi="GHEA Grapalat" w:cs="Calibri"/>
          <w:bCs/>
          <w:sz w:val="22"/>
          <w:szCs w:val="22"/>
          <w:lang w:val="en-US"/>
        </w:rPr>
        <w:t>47.</w:t>
      </w:r>
      <w:r w:rsidRPr="00AC0572">
        <w:rPr>
          <w:rFonts w:ascii="GHEA Grapalat" w:hAnsi="GHEA Grapalat" w:cs="Calibri"/>
          <w:bCs/>
          <w:sz w:val="22"/>
          <w:szCs w:val="22"/>
        </w:rPr>
        <w:t>3%-ով (9</w:t>
      </w:r>
      <w:r w:rsidRPr="00AC0572">
        <w:rPr>
          <w:rFonts w:ascii="GHEA Grapalat" w:hAnsi="GHEA Grapalat" w:cs="Calibri"/>
          <w:bCs/>
          <w:sz w:val="22"/>
          <w:szCs w:val="22"/>
          <w:lang w:val="en-US"/>
        </w:rPr>
        <w:t>.2</w:t>
      </w:r>
      <w:r w:rsidRPr="00AC0572">
        <w:rPr>
          <w:rFonts w:ascii="GHEA Grapalat" w:hAnsi="GHEA Grapalat" w:cs="Calibri"/>
          <w:bCs/>
          <w:sz w:val="22"/>
          <w:szCs w:val="22"/>
        </w:rPr>
        <w:t xml:space="preserve"> մլրդ դրամով)՝ նախորդ տարվա փաստացի մուտքերը: </w:t>
      </w:r>
      <w:r w:rsidRPr="00AC0572">
        <w:rPr>
          <w:rFonts w:ascii="GHEA Grapalat" w:hAnsi="GHEA Grapalat" w:cs="Calibri"/>
          <w:sz w:val="22"/>
          <w:szCs w:val="22"/>
        </w:rPr>
        <w:t>Կանխատեսված</w:t>
      </w:r>
      <w:r w:rsidRPr="00AC0572">
        <w:rPr>
          <w:rFonts w:ascii="GHEA Grapalat" w:hAnsi="GHEA Grapalat" w:cs="Calibri"/>
          <w:bCs/>
          <w:sz w:val="22"/>
          <w:szCs w:val="22"/>
        </w:rPr>
        <w:t xml:space="preserve"> և նախորդ տարվա փաստացի ցուցանիշների </w:t>
      </w:r>
      <w:r w:rsidRPr="00AC0572">
        <w:rPr>
          <w:rFonts w:ascii="GHEA Grapalat" w:hAnsi="GHEA Grapalat" w:cs="Calibri"/>
          <w:bCs/>
          <w:sz w:val="22"/>
          <w:szCs w:val="22"/>
          <w:lang w:val="en-US"/>
        </w:rPr>
        <w:t>նկատմամբ անկում</w:t>
      </w:r>
      <w:r w:rsidRPr="00AC0572">
        <w:rPr>
          <w:rFonts w:ascii="GHEA Grapalat" w:hAnsi="GHEA Grapalat" w:cs="Calibri"/>
          <w:bCs/>
          <w:sz w:val="22"/>
          <w:szCs w:val="22"/>
        </w:rPr>
        <w:t xml:space="preserve">ը </w:t>
      </w:r>
      <w:r w:rsidRPr="00AC0572">
        <w:rPr>
          <w:rFonts w:ascii="GHEA Grapalat" w:hAnsi="GHEA Grapalat" w:cs="Calibri"/>
          <w:bCs/>
          <w:sz w:val="22"/>
          <w:szCs w:val="22"/>
          <w:lang w:val="en-US"/>
        </w:rPr>
        <w:t xml:space="preserve">հիմնականում </w:t>
      </w:r>
      <w:r w:rsidRPr="00AC0572">
        <w:rPr>
          <w:rFonts w:ascii="GHEA Grapalat" w:hAnsi="GHEA Grapalat" w:cs="Calibri"/>
          <w:bCs/>
          <w:sz w:val="22"/>
          <w:szCs w:val="22"/>
        </w:rPr>
        <w:t>պայմանավորված է ՀՀ-ից օդային տրանսպորտով ֆիզիկական անձանց (օդային ուղևորների) ելքի համար բյուջե մուտքագրված տուրքերի նվազմամբ:</w:t>
      </w:r>
    </w:p>
    <w:p w:rsidR="00B704A6" w:rsidRPr="00AC0572" w:rsidRDefault="00B704A6" w:rsidP="009E1B82">
      <w:pPr>
        <w:spacing w:line="360" w:lineRule="auto"/>
        <w:ind w:right="9" w:firstLine="567"/>
        <w:jc w:val="both"/>
        <w:rPr>
          <w:rFonts w:ascii="GHEA Grapalat" w:hAnsi="GHEA Grapalat" w:cs="Calibri"/>
          <w:bCs/>
          <w:sz w:val="22"/>
          <w:szCs w:val="22"/>
          <w:lang w:val="en-US"/>
        </w:rPr>
      </w:pPr>
      <w:r w:rsidRPr="00AC0572">
        <w:rPr>
          <w:rFonts w:ascii="GHEA Grapalat" w:hAnsi="GHEA Grapalat" w:cs="Calibri"/>
          <w:bCs/>
          <w:sz w:val="22"/>
          <w:szCs w:val="22"/>
        </w:rPr>
        <w:t xml:space="preserve">Հաշվետու տարում նշված խմբում </w:t>
      </w:r>
      <w:r w:rsidRPr="00AC0572">
        <w:rPr>
          <w:rFonts w:ascii="GHEA Grapalat" w:hAnsi="GHEA Grapalat" w:cs="Calibri"/>
          <w:bCs/>
          <w:sz w:val="22"/>
          <w:szCs w:val="22"/>
          <w:lang w:val="en-US"/>
        </w:rPr>
        <w:t>33.7</w:t>
      </w:r>
      <w:r w:rsidRPr="00AC0572">
        <w:rPr>
          <w:rFonts w:ascii="GHEA Grapalat" w:hAnsi="GHEA Grapalat" w:cs="Calibri"/>
          <w:bCs/>
          <w:sz w:val="22"/>
          <w:szCs w:val="22"/>
        </w:rPr>
        <w:t>%</w:t>
      </w:r>
      <w:r w:rsidRPr="00AC0572">
        <w:rPr>
          <w:rFonts w:ascii="GHEA Grapalat" w:hAnsi="GHEA Grapalat" w:cs="Calibri"/>
          <w:bCs/>
          <w:sz w:val="22"/>
          <w:szCs w:val="22"/>
          <w:lang w:val="en-US"/>
        </w:rPr>
        <w:t xml:space="preserve"> </w:t>
      </w:r>
      <w:r w:rsidRPr="00AC0572">
        <w:rPr>
          <w:rFonts w:ascii="GHEA Grapalat" w:hAnsi="GHEA Grapalat" w:cs="Calibri"/>
          <w:bCs/>
          <w:sz w:val="22"/>
          <w:szCs w:val="22"/>
        </w:rPr>
        <w:t>տեսակարար կշիռ</w:t>
      </w:r>
      <w:r w:rsidRPr="00AC0572">
        <w:rPr>
          <w:rFonts w:ascii="GHEA Grapalat" w:hAnsi="GHEA Grapalat" w:cs="Calibri"/>
          <w:bCs/>
          <w:sz w:val="22"/>
          <w:szCs w:val="22"/>
          <w:lang w:val="en-US"/>
        </w:rPr>
        <w:t xml:space="preserve"> </w:t>
      </w:r>
      <w:r w:rsidRPr="00AC0572">
        <w:rPr>
          <w:rFonts w:ascii="GHEA Grapalat" w:hAnsi="GHEA Grapalat" w:cs="Calibri"/>
          <w:bCs/>
          <w:sz w:val="22"/>
          <w:szCs w:val="22"/>
        </w:rPr>
        <w:t>ունեցող` ՀՀ-ից օդային տրանսպորտով ֆիզիկական անձանց (օդային ուղևորների) ելքի համար մուտքերը կազմել են 3.4</w:t>
      </w:r>
      <w:r w:rsidRPr="00AC0572">
        <w:rPr>
          <w:rFonts w:ascii="Courier New" w:hAnsi="Courier New" w:cs="Courier New"/>
          <w:bCs/>
          <w:sz w:val="22"/>
          <w:szCs w:val="22"/>
          <w:lang w:val="en-US"/>
        </w:rPr>
        <w:t> </w:t>
      </w:r>
      <w:r w:rsidRPr="00AC0572">
        <w:rPr>
          <w:rFonts w:ascii="GHEA Grapalat" w:hAnsi="GHEA Grapalat" w:cs="Calibri"/>
          <w:bCs/>
          <w:sz w:val="22"/>
          <w:szCs w:val="22"/>
        </w:rPr>
        <w:t>մլրդ դրամ` 7</w:t>
      </w:r>
      <w:r w:rsidRPr="00AC0572">
        <w:rPr>
          <w:rFonts w:ascii="GHEA Grapalat" w:hAnsi="GHEA Grapalat" w:cs="Calibri"/>
          <w:bCs/>
          <w:sz w:val="22"/>
          <w:szCs w:val="22"/>
          <w:lang w:val="en-US"/>
        </w:rPr>
        <w:t>4</w:t>
      </w:r>
      <w:r w:rsidRPr="00AC0572">
        <w:rPr>
          <w:rFonts w:ascii="GHEA Grapalat" w:hAnsi="GHEA Grapalat" w:cs="Calibri"/>
          <w:bCs/>
          <w:sz w:val="22"/>
          <w:szCs w:val="22"/>
        </w:rPr>
        <w:t>.</w:t>
      </w:r>
      <w:r w:rsidRPr="00AC0572">
        <w:rPr>
          <w:rFonts w:ascii="GHEA Grapalat" w:hAnsi="GHEA Grapalat" w:cs="Calibri"/>
          <w:bCs/>
          <w:sz w:val="22"/>
          <w:szCs w:val="22"/>
          <w:lang w:val="en-US"/>
        </w:rPr>
        <w:t>8</w:t>
      </w:r>
      <w:r w:rsidRPr="00AC0572">
        <w:rPr>
          <w:rFonts w:ascii="GHEA Grapalat" w:hAnsi="GHEA Grapalat" w:cs="Calibri"/>
          <w:bCs/>
          <w:sz w:val="22"/>
          <w:szCs w:val="22"/>
        </w:rPr>
        <w:t>%-ով (</w:t>
      </w:r>
      <w:r w:rsidRPr="00AC0572">
        <w:rPr>
          <w:rFonts w:ascii="GHEA Grapalat" w:hAnsi="GHEA Grapalat" w:cs="Calibri"/>
          <w:bCs/>
          <w:sz w:val="22"/>
          <w:szCs w:val="22"/>
          <w:lang w:val="en-US"/>
        </w:rPr>
        <w:t>10.</w:t>
      </w:r>
      <w:r w:rsidRPr="00AC0572">
        <w:rPr>
          <w:rFonts w:ascii="GHEA Grapalat" w:hAnsi="GHEA Grapalat" w:cs="Calibri"/>
          <w:bCs/>
          <w:sz w:val="22"/>
          <w:szCs w:val="22"/>
        </w:rPr>
        <w:t>2 մլ</w:t>
      </w:r>
      <w:r w:rsidRPr="00AC0572">
        <w:rPr>
          <w:rFonts w:ascii="GHEA Grapalat" w:hAnsi="GHEA Grapalat" w:cs="Calibri"/>
          <w:bCs/>
          <w:sz w:val="22"/>
          <w:szCs w:val="22"/>
          <w:lang w:val="en-US"/>
        </w:rPr>
        <w:t>րդ</w:t>
      </w:r>
      <w:r w:rsidRPr="00AC0572">
        <w:rPr>
          <w:rFonts w:ascii="GHEA Grapalat" w:hAnsi="GHEA Grapalat" w:cs="Calibri"/>
          <w:bCs/>
          <w:sz w:val="22"/>
          <w:szCs w:val="22"/>
        </w:rPr>
        <w:t xml:space="preserve"> դրամով) զ</w:t>
      </w:r>
      <w:r w:rsidRPr="00AC0572">
        <w:rPr>
          <w:rFonts w:ascii="GHEA Grapalat" w:hAnsi="GHEA Grapalat" w:cs="Calibri"/>
          <w:bCs/>
          <w:sz w:val="22"/>
          <w:szCs w:val="22"/>
          <w:lang w:val="en-US"/>
        </w:rPr>
        <w:t>իջ</w:t>
      </w:r>
      <w:r w:rsidRPr="00AC0572">
        <w:rPr>
          <w:rFonts w:ascii="GHEA Grapalat" w:hAnsi="GHEA Grapalat" w:cs="Calibri"/>
          <w:bCs/>
          <w:sz w:val="22"/>
          <w:szCs w:val="22"/>
        </w:rPr>
        <w:t>ելով կանխատեսված և 7</w:t>
      </w:r>
      <w:r w:rsidRPr="00AC0572">
        <w:rPr>
          <w:rFonts w:ascii="GHEA Grapalat" w:hAnsi="GHEA Grapalat" w:cs="Calibri"/>
          <w:bCs/>
          <w:sz w:val="22"/>
          <w:szCs w:val="22"/>
          <w:lang w:val="en-US"/>
        </w:rPr>
        <w:t>4.2</w:t>
      </w:r>
      <w:r w:rsidRPr="00AC0572">
        <w:rPr>
          <w:rFonts w:ascii="GHEA Grapalat" w:hAnsi="GHEA Grapalat" w:cs="Calibri"/>
          <w:bCs/>
          <w:sz w:val="22"/>
          <w:szCs w:val="22"/>
        </w:rPr>
        <w:t>%-ով (</w:t>
      </w:r>
      <w:r w:rsidRPr="00AC0572">
        <w:rPr>
          <w:rFonts w:ascii="GHEA Grapalat" w:hAnsi="GHEA Grapalat" w:cs="Calibri"/>
          <w:bCs/>
          <w:sz w:val="22"/>
          <w:szCs w:val="22"/>
          <w:lang w:val="en-US"/>
        </w:rPr>
        <w:t>9.9</w:t>
      </w:r>
      <w:r w:rsidRPr="00AC0572">
        <w:rPr>
          <w:rFonts w:ascii="GHEA Grapalat" w:hAnsi="GHEA Grapalat" w:cs="Calibri"/>
          <w:bCs/>
          <w:sz w:val="22"/>
          <w:szCs w:val="22"/>
        </w:rPr>
        <w:t xml:space="preserve"> մլրդ դրամով)՝ նախորդ տարվա փաստացի ցուցանիշները, որը պայմանավորված է </w:t>
      </w:r>
      <w:r w:rsidRPr="00AC0572">
        <w:rPr>
          <w:rFonts w:ascii="GHEA Grapalat" w:hAnsi="GHEA Grapalat" w:cs="Calibri"/>
          <w:bCs/>
          <w:sz w:val="22"/>
          <w:szCs w:val="22"/>
          <w:lang w:val="en-US"/>
        </w:rPr>
        <w:t xml:space="preserve">կորոնավիրուսի համավարակի հետևանքով </w:t>
      </w:r>
      <w:r w:rsidRPr="00AC0572">
        <w:rPr>
          <w:rFonts w:ascii="GHEA Grapalat" w:hAnsi="GHEA Grapalat" w:cs="Calibri"/>
          <w:bCs/>
          <w:sz w:val="22"/>
          <w:szCs w:val="22"/>
        </w:rPr>
        <w:t xml:space="preserve">մեկնած ուղևորների քանակի </w:t>
      </w:r>
      <w:r w:rsidRPr="00AC0572">
        <w:rPr>
          <w:rFonts w:ascii="GHEA Grapalat" w:hAnsi="GHEA Grapalat" w:cs="Calibri"/>
          <w:bCs/>
          <w:sz w:val="22"/>
          <w:szCs w:val="22"/>
          <w:lang w:val="en-US"/>
        </w:rPr>
        <w:t>նվազմամբ</w:t>
      </w:r>
      <w:r w:rsidRPr="00AC0572">
        <w:rPr>
          <w:rFonts w:ascii="GHEA Grapalat" w:hAnsi="GHEA Grapalat" w:cs="Calibri"/>
          <w:bCs/>
          <w:sz w:val="22"/>
          <w:szCs w:val="22"/>
        </w:rPr>
        <w:t>:</w:t>
      </w:r>
    </w:p>
    <w:p w:rsidR="00B704A6" w:rsidRPr="00AC0572" w:rsidRDefault="00B704A6" w:rsidP="009E1B82">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2019 թվականի դեկտեմբերի 9-ին ՀՀ Ազգային Ժողովի կող</w:t>
      </w:r>
      <w:r w:rsidRPr="00AC0572">
        <w:rPr>
          <w:rFonts w:ascii="GHEA Grapalat" w:hAnsi="GHEA Grapalat" w:cs="Calibri"/>
          <w:bCs/>
          <w:sz w:val="22"/>
          <w:szCs w:val="22"/>
        </w:rPr>
        <w:softHyphen/>
      </w:r>
      <w:r w:rsidRPr="00AC0572">
        <w:rPr>
          <w:rFonts w:ascii="GHEA Grapalat" w:hAnsi="GHEA Grapalat" w:cs="Calibri"/>
          <w:bCs/>
          <w:sz w:val="22"/>
          <w:szCs w:val="22"/>
        </w:rPr>
        <w:softHyphen/>
      </w:r>
      <w:r w:rsidRPr="00AC0572">
        <w:rPr>
          <w:rFonts w:ascii="GHEA Grapalat" w:hAnsi="GHEA Grapalat" w:cs="Calibri"/>
          <w:bCs/>
          <w:sz w:val="22"/>
          <w:szCs w:val="22"/>
        </w:rPr>
        <w:softHyphen/>
        <w:t>մից ընդունված` «Պետա</w:t>
      </w:r>
      <w:r w:rsidRPr="00AC0572">
        <w:rPr>
          <w:rFonts w:ascii="GHEA Grapalat" w:hAnsi="GHEA Grapalat" w:cs="Calibri"/>
          <w:bCs/>
          <w:sz w:val="22"/>
          <w:szCs w:val="22"/>
        </w:rPr>
        <w:softHyphen/>
        <w:t>կան տուրքի մասին» ՀՀ օրենքում լրացում կատա</w:t>
      </w:r>
      <w:r w:rsidRPr="00AC0572">
        <w:rPr>
          <w:rFonts w:ascii="GHEA Grapalat" w:hAnsi="GHEA Grapalat" w:cs="Calibri"/>
          <w:bCs/>
          <w:sz w:val="22"/>
          <w:szCs w:val="22"/>
        </w:rPr>
        <w:softHyphen/>
        <w:t>րելու մասին» ՀՕ</w:t>
      </w:r>
      <w:r w:rsidRPr="00AC0572">
        <w:rPr>
          <w:rFonts w:ascii="GHEA Grapalat" w:hAnsi="GHEA Grapalat" w:cs="Calibri"/>
          <w:bCs/>
          <w:sz w:val="22"/>
          <w:szCs w:val="22"/>
        </w:rPr>
        <w:noBreakHyphen/>
        <w:t>258</w:t>
      </w:r>
      <w:r w:rsidRPr="00AC0572">
        <w:rPr>
          <w:rFonts w:ascii="GHEA Grapalat" w:hAnsi="GHEA Grapalat" w:cs="Calibri"/>
          <w:bCs/>
          <w:sz w:val="22"/>
          <w:szCs w:val="22"/>
        </w:rPr>
        <w:noBreakHyphen/>
        <w:t>Ն ՀՀ օրենքով (ուժի մեջ է մտել 2019 թվականի դեկտեմբերի 12-ից) սահմանվել է, որ Հայաստանի Հանրա</w:t>
      </w:r>
      <w:r w:rsidRPr="00AC0572">
        <w:rPr>
          <w:rFonts w:ascii="GHEA Grapalat" w:hAnsi="GHEA Grapalat" w:cs="Calibri"/>
          <w:bCs/>
          <w:sz w:val="22"/>
          <w:szCs w:val="22"/>
        </w:rPr>
        <w:softHyphen/>
        <w:t>պետու</w:t>
      </w:r>
      <w:r w:rsidRPr="00AC0572">
        <w:rPr>
          <w:rFonts w:ascii="GHEA Grapalat" w:hAnsi="GHEA Grapalat" w:cs="Calibri"/>
          <w:bCs/>
          <w:sz w:val="22"/>
          <w:szCs w:val="22"/>
        </w:rPr>
        <w:softHyphen/>
        <w:t xml:space="preserve">թյունից օդային տրանսպորտի միջոցով ֆիզիկական անձանց (օդային ուղևորների) ելքի համար պետական տուրքի </w:t>
      </w:r>
      <w:r w:rsidRPr="00AC0572">
        <w:rPr>
          <w:rFonts w:ascii="GHEA Grapalat" w:hAnsi="GHEA Grapalat" w:cs="Calibri"/>
          <w:bCs/>
          <w:sz w:val="22"/>
          <w:szCs w:val="22"/>
        </w:rPr>
        <w:lastRenderedPageBreak/>
        <w:t>վճարումից ազատվում են նաև օդային տրանսպորտով մեկնող այն ֆիզիկական անձինք, որոնք նույն կետով սահմանված արտոնության ժամկետներում մեկնում են այդ ուղղությամբ առաջին թռիչքի մեկնարկի պահին նախորդող վերջին 12 ամիս</w:t>
      </w:r>
      <w:r w:rsidRPr="00AC0572">
        <w:rPr>
          <w:rFonts w:ascii="GHEA Grapalat" w:hAnsi="GHEA Grapalat" w:cs="Calibri"/>
          <w:bCs/>
          <w:sz w:val="22"/>
          <w:szCs w:val="22"/>
        </w:rPr>
        <w:softHyphen/>
        <w:t>ներին չսպասարկված IATA կոդով օդանավակայաններ առևտրային ավիափո</w:t>
      </w:r>
      <w:r w:rsidRPr="00AC0572">
        <w:rPr>
          <w:rFonts w:ascii="GHEA Grapalat" w:hAnsi="GHEA Grapalat" w:cs="Calibri"/>
          <w:bCs/>
          <w:sz w:val="22"/>
          <w:szCs w:val="22"/>
        </w:rPr>
        <w:softHyphen/>
        <w:t>խա</w:t>
      </w:r>
      <w:r w:rsidRPr="00AC0572">
        <w:rPr>
          <w:rFonts w:ascii="GHEA Grapalat" w:hAnsi="GHEA Grapalat" w:cs="Calibri"/>
          <w:bCs/>
          <w:sz w:val="22"/>
          <w:szCs w:val="22"/>
        </w:rPr>
        <w:softHyphen/>
        <w:t>դրում</w:t>
      </w:r>
      <w:r w:rsidRPr="00AC0572">
        <w:rPr>
          <w:rFonts w:ascii="GHEA Grapalat" w:hAnsi="GHEA Grapalat" w:cs="Calibri"/>
          <w:bCs/>
          <w:sz w:val="22"/>
          <w:szCs w:val="22"/>
        </w:rPr>
        <w:softHyphen/>
        <w:t>ներ իրականացնող ավիաընկերությունների միջոցով, եթե այդ ավիաընկերու</w:t>
      </w:r>
      <w:r w:rsidRPr="00AC0572">
        <w:rPr>
          <w:rFonts w:ascii="GHEA Grapalat" w:hAnsi="GHEA Grapalat" w:cs="Calibri"/>
          <w:bCs/>
          <w:sz w:val="22"/>
          <w:szCs w:val="22"/>
        </w:rPr>
        <w:softHyphen/>
        <w:t>թյուն</w:t>
      </w:r>
      <w:r w:rsidRPr="00AC0572">
        <w:rPr>
          <w:rFonts w:ascii="GHEA Grapalat" w:hAnsi="GHEA Grapalat" w:cs="Calibri"/>
          <w:bCs/>
          <w:sz w:val="22"/>
          <w:szCs w:val="22"/>
        </w:rPr>
        <w:softHyphen/>
        <w:t xml:space="preserve">ները դեպի այդ նույն օդանավակայաններ չվերթեր են իրականացնում IATA ամառային և ձմեռային ժամանակահատվածներում: </w:t>
      </w:r>
    </w:p>
    <w:p w:rsidR="00B704A6" w:rsidRPr="00AC0572" w:rsidRDefault="00B704A6" w:rsidP="00896383">
      <w:pPr>
        <w:spacing w:line="360" w:lineRule="auto"/>
        <w:ind w:right="9" w:firstLine="567"/>
        <w:jc w:val="both"/>
        <w:rPr>
          <w:rFonts w:ascii="GHEA Grapalat" w:hAnsi="GHEA Grapalat" w:cs="Calibri"/>
          <w:bCs/>
          <w:sz w:val="22"/>
          <w:szCs w:val="22"/>
          <w:lang w:val="en-US"/>
        </w:rPr>
      </w:pPr>
      <w:r w:rsidRPr="00AC0572">
        <w:rPr>
          <w:rFonts w:ascii="GHEA Grapalat" w:hAnsi="GHEA Grapalat" w:cs="Calibri"/>
          <w:bCs/>
          <w:sz w:val="22"/>
          <w:szCs w:val="22"/>
        </w:rPr>
        <w:t>Նշված խմբում</w:t>
      </w:r>
      <w:r w:rsidRPr="00AC0572">
        <w:rPr>
          <w:rFonts w:ascii="GHEA Grapalat" w:hAnsi="GHEA Grapalat" w:cs="Calibri"/>
          <w:bCs/>
          <w:sz w:val="22"/>
          <w:szCs w:val="22"/>
          <w:lang w:val="en-US"/>
        </w:rPr>
        <w:t xml:space="preserve"> մուտքերի</w:t>
      </w:r>
      <w:r w:rsidRPr="00AC0572">
        <w:rPr>
          <w:rFonts w:ascii="GHEA Grapalat" w:hAnsi="GHEA Grapalat" w:cs="Calibri"/>
          <w:bCs/>
          <w:sz w:val="22"/>
          <w:szCs w:val="22"/>
        </w:rPr>
        <w:t xml:space="preserve"> </w:t>
      </w:r>
      <w:r w:rsidRPr="00AC0572">
        <w:rPr>
          <w:rFonts w:ascii="GHEA Grapalat" w:hAnsi="GHEA Grapalat" w:cs="Calibri"/>
          <w:bCs/>
          <w:sz w:val="22"/>
          <w:szCs w:val="22"/>
          <w:lang w:val="en-US"/>
        </w:rPr>
        <w:t>41.1</w:t>
      </w:r>
      <w:r w:rsidRPr="00AC0572">
        <w:rPr>
          <w:rFonts w:ascii="GHEA Grapalat" w:hAnsi="GHEA Grapalat" w:cs="Calibri"/>
          <w:bCs/>
          <w:sz w:val="22"/>
          <w:szCs w:val="22"/>
        </w:rPr>
        <w:t>%</w:t>
      </w:r>
      <w:r w:rsidRPr="00AC0572">
        <w:rPr>
          <w:rFonts w:ascii="GHEA Grapalat" w:hAnsi="GHEA Grapalat" w:cs="Calibri"/>
          <w:bCs/>
          <w:sz w:val="22"/>
          <w:szCs w:val="22"/>
          <w:lang w:val="en-US"/>
        </w:rPr>
        <w:t xml:space="preserve">-ն ապահովվել է օրենքով սահմանված դեպքերում ծանուցման ենթակա գործունեությամբ </w:t>
      </w:r>
      <w:r w:rsidRPr="00AC0572">
        <w:rPr>
          <w:rFonts w:ascii="GHEA Grapalat" w:hAnsi="GHEA Grapalat" w:cs="Calibri"/>
          <w:bCs/>
          <w:sz w:val="22"/>
          <w:szCs w:val="22"/>
        </w:rPr>
        <w:t>զբաղվելու</w:t>
      </w:r>
      <w:r w:rsidRPr="00AC0572">
        <w:rPr>
          <w:rFonts w:ascii="GHEA Grapalat" w:hAnsi="GHEA Grapalat" w:cs="Calibri"/>
          <w:bCs/>
          <w:sz w:val="22"/>
          <w:szCs w:val="22"/>
          <w:lang w:val="en-US"/>
        </w:rPr>
        <w:t xml:space="preserve"> իրավունք ձեռք բերելու համար սահմանված պետական տուրքը, որը կազմել է 4.2 մլրդ դրամ՝ 3.3 անգամ (2.9 մլրդ</w:t>
      </w:r>
      <w:r w:rsidRPr="00AC0572">
        <w:rPr>
          <w:rFonts w:ascii="Courier New" w:hAnsi="Courier New" w:cs="Courier New"/>
          <w:bCs/>
          <w:sz w:val="22"/>
          <w:szCs w:val="22"/>
          <w:lang w:val="en-US"/>
        </w:rPr>
        <w:t> </w:t>
      </w:r>
      <w:r w:rsidRPr="00AC0572">
        <w:rPr>
          <w:rFonts w:ascii="GHEA Grapalat" w:hAnsi="GHEA Grapalat" w:cs="GHEA Grapalat"/>
          <w:bCs/>
          <w:sz w:val="22"/>
          <w:szCs w:val="22"/>
          <w:lang w:val="en-US"/>
        </w:rPr>
        <w:t>դրամով</w:t>
      </w:r>
      <w:r w:rsidRPr="00AC0572">
        <w:rPr>
          <w:rFonts w:ascii="GHEA Grapalat" w:hAnsi="GHEA Grapalat" w:cs="Calibri"/>
          <w:bCs/>
          <w:sz w:val="22"/>
          <w:szCs w:val="22"/>
          <w:lang w:val="en-US"/>
        </w:rPr>
        <w:t xml:space="preserve">) </w:t>
      </w:r>
      <w:r w:rsidRPr="00AC0572">
        <w:rPr>
          <w:rFonts w:ascii="GHEA Grapalat" w:hAnsi="GHEA Grapalat" w:cs="GHEA Grapalat"/>
          <w:bCs/>
          <w:sz w:val="22"/>
          <w:szCs w:val="22"/>
          <w:lang w:val="en-US"/>
        </w:rPr>
        <w:t>գերազանցելով</w:t>
      </w:r>
      <w:r w:rsidRPr="00AC0572">
        <w:rPr>
          <w:rFonts w:ascii="GHEA Grapalat" w:hAnsi="GHEA Grapalat" w:cs="Calibri"/>
          <w:bCs/>
          <w:sz w:val="22"/>
          <w:szCs w:val="22"/>
          <w:lang w:val="en-US"/>
        </w:rPr>
        <w:t xml:space="preserve"> </w:t>
      </w:r>
      <w:r w:rsidRPr="00AC0572">
        <w:rPr>
          <w:rFonts w:ascii="GHEA Grapalat" w:hAnsi="GHEA Grapalat" w:cs="GHEA Grapalat"/>
          <w:bCs/>
          <w:sz w:val="22"/>
          <w:szCs w:val="22"/>
          <w:lang w:val="en-US"/>
        </w:rPr>
        <w:t>կանխատեսված</w:t>
      </w:r>
      <w:r w:rsidRPr="00AC0572">
        <w:rPr>
          <w:rFonts w:ascii="GHEA Grapalat" w:hAnsi="GHEA Grapalat" w:cs="Calibri"/>
          <w:bCs/>
          <w:sz w:val="22"/>
          <w:szCs w:val="22"/>
          <w:lang w:val="en-US"/>
        </w:rPr>
        <w:t xml:space="preserve"> և 12.1%-ով (453.9 մլն դրամով)՝ նախորդ տարվա փաստացի ցուցանիշները: Մուտքերի աճը հիմնականում պայմանավորված է 2019 թվականի հունիսի 3-ին ՀՀ Ազգային Ժողովի կող</w:t>
      </w:r>
      <w:r w:rsidRPr="00AC0572">
        <w:rPr>
          <w:rFonts w:ascii="GHEA Grapalat" w:hAnsi="GHEA Grapalat" w:cs="Calibri"/>
          <w:bCs/>
          <w:sz w:val="22"/>
          <w:szCs w:val="22"/>
          <w:lang w:val="en-US"/>
        </w:rPr>
        <w:softHyphen/>
      </w:r>
      <w:r w:rsidRPr="00AC0572">
        <w:rPr>
          <w:rFonts w:ascii="GHEA Grapalat" w:hAnsi="GHEA Grapalat" w:cs="Calibri"/>
          <w:bCs/>
          <w:sz w:val="22"/>
          <w:szCs w:val="22"/>
          <w:lang w:val="en-US"/>
        </w:rPr>
        <w:softHyphen/>
      </w:r>
      <w:r w:rsidRPr="00AC0572">
        <w:rPr>
          <w:rFonts w:ascii="GHEA Grapalat" w:hAnsi="GHEA Grapalat" w:cs="Calibri"/>
          <w:bCs/>
          <w:sz w:val="22"/>
          <w:szCs w:val="22"/>
          <w:lang w:val="en-US"/>
        </w:rPr>
        <w:softHyphen/>
        <w:t>մից ընդունված` «Պետա</w:t>
      </w:r>
      <w:r w:rsidRPr="00AC0572">
        <w:rPr>
          <w:rFonts w:ascii="GHEA Grapalat" w:hAnsi="GHEA Grapalat" w:cs="Calibri"/>
          <w:bCs/>
          <w:sz w:val="22"/>
          <w:szCs w:val="22"/>
          <w:lang w:val="en-US"/>
        </w:rPr>
        <w:softHyphen/>
        <w:t>կան տուրքի մասին» ՀՀ օրենքում լրացում կատա</w:t>
      </w:r>
      <w:r w:rsidRPr="00AC0572">
        <w:rPr>
          <w:rFonts w:ascii="GHEA Grapalat" w:hAnsi="GHEA Grapalat" w:cs="Calibri"/>
          <w:bCs/>
          <w:sz w:val="22"/>
          <w:szCs w:val="22"/>
          <w:lang w:val="en-US"/>
        </w:rPr>
        <w:softHyphen/>
        <w:t>րելու մասին» ՀՕ-59-Ն ՀՀ օրենքով (ուժի մեջ է մտել 2019 թվականի հունիսի 29-ից և գործում է մինչև 2020 թվականի դեկտեմբերի 1-ը), որի համաձայն` չներկած կամ ներկած, պատրաստի կամ թրծած բովա</w:t>
      </w:r>
      <w:r w:rsidRPr="00AC0572">
        <w:rPr>
          <w:rFonts w:ascii="GHEA Grapalat" w:hAnsi="GHEA Grapalat" w:cs="Calibri"/>
          <w:bCs/>
          <w:sz w:val="22"/>
          <w:szCs w:val="22"/>
          <w:lang w:val="en-US"/>
        </w:rPr>
        <w:softHyphen/>
        <w:t>խառ</w:t>
      </w:r>
      <w:r w:rsidRPr="00AC0572">
        <w:rPr>
          <w:rFonts w:ascii="GHEA Grapalat" w:hAnsi="GHEA Grapalat" w:cs="Calibri"/>
          <w:bCs/>
          <w:sz w:val="22"/>
          <w:szCs w:val="22"/>
          <w:lang w:val="en-US"/>
        </w:rPr>
        <w:softHyphen/>
        <w:t>նուրդների (կլինկերների) ձևով պորտլանդ ցեմենտի, կավահողային ցեմենտի, խարա</w:t>
      </w:r>
      <w:r w:rsidRPr="00AC0572">
        <w:rPr>
          <w:rFonts w:ascii="GHEA Grapalat" w:hAnsi="GHEA Grapalat" w:cs="Calibri"/>
          <w:bCs/>
          <w:sz w:val="22"/>
          <w:szCs w:val="22"/>
          <w:lang w:val="en-US"/>
        </w:rPr>
        <w:softHyphen/>
        <w:t>մա</w:t>
      </w:r>
      <w:r w:rsidRPr="00AC0572">
        <w:rPr>
          <w:rFonts w:ascii="GHEA Grapalat" w:hAnsi="GHEA Grapalat" w:cs="Calibri"/>
          <w:bCs/>
          <w:sz w:val="22"/>
          <w:szCs w:val="22"/>
          <w:lang w:val="en-US"/>
        </w:rPr>
        <w:softHyphen/>
        <w:t>յին ցեմենտի, սուպերսուլֆատային ցեմենտի և նույնանման հիդրավլիկ ցեմենտ</w:t>
      </w:r>
      <w:r w:rsidRPr="00AC0572">
        <w:rPr>
          <w:rFonts w:ascii="GHEA Grapalat" w:hAnsi="GHEA Grapalat" w:cs="Calibri"/>
          <w:bCs/>
          <w:sz w:val="22"/>
          <w:szCs w:val="22"/>
          <w:lang w:val="en-US"/>
        </w:rPr>
        <w:softHyphen/>
        <w:t>ների (բացա</w:t>
      </w:r>
      <w:r w:rsidRPr="00AC0572">
        <w:rPr>
          <w:rFonts w:ascii="GHEA Grapalat" w:hAnsi="GHEA Grapalat" w:cs="Calibri"/>
          <w:bCs/>
          <w:sz w:val="22"/>
          <w:szCs w:val="22"/>
          <w:lang w:val="en-US"/>
        </w:rPr>
        <w:softHyphen/>
      </w:r>
      <w:r w:rsidRPr="00AC0572">
        <w:rPr>
          <w:rFonts w:ascii="GHEA Grapalat" w:hAnsi="GHEA Grapalat" w:cs="Calibri"/>
          <w:bCs/>
          <w:sz w:val="22"/>
          <w:szCs w:val="22"/>
          <w:lang w:val="en-US"/>
        </w:rPr>
        <w:softHyphen/>
        <w:t>ռությամբ սպիտակ, արհեստականորեն ներկած կամ չներկած ցեմենտից և ցեմենտի թրծած բովախառնուրդներից ու պորտլանդցեմենտից) «Բացթողնում՝ ներքին սպառման համար», «Վերամշակում՝ մաքսային տարածքում» և «Վերամշակում՝ ներքին սպառման համար» մաքսային ընթացակարգերով ներմուծման յուրաքանչյուր տոննայի համար (մինչև մեկ տոննայի համար տուրքը հաշվարկվում է յուրաքանչյուր կիլոգրամի համար 14 դրամ) սահ</w:t>
      </w:r>
      <w:r w:rsidRPr="00AC0572">
        <w:rPr>
          <w:rFonts w:ascii="GHEA Grapalat" w:hAnsi="GHEA Grapalat" w:cs="Calibri"/>
          <w:bCs/>
          <w:sz w:val="22"/>
          <w:szCs w:val="22"/>
          <w:lang w:val="en-US"/>
        </w:rPr>
        <w:softHyphen/>
        <w:t>մանվել է տարեկան պետական տուրք՝ բազային տուրքի 14-ապատիկի չափով:</w:t>
      </w:r>
    </w:p>
    <w:p w:rsidR="00B704A6" w:rsidRPr="00AC0572" w:rsidRDefault="00B704A6" w:rsidP="00896383">
      <w:pPr>
        <w:spacing w:line="360" w:lineRule="auto"/>
        <w:ind w:right="9" w:firstLine="567"/>
        <w:jc w:val="both"/>
        <w:rPr>
          <w:rFonts w:ascii="GHEA Grapalat" w:hAnsi="GHEA Grapalat" w:cs="Calibri"/>
          <w:bCs/>
          <w:sz w:val="22"/>
          <w:szCs w:val="22"/>
          <w:lang w:val="en-US"/>
        </w:rPr>
      </w:pPr>
      <w:r w:rsidRPr="00AC0572">
        <w:rPr>
          <w:rFonts w:ascii="GHEA Grapalat" w:hAnsi="GHEA Grapalat" w:cs="Calibri"/>
          <w:bCs/>
          <w:sz w:val="22"/>
          <w:szCs w:val="22"/>
        </w:rPr>
        <w:t xml:space="preserve">Օրենքով սահմանված այլ ծառայությունների և գործողությունների համար գանձված պետական տուրքի </w:t>
      </w:r>
      <w:r w:rsidRPr="00AC0572">
        <w:rPr>
          <w:rFonts w:ascii="GHEA Grapalat" w:hAnsi="GHEA Grapalat" w:cs="Calibri"/>
          <w:bCs/>
          <w:sz w:val="22"/>
          <w:szCs w:val="22"/>
          <w:lang w:val="en-US"/>
        </w:rPr>
        <w:t>գումարներից</w:t>
      </w:r>
      <w:r w:rsidRPr="00AC0572">
        <w:rPr>
          <w:rFonts w:ascii="GHEA Grapalat" w:hAnsi="GHEA Grapalat" w:cs="Calibri"/>
          <w:bCs/>
          <w:sz w:val="22"/>
          <w:szCs w:val="22"/>
        </w:rPr>
        <w:t xml:space="preserve"> </w:t>
      </w:r>
      <w:r w:rsidRPr="00AC0572">
        <w:rPr>
          <w:rFonts w:ascii="GHEA Grapalat" w:hAnsi="GHEA Grapalat" w:cs="Calibri"/>
          <w:bCs/>
          <w:sz w:val="22"/>
          <w:szCs w:val="22"/>
          <w:lang w:val="en-US"/>
        </w:rPr>
        <w:t>827 մլն</w:t>
      </w:r>
      <w:r w:rsidRPr="00AC0572">
        <w:rPr>
          <w:rFonts w:ascii="GHEA Grapalat" w:hAnsi="GHEA Grapalat" w:cs="Calibri"/>
          <w:bCs/>
          <w:sz w:val="22"/>
          <w:szCs w:val="22"/>
        </w:rPr>
        <w:t xml:space="preserve"> դրամը ստացվել է վարորդական իրավունքի վկայական և կորցրած վկայականի կրկնօրինակը տալու համար՝ </w:t>
      </w:r>
      <w:r w:rsidRPr="00AC0572">
        <w:rPr>
          <w:rFonts w:ascii="GHEA Grapalat" w:hAnsi="GHEA Grapalat" w:cs="Calibri"/>
          <w:bCs/>
          <w:sz w:val="22"/>
          <w:szCs w:val="22"/>
          <w:lang w:val="en-US"/>
        </w:rPr>
        <w:t>11.2</w:t>
      </w:r>
      <w:r w:rsidRPr="00AC0572">
        <w:rPr>
          <w:rFonts w:ascii="GHEA Grapalat" w:hAnsi="GHEA Grapalat" w:cs="Calibri"/>
          <w:bCs/>
          <w:sz w:val="22"/>
          <w:szCs w:val="22"/>
        </w:rPr>
        <w:t>%-ով (</w:t>
      </w:r>
      <w:r w:rsidRPr="00AC0572">
        <w:rPr>
          <w:rFonts w:ascii="GHEA Grapalat" w:hAnsi="GHEA Grapalat" w:cs="Calibri"/>
          <w:bCs/>
          <w:sz w:val="22"/>
          <w:szCs w:val="22"/>
          <w:lang w:val="en-US"/>
        </w:rPr>
        <w:t>103.8</w:t>
      </w:r>
      <w:r w:rsidRPr="00AC0572">
        <w:rPr>
          <w:rFonts w:ascii="GHEA Grapalat" w:hAnsi="GHEA Grapalat" w:cs="Calibri"/>
          <w:bCs/>
          <w:sz w:val="22"/>
          <w:szCs w:val="22"/>
        </w:rPr>
        <w:t xml:space="preserve"> մլն դրամով) զ</w:t>
      </w:r>
      <w:r w:rsidRPr="00AC0572">
        <w:rPr>
          <w:rFonts w:ascii="GHEA Grapalat" w:hAnsi="GHEA Grapalat" w:cs="Calibri"/>
          <w:bCs/>
          <w:sz w:val="22"/>
          <w:szCs w:val="22"/>
          <w:lang w:val="en-US"/>
        </w:rPr>
        <w:t>իջ</w:t>
      </w:r>
      <w:r w:rsidRPr="00AC0572">
        <w:rPr>
          <w:rFonts w:ascii="GHEA Grapalat" w:hAnsi="GHEA Grapalat" w:cs="Calibri"/>
          <w:bCs/>
          <w:sz w:val="22"/>
          <w:szCs w:val="22"/>
        </w:rPr>
        <w:t>ելով կանխատեսված և 2</w:t>
      </w:r>
      <w:r w:rsidRPr="00AC0572">
        <w:rPr>
          <w:rFonts w:ascii="GHEA Grapalat" w:hAnsi="GHEA Grapalat" w:cs="Calibri"/>
          <w:bCs/>
          <w:sz w:val="22"/>
          <w:szCs w:val="22"/>
          <w:lang w:val="en-US"/>
        </w:rPr>
        <w:t>0</w:t>
      </w:r>
      <w:r w:rsidRPr="00AC0572">
        <w:rPr>
          <w:rFonts w:ascii="GHEA Grapalat" w:hAnsi="GHEA Grapalat" w:cs="Calibri"/>
          <w:bCs/>
          <w:sz w:val="22"/>
          <w:szCs w:val="22"/>
        </w:rPr>
        <w:t>.</w:t>
      </w:r>
      <w:r w:rsidRPr="00AC0572">
        <w:rPr>
          <w:rFonts w:ascii="GHEA Grapalat" w:hAnsi="GHEA Grapalat" w:cs="Calibri"/>
          <w:bCs/>
          <w:sz w:val="22"/>
          <w:szCs w:val="22"/>
          <w:lang w:val="en-US"/>
        </w:rPr>
        <w:t>2</w:t>
      </w:r>
      <w:r w:rsidRPr="00AC0572">
        <w:rPr>
          <w:rFonts w:ascii="GHEA Grapalat" w:hAnsi="GHEA Grapalat" w:cs="Calibri"/>
          <w:bCs/>
          <w:sz w:val="22"/>
          <w:szCs w:val="22"/>
        </w:rPr>
        <w:t>%</w:t>
      </w:r>
      <w:r w:rsidRPr="00AC0572">
        <w:rPr>
          <w:rFonts w:ascii="GHEA Grapalat" w:hAnsi="GHEA Grapalat" w:cs="Calibri"/>
          <w:bCs/>
          <w:sz w:val="22"/>
          <w:szCs w:val="22"/>
        </w:rPr>
        <w:noBreakHyphen/>
        <w:t>ով (20</w:t>
      </w:r>
      <w:r w:rsidRPr="00AC0572">
        <w:rPr>
          <w:rFonts w:ascii="GHEA Grapalat" w:hAnsi="GHEA Grapalat" w:cs="Calibri"/>
          <w:bCs/>
          <w:sz w:val="22"/>
          <w:szCs w:val="22"/>
          <w:lang w:val="en-US"/>
        </w:rPr>
        <w:t>9.5</w:t>
      </w:r>
      <w:r w:rsidRPr="00AC0572">
        <w:rPr>
          <w:rFonts w:ascii="GHEA Grapalat" w:hAnsi="GHEA Grapalat" w:cs="Calibri"/>
          <w:bCs/>
          <w:sz w:val="22"/>
          <w:szCs w:val="22"/>
        </w:rPr>
        <w:t xml:space="preserve"> մլն դրամով)՝ նախորդ տարվա փաստացի ցուցանիշները, </w:t>
      </w:r>
      <w:r w:rsidRPr="00AC0572">
        <w:rPr>
          <w:rFonts w:ascii="GHEA Grapalat" w:hAnsi="GHEA Grapalat" w:cs="Calibri"/>
          <w:bCs/>
          <w:sz w:val="22"/>
          <w:szCs w:val="22"/>
          <w:lang w:val="en-US"/>
        </w:rPr>
        <w:t>որը</w:t>
      </w:r>
      <w:r w:rsidRPr="00AC0572">
        <w:rPr>
          <w:rFonts w:ascii="GHEA Grapalat" w:hAnsi="GHEA Grapalat" w:cs="Calibri"/>
          <w:bCs/>
          <w:sz w:val="22"/>
          <w:szCs w:val="22"/>
        </w:rPr>
        <w:t xml:space="preserve"> պայմանավորված է </w:t>
      </w:r>
      <w:r w:rsidRPr="00AC0572">
        <w:rPr>
          <w:rFonts w:ascii="GHEA Grapalat" w:hAnsi="GHEA Grapalat" w:cs="Calibri"/>
          <w:bCs/>
          <w:sz w:val="22"/>
          <w:szCs w:val="22"/>
          <w:lang w:val="en-US"/>
        </w:rPr>
        <w:t xml:space="preserve">կորոնավիրուսի համավարակի հետևանքով </w:t>
      </w:r>
      <w:r w:rsidRPr="00AC0572">
        <w:rPr>
          <w:rFonts w:ascii="GHEA Grapalat" w:hAnsi="GHEA Grapalat" w:cs="Calibri"/>
          <w:bCs/>
          <w:sz w:val="22"/>
          <w:szCs w:val="22"/>
        </w:rPr>
        <w:t xml:space="preserve">դիմողների քանակի </w:t>
      </w:r>
      <w:r w:rsidRPr="00AC0572">
        <w:rPr>
          <w:rFonts w:ascii="GHEA Grapalat" w:hAnsi="GHEA Grapalat" w:cs="Calibri"/>
          <w:bCs/>
          <w:sz w:val="22"/>
          <w:szCs w:val="22"/>
          <w:lang w:val="en-US"/>
        </w:rPr>
        <w:t>նվազմամբ</w:t>
      </w:r>
      <w:r w:rsidRPr="00AC0572">
        <w:rPr>
          <w:rFonts w:ascii="GHEA Grapalat" w:hAnsi="GHEA Grapalat" w:cs="Calibri"/>
          <w:bCs/>
          <w:sz w:val="22"/>
          <w:szCs w:val="22"/>
        </w:rPr>
        <w:t xml:space="preserve">: </w:t>
      </w:r>
    </w:p>
    <w:p w:rsidR="00B704A6" w:rsidRPr="00AC0572" w:rsidRDefault="00B704A6" w:rsidP="00896383">
      <w:pPr>
        <w:spacing w:line="360" w:lineRule="auto"/>
        <w:ind w:right="9" w:firstLine="567"/>
        <w:jc w:val="both"/>
        <w:rPr>
          <w:rFonts w:ascii="GHEA Grapalat" w:hAnsi="GHEA Grapalat" w:cs="Calibri"/>
          <w:bCs/>
          <w:sz w:val="22"/>
          <w:szCs w:val="22"/>
          <w:lang w:val="en-US"/>
        </w:rPr>
      </w:pPr>
      <w:r w:rsidRPr="00AC0572">
        <w:rPr>
          <w:rFonts w:ascii="GHEA Grapalat" w:hAnsi="GHEA Grapalat" w:cs="Calibri"/>
          <w:bCs/>
          <w:sz w:val="22"/>
          <w:szCs w:val="22"/>
        </w:rPr>
        <w:t>Պետական մենաշնորհային բնույթի ծառայությունների (</w:t>
      </w:r>
      <w:r w:rsidRPr="00AC0572">
        <w:rPr>
          <w:rFonts w:ascii="GHEA Grapalat" w:hAnsi="GHEA Grapalat" w:cs="Calibri"/>
          <w:bCs/>
          <w:sz w:val="22"/>
          <w:szCs w:val="22"/>
          <w:lang w:val="en-US"/>
        </w:rPr>
        <w:t xml:space="preserve">գործողությունների) մատուցումը հաստատող փաստաթղթի (վկայականի) տրամադրման համար յուրաքանչյուր քննությունն ընդունելու համար գանձված տուրքերը կազմել են 314.9 մլն դրամ՝ 18.9%-ով (50.1 մլն դրամով) գերազանցելով </w:t>
      </w:r>
      <w:r w:rsidRPr="00AC0572">
        <w:rPr>
          <w:rFonts w:ascii="GHEA Grapalat" w:hAnsi="GHEA Grapalat" w:cs="Calibri"/>
          <w:bCs/>
          <w:sz w:val="22"/>
          <w:szCs w:val="22"/>
        </w:rPr>
        <w:t>կանխատեսված</w:t>
      </w:r>
      <w:r w:rsidRPr="00AC0572">
        <w:rPr>
          <w:rFonts w:ascii="GHEA Grapalat" w:hAnsi="GHEA Grapalat" w:cs="Calibri"/>
          <w:bCs/>
          <w:sz w:val="22"/>
          <w:szCs w:val="22"/>
          <w:lang w:val="en-US"/>
        </w:rPr>
        <w:t xml:space="preserve"> ցուցանիշը, որը պայմանավորված է վարորդական վկայական ստանալու դիմողների նախատեսվածից ավել քանակով: 2021 թվականին ներդրվել է վարորդական իրավունքի վկայականի տրամադրման կարգի և վարորդական իրավունքի վկայական ստանալու </w:t>
      </w:r>
      <w:r w:rsidRPr="00AC0572">
        <w:rPr>
          <w:rFonts w:ascii="GHEA Grapalat" w:hAnsi="GHEA Grapalat" w:cs="Calibri"/>
          <w:bCs/>
          <w:sz w:val="22"/>
          <w:szCs w:val="22"/>
          <w:lang w:val="en-US"/>
        </w:rPr>
        <w:lastRenderedPageBreak/>
        <w:t>համար բժշկական հավատարմագրման կարգի փոփոխություններ, որոնց արդյունքում էականորեն բարդանում էր վարորդական վկայական ստանալու գործընթացը (տեսական հարցերի քանակը կրկնապատկվել է, փոխվել է գործնական քննության կարգը, օտարերկրյա քաղաքացիների համար նախատեսվել է կացության կարգավիճակի պարտադիր առկայություն), այդ պատճառով 2020 թվականին վարորդական վկայական ստանալու դիմողների քանակը գերազանցել է կանխատեսումները: Սակայն նախորդ տարվա համեմատ արձանագրվել է նշված մուտքերի 21.5% (86.3 մլն դրամով) անկում՝ պայմանավորված նրանով, որ վերոնշյալ կարգը նախատեսված էր ներդնել 2020 թվականից, որը, սակայն, հետաձգվել է 2021 թվական: Նշենք, որ նույն հանգամանքով էր պայմանավորված նաև 2019 թվականի մուտքերի բարձր մակարդակը: 2019 թվականի համեմատ մուտքերի նվազումը պայմանավորված է նաև կորոնավիրուսի համավարակի և ռազմական դրության հետևանքով դիմողների քանակի նվազմամբ:</w:t>
      </w:r>
    </w:p>
    <w:p w:rsidR="00B704A6" w:rsidRPr="00AC0572" w:rsidRDefault="00B704A6" w:rsidP="00896383">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 xml:space="preserve">Սև մետաղի թափոնների և ջարդոնի, խողովակների և դրանց կցամասերի, սև մետաղական կոնստրուկցիաների </w:t>
      </w:r>
      <w:r w:rsidRPr="00AC0572">
        <w:rPr>
          <w:rFonts w:ascii="GHEA Grapalat" w:hAnsi="GHEA Grapalat" w:cs="Calibri"/>
          <w:bCs/>
          <w:sz w:val="22"/>
          <w:szCs w:val="22"/>
          <w:lang w:val="en-US"/>
        </w:rPr>
        <w:t>արտահանման</w:t>
      </w:r>
      <w:r w:rsidRPr="00AC0572">
        <w:rPr>
          <w:rFonts w:ascii="GHEA Grapalat" w:hAnsi="GHEA Grapalat" w:cs="Calibri"/>
          <w:bCs/>
          <w:sz w:val="22"/>
          <w:szCs w:val="22"/>
        </w:rPr>
        <w:t xml:space="preserve"> համար գանձված տուրքերը կազմել են 785.7 մլն դրամ՝ 3.9 անգամ (584.9 մլն դրամով) գերազանցելով կանխատեսված և 3.6 անգամ (564.4 մլն դրամով)՝ նախորդ տարվա փաստացի ցուցանիշները, որը պայմանավորված է սև մետաղի թափոնների և ջարդոնի, խողովակների և դրանց կցամասերի, սև մետաղական կոնստրուկցիաների արտահանման ծավալների աճով:</w:t>
      </w:r>
    </w:p>
    <w:p w:rsidR="00B704A6" w:rsidRPr="00AC0572" w:rsidRDefault="00B704A6" w:rsidP="00896383">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2019 թվականի հուլիսի 9-ին ՀՀ Ազգային Ժողովի կող</w:t>
      </w:r>
      <w:r w:rsidRPr="00AC0572">
        <w:rPr>
          <w:rFonts w:ascii="GHEA Grapalat" w:hAnsi="GHEA Grapalat" w:cs="Calibri"/>
          <w:bCs/>
          <w:sz w:val="22"/>
          <w:szCs w:val="22"/>
        </w:rPr>
        <w:softHyphen/>
      </w:r>
      <w:r w:rsidRPr="00AC0572">
        <w:rPr>
          <w:rFonts w:ascii="GHEA Grapalat" w:hAnsi="GHEA Grapalat" w:cs="Calibri"/>
          <w:bCs/>
          <w:sz w:val="22"/>
          <w:szCs w:val="22"/>
        </w:rPr>
        <w:softHyphen/>
      </w:r>
      <w:r w:rsidRPr="00AC0572">
        <w:rPr>
          <w:rFonts w:ascii="GHEA Grapalat" w:hAnsi="GHEA Grapalat" w:cs="Calibri"/>
          <w:bCs/>
          <w:sz w:val="22"/>
          <w:szCs w:val="22"/>
        </w:rPr>
        <w:softHyphen/>
        <w:t>մից ընդունված` «Պետա</w:t>
      </w:r>
      <w:r w:rsidRPr="00AC0572">
        <w:rPr>
          <w:rFonts w:ascii="GHEA Grapalat" w:hAnsi="GHEA Grapalat" w:cs="Calibri"/>
          <w:bCs/>
          <w:sz w:val="22"/>
          <w:szCs w:val="22"/>
        </w:rPr>
        <w:softHyphen/>
        <w:t>կան տուրքի մասին» ՀՀ օրենքում փոփոխություններ կատա</w:t>
      </w:r>
      <w:r w:rsidRPr="00AC0572">
        <w:rPr>
          <w:rFonts w:ascii="GHEA Grapalat" w:hAnsi="GHEA Grapalat" w:cs="Calibri"/>
          <w:bCs/>
          <w:sz w:val="22"/>
          <w:szCs w:val="22"/>
        </w:rPr>
        <w:softHyphen/>
        <w:t>րելու մասին» ՀՕ-125-Ն ՀՀ օրենքով (ուժի մեջ է մտել 2019 թվականի սեպտեմբերի 10-ից) սահմանվել է, որ ԱՏԳ ԱԱ 7201, 7204, 7303 00, 7304, 7305, 7306, 7307, 7308 ծածկագրերին (իսկ 7325 և 7326 ծածկագրերից` սև մետաղից սալիկների) դասվող սև մետաղի թափոնների և ջարդոնի, սև մետաղից պատ</w:t>
      </w:r>
      <w:r w:rsidRPr="00AC0572">
        <w:rPr>
          <w:rFonts w:ascii="GHEA Grapalat" w:hAnsi="GHEA Grapalat" w:cs="Calibri"/>
          <w:bCs/>
          <w:sz w:val="22"/>
          <w:szCs w:val="22"/>
        </w:rPr>
        <w:softHyphen/>
        <w:t>րաս</w:t>
      </w:r>
      <w:r w:rsidRPr="00AC0572">
        <w:rPr>
          <w:rFonts w:ascii="GHEA Grapalat" w:hAnsi="GHEA Grapalat" w:cs="Calibri"/>
          <w:bCs/>
          <w:sz w:val="22"/>
          <w:szCs w:val="22"/>
        </w:rPr>
        <w:softHyphen/>
        <w:t>տված խողովակների և դրանց կցամասերի, սև մետաղական կոնստրուկցիաների յուրաք</w:t>
      </w:r>
      <w:r w:rsidRPr="00AC0572">
        <w:rPr>
          <w:rFonts w:ascii="GHEA Grapalat" w:hAnsi="GHEA Grapalat" w:cs="Calibri"/>
          <w:bCs/>
          <w:sz w:val="22"/>
          <w:szCs w:val="22"/>
        </w:rPr>
        <w:softHyphen/>
        <w:t>ան</w:t>
      </w:r>
      <w:r w:rsidRPr="00AC0572">
        <w:rPr>
          <w:rFonts w:ascii="GHEA Grapalat" w:hAnsi="GHEA Grapalat" w:cs="Calibri"/>
          <w:bCs/>
          <w:sz w:val="22"/>
          <w:szCs w:val="22"/>
        </w:rPr>
        <w:softHyphen/>
        <w:t>չյուր տոննայի արտահանման համար (նույն կետով նախատեսված` պետական տուրքի վճար</w:t>
      </w:r>
      <w:r w:rsidRPr="00AC0572">
        <w:rPr>
          <w:rFonts w:ascii="GHEA Grapalat" w:hAnsi="GHEA Grapalat" w:cs="Calibri"/>
          <w:bCs/>
          <w:sz w:val="22"/>
          <w:szCs w:val="22"/>
        </w:rPr>
        <w:softHyphen/>
        <w:t>ման պարտավորությունը չի տարածվում «Ժամանակավոր ներմուծում» և «Վերամշակում մաքսային տարածքում» մաքսային ընթացակարգերով ձևակերպված և հետագայում վերաարտահանվող, ինչպես նաև Հայաստանի Հանրապետությունում արտադրված` վերո</w:t>
      </w:r>
      <w:r w:rsidRPr="00AC0572">
        <w:rPr>
          <w:rFonts w:ascii="GHEA Grapalat" w:hAnsi="GHEA Grapalat" w:cs="Calibri"/>
          <w:bCs/>
          <w:sz w:val="22"/>
          <w:szCs w:val="22"/>
        </w:rPr>
        <w:softHyphen/>
        <w:t>նշյալ ԱՏԳ ԱԱ ծածկագրերին դասվող (բացառությամբ ԱՏԳ ԱԱ 7201, 7204) ապրանք</w:t>
      </w:r>
      <w:r w:rsidRPr="00AC0572">
        <w:rPr>
          <w:rFonts w:ascii="GHEA Grapalat" w:hAnsi="GHEA Grapalat" w:cs="Calibri"/>
          <w:bCs/>
          <w:sz w:val="22"/>
          <w:szCs w:val="22"/>
        </w:rPr>
        <w:softHyphen/>
        <w:t>ների վրա) սահմանվել է պետական տուրք բազային տուրքի 60</w:t>
      </w:r>
      <w:r w:rsidRPr="00AC0572">
        <w:rPr>
          <w:rFonts w:ascii="GHEA Grapalat" w:hAnsi="GHEA Grapalat" w:cs="Calibri"/>
          <w:bCs/>
          <w:sz w:val="22"/>
          <w:szCs w:val="22"/>
        </w:rPr>
        <w:noBreakHyphen/>
        <w:t>ապատիկի չափով: Նախկի</w:t>
      </w:r>
      <w:r w:rsidRPr="00AC0572">
        <w:rPr>
          <w:rFonts w:ascii="GHEA Grapalat" w:hAnsi="GHEA Grapalat" w:cs="Calibri"/>
          <w:bCs/>
          <w:sz w:val="22"/>
          <w:szCs w:val="22"/>
        </w:rPr>
        <w:softHyphen/>
        <w:t>նում պետական տուրք սահմանված էր ԱՏԳ ԱԱ 7204, 7303 00, 7304, 7305, 7306, 7307, 7308 ծածկագրերին դասվող սև մետաղի թափոնների և ջարդոնի, սև մետաղից պատ</w:t>
      </w:r>
      <w:r w:rsidRPr="00AC0572">
        <w:rPr>
          <w:rFonts w:ascii="GHEA Grapalat" w:hAnsi="GHEA Grapalat" w:cs="Calibri"/>
          <w:bCs/>
          <w:sz w:val="22"/>
          <w:szCs w:val="22"/>
        </w:rPr>
        <w:softHyphen/>
        <w:t>րաստ</w:t>
      </w:r>
      <w:r w:rsidRPr="00AC0572">
        <w:rPr>
          <w:rFonts w:ascii="GHEA Grapalat" w:hAnsi="GHEA Grapalat" w:cs="Calibri"/>
          <w:bCs/>
          <w:sz w:val="22"/>
          <w:szCs w:val="22"/>
        </w:rPr>
        <w:softHyphen/>
        <w:t>ված խողովակների և դրանց կցամասերի, սև մետաղական կոնստրուկցիաների յուրաքանչ</w:t>
      </w:r>
      <w:r w:rsidRPr="00AC0572">
        <w:rPr>
          <w:rFonts w:ascii="GHEA Grapalat" w:hAnsi="GHEA Grapalat" w:cs="Calibri"/>
          <w:bCs/>
          <w:sz w:val="22"/>
          <w:szCs w:val="22"/>
        </w:rPr>
        <w:softHyphen/>
        <w:t>յուր տոննայի արտահանման համար (նույն կետով նախատեսված` պետական տուրքի վճար</w:t>
      </w:r>
      <w:r w:rsidRPr="00AC0572">
        <w:rPr>
          <w:rFonts w:ascii="GHEA Grapalat" w:hAnsi="GHEA Grapalat" w:cs="Calibri"/>
          <w:bCs/>
          <w:sz w:val="22"/>
          <w:szCs w:val="22"/>
        </w:rPr>
        <w:softHyphen/>
        <w:t xml:space="preserve">ման պարտավորությունը չի տարածվում, ժամանակավոր ներմուծում» և «ժամանակավոր </w:t>
      </w:r>
      <w:r w:rsidRPr="00AC0572">
        <w:rPr>
          <w:rFonts w:ascii="GHEA Grapalat" w:hAnsi="GHEA Grapalat" w:cs="Calibri"/>
          <w:bCs/>
          <w:sz w:val="22"/>
          <w:szCs w:val="22"/>
        </w:rPr>
        <w:lastRenderedPageBreak/>
        <w:t>ներմուծում` վերամշակման համար» մաքսային ռեժիմներով ձևակերպված և հետագայում վերաարտահանվող, ինչպես նաև Հայաստանի Հանրապետությունում արտադրված` վերո</w:t>
      </w:r>
      <w:r w:rsidRPr="00AC0572">
        <w:rPr>
          <w:rFonts w:ascii="GHEA Grapalat" w:hAnsi="GHEA Grapalat" w:cs="Calibri"/>
          <w:bCs/>
          <w:sz w:val="22"/>
          <w:szCs w:val="22"/>
        </w:rPr>
        <w:softHyphen/>
        <w:t>նշյալ ԱՏԳ ԱԱ ծածկագրերին դասվող ապրանքների վրա) բազային տուրքի 80-ապատիկի չափով:</w:t>
      </w:r>
    </w:p>
    <w:p w:rsidR="00B704A6" w:rsidRPr="00AC0572" w:rsidRDefault="00B704A6" w:rsidP="00896383">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Գունավոր մետաղի թափոնների և ջարդոնի արտահանման համար գանձված պետական տուրքերը կազմել են 3</w:t>
      </w:r>
      <w:r w:rsidRPr="00AC0572">
        <w:rPr>
          <w:rFonts w:ascii="GHEA Grapalat" w:hAnsi="GHEA Grapalat" w:cs="Calibri"/>
          <w:bCs/>
          <w:sz w:val="22"/>
          <w:szCs w:val="22"/>
          <w:lang w:val="en-US"/>
        </w:rPr>
        <w:t>40</w:t>
      </w:r>
      <w:r w:rsidRPr="00AC0572">
        <w:rPr>
          <w:rFonts w:ascii="GHEA Grapalat" w:hAnsi="GHEA Grapalat" w:cs="Calibri"/>
          <w:bCs/>
          <w:sz w:val="22"/>
          <w:szCs w:val="22"/>
        </w:rPr>
        <w:t>.</w:t>
      </w:r>
      <w:r w:rsidRPr="00AC0572">
        <w:rPr>
          <w:rFonts w:ascii="GHEA Grapalat" w:hAnsi="GHEA Grapalat" w:cs="Calibri"/>
          <w:bCs/>
          <w:sz w:val="22"/>
          <w:szCs w:val="22"/>
          <w:lang w:val="en-US"/>
        </w:rPr>
        <w:t>9</w:t>
      </w:r>
      <w:r w:rsidRPr="00AC0572">
        <w:rPr>
          <w:rFonts w:ascii="GHEA Grapalat" w:hAnsi="GHEA Grapalat" w:cs="Calibri"/>
          <w:bCs/>
          <w:sz w:val="22"/>
          <w:szCs w:val="22"/>
        </w:rPr>
        <w:t xml:space="preserve"> մլն դրամ՝ </w:t>
      </w:r>
      <w:r w:rsidRPr="00AC0572">
        <w:rPr>
          <w:rFonts w:ascii="GHEA Grapalat" w:hAnsi="GHEA Grapalat" w:cs="Calibri"/>
          <w:bCs/>
          <w:sz w:val="22"/>
          <w:szCs w:val="22"/>
          <w:lang w:val="en-US"/>
        </w:rPr>
        <w:t>63.3</w:t>
      </w:r>
      <w:r w:rsidRPr="00AC0572">
        <w:rPr>
          <w:rFonts w:ascii="GHEA Grapalat" w:hAnsi="GHEA Grapalat" w:cs="Calibri"/>
          <w:bCs/>
          <w:sz w:val="22"/>
          <w:szCs w:val="22"/>
        </w:rPr>
        <w:t>%</w:t>
      </w:r>
      <w:r w:rsidRPr="00AC0572">
        <w:rPr>
          <w:rFonts w:ascii="GHEA Grapalat" w:hAnsi="GHEA Grapalat" w:cs="Calibri"/>
          <w:bCs/>
          <w:sz w:val="22"/>
          <w:szCs w:val="22"/>
        </w:rPr>
        <w:noBreakHyphen/>
        <w:t>ով (</w:t>
      </w:r>
      <w:r w:rsidRPr="00AC0572">
        <w:rPr>
          <w:rFonts w:ascii="GHEA Grapalat" w:hAnsi="GHEA Grapalat" w:cs="Calibri"/>
          <w:bCs/>
          <w:sz w:val="22"/>
          <w:szCs w:val="22"/>
          <w:lang w:val="en-US"/>
        </w:rPr>
        <w:t>132.2</w:t>
      </w:r>
      <w:r w:rsidRPr="00AC0572">
        <w:rPr>
          <w:rFonts w:ascii="GHEA Grapalat" w:hAnsi="GHEA Grapalat" w:cs="Calibri"/>
          <w:bCs/>
          <w:sz w:val="22"/>
          <w:szCs w:val="22"/>
        </w:rPr>
        <w:t xml:space="preserve"> մլն դրամով) </w:t>
      </w:r>
      <w:r w:rsidRPr="00AC0572">
        <w:rPr>
          <w:rFonts w:ascii="GHEA Grapalat" w:hAnsi="GHEA Grapalat" w:cs="Calibri"/>
          <w:bCs/>
          <w:sz w:val="22"/>
          <w:szCs w:val="22"/>
          <w:lang w:val="en-US"/>
        </w:rPr>
        <w:t>գերա</w:t>
      </w:r>
      <w:r w:rsidRPr="00AC0572">
        <w:rPr>
          <w:rFonts w:ascii="GHEA Grapalat" w:hAnsi="GHEA Grapalat" w:cs="Calibri"/>
          <w:bCs/>
          <w:sz w:val="22"/>
          <w:szCs w:val="22"/>
        </w:rPr>
        <w:t>զ</w:t>
      </w:r>
      <w:r w:rsidRPr="00AC0572">
        <w:rPr>
          <w:rFonts w:ascii="GHEA Grapalat" w:hAnsi="GHEA Grapalat" w:cs="Calibri"/>
          <w:bCs/>
          <w:sz w:val="22"/>
          <w:szCs w:val="22"/>
          <w:lang w:val="en-US"/>
        </w:rPr>
        <w:t>անց</w:t>
      </w:r>
      <w:r w:rsidRPr="00AC0572">
        <w:rPr>
          <w:rFonts w:ascii="GHEA Grapalat" w:hAnsi="GHEA Grapalat" w:cs="Calibri"/>
          <w:bCs/>
          <w:sz w:val="22"/>
          <w:szCs w:val="22"/>
        </w:rPr>
        <w:t xml:space="preserve">ելով կանխատեսված և </w:t>
      </w:r>
      <w:r w:rsidRPr="00AC0572">
        <w:rPr>
          <w:rFonts w:ascii="GHEA Grapalat" w:hAnsi="GHEA Grapalat" w:cs="Calibri"/>
          <w:bCs/>
          <w:sz w:val="22"/>
          <w:szCs w:val="22"/>
          <w:lang w:val="en-US"/>
        </w:rPr>
        <w:t>60</w:t>
      </w:r>
      <w:r w:rsidRPr="00AC0572">
        <w:rPr>
          <w:rFonts w:ascii="GHEA Grapalat" w:hAnsi="GHEA Grapalat" w:cs="Calibri"/>
          <w:bCs/>
          <w:sz w:val="22"/>
          <w:szCs w:val="22"/>
        </w:rPr>
        <w:t>%</w:t>
      </w:r>
      <w:r w:rsidRPr="00AC0572">
        <w:rPr>
          <w:rFonts w:ascii="GHEA Grapalat" w:hAnsi="GHEA Grapalat" w:cs="Calibri"/>
          <w:bCs/>
          <w:sz w:val="22"/>
          <w:szCs w:val="22"/>
        </w:rPr>
        <w:noBreakHyphen/>
        <w:t>ով (</w:t>
      </w:r>
      <w:r w:rsidRPr="00AC0572">
        <w:rPr>
          <w:rFonts w:ascii="GHEA Grapalat" w:hAnsi="GHEA Grapalat" w:cs="Calibri"/>
          <w:bCs/>
          <w:sz w:val="22"/>
          <w:szCs w:val="22"/>
          <w:lang w:val="en-US"/>
        </w:rPr>
        <w:t>127.8</w:t>
      </w:r>
      <w:r w:rsidRPr="00AC0572">
        <w:rPr>
          <w:rFonts w:ascii="GHEA Grapalat" w:hAnsi="GHEA Grapalat" w:cs="Calibri"/>
          <w:bCs/>
          <w:sz w:val="22"/>
          <w:szCs w:val="22"/>
        </w:rPr>
        <w:t xml:space="preserve"> մլն դրամով)՝ նախորդ տարվա փաստացի ցուցանիշները, որը պայմանավորված է գունավոր մետաղի թափոնների և ջարդոնի, խողովակների և դրանց կցամասերի արտահանման ծավալների </w:t>
      </w:r>
      <w:r w:rsidRPr="00AC0572">
        <w:rPr>
          <w:rFonts w:ascii="GHEA Grapalat" w:hAnsi="GHEA Grapalat" w:cs="Calibri"/>
          <w:bCs/>
          <w:sz w:val="22"/>
          <w:szCs w:val="22"/>
          <w:lang w:val="en-US"/>
        </w:rPr>
        <w:t>աճով</w:t>
      </w:r>
      <w:r w:rsidRPr="00AC0572">
        <w:rPr>
          <w:rFonts w:ascii="GHEA Grapalat" w:hAnsi="GHEA Grapalat" w:cs="Calibri"/>
          <w:bCs/>
          <w:sz w:val="22"/>
          <w:szCs w:val="22"/>
        </w:rPr>
        <w:t>:</w:t>
      </w:r>
    </w:p>
    <w:p w:rsidR="00B704A6" w:rsidRPr="00AC0572" w:rsidRDefault="00B704A6" w:rsidP="00896383">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«Օտարերկրյա պաշտոնական փաստաթղթերի օրինականացման պահանջը չեղյալ հայտարարելու մասին» Հաագայի 1961 թվականի հոկտեմբերի 5-ի կոնվենցիայի 1-ին հոդվածով նախատեսված փաստաթղթերի վրա ապոստիլ (հավաստող մակագրություն) դնելու կամ այդ փաստաթղթերն օրինականացնելու համար գանձված տուրքերը կազմել են 1</w:t>
      </w:r>
      <w:r w:rsidRPr="00AC0572">
        <w:rPr>
          <w:rFonts w:ascii="GHEA Grapalat" w:hAnsi="GHEA Grapalat" w:cs="Calibri"/>
          <w:bCs/>
          <w:sz w:val="22"/>
          <w:szCs w:val="22"/>
          <w:lang w:val="en-US"/>
        </w:rPr>
        <w:t>22.9</w:t>
      </w:r>
      <w:r w:rsidRPr="00AC0572">
        <w:rPr>
          <w:rFonts w:ascii="GHEA Grapalat" w:hAnsi="GHEA Grapalat" w:cs="Calibri"/>
          <w:bCs/>
          <w:sz w:val="22"/>
          <w:szCs w:val="22"/>
        </w:rPr>
        <w:t xml:space="preserve"> մլն դրամ՝ </w:t>
      </w:r>
      <w:r w:rsidRPr="00AC0572">
        <w:rPr>
          <w:rFonts w:ascii="GHEA Grapalat" w:hAnsi="GHEA Grapalat" w:cs="Calibri"/>
          <w:bCs/>
          <w:sz w:val="22"/>
          <w:szCs w:val="22"/>
          <w:lang w:val="en-US"/>
        </w:rPr>
        <w:t>32.2</w:t>
      </w:r>
      <w:r w:rsidRPr="00AC0572">
        <w:rPr>
          <w:rFonts w:ascii="GHEA Grapalat" w:hAnsi="GHEA Grapalat" w:cs="Calibri"/>
          <w:bCs/>
          <w:sz w:val="22"/>
          <w:szCs w:val="22"/>
        </w:rPr>
        <w:t>%</w:t>
      </w:r>
      <w:r w:rsidRPr="00AC0572">
        <w:rPr>
          <w:rFonts w:ascii="GHEA Grapalat" w:hAnsi="GHEA Grapalat" w:cs="Calibri"/>
          <w:bCs/>
          <w:sz w:val="22"/>
          <w:szCs w:val="22"/>
        </w:rPr>
        <w:noBreakHyphen/>
        <w:t>ով (</w:t>
      </w:r>
      <w:r w:rsidRPr="00AC0572">
        <w:rPr>
          <w:rFonts w:ascii="GHEA Grapalat" w:hAnsi="GHEA Grapalat" w:cs="Calibri"/>
          <w:bCs/>
          <w:sz w:val="22"/>
          <w:szCs w:val="22"/>
          <w:lang w:val="en-US"/>
        </w:rPr>
        <w:t>5</w:t>
      </w:r>
      <w:r w:rsidRPr="00AC0572">
        <w:rPr>
          <w:rFonts w:ascii="GHEA Grapalat" w:hAnsi="GHEA Grapalat" w:cs="Calibri"/>
          <w:bCs/>
          <w:sz w:val="22"/>
          <w:szCs w:val="22"/>
        </w:rPr>
        <w:t>8</w:t>
      </w:r>
      <w:r w:rsidRPr="00AC0572">
        <w:rPr>
          <w:rFonts w:ascii="GHEA Grapalat" w:hAnsi="GHEA Grapalat" w:cs="Calibri"/>
          <w:bCs/>
          <w:sz w:val="22"/>
          <w:szCs w:val="22"/>
          <w:lang w:val="en-US"/>
        </w:rPr>
        <w:t xml:space="preserve">.3 </w:t>
      </w:r>
      <w:r w:rsidRPr="00AC0572">
        <w:rPr>
          <w:rFonts w:ascii="GHEA Grapalat" w:hAnsi="GHEA Grapalat" w:cs="Calibri"/>
          <w:bCs/>
          <w:sz w:val="22"/>
          <w:szCs w:val="22"/>
        </w:rPr>
        <w:t>մլն դրամով) զ</w:t>
      </w:r>
      <w:r w:rsidRPr="00AC0572">
        <w:rPr>
          <w:rFonts w:ascii="GHEA Grapalat" w:hAnsi="GHEA Grapalat" w:cs="Calibri"/>
          <w:bCs/>
          <w:sz w:val="22"/>
          <w:szCs w:val="22"/>
          <w:lang w:val="en-US"/>
        </w:rPr>
        <w:t>իջե</w:t>
      </w:r>
      <w:r w:rsidRPr="00AC0572">
        <w:rPr>
          <w:rFonts w:ascii="GHEA Grapalat" w:hAnsi="GHEA Grapalat" w:cs="Calibri"/>
          <w:bCs/>
          <w:sz w:val="22"/>
          <w:szCs w:val="22"/>
        </w:rPr>
        <w:t xml:space="preserve">լով կանխատեսված և </w:t>
      </w:r>
      <w:r w:rsidRPr="00AC0572">
        <w:rPr>
          <w:rFonts w:ascii="GHEA Grapalat" w:hAnsi="GHEA Grapalat" w:cs="Calibri"/>
          <w:bCs/>
          <w:sz w:val="22"/>
          <w:szCs w:val="22"/>
          <w:lang w:val="en-US"/>
        </w:rPr>
        <w:t>3</w:t>
      </w:r>
      <w:r w:rsidRPr="00AC0572">
        <w:rPr>
          <w:rFonts w:ascii="GHEA Grapalat" w:hAnsi="GHEA Grapalat" w:cs="Calibri"/>
          <w:bCs/>
          <w:sz w:val="22"/>
          <w:szCs w:val="22"/>
        </w:rPr>
        <w:t>4</w:t>
      </w:r>
      <w:r w:rsidRPr="00AC0572">
        <w:rPr>
          <w:rFonts w:ascii="GHEA Grapalat" w:hAnsi="GHEA Grapalat" w:cs="Calibri"/>
          <w:bCs/>
          <w:sz w:val="22"/>
          <w:szCs w:val="22"/>
          <w:lang w:val="en-US"/>
        </w:rPr>
        <w:t>.9</w:t>
      </w:r>
      <w:r w:rsidRPr="00AC0572">
        <w:rPr>
          <w:rFonts w:ascii="GHEA Grapalat" w:hAnsi="GHEA Grapalat" w:cs="Calibri"/>
          <w:bCs/>
          <w:sz w:val="22"/>
          <w:szCs w:val="22"/>
        </w:rPr>
        <w:t>%-ով (</w:t>
      </w:r>
      <w:r w:rsidRPr="00AC0572">
        <w:rPr>
          <w:rFonts w:ascii="GHEA Grapalat" w:hAnsi="GHEA Grapalat" w:cs="Calibri"/>
          <w:bCs/>
          <w:sz w:val="22"/>
          <w:szCs w:val="22"/>
          <w:lang w:val="en-US"/>
        </w:rPr>
        <w:t>65.9</w:t>
      </w:r>
      <w:r w:rsidRPr="00AC0572">
        <w:rPr>
          <w:rFonts w:ascii="GHEA Grapalat" w:hAnsi="GHEA Grapalat" w:cs="Calibri"/>
          <w:bCs/>
          <w:sz w:val="22"/>
          <w:szCs w:val="22"/>
        </w:rPr>
        <w:t xml:space="preserve"> մլն դրամով)՝ նախորդ տարվա փաստացի ցուցանիշները, </w:t>
      </w:r>
      <w:r w:rsidRPr="00AC0572">
        <w:rPr>
          <w:rFonts w:ascii="GHEA Grapalat" w:hAnsi="GHEA Grapalat" w:cs="Calibri"/>
          <w:bCs/>
          <w:sz w:val="22"/>
          <w:szCs w:val="22"/>
          <w:lang w:val="en-US"/>
        </w:rPr>
        <w:t>որը</w:t>
      </w:r>
      <w:r w:rsidRPr="00AC0572">
        <w:rPr>
          <w:rFonts w:ascii="GHEA Grapalat" w:hAnsi="GHEA Grapalat" w:cs="Calibri"/>
          <w:bCs/>
          <w:sz w:val="22"/>
          <w:szCs w:val="22"/>
        </w:rPr>
        <w:t xml:space="preserve"> պայմանավորված է </w:t>
      </w:r>
      <w:r w:rsidRPr="00AC0572">
        <w:rPr>
          <w:rFonts w:ascii="GHEA Grapalat" w:hAnsi="GHEA Grapalat" w:cs="Calibri"/>
          <w:bCs/>
          <w:sz w:val="22"/>
          <w:szCs w:val="22"/>
          <w:lang w:val="en-US"/>
        </w:rPr>
        <w:t xml:space="preserve">կորոնավիրուսի համավարակի հետևանքով </w:t>
      </w:r>
      <w:r w:rsidRPr="00AC0572">
        <w:rPr>
          <w:rFonts w:ascii="GHEA Grapalat" w:hAnsi="GHEA Grapalat" w:cs="Calibri"/>
          <w:bCs/>
          <w:sz w:val="22"/>
          <w:szCs w:val="22"/>
        </w:rPr>
        <w:t xml:space="preserve">դիմողների քանակի </w:t>
      </w:r>
      <w:r w:rsidRPr="00AC0572">
        <w:rPr>
          <w:rFonts w:ascii="GHEA Grapalat" w:hAnsi="GHEA Grapalat" w:cs="Calibri"/>
          <w:bCs/>
          <w:sz w:val="22"/>
          <w:szCs w:val="22"/>
          <w:lang w:val="en-US"/>
        </w:rPr>
        <w:t>ն</w:t>
      </w:r>
      <w:r w:rsidRPr="00AC0572">
        <w:rPr>
          <w:rFonts w:ascii="GHEA Grapalat" w:hAnsi="GHEA Grapalat" w:cs="Calibri"/>
          <w:bCs/>
          <w:sz w:val="22"/>
          <w:szCs w:val="22"/>
        </w:rPr>
        <w:t>վ</w:t>
      </w:r>
      <w:r w:rsidRPr="00AC0572">
        <w:rPr>
          <w:rFonts w:ascii="GHEA Grapalat" w:hAnsi="GHEA Grapalat" w:cs="Calibri"/>
          <w:bCs/>
          <w:sz w:val="22"/>
          <w:szCs w:val="22"/>
          <w:lang w:val="en-US"/>
        </w:rPr>
        <w:t>ազմամբ</w:t>
      </w:r>
      <w:r w:rsidRPr="00AC0572">
        <w:rPr>
          <w:rFonts w:ascii="GHEA Grapalat" w:hAnsi="GHEA Grapalat" w:cs="Calibri"/>
          <w:bCs/>
          <w:sz w:val="22"/>
          <w:szCs w:val="22"/>
        </w:rPr>
        <w:t xml:space="preserve">: </w:t>
      </w:r>
    </w:p>
    <w:p w:rsidR="00B704A6" w:rsidRPr="00AC0572" w:rsidRDefault="00B704A6" w:rsidP="00896383">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«Հայ», «Հայաստան», «հայկական» բառերը և դրանց թարգմանությունները ֆիրմային անվանման տարբերակող նշանակության անվան մեջ օգտագործելու թույլտվության համար գանձված տուրքերը կազմել են 10</w:t>
      </w:r>
      <w:r w:rsidRPr="00AC0572">
        <w:rPr>
          <w:rFonts w:ascii="GHEA Grapalat" w:hAnsi="GHEA Grapalat" w:cs="Calibri"/>
          <w:bCs/>
          <w:sz w:val="22"/>
          <w:szCs w:val="22"/>
          <w:lang w:val="en-US"/>
        </w:rPr>
        <w:t>8</w:t>
      </w:r>
      <w:r w:rsidRPr="00AC0572">
        <w:rPr>
          <w:rFonts w:ascii="GHEA Grapalat" w:hAnsi="GHEA Grapalat" w:cs="Calibri"/>
          <w:bCs/>
          <w:sz w:val="22"/>
          <w:szCs w:val="22"/>
        </w:rPr>
        <w:t xml:space="preserve">.6 մլն դրամ՝ </w:t>
      </w:r>
      <w:r w:rsidRPr="00AC0572">
        <w:rPr>
          <w:rFonts w:ascii="GHEA Grapalat" w:hAnsi="GHEA Grapalat" w:cs="Calibri"/>
          <w:bCs/>
          <w:sz w:val="22"/>
          <w:szCs w:val="22"/>
          <w:lang w:val="en-US"/>
        </w:rPr>
        <w:t>5.5</w:t>
      </w:r>
      <w:r w:rsidRPr="00AC0572">
        <w:rPr>
          <w:rFonts w:ascii="GHEA Grapalat" w:hAnsi="GHEA Grapalat" w:cs="Calibri"/>
          <w:bCs/>
          <w:sz w:val="22"/>
          <w:szCs w:val="22"/>
        </w:rPr>
        <w:t>%-ով (</w:t>
      </w:r>
      <w:r w:rsidRPr="00AC0572">
        <w:rPr>
          <w:rFonts w:ascii="GHEA Grapalat" w:hAnsi="GHEA Grapalat" w:cs="Calibri"/>
          <w:bCs/>
          <w:sz w:val="22"/>
          <w:szCs w:val="22"/>
          <w:lang w:val="en-US"/>
        </w:rPr>
        <w:t>5.6</w:t>
      </w:r>
      <w:r w:rsidRPr="00AC0572">
        <w:rPr>
          <w:rFonts w:ascii="GHEA Grapalat" w:hAnsi="GHEA Grapalat" w:cs="Calibri"/>
          <w:bCs/>
          <w:sz w:val="22"/>
          <w:szCs w:val="22"/>
        </w:rPr>
        <w:t xml:space="preserve"> մլն դրամով) գերազանցելով կանխատեսված և </w:t>
      </w:r>
      <w:r w:rsidRPr="00AC0572">
        <w:rPr>
          <w:rFonts w:ascii="GHEA Grapalat" w:hAnsi="GHEA Grapalat" w:cs="Calibri"/>
          <w:bCs/>
          <w:sz w:val="22"/>
          <w:szCs w:val="22"/>
          <w:lang w:val="en-US"/>
        </w:rPr>
        <w:t>5.8</w:t>
      </w:r>
      <w:r w:rsidRPr="00AC0572">
        <w:rPr>
          <w:rFonts w:ascii="GHEA Grapalat" w:hAnsi="GHEA Grapalat" w:cs="Calibri"/>
          <w:bCs/>
          <w:sz w:val="22"/>
          <w:szCs w:val="22"/>
        </w:rPr>
        <w:t>%</w:t>
      </w:r>
      <w:r w:rsidRPr="00AC0572">
        <w:rPr>
          <w:rFonts w:ascii="GHEA Grapalat" w:hAnsi="GHEA Grapalat" w:cs="Calibri"/>
          <w:bCs/>
          <w:sz w:val="22"/>
          <w:szCs w:val="22"/>
        </w:rPr>
        <w:noBreakHyphen/>
        <w:t>ով (6 մլն դրամով)՝ նախորդ տարվա փաստացի ցուցանիշները:</w:t>
      </w:r>
    </w:p>
    <w:p w:rsidR="00B704A6" w:rsidRPr="00AC0572" w:rsidRDefault="00B704A6" w:rsidP="00C56E37">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Պետական տուրքի մուտքերի վրա ազդեցություն են գործել նաև հետև</w:t>
      </w:r>
      <w:r w:rsidRPr="00AC0572">
        <w:rPr>
          <w:rFonts w:ascii="GHEA Grapalat" w:hAnsi="GHEA Grapalat" w:cs="Calibri"/>
          <w:bCs/>
          <w:sz w:val="22"/>
          <w:szCs w:val="22"/>
          <w:lang w:val="en-US"/>
        </w:rPr>
        <w:t>յ</w:t>
      </w:r>
      <w:r w:rsidRPr="00AC0572">
        <w:rPr>
          <w:rFonts w:ascii="GHEA Grapalat" w:hAnsi="GHEA Grapalat" w:cs="Calibri"/>
          <w:bCs/>
          <w:sz w:val="22"/>
          <w:szCs w:val="22"/>
        </w:rPr>
        <w:t>ալ օրենսդրական փոփոխությունները:</w:t>
      </w:r>
    </w:p>
    <w:p w:rsidR="00B704A6" w:rsidRPr="00AC0572" w:rsidRDefault="00B704A6" w:rsidP="00C56E37">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2020 թվականի մարտի 6-ին ՀՀ Ազգային Ժողովի կող</w:t>
      </w:r>
      <w:r w:rsidRPr="00AC0572">
        <w:rPr>
          <w:rFonts w:ascii="GHEA Grapalat" w:hAnsi="GHEA Grapalat" w:cs="Calibri"/>
          <w:bCs/>
          <w:sz w:val="22"/>
          <w:szCs w:val="22"/>
        </w:rPr>
        <w:softHyphen/>
      </w:r>
      <w:r w:rsidRPr="00AC0572">
        <w:rPr>
          <w:rFonts w:ascii="GHEA Grapalat" w:hAnsi="GHEA Grapalat" w:cs="Calibri"/>
          <w:bCs/>
          <w:sz w:val="22"/>
          <w:szCs w:val="22"/>
        </w:rPr>
        <w:softHyphen/>
      </w:r>
      <w:r w:rsidRPr="00AC0572">
        <w:rPr>
          <w:rFonts w:ascii="GHEA Grapalat" w:hAnsi="GHEA Grapalat" w:cs="Calibri"/>
          <w:bCs/>
          <w:sz w:val="22"/>
          <w:szCs w:val="22"/>
        </w:rPr>
        <w:softHyphen/>
        <w:t>մից ընդունված` «Պետա</w:t>
      </w:r>
      <w:r w:rsidRPr="00AC0572">
        <w:rPr>
          <w:rFonts w:ascii="GHEA Grapalat" w:hAnsi="GHEA Grapalat" w:cs="Calibri"/>
          <w:bCs/>
          <w:sz w:val="22"/>
          <w:szCs w:val="22"/>
        </w:rPr>
        <w:softHyphen/>
        <w:t>կան տուրքի մասին» Հայաստանի Հանրապետության օրենքում փոփոխություն և լրացում կատա</w:t>
      </w:r>
      <w:r w:rsidRPr="00AC0572">
        <w:rPr>
          <w:rFonts w:ascii="GHEA Grapalat" w:hAnsi="GHEA Grapalat" w:cs="Calibri"/>
          <w:bCs/>
          <w:sz w:val="22"/>
          <w:szCs w:val="22"/>
        </w:rPr>
        <w:softHyphen/>
        <w:t>րելու մասին» ՀՕ</w:t>
      </w:r>
      <w:r w:rsidRPr="00AC0572">
        <w:rPr>
          <w:rFonts w:ascii="GHEA Grapalat" w:hAnsi="GHEA Grapalat" w:cs="Calibri"/>
          <w:bCs/>
          <w:sz w:val="22"/>
          <w:szCs w:val="22"/>
        </w:rPr>
        <w:noBreakHyphen/>
        <w:t>146-Ն ՀՀ օրենքով (ուժի մեջ է մտել 2020 թվականի ապրիլի 11-ից) սահ</w:t>
      </w:r>
      <w:r w:rsidRPr="00AC0572">
        <w:rPr>
          <w:rFonts w:ascii="GHEA Grapalat" w:hAnsi="GHEA Grapalat" w:cs="Calibri"/>
          <w:bCs/>
          <w:sz w:val="22"/>
          <w:szCs w:val="22"/>
        </w:rPr>
        <w:softHyphen/>
        <w:t>ման</w:t>
      </w:r>
      <w:r w:rsidRPr="00AC0572">
        <w:rPr>
          <w:rFonts w:ascii="GHEA Grapalat" w:hAnsi="GHEA Grapalat" w:cs="Calibri"/>
          <w:bCs/>
          <w:sz w:val="22"/>
          <w:szCs w:val="22"/>
        </w:rPr>
        <w:softHyphen/>
        <w:t>վել է, որ Հայաստանի Հանրապետության իրավաբանական անձանց պետական միասնական գրանցամատյանում առկա տեղեկությունների տրամադրման համար պետական տուրքի վճա</w:t>
      </w:r>
      <w:r w:rsidRPr="00AC0572">
        <w:rPr>
          <w:rFonts w:ascii="GHEA Grapalat" w:hAnsi="GHEA Grapalat" w:cs="Calibri"/>
          <w:bCs/>
          <w:sz w:val="22"/>
          <w:szCs w:val="22"/>
        </w:rPr>
        <w:softHyphen/>
        <w:t>րումից ազատվում են նաև «Իրա</w:t>
      </w:r>
      <w:r w:rsidRPr="00AC0572">
        <w:rPr>
          <w:rFonts w:ascii="GHEA Grapalat" w:hAnsi="GHEA Grapalat" w:cs="Calibri"/>
          <w:bCs/>
          <w:sz w:val="22"/>
          <w:szCs w:val="22"/>
        </w:rPr>
        <w:softHyphen/>
        <w:t>վա</w:t>
      </w:r>
      <w:r w:rsidRPr="00AC0572">
        <w:rPr>
          <w:rFonts w:ascii="GHEA Grapalat" w:hAnsi="GHEA Grapalat" w:cs="Calibri"/>
          <w:bCs/>
          <w:sz w:val="22"/>
          <w:szCs w:val="22"/>
        </w:rPr>
        <w:softHyphen/>
        <w:t>բա</w:t>
      </w:r>
      <w:r w:rsidRPr="00AC0572">
        <w:rPr>
          <w:rFonts w:ascii="GHEA Grapalat" w:hAnsi="GHEA Grapalat" w:cs="Calibri"/>
          <w:bCs/>
          <w:sz w:val="22"/>
          <w:szCs w:val="22"/>
        </w:rPr>
        <w:softHyphen/>
        <w:t>նա</w:t>
      </w:r>
      <w:r w:rsidRPr="00AC0572">
        <w:rPr>
          <w:rFonts w:ascii="GHEA Grapalat" w:hAnsi="GHEA Grapalat" w:cs="Calibri"/>
          <w:bCs/>
          <w:sz w:val="22"/>
          <w:szCs w:val="22"/>
        </w:rPr>
        <w:softHyphen/>
        <w:t>կան անձանց պետա</w:t>
      </w:r>
      <w:r w:rsidRPr="00AC0572">
        <w:rPr>
          <w:rFonts w:ascii="GHEA Grapalat" w:hAnsi="GHEA Grapalat" w:cs="Calibri"/>
          <w:bCs/>
          <w:sz w:val="22"/>
          <w:szCs w:val="22"/>
        </w:rPr>
        <w:softHyphen/>
        <w:t>կան գրանցման, իրա</w:t>
      </w:r>
      <w:r w:rsidRPr="00AC0572">
        <w:rPr>
          <w:rFonts w:ascii="GHEA Grapalat" w:hAnsi="GHEA Grapalat" w:cs="Calibri"/>
          <w:bCs/>
          <w:sz w:val="22"/>
          <w:szCs w:val="22"/>
        </w:rPr>
        <w:softHyphen/>
        <w:t>վա</w:t>
      </w:r>
      <w:r w:rsidRPr="00AC0572">
        <w:rPr>
          <w:rFonts w:ascii="GHEA Grapalat" w:hAnsi="GHEA Grapalat" w:cs="Calibri"/>
          <w:bCs/>
          <w:sz w:val="22"/>
          <w:szCs w:val="22"/>
        </w:rPr>
        <w:softHyphen/>
        <w:t>բա</w:t>
      </w:r>
      <w:r w:rsidRPr="00AC0572">
        <w:rPr>
          <w:rFonts w:ascii="GHEA Grapalat" w:hAnsi="GHEA Grapalat" w:cs="Calibri"/>
          <w:bCs/>
          <w:sz w:val="22"/>
          <w:szCs w:val="22"/>
        </w:rPr>
        <w:softHyphen/>
        <w:t>նական անձանց առանձ</w:t>
      </w:r>
      <w:r w:rsidRPr="00AC0572">
        <w:rPr>
          <w:rFonts w:ascii="GHEA Grapalat" w:hAnsi="GHEA Grapalat" w:cs="Calibri"/>
          <w:bCs/>
          <w:sz w:val="22"/>
          <w:szCs w:val="22"/>
        </w:rPr>
        <w:softHyphen/>
        <w:t>նաց</w:t>
      </w:r>
      <w:r w:rsidRPr="00AC0572">
        <w:rPr>
          <w:rFonts w:ascii="GHEA Grapalat" w:hAnsi="GHEA Grapalat" w:cs="Calibri"/>
          <w:bCs/>
          <w:sz w:val="22"/>
          <w:szCs w:val="22"/>
        </w:rPr>
        <w:softHyphen/>
        <w:t>ված ստո</w:t>
      </w:r>
      <w:r w:rsidRPr="00AC0572">
        <w:rPr>
          <w:rFonts w:ascii="GHEA Grapalat" w:hAnsi="GHEA Grapalat" w:cs="Calibri"/>
          <w:bCs/>
          <w:sz w:val="22"/>
          <w:szCs w:val="22"/>
        </w:rPr>
        <w:softHyphen/>
        <w:t>րա</w:t>
      </w:r>
      <w:r w:rsidRPr="00AC0572">
        <w:rPr>
          <w:rFonts w:ascii="GHEA Grapalat" w:hAnsi="GHEA Grapalat" w:cs="Calibri"/>
          <w:bCs/>
          <w:sz w:val="22"/>
          <w:szCs w:val="22"/>
        </w:rPr>
        <w:softHyphen/>
        <w:t>բա</w:t>
      </w:r>
      <w:r w:rsidRPr="00AC0572">
        <w:rPr>
          <w:rFonts w:ascii="GHEA Grapalat" w:hAnsi="GHEA Grapalat" w:cs="Calibri"/>
          <w:bCs/>
          <w:sz w:val="22"/>
          <w:szCs w:val="22"/>
        </w:rPr>
        <w:softHyphen/>
        <w:t>ժանումների, հիմ</w:t>
      </w:r>
      <w:r w:rsidRPr="00AC0572">
        <w:rPr>
          <w:rFonts w:ascii="GHEA Grapalat" w:hAnsi="GHEA Grapalat" w:cs="Calibri"/>
          <w:bCs/>
          <w:sz w:val="22"/>
          <w:szCs w:val="22"/>
        </w:rPr>
        <w:softHyphen/>
        <w:t>նարկների և անհատ ձեռ</w:t>
      </w:r>
      <w:r w:rsidRPr="00AC0572">
        <w:rPr>
          <w:rFonts w:ascii="GHEA Grapalat" w:hAnsi="GHEA Grapalat" w:cs="Calibri"/>
          <w:bCs/>
          <w:sz w:val="22"/>
          <w:szCs w:val="22"/>
        </w:rPr>
        <w:softHyphen/>
        <w:t>նար</w:t>
      </w:r>
      <w:r w:rsidRPr="00AC0572">
        <w:rPr>
          <w:rFonts w:ascii="GHEA Grapalat" w:hAnsi="GHEA Grapalat" w:cs="Calibri"/>
          <w:bCs/>
          <w:sz w:val="22"/>
          <w:szCs w:val="22"/>
        </w:rPr>
        <w:softHyphen/>
        <w:t>կա</w:t>
      </w:r>
      <w:r w:rsidRPr="00AC0572">
        <w:rPr>
          <w:rFonts w:ascii="GHEA Grapalat" w:hAnsi="GHEA Grapalat" w:cs="Calibri"/>
          <w:bCs/>
          <w:sz w:val="22"/>
          <w:szCs w:val="22"/>
        </w:rPr>
        <w:softHyphen/>
        <w:t>տերերի պետա</w:t>
      </w:r>
      <w:r w:rsidRPr="00AC0572">
        <w:rPr>
          <w:rFonts w:ascii="GHEA Grapalat" w:hAnsi="GHEA Grapalat" w:cs="Calibri"/>
          <w:bCs/>
          <w:sz w:val="22"/>
          <w:szCs w:val="22"/>
        </w:rPr>
        <w:softHyphen/>
        <w:t>կան հաշվառ</w:t>
      </w:r>
      <w:r w:rsidRPr="00AC0572">
        <w:rPr>
          <w:rFonts w:ascii="GHEA Grapalat" w:hAnsi="GHEA Grapalat" w:cs="Calibri"/>
          <w:bCs/>
          <w:sz w:val="22"/>
          <w:szCs w:val="22"/>
        </w:rPr>
        <w:softHyphen/>
        <w:t>ման մասին» ՀՀ օրենքով սահմանված պահանջ</w:t>
      </w:r>
      <w:r w:rsidRPr="00AC0572">
        <w:rPr>
          <w:rFonts w:ascii="GHEA Grapalat" w:hAnsi="GHEA Grapalat" w:cs="Calibri"/>
          <w:bCs/>
          <w:sz w:val="22"/>
          <w:szCs w:val="22"/>
        </w:rPr>
        <w:softHyphen/>
        <w:t>ների պահ</w:t>
      </w:r>
      <w:r w:rsidRPr="00AC0572">
        <w:rPr>
          <w:rFonts w:ascii="GHEA Grapalat" w:hAnsi="GHEA Grapalat" w:cs="Calibri"/>
          <w:bCs/>
          <w:sz w:val="22"/>
          <w:szCs w:val="22"/>
        </w:rPr>
        <w:softHyphen/>
        <w:t>պան</w:t>
      </w:r>
      <w:r w:rsidRPr="00AC0572">
        <w:rPr>
          <w:rFonts w:ascii="GHEA Grapalat" w:hAnsi="GHEA Grapalat" w:cs="Calibri"/>
          <w:bCs/>
          <w:sz w:val="22"/>
          <w:szCs w:val="22"/>
        </w:rPr>
        <w:softHyphen/>
        <w:t>մամբ հայտ ներ</w:t>
      </w:r>
      <w:r w:rsidRPr="00AC0572">
        <w:rPr>
          <w:rFonts w:ascii="GHEA Grapalat" w:hAnsi="GHEA Grapalat" w:cs="Calibri"/>
          <w:bCs/>
          <w:sz w:val="22"/>
          <w:szCs w:val="22"/>
        </w:rPr>
        <w:softHyphen/>
        <w:t>կա</w:t>
      </w:r>
      <w:r w:rsidRPr="00AC0572">
        <w:rPr>
          <w:rFonts w:ascii="GHEA Grapalat" w:hAnsi="GHEA Grapalat" w:cs="Calibri"/>
          <w:bCs/>
          <w:sz w:val="22"/>
          <w:szCs w:val="22"/>
        </w:rPr>
        <w:softHyphen/>
        <w:t>յաց</w:t>
      </w:r>
      <w:r w:rsidRPr="00AC0572">
        <w:rPr>
          <w:rFonts w:ascii="GHEA Grapalat" w:hAnsi="GHEA Grapalat" w:cs="Calibri"/>
          <w:bCs/>
          <w:sz w:val="22"/>
          <w:szCs w:val="22"/>
        </w:rPr>
        <w:softHyphen/>
        <w:t>րած՝ նույն օրենքի 3-րդ հոդվածի 1-ին մասի 30-րդ կետով սահ</w:t>
      </w:r>
      <w:r w:rsidRPr="00AC0572">
        <w:rPr>
          <w:rFonts w:ascii="GHEA Grapalat" w:hAnsi="GHEA Grapalat" w:cs="Calibri"/>
          <w:bCs/>
          <w:sz w:val="22"/>
          <w:szCs w:val="22"/>
        </w:rPr>
        <w:softHyphen/>
        <w:t>ման</w:t>
      </w:r>
      <w:r w:rsidRPr="00AC0572">
        <w:rPr>
          <w:rFonts w:ascii="GHEA Grapalat" w:hAnsi="GHEA Grapalat" w:cs="Calibri"/>
          <w:bCs/>
          <w:sz w:val="22"/>
          <w:szCs w:val="22"/>
        </w:rPr>
        <w:softHyphen/>
        <w:t>ված լրատ</w:t>
      </w:r>
      <w:r w:rsidRPr="00AC0572">
        <w:rPr>
          <w:rFonts w:ascii="GHEA Grapalat" w:hAnsi="GHEA Grapalat" w:cs="Calibri"/>
          <w:bCs/>
          <w:sz w:val="22"/>
          <w:szCs w:val="22"/>
        </w:rPr>
        <w:softHyphen/>
        <w:t>վական գոր</w:t>
      </w:r>
      <w:r w:rsidRPr="00AC0572">
        <w:rPr>
          <w:rFonts w:ascii="GHEA Grapalat" w:hAnsi="GHEA Grapalat" w:cs="Calibri"/>
          <w:bCs/>
          <w:sz w:val="22"/>
          <w:szCs w:val="22"/>
        </w:rPr>
        <w:softHyphen/>
        <w:t>ծունեություն իրա</w:t>
      </w:r>
      <w:r w:rsidRPr="00AC0572">
        <w:rPr>
          <w:rFonts w:ascii="GHEA Grapalat" w:hAnsi="GHEA Grapalat" w:cs="Calibri"/>
          <w:bCs/>
          <w:sz w:val="22"/>
          <w:szCs w:val="22"/>
        </w:rPr>
        <w:softHyphen/>
        <w:t>կանացնողները, որոնց հայտի հիման վրա տրա</w:t>
      </w:r>
      <w:r w:rsidRPr="00AC0572">
        <w:rPr>
          <w:rFonts w:ascii="GHEA Grapalat" w:hAnsi="GHEA Grapalat" w:cs="Calibri"/>
          <w:bCs/>
          <w:sz w:val="22"/>
          <w:szCs w:val="22"/>
        </w:rPr>
        <w:softHyphen/>
        <w:t>մադրված հասա</w:t>
      </w:r>
      <w:r w:rsidRPr="00AC0572">
        <w:rPr>
          <w:rFonts w:ascii="GHEA Grapalat" w:hAnsi="GHEA Grapalat" w:cs="Calibri"/>
          <w:bCs/>
          <w:sz w:val="22"/>
          <w:szCs w:val="22"/>
        </w:rPr>
        <w:softHyphen/>
        <w:t>նե</w:t>
      </w:r>
      <w:r w:rsidRPr="00AC0572">
        <w:rPr>
          <w:rFonts w:ascii="GHEA Grapalat" w:hAnsi="GHEA Grapalat" w:cs="Calibri"/>
          <w:bCs/>
          <w:sz w:val="22"/>
          <w:szCs w:val="22"/>
        </w:rPr>
        <w:softHyphen/>
        <w:t>լիու</w:t>
      </w:r>
      <w:r w:rsidRPr="00AC0572">
        <w:rPr>
          <w:rFonts w:ascii="GHEA Grapalat" w:hAnsi="GHEA Grapalat" w:cs="Calibri"/>
          <w:bCs/>
          <w:sz w:val="22"/>
          <w:szCs w:val="22"/>
        </w:rPr>
        <w:softHyphen/>
        <w:t>թյունը օրենքով նախատեսված կարգով չի սահ</w:t>
      </w:r>
      <w:r w:rsidRPr="00AC0572">
        <w:rPr>
          <w:rFonts w:ascii="GHEA Grapalat" w:hAnsi="GHEA Grapalat" w:cs="Calibri"/>
          <w:bCs/>
          <w:sz w:val="22"/>
          <w:szCs w:val="22"/>
        </w:rPr>
        <w:softHyphen/>
        <w:t>մանափակվել։</w:t>
      </w:r>
    </w:p>
    <w:p w:rsidR="00B704A6" w:rsidRPr="00AC0572" w:rsidRDefault="00B704A6" w:rsidP="00C56E37">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lastRenderedPageBreak/>
        <w:t>2019 թվականի դեկտեմբերի 12-ին ՀՀ Ազգային Ժողովի կող</w:t>
      </w:r>
      <w:r w:rsidRPr="00AC0572">
        <w:rPr>
          <w:rFonts w:ascii="GHEA Grapalat" w:hAnsi="GHEA Grapalat" w:cs="Calibri"/>
          <w:bCs/>
          <w:sz w:val="22"/>
          <w:szCs w:val="22"/>
        </w:rPr>
        <w:softHyphen/>
      </w:r>
      <w:r w:rsidRPr="00AC0572">
        <w:rPr>
          <w:rFonts w:ascii="GHEA Grapalat" w:hAnsi="GHEA Grapalat" w:cs="Calibri"/>
          <w:bCs/>
          <w:sz w:val="22"/>
          <w:szCs w:val="22"/>
        </w:rPr>
        <w:softHyphen/>
      </w:r>
      <w:r w:rsidRPr="00AC0572">
        <w:rPr>
          <w:rFonts w:ascii="GHEA Grapalat" w:hAnsi="GHEA Grapalat" w:cs="Calibri"/>
          <w:bCs/>
          <w:sz w:val="22"/>
          <w:szCs w:val="22"/>
        </w:rPr>
        <w:softHyphen/>
        <w:t>մից ընդունված` «Պետա</w:t>
      </w:r>
      <w:r w:rsidRPr="00AC0572">
        <w:rPr>
          <w:rFonts w:ascii="GHEA Grapalat" w:hAnsi="GHEA Grapalat" w:cs="Calibri"/>
          <w:bCs/>
          <w:sz w:val="22"/>
          <w:szCs w:val="22"/>
        </w:rPr>
        <w:softHyphen/>
      </w:r>
      <w:r w:rsidRPr="00AC0572">
        <w:rPr>
          <w:rFonts w:ascii="GHEA Grapalat" w:hAnsi="GHEA Grapalat" w:cs="Calibri"/>
          <w:bCs/>
          <w:sz w:val="22"/>
          <w:szCs w:val="22"/>
        </w:rPr>
        <w:softHyphen/>
        <w:t>կան տուրքի մասին» Հայաստանի Հանրապետության օրենքում լրացումներ կատա</w:t>
      </w:r>
      <w:r w:rsidRPr="00AC0572">
        <w:rPr>
          <w:rFonts w:ascii="GHEA Grapalat" w:hAnsi="GHEA Grapalat" w:cs="Calibri"/>
          <w:bCs/>
          <w:sz w:val="22"/>
          <w:szCs w:val="22"/>
        </w:rPr>
        <w:softHyphen/>
        <w:t>րելու մասին» ՀՕ-299-Ն ՀՀ օրեն</w:t>
      </w:r>
      <w:r w:rsidRPr="00AC0572">
        <w:rPr>
          <w:rFonts w:ascii="GHEA Grapalat" w:hAnsi="GHEA Grapalat" w:cs="Calibri"/>
          <w:bCs/>
          <w:sz w:val="22"/>
          <w:szCs w:val="22"/>
        </w:rPr>
        <w:softHyphen/>
        <w:t>քով (ուժի մեջ է մտել 2020 թվականի ապրիլի 15-ից) սահմանվել են պետական տուր</w:t>
      </w:r>
      <w:r w:rsidRPr="00AC0572">
        <w:rPr>
          <w:rFonts w:ascii="GHEA Grapalat" w:hAnsi="GHEA Grapalat" w:cs="Calibri"/>
          <w:bCs/>
          <w:sz w:val="22"/>
          <w:szCs w:val="22"/>
        </w:rPr>
        <w:softHyphen/>
        <w:t>քեր՝ սնանկության կառավարչի որակավորման ստուգման համար՝ բազա</w:t>
      </w:r>
      <w:r w:rsidRPr="00AC0572">
        <w:rPr>
          <w:rFonts w:ascii="GHEA Grapalat" w:hAnsi="GHEA Grapalat" w:cs="Calibri"/>
          <w:bCs/>
          <w:sz w:val="22"/>
          <w:szCs w:val="22"/>
        </w:rPr>
        <w:softHyphen/>
        <w:t>յին տուրքի 30-ապա</w:t>
      </w:r>
      <w:r w:rsidRPr="00AC0572">
        <w:rPr>
          <w:rFonts w:ascii="GHEA Grapalat" w:hAnsi="GHEA Grapalat" w:cs="Calibri"/>
          <w:bCs/>
          <w:sz w:val="22"/>
          <w:szCs w:val="22"/>
        </w:rPr>
        <w:softHyphen/>
        <w:t>տիկի չափով, սնանկության կառավարչի հաշվառման համար՝ բազային տուրքի 10-ապա</w:t>
      </w:r>
      <w:r w:rsidRPr="00AC0572">
        <w:rPr>
          <w:rFonts w:ascii="GHEA Grapalat" w:hAnsi="GHEA Grapalat" w:cs="Calibri"/>
          <w:bCs/>
          <w:sz w:val="22"/>
          <w:szCs w:val="22"/>
        </w:rPr>
        <w:softHyphen/>
        <w:t>տիկի չափով, ինչպես նաև «Սնանկության մասին» ՀՀ օրենքով նախա</w:t>
      </w:r>
      <w:r w:rsidRPr="00AC0572">
        <w:rPr>
          <w:rFonts w:ascii="GHEA Grapalat" w:hAnsi="GHEA Grapalat" w:cs="Calibri"/>
          <w:bCs/>
          <w:sz w:val="22"/>
          <w:szCs w:val="22"/>
        </w:rPr>
        <w:softHyphen/>
        <w:t>տես</w:t>
      </w:r>
      <w:r w:rsidRPr="00AC0572">
        <w:rPr>
          <w:rFonts w:ascii="GHEA Grapalat" w:hAnsi="GHEA Grapalat" w:cs="Calibri"/>
          <w:bCs/>
          <w:sz w:val="22"/>
          <w:szCs w:val="22"/>
        </w:rPr>
        <w:softHyphen/>
        <w:t>ված հատուկ համա</w:t>
      </w:r>
      <w:r w:rsidRPr="00AC0572">
        <w:rPr>
          <w:rFonts w:ascii="GHEA Grapalat" w:hAnsi="GHEA Grapalat" w:cs="Calibri"/>
          <w:bCs/>
          <w:sz w:val="22"/>
          <w:szCs w:val="22"/>
        </w:rPr>
        <w:softHyphen/>
        <w:t>կար</w:t>
      </w:r>
      <w:r w:rsidRPr="00AC0572">
        <w:rPr>
          <w:rFonts w:ascii="GHEA Grapalat" w:hAnsi="GHEA Grapalat" w:cs="Calibri"/>
          <w:bCs/>
          <w:sz w:val="22"/>
          <w:szCs w:val="22"/>
        </w:rPr>
        <w:softHyphen/>
        <w:t>գ</w:t>
      </w:r>
      <w:r w:rsidRPr="00AC0572">
        <w:rPr>
          <w:rFonts w:ascii="GHEA Grapalat" w:hAnsi="GHEA Grapalat" w:cs="Calibri"/>
          <w:bCs/>
          <w:sz w:val="22"/>
          <w:szCs w:val="22"/>
        </w:rPr>
        <w:softHyphen/>
        <w:t>չային ծրագրի միջոցով սպասարկման համար՝ յուրա</w:t>
      </w:r>
      <w:r w:rsidRPr="00AC0572">
        <w:rPr>
          <w:rFonts w:ascii="GHEA Grapalat" w:hAnsi="GHEA Grapalat" w:cs="Calibri"/>
          <w:bCs/>
          <w:sz w:val="22"/>
          <w:szCs w:val="22"/>
        </w:rPr>
        <w:softHyphen/>
        <w:t>քան</w:t>
      </w:r>
      <w:r w:rsidRPr="00AC0572">
        <w:rPr>
          <w:rFonts w:ascii="GHEA Grapalat" w:hAnsi="GHEA Grapalat" w:cs="Calibri"/>
          <w:bCs/>
          <w:sz w:val="22"/>
          <w:szCs w:val="22"/>
        </w:rPr>
        <w:softHyphen/>
        <w:t>չյուր տարվա համար բազա</w:t>
      </w:r>
      <w:r w:rsidRPr="00AC0572">
        <w:rPr>
          <w:rFonts w:ascii="GHEA Grapalat" w:hAnsi="GHEA Grapalat" w:cs="Calibri"/>
          <w:bCs/>
          <w:sz w:val="22"/>
          <w:szCs w:val="22"/>
        </w:rPr>
        <w:softHyphen/>
        <w:t>յին տուրքի 50-ապա</w:t>
      </w:r>
      <w:r w:rsidRPr="00AC0572">
        <w:rPr>
          <w:rFonts w:ascii="GHEA Grapalat" w:hAnsi="GHEA Grapalat" w:cs="Calibri"/>
          <w:bCs/>
          <w:sz w:val="22"/>
          <w:szCs w:val="22"/>
        </w:rPr>
        <w:softHyphen/>
        <w:t>տիկի չափով։</w:t>
      </w:r>
    </w:p>
    <w:p w:rsidR="00B704A6" w:rsidRPr="00AC0572" w:rsidRDefault="00B704A6" w:rsidP="00C56E37">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2020 թվականի մարտի 25-ին ՀՀ Ազգային Ժողովի կող</w:t>
      </w:r>
      <w:r w:rsidRPr="00AC0572">
        <w:rPr>
          <w:rFonts w:ascii="GHEA Grapalat" w:hAnsi="GHEA Grapalat" w:cs="Calibri"/>
          <w:bCs/>
          <w:sz w:val="22"/>
          <w:szCs w:val="22"/>
        </w:rPr>
        <w:softHyphen/>
      </w:r>
      <w:r w:rsidRPr="00AC0572">
        <w:rPr>
          <w:rFonts w:ascii="GHEA Grapalat" w:hAnsi="GHEA Grapalat" w:cs="Calibri"/>
          <w:bCs/>
          <w:sz w:val="22"/>
          <w:szCs w:val="22"/>
        </w:rPr>
        <w:softHyphen/>
      </w:r>
      <w:r w:rsidRPr="00AC0572">
        <w:rPr>
          <w:rFonts w:ascii="GHEA Grapalat" w:hAnsi="GHEA Grapalat" w:cs="Calibri"/>
          <w:bCs/>
          <w:sz w:val="22"/>
          <w:szCs w:val="22"/>
        </w:rPr>
        <w:softHyphen/>
        <w:t>մից ընդունված` «Պետա</w:t>
      </w:r>
      <w:r w:rsidRPr="00AC0572">
        <w:rPr>
          <w:rFonts w:ascii="GHEA Grapalat" w:hAnsi="GHEA Grapalat" w:cs="Calibri"/>
          <w:bCs/>
          <w:sz w:val="22"/>
          <w:szCs w:val="22"/>
        </w:rPr>
        <w:softHyphen/>
        <w:t>կան տուրքի մասին» Հայաստանի Հանրապետության օրենքում լրացումներ կատա</w:t>
      </w:r>
      <w:r w:rsidRPr="00AC0572">
        <w:rPr>
          <w:rFonts w:ascii="GHEA Grapalat" w:hAnsi="GHEA Grapalat" w:cs="Calibri"/>
          <w:bCs/>
          <w:sz w:val="22"/>
          <w:szCs w:val="22"/>
        </w:rPr>
        <w:softHyphen/>
        <w:t>րելու մասին» ՀՕ-209-Ն ՀՀ օրենքով (ուժի մեջ է մտել 2020 թվականի մայիսի 2-ից) սահմանվել են պետա</w:t>
      </w:r>
      <w:r w:rsidRPr="00AC0572">
        <w:rPr>
          <w:rFonts w:ascii="GHEA Grapalat" w:hAnsi="GHEA Grapalat" w:cs="Calibri"/>
          <w:bCs/>
          <w:sz w:val="22"/>
          <w:szCs w:val="22"/>
        </w:rPr>
        <w:softHyphen/>
        <w:t>կան տուր</w:t>
      </w:r>
      <w:r w:rsidRPr="00AC0572">
        <w:rPr>
          <w:rFonts w:ascii="GHEA Grapalat" w:hAnsi="GHEA Grapalat" w:cs="Calibri"/>
          <w:bCs/>
          <w:sz w:val="22"/>
          <w:szCs w:val="22"/>
        </w:rPr>
        <w:softHyphen/>
        <w:t>քեր՝ դատավորների թեկնածուների ցուցակում ընդգրկվելու համար նախկին դատա</w:t>
      </w:r>
      <w:r w:rsidRPr="00AC0572">
        <w:rPr>
          <w:rFonts w:ascii="GHEA Grapalat" w:hAnsi="GHEA Grapalat" w:cs="Calibri"/>
          <w:bCs/>
          <w:sz w:val="22"/>
          <w:szCs w:val="22"/>
        </w:rPr>
        <w:softHyphen/>
      </w:r>
      <w:r w:rsidRPr="00AC0572">
        <w:rPr>
          <w:rFonts w:ascii="GHEA Grapalat" w:hAnsi="GHEA Grapalat" w:cs="Calibri"/>
          <w:bCs/>
          <w:sz w:val="22"/>
          <w:szCs w:val="22"/>
        </w:rPr>
        <w:softHyphen/>
        <w:t>վորի կողմից ներկայացված դիմումի և կից ներկայացված փաստաթղթերի ստուգման համար՝ բազային տուրքի 20-ապա</w:t>
      </w:r>
      <w:r w:rsidRPr="00AC0572">
        <w:rPr>
          <w:rFonts w:ascii="GHEA Grapalat" w:hAnsi="GHEA Grapalat" w:cs="Calibri"/>
          <w:bCs/>
          <w:sz w:val="22"/>
          <w:szCs w:val="22"/>
        </w:rPr>
        <w:softHyphen/>
        <w:t>տիկի չափով, իսկ վերաքննիչ դատարաններում, ինչպես նաև վճռաբեկ դատարանում դատավոր նշանակվելու համար առաջխաղացման ենթակա դատա</w:t>
      </w:r>
      <w:r w:rsidRPr="00AC0572">
        <w:rPr>
          <w:rFonts w:ascii="GHEA Grapalat" w:hAnsi="GHEA Grapalat" w:cs="Calibri"/>
          <w:bCs/>
          <w:sz w:val="22"/>
          <w:szCs w:val="22"/>
        </w:rPr>
        <w:softHyphen/>
      </w:r>
      <w:r w:rsidRPr="00AC0572">
        <w:rPr>
          <w:rFonts w:ascii="GHEA Grapalat" w:hAnsi="GHEA Grapalat" w:cs="Calibri"/>
          <w:bCs/>
          <w:sz w:val="22"/>
          <w:szCs w:val="22"/>
        </w:rPr>
        <w:softHyphen/>
        <w:t>վորների թեկնածուների ցուցակի համալրման նպատակով ներկայացված դիմումի և կից ներկայացված փաս</w:t>
      </w:r>
      <w:r w:rsidRPr="00AC0572">
        <w:rPr>
          <w:rFonts w:ascii="GHEA Grapalat" w:hAnsi="GHEA Grapalat" w:cs="Calibri"/>
          <w:bCs/>
          <w:sz w:val="22"/>
          <w:szCs w:val="22"/>
        </w:rPr>
        <w:softHyphen/>
        <w:t>տա</w:t>
      </w:r>
      <w:r w:rsidRPr="00AC0572">
        <w:rPr>
          <w:rFonts w:ascii="GHEA Grapalat" w:hAnsi="GHEA Grapalat" w:cs="Calibri"/>
          <w:bCs/>
          <w:sz w:val="22"/>
          <w:szCs w:val="22"/>
        </w:rPr>
        <w:softHyphen/>
        <w:t>թղթերի ստուգման համար՝ բազային տուրքի 20-ապա</w:t>
      </w:r>
      <w:r w:rsidRPr="00AC0572">
        <w:rPr>
          <w:rFonts w:ascii="GHEA Grapalat" w:hAnsi="GHEA Grapalat" w:cs="Calibri"/>
          <w:bCs/>
          <w:sz w:val="22"/>
          <w:szCs w:val="22"/>
        </w:rPr>
        <w:softHyphen/>
        <w:t>տիկի չափով։</w:t>
      </w:r>
    </w:p>
    <w:p w:rsidR="00B704A6" w:rsidRPr="00AC0572" w:rsidRDefault="00B704A6" w:rsidP="00C56E37">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2020 թվականի հուլիսի 16-ին ՀՀ Ազգային Ժողովի կող</w:t>
      </w:r>
      <w:r w:rsidRPr="00AC0572">
        <w:rPr>
          <w:rFonts w:ascii="GHEA Grapalat" w:hAnsi="GHEA Grapalat" w:cs="Calibri"/>
          <w:bCs/>
          <w:sz w:val="22"/>
          <w:szCs w:val="22"/>
        </w:rPr>
        <w:softHyphen/>
      </w:r>
      <w:r w:rsidRPr="00AC0572">
        <w:rPr>
          <w:rFonts w:ascii="GHEA Grapalat" w:hAnsi="GHEA Grapalat" w:cs="Calibri"/>
          <w:bCs/>
          <w:sz w:val="22"/>
          <w:szCs w:val="22"/>
        </w:rPr>
        <w:softHyphen/>
      </w:r>
      <w:r w:rsidRPr="00AC0572">
        <w:rPr>
          <w:rFonts w:ascii="GHEA Grapalat" w:hAnsi="GHEA Grapalat" w:cs="Calibri"/>
          <w:bCs/>
          <w:sz w:val="22"/>
          <w:szCs w:val="22"/>
        </w:rPr>
        <w:softHyphen/>
        <w:t>մից ընդունված` «Պետա</w:t>
      </w:r>
      <w:r w:rsidRPr="00AC0572">
        <w:rPr>
          <w:rFonts w:ascii="GHEA Grapalat" w:hAnsi="GHEA Grapalat" w:cs="Calibri"/>
          <w:bCs/>
          <w:sz w:val="22"/>
          <w:szCs w:val="22"/>
        </w:rPr>
        <w:softHyphen/>
        <w:t>կան տուրքի մասին» ՀՀ օրենքում լրացում կատա</w:t>
      </w:r>
      <w:r w:rsidRPr="00AC0572">
        <w:rPr>
          <w:rFonts w:ascii="GHEA Grapalat" w:hAnsi="GHEA Grapalat" w:cs="Calibri"/>
          <w:bCs/>
          <w:sz w:val="22"/>
          <w:szCs w:val="22"/>
        </w:rPr>
        <w:softHyphen/>
        <w:t>րելու մասին» ՀՕ-389-Ն ՀՀ օրենքով (ուժի մեջ է մտել 2020 թվականի օգոստոսի 14-ից) սահմանվել է, որ նոտարական գործողություններ իրականացնող մարմիններում պետա</w:t>
      </w:r>
      <w:r w:rsidRPr="00AC0572">
        <w:rPr>
          <w:rFonts w:ascii="GHEA Grapalat" w:hAnsi="GHEA Grapalat" w:cs="Calibri"/>
          <w:bCs/>
          <w:sz w:val="22"/>
          <w:szCs w:val="22"/>
        </w:rPr>
        <w:softHyphen/>
        <w:t>կան տուր</w:t>
      </w:r>
      <w:r w:rsidRPr="00AC0572">
        <w:rPr>
          <w:rFonts w:ascii="GHEA Grapalat" w:hAnsi="GHEA Grapalat" w:cs="Calibri"/>
          <w:bCs/>
          <w:sz w:val="22"/>
          <w:szCs w:val="22"/>
        </w:rPr>
        <w:softHyphen/>
        <w:t>քի վճարումից ազատվում են նաև անշարժ գույքի նկատմամբ իրավունքների ծագմանը, փոփոխմանը, փոխանցմանն ուղղված գործարքներից ծագող իրավունքները պետական գրանցման ներկայացնելու համար:</w:t>
      </w:r>
    </w:p>
    <w:p w:rsidR="00B704A6" w:rsidRPr="00AC0572" w:rsidRDefault="00B704A6" w:rsidP="00867158">
      <w:pPr>
        <w:spacing w:line="360" w:lineRule="auto"/>
        <w:ind w:right="9" w:firstLine="567"/>
        <w:jc w:val="both"/>
        <w:rPr>
          <w:rFonts w:ascii="GHEA Grapalat" w:hAnsi="GHEA Grapalat" w:cs="Calibri"/>
          <w:bCs/>
          <w:sz w:val="22"/>
          <w:szCs w:val="22"/>
          <w:lang w:val="en-US"/>
        </w:rPr>
      </w:pPr>
    </w:p>
    <w:p w:rsidR="00B704A6" w:rsidRPr="00AC0572" w:rsidRDefault="00B704A6" w:rsidP="0094312A">
      <w:pPr>
        <w:pStyle w:val="Heading2"/>
      </w:pPr>
      <w:bookmarkStart w:id="128" w:name="_Toc69232231"/>
      <w:r w:rsidRPr="00AC0572">
        <w:t>Պաշտոնական դրամաշնորհներ</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8"/>
    </w:p>
    <w:p w:rsidR="00B704A6" w:rsidRPr="00AC0572" w:rsidRDefault="00B704A6" w:rsidP="00867158">
      <w:pPr>
        <w:spacing w:line="360" w:lineRule="auto"/>
        <w:ind w:right="9" w:firstLine="567"/>
        <w:jc w:val="both"/>
        <w:rPr>
          <w:rFonts w:ascii="GHEA Grapalat" w:hAnsi="GHEA Grapalat" w:cs="Calibri"/>
          <w:bCs/>
          <w:sz w:val="22"/>
          <w:szCs w:val="22"/>
        </w:rPr>
      </w:pPr>
      <w:bookmarkStart w:id="129" w:name="_Toc290409647"/>
      <w:bookmarkStart w:id="130" w:name="_Toc291747233"/>
      <w:bookmarkStart w:id="131" w:name="_Toc291747562"/>
      <w:bookmarkStart w:id="132" w:name="_Toc291747932"/>
      <w:bookmarkStart w:id="133" w:name="_Toc322445715"/>
      <w:bookmarkStart w:id="134" w:name="_Toc322445793"/>
      <w:bookmarkStart w:id="135" w:name="_Toc353882542"/>
      <w:bookmarkStart w:id="136" w:name="_Toc354657499"/>
      <w:bookmarkStart w:id="137" w:name="_Toc354658853"/>
      <w:bookmarkStart w:id="138" w:name="_Toc385937084"/>
      <w:bookmarkStart w:id="139" w:name="_Toc417292096"/>
      <w:bookmarkStart w:id="140" w:name="_Toc448908375"/>
      <w:bookmarkStart w:id="141" w:name="_Toc448912552"/>
      <w:bookmarkStart w:id="142" w:name="_Toc448913281"/>
      <w:bookmarkStart w:id="143" w:name="_Toc511744969"/>
      <w:bookmarkStart w:id="144" w:name="_Toc6389328"/>
      <w:r w:rsidRPr="00AC0572">
        <w:rPr>
          <w:rFonts w:ascii="GHEA Grapalat" w:hAnsi="GHEA Grapalat" w:cs="Calibri"/>
          <w:bCs/>
          <w:sz w:val="22"/>
          <w:szCs w:val="22"/>
        </w:rPr>
        <w:t>2020 թվականին արտաքին աղբյուրներից տրամադրվել են 53.2 մլրդ դրամ պաշտոնական դրամաշնորհներ` կազմելով տարեկան ճշտված ծրագրի 85.9%</w:t>
      </w:r>
      <w:r w:rsidRPr="00AC0572">
        <w:rPr>
          <w:rFonts w:ascii="GHEA Grapalat" w:hAnsi="GHEA Grapalat" w:cs="Calibri"/>
          <w:bCs/>
          <w:sz w:val="22"/>
          <w:szCs w:val="22"/>
        </w:rPr>
        <w:noBreakHyphen/>
        <w:t>ը, այսինքն` կանխատեսվածից պակաս է ստացվել 8.7 մլրդ դրամ: Նշված ցուցանիշը պայմանավորված է նպատակային ծրագրերի կատարողականով, որոնց շրջանակներում տրամադրվել է շուրջ 5.9 մլրդ դրամ՝ կազմելով տարեկան ծրագրված մուտքերի 40.4%-ը: Նպատակային դրամաշնորհների կատարողականի ցուցանիշը պայմանավորված է ծրագրերի կատարման ցածր աստիճանով: Մասնավորապես 2 ծրագրերի շրջանակներում նախատեսված 1.8 մլրդ դրամ դրամաշնորհների գծով</w:t>
      </w:r>
      <w:r w:rsidRPr="00AC0572">
        <w:rPr>
          <w:rFonts w:ascii="GHEA Grapalat" w:hAnsi="GHEA Grapalat" w:cs="Calibri"/>
          <w:bCs/>
          <w:sz w:val="22"/>
          <w:szCs w:val="22"/>
          <w:lang w:val="en-US"/>
        </w:rPr>
        <w:t xml:space="preserve">, </w:t>
      </w:r>
      <w:r w:rsidRPr="00AC0572">
        <w:rPr>
          <w:rFonts w:ascii="GHEA Grapalat" w:hAnsi="GHEA Grapalat" w:cs="Calibri"/>
          <w:bCs/>
          <w:sz w:val="22"/>
          <w:szCs w:val="22"/>
        </w:rPr>
        <w:t xml:space="preserve">ծրագրերի փաստացի </w:t>
      </w:r>
      <w:r w:rsidRPr="00AC0572">
        <w:rPr>
          <w:rFonts w:ascii="GHEA Grapalat" w:hAnsi="GHEA Grapalat" w:cs="Calibri"/>
          <w:bCs/>
          <w:sz w:val="22"/>
          <w:szCs w:val="22"/>
        </w:rPr>
        <w:lastRenderedPageBreak/>
        <w:t>կատարման աստիճանով պայմանավորված</w:t>
      </w:r>
      <w:r w:rsidRPr="00AC0572">
        <w:rPr>
          <w:rFonts w:ascii="GHEA Grapalat" w:hAnsi="GHEA Grapalat" w:cs="Calibri"/>
          <w:bCs/>
          <w:sz w:val="22"/>
          <w:szCs w:val="22"/>
          <w:lang w:val="en-US"/>
        </w:rPr>
        <w:t>,</w:t>
      </w:r>
      <w:r w:rsidRPr="00AC0572">
        <w:rPr>
          <w:rFonts w:ascii="GHEA Grapalat" w:hAnsi="GHEA Grapalat" w:cs="Calibri"/>
          <w:bCs/>
          <w:sz w:val="22"/>
          <w:szCs w:val="22"/>
        </w:rPr>
        <w:t xml:space="preserve"> միջոցների կարիք չի առաջացել</w:t>
      </w:r>
      <w:r w:rsidRPr="00AC0572">
        <w:rPr>
          <w:rFonts w:ascii="GHEA Grapalat" w:hAnsi="GHEA Grapalat" w:cs="Calibri"/>
          <w:bCs/>
          <w:sz w:val="22"/>
          <w:szCs w:val="22"/>
          <w:lang w:val="en-US"/>
        </w:rPr>
        <w:t>,</w:t>
      </w:r>
      <w:r w:rsidRPr="00AC0572">
        <w:rPr>
          <w:rFonts w:ascii="GHEA Grapalat" w:hAnsi="GHEA Grapalat" w:cs="Calibri"/>
          <w:bCs/>
          <w:sz w:val="22"/>
          <w:szCs w:val="22"/>
        </w:rPr>
        <w:t xml:space="preserve"> և մուտքեր չեն ստացվել, իսկ 14 ծրագրերի շրջանակներում նախատեսված միջոցները </w:t>
      </w:r>
      <w:r w:rsidRPr="00AC0572">
        <w:rPr>
          <w:rFonts w:ascii="GHEA Grapalat" w:hAnsi="GHEA Grapalat" w:cs="Calibri"/>
          <w:bCs/>
          <w:sz w:val="22"/>
          <w:szCs w:val="22"/>
          <w:lang w:val="en-US"/>
        </w:rPr>
        <w:t xml:space="preserve">նույն պատճառով </w:t>
      </w:r>
      <w:r w:rsidRPr="00AC0572">
        <w:rPr>
          <w:rFonts w:ascii="GHEA Grapalat" w:hAnsi="GHEA Grapalat" w:cs="Calibri"/>
          <w:bCs/>
          <w:sz w:val="22"/>
          <w:szCs w:val="22"/>
        </w:rPr>
        <w:t>ստացվել են</w:t>
      </w:r>
      <w:r w:rsidRPr="00AC0572">
        <w:rPr>
          <w:rFonts w:ascii="GHEA Grapalat" w:hAnsi="GHEA Grapalat" w:cs="Calibri"/>
          <w:bCs/>
          <w:sz w:val="22"/>
          <w:szCs w:val="22"/>
          <w:lang w:val="en-US"/>
        </w:rPr>
        <w:t xml:space="preserve"> նախատեսված</w:t>
      </w:r>
      <w:r w:rsidRPr="00AC0572">
        <w:rPr>
          <w:rFonts w:ascii="GHEA Grapalat" w:hAnsi="GHEA Grapalat" w:cs="Calibri"/>
          <w:bCs/>
          <w:sz w:val="22"/>
          <w:szCs w:val="22"/>
        </w:rPr>
        <w:t xml:space="preserve"> ոչ ամբողջ</w:t>
      </w:r>
      <w:r w:rsidRPr="00AC0572">
        <w:rPr>
          <w:rFonts w:ascii="GHEA Grapalat" w:hAnsi="GHEA Grapalat" w:cs="Calibri"/>
          <w:bCs/>
          <w:sz w:val="22"/>
          <w:szCs w:val="22"/>
          <w:lang w:val="en-US"/>
        </w:rPr>
        <w:t xml:space="preserve"> ծավալով</w:t>
      </w:r>
      <w:r w:rsidRPr="00AC0572">
        <w:rPr>
          <w:rFonts w:ascii="GHEA Grapalat" w:hAnsi="GHEA Grapalat" w:cs="Calibri"/>
          <w:bCs/>
          <w:sz w:val="22"/>
          <w:szCs w:val="22"/>
        </w:rPr>
        <w:t>՝ 36.2% կա</w:t>
      </w:r>
      <w:r w:rsidRPr="00AC0572">
        <w:rPr>
          <w:rFonts w:ascii="GHEA Grapalat" w:hAnsi="GHEA Grapalat" w:cs="Calibri"/>
          <w:bCs/>
          <w:sz w:val="22"/>
          <w:szCs w:val="22"/>
          <w:lang w:val="en-US"/>
        </w:rPr>
        <w:t>մ</w:t>
      </w:r>
      <w:r w:rsidRPr="00AC0572">
        <w:rPr>
          <w:rFonts w:ascii="GHEA Grapalat" w:hAnsi="GHEA Grapalat" w:cs="Calibri"/>
          <w:bCs/>
          <w:sz w:val="22"/>
          <w:szCs w:val="22"/>
        </w:rPr>
        <w:t xml:space="preserve"> 4.3 մլրդ դրամ: Միևնույն ժամանակ, «Անապահով սոցիալական խմբերին աջակցություն» ծրագրի շրջանակներում նախատեսված 352.2 մլն դրամը ստացվել է ամբողջությամբ, իսկ 2 ծրագրերի շրջանակներում</w:t>
      </w:r>
      <w:r w:rsidRPr="00AC0572">
        <w:rPr>
          <w:rFonts w:ascii="GHEA Grapalat" w:hAnsi="GHEA Grapalat" w:cs="Calibri"/>
          <w:bCs/>
          <w:sz w:val="22"/>
          <w:szCs w:val="22"/>
          <w:lang w:val="en-US"/>
        </w:rPr>
        <w:t xml:space="preserve"> ստացված դրամաշնորհները</w:t>
      </w:r>
      <w:r w:rsidRPr="00AC0572">
        <w:rPr>
          <w:rFonts w:ascii="GHEA Grapalat" w:hAnsi="GHEA Grapalat" w:cs="Calibri"/>
          <w:bCs/>
          <w:sz w:val="22"/>
          <w:szCs w:val="22"/>
        </w:rPr>
        <w:t xml:space="preserve"> 109.5%-ով (664.9 մլն դրամով) գերազանցել են տարեկան ծրագրված մուտքերը</w:t>
      </w:r>
      <w:r w:rsidRPr="00AC0572">
        <w:rPr>
          <w:rFonts w:ascii="GHEA Grapalat" w:hAnsi="GHEA Grapalat" w:cs="Calibri"/>
          <w:bCs/>
          <w:sz w:val="22"/>
          <w:szCs w:val="22"/>
          <w:lang w:val="en-US"/>
        </w:rPr>
        <w:t>՝ կազմելով 1.3 մլրդ դրամ</w:t>
      </w:r>
      <w:r w:rsidRPr="00AC0572">
        <w:rPr>
          <w:rFonts w:ascii="GHEA Grapalat" w:hAnsi="GHEA Grapalat" w:cs="Calibri"/>
          <w:bCs/>
          <w:sz w:val="22"/>
          <w:szCs w:val="22"/>
        </w:rPr>
        <w:t xml:space="preserve">: </w:t>
      </w:r>
    </w:p>
    <w:p w:rsidR="00B704A6" w:rsidRPr="00AC0572" w:rsidRDefault="00B704A6" w:rsidP="00867158">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2020 թվականի ընթացքում ստացված նպատակային դրամաշնորհներից 1 մլրդ դրամ (նախատեսվածի 103.8%-ը) տրամադրվել է Ասիական զարգացման բանկի, 96</w:t>
      </w:r>
      <w:r w:rsidRPr="00AC0572">
        <w:rPr>
          <w:rFonts w:ascii="GHEA Grapalat" w:hAnsi="GHEA Grapalat" w:cs="Calibri"/>
          <w:bCs/>
          <w:sz w:val="22"/>
          <w:szCs w:val="22"/>
          <w:lang w:val="en-US"/>
        </w:rPr>
        <w:t>9.7</w:t>
      </w:r>
      <w:r w:rsidRPr="00AC0572">
        <w:rPr>
          <w:rFonts w:ascii="GHEA Grapalat" w:hAnsi="GHEA Grapalat" w:cs="Calibri"/>
          <w:bCs/>
          <w:sz w:val="22"/>
          <w:szCs w:val="22"/>
        </w:rPr>
        <w:t xml:space="preserve"> մլն դրամ (նախատեսվածի 65.</w:t>
      </w:r>
      <w:r w:rsidRPr="00AC0572">
        <w:rPr>
          <w:rFonts w:ascii="GHEA Grapalat" w:hAnsi="GHEA Grapalat" w:cs="Calibri"/>
          <w:bCs/>
          <w:sz w:val="22"/>
          <w:szCs w:val="22"/>
          <w:lang w:val="en-US"/>
        </w:rPr>
        <w:t>8</w:t>
      </w:r>
      <w:r w:rsidRPr="00AC0572">
        <w:rPr>
          <w:rFonts w:ascii="GHEA Grapalat" w:hAnsi="GHEA Grapalat" w:cs="Calibri"/>
          <w:bCs/>
          <w:sz w:val="22"/>
          <w:szCs w:val="22"/>
        </w:rPr>
        <w:t xml:space="preserve">%-ը)՝ Եվրոպական միության, 891.7 մլն դրամ (նախատեսվածի 77%-ը)՝ Գլոբալ հիմնադրամի, 796.8 մլն դրամ (նախատեսվածի 36.8%-ը)` Վերակառուցման և զարգացման եվրոպական բանկի, 643.5 մլն դրամ (նախատեսվածի 31.5%-ը)` Գերմանիայի զարգացման վարկերի բանկի (KFW), </w:t>
      </w:r>
      <w:r w:rsidRPr="00AC0572">
        <w:rPr>
          <w:rFonts w:ascii="GHEA Grapalat" w:hAnsi="GHEA Grapalat" w:cs="Calibri"/>
          <w:bCs/>
          <w:sz w:val="22"/>
          <w:szCs w:val="22"/>
          <w:lang w:val="en-US"/>
        </w:rPr>
        <w:t>448.7</w:t>
      </w:r>
      <w:r w:rsidRPr="00AC0572">
        <w:rPr>
          <w:rFonts w:ascii="GHEA Grapalat" w:hAnsi="GHEA Grapalat" w:cs="Calibri"/>
          <w:bCs/>
          <w:sz w:val="22"/>
          <w:szCs w:val="22"/>
        </w:rPr>
        <w:t xml:space="preserve"> մլն դրամ (նախատեսվածի 3</w:t>
      </w:r>
      <w:r w:rsidRPr="00AC0572">
        <w:rPr>
          <w:rFonts w:ascii="GHEA Grapalat" w:hAnsi="GHEA Grapalat" w:cs="Calibri"/>
          <w:bCs/>
          <w:sz w:val="22"/>
          <w:szCs w:val="22"/>
          <w:lang w:val="en-US"/>
        </w:rPr>
        <w:t>9</w:t>
      </w:r>
      <w:r w:rsidRPr="00AC0572">
        <w:rPr>
          <w:rFonts w:ascii="GHEA Grapalat" w:hAnsi="GHEA Grapalat" w:cs="Calibri"/>
          <w:bCs/>
          <w:sz w:val="22"/>
          <w:szCs w:val="22"/>
        </w:rPr>
        <w:t>.</w:t>
      </w:r>
      <w:r w:rsidRPr="00AC0572">
        <w:rPr>
          <w:rFonts w:ascii="GHEA Grapalat" w:hAnsi="GHEA Grapalat" w:cs="Calibri"/>
          <w:bCs/>
          <w:sz w:val="22"/>
          <w:szCs w:val="22"/>
          <w:lang w:val="en-US"/>
        </w:rPr>
        <w:t>6</w:t>
      </w:r>
      <w:r w:rsidRPr="00AC0572">
        <w:rPr>
          <w:rFonts w:ascii="GHEA Grapalat" w:hAnsi="GHEA Grapalat" w:cs="Calibri"/>
          <w:bCs/>
          <w:sz w:val="22"/>
          <w:szCs w:val="22"/>
        </w:rPr>
        <w:t>%-ը)՝ Համաշխարհային բանկի, 363.6 մլն դրամ (նախատեսվածի 58.2%-ը)՝ ԱՄՆ-ի, 360.3 մլն դրամ (նախատեսվածի 102.3%-ը)՝ ՄԱԿ-ի, 234.8 մլն դրամ (նախատեսվածի 66.1%-ը)՝ ՀՀ կայունացման և զարգացման եվրասիական հիմնադրամի, 80</w:t>
      </w:r>
      <w:r w:rsidRPr="00AC0572">
        <w:rPr>
          <w:rFonts w:ascii="Courier New" w:hAnsi="Courier New" w:cs="Courier New"/>
          <w:bCs/>
          <w:sz w:val="22"/>
          <w:szCs w:val="22"/>
          <w:lang w:val="en-US"/>
        </w:rPr>
        <w:t> </w:t>
      </w:r>
      <w:r w:rsidRPr="00AC0572">
        <w:rPr>
          <w:rFonts w:ascii="GHEA Grapalat" w:hAnsi="GHEA Grapalat" w:cs="Calibri"/>
          <w:bCs/>
          <w:sz w:val="22"/>
          <w:szCs w:val="22"/>
        </w:rPr>
        <w:t>մլն դրամ (նախատեսվածի 35.3%-ը)՝ Գլոբալ էկոլոգիական հիմնադրամի, 49.7 մլն դրամ (նախատեսվածի 51.2%</w:t>
      </w:r>
      <w:r w:rsidRPr="00AC0572">
        <w:rPr>
          <w:rFonts w:ascii="GHEA Grapalat" w:hAnsi="GHEA Grapalat" w:cs="Calibri"/>
          <w:bCs/>
          <w:sz w:val="22"/>
          <w:szCs w:val="22"/>
        </w:rPr>
        <w:noBreakHyphen/>
        <w:t>ը)` Գերմանիայի զարգացման</w:t>
      </w:r>
      <w:r w:rsidRPr="00AC0572">
        <w:rPr>
          <w:rFonts w:ascii="GHEA Grapalat" w:hAnsi="GHEA Grapalat" w:cs="Calibri"/>
          <w:bCs/>
          <w:sz w:val="22"/>
          <w:szCs w:val="22"/>
          <w:lang w:val="en-US"/>
        </w:rPr>
        <w:t xml:space="preserve"> վարկերի բանկի</w:t>
      </w:r>
      <w:r w:rsidRPr="00AC0572">
        <w:rPr>
          <w:rFonts w:ascii="GHEA Grapalat" w:hAnsi="GHEA Grapalat" w:cs="Calibri"/>
          <w:bCs/>
          <w:sz w:val="22"/>
          <w:szCs w:val="22"/>
        </w:rPr>
        <w:t xml:space="preserve"> և Եվրոպական միության հարևանության ներդրումային բանկի և 41.8 մլն դրամ (նախատեսվածի 29.3%-ը)՝ Գյուղատնտեսության զարգացման միջազգային հիմնադրամի աջակցությամբ իրականացվող դրամաշնորհային ծրագրերի շրջանակներում: Նշենք նաև, որ 2020 թվականին Զարգացման ֆրանսիական գործակալության, Ռուսաստանի Դաշնության և Արևելյան Եվրոպայի էներգախնայողության և բնապահպանական գործընկերության ֆոնդի աջակցությամբ իրականացվող ծրագրերի շրջանակներում նախատեսված դրամաշնորհները՝ համապատասխանա</w:t>
      </w:r>
      <w:r w:rsidRPr="00AC0572">
        <w:rPr>
          <w:rFonts w:ascii="GHEA Grapalat" w:hAnsi="GHEA Grapalat" w:cs="Calibri"/>
          <w:bCs/>
          <w:sz w:val="22"/>
          <w:szCs w:val="22"/>
          <w:lang w:val="en-US"/>
        </w:rPr>
        <w:t>-</w:t>
      </w:r>
      <w:r w:rsidRPr="00AC0572">
        <w:rPr>
          <w:rFonts w:ascii="GHEA Grapalat" w:hAnsi="GHEA Grapalat" w:cs="Calibri"/>
          <w:bCs/>
          <w:sz w:val="22"/>
          <w:szCs w:val="22"/>
        </w:rPr>
        <w:t>բար 2.1 մլրդ դրամի, 1.7 մլրդ դրամի և 27 մլն դրամի չափով, չեն ստացվել:</w:t>
      </w:r>
    </w:p>
    <w:p w:rsidR="00B704A6" w:rsidRPr="00AC0572" w:rsidRDefault="00B704A6" w:rsidP="00F20834">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 xml:space="preserve">Հաշվետու տարում ամբողջությամբ ստացվել են բյուջետային աջակցության ծրագրերի շրջանակներում նախատեսված դրամաշնորհները, որոնք կազմել են 47.3 մլրդ դրամ: 2020 թվականին, պայմանավորված կորոնավիրուսային համավարակով, հայկական կողմի պաշտոնական դիմումի և ԵՄ կողմի համաձայնությամբ 2020 թվականի օգոստոս ամսին առկա 4 բյուջետային աջակցության ֆինանսավորման համաձայնագրերում տեղի են ունեցել դրանցով ամրագրված 2020 թվականի նախապայմանների չեղարկման, վերախմբագրման և իրականացման ժամկետների փոփոխություններ: Հայկական կողմը 2020 թվականի օգոստոսին եվրոպական կողմին է ներկայացրել նախապայմանների իրականացման վերաբերյալ ինքնագնահատման զեկույցը: 2020թ. Սեպտեմբերին Հայաստանը ԵՄ-ին է դիմել «Որակավորումների բարելավում` </w:t>
      </w:r>
      <w:r w:rsidRPr="00AC0572">
        <w:rPr>
          <w:rFonts w:ascii="GHEA Grapalat" w:hAnsi="GHEA Grapalat" w:cs="Calibri"/>
          <w:bCs/>
          <w:sz w:val="22"/>
          <w:szCs w:val="22"/>
        </w:rPr>
        <w:lastRenderedPageBreak/>
        <w:t>ավելի լավ աշխատատեղերի համար», «Աջակցություն Հայաստանում հանրային կառավարման բարեփոխումներին. Ծառայությունների մատուցման բարելավում` ավելի արդյունավետ և պատասխանատու հանրային կառավարման միջոցով», «Աջակցություն Հայաստանում մարդու իրավունքների պաշտպանությանը» ֆինանսավորման համաձայնագրի թիվ 1 լրացում» և «Պետական ֆինանսների քաղաքականության բարեփոխումների ծրագիր» բյուջետային աջակցության ծրագրերի շրջանակներում մասհանումների հատկացման համար: Դիմումները հաստատվել են ԵՄ կողմից, և ֆինանսավորումը հատկացվել է նոյեմբեր ամսին: 2020 թվականի հոկտեմբերին Հայաստանը, ներկայացնելով «Աջակցություն Հայաստանում դատական ոլորտի բարեփոխումների իրականացմանը. Փուլ I» ծրագրի ինքնագնահատման զեկույցը, պաշտոնապես դիմել է եվրոպական կողմին վերոնշյալ ֆինանսավորման համաձայնագրի ընդհանուր պայմանի կատարմամբ նախատեսված առաջին մասհանման հատկացման համար: Դիմումը հաստատվել է, և ֆինանսավորումը հատկացվել է դեկտեմբեր ամսին: 2020</w:t>
      </w:r>
      <w:r w:rsidRPr="00AC0572">
        <w:rPr>
          <w:rFonts w:ascii="GHEA Grapalat" w:hAnsi="GHEA Grapalat" w:cs="Calibri"/>
          <w:bCs/>
          <w:sz w:val="22"/>
          <w:szCs w:val="22"/>
          <w:lang w:val="en-US"/>
        </w:rPr>
        <w:t xml:space="preserve"> </w:t>
      </w:r>
      <w:r w:rsidRPr="00AC0572">
        <w:rPr>
          <w:rFonts w:ascii="GHEA Grapalat" w:hAnsi="GHEA Grapalat" w:cs="Calibri"/>
          <w:bCs/>
          <w:sz w:val="22"/>
          <w:szCs w:val="22"/>
        </w:rPr>
        <w:t>թ</w:t>
      </w:r>
      <w:r w:rsidRPr="00AC0572">
        <w:rPr>
          <w:rFonts w:ascii="GHEA Grapalat" w:hAnsi="GHEA Grapalat" w:cs="Calibri"/>
          <w:bCs/>
          <w:sz w:val="22"/>
          <w:szCs w:val="22"/>
          <w:lang w:val="en-US"/>
        </w:rPr>
        <w:t>վականի</w:t>
      </w:r>
      <w:r w:rsidRPr="00AC0572">
        <w:rPr>
          <w:rFonts w:ascii="GHEA Grapalat" w:hAnsi="GHEA Grapalat" w:cs="Calibri"/>
          <w:bCs/>
          <w:sz w:val="22"/>
          <w:szCs w:val="22"/>
        </w:rPr>
        <w:t xml:space="preserve"> նոյեմբերին Հայաստանը պաշտոնապես դիմել է եվրոպական կողմին, ներկայացնելով ինքնագնահատման զեկույց «COVID-19 համավարակի դիմակայման Հայաստանի պայմանագիր» ծրագրի ֆինանսավորման համաձայնագրի ընդհանուր պայմանի կատարմամբ նախատեսված մասհանման հատկացման համար, որը հաստատվել է ԵՄ հանձնաժողովի կողմից</w:t>
      </w:r>
      <w:r w:rsidRPr="00AC0572">
        <w:rPr>
          <w:rFonts w:ascii="GHEA Grapalat" w:hAnsi="GHEA Grapalat" w:cs="Calibri"/>
          <w:bCs/>
          <w:sz w:val="22"/>
          <w:szCs w:val="22"/>
          <w:lang w:val="en-US"/>
        </w:rPr>
        <w:t>,</w:t>
      </w:r>
      <w:r w:rsidRPr="00AC0572">
        <w:rPr>
          <w:rFonts w:ascii="GHEA Grapalat" w:hAnsi="GHEA Grapalat" w:cs="Calibri"/>
          <w:bCs/>
          <w:sz w:val="22"/>
          <w:szCs w:val="22"/>
        </w:rPr>
        <w:t xml:space="preserve"> և ֆինանսավորումը հատկացվել է դեկտեմբեր ամսին:</w:t>
      </w:r>
    </w:p>
    <w:p w:rsidR="00B704A6" w:rsidRPr="00AC0572" w:rsidRDefault="00B704A6" w:rsidP="00867158">
      <w:pPr>
        <w:spacing w:line="360" w:lineRule="auto"/>
        <w:ind w:right="9" w:firstLine="567"/>
        <w:jc w:val="both"/>
        <w:rPr>
          <w:rFonts w:ascii="GHEA Grapalat" w:hAnsi="GHEA Grapalat" w:cs="Calibri"/>
          <w:bCs/>
          <w:sz w:val="22"/>
          <w:szCs w:val="22"/>
          <w:lang w:val="en-US"/>
        </w:rPr>
      </w:pPr>
      <w:r w:rsidRPr="00AC0572">
        <w:rPr>
          <w:rFonts w:ascii="GHEA Grapalat" w:hAnsi="GHEA Grapalat" w:cs="Calibri"/>
          <w:bCs/>
          <w:sz w:val="22"/>
          <w:szCs w:val="22"/>
          <w:lang w:val="en-US"/>
        </w:rPr>
        <w:t>2020 թվականին</w:t>
      </w:r>
      <w:r w:rsidRPr="00AC0572">
        <w:rPr>
          <w:rFonts w:ascii="GHEA Grapalat" w:hAnsi="GHEA Grapalat" w:cs="Calibri"/>
          <w:bCs/>
          <w:sz w:val="22"/>
          <w:szCs w:val="22"/>
        </w:rPr>
        <w:t xml:space="preserve"> Եվրամիության կողմից 15.1 մլրդ դրամ տրամադրվել է «COVID-19 համավարակի դիմակայման Հայաստանի պայմանագիր», 6.7 մլրդ դրամ` «Որակավորումների բարելավում` ավելի լավ աշխատատեղերի համար», 6.2 մլրդ դրամ` «Աջակցություն Հայաստանում հանրային կառավարման բարեփոխումներին. Ծառայությունների մատուցման բարելավում` ավելի արդյունավետ և պատասխանատու հանրային կառավարման միջոցով», 5.7 մլրդ դրամ` «Աջակցություն Հայաստանում դատական ոլորտի բարեփոխումների իրականացմանը. Փուլ I», 4.2 մլրդ դրամ` «Աջակցություն Հայաստանում մարդու իրավունքների պաշտպանությանը» ֆինանսավորման համաձայնագրի թիվ 1 լրացում», 2.7 մլրդ դրամ` «Պետական ֆինանսների քաղաքականության բարեփոխումների ծրագիր» բյուջետային աջակցության ծրագրերի շրջանակներում։ </w:t>
      </w:r>
    </w:p>
    <w:p w:rsidR="00B704A6" w:rsidRPr="00AC0572" w:rsidRDefault="00B704A6" w:rsidP="00867158">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t>6.3 մլրդ դրամ է տրամադրվել Ռուսաստանի Դաշնության կողմից՝ ՀՀ տարածքում գտնվող Լեռնային Ղարաբաղից բռնի տեղահանված բնակչության համար իրականացվող ֆինանսական օժանդակության միջոցառումների համաֆինանսավորման նպատակով: 267.2 մլն դրամ տրամա</w:t>
      </w:r>
      <w:r w:rsidRPr="00AC0572">
        <w:rPr>
          <w:rFonts w:ascii="GHEA Grapalat" w:hAnsi="GHEA Grapalat" w:cs="Calibri"/>
          <w:bCs/>
          <w:sz w:val="22"/>
          <w:szCs w:val="22"/>
          <w:lang w:val="en-US"/>
        </w:rPr>
        <w:t>դրվել է</w:t>
      </w:r>
      <w:r w:rsidRPr="00AC0572">
        <w:rPr>
          <w:rFonts w:ascii="GHEA Grapalat" w:hAnsi="GHEA Grapalat" w:cs="Calibri"/>
          <w:bCs/>
          <w:sz w:val="22"/>
          <w:szCs w:val="22"/>
        </w:rPr>
        <w:t xml:space="preserve"> Կովկասի բնության հիմնադրամի կողմից՝ «COVID-19 Արտակարգ դրամաշնորհի պայմանագրի» շրջանակներում: </w:t>
      </w:r>
    </w:p>
    <w:p w:rsidR="00B704A6" w:rsidRPr="00AC0572" w:rsidRDefault="00B704A6" w:rsidP="00867158">
      <w:pPr>
        <w:spacing w:line="360" w:lineRule="auto"/>
        <w:ind w:right="9" w:firstLine="567"/>
        <w:jc w:val="both"/>
        <w:rPr>
          <w:rFonts w:ascii="GHEA Grapalat" w:hAnsi="GHEA Grapalat" w:cs="Calibri"/>
          <w:bCs/>
          <w:sz w:val="22"/>
          <w:szCs w:val="22"/>
        </w:rPr>
      </w:pPr>
      <w:r w:rsidRPr="00AC0572">
        <w:rPr>
          <w:rFonts w:ascii="GHEA Grapalat" w:hAnsi="GHEA Grapalat" w:cs="Calibri"/>
          <w:bCs/>
          <w:sz w:val="22"/>
          <w:szCs w:val="22"/>
        </w:rPr>
        <w:lastRenderedPageBreak/>
        <w:t xml:space="preserve">2019 թվականի համեմատ պաշտոնական դրամաշնորհներից պետական բյուջեի մուտքերն աճել են 4.3 անգամ կամ 40.8 մլրդ դրամով՝ պայմանավորված </w:t>
      </w:r>
      <w:r w:rsidRPr="00AC0572">
        <w:rPr>
          <w:rFonts w:ascii="GHEA Grapalat" w:hAnsi="GHEA Grapalat" w:cs="Calibri"/>
          <w:bCs/>
          <w:sz w:val="22"/>
          <w:szCs w:val="22"/>
          <w:lang w:val="en-US"/>
        </w:rPr>
        <w:t>բյուջետային աջակցության ծրագրերի շրջանակներում ստացված դրամաշնորհների աճով</w:t>
      </w:r>
      <w:r w:rsidRPr="00AC0572">
        <w:rPr>
          <w:rFonts w:ascii="GHEA Grapalat" w:hAnsi="GHEA Grapalat" w:cs="Calibri"/>
          <w:bCs/>
          <w:sz w:val="22"/>
          <w:szCs w:val="22"/>
        </w:rPr>
        <w:t>: Նպատակային դրամաշնորհների գծով արձանագրվել է մուտքերի անկում 25.4%-ով կամ 2 մլրդ դրամով:</w:t>
      </w:r>
    </w:p>
    <w:p w:rsidR="00B704A6" w:rsidRPr="00AC0572" w:rsidRDefault="00B704A6" w:rsidP="00867158">
      <w:pPr>
        <w:spacing w:line="360" w:lineRule="auto"/>
        <w:ind w:right="9" w:firstLine="567"/>
        <w:jc w:val="both"/>
        <w:rPr>
          <w:rFonts w:ascii="GHEA Grapalat" w:hAnsi="GHEA Grapalat" w:cs="Calibri"/>
          <w:bCs/>
          <w:sz w:val="22"/>
          <w:szCs w:val="22"/>
        </w:rPr>
      </w:pPr>
    </w:p>
    <w:p w:rsidR="00B704A6" w:rsidRPr="00AC0572" w:rsidRDefault="00B704A6" w:rsidP="0094312A">
      <w:pPr>
        <w:pStyle w:val="Heading2"/>
        <w:rPr>
          <w:rFonts w:cs="Times Armenian"/>
          <w:b w:val="0"/>
          <w:lang w:val="hy-AM"/>
        </w:rPr>
      </w:pPr>
      <w:bookmarkStart w:id="145" w:name="_Toc69232232"/>
      <w:r w:rsidRPr="00AC0572">
        <w:rPr>
          <w:bCs/>
        </w:rPr>
        <w:t>Այլ եկամուտներ</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rsidR="00B704A6" w:rsidRPr="00AC0572" w:rsidRDefault="00B704A6" w:rsidP="00A61BA7">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թվականին ՀՀ պետական բյուջեի այլ եկամուտները կազմել են ավելի</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քան</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122.</w:t>
      </w:r>
      <w:r w:rsidRPr="00AC0572">
        <w:rPr>
          <w:rFonts w:ascii="GHEA Grapalat" w:hAnsi="GHEA Grapalat" w:cs="GHEA Grapalat"/>
          <w:sz w:val="22"/>
          <w:szCs w:val="22"/>
          <w:lang w:val="de-AT"/>
        </w:rPr>
        <w:t>2</w:t>
      </w:r>
      <w:r w:rsidRPr="00AC0572">
        <w:rPr>
          <w:rFonts w:ascii="GHEA Grapalat" w:hAnsi="GHEA Grapalat" w:cs="GHEA Grapalat"/>
          <w:sz w:val="22"/>
          <w:szCs w:val="22"/>
        </w:rPr>
        <w:t xml:space="preserve"> մլրդ դրամ` 1.</w:t>
      </w:r>
      <w:r w:rsidRPr="00AC0572">
        <w:rPr>
          <w:rFonts w:ascii="GHEA Grapalat" w:hAnsi="GHEA Grapalat" w:cs="GHEA Grapalat"/>
          <w:sz w:val="22"/>
          <w:szCs w:val="22"/>
          <w:lang w:val="de-AT"/>
        </w:rPr>
        <w:t>6</w:t>
      </w:r>
      <w:r w:rsidRPr="00AC0572">
        <w:rPr>
          <w:rFonts w:ascii="GHEA Grapalat" w:hAnsi="GHEA Grapalat" w:cs="GHEA Grapalat"/>
          <w:sz w:val="22"/>
          <w:szCs w:val="22"/>
        </w:rPr>
        <w:t>%-ով (1.</w:t>
      </w:r>
      <w:r w:rsidRPr="00AC0572">
        <w:rPr>
          <w:rFonts w:ascii="GHEA Grapalat" w:hAnsi="GHEA Grapalat" w:cs="GHEA Grapalat"/>
          <w:sz w:val="22"/>
          <w:szCs w:val="22"/>
          <w:lang w:val="de-AT"/>
        </w:rPr>
        <w:t>9</w:t>
      </w:r>
      <w:r w:rsidRPr="00AC0572">
        <w:rPr>
          <w:rFonts w:ascii="GHEA Grapalat" w:hAnsi="GHEA Grapalat" w:cs="GHEA Grapalat"/>
          <w:sz w:val="22"/>
          <w:szCs w:val="22"/>
        </w:rPr>
        <w:t xml:space="preserve"> մլրդ դրամով) գերազանցելով</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տարեկան </w:t>
      </w:r>
      <w:r w:rsidRPr="00AC0572">
        <w:rPr>
          <w:rFonts w:ascii="GHEA Grapalat" w:hAnsi="GHEA Grapalat" w:cs="GHEA Grapalat"/>
          <w:sz w:val="22"/>
          <w:szCs w:val="22"/>
          <w:lang w:val="en-US"/>
        </w:rPr>
        <w:t>ճշտված</w:t>
      </w:r>
      <w:r w:rsidRPr="00AC0572">
        <w:rPr>
          <w:rFonts w:ascii="GHEA Grapalat" w:hAnsi="GHEA Grapalat" w:cs="GHEA Grapalat"/>
          <w:sz w:val="22"/>
          <w:szCs w:val="22"/>
        </w:rPr>
        <w:t xml:space="preserve"> ծր</w:t>
      </w:r>
      <w:r w:rsidRPr="00AC0572">
        <w:rPr>
          <w:rFonts w:ascii="GHEA Grapalat" w:hAnsi="GHEA Grapalat" w:cs="GHEA Grapalat"/>
          <w:sz w:val="22"/>
          <w:szCs w:val="22"/>
          <w:lang w:val="en-US"/>
        </w:rPr>
        <w:t>ագիր</w:t>
      </w:r>
      <w:r w:rsidRPr="00AC0572">
        <w:rPr>
          <w:rFonts w:ascii="GHEA Grapalat" w:hAnsi="GHEA Grapalat" w:cs="GHEA Grapalat"/>
          <w:sz w:val="22"/>
          <w:szCs w:val="22"/>
        </w:rPr>
        <w:t>ը: Ծրագրված ցուցանիշի գերազանցումը հիմնականում պայմանավորված է ռեզիդենտներին տրամադրված վարկերի օգտագործման տոկոսավճարների կատարողականով: Նախորդ տարվա համեմատ այլ եկամուտների գծով արձանագրվել է 3</w:t>
      </w:r>
      <w:r w:rsidRPr="00AC0572">
        <w:rPr>
          <w:rFonts w:ascii="GHEA Grapalat" w:hAnsi="GHEA Grapalat" w:cs="GHEA Grapalat"/>
          <w:sz w:val="22"/>
          <w:szCs w:val="22"/>
          <w:lang w:val="de-AT"/>
        </w:rPr>
        <w:t>7.7</w:t>
      </w:r>
      <w:r w:rsidRPr="00AC0572">
        <w:rPr>
          <w:rFonts w:ascii="GHEA Grapalat" w:hAnsi="GHEA Grapalat" w:cs="GHEA Grapalat"/>
          <w:sz w:val="22"/>
          <w:szCs w:val="22"/>
        </w:rPr>
        <w:t>%-ով կամ 33.</w:t>
      </w:r>
      <w:r w:rsidRPr="00AC0572">
        <w:rPr>
          <w:rFonts w:ascii="GHEA Grapalat" w:hAnsi="GHEA Grapalat" w:cs="GHEA Grapalat"/>
          <w:sz w:val="22"/>
          <w:szCs w:val="22"/>
          <w:lang w:val="de-AT"/>
        </w:rPr>
        <w:t>4</w:t>
      </w:r>
      <w:r w:rsidRPr="00AC0572">
        <w:rPr>
          <w:rFonts w:ascii="GHEA Grapalat" w:hAnsi="GHEA Grapalat" w:cs="GHEA Grapalat"/>
          <w:sz w:val="22"/>
          <w:szCs w:val="22"/>
        </w:rPr>
        <w:t xml:space="preserve"> մլրդ դրամով աճ` հիմնականում պայմանավորված այլ կատեգորիաներում չդասակարգված տրանսֆերտների աճով: Միևնույն ժամանակ, զգալի անկում է արձանագրվել ապրանքների մատակարարումից և ծառայությունների մատուցումից ստացված եկամուտների</w:t>
      </w:r>
      <w:r w:rsidRPr="00AC0572">
        <w:rPr>
          <w:rFonts w:ascii="GHEA Grapalat" w:hAnsi="GHEA Grapalat" w:cs="GHEA Grapalat"/>
          <w:sz w:val="22"/>
          <w:szCs w:val="22"/>
          <w:lang w:val="en-US"/>
        </w:rPr>
        <w:t xml:space="preserve"> և օրենքով ու իրավական այլ ակտերով սահմանված պետական բյուջե մուտքագրվող այլ եկամուտների</w:t>
      </w:r>
      <w:r w:rsidRPr="00AC0572">
        <w:rPr>
          <w:rFonts w:ascii="GHEA Grapalat" w:hAnsi="GHEA Grapalat" w:cs="GHEA Grapalat"/>
          <w:sz w:val="22"/>
          <w:szCs w:val="22"/>
        </w:rPr>
        <w:t xml:space="preserve"> գծով:</w:t>
      </w:r>
    </w:p>
    <w:p w:rsidR="00B704A6" w:rsidRPr="00AC0572" w:rsidRDefault="00B704A6" w:rsidP="003C07E3">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ՀՀ կադաստրի կոմիտեի 2019 թվականի ծախսերի նկատմամբ եկամուտների գերազանցումից 2020 թվականի</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պետական բյուջե է մուտքագրվել 1.3 մլրդ դրամ, որը ծրագրով նախատեսված չէ: Նախորդ տարվա համապատասխան ցուցանիշի համեմատ արձանագրվել է նշված եկամտի 145.1% աճ:</w:t>
      </w:r>
    </w:p>
    <w:p w:rsidR="00B704A6" w:rsidRPr="00AC0572" w:rsidRDefault="00B704A6" w:rsidP="003C07E3">
      <w:pPr>
        <w:spacing w:line="360" w:lineRule="auto"/>
        <w:ind w:firstLine="567"/>
        <w:jc w:val="both"/>
        <w:rPr>
          <w:rFonts w:ascii="GHEA Grapalat" w:hAnsi="GHEA Grapalat" w:cs="Arial Unicode"/>
        </w:rPr>
      </w:pPr>
      <w:r w:rsidRPr="00AC0572">
        <w:rPr>
          <w:rFonts w:ascii="GHEA Grapalat" w:hAnsi="GHEA Grapalat" w:cs="Times Armenian"/>
          <w:sz w:val="22"/>
          <w:szCs w:val="22"/>
        </w:rPr>
        <w:t>2020 թվականին</w:t>
      </w:r>
      <w:r w:rsidRPr="00AC0572">
        <w:rPr>
          <w:rFonts w:ascii="GHEA Grapalat" w:hAnsi="GHEA Grapalat" w:cs="GHEA Grapalat"/>
          <w:sz w:val="22"/>
          <w:szCs w:val="22"/>
        </w:rPr>
        <w:t xml:space="preserve"> </w:t>
      </w:r>
      <w:r w:rsidRPr="00AC0572">
        <w:rPr>
          <w:rFonts w:ascii="GHEA Grapalat" w:hAnsi="GHEA Grapalat" w:cs="GHEA Grapalat"/>
          <w:i/>
          <w:sz w:val="22"/>
          <w:szCs w:val="22"/>
        </w:rPr>
        <w:t>պետական սեփականություն հանդիսացող գույքի վարձակալությունից եկամուտների</w:t>
      </w:r>
      <w:r w:rsidRPr="00AC0572">
        <w:rPr>
          <w:rFonts w:ascii="GHEA Grapalat" w:hAnsi="GHEA Grapalat" w:cs="GHEA Grapalat"/>
          <w:sz w:val="22"/>
          <w:szCs w:val="22"/>
        </w:rPr>
        <w:t xml:space="preserve"> գծով պետական բյուջե է մուտքագրվել ավելի քան </w:t>
      </w:r>
      <w:r w:rsidRPr="00AC0572">
        <w:rPr>
          <w:rFonts w:ascii="GHEA Grapalat" w:hAnsi="GHEA Grapalat" w:cs="Times Armenian"/>
          <w:sz w:val="22"/>
          <w:szCs w:val="22"/>
        </w:rPr>
        <w:t>391.2</w:t>
      </w:r>
      <w:r w:rsidRPr="00AC0572">
        <w:rPr>
          <w:rFonts w:ascii="Calibri" w:hAnsi="Calibri" w:cs="Calibri"/>
          <w:sz w:val="22"/>
          <w:szCs w:val="22"/>
        </w:rPr>
        <w:t> </w:t>
      </w:r>
      <w:r w:rsidRPr="00AC0572">
        <w:rPr>
          <w:rFonts w:ascii="GHEA Grapalat" w:hAnsi="GHEA Grapalat" w:cs="GHEA Grapalat"/>
          <w:sz w:val="22"/>
          <w:szCs w:val="22"/>
        </w:rPr>
        <w:t xml:space="preserve">մլն դրամ՝ 49.1%-ով գերազանցելով տարեկան ծրագրով </w:t>
      </w:r>
      <w:r w:rsidRPr="00AC0572">
        <w:rPr>
          <w:rFonts w:ascii="GHEA Grapalat" w:hAnsi="GHEA Grapalat" w:cs="GHEA Grapalat"/>
          <w:sz w:val="22"/>
          <w:szCs w:val="22"/>
          <w:lang w:val="en-US"/>
        </w:rPr>
        <w:t>կան</w:t>
      </w:r>
      <w:r w:rsidRPr="00AC0572">
        <w:rPr>
          <w:rFonts w:ascii="GHEA Grapalat" w:hAnsi="GHEA Grapalat" w:cs="GHEA Grapalat"/>
          <w:sz w:val="22"/>
          <w:szCs w:val="22"/>
        </w:rPr>
        <w:t xml:space="preserve">խատեսված ցուցանիշը: </w:t>
      </w:r>
      <w:r w:rsidRPr="00AC0572">
        <w:rPr>
          <w:rFonts w:ascii="GHEA Grapalat" w:hAnsi="GHEA Grapalat" w:cs="GHEA Grapalat"/>
          <w:sz w:val="22"/>
          <w:szCs w:val="22"/>
          <w:lang w:val="en-US"/>
        </w:rPr>
        <w:t>Կանխատեսվածից ավել եկամուտների ստացումը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հիմնականում արձանագրվել</w:t>
      </w:r>
      <w:r w:rsidRPr="00AC0572">
        <w:rPr>
          <w:rFonts w:ascii="GHEA Grapalat" w:hAnsi="GHEA Grapalat" w:cs="GHEA Grapalat"/>
          <w:sz w:val="22"/>
          <w:szCs w:val="22"/>
        </w:rPr>
        <w:t xml:space="preserve"> է ՀՀ տարածքային կառավարման և ենթակառուցվածքների նախարարության պետական գույքի կառավարման կոմիտեի</w:t>
      </w:r>
      <w:r w:rsidRPr="00AC0572">
        <w:rPr>
          <w:rFonts w:ascii="GHEA Grapalat" w:hAnsi="GHEA Grapalat" w:cs="GHEA Grapalat"/>
          <w:sz w:val="22"/>
          <w:szCs w:val="22"/>
          <w:lang w:val="en-US"/>
        </w:rPr>
        <w:t xml:space="preserve"> ապահոված մուտքերի գծով</w:t>
      </w:r>
      <w:r w:rsidRPr="00AC0572">
        <w:rPr>
          <w:rFonts w:ascii="GHEA Grapalat" w:hAnsi="GHEA Grapalat" w:cs="GHEA Grapalat"/>
          <w:sz w:val="22"/>
          <w:szCs w:val="22"/>
        </w:rPr>
        <w:t xml:space="preserve">, որոնք կազմել են </w:t>
      </w:r>
      <w:r w:rsidRPr="00AC0572">
        <w:rPr>
          <w:rFonts w:ascii="GHEA Grapalat" w:hAnsi="GHEA Grapalat" w:cs="GHEA Grapalat"/>
          <w:sz w:val="22"/>
          <w:szCs w:val="22"/>
          <w:lang w:val="en-US"/>
        </w:rPr>
        <w:t>304.8</w:t>
      </w:r>
      <w:r w:rsidRPr="00AC0572">
        <w:rPr>
          <w:rFonts w:ascii="GHEA Grapalat" w:hAnsi="GHEA Grapalat" w:cs="Times Armenian"/>
          <w:sz w:val="22"/>
          <w:szCs w:val="22"/>
        </w:rPr>
        <w:t xml:space="preserve"> մլն դրամ և </w:t>
      </w:r>
      <w:r w:rsidRPr="00AC0572">
        <w:rPr>
          <w:rFonts w:ascii="GHEA Grapalat" w:hAnsi="GHEA Grapalat" w:cs="GHEA Grapalat"/>
          <w:sz w:val="22"/>
          <w:szCs w:val="22"/>
        </w:rPr>
        <w:t>4</w:t>
      </w:r>
      <w:r w:rsidRPr="00AC0572">
        <w:rPr>
          <w:rFonts w:ascii="GHEA Grapalat" w:hAnsi="GHEA Grapalat" w:cs="GHEA Grapalat"/>
          <w:sz w:val="22"/>
          <w:szCs w:val="22"/>
          <w:lang w:val="en-US"/>
        </w:rPr>
        <w:t>0.3</w:t>
      </w:r>
      <w:r w:rsidRPr="00AC0572">
        <w:rPr>
          <w:rFonts w:ascii="GHEA Grapalat" w:hAnsi="GHEA Grapalat" w:cs="GHEA Grapalat"/>
          <w:sz w:val="22"/>
          <w:szCs w:val="22"/>
        </w:rPr>
        <w:t xml:space="preserve">%-ով գերազանցել </w:t>
      </w:r>
      <w:r w:rsidRPr="00AC0572">
        <w:rPr>
          <w:rFonts w:ascii="GHEA Grapalat" w:hAnsi="GHEA Grapalat" w:cs="Times Armenian"/>
          <w:sz w:val="22"/>
          <w:szCs w:val="22"/>
        </w:rPr>
        <w:t>տարեկան</w:t>
      </w:r>
      <w:r w:rsidRPr="00AC0572">
        <w:rPr>
          <w:rFonts w:ascii="GHEA Grapalat" w:hAnsi="GHEA Grapalat" w:cs="GHEA Grapalat"/>
          <w:sz w:val="22"/>
          <w:szCs w:val="22"/>
        </w:rPr>
        <w:t xml:space="preserve"> ծրագրված </w:t>
      </w:r>
      <w:r w:rsidRPr="00AC0572">
        <w:rPr>
          <w:rFonts w:ascii="GHEA Grapalat" w:hAnsi="GHEA Grapalat" w:cs="GHEA Grapalat"/>
          <w:sz w:val="22"/>
          <w:szCs w:val="22"/>
          <w:lang w:val="en-US"/>
        </w:rPr>
        <w:t>ցուցանիշը՝ պայմանավորված</w:t>
      </w:r>
      <w:r w:rsidRPr="00AC0572">
        <w:rPr>
          <w:rFonts w:ascii="GHEA Grapalat" w:hAnsi="GHEA Grapalat" w:cs="GHEA Grapalat"/>
          <w:sz w:val="22"/>
          <w:szCs w:val="22"/>
        </w:rPr>
        <w:t xml:space="preserve"> գործող</w:t>
      </w:r>
      <w:r w:rsidRPr="00AC0572">
        <w:rPr>
          <w:rFonts w:ascii="GHEA Grapalat" w:hAnsi="GHEA Grapalat" w:cs="GHEA Grapalat"/>
          <w:sz w:val="22"/>
          <w:szCs w:val="22"/>
          <w:lang w:val="en-US"/>
        </w:rPr>
        <w:t xml:space="preserve"> վարձակալական</w:t>
      </w:r>
      <w:r w:rsidRPr="00AC0572">
        <w:rPr>
          <w:rFonts w:ascii="GHEA Grapalat" w:hAnsi="GHEA Grapalat" w:cs="GHEA Grapalat"/>
          <w:sz w:val="22"/>
          <w:szCs w:val="22"/>
        </w:rPr>
        <w:t xml:space="preserve"> պայմանագրերի քանակի ա</w:t>
      </w:r>
      <w:r w:rsidRPr="00AC0572">
        <w:rPr>
          <w:rFonts w:ascii="GHEA Grapalat" w:hAnsi="GHEA Grapalat" w:cs="GHEA Grapalat"/>
          <w:sz w:val="22"/>
          <w:szCs w:val="22"/>
          <w:lang w:val="en-US"/>
        </w:rPr>
        <w:t>ճով</w:t>
      </w:r>
      <w:r w:rsidRPr="00AC0572">
        <w:rPr>
          <w:rFonts w:ascii="GHEA Grapalat" w:hAnsi="GHEA Grapalat" w:cs="GHEA Grapalat"/>
          <w:sz w:val="22"/>
          <w:szCs w:val="22"/>
        </w:rPr>
        <w:t>:</w:t>
      </w:r>
      <w:r w:rsidRPr="00AC0572">
        <w:rPr>
          <w:rFonts w:ascii="GHEA Grapalat" w:hAnsi="GHEA Grapalat" w:cs="Arial Unicode"/>
        </w:rPr>
        <w:t xml:space="preserve"> </w:t>
      </w:r>
      <w:r w:rsidRPr="00AC0572">
        <w:rPr>
          <w:rFonts w:ascii="GHEA Grapalat" w:hAnsi="GHEA Grapalat" w:cs="GHEA Grapalat"/>
          <w:sz w:val="22"/>
          <w:szCs w:val="22"/>
        </w:rPr>
        <w:t>Պետական սեփականություն հանդիսացող գույքի վարձակալությունից եկամուտների գծով մուտքերը 83.8%-ով կամ 2.4 մլրդ դրամով զիջել են նախորդ տարվա ցուցանիշը: Մուտքերի նվազումը հիմնականում պայմանավորված է ջրի սակագնի բարձրացում թույլ չտալու նպատակով «Վեոլիա Օ կոմպանի Ժեներալ Դեզ Օ» ընկերության հետ կնքված վարձակալության պայմանագրի փոփոխությամբ, որի արդյունքում «Վեոլիա Ջուր» ՓԲԸ կողմից ՀՀ պետական բյուջե փոխանցված</w:t>
      </w:r>
      <w:r w:rsidRPr="00AC0572">
        <w:rPr>
          <w:rFonts w:ascii="GHEA Grapalat" w:hAnsi="GHEA Grapalat" w:cs="Times Armenian"/>
          <w:sz w:val="22"/>
          <w:szCs w:val="22"/>
        </w:rPr>
        <w:t xml:space="preserve"> վարձակալական </w:t>
      </w:r>
      <w:r w:rsidRPr="00AC0572">
        <w:rPr>
          <w:rFonts w:ascii="GHEA Grapalat" w:hAnsi="GHEA Grapalat" w:cs="Times Armenian"/>
          <w:sz w:val="22"/>
          <w:szCs w:val="22"/>
        </w:rPr>
        <w:lastRenderedPageBreak/>
        <w:t>վճարները կազմել են 6.1 մլն դրամ` 100%-ով ապահովելով ծրագրված ցուցանիշը և 99.7%-ով զիջելով 2019 թվականի փաստացի ցուցանիշը:</w:t>
      </w:r>
    </w:p>
    <w:p w:rsidR="00B704A6" w:rsidRPr="00AC0572" w:rsidRDefault="00B704A6" w:rsidP="003C07E3">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w:t>
      </w:r>
      <w:r w:rsidRPr="00AC0572">
        <w:rPr>
          <w:rFonts w:ascii="GHEA Grapalat" w:hAnsi="GHEA Grapalat" w:cs="GHEA Grapalat"/>
          <w:sz w:val="22"/>
          <w:szCs w:val="22"/>
          <w:lang w:val="en-US"/>
        </w:rPr>
        <w:t xml:space="preserve">տարվա ընթացքում </w:t>
      </w:r>
      <w:r w:rsidRPr="00AC0572">
        <w:rPr>
          <w:rFonts w:ascii="GHEA Grapalat" w:hAnsi="GHEA Grapalat" w:cs="GHEA Grapalat"/>
          <w:sz w:val="22"/>
          <w:szCs w:val="22"/>
        </w:rPr>
        <w:t>բանկերում և այլ ֆինանսավարկային հաստատություններում բյուջեի ժամանակավոր ազատ միջոցների դիմաց ստացվել են շուրջ 17.1</w:t>
      </w:r>
      <w:r w:rsidRPr="00AC0572">
        <w:rPr>
          <w:rFonts w:ascii="Courier New" w:hAnsi="Courier New" w:cs="Courier New"/>
          <w:sz w:val="22"/>
          <w:szCs w:val="22"/>
          <w:lang w:val="en-US"/>
        </w:rPr>
        <w:t> </w:t>
      </w:r>
      <w:r w:rsidRPr="00AC0572">
        <w:rPr>
          <w:rFonts w:ascii="GHEA Grapalat" w:hAnsi="GHEA Grapalat" w:cs="GHEA Grapalat"/>
          <w:sz w:val="22"/>
          <w:szCs w:val="22"/>
        </w:rPr>
        <w:t xml:space="preserve">մլրդ դրամ տոկոսավճարներ՝ </w:t>
      </w:r>
      <w:r w:rsidRPr="00AC0572">
        <w:rPr>
          <w:rFonts w:ascii="GHEA Grapalat" w:hAnsi="GHEA Grapalat" w:cs="Times Armenian"/>
          <w:sz w:val="22"/>
          <w:szCs w:val="22"/>
        </w:rPr>
        <w:t xml:space="preserve">ամբողջությամբ ապահովելով տարեկան ծրագրային ցուցանիշը և </w:t>
      </w:r>
      <w:r w:rsidRPr="00AC0572">
        <w:rPr>
          <w:rFonts w:ascii="GHEA Grapalat" w:hAnsi="GHEA Grapalat" w:cs="GHEA Grapalat"/>
          <w:sz w:val="22"/>
          <w:szCs w:val="22"/>
        </w:rPr>
        <w:t>34.6%-ով (</w:t>
      </w:r>
      <w:r w:rsidRPr="00AC0572">
        <w:rPr>
          <w:rFonts w:ascii="GHEA Grapalat" w:hAnsi="GHEA Grapalat" w:cs="GHEA Grapalat"/>
          <w:sz w:val="22"/>
          <w:szCs w:val="22"/>
          <w:lang w:val="en-US"/>
        </w:rPr>
        <w:t>4.4</w:t>
      </w:r>
      <w:r w:rsidRPr="00AC0572">
        <w:rPr>
          <w:rFonts w:ascii="Courier New" w:hAnsi="Courier New" w:cs="Courier New"/>
          <w:sz w:val="22"/>
          <w:szCs w:val="22"/>
          <w:lang w:val="en-US"/>
        </w:rPr>
        <w:t> </w:t>
      </w:r>
      <w:r w:rsidRPr="00AC0572">
        <w:rPr>
          <w:rFonts w:ascii="GHEA Grapalat" w:hAnsi="GHEA Grapalat" w:cs="GHEA Grapalat"/>
          <w:sz w:val="22"/>
          <w:szCs w:val="22"/>
        </w:rPr>
        <w:t xml:space="preserve">մլրդ դրամով) գերազանցելով նախորդ տարվա մուտքերը: </w:t>
      </w:r>
      <w:r w:rsidRPr="00AC0572">
        <w:rPr>
          <w:rFonts w:ascii="GHEA Grapalat" w:hAnsi="GHEA Grapalat" w:cs="GHEA Grapalat"/>
          <w:sz w:val="22"/>
          <w:szCs w:val="22"/>
          <w:lang w:val="en-US"/>
        </w:rPr>
        <w:t>Մուտքերի աճը</w:t>
      </w:r>
      <w:r w:rsidRPr="00AC0572">
        <w:rPr>
          <w:rFonts w:ascii="GHEA Grapalat" w:hAnsi="GHEA Grapalat" w:cs="GHEA Grapalat"/>
          <w:sz w:val="22"/>
          <w:szCs w:val="22"/>
        </w:rPr>
        <w:t xml:space="preserve"> պայմանավորված է 2020 թվականի ընթացքում պետական բյուջեի եկամուտների համեմատ ծախսերի համեմատաբար ցածր կատարողականով, որի պայմաններում առաջացել են լրացուցիչ ժամանակավոր ազատ դրամական միջոցներ, ֆինանսական կարիքի ապահովման նպատակով պետական գանձապետական պարտատոմսերի լրացուցիչ թողարկումներով, որոնց տեղաբաշխումից մուտքագրված միջոցները ևս ներդրվել են՝ ապահովելով լրացուցիչ եկամուտ, ինչպես նաև 2019 թվականին տեղաբաշխված եվրապարտատոմսերով, որից ստացված միջոցների մի մասը ավանդադրվել է, իսկ տոկոսագումարներ ստացվել են նաև 2020 թվականի ընթացքում: 2020 թվականի ընթացքում ՀՀ կենտրոնական բանկի և ՀՀ ֆինանսների նախարարության միջև կնքվել է թվով 177 ավանդային պայմանագիր` 1,424 մլրդ դրամ ընդհանուր գումարով (նախորդ տար</w:t>
      </w:r>
      <w:r w:rsidRPr="00AC0572">
        <w:rPr>
          <w:rFonts w:ascii="GHEA Grapalat" w:hAnsi="GHEA Grapalat" w:cs="GHEA Grapalat"/>
          <w:sz w:val="22"/>
          <w:szCs w:val="22"/>
          <w:lang w:val="en-US"/>
        </w:rPr>
        <w:t>ի</w:t>
      </w:r>
      <w:r w:rsidRPr="00AC0572">
        <w:rPr>
          <w:rFonts w:ascii="GHEA Grapalat" w:hAnsi="GHEA Grapalat" w:cs="GHEA Grapalat"/>
          <w:sz w:val="22"/>
          <w:szCs w:val="22"/>
        </w:rPr>
        <w:t xml:space="preserve"> կնքվել էր 132 ավանդային պայմանագիր` 1,033 մլրդ դրամ ընդհանուր գումարով): Հաշվետու </w:t>
      </w:r>
      <w:r w:rsidRPr="00AC0572">
        <w:rPr>
          <w:rFonts w:ascii="GHEA Grapalat" w:hAnsi="GHEA Grapalat" w:cs="GHEA Grapalat"/>
          <w:sz w:val="22"/>
          <w:szCs w:val="22"/>
          <w:lang w:val="en-US"/>
        </w:rPr>
        <w:t>տար</w:t>
      </w:r>
      <w:r w:rsidRPr="00AC0572">
        <w:rPr>
          <w:rFonts w:ascii="GHEA Grapalat" w:hAnsi="GHEA Grapalat" w:cs="GHEA Grapalat"/>
          <w:sz w:val="22"/>
          <w:szCs w:val="22"/>
        </w:rPr>
        <w:t>ում ներդրված ավանդների միջին մեծությունը կազմել է 8,327 մլն դրամ, որը մոտ 0.5 մլրդ դրամով գերազանցում է նախորդ տարվա ցուցանիշը:</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2020 թվականի ընթացքում ներդրված ավանդների միջին կշռված տոկոսադրույքը կազմել է 5.1%, որը 0.43 տոկոսային կետով ցածր է նախորդ տարվա ցուցանիշից:</w:t>
      </w:r>
    </w:p>
    <w:p w:rsidR="00B704A6" w:rsidRPr="00AC0572" w:rsidRDefault="00B704A6" w:rsidP="003C07E3">
      <w:pPr>
        <w:spacing w:line="360" w:lineRule="auto"/>
        <w:ind w:firstLine="567"/>
        <w:jc w:val="both"/>
        <w:rPr>
          <w:rFonts w:ascii="GHEA Grapalat" w:hAnsi="GHEA Grapalat" w:cs="Times Armenian"/>
          <w:sz w:val="22"/>
          <w:szCs w:val="22"/>
        </w:rPr>
      </w:pPr>
      <w:r w:rsidRPr="00AC0572">
        <w:rPr>
          <w:rFonts w:ascii="GHEA Grapalat" w:hAnsi="GHEA Grapalat" w:cs="GHEA Grapalat"/>
          <w:sz w:val="22"/>
          <w:szCs w:val="22"/>
        </w:rPr>
        <w:t>Իրավաբանական անձանց կապիտալում կատարված ներդրումներից ստացվել են շուրջ 3.6</w:t>
      </w:r>
      <w:r w:rsidRPr="00AC0572">
        <w:rPr>
          <w:rFonts w:ascii="Courier New" w:hAnsi="Courier New" w:cs="Courier New"/>
          <w:sz w:val="22"/>
          <w:szCs w:val="22"/>
          <w:lang w:val="en-US"/>
        </w:rPr>
        <w:t> </w:t>
      </w:r>
      <w:r w:rsidRPr="00AC0572">
        <w:rPr>
          <w:rFonts w:ascii="GHEA Grapalat" w:hAnsi="GHEA Grapalat" w:cs="GHEA Grapalat"/>
          <w:sz w:val="22"/>
          <w:szCs w:val="22"/>
        </w:rPr>
        <w:t xml:space="preserve">մլրդ դրամ շահութաբաժիններ՝ 11%-ով գերազանցելով տարեկան ծրագրված մուտքերը և </w:t>
      </w:r>
      <w:r w:rsidRPr="00AC0572">
        <w:rPr>
          <w:rFonts w:ascii="GHEA Grapalat" w:hAnsi="GHEA Grapalat" w:cs="GHEA Grapalat"/>
          <w:sz w:val="22"/>
          <w:szCs w:val="22"/>
          <w:lang w:val="en-US"/>
        </w:rPr>
        <w:t>65.7%</w:t>
      </w:r>
      <w:r w:rsidRPr="00AC0572">
        <w:rPr>
          <w:rFonts w:ascii="GHEA Grapalat" w:hAnsi="GHEA Grapalat" w:cs="GHEA Grapalat"/>
          <w:sz w:val="22"/>
          <w:szCs w:val="22"/>
          <w:lang w:val="en-US"/>
        </w:rPr>
        <w:noBreakHyphen/>
        <w:t>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1.4</w:t>
      </w:r>
      <w:r w:rsidRPr="00AC0572">
        <w:rPr>
          <w:rFonts w:ascii="GHEA Grapalat" w:hAnsi="GHEA Grapalat" w:cs="GHEA Grapalat"/>
          <w:sz w:val="22"/>
          <w:szCs w:val="22"/>
        </w:rPr>
        <w:t xml:space="preserve"> մլրդ դրամով)</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նախորդ տարվա ցուցանիշը: </w:t>
      </w:r>
      <w:r w:rsidRPr="00AC0572">
        <w:rPr>
          <w:rFonts w:ascii="GHEA Grapalat" w:hAnsi="GHEA Grapalat" w:cs="GHEA Grapalat"/>
          <w:sz w:val="22"/>
          <w:szCs w:val="22"/>
          <w:lang w:val="en-US"/>
        </w:rPr>
        <w:t>Վերջինս</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 xml:space="preserve">հիմնականում </w:t>
      </w:r>
      <w:r w:rsidRPr="00AC0572">
        <w:rPr>
          <w:rFonts w:ascii="GHEA Grapalat" w:hAnsi="GHEA Grapalat" w:cs="Times Armenian"/>
          <w:sz w:val="22"/>
          <w:szCs w:val="22"/>
        </w:rPr>
        <w:t>պայմանավորված է ՀՀ ՏԿԵՆ քաղաքացիական ավիացիայի կոմիտեի կառավարման ներքո գտնվող ընկերություններում պետական մասնակցության դիմաց ստացված շահութաբաժինների աճով, որոնք կազմել են շուրջ 2</w:t>
      </w:r>
      <w:r w:rsidRPr="00AC0572">
        <w:rPr>
          <w:rFonts w:ascii="Courier New" w:hAnsi="Courier New" w:cs="Courier New"/>
          <w:sz w:val="22"/>
          <w:szCs w:val="22"/>
          <w:lang w:val="en-US"/>
        </w:rPr>
        <w:t> </w:t>
      </w:r>
      <w:r w:rsidRPr="00AC0572">
        <w:rPr>
          <w:rFonts w:ascii="GHEA Grapalat" w:hAnsi="GHEA Grapalat" w:cs="Times Armenian"/>
          <w:sz w:val="22"/>
          <w:szCs w:val="22"/>
        </w:rPr>
        <w:t xml:space="preserve">մլրդ դրամ՝ </w:t>
      </w:r>
      <w:r w:rsidRPr="00AC0572">
        <w:rPr>
          <w:rFonts w:ascii="GHEA Grapalat" w:hAnsi="GHEA Grapalat" w:cs="Times Armenian"/>
          <w:sz w:val="22"/>
          <w:szCs w:val="22"/>
          <w:lang w:val="en-US"/>
        </w:rPr>
        <w:t xml:space="preserve">88.2%-ով (932.7 մլն դրամով) գերազանցելով </w:t>
      </w:r>
      <w:r w:rsidRPr="00AC0572">
        <w:rPr>
          <w:rFonts w:ascii="GHEA Grapalat" w:hAnsi="GHEA Grapalat" w:cs="Times Armenian"/>
          <w:sz w:val="22"/>
          <w:szCs w:val="22"/>
        </w:rPr>
        <w:t>նախորդ տարվա</w:t>
      </w:r>
      <w:r w:rsidRPr="00AC0572">
        <w:rPr>
          <w:rFonts w:ascii="GHEA Grapalat" w:hAnsi="GHEA Grapalat" w:cs="Times Armenian"/>
          <w:sz w:val="22"/>
          <w:szCs w:val="22"/>
          <w:lang w:val="en-US"/>
        </w:rPr>
        <w:t xml:space="preserve"> ցուցանիշը</w:t>
      </w:r>
      <w:r w:rsidRPr="00AC0572">
        <w:rPr>
          <w:rFonts w:ascii="GHEA Grapalat" w:hAnsi="GHEA Grapalat" w:cs="Times Armenian"/>
          <w:sz w:val="22"/>
          <w:szCs w:val="22"/>
        </w:rPr>
        <w:t xml:space="preserve">: </w:t>
      </w:r>
    </w:p>
    <w:p w:rsidR="00B704A6" w:rsidRPr="00AC0572" w:rsidRDefault="00B704A6" w:rsidP="003C07E3">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Պետության կողմից տրված վարկերի օգտագործման դիմաց 2020 թվականին ստացվել են շուրջ 14.6 մլրդ դրամ տոկոսավճարներ՝ 42.1%</w:t>
      </w:r>
      <w:r w:rsidRPr="00AC0572">
        <w:rPr>
          <w:rFonts w:ascii="GHEA Grapalat" w:hAnsi="GHEA Grapalat" w:cs="GHEA Grapalat"/>
          <w:sz w:val="22"/>
          <w:szCs w:val="22"/>
        </w:rPr>
        <w:noBreakHyphen/>
        <w:t xml:space="preserve">ով (4.3 մլրդ դրամով) գերազանցելով տարեկան ծրագրված մուտքերը և </w:t>
      </w:r>
      <w:r w:rsidRPr="00AC0572">
        <w:rPr>
          <w:rFonts w:ascii="GHEA Grapalat" w:hAnsi="GHEA Grapalat" w:cs="GHEA Grapalat"/>
          <w:sz w:val="22"/>
          <w:szCs w:val="22"/>
          <w:lang w:val="en-US"/>
        </w:rPr>
        <w:t>46.3</w:t>
      </w:r>
      <w:r w:rsidRPr="00AC0572">
        <w:rPr>
          <w:rFonts w:ascii="GHEA Grapalat" w:hAnsi="GHEA Grapalat" w:cs="GHEA Grapalat"/>
          <w:sz w:val="22"/>
          <w:szCs w:val="22"/>
        </w:rPr>
        <w:t>%-ով (</w:t>
      </w:r>
      <w:r w:rsidRPr="00AC0572">
        <w:rPr>
          <w:rFonts w:ascii="GHEA Grapalat" w:hAnsi="GHEA Grapalat" w:cs="GHEA Grapalat"/>
          <w:sz w:val="22"/>
          <w:szCs w:val="22"/>
          <w:lang w:val="en-US"/>
        </w:rPr>
        <w:t>4.6</w:t>
      </w:r>
      <w:r w:rsidRPr="00AC0572">
        <w:rPr>
          <w:rFonts w:ascii="GHEA Grapalat" w:hAnsi="GHEA Grapalat" w:cs="GHEA Grapalat"/>
          <w:sz w:val="22"/>
          <w:szCs w:val="22"/>
        </w:rPr>
        <w:t xml:space="preserve"> մլրդ դրամով)՝ նախորդ տարվա ցուցանիշը: Մասնավորապես 14.</w:t>
      </w:r>
      <w:r w:rsidRPr="00AC0572">
        <w:rPr>
          <w:rFonts w:ascii="GHEA Grapalat" w:hAnsi="GHEA Grapalat" w:cs="GHEA Grapalat"/>
          <w:sz w:val="22"/>
          <w:szCs w:val="22"/>
          <w:lang w:val="en-US"/>
        </w:rPr>
        <w:t>5</w:t>
      </w:r>
      <w:r w:rsidRPr="00AC0572">
        <w:rPr>
          <w:rFonts w:ascii="Calibri" w:hAnsi="Calibri" w:cs="Calibri"/>
          <w:sz w:val="22"/>
          <w:szCs w:val="22"/>
          <w:lang w:val="en-US"/>
        </w:rPr>
        <w:t xml:space="preserve"> </w:t>
      </w:r>
      <w:r w:rsidRPr="00AC0572">
        <w:rPr>
          <w:rFonts w:ascii="GHEA Grapalat" w:hAnsi="GHEA Grapalat" w:cs="GHEA Grapalat"/>
          <w:sz w:val="22"/>
          <w:szCs w:val="22"/>
        </w:rPr>
        <w:t>մլրդ դրամ են կազմել ռեզիդենտներին տրամադրված վարկերի օգտագործման տոկոսավճարները, 97.8</w:t>
      </w:r>
      <w:r w:rsidRPr="00AC0572">
        <w:rPr>
          <w:rFonts w:ascii="Calibri" w:hAnsi="Calibri" w:cs="Calibri"/>
          <w:sz w:val="22"/>
          <w:szCs w:val="22"/>
        </w:rPr>
        <w:t> </w:t>
      </w:r>
      <w:r w:rsidRPr="00AC0572">
        <w:rPr>
          <w:rFonts w:ascii="GHEA Grapalat" w:hAnsi="GHEA Grapalat" w:cs="GHEA Grapalat"/>
          <w:sz w:val="22"/>
          <w:szCs w:val="22"/>
        </w:rPr>
        <w:t xml:space="preserve">մլն դրամ՝ ոչ ռեզիդենտներին </w:t>
      </w:r>
      <w:r w:rsidRPr="00AC0572">
        <w:rPr>
          <w:rFonts w:ascii="GHEA Grapalat" w:hAnsi="GHEA Grapalat" w:cs="Times Armenian"/>
          <w:sz w:val="22"/>
          <w:szCs w:val="22"/>
        </w:rPr>
        <w:t xml:space="preserve">(Վրաստանին) </w:t>
      </w:r>
      <w:r w:rsidRPr="00AC0572">
        <w:rPr>
          <w:rFonts w:ascii="GHEA Grapalat" w:hAnsi="GHEA Grapalat" w:cs="GHEA Grapalat"/>
          <w:sz w:val="22"/>
          <w:szCs w:val="22"/>
        </w:rPr>
        <w:t xml:space="preserve">տրամադրված վարկերի օգտագործման տոկոսավճարները, որոնք կազմել են տարեկան ծրագրային ցուցանիշների </w:t>
      </w:r>
      <w:r w:rsidRPr="00AC0572">
        <w:rPr>
          <w:rFonts w:ascii="GHEA Grapalat" w:hAnsi="GHEA Grapalat" w:cs="GHEA Grapalat"/>
          <w:sz w:val="22"/>
          <w:szCs w:val="22"/>
        </w:rPr>
        <w:lastRenderedPageBreak/>
        <w:t>համապատասխանաբար 14</w:t>
      </w:r>
      <w:r w:rsidRPr="00AC0572">
        <w:rPr>
          <w:rFonts w:ascii="GHEA Grapalat" w:hAnsi="GHEA Grapalat" w:cs="GHEA Grapalat"/>
          <w:sz w:val="22"/>
          <w:szCs w:val="22"/>
          <w:lang w:val="en-US"/>
        </w:rPr>
        <w:t>2.5</w:t>
      </w:r>
      <w:r w:rsidRPr="00AC0572">
        <w:rPr>
          <w:rFonts w:ascii="GHEA Grapalat" w:hAnsi="GHEA Grapalat" w:cs="GHEA Grapalat"/>
          <w:sz w:val="22"/>
          <w:szCs w:val="22"/>
        </w:rPr>
        <w:t xml:space="preserve">%-ը և 100%-ը: </w:t>
      </w:r>
      <w:r w:rsidRPr="00AC0572">
        <w:rPr>
          <w:rFonts w:ascii="GHEA Grapalat" w:hAnsi="GHEA Grapalat" w:cs="GHEA Grapalat"/>
          <w:sz w:val="22"/>
          <w:szCs w:val="22"/>
          <w:lang w:val="en-US"/>
        </w:rPr>
        <w:t>Ն</w:t>
      </w:r>
      <w:r w:rsidRPr="00AC0572">
        <w:rPr>
          <w:rFonts w:ascii="GHEA Grapalat" w:hAnsi="GHEA Grapalat" w:cs="Times Armenian"/>
          <w:sz w:val="22"/>
          <w:szCs w:val="22"/>
        </w:rPr>
        <w:t>ախորդ տարվա համեմատ</w:t>
      </w:r>
      <w:r w:rsidRPr="00AC0572">
        <w:rPr>
          <w:rFonts w:ascii="GHEA Grapalat" w:hAnsi="GHEA Grapalat" w:cs="Times Armenian"/>
          <w:sz w:val="22"/>
          <w:szCs w:val="22"/>
          <w:lang w:val="en-US"/>
        </w:rPr>
        <w:t xml:space="preserve"> մուտքերի</w:t>
      </w:r>
      <w:r w:rsidRPr="00AC0572">
        <w:rPr>
          <w:rFonts w:ascii="GHEA Grapalat" w:hAnsi="GHEA Grapalat" w:cs="Times Armenian"/>
          <w:sz w:val="22"/>
          <w:szCs w:val="22"/>
        </w:rPr>
        <w:t xml:space="preserve"> աճը պայմանավորված է </w:t>
      </w:r>
      <w:r w:rsidRPr="00AC0572">
        <w:rPr>
          <w:rFonts w:ascii="GHEA Grapalat" w:hAnsi="GHEA Grapalat" w:cs="GHEA Grapalat"/>
          <w:sz w:val="22"/>
          <w:szCs w:val="22"/>
        </w:rPr>
        <w:t>ռեզիդենտներին տրամադրված վարկերի օգտագործման տոկոսավճարների</w:t>
      </w:r>
      <w:r w:rsidRPr="00AC0572">
        <w:rPr>
          <w:rFonts w:ascii="GHEA Grapalat" w:hAnsi="GHEA Grapalat" w:cs="Times Armenian"/>
          <w:sz w:val="22"/>
          <w:szCs w:val="22"/>
        </w:rPr>
        <w:t xml:space="preserve"> </w:t>
      </w:r>
      <w:r w:rsidRPr="00AC0572">
        <w:rPr>
          <w:rFonts w:ascii="GHEA Grapalat" w:hAnsi="GHEA Grapalat" w:cs="GHEA Grapalat"/>
          <w:sz w:val="22"/>
          <w:szCs w:val="22"/>
        </w:rPr>
        <w:t>աճով:</w:t>
      </w:r>
    </w:p>
    <w:p w:rsidR="00B704A6" w:rsidRPr="00AC0572" w:rsidRDefault="00B704A6" w:rsidP="004B01B3">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2020 թվականին</w:t>
      </w:r>
      <w:r w:rsidRPr="00AC0572">
        <w:rPr>
          <w:rFonts w:ascii="GHEA Grapalat" w:hAnsi="GHEA Grapalat" w:cs="GHEA Grapalat"/>
          <w:sz w:val="22"/>
          <w:szCs w:val="22"/>
        </w:rPr>
        <w:t xml:space="preserve"> պետական բյուջե են մուտքագրվել շուրջ 54.5 մլրդ դրամ այլ կատեգորիաներում չդասակարգված տրանսֆերտներ</w:t>
      </w:r>
      <w:r w:rsidRPr="00AC0572">
        <w:rPr>
          <w:rFonts w:ascii="GHEA Grapalat" w:hAnsi="GHEA Grapalat" w:cs="GHEA Grapalat"/>
          <w:sz w:val="22"/>
          <w:szCs w:val="22"/>
          <w:lang w:val="en-US"/>
        </w:rPr>
        <w:t xml:space="preserve"> (100.1%)</w:t>
      </w:r>
      <w:r w:rsidRPr="00AC0572">
        <w:rPr>
          <w:rFonts w:ascii="GHEA Grapalat" w:hAnsi="GHEA Grapalat" w:cs="GHEA Grapalat"/>
          <w:sz w:val="22"/>
          <w:szCs w:val="22"/>
        </w:rPr>
        <w:t xml:space="preserve">՝ նախորդ տարվա 976.4 մլն դրամի դիմաց: Ստացված միջոցներից 52.7 մլրդ դրամը կազմել են ռազմական դրությամբ պայմանավորված՝ ենթակառուցվածքների, սոցիալական և առողջապահական ծախսերի ֆինանսավորման համար պետությանը </w:t>
      </w:r>
      <w:r w:rsidRPr="00AC0572">
        <w:rPr>
          <w:rFonts w:ascii="GHEA Grapalat" w:hAnsi="GHEA Grapalat" w:cs="GHEA Grapalat"/>
          <w:sz w:val="22"/>
          <w:szCs w:val="22"/>
          <w:lang w:val="en-US"/>
        </w:rPr>
        <w:t>«Հայաստան» համահայկական հիմնադրամի</w:t>
      </w:r>
      <w:r w:rsidRPr="00AC0572">
        <w:rPr>
          <w:rFonts w:ascii="GHEA Grapalat" w:hAnsi="GHEA Grapalat" w:cs="GHEA Grapalat"/>
          <w:sz w:val="22"/>
          <w:szCs w:val="22"/>
        </w:rPr>
        <w:t xml:space="preserve"> նվիրաբերությունից ստացված միջոցները, 1.1 մլրդ դրամը՝ ՀՀ կորոնավիրուսային վարակի (COVID-19) կանխարգելման և հաղթահարման ապահովման համար ֆիզիկական անձանց և կազմակերպությունների կողմից պետությանը ֆինանսական աջակցության գումարները:</w:t>
      </w:r>
    </w:p>
    <w:p w:rsidR="00B704A6" w:rsidRPr="00AC0572" w:rsidRDefault="00B704A6" w:rsidP="004B01B3">
      <w:pPr>
        <w:spacing w:line="360" w:lineRule="auto"/>
        <w:ind w:firstLine="567"/>
        <w:jc w:val="both"/>
        <w:rPr>
          <w:rFonts w:ascii="GHEA Grapalat" w:hAnsi="GHEA Grapalat"/>
          <w:sz w:val="22"/>
          <w:szCs w:val="22"/>
        </w:rPr>
      </w:pPr>
      <w:r w:rsidRPr="00AC0572">
        <w:rPr>
          <w:rFonts w:ascii="GHEA Grapalat" w:hAnsi="GHEA Grapalat" w:cs="GHEA Grapalat"/>
          <w:sz w:val="22"/>
          <w:szCs w:val="22"/>
        </w:rPr>
        <w:t>Իրավախախտումների համար գործադիր, դատական մարմինների կողմից կիրառվող պատժամիջոցներից մուտքերը կազմել են ավելի քան 11.5</w:t>
      </w:r>
      <w:r w:rsidRPr="00AC0572">
        <w:rPr>
          <w:rFonts w:ascii="Calibri" w:hAnsi="Calibri" w:cs="Calibri"/>
          <w:sz w:val="22"/>
          <w:szCs w:val="22"/>
          <w:lang w:val="en-US"/>
        </w:rPr>
        <w:t xml:space="preserve"> </w:t>
      </w:r>
      <w:r w:rsidRPr="00AC0572">
        <w:rPr>
          <w:rFonts w:ascii="GHEA Grapalat" w:hAnsi="GHEA Grapalat" w:cs="GHEA Grapalat"/>
          <w:sz w:val="22"/>
          <w:szCs w:val="22"/>
        </w:rPr>
        <w:t>մլրդ դրամ` ապահովելով տարեկան ծրագրային ցուցանիշի 86%</w:t>
      </w:r>
      <w:r w:rsidRPr="00AC0572">
        <w:rPr>
          <w:rFonts w:ascii="GHEA Grapalat" w:hAnsi="GHEA Grapalat" w:cs="GHEA Grapalat"/>
          <w:sz w:val="22"/>
          <w:szCs w:val="22"/>
        </w:rPr>
        <w:noBreakHyphen/>
        <w:t>ը:</w:t>
      </w:r>
      <w:r w:rsidRPr="00AC0572">
        <w:rPr>
          <w:rFonts w:ascii="GHEA Grapalat" w:hAnsi="GHEA Grapalat" w:cs="GHEA Grapalat"/>
          <w:sz w:val="22"/>
          <w:szCs w:val="22"/>
          <w:lang w:val="en-US"/>
        </w:rPr>
        <w:t xml:space="preserve"> Նշված գումարից 9.5 մլրդ դրամը ստացվել է ՀՀ ոստիկանության կողմից կիրառված պատժամիջոցներից, որը 3.8%-ով գերազանցել է կանխատեսված ցուցանիշը՝ պայմանավորված ճանապարհապարեկային ծառայողների կողմից արձանագրված խախտումների համար գանձված գումարների աճով: Ծրագրի նկատմամբ զգալի շեղում է արձանագրվել ՀՀ պաշտպանության նախարարության</w:t>
      </w:r>
      <w:r w:rsidRPr="00AC0572">
        <w:rPr>
          <w:rFonts w:ascii="GHEA Grapalat" w:hAnsi="GHEA Grapalat" w:cs="GHEA Grapalat"/>
          <w:sz w:val="22"/>
          <w:szCs w:val="22"/>
        </w:rPr>
        <w:t xml:space="preserve"> կողմից կիրառված պատժամիջոցների արդյունքում ստացված մուտքերի գծով, որոնք կազմել են </w:t>
      </w:r>
      <w:r w:rsidRPr="00AC0572">
        <w:rPr>
          <w:rFonts w:ascii="GHEA Grapalat" w:hAnsi="GHEA Grapalat" w:cs="GHEA Grapalat"/>
          <w:sz w:val="22"/>
          <w:szCs w:val="22"/>
          <w:lang w:val="en-US"/>
        </w:rPr>
        <w:t>498.6</w:t>
      </w:r>
      <w:r w:rsidRPr="00AC0572">
        <w:rPr>
          <w:rFonts w:ascii="GHEA Grapalat" w:hAnsi="GHEA Grapalat" w:cs="GHEA Grapalat"/>
          <w:sz w:val="22"/>
          <w:szCs w:val="22"/>
        </w:rPr>
        <w:t xml:space="preserve"> մլն դրամ կամ կանխատեսված ցուցանիշի </w:t>
      </w:r>
      <w:r w:rsidRPr="00AC0572">
        <w:rPr>
          <w:rFonts w:ascii="GHEA Grapalat" w:hAnsi="GHEA Grapalat" w:cs="GHEA Grapalat"/>
          <w:sz w:val="22"/>
          <w:szCs w:val="22"/>
          <w:lang w:val="en-US"/>
        </w:rPr>
        <w:t>32.2</w:t>
      </w:r>
      <w:r w:rsidRPr="00AC0572">
        <w:rPr>
          <w:rFonts w:ascii="GHEA Grapalat" w:hAnsi="GHEA Grapalat" w:cs="GHEA Grapalat"/>
          <w:sz w:val="22"/>
          <w:szCs w:val="22"/>
        </w:rPr>
        <w:t xml:space="preserve">%-ը՝ պայմանավորված </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Սահմանված կարգի խախտմամբ պարտադիր զինվորական ծառայություն չանցած քաղաքացիների մասին» ՀՀ օրենքի գործունեության դադարեցմամբ: </w:t>
      </w:r>
      <w:r w:rsidRPr="00AC0572">
        <w:rPr>
          <w:rFonts w:ascii="GHEA Grapalat" w:hAnsi="GHEA Grapalat" w:cs="GHEA Grapalat"/>
          <w:sz w:val="22"/>
          <w:szCs w:val="22"/>
          <w:lang w:val="en-US"/>
        </w:rPr>
        <w:t>557.7</w:t>
      </w:r>
      <w:r w:rsidRPr="00AC0572">
        <w:rPr>
          <w:rFonts w:ascii="GHEA Grapalat" w:hAnsi="GHEA Grapalat" w:cs="GHEA Grapalat"/>
          <w:sz w:val="22"/>
          <w:szCs w:val="22"/>
        </w:rPr>
        <w:t xml:space="preserve"> մլն դրամ է մուտքագրվել ՀՀ պետական եկամուտների կոմիտեի կողմից կիրառված պատժամիջոցներից, որոնք կազմել են կամ կանխատեսված ցուցանիշի </w:t>
      </w:r>
      <w:r w:rsidRPr="00AC0572">
        <w:rPr>
          <w:rFonts w:ascii="GHEA Grapalat" w:hAnsi="GHEA Grapalat" w:cs="GHEA Grapalat"/>
          <w:sz w:val="22"/>
          <w:szCs w:val="22"/>
          <w:lang w:val="en-US"/>
        </w:rPr>
        <w:t>29</w:t>
      </w:r>
      <w:r w:rsidRPr="00AC0572">
        <w:rPr>
          <w:rFonts w:ascii="GHEA Grapalat" w:hAnsi="GHEA Grapalat" w:cs="GHEA Grapalat"/>
          <w:sz w:val="22"/>
          <w:szCs w:val="22"/>
        </w:rPr>
        <w:t>.2%-ը՝ պայմանավորված այն հանգամանքով, որ «Հսկիչ-դրամարկղային մեքենաների կիրառման մասին» ՀՀ օրենքի պահանջների խախտման համար կիրառվող տուգանքների և ՀԴՄ-ի շահագործման կանոնների խախտմա</w:t>
      </w:r>
      <w:r w:rsidRPr="00AC0572">
        <w:rPr>
          <w:rFonts w:ascii="GHEA Grapalat" w:hAnsi="GHEA Grapalat" w:cs="GHEA Grapalat"/>
          <w:sz w:val="22"/>
          <w:szCs w:val="22"/>
          <w:lang w:val="en-US"/>
        </w:rPr>
        <w:t>ն համար</w:t>
      </w:r>
      <w:r w:rsidRPr="00AC0572">
        <w:rPr>
          <w:rFonts w:ascii="GHEA Grapalat" w:hAnsi="GHEA Grapalat" w:cs="GHEA Grapalat"/>
          <w:sz w:val="22"/>
          <w:szCs w:val="22"/>
        </w:rPr>
        <w:t xml:space="preserve"> գործունեության կասեցումը դադարեցնելու </w:t>
      </w:r>
      <w:r w:rsidRPr="00AC0572">
        <w:rPr>
          <w:rFonts w:ascii="GHEA Grapalat" w:hAnsi="GHEA Grapalat" w:cs="GHEA Grapalat"/>
          <w:sz w:val="22"/>
          <w:szCs w:val="22"/>
          <w:lang w:val="en-US"/>
        </w:rPr>
        <w:t>պատճառով</w:t>
      </w:r>
      <w:r w:rsidRPr="00AC0572">
        <w:rPr>
          <w:rFonts w:ascii="GHEA Grapalat" w:hAnsi="GHEA Grapalat" w:cs="GHEA Grapalat"/>
          <w:sz w:val="22"/>
          <w:szCs w:val="22"/>
        </w:rPr>
        <w:t xml:space="preserve"> վճարված տուգանքների գծով փաստացի եկամուտները հաշվառվել են հարկային եկամուտներում: Նախորդ տարվա համեմատ</w:t>
      </w:r>
      <w:r w:rsidRPr="00AC0572">
        <w:rPr>
          <w:rFonts w:ascii="GHEA Grapalat" w:hAnsi="GHEA Grapalat" w:cs="GHEA Grapalat"/>
          <w:sz w:val="22"/>
          <w:szCs w:val="22"/>
          <w:lang w:val="en-US"/>
        </w:rPr>
        <w:t xml:space="preserve"> ի</w:t>
      </w:r>
      <w:r w:rsidRPr="00AC0572">
        <w:rPr>
          <w:rFonts w:ascii="GHEA Grapalat" w:hAnsi="GHEA Grapalat" w:cs="GHEA Grapalat"/>
          <w:sz w:val="22"/>
          <w:szCs w:val="22"/>
        </w:rPr>
        <w:t>րավախախտումների համար գործադիր, դատական մարմինների կողմից կիրառվող պատժամիջոցներից եկամուտները նվազել են 26.3%-ով կամ 4.1</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մլրդ դրամով</w:t>
      </w:r>
      <w:r w:rsidRPr="00AC0572">
        <w:rPr>
          <w:rFonts w:ascii="GHEA Grapalat" w:hAnsi="GHEA Grapalat" w:cs="GHEA Grapalat"/>
        </w:rPr>
        <w:t>`</w:t>
      </w:r>
      <w:r w:rsidRPr="00AC0572">
        <w:rPr>
          <w:rFonts w:ascii="GHEA Grapalat" w:hAnsi="GHEA Grapalat"/>
          <w:sz w:val="22"/>
          <w:szCs w:val="22"/>
        </w:rPr>
        <w:t xml:space="preserve"> հիմնականում պայմանավորված ՀՀ ոստիկանության, ՀՀ պաշտպանության նախարարության</w:t>
      </w:r>
      <w:r w:rsidRPr="00AC0572">
        <w:rPr>
          <w:rFonts w:ascii="GHEA Grapalat" w:hAnsi="GHEA Grapalat"/>
          <w:sz w:val="22"/>
          <w:szCs w:val="22"/>
          <w:lang w:val="en-US"/>
        </w:rPr>
        <w:t xml:space="preserve"> ու</w:t>
      </w:r>
      <w:r w:rsidRPr="00AC0572">
        <w:rPr>
          <w:rFonts w:ascii="GHEA Grapalat" w:hAnsi="GHEA Grapalat"/>
          <w:sz w:val="22"/>
          <w:szCs w:val="22"/>
        </w:rPr>
        <w:t xml:space="preserve"> ՀՀ վարչապետի աշխատակազմի Բնապահպանության և ընդերքի տեսչական մարմնի կողմից կիրառված պատժամիջոցների արդյունքում գանձված գումարների նվազմամբ:</w:t>
      </w:r>
      <w:r w:rsidRPr="00AC0572">
        <w:rPr>
          <w:rFonts w:ascii="GHEA Grapalat" w:hAnsi="GHEA Grapalat"/>
          <w:sz w:val="22"/>
          <w:szCs w:val="22"/>
          <w:lang w:val="en-US"/>
        </w:rPr>
        <w:t xml:space="preserve"> ՀՀ </w:t>
      </w:r>
      <w:r w:rsidRPr="00AC0572">
        <w:rPr>
          <w:rFonts w:ascii="GHEA Grapalat" w:hAnsi="GHEA Grapalat"/>
          <w:sz w:val="22"/>
          <w:szCs w:val="22"/>
        </w:rPr>
        <w:t>ոստիկանության ապահոված մուտքերի նվազումը</w:t>
      </w:r>
      <w:r w:rsidRPr="00AC0572">
        <w:rPr>
          <w:rFonts w:ascii="GHEA Grapalat" w:hAnsi="GHEA Grapalat"/>
          <w:sz w:val="22"/>
          <w:szCs w:val="22"/>
          <w:lang w:val="en-US"/>
        </w:rPr>
        <w:t xml:space="preserve"> հիմնականում</w:t>
      </w:r>
      <w:r w:rsidRPr="00AC0572">
        <w:rPr>
          <w:rFonts w:ascii="GHEA Grapalat" w:hAnsi="GHEA Grapalat"/>
          <w:sz w:val="22"/>
          <w:szCs w:val="22"/>
        </w:rPr>
        <w:t xml:space="preserve"> պայմանավորված է </w:t>
      </w:r>
      <w:r w:rsidRPr="00AC0572">
        <w:rPr>
          <w:rFonts w:ascii="GHEA Grapalat" w:hAnsi="GHEA Grapalat"/>
          <w:sz w:val="22"/>
          <w:szCs w:val="22"/>
          <w:lang w:val="en-US"/>
        </w:rPr>
        <w:t>նրանով</w:t>
      </w:r>
      <w:r w:rsidRPr="00AC0572">
        <w:rPr>
          <w:rFonts w:ascii="GHEA Grapalat" w:hAnsi="GHEA Grapalat"/>
          <w:sz w:val="22"/>
          <w:szCs w:val="22"/>
        </w:rPr>
        <w:t xml:space="preserve">, որ ճանապարհային երթևեկության </w:t>
      </w:r>
      <w:r w:rsidRPr="00AC0572">
        <w:rPr>
          <w:rFonts w:ascii="GHEA Grapalat" w:hAnsi="GHEA Grapalat"/>
          <w:sz w:val="22"/>
          <w:szCs w:val="22"/>
        </w:rPr>
        <w:lastRenderedPageBreak/>
        <w:t>կանոնները խախտելու դեպքում նշանակված տուգանքների դրույքաչափերը «Վարչական իրավախախտումների վերաբերյալ» ՀՀ օրենսգրքում կատարված փոփոխությունների արդյունքում, կապված բալային համակարգի հետ</w:t>
      </w:r>
      <w:r w:rsidRPr="00AC0572">
        <w:rPr>
          <w:rFonts w:ascii="GHEA Grapalat" w:hAnsi="GHEA Grapalat"/>
          <w:sz w:val="22"/>
          <w:szCs w:val="22"/>
          <w:lang w:val="en-US"/>
        </w:rPr>
        <w:t>,</w:t>
      </w:r>
      <w:r w:rsidRPr="00AC0572">
        <w:rPr>
          <w:rFonts w:ascii="GHEA Grapalat" w:hAnsi="GHEA Grapalat"/>
          <w:sz w:val="22"/>
          <w:szCs w:val="22"/>
        </w:rPr>
        <w:t xml:space="preserve"> նվազել են, ինչպես նաև</w:t>
      </w:r>
      <w:r w:rsidRPr="00AC0572">
        <w:rPr>
          <w:rFonts w:ascii="GHEA Grapalat" w:hAnsi="GHEA Grapalat"/>
          <w:sz w:val="22"/>
          <w:szCs w:val="22"/>
          <w:lang w:val="en-US"/>
        </w:rPr>
        <w:t xml:space="preserve"> այն հանգամանքով, որ</w:t>
      </w:r>
      <w:r w:rsidRPr="00AC0572">
        <w:rPr>
          <w:rFonts w:ascii="GHEA Grapalat" w:hAnsi="GHEA Grapalat"/>
          <w:sz w:val="22"/>
          <w:szCs w:val="22"/>
        </w:rPr>
        <w:t xml:space="preserve"> COVID-19-ի հետ կապված ՀՀ-ում հայտարարված արտակարգ դրության ընթացքում երթևեկությունը սահմանափակված է եղել:</w:t>
      </w:r>
      <w:r w:rsidRPr="00AC0572">
        <w:rPr>
          <w:rFonts w:ascii="GHEA Grapalat" w:hAnsi="GHEA Grapalat"/>
        </w:rPr>
        <w:t xml:space="preserve"> </w:t>
      </w:r>
      <w:r w:rsidRPr="00AC0572">
        <w:rPr>
          <w:rFonts w:ascii="GHEA Grapalat" w:hAnsi="GHEA Grapalat"/>
          <w:sz w:val="22"/>
          <w:szCs w:val="22"/>
        </w:rPr>
        <w:t>ՀՀ վարչապետի աշխատակազմի Բնապահպանության և ընդերքի տեսչական մարմնի կողմից կիրառված պատժամիջոցների արդյունքում գանձված գումարների նվազումը պայմանավորված է կորոնավիրուսի համավարակի սահմանափակումների և ռազմական դրության պայմաններում ստուգումների կասեցմամբ</w:t>
      </w:r>
      <w:r w:rsidRPr="00AC0572">
        <w:rPr>
          <w:rFonts w:ascii="GHEA Grapalat" w:hAnsi="GHEA Grapalat"/>
          <w:sz w:val="22"/>
          <w:szCs w:val="22"/>
          <w:lang w:val="en-US"/>
        </w:rPr>
        <w:t>, իսկ ՀՀ պաշտպանության նախարարության կողմից գանձված գումարների նվազումը՝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w:t>
      </w:r>
      <w:r w:rsidRPr="00AC0572">
        <w:rPr>
          <w:rFonts w:ascii="GHEA Grapalat" w:hAnsi="GHEA Grapalat" w:cs="GHEA Grapalat"/>
          <w:sz w:val="22"/>
          <w:szCs w:val="22"/>
        </w:rPr>
        <w:t>Սահմանված կարգի խախտմամբ պարտադիր զինվորական ծառայություն չանցած քաղաքացիների մասին» ՀՀ օրենքի գործունեության դադարեցմամբ</w:t>
      </w:r>
      <w:r w:rsidRPr="00AC0572">
        <w:rPr>
          <w:rFonts w:ascii="GHEA Grapalat" w:hAnsi="GHEA Grapalat"/>
          <w:sz w:val="22"/>
          <w:szCs w:val="22"/>
          <w:lang w:val="en-US"/>
        </w:rPr>
        <w:t>:</w:t>
      </w:r>
    </w:p>
    <w:p w:rsidR="00B704A6" w:rsidRPr="00AC0572" w:rsidRDefault="00B704A6" w:rsidP="003C07E3">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Այլ եկամուտներից շուրջ 16.4 մլրդ դրամը ստացվել է ապրանքների մատակարարումից և ծառայությունների մատուցումից` 85.3%</w:t>
      </w:r>
      <w:r w:rsidRPr="00AC0572">
        <w:rPr>
          <w:rFonts w:ascii="GHEA Grapalat" w:hAnsi="GHEA Grapalat" w:cs="GHEA Grapalat"/>
          <w:sz w:val="22"/>
          <w:szCs w:val="22"/>
        </w:rPr>
        <w:noBreakHyphen/>
        <w:t>ով ապահովելով տարեկան ծրագրային ցուցանիշը</w:t>
      </w:r>
      <w:r w:rsidRPr="00AC0572">
        <w:rPr>
          <w:rFonts w:ascii="GHEA Grapalat" w:hAnsi="GHEA Grapalat" w:cs="GHEA Grapalat"/>
          <w:sz w:val="22"/>
          <w:szCs w:val="22"/>
          <w:lang w:val="en-US"/>
        </w:rPr>
        <w:t>՝ հիմնականում պայմանավորված ՀՀ ոստիկանության կողմից մատուցված ծառայություններից ստացված ցածր մուտքերով</w:t>
      </w:r>
      <w:r w:rsidRPr="00AC0572">
        <w:rPr>
          <w:rFonts w:ascii="GHEA Grapalat" w:hAnsi="GHEA Grapalat" w:cs="GHEA Grapalat"/>
          <w:sz w:val="22"/>
          <w:szCs w:val="22"/>
        </w:rPr>
        <w:t>: Նախորդ տարվա համեմատ նշված եկամուտները նվազել են 51.8%-ով կամ 17.6 մլրդ դրամով՝ հիմնականում պայմանավորված ՀՀ ոստիկանության կողմից մատուցվող ծառայությունների դիմաց ստացված մուտքերի նվազմամբ, ինչպես նաև պետական ծառայողներին մատչելի բնակարաններով ապահովման ծրագրի միջոցները պետական բյուջեում չներառելու հանգամանքով և մաքսային մարմինների կողմից մատուցվող մի շարք ծառայությունների համար նախկինում սահմանված մաքսավճարների փոխարեն</w:t>
      </w:r>
      <w:r w:rsidRPr="00AC0572">
        <w:rPr>
          <w:rFonts w:ascii="GHEA Grapalat" w:hAnsi="GHEA Grapalat" w:cs="GHEA Grapalat"/>
          <w:sz w:val="22"/>
          <w:szCs w:val="22"/>
          <w:lang w:val="en-US"/>
        </w:rPr>
        <w:t xml:space="preserve"> 2020 թվականից</w:t>
      </w:r>
      <w:r w:rsidRPr="00AC0572">
        <w:rPr>
          <w:rFonts w:ascii="GHEA Grapalat" w:hAnsi="GHEA Grapalat" w:cs="GHEA Grapalat"/>
          <w:sz w:val="22"/>
          <w:szCs w:val="22"/>
        </w:rPr>
        <w:t xml:space="preserve"> պետական տուրքի սահմանմամբ:</w:t>
      </w:r>
      <w:r w:rsidRPr="00AC0572">
        <w:rPr>
          <w:rFonts w:ascii="GHEA Grapalat" w:hAnsi="GHEA Grapalat" w:cs="GHEA Grapalat"/>
          <w:sz w:val="22"/>
          <w:szCs w:val="22"/>
          <w:lang w:val="en-US"/>
        </w:rPr>
        <w:t xml:space="preserve"> Մասնավորապես ՀՀ ոստիկանության կողմից մատուցվող ծառայությունների գծով մուտքերի նվազումը հիմնականում պայմանավորված է 2019 թվականի համեմատ ավտոմեքենաների ներմուծման ծավալների նվազմամբ, </w:t>
      </w:r>
      <w:r w:rsidRPr="00AC0572">
        <w:rPr>
          <w:rFonts w:ascii="GHEA Grapalat" w:hAnsi="GHEA Grapalat" w:cs="Times Armenian"/>
          <w:sz w:val="22"/>
          <w:szCs w:val="22"/>
        </w:rPr>
        <w:t>մի շարք պահպանվող օբյեկտների պետական պահպանությունը դադ</w:t>
      </w:r>
      <w:r w:rsidRPr="00AC0572">
        <w:rPr>
          <w:rFonts w:ascii="GHEA Grapalat" w:hAnsi="GHEA Grapalat" w:cs="Times Armenian"/>
          <w:sz w:val="22"/>
          <w:szCs w:val="22"/>
          <w:lang w:val="en-US"/>
        </w:rPr>
        <w:t>ա</w:t>
      </w:r>
      <w:r w:rsidRPr="00AC0572">
        <w:rPr>
          <w:rFonts w:ascii="GHEA Grapalat" w:hAnsi="GHEA Grapalat" w:cs="Times Armenian"/>
          <w:sz w:val="22"/>
          <w:szCs w:val="22"/>
        </w:rPr>
        <w:t>րեցվելու և մասնավոր պահնորդական կազմակերպությունների կողմից իրականացվելու հանգամանքով</w:t>
      </w:r>
      <w:r w:rsidRPr="00AC0572">
        <w:rPr>
          <w:rFonts w:ascii="GHEA Grapalat" w:hAnsi="GHEA Grapalat" w:cs="Times Armenian"/>
          <w:sz w:val="22"/>
          <w:szCs w:val="22"/>
          <w:lang w:val="en-US"/>
        </w:rPr>
        <w:t>, ինչպես նաև արագ անձնագրավորման ծառայությունների պահանջարկի նվազմամբ:</w:t>
      </w:r>
    </w:p>
    <w:p w:rsidR="00B704A6" w:rsidRPr="00AC0572" w:rsidRDefault="00B704A6" w:rsidP="003C07E3">
      <w:pPr>
        <w:spacing w:line="360" w:lineRule="auto"/>
        <w:ind w:firstLine="567"/>
        <w:jc w:val="both"/>
      </w:pPr>
      <w:r w:rsidRPr="00AC0572">
        <w:rPr>
          <w:rFonts w:ascii="GHEA Grapalat" w:hAnsi="GHEA Grapalat" w:cs="GHEA Grapalat"/>
          <w:i/>
          <w:sz w:val="22"/>
          <w:szCs w:val="22"/>
        </w:rPr>
        <w:t xml:space="preserve">Օրենքով և իրավական այլ ակտերով սահմանված՝ պետական բյուջե մուտքագրվող այլ եկամուտները </w:t>
      </w:r>
      <w:r w:rsidRPr="00AC0572">
        <w:rPr>
          <w:rFonts w:ascii="GHEA Grapalat" w:hAnsi="GHEA Grapalat" w:cs="GHEA Grapalat"/>
          <w:sz w:val="22"/>
          <w:szCs w:val="22"/>
        </w:rPr>
        <w:t>կազմել են 2.9 մլրդ դրամ՝ 1</w:t>
      </w:r>
      <w:r w:rsidRPr="00AC0572">
        <w:rPr>
          <w:rFonts w:ascii="GHEA Grapalat" w:hAnsi="GHEA Grapalat" w:cs="GHEA Grapalat"/>
          <w:sz w:val="22"/>
          <w:szCs w:val="22"/>
          <w:lang w:val="en-US"/>
        </w:rPr>
        <w:t>7.3</w:t>
      </w:r>
      <w:r w:rsidRPr="00AC0572">
        <w:rPr>
          <w:rFonts w:ascii="GHEA Grapalat" w:hAnsi="GHEA Grapalat" w:cs="GHEA Grapalat"/>
          <w:sz w:val="22"/>
          <w:szCs w:val="22"/>
        </w:rPr>
        <w:t>%-ով (429 մլն դրամով) գերազանցելով տարեկան ծրագիրը և 72.1%</w:t>
      </w:r>
      <w:r w:rsidRPr="00AC0572">
        <w:rPr>
          <w:rFonts w:ascii="GHEA Grapalat" w:hAnsi="GHEA Grapalat" w:cs="GHEA Grapalat"/>
          <w:sz w:val="22"/>
          <w:szCs w:val="22"/>
        </w:rPr>
        <w:noBreakHyphen/>
        <w:t>ով (7.5</w:t>
      </w:r>
      <w:r w:rsidRPr="00AC0572">
        <w:rPr>
          <w:rFonts w:ascii="Calibri" w:hAnsi="Calibri" w:cs="Calibri"/>
          <w:sz w:val="22"/>
          <w:szCs w:val="22"/>
        </w:rPr>
        <w:t> </w:t>
      </w:r>
      <w:r w:rsidRPr="00AC0572">
        <w:rPr>
          <w:rFonts w:ascii="GHEA Grapalat" w:hAnsi="GHEA Grapalat" w:cs="GHEA Grapalat"/>
          <w:sz w:val="22"/>
          <w:szCs w:val="22"/>
        </w:rPr>
        <w:t>մլրդ դրամով) զիջելով նախորդ տարվա ցուցանիշը:</w:t>
      </w:r>
    </w:p>
    <w:p w:rsidR="00B704A6" w:rsidRPr="00AC0572" w:rsidRDefault="00B704A6" w:rsidP="00947B97">
      <w:pPr>
        <w:autoSpaceDE w:val="0"/>
        <w:autoSpaceDN w:val="0"/>
        <w:adjustRightInd w:val="0"/>
        <w:spacing w:line="360" w:lineRule="auto"/>
        <w:ind w:firstLine="567"/>
        <w:jc w:val="both"/>
        <w:rPr>
          <w:rFonts w:ascii="GHEA Grapalat" w:hAnsi="GHEA Grapalat" w:cs="GHEA Grapalat"/>
          <w:sz w:val="22"/>
          <w:szCs w:val="22"/>
        </w:rPr>
        <w:sectPr w:rsidR="00B704A6" w:rsidRPr="00AC0572" w:rsidSect="002D4A3F">
          <w:headerReference w:type="default" r:id="rId106"/>
          <w:pgSz w:w="11909" w:h="16834" w:code="9"/>
          <w:pgMar w:top="1134" w:right="567" w:bottom="567" w:left="1134" w:header="720" w:footer="720" w:gutter="0"/>
          <w:cols w:space="720"/>
          <w:docGrid w:linePitch="360"/>
        </w:sectPr>
      </w:pPr>
    </w:p>
    <w:p w:rsidR="00B704A6" w:rsidRPr="00AC0572" w:rsidRDefault="00B704A6" w:rsidP="00296FE7">
      <w:pPr>
        <w:pStyle w:val="Heading1"/>
        <w:spacing w:before="120" w:line="480" w:lineRule="auto"/>
        <w:ind w:left="567"/>
        <w:rPr>
          <w:rFonts w:ascii="GHEA Grapalat" w:hAnsi="GHEA Grapalat" w:cs="Sylfaen"/>
          <w:sz w:val="22"/>
          <w:szCs w:val="22"/>
        </w:rPr>
      </w:pPr>
      <w:bookmarkStart w:id="146" w:name="_Toc290409648"/>
      <w:bookmarkStart w:id="147" w:name="_Toc291747234"/>
      <w:bookmarkStart w:id="148" w:name="_Toc291747563"/>
      <w:bookmarkStart w:id="149" w:name="_Toc291747933"/>
      <w:bookmarkStart w:id="150" w:name="_Toc322445716"/>
      <w:bookmarkStart w:id="151" w:name="_Toc322445794"/>
      <w:bookmarkStart w:id="152" w:name="_Toc353882543"/>
      <w:bookmarkStart w:id="153" w:name="_Toc354657500"/>
      <w:bookmarkStart w:id="154" w:name="_Toc354658854"/>
      <w:bookmarkStart w:id="155" w:name="_Toc385937085"/>
      <w:bookmarkStart w:id="156" w:name="_Toc417292097"/>
      <w:bookmarkStart w:id="157" w:name="_Toc448908376"/>
      <w:bookmarkStart w:id="158" w:name="_Toc448912553"/>
      <w:bookmarkStart w:id="159" w:name="_Toc448913282"/>
      <w:bookmarkStart w:id="160" w:name="_Toc511744970"/>
      <w:bookmarkStart w:id="161" w:name="_Toc6389329"/>
      <w:bookmarkStart w:id="162" w:name="_Toc69232233"/>
      <w:bookmarkStart w:id="163" w:name="_Toc198638701"/>
      <w:bookmarkStart w:id="164" w:name="_Toc231873608"/>
      <w:bookmarkStart w:id="165" w:name="_Toc259309561"/>
      <w:bookmarkStart w:id="166" w:name="_Toc259310001"/>
      <w:bookmarkStart w:id="167" w:name="_Toc259310278"/>
      <w:bookmarkEnd w:id="96"/>
      <w:bookmarkEnd w:id="97"/>
      <w:bookmarkEnd w:id="98"/>
      <w:bookmarkEnd w:id="99"/>
      <w:bookmarkEnd w:id="100"/>
      <w:bookmarkEnd w:id="101"/>
      <w:bookmarkEnd w:id="102"/>
      <w:bookmarkEnd w:id="103"/>
      <w:bookmarkEnd w:id="104"/>
      <w:bookmarkEnd w:id="105"/>
      <w:bookmarkEnd w:id="106"/>
      <w:bookmarkEnd w:id="107"/>
      <w:r w:rsidRPr="00AC0572">
        <w:rPr>
          <w:rFonts w:ascii="GHEA Grapalat" w:hAnsi="GHEA Grapalat" w:cs="Sylfaen"/>
          <w:sz w:val="22"/>
          <w:szCs w:val="22"/>
        </w:rPr>
        <w:lastRenderedPageBreak/>
        <w:t>ՀՀ 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 ՊԵՏԱԿԱՆ ԲՅՈՒՋԵԻ ԾԱԽՍԵՐԸ</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B704A6" w:rsidRPr="00AC0572" w:rsidRDefault="00B704A6" w:rsidP="002D24AC">
      <w:pPr>
        <w:spacing w:line="360" w:lineRule="auto"/>
        <w:ind w:firstLine="567"/>
        <w:jc w:val="both"/>
        <w:rPr>
          <w:rFonts w:ascii="GHEA Grapalat" w:hAnsi="GHEA Grapalat" w:cs="GHEA Grapalat"/>
          <w:sz w:val="22"/>
          <w:szCs w:val="22"/>
        </w:rPr>
      </w:pPr>
      <w:bookmarkStart w:id="168" w:name="_Toc385937087"/>
      <w:bookmarkStart w:id="169" w:name="_Toc291747238"/>
      <w:bookmarkStart w:id="170" w:name="_Toc291747567"/>
      <w:bookmarkStart w:id="171" w:name="_Toc291747937"/>
      <w:bookmarkStart w:id="172" w:name="_Toc322445720"/>
      <w:bookmarkStart w:id="173" w:name="_Toc322445798"/>
      <w:bookmarkStart w:id="174" w:name="_Toc353882548"/>
      <w:bookmarkStart w:id="175" w:name="_Toc354657505"/>
      <w:bookmarkStart w:id="176" w:name="_Toc354658859"/>
      <w:bookmarkStart w:id="177" w:name="_Toc385937089"/>
      <w:bookmarkStart w:id="178" w:name="_Toc417292101"/>
      <w:bookmarkStart w:id="179" w:name="_Toc448908380"/>
      <w:bookmarkStart w:id="180" w:name="_Toc448912557"/>
      <w:bookmarkStart w:id="181" w:name="_Toc448913286"/>
      <w:bookmarkStart w:id="182" w:name="_Toc511744974"/>
      <w:bookmarkStart w:id="183" w:name="_Toc6389333"/>
      <w:bookmarkEnd w:id="163"/>
      <w:bookmarkEnd w:id="164"/>
      <w:bookmarkEnd w:id="165"/>
      <w:bookmarkEnd w:id="166"/>
      <w:bookmarkEnd w:id="167"/>
      <w:r w:rsidRPr="00AC0572">
        <w:rPr>
          <w:rFonts w:ascii="GHEA Grapalat" w:hAnsi="GHEA Grapalat" w:cs="GHEA Grapalat"/>
          <w:sz w:val="22"/>
          <w:szCs w:val="22"/>
        </w:rPr>
        <w:t>ՀՀ 2020 թվականի պետական բյուջեի մասին օրենքով նախատեսվել էր տարեկան 1,855.7</w:t>
      </w:r>
      <w:r w:rsidRPr="00AC0572">
        <w:rPr>
          <w:rFonts w:ascii="Courier New" w:hAnsi="Courier New" w:cs="Courier New"/>
          <w:sz w:val="22"/>
          <w:szCs w:val="22"/>
        </w:rPr>
        <w:t> </w:t>
      </w:r>
      <w:r w:rsidRPr="00AC0572">
        <w:rPr>
          <w:rFonts w:ascii="GHEA Grapalat" w:hAnsi="GHEA Grapalat" w:cs="GHEA Grapalat"/>
          <w:sz w:val="22"/>
          <w:szCs w:val="22"/>
        </w:rPr>
        <w:t xml:space="preserve">մլրդ դրամ ծախսերի կատարում: Ելնելով օրենսդրության պահանջներից՝ պետական բյուջեի ծրագրային և փաստացի ցուցանիշներում ներառվել են պետական բյուջեից առանց սահմանափակման կատարվող վճարումները: Նշված միջոցները, ինչպես նաև օրենքով </w:t>
      </w:r>
      <w:r w:rsidRPr="00AC0572">
        <w:rPr>
          <w:rFonts w:ascii="GHEA Grapalat" w:hAnsi="GHEA Grapalat" w:cs="GHEA Grapalat"/>
          <w:sz w:val="22"/>
          <w:szCs w:val="22"/>
          <w:lang w:val="en-US"/>
        </w:rPr>
        <w:t>Կ</w:t>
      </w:r>
      <w:r w:rsidRPr="00AC0572">
        <w:rPr>
          <w:rFonts w:ascii="GHEA Grapalat" w:hAnsi="GHEA Grapalat" w:cs="GHEA Grapalat"/>
          <w:sz w:val="22"/>
          <w:szCs w:val="22"/>
        </w:rPr>
        <w:t>առավարությանը վերապահված լիազորությունների, այդ թվում՝ կորոնավիրուսի համավարակով և ռազմական դրությամբ պայմանավորված՝ ՀՕ-235-Ն և ՀՕ-448-Ն ՀՀ օրենքներով «Հայաստանի Հանրապետության 2020 թվականի պետական բյուջեի մասին» օրենքում կատարված փոփոխությունների և լրացումների համաձայն՝ չնախատեսված լրացուցիչ մուտքերի ներգրավման, ինչպես նաև օրենքով նախատեսված եկամուտների հաշվին օրենքով նախատեսված բյուջետային ծախսերը և ելքերն ավելացնելու, օրենքով չնախատեսված ծրագրեր և միջոցառումներ հաստատելու լիազորությունների շրջանակներում կատարված փոփոխությունները ներառյալ` ՀՀ պետական բյուջեի ծախսերի տարեկան ծրագիրն ավելացվել է 133.3 մլրդ դրամով: Պետք Է նշել, որ վերոնշյալ փոփոխությունների արդյունքում ՀՀ պետական բյուջեի գումարներից 80.8 մլրդ դրամ հատկացվել է կորոնավիրուսի համավարակի կանխարգելմանը, վերահսկմանը, բուժմանը և տնտեսական հետևանքների չեզոքացմանն ուղղված ծրագրերին և 133.7 մլրդ դրամ՝ ռազմական դրությամբ պայմանավորված ծախսերին: Վերջիններիս շրջանակներում օգտագործվել է համապատասխանաբար 75.3 մլրդ դրամ և 123.9 մլրդ դրամ կամ ծրագրված ցուցանիշների 93.3%-ը և 92.7%-ը:</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Հարկ է նշել, որ 2020 թվականին պետական հիմնարկների արտաբյուջետային հաշիվները հիմնականում փակվել են, և նախկինում նշված հաշիվներով իրականացվող միջոցների շրջանառությունը տեղափոխվել է պետական բյուջեի համապատասխան հաշիվներ՝ նպաստելով պետական ֆինանսների թափանցիկության աստիճանի բարձրացմանը: Պետական բյուջեի ծախսերի ճշտված ծրագիրը կազմել է 1,989</w:t>
      </w:r>
      <w:r w:rsidRPr="00AC0572">
        <w:rPr>
          <w:rFonts w:ascii="Cambria Math" w:hAnsi="Cambria Math" w:cs="GHEA Grapalat"/>
          <w:sz w:val="22"/>
          <w:szCs w:val="22"/>
        </w:rPr>
        <w:t>.</w:t>
      </w:r>
      <w:r w:rsidRPr="00AC0572">
        <w:rPr>
          <w:rFonts w:ascii="GHEA Grapalat" w:hAnsi="GHEA Grapalat" w:cs="GHEA Grapalat"/>
          <w:sz w:val="22"/>
          <w:szCs w:val="22"/>
        </w:rPr>
        <w:t>0 մլրդ դրամ, որի դիմաց փաստացի ծախսերը կազմել են 1,894.6 մլրդ դրամ: Ծախսերի ճշտված ծրագիրը կատարվել է 95.3%-ով: Շեղման ընդհանուր գումարի 56.4%</w:t>
      </w:r>
      <w:r w:rsidRPr="00AC0572">
        <w:rPr>
          <w:rFonts w:ascii="GHEA Grapalat" w:hAnsi="GHEA Grapalat" w:cs="GHEA Grapalat"/>
          <w:sz w:val="22"/>
          <w:szCs w:val="22"/>
        </w:rPr>
        <w:noBreakHyphen/>
        <w:t>ը բաժին է ընկել ընթացիկ ծախսերին, 43.6%-ը` ոչ ֆինանսական ակտիվների հետ գործառնություններին: Ըստ ֆինանսավորման աղբյուրների պետական բյուջեի ներքին աղբյուրների հաշվին կատարվել է բյուջեի ծախսերի 97.5%-ը կամ 1,847.7 մլրդ դրամը՝ ապահովելով ճշտված ծրագրի 97% կատարողական: Բյուջեի ծախսերի 2.5%-ը՝ շուրջ 47 մլրդ դրամը, ֆինանսավորվել է արտաքին աղբյուրներից՝ կազմելով ճշտված ծրագրի 56.1%</w:t>
      </w:r>
      <w:r w:rsidRPr="00AC0572">
        <w:rPr>
          <w:rFonts w:ascii="GHEA Grapalat" w:hAnsi="GHEA Grapalat" w:cs="GHEA Grapalat"/>
          <w:sz w:val="22"/>
          <w:szCs w:val="22"/>
        </w:rPr>
        <w:noBreakHyphen/>
        <w:t xml:space="preserve">ը: Հարկ է նշել, որ չնայած բյուջետային ծախսերի համեմատաբար ցածր կատարողականին` հաշվետու ժամանակահատվածում ապահովվել է պետական բյուջեի ծախսային ծրագրերի շրջանակներում պետական մարմինների կողմից </w:t>
      </w:r>
      <w:r w:rsidRPr="00AC0572">
        <w:rPr>
          <w:rFonts w:ascii="GHEA Grapalat" w:hAnsi="GHEA Grapalat" w:cs="GHEA Grapalat"/>
          <w:sz w:val="22"/>
          <w:szCs w:val="22"/>
        </w:rPr>
        <w:lastRenderedPageBreak/>
        <w:t>սահմանված կարգով ստանձն</w:t>
      </w:r>
      <w:r w:rsidRPr="00AC0572">
        <w:rPr>
          <w:rFonts w:ascii="GHEA Grapalat" w:hAnsi="GHEA Grapalat" w:cs="GHEA Grapalat"/>
          <w:sz w:val="22"/>
          <w:szCs w:val="22"/>
          <w:lang w:val="en-US"/>
        </w:rPr>
        <w:t>վ</w:t>
      </w:r>
      <w:r w:rsidRPr="00AC0572">
        <w:rPr>
          <w:rFonts w:ascii="GHEA Grapalat" w:hAnsi="GHEA Grapalat" w:cs="GHEA Grapalat"/>
          <w:sz w:val="22"/>
          <w:szCs w:val="22"/>
        </w:rPr>
        <w:t xml:space="preserve">ած պարտավորությունների ամբողջական և ժամանակին կատարումը: </w:t>
      </w:r>
    </w:p>
    <w:p w:rsidR="00B704A6" w:rsidRPr="00AC0572" w:rsidRDefault="00B704A6" w:rsidP="002D24AC">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2020 թվականին ՀՀ պետական բյուջեի ծախսերը նախորդ տարվա համեմատ աճել են 16.3%</w:t>
      </w:r>
      <w:r w:rsidRPr="00AC0572">
        <w:rPr>
          <w:rFonts w:ascii="GHEA Grapalat" w:hAnsi="GHEA Grapalat" w:cs="GHEA Grapalat"/>
          <w:sz w:val="22"/>
          <w:szCs w:val="22"/>
        </w:rPr>
        <w:noBreakHyphen/>
        <w:t xml:space="preserve">ով կամ 265.2 մլրդ դրամով՝ հիմնականում պայմանավորված </w:t>
      </w:r>
      <w:r w:rsidRPr="00AC0572">
        <w:rPr>
          <w:rFonts w:ascii="GHEA Grapalat" w:hAnsi="GHEA Grapalat" w:cs="GHEA Grapalat"/>
          <w:sz w:val="22"/>
          <w:szCs w:val="22"/>
          <w:lang w:val="en-US"/>
        </w:rPr>
        <w:t xml:space="preserve">կորոնավիրուսի համավարակի և ռազմական դրության հետ կապված՝ </w:t>
      </w:r>
      <w:r w:rsidRPr="00AC0572">
        <w:rPr>
          <w:rFonts w:ascii="GHEA Grapalat" w:hAnsi="GHEA Grapalat" w:cs="GHEA Grapalat"/>
          <w:sz w:val="22"/>
          <w:szCs w:val="22"/>
        </w:rPr>
        <w:t>սոցիալական նպաստների, այլ ծախսերի, դրամաշնորհների և ոչ ֆինանսական ակտիվների գծով ծախսերի աճով</w:t>
      </w:r>
      <w:r w:rsidRPr="00AC0572">
        <w:rPr>
          <w:rFonts w:ascii="GHEA Grapalat" w:hAnsi="GHEA Grapalat" w:cs="GHEA Grapalat"/>
          <w:sz w:val="22"/>
          <w:szCs w:val="22"/>
          <w:lang w:val="en-US"/>
        </w:rPr>
        <w:t>, ինչպես նաև</w:t>
      </w:r>
      <w:r w:rsidRPr="00AC0572">
        <w:rPr>
          <w:rFonts w:ascii="GHEA Grapalat" w:hAnsi="GHEA Grapalat" w:cs="GHEA Grapalat"/>
          <w:sz w:val="22"/>
          <w:szCs w:val="22"/>
        </w:rPr>
        <w:t xml:space="preserve"> կենսաթոշակների</w:t>
      </w:r>
      <w:r w:rsidRPr="00AC0572">
        <w:rPr>
          <w:rFonts w:ascii="GHEA Grapalat" w:hAnsi="GHEA Grapalat" w:cs="GHEA Grapalat"/>
          <w:sz w:val="22"/>
          <w:szCs w:val="22"/>
          <w:lang w:val="en-US"/>
        </w:rPr>
        <w:t xml:space="preserve"> գծով ծախսերի աճով</w:t>
      </w:r>
      <w:r w:rsidRPr="00AC0572">
        <w:rPr>
          <w:rFonts w:ascii="GHEA Grapalat" w:hAnsi="GHEA Grapalat" w:cs="GHEA Grapalat"/>
          <w:sz w:val="22"/>
          <w:szCs w:val="22"/>
        </w:rPr>
        <w:t>:</w:t>
      </w:r>
    </w:p>
    <w:p w:rsidR="00B704A6" w:rsidRPr="00AC0572" w:rsidRDefault="00B704A6" w:rsidP="002D24AC">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GHEA Grapalat"/>
          <w:sz w:val="22"/>
          <w:szCs w:val="22"/>
          <w:lang w:val="en-US"/>
        </w:rPr>
        <w:t>Ճ</w:t>
      </w:r>
      <w:r w:rsidRPr="00AC0572">
        <w:rPr>
          <w:rFonts w:ascii="GHEA Grapalat" w:hAnsi="GHEA Grapalat" w:cs="GHEA Grapalat"/>
          <w:sz w:val="22"/>
          <w:szCs w:val="22"/>
        </w:rPr>
        <w:t>գնաժամին բնորոշ հարկաբյուջետային քաղաքականության արդյունք</w:t>
      </w:r>
      <w:r w:rsidRPr="00AC0572">
        <w:rPr>
          <w:rFonts w:ascii="GHEA Grapalat" w:hAnsi="GHEA Grapalat" w:cs="GHEA Grapalat"/>
          <w:sz w:val="22"/>
          <w:szCs w:val="22"/>
          <w:lang w:val="en-US"/>
        </w:rPr>
        <w:t>ում՝</w:t>
      </w:r>
      <w:r w:rsidRPr="00AC0572">
        <w:rPr>
          <w:rFonts w:ascii="GHEA Grapalat" w:hAnsi="GHEA Grapalat" w:cs="GHEA Grapalat"/>
          <w:sz w:val="22"/>
          <w:szCs w:val="22"/>
        </w:rPr>
        <w:t xml:space="preserve"> 2020 թվականին ՀՆԱ-ի անվանական</w:t>
      </w:r>
      <w:r w:rsidRPr="00AC0572">
        <w:rPr>
          <w:rFonts w:ascii="GHEA Grapalat" w:hAnsi="GHEA Grapalat" w:cs="Sylfaen"/>
          <w:sz w:val="22"/>
          <w:szCs w:val="22"/>
        </w:rPr>
        <w:t xml:space="preserve"> մեծության անկման և</w:t>
      </w:r>
      <w:r w:rsidRPr="00AC0572">
        <w:rPr>
          <w:rFonts w:ascii="GHEA Grapalat" w:hAnsi="GHEA Grapalat" w:cs="Times Armenian"/>
          <w:sz w:val="22"/>
          <w:szCs w:val="22"/>
        </w:rPr>
        <w:t xml:space="preserve"> </w:t>
      </w:r>
      <w:r w:rsidRPr="00AC0572">
        <w:rPr>
          <w:rFonts w:ascii="GHEA Grapalat" w:hAnsi="GHEA Grapalat" w:cs="Sylfaen"/>
          <w:sz w:val="22"/>
          <w:szCs w:val="22"/>
        </w:rPr>
        <w:t>ՀՀ</w:t>
      </w:r>
      <w:r w:rsidRPr="00AC0572">
        <w:rPr>
          <w:rFonts w:ascii="GHEA Grapalat" w:hAnsi="GHEA Grapalat" w:cs="Times Armenian"/>
          <w:sz w:val="22"/>
          <w:szCs w:val="22"/>
        </w:rPr>
        <w:t xml:space="preserve"> </w:t>
      </w:r>
      <w:r w:rsidRPr="00AC0572">
        <w:rPr>
          <w:rFonts w:ascii="GHEA Grapalat" w:hAnsi="GHEA Grapalat" w:cs="Sylfaen"/>
          <w:sz w:val="22"/>
          <w:szCs w:val="22"/>
        </w:rPr>
        <w:t>պետական</w:t>
      </w:r>
      <w:r w:rsidRPr="00AC0572">
        <w:rPr>
          <w:rFonts w:ascii="GHEA Grapalat" w:hAnsi="GHEA Grapalat" w:cs="Times Armenian"/>
          <w:sz w:val="22"/>
          <w:szCs w:val="22"/>
        </w:rPr>
        <w:t xml:space="preserve"> </w:t>
      </w:r>
      <w:r w:rsidRPr="00AC0572">
        <w:rPr>
          <w:rFonts w:ascii="GHEA Grapalat" w:hAnsi="GHEA Grapalat" w:cs="Sylfaen"/>
          <w:sz w:val="22"/>
          <w:szCs w:val="22"/>
        </w:rPr>
        <w:t>բյուջեի</w:t>
      </w:r>
      <w:r w:rsidRPr="00AC0572">
        <w:rPr>
          <w:rFonts w:ascii="GHEA Grapalat" w:hAnsi="GHEA Grapalat" w:cs="Times Armenian"/>
          <w:sz w:val="22"/>
          <w:szCs w:val="22"/>
        </w:rPr>
        <w:t xml:space="preserve"> </w:t>
      </w:r>
      <w:r w:rsidRPr="00AC0572">
        <w:rPr>
          <w:rFonts w:ascii="GHEA Grapalat" w:hAnsi="GHEA Grapalat" w:cs="Sylfaen"/>
          <w:sz w:val="22"/>
          <w:szCs w:val="22"/>
        </w:rPr>
        <w:t>ծախսերի աճի պայմաններում աճել է</w:t>
      </w:r>
      <w:r w:rsidRPr="00AC0572">
        <w:rPr>
          <w:rFonts w:ascii="GHEA Grapalat" w:hAnsi="GHEA Grapalat" w:cs="Times Armenian"/>
          <w:sz w:val="22"/>
          <w:szCs w:val="22"/>
        </w:rPr>
        <w:t xml:space="preserve"> ՀՆԱ-ի </w:t>
      </w:r>
      <w:r w:rsidRPr="00AC0572">
        <w:rPr>
          <w:rFonts w:ascii="GHEA Grapalat" w:hAnsi="GHEA Grapalat" w:cs="Sylfaen"/>
          <w:sz w:val="22"/>
          <w:szCs w:val="22"/>
        </w:rPr>
        <w:t xml:space="preserve">նկատմամբ ծախսերի </w:t>
      </w:r>
      <w:r w:rsidRPr="00AC0572">
        <w:rPr>
          <w:rFonts w:ascii="GHEA Grapalat" w:hAnsi="GHEA Grapalat"/>
          <w:sz w:val="22"/>
          <w:szCs w:val="22"/>
        </w:rPr>
        <w:t>հարաբերակցությունը, որը</w:t>
      </w:r>
      <w:r w:rsidRPr="00AC0572">
        <w:rPr>
          <w:rFonts w:ascii="GHEA Grapalat" w:hAnsi="GHEA Grapalat" w:cs="Sylfaen"/>
          <w:sz w:val="22"/>
          <w:szCs w:val="22"/>
        </w:rPr>
        <w:t xml:space="preserve"> կազմել է 30.6%` 2019 թվականի 24.8%-ի և պետական բյուջեի մասին օրենքում </w:t>
      </w:r>
      <w:r w:rsidRPr="00AC0572">
        <w:rPr>
          <w:rFonts w:ascii="GHEA Grapalat" w:hAnsi="GHEA Grapalat" w:cs="Times Armenian"/>
          <w:sz w:val="22"/>
          <w:szCs w:val="22"/>
        </w:rPr>
        <w:t>կանխատեսված 26.2%-ի դիմաց:</w:t>
      </w:r>
    </w:p>
    <w:p w:rsidR="000F7434" w:rsidRPr="00AC0572" w:rsidRDefault="000F7434" w:rsidP="002D24AC">
      <w:pPr>
        <w:autoSpaceDE w:val="0"/>
        <w:autoSpaceDN w:val="0"/>
        <w:adjustRightInd w:val="0"/>
        <w:spacing w:line="360" w:lineRule="auto"/>
        <w:ind w:firstLine="567"/>
        <w:jc w:val="both"/>
        <w:rPr>
          <w:rFonts w:ascii="GHEA Grapalat" w:hAnsi="GHEA Grapalat" w:cs="Times Armenian"/>
          <w:sz w:val="22"/>
          <w:szCs w:val="22"/>
          <w:lang w:val="en-US"/>
        </w:rPr>
      </w:pPr>
    </w:p>
    <w:p w:rsidR="00B704A6" w:rsidRPr="00AC0572" w:rsidRDefault="00B704A6" w:rsidP="002D24AC">
      <w:pPr>
        <w:pStyle w:val="Heading2"/>
        <w:rPr>
          <w:bCs/>
        </w:rPr>
      </w:pPr>
      <w:bookmarkStart w:id="184" w:name="_Toc448908377"/>
      <w:bookmarkStart w:id="185" w:name="_Toc448912554"/>
      <w:bookmarkStart w:id="186" w:name="_Toc448913283"/>
      <w:bookmarkStart w:id="187" w:name="_Toc511744971"/>
      <w:bookmarkStart w:id="188" w:name="_Toc6389330"/>
      <w:bookmarkStart w:id="189" w:name="_Toc69232234"/>
      <w:r w:rsidRPr="00AC0572">
        <w:rPr>
          <w:bCs/>
        </w:rPr>
        <w:t>Տնտեսագիտական դասակարգում</w:t>
      </w:r>
      <w:bookmarkEnd w:id="184"/>
      <w:bookmarkEnd w:id="185"/>
      <w:bookmarkEnd w:id="186"/>
      <w:bookmarkEnd w:id="187"/>
      <w:bookmarkEnd w:id="188"/>
      <w:bookmarkEnd w:id="189"/>
    </w:p>
    <w:p w:rsidR="00B704A6" w:rsidRPr="00AC0572" w:rsidRDefault="00B704A6" w:rsidP="002D24AC">
      <w:pPr>
        <w:autoSpaceDE w:val="0"/>
        <w:autoSpaceDN w:val="0"/>
        <w:adjustRightInd w:val="0"/>
        <w:spacing w:line="480" w:lineRule="auto"/>
        <w:ind w:firstLine="567"/>
        <w:jc w:val="both"/>
        <w:rPr>
          <w:rStyle w:val="Heading3Char"/>
          <w:rFonts w:ascii="GHEA Grapalat" w:hAnsi="GHEA Grapalat"/>
          <w:b w:val="0"/>
          <w:bCs/>
          <w:i/>
          <w:sz w:val="22"/>
          <w:szCs w:val="22"/>
          <w:u w:val="single"/>
        </w:rPr>
      </w:pPr>
      <w:bookmarkStart w:id="190" w:name="_Toc386537635"/>
      <w:bookmarkStart w:id="191" w:name="_Toc417292099"/>
      <w:bookmarkStart w:id="192" w:name="_Toc448908378"/>
      <w:bookmarkStart w:id="193" w:name="_Toc448912555"/>
      <w:bookmarkStart w:id="194" w:name="_Toc448913284"/>
      <w:bookmarkStart w:id="195" w:name="_Toc511744972"/>
      <w:bookmarkStart w:id="196" w:name="_Toc6389331"/>
      <w:r w:rsidRPr="00AC0572">
        <w:rPr>
          <w:rFonts w:ascii="GHEA Grapalat" w:hAnsi="GHEA Grapalat" w:cs="GHEA Grapalat"/>
          <w:b/>
          <w:bCs/>
          <w:i/>
          <w:sz w:val="22"/>
          <w:szCs w:val="22"/>
          <w:u w:val="single"/>
        </w:rPr>
        <w:t>Ընթացիկ</w:t>
      </w:r>
      <w:r w:rsidRPr="00AC0572">
        <w:rPr>
          <w:rStyle w:val="Heading3Char"/>
          <w:rFonts w:ascii="GHEA Grapalat" w:hAnsi="GHEA Grapalat"/>
          <w:bCs/>
          <w:i/>
          <w:sz w:val="22"/>
          <w:szCs w:val="22"/>
          <w:u w:val="single"/>
        </w:rPr>
        <w:t xml:space="preserve"> </w:t>
      </w:r>
      <w:r w:rsidRPr="00AC0572">
        <w:rPr>
          <w:rStyle w:val="Heading3Char"/>
          <w:rFonts w:ascii="GHEA Grapalat" w:hAnsi="GHEA Grapalat" w:cs="Sylfaen"/>
          <w:bCs/>
          <w:i/>
          <w:sz w:val="22"/>
          <w:szCs w:val="22"/>
          <w:u w:val="single"/>
        </w:rPr>
        <w:t>ծախսեր</w:t>
      </w:r>
      <w:bookmarkEnd w:id="190"/>
      <w:bookmarkEnd w:id="191"/>
      <w:bookmarkEnd w:id="192"/>
      <w:bookmarkEnd w:id="193"/>
      <w:bookmarkEnd w:id="194"/>
      <w:bookmarkEnd w:id="195"/>
      <w:bookmarkEnd w:id="196"/>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Ընթացիկ ծախսերը հաշվետու ժամանակահատվածում կազմել են 1,668.5 մլրդ դրամ կամ ճշտված ծրագրային ցուցանիշի 96.9%-ը և սկզբնական ծրագրով սահմանված ցուցանիշի 106.4%-ը: Նախորդ տարվա համեմատ ընթացիկ ծախսերն աճել են 16.1%</w:t>
      </w:r>
      <w:r w:rsidRPr="00AC0572">
        <w:rPr>
          <w:rFonts w:ascii="GHEA Grapalat" w:hAnsi="GHEA Grapalat" w:cs="GHEA Grapalat"/>
          <w:sz w:val="22"/>
          <w:szCs w:val="22"/>
        </w:rPr>
        <w:noBreakHyphen/>
        <w:t>ով կամ 231.3 մլրդ դրամով:</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տարում 176.1 մլրդ դրամ տրամադրվել է պետական հիմնարկների աշխատողների աշխատանքի վարձատրությանը, որը կազմել է տարեկան ծրագրի 99%</w:t>
      </w:r>
      <w:r w:rsidRPr="00AC0572">
        <w:rPr>
          <w:rFonts w:ascii="GHEA Grapalat" w:hAnsi="GHEA Grapalat" w:cs="GHEA Grapalat"/>
          <w:sz w:val="22"/>
          <w:szCs w:val="22"/>
        </w:rPr>
        <w:noBreakHyphen/>
        <w:t>ը և 2%</w:t>
      </w:r>
      <w:r w:rsidRPr="00AC0572">
        <w:rPr>
          <w:rFonts w:ascii="GHEA Grapalat" w:hAnsi="GHEA Grapalat" w:cs="GHEA Grapalat"/>
          <w:sz w:val="22"/>
          <w:szCs w:val="22"/>
        </w:rPr>
        <w:noBreakHyphen/>
        <w:t>ով (3.5 մլրդ դրամով) գերազանցել նախորդ տարվա նույն ցուցանիշը</w:t>
      </w:r>
      <w:r w:rsidRPr="00AC0572">
        <w:rPr>
          <w:rFonts w:ascii="GHEA Grapalat" w:hAnsi="GHEA Grapalat" w:cs="GHEA Grapalat"/>
          <w:sz w:val="22"/>
          <w:szCs w:val="22"/>
          <w:lang w:val="en-US"/>
        </w:rPr>
        <w:t>՝ հիմնականում պայմանավորված օրենքով սահմանված՝ աշխատավարձերի դրույքաչափերի բնականոն աճով</w:t>
      </w:r>
      <w:r w:rsidRPr="00AC0572">
        <w:rPr>
          <w:rFonts w:ascii="GHEA Grapalat" w:hAnsi="GHEA Grapalat" w:cs="GHEA Grapalat"/>
          <w:sz w:val="22"/>
          <w:szCs w:val="22"/>
        </w:rPr>
        <w:t xml:space="preserve">: </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Ծառայությունների և ապրանքների ձեռքբերման նպատակով ՀՀ պետական բյուջեից 2020 թվականի ընթացքում օգտագործվել է տարեկան ծրագրով նախատեսված միջոցների 95.5%</w:t>
      </w:r>
      <w:r w:rsidRPr="00AC0572">
        <w:rPr>
          <w:rFonts w:ascii="GHEA Grapalat" w:hAnsi="GHEA Grapalat" w:cs="GHEA Grapalat"/>
          <w:sz w:val="22"/>
          <w:szCs w:val="22"/>
        </w:rPr>
        <w:noBreakHyphen/>
        <w:t>ը՝ շուրջ 179.2 մլրդ դրամ, որը նախորդ տարվա համեմատ նվազել է 6.7%</w:t>
      </w:r>
      <w:r w:rsidRPr="00AC0572">
        <w:rPr>
          <w:rFonts w:ascii="GHEA Grapalat" w:hAnsi="GHEA Grapalat" w:cs="GHEA Grapalat"/>
          <w:sz w:val="22"/>
          <w:szCs w:val="22"/>
        </w:rPr>
        <w:noBreakHyphen/>
        <w:t xml:space="preserve">ով կամ շուրջ 13 մլրդ դրամով: Միջոցների զգալի մասը՝ 109.6 մլրդ դրամը, կազմել են պայմանագրային այլ ծառայությունների ձեռքբերման ծախսերը, որոնք կատարվել են 97.5%-ով: Կորոնավիրուսով (COVID-19) պայմանավորված մեկուսացված անձանց կեցության ապահովման միջոցառման շրջանակներում պայմանագրային այլ ծառայությունների ձեռքբերման և Հայաստանի Հանրապետությունում կորոնավիրուսային վարակի (COVID-19) ախտորոշման ու վերջինիս պայմաններում ուսումնական հաստատություններում ուսումնական գործընթացի կազմակերպման միջոցառումների </w:t>
      </w:r>
      <w:r w:rsidRPr="00AC0572">
        <w:rPr>
          <w:rFonts w:ascii="GHEA Grapalat" w:hAnsi="GHEA Grapalat" w:cs="GHEA Grapalat"/>
          <w:sz w:val="22"/>
          <w:szCs w:val="22"/>
        </w:rPr>
        <w:lastRenderedPageBreak/>
        <w:t>շրջանակներում առողջապահական, լաբորատոր և հատուկ նպատակային այլ նյութերի ձեռքբերման նպատակով տրամադրվել է համապատասխանաբար 4.6 մլրդ դրամ (91%) և 1.4 մլրդ դրամ (74.5%):</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Կառավարության պարտքի սպասարկմանը հաշվետու ժամանակահատվածում տրամադրվել է 164.8 մլրդ դրամ` կազմելով ծրագրի 98.8%-ը: Մասնավորապես նշված գումարից 86.9</w:t>
      </w:r>
      <w:r w:rsidRPr="00AC0572">
        <w:rPr>
          <w:rFonts w:ascii="Courier New" w:hAnsi="Courier New" w:cs="Courier New"/>
          <w:sz w:val="22"/>
          <w:szCs w:val="22"/>
        </w:rPr>
        <w:t> </w:t>
      </w:r>
      <w:r w:rsidRPr="00AC0572">
        <w:rPr>
          <w:rFonts w:ascii="GHEA Grapalat" w:hAnsi="GHEA Grapalat" w:cs="GHEA Grapalat"/>
          <w:sz w:val="22"/>
          <w:szCs w:val="22"/>
        </w:rPr>
        <w:t>մլրդ դրամ տրամադրվել է ներքին, 77.9 մլրդ դրամ` արտաքին պարտքի սպասարկմանը, որոնք կազմել են ծրագրված ցուցանիշների համապատասխանաբար 99.8%-ը և 97.7%-ը: Արտաքին վարկերի սպասարկման գծով շուրջ 1.9 մլրդ դրամի տնտեսումները հիմնականում պայմանավորված են եղել գերմանական KfW-ի մի շարք վարկերի գծով մասհանումների ժամկետի երկարաձգման հետևանքով հատուցման վճարի նախնական հաշվարկի և փաստացի վճարված գումարի միջև 1.91 մլն եվրոյի տարբերությամբ (1.012 մլրդ դրամ), ինչպես նաև 6-ամսյա ԱՄՆ դոլարի LIBOR, 6-ամսյա EURIBOR կանխատեսումային և 2020 թվականի վճարումների համար կիրառված փաստացի դրույքաչափերի տարբերությամբ, 2019 թվականի և 2020 թվականի ընթացքում մի շարք վարկերի գծով մասհանումների ծրագրային ցուցանիշների էական թերակատարմամբ: Պետական գանձապետական պարտատոմսերի սպասարկման գծով 190.8 մլն դրամի տնտեսումը պայմանավորված է կանխատեսվածի համեմատ փաստացի եկամտաբերության տարբերությամբ:</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2019 թվականի համեմատ պարտքի սպասարկման ծախսերն աճել են 4.6%-ով կամ 7.2 մլրդ դրամով՝ պայմանավորված ներքին տոկոսավճարների գծով ծախսերի աճով, որը կազմել է 24.5% կամ 17.1 մլրդ դրամ: Հարկ է նշել, որ COVID-19 համավարակի և պատերազմական գործությունների հետևանքով ստեղծված սոցիալ-տնտեսական իրավիճակով, դրանց հաղթահարման ուղղությամբ կառավարության միջոցառումները ֆինանսավորելու անհրաժեշտությամբ պայմանավորված՝ 2020 թվականի պետական բյուջեի կատարման ընթացքում վերանայվել է փոխառությունների ծրագիրը</w:t>
      </w:r>
      <w:r w:rsidRPr="00AC0572">
        <w:rPr>
          <w:rFonts w:ascii="GHEA Grapalat" w:hAnsi="GHEA Grapalat" w:cs="GHEA Grapalat"/>
          <w:sz w:val="22"/>
          <w:szCs w:val="22"/>
          <w:lang w:val="en-US"/>
        </w:rPr>
        <w:t xml:space="preserve">, որը հանգեցրել է ներքին տոկոսավճարների աճին: </w:t>
      </w:r>
      <w:r w:rsidRPr="00AC0572">
        <w:rPr>
          <w:rFonts w:ascii="GHEA Grapalat" w:hAnsi="GHEA Grapalat" w:cs="GHEA Grapalat"/>
          <w:sz w:val="22"/>
          <w:szCs w:val="22"/>
        </w:rPr>
        <w:t>Արտաքին տոկոսավճարները նույն ժամանակահատվածում նվազել են 11.3%-ով կամ 9.9 մլրդ դրամով՝ պայմանավորված արտարժութային պետական պարտատոմսերի սպասարկման ծախսերի նվազմամբ:</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Չնայած նրան, որ 2020 թվականի դեկտեմբերի 31-ի դրությամբ 2019 թվականի նույն ժամանակահատվածի համեմատությամբ պարտքի ծավալն աճել է 19.7%-ով՝ պարտքի սպասարկման ծախսերն աճել են միայն պետական գանձապետական պարտատոմսերի գծով: Դա պայմանավորված է եղել կառավարության պարտքի և դրա հիմնական բաղադրիչների կառուցվածքի փոփոխությամբ (մասնավորապես արտարժութային պարտատոմսերի կառուցվածքի փոփոխությամբ), ինչպես կառավարության ընդհանուր պարտքի, այնպես էլ դրա հիմնական բաղադրիչների միջին կշռված անվանական տոկոսադրույքի նվազմամբ և արտարժութային վճարումների փոխարկումների համար կիրառվող ԱՄՆ դոլար / ՀՀ դրամ փոխարժեքի փոփոխությամբ (2019թ. համար` 486.55, իսկ 2020թ.` 476.46): 2020 թվականի դեկտեմբերի 31-ի </w:t>
      </w:r>
      <w:r w:rsidRPr="00AC0572">
        <w:rPr>
          <w:rFonts w:ascii="GHEA Grapalat" w:hAnsi="GHEA Grapalat" w:cs="GHEA Grapalat"/>
          <w:sz w:val="22"/>
          <w:szCs w:val="22"/>
        </w:rPr>
        <w:lastRenderedPageBreak/>
        <w:t xml:space="preserve">դրությամբ պարտքի միջին կշռված անվանական տոկոսադրույքը կազմել է 4.3% և նախորդ տարվա նույն ժամանակահատվածի համեմատությամբ նվազել է 0.5 տոկոսային կետով: Արտաքին վարկերի գծով տվյալ ցուցանիշը նվազել է 0.7 տոկոսային կետով,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հիմնականում պայմանավորված է լողացող տոկոսադրույքով տրամադրվող վարկերի սպասարկման ծախսերի հաշվարկման հիմքում ընկած LIBOR դրույքաչափի նվազմամբ: Նշենք, որ 2019 թվականի ընթացքում 6-ամսյա ԱՄՆ դոլարի LIBOR դրույքաչափի միջին ցուցանիշը կազմել էր 2.32%, իսկ 2020 թվականի ընթացքում՝ 0.69%, ընդ որում հիշյալ տոկոսադրույքի հիման վրա է իրականացվում արտաքին վարկերի շուրջ 20%-ի սպասարկումը:</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ընթացքում ՀՀ պետական բյուջեից տրամադրվել են 119.1 մլրդ դրամ սուբսիդիաներ` կազմելով տարեկան ծրագրային ցուցանիշի 94.5%</w:t>
      </w:r>
      <w:r w:rsidRPr="00AC0572">
        <w:rPr>
          <w:rFonts w:ascii="GHEA Grapalat" w:hAnsi="GHEA Grapalat" w:cs="GHEA Grapalat"/>
          <w:sz w:val="22"/>
          <w:szCs w:val="22"/>
        </w:rPr>
        <w:noBreakHyphen/>
        <w:t>ը: Նշված գումարից 101.1</w:t>
      </w:r>
      <w:r w:rsidRPr="00AC0572">
        <w:rPr>
          <w:rFonts w:ascii="Courier New" w:hAnsi="Courier New" w:cs="Courier New"/>
          <w:sz w:val="22"/>
          <w:szCs w:val="22"/>
        </w:rPr>
        <w:t> </w:t>
      </w:r>
      <w:r w:rsidRPr="00AC0572">
        <w:rPr>
          <w:rFonts w:ascii="GHEA Grapalat" w:hAnsi="GHEA Grapalat" w:cs="GHEA Grapalat"/>
          <w:sz w:val="22"/>
          <w:szCs w:val="22"/>
        </w:rPr>
        <w:t>մլրդ դրամը տրամադրվել է պետական կազմակերպություններին, 18 մլրդ դրամը` ոչ պետական կազմակերպություններին, որոնք տարեկան ծրագրի նկատմամբ կազմել են համապատասխանաբար 97.2% և 81.6%: Ծրագրից շեղումը հիմնականում պայմանավորված է Հանրակրթության ծրագրի, Համաշխարհային բանկի աջակցությամբ իրականացվող առևտրի և ենթակառուցվածքների զարգացման ծրագրի և կորոնավիրուսի (COVID-19) տնտեսական հետևանքների չեզոքացման հետևանքով տրամադրված վարկերի տոկոսադրույքների սուբսիդավորման ծախսերի կատարողականով: Նշենք, որ հաշվետու ժամանակահատվածում 2.3 մլրդ դրամ օգտագործվել է կորոնավիրուսի (COVID-19) տնտեսական հետևանքների չեզոքացման հետևանքով տրամադրված վարկերի տոկոսադրույքների սուբսիդավորման նպատակով, որը կատարվել է 66.2%-ով՝ պայմանավորված շահառուների ուշ դիմելու հանգամանքով: Նախորդ տարվա համեմատ սուբսիդիաների գծով ծախսերն աճել են 5%-ով (5.7</w:t>
      </w:r>
      <w:r w:rsidRPr="00AC0572">
        <w:rPr>
          <w:rFonts w:ascii="Courier New" w:hAnsi="Courier New" w:cs="Courier New"/>
          <w:sz w:val="22"/>
          <w:szCs w:val="22"/>
        </w:rPr>
        <w:t> </w:t>
      </w:r>
      <w:r w:rsidRPr="00AC0572">
        <w:rPr>
          <w:rFonts w:ascii="GHEA Grapalat" w:hAnsi="GHEA Grapalat" w:cs="GHEA Grapalat"/>
          <w:sz w:val="22"/>
          <w:szCs w:val="22"/>
        </w:rPr>
        <w:t>մլրդ դրամով)՝ հիմնականում պայմանավորված Հանրակրթության և Գյուղատնտեսության խթանման ծրագրերի շրջանակներում տրամադրված սուբսիդիաների գծով ծախսերի աճով, ինչպես նաև կորոնավիրուսի (COVID-19) տնտեսական հետևանքների չեզոքացման հետևանքով տրամադրված վարկերի տոկոսադրույքների սուբսիդավորման ծախսերով:</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ժամանակահատվածում ՀՀ պետական բյուջեից տրամադրվել են շուրջ 186.9</w:t>
      </w:r>
      <w:r w:rsidRPr="00AC0572">
        <w:rPr>
          <w:rFonts w:ascii="Courier New" w:hAnsi="Courier New" w:cs="Courier New"/>
          <w:sz w:val="22"/>
          <w:szCs w:val="22"/>
        </w:rPr>
        <w:t> </w:t>
      </w:r>
      <w:r w:rsidRPr="00AC0572">
        <w:rPr>
          <w:rFonts w:ascii="GHEA Grapalat" w:hAnsi="GHEA Grapalat" w:cs="GHEA Grapalat"/>
          <w:sz w:val="22"/>
          <w:szCs w:val="22"/>
        </w:rPr>
        <w:t>մլրդ դրամ դրամաշնորհներ, որից 183.1 մլրդ դրամը (նախատեսվածի 93.9%-ը)` պետական հատվածի այլ մակարդակներին, 3.8</w:t>
      </w:r>
      <w:r w:rsidRPr="00AC0572">
        <w:rPr>
          <w:rFonts w:ascii="Courier New" w:hAnsi="Courier New" w:cs="Courier New"/>
          <w:sz w:val="22"/>
          <w:szCs w:val="22"/>
        </w:rPr>
        <w:t> </w:t>
      </w:r>
      <w:r w:rsidRPr="00AC0572">
        <w:rPr>
          <w:rFonts w:ascii="GHEA Grapalat" w:hAnsi="GHEA Grapalat" w:cs="GHEA Grapalat"/>
          <w:sz w:val="22"/>
          <w:szCs w:val="22"/>
        </w:rPr>
        <w:t>մլրդ դրամը (նախատեսվածի 96.6%-ը)` միջազգային կազմակերպություններին: Մասնավորապես պետական բյուջեից համայնքների բյուջեներին ֆինանսական համահարթեցման դոտացիաներն ամբողջությամբ տրամադրվել են՝ կազմելով 55.3 մլրդ դրամ, որոնք 8.5%</w:t>
      </w:r>
      <w:r w:rsidRPr="00AC0572">
        <w:rPr>
          <w:rFonts w:ascii="GHEA Grapalat" w:hAnsi="GHEA Grapalat" w:cs="GHEA Grapalat"/>
          <w:sz w:val="22"/>
          <w:szCs w:val="22"/>
        </w:rPr>
        <w:noBreakHyphen/>
        <w:t>ով (4.3</w:t>
      </w:r>
      <w:r w:rsidRPr="00AC0572">
        <w:rPr>
          <w:rFonts w:ascii="Courier New" w:hAnsi="Courier New" w:cs="Courier New"/>
          <w:sz w:val="22"/>
          <w:szCs w:val="22"/>
        </w:rPr>
        <w:t> </w:t>
      </w:r>
      <w:r w:rsidRPr="00AC0572">
        <w:rPr>
          <w:rFonts w:ascii="GHEA Grapalat" w:hAnsi="GHEA Grapalat" w:cs="GHEA Grapalat"/>
          <w:sz w:val="22"/>
          <w:szCs w:val="22"/>
        </w:rPr>
        <w:t xml:space="preserve">մլրդ դրամով) գերազանցել են նախորդ տարվա նույն ցուցանիշը: Ավելի քան 47.9 մլրդ դրամ ընթացիկ դրամաշնորհներ են տրամադրվել պետական և համայնքային ոչ առևտրային կազմակերպություններին՝ կազմելով տարեկան ծրագրային ցուցանիշի 95.2%-ը: 44 </w:t>
      </w:r>
      <w:r w:rsidRPr="00AC0572">
        <w:rPr>
          <w:rFonts w:ascii="GHEA Grapalat" w:hAnsi="GHEA Grapalat" w:cs="GHEA Grapalat"/>
          <w:sz w:val="22"/>
          <w:szCs w:val="22"/>
        </w:rPr>
        <w:lastRenderedPageBreak/>
        <w:t>մլրդ դրամ են կազմել այլ ընթացիկ դրամաշնորհները՝ ապահովելով տարեկան ծրագրի 90.2% կատարողական և 76.5%-ով (19.1 մլրդ դրամով) գերազանցելով նախորդ տարվա նույն ժամանակահատվածի ցուցանիշը: Դրամաշնորհների գծով տարեկան ծրագրով նախատեսվել էին 158.9 մլրդ դրամ հատկացումներ, որոնք ավելացվել են 39.9</w:t>
      </w:r>
      <w:r w:rsidRPr="00AC0572">
        <w:rPr>
          <w:rFonts w:ascii="Courier New" w:hAnsi="Courier New" w:cs="Courier New"/>
          <w:sz w:val="22"/>
          <w:szCs w:val="22"/>
        </w:rPr>
        <w:t> </w:t>
      </w:r>
      <w:r w:rsidRPr="00AC0572">
        <w:rPr>
          <w:rFonts w:ascii="GHEA Grapalat" w:hAnsi="GHEA Grapalat" w:cs="GHEA Grapalat"/>
          <w:sz w:val="22"/>
          <w:szCs w:val="22"/>
        </w:rPr>
        <w:t>մլրդ դրամով, որից 13 մլրդ դրամը պայմանավորված է կորոնավիրուսի համավարակի հետևանքով տուժած ոլորտներին աջակցության անհրաժեշտությամբ, 701.3 մլն դրամը՝ ռազմական դրությամբ: Ճշտված ծրագրի նկատմամբ դրամաշնորհների կատարողականը կազմել է 94%, իսկ նախորդ տարվա նույն ժամանակահատվածի համեմատ դրանք աճել են 24.6%</w:t>
      </w:r>
      <w:r w:rsidRPr="00AC0572">
        <w:rPr>
          <w:rFonts w:ascii="GHEA Grapalat" w:hAnsi="GHEA Grapalat" w:cs="GHEA Grapalat"/>
          <w:sz w:val="22"/>
          <w:szCs w:val="22"/>
        </w:rPr>
        <w:noBreakHyphen/>
        <w:t>ով կամ 36.9 մլրդ դրամով, որը հիմնականում արձանագրվել է այլ ընթացիկ դրամաշնորհների, պետական և համայնքային ոչ առևտրային կազմակերպություններին տրամադրվող ընթացիկ դրամաշնորհների, համայնքներին տրամադրված կապիտալ սուբվենցիաների և համայնքների բյուջեներին ֆինանսական համահարթեցման սկզբունքով տրվող դոտացիաների գծով ծախսերի աճով՝ համապատասխանաբար 76.5%-ով, 21.5%-ով, 116.1%-ով և 8.5%</w:t>
      </w:r>
      <w:r w:rsidRPr="00AC0572">
        <w:rPr>
          <w:rFonts w:ascii="GHEA Grapalat" w:hAnsi="GHEA Grapalat" w:cs="GHEA Grapalat"/>
          <w:sz w:val="22"/>
          <w:szCs w:val="22"/>
        </w:rPr>
        <w:noBreakHyphen/>
        <w:t>ով: Այլ ընթացիկ դրամաշնորհների աճը հիմնականում պայմանավորված է կորոնավիրուսի համավարակի հետ կապված՝ Ճգնաժամերի հակազդման և արտակարգ իրավիճակների հետևանքների նվազեցման և վերացման ծրագրի և Ազգային անվտանգության ծրագրի շրջանակներում կատարված հատկացումներով, որոնք կազմել են համապատասխանաբար 10.1 մլրդ դրամ և 7.3 մլրդ դրամ:</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թվականին պետական բյուջեի ընթացիկ ծախսերի 33.5%-ը` շուրջ 559.1 մլրդ դրամ, ուղղվել է սոցիալական նպաստների և կենսաթոշակների վճարմանը` ապահովելով ներկայացված բոլոր պարտավորությունների կատարումը: Սոցիալական նպաստների և կենսաթոշակների ծրագիրը տարվա ընթացքում ավելացվել է 69.8 մլրդ դրամով՝ հիմնականում պայմանավորված կորոնավիրուսի համավարակի և ռազմական դրության հետևանքների նվազեցման ու վերացման նպատակով առանձին սոցիալական խմբերին աջակցության տրամադրման անհրաժեշտությամբ: Փոփոխությունների արդյունքում սոցիալական նպաստների և կենսաթոշակների տարեկան ճշտված ծրագիրը կազմել է 571.4 մլրդ դրամ, որի նկատմամբ արձանագրվել է 97.8% կատարողական: Հաշվետու ժամանակահատվածում 356.9 մլրդ դրամ (99.9%) են կազմել կենսաթոշակները, 202.1</w:t>
      </w:r>
      <w:r w:rsidRPr="00AC0572">
        <w:rPr>
          <w:rFonts w:ascii="Courier New" w:hAnsi="Courier New" w:cs="Courier New"/>
          <w:sz w:val="22"/>
          <w:szCs w:val="22"/>
        </w:rPr>
        <w:t> </w:t>
      </w:r>
      <w:r w:rsidRPr="00AC0572">
        <w:rPr>
          <w:rFonts w:ascii="GHEA Grapalat" w:hAnsi="GHEA Grapalat" w:cs="GHEA Grapalat"/>
          <w:sz w:val="22"/>
          <w:szCs w:val="22"/>
        </w:rPr>
        <w:t>մլրդ դրամ (94.4%)` նպաստները: Նախորդ տարվա համեմատ սոցիալական նպաստների և կենսաթոշակների գծով ծախսերն աճել են 23.4%</w:t>
      </w:r>
      <w:r w:rsidRPr="00AC0572">
        <w:rPr>
          <w:rFonts w:ascii="GHEA Grapalat" w:hAnsi="GHEA Grapalat" w:cs="GHEA Grapalat"/>
          <w:sz w:val="22"/>
          <w:szCs w:val="22"/>
        </w:rPr>
        <w:noBreakHyphen/>
        <w:t>ով կամ շուրջ 105.9 մլրդ դրամով, ընդ որում աճ է արձանագրվել և՛ նպաստների, և՛ կենսաթոշակների գծով, որոնք աճել են համապատասխանաբար 51.1%-ով (68 մլրդ դրամով) և 11.8%</w:t>
      </w:r>
      <w:r w:rsidRPr="00AC0572">
        <w:rPr>
          <w:rFonts w:ascii="GHEA Grapalat" w:hAnsi="GHEA Grapalat" w:cs="GHEA Grapalat"/>
          <w:sz w:val="22"/>
          <w:szCs w:val="22"/>
        </w:rPr>
        <w:noBreakHyphen/>
        <w:t xml:space="preserve">ով (37.7 մլրդ դրամով): Նպաստների աճը հիմնականում պայմանավորված է Ճգնաժամերի հակազդման և արտակարգ իրավիճակների հետևանքների նվազեցման և վերացման ծրագրի շրջանակներում տրամադրված նպաստներով, որոնք հաշվետու ժամանակահատվածում կազմել են շուրջ 25.5 մլրդ դրամ (96%), և ռազմական դրության հետ </w:t>
      </w:r>
      <w:r w:rsidRPr="00AC0572">
        <w:rPr>
          <w:rFonts w:ascii="GHEA Grapalat" w:hAnsi="GHEA Grapalat" w:cs="GHEA Grapalat"/>
          <w:sz w:val="22"/>
          <w:szCs w:val="22"/>
        </w:rPr>
        <w:lastRenderedPageBreak/>
        <w:t>կապված ծախսերով, որոնք կազմել են 15.4 մլրդ դրամ (69.1%): Կենսաթոշակների գծով ծախսերի աճը հիմնականում պայմանավորված է աշխատանքային կենսաթոշակների և կուտակային կենսաթոշակային համակարգի մասնակիցների հաշիվներին կատարված հատկացումների աճով, ինչպես նաև աշխատանքային կենսաթոշակների գծով ծախսերի աճը հիմնականում պայմանավորված է կենսաթոշակի միջին ամսական չափի 10% աճով:</w:t>
      </w:r>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ժամանակահատվածում պետական բյուջեի միջոցներից 283.4 մլրդ դրամ տրամադրվել է այլ ծախսերին` կազմելով տարեկան ծրագրի 96.7%</w:t>
      </w:r>
      <w:r w:rsidRPr="00AC0572">
        <w:rPr>
          <w:rFonts w:ascii="GHEA Grapalat" w:hAnsi="GHEA Grapalat" w:cs="GHEA Grapalat"/>
          <w:sz w:val="22"/>
          <w:szCs w:val="22"/>
        </w:rPr>
        <w:noBreakHyphen/>
        <w:t>ը և 42.9%-ով (85.1</w:t>
      </w:r>
      <w:r w:rsidRPr="00AC0572">
        <w:rPr>
          <w:rFonts w:ascii="Courier New" w:hAnsi="Courier New" w:cs="Courier New"/>
          <w:sz w:val="22"/>
          <w:szCs w:val="22"/>
        </w:rPr>
        <w:t> </w:t>
      </w:r>
      <w:r w:rsidRPr="00AC0572">
        <w:rPr>
          <w:rFonts w:ascii="GHEA Grapalat" w:hAnsi="GHEA Grapalat" w:cs="GHEA Grapalat"/>
          <w:sz w:val="22"/>
          <w:szCs w:val="22"/>
        </w:rPr>
        <w:t xml:space="preserve">մլրդ դրամով) գերազանցելով նախորդ տարվա նույն ցուցանիշը: Այլ ծախսերի տարեկան ծրագիրն ավելացվել է 26.8 մլրդ դրամով` պայմանավորված կորոնավիրուսային վարակի (COVID-19) կանխարգելման, վերահսկման, բուժման և այլ համալիր միջոցառումների ֆինանսավորման անհրաժեշտությամբ, ինչպես նաև ռազմական դրությամբ: </w:t>
      </w:r>
    </w:p>
    <w:p w:rsidR="00B704A6" w:rsidRPr="00AC0572" w:rsidRDefault="00B704A6" w:rsidP="002D24AC">
      <w:pPr>
        <w:spacing w:line="360" w:lineRule="auto"/>
        <w:ind w:firstLine="567"/>
        <w:jc w:val="both"/>
        <w:rPr>
          <w:rFonts w:ascii="GHEA Grapalat" w:hAnsi="GHEA Grapalat" w:cs="GHEA Grapalat"/>
          <w:sz w:val="22"/>
          <w:szCs w:val="22"/>
        </w:rPr>
      </w:pPr>
    </w:p>
    <w:p w:rsidR="00B704A6" w:rsidRPr="00AC0572" w:rsidRDefault="00B704A6" w:rsidP="002D24AC">
      <w:pPr>
        <w:autoSpaceDE w:val="0"/>
        <w:autoSpaceDN w:val="0"/>
        <w:adjustRightInd w:val="0"/>
        <w:spacing w:line="480" w:lineRule="auto"/>
        <w:ind w:firstLine="567"/>
        <w:jc w:val="both"/>
        <w:rPr>
          <w:rFonts w:ascii="GHEA Grapalat" w:hAnsi="GHEA Grapalat" w:cs="GHEA Grapalat"/>
          <w:b/>
          <w:i/>
          <w:sz w:val="22"/>
          <w:szCs w:val="22"/>
          <w:u w:val="single"/>
        </w:rPr>
      </w:pPr>
      <w:bookmarkStart w:id="197" w:name="_Toc511744973"/>
      <w:bookmarkStart w:id="198" w:name="_Toc6389332"/>
      <w:bookmarkEnd w:id="168"/>
      <w:r w:rsidRPr="00AC0572">
        <w:rPr>
          <w:rFonts w:ascii="GHEA Grapalat" w:hAnsi="GHEA Grapalat" w:cs="GHEA Grapalat"/>
          <w:b/>
          <w:i/>
          <w:sz w:val="22"/>
          <w:szCs w:val="22"/>
          <w:u w:val="single"/>
        </w:rPr>
        <w:t>Ոչ ֆինանսական ակտիվների հետ գործառնություններ</w:t>
      </w:r>
      <w:bookmarkEnd w:id="197"/>
      <w:bookmarkEnd w:id="198"/>
    </w:p>
    <w:p w:rsidR="00B704A6" w:rsidRPr="00AC0572" w:rsidRDefault="00B704A6" w:rsidP="002D24A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Ոչ ֆինանսական ակտիվների հետ գործառնությունները 2020 թվականին կազմել են 226.2</w:t>
      </w:r>
      <w:r w:rsidRPr="00AC0572">
        <w:rPr>
          <w:rFonts w:ascii="Courier New" w:hAnsi="Courier New" w:cs="Courier New"/>
          <w:sz w:val="22"/>
          <w:szCs w:val="22"/>
        </w:rPr>
        <w:t> </w:t>
      </w:r>
      <w:r w:rsidRPr="00AC0572">
        <w:rPr>
          <w:rFonts w:ascii="GHEA Grapalat" w:hAnsi="GHEA Grapalat" w:cs="GHEA Grapalat"/>
          <w:sz w:val="22"/>
          <w:szCs w:val="22"/>
        </w:rPr>
        <w:t>մլրդ դրամ կամ տարեկան ծրագրային ցուցանիշի 84.6%-ը: Նախորդ տարվա համեմատ ոչ ֆինանսական ակտիվների հետ գործառնություններն աճել են 17.6%-ով (33.9 մլրդ դրամով), որը պայմանավորված է ոչ ֆինանսական ակտիվների գծով ծախսերի աճով: 2020 թվականին ոչ ֆինանսական ակտիվների գծով ծախսերը կազմել են 227.7 մլրդ դրամ, որոնց տարեկան ծրագրված ցուցանիշը կատարվել է 84.9%-ով</w:t>
      </w:r>
      <w:r w:rsidRPr="00AC0572">
        <w:rPr>
          <w:rFonts w:ascii="GHEA Grapalat" w:hAnsi="GHEA Grapalat" w:cs="GHEA Grapalat"/>
          <w:sz w:val="22"/>
          <w:szCs w:val="22"/>
          <w:lang w:val="en-US"/>
        </w:rPr>
        <w:t>՝ 2019 թվականի 73.5%-ի դիմաց</w:t>
      </w:r>
      <w:r w:rsidRPr="00AC0572">
        <w:rPr>
          <w:rFonts w:ascii="GHEA Grapalat" w:hAnsi="GHEA Grapalat" w:cs="GHEA Grapalat"/>
          <w:sz w:val="22"/>
          <w:szCs w:val="22"/>
        </w:rPr>
        <w:t>: Ցածր կատարողականը մեծ մասամբ պայմանավորված է արտաքին աջակցությամբ իրականացվող ծրագրերի կատարողականով, որոնց շրջանակներում օգտագործվել է տարեկան ծրագրված միջոցների 59.2%</w:t>
      </w:r>
      <w:r w:rsidRPr="00AC0572">
        <w:rPr>
          <w:rFonts w:ascii="GHEA Grapalat" w:hAnsi="GHEA Grapalat" w:cs="GHEA Grapalat"/>
          <w:sz w:val="22"/>
          <w:szCs w:val="22"/>
        </w:rPr>
        <w:noBreakHyphen/>
        <w:t>ը՝ 44.3 մլրդ դրամ: 2.3 մլրդ դրամ ուղղվել է կորոնավիրուսային վարակի (COVID-19) կանխարգելման, վերահսկման և բուժման նպատակով սարքավորումների ձեռքբերմանը, որը կատարվել է 87%-ով: 54.5 մլրդ դրամ են կազմել ռազմական դրության հետ կապված կապիտալ ծախսերը, որոնք կատարվել են 96.6%-ով: Ներքին ռեսուրսների հաշվին իրականացվող ծրագրերի շրջանակներում ոչ ֆինանսական ակտիվների գծով ծախսերը կատարվել են 94.8%-ով՝ կազմելով 183.4 մլրդ դրամ: Նախորդ տարվա համեմատ ոչ ֆինանսական ակտիվների գծով ծախսերն աճել են 18%-ով կամ 34.7</w:t>
      </w:r>
      <w:r w:rsidRPr="00AC0572">
        <w:rPr>
          <w:rFonts w:ascii="Courier New" w:hAnsi="Courier New" w:cs="Courier New"/>
          <w:sz w:val="22"/>
          <w:szCs w:val="22"/>
        </w:rPr>
        <w:t> </w:t>
      </w:r>
      <w:r w:rsidRPr="00AC0572">
        <w:rPr>
          <w:rFonts w:ascii="GHEA Grapalat" w:hAnsi="GHEA Grapalat" w:cs="GHEA Grapalat"/>
          <w:sz w:val="22"/>
          <w:szCs w:val="22"/>
        </w:rPr>
        <w:t>մլրդ դրամով, որը հիմնականում պայմանավորված է պաշտպանության ոլորտի ծախսերի աճով և ապահովվել է ներքին ռեսուրսների հաշվին: Ոչ ֆինանսական ակտիվների օտարումից հաշվետու ժամանակահատվածում պետական բյուջե է մուտքագրվել 1.5 մլրդ դրամ` ծրագրով նախատեսված 879.2 մլն դրամի և 2019 թվականի նույն ժամանակահատվածում ստացված 723.1 մլն դրամի դիմաց:</w:t>
      </w:r>
    </w:p>
    <w:p w:rsidR="00B704A6" w:rsidRPr="00AC0572" w:rsidRDefault="00B704A6" w:rsidP="0002339B">
      <w:pPr>
        <w:spacing w:line="360" w:lineRule="auto"/>
        <w:ind w:firstLine="567"/>
        <w:jc w:val="both"/>
        <w:rPr>
          <w:rFonts w:ascii="GHEA Grapalat" w:hAnsi="GHEA Grapalat" w:cs="GHEA Grapalat"/>
          <w:sz w:val="22"/>
          <w:szCs w:val="22"/>
          <w:lang w:val="en-US"/>
        </w:rPr>
        <w:sectPr w:rsidR="00B704A6" w:rsidRPr="00AC0572" w:rsidSect="002D4A3F">
          <w:headerReference w:type="default" r:id="rId107"/>
          <w:pgSz w:w="11909" w:h="16834" w:code="9"/>
          <w:pgMar w:top="1134" w:right="567" w:bottom="567" w:left="1134" w:header="720" w:footer="720" w:gutter="0"/>
          <w:cols w:space="720"/>
          <w:docGrid w:linePitch="360"/>
        </w:sectPr>
      </w:pPr>
    </w:p>
    <w:p w:rsidR="00B704A6" w:rsidRPr="00AC0572" w:rsidRDefault="00B704A6" w:rsidP="00825B2A">
      <w:pPr>
        <w:pStyle w:val="Heading2"/>
        <w:rPr>
          <w:bCs/>
        </w:rPr>
      </w:pPr>
      <w:bookmarkStart w:id="199" w:name="_Toc69232235"/>
      <w:r w:rsidRPr="00AC0572">
        <w:rPr>
          <w:bCs/>
        </w:rPr>
        <w:lastRenderedPageBreak/>
        <w:t>Ծրագրային դասակարգում</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AC0572">
        <w:rPr>
          <w:rStyle w:val="FootnoteReference"/>
          <w:bCs/>
        </w:rPr>
        <w:footnoteReference w:id="37"/>
      </w:r>
      <w:bookmarkEnd w:id="199"/>
    </w:p>
    <w:p w:rsidR="00B704A6" w:rsidRPr="00AC0572" w:rsidRDefault="00B704A6" w:rsidP="00370F2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ՀՀ 20</w:t>
      </w:r>
      <w:r w:rsidRPr="00AC0572">
        <w:rPr>
          <w:rFonts w:ascii="GHEA Grapalat" w:hAnsi="GHEA Grapalat" w:cs="GHEA Grapalat"/>
          <w:sz w:val="22"/>
          <w:szCs w:val="22"/>
          <w:lang w:val="en-US"/>
        </w:rPr>
        <w:t>20</w:t>
      </w:r>
      <w:r w:rsidRPr="00AC0572">
        <w:rPr>
          <w:rFonts w:ascii="GHEA Grapalat" w:hAnsi="GHEA Grapalat" w:cs="GHEA Grapalat"/>
          <w:sz w:val="22"/>
          <w:szCs w:val="22"/>
        </w:rPr>
        <w:t xml:space="preserve"> թվականի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պետական բյուջեի</w:t>
      </w:r>
      <w:r w:rsidRPr="00AC0572">
        <w:rPr>
          <w:rFonts w:ascii="GHEA Grapalat" w:hAnsi="GHEA Grapalat" w:cs="GHEA Grapalat"/>
          <w:sz w:val="22"/>
          <w:szCs w:val="22"/>
          <w:lang w:val="en-US"/>
        </w:rPr>
        <w:t xml:space="preserve"> մասին օրենքով </w:t>
      </w:r>
      <w:r w:rsidRPr="00AC0572">
        <w:rPr>
          <w:rFonts w:ascii="GHEA Grapalat" w:hAnsi="GHEA Grapalat" w:cs="GHEA Grapalat"/>
          <w:sz w:val="22"/>
          <w:szCs w:val="22"/>
        </w:rPr>
        <w:t>նախատեսվել էր</w:t>
      </w:r>
      <w:r w:rsidRPr="00AC0572">
        <w:rPr>
          <w:rFonts w:ascii="GHEA Grapalat" w:hAnsi="GHEA Grapalat" w:cs="GHEA Grapalat"/>
          <w:sz w:val="22"/>
          <w:szCs w:val="22"/>
          <w:lang w:val="en-US"/>
        </w:rPr>
        <w:t xml:space="preserve"> թվով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175</w:t>
      </w:r>
      <w:r w:rsidRPr="00AC0572">
        <w:rPr>
          <w:rFonts w:ascii="GHEA Grapalat" w:hAnsi="GHEA Grapalat" w:cs="GHEA Grapalat"/>
          <w:sz w:val="22"/>
          <w:szCs w:val="22"/>
        </w:rPr>
        <w:t xml:space="preserve"> ծրագրերի իրականացում 46 պետական մարմինների և  </w:t>
      </w:r>
      <w:r w:rsidRPr="00AC0572">
        <w:rPr>
          <w:rFonts w:ascii="GHEA Grapalat" w:hAnsi="GHEA Grapalat" w:cs="GHEA Grapalat"/>
          <w:sz w:val="22"/>
          <w:szCs w:val="22"/>
          <w:lang w:val="en-US"/>
        </w:rPr>
        <w:t>Կ</w:t>
      </w:r>
      <w:r w:rsidRPr="00AC0572">
        <w:rPr>
          <w:rFonts w:ascii="GHEA Grapalat" w:hAnsi="GHEA Grapalat" w:cs="GHEA Grapalat"/>
          <w:sz w:val="22"/>
          <w:szCs w:val="22"/>
        </w:rPr>
        <w:t xml:space="preserve">առավարության պատասխանատվության ներքո: </w:t>
      </w:r>
      <w:r w:rsidRPr="00AC0572">
        <w:rPr>
          <w:rFonts w:ascii="GHEA Grapalat" w:hAnsi="GHEA Grapalat" w:cs="GHEA Grapalat"/>
          <w:sz w:val="22"/>
          <w:szCs w:val="22"/>
          <w:lang w:val="en-US"/>
        </w:rPr>
        <w:t xml:space="preserve"> Կառավարության կատարած ճշտումների արդյունքում նախատեսված ծրագրերի թիվը կազմել է 182,</w:t>
      </w:r>
      <w:r w:rsidRPr="00AC0572">
        <w:rPr>
          <w:rFonts w:ascii="GHEA Grapalat" w:hAnsi="GHEA Grapalat" w:cs="GHEA Grapalat"/>
          <w:sz w:val="22"/>
          <w:szCs w:val="22"/>
        </w:rPr>
        <w:t xml:space="preserve"> որոնցից փաստացի միջոցներ են օգտագործվել 1</w:t>
      </w:r>
      <w:r w:rsidRPr="00AC0572">
        <w:rPr>
          <w:rFonts w:ascii="GHEA Grapalat" w:hAnsi="GHEA Grapalat" w:cs="GHEA Grapalat"/>
          <w:sz w:val="22"/>
          <w:szCs w:val="22"/>
          <w:lang w:val="en-US"/>
        </w:rPr>
        <w:t>79</w:t>
      </w:r>
      <w:r w:rsidRPr="00AC0572">
        <w:rPr>
          <w:rFonts w:ascii="GHEA Grapalat" w:hAnsi="GHEA Grapalat" w:cs="GHEA Grapalat"/>
          <w:sz w:val="22"/>
          <w:szCs w:val="22"/>
        </w:rPr>
        <w:t xml:space="preserve">-ի գծով, իսկ </w:t>
      </w:r>
      <w:r w:rsidRPr="00AC0572">
        <w:rPr>
          <w:rFonts w:ascii="GHEA Grapalat" w:hAnsi="GHEA Grapalat" w:cs="GHEA Grapalat"/>
          <w:sz w:val="22"/>
          <w:szCs w:val="22"/>
          <w:lang w:val="en-US"/>
        </w:rPr>
        <w:t>Կ</w:t>
      </w:r>
      <w:r w:rsidRPr="00AC0572">
        <w:rPr>
          <w:rFonts w:ascii="GHEA Grapalat" w:hAnsi="GHEA Grapalat" w:cs="GHEA Grapalat"/>
          <w:sz w:val="22"/>
          <w:szCs w:val="22"/>
        </w:rPr>
        <w:t>առավարության պատասխանատվությամբ 3 ծրագրերի շրջանակներում նախատեսված միջոցներն ըստ անհրաժեշտության վերաբաշխվել են համապատասխան ծրագրերին և միջոցառումներին: Ծրագրերի շրջանակներում նախատեսված 1</w:t>
      </w:r>
      <w:r w:rsidRPr="00AC0572">
        <w:rPr>
          <w:rFonts w:ascii="GHEA Grapalat" w:hAnsi="GHEA Grapalat" w:cs="GHEA Grapalat"/>
          <w:sz w:val="22"/>
          <w:szCs w:val="22"/>
          <w:lang w:val="en-US"/>
        </w:rPr>
        <w:t>000</w:t>
      </w:r>
      <w:r w:rsidRPr="00AC0572">
        <w:rPr>
          <w:rFonts w:ascii="GHEA Grapalat" w:hAnsi="GHEA Grapalat" w:cs="GHEA Grapalat"/>
          <w:sz w:val="22"/>
          <w:szCs w:val="22"/>
        </w:rPr>
        <w:t xml:space="preserve"> միջոցառումներից ամբողջությամբ կամ մասնակիորեն կատարվել են </w:t>
      </w:r>
      <w:r w:rsidRPr="00AC0572">
        <w:rPr>
          <w:rFonts w:ascii="GHEA Grapalat" w:hAnsi="GHEA Grapalat" w:cs="GHEA Grapalat"/>
          <w:sz w:val="22"/>
          <w:szCs w:val="22"/>
          <w:lang w:val="en-US"/>
        </w:rPr>
        <w:t>942</w:t>
      </w:r>
      <w:r w:rsidRPr="00AC0572">
        <w:rPr>
          <w:rFonts w:ascii="GHEA Grapalat" w:hAnsi="GHEA Grapalat" w:cs="GHEA Grapalat"/>
          <w:sz w:val="22"/>
          <w:szCs w:val="22"/>
        </w:rPr>
        <w:t xml:space="preserve">-ը կամ </w:t>
      </w:r>
      <w:r w:rsidRPr="00AC0572">
        <w:rPr>
          <w:rFonts w:ascii="GHEA Grapalat" w:hAnsi="GHEA Grapalat" w:cs="GHEA Grapalat"/>
          <w:sz w:val="22"/>
          <w:szCs w:val="22"/>
          <w:lang w:val="en-US"/>
        </w:rPr>
        <w:t>94.2</w:t>
      </w:r>
      <w:r w:rsidRPr="00AC0572">
        <w:rPr>
          <w:rFonts w:ascii="GHEA Grapalat" w:hAnsi="GHEA Grapalat" w:cs="GHEA Grapalat"/>
          <w:sz w:val="22"/>
          <w:szCs w:val="22"/>
        </w:rPr>
        <w:t>%-ը:</w:t>
      </w:r>
    </w:p>
    <w:p w:rsidR="00B704A6" w:rsidRPr="00AC0572" w:rsidRDefault="00B704A6" w:rsidP="00370F2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w:t>
      </w:r>
      <w:r w:rsidRPr="00AC0572">
        <w:rPr>
          <w:rFonts w:ascii="GHEA Grapalat" w:hAnsi="GHEA Grapalat" w:cs="GHEA Grapalat"/>
          <w:sz w:val="22"/>
          <w:szCs w:val="22"/>
          <w:lang w:val="en-US"/>
        </w:rPr>
        <w:t xml:space="preserve">20 </w:t>
      </w:r>
      <w:r w:rsidRPr="00AC0572">
        <w:rPr>
          <w:rFonts w:ascii="GHEA Grapalat" w:hAnsi="GHEA Grapalat" w:cs="GHEA Grapalat"/>
          <w:sz w:val="22"/>
          <w:szCs w:val="22"/>
        </w:rPr>
        <w:t>թվականի</w:t>
      </w:r>
      <w:r w:rsidRPr="00AC0572">
        <w:rPr>
          <w:rFonts w:ascii="GHEA Grapalat" w:hAnsi="GHEA Grapalat" w:cs="GHEA Grapalat"/>
          <w:sz w:val="22"/>
          <w:szCs w:val="22"/>
          <w:lang w:val="en-US"/>
        </w:rPr>
        <w:t xml:space="preserve">ն </w:t>
      </w:r>
      <w:r w:rsidRPr="00AC0572">
        <w:rPr>
          <w:rFonts w:ascii="GHEA Grapalat" w:hAnsi="GHEA Grapalat" w:cs="GHEA Grapalat"/>
          <w:sz w:val="22"/>
          <w:szCs w:val="22"/>
        </w:rPr>
        <w:t>ՀՀ պետական բյուջեի ծախսերը կազմել են 1,</w:t>
      </w:r>
      <w:r w:rsidRPr="00AC0572">
        <w:rPr>
          <w:rFonts w:ascii="GHEA Grapalat" w:hAnsi="GHEA Grapalat" w:cs="GHEA Grapalat"/>
          <w:sz w:val="22"/>
          <w:szCs w:val="22"/>
          <w:lang w:val="en-US"/>
        </w:rPr>
        <w:t>894.6</w:t>
      </w:r>
      <w:r w:rsidRPr="00AC0572">
        <w:rPr>
          <w:rFonts w:ascii="GHEA Grapalat" w:hAnsi="GHEA Grapalat" w:cs="GHEA Grapalat"/>
          <w:sz w:val="22"/>
          <w:szCs w:val="22"/>
        </w:rPr>
        <w:t xml:space="preserve"> մլրդ դրամ կամ ծրագրված ցուցանիշի </w:t>
      </w:r>
      <w:r w:rsidRPr="00AC0572">
        <w:rPr>
          <w:rFonts w:ascii="GHEA Grapalat" w:hAnsi="GHEA Grapalat" w:cs="GHEA Grapalat"/>
          <w:sz w:val="22"/>
          <w:szCs w:val="22"/>
          <w:lang w:val="en-US"/>
        </w:rPr>
        <w:t>95.3</w:t>
      </w:r>
      <w:r w:rsidRPr="00AC0572">
        <w:rPr>
          <w:rFonts w:ascii="GHEA Grapalat" w:hAnsi="GHEA Grapalat" w:cs="GHEA Grapalat"/>
          <w:sz w:val="22"/>
          <w:szCs w:val="22"/>
        </w:rPr>
        <w:t xml:space="preserve">%-ը: Շեղումը կազմել է </w:t>
      </w:r>
      <w:r w:rsidRPr="00AC0572">
        <w:rPr>
          <w:rFonts w:ascii="GHEA Grapalat" w:hAnsi="GHEA Grapalat" w:cs="GHEA Grapalat"/>
          <w:sz w:val="22"/>
          <w:szCs w:val="22"/>
          <w:lang w:val="en-US"/>
        </w:rPr>
        <w:t>94.4</w:t>
      </w:r>
      <w:r w:rsidRPr="00AC0572">
        <w:rPr>
          <w:rFonts w:ascii="GHEA Grapalat" w:hAnsi="GHEA Grapalat" w:cs="GHEA Grapalat"/>
          <w:sz w:val="22"/>
          <w:szCs w:val="22"/>
        </w:rPr>
        <w:t xml:space="preserve"> մլրդ դրամ, որը հիմնականում արձանագրվել է ՀՀ տարածքային կառավարման և ենթակառուցվածքների,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ՀՀ աշխատանքի և սոցիալական հարցերի, ՀՀ պաշտպանության, ՀՀ կրթության, գիտության, մշակույթի և սպորտի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ՀՀ էկոնոմիկայի նախարարությունների և ՀՀ վարչապետի աշխատակազմի պատասխանատվությամբ իրականացվող ծրագրերում:</w:t>
      </w:r>
    </w:p>
    <w:p w:rsidR="00B704A6" w:rsidRPr="00AC0572" w:rsidRDefault="00B704A6" w:rsidP="00370F2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Պ</w:t>
      </w:r>
      <w:r w:rsidRPr="00AC0572">
        <w:rPr>
          <w:rFonts w:ascii="GHEA Grapalat" w:hAnsi="GHEA Grapalat" w:cs="GHEA Grapalat"/>
          <w:sz w:val="22"/>
          <w:szCs w:val="22"/>
        </w:rPr>
        <w:t>ետական բյուջեի</w:t>
      </w:r>
      <w:r w:rsidRPr="00AC0572">
        <w:rPr>
          <w:rFonts w:ascii="GHEA Grapalat" w:hAnsi="GHEA Grapalat" w:cs="GHEA Grapalat"/>
          <w:sz w:val="22"/>
          <w:szCs w:val="22"/>
          <w:lang w:val="en-US"/>
        </w:rPr>
        <w:t xml:space="preserve"> փաստացի</w:t>
      </w:r>
      <w:r w:rsidRPr="00AC0572">
        <w:rPr>
          <w:rFonts w:ascii="GHEA Grapalat" w:hAnsi="GHEA Grapalat" w:cs="GHEA Grapalat"/>
          <w:sz w:val="22"/>
          <w:szCs w:val="22"/>
        </w:rPr>
        <w:t xml:space="preserve"> ծախսերում ամենամեծ տեսակարար կշիռը՝ </w:t>
      </w:r>
      <w:r w:rsidRPr="00AC0572">
        <w:rPr>
          <w:rFonts w:ascii="GHEA Grapalat" w:hAnsi="GHEA Grapalat" w:cs="GHEA Grapalat"/>
          <w:sz w:val="22"/>
          <w:szCs w:val="22"/>
          <w:lang w:val="en-US"/>
        </w:rPr>
        <w:t>28.9</w:t>
      </w:r>
      <w:r w:rsidRPr="00AC0572">
        <w:rPr>
          <w:rFonts w:ascii="GHEA Grapalat" w:hAnsi="GHEA Grapalat" w:cs="GHEA Grapalat"/>
          <w:sz w:val="22"/>
          <w:szCs w:val="22"/>
        </w:rPr>
        <w:t>%, ունեցել են ՀՀ աշխատանքի և սոցիալական հարցերի նախարարության պատասխանատվությամբ իրականացվող ծրագրերը:</w:t>
      </w:r>
    </w:p>
    <w:p w:rsidR="00B704A6" w:rsidRPr="00AC0572" w:rsidRDefault="00B704A6" w:rsidP="0052125E">
      <w:pPr>
        <w:autoSpaceDE w:val="0"/>
        <w:autoSpaceDN w:val="0"/>
        <w:adjustRightInd w:val="0"/>
        <w:spacing w:line="360" w:lineRule="auto"/>
        <w:ind w:firstLine="567"/>
        <w:jc w:val="both"/>
        <w:rPr>
          <w:rFonts w:ascii="GHEA Grapalat" w:hAnsi="GHEA Grapalat" w:cs="Sylfaen"/>
          <w:sz w:val="22"/>
          <w:szCs w:val="22"/>
          <w:u w:val="single"/>
          <w:lang w:val="en-US"/>
        </w:rPr>
      </w:pPr>
      <w:r w:rsidRPr="00AC0572">
        <w:rPr>
          <w:rFonts w:ascii="GHEA Grapalat" w:hAnsi="GHEA Grapalat" w:cs="Sylfaen"/>
          <w:i/>
          <w:sz w:val="22"/>
          <w:szCs w:val="22"/>
          <w:u w:val="single"/>
        </w:rPr>
        <w:t>ՀՀ Նախագահի աշխատակազմին</w:t>
      </w:r>
      <w:r w:rsidRPr="00AC0572">
        <w:rPr>
          <w:rFonts w:ascii="GHEA Grapalat" w:hAnsi="GHEA Grapalat" w:cs="Sylfaen"/>
          <w:sz w:val="22"/>
          <w:szCs w:val="22"/>
        </w:rPr>
        <w:t xml:space="preserve"> </w:t>
      </w:r>
      <w:r w:rsidRPr="00AC0572">
        <w:rPr>
          <w:rFonts w:ascii="GHEA Grapalat" w:hAnsi="GHEA Grapalat" w:cs="Sylfaen"/>
          <w:sz w:val="22"/>
          <w:szCs w:val="22"/>
          <w:lang w:val="en-US"/>
        </w:rPr>
        <w:t>Հ</w:t>
      </w:r>
      <w:r w:rsidRPr="00AC0572">
        <w:rPr>
          <w:rFonts w:ascii="GHEA Grapalat" w:hAnsi="GHEA Grapalat" w:cs="Sylfaen"/>
          <w:sz w:val="22"/>
          <w:szCs w:val="22"/>
        </w:rPr>
        <w:t xml:space="preserve">անրապետության </w:t>
      </w:r>
      <w:r w:rsidRPr="00AC0572">
        <w:rPr>
          <w:rFonts w:ascii="GHEA Grapalat" w:hAnsi="GHEA Grapalat" w:cs="Sylfaen"/>
          <w:sz w:val="22"/>
          <w:szCs w:val="22"/>
          <w:lang w:val="en-US"/>
        </w:rPr>
        <w:t>ն</w:t>
      </w:r>
      <w:r w:rsidRPr="00AC0572">
        <w:rPr>
          <w:rFonts w:ascii="GHEA Grapalat" w:hAnsi="GHEA Grapalat" w:cs="Sylfaen"/>
          <w:sz w:val="22"/>
          <w:szCs w:val="22"/>
        </w:rPr>
        <w:t xml:space="preserve">ախագահի լիազորությունների </w:t>
      </w:r>
      <w:r w:rsidRPr="00AC0572">
        <w:rPr>
          <w:rFonts w:ascii="GHEA Grapalat" w:hAnsi="GHEA Grapalat" w:cs="GHEA Grapalat"/>
          <w:sz w:val="22"/>
          <w:szCs w:val="22"/>
        </w:rPr>
        <w:t>իրականացման</w:t>
      </w:r>
      <w:r w:rsidRPr="00AC0572">
        <w:rPr>
          <w:rFonts w:ascii="GHEA Grapalat" w:hAnsi="GHEA Grapalat" w:cs="Sylfaen"/>
          <w:sz w:val="22"/>
          <w:szCs w:val="22"/>
        </w:rPr>
        <w:t xml:space="preserve"> ապահովման նպատակով </w:t>
      </w:r>
      <w:r w:rsidRPr="00AC0572">
        <w:rPr>
          <w:rFonts w:ascii="GHEA Grapalat" w:hAnsi="GHEA Grapalat" w:cs="Sylfaen"/>
          <w:sz w:val="22"/>
          <w:szCs w:val="22"/>
          <w:lang w:val="en-US"/>
        </w:rPr>
        <w:t xml:space="preserve">ՀՀ </w:t>
      </w:r>
      <w:r w:rsidRPr="00AC0572">
        <w:rPr>
          <w:rFonts w:ascii="GHEA Grapalat" w:hAnsi="GHEA Grapalat" w:cs="Sylfaen"/>
          <w:sz w:val="22"/>
          <w:szCs w:val="22"/>
        </w:rPr>
        <w:t>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 պետական բյուջեի</w:t>
      </w:r>
      <w:r w:rsidRPr="00AC0572">
        <w:rPr>
          <w:rFonts w:ascii="GHEA Grapalat" w:hAnsi="GHEA Grapalat" w:cs="Sylfaen"/>
          <w:sz w:val="22"/>
          <w:szCs w:val="22"/>
          <w:lang w:val="en-US"/>
        </w:rPr>
        <w:t xml:space="preserve"> մասին օրենքով հատկացվել էր շուրջ 1.6</w:t>
      </w:r>
      <w:r w:rsidRPr="00AC0572">
        <w:rPr>
          <w:rFonts w:ascii="GHEA Grapalat" w:hAnsi="GHEA Grapalat" w:cs="Sylfaen"/>
          <w:sz w:val="22"/>
          <w:szCs w:val="22"/>
        </w:rPr>
        <w:t xml:space="preserve"> մլրդ 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որը նվազեցվել է</w:t>
      </w:r>
      <w:r w:rsidRPr="00AC0572">
        <w:rPr>
          <w:rFonts w:ascii="GHEA Grapalat" w:hAnsi="GHEA Grapalat" w:cs="Sylfaen"/>
          <w:sz w:val="22"/>
          <w:szCs w:val="22"/>
        </w:rPr>
        <w:t xml:space="preserve"> </w:t>
      </w:r>
      <w:r w:rsidRPr="00AC0572">
        <w:rPr>
          <w:rFonts w:ascii="GHEA Grapalat" w:hAnsi="GHEA Grapalat"/>
          <w:sz w:val="22"/>
          <w:szCs w:val="22"/>
        </w:rPr>
        <w:t>119</w:t>
      </w:r>
      <w:r w:rsidRPr="00AC0572">
        <w:rPr>
          <w:rFonts w:ascii="GHEA Grapalat" w:hAnsi="GHEA Grapalat"/>
          <w:sz w:val="22"/>
          <w:szCs w:val="22"/>
          <w:lang w:val="en-US"/>
        </w:rPr>
        <w:t>.2 մլն</w:t>
      </w:r>
      <w:r w:rsidRPr="00AC0572">
        <w:rPr>
          <w:rFonts w:ascii="GHEA Grapalat" w:hAnsi="GHEA Grapalat"/>
          <w:sz w:val="22"/>
          <w:szCs w:val="22"/>
        </w:rPr>
        <w:t xml:space="preserve"> դրամ</w:t>
      </w:r>
      <w:r w:rsidRPr="00AC0572">
        <w:rPr>
          <w:rFonts w:ascii="GHEA Grapalat" w:hAnsi="GHEA Grapalat"/>
          <w:sz w:val="22"/>
          <w:szCs w:val="22"/>
          <w:lang w:val="en-US"/>
        </w:rPr>
        <w:t>ով՝ այն</w:t>
      </w:r>
      <w:r w:rsidRPr="00AC0572">
        <w:rPr>
          <w:rFonts w:ascii="GHEA Grapalat" w:hAnsi="GHEA Grapalat"/>
          <w:sz w:val="22"/>
          <w:szCs w:val="22"/>
        </w:rPr>
        <w:t xml:space="preserve"> ուղղ</w:t>
      </w:r>
      <w:r w:rsidRPr="00AC0572">
        <w:rPr>
          <w:rFonts w:ascii="GHEA Grapalat" w:hAnsi="GHEA Grapalat"/>
          <w:sz w:val="22"/>
          <w:szCs w:val="22"/>
          <w:lang w:val="en-US"/>
        </w:rPr>
        <w:t>ելով</w:t>
      </w:r>
      <w:r w:rsidRPr="00AC0572">
        <w:rPr>
          <w:rFonts w:ascii="GHEA Grapalat" w:hAnsi="GHEA Grapalat"/>
          <w:sz w:val="22"/>
          <w:szCs w:val="22"/>
        </w:rPr>
        <w:t xml:space="preserve"> </w:t>
      </w:r>
      <w:r w:rsidRPr="00AC0572">
        <w:rPr>
          <w:rFonts w:ascii="GHEA Grapalat" w:hAnsi="GHEA Grapalat"/>
          <w:sz w:val="22"/>
          <w:szCs w:val="22"/>
          <w:lang w:val="de-DE"/>
        </w:rPr>
        <w:t xml:space="preserve">սեպտեմբերի 27-ին Արցախի Հանրապետության նկատմամբ Ադրբեջանի սանձազերծած պատերազմի </w:t>
      </w:r>
      <w:r w:rsidRPr="00AC0572">
        <w:rPr>
          <w:rFonts w:ascii="GHEA Grapalat" w:hAnsi="GHEA Grapalat" w:cs="Sylfaen"/>
          <w:sz w:val="22"/>
          <w:szCs w:val="22"/>
          <w:lang w:val="en-US"/>
        </w:rPr>
        <w:t>(80.0 մլն դրամ) և</w:t>
      </w:r>
      <w:r w:rsidRPr="00AC0572">
        <w:rPr>
          <w:rFonts w:ascii="GHEA Grapalat" w:hAnsi="GHEA Grapalat"/>
          <w:sz w:val="22"/>
          <w:szCs w:val="22"/>
          <w:lang w:val="de-DE"/>
        </w:rPr>
        <w:t xml:space="preserve"> կորոնավիրուսի համավարակի </w:t>
      </w:r>
      <w:r w:rsidRPr="00AC0572">
        <w:rPr>
          <w:rFonts w:ascii="GHEA Grapalat" w:hAnsi="GHEA Grapalat" w:cs="Sylfaen"/>
          <w:sz w:val="22"/>
          <w:szCs w:val="22"/>
          <w:lang w:val="en-US"/>
        </w:rPr>
        <w:t>(շուրջ 39.2 մլն դրամ)</w:t>
      </w:r>
      <w:r w:rsidRPr="00AC0572">
        <w:rPr>
          <w:rFonts w:ascii="GHEA Grapalat" w:hAnsi="GHEA Grapalat"/>
          <w:sz w:val="22"/>
          <w:szCs w:val="22"/>
          <w:lang w:val="de-DE"/>
        </w:rPr>
        <w:t xml:space="preserve"> հետևանքների հաղթահարմանը</w:t>
      </w:r>
      <w:r w:rsidRPr="00AC0572">
        <w:rPr>
          <w:rFonts w:ascii="GHEA Grapalat" w:hAnsi="GHEA Grapalat" w:cs="Sylfaen"/>
          <w:sz w:val="22"/>
          <w:szCs w:val="22"/>
          <w:lang w:val="en-US"/>
        </w:rPr>
        <w:t xml:space="preserve">: </w:t>
      </w:r>
      <w:r w:rsidRPr="00AC0572">
        <w:rPr>
          <w:rFonts w:ascii="GHEA Grapalat" w:hAnsi="GHEA Grapalat"/>
          <w:sz w:val="22"/>
          <w:szCs w:val="22"/>
          <w:lang w:val="en-US"/>
        </w:rPr>
        <w:t xml:space="preserve">Արդյունքում ծրագրային ցուցանիշը </w:t>
      </w:r>
      <w:r w:rsidRPr="00AC0572">
        <w:rPr>
          <w:rFonts w:ascii="GHEA Grapalat" w:hAnsi="GHEA Grapalat" w:cs="Sylfaen"/>
          <w:sz w:val="22"/>
          <w:szCs w:val="22"/>
        </w:rPr>
        <w:t>կազմել</w:t>
      </w:r>
      <w:r w:rsidRPr="00AC0572">
        <w:rPr>
          <w:rFonts w:ascii="GHEA Grapalat" w:hAnsi="GHEA Grapalat" w:cs="Sylfaen"/>
          <w:sz w:val="22"/>
          <w:szCs w:val="22"/>
          <w:lang w:val="en-US"/>
        </w:rPr>
        <w:t xml:space="preserve"> է շուրջ </w:t>
      </w:r>
      <w:r w:rsidRPr="00AC0572">
        <w:rPr>
          <w:rFonts w:ascii="GHEA Grapalat" w:hAnsi="GHEA Grapalat" w:cs="Sylfaen"/>
          <w:sz w:val="22"/>
          <w:szCs w:val="22"/>
        </w:rPr>
        <w:t>1.5 մլրդ դրամ</w:t>
      </w:r>
      <w:r w:rsidRPr="00AC0572">
        <w:rPr>
          <w:rFonts w:ascii="GHEA Grapalat" w:hAnsi="GHEA Grapalat" w:cs="Sylfaen"/>
          <w:sz w:val="22"/>
          <w:szCs w:val="22"/>
          <w:lang w:val="en-US"/>
        </w:rPr>
        <w:t>, որի դիմաց փաստացի ծախսերը կազմել են</w:t>
      </w:r>
      <w:r w:rsidRPr="00AC0572">
        <w:rPr>
          <w:rFonts w:ascii="GHEA Grapalat" w:hAnsi="GHEA Grapalat" w:cs="Sylfaen"/>
          <w:sz w:val="22"/>
          <w:szCs w:val="22"/>
        </w:rPr>
        <w:t xml:space="preserve"> 1.</w:t>
      </w:r>
      <w:r w:rsidRPr="00AC0572">
        <w:rPr>
          <w:rFonts w:ascii="GHEA Grapalat" w:hAnsi="GHEA Grapalat" w:cs="Sylfaen"/>
          <w:sz w:val="22"/>
          <w:szCs w:val="22"/>
          <w:lang w:val="en-US"/>
        </w:rPr>
        <w:t>4</w:t>
      </w:r>
      <w:r w:rsidRPr="00AC0572">
        <w:rPr>
          <w:rFonts w:ascii="GHEA Grapalat" w:hAnsi="GHEA Grapalat" w:cs="Sylfaen"/>
          <w:sz w:val="22"/>
          <w:szCs w:val="22"/>
        </w:rPr>
        <w:t xml:space="preserve"> մլրդ դրամ՝ ապահովելով 9</w:t>
      </w:r>
      <w:r w:rsidRPr="00AC0572">
        <w:rPr>
          <w:rFonts w:ascii="GHEA Grapalat" w:hAnsi="GHEA Grapalat" w:cs="Sylfaen"/>
          <w:sz w:val="22"/>
          <w:szCs w:val="22"/>
          <w:lang w:val="en-US"/>
        </w:rPr>
        <w:t>5.6</w:t>
      </w:r>
      <w:r w:rsidRPr="00AC0572">
        <w:rPr>
          <w:rFonts w:ascii="GHEA Grapalat" w:hAnsi="GHEA Grapalat" w:cs="Sylfaen"/>
          <w:sz w:val="22"/>
          <w:szCs w:val="22"/>
        </w:rPr>
        <w:t>% կատարողական:</w:t>
      </w:r>
      <w:r w:rsidRPr="00AC0572">
        <w:rPr>
          <w:rFonts w:ascii="GHEA Grapalat" w:hAnsi="GHEA Grapalat" w:cs="Sylfaen"/>
          <w:sz w:val="22"/>
          <w:szCs w:val="22"/>
          <w:lang w:val="en-US"/>
        </w:rPr>
        <w:t xml:space="preserve"> Շեղումը պայմանավորված է</w:t>
      </w:r>
      <w:r w:rsidRPr="00AC0572">
        <w:rPr>
          <w:rFonts w:ascii="GHEA Grapalat" w:hAnsi="GHEA Grapalat" w:cs="Sylfaen"/>
          <w:sz w:val="22"/>
          <w:szCs w:val="22"/>
        </w:rPr>
        <w:t xml:space="preserve"> որոշ </w:t>
      </w:r>
      <w:r w:rsidRPr="00AC0572">
        <w:rPr>
          <w:rFonts w:ascii="GHEA Grapalat" w:hAnsi="GHEA Grapalat" w:cs="Sylfaen"/>
          <w:sz w:val="22"/>
          <w:szCs w:val="22"/>
          <w:lang w:val="en-US"/>
        </w:rPr>
        <w:t xml:space="preserve">ծախսային հոդվածների </w:t>
      </w:r>
      <w:r w:rsidRPr="00AC0572">
        <w:rPr>
          <w:rFonts w:ascii="GHEA Grapalat" w:hAnsi="GHEA Grapalat" w:cs="Sylfaen"/>
          <w:sz w:val="22"/>
          <w:szCs w:val="22"/>
        </w:rPr>
        <w:t xml:space="preserve">գծով միջոցների տնտեսմամբ: </w:t>
      </w:r>
      <w:r w:rsidRPr="00AC0572">
        <w:rPr>
          <w:rFonts w:ascii="GHEA Grapalat" w:hAnsi="GHEA Grapalat" w:cs="Sylfaen"/>
          <w:sz w:val="22"/>
          <w:szCs w:val="22"/>
          <w:lang w:val="en-US"/>
        </w:rPr>
        <w:t>Նախորդ տարվա համեմատ ՀՀ Նախագահի աշխատակազմի ծախսերը նվազել են 3.4</w:t>
      </w:r>
      <w:r w:rsidRPr="00AC0572">
        <w:rPr>
          <w:rFonts w:ascii="GHEA Grapalat" w:hAnsi="GHEA Grapalat" w:cs="Sylfaen"/>
          <w:sz w:val="22"/>
          <w:szCs w:val="22"/>
        </w:rPr>
        <w:t>%</w:t>
      </w:r>
      <w:r w:rsidRPr="00AC0572">
        <w:rPr>
          <w:rFonts w:ascii="GHEA Grapalat" w:hAnsi="GHEA Grapalat" w:cs="Sylfaen"/>
          <w:sz w:val="22"/>
          <w:szCs w:val="22"/>
          <w:lang w:val="en-US"/>
        </w:rPr>
        <w:t xml:space="preserve">-ով կամ 49.4 մլն դրամով՝ հիմնականում պայմանավորված արտասահմանյան պաշտոնական գործուղումների գծով ծախսերի նվազմամբ: </w:t>
      </w:r>
    </w:p>
    <w:p w:rsidR="00B704A6" w:rsidRPr="00AC0572" w:rsidRDefault="00B704A6" w:rsidP="0052125E">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lastRenderedPageBreak/>
        <w:t>ՀՀ Նախագահի աշխատակազմին հատկացված միջոցների</w:t>
      </w:r>
      <w:r w:rsidRPr="00AC0572">
        <w:rPr>
          <w:rFonts w:ascii="GHEA Grapalat" w:hAnsi="GHEA Grapalat" w:cs="Sylfaen"/>
          <w:sz w:val="22"/>
          <w:szCs w:val="22"/>
        </w:rPr>
        <w:t xml:space="preserve"> գերակշիռ մաս</w:t>
      </w:r>
      <w:r w:rsidRPr="00AC0572">
        <w:rPr>
          <w:rFonts w:ascii="GHEA Grapalat" w:hAnsi="GHEA Grapalat" w:cs="Sylfaen"/>
          <w:sz w:val="22"/>
          <w:szCs w:val="22"/>
          <w:lang w:val="en-US"/>
        </w:rPr>
        <w:t>ն</w:t>
      </w:r>
      <w:r w:rsidRPr="00AC0572">
        <w:rPr>
          <w:rFonts w:ascii="GHEA Grapalat" w:hAnsi="GHEA Grapalat" w:cs="Sylfaen"/>
          <w:sz w:val="22"/>
          <w:szCs w:val="22"/>
        </w:rPr>
        <w:t xml:space="preserve"> </w:t>
      </w:r>
      <w:r w:rsidRPr="00AC0572">
        <w:rPr>
          <w:rFonts w:ascii="GHEA Grapalat" w:hAnsi="GHEA Grapalat" w:cs="Sylfaen"/>
          <w:sz w:val="22"/>
          <w:szCs w:val="22"/>
          <w:lang w:val="en-US"/>
        </w:rPr>
        <w:t>ուղղվել է</w:t>
      </w:r>
      <w:r w:rsidRPr="00AC0572">
        <w:rPr>
          <w:rFonts w:ascii="GHEA Grapalat" w:hAnsi="GHEA Grapalat" w:cs="Sylfaen"/>
          <w:sz w:val="22"/>
          <w:szCs w:val="22"/>
        </w:rPr>
        <w:t xml:space="preserve"> ՀՀ նախագահի գործունեության և ներկայացուցչականության ապահովման ծախսեր</w:t>
      </w:r>
      <w:r w:rsidRPr="00AC0572">
        <w:rPr>
          <w:rFonts w:ascii="GHEA Grapalat" w:hAnsi="GHEA Grapalat" w:cs="Sylfaen"/>
          <w:sz w:val="22"/>
          <w:szCs w:val="22"/>
          <w:lang w:val="en-US"/>
        </w:rPr>
        <w:t>ին,</w:t>
      </w:r>
      <w:r w:rsidRPr="00AC0572">
        <w:rPr>
          <w:rFonts w:ascii="GHEA Grapalat" w:hAnsi="GHEA Grapalat" w:cs="Sylfaen"/>
          <w:sz w:val="22"/>
          <w:szCs w:val="22"/>
        </w:rPr>
        <w:t xml:space="preserve"> որ</w:t>
      </w:r>
      <w:r w:rsidRPr="00AC0572">
        <w:rPr>
          <w:rFonts w:ascii="GHEA Grapalat" w:hAnsi="GHEA Grapalat" w:cs="Sylfaen"/>
          <w:sz w:val="22"/>
          <w:szCs w:val="22"/>
          <w:lang w:val="en-US"/>
        </w:rPr>
        <w:t>ոնք</w:t>
      </w:r>
      <w:r w:rsidRPr="00AC0572">
        <w:rPr>
          <w:rFonts w:ascii="GHEA Grapalat" w:hAnsi="GHEA Grapalat" w:cs="Sylfaen"/>
          <w:sz w:val="22"/>
          <w:szCs w:val="22"/>
        </w:rPr>
        <w:t xml:space="preserve"> կազմել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ավելի քան </w:t>
      </w:r>
      <w:r w:rsidRPr="00AC0572">
        <w:rPr>
          <w:rFonts w:ascii="GHEA Grapalat" w:hAnsi="GHEA Grapalat" w:cs="Sylfaen"/>
          <w:sz w:val="22"/>
          <w:szCs w:val="22"/>
        </w:rPr>
        <w:t>1.</w:t>
      </w:r>
      <w:r w:rsidRPr="00AC0572">
        <w:rPr>
          <w:rFonts w:ascii="GHEA Grapalat" w:hAnsi="GHEA Grapalat" w:cs="Sylfaen"/>
          <w:sz w:val="22"/>
          <w:szCs w:val="22"/>
          <w:lang w:val="en-US"/>
        </w:rPr>
        <w:t>3</w:t>
      </w:r>
      <w:r w:rsidRPr="00AC0572">
        <w:rPr>
          <w:rFonts w:ascii="GHEA Grapalat" w:hAnsi="GHEA Grapalat" w:cs="Sylfaen"/>
          <w:sz w:val="22"/>
          <w:szCs w:val="22"/>
        </w:rPr>
        <w:t xml:space="preserve"> մլրդ 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ապահովելով 9</w:t>
      </w:r>
      <w:r w:rsidRPr="00AC0572">
        <w:rPr>
          <w:rFonts w:ascii="GHEA Grapalat" w:hAnsi="GHEA Grapalat" w:cs="Sylfaen"/>
          <w:sz w:val="22"/>
          <w:szCs w:val="22"/>
          <w:lang w:val="en-US"/>
        </w:rPr>
        <w:t>6.6</w:t>
      </w:r>
      <w:r w:rsidRPr="00AC0572">
        <w:rPr>
          <w:rFonts w:ascii="GHEA Grapalat" w:hAnsi="GHEA Grapalat" w:cs="Sylfaen"/>
          <w:sz w:val="22"/>
          <w:szCs w:val="22"/>
        </w:rPr>
        <w:t>% կատարողական</w:t>
      </w:r>
      <w:r w:rsidRPr="00AC0572">
        <w:rPr>
          <w:rFonts w:ascii="GHEA Grapalat" w:hAnsi="GHEA Grapalat" w:cs="Sylfaen"/>
          <w:sz w:val="22"/>
          <w:szCs w:val="22"/>
          <w:lang w:val="en-US"/>
        </w:rPr>
        <w:t>: Շեղումը պայմանավորված է տնտեսումներով: Նախորդ տարվա համադրելի ցուցանիշի (արտասահմանյան պաշտոնական գործուղումների գծով հատկացումները ներառյալ) համեմատ տվյալ ծախսերը նվազել են 6.4</w:t>
      </w:r>
      <w:r w:rsidRPr="00AC0572">
        <w:rPr>
          <w:rFonts w:ascii="GHEA Grapalat" w:hAnsi="GHEA Grapalat" w:cs="Sylfaen"/>
          <w:sz w:val="22"/>
          <w:szCs w:val="22"/>
        </w:rPr>
        <w:t>%</w:t>
      </w:r>
      <w:r w:rsidRPr="00AC0572">
        <w:rPr>
          <w:rFonts w:ascii="GHEA Grapalat" w:hAnsi="GHEA Grapalat" w:cs="Sylfaen"/>
          <w:sz w:val="22"/>
          <w:szCs w:val="22"/>
          <w:lang w:val="en-US"/>
        </w:rPr>
        <w:t xml:space="preserve">-ով կամ 90.5 մլն դրամով: </w:t>
      </w:r>
    </w:p>
    <w:p w:rsidR="00B704A6" w:rsidRPr="00AC0572" w:rsidRDefault="00B704A6" w:rsidP="0052125E">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Հանրապետության </w:t>
      </w:r>
      <w:r w:rsidRPr="00AC0572">
        <w:rPr>
          <w:rFonts w:ascii="GHEA Grapalat" w:hAnsi="GHEA Grapalat" w:cs="Sylfaen"/>
          <w:sz w:val="22"/>
          <w:szCs w:val="22"/>
          <w:lang w:val="en-US"/>
        </w:rPr>
        <w:t>Ն</w:t>
      </w:r>
      <w:r w:rsidRPr="00AC0572">
        <w:rPr>
          <w:rFonts w:ascii="GHEA Grapalat" w:hAnsi="GHEA Grapalat" w:cs="Sylfaen"/>
          <w:sz w:val="22"/>
          <w:szCs w:val="22"/>
        </w:rPr>
        <w:t xml:space="preserve">ախագահի աշխատակազմի տեխնիկական հագեցվածության բարելավման նպատակով </w:t>
      </w:r>
      <w:r w:rsidRPr="00AC0572">
        <w:rPr>
          <w:rFonts w:ascii="GHEA Grapalat" w:hAnsi="GHEA Grapalat" w:cs="Sylfaen"/>
          <w:sz w:val="22"/>
          <w:szCs w:val="22"/>
          <w:lang w:val="en-US"/>
        </w:rPr>
        <w:t>2020 թվականին տրամադրվել է 68.1</w:t>
      </w:r>
      <w:r w:rsidRPr="00AC0572">
        <w:rPr>
          <w:rFonts w:ascii="GHEA Grapalat" w:hAnsi="GHEA Grapalat" w:cs="Sylfaen"/>
          <w:sz w:val="22"/>
          <w:szCs w:val="22"/>
        </w:rPr>
        <w:t xml:space="preserve"> մլն դրամ կամ ծրագր</w:t>
      </w:r>
      <w:r w:rsidRPr="00AC0572">
        <w:rPr>
          <w:rFonts w:ascii="GHEA Grapalat" w:hAnsi="GHEA Grapalat" w:cs="Sylfaen"/>
          <w:sz w:val="22"/>
          <w:szCs w:val="22"/>
          <w:lang w:val="en-US"/>
        </w:rPr>
        <w:t>ված միջոցներ</w:t>
      </w:r>
      <w:r w:rsidRPr="00AC0572">
        <w:rPr>
          <w:rFonts w:ascii="GHEA Grapalat" w:hAnsi="GHEA Grapalat" w:cs="Sylfaen"/>
          <w:sz w:val="22"/>
          <w:szCs w:val="22"/>
        </w:rPr>
        <w:t xml:space="preserve">ի </w:t>
      </w:r>
      <w:r w:rsidRPr="00AC0572">
        <w:rPr>
          <w:rFonts w:ascii="GHEA Grapalat" w:hAnsi="GHEA Grapalat" w:cs="Sylfaen"/>
          <w:sz w:val="22"/>
          <w:szCs w:val="22"/>
          <w:lang w:val="en-US"/>
        </w:rPr>
        <w:t>78.5</w:t>
      </w:r>
      <w:r w:rsidRPr="00AC0572">
        <w:rPr>
          <w:rFonts w:ascii="GHEA Grapalat" w:hAnsi="GHEA Grapalat" w:cs="Sylfaen"/>
          <w:sz w:val="22"/>
          <w:szCs w:val="22"/>
        </w:rPr>
        <w:t>%-ը</w:t>
      </w:r>
      <w:r w:rsidRPr="00AC0572">
        <w:rPr>
          <w:rFonts w:ascii="GHEA Grapalat" w:hAnsi="GHEA Grapalat" w:cs="Sylfaen"/>
          <w:sz w:val="22"/>
          <w:szCs w:val="22"/>
          <w:lang w:val="en-US"/>
        </w:rPr>
        <w:t>՝</w:t>
      </w:r>
      <w:r w:rsidRPr="00AC0572">
        <w:rPr>
          <w:rFonts w:ascii="GHEA Grapalat" w:hAnsi="GHEA Grapalat" w:cs="Sylfaen"/>
          <w:sz w:val="22"/>
          <w:szCs w:val="22"/>
        </w:rPr>
        <w:t xml:space="preserve"> պայմանավորված գնումների</w:t>
      </w:r>
      <w:r w:rsidRPr="00AC0572">
        <w:rPr>
          <w:rFonts w:ascii="GHEA Grapalat" w:hAnsi="GHEA Grapalat" w:cs="Sylfaen"/>
          <w:sz w:val="22"/>
          <w:szCs w:val="22"/>
          <w:lang w:val="en-US"/>
        </w:rPr>
        <w:t xml:space="preserve"> գործընթացի</w:t>
      </w:r>
      <w:r w:rsidRPr="00AC0572">
        <w:rPr>
          <w:rFonts w:ascii="GHEA Grapalat" w:hAnsi="GHEA Grapalat" w:cs="Sylfaen"/>
          <w:sz w:val="22"/>
          <w:szCs w:val="22"/>
        </w:rPr>
        <w:t xml:space="preserve"> արդյունքում առաջացած</w:t>
      </w:r>
      <w:r w:rsidRPr="00AC0572">
        <w:rPr>
          <w:rFonts w:ascii="GHEA Grapalat" w:hAnsi="GHEA Grapalat" w:cs="Sylfaen"/>
          <w:sz w:val="22"/>
          <w:szCs w:val="22"/>
          <w:lang w:val="en-US"/>
        </w:rPr>
        <w:t xml:space="preserve"> տնտեսումներով, ինչպես նաև համավարակով և պատերազմական իրավիճակով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Հ</w:t>
      </w:r>
      <w:r w:rsidRPr="00AC0572">
        <w:rPr>
          <w:rFonts w:ascii="GHEA Grapalat" w:hAnsi="GHEA Grapalat" w:cs="Sylfaen"/>
          <w:sz w:val="22"/>
          <w:szCs w:val="22"/>
        </w:rPr>
        <w:t xml:space="preserve">ատկացված </w:t>
      </w:r>
      <w:r w:rsidRPr="00AC0572">
        <w:rPr>
          <w:rFonts w:ascii="GHEA Grapalat" w:hAnsi="GHEA Grapalat" w:cs="Sylfaen"/>
          <w:sz w:val="22"/>
          <w:szCs w:val="22"/>
          <w:lang w:val="en-US"/>
        </w:rPr>
        <w:t>միջոց</w:t>
      </w:r>
      <w:r w:rsidRPr="00AC0572">
        <w:rPr>
          <w:rFonts w:ascii="GHEA Grapalat" w:hAnsi="GHEA Grapalat" w:cs="Sylfaen"/>
          <w:sz w:val="22"/>
          <w:szCs w:val="22"/>
        </w:rPr>
        <w:t>ներով ձեռք են բերվել</w:t>
      </w:r>
      <w:r w:rsidRPr="00AC0572">
        <w:rPr>
          <w:rFonts w:ascii="GHEA Grapalat" w:hAnsi="GHEA Grapalat" w:cs="Sylfaen"/>
          <w:sz w:val="22"/>
          <w:szCs w:val="22"/>
          <w:lang w:val="en-US"/>
        </w:rPr>
        <w:t xml:space="preserve"> հ</w:t>
      </w:r>
      <w:r w:rsidRPr="00AC0572">
        <w:rPr>
          <w:rFonts w:ascii="GHEA Grapalat" w:hAnsi="GHEA Grapalat" w:cs="Sylfaen"/>
          <w:sz w:val="22"/>
          <w:szCs w:val="22"/>
        </w:rPr>
        <w:t xml:space="preserve">ակահրդեհային համակարգ, համակարգիչներ, </w:t>
      </w:r>
      <w:r w:rsidRPr="00AC0572">
        <w:rPr>
          <w:rFonts w:ascii="GHEA Grapalat" w:hAnsi="GHEA Grapalat" w:cs="Sylfaen"/>
          <w:sz w:val="22"/>
          <w:szCs w:val="22"/>
          <w:lang w:val="en-US"/>
        </w:rPr>
        <w:t xml:space="preserve">օդորակիչներ </w:t>
      </w:r>
      <w:r w:rsidRPr="00AC0572">
        <w:rPr>
          <w:rFonts w:ascii="GHEA Grapalat" w:hAnsi="GHEA Grapalat" w:cs="Sylfaen"/>
          <w:sz w:val="22"/>
          <w:szCs w:val="22"/>
        </w:rPr>
        <w:t xml:space="preserve">և այլ սարքավորումներ: </w:t>
      </w:r>
      <w:r w:rsidRPr="00AC0572">
        <w:rPr>
          <w:rFonts w:ascii="GHEA Grapalat" w:hAnsi="GHEA Grapalat" w:cs="Sylfaen"/>
          <w:sz w:val="22"/>
          <w:szCs w:val="22"/>
          <w:lang w:val="en-US"/>
        </w:rPr>
        <w:t>2019 թվականի համեմատ արձանագրվել է նշված ծախսերի աճ 2.9 անգամ կամ 44.9 մլն դրամով, որը պայմանավորված է ձեռք բերված սարքավորումների ծավալներով:</w:t>
      </w:r>
    </w:p>
    <w:p w:rsidR="00B704A6" w:rsidRPr="00AC0572" w:rsidRDefault="00B704A6" w:rsidP="0052125E">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Արտասահմանյան պատվիրակությունների ընդունելությունների</w:t>
      </w:r>
      <w:r w:rsidRPr="00AC0572">
        <w:rPr>
          <w:rFonts w:ascii="GHEA Grapalat" w:hAnsi="GHEA Grapalat" w:cs="Sylfaen"/>
          <w:sz w:val="22"/>
          <w:szCs w:val="22"/>
          <w:lang w:val="en-US"/>
        </w:rPr>
        <w:t>ն հաշվետու տարում հատկացվել է 10.6</w:t>
      </w:r>
      <w:r w:rsidRPr="00AC0572">
        <w:rPr>
          <w:rFonts w:ascii="GHEA Grapalat" w:hAnsi="GHEA Grapalat" w:cs="Sylfaen"/>
          <w:sz w:val="22"/>
          <w:szCs w:val="22"/>
        </w:rPr>
        <w:t xml:space="preserve"> մլն դրամ</w:t>
      </w:r>
      <w:r w:rsidRPr="00AC0572">
        <w:rPr>
          <w:rFonts w:ascii="GHEA Grapalat" w:hAnsi="GHEA Grapalat" w:cs="Sylfaen"/>
          <w:sz w:val="22"/>
          <w:szCs w:val="22"/>
          <w:lang w:val="en-US"/>
        </w:rPr>
        <w:t>, որն ամբողջությամբ օգտագործվել է</w:t>
      </w:r>
      <w:r w:rsidRPr="00AC0572">
        <w:rPr>
          <w:rFonts w:ascii="GHEA Grapalat" w:hAnsi="GHEA Grapalat" w:cs="Sylfaen"/>
          <w:sz w:val="22"/>
          <w:szCs w:val="22"/>
        </w:rPr>
        <w:t>:</w:t>
      </w:r>
    </w:p>
    <w:p w:rsidR="00B704A6" w:rsidRPr="00AC0572" w:rsidRDefault="00B704A6" w:rsidP="0052125E">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 կազմել են 30 հազար դրամ:</w:t>
      </w:r>
    </w:p>
    <w:p w:rsidR="00B704A6" w:rsidRPr="00AC0572" w:rsidRDefault="00B704A6" w:rsidP="0052125E">
      <w:pPr>
        <w:spacing w:line="360" w:lineRule="auto"/>
        <w:ind w:firstLine="561"/>
        <w:jc w:val="both"/>
        <w:rPr>
          <w:rFonts w:ascii="GHEA Grapalat" w:hAnsi="GHEA Grapalat" w:cs="Sylfaen"/>
          <w:sz w:val="22"/>
          <w:szCs w:val="22"/>
          <w:lang w:val="en-US"/>
        </w:rPr>
      </w:pPr>
      <w:r w:rsidRPr="00AC0572">
        <w:rPr>
          <w:rFonts w:ascii="GHEA Grapalat" w:hAnsi="GHEA Grapalat" w:cs="Sylfaen"/>
          <w:i/>
          <w:sz w:val="22"/>
          <w:szCs w:val="22"/>
          <w:u w:val="single"/>
        </w:rPr>
        <w:t>ՀՀ Ազգային ժողովին</w:t>
      </w:r>
      <w:r w:rsidRPr="00AC0572">
        <w:rPr>
          <w:rFonts w:ascii="GHEA Grapalat" w:hAnsi="GHEA Grapalat" w:cs="Sylfaen"/>
          <w:sz w:val="22"/>
          <w:szCs w:val="22"/>
        </w:rPr>
        <w:t xml:space="preserve"> 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 պետական բյուջեի</w:t>
      </w:r>
      <w:r w:rsidRPr="00AC0572">
        <w:rPr>
          <w:rFonts w:ascii="GHEA Grapalat" w:hAnsi="GHEA Grapalat" w:cs="Sylfaen"/>
          <w:sz w:val="22"/>
          <w:szCs w:val="22"/>
          <w:lang w:val="en-US"/>
        </w:rPr>
        <w:t xml:space="preserve"> մասին օրենքով հատկացվել էր շուրջ </w:t>
      </w:r>
      <w:r w:rsidRPr="00AC0572">
        <w:rPr>
          <w:rFonts w:ascii="GHEA Grapalat" w:hAnsi="GHEA Grapalat"/>
          <w:sz w:val="22"/>
          <w:szCs w:val="22"/>
          <w:lang w:val="de-DE"/>
        </w:rPr>
        <w:t>6.1 մլրդ դրամ, որը նվազեցվել է 832.1 մլն դրամով: Վերջինս հիմնականում ուղղվել է սեպտեմբերի 27-ին Արցախի Հանրապետության նկատմամբ Ադրբեջանի սանձազերծած պատերազմի և կորոնավիրուսի համավարակի հետևանքների հաղթահարմանը</w:t>
      </w:r>
      <w:r w:rsidRPr="00AC0572">
        <w:rPr>
          <w:rFonts w:ascii="GHEA Grapalat" w:hAnsi="GHEA Grapalat" w:cs="Sylfaen"/>
          <w:sz w:val="22"/>
          <w:szCs w:val="22"/>
          <w:lang w:val="en-US"/>
        </w:rPr>
        <w:t xml:space="preserve">: Արդյունքում ճշտված ծրագրային ցուցանիշը </w:t>
      </w:r>
      <w:r w:rsidRPr="00AC0572">
        <w:rPr>
          <w:rFonts w:ascii="GHEA Grapalat" w:hAnsi="GHEA Grapalat" w:cs="Sylfaen"/>
          <w:sz w:val="22"/>
          <w:szCs w:val="22"/>
        </w:rPr>
        <w:t>կազմել</w:t>
      </w:r>
      <w:r w:rsidRPr="00AC0572">
        <w:rPr>
          <w:rFonts w:ascii="GHEA Grapalat" w:hAnsi="GHEA Grapalat" w:cs="Sylfaen"/>
          <w:sz w:val="22"/>
          <w:szCs w:val="22"/>
          <w:lang w:val="en-US"/>
        </w:rPr>
        <w:t xml:space="preserve"> է շուրջ </w:t>
      </w:r>
      <w:r w:rsidRPr="00AC0572">
        <w:rPr>
          <w:rFonts w:ascii="GHEA Grapalat" w:hAnsi="GHEA Grapalat" w:cs="Sylfaen"/>
          <w:sz w:val="22"/>
          <w:szCs w:val="22"/>
        </w:rPr>
        <w:t>5</w:t>
      </w:r>
      <w:r w:rsidRPr="00AC0572">
        <w:rPr>
          <w:rFonts w:ascii="GHEA Grapalat" w:hAnsi="GHEA Grapalat" w:cs="Sylfaen"/>
          <w:sz w:val="22"/>
          <w:szCs w:val="22"/>
          <w:lang w:val="en-US"/>
        </w:rPr>
        <w:t>.3</w:t>
      </w:r>
      <w:r w:rsidRPr="00AC0572">
        <w:rPr>
          <w:rFonts w:ascii="GHEA Grapalat" w:hAnsi="GHEA Grapalat" w:cs="Sylfaen"/>
          <w:sz w:val="22"/>
          <w:szCs w:val="22"/>
        </w:rPr>
        <w:t xml:space="preserve"> մլրդ դրամ</w:t>
      </w:r>
      <w:r w:rsidRPr="00AC0572">
        <w:rPr>
          <w:rFonts w:ascii="GHEA Grapalat" w:hAnsi="GHEA Grapalat" w:cs="Sylfaen"/>
          <w:sz w:val="22"/>
          <w:szCs w:val="22"/>
          <w:lang w:val="en-US"/>
        </w:rPr>
        <w:t>, որի դիմաց կատարողականը կազմել է 90.9% կամ 4.8</w:t>
      </w:r>
      <w:r w:rsidRPr="00AC0572">
        <w:rPr>
          <w:rFonts w:ascii="Courier New" w:hAnsi="Courier New" w:cs="Courier New"/>
          <w:sz w:val="22"/>
          <w:szCs w:val="22"/>
          <w:lang w:val="en-US"/>
        </w:rPr>
        <w:t> </w:t>
      </w:r>
      <w:r w:rsidRPr="00AC0572">
        <w:rPr>
          <w:rFonts w:ascii="GHEA Grapalat" w:hAnsi="GHEA Grapalat" w:cs="Sylfaen"/>
          <w:sz w:val="22"/>
          <w:szCs w:val="22"/>
        </w:rPr>
        <w:t xml:space="preserve">մլրդ դրամ: </w:t>
      </w:r>
      <w:r w:rsidRPr="00AC0572">
        <w:rPr>
          <w:rFonts w:ascii="GHEA Grapalat" w:hAnsi="GHEA Grapalat" w:cs="Sylfaen"/>
          <w:sz w:val="22"/>
          <w:szCs w:val="22"/>
          <w:lang w:val="en-US"/>
        </w:rPr>
        <w:t>Շեղումը</w:t>
      </w:r>
      <w:r w:rsidRPr="00AC0572">
        <w:rPr>
          <w:rFonts w:ascii="GHEA Grapalat" w:hAnsi="GHEA Grapalat" w:cs="Sylfaen"/>
          <w:sz w:val="22"/>
          <w:szCs w:val="22"/>
        </w:rPr>
        <w:t xml:space="preserve"> հիմնականում պայմանավորված է ՀՀ Ազգային ժողովի գործունեության ապահովման, օրենսդրական, վերլուծական և ներկայացուցչական ծառայությունների</w:t>
      </w:r>
      <w:r w:rsidRPr="00AC0572">
        <w:rPr>
          <w:rFonts w:ascii="GHEA Grapalat" w:hAnsi="GHEA Grapalat" w:cs="Sylfaen"/>
          <w:sz w:val="22"/>
          <w:szCs w:val="22"/>
          <w:lang w:val="en-US"/>
        </w:rPr>
        <w:t xml:space="preserve"> կատարողականով:</w:t>
      </w:r>
    </w:p>
    <w:p w:rsidR="00B704A6" w:rsidRPr="00AC0572" w:rsidRDefault="00B704A6" w:rsidP="0052125E">
      <w:pPr>
        <w:spacing w:line="360" w:lineRule="auto"/>
        <w:ind w:firstLine="561"/>
        <w:jc w:val="both"/>
        <w:rPr>
          <w:rFonts w:ascii="GHEA Grapalat" w:hAnsi="GHEA Grapalat" w:cs="Sylfaen"/>
          <w:sz w:val="22"/>
          <w:szCs w:val="22"/>
          <w:lang w:val="en-US"/>
        </w:rPr>
      </w:pPr>
      <w:r w:rsidRPr="00AC0572">
        <w:rPr>
          <w:rFonts w:ascii="GHEA Grapalat" w:hAnsi="GHEA Grapalat" w:cs="Sylfaen"/>
          <w:sz w:val="22"/>
          <w:szCs w:val="22"/>
          <w:lang w:val="en-US"/>
        </w:rPr>
        <w:t>ՀՀ Ազգային ժողովի գործունեության ապահովման, օրենսդրական, վերլուծական և ներկայացուցչական ծառայությունների ծախսերը կատարվել են 92.3%-ով՝ կազմելով 4.4 մլրդ դրամ: Շեղումը պայմանավորված է որոշ ծախսային հոդվածների գծով առկա տնտեսումներով: Նախորդ տարվա համեմատ տվյալ ծախսերը նվազել են 18.4%-ով կամ 1 մլրդ դրամով, որը հիմնականում պայմանավորված է աշխատանքի վարձատրության և արտասահմանյան գործուղումների գծով ծախսերի նվազմամբ։</w:t>
      </w:r>
    </w:p>
    <w:p w:rsidR="00B704A6" w:rsidRPr="00AC0572" w:rsidRDefault="00B704A6" w:rsidP="0052125E">
      <w:pPr>
        <w:spacing w:line="360" w:lineRule="auto"/>
        <w:ind w:firstLine="561"/>
        <w:jc w:val="both"/>
        <w:rPr>
          <w:rFonts w:ascii="GHEA Grapalat" w:hAnsi="GHEA Grapalat" w:cs="Sylfaen"/>
          <w:sz w:val="22"/>
          <w:szCs w:val="22"/>
          <w:lang w:val="en-US"/>
        </w:rPr>
      </w:pPr>
      <w:r w:rsidRPr="00AC0572">
        <w:rPr>
          <w:rFonts w:ascii="GHEA Grapalat" w:hAnsi="GHEA Grapalat" w:cs="Sylfaen"/>
          <w:sz w:val="22"/>
          <w:szCs w:val="22"/>
          <w:lang w:val="en-US"/>
        </w:rPr>
        <w:lastRenderedPageBreak/>
        <w:t>ՀՀ Ազգային ժողովի աշխատակազմի պետական ծառայողների վերապատրաստման նպատակով օգտագործվել է 350 հազար դրամ կամ նախատեսված միջոցների 27.8%-ը: Ցածր կատարողականը պայմանավորված է կորոնավիրուսի համավարակի արդյունքում վերապատրաստ-ված պետական ծառայողների փոքր թվով, որը նախատեսված 77-ի փոխարեն կազմել է 27: Նախորդ տարվա համեմատ տվյալ ծախսերն աճել են 17.1%-ով՝ պայմանավորված վերապատրաստված պետական ծառայողների թվի աճով։</w:t>
      </w:r>
    </w:p>
    <w:p w:rsidR="00B704A6" w:rsidRPr="00AC0572" w:rsidRDefault="00B704A6" w:rsidP="0052125E">
      <w:pPr>
        <w:spacing w:line="360" w:lineRule="auto"/>
        <w:ind w:firstLine="561"/>
        <w:jc w:val="both"/>
        <w:rPr>
          <w:rFonts w:ascii="GHEA Grapalat" w:hAnsi="GHEA Grapalat" w:cs="Sylfaen"/>
          <w:sz w:val="22"/>
          <w:szCs w:val="22"/>
          <w:lang w:val="en-US"/>
        </w:rPr>
      </w:pPr>
      <w:r w:rsidRPr="00AC0572">
        <w:rPr>
          <w:rFonts w:ascii="GHEA Grapalat" w:hAnsi="GHEA Grapalat" w:cs="Sylfaen"/>
          <w:sz w:val="22"/>
          <w:szCs w:val="22"/>
          <w:lang w:val="en-US"/>
        </w:rPr>
        <w:t>Միջազգային խորհրդարանական կազմակերպություններին ՀՀ անդամակցության վճարները կազմել են 175.7 մլն դրամ՝ ապահովելով 98.4% կատարողական: Ծախսերը կատարվել են ներկայացված վճարային փաստաթղթերին համապատասխան: Նախորդ տարվա համեմատ տվյալ ծախսերն աճել են 7.8%-ով՝ պայմանավորված որոշ միջազգային խորհրդարանական կազմակերպությունների անդամավճարների չափի ավելացմամբ։ Հատկացված միջոցների հաշվին ապահովվել է անդամակցությունը 9 միջազգային խորհրդարանական կազմակերպությունների:</w:t>
      </w:r>
    </w:p>
    <w:p w:rsidR="00B704A6" w:rsidRPr="00AC0572" w:rsidRDefault="00B704A6" w:rsidP="0052125E">
      <w:pPr>
        <w:spacing w:line="360" w:lineRule="auto"/>
        <w:ind w:firstLine="561"/>
        <w:jc w:val="both"/>
        <w:rPr>
          <w:rFonts w:ascii="GHEA Grapalat" w:hAnsi="GHEA Grapalat" w:cs="Sylfaen"/>
          <w:sz w:val="22"/>
          <w:szCs w:val="22"/>
          <w:lang w:val="en-US"/>
        </w:rPr>
      </w:pPr>
      <w:r w:rsidRPr="00AC0572">
        <w:rPr>
          <w:rFonts w:ascii="GHEA Grapalat" w:hAnsi="GHEA Grapalat" w:cs="Sylfaen"/>
          <w:sz w:val="22"/>
          <w:szCs w:val="22"/>
          <w:lang w:val="en-US"/>
        </w:rPr>
        <w:t>ՀՀ Ազգային ժողովի տեխնիկական հագեցվածության բարելավման նպատակով հաշվետու տարվա ընթացքում օգտագործվել է 166.6 մլն դրամ կամ նախատեսված միջոցների 74.9%-ը՝ պայմանավորված ձեռք բերված գույքի ու սարքավորումների ծավալներով:</w:t>
      </w:r>
    </w:p>
    <w:p w:rsidR="00B704A6" w:rsidRPr="00AC0572" w:rsidRDefault="00B704A6" w:rsidP="0052125E">
      <w:pPr>
        <w:spacing w:line="360" w:lineRule="auto"/>
        <w:ind w:firstLine="561"/>
        <w:jc w:val="both"/>
        <w:rPr>
          <w:rFonts w:ascii="GHEA Grapalat" w:hAnsi="GHEA Grapalat" w:cs="Sylfaen"/>
          <w:sz w:val="22"/>
          <w:szCs w:val="22"/>
          <w:lang w:val="en-US"/>
        </w:rPr>
      </w:pPr>
      <w:r w:rsidRPr="00AC0572">
        <w:rPr>
          <w:rFonts w:ascii="GHEA Grapalat" w:hAnsi="GHEA Grapalat" w:cs="Sylfaen"/>
          <w:sz w:val="22"/>
          <w:szCs w:val="22"/>
          <w:lang w:val="en-US"/>
        </w:rPr>
        <w:t>2020 թվականին ՀՀ Ազգային ժողովի շենքային պայմանների բարելավման միջոցառման շրջանակներում 32.5 մլն դրամ էր նախատեսվել ՀՀ Ազգային ժողովի շենք-շինությունների ջեռուցման համակարգի հիմնանորոգման աշխատանքների համար, որոնք չեն իրականացվել: ՀՀ Ազգային ժողովի շենքային ապահովվածության բարելավման նպատակով նախատեսված 12.4 մլն դրամը, որը նախատեսված էր ՀՀ Ազգային ժողովի նոր վարչական մասնաշենքի կառուցմամբ պայմանավորված նախագծանախահաշվային փաստաթղթերի կազմման համար, նույնպես չի օգտագործվել՝ պայմանավորված տարեվերջին գնման պահանջը վերանալու հանգամանքով:</w:t>
      </w:r>
    </w:p>
    <w:p w:rsidR="00B704A6" w:rsidRPr="00AC0572" w:rsidRDefault="00B704A6" w:rsidP="00ED684B">
      <w:pPr>
        <w:autoSpaceDE w:val="0"/>
        <w:autoSpaceDN w:val="0"/>
        <w:adjustRightInd w:val="0"/>
        <w:spacing w:line="360" w:lineRule="auto"/>
        <w:ind w:firstLine="567"/>
        <w:jc w:val="both"/>
        <w:rPr>
          <w:rFonts w:ascii="GHEA Grapalat" w:hAnsi="GHEA Grapalat" w:cs="Sylfaen"/>
          <w:sz w:val="22"/>
          <w:szCs w:val="22"/>
        </w:rPr>
      </w:pPr>
      <w:bookmarkStart w:id="200" w:name="_Toc530663283"/>
      <w:r w:rsidRPr="00AC0572">
        <w:rPr>
          <w:rFonts w:ascii="GHEA Grapalat" w:hAnsi="GHEA Grapalat" w:cs="Sylfaen"/>
          <w:i/>
          <w:sz w:val="22"/>
          <w:szCs w:val="22"/>
          <w:u w:val="single"/>
        </w:rPr>
        <w:t>ՀՀ Վարչապետի աշխատակազմ</w:t>
      </w:r>
      <w:bookmarkEnd w:id="200"/>
      <w:r w:rsidRPr="00AC0572">
        <w:rPr>
          <w:rFonts w:ascii="GHEA Grapalat" w:hAnsi="GHEA Grapalat" w:cs="Sylfaen"/>
          <w:i/>
          <w:sz w:val="22"/>
          <w:szCs w:val="22"/>
          <w:u w:val="single"/>
        </w:rPr>
        <w:t>ի</w:t>
      </w:r>
      <w:r w:rsidRPr="00AC0572">
        <w:rPr>
          <w:rFonts w:ascii="GHEA Grapalat" w:hAnsi="GHEA Grapalat" w:cs="Sylfaen"/>
          <w:sz w:val="22"/>
          <w:szCs w:val="22"/>
        </w:rPr>
        <w:t xml:space="preserve"> </w:t>
      </w:r>
      <w:r w:rsidRPr="00AC0572">
        <w:rPr>
          <w:rFonts w:ascii="GHEA Grapalat" w:hAnsi="GHEA Grapalat" w:cs="Times Armenian"/>
          <w:sz w:val="22"/>
          <w:szCs w:val="22"/>
        </w:rPr>
        <w:t xml:space="preserve">պատասխանատվությամբ </w:t>
      </w:r>
      <w:r w:rsidRPr="00AC0572">
        <w:rPr>
          <w:rFonts w:ascii="GHEA Grapalat" w:hAnsi="GHEA Grapalat" w:cs="Sylfaen"/>
          <w:sz w:val="22"/>
          <w:szCs w:val="22"/>
        </w:rPr>
        <w:t xml:space="preserve">ՀՀ 2020 թվականի պետական բյուջեի մասին օրենքով </w:t>
      </w:r>
      <w:r w:rsidRPr="00AC0572">
        <w:rPr>
          <w:rFonts w:ascii="GHEA Grapalat" w:hAnsi="GHEA Grapalat" w:cs="Sylfaen"/>
          <w:sz w:val="22"/>
          <w:szCs w:val="22"/>
          <w:lang w:val="en-US"/>
        </w:rPr>
        <w:t>հատկաց</w:t>
      </w:r>
      <w:r w:rsidRPr="00AC0572">
        <w:rPr>
          <w:rFonts w:ascii="GHEA Grapalat" w:hAnsi="GHEA Grapalat" w:cs="Sylfaen"/>
          <w:sz w:val="22"/>
          <w:szCs w:val="22"/>
        </w:rPr>
        <w:t>վել էր</w:t>
      </w:r>
      <w:r w:rsidRPr="00AC0572">
        <w:rPr>
          <w:rFonts w:ascii="GHEA Grapalat" w:hAnsi="GHEA Grapalat" w:cs="Times Armenian"/>
          <w:sz w:val="22"/>
          <w:szCs w:val="22"/>
        </w:rPr>
        <w:t xml:space="preserve"> </w:t>
      </w:r>
      <w:r w:rsidRPr="00AC0572">
        <w:rPr>
          <w:rFonts w:ascii="GHEA Grapalat" w:hAnsi="GHEA Grapalat" w:cs="GHEA Grapalat"/>
          <w:sz w:val="22"/>
          <w:szCs w:val="22"/>
          <w:lang w:val="en-US"/>
        </w:rPr>
        <w:t xml:space="preserve">շուրջ 23.7 մլրդ դրամ 11 ծրագրերի իրականացման համար: Կատարված փոփոխությունների արդյունքում ծրագրային ցուցանիշը կազմել է 26 մլրդ դրամ՝ թվով 10 ծրագրերի իրականացման համար: Մասնավորապես ավելի քան 1.8 մլրդ դրամ միջոցներ են նախատեսվել 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 ծրագրի իրականացման համար, որը նախկինում իրականացվում էր ՀՀ արդարադատության նախարարության պատասխանատվության ներքո: Կորոնավիրուսի համավարակի կանխարգելման նպատակով և երկրում հայտարարված ռազմական դրության հետևանքով ՀՀ Վարչապետի աշխատակազմի պատասխանատվությանը վերապահված 2 ծրագրերի գծով նախատեսված 2.7 մլրդ դրամի միջոցները վերաբաշխվել են այլ ծրագրերի միջև: </w:t>
      </w:r>
      <w:r w:rsidRPr="00AC0572">
        <w:rPr>
          <w:rFonts w:ascii="GHEA Grapalat" w:hAnsi="GHEA Grapalat" w:cs="GHEA Grapalat"/>
          <w:sz w:val="22"/>
          <w:szCs w:val="22"/>
          <w:lang w:val="en-US"/>
        </w:rPr>
        <w:lastRenderedPageBreak/>
        <w:t xml:space="preserve">Մասնավորապես </w:t>
      </w:r>
      <w:r w:rsidRPr="00AC0572">
        <w:rPr>
          <w:rFonts w:ascii="GHEA Grapalat" w:hAnsi="GHEA Grapalat" w:cs="Sylfaen"/>
          <w:sz w:val="22"/>
          <w:szCs w:val="22"/>
        </w:rPr>
        <w:t>2.4</w:t>
      </w:r>
      <w:r w:rsidRPr="00AC0572">
        <w:rPr>
          <w:rFonts w:ascii="Courier New" w:hAnsi="Courier New" w:cs="Courier New"/>
          <w:sz w:val="22"/>
          <w:szCs w:val="22"/>
          <w:lang w:val="en-US"/>
        </w:rPr>
        <w:t> </w:t>
      </w:r>
      <w:r w:rsidRPr="00AC0572">
        <w:rPr>
          <w:rFonts w:ascii="GHEA Grapalat" w:hAnsi="GHEA Grapalat" w:cs="Sylfaen"/>
          <w:sz w:val="22"/>
          <w:szCs w:val="22"/>
        </w:rPr>
        <w:t>մլրդ դրամ</w:t>
      </w:r>
      <w:r w:rsidRPr="00AC0572">
        <w:rPr>
          <w:rFonts w:ascii="GHEA Grapalat" w:hAnsi="GHEA Grapalat" w:cs="Sylfaen"/>
          <w:sz w:val="22"/>
          <w:szCs w:val="22"/>
          <w:lang w:val="en-US"/>
        </w:rPr>
        <w:t>ը նախատեսվել էր</w:t>
      </w:r>
      <w:r w:rsidRPr="00AC0572">
        <w:rPr>
          <w:rFonts w:ascii="GHEA Grapalat" w:hAnsi="GHEA Grapalat" w:cs="GHEA Grapalat"/>
          <w:sz w:val="22"/>
          <w:szCs w:val="22"/>
          <w:lang w:val="en-US"/>
        </w:rPr>
        <w:t xml:space="preserve"> </w:t>
      </w:r>
      <w:r w:rsidRPr="00AC0572">
        <w:rPr>
          <w:rFonts w:ascii="GHEA Grapalat" w:hAnsi="GHEA Grapalat" w:cs="Sylfaen"/>
          <w:i/>
          <w:sz w:val="22"/>
          <w:szCs w:val="22"/>
        </w:rPr>
        <w:t>Մարդասիրական ծրագրերին աջակցության</w:t>
      </w:r>
      <w:r w:rsidRPr="00AC0572">
        <w:rPr>
          <w:rFonts w:ascii="GHEA Grapalat" w:hAnsi="GHEA Grapalat" w:cs="Sylfaen"/>
          <w:sz w:val="22"/>
          <w:szCs w:val="22"/>
        </w:rPr>
        <w:t xml:space="preserve"> ծրագրի</w:t>
      </w:r>
      <w:r w:rsidRPr="00AC0572">
        <w:rPr>
          <w:rFonts w:ascii="GHEA Grapalat" w:hAnsi="GHEA Grapalat" w:cs="Sylfaen"/>
          <w:sz w:val="22"/>
          <w:szCs w:val="22"/>
          <w:lang w:val="en-US"/>
        </w:rPr>
        <w:t xml:space="preserve">ն՝ </w:t>
      </w:r>
      <w:r w:rsidRPr="00AC0572">
        <w:rPr>
          <w:rFonts w:ascii="GHEA Grapalat" w:hAnsi="GHEA Grapalat" w:cs="Sylfaen"/>
          <w:sz w:val="22"/>
          <w:szCs w:val="22"/>
        </w:rPr>
        <w:t xml:space="preserve">միջազգային կազմակերպություններին վճարումներ իրականացնելու </w:t>
      </w:r>
      <w:r w:rsidRPr="00AC0572">
        <w:rPr>
          <w:rFonts w:ascii="GHEA Grapalat" w:hAnsi="GHEA Grapalat" w:cs="Sylfaen"/>
          <w:sz w:val="22"/>
          <w:szCs w:val="22"/>
          <w:lang w:val="en-US"/>
        </w:rPr>
        <w:t xml:space="preserve">նպատակով, </w:t>
      </w:r>
      <w:r w:rsidRPr="00AC0572">
        <w:rPr>
          <w:rFonts w:ascii="GHEA Grapalat" w:hAnsi="GHEA Grapalat"/>
          <w:sz w:val="22"/>
          <w:szCs w:val="22"/>
        </w:rPr>
        <w:t>325.1 մլն դրամ</w:t>
      </w:r>
      <w:r w:rsidRPr="00AC0572">
        <w:rPr>
          <w:rFonts w:ascii="GHEA Grapalat" w:hAnsi="GHEA Grapalat"/>
          <w:sz w:val="22"/>
          <w:szCs w:val="22"/>
          <w:lang w:val="en-US"/>
        </w:rPr>
        <w:t>ը՝</w:t>
      </w:r>
      <w:r w:rsidRPr="00AC0572">
        <w:rPr>
          <w:rFonts w:ascii="GHEA Grapalat" w:hAnsi="GHEA Grapalat"/>
          <w:sz w:val="22"/>
          <w:szCs w:val="22"/>
        </w:rPr>
        <w:t xml:space="preserve"> </w:t>
      </w:r>
      <w:r w:rsidRPr="00AC0572">
        <w:rPr>
          <w:rFonts w:ascii="GHEA Grapalat" w:hAnsi="GHEA Grapalat"/>
          <w:i/>
          <w:sz w:val="22"/>
          <w:szCs w:val="22"/>
        </w:rPr>
        <w:t xml:space="preserve">ՀՀ զարգացման գործընթացներում սփյուռքի ներուժի ներգրավման </w:t>
      </w:r>
      <w:r w:rsidRPr="00AC0572">
        <w:rPr>
          <w:rFonts w:ascii="GHEA Grapalat" w:hAnsi="GHEA Grapalat" w:cs="Sylfaen"/>
          <w:sz w:val="22"/>
          <w:szCs w:val="22"/>
        </w:rPr>
        <w:t>ծրագրի</w:t>
      </w:r>
      <w:r w:rsidRPr="00AC0572">
        <w:rPr>
          <w:rFonts w:ascii="GHEA Grapalat" w:hAnsi="GHEA Grapalat" w:cs="Sylfaen"/>
          <w:sz w:val="22"/>
          <w:szCs w:val="22"/>
          <w:lang w:val="en-US"/>
        </w:rPr>
        <w:t>ն:</w:t>
      </w:r>
    </w:p>
    <w:p w:rsidR="00B704A6" w:rsidRPr="00AC0572" w:rsidRDefault="00B704A6" w:rsidP="00D072E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GHEA Grapalat"/>
          <w:sz w:val="22"/>
          <w:szCs w:val="22"/>
          <w:lang w:val="en-US"/>
        </w:rPr>
        <w:t>2020 թվականին ՀՀ Վարչապետի աշխատակազմի պատասխանատվությամբ կատարված փաստացի ծախսերը կազմել են 18.5 մլրդ դրամ կամ ծրագրված ցուցանիշի 71.2%</w:t>
      </w:r>
      <w:r w:rsidRPr="00AC0572">
        <w:rPr>
          <w:rFonts w:ascii="GHEA Grapalat" w:hAnsi="GHEA Grapalat" w:cs="GHEA Grapalat"/>
          <w:sz w:val="22"/>
          <w:szCs w:val="22"/>
          <w:lang w:val="en-US"/>
        </w:rPr>
        <w:noBreakHyphen/>
        <w:t>ը: Ծրագր</w:t>
      </w:r>
      <w:r w:rsidRPr="00AC0572">
        <w:rPr>
          <w:rFonts w:ascii="GHEA Grapalat" w:hAnsi="GHEA Grapalat" w:cs="Sylfaen"/>
          <w:sz w:val="22"/>
          <w:szCs w:val="22"/>
        </w:rPr>
        <w:t>ված ցուցանիշից շեղումը հիմնականում պայմանավորված է ՀՀ Վարչապետի լիազորությունների իրականացման ապահովման և Պետական հատվածի արդիականացման ծրագրերի կատարողականով: Նախորդ տարվա համեմատ ՀՀ Վարչապետի աշխատակազմի պատասխանատվությամբ իրականացվող ծրագրերի գծով ծախսերն աճել են 27.6%</w:t>
      </w:r>
      <w:r w:rsidRPr="00AC0572">
        <w:rPr>
          <w:rFonts w:ascii="GHEA Grapalat" w:hAnsi="GHEA Grapalat" w:cs="Sylfaen"/>
          <w:sz w:val="22"/>
          <w:szCs w:val="22"/>
        </w:rPr>
        <w:noBreakHyphen/>
        <w:t>ով կամ 4 մլրդ դրամո</w:t>
      </w:r>
      <w:r w:rsidRPr="00AC0572">
        <w:rPr>
          <w:rFonts w:ascii="GHEA Grapalat" w:hAnsi="GHEA Grapalat" w:cs="Sylfaen"/>
          <w:sz w:val="22"/>
          <w:szCs w:val="22"/>
          <w:lang w:val="en-US"/>
        </w:rPr>
        <w:t xml:space="preserve">վ, որը </w:t>
      </w:r>
      <w:r w:rsidRPr="00AC0572">
        <w:rPr>
          <w:rFonts w:ascii="GHEA Grapalat" w:hAnsi="GHEA Grapalat" w:cs="Sylfaen"/>
          <w:sz w:val="22"/>
          <w:szCs w:val="22"/>
        </w:rPr>
        <w:t>հիմնականում պայմանավորված է 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 ծախսերը ՀՀ Վարչապետի աշխատակազմի պատասխանատվությա</w:t>
      </w:r>
      <w:r w:rsidRPr="00AC0572">
        <w:rPr>
          <w:rFonts w:ascii="GHEA Grapalat" w:hAnsi="GHEA Grapalat" w:cs="Sylfaen"/>
          <w:sz w:val="22"/>
          <w:szCs w:val="22"/>
          <w:lang w:val="en-US"/>
        </w:rPr>
        <w:t xml:space="preserve">ն ներքո տեղափոխելու </w:t>
      </w:r>
      <w:r w:rsidRPr="00AC0572">
        <w:rPr>
          <w:rFonts w:ascii="GHEA Grapalat" w:hAnsi="GHEA Grapalat" w:cs="Sylfaen"/>
          <w:sz w:val="22"/>
          <w:szCs w:val="22"/>
        </w:rPr>
        <w:t>հանգամանքով</w:t>
      </w:r>
      <w:r w:rsidRPr="00AC0572">
        <w:rPr>
          <w:rFonts w:ascii="GHEA Grapalat" w:hAnsi="GHEA Grapalat" w:cs="Sylfaen"/>
          <w:sz w:val="22"/>
          <w:szCs w:val="22"/>
          <w:lang w:val="en-US"/>
        </w:rPr>
        <w:t>: Բացի այդ, ա</w:t>
      </w:r>
      <w:r w:rsidRPr="00AC0572">
        <w:rPr>
          <w:rFonts w:ascii="GHEA Grapalat" w:hAnsi="GHEA Grapalat" w:cs="Sylfaen"/>
          <w:sz w:val="22"/>
          <w:szCs w:val="22"/>
        </w:rPr>
        <w:t>ճը</w:t>
      </w:r>
      <w:r w:rsidRPr="00AC0572">
        <w:rPr>
          <w:rFonts w:ascii="GHEA Grapalat" w:hAnsi="GHEA Grapalat" w:cs="Sylfaen"/>
          <w:sz w:val="22"/>
          <w:szCs w:val="22"/>
          <w:lang w:val="en-US"/>
        </w:rPr>
        <w:t xml:space="preserve"> պայմանավորված է նաև</w:t>
      </w:r>
      <w:r w:rsidRPr="00AC0572">
        <w:rPr>
          <w:rFonts w:ascii="GHEA Grapalat" w:hAnsi="GHEA Grapalat" w:cs="Sylfaen"/>
          <w:sz w:val="22"/>
          <w:szCs w:val="22"/>
        </w:rPr>
        <w:t xml:space="preserve"> Տեսչական վերահսկողության, ՀՀ Վարչապետի լիազորությունների իրականացման ապահովման,</w:t>
      </w:r>
      <w:r w:rsidRPr="00AC0572">
        <w:rPr>
          <w:rFonts w:ascii="GHEA Grapalat" w:hAnsi="GHEA Grapalat" w:cs="Sylfaen"/>
          <w:sz w:val="22"/>
          <w:szCs w:val="22"/>
          <w:lang w:val="en-US"/>
        </w:rPr>
        <w:t xml:space="preserve"> </w:t>
      </w:r>
      <w:r w:rsidRPr="00AC0572">
        <w:rPr>
          <w:rFonts w:ascii="GHEA Grapalat" w:hAnsi="GHEA Grapalat" w:cs="Sylfaen"/>
          <w:sz w:val="22"/>
          <w:szCs w:val="22"/>
        </w:rPr>
        <w:t>Պետական հատվածի արդիականացման և Հանրային իրազեկման ծրագր</w:t>
      </w:r>
      <w:r w:rsidRPr="00AC0572">
        <w:rPr>
          <w:rFonts w:ascii="GHEA Grapalat" w:hAnsi="GHEA Grapalat" w:cs="Sylfaen"/>
          <w:sz w:val="22"/>
          <w:szCs w:val="22"/>
          <w:lang w:val="en-US"/>
        </w:rPr>
        <w:t>եր</w:t>
      </w:r>
      <w:r w:rsidRPr="00AC0572">
        <w:rPr>
          <w:rFonts w:ascii="GHEA Grapalat" w:hAnsi="GHEA Grapalat" w:cs="Sylfaen"/>
          <w:sz w:val="22"/>
          <w:szCs w:val="22"/>
        </w:rPr>
        <w:t>ի շրջանակներում կատարված ծախսերի աճով:</w:t>
      </w:r>
    </w:p>
    <w:p w:rsidR="00B704A6" w:rsidRPr="00AC0572" w:rsidRDefault="00B704A6" w:rsidP="00D072E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տարում </w:t>
      </w:r>
      <w:r w:rsidRPr="00AC0572">
        <w:rPr>
          <w:rFonts w:ascii="GHEA Grapalat" w:hAnsi="GHEA Grapalat" w:cs="Sylfaen"/>
          <w:i/>
          <w:sz w:val="22"/>
          <w:szCs w:val="22"/>
        </w:rPr>
        <w:t>Պետական հատվածի արդիականացման</w:t>
      </w:r>
      <w:r w:rsidRPr="00AC0572">
        <w:rPr>
          <w:rFonts w:ascii="GHEA Grapalat" w:hAnsi="GHEA Grapalat" w:cs="Sylfaen"/>
          <w:sz w:val="22"/>
          <w:szCs w:val="22"/>
        </w:rPr>
        <w:t xml:space="preserve"> ծրագրի շրջանակներում նախատեսվել </w:t>
      </w:r>
      <w:r w:rsidRPr="00AC0572">
        <w:rPr>
          <w:rFonts w:ascii="GHEA Grapalat" w:hAnsi="GHEA Grapalat" w:cs="GHEA Grapalat"/>
          <w:sz w:val="22"/>
          <w:szCs w:val="22"/>
        </w:rPr>
        <w:t xml:space="preserve">էր շուրջ 6.7 մլրդ դրամ չորս միջոցառումների իրականացման համար, սակայն կորոնավիրուսի </w:t>
      </w:r>
      <w:r w:rsidRPr="00AC0572">
        <w:rPr>
          <w:rFonts w:ascii="GHEA Grapalat" w:hAnsi="GHEA Grapalat" w:cs="Sylfaen"/>
          <w:sz w:val="22"/>
          <w:szCs w:val="22"/>
          <w:lang w:val="en-US"/>
        </w:rPr>
        <w:t>համավարակի</w:t>
      </w:r>
      <w:r w:rsidRPr="00AC0572">
        <w:rPr>
          <w:rFonts w:ascii="GHEA Grapalat" w:hAnsi="GHEA Grapalat" w:cs="GHEA Grapalat"/>
          <w:sz w:val="22"/>
          <w:szCs w:val="22"/>
        </w:rPr>
        <w:t xml:space="preserve"> կանխարգելման նպատակով ծրագրային ցուցանիշը ճշգրտվել է և կազմել շուրջ 4.1 մլրդ դրամ: </w:t>
      </w:r>
      <w:r w:rsidRPr="00AC0572">
        <w:rPr>
          <w:rFonts w:ascii="GHEA Grapalat" w:hAnsi="GHEA Grapalat"/>
          <w:sz w:val="22"/>
          <w:szCs w:val="22"/>
        </w:rPr>
        <w:t>Ծրագրի շրջանակներում օգտագործվել է 1.9</w:t>
      </w:r>
      <w:r w:rsidRPr="00AC0572">
        <w:rPr>
          <w:rFonts w:ascii="Sylfaen" w:hAnsi="Sylfaen" w:cs="Courier New"/>
          <w:sz w:val="22"/>
          <w:szCs w:val="22"/>
        </w:rPr>
        <w:t xml:space="preserve"> </w:t>
      </w:r>
      <w:r w:rsidRPr="00AC0572">
        <w:rPr>
          <w:rFonts w:ascii="GHEA Grapalat" w:hAnsi="GHEA Grapalat"/>
          <w:sz w:val="22"/>
          <w:szCs w:val="22"/>
        </w:rPr>
        <w:t>մլրդ դրամ կամ ծրագրված ցուցանիշի 46.6%</w:t>
      </w:r>
      <w:r w:rsidRPr="00AC0572">
        <w:rPr>
          <w:rFonts w:ascii="GHEA Grapalat" w:hAnsi="GHEA Grapalat"/>
          <w:sz w:val="22"/>
          <w:szCs w:val="22"/>
        </w:rPr>
        <w:noBreakHyphen/>
        <w:t xml:space="preserve">ը, </w:t>
      </w:r>
      <w:r w:rsidRPr="00AC0572">
        <w:rPr>
          <w:rFonts w:ascii="GHEA Grapalat" w:hAnsi="GHEA Grapalat"/>
          <w:sz w:val="22"/>
          <w:szCs w:val="22"/>
          <w:lang w:val="en-US"/>
        </w:rPr>
        <w:t>որը</w:t>
      </w:r>
      <w:r w:rsidRPr="00AC0572">
        <w:rPr>
          <w:rFonts w:ascii="GHEA Grapalat" w:hAnsi="GHEA Grapalat"/>
          <w:sz w:val="22"/>
          <w:szCs w:val="22"/>
        </w:rPr>
        <w:t xml:space="preserve"> հիմնականում պայմանավորված է նրանով, որ ծրագրում ընդգրկված երկու միջոցառումների համար նախատեսված միջոցները չեն օգտագործվել: Մասնավորապես</w:t>
      </w:r>
      <w:r w:rsidRPr="00AC0572">
        <w:rPr>
          <w:rFonts w:ascii="GHEA Grapalat" w:hAnsi="GHEA Grapalat" w:cs="GHEA Grapalat"/>
          <w:sz w:val="22"/>
          <w:szCs w:val="22"/>
        </w:rPr>
        <w:t xml:space="preserve"> </w:t>
      </w:r>
      <w:r w:rsidRPr="00AC0572">
        <w:rPr>
          <w:rFonts w:ascii="GHEA Grapalat" w:hAnsi="GHEA Grapalat" w:cs="Sylfaen"/>
          <w:sz w:val="22"/>
          <w:szCs w:val="22"/>
        </w:rPr>
        <w:t>Ռուսաստանի Դաշնության կողմից Հայաստանի Հանրապետությանն անհատույց ֆինանսական օգնության դրամաշնորհային ծրագրի շրջանակներում ԿՖԿՏՀ ներդրման նպատակով նախատեսված 1.8 մլրդ դրամը և խորհրդատվական ծառայությունների ձեռքբերման նպատակով նախատեսված 39.8 մլն դրամը չեն օգտագործվել՝ պայմանավորված այն հանգամանքով, որ տեղեկատվական համակարգերի ներդրման կազմակերպման համար անհրաժեշտ խորհրդատուի ներգրավման գնման ընթացակարգի տեխնիկական բնութագրի կազմման գործընթացը հաշվետու տարում չի ավարտվել: Հայաստանի Հանրապետության ֆինանսների նախարարության և Ռուսաստանի Դաշնության ֆինանսների նախարարության միջև 2017 թվականի հունիսի 30-ին ստորագրվել է համաձայնագիր, համաձայն որի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Ռուսաստանի Դաշնության կողմից</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2017-2021թթ. </w:t>
      </w:r>
      <w:r w:rsidRPr="00AC0572">
        <w:rPr>
          <w:rFonts w:ascii="GHEA Grapalat" w:hAnsi="GHEA Grapalat" w:cs="Sylfaen"/>
          <w:sz w:val="22"/>
          <w:szCs w:val="22"/>
          <w:lang w:val="en-US"/>
        </w:rPr>
        <w:t>նախատեսվել է</w:t>
      </w:r>
      <w:r w:rsidRPr="00AC0572">
        <w:rPr>
          <w:rFonts w:ascii="GHEA Grapalat" w:hAnsi="GHEA Grapalat" w:cs="Sylfaen"/>
          <w:sz w:val="22"/>
          <w:szCs w:val="22"/>
        </w:rPr>
        <w:t xml:space="preserve"> Հայաստանի Հանրապետության</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անհատույց ֆինանսական օգնությ</w:t>
      </w:r>
      <w:r w:rsidRPr="00AC0572">
        <w:rPr>
          <w:rFonts w:ascii="GHEA Grapalat" w:hAnsi="GHEA Grapalat" w:cs="Sylfaen"/>
          <w:sz w:val="22"/>
          <w:szCs w:val="22"/>
          <w:lang w:val="en-US"/>
        </w:rPr>
        <w:t>ա</w:t>
      </w:r>
      <w:r w:rsidRPr="00AC0572">
        <w:rPr>
          <w:rFonts w:ascii="GHEA Grapalat" w:hAnsi="GHEA Grapalat" w:cs="Sylfaen"/>
          <w:sz w:val="22"/>
          <w:szCs w:val="22"/>
        </w:rPr>
        <w:t>ն</w:t>
      </w:r>
      <w:r w:rsidRPr="00AC0572">
        <w:rPr>
          <w:rFonts w:ascii="GHEA Grapalat" w:hAnsi="GHEA Grapalat" w:cs="Sylfaen"/>
          <w:sz w:val="22"/>
          <w:szCs w:val="22"/>
          <w:lang w:val="en-US"/>
        </w:rPr>
        <w:t xml:space="preserve"> տրամադրում</w:t>
      </w:r>
      <w:r w:rsidRPr="00AC0572">
        <w:rPr>
          <w:rFonts w:ascii="GHEA Grapalat" w:hAnsi="GHEA Grapalat" w:cs="Sylfaen"/>
          <w:sz w:val="22"/>
          <w:szCs w:val="22"/>
        </w:rPr>
        <w:t>, որ</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cs="Sylfaen"/>
          <w:sz w:val="22"/>
          <w:szCs w:val="22"/>
          <w:lang w:val="en-US"/>
        </w:rPr>
        <w:t>հ</w:t>
      </w:r>
      <w:r w:rsidRPr="00AC0572">
        <w:rPr>
          <w:rFonts w:ascii="GHEA Grapalat" w:hAnsi="GHEA Grapalat" w:cs="Sylfaen"/>
          <w:sz w:val="22"/>
          <w:szCs w:val="22"/>
        </w:rPr>
        <w:t>այկական կողմ</w:t>
      </w:r>
      <w:r w:rsidRPr="00AC0572">
        <w:rPr>
          <w:rFonts w:ascii="GHEA Grapalat" w:hAnsi="GHEA Grapalat" w:cs="Sylfaen"/>
          <w:sz w:val="22"/>
          <w:szCs w:val="22"/>
          <w:lang w:val="en-US"/>
        </w:rPr>
        <w:t>ն</w:t>
      </w:r>
      <w:r w:rsidRPr="00AC0572">
        <w:rPr>
          <w:rFonts w:ascii="GHEA Grapalat" w:hAnsi="GHEA Grapalat" w:cs="Sylfaen"/>
          <w:sz w:val="22"/>
          <w:szCs w:val="22"/>
        </w:rPr>
        <w:t xml:space="preserve"> օգտագործելու է Հայաստանի Հանրապետությունում </w:t>
      </w:r>
      <w:r w:rsidRPr="00AC0572">
        <w:rPr>
          <w:rFonts w:ascii="GHEA Grapalat" w:hAnsi="GHEA Grapalat" w:cs="Sylfaen"/>
          <w:sz w:val="22"/>
          <w:szCs w:val="22"/>
        </w:rPr>
        <w:lastRenderedPageBreak/>
        <w:t xml:space="preserve">Կառավարության ֆինանսական կառավարման միասնական ավտոմատացված տեղեկատվական համակարգի (ԿՖԿՏՀ) ստեղծման հետ կապված ծախսերի ֆինանսավորման համար: Նշված </w:t>
      </w:r>
      <w:r w:rsidRPr="00AC0572">
        <w:rPr>
          <w:rFonts w:ascii="GHEA Grapalat" w:hAnsi="GHEA Grapalat" w:cs="Sylfaen"/>
          <w:sz w:val="22"/>
          <w:szCs w:val="22"/>
          <w:lang w:val="en-US"/>
        </w:rPr>
        <w:t>միջոցներ</w:t>
      </w:r>
      <w:r w:rsidRPr="00AC0572">
        <w:rPr>
          <w:rFonts w:ascii="GHEA Grapalat" w:hAnsi="GHEA Grapalat" w:cs="Sylfaen"/>
          <w:sz w:val="22"/>
          <w:szCs w:val="22"/>
        </w:rPr>
        <w:t xml:space="preserve">ը </w:t>
      </w:r>
      <w:r w:rsidRPr="00AC0572">
        <w:rPr>
          <w:rFonts w:ascii="GHEA Grapalat" w:hAnsi="GHEA Grapalat" w:cs="Sylfaen"/>
          <w:sz w:val="22"/>
          <w:szCs w:val="22"/>
          <w:lang w:val="en-US"/>
        </w:rPr>
        <w:t>հատկացվում են</w:t>
      </w:r>
      <w:r w:rsidRPr="00AC0572">
        <w:rPr>
          <w:rFonts w:ascii="GHEA Grapalat" w:hAnsi="GHEA Grapalat" w:cs="Sylfaen"/>
          <w:sz w:val="22"/>
          <w:szCs w:val="22"/>
        </w:rPr>
        <w:t xml:space="preserve"> Համաշխարհային </w:t>
      </w:r>
      <w:r w:rsidRPr="00AC0572">
        <w:rPr>
          <w:rFonts w:ascii="GHEA Grapalat" w:hAnsi="GHEA Grapalat" w:cs="Sylfaen"/>
          <w:sz w:val="22"/>
          <w:szCs w:val="22"/>
          <w:lang w:val="en-US"/>
        </w:rPr>
        <w:t>բ</w:t>
      </w:r>
      <w:r w:rsidRPr="00AC0572">
        <w:rPr>
          <w:rFonts w:ascii="GHEA Grapalat" w:hAnsi="GHEA Grapalat" w:cs="Sylfaen"/>
          <w:sz w:val="22"/>
          <w:szCs w:val="22"/>
        </w:rPr>
        <w:t xml:space="preserve">անկի Պետական հատվածի արդիականացման երրորդ վարկային ծրագրի </w:t>
      </w:r>
      <w:r w:rsidRPr="00AC0572">
        <w:rPr>
          <w:rFonts w:ascii="GHEA Grapalat" w:hAnsi="GHEA Grapalat" w:cs="Sylfaen"/>
          <w:sz w:val="22"/>
          <w:szCs w:val="22"/>
          <w:lang w:val="en-US"/>
        </w:rPr>
        <w:t>«</w:t>
      </w:r>
      <w:r w:rsidRPr="00AC0572">
        <w:rPr>
          <w:rFonts w:ascii="GHEA Grapalat" w:hAnsi="GHEA Grapalat" w:cs="Sylfaen"/>
          <w:sz w:val="22"/>
          <w:szCs w:val="22"/>
        </w:rPr>
        <w:t>Կառավարության ֆինանսական կառավարման միասնական ավտոմատացված տեղեկատվական համակարգի (ԿՖԿՏՀ) ստեղծում» բաղադրիչի շրջանակներում: Համապատասխան խորհրդատուի ներգրավման գործընթացը գտնվում է ավարտական փուլում, գնման մրցույթը կայացել է, ընտրվել է հաղթող մասնակից, ընթանում են պայմանագրի կնքման աշխատանքները: Խորհրդատու</w:t>
      </w:r>
      <w:r w:rsidRPr="00AC0572">
        <w:rPr>
          <w:rFonts w:ascii="GHEA Grapalat" w:hAnsi="GHEA Grapalat" w:cs="Sylfaen"/>
          <w:sz w:val="22"/>
          <w:szCs w:val="22"/>
          <w:lang w:val="en-US"/>
        </w:rPr>
        <w:t>ի</w:t>
      </w:r>
      <w:r w:rsidRPr="00AC0572">
        <w:rPr>
          <w:rFonts w:ascii="GHEA Grapalat" w:hAnsi="GHEA Grapalat" w:cs="Sylfaen"/>
          <w:sz w:val="22"/>
          <w:szCs w:val="22"/>
        </w:rPr>
        <w:t xml:space="preserve"> հետ պայմանագիր կնքելուց հետ</w:t>
      </w:r>
      <w:r w:rsidRPr="00AC0572">
        <w:rPr>
          <w:rFonts w:ascii="GHEA Grapalat" w:hAnsi="GHEA Grapalat" w:cs="Sylfaen"/>
          <w:sz w:val="22"/>
          <w:szCs w:val="22"/>
          <w:lang w:val="en-US"/>
        </w:rPr>
        <w:t>ո</w:t>
      </w:r>
      <w:r w:rsidRPr="00AC0572">
        <w:rPr>
          <w:rFonts w:ascii="GHEA Grapalat" w:hAnsi="GHEA Grapalat" w:cs="Sylfaen"/>
          <w:sz w:val="22"/>
          <w:szCs w:val="22"/>
        </w:rPr>
        <w:t xml:space="preserve"> կմեկնարկեն </w:t>
      </w:r>
      <w:r w:rsidRPr="00AC0572">
        <w:rPr>
          <w:rFonts w:ascii="GHEA Grapalat" w:hAnsi="GHEA Grapalat" w:cs="Sylfaen"/>
          <w:sz w:val="22"/>
          <w:szCs w:val="22"/>
          <w:lang w:val="en-US"/>
        </w:rPr>
        <w:t>ԿՖԿՏՀ-ի</w:t>
      </w:r>
      <w:r w:rsidRPr="00AC0572">
        <w:rPr>
          <w:rFonts w:ascii="GHEA Grapalat" w:hAnsi="GHEA Grapalat" w:cs="Sylfaen"/>
          <w:sz w:val="22"/>
          <w:szCs w:val="22"/>
        </w:rPr>
        <w:t xml:space="preserve"> ստեղծման հետ կապված մրցութային փաստաթղթերի մշակման աշխատանքները:</w:t>
      </w:r>
    </w:p>
    <w:p w:rsidR="00B704A6" w:rsidRPr="00AC0572" w:rsidRDefault="00B704A6" w:rsidP="00D072E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Համաշխարհային բանկի աջակցությամբ իրականացվող Պետական հատվածի արդիականացման երրորդ ծրագրի շրջանակներում էլեկտրոնային կառավարման համակարգերի և սարքավորումների ձեռքբերման համար նախատեսված ծախսերը կազմել են շուրջ 1.8 մլրդ դրամ՝ ապահովելով 86.7% կատարողական,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պայմանավորված է նրանով, որ կորոնավիրուսի համավարակի հետևանքով հետաձգվել է էլեկտրոնային իրավական ակտերի համակարգի ներդրման վերջին փուլի իրականացումը: Միջոցառման շրջանակներում ՀՀ ոստիկանության համար Երևանում, Գյումրիում ու Վանաձորում օպերատիվ կառավարման պիլոտային համակարգերի ներդրման և պահանջվող սարքավորումների ձեռքբերման առկա պայմանագրերում քանակների ավելացման (հավելյալ արտաքին IP տեսախցիկների, ցանցային սարքավորումների և ծրագրային ապահովման նոր մոդուլի ձեռք բերում) արդյունքում կատարվել է պայմանագրի փոփոխություն, որի հետևանքով երկարացվել են նաև պայմանագրի կատարման ժամկետները: Կատարված փոփոխությունների արդյունքում պայմանագրի </w:t>
      </w:r>
      <w:r w:rsidRPr="00AC0572">
        <w:rPr>
          <w:rFonts w:ascii="GHEA Grapalat" w:hAnsi="GHEA Grapalat" w:cs="Sylfaen"/>
          <w:sz w:val="22"/>
          <w:szCs w:val="22"/>
          <w:lang w:val="en-US"/>
        </w:rPr>
        <w:t>ժամկետի ավարտը հետաձգվել է</w:t>
      </w:r>
      <w:r w:rsidRPr="00AC0572">
        <w:rPr>
          <w:rFonts w:ascii="GHEA Grapalat" w:hAnsi="GHEA Grapalat" w:cs="Sylfaen"/>
          <w:sz w:val="22"/>
          <w:szCs w:val="22"/>
        </w:rPr>
        <w:t xml:space="preserve"> 2021 թվական: Միջոցառման շրջանակներում կատարվել են հետևյալ աշխատանքները.</w:t>
      </w:r>
    </w:p>
    <w:p w:rsidR="00B704A6" w:rsidRPr="00AC0572" w:rsidRDefault="00B704A6" w:rsidP="00D072E9">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«Քաղաքացիական ծառայության տեղեկատվական հարթակի» մշակումը և համապատասխան սարքավորումների ձեռք բերումը,</w:t>
      </w:r>
    </w:p>
    <w:p w:rsidR="00B704A6" w:rsidRPr="00AC0572" w:rsidRDefault="00B704A6" w:rsidP="00D072E9">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«Քաղաքացիների հետ հետադարձ կապի միասնական պորտալի, զանգերի կենտրոնի և Mobile ID համակարգերի մատակարարման և տեղադրման» ծրագրային ապահովման մշակումը և համապատասխան սարքավորումների ձեռք բերումը,</w:t>
      </w:r>
    </w:p>
    <w:p w:rsidR="00B704A6" w:rsidRPr="00AC0572" w:rsidRDefault="00B704A6" w:rsidP="00D072E9">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պետական մարմինների համար ՏՏ սարքավորումների ձեռք բերումը,</w:t>
      </w:r>
    </w:p>
    <w:p w:rsidR="00B704A6" w:rsidRPr="00AC0572" w:rsidRDefault="00B704A6" w:rsidP="00D072E9">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ՀՀ տնտեսական մրցակցության պաշտպանության պետական հանձնաժողովի (ՏՄՊՊՀ) համար սարքավորումների ձեռք բերումը: </w:t>
      </w:r>
    </w:p>
    <w:p w:rsidR="00B704A6" w:rsidRPr="00AC0572" w:rsidRDefault="00B704A6" w:rsidP="00D072E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Միջոցառման շրջանակներում 2021 թվականի ընթացքում նախատեսվում են ավարտին հասցնել հետևյալ աշխատանքները.</w:t>
      </w:r>
    </w:p>
    <w:p w:rsidR="00B704A6" w:rsidRPr="00AC0572" w:rsidRDefault="00B704A6" w:rsidP="00D072E9">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ՀՀ ոստիկանության համար օպերատիվ կառավարման պիլոտային համակարգերի (ծրագրային ապահովում) մատակարարումը և տեղադրումը (մարզերում), ինչպես նաև անհրաժեշտ սարքավորումների ձեռք բերումը,</w:t>
      </w:r>
    </w:p>
    <w:p w:rsidR="00B704A6" w:rsidRPr="00AC0572" w:rsidRDefault="00B704A6" w:rsidP="00D072E9">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«Էլեկտրոնային նորմատիվ իրավական ակտերի համակարգի» մատակարարումը և տեղադրումը, ինչպես նաև անհրաժեշտ սարքավորումների ձեռք բերումը:</w:t>
      </w:r>
    </w:p>
    <w:p w:rsidR="00B704A6" w:rsidRPr="00AC0572" w:rsidRDefault="00B704A6" w:rsidP="00D072E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Շուրջ 127.7 մլն դրամ է </w:t>
      </w:r>
      <w:r w:rsidRPr="00AC0572">
        <w:rPr>
          <w:rFonts w:ascii="GHEA Grapalat" w:hAnsi="GHEA Grapalat" w:cs="Sylfaen"/>
          <w:sz w:val="22"/>
          <w:szCs w:val="22"/>
          <w:lang w:val="en-US"/>
        </w:rPr>
        <w:t>ուղղ</w:t>
      </w:r>
      <w:r w:rsidRPr="00AC0572">
        <w:rPr>
          <w:rFonts w:ascii="GHEA Grapalat" w:hAnsi="GHEA Grapalat" w:cs="Sylfaen"/>
          <w:sz w:val="22"/>
          <w:szCs w:val="22"/>
        </w:rPr>
        <w:t>վել ծրագրի շրջանակներում ծառայությունների ձեռքբերման</w:t>
      </w:r>
      <w:r w:rsidRPr="00AC0572">
        <w:rPr>
          <w:rFonts w:ascii="GHEA Grapalat" w:hAnsi="GHEA Grapalat" w:cs="Sylfaen"/>
          <w:sz w:val="22"/>
          <w:szCs w:val="22"/>
          <w:lang w:val="en-US"/>
        </w:rPr>
        <w:t>ը</w:t>
      </w:r>
      <w:r w:rsidRPr="00AC0572">
        <w:rPr>
          <w:rFonts w:ascii="GHEA Grapalat" w:hAnsi="GHEA Grapalat" w:cs="Sylfaen"/>
          <w:sz w:val="22"/>
          <w:szCs w:val="22"/>
        </w:rPr>
        <w:t xml:space="preserve">, որը կազմել է նախատեսված ցուցանիշի 73.1%-ը: Ցածր կատարողականը պայմանավորված է նրանով, որ կորոնավիրուսի համավարակի հետևանքով չեն իրականացվել շահառուների վերապատրաստումները, բացի այդ, պահպանման ծախսերի գծով </w:t>
      </w:r>
      <w:r w:rsidRPr="00AC0572">
        <w:rPr>
          <w:rFonts w:ascii="GHEA Grapalat" w:hAnsi="GHEA Grapalat" w:cs="Sylfaen"/>
          <w:sz w:val="22"/>
          <w:szCs w:val="22"/>
          <w:lang w:val="en-US"/>
        </w:rPr>
        <w:t>առկա</w:t>
      </w:r>
      <w:r w:rsidRPr="00AC0572">
        <w:rPr>
          <w:rFonts w:ascii="GHEA Grapalat" w:hAnsi="GHEA Grapalat" w:cs="Sylfaen"/>
          <w:sz w:val="22"/>
          <w:szCs w:val="22"/>
        </w:rPr>
        <w:t xml:space="preserve"> են տնտեսումներ: Միջոցառման շրջանակներում մշակվել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Քրեական գործերի մինչդատական վարույթի էլեկտրոնային կառավարման համակարգի ներդրման համար անհրաժեշտ տեխնիկական պահանջները և մրցութային փաստաթուղթը, կատարվել են ծրագրի մոնի</w:t>
      </w:r>
      <w:r w:rsidRPr="00AC0572">
        <w:rPr>
          <w:rFonts w:ascii="GHEA Grapalat" w:hAnsi="GHEA Grapalat" w:cs="Sylfaen"/>
          <w:sz w:val="22"/>
          <w:szCs w:val="22"/>
          <w:lang w:val="en-US"/>
        </w:rPr>
        <w:t>տ</w:t>
      </w:r>
      <w:r w:rsidRPr="00AC0572">
        <w:rPr>
          <w:rFonts w:ascii="GHEA Grapalat" w:hAnsi="GHEA Grapalat" w:cs="Sylfaen"/>
          <w:sz w:val="22"/>
          <w:szCs w:val="22"/>
        </w:rPr>
        <w:t xml:space="preserve">որինգի և հաշվետվությունների մշակման, գնումների փաստաթղթերի կազմման և գնումների գործընթացի վերահսկման ու ծրագրի ֆինանսական աուդիտի ծառայությունների հետ կապված աշխատանքներ: Միջոցառման շրջանակներում 2021 թվականի ընթացքում նախատեսվում </w:t>
      </w:r>
      <w:r w:rsidRPr="00AC0572">
        <w:rPr>
          <w:rFonts w:ascii="GHEA Grapalat" w:hAnsi="GHEA Grapalat" w:cs="Sylfaen"/>
          <w:sz w:val="22"/>
          <w:szCs w:val="22"/>
          <w:lang w:val="en-US"/>
        </w:rPr>
        <w:t>է</w:t>
      </w:r>
      <w:r w:rsidRPr="00AC0572">
        <w:rPr>
          <w:rFonts w:ascii="GHEA Grapalat" w:hAnsi="GHEA Grapalat" w:cs="Sylfaen"/>
          <w:sz w:val="22"/>
          <w:szCs w:val="22"/>
        </w:rPr>
        <w:t xml:space="preserve"> ավարտին հասցնել ՀՀ տնտեսական մրցակցության պաշտպանության պետական հանձնաժողովի համար էլեկտրոնային հարթակի մշակման աշխատանքները:</w:t>
      </w:r>
    </w:p>
    <w:p w:rsidR="00B704A6" w:rsidRPr="00AC0572" w:rsidRDefault="00B704A6" w:rsidP="00D072E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Նախորդ տարվա համեմատ Պետական հատվածի արդիականացման ծրագրի գծով ծախսերն աճել են 42.3%-ով կամ 565.2 մլն դրամով,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պայմանավորված է 2020 թվականին Համաշխարհային բանկի աջակցությամբ իրականացվող Պետական հատվածի արդիականացման երրորդ ծրագրի շրջանակներում էլեկտրոնային կառավարման համակարգերի և սարքավորումների ձեռքբերման ծախսերի</w:t>
      </w:r>
      <w:r w:rsidRPr="00AC0572">
        <w:rPr>
          <w:rFonts w:ascii="GHEA Grapalat" w:hAnsi="GHEA Grapalat" w:cs="Sylfaen"/>
          <w:sz w:val="22"/>
          <w:szCs w:val="22"/>
          <w:lang w:val="en-US"/>
        </w:rPr>
        <w:t xml:space="preserve"> 69.3%</w:t>
      </w:r>
      <w:r w:rsidRPr="00AC0572">
        <w:rPr>
          <w:rFonts w:ascii="GHEA Grapalat" w:hAnsi="GHEA Grapalat" w:cs="Sylfaen"/>
          <w:sz w:val="22"/>
          <w:szCs w:val="22"/>
        </w:rPr>
        <w:t xml:space="preserve"> աճով:</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rPr>
        <w:t>Քաղաքական կուսակցություններին, հասարակական կազմակերպություններին և արհմիություններին աջակցության</w:t>
      </w:r>
      <w:r w:rsidRPr="00AC0572">
        <w:rPr>
          <w:rFonts w:ascii="GHEA Grapalat" w:hAnsi="GHEA Grapalat" w:cs="Sylfaen"/>
          <w:sz w:val="22"/>
          <w:szCs w:val="22"/>
        </w:rPr>
        <w:t xml:space="preserve"> ծրագրի շրջանակներում երեք միջոցառումների իրականացման համար </w:t>
      </w:r>
      <w:r w:rsidRPr="00AC0572">
        <w:rPr>
          <w:rFonts w:ascii="GHEA Grapalat" w:hAnsi="GHEA Grapalat" w:cs="Sylfaen"/>
          <w:sz w:val="22"/>
          <w:szCs w:val="22"/>
          <w:lang w:val="en-US"/>
        </w:rPr>
        <w:t xml:space="preserve">օրենքով </w:t>
      </w:r>
      <w:r w:rsidRPr="00AC0572">
        <w:rPr>
          <w:rFonts w:ascii="GHEA Grapalat" w:hAnsi="GHEA Grapalat" w:cs="Sylfaen"/>
          <w:sz w:val="22"/>
          <w:szCs w:val="22"/>
        </w:rPr>
        <w:t>նախատեսվել էր 135.7 մլ</w:t>
      </w:r>
      <w:r w:rsidRPr="00AC0572">
        <w:rPr>
          <w:rFonts w:ascii="GHEA Grapalat" w:hAnsi="GHEA Grapalat" w:cs="Sylfaen"/>
          <w:sz w:val="22"/>
          <w:szCs w:val="22"/>
          <w:lang w:val="en-US"/>
        </w:rPr>
        <w:t>ն</w:t>
      </w:r>
      <w:r w:rsidRPr="00AC0572">
        <w:rPr>
          <w:rFonts w:ascii="GHEA Grapalat" w:hAnsi="GHEA Grapalat" w:cs="Sylfaen"/>
          <w:sz w:val="22"/>
          <w:szCs w:val="22"/>
        </w:rPr>
        <w:t xml:space="preserve"> դրամի օգտագործում: Արցախում 2020 թվականի մարտին նախագահական և խորհրդարանական ընտրություններին քաղաքացիական հասարակության կողմից դիտորդական առաքելության իրականացման համար </w:t>
      </w:r>
      <w:r w:rsidRPr="00AC0572">
        <w:rPr>
          <w:rFonts w:ascii="GHEA Grapalat" w:hAnsi="GHEA Grapalat" w:cs="Sylfaen"/>
          <w:sz w:val="22"/>
          <w:szCs w:val="22"/>
          <w:lang w:val="en-US"/>
        </w:rPr>
        <w:t>հ</w:t>
      </w:r>
      <w:r w:rsidRPr="00AC0572">
        <w:rPr>
          <w:rFonts w:ascii="GHEA Grapalat" w:hAnsi="GHEA Grapalat" w:cs="Sylfaen"/>
          <w:sz w:val="22"/>
          <w:szCs w:val="22"/>
        </w:rPr>
        <w:t>ասարակական կազմակերպություններին աջակցելու նպատակով նախատեսվել է հատկացնել շուրջ 13</w:t>
      </w:r>
      <w:r w:rsidRPr="00AC0572">
        <w:rPr>
          <w:rFonts w:ascii="GHEA Grapalat" w:hAnsi="GHEA Grapalat" w:cs="Sylfaen"/>
          <w:sz w:val="22"/>
          <w:szCs w:val="22"/>
          <w:lang w:val="en-US"/>
        </w:rPr>
        <w:t>0.</w:t>
      </w:r>
      <w:r w:rsidRPr="00AC0572">
        <w:rPr>
          <w:rFonts w:ascii="GHEA Grapalat" w:hAnsi="GHEA Grapalat" w:cs="Sylfaen"/>
          <w:sz w:val="22"/>
          <w:szCs w:val="22"/>
        </w:rPr>
        <w:t xml:space="preserve">1 մլն դրամ: </w:t>
      </w:r>
      <w:r w:rsidRPr="00AC0572">
        <w:rPr>
          <w:rFonts w:ascii="GHEA Grapalat" w:hAnsi="GHEA Grapalat" w:cs="Sylfaen"/>
          <w:sz w:val="22"/>
          <w:szCs w:val="22"/>
          <w:lang w:val="en-US"/>
        </w:rPr>
        <w:t xml:space="preserve">Եվս </w:t>
      </w:r>
      <w:r w:rsidRPr="00AC0572">
        <w:rPr>
          <w:rFonts w:ascii="GHEA Grapalat" w:hAnsi="GHEA Grapalat" w:cs="Sylfaen"/>
          <w:sz w:val="22"/>
          <w:szCs w:val="22"/>
        </w:rPr>
        <w:t>18 մլն դրամ հատկաց</w:t>
      </w:r>
      <w:r w:rsidRPr="00AC0572">
        <w:rPr>
          <w:rFonts w:ascii="GHEA Grapalat" w:hAnsi="GHEA Grapalat" w:cs="Sylfaen"/>
          <w:sz w:val="22"/>
          <w:szCs w:val="22"/>
          <w:lang w:val="en-US"/>
        </w:rPr>
        <w:t>վ</w:t>
      </w:r>
      <w:r w:rsidRPr="00AC0572">
        <w:rPr>
          <w:rFonts w:ascii="GHEA Grapalat" w:hAnsi="GHEA Grapalat" w:cs="Sylfaen"/>
          <w:sz w:val="22"/>
          <w:szCs w:val="22"/>
        </w:rPr>
        <w:t>ել</w:t>
      </w:r>
      <w:r w:rsidRPr="00AC0572">
        <w:rPr>
          <w:rFonts w:ascii="GHEA Grapalat" w:hAnsi="GHEA Grapalat" w:cs="Sylfaen"/>
          <w:sz w:val="22"/>
          <w:szCs w:val="22"/>
          <w:lang w:val="en-US"/>
        </w:rPr>
        <w:t xml:space="preserve"> է</w:t>
      </w:r>
      <w:r w:rsidRPr="00AC0572">
        <w:rPr>
          <w:rFonts w:ascii="GHEA Grapalat" w:hAnsi="GHEA Grapalat" w:cs="Sylfaen"/>
          <w:sz w:val="22"/>
          <w:szCs w:val="22"/>
        </w:rPr>
        <w:t xml:space="preserve"> «ՀՀ վետերանների միավորում» հասարակական կազմակերպության պահպանման ծախսերի կատարման և Հայրենական Մեծ պատերազմի Մեծ Հաղթանակի 75</w:t>
      </w:r>
      <w:r w:rsidRPr="00AC0572">
        <w:rPr>
          <w:rFonts w:ascii="GHEA Grapalat" w:hAnsi="GHEA Grapalat" w:cs="Sylfaen"/>
          <w:sz w:val="22"/>
          <w:szCs w:val="22"/>
          <w:lang w:val="en-US"/>
        </w:rPr>
        <w:noBreakHyphen/>
      </w:r>
      <w:r w:rsidRPr="00AC0572">
        <w:rPr>
          <w:rFonts w:ascii="GHEA Grapalat" w:hAnsi="GHEA Grapalat" w:cs="Sylfaen"/>
          <w:sz w:val="22"/>
          <w:szCs w:val="22"/>
        </w:rPr>
        <w:t>ամյակի միջոցառումների կազմակերպման նպատակով</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որոնավիրուսի համավարակի կանխարգելման նպատակով և երկրում հայտարարված ռազմական դրության հետ</w:t>
      </w:r>
      <w:r w:rsidRPr="00AC0572">
        <w:rPr>
          <w:rFonts w:ascii="GHEA Grapalat" w:hAnsi="GHEA Grapalat" w:cs="Sylfaen"/>
          <w:sz w:val="22"/>
          <w:szCs w:val="22"/>
          <w:lang w:val="en-US"/>
        </w:rPr>
        <w:t xml:space="preserve"> կապված՝</w:t>
      </w:r>
      <w:r w:rsidRPr="00AC0572">
        <w:rPr>
          <w:rFonts w:ascii="GHEA Grapalat" w:hAnsi="GHEA Grapalat" w:cs="Sylfaen"/>
          <w:sz w:val="22"/>
          <w:szCs w:val="22"/>
        </w:rPr>
        <w:t xml:space="preserve"> կատարվել են</w:t>
      </w:r>
      <w:r w:rsidRPr="00AC0572">
        <w:rPr>
          <w:rFonts w:ascii="GHEA Grapalat" w:hAnsi="GHEA Grapalat" w:cs="Sylfaen"/>
          <w:sz w:val="22"/>
          <w:szCs w:val="22"/>
          <w:lang w:val="en-US"/>
        </w:rPr>
        <w:t xml:space="preserve"> նաև</w:t>
      </w:r>
      <w:r w:rsidRPr="00AC0572">
        <w:rPr>
          <w:rFonts w:ascii="GHEA Grapalat" w:hAnsi="GHEA Grapalat" w:cs="Sylfaen"/>
          <w:sz w:val="22"/>
          <w:szCs w:val="22"/>
        </w:rPr>
        <w:t xml:space="preserve"> նվազեցումներ: Արդյունքում</w:t>
      </w:r>
      <w:r w:rsidRPr="00AC0572">
        <w:rPr>
          <w:rFonts w:ascii="GHEA Grapalat" w:hAnsi="GHEA Grapalat" w:cs="Sylfaen"/>
          <w:sz w:val="22"/>
          <w:szCs w:val="22"/>
          <w:lang w:val="en-US"/>
        </w:rPr>
        <w:t xml:space="preserve"> ճշտված</w:t>
      </w:r>
      <w:r w:rsidRPr="00AC0572">
        <w:rPr>
          <w:rFonts w:ascii="GHEA Grapalat" w:hAnsi="GHEA Grapalat" w:cs="Sylfaen"/>
          <w:sz w:val="22"/>
          <w:szCs w:val="22"/>
        </w:rPr>
        <w:t xml:space="preserve"> ծրագրային ցուցանիշը </w:t>
      </w:r>
      <w:r w:rsidRPr="00AC0572">
        <w:rPr>
          <w:rFonts w:ascii="GHEA Grapalat" w:hAnsi="GHEA Grapalat" w:cs="Sylfaen"/>
          <w:sz w:val="22"/>
          <w:szCs w:val="22"/>
          <w:lang w:val="en-US"/>
        </w:rPr>
        <w:t>կազմ</w:t>
      </w:r>
      <w:r w:rsidRPr="00AC0572">
        <w:rPr>
          <w:rFonts w:ascii="GHEA Grapalat" w:hAnsi="GHEA Grapalat" w:cs="Sylfaen"/>
          <w:sz w:val="22"/>
          <w:szCs w:val="22"/>
        </w:rPr>
        <w:t xml:space="preserve">ել է շուրջ </w:t>
      </w:r>
      <w:r w:rsidRPr="00AC0572">
        <w:rPr>
          <w:rFonts w:ascii="GHEA Grapalat" w:hAnsi="GHEA Grapalat" w:cs="Sylfaen"/>
          <w:sz w:val="22"/>
          <w:szCs w:val="22"/>
        </w:rPr>
        <w:lastRenderedPageBreak/>
        <w:t>280.7 մլ</w:t>
      </w:r>
      <w:r w:rsidRPr="00AC0572">
        <w:rPr>
          <w:rFonts w:ascii="GHEA Grapalat" w:hAnsi="GHEA Grapalat" w:cs="Sylfaen"/>
          <w:sz w:val="22"/>
          <w:szCs w:val="22"/>
          <w:lang w:val="en-US"/>
        </w:rPr>
        <w:t>ն</w:t>
      </w:r>
      <w:r w:rsidRPr="00AC0572">
        <w:rPr>
          <w:rFonts w:ascii="GHEA Grapalat" w:hAnsi="GHEA Grapalat" w:cs="Sylfaen"/>
          <w:sz w:val="22"/>
          <w:szCs w:val="22"/>
        </w:rPr>
        <w:t xml:space="preserve"> 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հինգ միջոցառումների իրականացման համար: </w:t>
      </w:r>
      <w:r w:rsidRPr="00AC0572">
        <w:rPr>
          <w:rFonts w:ascii="GHEA Grapalat" w:hAnsi="GHEA Grapalat" w:cs="Sylfaen"/>
          <w:sz w:val="22"/>
          <w:szCs w:val="22"/>
          <w:lang w:val="en-US"/>
        </w:rPr>
        <w:t>Ծ</w:t>
      </w:r>
      <w:r w:rsidRPr="00AC0572">
        <w:rPr>
          <w:rFonts w:ascii="GHEA Grapalat" w:hAnsi="GHEA Grapalat" w:cs="Sylfaen"/>
          <w:sz w:val="22"/>
          <w:szCs w:val="22"/>
        </w:rPr>
        <w:t xml:space="preserve">րագրի շրջանակներում </w:t>
      </w:r>
      <w:r w:rsidRPr="00AC0572">
        <w:rPr>
          <w:rFonts w:ascii="GHEA Grapalat" w:hAnsi="GHEA Grapalat" w:cs="Sylfaen"/>
          <w:sz w:val="22"/>
          <w:szCs w:val="22"/>
          <w:lang w:val="en-US"/>
        </w:rPr>
        <w:t xml:space="preserve">փաստացի </w:t>
      </w:r>
      <w:r w:rsidRPr="00AC0572">
        <w:rPr>
          <w:rFonts w:ascii="GHEA Grapalat" w:hAnsi="GHEA Grapalat" w:cs="Sylfaen"/>
          <w:sz w:val="22"/>
          <w:szCs w:val="22"/>
        </w:rPr>
        <w:t>կատարվել են 4 միջոցառումներ</w:t>
      </w:r>
      <w:r w:rsidRPr="00AC0572">
        <w:rPr>
          <w:rFonts w:ascii="GHEA Grapalat" w:hAnsi="GHEA Grapalat" w:cs="Sylfaen"/>
          <w:sz w:val="22"/>
          <w:szCs w:val="22"/>
          <w:lang w:val="en-US"/>
        </w:rPr>
        <w:t>, որոնց ուղղվել է</w:t>
      </w:r>
      <w:r w:rsidRPr="00AC0572">
        <w:rPr>
          <w:rFonts w:ascii="GHEA Grapalat" w:hAnsi="GHEA Grapalat" w:cs="Sylfaen"/>
          <w:sz w:val="22"/>
          <w:szCs w:val="22"/>
        </w:rPr>
        <w:t xml:space="preserve"> շուրջ 271.7 մլն դրամ կամ ծրագրված ցուցանիշի 96.8%-ը</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Շեղում</w:t>
      </w:r>
      <w:r w:rsidRPr="00AC0572">
        <w:rPr>
          <w:rFonts w:ascii="GHEA Grapalat" w:hAnsi="GHEA Grapalat" w:cs="Sylfaen"/>
          <w:sz w:val="22"/>
          <w:szCs w:val="22"/>
        </w:rPr>
        <w:t>ը պայմանավորված է նրանով, որ Պետական կառավարման գործընթացներին քաղաքացիական հասարակության մասնակցության ապահովման համար նախատեսված միջոցները՝ 8.8 մլն դրամի չափով, չեն տրամադրվել՝ աջակցության պահանջ չներկայաց</w:t>
      </w:r>
      <w:r w:rsidRPr="00AC0572">
        <w:rPr>
          <w:rFonts w:ascii="GHEA Grapalat" w:hAnsi="GHEA Grapalat" w:cs="Sylfaen"/>
          <w:sz w:val="22"/>
          <w:szCs w:val="22"/>
          <w:lang w:val="en-US"/>
        </w:rPr>
        <w:t>վ</w:t>
      </w:r>
      <w:r w:rsidRPr="00AC0572">
        <w:rPr>
          <w:rFonts w:ascii="GHEA Grapalat" w:hAnsi="GHEA Grapalat" w:cs="Sylfaen"/>
          <w:sz w:val="22"/>
          <w:szCs w:val="22"/>
        </w:rPr>
        <w:t xml:space="preserve">ելու պատճառով: Նախորդ տարվա համեմատ նշված ծրագրի գծով ծախսերն աճել են 75.9%-կամ 117.2 մլն դրամով,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պայմանավորված է 2020 թվականին հասարակական կազմակերպություններին աջակցության համար կատարված ծախսերով</w:t>
      </w:r>
      <w:r w:rsidRPr="00AC0572">
        <w:rPr>
          <w:rFonts w:ascii="GHEA Grapalat" w:hAnsi="GHEA Grapalat" w:cs="Sylfaen"/>
          <w:sz w:val="22"/>
          <w:szCs w:val="22"/>
          <w:lang w:val="en-US"/>
        </w:rPr>
        <w:t>, որոնց 2019 թվականին միջոցներ չէին հատկացվել</w:t>
      </w:r>
      <w:r w:rsidRPr="00AC0572">
        <w:rPr>
          <w:rFonts w:ascii="GHEA Grapalat" w:hAnsi="GHEA Grapalat" w:cs="Sylfaen"/>
          <w:sz w:val="22"/>
          <w:szCs w:val="22"/>
        </w:rPr>
        <w:t xml:space="preserve">: </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GHEA Grapalat"/>
          <w:sz w:val="22"/>
          <w:szCs w:val="22"/>
        </w:rPr>
        <w:t xml:space="preserve">Տվյալ ծրագրի շրջանակներում ընդգրկված երեք միջոցառումների գծով նախատեսված միջոցներն օգտագործվել են ամբողջությամբ: Մասնավորապես 103.7 </w:t>
      </w:r>
      <w:r w:rsidRPr="00AC0572">
        <w:rPr>
          <w:rFonts w:ascii="GHEA Grapalat" w:hAnsi="GHEA Grapalat" w:cs="Sylfaen"/>
          <w:sz w:val="22"/>
          <w:szCs w:val="22"/>
        </w:rPr>
        <w:t>մլն դրամը հատկացվել է</w:t>
      </w:r>
      <w:r w:rsidRPr="00AC0572">
        <w:rPr>
          <w:rFonts w:ascii="GHEA Grapalat" w:hAnsi="GHEA Grapalat" w:cs="Sylfaen"/>
          <w:sz w:val="22"/>
          <w:szCs w:val="22"/>
          <w:lang w:val="en-US"/>
        </w:rPr>
        <w:t xml:space="preserve"> կուսակցություններին և</w:t>
      </w:r>
      <w:r w:rsidRPr="00AC0572">
        <w:rPr>
          <w:rFonts w:ascii="GHEA Grapalat" w:hAnsi="GHEA Grapalat" w:cs="Sylfaen"/>
          <w:sz w:val="22"/>
          <w:szCs w:val="22"/>
        </w:rPr>
        <w:t xml:space="preserve"> կուսակցությունների դաշինքներին աջակցությանը: Միջոցառման շրջանակներում աջակցություն է ցուցաբերվում Ազգային ժողովի ընտրությունների արդյունքում 3 և ավելի տոկոս ձայն հավաքած կուսակցություններին և կուսակցությունների դաշինքներին: 2019 թվականի</w:t>
      </w:r>
      <w:r w:rsidRPr="00AC0572">
        <w:rPr>
          <w:rFonts w:ascii="GHEA Grapalat" w:hAnsi="GHEA Grapalat" w:cs="Sylfaen"/>
          <w:sz w:val="22"/>
          <w:szCs w:val="22"/>
          <w:lang w:val="en-US"/>
        </w:rPr>
        <w:t xml:space="preserve"> համեմատ</w:t>
      </w:r>
      <w:r w:rsidRPr="00AC0572">
        <w:rPr>
          <w:rFonts w:ascii="GHEA Grapalat" w:hAnsi="GHEA Grapalat" w:cs="Sylfaen"/>
          <w:sz w:val="22"/>
          <w:szCs w:val="22"/>
        </w:rPr>
        <w:t xml:space="preserve"> նշված միջոցառման ծախսերը </w:t>
      </w:r>
      <w:r w:rsidRPr="00AC0572">
        <w:rPr>
          <w:rFonts w:ascii="GHEA Grapalat" w:hAnsi="GHEA Grapalat" w:cs="Sylfaen"/>
          <w:sz w:val="22"/>
          <w:szCs w:val="22"/>
          <w:lang w:val="en-US"/>
        </w:rPr>
        <w:t>փոփոխություն չեն կրել</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20 մլն դրամ ուղղվել է ազգային փոքրամասնությունների հասարակական կազմակերպություններին աջակցությանը: Միջոցառման նպատակն է քաղաքացիական հասարակության ինստիտուտների կայացման և հասարակական սեկտորի զարգացմանը նպաստող նյութերի ստեղծման, միջոցառումների, կլոր սեղանների, հանրային քննարկումների, դասընթացների կազմակերպման նպատակով</w:t>
      </w:r>
      <w:r w:rsidRPr="00AC0572">
        <w:rPr>
          <w:rFonts w:ascii="GHEA Grapalat" w:hAnsi="GHEA Grapalat" w:cs="Sylfaen"/>
          <w:sz w:val="22"/>
          <w:szCs w:val="22"/>
          <w:lang w:val="en-US"/>
        </w:rPr>
        <w:t xml:space="preserve"> </w:t>
      </w:r>
      <w:r w:rsidRPr="00AC0572">
        <w:rPr>
          <w:rFonts w:ascii="GHEA Grapalat" w:hAnsi="GHEA Grapalat" w:cs="Sylfaen"/>
          <w:sz w:val="22"/>
          <w:szCs w:val="22"/>
        </w:rPr>
        <w:t>քաղաքական կուսակցություններին, հասարակական կազմակերպություններին, արհմիություններին աջակցության ցուցաբերումը: Միջոցառման շրջանակներում աջակցություն է տրամադրվել 11 հասարակական կազմակերպությունների: Միջոցներն ուղղվել են կրթական, մշակութային միջոցառումների, զանազան քննարկումների կազմակերպմանը, գրասենյակային և տրանսպորտային ծախսերի փոխհատուցմանը: 2019 թվականի</w:t>
      </w:r>
      <w:r w:rsidRPr="00AC0572">
        <w:rPr>
          <w:rFonts w:ascii="GHEA Grapalat" w:hAnsi="GHEA Grapalat" w:cs="Sylfaen"/>
          <w:sz w:val="22"/>
          <w:szCs w:val="22"/>
          <w:lang w:val="en-US"/>
        </w:rPr>
        <w:t xml:space="preserve"> համեմատ</w:t>
      </w:r>
      <w:r w:rsidRPr="00AC0572">
        <w:rPr>
          <w:rFonts w:ascii="GHEA Grapalat" w:hAnsi="GHEA Grapalat" w:cs="Sylfaen"/>
          <w:sz w:val="22"/>
          <w:szCs w:val="22"/>
        </w:rPr>
        <w:t xml:space="preserve"> նշված միջոցառման ծախսերը </w:t>
      </w:r>
      <w:r w:rsidRPr="00AC0572">
        <w:rPr>
          <w:rFonts w:ascii="GHEA Grapalat" w:hAnsi="GHEA Grapalat" w:cs="Sylfaen"/>
          <w:sz w:val="22"/>
          <w:szCs w:val="22"/>
          <w:lang w:val="en-US"/>
        </w:rPr>
        <w:t>փոփոխություն չեն կրել</w:t>
      </w:r>
      <w:r w:rsidRPr="00AC0572">
        <w:rPr>
          <w:rFonts w:ascii="GHEA Grapalat" w:hAnsi="GHEA Grapalat" w:cs="Sylfaen"/>
          <w:sz w:val="22"/>
          <w:szCs w:val="22"/>
        </w:rPr>
        <w:t>:</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տարում 18 մլն դրամ աջակցություն է հատկացվել «ՀՀ վետերանների միավորում» հասարակական կազմակերպությանը` պահպանման ծախսերի </w:t>
      </w:r>
      <w:r w:rsidRPr="00AC0572">
        <w:rPr>
          <w:rFonts w:ascii="GHEA Grapalat" w:hAnsi="GHEA Grapalat" w:cs="Sylfaen"/>
          <w:sz w:val="22"/>
          <w:szCs w:val="22"/>
          <w:lang w:val="en-US"/>
        </w:rPr>
        <w:t>ֆինանսավոր</w:t>
      </w:r>
      <w:r w:rsidRPr="00AC0572">
        <w:rPr>
          <w:rFonts w:ascii="GHEA Grapalat" w:hAnsi="GHEA Grapalat" w:cs="Sylfaen"/>
          <w:sz w:val="22"/>
          <w:szCs w:val="22"/>
        </w:rPr>
        <w:t>ման</w:t>
      </w:r>
      <w:r w:rsidRPr="00AC0572">
        <w:rPr>
          <w:rFonts w:ascii="GHEA Grapalat" w:hAnsi="GHEA Grapalat" w:cs="Sylfaen"/>
          <w:sz w:val="22"/>
          <w:szCs w:val="22"/>
          <w:lang w:val="en-US"/>
        </w:rPr>
        <w:t>,</w:t>
      </w:r>
      <w:r w:rsidRPr="00AC0572">
        <w:rPr>
          <w:rFonts w:ascii="GHEA Grapalat" w:hAnsi="GHEA Grapalat" w:cs="Sylfaen"/>
          <w:sz w:val="22"/>
          <w:szCs w:val="22"/>
        </w:rPr>
        <w:t xml:space="preserve"> Հայրենական Մեծ հաղթանակի 75-ամյակի կապակցությամբ միջոցառ</w:t>
      </w:r>
      <w:r w:rsidRPr="00AC0572">
        <w:rPr>
          <w:rFonts w:ascii="GHEA Grapalat" w:hAnsi="GHEA Grapalat" w:cs="Sylfaen"/>
          <w:sz w:val="22"/>
          <w:szCs w:val="22"/>
          <w:lang w:val="en-US"/>
        </w:rPr>
        <w:t xml:space="preserve">ման </w:t>
      </w:r>
      <w:r w:rsidRPr="00AC0572">
        <w:rPr>
          <w:rFonts w:ascii="GHEA Grapalat" w:hAnsi="GHEA Grapalat" w:cs="Sylfaen"/>
          <w:sz w:val="22"/>
          <w:szCs w:val="22"/>
        </w:rPr>
        <w:t>կազմակերպման</w:t>
      </w:r>
      <w:r w:rsidRPr="00AC0572">
        <w:rPr>
          <w:rFonts w:ascii="GHEA Grapalat" w:hAnsi="GHEA Grapalat" w:cs="Sylfaen"/>
          <w:sz w:val="22"/>
          <w:szCs w:val="22"/>
          <w:lang w:val="en-US"/>
        </w:rPr>
        <w:t xml:space="preserve"> և վետերաններին աջակցության</w:t>
      </w:r>
      <w:r w:rsidRPr="00AC0572">
        <w:rPr>
          <w:rFonts w:ascii="GHEA Grapalat" w:hAnsi="GHEA Grapalat" w:cs="Sylfaen"/>
          <w:sz w:val="22"/>
          <w:szCs w:val="22"/>
        </w:rPr>
        <w:t xml:space="preserve"> նպատակով: Միջոցառման շրջանակներում</w:t>
      </w:r>
      <w:r w:rsidRPr="00AC0572">
        <w:t xml:space="preserve"> </w:t>
      </w:r>
      <w:r w:rsidRPr="00AC0572">
        <w:rPr>
          <w:rFonts w:ascii="GHEA Grapalat" w:hAnsi="GHEA Grapalat" w:cs="Sylfaen"/>
          <w:sz w:val="22"/>
          <w:szCs w:val="22"/>
        </w:rPr>
        <w:t>աջակցություն են ստացել թվով 50 վետերաններ:</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«Աջակցություն հ</w:t>
      </w:r>
      <w:r w:rsidRPr="00AC0572">
        <w:rPr>
          <w:rFonts w:ascii="GHEA Grapalat" w:hAnsi="GHEA Grapalat" w:cs="Sylfaen"/>
          <w:sz w:val="22"/>
          <w:szCs w:val="22"/>
        </w:rPr>
        <w:t>ասարակական կազմակերպություններին</w:t>
      </w:r>
      <w:r w:rsidRPr="00AC0572">
        <w:rPr>
          <w:rFonts w:ascii="GHEA Grapalat" w:hAnsi="GHEA Grapalat" w:cs="Sylfaen"/>
          <w:sz w:val="22"/>
          <w:szCs w:val="22"/>
          <w:lang w:val="en-US"/>
        </w:rPr>
        <w:t>» միջոցառմանը</w:t>
      </w:r>
      <w:r w:rsidRPr="00AC0572">
        <w:rPr>
          <w:rFonts w:ascii="GHEA Grapalat" w:hAnsi="GHEA Grapalat" w:cs="Sylfaen"/>
          <w:sz w:val="22"/>
          <w:szCs w:val="22"/>
        </w:rPr>
        <w:t xml:space="preserve"> ՀՀ պետական բյուջեից հատկացվել է շուրջ 130 մլն դրամ կամ ծրագրային ցուցանիշի 99.9%-ը: Հատկացված միջոցներն </w:t>
      </w:r>
      <w:r w:rsidRPr="00AC0572">
        <w:rPr>
          <w:rFonts w:ascii="GHEA Grapalat" w:hAnsi="GHEA Grapalat" w:cs="Sylfaen"/>
          <w:sz w:val="22"/>
          <w:szCs w:val="22"/>
          <w:lang w:val="en-US"/>
        </w:rPr>
        <w:t>ուղղ</w:t>
      </w:r>
      <w:r w:rsidRPr="00AC0572">
        <w:rPr>
          <w:rFonts w:ascii="GHEA Grapalat" w:hAnsi="GHEA Grapalat" w:cs="Sylfaen"/>
          <w:sz w:val="22"/>
          <w:szCs w:val="22"/>
        </w:rPr>
        <w:t>վել են Արցախի նախագահական և խորհրդարանական ընտրությունների</w:t>
      </w:r>
      <w:r w:rsidRPr="00AC0572">
        <w:rPr>
          <w:rFonts w:ascii="GHEA Grapalat" w:hAnsi="GHEA Grapalat" w:cs="Sylfaen"/>
          <w:sz w:val="22"/>
          <w:szCs w:val="22"/>
          <w:lang w:val="en-US"/>
        </w:rPr>
        <w:t>ն</w:t>
      </w:r>
      <w:r w:rsidRPr="00AC0572">
        <w:rPr>
          <w:rFonts w:ascii="GHEA Grapalat" w:hAnsi="GHEA Grapalat" w:cs="Sylfaen"/>
          <w:sz w:val="22"/>
          <w:szCs w:val="22"/>
        </w:rPr>
        <w:t xml:space="preserve"> </w:t>
      </w:r>
      <w:r w:rsidRPr="00AC0572">
        <w:rPr>
          <w:rFonts w:ascii="GHEA Grapalat" w:hAnsi="GHEA Grapalat" w:cs="Sylfaen"/>
          <w:sz w:val="22"/>
          <w:szCs w:val="22"/>
        </w:rPr>
        <w:lastRenderedPageBreak/>
        <w:t>քաղաքացիական հասարակության կողմից դիտորդական առաքելության, հասարակական կազմակերպությ</w:t>
      </w:r>
      <w:r w:rsidRPr="00AC0572">
        <w:rPr>
          <w:rFonts w:ascii="GHEA Grapalat" w:hAnsi="GHEA Grapalat" w:cs="Sylfaen"/>
          <w:sz w:val="22"/>
          <w:szCs w:val="22"/>
          <w:lang w:val="en-US"/>
        </w:rPr>
        <w:t>ու</w:t>
      </w:r>
      <w:r w:rsidRPr="00AC0572">
        <w:rPr>
          <w:rFonts w:ascii="GHEA Grapalat" w:hAnsi="GHEA Grapalat" w:cs="Sylfaen"/>
          <w:sz w:val="22"/>
          <w:szCs w:val="22"/>
        </w:rPr>
        <w:t>նների կողմից տեղեկատվական հարթակի` կայք</w:t>
      </w:r>
      <w:r w:rsidRPr="00AC0572">
        <w:rPr>
          <w:rFonts w:ascii="GHEA Grapalat" w:hAnsi="GHEA Grapalat" w:cs="Sylfaen"/>
          <w:sz w:val="22"/>
          <w:szCs w:val="22"/>
          <w:lang w:val="en-US"/>
        </w:rPr>
        <w:t>-</w:t>
      </w:r>
      <w:r w:rsidRPr="00AC0572">
        <w:rPr>
          <w:rFonts w:ascii="GHEA Grapalat" w:hAnsi="GHEA Grapalat" w:cs="Sylfaen"/>
          <w:sz w:val="22"/>
          <w:szCs w:val="22"/>
        </w:rPr>
        <w:t>էջի ստեղծման, ուղենշային տեքստերի ընտրության և հր</w:t>
      </w:r>
      <w:r w:rsidRPr="00AC0572">
        <w:rPr>
          <w:rFonts w:ascii="GHEA Grapalat" w:hAnsi="GHEA Grapalat" w:cs="Sylfaen"/>
          <w:sz w:val="22"/>
          <w:szCs w:val="22"/>
          <w:lang w:val="en-US"/>
        </w:rPr>
        <w:t>ա</w:t>
      </w:r>
      <w:r w:rsidRPr="00AC0572">
        <w:rPr>
          <w:rFonts w:ascii="GHEA Grapalat" w:hAnsi="GHEA Grapalat" w:cs="Sylfaen"/>
          <w:sz w:val="22"/>
          <w:szCs w:val="22"/>
        </w:rPr>
        <w:t>պարակման աշխատանքներ</w:t>
      </w:r>
      <w:r w:rsidRPr="00AC0572">
        <w:rPr>
          <w:rFonts w:ascii="GHEA Grapalat" w:hAnsi="GHEA Grapalat" w:cs="Sylfaen"/>
          <w:sz w:val="22"/>
          <w:szCs w:val="22"/>
          <w:lang w:val="en-US"/>
        </w:rPr>
        <w:t xml:space="preserve">ի </w:t>
      </w:r>
      <w:r w:rsidRPr="00AC0572">
        <w:rPr>
          <w:rFonts w:ascii="GHEA Grapalat" w:hAnsi="GHEA Grapalat" w:cs="Sylfaen"/>
          <w:sz w:val="22"/>
          <w:szCs w:val="22"/>
        </w:rPr>
        <w:t>ֆինանսավորմանը: Նախորդ տարվա համեմատ նշված ծախսերն աճել են 4.2 անգամ կամ 99.2 մլն դրամով՝ պայմանավորված իրականացված աշխատանքների ծավալով:</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rPr>
        <w:t xml:space="preserve">Հանրային իրազեկման </w:t>
      </w:r>
      <w:r w:rsidRPr="00AC0572">
        <w:rPr>
          <w:rFonts w:ascii="GHEA Grapalat" w:hAnsi="GHEA Grapalat" w:cs="Sylfaen"/>
          <w:sz w:val="22"/>
          <w:szCs w:val="22"/>
        </w:rPr>
        <w:t>ծրագրի</w:t>
      </w:r>
      <w:r w:rsidRPr="00AC0572">
        <w:rPr>
          <w:rFonts w:ascii="GHEA Grapalat" w:hAnsi="GHEA Grapalat" w:cs="Sylfaen"/>
          <w:sz w:val="22"/>
          <w:szCs w:val="22"/>
          <w:lang w:val="en-US"/>
        </w:rPr>
        <w:t>ն</w:t>
      </w:r>
      <w:r w:rsidRPr="00AC0572">
        <w:rPr>
          <w:rFonts w:ascii="GHEA Grapalat" w:hAnsi="GHEA Grapalat" w:cs="Sylfaen"/>
          <w:sz w:val="22"/>
          <w:szCs w:val="22"/>
        </w:rPr>
        <w:t xml:space="preserve"> ՀՀ 2020 թվականի պետական բյուջեի մասին օրենքով </w:t>
      </w:r>
      <w:r w:rsidRPr="00AC0572">
        <w:rPr>
          <w:rFonts w:ascii="GHEA Grapalat" w:hAnsi="GHEA Grapalat" w:cs="Sylfaen"/>
          <w:sz w:val="22"/>
          <w:szCs w:val="22"/>
          <w:lang w:val="en-US"/>
        </w:rPr>
        <w:t>հատկաց</w:t>
      </w:r>
      <w:r w:rsidRPr="00AC0572">
        <w:rPr>
          <w:rFonts w:ascii="GHEA Grapalat" w:hAnsi="GHEA Grapalat" w:cs="Sylfaen"/>
          <w:sz w:val="22"/>
          <w:szCs w:val="22"/>
        </w:rPr>
        <w:t>վել էր 1.1 մլրդ դրամ չորս միջոցառումների իրականացման համար</w:t>
      </w:r>
      <w:r w:rsidRPr="00AC0572">
        <w:rPr>
          <w:rFonts w:ascii="GHEA Grapalat" w:hAnsi="GHEA Grapalat" w:cs="Sylfaen"/>
          <w:sz w:val="22"/>
          <w:szCs w:val="22"/>
          <w:lang w:val="en-US"/>
        </w:rPr>
        <w:t>, որը տարվա ընթացքում ավելացվել է  Կառավարության որոշումներով</w:t>
      </w:r>
      <w:r w:rsidRPr="00AC0572">
        <w:rPr>
          <w:rFonts w:ascii="GHEA Grapalat" w:hAnsi="GHEA Grapalat" w:cs="Sylfaen"/>
          <w:sz w:val="22"/>
          <w:szCs w:val="22"/>
        </w:rPr>
        <w:t>: Մասնավորապես լրացուցիչ միջոցներ են նախատեսվել «Հանրային կապերի և տեղեկատվության կենտրոն» ՊՈԱԿ-ի</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նախորդ տարիների ավելացված արժեքի հարկի գծով հարկային պարտավորությունների մարման նպատակով: 78.3 մլն դրամ է նախատեսվել տրամադրել կորոնավիրուս</w:t>
      </w:r>
      <w:r w:rsidRPr="00AC0572">
        <w:rPr>
          <w:rFonts w:ascii="GHEA Grapalat" w:hAnsi="GHEA Grapalat" w:cs="Sylfaen"/>
          <w:sz w:val="22"/>
          <w:szCs w:val="22"/>
          <w:lang w:val="en-US"/>
        </w:rPr>
        <w:t>ի</w:t>
      </w:r>
      <w:r w:rsidRPr="00AC0572">
        <w:rPr>
          <w:rFonts w:ascii="GHEA Grapalat" w:hAnsi="GHEA Grapalat" w:cs="Sylfaen"/>
          <w:sz w:val="22"/>
          <w:szCs w:val="22"/>
        </w:rPr>
        <w:t xml:space="preserve"> տարածումը կանխելու նպատակով հանրային իրազեկման աշխատանքներ իրականացրած հեռուստառադիոընկերություններին</w:t>
      </w:r>
      <w:r w:rsidRPr="00AC0572">
        <w:rPr>
          <w:rFonts w:ascii="GHEA Grapalat" w:hAnsi="GHEA Grapalat" w:cs="Sylfaen"/>
          <w:sz w:val="22"/>
          <w:szCs w:val="22"/>
          <w:lang w:val="en-US"/>
        </w:rPr>
        <w:t>՝</w:t>
      </w:r>
      <w:r w:rsidRPr="00AC0572">
        <w:rPr>
          <w:rFonts w:ascii="GHEA Grapalat" w:hAnsi="GHEA Grapalat" w:cs="Sylfaen"/>
          <w:sz w:val="22"/>
          <w:szCs w:val="22"/>
        </w:rPr>
        <w:t xml:space="preserve"> որպես ֆինանսական աջակցություն: Արդյունքում</w:t>
      </w:r>
      <w:r w:rsidRPr="00AC0572">
        <w:rPr>
          <w:rFonts w:ascii="GHEA Grapalat" w:hAnsi="GHEA Grapalat" w:cs="Sylfaen"/>
          <w:sz w:val="22"/>
          <w:szCs w:val="22"/>
          <w:lang w:val="en-US"/>
        </w:rPr>
        <w:t xml:space="preserve"> ճշտված</w:t>
      </w:r>
      <w:r w:rsidRPr="00AC0572">
        <w:rPr>
          <w:rFonts w:ascii="GHEA Grapalat" w:hAnsi="GHEA Grapalat" w:cs="Sylfaen"/>
          <w:sz w:val="22"/>
          <w:szCs w:val="22"/>
        </w:rPr>
        <w:t xml:space="preserve"> ծրագրային ցուցանիշը </w:t>
      </w:r>
      <w:r w:rsidRPr="00AC0572">
        <w:rPr>
          <w:rFonts w:ascii="GHEA Grapalat" w:hAnsi="GHEA Grapalat" w:cs="Sylfaen"/>
          <w:sz w:val="22"/>
          <w:szCs w:val="22"/>
          <w:lang w:val="en-US"/>
        </w:rPr>
        <w:t>կազմել է</w:t>
      </w:r>
      <w:r w:rsidRPr="00AC0572">
        <w:rPr>
          <w:rFonts w:ascii="GHEA Grapalat" w:hAnsi="GHEA Grapalat" w:cs="Sylfaen"/>
          <w:sz w:val="22"/>
          <w:szCs w:val="22"/>
        </w:rPr>
        <w:t xml:space="preserve"> 1.5 մլրդ դրամ ութ միջոցառումների իրականացման համար</w:t>
      </w:r>
      <w:r w:rsidRPr="00AC0572">
        <w:rPr>
          <w:rFonts w:ascii="GHEA Grapalat" w:hAnsi="GHEA Grapalat" w:cs="Sylfaen"/>
          <w:sz w:val="22"/>
          <w:szCs w:val="22"/>
          <w:lang w:val="en-US"/>
        </w:rPr>
        <w:t>, որը կատարվել է</w:t>
      </w:r>
      <w:r w:rsidRPr="00AC0572">
        <w:rPr>
          <w:rFonts w:ascii="GHEA Grapalat" w:hAnsi="GHEA Grapalat" w:cs="Sylfaen"/>
          <w:sz w:val="22"/>
          <w:szCs w:val="22"/>
        </w:rPr>
        <w:t xml:space="preserve"> 99.9%-ով: Նախորդ տարվա համեմատ տվյալ ծրագրի ծախսերն աճել են 38.6%-ով կամ շուրջ 423.3 մլն դրամով, որը հիմնականում պայմանավորված է հանրային իրազեկման և հասարակական-քաղաքագիտական հետազոտությունների ծախսերի աճով:</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Տվյալ ծրագրում ընդգրկված յոթ միջոցառումների գծով արձանագրվել է 100% կատարողական: Մասնավորապես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գործունեության լուսաբանման, թեմատիկ վերլուծությունների և ԶԼՄ-ների ամենօրյա մշտադիտարկումների նպատակով հանրային իրազեկման ծախսերը կազմել են ավելի քան 1 մլրդ դրամ: Միջոցառումն իրականացվում է «Հանրային կապերի և տեղեկատվության կենտրոն» ՊՈԱԿ-ի կողմից: 2020 թվականին միջոցառման շրջանակներում իրականացվել են հետևյալ աշխատանքները. </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շահերին առնչվող միջազգային կառույցների դիրքորոշումների մշտադիտարկում և վերլուծական նյութերի պատրաստում,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Քաղաքական թեմաներով փորձագիտական, մասնագիտական քննարկումների կազմակերպում, </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Արտերկրի և Հայաստանի գործընկեր կառույցների, լրատվամիջոցների հետ կապերի հաստատում,</w:t>
      </w:r>
    </w:p>
    <w:p w:rsidR="00B704A6" w:rsidRPr="00AC0572" w:rsidRDefault="00B704A6" w:rsidP="00D816AF">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Կառավարության աշխատանքները և հաջողակ բիզնեսները լուսաբանող հաղորդումների պատրաստում,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Սոցիալական հարթակներում Կառավարության պաշտոնական էջերի կառավարում, տեսանյութերի պատրաստում և տեղադրում, ուղիղ եթեր հեռարձակումների իրականացում,  Կառավարության ընթացիկ նախագծերի մասին իրազեկում,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Ներքաղաքական իրադարձությունների վերաբերյալ ամփոփագրերի և վերլուծական հոդվածների պատրաստում,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Անվտանգության և պաշտպանական հիմնախնդիրների, ռազմական, ռազմաքաղաքական իրադարձությունները պարզաբանող, բանակի և բանակին առնչվող ինստիտուտների մասին տեղեկանքների պատրաստում,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ՀՀ-ի համար կարևորություն ունեցող միջազգային թեմաների, ՀՀ արտաքին քաղաքականության կարևոր գործընթացների մասին քաղաքական ամփոփագրերի պատրաստում,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Տարածաշրջանային երկրների (Վրաստան, Իրան, Ադրբեջան, Թուրքիա, Մերձավոր Արևելք, Իսրայել) ներքաղաքական զարգացումների մասին թեմատիկ տեղեկանքների պատրաստում,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Թուրքիայի և Ադրբեջանի ներքաղաքական զարգացումների մասին թեմատիկ տեղեկանքների պատրաստում, ինչպես նաև թուրքերեն և հայերեն լեզուներով լրատվական կայքի վարում,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արտաքին քաղաքականության հիմնական ուղղությունների տեղեկատվական սպասարկում (ասուլիսներ),</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Հայաստանի ԲՈՒՀ-երում կենտրոնի փորձագետների ներգրավում ուսումնական պրոցեսում,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տեղեկատվական անվտանգության հայեցակարգից բխող միջոցառումների իրականացում, ամփոփագրերի պատրաստում,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Քաղաքացիական հասարակության, լրատվամիջոցների ներկայացուցիչների և պետական հիմնարկների հանրային կապերի պատասխանատուների համար ուսուցողական նյութերի պատրաստում և ուսումնական ծրագրերի իրականացում,</w:t>
      </w:r>
    </w:p>
    <w:p w:rsidR="00B704A6" w:rsidRPr="00AC0572" w:rsidRDefault="00B704A6" w:rsidP="0013488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Փաստագրական վավերագրական ֆիլմի արտադրություն,</w:t>
      </w:r>
    </w:p>
    <w:p w:rsidR="00B704A6" w:rsidRPr="00AC0572" w:rsidRDefault="00B704A6" w:rsidP="003E57D9">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Օտարերկրյա լրատվամիջոցների ներկայացուցիչների՝ Հայաստան մեդիա տուրերի կազմակերպում: </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Նախորդ տարվա համեմատ նշված միջոցառման ծախսերն աճել են 46.5%-ով կամ 324.8 մլն դրամով, որը հիմնականում պայմանավորված է ՊՈԱԿ-ի</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նախորդ տարիների ավելացված արժեքի հարկի գծով գոյացած հարկային պարտավորությունների մարման հանգամանքով, ինչպես նաև կորոնավիրուսի համավարակի և ռազմական դրության հետևանքով աշխատանք</w:t>
      </w:r>
      <w:r w:rsidRPr="00AC0572">
        <w:rPr>
          <w:rFonts w:ascii="GHEA Grapalat" w:hAnsi="GHEA Grapalat" w:cs="Sylfaen"/>
          <w:sz w:val="22"/>
          <w:szCs w:val="22"/>
          <w:lang w:val="en-US"/>
        </w:rPr>
        <w:t>ների</w:t>
      </w:r>
      <w:r w:rsidRPr="00AC0572">
        <w:rPr>
          <w:rFonts w:ascii="GHEA Grapalat" w:hAnsi="GHEA Grapalat" w:cs="Sylfaen"/>
          <w:sz w:val="22"/>
          <w:szCs w:val="22"/>
        </w:rPr>
        <w:t xml:space="preserve"> ծավալի աճով:</w:t>
      </w:r>
    </w:p>
    <w:p w:rsidR="00B704A6" w:rsidRPr="00AC0572" w:rsidRDefault="00B704A6" w:rsidP="003E57D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Պետական մամուլի հրատարակման ծախսերը հաշվետու տարում կազմել են շուրջ 84.1 մլն դրամ, որն օգտագործվել է Հայաստանի Հանրապետություն և Ռեսպուբլիկա Արմենիա թերթերի </w:t>
      </w:r>
      <w:r w:rsidRPr="00AC0572">
        <w:rPr>
          <w:rFonts w:ascii="GHEA Grapalat" w:hAnsi="GHEA Grapalat" w:cs="Sylfaen"/>
          <w:sz w:val="22"/>
          <w:szCs w:val="22"/>
        </w:rPr>
        <w:lastRenderedPageBreak/>
        <w:t>հրատարակման համար: Միջոցառումը հնարավորություն է տալիս ազգաբնակչությանը տեղեկատվություն ստանալ հայերեն և ռուսերեն լեզուներով: Նախորդ տարվա համեմատ նշված միջոցառման ծախսերն աճել են 1.1%-ով կամ 912.6 հազար դրամով:</w:t>
      </w:r>
    </w:p>
    <w:p w:rsidR="00B704A6" w:rsidRPr="00AC0572" w:rsidRDefault="00B704A6" w:rsidP="008A401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տարում ԱՊՀ երկրներում հեռուստառադիոծրագրերի հեռարձակման համար </w:t>
      </w:r>
      <w:r w:rsidRPr="00AC0572">
        <w:rPr>
          <w:rFonts w:ascii="GHEA Grapalat" w:hAnsi="GHEA Grapalat" w:cs="Sylfaen"/>
          <w:sz w:val="22"/>
          <w:szCs w:val="22"/>
          <w:lang w:val="en-US"/>
        </w:rPr>
        <w:t xml:space="preserve">օրենքով </w:t>
      </w:r>
      <w:r w:rsidRPr="00AC0572">
        <w:rPr>
          <w:rFonts w:ascii="GHEA Grapalat" w:hAnsi="GHEA Grapalat" w:cs="Sylfaen"/>
          <w:sz w:val="22"/>
          <w:szCs w:val="22"/>
        </w:rPr>
        <w:t xml:space="preserve">նախատեսվել էր օգտագործել շուրջ 193.1 մլն դրամի միջոցներ, որից 144.8 մլն դրամը նվազեցվել </w:t>
      </w:r>
      <w:r w:rsidRPr="00AC0572">
        <w:rPr>
          <w:rFonts w:ascii="GHEA Grapalat" w:hAnsi="GHEA Grapalat" w:cs="Sylfaen"/>
          <w:sz w:val="22"/>
          <w:szCs w:val="22"/>
          <w:lang w:val="en-US"/>
        </w:rPr>
        <w:t xml:space="preserve">է </w:t>
      </w:r>
      <w:r w:rsidRPr="00AC0572">
        <w:rPr>
          <w:rFonts w:ascii="GHEA Grapalat" w:hAnsi="GHEA Grapalat" w:cs="Sylfaen"/>
          <w:sz w:val="22"/>
          <w:szCs w:val="22"/>
        </w:rPr>
        <w:t>և ուղղվել</w:t>
      </w:r>
      <w:r w:rsidRPr="00AC0572">
        <w:rPr>
          <w:rFonts w:ascii="GHEA Grapalat" w:hAnsi="GHEA Grapalat" w:cs="Sylfaen"/>
          <w:sz w:val="22"/>
          <w:szCs w:val="22"/>
          <w:lang w:val="en-US"/>
        </w:rPr>
        <w:t xml:space="preserve"> </w:t>
      </w:r>
      <w:r w:rsidRPr="00AC0572">
        <w:rPr>
          <w:rFonts w:ascii="GHEA Grapalat" w:hAnsi="GHEA Grapalat" w:cs="Sylfaen"/>
          <w:sz w:val="22"/>
          <w:szCs w:val="22"/>
        </w:rPr>
        <w:t>«Միր» միջպետական հեռուստառադիոընկերության</w:t>
      </w:r>
      <w:r w:rsidRPr="00AC0572">
        <w:rPr>
          <w:rFonts w:ascii="GHEA Grapalat" w:hAnsi="GHEA Grapalat" w:cs="Sylfaen"/>
          <w:sz w:val="22"/>
          <w:szCs w:val="22"/>
          <w:lang w:val="en-US"/>
        </w:rPr>
        <w:t>՝</w:t>
      </w:r>
      <w:r w:rsidRPr="00AC0572">
        <w:rPr>
          <w:rFonts w:ascii="GHEA Grapalat" w:hAnsi="GHEA Grapalat" w:cs="Sylfaen"/>
          <w:sz w:val="22"/>
          <w:szCs w:val="22"/>
        </w:rPr>
        <w:t xml:space="preserve"> ՀՀ մասնաբաժնի վճարմանը</w:t>
      </w:r>
      <w:r w:rsidRPr="00AC0572">
        <w:rPr>
          <w:rFonts w:ascii="GHEA Grapalat" w:hAnsi="GHEA Grapalat" w:cs="Sylfaen"/>
          <w:sz w:val="22"/>
          <w:szCs w:val="22"/>
          <w:lang w:val="en-US"/>
        </w:rPr>
        <w:t>՝ որպես առանձին միջոցառում</w:t>
      </w:r>
      <w:r w:rsidRPr="00AC0572">
        <w:rPr>
          <w:rFonts w:ascii="GHEA Grapalat" w:hAnsi="GHEA Grapalat" w:cs="Sylfaen"/>
          <w:sz w:val="22"/>
          <w:szCs w:val="22"/>
        </w:rPr>
        <w:t xml:space="preserve">: Արդյունքում՝ նշված միջոցառման ծրագրային ցուցանիշը ճշգրտվել </w:t>
      </w:r>
      <w:r w:rsidRPr="00AC0572">
        <w:rPr>
          <w:rFonts w:ascii="GHEA Grapalat" w:hAnsi="GHEA Grapalat" w:cs="Sylfaen"/>
          <w:sz w:val="22"/>
          <w:szCs w:val="22"/>
          <w:lang w:val="en-US"/>
        </w:rPr>
        <w:t xml:space="preserve">է </w:t>
      </w:r>
      <w:r w:rsidRPr="00AC0572">
        <w:rPr>
          <w:rFonts w:ascii="GHEA Grapalat" w:hAnsi="GHEA Grapalat" w:cs="Sylfaen"/>
          <w:sz w:val="22"/>
          <w:szCs w:val="22"/>
        </w:rPr>
        <w:t>և կազմել շուրջ 48.3 մլն դրամ, որն օգտագործվել է ամբողջությամբ: Միջոցառման շրջանակներում հեռարձակվել են 198 հեռուստատեսային և 497 ռադիո հաղորդումներ: «Միր» միջպետական հեռուստառադիոընկերության</w:t>
      </w:r>
      <w:r w:rsidRPr="00AC0572">
        <w:rPr>
          <w:rFonts w:ascii="GHEA Grapalat" w:hAnsi="GHEA Grapalat" w:cs="Sylfaen"/>
          <w:sz w:val="22"/>
          <w:szCs w:val="22"/>
          <w:lang w:val="en-US"/>
        </w:rPr>
        <w:t>`</w:t>
      </w:r>
      <w:r w:rsidRPr="00AC0572">
        <w:rPr>
          <w:rFonts w:ascii="GHEA Grapalat" w:hAnsi="GHEA Grapalat" w:cs="Sylfaen"/>
          <w:sz w:val="22"/>
          <w:szCs w:val="22"/>
        </w:rPr>
        <w:t xml:space="preserve"> ՀՀ մասնաբաժնի վճարման համար</w:t>
      </w:r>
      <w:r w:rsidRPr="00AC0572">
        <w:rPr>
          <w:rFonts w:ascii="GHEA Grapalat" w:hAnsi="GHEA Grapalat" w:cs="Sylfaen"/>
          <w:sz w:val="22"/>
          <w:szCs w:val="22"/>
          <w:lang w:val="en-US"/>
        </w:rPr>
        <w:t xml:space="preserve"> նախատեսված </w:t>
      </w:r>
      <w:r w:rsidRPr="00AC0572">
        <w:rPr>
          <w:rFonts w:ascii="GHEA Grapalat" w:hAnsi="GHEA Grapalat" w:cs="Sylfaen"/>
          <w:sz w:val="22"/>
          <w:szCs w:val="22"/>
        </w:rPr>
        <w:t>144.8 մլն դրամի միջոցներ</w:t>
      </w:r>
      <w:r w:rsidRPr="00AC0572">
        <w:rPr>
          <w:rFonts w:ascii="GHEA Grapalat" w:hAnsi="GHEA Grapalat" w:cs="Sylfaen"/>
          <w:sz w:val="22"/>
          <w:szCs w:val="22"/>
          <w:lang w:val="en-US"/>
        </w:rPr>
        <w:t>ը նույնպես</w:t>
      </w:r>
      <w:r w:rsidRPr="00AC0572">
        <w:rPr>
          <w:rFonts w:ascii="GHEA Grapalat" w:hAnsi="GHEA Grapalat" w:cs="Sylfaen"/>
          <w:sz w:val="22"/>
          <w:szCs w:val="22"/>
        </w:rPr>
        <w:t xml:space="preserve"> ամբողջությամբ օգտագործվել են: Միջոցառումը հնարավորություն է տալիս «Միր» միջպետական հեռուստառադիոընկերության միջոցով ԱՊՀ երկրներից տեղեկատվություն ստանալ և այն տարածել ԱՊՀ երկրներում: «Միր» միջպետական հեռուստառադիոընկերությունը հայկական բաժնեմասով միակ օտարալեզու հեռուստառադիոընկերությունն է, որը հեռարձակվում է նաև Հայաստանի Հանրապետության տարածքից դուրս և փոխադարձ հնարավորություն է տալիս ինչպես ԱՊՀ և մի շարք այլ երկրների բնակչությանը ծանոթանալ հայկական մշակույթին և մշակութային արժեքներին, այնպես էլ Հայաստանի բնակչությանը՝ ծանոթանալ ԱՊՀ մյուս պետությունների մշակույթին և մշակութային արժեքներին: Վերը նշված երկու միջոցառումների ծախսերի հանրագումարը կազմել է շուրջ 193.1</w:t>
      </w:r>
      <w:r w:rsidRPr="00AC0572">
        <w:rPr>
          <w:rFonts w:ascii="Courier New" w:hAnsi="Courier New" w:cs="Courier New"/>
          <w:sz w:val="22"/>
          <w:szCs w:val="22"/>
          <w:lang w:val="en-US"/>
        </w:rPr>
        <w:t> </w:t>
      </w:r>
      <w:r w:rsidRPr="00AC0572">
        <w:rPr>
          <w:rFonts w:ascii="GHEA Grapalat" w:hAnsi="GHEA Grapalat" w:cs="Sylfaen"/>
          <w:sz w:val="22"/>
          <w:szCs w:val="22"/>
        </w:rPr>
        <w:t>մլն դրամ՝ 10%-ով կամ 17.</w:t>
      </w:r>
      <w:r w:rsidRPr="00AC0572">
        <w:rPr>
          <w:rFonts w:ascii="GHEA Grapalat" w:hAnsi="GHEA Grapalat" w:cs="Sylfaen"/>
          <w:sz w:val="22"/>
          <w:szCs w:val="22"/>
          <w:lang w:val="en-US"/>
        </w:rPr>
        <w:t>6</w:t>
      </w:r>
      <w:r w:rsidRPr="00AC0572">
        <w:rPr>
          <w:rFonts w:ascii="GHEA Grapalat" w:hAnsi="GHEA Grapalat" w:cs="Sylfaen"/>
          <w:sz w:val="22"/>
          <w:szCs w:val="22"/>
        </w:rPr>
        <w:t xml:space="preserve"> մլն դրամով</w:t>
      </w:r>
      <w:r w:rsidRPr="00AC0572">
        <w:rPr>
          <w:rFonts w:ascii="GHEA Grapalat" w:hAnsi="GHEA Grapalat" w:cs="Sylfaen"/>
          <w:sz w:val="22"/>
          <w:szCs w:val="22"/>
          <w:lang w:val="en-US"/>
        </w:rPr>
        <w:t xml:space="preserve"> գերազանցելով նախորդ տարվա համադրելի ցուցանիշը</w:t>
      </w:r>
      <w:r w:rsidRPr="00AC0572">
        <w:rPr>
          <w:rFonts w:ascii="GHEA Grapalat" w:hAnsi="GHEA Grapalat" w:cs="Sylfaen"/>
          <w:sz w:val="22"/>
          <w:szCs w:val="22"/>
        </w:rPr>
        <w:t>, որը պայմանավորված է ՀՀ պետական բյուջեով նախատեսված «Միր» միջպետական հեռուստառադիոընկերության գործունեության ծախսերում ՀՀ մասնաբաժնի հատկացումների տարեկան 10%-ով ավելացնելու ապահովմամբ:</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Տեղեկատվության ձեռքբերման, պահպանման և արխիվացման ծառայությունների ծախսերը կազմել են շուրջ 98</w:t>
      </w:r>
      <w:r w:rsidRPr="00AC0572">
        <w:rPr>
          <w:rFonts w:ascii="GHEA Grapalat" w:hAnsi="GHEA Grapalat" w:cs="Sylfaen"/>
          <w:sz w:val="22"/>
          <w:szCs w:val="22"/>
          <w:lang w:val="pt-BR"/>
        </w:rPr>
        <w:t>.2</w:t>
      </w:r>
      <w:r w:rsidRPr="00AC0572">
        <w:rPr>
          <w:rFonts w:ascii="GHEA Grapalat" w:hAnsi="GHEA Grapalat" w:cs="Sylfaen"/>
          <w:sz w:val="22"/>
          <w:szCs w:val="22"/>
        </w:rPr>
        <w:t xml:space="preserve"> մլն դրամ: Միջոցառումը բնակչությանը հնարավորություն է տալիս ԶԼՄ-ներին և պետական </w:t>
      </w:r>
      <w:r w:rsidRPr="00AC0572">
        <w:rPr>
          <w:rFonts w:ascii="GHEA Grapalat" w:hAnsi="GHEA Grapalat" w:cs="Sylfaen"/>
          <w:sz w:val="22"/>
          <w:szCs w:val="22"/>
          <w:lang w:val="en-US"/>
        </w:rPr>
        <w:t>հիմնարկներին</w:t>
      </w:r>
      <w:r w:rsidRPr="00AC0572">
        <w:rPr>
          <w:rFonts w:ascii="GHEA Grapalat" w:hAnsi="GHEA Grapalat" w:cs="Sylfaen"/>
          <w:sz w:val="22"/>
          <w:szCs w:val="22"/>
        </w:rPr>
        <w:t xml:space="preserve"> ստանալ տեղեկատվություն, ապահովել պատմական նշանակություն ունեցող նյութերի պահպանումն ու արխիվացումը: Միջոցառումն իրականացվել է նախատեսված ծավալով. 2020 թվականի ընթացքում ձեռք բերված տեղեկատվության ծավալը կազմել է 5125 մեգաբայթ, պահպանված և արխիվացված լուսանկարների թիվը՝ 14000 հատ: Նախորդ տարվա համեմատ նշված միջոցառման ծախսերն աճել են 1.4%-ով կամ 1.3 մլն դրամով:</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Հանրությանը «</w:t>
      </w:r>
      <w:r w:rsidRPr="00AC0572">
        <w:rPr>
          <w:rFonts w:ascii="GHEA Grapalat" w:hAnsi="GHEA Grapalat" w:cs="Sylfaen"/>
          <w:sz w:val="22"/>
          <w:szCs w:val="22"/>
          <w:lang w:val="en-US"/>
        </w:rPr>
        <w:t>Հայաստանի</w:t>
      </w:r>
      <w:r w:rsidRPr="00AC0572">
        <w:rPr>
          <w:rFonts w:ascii="GHEA Grapalat" w:hAnsi="GHEA Grapalat" w:cs="Sylfaen"/>
          <w:sz w:val="22"/>
          <w:szCs w:val="22"/>
        </w:rPr>
        <w:t xml:space="preserve"> վերափոխման ռազմավարություն 2050»-ի տեսլականի ուղերձների ներկայացման համար օգտագործվել է շուրջ 21.3 մլն դրամ: Միջոցառման շրջանակներում 2019 թվականին կնքված պայմանագրին կից կնքվել է համաձայն</w:t>
      </w:r>
      <w:r w:rsidRPr="00AC0572">
        <w:rPr>
          <w:rFonts w:ascii="GHEA Grapalat" w:hAnsi="GHEA Grapalat" w:cs="Sylfaen"/>
          <w:sz w:val="22"/>
          <w:szCs w:val="22"/>
          <w:lang w:val="en-US"/>
        </w:rPr>
        <w:t>ա</w:t>
      </w:r>
      <w:r w:rsidRPr="00AC0572">
        <w:rPr>
          <w:rFonts w:ascii="GHEA Grapalat" w:hAnsi="GHEA Grapalat" w:cs="Sylfaen"/>
          <w:sz w:val="22"/>
          <w:szCs w:val="22"/>
        </w:rPr>
        <w:t xml:space="preserve">գիր, համաձայն </w:t>
      </w:r>
      <w:r w:rsidRPr="00AC0572">
        <w:rPr>
          <w:rFonts w:ascii="GHEA Grapalat" w:hAnsi="GHEA Grapalat" w:cs="Sylfaen"/>
          <w:sz w:val="22"/>
          <w:szCs w:val="22"/>
        </w:rPr>
        <w:lastRenderedPageBreak/>
        <w:t>որի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աշխատանքների մի մասի իրականացումը տեղափոխվել է 2020 թվական։ Միջոցառման շրջանակներում </w:t>
      </w:r>
      <w:r w:rsidRPr="00AC0572">
        <w:rPr>
          <w:rFonts w:ascii="GHEA Grapalat" w:hAnsi="GHEA Grapalat" w:cs="Sylfaen"/>
          <w:sz w:val="22"/>
          <w:szCs w:val="22"/>
          <w:lang w:val="en-US"/>
        </w:rPr>
        <w:t>ձեռք են բերվել</w:t>
      </w:r>
      <w:r w:rsidRPr="00AC0572">
        <w:rPr>
          <w:rFonts w:ascii="GHEA Grapalat" w:hAnsi="GHEA Grapalat" w:cs="Sylfaen"/>
          <w:sz w:val="22"/>
          <w:szCs w:val="22"/>
        </w:rPr>
        <w:t xml:space="preserve"> ցուցապաստառների տպագրության և գովազդային ծառայություններ՝ «Հայաստանի վերափոխման ռազմավարություն 2050»-ի տեսլականի ուղերձները հանրությանը ներկայացնելու և պատշաճ ձևով հաղորդակցվելու նպատակով, ինչպես նաև հանրության իրազեկվածության մակարդակի բարելավման, ՀՀ համար կարևոր նշանակություն ունեցող իրադարձությունների լուսաբանման համար։ Նախորդ տարվա համեմատ նշված ծախսերը նվազել են 23.1%-ով կամ 6.4 մլն դրամով:</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Պատմության, մշակույթի, ազգագրության վերաբերյալ տեղեկատվության ուսումնասիրությունների իրականացման ծախսերը կազմել են 24 մլն դրամ: Միջոցառման շրջանակներում իրականացվել են պատմության, մշակույթի, ազգագրության վերաբերյալ տեղեկատվության </w:t>
      </w:r>
      <w:r w:rsidRPr="00AC0572">
        <w:rPr>
          <w:rFonts w:ascii="GHEA Grapalat" w:hAnsi="GHEA Grapalat" w:cs="Sylfaen"/>
          <w:sz w:val="22"/>
          <w:szCs w:val="22"/>
          <w:lang w:val="en-US"/>
        </w:rPr>
        <w:t>կազմման</w:t>
      </w:r>
      <w:r w:rsidRPr="00AC0572">
        <w:rPr>
          <w:rFonts w:ascii="GHEA Grapalat" w:hAnsi="GHEA Grapalat" w:cs="Sylfaen"/>
          <w:sz w:val="22"/>
          <w:szCs w:val="22"/>
        </w:rPr>
        <w:t xml:space="preserve"> և տարածման աշխատանքներ ժողովուրդների ազգային ինքնագիտակցության բարձրացմանն ու ամրապնդմանը նպաստելու համար: Նշված միջոցառում</w:t>
      </w:r>
      <w:r w:rsidRPr="00AC0572">
        <w:rPr>
          <w:rFonts w:ascii="GHEA Grapalat" w:hAnsi="GHEA Grapalat" w:cs="Sylfaen"/>
          <w:sz w:val="22"/>
          <w:szCs w:val="22"/>
          <w:lang w:val="en-US"/>
        </w:rPr>
        <w:t xml:space="preserve">ը </w:t>
      </w:r>
      <w:r w:rsidRPr="00AC0572">
        <w:rPr>
          <w:rFonts w:ascii="GHEA Grapalat" w:hAnsi="GHEA Grapalat" w:cs="Sylfaen"/>
          <w:sz w:val="22"/>
          <w:szCs w:val="22"/>
        </w:rPr>
        <w:t>2020 թվականի</w:t>
      </w:r>
      <w:r w:rsidRPr="00AC0572">
        <w:rPr>
          <w:rFonts w:ascii="GHEA Grapalat" w:hAnsi="GHEA Grapalat" w:cs="Sylfaen"/>
          <w:sz w:val="22"/>
          <w:szCs w:val="22"/>
          <w:lang w:val="en-US"/>
        </w:rPr>
        <w:t xml:space="preserve"> պետական բյուջեում նախատեսվել է առաջին անգամ</w:t>
      </w:r>
      <w:r w:rsidRPr="00AC0572">
        <w:rPr>
          <w:rFonts w:ascii="GHEA Grapalat" w:hAnsi="GHEA Grapalat" w:cs="Sylfaen"/>
          <w:sz w:val="22"/>
          <w:szCs w:val="22"/>
        </w:rPr>
        <w:t>:</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Հայաստանի հանրային մուլտիպլեքսում հեռարձակող հեռուստաընկերություններին և FM հաճախականությունների տիրույթում հեռարձակող լիցենզավորված ռադիոընկերություններին աջակցության </w:t>
      </w:r>
      <w:r w:rsidRPr="00AC0572">
        <w:rPr>
          <w:rFonts w:ascii="GHEA Grapalat" w:hAnsi="GHEA Grapalat" w:cs="Sylfaen"/>
          <w:sz w:val="22"/>
          <w:szCs w:val="22"/>
          <w:lang w:val="en-US"/>
        </w:rPr>
        <w:t>տրամադրման</w:t>
      </w:r>
      <w:r w:rsidRPr="00AC0572">
        <w:rPr>
          <w:rFonts w:ascii="GHEA Grapalat" w:hAnsi="GHEA Grapalat" w:cs="Sylfaen"/>
          <w:sz w:val="22"/>
          <w:szCs w:val="22"/>
        </w:rPr>
        <w:t xml:space="preserve"> համար օգտագործվել է 77.5 մլն դրամ՝ 99%-ով ապահովելով ծրագրային ցուցանիշը: Միջոցառման շրջանակներում իրականացվել են կորոնավիրուս</w:t>
      </w:r>
      <w:r w:rsidRPr="00AC0572">
        <w:rPr>
          <w:rFonts w:ascii="GHEA Grapalat" w:hAnsi="GHEA Grapalat" w:cs="Sylfaen"/>
          <w:sz w:val="22"/>
          <w:szCs w:val="22"/>
          <w:lang w:val="en-US"/>
        </w:rPr>
        <w:t>ի համավարակի</w:t>
      </w:r>
      <w:r w:rsidRPr="00AC0572">
        <w:rPr>
          <w:rFonts w:ascii="GHEA Grapalat" w:hAnsi="GHEA Grapalat" w:cs="Sylfaen"/>
          <w:sz w:val="22"/>
          <w:szCs w:val="22"/>
        </w:rPr>
        <w:t xml:space="preserve"> տարածումը կանխելու նպատակով հանրային իրազեկման աշխատանքներ, այդ թվում` պատրաստվել են հիվանդության կանխարգելման, համաճարակի պայմաններում առողջապահական կանոնների պահպանման, տնտեսական ու սոցիալական աջակցության ծրագրերի մասին իրազեկող տեսալսողական հոլովակներ, որոնց լայն տարածումը կազմակերպվել է Հայաստանի հանրային մուլտիպլեքսում և անալոգային տիրույթում հեռարձակվող լիցենզավորված հեռուստաընկերությունների և FM հաճախությունների տիրույթում հեռարձակվող լիցենզավորված ռադիոընկերությունների կողմից:</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2020 թվականի պետական բյուջեով</w:t>
      </w:r>
      <w:r w:rsidRPr="00AC0572">
        <w:rPr>
          <w:rFonts w:ascii="GHEA Grapalat" w:hAnsi="GHEA Grapalat" w:cs="Sylfaen"/>
          <w:sz w:val="22"/>
          <w:szCs w:val="22"/>
        </w:rPr>
        <w:t xml:space="preserve"> </w:t>
      </w:r>
      <w:r w:rsidRPr="00AC0572">
        <w:rPr>
          <w:rFonts w:ascii="GHEA Grapalat" w:hAnsi="GHEA Grapalat" w:cs="Sylfaen"/>
          <w:i/>
          <w:sz w:val="22"/>
          <w:szCs w:val="22"/>
        </w:rPr>
        <w:t>Քաղաքացիական ծառայողների վերապատրաստման</w:t>
      </w:r>
      <w:r w:rsidRPr="00AC0572">
        <w:rPr>
          <w:rFonts w:ascii="GHEA Grapalat" w:hAnsi="GHEA Grapalat" w:cs="Sylfaen"/>
          <w:sz w:val="22"/>
          <w:szCs w:val="22"/>
        </w:rPr>
        <w:t xml:space="preserve"> ծրագրին ՀՀ քաղաքացիական ծառայողների վերապատրաստման ծառայությունների համար </w:t>
      </w:r>
      <w:r w:rsidRPr="00AC0572">
        <w:rPr>
          <w:rFonts w:ascii="GHEA Grapalat" w:hAnsi="GHEA Grapalat" w:cs="Sylfaen"/>
          <w:sz w:val="22"/>
          <w:szCs w:val="22"/>
          <w:lang w:val="en-US"/>
        </w:rPr>
        <w:t>հատկաց</w:t>
      </w:r>
      <w:r w:rsidRPr="00AC0572">
        <w:rPr>
          <w:rFonts w:ascii="GHEA Grapalat" w:hAnsi="GHEA Grapalat" w:cs="Sylfaen"/>
          <w:sz w:val="22"/>
          <w:szCs w:val="22"/>
        </w:rPr>
        <w:t>վել էր 25.2 մլն դրամ, որ</w:t>
      </w:r>
      <w:r w:rsidRPr="00AC0572">
        <w:rPr>
          <w:rFonts w:ascii="GHEA Grapalat" w:hAnsi="GHEA Grapalat" w:cs="Sylfaen"/>
          <w:sz w:val="22"/>
          <w:szCs w:val="22"/>
          <w:lang w:val="en-US"/>
        </w:rPr>
        <w:t xml:space="preserve">ից </w:t>
      </w:r>
      <w:r w:rsidRPr="00AC0572">
        <w:rPr>
          <w:rFonts w:ascii="GHEA Grapalat" w:hAnsi="GHEA Grapalat" w:cs="Sylfaen"/>
          <w:sz w:val="22"/>
          <w:szCs w:val="22"/>
        </w:rPr>
        <w:t>17.7 մլն դրամ</w:t>
      </w:r>
      <w:r w:rsidRPr="00AC0572">
        <w:rPr>
          <w:rFonts w:ascii="GHEA Grapalat" w:hAnsi="GHEA Grapalat" w:cs="Sylfaen"/>
          <w:sz w:val="22"/>
          <w:szCs w:val="22"/>
          <w:lang w:val="en-US"/>
        </w:rPr>
        <w:t>ը,</w:t>
      </w:r>
      <w:r w:rsidRPr="00AC0572">
        <w:rPr>
          <w:rFonts w:ascii="GHEA Grapalat" w:hAnsi="GHEA Grapalat" w:cs="Sylfaen"/>
          <w:sz w:val="22"/>
          <w:szCs w:val="22"/>
        </w:rPr>
        <w:t xml:space="preserve"> երկրում հայտարարված ռազմական դրությա</w:t>
      </w:r>
      <w:r w:rsidRPr="00AC0572">
        <w:rPr>
          <w:rFonts w:ascii="GHEA Grapalat" w:hAnsi="GHEA Grapalat" w:cs="Sylfaen"/>
          <w:sz w:val="22"/>
          <w:szCs w:val="22"/>
          <w:lang w:val="en-US"/>
        </w:rPr>
        <w:t>մբ պայմանավորված, վերաբաշխվել</w:t>
      </w:r>
      <w:r w:rsidRPr="00AC0572">
        <w:rPr>
          <w:rFonts w:ascii="GHEA Grapalat" w:hAnsi="GHEA Grapalat" w:cs="Sylfaen"/>
          <w:sz w:val="22"/>
          <w:szCs w:val="22"/>
        </w:rPr>
        <w:t xml:space="preserve"> </w:t>
      </w:r>
      <w:r w:rsidRPr="00AC0572">
        <w:rPr>
          <w:rFonts w:ascii="GHEA Grapalat" w:hAnsi="GHEA Grapalat" w:cs="Sylfaen"/>
          <w:sz w:val="22"/>
          <w:szCs w:val="22"/>
          <w:lang w:val="en-US"/>
        </w:rPr>
        <w:t>է</w:t>
      </w:r>
      <w:r w:rsidRPr="00AC0572">
        <w:rPr>
          <w:rFonts w:ascii="GHEA Grapalat" w:hAnsi="GHEA Grapalat" w:cs="Sylfaen"/>
          <w:sz w:val="22"/>
          <w:szCs w:val="22"/>
        </w:rPr>
        <w:t xml:space="preserve"> այլ ծրագրերի միջև: Արդյունքում</w:t>
      </w:r>
      <w:r w:rsidRPr="00AC0572">
        <w:rPr>
          <w:rFonts w:ascii="GHEA Grapalat" w:hAnsi="GHEA Grapalat" w:cs="Sylfaen"/>
          <w:sz w:val="22"/>
          <w:szCs w:val="22"/>
          <w:lang w:val="en-US"/>
        </w:rPr>
        <w:t xml:space="preserve"> ճշտված</w:t>
      </w:r>
      <w:r w:rsidRPr="00AC0572">
        <w:rPr>
          <w:rFonts w:ascii="GHEA Grapalat" w:hAnsi="GHEA Grapalat" w:cs="Sylfaen"/>
          <w:sz w:val="22"/>
          <w:szCs w:val="22"/>
        </w:rPr>
        <w:t xml:space="preserve"> ծրագրային ցուցանիշը կազմել է 7.5 մլն դրամ</w:t>
      </w:r>
      <w:r w:rsidRPr="00AC0572">
        <w:rPr>
          <w:rFonts w:ascii="GHEA Grapalat" w:hAnsi="GHEA Grapalat" w:cs="Sylfaen"/>
          <w:sz w:val="22"/>
          <w:szCs w:val="22"/>
          <w:lang w:val="en-US"/>
        </w:rPr>
        <w:t>, որի դիմաց</w:t>
      </w:r>
      <w:r w:rsidRPr="00AC0572">
        <w:rPr>
          <w:rFonts w:ascii="GHEA Grapalat" w:hAnsi="GHEA Grapalat" w:cs="Sylfaen"/>
          <w:sz w:val="22"/>
          <w:szCs w:val="22"/>
        </w:rPr>
        <w:t xml:space="preserve"> օգտագործվել է շուրջ 7 մլն դրամ՝ ապահովելով 92.6% կատարողական</w:t>
      </w:r>
      <w:r w:rsidRPr="00AC0572">
        <w:rPr>
          <w:rFonts w:ascii="GHEA Grapalat" w:hAnsi="GHEA Grapalat" w:cs="Sylfaen"/>
          <w:sz w:val="22"/>
          <w:szCs w:val="22"/>
          <w:lang w:val="en-US"/>
        </w:rPr>
        <w:t>: Շեղումը</w:t>
      </w:r>
      <w:r w:rsidRPr="00AC0572">
        <w:rPr>
          <w:rFonts w:ascii="GHEA Grapalat" w:hAnsi="GHEA Grapalat" w:cs="Sylfaen"/>
          <w:sz w:val="22"/>
          <w:szCs w:val="22"/>
        </w:rPr>
        <w:t xml:space="preserve"> պայմանավորված է նրանով, որ կորոնավիրուսի համավարակի հետևանքով վերապատրաստման ձևաչափը փոխարինվել է հեռավար ուսուցման ձևաչափ</w:t>
      </w:r>
      <w:r w:rsidRPr="00AC0572">
        <w:rPr>
          <w:rFonts w:ascii="GHEA Grapalat" w:hAnsi="GHEA Grapalat" w:cs="Sylfaen"/>
          <w:sz w:val="22"/>
          <w:szCs w:val="22"/>
          <w:lang w:val="en-US"/>
        </w:rPr>
        <w:t>ով</w:t>
      </w:r>
      <w:r w:rsidRPr="00AC0572">
        <w:rPr>
          <w:rFonts w:ascii="GHEA Grapalat" w:hAnsi="GHEA Grapalat" w:cs="Sylfaen"/>
          <w:sz w:val="22"/>
          <w:szCs w:val="22"/>
        </w:rPr>
        <w:t xml:space="preserve">: Միջոցառման նպատակն է քաղաքացիական ծառայողների մասնագիտական գիտելիքների, աշխատանքային ունակությունների հետևողական վերապատրաստումն ու ուսուցումը: Միջոցառման </w:t>
      </w:r>
      <w:r w:rsidRPr="00AC0572">
        <w:rPr>
          <w:rFonts w:ascii="GHEA Grapalat" w:hAnsi="GHEA Grapalat" w:cs="Sylfaen"/>
          <w:sz w:val="22"/>
          <w:szCs w:val="22"/>
        </w:rPr>
        <w:lastRenderedPageBreak/>
        <w:t xml:space="preserve">շրջանակներում իրականացվել է 3786 քաղաքացիական ծառայողների վերապատրաստում, որն իրականացվել է հեռավար </w:t>
      </w:r>
      <w:r w:rsidRPr="00AC0572">
        <w:rPr>
          <w:rFonts w:ascii="GHEA Grapalat" w:hAnsi="GHEA Grapalat" w:cs="Sylfaen"/>
          <w:sz w:val="22"/>
          <w:szCs w:val="22"/>
          <w:lang w:val="en-US"/>
        </w:rPr>
        <w:t>եղանակով</w:t>
      </w:r>
      <w:r w:rsidRPr="00AC0572">
        <w:rPr>
          <w:rFonts w:ascii="GHEA Grapalat" w:hAnsi="GHEA Grapalat" w:cs="Sylfaen"/>
          <w:sz w:val="22"/>
          <w:szCs w:val="22"/>
        </w:rPr>
        <w:t>: Նախորդ տարվա համեմատ ծախսերն աճել են 86%-ով կամ 3.2 մլն դրամով, որը պայմանավորված է 2020 թվականին վերապատրաստման նոր ձևաչափի ներդրման հանգամանքով:</w:t>
      </w:r>
    </w:p>
    <w:p w:rsidR="00B704A6" w:rsidRPr="00AC0572" w:rsidRDefault="00B704A6" w:rsidP="001171F0">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Sylfaen"/>
          <w:sz w:val="22"/>
          <w:szCs w:val="22"/>
        </w:rPr>
        <w:t xml:space="preserve">Հաշվետու տարում </w:t>
      </w:r>
      <w:r w:rsidRPr="00AC0572">
        <w:rPr>
          <w:rFonts w:ascii="GHEA Grapalat" w:hAnsi="GHEA Grapalat" w:cs="Sylfaen"/>
          <w:i/>
          <w:sz w:val="22"/>
          <w:szCs w:val="22"/>
        </w:rPr>
        <w:t>ՀՀ Վարչապետի լիազորությունների իրականացման ապահովման</w:t>
      </w:r>
      <w:r w:rsidRPr="00AC0572">
        <w:rPr>
          <w:rFonts w:ascii="GHEA Grapalat" w:hAnsi="GHEA Grapalat" w:cs="Sylfaen"/>
          <w:sz w:val="22"/>
          <w:szCs w:val="22"/>
        </w:rPr>
        <w:t xml:space="preserve"> ծրագրի շրջանակներում ՀՀ 2020 թվականի պետական բյուջեի մասին օրենքով նախատեսվել էր շուրջ 7.2 մլրդ դրամի միջոցների օգտագործում յոթ միջոցառումների իրականացման համար</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Ծ</w:t>
      </w:r>
      <w:r w:rsidRPr="00AC0572">
        <w:rPr>
          <w:rFonts w:ascii="GHEA Grapalat" w:hAnsi="GHEA Grapalat" w:cs="Sylfaen"/>
          <w:sz w:val="22"/>
          <w:szCs w:val="22"/>
        </w:rPr>
        <w:t>րագրում կատարվ</w:t>
      </w:r>
      <w:r w:rsidRPr="00AC0572">
        <w:rPr>
          <w:rFonts w:ascii="GHEA Grapalat" w:hAnsi="GHEA Grapalat" w:cs="Sylfaen"/>
          <w:sz w:val="22"/>
          <w:szCs w:val="22"/>
          <w:lang w:val="en-US"/>
        </w:rPr>
        <w:t>ած</w:t>
      </w:r>
      <w:r w:rsidRPr="00AC0572">
        <w:rPr>
          <w:rFonts w:ascii="GHEA Grapalat" w:hAnsi="GHEA Grapalat" w:cs="Sylfaen"/>
          <w:sz w:val="22"/>
          <w:szCs w:val="22"/>
        </w:rPr>
        <w:t xml:space="preserve"> փոփոխություններ</w:t>
      </w:r>
      <w:r w:rsidRPr="00AC0572">
        <w:rPr>
          <w:rFonts w:ascii="GHEA Grapalat" w:hAnsi="GHEA Grapalat" w:cs="Sylfaen"/>
          <w:sz w:val="22"/>
          <w:szCs w:val="22"/>
          <w:lang w:val="en-US"/>
        </w:rPr>
        <w:t>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մ</w:t>
      </w:r>
      <w:r w:rsidRPr="00AC0572">
        <w:rPr>
          <w:rFonts w:ascii="GHEA Grapalat" w:hAnsi="GHEA Grapalat" w:cs="Sylfaen"/>
          <w:sz w:val="22"/>
          <w:szCs w:val="22"/>
        </w:rPr>
        <w:t>ասնավորապես Համաշխարհային բանկի աջակցությամբ իրականացվող առևտրի և ենթակառուցվածքների զարգացման վարկային ծրագ</w:t>
      </w:r>
      <w:r w:rsidRPr="00AC0572">
        <w:rPr>
          <w:rFonts w:ascii="GHEA Grapalat" w:hAnsi="GHEA Grapalat" w:cs="Sylfaen"/>
          <w:sz w:val="22"/>
          <w:szCs w:val="22"/>
          <w:lang w:val="en-US"/>
        </w:rPr>
        <w:t xml:space="preserve">իրը, որին հատկացվել է </w:t>
      </w:r>
      <w:r w:rsidRPr="00AC0572">
        <w:rPr>
          <w:rFonts w:ascii="GHEA Grapalat" w:hAnsi="GHEA Grapalat" w:cs="Sylfaen"/>
          <w:sz w:val="22"/>
          <w:szCs w:val="22"/>
        </w:rPr>
        <w:t>5.8 մլրդ 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ՀՀ էկոնոմիկայի նախարարության պատասխանատվությունից փոխանցվել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ՀՀ վարչապետի աշխատակազմին: </w:t>
      </w:r>
      <w:r w:rsidRPr="00AC0572">
        <w:rPr>
          <w:rFonts w:ascii="GHEA Grapalat" w:hAnsi="GHEA Grapalat" w:cs="Sylfaen"/>
          <w:sz w:val="22"/>
          <w:szCs w:val="22"/>
          <w:lang w:val="en-US"/>
        </w:rPr>
        <w:t xml:space="preserve">Եվս </w:t>
      </w:r>
      <w:r w:rsidRPr="00AC0572">
        <w:rPr>
          <w:rFonts w:ascii="GHEA Grapalat" w:hAnsi="GHEA Grapalat" w:cs="Sylfaen"/>
          <w:sz w:val="22"/>
          <w:szCs w:val="22"/>
        </w:rPr>
        <w:t xml:space="preserve">748.8 մլն դրամ աջակցություն </w:t>
      </w:r>
      <w:r w:rsidRPr="00AC0572">
        <w:rPr>
          <w:rFonts w:ascii="GHEA Grapalat" w:hAnsi="GHEA Grapalat" w:cs="Sylfaen"/>
          <w:sz w:val="22"/>
          <w:szCs w:val="22"/>
          <w:lang w:val="en-US"/>
        </w:rPr>
        <w:t xml:space="preserve">է հատկացվել </w:t>
      </w:r>
      <w:r w:rsidRPr="00AC0572">
        <w:rPr>
          <w:rFonts w:ascii="GHEA Grapalat" w:hAnsi="GHEA Grapalat" w:cs="Sylfaen"/>
          <w:sz w:val="22"/>
          <w:szCs w:val="22"/>
        </w:rPr>
        <w:t>«Դիլիջան ինտերնեյշնլ սքուլ օֆ Արմենիա» հիմնադրամին</w:t>
      </w:r>
      <w:r w:rsidRPr="00AC0572">
        <w:rPr>
          <w:rFonts w:ascii="GHEA Grapalat" w:hAnsi="GHEA Grapalat" w:cs="Sylfaen"/>
          <w:sz w:val="22"/>
          <w:szCs w:val="22"/>
          <w:lang w:val="en-US"/>
        </w:rPr>
        <w:t>՝</w:t>
      </w:r>
      <w:r w:rsidRPr="00AC0572">
        <w:rPr>
          <w:rFonts w:ascii="GHEA Grapalat" w:hAnsi="GHEA Grapalat" w:cs="Sylfaen"/>
          <w:sz w:val="22"/>
          <w:szCs w:val="22"/>
        </w:rPr>
        <w:t xml:space="preserve"> հարկային պարտավորության վճարման նպատակով</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որոնավիրուսի համավարակով և երկրում հայտարարված ռազմական դրությա</w:t>
      </w:r>
      <w:r w:rsidRPr="00AC0572">
        <w:rPr>
          <w:rFonts w:ascii="GHEA Grapalat" w:hAnsi="GHEA Grapalat" w:cs="Sylfaen"/>
          <w:sz w:val="22"/>
          <w:szCs w:val="22"/>
          <w:lang w:val="en-US"/>
        </w:rPr>
        <w:t>մբ պայմանավորված՝ սույն ծրագրից</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801 մլն դրամ </w:t>
      </w:r>
      <w:r w:rsidRPr="00AC0572">
        <w:rPr>
          <w:rFonts w:ascii="GHEA Grapalat" w:hAnsi="GHEA Grapalat" w:cs="Sylfaen"/>
          <w:sz w:val="22"/>
          <w:szCs w:val="22"/>
        </w:rPr>
        <w:t xml:space="preserve">վերաբաշխվել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այլ ծրագրերի միջև: </w:t>
      </w:r>
      <w:r w:rsidRPr="00AC0572">
        <w:rPr>
          <w:rFonts w:ascii="GHEA Grapalat" w:hAnsi="GHEA Grapalat" w:cs="Sylfaen"/>
          <w:sz w:val="22"/>
          <w:szCs w:val="22"/>
          <w:lang w:val="en-US"/>
        </w:rPr>
        <w:t>Փոփոխությունների ա</w:t>
      </w:r>
      <w:r w:rsidRPr="00AC0572">
        <w:rPr>
          <w:rFonts w:ascii="GHEA Grapalat" w:hAnsi="GHEA Grapalat" w:cs="Sylfaen"/>
          <w:sz w:val="22"/>
          <w:szCs w:val="22"/>
        </w:rPr>
        <w:t>րդյունքում</w:t>
      </w:r>
      <w:r w:rsidRPr="00AC0572">
        <w:rPr>
          <w:rFonts w:ascii="GHEA Grapalat" w:hAnsi="GHEA Grapalat" w:cs="Sylfaen"/>
          <w:sz w:val="22"/>
          <w:szCs w:val="22"/>
          <w:lang w:val="en-US"/>
        </w:rPr>
        <w:t xml:space="preserve"> ճշտված</w:t>
      </w:r>
      <w:r w:rsidRPr="00AC0572">
        <w:rPr>
          <w:rFonts w:ascii="GHEA Grapalat" w:hAnsi="GHEA Grapalat" w:cs="Sylfaen"/>
          <w:sz w:val="22"/>
          <w:szCs w:val="22"/>
        </w:rPr>
        <w:t xml:space="preserve"> ծրագրային ցուցանիշը</w:t>
      </w:r>
      <w:r w:rsidRPr="00AC0572">
        <w:rPr>
          <w:rFonts w:ascii="GHEA Grapalat" w:hAnsi="GHEA Grapalat" w:cs="Sylfaen"/>
          <w:sz w:val="22"/>
          <w:szCs w:val="22"/>
          <w:lang w:val="en-US"/>
        </w:rPr>
        <w:t xml:space="preserve"> կազմել է</w:t>
      </w:r>
      <w:r w:rsidRPr="00AC0572">
        <w:rPr>
          <w:rFonts w:ascii="GHEA Grapalat" w:hAnsi="GHEA Grapalat" w:cs="Sylfaen"/>
          <w:sz w:val="22"/>
          <w:szCs w:val="22"/>
        </w:rPr>
        <w:t xml:space="preserve"> 12.8 մլրդ դրա</w:t>
      </w:r>
      <w:r w:rsidRPr="00AC0572">
        <w:rPr>
          <w:rFonts w:ascii="GHEA Grapalat" w:hAnsi="GHEA Grapalat" w:cs="Sylfaen"/>
          <w:sz w:val="22"/>
          <w:szCs w:val="22"/>
          <w:lang w:val="en-US"/>
        </w:rPr>
        <w:t>մ, որը նախատեսվել է հատկացնել</w:t>
      </w:r>
      <w:r w:rsidRPr="00AC0572">
        <w:rPr>
          <w:rFonts w:ascii="GHEA Grapalat" w:hAnsi="GHEA Grapalat" w:cs="Sylfaen"/>
          <w:sz w:val="22"/>
          <w:szCs w:val="22"/>
        </w:rPr>
        <w:t xml:space="preserve"> 15 միջոցառումների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Ծրագրի կատարողականը կազմել է</w:t>
      </w:r>
      <w:r w:rsidRPr="00AC0572">
        <w:rPr>
          <w:rFonts w:ascii="GHEA Grapalat" w:hAnsi="GHEA Grapalat" w:cs="Sylfaen"/>
          <w:sz w:val="22"/>
          <w:szCs w:val="22"/>
        </w:rPr>
        <w:t xml:space="preserve"> 8.2 մլրդ դրամ </w:t>
      </w:r>
      <w:r w:rsidRPr="00AC0572">
        <w:rPr>
          <w:rFonts w:ascii="GHEA Grapalat" w:hAnsi="GHEA Grapalat" w:cs="Sylfaen"/>
          <w:sz w:val="22"/>
          <w:szCs w:val="22"/>
          <w:lang w:val="en-US"/>
        </w:rPr>
        <w:t xml:space="preserve">կամ </w:t>
      </w:r>
      <w:r w:rsidRPr="00AC0572">
        <w:rPr>
          <w:rFonts w:ascii="GHEA Grapalat" w:hAnsi="GHEA Grapalat" w:cs="Sylfaen"/>
          <w:sz w:val="22"/>
          <w:szCs w:val="22"/>
        </w:rPr>
        <w:t>63.7%: Շեղումը հիմնականում պայմանավորված է Համաշխարհային բանկի աջակցությամբ իրականացվող առևտրի և ենթակառուցվածքների զարգացման վարկային ծրագրի շրջանակներում նախատեսված միջոցառումների կատարողականով: ՀՀ Վարչապետի լիազորությունների իրականացման ապահովման ծրագրի ծախսեր</w:t>
      </w:r>
      <w:r w:rsidRPr="00AC0572">
        <w:rPr>
          <w:rFonts w:ascii="GHEA Grapalat" w:hAnsi="GHEA Grapalat" w:cs="Sylfaen"/>
          <w:sz w:val="22"/>
          <w:szCs w:val="22"/>
          <w:lang w:val="en-US"/>
        </w:rPr>
        <w:t>ը ն</w:t>
      </w:r>
      <w:r w:rsidRPr="00AC0572">
        <w:rPr>
          <w:rFonts w:ascii="GHEA Grapalat" w:hAnsi="GHEA Grapalat" w:cs="Sylfaen"/>
          <w:sz w:val="22"/>
          <w:szCs w:val="22"/>
        </w:rPr>
        <w:t xml:space="preserve">ախորդ տարվա </w:t>
      </w:r>
      <w:r w:rsidRPr="00AC0572">
        <w:rPr>
          <w:rFonts w:ascii="GHEA Grapalat" w:hAnsi="GHEA Grapalat" w:cs="Sylfaen"/>
          <w:sz w:val="22"/>
          <w:szCs w:val="22"/>
          <w:lang w:val="en-US"/>
        </w:rPr>
        <w:t xml:space="preserve">համադրելի ցուցանիշի (ներառյալ </w:t>
      </w:r>
      <w:r w:rsidRPr="00AC0572">
        <w:rPr>
          <w:rFonts w:ascii="GHEA Grapalat" w:hAnsi="GHEA Grapalat" w:cs="Sylfaen"/>
          <w:sz w:val="22"/>
          <w:szCs w:val="22"/>
        </w:rPr>
        <w:t>Հ</w:t>
      </w:r>
      <w:r w:rsidRPr="00AC0572">
        <w:rPr>
          <w:rFonts w:ascii="GHEA Grapalat" w:hAnsi="GHEA Grapalat" w:cs="Sylfaen"/>
          <w:sz w:val="22"/>
          <w:szCs w:val="22"/>
          <w:lang w:val="en-US"/>
        </w:rPr>
        <w:t>Բ</w:t>
      </w:r>
      <w:r w:rsidRPr="00AC0572">
        <w:rPr>
          <w:rFonts w:ascii="GHEA Grapalat" w:hAnsi="GHEA Grapalat" w:cs="Sylfaen"/>
          <w:sz w:val="22"/>
          <w:szCs w:val="22"/>
        </w:rPr>
        <w:t xml:space="preserve"> աջակցությամբ իրականացվող առևտրի և ենթակառուցվածքների զարգացման վարկային ծրագ</w:t>
      </w:r>
      <w:r w:rsidRPr="00AC0572">
        <w:rPr>
          <w:rFonts w:ascii="GHEA Grapalat" w:hAnsi="GHEA Grapalat" w:cs="Sylfaen"/>
          <w:sz w:val="22"/>
          <w:szCs w:val="22"/>
          <w:lang w:val="en-US"/>
        </w:rPr>
        <w:t xml:space="preserve">իրը) </w:t>
      </w:r>
      <w:r w:rsidRPr="00AC0572">
        <w:rPr>
          <w:rFonts w:ascii="GHEA Grapalat" w:hAnsi="GHEA Grapalat" w:cs="Sylfaen"/>
          <w:sz w:val="22"/>
          <w:szCs w:val="22"/>
        </w:rPr>
        <w:t>համեմատ աճել են 7.1%-ով կամ 538.3 մլն դրամով, որը հիմնականում պայմանավորված է</w:t>
      </w:r>
      <w:r w:rsidRPr="00AC0572">
        <w:rPr>
          <w:rFonts w:ascii="GHEA Grapalat" w:hAnsi="GHEA Grapalat" w:cs="Sylfaen"/>
          <w:sz w:val="22"/>
          <w:szCs w:val="22"/>
          <w:lang w:val="en-US"/>
        </w:rPr>
        <w:t xml:space="preserve"> </w:t>
      </w:r>
      <w:r w:rsidRPr="00AC0572">
        <w:rPr>
          <w:rFonts w:ascii="GHEA Grapalat" w:hAnsi="GHEA Grapalat" w:cs="Sylfaen"/>
          <w:sz w:val="22"/>
          <w:szCs w:val="22"/>
        </w:rPr>
        <w:t>Հ</w:t>
      </w:r>
      <w:r w:rsidRPr="00AC0572">
        <w:rPr>
          <w:rFonts w:ascii="GHEA Grapalat" w:hAnsi="GHEA Grapalat" w:cs="Sylfaen"/>
          <w:sz w:val="22"/>
          <w:szCs w:val="22"/>
          <w:lang w:val="en-US"/>
        </w:rPr>
        <w:t>Բ</w:t>
      </w:r>
      <w:r w:rsidRPr="00AC0572">
        <w:rPr>
          <w:rFonts w:ascii="GHEA Grapalat" w:hAnsi="GHEA Grapalat" w:cs="Sylfaen"/>
          <w:sz w:val="22"/>
          <w:szCs w:val="22"/>
        </w:rPr>
        <w:t xml:space="preserve"> աջակցությամբ իրականացվող առևտրի և ենթակառուցվածքների զարգացման վարկային ծրա</w:t>
      </w:r>
      <w:r w:rsidRPr="00AC0572">
        <w:rPr>
          <w:rFonts w:ascii="GHEA Grapalat" w:hAnsi="GHEA Grapalat" w:cs="Sylfaen"/>
          <w:sz w:val="22"/>
          <w:szCs w:val="22"/>
          <w:lang w:val="en-US"/>
        </w:rPr>
        <w:t>գրի շրջանակներում կատարված</w:t>
      </w:r>
      <w:r w:rsidRPr="00AC0572">
        <w:rPr>
          <w:rFonts w:ascii="GHEA Grapalat" w:hAnsi="GHEA Grapalat" w:cs="Sylfaen"/>
          <w:sz w:val="22"/>
          <w:szCs w:val="22"/>
        </w:rPr>
        <w:t xml:space="preserve"> ծախսերի աճով</w:t>
      </w:r>
      <w:r w:rsidRPr="00AC0572">
        <w:rPr>
          <w:rFonts w:ascii="GHEA Grapalat" w:hAnsi="GHEA Grapalat" w:cs="Sylfaen"/>
          <w:sz w:val="22"/>
          <w:szCs w:val="22"/>
          <w:lang w:val="en-US"/>
        </w:rPr>
        <w:t>, ինչպես նաև</w:t>
      </w:r>
      <w:r w:rsidRPr="00AC0572">
        <w:rPr>
          <w:rFonts w:ascii="GHEA Grapalat" w:hAnsi="GHEA Grapalat" w:cs="Sylfaen"/>
          <w:sz w:val="22"/>
          <w:szCs w:val="22"/>
        </w:rPr>
        <w:t xml:space="preserve"> ոչ</w:t>
      </w:r>
      <w:r w:rsidRPr="00AC0572">
        <w:rPr>
          <w:rFonts w:ascii="GHEA Grapalat" w:hAnsi="GHEA Grapalat" w:cs="Sylfaen"/>
          <w:sz w:val="22"/>
          <w:szCs w:val="22"/>
          <w:lang w:val="en-US"/>
        </w:rPr>
        <w:t xml:space="preserve"> պետական կազմակերպություններին աջակցության տրամադրմամբ</w:t>
      </w:r>
      <w:r w:rsidRPr="00AC0572">
        <w:rPr>
          <w:rFonts w:ascii="GHEA Grapalat" w:hAnsi="GHEA Grapalat" w:cs="Sylfaen"/>
          <w:sz w:val="22"/>
          <w:szCs w:val="22"/>
        </w:rPr>
        <w:t>:</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Համաշխարհային բանկի աջակցությամբ իրականացվող առևտրի և ենթակառուցվածքների զարգացման վարկային ծրագրի շրջանակներում օգտագործվել է </w:t>
      </w:r>
      <w:r w:rsidRPr="00AC0572">
        <w:rPr>
          <w:rFonts w:ascii="GHEA Grapalat" w:hAnsi="GHEA Grapalat" w:cs="Sylfaen"/>
          <w:sz w:val="22"/>
          <w:szCs w:val="22"/>
          <w:lang w:val="en-US"/>
        </w:rPr>
        <w:t>նախատեսված միջոցների 2</w:t>
      </w:r>
      <w:r w:rsidRPr="00AC0572">
        <w:rPr>
          <w:rFonts w:ascii="GHEA Grapalat" w:hAnsi="GHEA Grapalat" w:cs="Sylfaen"/>
          <w:sz w:val="22"/>
          <w:szCs w:val="22"/>
        </w:rPr>
        <w:t>5.</w:t>
      </w:r>
      <w:r w:rsidRPr="00AC0572">
        <w:rPr>
          <w:rFonts w:ascii="GHEA Grapalat" w:hAnsi="GHEA Grapalat" w:cs="Sylfaen"/>
          <w:sz w:val="22"/>
          <w:szCs w:val="22"/>
          <w:lang w:val="en-US"/>
        </w:rPr>
        <w:t>2</w:t>
      </w:r>
      <w:r w:rsidRPr="00AC0572">
        <w:rPr>
          <w:rFonts w:ascii="GHEA Grapalat" w:hAnsi="GHEA Grapalat" w:cs="Sylfaen"/>
          <w:sz w:val="22"/>
          <w:szCs w:val="22"/>
        </w:rPr>
        <w:t>%</w:t>
      </w:r>
      <w:r w:rsidRPr="00AC0572">
        <w:rPr>
          <w:rFonts w:ascii="GHEA Grapalat" w:hAnsi="GHEA Grapalat" w:cs="Sylfaen"/>
          <w:sz w:val="22"/>
          <w:szCs w:val="22"/>
          <w:lang w:val="en-US"/>
        </w:rPr>
        <w:noBreakHyphen/>
      </w:r>
      <w:r w:rsidRPr="00AC0572">
        <w:rPr>
          <w:rFonts w:ascii="GHEA Grapalat" w:hAnsi="GHEA Grapalat" w:cs="Sylfaen"/>
          <w:sz w:val="22"/>
          <w:szCs w:val="22"/>
        </w:rPr>
        <w:t>ը</w:t>
      </w:r>
      <w:r w:rsidRPr="00AC0572">
        <w:rPr>
          <w:rFonts w:ascii="GHEA Grapalat" w:hAnsi="GHEA Grapalat" w:cs="Sylfaen"/>
          <w:sz w:val="22"/>
          <w:szCs w:val="22"/>
          <w:lang w:val="en-US"/>
        </w:rPr>
        <w:t>՝ 1.5</w:t>
      </w:r>
      <w:r w:rsidRPr="00AC0572">
        <w:rPr>
          <w:rFonts w:ascii="GHEA Grapalat" w:hAnsi="GHEA Grapalat" w:cs="Sylfaen"/>
          <w:sz w:val="22"/>
          <w:szCs w:val="22"/>
        </w:rPr>
        <w:t xml:space="preserve"> մլրդ դրամ: Շեղումը պայմանավորված է </w:t>
      </w:r>
      <w:r w:rsidRPr="00AC0572">
        <w:rPr>
          <w:rFonts w:ascii="GHEA Grapalat" w:hAnsi="GHEA Grapalat" w:cs="Sylfaen"/>
          <w:sz w:val="22"/>
          <w:szCs w:val="22"/>
          <w:lang w:val="en-US"/>
        </w:rPr>
        <w:t>հ</w:t>
      </w:r>
      <w:r w:rsidRPr="00AC0572">
        <w:rPr>
          <w:rFonts w:ascii="GHEA Grapalat" w:hAnsi="GHEA Grapalat" w:cs="Sylfaen"/>
          <w:sz w:val="22"/>
          <w:szCs w:val="22"/>
        </w:rPr>
        <w:t xml:space="preserve">անրապետությունում </w:t>
      </w:r>
      <w:r w:rsidRPr="00AC0572">
        <w:rPr>
          <w:rFonts w:ascii="GHEA Grapalat" w:hAnsi="GHEA Grapalat" w:cs="Sylfaen"/>
          <w:sz w:val="22"/>
          <w:szCs w:val="22"/>
          <w:lang w:val="en-US"/>
        </w:rPr>
        <w:t>կորոնավիրուսի</w:t>
      </w:r>
      <w:r w:rsidRPr="00AC0572">
        <w:rPr>
          <w:rFonts w:ascii="GHEA Grapalat" w:hAnsi="GHEA Grapalat" w:cs="Sylfaen"/>
          <w:sz w:val="22"/>
          <w:szCs w:val="22"/>
        </w:rPr>
        <w:t xml:space="preserve"> համավարակի սահմանափակումներով և </w:t>
      </w:r>
      <w:r w:rsidRPr="00AC0572">
        <w:rPr>
          <w:rFonts w:ascii="GHEA Grapalat" w:hAnsi="GHEA Grapalat" w:cs="Sylfaen"/>
          <w:sz w:val="22"/>
          <w:szCs w:val="22"/>
          <w:lang w:val="en-US"/>
        </w:rPr>
        <w:t>ռազմական</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դրությամբ: Ծրագրի շրջանակներում ծառայությունների ձեռքբերման ծախսերը կազմել են 1.2 մլրդ դրամ կամ ծրագրված ցուցանիշի 35.4%-ը: Համավարակի հետևանքով </w:t>
      </w:r>
      <w:r w:rsidRPr="00AC0572">
        <w:rPr>
          <w:rFonts w:ascii="GHEA Grapalat" w:hAnsi="GHEA Grapalat" w:cs="Sylfaen"/>
          <w:sz w:val="22"/>
          <w:szCs w:val="22"/>
        </w:rPr>
        <w:t>վարկային ծրագրի շրջանակներում տարբեր ենթաբաղադրիչներով պահպանման ծախսերի կատարման նպատակով դրամաշնորհային համաձայնագրերը վարչապետի աշխատակազմի և շահառուների միջև ստորագրվել են 2020</w:t>
      </w:r>
      <w:r w:rsidRPr="00AC0572">
        <w:rPr>
          <w:rFonts w:ascii="Courier New" w:hAnsi="Courier New" w:cs="Courier New"/>
          <w:sz w:val="22"/>
          <w:szCs w:val="22"/>
        </w:rPr>
        <w:t> </w:t>
      </w:r>
      <w:r w:rsidRPr="00AC0572">
        <w:rPr>
          <w:rFonts w:ascii="GHEA Grapalat" w:hAnsi="GHEA Grapalat" w:cs="Sylfaen"/>
          <w:sz w:val="22"/>
          <w:szCs w:val="22"/>
        </w:rPr>
        <w:t>թվականի մայիսին, որ</w:t>
      </w:r>
      <w:r w:rsidRPr="00AC0572">
        <w:rPr>
          <w:rFonts w:ascii="GHEA Grapalat" w:hAnsi="GHEA Grapalat" w:cs="Sylfaen"/>
          <w:sz w:val="22"/>
          <w:szCs w:val="22"/>
          <w:lang w:val="en-US"/>
        </w:rPr>
        <w:t xml:space="preserve">ի արդյունքում </w:t>
      </w:r>
      <w:r w:rsidRPr="00AC0572">
        <w:rPr>
          <w:rFonts w:ascii="GHEA Grapalat" w:hAnsi="GHEA Grapalat" w:cs="Sylfaen"/>
          <w:sz w:val="22"/>
          <w:szCs w:val="22"/>
          <w:lang w:val="en-US"/>
        </w:rPr>
        <w:lastRenderedPageBreak/>
        <w:t xml:space="preserve">ուշացել են նաև </w:t>
      </w:r>
      <w:r w:rsidRPr="00AC0572">
        <w:rPr>
          <w:rFonts w:ascii="GHEA Grapalat" w:hAnsi="GHEA Grapalat" w:cs="Sylfaen"/>
          <w:sz w:val="22"/>
          <w:szCs w:val="22"/>
        </w:rPr>
        <w:t xml:space="preserve">վճարումները: </w:t>
      </w:r>
      <w:r w:rsidRPr="00AC0572">
        <w:rPr>
          <w:rFonts w:ascii="GHEA Grapalat" w:hAnsi="GHEA Grapalat" w:cs="Sylfaen"/>
          <w:sz w:val="22"/>
          <w:szCs w:val="22"/>
          <w:lang w:val="en-US"/>
        </w:rPr>
        <w:t xml:space="preserve">Ուշ է մեկնարկել նաև </w:t>
      </w:r>
      <w:r w:rsidRPr="00AC0572">
        <w:rPr>
          <w:rFonts w:ascii="GHEA Grapalat" w:hAnsi="GHEA Grapalat" w:cs="Sylfaen"/>
          <w:sz w:val="22"/>
          <w:szCs w:val="22"/>
        </w:rPr>
        <w:t>համաֆինանսավորվող դրամաշնորհների բաղադրիչ</w:t>
      </w:r>
      <w:r w:rsidRPr="00AC0572">
        <w:rPr>
          <w:rFonts w:ascii="GHEA Grapalat" w:hAnsi="GHEA Grapalat" w:cs="Sylfaen"/>
          <w:sz w:val="22"/>
          <w:szCs w:val="22"/>
          <w:lang w:val="en-US"/>
        </w:rPr>
        <w:t>ի շրջանակներում</w:t>
      </w:r>
      <w:r w:rsidRPr="00AC0572">
        <w:rPr>
          <w:rFonts w:ascii="GHEA Grapalat" w:hAnsi="GHEA Grapalat" w:cs="Sylfaen"/>
          <w:sz w:val="22"/>
          <w:szCs w:val="22"/>
        </w:rPr>
        <w:t xml:space="preserve"> մրցույթներ</w:t>
      </w:r>
      <w:r w:rsidRPr="00AC0572">
        <w:rPr>
          <w:rFonts w:ascii="GHEA Grapalat" w:hAnsi="GHEA Grapalat" w:cs="Sylfaen"/>
          <w:sz w:val="22"/>
          <w:szCs w:val="22"/>
          <w:lang w:val="en-US"/>
        </w:rPr>
        <w:t>ի անցկացումը</w:t>
      </w:r>
      <w:r w:rsidRPr="00AC0572">
        <w:rPr>
          <w:rFonts w:ascii="GHEA Grapalat" w:hAnsi="GHEA Grapalat" w:cs="Sylfaen"/>
          <w:sz w:val="22"/>
          <w:szCs w:val="22"/>
        </w:rPr>
        <w:t>: Նորարարության համատեղ դրամաշնորհների մրցույթի գնահատման արդյունքներ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 xml:space="preserve">ծրագրի ղեկավարման հանձնաժողովի կողմից ամփոփվել և հաստատվել են 2020 թվականի ավարտին, հաղթող ճանաչված 7 դրամաշնորհների պայմանագրերը կնքվել են 2021 թվականի </w:t>
      </w:r>
      <w:r w:rsidRPr="00AC0572">
        <w:rPr>
          <w:rFonts w:ascii="GHEA Grapalat" w:hAnsi="GHEA Grapalat" w:cs="Sylfaen"/>
          <w:sz w:val="22"/>
          <w:szCs w:val="22"/>
          <w:lang w:val="en-US"/>
        </w:rPr>
        <w:t>մարտ ամսին</w:t>
      </w:r>
      <w:r w:rsidRPr="00AC0572">
        <w:rPr>
          <w:rFonts w:ascii="GHEA Grapalat" w:hAnsi="GHEA Grapalat" w:cs="Sylfaen"/>
          <w:sz w:val="22"/>
          <w:szCs w:val="22"/>
        </w:rPr>
        <w:t>, ինժեներական քաղաքի հողի բարեկարգման և ենթակառուցվածքների կառուցման նախագծային աշխատանքներն ավարտվել են և գտնվում են պատվիրատուի կողմից ուսումնասիրման փուլում: Միջոցառման շրջանակներում իրականացվել են «Արտահանողների զարգացման դրամաշնորհների» ծրագրի շրջանակներում ներկայացված ենթածրագրերի գնահատում</w:t>
      </w:r>
      <w:r w:rsidRPr="00AC0572">
        <w:rPr>
          <w:rFonts w:ascii="GHEA Grapalat" w:hAnsi="GHEA Grapalat" w:cs="Sylfaen"/>
          <w:sz w:val="22"/>
          <w:szCs w:val="22"/>
          <w:lang w:val="en-US"/>
        </w:rPr>
        <w:t>,</w:t>
      </w:r>
      <w:r w:rsidRPr="00AC0572">
        <w:rPr>
          <w:rFonts w:ascii="GHEA Grapalat" w:hAnsi="GHEA Grapalat" w:cs="Sylfaen"/>
          <w:sz w:val="22"/>
          <w:szCs w:val="22"/>
        </w:rPr>
        <w:t xml:space="preserve"> և մրցույթի արդյունքում հաղթող են ճանաչվել 8 ծրագրեր, «Նորարարության զարգացման համաֆինանսավորվող դրամաշնորհների» մրցույթի արդյունքում ընտրվել են 7 ծրագրեր, ավարտվել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քլաստերային զարգացման և հետազո</w:t>
      </w:r>
      <w:r w:rsidRPr="00AC0572">
        <w:rPr>
          <w:rFonts w:ascii="GHEA Grapalat" w:hAnsi="GHEA Grapalat" w:cs="Sylfaen"/>
          <w:sz w:val="22"/>
          <w:szCs w:val="22"/>
          <w:lang w:val="en-US"/>
        </w:rPr>
        <w:t>տ</w:t>
      </w:r>
      <w:r w:rsidRPr="00AC0572">
        <w:rPr>
          <w:rFonts w:ascii="GHEA Grapalat" w:hAnsi="GHEA Grapalat" w:cs="Sylfaen"/>
          <w:sz w:val="22"/>
          <w:szCs w:val="22"/>
        </w:rPr>
        <w:t>ությունների ու հմտությունների զարգացման ՊՄԳ-ի շրջանակում ինժեներական քաղաքի հողի բարեկարգման և ենթակառուցվածքների կառուցման նախագծային աշխատանքները, որ</w:t>
      </w:r>
      <w:r w:rsidRPr="00AC0572">
        <w:rPr>
          <w:rFonts w:ascii="GHEA Grapalat" w:hAnsi="GHEA Grapalat" w:cs="Sylfaen"/>
          <w:sz w:val="22"/>
          <w:szCs w:val="22"/>
          <w:lang w:val="en-US"/>
        </w:rPr>
        <w:t>ոնք</w:t>
      </w:r>
      <w:r w:rsidRPr="00AC0572">
        <w:rPr>
          <w:rFonts w:ascii="GHEA Grapalat" w:hAnsi="GHEA Grapalat" w:cs="Sylfaen"/>
          <w:sz w:val="22"/>
          <w:szCs w:val="22"/>
        </w:rPr>
        <w:t xml:space="preserve"> ներկայացվել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պատվիրատուին։</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Համաշխարհային բանկի աջակցությամբ իրականացվող առևտրի և ենթակառուցվածքների զարգացման վարկային </w:t>
      </w:r>
      <w:r w:rsidRPr="00AC0572">
        <w:rPr>
          <w:rFonts w:ascii="GHEA Grapalat" w:hAnsi="GHEA Grapalat" w:cs="Sylfaen"/>
          <w:sz w:val="22"/>
          <w:szCs w:val="22"/>
          <w:lang w:val="en-US"/>
        </w:rPr>
        <w:t>ծրա</w:t>
      </w:r>
      <w:r w:rsidRPr="00AC0572">
        <w:rPr>
          <w:rFonts w:ascii="GHEA Grapalat" w:hAnsi="GHEA Grapalat" w:cs="Sylfaen"/>
          <w:sz w:val="22"/>
          <w:szCs w:val="22"/>
        </w:rPr>
        <w:t>գրի սարքավորումների ձեռքբերման միջոցառման շրջանակներում օգտագործվել է շուրջ 218.1 մլն դրամ</w:t>
      </w:r>
      <w:r w:rsidRPr="00AC0572">
        <w:rPr>
          <w:rFonts w:ascii="GHEA Grapalat" w:hAnsi="GHEA Grapalat" w:cs="Sylfaen"/>
          <w:sz w:val="22"/>
          <w:szCs w:val="22"/>
          <w:lang w:val="en-US"/>
        </w:rPr>
        <w:t xml:space="preserve">՝ կազմելով ծրագրային ցուցանիշի </w:t>
      </w:r>
      <w:r w:rsidRPr="00AC0572">
        <w:rPr>
          <w:rFonts w:ascii="GHEA Grapalat" w:hAnsi="GHEA Grapalat" w:cs="Sylfaen"/>
          <w:sz w:val="22"/>
          <w:szCs w:val="22"/>
        </w:rPr>
        <w:t>9.6%</w:t>
      </w:r>
      <w:r w:rsidRPr="00AC0572">
        <w:rPr>
          <w:rFonts w:ascii="GHEA Grapalat" w:hAnsi="GHEA Grapalat" w:cs="Sylfaen"/>
          <w:sz w:val="22"/>
          <w:szCs w:val="22"/>
          <w:lang w:val="en-US"/>
        </w:rPr>
        <w:t>-ը: Ցածր կատարողականը</w:t>
      </w:r>
      <w:r w:rsidRPr="00AC0572">
        <w:rPr>
          <w:rFonts w:ascii="GHEA Grapalat" w:hAnsi="GHEA Grapalat" w:cs="Sylfaen"/>
          <w:sz w:val="22"/>
          <w:szCs w:val="22"/>
        </w:rPr>
        <w:t xml:space="preserve"> </w:t>
      </w:r>
      <w:r w:rsidRPr="00AC0572">
        <w:rPr>
          <w:rFonts w:ascii="GHEA Grapalat" w:hAnsi="GHEA Grapalat" w:cs="Sylfaen"/>
          <w:sz w:val="22"/>
          <w:szCs w:val="22"/>
          <w:lang w:val="en-US"/>
        </w:rPr>
        <w:t>պայմանավորված</w:t>
      </w:r>
      <w:r w:rsidRPr="00AC0572">
        <w:rPr>
          <w:rFonts w:ascii="GHEA Grapalat" w:hAnsi="GHEA Grapalat" w:cs="Sylfaen"/>
          <w:sz w:val="22"/>
          <w:szCs w:val="22"/>
        </w:rPr>
        <w:t xml:space="preserve"> է նրանով, որ կորոնավիրուսի համավարակի և ռազմական դրության հետևանքով հետաձգվել է ապրանքների ձեռքբերման և մաքսազերծման գործընթացը, լաբորատորիայի սարքավորումների ձեռքբերման նպատակով հայտարարված առաջին մրցույթը չի կայացել՝ համապատասխան հայտերի բացակայության պատճառով</w:t>
      </w:r>
      <w:r w:rsidRPr="00AC0572">
        <w:rPr>
          <w:rFonts w:ascii="GHEA Grapalat" w:hAnsi="GHEA Grapalat" w:cs="Sylfaen"/>
          <w:sz w:val="22"/>
          <w:szCs w:val="22"/>
          <w:lang w:val="en-US"/>
        </w:rPr>
        <w:t>: Ե</w:t>
      </w:r>
      <w:r w:rsidRPr="00AC0572">
        <w:rPr>
          <w:rFonts w:ascii="GHEA Grapalat" w:hAnsi="GHEA Grapalat" w:cs="Sylfaen"/>
          <w:sz w:val="22"/>
          <w:szCs w:val="22"/>
        </w:rPr>
        <w:t xml:space="preserve">րկրորդ մրցույթի հաղթող կազմակերպության հետ պայմանագիրը կնքվել է 2020 թվականի չորրորդ եռամսյակում, իսկ ապրանքների ձեռքբերումը </w:t>
      </w:r>
      <w:r w:rsidRPr="00AC0572">
        <w:rPr>
          <w:rFonts w:ascii="GHEA Grapalat" w:hAnsi="GHEA Grapalat" w:cs="Sylfaen"/>
          <w:sz w:val="22"/>
          <w:szCs w:val="22"/>
          <w:lang w:val="en-US"/>
        </w:rPr>
        <w:t>հետաձգվել է</w:t>
      </w:r>
      <w:r w:rsidRPr="00AC0572">
        <w:rPr>
          <w:rFonts w:ascii="GHEA Grapalat" w:hAnsi="GHEA Grapalat" w:cs="Sylfaen"/>
          <w:sz w:val="22"/>
          <w:szCs w:val="22"/>
        </w:rPr>
        <w:t xml:space="preserve"> 2021 թվական</w:t>
      </w:r>
      <w:r w:rsidRPr="00AC0572">
        <w:rPr>
          <w:rFonts w:ascii="GHEA Grapalat" w:hAnsi="GHEA Grapalat" w:cs="Sylfaen"/>
          <w:sz w:val="22"/>
          <w:szCs w:val="22"/>
          <w:lang w:val="en-US"/>
        </w:rPr>
        <w:t>: Հետաձգվել են նաև</w:t>
      </w:r>
      <w:r w:rsidRPr="00AC0572">
        <w:rPr>
          <w:rFonts w:ascii="GHEA Grapalat" w:hAnsi="GHEA Grapalat" w:cs="Sylfaen"/>
          <w:sz w:val="22"/>
          <w:szCs w:val="22"/>
        </w:rPr>
        <w:t xml:space="preserve"> ինժեներական քաղաքի լաբորատորիաների համար սարքավորումների տեղադրումը և ճանապարհների փակ լինելու հետևանքով</w:t>
      </w:r>
      <w:r w:rsidRPr="00AC0572">
        <w:rPr>
          <w:rFonts w:ascii="GHEA Grapalat" w:hAnsi="GHEA Grapalat" w:cs="Sylfaen"/>
          <w:sz w:val="22"/>
          <w:szCs w:val="22"/>
          <w:lang w:val="en-US"/>
        </w:rPr>
        <w:t xml:space="preserve">՝ նաև </w:t>
      </w:r>
      <w:r w:rsidRPr="00AC0572">
        <w:rPr>
          <w:rFonts w:ascii="GHEA Grapalat" w:hAnsi="GHEA Grapalat" w:cs="Sylfaen"/>
          <w:sz w:val="22"/>
          <w:szCs w:val="22"/>
        </w:rPr>
        <w:t xml:space="preserve">նախատեսված վերապատրաստումները։ </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sz w:val="22"/>
          <w:szCs w:val="22"/>
        </w:rPr>
        <w:t xml:space="preserve">Տվյալ ծրագրում </w:t>
      </w:r>
      <w:r w:rsidRPr="00AC0572">
        <w:rPr>
          <w:rFonts w:ascii="GHEA Grapalat" w:hAnsi="GHEA Grapalat" w:cs="Sylfaen"/>
          <w:sz w:val="22"/>
          <w:szCs w:val="22"/>
          <w:lang w:val="en-US"/>
        </w:rPr>
        <w:t>ընդգրկված</w:t>
      </w:r>
      <w:r w:rsidRPr="00AC0572">
        <w:rPr>
          <w:rFonts w:ascii="GHEA Grapalat" w:hAnsi="GHEA Grapalat" w:cs="GHEA Grapalat"/>
          <w:sz w:val="22"/>
          <w:szCs w:val="22"/>
        </w:rPr>
        <w:t xml:space="preserve"> վեց միջոցառումների գծով արձանագրվել է 100% կատարողական: Մասնավորապես </w:t>
      </w:r>
      <w:r w:rsidRPr="00AC0572">
        <w:rPr>
          <w:rFonts w:ascii="GHEA Grapalat" w:hAnsi="GHEA Grapalat" w:cs="Sylfaen"/>
          <w:sz w:val="22"/>
          <w:szCs w:val="22"/>
        </w:rPr>
        <w:t>ՀՀ կառավարական շենքերի և այլ գույքի սպասարկման ծառայությունների համար ՀՀ պետական բյուջեից հատկացվել է 469.2 մլն դրամ: Միջոցառման շրջանակներում իրականացվել են Կառավարական թիվ 1 շենքի, ինչպես նաև Վարչապետի աշխատակազմի գրասենյակների և կառուցվածքային ստորաբաժանումների կողմից օգտագործվող տարածքների սպասարկման, ընթացիկ պահպանման և շահագործման աշխատանքներ: Նախորդ տարվա համեմատ նշված միջոցառման ծախսերն աճել են 1.4%-ով կամ 6.7 մլն դրամով:</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 xml:space="preserve">Արտասահմանյան պաշտոնական գործուղումների և </w:t>
      </w:r>
      <w:r w:rsidRPr="00AC0572">
        <w:rPr>
          <w:rFonts w:ascii="GHEA Grapalat" w:hAnsi="GHEA Grapalat" w:cs="Sylfaen"/>
          <w:sz w:val="22"/>
          <w:szCs w:val="22"/>
          <w:lang w:val="en-US"/>
        </w:rPr>
        <w:t>ա</w:t>
      </w:r>
      <w:r w:rsidRPr="00AC0572">
        <w:rPr>
          <w:rFonts w:ascii="GHEA Grapalat" w:hAnsi="GHEA Grapalat" w:cs="Sylfaen"/>
          <w:sz w:val="22"/>
          <w:szCs w:val="22"/>
        </w:rPr>
        <w:t>րտասահմանյան պատվիրակություն</w:t>
      </w:r>
      <w:r w:rsidRPr="00AC0572">
        <w:rPr>
          <w:rFonts w:ascii="GHEA Grapalat" w:hAnsi="GHEA Grapalat" w:cs="Sylfaen"/>
          <w:sz w:val="22"/>
          <w:szCs w:val="22"/>
          <w:lang w:val="en-US"/>
        </w:rPr>
        <w:t>-</w:t>
      </w:r>
      <w:r w:rsidRPr="00AC0572">
        <w:rPr>
          <w:rFonts w:ascii="GHEA Grapalat" w:hAnsi="GHEA Grapalat" w:cs="Sylfaen"/>
          <w:sz w:val="22"/>
          <w:szCs w:val="22"/>
        </w:rPr>
        <w:t>ների ընդունելությունների ծախսերը կազմել են համապատասխանաբար 8 մլն դրամ և 22.3 մլն դրամ</w:t>
      </w:r>
      <w:r w:rsidRPr="00AC0572">
        <w:rPr>
          <w:rFonts w:ascii="GHEA Grapalat" w:hAnsi="GHEA Grapalat" w:cs="Sylfaen"/>
          <w:sz w:val="22"/>
          <w:szCs w:val="22"/>
          <w:lang w:val="en-US"/>
        </w:rPr>
        <w:t>՝ 97.9%-ով և 74.1%-ով զիջելով նախորդ տարվա ցուցանիշները</w:t>
      </w:r>
      <w:r w:rsidRPr="00AC0572">
        <w:rPr>
          <w:rFonts w:ascii="GHEA Grapalat" w:hAnsi="GHEA Grapalat" w:cs="Sylfaen"/>
          <w:sz w:val="22"/>
          <w:szCs w:val="22"/>
        </w:rPr>
        <w:t xml:space="preserve">: </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w:t>
      </w:r>
      <w:r w:rsidRPr="00AC0572">
        <w:rPr>
          <w:rFonts w:ascii="GHEA Grapalat" w:hAnsi="GHEA Grapalat" w:cs="Sylfaen"/>
          <w:sz w:val="22"/>
          <w:szCs w:val="22"/>
          <w:lang w:val="en-US"/>
        </w:rPr>
        <w:t>տարում</w:t>
      </w:r>
      <w:r w:rsidRPr="00AC0572">
        <w:rPr>
          <w:rFonts w:ascii="GHEA Grapalat" w:hAnsi="GHEA Grapalat" w:cs="Sylfaen"/>
          <w:sz w:val="22"/>
          <w:szCs w:val="22"/>
        </w:rPr>
        <w:t xml:space="preserve">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վճարումների ծախսերը կազմել են 6.1 մլն դրամ:</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Բարձրաստիճան </w:t>
      </w:r>
      <w:r w:rsidRPr="00AC0572">
        <w:rPr>
          <w:rFonts w:ascii="GHEA Grapalat" w:hAnsi="GHEA Grapalat" w:cs="Sylfaen"/>
          <w:sz w:val="22"/>
          <w:szCs w:val="22"/>
          <w:lang w:val="en-US"/>
        </w:rPr>
        <w:t>պաշտոնատար</w:t>
      </w:r>
      <w:r w:rsidRPr="00AC0572">
        <w:rPr>
          <w:rFonts w:ascii="GHEA Grapalat" w:hAnsi="GHEA Grapalat" w:cs="Sylfaen"/>
          <w:sz w:val="22"/>
          <w:szCs w:val="22"/>
        </w:rPr>
        <w:t xml:space="preserve"> անձանց գերատեսչական առանձնատների և տարածքների սպասարկման համար կատարված ծախսերը կազմել են </w:t>
      </w:r>
      <w:r w:rsidRPr="00AC0572">
        <w:rPr>
          <w:rFonts w:ascii="GHEA Grapalat" w:hAnsi="GHEA Grapalat" w:cs="Sylfaen"/>
          <w:sz w:val="22"/>
          <w:szCs w:val="22"/>
          <w:lang w:val="en-US"/>
        </w:rPr>
        <w:t>542.5</w:t>
      </w:r>
      <w:r w:rsidRPr="00AC0572">
        <w:rPr>
          <w:rFonts w:ascii="GHEA Grapalat" w:hAnsi="GHEA Grapalat" w:cs="Sylfaen"/>
          <w:sz w:val="22"/>
          <w:szCs w:val="22"/>
        </w:rPr>
        <w:t xml:space="preserve"> մլն դրամ: Միջոցառման շրջանակներում «Կոնդի առանձնատների տնտեսություն» ՊՈԱԿ-ի կողմից իրականացվել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ՀՀ բարձրաստիճան պաշտոնատար անձանց գերատեսչական առանձնատների և գույքի սպասարկման, ընթացիկ պահպանման ու շահագործման, ինչպես նաև ծառածածկ տարածքների խնամքի աշխատանքներ:</w:t>
      </w:r>
      <w:r w:rsidRPr="00AC0572">
        <w:rPr>
          <w:rFonts w:ascii="GHEA Grapalat" w:hAnsi="GHEA Grapalat" w:cs="Sylfaen"/>
          <w:sz w:val="22"/>
          <w:szCs w:val="22"/>
          <w:lang w:val="en-US"/>
        </w:rPr>
        <w:t xml:space="preserve"> 2019 թվականին</w:t>
      </w:r>
      <w:r w:rsidRPr="00AC0572">
        <w:rPr>
          <w:rFonts w:ascii="GHEA Grapalat" w:hAnsi="GHEA Grapalat" w:cs="Sylfaen"/>
          <w:sz w:val="22"/>
          <w:szCs w:val="22"/>
        </w:rPr>
        <w:t xml:space="preserve"> նշված միջոցառման աշխատանքների մի մասն իրականացվել է ծառայությունների, ծրագրերի համակարգման միջոցառման </w:t>
      </w:r>
      <w:r w:rsidRPr="00AC0572">
        <w:rPr>
          <w:rFonts w:ascii="GHEA Grapalat" w:hAnsi="GHEA Grapalat" w:cs="Sylfaen"/>
          <w:sz w:val="22"/>
          <w:szCs w:val="22"/>
          <w:lang w:val="en-US"/>
        </w:rPr>
        <w:t>շրջանակներում</w:t>
      </w:r>
      <w:r w:rsidRPr="00AC0572">
        <w:rPr>
          <w:rFonts w:ascii="GHEA Grapalat" w:hAnsi="GHEA Grapalat" w:cs="Sylfaen"/>
          <w:sz w:val="22"/>
          <w:szCs w:val="22"/>
        </w:rPr>
        <w:t xml:space="preserve">: </w:t>
      </w:r>
      <w:r w:rsidRPr="00AC0572">
        <w:rPr>
          <w:rFonts w:ascii="GHEA Grapalat" w:hAnsi="GHEA Grapalat" w:cs="Sylfaen"/>
          <w:sz w:val="22"/>
          <w:szCs w:val="22"/>
          <w:lang w:val="en-US"/>
        </w:rPr>
        <w:t>Ն</w:t>
      </w:r>
      <w:r w:rsidRPr="00AC0572">
        <w:rPr>
          <w:rFonts w:ascii="GHEA Grapalat" w:hAnsi="GHEA Grapalat" w:cs="Sylfaen"/>
          <w:sz w:val="22"/>
          <w:szCs w:val="22"/>
        </w:rPr>
        <w:t xml:space="preserve">ախորդ տարվա համադրելի ցուցանիշի </w:t>
      </w:r>
      <w:r w:rsidRPr="00AC0572">
        <w:rPr>
          <w:rFonts w:ascii="GHEA Grapalat" w:hAnsi="GHEA Grapalat" w:cs="Sylfaen"/>
          <w:sz w:val="22"/>
          <w:szCs w:val="22"/>
          <w:lang w:val="en-US"/>
        </w:rPr>
        <w:t>համեմատ նշված</w:t>
      </w:r>
      <w:r w:rsidRPr="00AC0572">
        <w:rPr>
          <w:rFonts w:ascii="GHEA Grapalat" w:hAnsi="GHEA Grapalat" w:cs="Sylfaen"/>
          <w:sz w:val="22"/>
          <w:szCs w:val="22"/>
        </w:rPr>
        <w:t xml:space="preserve"> ծախսերն աճել են </w:t>
      </w:r>
      <w:r w:rsidRPr="00AC0572">
        <w:rPr>
          <w:rFonts w:ascii="GHEA Grapalat" w:hAnsi="GHEA Grapalat" w:cs="Sylfaen"/>
          <w:sz w:val="22"/>
          <w:szCs w:val="22"/>
          <w:lang w:val="en-US"/>
        </w:rPr>
        <w:t>24.9</w:t>
      </w:r>
      <w:r w:rsidRPr="00AC0572">
        <w:rPr>
          <w:rFonts w:ascii="GHEA Grapalat" w:hAnsi="GHEA Grapalat" w:cs="Sylfaen"/>
          <w:sz w:val="22"/>
          <w:szCs w:val="22"/>
        </w:rPr>
        <w:t>%-ով կամ 1</w:t>
      </w:r>
      <w:r w:rsidRPr="00AC0572">
        <w:rPr>
          <w:rFonts w:ascii="GHEA Grapalat" w:hAnsi="GHEA Grapalat" w:cs="Sylfaen"/>
          <w:sz w:val="22"/>
          <w:szCs w:val="22"/>
          <w:lang w:val="en-US"/>
        </w:rPr>
        <w:t>08.2</w:t>
      </w:r>
      <w:r w:rsidRPr="00AC0572">
        <w:rPr>
          <w:rFonts w:ascii="GHEA Grapalat" w:hAnsi="GHEA Grapalat" w:cs="Sylfaen"/>
          <w:sz w:val="22"/>
          <w:szCs w:val="22"/>
        </w:rPr>
        <w:t xml:space="preserve"> մլն դրամով, որը պայմանավորված է ՊՈԱԿ-ի նախորդ տարիների հարկային պարտավորությունների մարման նպատակով հատկացված միջոցների ավելացմամբ, ինչպես նաև սպասարկվող տարածքի փոփոխությամբ: </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Հաշվետու տարում ոչ պետական կազմակերպություններին</w:t>
      </w:r>
      <w:r w:rsidRPr="00AC0572">
        <w:rPr>
          <w:rFonts w:ascii="GHEA Grapalat" w:hAnsi="GHEA Grapalat" w:cs="Sylfaen"/>
          <w:sz w:val="22"/>
          <w:szCs w:val="22"/>
          <w:lang w:val="en-US"/>
        </w:rPr>
        <w:t xml:space="preserve"> աջակցության</w:t>
      </w:r>
      <w:r w:rsidRPr="00AC0572">
        <w:rPr>
          <w:rFonts w:ascii="GHEA Grapalat" w:hAnsi="GHEA Grapalat" w:cs="Sylfaen"/>
          <w:sz w:val="22"/>
          <w:szCs w:val="22"/>
        </w:rPr>
        <w:t xml:space="preserve"> միջոցառման շրջանակներում «Դիլիջան ինտերնեյշնլ սքուլ օֆ Արմենիա» հիմնադրամին հարկային պարտավորության վճարման </w:t>
      </w:r>
      <w:r w:rsidRPr="00AC0572">
        <w:rPr>
          <w:rFonts w:ascii="GHEA Grapalat" w:hAnsi="GHEA Grapalat" w:cs="Sylfaen"/>
          <w:sz w:val="22"/>
          <w:szCs w:val="22"/>
          <w:lang w:val="en-US"/>
        </w:rPr>
        <w:t>նպատակով տրամադրվել է</w:t>
      </w:r>
      <w:r w:rsidRPr="00AC0572">
        <w:rPr>
          <w:rFonts w:ascii="GHEA Grapalat" w:hAnsi="GHEA Grapalat" w:cs="Sylfaen"/>
          <w:sz w:val="22"/>
          <w:szCs w:val="22"/>
        </w:rPr>
        <w:t xml:space="preserve"> շուրջ 748.8 մլն դրամ աջակցություն:</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Տ</w:t>
      </w:r>
      <w:r w:rsidRPr="00AC0572">
        <w:rPr>
          <w:rFonts w:ascii="GHEA Grapalat" w:hAnsi="GHEA Grapalat" w:cs="Sylfaen"/>
          <w:sz w:val="22"/>
          <w:szCs w:val="22"/>
        </w:rPr>
        <w:t xml:space="preserve">վյալների փոխանակման միջգերատեսչական կապի ապահովման </w:t>
      </w:r>
      <w:r w:rsidRPr="00AC0572">
        <w:rPr>
          <w:rFonts w:ascii="GHEA Grapalat" w:hAnsi="GHEA Grapalat" w:cs="Sylfaen"/>
          <w:sz w:val="22"/>
          <w:szCs w:val="22"/>
          <w:lang w:val="en-US"/>
        </w:rPr>
        <w:t>ծախսերը</w:t>
      </w:r>
      <w:r w:rsidRPr="00AC0572">
        <w:rPr>
          <w:rFonts w:ascii="GHEA Grapalat" w:hAnsi="GHEA Grapalat" w:cs="Sylfaen"/>
          <w:sz w:val="22"/>
          <w:szCs w:val="22"/>
        </w:rPr>
        <w:t xml:space="preserve"> կազմել</w:t>
      </w:r>
      <w:r w:rsidRPr="00AC0572">
        <w:rPr>
          <w:rFonts w:ascii="GHEA Grapalat" w:hAnsi="GHEA Grapalat" w:cs="Sylfaen"/>
          <w:sz w:val="22"/>
          <w:szCs w:val="22"/>
          <w:lang w:val="en-US"/>
        </w:rPr>
        <w:t xml:space="preserve"> են</w:t>
      </w:r>
      <w:r w:rsidRPr="00AC0572">
        <w:rPr>
          <w:rFonts w:ascii="GHEA Grapalat" w:hAnsi="GHEA Grapalat" w:cs="Sylfaen"/>
          <w:sz w:val="22"/>
          <w:szCs w:val="22"/>
        </w:rPr>
        <w:t xml:space="preserve"> շուրջ 539.3 մլն դրամ</w:t>
      </w:r>
      <w:r w:rsidRPr="00AC0572">
        <w:rPr>
          <w:rFonts w:ascii="GHEA Grapalat" w:hAnsi="GHEA Grapalat" w:cs="Sylfaen"/>
          <w:sz w:val="22"/>
          <w:szCs w:val="22"/>
          <w:lang w:val="en-US"/>
        </w:rPr>
        <w:t xml:space="preserve">՝ ապահովելով </w:t>
      </w:r>
      <w:r w:rsidRPr="00AC0572">
        <w:rPr>
          <w:rFonts w:ascii="GHEA Grapalat" w:hAnsi="GHEA Grapalat" w:cs="Sylfaen"/>
          <w:sz w:val="22"/>
          <w:szCs w:val="22"/>
        </w:rPr>
        <w:t>99.7% կատարողական: Միջոցառման շրջանակներում իրականացվել է Հայաստանի Հանրապետությունում պետական մարմինների և ուսումնական հաստատությունների տվյալների փոխանակման կապի ապահովում և սպասարկում</w:t>
      </w:r>
      <w:r w:rsidRPr="00AC0572">
        <w:rPr>
          <w:rFonts w:ascii="GHEA Grapalat" w:hAnsi="GHEA Grapalat" w:cs="Sylfaen"/>
          <w:sz w:val="22"/>
          <w:szCs w:val="22"/>
          <w:lang w:val="en-US"/>
        </w:rPr>
        <w:t>՝</w:t>
      </w:r>
      <w:r w:rsidRPr="00AC0572">
        <w:rPr>
          <w:rFonts w:ascii="GHEA Grapalat" w:hAnsi="GHEA Grapalat" w:cs="Sylfaen"/>
          <w:sz w:val="22"/>
          <w:szCs w:val="22"/>
        </w:rPr>
        <w:t xml:space="preserve"> միջգերատեսչական ցանցի և համացանցի կենտրոնացված գն</w:t>
      </w:r>
      <w:r w:rsidRPr="00AC0572">
        <w:rPr>
          <w:rFonts w:ascii="GHEA Grapalat" w:hAnsi="GHEA Grapalat" w:cs="Sylfaen"/>
          <w:sz w:val="22"/>
          <w:szCs w:val="22"/>
          <w:lang w:val="en-US"/>
        </w:rPr>
        <w:t>ման միջոցով</w:t>
      </w:r>
      <w:r w:rsidRPr="00AC0572">
        <w:rPr>
          <w:rFonts w:ascii="GHEA Grapalat" w:hAnsi="GHEA Grapalat" w:cs="Sylfaen"/>
          <w:sz w:val="22"/>
          <w:szCs w:val="22"/>
        </w:rPr>
        <w:t>: Նախորդ տարվա համեմատ նշված միջոցառման ծախսերը նվազել են 0.7%-ով կամ 3.6 մլն դրամով:</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ՀՀ անկախության հռչակման տարեդարձի կապակցությամբ կազմակերպված «Մեր ժամանակների հերոսը» մրցանակաբաշխության հաղթողներին տրամադրվել </w:t>
      </w:r>
      <w:r w:rsidRPr="00AC0572">
        <w:rPr>
          <w:rFonts w:ascii="GHEA Grapalat" w:hAnsi="GHEA Grapalat" w:cs="Sylfaen"/>
          <w:sz w:val="22"/>
          <w:szCs w:val="22"/>
          <w:lang w:val="en-US"/>
        </w:rPr>
        <w:t xml:space="preserve">է </w:t>
      </w:r>
      <w:r w:rsidRPr="00AC0572">
        <w:rPr>
          <w:rFonts w:ascii="GHEA Grapalat" w:hAnsi="GHEA Grapalat" w:cs="Sylfaen"/>
          <w:sz w:val="22"/>
          <w:szCs w:val="22"/>
        </w:rPr>
        <w:t>33.8 մլն դրամ</w:t>
      </w:r>
      <w:r w:rsidRPr="00AC0572">
        <w:rPr>
          <w:rFonts w:ascii="GHEA Grapalat" w:hAnsi="GHEA Grapalat" w:cs="Sylfaen"/>
          <w:sz w:val="22"/>
          <w:szCs w:val="22"/>
          <w:lang w:val="en-US"/>
        </w:rPr>
        <w:t xml:space="preserve"> </w:t>
      </w:r>
      <w:r w:rsidRPr="00AC0572">
        <w:rPr>
          <w:rFonts w:ascii="GHEA Grapalat" w:hAnsi="GHEA Grapalat" w:cs="Sylfaen"/>
          <w:sz w:val="22"/>
          <w:szCs w:val="22"/>
        </w:rPr>
        <w:t>աջակցություն</w:t>
      </w:r>
      <w:r w:rsidRPr="00AC0572">
        <w:rPr>
          <w:rFonts w:ascii="GHEA Grapalat" w:hAnsi="GHEA Grapalat" w:cs="Sylfaen"/>
          <w:sz w:val="22"/>
          <w:szCs w:val="22"/>
          <w:lang w:val="en-US"/>
        </w:rPr>
        <w:t>, որը կազմել է</w:t>
      </w:r>
      <w:r w:rsidRPr="00AC0572">
        <w:rPr>
          <w:rFonts w:ascii="GHEA Grapalat" w:hAnsi="GHEA Grapalat" w:cs="Sylfaen"/>
          <w:sz w:val="22"/>
          <w:szCs w:val="22"/>
        </w:rPr>
        <w:t xml:space="preserve"> ծրագրված միջոցների 98.3%-ը: Շեղումը պայմանավորված է մրցանակաբաշխության հաղթող մասնակ</w:t>
      </w:r>
      <w:r w:rsidRPr="00AC0572">
        <w:rPr>
          <w:rFonts w:ascii="GHEA Grapalat" w:hAnsi="GHEA Grapalat" w:cs="Sylfaen"/>
          <w:sz w:val="22"/>
          <w:szCs w:val="22"/>
          <w:lang w:val="en-US"/>
        </w:rPr>
        <w:t>ի</w:t>
      </w:r>
      <w:r w:rsidRPr="00AC0572">
        <w:rPr>
          <w:rFonts w:ascii="GHEA Grapalat" w:hAnsi="GHEA Grapalat" w:cs="Sylfaen"/>
          <w:sz w:val="22"/>
          <w:szCs w:val="22"/>
        </w:rPr>
        <w:t xml:space="preserve">ց </w:t>
      </w:r>
      <w:r w:rsidRPr="00AC0572">
        <w:rPr>
          <w:rFonts w:ascii="GHEA Grapalat" w:hAnsi="GHEA Grapalat" w:cs="Sylfaen"/>
          <w:sz w:val="22"/>
          <w:szCs w:val="22"/>
          <w:lang w:val="en-US"/>
        </w:rPr>
        <w:t>կազմակերպության</w:t>
      </w:r>
      <w:r w:rsidRPr="00AC0572">
        <w:rPr>
          <w:rFonts w:ascii="GHEA Grapalat" w:hAnsi="GHEA Grapalat" w:cs="Sylfaen"/>
          <w:sz w:val="22"/>
          <w:szCs w:val="22"/>
        </w:rPr>
        <w:t xml:space="preserve"> համար հաշվարկված հարկային պարտավորության գումարի վճարման անհրաժեշտության բացակայությամբ: Հատկացված միջոցներն ուղղվել են ՀՀ անկախության հռչակման տարեդարձի կապակցությամբ կազմակերպված </w:t>
      </w:r>
      <w:r w:rsidRPr="00AC0572">
        <w:rPr>
          <w:rFonts w:ascii="GHEA Grapalat" w:hAnsi="GHEA Grapalat" w:cs="Sylfaen"/>
          <w:sz w:val="22"/>
          <w:szCs w:val="22"/>
        </w:rPr>
        <w:lastRenderedPageBreak/>
        <w:t>«Մեր ժամանակների հերոսը» խորագրով մրցանակաբաշխության թվով 38 հաղթողներին աջակցության տրամադրման</w:t>
      </w:r>
      <w:r w:rsidRPr="00AC0572">
        <w:rPr>
          <w:rFonts w:ascii="GHEA Grapalat" w:hAnsi="GHEA Grapalat" w:cs="Sylfaen"/>
          <w:sz w:val="22"/>
          <w:szCs w:val="22"/>
          <w:lang w:val="en-US"/>
        </w:rPr>
        <w:t>ը</w:t>
      </w:r>
      <w:r w:rsidRPr="00AC0572">
        <w:rPr>
          <w:rFonts w:ascii="GHEA Grapalat" w:hAnsi="GHEA Grapalat" w:cs="Sylfaen"/>
          <w:sz w:val="22"/>
          <w:szCs w:val="22"/>
        </w:rPr>
        <w:t>։ Նախորդ տարվա համեմատ նշված միջոցառման ծախսերը նվազել են 18.1%-ով կամ 7.5 մլն դրամով, որը պայմանավորված է մրցանակաբաշխության հաղթողների թվի նվազմամբ:</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Հաշվետու տարում ծառայ</w:t>
      </w:r>
      <w:r w:rsidRPr="00AC0572">
        <w:rPr>
          <w:rFonts w:ascii="GHEA Grapalat" w:hAnsi="GHEA Grapalat" w:cs="Sylfaen"/>
          <w:sz w:val="22"/>
          <w:szCs w:val="22"/>
          <w:lang w:val="en-US"/>
        </w:rPr>
        <w:t>ո</w:t>
      </w:r>
      <w:r w:rsidRPr="00AC0572">
        <w:rPr>
          <w:rFonts w:ascii="GHEA Grapalat" w:hAnsi="GHEA Grapalat" w:cs="Sylfaen"/>
          <w:sz w:val="22"/>
          <w:szCs w:val="22"/>
        </w:rPr>
        <w:t xml:space="preserve">ւթյունների և ծրագրերի համակարգման ծախսերը կազմել են ավելի քան 4.1 մլրդ դրամ </w:t>
      </w:r>
      <w:r w:rsidRPr="00AC0572">
        <w:rPr>
          <w:rFonts w:ascii="GHEA Grapalat" w:hAnsi="GHEA Grapalat" w:cs="GHEA Grapalat"/>
          <w:sz w:val="22"/>
          <w:szCs w:val="22"/>
        </w:rPr>
        <w:t xml:space="preserve">կամ ծրագրված </w:t>
      </w:r>
      <w:r w:rsidRPr="00AC0572">
        <w:rPr>
          <w:rFonts w:ascii="GHEA Grapalat" w:hAnsi="GHEA Grapalat" w:cs="Sylfaen"/>
          <w:sz w:val="22"/>
          <w:szCs w:val="22"/>
        </w:rPr>
        <w:t>միջոցների 93.6%-ը: Շեղումը պայմանավորված է կորոնավիրուսի համավարակի և ռազմական դրության հետևանքով գնումների ընթացակարգով նախատեսված մրցույթների ոչ լրիվ իրականացմամբ</w:t>
      </w:r>
      <w:r w:rsidRPr="00AC0572">
        <w:rPr>
          <w:rFonts w:ascii="GHEA Grapalat" w:hAnsi="GHEA Grapalat" w:cs="Sylfaen"/>
          <w:sz w:val="22"/>
          <w:szCs w:val="22"/>
          <w:lang w:val="en-US"/>
        </w:rPr>
        <w:t>, ինչպես նաև</w:t>
      </w:r>
      <w:r w:rsidRPr="00AC0572">
        <w:rPr>
          <w:rFonts w:ascii="GHEA Grapalat" w:hAnsi="GHEA Grapalat" w:cs="Sylfaen"/>
          <w:sz w:val="22"/>
          <w:szCs w:val="22"/>
        </w:rPr>
        <w:t xml:space="preserve"> կայացած մրցույթների արդյունքում ապրանքների և ծառայությունների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նախատեսվածից ցածր գներով ձեռքբերմամբ: 2019 թվականին նշված միջոցառման ծախսերն </w:t>
      </w:r>
      <w:r w:rsidRPr="00AC0572">
        <w:rPr>
          <w:rFonts w:ascii="GHEA Grapalat" w:hAnsi="GHEA Grapalat" w:cs="Sylfaen"/>
          <w:sz w:val="22"/>
          <w:szCs w:val="22"/>
          <w:lang w:val="en-US"/>
        </w:rPr>
        <w:t>իրականացվել</w:t>
      </w:r>
      <w:r w:rsidRPr="00AC0572">
        <w:rPr>
          <w:rFonts w:ascii="GHEA Grapalat" w:hAnsi="GHEA Grapalat" w:cs="Sylfaen"/>
          <w:sz w:val="22"/>
          <w:szCs w:val="22"/>
        </w:rPr>
        <w:t xml:space="preserve"> են 2 առանձին միջոցառումներով («Ծառայությունների և ծրագրերի համակարգ</w:t>
      </w:r>
      <w:r w:rsidRPr="00AC0572">
        <w:rPr>
          <w:rFonts w:ascii="GHEA Grapalat" w:hAnsi="GHEA Grapalat" w:cs="Sylfaen"/>
          <w:sz w:val="22"/>
          <w:szCs w:val="22"/>
          <w:lang w:val="en-US"/>
        </w:rPr>
        <w:t>ու</w:t>
      </w:r>
      <w:r w:rsidRPr="00AC0572">
        <w:rPr>
          <w:rFonts w:ascii="GHEA Grapalat" w:hAnsi="GHEA Grapalat" w:cs="Sylfaen"/>
          <w:sz w:val="22"/>
          <w:szCs w:val="22"/>
        </w:rPr>
        <w:t xml:space="preserve">մ» և «Սփյուռքի բնագավառում պետական քաղաքականության մշակում, ծրագրերի համակարգում և մոնիտորինգ»): Բացի այդ, 2019 թվականին «Ծառայությունների, ծրագրերի համակարգում» միջոցառման ծախսերում ընդգրկված էին «Կոնդի առանձնատների տնտեսություն» ՊՈԱԿ-ի կողմից իրականացվող սպասարկման ծախսերը: </w:t>
      </w:r>
      <w:r w:rsidRPr="00AC0572">
        <w:rPr>
          <w:rFonts w:ascii="GHEA Grapalat" w:hAnsi="GHEA Grapalat" w:cs="Sylfaen"/>
          <w:sz w:val="22"/>
          <w:szCs w:val="22"/>
          <w:lang w:val="en-US"/>
        </w:rPr>
        <w:t>Ն</w:t>
      </w:r>
      <w:r w:rsidRPr="00AC0572">
        <w:rPr>
          <w:rFonts w:ascii="GHEA Grapalat" w:hAnsi="GHEA Grapalat" w:cs="Sylfaen"/>
          <w:sz w:val="22"/>
          <w:szCs w:val="22"/>
        </w:rPr>
        <w:t>ախորդ տարվա համադրելի ցուցանիշի համեմատ նշված ծախսերը նվազել են 7.5%-ով կամ 335.1 մլն դրամով, որը պայմանավորված է կորոնավիրուսի համավարակի և ռազմական դրության հետևանքով ծախսերի կրճատմամբ:</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Մաքսային միությանը և </w:t>
      </w:r>
      <w:r w:rsidRPr="00AC0572">
        <w:rPr>
          <w:rFonts w:ascii="GHEA Grapalat" w:hAnsi="GHEA Grapalat" w:cs="Sylfaen"/>
          <w:sz w:val="22"/>
          <w:szCs w:val="22"/>
          <w:lang w:val="en-US"/>
        </w:rPr>
        <w:t>Միասնական</w:t>
      </w:r>
      <w:r w:rsidRPr="00AC0572">
        <w:rPr>
          <w:rFonts w:ascii="GHEA Grapalat" w:hAnsi="GHEA Grapalat" w:cs="Sylfaen"/>
          <w:sz w:val="22"/>
          <w:szCs w:val="22"/>
        </w:rPr>
        <w:t xml:space="preserve"> տնտեսական տարածությանը ՀՀ անդամակցության շրջանակում միասնական տեղեկատվական տարածության և ինտեգրացված տեղեկատվական համակարգերի ստեղծման և պահպանման ծախսերը կազմել են 85.7 մլն դրամ՝ ապահովելով 93.1% կատարողական: Շեղումը պայմանավորված է գնման գործընթացի արդյունքում մատակարարների կողմից նախատեսվածից ցածր գներով ապրանքների մատակարարման հանգամանքով: Միջոցառման նպատակն է Մաքսային միությանը և Միասնական տնտեսական տարածությանը Հայաստանի Հանրապետության անդամակցության շրջանակում միասնական տեղեկատվական տարածության և ինտեգրացված տեղեկատվական համակարգերի պահպանումը, արդիականա</w:t>
      </w:r>
      <w:r w:rsidRPr="00AC0572">
        <w:rPr>
          <w:rFonts w:ascii="GHEA Grapalat" w:hAnsi="GHEA Grapalat" w:cs="Sylfaen"/>
          <w:sz w:val="22"/>
          <w:szCs w:val="22"/>
          <w:lang w:val="en-US"/>
        </w:rPr>
        <w:t>-</w:t>
      </w:r>
      <w:r w:rsidRPr="00AC0572">
        <w:rPr>
          <w:rFonts w:ascii="GHEA Grapalat" w:hAnsi="GHEA Grapalat" w:cs="Sylfaen"/>
          <w:sz w:val="22"/>
          <w:szCs w:val="22"/>
        </w:rPr>
        <w:t xml:space="preserve">ցումը և զարգացումը։ Վերջինիս համար ապահովվում է ինտեգրացիոն շլյուզի սարքավորման սպասարկումն ու գործունակությունը։ Միջոցառումն իրականացվել է «Էլեկտրոնային կառավարման ենթակառուցվածքների գրասենյակ» ՓԲԸ-ի կողմից, որը ՀՀ կառավարության 2014 թվականի փետրվարի 20-ի թիվ 217-Ա որոշմամբ ճանաչվել է որպես Մաքսային միությանը և Միասնական տնտեսական տարածությանը Հայաստանի Հանրապետության անդամակցության շրջանակում ստեղծված՝ էլեկտրոնային եղանակով տեղեկատվության փաստաթղթավորման ընդհանուր ենթակառուցվածքի ինտեգրացիոն շլյուզ (պետական բաղադրիչի օպերատոր)։ Նախորդ տարվա </w:t>
      </w:r>
      <w:r w:rsidRPr="00AC0572">
        <w:rPr>
          <w:rFonts w:ascii="GHEA Grapalat" w:hAnsi="GHEA Grapalat" w:cs="Sylfaen"/>
          <w:sz w:val="22"/>
          <w:szCs w:val="22"/>
        </w:rPr>
        <w:lastRenderedPageBreak/>
        <w:t xml:space="preserve">համեմատ նշված միջոցառման ծախսերը նվազել են 6%-ով կամ 5.5 մլն դրամով, որը պայմանավորված է գնման գործընթացի արդյունքում </w:t>
      </w:r>
      <w:r w:rsidRPr="00AC0572">
        <w:rPr>
          <w:rFonts w:ascii="GHEA Grapalat" w:hAnsi="GHEA Grapalat" w:cs="Sylfaen"/>
          <w:sz w:val="22"/>
          <w:szCs w:val="22"/>
          <w:lang w:val="en-US"/>
        </w:rPr>
        <w:t>առաջացած խնայողություններով</w:t>
      </w:r>
      <w:r w:rsidRPr="00AC0572">
        <w:rPr>
          <w:rFonts w:ascii="GHEA Grapalat" w:hAnsi="GHEA Grapalat" w:cs="Sylfaen"/>
          <w:sz w:val="22"/>
          <w:szCs w:val="22"/>
        </w:rPr>
        <w:t>:</w:t>
      </w:r>
    </w:p>
    <w:p w:rsidR="00B704A6" w:rsidRPr="00AC0572" w:rsidRDefault="00B704A6" w:rsidP="009A4192">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cs="Sylfaen"/>
          <w:sz w:val="22"/>
          <w:szCs w:val="22"/>
        </w:rPr>
        <w:t xml:space="preserve">ՀՀ վարչապետի աշխատակազմի ներքո գործող Արդյունահանող ճյուղերի թափանցիկության նախաձեռնության (ԱՃԹՆ) քարտուղարությանն աջակցության ծախսերը կազմել են 15.9 մլն դրամ՝ ապահովելով 67.6% </w:t>
      </w:r>
      <w:r w:rsidRPr="00AC0572">
        <w:rPr>
          <w:rFonts w:ascii="GHEA Grapalat" w:hAnsi="GHEA Grapalat" w:cs="Sylfaen"/>
          <w:sz w:val="22"/>
          <w:szCs w:val="22"/>
          <w:lang w:val="en-US"/>
        </w:rPr>
        <w:t>կատարողական</w:t>
      </w:r>
      <w:r w:rsidRPr="00AC0572">
        <w:rPr>
          <w:rFonts w:ascii="GHEA Grapalat" w:hAnsi="GHEA Grapalat" w:cs="Sylfaen"/>
          <w:sz w:val="22"/>
          <w:szCs w:val="22"/>
        </w:rPr>
        <w:t>: Շեղումը պայմանավորված է նրանով, որ</w:t>
      </w:r>
      <w:r w:rsidRPr="00AC0572">
        <w:rPr>
          <w:rFonts w:ascii="GHEA Grapalat" w:hAnsi="GHEA Grapalat" w:cs="Sylfaen"/>
          <w:sz w:val="22"/>
          <w:szCs w:val="22"/>
          <w:lang w:val="en-US"/>
        </w:rPr>
        <w:t xml:space="preserve"> </w:t>
      </w:r>
      <w:r w:rsidRPr="00AC0572">
        <w:rPr>
          <w:rFonts w:ascii="GHEA Grapalat" w:hAnsi="GHEA Grapalat"/>
          <w:sz w:val="22"/>
          <w:szCs w:val="22"/>
          <w:lang w:val="en-US"/>
        </w:rPr>
        <w:t xml:space="preserve">կորոնավիրուսի համավարակի և ռազմական դրության պայմաններում ձեռք է բերվել համաձայնություն չվճարել ԱՃԹՆ-ի միջազգային քարտուղարության կողմից նախատեսված անդամավճարը, </w:t>
      </w:r>
      <w:r w:rsidRPr="00AC0572">
        <w:rPr>
          <w:rFonts w:ascii="GHEA Grapalat" w:hAnsi="GHEA Grapalat" w:cs="Sylfaen"/>
          <w:sz w:val="22"/>
          <w:szCs w:val="22"/>
        </w:rPr>
        <w:t>բացի այդ տնտեսումներ են առաջացել տարվա ընթացքում հաստիքների ոչ լրիվ համալր</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արդյունքում</w:t>
      </w:r>
      <w:r w:rsidRPr="00AC0572">
        <w:rPr>
          <w:rFonts w:ascii="GHEA Grapalat" w:hAnsi="GHEA Grapalat"/>
          <w:sz w:val="22"/>
          <w:szCs w:val="22"/>
          <w:lang w:val="en-US"/>
        </w:rPr>
        <w:t>: Արդյունքում</w:t>
      </w:r>
      <w:r w:rsidRPr="00AC0572">
        <w:rPr>
          <w:rFonts w:ascii="GHEA Grapalat" w:hAnsi="GHEA Grapalat" w:cs="Sylfaen"/>
          <w:sz w:val="22"/>
          <w:szCs w:val="22"/>
        </w:rPr>
        <w:t xml:space="preserve"> </w:t>
      </w:r>
      <w:r w:rsidRPr="00AC0572">
        <w:rPr>
          <w:rFonts w:ascii="GHEA Grapalat" w:hAnsi="GHEA Grapalat" w:cs="Sylfaen"/>
          <w:sz w:val="22"/>
          <w:szCs w:val="22"/>
          <w:lang w:val="en-US"/>
        </w:rPr>
        <w:t>ն</w:t>
      </w:r>
      <w:r w:rsidRPr="00AC0572">
        <w:rPr>
          <w:rFonts w:ascii="GHEA Grapalat" w:hAnsi="GHEA Grapalat"/>
          <w:sz w:val="22"/>
          <w:szCs w:val="22"/>
          <w:lang w:val="en-US"/>
        </w:rPr>
        <w:t xml:space="preserve">ախորդ </w:t>
      </w:r>
      <w:r w:rsidRPr="00AC0572">
        <w:rPr>
          <w:rFonts w:ascii="GHEA Grapalat" w:hAnsi="GHEA Grapalat" w:cs="Sylfaen"/>
          <w:sz w:val="22"/>
          <w:szCs w:val="22"/>
        </w:rPr>
        <w:t>տարվա</w:t>
      </w:r>
      <w:r w:rsidRPr="00AC0572">
        <w:rPr>
          <w:rFonts w:ascii="GHEA Grapalat" w:hAnsi="GHEA Grapalat"/>
          <w:sz w:val="22"/>
          <w:szCs w:val="22"/>
          <w:lang w:val="en-US"/>
        </w:rPr>
        <w:t xml:space="preserve"> համեմատ նշված միջոցառման ծախսերը նվազել են 20%-ով կամ 4 մլն դրամով: </w:t>
      </w:r>
      <w:r w:rsidRPr="00AC0572">
        <w:rPr>
          <w:rFonts w:ascii="GHEA Grapalat" w:hAnsi="GHEA Grapalat" w:cs="Sylfaen"/>
          <w:sz w:val="22"/>
          <w:szCs w:val="22"/>
        </w:rPr>
        <w:t xml:space="preserve">Միջոցառման նպատակն է Ազգային ծրագրով նախատեսված տեխնիկական առաջադրանքների նախագծերի հաստատման ենթակա փաստաթղթերի կազմումը, հանրային իրազեկման միջոցառումների իրականացումը և դոնոր կազմակերպությունների հետ աշխատանքի համակարգումը: Միջոցառման շրջանակներում իրականացվել են հետևյալ աշխատանքները. </w:t>
      </w:r>
    </w:p>
    <w:p w:rsidR="00B704A6" w:rsidRPr="00AC0572" w:rsidRDefault="00B704A6" w:rsidP="005C1C7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Հայաստանի արդյունահանող ճյուղերի թափանցիկության նախաձեռնության (ԱՃԹՆ) աշխատանքային ծրագրով նախատեսված 2 տեխնիկական առաջադրանքի մշակում,</w:t>
      </w:r>
    </w:p>
    <w:p w:rsidR="00B704A6" w:rsidRPr="00AC0572" w:rsidRDefault="00B704A6" w:rsidP="005C1C7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Հայաստանի ԱՃԹՆ-ի 2018 թվականի զեկույցի կազմման աշխատանքների համակարգում, ինչպես նաև զեկույցի ներկայացման առցանց համաժողովի անցկացում և զեկույցի ու ուղեկցող տվյալների ներկայացում ԱՃԹՆ-ի միջազգային քարտուղարությանը,</w:t>
      </w:r>
    </w:p>
    <w:p w:rsidR="00B704A6" w:rsidRPr="00AC0572" w:rsidRDefault="00B704A6" w:rsidP="005C1C7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Հայաստանի ԱՃԹՆ-ի 2019 թվականի զեկույցի և նախնական ուսումնասիրության կազմման աշխատանքների համակարգում,</w:t>
      </w:r>
    </w:p>
    <w:p w:rsidR="00B704A6" w:rsidRPr="00AC0572" w:rsidRDefault="00B704A6" w:rsidP="005C1C7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ԱՃԹՆ-ի 1-ին միջազգային վավերացման զեկույցով ներկայացված ուղղիչ գործողությունների համակարգում,</w:t>
      </w:r>
    </w:p>
    <w:p w:rsidR="00B704A6" w:rsidRPr="00AC0572" w:rsidRDefault="00B704A6" w:rsidP="005C1C7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ԱՃԹՆ-ի իրականացման եռամսյակային և տարեկան հաշվետվությունների կազմում և հրապարակում,</w:t>
      </w:r>
    </w:p>
    <w:p w:rsidR="00B704A6" w:rsidRPr="00AC0572" w:rsidRDefault="00B704A6" w:rsidP="005C1C7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ԱՃԹՆ-ի 2019 թվականի աշխատանքային ծրագրի կատարողականի կազմում,</w:t>
      </w:r>
    </w:p>
    <w:p w:rsidR="00B704A6" w:rsidRPr="00AC0572" w:rsidRDefault="00B704A6" w:rsidP="005C1C7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Բազմաշահառու խմբի (ԲՇԽ) աշխատանքների համակարգում, ԲՇԽ-ի կողմից ընդունվող որոշումների և հաստատվող փաստաթղթերի կազմում,</w:t>
      </w:r>
    </w:p>
    <w:p w:rsidR="00B704A6" w:rsidRPr="00AC0572" w:rsidRDefault="00B704A6" w:rsidP="005C1C75">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Հայաստանի ԱՃԹՆ-ի պաշտոնական </w:t>
      </w:r>
      <w:hyperlink r:id="rId108" w:history="1">
        <w:r w:rsidRPr="00AC0572">
          <w:rPr>
            <w:rFonts w:ascii="GHEA Grapalat" w:hAnsi="GHEA Grapalat"/>
            <w:sz w:val="22"/>
            <w:szCs w:val="22"/>
            <w:lang w:val="en-US"/>
          </w:rPr>
          <w:t>www.eiti.am</w:t>
        </w:r>
      </w:hyperlink>
      <w:r w:rsidRPr="00AC0572">
        <w:rPr>
          <w:rFonts w:ascii="GHEA Grapalat" w:hAnsi="GHEA Grapalat"/>
          <w:sz w:val="22"/>
          <w:szCs w:val="22"/>
          <w:lang w:val="en-US"/>
        </w:rPr>
        <w:t xml:space="preserve"> կայքի շարունակական թարմացում և ԱՃԹՆ-ի հաշվետվությունների ներկայացման reports.eiti.am հարթակի վարում, ԱՃԹՆ-ի վերաբերյալ հանրային իրազեկում ԱՃԹՆ Հայաստանի սոցիալական ցանցերի էջերում:</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թվականին ՀՀ </w:t>
      </w:r>
      <w:r w:rsidRPr="00AC0572">
        <w:rPr>
          <w:rFonts w:ascii="GHEA Grapalat" w:hAnsi="GHEA Grapalat" w:cs="Sylfaen"/>
          <w:sz w:val="22"/>
          <w:szCs w:val="22"/>
          <w:lang w:val="en-US"/>
        </w:rPr>
        <w:t>վարչապետի</w:t>
      </w:r>
      <w:r w:rsidRPr="00AC0572">
        <w:rPr>
          <w:rFonts w:ascii="GHEA Grapalat" w:hAnsi="GHEA Grapalat" w:cs="Sylfaen"/>
          <w:sz w:val="22"/>
          <w:szCs w:val="22"/>
        </w:rPr>
        <w:t xml:space="preserve"> աշխատակազմի տեխնիկական հագեցվածության բարելավման նպատակով օգտագործվել է շուրջ 57.3 մլն դրամ՝ ապահովելով 88.2% կատարողական: Շեղումը պայմանավորված է կորոնավիրուսի համավարակի և ռազմական </w:t>
      </w:r>
      <w:r w:rsidRPr="00AC0572">
        <w:rPr>
          <w:rFonts w:ascii="GHEA Grapalat" w:hAnsi="GHEA Grapalat" w:cs="Sylfaen"/>
          <w:sz w:val="22"/>
          <w:szCs w:val="22"/>
        </w:rPr>
        <w:lastRenderedPageBreak/>
        <w:t>դրության հետևանքով նախատեսված մրցույթների ոչ լրիվ ծավալով իրականացմամբ և կայացած մրցույթների արդյունքում ապրանքների և ծառայությունների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նախատեսվածից ցածր գներով ձեռքբերմամբ: Միջոցառման շրջանակներում իրականացվել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անհրաժեշտ տեխնիկայի և գույքի ձեռքբերում։ Նախորդ տարվա համեմատ </w:t>
      </w:r>
      <w:r w:rsidRPr="00AC0572">
        <w:rPr>
          <w:rFonts w:ascii="GHEA Grapalat" w:hAnsi="GHEA Grapalat" w:cs="Sylfaen"/>
          <w:sz w:val="22"/>
          <w:szCs w:val="22"/>
          <w:lang w:val="en-US"/>
        </w:rPr>
        <w:t xml:space="preserve">նշված </w:t>
      </w:r>
      <w:r w:rsidRPr="00AC0572">
        <w:rPr>
          <w:rFonts w:ascii="GHEA Grapalat" w:hAnsi="GHEA Grapalat" w:cs="Sylfaen"/>
          <w:sz w:val="22"/>
          <w:szCs w:val="22"/>
        </w:rPr>
        <w:t>ծախսերը նվազել են 61.2%-ով կամ 90.3 մլն դրամով, որը պայմանավորված է կորոնավիրուսի համավարակի և ռազմական դրության հետևանքով ծախսերի կրճատմամբ:</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Պետական սեփականություն հանդիսացող կառույցների և տարածքների պայմանների բարելավման ապահովման ծախսերը կազմել են 29.6 մլն դրամ կամ ծրագրային ցուցանիշի 62.5%</w:t>
      </w:r>
      <w:r w:rsidRPr="00AC0572">
        <w:rPr>
          <w:rFonts w:ascii="GHEA Grapalat" w:hAnsi="GHEA Grapalat" w:cs="Sylfaen"/>
          <w:sz w:val="22"/>
          <w:szCs w:val="22"/>
        </w:rPr>
        <w:noBreakHyphen/>
        <w:t>ը: Շեղումը պայմանավորված է եղանակային անբարենպաստ պայմանների հետևանքով շինարարական կառույցներից մեկում նախատեսված աշխատանքների դադարեցմամբ: Միջոցառման շրջանակներում իրականացվել են թվով 2 կառույցների շինարարական աշխատանքներ:</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i/>
          <w:sz w:val="22"/>
          <w:szCs w:val="22"/>
        </w:rPr>
        <w:t>Հայաստան-Սփյուռք գործակցության</w:t>
      </w:r>
      <w:r w:rsidRPr="00AC0572">
        <w:rPr>
          <w:rFonts w:ascii="GHEA Grapalat" w:hAnsi="GHEA Grapalat"/>
          <w:sz w:val="22"/>
          <w:szCs w:val="22"/>
        </w:rPr>
        <w:t xml:space="preserve"> ծրագրի շրջանակներում</w:t>
      </w:r>
      <w:r w:rsidRPr="00AC0572">
        <w:rPr>
          <w:rFonts w:ascii="GHEA Grapalat" w:hAnsi="GHEA Grapalat" w:cs="Sylfaen"/>
          <w:sz w:val="22"/>
          <w:szCs w:val="22"/>
        </w:rPr>
        <w:t xml:space="preserve"> վեց միջոցառումների իրականացման համար </w:t>
      </w:r>
      <w:r w:rsidRPr="00AC0572">
        <w:rPr>
          <w:rFonts w:ascii="GHEA Grapalat" w:hAnsi="GHEA Grapalat" w:cs="Sylfaen"/>
          <w:sz w:val="22"/>
          <w:szCs w:val="22"/>
          <w:lang w:val="en-US"/>
        </w:rPr>
        <w:t xml:space="preserve">օրենքով </w:t>
      </w:r>
      <w:r w:rsidRPr="00AC0572">
        <w:rPr>
          <w:rFonts w:ascii="GHEA Grapalat" w:hAnsi="GHEA Grapalat" w:cs="Sylfaen"/>
          <w:sz w:val="22"/>
          <w:szCs w:val="22"/>
        </w:rPr>
        <w:t xml:space="preserve">նախատեսվել էր 450.1 մլն դրամի օգտագործում, սակայն </w:t>
      </w:r>
      <w:r w:rsidRPr="00AC0572">
        <w:rPr>
          <w:rFonts w:ascii="GHEA Grapalat" w:hAnsi="GHEA Grapalat" w:cs="Sylfaen"/>
          <w:sz w:val="22"/>
          <w:szCs w:val="22"/>
          <w:lang w:val="en-US"/>
        </w:rPr>
        <w:t>կորոնավիրուսի</w:t>
      </w:r>
      <w:r w:rsidRPr="00AC0572">
        <w:rPr>
          <w:rFonts w:ascii="GHEA Grapalat" w:hAnsi="GHEA Grapalat" w:cs="Sylfaen"/>
          <w:sz w:val="22"/>
          <w:szCs w:val="22"/>
        </w:rPr>
        <w:t xml:space="preserve"> համավարակի և երկրում հայտարարված ռազմական դրության հետևանքով ծրագրով նախատեսված 296.6 մլն դրամի միջոցները վերաբաշխվել են այլ ծրագրերի միջև: Արդյունքում ծրագրային ցուցանիշը կազմել է 153.5 մլն դրամ հինգ միջոցառումների իրականացման համար, որոնց գծով ծախսերը կազմել են շուրջ 100.9 մլն դրամ՝ ապահովելով 65.7% կատարողական: Շեղումը հիմնականում պայմանավորված է</w:t>
      </w:r>
      <w:r w:rsidRPr="00AC0572">
        <w:rPr>
          <w:rFonts w:ascii="GHEA Grapalat" w:hAnsi="GHEA Grapalat" w:cs="Sylfaen"/>
          <w:sz w:val="22"/>
          <w:szCs w:val="22"/>
          <w:lang w:val="en-US"/>
        </w:rPr>
        <w:t xml:space="preserve"> </w:t>
      </w:r>
      <w:r w:rsidRPr="00AC0572">
        <w:rPr>
          <w:lang w:val="en-US"/>
        </w:rPr>
        <w:t>«</w:t>
      </w:r>
      <w:r w:rsidRPr="00AC0572">
        <w:rPr>
          <w:rFonts w:ascii="GHEA Grapalat" w:hAnsi="GHEA Grapalat" w:cs="Sylfaen"/>
          <w:sz w:val="22"/>
          <w:szCs w:val="22"/>
        </w:rPr>
        <w:t>«Ի Գործ» սփյուռքահայ մասնագետների ներգրավում ՀՀ պետական կառավարման համակարգում</w:t>
      </w:r>
      <w:r w:rsidRPr="00AC0572">
        <w:rPr>
          <w:rFonts w:ascii="GHEA Grapalat" w:hAnsi="GHEA Grapalat" w:cs="Sylfaen"/>
          <w:sz w:val="22"/>
          <w:szCs w:val="22"/>
          <w:lang w:val="en-US"/>
        </w:rPr>
        <w:t>»</w:t>
      </w:r>
      <w:r w:rsidRPr="00AC0572">
        <w:rPr>
          <w:rFonts w:ascii="GHEA Grapalat" w:hAnsi="GHEA Grapalat" w:cs="Sylfaen"/>
          <w:sz w:val="22"/>
          <w:szCs w:val="22"/>
        </w:rPr>
        <w:t xml:space="preserve"> և Հայաստան-Սփյուռք գործակցության վերաբերյալ իրազեկման ապահովման միջոցառումների կատարողականով: Նախորդ տարվա համադրելի ցուցանիշի համեմատ տվյալ ծրագրի ծախսերը նվազել են 11.5%-ով կամ 13.1 մլն դրամով՝ պայմանավորված «Քայլ դեպի տուն» ծրագրի շրջանակներում կատարված ծախսերի նվազմամբ: Տվյալ ծրագրի շրջանակներում իրականացվել են հինգ միջոցառումներ, որոնցից մեկի</w:t>
      </w:r>
      <w:r w:rsidRPr="00AC0572">
        <w:rPr>
          <w:rFonts w:ascii="GHEA Grapalat" w:hAnsi="GHEA Grapalat" w:cs="Sylfaen"/>
          <w:sz w:val="22"/>
          <w:szCs w:val="22"/>
          <w:lang w:val="en-US"/>
        </w:rPr>
        <w:t>՝</w:t>
      </w:r>
      <w:r w:rsidRPr="00AC0572">
        <w:rPr>
          <w:rFonts w:ascii="GHEA Grapalat" w:hAnsi="GHEA Grapalat" w:cs="Sylfaen"/>
          <w:sz w:val="22"/>
          <w:szCs w:val="22"/>
        </w:rPr>
        <w:t xml:space="preserve"> Վրաստանի հայալեզու լրատվամիջոցներին աջակցության նպատակով նախատեսված 10 մլն դրամն ամբողջությամբ օգտագործվել է: </w:t>
      </w:r>
      <w:r w:rsidRPr="00AC0572">
        <w:rPr>
          <w:rFonts w:ascii="GHEA Grapalat" w:hAnsi="GHEA Grapalat" w:cs="Sylfaen"/>
          <w:sz w:val="22"/>
          <w:szCs w:val="22"/>
          <w:lang w:val="en-US"/>
        </w:rPr>
        <w:t>Մ</w:t>
      </w:r>
      <w:r w:rsidRPr="00AC0572">
        <w:rPr>
          <w:rFonts w:ascii="GHEA Grapalat" w:hAnsi="GHEA Grapalat" w:cs="Sylfaen"/>
          <w:sz w:val="22"/>
          <w:szCs w:val="22"/>
        </w:rPr>
        <w:t>իջոցառման նպատակն է՝ հայկական լրատվամիջոցների, գործող կայք</w:t>
      </w:r>
      <w:r w:rsidRPr="00AC0572">
        <w:rPr>
          <w:rFonts w:ascii="GHEA Grapalat" w:hAnsi="GHEA Grapalat" w:cs="Sylfaen"/>
          <w:sz w:val="22"/>
          <w:szCs w:val="22"/>
          <w:lang w:val="en-US"/>
        </w:rPr>
        <w:t>-</w:t>
      </w:r>
      <w:r w:rsidRPr="00AC0572">
        <w:rPr>
          <w:rFonts w:ascii="GHEA Grapalat" w:hAnsi="GHEA Grapalat" w:cs="Sylfaen"/>
          <w:sz w:val="22"/>
          <w:szCs w:val="22"/>
        </w:rPr>
        <w:t>էջերի և հեռուստաալիքների միջոցով հայ ազգաբնակչության շրջանում տարածաշրջանի քաղաքական, սոցիալական, ազգային և մշակութային կյանքի վերաբերյալ տեղեկատվության տարածումը: Նախորդ տար</w:t>
      </w:r>
      <w:r w:rsidRPr="00AC0572">
        <w:rPr>
          <w:rFonts w:ascii="GHEA Grapalat" w:hAnsi="GHEA Grapalat" w:cs="Sylfaen"/>
          <w:sz w:val="22"/>
          <w:szCs w:val="22"/>
          <w:lang w:val="en-US"/>
        </w:rPr>
        <w:t>ի</w:t>
      </w:r>
      <w:r w:rsidRPr="00AC0572">
        <w:rPr>
          <w:rFonts w:ascii="GHEA Grapalat" w:hAnsi="GHEA Grapalat" w:cs="Sylfaen"/>
          <w:sz w:val="22"/>
          <w:szCs w:val="22"/>
        </w:rPr>
        <w:t xml:space="preserve"> նշված միջոցառումն </w:t>
      </w:r>
      <w:r w:rsidRPr="00AC0572">
        <w:rPr>
          <w:rFonts w:ascii="GHEA Grapalat" w:hAnsi="GHEA Grapalat" w:cs="Sylfaen"/>
          <w:sz w:val="22"/>
          <w:szCs w:val="22"/>
          <w:lang w:val="en-US"/>
        </w:rPr>
        <w:t>իրականաց</w:t>
      </w:r>
      <w:r w:rsidRPr="00AC0572">
        <w:rPr>
          <w:rFonts w:ascii="GHEA Grapalat" w:hAnsi="GHEA Grapalat" w:cs="Sylfaen"/>
          <w:sz w:val="22"/>
          <w:szCs w:val="22"/>
        </w:rPr>
        <w:t xml:space="preserve">վել էր ՀՀ կրթության, գիտության, մշակույթի և սպորտի նախարարության պատասխանատվության ներքո, որի շրջանակներում </w:t>
      </w:r>
      <w:r w:rsidRPr="00AC0572">
        <w:rPr>
          <w:rFonts w:ascii="GHEA Grapalat" w:hAnsi="GHEA Grapalat" w:cs="Sylfaen"/>
          <w:sz w:val="22"/>
          <w:szCs w:val="22"/>
          <w:lang w:val="en-US"/>
        </w:rPr>
        <w:t>նախատեսված միջոցներ</w:t>
      </w:r>
      <w:r w:rsidRPr="00AC0572">
        <w:rPr>
          <w:rFonts w:ascii="GHEA Grapalat" w:hAnsi="GHEA Grapalat" w:cs="Sylfaen"/>
          <w:sz w:val="22"/>
          <w:szCs w:val="22"/>
        </w:rPr>
        <w:t xml:space="preserve">ը </w:t>
      </w:r>
      <w:r w:rsidRPr="00AC0572">
        <w:rPr>
          <w:rFonts w:ascii="GHEA Grapalat" w:hAnsi="GHEA Grapalat" w:cs="Arial"/>
          <w:sz w:val="22"/>
          <w:szCs w:val="22"/>
        </w:rPr>
        <w:t xml:space="preserve">չէին </w:t>
      </w:r>
      <w:r w:rsidRPr="00AC0572">
        <w:rPr>
          <w:rFonts w:ascii="GHEA Grapalat" w:hAnsi="GHEA Grapalat" w:cs="Arial"/>
          <w:sz w:val="22"/>
          <w:szCs w:val="22"/>
          <w:lang w:val="en-US"/>
        </w:rPr>
        <w:t>օգտագործ</w:t>
      </w:r>
      <w:r w:rsidRPr="00AC0572">
        <w:rPr>
          <w:rFonts w:ascii="GHEA Grapalat" w:hAnsi="GHEA Grapalat" w:cs="Arial"/>
          <w:sz w:val="22"/>
          <w:szCs w:val="22"/>
        </w:rPr>
        <w:t>վել:</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95.6% կատարողական է արձանագրվել «Քայլ դեպի տուն» միջոցառման գծով, որոնք կազմել են ավելի քան 9.4 մլն դրամ: Շեղումը պայմանավորված է նրանով, որ կորոնավիրուսի </w:t>
      </w:r>
      <w:r w:rsidRPr="00AC0572">
        <w:rPr>
          <w:rFonts w:ascii="GHEA Grapalat" w:hAnsi="GHEA Grapalat" w:cs="Sylfaen"/>
          <w:sz w:val="22"/>
          <w:szCs w:val="22"/>
        </w:rPr>
        <w:lastRenderedPageBreak/>
        <w:t>համավարակի հետևանքով միջոցառման իրականացման ձևաչափը փոխարինվել է առցանց ձևաչափով: Արդյունքում միջոցառումն իրականացվել է մասնակի, որին առցանց եղանակով մասնակցել են 201 պատանիներ և երիտասարդներ: Նախորդ տար</w:t>
      </w:r>
      <w:r w:rsidRPr="00AC0572">
        <w:rPr>
          <w:rFonts w:ascii="GHEA Grapalat" w:hAnsi="GHEA Grapalat" w:cs="Sylfaen"/>
          <w:sz w:val="22"/>
          <w:szCs w:val="22"/>
          <w:lang w:val="en-US"/>
        </w:rPr>
        <w:t>ի</w:t>
      </w:r>
      <w:r w:rsidRPr="00AC0572">
        <w:rPr>
          <w:rFonts w:ascii="GHEA Grapalat" w:hAnsi="GHEA Grapalat" w:cs="Sylfaen"/>
          <w:sz w:val="22"/>
          <w:szCs w:val="22"/>
        </w:rPr>
        <w:t xml:space="preserve"> նշված միջոցառումն իրական</w:t>
      </w:r>
      <w:r w:rsidRPr="00AC0572">
        <w:rPr>
          <w:rFonts w:ascii="GHEA Grapalat" w:hAnsi="GHEA Grapalat" w:cs="Sylfaen"/>
          <w:sz w:val="22"/>
          <w:szCs w:val="22"/>
          <w:lang w:val="en-US"/>
        </w:rPr>
        <w:t>ա</w:t>
      </w:r>
      <w:r w:rsidRPr="00AC0572">
        <w:rPr>
          <w:rFonts w:ascii="GHEA Grapalat" w:hAnsi="GHEA Grapalat" w:cs="Sylfaen"/>
          <w:sz w:val="22"/>
          <w:szCs w:val="22"/>
        </w:rPr>
        <w:t xml:space="preserve">ցվել էր ՀՀ կրթության, գիտության, մշակույթի և սպորտի նախարարության պատասխանատվության ներքո, որի շրջանակներում ծախսերը կազմել էին 111.1 մլն դրամ: </w:t>
      </w:r>
      <w:r w:rsidRPr="00AC0572">
        <w:rPr>
          <w:rFonts w:ascii="GHEA Grapalat" w:hAnsi="GHEA Grapalat" w:cs="Sylfaen"/>
          <w:sz w:val="22"/>
          <w:szCs w:val="22"/>
          <w:lang w:val="en-US"/>
        </w:rPr>
        <w:t>Ն</w:t>
      </w:r>
      <w:r w:rsidRPr="00AC0572">
        <w:rPr>
          <w:rFonts w:ascii="GHEA Grapalat" w:hAnsi="GHEA Grapalat" w:cs="Sylfaen"/>
          <w:sz w:val="22"/>
          <w:szCs w:val="22"/>
        </w:rPr>
        <w:t>ախորդ տարվա համեմատ նշված միջոցառման ծախսերը նվազել են 91.5%-ով կամ 101.7 մլն դրամով՝ պայմանավորված կորոնավիրուսի համավարակի հետևանքով միջոցառման իրականացման ձևաչափի փոփոխությամբ:</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Հայաստան-Սփյուռք գործակցության վերաբերյալ իրազեկման ապահովման </w:t>
      </w:r>
      <w:r w:rsidRPr="00AC0572">
        <w:rPr>
          <w:rFonts w:ascii="GHEA Grapalat" w:hAnsi="GHEA Grapalat" w:cs="Sylfaen"/>
          <w:sz w:val="22"/>
          <w:szCs w:val="22"/>
          <w:lang w:val="en-US"/>
        </w:rPr>
        <w:t>միջոցառմանն</w:t>
      </w:r>
      <w:r w:rsidRPr="00AC0572">
        <w:rPr>
          <w:rFonts w:ascii="GHEA Grapalat" w:hAnsi="GHEA Grapalat" w:cs="Sylfaen"/>
          <w:sz w:val="22"/>
          <w:szCs w:val="22"/>
        </w:rPr>
        <w:t xml:space="preserve"> ուղղվել է շուրջ 15 մլն դրամ, որը կազմել է ծրագրային ցուցանիշի 50%-ը: Շեղումը պայմանավորված է նրանով, որ կորոնավիրուսի համավարակի և ռազմական դրության հետևանքով նախատեսված միջոցառումներից միայն մի մասն է հնարավոր եղել իրականացնել: Միջոցառման շրջանակներում պատրաստվել են Հայրենադարձության և Հայաստանում ներդրումների իրականացման վերաբերյալ քարոզչական հեռուստահաղորդումներ</w:t>
      </w:r>
      <w:r w:rsidRPr="00AC0572">
        <w:rPr>
          <w:rFonts w:ascii="GHEA Grapalat" w:hAnsi="GHEA Grapalat" w:cs="Sylfaen"/>
          <w:sz w:val="22"/>
          <w:szCs w:val="22"/>
          <w:lang w:val="en-US"/>
        </w:rPr>
        <w:t>՝</w:t>
      </w:r>
      <w:r w:rsidRPr="00AC0572">
        <w:rPr>
          <w:rFonts w:ascii="GHEA Grapalat" w:hAnsi="GHEA Grapalat" w:cs="Sylfaen"/>
          <w:sz w:val="22"/>
          <w:szCs w:val="22"/>
        </w:rPr>
        <w:t xml:space="preserve"> Սփյուռքի հայ համայնքներում արբանյակային հեռարձակ</w:t>
      </w:r>
      <w:r w:rsidRPr="00AC0572">
        <w:rPr>
          <w:rFonts w:ascii="GHEA Grapalat" w:hAnsi="GHEA Grapalat" w:cs="Sylfaen"/>
          <w:sz w:val="22"/>
          <w:szCs w:val="22"/>
          <w:lang w:val="en-US"/>
        </w:rPr>
        <w:t>ման նպատակով</w:t>
      </w:r>
      <w:r w:rsidRPr="00AC0572">
        <w:rPr>
          <w:rFonts w:ascii="GHEA Grapalat" w:hAnsi="GHEA Grapalat" w:cs="Sylfaen"/>
          <w:sz w:val="22"/>
          <w:szCs w:val="22"/>
        </w:rPr>
        <w:t xml:space="preserve">: Միջոցառման նպատակն է հայ ժողովրդի ազգային ինքնության պահպանմանն ու զարգացմանը, Հայաստանի Հանրապետության և սփյուռքի համար կենսական նշանակություն ունեցող հայապահպանության հիմնախնդիրների լուծմանը նպաստելու նպատակով աշխարհի բոլոր հայ համայնքներին հասանելի դարձնել հայկական մշակույթը, արվեստը, պատմությունը, ազգային արժեքներն ու ֆիլմերը: </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տարում «Աշխատանք Սփյուռքի համայնքներում» միջոցառման ծախսերը կազմել են 5.5 մլն դրամ՝ ապահովելով 51% կատարողական,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պայմանավորված է կորոնավիրուսի համավարակ</w:t>
      </w:r>
      <w:r w:rsidRPr="00AC0572">
        <w:rPr>
          <w:rFonts w:ascii="GHEA Grapalat" w:hAnsi="GHEA Grapalat" w:cs="Sylfaen"/>
          <w:sz w:val="22"/>
          <w:szCs w:val="22"/>
          <w:lang w:val="en-US"/>
        </w:rPr>
        <w:t>ով</w:t>
      </w:r>
      <w:r w:rsidRPr="00AC0572">
        <w:rPr>
          <w:rFonts w:ascii="GHEA Grapalat" w:hAnsi="GHEA Grapalat" w:cs="Sylfaen"/>
          <w:sz w:val="22"/>
          <w:szCs w:val="22"/>
        </w:rPr>
        <w:t xml:space="preserve"> և ռազմական դրությա</w:t>
      </w:r>
      <w:r w:rsidRPr="00AC0572">
        <w:rPr>
          <w:rFonts w:ascii="GHEA Grapalat" w:hAnsi="GHEA Grapalat" w:cs="Sylfaen"/>
          <w:sz w:val="22"/>
          <w:szCs w:val="22"/>
          <w:lang w:val="en-US"/>
        </w:rPr>
        <w:t xml:space="preserve">մբ, որոնց պայմաններում </w:t>
      </w:r>
      <w:r w:rsidRPr="00AC0572">
        <w:rPr>
          <w:rFonts w:ascii="GHEA Grapalat" w:hAnsi="GHEA Grapalat" w:cs="Sylfaen"/>
          <w:sz w:val="22"/>
          <w:szCs w:val="22"/>
        </w:rPr>
        <w:t xml:space="preserve">նախատեսված գործուղումները մասամբ են իրականացվել: Միջոցառման նպատակն է իրականացնել գործուղումներ Հայաստան-Սփյուռք գործակցության զարգացման հայեցակարգով ամրագրված, բազմաբնույթ խնդիրների լուծման, ճանաչողության, կապերի հաստատման, տարբեր համայնքների հրավերներին և միջոցառումներին արձագանքելու, տեղերում լինելու և իրավիճակը հստակ պատկերացնելու համար: </w:t>
      </w:r>
      <w:r w:rsidRPr="00AC0572">
        <w:rPr>
          <w:rFonts w:ascii="GHEA Grapalat" w:hAnsi="GHEA Grapalat" w:cs="Sylfaen"/>
          <w:sz w:val="22"/>
          <w:szCs w:val="22"/>
          <w:lang w:val="en-US"/>
        </w:rPr>
        <w:t>Մասնավորապես մ</w:t>
      </w:r>
      <w:r w:rsidRPr="00AC0572">
        <w:rPr>
          <w:rFonts w:ascii="GHEA Grapalat" w:hAnsi="GHEA Grapalat" w:cs="Sylfaen"/>
          <w:sz w:val="22"/>
          <w:szCs w:val="22"/>
        </w:rPr>
        <w:t>իջոցառման շրջանակներում աշխատակիցներ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աշխատանքային այցերով եղել են հայ համայնքներում, մասնակցել են տեղերում կազմակերպված մշակութային, համայնքային միջոցառումների, հանդես են եկել կառավարության ծրագրերի ներկայացմամբ, պատասխանել են բազմաթիվ հարցադրումներ</w:t>
      </w:r>
      <w:r w:rsidRPr="00AC0572">
        <w:rPr>
          <w:rFonts w:ascii="GHEA Grapalat" w:hAnsi="GHEA Grapalat" w:cs="Sylfaen"/>
          <w:sz w:val="22"/>
          <w:szCs w:val="22"/>
          <w:lang w:val="en-US"/>
        </w:rPr>
        <w:t>ի</w:t>
      </w:r>
      <w:r w:rsidRPr="00AC0572">
        <w:rPr>
          <w:rFonts w:ascii="GHEA Grapalat" w:hAnsi="GHEA Grapalat" w:cs="Sylfaen"/>
          <w:sz w:val="22"/>
          <w:szCs w:val="22"/>
        </w:rPr>
        <w:t>: Նախորդ տարվա համեմատ</w:t>
      </w:r>
      <w:r w:rsidRPr="00AC0572">
        <w:rPr>
          <w:rFonts w:ascii="GHEA Grapalat" w:hAnsi="GHEA Grapalat" w:cs="Sylfaen"/>
          <w:sz w:val="22"/>
          <w:szCs w:val="22"/>
          <w:lang w:val="en-US"/>
        </w:rPr>
        <w:t xml:space="preserve"> նշված</w:t>
      </w:r>
      <w:r w:rsidRPr="00AC0572">
        <w:rPr>
          <w:rFonts w:ascii="GHEA Grapalat" w:hAnsi="GHEA Grapalat" w:cs="Sylfaen"/>
          <w:sz w:val="22"/>
          <w:szCs w:val="22"/>
        </w:rPr>
        <w:t xml:space="preserve"> ծախսերն աճել են 91.5%-ով կամ 2.6 մլն դրամով, որը պայմանավորված է գործուղումների քանակի աճով:</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t xml:space="preserve"> </w:t>
      </w:r>
      <w:r w:rsidRPr="00AC0572">
        <w:rPr>
          <w:lang w:val="en-US"/>
        </w:rPr>
        <w:t>«</w:t>
      </w:r>
      <w:r w:rsidRPr="00AC0572">
        <w:rPr>
          <w:rFonts w:ascii="GHEA Grapalat" w:hAnsi="GHEA Grapalat" w:cs="Sylfaen"/>
          <w:sz w:val="22"/>
          <w:szCs w:val="22"/>
          <w:lang w:val="en-US"/>
        </w:rPr>
        <w:t>«Ի Գործ» սփյուռքահայ մասնագետների ներգրավում ՀՀ պետական կառավարման համակարգում» միջոցառման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ծախսերը</w:t>
      </w:r>
      <w:r w:rsidRPr="00AC0572">
        <w:rPr>
          <w:rFonts w:ascii="GHEA Grapalat" w:hAnsi="GHEA Grapalat" w:cs="Sylfaen"/>
          <w:sz w:val="22"/>
          <w:szCs w:val="22"/>
        </w:rPr>
        <w:t xml:space="preserve"> կազմել են ավելի քան 60.9 մլն դրամ և ապահովել </w:t>
      </w:r>
      <w:r w:rsidRPr="00AC0572">
        <w:rPr>
          <w:rFonts w:ascii="GHEA Grapalat" w:hAnsi="GHEA Grapalat" w:cs="Sylfaen"/>
          <w:sz w:val="22"/>
          <w:szCs w:val="22"/>
        </w:rPr>
        <w:lastRenderedPageBreak/>
        <w:t>ծրագրային ցուցանիշի 65.7%-ը: Շեղումը պայմանավորված է կորոնավիրուսի համավարակի և ռազմական դրության հետևանքով միջոցառման</w:t>
      </w:r>
      <w:r w:rsidRPr="00AC0572">
        <w:rPr>
          <w:rFonts w:ascii="GHEA Grapalat" w:hAnsi="GHEA Grapalat" w:cs="Sylfaen"/>
          <w:sz w:val="22"/>
          <w:szCs w:val="22"/>
          <w:lang w:val="en-US"/>
        </w:rPr>
        <w:t xml:space="preserve">ը </w:t>
      </w:r>
      <w:r w:rsidRPr="00AC0572">
        <w:rPr>
          <w:rFonts w:ascii="GHEA Grapalat" w:hAnsi="GHEA Grapalat" w:cs="Sylfaen"/>
          <w:sz w:val="22"/>
          <w:szCs w:val="22"/>
        </w:rPr>
        <w:t xml:space="preserve">նախատեսվածից </w:t>
      </w:r>
      <w:r w:rsidRPr="00AC0572">
        <w:rPr>
          <w:rFonts w:ascii="GHEA Grapalat" w:hAnsi="GHEA Grapalat" w:cs="Sylfaen"/>
          <w:sz w:val="22"/>
          <w:szCs w:val="22"/>
          <w:lang w:val="en-US"/>
        </w:rPr>
        <w:t>պակաս թվով մ</w:t>
      </w:r>
      <w:r w:rsidRPr="00AC0572">
        <w:rPr>
          <w:rFonts w:ascii="GHEA Grapalat" w:hAnsi="GHEA Grapalat" w:cs="Sylfaen"/>
          <w:sz w:val="22"/>
          <w:szCs w:val="22"/>
        </w:rPr>
        <w:t>ասնագետների</w:t>
      </w:r>
      <w:r w:rsidRPr="00AC0572">
        <w:rPr>
          <w:rFonts w:ascii="GHEA Grapalat" w:hAnsi="GHEA Grapalat" w:cs="Sylfaen"/>
          <w:sz w:val="22"/>
          <w:szCs w:val="22"/>
          <w:lang w:val="en-US"/>
        </w:rPr>
        <w:t xml:space="preserve"> մասնակցությամբ</w:t>
      </w:r>
      <w:r w:rsidRPr="00AC0572">
        <w:rPr>
          <w:rFonts w:ascii="GHEA Grapalat" w:hAnsi="GHEA Grapalat" w:cs="Sylfaen"/>
          <w:sz w:val="22"/>
          <w:szCs w:val="22"/>
        </w:rPr>
        <w:t xml:space="preserve">: Միջոցառման շրջանակներում ներգրավվել են 45 սփյուռքահայ մասնագետներ, որոնք ընդգրկվել են ՀՀ պետական կառավարման համակարգի մարմինների աշխատանքներում: </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t>Տեսչական վերահսկողության</w:t>
      </w:r>
      <w:r w:rsidRPr="00AC0572">
        <w:rPr>
          <w:rFonts w:ascii="GHEA Grapalat" w:hAnsi="GHEA Grapalat" w:cs="Sylfaen"/>
          <w:sz w:val="22"/>
          <w:szCs w:val="22"/>
        </w:rPr>
        <w:t xml:space="preserve"> ծրագրի շրջանակներում ՀՀ 2020 թվականի պետական բյուջեի մասին օրենքով նախատեսվել էր ավելի քան 4.9 մլրդ դրամի միջոցների օգտագործում 13 միջոցառումների իրականացման համար, սակայն ծրագրում կատարվել են փոփոխություններ: Կորոնավիրուսի </w:t>
      </w:r>
      <w:r w:rsidRPr="00AC0572">
        <w:rPr>
          <w:rFonts w:ascii="GHEA Grapalat" w:hAnsi="GHEA Grapalat" w:cs="Sylfaen"/>
          <w:sz w:val="22"/>
          <w:szCs w:val="22"/>
          <w:lang w:val="en-US"/>
        </w:rPr>
        <w:t>համավարակի</w:t>
      </w:r>
      <w:r w:rsidRPr="00AC0572">
        <w:rPr>
          <w:rFonts w:ascii="GHEA Grapalat" w:hAnsi="GHEA Grapalat" w:cs="Sylfaen"/>
          <w:sz w:val="22"/>
          <w:szCs w:val="22"/>
        </w:rPr>
        <w:t xml:space="preserve"> և երկրում հայտարարված ռազմական դրության հետևանքով ծրագրով նախատեսված 55.9 մլն դրամի միջոցները վերաբաշխվել են այլ ծրագրերի միջև: Արդյունքում</w:t>
      </w:r>
      <w:r w:rsidRPr="00AC0572">
        <w:rPr>
          <w:rFonts w:ascii="GHEA Grapalat" w:hAnsi="GHEA Grapalat" w:cs="Sylfaen"/>
          <w:sz w:val="22"/>
          <w:szCs w:val="22"/>
          <w:lang w:val="en-US"/>
        </w:rPr>
        <w:t xml:space="preserve"> ճշտված</w:t>
      </w:r>
      <w:r w:rsidRPr="00AC0572">
        <w:rPr>
          <w:rFonts w:ascii="GHEA Grapalat" w:hAnsi="GHEA Grapalat" w:cs="Sylfaen"/>
          <w:sz w:val="22"/>
          <w:szCs w:val="22"/>
        </w:rPr>
        <w:t xml:space="preserve"> ծրագրային ցուցանիշը կազմել է շուրջ 4.9 մլրդ դրամ, որ</w:t>
      </w:r>
      <w:r w:rsidRPr="00AC0572">
        <w:rPr>
          <w:rFonts w:ascii="GHEA Grapalat" w:hAnsi="GHEA Grapalat" w:cs="Sylfaen"/>
          <w:sz w:val="22"/>
          <w:szCs w:val="22"/>
          <w:lang w:val="en-US"/>
        </w:rPr>
        <w:t>ի դիմաց</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փաստացի </w:t>
      </w:r>
      <w:r w:rsidRPr="00AC0572">
        <w:rPr>
          <w:rFonts w:ascii="GHEA Grapalat" w:hAnsi="GHEA Grapalat" w:cs="Sylfaen"/>
          <w:sz w:val="22"/>
          <w:szCs w:val="22"/>
        </w:rPr>
        <w:t>ծախսերը կազմել են շուրջ 4.7 մլրդ դրամ՝ ապահովելով 95.7% կատարողական:</w:t>
      </w:r>
      <w:r w:rsidRPr="00AC0572">
        <w:rPr>
          <w:rFonts w:ascii="GHEA Grapalat" w:hAnsi="GHEA Grapalat" w:cs="Sylfaen"/>
          <w:sz w:val="22"/>
          <w:szCs w:val="22"/>
          <w:lang w:val="en-US"/>
        </w:rPr>
        <w:t xml:space="preserve"> </w:t>
      </w:r>
      <w:r w:rsidRPr="00AC0572">
        <w:rPr>
          <w:rFonts w:ascii="GHEA Grapalat" w:hAnsi="GHEA Grapalat" w:cs="Sylfaen"/>
          <w:sz w:val="22"/>
          <w:szCs w:val="22"/>
        </w:rPr>
        <w:t>Ծրագրի շրջանակներում իրականացվել են 14 միջոցառումներ, որոնք ուղղվել են տարբեր բնագավառներում տեսչական մարմինների պահպանմանը և կարողությունների զարգացմանն ու տեխնիկական հագեցվածության ապահովմանը: Շեղումը հիմնականում պայմանավորված է բնապահպանության, սննդամթերքի անվտանգության և առողջապահության բնագավառներում վերահսկողության ծառայությունների գծով ծախսերի կատարողականով՝ պայմանավորված կորոնավիրուսի համավարակի և ռազմական դրության հետևանքով գնումների ընթացակարգով նախատեսված մրցույթների ոչ լրիվ իրականացմամբ ու գնումների գործընթացների արդյունքում ապրանքների և ծառայությունների` նախատեսվածից ցածր գներով ձեռք բերմա</w:t>
      </w:r>
      <w:r w:rsidRPr="00AC0572">
        <w:rPr>
          <w:rFonts w:ascii="GHEA Grapalat" w:hAnsi="GHEA Grapalat" w:cs="Sylfaen"/>
          <w:sz w:val="22"/>
          <w:szCs w:val="22"/>
          <w:lang w:val="en-US"/>
        </w:rPr>
        <w:t>մբ</w:t>
      </w:r>
      <w:r w:rsidRPr="00AC0572">
        <w:rPr>
          <w:rFonts w:ascii="GHEA Grapalat" w:hAnsi="GHEA Grapalat" w:cs="Sylfaen"/>
          <w:sz w:val="22"/>
          <w:szCs w:val="22"/>
        </w:rPr>
        <w:t xml:space="preserve">: Ծրագրի կատարողականը մասամբ պայմանավորված է </w:t>
      </w:r>
      <w:r w:rsidRPr="00AC0572">
        <w:rPr>
          <w:rFonts w:ascii="GHEA Grapalat" w:hAnsi="GHEA Grapalat" w:cs="Sylfaen"/>
          <w:sz w:val="22"/>
          <w:szCs w:val="22"/>
          <w:lang w:val="en-US"/>
        </w:rPr>
        <w:t xml:space="preserve">նաև </w:t>
      </w:r>
      <w:r w:rsidRPr="00AC0572">
        <w:rPr>
          <w:rFonts w:ascii="GHEA Grapalat" w:hAnsi="GHEA Grapalat" w:cs="Sylfaen"/>
          <w:sz w:val="22"/>
          <w:szCs w:val="22"/>
        </w:rPr>
        <w:t>ներմուծվող սննդամթերքի և կենդանական ծագման մթերքի անվտանգության ապահովման միջոցառման 71.3% կատարողականով: Վերջինս պայմանավորված է նրանով, որ կորոնավիրուսի համավարակի հետևանքով ներմուծվող սննդամթերքի ծավալը, հետևաբար</w:t>
      </w:r>
      <w:r w:rsidRPr="00AC0572">
        <w:rPr>
          <w:rFonts w:ascii="GHEA Grapalat" w:hAnsi="GHEA Grapalat" w:cs="Sylfaen"/>
          <w:sz w:val="22"/>
          <w:szCs w:val="22"/>
          <w:lang w:val="en-US"/>
        </w:rPr>
        <w:t>՝</w:t>
      </w:r>
      <w:r w:rsidRPr="00AC0572">
        <w:rPr>
          <w:rFonts w:ascii="GHEA Grapalat" w:hAnsi="GHEA Grapalat" w:cs="Sylfaen"/>
          <w:sz w:val="22"/>
          <w:szCs w:val="22"/>
        </w:rPr>
        <w:t xml:space="preserve"> նաև լաբորատոր փորձաքննություններն իրականացվել են նախատեսվածից պակաս քանակով: Նախորդ տարվա համադրելի ցուցանիշի համեմատ Տեսչական վերահսկողության ծրագրի ծախսերն աճել են 9.1%-ով կամ 391.2 մլն դրամով, որը հիմնականում պայմանավորված է քաղաքաշինության և ճարտարապետության ու առողջապահության բնագավառներում վերահսկողության ծառայությունների գծով ծախսերի համապատասխանաբար 31.9% (կամ 217.2 մլն դրամ) և 13% (կամ 119.6 մլն դրամ) աճով:</w:t>
      </w:r>
    </w:p>
    <w:p w:rsidR="00B704A6" w:rsidRPr="00AC0572" w:rsidRDefault="00B704A6" w:rsidP="001171F0">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Sylfaen"/>
          <w:sz w:val="22"/>
          <w:szCs w:val="22"/>
        </w:rPr>
        <w:t xml:space="preserve">Հաշվետու տարում </w:t>
      </w:r>
      <w:r w:rsidRPr="00AC0572">
        <w:rPr>
          <w:rFonts w:ascii="GHEA Grapalat" w:hAnsi="GHEA Grapalat" w:cs="Sylfaen"/>
          <w:i/>
          <w:sz w:val="22"/>
          <w:szCs w:val="22"/>
        </w:rPr>
        <w:t>Արդյունահանող ճյուղերի զարգացման</w:t>
      </w:r>
      <w:r w:rsidRPr="00AC0572">
        <w:rPr>
          <w:rFonts w:ascii="GHEA Grapalat" w:hAnsi="GHEA Grapalat" w:cs="Sylfaen"/>
          <w:sz w:val="22"/>
          <w:szCs w:val="22"/>
        </w:rPr>
        <w:t xml:space="preserve"> ծրագրի շրջանակներում ՀՀ 2020 թվականի պետական բյուջեի մասին օրենքով նախատեսվել էր 236.</w:t>
      </w:r>
      <w:r w:rsidRPr="00AC0572">
        <w:rPr>
          <w:rFonts w:ascii="GHEA Grapalat" w:hAnsi="GHEA Grapalat" w:cs="Sylfaen"/>
          <w:sz w:val="22"/>
          <w:szCs w:val="22"/>
          <w:lang w:val="en-US"/>
        </w:rPr>
        <w:t>5</w:t>
      </w:r>
      <w:r w:rsidRPr="00AC0572">
        <w:rPr>
          <w:rFonts w:ascii="GHEA Grapalat" w:hAnsi="GHEA Grapalat" w:cs="Sylfaen"/>
          <w:sz w:val="22"/>
          <w:szCs w:val="22"/>
        </w:rPr>
        <w:t xml:space="preserve"> մլն դրամի միջոցների օգտագործում երկու միջոցառումների իրականացման համար, սակայն պայմանավորված կորոնավիրուսային վարակի կանխարգելման, վերահսկման, բուժման նպատակով նյութեր և սարքավորումներ ձեռք բերելու հանգամանքով՝ նախատեսված ցուցանիշից 17.3 մլն դրամի </w:t>
      </w:r>
      <w:r w:rsidRPr="00AC0572">
        <w:rPr>
          <w:rFonts w:ascii="GHEA Grapalat" w:hAnsi="GHEA Grapalat" w:cs="Sylfaen"/>
          <w:sz w:val="22"/>
          <w:szCs w:val="22"/>
        </w:rPr>
        <w:lastRenderedPageBreak/>
        <w:t xml:space="preserve">միջոցները վերաբաշխվել են այլ ծրագրերի միջև: Արդյունքում </w:t>
      </w:r>
      <w:r w:rsidRPr="00AC0572">
        <w:rPr>
          <w:rFonts w:ascii="GHEA Grapalat" w:hAnsi="GHEA Grapalat" w:cs="Sylfaen"/>
          <w:sz w:val="22"/>
          <w:szCs w:val="22"/>
          <w:lang w:val="en-US"/>
        </w:rPr>
        <w:t xml:space="preserve">ճշտված </w:t>
      </w:r>
      <w:r w:rsidRPr="00AC0572">
        <w:rPr>
          <w:rFonts w:ascii="GHEA Grapalat" w:hAnsi="GHEA Grapalat" w:cs="Sylfaen"/>
          <w:sz w:val="22"/>
          <w:szCs w:val="22"/>
        </w:rPr>
        <w:t>ծրագրային ցուցանիշը կազմել է 219.2 մլն դրամ, որ</w:t>
      </w:r>
      <w:r w:rsidRPr="00AC0572">
        <w:rPr>
          <w:rFonts w:ascii="GHEA Grapalat" w:hAnsi="GHEA Grapalat" w:cs="Sylfaen"/>
          <w:sz w:val="22"/>
          <w:szCs w:val="22"/>
          <w:lang w:val="en-US"/>
        </w:rPr>
        <w:t>ից փաստացի</w:t>
      </w:r>
      <w:r w:rsidRPr="00AC0572">
        <w:rPr>
          <w:rFonts w:ascii="GHEA Grapalat" w:hAnsi="GHEA Grapalat" w:cs="Sylfaen"/>
          <w:sz w:val="22"/>
          <w:szCs w:val="22"/>
        </w:rPr>
        <w:t xml:space="preserve"> </w:t>
      </w:r>
      <w:r w:rsidRPr="00AC0572">
        <w:rPr>
          <w:rFonts w:ascii="GHEA Grapalat" w:hAnsi="GHEA Grapalat" w:cs="Sylfaen"/>
          <w:sz w:val="22"/>
          <w:szCs w:val="22"/>
          <w:lang w:val="en-US"/>
        </w:rPr>
        <w:t>օգտագործվել է</w:t>
      </w:r>
      <w:r w:rsidRPr="00AC0572">
        <w:rPr>
          <w:rFonts w:ascii="GHEA Grapalat" w:hAnsi="GHEA Grapalat" w:cs="Sylfaen"/>
          <w:sz w:val="22"/>
          <w:szCs w:val="22"/>
        </w:rPr>
        <w:t xml:space="preserve"> ավելի քան 171.3 մլն դրամ՝ ապահովելով 78.2% կատարողական: </w:t>
      </w:r>
      <w:r w:rsidRPr="00AC0572">
        <w:rPr>
          <w:rFonts w:ascii="GHEA Grapalat" w:hAnsi="GHEA Grapalat"/>
          <w:sz w:val="22"/>
          <w:szCs w:val="22"/>
        </w:rPr>
        <w:t xml:space="preserve">Նշված գումարից 106.4 մլն դրամն օգտագործվել է Համաշխարհային բանկի աջակցությամբ իրականացվող Հանքարդյունաբերական ոլորտի քաղաքականության դրամաշնորհային ծրագրի շրջանակներում՝ ապահովելով 93.6% կատարողական: Շեղումը պայմանավորված է նրանով, որ ծրագրի շրջանակներում նախատեսված Հայաստանի ընդերքի ոլորտի տնտեսական վերլուծությունն իրականացնող ընկերության կողմից ներկայացված զեկույցի վերջնական տարբերակը </w:t>
      </w:r>
      <w:r w:rsidRPr="00AC0572">
        <w:rPr>
          <w:rFonts w:ascii="GHEA Grapalat" w:hAnsi="GHEA Grapalat" w:cs="Sylfaen"/>
          <w:sz w:val="22"/>
          <w:szCs w:val="22"/>
        </w:rPr>
        <w:t xml:space="preserve">ընդունելի չի եղել շահառուների կողմից որակական խնդիրների պատճառով, որը հիմք ընդունելով՝ պայմանագիրը լուծվել է, </w:t>
      </w:r>
      <w:r w:rsidRPr="00AC0572">
        <w:rPr>
          <w:rFonts w:ascii="GHEA Grapalat" w:hAnsi="GHEA Grapalat"/>
          <w:sz w:val="22"/>
          <w:szCs w:val="22"/>
        </w:rPr>
        <w:t xml:space="preserve">իսկ Հայաստանի հանքարդյունաբերության ոլորտի բնապահպանական և առողջապահական գնահատման վերաբերյալ զեկույցը տեխնիկական պատճառներով ներկայացվել է ուշացումով: Արդյունքում հնարավոր չի եղել իրականացնել երրորդ բաղադրիչը՝ Ինստիտուցիոնալ ներկա խնդիրների և գործելակերպերի համապատասխանության գնահատումը: Ծրագրի նպատակն է՝ աջակցել հանքարդյունաբերության ոլորտի քաղաքականության մշակմանը, որի առանցքում Հայաստանում կայուն տնտեսական աճին հանքարդյունաբերության ոլորտի նպաստի ամրապնդումն է։ Ծրագիրը </w:t>
      </w:r>
      <w:r w:rsidRPr="00AC0572">
        <w:rPr>
          <w:rFonts w:ascii="GHEA Grapalat" w:hAnsi="GHEA Grapalat" w:cs="Sylfaen"/>
          <w:sz w:val="22"/>
          <w:szCs w:val="22"/>
          <w:lang w:val="en-US"/>
        </w:rPr>
        <w:t>բաղկացած</w:t>
      </w:r>
      <w:r w:rsidRPr="00AC0572">
        <w:rPr>
          <w:rFonts w:ascii="GHEA Grapalat" w:hAnsi="GHEA Grapalat"/>
          <w:sz w:val="22"/>
          <w:szCs w:val="22"/>
        </w:rPr>
        <w:t xml:space="preserve"> է հետևյալ բաղադրիչներից.</w:t>
      </w:r>
    </w:p>
    <w:p w:rsidR="00B704A6" w:rsidRPr="00AC0572" w:rsidRDefault="00B704A6" w:rsidP="00D9164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Հանքարդյունաբերական ոլորտի տնտեսական ազդեցության գնահատում,</w:t>
      </w:r>
    </w:p>
    <w:p w:rsidR="00B704A6" w:rsidRPr="00AC0572" w:rsidRDefault="00B704A6" w:rsidP="00D9164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Հանքարդյունաբերական ոլորտի բնապահպանական և առողջապահական ազդեցության գնահատում,</w:t>
      </w:r>
    </w:p>
    <w:p w:rsidR="00B704A6" w:rsidRPr="00AC0572" w:rsidRDefault="00B704A6" w:rsidP="00D9164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Կարողությունների զարգացում,</w:t>
      </w:r>
    </w:p>
    <w:p w:rsidR="00B704A6" w:rsidRPr="00AC0572" w:rsidRDefault="00B704A6" w:rsidP="00D9164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Հանքարդյունաբերական ոլորտի ռազմավարության մշակում:</w:t>
      </w:r>
    </w:p>
    <w:p w:rsidR="00B704A6" w:rsidRPr="00AC0572" w:rsidRDefault="00B704A6" w:rsidP="001171F0">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Sylfaen"/>
          <w:sz w:val="22"/>
          <w:szCs w:val="22"/>
          <w:lang w:val="en-US"/>
        </w:rPr>
        <w:t>Նախատեսված</w:t>
      </w:r>
      <w:r w:rsidRPr="00AC0572">
        <w:rPr>
          <w:rFonts w:ascii="GHEA Grapalat" w:hAnsi="GHEA Grapalat" w:cs="Sylfaen"/>
          <w:sz w:val="22"/>
          <w:szCs w:val="22"/>
        </w:rPr>
        <w:t xml:space="preserve"> է գնահատման և ռազմավարության մշակման աշխատանքները պատվիրակել մասնավոր ընկերություններին՝ մրցույթի միջոցով։ Կարողությունների բարձրացման բաղադրիչի միջոցով ենթադրվում է հզորացնել ոլորտային գերատեսչությունների աշխատակիցների կարողություններն ու հմտությունները։ </w:t>
      </w:r>
      <w:r w:rsidRPr="00AC0572">
        <w:rPr>
          <w:rFonts w:ascii="GHEA Grapalat" w:hAnsi="GHEA Grapalat"/>
          <w:sz w:val="22"/>
          <w:szCs w:val="22"/>
        </w:rPr>
        <w:t>Միջոցառման շրջանակներում իրականացվել են Հանքարդյունաբերության ոլորտի քաղաքականության մշակման համար վերլուծական հիմքերի մշակման աշխատանքներ, որի արդյունքում մշակվել են Հայաստանի հանքարդյունաբերության ոլորտի բնապահպանական և առողջապահական գնահատման զեկույցը (ամբողջությամբ) և Հայաստանի ընդերքի տնտեսական վերլուծության զեկույցը (մասամբ),</w:t>
      </w:r>
      <w:r w:rsidRPr="00AC0572">
        <w:rPr>
          <w:rFonts w:ascii="GHEA Grapalat" w:hAnsi="GHEA Grapalat"/>
          <w:sz w:val="22"/>
          <w:szCs w:val="22"/>
          <w:lang w:val="en-US"/>
        </w:rPr>
        <w:t xml:space="preserve"> ինչպես նաև</w:t>
      </w:r>
      <w:r w:rsidRPr="00AC0572">
        <w:rPr>
          <w:rFonts w:ascii="GHEA Grapalat" w:hAnsi="GHEA Grapalat"/>
          <w:sz w:val="22"/>
          <w:szCs w:val="22"/>
        </w:rPr>
        <w:t xml:space="preserve"> կարողությունների զարգացման, բուժաշխատողների վերապատրաստման և կորոնավիրուսային համավարակի` հանքարդյունաբերության ոլորտի վրա ունեցած հնարավոր տնտեսական ազդեցության նախնական գնահատման զեկույցի նախապատրաստման աշխատանքներ: </w:t>
      </w:r>
    </w:p>
    <w:p w:rsidR="00B704A6" w:rsidRPr="00AC0572" w:rsidRDefault="00B704A6" w:rsidP="00D9164C">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lang w:val="en-US"/>
        </w:rPr>
        <w:lastRenderedPageBreak/>
        <w:t xml:space="preserve">Հաշվետու տարում </w:t>
      </w:r>
      <w:r w:rsidRPr="00AC0572">
        <w:rPr>
          <w:rFonts w:ascii="GHEA Grapalat" w:hAnsi="GHEA Grapalat"/>
          <w:sz w:val="22"/>
          <w:szCs w:val="22"/>
        </w:rPr>
        <w:t>64.9 մլն դրամ օգտագործվել է Համաշխարհային բանկի աջակցությամբ իրականացվող Հայաստանի</w:t>
      </w:r>
      <w:r w:rsidRPr="00AC0572">
        <w:rPr>
          <w:rFonts w:ascii="GHEA Grapalat" w:hAnsi="GHEA Grapalat" w:cs="Sylfaen"/>
          <w:sz w:val="22"/>
          <w:szCs w:val="22"/>
        </w:rPr>
        <w:t xml:space="preserve"> արդյունահանող ճյուղերի թափանցիկության նախաձեռնությանն (ԱՃԹՆ) աջակցությ</w:t>
      </w:r>
      <w:r w:rsidRPr="00AC0572">
        <w:rPr>
          <w:rFonts w:ascii="GHEA Grapalat" w:hAnsi="GHEA Grapalat" w:cs="Sylfaen"/>
          <w:sz w:val="22"/>
          <w:szCs w:val="22"/>
          <w:lang w:val="en-US"/>
        </w:rPr>
        <w:t>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դրամաշնորհային</w:t>
      </w:r>
      <w:r w:rsidRPr="00AC0572">
        <w:rPr>
          <w:rFonts w:ascii="GHEA Grapalat" w:hAnsi="GHEA Grapalat"/>
          <w:sz w:val="22"/>
          <w:szCs w:val="22"/>
        </w:rPr>
        <w:t xml:space="preserve"> ծրագրի շրջանակներում, որը կազմել է ծրագրային ցուցանիշի 61.6%-ը: Համաձայնագիրը Վերակառուցման և զարգացման միջազգային բանկի </w:t>
      </w:r>
      <w:r w:rsidRPr="00AC0572">
        <w:rPr>
          <w:rFonts w:ascii="GHEA Grapalat" w:hAnsi="GHEA Grapalat"/>
          <w:sz w:val="22"/>
          <w:szCs w:val="22"/>
          <w:lang w:val="en-US"/>
        </w:rPr>
        <w:t xml:space="preserve">ու </w:t>
      </w:r>
      <w:r w:rsidRPr="00AC0572">
        <w:rPr>
          <w:rFonts w:ascii="GHEA Grapalat" w:hAnsi="GHEA Grapalat"/>
          <w:sz w:val="22"/>
          <w:szCs w:val="22"/>
        </w:rPr>
        <w:t>Հայաստանի Հանրապետության միջև ստորագրվել է 2018 թվականի մարտի 20-ին: Ծրագրի իրականացման ժամկետը սահմանվել էր մինչև 2021 թվականի հունվարի 31-ը</w:t>
      </w:r>
      <w:r w:rsidRPr="00AC0572">
        <w:rPr>
          <w:rFonts w:ascii="GHEA Grapalat" w:hAnsi="GHEA Grapalat"/>
          <w:sz w:val="22"/>
          <w:szCs w:val="22"/>
          <w:lang w:val="en-US"/>
        </w:rPr>
        <w:t>, որը</w:t>
      </w:r>
      <w:r w:rsidRPr="00AC0572">
        <w:rPr>
          <w:rFonts w:ascii="GHEA Grapalat" w:hAnsi="GHEA Grapalat"/>
          <w:sz w:val="22"/>
          <w:szCs w:val="22"/>
        </w:rPr>
        <w:t xml:space="preserve"> 2021 թվականի հունվարի 11-ին երկարաձգվել է մինչև 2021 թվականի հուլիսի 31-ը: Ծրագրի նպատակն է՝ աջակցել հանքարդյունաբերության ոլորտի թափանցիկության և հաշվետվողականության բարձրացման հարցում՝ իրականացնելով Արտահանող ճյուղերի թափանցիկության նախաձեռնության (ԱՃԹՆ) ստանդարտը:</w:t>
      </w:r>
      <w:r w:rsidRPr="00AC0572">
        <w:rPr>
          <w:rFonts w:ascii="GHEA Grapalat" w:hAnsi="GHEA Grapalat"/>
          <w:sz w:val="22"/>
          <w:szCs w:val="22"/>
          <w:lang w:val="en-US"/>
        </w:rPr>
        <w:t xml:space="preserve"> </w:t>
      </w:r>
      <w:r w:rsidRPr="00AC0572">
        <w:rPr>
          <w:rFonts w:ascii="GHEA Grapalat" w:hAnsi="GHEA Grapalat"/>
          <w:sz w:val="22"/>
          <w:szCs w:val="22"/>
        </w:rPr>
        <w:t>Ծրագիրը բաղկացած է հետևյալ բաղադրիչներից.</w:t>
      </w:r>
    </w:p>
    <w:p w:rsidR="00B704A6" w:rsidRPr="00AC0572" w:rsidRDefault="00B704A6" w:rsidP="00D9164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Հաշվետվությունների ներկայացում և հաստատում,</w:t>
      </w:r>
    </w:p>
    <w:p w:rsidR="00B704A6" w:rsidRPr="00AC0572" w:rsidRDefault="00B704A6" w:rsidP="00D9164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Կարողությունների զարգացում և առաջմղում,</w:t>
      </w:r>
    </w:p>
    <w:p w:rsidR="00B704A6" w:rsidRPr="00AC0572" w:rsidRDefault="00B704A6" w:rsidP="00D9164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Հաղորդակցություն և տեղեկատվական արշավ,</w:t>
      </w:r>
    </w:p>
    <w:p w:rsidR="00B704A6" w:rsidRPr="00AC0572" w:rsidRDefault="00B704A6" w:rsidP="00D9164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 սեփականատերերի բացահայտում և ծրագրի կառավարում:</w:t>
      </w:r>
    </w:p>
    <w:p w:rsidR="00B704A6" w:rsidRPr="00AC0572" w:rsidRDefault="00B704A6" w:rsidP="001171F0">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rPr>
        <w:t>Դրամաշնորհային ծրագրի շրջանակներում իրականացվող հիմնական միջոցառումներն են</w:t>
      </w:r>
      <w:r w:rsidRPr="00AC0572">
        <w:rPr>
          <w:rFonts w:ascii="GHEA Grapalat" w:hAnsi="GHEA Grapalat"/>
          <w:sz w:val="22"/>
          <w:szCs w:val="22"/>
          <w:lang w:val="en-US"/>
        </w:rPr>
        <w:t xml:space="preserve">՝ </w:t>
      </w:r>
      <w:r w:rsidRPr="00AC0572">
        <w:rPr>
          <w:rFonts w:ascii="GHEA Grapalat" w:hAnsi="GHEA Grapalat"/>
          <w:sz w:val="22"/>
          <w:szCs w:val="22"/>
        </w:rPr>
        <w:t xml:space="preserve">ԱՃԹՆ-ի ստանդարտի համաձայն զեկույցի հրապարակումը, նախնական ուսումնասիրության իրականացումը, ԱՃԹՆ-ի միջազգային և տարածաշրջանային համաժողովներին, ուսումնական միջոցառումներին և հանդիպումներին մասնակցությունը, ԱՃԹՆ-ի ստանդարտի վերաբերյալ կազմակերպված վերապատրաստումները և սեմինարները, տեղեկատվական արշավների և իրազեկման բարձրացման </w:t>
      </w:r>
      <w:r w:rsidRPr="00AC0572">
        <w:rPr>
          <w:rFonts w:ascii="GHEA Grapalat" w:hAnsi="GHEA Grapalat" w:cs="Sylfaen"/>
          <w:sz w:val="22"/>
          <w:szCs w:val="22"/>
          <w:lang w:val="en-US"/>
        </w:rPr>
        <w:t>միջոցառումների</w:t>
      </w:r>
      <w:r w:rsidRPr="00AC0572">
        <w:rPr>
          <w:rFonts w:ascii="GHEA Grapalat" w:hAnsi="GHEA Grapalat"/>
          <w:sz w:val="22"/>
          <w:szCs w:val="22"/>
        </w:rPr>
        <w:t xml:space="preserve"> կազմակերպումը, այդ թվում՝ համաժողովներ, մարզային հանդիպումներ, համացանցով և սոցիալական ցանցերով միջոցառումներ, իրական սեփականատերերի բացահայտման հանրային ռեգիստրի ստեղծումը, ինչպես նաև այդ միջոցառումների իրականացման համար անհրաժեշտ PR փորձագետի, թարգմանչական և իրավաբանական ծառայությունների գնումը:</w:t>
      </w:r>
      <w:r w:rsidRPr="00AC0572">
        <w:rPr>
          <w:rFonts w:ascii="GHEA Grapalat" w:hAnsi="GHEA Grapalat"/>
          <w:sz w:val="22"/>
          <w:szCs w:val="22"/>
          <w:lang w:val="en-US"/>
        </w:rPr>
        <w:t xml:space="preserve"> Ծրագրի ց</w:t>
      </w:r>
      <w:r w:rsidRPr="00AC0572">
        <w:rPr>
          <w:rFonts w:ascii="GHEA Grapalat" w:hAnsi="GHEA Grapalat" w:cs="Sylfaen"/>
          <w:sz w:val="22"/>
          <w:szCs w:val="22"/>
        </w:rPr>
        <w:t>ածր կատարողականը պայմանավորված է կորոնավիրուսի համավարակ</w:t>
      </w:r>
      <w:r w:rsidRPr="00AC0572">
        <w:rPr>
          <w:rFonts w:ascii="GHEA Grapalat" w:hAnsi="GHEA Grapalat" w:cs="Sylfaen"/>
          <w:sz w:val="22"/>
          <w:szCs w:val="22"/>
          <w:lang w:val="en-US"/>
        </w:rPr>
        <w:t>ով</w:t>
      </w:r>
      <w:r w:rsidRPr="00AC0572">
        <w:rPr>
          <w:rFonts w:ascii="GHEA Grapalat" w:hAnsi="GHEA Grapalat" w:cs="Sylfaen"/>
          <w:sz w:val="22"/>
          <w:szCs w:val="22"/>
        </w:rPr>
        <w:t xml:space="preserve"> և ռազմական դրությա</w:t>
      </w:r>
      <w:r w:rsidRPr="00AC0572">
        <w:rPr>
          <w:rFonts w:ascii="GHEA Grapalat" w:hAnsi="GHEA Grapalat" w:cs="Sylfaen"/>
          <w:sz w:val="22"/>
          <w:szCs w:val="22"/>
          <w:lang w:val="en-US"/>
        </w:rPr>
        <w:t>մբ, որոնց հետևանքով չեն կայացել</w:t>
      </w:r>
      <w:r w:rsidRPr="00AC0572">
        <w:rPr>
          <w:rFonts w:ascii="GHEA Grapalat" w:hAnsi="GHEA Grapalat" w:cs="Sylfaen"/>
          <w:sz w:val="22"/>
          <w:szCs w:val="22"/>
        </w:rPr>
        <w:t xml:space="preserve"> ԱՃԹՆ-ի գործընթացների իրազեկվածության բարձրացման</w:t>
      </w:r>
      <w:r w:rsidRPr="00AC0572">
        <w:rPr>
          <w:rFonts w:ascii="GHEA Grapalat" w:hAnsi="GHEA Grapalat" w:cs="Sylfaen"/>
          <w:sz w:val="22"/>
          <w:szCs w:val="22"/>
          <w:lang w:val="en-US"/>
        </w:rPr>
        <w:t xml:space="preserve"> նպատակով</w:t>
      </w:r>
      <w:r w:rsidRPr="00AC0572">
        <w:rPr>
          <w:rFonts w:ascii="GHEA Grapalat" w:hAnsi="GHEA Grapalat" w:cs="Sylfaen"/>
          <w:sz w:val="22"/>
          <w:szCs w:val="22"/>
        </w:rPr>
        <w:t xml:space="preserve"> նախատեսված միջոցառումներ</w:t>
      </w:r>
      <w:r w:rsidRPr="00AC0572">
        <w:rPr>
          <w:rFonts w:ascii="GHEA Grapalat" w:hAnsi="GHEA Grapalat" w:cs="Sylfaen"/>
          <w:sz w:val="22"/>
          <w:szCs w:val="22"/>
          <w:lang w:val="en-US"/>
        </w:rPr>
        <w:t>ը</w:t>
      </w:r>
      <w:r w:rsidRPr="00AC0572">
        <w:rPr>
          <w:rFonts w:ascii="GHEA Grapalat" w:hAnsi="GHEA Grapalat" w:cs="Sylfaen"/>
          <w:sz w:val="22"/>
          <w:szCs w:val="22"/>
        </w:rPr>
        <w:t>: Համացանցով և սոցիալական ցանցերով միջոցառումները չեն իրականացվել՝ պայմանավորված ԱՃԹՆ երրորդ ազգային զեկույցի հրապարակման և իրական սեփականատերերի հայտարարագրման էլեկտրոնային համակարգի մեկնարկի ժամկետների երկարաձգմամբ: Միջոցառման շրջանակներում կազմվել և հրապարակվել է 2018 թվականի ֆինանսական տարին ընդգրկող ԱՃԹՆ-ի երկրորդ ազգային զեկույցը, մշակվել է իրական սեփականատերերի առցանց հանրային ռեգիստրի ծրագրային ապահովումը</w:t>
      </w:r>
      <w:r w:rsidRPr="00AC0572">
        <w:rPr>
          <w:rFonts w:ascii="GHEA Grapalat" w:hAnsi="GHEA Grapalat" w:cs="Sylfaen"/>
          <w:sz w:val="22"/>
          <w:szCs w:val="22"/>
          <w:lang w:val="en-US"/>
        </w:rPr>
        <w:t>,</w:t>
      </w:r>
      <w:r w:rsidRPr="00AC0572">
        <w:rPr>
          <w:rFonts w:ascii="GHEA Grapalat" w:hAnsi="GHEA Grapalat" w:cs="Sylfaen"/>
          <w:sz w:val="22"/>
          <w:szCs w:val="22"/>
        </w:rPr>
        <w:t xml:space="preserve"> և 2020 թվականի նոյեմբերից սկսվել են 2019 թվականի ֆինանսական տարին ընդգրկող ԱՃԹՆ-ի երրորդ ազգային զեկույցի և նախնական </w:t>
      </w:r>
      <w:r w:rsidRPr="00AC0572">
        <w:rPr>
          <w:rFonts w:ascii="GHEA Grapalat" w:hAnsi="GHEA Grapalat" w:cs="Sylfaen"/>
          <w:sz w:val="22"/>
          <w:szCs w:val="22"/>
        </w:rPr>
        <w:lastRenderedPageBreak/>
        <w:t xml:space="preserve">ուսումնասիրության կազմման աշխատանքները, որոնք նախատեսվում </w:t>
      </w:r>
      <w:r w:rsidRPr="00AC0572">
        <w:rPr>
          <w:rFonts w:ascii="GHEA Grapalat" w:hAnsi="GHEA Grapalat" w:cs="Sylfaen"/>
          <w:sz w:val="22"/>
          <w:szCs w:val="22"/>
          <w:lang w:val="en-US"/>
        </w:rPr>
        <w:t>է</w:t>
      </w:r>
      <w:r w:rsidRPr="00AC0572">
        <w:rPr>
          <w:rFonts w:ascii="GHEA Grapalat" w:hAnsi="GHEA Grapalat" w:cs="Sylfaen"/>
          <w:sz w:val="22"/>
          <w:szCs w:val="22"/>
        </w:rPr>
        <w:t xml:space="preserve"> հրապարակել 2021 թվականի առաջին կիսամյակում:</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sz w:val="22"/>
          <w:szCs w:val="22"/>
        </w:rPr>
        <w:t xml:space="preserve">Հաշվետու տարում </w:t>
      </w:r>
      <w:r w:rsidRPr="00AC0572">
        <w:rPr>
          <w:rFonts w:ascii="GHEA Grapalat" w:hAnsi="GHEA Grapalat" w:cs="Sylfaen"/>
          <w:i/>
          <w:sz w:val="22"/>
          <w:szCs w:val="22"/>
        </w:rPr>
        <w:t>Տոների և հիշատակի օրերի</w:t>
      </w:r>
      <w:r w:rsidRPr="00AC0572">
        <w:rPr>
          <w:rFonts w:ascii="GHEA Grapalat" w:hAnsi="GHEA Grapalat" w:cs="Sylfaen"/>
          <w:sz w:val="22"/>
          <w:szCs w:val="22"/>
        </w:rPr>
        <w:t xml:space="preserve"> ծրագրի շրջանակներում Հայաստանի Հանրապետության անկախության հռչակման տարեդարձին նվիրված միջոցառումների համար նախատեսված 190</w:t>
      </w:r>
      <w:r w:rsidRPr="00AC0572">
        <w:rPr>
          <w:rFonts w:ascii="GHEA Grapalat" w:hAnsi="GHEA Grapalat" w:cs="Sylfaen"/>
          <w:sz w:val="22"/>
          <w:szCs w:val="22"/>
          <w:lang w:val="en-US"/>
        </w:rPr>
        <w:t xml:space="preserve"> մլն</w:t>
      </w:r>
      <w:r w:rsidRPr="00AC0572">
        <w:rPr>
          <w:rFonts w:ascii="GHEA Grapalat" w:hAnsi="GHEA Grapalat" w:cs="Sylfaen"/>
          <w:sz w:val="22"/>
          <w:szCs w:val="22"/>
        </w:rPr>
        <w:t xml:space="preserve"> դրամի դիմաց օգտագործվել է 175.4 մլն դրամ կամ 92.3%-ը: Շեղումը պայմանավորված է ծառայությունների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նախատեսվածից ցածր գներով ձեռք բերման արդյունքում առաջացած տնտեսումներով: Միջոցառման շրջանակներում իրականացվել են մշակութային միջոցառումներ։ Նախորդ տարվա համադրելի ցուցանիշի համեմատ նշված միջոցառման ծախսերը նվազել են 25.5%-ով կամ 60 մլն դրամով՝ պայմանավորված կորոնավիրուսի համավարակ</w:t>
      </w:r>
      <w:r w:rsidRPr="00AC0572">
        <w:rPr>
          <w:rFonts w:ascii="GHEA Grapalat" w:hAnsi="GHEA Grapalat" w:cs="Sylfaen"/>
          <w:sz w:val="22"/>
          <w:szCs w:val="22"/>
          <w:lang w:val="en-US"/>
        </w:rPr>
        <w:t>ով</w:t>
      </w:r>
      <w:r w:rsidRPr="00AC0572">
        <w:rPr>
          <w:rFonts w:ascii="GHEA Grapalat" w:hAnsi="GHEA Grapalat" w:cs="Sylfaen"/>
          <w:sz w:val="22"/>
          <w:szCs w:val="22"/>
        </w:rPr>
        <w:t>: 2019 թվականի համադրելի ցուցանիշի համեմատ Տոների և հիշատակի օրերի ծրագրի շրջանակներում կատարված ծախսերը նվազել են 51.1%-ով կամ 183.1 մլն դրամով՝ հիմնականում պայմանավորված նախորդ տարի քաղաքացու օրվան նվիրված միջոցառումների գծով ծախսեր</w:t>
      </w:r>
      <w:r w:rsidRPr="00AC0572">
        <w:rPr>
          <w:rFonts w:ascii="GHEA Grapalat" w:hAnsi="GHEA Grapalat" w:cs="Sylfaen"/>
          <w:sz w:val="22"/>
          <w:szCs w:val="22"/>
          <w:lang w:val="en-US"/>
        </w:rPr>
        <w:t>ի կատարմամբ</w:t>
      </w:r>
      <w:r w:rsidRPr="00AC0572">
        <w:rPr>
          <w:rFonts w:ascii="GHEA Grapalat" w:hAnsi="GHEA Grapalat" w:cs="Sylfaen"/>
          <w:sz w:val="22"/>
          <w:szCs w:val="22"/>
        </w:rPr>
        <w:t>, որոնց համար 2020 թվականին միջոցներ չեն հատկացվել</w:t>
      </w:r>
      <w:r w:rsidRPr="00AC0572">
        <w:rPr>
          <w:rFonts w:ascii="GHEA Grapalat" w:hAnsi="GHEA Grapalat"/>
          <w:sz w:val="22"/>
          <w:szCs w:val="22"/>
        </w:rPr>
        <w:t>:</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i/>
          <w:sz w:val="22"/>
          <w:szCs w:val="22"/>
        </w:rPr>
        <w:t>Միջազգային դատարաններում, միջազգային արբիտրաժներում և այլ միջազգային ատյաններում ՀՀ շահերի ներկայացման և պաշտպանության, դրանց կողմից ընդունված վճիռների և որոշումների կատարման ապահովման</w:t>
      </w:r>
      <w:r w:rsidRPr="00AC0572">
        <w:rPr>
          <w:rFonts w:ascii="GHEA Grapalat" w:hAnsi="GHEA Grapalat"/>
          <w:sz w:val="22"/>
          <w:szCs w:val="22"/>
        </w:rPr>
        <w:t xml:space="preserve"> ծրագրի ծախսերը</w:t>
      </w:r>
      <w:r w:rsidRPr="00AC0572">
        <w:rPr>
          <w:rFonts w:ascii="GHEA Grapalat" w:hAnsi="GHEA Grapalat" w:cs="Sylfaen"/>
          <w:sz w:val="22"/>
          <w:szCs w:val="22"/>
        </w:rPr>
        <w:t xml:space="preserve"> հաշվետու տարում կազմել են 1.5 մլրդ դրամ կամ ծրագրային ցուցանիշի 82.5%-ը: Շեղումը հիմնականում պայմանավորված է Հայաստանի Հանրապետության շահերի ներկայացմանն ու պաշտպանությանն ուղղված փաստաբանական, իրավաբանական ծառայությունների գծով ծախսերի կատարողականով, որը կազմել է</w:t>
      </w:r>
      <w:r w:rsidRPr="00AC0572">
        <w:rPr>
          <w:rFonts w:ascii="GHEA Grapalat" w:hAnsi="GHEA Grapalat" w:cs="Sylfaen"/>
          <w:sz w:val="22"/>
          <w:szCs w:val="22"/>
          <w:lang w:val="en-US"/>
        </w:rPr>
        <w:t xml:space="preserve"> շուրջ</w:t>
      </w:r>
      <w:r w:rsidRPr="00AC0572">
        <w:rPr>
          <w:rFonts w:ascii="GHEA Grapalat" w:hAnsi="GHEA Grapalat" w:cs="Sylfaen"/>
          <w:sz w:val="22"/>
          <w:szCs w:val="22"/>
        </w:rPr>
        <w:t xml:space="preserve"> 1.2 մլրդ դրամ </w:t>
      </w:r>
      <w:r w:rsidRPr="00AC0572">
        <w:rPr>
          <w:rFonts w:ascii="GHEA Grapalat" w:hAnsi="GHEA Grapalat" w:cs="Sylfaen"/>
          <w:sz w:val="22"/>
          <w:szCs w:val="22"/>
          <w:lang w:val="en-US"/>
        </w:rPr>
        <w:t>կամ</w:t>
      </w:r>
      <w:r w:rsidRPr="00AC0572">
        <w:rPr>
          <w:rFonts w:ascii="GHEA Grapalat" w:hAnsi="GHEA Grapalat" w:cs="Sylfaen"/>
          <w:sz w:val="22"/>
          <w:szCs w:val="22"/>
        </w:rPr>
        <w:t xml:space="preserve"> 78.4%: Վերջինս պայմանավորված է վճարման համար անհրաժեշտ հիմնավորող փաստաթղթերը հաշվետու տարում չներկայացվելու հանգամանքով (վճարումն իրականացվել է 2021 թվականի հունվար ամսին)</w:t>
      </w:r>
      <w:r w:rsidRPr="00AC0572">
        <w:rPr>
          <w:rFonts w:ascii="GHEA Grapalat" w:hAnsi="GHEA Grapalat" w:cs="Sylfaen"/>
          <w:sz w:val="22"/>
          <w:szCs w:val="22"/>
          <w:lang w:val="en-US"/>
        </w:rPr>
        <w:t>:</w:t>
      </w:r>
      <w:r w:rsidRPr="00AC0572">
        <w:rPr>
          <w:rFonts w:ascii="GHEA Grapalat" w:hAnsi="GHEA Grapalat" w:cs="Sylfaen"/>
          <w:sz w:val="22"/>
          <w:szCs w:val="22"/>
        </w:rPr>
        <w:t xml:space="preserve"> Միջոցառման շրջանակներում իրականացվել են Միջազգային դատարաններում, միջազգային արբիտրաժներում և այլ միջազգային ատյաններում ՀՀ վերաբերյալ գործընթացներում մասնակցության, դրանց կողմից ընդունված ՀՀ վերաբերյալ վճիռների և որոշումների կատարման ապա</w:t>
      </w:r>
      <w:r w:rsidRPr="00AC0572">
        <w:rPr>
          <w:rFonts w:ascii="GHEA Grapalat" w:hAnsi="GHEA Grapalat" w:cs="Sylfaen"/>
          <w:sz w:val="22"/>
          <w:szCs w:val="22"/>
        </w:rPr>
        <w:softHyphen/>
        <w:t>հովման աշխատանքները։</w:t>
      </w:r>
    </w:p>
    <w:p w:rsidR="00B704A6" w:rsidRPr="00AC0572" w:rsidRDefault="00B704A6" w:rsidP="001171F0">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Ծրագրի շրջանակներում 368.9 մլն դրամ ուղղվել է</w:t>
      </w:r>
      <w:r w:rsidRPr="00AC0572">
        <w:rPr>
          <w:rFonts w:ascii="GHEA Grapalat" w:hAnsi="GHEA Grapalat"/>
          <w:sz w:val="22"/>
          <w:szCs w:val="22"/>
        </w:rPr>
        <w:t xml:space="preserve"> </w:t>
      </w:r>
      <w:r w:rsidRPr="00AC0572">
        <w:rPr>
          <w:rFonts w:ascii="GHEA Grapalat" w:hAnsi="GHEA Grapalat" w:cs="Sylfaen"/>
          <w:sz w:val="22"/>
          <w:szCs w:val="22"/>
        </w:rPr>
        <w:t xml:space="preserve">Մարդու իրավունքների Եվրոպական դատարանի վճիռների և </w:t>
      </w:r>
      <w:r w:rsidRPr="00AC0572">
        <w:rPr>
          <w:rFonts w:ascii="GHEA Grapalat" w:hAnsi="GHEA Grapalat" w:cs="Sylfaen"/>
          <w:sz w:val="22"/>
          <w:szCs w:val="22"/>
          <w:lang w:val="en-US"/>
        </w:rPr>
        <w:t>որոշումների</w:t>
      </w:r>
      <w:r w:rsidRPr="00AC0572">
        <w:rPr>
          <w:rFonts w:ascii="GHEA Grapalat" w:hAnsi="GHEA Grapalat" w:cs="Sylfaen"/>
          <w:sz w:val="22"/>
          <w:szCs w:val="22"/>
        </w:rPr>
        <w:t xml:space="preserve"> հիման վրա արդարացի ֆինանսական հատուցումների տրամադրման</w:t>
      </w:r>
      <w:r w:rsidRPr="00AC0572">
        <w:rPr>
          <w:rFonts w:ascii="GHEA Grapalat" w:hAnsi="GHEA Grapalat" w:cs="Sylfaen"/>
          <w:sz w:val="22"/>
          <w:szCs w:val="22"/>
          <w:lang w:val="en-US"/>
        </w:rPr>
        <w:t>ը</w:t>
      </w:r>
      <w:r w:rsidRPr="00AC0572">
        <w:rPr>
          <w:rFonts w:ascii="GHEA Grapalat" w:hAnsi="GHEA Grapalat" w:cs="Sylfaen"/>
          <w:sz w:val="22"/>
          <w:szCs w:val="22"/>
        </w:rPr>
        <w:t xml:space="preserve">, որը կատարվել է 98.6%-ով՝ հիմնականում պայմանավորված </w:t>
      </w:r>
      <w:r w:rsidRPr="00AC0572">
        <w:rPr>
          <w:rFonts w:ascii="GHEA Grapalat" w:hAnsi="GHEA Grapalat" w:cs="Sylfaen"/>
          <w:sz w:val="22"/>
          <w:szCs w:val="22"/>
          <w:lang w:val="en-US"/>
        </w:rPr>
        <w:t>այն հանգամանք</w:t>
      </w:r>
      <w:r w:rsidRPr="00AC0572">
        <w:rPr>
          <w:rFonts w:ascii="GHEA Grapalat" w:hAnsi="GHEA Grapalat" w:cs="Sylfaen"/>
          <w:sz w:val="22"/>
          <w:szCs w:val="22"/>
        </w:rPr>
        <w:t xml:space="preserve">ով, որ փոխհատուցման տրամադրման համար մեկ շահառուի կողմից անհրաժեշտ փաստաթղթերը չեն ներկայացվել: Նախորդ տարվա համեմատ տվյալ ծրագրի ծախսերը նվազել են 6.4%-ով կամ </w:t>
      </w:r>
      <w:r w:rsidRPr="00AC0572">
        <w:rPr>
          <w:rFonts w:ascii="GHEA Grapalat" w:hAnsi="GHEA Grapalat" w:cs="Sylfaen"/>
          <w:sz w:val="22"/>
          <w:szCs w:val="22"/>
          <w:lang w:val="en-US"/>
        </w:rPr>
        <w:t>104.8</w:t>
      </w:r>
      <w:r w:rsidRPr="00AC0572">
        <w:rPr>
          <w:rFonts w:ascii="GHEA Grapalat" w:hAnsi="GHEA Grapalat" w:cs="Sylfaen"/>
          <w:sz w:val="22"/>
          <w:szCs w:val="22"/>
        </w:rPr>
        <w:t xml:space="preserve"> մլն դրամով, ընդ որում Հայաստանի Հանրապետության շահերի ներկայացմանն ու պաշտպանությանն ուղղված փաստաբանական, իրավաբանական ծառայությունների գծով ծախսերն աճել են 2.6 անգամ կամ 712.2 մլն դրամով, մինչդեռ Մարդու իրավունքների Եվրոպական </w:t>
      </w:r>
      <w:r w:rsidRPr="00AC0572">
        <w:rPr>
          <w:rFonts w:ascii="GHEA Grapalat" w:hAnsi="GHEA Grapalat" w:cs="Sylfaen"/>
          <w:sz w:val="22"/>
          <w:szCs w:val="22"/>
        </w:rPr>
        <w:lastRenderedPageBreak/>
        <w:t>դատարանի վճիռների և որոշումների հիման վրա արդարացի ֆինանսական հատուցումների տրամադրման ծախսերը</w:t>
      </w:r>
      <w:r w:rsidRPr="00AC0572">
        <w:rPr>
          <w:rFonts w:ascii="GHEA Grapalat" w:hAnsi="GHEA Grapalat" w:cs="Sylfaen"/>
          <w:sz w:val="22"/>
          <w:szCs w:val="22"/>
          <w:lang w:val="en-US"/>
        </w:rPr>
        <w:t>՝</w:t>
      </w:r>
      <w:r w:rsidRPr="00AC0572">
        <w:rPr>
          <w:rFonts w:ascii="GHEA Grapalat" w:hAnsi="GHEA Grapalat" w:cs="Sylfaen"/>
          <w:sz w:val="22"/>
          <w:szCs w:val="22"/>
        </w:rPr>
        <w:t xml:space="preserve"> նվազել 68.9%-ով կամ 817 մլն դրամով:</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u w:val="single"/>
        </w:rPr>
        <w:t>ՀՀ սահմանադրական դատարանի</w:t>
      </w:r>
      <w:r w:rsidRPr="00AC0572">
        <w:rPr>
          <w:rFonts w:ascii="GHEA Grapalat" w:hAnsi="GHEA Grapalat" w:cs="Sylfaen"/>
          <w:sz w:val="22"/>
          <w:szCs w:val="22"/>
        </w:rPr>
        <w:t xml:space="preserve"> գործունեության ապահովմանը </w:t>
      </w:r>
      <w:r w:rsidRPr="00AC0572">
        <w:rPr>
          <w:rFonts w:ascii="GHEA Grapalat" w:hAnsi="GHEA Grapalat" w:cs="Sylfaen"/>
          <w:sz w:val="22"/>
          <w:szCs w:val="22"/>
          <w:lang w:val="en-US"/>
        </w:rPr>
        <w:t xml:space="preserve">ՀՀ </w:t>
      </w:r>
      <w:r w:rsidRPr="00AC0572">
        <w:rPr>
          <w:rFonts w:ascii="GHEA Grapalat" w:hAnsi="GHEA Grapalat" w:cs="Sylfaen"/>
          <w:sz w:val="22"/>
          <w:szCs w:val="22"/>
        </w:rPr>
        <w:t>2020 թվականի պետական բյուջեի</w:t>
      </w:r>
      <w:r w:rsidRPr="00AC0572">
        <w:rPr>
          <w:rFonts w:ascii="GHEA Grapalat" w:hAnsi="GHEA Grapalat" w:cs="Sylfaen"/>
          <w:sz w:val="22"/>
          <w:szCs w:val="22"/>
          <w:lang w:val="en-US"/>
        </w:rPr>
        <w:t xml:space="preserve"> մասին օրենքով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հատկացվել էր</w:t>
      </w:r>
      <w:r w:rsidRPr="00AC0572">
        <w:rPr>
          <w:rFonts w:ascii="GHEA Grapalat" w:hAnsi="GHEA Grapalat" w:cs="Sylfaen"/>
          <w:sz w:val="22"/>
          <w:szCs w:val="22"/>
        </w:rPr>
        <w:t xml:space="preserve"> 721.2 մլն դրամ, որը նվազեցվել է</w:t>
      </w:r>
      <w:r w:rsidRPr="00AC0572">
        <w:rPr>
          <w:rFonts w:ascii="GHEA Grapalat" w:hAnsi="GHEA Grapalat" w:cs="Sylfaen"/>
          <w:sz w:val="22"/>
          <w:szCs w:val="22"/>
          <w:lang w:val="en-US"/>
        </w:rPr>
        <w:t xml:space="preserve"> 57.1 մլն դրամով՝</w:t>
      </w:r>
      <w:r w:rsidRPr="00AC0572">
        <w:rPr>
          <w:rFonts w:ascii="GHEA Grapalat" w:hAnsi="GHEA Grapalat"/>
          <w:sz w:val="22"/>
          <w:szCs w:val="22"/>
          <w:lang w:val="en-US"/>
        </w:rPr>
        <w:t xml:space="preserve"> այն</w:t>
      </w:r>
      <w:r w:rsidRPr="00AC0572">
        <w:rPr>
          <w:rFonts w:ascii="GHEA Grapalat" w:hAnsi="GHEA Grapalat"/>
          <w:sz w:val="22"/>
          <w:szCs w:val="22"/>
        </w:rPr>
        <w:t xml:space="preserve"> ուղղ</w:t>
      </w:r>
      <w:r w:rsidRPr="00AC0572">
        <w:rPr>
          <w:rFonts w:ascii="GHEA Grapalat" w:hAnsi="GHEA Grapalat"/>
          <w:sz w:val="22"/>
          <w:szCs w:val="22"/>
          <w:lang w:val="en-US"/>
        </w:rPr>
        <w:t>ելով</w:t>
      </w:r>
      <w:r w:rsidRPr="00AC0572">
        <w:rPr>
          <w:rFonts w:ascii="GHEA Grapalat" w:hAnsi="GHEA Grapalat"/>
          <w:sz w:val="22"/>
          <w:szCs w:val="22"/>
        </w:rPr>
        <w:t xml:space="preserve"> </w:t>
      </w:r>
      <w:r w:rsidRPr="00AC0572">
        <w:rPr>
          <w:rFonts w:ascii="GHEA Grapalat" w:hAnsi="GHEA Grapalat"/>
          <w:sz w:val="22"/>
          <w:szCs w:val="22"/>
          <w:lang w:val="de-DE"/>
        </w:rPr>
        <w:t xml:space="preserve">սեպտեմբերի 27-ին Արցախի Հանրապետության նկատմամբ Ադրբեջանի սանձազերծած պատերազմի </w:t>
      </w:r>
      <w:r w:rsidRPr="00AC0572">
        <w:rPr>
          <w:rFonts w:ascii="GHEA Grapalat" w:hAnsi="GHEA Grapalat" w:cs="Sylfaen"/>
          <w:sz w:val="22"/>
          <w:szCs w:val="22"/>
          <w:lang w:val="en-US"/>
        </w:rPr>
        <w:t>(43 մլն դրամ) և</w:t>
      </w:r>
      <w:r w:rsidRPr="00AC0572">
        <w:rPr>
          <w:rFonts w:ascii="GHEA Grapalat" w:hAnsi="GHEA Grapalat"/>
          <w:sz w:val="22"/>
          <w:szCs w:val="22"/>
          <w:lang w:val="de-DE"/>
        </w:rPr>
        <w:t xml:space="preserve"> կորոնավիրուսի համավարակի </w:t>
      </w:r>
      <w:r w:rsidRPr="00AC0572">
        <w:rPr>
          <w:rFonts w:ascii="GHEA Grapalat" w:hAnsi="GHEA Grapalat" w:cs="Sylfaen"/>
          <w:sz w:val="22"/>
          <w:szCs w:val="22"/>
          <w:lang w:val="en-US"/>
        </w:rPr>
        <w:t>(16 մլն դրամ)</w:t>
      </w:r>
      <w:r w:rsidRPr="00AC0572">
        <w:rPr>
          <w:rFonts w:ascii="GHEA Grapalat" w:hAnsi="GHEA Grapalat"/>
          <w:sz w:val="22"/>
          <w:szCs w:val="22"/>
          <w:lang w:val="de-DE"/>
        </w:rPr>
        <w:t xml:space="preserve"> հետևանքների հաղթահարմանը: Արդյունքում ծախսերի ճշտված ծրագրային ցուցանիշը</w:t>
      </w:r>
      <w:r w:rsidRPr="00AC0572">
        <w:rPr>
          <w:rFonts w:ascii="GHEA Grapalat" w:hAnsi="GHEA Grapalat" w:cs="Sylfaen"/>
          <w:sz w:val="22"/>
          <w:szCs w:val="22"/>
        </w:rPr>
        <w:t xml:space="preserve"> կազմել</w:t>
      </w:r>
      <w:r w:rsidRPr="00AC0572">
        <w:rPr>
          <w:rFonts w:ascii="GHEA Grapalat" w:hAnsi="GHEA Grapalat" w:cs="Sylfaen"/>
          <w:sz w:val="22"/>
          <w:szCs w:val="22"/>
          <w:lang w:val="en-US"/>
        </w:rPr>
        <w:t xml:space="preserve"> է</w:t>
      </w:r>
      <w:r w:rsidRPr="00AC0572">
        <w:rPr>
          <w:rFonts w:ascii="GHEA Grapalat" w:hAnsi="GHEA Grapalat" w:cs="Sylfaen"/>
          <w:sz w:val="22"/>
          <w:szCs w:val="22"/>
        </w:rPr>
        <w:t xml:space="preserve"> շուրջ 664.2 մլն դրամ</w:t>
      </w:r>
      <w:r w:rsidRPr="00AC0572">
        <w:rPr>
          <w:rFonts w:ascii="GHEA Grapalat" w:hAnsi="GHEA Grapalat" w:cs="Sylfaen"/>
          <w:sz w:val="22"/>
          <w:szCs w:val="22"/>
          <w:lang w:val="en-US"/>
        </w:rPr>
        <w:t xml:space="preserve">: 2020 թվականին ՀՀ սահմանադրական դատարանին տրամադրվել է </w:t>
      </w:r>
      <w:r w:rsidRPr="00AC0572">
        <w:rPr>
          <w:rFonts w:ascii="GHEA Grapalat" w:hAnsi="GHEA Grapalat" w:cs="Sylfaen"/>
          <w:sz w:val="22"/>
          <w:szCs w:val="22"/>
        </w:rPr>
        <w:t>600.9</w:t>
      </w:r>
      <w:r w:rsidRPr="00AC0572">
        <w:rPr>
          <w:rFonts w:ascii="Courier New" w:hAnsi="Courier New" w:cs="Courier New"/>
          <w:sz w:val="22"/>
          <w:szCs w:val="22"/>
          <w:lang w:val="en-US"/>
        </w:rPr>
        <w:t> </w:t>
      </w:r>
      <w:r w:rsidRPr="00AC0572">
        <w:rPr>
          <w:rFonts w:ascii="GHEA Grapalat" w:hAnsi="GHEA Grapalat" w:cs="Sylfaen"/>
          <w:sz w:val="22"/>
          <w:szCs w:val="22"/>
        </w:rPr>
        <w:t xml:space="preserve">մլն դրամ՝ ապահովելով 90.5% կատարողական: Շեղումը հիմնականում պայմանավորված է ՀՀ սահմանադրական դատարանի գործունեության և սահմանադրական արդարադատության ապահովման ծախսերի կատարողականով, որը կազմել է 90.8% կամ 599.7 մլն դրամ՝ </w:t>
      </w:r>
      <w:r w:rsidRPr="00AC0572">
        <w:rPr>
          <w:rFonts w:ascii="GHEA Grapalat" w:hAnsi="GHEA Grapalat" w:cs="Sylfaen"/>
          <w:sz w:val="22"/>
          <w:szCs w:val="22"/>
          <w:lang w:val="en-US"/>
        </w:rPr>
        <w:t>հիմնականում պայմանավորվ</w:t>
      </w:r>
      <w:r w:rsidRPr="00AC0572">
        <w:rPr>
          <w:rFonts w:ascii="GHEA Grapalat" w:hAnsi="GHEA Grapalat" w:cs="Sylfaen"/>
          <w:sz w:val="22"/>
          <w:szCs w:val="22"/>
        </w:rPr>
        <w:t>ած որոշ</w:t>
      </w:r>
      <w:r w:rsidRPr="00AC0572">
        <w:rPr>
          <w:rFonts w:ascii="GHEA Grapalat" w:hAnsi="GHEA Grapalat" w:cs="Sylfaen"/>
          <w:sz w:val="22"/>
          <w:szCs w:val="22"/>
          <w:lang w:val="en-US"/>
        </w:rPr>
        <w:t xml:space="preserve"> ծախսային</w:t>
      </w:r>
      <w:r w:rsidRPr="00AC0572">
        <w:rPr>
          <w:rFonts w:ascii="GHEA Grapalat" w:hAnsi="GHEA Grapalat" w:cs="Sylfaen"/>
          <w:sz w:val="22"/>
          <w:szCs w:val="22"/>
        </w:rPr>
        <w:t xml:space="preserve"> հոդվածների գծով առկա տնտեսումներ</w:t>
      </w:r>
      <w:r w:rsidRPr="00AC0572">
        <w:rPr>
          <w:rFonts w:ascii="GHEA Grapalat" w:hAnsi="GHEA Grapalat" w:cs="Sylfaen"/>
          <w:sz w:val="22"/>
          <w:szCs w:val="22"/>
          <w:lang w:val="en-US"/>
        </w:rPr>
        <w:t>ով</w:t>
      </w:r>
      <w:r w:rsidRPr="00AC0572">
        <w:rPr>
          <w:rFonts w:ascii="GHEA Grapalat" w:hAnsi="GHEA Grapalat" w:cs="Sylfaen"/>
          <w:sz w:val="22"/>
          <w:szCs w:val="22"/>
        </w:rPr>
        <w:t xml:space="preserve">: </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ՀՀ սահմանադրական դատարանի պահուստային ֆոնդից օգտագործվել է նախատեսված միջոցների 31.1%-ը</w:t>
      </w:r>
      <w:r w:rsidRPr="00AC0572">
        <w:rPr>
          <w:rFonts w:ascii="GHEA Grapalat" w:hAnsi="GHEA Grapalat" w:cs="Sylfaen"/>
          <w:sz w:val="22"/>
          <w:szCs w:val="22"/>
          <w:lang w:val="en-US"/>
        </w:rPr>
        <w:t xml:space="preserve"> կամ</w:t>
      </w:r>
      <w:r w:rsidRPr="00AC0572">
        <w:rPr>
          <w:rFonts w:ascii="GHEA Grapalat" w:hAnsi="GHEA Grapalat" w:cs="Sylfaen"/>
          <w:sz w:val="22"/>
          <w:szCs w:val="22"/>
        </w:rPr>
        <w:t xml:space="preserve"> 1.2 մլն դրամ:</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2019 թվականի համեմատ ՀՀ սահմանադրական դատարանի ծախսերը նվազել են 11.9%-ով կամ 81.5 մլն դրամով՝ հիմնականում պայմանավորված </w:t>
      </w:r>
      <w:r w:rsidRPr="00AC0572">
        <w:rPr>
          <w:rFonts w:ascii="GHEA Grapalat" w:hAnsi="GHEA Grapalat" w:cs="Sylfaen"/>
          <w:sz w:val="22"/>
          <w:szCs w:val="22"/>
        </w:rPr>
        <w:t>ՀՀ սահմանադրական դատարանի գործունեության և սահմանադրական արդարադատության ապահովման ծախսերի</w:t>
      </w:r>
      <w:r w:rsidRPr="00AC0572">
        <w:rPr>
          <w:rFonts w:ascii="GHEA Grapalat" w:hAnsi="GHEA Grapalat" w:cs="Sylfaen"/>
          <w:sz w:val="22"/>
          <w:szCs w:val="22"/>
          <w:lang w:val="en-US"/>
        </w:rPr>
        <w:t xml:space="preserve"> նվազմամբ:</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 </w:t>
      </w:r>
      <w:r w:rsidRPr="00AC0572">
        <w:rPr>
          <w:rFonts w:ascii="GHEA Grapalat" w:hAnsi="GHEA Grapalat" w:cs="Sylfaen"/>
          <w:i/>
          <w:sz w:val="22"/>
          <w:szCs w:val="22"/>
          <w:u w:val="single"/>
        </w:rPr>
        <w:t>Բարձրագույն դատական խորհրդին</w:t>
      </w:r>
      <w:r w:rsidRPr="00AC0572">
        <w:rPr>
          <w:rFonts w:ascii="GHEA Grapalat" w:hAnsi="GHEA Grapalat" w:cs="Sylfaen"/>
          <w:sz w:val="22"/>
          <w:szCs w:val="22"/>
        </w:rPr>
        <w:t xml:space="preserve"> </w:t>
      </w:r>
      <w:r w:rsidRPr="00AC0572">
        <w:rPr>
          <w:rFonts w:ascii="GHEA Grapalat" w:hAnsi="GHEA Grapalat" w:cs="Sylfaen"/>
          <w:i/>
          <w:sz w:val="22"/>
          <w:szCs w:val="22"/>
        </w:rPr>
        <w:t>Դատական իշխանության գործունեության ապահովման և իրականացման</w:t>
      </w:r>
      <w:r w:rsidRPr="00AC0572">
        <w:rPr>
          <w:rFonts w:ascii="GHEA Grapalat" w:hAnsi="GHEA Grapalat" w:cs="Sylfaen"/>
          <w:sz w:val="22"/>
          <w:szCs w:val="22"/>
        </w:rPr>
        <w:t xml:space="preserve"> ծրագրի շրջանակներում </w:t>
      </w:r>
      <w:r w:rsidRPr="00AC0572">
        <w:rPr>
          <w:rFonts w:ascii="GHEA Grapalat" w:hAnsi="GHEA Grapalat" w:cs="Sylfaen"/>
          <w:sz w:val="22"/>
          <w:szCs w:val="22"/>
          <w:lang w:val="en-US"/>
        </w:rPr>
        <w:t>2020 թվականի</w:t>
      </w:r>
      <w:r w:rsidRPr="00AC0572">
        <w:rPr>
          <w:rFonts w:ascii="GHEA Grapalat" w:hAnsi="GHEA Grapalat" w:cs="Sylfaen"/>
          <w:sz w:val="22"/>
          <w:szCs w:val="22"/>
        </w:rPr>
        <w:t xml:space="preserve"> ՀՀ պետական բյուջեի</w:t>
      </w:r>
      <w:r w:rsidRPr="00AC0572">
        <w:rPr>
          <w:rFonts w:ascii="GHEA Grapalat" w:hAnsi="GHEA Grapalat" w:cs="Sylfaen"/>
          <w:sz w:val="22"/>
          <w:szCs w:val="22"/>
          <w:lang w:val="en-US"/>
        </w:rPr>
        <w:t xml:space="preserve"> մասին օրենքով</w:t>
      </w:r>
      <w:r w:rsidRPr="00AC0572">
        <w:rPr>
          <w:rFonts w:ascii="GHEA Grapalat" w:hAnsi="GHEA Grapalat" w:cs="Sylfaen"/>
          <w:sz w:val="22"/>
          <w:szCs w:val="22"/>
        </w:rPr>
        <w:t xml:space="preserve"> նախատեսվել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շուրջ 12.7 մլրդ դրամ, որը նվազեցվել է</w:t>
      </w:r>
      <w:r w:rsidRPr="00AC0572">
        <w:rPr>
          <w:rFonts w:ascii="GHEA Grapalat" w:hAnsi="GHEA Grapalat" w:cs="Sylfaen"/>
          <w:sz w:val="22"/>
          <w:szCs w:val="22"/>
          <w:lang w:val="en-US"/>
        </w:rPr>
        <w:t xml:space="preserve"> 754.2 մլն դրամով՝</w:t>
      </w:r>
      <w:r w:rsidRPr="00AC0572">
        <w:rPr>
          <w:rFonts w:ascii="GHEA Grapalat" w:hAnsi="GHEA Grapalat"/>
          <w:sz w:val="22"/>
          <w:szCs w:val="22"/>
          <w:lang w:val="en-US"/>
        </w:rPr>
        <w:t xml:space="preserve"> այն</w:t>
      </w:r>
      <w:r w:rsidRPr="00AC0572">
        <w:rPr>
          <w:rFonts w:ascii="GHEA Grapalat" w:hAnsi="GHEA Grapalat"/>
          <w:sz w:val="22"/>
          <w:szCs w:val="22"/>
        </w:rPr>
        <w:t xml:space="preserve"> ուղղ</w:t>
      </w:r>
      <w:r w:rsidRPr="00AC0572">
        <w:rPr>
          <w:rFonts w:ascii="GHEA Grapalat" w:hAnsi="GHEA Grapalat"/>
          <w:sz w:val="22"/>
          <w:szCs w:val="22"/>
          <w:lang w:val="en-US"/>
        </w:rPr>
        <w:t>ելով</w:t>
      </w:r>
      <w:r w:rsidRPr="00AC0572">
        <w:rPr>
          <w:rFonts w:ascii="GHEA Grapalat" w:hAnsi="GHEA Grapalat"/>
          <w:sz w:val="22"/>
          <w:szCs w:val="22"/>
        </w:rPr>
        <w:t xml:space="preserve"> </w:t>
      </w:r>
      <w:r w:rsidRPr="00AC0572">
        <w:rPr>
          <w:rFonts w:ascii="GHEA Grapalat" w:hAnsi="GHEA Grapalat"/>
          <w:sz w:val="22"/>
          <w:szCs w:val="22"/>
          <w:lang w:val="de-DE"/>
        </w:rPr>
        <w:t xml:space="preserve">սեպտեմբերի 27-ին Արցախի Հանրապետության նկատմամբ Ադրբեջանի սանձազերծած պատերազմի </w:t>
      </w:r>
      <w:r w:rsidRPr="00AC0572">
        <w:rPr>
          <w:rFonts w:ascii="GHEA Grapalat" w:hAnsi="GHEA Grapalat" w:cs="Sylfaen"/>
          <w:sz w:val="22"/>
          <w:szCs w:val="22"/>
          <w:lang w:val="en-US"/>
        </w:rPr>
        <w:t>(590.1 մլն դրամ) և</w:t>
      </w:r>
      <w:r w:rsidRPr="00AC0572">
        <w:rPr>
          <w:rFonts w:ascii="GHEA Grapalat" w:hAnsi="GHEA Grapalat"/>
          <w:sz w:val="22"/>
          <w:szCs w:val="22"/>
          <w:lang w:val="de-DE"/>
        </w:rPr>
        <w:t xml:space="preserve"> կորոնավիրուսի համավարակի </w:t>
      </w:r>
      <w:r w:rsidRPr="00AC0572">
        <w:rPr>
          <w:rFonts w:ascii="GHEA Grapalat" w:hAnsi="GHEA Grapalat" w:cs="Sylfaen"/>
          <w:sz w:val="22"/>
          <w:szCs w:val="22"/>
          <w:lang w:val="en-US"/>
        </w:rPr>
        <w:t>(152.5 մլն դրամ)</w:t>
      </w:r>
      <w:r w:rsidRPr="00AC0572">
        <w:rPr>
          <w:rFonts w:ascii="GHEA Grapalat" w:hAnsi="GHEA Grapalat"/>
          <w:sz w:val="22"/>
          <w:szCs w:val="22"/>
          <w:lang w:val="de-DE"/>
        </w:rPr>
        <w:t xml:space="preserve"> հետևանքների հաղթահարմանը: Արդյունքում ծախսերի ճշտված ծրագրային ցուցանիշը</w:t>
      </w:r>
      <w:r w:rsidRPr="00AC0572">
        <w:rPr>
          <w:rFonts w:ascii="GHEA Grapalat" w:hAnsi="GHEA Grapalat" w:cs="Sylfaen"/>
          <w:sz w:val="22"/>
          <w:szCs w:val="22"/>
        </w:rPr>
        <w:t xml:space="preserve"> կազմել</w:t>
      </w:r>
      <w:r w:rsidRPr="00AC0572">
        <w:rPr>
          <w:rFonts w:ascii="GHEA Grapalat" w:hAnsi="GHEA Grapalat" w:cs="Sylfaen"/>
          <w:sz w:val="22"/>
          <w:szCs w:val="22"/>
          <w:lang w:val="en-US"/>
        </w:rPr>
        <w:t xml:space="preserve"> է</w:t>
      </w:r>
      <w:r w:rsidRPr="00AC0572">
        <w:rPr>
          <w:rFonts w:ascii="GHEA Grapalat" w:hAnsi="GHEA Grapalat" w:cs="Sylfaen"/>
          <w:sz w:val="22"/>
          <w:szCs w:val="22"/>
        </w:rPr>
        <w:t xml:space="preserve"> 11.9 մլրդ դրամ: </w:t>
      </w:r>
      <w:r w:rsidRPr="00AC0572">
        <w:rPr>
          <w:rFonts w:ascii="GHEA Grapalat" w:hAnsi="GHEA Grapalat" w:cs="Sylfaen"/>
          <w:sz w:val="22"/>
          <w:szCs w:val="22"/>
          <w:lang w:val="en-US"/>
        </w:rPr>
        <w:t>Բարձրագույն դատական խորհրդի փաստացի ծախսերը կազմել են</w:t>
      </w:r>
      <w:r w:rsidRPr="00AC0572">
        <w:rPr>
          <w:rFonts w:ascii="GHEA Grapalat" w:hAnsi="GHEA Grapalat" w:cs="Sylfaen"/>
          <w:sz w:val="22"/>
          <w:szCs w:val="22"/>
        </w:rPr>
        <w:t xml:space="preserve"> ավելի քան 11.7 մլրդ դրամ՝ ապահովելով ծրագրված ցուցանիշի 98.6% կատարողական: </w:t>
      </w:r>
      <w:r w:rsidRPr="00AC0572">
        <w:rPr>
          <w:rFonts w:ascii="GHEA Grapalat" w:hAnsi="GHEA Grapalat" w:cs="Sylfaen"/>
          <w:sz w:val="22"/>
          <w:szCs w:val="22"/>
          <w:lang w:val="en-US"/>
        </w:rPr>
        <w:t xml:space="preserve">2019 թվականի համեմատ Բարձրագույն դատական խորհրդի ծախսերը նվազել են 0.6%-ով կամ 72.1 մլն դրամով՝ հիմնականում պայմանավորված </w:t>
      </w:r>
      <w:r w:rsidRPr="00AC0572">
        <w:rPr>
          <w:rFonts w:ascii="GHEA Grapalat" w:hAnsi="GHEA Grapalat" w:cs="Sylfaen"/>
          <w:sz w:val="22"/>
          <w:szCs w:val="22"/>
        </w:rPr>
        <w:t>Բարձրագույն դատական խորհրդի բնականոն գործունեության ապահովման և Բարձրագույն դատական խորհրդի կողմից դատական իշխանության անկախության երաշխավորմանն ուղղված միջոցառումների իրականացման ծախսեր</w:t>
      </w:r>
      <w:r w:rsidRPr="00AC0572">
        <w:rPr>
          <w:rFonts w:ascii="GHEA Grapalat" w:hAnsi="GHEA Grapalat" w:cs="Sylfaen"/>
          <w:sz w:val="22"/>
          <w:szCs w:val="22"/>
          <w:lang w:val="en-US"/>
        </w:rPr>
        <w:t>ի նվազմամբ:</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 Ծրագրի շրջանակներում իրականացվել են 19 միջոցառումներ, ընդ որում բոլոր միջոցառումներում առկա են շեղումներ, որոնք հիմնականում պայմանավորված են թափուր հաստիքների առկայությամբ և շարունակական ծախսերի խնայողությամբ: </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Բարձրագույն դատական խորհրդի բնականոն գործունեության ապահովման և Բարձրագույն դատական խորհրդի կողմից դատական իշխանության անկախության երաշխավորմանն ուղղված միջոցառումների իրականացման ծախսերը կազմել են 2.7 մլրդ դրամ կամ ծրագրված ցուցանիշի 98.2%-ը: 2019 թվականի համեմատ դրանք նվազել են 3.7%-ով</w:t>
      </w:r>
      <w:r w:rsidRPr="00AC0572">
        <w:rPr>
          <w:rFonts w:ascii="GHEA Grapalat" w:hAnsi="GHEA Grapalat" w:cs="Sylfaen"/>
          <w:sz w:val="22"/>
          <w:szCs w:val="22"/>
          <w:lang w:val="en-US"/>
        </w:rPr>
        <w:t xml:space="preserve"> կամ 105.6 մլն դրամով՝</w:t>
      </w:r>
      <w:r w:rsidRPr="00AC0572">
        <w:rPr>
          <w:rFonts w:ascii="GHEA Grapalat" w:hAnsi="GHEA Grapalat" w:cs="Sylfaen"/>
          <w:sz w:val="22"/>
          <w:szCs w:val="22"/>
        </w:rPr>
        <w:t xml:space="preserve"> պայմանավորված </w:t>
      </w:r>
      <w:r w:rsidRPr="00AC0572">
        <w:rPr>
          <w:rFonts w:ascii="GHEA Grapalat" w:hAnsi="GHEA Grapalat" w:cs="Sylfaen"/>
          <w:sz w:val="22"/>
          <w:szCs w:val="22"/>
          <w:lang w:val="en-US"/>
        </w:rPr>
        <w:t>կ</w:t>
      </w:r>
      <w:r w:rsidRPr="00AC0572">
        <w:rPr>
          <w:rFonts w:ascii="GHEA Grapalat" w:hAnsi="GHEA Grapalat" w:cs="Sylfaen"/>
          <w:sz w:val="22"/>
          <w:szCs w:val="22"/>
        </w:rPr>
        <w:t xml:space="preserve">որոնավիրուսի համավարակի և պատերազմի </w:t>
      </w:r>
      <w:r w:rsidRPr="00AC0572">
        <w:rPr>
          <w:rFonts w:ascii="GHEA Grapalat" w:hAnsi="GHEA Grapalat" w:cs="Sylfaen"/>
          <w:sz w:val="22"/>
          <w:szCs w:val="22"/>
          <w:lang w:val="en-US"/>
        </w:rPr>
        <w:t>հետևանքով</w:t>
      </w:r>
      <w:r w:rsidRPr="00AC0572">
        <w:rPr>
          <w:rFonts w:ascii="GHEA Grapalat" w:hAnsi="GHEA Grapalat" w:cs="Sylfaen"/>
          <w:sz w:val="22"/>
          <w:szCs w:val="22"/>
        </w:rPr>
        <w:t xml:space="preserve"> 2020 թվականի </w:t>
      </w:r>
      <w:r w:rsidRPr="00AC0572">
        <w:rPr>
          <w:rFonts w:ascii="GHEA Grapalat" w:hAnsi="GHEA Grapalat" w:cs="Sylfaen"/>
          <w:sz w:val="22"/>
          <w:szCs w:val="22"/>
          <w:lang w:val="en-US"/>
        </w:rPr>
        <w:t>ծախսերի կրճատմամբ</w:t>
      </w:r>
      <w:r w:rsidRPr="00AC0572">
        <w:rPr>
          <w:rFonts w:ascii="GHEA Grapalat" w:hAnsi="GHEA Grapalat" w:cs="Sylfaen"/>
          <w:sz w:val="22"/>
          <w:szCs w:val="22"/>
        </w:rPr>
        <w:t>:</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ՀՀ Վճռաբեկ դատարանի բնականոն գործունեության և ՀՀ Վճռաբեկ դատարանի կողմից դատական պաշտպանության իրավունքի ապահովման</w:t>
      </w:r>
      <w:r w:rsidRPr="00AC0572">
        <w:rPr>
          <w:rFonts w:ascii="GHEA Grapalat" w:hAnsi="GHEA Grapalat" w:cs="Sylfaen"/>
          <w:sz w:val="22"/>
          <w:szCs w:val="22"/>
          <w:lang w:val="en-US"/>
        </w:rPr>
        <w:t>ը</w:t>
      </w:r>
      <w:r w:rsidRPr="00AC0572">
        <w:rPr>
          <w:rFonts w:ascii="GHEA Grapalat" w:hAnsi="GHEA Grapalat" w:cs="Sylfaen"/>
          <w:sz w:val="22"/>
          <w:szCs w:val="22"/>
        </w:rPr>
        <w:t xml:space="preserve"> տրամադրվել է 734.7 մլն դրամ կամ նախատեսված միջոցների 99.5%-ը: Նախորդ տարվա համեմատ տվյալ ծախսերն աճել են 2.2%-ով՝ պայմանավորված պետական ծառայողների և դատավորների ստաժի</w:t>
      </w:r>
      <w:r w:rsidRPr="00AC0572">
        <w:rPr>
          <w:rFonts w:ascii="GHEA Grapalat" w:hAnsi="GHEA Grapalat" w:cs="Sylfaen"/>
          <w:sz w:val="22"/>
          <w:szCs w:val="22"/>
          <w:lang w:val="en-US"/>
        </w:rPr>
        <w:t xml:space="preserve"> հետ կապված՝ աշխատավարձի</w:t>
      </w:r>
      <w:r w:rsidRPr="00AC0572">
        <w:rPr>
          <w:rFonts w:ascii="GHEA Grapalat" w:hAnsi="GHEA Grapalat" w:cs="Sylfaen"/>
          <w:sz w:val="22"/>
          <w:szCs w:val="22"/>
        </w:rPr>
        <w:t xml:space="preserve"> բնականոն աճով և դատարանի նախագահին վճարված վերջնահաշվարկով:</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ՀՀ վերաքննիչ քաղաքացիական, քրեական, վարչական դատարանների բնականոն գործունեության և ՀՀ վերաքննիչ քաղաքացիական, քրեական, վարչական դատարանների կողմից դատական պաշտպանության իրավունքի ապահովման </w:t>
      </w:r>
      <w:r w:rsidRPr="00AC0572">
        <w:rPr>
          <w:rFonts w:ascii="GHEA Grapalat" w:hAnsi="GHEA Grapalat" w:cs="Sylfaen"/>
          <w:sz w:val="22"/>
          <w:szCs w:val="22"/>
          <w:lang w:val="en-US"/>
        </w:rPr>
        <w:t>ծախսերը կազմել են</w:t>
      </w:r>
      <w:r w:rsidRPr="00AC0572">
        <w:rPr>
          <w:rFonts w:ascii="GHEA Grapalat" w:hAnsi="GHEA Grapalat" w:cs="Sylfaen"/>
          <w:sz w:val="22"/>
          <w:szCs w:val="22"/>
        </w:rPr>
        <w:t xml:space="preserve"> շուրջ 1.4 մլրդ դրամ կամ նախատեսված միջոցների 99.</w:t>
      </w:r>
      <w:r w:rsidRPr="00AC0572">
        <w:rPr>
          <w:rFonts w:ascii="GHEA Grapalat" w:hAnsi="GHEA Grapalat" w:cs="Sylfaen"/>
          <w:sz w:val="22"/>
          <w:szCs w:val="22"/>
          <w:lang w:val="en-US"/>
        </w:rPr>
        <w:t>5</w:t>
      </w:r>
      <w:r w:rsidRPr="00AC0572">
        <w:rPr>
          <w:rFonts w:ascii="GHEA Grapalat" w:hAnsi="GHEA Grapalat" w:cs="Sylfaen"/>
          <w:sz w:val="22"/>
          <w:szCs w:val="22"/>
        </w:rPr>
        <w:t>%-ը: Նախորդ տարվա համեմատ տվյալ ծախսերը գրեթե չեն փոփոխվել:</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ՀՀ վարչական դատարանի բնականոն գործունեության և ՀՀ վարչական դատարանի կողմից դատական պաշտպանության իրավունքի ապահովման նպատակով տրամադրվել է 699.7 մլն դրամ կամ նախատեսված միջոցների 99.6%-ը: Նախորդ տարվա համեմատ տվյալ ծախսեր</w:t>
      </w:r>
      <w:r w:rsidRPr="00AC0572">
        <w:rPr>
          <w:rFonts w:ascii="GHEA Grapalat" w:hAnsi="GHEA Grapalat" w:cs="Sylfaen"/>
          <w:sz w:val="22"/>
          <w:szCs w:val="22"/>
          <w:lang w:val="en-US"/>
        </w:rPr>
        <w:t>ն աճել են 1%</w:t>
      </w:r>
      <w:r w:rsidRPr="00AC0572">
        <w:rPr>
          <w:rFonts w:ascii="GHEA Grapalat" w:hAnsi="GHEA Grapalat" w:cs="Sylfaen"/>
          <w:sz w:val="22"/>
          <w:szCs w:val="22"/>
          <w:lang w:val="en-US"/>
        </w:rPr>
        <w:noBreakHyphen/>
        <w:t>ով կամ 7 մլն դրամով:</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Երևան քաղաքի ընդհանուր իրավասության դատարանի բնականոն գործունեության և Երևան քաղաքի ընդհանուր իրավասության դատարանի կողմից դատական պաշտպանության իրավունքի ապահովմանը տրամադրվել է շուրջ 2.2</w:t>
      </w:r>
      <w:r w:rsidRPr="00AC0572">
        <w:rPr>
          <w:rFonts w:ascii="GHEA Grapalat" w:hAnsi="GHEA Grapalat" w:cs="Sylfaen"/>
          <w:sz w:val="22"/>
          <w:szCs w:val="22"/>
          <w:lang w:val="en-US"/>
        </w:rPr>
        <w:t xml:space="preserve"> </w:t>
      </w:r>
      <w:r w:rsidRPr="00AC0572">
        <w:rPr>
          <w:rFonts w:ascii="GHEA Grapalat" w:hAnsi="GHEA Grapalat" w:cs="Sylfaen"/>
          <w:sz w:val="22"/>
          <w:szCs w:val="22"/>
        </w:rPr>
        <w:t>մլրդ դրամ կամ նախատեսված միջոցների 99.4%-ը: Նախորդ տարվա համեմատ տվյալ ծախսերն աճել են 4%-ով</w:t>
      </w:r>
      <w:r w:rsidRPr="00AC0572">
        <w:rPr>
          <w:rFonts w:ascii="GHEA Grapalat" w:hAnsi="GHEA Grapalat" w:cs="Sylfaen"/>
          <w:sz w:val="22"/>
          <w:szCs w:val="22"/>
          <w:lang w:val="en-US"/>
        </w:rPr>
        <w:t xml:space="preserve"> կամ 82.3 մլն դրամով</w:t>
      </w:r>
      <w:r w:rsidRPr="00AC0572">
        <w:rPr>
          <w:rFonts w:ascii="GHEA Grapalat" w:hAnsi="GHEA Grapalat" w:cs="Sylfaen"/>
          <w:sz w:val="22"/>
          <w:szCs w:val="22"/>
        </w:rPr>
        <w:t>՝ պայմանավորված 2020 թվականին դատավորների թափուր հաստիքների համալրմամբ, միջին աշխատավարձի բարձրացմամբ, լրացուցիչ միանվագ արձակուրդային վճարների ավելացմամբ, պետական ծառայողների և դատավորների ստաժի</w:t>
      </w:r>
      <w:r w:rsidRPr="00AC0572">
        <w:rPr>
          <w:rFonts w:ascii="GHEA Grapalat" w:hAnsi="GHEA Grapalat" w:cs="Sylfaen"/>
          <w:sz w:val="22"/>
          <w:szCs w:val="22"/>
          <w:lang w:val="en-US"/>
        </w:rPr>
        <w:t xml:space="preserve"> հետ կապված՝ աշխատավարձի</w:t>
      </w:r>
      <w:r w:rsidRPr="00AC0572">
        <w:rPr>
          <w:rFonts w:ascii="GHEA Grapalat" w:hAnsi="GHEA Grapalat" w:cs="Sylfaen"/>
          <w:sz w:val="22"/>
          <w:szCs w:val="22"/>
        </w:rPr>
        <w:t xml:space="preserve"> բնականոն աճով, ինչպես նաև դատական գործերի թվի աճով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փոստային ծախսերի ավելացմամբ:</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ՀՀ ընդհանուր իրավասության մարզային դատարանների բնականոն գործունեության և նրանց կողմից դատական պաշտպանության իրավունքի ապահովման ծախսերը կազմել են 3.1 մլրդ դրամ կամ ծրագրի 99.5%-ը: 2019 թվականի համեմատ դրանք աճել են 3.7%-ով</w:t>
      </w:r>
      <w:r w:rsidRPr="00AC0572">
        <w:rPr>
          <w:rFonts w:ascii="GHEA Grapalat" w:hAnsi="GHEA Grapalat" w:cs="Sylfaen"/>
          <w:sz w:val="22"/>
          <w:szCs w:val="22"/>
          <w:lang w:val="en-US"/>
        </w:rPr>
        <w:t xml:space="preserve"> կամ 111.3 մլն դրամով`</w:t>
      </w:r>
      <w:r w:rsidRPr="00AC0572">
        <w:rPr>
          <w:rFonts w:ascii="GHEA Grapalat" w:hAnsi="GHEA Grapalat" w:cs="Sylfaen"/>
          <w:sz w:val="22"/>
          <w:szCs w:val="22"/>
        </w:rPr>
        <w:t xml:space="preserve"> պայմանավորված դատավորների թափուր հաստիքների համալրմամբ, պետական ծառայողների ու </w:t>
      </w:r>
      <w:r w:rsidRPr="00AC0572">
        <w:rPr>
          <w:rFonts w:ascii="GHEA Grapalat" w:hAnsi="GHEA Grapalat" w:cs="Sylfaen"/>
          <w:sz w:val="22"/>
          <w:szCs w:val="22"/>
        </w:rPr>
        <w:lastRenderedPageBreak/>
        <w:t>դատավորների ստաժի</w:t>
      </w:r>
      <w:r w:rsidRPr="00AC0572">
        <w:rPr>
          <w:rFonts w:ascii="GHEA Grapalat" w:hAnsi="GHEA Grapalat" w:cs="Sylfaen"/>
          <w:sz w:val="22"/>
          <w:szCs w:val="22"/>
          <w:lang w:val="en-US"/>
        </w:rPr>
        <w:t xml:space="preserve"> հետ կապված՝ աշխատավարձի</w:t>
      </w:r>
      <w:r w:rsidRPr="00AC0572">
        <w:rPr>
          <w:rFonts w:ascii="GHEA Grapalat" w:hAnsi="GHEA Grapalat" w:cs="Sylfaen"/>
          <w:sz w:val="22"/>
          <w:szCs w:val="22"/>
        </w:rPr>
        <w:t xml:space="preserve"> բնականոն աճով և փոստային ծախսերի ավելացմամբ:</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ՀՀ Սնանկության դատարանի բնականոն գործունեության և ՀՀ Սնանկության դատարանի կողմից դատական պաշտպանության իրավունքի ապահովման նպատակով տրամադրվել է 400.5</w:t>
      </w:r>
      <w:r w:rsidRPr="00AC0572">
        <w:rPr>
          <w:rFonts w:ascii="Courier New" w:hAnsi="Courier New" w:cs="Courier New"/>
          <w:sz w:val="22"/>
          <w:szCs w:val="22"/>
          <w:lang w:val="en-US"/>
        </w:rPr>
        <w:t> </w:t>
      </w:r>
      <w:r w:rsidRPr="00AC0572">
        <w:rPr>
          <w:rFonts w:ascii="GHEA Grapalat" w:hAnsi="GHEA Grapalat" w:cs="Sylfaen"/>
          <w:sz w:val="22"/>
          <w:szCs w:val="22"/>
        </w:rPr>
        <w:t>մլն դրամ կամ նախատեսված միջոցների 99.7%-ը: Նախորդ տարվա համեմատ տվյալ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8.2%-ով</w:t>
      </w:r>
      <w:r w:rsidRPr="00AC0572">
        <w:rPr>
          <w:rFonts w:ascii="GHEA Grapalat" w:hAnsi="GHEA Grapalat" w:cs="Sylfaen"/>
          <w:sz w:val="22"/>
          <w:szCs w:val="22"/>
          <w:lang w:val="en-US"/>
        </w:rPr>
        <w:t xml:space="preserve"> կամ 30.3 մլն դրամով</w:t>
      </w:r>
      <w:r w:rsidRPr="00AC0572">
        <w:rPr>
          <w:rFonts w:ascii="GHEA Grapalat" w:hAnsi="GHEA Grapalat" w:cs="Sylfaen"/>
          <w:sz w:val="22"/>
          <w:szCs w:val="22"/>
        </w:rPr>
        <w:t>՝ պայմանավորված 2020 թվականին թափուր հաստիքների համալրմամբ և փոստային ծախսերի ավելացմամբ:</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Բարձրագույն դատական խորհրդի և ՀՀ դատարանների պահուստային ֆոնդի ձևավորման և կառավարման միջոցառման շրջանակներում օգտագործվել է նախատեսված միջոցների 85.5%-ը՝ 126.7 մլն դրամ:</w:t>
      </w:r>
    </w:p>
    <w:p w:rsidR="00B704A6" w:rsidRPr="00AC0572" w:rsidRDefault="00B704A6" w:rsidP="00341B6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2020 թվականին</w:t>
      </w:r>
      <w:r w:rsidRPr="00AC0572">
        <w:rPr>
          <w:rFonts w:ascii="GHEA Grapalat" w:hAnsi="GHEA Grapalat" w:cs="Sylfaen"/>
          <w:sz w:val="22"/>
          <w:szCs w:val="22"/>
        </w:rPr>
        <w:t xml:space="preserve"> օգտագործվել է Բարձրագույն դատական խորհրդի տեխնիկական հագեցվածության բարելավման նպատակով նախատեսված միջոցների 89.9%-ը՝ 441 մլն դրամ, որը պայմանավորված է գնումների գործընթացի արդյունքում առաջացած տնտեսումներով, ինչպես նաև գնումներ</w:t>
      </w:r>
      <w:r w:rsidRPr="00AC0572">
        <w:rPr>
          <w:rFonts w:ascii="GHEA Grapalat" w:hAnsi="GHEA Grapalat" w:cs="Sylfaen"/>
          <w:sz w:val="22"/>
          <w:szCs w:val="22"/>
          <w:lang w:val="en-US"/>
        </w:rPr>
        <w:t>ի պլանում կատարված փոփոխություններով</w:t>
      </w:r>
      <w:r w:rsidRPr="00AC0572">
        <w:rPr>
          <w:rFonts w:ascii="GHEA Grapalat" w:hAnsi="GHEA Grapalat" w:cs="Sylfaen"/>
          <w:sz w:val="22"/>
          <w:szCs w:val="22"/>
        </w:rPr>
        <w:t>:</w:t>
      </w:r>
    </w:p>
    <w:p w:rsidR="00B704A6" w:rsidRPr="00AC0572" w:rsidRDefault="00B704A6" w:rsidP="00341B64">
      <w:pPr>
        <w:spacing w:line="360" w:lineRule="auto"/>
        <w:ind w:firstLine="561"/>
        <w:jc w:val="both"/>
        <w:rPr>
          <w:rFonts w:ascii="GHEA Grapalat" w:hAnsi="GHEA Grapalat" w:cs="Times Armenian"/>
          <w:sz w:val="22"/>
          <w:szCs w:val="22"/>
          <w:lang w:val="en-US"/>
        </w:rPr>
      </w:pPr>
      <w:r w:rsidRPr="00AC0572">
        <w:rPr>
          <w:rFonts w:ascii="GHEA Grapalat" w:hAnsi="GHEA Grapalat" w:cs="Sylfaen"/>
          <w:i/>
          <w:sz w:val="22"/>
          <w:szCs w:val="22"/>
          <w:u w:val="single"/>
        </w:rPr>
        <w:t>ՀՀ դատախազությանը</w:t>
      </w:r>
      <w:r w:rsidRPr="00AC0572">
        <w:rPr>
          <w:rFonts w:ascii="GHEA Grapalat" w:hAnsi="GHEA Grapalat" w:cs="Sylfaen"/>
          <w:sz w:val="22"/>
          <w:szCs w:val="22"/>
        </w:rPr>
        <w:t xml:space="preserve"> </w:t>
      </w:r>
      <w:r w:rsidRPr="00AC0572">
        <w:rPr>
          <w:rFonts w:ascii="GHEA Grapalat" w:hAnsi="GHEA Grapalat" w:cs="Sylfaen"/>
          <w:sz w:val="22"/>
          <w:szCs w:val="22"/>
          <w:lang w:val="en-US"/>
        </w:rPr>
        <w:t>2020 թվականին</w:t>
      </w:r>
      <w:r w:rsidRPr="00AC0572">
        <w:rPr>
          <w:rFonts w:ascii="GHEA Grapalat" w:hAnsi="GHEA Grapalat" w:cs="Sylfaen"/>
          <w:sz w:val="22"/>
          <w:szCs w:val="22"/>
        </w:rPr>
        <w:t xml:space="preserve"> նախատեսված 3 ծրագրերն իրականացնելու նպատակով</w:t>
      </w:r>
      <w:r w:rsidRPr="00AC0572">
        <w:rPr>
          <w:rFonts w:ascii="GHEA Grapalat" w:hAnsi="GHEA Grapalat" w:cs="Times Armenian"/>
          <w:sz w:val="22"/>
          <w:szCs w:val="22"/>
        </w:rPr>
        <w:t xml:space="preserve"> տրամադրվել է 5.4 </w:t>
      </w:r>
      <w:r w:rsidRPr="00AC0572">
        <w:rPr>
          <w:rFonts w:ascii="GHEA Grapalat" w:hAnsi="GHEA Grapalat" w:cs="Sylfaen"/>
          <w:sz w:val="22"/>
          <w:szCs w:val="22"/>
        </w:rPr>
        <w:t>մլրդ</w:t>
      </w:r>
      <w:r w:rsidRPr="00AC0572">
        <w:rPr>
          <w:rFonts w:ascii="GHEA Grapalat" w:hAnsi="GHEA Grapalat" w:cs="Times Armenian"/>
          <w:sz w:val="22"/>
          <w:szCs w:val="22"/>
        </w:rPr>
        <w:t xml:space="preserve"> </w:t>
      </w:r>
      <w:r w:rsidRPr="00AC0572">
        <w:rPr>
          <w:rFonts w:ascii="GHEA Grapalat" w:hAnsi="GHEA Grapalat" w:cs="Sylfaen"/>
          <w:sz w:val="22"/>
          <w:szCs w:val="22"/>
        </w:rPr>
        <w:t>դրամ՝ ապահովելով</w:t>
      </w:r>
      <w:r w:rsidRPr="00AC0572">
        <w:rPr>
          <w:rFonts w:ascii="GHEA Grapalat" w:hAnsi="GHEA Grapalat" w:cs="Times Armenian"/>
          <w:sz w:val="22"/>
          <w:szCs w:val="22"/>
        </w:rPr>
        <w:t xml:space="preserve"> </w:t>
      </w:r>
      <w:r w:rsidRPr="00AC0572">
        <w:rPr>
          <w:rFonts w:ascii="GHEA Grapalat" w:hAnsi="GHEA Grapalat" w:cs="Sylfaen"/>
          <w:sz w:val="22"/>
          <w:szCs w:val="22"/>
        </w:rPr>
        <w:t>ծրագրված ցուցանիշի 9</w:t>
      </w:r>
      <w:r w:rsidRPr="00AC0572">
        <w:rPr>
          <w:rFonts w:ascii="GHEA Grapalat" w:hAnsi="GHEA Grapalat" w:cs="Sylfaen"/>
          <w:sz w:val="22"/>
          <w:szCs w:val="22"/>
          <w:lang w:val="en-US"/>
        </w:rPr>
        <w:t>9</w:t>
      </w:r>
      <w:r w:rsidRPr="00AC0572">
        <w:rPr>
          <w:rFonts w:ascii="GHEA Grapalat" w:hAnsi="GHEA Grapalat" w:cs="Sylfaen"/>
          <w:sz w:val="22"/>
          <w:szCs w:val="22"/>
        </w:rPr>
        <w:t>.</w:t>
      </w:r>
      <w:r w:rsidRPr="00AC0572">
        <w:rPr>
          <w:rFonts w:ascii="GHEA Grapalat" w:hAnsi="GHEA Grapalat" w:cs="Sylfaen"/>
          <w:sz w:val="22"/>
          <w:szCs w:val="22"/>
          <w:lang w:val="en-US"/>
        </w:rPr>
        <w:t>3</w:t>
      </w:r>
      <w:r w:rsidRPr="00AC0572">
        <w:rPr>
          <w:rFonts w:ascii="GHEA Grapalat" w:hAnsi="GHEA Grapalat" w:cs="Times Armenian"/>
          <w:sz w:val="22"/>
          <w:szCs w:val="22"/>
        </w:rPr>
        <w:t>%-ը</w:t>
      </w:r>
      <w:r w:rsidRPr="00AC0572">
        <w:rPr>
          <w:rFonts w:ascii="GHEA Grapalat" w:hAnsi="GHEA Grapalat" w:cs="Times Armenian"/>
          <w:sz w:val="22"/>
          <w:szCs w:val="22"/>
          <w:lang w:val="en-US"/>
        </w:rPr>
        <w:t>: 2019 թվականի համեմատ ՀՀ դատախազության ծախսերն աճել են 0.8%-ով կամ 40.4 մլն դրամով՝ հիմնականում պայմանավորված Դատավարական ղեկավարման և դատախազական հսկողության ծրագրի շրջանակներում կատարված ծախսերի աճով:</w:t>
      </w:r>
    </w:p>
    <w:p w:rsidR="00B704A6" w:rsidRPr="00AC0572" w:rsidRDefault="00B704A6" w:rsidP="00341B64">
      <w:pPr>
        <w:spacing w:line="360" w:lineRule="auto"/>
        <w:ind w:firstLine="539"/>
        <w:jc w:val="both"/>
        <w:rPr>
          <w:rFonts w:ascii="GHEA Grapalat" w:hAnsi="GHEA Grapalat" w:cs="Times Armenian"/>
          <w:sz w:val="22"/>
          <w:szCs w:val="22"/>
          <w:lang w:val="en-US"/>
        </w:rPr>
      </w:pPr>
      <w:r w:rsidRPr="00AC0572">
        <w:rPr>
          <w:rFonts w:ascii="GHEA Grapalat" w:hAnsi="GHEA Grapalat" w:cs="Times Armenian"/>
          <w:sz w:val="22"/>
          <w:szCs w:val="22"/>
          <w:lang w:val="en-US"/>
        </w:rPr>
        <w:t xml:space="preserve">Դատախազությանը հատկացված միջոցների </w:t>
      </w:r>
      <w:r w:rsidRPr="00AC0572">
        <w:rPr>
          <w:rFonts w:ascii="GHEA Grapalat" w:hAnsi="GHEA Grapalat" w:cs="Times Armenian"/>
          <w:sz w:val="22"/>
          <w:szCs w:val="22"/>
        </w:rPr>
        <w:t>գերակշիռ մասը՝ շուրջ 5</w:t>
      </w:r>
      <w:r w:rsidRPr="00AC0572">
        <w:rPr>
          <w:rFonts w:ascii="GHEA Grapalat" w:hAnsi="GHEA Grapalat" w:cs="Times Armenian"/>
          <w:sz w:val="22"/>
          <w:szCs w:val="22"/>
          <w:lang w:val="en-US"/>
        </w:rPr>
        <w:t>.1</w:t>
      </w:r>
      <w:r w:rsidRPr="00AC0572">
        <w:rPr>
          <w:rFonts w:ascii="GHEA Grapalat" w:hAnsi="GHEA Grapalat" w:cs="Times Armenian"/>
          <w:sz w:val="22"/>
          <w:szCs w:val="22"/>
        </w:rPr>
        <w:t xml:space="preserve"> մլրդ դրամ </w:t>
      </w:r>
      <w:r w:rsidRPr="00AC0572">
        <w:rPr>
          <w:rFonts w:ascii="GHEA Grapalat" w:hAnsi="GHEA Grapalat" w:cs="Sylfaen"/>
          <w:sz w:val="22"/>
          <w:szCs w:val="22"/>
          <w:lang w:val="en-US"/>
        </w:rPr>
        <w:t xml:space="preserve">կամ </w:t>
      </w:r>
      <w:r w:rsidRPr="00AC0572">
        <w:rPr>
          <w:rFonts w:ascii="GHEA Grapalat" w:hAnsi="GHEA Grapalat" w:cs="Sylfaen"/>
          <w:sz w:val="22"/>
          <w:szCs w:val="22"/>
        </w:rPr>
        <w:t>նախատեսվածի 9</w:t>
      </w:r>
      <w:r w:rsidRPr="00AC0572">
        <w:rPr>
          <w:rFonts w:ascii="GHEA Grapalat" w:hAnsi="GHEA Grapalat" w:cs="Sylfaen"/>
          <w:sz w:val="22"/>
          <w:szCs w:val="22"/>
          <w:lang w:val="en-US"/>
        </w:rPr>
        <w:t>9.2</w:t>
      </w:r>
      <w:r w:rsidRPr="00AC0572">
        <w:rPr>
          <w:rFonts w:ascii="GHEA Grapalat" w:hAnsi="GHEA Grapalat" w:cs="Times Armenian"/>
          <w:sz w:val="22"/>
          <w:szCs w:val="22"/>
        </w:rPr>
        <w:t xml:space="preserve">%-ը տրամադրվել է </w:t>
      </w:r>
      <w:r w:rsidRPr="00AC0572">
        <w:rPr>
          <w:rFonts w:ascii="GHEA Grapalat" w:hAnsi="GHEA Grapalat" w:cs="Times Armenian"/>
          <w:i/>
          <w:sz w:val="22"/>
          <w:szCs w:val="22"/>
        </w:rPr>
        <w:t xml:space="preserve">Դատավարական ղեկավարման և դատախազական հսկողության </w:t>
      </w:r>
      <w:r w:rsidRPr="00AC0572">
        <w:rPr>
          <w:rFonts w:ascii="GHEA Grapalat" w:hAnsi="GHEA Grapalat" w:cs="Times Armenian"/>
          <w:sz w:val="22"/>
          <w:szCs w:val="22"/>
        </w:rPr>
        <w:t>ծրագրի իրականացմանը: Շեղումը հիմնականում արձանագրվել է քրեական հետապնդման, դատավարական ղեկավարման և դատախազական հսկողության ծառայությունների տրամադրման ծախսերում, որոնք կազմել են 4.</w:t>
      </w:r>
      <w:r w:rsidRPr="00AC0572">
        <w:rPr>
          <w:rFonts w:ascii="GHEA Grapalat" w:hAnsi="GHEA Grapalat" w:cs="Times Armenian"/>
          <w:sz w:val="22"/>
          <w:szCs w:val="22"/>
          <w:lang w:val="en-US"/>
        </w:rPr>
        <w:t>9</w:t>
      </w:r>
      <w:r w:rsidRPr="00AC0572">
        <w:rPr>
          <w:rFonts w:ascii="Courier New" w:hAnsi="Courier New" w:cs="Courier New"/>
          <w:sz w:val="22"/>
          <w:szCs w:val="22"/>
        </w:rPr>
        <w:t> </w:t>
      </w:r>
      <w:r w:rsidRPr="00AC0572">
        <w:rPr>
          <w:rFonts w:ascii="GHEA Grapalat" w:hAnsi="GHEA Grapalat" w:cs="Times Armenian"/>
          <w:sz w:val="22"/>
          <w:szCs w:val="22"/>
        </w:rPr>
        <w:t>մլրդ դրամ կամ</w:t>
      </w:r>
      <w:r w:rsidRPr="00AC0572">
        <w:rPr>
          <w:rFonts w:ascii="GHEA Grapalat" w:hAnsi="GHEA Grapalat" w:cs="Times Armenian"/>
          <w:sz w:val="22"/>
          <w:szCs w:val="22"/>
          <w:lang w:val="en-US"/>
        </w:rPr>
        <w:t xml:space="preserve"> ծրագրված ցուցանիշի</w:t>
      </w:r>
      <w:r w:rsidRPr="00AC0572">
        <w:rPr>
          <w:rFonts w:ascii="GHEA Grapalat" w:hAnsi="GHEA Grapalat" w:cs="Times Armenian"/>
          <w:sz w:val="22"/>
          <w:szCs w:val="22"/>
        </w:rPr>
        <w:t xml:space="preserve"> 9</w:t>
      </w:r>
      <w:r w:rsidRPr="00AC0572">
        <w:rPr>
          <w:rFonts w:ascii="GHEA Grapalat" w:hAnsi="GHEA Grapalat" w:cs="Times Armenian"/>
          <w:sz w:val="22"/>
          <w:szCs w:val="22"/>
          <w:lang w:val="en-US"/>
        </w:rPr>
        <w:t>9.5</w:t>
      </w:r>
      <w:r w:rsidRPr="00AC0572">
        <w:rPr>
          <w:rFonts w:ascii="GHEA Grapalat" w:hAnsi="GHEA Grapalat" w:cs="Times Armenian"/>
          <w:sz w:val="22"/>
          <w:szCs w:val="22"/>
        </w:rPr>
        <w:t>%</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Նախորդ տարվա համեմատ տվյալ </w:t>
      </w:r>
      <w:r w:rsidRPr="00AC0572">
        <w:rPr>
          <w:rFonts w:ascii="GHEA Grapalat" w:hAnsi="GHEA Grapalat" w:cs="Times Armenian"/>
          <w:sz w:val="22"/>
          <w:szCs w:val="22"/>
          <w:lang w:val="en-US"/>
        </w:rPr>
        <w:t>ծախսերն աճել են 1%-ով` պայմանավորված աշխատողների թվաքանակի ավելացմամբ:</w:t>
      </w:r>
    </w:p>
    <w:p w:rsidR="00B704A6" w:rsidRPr="00AC0572" w:rsidRDefault="00B704A6" w:rsidP="00341B64">
      <w:pPr>
        <w:spacing w:line="360" w:lineRule="auto"/>
        <w:ind w:firstLine="561"/>
        <w:jc w:val="both"/>
        <w:rPr>
          <w:rFonts w:ascii="GHEA Grapalat" w:hAnsi="GHEA Grapalat" w:cs="Times Armenian"/>
          <w:sz w:val="22"/>
          <w:szCs w:val="22"/>
          <w:lang w:val="en-US"/>
        </w:rPr>
      </w:pPr>
      <w:r w:rsidRPr="00AC0572">
        <w:rPr>
          <w:rFonts w:ascii="GHEA Grapalat" w:hAnsi="GHEA Grapalat" w:cs="Times Armenian"/>
          <w:sz w:val="22"/>
          <w:szCs w:val="22"/>
          <w:lang w:val="en-US"/>
        </w:rPr>
        <w:t xml:space="preserve">Հաշվետու տարում </w:t>
      </w:r>
      <w:r w:rsidRPr="00AC0572">
        <w:rPr>
          <w:rFonts w:ascii="GHEA Grapalat" w:hAnsi="GHEA Grapalat" w:cs="Times Armenian"/>
          <w:sz w:val="22"/>
          <w:szCs w:val="22"/>
        </w:rPr>
        <w:t>ՀՀ դատախազության պահուստային ֆոնդից օգտագործվել է 10</w:t>
      </w:r>
      <w:r w:rsidRPr="00AC0572">
        <w:rPr>
          <w:rFonts w:ascii="GHEA Grapalat" w:hAnsi="GHEA Grapalat" w:cs="Times Armenian"/>
          <w:sz w:val="22"/>
          <w:szCs w:val="22"/>
          <w:lang w:val="en-US"/>
        </w:rPr>
        <w:t>6</w:t>
      </w:r>
      <w:r w:rsidRPr="00AC0572">
        <w:rPr>
          <w:rFonts w:ascii="GHEA Grapalat" w:hAnsi="GHEA Grapalat" w:cs="Times Armenian"/>
          <w:sz w:val="22"/>
          <w:szCs w:val="22"/>
        </w:rPr>
        <w:t>.</w:t>
      </w:r>
      <w:r w:rsidRPr="00AC0572">
        <w:rPr>
          <w:rFonts w:ascii="GHEA Grapalat" w:hAnsi="GHEA Grapalat" w:cs="Times Armenian"/>
          <w:sz w:val="22"/>
          <w:szCs w:val="22"/>
          <w:lang w:val="en-US"/>
        </w:rPr>
        <w:t>7</w:t>
      </w:r>
      <w:r w:rsidRPr="00AC0572">
        <w:rPr>
          <w:rFonts w:ascii="GHEA Grapalat" w:hAnsi="GHEA Grapalat" w:cs="Times Armenian"/>
          <w:sz w:val="22"/>
          <w:szCs w:val="22"/>
        </w:rPr>
        <w:t xml:space="preserve"> մլն դրամ կամ </w:t>
      </w:r>
      <w:r w:rsidRPr="00AC0572">
        <w:rPr>
          <w:rFonts w:ascii="GHEA Grapalat" w:hAnsi="GHEA Grapalat" w:cs="Times Armenian"/>
          <w:sz w:val="22"/>
          <w:szCs w:val="22"/>
          <w:lang w:val="en-US"/>
        </w:rPr>
        <w:t>նախատեսված միջոցների 100</w:t>
      </w:r>
      <w:r w:rsidRPr="00AC0572">
        <w:rPr>
          <w:rFonts w:ascii="GHEA Grapalat" w:hAnsi="GHEA Grapalat" w:cs="Times Armenian"/>
          <w:sz w:val="22"/>
          <w:szCs w:val="22"/>
        </w:rPr>
        <w:t>%</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w:t>
      </w:r>
    </w:p>
    <w:p w:rsidR="00B704A6" w:rsidRPr="00AC0572" w:rsidRDefault="00B704A6" w:rsidP="00341B64">
      <w:pPr>
        <w:spacing w:line="360" w:lineRule="auto"/>
        <w:ind w:firstLine="561"/>
        <w:jc w:val="both"/>
        <w:rPr>
          <w:rFonts w:ascii="GHEA Grapalat" w:hAnsi="GHEA Grapalat" w:cs="Sylfaen"/>
          <w:sz w:val="22"/>
          <w:szCs w:val="22"/>
          <w:lang w:val="en-US"/>
        </w:rPr>
      </w:pPr>
      <w:r w:rsidRPr="00AC0572">
        <w:rPr>
          <w:rFonts w:ascii="GHEA Grapalat" w:hAnsi="GHEA Grapalat" w:cs="Times Armenian"/>
          <w:sz w:val="22"/>
          <w:szCs w:val="22"/>
        </w:rPr>
        <w:t>Արտասահմանյան պաշտոնական գործուղումներին</w:t>
      </w:r>
      <w:r w:rsidRPr="00AC0572">
        <w:rPr>
          <w:rFonts w:ascii="GHEA Grapalat" w:hAnsi="GHEA Grapalat" w:cs="Times Armenian"/>
          <w:sz w:val="22"/>
          <w:szCs w:val="22"/>
          <w:lang w:val="en-US"/>
        </w:rPr>
        <w:t xml:space="preserve"> հատկացված միջոցները նույնպես ամբողջությամբ օգտագործվել են, որոնք կազմել են</w:t>
      </w:r>
      <w:r w:rsidRPr="00AC0572">
        <w:rPr>
          <w:rFonts w:ascii="GHEA Grapalat" w:hAnsi="GHEA Grapalat" w:cs="Sylfaen"/>
          <w:sz w:val="22"/>
          <w:szCs w:val="22"/>
        </w:rPr>
        <w:t xml:space="preserve"> 1.</w:t>
      </w:r>
      <w:r w:rsidRPr="00AC0572">
        <w:rPr>
          <w:rFonts w:ascii="GHEA Grapalat" w:hAnsi="GHEA Grapalat" w:cs="Sylfaen"/>
          <w:sz w:val="22"/>
          <w:szCs w:val="22"/>
          <w:lang w:val="en-US"/>
        </w:rPr>
        <w:t>5</w:t>
      </w:r>
      <w:r w:rsidRPr="00AC0572">
        <w:rPr>
          <w:rFonts w:ascii="GHEA Grapalat" w:hAnsi="GHEA Grapalat" w:cs="Sylfaen"/>
          <w:sz w:val="22"/>
          <w:szCs w:val="22"/>
        </w:rPr>
        <w:t xml:space="preserve"> մլն դրամ: </w:t>
      </w:r>
    </w:p>
    <w:p w:rsidR="00B704A6" w:rsidRPr="00AC0572" w:rsidRDefault="00B704A6" w:rsidP="00341B64">
      <w:pPr>
        <w:spacing w:line="360" w:lineRule="auto"/>
        <w:ind w:firstLine="561"/>
        <w:jc w:val="both"/>
        <w:rPr>
          <w:rFonts w:ascii="GHEA Grapalat" w:hAnsi="GHEA Grapalat" w:cs="Sylfaen"/>
          <w:sz w:val="22"/>
          <w:szCs w:val="22"/>
          <w:lang w:val="en-US"/>
        </w:rPr>
      </w:pPr>
      <w:r w:rsidRPr="00AC0572">
        <w:rPr>
          <w:rFonts w:ascii="GHEA Grapalat" w:hAnsi="GHEA Grapalat" w:cs="Sylfaen"/>
          <w:sz w:val="22"/>
          <w:szCs w:val="22"/>
          <w:lang w:val="en-US"/>
        </w:rPr>
        <w:t>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 կազմել են 20 հազ. դրամ (100%):</w:t>
      </w:r>
    </w:p>
    <w:p w:rsidR="00B704A6" w:rsidRPr="00AC0572" w:rsidRDefault="00B704A6" w:rsidP="00252207">
      <w:pPr>
        <w:spacing w:line="360" w:lineRule="auto"/>
        <w:ind w:firstLine="561"/>
        <w:jc w:val="both"/>
        <w:rPr>
          <w:rFonts w:ascii="GHEA Grapalat" w:hAnsi="GHEA Grapalat" w:cs="Times Armenian"/>
          <w:sz w:val="22"/>
          <w:szCs w:val="22"/>
          <w:lang w:val="en-US"/>
        </w:rPr>
      </w:pPr>
      <w:r w:rsidRPr="00AC0572">
        <w:rPr>
          <w:rFonts w:ascii="GHEA Grapalat" w:hAnsi="GHEA Grapalat" w:cs="Times Armenian"/>
          <w:sz w:val="22"/>
          <w:szCs w:val="22"/>
        </w:rPr>
        <w:lastRenderedPageBreak/>
        <w:t>Դատախազության տեխնիկական հագեցվածության բարելավման նպատակով</w:t>
      </w:r>
      <w:r w:rsidRPr="00AC0572">
        <w:rPr>
          <w:rFonts w:ascii="GHEA Grapalat" w:hAnsi="GHEA Grapalat" w:cs="Sylfaen"/>
          <w:sz w:val="22"/>
          <w:szCs w:val="22"/>
        </w:rPr>
        <w:t xml:space="preserve"> </w:t>
      </w:r>
      <w:r w:rsidRPr="00AC0572">
        <w:rPr>
          <w:rFonts w:ascii="GHEA Grapalat" w:hAnsi="GHEA Grapalat" w:cs="Sylfaen"/>
          <w:sz w:val="22"/>
          <w:szCs w:val="22"/>
          <w:lang w:val="en-US"/>
        </w:rPr>
        <w:t>օգտագործ</w:t>
      </w:r>
      <w:r w:rsidRPr="00AC0572">
        <w:rPr>
          <w:rFonts w:ascii="GHEA Grapalat" w:hAnsi="GHEA Grapalat" w:cs="Sylfaen"/>
          <w:sz w:val="22"/>
          <w:szCs w:val="22"/>
        </w:rPr>
        <w:t xml:space="preserve">վել է </w:t>
      </w:r>
      <w:r w:rsidRPr="00AC0572">
        <w:rPr>
          <w:rFonts w:ascii="GHEA Grapalat" w:hAnsi="GHEA Grapalat" w:cs="Sylfaen"/>
          <w:sz w:val="22"/>
          <w:szCs w:val="22"/>
          <w:lang w:val="en-US"/>
        </w:rPr>
        <w:t xml:space="preserve">նախատեսված </w:t>
      </w:r>
      <w:r w:rsidRPr="00AC0572">
        <w:rPr>
          <w:rFonts w:ascii="GHEA Grapalat" w:hAnsi="GHEA Grapalat" w:cs="Times Armenian"/>
          <w:sz w:val="22"/>
          <w:szCs w:val="22"/>
          <w:lang w:val="en-US"/>
        </w:rPr>
        <w:t xml:space="preserve">միջոցների 77.5%-ը՝ շուրջ 38.7 մլն դրամ: Միջոցներն ուղղվել են տրանսպորտային և վարչական սարքավորումների ձեռքբերմանը: Շեղումը հիմնականում պայմանավորված է IP հեռախոսների ձեռքբերման մրցույթի բողոքարկման հետ կապված՝ ժամանակի սահմանափակության պատճառով նոր մրցույթ չհայտարարելու հանգամանքով, ինչպես նաև տնտեսումներով: </w:t>
      </w:r>
    </w:p>
    <w:p w:rsidR="00B704A6" w:rsidRPr="00AC0572" w:rsidRDefault="00B704A6" w:rsidP="00341B64">
      <w:pPr>
        <w:spacing w:line="360" w:lineRule="auto"/>
        <w:ind w:firstLine="561"/>
        <w:jc w:val="both"/>
        <w:rPr>
          <w:rFonts w:ascii="GHEA Grapalat" w:hAnsi="GHEA Grapalat" w:cs="Times Armenian"/>
          <w:i/>
          <w:sz w:val="22"/>
          <w:szCs w:val="22"/>
        </w:rPr>
      </w:pPr>
      <w:r w:rsidRPr="00AC0572">
        <w:rPr>
          <w:rFonts w:ascii="GHEA Grapalat" w:hAnsi="GHEA Grapalat" w:cs="Times Armenian"/>
          <w:sz w:val="22"/>
          <w:szCs w:val="22"/>
        </w:rPr>
        <w:t>Դատախազության շենքային պայմանների բարելավման նպատակով</w:t>
      </w:r>
      <w:r w:rsidRPr="00AC0572">
        <w:rPr>
          <w:rFonts w:ascii="GHEA Grapalat" w:hAnsi="GHEA Grapalat" w:cs="Sylfaen"/>
          <w:sz w:val="22"/>
          <w:szCs w:val="22"/>
        </w:rPr>
        <w:t xml:space="preserve"> </w:t>
      </w:r>
      <w:r w:rsidRPr="00AC0572">
        <w:rPr>
          <w:rFonts w:ascii="GHEA Grapalat" w:hAnsi="GHEA Grapalat" w:cs="Sylfaen"/>
          <w:sz w:val="22"/>
          <w:szCs w:val="22"/>
          <w:lang w:val="en-US"/>
        </w:rPr>
        <w:t>օգտագործվել է 41.8 մլն դրամ</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 xml:space="preserve">կամ </w:t>
      </w:r>
      <w:r w:rsidRPr="00AC0572">
        <w:rPr>
          <w:rFonts w:ascii="GHEA Grapalat" w:hAnsi="GHEA Grapalat" w:cs="Sylfaen"/>
          <w:sz w:val="22"/>
          <w:szCs w:val="22"/>
          <w:lang w:val="en-US"/>
        </w:rPr>
        <w:t>ծրագրված ցուցանիշի 93.5</w:t>
      </w:r>
      <w:r w:rsidRPr="00AC0572">
        <w:rPr>
          <w:rFonts w:ascii="GHEA Grapalat" w:hAnsi="GHEA Grapalat" w:cs="Sylfaen"/>
          <w:sz w:val="22"/>
          <w:szCs w:val="22"/>
        </w:rPr>
        <w:t>%</w:t>
      </w:r>
      <w:r w:rsidRPr="00AC0572">
        <w:rPr>
          <w:rFonts w:ascii="GHEA Grapalat" w:hAnsi="GHEA Grapalat" w:cs="Sylfaen"/>
          <w:sz w:val="22"/>
          <w:szCs w:val="22"/>
          <w:lang w:val="en-US"/>
        </w:rPr>
        <w:t>-ը: Շեղումը պայմանավորված է ձեռք բերված ծառայությունների՝ նախատեսվածից ցածր արժեքով</w:t>
      </w:r>
      <w:r w:rsidRPr="00AC0572">
        <w:rPr>
          <w:rFonts w:ascii="GHEA Grapalat" w:hAnsi="GHEA Grapalat" w:cs="Times Armenian"/>
          <w:sz w:val="22"/>
          <w:szCs w:val="22"/>
        </w:rPr>
        <w:t>:</w:t>
      </w:r>
    </w:p>
    <w:p w:rsidR="00B704A6" w:rsidRPr="00AC0572" w:rsidRDefault="00B704A6" w:rsidP="00341B64">
      <w:pPr>
        <w:spacing w:line="360" w:lineRule="auto"/>
        <w:ind w:firstLine="561"/>
        <w:jc w:val="both"/>
        <w:rPr>
          <w:rFonts w:ascii="GHEA Grapalat" w:hAnsi="GHEA Grapalat" w:cs="Times Armenian"/>
          <w:sz w:val="22"/>
          <w:szCs w:val="22"/>
        </w:rPr>
      </w:pPr>
      <w:r w:rsidRPr="00AC0572">
        <w:rPr>
          <w:rFonts w:ascii="GHEA Grapalat" w:hAnsi="GHEA Grapalat" w:cs="Times Armenian"/>
          <w:i/>
          <w:sz w:val="22"/>
          <w:szCs w:val="22"/>
        </w:rPr>
        <w:t>Փորձաքննության ծառայությունների ձեռքբերման</w:t>
      </w:r>
      <w:r w:rsidRPr="00AC0572">
        <w:rPr>
          <w:rFonts w:ascii="GHEA Grapalat" w:hAnsi="GHEA Grapalat" w:cs="Times Armenian"/>
          <w:sz w:val="22"/>
          <w:szCs w:val="22"/>
        </w:rPr>
        <w:t xml:space="preserve"> համար նախատեսված 335.3 մլն դրամն ամբողջությամբ օգտագործվել է:</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 xml:space="preserve">2019 թվականի համեմատ </w:t>
      </w:r>
      <w:r w:rsidRPr="00AC0572">
        <w:rPr>
          <w:rFonts w:ascii="GHEA Grapalat" w:hAnsi="GHEA Grapalat" w:cs="Times Armenian"/>
          <w:sz w:val="22"/>
          <w:szCs w:val="22"/>
          <w:lang w:val="en-US"/>
        </w:rPr>
        <w:t xml:space="preserve">ծախսերը </w:t>
      </w:r>
      <w:r w:rsidRPr="00AC0572">
        <w:rPr>
          <w:rFonts w:ascii="GHEA Grapalat" w:hAnsi="GHEA Grapalat" w:cs="Times Armenian"/>
          <w:sz w:val="22"/>
          <w:szCs w:val="22"/>
        </w:rPr>
        <w:t xml:space="preserve">նվազել են 7.5%-ով </w:t>
      </w:r>
      <w:r w:rsidRPr="00AC0572">
        <w:rPr>
          <w:rFonts w:ascii="GHEA Grapalat" w:hAnsi="GHEA Grapalat" w:cs="Times Armenian"/>
          <w:sz w:val="22"/>
          <w:szCs w:val="22"/>
          <w:lang w:val="en-US"/>
        </w:rPr>
        <w:t xml:space="preserve">կամ 27.3 մլն դրամով </w:t>
      </w:r>
      <w:r w:rsidRPr="00AC0572">
        <w:rPr>
          <w:rFonts w:ascii="GHEA Grapalat" w:hAnsi="GHEA Grapalat" w:cs="Times Armenian"/>
          <w:sz w:val="22"/>
          <w:szCs w:val="22"/>
        </w:rPr>
        <w:t>Ծրագրի շրջանակներում 2020 թվականին իրականացվել են 10357 փորձաքննություններ՝ կանխատեսված 9311-ի և 2019 թվականի 10609</w:t>
      </w:r>
      <w:r w:rsidRPr="00AC0572">
        <w:rPr>
          <w:rFonts w:ascii="GHEA Grapalat" w:hAnsi="GHEA Grapalat" w:cs="Times Armenian"/>
          <w:sz w:val="22"/>
          <w:szCs w:val="22"/>
          <w:lang w:val="en-US"/>
        </w:rPr>
        <w:t>-ի դիմաց</w:t>
      </w:r>
      <w:r w:rsidRPr="00AC0572">
        <w:rPr>
          <w:rFonts w:ascii="GHEA Grapalat" w:hAnsi="GHEA Grapalat" w:cs="Times Armenian"/>
          <w:sz w:val="22"/>
          <w:szCs w:val="22"/>
        </w:rPr>
        <w:t>:</w:t>
      </w:r>
    </w:p>
    <w:p w:rsidR="00B704A6" w:rsidRPr="00AC0572" w:rsidRDefault="00B704A6" w:rsidP="00341B64">
      <w:pPr>
        <w:spacing w:line="360" w:lineRule="auto"/>
        <w:ind w:firstLine="561"/>
        <w:jc w:val="both"/>
        <w:rPr>
          <w:rFonts w:ascii="GHEA Grapalat" w:hAnsi="GHEA Grapalat" w:cs="Times Armenian"/>
          <w:sz w:val="22"/>
          <w:szCs w:val="22"/>
        </w:rPr>
      </w:pPr>
      <w:r w:rsidRPr="00AC0572">
        <w:rPr>
          <w:rFonts w:ascii="GHEA Grapalat" w:hAnsi="GHEA Grapalat" w:cs="Times Armenian"/>
          <w:i/>
          <w:sz w:val="22"/>
          <w:szCs w:val="22"/>
        </w:rPr>
        <w:t>Մասնագիտական ուսուցման և որակավորման բարձրացման</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ծրագրի շրջանակներում</w:t>
      </w:r>
      <w:r w:rsidRPr="00AC0572">
        <w:rPr>
          <w:rFonts w:ascii="GHEA Grapalat" w:hAnsi="GHEA Grapalat" w:cs="Sylfaen"/>
          <w:sz w:val="22"/>
          <w:szCs w:val="22"/>
        </w:rPr>
        <w:t xml:space="preserve"> </w:t>
      </w:r>
      <w:r w:rsidRPr="00AC0572">
        <w:rPr>
          <w:rFonts w:ascii="GHEA Grapalat" w:hAnsi="GHEA Grapalat" w:cs="Sylfaen"/>
          <w:sz w:val="22"/>
          <w:szCs w:val="22"/>
          <w:lang w:val="en-US"/>
        </w:rPr>
        <w:t>նախատեսված միջոցներն օգտագործվել են ամբողջությամբ՝ կազմելով</w:t>
      </w:r>
      <w:r w:rsidRPr="00AC0572">
        <w:rPr>
          <w:rFonts w:ascii="GHEA Grapalat" w:hAnsi="GHEA Grapalat" w:cs="Sylfaen"/>
          <w:sz w:val="22"/>
          <w:szCs w:val="22"/>
        </w:rPr>
        <w:t xml:space="preserve"> </w:t>
      </w:r>
      <w:r w:rsidRPr="00AC0572">
        <w:rPr>
          <w:rFonts w:ascii="GHEA Grapalat" w:hAnsi="GHEA Grapalat" w:cs="Sylfaen"/>
          <w:sz w:val="22"/>
          <w:szCs w:val="22"/>
          <w:lang w:val="en-US"/>
        </w:rPr>
        <w:t>1.4</w:t>
      </w:r>
      <w:r w:rsidRPr="00AC0572">
        <w:rPr>
          <w:rFonts w:ascii="GHEA Grapalat" w:hAnsi="GHEA Grapalat" w:cs="Sylfaen"/>
          <w:sz w:val="22"/>
          <w:szCs w:val="22"/>
        </w:rPr>
        <w:t xml:space="preserve"> մլն դրամ:</w:t>
      </w:r>
      <w:r w:rsidRPr="00AC0572">
        <w:rPr>
          <w:rFonts w:ascii="GHEA Grapalat" w:hAnsi="GHEA Grapalat" w:cs="Sylfaen"/>
          <w:sz w:val="22"/>
          <w:szCs w:val="22"/>
          <w:lang w:val="en-US"/>
        </w:rPr>
        <w:t xml:space="preserve"> Հաշվետու տարում ՀՀ դատախազության ծառայողների համար կազմակերպվել է 3 դասընթաց, մասնակիցների թիվը կազմել է 30</w:t>
      </w:r>
      <w:r w:rsidRPr="00AC0572">
        <w:rPr>
          <w:rFonts w:ascii="GHEA Grapalat" w:hAnsi="GHEA Grapalat" w:cs="Sylfaen"/>
          <w:sz w:val="22"/>
          <w:szCs w:val="22"/>
        </w:rPr>
        <w:t>:</w:t>
      </w:r>
      <w:r w:rsidRPr="00AC0572">
        <w:rPr>
          <w:rFonts w:ascii="GHEA Grapalat" w:hAnsi="GHEA Grapalat" w:cs="Times Armenian"/>
          <w:sz w:val="22"/>
          <w:szCs w:val="22"/>
        </w:rPr>
        <w:t xml:space="preserve"> 2019 թվականի համեմատ դրանք նվազել են </w:t>
      </w:r>
      <w:r w:rsidRPr="00AC0572">
        <w:rPr>
          <w:rFonts w:ascii="GHEA Grapalat" w:hAnsi="GHEA Grapalat" w:cs="Times Armenian"/>
          <w:sz w:val="22"/>
          <w:szCs w:val="22"/>
          <w:lang w:val="en-US"/>
        </w:rPr>
        <w:t>90</w:t>
      </w:r>
      <w:r w:rsidRPr="00AC0572">
        <w:rPr>
          <w:rFonts w:ascii="GHEA Grapalat" w:hAnsi="GHEA Grapalat" w:cs="Times Armenian"/>
          <w:sz w:val="22"/>
          <w:szCs w:val="22"/>
        </w:rPr>
        <w:t>%-ով</w:t>
      </w:r>
      <w:r w:rsidRPr="00AC0572">
        <w:rPr>
          <w:rFonts w:ascii="GHEA Grapalat" w:hAnsi="GHEA Grapalat" w:cs="Times Armenian"/>
          <w:sz w:val="22"/>
          <w:szCs w:val="22"/>
          <w:lang w:val="en-US"/>
        </w:rPr>
        <w:t xml:space="preserve"> կամ 12.8</w:t>
      </w:r>
      <w:r w:rsidRPr="00AC0572">
        <w:rPr>
          <w:rFonts w:ascii="Courier New" w:hAnsi="Courier New" w:cs="Courier New"/>
          <w:sz w:val="22"/>
          <w:szCs w:val="22"/>
          <w:lang w:val="en-US"/>
        </w:rPr>
        <w:t> </w:t>
      </w:r>
      <w:r w:rsidRPr="00AC0572">
        <w:rPr>
          <w:rFonts w:ascii="GHEA Grapalat" w:hAnsi="GHEA Grapalat" w:cs="Times Armenian"/>
          <w:sz w:val="22"/>
          <w:szCs w:val="22"/>
          <w:lang w:val="en-US"/>
        </w:rPr>
        <w:t>մլն դրամով՝</w:t>
      </w:r>
      <w:r w:rsidRPr="00AC0572">
        <w:rPr>
          <w:rFonts w:ascii="GHEA Grapalat" w:hAnsi="GHEA Grapalat" w:cs="Times Armenian"/>
          <w:sz w:val="22"/>
          <w:szCs w:val="22"/>
        </w:rPr>
        <w:t xml:space="preserve"> պայմանավորված կորոնավիրուսի </w:t>
      </w:r>
      <w:r w:rsidRPr="00AC0572">
        <w:rPr>
          <w:rFonts w:ascii="GHEA Grapalat" w:hAnsi="GHEA Grapalat" w:cs="Times Armenian"/>
          <w:sz w:val="22"/>
          <w:szCs w:val="22"/>
          <w:lang w:val="en-US"/>
        </w:rPr>
        <w:t>համավարակով</w:t>
      </w:r>
      <w:r w:rsidRPr="00AC0572">
        <w:rPr>
          <w:rFonts w:ascii="GHEA Grapalat" w:hAnsi="GHEA Grapalat" w:cs="Times Armenian"/>
          <w:sz w:val="22"/>
          <w:szCs w:val="22"/>
        </w:rPr>
        <w:t xml:space="preserve"> և </w:t>
      </w:r>
      <w:r w:rsidRPr="00AC0572">
        <w:rPr>
          <w:rFonts w:ascii="GHEA Grapalat" w:hAnsi="GHEA Grapalat" w:cs="Times Armenian"/>
          <w:sz w:val="22"/>
          <w:szCs w:val="22"/>
          <w:lang w:val="en-US"/>
        </w:rPr>
        <w:t>ՀՀ</w:t>
      </w:r>
      <w:r w:rsidRPr="00AC0572">
        <w:rPr>
          <w:rFonts w:ascii="GHEA Grapalat" w:hAnsi="GHEA Grapalat" w:cs="Times Armenian"/>
          <w:sz w:val="22"/>
          <w:szCs w:val="22"/>
        </w:rPr>
        <w:t xml:space="preserve"> տարածքում ռազմական դրության ռեժիմով</w:t>
      </w:r>
      <w:r w:rsidRPr="00AC0572">
        <w:rPr>
          <w:rFonts w:ascii="GHEA Grapalat" w:hAnsi="GHEA Grapalat" w:cs="Times Armenian"/>
          <w:sz w:val="22"/>
          <w:szCs w:val="22"/>
          <w:lang w:val="en-US"/>
        </w:rPr>
        <w:t>, որոնց հետևանքով սկզբնապես ծրագրված դասընթացների մեծ մասը չի կայացել</w:t>
      </w:r>
      <w:r w:rsidRPr="00AC0572">
        <w:rPr>
          <w:rFonts w:ascii="GHEA Grapalat" w:hAnsi="GHEA Grapalat" w:cs="Times Armenian"/>
          <w:sz w:val="22"/>
          <w:szCs w:val="22"/>
        </w:rPr>
        <w:t>:</w:t>
      </w:r>
    </w:p>
    <w:p w:rsidR="00B704A6" w:rsidRPr="00AC0572" w:rsidRDefault="00B704A6" w:rsidP="00341B64">
      <w:pPr>
        <w:spacing w:line="360" w:lineRule="auto"/>
        <w:ind w:firstLine="561"/>
        <w:jc w:val="both"/>
        <w:rPr>
          <w:rFonts w:ascii="GHEA Grapalat" w:hAnsi="GHEA Grapalat" w:cs="Sylfaen"/>
          <w:sz w:val="22"/>
          <w:szCs w:val="22"/>
        </w:rPr>
      </w:pPr>
      <w:r w:rsidRPr="00AC0572">
        <w:rPr>
          <w:rFonts w:ascii="GHEA Grapalat" w:hAnsi="GHEA Grapalat" w:cs="Times Armenian"/>
          <w:i/>
          <w:sz w:val="22"/>
          <w:szCs w:val="22"/>
          <w:u w:val="single"/>
        </w:rPr>
        <w:t>ՀՀ հատուկ քննչական ծառայությանը</w:t>
      </w:r>
      <w:r w:rsidRPr="00AC0572">
        <w:rPr>
          <w:rFonts w:ascii="GHEA Grapalat" w:hAnsi="GHEA Grapalat" w:cs="Times Armenian"/>
          <w:sz w:val="22"/>
          <w:szCs w:val="22"/>
        </w:rPr>
        <w:t xml:space="preserve"> </w:t>
      </w:r>
      <w:r w:rsidRPr="00AC0572">
        <w:rPr>
          <w:rFonts w:ascii="GHEA Grapalat" w:hAnsi="GHEA Grapalat" w:cs="Sylfaen"/>
          <w:sz w:val="22"/>
          <w:szCs w:val="22"/>
        </w:rPr>
        <w:t xml:space="preserve">2020 թվականին տրամադրվել է 751.2 մլն դրամ՝ ապահովելով ծրագրի 99.2% կատարողական: Նշված գումարից 743.5 մլն դրամն ուղղվել է քրեական վարույթի իրականացման միջոցառմանը, որի կատարողականը կազմել է 99.5%: Նախորդ տարվա համեմատ </w:t>
      </w:r>
      <w:r w:rsidRPr="00AC0572">
        <w:rPr>
          <w:rFonts w:ascii="GHEA Grapalat" w:hAnsi="GHEA Grapalat" w:cs="Sylfaen"/>
          <w:sz w:val="22"/>
          <w:szCs w:val="22"/>
          <w:lang w:val="en-US"/>
        </w:rPr>
        <w:t>տվյալ</w:t>
      </w:r>
      <w:r w:rsidRPr="00AC0572">
        <w:rPr>
          <w:rFonts w:ascii="GHEA Grapalat" w:hAnsi="GHEA Grapalat" w:cs="Sylfaen"/>
          <w:sz w:val="22"/>
          <w:szCs w:val="22"/>
        </w:rPr>
        <w:t xml:space="preserve">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4.5%-ով</w:t>
      </w:r>
      <w:r w:rsidRPr="00AC0572">
        <w:rPr>
          <w:rFonts w:ascii="GHEA Grapalat" w:hAnsi="GHEA Grapalat" w:cs="Sylfaen"/>
          <w:sz w:val="22"/>
          <w:szCs w:val="22"/>
          <w:lang w:val="en-US"/>
        </w:rPr>
        <w:t xml:space="preserve"> կամ 32.3 մլն դրամով</w:t>
      </w:r>
      <w:r w:rsidRPr="00AC0572">
        <w:rPr>
          <w:rFonts w:ascii="GHEA Grapalat" w:hAnsi="GHEA Grapalat" w:cs="Sylfaen"/>
          <w:sz w:val="22"/>
          <w:szCs w:val="22"/>
        </w:rPr>
        <w:t xml:space="preserve">` պայմանավորված </w:t>
      </w:r>
      <w:r w:rsidRPr="00AC0572">
        <w:rPr>
          <w:rFonts w:ascii="GHEA Grapalat" w:hAnsi="GHEA Grapalat" w:cs="Sylfaen"/>
          <w:sz w:val="22"/>
          <w:szCs w:val="22"/>
          <w:lang w:val="en-US"/>
        </w:rPr>
        <w:t>հ</w:t>
      </w:r>
      <w:r w:rsidRPr="00AC0572">
        <w:rPr>
          <w:rFonts w:ascii="GHEA Grapalat" w:hAnsi="GHEA Grapalat" w:cs="Sylfaen"/>
          <w:sz w:val="22"/>
          <w:szCs w:val="22"/>
        </w:rPr>
        <w:t>աստիքային միավորների ավելացմամբ:</w:t>
      </w:r>
    </w:p>
    <w:p w:rsidR="00B704A6" w:rsidRPr="00AC0572" w:rsidRDefault="00B704A6" w:rsidP="00341B64">
      <w:pPr>
        <w:spacing w:line="360" w:lineRule="auto"/>
        <w:ind w:firstLine="561"/>
        <w:jc w:val="both"/>
        <w:rPr>
          <w:rFonts w:ascii="GHEA Grapalat" w:hAnsi="GHEA Grapalat" w:cs="Times Armenian"/>
          <w:sz w:val="22"/>
          <w:szCs w:val="22"/>
          <w:lang w:val="en-US"/>
        </w:rPr>
      </w:pPr>
      <w:r w:rsidRPr="00AC0572">
        <w:rPr>
          <w:rFonts w:ascii="GHEA Grapalat" w:hAnsi="GHEA Grapalat" w:cs="Times Armenian"/>
          <w:sz w:val="22"/>
          <w:szCs w:val="22"/>
          <w:lang w:val="en-US"/>
        </w:rPr>
        <w:t xml:space="preserve">Վերապատրաստման և հատուկ ուսուցման կազմակերպման համար նախատեսված միջոցներն օգտագործվել են ամբողջությամբ՝ կազմելով 389 հազար դրամ: </w:t>
      </w:r>
      <w:r w:rsidRPr="00AC0572">
        <w:rPr>
          <w:rFonts w:ascii="GHEA Grapalat" w:hAnsi="GHEA Grapalat" w:cs="Times Armenian"/>
          <w:sz w:val="22"/>
          <w:szCs w:val="22"/>
        </w:rPr>
        <w:t xml:space="preserve">2019 թվականի համեմատ դրանք նվազել են </w:t>
      </w:r>
      <w:r w:rsidRPr="00AC0572">
        <w:rPr>
          <w:rFonts w:ascii="GHEA Grapalat" w:hAnsi="GHEA Grapalat" w:cs="Times Armenian"/>
          <w:sz w:val="22"/>
          <w:szCs w:val="22"/>
          <w:lang w:val="en-US"/>
        </w:rPr>
        <w:t>63.4</w:t>
      </w:r>
      <w:r w:rsidRPr="00AC0572">
        <w:rPr>
          <w:rFonts w:ascii="GHEA Grapalat" w:hAnsi="GHEA Grapalat" w:cs="Times Armenian"/>
          <w:sz w:val="22"/>
          <w:szCs w:val="22"/>
        </w:rPr>
        <w:t>%-ով, որը պայմանավորված է</w:t>
      </w:r>
      <w:r w:rsidRPr="00AC0572">
        <w:rPr>
          <w:rFonts w:ascii="GHEA Grapalat" w:hAnsi="GHEA Grapalat" w:cs="Times Armenian"/>
          <w:sz w:val="22"/>
          <w:szCs w:val="22"/>
          <w:lang w:val="en-US"/>
        </w:rPr>
        <w:t xml:space="preserve"> վերապատրաստվողների թվի նվազմամբ: Հաշվետու տարում վերապատրաստվել է 6 ծառայող՝ 2019 թվականի 17-ի դիմաց:</w:t>
      </w:r>
    </w:p>
    <w:p w:rsidR="00B704A6" w:rsidRPr="00AC0572" w:rsidRDefault="00B704A6" w:rsidP="00341B64">
      <w:pPr>
        <w:spacing w:line="360" w:lineRule="auto"/>
        <w:ind w:firstLine="561"/>
        <w:jc w:val="both"/>
        <w:rPr>
          <w:rFonts w:ascii="GHEA Grapalat" w:hAnsi="GHEA Grapalat" w:cs="Times Armenian"/>
          <w:sz w:val="22"/>
          <w:szCs w:val="22"/>
          <w:lang w:val="en-US"/>
        </w:rPr>
      </w:pPr>
      <w:r w:rsidRPr="00AC0572">
        <w:rPr>
          <w:rFonts w:ascii="GHEA Grapalat" w:hAnsi="GHEA Grapalat" w:cs="Times Armenian"/>
          <w:sz w:val="22"/>
          <w:szCs w:val="22"/>
          <w:lang w:val="en-US"/>
        </w:rPr>
        <w:t xml:space="preserve">Հաշվետու տարում </w:t>
      </w:r>
      <w:r w:rsidRPr="00AC0572">
        <w:rPr>
          <w:rFonts w:ascii="GHEA Grapalat" w:hAnsi="GHEA Grapalat" w:cs="Times Armenian"/>
          <w:sz w:val="22"/>
          <w:szCs w:val="22"/>
        </w:rPr>
        <w:t>ՀՀ հատուկ քննչական ծառայության պահուստային ֆոնդի</w:t>
      </w:r>
      <w:r w:rsidRPr="00AC0572">
        <w:rPr>
          <w:rFonts w:ascii="GHEA Grapalat" w:hAnsi="GHEA Grapalat" w:cs="Times Armenian"/>
          <w:sz w:val="22"/>
          <w:szCs w:val="22"/>
          <w:lang w:val="en-US"/>
        </w:rPr>
        <w:t>ն հատկացված 9.5</w:t>
      </w:r>
      <w:r w:rsidRPr="00AC0572">
        <w:rPr>
          <w:rFonts w:ascii="GHEA Grapalat" w:hAnsi="GHEA Grapalat" w:cs="Times Armenian"/>
          <w:sz w:val="22"/>
          <w:szCs w:val="22"/>
        </w:rPr>
        <w:t xml:space="preserve"> մլն դրամ</w:t>
      </w:r>
      <w:r w:rsidRPr="00AC0572">
        <w:rPr>
          <w:rFonts w:ascii="GHEA Grapalat" w:hAnsi="GHEA Grapalat" w:cs="Times Armenian"/>
          <w:sz w:val="22"/>
          <w:szCs w:val="22"/>
          <w:lang w:val="en-US"/>
        </w:rPr>
        <w:t>ն օգտագործվել է 76.7%-ով՝ կազմելով 7.3 մլն դրամ</w:t>
      </w:r>
      <w:r w:rsidRPr="00AC0572">
        <w:rPr>
          <w:rFonts w:ascii="GHEA Grapalat" w:hAnsi="GHEA Grapalat" w:cs="Times Armenia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u w:val="single"/>
        </w:rPr>
        <w:t>ՀՀ տարածքային կառավարման և ենթակառուցվածքների նախարարության</w:t>
      </w:r>
      <w:r w:rsidRPr="00AC0572">
        <w:rPr>
          <w:rFonts w:ascii="GHEA Grapalat" w:hAnsi="GHEA Grapalat" w:cs="Sylfaen"/>
          <w:sz w:val="22"/>
          <w:szCs w:val="22"/>
          <w:lang w:val="en-US"/>
        </w:rPr>
        <w:t xml:space="preserve"> </w:t>
      </w:r>
      <w:r w:rsidRPr="00AC0572">
        <w:rPr>
          <w:rFonts w:ascii="GHEA Grapalat" w:hAnsi="GHEA Grapalat" w:cs="Sylfaen"/>
          <w:sz w:val="22"/>
          <w:szCs w:val="22"/>
        </w:rPr>
        <w:t>պատասխանա</w:t>
      </w:r>
      <w:r w:rsidRPr="00AC0572">
        <w:rPr>
          <w:rFonts w:ascii="GHEA Grapalat" w:hAnsi="GHEA Grapalat" w:cs="Sylfaen"/>
          <w:sz w:val="22"/>
          <w:szCs w:val="22"/>
          <w:lang w:val="en-US"/>
        </w:rPr>
        <w:t>-</w:t>
      </w:r>
      <w:r w:rsidRPr="00AC0572">
        <w:rPr>
          <w:rFonts w:ascii="GHEA Grapalat" w:hAnsi="GHEA Grapalat" w:cs="Sylfaen"/>
          <w:sz w:val="22"/>
          <w:szCs w:val="22"/>
        </w:rPr>
        <w:t>տվությամբ իրականացվող ծրագրերի</w:t>
      </w:r>
      <w:r w:rsidRPr="00AC0572">
        <w:rPr>
          <w:rFonts w:ascii="GHEA Grapalat" w:hAnsi="GHEA Grapalat" w:cs="Sylfaen"/>
          <w:sz w:val="22"/>
          <w:szCs w:val="22"/>
          <w:lang w:val="en-US"/>
        </w:rPr>
        <w:t>ն</w:t>
      </w:r>
      <w:r w:rsidRPr="00AC0572">
        <w:rPr>
          <w:rFonts w:ascii="GHEA Grapalat" w:hAnsi="GHEA Grapalat" w:cs="Sylfaen"/>
          <w:sz w:val="22"/>
          <w:szCs w:val="22"/>
        </w:rPr>
        <w:t xml:space="preserve"> ՀՀ 2020 թվականի պետական բյուջեի մասին օրենքով </w:t>
      </w:r>
      <w:r w:rsidRPr="00AC0572">
        <w:rPr>
          <w:rFonts w:ascii="GHEA Grapalat" w:hAnsi="GHEA Grapalat" w:cs="Sylfaen"/>
          <w:sz w:val="22"/>
          <w:szCs w:val="22"/>
        </w:rPr>
        <w:lastRenderedPageBreak/>
        <w:t>հատկացվել է շուրջ 273.7 մլրդ դրամ, որը</w:t>
      </w:r>
      <w:r w:rsidRPr="00AC0572">
        <w:rPr>
          <w:rFonts w:ascii="GHEA Grapalat" w:hAnsi="GHEA Grapalat" w:cs="Sylfaen"/>
          <w:sz w:val="22"/>
          <w:szCs w:val="22"/>
          <w:lang w:val="en-US"/>
        </w:rPr>
        <w:t>,</w:t>
      </w:r>
      <w:r w:rsidRPr="00AC0572">
        <w:rPr>
          <w:rFonts w:ascii="GHEA Grapalat" w:hAnsi="GHEA Grapalat" w:cs="Sylfaen"/>
          <w:sz w:val="22"/>
          <w:szCs w:val="22"/>
        </w:rPr>
        <w:t xml:space="preserve"> հիմնականում համաճարակ</w:t>
      </w:r>
      <w:r w:rsidRPr="00AC0572">
        <w:rPr>
          <w:rFonts w:ascii="GHEA Grapalat" w:hAnsi="GHEA Grapalat" w:cs="Sylfaen"/>
          <w:sz w:val="22"/>
          <w:szCs w:val="22"/>
          <w:lang w:val="en-US"/>
        </w:rPr>
        <w:t>ով</w:t>
      </w:r>
      <w:r w:rsidRPr="00AC0572">
        <w:rPr>
          <w:rFonts w:ascii="GHEA Grapalat" w:hAnsi="GHEA Grapalat" w:cs="Sylfaen"/>
          <w:sz w:val="22"/>
          <w:szCs w:val="22"/>
        </w:rPr>
        <w:t xml:space="preserve"> և ռազմական դրությամբ</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պայմանավորված,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կողմից</w:t>
      </w:r>
      <w:r w:rsidRPr="00AC0572">
        <w:rPr>
          <w:rFonts w:ascii="GHEA Grapalat" w:hAnsi="GHEA Grapalat" w:cs="Sylfaen"/>
          <w:sz w:val="22"/>
          <w:szCs w:val="22"/>
        </w:rPr>
        <w:t xml:space="preserve"> նվազեցվել է և կազմել 210.4 մլրդ դրամ: </w:t>
      </w:r>
      <w:r w:rsidRPr="00AC0572">
        <w:rPr>
          <w:rFonts w:ascii="GHEA Grapalat" w:hAnsi="GHEA Grapalat" w:cs="Sylfaen"/>
          <w:sz w:val="22"/>
          <w:szCs w:val="22"/>
          <w:lang w:val="en-US"/>
        </w:rPr>
        <w:t xml:space="preserve">Վերջինիս դիմաց փաստացի ծախսերը կազմել են </w:t>
      </w:r>
      <w:r w:rsidRPr="00AC0572">
        <w:rPr>
          <w:rFonts w:ascii="GHEA Grapalat" w:hAnsi="GHEA Grapalat" w:cs="Sylfaen"/>
          <w:sz w:val="22"/>
          <w:szCs w:val="22"/>
        </w:rPr>
        <w:t>178.2 մլրդ դրամ կամ նախատեսված միջոցների 84.7%</w:t>
      </w:r>
      <w:r w:rsidRPr="00AC0572">
        <w:rPr>
          <w:rFonts w:ascii="GHEA Grapalat" w:hAnsi="GHEA Grapalat" w:cs="Sylfaen"/>
          <w:sz w:val="22"/>
          <w:szCs w:val="22"/>
        </w:rPr>
        <w:noBreakHyphen/>
        <w:t>ը</w:t>
      </w:r>
      <w:r w:rsidRPr="00AC0572">
        <w:rPr>
          <w:rFonts w:ascii="GHEA Grapalat" w:hAnsi="GHEA Grapalat" w:cs="Sylfaen"/>
          <w:sz w:val="22"/>
          <w:szCs w:val="22"/>
          <w:lang w:val="en-US"/>
        </w:rPr>
        <w:t>, որն ուղղվել է</w:t>
      </w:r>
      <w:r w:rsidRPr="00AC0572">
        <w:rPr>
          <w:rFonts w:ascii="GHEA Grapalat" w:hAnsi="GHEA Grapalat" w:cs="Sylfaen"/>
          <w:sz w:val="22"/>
          <w:szCs w:val="22"/>
        </w:rPr>
        <w:t xml:space="preserve"> 22 ծրագ</w:t>
      </w:r>
      <w:r w:rsidRPr="00AC0572">
        <w:rPr>
          <w:rFonts w:ascii="GHEA Grapalat" w:hAnsi="GHEA Grapalat" w:cs="Sylfaen"/>
          <w:sz w:val="22"/>
          <w:szCs w:val="22"/>
          <w:lang w:val="en-US"/>
        </w:rPr>
        <w:t>րերի ֆինանսավորմանը</w:t>
      </w:r>
      <w:r w:rsidRPr="00AC0572">
        <w:rPr>
          <w:rFonts w:ascii="GHEA Grapalat" w:hAnsi="GHEA Grapalat" w:cs="Sylfaen"/>
          <w:sz w:val="22"/>
          <w:szCs w:val="22"/>
        </w:rPr>
        <w:t>:</w:t>
      </w:r>
      <w:r w:rsidRPr="00AC0572">
        <w:rPr>
          <w:rFonts w:ascii="GHEA Grapalat" w:hAnsi="GHEA Grapalat" w:cs="Sylfaen"/>
          <w:sz w:val="22"/>
          <w:szCs w:val="22"/>
          <w:lang w:val="en-US"/>
        </w:rPr>
        <w:t xml:space="preserve"> Նշված գումարից 139.8 մլն դրամն օգտագործվել է կորոնավիրուսի համավարակի ազդեցության չեզոքացման միջոցառումների, 1.2 մլրդ դրամը՝ ռազմական դրության հետ կապված ծախսերի ֆինանսավորման նպատակով:</w:t>
      </w:r>
      <w:r w:rsidRPr="00AC0572">
        <w:rPr>
          <w:rFonts w:ascii="GHEA Grapalat" w:hAnsi="GHEA Grapalat" w:cs="Sylfaen"/>
          <w:sz w:val="22"/>
          <w:szCs w:val="22"/>
        </w:rPr>
        <w:t xml:space="preserve"> Շեղումը հիմնականում պայմանավորված է Ճանապարհային ցանցի բարելավման, Ջրամատակարարման և ջրահեռացման բարելավման</w:t>
      </w:r>
      <w:r w:rsidRPr="00AC0572">
        <w:rPr>
          <w:rFonts w:ascii="GHEA Grapalat" w:hAnsi="GHEA Grapalat" w:cs="Sylfaen"/>
          <w:sz w:val="22"/>
          <w:szCs w:val="22"/>
          <w:lang w:val="en-US"/>
        </w:rPr>
        <w:t>,</w:t>
      </w:r>
      <w:r w:rsidRPr="00AC0572">
        <w:rPr>
          <w:rFonts w:ascii="GHEA Grapalat" w:hAnsi="GHEA Grapalat" w:cs="Sylfaen"/>
          <w:sz w:val="22"/>
          <w:szCs w:val="22"/>
        </w:rPr>
        <w:t xml:space="preserve"> Քաղաքային զարգացման, Տարածքային զարգացման</w:t>
      </w:r>
      <w:r w:rsidRPr="00AC0572">
        <w:rPr>
          <w:rFonts w:ascii="GHEA Grapalat" w:hAnsi="GHEA Grapalat" w:cs="Sylfaen"/>
          <w:sz w:val="22"/>
          <w:szCs w:val="22"/>
          <w:lang w:val="en-US"/>
        </w:rPr>
        <w:t xml:space="preserve"> և</w:t>
      </w:r>
      <w:r w:rsidRPr="00AC0572">
        <w:rPr>
          <w:rFonts w:ascii="GHEA Grapalat" w:hAnsi="GHEA Grapalat" w:cs="Sylfaen"/>
          <w:sz w:val="22"/>
          <w:szCs w:val="22"/>
        </w:rPr>
        <w:t xml:space="preserve"> Ոռոգման համակարգի առողջացման ծրագրերի կատարողականով, որ</w:t>
      </w:r>
      <w:r w:rsidRPr="00AC0572">
        <w:rPr>
          <w:rFonts w:ascii="GHEA Grapalat" w:hAnsi="GHEA Grapalat" w:cs="Sylfaen"/>
          <w:sz w:val="22"/>
          <w:szCs w:val="22"/>
          <w:lang w:val="en-US"/>
        </w:rPr>
        <w:t>ը կազմել</w:t>
      </w:r>
      <w:r w:rsidRPr="00AC0572">
        <w:rPr>
          <w:rFonts w:ascii="GHEA Grapalat" w:hAnsi="GHEA Grapalat" w:cs="Sylfaen"/>
          <w:sz w:val="22"/>
          <w:szCs w:val="22"/>
        </w:rPr>
        <w:t xml:space="preserve"> է համապատասխանաբար 88%</w:t>
      </w:r>
      <w:r w:rsidRPr="00AC0572">
        <w:rPr>
          <w:rFonts w:ascii="GHEA Grapalat" w:hAnsi="GHEA Grapalat" w:cs="Sylfaen"/>
          <w:sz w:val="22"/>
          <w:szCs w:val="22"/>
          <w:lang w:val="en-US"/>
        </w:rPr>
        <w:t xml:space="preserve"> (</w:t>
      </w:r>
      <w:r w:rsidRPr="00AC0572">
        <w:rPr>
          <w:rFonts w:ascii="GHEA Grapalat" w:hAnsi="GHEA Grapalat" w:cs="Sylfaen"/>
          <w:sz w:val="22"/>
          <w:szCs w:val="22"/>
        </w:rPr>
        <w:t>52</w:t>
      </w:r>
      <w:r w:rsidRPr="00AC0572">
        <w:rPr>
          <w:rFonts w:ascii="Courier New" w:hAnsi="Courier New" w:cs="Courier New"/>
          <w:sz w:val="22"/>
          <w:szCs w:val="22"/>
          <w:lang w:val="en-US"/>
        </w:rPr>
        <w:t> </w:t>
      </w:r>
      <w:r w:rsidRPr="00AC0572">
        <w:rPr>
          <w:rFonts w:ascii="GHEA Grapalat" w:hAnsi="GHEA Grapalat" w:cs="Sylfaen"/>
          <w:sz w:val="22"/>
          <w:szCs w:val="22"/>
        </w:rPr>
        <w:t>մլրդ դրամ</w:t>
      </w:r>
      <w:r w:rsidRPr="00AC0572">
        <w:rPr>
          <w:rFonts w:ascii="GHEA Grapalat" w:hAnsi="GHEA Grapalat" w:cs="Sylfaen"/>
          <w:sz w:val="22"/>
          <w:szCs w:val="22"/>
          <w:lang w:val="en-US"/>
        </w:rPr>
        <w:t>)</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r w:rsidRPr="00AC0572">
        <w:rPr>
          <w:rFonts w:ascii="GHEA Grapalat" w:hAnsi="GHEA Grapalat" w:cs="Sylfaen"/>
          <w:sz w:val="22"/>
          <w:szCs w:val="22"/>
        </w:rPr>
        <w:t>20%</w:t>
      </w:r>
      <w:r w:rsidRPr="00AC0572">
        <w:rPr>
          <w:rFonts w:ascii="GHEA Grapalat" w:hAnsi="GHEA Grapalat" w:cs="Sylfaen"/>
          <w:sz w:val="22"/>
          <w:szCs w:val="22"/>
          <w:lang w:val="en-US"/>
        </w:rPr>
        <w:t xml:space="preserve"> (</w:t>
      </w:r>
      <w:r w:rsidRPr="00AC0572">
        <w:rPr>
          <w:rFonts w:ascii="GHEA Grapalat" w:hAnsi="GHEA Grapalat" w:cs="Sylfaen"/>
          <w:sz w:val="22"/>
          <w:szCs w:val="22"/>
        </w:rPr>
        <w:t>1.8 մլրդ դրամ</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73.7% </w:t>
      </w:r>
      <w:r w:rsidRPr="00AC0572">
        <w:rPr>
          <w:rFonts w:ascii="GHEA Grapalat" w:hAnsi="GHEA Grapalat" w:cs="Sylfaen"/>
          <w:sz w:val="22"/>
          <w:szCs w:val="22"/>
          <w:lang w:val="en-US"/>
        </w:rPr>
        <w:t>(</w:t>
      </w:r>
      <w:r w:rsidRPr="00AC0572">
        <w:rPr>
          <w:rFonts w:ascii="GHEA Grapalat" w:hAnsi="GHEA Grapalat" w:cs="Sylfaen"/>
          <w:sz w:val="22"/>
          <w:szCs w:val="22"/>
        </w:rPr>
        <w:t>16.7 մլրդ դրամ</w:t>
      </w:r>
      <w:r w:rsidRPr="00AC0572">
        <w:rPr>
          <w:rFonts w:ascii="GHEA Grapalat" w:hAnsi="GHEA Grapalat" w:cs="Sylfaen"/>
          <w:sz w:val="22"/>
          <w:szCs w:val="22"/>
          <w:lang w:val="en-US"/>
        </w:rPr>
        <w:t>)</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r w:rsidRPr="00AC0572">
        <w:rPr>
          <w:rFonts w:ascii="GHEA Grapalat" w:hAnsi="GHEA Grapalat" w:cs="Sylfaen"/>
          <w:sz w:val="22"/>
          <w:szCs w:val="22"/>
        </w:rPr>
        <w:t>93.7%</w:t>
      </w:r>
      <w:r w:rsidRPr="00AC0572">
        <w:rPr>
          <w:rFonts w:ascii="GHEA Grapalat" w:hAnsi="GHEA Grapalat" w:cs="Sylfaen"/>
          <w:sz w:val="22"/>
          <w:szCs w:val="22"/>
          <w:lang w:val="en-US"/>
        </w:rPr>
        <w:t xml:space="preserve"> (</w:t>
      </w:r>
      <w:r w:rsidRPr="00AC0572">
        <w:rPr>
          <w:rFonts w:ascii="GHEA Grapalat" w:hAnsi="GHEA Grapalat" w:cs="Sylfaen"/>
          <w:sz w:val="22"/>
          <w:szCs w:val="22"/>
        </w:rPr>
        <w:t>75.4 մլրդ դրամ</w:t>
      </w:r>
      <w:r w:rsidRPr="00AC0572">
        <w:rPr>
          <w:rFonts w:ascii="GHEA Grapalat" w:hAnsi="GHEA Grapalat" w:cs="Sylfaen"/>
          <w:sz w:val="22"/>
          <w:szCs w:val="22"/>
          <w:lang w:val="en-US"/>
        </w:rPr>
        <w:t xml:space="preserve">) և </w:t>
      </w:r>
      <w:r w:rsidRPr="00AC0572">
        <w:rPr>
          <w:rFonts w:ascii="GHEA Grapalat" w:hAnsi="GHEA Grapalat" w:cs="Sylfaen"/>
          <w:sz w:val="22"/>
          <w:szCs w:val="22"/>
        </w:rPr>
        <w:t xml:space="preserve">80.5% </w:t>
      </w:r>
      <w:r w:rsidRPr="00AC0572">
        <w:rPr>
          <w:rFonts w:ascii="GHEA Grapalat" w:hAnsi="GHEA Grapalat" w:cs="Sylfaen"/>
          <w:sz w:val="22"/>
          <w:szCs w:val="22"/>
          <w:lang w:val="en-US"/>
        </w:rPr>
        <w:t>(</w:t>
      </w:r>
      <w:r w:rsidRPr="00AC0572">
        <w:rPr>
          <w:rFonts w:ascii="GHEA Grapalat" w:hAnsi="GHEA Grapalat" w:cs="Sylfaen"/>
          <w:sz w:val="22"/>
          <w:szCs w:val="22"/>
        </w:rPr>
        <w:t>18.4</w:t>
      </w:r>
      <w:r w:rsidRPr="00AC0572">
        <w:rPr>
          <w:rFonts w:ascii="Courier New" w:hAnsi="Courier New" w:cs="Courier New"/>
          <w:sz w:val="22"/>
          <w:szCs w:val="22"/>
          <w:lang w:val="en-US"/>
        </w:rPr>
        <w:t> </w:t>
      </w:r>
      <w:r w:rsidRPr="00AC0572">
        <w:rPr>
          <w:rFonts w:ascii="GHEA Grapalat" w:hAnsi="GHEA Grapalat" w:cs="Sylfaen"/>
          <w:sz w:val="22"/>
          <w:szCs w:val="22"/>
        </w:rPr>
        <w:t>մլրդ դրամ</w:t>
      </w:r>
      <w:r w:rsidRPr="00AC0572">
        <w:rPr>
          <w:rFonts w:ascii="GHEA Grapalat" w:hAnsi="GHEA Grapalat" w:cs="Sylfaen"/>
          <w:sz w:val="22"/>
          <w:szCs w:val="22"/>
          <w:lang w:val="en-US"/>
        </w:rPr>
        <w:t>)</w:t>
      </w:r>
      <w:r w:rsidRPr="00AC0572">
        <w:rPr>
          <w:rFonts w:ascii="GHEA Grapalat" w:hAnsi="GHEA Grapalat" w:cs="Sylfaen"/>
          <w:sz w:val="22"/>
          <w:szCs w:val="22"/>
        </w:rPr>
        <w:t>: Նախորդ տարվա համեմատ նախարարության ծախսերն աճել են 3.8%-ով կամ 6.6 մլրդ դրամով՝ հիմնականում պայմանավորված Տարածքային զարգացման և Ճանապարհային ցանցի բարելավման ծրագրերին ուղղված միջոցների ավելաց</w:t>
      </w:r>
      <w:r w:rsidRPr="00AC0572">
        <w:rPr>
          <w:rFonts w:ascii="GHEA Grapalat" w:hAnsi="GHEA Grapalat" w:cs="Sylfaen"/>
          <w:sz w:val="22"/>
          <w:szCs w:val="22"/>
          <w:lang w:val="en-US"/>
        </w:rPr>
        <w:t>մամբ</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t xml:space="preserve">Տարածքային կառավարման ոլորտում քաղաքականության մշակման, ծրագրերի համակարգման և մոնիտորինգի </w:t>
      </w:r>
      <w:r w:rsidRPr="00AC0572">
        <w:rPr>
          <w:rFonts w:ascii="GHEA Grapalat" w:hAnsi="GHEA Grapalat" w:cs="Sylfaen"/>
          <w:sz w:val="22"/>
          <w:szCs w:val="22"/>
        </w:rPr>
        <w:t>իրականացման համար ՀՀ պետական բյուջեի մասին օրենքով հատկացվել է շուրջ 1.5 մլրդ դրամ, որը</w:t>
      </w:r>
      <w:r w:rsidRPr="00AC0572">
        <w:rPr>
          <w:rFonts w:ascii="GHEA Grapalat" w:hAnsi="GHEA Grapalat" w:cs="Sylfaen"/>
          <w:sz w:val="22"/>
          <w:szCs w:val="22"/>
          <w:lang w:val="en-US"/>
        </w:rPr>
        <w:t>,</w:t>
      </w:r>
      <w:r w:rsidRPr="00AC0572">
        <w:rPr>
          <w:rFonts w:ascii="GHEA Grapalat" w:hAnsi="GHEA Grapalat" w:cs="Sylfaen"/>
          <w:sz w:val="22"/>
          <w:szCs w:val="22"/>
        </w:rPr>
        <w:t xml:space="preserve"> համաճարակով և ռազմական դրությամբ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 xml:space="preserve">կողմից </w:t>
      </w:r>
      <w:r w:rsidRPr="00AC0572">
        <w:rPr>
          <w:rFonts w:ascii="GHEA Grapalat" w:hAnsi="GHEA Grapalat" w:cs="Sylfaen"/>
          <w:sz w:val="22"/>
          <w:szCs w:val="22"/>
        </w:rPr>
        <w:t>նվազեցվել է</w:t>
      </w:r>
      <w:r w:rsidRPr="00AC0572">
        <w:rPr>
          <w:rFonts w:ascii="GHEA Grapalat" w:hAnsi="GHEA Grapalat" w:cs="Sylfaen"/>
          <w:sz w:val="22"/>
          <w:szCs w:val="22"/>
          <w:lang w:val="en-US"/>
        </w:rPr>
        <w:t>՝ ուղղվելով այլ ծրագրերի: Արդյունքում ճշտված ծրագրային ցուցանիշը կազմել է ավելի քան</w:t>
      </w:r>
      <w:r w:rsidRPr="00AC0572">
        <w:rPr>
          <w:rFonts w:ascii="GHEA Grapalat" w:hAnsi="GHEA Grapalat" w:cs="Sylfaen"/>
          <w:sz w:val="22"/>
          <w:szCs w:val="22"/>
        </w:rPr>
        <w:t xml:space="preserve"> 1.3 մլրդ դրամ</w:t>
      </w:r>
      <w:r w:rsidRPr="00AC0572">
        <w:rPr>
          <w:rFonts w:ascii="GHEA Grapalat" w:hAnsi="GHEA Grapalat" w:cs="Sylfaen"/>
          <w:sz w:val="22"/>
          <w:szCs w:val="22"/>
          <w:lang w:val="en-US"/>
        </w:rPr>
        <w:t xml:space="preserve">, որի դիմաց </w:t>
      </w:r>
      <w:r w:rsidRPr="00AC0572">
        <w:rPr>
          <w:rFonts w:ascii="GHEA Grapalat" w:hAnsi="GHEA Grapalat" w:cs="Sylfaen"/>
          <w:sz w:val="22"/>
          <w:szCs w:val="22"/>
        </w:rPr>
        <w:t>օգտագործվել է շուրջ 1.3</w:t>
      </w:r>
      <w:r w:rsidRPr="00AC0572">
        <w:rPr>
          <w:rFonts w:ascii="Courier New" w:hAnsi="Courier New" w:cs="Courier New"/>
          <w:sz w:val="22"/>
          <w:szCs w:val="22"/>
          <w:lang w:val="en-US"/>
        </w:rPr>
        <w:t> </w:t>
      </w:r>
      <w:r w:rsidRPr="00AC0572">
        <w:rPr>
          <w:rFonts w:ascii="GHEA Grapalat" w:hAnsi="GHEA Grapalat" w:cs="Sylfaen"/>
          <w:sz w:val="22"/>
          <w:szCs w:val="22"/>
        </w:rPr>
        <w:t>մլրդ դրամ՝ 96%-ով ապահովելով ծրագրի կատարումը: Ծրագրից շեղումը հիմնականում պայմանավորված է նախարարությունում թափուր հաստիքների առկայությամբ</w:t>
      </w:r>
      <w:r w:rsidRPr="00AC0572">
        <w:rPr>
          <w:rFonts w:ascii="GHEA Grapalat" w:hAnsi="GHEA Grapalat" w:cs="Sylfaen"/>
          <w:sz w:val="22"/>
          <w:szCs w:val="22"/>
          <w:lang w:val="en-US"/>
        </w:rPr>
        <w:t xml:space="preserve"> և</w:t>
      </w:r>
      <w:r w:rsidRPr="00AC0572">
        <w:rPr>
          <w:rFonts w:ascii="GHEA Grapalat" w:hAnsi="GHEA Grapalat" w:cs="Sylfaen"/>
          <w:sz w:val="22"/>
          <w:szCs w:val="22"/>
        </w:rPr>
        <w:t xml:space="preserve"> գնումների գործընթացի արդյունքում առաջացած տնտեսումներով: Նշված գումարի հիմնական մասը՝ շուրջ 1.3 մլրդ դրամն ուղղվել է տարածքային կառավարման </w:t>
      </w:r>
      <w:r w:rsidRPr="00AC0572">
        <w:rPr>
          <w:rFonts w:ascii="GHEA Grapalat" w:hAnsi="GHEA Grapalat" w:cs="Sylfaen"/>
          <w:sz w:val="22"/>
          <w:szCs w:val="22"/>
          <w:lang w:val="en-US"/>
        </w:rPr>
        <w:t xml:space="preserve">և ենթակառուցվածքների </w:t>
      </w:r>
      <w:r w:rsidRPr="00AC0572">
        <w:rPr>
          <w:rFonts w:ascii="GHEA Grapalat" w:hAnsi="GHEA Grapalat" w:cs="Sylfaen"/>
          <w:sz w:val="22"/>
          <w:szCs w:val="22"/>
        </w:rPr>
        <w:t>քաղաքականության մշակման և ծառայությունների մատուցմանը, որը կազմել է ծրագրային ցուցանիշի 96%-ը: Համապատասխանաբար 336 հազար դրամ</w:t>
      </w:r>
      <w:r w:rsidRPr="00AC0572">
        <w:rPr>
          <w:rFonts w:ascii="GHEA Grapalat" w:hAnsi="GHEA Grapalat" w:cs="Sylfaen"/>
          <w:sz w:val="22"/>
          <w:szCs w:val="22"/>
          <w:lang w:val="en-US"/>
        </w:rPr>
        <w:t xml:space="preserve"> (39.1%)</w:t>
      </w:r>
      <w:r w:rsidRPr="00AC0572">
        <w:rPr>
          <w:rFonts w:ascii="GHEA Grapalat" w:hAnsi="GHEA Grapalat" w:cs="Sylfaen"/>
          <w:sz w:val="22"/>
          <w:szCs w:val="22"/>
        </w:rPr>
        <w:t xml:space="preserve"> և 6.6 մլն դրամ</w:t>
      </w:r>
      <w:r w:rsidRPr="00AC0572">
        <w:rPr>
          <w:rFonts w:ascii="GHEA Grapalat" w:hAnsi="GHEA Grapalat" w:cs="Sylfaen"/>
          <w:sz w:val="22"/>
          <w:szCs w:val="22"/>
          <w:lang w:val="en-US"/>
        </w:rPr>
        <w:t xml:space="preserve"> (97.6%)</w:t>
      </w:r>
      <w:r w:rsidRPr="00AC0572">
        <w:rPr>
          <w:rFonts w:ascii="GHEA Grapalat" w:hAnsi="GHEA Grapalat" w:cs="Sylfaen"/>
          <w:sz w:val="22"/>
          <w:szCs w:val="22"/>
        </w:rPr>
        <w:t xml:space="preserve"> օգտագործվել է արտասահմանյան պատվիրակությունների ընդունելությունների և արտասահմանյան պաշտոնական գործուղումների նպատակով</w:t>
      </w:r>
      <w:r w:rsidRPr="00AC0572">
        <w:rPr>
          <w:rFonts w:ascii="GHEA Grapalat" w:hAnsi="GHEA Grapalat" w:cs="Sylfaen"/>
          <w:sz w:val="22"/>
          <w:szCs w:val="22"/>
          <w:lang w:val="en-US"/>
        </w:rPr>
        <w:t>՝ ներկայացված հիմնավորող փաստաթղթերի հիման վրա</w:t>
      </w:r>
      <w:r w:rsidRPr="00AC0572">
        <w:rPr>
          <w:rFonts w:ascii="GHEA Grapalat" w:hAnsi="GHEA Grapalat" w:cs="Sylfaen"/>
          <w:sz w:val="22"/>
          <w:szCs w:val="22"/>
        </w:rPr>
        <w:t>: ՀՀ տարածքային կառավարման և զարգացման նախարարության կարողությունների զարգացման և տեխնիկական հագեցվածության ապահովման ծախսերը կազմել են 21.6 մլն դրամ կամ նախատեսվածի 98.1%-ը</w:t>
      </w:r>
      <w:r w:rsidRPr="00AC0572">
        <w:rPr>
          <w:rFonts w:ascii="GHEA Grapalat" w:hAnsi="GHEA Grapalat" w:cs="Sylfaen"/>
          <w:sz w:val="22"/>
          <w:szCs w:val="22"/>
          <w:lang w:val="en-US"/>
        </w:rPr>
        <w:t>՝ պայմանավորված տնտեսումներով</w:t>
      </w:r>
      <w:r w:rsidRPr="00AC0572">
        <w:rPr>
          <w:rFonts w:ascii="GHEA Grapalat" w:hAnsi="GHEA Grapalat" w:cs="Sylfaen"/>
          <w:sz w:val="22"/>
          <w:szCs w:val="22"/>
        </w:rPr>
        <w:t>: 2019 թվականի համադրելի ցուցանիշի համեմատ տվյալ ծրագրի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1.1%-ով կամ 14.4 մլն դրամով</w:t>
      </w:r>
      <w:r w:rsidRPr="00AC0572">
        <w:rPr>
          <w:rFonts w:ascii="GHEA Grapalat" w:hAnsi="GHEA Grapalat" w:cs="Sylfaen"/>
          <w:sz w:val="22"/>
          <w:szCs w:val="22"/>
          <w:lang w:val="en-US"/>
        </w:rPr>
        <w:t xml:space="preserve">` հիմնականում պայմանավորված </w:t>
      </w:r>
      <w:r w:rsidRPr="00AC0572">
        <w:rPr>
          <w:rFonts w:ascii="GHEA Grapalat" w:hAnsi="GHEA Grapalat" w:cs="Sylfaen"/>
          <w:sz w:val="22"/>
          <w:szCs w:val="22"/>
        </w:rPr>
        <w:t xml:space="preserve">տարածքային կառավարման </w:t>
      </w:r>
      <w:r w:rsidRPr="00AC0572">
        <w:rPr>
          <w:rFonts w:ascii="GHEA Grapalat" w:hAnsi="GHEA Grapalat" w:cs="Sylfaen"/>
          <w:sz w:val="22"/>
          <w:szCs w:val="22"/>
          <w:lang w:val="en-US"/>
        </w:rPr>
        <w:t xml:space="preserve">և ենթակառուցվածքների </w:t>
      </w:r>
      <w:r w:rsidRPr="00AC0572">
        <w:rPr>
          <w:rFonts w:ascii="GHEA Grapalat" w:hAnsi="GHEA Grapalat" w:cs="Sylfaen"/>
          <w:sz w:val="22"/>
          <w:szCs w:val="22"/>
        </w:rPr>
        <w:t>քաղաքականության մշակման և ծառայությունների մատուցման</w:t>
      </w:r>
      <w:r w:rsidRPr="00AC0572">
        <w:rPr>
          <w:rFonts w:ascii="GHEA Grapalat" w:hAnsi="GHEA Grapalat" w:cs="Sylfaen"/>
          <w:sz w:val="22"/>
          <w:szCs w:val="22"/>
          <w:lang w:val="en-US"/>
        </w:rPr>
        <w:t xml:space="preserve"> ծախսերի 2.1% (25.6 մլն դրամով) աճով</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lastRenderedPageBreak/>
        <w:t>Տարածքային կառավարման և տեղական ինքնակառավարման մարմինների ներկայացուցիչների մասնագիտական վերապատրաստման և հատուկ ուսուցման</w:t>
      </w:r>
      <w:r w:rsidRPr="00AC0572">
        <w:rPr>
          <w:rFonts w:ascii="GHEA Grapalat" w:hAnsi="GHEA Grapalat" w:cs="Sylfaen"/>
          <w:sz w:val="22"/>
          <w:szCs w:val="22"/>
        </w:rPr>
        <w:t xml:space="preserve"> ծրագրին հաշվետու տարում </w:t>
      </w:r>
      <w:r w:rsidRPr="00AC0572">
        <w:rPr>
          <w:rFonts w:ascii="GHEA Grapalat" w:hAnsi="GHEA Grapalat" w:cs="Sylfaen"/>
          <w:sz w:val="22"/>
          <w:szCs w:val="22"/>
          <w:lang w:val="en-US"/>
        </w:rPr>
        <w:t xml:space="preserve">օրենքով </w:t>
      </w:r>
      <w:r w:rsidRPr="00AC0572">
        <w:rPr>
          <w:rFonts w:ascii="GHEA Grapalat" w:hAnsi="GHEA Grapalat" w:cs="Sylfaen"/>
          <w:sz w:val="22"/>
          <w:szCs w:val="22"/>
        </w:rPr>
        <w:t>պետական բյուջեից հատկացվել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48.8 մլն դրամ, սակայն, պայմանավորված կորոնավիրուսի համավարակի արդյունքում վերապատրաստումների չեղարկմամբ,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 որոշ</w:t>
      </w:r>
      <w:r w:rsidRPr="00AC0572">
        <w:rPr>
          <w:rFonts w:ascii="GHEA Grapalat" w:hAnsi="GHEA Grapalat" w:cs="Sylfaen"/>
          <w:sz w:val="22"/>
          <w:szCs w:val="22"/>
          <w:lang w:val="en-US"/>
        </w:rPr>
        <w:t>մամբ</w:t>
      </w:r>
      <w:r w:rsidRPr="00AC0572">
        <w:rPr>
          <w:rFonts w:ascii="GHEA Grapalat" w:hAnsi="GHEA Grapalat" w:cs="Sylfaen"/>
          <w:sz w:val="22"/>
          <w:szCs w:val="22"/>
        </w:rPr>
        <w:t xml:space="preserve"> տվյալ գումարը նվազեցվել է և կազմել 474.7 հազար դրամ, որն ամբողջությամբ օգտագործվել է</w:t>
      </w:r>
      <w:r w:rsidRPr="00AC0572">
        <w:rPr>
          <w:rFonts w:ascii="GHEA Grapalat" w:hAnsi="GHEA Grapalat" w:cs="Sylfaen"/>
          <w:sz w:val="22"/>
          <w:szCs w:val="22"/>
          <w:lang w:val="en-US"/>
        </w:rPr>
        <w:t xml:space="preserve"> և ուղղվել ընդհանուր բնույթի այլ ծառայությունների ձեռքբերմանը</w:t>
      </w:r>
      <w:r w:rsidRPr="00AC0572">
        <w:rPr>
          <w:rFonts w:ascii="GHEA Grapalat" w:hAnsi="GHEA Grapalat" w:cs="Sylfaen"/>
          <w:sz w:val="22"/>
          <w:szCs w:val="22"/>
        </w:rPr>
        <w:t>: Նախորդ տարի տվյալ ծրագրի շրջանակներում օգտագործվել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26.1 մլն դրամ: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rPr>
        <w:t>Տարածքային զարգացման</w:t>
      </w:r>
      <w:r w:rsidRPr="00AC0572">
        <w:rPr>
          <w:rFonts w:ascii="GHEA Grapalat" w:hAnsi="GHEA Grapalat" w:cs="Sylfaen"/>
          <w:sz w:val="22"/>
          <w:szCs w:val="22"/>
        </w:rPr>
        <w:t xml:space="preserve"> ծրագրի իրականացման համար 2020 թվականի ՀՀ պետական բյուջեի մասին օրենքով հատկացվել է 70 մլրդ դրամ, սակայն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 xml:space="preserve">կողմից </w:t>
      </w:r>
      <w:r w:rsidRPr="00AC0572">
        <w:rPr>
          <w:rFonts w:ascii="GHEA Grapalat" w:hAnsi="GHEA Grapalat" w:cs="Sylfaen"/>
          <w:sz w:val="22"/>
          <w:szCs w:val="22"/>
        </w:rPr>
        <w:t>7.7 մլրդ դրամով ավելացվել է ենթակառուցվածքների զարգացման նպատակով ՀՀ մարզերին հատկացվող սուբվենցիաների ծավալը</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բացի այդ,</w:t>
      </w:r>
      <w:r w:rsidRPr="00AC0572">
        <w:rPr>
          <w:rFonts w:ascii="GHEA Grapalat" w:hAnsi="GHEA Grapalat" w:cs="Sylfaen"/>
          <w:sz w:val="22"/>
          <w:szCs w:val="22"/>
        </w:rPr>
        <w:t xml:space="preserve"> կորոնավիրուսի համաճարակով և սեպտեմբերի 27-ից հայտարարված ռազմական դրությամբ պայմանավորված, ևս 2 մլրդ դրամ հատկացվել է աջակցությա</w:t>
      </w:r>
      <w:r w:rsidRPr="00AC0572">
        <w:rPr>
          <w:rFonts w:ascii="GHEA Grapalat" w:hAnsi="GHEA Grapalat" w:cs="Sylfaen"/>
          <w:sz w:val="22"/>
          <w:szCs w:val="22"/>
          <w:lang w:val="en-US"/>
        </w:rPr>
        <w:t>ն լրացուցիչ</w:t>
      </w:r>
      <w:r w:rsidRPr="00AC0572">
        <w:rPr>
          <w:rFonts w:ascii="GHEA Grapalat" w:hAnsi="GHEA Grapalat" w:cs="Sylfaen"/>
          <w:sz w:val="22"/>
          <w:szCs w:val="22"/>
        </w:rPr>
        <w:t xml:space="preserve"> </w:t>
      </w:r>
      <w:r w:rsidRPr="00AC0572">
        <w:rPr>
          <w:rFonts w:ascii="GHEA Grapalat" w:hAnsi="GHEA Grapalat" w:cs="Sylfaen"/>
          <w:sz w:val="22"/>
          <w:szCs w:val="22"/>
          <w:lang w:val="en-US"/>
        </w:rPr>
        <w:t>5</w:t>
      </w:r>
      <w:r w:rsidRPr="00AC0572">
        <w:rPr>
          <w:rFonts w:ascii="GHEA Grapalat" w:hAnsi="GHEA Grapalat" w:cs="Sylfaen"/>
          <w:sz w:val="22"/>
          <w:szCs w:val="22"/>
        </w:rPr>
        <w:t xml:space="preserve"> միջոցառումների: Ծրագրի ճշտված </w:t>
      </w:r>
      <w:r w:rsidRPr="00AC0572">
        <w:rPr>
          <w:rFonts w:ascii="GHEA Grapalat" w:hAnsi="GHEA Grapalat" w:cs="Sylfaen"/>
          <w:sz w:val="22"/>
          <w:szCs w:val="22"/>
          <w:lang w:val="en-US"/>
        </w:rPr>
        <w:t>ցուցանիշը</w:t>
      </w:r>
      <w:r w:rsidRPr="00AC0572">
        <w:rPr>
          <w:rFonts w:ascii="GHEA Grapalat" w:hAnsi="GHEA Grapalat" w:cs="Sylfaen"/>
          <w:sz w:val="22"/>
          <w:szCs w:val="22"/>
        </w:rPr>
        <w:t xml:space="preserve"> կազմել է 80.5 մլրդ դրամ,</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որի շրջանակներում օգտագործվել է նախատեսված միջոցների 93.7%-ը՝ շուրջ 75.4 մլրդ դրամ: Շեղումը հիմնականում պայմանավորված է ենթակառուցվածքների զարգացման նպատակով ՀՀ մարզերին սուբվենցիաների տրամադրման, Ռազմական դրության պայմաններում տեղական ինքնակառավարման մարմիններում ֆիզիկական անձանց աջակցության և Եվրոպական միության աջակցությամբ իրականացվող Հայաստանի տարածքային զարգացման դրամաշնորհային ծրագրի </w:t>
      </w:r>
      <w:r w:rsidRPr="00AC0572">
        <w:rPr>
          <w:rFonts w:ascii="GHEA Grapalat" w:hAnsi="GHEA Grapalat" w:cs="Sylfaen"/>
          <w:sz w:val="22"/>
          <w:szCs w:val="22"/>
          <w:lang w:val="en-US"/>
        </w:rPr>
        <w:t xml:space="preserve">գծով ծախսերի </w:t>
      </w:r>
      <w:r w:rsidRPr="00AC0572">
        <w:rPr>
          <w:rFonts w:ascii="GHEA Grapalat" w:hAnsi="GHEA Grapalat" w:cs="Sylfaen"/>
          <w:sz w:val="22"/>
          <w:szCs w:val="22"/>
        </w:rPr>
        <w:t xml:space="preserve">կատարողականով: Նախորդ տարվա համեմատ Տարածքային զարգացման ծրագրի ծախսերն աճել են 25.1%-ով կամ 15.1 մլրդ դրամով՝ հիմնականում պայմանավորված ՀՀ մարզերին սուբվենցիաների տրամադրման, </w:t>
      </w:r>
      <w:r w:rsidRPr="00AC0572">
        <w:rPr>
          <w:rFonts w:ascii="GHEA Grapalat" w:hAnsi="GHEA Grapalat" w:cs="Sylfaen"/>
          <w:sz w:val="22"/>
          <w:szCs w:val="22"/>
          <w:lang w:val="en-US"/>
        </w:rPr>
        <w:t xml:space="preserve">ինչպես նաև </w:t>
      </w:r>
      <w:r w:rsidRPr="00AC0572">
        <w:rPr>
          <w:rFonts w:ascii="GHEA Grapalat" w:hAnsi="GHEA Grapalat" w:cs="Sylfaen"/>
          <w:sz w:val="22"/>
          <w:szCs w:val="22"/>
        </w:rPr>
        <w:t>նվազագույն աշխատավարձի բարձրացմա</w:t>
      </w:r>
      <w:r w:rsidRPr="00AC0572">
        <w:rPr>
          <w:rFonts w:ascii="GHEA Grapalat" w:hAnsi="GHEA Grapalat" w:cs="Sylfaen"/>
          <w:sz w:val="22"/>
          <w:szCs w:val="22"/>
          <w:lang w:val="en-US"/>
        </w:rPr>
        <w:t xml:space="preserve">ն հետ կապված՝ </w:t>
      </w:r>
      <w:r w:rsidRPr="00AC0572">
        <w:rPr>
          <w:rFonts w:ascii="GHEA Grapalat" w:hAnsi="GHEA Grapalat" w:cs="Sylfaen"/>
          <w:sz w:val="22"/>
          <w:szCs w:val="22"/>
        </w:rPr>
        <w:t>տեղական ինքնակառավարման մարմիններին ֆինանսական աջակցության և ֆինանսական փոխհատուցման</w:t>
      </w:r>
      <w:r w:rsidRPr="00AC0572">
        <w:rPr>
          <w:rFonts w:ascii="GHEA Grapalat" w:hAnsi="GHEA Grapalat" w:cs="Sylfaen"/>
          <w:sz w:val="22"/>
          <w:szCs w:val="22"/>
          <w:lang w:val="en-US"/>
        </w:rPr>
        <w:t xml:space="preserve"> ծախսերի աճով</w:t>
      </w:r>
      <w:r w:rsidRPr="00AC0572">
        <w:rPr>
          <w:rFonts w:ascii="GHEA Grapalat" w:hAnsi="GHEA Grapalat" w:cs="Sylfaen"/>
          <w:sz w:val="22"/>
          <w:szCs w:val="22"/>
        </w:rPr>
        <w:t xml:space="preserve">: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թվականին օգտագործվել է ենթակառուցվածքների զարգացման նպատակով ՀՀ մարզերին հատկացված սուբվենցիաների 79.2%-ը՝ 14.1 մլրդ դրամ: </w:t>
      </w:r>
      <w:r w:rsidRPr="00AC0572">
        <w:rPr>
          <w:rFonts w:ascii="GHEA Grapalat" w:hAnsi="GHEA Grapalat" w:cs="Sylfaen"/>
          <w:sz w:val="22"/>
          <w:szCs w:val="22"/>
          <w:lang w:val="en-US"/>
        </w:rPr>
        <w:t xml:space="preserve">Տարվա ընթացքում </w:t>
      </w:r>
      <w:r w:rsidRPr="00AC0572">
        <w:rPr>
          <w:rFonts w:ascii="GHEA Grapalat" w:hAnsi="GHEA Grapalat" w:cs="Sylfaen"/>
          <w:sz w:val="22"/>
          <w:szCs w:val="22"/>
        </w:rPr>
        <w:t>ՀՀ համայնքների</w:t>
      </w:r>
      <w:r w:rsidRPr="00AC0572">
        <w:rPr>
          <w:rFonts w:ascii="GHEA Grapalat" w:hAnsi="GHEA Grapalat" w:cs="Sylfaen"/>
          <w:sz w:val="22"/>
          <w:szCs w:val="22"/>
          <w:lang w:val="en-US"/>
        </w:rPr>
        <w:t xml:space="preserve"> կողմից</w:t>
      </w:r>
      <w:r w:rsidRPr="00AC0572">
        <w:rPr>
          <w:rFonts w:ascii="GHEA Grapalat" w:hAnsi="GHEA Grapalat" w:cs="Sylfaen"/>
          <w:sz w:val="22"/>
          <w:szCs w:val="22"/>
        </w:rPr>
        <w:t xml:space="preserve"> ներկայացվել են 760 սուբվենցիոն նախնական հայտ ու տեխնիկական բնութագիր, որոնք ուսումնասիրվել, քննարկվել են շահագրգիռ մարմինների հետ և համապատասխան կարծիքներն ու դիրքորոշումը ներկայացվել են համայնքներին: Այնուհետև ներկայացվել է 705 սուբվենցիոն ծրագրերի ամբողջական փաթեթ, որոնք քննարկվել են ՀՀ վարչապետի որոշմամբ ստեղծված սուբվենցիաներ ստանալու համար ծրագրային հայտերի գնահատման միջգերատեսչական հանձնաժողովի </w:t>
      </w:r>
      <w:r w:rsidRPr="00AC0572">
        <w:rPr>
          <w:rFonts w:ascii="GHEA Grapalat" w:hAnsi="GHEA Grapalat" w:cs="Sylfaen"/>
          <w:sz w:val="22"/>
          <w:szCs w:val="22"/>
          <w:lang w:val="en-US"/>
        </w:rPr>
        <w:t>նիստերում</w:t>
      </w:r>
      <w:r w:rsidRPr="00AC0572">
        <w:rPr>
          <w:rFonts w:ascii="GHEA Grapalat" w:hAnsi="GHEA Grapalat" w:cs="Sylfaen"/>
          <w:sz w:val="22"/>
          <w:szCs w:val="22"/>
        </w:rPr>
        <w:t xml:space="preserve">։ Հանձնաժողովի կողմից հավանության </w:t>
      </w:r>
      <w:r w:rsidRPr="00AC0572">
        <w:rPr>
          <w:rFonts w:ascii="GHEA Grapalat" w:hAnsi="GHEA Grapalat" w:cs="Sylfaen"/>
          <w:sz w:val="22"/>
          <w:szCs w:val="22"/>
          <w:lang w:val="en-US"/>
        </w:rPr>
        <w:t xml:space="preserve">է </w:t>
      </w:r>
      <w:r w:rsidRPr="00AC0572">
        <w:rPr>
          <w:rFonts w:ascii="GHEA Grapalat" w:hAnsi="GHEA Grapalat" w:cs="Sylfaen"/>
          <w:sz w:val="22"/>
          <w:szCs w:val="22"/>
        </w:rPr>
        <w:t>արժանացել սուբվենցիայի</w:t>
      </w:r>
      <w:r w:rsidRPr="00AC0572">
        <w:rPr>
          <w:rFonts w:ascii="GHEA Grapalat" w:hAnsi="GHEA Grapalat" w:cs="Sylfaen"/>
          <w:sz w:val="22"/>
          <w:szCs w:val="22"/>
          <w:lang w:val="en-US"/>
        </w:rPr>
        <w:t xml:space="preserve"> թվով 700</w:t>
      </w:r>
      <w:r w:rsidRPr="00AC0572">
        <w:rPr>
          <w:rFonts w:ascii="GHEA Grapalat" w:hAnsi="GHEA Grapalat" w:cs="Sylfaen"/>
          <w:sz w:val="22"/>
          <w:szCs w:val="22"/>
        </w:rPr>
        <w:t xml:space="preserve"> ծրագրային հայտ։ Վերոհիշյալ սուբվենցիոն ծրագրերն ուղղված են համայնքներում կապիտալ ներդրումներին</w:t>
      </w:r>
      <w:r w:rsidRPr="00AC0572">
        <w:rPr>
          <w:rFonts w:ascii="GHEA Grapalat" w:hAnsi="GHEA Grapalat" w:cs="Sylfaen"/>
          <w:sz w:val="22"/>
          <w:szCs w:val="22"/>
          <w:lang w:val="en-US"/>
        </w:rPr>
        <w:t>,</w:t>
      </w:r>
      <w:r w:rsidRPr="00AC0572">
        <w:rPr>
          <w:rFonts w:ascii="GHEA Grapalat" w:hAnsi="GHEA Grapalat" w:cs="Sylfaen"/>
          <w:sz w:val="22"/>
          <w:szCs w:val="22"/>
        </w:rPr>
        <w:t xml:space="preserve"> մասնավորապես համայնքներում </w:t>
      </w:r>
      <w:r w:rsidRPr="00AC0572">
        <w:rPr>
          <w:rFonts w:ascii="GHEA Grapalat" w:hAnsi="GHEA Grapalat" w:cs="Sylfaen"/>
          <w:sz w:val="22"/>
          <w:szCs w:val="22"/>
        </w:rPr>
        <w:lastRenderedPageBreak/>
        <w:t>փողոցների, այգիների, պուրակների, խաղահրապարակների բարեկարգմանը, համայնքային շենքերի, մշակութային տների, մանկապարտեզների, հանդիսությունների սրահների կառուցմանն ու նորոգմանը, խմելու, կոյուղու, ոռոգման ջրագծերի կառուցմանն ու նորոգմանը, գիշերային լուսավորության անցկացմանը, գազ</w:t>
      </w:r>
      <w:r w:rsidRPr="00AC0572">
        <w:rPr>
          <w:rFonts w:ascii="GHEA Grapalat" w:hAnsi="GHEA Grapalat" w:cs="Sylfaen"/>
          <w:sz w:val="22"/>
          <w:szCs w:val="22"/>
          <w:lang w:val="en-US"/>
        </w:rPr>
        <w:t>ա</w:t>
      </w:r>
      <w:r w:rsidRPr="00AC0572">
        <w:rPr>
          <w:rFonts w:ascii="GHEA Grapalat" w:hAnsi="GHEA Grapalat" w:cs="Sylfaen"/>
          <w:sz w:val="22"/>
          <w:szCs w:val="22"/>
        </w:rPr>
        <w:t>ֆիկացմանը, բազմաբնակարան շենքերի ընդհանուր բաժնային սեփականության տարրերի վերանորոգմանը, գյուղատնտեսական և կոմունալ ծառայութ</w:t>
      </w:r>
      <w:r w:rsidRPr="00AC0572">
        <w:rPr>
          <w:rFonts w:ascii="GHEA Grapalat" w:hAnsi="GHEA Grapalat" w:cs="Sylfaen"/>
          <w:sz w:val="22"/>
          <w:szCs w:val="22"/>
          <w:lang w:val="en-US"/>
        </w:rPr>
        <w:t>յ</w:t>
      </w:r>
      <w:r w:rsidRPr="00AC0572">
        <w:rPr>
          <w:rFonts w:ascii="GHEA Grapalat" w:hAnsi="GHEA Grapalat" w:cs="Sylfaen"/>
          <w:sz w:val="22"/>
          <w:szCs w:val="22"/>
        </w:rPr>
        <w:t>ունների համար մեքենա</w:t>
      </w:r>
      <w:r w:rsidRPr="00AC0572">
        <w:rPr>
          <w:rFonts w:ascii="GHEA Grapalat" w:hAnsi="GHEA Grapalat" w:cs="Sylfaen"/>
          <w:sz w:val="22"/>
          <w:szCs w:val="22"/>
          <w:lang w:val="en-US"/>
        </w:rPr>
        <w:t xml:space="preserve">ների ու </w:t>
      </w:r>
      <w:r w:rsidRPr="00AC0572">
        <w:rPr>
          <w:rFonts w:ascii="GHEA Grapalat" w:hAnsi="GHEA Grapalat" w:cs="Sylfaen"/>
          <w:sz w:val="22"/>
          <w:szCs w:val="22"/>
        </w:rPr>
        <w:t>սարքավորումների, ինչպես նաև գույքի ձեռքբերմանը։</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Միջոցառման շրջանակներում 2020 թվականին նախատեսված 373 համայնքից փաստացի սուբվենցիա է ստացել 343 համայնք: </w:t>
      </w:r>
      <w:r w:rsidRPr="00AC0572">
        <w:rPr>
          <w:rFonts w:ascii="GHEA Grapalat" w:hAnsi="GHEA Grapalat" w:cs="Sylfaen"/>
          <w:sz w:val="22"/>
          <w:szCs w:val="22"/>
          <w:lang w:val="en-US"/>
        </w:rPr>
        <w:t>Ծախսերի ծ</w:t>
      </w:r>
      <w:r w:rsidRPr="00AC0572">
        <w:rPr>
          <w:rFonts w:ascii="GHEA Grapalat" w:hAnsi="GHEA Grapalat" w:cs="Sylfaen"/>
          <w:sz w:val="22"/>
          <w:szCs w:val="22"/>
        </w:rPr>
        <w:t>րագրից շեղման պատճառը համավարակային իրավիճակով և ռազմական դրությամբ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որոշ սուբվենցիոն ծրագրերի թերակատարումն է և համայնքների կողմից համապատասխան ավարտական փաստաթղթեր չներկայացնել</w:t>
      </w:r>
      <w:r w:rsidRPr="00AC0572">
        <w:rPr>
          <w:rFonts w:ascii="GHEA Grapalat" w:hAnsi="GHEA Grapalat" w:cs="Sylfaen"/>
          <w:sz w:val="22"/>
          <w:szCs w:val="22"/>
          <w:lang w:val="en-US"/>
        </w:rPr>
        <w:t>ու հանգամանքը</w:t>
      </w:r>
      <w:r w:rsidRPr="00AC0572">
        <w:rPr>
          <w:rFonts w:ascii="GHEA Grapalat" w:hAnsi="GHEA Grapalat" w:cs="Sylfaen"/>
          <w:sz w:val="22"/>
          <w:szCs w:val="22"/>
        </w:rPr>
        <w:t>։</w:t>
      </w:r>
      <w:r w:rsidRPr="00AC0572">
        <w:rPr>
          <w:rFonts w:ascii="GHEA Grapalat" w:hAnsi="GHEA Grapalat" w:cs="Sylfaen"/>
          <w:sz w:val="22"/>
          <w:szCs w:val="22"/>
          <w:lang w:val="en-US"/>
        </w:rPr>
        <w:t xml:space="preserve"> Միաժամանակ,</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որոշմամբ հաստատվել է ՀՀ մարզպետարաններին համայնքների հետ կնքված սուբվենցիայի տրամադրման մասին պայմանագրերում, ինչպես նաև համապատասխան շինարարական աշխատանքների կատարման գնման պայմանագրերում փոփոխություններ կատարելու թույլտվություն տալու մասին որոշումը, որով թույլատրվում է 2020 թվականին սկսած, սակայն համավարակի և ռազմական դրության, ինչպես նաև եղանակային պատճառներով չավարտված սուբվենցիոն ծրագրերի պայմանագրերի ժամկետները երկարաձգել մինչև 2021 թվականի օգոստոսի 1-ը: Նախորդ տարվա համեմատ </w:t>
      </w:r>
      <w:r w:rsidRPr="00AC0572">
        <w:rPr>
          <w:rFonts w:ascii="GHEA Grapalat" w:hAnsi="GHEA Grapalat" w:cs="Sylfaen"/>
          <w:sz w:val="22"/>
          <w:szCs w:val="22"/>
          <w:lang w:val="en-US"/>
        </w:rPr>
        <w:t xml:space="preserve">սուբվենցիաների գծով </w:t>
      </w:r>
      <w:r w:rsidRPr="00AC0572">
        <w:rPr>
          <w:rFonts w:ascii="GHEA Grapalat" w:hAnsi="GHEA Grapalat" w:cs="Sylfaen"/>
          <w:sz w:val="22"/>
          <w:szCs w:val="22"/>
        </w:rPr>
        <w:t>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ավելացել են 2.2 անգամ։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Եվրոպական միության աջակցությամբ իրականացվող Հայաստանի տարածքային զարգացման դրամաշնորհային ծրագրի շրջանակներում օգտագործվել է հատկացված միջոցների 43.4%-ը՝ 278.4 մլն դրամ: Դրամաշնորհային ծրագրի հիմնական նպատակը տարածքային զարգացման պիլոտային 8 ծրագրերն են, որոնք կաջակցեն և կզարգացնեն մարզերում տարածքային, տեղական սոցիալ-տնտեսական պայմանները: Դրամաշնորհային ծրագրի նպատակներում հաշվի են առնվում նաև ազգային մակարդակով հաստատված ոլորտային ռազմավարությունները: Ծրագրերի իրականացման վերջնական արդյունքում նախատեսվում է ստեղծել 544 աշխատատեղ, ինչպես նաև բարձրացնել 336 ձեռնարկությունների մրցունակությունը։ Ծրագրերի իրականացման արդյունքում արդեն իսկ ստեղծվել են 500 նոր աշխատատեղեր</w:t>
      </w:r>
      <w:r w:rsidRPr="00AC0572">
        <w:rPr>
          <w:rFonts w:ascii="GHEA Grapalat" w:hAnsi="GHEA Grapalat" w:cs="Sylfaen"/>
          <w:sz w:val="22"/>
          <w:szCs w:val="22"/>
          <w:lang w:val="en-US"/>
        </w:rPr>
        <w:t>,</w:t>
      </w:r>
      <w:r w:rsidRPr="00AC0572">
        <w:rPr>
          <w:rFonts w:ascii="GHEA Grapalat" w:hAnsi="GHEA Grapalat" w:cs="Sylfaen"/>
          <w:sz w:val="22"/>
          <w:szCs w:val="22"/>
        </w:rPr>
        <w:t xml:space="preserve"> և բարձրացվել է 300 ձեռնարկությունների մրցունակությունը։ Ծրագրից շեղումը պայմանավորված է ծրագրի շրջանակում նախատեսված աշխատանքների գնման գործընթացներում առաջացած խնդիրներով, ինչպես նաև Եվրոպական Միության կողմից աշխատանքների ընդունման հետ կապված գործընթացների ձգձգմամբ: Կազմակերպություններից մի քանիսի կողմից կատարված աշխատանքների վերաբերյալ հաշվետվությունները գտնվում են ուսումնասիրման փուլում և դեռևս չեն ընդունվել Եվրոպական Միության կողմից: Վճարումները կատարվել են 8 </w:t>
      </w:r>
      <w:r w:rsidRPr="00AC0572">
        <w:rPr>
          <w:rFonts w:ascii="GHEA Grapalat" w:hAnsi="GHEA Grapalat" w:cs="Sylfaen"/>
          <w:sz w:val="22"/>
          <w:szCs w:val="22"/>
        </w:rPr>
        <w:lastRenderedPageBreak/>
        <w:t>կազմակերպությունների հետ կնքված պայմանագրերի հաշվետվությունների հիման վրա: 2019 թվականին այս միջոցառման շրջանակներում օգտագործվել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շուրջ 1.8 մլրդ դրամ: Տարբերությունը </w:t>
      </w:r>
      <w:r w:rsidRPr="00AC0572">
        <w:rPr>
          <w:rFonts w:ascii="GHEA Grapalat" w:hAnsi="GHEA Grapalat" w:cs="Sylfaen"/>
          <w:sz w:val="22"/>
          <w:szCs w:val="22"/>
          <w:lang w:val="en-US"/>
        </w:rPr>
        <w:t xml:space="preserve">հիմնականում </w:t>
      </w:r>
      <w:r w:rsidRPr="00AC0572">
        <w:rPr>
          <w:rFonts w:ascii="GHEA Grapalat" w:hAnsi="GHEA Grapalat" w:cs="Sylfaen"/>
          <w:sz w:val="22"/>
          <w:szCs w:val="22"/>
        </w:rPr>
        <w:t xml:space="preserve">պայմանավորված է Եվրոպական Միության կողմից տրամադրվող ֆինանսավորման չափով և այն հանգամանքով, որ </w:t>
      </w:r>
      <w:r w:rsidRPr="00AC0572">
        <w:rPr>
          <w:rFonts w:ascii="GHEA Grapalat" w:hAnsi="GHEA Grapalat" w:cs="Sylfaen"/>
          <w:sz w:val="22"/>
          <w:szCs w:val="22"/>
          <w:lang w:val="en-US"/>
        </w:rPr>
        <w:t>ծ</w:t>
      </w:r>
      <w:r w:rsidRPr="00AC0572">
        <w:rPr>
          <w:rFonts w:ascii="GHEA Grapalat" w:hAnsi="GHEA Grapalat" w:cs="Sylfaen"/>
          <w:sz w:val="22"/>
          <w:szCs w:val="22"/>
        </w:rPr>
        <w:t xml:space="preserve">րագրի </w:t>
      </w:r>
      <w:r w:rsidRPr="00AC0572">
        <w:rPr>
          <w:rFonts w:ascii="GHEA Grapalat" w:hAnsi="GHEA Grapalat" w:cs="Sylfaen"/>
          <w:sz w:val="22"/>
          <w:szCs w:val="22"/>
          <w:lang w:val="en-US"/>
        </w:rPr>
        <w:t>ա</w:t>
      </w:r>
      <w:r w:rsidRPr="00AC0572">
        <w:rPr>
          <w:rFonts w:ascii="GHEA Grapalat" w:hAnsi="GHEA Grapalat" w:cs="Sylfaen"/>
          <w:sz w:val="22"/>
          <w:szCs w:val="22"/>
        </w:rPr>
        <w:t>զգային համաֆինանսավորման որոշ պայմանագրեր</w:t>
      </w:r>
      <w:r w:rsidRPr="00AC0572">
        <w:rPr>
          <w:rFonts w:ascii="GHEA Grapalat" w:hAnsi="GHEA Grapalat" w:cs="Sylfaen"/>
          <w:sz w:val="22"/>
          <w:szCs w:val="22"/>
          <w:lang w:val="en-US"/>
        </w:rPr>
        <w:t>ով նախատեսված</w:t>
      </w:r>
      <w:r w:rsidRPr="00AC0572">
        <w:rPr>
          <w:rFonts w:ascii="GHEA Grapalat" w:hAnsi="GHEA Grapalat" w:cs="Sylfaen"/>
          <w:sz w:val="22"/>
          <w:szCs w:val="22"/>
        </w:rPr>
        <w:t xml:space="preserve"> աշխատանքներն արդեն ավարտվել են։</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Տարածքային զարգացման ծրագրի շրջանակներում ՀՀ 502 համայնքներին ֆինան</w:t>
      </w:r>
      <w:r w:rsidRPr="00AC0572">
        <w:rPr>
          <w:rFonts w:ascii="GHEA Grapalat" w:hAnsi="GHEA Grapalat" w:cs="Sylfaen"/>
          <w:sz w:val="22"/>
          <w:szCs w:val="22"/>
        </w:rPr>
        <w:softHyphen/>
        <w:t>սական համա</w:t>
      </w:r>
      <w:r w:rsidRPr="00AC0572">
        <w:rPr>
          <w:rFonts w:ascii="GHEA Grapalat" w:hAnsi="GHEA Grapalat" w:cs="Sylfaen"/>
          <w:sz w:val="22"/>
          <w:szCs w:val="22"/>
        </w:rPr>
        <w:softHyphen/>
        <w:t>հար</w:t>
      </w:r>
      <w:r w:rsidRPr="00AC0572">
        <w:rPr>
          <w:rFonts w:ascii="GHEA Grapalat" w:hAnsi="GHEA Grapalat" w:cs="Sylfaen"/>
          <w:sz w:val="22"/>
          <w:szCs w:val="22"/>
        </w:rPr>
        <w:softHyphen/>
        <w:t>թեց</w:t>
      </w:r>
      <w:r w:rsidRPr="00AC0572">
        <w:rPr>
          <w:rFonts w:ascii="GHEA Grapalat" w:hAnsi="GHEA Grapalat" w:cs="Sylfaen"/>
          <w:sz w:val="22"/>
          <w:szCs w:val="22"/>
        </w:rPr>
        <w:softHyphen/>
        <w:t>ման սկզբունքով տրամադրվող դոտացիաներն ամբողջությամբ ֆինանսավորվել են՝ կազմելով շուրջ 55.4 մլրդ դրամ</w:t>
      </w:r>
      <w:r w:rsidRPr="00AC0572">
        <w:rPr>
          <w:rFonts w:ascii="GHEA Grapalat" w:hAnsi="GHEA Grapalat" w:cs="Sylfaen"/>
          <w:sz w:val="22"/>
          <w:szCs w:val="22"/>
          <w:lang w:val="en-US"/>
        </w:rPr>
        <w:t xml:space="preserve">: </w:t>
      </w:r>
      <w:r w:rsidRPr="00AC0572">
        <w:rPr>
          <w:rFonts w:ascii="GHEA Grapalat" w:hAnsi="GHEA Grapalat" w:cs="Sylfaen"/>
          <w:sz w:val="22"/>
          <w:szCs w:val="22"/>
        </w:rPr>
        <w:t>2019 թվականի համեմատ տվյալ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8.4%-ով</w:t>
      </w:r>
      <w:r w:rsidRPr="00AC0572">
        <w:rPr>
          <w:rFonts w:ascii="GHEA Grapalat" w:hAnsi="GHEA Grapalat" w:cs="Sylfaen"/>
          <w:sz w:val="22"/>
          <w:szCs w:val="22"/>
          <w:lang w:val="en-US"/>
        </w:rPr>
        <w:t xml:space="preserve"> կամ 4.3 մլրդ դրամով</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Սահմանամերձ համայնքներին հաշվետու տարում տրամադրվել է 754.2 մլն դրամ պետական աջակցություն` կազմելով նախատեսված միջոցների 94.3%-ը,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պայմանավորված է համայնքների կոզմից գազի, էլեկտրաէներգիայի և ջրի սպառման ծավալներով: Միջոցառման շրջանակներում ապահովվում է Սահմանամերձ համայնք</w:t>
      </w:r>
      <w:r w:rsidRPr="00AC0572">
        <w:rPr>
          <w:rFonts w:ascii="GHEA Grapalat" w:hAnsi="GHEA Grapalat" w:cs="Sylfaen"/>
          <w:sz w:val="22"/>
          <w:szCs w:val="22"/>
        </w:rPr>
        <w:softHyphen/>
        <w:t>ների սոցիալական աջակցության մասին ՀՀ օրենքի կիրարկումը, որով նախատեսվում է ամբողջությամբ կամ մասնակի</w:t>
      </w:r>
      <w:r w:rsidRPr="00AC0572">
        <w:rPr>
          <w:rFonts w:ascii="GHEA Grapalat" w:hAnsi="GHEA Grapalat" w:cs="Sylfaen"/>
          <w:sz w:val="22"/>
          <w:szCs w:val="22"/>
          <w:lang w:val="en-US"/>
        </w:rPr>
        <w:t xml:space="preserve"> </w:t>
      </w:r>
      <w:r w:rsidRPr="00AC0572">
        <w:rPr>
          <w:rFonts w:ascii="GHEA Grapalat" w:hAnsi="GHEA Grapalat" w:cs="Sylfaen"/>
          <w:sz w:val="22"/>
          <w:szCs w:val="22"/>
        </w:rPr>
        <w:t>փոխհատուցել սահմանամերձ համայնքների բնական գազի, էլեկտրաէներգիայի, ոռոգման ջրի, սահմանամերձ համայնքների վարչական տարածք</w:t>
      </w:r>
      <w:r w:rsidRPr="00AC0572">
        <w:rPr>
          <w:rFonts w:ascii="GHEA Grapalat" w:hAnsi="GHEA Grapalat" w:cs="Sylfaen"/>
          <w:sz w:val="22"/>
          <w:szCs w:val="22"/>
          <w:lang w:val="en-US"/>
        </w:rPr>
        <w:t>ներ</w:t>
      </w:r>
      <w:r w:rsidRPr="00AC0572">
        <w:rPr>
          <w:rFonts w:ascii="GHEA Grapalat" w:hAnsi="GHEA Grapalat" w:cs="Sylfaen"/>
          <w:sz w:val="22"/>
          <w:szCs w:val="22"/>
        </w:rPr>
        <w:t>ում գտնվող</w:t>
      </w:r>
      <w:r w:rsidRPr="00AC0572">
        <w:rPr>
          <w:rFonts w:ascii="GHEA Grapalat" w:hAnsi="GHEA Grapalat" w:cs="Sylfaen"/>
          <w:sz w:val="22"/>
          <w:szCs w:val="22"/>
          <w:lang w:val="en-US"/>
        </w:rPr>
        <w:t>՝</w:t>
      </w:r>
      <w:r w:rsidRPr="00AC0572">
        <w:rPr>
          <w:rFonts w:ascii="GHEA Grapalat" w:hAnsi="GHEA Grapalat" w:cs="Sylfaen"/>
          <w:sz w:val="22"/>
          <w:szCs w:val="22"/>
        </w:rPr>
        <w:t xml:space="preserve"> մարտական գործողությունների հետևանքով չօգտագործվող և հակառակորդի կողմից հողատարածքների գնդակոծման դեպքեր ունեցող գյուղատնտեսական նշանակության և բնակավայրերի բնակելի կառուցապատման հողատա</w:t>
      </w:r>
      <w:r w:rsidRPr="00AC0572">
        <w:rPr>
          <w:rFonts w:ascii="GHEA Grapalat" w:hAnsi="GHEA Grapalat" w:cs="Sylfaen"/>
          <w:sz w:val="22"/>
          <w:szCs w:val="22"/>
        </w:rPr>
        <w:softHyphen/>
        <w:t>րածքների համար վճարման ենթակա հողի հարկի և այդ հողերի վրա ունեցած անշարժ գույքի գույքահարկի գծով ծախսերը: 2020 թվականին գումարը տրամադրվել է ՀՀ Արարատի, Գեղարքունիքի, Տավուշի և Վայոց ձորի մարզերի 16 համայնքների և 38 բնակավայրերի: Նախորդ տարվա համեմատ տվյալ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3.1%-ով</w:t>
      </w:r>
      <w:r w:rsidRPr="00AC0572">
        <w:rPr>
          <w:rFonts w:ascii="GHEA Grapalat" w:hAnsi="GHEA Grapalat" w:cs="Sylfaen"/>
          <w:sz w:val="22"/>
          <w:szCs w:val="22"/>
          <w:lang w:val="en-US"/>
        </w:rPr>
        <w:t xml:space="preserve"> կամ 22.8 մլն դրամով</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Հաշվետու տարում 4.9 մլն դրամ պետական աջակցություն է տրամադրվել ՀՀ Գեղարքունիքի մարզի Ճամբարակ համայնքի Արծվաշեն բնակավայրի վարչական ղեկավարի և աշխատակազմի պահպանման</w:t>
      </w:r>
      <w:r w:rsidRPr="00AC0572">
        <w:rPr>
          <w:rFonts w:ascii="GHEA Grapalat" w:hAnsi="GHEA Grapalat" w:cs="Sylfaen"/>
          <w:sz w:val="22"/>
          <w:szCs w:val="22"/>
          <w:lang w:val="en-US"/>
        </w:rPr>
        <w:t xml:space="preserve"> նպատակով</w:t>
      </w:r>
      <w:r w:rsidRPr="00AC0572">
        <w:rPr>
          <w:rFonts w:ascii="GHEA Grapalat" w:hAnsi="GHEA Grapalat" w:cs="Sylfaen"/>
          <w:sz w:val="22"/>
          <w:szCs w:val="22"/>
        </w:rPr>
        <w:t>, որը կազմել է ծրագրված ցուցանիշի 99.9%-ը</w:t>
      </w:r>
      <w:r w:rsidRPr="00AC0572">
        <w:rPr>
          <w:rFonts w:ascii="GHEA Grapalat" w:hAnsi="GHEA Grapalat" w:cs="Sylfaen"/>
          <w:sz w:val="22"/>
          <w:szCs w:val="22"/>
          <w:lang w:val="en-US"/>
        </w:rPr>
        <w:t xml:space="preserve"> և նախորդ տարվա համեմատ գրեթե փոփոխություն չի կրել</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2020 թվականին նվազագույն աշխատավարձի բարձրացմամբ պայմանավորված՝ 3.3 մլրդ դրամ ֆինանսական փոխհատուցում է տրամադրվել տեղական ինքնակառավարման մարմիններին</w:t>
      </w:r>
      <w:r w:rsidRPr="00AC0572">
        <w:rPr>
          <w:rFonts w:ascii="GHEA Grapalat" w:hAnsi="GHEA Grapalat" w:cs="Sylfaen"/>
          <w:sz w:val="22"/>
          <w:szCs w:val="22"/>
          <w:lang w:val="en-US"/>
        </w:rPr>
        <w:t>, որը կազմել է</w:t>
      </w:r>
      <w:r w:rsidRPr="00AC0572">
        <w:rPr>
          <w:rFonts w:ascii="GHEA Grapalat" w:hAnsi="GHEA Grapalat" w:cs="Sylfaen"/>
          <w:sz w:val="22"/>
          <w:szCs w:val="22"/>
        </w:rPr>
        <w:t xml:space="preserve"> ծրագրային ցուցանիշի 95.3%-ը։ Տարբերության պատճառը համայնքների կողմից ներկայացված շահառուների փաստացի քանակն է</w:t>
      </w:r>
      <w:r w:rsidRPr="00AC0572">
        <w:rPr>
          <w:rFonts w:ascii="GHEA Grapalat" w:hAnsi="GHEA Grapalat" w:cs="Sylfaen"/>
          <w:sz w:val="22"/>
          <w:szCs w:val="22"/>
          <w:lang w:val="en-US"/>
        </w:rPr>
        <w:t>, որը</w:t>
      </w:r>
      <w:r w:rsidRPr="00AC0572">
        <w:rPr>
          <w:rFonts w:ascii="GHEA Grapalat" w:hAnsi="GHEA Grapalat" w:cs="Sylfaen"/>
          <w:sz w:val="22"/>
          <w:szCs w:val="22"/>
        </w:rPr>
        <w:t xml:space="preserve"> բյուջեով նախատեսված 24610</w:t>
      </w:r>
      <w:r w:rsidRPr="00AC0572">
        <w:rPr>
          <w:rFonts w:ascii="GHEA Grapalat" w:hAnsi="GHEA Grapalat" w:cs="Sylfaen"/>
          <w:sz w:val="22"/>
          <w:szCs w:val="22"/>
          <w:lang w:val="en-US"/>
        </w:rPr>
        <w:t xml:space="preserve">-ի դիմաց կազմել է </w:t>
      </w:r>
      <w:r w:rsidRPr="00AC0572">
        <w:rPr>
          <w:rFonts w:ascii="GHEA Grapalat" w:hAnsi="GHEA Grapalat" w:cs="Sylfaen"/>
          <w:sz w:val="22"/>
          <w:szCs w:val="22"/>
        </w:rPr>
        <w:t>23802</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Նախորդ տարի </w:t>
      </w:r>
      <w:r w:rsidRPr="00AC0572">
        <w:rPr>
          <w:rFonts w:ascii="GHEA Grapalat" w:hAnsi="GHEA Grapalat" w:cs="Sylfaen"/>
          <w:sz w:val="22"/>
          <w:szCs w:val="22"/>
          <w:lang w:val="en-US"/>
        </w:rPr>
        <w:t xml:space="preserve">այդ նպատակով հատկացվել էր </w:t>
      </w:r>
      <w:r w:rsidRPr="00AC0572">
        <w:rPr>
          <w:rFonts w:ascii="GHEA Grapalat" w:hAnsi="GHEA Grapalat" w:cs="Sylfaen"/>
          <w:sz w:val="22"/>
          <w:szCs w:val="22"/>
        </w:rPr>
        <w:t>5.8 մլն դրամ: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Հաշվետու տարում 50 մլն դրամ </w:t>
      </w:r>
      <w:r w:rsidRPr="00AC0572">
        <w:rPr>
          <w:rFonts w:ascii="GHEA Grapalat" w:hAnsi="GHEA Grapalat" w:cs="Sylfaen"/>
          <w:sz w:val="22"/>
          <w:szCs w:val="22"/>
          <w:lang w:val="en-US"/>
        </w:rPr>
        <w:t xml:space="preserve">էր </w:t>
      </w:r>
      <w:r w:rsidRPr="00AC0572">
        <w:rPr>
          <w:rFonts w:ascii="GHEA Grapalat" w:hAnsi="GHEA Grapalat" w:cs="Sylfaen"/>
          <w:sz w:val="22"/>
          <w:szCs w:val="22"/>
        </w:rPr>
        <w:t>հատկացվել COVID</w:t>
      </w:r>
      <w:r w:rsidRPr="00AC0572">
        <w:rPr>
          <w:rFonts w:ascii="GHEA Grapalat" w:hAnsi="GHEA Grapalat" w:cs="Sylfaen"/>
          <w:sz w:val="22"/>
          <w:szCs w:val="22"/>
          <w:lang w:val="en-US"/>
        </w:rPr>
        <w:noBreakHyphen/>
      </w:r>
      <w:r w:rsidRPr="00AC0572">
        <w:rPr>
          <w:rFonts w:ascii="GHEA Grapalat" w:hAnsi="GHEA Grapalat" w:cs="Sylfaen"/>
          <w:sz w:val="22"/>
          <w:szCs w:val="22"/>
        </w:rPr>
        <w:t xml:space="preserve">19-ով պայմանավորված՝ տեղական ինքնակառավարման մարմիններում ինքնամեկուսացված անձանց ֆինանսական փոխհատուցման </w:t>
      </w:r>
      <w:r w:rsidRPr="00AC0572">
        <w:rPr>
          <w:rFonts w:ascii="GHEA Grapalat" w:hAnsi="GHEA Grapalat" w:cs="Sylfaen"/>
          <w:sz w:val="22"/>
          <w:szCs w:val="22"/>
        </w:rPr>
        <w:lastRenderedPageBreak/>
        <w:t>նպատակով, որի</w:t>
      </w:r>
      <w:r w:rsidRPr="00AC0572">
        <w:rPr>
          <w:rFonts w:ascii="GHEA Grapalat" w:hAnsi="GHEA Grapalat" w:cs="Sylfaen"/>
          <w:sz w:val="22"/>
          <w:szCs w:val="22"/>
          <w:lang w:val="en-US"/>
        </w:rPr>
        <w:t>ց</w:t>
      </w:r>
      <w:r w:rsidRPr="00AC0572">
        <w:rPr>
          <w:rFonts w:ascii="GHEA Grapalat" w:hAnsi="GHEA Grapalat" w:cs="Sylfaen"/>
          <w:sz w:val="22"/>
          <w:szCs w:val="22"/>
        </w:rPr>
        <w:t xml:space="preserve"> օգտագործվել է 31.6 մլն դրամը</w:t>
      </w:r>
      <w:r w:rsidRPr="00AC0572">
        <w:rPr>
          <w:rFonts w:ascii="GHEA Grapalat" w:hAnsi="GHEA Grapalat" w:cs="Sylfaen"/>
          <w:sz w:val="22"/>
          <w:szCs w:val="22"/>
          <w:lang w:val="en-US"/>
        </w:rPr>
        <w:t xml:space="preserve"> կամ 63.2%-ը</w:t>
      </w:r>
      <w:r w:rsidRPr="00AC0572">
        <w:rPr>
          <w:rFonts w:ascii="GHEA Grapalat" w:hAnsi="GHEA Grapalat" w:cs="Sylfaen"/>
          <w:sz w:val="22"/>
          <w:szCs w:val="22"/>
        </w:rPr>
        <w:t>: Գումարը տ</w:t>
      </w:r>
      <w:r w:rsidRPr="00AC0572">
        <w:rPr>
          <w:rFonts w:ascii="GHEA Grapalat" w:hAnsi="GHEA Grapalat" w:cs="Sylfaen"/>
          <w:sz w:val="22"/>
          <w:szCs w:val="22"/>
          <w:lang w:val="en-US"/>
        </w:rPr>
        <w:t>րամադր</w:t>
      </w:r>
      <w:r w:rsidRPr="00AC0572">
        <w:rPr>
          <w:rFonts w:ascii="GHEA Grapalat" w:hAnsi="GHEA Grapalat" w:cs="Sylfaen"/>
          <w:sz w:val="22"/>
          <w:szCs w:val="22"/>
        </w:rPr>
        <w:t xml:space="preserve">վել է որպես ֆինանսական փոխհատուցում սննդամթերքի և սանիտարահիգիենիկ պարագաների կարիք ունեցող ինքնամեկուսացված անձանց։ </w:t>
      </w:r>
      <w:r w:rsidRPr="00AC0572">
        <w:rPr>
          <w:rFonts w:ascii="GHEA Grapalat" w:hAnsi="GHEA Grapalat" w:cs="Sylfaen"/>
          <w:sz w:val="22"/>
          <w:szCs w:val="22"/>
          <w:lang w:val="en-US"/>
        </w:rPr>
        <w:t>Շեղումը պայմանավորված է</w:t>
      </w:r>
      <w:r w:rsidRPr="00AC0572">
        <w:rPr>
          <w:rFonts w:ascii="GHEA Grapalat" w:hAnsi="GHEA Grapalat" w:cs="Sylfaen"/>
          <w:sz w:val="22"/>
          <w:szCs w:val="22"/>
        </w:rPr>
        <w:t xml:space="preserve"> </w:t>
      </w:r>
      <w:r w:rsidRPr="00AC0572">
        <w:rPr>
          <w:rFonts w:ascii="GHEA Grapalat" w:hAnsi="GHEA Grapalat" w:cs="Sylfaen"/>
          <w:sz w:val="22"/>
          <w:szCs w:val="22"/>
          <w:lang w:val="en-US"/>
        </w:rPr>
        <w:t>տեղական</w:t>
      </w:r>
      <w:r w:rsidRPr="00AC0572">
        <w:rPr>
          <w:rFonts w:ascii="GHEA Grapalat" w:hAnsi="GHEA Grapalat" w:cs="Sylfaen"/>
          <w:sz w:val="22"/>
          <w:szCs w:val="22"/>
        </w:rPr>
        <w:t xml:space="preserve"> ինքնակառավարման մարմինների կողմից ներկայացված շահառուների փաստացի քանակ</w:t>
      </w:r>
      <w:r w:rsidRPr="00AC0572">
        <w:rPr>
          <w:rFonts w:ascii="GHEA Grapalat" w:hAnsi="GHEA Grapalat" w:cs="Sylfaen"/>
          <w:sz w:val="22"/>
          <w:szCs w:val="22"/>
          <w:lang w:val="en-US"/>
        </w:rPr>
        <w:t>ով</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Ռազմական դրության պայմաններում Արցախի Հանրապետությունից ժամանողներին, կամավորների, վիրավորների և զոհերի ընտանիքներին առաջին անհրաժեշտության պարագաների ապահովման համար պետական բյուջեից հատկացվել էր 50 մլն դրամ, որից օգտագործվել է 16.9</w:t>
      </w:r>
      <w:r w:rsidRPr="00AC0572">
        <w:rPr>
          <w:rFonts w:ascii="Courier New" w:hAnsi="Courier New" w:cs="Courier New"/>
          <w:sz w:val="22"/>
          <w:szCs w:val="22"/>
          <w:lang w:val="en-US"/>
        </w:rPr>
        <w:t> </w:t>
      </w:r>
      <w:r w:rsidRPr="00AC0572">
        <w:rPr>
          <w:rFonts w:ascii="GHEA Grapalat" w:hAnsi="GHEA Grapalat" w:cs="Sylfaen"/>
          <w:sz w:val="22"/>
          <w:szCs w:val="22"/>
        </w:rPr>
        <w:t>մլն դրամը</w:t>
      </w:r>
      <w:r w:rsidRPr="00AC0572">
        <w:rPr>
          <w:rFonts w:ascii="GHEA Grapalat" w:hAnsi="GHEA Grapalat" w:cs="Sylfaen"/>
          <w:sz w:val="22"/>
          <w:szCs w:val="22"/>
          <w:lang w:val="en-US"/>
        </w:rPr>
        <w:t xml:space="preserve"> կամ 33.7%-ը: Ցածր կատարողականը պայմանավորված է</w:t>
      </w:r>
      <w:r w:rsidRPr="00AC0572">
        <w:rPr>
          <w:rFonts w:ascii="GHEA Grapalat" w:hAnsi="GHEA Grapalat" w:cs="Sylfaen"/>
          <w:sz w:val="22"/>
          <w:szCs w:val="22"/>
        </w:rPr>
        <w:t xml:space="preserve"> համայնքների</w:t>
      </w:r>
      <w:r w:rsidRPr="00AC0572">
        <w:rPr>
          <w:rFonts w:ascii="GHEA Grapalat" w:hAnsi="GHEA Grapalat" w:cs="Sylfaen"/>
          <w:sz w:val="22"/>
          <w:szCs w:val="22"/>
          <w:lang w:val="en-US"/>
        </w:rPr>
        <w:t xml:space="preserve"> կողմից ներկայացված՝ </w:t>
      </w:r>
      <w:r w:rsidRPr="00AC0572">
        <w:rPr>
          <w:rFonts w:ascii="GHEA Grapalat" w:hAnsi="GHEA Grapalat" w:cs="Sylfaen"/>
          <w:sz w:val="22"/>
          <w:szCs w:val="22"/>
        </w:rPr>
        <w:t>աջակցություն ստացած անձանց թվ</w:t>
      </w:r>
      <w:r w:rsidRPr="00AC0572">
        <w:rPr>
          <w:rFonts w:ascii="GHEA Grapalat" w:hAnsi="GHEA Grapalat" w:cs="Sylfaen"/>
          <w:sz w:val="22"/>
          <w:szCs w:val="22"/>
          <w:lang w:val="en-US"/>
        </w:rPr>
        <w:t>ով</w:t>
      </w:r>
      <w:r w:rsidRPr="00AC0572">
        <w:rPr>
          <w:rFonts w:ascii="GHEA Grapalat" w:hAnsi="GHEA Grapalat" w:cs="Sylfaen"/>
          <w:sz w:val="22"/>
          <w:szCs w:val="22"/>
        </w:rPr>
        <w:t xml:space="preserve">: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Ռ</w:t>
      </w:r>
      <w:r w:rsidRPr="00AC0572">
        <w:rPr>
          <w:rFonts w:ascii="GHEA Grapalat" w:hAnsi="GHEA Grapalat" w:cs="Sylfaen"/>
          <w:sz w:val="22"/>
          <w:szCs w:val="22"/>
        </w:rPr>
        <w:t>ազմական դրության պայմաններում տեղական ինքնակառավարման մարմիններում ֆիզիկական անձանց պարենային և ոչ պարենային ապրանքներով ապահովման համար հատկացված շուրջ 1.6 մլրդ դրամից օգտագործվել է 834 մլն դրամը</w:t>
      </w:r>
      <w:r w:rsidRPr="00AC0572">
        <w:rPr>
          <w:rFonts w:ascii="GHEA Grapalat" w:hAnsi="GHEA Grapalat" w:cs="Sylfaen"/>
          <w:sz w:val="22"/>
          <w:szCs w:val="22"/>
          <w:lang w:val="en-US"/>
        </w:rPr>
        <w:t xml:space="preserve"> կամ 52.3%-ը՝ պայմանավորված </w:t>
      </w:r>
      <w:r w:rsidRPr="00AC0572">
        <w:rPr>
          <w:rFonts w:ascii="GHEA Grapalat" w:hAnsi="GHEA Grapalat" w:cs="Sylfaen"/>
          <w:sz w:val="22"/>
          <w:szCs w:val="22"/>
        </w:rPr>
        <w:t>աջակցություն ստացած անձանց թվ</w:t>
      </w:r>
      <w:r w:rsidRPr="00AC0572">
        <w:rPr>
          <w:rFonts w:ascii="GHEA Grapalat" w:hAnsi="GHEA Grapalat" w:cs="Sylfaen"/>
          <w:sz w:val="22"/>
          <w:szCs w:val="22"/>
          <w:lang w:val="en-US"/>
        </w:rPr>
        <w:t>ով, քանի որ</w:t>
      </w:r>
      <w:r w:rsidRPr="00AC0572">
        <w:rPr>
          <w:rFonts w:ascii="GHEA Grapalat" w:hAnsi="GHEA Grapalat" w:cs="Sylfaen"/>
          <w:sz w:val="22"/>
          <w:szCs w:val="22"/>
        </w:rPr>
        <w:t xml:space="preserve"> Արցախից տեղահանված քաղաքացիները նոյեմբեր ամսից սկսել են</w:t>
      </w:r>
      <w:r w:rsidRPr="00AC0572">
        <w:rPr>
          <w:rFonts w:ascii="GHEA Grapalat" w:hAnsi="GHEA Grapalat" w:cs="Sylfaen"/>
          <w:sz w:val="22"/>
          <w:szCs w:val="22"/>
          <w:lang w:val="en-US"/>
        </w:rPr>
        <w:t xml:space="preserve"> հետ</w:t>
      </w:r>
      <w:r w:rsidRPr="00AC0572">
        <w:rPr>
          <w:rFonts w:ascii="GHEA Grapalat" w:hAnsi="GHEA Grapalat" w:cs="Sylfaen"/>
          <w:sz w:val="22"/>
          <w:szCs w:val="22"/>
        </w:rPr>
        <w:t xml:space="preserve"> վերադառնալ:</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Հրետակոծության հետևանքով հասցված վնասների վերականգնման աշխատանքների համար օգտագործվել է 182.9 մլն դրամ կամ ծրագր</w:t>
      </w:r>
      <w:r w:rsidRPr="00AC0572">
        <w:rPr>
          <w:rFonts w:ascii="GHEA Grapalat" w:hAnsi="GHEA Grapalat" w:cs="Sylfaen"/>
          <w:sz w:val="22"/>
          <w:szCs w:val="22"/>
          <w:lang w:val="en-US"/>
        </w:rPr>
        <w:t>ված միջոցների</w:t>
      </w:r>
      <w:r w:rsidRPr="00AC0572">
        <w:rPr>
          <w:rFonts w:ascii="GHEA Grapalat" w:hAnsi="GHEA Grapalat" w:cs="Sylfaen"/>
          <w:sz w:val="22"/>
          <w:szCs w:val="22"/>
        </w:rPr>
        <w:t xml:space="preserve"> 83.2%-ը: Գումարը տր</w:t>
      </w:r>
      <w:r w:rsidRPr="00AC0572">
        <w:rPr>
          <w:rFonts w:ascii="GHEA Grapalat" w:hAnsi="GHEA Grapalat" w:cs="Sylfaen"/>
          <w:sz w:val="22"/>
          <w:szCs w:val="22"/>
          <w:lang w:val="en-US"/>
        </w:rPr>
        <w:t>ամադր</w:t>
      </w:r>
      <w:r w:rsidRPr="00AC0572">
        <w:rPr>
          <w:rFonts w:ascii="GHEA Grapalat" w:hAnsi="GHEA Grapalat" w:cs="Sylfaen"/>
          <w:sz w:val="22"/>
          <w:szCs w:val="22"/>
        </w:rPr>
        <w:t xml:space="preserve">վել է Տավուշի մարզի հրետակոծության հետևանքով տուժած 4 բնակավայրերի։ </w:t>
      </w:r>
      <w:r w:rsidRPr="00AC0572">
        <w:rPr>
          <w:rFonts w:ascii="GHEA Grapalat" w:hAnsi="GHEA Grapalat" w:cs="Sylfaen"/>
          <w:sz w:val="22"/>
          <w:szCs w:val="22"/>
          <w:lang w:val="en-US"/>
        </w:rPr>
        <w:t>Միջոցառման</w:t>
      </w:r>
      <w:r w:rsidRPr="00AC0572">
        <w:rPr>
          <w:rFonts w:ascii="GHEA Grapalat" w:hAnsi="GHEA Grapalat" w:cs="Sylfaen"/>
          <w:sz w:val="22"/>
          <w:szCs w:val="22"/>
        </w:rPr>
        <w:t xml:space="preserve"> շրջանակ</w:t>
      </w:r>
      <w:r w:rsidRPr="00AC0572">
        <w:rPr>
          <w:rFonts w:ascii="GHEA Grapalat" w:hAnsi="GHEA Grapalat" w:cs="Sylfaen"/>
          <w:sz w:val="22"/>
          <w:szCs w:val="22"/>
          <w:lang w:val="en-US"/>
        </w:rPr>
        <w:t>ներ</w:t>
      </w:r>
      <w:r w:rsidRPr="00AC0572">
        <w:rPr>
          <w:rFonts w:ascii="GHEA Grapalat" w:hAnsi="GHEA Grapalat" w:cs="Sylfaen"/>
          <w:sz w:val="22"/>
          <w:szCs w:val="22"/>
        </w:rPr>
        <w:t xml:space="preserve">ում վերականգնվել է 12 տուն և 4 դպրոց։ </w:t>
      </w:r>
      <w:r w:rsidRPr="00AC0572">
        <w:rPr>
          <w:rFonts w:ascii="GHEA Grapalat" w:hAnsi="GHEA Grapalat" w:cs="Sylfaen"/>
          <w:sz w:val="22"/>
          <w:szCs w:val="22"/>
          <w:lang w:val="en-US"/>
        </w:rPr>
        <w:t>Նախատեսվել էր</w:t>
      </w:r>
      <w:r w:rsidRPr="00AC0572">
        <w:rPr>
          <w:rFonts w:ascii="GHEA Grapalat" w:hAnsi="GHEA Grapalat" w:cs="Sylfaen"/>
          <w:sz w:val="22"/>
          <w:szCs w:val="22"/>
        </w:rPr>
        <w:t xml:space="preserve"> կառուց</w:t>
      </w:r>
      <w:r w:rsidRPr="00AC0572">
        <w:rPr>
          <w:rFonts w:ascii="GHEA Grapalat" w:hAnsi="GHEA Grapalat" w:cs="Sylfaen"/>
          <w:sz w:val="22"/>
          <w:szCs w:val="22"/>
          <w:lang w:val="en-US"/>
        </w:rPr>
        <w:t>ել</w:t>
      </w:r>
      <w:r w:rsidRPr="00AC0572">
        <w:rPr>
          <w:rFonts w:ascii="GHEA Grapalat" w:hAnsi="GHEA Grapalat" w:cs="Sylfaen"/>
          <w:sz w:val="22"/>
          <w:szCs w:val="22"/>
        </w:rPr>
        <w:t xml:space="preserve"> նաև 1 պուրակ, սակայն ռազմական դրությամբ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շինարարական աշխատանքներն ընդհատվել են։</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Հրետակոծության հետևանքով հասցված վնասների փոխհատուց</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ռ</w:t>
      </w:r>
      <w:r w:rsidRPr="00AC0572">
        <w:rPr>
          <w:rFonts w:ascii="GHEA Grapalat" w:hAnsi="GHEA Grapalat" w:cs="Sylfaen"/>
          <w:sz w:val="22"/>
          <w:szCs w:val="22"/>
        </w:rPr>
        <w:t>ազմական դրության պայմաններում Հայաստանի Հանրապետությունում Արցախի Հանրապետության քաղաքացիներին կացարան տրամադրած կազմակերպություններին աջակցության տրամադր</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և </w:t>
      </w:r>
      <w:r w:rsidRPr="00AC0572">
        <w:rPr>
          <w:rFonts w:ascii="GHEA Grapalat" w:hAnsi="GHEA Grapalat" w:cs="Sylfaen"/>
          <w:sz w:val="22"/>
          <w:szCs w:val="22"/>
          <w:lang w:val="en-US"/>
        </w:rPr>
        <w:t>պ</w:t>
      </w:r>
      <w:r w:rsidRPr="00AC0572">
        <w:rPr>
          <w:rFonts w:ascii="GHEA Grapalat" w:hAnsi="GHEA Grapalat" w:cs="Sylfaen"/>
          <w:sz w:val="22"/>
          <w:szCs w:val="22"/>
        </w:rPr>
        <w:t>ատերազմի արդյունքում ժամանակավորապես Հայաստանի Հանրապետությունում գտնվող քաղաքացիներին մշտական բնակության վայր տեղափոխ</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միջոցառումները կատարվել են գրեթե ամբողջ ծավալով</w:t>
      </w:r>
      <w:r w:rsidRPr="00AC0572">
        <w:rPr>
          <w:rFonts w:ascii="GHEA Grapalat" w:hAnsi="GHEA Grapalat" w:cs="Sylfaen"/>
          <w:sz w:val="22"/>
          <w:szCs w:val="22"/>
          <w:lang w:val="en-US"/>
        </w:rPr>
        <w:t>՝ կազմելով</w:t>
      </w:r>
      <w:r w:rsidRPr="00AC0572">
        <w:rPr>
          <w:rFonts w:ascii="GHEA Grapalat" w:hAnsi="GHEA Grapalat" w:cs="Sylfaen"/>
          <w:sz w:val="22"/>
          <w:szCs w:val="22"/>
        </w:rPr>
        <w:t xml:space="preserve"> համապատասխանաբար 251.9 մլն դրամ, 136.2 մլն դրամ և 142.4 մլն դրամ: Հրետակոծության հետևանքով հասցված վնասների փոխհատուցման միջոցառման շրջանակներում հրետակոծության հետևանքով Տավուշի մարզի սահմանամերձ 4 բնակավայրերի հասցված վնասների փոխհատուց</w:t>
      </w:r>
      <w:r w:rsidRPr="00AC0572">
        <w:rPr>
          <w:rFonts w:ascii="GHEA Grapalat" w:hAnsi="GHEA Grapalat" w:cs="Sylfaen"/>
          <w:sz w:val="22"/>
          <w:szCs w:val="22"/>
          <w:lang w:val="en-US"/>
        </w:rPr>
        <w:t>ման նպատակով աջակցություն է տրամադրվել</w:t>
      </w:r>
      <w:r w:rsidRPr="00AC0572">
        <w:rPr>
          <w:rFonts w:ascii="GHEA Grapalat" w:hAnsi="GHEA Grapalat" w:cs="Sylfaen"/>
          <w:sz w:val="22"/>
          <w:szCs w:val="22"/>
        </w:rPr>
        <w:t xml:space="preserve"> 89 վերականգնվող տների բնակիչներին։ Ռազմական դրության պայմաններում Հայաստանի Հանրապետությունում Արցախի Հանրապետության քաղաքացիներին կացարան տրամադրած կազմակերպություններին աջակցության միջոցառման շրջանակներում Հայաստանի Հանրապետությունում Արցախի Հանրապետության քաղաքացիներին կացարան տրամադրած կազմակերպությունների կոմունալ ծախսերի փոխհատուցման </w:t>
      </w:r>
      <w:r w:rsidRPr="00AC0572">
        <w:rPr>
          <w:rFonts w:ascii="GHEA Grapalat" w:hAnsi="GHEA Grapalat" w:cs="Sylfaen"/>
          <w:sz w:val="22"/>
          <w:szCs w:val="22"/>
          <w:lang w:val="en-US"/>
        </w:rPr>
        <w:t>նպատակով</w:t>
      </w:r>
      <w:r w:rsidRPr="00AC0572">
        <w:rPr>
          <w:rFonts w:ascii="GHEA Grapalat" w:hAnsi="GHEA Grapalat" w:cs="Sylfaen"/>
          <w:sz w:val="22"/>
          <w:szCs w:val="22"/>
        </w:rPr>
        <w:t xml:space="preserve"> 387 շահառու ստացել է ֆինանսական աջակցություն: </w:t>
      </w:r>
      <w:r w:rsidRPr="00AC0572">
        <w:rPr>
          <w:rFonts w:ascii="GHEA Grapalat" w:hAnsi="GHEA Grapalat" w:cs="Sylfaen"/>
          <w:sz w:val="22"/>
          <w:szCs w:val="22"/>
          <w:lang w:val="en-US"/>
        </w:rPr>
        <w:lastRenderedPageBreak/>
        <w:t>Պ</w:t>
      </w:r>
      <w:r w:rsidRPr="00AC0572">
        <w:rPr>
          <w:rFonts w:ascii="GHEA Grapalat" w:hAnsi="GHEA Grapalat" w:cs="Sylfaen"/>
          <w:sz w:val="22"/>
          <w:szCs w:val="22"/>
        </w:rPr>
        <w:t>ատերազմի արդյունքում ժամանակավորապես Հայաստանի Հանրապետությունում գտնվող քաղաքացիներին մշտական բնակության վայր տեղափոխ</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միջոցառման շրջանակներում ֆինանսական փոխհատուցում</w:t>
      </w:r>
      <w:r w:rsidRPr="00AC0572">
        <w:rPr>
          <w:rFonts w:ascii="GHEA Grapalat" w:hAnsi="GHEA Grapalat" w:cs="Sylfaen"/>
          <w:sz w:val="22"/>
          <w:szCs w:val="22"/>
          <w:lang w:val="en-US"/>
        </w:rPr>
        <w:t xml:space="preserve"> է տրամադրվել</w:t>
      </w:r>
      <w:r w:rsidRPr="00AC0572">
        <w:rPr>
          <w:rFonts w:ascii="GHEA Grapalat" w:hAnsi="GHEA Grapalat" w:cs="Sylfaen"/>
          <w:sz w:val="22"/>
          <w:szCs w:val="22"/>
        </w:rPr>
        <w:t xml:space="preserve"> Երևանի քաղաքապետարանին և ՀՀ մարզպետարաններին՝ ռազմական դրության պայմաններում Արցախի Հանրապետությունից ժամանակավորապես </w:t>
      </w:r>
      <w:r w:rsidRPr="00AC0572">
        <w:rPr>
          <w:rFonts w:ascii="GHEA Grapalat" w:hAnsi="GHEA Grapalat" w:cs="Sylfaen"/>
          <w:sz w:val="22"/>
          <w:szCs w:val="22"/>
          <w:lang w:val="en-US"/>
        </w:rPr>
        <w:t xml:space="preserve">ՀՀ </w:t>
      </w:r>
      <w:r w:rsidRPr="00AC0572">
        <w:rPr>
          <w:rFonts w:ascii="GHEA Grapalat" w:hAnsi="GHEA Grapalat" w:cs="Sylfaen"/>
          <w:sz w:val="22"/>
          <w:szCs w:val="22"/>
        </w:rPr>
        <w:t>ժամանած քաղաքացիներին Արցախի Հանրապետություն ուղարկելու նպատակով</w:t>
      </w:r>
      <w:r w:rsidRPr="00AC0572">
        <w:rPr>
          <w:rFonts w:ascii="GHEA Grapalat" w:hAnsi="GHEA Grapalat" w:cs="Sylfaen"/>
          <w:sz w:val="22"/>
          <w:szCs w:val="22"/>
          <w:lang w:val="en-US"/>
        </w:rPr>
        <w:t xml:space="preserve"> </w:t>
      </w:r>
      <w:r w:rsidRPr="00AC0572">
        <w:rPr>
          <w:rFonts w:ascii="GHEA Grapalat" w:hAnsi="GHEA Grapalat" w:cs="Sylfaen"/>
          <w:sz w:val="22"/>
          <w:szCs w:val="22"/>
        </w:rPr>
        <w:t>իրենց կողմից կազմակերպված ուղևորափոխադրումների համար։</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Տարածքային զարգացման ծրագրում ընդգրկված մնացած ևս 2 միջոցառումներն իրականացվել են նախատեսված ծավալով: Մասնավորապես 5.8 մլն դրամ պետական աջակցություն է տրամադրվել ՀՀ Տավուշի մարզի Բերդ համայնքի Վարագավան և Պառավաքար</w:t>
      </w:r>
      <w:r w:rsidRPr="00AC0572">
        <w:rPr>
          <w:rFonts w:ascii="GHEA Grapalat" w:hAnsi="GHEA Grapalat" w:cs="Sylfaen"/>
          <w:sz w:val="22"/>
          <w:szCs w:val="22"/>
          <w:lang w:val="en-US"/>
        </w:rPr>
        <w:t xml:space="preserve"> </w:t>
      </w:r>
      <w:r w:rsidRPr="00AC0572">
        <w:rPr>
          <w:rFonts w:ascii="GHEA Grapalat" w:hAnsi="GHEA Grapalat" w:cs="Sylfaen"/>
          <w:sz w:val="22"/>
          <w:szCs w:val="22"/>
        </w:rPr>
        <w:t>բնակավայրերին՝ մանկապարտեզների հիմնանորոգման համար</w:t>
      </w:r>
      <w:r w:rsidRPr="00AC0572">
        <w:rPr>
          <w:rFonts w:ascii="GHEA Grapalat" w:hAnsi="GHEA Grapalat" w:cs="Sylfaen"/>
          <w:sz w:val="22"/>
          <w:szCs w:val="22"/>
          <w:lang w:val="en-US"/>
        </w:rPr>
        <w:t>: Բազմաբնակարան շենքերի պայմանների բարելավման նպատակով համայնքներին աջակցության միջոցառման շրջանակներում</w:t>
      </w:r>
      <w:r w:rsidRPr="00AC0572">
        <w:rPr>
          <w:rFonts w:ascii="GHEA Grapalat" w:hAnsi="GHEA Grapalat" w:cs="Sylfaen"/>
          <w:sz w:val="22"/>
          <w:szCs w:val="22"/>
        </w:rPr>
        <w:t xml:space="preserve"> 2.1 մլն դրամ աջակցություն</w:t>
      </w:r>
      <w:r w:rsidRPr="00AC0572">
        <w:rPr>
          <w:rFonts w:ascii="GHEA Grapalat" w:hAnsi="GHEA Grapalat" w:cs="Sylfaen"/>
          <w:sz w:val="22"/>
          <w:szCs w:val="22"/>
          <w:lang w:val="en-US"/>
        </w:rPr>
        <w:t xml:space="preserve"> է տրամադրվել Գյումրի համայնքին</w:t>
      </w:r>
      <w:r w:rsidRPr="00AC0572">
        <w:rPr>
          <w:rFonts w:ascii="GHEA Grapalat" w:hAnsi="GHEA Grapalat" w:cs="Sylfaen"/>
          <w:sz w:val="22"/>
          <w:szCs w:val="22"/>
        </w:rPr>
        <w:t>՝ Վարդ Բաղ թաղամասի 1-ին միկրոշրջան</w:t>
      </w:r>
      <w:r w:rsidRPr="00AC0572">
        <w:rPr>
          <w:rFonts w:ascii="GHEA Grapalat" w:hAnsi="GHEA Grapalat" w:cs="Sylfaen"/>
          <w:sz w:val="22"/>
          <w:szCs w:val="22"/>
          <w:lang w:val="en-US"/>
        </w:rPr>
        <w:t>ի</w:t>
      </w:r>
      <w:r w:rsidRPr="00AC0572">
        <w:rPr>
          <w:rFonts w:ascii="GHEA Grapalat" w:hAnsi="GHEA Grapalat" w:cs="Sylfaen"/>
          <w:sz w:val="22"/>
          <w:szCs w:val="22"/>
        </w:rPr>
        <w:t xml:space="preserve"> թիվ 3 բազմաբնակարան շենքի պայմանների բարելավման, վերանորոգման, վերակառուցման, ամրակայման և նմանատիպ այլ աշխատանքների իրականացման համար:</w:t>
      </w:r>
    </w:p>
    <w:p w:rsidR="00B704A6" w:rsidRPr="00AC0572" w:rsidRDefault="00B704A6" w:rsidP="0072546D">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թվականին </w:t>
      </w:r>
      <w:r w:rsidRPr="00AC0572">
        <w:rPr>
          <w:rFonts w:ascii="GHEA Grapalat" w:hAnsi="GHEA Grapalat" w:cs="Sylfaen"/>
          <w:i/>
          <w:sz w:val="22"/>
          <w:szCs w:val="22"/>
        </w:rPr>
        <w:t>Սոցիալական ներդրումների և տեղական զարգացման</w:t>
      </w:r>
      <w:r w:rsidRPr="00AC0572">
        <w:rPr>
          <w:rFonts w:ascii="GHEA Grapalat" w:hAnsi="GHEA Grapalat" w:cs="Sylfaen"/>
          <w:sz w:val="22"/>
          <w:szCs w:val="22"/>
        </w:rPr>
        <w:t xml:space="preserve"> ծրագրին օրենքով ՀՀ պետական բյուջեից հատկացվել էր շուրջ 5 մլրդ դրամ, որը կորոնավիրուսի համավարակով և ռազմական դրությամբ պայմանավորված՝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 որոշումներով նվազեցվել է և կազմել 3.2 մլրդ դրամ: Ծրագրի շրջանակներում կատարված ծախսերը կազմել են 2.8 մլրդ դրամ՝ ապահովելով 87.5% կատարողական: Շեղումը հիմնականում պայմանավորված է Համաշխարհային բանկի աջակցությամբ իրականացվող Տարածքային զարգացման հիմնադրամի ծրագրի կատարողականով: Ծրագրի նպատակը համայնքային և միջհամայնքային ենթակառուցվածքների որակի և հասանել</w:t>
      </w:r>
      <w:r w:rsidRPr="00AC0572">
        <w:rPr>
          <w:rFonts w:ascii="GHEA Grapalat" w:hAnsi="GHEA Grapalat" w:cs="Sylfaen"/>
          <w:sz w:val="22"/>
          <w:szCs w:val="22"/>
          <w:lang w:val="en-US"/>
        </w:rPr>
        <w:t>ի</w:t>
      </w:r>
      <w:r w:rsidRPr="00AC0572">
        <w:rPr>
          <w:rFonts w:ascii="GHEA Grapalat" w:hAnsi="GHEA Grapalat" w:cs="Sylfaen"/>
          <w:sz w:val="22"/>
          <w:szCs w:val="22"/>
        </w:rPr>
        <w:t>ության բարելավումն է:</w:t>
      </w:r>
      <w:r w:rsidRPr="00AC0572">
        <w:rPr>
          <w:rFonts w:ascii="GHEA Grapalat" w:hAnsi="GHEA Grapalat" w:cs="Sylfaen"/>
          <w:sz w:val="22"/>
          <w:szCs w:val="22"/>
          <w:lang w:val="en-US"/>
        </w:rPr>
        <w:t xml:space="preserve"> </w:t>
      </w:r>
      <w:r w:rsidRPr="00AC0572">
        <w:rPr>
          <w:rFonts w:ascii="GHEA Grapalat" w:hAnsi="GHEA Grapalat" w:cs="Sylfaen"/>
          <w:sz w:val="22"/>
          <w:szCs w:val="22"/>
        </w:rPr>
        <w:t>Նախատեսված է նաև դպրոցներին, մանկապարտեզներին և համայնքային կենտրոններին կահույքով</w:t>
      </w:r>
      <w:r w:rsidRPr="00AC0572">
        <w:rPr>
          <w:rFonts w:ascii="GHEA Grapalat" w:hAnsi="GHEA Grapalat" w:cs="Sylfaen"/>
          <w:sz w:val="22"/>
          <w:szCs w:val="22"/>
          <w:lang w:val="en-US"/>
        </w:rPr>
        <w:t xml:space="preserve"> ապահովում</w:t>
      </w:r>
      <w:r w:rsidRPr="00AC0572">
        <w:rPr>
          <w:rFonts w:ascii="GHEA Grapalat" w:hAnsi="GHEA Grapalat" w:cs="Sylfaen"/>
          <w:sz w:val="22"/>
          <w:szCs w:val="22"/>
        </w:rPr>
        <w:t xml:space="preserve">։ Բացի </w:t>
      </w:r>
      <w:r w:rsidRPr="00AC0572">
        <w:rPr>
          <w:rFonts w:ascii="GHEA Grapalat" w:hAnsi="GHEA Grapalat" w:cs="Sylfaen"/>
          <w:sz w:val="22"/>
          <w:szCs w:val="22"/>
          <w:lang w:val="en-US"/>
        </w:rPr>
        <w:t>այդ</w:t>
      </w:r>
      <w:r w:rsidRPr="00AC0572">
        <w:rPr>
          <w:rFonts w:ascii="GHEA Grapalat" w:hAnsi="GHEA Grapalat" w:cs="Sylfaen"/>
          <w:sz w:val="22"/>
          <w:szCs w:val="22"/>
        </w:rPr>
        <w:t>, ֆինանսավորվում են</w:t>
      </w:r>
      <w:r w:rsidRPr="00AC0572">
        <w:rPr>
          <w:rFonts w:ascii="GHEA Grapalat" w:hAnsi="GHEA Grapalat" w:cs="Sylfaen"/>
          <w:sz w:val="22"/>
          <w:szCs w:val="22"/>
          <w:lang w:val="en-US"/>
        </w:rPr>
        <w:t xml:space="preserve"> նաև</w:t>
      </w:r>
      <w:r w:rsidRPr="00AC0572">
        <w:rPr>
          <w:rFonts w:ascii="GHEA Grapalat" w:hAnsi="GHEA Grapalat" w:cs="Sylfaen"/>
          <w:sz w:val="22"/>
          <w:szCs w:val="22"/>
        </w:rPr>
        <w:t xml:space="preserve"> ՀՏԶՀ գրասենյակի գործառնական ծախսերը։</w:t>
      </w:r>
      <w:r w:rsidRPr="00AC0572">
        <w:rPr>
          <w:rFonts w:ascii="GHEA Grapalat" w:hAnsi="GHEA Grapalat" w:cs="Sylfaen"/>
          <w:sz w:val="22"/>
          <w:szCs w:val="22"/>
          <w:lang w:val="en-US"/>
        </w:rPr>
        <w:t xml:space="preserve"> 2020 թվականին ծրագրի շրջանակներում օգտագործվել է</w:t>
      </w:r>
      <w:r w:rsidRPr="00AC0572">
        <w:rPr>
          <w:rFonts w:ascii="GHEA Grapalat" w:hAnsi="GHEA Grapalat" w:cs="Sylfaen"/>
          <w:sz w:val="22"/>
          <w:szCs w:val="22"/>
        </w:rPr>
        <w:t xml:space="preserve"> 2.</w:t>
      </w:r>
      <w:r w:rsidRPr="00AC0572">
        <w:rPr>
          <w:rFonts w:ascii="GHEA Grapalat" w:hAnsi="GHEA Grapalat" w:cs="Sylfaen"/>
          <w:sz w:val="22"/>
          <w:szCs w:val="22"/>
          <w:lang w:val="en-US"/>
        </w:rPr>
        <w:t>6</w:t>
      </w:r>
      <w:r w:rsidRPr="00AC0572">
        <w:rPr>
          <w:rFonts w:ascii="GHEA Grapalat" w:hAnsi="GHEA Grapalat" w:cs="Sylfaen"/>
          <w:sz w:val="22"/>
          <w:szCs w:val="22"/>
        </w:rPr>
        <w:t xml:space="preserve"> մլրդ դրամ կամ ծրագրված ցուցանիշի 88.3%-ը</w:t>
      </w:r>
      <w:r w:rsidRPr="00AC0572">
        <w:rPr>
          <w:rFonts w:ascii="GHEA Grapalat" w:hAnsi="GHEA Grapalat" w:cs="Sylfaen"/>
          <w:sz w:val="22"/>
          <w:szCs w:val="22"/>
          <w:lang w:val="en-US"/>
        </w:rPr>
        <w:t>, որից 275.2 մլն դրամը (88.2%) ուղղվել է ծրագրի կառավարման ծախսերին, 2.3 մլրդ դրամը (88.3%)՝ ծրագրի շրջանակներում ՀՀ տարածքներում ջրագծերի, առողջապահության, կրթության, մշակույթի, հատուկ խնամքի և ենթակառուցվածքների ոլորտի վերականգնման և շինարարության աշխատանքներին: Շեղումը ծրագրի կառավարման ծախսերի մասով պայմանավորված է մրցույթների արդյունքում ապրանքների և ծառայությունների՝ նախատեսվածից ավելի ցածր գներով ձեռքբերմամբ, ինչպես նաև աշխատակազմի ոչ լրիվ համալրմամբ: Միջոցառման շրջանակներում 2020 թվականին խ</w:t>
      </w:r>
      <w:r w:rsidRPr="00AC0572">
        <w:rPr>
          <w:rFonts w:ascii="GHEA Grapalat" w:hAnsi="GHEA Grapalat" w:cs="Sylfaen"/>
          <w:sz w:val="22"/>
          <w:szCs w:val="22"/>
        </w:rPr>
        <w:t xml:space="preserve">որհրդատվական ծառայությունների գծով մշակվել է 2 նոր նախագիծ, բոլոր ընթացող </w:t>
      </w:r>
      <w:r w:rsidRPr="00AC0572">
        <w:rPr>
          <w:rFonts w:ascii="GHEA Grapalat" w:hAnsi="GHEA Grapalat" w:cs="Sylfaen"/>
          <w:sz w:val="22"/>
          <w:szCs w:val="22"/>
        </w:rPr>
        <w:lastRenderedPageBreak/>
        <w:t>շինարարական աշխատանքները վերահսկվել են նախագծի հեղինակների և տեխնիկական վերահսկիչների կողմից։ 2019 թվականի համեմատ տվյալ ծախսերը նվազել են 4%-ով:</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Ծրագրի շրջանակներում ՀՀ տարածքներում ջրագծերի, առողջապահության, կրթության, մշակույթի, հատուկ խնամքի և ենթակառուցվածքների ոլորտի վերականգնման և շինարարության աշխատանքների կատարողականը</w:t>
      </w:r>
      <w:r w:rsidRPr="00AC0572">
        <w:rPr>
          <w:rFonts w:ascii="GHEA Grapalat" w:hAnsi="GHEA Grapalat" w:cs="Sylfaen"/>
          <w:sz w:val="22"/>
          <w:szCs w:val="22"/>
        </w:rPr>
        <w:t xml:space="preserve"> հիմնականում պայմանավորված</w:t>
      </w:r>
      <w:r w:rsidRPr="00AC0572">
        <w:rPr>
          <w:rFonts w:ascii="GHEA Grapalat" w:hAnsi="GHEA Grapalat" w:cs="Sylfaen"/>
          <w:sz w:val="22"/>
          <w:szCs w:val="22"/>
          <w:lang w:val="en-US"/>
        </w:rPr>
        <w:t xml:space="preserve"> է </w:t>
      </w:r>
      <w:r w:rsidRPr="00AC0572">
        <w:rPr>
          <w:rFonts w:ascii="GHEA Grapalat" w:hAnsi="GHEA Grapalat" w:cs="Sylfaen"/>
          <w:sz w:val="22"/>
          <w:szCs w:val="22"/>
        </w:rPr>
        <w:t xml:space="preserve">արտակարգ իրավիճակի հետևանքով ներմուծվող ապրանքների մատակարարման ժամկետների երկարացմամբ և 5 համայնքների ենթածրագրերում աշխատանքների ժամանակավոր դադարեցմամբ: Օգտագործված գումարի շրջանակներում սկսել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շինարարական աշխատանքներ 2 </w:t>
      </w:r>
      <w:r w:rsidRPr="00AC0572">
        <w:rPr>
          <w:rFonts w:ascii="GHEA Grapalat" w:hAnsi="GHEA Grapalat" w:cs="Sylfaen"/>
          <w:sz w:val="22"/>
          <w:szCs w:val="22"/>
          <w:lang w:val="en-US"/>
        </w:rPr>
        <w:t>օբյեկտներում</w:t>
      </w:r>
      <w:r w:rsidRPr="00AC0572">
        <w:rPr>
          <w:rFonts w:ascii="GHEA Grapalat" w:hAnsi="GHEA Grapalat" w:cs="Sylfaen"/>
          <w:sz w:val="22"/>
          <w:szCs w:val="22"/>
        </w:rPr>
        <w:t>, գնվել և</w:t>
      </w:r>
      <w:r w:rsidRPr="00AC0572">
        <w:rPr>
          <w:rFonts w:ascii="GHEA Grapalat" w:hAnsi="GHEA Grapalat" w:cs="Sylfaen"/>
          <w:sz w:val="22"/>
          <w:szCs w:val="22"/>
          <w:lang w:val="en-US"/>
        </w:rPr>
        <w:t xml:space="preserve"> </w:t>
      </w:r>
      <w:r w:rsidRPr="00AC0572">
        <w:rPr>
          <w:rFonts w:ascii="GHEA Grapalat" w:hAnsi="GHEA Grapalat" w:cs="Sylfaen"/>
          <w:sz w:val="22"/>
          <w:szCs w:val="22"/>
        </w:rPr>
        <w:t>ՀՀ տարբեր մարզերում 1 մանկապարտեզի հանձնվել է 349 միավոր կահույք, 2 միջնակարգ դպրոցների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263 միավոր կահույք, 1 մշակույթի տանը</w:t>
      </w:r>
      <w:r w:rsidRPr="00AC0572">
        <w:rPr>
          <w:rFonts w:ascii="GHEA Grapalat" w:hAnsi="GHEA Grapalat" w:cs="Sylfaen"/>
          <w:sz w:val="22"/>
          <w:szCs w:val="22"/>
          <w:lang w:val="en-US"/>
        </w:rPr>
        <w:t>՝</w:t>
      </w:r>
      <w:r w:rsidRPr="00AC0572">
        <w:rPr>
          <w:rFonts w:ascii="GHEA Grapalat" w:hAnsi="GHEA Grapalat" w:cs="Sylfaen"/>
          <w:sz w:val="22"/>
          <w:szCs w:val="22"/>
        </w:rPr>
        <w:t xml:space="preserve"> 220 կահույքի միավոր</w:t>
      </w:r>
      <w:r w:rsidRPr="00AC0572">
        <w:rPr>
          <w:rFonts w:ascii="GHEA Grapalat" w:hAnsi="GHEA Grapalat" w:cs="Sylfaen"/>
          <w:sz w:val="22"/>
          <w:szCs w:val="22"/>
          <w:lang w:val="en-US"/>
        </w:rPr>
        <w:t>,</w:t>
      </w:r>
      <w:r w:rsidRPr="00AC0572">
        <w:rPr>
          <w:rFonts w:ascii="GHEA Grapalat" w:hAnsi="GHEA Grapalat" w:cs="Sylfaen"/>
          <w:sz w:val="22"/>
          <w:szCs w:val="22"/>
        </w:rPr>
        <w:t xml:space="preserve"> ՀՀ տարբեր մարզերի համայնքներին են հանձնվել 11</w:t>
      </w:r>
      <w:r w:rsidRPr="00AC0572">
        <w:rPr>
          <w:rFonts w:ascii="GHEA Grapalat" w:hAnsi="GHEA Grapalat" w:cs="Sylfaen"/>
          <w:sz w:val="22"/>
          <w:szCs w:val="22"/>
          <w:lang w:val="en-US"/>
        </w:rPr>
        <w:t>4</w:t>
      </w:r>
      <w:r w:rsidRPr="00AC0572">
        <w:rPr>
          <w:rFonts w:ascii="GHEA Grapalat" w:hAnsi="GHEA Grapalat" w:cs="Sylfaen"/>
          <w:sz w:val="22"/>
          <w:szCs w:val="22"/>
        </w:rPr>
        <w:t xml:space="preserve"> միավոր տեխնիկա և 1120 աղբա</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w:t>
      </w:r>
      <w:bookmarkStart w:id="201" w:name="_Hlk65858922"/>
      <w:r w:rsidRPr="00AC0572">
        <w:rPr>
          <w:rFonts w:ascii="GHEA Grapalat" w:hAnsi="GHEA Grapalat" w:cs="Sylfaen"/>
          <w:sz w:val="22"/>
          <w:szCs w:val="22"/>
        </w:rPr>
        <w:t>2019 թվականի համեմատ տվյալ ծախսերն աճել են 10.5%</w:t>
      </w:r>
      <w:r w:rsidRPr="00AC0572">
        <w:rPr>
          <w:rFonts w:ascii="GHEA Grapalat" w:hAnsi="GHEA Grapalat" w:cs="Sylfaen"/>
          <w:sz w:val="22"/>
          <w:szCs w:val="22"/>
        </w:rPr>
        <w:noBreakHyphen/>
        <w:t>ով:</w:t>
      </w:r>
      <w:bookmarkEnd w:id="201"/>
    </w:p>
    <w:p w:rsidR="00B704A6" w:rsidRPr="00AC0572" w:rsidRDefault="00B704A6" w:rsidP="009823F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ԱՄՆ ՄԶԳ աջակցությամբ իրականացվող Տեղական ինքնակառավարման բարեփոխումների դրամաշնորհային ծրագրի շրջանակներում 2020 թվականին օգտագործվել է 226 մլն դրամ կամ նախատեսված միջոցների 78.8%-ը: Ծրագրի նպատակը Հայաստանում վարչատարածքային բարեփոխումների միջոցով ավելի մասնակցային, արդյունավետ և հաշվետվողական կառավարմանը հասնելուն օժանդակելն է: </w:t>
      </w:r>
      <w:r w:rsidRPr="00AC0572">
        <w:rPr>
          <w:rFonts w:ascii="GHEA Grapalat" w:hAnsi="GHEA Grapalat" w:cs="Sylfaen"/>
          <w:sz w:val="22"/>
          <w:szCs w:val="22"/>
          <w:lang w:val="en-US"/>
        </w:rPr>
        <w:t>Այն</w:t>
      </w:r>
      <w:r w:rsidRPr="00AC0572">
        <w:rPr>
          <w:rFonts w:ascii="GHEA Grapalat" w:hAnsi="GHEA Grapalat" w:cs="Sylfaen"/>
          <w:sz w:val="22"/>
          <w:szCs w:val="22"/>
        </w:rPr>
        <w:t xml:space="preserve"> ընդգրկում է 13 խոշորացված համայնքային փնջերում, ըստ գերակայության սկզբունքի, ներդրումների կատարում համայնքային զարգացման սոցիալական, տնտեսական, սանիտարական և շրջակա միջավայրի պահպանության ենթակառուցվածքներ</w:t>
      </w:r>
      <w:r w:rsidRPr="00AC0572">
        <w:rPr>
          <w:rFonts w:ascii="GHEA Grapalat" w:hAnsi="GHEA Grapalat" w:cs="Sylfaen"/>
          <w:sz w:val="22"/>
          <w:szCs w:val="22"/>
          <w:lang w:val="en-US"/>
        </w:rPr>
        <w:t>ում</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Ծրագրի շրջանակներում 3.2 մլն դրամ (նախատեսվածի 65.8%</w:t>
      </w:r>
      <w:r w:rsidRPr="00AC0572">
        <w:rPr>
          <w:rFonts w:ascii="GHEA Grapalat" w:hAnsi="GHEA Grapalat" w:cs="Sylfaen"/>
          <w:sz w:val="22"/>
          <w:szCs w:val="22"/>
        </w:rPr>
        <w:noBreakHyphen/>
        <w:t>ը) տրամադրվել է կարճաժամկետ խորհրդատվական ծառայությունների դիմաց: Շեղումը պայմանավորված է խնայողություններով:</w:t>
      </w:r>
      <w:r w:rsidRPr="00AC0572">
        <w:rPr>
          <w:rFonts w:ascii="GHEA Grapalat" w:hAnsi="GHEA Grapalat" w:cs="Sylfaen"/>
          <w:sz w:val="22"/>
          <w:szCs w:val="22"/>
          <w:lang w:val="en-US"/>
        </w:rPr>
        <w:t xml:space="preserve"> </w:t>
      </w:r>
      <w:r w:rsidRPr="00AC0572">
        <w:rPr>
          <w:rFonts w:ascii="GHEA Grapalat" w:hAnsi="GHEA Grapalat" w:cs="Sylfaen"/>
          <w:sz w:val="22"/>
          <w:szCs w:val="22"/>
          <w:lang w:val="af-ZA"/>
        </w:rPr>
        <w:t xml:space="preserve">2019 </w:t>
      </w:r>
      <w:r w:rsidRPr="00AC0572">
        <w:rPr>
          <w:rFonts w:ascii="GHEA Grapalat" w:hAnsi="GHEA Grapalat" w:cs="Sylfaen"/>
          <w:sz w:val="22"/>
          <w:szCs w:val="22"/>
        </w:rPr>
        <w:t>թվականի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af-ZA"/>
        </w:rPr>
        <w:t xml:space="preserve"> </w:t>
      </w:r>
      <w:r w:rsidRPr="00AC0572">
        <w:rPr>
          <w:rFonts w:ascii="GHEA Grapalat" w:hAnsi="GHEA Grapalat" w:cs="Sylfaen"/>
          <w:sz w:val="22"/>
          <w:szCs w:val="22"/>
        </w:rPr>
        <w:t>տվյալ</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նվազել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27</w:t>
      </w:r>
      <w:r w:rsidRPr="00AC0572">
        <w:rPr>
          <w:rFonts w:ascii="GHEA Grapalat" w:hAnsi="GHEA Grapalat" w:cs="Sylfaen"/>
          <w:sz w:val="22"/>
          <w:szCs w:val="22"/>
          <w:lang w:val="en-US"/>
        </w:rPr>
        <w:t>.1</w:t>
      </w:r>
      <w:r w:rsidRPr="00AC0572">
        <w:rPr>
          <w:rFonts w:ascii="GHEA Grapalat" w:hAnsi="GHEA Grapalat" w:cs="Sylfaen"/>
          <w:sz w:val="22"/>
          <w:szCs w:val="22"/>
        </w:rPr>
        <w:t>%-ով։</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ԱՄՆ ՄԶԳ աջակցությամբ իրականացվող Տեղական ինքնակառավարման բարեփոխումների դրամաշնորհային ծրագրի շրջանակներում ՀՀ խոշորացվող համայնքներում հանրային ծառայությունների բարելավման, ընդլայնման, միջհամայնքային ենթածրագրերի նախագծման, ընտրության և իրականացման նպատակով օգտագործվել է 222.8 մլն դրամ՝ կազմելով ծրագրված ցուցանիշի 79%-ը: Շեղումը պայմանավորված է արտակարգ իրավիճակի պայմաններում ներմուծվող ապրանքների մատակարարման ժամկետների երկարացմամբ և շինարարական աշխատանքների մեկնարկի հետաձգմամբ, քանի որ </w:t>
      </w:r>
      <w:r w:rsidRPr="00AC0572">
        <w:rPr>
          <w:rFonts w:ascii="GHEA Grapalat" w:hAnsi="GHEA Grapalat" w:cs="Sylfaen"/>
          <w:sz w:val="22"/>
          <w:szCs w:val="22"/>
          <w:lang w:val="en-US"/>
        </w:rPr>
        <w:t>նախատեսված էր</w:t>
      </w:r>
      <w:r w:rsidRPr="00AC0572">
        <w:rPr>
          <w:rFonts w:ascii="GHEA Grapalat" w:hAnsi="GHEA Grapalat" w:cs="Sylfaen"/>
          <w:sz w:val="22"/>
          <w:szCs w:val="22"/>
        </w:rPr>
        <w:t xml:space="preserve"> ծրագիր</w:t>
      </w:r>
      <w:r w:rsidRPr="00AC0572">
        <w:rPr>
          <w:rFonts w:ascii="GHEA Grapalat" w:hAnsi="GHEA Grapalat" w:cs="Sylfaen"/>
          <w:sz w:val="22"/>
          <w:szCs w:val="22"/>
          <w:lang w:val="en-US"/>
        </w:rPr>
        <w:t>ն ավարտել</w:t>
      </w:r>
      <w:r w:rsidRPr="00AC0572">
        <w:rPr>
          <w:rFonts w:ascii="GHEA Grapalat" w:hAnsi="GHEA Grapalat" w:cs="Sylfaen"/>
          <w:sz w:val="22"/>
          <w:szCs w:val="22"/>
        </w:rPr>
        <w:t xml:space="preserve"> 2020 թվականի օգոստոսին, </w:t>
      </w:r>
      <w:r w:rsidRPr="00AC0572">
        <w:rPr>
          <w:rFonts w:ascii="GHEA Grapalat" w:hAnsi="GHEA Grapalat" w:cs="Sylfaen"/>
          <w:sz w:val="22"/>
          <w:szCs w:val="22"/>
          <w:lang w:val="en-US"/>
        </w:rPr>
        <w:t>սակայն</w:t>
      </w:r>
      <w:r w:rsidRPr="00AC0572">
        <w:rPr>
          <w:rFonts w:ascii="GHEA Grapalat" w:hAnsi="GHEA Grapalat" w:cs="Sylfaen"/>
          <w:sz w:val="22"/>
          <w:szCs w:val="22"/>
        </w:rPr>
        <w:t xml:space="preserve"> ծրագիրը շարունակելու </w:t>
      </w:r>
      <w:r w:rsidRPr="00AC0572">
        <w:rPr>
          <w:rFonts w:ascii="GHEA Grapalat" w:hAnsi="GHEA Grapalat" w:cs="Sylfaen"/>
          <w:sz w:val="22"/>
          <w:szCs w:val="22"/>
          <w:lang w:val="en-US"/>
        </w:rPr>
        <w:t xml:space="preserve">վերաբերյալ </w:t>
      </w:r>
      <w:r w:rsidRPr="00AC0572">
        <w:rPr>
          <w:rFonts w:ascii="GHEA Grapalat" w:hAnsi="GHEA Grapalat" w:cs="Sylfaen"/>
          <w:sz w:val="22"/>
          <w:szCs w:val="22"/>
        </w:rPr>
        <w:t>դոնորի համաձայնությունը ստացվել է միայն հուլիսին։</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Օգտագործված գումարի շրջանակներում ՀՀ մարզերի համայնքների համար ձեռք է բերվել 5 արևային ֆոտովոլտային էլեկտրակայան, 22 միավոր տեխնիկա և 200 աղբաման: Ծրագրի նպատակն է Հայաստանի հարավում ընտրված համայնքների կարողությունների բարելավումը, </w:t>
      </w:r>
      <w:r w:rsidRPr="00AC0572">
        <w:rPr>
          <w:rFonts w:ascii="GHEA Grapalat" w:hAnsi="GHEA Grapalat" w:cs="Sylfaen"/>
          <w:sz w:val="22"/>
          <w:szCs w:val="22"/>
        </w:rPr>
        <w:lastRenderedPageBreak/>
        <w:t>որպեսզի վերջիններս կարողանան իրենց բնակիչներին ապահովել ենթակառուցվածքներով և հանրային ծառայություններով: 2019 թվականի համեմատ տվյալ ծախսերը նվազել են 47.9%-ով։</w:t>
      </w:r>
    </w:p>
    <w:p w:rsidR="00B704A6" w:rsidRPr="00AC0572" w:rsidRDefault="00B704A6" w:rsidP="00326BB8">
      <w:pPr>
        <w:tabs>
          <w:tab w:val="left" w:pos="3960"/>
        </w:tabs>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rPr>
        <w:t>Ոռոգման համակարգի առողջացման</w:t>
      </w:r>
      <w:r w:rsidRPr="00AC0572">
        <w:rPr>
          <w:rFonts w:ascii="GHEA Grapalat" w:hAnsi="GHEA Grapalat" w:cs="Sylfaen"/>
          <w:sz w:val="22"/>
          <w:szCs w:val="22"/>
        </w:rPr>
        <w:t xml:space="preserve"> ծրագրին 2020 թվականի պետական բյուջեի մասին օրենքով հատկացվել է 33.9 մլրդ դրամ, որը կորոնավիրուսի համավարակով և ռազմական դրությամբ պայմանավորված՝ </w:t>
      </w:r>
      <w:r w:rsidRPr="00AC0572">
        <w:rPr>
          <w:rFonts w:ascii="GHEA Grapalat" w:hAnsi="GHEA Grapalat" w:cs="Sylfaen"/>
          <w:sz w:val="22"/>
          <w:szCs w:val="22"/>
          <w:lang w:val="en-US"/>
        </w:rPr>
        <w:t xml:space="preserve"> 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կողմից</w:t>
      </w:r>
      <w:r w:rsidRPr="00AC0572">
        <w:rPr>
          <w:rFonts w:ascii="GHEA Grapalat" w:hAnsi="GHEA Grapalat" w:cs="Sylfaen"/>
          <w:sz w:val="22"/>
          <w:szCs w:val="22"/>
        </w:rPr>
        <w:t xml:space="preserve"> նվազեցվել է</w:t>
      </w:r>
      <w:r w:rsidRPr="00AC0572">
        <w:rPr>
          <w:rFonts w:ascii="GHEA Grapalat" w:hAnsi="GHEA Grapalat" w:cs="Sylfaen"/>
          <w:sz w:val="22"/>
          <w:szCs w:val="22"/>
          <w:lang w:val="en-US"/>
        </w:rPr>
        <w:t>՝ սահմանվելով</w:t>
      </w:r>
      <w:r w:rsidRPr="00AC0572">
        <w:rPr>
          <w:rFonts w:ascii="GHEA Grapalat" w:hAnsi="GHEA Grapalat" w:cs="Sylfaen"/>
          <w:sz w:val="22"/>
          <w:szCs w:val="22"/>
        </w:rPr>
        <w:t xml:space="preserve"> 22.8 մլրդ դրամ: </w:t>
      </w:r>
      <w:r w:rsidRPr="00AC0572">
        <w:rPr>
          <w:rFonts w:ascii="GHEA Grapalat" w:hAnsi="GHEA Grapalat" w:cs="Sylfaen"/>
          <w:sz w:val="22"/>
          <w:szCs w:val="22"/>
          <w:lang w:val="en-US"/>
        </w:rPr>
        <w:t>Ծ</w:t>
      </w:r>
      <w:r w:rsidRPr="00AC0572">
        <w:rPr>
          <w:rFonts w:ascii="GHEA Grapalat" w:hAnsi="GHEA Grapalat" w:cs="Sylfaen"/>
          <w:sz w:val="22"/>
          <w:szCs w:val="22"/>
        </w:rPr>
        <w:t>րագրի շրջանակներում օգտագործվել է շուրջ 18.4 մլրդ դրամ</w:t>
      </w:r>
      <w:r w:rsidRPr="00AC0572">
        <w:rPr>
          <w:rFonts w:ascii="GHEA Grapalat" w:hAnsi="GHEA Grapalat" w:cs="Sylfaen"/>
          <w:sz w:val="22"/>
          <w:szCs w:val="22"/>
          <w:lang w:val="en-US"/>
        </w:rPr>
        <w:t xml:space="preserve"> կամ նախատեսված միջոցների</w:t>
      </w:r>
      <w:r w:rsidRPr="00AC0572">
        <w:rPr>
          <w:rFonts w:ascii="GHEA Grapalat" w:hAnsi="GHEA Grapalat" w:cs="Sylfaen"/>
          <w:sz w:val="22"/>
          <w:szCs w:val="22"/>
        </w:rPr>
        <w:t xml:space="preserve"> 80.5%-ը: Շեղումը հիմնականում պայմանավորված է տվյալ բնագավառում արտաքին աջակցությամբ իրականացվող վարկային և դրամաշնորհային ծրագրերի կատարողականով: Մասնավորապես Գերմանիայի զարգացման վարկերի բանկի աջակցությամբ իրականացվող Ախուրյան գետի ջրային ռեսուրսների ինտեգրացված կառավարման ծրագրի</w:t>
      </w:r>
      <w:r w:rsidRPr="00AC0572">
        <w:rPr>
          <w:rFonts w:ascii="GHEA Grapalat" w:hAnsi="GHEA Grapalat" w:cs="Sylfaen"/>
          <w:sz w:val="22"/>
          <w:szCs w:val="22"/>
          <w:lang w:val="en-US"/>
        </w:rPr>
        <w:t xml:space="preserve"> շրջանակներում ընդհանուր առմամբ օգտագործվել է նախատեսված միջոցների 31%-ը՝ 448.6 մլն դրամ, որից </w:t>
      </w:r>
      <w:r w:rsidRPr="00AC0572">
        <w:rPr>
          <w:rFonts w:ascii="GHEA Grapalat" w:hAnsi="GHEA Grapalat" w:cs="Sylfaen"/>
          <w:sz w:val="22"/>
          <w:szCs w:val="22"/>
        </w:rPr>
        <w:t>348.3</w:t>
      </w:r>
      <w:r w:rsidRPr="00AC0572">
        <w:rPr>
          <w:rFonts w:ascii="Courier New" w:hAnsi="Courier New" w:cs="Courier New"/>
          <w:sz w:val="22"/>
          <w:szCs w:val="22"/>
          <w:lang w:val="en-US"/>
        </w:rPr>
        <w:t> </w:t>
      </w:r>
      <w:r w:rsidRPr="00AC0572">
        <w:rPr>
          <w:rFonts w:ascii="GHEA Grapalat" w:hAnsi="GHEA Grapalat" w:cs="Sylfaen"/>
          <w:sz w:val="22"/>
          <w:szCs w:val="22"/>
        </w:rPr>
        <w:t>մլն դրամ</w:t>
      </w:r>
      <w:r w:rsidRPr="00AC0572">
        <w:rPr>
          <w:rFonts w:ascii="GHEA Grapalat" w:hAnsi="GHEA Grapalat" w:cs="Sylfaen"/>
          <w:sz w:val="22"/>
          <w:szCs w:val="22"/>
          <w:lang w:val="en-US"/>
        </w:rPr>
        <w:t xml:space="preserve">ը կազմել են ծրագրի </w:t>
      </w:r>
      <w:r w:rsidRPr="00AC0572">
        <w:rPr>
          <w:rFonts w:ascii="GHEA Grapalat" w:hAnsi="GHEA Grapalat" w:cs="Sylfaen"/>
          <w:sz w:val="22"/>
          <w:szCs w:val="22"/>
        </w:rPr>
        <w:t xml:space="preserve">խորհրդատվության և կառավարման </w:t>
      </w:r>
      <w:r w:rsidRPr="00AC0572">
        <w:rPr>
          <w:rFonts w:ascii="GHEA Grapalat" w:hAnsi="GHEA Grapalat" w:cs="Sylfaen"/>
          <w:sz w:val="22"/>
          <w:szCs w:val="22"/>
          <w:lang w:val="en-US"/>
        </w:rPr>
        <w:t>ծախսերը՝ ապահովելով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ծ</w:t>
      </w:r>
      <w:r w:rsidRPr="00AC0572">
        <w:rPr>
          <w:rFonts w:ascii="GHEA Grapalat" w:hAnsi="GHEA Grapalat" w:cs="Sylfaen"/>
          <w:sz w:val="22"/>
          <w:szCs w:val="22"/>
        </w:rPr>
        <w:t xml:space="preserve">րագրված </w:t>
      </w:r>
      <w:r w:rsidRPr="00AC0572">
        <w:rPr>
          <w:rFonts w:ascii="GHEA Grapalat" w:hAnsi="GHEA Grapalat" w:cs="Sylfaen"/>
          <w:sz w:val="22"/>
          <w:szCs w:val="22"/>
          <w:lang w:val="en-US"/>
        </w:rPr>
        <w:t>ցուցանիշ</w:t>
      </w:r>
      <w:r w:rsidRPr="00AC0572">
        <w:rPr>
          <w:rFonts w:ascii="GHEA Grapalat" w:hAnsi="GHEA Grapalat" w:cs="Sylfaen"/>
          <w:sz w:val="22"/>
          <w:szCs w:val="22"/>
        </w:rPr>
        <w:t>ի 27.5%</w:t>
      </w:r>
      <w:r w:rsidRPr="00AC0572">
        <w:rPr>
          <w:rFonts w:ascii="GHEA Grapalat" w:hAnsi="GHEA Grapalat" w:cs="Sylfaen"/>
          <w:sz w:val="22"/>
          <w:szCs w:val="22"/>
          <w:lang w:val="en-US"/>
        </w:rPr>
        <w:t xml:space="preserve"> կատարողական: Վերջինս</w:t>
      </w:r>
      <w:r w:rsidRPr="00AC0572">
        <w:rPr>
          <w:rFonts w:ascii="GHEA Grapalat" w:hAnsi="GHEA Grapalat" w:cs="Sylfaen"/>
          <w:sz w:val="22"/>
          <w:szCs w:val="22"/>
        </w:rPr>
        <w:t xml:space="preserve"> պայմանավորված</w:t>
      </w:r>
      <w:r w:rsidRPr="00AC0572">
        <w:rPr>
          <w:rFonts w:ascii="GHEA Grapalat" w:hAnsi="GHEA Grapalat" w:cs="Sylfaen"/>
          <w:sz w:val="22"/>
          <w:szCs w:val="22"/>
          <w:lang w:val="en-US"/>
        </w:rPr>
        <w:t xml:space="preserve"> է</w:t>
      </w:r>
      <w:r w:rsidRPr="00AC0572">
        <w:rPr>
          <w:rFonts w:ascii="GHEA Grapalat" w:hAnsi="GHEA Grapalat" w:cs="Sylfaen"/>
          <w:sz w:val="22"/>
          <w:szCs w:val="22"/>
        </w:rPr>
        <w:t xml:space="preserve"> վճարման փաստաթղթերի բնօրինակների արտերկրից ստացման ուշացմա</w:t>
      </w:r>
      <w:r w:rsidRPr="00AC0572">
        <w:rPr>
          <w:rFonts w:ascii="GHEA Grapalat" w:hAnsi="GHEA Grapalat" w:cs="Sylfaen"/>
          <w:sz w:val="22"/>
          <w:szCs w:val="22"/>
          <w:lang w:val="en-US"/>
        </w:rPr>
        <w:t>մբ</w:t>
      </w:r>
      <w:r w:rsidRPr="00AC0572">
        <w:rPr>
          <w:rFonts w:ascii="GHEA Grapalat" w:hAnsi="GHEA Grapalat" w:cs="Sylfaen"/>
          <w:sz w:val="22"/>
          <w:szCs w:val="22"/>
        </w:rPr>
        <w:t>, որ</w:t>
      </w:r>
      <w:r w:rsidRPr="00AC0572">
        <w:rPr>
          <w:rFonts w:ascii="GHEA Grapalat" w:hAnsi="GHEA Grapalat" w:cs="Sylfaen"/>
          <w:sz w:val="22"/>
          <w:szCs w:val="22"/>
          <w:lang w:val="en-US"/>
        </w:rPr>
        <w:t>ի հետ կապված՝</w:t>
      </w:r>
      <w:r w:rsidRPr="00AC0572">
        <w:rPr>
          <w:rFonts w:ascii="GHEA Grapalat" w:hAnsi="GHEA Grapalat" w:cs="Sylfaen"/>
          <w:sz w:val="22"/>
          <w:szCs w:val="22"/>
        </w:rPr>
        <w:t xml:space="preserve"> միջազգային փորձագետների և խորհրդատուների մատուցած ծառայությունների </w:t>
      </w:r>
      <w:r w:rsidRPr="00AC0572">
        <w:rPr>
          <w:rFonts w:ascii="GHEA Grapalat" w:hAnsi="GHEA Grapalat" w:cs="Sylfaen"/>
          <w:sz w:val="22"/>
          <w:szCs w:val="22"/>
          <w:lang w:val="en-US"/>
        </w:rPr>
        <w:t xml:space="preserve">դիմաց </w:t>
      </w:r>
      <w:r w:rsidRPr="00AC0572">
        <w:rPr>
          <w:rFonts w:ascii="GHEA Grapalat" w:hAnsi="GHEA Grapalat" w:cs="Sylfaen"/>
          <w:sz w:val="22"/>
          <w:szCs w:val="22"/>
        </w:rPr>
        <w:t xml:space="preserve">որոշ վճարումներ </w:t>
      </w:r>
      <w:r w:rsidRPr="00AC0572">
        <w:rPr>
          <w:rFonts w:ascii="GHEA Grapalat" w:hAnsi="GHEA Grapalat" w:cs="Sylfaen"/>
          <w:sz w:val="22"/>
          <w:szCs w:val="22"/>
          <w:lang w:val="en-US"/>
        </w:rPr>
        <w:t>տեղափոխվել են</w:t>
      </w:r>
      <w:r w:rsidRPr="00AC0572">
        <w:rPr>
          <w:rFonts w:ascii="GHEA Grapalat" w:hAnsi="GHEA Grapalat" w:cs="Sylfaen"/>
          <w:sz w:val="22"/>
          <w:szCs w:val="22"/>
        </w:rPr>
        <w:t xml:space="preserve"> հաջորդ տարի: 2020 թվականի ընթացքում շարունակվել է նախագծահետազոտական աշխատանքների իրականացումը, օգոստոս ամսին հաստատվել է Ջրաձոր գյուղի վերաբնակեցման գործողությունների պլանը, որով նախատեսվում է մինչև 2024 թվականի հունիսի վերջ իրականացնել ՀՀ Շիրակի մարզի Ջրաձոր համայնքի վերաբնակեցման գործընթացը՝ Կապսի ջրամբարի կառուցման նպատակով։ </w:t>
      </w:r>
      <w:r w:rsidRPr="00AC0572">
        <w:rPr>
          <w:rFonts w:ascii="GHEA Grapalat" w:hAnsi="GHEA Grapalat" w:cs="Sylfaen"/>
          <w:sz w:val="22"/>
          <w:szCs w:val="22"/>
          <w:lang w:val="en-US"/>
        </w:rPr>
        <w:t xml:space="preserve">Ծրագրի </w:t>
      </w:r>
      <w:r w:rsidRPr="00AC0572">
        <w:rPr>
          <w:rFonts w:ascii="GHEA Grapalat" w:hAnsi="GHEA Grapalat" w:cs="Sylfaen"/>
          <w:sz w:val="22"/>
          <w:szCs w:val="22"/>
        </w:rPr>
        <w:t xml:space="preserve">դրամաշնորհային </w:t>
      </w:r>
      <w:r w:rsidRPr="00AC0572">
        <w:rPr>
          <w:rFonts w:ascii="GHEA Grapalat" w:hAnsi="GHEA Grapalat" w:cs="Sylfaen"/>
          <w:sz w:val="22"/>
          <w:szCs w:val="22"/>
          <w:lang w:val="en-US"/>
        </w:rPr>
        <w:t>բաղադրիչի</w:t>
      </w:r>
      <w:r w:rsidRPr="00AC0572">
        <w:rPr>
          <w:rFonts w:ascii="GHEA Grapalat" w:hAnsi="GHEA Grapalat" w:cs="Sylfaen"/>
          <w:sz w:val="22"/>
          <w:szCs w:val="22"/>
        </w:rPr>
        <w:t xml:space="preserve"> շրջանակներում</w:t>
      </w:r>
      <w:r w:rsidRPr="00AC0572">
        <w:rPr>
          <w:rFonts w:ascii="GHEA Grapalat" w:hAnsi="GHEA Grapalat" w:cs="Sylfaen"/>
          <w:sz w:val="22"/>
          <w:szCs w:val="22"/>
          <w:lang w:val="en-US"/>
        </w:rPr>
        <w:t xml:space="preserve"> </w:t>
      </w:r>
      <w:r w:rsidRPr="00AC0572">
        <w:rPr>
          <w:rFonts w:ascii="GHEA Grapalat" w:hAnsi="GHEA Grapalat" w:cs="Sylfaen"/>
          <w:kern w:val="16"/>
          <w:sz w:val="22"/>
          <w:szCs w:val="22"/>
        </w:rPr>
        <w:t>նախատեսվ</w:t>
      </w:r>
      <w:r w:rsidRPr="00AC0572">
        <w:rPr>
          <w:rFonts w:ascii="GHEA Grapalat" w:hAnsi="GHEA Grapalat" w:cs="Sylfaen"/>
          <w:kern w:val="16"/>
          <w:sz w:val="22"/>
          <w:szCs w:val="22"/>
          <w:lang w:val="en-US"/>
        </w:rPr>
        <w:t>ել</w:t>
      </w:r>
      <w:r w:rsidRPr="00AC0572">
        <w:rPr>
          <w:rFonts w:ascii="GHEA Grapalat" w:hAnsi="GHEA Grapalat" w:cs="Sylfaen"/>
          <w:kern w:val="16"/>
          <w:sz w:val="22"/>
          <w:szCs w:val="22"/>
        </w:rPr>
        <w:t xml:space="preserve"> է ֆինանսավորել «Ախուրյան գետի ջրային ռեսուրսների ինտեգրված կառավարման ծրագրի» Կապսի ջրամբարի կառուցման </w:t>
      </w:r>
      <w:r w:rsidRPr="00AC0572">
        <w:rPr>
          <w:rFonts w:ascii="GHEA Grapalat" w:hAnsi="GHEA Grapalat" w:cs="Sylfaen"/>
          <w:kern w:val="16"/>
          <w:sz w:val="22"/>
          <w:szCs w:val="22"/>
          <w:lang w:val="en-US"/>
        </w:rPr>
        <w:t>առաջին</w:t>
      </w:r>
      <w:r w:rsidRPr="00AC0572">
        <w:rPr>
          <w:rFonts w:ascii="GHEA Grapalat" w:hAnsi="GHEA Grapalat" w:cs="Sylfaen"/>
          <w:kern w:val="16"/>
          <w:sz w:val="22"/>
          <w:szCs w:val="22"/>
        </w:rPr>
        <w:t xml:space="preserve"> փուլի փորձագիտական ծառայությունների իրականացումը՝ շրջակա միջավայրի վրա սոցիալական գնահատման (ՇՄՍԱԳ) խորհրդատվական ծառայությունների մատուցման պայմանագրի շրջանակներում։</w:t>
      </w:r>
      <w:r w:rsidRPr="00AC0572">
        <w:rPr>
          <w:rFonts w:ascii="GHEA Grapalat" w:hAnsi="GHEA Grapalat" w:cs="Sylfaen"/>
          <w:kern w:val="16"/>
          <w:sz w:val="22"/>
          <w:szCs w:val="22"/>
          <w:lang w:val="en-US"/>
        </w:rPr>
        <w:t xml:space="preserve"> Այս նպատակով</w:t>
      </w:r>
      <w:r w:rsidRPr="00AC0572">
        <w:rPr>
          <w:rFonts w:ascii="GHEA Grapalat" w:hAnsi="GHEA Grapalat" w:cs="Sylfaen"/>
          <w:kern w:val="16"/>
          <w:sz w:val="22"/>
          <w:szCs w:val="22"/>
          <w:lang w:val="fr-FR"/>
        </w:rPr>
        <w:t xml:space="preserve"> </w:t>
      </w:r>
      <w:r w:rsidRPr="00AC0572">
        <w:rPr>
          <w:rFonts w:ascii="GHEA Grapalat" w:hAnsi="GHEA Grapalat" w:cs="Sylfaen"/>
          <w:sz w:val="22"/>
          <w:szCs w:val="22"/>
        </w:rPr>
        <w:t xml:space="preserve">օգտագործվել է </w:t>
      </w:r>
      <w:r w:rsidRPr="00AC0572">
        <w:rPr>
          <w:rFonts w:ascii="GHEA Grapalat" w:hAnsi="GHEA Grapalat" w:cs="Sylfaen"/>
          <w:sz w:val="22"/>
          <w:szCs w:val="22"/>
          <w:lang w:val="en-US"/>
        </w:rPr>
        <w:t xml:space="preserve">նախատեսված միջոցների </w:t>
      </w:r>
      <w:r w:rsidRPr="00AC0572">
        <w:rPr>
          <w:rFonts w:ascii="GHEA Grapalat" w:hAnsi="GHEA Grapalat" w:cs="Sylfaen"/>
          <w:sz w:val="22"/>
          <w:szCs w:val="22"/>
        </w:rPr>
        <w:t>55.7%-ը</w:t>
      </w:r>
      <w:r w:rsidRPr="00AC0572">
        <w:rPr>
          <w:rFonts w:ascii="GHEA Grapalat" w:hAnsi="GHEA Grapalat" w:cs="Sylfaen"/>
          <w:sz w:val="22"/>
          <w:szCs w:val="22"/>
          <w:lang w:val="en-US"/>
        </w:rPr>
        <w:t xml:space="preserve"> կամ</w:t>
      </w:r>
      <w:r w:rsidRPr="00AC0572">
        <w:rPr>
          <w:rFonts w:ascii="GHEA Grapalat" w:hAnsi="GHEA Grapalat" w:cs="Sylfaen"/>
          <w:sz w:val="22"/>
          <w:szCs w:val="22"/>
        </w:rPr>
        <w:t xml:space="preserve"> 96.6 մլն դրամ` պայմանավորված խորհրդատուի պայմանագրի ժամկետի երկարաձգմամբ: Եվս 3.7 մլն դրամ (ծրագրի 54%-ը) օգտագործվել է Գերմանիայի զարգացման վարկերի բանկի աջակցությամբ իրականացվող Ախուրյան գետի ջրային ռեսուրսների ինտեգրացված կառավար</w:t>
      </w:r>
      <w:r w:rsidRPr="00AC0572">
        <w:rPr>
          <w:rFonts w:ascii="GHEA Grapalat" w:hAnsi="GHEA Grapalat" w:cs="Sylfaen"/>
          <w:sz w:val="22"/>
          <w:szCs w:val="22"/>
          <w:lang w:val="en-US"/>
        </w:rPr>
        <w:t>ման ծրագրի առաջին</w:t>
      </w:r>
      <w:r w:rsidRPr="00AC0572">
        <w:rPr>
          <w:rFonts w:ascii="GHEA Grapalat" w:hAnsi="GHEA Grapalat" w:cs="Sylfaen"/>
          <w:sz w:val="22"/>
          <w:szCs w:val="22"/>
        </w:rPr>
        <w:t xml:space="preserve"> փուլով Ջրաձոր գյուղի վերաբնակեցման գործողությունների խորհրդատվության և կառավարման միջոցառման շրջանակներում: Շեղումը պայմանավորված է Ջրաձոր գյուղի վերաբնակեցման գործողությունների պլանի հաստատման և աշխատանքների նախապատրաստման ժամանակատարությամբ:</w:t>
      </w:r>
      <w:r w:rsidRPr="00AC0572">
        <w:rPr>
          <w:rFonts w:ascii="GHEA Grapalat" w:hAnsi="GHEA Grapalat" w:cs="Sylfaen"/>
          <w:sz w:val="22"/>
          <w:szCs w:val="22"/>
          <w:lang w:val="en-US"/>
        </w:rPr>
        <w:t xml:space="preserve"> Նշենք, որ </w:t>
      </w:r>
      <w:r w:rsidRPr="00AC0572">
        <w:rPr>
          <w:rFonts w:ascii="GHEA Grapalat" w:hAnsi="GHEA Grapalat" w:cs="Sylfaen"/>
          <w:sz w:val="22"/>
          <w:szCs w:val="22"/>
        </w:rPr>
        <w:t>Գերմանիայի զարգացման վարկերի բանկի աջակցությամբ իրականացվող Ախուրյան գետի ջրային ռեսուրսների ինտեգրացված կառավարման ծրագրի</w:t>
      </w:r>
      <w:r w:rsidRPr="00AC0572">
        <w:rPr>
          <w:rFonts w:ascii="GHEA Grapalat" w:hAnsi="GHEA Grapalat" w:cs="Sylfaen"/>
          <w:sz w:val="22"/>
          <w:szCs w:val="22"/>
          <w:lang w:val="en-US"/>
        </w:rPr>
        <w:t xml:space="preserve"> գծով </w:t>
      </w:r>
      <w:r w:rsidRPr="00AC0572">
        <w:rPr>
          <w:rFonts w:ascii="GHEA Grapalat" w:hAnsi="GHEA Grapalat" w:cs="Sylfaen"/>
          <w:sz w:val="22"/>
          <w:szCs w:val="22"/>
          <w:lang w:val="en-US"/>
        </w:rPr>
        <w:lastRenderedPageBreak/>
        <w:t xml:space="preserve">նախատեսված ՀՀ 2020 թվականի պետական բյուջեի մասին օրենքով միջոցները տարվա ընթացքում ընդհանուր առմամբ նվազեցվել են 10.9 մլրդ դրամով, մասնավորապես չեղարկվել են ծրագրի շրջանակներում ջրային տնտեսության ենթակառուցվածքների հիմնանորոգման համար նախատեսված 7.7 մլրդ դրամ և Ջրաձոր գյուղի վերաբնակեցման համար ենթակառուցվածքների և բնակելի տների կառուցման համար նախատեսված 1 մլրդ դրամ ծախսերը՝ պայմանավորված </w:t>
      </w:r>
      <w:r w:rsidRPr="00AC0572">
        <w:rPr>
          <w:rFonts w:ascii="GHEA Grapalat" w:hAnsi="GHEA Grapalat" w:cs="Calibri"/>
          <w:sz w:val="22"/>
          <w:szCs w:val="22"/>
          <w:lang w:val="fr-FR"/>
        </w:rPr>
        <w:t>կորոնավիրուսի</w:t>
      </w:r>
      <w:r w:rsidRPr="00AC0572">
        <w:rPr>
          <w:rFonts w:ascii="GHEA Grapalat" w:hAnsi="GHEA Grapalat" w:cs="Calibri"/>
          <w:sz w:val="22"/>
          <w:szCs w:val="22"/>
        </w:rPr>
        <w:t xml:space="preserve"> </w:t>
      </w:r>
      <w:r w:rsidRPr="00AC0572">
        <w:rPr>
          <w:rFonts w:ascii="GHEA Grapalat" w:hAnsi="GHEA Grapalat" w:cs="Sylfaen"/>
          <w:sz w:val="22"/>
          <w:szCs w:val="22"/>
        </w:rPr>
        <w:t>համավարակով և ռազմական դրությամբ</w:t>
      </w:r>
      <w:r w:rsidRPr="00AC0572">
        <w:rPr>
          <w:rFonts w:ascii="GHEA Grapalat" w:hAnsi="GHEA Grapalat" w:cs="Calibri"/>
          <w:sz w:val="22"/>
          <w:szCs w:val="22"/>
          <w:lang w:val="en-US"/>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Ֆրանսիայի Հանրապետության կառավարության աջակցությամբ իրականացվող Վեդու ջրամբարի կառուցման ծրագրի շրջանակներում </w:t>
      </w:r>
      <w:r w:rsidRPr="00AC0572">
        <w:rPr>
          <w:rFonts w:ascii="GHEA Grapalat" w:hAnsi="GHEA Grapalat" w:cs="Sylfaen"/>
          <w:sz w:val="22"/>
          <w:szCs w:val="22"/>
          <w:lang w:val="en-US"/>
        </w:rPr>
        <w:t>օգտագործվել է 3.9 մլրդ դրամ կամ նախատեսված միջոցների 80.7%-ը: Մասնավորապես</w:t>
      </w:r>
      <w:r w:rsidRPr="00AC0572">
        <w:rPr>
          <w:rFonts w:ascii="GHEA Grapalat" w:hAnsi="GHEA Grapalat" w:cs="Sylfaen"/>
          <w:sz w:val="22"/>
          <w:szCs w:val="22"/>
        </w:rPr>
        <w:t xml:space="preserve"> 3.6 մլրդ դրամ</w:t>
      </w:r>
      <w:r w:rsidRPr="00AC0572">
        <w:rPr>
          <w:rFonts w:ascii="GHEA Grapalat" w:hAnsi="GHEA Grapalat" w:cs="Sylfaen"/>
          <w:sz w:val="22"/>
          <w:szCs w:val="22"/>
          <w:lang w:val="en-US"/>
        </w:rPr>
        <w:t xml:space="preserve"> է օգտագործվել շինարարական աշխատանքների իրականացման նպատակով, որը կազմել է</w:t>
      </w:r>
      <w:r w:rsidRPr="00AC0572">
        <w:rPr>
          <w:rFonts w:ascii="GHEA Grapalat" w:hAnsi="GHEA Grapalat" w:cs="Sylfaen"/>
          <w:sz w:val="22"/>
          <w:szCs w:val="22"/>
        </w:rPr>
        <w:t xml:space="preserve"> նախատեսված միջոցների 84.4%</w:t>
      </w:r>
      <w:r w:rsidRPr="00AC0572">
        <w:rPr>
          <w:rFonts w:ascii="GHEA Grapalat" w:hAnsi="GHEA Grapalat" w:cs="Sylfaen"/>
          <w:sz w:val="22"/>
          <w:szCs w:val="22"/>
        </w:rPr>
        <w:noBreakHyphen/>
        <w:t>ը</w:t>
      </w:r>
      <w:r w:rsidRPr="00AC0572">
        <w:rPr>
          <w:rFonts w:ascii="GHEA Grapalat" w:hAnsi="GHEA Grapalat" w:cs="Sylfaen"/>
          <w:sz w:val="22"/>
          <w:szCs w:val="22"/>
          <w:lang w:val="en-US"/>
        </w:rPr>
        <w:t>: Շեղումը</w:t>
      </w:r>
      <w:r w:rsidRPr="00AC0572">
        <w:rPr>
          <w:rFonts w:ascii="GHEA Grapalat" w:hAnsi="GHEA Grapalat" w:cs="Sylfaen"/>
          <w:sz w:val="22"/>
          <w:szCs w:val="22"/>
        </w:rPr>
        <w:t xml:space="preserve"> պայմանավորված է կորոնավիրուսի hամավարակի առաջացրած խոչընդոտներ</w:t>
      </w:r>
      <w:r w:rsidRPr="00AC0572">
        <w:rPr>
          <w:rFonts w:ascii="GHEA Grapalat" w:hAnsi="GHEA Grapalat" w:cs="Sylfaen"/>
          <w:sz w:val="22"/>
          <w:szCs w:val="22"/>
          <w:lang w:val="en-US"/>
        </w:rPr>
        <w:t>ով</w:t>
      </w:r>
      <w:r w:rsidRPr="00AC0572">
        <w:rPr>
          <w:rFonts w:ascii="GHEA Grapalat" w:hAnsi="GHEA Grapalat" w:cs="Sylfaen"/>
          <w:sz w:val="22"/>
          <w:szCs w:val="22"/>
        </w:rPr>
        <w:t>՝ շինարարական աշխատանքների հարկադիր ընդհատման, իրանական ջրամաբարաշինարար մասնագետների մուտքի արգելքի</w:t>
      </w:r>
      <w:r w:rsidRPr="00AC0572">
        <w:rPr>
          <w:rFonts w:ascii="GHEA Grapalat" w:hAnsi="GHEA Grapalat" w:cs="Sylfaen"/>
          <w:sz w:val="22"/>
          <w:szCs w:val="22"/>
          <w:lang w:val="en-US"/>
        </w:rPr>
        <w:t xml:space="preserve"> հանգամանքներով</w:t>
      </w:r>
      <w:r w:rsidRPr="00AC0572">
        <w:rPr>
          <w:rFonts w:ascii="GHEA Grapalat" w:hAnsi="GHEA Grapalat" w:cs="Sylfaen"/>
          <w:sz w:val="22"/>
          <w:szCs w:val="22"/>
        </w:rPr>
        <w:t>, եղանակային պայմաններ</w:t>
      </w:r>
      <w:r w:rsidRPr="00AC0572">
        <w:rPr>
          <w:rFonts w:ascii="GHEA Grapalat" w:hAnsi="GHEA Grapalat" w:cs="Sylfaen"/>
          <w:sz w:val="22"/>
          <w:szCs w:val="22"/>
          <w:lang w:val="en-US"/>
        </w:rPr>
        <w:t>ով</w:t>
      </w:r>
      <w:r w:rsidRPr="00AC0572">
        <w:rPr>
          <w:rFonts w:ascii="GHEA Grapalat" w:hAnsi="GHEA Grapalat" w:cs="Sylfaen"/>
          <w:sz w:val="22"/>
          <w:szCs w:val="22"/>
        </w:rPr>
        <w:t xml:space="preserve">, ինչպես նաև </w:t>
      </w:r>
      <w:r w:rsidRPr="00AC0572">
        <w:rPr>
          <w:rFonts w:ascii="GHEA Grapalat" w:hAnsi="GHEA Grapalat" w:cs="Sylfaen"/>
          <w:sz w:val="22"/>
          <w:szCs w:val="22"/>
          <w:lang w:val="en-US"/>
        </w:rPr>
        <w:t>պ</w:t>
      </w:r>
      <w:r w:rsidRPr="00AC0572">
        <w:rPr>
          <w:rFonts w:ascii="GHEA Grapalat" w:hAnsi="GHEA Grapalat" w:cs="Sylfaen"/>
          <w:sz w:val="22"/>
          <w:szCs w:val="22"/>
        </w:rPr>
        <w:t>ատերազմ</w:t>
      </w:r>
      <w:r w:rsidRPr="00AC0572">
        <w:rPr>
          <w:rFonts w:ascii="GHEA Grapalat" w:hAnsi="GHEA Grapalat" w:cs="Sylfaen"/>
          <w:sz w:val="22"/>
          <w:szCs w:val="22"/>
          <w:lang w:val="en-US"/>
        </w:rPr>
        <w:t>ական իրավիճակ</w:t>
      </w:r>
      <w:r w:rsidRPr="00AC0572">
        <w:rPr>
          <w:rFonts w:ascii="GHEA Grapalat" w:hAnsi="GHEA Grapalat" w:cs="Sylfaen"/>
          <w:sz w:val="22"/>
          <w:szCs w:val="22"/>
        </w:rPr>
        <w:t xml:space="preserve">ով: Ծրագրի շրջանակներում ավարտվել են Վեդի և Խոսրով գետերի վրա ջրընդունիչ հանգույցների ու ջրի փոխադրման համակարգի և Վեդի ջրամբարի ոռոգման ջրանցքից սկսվող ընդհանուր շուրջ 36.2 կմ երկարությամբ ոռոգման համակարգի կառուցման աշխատանքները։ </w:t>
      </w:r>
      <w:r w:rsidRPr="00AC0572">
        <w:rPr>
          <w:rFonts w:ascii="GHEA Grapalat" w:hAnsi="GHEA Grapalat" w:cs="Sylfaen"/>
          <w:sz w:val="22"/>
          <w:szCs w:val="22"/>
          <w:lang w:val="en-US"/>
        </w:rPr>
        <w:t>2020 թվականին շ</w:t>
      </w:r>
      <w:r w:rsidRPr="00AC0572">
        <w:rPr>
          <w:rFonts w:ascii="GHEA Grapalat" w:hAnsi="GHEA Grapalat" w:cs="Sylfaen"/>
          <w:sz w:val="22"/>
          <w:szCs w:val="22"/>
        </w:rPr>
        <w:t>արունակվել են Վեդու 2 պատվարների կառուցման աշխատանքները։ Իրականացվում են նաև պատվարի վերին և ներքին բիեֆների կառուցման աշխատանքները։ Ավարտվել են ջրի փոխադրող համակարգի շինարարական աշխատանքներն ու ճնշումային փորձարկումները։ 2020 թվականի հունիսին իրականացվել են համակարգի շահագործման փորձարկումները Վեդի և Խոսրով գետերում հասանելի ջրաքանակի պայմաններում։ Ոռոգման համակարգի շինարարական աշխատանքներն ամբողջությամբ ավարտված են։ Վեդու ջրամբարի իշխման տակ գտնվող ներտնտեսային ոռոգման ցանցի մանրամասն նախագծային աշխատանքներ</w:t>
      </w:r>
      <w:r w:rsidRPr="00AC0572">
        <w:rPr>
          <w:rFonts w:ascii="GHEA Grapalat" w:hAnsi="GHEA Grapalat" w:cs="Sylfaen"/>
          <w:sz w:val="22"/>
          <w:szCs w:val="22"/>
          <w:lang w:val="en-US"/>
        </w:rPr>
        <w:t>ը նույնպես</w:t>
      </w:r>
      <w:r w:rsidRPr="00AC0572">
        <w:rPr>
          <w:rFonts w:ascii="GHEA Grapalat" w:hAnsi="GHEA Grapalat" w:cs="Sylfaen"/>
          <w:sz w:val="22"/>
          <w:szCs w:val="22"/>
        </w:rPr>
        <w:t xml:space="preserve"> ամբողջությամբ ավարտված են։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Վեդու ջրամբարի կառուցման ծրագրի խորհրդատվության և կառավարման </w:t>
      </w:r>
      <w:r w:rsidRPr="00AC0572">
        <w:rPr>
          <w:rFonts w:ascii="GHEA Grapalat" w:hAnsi="GHEA Grapalat" w:cs="Sylfaen"/>
          <w:sz w:val="22"/>
          <w:szCs w:val="22"/>
          <w:lang w:val="en-US"/>
        </w:rPr>
        <w:t xml:space="preserve">ծախսերի </w:t>
      </w:r>
      <w:r w:rsidRPr="00AC0572">
        <w:rPr>
          <w:rFonts w:ascii="GHEA Grapalat" w:hAnsi="GHEA Grapalat" w:cs="Sylfaen"/>
          <w:sz w:val="22"/>
          <w:szCs w:val="22"/>
        </w:rPr>
        <w:t>համար նախատեսված 350.6 մլն դրամի դիմաց օգտագործվել է 298.8 մլն դրամ</w:t>
      </w:r>
      <w:r w:rsidRPr="00AC0572">
        <w:rPr>
          <w:rFonts w:ascii="GHEA Grapalat" w:hAnsi="GHEA Grapalat" w:cs="Sylfaen"/>
          <w:sz w:val="22"/>
          <w:szCs w:val="22"/>
          <w:lang w:val="en-US"/>
        </w:rPr>
        <w:t xml:space="preserve"> կամ</w:t>
      </w:r>
      <w:r w:rsidRPr="00AC0572">
        <w:rPr>
          <w:rFonts w:ascii="GHEA Grapalat" w:hAnsi="GHEA Grapalat" w:cs="Sylfaen"/>
          <w:sz w:val="22"/>
          <w:szCs w:val="22"/>
        </w:rPr>
        <w:t xml:space="preserve"> 85.2%-ը` պայմանավորված շինարարության վերահսկողության խորհրդատուի մատուցված ծառայությունների վճարման փաստաթղթերի ներկայացման և դոնորի կողմից տրվ</w:t>
      </w:r>
      <w:r w:rsidRPr="00AC0572">
        <w:rPr>
          <w:rFonts w:ascii="GHEA Grapalat" w:hAnsi="GHEA Grapalat" w:cs="Sylfaen"/>
          <w:sz w:val="22"/>
          <w:szCs w:val="22"/>
          <w:lang w:val="en-US"/>
        </w:rPr>
        <w:t>ող</w:t>
      </w:r>
      <w:r w:rsidRPr="00AC0572">
        <w:rPr>
          <w:rFonts w:ascii="GHEA Grapalat" w:hAnsi="GHEA Grapalat" w:cs="Sylfaen"/>
          <w:sz w:val="22"/>
          <w:szCs w:val="22"/>
        </w:rPr>
        <w:t xml:space="preserve"> համապատասխան համաձայնության ուշացմամբ:</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Ֆրանսիայի Հանրապետության կառավարության աջակցությամբ իրականացվող</w:t>
      </w:r>
      <w:r w:rsidRPr="00AC0572">
        <w:rPr>
          <w:rFonts w:ascii="GHEA Grapalat" w:hAnsi="GHEA Grapalat" w:cs="Sylfaen"/>
          <w:sz w:val="22"/>
          <w:szCs w:val="22"/>
          <w:lang w:val="en-US"/>
        </w:rPr>
        <w:t>՝</w:t>
      </w:r>
      <w:r w:rsidRPr="00AC0572">
        <w:rPr>
          <w:rFonts w:ascii="GHEA Grapalat" w:hAnsi="GHEA Grapalat" w:cs="Sylfaen"/>
          <w:sz w:val="22"/>
          <w:szCs w:val="22"/>
        </w:rPr>
        <w:t xml:space="preserve"> Վեդու ջրամբարի կառուցման դրամաշնորհային ծրագրի շրջանակներում նախատեսված 216.7 մլն դրամը չի օգտագործվել, քանի որ դրամաշնորհային միջոցները հասանելի չեն</w:t>
      </w:r>
      <w:r w:rsidRPr="00AC0572">
        <w:rPr>
          <w:rFonts w:ascii="GHEA Grapalat" w:hAnsi="GHEA Grapalat" w:cs="Sylfaen"/>
          <w:sz w:val="22"/>
          <w:szCs w:val="22"/>
          <w:lang w:val="en-US"/>
        </w:rPr>
        <w:t xml:space="preserve"> եղել </w:t>
      </w:r>
      <w:r w:rsidRPr="00AC0572">
        <w:rPr>
          <w:rFonts w:ascii="GHEA Grapalat" w:hAnsi="GHEA Grapalat" w:cs="Sylfaen"/>
          <w:sz w:val="22"/>
          <w:szCs w:val="22"/>
        </w:rPr>
        <w:t xml:space="preserve">դրամաշնորհային </w:t>
      </w:r>
      <w:r w:rsidRPr="00AC0572">
        <w:rPr>
          <w:rFonts w:ascii="GHEA Grapalat" w:hAnsi="GHEA Grapalat" w:cs="Sylfaen"/>
          <w:sz w:val="22"/>
          <w:szCs w:val="22"/>
        </w:rPr>
        <w:lastRenderedPageBreak/>
        <w:t>համաձայնագրի փոփոխությ</w:t>
      </w:r>
      <w:r w:rsidRPr="00AC0572">
        <w:rPr>
          <w:rFonts w:ascii="GHEA Grapalat" w:hAnsi="GHEA Grapalat" w:cs="Sylfaen"/>
          <w:sz w:val="22"/>
          <w:szCs w:val="22"/>
          <w:lang w:val="en-US"/>
        </w:rPr>
        <w:t>ունը</w:t>
      </w:r>
      <w:r w:rsidRPr="00AC0572">
        <w:rPr>
          <w:rFonts w:ascii="GHEA Grapalat" w:hAnsi="GHEA Grapalat" w:cs="Sylfaen"/>
          <w:sz w:val="22"/>
          <w:szCs w:val="22"/>
        </w:rPr>
        <w:t xml:space="preserve"> դոնոր կազմակերպության</w:t>
      </w:r>
      <w:r w:rsidRPr="00AC0572">
        <w:rPr>
          <w:rFonts w:ascii="GHEA Grapalat" w:hAnsi="GHEA Grapalat" w:cs="Sylfaen"/>
          <w:sz w:val="22"/>
          <w:szCs w:val="22"/>
          <w:lang w:val="en-US"/>
        </w:rPr>
        <w:t xml:space="preserve"> կողմից</w:t>
      </w:r>
      <w:r w:rsidRPr="00AC0572">
        <w:rPr>
          <w:rFonts w:ascii="GHEA Grapalat" w:hAnsi="GHEA Grapalat" w:cs="Sylfaen"/>
          <w:sz w:val="22"/>
          <w:szCs w:val="22"/>
        </w:rPr>
        <w:t xml:space="preserve"> հաստատ</w:t>
      </w:r>
      <w:r w:rsidRPr="00AC0572">
        <w:rPr>
          <w:rFonts w:ascii="GHEA Grapalat" w:hAnsi="GHEA Grapalat" w:cs="Sylfaen"/>
          <w:sz w:val="22"/>
          <w:szCs w:val="22"/>
          <w:lang w:val="en-US"/>
        </w:rPr>
        <w:t>ված չլինելու պատճառով</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Եվրասիական զարգացման բանկի աջակցությամբ իրականացվող ոռոգման համակարգերի զարգացման ծրագրի շրջանակներում </w:t>
      </w:r>
      <w:r w:rsidRPr="00AC0572">
        <w:rPr>
          <w:rFonts w:ascii="GHEA Grapalat" w:hAnsi="GHEA Grapalat" w:cs="Sylfaen"/>
          <w:sz w:val="22"/>
          <w:szCs w:val="22"/>
          <w:lang w:val="en-US"/>
        </w:rPr>
        <w:t xml:space="preserve">2020 թվականին օգտագործվել է 4.9 մլրդ դրամ կամ նախատեսված միջոցների 76.7%-ը: Նշված գումարից </w:t>
      </w:r>
      <w:r w:rsidRPr="00AC0572">
        <w:rPr>
          <w:rFonts w:ascii="GHEA Grapalat" w:hAnsi="GHEA Grapalat" w:cs="Sylfaen"/>
          <w:sz w:val="22"/>
          <w:szCs w:val="22"/>
        </w:rPr>
        <w:t>4.6 մլրդ դրամ</w:t>
      </w:r>
      <w:r w:rsidRPr="00AC0572">
        <w:rPr>
          <w:rFonts w:ascii="GHEA Grapalat" w:hAnsi="GHEA Grapalat" w:cs="Sylfaen"/>
          <w:sz w:val="22"/>
          <w:szCs w:val="22"/>
          <w:lang w:val="en-US"/>
        </w:rPr>
        <w:t xml:space="preserve">ն ուղղվել է </w:t>
      </w:r>
      <w:r w:rsidRPr="00AC0572">
        <w:rPr>
          <w:rFonts w:ascii="GHEA Grapalat" w:hAnsi="GHEA Grapalat" w:cs="Sylfaen"/>
          <w:sz w:val="22"/>
          <w:szCs w:val="22"/>
        </w:rPr>
        <w:t>ջրային տնտեսության ենթակառուցվածքների հիմնանորոգման</w:t>
      </w:r>
      <w:r w:rsidRPr="00AC0572">
        <w:rPr>
          <w:rFonts w:ascii="GHEA Grapalat" w:hAnsi="GHEA Grapalat" w:cs="Sylfaen"/>
          <w:sz w:val="22"/>
          <w:szCs w:val="22"/>
          <w:lang w:val="en-US"/>
        </w:rPr>
        <w:t>ը՝ կազմելով ծ</w:t>
      </w:r>
      <w:r w:rsidRPr="00AC0572">
        <w:rPr>
          <w:rFonts w:ascii="GHEA Grapalat" w:hAnsi="GHEA Grapalat" w:cs="Sylfaen"/>
          <w:sz w:val="22"/>
          <w:szCs w:val="22"/>
        </w:rPr>
        <w:t>րագրված միջոցների 77.1%</w:t>
      </w:r>
      <w:r w:rsidRPr="00AC0572">
        <w:rPr>
          <w:rFonts w:ascii="GHEA Grapalat" w:hAnsi="GHEA Grapalat" w:cs="Sylfaen"/>
          <w:sz w:val="22"/>
          <w:szCs w:val="22"/>
        </w:rPr>
        <w:noBreakHyphen/>
        <w:t>ը: Շեղումը պայմանավորված է կորոնավիրուսի hամավարակի առաջացրած խոչընդոտներով՝ շինարարական աշխատանքների հարկադիր ընդհատման, մայր և երկրորդ կարգի ջրանցքների վերանորոգման շինարարական աշխատանքների համար հայտարարված մրցույթ</w:t>
      </w:r>
      <w:r w:rsidRPr="00AC0572">
        <w:rPr>
          <w:rFonts w:ascii="GHEA Grapalat" w:hAnsi="GHEA Grapalat" w:cs="Sylfaen"/>
          <w:sz w:val="22"/>
          <w:szCs w:val="22"/>
          <w:lang w:val="en-US"/>
        </w:rPr>
        <w:t>ում</w:t>
      </w:r>
      <w:r w:rsidRPr="00AC0572">
        <w:rPr>
          <w:rFonts w:ascii="GHEA Grapalat" w:hAnsi="GHEA Grapalat" w:cs="Sylfaen"/>
          <w:sz w:val="22"/>
          <w:szCs w:val="22"/>
        </w:rPr>
        <w:t xml:space="preserve"> հաղթող ճանաչված իրանական ընկերության մասնագետների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ՀՀ մուտքի խոչընդոտներով, ինչպես նաև սեպտեմբերի 27-ին սկսված պատերազմի պատճառով շինարարական աշխատանքներում ընդգրկված մարդկային և տեխնիկական ռեսուրսների ներգրավ</w:t>
      </w:r>
      <w:r w:rsidRPr="00AC0572">
        <w:rPr>
          <w:rFonts w:ascii="GHEA Grapalat" w:hAnsi="GHEA Grapalat" w:cs="Sylfaen"/>
          <w:sz w:val="22"/>
          <w:szCs w:val="22"/>
          <w:lang w:val="en-US"/>
        </w:rPr>
        <w:t>վ</w:t>
      </w:r>
      <w:r w:rsidRPr="00AC0572">
        <w:rPr>
          <w:rFonts w:ascii="GHEA Grapalat" w:hAnsi="GHEA Grapalat" w:cs="Sylfaen"/>
          <w:sz w:val="22"/>
          <w:szCs w:val="22"/>
        </w:rPr>
        <w:t xml:space="preserve">ածության նվազեցմամբ։ </w:t>
      </w:r>
      <w:r w:rsidRPr="00AC0572">
        <w:rPr>
          <w:rFonts w:ascii="GHEA Grapalat" w:hAnsi="GHEA Grapalat" w:cs="Sylfaen"/>
          <w:sz w:val="22"/>
          <w:szCs w:val="22"/>
          <w:lang w:val="en-US"/>
        </w:rPr>
        <w:t>Ծ</w:t>
      </w:r>
      <w:r w:rsidRPr="00AC0572">
        <w:rPr>
          <w:rFonts w:ascii="GHEA Grapalat" w:hAnsi="GHEA Grapalat" w:cs="Sylfaen"/>
          <w:sz w:val="22"/>
          <w:szCs w:val="22"/>
        </w:rPr>
        <w:t xml:space="preserve">րագրի խորհրդատվության և կառավարման </w:t>
      </w:r>
      <w:r w:rsidRPr="00AC0572">
        <w:rPr>
          <w:rFonts w:ascii="GHEA Grapalat" w:hAnsi="GHEA Grapalat" w:cs="Sylfaen"/>
          <w:sz w:val="22"/>
          <w:szCs w:val="22"/>
          <w:lang w:val="en-US"/>
        </w:rPr>
        <w:t>ծախսերը կազմել են</w:t>
      </w:r>
      <w:r w:rsidRPr="00AC0572">
        <w:rPr>
          <w:rFonts w:ascii="GHEA Grapalat" w:hAnsi="GHEA Grapalat" w:cs="Sylfaen"/>
          <w:sz w:val="22"/>
          <w:szCs w:val="22"/>
        </w:rPr>
        <w:t xml:space="preserve"> 250.6 մլն դրամ </w:t>
      </w:r>
      <w:r w:rsidRPr="00AC0572">
        <w:rPr>
          <w:rFonts w:ascii="GHEA Grapalat" w:hAnsi="GHEA Grapalat" w:cs="Sylfaen"/>
          <w:sz w:val="22"/>
          <w:szCs w:val="22"/>
          <w:lang w:val="en-US"/>
        </w:rPr>
        <w:t xml:space="preserve">կամ </w:t>
      </w:r>
      <w:r w:rsidRPr="00AC0572">
        <w:rPr>
          <w:rFonts w:ascii="GHEA Grapalat" w:hAnsi="GHEA Grapalat" w:cs="Sylfaen"/>
          <w:sz w:val="22"/>
          <w:szCs w:val="22"/>
        </w:rPr>
        <w:t>ծրագրված</w:t>
      </w:r>
      <w:r w:rsidRPr="00AC0572">
        <w:rPr>
          <w:rFonts w:ascii="GHEA Grapalat" w:hAnsi="GHEA Grapalat" w:cs="Sylfaen"/>
          <w:sz w:val="22"/>
          <w:szCs w:val="22"/>
          <w:lang w:val="en-US"/>
        </w:rPr>
        <w:t xml:space="preserve"> ցուցանիշ</w:t>
      </w:r>
      <w:r w:rsidRPr="00AC0572">
        <w:rPr>
          <w:rFonts w:ascii="GHEA Grapalat" w:hAnsi="GHEA Grapalat" w:cs="Sylfaen"/>
          <w:sz w:val="22"/>
          <w:szCs w:val="22"/>
        </w:rPr>
        <w:t>ի 70.4%</w:t>
      </w:r>
      <w:r w:rsidRPr="00AC0572">
        <w:rPr>
          <w:rFonts w:ascii="GHEA Grapalat" w:hAnsi="GHEA Grapalat" w:cs="Sylfaen"/>
          <w:sz w:val="22"/>
          <w:szCs w:val="22"/>
          <w:lang w:val="en-US"/>
        </w:rPr>
        <w:t>-ը՝ պայմանավորված խնայողություններով</w:t>
      </w:r>
      <w:r w:rsidRPr="00AC0572">
        <w:rPr>
          <w:rFonts w:ascii="GHEA Grapalat" w:hAnsi="GHEA Grapalat" w:cs="Sylfaen"/>
          <w:sz w:val="22"/>
          <w:szCs w:val="22"/>
        </w:rPr>
        <w:t>:</w:t>
      </w:r>
      <w:r w:rsidRPr="00AC0572">
        <w:rPr>
          <w:rFonts w:ascii="GHEA Grapalat" w:hAnsi="GHEA Grapalat" w:cs="Sylfaen"/>
          <w:sz w:val="22"/>
          <w:szCs w:val="22"/>
          <w:lang w:val="en-US"/>
        </w:rPr>
        <w:t xml:space="preserve"> Հաշվետու տարում ծ</w:t>
      </w:r>
      <w:r w:rsidRPr="00AC0572">
        <w:rPr>
          <w:rFonts w:ascii="GHEA Grapalat" w:hAnsi="GHEA Grapalat" w:cs="Sylfaen"/>
          <w:sz w:val="22"/>
          <w:szCs w:val="22"/>
        </w:rPr>
        <w:t xml:space="preserve">րագրի շրջանակներում շարունակվել են մեխանիկականից ինքնահոսի անցման, մայր և երկրորդ կարգի ջրանցքների վերանորոգման շինարարական աշխատանքները: Նախատեսված 37.2 կմ երկարությամբ ինքնահոս համակարգերն ամբողջությամբ կառուցվել են: Իրականացվել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4 մայր ջրանցքների վթարային հատվածների վերականգնում՝ նախատեսված 9.49 կմ ջրանցքներից վերականգնվել է 8.11 կմ</w:t>
      </w:r>
      <w:r w:rsidRPr="00AC0572">
        <w:rPr>
          <w:rFonts w:ascii="GHEA Grapalat" w:hAnsi="GHEA Grapalat" w:cs="Sylfaen"/>
          <w:sz w:val="22"/>
          <w:szCs w:val="22"/>
          <w:lang w:val="en-US"/>
        </w:rPr>
        <w:t>-ը</w:t>
      </w:r>
      <w:r w:rsidRPr="00AC0572">
        <w:rPr>
          <w:rFonts w:ascii="GHEA Grapalat" w:hAnsi="GHEA Grapalat" w:cs="Sylfaen"/>
          <w:sz w:val="22"/>
          <w:szCs w:val="22"/>
        </w:rPr>
        <w:t>։ Մասնավորապես</w:t>
      </w:r>
      <w:r w:rsidRPr="00AC0572">
        <w:rPr>
          <w:rFonts w:ascii="GHEA Grapalat" w:hAnsi="GHEA Grapalat" w:cs="Sylfaen"/>
          <w:sz w:val="22"/>
          <w:szCs w:val="22"/>
          <w:lang w:val="en-US"/>
        </w:rPr>
        <w:t xml:space="preserve"> </w:t>
      </w:r>
      <w:r w:rsidRPr="00AC0572">
        <w:rPr>
          <w:rFonts w:ascii="GHEA Grapalat" w:hAnsi="GHEA Grapalat" w:cs="Sylfaen"/>
          <w:sz w:val="22"/>
          <w:szCs w:val="22"/>
        </w:rPr>
        <w:t>ավարտվել է Կոտայքի ջրանցքի գլխամասային թունելի շրջանցող ջրատարի (518 մ) կառուցում</w:t>
      </w:r>
      <w:r w:rsidRPr="00AC0572">
        <w:rPr>
          <w:rFonts w:ascii="GHEA Grapalat" w:hAnsi="GHEA Grapalat" w:cs="Sylfaen"/>
          <w:sz w:val="22"/>
          <w:szCs w:val="22"/>
          <w:lang w:val="en-US"/>
        </w:rPr>
        <w:t>ը</w:t>
      </w:r>
      <w:r w:rsidRPr="00AC0572">
        <w:rPr>
          <w:rFonts w:ascii="GHEA Grapalat" w:hAnsi="GHEA Grapalat" w:cs="Sylfaen"/>
          <w:sz w:val="22"/>
          <w:szCs w:val="22"/>
        </w:rPr>
        <w:t xml:space="preserve"> և վերականգնվել է Արզնի-Շամիրամ ջրանցքի 1436 մ հատվածը։ Երկրորդ կարգի</w:t>
      </w:r>
      <w:r w:rsidRPr="00AC0572">
        <w:rPr>
          <w:rFonts w:ascii="GHEA Grapalat" w:hAnsi="GHEA Grapalat" w:cs="Sylfaen"/>
          <w:sz w:val="22"/>
          <w:szCs w:val="22"/>
          <w:lang w:val="en-US"/>
        </w:rPr>
        <w:t xml:space="preserve"> թվով 22՝</w:t>
      </w:r>
      <w:r w:rsidRPr="00AC0572">
        <w:rPr>
          <w:rFonts w:ascii="GHEA Grapalat" w:hAnsi="GHEA Grapalat" w:cs="Sylfaen"/>
          <w:sz w:val="22"/>
          <w:szCs w:val="22"/>
        </w:rPr>
        <w:t xml:space="preserve"> ընդհանուր 60.7 կմ երկարությամբ ջրանցքների վերականգնման աշխատանքները մեկնարկել են հուլիսի 21-ի</w:t>
      </w:r>
      <w:r w:rsidRPr="00AC0572">
        <w:rPr>
          <w:rFonts w:ascii="GHEA Grapalat" w:hAnsi="GHEA Grapalat" w:cs="Sylfaen"/>
          <w:sz w:val="22"/>
          <w:szCs w:val="22"/>
          <w:lang w:val="en-US"/>
        </w:rPr>
        <w:t>ն,</w:t>
      </w:r>
      <w:r w:rsidRPr="00AC0572">
        <w:rPr>
          <w:rFonts w:ascii="GHEA Grapalat" w:hAnsi="GHEA Grapalat" w:cs="Sylfaen"/>
          <w:sz w:val="22"/>
          <w:szCs w:val="22"/>
        </w:rPr>
        <w:t xml:space="preserve"> և ավարտման փուլում են գտնվում Քասախի ոռոգման համակարգի ձախ ճյուղի ջրանցքի 3 կմ հատվածը և Դվին ջրանցքի 0.196 կմ հատվածը։</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Զարգացման ֆրանսիական գործակալության աջակցությամբ իրականացվող ոռոգման ոլորտի ֆինանսական կայունության և ոռոգման կառավարման կարողությունների բարելավման դրամաշնորհային ծրագրի խորհրդատվության և կառավարման համար</w:t>
      </w:r>
      <w:r w:rsidRPr="00AC0572">
        <w:rPr>
          <w:rFonts w:ascii="GHEA Grapalat" w:hAnsi="GHEA Grapalat" w:cs="Sylfaen"/>
          <w:sz w:val="22"/>
          <w:szCs w:val="22"/>
          <w:lang w:val="en-US"/>
        </w:rPr>
        <w:t xml:space="preserve"> օրենքով</w:t>
      </w:r>
      <w:r w:rsidRPr="00AC0572">
        <w:rPr>
          <w:rFonts w:ascii="GHEA Grapalat" w:hAnsi="GHEA Grapalat" w:cs="Sylfaen"/>
          <w:sz w:val="22"/>
          <w:szCs w:val="22"/>
        </w:rPr>
        <w:t xml:space="preserve"> ՀՀ պետական բյուջեից հատկացվել է</w:t>
      </w:r>
      <w:r w:rsidRPr="00AC0572">
        <w:rPr>
          <w:rFonts w:ascii="GHEA Grapalat" w:hAnsi="GHEA Grapalat" w:cs="Sylfaen"/>
          <w:sz w:val="22"/>
          <w:szCs w:val="22"/>
          <w:lang w:val="en-US"/>
        </w:rPr>
        <w:t>ր շուրջ 1.2 մլրդ դրամ, որը կորոնավիրուսի համավարակով պայմանավորված՝ նվազեցվել է՝ սահմանվելով</w:t>
      </w:r>
      <w:r w:rsidRPr="00AC0572">
        <w:rPr>
          <w:rFonts w:ascii="GHEA Grapalat" w:hAnsi="GHEA Grapalat" w:cs="Sylfaen"/>
          <w:sz w:val="22"/>
          <w:szCs w:val="22"/>
        </w:rPr>
        <w:t xml:space="preserve"> 782.5 մլն դրամ: Հայաստանի Հանրապետության և Զարգացման ֆրանսիական գործակալության միջև 2020 թվականի ապրիլին ստորագրվել է 10 մլն եվրո գումարի չափով NCAM 1002 06 D ֆինանսավորման համաձայնագիր: Համաձայնագիր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ուժի մեջ է մտել 2020 թվականի հուլիսի 17-ին, սակայն հաշվետու տարում միջոցները չեն օգտագործվել ծրագրի տեխնիկական առաջադրանքի կազմում</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ավարտ</w:t>
      </w:r>
      <w:r w:rsidRPr="00AC0572">
        <w:rPr>
          <w:rFonts w:ascii="GHEA Grapalat" w:hAnsi="GHEA Grapalat" w:cs="Sylfaen"/>
          <w:sz w:val="22"/>
          <w:szCs w:val="22"/>
          <w:lang w:val="en-US"/>
        </w:rPr>
        <w:t>ված չլինելու պատճառով</w:t>
      </w:r>
      <w:r w:rsidRPr="00AC0572">
        <w:rPr>
          <w:rFonts w:ascii="GHEA Grapalat" w:hAnsi="GHEA Grapalat" w:cs="Sylfaen"/>
          <w:sz w:val="22"/>
          <w:szCs w:val="22"/>
        </w:rPr>
        <w:t xml:space="preserve">, որի հաստատումից </w:t>
      </w:r>
      <w:r w:rsidRPr="00AC0572">
        <w:rPr>
          <w:rFonts w:ascii="GHEA Grapalat" w:hAnsi="GHEA Grapalat" w:cs="Sylfaen"/>
          <w:sz w:val="22"/>
          <w:szCs w:val="22"/>
        </w:rPr>
        <w:lastRenderedPageBreak/>
        <w:t>հետո հնարավոր կլինի սկսել ծրագրի կատարումը:</w:t>
      </w:r>
      <w:r w:rsidRPr="00AC0572">
        <w:rPr>
          <w:rFonts w:ascii="GHEA Grapalat" w:hAnsi="GHEA Grapalat" w:cs="Sylfaen"/>
          <w:sz w:val="22"/>
          <w:szCs w:val="22"/>
          <w:lang w:val="en-US"/>
        </w:rPr>
        <w:t xml:space="preserve"> </w:t>
      </w:r>
      <w:r w:rsidRPr="00AC0572">
        <w:rPr>
          <w:rFonts w:ascii="GHEA Grapalat" w:hAnsi="GHEA Grapalat"/>
          <w:sz w:val="22"/>
          <w:szCs w:val="22"/>
        </w:rPr>
        <w:t>Ծրագիրը կաջակցի ոռոգման ոլորտի բարեփոխումներին` ուղղված ընդհանուր ոլորտի ֆինանսական կայունությանը</w:t>
      </w:r>
      <w:r w:rsidRPr="00AC0572">
        <w:rPr>
          <w:rFonts w:ascii="GHEA Grapalat" w:hAnsi="GHEA Grapalat" w:cs="Sylfaen"/>
          <w:sz w:val="22"/>
          <w:szCs w:val="22"/>
        </w:rPr>
        <w:t xml:space="preserve"> </w:t>
      </w:r>
      <w:r w:rsidRPr="00AC0572">
        <w:rPr>
          <w:rFonts w:ascii="GHEA Grapalat" w:hAnsi="GHEA Grapalat"/>
          <w:sz w:val="22"/>
          <w:szCs w:val="22"/>
        </w:rPr>
        <w:t xml:space="preserve">և ոռոգման կառավարման </w:t>
      </w:r>
      <w:r w:rsidRPr="00AC0572">
        <w:rPr>
          <w:rFonts w:ascii="GHEA Grapalat" w:hAnsi="GHEA Grapalat"/>
          <w:spacing w:val="-6"/>
          <w:sz w:val="22"/>
          <w:szCs w:val="22"/>
        </w:rPr>
        <w:t xml:space="preserve">կարողությունների բարելավմանը: </w:t>
      </w:r>
      <w:r w:rsidRPr="00AC0572">
        <w:rPr>
          <w:rFonts w:ascii="GHEA Grapalat" w:hAnsi="GHEA Grapalat"/>
          <w:sz w:val="22"/>
          <w:szCs w:val="22"/>
        </w:rPr>
        <w:t>Ծրագիրը կաջակցի Ջրային կոմիտեին և Հայաստանի տարածքային զարգացման հիմնադրամին</w:t>
      </w:r>
      <w:r w:rsidRPr="00AC0572">
        <w:rPr>
          <w:rFonts w:ascii="GHEA Grapalat" w:hAnsi="GHEA Grapalat"/>
          <w:sz w:val="22"/>
          <w:szCs w:val="22"/>
          <w:lang w:val="en-US"/>
        </w:rPr>
        <w:t xml:space="preserve"> </w:t>
      </w:r>
      <w:r w:rsidRPr="00AC0572">
        <w:rPr>
          <w:rFonts w:ascii="GHEA Grapalat" w:hAnsi="GHEA Grapalat"/>
          <w:sz w:val="22"/>
          <w:szCs w:val="22"/>
        </w:rPr>
        <w:t>իր</w:t>
      </w:r>
      <w:r w:rsidRPr="00AC0572">
        <w:rPr>
          <w:rFonts w:ascii="GHEA Grapalat" w:hAnsi="GHEA Grapalat"/>
          <w:sz w:val="22"/>
          <w:szCs w:val="22"/>
          <w:lang w:val="en-US"/>
        </w:rPr>
        <w:t>ենց</w:t>
      </w:r>
      <w:r w:rsidRPr="00AC0572">
        <w:rPr>
          <w:rFonts w:ascii="GHEA Grapalat" w:hAnsi="GHEA Grapalat"/>
          <w:sz w:val="22"/>
          <w:szCs w:val="22"/>
        </w:rPr>
        <w:t xml:space="preserve"> գործողությունների ծրագրի կատարման հարցում, որը մշակվել է 2016</w:t>
      </w:r>
      <w:r w:rsidRPr="00AC0572">
        <w:rPr>
          <w:rFonts w:ascii="GHEA Grapalat" w:hAnsi="GHEA Grapalat"/>
          <w:sz w:val="22"/>
          <w:szCs w:val="22"/>
          <w:lang w:val="en-US"/>
        </w:rPr>
        <w:t xml:space="preserve"> </w:t>
      </w:r>
      <w:r w:rsidRPr="00AC0572">
        <w:rPr>
          <w:rFonts w:ascii="GHEA Grapalat" w:hAnsi="GHEA Grapalat"/>
          <w:sz w:val="22"/>
          <w:szCs w:val="22"/>
        </w:rPr>
        <w:t>թ</w:t>
      </w:r>
      <w:r w:rsidRPr="00AC0572">
        <w:rPr>
          <w:rFonts w:ascii="GHEA Grapalat" w:hAnsi="GHEA Grapalat"/>
          <w:sz w:val="22"/>
          <w:szCs w:val="22"/>
          <w:lang w:val="en-US"/>
        </w:rPr>
        <w:t>վական</w:t>
      </w:r>
      <w:r w:rsidRPr="00AC0572">
        <w:rPr>
          <w:rFonts w:ascii="GHEA Grapalat" w:hAnsi="GHEA Grapalat"/>
          <w:sz w:val="22"/>
          <w:szCs w:val="22"/>
        </w:rPr>
        <w:t xml:space="preserve">ին Համաշխարհային բանկի և ՖԶԳ-ի </w:t>
      </w:r>
      <w:r w:rsidRPr="00AC0572">
        <w:rPr>
          <w:rFonts w:ascii="GHEA Grapalat" w:hAnsi="GHEA Grapalat"/>
          <w:spacing w:val="-4"/>
          <w:sz w:val="22"/>
          <w:szCs w:val="22"/>
        </w:rPr>
        <w:t>աջակցությամբ իրականացվող՝ ջրային ռեսուրսների և ոռոգման ոլորտում ազգային բարեփոխումների ծրագրի շրջանակներում:</w:t>
      </w:r>
      <w:r w:rsidRPr="00AC0572">
        <w:rPr>
          <w:rFonts w:ascii="GHEA Grapalat" w:hAnsi="GHEA Grapalat"/>
          <w:spacing w:val="-4"/>
          <w:sz w:val="22"/>
          <w:szCs w:val="22"/>
          <w:lang w:val="af-ZA"/>
        </w:rPr>
        <w:t xml:space="preserve"> </w:t>
      </w:r>
      <w:r w:rsidRPr="00AC0572">
        <w:rPr>
          <w:rFonts w:ascii="GHEA Grapalat" w:hAnsi="GHEA Grapalat"/>
          <w:sz w:val="22"/>
          <w:szCs w:val="22"/>
        </w:rPr>
        <w:t xml:space="preserve">Ծրագիրը </w:t>
      </w:r>
      <w:r w:rsidRPr="00AC0572">
        <w:rPr>
          <w:rFonts w:ascii="GHEA Grapalat" w:hAnsi="GHEA Grapalat"/>
          <w:sz w:val="22"/>
          <w:szCs w:val="22"/>
          <w:lang w:val="en-US"/>
        </w:rPr>
        <w:t>տ</w:t>
      </w:r>
      <w:r w:rsidRPr="00AC0572">
        <w:rPr>
          <w:rFonts w:ascii="GHEA Grapalat" w:hAnsi="GHEA Grapalat"/>
          <w:sz w:val="22"/>
          <w:szCs w:val="22"/>
        </w:rPr>
        <w:t>եխնիկական աջակցություն կտրամադրի Ջրային</w:t>
      </w:r>
      <w:r w:rsidRPr="00AC0572">
        <w:rPr>
          <w:rFonts w:ascii="GHEA Grapalat" w:hAnsi="GHEA Grapalat"/>
          <w:sz w:val="22"/>
          <w:szCs w:val="22"/>
          <w:lang w:val="af-ZA"/>
        </w:rPr>
        <w:t xml:space="preserve"> </w:t>
      </w:r>
      <w:r w:rsidRPr="00AC0572">
        <w:rPr>
          <w:rFonts w:ascii="GHEA Grapalat" w:hAnsi="GHEA Grapalat"/>
          <w:sz w:val="22"/>
          <w:szCs w:val="22"/>
        </w:rPr>
        <w:t>կո</w:t>
      </w:r>
      <w:r w:rsidRPr="00AC0572">
        <w:rPr>
          <w:rFonts w:ascii="GHEA Grapalat" w:hAnsi="GHEA Grapalat"/>
          <w:sz w:val="22"/>
          <w:szCs w:val="22"/>
          <w:lang w:val="en-US"/>
        </w:rPr>
        <w:t>մ</w:t>
      </w:r>
      <w:r w:rsidRPr="00AC0572">
        <w:rPr>
          <w:rFonts w:ascii="GHEA Grapalat" w:hAnsi="GHEA Grapalat"/>
          <w:sz w:val="22"/>
          <w:szCs w:val="22"/>
        </w:rPr>
        <w:t xml:space="preserve">իտեին </w:t>
      </w:r>
      <w:r w:rsidRPr="00AC0572">
        <w:rPr>
          <w:rFonts w:ascii="GHEA Grapalat" w:hAnsi="GHEA Grapalat"/>
          <w:snapToGrid w:val="0"/>
          <w:sz w:val="22"/>
          <w:szCs w:val="22"/>
          <w:lang w:val="en-US"/>
        </w:rPr>
        <w:t>և</w:t>
      </w:r>
      <w:r w:rsidRPr="00AC0572">
        <w:rPr>
          <w:rFonts w:ascii="GHEA Grapalat" w:hAnsi="GHEA Grapalat"/>
          <w:snapToGrid w:val="0"/>
          <w:sz w:val="22"/>
          <w:szCs w:val="22"/>
        </w:rPr>
        <w:t xml:space="preserve"> </w:t>
      </w:r>
      <w:r w:rsidRPr="00AC0572">
        <w:rPr>
          <w:rFonts w:ascii="GHEA Grapalat" w:hAnsi="GHEA Grapalat"/>
          <w:sz w:val="22"/>
          <w:szCs w:val="22"/>
        </w:rPr>
        <w:t>Հայաստանի</w:t>
      </w:r>
      <w:r w:rsidRPr="00AC0572">
        <w:rPr>
          <w:rFonts w:ascii="GHEA Grapalat" w:hAnsi="GHEA Grapalat"/>
          <w:sz w:val="22"/>
          <w:szCs w:val="22"/>
          <w:lang w:val="af-ZA"/>
        </w:rPr>
        <w:t xml:space="preserve"> </w:t>
      </w:r>
      <w:r w:rsidRPr="00AC0572">
        <w:rPr>
          <w:rFonts w:ascii="GHEA Grapalat" w:hAnsi="GHEA Grapalat"/>
          <w:sz w:val="22"/>
          <w:szCs w:val="22"/>
        </w:rPr>
        <w:t>տարածքային զարգացման հիմնադրամին</w:t>
      </w:r>
      <w:r w:rsidRPr="00AC0572">
        <w:rPr>
          <w:rFonts w:ascii="GHEA Grapalat" w:hAnsi="GHEA Grapalat"/>
          <w:snapToGrid w:val="0"/>
          <w:sz w:val="22"/>
          <w:szCs w:val="22"/>
        </w:rPr>
        <w:t xml:space="preserve"> </w:t>
      </w:r>
      <w:r w:rsidRPr="00AC0572">
        <w:rPr>
          <w:rFonts w:ascii="GHEA Grapalat" w:hAnsi="GHEA Grapalat"/>
          <w:sz w:val="22"/>
          <w:szCs w:val="22"/>
        </w:rPr>
        <w:t>այնպիսի առանցքային խնդիրների ուղղությամբ, ինչպիսիք են ջրամբարների շահագործումը և դրանց նկատմամբ մոնի</w:t>
      </w:r>
      <w:r w:rsidRPr="00AC0572">
        <w:rPr>
          <w:rFonts w:ascii="GHEA Grapalat" w:hAnsi="GHEA Grapalat"/>
          <w:sz w:val="22"/>
          <w:szCs w:val="22"/>
          <w:lang w:val="en-US"/>
        </w:rPr>
        <w:t>տ</w:t>
      </w:r>
      <w:r w:rsidRPr="00AC0572">
        <w:rPr>
          <w:rFonts w:ascii="GHEA Grapalat" w:hAnsi="GHEA Grapalat"/>
          <w:sz w:val="22"/>
          <w:szCs w:val="22"/>
        </w:rPr>
        <w:t>որինգը՝ համաձայն Ինտեգրացված ջրային պաշարների կառավարման (ԻՋՊԿ) առաջարկած մոտեցման և ԵՄ բնապահպանական, սոցիալական և անվտանգության չափանիշների, տվյալների հավաքագրման, քարտեզագրման և տեղեկատվության վերլուծությունների աշխատանքներ</w:t>
      </w:r>
      <w:r w:rsidRPr="00AC0572">
        <w:rPr>
          <w:rFonts w:ascii="GHEA Grapalat" w:hAnsi="GHEA Grapalat"/>
          <w:sz w:val="22"/>
          <w:szCs w:val="22"/>
          <w:lang w:val="en-US"/>
        </w:rPr>
        <w:t>ում</w:t>
      </w:r>
      <w:r w:rsidRPr="00AC0572">
        <w:rPr>
          <w:rFonts w:ascii="GHEA Grapalat" w:hAnsi="GHEA Grapalat"/>
          <w:sz w:val="22"/>
          <w:szCs w:val="22"/>
          <w:lang w:val="af-ZA"/>
        </w:rPr>
        <w:t xml:space="preserve">: </w:t>
      </w:r>
      <w:r w:rsidRPr="00AC0572">
        <w:rPr>
          <w:rFonts w:ascii="GHEA Grapalat" w:hAnsi="GHEA Grapalat"/>
          <w:sz w:val="22"/>
          <w:szCs w:val="22"/>
        </w:rPr>
        <w:t>Ծրագիրը ֆինանսավորելու է ուսումնասիրությունները, հետազոտությունները և փորձաքննությունը՝ առկա գործիքները և ջրային հաշվեկշռի մոդելավորման մեթոդները զարգացնելու լուծումներ առաջադրելու համար</w:t>
      </w:r>
      <w:r w:rsidRPr="00AC0572">
        <w:rPr>
          <w:rFonts w:ascii="GHEA Grapalat" w:hAnsi="GHEA Grapalat"/>
          <w:sz w:val="22"/>
          <w:szCs w:val="22"/>
          <w:lang w:val="af-ZA"/>
        </w:rPr>
        <w:t xml:space="preserve">: </w:t>
      </w:r>
      <w:r w:rsidRPr="00AC0572">
        <w:rPr>
          <w:rFonts w:ascii="GHEA Grapalat" w:hAnsi="GHEA Grapalat"/>
          <w:sz w:val="22"/>
          <w:szCs w:val="22"/>
        </w:rPr>
        <w:t>Այն նաև խրախուսում է ավելի սերտ համագործակցություն Շրջակա միջավայրի նախարարության հետ՝ տվյալներն</w:t>
      </w:r>
      <w:r w:rsidRPr="00AC0572">
        <w:rPr>
          <w:rFonts w:ascii="GHEA Grapalat" w:hAnsi="GHEA Grapalat"/>
          <w:sz w:val="22"/>
          <w:szCs w:val="22"/>
          <w:lang w:val="af-ZA"/>
        </w:rPr>
        <w:t xml:space="preserve"> </w:t>
      </w:r>
      <w:r w:rsidRPr="00AC0572">
        <w:rPr>
          <w:rFonts w:ascii="GHEA Grapalat" w:hAnsi="GHEA Grapalat"/>
          <w:sz w:val="22"/>
          <w:szCs w:val="22"/>
        </w:rPr>
        <w:t>ի մի բերելու և ԻՋՊԿ քաղաքականության համակարգման հարցում: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Համաշխարհային բանկի աջակցությամբ իրականացվող Ոռոգման համակարգերի արդյունավետության բարձրացման ծրագրի շրջանակներում</w:t>
      </w:r>
      <w:r w:rsidRPr="00AC0572">
        <w:rPr>
          <w:rFonts w:ascii="GHEA Grapalat" w:hAnsi="GHEA Grapalat" w:cs="Sylfaen"/>
          <w:sz w:val="22"/>
          <w:szCs w:val="22"/>
          <w:lang w:val="en-US"/>
        </w:rPr>
        <w:t xml:space="preserve"> 2020 թվականին օգտագործվել է 116.5</w:t>
      </w:r>
      <w:r w:rsidRPr="00AC0572">
        <w:rPr>
          <w:rFonts w:ascii="Courier New" w:hAnsi="Courier New" w:cs="Courier New"/>
          <w:sz w:val="22"/>
          <w:szCs w:val="22"/>
          <w:lang w:val="en-US"/>
        </w:rPr>
        <w:t> </w:t>
      </w:r>
      <w:r w:rsidRPr="00AC0572">
        <w:rPr>
          <w:rFonts w:ascii="GHEA Grapalat" w:hAnsi="GHEA Grapalat" w:cs="Sylfaen"/>
          <w:sz w:val="22"/>
          <w:szCs w:val="22"/>
          <w:lang w:val="en-US"/>
        </w:rPr>
        <w:t xml:space="preserve">մլն դրամ կամ նախատեսված միջոցների 99.5%-ը: Նշված գումարից </w:t>
      </w:r>
      <w:r w:rsidRPr="00AC0572">
        <w:rPr>
          <w:rFonts w:ascii="GHEA Grapalat" w:hAnsi="GHEA Grapalat" w:cs="Sylfaen"/>
          <w:sz w:val="22"/>
          <w:szCs w:val="22"/>
        </w:rPr>
        <w:t>107.5 մլն դրամ</w:t>
      </w:r>
      <w:r w:rsidRPr="00AC0572">
        <w:rPr>
          <w:rFonts w:ascii="GHEA Grapalat" w:hAnsi="GHEA Grapalat" w:cs="Sylfaen"/>
          <w:sz w:val="22"/>
          <w:szCs w:val="22"/>
          <w:lang w:val="en-US"/>
        </w:rPr>
        <w:t xml:space="preserve">ն ուղղվել է </w:t>
      </w:r>
      <w:r w:rsidRPr="00AC0572">
        <w:rPr>
          <w:rFonts w:ascii="GHEA Grapalat" w:hAnsi="GHEA Grapalat" w:cs="Sylfaen"/>
          <w:sz w:val="22"/>
          <w:szCs w:val="22"/>
        </w:rPr>
        <w:t>ջրային տնտեսության ենթակառուցվածքների հիմնանորոգման</w:t>
      </w:r>
      <w:r w:rsidRPr="00AC0572">
        <w:rPr>
          <w:rFonts w:ascii="GHEA Grapalat" w:hAnsi="GHEA Grapalat" w:cs="Sylfaen"/>
          <w:sz w:val="22"/>
          <w:szCs w:val="22"/>
          <w:lang w:val="en-US"/>
        </w:rPr>
        <w:t>ը՝ կազմելով</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ծրագրային ցուցանիշի </w:t>
      </w:r>
      <w:r w:rsidRPr="00AC0572">
        <w:rPr>
          <w:rFonts w:ascii="GHEA Grapalat" w:hAnsi="GHEA Grapalat" w:cs="Sylfaen"/>
          <w:sz w:val="22"/>
          <w:szCs w:val="22"/>
        </w:rPr>
        <w:t>99.5%</w:t>
      </w:r>
      <w:r w:rsidRPr="00AC0572">
        <w:rPr>
          <w:rFonts w:ascii="GHEA Grapalat" w:hAnsi="GHEA Grapalat" w:cs="Sylfaen"/>
          <w:sz w:val="22"/>
          <w:szCs w:val="22"/>
        </w:rPr>
        <w:noBreakHyphen/>
        <w:t>ը</w:t>
      </w:r>
      <w:r w:rsidRPr="00AC0572">
        <w:rPr>
          <w:rFonts w:ascii="GHEA Grapalat" w:hAnsi="GHEA Grapalat" w:cs="Sylfaen"/>
          <w:sz w:val="22"/>
          <w:szCs w:val="22"/>
          <w:lang w:val="en-US"/>
        </w:rPr>
        <w:t>: Ծ</w:t>
      </w:r>
      <w:r w:rsidRPr="00AC0572">
        <w:rPr>
          <w:rFonts w:ascii="GHEA Grapalat" w:hAnsi="GHEA Grapalat" w:cs="Sylfaen"/>
          <w:sz w:val="22"/>
          <w:szCs w:val="22"/>
        </w:rPr>
        <w:t>րագիրն ավարտվել է 2019 թվականի դեկտեմբերին, սակայն կատարողական ակտերի ներկայացման ուշացմամբ պայմանավորված</w:t>
      </w:r>
      <w:r w:rsidRPr="00AC0572">
        <w:rPr>
          <w:rFonts w:ascii="GHEA Grapalat" w:hAnsi="GHEA Grapalat" w:cs="Sylfaen"/>
          <w:sz w:val="22"/>
          <w:szCs w:val="22"/>
          <w:lang w:val="en-US"/>
        </w:rPr>
        <w:t>՝ որոշ</w:t>
      </w:r>
      <w:r w:rsidRPr="00AC0572">
        <w:rPr>
          <w:rFonts w:ascii="GHEA Grapalat" w:hAnsi="GHEA Grapalat" w:cs="Sylfaen"/>
          <w:sz w:val="22"/>
          <w:szCs w:val="22"/>
        </w:rPr>
        <w:t xml:space="preserve"> վճարումներ կատարվել են 2020 թվականին` ծրագրի վճարումների իրականացման երկարաձգված արտոնյալ ժամա</w:t>
      </w:r>
      <w:r w:rsidRPr="00AC0572">
        <w:rPr>
          <w:rFonts w:ascii="GHEA Grapalat" w:hAnsi="GHEA Grapalat" w:cs="Sylfaen"/>
          <w:sz w:val="22"/>
          <w:szCs w:val="22"/>
          <w:lang w:val="en-US"/>
        </w:rPr>
        <w:t>ն</w:t>
      </w:r>
      <w:r w:rsidRPr="00AC0572">
        <w:rPr>
          <w:rFonts w:ascii="GHEA Grapalat" w:hAnsi="GHEA Grapalat" w:cs="Sylfaen"/>
          <w:sz w:val="22"/>
          <w:szCs w:val="22"/>
        </w:rPr>
        <w:t>ա</w:t>
      </w:r>
      <w:r w:rsidRPr="00AC0572">
        <w:rPr>
          <w:rFonts w:ascii="GHEA Grapalat" w:hAnsi="GHEA Grapalat" w:cs="Sylfaen"/>
          <w:sz w:val="22"/>
          <w:szCs w:val="22"/>
          <w:lang w:val="en-US"/>
        </w:rPr>
        <w:t>կ</w:t>
      </w:r>
      <w:r w:rsidRPr="00AC0572">
        <w:rPr>
          <w:rFonts w:ascii="GHEA Grapalat" w:hAnsi="GHEA Grapalat" w:cs="Sylfaen"/>
          <w:sz w:val="22"/>
          <w:szCs w:val="22"/>
        </w:rPr>
        <w:t xml:space="preserve">ահատվածում՝ մինչ հունիսի վերջ: Ծրագիրն ամբողջությամբ ավարտվել է, մասհանված վարկային միջոցների մնացորդը վերադարձվել է դոնորին, իսկ գործող հաշիվները փակվել են: Նույն ծրագրի խորհրդատվության և կառավարման </w:t>
      </w:r>
      <w:r w:rsidRPr="00AC0572">
        <w:rPr>
          <w:rFonts w:ascii="GHEA Grapalat" w:hAnsi="GHEA Grapalat" w:cs="Sylfaen"/>
          <w:sz w:val="22"/>
          <w:szCs w:val="22"/>
          <w:lang w:val="en-US"/>
        </w:rPr>
        <w:t>ծախսերը կազմել են</w:t>
      </w:r>
      <w:r w:rsidRPr="00AC0572">
        <w:rPr>
          <w:rFonts w:ascii="GHEA Grapalat" w:hAnsi="GHEA Grapalat" w:cs="Sylfaen"/>
          <w:sz w:val="22"/>
          <w:szCs w:val="22"/>
        </w:rPr>
        <w:t xml:space="preserve"> շուրջ 9 մլն դրամ</w:t>
      </w:r>
      <w:r w:rsidRPr="00AC0572">
        <w:rPr>
          <w:rFonts w:ascii="GHEA Grapalat" w:hAnsi="GHEA Grapalat" w:cs="Sylfaen"/>
          <w:sz w:val="22"/>
          <w:szCs w:val="22"/>
          <w:lang w:val="en-US"/>
        </w:rPr>
        <w:t xml:space="preserve"> կամ ծրագրված ցուցանիշի 99.5%-ը</w:t>
      </w:r>
      <w:r w:rsidRPr="00AC0572">
        <w:rPr>
          <w:rFonts w:ascii="GHEA Grapalat" w:hAnsi="GHEA Grapalat" w:cs="Sylfaen"/>
          <w:sz w:val="22"/>
          <w:szCs w:val="22"/>
        </w:rPr>
        <w:t>:</w:t>
      </w:r>
    </w:p>
    <w:p w:rsidR="00B704A6" w:rsidRPr="00AC0572" w:rsidRDefault="00B704A6" w:rsidP="0062185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Հաշվետու տարում ամբողջությամբ օգտագործվել են </w:t>
      </w:r>
      <w:r w:rsidRPr="00AC0572">
        <w:rPr>
          <w:rFonts w:ascii="GHEA Grapalat" w:hAnsi="GHEA Grapalat" w:cs="Sylfaen"/>
          <w:sz w:val="22"/>
          <w:szCs w:val="22"/>
        </w:rPr>
        <w:t xml:space="preserve">Ոռոգման համակարգի առողջացման ծրագրում համեմատաբար բարձր տեսակարար կշիռ ունեցող ոռոգման համակարգի առողջացմանն աջակցության, ոռոգման ծառայություններ մատուցող ընկերություններին ֆինանսական աջակցության և </w:t>
      </w:r>
      <w:r w:rsidRPr="00AC0572">
        <w:rPr>
          <w:rFonts w:ascii="GHEA Grapalat" w:hAnsi="GHEA Grapalat" w:cs="Sylfaen"/>
          <w:sz w:val="22"/>
          <w:szCs w:val="22"/>
          <w:lang w:val="en-US"/>
        </w:rPr>
        <w:t>ո</w:t>
      </w:r>
      <w:r w:rsidRPr="00AC0572">
        <w:rPr>
          <w:rFonts w:ascii="GHEA Grapalat" w:hAnsi="GHEA Grapalat" w:cs="Sylfaen"/>
          <w:sz w:val="22"/>
          <w:szCs w:val="22"/>
        </w:rPr>
        <w:t xml:space="preserve">ռոգում-ջրառ իրականացնող կազմակերպություններին ֆինանսական աջակցության տրամադրման համար նախատեսված միջոցները, որոնք կազմել են համապատասխանաբար 4.6 մլրդ դրամ, 2.9 մլրդ դրամ և 1.1 մլրդ դրամ: Նախորդ տարվա </w:t>
      </w:r>
      <w:r w:rsidRPr="00AC0572">
        <w:rPr>
          <w:rFonts w:ascii="GHEA Grapalat" w:hAnsi="GHEA Grapalat" w:cs="Sylfaen"/>
          <w:sz w:val="22"/>
          <w:szCs w:val="22"/>
        </w:rPr>
        <w:lastRenderedPageBreak/>
        <w:t>համեմատ ոռոգման համակարգի առողջացմանն աջակցության ծախսերն աճել են 21%-ով</w:t>
      </w:r>
      <w:r w:rsidRPr="00AC0572">
        <w:rPr>
          <w:rFonts w:ascii="GHEA Grapalat" w:hAnsi="GHEA Grapalat" w:cs="Sylfaen"/>
          <w:sz w:val="22"/>
          <w:szCs w:val="22"/>
          <w:lang w:val="en-US"/>
        </w:rPr>
        <w:t xml:space="preserve"> կամ 796.8 մլն դրամով</w:t>
      </w:r>
      <w:r w:rsidRPr="00AC0572">
        <w:rPr>
          <w:rFonts w:ascii="GHEA Grapalat" w:hAnsi="GHEA Grapalat" w:cs="Sylfaen"/>
          <w:sz w:val="22"/>
          <w:szCs w:val="22"/>
        </w:rPr>
        <w:t xml:space="preserve">՝ հիմնականում պայմանավորված </w:t>
      </w:r>
      <w:r w:rsidRPr="00AC0572">
        <w:rPr>
          <w:rFonts w:ascii="GHEA Grapalat" w:hAnsi="GHEA Grapalat" w:cs="Sylfaen"/>
          <w:sz w:val="22"/>
          <w:szCs w:val="22"/>
          <w:lang w:val="en-US"/>
        </w:rPr>
        <w:t>այն հանգամանքով</w:t>
      </w:r>
      <w:r w:rsidRPr="00AC0572">
        <w:rPr>
          <w:rFonts w:ascii="GHEA Grapalat" w:hAnsi="GHEA Grapalat" w:cs="Sylfaen"/>
          <w:sz w:val="22"/>
          <w:szCs w:val="22"/>
        </w:rPr>
        <w:t>, որ ոռոգման ծառայություններ մատուցող ընկերություններ</w:t>
      </w:r>
      <w:r w:rsidRPr="00AC0572">
        <w:rPr>
          <w:rFonts w:ascii="GHEA Grapalat" w:hAnsi="GHEA Grapalat" w:cs="Sylfaen"/>
          <w:sz w:val="22"/>
          <w:szCs w:val="22"/>
          <w:lang w:val="en-US"/>
        </w:rPr>
        <w:t>ում</w:t>
      </w:r>
      <w:r w:rsidRPr="00AC0572">
        <w:rPr>
          <w:rFonts w:ascii="GHEA Grapalat" w:hAnsi="GHEA Grapalat" w:cs="Sylfaen"/>
          <w:sz w:val="22"/>
          <w:szCs w:val="22"/>
        </w:rPr>
        <w:t xml:space="preserve"> առաջացած կրեդիտորական պարտքերի մարման համար տարեվերջին ՀՀ պետական բյուջեից հատկացվել է լրացուցիչ սուբսիդիա</w:t>
      </w:r>
      <w:r w:rsidRPr="00AC0572">
        <w:rPr>
          <w:rFonts w:ascii="GHEA Grapalat" w:hAnsi="GHEA Grapalat" w:cs="Sylfaen"/>
          <w:sz w:val="22"/>
          <w:szCs w:val="22"/>
          <w:lang w:val="en-US"/>
        </w:rPr>
        <w:t xml:space="preserve">, որը </w:t>
      </w:r>
      <w:r w:rsidRPr="00AC0572">
        <w:rPr>
          <w:rFonts w:ascii="GHEA Grapalat" w:hAnsi="GHEA Grapalat" w:cs="Sylfaen"/>
          <w:sz w:val="22"/>
          <w:szCs w:val="22"/>
        </w:rPr>
        <w:t xml:space="preserve">2019 թվականին </w:t>
      </w:r>
      <w:r w:rsidRPr="00AC0572">
        <w:rPr>
          <w:rFonts w:ascii="GHEA Grapalat" w:hAnsi="GHEA Grapalat" w:cs="Sylfaen"/>
          <w:sz w:val="22"/>
          <w:szCs w:val="22"/>
          <w:lang w:val="en-US"/>
        </w:rPr>
        <w:t xml:space="preserve">հատկացվել էր «Ոռոգման ծառայություններ մատուցող ընկերություններին ֆինանսական աջակցության տրամադրում» միջոցառման շրջանակներում: Ոռոգման ծառայություններ մատուցող ընկերություններին ֆինանսական աջակցության ծախսերը նախորդ տարվա համեմատ նվազել են 73.9%-ով կամ 8.1 մլրդ դրամով, որը հիմնականում պայմանավորված է այն հանգամանքով, որ 2019 թվականին ամբողջությամբ մարվել էին հունվարի 1-ի դրությամբ ՋՕԸ-երի կուտակված կրեդիտորական պարտքերը: Ոռոգում-ջրառ իրականացնող կազմակերպություններին ֆինանսական աջակցության ծախսերը նախորդ տարվա համեմատ նվազել են 10.6%-ով կամ 128.9 մլն դրամով՝ պայմանավորված 2019 թվականին ոռոգում ջրառ իրականացնող կազմակերպությանը էլեկտրաէներգիայի ծախսերի մարման համար լրացուցիչ սուբսիդիայի տրամադրմամբ: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165.5 մլն դրամ է կազմել ոռոգման համակարգերի հիմնանորոգմանն աջակցությունը, որը </w:t>
      </w:r>
      <w:r w:rsidRPr="00AC0572">
        <w:rPr>
          <w:rFonts w:ascii="GHEA Grapalat" w:hAnsi="GHEA Grapalat" w:cs="Sylfaen"/>
          <w:sz w:val="22"/>
          <w:szCs w:val="22"/>
          <w:lang w:val="en-US"/>
        </w:rPr>
        <w:t>կատարվել է</w:t>
      </w:r>
      <w:r w:rsidRPr="00AC0572">
        <w:rPr>
          <w:rFonts w:ascii="GHEA Grapalat" w:hAnsi="GHEA Grapalat" w:cs="Sylfaen"/>
          <w:sz w:val="22"/>
          <w:szCs w:val="22"/>
        </w:rPr>
        <w:t xml:space="preserve"> 85.8%-ով: Շեղումը հիմնականում պայմանավորված է նրանով, որ նախագծանախահաշվային փաթեթների կազմ</w:t>
      </w:r>
      <w:r w:rsidRPr="00AC0572">
        <w:rPr>
          <w:rFonts w:ascii="GHEA Grapalat" w:hAnsi="GHEA Grapalat" w:cs="Sylfaen"/>
          <w:sz w:val="22"/>
          <w:szCs w:val="22"/>
          <w:lang w:val="en-US"/>
        </w:rPr>
        <w:t>մ</w:t>
      </w:r>
      <w:r w:rsidRPr="00AC0572">
        <w:rPr>
          <w:rFonts w:ascii="GHEA Grapalat" w:hAnsi="GHEA Grapalat" w:cs="Sylfaen"/>
          <w:sz w:val="22"/>
          <w:szCs w:val="22"/>
        </w:rPr>
        <w:t>ան աշխատանքների համար հայտարարված մրցույթը չի կայացել մասնակիցների չներկայանալու պատճառով: 2019 թվականի</w:t>
      </w:r>
      <w:r w:rsidRPr="00AC0572">
        <w:rPr>
          <w:rFonts w:ascii="GHEA Grapalat" w:hAnsi="GHEA Grapalat" w:cs="Sylfaen"/>
          <w:sz w:val="22"/>
          <w:szCs w:val="22"/>
          <w:lang w:val="en-US"/>
        </w:rPr>
        <w:t xml:space="preserve"> համեմատ նշված ծախսերն աճել են 2.7 անգամ</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2020 թվականին ոռոգման համակարգերի հիմնանորոգման համար նախատեսված 378.8 մլն դրամից օգտագործվել է 47.4%-ը՝ 179.6 մլն դրամ: Շեղումը պայմանավորված է «Գնումների մասին» ՀՀ օրենքով սահմանված մրցութային գործընթացի ժամանակատարությա</w:t>
      </w:r>
      <w:r w:rsidRPr="00AC0572">
        <w:rPr>
          <w:rFonts w:ascii="GHEA Grapalat" w:hAnsi="GHEA Grapalat" w:cs="Sylfaen"/>
          <w:sz w:val="22"/>
          <w:szCs w:val="22"/>
          <w:lang w:val="en-US"/>
        </w:rPr>
        <w:t>ն հետևանքով</w:t>
      </w:r>
      <w:r w:rsidRPr="00AC0572">
        <w:rPr>
          <w:rFonts w:ascii="GHEA Grapalat" w:hAnsi="GHEA Grapalat" w:cs="Sylfaen"/>
          <w:sz w:val="22"/>
          <w:szCs w:val="22"/>
        </w:rPr>
        <w:t xml:space="preserve"> տարեվերջին ուժի մեջ մտած 2 պայմանագրերի մասով հիմնանորոգման աշխատանքների մեծ մասի կատարումը 2021 թվական</w:t>
      </w:r>
      <w:r w:rsidRPr="00AC0572">
        <w:rPr>
          <w:rFonts w:ascii="GHEA Grapalat" w:hAnsi="GHEA Grapalat" w:cs="Sylfaen"/>
          <w:sz w:val="22"/>
          <w:szCs w:val="22"/>
          <w:lang w:val="en-US"/>
        </w:rPr>
        <w:t xml:space="preserve"> տեղափոխելու հանգամանքով</w:t>
      </w:r>
      <w:r w:rsidRPr="00AC0572">
        <w:rPr>
          <w:rFonts w:ascii="GHEA Grapalat" w:hAnsi="GHEA Grapalat" w:cs="Sylfaen"/>
          <w:sz w:val="22"/>
          <w:szCs w:val="22"/>
        </w:rPr>
        <w:t>: Ոռոգման համակարգում հրատապ միջոցառումների լուծման ուղղությամբ իրականացված աշխատանքների հիման վրա անհրաժեշտություն է առաջացել իրականացնել ոռոգման ջրագծի կառուցման, պոմպակայանի մղման խողովակի տեղադրման, Շատին-Գետափ ջրանցքի շարքից դուրս եկած վաքերի փոխարինման, Մալիշկա-Եղեգնաձոր ջրանցքի վերանորոգման, ջրատարի խողովակաշարի կառուցման և ինքնաշատրվանող հորերի մետաղական խողովակների մետաղական պտուտակավոր փականներով փոխարինման ու ջրաչափերի տեղադրման աշխատանքները։ Երևան քաղաքի Եղվարդի խճուղու միջնամասից մինչև Հալաբյան փողոցի վերջնամասը 1954 մ երկարությամբ և 525 մմ տրամագծով ոռոգման ջրագծի կառուցման համար կնքված պայմանագրի մեկնարկը տրվել է 2020</w:t>
      </w:r>
      <w:r w:rsidRPr="00AC0572">
        <w:rPr>
          <w:rFonts w:ascii="GHEA Grapalat" w:hAnsi="GHEA Grapalat" w:cs="Sylfaen"/>
          <w:sz w:val="22"/>
          <w:szCs w:val="22"/>
          <w:lang w:val="en-US"/>
        </w:rPr>
        <w:t xml:space="preserve"> </w:t>
      </w:r>
      <w:r w:rsidRPr="00AC0572">
        <w:rPr>
          <w:rFonts w:ascii="GHEA Grapalat" w:hAnsi="GHEA Grapalat" w:cs="Sylfaen"/>
          <w:sz w:val="22"/>
          <w:szCs w:val="22"/>
        </w:rPr>
        <w:t>թ</w:t>
      </w:r>
      <w:r w:rsidRPr="00AC0572">
        <w:rPr>
          <w:rFonts w:ascii="GHEA Grapalat" w:hAnsi="GHEA Grapalat" w:cs="Sylfaen"/>
          <w:sz w:val="22"/>
          <w:szCs w:val="22"/>
          <w:lang w:val="en-US"/>
        </w:rPr>
        <w:t>վականի հոկտեմբերի 9-ին</w:t>
      </w:r>
      <w:r w:rsidRPr="00AC0572">
        <w:rPr>
          <w:rFonts w:ascii="GHEA Grapalat" w:hAnsi="GHEA Grapalat" w:cs="Sylfaen"/>
          <w:sz w:val="22"/>
          <w:szCs w:val="22"/>
        </w:rPr>
        <w:t>: 2020</w:t>
      </w:r>
      <w:r w:rsidRPr="00AC0572">
        <w:rPr>
          <w:rFonts w:ascii="GHEA Grapalat" w:hAnsi="GHEA Grapalat" w:cs="Sylfaen"/>
          <w:sz w:val="22"/>
          <w:szCs w:val="22"/>
          <w:lang w:val="en-US"/>
        </w:rPr>
        <w:t xml:space="preserve"> </w:t>
      </w:r>
      <w:r w:rsidRPr="00AC0572">
        <w:rPr>
          <w:rFonts w:ascii="GHEA Grapalat" w:hAnsi="GHEA Grapalat" w:cs="Sylfaen"/>
          <w:sz w:val="22"/>
          <w:szCs w:val="22"/>
        </w:rPr>
        <w:t>թ</w:t>
      </w:r>
      <w:r w:rsidRPr="00AC0572">
        <w:rPr>
          <w:rFonts w:ascii="GHEA Grapalat" w:hAnsi="GHEA Grapalat" w:cs="Sylfaen"/>
          <w:sz w:val="22"/>
          <w:szCs w:val="22"/>
          <w:lang w:val="en-US"/>
        </w:rPr>
        <w:t>վական</w:t>
      </w:r>
      <w:r w:rsidRPr="00AC0572">
        <w:rPr>
          <w:rFonts w:ascii="GHEA Grapalat" w:hAnsi="GHEA Grapalat" w:cs="Sylfaen"/>
          <w:sz w:val="22"/>
          <w:szCs w:val="22"/>
        </w:rPr>
        <w:t>ին</w:t>
      </w:r>
      <w:r w:rsidRPr="00AC0572">
        <w:rPr>
          <w:rFonts w:ascii="GHEA Grapalat" w:hAnsi="GHEA Grapalat" w:cs="Sylfaen"/>
          <w:sz w:val="22"/>
          <w:szCs w:val="22"/>
          <w:lang w:val="en-US"/>
        </w:rPr>
        <w:t xml:space="preserve"> աշխատանքները</w:t>
      </w:r>
      <w:r w:rsidRPr="00AC0572">
        <w:rPr>
          <w:rFonts w:ascii="GHEA Grapalat" w:hAnsi="GHEA Grapalat" w:cs="Sylfaen"/>
          <w:sz w:val="22"/>
          <w:szCs w:val="22"/>
        </w:rPr>
        <w:t xml:space="preserve"> կատարվել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39%-ի չափով</w:t>
      </w:r>
      <w:r w:rsidRPr="00AC0572">
        <w:rPr>
          <w:rFonts w:ascii="GHEA Grapalat" w:hAnsi="GHEA Grapalat" w:cs="Sylfaen"/>
          <w:sz w:val="22"/>
          <w:szCs w:val="22"/>
          <w:lang w:val="en-US"/>
        </w:rPr>
        <w:t>, դրանք</w:t>
      </w:r>
      <w:r w:rsidRPr="00AC0572">
        <w:rPr>
          <w:rFonts w:ascii="GHEA Grapalat" w:hAnsi="GHEA Grapalat" w:cs="Sylfaen"/>
          <w:sz w:val="22"/>
          <w:szCs w:val="22"/>
        </w:rPr>
        <w:t xml:space="preserve"> կշարունակվ</w:t>
      </w:r>
      <w:r w:rsidRPr="00AC0572">
        <w:rPr>
          <w:rFonts w:ascii="GHEA Grapalat" w:hAnsi="GHEA Grapalat" w:cs="Sylfaen"/>
          <w:sz w:val="22"/>
          <w:szCs w:val="22"/>
          <w:lang w:val="en-US"/>
        </w:rPr>
        <w:t>են</w:t>
      </w:r>
      <w:r w:rsidRPr="00AC0572">
        <w:rPr>
          <w:rFonts w:ascii="GHEA Grapalat" w:hAnsi="GHEA Grapalat" w:cs="Sylfaen"/>
          <w:sz w:val="22"/>
          <w:szCs w:val="22"/>
        </w:rPr>
        <w:t xml:space="preserve"> 2021</w:t>
      </w:r>
      <w:r w:rsidRPr="00AC0572">
        <w:rPr>
          <w:rFonts w:ascii="GHEA Grapalat" w:hAnsi="GHEA Grapalat" w:cs="Sylfaen"/>
          <w:sz w:val="22"/>
          <w:szCs w:val="22"/>
          <w:lang w:val="en-US"/>
        </w:rPr>
        <w:t xml:space="preserve"> </w:t>
      </w:r>
      <w:r w:rsidRPr="00AC0572">
        <w:rPr>
          <w:rFonts w:ascii="GHEA Grapalat" w:hAnsi="GHEA Grapalat" w:cs="Sylfaen"/>
          <w:sz w:val="22"/>
          <w:szCs w:val="22"/>
        </w:rPr>
        <w:t>թ</w:t>
      </w:r>
      <w:r w:rsidRPr="00AC0572">
        <w:rPr>
          <w:rFonts w:ascii="GHEA Grapalat" w:hAnsi="GHEA Grapalat" w:cs="Sylfaen"/>
          <w:sz w:val="22"/>
          <w:szCs w:val="22"/>
          <w:lang w:val="en-US"/>
        </w:rPr>
        <w:t>վական</w:t>
      </w:r>
      <w:r w:rsidRPr="00AC0572">
        <w:rPr>
          <w:rFonts w:ascii="GHEA Grapalat" w:hAnsi="GHEA Grapalat" w:cs="Sylfaen"/>
          <w:sz w:val="22"/>
          <w:szCs w:val="22"/>
        </w:rPr>
        <w:t xml:space="preserve">ին: ՀՀ Կոտայքի մարզի Գեղարդալճի ինքնահոս համակարգի </w:t>
      </w:r>
      <w:r w:rsidRPr="00AC0572">
        <w:rPr>
          <w:rFonts w:ascii="GHEA Grapalat" w:hAnsi="GHEA Grapalat" w:cs="Sylfaen"/>
          <w:sz w:val="22"/>
          <w:szCs w:val="22"/>
          <w:lang w:val="en-US"/>
        </w:rPr>
        <w:lastRenderedPageBreak/>
        <w:t>հիմնանորոգումը սկսվել է</w:t>
      </w:r>
      <w:r w:rsidRPr="00AC0572">
        <w:rPr>
          <w:rFonts w:ascii="GHEA Grapalat" w:hAnsi="GHEA Grapalat" w:cs="Sylfaen"/>
          <w:sz w:val="22"/>
          <w:szCs w:val="22"/>
        </w:rPr>
        <w:t xml:space="preserve"> 2020</w:t>
      </w:r>
      <w:r w:rsidRPr="00AC0572">
        <w:rPr>
          <w:rFonts w:ascii="GHEA Grapalat" w:hAnsi="GHEA Grapalat" w:cs="Sylfaen"/>
          <w:sz w:val="22"/>
          <w:szCs w:val="22"/>
          <w:lang w:val="en-US"/>
        </w:rPr>
        <w:t xml:space="preserve"> </w:t>
      </w:r>
      <w:r w:rsidRPr="00AC0572">
        <w:rPr>
          <w:rFonts w:ascii="GHEA Grapalat" w:hAnsi="GHEA Grapalat" w:cs="Sylfaen"/>
          <w:sz w:val="22"/>
          <w:szCs w:val="22"/>
        </w:rPr>
        <w:t>թ</w:t>
      </w:r>
      <w:r w:rsidRPr="00AC0572">
        <w:rPr>
          <w:rFonts w:ascii="GHEA Grapalat" w:hAnsi="GHEA Grapalat" w:cs="Sylfaen"/>
          <w:sz w:val="22"/>
          <w:szCs w:val="22"/>
          <w:lang w:val="en-US"/>
        </w:rPr>
        <w:t>վականի նոյեմբերի 31-ին</w:t>
      </w:r>
      <w:r w:rsidRPr="00AC0572">
        <w:rPr>
          <w:rFonts w:ascii="GHEA Grapalat" w:hAnsi="GHEA Grapalat" w:cs="Sylfaen"/>
          <w:sz w:val="22"/>
          <w:szCs w:val="22"/>
        </w:rPr>
        <w:t>, որի հիման վրա կատարվել է կանխավճարի փոխանցում: Հիմնանորոգումը կատարվում է բարձր լեռնային հատվածում</w:t>
      </w:r>
      <w:r w:rsidRPr="00AC0572">
        <w:rPr>
          <w:rFonts w:ascii="GHEA Grapalat" w:hAnsi="GHEA Grapalat" w:cs="Sylfaen"/>
          <w:sz w:val="22"/>
          <w:szCs w:val="22"/>
          <w:lang w:val="en-US"/>
        </w:rPr>
        <w:t>,</w:t>
      </w:r>
      <w:r w:rsidRPr="00AC0572">
        <w:rPr>
          <w:rFonts w:ascii="GHEA Grapalat" w:hAnsi="GHEA Grapalat" w:cs="Sylfaen"/>
          <w:sz w:val="22"/>
          <w:szCs w:val="22"/>
        </w:rPr>
        <w:t xml:space="preserve"> և եղանակային պայմաններից ելնելով</w:t>
      </w:r>
      <w:r w:rsidRPr="00AC0572">
        <w:rPr>
          <w:rFonts w:ascii="GHEA Grapalat" w:hAnsi="GHEA Grapalat" w:cs="Sylfaen"/>
          <w:sz w:val="22"/>
          <w:szCs w:val="22"/>
          <w:lang w:val="en-US"/>
        </w:rPr>
        <w:t>՝</w:t>
      </w:r>
      <w:r w:rsidRPr="00AC0572">
        <w:rPr>
          <w:rFonts w:ascii="GHEA Grapalat" w:hAnsi="GHEA Grapalat" w:cs="Sylfaen"/>
          <w:sz w:val="22"/>
          <w:szCs w:val="22"/>
        </w:rPr>
        <w:t xml:space="preserve"> աշխատանքները հնարավոր չի եղել</w:t>
      </w:r>
      <w:r w:rsidRPr="00AC0572">
        <w:rPr>
          <w:rFonts w:ascii="GHEA Grapalat" w:hAnsi="GHEA Grapalat" w:cs="Sylfaen"/>
          <w:sz w:val="22"/>
          <w:szCs w:val="22"/>
          <w:lang w:val="en-US"/>
        </w:rPr>
        <w:t xml:space="preserve"> իրականացնել</w:t>
      </w:r>
      <w:r w:rsidRPr="00AC0572">
        <w:rPr>
          <w:rFonts w:ascii="GHEA Grapalat" w:hAnsi="GHEA Grapalat" w:cs="Sylfaen"/>
          <w:sz w:val="22"/>
          <w:szCs w:val="22"/>
        </w:rPr>
        <w:t>:</w:t>
      </w:r>
      <w:r w:rsidRPr="00AC0572">
        <w:rPr>
          <w:rFonts w:ascii="GHEA Grapalat" w:hAnsi="GHEA Grapalat" w:cs="Sylfaen"/>
          <w:sz w:val="22"/>
          <w:szCs w:val="22"/>
          <w:lang w:val="en-US"/>
        </w:rPr>
        <w:t xml:space="preserve"> Աշխատանքները տեղափոխվել են 2021 թվական:</w:t>
      </w:r>
      <w:r w:rsidRPr="00AC0572">
        <w:rPr>
          <w:rFonts w:ascii="GHEA Grapalat" w:hAnsi="GHEA Grapalat" w:cs="Sylfaen"/>
          <w:sz w:val="22"/>
          <w:szCs w:val="22"/>
        </w:rPr>
        <w:t xml:space="preserve"> 2019 թվականի</w:t>
      </w:r>
      <w:r w:rsidRPr="00AC0572">
        <w:rPr>
          <w:rFonts w:ascii="GHEA Grapalat" w:hAnsi="GHEA Grapalat" w:cs="Sylfaen"/>
          <w:sz w:val="22"/>
          <w:szCs w:val="22"/>
          <w:lang w:val="en-US"/>
        </w:rPr>
        <w:t xml:space="preserve"> համեմատ </w:t>
      </w:r>
      <w:r w:rsidRPr="00AC0572">
        <w:rPr>
          <w:rFonts w:ascii="GHEA Grapalat" w:hAnsi="GHEA Grapalat" w:cs="Sylfaen"/>
          <w:sz w:val="22"/>
          <w:szCs w:val="22"/>
        </w:rPr>
        <w:t xml:space="preserve">ոռոգման համակարգերի հիմնանորոգման </w:t>
      </w:r>
      <w:r w:rsidRPr="00AC0572">
        <w:rPr>
          <w:rFonts w:ascii="GHEA Grapalat" w:hAnsi="GHEA Grapalat" w:cs="Sylfaen"/>
          <w:sz w:val="22"/>
          <w:szCs w:val="22"/>
          <w:lang w:val="en-US"/>
        </w:rPr>
        <w:t>ծախսերը նվազել են 13.8%-ով</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2020 թվականին ջ</w:t>
      </w:r>
      <w:r w:rsidRPr="00AC0572">
        <w:rPr>
          <w:rFonts w:ascii="GHEA Grapalat" w:hAnsi="GHEA Grapalat" w:cs="Sylfaen"/>
          <w:sz w:val="22"/>
          <w:szCs w:val="22"/>
        </w:rPr>
        <w:t>րային տնտեսության հիդրոտեխնիկական սարքավորումների տեղադրման համար հատկացված միջոցներ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օգտագործվել են ամբողջ ծավալով և կազմել 10.3 մլն դրամ: Միջոցառման շրջանակներում իրականացվում են 2016 թվականից սկսած՝ ոռոգման համակարգերում SCADA համակարգով հագեցած ջրաչափական սարքավորումների տեղադրման և շահագործման աշխատանքներ</w:t>
      </w:r>
      <w:r w:rsidRPr="00AC0572">
        <w:rPr>
          <w:rFonts w:ascii="GHEA Grapalat" w:hAnsi="GHEA Grapalat" w:cs="Sylfaen"/>
          <w:sz w:val="22"/>
          <w:szCs w:val="22"/>
          <w:lang w:val="en-US"/>
        </w:rPr>
        <w:t>ը</w:t>
      </w:r>
      <w:r w:rsidRPr="00AC0572">
        <w:rPr>
          <w:rFonts w:ascii="GHEA Grapalat" w:hAnsi="GHEA Grapalat" w:cs="Sylfaen"/>
          <w:sz w:val="22"/>
          <w:szCs w:val="22"/>
        </w:rPr>
        <w:t>: 2020 թվականին ՀՀ պետական բյուջեով հատկացված միջոցներով ձեռք է բերվել նախագծանախահաշվային փաստաթղթերի ամբողջական փաթեթ: Նախորդ տար</w:t>
      </w:r>
      <w:r w:rsidRPr="00AC0572">
        <w:rPr>
          <w:rFonts w:ascii="GHEA Grapalat" w:hAnsi="GHEA Grapalat" w:cs="Sylfaen"/>
          <w:sz w:val="22"/>
          <w:szCs w:val="22"/>
          <w:lang w:val="en-US"/>
        </w:rPr>
        <w:t>վա համեմատ նշված ծախսերը նվազել են 66.7%-ով՝ պայմանավորված կատարված աշխատանքների ծավալով</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Ափապաշտպան կառույցների վերականգնման աշխատանքների համար հատկացված 19.2 մլն դրամ</w:t>
      </w:r>
      <w:r w:rsidRPr="00AC0572">
        <w:rPr>
          <w:rFonts w:ascii="GHEA Grapalat" w:hAnsi="GHEA Grapalat" w:cs="Sylfaen"/>
          <w:sz w:val="22"/>
          <w:szCs w:val="22"/>
          <w:lang w:val="en-US"/>
        </w:rPr>
        <w:t>ը նույնպես</w:t>
      </w:r>
      <w:r w:rsidRPr="00AC0572">
        <w:rPr>
          <w:rFonts w:ascii="GHEA Grapalat" w:hAnsi="GHEA Grapalat" w:cs="Sylfaen"/>
          <w:sz w:val="22"/>
          <w:szCs w:val="22"/>
        </w:rPr>
        <w:t xml:space="preserve"> ամբողջությամբ</w:t>
      </w:r>
      <w:r w:rsidRPr="00AC0572">
        <w:rPr>
          <w:rFonts w:ascii="GHEA Grapalat" w:hAnsi="GHEA Grapalat" w:cs="Sylfaen"/>
          <w:sz w:val="22"/>
          <w:szCs w:val="22"/>
          <w:lang w:val="en-US"/>
        </w:rPr>
        <w:t xml:space="preserve"> օգտագործվել է: Այն ուղղվել է</w:t>
      </w:r>
      <w:r w:rsidRPr="00AC0572">
        <w:rPr>
          <w:rFonts w:ascii="GHEA Grapalat" w:hAnsi="GHEA Grapalat" w:cs="Sylfaen"/>
          <w:sz w:val="22"/>
          <w:szCs w:val="22"/>
        </w:rPr>
        <w:t xml:space="preserve"> Արաքս գետի գարնանային հորդացումների ժամանակ </w:t>
      </w:r>
      <w:r w:rsidRPr="00AC0572">
        <w:rPr>
          <w:rFonts w:ascii="GHEA Grapalat" w:hAnsi="GHEA Grapalat" w:cs="Arial"/>
          <w:sz w:val="22"/>
          <w:szCs w:val="22"/>
          <w:lang w:val="af-ZA"/>
        </w:rPr>
        <w:t>ՀՀ Արմավիրի մարզի Երվանդաշատ համայնքի տարածքում Արաքս գետի սահմանային Հ-39 նշանի հատվածում ափապաշտպան կառույցների վերականգնման աշխատանքների իրականացմանը</w:t>
      </w:r>
      <w:r w:rsidRPr="00AC0572">
        <w:rPr>
          <w:rFonts w:ascii="GHEA Grapalat" w:hAnsi="GHEA Grapalat" w:cs="Sylfaen"/>
          <w:sz w:val="22"/>
          <w:szCs w:val="22"/>
        </w:rPr>
        <w:t xml:space="preserve">: 2019 թվականին այս </w:t>
      </w:r>
      <w:r w:rsidRPr="00AC0572">
        <w:rPr>
          <w:rFonts w:ascii="GHEA Grapalat" w:hAnsi="GHEA Grapalat" w:cs="Sylfaen"/>
          <w:sz w:val="22"/>
          <w:szCs w:val="22"/>
          <w:lang w:val="en-US"/>
        </w:rPr>
        <w:t>միջոցառման շրջանակներում օգտագործվել էր</w:t>
      </w:r>
      <w:r w:rsidRPr="00AC0572">
        <w:rPr>
          <w:rFonts w:ascii="GHEA Grapalat" w:hAnsi="GHEA Grapalat" w:cs="Sylfaen"/>
          <w:sz w:val="22"/>
          <w:szCs w:val="22"/>
        </w:rPr>
        <w:t xml:space="preserve"> 1.1 մլն դրամ: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Հեր-Հերի ջրամբարից ինքնահոս ջրատարի կառուցման նախագծանախահաշվային փաստաթղթերի ձեռք բերման նպատակով </w:t>
      </w:r>
      <w:r w:rsidRPr="00AC0572">
        <w:rPr>
          <w:rFonts w:ascii="GHEA Grapalat" w:hAnsi="GHEA Grapalat" w:cs="Sylfaen"/>
          <w:sz w:val="22"/>
          <w:szCs w:val="22"/>
          <w:lang w:val="en-US"/>
        </w:rPr>
        <w:t>հատկացված</w:t>
      </w:r>
      <w:r w:rsidRPr="00AC0572">
        <w:rPr>
          <w:rFonts w:ascii="GHEA Grapalat" w:hAnsi="GHEA Grapalat" w:cs="Sylfaen"/>
          <w:sz w:val="22"/>
          <w:szCs w:val="22"/>
        </w:rPr>
        <w:t xml:space="preserve"> 24.7 մլն դրամ</w:t>
      </w:r>
      <w:r w:rsidRPr="00AC0572">
        <w:rPr>
          <w:rFonts w:ascii="GHEA Grapalat" w:hAnsi="GHEA Grapalat" w:cs="Sylfaen"/>
          <w:sz w:val="22"/>
          <w:szCs w:val="22"/>
          <w:lang w:val="en-US"/>
        </w:rPr>
        <w:t>ն ամբողջությամբ օգտագործվել է</w:t>
      </w:r>
      <w:r w:rsidRPr="00AC0572">
        <w:rPr>
          <w:rFonts w:ascii="GHEA Grapalat" w:hAnsi="GHEA Grapalat" w:cs="Sylfaen"/>
          <w:sz w:val="22"/>
          <w:szCs w:val="22"/>
        </w:rPr>
        <w:t xml:space="preserve">: </w:t>
      </w:r>
      <w:r w:rsidRPr="00AC0572">
        <w:rPr>
          <w:rFonts w:ascii="GHEA Grapalat" w:hAnsi="GHEA Grapalat" w:cs="Sylfaen"/>
          <w:sz w:val="22"/>
          <w:szCs w:val="22"/>
          <w:lang w:val="en-US"/>
        </w:rPr>
        <w:t>Միջոցառման շրջանակներում</w:t>
      </w:r>
      <w:r w:rsidRPr="00AC0572">
        <w:rPr>
          <w:rFonts w:ascii="GHEA Grapalat" w:hAnsi="GHEA Grapalat" w:cs="Sylfaen"/>
          <w:sz w:val="22"/>
          <w:szCs w:val="22"/>
        </w:rPr>
        <w:t xml:space="preserve"> իրականացվել է շրջակա միջավայրի և սոցիալական ազդեցության գնահատում (ՇՄՍԱԳ):</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Ջրամբարների վերականգնման և վերազինման աշխատանքների համար հատկացված գումարները նույնպես օգտագործվել են ամբողջ ծավալով և կազմել 43.4 մլն դրամ: </w:t>
      </w:r>
      <w:r w:rsidRPr="00AC0572">
        <w:rPr>
          <w:rFonts w:ascii="GHEA Grapalat" w:hAnsi="GHEA Grapalat" w:cs="Sylfaen"/>
          <w:sz w:val="22"/>
          <w:szCs w:val="22"/>
          <w:lang w:val="en-US"/>
        </w:rPr>
        <w:t>Այն</w:t>
      </w:r>
      <w:r w:rsidRPr="00AC0572">
        <w:rPr>
          <w:rFonts w:ascii="GHEA Grapalat" w:hAnsi="GHEA Grapalat" w:cs="Sylfaen"/>
          <w:sz w:val="22"/>
          <w:szCs w:val="22"/>
        </w:rPr>
        <w:t xml:space="preserve"> ուղղվել է ՀՀ Լոռու մարզի Մեծավանի ջրամբարի և ՀՀ Շիրակի մարզի Արփի լճի ջրամբարի վերականգնման և վերազինման համար նախագծանախահաշվային փաստաթղթերի ձեռքբերմանը:</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 xml:space="preserve">Հաշվետու տարում </w:t>
      </w:r>
      <w:r w:rsidRPr="00AC0572">
        <w:rPr>
          <w:rFonts w:ascii="GHEA Grapalat" w:hAnsi="GHEA Grapalat" w:cs="Sylfaen"/>
          <w:sz w:val="22"/>
          <w:szCs w:val="22"/>
        </w:rPr>
        <w:t>73.2 մլն դրամ ուղղվել է գետերի և հեղեղատարների տեղամասերի ամրացման և մաքրման աշխատանքների</w:t>
      </w:r>
      <w:r w:rsidRPr="00AC0572">
        <w:rPr>
          <w:rFonts w:ascii="GHEA Grapalat" w:hAnsi="GHEA Grapalat" w:cs="Sylfaen"/>
          <w:sz w:val="22"/>
          <w:szCs w:val="22"/>
          <w:lang w:val="en-US"/>
        </w:rPr>
        <w:t xml:space="preserve"> ֆինանսավորմանը՝ կազմելով </w:t>
      </w:r>
      <w:r w:rsidRPr="00AC0572">
        <w:rPr>
          <w:rFonts w:ascii="GHEA Grapalat" w:hAnsi="GHEA Grapalat" w:cs="Sylfaen"/>
          <w:sz w:val="22"/>
          <w:szCs w:val="22"/>
        </w:rPr>
        <w:t>ծրագր</w:t>
      </w:r>
      <w:r w:rsidRPr="00AC0572">
        <w:rPr>
          <w:rFonts w:ascii="GHEA Grapalat" w:hAnsi="GHEA Grapalat" w:cs="Sylfaen"/>
          <w:sz w:val="22"/>
          <w:szCs w:val="22"/>
          <w:lang w:val="en-US"/>
        </w:rPr>
        <w:t>ված միջոցներ</w:t>
      </w:r>
      <w:r w:rsidRPr="00AC0572">
        <w:rPr>
          <w:rFonts w:ascii="GHEA Grapalat" w:hAnsi="GHEA Grapalat" w:cs="Sylfaen"/>
          <w:sz w:val="22"/>
          <w:szCs w:val="22"/>
        </w:rPr>
        <w:t>ի 77.1%-ը: Շեղումը պայմանավորված է նրանով, որ Դեբե</w:t>
      </w:r>
      <w:r w:rsidRPr="00AC0572">
        <w:rPr>
          <w:rFonts w:ascii="GHEA Grapalat" w:hAnsi="GHEA Grapalat" w:cs="Sylfaen"/>
          <w:sz w:val="22"/>
          <w:szCs w:val="22"/>
          <w:lang w:val="en-US"/>
        </w:rPr>
        <w:t>դ</w:t>
      </w:r>
      <w:r w:rsidRPr="00AC0572">
        <w:rPr>
          <w:rFonts w:ascii="GHEA Grapalat" w:hAnsi="GHEA Grapalat" w:cs="Sylfaen"/>
          <w:sz w:val="22"/>
          <w:szCs w:val="22"/>
        </w:rPr>
        <w:t>ավան գյուղի տարածքում Դեբեդ գետի արգելաթմբի վերականգման աշխատանքների նպատակով նախագծանախահաշվային փաթեթի կազմ</w:t>
      </w:r>
      <w:r w:rsidRPr="00AC0572">
        <w:rPr>
          <w:rFonts w:ascii="GHEA Grapalat" w:hAnsi="GHEA Grapalat" w:cs="Sylfaen"/>
          <w:sz w:val="22"/>
          <w:szCs w:val="22"/>
          <w:lang w:val="en-US"/>
        </w:rPr>
        <w:t>մ</w:t>
      </w:r>
      <w:r w:rsidRPr="00AC0572">
        <w:rPr>
          <w:rFonts w:ascii="GHEA Grapalat" w:hAnsi="GHEA Grapalat" w:cs="Sylfaen"/>
          <w:sz w:val="22"/>
          <w:szCs w:val="22"/>
        </w:rPr>
        <w:t>ան համար անհրաժեշտություն է առաջացել հարևան հանրապետության հետ կատարել գետի հունի սահմանային նշանների ճշգրտում: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lastRenderedPageBreak/>
        <w:t xml:space="preserve">2020 թվականին </w:t>
      </w:r>
      <w:r w:rsidRPr="00AC0572">
        <w:rPr>
          <w:rFonts w:ascii="GHEA Grapalat" w:hAnsi="GHEA Grapalat" w:cs="Sylfaen"/>
          <w:sz w:val="22"/>
          <w:szCs w:val="22"/>
        </w:rPr>
        <w:t xml:space="preserve">ՀՀ պետական բյուջեից 228.6 մլն դրամ է հատկացվել </w:t>
      </w:r>
      <w:r w:rsidRPr="00AC0572">
        <w:rPr>
          <w:rFonts w:ascii="GHEA Grapalat" w:hAnsi="GHEA Grapalat" w:cs="Sylfaen"/>
          <w:i/>
          <w:sz w:val="22"/>
          <w:szCs w:val="22"/>
        </w:rPr>
        <w:t>Որոտան-Արփա-Սևան թունելի ջրային համակարգի կառավարման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նպատակով</w:t>
      </w:r>
      <w:r w:rsidRPr="00AC0572">
        <w:rPr>
          <w:rFonts w:ascii="GHEA Grapalat" w:hAnsi="GHEA Grapalat" w:cs="Sylfaen"/>
          <w:sz w:val="22"/>
          <w:szCs w:val="22"/>
        </w:rPr>
        <w:t>, որն օգտագործվել է ամբողջ ծավալով: Հատկացված գումարից 8.4 մլն դրամն ուղղվել է Արփա-Սևան ջրային համակարգի տեխնիկական վիճակի բարելավման, 14.4 մլն դրամը՝ Արփա-Սևան ջրային համակարգի վերազինման և 205.8 մլն դրամը՝ Արփա-Սևան թունելի հավատարմագրային կառավարման ծախսերին: Արփա-Սևան թունելի անխափան աշխատանքի ապահովման, Սևանա լճի մակարդակի աստիճանական բարձրացման նպատակով թունելով Սևանա լիճ առավելագույն քանակի ջրի տեղափոխման, ինչպես նաև Կեչուտի ջրամբարի, Եղեգիսի հիդրոհանգույցի փականային հանգույցների և ջրաչափական կետերի, «Արփա-Սևան» թունելի ելքամասի ջրաչափական կետերի վերազինման ու արդիականացման կարևորությամբ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անհրաժեշտություն է առաջացել իրականացնել Արփա-Սևան N2 թունելի հիմնանորոգման աշխատանքներ: Սևան ջրատարը բաղկացած է 2 թունելներից։ Կեչուտի ջրամբարից N1 թունելով Արփա գետի ջուրը տեղափոխվում է Եղեգիսի ջրանցույց և այնտեղից Եղեգիս գետի հոսքի հետ միասին ուղղորդվում է N2 թունել, որով ջուրը տեղափոխվում է Սևանա լիճ։ Նախատեսված է թունելով տեղափոխել տարեկան 300 մլն</w:t>
      </w:r>
      <w:r w:rsidRPr="00AC0572">
        <w:rPr>
          <w:rFonts w:ascii="GHEA Grapalat" w:hAnsi="GHEA Grapalat" w:cs="Sylfaen"/>
          <w:sz w:val="22"/>
          <w:szCs w:val="22"/>
          <w:lang w:val="en-US"/>
        </w:rPr>
        <w:t xml:space="preserve"> </w:t>
      </w:r>
      <w:r w:rsidRPr="00AC0572">
        <w:rPr>
          <w:rFonts w:ascii="GHEA Grapalat" w:hAnsi="GHEA Grapalat" w:cs="Sylfaen"/>
          <w:sz w:val="22"/>
          <w:szCs w:val="22"/>
        </w:rPr>
        <w:t>մ</w:t>
      </w:r>
      <w:r w:rsidRPr="00AC0572">
        <w:rPr>
          <w:rFonts w:ascii="GHEA Grapalat" w:hAnsi="GHEA Grapalat" w:cs="Sylfaen"/>
          <w:sz w:val="22"/>
          <w:szCs w:val="22"/>
          <w:vertAlign w:val="superscript"/>
        </w:rPr>
        <w:t>3</w:t>
      </w:r>
      <w:r w:rsidRPr="00AC0572">
        <w:rPr>
          <w:rFonts w:ascii="GHEA Grapalat" w:hAnsi="GHEA Grapalat" w:cs="Sylfaen"/>
          <w:sz w:val="22"/>
          <w:szCs w:val="22"/>
        </w:rPr>
        <w:t xml:space="preserve"> ջուր, սակայն Արփա-Սևան թունելի տեխնիկական վիճակով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ներկայումս Սևանա լիճ է տեղափոխվում տարեկան առավելագույնը 160 մլն</w:t>
      </w:r>
      <w:r w:rsidRPr="00AC0572">
        <w:rPr>
          <w:rFonts w:ascii="GHEA Grapalat" w:hAnsi="GHEA Grapalat" w:cs="Sylfaen"/>
          <w:sz w:val="22"/>
          <w:szCs w:val="22"/>
          <w:lang w:val="en-US"/>
        </w:rPr>
        <w:t xml:space="preserve"> </w:t>
      </w:r>
      <w:r w:rsidRPr="00AC0572">
        <w:rPr>
          <w:rFonts w:ascii="GHEA Grapalat" w:hAnsi="GHEA Grapalat" w:cs="Sylfaen"/>
          <w:sz w:val="22"/>
          <w:szCs w:val="22"/>
        </w:rPr>
        <w:t>մ</w:t>
      </w:r>
      <w:r w:rsidRPr="00AC0572">
        <w:rPr>
          <w:rFonts w:ascii="GHEA Grapalat" w:hAnsi="GHEA Grapalat" w:cs="Sylfaen"/>
          <w:sz w:val="22"/>
          <w:szCs w:val="22"/>
          <w:vertAlign w:val="superscript"/>
        </w:rPr>
        <w:t>3</w:t>
      </w:r>
      <w:r w:rsidRPr="00AC0572">
        <w:rPr>
          <w:rFonts w:ascii="GHEA Grapalat" w:hAnsi="GHEA Grapalat" w:cs="Sylfaen"/>
          <w:sz w:val="22"/>
          <w:szCs w:val="22"/>
        </w:rPr>
        <w:t xml:space="preserve"> ջուր։ 2019 թվականի</w:t>
      </w:r>
      <w:r w:rsidRPr="00AC0572">
        <w:rPr>
          <w:rFonts w:ascii="GHEA Grapalat" w:hAnsi="GHEA Grapalat" w:cs="Sylfaen"/>
          <w:sz w:val="22"/>
          <w:szCs w:val="22"/>
          <w:lang w:val="en-US"/>
        </w:rPr>
        <w:t xml:space="preserve"> համեմատ</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տվյալ </w:t>
      </w:r>
      <w:r w:rsidRPr="00AC0572">
        <w:rPr>
          <w:rFonts w:ascii="GHEA Grapalat" w:hAnsi="GHEA Grapalat" w:cs="Sylfaen"/>
          <w:sz w:val="22"/>
          <w:szCs w:val="22"/>
        </w:rPr>
        <w:t>ծրագրի շրջանակներում օգտագործվել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շուրջ 2 մլրդ դրամ, որի հիմնական մասը՝</w:t>
      </w:r>
      <w:r w:rsidRPr="00AC0572">
        <w:rPr>
          <w:rFonts w:ascii="GHEA Grapalat" w:hAnsi="GHEA Grapalat" w:cs="Sylfaen"/>
          <w:sz w:val="22"/>
          <w:szCs w:val="22"/>
          <w:lang w:val="en-US"/>
        </w:rPr>
        <w:t xml:space="preserve"> 1.8 մլրդ դրամը,</w:t>
      </w:r>
      <w:r w:rsidRPr="00AC0572">
        <w:rPr>
          <w:rFonts w:ascii="GHEA Grapalat" w:hAnsi="GHEA Grapalat" w:cs="Sylfaen"/>
          <w:sz w:val="22"/>
          <w:szCs w:val="22"/>
        </w:rPr>
        <w:t xml:space="preserve"> Արփա-Սևան ջրային համակարգի տեխնիկական վիճակի բարելավման </w:t>
      </w:r>
      <w:r w:rsidRPr="00AC0572">
        <w:rPr>
          <w:rFonts w:ascii="GHEA Grapalat" w:hAnsi="GHEA Grapalat" w:cs="Sylfaen"/>
          <w:sz w:val="22"/>
          <w:szCs w:val="22"/>
          <w:lang w:val="en-US"/>
        </w:rPr>
        <w:t>նպատակով</w:t>
      </w:r>
      <w:r w:rsidRPr="00AC0572">
        <w:rPr>
          <w:rFonts w:ascii="GHEA Grapalat" w:hAnsi="GHEA Grapalat" w:cs="Sylfaen"/>
          <w:sz w:val="22"/>
          <w:szCs w:val="22"/>
        </w:rPr>
        <w:t>: Արփա-Սևան թունելի հավատարմագրային կառավարման ծախսեր</w:t>
      </w:r>
      <w:r w:rsidRPr="00AC0572">
        <w:rPr>
          <w:rFonts w:ascii="GHEA Grapalat" w:hAnsi="GHEA Grapalat" w:cs="Sylfaen"/>
          <w:sz w:val="22"/>
          <w:szCs w:val="22"/>
          <w:lang w:val="en-US"/>
        </w:rPr>
        <w:t xml:space="preserve">ը նախորդ տարվա համեմատ փոփոխություն չեն կրել, իսկ </w:t>
      </w:r>
      <w:r w:rsidRPr="00AC0572">
        <w:rPr>
          <w:rFonts w:ascii="GHEA Grapalat" w:hAnsi="GHEA Grapalat" w:cs="Sylfaen"/>
          <w:sz w:val="22"/>
          <w:szCs w:val="22"/>
        </w:rPr>
        <w:t>Արփա-Սևան ջրային համակարգի վերազինման</w:t>
      </w:r>
      <w:r w:rsidRPr="00AC0572">
        <w:rPr>
          <w:rFonts w:ascii="GHEA Grapalat" w:hAnsi="GHEA Grapalat" w:cs="Sylfaen"/>
          <w:sz w:val="22"/>
          <w:szCs w:val="22"/>
          <w:lang w:val="en-US"/>
        </w:rPr>
        <w:t xml:space="preserve"> նպատակով 2019 թվականին միջոցներ չէին հատկացվել:</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տարում 290.8 մլն դրամ ուղղվել է </w:t>
      </w:r>
      <w:r w:rsidRPr="00AC0572">
        <w:rPr>
          <w:rFonts w:ascii="GHEA Grapalat" w:hAnsi="GHEA Grapalat" w:cs="Sylfaen"/>
          <w:i/>
          <w:sz w:val="22"/>
          <w:szCs w:val="22"/>
        </w:rPr>
        <w:t>Կոլեկտորադրենաժային ծառայությունների</w:t>
      </w:r>
      <w:r w:rsidRPr="00AC0572">
        <w:rPr>
          <w:rFonts w:ascii="GHEA Grapalat" w:hAnsi="GHEA Grapalat" w:cs="Sylfaen"/>
          <w:sz w:val="22"/>
          <w:szCs w:val="22"/>
        </w:rPr>
        <w:t xml:space="preserve"> ծրագրին և ապահովել 86.4% կատարողական: </w:t>
      </w:r>
      <w:r w:rsidRPr="00AC0572">
        <w:rPr>
          <w:rFonts w:ascii="GHEA Grapalat" w:hAnsi="GHEA Grapalat" w:cs="Sylfaen"/>
          <w:sz w:val="22"/>
          <w:szCs w:val="22"/>
          <w:lang w:val="en-US"/>
        </w:rPr>
        <w:t>Միջոցներն օգտագործվել են կոլեկտորադրենաժային ցանցերի պահպանման և շահագործման նպատակով: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Միջոցառման շրջանակներում</w:t>
      </w:r>
      <w:r w:rsidRPr="00AC0572">
        <w:rPr>
          <w:rFonts w:ascii="GHEA Grapalat" w:hAnsi="GHEA Grapalat" w:cs="Sylfaen"/>
          <w:sz w:val="22"/>
          <w:szCs w:val="22"/>
        </w:rPr>
        <w:t xml:space="preserve"> մաքրվում և վերանորոգվում են կոլեկտորադրենաժային ցանցերը, որոնցով հնարավորություն </w:t>
      </w:r>
      <w:r w:rsidRPr="00AC0572">
        <w:rPr>
          <w:rFonts w:ascii="GHEA Grapalat" w:hAnsi="GHEA Grapalat" w:cs="Sylfaen"/>
          <w:sz w:val="22"/>
          <w:szCs w:val="22"/>
          <w:lang w:val="en-US"/>
        </w:rPr>
        <w:t>է</w:t>
      </w:r>
      <w:r w:rsidRPr="00AC0572">
        <w:rPr>
          <w:rFonts w:ascii="GHEA Grapalat" w:hAnsi="GHEA Grapalat" w:cs="Sylfaen"/>
          <w:sz w:val="22"/>
          <w:szCs w:val="22"/>
        </w:rPr>
        <w:t xml:space="preserve"> տրվում Արարատյան հարթավայրի հողերի գրունտային ջրերի մակարդակները պահպանել թույլատրելի խորությունների վրա։</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Շեղումը հիմնականում պայմանավորված է կորոնավիրուսի համաճարակով և ռազմական դրությամբ, որոնց պատճառով «Մելիորացիա» ՓԲԸ-ի կողմից աշխատանքների կատարումը հետաձգվել էր, ինչպես նաև հաշվեկշռում հաշվառված մեքենա-մեխանիզմները փոխանցվել էին ՀՀ պաշտպանության նախարարության զինված ուժերի տրամադրության տակ: Տեխնիկայի բացակայության պատճառով ընկերությունը հնարավորություն չի ունեցել ամբողջությամբ կատարել պայմանագրային պարտավորությունները: 2019 թվականի համեմատ տվյալ ծրագրի ծախսերը նվազել են 16.9%-ով՝ պայմանավորված ինչպես </w:t>
      </w:r>
      <w:r w:rsidRPr="00AC0572">
        <w:rPr>
          <w:rFonts w:ascii="GHEA Grapalat" w:hAnsi="GHEA Grapalat" w:cs="Sylfaen"/>
          <w:sz w:val="22"/>
          <w:szCs w:val="22"/>
          <w:lang w:val="en-US"/>
        </w:rPr>
        <w:lastRenderedPageBreak/>
        <w:t>կ</w:t>
      </w:r>
      <w:r w:rsidRPr="00AC0572">
        <w:rPr>
          <w:rFonts w:ascii="GHEA Grapalat" w:hAnsi="GHEA Grapalat" w:cs="Sylfaen"/>
          <w:sz w:val="22"/>
          <w:szCs w:val="22"/>
        </w:rPr>
        <w:t>ոլեկտորադրենաժային ցանցերի պահպանման և շահագործման</w:t>
      </w:r>
      <w:r w:rsidRPr="00AC0572">
        <w:rPr>
          <w:rFonts w:ascii="GHEA Grapalat" w:hAnsi="GHEA Grapalat" w:cs="Sylfaen"/>
          <w:sz w:val="22"/>
          <w:szCs w:val="22"/>
          <w:lang w:val="en-US"/>
        </w:rPr>
        <w:t xml:space="preserve"> ծախսերի</w:t>
      </w:r>
      <w:r w:rsidRPr="00AC0572">
        <w:rPr>
          <w:rFonts w:ascii="GHEA Grapalat" w:hAnsi="GHEA Grapalat" w:cs="Sylfaen"/>
          <w:sz w:val="22"/>
          <w:szCs w:val="22"/>
        </w:rPr>
        <w:t xml:space="preserve"> կատարողականով, այնպես էլ </w:t>
      </w:r>
      <w:r w:rsidRPr="00AC0572">
        <w:rPr>
          <w:rFonts w:ascii="GHEA Grapalat" w:hAnsi="GHEA Grapalat" w:cs="Sylfaen"/>
          <w:sz w:val="22"/>
          <w:szCs w:val="22"/>
          <w:lang w:val="en-US"/>
        </w:rPr>
        <w:t>նախորդ տարի կ</w:t>
      </w:r>
      <w:r w:rsidRPr="00AC0572">
        <w:rPr>
          <w:rFonts w:ascii="GHEA Grapalat" w:hAnsi="GHEA Grapalat" w:cs="Sylfaen"/>
          <w:sz w:val="22"/>
          <w:szCs w:val="22"/>
        </w:rPr>
        <w:t>ոլեկտորադրենաժային ցանցերի տեխնիկական վիճակի բարելավման</w:t>
      </w:r>
      <w:r w:rsidRPr="00AC0572">
        <w:rPr>
          <w:rFonts w:ascii="GHEA Grapalat" w:hAnsi="GHEA Grapalat" w:cs="Sylfaen"/>
          <w:sz w:val="22"/>
          <w:szCs w:val="22"/>
          <w:lang w:val="en-US"/>
        </w:rPr>
        <w:t xml:space="preserve"> ծախսերով</w:t>
      </w:r>
      <w:r w:rsidRPr="00AC0572">
        <w:rPr>
          <w:rFonts w:ascii="GHEA Grapalat" w:hAnsi="GHEA Grapalat" w:cs="Sylfaen"/>
          <w:sz w:val="22"/>
          <w:szCs w:val="22"/>
        </w:rPr>
        <w:t>, որ</w:t>
      </w:r>
      <w:r w:rsidRPr="00AC0572">
        <w:rPr>
          <w:rFonts w:ascii="GHEA Grapalat" w:hAnsi="GHEA Grapalat" w:cs="Sylfaen"/>
          <w:sz w:val="22"/>
          <w:szCs w:val="22"/>
          <w:lang w:val="en-US"/>
        </w:rPr>
        <w:t>ի համար</w:t>
      </w:r>
      <w:r w:rsidRPr="00AC0572">
        <w:rPr>
          <w:rFonts w:ascii="GHEA Grapalat" w:hAnsi="GHEA Grapalat" w:cs="Sylfaen"/>
          <w:sz w:val="22"/>
          <w:szCs w:val="22"/>
        </w:rPr>
        <w:t xml:space="preserve"> հաշվետու տար</w:t>
      </w:r>
      <w:r w:rsidRPr="00AC0572">
        <w:rPr>
          <w:rFonts w:ascii="GHEA Grapalat" w:hAnsi="GHEA Grapalat" w:cs="Sylfaen"/>
          <w:sz w:val="22"/>
          <w:szCs w:val="22"/>
          <w:lang w:val="en-US"/>
        </w:rPr>
        <w:t>ում միջոցներ չեն հատկացվել</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2020 թվականին </w:t>
      </w:r>
      <w:r w:rsidRPr="00AC0572">
        <w:rPr>
          <w:rFonts w:ascii="GHEA Grapalat" w:hAnsi="GHEA Grapalat" w:cs="Sylfaen"/>
          <w:i/>
          <w:sz w:val="22"/>
          <w:szCs w:val="22"/>
        </w:rPr>
        <w:t>Ջրամատակարարման և ջրահեռացման բարելավման</w:t>
      </w:r>
      <w:r w:rsidRPr="00AC0572">
        <w:rPr>
          <w:rFonts w:ascii="GHEA Grapalat" w:hAnsi="GHEA Grapalat" w:cs="Sylfaen"/>
          <w:sz w:val="22"/>
          <w:szCs w:val="22"/>
        </w:rPr>
        <w:t xml:space="preserve"> ծրագրի իրականացման համար ՀՀ պետական բյուջեի մասին օրենքով հատկացվել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շուրջ 15 մլրդ դրամ</w:t>
      </w:r>
      <w:r w:rsidRPr="00AC0572">
        <w:rPr>
          <w:rFonts w:ascii="GHEA Grapalat" w:hAnsi="GHEA Grapalat" w:cs="Sylfaen"/>
          <w:sz w:val="22"/>
          <w:szCs w:val="22"/>
          <w:lang w:val="en-US"/>
        </w:rPr>
        <w:t>, որը,</w:t>
      </w:r>
      <w:r w:rsidRPr="00AC0572">
        <w:rPr>
          <w:rFonts w:ascii="GHEA Grapalat" w:hAnsi="GHEA Grapalat" w:cs="Sylfaen"/>
          <w:sz w:val="22"/>
          <w:szCs w:val="22"/>
        </w:rPr>
        <w:t xml:space="preserve"> կորոնավիրուսի համավարակային իրավիճակով և ռազմական դրությամբ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w:t>
      </w:r>
      <w:r w:rsidRPr="00AC0572">
        <w:rPr>
          <w:rFonts w:ascii="GHEA Grapalat" w:hAnsi="GHEA Grapalat" w:cs="Sylfaen"/>
          <w:sz w:val="22"/>
          <w:szCs w:val="22"/>
          <w:lang w:val="en-US"/>
        </w:rPr>
        <w:t xml:space="preserve"> կողմից</w:t>
      </w:r>
      <w:r w:rsidRPr="00AC0572">
        <w:rPr>
          <w:rFonts w:ascii="GHEA Grapalat" w:hAnsi="GHEA Grapalat" w:cs="Sylfaen"/>
          <w:sz w:val="22"/>
          <w:szCs w:val="22"/>
        </w:rPr>
        <w:t xml:space="preserve"> նվազեցվել է</w:t>
      </w:r>
      <w:r w:rsidRPr="00AC0572">
        <w:rPr>
          <w:rFonts w:ascii="GHEA Grapalat" w:hAnsi="GHEA Grapalat" w:cs="Sylfaen"/>
          <w:sz w:val="22"/>
          <w:szCs w:val="22"/>
          <w:lang w:val="en-US"/>
        </w:rPr>
        <w:t xml:space="preserve"> ավելի քան 6.1 մլրդ դրամով: Արդյունքում ճշտված ծրագրային ցուցանիշը կազմել է</w:t>
      </w:r>
      <w:r w:rsidRPr="00AC0572">
        <w:rPr>
          <w:rFonts w:ascii="GHEA Grapalat" w:hAnsi="GHEA Grapalat" w:cs="Sylfaen"/>
          <w:sz w:val="22"/>
          <w:szCs w:val="22"/>
        </w:rPr>
        <w:t xml:space="preserve"> 8.8 մլրդ դրամ, որի</w:t>
      </w:r>
      <w:r w:rsidRPr="00AC0572">
        <w:rPr>
          <w:rFonts w:ascii="GHEA Grapalat" w:hAnsi="GHEA Grapalat" w:cs="Sylfaen"/>
          <w:sz w:val="22"/>
          <w:szCs w:val="22"/>
          <w:lang w:val="en-US"/>
        </w:rPr>
        <w:t>ց</w:t>
      </w:r>
      <w:r w:rsidRPr="00AC0572">
        <w:rPr>
          <w:rFonts w:ascii="GHEA Grapalat" w:hAnsi="GHEA Grapalat" w:cs="Sylfaen"/>
          <w:sz w:val="22"/>
          <w:szCs w:val="22"/>
        </w:rPr>
        <w:t xml:space="preserve"> օգտագործվել է 20%-ը՝ շուրջ 1.8 մլրդ դրամ: Շեղումը հիմնականում պայմանավորված է արտաքին աջակցությամբ իրականացվող վարկային և դրամաշնորհային ծրագրերի կատարողականով: Նախորդ տար</w:t>
      </w:r>
      <w:r w:rsidRPr="00AC0572">
        <w:rPr>
          <w:rFonts w:ascii="GHEA Grapalat" w:hAnsi="GHEA Grapalat" w:cs="Sylfaen"/>
          <w:sz w:val="22"/>
          <w:szCs w:val="22"/>
          <w:lang w:val="en-US"/>
        </w:rPr>
        <w:t>վա համեմատ</w:t>
      </w:r>
      <w:r w:rsidRPr="00AC0572">
        <w:rPr>
          <w:rFonts w:ascii="GHEA Grapalat" w:hAnsi="GHEA Grapalat" w:cs="Sylfaen"/>
          <w:sz w:val="22"/>
          <w:szCs w:val="22"/>
        </w:rPr>
        <w:t xml:space="preserve"> Ջրամատակարարման և ջրահեռացման բարելավման ծրագրի</w:t>
      </w:r>
      <w:r w:rsidRPr="00AC0572">
        <w:rPr>
          <w:rFonts w:ascii="GHEA Grapalat" w:hAnsi="GHEA Grapalat" w:cs="Sylfaen"/>
          <w:sz w:val="22"/>
          <w:szCs w:val="22"/>
          <w:lang w:val="en-US"/>
        </w:rPr>
        <w:t xml:space="preserve"> գծով ծախսերը նվազել են 68.4%-ով կամ 3.8</w:t>
      </w:r>
      <w:r w:rsidRPr="00AC0572">
        <w:rPr>
          <w:rFonts w:ascii="GHEA Grapalat" w:hAnsi="GHEA Grapalat" w:cs="Sylfaen"/>
          <w:sz w:val="22"/>
          <w:szCs w:val="22"/>
        </w:rPr>
        <w:t xml:space="preserve"> մլրդ դրամ</w:t>
      </w:r>
      <w:r w:rsidRPr="00AC0572">
        <w:rPr>
          <w:rFonts w:ascii="GHEA Grapalat" w:hAnsi="GHEA Grapalat" w:cs="Sylfaen"/>
          <w:sz w:val="22"/>
          <w:szCs w:val="22"/>
          <w:lang w:val="en-US"/>
        </w:rPr>
        <w:t>ով, որը նույն</w:t>
      </w:r>
      <w:r w:rsidRPr="00AC0572">
        <w:rPr>
          <w:rFonts w:ascii="GHEA Grapalat" w:hAnsi="GHEA Grapalat" w:cs="Sylfaen"/>
          <w:sz w:val="22"/>
          <w:szCs w:val="22"/>
        </w:rPr>
        <w:t xml:space="preserve">պես պայմանավորված է արտաքին աջակցությամբ իրականացվող ծրագրերի կատարողականով: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Երևանի ջրամատակարարման բարելավման ծրագրի շրջանակներում ծախսերն ընդհանուր առմամբ կազմել են 54.4 մլն դրամ կամ նախատեսվածի 3.5%-ը: Այն օգտագործվել է ծրագրի Եվրոպական ներդրումային բանկի աջակցության բաղադրիչի շրջանակներում՝ կազմելով ծրագրային ցուցանիշի 54.6%-ը, որը պայմանավորված է պահպանման ծախսերի խնայողությամբ: Եվրոպական ներդրումային բանկի աջակցությա</w:t>
      </w:r>
      <w:r w:rsidRPr="00AC0572">
        <w:rPr>
          <w:rFonts w:ascii="GHEA Grapalat" w:hAnsi="GHEA Grapalat" w:cs="Sylfaen"/>
          <w:sz w:val="22"/>
          <w:szCs w:val="22"/>
          <w:lang w:val="en-US"/>
        </w:rPr>
        <w:t xml:space="preserve">մբ Երևանի ջրամատակարարման բարելավման ծրագրի շրջանակներում ջրամատակարարման և ջրահեռացման ենթակառուցվածքների հիմնանորոգման համար նախատեսված 615.1 մլն դրամը չի օգտագործվել՝ </w:t>
      </w:r>
      <w:r w:rsidRPr="00AC0572">
        <w:rPr>
          <w:rFonts w:ascii="GHEA Grapalat" w:hAnsi="GHEA Grapalat" w:cs="Sylfaen"/>
          <w:sz w:val="22"/>
          <w:szCs w:val="22"/>
        </w:rPr>
        <w:t>պայմանավորված խորհրդատվական ընկերության հետ կնքված խորհրդատվական ծառայությունների մատուցման պայմանագրի ժամկետի ավարտ</w:t>
      </w:r>
      <w:r w:rsidRPr="00AC0572">
        <w:rPr>
          <w:rFonts w:ascii="GHEA Grapalat" w:hAnsi="GHEA Grapalat" w:cs="Sylfaen"/>
          <w:sz w:val="22"/>
          <w:szCs w:val="22"/>
          <w:lang w:val="en-US"/>
        </w:rPr>
        <w:t>ի</w:t>
      </w:r>
      <w:r w:rsidRPr="00AC0572">
        <w:rPr>
          <w:rFonts w:ascii="GHEA Grapalat" w:hAnsi="GHEA Grapalat" w:cs="Sylfaen"/>
          <w:sz w:val="22"/>
          <w:szCs w:val="22"/>
        </w:rPr>
        <w:t>, ֆինանսավորման աղբյուրի բացակայության</w:t>
      </w:r>
      <w:r w:rsidRPr="00AC0572">
        <w:rPr>
          <w:rFonts w:ascii="GHEA Grapalat" w:hAnsi="GHEA Grapalat" w:cs="Sylfaen"/>
          <w:sz w:val="22"/>
          <w:szCs w:val="22"/>
          <w:lang w:val="en-US"/>
        </w:rPr>
        <w:t>,</w:t>
      </w:r>
      <w:r w:rsidRPr="00AC0572">
        <w:rPr>
          <w:rFonts w:ascii="GHEA Grapalat" w:hAnsi="GHEA Grapalat" w:cs="Sylfaen"/>
          <w:sz w:val="22"/>
          <w:szCs w:val="22"/>
        </w:rPr>
        <w:t xml:space="preserve"> շինարարության վերահսկողության խորհրդատուի բացակայության ու շինարարական աշխատանքների դադարեցման հանգամանքներով:</w:t>
      </w:r>
      <w:r w:rsidRPr="00AC0572">
        <w:rPr>
          <w:rFonts w:ascii="GHEA Grapalat" w:hAnsi="GHEA Grapalat" w:cs="Sylfaen"/>
          <w:sz w:val="22"/>
          <w:szCs w:val="22"/>
          <w:lang w:val="en-US"/>
        </w:rPr>
        <w:t xml:space="preserve"> Նույն պատճառներով չ</w:t>
      </w:r>
      <w:r w:rsidRPr="00AC0572">
        <w:rPr>
          <w:rFonts w:ascii="GHEA Grapalat" w:hAnsi="GHEA Grapalat" w:cs="Sylfaen"/>
          <w:sz w:val="22"/>
          <w:szCs w:val="22"/>
        </w:rPr>
        <w:t>են օգտագործվել</w:t>
      </w:r>
      <w:r w:rsidRPr="00AC0572">
        <w:rPr>
          <w:rFonts w:ascii="GHEA Grapalat" w:hAnsi="GHEA Grapalat" w:cs="Sylfaen"/>
          <w:sz w:val="22"/>
          <w:szCs w:val="22"/>
          <w:lang w:val="en-US"/>
        </w:rPr>
        <w:t xml:space="preserve"> նաև</w:t>
      </w:r>
      <w:r w:rsidRPr="00AC0572">
        <w:rPr>
          <w:rFonts w:ascii="GHEA Grapalat" w:hAnsi="GHEA Grapalat" w:cs="Sylfaen"/>
          <w:sz w:val="22"/>
          <w:szCs w:val="22"/>
        </w:rPr>
        <w:t xml:space="preserve"> Եվրոպական միության հարևանության ներդրումային ծրագրի աջակցությամբ իրականացվող Երևանի ջրամատակարարման բարելավման դրամաշնորհային ծրագրերի շրջանակներում ջրամատակարարման և ջրահեռացման ենթակառուցվածքների հիմնանորոգման համար նախատեսված 615.1 մլն դրամ</w:t>
      </w:r>
      <w:r w:rsidRPr="00AC0572">
        <w:rPr>
          <w:rFonts w:ascii="GHEA Grapalat" w:hAnsi="GHEA Grapalat" w:cs="Sylfaen"/>
          <w:sz w:val="22"/>
          <w:szCs w:val="22"/>
          <w:lang w:val="en-US"/>
        </w:rPr>
        <w:t xml:space="preserve">ը </w:t>
      </w:r>
      <w:r w:rsidRPr="00AC0572">
        <w:rPr>
          <w:rFonts w:ascii="GHEA Grapalat" w:hAnsi="GHEA Grapalat" w:cs="Sylfaen"/>
          <w:sz w:val="22"/>
          <w:szCs w:val="22"/>
        </w:rPr>
        <w:t>և նույն ծրագրի իրականացման համար մատուցվող խորհրդատվական ծառայությունների ձեռքբերման համար ՎԶԵԲ աջակցության շրջանակներում նախատեսված 228.2 մլն դրամը:</w:t>
      </w:r>
    </w:p>
    <w:p w:rsidR="00B704A6" w:rsidRPr="00AC0572" w:rsidRDefault="00B704A6" w:rsidP="003A65B2">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Ջրամատակարարման և ջրահեռացման ենթակառուցվածքների ծրագրի շրջանակներում 2020 թվականին ընդհանուր առմամբ ծախսերը կազմել են 603.4 մլն դրամ կամ նախատեսված միջոցների 10.4%-ը: Նշված գումարից 524.1 մլն դրամն օգտագործվել է ծրագրի երրորդ փուլի՝ </w:t>
      </w:r>
      <w:r w:rsidRPr="00AC0572">
        <w:rPr>
          <w:rFonts w:ascii="GHEA Grapalat" w:hAnsi="GHEA Grapalat" w:cs="Sylfaen"/>
          <w:sz w:val="22"/>
          <w:szCs w:val="22"/>
        </w:rPr>
        <w:lastRenderedPageBreak/>
        <w:t>Գերմանիայի զարգացման վարկերի բանկի աջակցության շրջանակներում ջրամատակարարման և ջրահեռացման ենթակառուցվածքների հիմնանորոգման նպատակով, որը կազմել է ծրագրված ցուցանիշի 20.6%-ը: Ցածր կատարողականը պայմանավորված է շինարարական աշխատանքների համար հայտարարված մրցութային գործընթացը և արդյունքների հաստատումը ավարտված չլինելու հանգամանքով:</w:t>
      </w:r>
      <w:r w:rsidRPr="00AC0572">
        <w:rPr>
          <w:rFonts w:ascii="GHEA Grapalat" w:hAnsi="GHEA Grapalat" w:cs="Sylfaen"/>
          <w:sz w:val="22"/>
          <w:szCs w:val="22"/>
          <w:lang w:val="en-US"/>
        </w:rPr>
        <w:t xml:space="preserve"> Ծ</w:t>
      </w:r>
      <w:r w:rsidRPr="00AC0572">
        <w:rPr>
          <w:rFonts w:ascii="GHEA Grapalat" w:hAnsi="GHEA Grapalat" w:cs="Arial AMU"/>
          <w:bCs/>
          <w:iCs/>
          <w:sz w:val="22"/>
          <w:szCs w:val="22"/>
          <w:lang w:val="fr-FR"/>
        </w:rPr>
        <w:t xml:space="preserve">րագրի շրջանակներում նախատեսվում է </w:t>
      </w:r>
      <w:r w:rsidRPr="00AC0572">
        <w:rPr>
          <w:rFonts w:ascii="GHEA Grapalat" w:hAnsi="GHEA Grapalat" w:cs="Arial AMU"/>
          <w:bCs/>
          <w:iCs/>
          <w:sz w:val="22"/>
          <w:szCs w:val="22"/>
        </w:rPr>
        <w:t>բարելավել ՀՀ</w:t>
      </w:r>
      <w:r w:rsidRPr="00AC0572">
        <w:rPr>
          <w:rFonts w:ascii="GHEA Grapalat" w:hAnsi="GHEA Grapalat" w:cs="Arial AMU"/>
          <w:bCs/>
          <w:iCs/>
          <w:sz w:val="22"/>
          <w:szCs w:val="22"/>
          <w:lang w:val="fr-FR"/>
        </w:rPr>
        <w:t xml:space="preserve"> </w:t>
      </w:r>
      <w:r w:rsidRPr="00AC0572">
        <w:rPr>
          <w:rFonts w:ascii="GHEA Grapalat" w:hAnsi="GHEA Grapalat" w:cs="Arial AMU"/>
          <w:bCs/>
          <w:iCs/>
          <w:sz w:val="22"/>
          <w:szCs w:val="22"/>
        </w:rPr>
        <w:t>Շիրակի, Լոռու, Արմավիրի, Գեղարքունիքի, Վայոց Ձորի և Սյունիքի մարզերի՝ ընդհանուր թվով 11 քաղաքների և 4</w:t>
      </w:r>
      <w:r w:rsidRPr="00AC0572">
        <w:rPr>
          <w:rFonts w:ascii="GHEA Grapalat" w:hAnsi="GHEA Grapalat" w:cs="Arial AMU"/>
          <w:bCs/>
          <w:iCs/>
          <w:sz w:val="22"/>
          <w:szCs w:val="22"/>
          <w:lang w:val="fr-FR"/>
        </w:rPr>
        <w:t>1</w:t>
      </w:r>
      <w:r w:rsidRPr="00AC0572">
        <w:rPr>
          <w:rFonts w:ascii="GHEA Grapalat" w:hAnsi="GHEA Grapalat" w:cs="Arial AMU"/>
          <w:bCs/>
          <w:iCs/>
          <w:sz w:val="22"/>
          <w:szCs w:val="22"/>
        </w:rPr>
        <w:t xml:space="preserve"> գյուղերի ջրամատակարարման և ջրահեռացման համակարգի վերակառուցում</w:t>
      </w:r>
      <w:r w:rsidRPr="00AC0572">
        <w:rPr>
          <w:rFonts w:ascii="GHEA Grapalat" w:hAnsi="GHEA Grapalat" w:cs="Arial AMU"/>
          <w:bCs/>
          <w:iCs/>
          <w:sz w:val="22"/>
          <w:szCs w:val="22"/>
          <w:lang w:val="en-US"/>
        </w:rPr>
        <w:t>ը</w:t>
      </w:r>
      <w:r w:rsidRPr="00AC0572">
        <w:rPr>
          <w:rFonts w:ascii="GHEA Grapalat" w:hAnsi="GHEA Grapalat" w:cs="Arial AMU"/>
          <w:bCs/>
          <w:iCs/>
          <w:sz w:val="22"/>
          <w:szCs w:val="22"/>
        </w:rPr>
        <w:t>։ Նախատեսվում է կոյուղու մաքրման կայանների կառուցում Արմավիր, Մեծամոր և Սևան քաղաք</w:t>
      </w:r>
      <w:r w:rsidRPr="00AC0572">
        <w:rPr>
          <w:rFonts w:ascii="GHEA Grapalat" w:hAnsi="GHEA Grapalat" w:cs="Arial AMU"/>
          <w:bCs/>
          <w:iCs/>
          <w:sz w:val="22"/>
          <w:szCs w:val="22"/>
          <w:lang w:val="en-US"/>
        </w:rPr>
        <w:t>ներ</w:t>
      </w:r>
      <w:r w:rsidRPr="00AC0572">
        <w:rPr>
          <w:rFonts w:ascii="GHEA Grapalat" w:hAnsi="GHEA Grapalat" w:cs="Arial AMU"/>
          <w:bCs/>
          <w:iCs/>
          <w:sz w:val="22"/>
          <w:szCs w:val="22"/>
        </w:rPr>
        <w:t>ում։</w:t>
      </w:r>
      <w:r w:rsidRPr="00AC0572">
        <w:rPr>
          <w:rFonts w:ascii="GHEA Grapalat" w:hAnsi="GHEA Grapalat" w:cs="Sylfaen"/>
          <w:sz w:val="22"/>
          <w:szCs w:val="22"/>
        </w:rPr>
        <w:t xml:space="preserve"> Հաշվետու տարվա ընթացքում կայացել են 5 մարզերի 41 բնակավայրերի համար մշակված աշխատանքային 3 նախագծերի (փաթեթների) շինարարական կազմակերպությունների ընտրության մրցույթները: Ըստ ընթացակարգի շարունակվել են շինարարական աշխատանքների համար հայտարարված մրցութային գործընթացները։ Շինարարական աշխատանքների հայտարարված մրցութային գործընթաց</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ավարտվել է շինարարական աշխատանքների </w:t>
      </w:r>
      <w:r w:rsidRPr="00AC0572">
        <w:rPr>
          <w:rFonts w:ascii="GHEA Grapalat" w:hAnsi="GHEA Grapalat" w:cs="Sylfaen"/>
          <w:sz w:val="22"/>
          <w:szCs w:val="22"/>
          <w:lang w:val="en-US"/>
        </w:rPr>
        <w:t xml:space="preserve">միայն </w:t>
      </w:r>
      <w:r w:rsidRPr="00AC0572">
        <w:rPr>
          <w:rFonts w:ascii="GHEA Grapalat" w:hAnsi="GHEA Grapalat" w:cs="Sylfaen"/>
          <w:sz w:val="22"/>
          <w:szCs w:val="22"/>
        </w:rPr>
        <w:t>մ</w:t>
      </w:r>
      <w:r w:rsidRPr="00AC0572">
        <w:rPr>
          <w:rFonts w:ascii="GHEA Grapalat" w:hAnsi="GHEA Grapalat" w:cs="Sylfaen"/>
          <w:sz w:val="22"/>
          <w:szCs w:val="22"/>
          <w:lang w:val="en-US"/>
        </w:rPr>
        <w:t>եկ</w:t>
      </w:r>
      <w:r w:rsidRPr="00AC0572">
        <w:rPr>
          <w:rFonts w:ascii="GHEA Grapalat" w:hAnsi="GHEA Grapalat" w:cs="Sylfaen"/>
          <w:sz w:val="22"/>
          <w:szCs w:val="22"/>
        </w:rPr>
        <w:t xml:space="preserve"> լոտի համար, որի մասով վճարվել է պայմանագրով նախատեսված կանխավճարի գումարը: Մյուս լոտերի մասով ընթանում են նոր մրցութային կամ դոնորի կողմից արդյունքների հաստատման գործընթացները։</w:t>
      </w:r>
      <w:r w:rsidRPr="00AC0572">
        <w:rPr>
          <w:rFonts w:ascii="GHEA Grapalat" w:hAnsi="GHEA Grapalat" w:cs="Sylfaen"/>
          <w:sz w:val="22"/>
          <w:szCs w:val="22"/>
          <w:lang w:val="en-US"/>
        </w:rPr>
        <w:t xml:space="preserve"> Նույն ծրագրի՝</w:t>
      </w:r>
      <w:r w:rsidRPr="00AC0572">
        <w:rPr>
          <w:rFonts w:ascii="GHEA Grapalat" w:hAnsi="GHEA Grapalat" w:cs="Sylfaen"/>
          <w:sz w:val="22"/>
          <w:szCs w:val="22"/>
        </w:rPr>
        <w:t xml:space="preserve"> Եվրոպական ներդրումային բանկի աջակցությա</w:t>
      </w:r>
      <w:r w:rsidRPr="00AC0572">
        <w:rPr>
          <w:rFonts w:ascii="GHEA Grapalat" w:hAnsi="GHEA Grapalat" w:cs="Sylfaen"/>
          <w:sz w:val="22"/>
          <w:szCs w:val="22"/>
          <w:lang w:val="en-US"/>
        </w:rPr>
        <w:t>ն շրջանակներում</w:t>
      </w:r>
      <w:r w:rsidRPr="00AC0572">
        <w:rPr>
          <w:rFonts w:ascii="GHEA Grapalat" w:hAnsi="GHEA Grapalat" w:cs="Sylfaen"/>
          <w:sz w:val="22"/>
          <w:szCs w:val="22"/>
        </w:rPr>
        <w:t xml:space="preserve"> նախատեսված 3.1 մլրդ դրամ</w:t>
      </w:r>
      <w:r w:rsidRPr="00AC0572">
        <w:rPr>
          <w:rFonts w:ascii="GHEA Grapalat" w:hAnsi="GHEA Grapalat" w:cs="Sylfaen"/>
          <w:sz w:val="22"/>
          <w:szCs w:val="22"/>
          <w:lang w:val="en-US"/>
        </w:rPr>
        <w:t>ը չի օգտագործվել, որը նույնպես պայմանավորված</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է </w:t>
      </w:r>
      <w:r w:rsidRPr="00AC0572">
        <w:rPr>
          <w:rFonts w:ascii="GHEA Grapalat" w:hAnsi="GHEA Grapalat" w:cs="Sylfaen"/>
          <w:sz w:val="22"/>
          <w:szCs w:val="22"/>
        </w:rPr>
        <w:t>շինարարական աշխատանքների համար հայտարարված մրցութային գործընթացով, որը գտնվում է դոնորի կողմից արդյունքների ամփոփման փուլում</w:t>
      </w:r>
      <w:r w:rsidRPr="00AC0572">
        <w:rPr>
          <w:rFonts w:ascii="GHEA Grapalat" w:hAnsi="GHEA Grapalat" w:cs="Sylfaen"/>
          <w:sz w:val="22"/>
          <w:szCs w:val="22"/>
          <w:lang w:val="en-US"/>
        </w:rPr>
        <w:t>,</w:t>
      </w:r>
      <w:r w:rsidRPr="00AC0572">
        <w:rPr>
          <w:rFonts w:ascii="GHEA Grapalat" w:hAnsi="GHEA Grapalat" w:cs="Arial AMU"/>
          <w:bCs/>
          <w:iCs/>
          <w:sz w:val="22"/>
          <w:szCs w:val="22"/>
          <w:lang w:val="fr-FR"/>
        </w:rPr>
        <w:t xml:space="preserve"> որի հետևանքով շինարարական աշխատանքների իրականացման պայմանագրերը կնքված չեն</w:t>
      </w:r>
      <w:r w:rsidRPr="00AC0572">
        <w:rPr>
          <w:rFonts w:ascii="GHEA Grapalat" w:hAnsi="GHEA Grapalat" w:cs="Sylfaen"/>
          <w:sz w:val="22"/>
          <w:szCs w:val="22"/>
        </w:rPr>
        <w:t>:</w:t>
      </w:r>
    </w:p>
    <w:p w:rsidR="00B704A6" w:rsidRPr="00AC0572" w:rsidRDefault="00B704A6" w:rsidP="0095636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Ջ</w:t>
      </w:r>
      <w:r w:rsidRPr="00AC0572">
        <w:rPr>
          <w:rFonts w:ascii="GHEA Grapalat" w:hAnsi="GHEA Grapalat" w:cs="Sylfaen"/>
          <w:sz w:val="22"/>
          <w:szCs w:val="22"/>
        </w:rPr>
        <w:t>րամատակարարման և ջրահեռացման ենթակառուցվածքների ծրագրի երրորդ փուլի</w:t>
      </w:r>
      <w:r w:rsidRPr="00AC0572">
        <w:rPr>
          <w:rFonts w:ascii="GHEA Grapalat" w:hAnsi="GHEA Grapalat" w:cs="Sylfaen"/>
          <w:sz w:val="22"/>
          <w:szCs w:val="22"/>
          <w:lang w:val="en-US"/>
        </w:rPr>
        <w:t>՝</w:t>
      </w:r>
      <w:r w:rsidRPr="00AC0572">
        <w:rPr>
          <w:rFonts w:ascii="GHEA Grapalat" w:hAnsi="GHEA Grapalat" w:cs="Sylfaen"/>
          <w:sz w:val="22"/>
          <w:szCs w:val="22"/>
        </w:rPr>
        <w:t xml:space="preserve"> Գերմանիայի զարգացման վարկերի բանկի և Եվրոպական միության հարևանության ներդրումային բանկի աջակցությա</w:t>
      </w:r>
      <w:r w:rsidRPr="00AC0572">
        <w:rPr>
          <w:rFonts w:ascii="GHEA Grapalat" w:hAnsi="GHEA Grapalat" w:cs="Sylfaen"/>
          <w:sz w:val="22"/>
          <w:szCs w:val="22"/>
          <w:lang w:val="en-US"/>
        </w:rPr>
        <w:t xml:space="preserve">ն </w:t>
      </w:r>
      <w:r w:rsidRPr="00AC0572">
        <w:rPr>
          <w:rFonts w:ascii="GHEA Grapalat" w:hAnsi="GHEA Grapalat" w:cs="Sylfaen"/>
          <w:sz w:val="22"/>
          <w:szCs w:val="22"/>
        </w:rPr>
        <w:t>դրամաշնորհային</w:t>
      </w:r>
      <w:r w:rsidRPr="00AC0572">
        <w:rPr>
          <w:rFonts w:ascii="GHEA Grapalat" w:hAnsi="GHEA Grapalat" w:cs="Sylfaen"/>
          <w:sz w:val="22"/>
          <w:szCs w:val="22"/>
          <w:lang w:val="en-US"/>
        </w:rPr>
        <w:t xml:space="preserve"> բաղադրիչի շրջանակներում</w:t>
      </w:r>
      <w:r w:rsidRPr="00AC0572">
        <w:rPr>
          <w:rFonts w:ascii="GHEA Grapalat" w:hAnsi="GHEA Grapalat" w:cs="Sylfaen"/>
          <w:sz w:val="22"/>
          <w:szCs w:val="22"/>
        </w:rPr>
        <w:t xml:space="preserve"> նախատեսված միջոցներ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օգտագործվել են 53.3%-ով</w:t>
      </w:r>
      <w:r w:rsidRPr="00AC0572">
        <w:rPr>
          <w:rFonts w:ascii="GHEA Grapalat" w:hAnsi="GHEA Grapalat" w:cs="Sylfaen"/>
          <w:sz w:val="22"/>
          <w:szCs w:val="22"/>
          <w:lang w:val="en-US"/>
        </w:rPr>
        <w:t>՝</w:t>
      </w:r>
      <w:r w:rsidRPr="00AC0572">
        <w:rPr>
          <w:rFonts w:ascii="GHEA Grapalat" w:hAnsi="GHEA Grapalat" w:cs="Sylfaen"/>
          <w:sz w:val="22"/>
          <w:szCs w:val="22"/>
        </w:rPr>
        <w:t xml:space="preserve"> կազմել</w:t>
      </w:r>
      <w:r w:rsidRPr="00AC0572">
        <w:rPr>
          <w:rFonts w:ascii="GHEA Grapalat" w:hAnsi="GHEA Grapalat" w:cs="Sylfaen"/>
          <w:sz w:val="22"/>
          <w:szCs w:val="22"/>
          <w:lang w:val="en-US"/>
        </w:rPr>
        <w:t>ով</w:t>
      </w:r>
      <w:r w:rsidRPr="00AC0572">
        <w:rPr>
          <w:rFonts w:ascii="GHEA Grapalat" w:hAnsi="GHEA Grapalat" w:cs="Sylfaen"/>
          <w:sz w:val="22"/>
          <w:szCs w:val="22"/>
        </w:rPr>
        <w:t xml:space="preserve"> 59.7 մլն դրամ: Շեղումը պայմանավորված</w:t>
      </w:r>
      <w:r w:rsidRPr="00AC0572">
        <w:rPr>
          <w:rFonts w:ascii="GHEA Grapalat" w:hAnsi="GHEA Grapalat" w:cs="Sylfaen"/>
          <w:sz w:val="22"/>
          <w:szCs w:val="22"/>
          <w:lang w:val="en-US"/>
        </w:rPr>
        <w:t xml:space="preserve"> է</w:t>
      </w:r>
      <w:r w:rsidRPr="00AC0572">
        <w:rPr>
          <w:rFonts w:ascii="GHEA Grapalat" w:hAnsi="GHEA Grapalat" w:cs="Sylfaen"/>
          <w:sz w:val="22"/>
          <w:szCs w:val="22"/>
        </w:rPr>
        <w:t xml:space="preserve"> ծրագրի նախագծահետազոտական աշխատանքներն իրականացնող խորհրդատուի հետ երկարատև բանակցություններով: Պայմանագրի փոփոխությունը կնքվել է</w:t>
      </w:r>
      <w:r w:rsidRPr="00AC0572">
        <w:rPr>
          <w:rFonts w:ascii="GHEA Grapalat" w:hAnsi="GHEA Grapalat" w:cs="Sylfaen"/>
          <w:sz w:val="22"/>
          <w:szCs w:val="22"/>
          <w:lang w:val="en-US"/>
        </w:rPr>
        <w:t xml:space="preserve"> 2020 թվականի</w:t>
      </w:r>
      <w:r w:rsidRPr="00AC0572">
        <w:rPr>
          <w:rFonts w:ascii="GHEA Grapalat" w:hAnsi="GHEA Grapalat" w:cs="Sylfaen"/>
          <w:sz w:val="22"/>
          <w:szCs w:val="22"/>
        </w:rPr>
        <w:t xml:space="preserve"> սեպտեմբերի 8-ին, որից հետո միայն խորհրդատուի կողմից վերսկսվել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նախատեսված ծառայությունների մատուցումը, իսկ վճարումները կատարվել են ներկայացված կատարողականներին համապատասխան: Ծրագրի շրջանակներում նախատեսվել է ջրամատակարար ընկերությունների սպասարկման տարածքներից դուրս մնացած 560 գյուղական բնակավայրերից ընտրված 4 համայնքների ջրամատակարարման և ջրահեռացման համակարգերի հատվածների հրատապ վերականգնման աշխատանքների իրականացում։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lastRenderedPageBreak/>
        <w:t>Ջ</w:t>
      </w:r>
      <w:r w:rsidRPr="00AC0572">
        <w:rPr>
          <w:rFonts w:ascii="GHEA Grapalat" w:hAnsi="GHEA Grapalat" w:cs="Sylfaen"/>
          <w:sz w:val="22"/>
          <w:szCs w:val="22"/>
        </w:rPr>
        <w:t>րամատակարարման և ջրահեռացման ենթակառուցվածքների վերականգնման ծրագրի երրորդ փուլի</w:t>
      </w:r>
      <w:r w:rsidRPr="00AC0572">
        <w:rPr>
          <w:rFonts w:ascii="GHEA Grapalat" w:hAnsi="GHEA Grapalat" w:cs="Sylfaen"/>
          <w:sz w:val="22"/>
          <w:szCs w:val="22"/>
          <w:lang w:val="en-US"/>
        </w:rPr>
        <w:t xml:space="preserve">՝ </w:t>
      </w:r>
      <w:r w:rsidRPr="00AC0572">
        <w:rPr>
          <w:rFonts w:ascii="GHEA Grapalat" w:hAnsi="GHEA Grapalat" w:cs="Sylfaen"/>
          <w:sz w:val="22"/>
          <w:szCs w:val="22"/>
        </w:rPr>
        <w:t>Գերմանիայի զարգացման վարկերի բանկի աջակցությա</w:t>
      </w:r>
      <w:r w:rsidRPr="00AC0572">
        <w:rPr>
          <w:rFonts w:ascii="GHEA Grapalat" w:hAnsi="GHEA Grapalat" w:cs="Sylfaen"/>
          <w:sz w:val="22"/>
          <w:szCs w:val="22"/>
          <w:lang w:val="en-US"/>
        </w:rPr>
        <w:t>ն</w:t>
      </w:r>
      <w:r w:rsidRPr="00AC0572">
        <w:rPr>
          <w:rFonts w:ascii="GHEA Grapalat" w:hAnsi="GHEA Grapalat" w:cs="Sylfaen"/>
          <w:sz w:val="22"/>
          <w:szCs w:val="22"/>
        </w:rPr>
        <w:t xml:space="preserve"> շրջանակներում օգտագործվել է 19.6 մլն դրամ կամ ծրագրված ցուցանիշի 40.6%-ը: 2020 թվականի ընթացքում աուդիտորական ընկերության կողմից կատարվել է «Համայնքային ենթակառուցվածքների ծրագիր 2, փուլ 3 ծրագրի» 2018 թվականի և 2019 թվականի ֆինանսական աուդիտ, որի մասով ներկայացված հաշիվ</w:t>
      </w:r>
      <w:r w:rsidRPr="00AC0572">
        <w:rPr>
          <w:rFonts w:ascii="GHEA Grapalat" w:hAnsi="GHEA Grapalat" w:cs="Sylfaen"/>
          <w:sz w:val="22"/>
          <w:szCs w:val="22"/>
          <w:lang w:val="en-US"/>
        </w:rPr>
        <w:t>-ապրանքագրեր</w:t>
      </w:r>
      <w:r w:rsidRPr="00AC0572">
        <w:rPr>
          <w:rFonts w:ascii="GHEA Grapalat" w:hAnsi="GHEA Grapalat" w:cs="Sylfaen"/>
          <w:sz w:val="22"/>
          <w:szCs w:val="22"/>
        </w:rPr>
        <w:t>ի դիմաց վճարումները կատարվել են ամբողջությամբ: Վճարում չի կատարվել Ծրագրի տեխնիկական աուդիտի մասով, որ</w:t>
      </w:r>
      <w:r w:rsidRPr="00AC0572">
        <w:rPr>
          <w:rFonts w:ascii="GHEA Grapalat" w:hAnsi="GHEA Grapalat" w:cs="Sylfaen"/>
          <w:sz w:val="22"/>
          <w:szCs w:val="22"/>
          <w:lang w:val="en-US"/>
        </w:rPr>
        <w:t>ը</w:t>
      </w:r>
      <w:r w:rsidRPr="00AC0572">
        <w:rPr>
          <w:rFonts w:ascii="GHEA Grapalat" w:hAnsi="GHEA Grapalat" w:cs="Sylfaen"/>
          <w:sz w:val="22"/>
          <w:szCs w:val="22"/>
        </w:rPr>
        <w:t xml:space="preserve"> կմեկնարկի շինարարական աշխատանքների հետ: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Գերմանիայի զարգացման վարկերի բանկի աջակցությամբ իրականացվող Համայնքային ենթակառուցվածքների երկրորդ ծրագրի երրորդ փուլի դրամաշնորհային ծրագրի ուղեկցող միջոցառման </w:t>
      </w:r>
      <w:r w:rsidRPr="00AC0572">
        <w:rPr>
          <w:rFonts w:ascii="GHEA Grapalat" w:hAnsi="GHEA Grapalat" w:cs="Sylfaen"/>
          <w:sz w:val="22"/>
          <w:szCs w:val="22"/>
          <w:lang w:val="en-US"/>
        </w:rPr>
        <w:t>շրջանակներում</w:t>
      </w:r>
      <w:r w:rsidRPr="00AC0572">
        <w:rPr>
          <w:rFonts w:ascii="GHEA Grapalat" w:hAnsi="GHEA Grapalat" w:cs="Sylfaen"/>
          <w:sz w:val="22"/>
          <w:szCs w:val="22"/>
        </w:rPr>
        <w:t xml:space="preserve"> հաշվետու տարում օգտագործվել է 42.2 մլն դրամ</w:t>
      </w:r>
      <w:r w:rsidRPr="00AC0572">
        <w:rPr>
          <w:rFonts w:ascii="GHEA Grapalat" w:hAnsi="GHEA Grapalat" w:cs="Sylfaen"/>
          <w:sz w:val="22"/>
          <w:szCs w:val="22"/>
          <w:lang w:val="en-US"/>
        </w:rPr>
        <w:t xml:space="preserve"> կամ նախատեսված միջոցների 37.5%-ը՝</w:t>
      </w:r>
      <w:r w:rsidRPr="00AC0572">
        <w:rPr>
          <w:rFonts w:ascii="GHEA Grapalat" w:hAnsi="GHEA Grapalat" w:cs="Sylfaen"/>
          <w:sz w:val="22"/>
          <w:szCs w:val="22"/>
        </w:rPr>
        <w:t xml:space="preserve"> պայմանավորված դրամաշնորհային միջոցներից Գերմանիայի զարգացման վարկերի բանկ ներկայացված 132,285.5 եվրո գումարի մասհանման հայտը հաստատված չլինելու հանգամանքով: Միջոցառման շրջանակներում ծախսված միջոցներն ուղղվել են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համաֆինանսավորման </w:t>
      </w:r>
      <w:r w:rsidRPr="00AC0572">
        <w:rPr>
          <w:rFonts w:ascii="GHEA Grapalat" w:hAnsi="GHEA Grapalat" w:cs="Sylfaen"/>
          <w:sz w:val="22"/>
          <w:szCs w:val="22"/>
          <w:lang w:val="en-US"/>
        </w:rPr>
        <w:t>գծով</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նախատեսված՝ </w:t>
      </w:r>
      <w:r w:rsidRPr="00AC0572">
        <w:rPr>
          <w:rFonts w:ascii="GHEA Grapalat" w:hAnsi="GHEA Grapalat" w:cs="Sylfaen"/>
          <w:sz w:val="22"/>
          <w:szCs w:val="22"/>
        </w:rPr>
        <w:t>հարկային պարտավորությունների մարմանը:</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Գերմանիայի զարգացման վարկերի բանկի աջակցությամբ իրականացվող Լոռու (Վանաձորի) մարզի ջրամատակարարման և ջրահեռացման համակարգերի վերականգնման ծրագրի երկրորդ փուլի </w:t>
      </w:r>
      <w:r w:rsidRPr="00AC0572">
        <w:rPr>
          <w:rFonts w:ascii="GHEA Grapalat" w:hAnsi="GHEA Grapalat" w:cs="Sylfaen"/>
          <w:sz w:val="22"/>
          <w:szCs w:val="22"/>
          <w:lang w:val="en-US"/>
        </w:rPr>
        <w:t>շրջանակներում</w:t>
      </w:r>
      <w:r w:rsidRPr="00AC0572">
        <w:rPr>
          <w:rFonts w:ascii="GHEA Grapalat" w:hAnsi="GHEA Grapalat" w:cs="Sylfaen"/>
          <w:sz w:val="22"/>
          <w:szCs w:val="22"/>
        </w:rPr>
        <w:t xml:space="preserve"> օգտագործվել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688.1 մլն 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ապահովել</w:t>
      </w:r>
      <w:r w:rsidRPr="00AC0572">
        <w:rPr>
          <w:rFonts w:ascii="GHEA Grapalat" w:hAnsi="GHEA Grapalat" w:cs="Sylfaen"/>
          <w:sz w:val="22"/>
          <w:szCs w:val="22"/>
          <w:lang w:val="en-US"/>
        </w:rPr>
        <w:t>ով</w:t>
      </w:r>
      <w:r w:rsidRPr="00AC0572">
        <w:rPr>
          <w:rFonts w:ascii="GHEA Grapalat" w:hAnsi="GHEA Grapalat" w:cs="Sylfaen"/>
          <w:sz w:val="22"/>
          <w:szCs w:val="22"/>
        </w:rPr>
        <w:t xml:space="preserve"> 99.6%</w:t>
      </w:r>
      <w:r w:rsidRPr="00AC0572">
        <w:rPr>
          <w:rFonts w:ascii="GHEA Grapalat" w:hAnsi="GHEA Grapalat" w:cs="Sylfaen"/>
          <w:sz w:val="22"/>
          <w:szCs w:val="22"/>
          <w:lang w:val="en-US"/>
        </w:rPr>
        <w:t xml:space="preserve"> կատարողական</w:t>
      </w:r>
      <w:r w:rsidRPr="00AC0572">
        <w:rPr>
          <w:rFonts w:ascii="GHEA Grapalat" w:hAnsi="GHEA Grapalat" w:cs="Sylfaen"/>
          <w:sz w:val="22"/>
          <w:szCs w:val="22"/>
        </w:rPr>
        <w:t>: Ծրագրի 2-րդ փուլով նախատեսված աշխատանքները կատարվել են ամբողջությամբ։</w:t>
      </w:r>
    </w:p>
    <w:p w:rsidR="00B704A6" w:rsidRPr="00AC0572" w:rsidRDefault="00B704A6" w:rsidP="001D42A6">
      <w:pPr>
        <w:spacing w:line="360" w:lineRule="auto"/>
        <w:ind w:firstLine="561"/>
        <w:jc w:val="both"/>
        <w:rPr>
          <w:rFonts w:ascii="GHEA Grapalat" w:hAnsi="GHEA Grapalat" w:cs="Sylfaen"/>
          <w:sz w:val="22"/>
          <w:szCs w:val="22"/>
          <w:lang w:val="en-US"/>
        </w:rPr>
      </w:pPr>
      <w:r w:rsidRPr="00AC0572">
        <w:rPr>
          <w:rFonts w:ascii="GHEA Grapalat" w:hAnsi="GHEA Grapalat" w:cs="Sylfaen"/>
          <w:sz w:val="22"/>
          <w:szCs w:val="22"/>
        </w:rPr>
        <w:t xml:space="preserve">2020 թվականին պետական բյուջեից 102 մլն դրամ է տրամադրվել խմելու ջրի մատակարարման և ջրահեռացման ծառայությունների սուբսիդավորմանը՝ ապահովելով 99% կատարողական: </w:t>
      </w:r>
      <w:r w:rsidRPr="00AC0572">
        <w:rPr>
          <w:rFonts w:ascii="GHEA Grapalat" w:hAnsi="GHEA Grapalat" w:cs="GHEA Grapalat"/>
          <w:sz w:val="22"/>
          <w:szCs w:val="22"/>
          <w:lang w:val="en-US"/>
        </w:rPr>
        <w:t>Խմելու ջրի մատակարարման և ջրահեռացման ծառայությունների սակագների մեղմացման նպատակով նախատեսված սուբսիդիայի գումարը տրամադրվել է «Վեոլիա Ջուր» ՓԲԸ</w:t>
      </w:r>
      <w:r w:rsidRPr="00AC0572">
        <w:rPr>
          <w:rFonts w:ascii="GHEA Grapalat" w:hAnsi="GHEA Grapalat" w:cs="GHEA Grapalat"/>
          <w:sz w:val="22"/>
          <w:szCs w:val="22"/>
          <w:lang w:val="en-US"/>
        </w:rPr>
        <w:noBreakHyphen/>
        <w:t xml:space="preserve">ին 2019 թվականի դեկտեմբերին մատուցած խմելու ջրի մատակարարման և ջրահեռացման (կեղտաջրերի մաքրման) մանրածախ ծառայությունների դիմաց։ </w:t>
      </w:r>
      <w:r w:rsidRPr="00AC0572">
        <w:rPr>
          <w:rFonts w:ascii="GHEA Grapalat" w:hAnsi="GHEA Grapalat" w:cs="Sylfaen"/>
          <w:sz w:val="22"/>
          <w:szCs w:val="22"/>
        </w:rPr>
        <w:t>Շեղումը պայմանավորված է «Վեոլիա Ջուր» ՓԲԸ-ի կողմից նախորդ տարիների</w:t>
      </w:r>
      <w:r w:rsidRPr="00AC0572">
        <w:rPr>
          <w:rFonts w:ascii="GHEA Grapalat" w:hAnsi="GHEA Grapalat" w:cs="Sylfaen"/>
          <w:sz w:val="22"/>
          <w:szCs w:val="22"/>
          <w:lang w:val="en-US"/>
        </w:rPr>
        <w:t>ն</w:t>
      </w:r>
      <w:r w:rsidRPr="00AC0572">
        <w:rPr>
          <w:rFonts w:ascii="GHEA Grapalat" w:hAnsi="GHEA Grapalat" w:cs="Sylfaen"/>
          <w:sz w:val="22"/>
          <w:szCs w:val="22"/>
        </w:rPr>
        <w:t xml:space="preserve"> տրամադրված սուբսիդիայի գումարների մասով կատարված վերահաշվարկների արդյունքում առաջացած տնտեսմամբ</w:t>
      </w:r>
      <w:r w:rsidRPr="00AC0572">
        <w:rPr>
          <w:rFonts w:ascii="GHEA Grapalat" w:hAnsi="GHEA Grapalat" w:cs="Sylfaen"/>
          <w:sz w:val="22"/>
          <w:szCs w:val="22"/>
          <w:lang w:val="en-US"/>
        </w:rPr>
        <w:t>:</w:t>
      </w:r>
      <w:r w:rsidRPr="00AC0572">
        <w:rPr>
          <w:rFonts w:ascii="GHEA Grapalat" w:hAnsi="GHEA Grapalat" w:cs="Sylfaen"/>
          <w:sz w:val="22"/>
          <w:szCs w:val="22"/>
        </w:rPr>
        <w:t xml:space="preserve"> 2019 թվականի</w:t>
      </w:r>
      <w:r w:rsidRPr="00AC0572">
        <w:rPr>
          <w:rFonts w:ascii="GHEA Grapalat" w:hAnsi="GHEA Grapalat" w:cs="Sylfaen"/>
          <w:sz w:val="22"/>
          <w:szCs w:val="22"/>
          <w:lang w:val="en-US"/>
        </w:rPr>
        <w:t xml:space="preserve"> համեմատ նշված ծախսը պակաս է շուրջ 1.3 մլրդ դրամով, որը պայմանավորված է պետության կողմից </w:t>
      </w:r>
      <w:r w:rsidRPr="00AC0572">
        <w:rPr>
          <w:rFonts w:ascii="GHEA Grapalat" w:hAnsi="GHEA Grapalat" w:cs="GHEA Grapalat"/>
          <w:sz w:val="22"/>
          <w:szCs w:val="22"/>
          <w:lang w:val="en-US"/>
        </w:rPr>
        <w:t xml:space="preserve">խմելու ջրի մատակարարման և ջրահեռացման (կեղտաջրերի մաքրման) մանրածախ ծառայությունների </w:t>
      </w:r>
      <w:r w:rsidRPr="00AC0572">
        <w:rPr>
          <w:rFonts w:ascii="GHEA Grapalat" w:hAnsi="GHEA Grapalat" w:cs="Sylfaen"/>
          <w:sz w:val="22"/>
          <w:szCs w:val="22"/>
          <w:lang w:val="en-US"/>
        </w:rPr>
        <w:t>սուբսիդավորման դադարեցմամբ:</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Հաշվետու տարում 145.7 մլն դրամ ֆինանսական աջակցություն է տրամադրվել խմելու ջուր մատակարարող ընկերությունների առողջացման</w:t>
      </w:r>
      <w:r w:rsidRPr="00AC0572">
        <w:rPr>
          <w:rFonts w:ascii="GHEA Grapalat" w:hAnsi="GHEA Grapalat" w:cs="Sylfaen"/>
          <w:sz w:val="22"/>
          <w:szCs w:val="22"/>
          <w:lang w:val="en-US"/>
        </w:rPr>
        <w:t>ը, որը կատարվել է նախատեսված ծավալով</w:t>
      </w:r>
      <w:r w:rsidRPr="00AC0572">
        <w:rPr>
          <w:rFonts w:ascii="GHEA Grapalat" w:hAnsi="GHEA Grapalat" w:cs="Sylfaen"/>
          <w:sz w:val="22"/>
          <w:szCs w:val="22"/>
        </w:rPr>
        <w:t xml:space="preserve">: Գումարն ուղղվել է «Հայջրմուղկոյուղի», «Լոռի-ջրմուղկոյուղի», «Շիրակ-ջրմուղկոյուղի» և «Նոր </w:t>
      </w:r>
      <w:r w:rsidRPr="00AC0572">
        <w:rPr>
          <w:rFonts w:ascii="GHEA Grapalat" w:hAnsi="GHEA Grapalat" w:cs="Sylfaen"/>
          <w:sz w:val="22"/>
          <w:szCs w:val="22"/>
        </w:rPr>
        <w:lastRenderedPageBreak/>
        <w:t>Ակունք» ՓԲԸ-ների գույքը ՀՀ կառավարությանը՝ ի դեմս ՀՀ ջրային կոմիտեի, նվիրատվությամբ հանձնելու արդյունքում գույքի մնացորդային արժեքի նկատմամբ հաշվարկված ավելացված արժեքի հարկի վերաձևակերպումից առաջացած ԱԱՀ-ի և տույժի գծով պարտավորությունների մարմանը: 2019 թվականին այս միջոցառման շրջանակներում ծախսվել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3.3 մլրդ դրամ: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Պարտադիր կապիտալ աշխատանքների ծրագրի շրջանակներում ջրամատակարարման և ջրահեռացման ենթակառուցվածքների հիմնանորոգմանն ուղղվել է 129.4 մլն դրամ կամ նախատեսված միջոցների 73.4%-ը: Շեղումը պայմանավորված է</w:t>
      </w:r>
      <w:r w:rsidRPr="00AC0572">
        <w:rPr>
          <w:rFonts w:ascii="GHEA Grapalat" w:hAnsi="GHEA Grapalat" w:cs="Sylfaen"/>
          <w:sz w:val="22"/>
          <w:szCs w:val="22"/>
          <w:lang w:val="en-US"/>
        </w:rPr>
        <w:t xml:space="preserve"> աշխատանքների</w:t>
      </w:r>
      <w:r w:rsidRPr="00AC0572">
        <w:rPr>
          <w:rFonts w:ascii="GHEA Grapalat" w:hAnsi="GHEA Grapalat" w:cs="Sylfaen"/>
          <w:sz w:val="22"/>
          <w:szCs w:val="22"/>
        </w:rPr>
        <w:t xml:space="preserve"> նախագծում տեղ գտած փաստացի ծավալների ճշգրտումների և փոփոխությունների արդյունքում կատարված կրճատումներով, որի հիման վրա առաջացել է գումարի տնտեսում: 2020 թվականին իրականացվել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6060մ ջրագծի կառուցում, 2602.5մ տնային միացումներ, 318 հատ անհատական ջրաչափական դիտահորի հիմնանորոգում</w:t>
      </w:r>
      <w:r w:rsidRPr="00AC0572">
        <w:rPr>
          <w:rFonts w:ascii="GHEA Grapalat" w:hAnsi="GHEA Grapalat" w:cs="Sylfaen"/>
          <w:sz w:val="22"/>
          <w:szCs w:val="22"/>
          <w:lang w:val="en-US"/>
        </w:rPr>
        <w:t>,</w:t>
      </w:r>
      <w:r w:rsidRPr="00AC0572">
        <w:rPr>
          <w:rFonts w:ascii="GHEA Grapalat" w:hAnsi="GHEA Grapalat" w:cs="Sylfaen"/>
          <w:sz w:val="22"/>
          <w:szCs w:val="22"/>
        </w:rPr>
        <w:t xml:space="preserve"> և կառուցվել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2 նոր քլորակայաններ: Նախորդ տարվա համեմատ կատարված ծախսերը գրեթե չեն փոխվել:</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Ջրամատակարարման և ջրահեռացման համակարգի հիմնանորոգմանը հատկացված շուրջ 241.8 մլն դրամը չի օգտագործվել՝ պայմանավորված պայմանագրերի կնքման գործընթացի ժամանակատարությամբ</w:t>
      </w:r>
      <w:r w:rsidRPr="00AC0572">
        <w:rPr>
          <w:rFonts w:ascii="GHEA Grapalat" w:hAnsi="GHEA Grapalat" w:cs="Sylfaen"/>
          <w:sz w:val="22"/>
          <w:szCs w:val="22"/>
          <w:lang w:val="en-US"/>
        </w:rPr>
        <w:t>, որը</w:t>
      </w:r>
      <w:r w:rsidRPr="00AC0572">
        <w:rPr>
          <w:rFonts w:ascii="GHEA Grapalat" w:hAnsi="GHEA Grapalat" w:cs="Sylfaen"/>
          <w:sz w:val="22"/>
          <w:szCs w:val="22"/>
        </w:rPr>
        <w:t xml:space="preserve"> տեղափոխվել է 2021 թվական: Ծրագրի շրջանակներում նախատեսվում է իրականացնել ջրամատակարարման համակարգերի վերակառուցման աշխատանքներ միջպետական ճանապարհի Մ-9, Մ-1-Թալին-Քարակերտ-Թուրքիայի սահմանի կմ1+300-կմ3+600 (Թալինի բնակավայր), Երևան-Արտաշատ-Այգեվան կմ26+400-կմ30+000 (Նոր Կյանք բնակավայր), Երևան-Արտաշատ-Այգեվան կմ33+500-կմ42+600 (Արարատ բնակավայր) հատվածներում:</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տարում </w:t>
      </w:r>
      <w:bookmarkStart w:id="202" w:name="_Hlk66374869"/>
      <w:r w:rsidRPr="00AC0572">
        <w:rPr>
          <w:rFonts w:ascii="GHEA Grapalat" w:hAnsi="GHEA Grapalat" w:cs="Sylfaen"/>
          <w:i/>
          <w:sz w:val="22"/>
          <w:szCs w:val="22"/>
        </w:rPr>
        <w:t>Ջրային տնտեսության ոլորտում ծրագրերի համակարգման և մոնիտորինգի</w:t>
      </w:r>
      <w:r w:rsidRPr="00AC0572">
        <w:rPr>
          <w:rFonts w:ascii="GHEA Grapalat" w:hAnsi="GHEA Grapalat" w:cs="Sylfaen"/>
          <w:sz w:val="22"/>
          <w:szCs w:val="22"/>
        </w:rPr>
        <w:t xml:space="preserve"> ծրագրի</w:t>
      </w:r>
      <w:r w:rsidRPr="00AC0572">
        <w:rPr>
          <w:rFonts w:ascii="GHEA Grapalat" w:hAnsi="GHEA Grapalat" w:cs="Sylfaen"/>
          <w:sz w:val="22"/>
          <w:szCs w:val="22"/>
          <w:lang w:val="en-US"/>
        </w:rPr>
        <w:t>ն</w:t>
      </w:r>
      <w:r w:rsidRPr="00AC0572">
        <w:rPr>
          <w:rFonts w:ascii="GHEA Grapalat" w:hAnsi="GHEA Grapalat" w:cs="Sylfaen"/>
          <w:sz w:val="22"/>
          <w:szCs w:val="22"/>
        </w:rPr>
        <w:t xml:space="preserve"> 2020 թվականի բյուջեով հատկացվել էր շուրջ 370.5 մլն դրամ, </w:t>
      </w:r>
      <w:r w:rsidRPr="00AC0572">
        <w:rPr>
          <w:rFonts w:ascii="GHEA Grapalat" w:hAnsi="GHEA Grapalat" w:cs="Sylfaen"/>
          <w:sz w:val="22"/>
          <w:szCs w:val="22"/>
          <w:lang w:val="en-US"/>
        </w:rPr>
        <w:t xml:space="preserve">որը </w:t>
      </w:r>
      <w:r w:rsidRPr="00AC0572">
        <w:rPr>
          <w:rFonts w:ascii="GHEA Grapalat" w:hAnsi="GHEA Grapalat" w:cs="Sylfaen"/>
          <w:sz w:val="22"/>
          <w:szCs w:val="22"/>
        </w:rPr>
        <w:t>կորոնավիրուսի համավարակով և ռազմական դրությամբ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կողմից</w:t>
      </w:r>
      <w:r w:rsidRPr="00AC0572">
        <w:rPr>
          <w:rFonts w:ascii="GHEA Grapalat" w:hAnsi="GHEA Grapalat" w:cs="Sylfaen"/>
          <w:sz w:val="22"/>
          <w:szCs w:val="22"/>
        </w:rPr>
        <w:t xml:space="preserve"> նվազեցվել է և կազմել 360.2 մլն դրամ: </w:t>
      </w:r>
      <w:r w:rsidRPr="00AC0572">
        <w:rPr>
          <w:rFonts w:ascii="GHEA Grapalat" w:hAnsi="GHEA Grapalat" w:cs="Sylfaen"/>
          <w:sz w:val="22"/>
          <w:szCs w:val="22"/>
          <w:lang w:val="en-US"/>
        </w:rPr>
        <w:t>Ծ</w:t>
      </w:r>
      <w:r w:rsidRPr="00AC0572">
        <w:rPr>
          <w:rFonts w:ascii="GHEA Grapalat" w:hAnsi="GHEA Grapalat" w:cs="Sylfaen"/>
          <w:sz w:val="22"/>
          <w:szCs w:val="22"/>
        </w:rPr>
        <w:t>րագրի</w:t>
      </w:r>
      <w:bookmarkEnd w:id="202"/>
      <w:r w:rsidRPr="00AC0572">
        <w:rPr>
          <w:rFonts w:ascii="GHEA Grapalat" w:hAnsi="GHEA Grapalat" w:cs="Sylfaen"/>
          <w:sz w:val="22"/>
          <w:szCs w:val="22"/>
        </w:rPr>
        <w:t xml:space="preserve"> շրջանակներում օգտագործվել է 348.5 մլն դրամ կամ </w:t>
      </w:r>
      <w:r w:rsidRPr="00AC0572">
        <w:rPr>
          <w:rFonts w:ascii="GHEA Grapalat" w:hAnsi="GHEA Grapalat" w:cs="Sylfaen"/>
          <w:sz w:val="22"/>
          <w:szCs w:val="22"/>
          <w:lang w:val="en-US"/>
        </w:rPr>
        <w:t>նախատեսված միջոցների</w:t>
      </w:r>
      <w:r w:rsidRPr="00AC0572">
        <w:rPr>
          <w:rFonts w:ascii="GHEA Grapalat" w:hAnsi="GHEA Grapalat" w:cs="Sylfaen"/>
          <w:sz w:val="22"/>
          <w:szCs w:val="22"/>
        </w:rPr>
        <w:t xml:space="preserve"> 96.8%-ը: Մասնավորապես ջրային տնտեսության ոլորտում պետական քաղաքականության մշակ</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ծրագրերի համակարգման և մոնիտորինգի </w:t>
      </w:r>
      <w:r w:rsidRPr="00AC0572">
        <w:rPr>
          <w:rFonts w:ascii="GHEA Grapalat" w:hAnsi="GHEA Grapalat" w:cs="Sylfaen"/>
          <w:sz w:val="22"/>
          <w:szCs w:val="22"/>
          <w:lang w:val="en-US"/>
        </w:rPr>
        <w:t>շրջանակներում</w:t>
      </w:r>
      <w:r w:rsidRPr="00AC0572">
        <w:rPr>
          <w:rFonts w:ascii="GHEA Grapalat" w:hAnsi="GHEA Grapalat" w:cs="Sylfaen"/>
          <w:sz w:val="22"/>
          <w:szCs w:val="22"/>
        </w:rPr>
        <w:t xml:space="preserve"> օգտագործվել է 345.7 մլն դրամ կամ նախատեսված միջոցների 96.8%-ը, որը պայմանավորված է խնայողություններով: Ջրային կոմիտեի տեխնիկական հագեցվածության բարելավմանն ուղղվել է 2.8 մլն դրամ, որը կազմել է ծրագրված ցուցանիշի 96.3%-ը, որը նույնպես պայմանավորված է տնտեսումներով: 30 հազար դրամ (100%) կազմել են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 2019 թվականի համեմատ Ջրային տնտեսության ոլորտում ծրագրերի համակարգման </w:t>
      </w:r>
      <w:r w:rsidRPr="00AC0572">
        <w:rPr>
          <w:rFonts w:ascii="GHEA Grapalat" w:hAnsi="GHEA Grapalat" w:cs="Sylfaen"/>
          <w:sz w:val="22"/>
          <w:szCs w:val="22"/>
        </w:rPr>
        <w:lastRenderedPageBreak/>
        <w:t>և մոնիտորինգի ծրագրի շրջանակներում կատարված ծախսերը նվազել են 4.8%-ով՝ պայմանավորված ազատ հաստիքներով և նյութական արժեքների ձեռք բերման ծախսերի տնտեսմամբ:</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2020 թվականին</w:t>
      </w:r>
      <w:r w:rsidRPr="00AC0572">
        <w:rPr>
          <w:rFonts w:ascii="GHEA Grapalat" w:hAnsi="GHEA Grapalat" w:cs="Sylfaen"/>
          <w:sz w:val="22"/>
          <w:szCs w:val="22"/>
        </w:rPr>
        <w:t xml:space="preserve"> </w:t>
      </w:r>
      <w:r w:rsidRPr="00AC0572">
        <w:rPr>
          <w:rFonts w:ascii="GHEA Grapalat" w:hAnsi="GHEA Grapalat" w:cs="Sylfaen"/>
          <w:i/>
          <w:sz w:val="22"/>
          <w:szCs w:val="22"/>
        </w:rPr>
        <w:t>Կոշտ թափոնների կառավարման</w:t>
      </w:r>
      <w:r w:rsidRPr="00AC0572">
        <w:rPr>
          <w:rFonts w:ascii="GHEA Grapalat" w:hAnsi="GHEA Grapalat" w:cs="Sylfaen"/>
          <w:sz w:val="22"/>
          <w:szCs w:val="22"/>
        </w:rPr>
        <w:t xml:space="preserve"> ծրագրի իրականացման համար</w:t>
      </w:r>
      <w:r w:rsidRPr="00AC0572">
        <w:rPr>
          <w:rFonts w:ascii="GHEA Grapalat" w:hAnsi="GHEA Grapalat" w:cs="Sylfaen"/>
          <w:sz w:val="22"/>
          <w:szCs w:val="22"/>
          <w:lang w:val="en-US"/>
        </w:rPr>
        <w:t xml:space="preserve"> օրենքով</w:t>
      </w:r>
      <w:r w:rsidRPr="00AC0572">
        <w:rPr>
          <w:rFonts w:ascii="GHEA Grapalat" w:hAnsi="GHEA Grapalat" w:cs="Sylfaen"/>
          <w:sz w:val="22"/>
          <w:szCs w:val="22"/>
        </w:rPr>
        <w:t xml:space="preserve"> պետական բյուջեից հատկացվել էր 7.4 մլրդ դրամ, սակայն համավարակով և ռազմական դրությամբ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 xml:space="preserve">կողմից գումարը </w:t>
      </w:r>
      <w:r w:rsidRPr="00AC0572">
        <w:rPr>
          <w:rFonts w:ascii="GHEA Grapalat" w:hAnsi="GHEA Grapalat" w:cs="Sylfaen"/>
          <w:sz w:val="22"/>
          <w:szCs w:val="22"/>
        </w:rPr>
        <w:t>նվազեցվել է</w:t>
      </w:r>
      <w:r w:rsidRPr="00AC0572">
        <w:rPr>
          <w:rFonts w:ascii="GHEA Grapalat" w:hAnsi="GHEA Grapalat" w:cs="Sylfaen"/>
          <w:sz w:val="22"/>
          <w:szCs w:val="22"/>
          <w:lang w:val="en-US"/>
        </w:rPr>
        <w:t xml:space="preserve"> ավելի քան 6.9 մլրդ դրամով: Արդյունքում ճշտված ծրագրային ցուցանիշը կազմել է</w:t>
      </w:r>
      <w:r w:rsidRPr="00AC0572">
        <w:rPr>
          <w:rFonts w:ascii="GHEA Grapalat" w:hAnsi="GHEA Grapalat" w:cs="Sylfaen"/>
          <w:sz w:val="22"/>
          <w:szCs w:val="22"/>
        </w:rPr>
        <w:t xml:space="preserve"> 461 մլն դրամ, որի դիմաց փաստացի օգտագործվել է 77.4 մլն դրամ</w:t>
      </w:r>
      <w:r w:rsidRPr="00AC0572">
        <w:rPr>
          <w:rFonts w:ascii="GHEA Grapalat" w:hAnsi="GHEA Grapalat" w:cs="Sylfaen"/>
          <w:sz w:val="22"/>
          <w:szCs w:val="22"/>
          <w:lang w:val="en-US"/>
        </w:rPr>
        <w:t xml:space="preserve"> կամ </w:t>
      </w:r>
      <w:r w:rsidRPr="00AC0572">
        <w:rPr>
          <w:rFonts w:ascii="GHEA Grapalat" w:hAnsi="GHEA Grapalat" w:cs="Sylfaen"/>
          <w:sz w:val="22"/>
          <w:szCs w:val="22"/>
        </w:rPr>
        <w:t>16.8%</w:t>
      </w:r>
      <w:r w:rsidRPr="00AC0572">
        <w:rPr>
          <w:rFonts w:ascii="GHEA Grapalat" w:hAnsi="GHEA Grapalat" w:cs="Sylfaen"/>
          <w:sz w:val="22"/>
          <w:szCs w:val="22"/>
          <w:lang w:val="en-US"/>
        </w:rPr>
        <w:t>-ը</w:t>
      </w:r>
      <w:r w:rsidRPr="00AC0572">
        <w:rPr>
          <w:rFonts w:ascii="GHEA Grapalat" w:hAnsi="GHEA Grapalat" w:cs="Sylfaen"/>
          <w:sz w:val="22"/>
          <w:szCs w:val="22"/>
        </w:rPr>
        <w:t>: Ծրագրում նախատեսված 5 միջոցառումներից 1-ը կատարվել է ամբողջ ծավալով, և ևս 1-ը՝ մասնակիորեն:</w:t>
      </w:r>
      <w:r w:rsidRPr="00AC0572">
        <w:rPr>
          <w:rFonts w:ascii="GHEA Grapalat" w:hAnsi="GHEA Grapalat" w:cs="Sylfaen"/>
          <w:sz w:val="22"/>
          <w:szCs w:val="22"/>
          <w:lang w:val="en-US"/>
        </w:rPr>
        <w:t xml:space="preserve"> Արդյունքում ն</w:t>
      </w:r>
      <w:r w:rsidRPr="00AC0572">
        <w:rPr>
          <w:rFonts w:ascii="GHEA Grapalat" w:hAnsi="GHEA Grapalat" w:cs="Sylfaen"/>
          <w:sz w:val="22"/>
          <w:szCs w:val="22"/>
        </w:rPr>
        <w:t>ախորդ տարվա համեմատ Կոշտ թափոնների կառավարման</w:t>
      </w:r>
      <w:r w:rsidRPr="00AC0572">
        <w:rPr>
          <w:rFonts w:ascii="GHEA Grapalat" w:hAnsi="GHEA Grapalat" w:cs="Sylfaen"/>
          <w:sz w:val="22"/>
          <w:szCs w:val="22"/>
          <w:lang w:val="en-US"/>
        </w:rPr>
        <w:t xml:space="preserve"> ծրագրի</w:t>
      </w:r>
      <w:r w:rsidRPr="00AC0572">
        <w:rPr>
          <w:rFonts w:ascii="GHEA Grapalat" w:hAnsi="GHEA Grapalat" w:cs="Sylfaen"/>
          <w:sz w:val="22"/>
          <w:szCs w:val="22"/>
        </w:rPr>
        <w:t xml:space="preserve"> ծախսերը նվազել են 51.5%-ով</w:t>
      </w:r>
      <w:r w:rsidRPr="00AC0572">
        <w:rPr>
          <w:rFonts w:ascii="GHEA Grapalat" w:hAnsi="GHEA Grapalat" w:cs="Sylfaen"/>
          <w:sz w:val="22"/>
          <w:szCs w:val="22"/>
          <w:lang w:val="en-US"/>
        </w:rPr>
        <w:t xml:space="preserve"> կամ 82.3 մլն դրամով</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Ամբողջությամբ օգտագործվել է ս</w:t>
      </w:r>
      <w:r w:rsidRPr="00AC0572">
        <w:rPr>
          <w:rFonts w:ascii="GHEA Grapalat" w:hAnsi="GHEA Grapalat" w:cs="Sylfaen"/>
          <w:sz w:val="22"/>
          <w:szCs w:val="22"/>
        </w:rPr>
        <w:t>անիտարական աղբավայրի և երկու փոխաբեռնման կայանների կառուցման տեխնիկական, սոցիալական, բնապահպանական, երկրաբանական և առողջապահական ու աշխատանքի անվտանգության հսկողության համար</w:t>
      </w:r>
      <w:r w:rsidRPr="00AC0572">
        <w:rPr>
          <w:rFonts w:ascii="GHEA Grapalat" w:hAnsi="GHEA Grapalat" w:cs="Sylfaen"/>
          <w:sz w:val="22"/>
          <w:szCs w:val="22"/>
          <w:lang w:val="en-US"/>
        </w:rPr>
        <w:t xml:space="preserve"> </w:t>
      </w:r>
      <w:r w:rsidRPr="00AC0572">
        <w:rPr>
          <w:rFonts w:ascii="GHEA Grapalat" w:hAnsi="GHEA Grapalat" w:cs="Sylfaen"/>
          <w:sz w:val="22"/>
          <w:szCs w:val="22"/>
        </w:rPr>
        <w:t>նախատեսված 63.5 մլն դրամը</w:t>
      </w:r>
      <w:r w:rsidRPr="00AC0572">
        <w:rPr>
          <w:rFonts w:ascii="GHEA Grapalat" w:hAnsi="GHEA Grapalat" w:cs="Sylfaen"/>
          <w:sz w:val="22"/>
          <w:szCs w:val="22"/>
          <w:lang w:val="en-US"/>
        </w:rPr>
        <w:t>, որը տրամադրվել է</w:t>
      </w:r>
      <w:r w:rsidRPr="00AC0572">
        <w:rPr>
          <w:rFonts w:ascii="GHEA Grapalat" w:hAnsi="GHEA Grapalat" w:cs="Sylfaen"/>
          <w:sz w:val="22"/>
          <w:szCs w:val="22"/>
        </w:rPr>
        <w:t xml:space="preserve"> խորհրդատվական ընկերությունների ներգրավման</w:t>
      </w:r>
      <w:r w:rsidRPr="00AC0572">
        <w:rPr>
          <w:rFonts w:ascii="GHEA Grapalat" w:hAnsi="GHEA Grapalat" w:cs="Sylfaen"/>
          <w:sz w:val="22"/>
          <w:szCs w:val="22"/>
          <w:lang w:val="en-US"/>
        </w:rPr>
        <w:t>ը</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p>
    <w:p w:rsidR="00B704A6" w:rsidRPr="00AC0572" w:rsidRDefault="00B704A6" w:rsidP="000C4FE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Երևանի կոշտ թափոնների կառավարման դրամաշնորհային ծրագրի շրջանակներում ծախսերն ընդհանուր առմամբ կազմել են 13.9 մլն դրամ կամ ծրագրված ցուցանիշի 13.3%-ը: Նշված գումարն օգտագործվել է ծրագրի՝ Վերակառուցման և զարգացման եվրոպական բանկի աջակցության շրջանակներում</w:t>
      </w:r>
      <w:r w:rsidRPr="00AC0572">
        <w:rPr>
          <w:rFonts w:ascii="GHEA Grapalat" w:hAnsi="GHEA Grapalat" w:cs="Sylfaen"/>
          <w:sz w:val="22"/>
          <w:szCs w:val="22"/>
          <w:lang w:val="en-US"/>
        </w:rPr>
        <w:t xml:space="preserve"> և ուղղվել է խորհրդատվական ծառայությունների ձեռքբերմանը:</w:t>
      </w:r>
      <w:r w:rsidRPr="00AC0572">
        <w:rPr>
          <w:rFonts w:ascii="GHEA Grapalat" w:hAnsi="GHEA Grapalat" w:cs="Sylfaen"/>
          <w:sz w:val="22"/>
          <w:szCs w:val="22"/>
        </w:rPr>
        <w:t xml:space="preserve"> Խորհրդատուների կողմից հաշվետվությունների ներկայացումը և հաստատումը անմիջական կապ ուն</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նոր աղբավայրի կառուցման շինարարական աշխատանքների հետ, ինչով էլ պայմանավորված է միջոցառման ծախսե</w:t>
      </w:r>
      <w:r w:rsidRPr="00AC0572">
        <w:rPr>
          <w:rFonts w:ascii="GHEA Grapalat" w:hAnsi="GHEA Grapalat" w:cs="Sylfaen"/>
          <w:sz w:val="22"/>
          <w:szCs w:val="22"/>
          <w:lang w:val="en-US"/>
        </w:rPr>
        <w:t xml:space="preserve">րի </w:t>
      </w:r>
      <w:r w:rsidRPr="00AC0572">
        <w:rPr>
          <w:rFonts w:ascii="GHEA Grapalat" w:hAnsi="GHEA Grapalat" w:cs="Sylfaen"/>
          <w:sz w:val="22"/>
          <w:szCs w:val="22"/>
        </w:rPr>
        <w:t>թերակատարումը: Հաշվետու տարում նշված աշխատանքների ձեռք բերման մրցույթը չի ավարտվել և կապալառուի հետ պայմանագիրը չի կնքվել, ուստի խորհրդատուների կողմից հաշվետվությունները չեն ներկայացվել:</w:t>
      </w:r>
    </w:p>
    <w:p w:rsidR="00B704A6" w:rsidRPr="00AC0572" w:rsidRDefault="00B704A6" w:rsidP="003F08DB">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Երևանի կոշտ թափոնների կառավարման դրամաշնորհային ծրագրի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Արևելյան Եվրոպայի էներգախնայողության և բնապահպանական գործընկերության ֆոնդի աջակցությա</w:t>
      </w:r>
      <w:r w:rsidRPr="00AC0572">
        <w:rPr>
          <w:rFonts w:ascii="GHEA Grapalat" w:hAnsi="GHEA Grapalat" w:cs="Sylfaen"/>
          <w:sz w:val="22"/>
          <w:szCs w:val="22"/>
          <w:lang w:val="en-US"/>
        </w:rPr>
        <w:t>ն շրջանակներում նախատեսված</w:t>
      </w:r>
      <w:r w:rsidRPr="00AC0572">
        <w:rPr>
          <w:rFonts w:ascii="GHEA Grapalat" w:hAnsi="GHEA Grapalat" w:cs="Sylfaen"/>
          <w:sz w:val="22"/>
          <w:szCs w:val="22"/>
        </w:rPr>
        <w:t xml:space="preserve"> 15.5 մլն դրամը չի օգտագործվել</w:t>
      </w:r>
      <w:r w:rsidRPr="00AC0572">
        <w:rPr>
          <w:rFonts w:ascii="GHEA Grapalat" w:hAnsi="GHEA Grapalat" w:cs="Sylfaen"/>
          <w:sz w:val="22"/>
          <w:szCs w:val="22"/>
          <w:lang w:val="en-US"/>
        </w:rPr>
        <w:t>՝</w:t>
      </w:r>
      <w:r w:rsidRPr="00AC0572">
        <w:rPr>
          <w:rFonts w:ascii="GHEA Grapalat" w:hAnsi="GHEA Grapalat" w:cs="Sylfaen"/>
          <w:sz w:val="22"/>
          <w:szCs w:val="22"/>
        </w:rPr>
        <w:t xml:space="preserve"> նոր աղբավայրի կառուցման աշխատանքների համար հայտարարված մրցույթ</w:t>
      </w:r>
      <w:r w:rsidRPr="00AC0572">
        <w:rPr>
          <w:rFonts w:ascii="GHEA Grapalat" w:hAnsi="GHEA Grapalat" w:cs="Sylfaen"/>
          <w:sz w:val="22"/>
          <w:szCs w:val="22"/>
          <w:lang w:val="en-US"/>
        </w:rPr>
        <w:t>ի՝</w:t>
      </w:r>
      <w:r w:rsidRPr="00AC0572">
        <w:rPr>
          <w:rFonts w:ascii="GHEA Grapalat" w:hAnsi="GHEA Grapalat" w:cs="Sylfaen"/>
          <w:sz w:val="22"/>
          <w:szCs w:val="22"/>
        </w:rPr>
        <w:t xml:space="preserve"> գնահատման փուլում </w:t>
      </w:r>
      <w:r w:rsidRPr="00AC0572">
        <w:rPr>
          <w:rFonts w:ascii="GHEA Grapalat" w:hAnsi="GHEA Grapalat" w:cs="Sylfaen"/>
          <w:sz w:val="22"/>
          <w:szCs w:val="22"/>
          <w:lang w:val="en-US"/>
        </w:rPr>
        <w:t>գտնվելու հանգամանքով պայմանավորված</w:t>
      </w:r>
      <w:r w:rsidRPr="00AC0572">
        <w:rPr>
          <w:rFonts w:ascii="GHEA Grapalat" w:hAnsi="GHEA Grapalat" w:cs="Sylfaen"/>
          <w:sz w:val="22"/>
          <w:szCs w:val="22"/>
        </w:rPr>
        <w:t>:</w:t>
      </w:r>
    </w:p>
    <w:p w:rsidR="00B704A6" w:rsidRPr="00AC0572" w:rsidRDefault="00B704A6" w:rsidP="004734CD">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Վերակառուցման և զարգացման եվրոպական բանկի աջակցությամբ իրականացվող Կոտայքի և Գեղարքունիքի մարզի կոշտ թափոնների կառավարման ծրագրի շրջանակներում նախատեսված 292.6 մլն դրամը չի օգտագործվել, որից 292.4 մլն դրամը նախատեսված էր սանիտարական աղբավայրի և 2 փոխաբեռնման կայանների կառուցման, 239.8 հազար դրամը՝ խորհրդատվական ծառայությունների ձեռքբերման նպատակով: Սանիտարական աղբավայրի և 2 փոխաբեռնման </w:t>
      </w:r>
      <w:r w:rsidRPr="00AC0572">
        <w:rPr>
          <w:rFonts w:ascii="GHEA Grapalat" w:hAnsi="GHEA Grapalat" w:cs="Sylfaen"/>
          <w:sz w:val="22"/>
          <w:szCs w:val="22"/>
          <w:lang w:val="en-US"/>
        </w:rPr>
        <w:lastRenderedPageBreak/>
        <w:t>կայանների կառուցման համար հայտարարված միջազգային մրցույթի փաթեթների ուսումնասիրության արդյունքներով հաղթող ճանաչված ընկերության հետ 2020 թվականի հուլիսի 15-ին կնքվել է պայմանագիր, ինչպես նաև համաձայնագիր և երաշխիքային ու անվտանգության հավաստագրեր։ Ըստ պայմանագրի՝ կապալառու ընկերության կողմից 2020 թվականի դեկտեմբերի վերջին ներկայացվել են պայմանագրային արժեքի 10%-ի չափով կանխավճարի վճարման փաստաթղթեր, որոնց դիմաց վճարումը կատարվել է 2021 թվականի հունվարին: Շինարարության տեխնիկական, բնապահպանական, սոցիալական և առողջապահական հսկողության համար նախարարության կողմից մշակվել են տեխնիկական առաջադրանք և մրցութային փաթեթ, որոնք համաձայնեցվել են ՎԶԵԲ-ի հետ, և հայտարարվել է մրցույթ: Մրցույթի արդյունքներով ՀՀ «Տրանսնախագիծ» ՓԲԸ-ի հետ կնքվել է տեխնիկական հսկողության պայմանագիր: Շինարարական աշխատանքների մեկնարկը տրվել է 2020 թվականի դեկտեմբերի 22-ին: Խորհրդատվական ծառայությունների ձեռքբերման միջոցառման շրջանակներում ծրագրի իրականացման աջակցության խորհրդատվական ընկերության ներգրավման համար մշակվել է տեխնիկական առաջադրանք, ինչպես նաև մրցութային փաթեթ, որը համաձայնեցվել է ՎԶԵԲ-ի հետ, և 2020 թվականի հոկտեմբերի 5-ին հայտարարվել է խորհրդատվական ընկերության ընտրության միջազգային մրցույթ, որը կայացել է դեկտեմբեր ամսին։ Ներկայումս ընթանում է հայտերի գնահատման գործընթացը, ինչով էլ պայմանավորված է խորհրդատվական ծառայությունների համար նախատեսված միջոցները չօգտագործելու հանգամանքը:</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թվականին ՀՀ պետական բյուջեից </w:t>
      </w:r>
      <w:r w:rsidRPr="00AC0572">
        <w:rPr>
          <w:rFonts w:ascii="GHEA Grapalat" w:hAnsi="GHEA Grapalat" w:cs="Sylfaen"/>
          <w:i/>
          <w:sz w:val="22"/>
          <w:szCs w:val="22"/>
        </w:rPr>
        <w:t>Ճանապարհային ցանցի բարելավման</w:t>
      </w:r>
      <w:r w:rsidRPr="00AC0572">
        <w:rPr>
          <w:rFonts w:ascii="GHEA Grapalat" w:hAnsi="GHEA Grapalat" w:cs="Sylfaen"/>
          <w:sz w:val="22"/>
          <w:szCs w:val="22"/>
        </w:rPr>
        <w:t xml:space="preserve"> ծրագրին ՀՀ պետական բյուջեի մասին օրենքով հատկացվել էր 83.3 մլրդ դրամ, սակայն համավարակային իրավիճակով և ռազմական դրությամբ պայմանավորված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 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 xml:space="preserve">կողմից այն </w:t>
      </w:r>
      <w:r w:rsidRPr="00AC0572">
        <w:rPr>
          <w:rFonts w:ascii="GHEA Grapalat" w:hAnsi="GHEA Grapalat" w:cs="Sylfaen"/>
          <w:sz w:val="22"/>
          <w:szCs w:val="22"/>
        </w:rPr>
        <w:t xml:space="preserve">նվազեցվել է </w:t>
      </w:r>
      <w:r w:rsidRPr="00AC0572">
        <w:rPr>
          <w:rFonts w:ascii="GHEA Grapalat" w:hAnsi="GHEA Grapalat" w:cs="Sylfaen"/>
          <w:sz w:val="22"/>
          <w:szCs w:val="22"/>
          <w:lang w:val="en-US"/>
        </w:rPr>
        <w:t xml:space="preserve">24.2 մլրդ դրամով: Արդյունքում ճշտված ծրագրային ցուցանիշը կազմել է </w:t>
      </w:r>
      <w:r w:rsidRPr="00AC0572">
        <w:rPr>
          <w:rFonts w:ascii="GHEA Grapalat" w:hAnsi="GHEA Grapalat" w:cs="Sylfaen"/>
          <w:sz w:val="22"/>
          <w:szCs w:val="22"/>
        </w:rPr>
        <w:t xml:space="preserve">59.1 մլրդ դրամ, որի դիմաց արձանագրվել է շուրջ 52 մլրդ դրամ </w:t>
      </w:r>
      <w:r w:rsidRPr="00AC0572">
        <w:rPr>
          <w:rFonts w:ascii="GHEA Grapalat" w:hAnsi="GHEA Grapalat" w:cs="Sylfaen"/>
          <w:sz w:val="22"/>
          <w:szCs w:val="22"/>
          <w:lang w:val="en-US"/>
        </w:rPr>
        <w:t xml:space="preserve">կամ </w:t>
      </w:r>
      <w:r w:rsidRPr="00AC0572">
        <w:rPr>
          <w:rFonts w:ascii="GHEA Grapalat" w:hAnsi="GHEA Grapalat" w:cs="Sylfaen"/>
          <w:sz w:val="22"/>
          <w:szCs w:val="22"/>
        </w:rPr>
        <w:t>88%</w:t>
      </w:r>
      <w:r w:rsidRPr="00AC0572">
        <w:rPr>
          <w:rFonts w:ascii="GHEA Grapalat" w:hAnsi="GHEA Grapalat" w:cs="Sylfaen"/>
          <w:sz w:val="22"/>
          <w:szCs w:val="22"/>
          <w:lang w:val="en-US"/>
        </w:rPr>
        <w:t xml:space="preserve"> </w:t>
      </w:r>
      <w:r w:rsidRPr="00AC0572">
        <w:rPr>
          <w:rFonts w:ascii="GHEA Grapalat" w:hAnsi="GHEA Grapalat" w:cs="Sylfaen"/>
          <w:sz w:val="22"/>
          <w:szCs w:val="22"/>
        </w:rPr>
        <w:t>կատարողական: Շեղումը հիմնականում պայմանավորված է ճանապարհային տրանսպորտի բնագավառում արտաքին աջակցությամբ իրականացվող որոշ վարկային և դրամաշնորհային ծրագրերի, ինչպես նաև պետական նշանակության ավտոճանապարհների հիմնանորոգման</w:t>
      </w:r>
      <w:r w:rsidRPr="00AC0572">
        <w:rPr>
          <w:rFonts w:ascii="GHEA Grapalat" w:hAnsi="GHEA Grapalat" w:cs="Sylfaen"/>
          <w:sz w:val="22"/>
          <w:szCs w:val="22"/>
          <w:lang w:val="en-US"/>
        </w:rPr>
        <w:t xml:space="preserve"> ծախսերի</w:t>
      </w:r>
      <w:r w:rsidRPr="00AC0572">
        <w:rPr>
          <w:rFonts w:ascii="GHEA Grapalat" w:hAnsi="GHEA Grapalat" w:cs="Sylfaen"/>
          <w:sz w:val="22"/>
          <w:szCs w:val="22"/>
        </w:rPr>
        <w:t xml:space="preserve"> կատարողականով: 2019 թվականի համեմատ տվյալ ծրագրի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w:t>
      </w:r>
      <w:r w:rsidRPr="00AC0572">
        <w:rPr>
          <w:rFonts w:ascii="GHEA Grapalat" w:hAnsi="GHEA Grapalat" w:cs="Sylfaen"/>
          <w:sz w:val="22"/>
          <w:szCs w:val="22"/>
          <w:lang w:val="en-US"/>
        </w:rPr>
        <w:t xml:space="preserve"> են</w:t>
      </w:r>
      <w:r w:rsidRPr="00AC0572">
        <w:rPr>
          <w:rFonts w:ascii="GHEA Grapalat" w:hAnsi="GHEA Grapalat" w:cs="Sylfaen"/>
          <w:sz w:val="22"/>
          <w:szCs w:val="22"/>
        </w:rPr>
        <w:t xml:space="preserve"> 15.3%-ով</w:t>
      </w:r>
      <w:r w:rsidRPr="00AC0572">
        <w:rPr>
          <w:rFonts w:ascii="GHEA Grapalat" w:hAnsi="GHEA Grapalat" w:cs="Sylfaen"/>
          <w:sz w:val="22"/>
          <w:szCs w:val="22"/>
          <w:lang w:val="en-US"/>
        </w:rPr>
        <w:t xml:space="preserve"> կամ 6.9 մլրդ դրամով</w:t>
      </w:r>
      <w:r w:rsidRPr="00AC0572">
        <w:rPr>
          <w:rFonts w:ascii="GHEA Grapalat" w:hAnsi="GHEA Grapalat" w:cs="Sylfaen"/>
          <w:sz w:val="22"/>
          <w:szCs w:val="22"/>
        </w:rPr>
        <w:t>՝ հիմնականում պայմանավորված պետական նշանակության ավտոճանապարհների հիմնանորոգման</w:t>
      </w:r>
      <w:r w:rsidRPr="00AC0572">
        <w:rPr>
          <w:rFonts w:ascii="GHEA Grapalat" w:hAnsi="GHEA Grapalat" w:cs="Sylfaen"/>
          <w:sz w:val="22"/>
          <w:szCs w:val="22"/>
          <w:lang w:val="en-US"/>
        </w:rPr>
        <w:t xml:space="preserve"> ծախսերի աճով</w:t>
      </w:r>
      <w:r w:rsidRPr="00AC0572">
        <w:rPr>
          <w:rFonts w:ascii="GHEA Grapalat" w:hAnsi="GHEA Grapalat" w:cs="Sylfaen"/>
          <w:sz w:val="22"/>
          <w:szCs w:val="22"/>
        </w:rPr>
        <w:t>:</w:t>
      </w:r>
    </w:p>
    <w:p w:rsidR="00B704A6" w:rsidRPr="00AC0572" w:rsidRDefault="00B704A6" w:rsidP="005316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Հաշվետու տարվա ընթացքում միջպետական և հանրապետական նշանակության ավտոճանապարհների պահպանման և անվտանգ երթևեկության ծառայությունների համար նախատեսված 10.6 մլրդ դրամից օգտագործվել է 10.2 մլրդ դրամը կամ 96.5%</w:t>
      </w:r>
      <w:r w:rsidRPr="00AC0572">
        <w:rPr>
          <w:rFonts w:ascii="GHEA Grapalat" w:hAnsi="GHEA Grapalat" w:cs="Sylfaen"/>
          <w:sz w:val="22"/>
          <w:szCs w:val="22"/>
        </w:rPr>
        <w:noBreakHyphen/>
        <w:t xml:space="preserve">ը: Շեղումը պայմանավորված է համավարակային իրավիճակով և ռազմական դրությամբ, որոնց արդյունքում </w:t>
      </w:r>
      <w:r w:rsidRPr="00AC0572">
        <w:rPr>
          <w:rFonts w:ascii="GHEA Grapalat" w:hAnsi="GHEA Grapalat" w:cs="Sylfaen"/>
          <w:sz w:val="22"/>
          <w:szCs w:val="22"/>
        </w:rPr>
        <w:lastRenderedPageBreak/>
        <w:t>շինարարական աշխատանքները ժամանակավորապես դադարեցվել էին: 2020 թվականին իրականացվել են ՀՀ պետական նշանակության ավտոճանապարհների պահպանում և շահագործում</w:t>
      </w:r>
      <w:r w:rsidRPr="00AC0572">
        <w:rPr>
          <w:rFonts w:ascii="GHEA Grapalat" w:hAnsi="GHEA Grapalat" w:cs="Sylfaen"/>
          <w:sz w:val="22"/>
          <w:szCs w:val="22"/>
          <w:lang w:val="en-US"/>
        </w:rPr>
        <w:t>,</w:t>
      </w:r>
      <w:r w:rsidRPr="00AC0572">
        <w:rPr>
          <w:rFonts w:ascii="GHEA Grapalat" w:hAnsi="GHEA Grapalat" w:cs="Sylfaen"/>
          <w:sz w:val="22"/>
          <w:szCs w:val="22"/>
        </w:rPr>
        <w:t xml:space="preserve"> միջին նորոգման աշխատանքներ (նորոգվող ճանապարհահատվածների ընդհանուր երկարությունը</w:t>
      </w:r>
      <w:r w:rsidRPr="00AC0572">
        <w:rPr>
          <w:rFonts w:ascii="GHEA Grapalat" w:hAnsi="GHEA Grapalat" w:cs="Sylfaen"/>
          <w:sz w:val="22"/>
          <w:szCs w:val="22"/>
          <w:lang w:val="en-US"/>
        </w:rPr>
        <w:t>՝</w:t>
      </w:r>
      <w:r w:rsidRPr="00AC0572">
        <w:rPr>
          <w:rFonts w:ascii="GHEA Grapalat" w:hAnsi="GHEA Grapalat" w:cs="Sylfaen"/>
          <w:sz w:val="22"/>
          <w:szCs w:val="22"/>
        </w:rPr>
        <w:t xml:space="preserve"> 87.73 կմ), ընդհանուր օգտագործման ավտոմոբիլային ճանապարհների և տրանսպորտային օբյեկտների ընթացիկ ամառային (2889.2 կմ) և ընթացիկ ձմեռային (3336.9 կմ), ավտոմոբիլային ճանապարհների և դրանց վրա գտնվող </w:t>
      </w:r>
      <w:r w:rsidRPr="00AC0572">
        <w:rPr>
          <w:rFonts w:ascii="GHEA Grapalat" w:hAnsi="GHEA Grapalat" w:cs="Sylfaen"/>
          <w:sz w:val="22"/>
          <w:szCs w:val="22"/>
          <w:lang w:val="en-US"/>
        </w:rPr>
        <w:t>ու</w:t>
      </w:r>
      <w:r w:rsidRPr="00AC0572">
        <w:rPr>
          <w:rFonts w:ascii="GHEA Grapalat" w:hAnsi="GHEA Grapalat" w:cs="Sylfaen"/>
          <w:sz w:val="22"/>
          <w:szCs w:val="22"/>
        </w:rPr>
        <w:t xml:space="preserve"> առանձին պահպանման հանձնվող թունելների (3 հատ), կամուրջների (5 հատ) և մետաղական արգելափակոցների պահպանման </w:t>
      </w:r>
      <w:r w:rsidRPr="00AC0572">
        <w:rPr>
          <w:rFonts w:ascii="GHEA Grapalat" w:hAnsi="GHEA Grapalat" w:cs="Sylfaen"/>
          <w:sz w:val="22"/>
          <w:szCs w:val="22"/>
          <w:lang w:val="en-US"/>
        </w:rPr>
        <w:t>ու</w:t>
      </w:r>
      <w:r w:rsidRPr="00AC0572">
        <w:rPr>
          <w:rFonts w:ascii="GHEA Grapalat" w:hAnsi="GHEA Grapalat" w:cs="Sylfaen"/>
          <w:sz w:val="22"/>
          <w:szCs w:val="22"/>
        </w:rPr>
        <w:t xml:space="preserve"> վերականգնման (715.364 կմ) աշխատանքներ:</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2019 թվականի համեմատ տվյալ ծախսերը նվազել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20.2%-ով</w:t>
      </w:r>
      <w:r w:rsidRPr="00AC0572">
        <w:rPr>
          <w:rFonts w:ascii="GHEA Grapalat" w:hAnsi="GHEA Grapalat" w:cs="Sylfaen"/>
          <w:sz w:val="22"/>
          <w:szCs w:val="22"/>
          <w:lang w:val="en-US"/>
        </w:rPr>
        <w:t xml:space="preserve"> կամ 2.6 մլրդ դրամով՝</w:t>
      </w:r>
      <w:r w:rsidRPr="00AC0572">
        <w:rPr>
          <w:rFonts w:ascii="GHEA Grapalat" w:hAnsi="GHEA Grapalat" w:cs="Sylfaen"/>
          <w:sz w:val="22"/>
          <w:szCs w:val="22"/>
        </w:rPr>
        <w:t xml:space="preserve"> պայմանավորված աշխատանքների ծավալներ</w:t>
      </w:r>
      <w:r w:rsidRPr="00AC0572">
        <w:rPr>
          <w:rFonts w:ascii="GHEA Grapalat" w:hAnsi="GHEA Grapalat" w:cs="Sylfaen"/>
          <w:sz w:val="22"/>
          <w:szCs w:val="22"/>
          <w:lang w:val="en-US"/>
        </w:rPr>
        <w:t>ի նվազմամբ</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Մարզային նշանակության ավտոճանապարհների պահպանման և անվտանգ երթևեկության ծառայությունների համար հատկացված միջոցներն օգտագործվել են 94.5%-ով՝ կազմելով շուրջ 1.3</w:t>
      </w:r>
      <w:r w:rsidRPr="00AC0572">
        <w:rPr>
          <w:rFonts w:ascii="Courier New" w:hAnsi="Courier New" w:cs="Courier New"/>
          <w:sz w:val="22"/>
          <w:szCs w:val="22"/>
          <w:lang w:val="en-US"/>
        </w:rPr>
        <w:t> </w:t>
      </w:r>
      <w:r w:rsidRPr="00AC0572">
        <w:rPr>
          <w:rFonts w:ascii="GHEA Grapalat" w:hAnsi="GHEA Grapalat" w:cs="Sylfaen"/>
          <w:sz w:val="22"/>
          <w:szCs w:val="22"/>
        </w:rPr>
        <w:t>մլրդ դրամ: 2020 թվականի ընթացքում կատարվել են 1242.3 կմ երկարությամբ ընթացիկ ամառային և 2160.7 կմ ընթացիկ ձմեռային պահպանման աշխատանքներ:</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Ծախսերի խնայողությունը պայմանավորված է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 որոշմամբ</w:t>
      </w:r>
      <w:r w:rsidRPr="00AC0572">
        <w:rPr>
          <w:rFonts w:ascii="GHEA Grapalat" w:hAnsi="GHEA Grapalat" w:cs="Sylfaen"/>
          <w:sz w:val="22"/>
          <w:szCs w:val="22"/>
          <w:lang w:val="en-US"/>
        </w:rPr>
        <w:t xml:space="preserve"> որոշ</w:t>
      </w:r>
      <w:r w:rsidRPr="00AC0572">
        <w:rPr>
          <w:rFonts w:ascii="GHEA Grapalat" w:hAnsi="GHEA Grapalat" w:cs="Sylfaen"/>
          <w:sz w:val="22"/>
          <w:szCs w:val="22"/>
        </w:rPr>
        <w:t xml:space="preserve"> մարզային նշանակության ավտոճանապարհներ</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հանրապետական նշանակության դառնալու </w:t>
      </w:r>
      <w:r w:rsidRPr="00AC0572">
        <w:rPr>
          <w:rFonts w:ascii="GHEA Grapalat" w:hAnsi="GHEA Grapalat" w:cs="Sylfaen"/>
          <w:sz w:val="22"/>
          <w:szCs w:val="22"/>
          <w:lang w:val="en-US"/>
        </w:rPr>
        <w:t>հանգամանքով</w:t>
      </w:r>
      <w:r w:rsidRPr="00AC0572">
        <w:rPr>
          <w:rFonts w:ascii="GHEA Grapalat" w:hAnsi="GHEA Grapalat" w:cs="Sylfaen"/>
          <w:sz w:val="22"/>
          <w:szCs w:val="22"/>
        </w:rPr>
        <w:t xml:space="preserve">: 2019 թվականի համեմատ տվյալ ծախսերն աճել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3.2%-ով</w:t>
      </w:r>
      <w:r w:rsidRPr="00AC0572">
        <w:rPr>
          <w:rFonts w:ascii="GHEA Grapalat" w:hAnsi="GHEA Grapalat" w:cs="Sylfaen"/>
          <w:sz w:val="22"/>
          <w:szCs w:val="22"/>
          <w:lang w:val="en-US"/>
        </w:rPr>
        <w:t xml:space="preserve"> կամ 40.1 մլն դրամով՝ </w:t>
      </w:r>
      <w:r w:rsidRPr="00AC0572">
        <w:rPr>
          <w:rFonts w:ascii="GHEA Grapalat" w:hAnsi="GHEA Grapalat" w:cs="Sylfaen"/>
          <w:sz w:val="22"/>
          <w:szCs w:val="22"/>
        </w:rPr>
        <w:t>պայմանավորված</w:t>
      </w:r>
      <w:r w:rsidRPr="00AC0572">
        <w:rPr>
          <w:rFonts w:ascii="GHEA Grapalat" w:hAnsi="GHEA Grapalat" w:cs="Sylfaen"/>
          <w:sz w:val="22"/>
          <w:szCs w:val="22"/>
          <w:lang w:val="en-US"/>
        </w:rPr>
        <w:t xml:space="preserve"> </w:t>
      </w:r>
      <w:r w:rsidRPr="00AC0572">
        <w:rPr>
          <w:rFonts w:ascii="GHEA Grapalat" w:hAnsi="GHEA Grapalat" w:cs="Sylfaen"/>
          <w:sz w:val="22"/>
          <w:szCs w:val="22"/>
        </w:rPr>
        <w:t>ավտոճանապարհների ընթացիկ ամառային պահպանման աշխատանքների ծավալներ</w:t>
      </w:r>
      <w:r w:rsidRPr="00AC0572">
        <w:rPr>
          <w:rFonts w:ascii="GHEA Grapalat" w:hAnsi="GHEA Grapalat" w:cs="Sylfaen"/>
          <w:sz w:val="22"/>
          <w:szCs w:val="22"/>
          <w:lang w:val="en-US"/>
        </w:rPr>
        <w:t>ի աճ</w:t>
      </w:r>
      <w:r w:rsidRPr="00AC0572">
        <w:rPr>
          <w:rFonts w:ascii="GHEA Grapalat" w:hAnsi="GHEA Grapalat" w:cs="Sylfaen"/>
          <w:sz w:val="22"/>
          <w:szCs w:val="22"/>
        </w:rPr>
        <w:t>ով։</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 xml:space="preserve">Հաշվետու տարում </w:t>
      </w:r>
      <w:r w:rsidRPr="00AC0572">
        <w:rPr>
          <w:rFonts w:ascii="GHEA Grapalat" w:hAnsi="GHEA Grapalat" w:cs="Sylfaen"/>
          <w:sz w:val="22"/>
          <w:szCs w:val="22"/>
        </w:rPr>
        <w:t>15.9 մլն դրամ</w:t>
      </w:r>
      <w:r w:rsidRPr="00AC0572">
        <w:rPr>
          <w:rFonts w:ascii="GHEA Grapalat" w:hAnsi="GHEA Grapalat" w:cs="Sylfaen"/>
          <w:sz w:val="22"/>
          <w:szCs w:val="22"/>
          <w:lang w:val="en-US"/>
        </w:rPr>
        <w:t xml:space="preserve"> տրամադրվ</w:t>
      </w:r>
      <w:r w:rsidRPr="00AC0572">
        <w:rPr>
          <w:rFonts w:ascii="GHEA Grapalat" w:hAnsi="GHEA Grapalat" w:cs="Sylfaen"/>
          <w:sz w:val="22"/>
          <w:szCs w:val="22"/>
        </w:rPr>
        <w:t>ել է Հայաստանի Հանրապետությունում հսկիչ սարքերի (թվային տախոգրաֆի) համակարգի կարգավորմանը</w:t>
      </w:r>
      <w:r w:rsidRPr="00AC0572">
        <w:rPr>
          <w:rFonts w:ascii="GHEA Grapalat" w:hAnsi="GHEA Grapalat" w:cs="Sylfaen"/>
          <w:sz w:val="22"/>
          <w:szCs w:val="22"/>
          <w:lang w:val="en-US"/>
        </w:rPr>
        <w:t>՝ կազմելով</w:t>
      </w:r>
      <w:r w:rsidRPr="00AC0572">
        <w:rPr>
          <w:rFonts w:ascii="GHEA Grapalat" w:hAnsi="GHEA Grapalat" w:cs="Sylfaen"/>
          <w:sz w:val="22"/>
          <w:szCs w:val="22"/>
        </w:rPr>
        <w:t xml:space="preserve"> նախատեսված միջոցների 81.7%-ը</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Միջոցառման</w:t>
      </w:r>
      <w:r w:rsidRPr="00AC0572">
        <w:rPr>
          <w:rFonts w:ascii="GHEA Grapalat" w:hAnsi="GHEA Grapalat" w:cs="Sylfaen"/>
          <w:sz w:val="22"/>
          <w:szCs w:val="22"/>
        </w:rPr>
        <w:t xml:space="preserve"> շրջանակներում</w:t>
      </w:r>
      <w:r w:rsidRPr="00AC0572">
        <w:rPr>
          <w:rFonts w:ascii="GHEA Grapalat" w:hAnsi="GHEA Grapalat" w:cs="Sylfaen"/>
          <w:sz w:val="22"/>
          <w:szCs w:val="22"/>
          <w:lang w:val="en-US"/>
        </w:rPr>
        <w:t xml:space="preserve"> </w:t>
      </w:r>
      <w:r w:rsidRPr="00AC0572">
        <w:rPr>
          <w:rFonts w:ascii="GHEA Grapalat" w:hAnsi="GHEA Grapalat" w:cs="Sylfaen"/>
          <w:sz w:val="22"/>
          <w:szCs w:val="22"/>
        </w:rPr>
        <w:t>շարունակվել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 «Միջազգային ավտոճանապարհային փոխադրումներ կատարող տրանսպորտային միջոցների անձնակազմի աշխատանքի մասին» AETR Եվրոպական համաձայնագրի պահանջներին համապատասխան ՀՀ</w:t>
      </w:r>
      <w:r w:rsidRPr="00AC0572">
        <w:rPr>
          <w:rFonts w:ascii="GHEA Grapalat" w:hAnsi="GHEA Grapalat" w:cs="Sylfaen"/>
          <w:sz w:val="22"/>
          <w:szCs w:val="22"/>
          <w:lang w:val="en-US"/>
        </w:rPr>
        <w:noBreakHyphen/>
      </w:r>
      <w:r w:rsidRPr="00AC0572">
        <w:rPr>
          <w:rFonts w:ascii="GHEA Grapalat" w:hAnsi="GHEA Grapalat" w:cs="Sylfaen"/>
          <w:sz w:val="22"/>
          <w:szCs w:val="22"/>
        </w:rPr>
        <w:t>ում ներդրված հսկիչ սարքի (թվային տախոգրաֆի) համակարգի էլեկտրոնային կառավարումը: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Վերոնշյալ </w:t>
      </w:r>
      <w:r w:rsidRPr="00AC0572">
        <w:rPr>
          <w:rFonts w:ascii="GHEA Grapalat" w:hAnsi="GHEA Grapalat" w:cs="Sylfaen"/>
          <w:sz w:val="22"/>
          <w:szCs w:val="22"/>
          <w:lang w:val="af-ZA"/>
        </w:rPr>
        <w:t>համաձայնագրի պահանջներին համապատասխան</w:t>
      </w:r>
      <w:r w:rsidRPr="00AC0572">
        <w:rPr>
          <w:rFonts w:ascii="GHEA Grapalat" w:hAnsi="GHEA Grapalat" w:cs="Sylfaen"/>
          <w:sz w:val="22"/>
          <w:szCs w:val="22"/>
        </w:rPr>
        <w:t xml:space="preserve"> միջպետական բեռնափոխադրումներ իրականացնող կազմակերպություններին և վարորդներին 2020 թվականին տրամադրվել է 89 թվային տախոգրաֆի քարտ: </w:t>
      </w:r>
      <w:r w:rsidRPr="00AC0572">
        <w:rPr>
          <w:rFonts w:ascii="GHEA Grapalat" w:hAnsi="GHEA Grapalat" w:cs="Sylfaen"/>
          <w:sz w:val="22"/>
          <w:szCs w:val="22"/>
          <w:lang w:val="en-US"/>
        </w:rPr>
        <w:t>Ծախսերի՝ ծրագրից շեղումը պայմանավորված է այն հանգամանքով, որ արտարժույթի փոխարժեքի աճի հետ կապված՝ միջոցառման ծախսերի ծրագրային ցուցանիշը</w:t>
      </w:r>
      <w:r w:rsidRPr="00AC0572">
        <w:rPr>
          <w:rFonts w:ascii="GHEA Grapalat" w:hAnsi="GHEA Grapalat" w:cs="Sylfaen"/>
          <w:sz w:val="22"/>
          <w:szCs w:val="22"/>
        </w:rPr>
        <w:t xml:space="preserve"> դեկտեմբերի ավելաց</w:t>
      </w:r>
      <w:r w:rsidRPr="00AC0572">
        <w:rPr>
          <w:rFonts w:ascii="GHEA Grapalat" w:hAnsi="GHEA Grapalat" w:cs="Sylfaen"/>
          <w:sz w:val="22"/>
          <w:szCs w:val="22"/>
          <w:lang w:val="en-US"/>
        </w:rPr>
        <w:t>վ</w:t>
      </w:r>
      <w:r w:rsidRPr="00AC0572">
        <w:rPr>
          <w:rFonts w:ascii="GHEA Grapalat" w:hAnsi="GHEA Grapalat" w:cs="Sylfaen"/>
          <w:sz w:val="22"/>
          <w:szCs w:val="22"/>
        </w:rPr>
        <w:t xml:space="preserve">ել է շուրջ 3.6 մլն դրամով, սակայն ժամանակի սղության պատճառով </w:t>
      </w:r>
      <w:r w:rsidRPr="00AC0572">
        <w:rPr>
          <w:rFonts w:ascii="GHEA Grapalat" w:hAnsi="GHEA Grapalat" w:cs="Sylfaen"/>
          <w:sz w:val="22"/>
          <w:szCs w:val="22"/>
          <w:lang w:val="en-US"/>
        </w:rPr>
        <w:t>այն չի օգտագործվել</w:t>
      </w:r>
      <w:r w:rsidRPr="00AC0572">
        <w:rPr>
          <w:rFonts w:ascii="GHEA Grapalat" w:hAnsi="GHEA Grapalat" w:cs="Sylfaen"/>
          <w:sz w:val="22"/>
          <w:szCs w:val="22"/>
        </w:rPr>
        <w:t>: 2019 թվականի համեմատ տվյալ միջոցառման շրջանակներում կատարված ծախսերը նվազել են 1.1%-ով:</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Ավտոմոբիլային ճանապարհների ցանցի հսկողության, ուսումնասիրությունների և փորձաքննությունների համար </w:t>
      </w:r>
      <w:r w:rsidRPr="00AC0572">
        <w:rPr>
          <w:rFonts w:ascii="GHEA Grapalat" w:hAnsi="GHEA Grapalat" w:cs="Sylfaen"/>
          <w:sz w:val="22"/>
          <w:szCs w:val="22"/>
          <w:lang w:val="en-US"/>
        </w:rPr>
        <w:t xml:space="preserve">2020 թվականին </w:t>
      </w:r>
      <w:r w:rsidRPr="00AC0572">
        <w:rPr>
          <w:rFonts w:ascii="GHEA Grapalat" w:hAnsi="GHEA Grapalat" w:cs="Sylfaen"/>
          <w:sz w:val="22"/>
          <w:szCs w:val="22"/>
        </w:rPr>
        <w:t xml:space="preserve">հատկացված 218.1 մլն դրամն ամբողջությամբ օգտագործվել է: </w:t>
      </w:r>
      <w:bookmarkStart w:id="203" w:name="_Hlk29812265"/>
      <w:r w:rsidRPr="00AC0572">
        <w:rPr>
          <w:rFonts w:ascii="GHEA Grapalat" w:hAnsi="GHEA Grapalat" w:cs="Sylfaen"/>
          <w:sz w:val="22"/>
          <w:szCs w:val="22"/>
        </w:rPr>
        <w:t xml:space="preserve">«Ճանապարհային դեպարտամենտ» ՊՈԱԿ-ի կողմից 2020 թվականի ընթացքում </w:t>
      </w:r>
      <w:r w:rsidRPr="00AC0572">
        <w:rPr>
          <w:rFonts w:ascii="GHEA Grapalat" w:hAnsi="GHEA Grapalat" w:cs="Sylfaen"/>
          <w:sz w:val="22"/>
          <w:szCs w:val="22"/>
        </w:rPr>
        <w:lastRenderedPageBreak/>
        <w:t xml:space="preserve">կատարվել են ավտոմոբիլային ճանապարհների առանձին հատվածների ծածկի վիճակի տեխնիկական տվյալների հավաքագրում, երթևեկության ինտենսիվության չափումներ և վերլուծություն, ճանապարհային երթևեկության անվտանգության բարելավում, ավտոճանապարհների և դրանց ինժեներական կառույցների (կամուրջներ, թունելներ, մետաղական արգելափակոցներ) վիճակի պարբերական ուսումնասիրություններ, տեխնիկապես հիմնավորված վերականգնողական միջոցառումների վերաբերյալ առաջարկությունների ներկայացում, կապալառու կազմակերպությունների աշխատանքի դիտարկում և գնահատում, լաբորատոր փորձարկումներ: </w:t>
      </w:r>
      <w:bookmarkEnd w:id="203"/>
      <w:r w:rsidRPr="00AC0572">
        <w:rPr>
          <w:rFonts w:ascii="GHEA Grapalat" w:hAnsi="GHEA Grapalat" w:cs="Sylfaen"/>
          <w:sz w:val="22"/>
          <w:szCs w:val="22"/>
        </w:rPr>
        <w:t xml:space="preserve">ՊՈԱԿ-ի կողմից ավտոմոբիլային ճանապարհների գույքագրման տվյալների շտեմարանի վարման նպատակով հաշվետու տարում իրականացվել են նախապատրաստական աշխատանքներ, գույքագրվել և տեսաձայնագրվել են շուրջ 502 կմ ընդհանուր երկարությամբ միջպետական և հանրապետական նշանակության ճանապարհահատվածներ։ Իրականացվել է դաշտային աշխատանքների ընթացքում հավաքագրված տվյալների ամփոփում և վերլուծություն, ավտոմոբիլային ճանապարհների վրա գտնվող և առանձին պահպանման հանձնվող թունելների‚ կամուրջների և պարսպող համակարգերի (մետաղական արգելափակոցների) պահպանման աշխատանքների պարբերական դիտարկում և գնահատում, 74 օբյեկտների վերականգնման աշխատանքների մշտադիտարկում։ 2020 թվականին ՀՀ պետական բյուջեով նախատեսված միջոցների հաշվին ՊՈԱԿ-ի մասնագետների կողմից հավաքագրված, ամփոփված և համադրված տվյալների հիման վրա կազմվել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ուսումնասի</w:t>
      </w:r>
      <w:r w:rsidRPr="00AC0572">
        <w:rPr>
          <w:rFonts w:ascii="GHEA Grapalat" w:hAnsi="GHEA Grapalat" w:cs="Sylfaen"/>
          <w:sz w:val="22"/>
          <w:szCs w:val="22"/>
          <w:lang w:val="en-US"/>
        </w:rPr>
        <w:t>ր</w:t>
      </w:r>
      <w:r w:rsidRPr="00AC0572">
        <w:rPr>
          <w:rFonts w:ascii="GHEA Grapalat" w:hAnsi="GHEA Grapalat" w:cs="Sylfaen"/>
          <w:sz w:val="22"/>
          <w:szCs w:val="22"/>
        </w:rPr>
        <w:t>ված ճանապարհահատվածների միջն</w:t>
      </w:r>
      <w:r w:rsidRPr="00AC0572">
        <w:rPr>
          <w:rFonts w:ascii="GHEA Grapalat" w:hAnsi="GHEA Grapalat" w:cs="Sylfaen"/>
          <w:sz w:val="22"/>
          <w:szCs w:val="22"/>
          <w:lang w:val="en-US"/>
        </w:rPr>
        <w:t>ա</w:t>
      </w:r>
      <w:r w:rsidRPr="00AC0572">
        <w:rPr>
          <w:rFonts w:ascii="GHEA Grapalat" w:hAnsi="GHEA Grapalat" w:cs="Sylfaen"/>
          <w:sz w:val="22"/>
          <w:szCs w:val="22"/>
        </w:rPr>
        <w:t>ժամկետ և երկարաժամկետ վերականգման ծրագրեր։ Նախորդ տարվա համեմատ միջոցառմանն ուղղված ծախսերը փոփոխությ</w:t>
      </w:r>
      <w:r w:rsidRPr="00AC0572">
        <w:rPr>
          <w:rFonts w:ascii="GHEA Grapalat" w:hAnsi="GHEA Grapalat" w:cs="Sylfaen"/>
          <w:sz w:val="22"/>
          <w:szCs w:val="22"/>
          <w:lang w:val="en-US"/>
        </w:rPr>
        <w:t>ու</w:t>
      </w:r>
      <w:r w:rsidRPr="00AC0572">
        <w:rPr>
          <w:rFonts w:ascii="GHEA Grapalat" w:hAnsi="GHEA Grapalat" w:cs="Sylfaen"/>
          <w:sz w:val="22"/>
          <w:szCs w:val="22"/>
        </w:rPr>
        <w:t xml:space="preserve">ն չեն </w:t>
      </w:r>
      <w:r w:rsidRPr="00AC0572">
        <w:rPr>
          <w:rFonts w:ascii="GHEA Grapalat" w:hAnsi="GHEA Grapalat" w:cs="Sylfaen"/>
          <w:sz w:val="22"/>
          <w:szCs w:val="22"/>
          <w:lang w:val="en-US"/>
        </w:rPr>
        <w:t>կր</w:t>
      </w:r>
      <w:r w:rsidRPr="00AC0572">
        <w:rPr>
          <w:rFonts w:ascii="GHEA Grapalat" w:hAnsi="GHEA Grapalat" w:cs="Sylfaen"/>
          <w:sz w:val="22"/>
          <w:szCs w:val="22"/>
        </w:rPr>
        <w:t>ել:</w:t>
      </w:r>
    </w:p>
    <w:p w:rsidR="00B704A6" w:rsidRPr="00AC0572" w:rsidRDefault="00B704A6" w:rsidP="00BB6425">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Համաշխարհային բանկի աջակցությամբ իրականացվող կենսական նշանակության ճանապարհային ցանցի բարելավման լրացուցիչ ծրագրի շրջանակներում</w:t>
      </w:r>
      <w:r w:rsidRPr="00AC0572">
        <w:rPr>
          <w:rFonts w:ascii="GHEA Grapalat" w:hAnsi="GHEA Grapalat" w:cs="Sylfaen"/>
          <w:sz w:val="22"/>
          <w:szCs w:val="22"/>
          <w:lang w:val="en-US"/>
        </w:rPr>
        <w:t xml:space="preserve"> 2020 թվականին ընդհանուր առմամբ օգտագործվել է 4.2 մլրդ դրամ կամ նախատեսված միջոցների 66.5%-ը: Շեղումը հիմնականում պայմանավորված է ծրագրի երկրորդ լրացուցիչ ֆինանսավորման ծրագրի շրջանակներում ավտոճանապարհների բարեկարգման աշխատանքների կատարողականով, որի գծով ծախսերը կազմել են </w:t>
      </w:r>
      <w:r w:rsidRPr="00AC0572">
        <w:rPr>
          <w:rFonts w:ascii="GHEA Grapalat" w:hAnsi="GHEA Grapalat" w:cs="Sylfaen"/>
          <w:sz w:val="22"/>
          <w:szCs w:val="22"/>
        </w:rPr>
        <w:t>1.7 մլրդ դրամ կամ</w:t>
      </w:r>
      <w:r w:rsidRPr="00AC0572">
        <w:rPr>
          <w:rFonts w:ascii="GHEA Grapalat" w:hAnsi="GHEA Grapalat" w:cs="Sylfaen"/>
          <w:sz w:val="22"/>
          <w:szCs w:val="22"/>
          <w:lang w:val="en-US"/>
        </w:rPr>
        <w:t xml:space="preserve"> նախատեսված միջոցների</w:t>
      </w:r>
      <w:r w:rsidRPr="00AC0572">
        <w:rPr>
          <w:rFonts w:ascii="GHEA Grapalat" w:hAnsi="GHEA Grapalat" w:cs="Sylfaen"/>
          <w:sz w:val="22"/>
          <w:szCs w:val="22"/>
        </w:rPr>
        <w:t xml:space="preserve"> 47.6%</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cs="Sylfaen"/>
          <w:sz w:val="22"/>
          <w:szCs w:val="22"/>
          <w:lang w:val="en-US"/>
        </w:rPr>
        <w:t>Ցածր կատարողականը</w:t>
      </w:r>
      <w:r w:rsidRPr="00AC0572">
        <w:rPr>
          <w:rFonts w:ascii="GHEA Grapalat" w:hAnsi="GHEA Grapalat" w:cs="Sylfaen"/>
          <w:sz w:val="22"/>
          <w:szCs w:val="22"/>
        </w:rPr>
        <w:t xml:space="preserve"> պայմանավորված է այն հանգամանքով, որ վարկային համաձայնագիրը ԱԺ կողմից վավերացվել է 2020 թվականի ապրիլին, որից հետո ընթացել է գնումների գործընթաց, կնքվել են հիմնանորոգման աշխատանքների թվով 12 պայմանագրեր, որոնց շրջանակներում աշխատանքների մեկնարկից հետո վճարվել են կանխավճարներ, իսկ նոյեմբեր-դեկտեմբեր ամիսների ընթացքում կատարվել և ներկայացվել են 9 կատարողականներ</w:t>
      </w:r>
      <w:r w:rsidRPr="00AC0572">
        <w:rPr>
          <w:rFonts w:ascii="GHEA Grapalat" w:hAnsi="GHEA Grapalat" w:cs="Sylfaen"/>
          <w:sz w:val="22"/>
          <w:szCs w:val="22"/>
          <w:lang w:val="en-US"/>
        </w:rPr>
        <w:t>,</w:t>
      </w:r>
      <w:r w:rsidRPr="00AC0572">
        <w:rPr>
          <w:rFonts w:ascii="GHEA Grapalat" w:hAnsi="GHEA Grapalat" w:cs="Sylfaen"/>
          <w:sz w:val="22"/>
          <w:szCs w:val="22"/>
        </w:rPr>
        <w:t xml:space="preserve"> և կատարվել են դրանց դիմաց վճարումներ: Կորոնավիրուսային համա</w:t>
      </w:r>
      <w:r w:rsidRPr="00AC0572">
        <w:rPr>
          <w:rFonts w:ascii="GHEA Grapalat" w:hAnsi="GHEA Grapalat" w:cs="Sylfaen"/>
          <w:sz w:val="22"/>
          <w:szCs w:val="22"/>
          <w:lang w:val="en-US"/>
        </w:rPr>
        <w:t>վա</w:t>
      </w:r>
      <w:r w:rsidRPr="00AC0572">
        <w:rPr>
          <w:rFonts w:ascii="GHEA Grapalat" w:hAnsi="GHEA Grapalat" w:cs="Sylfaen"/>
          <w:sz w:val="22"/>
          <w:szCs w:val="22"/>
        </w:rPr>
        <w:t xml:space="preserve">րակի պատճառով հիմնանորոգման աշխատանքները ժամանակավորապես դադարեցվել են: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 xml:space="preserve">Համաշխարհային բանկի աջակցությամբ իրականացվող կենսական նշանակության ճանապարհային ցանցի բարելավման լրացուցիչ ծրագրի շրջանակներում ավտոճանապարհների բարեկարգման աշխատանքներին տրամադրվել է շուրջ 1.8 մլրդ դրամ կամ նախատեսված միջոցների 99.4%-ը: Ծրագրի շրջանակներում վերականգնվել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27.9 կմ </w:t>
      </w:r>
      <w:r w:rsidRPr="00AC0572">
        <w:rPr>
          <w:rFonts w:ascii="GHEA Grapalat" w:hAnsi="GHEA Grapalat"/>
          <w:sz w:val="22"/>
          <w:szCs w:val="22"/>
        </w:rPr>
        <w:t>ընդհանուր երկարությամբ կենսական նշանակության ճանապարհներ</w:t>
      </w:r>
      <w:r w:rsidRPr="00AC0572">
        <w:rPr>
          <w:rFonts w:ascii="GHEA Grapalat" w:hAnsi="GHEA Grapalat" w:cs="Sylfaen"/>
          <w:sz w:val="22"/>
          <w:szCs w:val="22"/>
        </w:rPr>
        <w:t xml:space="preserve">: 2019 թվականի համեմատ </w:t>
      </w:r>
      <w:r w:rsidRPr="00AC0572">
        <w:rPr>
          <w:rFonts w:ascii="GHEA Grapalat" w:hAnsi="GHEA Grapalat" w:cs="Sylfaen"/>
          <w:sz w:val="22"/>
          <w:szCs w:val="22"/>
          <w:lang w:val="en-US"/>
        </w:rPr>
        <w:t xml:space="preserve">նշված </w:t>
      </w:r>
      <w:r w:rsidRPr="00AC0572">
        <w:rPr>
          <w:rFonts w:ascii="GHEA Grapalat" w:hAnsi="GHEA Grapalat" w:cs="Sylfaen"/>
          <w:sz w:val="22"/>
          <w:szCs w:val="22"/>
        </w:rPr>
        <w:t xml:space="preserve">ծախսերը նվազել են 60.4%-ով՝ պայմանավորված այն հանգամանքով, որ ծրագիրը մոտենում է ավարտին, </w:t>
      </w:r>
      <w:r w:rsidRPr="00AC0572">
        <w:rPr>
          <w:rFonts w:ascii="GHEA Grapalat" w:hAnsi="GHEA Grapalat" w:cs="Sylfaen"/>
          <w:sz w:val="22"/>
          <w:szCs w:val="22"/>
          <w:lang w:val="en-US"/>
        </w:rPr>
        <w:t xml:space="preserve">և </w:t>
      </w:r>
      <w:r w:rsidRPr="00AC0572">
        <w:rPr>
          <w:rFonts w:ascii="GHEA Grapalat" w:hAnsi="GHEA Grapalat" w:cs="Sylfaen"/>
          <w:sz w:val="22"/>
          <w:szCs w:val="22"/>
        </w:rPr>
        <w:t xml:space="preserve">հիմնանորոգման աշխատանքները գտնվում են հետավարտական փուլում: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Համաշխարհային բանկի աջակցությամբ իրականացվող Կենսական նշանակության ճանապարհային ցանցի բարելավման ծրագրի և լրացուցիչ ծրագրի շրջանակներում համակարգման և կառավարման գծով ծախսերը կազմել են համապատասխանաբար 22.3 մլն դրամ (77.7%) և 566.6 մլն դրամ (89.8%): Ծրագրից շեղումը առաջին միջոցառման </w:t>
      </w:r>
      <w:r w:rsidRPr="00AC0572">
        <w:rPr>
          <w:rFonts w:ascii="GHEA Grapalat" w:hAnsi="GHEA Grapalat" w:cs="Sylfaen"/>
          <w:sz w:val="22"/>
          <w:szCs w:val="22"/>
          <w:lang w:val="en-US"/>
        </w:rPr>
        <w:t>մասով</w:t>
      </w:r>
      <w:r w:rsidRPr="00AC0572">
        <w:rPr>
          <w:rFonts w:ascii="GHEA Grapalat" w:hAnsi="GHEA Grapalat" w:cs="Sylfaen"/>
          <w:sz w:val="22"/>
          <w:szCs w:val="22"/>
        </w:rPr>
        <w:t xml:space="preserve"> պայմանավորված է ռազմական դրության պատճառով 3-րդ փուլի աշխատանքների հետաձգմամբ, իսկ երկրորդ</w:t>
      </w:r>
      <w:r w:rsidRPr="00AC0572">
        <w:rPr>
          <w:rFonts w:ascii="GHEA Grapalat" w:hAnsi="GHEA Grapalat" w:cs="Sylfaen"/>
          <w:sz w:val="22"/>
          <w:szCs w:val="22"/>
          <w:lang w:val="en-US"/>
        </w:rPr>
        <w:t xml:space="preserve"> միջոցառման մասով</w:t>
      </w:r>
      <w:r w:rsidRPr="00AC0572">
        <w:rPr>
          <w:rFonts w:ascii="GHEA Grapalat" w:hAnsi="GHEA Grapalat" w:cs="Sylfaen"/>
          <w:sz w:val="22"/>
          <w:szCs w:val="22"/>
        </w:rPr>
        <w:t>՝ հեղինակային հսկողության պայմանագրերի շրջանակներում նոյեմբեր և դեկտեմբեր ամիսների հաշվետ</w:t>
      </w:r>
      <w:r w:rsidRPr="00AC0572">
        <w:rPr>
          <w:rFonts w:ascii="GHEA Grapalat" w:hAnsi="GHEA Grapalat" w:cs="Sylfaen"/>
          <w:sz w:val="22"/>
          <w:szCs w:val="22"/>
          <w:lang w:val="en-US"/>
        </w:rPr>
        <w:t>վ</w:t>
      </w:r>
      <w:r w:rsidRPr="00AC0572">
        <w:rPr>
          <w:rFonts w:ascii="GHEA Grapalat" w:hAnsi="GHEA Grapalat" w:cs="Sylfaen"/>
          <w:sz w:val="22"/>
          <w:szCs w:val="22"/>
        </w:rPr>
        <w:t xml:space="preserve">ությունները 2020 թվականի </w:t>
      </w:r>
      <w:r w:rsidRPr="00AC0572">
        <w:rPr>
          <w:rFonts w:ascii="GHEA Grapalat" w:hAnsi="GHEA Grapalat" w:cs="Sylfaen"/>
          <w:sz w:val="22"/>
          <w:szCs w:val="22"/>
          <w:lang w:val="en-US"/>
        </w:rPr>
        <w:t>վերջում ներկայացվելու հանգամանքով</w:t>
      </w:r>
      <w:r w:rsidRPr="00AC0572">
        <w:rPr>
          <w:rFonts w:ascii="GHEA Grapalat" w:hAnsi="GHEA Grapalat" w:cs="Sylfaen"/>
          <w:sz w:val="22"/>
          <w:szCs w:val="22"/>
        </w:rPr>
        <w:t xml:space="preserve">, որոնց դիմաց վճարումները </w:t>
      </w:r>
      <w:r w:rsidRPr="00AC0572">
        <w:rPr>
          <w:rFonts w:ascii="GHEA Grapalat" w:hAnsi="GHEA Grapalat" w:cs="Sylfaen"/>
          <w:sz w:val="22"/>
          <w:szCs w:val="22"/>
          <w:lang w:val="en-US"/>
        </w:rPr>
        <w:t>կատար</w:t>
      </w:r>
      <w:r w:rsidRPr="00AC0572">
        <w:rPr>
          <w:rFonts w:ascii="GHEA Grapalat" w:hAnsi="GHEA Grapalat" w:cs="Sylfaen"/>
          <w:sz w:val="22"/>
          <w:szCs w:val="22"/>
        </w:rPr>
        <w:t>վել են 2021 թվական</w:t>
      </w:r>
      <w:r w:rsidRPr="00AC0572">
        <w:rPr>
          <w:rFonts w:ascii="GHEA Grapalat" w:hAnsi="GHEA Grapalat" w:cs="Sylfaen"/>
          <w:sz w:val="22"/>
          <w:szCs w:val="22"/>
          <w:lang w:val="en-US"/>
        </w:rPr>
        <w:t>ին</w:t>
      </w:r>
      <w:r w:rsidRPr="00AC0572">
        <w:rPr>
          <w:rFonts w:ascii="GHEA Grapalat" w:hAnsi="GHEA Grapalat" w:cs="Sylfaen"/>
          <w:sz w:val="22"/>
          <w:szCs w:val="22"/>
        </w:rPr>
        <w:t>: Նախորդ տարվա համեմատ</w:t>
      </w:r>
      <w:r w:rsidRPr="00AC0572">
        <w:rPr>
          <w:rFonts w:ascii="GHEA Grapalat" w:hAnsi="GHEA Grapalat" w:cs="Sylfaen"/>
          <w:sz w:val="22"/>
          <w:szCs w:val="22"/>
          <w:lang w:val="en-US"/>
        </w:rPr>
        <w:t xml:space="preserve"> նշված</w:t>
      </w:r>
      <w:r w:rsidRPr="00AC0572">
        <w:rPr>
          <w:rFonts w:ascii="GHEA Grapalat" w:hAnsi="GHEA Grapalat" w:cs="Sylfaen"/>
          <w:sz w:val="22"/>
          <w:szCs w:val="22"/>
        </w:rPr>
        <w:t xml:space="preserve"> ծախսերը համապատասխանաբար աճել են 13 անգամ և նվազել՝ 14.9%-ով՝ </w:t>
      </w:r>
      <w:r w:rsidRPr="00AC0572">
        <w:rPr>
          <w:rFonts w:ascii="GHEA Grapalat" w:hAnsi="GHEA Grapalat" w:cs="Sylfaen"/>
          <w:sz w:val="22"/>
          <w:szCs w:val="22"/>
          <w:lang w:val="en-US"/>
        </w:rPr>
        <w:t xml:space="preserve">պայմանավորված </w:t>
      </w:r>
      <w:r w:rsidRPr="00AC0572">
        <w:rPr>
          <w:rFonts w:ascii="GHEA Grapalat" w:hAnsi="GHEA Grapalat" w:cs="Sylfaen"/>
          <w:sz w:val="22"/>
          <w:szCs w:val="22"/>
        </w:rPr>
        <w:t>խորհրդատվական ծառայությունների ծավալ</w:t>
      </w:r>
      <w:r w:rsidRPr="00AC0572">
        <w:rPr>
          <w:rFonts w:ascii="GHEA Grapalat" w:hAnsi="GHEA Grapalat" w:cs="Sylfaen"/>
          <w:sz w:val="22"/>
          <w:szCs w:val="22"/>
          <w:lang w:val="en-US"/>
        </w:rPr>
        <w:t>ներով</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r w:rsidRPr="00AC0572">
        <w:rPr>
          <w:rFonts w:ascii="GHEA Grapalat" w:hAnsi="GHEA Grapalat" w:cs="Sylfaen"/>
          <w:sz w:val="22"/>
          <w:szCs w:val="22"/>
        </w:rPr>
        <w:t>Կենսական նշանակության ճանապարհային ցանցի բարելավման երկրորդ լրացուցիչ ֆինանսավորման ծրագրի համակարգման և կառավարման նպատակով հատկացված 160.2 մլն դրամից հաշվետու տարում օգտագործվել է 63.6 մլն դրամը (39.7%</w:t>
      </w:r>
      <w:r w:rsidRPr="00AC0572">
        <w:rPr>
          <w:rFonts w:ascii="GHEA Grapalat" w:hAnsi="GHEA Grapalat" w:cs="Sylfaen"/>
          <w:sz w:val="22"/>
          <w:szCs w:val="22"/>
          <w:lang w:val="en-US"/>
        </w:rPr>
        <w:t>-ը</w:t>
      </w:r>
      <w:r w:rsidRPr="00AC0572">
        <w:rPr>
          <w:rFonts w:ascii="GHEA Grapalat" w:hAnsi="GHEA Grapalat" w:cs="Sylfaen"/>
          <w:sz w:val="22"/>
          <w:szCs w:val="22"/>
        </w:rPr>
        <w:t>): Վարկային համաձայնագիրը վավերացվել է 2020 թվականի ապրիլին, տեխնիկական հսկողության ծառայությունը ծրագրի շրջանակում մատուցվել է հիմնանորոգման պայմանագրերի կնքումից, աշխատանքների մեկնարկից և փաստացի աշխատանքներ</w:t>
      </w:r>
      <w:r w:rsidRPr="00AC0572">
        <w:rPr>
          <w:rFonts w:ascii="GHEA Grapalat" w:hAnsi="GHEA Grapalat" w:cs="Sylfaen"/>
          <w:sz w:val="22"/>
          <w:szCs w:val="22"/>
          <w:lang w:val="en-US"/>
        </w:rPr>
        <w:t>ի</w:t>
      </w:r>
      <w:r w:rsidRPr="00AC0572">
        <w:rPr>
          <w:rFonts w:ascii="GHEA Grapalat" w:hAnsi="GHEA Grapalat" w:cs="Sylfaen"/>
          <w:sz w:val="22"/>
          <w:szCs w:val="22"/>
        </w:rPr>
        <w:t xml:space="preserve"> կատար</w:t>
      </w:r>
      <w:r w:rsidRPr="00AC0572">
        <w:rPr>
          <w:rFonts w:ascii="GHEA Grapalat" w:hAnsi="GHEA Grapalat" w:cs="Sylfaen"/>
          <w:sz w:val="22"/>
          <w:szCs w:val="22"/>
          <w:lang w:val="en-US"/>
        </w:rPr>
        <w:t>ումից հ</w:t>
      </w:r>
      <w:r w:rsidRPr="00AC0572">
        <w:rPr>
          <w:rFonts w:ascii="GHEA Grapalat" w:hAnsi="GHEA Grapalat" w:cs="Sylfaen"/>
          <w:sz w:val="22"/>
          <w:szCs w:val="22"/>
        </w:rPr>
        <w:t xml:space="preserve">ետո, որի արդյունքում խորհրդատուի կողմից ներկայացվել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նոյեմբեր և դեկտեմբեր ամիսների հաշվետվությունները: </w:t>
      </w:r>
      <w:r w:rsidRPr="00AC0572">
        <w:rPr>
          <w:rFonts w:ascii="GHEA Grapalat" w:hAnsi="GHEA Grapalat" w:cs="Sylfaen"/>
          <w:sz w:val="22"/>
          <w:szCs w:val="22"/>
          <w:lang w:val="en-US"/>
        </w:rPr>
        <w:t>Ընդ որում, վերջինս</w:t>
      </w:r>
      <w:r w:rsidRPr="00AC0572">
        <w:rPr>
          <w:rFonts w:ascii="GHEA Grapalat" w:hAnsi="GHEA Grapalat" w:cs="Sylfaen"/>
          <w:sz w:val="22"/>
          <w:szCs w:val="22"/>
        </w:rPr>
        <w:t xml:space="preserve"> ներկայացվել է 2020 թվականի </w:t>
      </w:r>
      <w:r w:rsidRPr="00AC0572">
        <w:rPr>
          <w:rFonts w:ascii="GHEA Grapalat" w:hAnsi="GHEA Grapalat" w:cs="Sylfaen"/>
          <w:sz w:val="22"/>
          <w:szCs w:val="22"/>
          <w:lang w:val="en-US"/>
        </w:rPr>
        <w:t>դեկտեմբերին</w:t>
      </w:r>
      <w:r w:rsidRPr="00AC0572">
        <w:rPr>
          <w:rFonts w:ascii="GHEA Grapalat" w:hAnsi="GHEA Grapalat" w:cs="Sylfaen"/>
          <w:sz w:val="22"/>
          <w:szCs w:val="22"/>
        </w:rPr>
        <w:t xml:space="preserve">, որի դիմաց վճարումները </w:t>
      </w:r>
      <w:r w:rsidRPr="00AC0572">
        <w:rPr>
          <w:rFonts w:ascii="GHEA Grapalat" w:hAnsi="GHEA Grapalat" w:cs="Sylfaen"/>
          <w:sz w:val="22"/>
          <w:szCs w:val="22"/>
          <w:lang w:val="en-US"/>
        </w:rPr>
        <w:t>կատար</w:t>
      </w:r>
      <w:r w:rsidRPr="00AC0572">
        <w:rPr>
          <w:rFonts w:ascii="GHEA Grapalat" w:hAnsi="GHEA Grapalat" w:cs="Sylfaen"/>
          <w:sz w:val="22"/>
          <w:szCs w:val="22"/>
        </w:rPr>
        <w:t>վել են 2021 թվական</w:t>
      </w:r>
      <w:r w:rsidRPr="00AC0572">
        <w:rPr>
          <w:rFonts w:ascii="GHEA Grapalat" w:hAnsi="GHEA Grapalat" w:cs="Sylfaen"/>
          <w:sz w:val="22"/>
          <w:szCs w:val="22"/>
          <w:lang w:val="en-US"/>
        </w:rPr>
        <w:t>ին</w:t>
      </w:r>
      <w:r w:rsidRPr="00AC0572">
        <w:rPr>
          <w:rFonts w:ascii="GHEA Grapalat" w:hAnsi="GHEA Grapalat" w:cs="Sylfaen"/>
          <w:sz w:val="22"/>
          <w:szCs w:val="22"/>
        </w:rPr>
        <w:t>:</w:t>
      </w:r>
      <w:r w:rsidRPr="00AC0572">
        <w:rPr>
          <w:rFonts w:ascii="GHEA Grapalat" w:hAnsi="GHEA Grapalat" w:cs="Sylfaen"/>
          <w:sz w:val="22"/>
          <w:szCs w:val="22"/>
          <w:lang w:val="en-US"/>
        </w:rPr>
        <w:t xml:space="preserve"> Հա</w:t>
      </w:r>
      <w:r w:rsidRPr="00AC0572">
        <w:rPr>
          <w:rFonts w:ascii="GHEA Grapalat" w:hAnsi="GHEA Grapalat" w:cs="Sylfaen"/>
          <w:sz w:val="22"/>
          <w:szCs w:val="22"/>
        </w:rPr>
        <w:t xml:space="preserve">շվետու տարվա ընթացքում </w:t>
      </w:r>
      <w:r w:rsidRPr="00AC0572">
        <w:rPr>
          <w:rFonts w:ascii="GHEA Grapalat" w:hAnsi="GHEA Grapalat" w:cs="Sylfaen"/>
          <w:sz w:val="22"/>
          <w:szCs w:val="22"/>
          <w:lang w:val="en-US"/>
        </w:rPr>
        <w:t>մատուցվել են ս</w:t>
      </w:r>
      <w:r w:rsidRPr="00AC0572">
        <w:rPr>
          <w:rFonts w:ascii="GHEA Grapalat" w:hAnsi="GHEA Grapalat" w:cs="Sylfaen"/>
          <w:sz w:val="22"/>
          <w:szCs w:val="22"/>
        </w:rPr>
        <w:t>ոցիալական մոնիտորինգի ծառայությունները</w:t>
      </w:r>
      <w:r w:rsidRPr="00AC0572">
        <w:rPr>
          <w:rFonts w:ascii="GHEA Grapalat" w:hAnsi="GHEA Grapalat" w:cs="Sylfaen"/>
          <w:sz w:val="22"/>
          <w:szCs w:val="22"/>
          <w:lang w:val="en-US"/>
        </w:rPr>
        <w:t>,</w:t>
      </w:r>
      <w:r w:rsidRPr="00AC0572">
        <w:rPr>
          <w:rFonts w:ascii="GHEA Grapalat" w:hAnsi="GHEA Grapalat" w:cs="Sylfaen"/>
          <w:sz w:val="22"/>
          <w:szCs w:val="22"/>
        </w:rPr>
        <w:t xml:space="preserve"> և</w:t>
      </w:r>
      <w:r w:rsidRPr="00AC0572">
        <w:rPr>
          <w:rFonts w:ascii="GHEA Grapalat" w:hAnsi="GHEA Grapalat" w:cs="Sylfaen"/>
          <w:sz w:val="22"/>
          <w:szCs w:val="22"/>
          <w:lang w:val="en-US"/>
        </w:rPr>
        <w:t xml:space="preserve"> կատարվել են</w:t>
      </w:r>
      <w:r w:rsidRPr="00AC0572">
        <w:rPr>
          <w:rFonts w:ascii="GHEA Grapalat" w:hAnsi="GHEA Grapalat" w:cs="Sylfaen"/>
          <w:sz w:val="22"/>
          <w:szCs w:val="22"/>
        </w:rPr>
        <w:t xml:space="preserve"> վճարումները:</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Ասիական զարգացման բանկի իրականացվող Հայաստան-Վրաստան սահմանային տարածաշրջանային ճանապարհի (Մ6 Վանաձոր-Բագրատաշեն) բարելավման ծրագրի համակարգման և կառավարման ծախսերը կազմել են 997.1 մլն դրամ կամ նախատեսվածի 84.6%-ը: Շեղումը պայմանավորված է նրանով, որ խորհրդատուի կողմից նոյեմբեր և դեկտեմբեր ամիսների համար մատուցված ծառայությունների դիմաց հաշիվ</w:t>
      </w:r>
      <w:r w:rsidRPr="00AC0572">
        <w:rPr>
          <w:rFonts w:ascii="GHEA Grapalat" w:hAnsi="GHEA Grapalat" w:cs="Sylfaen"/>
          <w:sz w:val="22"/>
          <w:szCs w:val="22"/>
          <w:lang w:val="en-US"/>
        </w:rPr>
        <w:t>-ապրանքագր</w:t>
      </w:r>
      <w:r w:rsidRPr="00AC0572">
        <w:rPr>
          <w:rFonts w:ascii="GHEA Grapalat" w:hAnsi="GHEA Grapalat" w:cs="Sylfaen"/>
          <w:sz w:val="22"/>
          <w:szCs w:val="22"/>
        </w:rPr>
        <w:t>երը ներկայացվել են տարեվերջին</w:t>
      </w:r>
      <w:r w:rsidRPr="00AC0572">
        <w:rPr>
          <w:rFonts w:ascii="GHEA Grapalat" w:hAnsi="GHEA Grapalat" w:cs="Sylfaen"/>
          <w:sz w:val="22"/>
          <w:szCs w:val="22"/>
          <w:lang w:val="en-US"/>
        </w:rPr>
        <w:t>,</w:t>
      </w:r>
      <w:r w:rsidRPr="00AC0572">
        <w:rPr>
          <w:rFonts w:ascii="GHEA Grapalat" w:hAnsi="GHEA Grapalat" w:cs="Sylfaen"/>
          <w:sz w:val="22"/>
          <w:szCs w:val="22"/>
        </w:rPr>
        <w:t xml:space="preserve"> և գտնվում են ստուգման փուլում: Միջոցառման շրջանակներում 2020 թվականին </w:t>
      </w:r>
      <w:r w:rsidRPr="00AC0572">
        <w:rPr>
          <w:rFonts w:ascii="GHEA Grapalat" w:hAnsi="GHEA Grapalat" w:cs="Sylfaen"/>
          <w:sz w:val="22"/>
          <w:szCs w:val="22"/>
        </w:rPr>
        <w:lastRenderedPageBreak/>
        <w:t xml:space="preserve">մատուցվել են Մ6 Վանաձոր-Ալավերդի-Վրաստանի սահման միջպետական նշանակության ճանապարհի կմ38+450-կմ90+191 (Թումանյան-Բագրատաշենի սահմանային անցակետ) 51.74 կմ երկարությամբ հատվածի հիմնանորոգման շինարարական աշխատանքների և հաղորդակցուղիների տեղափոխման աշխատանքների հեղինակային հսկողության, նախագծային փոփոխությունների և արդիականացման, Հողերի օտարման և տարաբնակեցման ծրագրի (ՀՕՏԾ) իրագործման և ծրագրի ֆինանսական աուդիտի խորհրդատվական ծառայություններ: Նախորդ տարվա համեմատ </w:t>
      </w:r>
      <w:r w:rsidRPr="00AC0572">
        <w:rPr>
          <w:rFonts w:ascii="GHEA Grapalat" w:hAnsi="GHEA Grapalat" w:cs="Sylfaen"/>
          <w:sz w:val="22"/>
          <w:szCs w:val="22"/>
          <w:lang w:val="en-US"/>
        </w:rPr>
        <w:t xml:space="preserve">տվյալ </w:t>
      </w:r>
      <w:r w:rsidRPr="00AC0572">
        <w:rPr>
          <w:rFonts w:ascii="GHEA Grapalat" w:hAnsi="GHEA Grapalat" w:cs="Sylfaen"/>
          <w:sz w:val="22"/>
          <w:szCs w:val="22"/>
        </w:rPr>
        <w:t>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1.9 անգամ՝</w:t>
      </w:r>
      <w:r w:rsidRPr="00AC0572">
        <w:rPr>
          <w:rFonts w:ascii="GHEA Grapalat" w:hAnsi="GHEA Grapalat" w:cs="Sylfaen"/>
          <w:sz w:val="22"/>
          <w:szCs w:val="22"/>
          <w:lang w:val="en-US"/>
        </w:rPr>
        <w:t xml:space="preserve"> պայմանավորված</w:t>
      </w:r>
      <w:r w:rsidRPr="00AC0572">
        <w:rPr>
          <w:rFonts w:ascii="GHEA Grapalat" w:hAnsi="GHEA Grapalat" w:cs="Sylfaen"/>
          <w:sz w:val="22"/>
          <w:szCs w:val="22"/>
        </w:rPr>
        <w:t xml:space="preserve"> խորհրդատվական ծառայությունների ծավալով:</w:t>
      </w:r>
    </w:p>
    <w:p w:rsidR="00B704A6" w:rsidRPr="00AC0572" w:rsidRDefault="00B704A6" w:rsidP="00605EE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Մ6 Վանաձոր-Ալավերդի-Վրաստանի սահման միջպետական նշանակության ճանապարհի վերականգնման ծրագրի</w:t>
      </w:r>
      <w:r w:rsidRPr="00AC0572">
        <w:rPr>
          <w:rFonts w:ascii="GHEA Grapalat" w:hAnsi="GHEA Grapalat" w:cs="Sylfaen"/>
          <w:sz w:val="22"/>
          <w:szCs w:val="22"/>
          <w:lang w:val="en-US"/>
        </w:rPr>
        <w:t xml:space="preserve"> շրջանակներում 2020 թվականին ընդհանուր առմամբ օգտագործվել է 3.3 մլրդ դրամ կամ նախատեսված միջոցների 60.3%-ը: Ծ</w:t>
      </w:r>
      <w:r w:rsidRPr="00AC0572">
        <w:rPr>
          <w:rFonts w:ascii="GHEA Grapalat" w:hAnsi="GHEA Grapalat" w:cs="Sylfaen"/>
          <w:sz w:val="22"/>
          <w:szCs w:val="22"/>
        </w:rPr>
        <w:t>րագրի</w:t>
      </w:r>
      <w:r w:rsidRPr="00AC0572">
        <w:rPr>
          <w:rFonts w:ascii="GHEA Grapalat" w:hAnsi="GHEA Grapalat" w:cs="Sylfaen"/>
          <w:sz w:val="22"/>
          <w:szCs w:val="22"/>
          <w:lang w:val="en-US"/>
        </w:rPr>
        <w:t xml:space="preserve">՝ </w:t>
      </w:r>
      <w:r w:rsidRPr="00AC0572">
        <w:rPr>
          <w:rFonts w:ascii="GHEA Grapalat" w:hAnsi="GHEA Grapalat" w:cs="Sylfaen"/>
          <w:sz w:val="22"/>
          <w:szCs w:val="22"/>
        </w:rPr>
        <w:t>Եվրոպական ներդրումային բանկի աջակցությա</w:t>
      </w:r>
      <w:r w:rsidRPr="00AC0572">
        <w:rPr>
          <w:rFonts w:ascii="GHEA Grapalat" w:hAnsi="GHEA Grapalat" w:cs="Sylfaen"/>
          <w:sz w:val="22"/>
          <w:szCs w:val="22"/>
          <w:lang w:val="en-US"/>
        </w:rPr>
        <w:t>մբ իրականացվող</w:t>
      </w:r>
      <w:r w:rsidRPr="00AC0572">
        <w:rPr>
          <w:rFonts w:ascii="GHEA Grapalat" w:hAnsi="GHEA Grapalat" w:cs="Sylfaen"/>
          <w:sz w:val="22"/>
          <w:szCs w:val="22"/>
        </w:rPr>
        <w:t xml:space="preserve"> համակարգման և կառավարման ծախսերը կատարվել են 30.8%-ով՝ կազմելով 6.6 մլն դրամ: Ցածր կատարողականը պայմանավորված է Հողերի օտարման և տարաբնակեցման ծրագրի հետ կապված առկա դատական գործերով, ինչպես նաև խորհրդատուների կողմից հաշվետու տարում հաշիվ</w:t>
      </w:r>
      <w:r w:rsidRPr="00AC0572">
        <w:rPr>
          <w:rFonts w:ascii="GHEA Grapalat" w:hAnsi="GHEA Grapalat" w:cs="Sylfaen"/>
          <w:sz w:val="22"/>
          <w:szCs w:val="22"/>
          <w:lang w:val="en-US"/>
        </w:rPr>
        <w:t>-ապրանքագր</w:t>
      </w:r>
      <w:r w:rsidRPr="00AC0572">
        <w:rPr>
          <w:rFonts w:ascii="GHEA Grapalat" w:hAnsi="GHEA Grapalat" w:cs="Sylfaen"/>
          <w:sz w:val="22"/>
          <w:szCs w:val="22"/>
        </w:rPr>
        <w:t>երը չներկայացնելու հանգամանքով: 2019 թվականի համեմատ տվյալ ծախսերը նվազել են 89.3%-ով</w:t>
      </w:r>
      <w:r w:rsidRPr="00AC0572">
        <w:rPr>
          <w:rFonts w:ascii="GHEA Grapalat" w:hAnsi="GHEA Grapalat" w:cs="Sylfaen"/>
          <w:sz w:val="22"/>
          <w:szCs w:val="22"/>
          <w:lang w:val="en-US"/>
        </w:rPr>
        <w:t>՝ պայմանավորված</w:t>
      </w:r>
      <w:r w:rsidRPr="00AC0572">
        <w:rPr>
          <w:rFonts w:ascii="GHEA Grapalat" w:hAnsi="GHEA Grapalat" w:cs="Sylfaen"/>
          <w:sz w:val="22"/>
          <w:szCs w:val="22"/>
        </w:rPr>
        <w:t xml:space="preserve"> ճանապարհի հիմնանորոգման շինարարական աշխատանքների ավարտով</w:t>
      </w:r>
      <w:r w:rsidRPr="00AC0572">
        <w:rPr>
          <w:rFonts w:ascii="GHEA Grapalat" w:hAnsi="GHEA Grapalat" w:cs="Sylfaen"/>
          <w:sz w:val="22"/>
          <w:szCs w:val="22"/>
          <w:lang w:val="en-US"/>
        </w:rPr>
        <w:t xml:space="preserve"> և</w:t>
      </w:r>
      <w:r w:rsidRPr="00AC0572">
        <w:rPr>
          <w:rFonts w:ascii="GHEA Grapalat" w:hAnsi="GHEA Grapalat" w:cs="Sylfaen"/>
          <w:sz w:val="22"/>
          <w:szCs w:val="22"/>
        </w:rPr>
        <w:t xml:space="preserve"> տեխնիկական հսկողության </w:t>
      </w:r>
      <w:r w:rsidRPr="00AC0572">
        <w:rPr>
          <w:rFonts w:ascii="GHEA Grapalat" w:hAnsi="GHEA Grapalat" w:cs="Sylfaen"/>
          <w:sz w:val="22"/>
          <w:szCs w:val="22"/>
          <w:lang w:val="en-US"/>
        </w:rPr>
        <w:t>ու</w:t>
      </w:r>
      <w:r w:rsidRPr="00AC0572">
        <w:rPr>
          <w:rFonts w:ascii="GHEA Grapalat" w:hAnsi="GHEA Grapalat" w:cs="Sylfaen"/>
          <w:sz w:val="22"/>
          <w:szCs w:val="22"/>
        </w:rPr>
        <w:t xml:space="preserve"> ՀՕՏԾ-ի խորհրդատվական ծառայությունների ծավալով։</w:t>
      </w:r>
      <w:r w:rsidRPr="00AC0572">
        <w:rPr>
          <w:rFonts w:ascii="GHEA Grapalat" w:hAnsi="GHEA Grapalat" w:cs="Sylfaen"/>
          <w:sz w:val="22"/>
          <w:szCs w:val="22"/>
          <w:lang w:val="en-US"/>
        </w:rPr>
        <w:t xml:space="preserve"> </w:t>
      </w:r>
    </w:p>
    <w:p w:rsidR="00B704A6" w:rsidRPr="00AC0572" w:rsidRDefault="00B704A6" w:rsidP="00605EE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Մ6 Վանաձոր-Ալավերդի-Վրաստանի սահման միջպետական նշանակության ճանապարհի վերականգնման</w:t>
      </w:r>
      <w:r w:rsidRPr="00AC0572">
        <w:rPr>
          <w:rFonts w:ascii="GHEA Grapalat" w:hAnsi="GHEA Grapalat" w:cs="Sylfaen"/>
          <w:sz w:val="22"/>
          <w:szCs w:val="22"/>
          <w:lang w:val="en-US"/>
        </w:rPr>
        <w:t xml:space="preserve"> ծրագրի՝ </w:t>
      </w:r>
      <w:r w:rsidRPr="00AC0572">
        <w:rPr>
          <w:rFonts w:ascii="GHEA Grapalat" w:hAnsi="GHEA Grapalat" w:cs="Sylfaen"/>
          <w:sz w:val="22"/>
          <w:szCs w:val="22"/>
        </w:rPr>
        <w:t>Ասիական զարգացման բանկի աջակցությամբ իրականացվող ճանապարհի կառուցման և հիմնանորոգման համար նախատեսված 5.2 մլրդ դրամից օգտագործվել է 3.2 մլրդ դրամը կամ 60.7%</w:t>
      </w:r>
      <w:r w:rsidRPr="00AC0572">
        <w:rPr>
          <w:rFonts w:ascii="GHEA Grapalat" w:hAnsi="GHEA Grapalat" w:cs="Sylfaen"/>
          <w:sz w:val="22"/>
          <w:szCs w:val="22"/>
        </w:rPr>
        <w:noBreakHyphen/>
        <w:t>ը: Միջոցառման շրջանակներում նախատեսվել էր հիմնանորոգել Մ6 Վանաձոր-Ալավերդի-Վրաստանի սահման միջպետական նշանակության ճանապարհի (Թումանյան-Բագրատաշենի սահմանային անցակետ) 51.74 կմ երկարությամբ հատվածը։ Ծախսերի ցածր կատարողականը կապված է պլանավորված տեմպով աշխատանքների իրականացմանը խոչընդոտող անընդհատ երթևեկության, հորատապայթեցման աշխատանքների օրերի ու ժամերի համաձայնեցման գործընթացի հետաձգման, հողերի օտարման հետ կապված խնդիրների, աշխատանքների ընթացքում ի հայտ եկած՝ նոր կոմունիկացիաների տեղափոխման հետ կապված խնդիրների հետ: Հաշվետու տարում իրականացվել են հողային, հորատապայթեցման, ջրահեռացման խողովակների և հենապատերի կառուցման, վաքերի տեղադրման, կամուրջների հիմնանորոգման, ծածկի ֆրեզավորման, նոր կոյուղագծի կառուցման, կապի մալուխների տեղափոխման աշխատանքներ։</w:t>
      </w:r>
    </w:p>
    <w:p w:rsidR="00B704A6" w:rsidRPr="00AC0572" w:rsidRDefault="00B704A6" w:rsidP="00605EE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Մ6 Վանաձոր-Ալավերդի-Վրաստանի սահման միջպետական նշանակության ճանապարհի անվտանգության բարելավման ծրագրի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Եվրոպական ներդրումային բանկի աջակցությամբ իրականացվող դրամաշնորհային </w:t>
      </w:r>
      <w:r w:rsidRPr="00AC0572">
        <w:rPr>
          <w:rFonts w:ascii="GHEA Grapalat" w:hAnsi="GHEA Grapalat" w:cs="Sylfaen"/>
          <w:sz w:val="22"/>
          <w:szCs w:val="22"/>
          <w:lang w:val="en-US"/>
        </w:rPr>
        <w:t xml:space="preserve">բաղադրիչի շրջանակներում </w:t>
      </w:r>
      <w:r w:rsidRPr="00AC0572">
        <w:rPr>
          <w:rFonts w:ascii="GHEA Grapalat" w:hAnsi="GHEA Grapalat" w:cs="Sylfaen"/>
          <w:sz w:val="22"/>
          <w:szCs w:val="22"/>
        </w:rPr>
        <w:t>ծախսերը կազմել են 106.4 մլն դրամ կամ ծրագրված ցուցանիշի 53.2%-ը: Շեղումը պայմանավորված է նրանով, որ կորոնավիրուսի համավարակի և արտակարգ դրության պատճառով աշխատանքները ժամանակավորապես դադարե</w:t>
      </w:r>
      <w:r w:rsidRPr="00AC0572">
        <w:rPr>
          <w:rFonts w:ascii="GHEA Grapalat" w:hAnsi="GHEA Grapalat" w:cs="Sylfaen"/>
          <w:sz w:val="22"/>
          <w:szCs w:val="22"/>
          <w:lang w:val="en-US"/>
        </w:rPr>
        <w:t>ցվե</w:t>
      </w:r>
      <w:r w:rsidRPr="00AC0572">
        <w:rPr>
          <w:rFonts w:ascii="GHEA Grapalat" w:hAnsi="GHEA Grapalat" w:cs="Sylfaen"/>
          <w:sz w:val="22"/>
          <w:szCs w:val="22"/>
        </w:rPr>
        <w:t>լ են</w:t>
      </w:r>
      <w:r w:rsidRPr="00AC0572">
        <w:rPr>
          <w:rFonts w:ascii="GHEA Grapalat" w:hAnsi="GHEA Grapalat" w:cs="Sylfaen"/>
          <w:sz w:val="22"/>
          <w:szCs w:val="22"/>
          <w:lang w:val="en-US"/>
        </w:rPr>
        <w:t>,</w:t>
      </w:r>
      <w:r w:rsidRPr="00AC0572">
        <w:rPr>
          <w:rFonts w:ascii="GHEA Grapalat" w:hAnsi="GHEA Grapalat" w:cs="Sylfaen"/>
          <w:sz w:val="22"/>
          <w:szCs w:val="22"/>
        </w:rPr>
        <w:t xml:space="preserve"> և պայմանագրերի կնքումը հետաձգվել է: Վճարվել է միայն կանխավճար երեք կապալառուների:</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Հյուսիս-հարավ միջանցքի զարգացման ծրագրի</w:t>
      </w:r>
      <w:r w:rsidRPr="00AC0572">
        <w:rPr>
          <w:rFonts w:ascii="GHEA Grapalat" w:hAnsi="GHEA Grapalat" w:cs="Sylfaen"/>
          <w:sz w:val="22"/>
          <w:szCs w:val="22"/>
          <w:lang w:val="en-US"/>
        </w:rPr>
        <w:t xml:space="preserve"> շրջանակներում օգտագործվել է 3.7 մլրդ դրամ կամ նախատեսված միջոցների 75.1%-ը: Մասնավորապես ծ</w:t>
      </w:r>
      <w:r w:rsidRPr="00AC0572">
        <w:rPr>
          <w:rFonts w:ascii="GHEA Grapalat" w:hAnsi="GHEA Grapalat" w:cs="Sylfaen"/>
          <w:sz w:val="22"/>
          <w:szCs w:val="22"/>
        </w:rPr>
        <w:t>րագրի</w:t>
      </w:r>
      <w:r w:rsidRPr="00AC0572">
        <w:rPr>
          <w:rFonts w:ascii="GHEA Grapalat" w:hAnsi="GHEA Grapalat" w:cs="Sylfaen"/>
          <w:sz w:val="22"/>
          <w:szCs w:val="22"/>
          <w:lang w:val="en-US"/>
        </w:rPr>
        <w:t xml:space="preserve">՝ </w:t>
      </w:r>
      <w:r w:rsidRPr="00AC0572">
        <w:rPr>
          <w:rFonts w:ascii="GHEA Grapalat" w:hAnsi="GHEA Grapalat" w:cs="Sylfaen"/>
          <w:sz w:val="22"/>
          <w:szCs w:val="22"/>
        </w:rPr>
        <w:t>Ասիական զարգացման բանկի աջակցությամբ իրականացվող համակարգման և կառավարման ( Տրանշ 2) ծախսերը կազմել են շուրջ 443 մլն դրամ կամ ծրագրված ցուցանիշի 47%-ը` պայմանավորված նրանով, որ ծրագրի շրջանակներում նախատեսվում էր նաև վճարել կանխավճար նոր խորհրդատուի համար, սակայն պայմանագիրը գտնվել է կնքման փուլում, իսկ պայմանագրերի գրանցման և կնքման գործընթացը կորոնավիրուսային համաճարակով պայմանավորված</w:t>
      </w:r>
      <w:r w:rsidRPr="00AC0572">
        <w:rPr>
          <w:rFonts w:ascii="GHEA Grapalat" w:hAnsi="GHEA Grapalat" w:cs="Sylfaen"/>
          <w:sz w:val="22"/>
          <w:szCs w:val="22"/>
          <w:lang w:val="en-US"/>
        </w:rPr>
        <w:t xml:space="preserve">՝ </w:t>
      </w:r>
      <w:r w:rsidRPr="00AC0572">
        <w:rPr>
          <w:rFonts w:ascii="GHEA Grapalat" w:hAnsi="GHEA Grapalat" w:cs="Sylfaen"/>
          <w:sz w:val="22"/>
          <w:szCs w:val="22"/>
        </w:rPr>
        <w:t>սկսվել</w:t>
      </w:r>
      <w:r w:rsidRPr="00AC0572">
        <w:rPr>
          <w:rFonts w:ascii="GHEA Grapalat" w:hAnsi="GHEA Grapalat" w:cs="Sylfaen"/>
          <w:sz w:val="22"/>
          <w:szCs w:val="22"/>
          <w:lang w:val="en-US"/>
        </w:rPr>
        <w:t xml:space="preserve"> է նախատեսված ժամկետից ուշ</w:t>
      </w:r>
      <w:r w:rsidRPr="00AC0572">
        <w:rPr>
          <w:rFonts w:ascii="GHEA Grapalat" w:hAnsi="GHEA Grapalat" w:cs="Sylfaen"/>
          <w:sz w:val="22"/>
          <w:szCs w:val="22"/>
        </w:rPr>
        <w:t>: Ծրագրի Տրանշ 3-ի համակարգման և կառավարման ծախսերը կատարվել են 91.9%-ով՝ կազմելով շուրջ 1.1 մլրդ դրամ: Շեղումը պայմանավորված է այն հանգամանքով, որ ծրագրի կառավարման խորհրդատու ինժեների պայմանագրի ժամկետը լրացել է օգոստոս ամսին, և նոր պայմանագ</w:t>
      </w:r>
      <w:r w:rsidRPr="00AC0572">
        <w:rPr>
          <w:rFonts w:ascii="GHEA Grapalat" w:hAnsi="GHEA Grapalat" w:cs="Sylfaen"/>
          <w:sz w:val="22"/>
          <w:szCs w:val="22"/>
          <w:lang w:val="en-US"/>
        </w:rPr>
        <w:t>րի կնքման գործընթացը</w:t>
      </w:r>
      <w:r w:rsidRPr="00AC0572">
        <w:rPr>
          <w:rFonts w:ascii="GHEA Grapalat" w:hAnsi="GHEA Grapalat" w:cs="Sylfaen"/>
          <w:sz w:val="22"/>
          <w:szCs w:val="22"/>
        </w:rPr>
        <w:t xml:space="preserve"> գտնվ</w:t>
      </w:r>
      <w:r w:rsidRPr="00AC0572">
        <w:rPr>
          <w:rFonts w:ascii="GHEA Grapalat" w:hAnsi="GHEA Grapalat" w:cs="Sylfaen"/>
          <w:sz w:val="22"/>
          <w:szCs w:val="22"/>
          <w:lang w:val="en-US"/>
        </w:rPr>
        <w:t>ել</w:t>
      </w:r>
      <w:r w:rsidRPr="00AC0572">
        <w:rPr>
          <w:rFonts w:ascii="GHEA Grapalat" w:hAnsi="GHEA Grapalat" w:cs="Sylfaen"/>
          <w:sz w:val="22"/>
          <w:szCs w:val="22"/>
        </w:rPr>
        <w:t xml:space="preserve"> է մրցութային փուլում: Նախորդ տարվա համեմատ առաջին միջոցառման շրջանակներում արձանագրվել է</w:t>
      </w:r>
      <w:r w:rsidRPr="00AC0572">
        <w:rPr>
          <w:rFonts w:ascii="GHEA Grapalat" w:hAnsi="GHEA Grapalat" w:cs="Sylfaen"/>
          <w:sz w:val="22"/>
          <w:szCs w:val="22"/>
          <w:lang w:val="en-US"/>
        </w:rPr>
        <w:t xml:space="preserve"> ծախսերի</w:t>
      </w:r>
      <w:r w:rsidRPr="00AC0572">
        <w:rPr>
          <w:rFonts w:ascii="GHEA Grapalat" w:hAnsi="GHEA Grapalat" w:cs="Sylfaen"/>
          <w:sz w:val="22"/>
          <w:szCs w:val="22"/>
        </w:rPr>
        <w:t xml:space="preserve"> 9.5% աճ, իսկ երկրորդի</w:t>
      </w:r>
      <w:r w:rsidRPr="00AC0572">
        <w:rPr>
          <w:rFonts w:ascii="GHEA Grapalat" w:hAnsi="GHEA Grapalat" w:cs="Sylfaen"/>
          <w:sz w:val="22"/>
          <w:szCs w:val="22"/>
          <w:lang w:val="en-US"/>
        </w:rPr>
        <w:t xml:space="preserve"> գծով</w:t>
      </w:r>
      <w:r w:rsidRPr="00AC0572">
        <w:rPr>
          <w:rFonts w:ascii="GHEA Grapalat" w:hAnsi="GHEA Grapalat" w:cs="Sylfaen"/>
          <w:sz w:val="22"/>
          <w:szCs w:val="22"/>
        </w:rPr>
        <w:t>՝ 3%</w:t>
      </w:r>
      <w:r w:rsidRPr="00AC0572">
        <w:rPr>
          <w:rFonts w:ascii="GHEA Grapalat" w:hAnsi="GHEA Grapalat" w:cs="Sylfaen"/>
          <w:sz w:val="22"/>
          <w:szCs w:val="22"/>
          <w:lang w:val="en-US"/>
        </w:rPr>
        <w:t xml:space="preserve"> նվազում</w:t>
      </w:r>
      <w:r w:rsidRPr="00AC0572">
        <w:rPr>
          <w:rFonts w:ascii="GHEA Grapalat" w:hAnsi="GHEA Grapalat" w:cs="Sylfaen"/>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Հյուսիս-հարավ միջանցքի զարգացման </w:t>
      </w:r>
      <w:r w:rsidRPr="00AC0572">
        <w:rPr>
          <w:rFonts w:ascii="GHEA Grapalat" w:hAnsi="GHEA Grapalat" w:cs="Sylfaen"/>
          <w:sz w:val="22"/>
          <w:szCs w:val="22"/>
          <w:lang w:val="en-US"/>
        </w:rPr>
        <w:t xml:space="preserve">վարկային </w:t>
      </w:r>
      <w:r w:rsidRPr="00AC0572">
        <w:rPr>
          <w:rFonts w:ascii="GHEA Grapalat" w:hAnsi="GHEA Grapalat" w:cs="Sylfaen"/>
          <w:sz w:val="22"/>
          <w:szCs w:val="22"/>
        </w:rPr>
        <w:t>ծրագրի</w:t>
      </w:r>
      <w:r w:rsidRPr="00AC0572">
        <w:rPr>
          <w:rFonts w:ascii="GHEA Grapalat" w:hAnsi="GHEA Grapalat" w:cs="Sylfaen"/>
          <w:sz w:val="22"/>
          <w:szCs w:val="22"/>
          <w:lang w:val="en-US"/>
        </w:rPr>
        <w:t xml:space="preserve"> </w:t>
      </w:r>
      <w:r w:rsidRPr="00AC0572">
        <w:rPr>
          <w:rFonts w:ascii="GHEA Grapalat" w:hAnsi="GHEA Grapalat" w:cs="Sylfaen"/>
          <w:sz w:val="22"/>
          <w:szCs w:val="22"/>
        </w:rPr>
        <w:t>(Տրանշ 3)</w:t>
      </w:r>
      <w:r w:rsidRPr="00AC0572">
        <w:rPr>
          <w:rFonts w:ascii="GHEA Grapalat" w:hAnsi="GHEA Grapalat" w:cs="Sylfaen"/>
          <w:sz w:val="22"/>
          <w:szCs w:val="22"/>
          <w:lang w:val="en-US"/>
        </w:rPr>
        <w:t>՝</w:t>
      </w:r>
      <w:r w:rsidRPr="00AC0572">
        <w:rPr>
          <w:rFonts w:ascii="GHEA Grapalat" w:hAnsi="GHEA Grapalat" w:cs="Sylfaen"/>
          <w:sz w:val="22"/>
          <w:szCs w:val="22"/>
        </w:rPr>
        <w:t xml:space="preserve"> Ասիական զարգացման բանկի աջակցությա</w:t>
      </w:r>
      <w:r w:rsidRPr="00AC0572">
        <w:rPr>
          <w:rFonts w:ascii="GHEA Grapalat" w:hAnsi="GHEA Grapalat" w:cs="Sylfaen"/>
          <w:sz w:val="22"/>
          <w:szCs w:val="22"/>
          <w:lang w:val="en-US"/>
        </w:rPr>
        <w:t>ն</w:t>
      </w:r>
      <w:r w:rsidRPr="00AC0572">
        <w:rPr>
          <w:rFonts w:ascii="GHEA Grapalat" w:hAnsi="GHEA Grapalat" w:cs="Sylfaen"/>
          <w:sz w:val="22"/>
          <w:szCs w:val="22"/>
        </w:rPr>
        <w:t xml:space="preserve"> շրջանակներում օգտագործվել է նախատեսված միջոցների 49.3%-ը՝ 243 մլն դրամ: Շեղումը պայմանավորված է հաղորդակցուղիների տեղափոխման աշխատանքների ծավալների ճշգրտումներով, ինչպես նաև նրանով, որ կորոն</w:t>
      </w:r>
      <w:r w:rsidRPr="00AC0572">
        <w:rPr>
          <w:rFonts w:ascii="GHEA Grapalat" w:hAnsi="GHEA Grapalat" w:cs="Sylfaen"/>
          <w:sz w:val="22"/>
          <w:szCs w:val="22"/>
          <w:lang w:val="en-US"/>
        </w:rPr>
        <w:t>ա</w:t>
      </w:r>
      <w:r w:rsidRPr="00AC0572">
        <w:rPr>
          <w:rFonts w:ascii="GHEA Grapalat" w:hAnsi="GHEA Grapalat" w:cs="Sylfaen"/>
          <w:sz w:val="22"/>
          <w:szCs w:val="22"/>
        </w:rPr>
        <w:t>վիրուս</w:t>
      </w:r>
      <w:r w:rsidRPr="00AC0572">
        <w:rPr>
          <w:rFonts w:ascii="GHEA Grapalat" w:hAnsi="GHEA Grapalat" w:cs="Sylfaen"/>
          <w:sz w:val="22"/>
          <w:szCs w:val="22"/>
          <w:lang w:val="en-US"/>
        </w:rPr>
        <w:t>ի համավ</w:t>
      </w:r>
      <w:r w:rsidRPr="00AC0572">
        <w:rPr>
          <w:rFonts w:ascii="GHEA Grapalat" w:hAnsi="GHEA Grapalat" w:cs="Sylfaen"/>
          <w:sz w:val="22"/>
          <w:szCs w:val="22"/>
        </w:rPr>
        <w:t xml:space="preserve">արակի պատճառով աշխատանքները </w:t>
      </w:r>
      <w:r w:rsidRPr="00AC0572">
        <w:rPr>
          <w:rFonts w:ascii="GHEA Grapalat" w:hAnsi="GHEA Grapalat" w:cs="Sylfaen"/>
          <w:sz w:val="22"/>
          <w:szCs w:val="22"/>
          <w:lang w:val="en-US"/>
        </w:rPr>
        <w:t xml:space="preserve">վերսկսվել են </w:t>
      </w:r>
      <w:r w:rsidRPr="00AC0572">
        <w:rPr>
          <w:rFonts w:ascii="GHEA Grapalat" w:hAnsi="GHEA Grapalat" w:cs="Sylfaen"/>
          <w:sz w:val="22"/>
          <w:szCs w:val="22"/>
        </w:rPr>
        <w:t>օգոստոսի վերջի</w:t>
      </w:r>
      <w:r w:rsidRPr="00AC0572">
        <w:rPr>
          <w:rFonts w:ascii="GHEA Grapalat" w:hAnsi="GHEA Grapalat" w:cs="Sylfaen"/>
          <w:sz w:val="22"/>
          <w:szCs w:val="22"/>
          <w:lang w:val="en-US"/>
        </w:rPr>
        <w:t>ն,</w:t>
      </w:r>
      <w:r w:rsidRPr="00AC0572">
        <w:rPr>
          <w:rFonts w:ascii="GHEA Grapalat" w:hAnsi="GHEA Grapalat" w:cs="Sylfaen"/>
          <w:sz w:val="22"/>
          <w:szCs w:val="22"/>
        </w:rPr>
        <w:t xml:space="preserve"> և կատարողական ակտերը ներկայացվել են դեկտեմբերի վերջին, ինչի արդյունքում վճարումները հետաձգվել են 2021 թվական: Ծրագրի շրջանակներում իրականացվել են Թալին-Լանջիկ ճանապարհահատվածի կառուցման աշխատանքները, ինչպես նաև հողային և արհեստական կառուցվածքների իրականացան աշխատանքները: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Հյուսիս-հարավ միջանցքի զարգացման ծրագր</w:t>
      </w:r>
      <w:r w:rsidRPr="00AC0572">
        <w:rPr>
          <w:rFonts w:ascii="GHEA Grapalat" w:hAnsi="GHEA Grapalat" w:cs="Sylfaen"/>
          <w:sz w:val="22"/>
          <w:szCs w:val="22"/>
          <w:lang w:val="en-US"/>
        </w:rPr>
        <w:t>ի</w:t>
      </w:r>
      <w:r w:rsidRPr="00AC0572">
        <w:rPr>
          <w:rFonts w:ascii="GHEA Grapalat" w:hAnsi="GHEA Grapalat" w:cs="Sylfaen"/>
          <w:sz w:val="22"/>
          <w:szCs w:val="22"/>
        </w:rPr>
        <w:t xml:space="preserve"> (Տրանշ 3)</w:t>
      </w:r>
      <w:r w:rsidRPr="00AC0572">
        <w:rPr>
          <w:rFonts w:ascii="GHEA Grapalat" w:hAnsi="GHEA Grapalat" w:cs="Sylfaen"/>
          <w:sz w:val="22"/>
          <w:szCs w:val="22"/>
          <w:lang w:val="en-US"/>
        </w:rPr>
        <w:t xml:space="preserve">՝ </w:t>
      </w:r>
      <w:r w:rsidRPr="00AC0572">
        <w:rPr>
          <w:rFonts w:ascii="GHEA Grapalat" w:hAnsi="GHEA Grapalat" w:cs="Sylfaen"/>
          <w:sz w:val="22"/>
          <w:szCs w:val="22"/>
        </w:rPr>
        <w:t>Եվրոպական ներդրումային բանկի (ԵՆԲ) աջակցությամբ իրականացվող</w:t>
      </w:r>
      <w:r w:rsidRPr="00AC0572">
        <w:rPr>
          <w:rFonts w:ascii="GHEA Grapalat" w:hAnsi="GHEA Grapalat" w:cs="Sylfaen"/>
          <w:sz w:val="22"/>
          <w:szCs w:val="22"/>
          <w:lang w:val="en-US"/>
        </w:rPr>
        <w:t xml:space="preserve"> վարկային և դրամաշնորհային բաղադրիչների</w:t>
      </w:r>
      <w:r w:rsidRPr="00AC0572">
        <w:rPr>
          <w:rFonts w:ascii="GHEA Grapalat" w:hAnsi="GHEA Grapalat" w:cs="Sylfaen"/>
          <w:sz w:val="22"/>
          <w:szCs w:val="22"/>
        </w:rPr>
        <w:t xml:space="preserve"> շրջանակներում օգտագործվել է համապատասխանաբար 1.1 մլրդ դրամ (89.7%) և 44.1 մլն դրամ (80.9%): </w:t>
      </w:r>
      <w:r w:rsidRPr="00AC0572">
        <w:rPr>
          <w:rFonts w:ascii="GHEA Grapalat" w:hAnsi="GHEA Grapalat" w:cs="Sylfaen"/>
          <w:sz w:val="22"/>
          <w:szCs w:val="22"/>
          <w:lang w:val="en-US"/>
        </w:rPr>
        <w:t>Միջոցառումների</w:t>
      </w:r>
      <w:r w:rsidRPr="00AC0572">
        <w:rPr>
          <w:rFonts w:ascii="GHEA Grapalat" w:hAnsi="GHEA Grapalat" w:cs="Sylfaen"/>
          <w:sz w:val="22"/>
          <w:szCs w:val="22"/>
        </w:rPr>
        <w:t xml:space="preserve"> շրջանակներում իրականացվում է Լանջիկ-Գյումրի 27.5 կմ ճանապարհահատվածի կառուցումը: Քանի որ ծրագիրն ամբողջությամբ անցնում էր </w:t>
      </w:r>
      <w:r w:rsidRPr="00AC0572">
        <w:rPr>
          <w:rFonts w:ascii="GHEA Grapalat" w:hAnsi="GHEA Grapalat" w:cs="Sylfaen"/>
          <w:sz w:val="22"/>
          <w:szCs w:val="22"/>
        </w:rPr>
        <w:lastRenderedPageBreak/>
        <w:t>պատմամշակութային հուշարձանի պահպանական գոտու տարածքով, ՀՀ Շիրակի մարզի Բենիամին համայնքում իրականացվել են նախագծային փոփոխություններ: Ծախսերի՝ ծրագրից շեղումը պայմանավորված է ինչպես նախագծային փոփոխություններով, այնպես էլ կորոնավիրուս</w:t>
      </w:r>
      <w:r w:rsidRPr="00AC0572">
        <w:rPr>
          <w:rFonts w:ascii="GHEA Grapalat" w:hAnsi="GHEA Grapalat" w:cs="Sylfaen"/>
          <w:sz w:val="22"/>
          <w:szCs w:val="22"/>
          <w:lang w:val="en-US"/>
        </w:rPr>
        <w:t>ի</w:t>
      </w:r>
      <w:r w:rsidRPr="00AC0572">
        <w:rPr>
          <w:rFonts w:ascii="GHEA Grapalat" w:hAnsi="GHEA Grapalat" w:cs="Sylfaen"/>
          <w:sz w:val="22"/>
          <w:szCs w:val="22"/>
        </w:rPr>
        <w:t xml:space="preserve"> համա</w:t>
      </w:r>
      <w:r w:rsidRPr="00AC0572">
        <w:rPr>
          <w:rFonts w:ascii="GHEA Grapalat" w:hAnsi="GHEA Grapalat" w:cs="Sylfaen"/>
          <w:sz w:val="22"/>
          <w:szCs w:val="22"/>
          <w:lang w:val="en-US"/>
        </w:rPr>
        <w:t>վ</w:t>
      </w:r>
      <w:r w:rsidRPr="00AC0572">
        <w:rPr>
          <w:rFonts w:ascii="GHEA Grapalat" w:hAnsi="GHEA Grapalat" w:cs="Sylfaen"/>
          <w:sz w:val="22"/>
          <w:szCs w:val="22"/>
        </w:rPr>
        <w:t>արակ</w:t>
      </w:r>
      <w:r w:rsidRPr="00AC0572">
        <w:rPr>
          <w:rFonts w:ascii="GHEA Grapalat" w:hAnsi="GHEA Grapalat" w:cs="Sylfaen"/>
          <w:sz w:val="22"/>
          <w:szCs w:val="22"/>
          <w:lang w:val="en-US"/>
        </w:rPr>
        <w:t>ի արդյունքում աշխատանքների դադարեցմամբ</w:t>
      </w:r>
      <w:r w:rsidRPr="00AC0572">
        <w:rPr>
          <w:rFonts w:ascii="GHEA Grapalat" w:hAnsi="GHEA Grapalat" w:cs="Sylfaen"/>
          <w:sz w:val="22"/>
          <w:szCs w:val="22"/>
        </w:rPr>
        <w:t>:</w:t>
      </w:r>
      <w:bookmarkStart w:id="204" w:name="_Hlk66261074"/>
      <w:r w:rsidRPr="00AC0572">
        <w:rPr>
          <w:rFonts w:ascii="GHEA Grapalat" w:hAnsi="GHEA Grapalat" w:cs="Sylfaen"/>
          <w:sz w:val="22"/>
          <w:szCs w:val="22"/>
        </w:rPr>
        <w:t xml:space="preserve"> </w:t>
      </w:r>
    </w:p>
    <w:bookmarkEnd w:id="204"/>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Հյուսիս-հարավ միջանցքի զարգացման ծրագրի</w:t>
      </w:r>
      <w:r w:rsidRPr="00AC0572">
        <w:rPr>
          <w:rFonts w:ascii="GHEA Grapalat" w:hAnsi="GHEA Grapalat" w:cs="Sylfaen"/>
          <w:sz w:val="22"/>
          <w:szCs w:val="22"/>
          <w:lang w:val="en-US"/>
        </w:rPr>
        <w:t xml:space="preserve">՝ </w:t>
      </w:r>
      <w:r w:rsidRPr="00AC0572">
        <w:rPr>
          <w:rFonts w:ascii="GHEA Grapalat" w:hAnsi="GHEA Grapalat" w:cs="Sylfaen"/>
          <w:sz w:val="22"/>
          <w:szCs w:val="22"/>
        </w:rPr>
        <w:t>ԵՆԲ աջակցությամբ</w:t>
      </w:r>
      <w:r w:rsidRPr="00AC0572">
        <w:rPr>
          <w:rFonts w:ascii="GHEA Grapalat" w:hAnsi="GHEA Grapalat" w:cs="Sylfaen"/>
          <w:sz w:val="22"/>
          <w:szCs w:val="22"/>
          <w:lang w:val="en-US"/>
        </w:rPr>
        <w:t xml:space="preserve"> վարկային բաղադրիչի շրջանակներում</w:t>
      </w:r>
      <w:r w:rsidRPr="00AC0572">
        <w:rPr>
          <w:rFonts w:ascii="GHEA Grapalat" w:hAnsi="GHEA Grapalat" w:cs="Sylfaen"/>
          <w:sz w:val="22"/>
          <w:szCs w:val="22"/>
        </w:rPr>
        <w:t xml:space="preserve"> իրականացվող համակարգման և կառավարման միջոցառման </w:t>
      </w:r>
      <w:r w:rsidRPr="00AC0572">
        <w:rPr>
          <w:rFonts w:ascii="GHEA Grapalat" w:hAnsi="GHEA Grapalat" w:cs="Sylfaen"/>
          <w:sz w:val="22"/>
          <w:szCs w:val="22"/>
          <w:lang w:val="en-US"/>
        </w:rPr>
        <w:t>ծախսերը կազմել են</w:t>
      </w:r>
      <w:r w:rsidRPr="00AC0572">
        <w:rPr>
          <w:rFonts w:ascii="GHEA Grapalat" w:hAnsi="GHEA Grapalat" w:cs="Sylfaen"/>
          <w:sz w:val="22"/>
          <w:szCs w:val="22"/>
        </w:rPr>
        <w:t xml:space="preserve"> 309.8 մլն դրամ կամ նախատեսվածի 99.3%-ը: Նույն ծրագրի դրամաշնորհային բաղադրիչի գծով նախատեսված 105 մլն դրամի միջոցները չեն օգտագործվել</w:t>
      </w:r>
      <w:r w:rsidRPr="00AC0572">
        <w:rPr>
          <w:rFonts w:ascii="GHEA Grapalat" w:hAnsi="GHEA Grapalat" w:cs="Sylfaen"/>
          <w:sz w:val="22"/>
          <w:szCs w:val="22"/>
          <w:lang w:val="en-US"/>
        </w:rPr>
        <w:t>՝ պայմանավորված</w:t>
      </w:r>
      <w:r w:rsidRPr="00AC0572">
        <w:rPr>
          <w:rFonts w:ascii="GHEA Grapalat" w:hAnsi="GHEA Grapalat" w:cs="Sylfaen"/>
          <w:sz w:val="22"/>
          <w:szCs w:val="22"/>
        </w:rPr>
        <w:t xml:space="preserve"> կորոնավիրուսի համա</w:t>
      </w:r>
      <w:r w:rsidRPr="00AC0572">
        <w:rPr>
          <w:rFonts w:ascii="GHEA Grapalat" w:hAnsi="GHEA Grapalat" w:cs="Sylfaen"/>
          <w:sz w:val="22"/>
          <w:szCs w:val="22"/>
          <w:lang w:val="en-US"/>
        </w:rPr>
        <w:t>վ</w:t>
      </w:r>
      <w:r w:rsidRPr="00AC0572">
        <w:rPr>
          <w:rFonts w:ascii="GHEA Grapalat" w:hAnsi="GHEA Grapalat" w:cs="Sylfaen"/>
          <w:sz w:val="22"/>
          <w:szCs w:val="22"/>
        </w:rPr>
        <w:t>արակ</w:t>
      </w:r>
      <w:r w:rsidRPr="00AC0572">
        <w:rPr>
          <w:rFonts w:ascii="GHEA Grapalat" w:hAnsi="GHEA Grapalat" w:cs="Sylfaen"/>
          <w:sz w:val="22"/>
          <w:szCs w:val="22"/>
          <w:lang w:val="en-US"/>
        </w:rPr>
        <w:t>ի հետ կապված՝</w:t>
      </w:r>
      <w:r w:rsidRPr="00AC0572">
        <w:rPr>
          <w:rFonts w:ascii="GHEA Grapalat" w:hAnsi="GHEA Grapalat" w:cs="Sylfaen"/>
          <w:sz w:val="22"/>
          <w:szCs w:val="22"/>
        </w:rPr>
        <w:t xml:space="preserve"> ելքի և մուտքի սահմանափակ</w:t>
      </w:r>
      <w:r w:rsidRPr="00AC0572">
        <w:rPr>
          <w:rFonts w:ascii="GHEA Grapalat" w:hAnsi="GHEA Grapalat" w:cs="Sylfaen"/>
          <w:sz w:val="22"/>
          <w:szCs w:val="22"/>
          <w:lang w:val="en-US"/>
        </w:rPr>
        <w:t>ումներով, ինչի</w:t>
      </w:r>
      <w:r w:rsidRPr="00AC0572">
        <w:rPr>
          <w:rFonts w:ascii="GHEA Grapalat" w:hAnsi="GHEA Grapalat" w:cs="Sylfaen"/>
          <w:sz w:val="22"/>
          <w:szCs w:val="22"/>
        </w:rPr>
        <w:t xml:space="preserve"> արդյունքում հնարավոր չի եղել խորհրդատուի ծառայությունների մատուցումը: Նշված միջոցների հաշվին նախատեսվել էր շարունակել Լանջիկ-Գյումրի ճանապարհահատվածի շինարարական աշխատանքների վերահսկողության ծառայությունների ձեռքբերումը:</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Հյուսիս-հարավ միջանցքի զարգացման ծրագրի</w:t>
      </w:r>
      <w:r w:rsidRPr="00AC0572">
        <w:rPr>
          <w:rFonts w:ascii="GHEA Grapalat" w:hAnsi="GHEA Grapalat" w:cs="Sylfaen"/>
          <w:sz w:val="22"/>
          <w:szCs w:val="22"/>
          <w:lang w:val="en-US"/>
        </w:rPr>
        <w:t xml:space="preserve">՝ </w:t>
      </w:r>
      <w:r w:rsidRPr="00AC0572">
        <w:rPr>
          <w:rFonts w:ascii="GHEA Grapalat" w:hAnsi="GHEA Grapalat" w:cs="Sylfaen"/>
          <w:sz w:val="22"/>
          <w:szCs w:val="22"/>
        </w:rPr>
        <w:t>Եվրասիական զարգացման բանկի աջակցությամբ իրականացվող համակարգման և կառավարման նպատակով օգտագործվել է շուրջ 515 մլն դրամ կամ նախատեսված միջոցների 79.4%-ը` պայմանավորված խորհրդատուի կողմից մատուցված ծառայությունների համար հաշիվ</w:t>
      </w:r>
      <w:r w:rsidRPr="00AC0572">
        <w:rPr>
          <w:rFonts w:ascii="GHEA Grapalat" w:hAnsi="GHEA Grapalat" w:cs="Sylfaen"/>
          <w:sz w:val="22"/>
          <w:szCs w:val="22"/>
          <w:lang w:val="en-US"/>
        </w:rPr>
        <w:t>-ապրանքագր</w:t>
      </w:r>
      <w:r w:rsidRPr="00AC0572">
        <w:rPr>
          <w:rFonts w:ascii="GHEA Grapalat" w:hAnsi="GHEA Grapalat" w:cs="Sylfaen"/>
          <w:sz w:val="22"/>
          <w:szCs w:val="22"/>
        </w:rPr>
        <w:t xml:space="preserve">երը ոչ ամբողջությամբ ներկայացնելու հանգամանքով: Միջոցառման շրջանակներում իրականացվել են Քաջարան-Ագարակ հատվածի մանրամասն նախագծման աշխատանքները: </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Վերակառուցման և զարգացման եվրոպական բանկի աջակցությամբ իրականացվող ՀՀ պետական սահմանի Բագրատաշեն անցման կետի կամրջի վերակառուցման վարկային ծրագրի </w:t>
      </w:r>
      <w:r w:rsidRPr="00AC0572">
        <w:rPr>
          <w:rFonts w:ascii="GHEA Grapalat" w:hAnsi="GHEA Grapalat" w:cs="Sylfaen"/>
          <w:sz w:val="22"/>
          <w:szCs w:val="22"/>
          <w:lang w:val="en-US"/>
        </w:rPr>
        <w:t xml:space="preserve">շրջանակներում օգտագործվել է 160.2 մլն դրամ կամ նախատեսված միջոցների 63.3%-ը: Նշված գումարից </w:t>
      </w:r>
      <w:r w:rsidRPr="00AC0572">
        <w:rPr>
          <w:rFonts w:ascii="GHEA Grapalat" w:hAnsi="GHEA Grapalat" w:cs="Sylfaen"/>
          <w:sz w:val="22"/>
          <w:szCs w:val="22"/>
        </w:rPr>
        <w:t>126.5 մլն դրամ</w:t>
      </w:r>
      <w:r w:rsidRPr="00AC0572">
        <w:rPr>
          <w:rFonts w:ascii="GHEA Grapalat" w:hAnsi="GHEA Grapalat" w:cs="Sylfaen"/>
          <w:sz w:val="22"/>
          <w:szCs w:val="22"/>
          <w:lang w:val="en-US"/>
        </w:rPr>
        <w:t xml:space="preserve">ը կամ նախատեսված միջոցների 87.8%-ն ուղղվել է կամրջի կառուցման աշխատանքներին: Շեղումը </w:t>
      </w:r>
      <w:r w:rsidRPr="00AC0572">
        <w:rPr>
          <w:rFonts w:ascii="GHEA Grapalat" w:hAnsi="GHEA Grapalat" w:cs="Sylfaen"/>
          <w:sz w:val="22"/>
          <w:szCs w:val="22"/>
        </w:rPr>
        <w:t>պայմանավորված</w:t>
      </w:r>
      <w:r w:rsidRPr="00AC0572">
        <w:rPr>
          <w:rFonts w:ascii="GHEA Grapalat" w:hAnsi="GHEA Grapalat" w:cs="Sylfaen"/>
          <w:sz w:val="22"/>
          <w:szCs w:val="22"/>
          <w:lang w:val="en-US"/>
        </w:rPr>
        <w:t xml:space="preserve"> է</w:t>
      </w:r>
      <w:r w:rsidRPr="00AC0572">
        <w:rPr>
          <w:rFonts w:ascii="GHEA Grapalat" w:hAnsi="GHEA Grapalat" w:cs="Sylfaen"/>
          <w:sz w:val="22"/>
          <w:szCs w:val="22"/>
        </w:rPr>
        <w:t xml:space="preserve"> այն հանգամանքով, որ կամրջի կառուցման աշխատանքները գտնվել են նախա</w:t>
      </w:r>
      <w:r w:rsidRPr="00AC0572">
        <w:rPr>
          <w:rFonts w:ascii="GHEA Grapalat" w:hAnsi="GHEA Grapalat" w:cs="Sylfaen"/>
          <w:sz w:val="22"/>
          <w:szCs w:val="22"/>
          <w:lang w:val="en-US"/>
        </w:rPr>
        <w:t>շինարարական աշխատանքների</w:t>
      </w:r>
      <w:r w:rsidRPr="00AC0572">
        <w:rPr>
          <w:rFonts w:ascii="GHEA Grapalat" w:hAnsi="GHEA Grapalat" w:cs="Sylfaen"/>
          <w:sz w:val="22"/>
          <w:szCs w:val="22"/>
        </w:rPr>
        <w:t xml:space="preserve"> փուլում, </w:t>
      </w:r>
      <w:r w:rsidRPr="00AC0572">
        <w:rPr>
          <w:rFonts w:ascii="GHEA Grapalat" w:hAnsi="GHEA Grapalat" w:cs="Sylfaen"/>
          <w:sz w:val="22"/>
          <w:szCs w:val="22"/>
          <w:lang w:val="en-US"/>
        </w:rPr>
        <w:t>և</w:t>
      </w:r>
      <w:r w:rsidRPr="00AC0572">
        <w:rPr>
          <w:rFonts w:ascii="GHEA Grapalat" w:hAnsi="GHEA Grapalat" w:cs="Sylfaen"/>
          <w:sz w:val="22"/>
          <w:szCs w:val="22"/>
        </w:rPr>
        <w:t xml:space="preserve"> շինարարության երկրորդ փուլի մեկնարկը </w:t>
      </w:r>
      <w:r w:rsidRPr="00AC0572">
        <w:rPr>
          <w:rFonts w:ascii="GHEA Grapalat" w:hAnsi="GHEA Grapalat" w:cs="Sylfaen"/>
          <w:sz w:val="22"/>
          <w:szCs w:val="22"/>
          <w:lang w:val="en-US"/>
        </w:rPr>
        <w:t>կապված էր</w:t>
      </w:r>
      <w:r w:rsidRPr="00AC0572">
        <w:rPr>
          <w:rFonts w:ascii="GHEA Grapalat" w:hAnsi="GHEA Grapalat" w:cs="Sylfaen"/>
          <w:sz w:val="22"/>
          <w:szCs w:val="22"/>
        </w:rPr>
        <w:t xml:space="preserve"> վրացական կողմի</w:t>
      </w:r>
      <w:r w:rsidRPr="00AC0572">
        <w:rPr>
          <w:rFonts w:ascii="GHEA Grapalat" w:hAnsi="GHEA Grapalat" w:cs="Sylfaen"/>
          <w:sz w:val="22"/>
          <w:szCs w:val="22"/>
          <w:lang w:val="en-US"/>
        </w:rPr>
        <w:t>ց</w:t>
      </w:r>
      <w:r w:rsidRPr="00AC0572">
        <w:rPr>
          <w:rFonts w:ascii="GHEA Grapalat" w:hAnsi="GHEA Grapalat" w:cs="Sylfaen"/>
          <w:sz w:val="22"/>
          <w:szCs w:val="22"/>
        </w:rPr>
        <w:t xml:space="preserve"> շինարար</w:t>
      </w:r>
      <w:r w:rsidRPr="00AC0572">
        <w:rPr>
          <w:rFonts w:ascii="GHEA Grapalat" w:hAnsi="GHEA Grapalat" w:cs="Sylfaen"/>
          <w:sz w:val="22"/>
          <w:szCs w:val="22"/>
          <w:lang w:val="en-US"/>
        </w:rPr>
        <w:t>ական</w:t>
      </w:r>
      <w:r w:rsidRPr="00AC0572">
        <w:rPr>
          <w:rFonts w:ascii="GHEA Grapalat" w:hAnsi="GHEA Grapalat" w:cs="Sylfaen"/>
          <w:sz w:val="22"/>
          <w:szCs w:val="22"/>
        </w:rPr>
        <w:t xml:space="preserve"> թույլտվության ստացման հետ: </w:t>
      </w:r>
      <w:r w:rsidRPr="00AC0572">
        <w:rPr>
          <w:rFonts w:ascii="GHEA Grapalat" w:hAnsi="GHEA Grapalat" w:cs="Sylfaen"/>
          <w:sz w:val="22"/>
          <w:szCs w:val="22"/>
          <w:lang w:val="en-US"/>
        </w:rPr>
        <w:t>Ծ</w:t>
      </w:r>
      <w:r w:rsidRPr="00AC0572">
        <w:rPr>
          <w:rFonts w:ascii="GHEA Grapalat" w:hAnsi="GHEA Grapalat" w:cs="Sylfaen"/>
          <w:sz w:val="22"/>
          <w:szCs w:val="22"/>
        </w:rPr>
        <w:t>րագրի համակարգման և կառավարման ծախսերը կազմել են 33.7 մլն դրամ կամ նախատեսվածի 31%-ը` պայմանավորված այն հանգամանքով, որ խորհրդատուի կողմից մատուցված ծառայությունների մի մասի համար 2020 թվականին հաշիվ</w:t>
      </w:r>
      <w:r w:rsidRPr="00AC0572">
        <w:rPr>
          <w:rFonts w:ascii="GHEA Grapalat" w:hAnsi="GHEA Grapalat" w:cs="Sylfaen"/>
          <w:sz w:val="22"/>
          <w:szCs w:val="22"/>
          <w:lang w:val="en-US"/>
        </w:rPr>
        <w:t>-ապրանքագր</w:t>
      </w:r>
      <w:r w:rsidRPr="00AC0572">
        <w:rPr>
          <w:rFonts w:ascii="GHEA Grapalat" w:hAnsi="GHEA Grapalat" w:cs="Sylfaen"/>
          <w:sz w:val="22"/>
          <w:szCs w:val="22"/>
        </w:rPr>
        <w:t>եր չեն ներկայացվել:</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թվականին պետական նշանակության ավտոճանապարհների հիմնանորոգման ծախսերը կազմել են 27.3 մլրդ դրամ կամ նախատեսվածի 96.9%-ը: 2020 թվականին պետական բյուջեի միջոցներով ծրագրի շրջանակներում նախատեսված շուրջ 265.6 կմ ընդհանուր երկարությամբ պետական նշանակության ավտոճանապարհներից հիմնանորոգվել է 242.5 կմ-ը. աշխատանքների </w:t>
      </w:r>
      <w:r w:rsidRPr="00AC0572">
        <w:rPr>
          <w:rFonts w:ascii="GHEA Grapalat" w:hAnsi="GHEA Grapalat" w:cs="Sylfaen"/>
          <w:sz w:val="22"/>
          <w:szCs w:val="22"/>
        </w:rPr>
        <w:lastRenderedPageBreak/>
        <w:t>մի մասը չի ավարտվել եղանակային վատ պայմանների պատճառով: Ծախսերի կատարողականը պայմանավորված է նաև ճանապարհներում թերությունների առկայության հետևանքով կատարված աշխատանքների մի մասի ավարտական ակտերը չհաստատելու և պայմանագրի գումարի 5 տոկոսները չվճարելու հանգամանքներով: Նախորդ տար</w:t>
      </w:r>
      <w:r w:rsidRPr="00AC0572">
        <w:rPr>
          <w:rFonts w:ascii="GHEA Grapalat" w:hAnsi="GHEA Grapalat" w:cs="Sylfaen"/>
          <w:sz w:val="22"/>
          <w:szCs w:val="22"/>
          <w:lang w:val="en-US"/>
        </w:rPr>
        <w:t>վա համեմատ</w:t>
      </w:r>
      <w:r w:rsidRPr="00AC0572">
        <w:rPr>
          <w:rFonts w:ascii="GHEA Grapalat" w:hAnsi="GHEA Grapalat" w:cs="Sylfaen"/>
          <w:sz w:val="22"/>
          <w:szCs w:val="22"/>
        </w:rPr>
        <w:t xml:space="preserve"> այս միջոցառման շրջանակներում </w:t>
      </w:r>
      <w:r w:rsidRPr="00AC0572">
        <w:rPr>
          <w:rFonts w:ascii="GHEA Grapalat" w:hAnsi="GHEA Grapalat" w:cs="Sylfaen"/>
          <w:sz w:val="22"/>
          <w:szCs w:val="22"/>
          <w:lang w:val="en-US"/>
        </w:rPr>
        <w:t>կատարված ծախսերն աճել են</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76.5%-ով կամ 11.8 մլրդ դրամով՝ պայմանավորված կատարված աշխատանքների ծավալի աճով (2019թ. </w:t>
      </w:r>
      <w:r w:rsidRPr="00AC0572">
        <w:rPr>
          <w:rFonts w:ascii="GHEA Grapalat" w:hAnsi="GHEA Grapalat" w:cs="Sylfaen"/>
          <w:sz w:val="22"/>
          <w:szCs w:val="22"/>
        </w:rPr>
        <w:t>հիմնանորոգվել</w:t>
      </w:r>
      <w:r w:rsidRPr="00AC0572">
        <w:rPr>
          <w:rFonts w:ascii="GHEA Grapalat" w:hAnsi="GHEA Grapalat" w:cs="Sylfaen"/>
          <w:sz w:val="22"/>
          <w:szCs w:val="22"/>
          <w:lang w:val="en-US"/>
        </w:rPr>
        <w:t xml:space="preserve"> էր</w:t>
      </w:r>
      <w:r w:rsidRPr="00AC0572">
        <w:rPr>
          <w:rFonts w:ascii="GHEA Grapalat" w:hAnsi="GHEA Grapalat" w:cs="Sylfaen"/>
          <w:sz w:val="22"/>
          <w:szCs w:val="22"/>
        </w:rPr>
        <w:t xml:space="preserve"> 153.3 կմ</w:t>
      </w:r>
      <w:r w:rsidRPr="00AC0572">
        <w:rPr>
          <w:rFonts w:ascii="GHEA Grapalat" w:hAnsi="GHEA Grapalat" w:cs="Sylfaen"/>
          <w:sz w:val="22"/>
          <w:szCs w:val="22"/>
          <w:lang w:val="en-US"/>
        </w:rPr>
        <w:t xml:space="preserve"> ճանապարհ) և 2019 թվականին կատարված որոշ աշխատանքների դիմաց վճարումները 2020 թվականին կատարելու հանգամանքով</w:t>
      </w:r>
      <w:r w:rsidRPr="00AC0572">
        <w:rPr>
          <w:rFonts w:ascii="GHEA Grapalat" w:hAnsi="GHEA Grapalat" w:cs="Sylfaen"/>
          <w:sz w:val="22"/>
          <w:szCs w:val="22"/>
        </w:rPr>
        <w:t>:</w:t>
      </w:r>
    </w:p>
    <w:p w:rsidR="00B704A6" w:rsidRPr="00AC0572" w:rsidRDefault="00B704A6" w:rsidP="00583A45">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Հաշվետու տարում 613.6 մլն դրամ է տրամադրվել 6 տրանսպորտային օբյեկտների հիմնանորոգման համար, որը կազմել է նախատեսված միջոցների 98.1%-ը: Կատարողականը պայմանավորված է որոշ օբյեկտների պայմանագրի գումարի 5 տոկոսները չվճարելու հանգամանքով, որոնք վճարվել են 2021 թվականին: 2019 թվականի համեմատ միջոցառման ծախսերն ավելացել են 7.9 անգամ կամ 536.2 մլն դրամով, որը պայմանավորված է տրանսպորտային օբյեկտների վերանորոգման աշխատանքների ծավալի ավելացմամբ (2019թ. հիմնանորոգվել էին </w:t>
      </w:r>
      <w:r w:rsidRPr="00AC0572">
        <w:rPr>
          <w:rFonts w:ascii="GHEA Grapalat" w:hAnsi="GHEA Grapalat" w:cs="Sylfaen"/>
          <w:sz w:val="22"/>
          <w:szCs w:val="22"/>
        </w:rPr>
        <w:t>3 տրանսպորտային օբյեկտներ</w:t>
      </w:r>
      <w:r w:rsidRPr="00AC0572">
        <w:rPr>
          <w:rFonts w:ascii="GHEA Grapalat" w:hAnsi="GHEA Grapalat" w:cs="Sylfaen"/>
          <w:sz w:val="22"/>
          <w:szCs w:val="22"/>
          <w:lang w:val="en-US"/>
        </w:rPr>
        <w:t>) և 2019 թվականին կատարված որոշ աշխատանքների դիմաց վճարումները 2020 թվականին կատարելու հանգամանքով։</w:t>
      </w:r>
    </w:p>
    <w:p w:rsidR="00B704A6" w:rsidRPr="00AC0572" w:rsidRDefault="00B704A6" w:rsidP="00D309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Հաշվետու տարվա ընթացքում COVID-19-ով պայմանավորված՝ տրանսպորտային ընկերություններին ֆինանսական աջակցությ</w:t>
      </w:r>
      <w:r w:rsidRPr="00AC0572">
        <w:rPr>
          <w:rFonts w:ascii="GHEA Grapalat" w:hAnsi="GHEA Grapalat" w:cs="Sylfaen"/>
          <w:sz w:val="22"/>
          <w:szCs w:val="22"/>
          <w:lang w:val="en-US"/>
        </w:rPr>
        <w:t>ա</w:t>
      </w:r>
      <w:r w:rsidRPr="00AC0572">
        <w:rPr>
          <w:rFonts w:ascii="GHEA Grapalat" w:hAnsi="GHEA Grapalat" w:cs="Sylfaen"/>
          <w:sz w:val="22"/>
          <w:szCs w:val="22"/>
        </w:rPr>
        <w:t xml:space="preserve">ն միջոցառման շրջանակներում «Հայավտոկայարան» փակ բաժնետիրական ընկերությանը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 որոշ</w:t>
      </w:r>
      <w:r w:rsidRPr="00AC0572">
        <w:rPr>
          <w:rFonts w:ascii="GHEA Grapalat" w:hAnsi="GHEA Grapalat" w:cs="Sylfaen"/>
          <w:sz w:val="22"/>
          <w:szCs w:val="22"/>
          <w:lang w:val="en-US"/>
        </w:rPr>
        <w:t>մամբ</w:t>
      </w:r>
      <w:r w:rsidRPr="00AC0572">
        <w:rPr>
          <w:rFonts w:ascii="GHEA Grapalat" w:hAnsi="GHEA Grapalat" w:cs="Sylfaen"/>
          <w:sz w:val="22"/>
          <w:szCs w:val="22"/>
        </w:rPr>
        <w:t xml:space="preserve"> հատկացվել է 108.1 մլն դրամ</w:t>
      </w:r>
      <w:r w:rsidRPr="00AC0572">
        <w:rPr>
          <w:rFonts w:ascii="GHEA Grapalat" w:hAnsi="GHEA Grapalat" w:cs="Sylfaen"/>
          <w:sz w:val="22"/>
          <w:szCs w:val="22"/>
          <w:lang w:val="en-US"/>
        </w:rPr>
        <w:t>, որն ամբողջությամբ օգտագործվել է</w:t>
      </w:r>
      <w:r w:rsidRPr="00AC0572">
        <w:rPr>
          <w:rFonts w:ascii="GHEA Grapalat" w:hAnsi="GHEA Grapalat" w:cs="Sylfaen"/>
          <w:sz w:val="22"/>
          <w:szCs w:val="22"/>
        </w:rPr>
        <w:t xml:space="preserve">: </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t>Երկաթուղային ցանցի զարգացման</w:t>
      </w:r>
      <w:r w:rsidRPr="00AC0572">
        <w:rPr>
          <w:rFonts w:ascii="GHEA Grapalat" w:hAnsi="GHEA Grapalat" w:cs="Sylfaen"/>
          <w:sz w:val="22"/>
          <w:szCs w:val="22"/>
        </w:rPr>
        <w:t xml:space="preserve"> ծրագրի շրջանակներում </w:t>
      </w:r>
      <w:r w:rsidRPr="00AC0572">
        <w:rPr>
          <w:rFonts w:ascii="GHEA Grapalat" w:hAnsi="GHEA Grapalat" w:cs="Sylfaen"/>
          <w:sz w:val="22"/>
          <w:szCs w:val="22"/>
          <w:lang w:val="en-US"/>
        </w:rPr>
        <w:t xml:space="preserve">2020 թվականին </w:t>
      </w:r>
      <w:r w:rsidRPr="00AC0572">
        <w:rPr>
          <w:rFonts w:ascii="GHEA Grapalat" w:hAnsi="GHEA Grapalat" w:cs="Sylfaen"/>
          <w:sz w:val="22"/>
          <w:szCs w:val="22"/>
        </w:rPr>
        <w:t>նախատեսված 393.1 մլն դրամ</w:t>
      </w:r>
      <w:r w:rsidRPr="00AC0572">
        <w:rPr>
          <w:rFonts w:ascii="GHEA Grapalat" w:hAnsi="GHEA Grapalat" w:cs="Sylfaen"/>
          <w:sz w:val="22"/>
          <w:szCs w:val="22"/>
          <w:lang w:val="en-US"/>
        </w:rPr>
        <w:t xml:space="preserve">ն </w:t>
      </w:r>
      <w:r w:rsidRPr="00AC0572">
        <w:rPr>
          <w:rFonts w:ascii="GHEA Grapalat" w:hAnsi="GHEA Grapalat" w:cs="Sylfaen"/>
          <w:sz w:val="22"/>
          <w:szCs w:val="22"/>
        </w:rPr>
        <w:t>ամբողջությամբ օգտագործվել է: Գումարը տրամադրվել է «Հարավկովկասյան երկաթուղի» ՓԲԸ-ին՝ որպես ուղևորափոխադրումներից 2019 թվականի արդյունքներով ստացված վնասի դիմաց սուբսիդավորում:</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թվականին </w:t>
      </w:r>
      <w:r w:rsidRPr="00AC0572">
        <w:rPr>
          <w:rFonts w:ascii="GHEA Grapalat" w:hAnsi="GHEA Grapalat" w:cs="Sylfaen"/>
          <w:i/>
          <w:sz w:val="22"/>
          <w:szCs w:val="22"/>
        </w:rPr>
        <w:t>Ընդերքի ուսումնասիրության, օգտագործման և պահպանման ծառայությունների</w:t>
      </w:r>
      <w:r w:rsidRPr="00AC0572">
        <w:rPr>
          <w:rFonts w:ascii="GHEA Grapalat" w:hAnsi="GHEA Grapalat" w:cs="Sylfaen"/>
          <w:sz w:val="22"/>
          <w:szCs w:val="22"/>
        </w:rPr>
        <w:t xml:space="preserve"> ծրագրի շրջանակներում ընդերքի մասին տեղեկատվության տրամադրման ծառայությունների մատուցման դիմաց «Հանրապետական երկրաբանական ֆոնդ» ՊՈԱԿ-ին տրամադրվել է 15.9 մլն դրամ կամ նախատեսված միջոցների 93.9%-ը: Շեղումը պայմանավորած է թափուր հաստիք</w:t>
      </w:r>
      <w:r w:rsidRPr="00AC0572">
        <w:rPr>
          <w:rFonts w:ascii="GHEA Grapalat" w:hAnsi="GHEA Grapalat" w:cs="Sylfaen"/>
          <w:sz w:val="22"/>
          <w:szCs w:val="22"/>
          <w:lang w:val="en-US"/>
        </w:rPr>
        <w:t>ներ</w:t>
      </w:r>
      <w:r w:rsidRPr="00AC0572">
        <w:rPr>
          <w:rFonts w:ascii="GHEA Grapalat" w:hAnsi="GHEA Grapalat" w:cs="Sylfaen"/>
          <w:sz w:val="22"/>
          <w:szCs w:val="22"/>
        </w:rPr>
        <w:t>ի առկայությամբ: Ծրագրի շրջանակներում իրականացվել են հաշվառված երկրաբանական ուսումնասիրությունների և ընդերքօգտագործման իրավունքների հաշվառ</w:t>
      </w:r>
      <w:r w:rsidRPr="00AC0572">
        <w:rPr>
          <w:rFonts w:ascii="GHEA Grapalat" w:hAnsi="GHEA Grapalat" w:cs="Sylfaen"/>
          <w:sz w:val="22"/>
          <w:szCs w:val="22"/>
          <w:lang w:val="en-US"/>
        </w:rPr>
        <w:t>ման</w:t>
      </w:r>
      <w:r w:rsidRPr="00AC0572">
        <w:rPr>
          <w:rFonts w:ascii="GHEA Grapalat" w:hAnsi="GHEA Grapalat" w:cs="Sylfaen"/>
          <w:sz w:val="22"/>
          <w:szCs w:val="22"/>
        </w:rPr>
        <w:t>, օգտակար հանածոների պաշարների շարժի վերաբերյալ տարեկան հաշվետվությունների կազմ</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և պետական հաշվեկշռում հաշվառվող հանքավայրերի հաշվառ</w:t>
      </w:r>
      <w:r w:rsidRPr="00AC0572">
        <w:rPr>
          <w:rFonts w:ascii="GHEA Grapalat" w:hAnsi="GHEA Grapalat" w:cs="Sylfaen"/>
          <w:sz w:val="22"/>
          <w:szCs w:val="22"/>
          <w:lang w:val="en-US"/>
        </w:rPr>
        <w:t>ման</w:t>
      </w:r>
      <w:r w:rsidRPr="00AC0572">
        <w:rPr>
          <w:rFonts w:ascii="GHEA Grapalat" w:hAnsi="GHEA Grapalat" w:cs="Sylfaen"/>
          <w:sz w:val="22"/>
          <w:szCs w:val="22"/>
        </w:rPr>
        <w:t>, երկրաբանական ուսումնասիրության աշխատանքների արդյունքում ստաց</w:t>
      </w:r>
      <w:r w:rsidRPr="00AC0572">
        <w:rPr>
          <w:rFonts w:ascii="GHEA Grapalat" w:hAnsi="GHEA Grapalat" w:cs="Sylfaen"/>
          <w:sz w:val="22"/>
          <w:szCs w:val="22"/>
          <w:lang w:val="en-US"/>
        </w:rPr>
        <w:t>վ</w:t>
      </w:r>
      <w:r w:rsidRPr="00AC0572">
        <w:rPr>
          <w:rFonts w:ascii="GHEA Grapalat" w:hAnsi="GHEA Grapalat" w:cs="Sylfaen"/>
          <w:sz w:val="22"/>
          <w:szCs w:val="22"/>
        </w:rPr>
        <w:t>ած տեղեկությունների ընդուն</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w:t>
      </w:r>
      <w:r w:rsidRPr="00AC0572">
        <w:rPr>
          <w:rFonts w:ascii="GHEA Grapalat" w:hAnsi="GHEA Grapalat" w:cs="Sylfaen"/>
          <w:sz w:val="22"/>
          <w:szCs w:val="22"/>
        </w:rPr>
        <w:lastRenderedPageBreak/>
        <w:t>պահպան</w:t>
      </w:r>
      <w:r w:rsidRPr="00AC0572">
        <w:rPr>
          <w:rFonts w:ascii="GHEA Grapalat" w:hAnsi="GHEA Grapalat" w:cs="Sylfaen"/>
          <w:sz w:val="22"/>
          <w:szCs w:val="22"/>
          <w:lang w:val="en-US"/>
        </w:rPr>
        <w:t>ման</w:t>
      </w:r>
      <w:r w:rsidRPr="00AC0572">
        <w:rPr>
          <w:rFonts w:ascii="GHEA Grapalat" w:hAnsi="GHEA Grapalat" w:cs="Sylfaen"/>
          <w:sz w:val="22"/>
          <w:szCs w:val="22"/>
        </w:rPr>
        <w:t>, թվայնաց</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և կայքում տեղադր</w:t>
      </w:r>
      <w:r w:rsidRPr="00AC0572">
        <w:rPr>
          <w:rFonts w:ascii="GHEA Grapalat" w:hAnsi="GHEA Grapalat" w:cs="Sylfaen"/>
          <w:sz w:val="22"/>
          <w:szCs w:val="22"/>
          <w:lang w:val="en-US"/>
        </w:rPr>
        <w:t>ման աշխատանքներ</w:t>
      </w:r>
      <w:r w:rsidRPr="00AC0572">
        <w:rPr>
          <w:rFonts w:ascii="GHEA Grapalat" w:hAnsi="GHEA Grapalat" w:cs="Sylfaen"/>
          <w:sz w:val="22"/>
          <w:szCs w:val="22"/>
        </w:rPr>
        <w:t>: Նախորդ տարվա համեմատ ծրագրի</w:t>
      </w:r>
      <w:r w:rsidRPr="00AC0572">
        <w:rPr>
          <w:rFonts w:ascii="GHEA Grapalat" w:hAnsi="GHEA Grapalat" w:cs="Sylfaen"/>
          <w:sz w:val="22"/>
          <w:szCs w:val="22"/>
          <w:lang w:val="en-US"/>
        </w:rPr>
        <w:t xml:space="preserve"> շրջանակներում կատարված</w:t>
      </w:r>
      <w:r w:rsidRPr="00AC0572">
        <w:rPr>
          <w:rFonts w:ascii="GHEA Grapalat" w:hAnsi="GHEA Grapalat" w:cs="Sylfaen"/>
          <w:sz w:val="22"/>
          <w:szCs w:val="22"/>
        </w:rPr>
        <w:t xml:space="preserve">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12.2%-ով՝ </w:t>
      </w:r>
      <w:r w:rsidRPr="00AC0572">
        <w:rPr>
          <w:rFonts w:ascii="GHEA Grapalat" w:hAnsi="GHEA Grapalat" w:cs="Sylfaen"/>
          <w:sz w:val="22"/>
          <w:szCs w:val="22"/>
          <w:lang w:val="en-US"/>
        </w:rPr>
        <w:t xml:space="preserve">հիմնականում պայմանավորված </w:t>
      </w:r>
      <w:r w:rsidRPr="00AC0572">
        <w:rPr>
          <w:rFonts w:ascii="GHEA Grapalat" w:hAnsi="GHEA Grapalat" w:cs="Sylfaen"/>
          <w:sz w:val="22"/>
          <w:szCs w:val="22"/>
        </w:rPr>
        <w:t xml:space="preserve">հաստիքների </w:t>
      </w:r>
      <w:r w:rsidRPr="00AC0572">
        <w:rPr>
          <w:rFonts w:ascii="GHEA Grapalat" w:hAnsi="GHEA Grapalat" w:cs="Sylfaen"/>
          <w:sz w:val="22"/>
          <w:szCs w:val="22"/>
          <w:lang w:val="en-US"/>
        </w:rPr>
        <w:t>թվի աճով</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 ՀՀ պետական բյուջեի մասին օրենքով </w:t>
      </w:r>
      <w:r w:rsidRPr="00AC0572">
        <w:rPr>
          <w:rFonts w:ascii="GHEA Grapalat" w:hAnsi="GHEA Grapalat" w:cs="Sylfaen"/>
          <w:i/>
          <w:sz w:val="22"/>
          <w:szCs w:val="22"/>
        </w:rPr>
        <w:t>Փախստականների ինտեգրմանն աջակցության</w:t>
      </w:r>
      <w:r w:rsidRPr="00AC0572">
        <w:rPr>
          <w:rFonts w:ascii="GHEA Grapalat" w:hAnsi="GHEA Grapalat" w:cs="Sylfaen"/>
          <w:sz w:val="22"/>
          <w:szCs w:val="22"/>
        </w:rPr>
        <w:t xml:space="preserve"> ծրագրին հատկացվել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շուրջ 2.3 մլրդ դրամ, սակայն, կորոնավիրուսի համավարակով պայմանավորված,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կողմից այն</w:t>
      </w:r>
      <w:r w:rsidRPr="00AC0572">
        <w:rPr>
          <w:rFonts w:ascii="GHEA Grapalat" w:hAnsi="GHEA Grapalat" w:cs="Sylfaen"/>
          <w:sz w:val="22"/>
          <w:szCs w:val="22"/>
        </w:rPr>
        <w:t xml:space="preserve"> նվազեցվել է</w:t>
      </w:r>
      <w:r w:rsidRPr="00AC0572">
        <w:rPr>
          <w:rFonts w:ascii="GHEA Grapalat" w:hAnsi="GHEA Grapalat" w:cs="Sylfaen"/>
          <w:sz w:val="22"/>
          <w:szCs w:val="22"/>
          <w:lang w:val="en-US"/>
        </w:rPr>
        <w:t xml:space="preserve">՝ սահմանվելով </w:t>
      </w:r>
      <w:r w:rsidRPr="00AC0572">
        <w:rPr>
          <w:rFonts w:ascii="GHEA Grapalat" w:hAnsi="GHEA Grapalat" w:cs="Sylfaen"/>
          <w:sz w:val="22"/>
          <w:szCs w:val="22"/>
        </w:rPr>
        <w:t>2</w:t>
      </w:r>
      <w:r w:rsidRPr="00AC0572">
        <w:rPr>
          <w:rFonts w:ascii="Courier New" w:hAnsi="Courier New" w:cs="Courier New"/>
          <w:sz w:val="22"/>
          <w:szCs w:val="22"/>
          <w:lang w:val="en-US"/>
        </w:rPr>
        <w:t> </w:t>
      </w:r>
      <w:r w:rsidRPr="00AC0572">
        <w:rPr>
          <w:rFonts w:ascii="GHEA Grapalat" w:hAnsi="GHEA Grapalat" w:cs="Sylfaen"/>
          <w:sz w:val="22"/>
          <w:szCs w:val="22"/>
        </w:rPr>
        <w:t>մլրդ դրամ</w:t>
      </w:r>
      <w:r w:rsidRPr="00AC0572">
        <w:rPr>
          <w:rFonts w:ascii="GHEA Grapalat" w:hAnsi="GHEA Grapalat" w:cs="Sylfaen"/>
          <w:sz w:val="22"/>
          <w:szCs w:val="22"/>
          <w:lang w:val="en-US"/>
        </w:rPr>
        <w:t>: Ծրագրի շրջանակներում ծախսերը</w:t>
      </w:r>
      <w:r w:rsidRPr="00AC0572">
        <w:rPr>
          <w:rFonts w:ascii="GHEA Grapalat" w:hAnsi="GHEA Grapalat" w:cs="Sylfaen"/>
          <w:sz w:val="22"/>
          <w:szCs w:val="22"/>
        </w:rPr>
        <w:t xml:space="preserve"> կատարվել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99.5%-ով</w:t>
      </w:r>
      <w:r w:rsidRPr="00AC0572">
        <w:rPr>
          <w:rFonts w:ascii="GHEA Grapalat" w:hAnsi="GHEA Grapalat" w:cs="Sylfaen"/>
          <w:sz w:val="22"/>
          <w:szCs w:val="22"/>
          <w:lang w:val="en-US"/>
        </w:rPr>
        <w:t>՝ կազմելով շուրջ 2 մլրդ դրամ</w:t>
      </w:r>
      <w:r w:rsidRPr="00AC0572">
        <w:rPr>
          <w:rFonts w:ascii="GHEA Grapalat" w:hAnsi="GHEA Grapalat" w:cs="Sylfaen"/>
          <w:sz w:val="22"/>
          <w:szCs w:val="22"/>
        </w:rPr>
        <w:t xml:space="preserve">: </w:t>
      </w:r>
      <w:r w:rsidRPr="00AC0572">
        <w:rPr>
          <w:rFonts w:ascii="GHEA Grapalat" w:hAnsi="GHEA Grapalat" w:cs="Sylfaen"/>
          <w:sz w:val="22"/>
          <w:szCs w:val="22"/>
          <w:lang w:val="en-US"/>
        </w:rPr>
        <w:t>Հ</w:t>
      </w:r>
      <w:r w:rsidRPr="00AC0572">
        <w:rPr>
          <w:rFonts w:ascii="GHEA Grapalat" w:hAnsi="GHEA Grapalat" w:cs="Sylfaen"/>
          <w:sz w:val="22"/>
          <w:szCs w:val="22"/>
        </w:rPr>
        <w:t>ատկացված միջոցների հիմնական մասը՝ շուրջ 1.9 մլրդ դրամ</w:t>
      </w:r>
      <w:r w:rsidRPr="00AC0572">
        <w:rPr>
          <w:rFonts w:ascii="GHEA Grapalat" w:hAnsi="GHEA Grapalat" w:cs="Sylfaen"/>
          <w:sz w:val="22"/>
          <w:szCs w:val="22"/>
          <w:lang w:val="en-US"/>
        </w:rPr>
        <w:t>, տր</w:t>
      </w:r>
      <w:r w:rsidRPr="00AC0572">
        <w:rPr>
          <w:rFonts w:ascii="GHEA Grapalat" w:hAnsi="GHEA Grapalat" w:cs="Sylfaen"/>
          <w:sz w:val="22"/>
          <w:szCs w:val="22"/>
        </w:rPr>
        <w:t xml:space="preserve">ամադրվել է 1988-1992 թվականներին Ադրբեջանից բռնագաղթած և Հայաստանի Հանրապետությունում ապաստանած </w:t>
      </w:r>
      <w:r w:rsidRPr="00AC0572">
        <w:rPr>
          <w:rFonts w:ascii="GHEA Grapalat" w:hAnsi="GHEA Grapalat" w:cs="Sylfaen"/>
          <w:sz w:val="22"/>
          <w:szCs w:val="22"/>
          <w:lang w:val="en-US"/>
        </w:rPr>
        <w:t xml:space="preserve">142 </w:t>
      </w:r>
      <w:r w:rsidRPr="00AC0572">
        <w:rPr>
          <w:rFonts w:ascii="GHEA Grapalat" w:hAnsi="GHEA Grapalat" w:cs="Sylfaen"/>
          <w:sz w:val="22"/>
          <w:szCs w:val="22"/>
        </w:rPr>
        <w:t>փախստական ընտանիքների բնակարանային ապահովմանը</w:t>
      </w:r>
      <w:r w:rsidRPr="00AC0572">
        <w:rPr>
          <w:rFonts w:ascii="GHEA Grapalat" w:hAnsi="GHEA Grapalat" w:cs="Sylfaen"/>
          <w:sz w:val="22"/>
          <w:szCs w:val="22"/>
          <w:lang w:val="en-US"/>
        </w:rPr>
        <w:t xml:space="preserve"> և օգտագործվել է նախատեսված ծավալով</w:t>
      </w:r>
      <w:r w:rsidRPr="00AC0572">
        <w:rPr>
          <w:rFonts w:ascii="GHEA Grapalat" w:hAnsi="GHEA Grapalat" w:cs="Sylfaen"/>
          <w:sz w:val="22"/>
          <w:szCs w:val="22"/>
        </w:rPr>
        <w:t>: 2019 թվականի</w:t>
      </w:r>
      <w:r w:rsidRPr="00AC0572">
        <w:rPr>
          <w:rFonts w:ascii="GHEA Grapalat" w:hAnsi="GHEA Grapalat" w:cs="Sylfaen"/>
          <w:sz w:val="22"/>
          <w:szCs w:val="22"/>
          <w:lang w:val="en-US"/>
        </w:rPr>
        <w:t xml:space="preserve"> համեմատ նշված ծախսերն աճել են 25.3%-ով կամ 377.7 մլն դրամով՝ պայմանավորված աջակցություն ստացած ընտանիքների թվի աճով, որը 2019 թվականին</w:t>
      </w:r>
      <w:r w:rsidRPr="00AC0572">
        <w:rPr>
          <w:rFonts w:ascii="GHEA Grapalat" w:hAnsi="GHEA Grapalat" w:cs="Sylfaen"/>
          <w:sz w:val="22"/>
          <w:szCs w:val="22"/>
        </w:rPr>
        <w:t xml:space="preserve"> </w:t>
      </w:r>
      <w:r w:rsidRPr="00AC0572">
        <w:rPr>
          <w:rFonts w:ascii="GHEA Grapalat" w:hAnsi="GHEA Grapalat" w:cs="Sylfaen"/>
          <w:sz w:val="22"/>
          <w:szCs w:val="22"/>
          <w:lang w:val="en-US"/>
        </w:rPr>
        <w:t>կազմել էր</w:t>
      </w:r>
      <w:r w:rsidRPr="00AC0572">
        <w:rPr>
          <w:rFonts w:ascii="GHEA Grapalat" w:hAnsi="GHEA Grapalat" w:cs="Sylfaen"/>
          <w:sz w:val="22"/>
          <w:szCs w:val="22"/>
        </w:rPr>
        <w:t xml:space="preserve"> 112: Այս միջոցառմանն ուղղված ծախսերի աճով է հիմնականում պայմանավորված նախորդ տարվա </w:t>
      </w:r>
      <w:r w:rsidRPr="00AC0572">
        <w:rPr>
          <w:rFonts w:ascii="GHEA Grapalat" w:hAnsi="GHEA Grapalat" w:cs="Sylfaen"/>
          <w:sz w:val="22"/>
          <w:szCs w:val="22"/>
          <w:lang w:val="en-US"/>
        </w:rPr>
        <w:t xml:space="preserve">համեմատ </w:t>
      </w:r>
      <w:r w:rsidRPr="00AC0572">
        <w:rPr>
          <w:rFonts w:ascii="GHEA Grapalat" w:hAnsi="GHEA Grapalat" w:cs="Sylfaen"/>
          <w:sz w:val="22"/>
          <w:szCs w:val="22"/>
        </w:rPr>
        <w:t>Փախստականների ինտեգրմանն աջակցության ծրագրի իրականացման համար օգտագործված միջոցների 24.5% աճը:</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Հաշվետու տարում </w:t>
      </w:r>
      <w:r w:rsidRPr="00AC0572">
        <w:rPr>
          <w:rFonts w:ascii="GHEA Grapalat" w:hAnsi="GHEA Grapalat" w:cs="Sylfaen"/>
          <w:sz w:val="22"/>
          <w:szCs w:val="22"/>
        </w:rPr>
        <w:t>34.5 մլն դրամ է տրամադրվել ապաստան հայցողների կեցության խնդիրների լուծման միջոցառումների իրականացմանը</w:t>
      </w:r>
      <w:r w:rsidRPr="00AC0572">
        <w:rPr>
          <w:rFonts w:ascii="GHEA Grapalat" w:hAnsi="GHEA Grapalat" w:cs="Sylfaen"/>
          <w:sz w:val="22"/>
          <w:szCs w:val="22"/>
          <w:lang w:val="en-US"/>
        </w:rPr>
        <w:t xml:space="preserve">՝ ապահովելով </w:t>
      </w:r>
      <w:r w:rsidRPr="00AC0572">
        <w:rPr>
          <w:rFonts w:ascii="GHEA Grapalat" w:hAnsi="GHEA Grapalat" w:cs="Sylfaen"/>
          <w:sz w:val="22"/>
          <w:szCs w:val="22"/>
        </w:rPr>
        <w:t>99.4%</w:t>
      </w:r>
      <w:r w:rsidRPr="00AC0572">
        <w:rPr>
          <w:rFonts w:ascii="GHEA Grapalat" w:hAnsi="GHEA Grapalat" w:cs="Sylfaen"/>
          <w:sz w:val="22"/>
          <w:szCs w:val="22"/>
          <w:lang w:val="en-US"/>
        </w:rPr>
        <w:t xml:space="preserve"> կատարողական Միջոցառման</w:t>
      </w:r>
      <w:r w:rsidRPr="00AC0572">
        <w:rPr>
          <w:rFonts w:ascii="GHEA Grapalat" w:hAnsi="GHEA Grapalat" w:cs="Sylfaen"/>
          <w:sz w:val="22"/>
          <w:szCs w:val="22"/>
        </w:rPr>
        <w:t xml:space="preserve"> շրջանակներում 46 հոգու տրամադրվել է ժամանակավոր կացարան, սնունդ, մատուցվել են իրավաբանական խորհրդատվական անվճար ծառայություններ: 2019 թվականի</w:t>
      </w:r>
      <w:r w:rsidRPr="00AC0572">
        <w:rPr>
          <w:rFonts w:ascii="GHEA Grapalat" w:hAnsi="GHEA Grapalat" w:cs="Sylfaen"/>
          <w:sz w:val="22"/>
          <w:szCs w:val="22"/>
          <w:lang w:val="en-US"/>
        </w:rPr>
        <w:t xml:space="preserve"> համեմատ</w:t>
      </w:r>
      <w:r w:rsidRPr="00AC0572">
        <w:rPr>
          <w:rFonts w:ascii="GHEA Grapalat" w:hAnsi="GHEA Grapalat" w:cs="Sylfaen"/>
          <w:sz w:val="22"/>
          <w:szCs w:val="22"/>
        </w:rPr>
        <w:t xml:space="preserve"> </w:t>
      </w:r>
      <w:r w:rsidRPr="00AC0572">
        <w:rPr>
          <w:rFonts w:ascii="GHEA Grapalat" w:hAnsi="GHEA Grapalat" w:cs="Sylfaen"/>
          <w:sz w:val="22"/>
          <w:szCs w:val="22"/>
          <w:lang w:val="en-US"/>
        </w:rPr>
        <w:t>նշված ծախսերն աճել են 16.3%-ով կամ 4.8 մլն դրամով` հիմնականում պայմանավորված կորոնավիրուսի դեմ ձեռնարկվող միջոցառումներով:</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Ժ</w:t>
      </w:r>
      <w:r w:rsidRPr="00AC0572">
        <w:rPr>
          <w:rFonts w:ascii="GHEA Grapalat" w:hAnsi="GHEA Grapalat" w:cs="Sylfaen"/>
          <w:sz w:val="22"/>
          <w:szCs w:val="22"/>
        </w:rPr>
        <w:t>ամանակավոր կացարաններում բնակվող փախստականների կենցաղային խնդիրների լուծման</w:t>
      </w:r>
      <w:r w:rsidRPr="00AC0572">
        <w:rPr>
          <w:rFonts w:ascii="GHEA Grapalat" w:hAnsi="GHEA Grapalat" w:cs="Sylfaen"/>
          <w:sz w:val="22"/>
          <w:szCs w:val="22"/>
          <w:lang w:val="en-US"/>
        </w:rPr>
        <w:t xml:space="preserve"> ծախսերը կազմել են </w:t>
      </w:r>
      <w:r w:rsidRPr="00AC0572">
        <w:rPr>
          <w:rFonts w:ascii="GHEA Grapalat" w:hAnsi="GHEA Grapalat" w:cs="Sylfaen"/>
          <w:sz w:val="22"/>
          <w:szCs w:val="22"/>
        </w:rPr>
        <w:t xml:space="preserve">36.7 մլն դրամ </w:t>
      </w:r>
      <w:r w:rsidRPr="00AC0572">
        <w:rPr>
          <w:rFonts w:ascii="GHEA Grapalat" w:hAnsi="GHEA Grapalat" w:cs="Sylfaen"/>
          <w:sz w:val="22"/>
          <w:szCs w:val="22"/>
          <w:lang w:val="en-US"/>
        </w:rPr>
        <w:t xml:space="preserve">կամ ծրագրով նախատեսվածի </w:t>
      </w:r>
      <w:r w:rsidRPr="00AC0572">
        <w:rPr>
          <w:rFonts w:ascii="GHEA Grapalat" w:hAnsi="GHEA Grapalat" w:cs="Sylfaen"/>
          <w:sz w:val="22"/>
          <w:szCs w:val="22"/>
        </w:rPr>
        <w:t>97%</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sz w:val="22"/>
          <w:szCs w:val="22"/>
          <w:lang w:val="en-US"/>
        </w:rPr>
        <w:t>Միջոցառման շրջանակներում</w:t>
      </w:r>
      <w:r w:rsidRPr="00AC0572">
        <w:rPr>
          <w:rFonts w:ascii="GHEA Grapalat" w:hAnsi="GHEA Grapalat"/>
          <w:sz w:val="22"/>
          <w:szCs w:val="22"/>
        </w:rPr>
        <w:t xml:space="preserve"> գումարը նախատեսվում է փախստականներին պահելու հետևանքով կացարանների կրած վնասի փոխհատուցման համար: </w:t>
      </w:r>
      <w:r w:rsidRPr="00AC0572">
        <w:rPr>
          <w:rFonts w:ascii="GHEA Grapalat" w:hAnsi="GHEA Grapalat" w:cs="Sylfaen"/>
          <w:sz w:val="22"/>
          <w:szCs w:val="22"/>
        </w:rPr>
        <w:t>2020 թվականին ծառայության հայտ է ներկայացրել 1 հիմնարկ, որն իր կացարաններում բնակեցնում է փախստականների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և «Հանրակացարաններ» ՊՈԱԿ-ը</w:t>
      </w:r>
      <w:r w:rsidRPr="00AC0572">
        <w:rPr>
          <w:rFonts w:ascii="GHEA Grapalat" w:hAnsi="GHEA Grapalat" w:cs="Sylfaen"/>
          <w:sz w:val="22"/>
          <w:szCs w:val="22"/>
          <w:lang w:val="en-US"/>
        </w:rPr>
        <w:t xml:space="preserve">: </w:t>
      </w:r>
      <w:r w:rsidRPr="00AC0572">
        <w:rPr>
          <w:rFonts w:ascii="GHEA Grapalat" w:hAnsi="GHEA Grapalat" w:cs="Sylfaen"/>
          <w:sz w:val="22"/>
          <w:szCs w:val="22"/>
        </w:rPr>
        <w:t>Ծրագրից շեղումը պայմանավորված է կացարանում ապրող փախստականների</w:t>
      </w:r>
      <w:r w:rsidRPr="00AC0572">
        <w:rPr>
          <w:rFonts w:ascii="GHEA Grapalat" w:hAnsi="GHEA Grapalat" w:cs="Sylfaen"/>
          <w:sz w:val="22"/>
          <w:szCs w:val="22"/>
          <w:lang w:val="en-US"/>
        </w:rPr>
        <w:t xml:space="preserve"> փաստացի թվով, որը կազմել է 677՝ նախատեսված 719-ի դիմաց</w:t>
      </w:r>
      <w:r w:rsidRPr="00AC0572">
        <w:rPr>
          <w:rFonts w:ascii="GHEA Grapalat" w:hAnsi="GHEA Grapalat" w:cs="Sylfaen"/>
          <w:sz w:val="22"/>
          <w:szCs w:val="22"/>
        </w:rPr>
        <w:t xml:space="preserve">: </w:t>
      </w:r>
      <w:r w:rsidRPr="00AC0572">
        <w:rPr>
          <w:rFonts w:ascii="GHEA Grapalat" w:hAnsi="GHEA Grapalat" w:cs="Sylfaen"/>
          <w:sz w:val="22"/>
          <w:szCs w:val="22"/>
          <w:lang w:val="en-US"/>
        </w:rPr>
        <w:t>Միջոցառման շրջանակներում 2020 թվականին</w:t>
      </w:r>
      <w:r w:rsidRPr="00AC0572">
        <w:rPr>
          <w:rFonts w:ascii="GHEA Grapalat" w:hAnsi="GHEA Grapalat" w:cs="Sylfaen"/>
          <w:sz w:val="22"/>
          <w:szCs w:val="22"/>
        </w:rPr>
        <w:t xml:space="preserve"> </w:t>
      </w:r>
      <w:r w:rsidRPr="00AC0572">
        <w:rPr>
          <w:rFonts w:ascii="GHEA Grapalat" w:hAnsi="GHEA Grapalat" w:cs="Sylfaen"/>
          <w:sz w:val="22"/>
          <w:szCs w:val="22"/>
          <w:lang w:val="en-US"/>
        </w:rPr>
        <w:t>ի</w:t>
      </w:r>
      <w:r w:rsidRPr="00AC0572">
        <w:rPr>
          <w:rFonts w:ascii="GHEA Grapalat" w:hAnsi="GHEA Grapalat" w:cs="Sylfaen"/>
          <w:sz w:val="22"/>
          <w:szCs w:val="22"/>
        </w:rPr>
        <w:t>րականացվել են</w:t>
      </w:r>
      <w:r w:rsidRPr="00AC0572">
        <w:rPr>
          <w:rFonts w:ascii="GHEA Grapalat" w:hAnsi="GHEA Grapalat" w:cs="Sylfaen"/>
          <w:sz w:val="22"/>
          <w:szCs w:val="22"/>
          <w:lang w:val="en-US"/>
        </w:rPr>
        <w:t xml:space="preserve"> նաև</w:t>
      </w:r>
      <w:r w:rsidRPr="00AC0572">
        <w:rPr>
          <w:rFonts w:ascii="GHEA Grapalat" w:hAnsi="GHEA Grapalat" w:cs="Sylfaen"/>
          <w:sz w:val="22"/>
          <w:szCs w:val="22"/>
        </w:rPr>
        <w:t xml:space="preserve"> ընթացիկ նորոգման աշխատանքներ: Մասնավորապես ք. Երևան Շիրակի փող 2ա/ 7, ք. Աբովյան Հատիսի 4, Արարատի մարզի Դարբնիկ գյուղի Անդրանիկի 4 հասցեներում կատարվել են շքամուտքերի, կոյուղու և խմելու ջրի խողովակաշարերի մասնակի վերանորոգման և նորով փոխարինման աշխատանքներ: Նախորդ տարվա համեմատ տվյալ ծախսեր</w:t>
      </w:r>
      <w:r w:rsidRPr="00AC0572">
        <w:rPr>
          <w:rFonts w:ascii="GHEA Grapalat" w:hAnsi="GHEA Grapalat" w:cs="Sylfaen"/>
          <w:sz w:val="22"/>
          <w:szCs w:val="22"/>
          <w:lang w:val="en-US"/>
        </w:rPr>
        <w:t>ն աճել են 1.1%-ով</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ՀՀ-ում փախստական ճանաչված և ապաստան ստացած անձանց համար քաղաքացիական կողմնորոշման դասընթացների կազմակերպման նպատակով հատկացված 1.3 մլն դրամը չի օգտագործվել</w:t>
      </w:r>
      <w:r w:rsidRPr="00AC0572">
        <w:rPr>
          <w:rFonts w:ascii="GHEA Grapalat" w:hAnsi="GHEA Grapalat" w:cs="Sylfaen"/>
          <w:sz w:val="22"/>
          <w:szCs w:val="22"/>
          <w:lang w:val="en-US"/>
        </w:rPr>
        <w:t>՝</w:t>
      </w:r>
      <w:r w:rsidRPr="00AC0572">
        <w:rPr>
          <w:rFonts w:ascii="GHEA Grapalat" w:hAnsi="GHEA Grapalat" w:cs="Sylfaen"/>
          <w:sz w:val="22"/>
          <w:szCs w:val="22"/>
        </w:rPr>
        <w:t xml:space="preserve"> պայմանավորված կորոնավիրուսի հա</w:t>
      </w:r>
      <w:r w:rsidRPr="00AC0572">
        <w:rPr>
          <w:rFonts w:ascii="GHEA Grapalat" w:hAnsi="GHEA Grapalat" w:cs="Sylfaen"/>
          <w:sz w:val="22"/>
          <w:szCs w:val="22"/>
          <w:lang w:val="en-US"/>
        </w:rPr>
        <w:t>մա</w:t>
      </w:r>
      <w:r w:rsidRPr="00AC0572">
        <w:rPr>
          <w:rFonts w:ascii="GHEA Grapalat" w:hAnsi="GHEA Grapalat" w:cs="Sylfaen"/>
          <w:sz w:val="22"/>
          <w:szCs w:val="22"/>
        </w:rPr>
        <w:t>վարակով,</w:t>
      </w:r>
      <w:r w:rsidRPr="00AC0572">
        <w:rPr>
          <w:rFonts w:ascii="GHEA Grapalat" w:hAnsi="GHEA Grapalat" w:cs="Sylfaen"/>
          <w:sz w:val="22"/>
          <w:szCs w:val="22"/>
          <w:lang w:val="en-US"/>
        </w:rPr>
        <w:t xml:space="preserve"> որի արդյունքում</w:t>
      </w:r>
      <w:r w:rsidRPr="00AC0572">
        <w:rPr>
          <w:rFonts w:ascii="GHEA Grapalat" w:hAnsi="GHEA Grapalat" w:cs="Sylfaen"/>
          <w:sz w:val="22"/>
          <w:szCs w:val="22"/>
        </w:rPr>
        <w:t xml:space="preserve"> քաղաքացիական կողմնորոշման դասընթացներ չեն կազմակերպվել: </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2.5 մլն դրամ օգտագործվել է ապաստանի ընթացակարգում թարգմանչական ծառայությունների ձեռք բերման նպատակով, որը կազմել է նախատեսված միջոցների 94.4%-ը՝</w:t>
      </w:r>
      <w:r w:rsidRPr="00AC0572">
        <w:rPr>
          <w:rFonts w:ascii="GHEA Grapalat" w:hAnsi="GHEA Grapalat" w:cs="Sylfaen"/>
          <w:sz w:val="22"/>
          <w:szCs w:val="22"/>
          <w:lang w:val="en-US"/>
        </w:rPr>
        <w:t xml:space="preserve"> պայմանավորված գնումների գործընթացում ձեռք բերված </w:t>
      </w:r>
      <w:r w:rsidRPr="00AC0572">
        <w:rPr>
          <w:rFonts w:ascii="GHEA Grapalat" w:hAnsi="GHEA Grapalat"/>
          <w:sz w:val="22"/>
          <w:szCs w:val="22"/>
        </w:rPr>
        <w:t>ծառայության մեկ միավորի</w:t>
      </w:r>
      <w:r w:rsidRPr="00AC0572">
        <w:rPr>
          <w:rFonts w:ascii="GHEA Grapalat" w:hAnsi="GHEA Grapalat"/>
          <w:sz w:val="22"/>
          <w:szCs w:val="22"/>
          <w:lang w:val="en-US"/>
        </w:rPr>
        <w:t>՝</w:t>
      </w:r>
      <w:r w:rsidRPr="00AC0572">
        <w:rPr>
          <w:rFonts w:ascii="GHEA Grapalat" w:hAnsi="GHEA Grapalat"/>
          <w:sz w:val="22"/>
          <w:szCs w:val="22"/>
        </w:rPr>
        <w:t xml:space="preserve"> նախատեսվածից ցածր գնով</w:t>
      </w:r>
      <w:r w:rsidRPr="00AC0572">
        <w:rPr>
          <w:rFonts w:ascii="GHEA Grapalat" w:hAnsi="GHEA Grapalat" w:cs="Sylfaen"/>
          <w:sz w:val="22"/>
          <w:szCs w:val="22"/>
        </w:rPr>
        <w:t xml:space="preserve">: Միջոցառման շրջանակներում 64 ապաստան հայցողների մատուցվել են իրենց հասկանալի լեզվով հարցազրույցի անցկացման, ինչպես նաև ապաստանի ընթացակարգում անհրաժեշտ փաստաթղթերի թարգմանչական ծառայություններ՝ նախատեսված 30-ի դիմաց: </w:t>
      </w:r>
      <w:r w:rsidRPr="00AC0572">
        <w:rPr>
          <w:rFonts w:ascii="GHEA Grapalat" w:hAnsi="GHEA Grapalat" w:cs="Sylfaen"/>
          <w:sz w:val="22"/>
          <w:szCs w:val="22"/>
          <w:lang w:val="en-US"/>
        </w:rPr>
        <w:t xml:space="preserve">Նախորդ տարվա համեմատ տվյալ ծախսերն աճել են 21.8%-ով՝ պայմանավորված ձեռք բերված ծառայությունների </w:t>
      </w:r>
      <w:r w:rsidRPr="00AC0572">
        <w:rPr>
          <w:rFonts w:ascii="GHEA Grapalat" w:hAnsi="GHEA Grapalat"/>
          <w:sz w:val="22"/>
          <w:szCs w:val="22"/>
        </w:rPr>
        <w:t>ձևավորված արժեքով։</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Ժամանակավոր տեղավորման կենտրոնում չտեղավորված ապաստան հայցողներին դրամական օգնության ծախսերը կատարվել են 100%-ով՝ կազմելով 1.3 մլն դրամ: 2020 թվականին ժամանակավոր տեղավորման կենտրոնում չտեղավորված ապաստան հայցողների թիվը կազմել է 32՝ նախատեսված 22-ի </w:t>
      </w:r>
      <w:r w:rsidRPr="00AC0572">
        <w:rPr>
          <w:rFonts w:ascii="GHEA Grapalat" w:hAnsi="GHEA Grapalat" w:cs="Sylfaen"/>
          <w:sz w:val="22"/>
          <w:szCs w:val="22"/>
          <w:lang w:val="en-US"/>
        </w:rPr>
        <w:t>և 2019 թվականի 60-ի դիմաց</w:t>
      </w:r>
      <w:r w:rsidRPr="00AC0572">
        <w:rPr>
          <w:rFonts w:ascii="GHEA Grapalat" w:hAnsi="GHEA Grapalat" w:cs="Sylfaen"/>
          <w:sz w:val="22"/>
          <w:szCs w:val="22"/>
        </w:rPr>
        <w:t>:</w:t>
      </w:r>
      <w:r w:rsidRPr="00AC0572">
        <w:rPr>
          <w:rFonts w:ascii="GHEA Grapalat" w:hAnsi="GHEA Grapalat" w:cs="Sylfaen"/>
          <w:sz w:val="22"/>
          <w:szCs w:val="22"/>
          <w:lang w:val="en-US"/>
        </w:rPr>
        <w:t xml:space="preserve"> Նախորդ տարվա համեմատ նշված ծախսերը նվազել են 48.2%-ով՝ պայմանավորված շահառուների թվի նվազմամբ:</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ՀՀ-ում փախստական ճանաչված և ապաստան ստացած անձանց վարձակալությամբ բնակարանների ձեռքբերման ծախսերի փոխհատուցման </w:t>
      </w:r>
      <w:r w:rsidRPr="00AC0572">
        <w:rPr>
          <w:rFonts w:ascii="GHEA Grapalat" w:hAnsi="GHEA Grapalat" w:cs="Sylfaen"/>
          <w:sz w:val="22"/>
          <w:szCs w:val="22"/>
          <w:lang w:val="en-US"/>
        </w:rPr>
        <w:t>նպատակով</w:t>
      </w:r>
      <w:r w:rsidRPr="00AC0572">
        <w:rPr>
          <w:rFonts w:ascii="GHEA Grapalat" w:hAnsi="GHEA Grapalat" w:cs="Sylfaen"/>
          <w:sz w:val="22"/>
          <w:szCs w:val="22"/>
        </w:rPr>
        <w:t xml:space="preserve"> օգտագործվել է 12.5 մլն դրամ կամ նախատեսված միջոցների 92.4%-ը: </w:t>
      </w:r>
      <w:r w:rsidRPr="00AC0572">
        <w:rPr>
          <w:rFonts w:ascii="GHEA Grapalat" w:hAnsi="GHEA Grapalat"/>
          <w:sz w:val="22"/>
          <w:szCs w:val="22"/>
        </w:rPr>
        <w:t xml:space="preserve">Շահառուներին բնակարանային վարձակալման գումարները տրամադրվում են 9 ամիս ժամանակով` յուրաքանչյուր շահառուի համար 60.0 հազար դրամի չափով: </w:t>
      </w:r>
      <w:r w:rsidRPr="00AC0572">
        <w:rPr>
          <w:rFonts w:ascii="GHEA Grapalat" w:hAnsi="GHEA Grapalat" w:cs="Sylfaen"/>
          <w:sz w:val="22"/>
          <w:szCs w:val="22"/>
        </w:rPr>
        <w:t xml:space="preserve">Շեղումը պայմանավորված է այն հանգամանքով, որ եղել են շահառուներ, որոնց վճարումները դադարեցվել են մինչ սահմանված ինն ամիսը լրանալը: 2020 թվականին բնակարաններ վարձակալելու նպատակով փոխհատուցում ստացող ընտանիքների թիվը կազմել է 37՝ նախատեսված 25-ի դիմաց: 2019 թվականի համեմատ տվյալ միջոցառման </w:t>
      </w:r>
      <w:r w:rsidRPr="00AC0572">
        <w:rPr>
          <w:rFonts w:ascii="GHEA Grapalat" w:hAnsi="GHEA Grapalat" w:cs="Sylfaen"/>
          <w:sz w:val="22"/>
          <w:szCs w:val="22"/>
          <w:lang w:val="en-US"/>
        </w:rPr>
        <w:t>գծով ծախսերն աճել են</w:t>
      </w:r>
      <w:r w:rsidRPr="00AC0572">
        <w:rPr>
          <w:rFonts w:ascii="GHEA Grapalat" w:hAnsi="GHEA Grapalat" w:cs="Sylfaen"/>
          <w:sz w:val="22"/>
          <w:szCs w:val="22"/>
        </w:rPr>
        <w:t xml:space="preserve"> 30.8%-ով</w:t>
      </w:r>
      <w:r w:rsidRPr="00AC0572">
        <w:rPr>
          <w:rFonts w:ascii="GHEA Grapalat" w:hAnsi="GHEA Grapalat" w:cs="Sylfaen"/>
          <w:sz w:val="22"/>
          <w:szCs w:val="22"/>
          <w:lang w:val="en-US"/>
        </w:rPr>
        <w:t>՝ պայմանավորված շահառուների՝ ծրագրում ներգրավման ժամանակահատվածով</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Հայաստանի Հանրապետություն վերադարձող քաղաքացիների վերաինտեգրմանն ուղղված առաջնային աջակցության պետական ծրագրի</w:t>
      </w:r>
      <w:r w:rsidRPr="00AC0572">
        <w:rPr>
          <w:rFonts w:ascii="GHEA Grapalat" w:hAnsi="GHEA Grapalat" w:cs="Sylfaen"/>
          <w:sz w:val="22"/>
          <w:szCs w:val="22"/>
          <w:lang w:val="en-US"/>
        </w:rPr>
        <w:t xml:space="preserve"> շրջանակներում</w:t>
      </w:r>
      <w:r w:rsidRPr="00AC0572">
        <w:rPr>
          <w:rFonts w:ascii="GHEA Grapalat" w:hAnsi="GHEA Grapalat" w:cs="Sylfaen"/>
          <w:sz w:val="22"/>
          <w:szCs w:val="22"/>
        </w:rPr>
        <w:t xml:space="preserve"> օգտագործվել է</w:t>
      </w:r>
      <w:r w:rsidRPr="00AC0572">
        <w:rPr>
          <w:rFonts w:ascii="GHEA Grapalat" w:hAnsi="GHEA Grapalat" w:cs="Sylfaen"/>
          <w:sz w:val="22"/>
          <w:szCs w:val="22"/>
          <w:lang w:val="en-US"/>
        </w:rPr>
        <w:t xml:space="preserve"> նախատեսված միջոցների 23.7%-ը՝</w:t>
      </w:r>
      <w:r w:rsidRPr="00AC0572">
        <w:rPr>
          <w:rFonts w:ascii="GHEA Grapalat" w:hAnsi="GHEA Grapalat" w:cs="Sylfaen"/>
          <w:sz w:val="22"/>
          <w:szCs w:val="22"/>
        </w:rPr>
        <w:t xml:space="preserve"> 1.9 մլն դրա</w:t>
      </w:r>
      <w:r w:rsidRPr="00AC0572">
        <w:rPr>
          <w:rFonts w:ascii="GHEA Grapalat" w:hAnsi="GHEA Grapalat" w:cs="Sylfaen"/>
          <w:sz w:val="22"/>
          <w:szCs w:val="22"/>
          <w:lang w:val="en-US"/>
        </w:rPr>
        <w:t>մ: Ցածր կատարողականը</w:t>
      </w:r>
      <w:r w:rsidRPr="00AC0572">
        <w:rPr>
          <w:rFonts w:ascii="GHEA Grapalat" w:hAnsi="GHEA Grapalat" w:cs="Sylfaen"/>
          <w:sz w:val="22"/>
          <w:szCs w:val="22"/>
        </w:rPr>
        <w:t xml:space="preserve"> պայմանավորված է</w:t>
      </w:r>
      <w:r w:rsidRPr="00AC0572">
        <w:rPr>
          <w:rFonts w:ascii="GHEA Grapalat" w:hAnsi="GHEA Grapalat" w:cs="Sylfaen"/>
          <w:sz w:val="22"/>
          <w:szCs w:val="22"/>
          <w:lang w:val="en-US"/>
        </w:rPr>
        <w:t xml:space="preserve"> </w:t>
      </w:r>
      <w:r w:rsidRPr="00AC0572">
        <w:rPr>
          <w:rFonts w:ascii="GHEA Grapalat" w:hAnsi="GHEA Grapalat" w:cs="Sylfaen"/>
          <w:sz w:val="22"/>
          <w:szCs w:val="22"/>
        </w:rPr>
        <w:t>համավարակային իրավիճակից բխող միգրացիոն տեղաշարժերի սահմանափակումներով</w:t>
      </w:r>
      <w:r w:rsidRPr="00AC0572">
        <w:rPr>
          <w:rFonts w:ascii="GHEA Grapalat" w:hAnsi="GHEA Grapalat" w:cs="Sylfaen"/>
          <w:sz w:val="22"/>
          <w:szCs w:val="22"/>
          <w:lang w:val="en-US"/>
        </w:rPr>
        <w:t>, որոնց արդյունքում</w:t>
      </w:r>
      <w:r w:rsidRPr="00AC0572">
        <w:rPr>
          <w:rFonts w:ascii="GHEA Grapalat" w:hAnsi="GHEA Grapalat" w:cs="Sylfaen"/>
          <w:sz w:val="22"/>
          <w:szCs w:val="22"/>
        </w:rPr>
        <w:t xml:space="preserve"> </w:t>
      </w:r>
      <w:r w:rsidRPr="00AC0572">
        <w:rPr>
          <w:rFonts w:ascii="GHEA Grapalat" w:hAnsi="GHEA Grapalat" w:cs="Sylfaen"/>
          <w:sz w:val="22"/>
          <w:szCs w:val="22"/>
          <w:lang w:val="en-US"/>
        </w:rPr>
        <w:t>ծրագրի շահառուների թիվը</w:t>
      </w:r>
      <w:r w:rsidRPr="00AC0572">
        <w:rPr>
          <w:rFonts w:ascii="GHEA Grapalat" w:hAnsi="GHEA Grapalat" w:cs="Sylfaen"/>
          <w:sz w:val="22"/>
          <w:szCs w:val="22"/>
        </w:rPr>
        <w:t xml:space="preserve"> նախատեսված 36</w:t>
      </w:r>
      <w:r w:rsidRPr="00AC0572">
        <w:rPr>
          <w:rFonts w:ascii="GHEA Grapalat" w:hAnsi="GHEA Grapalat" w:cs="Sylfaen"/>
          <w:sz w:val="22"/>
          <w:szCs w:val="22"/>
          <w:lang w:val="en-US"/>
        </w:rPr>
        <w:t>-</w:t>
      </w:r>
      <w:r w:rsidRPr="00AC0572">
        <w:rPr>
          <w:rFonts w:ascii="GHEA Grapalat" w:hAnsi="GHEA Grapalat" w:cs="Sylfaen"/>
          <w:sz w:val="22"/>
          <w:szCs w:val="22"/>
        </w:rPr>
        <w:t>ի փոխարեն</w:t>
      </w:r>
      <w:r w:rsidRPr="00AC0572">
        <w:rPr>
          <w:rFonts w:ascii="GHEA Grapalat" w:hAnsi="GHEA Grapalat" w:cs="Sylfaen"/>
          <w:sz w:val="22"/>
          <w:szCs w:val="22"/>
          <w:lang w:val="en-US"/>
        </w:rPr>
        <w:t xml:space="preserve"> կազմ</w:t>
      </w:r>
      <w:r w:rsidRPr="00AC0572">
        <w:rPr>
          <w:rFonts w:ascii="GHEA Grapalat" w:hAnsi="GHEA Grapalat" w:cs="Sylfaen"/>
          <w:sz w:val="22"/>
          <w:szCs w:val="22"/>
        </w:rPr>
        <w:t>ել է 8:</w:t>
      </w:r>
      <w:r w:rsidRPr="00AC0572">
        <w:rPr>
          <w:rFonts w:ascii="GHEA Grapalat" w:hAnsi="GHEA Grapalat" w:cs="Sylfaen"/>
          <w:sz w:val="22"/>
          <w:szCs w:val="22"/>
          <w:lang w:val="en-US"/>
        </w:rPr>
        <w:t xml:space="preserve"> Նախորդ տարի նշված ուղղությամբ միջոցներ չէին հատկացվել:</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lastRenderedPageBreak/>
        <w:t>Միգրացիոն բնագավառում պետական քաղաքականության մշակման և իրականացման</w:t>
      </w:r>
      <w:r w:rsidRPr="00AC0572">
        <w:rPr>
          <w:rFonts w:ascii="GHEA Grapalat" w:hAnsi="GHEA Grapalat" w:cs="Sylfaen"/>
          <w:sz w:val="22"/>
          <w:szCs w:val="22"/>
        </w:rPr>
        <w:t xml:space="preserve"> ծրագրի շրջանակներում ՀՀ պետական բյուջեի մասին օրենքով տարեսկզբին հատկացվել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186.7</w:t>
      </w:r>
      <w:r w:rsidRPr="00AC0572">
        <w:rPr>
          <w:rFonts w:ascii="Courier New" w:hAnsi="Courier New" w:cs="Courier New"/>
          <w:sz w:val="22"/>
          <w:szCs w:val="22"/>
          <w:lang w:val="en-US"/>
        </w:rPr>
        <w:t> </w:t>
      </w:r>
      <w:r w:rsidRPr="00AC0572">
        <w:rPr>
          <w:rFonts w:ascii="GHEA Grapalat" w:hAnsi="GHEA Grapalat" w:cs="Sylfaen"/>
          <w:sz w:val="22"/>
          <w:szCs w:val="22"/>
        </w:rPr>
        <w:t xml:space="preserve">մլն դրամ,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կորոնավիրուսի համավարակով պայմանավորված,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կողմից</w:t>
      </w:r>
      <w:r w:rsidRPr="00AC0572">
        <w:rPr>
          <w:rFonts w:ascii="GHEA Grapalat" w:hAnsi="GHEA Grapalat" w:cs="Sylfaen"/>
          <w:sz w:val="22"/>
          <w:szCs w:val="22"/>
        </w:rPr>
        <w:t xml:space="preserve"> նվազեցվել է</w:t>
      </w:r>
      <w:r w:rsidRPr="00AC0572">
        <w:rPr>
          <w:rFonts w:ascii="GHEA Grapalat" w:hAnsi="GHEA Grapalat" w:cs="Sylfaen"/>
          <w:sz w:val="22"/>
          <w:szCs w:val="22"/>
          <w:lang w:val="en-US"/>
        </w:rPr>
        <w:t>: Արդյունքում ճշտված ծրագրային ցուցանիշը կազմել է</w:t>
      </w:r>
      <w:r w:rsidRPr="00AC0572">
        <w:rPr>
          <w:rFonts w:ascii="GHEA Grapalat" w:hAnsi="GHEA Grapalat" w:cs="Sylfaen"/>
          <w:sz w:val="22"/>
          <w:szCs w:val="22"/>
        </w:rPr>
        <w:t xml:space="preserve"> 178.1 մլն դրամ, որի դիմաց օգտագործվել է 174.7 մլն դրամ</w:t>
      </w:r>
      <w:r w:rsidRPr="00AC0572">
        <w:rPr>
          <w:rFonts w:ascii="GHEA Grapalat" w:hAnsi="GHEA Grapalat" w:cs="Sylfaen"/>
          <w:sz w:val="22"/>
          <w:szCs w:val="22"/>
          <w:lang w:val="en-US"/>
        </w:rPr>
        <w:t xml:space="preserve"> կամ նախատեսված միջոցների </w:t>
      </w:r>
      <w:r w:rsidRPr="00AC0572">
        <w:rPr>
          <w:rFonts w:ascii="GHEA Grapalat" w:hAnsi="GHEA Grapalat" w:cs="Sylfaen"/>
          <w:sz w:val="22"/>
          <w:szCs w:val="22"/>
        </w:rPr>
        <w:t>98.1%</w:t>
      </w:r>
      <w:r w:rsidRPr="00AC0572">
        <w:rPr>
          <w:rFonts w:ascii="GHEA Grapalat" w:hAnsi="GHEA Grapalat" w:cs="Sylfaen"/>
          <w:sz w:val="22"/>
          <w:szCs w:val="22"/>
          <w:lang w:val="en-US"/>
        </w:rPr>
        <w:t>-ը</w:t>
      </w:r>
      <w:r w:rsidRPr="00AC0572">
        <w:rPr>
          <w:rFonts w:ascii="GHEA Grapalat" w:hAnsi="GHEA Grapalat" w:cs="Sylfaen"/>
          <w:sz w:val="22"/>
          <w:szCs w:val="22"/>
        </w:rPr>
        <w:t xml:space="preserve">: Շեղումը հիմնականում պայմանավորված է ՀՀ տարածքային կառավարման և ենթակառուցվածքների նախարարության միգրացիոն ծառայության պահպանման ծախսերի տնտեսմամբ: Միգրացիոն բնագավառում պետական քաղաքականության մշակման և իրականացման միջոցառման շրջանակներում օգտագործվել է 173.3 մլն դրամ </w:t>
      </w:r>
      <w:r w:rsidRPr="00AC0572">
        <w:rPr>
          <w:rFonts w:ascii="GHEA Grapalat" w:hAnsi="GHEA Grapalat" w:cs="Sylfaen"/>
          <w:sz w:val="22"/>
          <w:szCs w:val="22"/>
          <w:lang w:val="en-US"/>
        </w:rPr>
        <w:t xml:space="preserve">կամ </w:t>
      </w:r>
      <w:r w:rsidRPr="00AC0572">
        <w:rPr>
          <w:rFonts w:ascii="GHEA Grapalat" w:hAnsi="GHEA Grapalat" w:cs="Sylfaen"/>
          <w:sz w:val="22"/>
          <w:szCs w:val="22"/>
        </w:rPr>
        <w:t>ծրագրի 98.1%-ը</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Մ</w:t>
      </w:r>
      <w:r w:rsidRPr="00AC0572">
        <w:rPr>
          <w:rFonts w:ascii="GHEA Grapalat" w:hAnsi="GHEA Grapalat" w:cs="Sylfaen"/>
          <w:sz w:val="22"/>
          <w:szCs w:val="22"/>
        </w:rPr>
        <w:t>իգրացիոն ծառայության կարողությունների զարգացման և տեխնիկական հագեցվածության ապահովման</w:t>
      </w:r>
      <w:r w:rsidRPr="00AC0572">
        <w:rPr>
          <w:rFonts w:ascii="GHEA Grapalat" w:hAnsi="GHEA Grapalat" w:cs="Sylfaen"/>
          <w:sz w:val="22"/>
          <w:szCs w:val="22"/>
          <w:lang w:val="en-US"/>
        </w:rPr>
        <w:t xml:space="preserve"> ծախսերը կատարվել են 99.8%-ով՝ կազմելով</w:t>
      </w:r>
      <w:r w:rsidRPr="00AC0572">
        <w:rPr>
          <w:rFonts w:ascii="GHEA Grapalat" w:hAnsi="GHEA Grapalat" w:cs="Sylfaen"/>
          <w:sz w:val="22"/>
          <w:szCs w:val="22"/>
        </w:rPr>
        <w:t xml:space="preserve"> 928.8 հազար դրամ, իսկ արտասահմանյան պաշտոնական գործուղումների </w:t>
      </w:r>
      <w:r w:rsidRPr="00AC0572">
        <w:rPr>
          <w:rFonts w:ascii="GHEA Grapalat" w:hAnsi="GHEA Grapalat" w:cs="Sylfaen"/>
          <w:sz w:val="22"/>
          <w:szCs w:val="22"/>
          <w:lang w:val="en-US"/>
        </w:rPr>
        <w:t>գծով ծախսերը</w:t>
      </w:r>
      <w:r w:rsidRPr="00AC0572">
        <w:rPr>
          <w:rFonts w:ascii="GHEA Grapalat" w:hAnsi="GHEA Grapalat" w:cs="Sylfaen"/>
          <w:sz w:val="22"/>
          <w:szCs w:val="22"/>
        </w:rPr>
        <w:t xml:space="preserve"> և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w:t>
      </w:r>
      <w:r w:rsidRPr="00AC0572">
        <w:rPr>
          <w:rFonts w:ascii="GHEA Grapalat" w:hAnsi="GHEA Grapalat" w:cs="Sylfaen"/>
          <w:sz w:val="22"/>
          <w:szCs w:val="22"/>
          <w:lang w:val="en-US"/>
        </w:rPr>
        <w:t xml:space="preserve"> կատարվել են ամբողջությամբ՝</w:t>
      </w:r>
      <w:r w:rsidRPr="00AC0572">
        <w:rPr>
          <w:rFonts w:ascii="GHEA Grapalat" w:hAnsi="GHEA Grapalat" w:cs="Sylfaen"/>
          <w:sz w:val="22"/>
          <w:szCs w:val="22"/>
        </w:rPr>
        <w:t xml:space="preserve"> կազմելով համապատասխանաբար 461.9 հազար դրամ և 10 հազար դրամ: 2019 թվականի համեմատ ծրագրի ծախսերը նվազել են 11.2%-ով</w:t>
      </w:r>
      <w:r w:rsidRPr="00AC0572">
        <w:rPr>
          <w:rFonts w:ascii="GHEA Grapalat" w:hAnsi="GHEA Grapalat" w:cs="Sylfaen"/>
          <w:sz w:val="22"/>
          <w:szCs w:val="22"/>
          <w:lang w:val="en-US"/>
        </w:rPr>
        <w:t>՝</w:t>
      </w:r>
      <w:r w:rsidRPr="00AC0572">
        <w:rPr>
          <w:rFonts w:ascii="GHEA Grapalat" w:hAnsi="GHEA Grapalat" w:cs="Sylfaen"/>
          <w:sz w:val="22"/>
          <w:szCs w:val="22"/>
        </w:rPr>
        <w:t xml:space="preserve"> պայմանավորված կորոնավիրուսի համավարակ</w:t>
      </w:r>
      <w:r w:rsidRPr="00AC0572">
        <w:rPr>
          <w:rFonts w:ascii="GHEA Grapalat" w:hAnsi="GHEA Grapalat" w:cs="Sylfaen"/>
          <w:sz w:val="22"/>
          <w:szCs w:val="22"/>
          <w:lang w:val="en-US"/>
        </w:rPr>
        <w:t>ի արդյունքում ծախսերի կրճատմամբ</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t>Պետական գույքի կառավարման</w:t>
      </w:r>
      <w:r w:rsidRPr="00AC0572">
        <w:rPr>
          <w:rFonts w:ascii="GHEA Grapalat" w:hAnsi="GHEA Grapalat" w:cs="Sylfaen"/>
          <w:sz w:val="22"/>
          <w:szCs w:val="22"/>
        </w:rPr>
        <w:t xml:space="preserve"> ծրագրին</w:t>
      </w:r>
      <w:r w:rsidRPr="00AC0572">
        <w:rPr>
          <w:rFonts w:ascii="GHEA Grapalat" w:hAnsi="GHEA Grapalat" w:cs="Sylfaen"/>
          <w:sz w:val="22"/>
          <w:szCs w:val="22"/>
          <w:lang w:val="en-US"/>
        </w:rPr>
        <w:t xml:space="preserve"> օրենքով</w:t>
      </w:r>
      <w:r w:rsidRPr="00AC0572">
        <w:rPr>
          <w:rFonts w:ascii="GHEA Grapalat" w:hAnsi="GHEA Grapalat" w:cs="Sylfaen"/>
          <w:sz w:val="22"/>
          <w:szCs w:val="22"/>
        </w:rPr>
        <w:t xml:space="preserve"> պետական բյուջեից հատկացվել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1.1 մլրդ դրամ, </w:t>
      </w:r>
      <w:r w:rsidRPr="00AC0572">
        <w:rPr>
          <w:rFonts w:ascii="GHEA Grapalat" w:hAnsi="GHEA Grapalat" w:cs="Sylfaen"/>
          <w:sz w:val="22"/>
          <w:szCs w:val="22"/>
          <w:lang w:val="en-US"/>
        </w:rPr>
        <w:t xml:space="preserve">որը, հիմնականում </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 xml:space="preserve">կողմից </w:t>
      </w:r>
      <w:r w:rsidRPr="00AC0572">
        <w:rPr>
          <w:rFonts w:ascii="GHEA Grapalat" w:hAnsi="GHEA Grapalat" w:cs="Sylfaen"/>
          <w:sz w:val="22"/>
          <w:szCs w:val="22"/>
        </w:rPr>
        <w:t>ոչ ֆինանսական օտարումից մուտքերի ծրագրային ցուցանիշի</w:t>
      </w:r>
      <w:r w:rsidRPr="00AC0572">
        <w:rPr>
          <w:rFonts w:ascii="GHEA Grapalat" w:hAnsi="GHEA Grapalat" w:cs="Sylfaen"/>
          <w:sz w:val="22"/>
          <w:szCs w:val="22"/>
          <w:lang w:val="en-US"/>
        </w:rPr>
        <w:t xml:space="preserve"> ավելացմամբ պայմանավորված,</w:t>
      </w:r>
      <w:r w:rsidRPr="00AC0572">
        <w:rPr>
          <w:rFonts w:ascii="GHEA Grapalat" w:hAnsi="GHEA Grapalat" w:cs="Sylfaen"/>
          <w:sz w:val="22"/>
          <w:szCs w:val="22"/>
        </w:rPr>
        <w:t xml:space="preserve"> նվազել </w:t>
      </w:r>
      <w:r w:rsidRPr="00AC0572">
        <w:rPr>
          <w:rFonts w:ascii="GHEA Grapalat" w:hAnsi="GHEA Grapalat" w:cs="Sylfaen"/>
          <w:sz w:val="22"/>
          <w:szCs w:val="22"/>
          <w:lang w:val="en-US"/>
        </w:rPr>
        <w:t>է և կազմել</w:t>
      </w:r>
      <w:r w:rsidRPr="00AC0572">
        <w:rPr>
          <w:rFonts w:ascii="GHEA Grapalat" w:hAnsi="GHEA Grapalat" w:cs="Sylfaen"/>
          <w:sz w:val="22"/>
          <w:szCs w:val="22"/>
        </w:rPr>
        <w:t xml:space="preserve"> 685.7 մլն դրամ:</w:t>
      </w:r>
      <w:r w:rsidRPr="00AC0572">
        <w:rPr>
          <w:rFonts w:ascii="GHEA Grapalat" w:hAnsi="GHEA Grapalat" w:cs="Sylfaen"/>
          <w:sz w:val="22"/>
          <w:szCs w:val="22"/>
          <w:lang w:val="en-US"/>
        </w:rPr>
        <w:t xml:space="preserve"> Ծրագրի կատարողականը կազմել է -13.4 մլն դրամ կամ -2%՝ հիմնականում պայմանավորված ոչ ֆինանսական ակտիվների օտարումից նախատեսվածից ավել ստացված մուտքերով: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Ծ</w:t>
      </w:r>
      <w:r w:rsidRPr="00AC0572">
        <w:rPr>
          <w:rFonts w:ascii="GHEA Grapalat" w:hAnsi="GHEA Grapalat" w:cs="Sylfaen"/>
          <w:sz w:val="22"/>
          <w:szCs w:val="22"/>
        </w:rPr>
        <w:t>րագրի շրջանակներում կատարվել են շուրջ 1.5 մլրդ դրամ ծախսեր՝ կազմելով ծրագրված ցուցանիշի 95.6%</w:t>
      </w:r>
      <w:r w:rsidRPr="00AC0572">
        <w:rPr>
          <w:rFonts w:ascii="GHEA Grapalat" w:hAnsi="GHEA Grapalat" w:cs="Sylfaen"/>
          <w:sz w:val="22"/>
          <w:szCs w:val="22"/>
          <w:lang w:val="en-US"/>
        </w:rPr>
        <w:noBreakHyphen/>
      </w:r>
      <w:r w:rsidRPr="00AC0572">
        <w:rPr>
          <w:rFonts w:ascii="GHEA Grapalat" w:hAnsi="GHEA Grapalat" w:cs="Sylfaen"/>
          <w:sz w:val="22"/>
          <w:szCs w:val="22"/>
        </w:rPr>
        <w:t xml:space="preserve">ը, և ոչ ֆինանսական ակտիվների օտարումից ստացվել է 1.5 մլրդ դրամ՝ </w:t>
      </w:r>
      <w:r w:rsidRPr="00AC0572">
        <w:rPr>
          <w:rFonts w:ascii="GHEA Grapalat" w:hAnsi="GHEA Grapalat" w:cs="Sylfaen"/>
          <w:sz w:val="22"/>
          <w:szCs w:val="22"/>
          <w:lang w:val="en-US"/>
        </w:rPr>
        <w:t>71.7%-ով գերազանցելով կանխատեսված ցուցանիշը</w:t>
      </w:r>
      <w:r w:rsidRPr="00AC0572">
        <w:rPr>
          <w:rFonts w:ascii="GHEA Grapalat" w:hAnsi="GHEA Grapalat" w:cs="Sylfaen"/>
          <w:sz w:val="22"/>
          <w:szCs w:val="22"/>
        </w:rPr>
        <w:t>: Ծրագրի շրջանակներում կատարված ծախսերի</w:t>
      </w:r>
      <w:r w:rsidRPr="00AC0572">
        <w:rPr>
          <w:rFonts w:ascii="GHEA Grapalat" w:hAnsi="GHEA Grapalat" w:cs="Sylfaen"/>
          <w:sz w:val="22"/>
          <w:szCs w:val="22"/>
          <w:lang w:val="en-US"/>
        </w:rPr>
        <w:t>՝ նախատեսված ցուցանիշ</w:t>
      </w:r>
      <w:r w:rsidRPr="00AC0572">
        <w:rPr>
          <w:rFonts w:ascii="GHEA Grapalat" w:hAnsi="GHEA Grapalat" w:cs="Sylfaen"/>
          <w:sz w:val="22"/>
          <w:szCs w:val="22"/>
        </w:rPr>
        <w:t>ից շեղումը պայմանավորված է ինչպես խնայողությ</w:t>
      </w:r>
      <w:r w:rsidRPr="00AC0572">
        <w:rPr>
          <w:rFonts w:ascii="GHEA Grapalat" w:hAnsi="GHEA Grapalat" w:cs="Sylfaen"/>
          <w:sz w:val="22"/>
          <w:szCs w:val="22"/>
          <w:lang w:val="en-US"/>
        </w:rPr>
        <w:t>ուններով</w:t>
      </w:r>
      <w:r w:rsidRPr="00AC0572">
        <w:rPr>
          <w:rFonts w:ascii="GHEA Grapalat" w:hAnsi="GHEA Grapalat" w:cs="Sylfaen"/>
          <w:sz w:val="22"/>
          <w:szCs w:val="22"/>
        </w:rPr>
        <w:t>, այնպես էլ համավարակով և ռազմական դրությամբ: Նախորդ տարվա համադրելի ցուցանիշի համեմատ Պետական գույքի կառավարման ծրագրի</w:t>
      </w:r>
      <w:r w:rsidRPr="00AC0572">
        <w:rPr>
          <w:rFonts w:ascii="GHEA Grapalat" w:hAnsi="GHEA Grapalat" w:cs="Sylfaen"/>
          <w:sz w:val="22"/>
          <w:szCs w:val="22"/>
          <w:lang w:val="en-US"/>
        </w:rPr>
        <w:t xml:space="preserve"> շրջանակներում կատարված</w:t>
      </w:r>
      <w:r w:rsidRPr="00AC0572">
        <w:rPr>
          <w:rFonts w:ascii="GHEA Grapalat" w:hAnsi="GHEA Grapalat" w:cs="Sylfaen"/>
          <w:sz w:val="22"/>
          <w:szCs w:val="22"/>
        </w:rPr>
        <w:t xml:space="preserve"> ծախսերն աճել են 14.4%-ով</w:t>
      </w:r>
      <w:r w:rsidRPr="00AC0572">
        <w:rPr>
          <w:rFonts w:ascii="GHEA Grapalat" w:hAnsi="GHEA Grapalat" w:cs="Sylfaen"/>
          <w:sz w:val="22"/>
          <w:szCs w:val="22"/>
          <w:lang w:val="en-US"/>
        </w:rPr>
        <w:t xml:space="preserve"> կամ 188.9 մլն դրամով</w:t>
      </w:r>
      <w:r w:rsidRPr="00AC0572">
        <w:rPr>
          <w:rFonts w:ascii="GHEA Grapalat" w:hAnsi="GHEA Grapalat" w:cs="Sylfaen"/>
          <w:sz w:val="22"/>
          <w:szCs w:val="22"/>
        </w:rPr>
        <w:t>, իսկ ոչ ֆինանսական օտարումից մուտքեր</w:t>
      </w:r>
      <w:r w:rsidRPr="00AC0572">
        <w:rPr>
          <w:rFonts w:ascii="GHEA Grapalat" w:hAnsi="GHEA Grapalat" w:cs="Sylfaen"/>
          <w:sz w:val="22"/>
          <w:szCs w:val="22"/>
          <w:lang w:val="en-US"/>
        </w:rPr>
        <w:t>ի աճը կազմել է 109.1% կամ 787.7</w:t>
      </w:r>
      <w:r w:rsidRPr="00AC0572">
        <w:rPr>
          <w:rFonts w:ascii="Courier New" w:hAnsi="Courier New" w:cs="Courier New"/>
          <w:sz w:val="22"/>
          <w:szCs w:val="22"/>
          <w:lang w:val="en-US"/>
        </w:rPr>
        <w:t> </w:t>
      </w:r>
      <w:r w:rsidRPr="00AC0572">
        <w:rPr>
          <w:rFonts w:ascii="GHEA Grapalat" w:hAnsi="GHEA Grapalat" w:cs="Sylfaen"/>
          <w:sz w:val="22"/>
          <w:szCs w:val="22"/>
          <w:lang w:val="en-US"/>
        </w:rPr>
        <w:t>մլն դրամ</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 xml:space="preserve">2020 թվականին </w:t>
      </w:r>
      <w:r w:rsidRPr="00AC0572">
        <w:rPr>
          <w:rFonts w:ascii="GHEA Grapalat" w:hAnsi="GHEA Grapalat" w:cs="Sylfaen"/>
          <w:sz w:val="22"/>
          <w:szCs w:val="22"/>
        </w:rPr>
        <w:t>պետական գույքի կառավարման համակարգման, խորհրդատվության և մոնիտորինգի ծառայությունների համար օգտագործվ</w:t>
      </w:r>
      <w:r w:rsidRPr="00AC0572">
        <w:rPr>
          <w:rFonts w:ascii="GHEA Grapalat" w:hAnsi="GHEA Grapalat" w:cs="Sylfaen"/>
          <w:sz w:val="22"/>
          <w:szCs w:val="22"/>
          <w:lang w:val="en-US"/>
        </w:rPr>
        <w:t>ել է</w:t>
      </w:r>
      <w:r w:rsidRPr="00AC0572">
        <w:rPr>
          <w:rFonts w:ascii="GHEA Grapalat" w:hAnsi="GHEA Grapalat" w:cs="Sylfaen"/>
          <w:sz w:val="22"/>
          <w:szCs w:val="22"/>
        </w:rPr>
        <w:t xml:space="preserve"> 631.6 մլն դրամ </w:t>
      </w:r>
      <w:r w:rsidRPr="00AC0572">
        <w:rPr>
          <w:rFonts w:ascii="GHEA Grapalat" w:hAnsi="GHEA Grapalat" w:cs="Sylfaen"/>
          <w:sz w:val="22"/>
          <w:szCs w:val="22"/>
          <w:lang w:val="en-US"/>
        </w:rPr>
        <w:t xml:space="preserve">կամ նախատեսված միջոցների </w:t>
      </w:r>
      <w:r w:rsidRPr="00AC0572">
        <w:rPr>
          <w:rFonts w:ascii="GHEA Grapalat" w:hAnsi="GHEA Grapalat" w:cs="Sylfaen"/>
          <w:sz w:val="22"/>
          <w:szCs w:val="22"/>
        </w:rPr>
        <w:t>92.6%</w:t>
      </w:r>
      <w:r w:rsidRPr="00AC0572">
        <w:rPr>
          <w:rFonts w:ascii="GHEA Grapalat" w:hAnsi="GHEA Grapalat" w:cs="Sylfaen"/>
          <w:sz w:val="22"/>
          <w:szCs w:val="22"/>
          <w:lang w:val="en-US"/>
        </w:rPr>
        <w:t>-</w:t>
      </w:r>
      <w:r w:rsidRPr="00AC0572">
        <w:rPr>
          <w:rFonts w:ascii="GHEA Grapalat" w:hAnsi="GHEA Grapalat" w:cs="Sylfaen"/>
          <w:sz w:val="22"/>
          <w:szCs w:val="22"/>
        </w:rPr>
        <w:t>ը: Շեղումը հիմնականում պայմանավորված է խնայողությ</w:t>
      </w:r>
      <w:r w:rsidRPr="00AC0572">
        <w:rPr>
          <w:rFonts w:ascii="GHEA Grapalat" w:hAnsi="GHEA Grapalat" w:cs="Sylfaen"/>
          <w:sz w:val="22"/>
          <w:szCs w:val="22"/>
          <w:lang w:val="en-US"/>
        </w:rPr>
        <w:t>ուններով, ինչպես նաև</w:t>
      </w:r>
      <w:r w:rsidRPr="00AC0572">
        <w:rPr>
          <w:rFonts w:ascii="GHEA Grapalat" w:hAnsi="GHEA Grapalat" w:cs="Sylfaen"/>
          <w:sz w:val="22"/>
          <w:szCs w:val="22"/>
        </w:rPr>
        <w:t xml:space="preserve"> </w:t>
      </w:r>
      <w:r w:rsidRPr="00AC0572">
        <w:rPr>
          <w:rFonts w:ascii="GHEA Grapalat" w:hAnsi="GHEA Grapalat" w:cs="Sylfaen"/>
          <w:sz w:val="22"/>
          <w:szCs w:val="22"/>
        </w:rPr>
        <w:lastRenderedPageBreak/>
        <w:t>համավարակով և ռազմական դրությամբ: Նախորդ տարվա համեմատ այս միջոցառման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1.3%-ով:</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Ավելի քան 437 մլն դրամ</w:t>
      </w:r>
      <w:r w:rsidRPr="00AC0572">
        <w:rPr>
          <w:rFonts w:ascii="GHEA Grapalat" w:hAnsi="GHEA Grapalat" w:cs="Sylfaen"/>
          <w:sz w:val="22"/>
          <w:szCs w:val="22"/>
          <w:lang w:val="en-US"/>
        </w:rPr>
        <w:t xml:space="preserve"> է տրամադրվել</w:t>
      </w:r>
      <w:r w:rsidRPr="00AC0572">
        <w:rPr>
          <w:rFonts w:ascii="GHEA Grapalat" w:hAnsi="GHEA Grapalat" w:cs="Sylfaen"/>
          <w:sz w:val="22"/>
          <w:szCs w:val="22"/>
        </w:rPr>
        <w:t xml:space="preserve"> «Պետական գույքի հաշվառման, գույքագրման, ուսումնասիրությունների, գնահատման և սպասարկման աշխատանքների իրականացման ծառայություններ» միջոցառմանը,</w:t>
      </w:r>
      <w:r w:rsidRPr="00AC0572">
        <w:rPr>
          <w:rFonts w:ascii="GHEA Grapalat" w:hAnsi="GHEA Grapalat" w:cs="Sylfaen"/>
          <w:sz w:val="22"/>
          <w:szCs w:val="22"/>
          <w:lang w:val="en-US"/>
        </w:rPr>
        <w:t xml:space="preserve"> որը կատարվել է 99.1%-ով:</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Միջոցառման </w:t>
      </w:r>
      <w:r w:rsidRPr="00AC0572">
        <w:rPr>
          <w:rFonts w:ascii="GHEA Grapalat" w:hAnsi="GHEA Grapalat" w:cs="Sylfaen"/>
          <w:sz w:val="22"/>
          <w:szCs w:val="22"/>
        </w:rPr>
        <w:t xml:space="preserve">շրջանակներում սպասարկվել են Կառավարական թիվ 2 և 3 շենքերը, իրականացվել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պետական գույքի հաշվառման, գնահատման</w:t>
      </w:r>
      <w:r w:rsidRPr="00AC0572">
        <w:rPr>
          <w:rFonts w:ascii="GHEA Grapalat" w:hAnsi="GHEA Grapalat" w:cs="Sylfaen"/>
          <w:sz w:val="22"/>
          <w:szCs w:val="22"/>
          <w:lang w:val="en-US"/>
        </w:rPr>
        <w:t>,</w:t>
      </w:r>
      <w:r w:rsidRPr="00AC0572">
        <w:rPr>
          <w:rFonts w:ascii="GHEA Grapalat" w:hAnsi="GHEA Grapalat" w:cs="Sylfaen"/>
          <w:sz w:val="22"/>
          <w:szCs w:val="22"/>
        </w:rPr>
        <w:t xml:space="preserve"> գույքագրման, ուսումնասիրությունների անցկացման և աճուրդով վաճառքի կազմակերպման </w:t>
      </w:r>
      <w:r w:rsidRPr="00AC0572">
        <w:rPr>
          <w:rFonts w:ascii="GHEA Grapalat" w:hAnsi="GHEA Grapalat" w:cs="Sylfaen"/>
          <w:sz w:val="22"/>
          <w:szCs w:val="22"/>
          <w:lang w:val="en-US"/>
        </w:rPr>
        <w:t xml:space="preserve">ու </w:t>
      </w:r>
      <w:r w:rsidRPr="00AC0572">
        <w:rPr>
          <w:rFonts w:ascii="GHEA Grapalat" w:hAnsi="GHEA Grapalat" w:cs="Sylfaen"/>
          <w:sz w:val="22"/>
          <w:szCs w:val="22"/>
        </w:rPr>
        <w:t>անցկացման աշխատանքներ: 2019 թվականի</w:t>
      </w:r>
      <w:r w:rsidRPr="00AC0572">
        <w:rPr>
          <w:rFonts w:ascii="GHEA Grapalat" w:hAnsi="GHEA Grapalat" w:cs="Sylfaen"/>
          <w:sz w:val="22"/>
          <w:szCs w:val="22"/>
          <w:lang w:val="en-US"/>
        </w:rPr>
        <w:t xml:space="preserve"> համադրելի ցուցանիշի</w:t>
      </w:r>
      <w:r w:rsidRPr="00AC0572">
        <w:rPr>
          <w:rFonts w:ascii="GHEA Grapalat" w:hAnsi="GHEA Grapalat" w:cs="Sylfaen"/>
          <w:sz w:val="22"/>
          <w:szCs w:val="22"/>
        </w:rPr>
        <w:t xml:space="preserve"> </w:t>
      </w:r>
      <w:r w:rsidRPr="00AC0572">
        <w:rPr>
          <w:rFonts w:ascii="GHEA Grapalat" w:hAnsi="GHEA Grapalat" w:cs="Sylfaen"/>
          <w:sz w:val="22"/>
          <w:szCs w:val="22"/>
          <w:lang w:val="en-US"/>
        </w:rPr>
        <w:t>համեմատ միջոցառման ծախսերն աճել են 20.8%-ով կամ 75.2 մլն դրամով՝ հիմնականում պայմանավորված «Գույքի գնահատման և աճուրդի կենտրոն» ՊՈԱԿ-ի վարչական շենքի սպասարկման ծախսերի աճով և 2020 թվականին առաջին անգամ անշարժ գույքի պահառության կազմակերպման համար միջոցների հատկացմամբ:</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Հաշվետու տարում համապատասխանաբար </w:t>
      </w:r>
      <w:r w:rsidRPr="00AC0572">
        <w:rPr>
          <w:rFonts w:ascii="GHEA Grapalat" w:hAnsi="GHEA Grapalat" w:cs="Sylfaen"/>
          <w:sz w:val="22"/>
          <w:szCs w:val="22"/>
        </w:rPr>
        <w:t xml:space="preserve">63.2 մլն դրամ (84.3%) </w:t>
      </w:r>
      <w:r w:rsidRPr="00AC0572">
        <w:rPr>
          <w:rFonts w:ascii="GHEA Grapalat" w:hAnsi="GHEA Grapalat" w:cs="Sylfaen"/>
          <w:sz w:val="22"/>
          <w:szCs w:val="22"/>
          <w:lang w:val="en-US"/>
        </w:rPr>
        <w:t xml:space="preserve">և </w:t>
      </w:r>
      <w:r w:rsidRPr="00AC0572">
        <w:rPr>
          <w:rFonts w:ascii="GHEA Grapalat" w:hAnsi="GHEA Grapalat" w:cs="Sylfaen"/>
          <w:sz w:val="22"/>
          <w:szCs w:val="22"/>
        </w:rPr>
        <w:t xml:space="preserve">45.1 մլն դրամ (96%) ֆինանսական աջակցություն է տրամադրվել մասնավորեցման ծրագրում ընդգրկված առևտրային կազմակերպությանը </w:t>
      </w:r>
      <w:r w:rsidRPr="00AC0572">
        <w:rPr>
          <w:rFonts w:ascii="GHEA Grapalat" w:hAnsi="GHEA Grapalat" w:cs="Sylfaen"/>
          <w:sz w:val="22"/>
          <w:szCs w:val="22"/>
          <w:lang w:val="en-US"/>
        </w:rPr>
        <w:t xml:space="preserve">և </w:t>
      </w:r>
      <w:r w:rsidRPr="00AC0572">
        <w:rPr>
          <w:rFonts w:ascii="GHEA Grapalat" w:hAnsi="GHEA Grapalat" w:cs="Sylfaen"/>
          <w:sz w:val="22"/>
          <w:szCs w:val="22"/>
        </w:rPr>
        <w:t xml:space="preserve">լուծարման գործընթացում գտնվող առևտրային կազմակերպությանը։ </w:t>
      </w:r>
      <w:r w:rsidRPr="00AC0572">
        <w:rPr>
          <w:rFonts w:ascii="GHEA Grapalat" w:hAnsi="GHEA Grapalat" w:cs="Sylfaen"/>
          <w:sz w:val="22"/>
          <w:szCs w:val="22"/>
          <w:lang w:val="en-US"/>
        </w:rPr>
        <w:t xml:space="preserve">Նշված ծախսերը կատարվել են համապատասխանաբար 84.3%-ով և 96%-ով՝ պայմանավորված </w:t>
      </w:r>
      <w:r w:rsidRPr="00AC0572">
        <w:rPr>
          <w:rFonts w:ascii="GHEA Grapalat" w:hAnsi="GHEA Grapalat" w:cs="Sylfaen"/>
          <w:sz w:val="22"/>
          <w:szCs w:val="22"/>
        </w:rPr>
        <w:t>խնայողությ</w:t>
      </w:r>
      <w:r w:rsidRPr="00AC0572">
        <w:rPr>
          <w:rFonts w:ascii="GHEA Grapalat" w:hAnsi="GHEA Grapalat" w:cs="Sylfaen"/>
          <w:sz w:val="22"/>
          <w:szCs w:val="22"/>
          <w:lang w:val="en-US"/>
        </w:rPr>
        <w:t>ուններով:</w:t>
      </w:r>
      <w:r w:rsidRPr="00AC0572">
        <w:rPr>
          <w:rFonts w:ascii="GHEA Grapalat" w:hAnsi="GHEA Grapalat" w:cs="Sylfaen"/>
          <w:sz w:val="22"/>
          <w:szCs w:val="22"/>
        </w:rPr>
        <w:t xml:space="preserve"> Նախորդ </w:t>
      </w:r>
      <w:r w:rsidRPr="00AC0572">
        <w:rPr>
          <w:rFonts w:ascii="GHEA Grapalat" w:hAnsi="GHEA Grapalat" w:cs="Sylfaen"/>
          <w:sz w:val="22"/>
          <w:szCs w:val="22"/>
          <w:lang w:val="en-US"/>
        </w:rPr>
        <w:t xml:space="preserve">տարվա համեմատ </w:t>
      </w:r>
      <w:r w:rsidRPr="00AC0572">
        <w:rPr>
          <w:rFonts w:ascii="GHEA Grapalat" w:hAnsi="GHEA Grapalat" w:cs="Sylfaen"/>
          <w:sz w:val="22"/>
          <w:szCs w:val="22"/>
        </w:rPr>
        <w:t>մասնավորեցման ծրագրում ընդգրկված առևտրային կազմակերպության</w:t>
      </w:r>
      <w:r w:rsidRPr="00AC0572">
        <w:rPr>
          <w:rFonts w:ascii="GHEA Grapalat" w:hAnsi="GHEA Grapalat" w:cs="Sylfaen"/>
          <w:sz w:val="22"/>
          <w:szCs w:val="22"/>
          <w:lang w:val="en-US"/>
        </w:rPr>
        <w:t xml:space="preserve">ն աջակցության ծախսերն աճել են 20%-ով կամ 10.5 մլն դրամով՝ </w:t>
      </w:r>
      <w:r w:rsidRPr="00AC0572">
        <w:rPr>
          <w:rFonts w:ascii="GHEA Grapalat" w:hAnsi="GHEA Grapalat" w:cs="Sylfaen"/>
          <w:sz w:val="22"/>
          <w:szCs w:val="22"/>
        </w:rPr>
        <w:t xml:space="preserve">պայմանավորված </w:t>
      </w:r>
      <w:r w:rsidRPr="00AC0572">
        <w:rPr>
          <w:rFonts w:ascii="GHEA Grapalat" w:hAnsi="GHEA Grapalat" w:cs="Sylfaen"/>
          <w:sz w:val="22"/>
          <w:szCs w:val="22"/>
          <w:lang w:val="en-US"/>
        </w:rPr>
        <w:t>պահպանման ծախսերի աճով: Լուծարման գործընթացում գտնվող առևտրային կազմակերպությանը ֆինանսական աջակցության միջոցառման շրջանակներում միջոցները հատկացվել են «Նորավանք» գիտակրթական հիմնադրամի լուծարման գործընթացը կանոնակար-գելու և պարտավորությունները մարելու նպատակով:</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Շարժական գույքի պահառության կազմակերպման համար օգտագործվել է 30.7 մլն դրամ կամ ծրագրի 99%-ը</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պայմանավորված</w:t>
      </w:r>
      <w:r w:rsidRPr="00AC0572">
        <w:rPr>
          <w:rFonts w:ascii="GHEA Grapalat" w:hAnsi="GHEA Grapalat" w:cs="Sylfaen"/>
          <w:sz w:val="22"/>
          <w:szCs w:val="22"/>
        </w:rPr>
        <w:t xml:space="preserve"> խնայողությ</w:t>
      </w:r>
      <w:r w:rsidRPr="00AC0572">
        <w:rPr>
          <w:rFonts w:ascii="GHEA Grapalat" w:hAnsi="GHEA Grapalat" w:cs="Sylfaen"/>
          <w:sz w:val="22"/>
          <w:szCs w:val="22"/>
          <w:lang w:val="en-US"/>
        </w:rPr>
        <w:t>ուններով</w:t>
      </w:r>
      <w:r w:rsidRPr="00AC0572">
        <w:rPr>
          <w:rFonts w:ascii="GHEA Grapalat" w:hAnsi="GHEA Grapalat" w:cs="Sylfaen"/>
          <w:sz w:val="22"/>
          <w:szCs w:val="22"/>
        </w:rPr>
        <w:t>: Նշված գումարը նախատեսված է եղել թվով 350 ավտոմեքենայի պահպանման համար, սակայն, անհրաժեշտությունից ելնելով, փաստացի պահառության է հանձնվել 389 շարժական գույք:</w:t>
      </w:r>
      <w:r w:rsidRPr="00AC0572">
        <w:rPr>
          <w:rFonts w:ascii="GHEA Grapalat" w:hAnsi="GHEA Grapalat" w:cs="Sylfaen"/>
          <w:sz w:val="22"/>
          <w:szCs w:val="22"/>
          <w:lang w:val="en-US"/>
        </w:rPr>
        <w:t xml:space="preserve"> 2019 թվականի համեմատ նշված ծախսերն ավելացել են 9.6%-ով կամ 2.7 մլն դրամով:</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Պետական գույքի կառավարման ծրագրում ընդգրկված մնացած 4 միջոցառումները կատարվել են նախատեսված ծավալով, որոնց հատկացվել է ընդհանուր առմամբ 288.5 մլն դրամ: Մասնավորապես 274.7 մլն դրամ են կազմել պետական մասնակցությամբ առևտրային կազմակերպությունների կանոնադրական կապիտալում պետական մասնակցության նվազեցման ճանապարհով ակտիվների կազմից գույք առանձնացնելիս գույքն ստացող պետական կառավարչական հիմնարկի կողմից մատակարարին վճարման ենթակա շահութահարկի գծով կամ </w:t>
      </w:r>
      <w:r w:rsidRPr="00AC0572">
        <w:rPr>
          <w:rFonts w:ascii="GHEA Grapalat" w:hAnsi="GHEA Grapalat" w:cs="Sylfaen"/>
          <w:sz w:val="22"/>
          <w:szCs w:val="22"/>
        </w:rPr>
        <w:lastRenderedPageBreak/>
        <w:t>շրջանառության հարկի գծով պարտավորությունների կատարման ծախսերը։ 7.4 մլն դրամի պետական աջակցություն է տրամադրվել հիմնադրամներին՝ պետական սեփականություն հանդիսացող գույքի վարձակալական վճարների մասով</w:t>
      </w:r>
      <w:r w:rsidRPr="00AC0572">
        <w:rPr>
          <w:rFonts w:ascii="GHEA Grapalat" w:hAnsi="GHEA Grapalat" w:cs="Sylfaen"/>
          <w:sz w:val="22"/>
          <w:szCs w:val="22"/>
          <w:lang w:val="en-US"/>
        </w:rPr>
        <w:t>, որը նախորդ տարվա համեմատ փոփոխություն չի կրել</w:t>
      </w:r>
      <w:r w:rsidRPr="00AC0572">
        <w:rPr>
          <w:rFonts w:ascii="GHEA Grapalat" w:hAnsi="GHEA Grapalat" w:cs="Sylfaen"/>
          <w:sz w:val="22"/>
          <w:szCs w:val="22"/>
        </w:rPr>
        <w:t>։ 3.3 մլն դրամ հատկացվել է Պետական գույքի կառավարման կոմիտեի տեխնիկական հագեցվածության բարելավմանը</w:t>
      </w:r>
      <w:r w:rsidRPr="00AC0572">
        <w:rPr>
          <w:rFonts w:ascii="GHEA Grapalat" w:hAnsi="GHEA Grapalat" w:cs="Sylfaen"/>
          <w:sz w:val="22"/>
          <w:szCs w:val="22"/>
          <w:lang w:val="en-US"/>
        </w:rPr>
        <w:t>՝ 54.4%-ով կամ 1.2 մլն դրամով գերազանցելով նախորդ տարվա ցուցանիշը</w:t>
      </w:r>
      <w:r w:rsidRPr="00AC0572">
        <w:rPr>
          <w:rFonts w:ascii="GHEA Grapalat" w:hAnsi="GHEA Grapalat" w:cs="Sylfaen"/>
          <w:sz w:val="22"/>
          <w:szCs w:val="22"/>
        </w:rPr>
        <w:t>: 3.1 մլն դրամ են կազմել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t>Այլընտրանքային աշխատանքային ծառայության</w:t>
      </w:r>
      <w:r w:rsidRPr="00AC0572">
        <w:rPr>
          <w:rFonts w:ascii="GHEA Grapalat" w:hAnsi="GHEA Grapalat" w:cs="Sylfaen"/>
          <w:sz w:val="22"/>
          <w:szCs w:val="22"/>
        </w:rPr>
        <w:t xml:space="preserve"> ծրագրի շրջանակներում </w:t>
      </w:r>
      <w:r w:rsidRPr="00AC0572">
        <w:rPr>
          <w:rFonts w:ascii="GHEA Grapalat" w:hAnsi="GHEA Grapalat" w:cs="Sylfaen"/>
          <w:sz w:val="22"/>
          <w:szCs w:val="22"/>
          <w:lang w:val="en-US"/>
        </w:rPr>
        <w:t xml:space="preserve">օգտագործվել է </w:t>
      </w:r>
      <w:r w:rsidRPr="00AC0572">
        <w:rPr>
          <w:rFonts w:ascii="GHEA Grapalat" w:hAnsi="GHEA Grapalat" w:cs="Sylfaen"/>
          <w:sz w:val="22"/>
          <w:szCs w:val="22"/>
        </w:rPr>
        <w:t>47.3</w:t>
      </w:r>
      <w:r w:rsidRPr="00AC0572">
        <w:rPr>
          <w:rFonts w:ascii="Courier New" w:hAnsi="Courier New" w:cs="Courier New"/>
          <w:sz w:val="22"/>
          <w:szCs w:val="22"/>
          <w:lang w:val="en-US"/>
        </w:rPr>
        <w:t> </w:t>
      </w:r>
      <w:r w:rsidRPr="00AC0572">
        <w:rPr>
          <w:rFonts w:ascii="GHEA Grapalat" w:hAnsi="GHEA Grapalat" w:cs="Sylfaen"/>
          <w:sz w:val="22"/>
          <w:szCs w:val="22"/>
        </w:rPr>
        <w:t>մլն դրամ</w:t>
      </w:r>
      <w:r w:rsidRPr="00AC0572">
        <w:rPr>
          <w:rFonts w:ascii="GHEA Grapalat" w:hAnsi="GHEA Grapalat" w:cs="Sylfaen"/>
          <w:sz w:val="22"/>
          <w:szCs w:val="22"/>
          <w:lang w:val="en-US"/>
        </w:rPr>
        <w:t xml:space="preserve"> կամ</w:t>
      </w:r>
      <w:r w:rsidRPr="00AC0572">
        <w:rPr>
          <w:rFonts w:ascii="GHEA Grapalat" w:hAnsi="GHEA Grapalat" w:cs="Sylfaen"/>
          <w:sz w:val="22"/>
          <w:szCs w:val="22"/>
        </w:rPr>
        <w:t xml:space="preserve"> նախատեսված միջոցների 94.5%</w:t>
      </w:r>
      <w:r w:rsidRPr="00AC0572">
        <w:rPr>
          <w:rFonts w:ascii="GHEA Grapalat" w:hAnsi="GHEA Grapalat" w:cs="Sylfaen"/>
          <w:sz w:val="22"/>
          <w:szCs w:val="22"/>
          <w:lang w:val="en-US"/>
        </w:rPr>
        <w:t xml:space="preserve">-ը: </w:t>
      </w:r>
      <w:r w:rsidRPr="00AC0572">
        <w:rPr>
          <w:rFonts w:ascii="GHEA Grapalat" w:hAnsi="GHEA Grapalat" w:cs="Sylfaen"/>
          <w:sz w:val="22"/>
          <w:szCs w:val="22"/>
        </w:rPr>
        <w:t xml:space="preserve">Շեղումը հիմնականում պայմանավորված է ծառայողների փաստացի քանակով: </w:t>
      </w:r>
      <w:r w:rsidRPr="00AC0572">
        <w:rPr>
          <w:rFonts w:ascii="GHEA Grapalat" w:hAnsi="GHEA Grapalat" w:cs="Sylfaen"/>
          <w:sz w:val="22"/>
          <w:szCs w:val="22"/>
          <w:lang w:val="en-US"/>
        </w:rPr>
        <w:t xml:space="preserve">2020 թվականին </w:t>
      </w:r>
      <w:r w:rsidRPr="00AC0572">
        <w:rPr>
          <w:rFonts w:ascii="GHEA Grapalat" w:hAnsi="GHEA Grapalat" w:cs="Sylfaen"/>
          <w:sz w:val="22"/>
          <w:szCs w:val="22"/>
        </w:rPr>
        <w:t xml:space="preserve">դրամական բավարարում և դրամական փոխհատուցում </w:t>
      </w:r>
      <w:r w:rsidRPr="00AC0572">
        <w:rPr>
          <w:rFonts w:ascii="GHEA Grapalat" w:hAnsi="GHEA Grapalat" w:cs="Sylfaen"/>
          <w:sz w:val="22"/>
          <w:szCs w:val="22"/>
          <w:lang w:val="en-US"/>
        </w:rPr>
        <w:t xml:space="preserve">է </w:t>
      </w:r>
      <w:r w:rsidRPr="00AC0572">
        <w:rPr>
          <w:rFonts w:ascii="GHEA Grapalat" w:hAnsi="GHEA Grapalat" w:cs="Sylfaen"/>
          <w:sz w:val="22"/>
          <w:szCs w:val="22"/>
        </w:rPr>
        <w:t>տրամադրվել 142 այլընտրանքային աշխատանքային ծառայողների՝ նախատեսված 149</w:t>
      </w:r>
      <w:r w:rsidRPr="00AC0572">
        <w:rPr>
          <w:rFonts w:ascii="GHEA Grapalat" w:hAnsi="GHEA Grapalat" w:cs="Sylfaen"/>
          <w:sz w:val="22"/>
          <w:szCs w:val="22"/>
        </w:rPr>
        <w:noBreakHyphen/>
        <w:t>ի</w:t>
      </w:r>
      <w:r w:rsidRPr="00AC0572">
        <w:rPr>
          <w:rFonts w:ascii="GHEA Grapalat" w:hAnsi="GHEA Grapalat" w:cs="Sylfaen"/>
          <w:sz w:val="22"/>
          <w:szCs w:val="22"/>
          <w:lang w:val="en-US"/>
        </w:rPr>
        <w:t xml:space="preserve"> և 2019 թվականի 161-ի</w:t>
      </w:r>
      <w:r w:rsidRPr="00AC0572">
        <w:rPr>
          <w:rFonts w:ascii="GHEA Grapalat" w:hAnsi="GHEA Grapalat" w:cs="Sylfaen"/>
          <w:sz w:val="22"/>
          <w:szCs w:val="22"/>
        </w:rPr>
        <w:t xml:space="preserve"> դիմաց: 2019 թվականի համեմատ </w:t>
      </w:r>
      <w:r w:rsidRPr="00AC0572">
        <w:rPr>
          <w:rFonts w:ascii="GHEA Grapalat" w:hAnsi="GHEA Grapalat" w:cs="Sylfaen"/>
          <w:sz w:val="22"/>
          <w:szCs w:val="22"/>
          <w:lang w:val="en-US"/>
        </w:rPr>
        <w:t>տվյալ</w:t>
      </w:r>
      <w:r w:rsidRPr="00AC0572">
        <w:rPr>
          <w:rFonts w:ascii="GHEA Grapalat" w:hAnsi="GHEA Grapalat" w:cs="Sylfaen"/>
          <w:sz w:val="22"/>
          <w:szCs w:val="22"/>
        </w:rPr>
        <w:t xml:space="preserve"> ծախսերը նվազել են 7.4%-ով</w:t>
      </w:r>
      <w:r w:rsidRPr="00AC0572">
        <w:rPr>
          <w:rFonts w:ascii="GHEA Grapalat" w:hAnsi="GHEA Grapalat" w:cs="Sylfaen"/>
          <w:sz w:val="22"/>
          <w:szCs w:val="22"/>
          <w:lang w:val="en-US"/>
        </w:rPr>
        <w:t xml:space="preserve"> կամ 3.8</w:t>
      </w:r>
      <w:r w:rsidRPr="00AC0572">
        <w:rPr>
          <w:rFonts w:ascii="Courier New" w:hAnsi="Courier New" w:cs="Courier New"/>
          <w:sz w:val="22"/>
          <w:szCs w:val="22"/>
          <w:lang w:val="en-US"/>
        </w:rPr>
        <w:t> </w:t>
      </w:r>
      <w:r w:rsidRPr="00AC0572">
        <w:rPr>
          <w:rFonts w:ascii="GHEA Grapalat" w:hAnsi="GHEA Grapalat" w:cs="Sylfaen"/>
          <w:sz w:val="22"/>
          <w:szCs w:val="22"/>
          <w:lang w:val="en-US"/>
        </w:rPr>
        <w:t>մլն դրամով՝ պայմանավորված ծառայողների թվի նվազմամբ</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t>Քաղաքային զարգացման</w:t>
      </w:r>
      <w:r w:rsidRPr="00AC0572">
        <w:rPr>
          <w:rFonts w:ascii="GHEA Grapalat" w:hAnsi="GHEA Grapalat" w:cs="Sylfaen"/>
          <w:sz w:val="22"/>
          <w:szCs w:val="22"/>
        </w:rPr>
        <w:t xml:space="preserve"> ծրագրին</w:t>
      </w:r>
      <w:r w:rsidRPr="00AC0572">
        <w:rPr>
          <w:rFonts w:ascii="GHEA Grapalat" w:hAnsi="GHEA Grapalat" w:cs="Sylfaen"/>
          <w:sz w:val="22"/>
          <w:szCs w:val="22"/>
          <w:lang w:val="en-US"/>
        </w:rPr>
        <w:t xml:space="preserve"> ՀՀ</w:t>
      </w:r>
      <w:r w:rsidRPr="00AC0572">
        <w:rPr>
          <w:rFonts w:ascii="GHEA Grapalat" w:hAnsi="GHEA Grapalat" w:cs="Sylfaen"/>
          <w:sz w:val="22"/>
          <w:szCs w:val="22"/>
        </w:rPr>
        <w:t xml:space="preserve"> 2020 թվականի պետական բյուջեի մասին օրենքով հատկացվ</w:t>
      </w:r>
      <w:r w:rsidRPr="00AC0572">
        <w:rPr>
          <w:rFonts w:ascii="GHEA Grapalat" w:hAnsi="GHEA Grapalat" w:cs="Sylfaen"/>
          <w:sz w:val="22"/>
          <w:szCs w:val="22"/>
          <w:lang w:val="en-US"/>
        </w:rPr>
        <w:t>ել էր</w:t>
      </w:r>
      <w:r w:rsidRPr="00AC0572">
        <w:rPr>
          <w:rFonts w:ascii="GHEA Grapalat" w:hAnsi="GHEA Grapalat" w:cs="Sylfaen"/>
          <w:sz w:val="22"/>
          <w:szCs w:val="22"/>
        </w:rPr>
        <w:t xml:space="preserve"> 36.5 մլրդ դրամ</w:t>
      </w:r>
      <w:r w:rsidRPr="00AC0572">
        <w:rPr>
          <w:rFonts w:ascii="GHEA Grapalat" w:hAnsi="GHEA Grapalat" w:cs="Sylfaen"/>
          <w:sz w:val="22"/>
          <w:szCs w:val="22"/>
          <w:lang w:val="en-US"/>
        </w:rPr>
        <w:t>, որը,</w:t>
      </w:r>
      <w:r w:rsidRPr="00AC0572">
        <w:rPr>
          <w:rFonts w:ascii="GHEA Grapalat" w:hAnsi="GHEA Grapalat" w:cs="Sylfaen"/>
          <w:sz w:val="22"/>
          <w:szCs w:val="22"/>
        </w:rPr>
        <w:t xml:space="preserve"> կորոնավիրուսի համավարակային իրավիճակով և ռազմական դրությամբ</w:t>
      </w:r>
      <w:r w:rsidRPr="00AC0572">
        <w:rPr>
          <w:rFonts w:ascii="GHEA Grapalat" w:hAnsi="GHEA Grapalat" w:cs="Sylfaen"/>
          <w:sz w:val="22"/>
          <w:szCs w:val="22"/>
          <w:lang w:val="en-US"/>
        </w:rPr>
        <w:t xml:space="preserve"> պայմանավորված,</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կողմից</w:t>
      </w:r>
      <w:r w:rsidRPr="00AC0572">
        <w:rPr>
          <w:rFonts w:ascii="GHEA Grapalat" w:hAnsi="GHEA Grapalat" w:cs="Sylfaen"/>
          <w:sz w:val="22"/>
          <w:szCs w:val="22"/>
        </w:rPr>
        <w:t xml:space="preserve"> կրճատվել է և կազմել 22.7 մլրդ դրամ: </w:t>
      </w:r>
      <w:r w:rsidRPr="00AC0572">
        <w:rPr>
          <w:rFonts w:ascii="GHEA Grapalat" w:hAnsi="GHEA Grapalat" w:cs="Sylfaen"/>
          <w:sz w:val="22"/>
          <w:szCs w:val="22"/>
          <w:lang w:val="en-US"/>
        </w:rPr>
        <w:t>Ծրագրի գծով փաստացի ծախսերը</w:t>
      </w:r>
      <w:r w:rsidRPr="00AC0572">
        <w:rPr>
          <w:rFonts w:ascii="GHEA Grapalat" w:hAnsi="GHEA Grapalat" w:cs="Sylfaen"/>
          <w:sz w:val="22"/>
          <w:szCs w:val="22"/>
        </w:rPr>
        <w:t xml:space="preserve"> կազմել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16.7 մլրդ դրամ </w:t>
      </w:r>
      <w:r w:rsidRPr="00AC0572">
        <w:rPr>
          <w:rFonts w:ascii="GHEA Grapalat" w:hAnsi="GHEA Grapalat" w:cs="Sylfaen"/>
          <w:sz w:val="22"/>
          <w:szCs w:val="22"/>
          <w:lang w:val="en-US"/>
        </w:rPr>
        <w:t xml:space="preserve">կամ ծրագրված ցուցանիշի </w:t>
      </w:r>
      <w:r w:rsidRPr="00AC0572">
        <w:rPr>
          <w:rFonts w:ascii="GHEA Grapalat" w:hAnsi="GHEA Grapalat" w:cs="Sylfaen"/>
          <w:sz w:val="22"/>
          <w:szCs w:val="22"/>
        </w:rPr>
        <w:t>73.7%</w:t>
      </w:r>
      <w:r w:rsidRPr="00AC0572">
        <w:rPr>
          <w:rFonts w:ascii="GHEA Grapalat" w:hAnsi="GHEA Grapalat" w:cs="Sylfaen"/>
          <w:sz w:val="22"/>
          <w:szCs w:val="22"/>
          <w:lang w:val="en-US"/>
        </w:rPr>
        <w:t>-ը</w:t>
      </w:r>
      <w:r w:rsidRPr="00AC0572">
        <w:rPr>
          <w:rFonts w:ascii="GHEA Grapalat" w:hAnsi="GHEA Grapalat" w:cs="Sylfaen"/>
          <w:sz w:val="22"/>
          <w:szCs w:val="22"/>
        </w:rPr>
        <w:t xml:space="preserve">: Շեղումը պայմանավորված է </w:t>
      </w:r>
      <w:r w:rsidRPr="00AC0572">
        <w:rPr>
          <w:rFonts w:ascii="GHEA Grapalat" w:hAnsi="GHEA Grapalat" w:cs="Sylfaen"/>
          <w:sz w:val="22"/>
          <w:szCs w:val="22"/>
          <w:lang w:val="en-US"/>
        </w:rPr>
        <w:t xml:space="preserve">ծրագրի շրջանակներում </w:t>
      </w:r>
      <w:r w:rsidRPr="00AC0572">
        <w:rPr>
          <w:rFonts w:ascii="GHEA Grapalat" w:hAnsi="GHEA Grapalat" w:cs="Sylfaen"/>
          <w:sz w:val="22"/>
          <w:szCs w:val="22"/>
        </w:rPr>
        <w:t xml:space="preserve">արտաքին աջակցությամբ իրականացվող վարկային և դրամաշնորհային ծրագրերի կատարողականով: </w:t>
      </w:r>
      <w:r w:rsidRPr="00AC0572">
        <w:rPr>
          <w:rFonts w:ascii="GHEA Grapalat" w:hAnsi="GHEA Grapalat" w:cs="Sylfaen"/>
          <w:sz w:val="22"/>
          <w:szCs w:val="22"/>
          <w:lang w:val="en-US"/>
        </w:rPr>
        <w:t>Հիմնականում նշված հանգամանքով պայմանավորված՝ ն</w:t>
      </w:r>
      <w:r w:rsidRPr="00AC0572">
        <w:rPr>
          <w:rFonts w:ascii="GHEA Grapalat" w:hAnsi="GHEA Grapalat" w:cs="Sylfaen"/>
          <w:sz w:val="22"/>
          <w:szCs w:val="22"/>
        </w:rPr>
        <w:t>ախորդ տարվա համեմատ ծրագրի ծախսերը նվազել են 13.9%-ով</w:t>
      </w:r>
      <w:r w:rsidRPr="00AC0572">
        <w:rPr>
          <w:rFonts w:ascii="GHEA Grapalat" w:hAnsi="GHEA Grapalat" w:cs="Sylfaen"/>
          <w:sz w:val="22"/>
          <w:szCs w:val="22"/>
          <w:lang w:val="en-US"/>
        </w:rPr>
        <w:t xml:space="preserve"> կամ 2.7 մլրդ դրամով</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Եվրոպական ներդրումային բանկի աջակցությամբ իրականացվող Երևանի էներգաարդյունավետության ծրագրին պետական աջակցության ծրագրի շրջանակներում նախատեսված 220.1 մլն դրամը չի օգտագործվել` պայմանավորված նրանով, որ հաշվետու տարում մրցութային փաթեթները ԵՆԲ-ի կողմից հաստատված չեն եղել: Մրցութային փաթեթները հաստատվում են որոշ ուսումնասիրությունների, մասնավորապես սեյսմիկ աուդիտի, էներգախնայողության աուդիտի, ինչպես նաև նախագծային աշխատանքների հիման վրա: Համավարակով և ռազմական դրությամբ պայմանավորված՝ նախագծային աշխատանքները</w:t>
      </w:r>
      <w:r w:rsidRPr="00AC0572">
        <w:rPr>
          <w:rFonts w:ascii="GHEA Grapalat" w:hAnsi="GHEA Grapalat" w:cs="Tahoma"/>
          <w:sz w:val="22"/>
          <w:szCs w:val="22"/>
        </w:rPr>
        <w:t xml:space="preserve"> սկսվել </w:t>
      </w:r>
      <w:r w:rsidRPr="00AC0572">
        <w:rPr>
          <w:rFonts w:ascii="GHEA Grapalat" w:hAnsi="GHEA Grapalat" w:cs="Tahoma"/>
          <w:sz w:val="22"/>
          <w:szCs w:val="22"/>
          <w:lang w:val="en-US"/>
        </w:rPr>
        <w:t>են</w:t>
      </w:r>
      <w:r w:rsidRPr="00AC0572">
        <w:rPr>
          <w:rFonts w:ascii="GHEA Grapalat" w:hAnsi="GHEA Grapalat" w:cs="Tahoma"/>
          <w:sz w:val="22"/>
          <w:szCs w:val="22"/>
        </w:rPr>
        <w:t xml:space="preserve"> 2020 թվականի դեկտեմբերի 1-ի</w:t>
      </w:r>
      <w:r w:rsidRPr="00AC0572">
        <w:rPr>
          <w:rFonts w:ascii="GHEA Grapalat" w:hAnsi="GHEA Grapalat" w:cs="Tahoma"/>
          <w:sz w:val="22"/>
          <w:szCs w:val="22"/>
          <w:lang w:val="en-US"/>
        </w:rPr>
        <w:t>ն, և մինչև տարեվերջ</w:t>
      </w:r>
      <w:r w:rsidRPr="00AC0572">
        <w:rPr>
          <w:rFonts w:ascii="GHEA Grapalat" w:hAnsi="GHEA Grapalat" w:cs="Tahoma"/>
          <w:sz w:val="22"/>
          <w:szCs w:val="22"/>
        </w:rPr>
        <w:t xml:space="preserve"> չեն ավարտվել</w:t>
      </w:r>
      <w:r w:rsidRPr="00AC0572">
        <w:rPr>
          <w:rFonts w:ascii="GHEA Grapalat" w:hAnsi="GHEA Grapalat" w:cs="Tahoma"/>
          <w:sz w:val="22"/>
          <w:szCs w:val="22"/>
          <w:lang w:val="en-US"/>
        </w:rPr>
        <w:t>:</w:t>
      </w:r>
      <w:r w:rsidRPr="00AC0572">
        <w:rPr>
          <w:rFonts w:ascii="GHEA Grapalat" w:hAnsi="GHEA Grapalat" w:cs="Sylfaen"/>
          <w:sz w:val="22"/>
          <w:szCs w:val="22"/>
        </w:rPr>
        <w:t xml:space="preserve"> Նախորդ տարի նույնպես այս ծրագրի շրջանակներում ծախսե</w:t>
      </w:r>
      <w:r w:rsidRPr="00AC0572">
        <w:rPr>
          <w:rFonts w:ascii="GHEA Grapalat" w:hAnsi="GHEA Grapalat" w:cs="Sylfaen"/>
          <w:sz w:val="22"/>
          <w:szCs w:val="22"/>
          <w:lang w:val="en-US"/>
        </w:rPr>
        <w:t>ր</w:t>
      </w:r>
      <w:r w:rsidRPr="00AC0572">
        <w:rPr>
          <w:rFonts w:ascii="GHEA Grapalat" w:hAnsi="GHEA Grapalat" w:cs="Sylfaen"/>
          <w:sz w:val="22"/>
          <w:szCs w:val="22"/>
        </w:rPr>
        <w:t xml:space="preserve"> չ</w:t>
      </w:r>
      <w:r w:rsidRPr="00AC0572">
        <w:rPr>
          <w:rFonts w:ascii="GHEA Grapalat" w:hAnsi="GHEA Grapalat" w:cs="Sylfaen"/>
          <w:sz w:val="22"/>
          <w:szCs w:val="22"/>
          <w:lang w:val="en-US"/>
        </w:rPr>
        <w:t>էի</w:t>
      </w:r>
      <w:r w:rsidRPr="00AC0572">
        <w:rPr>
          <w:rFonts w:ascii="GHEA Grapalat" w:hAnsi="GHEA Grapalat" w:cs="Sylfaen"/>
          <w:sz w:val="22"/>
          <w:szCs w:val="22"/>
        </w:rPr>
        <w:t>ն իրականացվել:</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 xml:space="preserve">Եվրոպական միության հարևանության ներդրումային բանկի աջակցությամբ իրականացվող Երևանի մետրոպոլիտենի վերակառուցման երկրորդ դրամաշնորհային ծրագրի շրջանակներում նախատեսված շուրջ 205 մլն դրամը չի օգտագործվել` պայմանավորված հորատանցման աշխատանքների դադարեցմամբ՝ կապված պայթեցումից առաջացած ցնցումներից Ֆիրդուսի թաղամասի խարխուլ սեփական տների բնակիչների բողոքների հետ: </w:t>
      </w:r>
    </w:p>
    <w:p w:rsidR="00B704A6" w:rsidRPr="00AC0572" w:rsidRDefault="00B704A6" w:rsidP="008A643E">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Չի օգտագործվել նաև Արևելյան </w:t>
      </w:r>
      <w:r w:rsidRPr="00AC0572">
        <w:rPr>
          <w:rFonts w:ascii="GHEA Grapalat" w:hAnsi="GHEA Grapalat" w:cs="Sylfaen"/>
          <w:sz w:val="22"/>
          <w:szCs w:val="22"/>
          <w:lang w:val="en-US"/>
        </w:rPr>
        <w:t>Ե</w:t>
      </w:r>
      <w:r w:rsidRPr="00AC0572">
        <w:rPr>
          <w:rFonts w:ascii="GHEA Grapalat" w:hAnsi="GHEA Grapalat" w:cs="Sylfaen"/>
          <w:sz w:val="22"/>
          <w:szCs w:val="22"/>
        </w:rPr>
        <w:t xml:space="preserve">վրոպայի էներգախնայողության և բնապահպանական գործընկերության ֆոնդի աջակցությամբ իրականացվող Երևանի քաղաքային լուսավորության դրամաշնորհային ծրագրի կատարման ապահովման համար հատկացված 37 մլն դրամը,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պայմանավորված է շինարարական աշխատանքների կատարողական ակտերի ուշ ներկայացմամբ, </w:t>
      </w:r>
      <w:r w:rsidRPr="00AC0572">
        <w:rPr>
          <w:rFonts w:ascii="GHEA Grapalat" w:hAnsi="GHEA Grapalat" w:cs="Sylfaen"/>
          <w:sz w:val="22"/>
          <w:szCs w:val="22"/>
          <w:lang w:val="en-US"/>
        </w:rPr>
        <w:t>որի</w:t>
      </w:r>
      <w:r w:rsidRPr="00AC0572">
        <w:rPr>
          <w:rFonts w:ascii="GHEA Grapalat" w:hAnsi="GHEA Grapalat" w:cs="Sylfaen"/>
          <w:sz w:val="22"/>
          <w:szCs w:val="22"/>
        </w:rPr>
        <w:t xml:space="preserve"> արդյունքում վճարումը տեղափոխվել է հաջորդ տարի:</w:t>
      </w:r>
      <w:r w:rsidRPr="00AC0572">
        <w:rPr>
          <w:rFonts w:ascii="GHEA Grapalat" w:hAnsi="GHEA Grapalat" w:cs="Sylfaen"/>
          <w:sz w:val="22"/>
          <w:szCs w:val="22"/>
          <w:lang w:val="en-US"/>
        </w:rPr>
        <w:t xml:space="preserve"> Իսկ ծրագրի՝ </w:t>
      </w:r>
      <w:r w:rsidRPr="00AC0572">
        <w:rPr>
          <w:rFonts w:ascii="GHEA Grapalat" w:hAnsi="GHEA Grapalat" w:cs="Sylfaen"/>
          <w:sz w:val="22"/>
          <w:szCs w:val="22"/>
        </w:rPr>
        <w:t>ՎԶԵԲ-ի աջակցությա</w:t>
      </w:r>
      <w:r w:rsidRPr="00AC0572">
        <w:rPr>
          <w:rFonts w:ascii="GHEA Grapalat" w:hAnsi="GHEA Grapalat" w:cs="Sylfaen"/>
          <w:sz w:val="22"/>
          <w:szCs w:val="22"/>
          <w:lang w:val="en-US"/>
        </w:rPr>
        <w:t>ն բաղադրիչի շրջանակներում</w:t>
      </w:r>
      <w:r w:rsidRPr="00AC0572">
        <w:rPr>
          <w:rFonts w:ascii="GHEA Grapalat" w:hAnsi="GHEA Grapalat" w:cs="Sylfaen"/>
          <w:sz w:val="22"/>
          <w:szCs w:val="22"/>
        </w:rPr>
        <w:t xml:space="preserve"> օգտագործվել է 124.9 մլն դրամ </w:t>
      </w:r>
      <w:r w:rsidRPr="00AC0572">
        <w:rPr>
          <w:rFonts w:ascii="GHEA Grapalat" w:hAnsi="GHEA Grapalat" w:cs="Sylfaen"/>
          <w:sz w:val="22"/>
          <w:szCs w:val="22"/>
          <w:lang w:val="en-US"/>
        </w:rPr>
        <w:t xml:space="preserve">կամ </w:t>
      </w:r>
      <w:r w:rsidRPr="00AC0572">
        <w:rPr>
          <w:rFonts w:ascii="GHEA Grapalat" w:hAnsi="GHEA Grapalat" w:cs="Sylfaen"/>
          <w:sz w:val="22"/>
          <w:szCs w:val="22"/>
        </w:rPr>
        <w:t>նախատեսված</w:t>
      </w:r>
      <w:r w:rsidRPr="00AC0572">
        <w:rPr>
          <w:rFonts w:ascii="GHEA Grapalat" w:hAnsi="GHEA Grapalat" w:cs="Sylfaen"/>
          <w:sz w:val="22"/>
          <w:szCs w:val="22"/>
          <w:lang w:val="en-US"/>
        </w:rPr>
        <w:t xml:space="preserve"> միջոցների</w:t>
      </w:r>
      <w:r w:rsidRPr="00AC0572">
        <w:rPr>
          <w:rFonts w:ascii="GHEA Grapalat" w:hAnsi="GHEA Grapalat" w:cs="Sylfaen"/>
          <w:sz w:val="22"/>
          <w:szCs w:val="22"/>
        </w:rPr>
        <w:t xml:space="preserve"> 76%-ը: Շեղումը պայմանավորված է «Գրանթ Թորոնթոն» ՓԲԸ-ի կողմից ավարտական հաշվետվությունների ուշ ներկայացմամբ և</w:t>
      </w:r>
      <w:r w:rsidRPr="00AC0572">
        <w:rPr>
          <w:rFonts w:ascii="GHEA Grapalat" w:hAnsi="GHEA Grapalat" w:cs="Sylfaen"/>
          <w:sz w:val="22"/>
          <w:szCs w:val="22"/>
          <w:lang w:val="en-US"/>
        </w:rPr>
        <w:t xml:space="preserve"> դրանց ուշ</w:t>
      </w:r>
      <w:r w:rsidRPr="00AC0572">
        <w:rPr>
          <w:rFonts w:ascii="GHEA Grapalat" w:hAnsi="GHEA Grapalat" w:cs="Sylfaen"/>
          <w:sz w:val="22"/>
          <w:szCs w:val="22"/>
        </w:rPr>
        <w:t xml:space="preserve"> հաստատմամբ, ինչի արդյունքում վճարումը տեղափոխվել է 2021 թվական: </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Ասիական զարգացման բանկի աջակցությամբ իրականացվող քաղաքային ենթակառուցվածքների և քաղաքի կայուն զարգացման ներդրումային ծրագրի շրջանակներում</w:t>
      </w:r>
      <w:r w:rsidRPr="00AC0572">
        <w:rPr>
          <w:rFonts w:ascii="GHEA Grapalat" w:hAnsi="GHEA Grapalat" w:cs="Sylfaen"/>
          <w:sz w:val="22"/>
          <w:szCs w:val="22"/>
          <w:lang w:val="en-US"/>
        </w:rPr>
        <w:t xml:space="preserve"> ընդհանուր առմամբ օգտագործվել է 4.5 մլրդ դրամ կամ նախատեսված միջոցների 74.9%-ը: Մասնավորապես ծրագրի համակարգման և կառավարման ծախսերը կազմել են 402.6 մլն դրամ՝ ապահովելով </w:t>
      </w:r>
      <w:r w:rsidRPr="00AC0572">
        <w:rPr>
          <w:rFonts w:ascii="GHEA Grapalat" w:hAnsi="GHEA Grapalat" w:cs="Sylfaen"/>
          <w:sz w:val="22"/>
          <w:szCs w:val="22"/>
        </w:rPr>
        <w:t>96.7%</w:t>
      </w:r>
      <w:r w:rsidRPr="00AC0572">
        <w:rPr>
          <w:rFonts w:ascii="GHEA Grapalat" w:hAnsi="GHEA Grapalat" w:cs="Sylfaen"/>
          <w:sz w:val="22"/>
          <w:szCs w:val="22"/>
          <w:lang w:val="en-US"/>
        </w:rPr>
        <w:t xml:space="preserve"> կատարողական</w:t>
      </w:r>
      <w:r w:rsidRPr="00AC0572">
        <w:rPr>
          <w:rFonts w:ascii="GHEA Grapalat" w:hAnsi="GHEA Grapalat" w:cs="Sylfaen"/>
          <w:sz w:val="22"/>
          <w:szCs w:val="22"/>
        </w:rPr>
        <w:t xml:space="preserve">: 2020 թվականին </w:t>
      </w:r>
      <w:r w:rsidRPr="00AC0572">
        <w:rPr>
          <w:rFonts w:ascii="GHEA Grapalat" w:hAnsi="GHEA Grapalat" w:cs="Sylfaen"/>
          <w:sz w:val="22"/>
          <w:szCs w:val="22"/>
          <w:lang w:val="en-US"/>
        </w:rPr>
        <w:t>միջոցառման</w:t>
      </w:r>
      <w:r w:rsidRPr="00AC0572">
        <w:rPr>
          <w:rFonts w:ascii="GHEA Grapalat" w:hAnsi="GHEA Grapalat" w:cs="Sylfaen"/>
          <w:sz w:val="22"/>
          <w:szCs w:val="22"/>
        </w:rPr>
        <w:t xml:space="preserve"> շրջանակներում իրականացվել է Աշտարակ-Շիրակ ճանապարհահատվածի շինարարական աշխատանքների վերահսկողությունը: </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370.7 մլն դրամ է տրամադրվել </w:t>
      </w:r>
      <w:r w:rsidRPr="00AC0572">
        <w:rPr>
          <w:rFonts w:ascii="GHEA Grapalat" w:hAnsi="GHEA Grapalat" w:cs="Sylfaen"/>
          <w:sz w:val="22"/>
          <w:szCs w:val="22"/>
        </w:rPr>
        <w:t>Ասիական զարգացման բանկի աջակցությամբ իրականացվող քաղաքային ենթակառուցվածքների և քաղաքի կայուն զարգացման ներդրումային</w:t>
      </w:r>
      <w:r w:rsidRPr="00AC0572">
        <w:rPr>
          <w:rFonts w:ascii="GHEA Grapalat" w:hAnsi="GHEA Grapalat" w:cs="Sylfaen"/>
          <w:sz w:val="22"/>
          <w:szCs w:val="22"/>
          <w:lang w:val="en-US"/>
        </w:rPr>
        <w:t xml:space="preserve"> երկրորդ</w:t>
      </w:r>
      <w:r w:rsidRPr="00AC0572">
        <w:rPr>
          <w:rFonts w:ascii="GHEA Grapalat" w:hAnsi="GHEA Grapalat" w:cs="Sylfaen"/>
          <w:sz w:val="22"/>
          <w:szCs w:val="22"/>
        </w:rPr>
        <w:t xml:space="preserve"> ծրագրի</w:t>
      </w:r>
      <w:r w:rsidRPr="00AC0572">
        <w:rPr>
          <w:rFonts w:ascii="GHEA Grapalat" w:hAnsi="GHEA Grapalat" w:cs="Sylfaen"/>
          <w:sz w:val="22"/>
          <w:szCs w:val="22"/>
          <w:lang w:val="en-US"/>
        </w:rPr>
        <w:t xml:space="preserve"> համակարգման և կառավարման ծախսերին՝ կազմելով ծրագրված ցուցանիշի 62.9%-ը: 3.7 մլրդ դրամ են կազմել ծրագրի շրջանակներում իրականացված </w:t>
      </w:r>
      <w:r w:rsidRPr="00AC0572">
        <w:rPr>
          <w:rFonts w:ascii="GHEA Grapalat" w:hAnsi="GHEA Grapalat" w:cs="Sylfaen"/>
          <w:sz w:val="22"/>
          <w:szCs w:val="22"/>
        </w:rPr>
        <w:t>ճանապարհային շինարարության</w:t>
      </w:r>
      <w:r w:rsidRPr="00AC0572">
        <w:rPr>
          <w:rFonts w:ascii="GHEA Grapalat" w:hAnsi="GHEA Grapalat" w:cs="Sylfaen"/>
          <w:sz w:val="22"/>
          <w:szCs w:val="22"/>
          <w:lang w:val="en-US"/>
        </w:rPr>
        <w:t xml:space="preserve"> ծախսերը՝ ապահովելով 74.5% կատարողական</w:t>
      </w:r>
      <w:r w:rsidRPr="00AC0572">
        <w:rPr>
          <w:rFonts w:ascii="GHEA Grapalat" w:hAnsi="GHEA Grapalat" w:cs="Sylfaen"/>
          <w:sz w:val="22"/>
          <w:szCs w:val="22"/>
        </w:rPr>
        <w:t>: Ծրագրի շրջանակներում կատարվում են Բաբաջանյան–Աշտարակ և Արգավանդ-Շիրակ ճանապարհահատվածի հանգույցների կառուցման աշխատանքներ: Ծրագրի կատարողականը պայմանավորված է կորոնավիրուսի համավարակի և ռազմական դրության հետ կապված աշխատանքների ընդհատումներով, ինչի պատճառով շինարարական աշխատանքները նախատեսված ծավալով չեն իրականացվել, իսկ տեխնիկական հսկող</w:t>
      </w:r>
      <w:r w:rsidRPr="00AC0572">
        <w:rPr>
          <w:rFonts w:ascii="GHEA Grapalat" w:hAnsi="GHEA Grapalat" w:cs="Sylfaen"/>
          <w:sz w:val="22"/>
          <w:szCs w:val="22"/>
          <w:lang w:val="en-US"/>
        </w:rPr>
        <w:t>ության աշխատանքների գծով</w:t>
      </w:r>
      <w:r w:rsidRPr="00AC0572">
        <w:rPr>
          <w:rFonts w:ascii="GHEA Grapalat" w:hAnsi="GHEA Grapalat" w:cs="Sylfaen"/>
          <w:sz w:val="22"/>
          <w:szCs w:val="22"/>
        </w:rPr>
        <w:t xml:space="preserve"> հաշիվ</w:t>
      </w:r>
      <w:r w:rsidRPr="00AC0572">
        <w:rPr>
          <w:rFonts w:ascii="GHEA Grapalat" w:hAnsi="GHEA Grapalat" w:cs="Sylfaen"/>
          <w:sz w:val="22"/>
          <w:szCs w:val="22"/>
          <w:lang w:val="en-US"/>
        </w:rPr>
        <w:t>-ապրանքագրերն</w:t>
      </w:r>
      <w:r w:rsidRPr="00AC0572">
        <w:rPr>
          <w:rFonts w:ascii="GHEA Grapalat" w:hAnsi="GHEA Grapalat" w:cs="Sylfaen"/>
          <w:sz w:val="22"/>
          <w:szCs w:val="22"/>
        </w:rPr>
        <w:t xml:space="preserve"> ուշ են ներկայացվել:</w:t>
      </w:r>
    </w:p>
    <w:p w:rsidR="00B704A6" w:rsidRPr="00AC0572" w:rsidRDefault="00B704A6" w:rsidP="00CD2BA1">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Վերակառուցման և զարգացման եվրոպական բանկի աջակցությամբ իրականացվող Գյումրու քաղաքային ճանապարհների</w:t>
      </w:r>
      <w:r w:rsidRPr="00AC0572">
        <w:rPr>
          <w:rFonts w:ascii="GHEA Grapalat" w:hAnsi="GHEA Grapalat" w:cs="Sylfaen"/>
          <w:sz w:val="22"/>
          <w:szCs w:val="22"/>
          <w:lang w:val="en-US"/>
        </w:rPr>
        <w:t xml:space="preserve"> ծրագրի շրջանակներում 2020 թվականին ընդհանուր առմամբ կատարվել են 2.4 մլրդ դրամի ծախսեր, որը կազմել է ծրագրված ցուցանիշի 38%-ը: Նշված </w:t>
      </w:r>
      <w:r w:rsidRPr="00AC0572">
        <w:rPr>
          <w:rFonts w:ascii="GHEA Grapalat" w:hAnsi="GHEA Grapalat" w:cs="Sylfaen"/>
          <w:sz w:val="22"/>
          <w:szCs w:val="22"/>
          <w:lang w:val="en-US"/>
        </w:rPr>
        <w:lastRenderedPageBreak/>
        <w:t xml:space="preserve">գումարից 1.6 մլրդ դրամն օգտագործվել է ծրագրի վարկային բաղադրիչի շրջանակներում՝ կազմելով նախատեսված միջոցների 33.7%-ը: </w:t>
      </w:r>
      <w:r w:rsidRPr="00AC0572">
        <w:rPr>
          <w:rFonts w:ascii="GHEA Grapalat" w:hAnsi="GHEA Grapalat" w:cs="Sylfaen"/>
          <w:sz w:val="22"/>
          <w:szCs w:val="22"/>
        </w:rPr>
        <w:t xml:space="preserve">622.6 մլն դրամ </w:t>
      </w:r>
      <w:r w:rsidRPr="00AC0572">
        <w:rPr>
          <w:rFonts w:ascii="GHEA Grapalat" w:hAnsi="GHEA Grapalat" w:cs="Sylfaen"/>
          <w:sz w:val="22"/>
          <w:szCs w:val="22"/>
          <w:lang w:val="en-US"/>
        </w:rPr>
        <w:t xml:space="preserve">կամ </w:t>
      </w:r>
      <w:r w:rsidRPr="00AC0572">
        <w:rPr>
          <w:rFonts w:ascii="GHEA Grapalat" w:hAnsi="GHEA Grapalat" w:cs="Sylfaen"/>
          <w:sz w:val="22"/>
          <w:szCs w:val="22"/>
        </w:rPr>
        <w:t>նախատեսվածի 43.5%-</w:t>
      </w:r>
      <w:r w:rsidRPr="00AC0572">
        <w:rPr>
          <w:rFonts w:ascii="GHEA Grapalat" w:hAnsi="GHEA Grapalat" w:cs="Sylfaen"/>
          <w:sz w:val="22"/>
          <w:szCs w:val="22"/>
          <w:lang w:val="en-US"/>
        </w:rPr>
        <w:t xml:space="preserve">ն են կազմել դրամաշնորհային բաղադրիչի (Տրանշ Ա, Բ) գծով իրականացված ծախսերը, </w:t>
      </w:r>
      <w:r w:rsidRPr="00AC0572">
        <w:rPr>
          <w:rFonts w:ascii="GHEA Grapalat" w:hAnsi="GHEA Grapalat" w:cs="Sylfaen"/>
          <w:sz w:val="22"/>
          <w:szCs w:val="22"/>
        </w:rPr>
        <w:t>156.7 մլն դրամ</w:t>
      </w:r>
      <w:r w:rsidRPr="00AC0572">
        <w:rPr>
          <w:rFonts w:ascii="GHEA Grapalat" w:hAnsi="GHEA Grapalat" w:cs="Sylfaen"/>
          <w:sz w:val="22"/>
          <w:szCs w:val="22"/>
          <w:lang w:val="en-US"/>
        </w:rPr>
        <w:t xml:space="preserve"> կամ </w:t>
      </w:r>
      <w:r w:rsidRPr="00AC0572">
        <w:rPr>
          <w:rFonts w:ascii="GHEA Grapalat" w:hAnsi="GHEA Grapalat" w:cs="Sylfaen"/>
          <w:sz w:val="22"/>
          <w:szCs w:val="22"/>
        </w:rPr>
        <w:t>նախատեսվածի 67.6%-ը</w:t>
      </w:r>
      <w:r w:rsidRPr="00AC0572">
        <w:rPr>
          <w:rFonts w:ascii="GHEA Grapalat" w:hAnsi="GHEA Grapalat" w:cs="Sylfaen"/>
          <w:sz w:val="22"/>
          <w:szCs w:val="22"/>
          <w:lang w:val="en-US"/>
        </w:rPr>
        <w:t xml:space="preserve">՝ դրամաշնորհային բաղադրիչի տեխնիկական համագործակցության գծով ծախսերը: </w:t>
      </w:r>
      <w:r w:rsidRPr="00AC0572">
        <w:rPr>
          <w:rFonts w:ascii="GHEA Grapalat" w:hAnsi="GHEA Grapalat" w:cs="Sylfaen"/>
          <w:sz w:val="22"/>
          <w:szCs w:val="22"/>
        </w:rPr>
        <w:t xml:space="preserve">Ծրագրի </w:t>
      </w:r>
      <w:r w:rsidRPr="00AC0572">
        <w:rPr>
          <w:rFonts w:ascii="GHEA Grapalat" w:hAnsi="GHEA Grapalat" w:cs="Sylfaen"/>
          <w:sz w:val="22"/>
          <w:szCs w:val="22"/>
          <w:lang w:val="en-US"/>
        </w:rPr>
        <w:t xml:space="preserve">շրջանակներում նախատեսված աշխատանքները գրեթե ամբողջությամբ կատարվել են, իսկ վճարումների </w:t>
      </w:r>
      <w:r w:rsidRPr="00AC0572">
        <w:rPr>
          <w:rFonts w:ascii="GHEA Grapalat" w:hAnsi="GHEA Grapalat" w:cs="Sylfaen"/>
          <w:sz w:val="22"/>
          <w:szCs w:val="22"/>
        </w:rPr>
        <w:t xml:space="preserve">ցածր </w:t>
      </w:r>
      <w:r w:rsidRPr="00AC0572">
        <w:rPr>
          <w:rFonts w:ascii="GHEA Grapalat" w:hAnsi="GHEA Grapalat" w:cs="Sylfaen"/>
          <w:sz w:val="22"/>
          <w:szCs w:val="22"/>
          <w:lang w:val="en-US"/>
        </w:rPr>
        <w:t>ցուցանիշ</w:t>
      </w:r>
      <w:r w:rsidRPr="00AC0572">
        <w:rPr>
          <w:rFonts w:ascii="GHEA Grapalat" w:hAnsi="GHEA Grapalat" w:cs="Sylfaen"/>
          <w:sz w:val="22"/>
          <w:szCs w:val="22"/>
        </w:rPr>
        <w:t xml:space="preserve">ը </w:t>
      </w:r>
      <w:r w:rsidRPr="00AC0572">
        <w:rPr>
          <w:rFonts w:ascii="GHEA Grapalat" w:hAnsi="GHEA Grapalat" w:cs="Sylfaen"/>
          <w:sz w:val="22"/>
          <w:szCs w:val="22"/>
          <w:lang w:val="en-US"/>
        </w:rPr>
        <w:t xml:space="preserve">հիմնականում </w:t>
      </w:r>
      <w:r w:rsidRPr="00AC0572">
        <w:rPr>
          <w:rFonts w:ascii="GHEA Grapalat" w:hAnsi="GHEA Grapalat" w:cs="Sylfaen"/>
          <w:sz w:val="22"/>
          <w:szCs w:val="22"/>
        </w:rPr>
        <w:t>պայմանավորված է կատարված աշխատանքների վերաբերյալ կապալառուների կողմից</w:t>
      </w:r>
      <w:r w:rsidRPr="00AC0572">
        <w:rPr>
          <w:rFonts w:ascii="GHEA Grapalat" w:hAnsi="GHEA Grapalat" w:cs="Sylfaen"/>
          <w:sz w:val="22"/>
          <w:szCs w:val="22"/>
          <w:lang w:val="en-US"/>
        </w:rPr>
        <w:t xml:space="preserve"> </w:t>
      </w:r>
      <w:r w:rsidRPr="00AC0572">
        <w:rPr>
          <w:rFonts w:ascii="GHEA Grapalat" w:hAnsi="GHEA Grapalat" w:cs="Sylfaen"/>
          <w:sz w:val="22"/>
          <w:szCs w:val="22"/>
        </w:rPr>
        <w:t>կատարողական ակտեր</w:t>
      </w:r>
      <w:r w:rsidRPr="00AC0572">
        <w:rPr>
          <w:rFonts w:ascii="GHEA Grapalat" w:hAnsi="GHEA Grapalat" w:cs="Sylfaen"/>
          <w:sz w:val="22"/>
          <w:szCs w:val="22"/>
          <w:lang w:val="en-US"/>
        </w:rPr>
        <w:t>ի</w:t>
      </w:r>
      <w:r w:rsidRPr="00AC0572">
        <w:rPr>
          <w:rFonts w:ascii="GHEA Grapalat" w:hAnsi="GHEA Grapalat" w:cs="Sylfaen"/>
          <w:sz w:val="22"/>
          <w:szCs w:val="22"/>
        </w:rPr>
        <w:t xml:space="preserve"> և հաշվետվություններ</w:t>
      </w:r>
      <w:r w:rsidRPr="00AC0572">
        <w:rPr>
          <w:rFonts w:ascii="GHEA Grapalat" w:hAnsi="GHEA Grapalat" w:cs="Sylfaen"/>
          <w:sz w:val="22"/>
          <w:szCs w:val="22"/>
          <w:lang w:val="en-US"/>
        </w:rPr>
        <w:t>ի ներկայացման ժամկետներով</w:t>
      </w:r>
      <w:r w:rsidRPr="00AC0572">
        <w:rPr>
          <w:rFonts w:ascii="GHEA Grapalat" w:hAnsi="GHEA Grapalat" w:cs="Sylfaen"/>
          <w:sz w:val="22"/>
          <w:szCs w:val="22"/>
        </w:rPr>
        <w:t>, որոն</w:t>
      </w:r>
      <w:r w:rsidRPr="00AC0572">
        <w:rPr>
          <w:rFonts w:ascii="GHEA Grapalat" w:hAnsi="GHEA Grapalat" w:cs="Sylfaen"/>
          <w:sz w:val="22"/>
          <w:szCs w:val="22"/>
          <w:lang w:val="en-US"/>
        </w:rPr>
        <w:t>ց մի մասն</w:t>
      </w:r>
      <w:r w:rsidRPr="00AC0572">
        <w:rPr>
          <w:rFonts w:ascii="GHEA Grapalat" w:hAnsi="GHEA Grapalat" w:cs="Sylfaen"/>
          <w:sz w:val="22"/>
          <w:szCs w:val="22"/>
        </w:rPr>
        <w:t xml:space="preserve"> ընդունվել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ՎԶԵԲ-ի կողմից և ներկայացվել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ֆինանսավորման 2021 թվականի հունվարին</w:t>
      </w:r>
      <w:r w:rsidRPr="00AC0572">
        <w:rPr>
          <w:rFonts w:ascii="GHEA Grapalat" w:hAnsi="GHEA Grapalat" w:cs="Sylfaen"/>
          <w:sz w:val="22"/>
          <w:szCs w:val="22"/>
          <w:lang w:val="en-US"/>
        </w:rPr>
        <w:t>, ինչպես նաև ՎԶԵԲ գնումների էլեկտրոնային պորտալի ներդրմամբ պայմանավորված՝ մրցույթների հայտարարման ձգձգումներով</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Ծրագրի շրջանակներում </w:t>
      </w:r>
      <w:r w:rsidRPr="00AC0572">
        <w:rPr>
          <w:rFonts w:ascii="GHEA Grapalat" w:hAnsi="GHEA Grapalat" w:cs="Sylfaen"/>
          <w:sz w:val="22"/>
          <w:szCs w:val="22"/>
        </w:rPr>
        <w:t>2020 թվականին ամբողջությամբ բարեկարգվել, հիմնանորոգվել, կահավորվել և արդիական</w:t>
      </w:r>
      <w:r w:rsidRPr="00AC0572">
        <w:rPr>
          <w:rFonts w:ascii="GHEA Grapalat" w:hAnsi="GHEA Grapalat" w:cs="Sylfaen"/>
          <w:sz w:val="22"/>
          <w:szCs w:val="22"/>
          <w:lang w:val="en-US"/>
        </w:rPr>
        <w:t>ա</w:t>
      </w:r>
      <w:r w:rsidRPr="00AC0572">
        <w:rPr>
          <w:rFonts w:ascii="GHEA Grapalat" w:hAnsi="GHEA Grapalat" w:cs="Sylfaen"/>
          <w:sz w:val="22"/>
          <w:szCs w:val="22"/>
        </w:rPr>
        <w:t>ցվել է Գյումրի քաղաքի թվով 23 փողոց՝ իրենց հարակից մայթերով, փողոցների անձրևաջրերի հեռացման համակարգի հիմնանորոգում</w:t>
      </w:r>
      <w:r w:rsidRPr="00AC0572">
        <w:rPr>
          <w:rFonts w:ascii="GHEA Grapalat" w:hAnsi="GHEA Grapalat" w:cs="Sylfaen"/>
          <w:sz w:val="22"/>
          <w:szCs w:val="22"/>
          <w:lang w:val="en-US"/>
        </w:rPr>
        <w:t>, տեղադրվել են</w:t>
      </w:r>
      <w:r w:rsidRPr="00AC0572">
        <w:rPr>
          <w:rFonts w:ascii="GHEA Grapalat" w:hAnsi="GHEA Grapalat" w:cs="Sylfaen"/>
          <w:sz w:val="22"/>
          <w:szCs w:val="22"/>
        </w:rPr>
        <w:t xml:space="preserve"> փողոցային լուսավորության համակարգ</w:t>
      </w:r>
      <w:r w:rsidRPr="00AC0572">
        <w:rPr>
          <w:rFonts w:ascii="GHEA Grapalat" w:hAnsi="GHEA Grapalat" w:cs="Sylfaen"/>
          <w:sz w:val="22"/>
          <w:szCs w:val="22"/>
          <w:lang w:val="en-US"/>
        </w:rPr>
        <w:t>եր,</w:t>
      </w:r>
      <w:r w:rsidRPr="00AC0572">
        <w:rPr>
          <w:rFonts w:ascii="GHEA Grapalat" w:hAnsi="GHEA Grapalat" w:cs="Sylfaen"/>
          <w:sz w:val="22"/>
          <w:szCs w:val="22"/>
        </w:rPr>
        <w:t xml:space="preserve"> մատուցվել են ընտրված փողոցների շինարարության աշխատանքների 23 հատ տեխնիկական և հեղինակային հսկողության ծառայություններ։ 2020 թվականի</w:t>
      </w:r>
      <w:r w:rsidRPr="00AC0572">
        <w:rPr>
          <w:rFonts w:ascii="GHEA Grapalat" w:hAnsi="GHEA Grapalat" w:cs="Sylfaen"/>
          <w:sz w:val="22"/>
          <w:szCs w:val="22"/>
          <w:lang w:val="en-US"/>
        </w:rPr>
        <w:t xml:space="preserve">ն </w:t>
      </w:r>
      <w:r w:rsidRPr="00AC0572">
        <w:rPr>
          <w:rFonts w:ascii="GHEA Grapalat" w:hAnsi="GHEA Grapalat" w:cs="Sylfaen"/>
          <w:sz w:val="22"/>
          <w:szCs w:val="22"/>
        </w:rPr>
        <w:t>Գյումրու քաղաքային ճանապարհների</w:t>
      </w:r>
      <w:r w:rsidRPr="00AC0572">
        <w:rPr>
          <w:rFonts w:ascii="GHEA Grapalat" w:hAnsi="GHEA Grapalat" w:cs="Sylfaen"/>
          <w:sz w:val="22"/>
          <w:szCs w:val="22"/>
          <w:lang w:val="en-US"/>
        </w:rPr>
        <w:t xml:space="preserve"> ծրագրի շրջանակներում</w:t>
      </w:r>
      <w:r w:rsidRPr="00AC0572">
        <w:rPr>
          <w:rFonts w:ascii="GHEA Grapalat" w:hAnsi="GHEA Grapalat" w:cs="Sylfaen"/>
          <w:sz w:val="22"/>
          <w:szCs w:val="22"/>
        </w:rPr>
        <w:t xml:space="preserve"> ևս 86.</w:t>
      </w:r>
      <w:r w:rsidRPr="00AC0572">
        <w:rPr>
          <w:rFonts w:ascii="GHEA Grapalat" w:hAnsi="GHEA Grapalat" w:cs="Sylfaen"/>
          <w:sz w:val="22"/>
          <w:szCs w:val="22"/>
          <w:lang w:val="en-US"/>
        </w:rPr>
        <w:t>1</w:t>
      </w:r>
      <w:r w:rsidRPr="00AC0572">
        <w:rPr>
          <w:rFonts w:ascii="GHEA Grapalat" w:hAnsi="GHEA Grapalat" w:cs="Sylfaen"/>
          <w:sz w:val="22"/>
          <w:szCs w:val="22"/>
        </w:rPr>
        <w:t xml:space="preserve"> մլն դրամ </w:t>
      </w:r>
      <w:r w:rsidRPr="00AC0572">
        <w:rPr>
          <w:rFonts w:ascii="GHEA Grapalat" w:hAnsi="GHEA Grapalat" w:cs="Sylfaen"/>
          <w:sz w:val="22"/>
          <w:szCs w:val="22"/>
          <w:lang w:val="en-US"/>
        </w:rPr>
        <w:t>տրամադր</w:t>
      </w:r>
      <w:r w:rsidRPr="00AC0572">
        <w:rPr>
          <w:rFonts w:ascii="GHEA Grapalat" w:hAnsi="GHEA Grapalat" w:cs="Sylfaen"/>
          <w:sz w:val="22"/>
          <w:szCs w:val="22"/>
        </w:rPr>
        <w:t>վել է ՎԶԵԲ-ի աջակցությամբ իրականացվող Գյումրու քաղաքային ճանապարհների վերանորոգման ծրագրի շրջանակներում նախագծանախահաշվային աշխատանքների իրականացման համար, որ</w:t>
      </w:r>
      <w:r w:rsidRPr="00AC0572">
        <w:rPr>
          <w:rFonts w:ascii="GHEA Grapalat" w:hAnsi="GHEA Grapalat" w:cs="Sylfaen"/>
          <w:sz w:val="22"/>
          <w:szCs w:val="22"/>
          <w:lang w:val="en-US"/>
        </w:rPr>
        <w:t>ը գրեթե ամբողջությամբ</w:t>
      </w:r>
      <w:r w:rsidRPr="00AC0572">
        <w:rPr>
          <w:rFonts w:ascii="GHEA Grapalat" w:hAnsi="GHEA Grapalat" w:cs="Sylfaen"/>
          <w:sz w:val="22"/>
          <w:szCs w:val="22"/>
        </w:rPr>
        <w:t xml:space="preserve"> օգտագործվել է: Միջոցառման շրջանակներում իրականացվել է ընտրված փողոցների թվով 25 նախագծանախահաշվային փաստաթղթերի մշակում:</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Ամբողջությամբ օգտագործվել են Երևանի քաղաքապետին տեղական ինքնակառավարման լիազորությունների իրականացմանն աջակցության, Երևան քաղաքի փողոցների արտաքին լուսավորության ծառայությունների, Երևան քաղաքի փողոցների ճանապարհաշինարարական աշխատանքների, Երևանի մետրոպոլիտենով ուղևորափոխադրման ծառայությունների գծով պետության կողմից համայնքի ղեկավարին պատվիրակված լիազորությունների իրականացման և վերգետնյա էլեկտրատրանսպորտով ուղևորափոխադրումների ծառայությունների մատուցման համար նախատեսված միջոցները, որոնք կազմել են համապատասխանաբար 1.1 մլրդ դրամ, 2.1 մլրդ դրամ, 3 մլրդ դրամ, 2.8 մլրդ դրամ և 628.3 մլն դրամ: Մասնավորապես</w:t>
      </w:r>
      <w:r w:rsidRPr="00AC0572">
        <w:rPr>
          <w:rFonts w:ascii="GHEA Grapalat" w:hAnsi="GHEA Grapalat" w:cs="Sylfaen"/>
          <w:sz w:val="22"/>
          <w:szCs w:val="22"/>
          <w:lang w:val="en-US"/>
        </w:rPr>
        <w:t xml:space="preserve"> </w:t>
      </w:r>
      <w:r w:rsidRPr="00AC0572">
        <w:rPr>
          <w:rFonts w:ascii="GHEA Grapalat" w:hAnsi="GHEA Grapalat" w:cs="Sylfaen"/>
          <w:sz w:val="22"/>
          <w:szCs w:val="22"/>
        </w:rPr>
        <w:t>Երևան քաղաքի փողոցների արտաքին լուսավորության ծառայությունների շրջանակներում ապահովվել է 1691.3 կմ երկարությամբ փողոցների և 2665 օբյեկտների արտաքին լուսավորությունը։ Երևան քաղաքի փողոցների ճանապարհաշինարարական աշխատանքների շրջանակներում վերանորոգվել են 555 փողոց</w:t>
      </w:r>
      <w:r w:rsidRPr="00AC0572">
        <w:rPr>
          <w:rFonts w:ascii="GHEA Grapalat" w:hAnsi="GHEA Grapalat" w:cs="Sylfaen"/>
          <w:sz w:val="22"/>
          <w:szCs w:val="22"/>
          <w:lang w:val="en-US"/>
        </w:rPr>
        <w:t>ներ</w:t>
      </w:r>
      <w:r w:rsidRPr="00AC0572">
        <w:rPr>
          <w:rFonts w:ascii="GHEA Grapalat" w:hAnsi="GHEA Grapalat" w:cs="Sylfaen"/>
          <w:sz w:val="22"/>
          <w:szCs w:val="22"/>
        </w:rPr>
        <w:t xml:space="preserve">, 899 մայթեր, բակային տարածքներ և միջբակային տարածքներ, ճաքալցվել է 56 փողոց։ </w:t>
      </w:r>
      <w:r w:rsidRPr="00AC0572">
        <w:rPr>
          <w:rFonts w:ascii="GHEA Grapalat" w:hAnsi="GHEA Grapalat" w:cs="Sylfaen"/>
          <w:sz w:val="22"/>
          <w:szCs w:val="22"/>
        </w:rPr>
        <w:lastRenderedPageBreak/>
        <w:t xml:space="preserve">Երևանի մետրոպոլիտենով ուղևորափոխադրման ծառայություններից օգտվողների թիվը կազմել է ավելի քան 10.7 մլն, </w:t>
      </w:r>
      <w:r w:rsidRPr="00AC0572">
        <w:rPr>
          <w:rFonts w:ascii="GHEA Grapalat" w:hAnsi="GHEA Grapalat" w:cs="Sylfaen"/>
          <w:sz w:val="22"/>
          <w:szCs w:val="22"/>
          <w:lang w:val="en-US"/>
        </w:rPr>
        <w:t xml:space="preserve">որից </w:t>
      </w:r>
      <w:r w:rsidRPr="00AC0572">
        <w:rPr>
          <w:rFonts w:ascii="GHEA Grapalat" w:hAnsi="GHEA Grapalat" w:cs="Sylfaen"/>
          <w:sz w:val="22"/>
          <w:szCs w:val="22"/>
        </w:rPr>
        <w:t>646.2 հազարը արտոնություններից օգտվողներն են, իսկ վերգետնյա էլեկտրատրանսպորտով ուղևորափոխադրման ծառայություններից օգտվողների թիվը կազմել է 2.3</w:t>
      </w:r>
      <w:r w:rsidRPr="00AC0572">
        <w:rPr>
          <w:rFonts w:ascii="Courier New" w:hAnsi="Courier New" w:cs="Courier New"/>
          <w:sz w:val="22"/>
          <w:szCs w:val="22"/>
          <w:lang w:val="en-US"/>
        </w:rPr>
        <w:t> </w:t>
      </w:r>
      <w:r w:rsidRPr="00AC0572">
        <w:rPr>
          <w:rFonts w:ascii="GHEA Grapalat" w:hAnsi="GHEA Grapalat" w:cs="Sylfaen"/>
          <w:sz w:val="22"/>
          <w:szCs w:val="22"/>
        </w:rPr>
        <w:t>մլն, որից 468.9 հազարը՝ արտոնություններից օգտվողներ</w:t>
      </w:r>
      <w:r w:rsidRPr="00AC0572">
        <w:rPr>
          <w:rFonts w:ascii="GHEA Grapalat" w:hAnsi="GHEA Grapalat" w:cs="Sylfaen"/>
          <w:sz w:val="22"/>
          <w:szCs w:val="22"/>
          <w:lang w:val="en-US"/>
        </w:rPr>
        <w:t>ը</w:t>
      </w:r>
      <w:r w:rsidRPr="00AC0572">
        <w:rPr>
          <w:rFonts w:ascii="GHEA Grapalat" w:hAnsi="GHEA Grapalat" w:cs="Sylfaen"/>
          <w:sz w:val="22"/>
          <w:szCs w:val="22"/>
        </w:rPr>
        <w:t>։ 2019 թվականի</w:t>
      </w:r>
      <w:r w:rsidRPr="00AC0572">
        <w:rPr>
          <w:rFonts w:ascii="GHEA Grapalat" w:hAnsi="GHEA Grapalat" w:cs="Sylfaen"/>
          <w:sz w:val="22"/>
          <w:szCs w:val="22"/>
          <w:lang w:val="en-US"/>
        </w:rPr>
        <w:t xml:space="preserve"> համեմատ </w:t>
      </w:r>
      <w:r w:rsidRPr="00AC0572">
        <w:rPr>
          <w:rFonts w:ascii="GHEA Grapalat" w:hAnsi="GHEA Grapalat" w:cs="Sylfaen"/>
          <w:sz w:val="22"/>
          <w:szCs w:val="22"/>
        </w:rPr>
        <w:t>Երևանի քաղաքապետին տեղական ինքնակառավարման լիազորությունների իրականացմանն աջակցության</w:t>
      </w:r>
      <w:r w:rsidRPr="00AC0572">
        <w:rPr>
          <w:rFonts w:ascii="GHEA Grapalat" w:hAnsi="GHEA Grapalat" w:cs="Sylfaen"/>
          <w:sz w:val="22"/>
          <w:szCs w:val="22"/>
          <w:lang w:val="en-US"/>
        </w:rPr>
        <w:t xml:space="preserve"> ծախսերը փոփոխություն չեն կրել, </w:t>
      </w:r>
      <w:r w:rsidRPr="00AC0572">
        <w:rPr>
          <w:rFonts w:ascii="GHEA Grapalat" w:hAnsi="GHEA Grapalat" w:cs="Sylfaen"/>
          <w:sz w:val="22"/>
          <w:szCs w:val="22"/>
        </w:rPr>
        <w:t>Երևան քաղաքի փողոցների արտաքին լուսավորության ծառայությունների</w:t>
      </w:r>
      <w:r w:rsidRPr="00AC0572">
        <w:rPr>
          <w:rFonts w:ascii="GHEA Grapalat" w:hAnsi="GHEA Grapalat" w:cs="Sylfaen"/>
          <w:sz w:val="22"/>
          <w:szCs w:val="22"/>
          <w:lang w:val="en-US"/>
        </w:rPr>
        <w:t xml:space="preserve"> գծով ծախսերը նվազել են 4.7%-ով, </w:t>
      </w:r>
      <w:r w:rsidRPr="00AC0572">
        <w:rPr>
          <w:rFonts w:ascii="GHEA Grapalat" w:hAnsi="GHEA Grapalat" w:cs="Sylfaen"/>
          <w:sz w:val="22"/>
          <w:szCs w:val="22"/>
        </w:rPr>
        <w:t>Երևան քաղաքի փողոցների ճանապարհաշինարարական աշխատանքների</w:t>
      </w:r>
      <w:r w:rsidRPr="00AC0572">
        <w:rPr>
          <w:rFonts w:ascii="GHEA Grapalat" w:hAnsi="GHEA Grapalat" w:cs="Sylfaen"/>
          <w:sz w:val="22"/>
          <w:szCs w:val="22"/>
          <w:lang w:val="en-US"/>
        </w:rPr>
        <w:t xml:space="preserve"> գծով ծախսերը՝ 10%-ով</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իսկ </w:t>
      </w:r>
      <w:r w:rsidRPr="00AC0572">
        <w:rPr>
          <w:rFonts w:ascii="GHEA Grapalat" w:hAnsi="GHEA Grapalat" w:cs="Sylfaen"/>
          <w:sz w:val="22"/>
          <w:szCs w:val="22"/>
        </w:rPr>
        <w:t>Երևանի մետրոպոլիտենով ուղևորափոխադրման ծառայությունների գծով պետության կողմից համայնքի ղեկավարին պատվիրակված լիազորությունների իրականացման</w:t>
      </w:r>
      <w:r w:rsidRPr="00AC0572">
        <w:rPr>
          <w:rFonts w:ascii="GHEA Grapalat" w:hAnsi="GHEA Grapalat" w:cs="Sylfaen"/>
          <w:sz w:val="22"/>
          <w:szCs w:val="22"/>
          <w:lang w:val="en-US"/>
        </w:rPr>
        <w:t xml:space="preserve"> գծով ծախսերը</w:t>
      </w:r>
      <w:r w:rsidRPr="00AC0572">
        <w:rPr>
          <w:rFonts w:ascii="GHEA Grapalat" w:hAnsi="GHEA Grapalat" w:cs="Sylfaen"/>
          <w:sz w:val="22"/>
          <w:szCs w:val="22"/>
        </w:rPr>
        <w:t xml:space="preserve"> և վերգետնյա էլեկտրատրանսպորտով ուղևորափոխադրումների ծառայությունների մատուցման</w:t>
      </w:r>
      <w:r w:rsidRPr="00AC0572">
        <w:rPr>
          <w:rFonts w:ascii="GHEA Grapalat" w:hAnsi="GHEA Grapalat" w:cs="Sylfaen"/>
          <w:sz w:val="22"/>
          <w:szCs w:val="22"/>
          <w:lang w:val="en-US"/>
        </w:rPr>
        <w:t xml:space="preserve"> ծախսերն աճել են համապատասխանաբար 2.5%-ով և 4.3%-ով</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Նախատեսված ամբողջ ծավալով</w:t>
      </w:r>
      <w:r w:rsidRPr="00AC0572">
        <w:rPr>
          <w:rFonts w:ascii="GHEA Grapalat" w:hAnsi="GHEA Grapalat" w:cs="Sylfaen"/>
          <w:sz w:val="22"/>
          <w:szCs w:val="22"/>
          <w:lang w:val="en-US"/>
        </w:rPr>
        <w:t xml:space="preserve"> տրամադրվել է </w:t>
      </w:r>
      <w:r w:rsidRPr="00AC0572">
        <w:rPr>
          <w:rFonts w:ascii="GHEA Grapalat" w:hAnsi="GHEA Grapalat" w:cs="Sylfaen"/>
          <w:sz w:val="22"/>
          <w:szCs w:val="22"/>
        </w:rPr>
        <w:t>վնասվածություն ունեցող բազմաբնակարան շենքերի 381 բնակիչների (այդ թվում` հանրակացարանների) վերաբնակեցման արդյունքում եկամտային հարկի գծով առաջացած հարկային պարտավորության մարման համար</w:t>
      </w:r>
      <w:r w:rsidRPr="00AC0572">
        <w:rPr>
          <w:rFonts w:ascii="GHEA Grapalat" w:hAnsi="GHEA Grapalat" w:cs="Sylfaen"/>
          <w:sz w:val="22"/>
          <w:szCs w:val="22"/>
          <w:lang w:val="en-US"/>
        </w:rPr>
        <w:t xml:space="preserve"> նախատեսված </w:t>
      </w:r>
      <w:r w:rsidRPr="00AC0572">
        <w:rPr>
          <w:rFonts w:ascii="GHEA Grapalat" w:hAnsi="GHEA Grapalat" w:cs="Sylfaen"/>
          <w:sz w:val="22"/>
          <w:szCs w:val="22"/>
        </w:rPr>
        <w:t>119.7 մլն դրամ աջակցությու</w:t>
      </w:r>
      <w:r w:rsidRPr="00AC0572">
        <w:rPr>
          <w:rFonts w:ascii="GHEA Grapalat" w:hAnsi="GHEA Grapalat" w:cs="Sylfaen"/>
          <w:sz w:val="22"/>
          <w:szCs w:val="22"/>
          <w:lang w:val="en-US"/>
        </w:rPr>
        <w:t>նը</w:t>
      </w:r>
      <w:r w:rsidRPr="00AC0572">
        <w:rPr>
          <w:rFonts w:ascii="GHEA Grapalat" w:hAnsi="GHEA Grapalat" w:cs="Sylfaen"/>
          <w:sz w:val="22"/>
          <w:szCs w:val="22"/>
        </w:rPr>
        <w:t>:</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Հաշվետու տարում </w:t>
      </w:r>
      <w:r w:rsidRPr="00AC0572">
        <w:rPr>
          <w:rFonts w:ascii="GHEA Grapalat" w:hAnsi="GHEA Grapalat" w:cs="Sylfaen"/>
          <w:i/>
          <w:sz w:val="22"/>
          <w:szCs w:val="22"/>
        </w:rPr>
        <w:t>Էլեկտրաէներգետիկ համակարգի զարգացման</w:t>
      </w:r>
      <w:r w:rsidRPr="00AC0572">
        <w:rPr>
          <w:rFonts w:ascii="GHEA Grapalat" w:hAnsi="GHEA Grapalat" w:cs="Sylfaen"/>
          <w:sz w:val="22"/>
          <w:szCs w:val="22"/>
        </w:rPr>
        <w:t xml:space="preserve"> ծրագրի</w:t>
      </w:r>
      <w:r w:rsidRPr="00AC0572">
        <w:rPr>
          <w:rFonts w:ascii="GHEA Grapalat" w:hAnsi="GHEA Grapalat" w:cs="Sylfaen"/>
          <w:sz w:val="22"/>
          <w:szCs w:val="22"/>
          <w:lang w:val="en-US"/>
        </w:rPr>
        <w:t>ն</w:t>
      </w:r>
      <w:r w:rsidRPr="00AC0572">
        <w:rPr>
          <w:rFonts w:ascii="GHEA Grapalat" w:hAnsi="GHEA Grapalat" w:cs="Sylfaen"/>
          <w:sz w:val="22"/>
          <w:szCs w:val="22"/>
        </w:rPr>
        <w:t xml:space="preserve"> </w:t>
      </w:r>
      <w:r w:rsidRPr="00AC0572">
        <w:rPr>
          <w:rFonts w:ascii="GHEA Grapalat" w:hAnsi="GHEA Grapalat" w:cs="Sylfaen"/>
          <w:sz w:val="22"/>
          <w:szCs w:val="22"/>
          <w:lang w:val="en-US"/>
        </w:rPr>
        <w:t>ՀՀ 2020 թվականի պետական բյուջեի մասին օրենքով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հատկացվել էր</w:t>
      </w:r>
      <w:r w:rsidRPr="00AC0572">
        <w:rPr>
          <w:rFonts w:ascii="GHEA Grapalat" w:hAnsi="GHEA Grapalat" w:cs="Sylfaen"/>
          <w:sz w:val="22"/>
          <w:szCs w:val="22"/>
        </w:rPr>
        <w:t xml:space="preserve"> 3.9 մլրդ դրամ</w:t>
      </w:r>
      <w:r w:rsidRPr="00AC0572">
        <w:rPr>
          <w:rFonts w:ascii="GHEA Grapalat" w:hAnsi="GHEA Grapalat" w:cs="Sylfaen"/>
          <w:sz w:val="22"/>
          <w:szCs w:val="22"/>
          <w:lang w:val="en-US"/>
        </w:rPr>
        <w:t>, որը  Կառավարության կողմից նվազեցվել է շուրջ 3.5 մլրդ դրամով՝ հիմնականում պայմանավորված</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այն հանգամանքով, որ չի երկարաձգվել </w:t>
      </w:r>
      <w:r w:rsidRPr="00AC0572">
        <w:rPr>
          <w:rFonts w:ascii="GHEA Grapalat" w:hAnsi="GHEA Grapalat" w:cs="Sylfaen"/>
          <w:sz w:val="22"/>
          <w:szCs w:val="22"/>
        </w:rPr>
        <w:t>ՌԴ աջակցությամբ իրականացվող Հայկական ԱԷԿ-ի N 2 էներգաբլոկի շահագործման վարկային համաձայնագրի ժամկետ</w:t>
      </w:r>
      <w:r w:rsidRPr="00AC0572">
        <w:rPr>
          <w:rFonts w:ascii="GHEA Grapalat" w:hAnsi="GHEA Grapalat" w:cs="Sylfaen"/>
          <w:sz w:val="22"/>
          <w:szCs w:val="22"/>
          <w:lang w:val="en-US"/>
        </w:rPr>
        <w:t>ը: Արդյունքում ճշտված ծրագրային ցուցանիշը կազմել է</w:t>
      </w:r>
      <w:r w:rsidRPr="00AC0572">
        <w:rPr>
          <w:rFonts w:ascii="GHEA Grapalat" w:hAnsi="GHEA Grapalat" w:cs="Sylfaen"/>
          <w:sz w:val="22"/>
          <w:szCs w:val="22"/>
        </w:rPr>
        <w:t xml:space="preserve"> 447.9 մլն դրամ, որի դիմաց օգտագործվել է 202.9 մլն դրամ կամ 45.3%-ը: Ցածր կատարողականը հիմնականում պայմանավորված է ՌԴ աջակցությամբ իրականացվող Հայկական ԱԷԿ-ի N 2 էներգաբլոկի շահագործման նախագծային ժամկետի երկարացման դրամաշնորհային ծրագրի շրջանակներում նախատեսված ներդրումների կատարողականով, որը կազմել է 22.8% կամ 52.8 մլն դրամ: Ծրագրի ժամկետն ավարտվել է 2019 թվականի դեկտեմբերի 31-ին, որը նախատեսվում էր երկարաձգել ևս 2 տարով: Սակայն վարկային համաձայնագրի ժամկետը չի երկարաձգվել, ուստի</w:t>
      </w:r>
      <w:r w:rsidRPr="00AC0572">
        <w:rPr>
          <w:rFonts w:ascii="GHEA Grapalat" w:hAnsi="GHEA Grapalat" w:cs="Sylfaen"/>
          <w:sz w:val="22"/>
          <w:szCs w:val="22"/>
          <w:lang w:val="en-US"/>
        </w:rPr>
        <w:t xml:space="preserve"> ամբողջությամբ</w:t>
      </w:r>
      <w:r w:rsidRPr="00AC0572">
        <w:rPr>
          <w:rFonts w:ascii="GHEA Grapalat" w:hAnsi="GHEA Grapalat" w:cs="Sylfaen"/>
          <w:sz w:val="22"/>
          <w:szCs w:val="22"/>
        </w:rPr>
        <w:t xml:space="preserve"> չեն իրականացվել</w:t>
      </w:r>
      <w:r w:rsidRPr="00AC0572">
        <w:rPr>
          <w:rFonts w:ascii="GHEA Grapalat" w:hAnsi="GHEA Grapalat" w:cs="Sylfaen"/>
          <w:sz w:val="22"/>
          <w:szCs w:val="22"/>
          <w:lang w:val="en-US"/>
        </w:rPr>
        <w:t xml:space="preserve"> նաև դրամաշնորհի շրջանակներում նախատեսված աշխատանքները</w:t>
      </w:r>
      <w:r w:rsidRPr="00AC0572">
        <w:rPr>
          <w:rFonts w:ascii="GHEA Grapalat" w:hAnsi="GHEA Grapalat" w:cs="Sylfaen"/>
          <w:sz w:val="22"/>
          <w:szCs w:val="22"/>
        </w:rPr>
        <w:t>: 2020 թվականին վճարումներն իրականացվել են 2019 թվականի 4-րդ եռամսյակում կատարված աշխատանքների համար հաշվարկված հարկերի դիմաց:</w:t>
      </w:r>
    </w:p>
    <w:p w:rsidR="00B704A6" w:rsidRPr="00AC0572" w:rsidRDefault="00B704A6" w:rsidP="001523A7">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2020 թվականին 150.2 մլն դրամ օգտագործվել է Գերմանիայի զարգացման վարկերի բանկի (KFW)) աջակցությամբ իրականացվող «Կովկասյան էլեկտրահաղորդման ցանց I» Հայաստան-Վրաստան հաղորդիչ գիծ/ենթակայանների դրամաշնորհային ծրագրի շրջանակներում՝ </w:t>
      </w:r>
      <w:r w:rsidRPr="00AC0572">
        <w:rPr>
          <w:rFonts w:ascii="GHEA Grapalat" w:hAnsi="GHEA Grapalat" w:cs="Sylfaen"/>
          <w:sz w:val="22"/>
          <w:szCs w:val="22"/>
        </w:rPr>
        <w:lastRenderedPageBreak/>
        <w:t xml:space="preserve">ապահովելով 69.4% կատարողական: Շեղումը պայմանավորված է </w:t>
      </w:r>
      <w:r w:rsidRPr="00AC0572">
        <w:rPr>
          <w:rFonts w:ascii="GHEA Grapalat" w:hAnsi="GHEA Grapalat" w:cs="Calibri"/>
          <w:sz w:val="22"/>
          <w:szCs w:val="22"/>
        </w:rPr>
        <w:t>խորհրդատուի կողմից</w:t>
      </w:r>
      <w:r w:rsidRPr="00AC0572">
        <w:rPr>
          <w:rFonts w:ascii="GHEA Grapalat" w:hAnsi="GHEA Grapalat" w:cs="Calibri"/>
          <w:sz w:val="22"/>
          <w:szCs w:val="22"/>
          <w:lang w:val="af-ZA"/>
        </w:rPr>
        <w:t xml:space="preserve"> </w:t>
      </w:r>
      <w:r w:rsidRPr="00AC0572">
        <w:rPr>
          <w:rFonts w:ascii="GHEA Grapalat" w:hAnsi="GHEA Grapalat" w:cs="Calibri"/>
          <w:sz w:val="22"/>
          <w:szCs w:val="22"/>
        </w:rPr>
        <w:t>կատարված</w:t>
      </w:r>
      <w:r w:rsidRPr="00AC0572">
        <w:rPr>
          <w:rFonts w:ascii="GHEA Grapalat" w:hAnsi="GHEA Grapalat" w:cs="Calibri"/>
          <w:sz w:val="22"/>
          <w:szCs w:val="22"/>
          <w:lang w:val="af-ZA"/>
        </w:rPr>
        <w:t xml:space="preserve"> որոշ</w:t>
      </w:r>
      <w:r w:rsidRPr="00AC0572">
        <w:rPr>
          <w:rFonts w:ascii="GHEA Grapalat" w:hAnsi="GHEA Grapalat" w:cs="Calibri"/>
          <w:sz w:val="22"/>
          <w:szCs w:val="22"/>
        </w:rPr>
        <w:t xml:space="preserve"> ծառայությունների</w:t>
      </w:r>
      <w:r w:rsidRPr="00AC0572">
        <w:rPr>
          <w:rFonts w:ascii="GHEA Grapalat" w:hAnsi="GHEA Grapalat" w:cs="Calibri"/>
          <w:sz w:val="22"/>
          <w:szCs w:val="22"/>
          <w:lang w:val="af-ZA"/>
        </w:rPr>
        <w:t xml:space="preserve"> </w:t>
      </w:r>
      <w:r w:rsidRPr="00AC0572">
        <w:rPr>
          <w:rFonts w:ascii="GHEA Grapalat" w:hAnsi="GHEA Grapalat" w:cs="Calibri"/>
          <w:sz w:val="22"/>
          <w:szCs w:val="22"/>
        </w:rPr>
        <w:t>դիմաց</w:t>
      </w:r>
      <w:r w:rsidRPr="00AC0572">
        <w:rPr>
          <w:rFonts w:ascii="GHEA Grapalat" w:hAnsi="GHEA Grapalat" w:cs="Calibri"/>
          <w:sz w:val="22"/>
          <w:szCs w:val="22"/>
          <w:lang w:val="af-ZA"/>
        </w:rPr>
        <w:t xml:space="preserve"> </w:t>
      </w:r>
      <w:r w:rsidRPr="00AC0572">
        <w:rPr>
          <w:rFonts w:ascii="GHEA Grapalat" w:hAnsi="GHEA Grapalat" w:cs="Calibri"/>
          <w:sz w:val="22"/>
          <w:szCs w:val="22"/>
        </w:rPr>
        <w:t>հաշիվ</w:t>
      </w:r>
      <w:r w:rsidRPr="00AC0572">
        <w:rPr>
          <w:rFonts w:ascii="GHEA Grapalat" w:hAnsi="GHEA Grapalat" w:cs="Calibri"/>
          <w:sz w:val="22"/>
          <w:szCs w:val="22"/>
          <w:lang w:val="af-ZA"/>
        </w:rPr>
        <w:t>-</w:t>
      </w:r>
      <w:r w:rsidRPr="00AC0572">
        <w:rPr>
          <w:rFonts w:ascii="GHEA Grapalat" w:hAnsi="GHEA Grapalat" w:cs="Calibri"/>
          <w:sz w:val="22"/>
          <w:szCs w:val="22"/>
        </w:rPr>
        <w:t>ապրանքագրեր</w:t>
      </w:r>
      <w:r w:rsidRPr="00AC0572">
        <w:rPr>
          <w:rFonts w:ascii="GHEA Grapalat" w:hAnsi="GHEA Grapalat" w:cs="Calibri"/>
          <w:sz w:val="22"/>
          <w:szCs w:val="22"/>
          <w:lang w:val="en-US"/>
        </w:rPr>
        <w:t>ը</w:t>
      </w:r>
      <w:r w:rsidRPr="00AC0572">
        <w:rPr>
          <w:rFonts w:ascii="GHEA Grapalat" w:hAnsi="GHEA Grapalat" w:cs="Calibri"/>
          <w:sz w:val="22"/>
          <w:szCs w:val="22"/>
          <w:lang w:val="af-ZA"/>
        </w:rPr>
        <w:t xml:space="preserve"> </w:t>
      </w:r>
      <w:r w:rsidRPr="00AC0572">
        <w:rPr>
          <w:rFonts w:ascii="GHEA Grapalat" w:hAnsi="GHEA Grapalat" w:cs="Sylfaen"/>
          <w:sz w:val="22"/>
          <w:szCs w:val="22"/>
          <w:lang w:val="af-ZA"/>
        </w:rPr>
        <w:t>202</w:t>
      </w:r>
      <w:r w:rsidRPr="00AC0572">
        <w:rPr>
          <w:rFonts w:ascii="GHEA Grapalat" w:hAnsi="GHEA Grapalat" w:cs="Sylfaen"/>
          <w:sz w:val="22"/>
          <w:szCs w:val="22"/>
        </w:rPr>
        <w:t>1</w:t>
      </w:r>
      <w:r w:rsidRPr="00AC0572">
        <w:rPr>
          <w:rFonts w:ascii="GHEA Grapalat" w:hAnsi="GHEA Grapalat" w:cs="Sylfaen"/>
          <w:sz w:val="22"/>
          <w:szCs w:val="22"/>
          <w:lang w:val="en-US"/>
        </w:rPr>
        <w:t xml:space="preserve"> </w:t>
      </w:r>
      <w:r w:rsidRPr="00AC0572">
        <w:rPr>
          <w:rFonts w:ascii="GHEA Grapalat" w:hAnsi="GHEA Grapalat" w:cs="Sylfaen"/>
          <w:sz w:val="22"/>
          <w:szCs w:val="22"/>
          <w:lang w:val="af-ZA"/>
        </w:rPr>
        <w:t>թվականին ներկայացնելու հանգամանքով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Ծրագրի</w:t>
      </w:r>
      <w:r w:rsidRPr="00AC0572">
        <w:rPr>
          <w:rFonts w:ascii="GHEA Grapalat" w:hAnsi="GHEA Grapalat" w:cs="Sylfaen"/>
          <w:sz w:val="22"/>
          <w:szCs w:val="22"/>
        </w:rPr>
        <w:t xml:space="preserve"> շրջանակներում նախատեսվում է կառուցել Հայաստան-Վրաստան 400 կՎ օդային գիծը և համապատասխան ենթակայանները</w:t>
      </w:r>
      <w:r w:rsidRPr="00AC0572">
        <w:rPr>
          <w:rFonts w:ascii="GHEA Grapalat" w:hAnsi="GHEA Grapalat" w:cs="Sylfaen"/>
          <w:sz w:val="22"/>
          <w:szCs w:val="22"/>
          <w:lang w:val="en-US"/>
        </w:rPr>
        <w:t xml:space="preserve">՝ միացնելով </w:t>
      </w:r>
      <w:r w:rsidRPr="00AC0572">
        <w:rPr>
          <w:rFonts w:ascii="GHEA Grapalat" w:hAnsi="GHEA Grapalat"/>
          <w:sz w:val="22"/>
          <w:szCs w:val="22"/>
        </w:rPr>
        <w:t>միացնել</w:t>
      </w:r>
      <w:r w:rsidRPr="00AC0572">
        <w:rPr>
          <w:rFonts w:ascii="GHEA Grapalat" w:hAnsi="GHEA Grapalat"/>
          <w:sz w:val="22"/>
          <w:szCs w:val="22"/>
          <w:lang w:val="af-ZA"/>
        </w:rPr>
        <w:t xml:space="preserve"> </w:t>
      </w:r>
      <w:r w:rsidRPr="00AC0572">
        <w:rPr>
          <w:rFonts w:ascii="GHEA Grapalat" w:hAnsi="GHEA Grapalat"/>
          <w:sz w:val="22"/>
          <w:szCs w:val="22"/>
        </w:rPr>
        <w:t>հայկական</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վրացական</w:t>
      </w:r>
      <w:r w:rsidRPr="00AC0572">
        <w:rPr>
          <w:rFonts w:ascii="GHEA Grapalat" w:hAnsi="GHEA Grapalat"/>
          <w:sz w:val="22"/>
          <w:szCs w:val="22"/>
          <w:lang w:val="af-ZA"/>
        </w:rPr>
        <w:t xml:space="preserve"> </w:t>
      </w:r>
      <w:r w:rsidRPr="00AC0572">
        <w:rPr>
          <w:rFonts w:ascii="GHEA Grapalat" w:hAnsi="GHEA Grapalat"/>
          <w:sz w:val="22"/>
          <w:szCs w:val="22"/>
        </w:rPr>
        <w:t>էներգահամակարգերը</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Վճարումները կատարվել են </w:t>
      </w:r>
      <w:r w:rsidRPr="00AC0572">
        <w:rPr>
          <w:rFonts w:ascii="GHEA Grapalat" w:hAnsi="GHEA Grapalat" w:cs="Sylfaen"/>
          <w:sz w:val="22"/>
          <w:szCs w:val="22"/>
        </w:rPr>
        <w:t>ծրագրի նախապատրաստման, վերահսկողության և կառավարման խորհրդատվական ծառայությունների, ինչպես նաև սահմանված կարգով նախատեսված հարկերի և տուրքերի դիմաց:</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Նախորդ տարվա համեմատ Էլեկտրաէներգետիկ համակարգի զարգացման ծրագրի ծախսերը նվազել են 96%-ով կամ 4.8 մլրդ դրամով՝ պայմանավորված 2019 թվականին </w:t>
      </w:r>
      <w:r w:rsidRPr="00AC0572">
        <w:rPr>
          <w:rFonts w:ascii="GHEA Grapalat" w:hAnsi="GHEA Grapalat" w:cs="Sylfaen"/>
          <w:sz w:val="22"/>
          <w:szCs w:val="22"/>
          <w:lang w:val="en-US"/>
        </w:rPr>
        <w:t>արտաքին աջակցությամբ իրականացվող ծրագրերի շրջանակներում կատարված մեծածավալ</w:t>
      </w:r>
      <w:r w:rsidRPr="00AC0572">
        <w:rPr>
          <w:rFonts w:ascii="GHEA Grapalat" w:hAnsi="GHEA Grapalat" w:cs="Sylfaen"/>
          <w:sz w:val="22"/>
          <w:szCs w:val="22"/>
        </w:rPr>
        <w:t xml:space="preserve"> ներդրումներով:</w:t>
      </w:r>
    </w:p>
    <w:p w:rsidR="00B704A6" w:rsidRPr="00AC0572" w:rsidRDefault="00B704A6" w:rsidP="005662D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rPr>
        <w:t>Ռադիոակտիվ թափոնների կառավարման</w:t>
      </w:r>
      <w:r w:rsidRPr="00AC0572">
        <w:rPr>
          <w:rFonts w:ascii="GHEA Grapalat" w:hAnsi="GHEA Grapalat" w:cs="Sylfaen"/>
          <w:sz w:val="22"/>
          <w:szCs w:val="22"/>
        </w:rPr>
        <w:t xml:space="preserve"> ծրագրի </w:t>
      </w:r>
      <w:r w:rsidRPr="00AC0572">
        <w:rPr>
          <w:rFonts w:ascii="GHEA Grapalat" w:hAnsi="GHEA Grapalat" w:cs="Sylfaen"/>
          <w:sz w:val="22"/>
          <w:szCs w:val="22"/>
          <w:lang w:val="en-US"/>
        </w:rPr>
        <w:t>գծով 2020 թվականին</w:t>
      </w:r>
      <w:r w:rsidRPr="00AC0572">
        <w:rPr>
          <w:rFonts w:ascii="GHEA Grapalat" w:hAnsi="GHEA Grapalat" w:cs="Sylfaen"/>
          <w:sz w:val="22"/>
          <w:szCs w:val="22"/>
        </w:rPr>
        <w:t xml:space="preserve"> նախատեսված 37</w:t>
      </w:r>
      <w:r w:rsidRPr="00AC0572">
        <w:rPr>
          <w:rFonts w:ascii="Courier New" w:hAnsi="Courier New" w:cs="Courier New"/>
          <w:sz w:val="22"/>
          <w:szCs w:val="22"/>
          <w:lang w:val="en-US"/>
        </w:rPr>
        <w:t> </w:t>
      </w:r>
      <w:r w:rsidRPr="00AC0572">
        <w:rPr>
          <w:rFonts w:ascii="GHEA Grapalat" w:hAnsi="GHEA Grapalat" w:cs="Sylfaen"/>
          <w:sz w:val="22"/>
          <w:szCs w:val="22"/>
        </w:rPr>
        <w:t>մլն դրամն ամբողջությամբ օգտագործվել է: Ծրագրի շրջանակներում «Ռադիոակտիվ թափոնների վնասազերծում» ՓԲԸ-ն իրականացրել է միջուկային և ճառագայթային անվտանգության նորմերի ու կանոնների պահպանմամբ ռադիոակտիվ թափոնների կենտրոնացված փոխադրումը, ուսումնասիրումը, վնասազերծումը, պահպանումը և թաղումն ըստ առաջացած և հայտնաբերված թափոնների, մարդկանց և շրջակա միջավայրի պաշտպանությունը իոնացնող ճառագայթման վնասակար ազդեցությունից: 2019 թվականի</w:t>
      </w:r>
      <w:r w:rsidRPr="00AC0572">
        <w:rPr>
          <w:rFonts w:ascii="GHEA Grapalat" w:hAnsi="GHEA Grapalat" w:cs="Sylfaen"/>
          <w:sz w:val="22"/>
          <w:szCs w:val="22"/>
          <w:lang w:val="en-US"/>
        </w:rPr>
        <w:t xml:space="preserve"> համեմատ նշված ծախսերն աճել են 6.2%-ով՝ պայմանավորված կատարված աշխատանքների և մատուցված ծառայությունների ծավալների աճով:</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rPr>
        <w:t>Ավիացիայի բնագավառում վերահսկողության և կանոնակարգման ապահովման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ծրագրին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ՀՀ 2020 թվականի պետական բյուջեի մասին օրենքով հատկացվել էր</w:t>
      </w:r>
      <w:r w:rsidRPr="00AC0572">
        <w:rPr>
          <w:rFonts w:ascii="GHEA Grapalat" w:hAnsi="GHEA Grapalat" w:cs="GHEA Grapalat"/>
          <w:sz w:val="22"/>
          <w:szCs w:val="22"/>
        </w:rPr>
        <w:t xml:space="preserve"> շուրջ 1.4 մլրդ դրամ</w:t>
      </w:r>
      <w:r w:rsidRPr="00AC0572">
        <w:rPr>
          <w:rFonts w:ascii="GHEA Grapalat" w:hAnsi="GHEA Grapalat" w:cs="GHEA Grapalat"/>
          <w:sz w:val="22"/>
          <w:szCs w:val="22"/>
          <w:lang w:val="en-US"/>
        </w:rPr>
        <w:t>, որը նվազեցվել է Կառավարության կողմից 261.3 մլն դրամով՝</w:t>
      </w:r>
      <w:r w:rsidRPr="00AC0572">
        <w:rPr>
          <w:rFonts w:ascii="GHEA Grapalat" w:hAnsi="GHEA Grapalat" w:cs="GHEA Grapalat"/>
          <w:sz w:val="22"/>
          <w:szCs w:val="22"/>
        </w:rPr>
        <w:t xml:space="preserve"> կորոնավիրուսի համավարակով և ռազմական դրությամբ պայմանավորված</w:t>
      </w:r>
      <w:r w:rsidRPr="00AC0572">
        <w:rPr>
          <w:rFonts w:ascii="GHEA Grapalat" w:hAnsi="GHEA Grapalat" w:cs="GHEA Grapalat"/>
          <w:sz w:val="22"/>
          <w:szCs w:val="22"/>
          <w:lang w:val="en-US"/>
        </w:rPr>
        <w:t xml:space="preserve">: Ծրագրի շրջանակներում </w:t>
      </w:r>
      <w:r w:rsidRPr="00AC0572">
        <w:rPr>
          <w:rFonts w:ascii="GHEA Grapalat" w:hAnsi="GHEA Grapalat" w:cs="GHEA Grapalat"/>
          <w:sz w:val="22"/>
          <w:szCs w:val="22"/>
        </w:rPr>
        <w:t xml:space="preserve">օգտագործվել է շուրջ 1.1 մլրդ դրամ կամ նախատեսված միջոցների 94.3%-ը: Շեղումը հիմնականում պայմանավորված է ՀՀ քաղաքացիական ավիացիայի կոմիտեի պահպանման ծախսերի տնտեսմամբ և ավիացիոն </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այլ սարքավորումների պահպանման</w:t>
      </w:r>
      <w:r w:rsidRPr="00AC0572">
        <w:rPr>
          <w:rFonts w:ascii="GHEA Grapalat" w:hAnsi="GHEA Grapalat" w:cs="GHEA Grapalat"/>
          <w:sz w:val="22"/>
          <w:szCs w:val="22"/>
          <w:lang w:val="en-US"/>
        </w:rPr>
        <w:t xml:space="preserve"> ծախսերի</w:t>
      </w:r>
      <w:r w:rsidRPr="00AC0572">
        <w:rPr>
          <w:rFonts w:ascii="GHEA Grapalat" w:hAnsi="GHEA Grapalat" w:cs="GHEA Grapalat"/>
          <w:sz w:val="22"/>
          <w:szCs w:val="22"/>
        </w:rPr>
        <w:t xml:space="preserve"> կատարողականով: Մասնավորապես </w:t>
      </w:r>
      <w:r w:rsidRPr="00AC0572">
        <w:rPr>
          <w:rFonts w:ascii="GHEA Grapalat" w:hAnsi="GHEA Grapalat" w:cs="GHEA Grapalat"/>
          <w:sz w:val="22"/>
          <w:szCs w:val="22"/>
          <w:lang w:val="en-US"/>
        </w:rPr>
        <w:t>ա</w:t>
      </w:r>
      <w:r w:rsidRPr="00AC0572">
        <w:rPr>
          <w:rFonts w:ascii="GHEA Grapalat" w:hAnsi="GHEA Grapalat" w:cs="GHEA Grapalat"/>
          <w:sz w:val="22"/>
          <w:szCs w:val="22"/>
        </w:rPr>
        <w:t>վիացիայի բնագավառում վերահսկողության և կանոնակարգման ծառայություններին տրամադրվել է 321.5 մլն դրամ կամ նախատեսված</w:t>
      </w:r>
      <w:r w:rsidRPr="00AC0572">
        <w:rPr>
          <w:rFonts w:ascii="GHEA Grapalat" w:hAnsi="GHEA Grapalat" w:cs="GHEA Grapalat"/>
          <w:sz w:val="22"/>
          <w:szCs w:val="22"/>
          <w:lang w:val="en-US"/>
        </w:rPr>
        <w:t xml:space="preserve"> միջոցներ</w:t>
      </w:r>
      <w:r w:rsidRPr="00AC0572">
        <w:rPr>
          <w:rFonts w:ascii="GHEA Grapalat" w:hAnsi="GHEA Grapalat" w:cs="GHEA Grapalat"/>
          <w:sz w:val="22"/>
          <w:szCs w:val="22"/>
        </w:rPr>
        <w:t xml:space="preserve">ի 92.2%-ը: </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Աշխատակազմի մասնագիտական կարողությունների զարգացմանն ուղղվել է 2.5 մլն դրամ կամ ծրագրային ցուցանիշի 35.5%-ը</w:t>
      </w:r>
      <w:r w:rsidRPr="00AC0572">
        <w:rPr>
          <w:rFonts w:ascii="GHEA Grapalat" w:hAnsi="GHEA Grapalat" w:cs="GHEA Grapalat"/>
          <w:sz w:val="22"/>
          <w:szCs w:val="22"/>
          <w:lang w:val="en-US"/>
        </w:rPr>
        <w:t>՝ պայմանավորված</w:t>
      </w:r>
      <w:r w:rsidRPr="00AC0572">
        <w:rPr>
          <w:rFonts w:ascii="GHEA Grapalat" w:hAnsi="GHEA Grapalat" w:cs="GHEA Grapalat"/>
          <w:sz w:val="22"/>
          <w:szCs w:val="22"/>
        </w:rPr>
        <w:t xml:space="preserve"> արտակարգ իրավիճակով</w:t>
      </w:r>
      <w:r w:rsidRPr="00AC0572">
        <w:rPr>
          <w:rFonts w:ascii="GHEA Grapalat" w:hAnsi="GHEA Grapalat" w:cs="GHEA Grapalat"/>
          <w:sz w:val="22"/>
          <w:szCs w:val="22"/>
          <w:lang w:val="en-US"/>
        </w:rPr>
        <w:t>, որի պայմաններում</w:t>
      </w:r>
      <w:r w:rsidRPr="00AC0572">
        <w:rPr>
          <w:rFonts w:ascii="GHEA Grapalat" w:hAnsi="GHEA Grapalat" w:cs="GHEA Grapalat"/>
          <w:sz w:val="22"/>
          <w:szCs w:val="22"/>
        </w:rPr>
        <w:t xml:space="preserve"> թռիչքային մասնագետներ</w:t>
      </w:r>
      <w:r w:rsidRPr="00AC0572">
        <w:rPr>
          <w:rFonts w:ascii="GHEA Grapalat" w:hAnsi="GHEA Grapalat" w:cs="GHEA Grapalat"/>
          <w:sz w:val="22"/>
          <w:szCs w:val="22"/>
          <w:lang w:val="en-US"/>
        </w:rPr>
        <w:t>ը չեն մեկնել</w:t>
      </w:r>
      <w:r w:rsidRPr="00AC0572">
        <w:rPr>
          <w:rFonts w:ascii="GHEA Grapalat" w:hAnsi="GHEA Grapalat" w:cs="GHEA Grapalat"/>
          <w:sz w:val="22"/>
          <w:szCs w:val="22"/>
        </w:rPr>
        <w:t xml:space="preserve"> վերապատրաստման</w:t>
      </w:r>
      <w:r w:rsidRPr="00AC0572">
        <w:rPr>
          <w:rFonts w:ascii="GHEA Grapalat" w:hAnsi="GHEA Grapalat" w:cs="GHEA Grapalat"/>
          <w:sz w:val="22"/>
          <w:szCs w:val="22"/>
          <w:lang w:val="en-US"/>
        </w:rPr>
        <w:t>, և դասընթացները կազմակերպվել են առցանց եղանակով</w:t>
      </w:r>
      <w:r w:rsidRPr="00AC0572">
        <w:rPr>
          <w:rFonts w:ascii="GHEA Grapalat" w:hAnsi="GHEA Grapalat" w:cs="GHEA Grapalat"/>
          <w:sz w:val="22"/>
          <w:szCs w:val="22"/>
        </w:rPr>
        <w:t xml:space="preserve">: </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lastRenderedPageBreak/>
        <w:t xml:space="preserve">643.3 մլն դրամ </w:t>
      </w:r>
      <w:r w:rsidRPr="00AC0572">
        <w:rPr>
          <w:rFonts w:ascii="GHEA Grapalat" w:hAnsi="GHEA Grapalat" w:cs="GHEA Grapalat"/>
          <w:sz w:val="22"/>
          <w:szCs w:val="22"/>
          <w:lang w:val="en-US"/>
        </w:rPr>
        <w:t>տրամադր</w:t>
      </w:r>
      <w:r w:rsidRPr="00AC0572">
        <w:rPr>
          <w:rFonts w:ascii="GHEA Grapalat" w:hAnsi="GHEA Grapalat" w:cs="GHEA Grapalat"/>
          <w:sz w:val="22"/>
          <w:szCs w:val="22"/>
        </w:rPr>
        <w:t>վել է ավիացիոն և այլ սարքավորումների պահպանման</w:t>
      </w:r>
      <w:r w:rsidRPr="00AC0572">
        <w:rPr>
          <w:rFonts w:ascii="GHEA Grapalat" w:hAnsi="GHEA Grapalat" w:cs="GHEA Grapalat"/>
          <w:sz w:val="22"/>
          <w:szCs w:val="22"/>
          <w:lang w:val="en-US"/>
        </w:rPr>
        <w:t xml:space="preserve">ը, որը կատարվել է </w:t>
      </w:r>
      <w:r w:rsidRPr="00AC0572">
        <w:rPr>
          <w:rFonts w:ascii="GHEA Grapalat" w:hAnsi="GHEA Grapalat" w:cs="GHEA Grapalat"/>
          <w:sz w:val="22"/>
          <w:szCs w:val="22"/>
        </w:rPr>
        <w:t>95.8%</w:t>
      </w:r>
      <w:r w:rsidRPr="00AC0572">
        <w:rPr>
          <w:rFonts w:ascii="GHEA Grapalat" w:hAnsi="GHEA Grapalat" w:cs="GHEA Grapalat"/>
          <w:sz w:val="22"/>
          <w:szCs w:val="22"/>
          <w:lang w:val="en-US"/>
        </w:rPr>
        <w:t>-ով՝ պայմանավորված փաստացի կատարված աշխատանքներով</w:t>
      </w:r>
      <w:r w:rsidRPr="00AC0572">
        <w:rPr>
          <w:rFonts w:ascii="GHEA Grapalat" w:hAnsi="GHEA Grapalat" w:cs="GHEA Grapalat"/>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Մայրուղային աէրոնավիգացիոն ծառայությունների սպասարկման </w:t>
      </w:r>
      <w:r w:rsidRPr="00AC0572">
        <w:rPr>
          <w:rFonts w:ascii="GHEA Grapalat" w:hAnsi="GHEA Grapalat" w:cs="GHEA Grapalat"/>
          <w:sz w:val="22"/>
          <w:szCs w:val="22"/>
          <w:lang w:val="en-US"/>
        </w:rPr>
        <w:t>ծախսերը կազմել են</w:t>
      </w:r>
      <w:r w:rsidRPr="00AC0572">
        <w:rPr>
          <w:rFonts w:ascii="GHEA Grapalat" w:hAnsi="GHEA Grapalat" w:cs="GHEA Grapalat"/>
          <w:sz w:val="22"/>
          <w:szCs w:val="22"/>
        </w:rPr>
        <w:t xml:space="preserve"> 2.4 մլն դրամ </w:t>
      </w:r>
      <w:r w:rsidRPr="00AC0572">
        <w:rPr>
          <w:rFonts w:ascii="GHEA Grapalat" w:hAnsi="GHEA Grapalat" w:cs="GHEA Grapalat"/>
          <w:sz w:val="22"/>
          <w:szCs w:val="22"/>
          <w:lang w:val="en-US"/>
        </w:rPr>
        <w:t xml:space="preserve">կամ ծրագրված ցուցանիշի </w:t>
      </w:r>
      <w:r w:rsidRPr="00AC0572">
        <w:rPr>
          <w:rFonts w:ascii="GHEA Grapalat" w:hAnsi="GHEA Grapalat" w:cs="GHEA Grapalat"/>
          <w:sz w:val="22"/>
          <w:szCs w:val="22"/>
        </w:rPr>
        <w:t>96.4%</w:t>
      </w:r>
      <w:r w:rsidRPr="00AC0572">
        <w:rPr>
          <w:rFonts w:ascii="GHEA Grapalat" w:hAnsi="GHEA Grapalat" w:cs="GHEA Grapalat"/>
          <w:sz w:val="22"/>
          <w:szCs w:val="22"/>
          <w:lang w:val="en-US"/>
        </w:rPr>
        <w:t>-ը</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պայմանավորված</w:t>
      </w:r>
      <w:r w:rsidRPr="00AC0572">
        <w:rPr>
          <w:rFonts w:ascii="GHEA Grapalat" w:hAnsi="GHEA Grapalat" w:cs="GHEA Grapalat"/>
          <w:sz w:val="22"/>
          <w:szCs w:val="22"/>
        </w:rPr>
        <w:t xml:space="preserve"> արտարժույթի </w:t>
      </w:r>
      <w:r w:rsidRPr="00AC0572">
        <w:rPr>
          <w:rFonts w:ascii="GHEA Grapalat" w:hAnsi="GHEA Grapalat" w:cs="GHEA Grapalat"/>
          <w:sz w:val="22"/>
          <w:szCs w:val="22"/>
          <w:lang w:val="en-US"/>
        </w:rPr>
        <w:t xml:space="preserve">կանխատեսված և փաստացի </w:t>
      </w:r>
      <w:r w:rsidRPr="00AC0572">
        <w:rPr>
          <w:rFonts w:ascii="GHEA Grapalat" w:hAnsi="GHEA Grapalat" w:cs="GHEA Grapalat"/>
          <w:sz w:val="22"/>
          <w:szCs w:val="22"/>
        </w:rPr>
        <w:t>փոխարժեք</w:t>
      </w:r>
      <w:r w:rsidRPr="00AC0572">
        <w:rPr>
          <w:rFonts w:ascii="GHEA Grapalat" w:hAnsi="GHEA Grapalat" w:cs="GHEA Grapalat"/>
          <w:sz w:val="22"/>
          <w:szCs w:val="22"/>
          <w:lang w:val="en-US"/>
        </w:rPr>
        <w:t>ների</w:t>
      </w:r>
      <w:r w:rsidRPr="00AC0572">
        <w:rPr>
          <w:rFonts w:ascii="GHEA Grapalat" w:hAnsi="GHEA Grapalat" w:cs="GHEA Grapalat"/>
          <w:sz w:val="22"/>
          <w:szCs w:val="22"/>
        </w:rPr>
        <w:t xml:space="preserve"> տարբերությամբ: </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14.9 մլն դրամ օգտագործվել է ՀՀ քաղաքացիական ավիացիայի կոմիտեի տեխնիկական հագեցվածության բարելավման նպատակով</w:t>
      </w:r>
      <w:r w:rsidRPr="00AC0572">
        <w:rPr>
          <w:rFonts w:ascii="GHEA Grapalat" w:hAnsi="GHEA Grapalat" w:cs="GHEA Grapalat"/>
          <w:sz w:val="22"/>
          <w:szCs w:val="22"/>
          <w:lang w:val="en-US"/>
        </w:rPr>
        <w:t>, որը կատարվել է 80%-ով: Միջոցառման շրջանակներում</w:t>
      </w:r>
      <w:r w:rsidRPr="00AC0572">
        <w:rPr>
          <w:rFonts w:ascii="GHEA Grapalat" w:hAnsi="GHEA Grapalat" w:cs="GHEA Grapalat"/>
          <w:sz w:val="22"/>
          <w:szCs w:val="22"/>
        </w:rPr>
        <w:t xml:space="preserve"> ըստ անհրաժեշտության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ձեռք են բերվել գրասենյակային գույք և համակարգչային տեխնիկա: </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Նախատեսված ծավալով օգտագործվել է օդային փոխադրումների ծառայության կազմակերպման և իրականացման համար նախատեսված 33.2 մլն դրամը, որն ուղղվել է Լիբանանի Հանրապետությանը մարդասիրական օգնություն ցուցաբերելու նպատակով իրականացված </w:t>
      </w:r>
      <w:r w:rsidRPr="00AC0572">
        <w:rPr>
          <w:rFonts w:ascii="GHEA Grapalat" w:hAnsi="GHEA Grapalat" w:cs="GHEA Grapalat"/>
          <w:sz w:val="22"/>
          <w:szCs w:val="22"/>
          <w:lang w:val="en-US"/>
        </w:rPr>
        <w:t xml:space="preserve">3 </w:t>
      </w:r>
      <w:r w:rsidRPr="00AC0572">
        <w:rPr>
          <w:rFonts w:ascii="GHEA Grapalat" w:hAnsi="GHEA Grapalat" w:cs="GHEA Grapalat"/>
          <w:sz w:val="22"/>
          <w:szCs w:val="22"/>
        </w:rPr>
        <w:t xml:space="preserve">չվերթների </w:t>
      </w:r>
      <w:r w:rsidRPr="00AC0572">
        <w:rPr>
          <w:rFonts w:ascii="GHEA Grapalat" w:hAnsi="GHEA Grapalat" w:cs="GHEA Grapalat"/>
          <w:sz w:val="22"/>
          <w:szCs w:val="22"/>
          <w:lang w:val="en-US"/>
        </w:rPr>
        <w:t>իրականացմանը:</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Ռ</w:t>
      </w:r>
      <w:r w:rsidRPr="00AC0572">
        <w:rPr>
          <w:rFonts w:ascii="GHEA Grapalat" w:hAnsi="GHEA Grapalat" w:cs="GHEA Grapalat"/>
          <w:sz w:val="22"/>
          <w:szCs w:val="22"/>
        </w:rPr>
        <w:t>ազմական դրությամբ պայմանավորված ավիացիոն ապահովագրության համար հատկացված 34.2 մլն դրամ</w:t>
      </w:r>
      <w:r w:rsidRPr="00AC0572">
        <w:rPr>
          <w:rFonts w:ascii="GHEA Grapalat" w:hAnsi="GHEA Grapalat" w:cs="GHEA Grapalat"/>
          <w:sz w:val="22"/>
          <w:szCs w:val="22"/>
          <w:lang w:val="en-US"/>
        </w:rPr>
        <w:t>ը նույնպես ամբողջությամբ օգտագործվել է</w:t>
      </w:r>
      <w:r w:rsidRPr="00AC0572">
        <w:rPr>
          <w:rFonts w:ascii="GHEA Grapalat" w:hAnsi="GHEA Grapalat" w:cs="GHEA Grapalat"/>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Նախորդ տարվա համադրելի ցուցանիշի համեմատ Ավիացիայի բնագավառում վերահսկողության և կանոնակարգման ապահովման</w:t>
      </w:r>
      <w:r w:rsidRPr="00AC0572">
        <w:rPr>
          <w:rFonts w:ascii="GHEA Grapalat" w:hAnsi="GHEA Grapalat" w:cs="GHEA Grapalat"/>
          <w:sz w:val="22"/>
          <w:szCs w:val="22"/>
          <w:lang w:val="en-US"/>
        </w:rPr>
        <w:t xml:space="preserve"> ծրագրի</w:t>
      </w:r>
      <w:r w:rsidRPr="00AC0572">
        <w:rPr>
          <w:rFonts w:ascii="GHEA Grapalat" w:hAnsi="GHEA Grapalat" w:cs="GHEA Grapalat"/>
          <w:sz w:val="22"/>
          <w:szCs w:val="22"/>
        </w:rPr>
        <w:t xml:space="preserve"> ծախսեր</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աճել են 11.1%-ով՝ հիմնականում պայմանավորված ավիացիոն և այլ սարքավորումների պահպանման </w:t>
      </w:r>
      <w:r w:rsidRPr="00AC0572">
        <w:rPr>
          <w:rFonts w:ascii="GHEA Grapalat" w:hAnsi="GHEA Grapalat" w:cs="GHEA Grapalat"/>
          <w:sz w:val="22"/>
          <w:szCs w:val="22"/>
          <w:lang w:val="en-US"/>
        </w:rPr>
        <w:t>համար ավելի շատ միջոցների հատկացմամբ</w:t>
      </w:r>
      <w:r w:rsidRPr="00AC0572">
        <w:rPr>
          <w:rFonts w:ascii="GHEA Grapalat" w:hAnsi="GHEA Grapalat" w:cs="GHEA Grapalat"/>
          <w:sz w:val="22"/>
          <w:szCs w:val="22"/>
        </w:rPr>
        <w:t>։</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 xml:space="preserve">ՀՀ </w:t>
      </w:r>
      <w:r w:rsidRPr="00AC0572">
        <w:rPr>
          <w:rFonts w:ascii="GHEA Grapalat" w:hAnsi="GHEA Grapalat" w:cs="GHEA Grapalat"/>
          <w:sz w:val="22"/>
          <w:szCs w:val="22"/>
        </w:rPr>
        <w:t>2020 թվականի պետական բյուջեի մասին օրենքով շուրջ 10.8 մլրդ դրամ</w:t>
      </w:r>
      <w:r w:rsidRPr="00AC0572">
        <w:rPr>
          <w:rFonts w:ascii="GHEA Grapalat" w:hAnsi="GHEA Grapalat" w:cs="GHEA Grapalat"/>
          <w:sz w:val="22"/>
          <w:szCs w:val="22"/>
          <w:lang w:val="en-US"/>
        </w:rPr>
        <w:t xml:space="preserve"> էր</w:t>
      </w:r>
      <w:r w:rsidRPr="00AC0572">
        <w:rPr>
          <w:rFonts w:ascii="GHEA Grapalat" w:hAnsi="GHEA Grapalat" w:cs="GHEA Grapalat"/>
          <w:sz w:val="22"/>
          <w:szCs w:val="22"/>
        </w:rPr>
        <w:t xml:space="preserve"> հատկացվել</w:t>
      </w:r>
      <w:r w:rsidRPr="00AC0572">
        <w:rPr>
          <w:rFonts w:ascii="GHEA Grapalat" w:hAnsi="GHEA Grapalat" w:cs="GHEA Grapalat"/>
          <w:sz w:val="22"/>
          <w:szCs w:val="22"/>
          <w:lang w:val="en-US"/>
        </w:rPr>
        <w:t xml:space="preserve"> </w:t>
      </w:r>
      <w:r w:rsidRPr="00AC0572">
        <w:rPr>
          <w:rFonts w:ascii="GHEA Grapalat" w:hAnsi="GHEA Grapalat" w:cs="GHEA Grapalat"/>
          <w:i/>
          <w:sz w:val="22"/>
          <w:szCs w:val="22"/>
        </w:rPr>
        <w:t>Դպրոցների սեյսմիկ անվտանգության մակարդակի բարձրացման</w:t>
      </w:r>
      <w:r w:rsidRPr="00AC0572">
        <w:rPr>
          <w:rFonts w:ascii="GHEA Grapalat" w:hAnsi="GHEA Grapalat" w:cs="GHEA Grapalat"/>
          <w:sz w:val="22"/>
          <w:szCs w:val="22"/>
        </w:rPr>
        <w:t xml:space="preserve"> ծրագրին, </w:t>
      </w:r>
      <w:r w:rsidRPr="00AC0572">
        <w:rPr>
          <w:rFonts w:ascii="GHEA Grapalat" w:hAnsi="GHEA Grapalat" w:cs="GHEA Grapalat"/>
          <w:sz w:val="22"/>
          <w:szCs w:val="22"/>
          <w:lang w:val="en-US"/>
        </w:rPr>
        <w:t>որը 5.1 մլրդ դրամով նվազեցվել է Կառավարության կողմից՝ պայմանավորված</w:t>
      </w:r>
      <w:r w:rsidRPr="00AC0572">
        <w:rPr>
          <w:rFonts w:ascii="GHEA Grapalat" w:hAnsi="GHEA Grapalat" w:cs="GHEA Grapalat"/>
          <w:sz w:val="22"/>
          <w:szCs w:val="22"/>
        </w:rPr>
        <w:t xml:space="preserve"> կորոնավիրուսի համավարակով</w:t>
      </w:r>
      <w:r w:rsidRPr="00AC0572">
        <w:rPr>
          <w:rFonts w:ascii="GHEA Grapalat" w:hAnsi="GHEA Grapalat" w:cs="GHEA Grapalat"/>
          <w:sz w:val="22"/>
          <w:szCs w:val="22"/>
          <w:lang w:val="en-US"/>
        </w:rPr>
        <w:t xml:space="preserve"> և</w:t>
      </w:r>
      <w:r w:rsidRPr="00AC0572">
        <w:rPr>
          <w:rFonts w:ascii="GHEA Grapalat" w:hAnsi="GHEA Grapalat" w:cs="GHEA Grapalat"/>
          <w:sz w:val="22"/>
          <w:szCs w:val="22"/>
        </w:rPr>
        <w:t xml:space="preserve"> ռազմական դրությամբ</w:t>
      </w:r>
      <w:r w:rsidRPr="00AC0572">
        <w:rPr>
          <w:rFonts w:ascii="GHEA Grapalat" w:hAnsi="GHEA Grapalat" w:cs="GHEA Grapalat"/>
          <w:sz w:val="22"/>
          <w:szCs w:val="22"/>
          <w:lang w:val="en-US"/>
        </w:rPr>
        <w:t>: Արդյունքում ծրագրային ցուցանիշը կազմել է</w:t>
      </w:r>
      <w:r w:rsidRPr="00AC0572">
        <w:rPr>
          <w:rFonts w:ascii="GHEA Grapalat" w:hAnsi="GHEA Grapalat" w:cs="GHEA Grapalat"/>
          <w:sz w:val="22"/>
          <w:szCs w:val="22"/>
        </w:rPr>
        <w:t xml:space="preserve"> 5.7 մլրդ դրամ, որի դիմաց օգտագործվել է շուրջ 5.1 մլրդ դրամ </w:t>
      </w:r>
      <w:r w:rsidRPr="00AC0572">
        <w:rPr>
          <w:rFonts w:ascii="GHEA Grapalat" w:hAnsi="GHEA Grapalat" w:cs="GHEA Grapalat"/>
          <w:sz w:val="22"/>
          <w:szCs w:val="22"/>
          <w:lang w:val="en-US"/>
        </w:rPr>
        <w:t>կամ</w:t>
      </w:r>
      <w:r w:rsidRPr="00AC0572">
        <w:rPr>
          <w:rFonts w:ascii="GHEA Grapalat" w:hAnsi="GHEA Grapalat" w:cs="GHEA Grapalat"/>
          <w:sz w:val="22"/>
          <w:szCs w:val="22"/>
        </w:rPr>
        <w:t xml:space="preserve"> 89.3%</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Շեղումը</w:t>
      </w:r>
      <w:r w:rsidRPr="00AC0572">
        <w:rPr>
          <w:rFonts w:ascii="GHEA Grapalat" w:hAnsi="GHEA Grapalat" w:cs="GHEA Grapalat"/>
          <w:sz w:val="22"/>
          <w:szCs w:val="22"/>
        </w:rPr>
        <w:t xml:space="preserve"> հիմնականում պայմանավորված է ծրագրի հիմնական մասը կազմող</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Ասիական զարգացման բանկի աջակցությամբ իրականացվող դպրոցների սեյսմիկ պաշտպանության ծրագրի կատարողականով: </w:t>
      </w:r>
      <w:r w:rsidRPr="00AC0572">
        <w:rPr>
          <w:rFonts w:ascii="GHEA Grapalat" w:hAnsi="GHEA Grapalat" w:cs="GHEA Grapalat"/>
          <w:sz w:val="22"/>
          <w:szCs w:val="22"/>
          <w:lang w:val="en-US"/>
        </w:rPr>
        <w:t>Վերջինիս շրջանակներում շ</w:t>
      </w:r>
      <w:r w:rsidRPr="00AC0572">
        <w:rPr>
          <w:rFonts w:ascii="GHEA Grapalat" w:hAnsi="GHEA Grapalat" w:cs="GHEA Grapalat"/>
          <w:sz w:val="22"/>
          <w:szCs w:val="22"/>
        </w:rPr>
        <w:t>ուրջ 4.9 մլրդ դրամ ուղղվել է ՀՀ դպրոցների սեյսմիկ անվտանգության բարելավմանն ուղղված միջոցառումներին, որը կա</w:t>
      </w:r>
      <w:r w:rsidRPr="00AC0572">
        <w:rPr>
          <w:rFonts w:ascii="GHEA Grapalat" w:hAnsi="GHEA Grapalat" w:cs="GHEA Grapalat"/>
          <w:sz w:val="22"/>
          <w:szCs w:val="22"/>
          <w:lang w:val="en-US"/>
        </w:rPr>
        <w:t>զմել է ծրագրված ցուցանիշի</w:t>
      </w:r>
      <w:r w:rsidRPr="00AC0572">
        <w:rPr>
          <w:rFonts w:ascii="GHEA Grapalat" w:hAnsi="GHEA Grapalat" w:cs="GHEA Grapalat"/>
          <w:sz w:val="22"/>
          <w:szCs w:val="22"/>
        </w:rPr>
        <w:t xml:space="preserve"> 89.7%-</w:t>
      </w:r>
      <w:r w:rsidRPr="00AC0572">
        <w:rPr>
          <w:rFonts w:ascii="GHEA Grapalat" w:hAnsi="GHEA Grapalat" w:cs="GHEA Grapalat"/>
          <w:sz w:val="22"/>
          <w:szCs w:val="22"/>
          <w:lang w:val="en-US"/>
        </w:rPr>
        <w:t>ը</w:t>
      </w:r>
      <w:r w:rsidRPr="00AC0572">
        <w:rPr>
          <w:rFonts w:ascii="GHEA Grapalat" w:hAnsi="GHEA Grapalat" w:cs="GHEA Grapalat"/>
          <w:sz w:val="22"/>
          <w:szCs w:val="22"/>
        </w:rPr>
        <w:t>: Շեղումը հիմնականում պայմանավորված է նրանով, որ Երևանի 4 դպրոցներում շինարարական աշխատանքները չեն սկսվել նախագծային փաստաթղթերի ուշացման պատճառով, որն իր հերթին պայմանավորված է լրացուցիչ փորձաքննության անհրաժեշտությամբ: Ծրագրի շրջանակներում սկսվել են շինարարական աշխատանքներ</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8 դպրոցներում, այդ թվում` Երևան քաղաքի 6 դպրոցներում, Գեղարքունիքի մարզի 1 դպրոցում, Արագածոտնի մարզի 1 դպրոցում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և ավարտվել են </w:t>
      </w:r>
      <w:r w:rsidRPr="00AC0572">
        <w:rPr>
          <w:rFonts w:ascii="GHEA Grapalat" w:hAnsi="GHEA Grapalat" w:cs="GHEA Grapalat"/>
          <w:sz w:val="22"/>
          <w:szCs w:val="22"/>
        </w:rPr>
        <w:lastRenderedPageBreak/>
        <w:t>շինարարական աշխատանքներ</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4 դպրոցներում, այդ թվում` Արմավիրի, Գեղարքունիքի, Լոռու և Սյունիքի մարզ</w:t>
      </w:r>
      <w:r w:rsidRPr="00AC0572">
        <w:rPr>
          <w:rFonts w:ascii="GHEA Grapalat" w:hAnsi="GHEA Grapalat" w:cs="GHEA Grapalat"/>
          <w:sz w:val="22"/>
          <w:szCs w:val="22"/>
          <w:lang w:val="en-US"/>
        </w:rPr>
        <w:t>եր</w:t>
      </w:r>
      <w:r w:rsidRPr="00AC0572">
        <w:rPr>
          <w:rFonts w:ascii="GHEA Grapalat" w:hAnsi="GHEA Grapalat" w:cs="GHEA Grapalat"/>
          <w:sz w:val="22"/>
          <w:szCs w:val="22"/>
        </w:rPr>
        <w:t>ի 1</w:t>
      </w:r>
      <w:r w:rsidRPr="00AC0572">
        <w:rPr>
          <w:rFonts w:ascii="GHEA Grapalat" w:hAnsi="GHEA Grapalat" w:cs="GHEA Grapalat"/>
          <w:sz w:val="22"/>
          <w:szCs w:val="22"/>
          <w:lang w:val="en-US"/>
        </w:rPr>
        <w:t>-ական</w:t>
      </w:r>
      <w:r w:rsidRPr="00AC0572">
        <w:rPr>
          <w:rFonts w:ascii="GHEA Grapalat" w:hAnsi="GHEA Grapalat" w:cs="GHEA Grapalat"/>
          <w:sz w:val="22"/>
          <w:szCs w:val="22"/>
        </w:rPr>
        <w:t xml:space="preserve"> դպրոց</w:t>
      </w:r>
      <w:r w:rsidRPr="00AC0572">
        <w:rPr>
          <w:rFonts w:ascii="GHEA Grapalat" w:hAnsi="GHEA Grapalat" w:cs="GHEA Grapalat"/>
          <w:sz w:val="22"/>
          <w:szCs w:val="22"/>
          <w:lang w:val="en-US"/>
        </w:rPr>
        <w:t>ներ</w:t>
      </w:r>
      <w:r w:rsidRPr="00AC0572">
        <w:rPr>
          <w:rFonts w:ascii="GHEA Grapalat" w:hAnsi="GHEA Grapalat" w:cs="GHEA Grapalat"/>
          <w:sz w:val="22"/>
          <w:szCs w:val="22"/>
        </w:rPr>
        <w:t xml:space="preserve">ում: </w:t>
      </w:r>
      <w:r w:rsidRPr="00AC0572">
        <w:rPr>
          <w:rFonts w:ascii="GHEA Grapalat" w:hAnsi="GHEA Grapalat" w:cs="Sylfaen"/>
          <w:sz w:val="22"/>
          <w:szCs w:val="22"/>
        </w:rPr>
        <w:t xml:space="preserve">Խորհրդատվական ծառայությունների </w:t>
      </w:r>
      <w:r w:rsidRPr="00AC0572">
        <w:rPr>
          <w:rFonts w:ascii="GHEA Grapalat" w:hAnsi="GHEA Grapalat" w:cs="Sylfaen"/>
          <w:sz w:val="22"/>
          <w:szCs w:val="22"/>
          <w:lang w:val="en-US"/>
        </w:rPr>
        <w:t>շրջանակներում</w:t>
      </w:r>
      <w:r w:rsidRPr="00AC0572">
        <w:rPr>
          <w:rFonts w:ascii="GHEA Grapalat" w:hAnsi="GHEA Grapalat" w:cs="Sylfaen"/>
          <w:sz w:val="22"/>
          <w:szCs w:val="22"/>
        </w:rPr>
        <w:t xml:space="preserve"> մշակվել է 15 նոր նախագիծ, բոլոր ընթացող շին</w:t>
      </w:r>
      <w:r w:rsidRPr="00AC0572">
        <w:rPr>
          <w:rFonts w:ascii="GHEA Grapalat" w:hAnsi="GHEA Grapalat" w:cs="Sylfaen"/>
          <w:sz w:val="22"/>
          <w:szCs w:val="22"/>
          <w:lang w:val="en-US"/>
        </w:rPr>
        <w:t>արարական</w:t>
      </w:r>
      <w:r w:rsidRPr="00AC0572">
        <w:rPr>
          <w:rFonts w:ascii="GHEA Grapalat" w:hAnsi="GHEA Grapalat" w:cs="Sylfaen"/>
          <w:sz w:val="22"/>
          <w:szCs w:val="22"/>
        </w:rPr>
        <w:t xml:space="preserve"> աշխատանքները վերահսկվել են նախագծի հեղինակների և տեխնիկական վերահսկիչների կողմից։ </w:t>
      </w:r>
      <w:r w:rsidRPr="00AC0572">
        <w:rPr>
          <w:rFonts w:ascii="GHEA Grapalat" w:hAnsi="GHEA Grapalat" w:cs="GHEA Grapalat"/>
          <w:sz w:val="22"/>
          <w:szCs w:val="22"/>
        </w:rPr>
        <w:t>79.9 մլն դրամ են կազմել ծրագրի կառավարման ծախսերը, որոնք կատարվել են 81.9%-ով՝ պայմանավորված մրցույթների արդյունքում ձեռք բերված ապրանքների և ծառայությունների</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նախատեսվածից ցածր գներով, կապի և կոմունալ ծառայությունների</w:t>
      </w:r>
      <w:r w:rsidRPr="00AC0572">
        <w:rPr>
          <w:rFonts w:ascii="GHEA Grapalat" w:hAnsi="GHEA Grapalat" w:cs="GHEA Grapalat"/>
          <w:sz w:val="22"/>
          <w:szCs w:val="22"/>
          <w:lang w:val="en-US"/>
        </w:rPr>
        <w:t xml:space="preserve"> սպառման՝</w:t>
      </w:r>
      <w:r w:rsidRPr="00AC0572">
        <w:rPr>
          <w:rFonts w:ascii="GHEA Grapalat" w:hAnsi="GHEA Grapalat" w:cs="GHEA Grapalat"/>
          <w:sz w:val="22"/>
          <w:szCs w:val="22"/>
        </w:rPr>
        <w:t xml:space="preserve"> նախատեսվածից փոքր ծավալ</w:t>
      </w:r>
      <w:r w:rsidRPr="00AC0572">
        <w:rPr>
          <w:rFonts w:ascii="GHEA Grapalat" w:hAnsi="GHEA Grapalat" w:cs="GHEA Grapalat"/>
          <w:sz w:val="22"/>
          <w:szCs w:val="22"/>
          <w:lang w:val="en-US"/>
        </w:rPr>
        <w:t>ներով</w:t>
      </w:r>
      <w:r w:rsidRPr="00AC0572">
        <w:rPr>
          <w:rFonts w:ascii="GHEA Grapalat" w:hAnsi="GHEA Grapalat" w:cs="GHEA Grapalat"/>
          <w:sz w:val="22"/>
          <w:szCs w:val="22"/>
        </w:rPr>
        <w:t>, աշխատակազմում թափուր հաստիքների առկայությամբ:</w:t>
      </w:r>
    </w:p>
    <w:p w:rsidR="00B704A6" w:rsidRPr="00AC0572" w:rsidRDefault="00B704A6" w:rsidP="00D30929">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Դպրոցների սեյսմիկ անվտանգության մակարդակի բարձրացման շրջանակներում 106.3 մլն դրամ կամ նախատեսվածի 78%-ը տրամադրվել է Սեյսմիկ անվտանգության բարելավման ծրագրի շրջանակներում Հայաստանի տարածքային զարգացման հիմնադրամի կողմից կառուցված դպրոցների գույքով ապահովմանը: Շեղումը պայմանավորված է մատակարարման պայմանագրերի կնքման ուշացումներով: Հատկացումների հաշվին Երևանի քաղաքի թիվ 135, Սյունիքի մարզի Կապանի թիվ 7, Գեղարքունիքի մարզի Գավառի թիվ 2, Արարատի մարզի Նոր Խարբերդի թիվ 2 դպրոցներն ապահովվել են անհրաժեշտ գույքով։</w:t>
      </w:r>
    </w:p>
    <w:p w:rsidR="00B704A6" w:rsidRPr="00AC0572" w:rsidRDefault="00B704A6" w:rsidP="001C1EE6">
      <w:pPr>
        <w:spacing w:line="360" w:lineRule="auto"/>
        <w:ind w:firstLine="561"/>
        <w:jc w:val="both"/>
        <w:rPr>
          <w:rFonts w:ascii="GHEA Grapalat" w:hAnsi="GHEA Grapalat" w:cs="Arial"/>
          <w:sz w:val="22"/>
          <w:szCs w:val="22"/>
          <w:lang w:val="zu-ZA"/>
        </w:rPr>
      </w:pPr>
      <w:r w:rsidRPr="00AC0572">
        <w:rPr>
          <w:rFonts w:ascii="GHEA Grapalat" w:hAnsi="GHEA Grapalat"/>
          <w:i/>
          <w:sz w:val="22"/>
          <w:szCs w:val="22"/>
          <w:u w:val="single"/>
        </w:rPr>
        <w:t>ՀՀ առողջապահության նախարարության</w:t>
      </w:r>
      <w:r w:rsidRPr="00AC0572">
        <w:rPr>
          <w:rFonts w:ascii="GHEA Grapalat" w:hAnsi="GHEA Grapalat"/>
          <w:sz w:val="22"/>
          <w:szCs w:val="22"/>
        </w:rPr>
        <w:t xml:space="preserve"> </w:t>
      </w:r>
      <w:r w:rsidRPr="00AC0572">
        <w:rPr>
          <w:rFonts w:ascii="GHEA Grapalat" w:hAnsi="GHEA Grapalat" w:cs="Arial"/>
          <w:sz w:val="22"/>
          <w:szCs w:val="22"/>
          <w:lang w:val="zu-ZA"/>
        </w:rPr>
        <w:t xml:space="preserve">պատասխանատվությամբ իրականացվող ծրագրերի համար ՀՀ 2020 թվականի պետական բյուջեի մասին օրենքով հատկացվել էր շուրջ 109.3 մլրդ դրամ, որը  Կառավարության կողմից ավելացվել է 35.1 մլրդ դրամով, որը </w:t>
      </w:r>
      <w:r w:rsidRPr="00AC0572">
        <w:rPr>
          <w:rFonts w:ascii="GHEA Grapalat" w:hAnsi="GHEA Grapalat" w:cs="Arial"/>
          <w:sz w:val="22"/>
          <w:szCs w:val="22"/>
        </w:rPr>
        <w:t xml:space="preserve">հիմնականում ուղղվել </w:t>
      </w:r>
      <w:r w:rsidRPr="00AC0572">
        <w:rPr>
          <w:rFonts w:ascii="GHEA Grapalat" w:hAnsi="GHEA Grapalat" w:cs="Arial"/>
          <w:sz w:val="22"/>
          <w:szCs w:val="22"/>
          <w:lang w:val="en-US"/>
        </w:rPr>
        <w:t xml:space="preserve">է </w:t>
      </w:r>
      <w:r w:rsidRPr="00AC0572">
        <w:rPr>
          <w:rFonts w:ascii="GHEA Grapalat" w:hAnsi="GHEA Grapalat" w:cs="Arial"/>
          <w:sz w:val="22"/>
          <w:szCs w:val="22"/>
          <w:lang w:val="zu-ZA"/>
        </w:rPr>
        <w:t>Հայաստանի Հանրապետությունում կորոնավիրուսային վարակի (COVID-19) կանխարգելման, վերահսկման, բուժման և այլ համալիր միջոցառումների իրականացման ծախսերին և</w:t>
      </w:r>
      <w:r w:rsidRPr="00AC0572">
        <w:rPr>
          <w:rFonts w:ascii="GHEA Grapalat" w:hAnsi="GHEA Grapalat" w:cs="Arial"/>
          <w:sz w:val="22"/>
          <w:szCs w:val="22"/>
        </w:rPr>
        <w:t xml:space="preserve"> Հայաստանում ռազմական դրությամբ պայմանավորված առողջապահական միջոցառումների իրականացմանը</w:t>
      </w:r>
      <w:r w:rsidRPr="00AC0572">
        <w:rPr>
          <w:rFonts w:ascii="GHEA Grapalat" w:hAnsi="GHEA Grapalat" w:cs="Arial"/>
          <w:sz w:val="22"/>
          <w:szCs w:val="22"/>
          <w:lang w:val="zu-ZA"/>
        </w:rPr>
        <w:t>: Արդյունքում ճշտված ծրագրային ցուցանիշը կազմել է 144.4 մլրդ դրամ:</w:t>
      </w:r>
      <w:r w:rsidRPr="00AC0572">
        <w:rPr>
          <w:rFonts w:ascii="GHEA Grapalat" w:hAnsi="GHEA Grapalat" w:cs="Arial"/>
          <w:sz w:val="22"/>
          <w:szCs w:val="22"/>
          <w:lang w:val="ru-RU"/>
        </w:rPr>
        <w:t xml:space="preserve"> </w:t>
      </w:r>
      <w:r w:rsidRPr="00AC0572">
        <w:rPr>
          <w:rFonts w:ascii="GHEA Grapalat" w:hAnsi="GHEA Grapalat" w:cs="Arial"/>
          <w:sz w:val="22"/>
          <w:szCs w:val="22"/>
          <w:lang w:val="zu-ZA"/>
        </w:rPr>
        <w:t xml:space="preserve">ՀՀ առողջապահության նախարարության պատասխանատվությամբ 2020 թվականի ընթացքում կատարվել են 13 ծրագրեր, որոնց տրամադրվել է 141.8 մլրդ դրամ՝ ապահովելով ծրագրված ցուցանիշի 98.2%-ը, ընդ որում </w:t>
      </w:r>
      <w:r w:rsidRPr="00AC0572">
        <w:rPr>
          <w:rFonts w:ascii="GHEA Grapalat" w:hAnsi="GHEA Grapalat" w:cs="Arial"/>
          <w:sz w:val="22"/>
          <w:szCs w:val="22"/>
          <w:lang w:val="en-US"/>
        </w:rPr>
        <w:t>բ</w:t>
      </w:r>
      <w:r w:rsidRPr="00AC0572">
        <w:rPr>
          <w:rFonts w:ascii="GHEA Grapalat" w:hAnsi="GHEA Grapalat" w:cs="Arial"/>
          <w:sz w:val="22"/>
          <w:szCs w:val="22"/>
          <w:lang w:val="zu-ZA"/>
        </w:rPr>
        <w:t>ոլոր ծրագրերում</w:t>
      </w:r>
      <w:r w:rsidRPr="00AC0572">
        <w:rPr>
          <w:rFonts w:ascii="GHEA Grapalat" w:hAnsi="GHEA Grapalat" w:cs="Arial"/>
          <w:sz w:val="22"/>
          <w:szCs w:val="22"/>
        </w:rPr>
        <w:t xml:space="preserve"> </w:t>
      </w:r>
      <w:r w:rsidRPr="00AC0572">
        <w:rPr>
          <w:rFonts w:ascii="GHEA Grapalat" w:hAnsi="GHEA Grapalat" w:cs="Arial"/>
          <w:sz w:val="22"/>
          <w:szCs w:val="22"/>
          <w:lang w:val="zu-ZA"/>
        </w:rPr>
        <w:t xml:space="preserve">արձանագրվել են շեղումներ։ Նշված գումարից </w:t>
      </w:r>
      <w:r w:rsidRPr="00AC0572">
        <w:rPr>
          <w:rFonts w:ascii="GHEA Grapalat" w:hAnsi="GHEA Grapalat" w:cs="Arial"/>
          <w:sz w:val="22"/>
          <w:szCs w:val="22"/>
          <w:lang w:val="en-US"/>
        </w:rPr>
        <w:t xml:space="preserve">31.8 </w:t>
      </w:r>
      <w:r w:rsidRPr="00AC0572">
        <w:rPr>
          <w:rFonts w:ascii="GHEA Grapalat" w:hAnsi="GHEA Grapalat" w:cs="Arial"/>
          <w:sz w:val="22"/>
          <w:szCs w:val="22"/>
        </w:rPr>
        <w:t>մլրդ դրամ</w:t>
      </w:r>
      <w:r w:rsidRPr="00AC0572">
        <w:rPr>
          <w:rFonts w:ascii="GHEA Grapalat" w:hAnsi="GHEA Grapalat" w:cs="Arial"/>
          <w:sz w:val="22"/>
          <w:szCs w:val="22"/>
          <w:lang w:val="en-US"/>
        </w:rPr>
        <w:t>ն ուղղվել է</w:t>
      </w:r>
      <w:r w:rsidRPr="00AC0572">
        <w:rPr>
          <w:rFonts w:ascii="GHEA Grapalat" w:hAnsi="GHEA Grapalat" w:cs="Arial"/>
          <w:sz w:val="22"/>
          <w:szCs w:val="22"/>
          <w:lang w:val="zu-ZA"/>
        </w:rPr>
        <w:t xml:space="preserve"> կորոնավիրուսի համավարակի կանխարգելման, վերահսկման, բուժման և այլ համալիր միջոցառումների իրականացման ծախսերին</w:t>
      </w:r>
      <w:r w:rsidRPr="00AC0572">
        <w:rPr>
          <w:rFonts w:ascii="GHEA Grapalat" w:hAnsi="GHEA Grapalat" w:cs="Arial"/>
          <w:sz w:val="22"/>
          <w:szCs w:val="22"/>
          <w:lang w:val="en-US"/>
        </w:rPr>
        <w:t xml:space="preserve">, 3.4 </w:t>
      </w:r>
      <w:r w:rsidRPr="00AC0572">
        <w:rPr>
          <w:rFonts w:ascii="GHEA Grapalat" w:hAnsi="GHEA Grapalat" w:cs="Arial"/>
          <w:sz w:val="22"/>
          <w:szCs w:val="22"/>
        </w:rPr>
        <w:t>մլրդ դրամ</w:t>
      </w:r>
      <w:r w:rsidRPr="00AC0572">
        <w:rPr>
          <w:rFonts w:ascii="GHEA Grapalat" w:hAnsi="GHEA Grapalat" w:cs="Arial"/>
          <w:sz w:val="22"/>
          <w:szCs w:val="22"/>
          <w:lang w:val="en-US"/>
        </w:rPr>
        <w:t>ը՝</w:t>
      </w:r>
      <w:r w:rsidRPr="00AC0572">
        <w:rPr>
          <w:rFonts w:ascii="GHEA Grapalat" w:hAnsi="GHEA Grapalat" w:cs="Arial"/>
          <w:sz w:val="22"/>
          <w:szCs w:val="22"/>
        </w:rPr>
        <w:t xml:space="preserve"> Հայաստանում ռազմական դրությամբ պայմանավորված առողջապահական միջոցառումների ծախսերին</w:t>
      </w:r>
      <w:r w:rsidRPr="00AC0572">
        <w:rPr>
          <w:rFonts w:ascii="GHEA Grapalat" w:hAnsi="GHEA Grapalat" w:cs="Arial"/>
          <w:sz w:val="22"/>
          <w:szCs w:val="22"/>
          <w:lang w:val="en-US"/>
        </w:rPr>
        <w:t>:</w:t>
      </w:r>
      <w:r w:rsidRPr="00AC0572">
        <w:rPr>
          <w:rFonts w:ascii="GHEA Grapalat" w:hAnsi="GHEA Grapalat" w:cs="Arial"/>
          <w:sz w:val="22"/>
          <w:szCs w:val="22"/>
          <w:lang w:val="zu-ZA"/>
        </w:rPr>
        <w:t xml:space="preserve"> 2019 թվականի նույն ժամանակահատվածի համեմատ ՀՀ առողջապահության </w:t>
      </w:r>
      <w:r w:rsidRPr="00AC0572">
        <w:rPr>
          <w:rFonts w:ascii="GHEA Grapalat" w:hAnsi="GHEA Grapalat" w:cs="Arial"/>
          <w:sz w:val="22"/>
          <w:szCs w:val="22"/>
        </w:rPr>
        <w:t>նախարարության</w:t>
      </w:r>
      <w:r w:rsidRPr="00AC0572">
        <w:rPr>
          <w:rFonts w:ascii="GHEA Grapalat" w:hAnsi="GHEA Grapalat" w:cs="Arial"/>
          <w:sz w:val="22"/>
          <w:szCs w:val="22"/>
          <w:lang w:val="zu-ZA"/>
        </w:rPr>
        <w:t xml:space="preserve"> ծախսերն աճել են 45.3%</w:t>
      </w:r>
      <w:r w:rsidRPr="00AC0572">
        <w:rPr>
          <w:rFonts w:ascii="GHEA Grapalat" w:hAnsi="GHEA Grapalat" w:cs="Arial"/>
          <w:sz w:val="22"/>
          <w:szCs w:val="22"/>
          <w:lang w:val="zu-ZA"/>
        </w:rPr>
        <w:noBreakHyphen/>
        <w:t>ո</w:t>
      </w:r>
      <w:r w:rsidRPr="00AC0572">
        <w:rPr>
          <w:rFonts w:ascii="GHEA Grapalat" w:hAnsi="GHEA Grapalat" w:cs="Arial"/>
          <w:sz w:val="22"/>
          <w:szCs w:val="22"/>
        </w:rPr>
        <w:t>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w:t>
      </w:r>
      <w:r w:rsidRPr="00AC0572">
        <w:rPr>
          <w:rFonts w:ascii="GHEA Grapalat" w:hAnsi="GHEA Grapalat" w:cs="Arial"/>
          <w:sz w:val="22"/>
          <w:szCs w:val="22"/>
        </w:rPr>
        <w:t>44.</w:t>
      </w:r>
      <w:r w:rsidRPr="00AC0572">
        <w:rPr>
          <w:rFonts w:ascii="GHEA Grapalat" w:hAnsi="GHEA Grapalat" w:cs="Arial"/>
          <w:sz w:val="22"/>
          <w:szCs w:val="22"/>
          <w:lang w:val="zu-ZA"/>
        </w:rPr>
        <w:t xml:space="preserve">2 </w:t>
      </w:r>
      <w:r w:rsidRPr="00AC0572">
        <w:rPr>
          <w:rFonts w:ascii="GHEA Grapalat" w:hAnsi="GHEA Grapalat" w:cs="Arial"/>
          <w:sz w:val="22"/>
          <w:szCs w:val="22"/>
        </w:rPr>
        <w:t>մլրդ</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պայմանավորված Հանրային առողջության պահպանման ծրագրի </w:t>
      </w:r>
      <w:r w:rsidRPr="00AC0572">
        <w:rPr>
          <w:rFonts w:ascii="GHEA Grapalat" w:hAnsi="GHEA Grapalat" w:cs="Arial"/>
          <w:sz w:val="22"/>
          <w:szCs w:val="22"/>
        </w:rPr>
        <w:t>շրջանակներում</w:t>
      </w:r>
      <w:r w:rsidRPr="00AC0572">
        <w:rPr>
          <w:rFonts w:ascii="GHEA Grapalat" w:hAnsi="GHEA Grapalat" w:cs="Arial"/>
          <w:sz w:val="22"/>
          <w:szCs w:val="22"/>
          <w:lang w:val="zu-ZA"/>
        </w:rPr>
        <w:t xml:space="preserve"> կորոնավիրուսի համավարակի կանխարգելման, վերահսկման, բուժման և այլ համալիր միջոցառումների գծով </w:t>
      </w:r>
      <w:r w:rsidRPr="00AC0572">
        <w:rPr>
          <w:rFonts w:ascii="GHEA Grapalat" w:hAnsi="GHEA Grapalat" w:cs="Arial"/>
          <w:sz w:val="22"/>
          <w:szCs w:val="22"/>
        </w:rPr>
        <w:t>կատարված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ծախսերով</w:t>
      </w:r>
      <w:r w:rsidRPr="00AC0572">
        <w:rPr>
          <w:rFonts w:ascii="GHEA Grapalat" w:hAnsi="GHEA Grapalat" w:cs="Arial"/>
          <w:sz w:val="22"/>
          <w:szCs w:val="22"/>
          <w:lang w:val="zu-ZA"/>
        </w:rPr>
        <w:t>:</w:t>
      </w:r>
    </w:p>
    <w:p w:rsidR="00B704A6" w:rsidRPr="00AC0572" w:rsidRDefault="00B704A6" w:rsidP="001C1EE6">
      <w:pPr>
        <w:spacing w:line="360" w:lineRule="auto"/>
        <w:ind w:firstLine="561"/>
        <w:jc w:val="both"/>
        <w:rPr>
          <w:rFonts w:ascii="GHEA Grapalat" w:hAnsi="GHEA Grapalat" w:cs="Arial"/>
          <w:sz w:val="22"/>
          <w:szCs w:val="22"/>
          <w:lang w:val="zu-ZA"/>
        </w:rPr>
      </w:pPr>
      <w:r w:rsidRPr="00AC0572">
        <w:rPr>
          <w:rFonts w:ascii="GHEA Grapalat" w:hAnsi="GHEA Grapalat" w:cs="Arial"/>
          <w:sz w:val="22"/>
          <w:szCs w:val="22"/>
        </w:rPr>
        <w:lastRenderedPageBreak/>
        <w:t xml:space="preserve">Հաշվետու տարում </w:t>
      </w:r>
      <w:r w:rsidRPr="00AC0572">
        <w:rPr>
          <w:rFonts w:ascii="GHEA Grapalat" w:hAnsi="GHEA Grapalat" w:cs="Arial"/>
          <w:sz w:val="22"/>
          <w:szCs w:val="22"/>
          <w:lang w:val="zu-ZA"/>
        </w:rPr>
        <w:t>5.8</w:t>
      </w:r>
      <w:r w:rsidRPr="00AC0572">
        <w:rPr>
          <w:rFonts w:ascii="GHEA Grapalat" w:hAnsi="GHEA Grapalat" w:cs="Arial"/>
          <w:sz w:val="22"/>
          <w:szCs w:val="22"/>
        </w:rPr>
        <w:t xml:space="preserve"> մլրդ դրամ նախատեսվել է հատկացնել </w:t>
      </w:r>
      <w:r w:rsidRPr="00AC0572">
        <w:rPr>
          <w:rFonts w:ascii="GHEA Grapalat" w:hAnsi="GHEA Grapalat" w:cs="Arial"/>
          <w:i/>
          <w:sz w:val="22"/>
          <w:szCs w:val="22"/>
        </w:rPr>
        <w:t>Հանրային</w:t>
      </w:r>
      <w:r w:rsidRPr="00AC0572">
        <w:rPr>
          <w:rFonts w:ascii="GHEA Grapalat" w:hAnsi="GHEA Grapalat" w:cs="Arial"/>
          <w:i/>
          <w:sz w:val="22"/>
          <w:szCs w:val="22"/>
          <w:lang w:val="zu-ZA"/>
        </w:rPr>
        <w:t xml:space="preserve"> </w:t>
      </w:r>
      <w:r w:rsidRPr="00AC0572">
        <w:rPr>
          <w:rFonts w:ascii="GHEA Grapalat" w:hAnsi="GHEA Grapalat" w:cs="Arial"/>
          <w:i/>
          <w:sz w:val="22"/>
          <w:szCs w:val="22"/>
        </w:rPr>
        <w:t>առողջության</w:t>
      </w:r>
      <w:r w:rsidRPr="00AC0572">
        <w:rPr>
          <w:rFonts w:ascii="GHEA Grapalat" w:hAnsi="GHEA Grapalat" w:cs="Arial"/>
          <w:i/>
          <w:sz w:val="22"/>
          <w:szCs w:val="22"/>
          <w:lang w:val="zu-ZA"/>
        </w:rPr>
        <w:t xml:space="preserve"> </w:t>
      </w:r>
      <w:r w:rsidRPr="00AC0572">
        <w:rPr>
          <w:rFonts w:ascii="GHEA Grapalat" w:hAnsi="GHEA Grapalat" w:cs="Arial"/>
          <w:i/>
          <w:sz w:val="22"/>
          <w:szCs w:val="22"/>
        </w:rPr>
        <w:t>պահպանման</w:t>
      </w:r>
      <w:r w:rsidRPr="00AC0572">
        <w:rPr>
          <w:rFonts w:ascii="GHEA Grapalat" w:hAnsi="GHEA Grapalat" w:cs="Arial"/>
          <w:sz w:val="22"/>
          <w:szCs w:val="22"/>
        </w:rPr>
        <w:t xml:space="preserve"> ծրագրի շրջանակներում,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կողմից</w:t>
      </w:r>
      <w:r w:rsidRPr="00AC0572">
        <w:rPr>
          <w:rFonts w:ascii="GHEA Grapalat" w:hAnsi="GHEA Grapalat" w:cs="Arial"/>
          <w:sz w:val="22"/>
          <w:szCs w:val="22"/>
        </w:rPr>
        <w:t xml:space="preserve"> ավելաց</w:t>
      </w:r>
      <w:r w:rsidRPr="00AC0572">
        <w:rPr>
          <w:rFonts w:ascii="GHEA Grapalat" w:hAnsi="GHEA Grapalat" w:cs="Arial"/>
          <w:sz w:val="22"/>
          <w:szCs w:val="22"/>
          <w:lang w:val="en-US"/>
        </w:rPr>
        <w:t>վ</w:t>
      </w:r>
      <w:r w:rsidRPr="00AC0572">
        <w:rPr>
          <w:rFonts w:ascii="GHEA Grapalat" w:hAnsi="GHEA Grapalat" w:cs="Arial"/>
          <w:sz w:val="22"/>
          <w:szCs w:val="22"/>
        </w:rPr>
        <w:t>ել է</w:t>
      </w:r>
      <w:r w:rsidRPr="00AC0572">
        <w:rPr>
          <w:rFonts w:ascii="GHEA Grapalat" w:hAnsi="GHEA Grapalat" w:cs="Arial"/>
          <w:sz w:val="22"/>
          <w:szCs w:val="22"/>
          <w:lang w:val="en-US"/>
        </w:rPr>
        <w:t>՝ սահմանվելով</w:t>
      </w:r>
      <w:r w:rsidRPr="00AC0572">
        <w:rPr>
          <w:rFonts w:ascii="GHEA Grapalat" w:hAnsi="GHEA Grapalat" w:cs="Arial"/>
          <w:sz w:val="22"/>
          <w:szCs w:val="22"/>
        </w:rPr>
        <w:t xml:space="preserve"> 34.</w:t>
      </w:r>
      <w:r w:rsidRPr="00AC0572">
        <w:rPr>
          <w:rFonts w:ascii="GHEA Grapalat" w:hAnsi="GHEA Grapalat" w:cs="Arial"/>
          <w:sz w:val="22"/>
          <w:szCs w:val="22"/>
          <w:lang w:val="zu-ZA"/>
        </w:rPr>
        <w:t>6</w:t>
      </w:r>
      <w:r w:rsidRPr="00AC0572">
        <w:rPr>
          <w:rFonts w:ascii="GHEA Grapalat" w:hAnsi="GHEA Grapalat" w:cs="Arial"/>
          <w:sz w:val="22"/>
          <w:szCs w:val="22"/>
        </w:rPr>
        <w:t xml:space="preserve"> մլրդ դրամ: </w:t>
      </w:r>
      <w:r w:rsidRPr="00AC0572">
        <w:rPr>
          <w:rFonts w:ascii="GHEA Grapalat" w:hAnsi="GHEA Grapalat" w:cs="Arial"/>
          <w:sz w:val="22"/>
          <w:szCs w:val="22"/>
          <w:lang w:val="en-US"/>
        </w:rPr>
        <w:t>Փաստացի ծախսերը կազմել են</w:t>
      </w:r>
      <w:r w:rsidRPr="00AC0572">
        <w:rPr>
          <w:rFonts w:ascii="GHEA Grapalat" w:hAnsi="GHEA Grapalat" w:cs="Arial"/>
          <w:sz w:val="22"/>
          <w:szCs w:val="22"/>
          <w:lang w:val="zu-ZA"/>
        </w:rPr>
        <w:t xml:space="preserve"> 34.4</w:t>
      </w:r>
      <w:r w:rsidRPr="00AC0572">
        <w:rPr>
          <w:rFonts w:ascii="GHEA Grapalat" w:hAnsi="GHEA Grapalat"/>
          <w:sz w:val="22"/>
          <w:szCs w:val="22"/>
          <w:lang w:val="zu-ZA"/>
        </w:rPr>
        <w:t xml:space="preserve"> </w:t>
      </w:r>
      <w:r w:rsidRPr="00AC0572">
        <w:rPr>
          <w:rFonts w:ascii="GHEA Grapalat" w:hAnsi="GHEA Grapalat" w:cs="Arial"/>
          <w:sz w:val="22"/>
          <w:szCs w:val="22"/>
        </w:rPr>
        <w:t>մլրդ</w:t>
      </w:r>
      <w:r w:rsidRPr="00AC0572">
        <w:rPr>
          <w:rFonts w:ascii="GHEA Grapalat" w:hAnsi="GHEA Grapalat"/>
          <w:sz w:val="22"/>
          <w:szCs w:val="22"/>
          <w:lang w:val="zu-ZA"/>
        </w:rPr>
        <w:t xml:space="preserve"> </w:t>
      </w:r>
      <w:r w:rsidRPr="00AC0572">
        <w:rPr>
          <w:rFonts w:ascii="GHEA Grapalat" w:hAnsi="GHEA Grapalat" w:cs="Arial"/>
          <w:sz w:val="22"/>
          <w:szCs w:val="22"/>
        </w:rPr>
        <w:t>դրամ</w:t>
      </w:r>
      <w:r w:rsidRPr="00AC0572">
        <w:rPr>
          <w:rFonts w:ascii="GHEA Grapalat" w:hAnsi="GHEA Grapalat"/>
          <w:sz w:val="22"/>
          <w:szCs w:val="22"/>
          <w:lang w:val="zu-ZA"/>
        </w:rPr>
        <w:t>` ապահով</w:t>
      </w:r>
      <w:r w:rsidRPr="00AC0572">
        <w:rPr>
          <w:rFonts w:ascii="GHEA Grapalat" w:hAnsi="GHEA Grapalat" w:cs="Arial"/>
          <w:sz w:val="22"/>
          <w:szCs w:val="22"/>
          <w:lang w:val="zu-ZA"/>
        </w:rPr>
        <w:t>ելով</w:t>
      </w:r>
      <w:r w:rsidRPr="00AC0572">
        <w:rPr>
          <w:rFonts w:ascii="GHEA Grapalat" w:hAnsi="GHEA Grapalat"/>
          <w:sz w:val="22"/>
          <w:szCs w:val="22"/>
          <w:lang w:val="zu-ZA"/>
        </w:rPr>
        <w:t xml:space="preserve"> 99.4% կատարողական: </w:t>
      </w:r>
      <w:r w:rsidRPr="00AC0572">
        <w:rPr>
          <w:rFonts w:ascii="GHEA Grapalat" w:hAnsi="GHEA Grapalat" w:cs="Arial"/>
          <w:sz w:val="22"/>
          <w:szCs w:val="22"/>
        </w:rPr>
        <w:t>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Հանրային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առողջության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պահպանման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աճ</w:t>
      </w:r>
      <w:r w:rsidRPr="00AC0572">
        <w:rPr>
          <w:rFonts w:ascii="GHEA Grapalat" w:hAnsi="GHEA Grapalat" w:cs="Arial"/>
          <w:sz w:val="22"/>
          <w:szCs w:val="22"/>
        </w:rPr>
        <w:t>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8 </w:t>
      </w:r>
      <w:r w:rsidRPr="00AC0572">
        <w:rPr>
          <w:rFonts w:ascii="GHEA Grapalat" w:hAnsi="GHEA Grapalat" w:cs="Arial"/>
          <w:sz w:val="22"/>
          <w:szCs w:val="22"/>
        </w:rPr>
        <w:t>անգամ կամ</w:t>
      </w:r>
      <w:r w:rsidRPr="00AC0572">
        <w:rPr>
          <w:rFonts w:ascii="GHEA Grapalat" w:hAnsi="GHEA Grapalat" w:cs="Arial"/>
          <w:sz w:val="22"/>
          <w:szCs w:val="22"/>
          <w:lang w:val="zu-ZA"/>
        </w:rPr>
        <w:t xml:space="preserve"> </w:t>
      </w:r>
      <w:r w:rsidRPr="00AC0572">
        <w:rPr>
          <w:rFonts w:ascii="GHEA Grapalat" w:hAnsi="GHEA Grapalat" w:cs="Arial"/>
          <w:sz w:val="22"/>
          <w:szCs w:val="22"/>
        </w:rPr>
        <w:t>30.</w:t>
      </w:r>
      <w:r w:rsidRPr="00AC0572">
        <w:rPr>
          <w:rFonts w:ascii="GHEA Grapalat" w:hAnsi="GHEA Grapalat" w:cs="Arial"/>
          <w:sz w:val="22"/>
          <w:szCs w:val="22"/>
          <w:lang w:val="zu-ZA"/>
        </w:rPr>
        <w:t>1</w:t>
      </w:r>
      <w:r w:rsidRPr="00AC0572">
        <w:rPr>
          <w:rFonts w:ascii="GHEA Grapalat" w:hAnsi="GHEA Grapalat" w:cs="Arial"/>
          <w:sz w:val="22"/>
          <w:szCs w:val="22"/>
        </w:rPr>
        <w:t xml:space="preserve"> մլրդ</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վարակի</w:t>
      </w:r>
      <w:r w:rsidRPr="00AC0572">
        <w:rPr>
          <w:rFonts w:ascii="GHEA Grapalat" w:hAnsi="GHEA Grapalat" w:cs="Arial"/>
          <w:sz w:val="22"/>
          <w:szCs w:val="22"/>
          <w:lang w:val="zu-ZA"/>
        </w:rPr>
        <w:t xml:space="preserve"> </w:t>
      </w:r>
      <w:r w:rsidRPr="00AC0572">
        <w:rPr>
          <w:rFonts w:ascii="GHEA Grapalat" w:hAnsi="GHEA Grapalat" w:cs="Arial"/>
          <w:sz w:val="22"/>
          <w:szCs w:val="22"/>
        </w:rPr>
        <w:t>հետ</w:t>
      </w:r>
      <w:r w:rsidRPr="00AC0572">
        <w:rPr>
          <w:rFonts w:ascii="GHEA Grapalat" w:hAnsi="GHEA Grapalat" w:cs="Arial"/>
          <w:sz w:val="22"/>
          <w:szCs w:val="22"/>
          <w:lang w:val="zu-ZA"/>
        </w:rPr>
        <w:t xml:space="preserve"> </w:t>
      </w:r>
      <w:r w:rsidRPr="00AC0572">
        <w:rPr>
          <w:rFonts w:ascii="GHEA Grapalat" w:hAnsi="GHEA Grapalat" w:cs="Arial"/>
          <w:sz w:val="22"/>
          <w:szCs w:val="22"/>
        </w:rPr>
        <w:t>կապված</w:t>
      </w:r>
      <w:r w:rsidRPr="00AC0572">
        <w:rPr>
          <w:rFonts w:ascii="GHEA Grapalat" w:hAnsi="GHEA Grapalat" w:cs="Arial"/>
          <w:sz w:val="22"/>
          <w:szCs w:val="22"/>
          <w:lang w:val="zu-ZA"/>
        </w:rPr>
        <w:t xml:space="preserve"> չորս </w:t>
      </w:r>
      <w:r w:rsidRPr="00AC0572">
        <w:rPr>
          <w:rFonts w:ascii="GHEA Grapalat" w:hAnsi="GHEA Grapalat" w:cs="Arial"/>
          <w:sz w:val="22"/>
          <w:szCs w:val="22"/>
        </w:rPr>
        <w:t>միջոցառումների</w:t>
      </w:r>
      <w:r w:rsidRPr="00AC0572">
        <w:rPr>
          <w:rFonts w:ascii="GHEA Grapalat" w:hAnsi="GHEA Grapalat" w:cs="Arial"/>
          <w:sz w:val="22"/>
          <w:szCs w:val="22"/>
          <w:lang w:val="zu-ZA"/>
        </w:rPr>
        <w:t xml:space="preserve"> </w:t>
      </w:r>
      <w:r w:rsidRPr="00AC0572">
        <w:rPr>
          <w:rFonts w:ascii="GHEA Grapalat" w:hAnsi="GHEA Grapalat" w:cs="Arial"/>
          <w:sz w:val="22"/>
          <w:szCs w:val="22"/>
        </w:rPr>
        <w:t>ֆինանսավորմամբ</w:t>
      </w:r>
      <w:r w:rsidRPr="00AC0572">
        <w:rPr>
          <w:rFonts w:ascii="GHEA Grapalat" w:hAnsi="GHEA Grapalat" w:cs="Arial"/>
          <w:sz w:val="22"/>
          <w:szCs w:val="22"/>
          <w:lang w:val="zu-ZA"/>
        </w:rPr>
        <w:t>:</w:t>
      </w:r>
    </w:p>
    <w:p w:rsidR="00B704A6" w:rsidRPr="00AC0572" w:rsidRDefault="00B704A6" w:rsidP="001C1EE6">
      <w:pPr>
        <w:spacing w:line="360" w:lineRule="auto"/>
        <w:ind w:firstLine="567"/>
        <w:jc w:val="both"/>
        <w:rPr>
          <w:rFonts w:ascii="GHEA Grapalat" w:hAnsi="GHEA Grapalat"/>
          <w:sz w:val="22"/>
          <w:szCs w:val="22"/>
        </w:rPr>
      </w:pPr>
      <w:r w:rsidRPr="00AC0572">
        <w:rPr>
          <w:rFonts w:ascii="GHEA Grapalat" w:hAnsi="GHEA Grapalat"/>
          <w:sz w:val="22"/>
          <w:szCs w:val="22"/>
          <w:lang w:val="zu-ZA"/>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zu-ZA"/>
        </w:rPr>
        <w:t xml:space="preserve"> </w:t>
      </w:r>
      <w:r w:rsidRPr="00AC0572">
        <w:rPr>
          <w:rFonts w:ascii="GHEA Grapalat" w:hAnsi="GHEA Grapalat" w:cs="Arial"/>
          <w:sz w:val="22"/>
          <w:szCs w:val="22"/>
        </w:rPr>
        <w:t>բնակչության</w:t>
      </w:r>
      <w:r w:rsidRPr="00AC0572">
        <w:rPr>
          <w:rFonts w:ascii="GHEA Grapalat" w:hAnsi="GHEA Grapalat"/>
          <w:sz w:val="22"/>
          <w:szCs w:val="22"/>
          <w:lang w:val="zu-ZA"/>
        </w:rPr>
        <w:t xml:space="preserve"> </w:t>
      </w:r>
      <w:r w:rsidRPr="00AC0572">
        <w:rPr>
          <w:rFonts w:ascii="GHEA Grapalat" w:hAnsi="GHEA Grapalat" w:cs="Arial"/>
          <w:sz w:val="22"/>
          <w:szCs w:val="22"/>
        </w:rPr>
        <w:t>սանիտարահամաճարակային</w:t>
      </w:r>
      <w:r w:rsidRPr="00AC0572">
        <w:rPr>
          <w:rFonts w:ascii="GHEA Grapalat" w:hAnsi="GHEA Grapalat"/>
          <w:sz w:val="22"/>
          <w:szCs w:val="22"/>
          <w:lang w:val="zu-ZA"/>
        </w:rPr>
        <w:t xml:space="preserve"> </w:t>
      </w:r>
      <w:r w:rsidRPr="00AC0572">
        <w:rPr>
          <w:rFonts w:ascii="GHEA Grapalat" w:hAnsi="GHEA Grapalat" w:cs="Arial"/>
          <w:sz w:val="22"/>
          <w:szCs w:val="22"/>
        </w:rPr>
        <w:t>անվտանգության</w:t>
      </w:r>
      <w:r w:rsidRPr="00AC0572">
        <w:rPr>
          <w:rFonts w:ascii="GHEA Grapalat" w:hAnsi="GHEA Grapalat"/>
          <w:sz w:val="22"/>
          <w:szCs w:val="22"/>
          <w:lang w:val="zu-ZA"/>
        </w:rPr>
        <w:t xml:space="preserve"> </w:t>
      </w:r>
      <w:r w:rsidRPr="00AC0572">
        <w:rPr>
          <w:rFonts w:ascii="GHEA Grapalat" w:hAnsi="GHEA Grapalat" w:cs="Arial"/>
          <w:sz w:val="22"/>
          <w:szCs w:val="22"/>
        </w:rPr>
        <w:t>ապահովման</w:t>
      </w:r>
      <w:r w:rsidRPr="00AC0572">
        <w:rPr>
          <w:rFonts w:ascii="GHEA Grapalat" w:hAnsi="GHEA Grapalat"/>
          <w:sz w:val="22"/>
          <w:szCs w:val="22"/>
          <w:lang w:val="zu-ZA"/>
        </w:rPr>
        <w:t xml:space="preserve"> </w:t>
      </w:r>
      <w:r w:rsidRPr="00AC0572">
        <w:rPr>
          <w:rFonts w:ascii="GHEA Grapalat" w:hAnsi="GHEA Grapalat" w:cs="Arial"/>
          <w:sz w:val="22"/>
          <w:szCs w:val="22"/>
        </w:rPr>
        <w:t>և</w:t>
      </w:r>
      <w:r w:rsidRPr="00AC0572">
        <w:rPr>
          <w:rFonts w:ascii="GHEA Grapalat" w:hAnsi="GHEA Grapalat"/>
          <w:sz w:val="22"/>
          <w:szCs w:val="22"/>
          <w:lang w:val="zu-ZA"/>
        </w:rPr>
        <w:t xml:space="preserve"> </w:t>
      </w:r>
      <w:r w:rsidRPr="00AC0572">
        <w:rPr>
          <w:rFonts w:ascii="GHEA Grapalat" w:hAnsi="GHEA Grapalat" w:cs="Arial"/>
          <w:sz w:val="22"/>
          <w:szCs w:val="22"/>
        </w:rPr>
        <w:t>հանրային</w:t>
      </w:r>
      <w:r w:rsidRPr="00AC0572">
        <w:rPr>
          <w:rFonts w:ascii="GHEA Grapalat" w:hAnsi="GHEA Grapalat"/>
          <w:sz w:val="22"/>
          <w:szCs w:val="22"/>
          <w:lang w:val="zu-ZA"/>
        </w:rPr>
        <w:t xml:space="preserve"> </w:t>
      </w:r>
      <w:r w:rsidRPr="00AC0572">
        <w:rPr>
          <w:rFonts w:ascii="GHEA Grapalat" w:hAnsi="GHEA Grapalat" w:cs="Arial"/>
          <w:sz w:val="22"/>
          <w:szCs w:val="22"/>
        </w:rPr>
        <w:t>առողջապահության</w:t>
      </w:r>
      <w:r w:rsidRPr="00AC0572">
        <w:rPr>
          <w:rFonts w:ascii="GHEA Grapalat" w:hAnsi="GHEA Grapalat"/>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sz w:val="22"/>
          <w:szCs w:val="22"/>
          <w:lang w:val="zu-ZA"/>
        </w:rPr>
        <w:t xml:space="preserve"> </w:t>
      </w:r>
      <w:r w:rsidRPr="00AC0572">
        <w:rPr>
          <w:rFonts w:ascii="GHEA Grapalat" w:hAnsi="GHEA Grapalat" w:cs="Arial"/>
          <w:sz w:val="22"/>
          <w:szCs w:val="22"/>
        </w:rPr>
        <w:t>ձեռքբերման</w:t>
      </w:r>
      <w:r w:rsidRPr="00AC0572">
        <w:rPr>
          <w:rFonts w:ascii="GHEA Grapalat" w:hAnsi="GHEA Grapalat"/>
          <w:sz w:val="22"/>
          <w:szCs w:val="22"/>
          <w:lang w:val="zu-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en-US"/>
        </w:rPr>
        <w:t xml:space="preserve"> նախատեսված</w:t>
      </w:r>
      <w:r w:rsidRPr="00AC0572">
        <w:rPr>
          <w:rFonts w:ascii="GHEA Grapalat" w:hAnsi="GHEA Grapalat"/>
          <w:sz w:val="22"/>
          <w:szCs w:val="22"/>
          <w:lang w:val="zu-ZA"/>
        </w:rPr>
        <w:t xml:space="preserve"> 2 </w:t>
      </w:r>
      <w:r w:rsidRPr="00AC0572">
        <w:rPr>
          <w:rFonts w:ascii="GHEA Grapalat" w:hAnsi="GHEA Grapalat" w:cs="Arial"/>
          <w:sz w:val="22"/>
          <w:szCs w:val="22"/>
        </w:rPr>
        <w:t>մլրդ</w:t>
      </w:r>
      <w:r w:rsidRPr="00AC0572">
        <w:rPr>
          <w:rFonts w:ascii="GHEA Grapalat" w:hAnsi="GHEA Grapalat"/>
          <w:sz w:val="22"/>
          <w:szCs w:val="22"/>
          <w:lang w:val="zu-ZA"/>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ն</w:t>
      </w:r>
      <w:r w:rsidRPr="00AC0572">
        <w:rPr>
          <w:rFonts w:ascii="GHEA Grapalat" w:hAnsi="GHEA Grapalat"/>
          <w:sz w:val="22"/>
          <w:szCs w:val="22"/>
          <w:lang w:val="zu-ZA"/>
        </w:rPr>
        <w:t xml:space="preserve"> </w:t>
      </w:r>
      <w:r w:rsidRPr="00AC0572">
        <w:rPr>
          <w:rFonts w:ascii="GHEA Grapalat" w:hAnsi="GHEA Grapalat" w:cs="Arial"/>
          <w:sz w:val="22"/>
          <w:szCs w:val="22"/>
        </w:rPr>
        <w:t>օգտագործվել</w:t>
      </w:r>
      <w:r w:rsidRPr="00AC0572">
        <w:rPr>
          <w:rFonts w:ascii="GHEA Grapalat" w:hAnsi="GHEA Grapalat"/>
          <w:sz w:val="22"/>
          <w:szCs w:val="22"/>
          <w:lang w:val="zu-ZA"/>
        </w:rPr>
        <w:t xml:space="preserve"> է ամբողջությամբ: </w:t>
      </w:r>
      <w:r w:rsidRPr="00AC0572">
        <w:rPr>
          <w:rFonts w:ascii="GHEA Grapalat" w:hAnsi="GHEA Grapalat" w:cs="Arial"/>
          <w:sz w:val="22"/>
          <w:szCs w:val="22"/>
        </w:rPr>
        <w:t>Միջոցառման շրջանակներում 2020 թվականին իրականացվել են հիվանդությունների վերահսկմանը և կանխարգելմանն ուղղված ծառայությունների մատուցում, ընթացիկ հակահամաճարակային և սանիտարահիգիենիկ նշանակության հետազոտություններ, վարակների օջախների համաճարակաբանական հետազոտություններ, իմունականխարգելման</w:t>
      </w:r>
      <w:r w:rsidRPr="00AC0572">
        <w:rPr>
          <w:rFonts w:ascii="GHEA Grapalat" w:hAnsi="GHEA Grapalat" w:cs="Sylfaen"/>
          <w:sz w:val="22"/>
          <w:szCs w:val="22"/>
        </w:rPr>
        <w:t xml:space="preserve"> </w:t>
      </w:r>
      <w:r w:rsidRPr="00AC0572">
        <w:rPr>
          <w:rFonts w:ascii="GHEA Grapalat" w:hAnsi="GHEA Grapalat" w:cs="Arial"/>
          <w:sz w:val="22"/>
          <w:szCs w:val="22"/>
        </w:rPr>
        <w:t>հիգիենիկ</w:t>
      </w:r>
      <w:r w:rsidRPr="00AC0572">
        <w:rPr>
          <w:rFonts w:ascii="GHEA Grapalat" w:hAnsi="GHEA Grapalat" w:cs="Sylfaen"/>
          <w:sz w:val="22"/>
          <w:szCs w:val="22"/>
        </w:rPr>
        <w:t xml:space="preserve"> </w:t>
      </w:r>
      <w:r w:rsidRPr="00AC0572">
        <w:rPr>
          <w:rFonts w:ascii="GHEA Grapalat" w:hAnsi="GHEA Grapalat" w:cs="Arial"/>
          <w:sz w:val="22"/>
          <w:szCs w:val="22"/>
        </w:rPr>
        <w:t>ուսուցման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քարոզչության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 xml:space="preserve">ապահովում: </w:t>
      </w:r>
      <w:r w:rsidRPr="00AC0572">
        <w:rPr>
          <w:rFonts w:ascii="GHEA Grapalat" w:hAnsi="GHEA Grapalat"/>
          <w:sz w:val="22"/>
          <w:szCs w:val="22"/>
          <w:lang w:val="zu-ZA"/>
        </w:rPr>
        <w:t>Հակահամաճարակային միջոցառումների իրականացման նպատակով կատարվել են 792147 հետազոտություններ` կանխատեսված 550000-ի և 2019 թվականի 452666-ի փոխարեն, վարակիչ օջախների ախտահանման 1984 ծառայություններ՝ կանխատեսված 5000-ի և 2019 թվականի 5149-ի փոխարեն:</w:t>
      </w:r>
      <w:r w:rsidRPr="00AC0572">
        <w:rPr>
          <w:rFonts w:ascii="GHEA Grapalat" w:hAnsi="GHEA Grapalat" w:cs="Sylfaen"/>
          <w:sz w:val="22"/>
          <w:szCs w:val="22"/>
        </w:rPr>
        <w:t xml:space="preserve"> </w:t>
      </w:r>
      <w:r w:rsidRPr="00AC0572">
        <w:rPr>
          <w:rFonts w:ascii="GHEA Grapalat" w:hAnsi="GHEA Grapalat"/>
          <w:sz w:val="22"/>
          <w:szCs w:val="22"/>
          <w:lang w:val="zu-ZA"/>
        </w:rPr>
        <w:t>2020 թվականին իրականացվել է նաև վարակիչ և ոչ վարակիչ հիվանդությունների 54339 դեպքերի, ինչպես նաև կորոնավիրուսային հիվանդության (COVID-19) դեպքերի տվյալների հաշվառում ու գրանցում:</w:t>
      </w:r>
      <w:r w:rsidRPr="00AC0572">
        <w:rPr>
          <w:rFonts w:ascii="GHEA Grapalat" w:hAnsi="GHEA Grapalat" w:cs="Sylfaen"/>
          <w:sz w:val="22"/>
          <w:szCs w:val="22"/>
          <w:lang w:val="af-ZA"/>
        </w:rPr>
        <w:t xml:space="preserve"> </w:t>
      </w:r>
      <w:r w:rsidRPr="00AC0572">
        <w:rPr>
          <w:rFonts w:ascii="GHEA Grapalat" w:hAnsi="GHEA Grapalat"/>
          <w:sz w:val="22"/>
          <w:szCs w:val="22"/>
          <w:lang w:val="zu-ZA"/>
        </w:rPr>
        <w:t>Մշակվել և ներդրվել են նոր իրավական ակտեր, տեղայնացվել են</w:t>
      </w:r>
      <w:r w:rsidRPr="00AC0572">
        <w:rPr>
          <w:rFonts w:ascii="GHEA Grapalat" w:hAnsi="GHEA Grapalat" w:cs="Arial LatArm"/>
          <w:sz w:val="22"/>
          <w:szCs w:val="22"/>
        </w:rPr>
        <w:t xml:space="preserve"> Առողջապահության համաշխարհային կազմակերպության</w:t>
      </w:r>
      <w:r w:rsidRPr="00AC0572">
        <w:rPr>
          <w:rFonts w:ascii="GHEA Grapalat" w:hAnsi="GHEA Grapalat"/>
          <w:sz w:val="22"/>
          <w:szCs w:val="22"/>
          <w:lang w:val="zu-ZA"/>
        </w:rPr>
        <w:t xml:space="preserve"> 10 մեթոդական ուղեցույցներ, 5 սանիտարահամաճարակային անվտանգության կանոններ, հրահանգներ: Աշխարհում և Հայաստանի Հանրապետությունում կորոնավիրուսային հիվանդության (COVID-19) տարածման և կանխարգելման աշխատանքներով պայմանավորված՝ իրականացվել են համաճարակաբանական դիտարկման և հակահամաճարակային միջոցառումներ:</w:t>
      </w:r>
      <w:r w:rsidRPr="00AC0572">
        <w:rPr>
          <w:rFonts w:ascii="GHEA Grapalat" w:hAnsi="GHEA Grapalat"/>
          <w:sz w:val="22"/>
          <w:szCs w:val="22"/>
        </w:rPr>
        <w:t xml:space="preserve"> Նախորդ տարվա համեմատ նշված ծախսերն</w:t>
      </w:r>
      <w:r w:rsidRPr="00AC0572">
        <w:rPr>
          <w:rFonts w:ascii="GHEA Grapalat" w:hAnsi="GHEA Grapalat"/>
          <w:sz w:val="22"/>
          <w:szCs w:val="22"/>
          <w:lang w:val="zu-ZA"/>
        </w:rPr>
        <w:t xml:space="preserve"> </w:t>
      </w:r>
      <w:r w:rsidRPr="00AC0572">
        <w:rPr>
          <w:rFonts w:ascii="GHEA Grapalat" w:hAnsi="GHEA Grapalat"/>
          <w:sz w:val="22"/>
          <w:szCs w:val="22"/>
        </w:rPr>
        <w:t xml:space="preserve">աճել են </w:t>
      </w:r>
      <w:r w:rsidRPr="00AC0572">
        <w:rPr>
          <w:rFonts w:ascii="GHEA Grapalat" w:hAnsi="GHEA Grapalat"/>
          <w:sz w:val="22"/>
          <w:szCs w:val="22"/>
          <w:lang w:val="zu-ZA"/>
        </w:rPr>
        <w:t>9</w:t>
      </w:r>
      <w:r w:rsidRPr="00AC0572">
        <w:rPr>
          <w:rFonts w:ascii="GHEA Grapalat" w:hAnsi="GHEA Grapalat"/>
          <w:sz w:val="22"/>
          <w:szCs w:val="22"/>
        </w:rPr>
        <w:t>.</w:t>
      </w:r>
      <w:r w:rsidRPr="00AC0572">
        <w:rPr>
          <w:rFonts w:ascii="GHEA Grapalat" w:hAnsi="GHEA Grapalat"/>
          <w:sz w:val="22"/>
          <w:szCs w:val="22"/>
          <w:lang w:val="zu-ZA"/>
        </w:rPr>
        <w:t>4</w:t>
      </w:r>
      <w:r w:rsidRPr="00AC0572">
        <w:rPr>
          <w:rFonts w:ascii="GHEA Grapalat" w:hAnsi="GHEA Grapalat"/>
          <w:sz w:val="22"/>
          <w:szCs w:val="22"/>
        </w:rPr>
        <w:t>%-ով կամ 173.</w:t>
      </w:r>
      <w:r w:rsidRPr="00AC0572">
        <w:rPr>
          <w:rFonts w:ascii="GHEA Grapalat" w:hAnsi="GHEA Grapalat"/>
          <w:sz w:val="22"/>
          <w:szCs w:val="22"/>
          <w:lang w:val="zu-ZA"/>
        </w:rPr>
        <w:t>9</w:t>
      </w:r>
      <w:r w:rsidRPr="00AC0572">
        <w:rPr>
          <w:rFonts w:ascii="GHEA Grapalat" w:hAnsi="GHEA Grapalat"/>
          <w:sz w:val="22"/>
          <w:szCs w:val="22"/>
        </w:rPr>
        <w:t xml:space="preserve"> մլն դրամով՝ </w:t>
      </w:r>
      <w:r w:rsidRPr="00AC0572">
        <w:rPr>
          <w:rFonts w:ascii="GHEA Grapalat" w:hAnsi="GHEA Grapalat" w:cs="Arial LatArm"/>
          <w:sz w:val="22"/>
          <w:szCs w:val="22"/>
        </w:rPr>
        <w:t>պայմանավորված իրականացված համաճարակային միջոցառումների թվի աճով:</w:t>
      </w:r>
      <w:r w:rsidRPr="00AC0572">
        <w:rPr>
          <w:rFonts w:ascii="GHEA Grapalat" w:hAnsi="GHEA Grapalat"/>
          <w:sz w:val="22"/>
          <w:szCs w:val="22"/>
        </w:rPr>
        <w:t xml:space="preserve"> </w:t>
      </w:r>
    </w:p>
    <w:p w:rsidR="00B704A6" w:rsidRPr="00AC0572" w:rsidRDefault="00B704A6" w:rsidP="001C1EE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Arial"/>
          <w:sz w:val="22"/>
          <w:szCs w:val="22"/>
        </w:rPr>
        <w:t>Իմունականխարգելման</w:t>
      </w:r>
      <w:r w:rsidRPr="00AC0572">
        <w:rPr>
          <w:rFonts w:ascii="GHEA Grapalat" w:hAnsi="GHEA Grapalat"/>
          <w:sz w:val="22"/>
          <w:szCs w:val="22"/>
          <w:lang w:val="zu-ZA"/>
        </w:rPr>
        <w:t xml:space="preserve"> </w:t>
      </w:r>
      <w:r w:rsidRPr="00AC0572">
        <w:rPr>
          <w:rFonts w:ascii="GHEA Grapalat" w:hAnsi="GHEA Grapalat" w:cs="Arial"/>
          <w:sz w:val="22"/>
          <w:szCs w:val="22"/>
        </w:rPr>
        <w:t>ազգային</w:t>
      </w:r>
      <w:r w:rsidRPr="00AC0572">
        <w:rPr>
          <w:rFonts w:ascii="GHEA Grapalat" w:hAnsi="GHEA Grapalat"/>
          <w:sz w:val="22"/>
          <w:szCs w:val="22"/>
          <w:lang w:val="zu-ZA"/>
        </w:rPr>
        <w:t xml:space="preserve"> </w:t>
      </w:r>
      <w:r w:rsidRPr="00AC0572">
        <w:rPr>
          <w:rFonts w:ascii="GHEA Grapalat" w:hAnsi="GHEA Grapalat" w:cs="Arial"/>
          <w:sz w:val="22"/>
          <w:szCs w:val="22"/>
        </w:rPr>
        <w:t>ծրագրի</w:t>
      </w:r>
      <w:r w:rsidRPr="00AC0572">
        <w:rPr>
          <w:rFonts w:ascii="GHEA Grapalat" w:hAnsi="GHEA Grapalat"/>
          <w:sz w:val="22"/>
          <w:szCs w:val="22"/>
          <w:lang w:val="zu-ZA"/>
        </w:rPr>
        <w:t xml:space="preserve"> </w:t>
      </w:r>
      <w:r w:rsidRPr="00AC0572">
        <w:rPr>
          <w:rFonts w:ascii="GHEA Grapalat" w:hAnsi="GHEA Grapalat" w:cs="Arial"/>
          <w:sz w:val="22"/>
          <w:szCs w:val="22"/>
        </w:rPr>
        <w:t>ծախսերը</w:t>
      </w:r>
      <w:r w:rsidRPr="00AC0572">
        <w:rPr>
          <w:rFonts w:ascii="GHEA Grapalat" w:hAnsi="GHEA Grapalat"/>
          <w:sz w:val="22"/>
          <w:szCs w:val="22"/>
          <w:lang w:val="zu-ZA"/>
        </w:rPr>
        <w:t xml:space="preserve"> </w:t>
      </w:r>
      <w:r w:rsidRPr="00AC0572">
        <w:rPr>
          <w:rFonts w:ascii="GHEA Grapalat" w:hAnsi="GHEA Grapalat" w:cs="Arial"/>
          <w:sz w:val="22"/>
          <w:szCs w:val="22"/>
        </w:rPr>
        <w:t>կազմել</w:t>
      </w:r>
      <w:r w:rsidRPr="00AC0572">
        <w:rPr>
          <w:rFonts w:ascii="GHEA Grapalat" w:hAnsi="GHEA Grapalat"/>
          <w:sz w:val="22"/>
          <w:szCs w:val="22"/>
          <w:lang w:val="zu-ZA"/>
        </w:rPr>
        <w:t xml:space="preserve"> </w:t>
      </w:r>
      <w:r w:rsidRPr="00AC0572">
        <w:rPr>
          <w:rFonts w:ascii="GHEA Grapalat" w:hAnsi="GHEA Grapalat" w:cs="Arial"/>
          <w:sz w:val="22"/>
          <w:szCs w:val="22"/>
        </w:rPr>
        <w:t>են</w:t>
      </w:r>
      <w:r w:rsidRPr="00AC0572">
        <w:rPr>
          <w:rFonts w:ascii="GHEA Grapalat" w:hAnsi="GHEA Grapalat"/>
          <w:sz w:val="22"/>
          <w:szCs w:val="22"/>
          <w:lang w:val="zu-ZA"/>
        </w:rPr>
        <w:t xml:space="preserve"> </w:t>
      </w:r>
      <w:r w:rsidRPr="00AC0572">
        <w:rPr>
          <w:rFonts w:ascii="GHEA Grapalat" w:hAnsi="GHEA Grapalat" w:cs="Arial"/>
          <w:sz w:val="22"/>
          <w:szCs w:val="22"/>
        </w:rPr>
        <w:t>ավելի քան</w:t>
      </w:r>
      <w:r w:rsidRPr="00AC0572">
        <w:rPr>
          <w:rFonts w:ascii="GHEA Grapalat" w:hAnsi="GHEA Grapalat" w:cs="Arial"/>
          <w:sz w:val="22"/>
          <w:szCs w:val="22"/>
          <w:lang w:val="zu-ZA"/>
        </w:rPr>
        <w:t xml:space="preserve"> </w:t>
      </w:r>
      <w:r w:rsidRPr="00AC0572">
        <w:rPr>
          <w:rFonts w:ascii="GHEA Grapalat" w:hAnsi="GHEA Grapalat"/>
          <w:sz w:val="22"/>
          <w:szCs w:val="22"/>
          <w:lang w:val="zu-ZA"/>
        </w:rPr>
        <w:t>2.</w:t>
      </w:r>
      <w:r w:rsidRPr="00AC0572">
        <w:rPr>
          <w:rFonts w:ascii="GHEA Grapalat" w:hAnsi="GHEA Grapalat" w:cs="Arial"/>
          <w:sz w:val="22"/>
          <w:szCs w:val="22"/>
          <w:lang w:val="zu-ZA"/>
        </w:rPr>
        <w:t>7</w:t>
      </w:r>
      <w:r w:rsidRPr="00AC0572">
        <w:rPr>
          <w:rFonts w:ascii="GHEA Grapalat" w:hAnsi="GHEA Grapalat"/>
          <w:sz w:val="22"/>
          <w:szCs w:val="22"/>
          <w:lang w:val="zu-ZA"/>
        </w:rPr>
        <w:t xml:space="preserve"> </w:t>
      </w:r>
      <w:r w:rsidRPr="00AC0572">
        <w:rPr>
          <w:rFonts w:ascii="GHEA Grapalat" w:hAnsi="GHEA Grapalat" w:cs="Arial"/>
          <w:sz w:val="22"/>
          <w:szCs w:val="22"/>
        </w:rPr>
        <w:t>մլրդ</w:t>
      </w:r>
      <w:r w:rsidRPr="00AC0572">
        <w:rPr>
          <w:rFonts w:ascii="GHEA Grapalat" w:hAnsi="GHEA Grapalat"/>
          <w:sz w:val="22"/>
          <w:szCs w:val="22"/>
          <w:lang w:val="zu-ZA"/>
        </w:rPr>
        <w:t xml:space="preserve"> </w:t>
      </w:r>
      <w:r w:rsidRPr="00AC0572">
        <w:rPr>
          <w:rFonts w:ascii="GHEA Grapalat" w:hAnsi="GHEA Grapalat" w:cs="Arial"/>
          <w:sz w:val="22"/>
          <w:szCs w:val="22"/>
        </w:rPr>
        <w:t>դրամ</w:t>
      </w:r>
      <w:r w:rsidRPr="00AC0572">
        <w:rPr>
          <w:rFonts w:ascii="GHEA Grapalat" w:hAnsi="GHEA Grapalat"/>
          <w:sz w:val="22"/>
          <w:szCs w:val="22"/>
          <w:lang w:val="zu-ZA"/>
        </w:rPr>
        <w:t xml:space="preserve">` </w:t>
      </w:r>
      <w:r w:rsidRPr="00AC0572">
        <w:rPr>
          <w:rFonts w:ascii="GHEA Grapalat" w:hAnsi="GHEA Grapalat"/>
          <w:sz w:val="22"/>
          <w:szCs w:val="22"/>
        </w:rPr>
        <w:t>ապահովելով 100% կատարողական: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Հաշվետու տարվա ընթացքում մ</w:t>
      </w:r>
      <w:r w:rsidRPr="00AC0572">
        <w:rPr>
          <w:rFonts w:ascii="GHEA Grapalat" w:hAnsi="GHEA Grapalat" w:cs="Sylfaen"/>
          <w:sz w:val="22"/>
          <w:szCs w:val="22"/>
        </w:rPr>
        <w:t>իջոցառման շրջանակներում կատարվել են հետևյալ աշխատանքները.</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Պատվաստումների ազգային օրացույցում ներդրվել են վեցավալենտ պատվաստումները՝ վեցավալենտ դիֆթերիայի, փայտացման, կապույտ հազի (ոչ բջջային), պոլիոմիելիտի, հեպատիտ Բ</w:t>
      </w:r>
      <w:r w:rsidRPr="00AC0572">
        <w:rPr>
          <w:rFonts w:ascii="GHEA Grapalat" w:hAnsi="GHEA Grapalat"/>
          <w:sz w:val="22"/>
          <w:szCs w:val="22"/>
          <w:lang w:val="en-US"/>
        </w:rPr>
        <w:noBreakHyphen/>
        <w:t xml:space="preserve">ի, հեմոֆիլուս ինֆլուենզա Բ տիպի դեմ համակցված պատվաստումներով: Միջոցառման շրջանակներում 2020 թվականին իրականացվել է 818151 պատվաստում՝ նախատեսված 850000-ի </w:t>
      </w:r>
      <w:r w:rsidRPr="00AC0572">
        <w:rPr>
          <w:rFonts w:ascii="GHEA Grapalat" w:hAnsi="GHEA Grapalat"/>
          <w:sz w:val="22"/>
          <w:szCs w:val="22"/>
          <w:lang w:val="en-US"/>
        </w:rPr>
        <w:lastRenderedPageBreak/>
        <w:t>և 2019 թվականի 881322-ի դիմաց: Փաստացի արդյունքային ցուցանիշի շեղումը կանխատեսվածի նկատմամբ հիմնականում պայմանավորված է համաճարակային իրավիճակի արդյունքում պատվաստումների թվի նվազմամբ.</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2020 թվականի զորակոչի ենթակա անձանց պատվաստումները ժամանակին և լիարժեք կազմակերպելու համար իրականացվել են նախապատրաստական աշխատանքներ.</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Ապահովվել է բժշկական իմունակենսաբանական պատրաստուկների կենտրոնացված բաշխման գործընթացը, պատվաստանյութերի ու պատվաստման համար օժանդակ պարագաների անընդմեջ մատակարարումը.</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Բնակչության սանիտարահամաճարակային անվտանգության նպատակով պարբերաբար իրականացվել են խմելու ջրի որակի, բաց ջրամբարների և ռեկրեացիոն գոտիների, Սևանա լճի ափամերձ հանգստի և լողի (ռեկրեացիոն) գոտիների, կերակրի աղում յոդի պարունակության մոնիտորինգի ծրագրեր: Խմելու ջրով պայմանավորված վարակիչ հիվանդությունների տարածումը կանխարգելելու նպատակով ամենօրյա շեղումները համադրվել են վարակիչ օջախների հասցեների հետ.</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Հանրապետությունում պատվաստումային ծառայությունների որակը և անվտանգությունը բարելավելու, բուժաշխատողների շրջանում իմունականխարգելման վերաբերյալ անհրաժեշտ նվազագույն գիտելիքներն ամրապնդելու նպատակով իրականացվել է իմունականխարգելման գործընթացի 1083 աջակցողական մշտադիտարկում բժշկական օգնություն և սպասարկում իրականացնող կազմակերպություններում.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Կազմակերպվել և իրականացվել են դասընթացներ բժիշկների և բուժքույրերի համար՝ «Իմունականխարգելման գործընթացի կազմակերպումը և իրականացումը կորոնավիրուսային հիվանդության (COVID-19) համավարակի ընթացքում» և «Սեզոնային գրիպի դեմ պատվաստումներ» թեմաներով:</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 Մշակվել և ներդրվել են «Կորոնավիրուսային հիվանդության (COVID19) համավարակի ընթացքում իմունականխարգելման միջոցառումների իրականացման մեթոդական ուղեցույց», կառավարելի վարակիչ հիվանդությունների վերաբերյալ նորմատիվ և մեթոդական փաստաթղթեր, իմունականխարգելման ոլորտի գլոբալ ռազմավարություններին համահունչ կազմակերպելու և իրականացնելու նպատակով նոր սանիտարական կանոններ և հիգիենիկ նորմատիվներ: </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sz w:val="22"/>
          <w:szCs w:val="22"/>
        </w:rPr>
        <w:t xml:space="preserve">Նախորդ տարվա համեմատ </w:t>
      </w:r>
      <w:r w:rsidRPr="00AC0572">
        <w:rPr>
          <w:rFonts w:ascii="GHEA Grapalat" w:hAnsi="GHEA Grapalat" w:cs="Arial"/>
          <w:sz w:val="22"/>
          <w:szCs w:val="22"/>
        </w:rPr>
        <w:t>իմունականխարգելման</w:t>
      </w:r>
      <w:r w:rsidRPr="00AC0572">
        <w:rPr>
          <w:rFonts w:ascii="GHEA Grapalat" w:hAnsi="GHEA Grapalat"/>
          <w:sz w:val="22"/>
          <w:szCs w:val="22"/>
          <w:lang w:val="zu-ZA"/>
        </w:rPr>
        <w:t xml:space="preserve"> </w:t>
      </w:r>
      <w:r w:rsidRPr="00AC0572">
        <w:rPr>
          <w:rFonts w:ascii="GHEA Grapalat" w:hAnsi="GHEA Grapalat" w:cs="Arial"/>
          <w:sz w:val="22"/>
          <w:szCs w:val="22"/>
        </w:rPr>
        <w:t>ազգային</w:t>
      </w:r>
      <w:r w:rsidRPr="00AC0572">
        <w:rPr>
          <w:rFonts w:ascii="GHEA Grapalat" w:hAnsi="GHEA Grapalat"/>
          <w:sz w:val="22"/>
          <w:szCs w:val="22"/>
          <w:lang w:val="zu-ZA"/>
        </w:rPr>
        <w:t xml:space="preserve"> </w:t>
      </w:r>
      <w:r w:rsidRPr="00AC0572">
        <w:rPr>
          <w:rFonts w:ascii="GHEA Grapalat" w:hAnsi="GHEA Grapalat" w:cs="Arial"/>
          <w:sz w:val="22"/>
          <w:szCs w:val="22"/>
        </w:rPr>
        <w:t>ծրագրի</w:t>
      </w:r>
      <w:r w:rsidRPr="00AC0572">
        <w:rPr>
          <w:rFonts w:ascii="GHEA Grapalat" w:hAnsi="GHEA Grapalat"/>
          <w:sz w:val="22"/>
          <w:szCs w:val="22"/>
        </w:rPr>
        <w:t xml:space="preserve"> ծախսերն աճել են 32.3%</w:t>
      </w:r>
      <w:r w:rsidRPr="00AC0572">
        <w:rPr>
          <w:rFonts w:ascii="GHEA Grapalat" w:hAnsi="GHEA Grapalat"/>
          <w:sz w:val="22"/>
          <w:szCs w:val="22"/>
        </w:rPr>
        <w:noBreakHyphen/>
        <w:t>ով կամ 668.6 մլն դրամով</w:t>
      </w:r>
      <w:r w:rsidRPr="00AC0572">
        <w:rPr>
          <w:rFonts w:ascii="GHEA Grapalat" w:hAnsi="GHEA Grapalat" w:cs="Cambria Math"/>
          <w:sz w:val="22"/>
          <w:szCs w:val="22"/>
        </w:rPr>
        <w:t>, որը հ</w:t>
      </w:r>
      <w:r w:rsidRPr="00AC0572">
        <w:rPr>
          <w:rFonts w:ascii="GHEA Grapalat" w:hAnsi="GHEA Grapalat"/>
          <w:sz w:val="22"/>
          <w:szCs w:val="22"/>
        </w:rPr>
        <w:t>իմնականում պայմանավորված</w:t>
      </w:r>
      <w:r w:rsidRPr="00AC0572">
        <w:rPr>
          <w:rFonts w:ascii="GHEA Grapalat" w:hAnsi="GHEA Grapalat"/>
          <w:sz w:val="22"/>
          <w:szCs w:val="22"/>
          <w:lang w:val="zu-ZA"/>
        </w:rPr>
        <w:t xml:space="preserve"> </w:t>
      </w:r>
      <w:r w:rsidRPr="00AC0572">
        <w:rPr>
          <w:rFonts w:ascii="GHEA Grapalat" w:hAnsi="GHEA Grapalat"/>
          <w:sz w:val="22"/>
          <w:szCs w:val="22"/>
        </w:rPr>
        <w:t>է այն հանգամանքով, որ հնգավա</w:t>
      </w:r>
      <w:r w:rsidRPr="00AC0572">
        <w:rPr>
          <w:rFonts w:ascii="GHEA Grapalat" w:hAnsi="GHEA Grapalat"/>
          <w:sz w:val="22"/>
          <w:szCs w:val="22"/>
          <w:lang w:val="en-US"/>
        </w:rPr>
        <w:t>լ</w:t>
      </w:r>
      <w:r w:rsidRPr="00AC0572">
        <w:rPr>
          <w:rFonts w:ascii="GHEA Grapalat" w:hAnsi="GHEA Grapalat"/>
          <w:sz w:val="22"/>
          <w:szCs w:val="22"/>
        </w:rPr>
        <w:t>ե</w:t>
      </w:r>
      <w:r w:rsidRPr="00AC0572">
        <w:rPr>
          <w:rFonts w:ascii="GHEA Grapalat" w:hAnsi="GHEA Grapalat"/>
          <w:sz w:val="22"/>
          <w:szCs w:val="22"/>
          <w:lang w:val="en-US"/>
        </w:rPr>
        <w:t>ն</w:t>
      </w:r>
      <w:r w:rsidRPr="00AC0572">
        <w:rPr>
          <w:rFonts w:ascii="GHEA Grapalat" w:hAnsi="GHEA Grapalat"/>
          <w:sz w:val="22"/>
          <w:szCs w:val="22"/>
        </w:rPr>
        <w:t xml:space="preserve">տ պատվաստանյութերը փոխարինվել են վեցավալենտով: </w:t>
      </w:r>
    </w:p>
    <w:p w:rsidR="00B704A6" w:rsidRPr="00AC0572" w:rsidRDefault="00B704A6" w:rsidP="001C1EE6">
      <w:pPr>
        <w:spacing w:line="360" w:lineRule="auto"/>
        <w:ind w:firstLine="567"/>
        <w:jc w:val="both"/>
        <w:rPr>
          <w:rFonts w:ascii="GHEA Grapalat" w:hAnsi="GHEA Grapalat" w:cs="Times Armenian"/>
          <w:sz w:val="22"/>
          <w:szCs w:val="22"/>
          <w:lang w:val="zu-ZA"/>
        </w:rPr>
      </w:pPr>
      <w:r w:rsidRPr="00AC0572">
        <w:rPr>
          <w:rFonts w:ascii="GHEA Grapalat" w:hAnsi="GHEA Grapalat" w:cs="Arial"/>
          <w:sz w:val="22"/>
          <w:szCs w:val="22"/>
        </w:rPr>
        <w:t>Արյան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հավաքագրման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գծով</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Times Armenian"/>
          <w:sz w:val="22"/>
          <w:szCs w:val="22"/>
          <w:lang w:val="zu-ZA"/>
        </w:rPr>
        <w:t xml:space="preserve"> հաշվետու տարում </w:t>
      </w:r>
      <w:r w:rsidRPr="00AC0572">
        <w:rPr>
          <w:rFonts w:ascii="GHEA Grapalat" w:hAnsi="GHEA Grapalat" w:cs="Arial"/>
          <w:sz w:val="22"/>
          <w:szCs w:val="22"/>
        </w:rPr>
        <w:t>կազմել</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են ավելի քան</w:t>
      </w:r>
      <w:r w:rsidRPr="00AC0572">
        <w:rPr>
          <w:rFonts w:ascii="GHEA Grapalat" w:hAnsi="GHEA Grapalat" w:cs="Times Armenian"/>
          <w:sz w:val="22"/>
          <w:szCs w:val="22"/>
          <w:lang w:val="zu-ZA"/>
        </w:rPr>
        <w:t xml:space="preserve"> 396.3 </w:t>
      </w:r>
      <w:r w:rsidRPr="00AC0572">
        <w:rPr>
          <w:rFonts w:ascii="GHEA Grapalat" w:hAnsi="GHEA Grapalat" w:cs="Arial"/>
          <w:sz w:val="22"/>
          <w:szCs w:val="22"/>
        </w:rPr>
        <w:t>մլն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դրամ</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zu-ZA"/>
        </w:rPr>
        <w:t xml:space="preserve"> </w:t>
      </w:r>
      <w:r w:rsidRPr="00AC0572">
        <w:rPr>
          <w:rFonts w:ascii="GHEA Grapalat" w:hAnsi="GHEA Grapalat" w:cs="Arial"/>
          <w:sz w:val="22"/>
          <w:szCs w:val="22"/>
          <w:lang w:val="zu-ZA"/>
        </w:rPr>
        <w:t>99.2</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կատարողական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Միջոցառման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Times Armenian"/>
          <w:sz w:val="22"/>
          <w:szCs w:val="22"/>
          <w:lang w:val="zu-ZA"/>
        </w:rPr>
        <w:t xml:space="preserve"> </w:t>
      </w:r>
      <w:r w:rsidRPr="00AC0572">
        <w:rPr>
          <w:rFonts w:ascii="GHEA Grapalat" w:hAnsi="GHEA Grapalat" w:cs="Arial"/>
          <w:sz w:val="22"/>
          <w:szCs w:val="22"/>
        </w:rPr>
        <w:lastRenderedPageBreak/>
        <w:t>ապահովվել</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է</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արյան</w:t>
      </w:r>
      <w:r w:rsidRPr="00AC0572">
        <w:rPr>
          <w:rFonts w:ascii="GHEA Grapalat" w:hAnsi="GHEA Grapalat" w:cs="Sylfaen"/>
          <w:sz w:val="22"/>
          <w:szCs w:val="22"/>
          <w:lang w:val="zu-ZA"/>
        </w:rPr>
        <w:t xml:space="preserve"> </w:t>
      </w:r>
      <w:r w:rsidRPr="00AC0572">
        <w:rPr>
          <w:rFonts w:ascii="GHEA Grapalat" w:hAnsi="GHEA Grapalat" w:cs="Arial"/>
          <w:sz w:val="22"/>
          <w:szCs w:val="22"/>
        </w:rPr>
        <w:t>փոխներարկման</w:t>
      </w:r>
      <w:r w:rsidRPr="00AC0572">
        <w:rPr>
          <w:rFonts w:ascii="GHEA Grapalat" w:hAnsi="GHEA Grapalat" w:cs="Sylfaen"/>
          <w:sz w:val="22"/>
          <w:szCs w:val="22"/>
          <w:lang w:val="zu-ZA"/>
        </w:rPr>
        <w:t xml:space="preserve"> </w:t>
      </w:r>
      <w:r w:rsidRPr="00AC0572">
        <w:rPr>
          <w:rFonts w:ascii="GHEA Grapalat" w:hAnsi="GHEA Grapalat" w:cs="Arial"/>
          <w:sz w:val="22"/>
          <w:szCs w:val="22"/>
        </w:rPr>
        <w:t>կայանների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պահպանումը</w:t>
      </w:r>
      <w:r w:rsidRPr="00AC0572">
        <w:rPr>
          <w:rFonts w:ascii="GHEA Grapalat" w:hAnsi="GHEA Grapalat" w:cs="Sylfaen"/>
          <w:sz w:val="22"/>
          <w:szCs w:val="22"/>
          <w:lang w:val="zu-ZA"/>
        </w:rPr>
        <w:t xml:space="preserve">, </w:t>
      </w:r>
      <w:r w:rsidRPr="00AC0572">
        <w:rPr>
          <w:rFonts w:ascii="GHEA Grapalat" w:hAnsi="GHEA Grapalat" w:cs="Arial"/>
          <w:sz w:val="22"/>
          <w:szCs w:val="22"/>
        </w:rPr>
        <w:t>որոնց</w:t>
      </w:r>
      <w:r w:rsidRPr="00AC0572">
        <w:rPr>
          <w:rFonts w:ascii="GHEA Grapalat" w:hAnsi="GHEA Grapalat" w:cs="Sylfaen"/>
          <w:sz w:val="22"/>
          <w:szCs w:val="22"/>
          <w:lang w:val="zu-ZA"/>
        </w:rPr>
        <w:t xml:space="preserve"> </w:t>
      </w:r>
      <w:r w:rsidRPr="00AC0572">
        <w:rPr>
          <w:rFonts w:ascii="GHEA Grapalat" w:hAnsi="GHEA Grapalat" w:cs="Arial"/>
          <w:sz w:val="22"/>
          <w:szCs w:val="22"/>
        </w:rPr>
        <w:t>խնդիրն</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Sylfaen"/>
          <w:sz w:val="22"/>
          <w:szCs w:val="22"/>
          <w:lang w:val="zu-ZA"/>
        </w:rPr>
        <w:t xml:space="preserve"> </w:t>
      </w:r>
      <w:r w:rsidRPr="00AC0572">
        <w:rPr>
          <w:rFonts w:ascii="GHEA Grapalat" w:hAnsi="GHEA Grapalat" w:cs="Arial"/>
          <w:sz w:val="22"/>
          <w:szCs w:val="22"/>
        </w:rPr>
        <w:t>արյան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հավաքագրումը</w:t>
      </w:r>
      <w:r w:rsidRPr="00AC0572">
        <w:rPr>
          <w:rFonts w:ascii="GHEA Grapalat" w:hAnsi="GHEA Grapalat" w:cs="Sylfaen"/>
          <w:sz w:val="22"/>
          <w:szCs w:val="22"/>
          <w:lang w:val="zu-ZA"/>
        </w:rPr>
        <w:t xml:space="preserve">, </w:t>
      </w:r>
      <w:r w:rsidRPr="00AC0572">
        <w:rPr>
          <w:rFonts w:ascii="GHEA Grapalat" w:hAnsi="GHEA Grapalat" w:cs="Arial"/>
          <w:sz w:val="22"/>
          <w:szCs w:val="22"/>
        </w:rPr>
        <w:t>բացթողումը</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բուժկանխարգելիչ</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հիմնարկներին</w:t>
      </w:r>
      <w:r w:rsidRPr="00AC0572">
        <w:rPr>
          <w:rFonts w:ascii="GHEA Grapalat" w:hAnsi="GHEA Grapalat" w:cs="Arial"/>
          <w:sz w:val="22"/>
          <w:szCs w:val="22"/>
          <w:lang w:val="zu-ZA"/>
        </w:rPr>
        <w:t xml:space="preserve"> </w:t>
      </w:r>
      <w:r w:rsidRPr="00AC0572">
        <w:rPr>
          <w:rFonts w:ascii="GHEA Grapalat" w:hAnsi="GHEA Grapalat" w:cs="Arial"/>
          <w:sz w:val="22"/>
          <w:szCs w:val="22"/>
        </w:rPr>
        <w:t>արյունով</w:t>
      </w:r>
      <w:r w:rsidRPr="00AC0572">
        <w:rPr>
          <w:rFonts w:ascii="GHEA Grapalat" w:hAnsi="GHEA Grapalat" w:cs="Arial"/>
          <w:sz w:val="22"/>
          <w:szCs w:val="22"/>
          <w:lang w:val="zu-ZA"/>
        </w:rPr>
        <w:t xml:space="preserve"> </w:t>
      </w:r>
      <w:r w:rsidRPr="00AC0572">
        <w:rPr>
          <w:rFonts w:ascii="GHEA Grapalat" w:hAnsi="GHEA Grapalat" w:cs="Arial"/>
          <w:sz w:val="22"/>
          <w:szCs w:val="22"/>
        </w:rPr>
        <w:t>ու</w:t>
      </w:r>
      <w:r w:rsidRPr="00AC0572">
        <w:rPr>
          <w:rFonts w:ascii="GHEA Grapalat" w:hAnsi="GHEA Grapalat" w:cs="Arial"/>
          <w:sz w:val="22"/>
          <w:szCs w:val="22"/>
          <w:lang w:val="zu-ZA"/>
        </w:rPr>
        <w:t xml:space="preserve"> </w:t>
      </w:r>
      <w:r w:rsidRPr="00AC0572">
        <w:rPr>
          <w:rFonts w:ascii="GHEA Grapalat" w:hAnsi="GHEA Grapalat" w:cs="Arial"/>
          <w:sz w:val="22"/>
          <w:szCs w:val="22"/>
        </w:rPr>
        <w:t>դրա</w:t>
      </w:r>
      <w:r w:rsidRPr="00AC0572">
        <w:rPr>
          <w:rFonts w:ascii="GHEA Grapalat" w:hAnsi="GHEA Grapalat" w:cs="Arial"/>
          <w:sz w:val="22"/>
          <w:szCs w:val="22"/>
          <w:lang w:val="zu-ZA"/>
        </w:rPr>
        <w:t xml:space="preserve"> </w:t>
      </w:r>
      <w:r w:rsidRPr="00AC0572">
        <w:rPr>
          <w:rFonts w:ascii="GHEA Grapalat" w:hAnsi="GHEA Grapalat" w:cs="Arial"/>
          <w:sz w:val="22"/>
          <w:szCs w:val="22"/>
        </w:rPr>
        <w:t>բաղադրիչներով</w:t>
      </w:r>
      <w:r w:rsidRPr="00AC0572">
        <w:rPr>
          <w:rFonts w:ascii="GHEA Grapalat" w:hAnsi="GHEA Grapalat" w:cs="Arial"/>
          <w:sz w:val="22"/>
          <w:szCs w:val="22"/>
          <w:lang w:val="zu-ZA"/>
        </w:rPr>
        <w:t xml:space="preserve"> </w:t>
      </w:r>
      <w:r w:rsidRPr="00AC0572">
        <w:rPr>
          <w:rFonts w:ascii="GHEA Grapalat" w:hAnsi="GHEA Grapalat" w:cs="Arial"/>
          <w:sz w:val="22"/>
          <w:szCs w:val="22"/>
        </w:rPr>
        <w:t>ապահովումը</w:t>
      </w:r>
      <w:r w:rsidRPr="00AC0572">
        <w:rPr>
          <w:rFonts w:ascii="GHEA Grapalat" w:hAnsi="GHEA Grapalat" w:cs="Arial"/>
          <w:sz w:val="22"/>
          <w:szCs w:val="22"/>
          <w:lang w:val="zu-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zu-ZA"/>
        </w:rPr>
        <w:t xml:space="preserve"> </w:t>
      </w:r>
      <w:r w:rsidRPr="00AC0572">
        <w:rPr>
          <w:rFonts w:ascii="GHEA Grapalat" w:hAnsi="GHEA Grapalat" w:cs="Arial"/>
          <w:sz w:val="22"/>
          <w:szCs w:val="22"/>
        </w:rPr>
        <w:t>մարզերում</w:t>
      </w:r>
      <w:r w:rsidRPr="00AC0572">
        <w:rPr>
          <w:rFonts w:ascii="GHEA Grapalat" w:hAnsi="GHEA Grapalat" w:cs="Arial"/>
          <w:sz w:val="22"/>
          <w:szCs w:val="22"/>
          <w:lang w:val="zu-ZA"/>
        </w:rPr>
        <w:t xml:space="preserve">: </w:t>
      </w:r>
      <w:r w:rsidRPr="00AC0572">
        <w:rPr>
          <w:rFonts w:ascii="GHEA Grapalat" w:hAnsi="GHEA Grapalat" w:cs="Arial"/>
          <w:sz w:val="22"/>
          <w:szCs w:val="22"/>
        </w:rPr>
        <w:t>Երևան</w:t>
      </w:r>
      <w:r w:rsidRPr="00AC0572">
        <w:rPr>
          <w:rFonts w:ascii="GHEA Grapalat" w:hAnsi="GHEA Grapalat" w:cs="Arial"/>
          <w:sz w:val="22"/>
          <w:szCs w:val="22"/>
          <w:lang w:val="zu-ZA"/>
        </w:rPr>
        <w:t xml:space="preserve"> </w:t>
      </w:r>
      <w:r w:rsidRPr="00AC0572">
        <w:rPr>
          <w:rFonts w:ascii="GHEA Grapalat" w:hAnsi="GHEA Grapalat" w:cs="Arial"/>
          <w:sz w:val="22"/>
          <w:szCs w:val="22"/>
        </w:rPr>
        <w:t>քաղաքը</w:t>
      </w:r>
      <w:r w:rsidRPr="00AC0572">
        <w:rPr>
          <w:rFonts w:ascii="GHEA Grapalat" w:hAnsi="GHEA Grapalat" w:cs="Arial"/>
          <w:sz w:val="22"/>
          <w:szCs w:val="22"/>
          <w:lang w:val="zu-ZA"/>
        </w:rPr>
        <w:t xml:space="preserve"> </w:t>
      </w:r>
      <w:r w:rsidRPr="00AC0572">
        <w:rPr>
          <w:rFonts w:ascii="GHEA Grapalat" w:hAnsi="GHEA Grapalat" w:cs="Arial"/>
          <w:sz w:val="22"/>
          <w:szCs w:val="22"/>
        </w:rPr>
        <w:t>սպասարկել</w:t>
      </w:r>
      <w:r w:rsidRPr="00AC0572">
        <w:rPr>
          <w:rFonts w:ascii="GHEA Grapalat" w:hAnsi="GHEA Grapalat" w:cs="Arial"/>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w:t>
      </w:r>
      <w:r w:rsidRPr="00AC0572">
        <w:rPr>
          <w:rFonts w:ascii="GHEA Grapalat" w:hAnsi="GHEA Grapalat" w:cs="Arial"/>
          <w:sz w:val="22"/>
          <w:szCs w:val="22"/>
        </w:rPr>
        <w:t>Ռ</w:t>
      </w:r>
      <w:r w:rsidRPr="00AC0572">
        <w:rPr>
          <w:rFonts w:ascii="GHEA Grapalat" w:hAnsi="GHEA Grapalat" w:cs="Arial"/>
          <w:sz w:val="22"/>
          <w:szCs w:val="22"/>
          <w:lang w:val="zu-ZA"/>
        </w:rPr>
        <w:t>.</w:t>
      </w:r>
      <w:r w:rsidRPr="00AC0572">
        <w:rPr>
          <w:rFonts w:ascii="GHEA Grapalat" w:hAnsi="GHEA Grapalat" w:cs="Arial"/>
          <w:sz w:val="22"/>
          <w:szCs w:val="22"/>
        </w:rPr>
        <w:t>Յոլյանի</w:t>
      </w:r>
      <w:r w:rsidRPr="00AC0572">
        <w:rPr>
          <w:rFonts w:ascii="GHEA Grapalat" w:hAnsi="GHEA Grapalat" w:cs="Arial"/>
          <w:sz w:val="22"/>
          <w:szCs w:val="22"/>
          <w:lang w:val="zu-ZA"/>
        </w:rPr>
        <w:t xml:space="preserve"> </w:t>
      </w:r>
      <w:r w:rsidRPr="00AC0572">
        <w:rPr>
          <w:rFonts w:ascii="GHEA Grapalat" w:hAnsi="GHEA Grapalat" w:cs="Arial"/>
          <w:sz w:val="22"/>
          <w:szCs w:val="22"/>
        </w:rPr>
        <w:t>անվան</w:t>
      </w:r>
      <w:r w:rsidRPr="00AC0572">
        <w:rPr>
          <w:rFonts w:ascii="GHEA Grapalat" w:hAnsi="GHEA Grapalat" w:cs="Arial"/>
          <w:sz w:val="22"/>
          <w:szCs w:val="22"/>
          <w:lang w:val="zu-ZA"/>
        </w:rPr>
        <w:t xml:space="preserve"> </w:t>
      </w:r>
      <w:r w:rsidRPr="00AC0572">
        <w:rPr>
          <w:rFonts w:ascii="GHEA Grapalat" w:hAnsi="GHEA Grapalat" w:cs="Arial"/>
          <w:sz w:val="22"/>
          <w:szCs w:val="22"/>
        </w:rPr>
        <w:t>արյունաբանության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կենտրոնը</w:t>
      </w:r>
      <w:r w:rsidRPr="00AC0572">
        <w:rPr>
          <w:rFonts w:ascii="GHEA Grapalat" w:hAnsi="GHEA Grapalat" w:cs="Arial"/>
          <w:sz w:val="22"/>
          <w:szCs w:val="22"/>
          <w:lang w:val="zu-ZA"/>
        </w:rPr>
        <w:t xml:space="preserve">», </w:t>
      </w:r>
      <w:r w:rsidRPr="00AC0572">
        <w:rPr>
          <w:rFonts w:ascii="GHEA Grapalat" w:hAnsi="GHEA Grapalat" w:cs="Arial"/>
          <w:sz w:val="22"/>
          <w:szCs w:val="22"/>
        </w:rPr>
        <w:t>որի</w:t>
      </w:r>
      <w:r w:rsidRPr="00AC0572">
        <w:rPr>
          <w:rFonts w:ascii="GHEA Grapalat" w:hAnsi="GHEA Grapalat" w:cs="Arial"/>
          <w:sz w:val="22"/>
          <w:szCs w:val="22"/>
          <w:lang w:val="zu-ZA"/>
        </w:rPr>
        <w:t xml:space="preserve"> </w:t>
      </w:r>
      <w:r w:rsidRPr="00AC0572">
        <w:rPr>
          <w:rFonts w:ascii="GHEA Grapalat" w:hAnsi="GHEA Grapalat" w:cs="Arial"/>
          <w:sz w:val="22"/>
          <w:szCs w:val="22"/>
        </w:rPr>
        <w:t>առաջնային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խնդիրներից</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եղել</w:t>
      </w:r>
      <w:r w:rsidRPr="00AC0572">
        <w:rPr>
          <w:rFonts w:ascii="GHEA Grapalat" w:hAnsi="GHEA Grapalat" w:cs="Arial"/>
          <w:sz w:val="22"/>
          <w:szCs w:val="22"/>
          <w:lang w:val="zu-ZA"/>
        </w:rPr>
        <w:t xml:space="preserve"> </w:t>
      </w:r>
      <w:r w:rsidRPr="00AC0572">
        <w:rPr>
          <w:rFonts w:ascii="GHEA Grapalat" w:hAnsi="GHEA Grapalat" w:cs="Arial"/>
          <w:sz w:val="22"/>
          <w:szCs w:val="22"/>
        </w:rPr>
        <w:t>դիսպանսեր</w:t>
      </w:r>
      <w:r w:rsidRPr="00AC0572">
        <w:rPr>
          <w:rFonts w:ascii="GHEA Grapalat" w:hAnsi="GHEA Grapalat" w:cs="Arial"/>
          <w:sz w:val="22"/>
          <w:szCs w:val="22"/>
          <w:lang w:val="zu-ZA"/>
        </w:rPr>
        <w:t xml:space="preserve"> </w:t>
      </w:r>
      <w:r w:rsidRPr="00AC0572">
        <w:rPr>
          <w:rFonts w:ascii="GHEA Grapalat" w:hAnsi="GHEA Grapalat" w:cs="Arial"/>
          <w:sz w:val="22"/>
          <w:szCs w:val="22"/>
        </w:rPr>
        <w:t>հսկողության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տակ</w:t>
      </w:r>
      <w:r w:rsidRPr="00AC0572">
        <w:rPr>
          <w:rFonts w:ascii="GHEA Grapalat" w:hAnsi="GHEA Grapalat" w:cs="Arial"/>
          <w:sz w:val="22"/>
          <w:szCs w:val="22"/>
          <w:lang w:val="zu-ZA"/>
        </w:rPr>
        <w:t xml:space="preserve"> </w:t>
      </w:r>
      <w:r w:rsidRPr="00AC0572">
        <w:rPr>
          <w:rFonts w:ascii="GHEA Grapalat" w:hAnsi="GHEA Grapalat" w:cs="Arial"/>
          <w:sz w:val="22"/>
          <w:szCs w:val="22"/>
        </w:rPr>
        <w:t>գտնվող՝</w:t>
      </w:r>
      <w:r w:rsidRPr="00AC0572">
        <w:rPr>
          <w:rFonts w:ascii="GHEA Grapalat" w:hAnsi="GHEA Grapalat" w:cs="Arial"/>
          <w:sz w:val="22"/>
          <w:szCs w:val="22"/>
          <w:lang w:val="zu-ZA"/>
        </w:rPr>
        <w:t xml:space="preserve"> </w:t>
      </w:r>
      <w:r w:rsidRPr="00AC0572">
        <w:rPr>
          <w:rFonts w:ascii="GHEA Grapalat" w:hAnsi="GHEA Grapalat" w:cs="Arial"/>
          <w:sz w:val="22"/>
          <w:szCs w:val="22"/>
        </w:rPr>
        <w:t>արյան</w:t>
      </w:r>
      <w:r w:rsidRPr="00AC0572">
        <w:rPr>
          <w:rFonts w:ascii="GHEA Grapalat" w:hAnsi="GHEA Grapalat" w:cs="Arial"/>
          <w:sz w:val="22"/>
          <w:szCs w:val="22"/>
          <w:lang w:val="zu-ZA"/>
        </w:rPr>
        <w:t xml:space="preserve"> </w:t>
      </w:r>
      <w:r w:rsidRPr="00AC0572">
        <w:rPr>
          <w:rFonts w:ascii="GHEA Grapalat" w:hAnsi="GHEA Grapalat" w:cs="Arial"/>
          <w:sz w:val="22"/>
          <w:szCs w:val="22"/>
        </w:rPr>
        <w:t>չարորակ</w:t>
      </w:r>
      <w:r w:rsidRPr="00AC0572">
        <w:rPr>
          <w:rFonts w:ascii="GHEA Grapalat" w:hAnsi="GHEA Grapalat" w:cs="Arial"/>
          <w:sz w:val="22"/>
          <w:szCs w:val="22"/>
          <w:lang w:val="zu-ZA"/>
        </w:rPr>
        <w:t xml:space="preserve"> </w:t>
      </w:r>
      <w:r w:rsidRPr="00AC0572">
        <w:rPr>
          <w:rFonts w:ascii="GHEA Grapalat" w:hAnsi="GHEA Grapalat" w:cs="Arial"/>
          <w:sz w:val="22"/>
          <w:szCs w:val="22"/>
        </w:rPr>
        <w:t>հիվանդություններով</w:t>
      </w:r>
      <w:r w:rsidRPr="00AC0572">
        <w:rPr>
          <w:rFonts w:ascii="GHEA Grapalat" w:hAnsi="GHEA Grapalat" w:cs="Arial"/>
          <w:sz w:val="22"/>
          <w:szCs w:val="22"/>
          <w:lang w:val="zu-ZA"/>
        </w:rPr>
        <w:t xml:space="preserve"> </w:t>
      </w:r>
      <w:r w:rsidRPr="00AC0572">
        <w:rPr>
          <w:rFonts w:ascii="GHEA Grapalat" w:hAnsi="GHEA Grapalat" w:cs="Arial"/>
          <w:sz w:val="22"/>
          <w:szCs w:val="22"/>
        </w:rPr>
        <w:t>տառապող</w:t>
      </w:r>
      <w:r w:rsidRPr="00AC0572">
        <w:rPr>
          <w:rFonts w:ascii="GHEA Grapalat" w:hAnsi="GHEA Grapalat" w:cs="Arial"/>
          <w:sz w:val="22"/>
          <w:szCs w:val="22"/>
          <w:lang w:val="zu-ZA"/>
        </w:rPr>
        <w:t xml:space="preserve"> </w:t>
      </w:r>
      <w:r w:rsidRPr="00AC0572">
        <w:rPr>
          <w:rFonts w:ascii="GHEA Grapalat" w:hAnsi="GHEA Grapalat" w:cs="Arial"/>
          <w:sz w:val="22"/>
          <w:szCs w:val="22"/>
        </w:rPr>
        <w:t>հիվանդների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ամբուլատոր</w:t>
      </w:r>
      <w:r w:rsidRPr="00AC0572">
        <w:rPr>
          <w:rFonts w:ascii="GHEA Grapalat" w:hAnsi="GHEA Grapalat" w:cs="Arial"/>
          <w:sz w:val="22"/>
          <w:szCs w:val="22"/>
          <w:lang w:val="zu-ZA"/>
        </w:rPr>
        <w:t xml:space="preserve"> </w:t>
      </w:r>
      <w:r w:rsidRPr="00AC0572">
        <w:rPr>
          <w:rFonts w:ascii="GHEA Grapalat" w:hAnsi="GHEA Grapalat" w:cs="Arial"/>
          <w:sz w:val="22"/>
          <w:szCs w:val="22"/>
        </w:rPr>
        <w:t>հետազոտումը</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բուժումը</w:t>
      </w:r>
      <w:r w:rsidRPr="00AC0572">
        <w:rPr>
          <w:rFonts w:ascii="GHEA Grapalat" w:hAnsi="GHEA Grapalat" w:cs="Arial"/>
          <w:sz w:val="22"/>
          <w:szCs w:val="22"/>
          <w:lang w:val="zu-ZA"/>
        </w:rPr>
        <w:t xml:space="preserve">, </w:t>
      </w:r>
      <w:r w:rsidRPr="00AC0572">
        <w:rPr>
          <w:rFonts w:ascii="GHEA Grapalat" w:hAnsi="GHEA Grapalat" w:cs="Arial"/>
          <w:sz w:val="22"/>
          <w:szCs w:val="22"/>
        </w:rPr>
        <w:t>արյան</w:t>
      </w:r>
      <w:r w:rsidRPr="00AC0572">
        <w:rPr>
          <w:rFonts w:ascii="GHEA Grapalat" w:hAnsi="GHEA Grapalat" w:cs="Sylfaen"/>
          <w:sz w:val="22"/>
          <w:szCs w:val="22"/>
          <w:lang w:val="zu-ZA"/>
        </w:rPr>
        <w:t xml:space="preserve"> </w:t>
      </w:r>
      <w:r w:rsidRPr="00AC0572">
        <w:rPr>
          <w:rFonts w:ascii="GHEA Grapalat" w:hAnsi="GHEA Grapalat" w:cs="Arial"/>
          <w:sz w:val="22"/>
          <w:szCs w:val="22"/>
        </w:rPr>
        <w:t>փոխներարկման</w:t>
      </w:r>
      <w:r w:rsidRPr="00AC0572">
        <w:rPr>
          <w:rFonts w:ascii="GHEA Grapalat" w:hAnsi="GHEA Grapalat" w:cs="Sylfaen"/>
          <w:sz w:val="22"/>
          <w:szCs w:val="22"/>
          <w:lang w:val="zu-ZA"/>
        </w:rPr>
        <w:t xml:space="preserve"> </w:t>
      </w:r>
      <w:r w:rsidRPr="00AC0572">
        <w:rPr>
          <w:rFonts w:ascii="GHEA Grapalat" w:hAnsi="GHEA Grapalat" w:cs="Arial"/>
          <w:sz w:val="22"/>
          <w:szCs w:val="22"/>
        </w:rPr>
        <w:t>կայանների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կողմից</w:t>
      </w:r>
      <w:r w:rsidRPr="00AC0572">
        <w:rPr>
          <w:rFonts w:ascii="GHEA Grapalat" w:hAnsi="GHEA Grapalat" w:cs="Sylfaen"/>
          <w:sz w:val="22"/>
          <w:szCs w:val="22"/>
          <w:lang w:val="zu-ZA"/>
        </w:rPr>
        <w:t xml:space="preserve"> </w:t>
      </w:r>
      <w:r w:rsidRPr="00AC0572">
        <w:rPr>
          <w:rFonts w:ascii="GHEA Grapalat" w:hAnsi="GHEA Grapalat" w:cs="Arial"/>
          <w:sz w:val="22"/>
          <w:szCs w:val="22"/>
        </w:rPr>
        <w:t>կատարվող</w:t>
      </w:r>
      <w:r w:rsidRPr="00AC0572">
        <w:rPr>
          <w:rFonts w:ascii="GHEA Grapalat" w:hAnsi="GHEA Grapalat" w:cs="Sylfaen"/>
          <w:sz w:val="22"/>
          <w:szCs w:val="22"/>
          <w:lang w:val="zu-ZA"/>
        </w:rPr>
        <w:t xml:space="preserve"> </w:t>
      </w:r>
      <w:r w:rsidRPr="00AC0572">
        <w:rPr>
          <w:rFonts w:ascii="GHEA Grapalat" w:hAnsi="GHEA Grapalat" w:cs="Arial"/>
          <w:sz w:val="22"/>
          <w:szCs w:val="22"/>
        </w:rPr>
        <w:t>աշխատանքների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արտագնա</w:t>
      </w:r>
      <w:r w:rsidRPr="00AC0572">
        <w:rPr>
          <w:rFonts w:ascii="GHEA Grapalat" w:hAnsi="GHEA Grapalat" w:cs="Sylfaen"/>
          <w:sz w:val="22"/>
          <w:szCs w:val="22"/>
          <w:lang w:val="zu-ZA"/>
        </w:rPr>
        <w:t xml:space="preserve"> </w:t>
      </w:r>
      <w:r w:rsidRPr="00AC0572">
        <w:rPr>
          <w:rFonts w:ascii="GHEA Grapalat" w:hAnsi="GHEA Grapalat" w:cs="Arial"/>
          <w:sz w:val="22"/>
          <w:szCs w:val="22"/>
        </w:rPr>
        <w:t>ստուգումը</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մեթոդական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օգնությունը</w:t>
      </w:r>
      <w:r w:rsidRPr="00AC0572">
        <w:rPr>
          <w:rFonts w:ascii="GHEA Grapalat" w:hAnsi="GHEA Grapalat" w:cs="Sylfaen"/>
          <w:sz w:val="22"/>
          <w:szCs w:val="22"/>
          <w:lang w:val="zu-ZA"/>
        </w:rPr>
        <w:t xml:space="preserve">, </w:t>
      </w:r>
      <w:r w:rsidRPr="00AC0572">
        <w:rPr>
          <w:rFonts w:ascii="GHEA Grapalat" w:hAnsi="GHEA Grapalat" w:cs="Arial"/>
          <w:sz w:val="22"/>
          <w:szCs w:val="22"/>
        </w:rPr>
        <w:t>ինչպես</w:t>
      </w:r>
      <w:r w:rsidRPr="00AC0572">
        <w:rPr>
          <w:rFonts w:ascii="GHEA Grapalat" w:hAnsi="GHEA Grapalat" w:cs="Sylfaen"/>
          <w:sz w:val="22"/>
          <w:szCs w:val="22"/>
          <w:lang w:val="zu-ZA"/>
        </w:rPr>
        <w:t xml:space="preserve"> </w:t>
      </w:r>
      <w:r w:rsidRPr="00AC0572">
        <w:rPr>
          <w:rFonts w:ascii="GHEA Grapalat" w:hAnsi="GHEA Grapalat" w:cs="Arial"/>
          <w:sz w:val="22"/>
          <w:szCs w:val="22"/>
        </w:rPr>
        <w:t>նաև</w:t>
      </w:r>
      <w:r w:rsidRPr="00AC0572">
        <w:rPr>
          <w:rFonts w:ascii="GHEA Grapalat" w:hAnsi="GHEA Grapalat" w:cs="Sylfaen"/>
          <w:sz w:val="22"/>
          <w:szCs w:val="22"/>
          <w:lang w:val="zu-ZA"/>
        </w:rPr>
        <w:t xml:space="preserve"> </w:t>
      </w:r>
      <w:r w:rsidRPr="00AC0572">
        <w:rPr>
          <w:rFonts w:ascii="GHEA Grapalat" w:hAnsi="GHEA Grapalat" w:cs="Arial"/>
          <w:sz w:val="22"/>
          <w:szCs w:val="22"/>
        </w:rPr>
        <w:t>հղի</w:t>
      </w:r>
      <w:r w:rsidRPr="00AC0572">
        <w:rPr>
          <w:rFonts w:ascii="GHEA Grapalat" w:hAnsi="GHEA Grapalat" w:cs="Sylfaen"/>
          <w:sz w:val="22"/>
          <w:szCs w:val="22"/>
          <w:lang w:val="zu-ZA"/>
        </w:rPr>
        <w:t xml:space="preserve"> </w:t>
      </w:r>
      <w:r w:rsidRPr="00AC0572">
        <w:rPr>
          <w:rFonts w:ascii="GHEA Grapalat" w:hAnsi="GHEA Grapalat" w:cs="Arial"/>
          <w:sz w:val="22"/>
          <w:szCs w:val="22"/>
        </w:rPr>
        <w:t>կանանց</w:t>
      </w:r>
      <w:r w:rsidRPr="00AC0572">
        <w:rPr>
          <w:rFonts w:ascii="GHEA Grapalat" w:hAnsi="GHEA Grapalat" w:cs="Sylfaen"/>
          <w:sz w:val="22"/>
          <w:szCs w:val="22"/>
          <w:lang w:val="zu-ZA"/>
        </w:rPr>
        <w:t xml:space="preserve"> </w:t>
      </w:r>
      <w:r w:rsidRPr="00AC0572">
        <w:rPr>
          <w:rFonts w:ascii="GHEA Grapalat" w:hAnsi="GHEA Grapalat" w:cs="Arial"/>
          <w:sz w:val="22"/>
          <w:szCs w:val="22"/>
        </w:rPr>
        <w:t>հակառեզուս</w:t>
      </w:r>
      <w:r w:rsidRPr="00AC0572">
        <w:rPr>
          <w:rFonts w:ascii="GHEA Grapalat" w:hAnsi="GHEA Grapalat" w:cs="Sylfaen"/>
          <w:sz w:val="22"/>
          <w:szCs w:val="22"/>
          <w:lang w:val="zu-ZA"/>
        </w:rPr>
        <w:t xml:space="preserve"> </w:t>
      </w:r>
      <w:r w:rsidRPr="00AC0572">
        <w:rPr>
          <w:rFonts w:ascii="GHEA Grapalat" w:hAnsi="GHEA Grapalat" w:cs="Arial"/>
          <w:sz w:val="22"/>
          <w:szCs w:val="22"/>
        </w:rPr>
        <w:t>իմունոգլոբուլենով</w:t>
      </w:r>
      <w:r w:rsidRPr="00AC0572">
        <w:rPr>
          <w:rFonts w:ascii="GHEA Grapalat" w:hAnsi="GHEA Grapalat" w:cs="Sylfaen"/>
          <w:sz w:val="22"/>
          <w:szCs w:val="22"/>
          <w:lang w:val="zu-ZA"/>
        </w:rPr>
        <w:t xml:space="preserve"> </w:t>
      </w:r>
      <w:r w:rsidRPr="00AC0572">
        <w:rPr>
          <w:rFonts w:ascii="GHEA Grapalat" w:hAnsi="GHEA Grapalat" w:cs="Arial"/>
          <w:sz w:val="22"/>
          <w:szCs w:val="22"/>
        </w:rPr>
        <w:t>ապահովումը</w:t>
      </w:r>
      <w:r w:rsidRPr="00AC0572">
        <w:rPr>
          <w:rFonts w:ascii="GHEA Grapalat" w:hAnsi="GHEA Grapalat" w:cs="Sylfaen"/>
          <w:sz w:val="22"/>
          <w:szCs w:val="22"/>
          <w:lang w:val="zu-ZA"/>
        </w:rPr>
        <w:t>:</w:t>
      </w:r>
      <w:r w:rsidRPr="00AC0572">
        <w:rPr>
          <w:rFonts w:ascii="GHEA Grapalat" w:hAnsi="GHEA Grapalat" w:cs="Arial"/>
          <w:sz w:val="22"/>
          <w:szCs w:val="22"/>
        </w:rPr>
        <w:t xml:space="preserve"> Միջոցառման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իրականացվել</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Հայաստանում ծննդօգնության շրջանակում հակառեզուս Rh(D) իմունոգլոբուլինի 3827 ապահովում,</w:t>
      </w:r>
      <w:r w:rsidRPr="00AC0572">
        <w:rPr>
          <w:rFonts w:ascii="GHEA Grapalat" w:hAnsi="GHEA Grapalat" w:cs="Arial"/>
          <w:sz w:val="22"/>
          <w:szCs w:val="22"/>
        </w:rPr>
        <w:t xml:space="preserve"> նախատեսված և 2019 թվականի</w:t>
      </w:r>
      <w:r w:rsidRPr="00AC0572">
        <w:rPr>
          <w:rFonts w:ascii="GHEA Grapalat" w:hAnsi="GHEA Grapalat" w:cs="Arial"/>
          <w:sz w:val="22"/>
          <w:szCs w:val="22"/>
          <w:lang w:val="zu-ZA"/>
        </w:rPr>
        <w:t xml:space="preserve"> 3550-</w:t>
      </w:r>
      <w:r w:rsidRPr="00AC0572">
        <w:rPr>
          <w:rFonts w:ascii="GHEA Grapalat" w:hAnsi="GHEA Grapalat" w:cs="Arial"/>
          <w:sz w:val="22"/>
          <w:szCs w:val="22"/>
        </w:rPr>
        <w:t>ի</w:t>
      </w:r>
      <w:r w:rsidRPr="00AC0572">
        <w:rPr>
          <w:rFonts w:ascii="GHEA Grapalat" w:hAnsi="GHEA Grapalat" w:cs="Arial"/>
          <w:sz w:val="22"/>
          <w:szCs w:val="22"/>
          <w:lang w:val="zu-ZA"/>
        </w:rPr>
        <w:t xml:space="preserve"> </w:t>
      </w:r>
      <w:r w:rsidRPr="00AC0572">
        <w:rPr>
          <w:rFonts w:ascii="GHEA Grapalat" w:hAnsi="GHEA Grapalat" w:cs="Arial"/>
          <w:sz w:val="22"/>
          <w:szCs w:val="22"/>
        </w:rPr>
        <w:t>դիմաց</w:t>
      </w:r>
      <w:r w:rsidRPr="00AC0572">
        <w:rPr>
          <w:rFonts w:ascii="GHEA Grapalat" w:hAnsi="GHEA Grapalat" w:cs="Arial"/>
          <w:sz w:val="22"/>
          <w:szCs w:val="22"/>
          <w:lang w:val="zu-ZA"/>
        </w:rPr>
        <w:t>, 16517</w:t>
      </w:r>
      <w:r w:rsidRPr="00AC0572">
        <w:rPr>
          <w:rFonts w:ascii="GHEA Grapalat" w:hAnsi="GHEA Grapalat"/>
          <w:sz w:val="22"/>
          <w:szCs w:val="22"/>
        </w:rPr>
        <w:t xml:space="preserve"> </w:t>
      </w:r>
      <w:r w:rsidRPr="00AC0572">
        <w:rPr>
          <w:rFonts w:ascii="GHEA Grapalat" w:hAnsi="GHEA Grapalat" w:cs="Arial"/>
          <w:sz w:val="22"/>
          <w:szCs w:val="22"/>
        </w:rPr>
        <w:t>վ</w:t>
      </w:r>
      <w:r w:rsidRPr="00AC0572">
        <w:rPr>
          <w:rFonts w:ascii="GHEA Grapalat" w:hAnsi="GHEA Grapalat" w:cs="Arial"/>
          <w:sz w:val="22"/>
          <w:szCs w:val="22"/>
          <w:lang w:val="zu-ZA"/>
        </w:rPr>
        <w:t>արակիչ հիվանդությունների նկատմամբ դոնորական փորձանմուշների չափորոշիչով հաստատված լաբորատոր փաթեթային հետազոտություններ՝</w:t>
      </w:r>
      <w:r w:rsidRPr="00AC0572">
        <w:rPr>
          <w:rFonts w:ascii="GHEA Grapalat" w:hAnsi="GHEA Grapalat" w:cs="Arial"/>
          <w:sz w:val="22"/>
          <w:szCs w:val="22"/>
        </w:rPr>
        <w:t xml:space="preserve"> </w:t>
      </w:r>
      <w:r w:rsidRPr="00AC0572">
        <w:rPr>
          <w:rFonts w:ascii="GHEA Grapalat" w:hAnsi="GHEA Grapalat" w:cs="Arial"/>
          <w:sz w:val="22"/>
          <w:szCs w:val="22"/>
          <w:lang w:val="zu-ZA"/>
        </w:rPr>
        <w:t>կանխատեսված 13200-</w:t>
      </w:r>
      <w:r w:rsidRPr="00AC0572">
        <w:rPr>
          <w:rFonts w:ascii="GHEA Grapalat" w:hAnsi="GHEA Grapalat" w:cs="Arial"/>
          <w:sz w:val="22"/>
          <w:szCs w:val="22"/>
        </w:rPr>
        <w:t>ի և 2019 թվականի 10064-ի</w:t>
      </w:r>
      <w:r w:rsidRPr="00AC0572">
        <w:rPr>
          <w:rFonts w:ascii="GHEA Grapalat" w:hAnsi="GHEA Grapalat" w:cs="Arial"/>
          <w:sz w:val="22"/>
          <w:szCs w:val="22"/>
          <w:lang w:val="zu-ZA"/>
        </w:rPr>
        <w:t xml:space="preserve"> </w:t>
      </w:r>
      <w:r w:rsidRPr="00AC0572">
        <w:rPr>
          <w:rFonts w:ascii="GHEA Grapalat" w:hAnsi="GHEA Grapalat" w:cs="Arial"/>
          <w:sz w:val="22"/>
          <w:szCs w:val="22"/>
        </w:rPr>
        <w:t>դիմաց</w:t>
      </w:r>
      <w:r w:rsidRPr="00AC0572">
        <w:rPr>
          <w:rFonts w:ascii="GHEA Grapalat" w:hAnsi="GHEA Grapalat" w:cs="Arial"/>
          <w:sz w:val="22"/>
          <w:szCs w:val="22"/>
          <w:lang w:val="zu-ZA"/>
        </w:rPr>
        <w:t>, 6166 դոնորական արյան և դրա բաղադրամասերի հավաքագրում, պահպանում, երկարատև սառեցում, կադրային դոնորի փոխհատուցում՝ կանխատեսված 2600-</w:t>
      </w:r>
      <w:r w:rsidRPr="00AC0572">
        <w:rPr>
          <w:rFonts w:ascii="GHEA Grapalat" w:hAnsi="GHEA Grapalat" w:cs="Arial"/>
          <w:sz w:val="22"/>
          <w:szCs w:val="22"/>
        </w:rPr>
        <w:t>ի և 2019 թվականի 1383-ի</w:t>
      </w:r>
      <w:r w:rsidRPr="00AC0572">
        <w:rPr>
          <w:rFonts w:ascii="GHEA Grapalat" w:hAnsi="GHEA Grapalat" w:cs="Arial"/>
          <w:sz w:val="22"/>
          <w:szCs w:val="22"/>
          <w:lang w:val="zu-ZA"/>
        </w:rPr>
        <w:t xml:space="preserve"> </w:t>
      </w:r>
      <w:r w:rsidRPr="00AC0572">
        <w:rPr>
          <w:rFonts w:ascii="GHEA Grapalat" w:hAnsi="GHEA Grapalat" w:cs="Arial"/>
          <w:sz w:val="22"/>
          <w:szCs w:val="22"/>
        </w:rPr>
        <w:t>դիմաց</w:t>
      </w:r>
      <w:r w:rsidRPr="00AC0572">
        <w:rPr>
          <w:rFonts w:ascii="GHEA Grapalat" w:hAnsi="GHEA Grapalat" w:cs="Arial"/>
          <w:sz w:val="22"/>
          <w:szCs w:val="22"/>
          <w:lang w:val="zu-ZA"/>
        </w:rPr>
        <w:t>, հավաքագրված արյան նմուշների (միավորների) ընդհանուր թվից օգտագործման համար պիտանի արյան բաղադրամասերը կազմել են 28566 հատ՝ կանխատեսված 9629-</w:t>
      </w:r>
      <w:r w:rsidRPr="00AC0572">
        <w:rPr>
          <w:rFonts w:ascii="GHEA Grapalat" w:hAnsi="GHEA Grapalat" w:cs="Arial"/>
          <w:sz w:val="22"/>
          <w:szCs w:val="22"/>
        </w:rPr>
        <w:t>ի</w:t>
      </w:r>
      <w:r w:rsidRPr="00AC0572">
        <w:rPr>
          <w:rFonts w:ascii="GHEA Grapalat" w:hAnsi="GHEA Grapalat" w:cs="Arial"/>
          <w:sz w:val="22"/>
          <w:szCs w:val="22"/>
          <w:lang w:val="zu-ZA"/>
        </w:rPr>
        <w:t xml:space="preserve"> և 2019 թվականի 16653-ի </w:t>
      </w:r>
      <w:r w:rsidRPr="00AC0572">
        <w:rPr>
          <w:rFonts w:ascii="GHEA Grapalat" w:hAnsi="GHEA Grapalat" w:cs="Arial"/>
          <w:sz w:val="22"/>
          <w:szCs w:val="22"/>
        </w:rPr>
        <w:t>դիմաց</w:t>
      </w:r>
      <w:r w:rsidRPr="00AC0572">
        <w:rPr>
          <w:rFonts w:ascii="GHEA Grapalat" w:hAnsi="GHEA Grapalat" w:cs="Arial"/>
          <w:sz w:val="22"/>
          <w:szCs w:val="22"/>
          <w:lang w:val="zu-ZA"/>
        </w:rPr>
        <w:t xml:space="preserve">: </w:t>
      </w:r>
      <w:r w:rsidRPr="00AC0572">
        <w:rPr>
          <w:rFonts w:ascii="GHEA Grapalat" w:hAnsi="GHEA Grapalat"/>
          <w:sz w:val="22"/>
          <w:szCs w:val="22"/>
        </w:rPr>
        <w:t xml:space="preserve">Նախորդ տարվա համեմատ </w:t>
      </w:r>
      <w:r w:rsidRPr="00AC0572">
        <w:rPr>
          <w:rFonts w:ascii="GHEA Grapalat" w:hAnsi="GHEA Grapalat" w:cs="Arial"/>
          <w:sz w:val="22"/>
          <w:szCs w:val="22"/>
          <w:lang w:val="en-US"/>
        </w:rPr>
        <w:t>ա</w:t>
      </w:r>
      <w:r w:rsidRPr="00AC0572">
        <w:rPr>
          <w:rFonts w:ascii="GHEA Grapalat" w:hAnsi="GHEA Grapalat" w:cs="Arial"/>
          <w:sz w:val="22"/>
          <w:szCs w:val="22"/>
        </w:rPr>
        <w:t>րյան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հավաքագրման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zu-ZA"/>
        </w:rPr>
        <w:t xml:space="preserve"> գծով </w:t>
      </w:r>
      <w:r w:rsidRPr="00AC0572">
        <w:rPr>
          <w:rFonts w:ascii="GHEA Grapalat" w:hAnsi="GHEA Grapalat"/>
          <w:sz w:val="22"/>
          <w:szCs w:val="22"/>
        </w:rPr>
        <w:t>ծախսերն աճել են 53.</w:t>
      </w:r>
      <w:r w:rsidRPr="00AC0572">
        <w:rPr>
          <w:rFonts w:ascii="GHEA Grapalat" w:hAnsi="GHEA Grapalat"/>
          <w:sz w:val="22"/>
          <w:szCs w:val="22"/>
          <w:lang w:val="zu-ZA"/>
        </w:rPr>
        <w:t>4</w:t>
      </w:r>
      <w:r w:rsidRPr="00AC0572">
        <w:rPr>
          <w:rFonts w:ascii="GHEA Grapalat" w:hAnsi="GHEA Grapalat"/>
          <w:sz w:val="22"/>
          <w:szCs w:val="22"/>
        </w:rPr>
        <w:t>%</w:t>
      </w:r>
      <w:r w:rsidRPr="00AC0572">
        <w:rPr>
          <w:rFonts w:ascii="GHEA Grapalat" w:hAnsi="GHEA Grapalat"/>
          <w:sz w:val="22"/>
          <w:szCs w:val="22"/>
        </w:rPr>
        <w:noBreakHyphen/>
        <w:t>ով կամ 138 մլն դրամով՝ պայմանավորված</w:t>
      </w:r>
      <w:r w:rsidRPr="00AC0572">
        <w:rPr>
          <w:rFonts w:ascii="GHEA Grapalat" w:hAnsi="GHEA Grapalat"/>
          <w:sz w:val="22"/>
          <w:szCs w:val="22"/>
          <w:lang w:val="zu-ZA"/>
        </w:rPr>
        <w:t xml:space="preserve"> </w:t>
      </w:r>
      <w:r w:rsidRPr="00AC0572">
        <w:rPr>
          <w:rFonts w:ascii="GHEA Grapalat" w:hAnsi="GHEA Grapalat"/>
          <w:sz w:val="22"/>
          <w:szCs w:val="22"/>
        </w:rPr>
        <w:t xml:space="preserve">Հայաստանում </w:t>
      </w:r>
      <w:r w:rsidRPr="00AC0572">
        <w:rPr>
          <w:rFonts w:ascii="GHEA Grapalat" w:hAnsi="GHEA Grapalat"/>
          <w:sz w:val="22"/>
          <w:szCs w:val="22"/>
          <w:lang w:val="zu-ZA"/>
        </w:rPr>
        <w:t>ռազմական դրության պայմաններում մատուցված ծառայությունների ծավալի աճով:</w:t>
      </w:r>
      <w:r w:rsidRPr="00AC0572">
        <w:rPr>
          <w:rFonts w:ascii="GHEA Grapalat" w:hAnsi="GHEA Grapalat" w:cs="Sylfaen"/>
          <w:sz w:val="22"/>
          <w:szCs w:val="22"/>
          <w:lang w:val="zu-ZA"/>
        </w:rPr>
        <w:t xml:space="preserve"> </w:t>
      </w:r>
    </w:p>
    <w:p w:rsidR="00B704A6" w:rsidRPr="00AC0572" w:rsidRDefault="00B704A6" w:rsidP="001C1EE6">
      <w:pPr>
        <w:spacing w:line="360" w:lineRule="auto"/>
        <w:ind w:firstLine="567"/>
        <w:jc w:val="both"/>
        <w:rPr>
          <w:rFonts w:ascii="GHEA Grapalat" w:hAnsi="GHEA Grapalat" w:cs="Times Armenian"/>
          <w:sz w:val="22"/>
          <w:szCs w:val="22"/>
          <w:lang w:val="zu-ZA"/>
        </w:rPr>
      </w:pPr>
      <w:r w:rsidRPr="00AC0572">
        <w:rPr>
          <w:rFonts w:ascii="GHEA Grapalat" w:hAnsi="GHEA Grapalat" w:cs="Arial"/>
          <w:sz w:val="22"/>
          <w:szCs w:val="22"/>
        </w:rPr>
        <w:t>Առողջ</w:t>
      </w:r>
      <w:r w:rsidRPr="00AC0572">
        <w:rPr>
          <w:rFonts w:ascii="GHEA Grapalat" w:hAnsi="GHEA Grapalat" w:cs="Sylfaen"/>
          <w:sz w:val="22"/>
          <w:szCs w:val="22"/>
          <w:lang w:val="zu-ZA"/>
        </w:rPr>
        <w:t xml:space="preserve"> </w:t>
      </w:r>
      <w:r w:rsidRPr="00AC0572">
        <w:rPr>
          <w:rFonts w:ascii="GHEA Grapalat" w:hAnsi="GHEA Grapalat" w:cs="Arial"/>
          <w:sz w:val="22"/>
          <w:szCs w:val="22"/>
        </w:rPr>
        <w:t>ապրելակերպի</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ծխելու դեմ պայքարի միջոցառումներ</w:t>
      </w:r>
      <w:r w:rsidRPr="00AC0572">
        <w:rPr>
          <w:rFonts w:ascii="GHEA Grapalat" w:hAnsi="GHEA Grapalat" w:cs="Arial"/>
          <w:sz w:val="22"/>
          <w:szCs w:val="22"/>
        </w:rPr>
        <w:t>ի</w:t>
      </w:r>
      <w:r w:rsidRPr="00AC0572">
        <w:rPr>
          <w:rFonts w:ascii="GHEA Grapalat" w:hAnsi="GHEA Grapalat" w:cs="Sylfaen"/>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Sylfaen"/>
          <w:sz w:val="22"/>
          <w:szCs w:val="22"/>
          <w:lang w:val="zu-ZA"/>
        </w:rPr>
        <w:t xml:space="preserve"> </w:t>
      </w:r>
      <w:r w:rsidRPr="00AC0572">
        <w:rPr>
          <w:rFonts w:ascii="GHEA Grapalat" w:hAnsi="GHEA Grapalat" w:cs="Arial"/>
          <w:sz w:val="22"/>
          <w:szCs w:val="22"/>
          <w:lang w:val="en-US"/>
        </w:rPr>
        <w:t>հաշվետու</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տարում</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կազմել</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 xml:space="preserve">շուրջ </w:t>
      </w:r>
      <w:r w:rsidRPr="00AC0572">
        <w:rPr>
          <w:rFonts w:ascii="GHEA Grapalat" w:hAnsi="GHEA Grapalat" w:cs="Arial"/>
          <w:sz w:val="22"/>
          <w:szCs w:val="22"/>
          <w:lang w:val="zu-ZA"/>
        </w:rPr>
        <w:t xml:space="preserve">31.4 </w:t>
      </w:r>
      <w:r w:rsidRPr="00AC0572">
        <w:rPr>
          <w:rFonts w:ascii="GHEA Grapalat" w:hAnsi="GHEA Grapalat" w:cs="Arial"/>
          <w:sz w:val="22"/>
          <w:szCs w:val="22"/>
          <w:lang w:val="en-US"/>
        </w:rPr>
        <w:t>մլն</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դրամ</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ապահովելով</w:t>
      </w:r>
      <w:r w:rsidRPr="00AC0572">
        <w:rPr>
          <w:rFonts w:ascii="GHEA Grapalat" w:hAnsi="GHEA Grapalat" w:cs="Arial"/>
          <w:sz w:val="22"/>
          <w:szCs w:val="22"/>
          <w:lang w:val="zu-ZA"/>
        </w:rPr>
        <w:t xml:space="preserve"> 99.9% </w:t>
      </w:r>
      <w:r w:rsidRPr="00AC0572">
        <w:rPr>
          <w:rFonts w:ascii="GHEA Grapalat" w:hAnsi="GHEA Grapalat" w:cs="Arial"/>
          <w:sz w:val="22"/>
          <w:szCs w:val="22"/>
          <w:lang w:val="en-US"/>
        </w:rPr>
        <w:t>կատարողական</w:t>
      </w:r>
      <w:r w:rsidRPr="00AC0572">
        <w:rPr>
          <w:rFonts w:ascii="GHEA Grapalat" w:hAnsi="GHEA Grapalat" w:cs="Arial"/>
          <w:sz w:val="22"/>
          <w:szCs w:val="22"/>
          <w:lang w:val="zu-ZA"/>
        </w:rPr>
        <w:t>:</w:t>
      </w:r>
      <w:r w:rsidRPr="00AC0572">
        <w:rPr>
          <w:rFonts w:ascii="GHEA Grapalat" w:hAnsi="GHEA Grapalat" w:cs="Arial"/>
          <w:sz w:val="22"/>
          <w:szCs w:val="22"/>
        </w:rPr>
        <w:t xml:space="preserve"> </w:t>
      </w:r>
      <w:r w:rsidRPr="00AC0572">
        <w:rPr>
          <w:rFonts w:ascii="GHEA Grapalat" w:hAnsi="GHEA Grapalat" w:cs="Arial"/>
          <w:sz w:val="22"/>
          <w:szCs w:val="22"/>
          <w:lang w:val="zu-ZA"/>
        </w:rPr>
        <w:t>Միջոցառման</w:t>
      </w:r>
      <w:r w:rsidRPr="00AC0572">
        <w:rPr>
          <w:rFonts w:ascii="GHEA Grapalat" w:hAnsi="GHEA Grapalat"/>
          <w:sz w:val="22"/>
          <w:szCs w:val="22"/>
          <w:lang w:val="zu-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zu-ZA"/>
        </w:rPr>
        <w:t xml:space="preserve"> </w:t>
      </w:r>
      <w:r w:rsidRPr="00AC0572">
        <w:rPr>
          <w:rFonts w:ascii="GHEA Grapalat" w:hAnsi="GHEA Grapalat"/>
          <w:sz w:val="22"/>
          <w:szCs w:val="22"/>
        </w:rPr>
        <w:t xml:space="preserve">2020 թվականի ընթացքում </w:t>
      </w:r>
      <w:r w:rsidRPr="00AC0572">
        <w:rPr>
          <w:rFonts w:ascii="GHEA Grapalat" w:hAnsi="GHEA Grapalat" w:cs="Arial"/>
          <w:sz w:val="22"/>
          <w:szCs w:val="22"/>
          <w:lang w:val="zu-ZA"/>
        </w:rPr>
        <w:t>իրականացվել են 5 միջոցառումներ՝ 2019 թվականի 8-ի փոխարեն: Մասնավորապես պատրաստվել են ծխելու դադարեցմանն</w:t>
      </w:r>
      <w:r w:rsidRPr="00AC0572">
        <w:rPr>
          <w:rFonts w:ascii="GHEA Grapalat" w:hAnsi="GHEA Grapalat" w:cs="Arial"/>
          <w:sz w:val="22"/>
          <w:szCs w:val="22"/>
        </w:rPr>
        <w:t xml:space="preserve"> ուղղված բուժման և խորհրդատվության վերաբերյալ կրթական փաթեթի մշակում և տպագրում, այդ փաթեթի շրջանակներում բժիշկների վերապատրաստում (թվով 1000 հոգի), ինչպես նաև ծխելու դադարեցմանն ուղղված աջակցության ծառայության համար ավտոմատացված հեռախոսային կայանի ներդրում, կայանը սպասարկող մասնագետների պատրաստում: </w:t>
      </w:r>
      <w:r w:rsidRPr="00AC0572">
        <w:rPr>
          <w:rFonts w:ascii="GHEA Grapalat" w:hAnsi="GHEA Grapalat"/>
          <w:sz w:val="22"/>
          <w:szCs w:val="22"/>
        </w:rPr>
        <w:t xml:space="preserve">Նախորդ տարվա համեմատ նշված ծախսերը նվազել են </w:t>
      </w:r>
      <w:r w:rsidRPr="00AC0572">
        <w:rPr>
          <w:rFonts w:ascii="GHEA Grapalat" w:hAnsi="GHEA Grapalat"/>
          <w:sz w:val="22"/>
          <w:szCs w:val="22"/>
          <w:lang w:val="zu-ZA"/>
        </w:rPr>
        <w:t>68</w:t>
      </w:r>
      <w:r w:rsidRPr="00AC0572">
        <w:rPr>
          <w:rFonts w:ascii="GHEA Grapalat" w:hAnsi="GHEA Grapalat"/>
          <w:sz w:val="22"/>
          <w:szCs w:val="22"/>
        </w:rPr>
        <w:t>.</w:t>
      </w:r>
      <w:r w:rsidRPr="00AC0572">
        <w:rPr>
          <w:rFonts w:ascii="GHEA Grapalat" w:hAnsi="GHEA Grapalat"/>
          <w:sz w:val="22"/>
          <w:szCs w:val="22"/>
          <w:lang w:val="zu-ZA"/>
        </w:rPr>
        <w:t>6</w:t>
      </w:r>
      <w:r w:rsidRPr="00AC0572">
        <w:rPr>
          <w:rFonts w:ascii="GHEA Grapalat" w:hAnsi="GHEA Grapalat"/>
          <w:sz w:val="22"/>
          <w:szCs w:val="22"/>
        </w:rPr>
        <w:t>%</w:t>
      </w:r>
      <w:r w:rsidRPr="00AC0572">
        <w:rPr>
          <w:rFonts w:ascii="GHEA Grapalat" w:hAnsi="GHEA Grapalat"/>
          <w:sz w:val="22"/>
          <w:szCs w:val="22"/>
        </w:rPr>
        <w:noBreakHyphen/>
        <w:t>ով կամ 68</w:t>
      </w:r>
      <w:r w:rsidRPr="00AC0572">
        <w:rPr>
          <w:rFonts w:ascii="GHEA Grapalat" w:hAnsi="GHEA Grapalat"/>
          <w:sz w:val="22"/>
          <w:szCs w:val="22"/>
          <w:lang w:val="zu-ZA"/>
        </w:rPr>
        <w:t>.6</w:t>
      </w:r>
      <w:r w:rsidRPr="00AC0572">
        <w:rPr>
          <w:rFonts w:ascii="GHEA Grapalat" w:hAnsi="GHEA Grapalat"/>
          <w:sz w:val="22"/>
          <w:szCs w:val="22"/>
        </w:rPr>
        <w:t xml:space="preserve"> մլն դրամով՝ </w:t>
      </w:r>
      <w:r w:rsidRPr="00AC0572">
        <w:rPr>
          <w:rFonts w:ascii="GHEA Grapalat" w:hAnsi="GHEA Grapalat" w:cs="Arial"/>
          <w:sz w:val="22"/>
          <w:szCs w:val="22"/>
        </w:rPr>
        <w:t>պայմանավորված միջոցառումների</w:t>
      </w:r>
      <w:r w:rsidRPr="00AC0572">
        <w:rPr>
          <w:rFonts w:ascii="GHEA Grapalat" w:hAnsi="GHEA Grapalat" w:cs="Arial"/>
          <w:sz w:val="22"/>
          <w:szCs w:val="22"/>
          <w:lang w:val="zu-ZA"/>
        </w:rPr>
        <w:t xml:space="preserve"> </w:t>
      </w:r>
      <w:r w:rsidRPr="00AC0572">
        <w:rPr>
          <w:rFonts w:ascii="GHEA Grapalat" w:hAnsi="GHEA Grapalat" w:cs="Arial"/>
          <w:sz w:val="22"/>
          <w:szCs w:val="22"/>
        </w:rPr>
        <w:t>քանակ</w:t>
      </w:r>
      <w:r w:rsidRPr="00AC0572">
        <w:rPr>
          <w:rFonts w:ascii="GHEA Grapalat" w:hAnsi="GHEA Grapalat" w:cs="Arial"/>
          <w:sz w:val="22"/>
          <w:szCs w:val="22"/>
          <w:lang w:val="en-US"/>
        </w:rPr>
        <w:t>ի</w:t>
      </w:r>
      <w:r w:rsidRPr="00AC0572">
        <w:rPr>
          <w:rFonts w:ascii="GHEA Grapalat" w:hAnsi="GHEA Grapalat" w:cs="Arial"/>
          <w:sz w:val="22"/>
          <w:szCs w:val="22"/>
          <w:lang w:val="zu-ZA"/>
        </w:rPr>
        <w:t xml:space="preserve"> </w:t>
      </w:r>
      <w:r w:rsidRPr="00AC0572">
        <w:rPr>
          <w:rFonts w:ascii="GHEA Grapalat" w:hAnsi="GHEA Grapalat" w:cs="Arial"/>
          <w:sz w:val="22"/>
          <w:szCs w:val="22"/>
        </w:rPr>
        <w:t>նվազ</w:t>
      </w:r>
      <w:r w:rsidRPr="00AC0572">
        <w:rPr>
          <w:rFonts w:ascii="GHEA Grapalat" w:hAnsi="GHEA Grapalat" w:cs="Arial"/>
          <w:sz w:val="22"/>
          <w:szCs w:val="22"/>
          <w:lang w:val="en-US"/>
        </w:rPr>
        <w:t>մամբ</w:t>
      </w:r>
      <w:r w:rsidRPr="00AC0572">
        <w:rPr>
          <w:rFonts w:ascii="GHEA Grapalat" w:hAnsi="GHEA Grapalat" w:cs="Arial"/>
          <w:sz w:val="22"/>
          <w:szCs w:val="22"/>
          <w:lang w:val="zu-ZA"/>
        </w:rPr>
        <w:t>:</w:t>
      </w:r>
      <w:r w:rsidRPr="00AC0572">
        <w:rPr>
          <w:rFonts w:ascii="GHEA Grapalat" w:hAnsi="GHEA Grapalat" w:cs="Arial"/>
          <w:sz w:val="22"/>
          <w:szCs w:val="22"/>
        </w:rPr>
        <w:t xml:space="preserve"> </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lang w:val="zu-ZA"/>
        </w:rPr>
        <w:t>Ամբողջությամբ օգտագործվել է «Հայաստանի Հանրապետությ</w:t>
      </w:r>
      <w:r w:rsidRPr="00AC0572">
        <w:rPr>
          <w:rFonts w:ascii="GHEA Grapalat" w:hAnsi="GHEA Grapalat" w:cs="Arial"/>
          <w:sz w:val="22"/>
          <w:szCs w:val="22"/>
        </w:rPr>
        <w:t>ու</w:t>
      </w:r>
      <w:r w:rsidRPr="00AC0572">
        <w:rPr>
          <w:rFonts w:ascii="GHEA Grapalat" w:hAnsi="GHEA Grapalat" w:cs="Arial"/>
          <w:sz w:val="22"/>
          <w:szCs w:val="22"/>
          <w:lang w:val="zu-ZA"/>
        </w:rPr>
        <w:t>նում կորոնավիրուսային վարակի (COVID-19) կանխարգելման</w:t>
      </w:r>
      <w:r w:rsidRPr="00AC0572">
        <w:rPr>
          <w:rFonts w:ascii="GHEA Grapalat" w:hAnsi="GHEA Grapalat" w:cs="Arial"/>
          <w:sz w:val="22"/>
          <w:szCs w:val="22"/>
        </w:rPr>
        <w:t>, վերահսկման, բուժման և այլ համալիր միջոցառումների իրականացման</w:t>
      </w:r>
      <w:r w:rsidRPr="00AC0572">
        <w:rPr>
          <w:rFonts w:ascii="GHEA Grapalat" w:hAnsi="GHEA Grapalat" w:cs="Arial"/>
          <w:sz w:val="22"/>
          <w:szCs w:val="22"/>
          <w:lang w:val="zu-ZA"/>
        </w:rPr>
        <w:t>»</w:t>
      </w:r>
      <w:r w:rsidRPr="00AC0572">
        <w:rPr>
          <w:rFonts w:ascii="GHEA Grapalat" w:hAnsi="GHEA Grapalat" w:cs="Arial"/>
          <w:sz w:val="22"/>
          <w:szCs w:val="22"/>
        </w:rPr>
        <w:t xml:space="preserve"> համար նախատեսված </w:t>
      </w:r>
      <w:r w:rsidRPr="00AC0572">
        <w:rPr>
          <w:rFonts w:ascii="GHEA Grapalat" w:hAnsi="GHEA Grapalat" w:cs="Arial"/>
          <w:sz w:val="22"/>
          <w:szCs w:val="22"/>
          <w:lang w:val="zu-ZA"/>
        </w:rPr>
        <w:t>26.5</w:t>
      </w:r>
      <w:r w:rsidRPr="00AC0572">
        <w:rPr>
          <w:rFonts w:ascii="Calibri" w:hAnsi="Calibri" w:cs="Calibri"/>
          <w:sz w:val="22"/>
          <w:szCs w:val="22"/>
        </w:rPr>
        <w:t> </w:t>
      </w:r>
      <w:r w:rsidRPr="00AC0572">
        <w:rPr>
          <w:rFonts w:ascii="GHEA Grapalat" w:hAnsi="GHEA Grapalat" w:cs="Arial"/>
          <w:sz w:val="22"/>
          <w:szCs w:val="22"/>
        </w:rPr>
        <w:t xml:space="preserve">մլրդ դրամը։ </w:t>
      </w:r>
      <w:r w:rsidRPr="00AC0572">
        <w:rPr>
          <w:rFonts w:ascii="GHEA Grapalat" w:hAnsi="GHEA Grapalat" w:cs="Sylfaen"/>
          <w:sz w:val="22"/>
          <w:szCs w:val="22"/>
        </w:rPr>
        <w:t xml:space="preserve">Միջոցառման ծախսերն ուղղվել են </w:t>
      </w:r>
      <w:r w:rsidRPr="00AC0572">
        <w:rPr>
          <w:rFonts w:ascii="GHEA Grapalat" w:hAnsi="GHEA Grapalat" w:cs="Arial"/>
          <w:sz w:val="22"/>
          <w:szCs w:val="22"/>
        </w:rPr>
        <w:t xml:space="preserve">բնակչության սանիտարահամաճարակային անվտանգության և վարակիչ հիվանդությունների նկատմամբ բնակչության անընկալության ապահովմանը: Կարանտինային վայրերի հետ </w:t>
      </w:r>
      <w:r w:rsidRPr="00AC0572">
        <w:rPr>
          <w:rFonts w:ascii="GHEA Grapalat" w:hAnsi="GHEA Grapalat" w:cs="Arial"/>
          <w:sz w:val="22"/>
          <w:szCs w:val="22"/>
        </w:rPr>
        <w:lastRenderedPageBreak/>
        <w:t>իրականացվել է ամենօրյա աշխատանք՝ մեկուսացած անձանց նմուշառման կազմակերպում, մեկուսացումից դուրս գալու և ինքնամեկուսացման օրերի վերաբերյալ ցուցակների կազմում և տրամադրում ԱՆ «Հիվանդությունների վերահսկման և կանխարգելման ազգային կենտրոն» ՊՈԱԿ</w:t>
      </w:r>
      <w:r w:rsidRPr="00AC0572">
        <w:rPr>
          <w:rFonts w:ascii="GHEA Grapalat" w:hAnsi="GHEA Grapalat" w:cs="Arial"/>
          <w:sz w:val="22"/>
          <w:szCs w:val="22"/>
          <w:lang w:val="en-US"/>
        </w:rPr>
        <w:noBreakHyphen/>
      </w:r>
      <w:r w:rsidRPr="00AC0572">
        <w:rPr>
          <w:rFonts w:ascii="GHEA Grapalat" w:hAnsi="GHEA Grapalat" w:cs="Arial"/>
          <w:sz w:val="22"/>
          <w:szCs w:val="22"/>
        </w:rPr>
        <w:t>ի մասնաճյուղերին: Իրականացվել է նաև կոնտակտավորների մեկուսացման վայրերում հակահամաճարակային միջոցառումների համակարգում՝ օրական 1545 մարդ, կարանտինային վայրերի ախտահանում (3937 հյուրանոցային համար): ՀՀ թվով 304 բժշկական կազմակերպությունում իրականացվել է COVID-19-ի ԱՀԿ-ի կողմից առաջարկված զսպման/վարման միջոցների հավաքածուների գույքագրում, իսկ թվով 340 բժշկական կազմակերպությունում՝ անհատական պաշտպանության միջոցների գույքագրում: Մարտ-հունիս ամիսներին իրականացվել է «Նորք» ինֆեկցիոն կլինիկական հիվանդանոցում իրականացված COVID-19-ի կասկածով հոսպիտալացված պացիենտ</w:t>
      </w:r>
      <w:r w:rsidRPr="00AC0572">
        <w:rPr>
          <w:rFonts w:ascii="GHEA Grapalat" w:hAnsi="GHEA Grapalat" w:cs="Arial"/>
          <w:sz w:val="22"/>
          <w:szCs w:val="22"/>
          <w:lang w:val="en-US"/>
        </w:rPr>
        <w:t>ներ</w:t>
      </w:r>
      <w:r w:rsidRPr="00AC0572">
        <w:rPr>
          <w:rFonts w:ascii="GHEA Grapalat" w:hAnsi="GHEA Grapalat" w:cs="Arial"/>
          <w:sz w:val="22"/>
          <w:szCs w:val="22"/>
        </w:rPr>
        <w:t>ի համաճարակաբանական դիտարկում՝ պարզվել են վարակի աղբյուրը և շփման շրջանակները: Թվով 26 բժշկական կազմակերպություն վերակազմավորվել են ինֆեկցիոն բժշկական օգնություն և սպասարկում իրականացնող կազմակերպությունների, որտեղ իրականացվել են COVID-19-ի ներհիվանդանոցային վարակի կանխարգելման աշխատանքներ: Թվով 99 բժշկական օգնություն և սպասարկում իրականացնող կազմակերպություններում պլանավորել և իրականացվել է կորոնավիրուսային (COVID-19) հիվանդության ներհիվանդանոցային տարածման կանխարգելման նպատակով վարակի հսկողության կարողությունների (մեծ հոսքերի ժամանակ) համաճարակաբանական դիտարկում՝ ԱՀԿ գործիք-հարցաշարով: Բժշկական կազմակերպություն</w:t>
      </w:r>
      <w:r w:rsidRPr="00AC0572">
        <w:rPr>
          <w:rFonts w:ascii="GHEA Grapalat" w:hAnsi="GHEA Grapalat" w:cs="Arial"/>
          <w:sz w:val="22"/>
          <w:szCs w:val="22"/>
          <w:lang w:val="en-US"/>
        </w:rPr>
        <w:t>ն</w:t>
      </w:r>
      <w:r w:rsidRPr="00AC0572">
        <w:rPr>
          <w:rFonts w:ascii="GHEA Grapalat" w:hAnsi="GHEA Grapalat" w:cs="Arial"/>
          <w:sz w:val="22"/>
          <w:szCs w:val="22"/>
        </w:rPr>
        <w:t>երում կորոնավիրուսային հիվանդության ներհիվանդանոցային վարակման կանխարգելման ուղղությամբ շարունակաբար թվով 119 բժշկական կազմակերպությունում իրականացվել է համաճարակաբանական դիտարկում: Հայաստանի Հանրապետության թվով 119 ԲԿ-ներում իրականացվել է վարակի հսկողության ծրագրերի գնահատում միջազգային գործիք-հարցաշարով:</w:t>
      </w:r>
    </w:p>
    <w:p w:rsidR="00B704A6" w:rsidRPr="00AC0572" w:rsidRDefault="00B704A6" w:rsidP="001C1EE6">
      <w:pPr>
        <w:spacing w:line="360" w:lineRule="auto"/>
        <w:ind w:firstLine="540"/>
        <w:jc w:val="both"/>
        <w:rPr>
          <w:rFonts w:ascii="GHEA Grapalat" w:hAnsi="GHEA Grapalat"/>
          <w:sz w:val="22"/>
          <w:szCs w:val="22"/>
        </w:rPr>
      </w:pPr>
      <w:r w:rsidRPr="00AC0572">
        <w:rPr>
          <w:rFonts w:ascii="GHEA Grapalat" w:hAnsi="GHEA Grapalat"/>
          <w:sz w:val="22"/>
          <w:szCs w:val="22"/>
        </w:rPr>
        <w:t xml:space="preserve">Հայաստանի Հանրապետությունում կորոնավիրուսային վարակի (COVID-19) ախտորոշման միջոցառումների իրականացման </w:t>
      </w:r>
      <w:r w:rsidRPr="00AC0572">
        <w:rPr>
          <w:rFonts w:ascii="GHEA Grapalat" w:hAnsi="GHEA Grapalat"/>
          <w:sz w:val="22"/>
          <w:szCs w:val="22"/>
          <w:lang w:val="en-US"/>
        </w:rPr>
        <w:t>նպատակով օգտագործվել է ավելի քան 1.1 մլրդ դրամ կամ ծրագրված ցուցանիշի</w:t>
      </w:r>
      <w:r w:rsidRPr="00AC0572">
        <w:rPr>
          <w:rFonts w:ascii="GHEA Grapalat" w:hAnsi="GHEA Grapalat"/>
          <w:sz w:val="22"/>
          <w:szCs w:val="22"/>
        </w:rPr>
        <w:t xml:space="preserve"> 91.9%</w:t>
      </w:r>
      <w:r w:rsidRPr="00AC0572">
        <w:rPr>
          <w:rFonts w:ascii="GHEA Grapalat" w:hAnsi="GHEA Grapalat"/>
          <w:sz w:val="22"/>
          <w:szCs w:val="22"/>
          <w:lang w:val="en-US"/>
        </w:rPr>
        <w:t>-ը</w:t>
      </w:r>
      <w:r w:rsidRPr="00AC0572">
        <w:rPr>
          <w:rFonts w:ascii="GHEA Grapalat" w:hAnsi="GHEA Grapalat"/>
          <w:sz w:val="22"/>
          <w:szCs w:val="22"/>
        </w:rPr>
        <w:t>: Շեղումը պայմանավորված է</w:t>
      </w:r>
      <w:r w:rsidRPr="00AC0572">
        <w:rPr>
          <w:rFonts w:ascii="GHEA Grapalat" w:hAnsi="GHEA Grapalat"/>
          <w:sz w:val="22"/>
          <w:szCs w:val="22"/>
          <w:lang w:val="en-US"/>
        </w:rPr>
        <w:t xml:space="preserve"> բժշկական պարագաների և հավաքածուների</w:t>
      </w:r>
      <w:r w:rsidRPr="00AC0572">
        <w:rPr>
          <w:rFonts w:ascii="GHEA Grapalat" w:hAnsi="GHEA Grapalat"/>
          <w:sz w:val="22"/>
          <w:szCs w:val="22"/>
        </w:rPr>
        <w:t xml:space="preserve"> փաստացի պահանջով։ Միջոցառման շրջանակներում կորոնավիրուսի ախտորոշման նպատակով ձեռք են բերվել 60000 բժշկական հավաքածուներ, 230000 հատ պաշտպանիչ բժշկական պարագաներ:</w:t>
      </w:r>
    </w:p>
    <w:p w:rsidR="00B704A6" w:rsidRPr="00AC0572" w:rsidRDefault="00B704A6" w:rsidP="00B913FC">
      <w:pPr>
        <w:spacing w:line="360" w:lineRule="auto"/>
        <w:ind w:firstLine="540"/>
        <w:jc w:val="both"/>
        <w:rPr>
          <w:rFonts w:ascii="GHEA Grapalat" w:hAnsi="GHEA Grapalat" w:cs="Arial"/>
          <w:sz w:val="22"/>
          <w:szCs w:val="22"/>
          <w:lang w:val="en-US"/>
        </w:rPr>
      </w:pPr>
      <w:r w:rsidRPr="00AC0572">
        <w:rPr>
          <w:rFonts w:ascii="GHEA Grapalat" w:hAnsi="GHEA Grapalat" w:cs="Arial"/>
          <w:sz w:val="22"/>
          <w:szCs w:val="22"/>
          <w:lang w:val="zu-ZA"/>
        </w:rPr>
        <w:t xml:space="preserve">Ամբողջությամբ օգտագործվել է </w:t>
      </w:r>
      <w:r w:rsidRPr="00AC0572">
        <w:rPr>
          <w:rFonts w:ascii="GHEA Grapalat" w:hAnsi="GHEA Grapalat" w:cs="Arial"/>
          <w:sz w:val="22"/>
          <w:szCs w:val="22"/>
        </w:rPr>
        <w:t>Հայաստանի Հանրապետությունում կորոնավիրուսային վարակի (COVID) կանխարգելմանն ուղղված՝ պատվաստանյութի ձեռքբերման միջոցառումներ</w:t>
      </w:r>
      <w:r w:rsidRPr="00AC0572">
        <w:rPr>
          <w:rFonts w:ascii="GHEA Grapalat" w:hAnsi="GHEA Grapalat" w:cs="Arial"/>
          <w:sz w:val="22"/>
          <w:szCs w:val="22"/>
          <w:lang w:val="en-US"/>
        </w:rPr>
        <w:t>ի</w:t>
      </w:r>
      <w:r w:rsidRPr="00AC0572">
        <w:rPr>
          <w:rFonts w:ascii="GHEA Grapalat" w:hAnsi="GHEA Grapalat" w:cs="Arial"/>
          <w:sz w:val="22"/>
          <w:szCs w:val="22"/>
        </w:rPr>
        <w:t xml:space="preserve"> համար նախատեսված 890</w:t>
      </w:r>
      <w:r w:rsidRPr="00AC0572">
        <w:rPr>
          <w:rFonts w:ascii="GHEA Grapalat" w:hAnsi="GHEA Grapalat" w:cs="Courier New"/>
          <w:sz w:val="22"/>
          <w:szCs w:val="22"/>
        </w:rPr>
        <w:t xml:space="preserve"> </w:t>
      </w:r>
      <w:r w:rsidRPr="00AC0572">
        <w:rPr>
          <w:rFonts w:ascii="GHEA Grapalat" w:hAnsi="GHEA Grapalat" w:cs="Arial"/>
          <w:sz w:val="22"/>
          <w:szCs w:val="22"/>
        </w:rPr>
        <w:t>մլն դրամը: Մ</w:t>
      </w:r>
      <w:r w:rsidRPr="00AC0572">
        <w:rPr>
          <w:rFonts w:ascii="GHEA Grapalat" w:hAnsi="GHEA Grapalat" w:cs="Sylfaen"/>
          <w:sz w:val="22"/>
          <w:szCs w:val="22"/>
        </w:rPr>
        <w:t>ի</w:t>
      </w:r>
      <w:r w:rsidRPr="00AC0572">
        <w:rPr>
          <w:rFonts w:ascii="GHEA Grapalat" w:hAnsi="GHEA Grapalat" w:cs="Sylfaen"/>
          <w:sz w:val="22"/>
          <w:szCs w:val="22"/>
          <w:lang w:val="en-US"/>
        </w:rPr>
        <w:t>ջոցն</w:t>
      </w:r>
      <w:r w:rsidRPr="00AC0572">
        <w:rPr>
          <w:rFonts w:ascii="GHEA Grapalat" w:hAnsi="GHEA Grapalat" w:cs="Sylfaen"/>
          <w:sz w:val="22"/>
          <w:szCs w:val="22"/>
        </w:rPr>
        <w:t>երն ուղղվել են պատվաստանյութի ձեռքբերման կանխավճարի ապահովմանը:</w:t>
      </w:r>
    </w:p>
    <w:p w:rsidR="00B704A6" w:rsidRPr="00AC0572" w:rsidRDefault="00B704A6" w:rsidP="001C1EE6">
      <w:pPr>
        <w:spacing w:line="360" w:lineRule="auto"/>
        <w:ind w:firstLine="567"/>
        <w:jc w:val="both"/>
        <w:rPr>
          <w:rFonts w:ascii="GHEA Grapalat" w:hAnsi="GHEA Grapalat"/>
          <w:sz w:val="22"/>
          <w:szCs w:val="22"/>
          <w:lang w:val="en-US"/>
        </w:rPr>
      </w:pPr>
      <w:r w:rsidRPr="00AC0572">
        <w:rPr>
          <w:rFonts w:ascii="GHEA Grapalat" w:hAnsi="GHEA Grapalat"/>
          <w:sz w:val="22"/>
          <w:szCs w:val="22"/>
        </w:rPr>
        <w:lastRenderedPageBreak/>
        <w:t xml:space="preserve">Հայաստանի Հանրապետությունում կորոնավիրուսային վարակի (COVID-19) կանխարգելման, վերահսկման, բուժման նպատակով բժշկական սարքերի ձեռքբերման </w:t>
      </w:r>
      <w:r w:rsidRPr="00AC0572">
        <w:rPr>
          <w:rFonts w:ascii="GHEA Grapalat" w:hAnsi="GHEA Grapalat"/>
          <w:sz w:val="22"/>
          <w:szCs w:val="22"/>
          <w:lang w:val="en-US"/>
        </w:rPr>
        <w:t xml:space="preserve">ծախսերի </w:t>
      </w:r>
      <w:r w:rsidRPr="00AC0572">
        <w:rPr>
          <w:rFonts w:ascii="GHEA Grapalat" w:hAnsi="GHEA Grapalat"/>
          <w:sz w:val="22"/>
          <w:szCs w:val="22"/>
        </w:rPr>
        <w:t>կատարողականը կազմել է 86.8%՝ շուրջ 655.8</w:t>
      </w:r>
      <w:r w:rsidRPr="00AC0572">
        <w:rPr>
          <w:rFonts w:ascii="Calibri" w:hAnsi="Calibri" w:cs="Calibri"/>
          <w:sz w:val="22"/>
          <w:szCs w:val="22"/>
        </w:rPr>
        <w:t> </w:t>
      </w:r>
      <w:r w:rsidRPr="00AC0572">
        <w:rPr>
          <w:rFonts w:ascii="GHEA Grapalat" w:hAnsi="GHEA Grapalat"/>
          <w:sz w:val="22"/>
          <w:szCs w:val="22"/>
        </w:rPr>
        <w:t>մլն դրամ: Շեղումը պայմանավորված է սարքերի ձեռքբերման փաստացի պահանջով։ Միջոցառման շրջանակներում ձեռք են բերվել 102 հատ առողջապահական սարքեր։</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Հաշվետու տարում </w:t>
      </w:r>
      <w:r w:rsidRPr="00AC0572">
        <w:rPr>
          <w:rFonts w:ascii="GHEA Grapalat" w:hAnsi="GHEA Grapalat" w:cs="Arial"/>
          <w:i/>
          <w:sz w:val="22"/>
          <w:szCs w:val="22"/>
        </w:rPr>
        <w:t>Առողջապահության</w:t>
      </w:r>
      <w:r w:rsidRPr="00AC0572">
        <w:rPr>
          <w:rFonts w:ascii="GHEA Grapalat" w:hAnsi="GHEA Grapalat" w:cs="Arial"/>
          <w:i/>
          <w:sz w:val="22"/>
          <w:szCs w:val="22"/>
          <w:lang w:val="zu-ZA"/>
        </w:rPr>
        <w:t xml:space="preserve"> </w:t>
      </w:r>
      <w:r w:rsidRPr="00AC0572">
        <w:rPr>
          <w:rFonts w:ascii="GHEA Grapalat" w:hAnsi="GHEA Grapalat" w:cs="Arial"/>
          <w:i/>
          <w:sz w:val="22"/>
          <w:szCs w:val="22"/>
        </w:rPr>
        <w:t>համակարգի</w:t>
      </w:r>
      <w:r w:rsidRPr="00AC0572">
        <w:rPr>
          <w:rFonts w:ascii="GHEA Grapalat" w:hAnsi="GHEA Grapalat" w:cs="Arial"/>
          <w:i/>
          <w:sz w:val="22"/>
          <w:szCs w:val="22"/>
          <w:lang w:val="zu-ZA"/>
        </w:rPr>
        <w:t xml:space="preserve"> </w:t>
      </w:r>
      <w:r w:rsidRPr="00AC0572">
        <w:rPr>
          <w:rFonts w:ascii="GHEA Grapalat" w:hAnsi="GHEA Grapalat" w:cs="Arial"/>
          <w:i/>
          <w:sz w:val="22"/>
          <w:szCs w:val="22"/>
        </w:rPr>
        <w:t>արդիականացման</w:t>
      </w:r>
      <w:r w:rsidRPr="00AC0572">
        <w:rPr>
          <w:rFonts w:ascii="GHEA Grapalat" w:hAnsi="GHEA Grapalat" w:cs="Arial"/>
          <w:i/>
          <w:sz w:val="22"/>
          <w:szCs w:val="22"/>
          <w:lang w:val="zu-ZA"/>
        </w:rPr>
        <w:t xml:space="preserve"> </w:t>
      </w:r>
      <w:r w:rsidRPr="00AC0572">
        <w:rPr>
          <w:rFonts w:ascii="GHEA Grapalat" w:hAnsi="GHEA Grapalat" w:cs="Arial"/>
          <w:i/>
          <w:sz w:val="22"/>
          <w:szCs w:val="22"/>
        </w:rPr>
        <w:t>և</w:t>
      </w:r>
      <w:r w:rsidRPr="00AC0572">
        <w:rPr>
          <w:rFonts w:ascii="GHEA Grapalat" w:hAnsi="GHEA Grapalat" w:cs="Arial"/>
          <w:i/>
          <w:sz w:val="22"/>
          <w:szCs w:val="22"/>
          <w:lang w:val="zu-ZA"/>
        </w:rPr>
        <w:t xml:space="preserve"> </w:t>
      </w:r>
      <w:r w:rsidRPr="00AC0572">
        <w:rPr>
          <w:rFonts w:ascii="GHEA Grapalat" w:hAnsi="GHEA Grapalat" w:cs="Arial"/>
          <w:i/>
          <w:sz w:val="22"/>
          <w:szCs w:val="22"/>
        </w:rPr>
        <w:t>արդյունավետության</w:t>
      </w:r>
      <w:r w:rsidRPr="00AC0572">
        <w:rPr>
          <w:rFonts w:ascii="GHEA Grapalat" w:hAnsi="GHEA Grapalat" w:cs="Arial"/>
          <w:i/>
          <w:sz w:val="22"/>
          <w:szCs w:val="22"/>
          <w:lang w:val="zu-ZA"/>
        </w:rPr>
        <w:t xml:space="preserve"> </w:t>
      </w:r>
      <w:r w:rsidRPr="00AC0572">
        <w:rPr>
          <w:rFonts w:ascii="GHEA Grapalat" w:hAnsi="GHEA Grapalat" w:cs="Arial"/>
          <w:i/>
          <w:sz w:val="22"/>
          <w:szCs w:val="22"/>
        </w:rPr>
        <w:t>բարձրացման</w:t>
      </w:r>
      <w:r w:rsidRPr="00AC0572">
        <w:rPr>
          <w:rFonts w:ascii="GHEA Grapalat" w:hAnsi="GHEA Grapalat" w:cs="Arial"/>
          <w:sz w:val="22"/>
          <w:szCs w:val="22"/>
        </w:rPr>
        <w:t xml:space="preserve"> ծրագրի</w:t>
      </w:r>
      <w:r w:rsidRPr="00AC0572">
        <w:rPr>
          <w:rFonts w:ascii="GHEA Grapalat" w:hAnsi="GHEA Grapalat" w:cs="Arial"/>
          <w:sz w:val="22"/>
          <w:szCs w:val="22"/>
          <w:lang w:val="en-US"/>
        </w:rPr>
        <w:t xml:space="preserve">ն հատկացվել էր </w:t>
      </w:r>
      <w:r w:rsidRPr="00AC0572">
        <w:rPr>
          <w:rFonts w:ascii="GHEA Grapalat" w:hAnsi="GHEA Grapalat" w:cs="Arial"/>
          <w:sz w:val="22"/>
          <w:szCs w:val="22"/>
        </w:rPr>
        <w:t xml:space="preserve">3 մլրդ դրամ,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 xml:space="preserve">կողմից </w:t>
      </w:r>
      <w:r w:rsidRPr="00AC0572">
        <w:rPr>
          <w:rFonts w:ascii="GHEA Grapalat" w:hAnsi="GHEA Grapalat" w:cs="Arial"/>
          <w:sz w:val="22"/>
          <w:szCs w:val="22"/>
        </w:rPr>
        <w:t>ավելացել է</w:t>
      </w:r>
      <w:r w:rsidRPr="00AC0572">
        <w:rPr>
          <w:rFonts w:ascii="GHEA Grapalat" w:hAnsi="GHEA Grapalat" w:cs="Arial"/>
          <w:sz w:val="22"/>
          <w:szCs w:val="22"/>
          <w:lang w:val="en-US"/>
        </w:rPr>
        <w:t>՝ սահմանվելով</w:t>
      </w:r>
      <w:r w:rsidRPr="00AC0572">
        <w:rPr>
          <w:rFonts w:ascii="GHEA Grapalat" w:hAnsi="GHEA Grapalat" w:cs="Arial"/>
          <w:sz w:val="22"/>
          <w:szCs w:val="22"/>
        </w:rPr>
        <w:t xml:space="preserve"> 6.2 մլրդ դրամ: Ավելացված միջոցները հիմնականում ուղղվել են </w:t>
      </w:r>
      <w:r w:rsidRPr="00AC0572">
        <w:rPr>
          <w:rFonts w:ascii="GHEA Grapalat" w:hAnsi="GHEA Grapalat" w:cs="Sylfaen"/>
          <w:sz w:val="22"/>
          <w:szCs w:val="22"/>
        </w:rPr>
        <w:t>Հայաստանում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կորոնավիրուսային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վարակի</w:t>
      </w:r>
      <w:r w:rsidRPr="00AC0572">
        <w:rPr>
          <w:rFonts w:ascii="GHEA Grapalat" w:hAnsi="GHEA Grapalat" w:cs="Sylfaen"/>
          <w:sz w:val="22"/>
          <w:szCs w:val="22"/>
          <w:lang w:val="af-ZA"/>
        </w:rPr>
        <w:t xml:space="preserve"> (COVID-19) </w:t>
      </w:r>
      <w:r w:rsidRPr="00AC0572">
        <w:rPr>
          <w:rFonts w:ascii="GHEA Grapalat" w:hAnsi="GHEA Grapalat" w:cs="Sylfaen"/>
          <w:sz w:val="22"/>
          <w:szCs w:val="22"/>
        </w:rPr>
        <w:t>կանխարգելման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բուժման, արձագանքման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այլ</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համալիր</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իրականացմանը</w:t>
      </w:r>
      <w:r w:rsidRPr="00AC0572">
        <w:rPr>
          <w:rFonts w:ascii="GHEA Grapalat" w:hAnsi="GHEA Grapalat" w:cs="Sylfaen"/>
          <w:sz w:val="22"/>
          <w:szCs w:val="22"/>
          <w:lang w:val="af-ZA"/>
        </w:rPr>
        <w:t>:</w:t>
      </w:r>
      <w:r w:rsidRPr="00AC0572">
        <w:rPr>
          <w:rFonts w:ascii="GHEA Grapalat" w:hAnsi="GHEA Grapalat" w:cs="Arial"/>
          <w:sz w:val="22"/>
          <w:szCs w:val="22"/>
        </w:rPr>
        <w:t xml:space="preserve"> </w:t>
      </w:r>
      <w:r w:rsidRPr="00AC0572">
        <w:rPr>
          <w:rFonts w:ascii="GHEA Grapalat" w:hAnsi="GHEA Grapalat" w:cs="Arial"/>
          <w:sz w:val="22"/>
          <w:szCs w:val="22"/>
          <w:lang w:val="en-US"/>
        </w:rPr>
        <w:t>Ծ</w:t>
      </w:r>
      <w:r w:rsidRPr="00AC0572">
        <w:rPr>
          <w:rFonts w:ascii="GHEA Grapalat" w:hAnsi="GHEA Grapalat" w:cs="Arial"/>
          <w:sz w:val="22"/>
          <w:szCs w:val="22"/>
        </w:rPr>
        <w:t>րագրի</w:t>
      </w:r>
      <w:r w:rsidRPr="00AC0572">
        <w:rPr>
          <w:rFonts w:ascii="GHEA Grapalat" w:hAnsi="GHEA Grapalat"/>
          <w:sz w:val="22"/>
          <w:szCs w:val="22"/>
        </w:rPr>
        <w:t xml:space="preserve"> </w:t>
      </w:r>
      <w:r w:rsidRPr="00AC0572">
        <w:rPr>
          <w:rFonts w:ascii="GHEA Grapalat" w:hAnsi="GHEA Grapalat"/>
          <w:sz w:val="22"/>
          <w:szCs w:val="22"/>
          <w:lang w:val="en-US"/>
        </w:rPr>
        <w:t>փաստացի ծախսերը</w:t>
      </w:r>
      <w:r w:rsidRPr="00AC0572">
        <w:rPr>
          <w:rFonts w:ascii="GHEA Grapalat" w:hAnsi="GHEA Grapalat"/>
          <w:sz w:val="22"/>
          <w:szCs w:val="22"/>
        </w:rPr>
        <w:t xml:space="preserve"> հաշվետու </w:t>
      </w:r>
      <w:r w:rsidRPr="00AC0572">
        <w:rPr>
          <w:rFonts w:ascii="GHEA Grapalat" w:hAnsi="GHEA Grapalat"/>
          <w:sz w:val="22"/>
          <w:szCs w:val="22"/>
          <w:lang w:val="en-US"/>
        </w:rPr>
        <w:t>տարում կազմել են</w:t>
      </w:r>
      <w:r w:rsidRPr="00AC0572">
        <w:rPr>
          <w:rFonts w:ascii="GHEA Grapalat" w:hAnsi="GHEA Grapalat"/>
          <w:sz w:val="22"/>
          <w:szCs w:val="22"/>
        </w:rPr>
        <w:t xml:space="preserve"> շուրջ </w:t>
      </w:r>
      <w:r w:rsidRPr="00AC0572">
        <w:rPr>
          <w:rFonts w:ascii="GHEA Grapalat" w:hAnsi="GHEA Grapalat"/>
          <w:sz w:val="22"/>
          <w:szCs w:val="22"/>
          <w:lang w:val="zu-ZA"/>
        </w:rPr>
        <w:t>4.9</w:t>
      </w:r>
      <w:r w:rsidRPr="00AC0572">
        <w:rPr>
          <w:rFonts w:ascii="GHEA Grapalat" w:hAnsi="GHEA Grapalat"/>
          <w:sz w:val="22"/>
          <w:szCs w:val="22"/>
        </w:rPr>
        <w:t xml:space="preserve"> մլրդ դրամ կամ նախատեսվածի 78.4%-ը,</w:t>
      </w:r>
      <w:r w:rsidRPr="00AC0572">
        <w:rPr>
          <w:rFonts w:ascii="GHEA Grapalat" w:hAnsi="GHEA Grapalat" w:cs="Arial"/>
          <w:sz w:val="22"/>
          <w:szCs w:val="22"/>
          <w:lang w:val="zu-ZA"/>
        </w:rPr>
        <w:t xml:space="preserve"> ընդ որում գրեթե բոլոր միջոցառումներում</w:t>
      </w:r>
      <w:r w:rsidRPr="00AC0572">
        <w:rPr>
          <w:rFonts w:ascii="GHEA Grapalat" w:hAnsi="GHEA Grapalat" w:cs="Arial"/>
          <w:sz w:val="22"/>
          <w:szCs w:val="22"/>
        </w:rPr>
        <w:t xml:space="preserve"> </w:t>
      </w:r>
      <w:r w:rsidRPr="00AC0572">
        <w:rPr>
          <w:rFonts w:ascii="GHEA Grapalat" w:hAnsi="GHEA Grapalat" w:cs="Arial"/>
          <w:sz w:val="22"/>
          <w:szCs w:val="22"/>
          <w:lang w:val="zu-ZA"/>
        </w:rPr>
        <w:t>արձանագրվել են շեղումներ։</w:t>
      </w:r>
      <w:r w:rsidRPr="00AC0572">
        <w:rPr>
          <w:rFonts w:ascii="GHEA Grapalat" w:hAnsi="GHEA Grapalat"/>
          <w:sz w:val="22"/>
          <w:szCs w:val="22"/>
        </w:rPr>
        <w:t xml:space="preserve"> Ծրագիրն ամբողջությամբ ֆինանսավորվել է արտաքին աջակցությամբ իրականացվող </w:t>
      </w:r>
      <w:r w:rsidRPr="00AC0572">
        <w:rPr>
          <w:rFonts w:ascii="GHEA Grapalat" w:hAnsi="GHEA Grapalat" w:cs="Sylfaen"/>
          <w:sz w:val="22"/>
          <w:szCs w:val="22"/>
        </w:rPr>
        <w:t xml:space="preserve">վարկային և դրամաշնորհային ծրագրերի շրջանակներում: </w:t>
      </w:r>
      <w:r w:rsidRPr="00AC0572">
        <w:rPr>
          <w:rFonts w:ascii="GHEA Grapalat" w:hAnsi="GHEA Grapalat" w:cs="Arial"/>
          <w:sz w:val="22"/>
          <w:szCs w:val="22"/>
        </w:rPr>
        <w:t>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նույն</w:t>
      </w:r>
      <w:r w:rsidRPr="00AC0572">
        <w:rPr>
          <w:rFonts w:ascii="GHEA Grapalat" w:hAnsi="GHEA Grapalat" w:cs="Arial"/>
          <w:sz w:val="22"/>
          <w:szCs w:val="22"/>
          <w:lang w:val="zu-ZA"/>
        </w:rPr>
        <w:t xml:space="preserve"> </w:t>
      </w:r>
      <w:r w:rsidRPr="00AC0572">
        <w:rPr>
          <w:rFonts w:ascii="GHEA Grapalat" w:hAnsi="GHEA Grapalat" w:cs="Arial"/>
          <w:sz w:val="22"/>
          <w:szCs w:val="22"/>
        </w:rPr>
        <w:t>ժամանակահատվածի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Sylfaen"/>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Sylfaen"/>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143.3%-</w:t>
      </w:r>
      <w:r w:rsidRPr="00AC0572">
        <w:rPr>
          <w:rFonts w:ascii="GHEA Grapalat" w:hAnsi="GHEA Grapalat" w:cs="Arial"/>
          <w:sz w:val="22"/>
          <w:szCs w:val="22"/>
        </w:rPr>
        <w:t xml:space="preserve">ով կամ </w:t>
      </w:r>
      <w:r w:rsidRPr="00AC0572">
        <w:rPr>
          <w:rFonts w:ascii="GHEA Grapalat" w:hAnsi="GHEA Grapalat" w:cs="Arial"/>
          <w:sz w:val="22"/>
          <w:szCs w:val="22"/>
          <w:lang w:val="zu-ZA"/>
        </w:rPr>
        <w:t>2.9</w:t>
      </w:r>
      <w:r w:rsidRPr="00AC0572">
        <w:rPr>
          <w:rFonts w:ascii="GHEA Grapalat" w:hAnsi="GHEA Grapalat" w:cs="Arial"/>
          <w:sz w:val="22"/>
          <w:szCs w:val="22"/>
        </w:rPr>
        <w:t xml:space="preserve"> </w:t>
      </w:r>
      <w:r w:rsidRPr="00AC0572">
        <w:rPr>
          <w:rFonts w:ascii="GHEA Grapalat" w:hAnsi="GHEA Grapalat"/>
          <w:sz w:val="22"/>
          <w:szCs w:val="22"/>
        </w:rPr>
        <w:t>մլրդ</w:t>
      </w:r>
      <w:r w:rsidRPr="00AC0572">
        <w:rPr>
          <w:rFonts w:ascii="GHEA Grapalat" w:hAnsi="GHEA Grapalat" w:cs="Arial"/>
          <w:sz w:val="22"/>
          <w:szCs w:val="22"/>
        </w:rPr>
        <w:t xml:space="preserve"> դրամով</w:t>
      </w:r>
      <w:r w:rsidRPr="00AC0572">
        <w:rPr>
          <w:rFonts w:ascii="GHEA Grapalat" w:hAnsi="GHEA Grapalat" w:cs="Sylfaen"/>
          <w:sz w:val="22"/>
          <w:szCs w:val="22"/>
          <w:lang w:val="zu-ZA"/>
        </w:rPr>
        <w:t xml:space="preserve">, </w:t>
      </w:r>
      <w:r w:rsidRPr="00AC0572">
        <w:rPr>
          <w:rFonts w:ascii="GHEA Grapalat" w:hAnsi="GHEA Grapalat" w:cs="Arial"/>
          <w:sz w:val="22"/>
          <w:szCs w:val="22"/>
          <w:lang w:val="en-US"/>
        </w:rPr>
        <w:t>որը</w:t>
      </w:r>
      <w:r w:rsidRPr="00AC0572">
        <w:rPr>
          <w:rFonts w:ascii="GHEA Grapalat" w:hAnsi="GHEA Grapalat" w:cs="Sylfaen"/>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Համաշխարհային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բանկի</w:t>
      </w:r>
      <w:r w:rsidRPr="00AC0572">
        <w:rPr>
          <w:rFonts w:ascii="GHEA Grapalat" w:hAnsi="GHEA Grapalat" w:cs="Arial"/>
          <w:sz w:val="22"/>
          <w:szCs w:val="22"/>
          <w:lang w:val="zu-ZA"/>
        </w:rPr>
        <w:t xml:space="preserve"> </w:t>
      </w:r>
      <w:r w:rsidRPr="00AC0572">
        <w:rPr>
          <w:rFonts w:ascii="GHEA Grapalat" w:hAnsi="GHEA Grapalat" w:cs="Arial"/>
          <w:sz w:val="22"/>
          <w:szCs w:val="22"/>
        </w:rPr>
        <w:t>աջակցությամբ</w:t>
      </w:r>
      <w:r w:rsidRPr="00AC0572">
        <w:rPr>
          <w:rFonts w:ascii="GHEA Grapalat" w:hAnsi="GHEA Grapalat" w:cs="Arial"/>
          <w:sz w:val="22"/>
          <w:szCs w:val="22"/>
          <w:lang w:val="zu-ZA"/>
        </w:rPr>
        <w:t xml:space="preserve"> </w:t>
      </w:r>
      <w:r w:rsidRPr="00AC0572">
        <w:rPr>
          <w:rFonts w:ascii="GHEA Grapalat" w:hAnsi="GHEA Grapalat" w:cs="Arial"/>
          <w:sz w:val="22"/>
          <w:szCs w:val="22"/>
        </w:rPr>
        <w:t>իրականացվող</w:t>
      </w:r>
      <w:r w:rsidRPr="00AC0572">
        <w:rPr>
          <w:rFonts w:ascii="GHEA Grapalat" w:hAnsi="GHEA Grapalat" w:cs="Arial"/>
          <w:sz w:val="22"/>
          <w:szCs w:val="22"/>
          <w:lang w:val="zu-ZA"/>
        </w:rPr>
        <w:t xml:space="preserve"> </w:t>
      </w:r>
      <w:r w:rsidRPr="00AC0572">
        <w:rPr>
          <w:rFonts w:ascii="GHEA Grapalat" w:hAnsi="GHEA Grapalat" w:cs="Arial"/>
          <w:sz w:val="22"/>
          <w:szCs w:val="22"/>
        </w:rPr>
        <w:t>ՀՀ</w:t>
      </w:r>
      <w:r w:rsidRPr="00AC0572">
        <w:rPr>
          <w:rFonts w:ascii="GHEA Grapalat" w:hAnsi="GHEA Grapalat" w:cs="Arial"/>
          <w:sz w:val="22"/>
          <w:szCs w:val="22"/>
          <w:lang w:val="zu-ZA"/>
        </w:rPr>
        <w:t>-</w:t>
      </w:r>
      <w:r w:rsidRPr="00AC0572">
        <w:rPr>
          <w:rFonts w:ascii="GHEA Grapalat" w:hAnsi="GHEA Grapalat" w:cs="Arial"/>
          <w:sz w:val="22"/>
          <w:szCs w:val="22"/>
        </w:rPr>
        <w:t>ում</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վարակի</w:t>
      </w:r>
      <w:r w:rsidRPr="00AC0572">
        <w:rPr>
          <w:rFonts w:ascii="GHEA Grapalat" w:hAnsi="GHEA Grapalat" w:cs="Arial"/>
          <w:sz w:val="22"/>
          <w:szCs w:val="22"/>
          <w:lang w:val="zu-ZA"/>
        </w:rPr>
        <w:t xml:space="preserve"> (COVID-19) </w:t>
      </w:r>
      <w:r w:rsidRPr="00AC0572">
        <w:rPr>
          <w:rFonts w:ascii="GHEA Grapalat" w:hAnsi="GHEA Grapalat" w:cs="Arial"/>
          <w:sz w:val="22"/>
          <w:szCs w:val="22"/>
        </w:rPr>
        <w:t>կանխարգելմանն</w:t>
      </w:r>
      <w:r w:rsidRPr="00AC0572">
        <w:rPr>
          <w:rFonts w:ascii="GHEA Grapalat" w:hAnsi="GHEA Grapalat" w:cs="Arial"/>
          <w:sz w:val="22"/>
          <w:szCs w:val="22"/>
          <w:lang w:val="zu-ZA"/>
        </w:rPr>
        <w:t xml:space="preserve"> </w:t>
      </w:r>
      <w:r w:rsidRPr="00AC0572">
        <w:rPr>
          <w:rFonts w:ascii="GHEA Grapalat" w:hAnsi="GHEA Grapalat" w:cs="Arial"/>
          <w:sz w:val="22"/>
          <w:szCs w:val="22"/>
        </w:rPr>
        <w:t>ու</w:t>
      </w:r>
      <w:r w:rsidRPr="00AC0572">
        <w:rPr>
          <w:rFonts w:ascii="GHEA Grapalat" w:hAnsi="GHEA Grapalat" w:cs="Arial"/>
          <w:sz w:val="22"/>
          <w:szCs w:val="22"/>
          <w:lang w:val="zu-ZA"/>
        </w:rPr>
        <w:t xml:space="preserve"> </w:t>
      </w:r>
      <w:r w:rsidRPr="00AC0572">
        <w:rPr>
          <w:rFonts w:ascii="GHEA Grapalat" w:hAnsi="GHEA Grapalat" w:cs="Arial"/>
          <w:sz w:val="22"/>
          <w:szCs w:val="22"/>
        </w:rPr>
        <w:t>բուժմանն</w:t>
      </w:r>
      <w:r w:rsidRPr="00AC0572">
        <w:rPr>
          <w:rFonts w:ascii="GHEA Grapalat" w:hAnsi="GHEA Grapalat" w:cs="Arial"/>
          <w:sz w:val="22"/>
          <w:szCs w:val="22"/>
          <w:lang w:val="zu-ZA"/>
        </w:rPr>
        <w:t xml:space="preserve"> </w:t>
      </w:r>
      <w:r w:rsidRPr="00AC0572">
        <w:rPr>
          <w:rFonts w:ascii="GHEA Grapalat" w:hAnsi="GHEA Grapalat" w:cs="Arial"/>
          <w:sz w:val="22"/>
          <w:szCs w:val="22"/>
        </w:rPr>
        <w:t>ուղղված</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միջոցառումների իրականաց</w:t>
      </w:r>
      <w:r w:rsidRPr="00AC0572">
        <w:rPr>
          <w:rFonts w:ascii="GHEA Grapalat" w:hAnsi="GHEA Grapalat" w:cs="Arial"/>
          <w:sz w:val="22"/>
          <w:szCs w:val="22"/>
          <w:lang w:val="en-US"/>
        </w:rPr>
        <w:t>ման</w:t>
      </w:r>
      <w:r w:rsidRPr="00AC0572">
        <w:rPr>
          <w:rFonts w:ascii="GHEA Grapalat" w:hAnsi="GHEA Grapalat" w:cs="Arial"/>
          <w:sz w:val="22"/>
          <w:szCs w:val="22"/>
        </w:rPr>
        <w:t xml:space="preserve"> </w:t>
      </w:r>
      <w:r w:rsidRPr="00AC0572">
        <w:rPr>
          <w:rFonts w:ascii="GHEA Grapalat" w:hAnsi="GHEA Grapalat" w:cs="Arial"/>
          <w:sz w:val="22"/>
          <w:szCs w:val="22"/>
          <w:lang w:val="zu-ZA"/>
        </w:rPr>
        <w:t>և</w:t>
      </w:r>
      <w:r w:rsidRPr="00AC0572">
        <w:rPr>
          <w:rFonts w:ascii="GHEA Grapalat" w:hAnsi="GHEA Grapalat" w:cs="Arial"/>
          <w:sz w:val="22"/>
          <w:szCs w:val="22"/>
        </w:rPr>
        <w:t xml:space="preserve"> Ասիական զարգացման բանկի միջոցներով Հայաստանի Հանրապետությունում</w:t>
      </w:r>
      <w:r w:rsidRPr="00AC0572">
        <w:rPr>
          <w:rFonts w:ascii="GHEA Grapalat" w:hAnsi="GHEA Grapalat" w:cs="Arial"/>
          <w:sz w:val="22"/>
          <w:szCs w:val="22"/>
          <w:lang w:val="zu-ZA"/>
        </w:rPr>
        <w:t xml:space="preserve"> COVID-19-ի </w:t>
      </w:r>
      <w:r w:rsidRPr="00AC0572">
        <w:rPr>
          <w:rFonts w:ascii="GHEA Grapalat" w:hAnsi="GHEA Grapalat" w:cs="Arial"/>
          <w:sz w:val="22"/>
          <w:szCs w:val="22"/>
        </w:rPr>
        <w:t xml:space="preserve">արձագանքման </w:t>
      </w:r>
      <w:r w:rsidRPr="00AC0572">
        <w:rPr>
          <w:rFonts w:ascii="GHEA Grapalat" w:hAnsi="GHEA Grapalat" w:cs="Arial"/>
          <w:sz w:val="22"/>
          <w:szCs w:val="22"/>
          <w:lang w:val="en-US"/>
        </w:rPr>
        <w:t>միջոցառումների ֆինանսավորմամբ</w:t>
      </w:r>
      <w:r w:rsidRPr="00AC0572">
        <w:rPr>
          <w:rFonts w:ascii="GHEA Grapalat" w:hAnsi="GHEA Grapalat" w:cs="Arial"/>
          <w:sz w:val="22"/>
          <w:szCs w:val="22"/>
        </w:rPr>
        <w:t>։</w:t>
      </w:r>
    </w:p>
    <w:p w:rsidR="00B704A6" w:rsidRPr="00AC0572" w:rsidRDefault="00B704A6" w:rsidP="00A761C8">
      <w:pPr>
        <w:spacing w:line="360" w:lineRule="auto"/>
        <w:ind w:firstLine="567"/>
        <w:jc w:val="both"/>
        <w:rPr>
          <w:rFonts w:ascii="GHEA Grapalat" w:hAnsi="GHEA Grapalat" w:cs="Arial"/>
          <w:sz w:val="22"/>
          <w:szCs w:val="22"/>
        </w:rPr>
      </w:pPr>
      <w:r w:rsidRPr="00AC0572">
        <w:rPr>
          <w:rFonts w:ascii="GHEA Grapalat" w:hAnsi="GHEA Grapalat" w:cs="Arial"/>
          <w:sz w:val="22"/>
          <w:szCs w:val="22"/>
          <w:lang w:val="zu-ZA"/>
        </w:rPr>
        <w:t xml:space="preserve"> </w:t>
      </w:r>
      <w:r w:rsidRPr="00AC0572">
        <w:rPr>
          <w:rFonts w:ascii="GHEA Grapalat" w:hAnsi="GHEA Grapalat" w:cs="Arial"/>
          <w:sz w:val="22"/>
          <w:szCs w:val="22"/>
        </w:rPr>
        <w:t>Համաշխարհային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բանկի</w:t>
      </w:r>
      <w:r w:rsidRPr="00AC0572">
        <w:rPr>
          <w:rFonts w:ascii="GHEA Grapalat" w:hAnsi="GHEA Grapalat" w:cs="Arial"/>
          <w:sz w:val="22"/>
          <w:szCs w:val="22"/>
          <w:lang w:val="zu-ZA"/>
        </w:rPr>
        <w:t xml:space="preserve"> </w:t>
      </w:r>
      <w:r w:rsidRPr="00AC0572">
        <w:rPr>
          <w:rFonts w:ascii="GHEA Grapalat" w:hAnsi="GHEA Grapalat" w:cs="Arial"/>
          <w:sz w:val="22"/>
          <w:szCs w:val="22"/>
        </w:rPr>
        <w:t>աջակցությամբ</w:t>
      </w:r>
      <w:r w:rsidRPr="00AC0572">
        <w:rPr>
          <w:rFonts w:ascii="GHEA Grapalat" w:hAnsi="GHEA Grapalat" w:cs="Arial"/>
          <w:sz w:val="22"/>
          <w:szCs w:val="22"/>
          <w:lang w:val="zu-ZA"/>
        </w:rPr>
        <w:t xml:space="preserve"> </w:t>
      </w:r>
      <w:r w:rsidRPr="00AC0572">
        <w:rPr>
          <w:rFonts w:ascii="GHEA Grapalat" w:hAnsi="GHEA Grapalat" w:cs="Arial"/>
          <w:sz w:val="22"/>
          <w:szCs w:val="22"/>
        </w:rPr>
        <w:t>իրականացվող</w:t>
      </w:r>
      <w:r w:rsidRPr="00AC0572">
        <w:rPr>
          <w:rFonts w:ascii="GHEA Grapalat" w:hAnsi="GHEA Grapalat" w:cs="Arial"/>
          <w:sz w:val="22"/>
          <w:szCs w:val="22"/>
          <w:lang w:val="zu-ZA"/>
        </w:rPr>
        <w:t xml:space="preserve"> </w:t>
      </w:r>
      <w:r w:rsidRPr="00AC0572">
        <w:rPr>
          <w:rFonts w:ascii="GHEA Grapalat" w:hAnsi="GHEA Grapalat" w:cs="Arial"/>
          <w:sz w:val="22"/>
          <w:szCs w:val="22"/>
        </w:rPr>
        <w:t>ՀՀ</w:t>
      </w:r>
      <w:r w:rsidRPr="00AC0572">
        <w:rPr>
          <w:rFonts w:ascii="GHEA Grapalat" w:hAnsi="GHEA Grapalat" w:cs="Arial"/>
          <w:sz w:val="22"/>
          <w:szCs w:val="22"/>
          <w:lang w:val="zu-ZA"/>
        </w:rPr>
        <w:t>-</w:t>
      </w:r>
      <w:r w:rsidRPr="00AC0572">
        <w:rPr>
          <w:rFonts w:ascii="GHEA Grapalat" w:hAnsi="GHEA Grapalat" w:cs="Arial"/>
          <w:sz w:val="22"/>
          <w:szCs w:val="22"/>
        </w:rPr>
        <w:t>ում</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վարակի</w:t>
      </w:r>
      <w:r w:rsidRPr="00AC0572">
        <w:rPr>
          <w:rFonts w:ascii="GHEA Grapalat" w:hAnsi="GHEA Grapalat" w:cs="Arial"/>
          <w:sz w:val="22"/>
          <w:szCs w:val="22"/>
          <w:lang w:val="zu-ZA"/>
        </w:rPr>
        <w:t xml:space="preserve"> (COVID-19) </w:t>
      </w:r>
      <w:r w:rsidRPr="00AC0572">
        <w:rPr>
          <w:rFonts w:ascii="GHEA Grapalat" w:hAnsi="GHEA Grapalat" w:cs="Arial"/>
          <w:sz w:val="22"/>
          <w:szCs w:val="22"/>
        </w:rPr>
        <w:t>կանխարգելմանն</w:t>
      </w:r>
      <w:r w:rsidRPr="00AC0572">
        <w:rPr>
          <w:rFonts w:ascii="GHEA Grapalat" w:hAnsi="GHEA Grapalat" w:cs="Arial"/>
          <w:sz w:val="22"/>
          <w:szCs w:val="22"/>
          <w:lang w:val="zu-ZA"/>
        </w:rPr>
        <w:t xml:space="preserve"> </w:t>
      </w:r>
      <w:r w:rsidRPr="00AC0572">
        <w:rPr>
          <w:rFonts w:ascii="GHEA Grapalat" w:hAnsi="GHEA Grapalat" w:cs="Arial"/>
          <w:sz w:val="22"/>
          <w:szCs w:val="22"/>
        </w:rPr>
        <w:t>ու</w:t>
      </w:r>
      <w:r w:rsidRPr="00AC0572">
        <w:rPr>
          <w:rFonts w:ascii="GHEA Grapalat" w:hAnsi="GHEA Grapalat" w:cs="Arial"/>
          <w:sz w:val="22"/>
          <w:szCs w:val="22"/>
          <w:lang w:val="zu-ZA"/>
        </w:rPr>
        <w:t xml:space="preserve"> </w:t>
      </w:r>
      <w:r w:rsidRPr="00AC0572">
        <w:rPr>
          <w:rFonts w:ascii="GHEA Grapalat" w:hAnsi="GHEA Grapalat" w:cs="Arial"/>
          <w:sz w:val="22"/>
          <w:szCs w:val="22"/>
        </w:rPr>
        <w:t>բուժմանն</w:t>
      </w:r>
      <w:r w:rsidRPr="00AC0572">
        <w:rPr>
          <w:rFonts w:ascii="GHEA Grapalat" w:hAnsi="GHEA Grapalat" w:cs="Arial"/>
          <w:sz w:val="22"/>
          <w:szCs w:val="22"/>
          <w:lang w:val="zu-ZA"/>
        </w:rPr>
        <w:t xml:space="preserve"> </w:t>
      </w:r>
      <w:r w:rsidRPr="00AC0572">
        <w:rPr>
          <w:rFonts w:ascii="GHEA Grapalat" w:hAnsi="GHEA Grapalat" w:cs="Arial"/>
          <w:sz w:val="22"/>
          <w:szCs w:val="22"/>
        </w:rPr>
        <w:t>ուղղված</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GHEA Grapalat"/>
          <w:sz w:val="22"/>
          <w:szCs w:val="22"/>
          <w:lang w:val="zu-ZA"/>
        </w:rPr>
        <w:t xml:space="preserve"> </w:t>
      </w:r>
      <w:r w:rsidRPr="00AC0572">
        <w:rPr>
          <w:rFonts w:ascii="GHEA Grapalat" w:hAnsi="GHEA Grapalat" w:cs="Arial"/>
          <w:sz w:val="22"/>
          <w:szCs w:val="22"/>
        </w:rPr>
        <w:t>կազմել</w:t>
      </w:r>
      <w:r w:rsidRPr="00AC0572">
        <w:rPr>
          <w:rFonts w:ascii="GHEA Grapalat" w:hAnsi="GHEA Grapalat" w:cs="GHEA Grapalat"/>
          <w:sz w:val="22"/>
          <w:szCs w:val="22"/>
          <w:lang w:val="zu-ZA"/>
        </w:rPr>
        <w:t xml:space="preserve"> </w:t>
      </w:r>
      <w:r w:rsidRPr="00AC0572">
        <w:rPr>
          <w:rFonts w:ascii="GHEA Grapalat" w:hAnsi="GHEA Grapalat" w:cs="Arial"/>
          <w:sz w:val="22"/>
          <w:szCs w:val="22"/>
        </w:rPr>
        <w:t>են</w:t>
      </w:r>
      <w:r w:rsidRPr="00AC0572">
        <w:rPr>
          <w:rFonts w:ascii="GHEA Grapalat" w:hAnsi="GHEA Grapalat" w:cs="GHEA Grapalat"/>
          <w:sz w:val="22"/>
          <w:szCs w:val="22"/>
          <w:lang w:val="zu-ZA"/>
        </w:rPr>
        <w:t xml:space="preserve"> </w:t>
      </w:r>
      <w:r w:rsidRPr="00AC0572">
        <w:rPr>
          <w:rFonts w:ascii="GHEA Grapalat" w:hAnsi="GHEA Grapalat" w:cs="Arial"/>
          <w:sz w:val="22"/>
          <w:szCs w:val="22"/>
          <w:lang w:val="zu-ZA"/>
        </w:rPr>
        <w:t>շուրջ</w:t>
      </w:r>
      <w:r w:rsidRPr="00AC0572">
        <w:rPr>
          <w:rFonts w:ascii="GHEA Grapalat" w:hAnsi="GHEA Grapalat" w:cs="GHEA Grapalat"/>
          <w:sz w:val="22"/>
          <w:szCs w:val="22"/>
          <w:lang w:val="zu-ZA"/>
        </w:rPr>
        <w:t xml:space="preserve"> </w:t>
      </w:r>
      <w:r w:rsidRPr="00AC0572">
        <w:rPr>
          <w:rFonts w:ascii="GHEA Grapalat" w:hAnsi="GHEA Grapalat" w:cs="Arial"/>
          <w:sz w:val="22"/>
          <w:szCs w:val="22"/>
          <w:lang w:val="zu-ZA"/>
        </w:rPr>
        <w:t xml:space="preserve">1.7 </w:t>
      </w:r>
      <w:r w:rsidRPr="00AC0572">
        <w:rPr>
          <w:rFonts w:ascii="GHEA Grapalat" w:hAnsi="GHEA Grapalat" w:cs="Arial"/>
          <w:sz w:val="22"/>
          <w:szCs w:val="22"/>
        </w:rPr>
        <w:t>մլրդ</w:t>
      </w:r>
      <w:r w:rsidRPr="00AC0572">
        <w:rPr>
          <w:rFonts w:ascii="GHEA Grapalat" w:hAnsi="GHEA Grapalat" w:cs="GHEA Grapalat"/>
          <w:sz w:val="22"/>
          <w:szCs w:val="22"/>
          <w:lang w:val="zu-ZA"/>
        </w:rPr>
        <w:t xml:space="preserve"> </w:t>
      </w:r>
      <w:r w:rsidRPr="00AC0572">
        <w:rPr>
          <w:rFonts w:ascii="GHEA Grapalat" w:hAnsi="GHEA Grapalat" w:cs="Arial"/>
          <w:sz w:val="22"/>
          <w:szCs w:val="22"/>
        </w:rPr>
        <w:t>դրամ</w:t>
      </w:r>
      <w:r w:rsidRPr="00AC0572">
        <w:rPr>
          <w:rFonts w:ascii="GHEA Grapalat" w:hAnsi="GHEA Grapalat" w:cs="GHEA Grapalat"/>
          <w:sz w:val="22"/>
          <w:szCs w:val="22"/>
          <w:lang w:val="zu-ZA"/>
        </w:rPr>
        <w:t xml:space="preserve"> </w:t>
      </w:r>
      <w:r w:rsidRPr="00AC0572">
        <w:rPr>
          <w:rFonts w:ascii="GHEA Grapalat" w:hAnsi="GHEA Grapalat" w:cs="Arial"/>
          <w:sz w:val="22"/>
          <w:szCs w:val="22"/>
        </w:rPr>
        <w:t>կամ</w:t>
      </w:r>
      <w:r w:rsidRPr="00AC0572">
        <w:rPr>
          <w:rFonts w:ascii="GHEA Grapalat" w:hAnsi="GHEA Grapalat" w:cs="GHEA Grapalat"/>
          <w:sz w:val="22"/>
          <w:szCs w:val="22"/>
          <w:lang w:val="zu-ZA"/>
        </w:rPr>
        <w:t xml:space="preserve"> </w:t>
      </w:r>
      <w:r w:rsidRPr="00AC0572">
        <w:rPr>
          <w:rFonts w:ascii="GHEA Grapalat" w:hAnsi="GHEA Grapalat" w:cs="Arial"/>
          <w:sz w:val="22"/>
          <w:szCs w:val="22"/>
        </w:rPr>
        <w:t>նախատեսվածի 87%-ը, որը պայմանավորված է մրցույթների արդյունքում ապրանքների</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 xml:space="preserve">սարքավորումների՝ նախատեսվածից </w:t>
      </w:r>
      <w:r w:rsidRPr="00AC0572">
        <w:rPr>
          <w:rFonts w:ascii="GHEA Grapalat" w:hAnsi="GHEA Grapalat" w:cs="Arial"/>
          <w:sz w:val="22"/>
          <w:szCs w:val="22"/>
          <w:lang w:val="en-US"/>
        </w:rPr>
        <w:t>ցածր</w:t>
      </w:r>
      <w:r w:rsidRPr="00AC0572">
        <w:rPr>
          <w:rFonts w:ascii="GHEA Grapalat" w:hAnsi="GHEA Grapalat" w:cs="Arial"/>
          <w:sz w:val="22"/>
          <w:szCs w:val="22"/>
        </w:rPr>
        <w:t xml:space="preserve"> գներով ձեռքբերմամբ, ինչպես նաև արտարժույթի</w:t>
      </w:r>
      <w:r w:rsidRPr="00AC0572">
        <w:rPr>
          <w:rFonts w:ascii="GHEA Grapalat" w:hAnsi="GHEA Grapalat" w:cs="Arial"/>
          <w:sz w:val="22"/>
          <w:szCs w:val="22"/>
          <w:lang w:val="en-US"/>
        </w:rPr>
        <w:t>՝ նախատեսվածից ցածր</w:t>
      </w:r>
      <w:r w:rsidRPr="00AC0572">
        <w:rPr>
          <w:rFonts w:ascii="GHEA Grapalat" w:hAnsi="GHEA Grapalat" w:cs="Arial"/>
          <w:sz w:val="22"/>
          <w:szCs w:val="22"/>
        </w:rPr>
        <w:t xml:space="preserve"> </w:t>
      </w:r>
      <w:r w:rsidRPr="00AC0572">
        <w:rPr>
          <w:rFonts w:ascii="GHEA Grapalat" w:hAnsi="GHEA Grapalat" w:cs="Arial"/>
          <w:sz w:val="22"/>
          <w:szCs w:val="22"/>
          <w:lang w:val="en-US"/>
        </w:rPr>
        <w:t>փոխարժեքով</w:t>
      </w:r>
      <w:r w:rsidRPr="00AC0572">
        <w:rPr>
          <w:rFonts w:ascii="GHEA Grapalat" w:hAnsi="GHEA Grapalat" w:cs="Arial"/>
          <w:sz w:val="22"/>
          <w:szCs w:val="22"/>
        </w:rPr>
        <w:t>:</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Միջոցառման շրջանակներում</w:t>
      </w:r>
      <w:r w:rsidRPr="00AC0572">
        <w:rPr>
          <w:rFonts w:ascii="GHEA Grapalat" w:hAnsi="GHEA Grapalat" w:cs="Arial"/>
          <w:sz w:val="22"/>
          <w:szCs w:val="22"/>
          <w:lang w:val="zu-ZA"/>
        </w:rPr>
        <w:t xml:space="preserve"> ձեռք են բերվել նոր կորոնավիրուսային (COVID-19) hամավարակին հակազդելու նպատակով անհրաժեշտ սարքավորումներ, անհատական պաշտպանիչ միջոցներ:</w:t>
      </w:r>
    </w:p>
    <w:p w:rsidR="00B704A6" w:rsidRPr="00AC0572" w:rsidRDefault="00B704A6" w:rsidP="00A761C8">
      <w:pPr>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lang w:val="zu-ZA"/>
        </w:rPr>
        <w:t xml:space="preserve">Ասիական զարգացման բանկի միջոցներով Հայաստանի Հանրապետությունում COVID-19-ին արձագանքման ծրագրի իրականացման </w:t>
      </w:r>
      <w:r w:rsidRPr="00AC0572">
        <w:rPr>
          <w:rFonts w:ascii="GHEA Grapalat" w:hAnsi="GHEA Grapalat" w:cs="Arial"/>
          <w:sz w:val="22"/>
          <w:szCs w:val="22"/>
        </w:rPr>
        <w:t>միջոցառման շրջանակներում նախատեսված 9</w:t>
      </w:r>
      <w:r w:rsidRPr="00AC0572">
        <w:rPr>
          <w:rFonts w:ascii="GHEA Grapalat" w:hAnsi="GHEA Grapalat" w:cs="Arial"/>
          <w:sz w:val="22"/>
          <w:szCs w:val="22"/>
          <w:lang w:val="zu-ZA"/>
        </w:rPr>
        <w:t>8</w:t>
      </w:r>
      <w:r w:rsidRPr="00AC0572">
        <w:rPr>
          <w:rFonts w:ascii="GHEA Grapalat" w:hAnsi="GHEA Grapalat" w:cs="Arial"/>
          <w:sz w:val="22"/>
          <w:szCs w:val="22"/>
        </w:rPr>
        <w:t>7.</w:t>
      </w:r>
      <w:r w:rsidRPr="00AC0572">
        <w:rPr>
          <w:rFonts w:ascii="GHEA Grapalat" w:hAnsi="GHEA Grapalat" w:cs="Arial"/>
          <w:sz w:val="22"/>
          <w:szCs w:val="22"/>
          <w:lang w:val="zu-ZA"/>
        </w:rPr>
        <w:t>5</w:t>
      </w:r>
      <w:r w:rsidRPr="00AC0572">
        <w:rPr>
          <w:rFonts w:ascii="GHEA Grapalat" w:hAnsi="GHEA Grapalat" w:cs="Arial"/>
          <w:sz w:val="22"/>
          <w:szCs w:val="22"/>
        </w:rPr>
        <w:t xml:space="preserve"> մլն դրամն ամբողջությամբ օգտագործվել է: </w:t>
      </w:r>
      <w:r w:rsidRPr="00AC0572">
        <w:rPr>
          <w:rFonts w:ascii="GHEA Grapalat" w:hAnsi="GHEA Grapalat" w:cs="Arial"/>
          <w:sz w:val="22"/>
          <w:szCs w:val="22"/>
          <w:lang w:val="en-US"/>
        </w:rPr>
        <w:t>Միջոցները հատկաց</w:t>
      </w:r>
      <w:r w:rsidRPr="00AC0572">
        <w:rPr>
          <w:rFonts w:ascii="GHEA Grapalat" w:hAnsi="GHEA Grapalat" w:cs="GHEA Grapalat"/>
          <w:sz w:val="22"/>
          <w:szCs w:val="22"/>
        </w:rPr>
        <w:t>վ</w:t>
      </w:r>
      <w:r w:rsidRPr="00AC0572">
        <w:rPr>
          <w:rFonts w:ascii="GHEA Grapalat" w:hAnsi="GHEA Grapalat"/>
          <w:sz w:val="22"/>
          <w:szCs w:val="22"/>
        </w:rPr>
        <w:t>ել են «Սուրբ Գրիգոր Լուսավորիչ բժշկական կենտրոն» ՓԲԸ-ի</w:t>
      </w:r>
      <w:r w:rsidRPr="00AC0572">
        <w:rPr>
          <w:rFonts w:ascii="GHEA Grapalat" w:hAnsi="GHEA Grapalat"/>
          <w:sz w:val="22"/>
          <w:szCs w:val="22"/>
          <w:lang w:val="en-US"/>
        </w:rPr>
        <w:t>ն</w:t>
      </w:r>
      <w:r w:rsidRPr="00AC0572">
        <w:rPr>
          <w:rFonts w:ascii="GHEA Grapalat" w:hAnsi="GHEA Grapalat"/>
          <w:sz w:val="22"/>
          <w:szCs w:val="22"/>
        </w:rPr>
        <w:t xml:space="preserve"> և «Հիվանդությունների վերահսկման և կանխարգելման ազգային կենտրոն» ՊՈԱԿ-ի</w:t>
      </w:r>
      <w:r w:rsidRPr="00AC0572">
        <w:rPr>
          <w:rFonts w:ascii="GHEA Grapalat" w:hAnsi="GHEA Grapalat"/>
          <w:sz w:val="22"/>
          <w:szCs w:val="22"/>
          <w:lang w:val="en-US"/>
        </w:rPr>
        <w:t>ն</w:t>
      </w:r>
      <w:r w:rsidRPr="00AC0572">
        <w:rPr>
          <w:rFonts w:ascii="GHEA Grapalat" w:hAnsi="GHEA Grapalat"/>
          <w:sz w:val="22"/>
          <w:szCs w:val="22"/>
        </w:rPr>
        <w:t xml:space="preserve"> </w:t>
      </w:r>
      <w:r w:rsidRPr="00AC0572">
        <w:rPr>
          <w:rFonts w:ascii="GHEA Grapalat" w:hAnsi="GHEA Grapalat" w:cs="GHEA Grapalat"/>
          <w:sz w:val="22"/>
          <w:szCs w:val="22"/>
        </w:rPr>
        <w:t>բժշկական</w:t>
      </w:r>
      <w:r w:rsidRPr="00AC0572">
        <w:rPr>
          <w:rFonts w:ascii="GHEA Grapalat" w:hAnsi="GHEA Grapalat"/>
          <w:sz w:val="22"/>
          <w:szCs w:val="22"/>
        </w:rPr>
        <w:t xml:space="preserve"> </w:t>
      </w:r>
      <w:r w:rsidRPr="00AC0572">
        <w:rPr>
          <w:rFonts w:ascii="GHEA Grapalat" w:hAnsi="GHEA Grapalat" w:cs="GHEA Grapalat"/>
          <w:sz w:val="22"/>
          <w:szCs w:val="22"/>
        </w:rPr>
        <w:t>սարքավորումների</w:t>
      </w:r>
      <w:r w:rsidRPr="00AC0572">
        <w:rPr>
          <w:rFonts w:ascii="GHEA Grapalat" w:hAnsi="GHEA Grapalat"/>
          <w:sz w:val="22"/>
          <w:szCs w:val="22"/>
        </w:rPr>
        <w:t xml:space="preserve"> </w:t>
      </w:r>
      <w:r w:rsidRPr="00AC0572">
        <w:rPr>
          <w:rFonts w:ascii="GHEA Grapalat" w:hAnsi="GHEA Grapalat" w:cs="GHEA Grapalat"/>
          <w:sz w:val="22"/>
          <w:szCs w:val="22"/>
        </w:rPr>
        <w:t>և</w:t>
      </w:r>
      <w:r w:rsidRPr="00AC0572">
        <w:rPr>
          <w:rFonts w:ascii="GHEA Grapalat" w:hAnsi="GHEA Grapalat"/>
          <w:sz w:val="22"/>
          <w:szCs w:val="22"/>
        </w:rPr>
        <w:t xml:space="preserve"> </w:t>
      </w:r>
      <w:r w:rsidRPr="00AC0572">
        <w:rPr>
          <w:rFonts w:ascii="GHEA Grapalat" w:hAnsi="GHEA Grapalat" w:cs="GHEA Grapalat"/>
          <w:sz w:val="22"/>
          <w:szCs w:val="22"/>
        </w:rPr>
        <w:t>բժշկական</w:t>
      </w:r>
      <w:r w:rsidRPr="00AC0572">
        <w:rPr>
          <w:rFonts w:ascii="GHEA Grapalat" w:hAnsi="GHEA Grapalat"/>
          <w:sz w:val="22"/>
          <w:szCs w:val="22"/>
        </w:rPr>
        <w:t xml:space="preserve"> </w:t>
      </w:r>
      <w:r w:rsidRPr="00AC0572">
        <w:rPr>
          <w:rFonts w:ascii="GHEA Grapalat" w:hAnsi="GHEA Grapalat" w:cs="GHEA Grapalat"/>
          <w:sz w:val="22"/>
          <w:szCs w:val="22"/>
        </w:rPr>
        <w:t>նշանակության</w:t>
      </w:r>
      <w:r w:rsidRPr="00AC0572">
        <w:rPr>
          <w:rFonts w:ascii="GHEA Grapalat" w:hAnsi="GHEA Grapalat"/>
          <w:sz w:val="22"/>
          <w:szCs w:val="22"/>
        </w:rPr>
        <w:t xml:space="preserve"> </w:t>
      </w:r>
      <w:r w:rsidRPr="00AC0572">
        <w:rPr>
          <w:rFonts w:ascii="GHEA Grapalat" w:hAnsi="GHEA Grapalat" w:cs="GHEA Grapalat"/>
          <w:sz w:val="22"/>
          <w:szCs w:val="22"/>
        </w:rPr>
        <w:t xml:space="preserve">ապրանքների՝ </w:t>
      </w:r>
      <w:r w:rsidRPr="00AC0572">
        <w:rPr>
          <w:rFonts w:ascii="GHEA Grapalat" w:hAnsi="GHEA Grapalat"/>
          <w:sz w:val="22"/>
          <w:szCs w:val="22"/>
        </w:rPr>
        <w:t>համակարգչային տոմոգրաֆիայի, սոնոգրաֆիայի, բժշկական գազի, ռենտգենի</w:t>
      </w:r>
      <w:r w:rsidRPr="00AC0572">
        <w:rPr>
          <w:rFonts w:ascii="GHEA Grapalat" w:hAnsi="GHEA Grapalat" w:cs="GHEA Grapalat"/>
          <w:sz w:val="22"/>
          <w:szCs w:val="22"/>
        </w:rPr>
        <w:t xml:space="preserve"> ձեռք բերմանը։</w:t>
      </w:r>
    </w:p>
    <w:p w:rsidR="00B704A6" w:rsidRPr="00AC0572" w:rsidRDefault="00B704A6" w:rsidP="004C2487">
      <w:pPr>
        <w:spacing w:line="360" w:lineRule="auto"/>
        <w:ind w:firstLine="567"/>
        <w:jc w:val="both"/>
        <w:rPr>
          <w:rFonts w:ascii="GHEA Grapalat" w:hAnsi="GHEA Grapalat" w:cs="Arial"/>
          <w:sz w:val="22"/>
          <w:szCs w:val="22"/>
        </w:rPr>
      </w:pPr>
      <w:r w:rsidRPr="00AC0572">
        <w:rPr>
          <w:rFonts w:ascii="GHEA Grapalat" w:hAnsi="GHEA Grapalat" w:cs="Arial"/>
          <w:sz w:val="22"/>
          <w:szCs w:val="22"/>
          <w:lang w:val="zu-ZA"/>
        </w:rPr>
        <w:lastRenderedPageBreak/>
        <w:t xml:space="preserve">Համաշխարհային բանկի աջակցությամբ իրականացվող ոչ վարակիչ հիվանդությունների կանխարգելման և վերահսկման ծրագրի շրջանակներում 2020 թվականին ընդհանուր առմամբ օգտագործվել է 833.4 մլն դրամ կամ ծրագրված միջոցների 59.9%-ը: </w:t>
      </w:r>
      <w:r w:rsidRPr="00AC0572">
        <w:rPr>
          <w:rFonts w:ascii="GHEA Grapalat" w:hAnsi="GHEA Grapalat" w:cs="Arial"/>
          <w:sz w:val="22"/>
          <w:szCs w:val="22"/>
        </w:rPr>
        <w:t>Ոչ</w:t>
      </w:r>
      <w:r w:rsidRPr="00AC0572">
        <w:rPr>
          <w:rFonts w:ascii="GHEA Grapalat" w:hAnsi="GHEA Grapalat" w:cs="Sylfaen"/>
          <w:sz w:val="22"/>
          <w:szCs w:val="22"/>
          <w:lang w:val="zu-ZA"/>
        </w:rPr>
        <w:t xml:space="preserve"> </w:t>
      </w:r>
      <w:r w:rsidRPr="00AC0572">
        <w:rPr>
          <w:rFonts w:ascii="GHEA Grapalat" w:hAnsi="GHEA Grapalat" w:cs="Arial"/>
          <w:sz w:val="22"/>
          <w:szCs w:val="22"/>
        </w:rPr>
        <w:t>վարակիչ</w:t>
      </w:r>
      <w:r w:rsidRPr="00AC0572">
        <w:rPr>
          <w:rFonts w:ascii="GHEA Grapalat" w:hAnsi="GHEA Grapalat" w:cs="Sylfaen"/>
          <w:sz w:val="22"/>
          <w:szCs w:val="22"/>
          <w:lang w:val="zu-ZA"/>
        </w:rPr>
        <w:t xml:space="preserve"> </w:t>
      </w:r>
      <w:r w:rsidRPr="00AC0572">
        <w:rPr>
          <w:rFonts w:ascii="GHEA Grapalat" w:hAnsi="GHEA Grapalat" w:cs="Arial"/>
          <w:sz w:val="22"/>
          <w:szCs w:val="22"/>
        </w:rPr>
        <w:t>հիվանդությունների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կանխարգելման</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վերահսկման</w:t>
      </w:r>
      <w:r w:rsidRPr="00AC0572">
        <w:rPr>
          <w:rFonts w:ascii="GHEA Grapalat" w:hAnsi="GHEA Grapalat"/>
          <w:sz w:val="22"/>
          <w:szCs w:val="22"/>
        </w:rPr>
        <w:t xml:space="preserve"> ծրագրի նպատակն է բարելավել մոր և մանկան առողջության պահպանման ծառայությունները և առողջության առաջնային պահպանման (ԱԱՊ) օղակում ընտրված ոչ վարակիչ հիվանդությունների վաղ հայտնաբերումը և վերահսկումը, ինչպես նաև </w:t>
      </w:r>
      <w:r w:rsidRPr="00AC0572">
        <w:rPr>
          <w:rFonts w:ascii="GHEA Grapalat" w:hAnsi="GHEA Grapalat"/>
          <w:sz w:val="22"/>
          <w:szCs w:val="22"/>
          <w:lang w:val="en-US"/>
        </w:rPr>
        <w:t>ծ</w:t>
      </w:r>
      <w:r w:rsidRPr="00AC0572">
        <w:rPr>
          <w:rFonts w:ascii="GHEA Grapalat" w:hAnsi="GHEA Grapalat"/>
          <w:sz w:val="22"/>
          <w:szCs w:val="22"/>
        </w:rPr>
        <w:t>րագրում ընդգրկված հիվանդանոցներում առողջապահական ծառայությունների որակը և արդյունավետությունը:</w:t>
      </w:r>
    </w:p>
    <w:p w:rsidR="00B704A6" w:rsidRPr="00AC0572" w:rsidRDefault="00B704A6" w:rsidP="004C2487">
      <w:pPr>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lang w:val="zu-ZA"/>
        </w:rPr>
        <w:t xml:space="preserve">Ծրագրի վարկային բաղադրիչի շրջանակներում ծառայությունների ձեռքբերման ծախսերը կազմել են ավելի քան 287.3 մլն դրամ կամ նախատեսվածի 56.2%-ը՝ հիմնականում պայմանավորված համավարակի արդյունքում սքրինինգային հետազոտությունների և խորհրդատվական ծառայությունների՝ նախատեսվածից պակաս թվով։ Հաշվետու տարվա ընթացքում իրականացվել են 335886 հետազոտություններ՝ նախատեսված 450000-ի փոխարեն: Ամսական կտրվածքով այցելություններ են իրականացվել առողջության առաջնային պահպանման ծառայություններ մատուցող հաստատություններ՝ սքրինինգների արդյունքների վերիֆիկացիայի/մշտադիտարկման նպատակով: </w:t>
      </w:r>
    </w:p>
    <w:p w:rsidR="00B704A6" w:rsidRPr="00AC0572" w:rsidRDefault="00B704A6" w:rsidP="004C2487">
      <w:pPr>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lang w:val="zu-ZA"/>
        </w:rPr>
        <w:t xml:space="preserve">Համաշխարհային բանկի աջակցությամբ իրականացվող ոչ վարակիչ հիվանդությունների կանխարգելման և վերահսկման ծրագրի շրջանակներում շենքային պայմանների բարելավման ծախսերը կազմել են 544.8 մլն դրամ կամ նախատեսվածի 63.1%-ը՝ պայմանավորված արտակարգ իրավիճակով, որի արդյունքում շինարարական աշխատանքների պայմանագրերը կնքվել են նախատեսված ժամկետից ուշ: Մարզային հիվանդանոցային համակարգի արդիականացման շրջանակներում իրականացվել են ՀՀ Գեղարքունիքի մարզի «Մարտունու բժշկական կենտրոն» ՓԲԸ-ի հիվանդանոցային նոր մասնաշենքի շինարարական աշխատանքներ, բժշկական կենտրոնի գործող մասնաշենքում հեմոդիալիզի ծառայության ստեղծման նպատակով հեմոդիալիզի սարքերի, բժշկական սարքավորումների տեղադրման և ուսուցման աշխատանքներ: </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դրամաշնորհային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բաղադրիչի</w:t>
      </w:r>
      <w:r w:rsidRPr="00AC0572">
        <w:rPr>
          <w:rFonts w:ascii="GHEA Grapalat" w:hAnsi="GHEA Grapalat" w:cs="Arial"/>
          <w:sz w:val="22"/>
          <w:szCs w:val="22"/>
          <w:lang w:val="zu-ZA"/>
        </w:rPr>
        <w:t xml:space="preserve"> </w:t>
      </w:r>
      <w:r w:rsidRPr="00AC0572">
        <w:rPr>
          <w:rFonts w:ascii="GHEA Grapalat" w:hAnsi="GHEA Grapalat" w:cs="Arial"/>
          <w:sz w:val="22"/>
          <w:szCs w:val="22"/>
        </w:rPr>
        <w:t>հաշվին</w:t>
      </w:r>
      <w:r w:rsidRPr="00AC0572">
        <w:rPr>
          <w:rFonts w:ascii="GHEA Grapalat" w:hAnsi="GHEA Grapalat" w:cs="Arial"/>
          <w:sz w:val="22"/>
          <w:szCs w:val="22"/>
          <w:lang w:val="zu-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ձեռքբերման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1.3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ծրագրված</w:t>
      </w:r>
      <w:r w:rsidRPr="00AC0572">
        <w:rPr>
          <w:rFonts w:ascii="GHEA Grapalat" w:hAnsi="GHEA Grapalat" w:cs="Arial"/>
          <w:sz w:val="22"/>
          <w:szCs w:val="22"/>
          <w:lang w:val="zu-ZA"/>
        </w:rPr>
        <w:t xml:space="preserve"> </w:t>
      </w:r>
      <w:r w:rsidRPr="00AC0572">
        <w:rPr>
          <w:rFonts w:ascii="GHEA Grapalat" w:hAnsi="GHEA Grapalat" w:cs="Arial"/>
          <w:sz w:val="22"/>
          <w:szCs w:val="22"/>
        </w:rPr>
        <w:t>ցուցանիշի</w:t>
      </w:r>
      <w:r w:rsidRPr="00AC0572">
        <w:rPr>
          <w:rFonts w:ascii="GHEA Grapalat" w:hAnsi="GHEA Grapalat" w:cs="Arial"/>
          <w:sz w:val="22"/>
          <w:szCs w:val="22"/>
          <w:lang w:val="zu-ZA"/>
        </w:rPr>
        <w:t xml:space="preserve"> 7.5%-</w:t>
      </w:r>
      <w:r w:rsidRPr="00AC0572">
        <w:rPr>
          <w:rFonts w:ascii="GHEA Grapalat" w:hAnsi="GHEA Grapalat" w:cs="Arial"/>
          <w:sz w:val="22"/>
          <w:szCs w:val="22"/>
        </w:rPr>
        <w:t>ը՝</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այն</w:t>
      </w:r>
      <w:r w:rsidRPr="00AC0572">
        <w:rPr>
          <w:rFonts w:ascii="GHEA Grapalat" w:hAnsi="GHEA Grapalat" w:cs="Arial"/>
          <w:sz w:val="22"/>
          <w:szCs w:val="22"/>
          <w:lang w:val="zu-ZA"/>
        </w:rPr>
        <w:t xml:space="preserve"> </w:t>
      </w:r>
      <w:r w:rsidRPr="00AC0572">
        <w:rPr>
          <w:rFonts w:ascii="GHEA Grapalat" w:hAnsi="GHEA Grapalat" w:cs="Arial"/>
          <w:sz w:val="22"/>
          <w:szCs w:val="22"/>
        </w:rPr>
        <w:t>հանգամանքով, որ 2019 թվականի դեկտեմբերին իրականացված սքրինինգային հետազոտություններ</w:t>
      </w:r>
      <w:r w:rsidRPr="00AC0572">
        <w:rPr>
          <w:rFonts w:ascii="GHEA Grapalat" w:hAnsi="GHEA Grapalat" w:cs="Arial"/>
          <w:sz w:val="22"/>
          <w:szCs w:val="22"/>
          <w:lang w:val="en-US"/>
        </w:rPr>
        <w:t>ի դիմաց վճարումներ, որոնք նախատեսվել էր իրականացնել 2020 թվականի առաջին եռամսյակում,</w:t>
      </w:r>
      <w:r w:rsidRPr="00AC0572">
        <w:rPr>
          <w:rFonts w:ascii="GHEA Grapalat" w:hAnsi="GHEA Grapalat" w:cs="Arial"/>
          <w:sz w:val="22"/>
          <w:szCs w:val="22"/>
        </w:rPr>
        <w:t xml:space="preserve"> </w:t>
      </w:r>
      <w:r w:rsidRPr="00AC0572">
        <w:rPr>
          <w:rFonts w:ascii="GHEA Grapalat" w:hAnsi="GHEA Grapalat" w:cs="Arial"/>
          <w:sz w:val="22"/>
          <w:szCs w:val="22"/>
          <w:lang w:val="en-US"/>
        </w:rPr>
        <w:t>կատար</w:t>
      </w:r>
      <w:r w:rsidRPr="00AC0572">
        <w:rPr>
          <w:rFonts w:ascii="GHEA Grapalat" w:hAnsi="GHEA Grapalat" w:cs="Arial"/>
          <w:sz w:val="22"/>
          <w:szCs w:val="22"/>
        </w:rPr>
        <w:t>վել են վարկային միջոցների հաշվին։ Ծրագիրն ավարտվել է 2019 թվականի դեկտեմբերին:</w:t>
      </w:r>
      <w:r w:rsidRPr="00AC0572">
        <w:rPr>
          <w:rFonts w:ascii="GHEA Grapalat" w:hAnsi="GHEA Grapalat" w:cs="Arial"/>
          <w:sz w:val="22"/>
          <w:szCs w:val="22"/>
          <w:lang w:val="en-US"/>
        </w:rPr>
        <w:t xml:space="preserve"> 2020 թվականին</w:t>
      </w:r>
      <w:r w:rsidRPr="00AC0572">
        <w:rPr>
          <w:rFonts w:ascii="GHEA Grapalat" w:hAnsi="GHEA Grapalat" w:cs="Arial"/>
          <w:sz w:val="22"/>
          <w:szCs w:val="22"/>
        </w:rPr>
        <w:t xml:space="preserve"> </w:t>
      </w:r>
      <w:r w:rsidRPr="00AC0572">
        <w:rPr>
          <w:rFonts w:ascii="GHEA Grapalat" w:hAnsi="GHEA Grapalat" w:cs="Arial"/>
          <w:sz w:val="22"/>
          <w:szCs w:val="22"/>
          <w:lang w:val="en-US"/>
        </w:rPr>
        <w:t>օ</w:t>
      </w:r>
      <w:r w:rsidRPr="00AC0572">
        <w:rPr>
          <w:rFonts w:ascii="GHEA Grapalat" w:hAnsi="GHEA Grapalat" w:cs="Arial"/>
          <w:sz w:val="22"/>
          <w:szCs w:val="22"/>
        </w:rPr>
        <w:t>գտագործված միջոցներ</w:t>
      </w:r>
      <w:r w:rsidRPr="00AC0572">
        <w:rPr>
          <w:rFonts w:ascii="GHEA Grapalat" w:hAnsi="GHEA Grapalat" w:cs="Arial"/>
          <w:sz w:val="22"/>
          <w:szCs w:val="22"/>
          <w:lang w:val="en-US"/>
        </w:rPr>
        <w:t>ի հաշվին կատարվել է</w:t>
      </w:r>
      <w:r w:rsidRPr="00AC0572">
        <w:rPr>
          <w:rFonts w:ascii="GHEA Grapalat" w:hAnsi="GHEA Grapalat" w:cs="Arial"/>
          <w:sz w:val="22"/>
          <w:szCs w:val="22"/>
        </w:rPr>
        <w:t xml:space="preserve"> ֆինանսական աուդիտի դիմաց վճարում</w:t>
      </w:r>
      <w:r w:rsidRPr="00AC0572">
        <w:rPr>
          <w:rFonts w:ascii="GHEA Grapalat" w:hAnsi="GHEA Grapalat" w:cs="Arial"/>
          <w:sz w:val="22"/>
          <w:szCs w:val="22"/>
          <w:lang w:val="en-US"/>
        </w:rPr>
        <w:t>ը</w:t>
      </w:r>
      <w:r w:rsidRPr="00AC0572">
        <w:rPr>
          <w:rFonts w:ascii="GHEA Grapalat" w:hAnsi="GHEA Grapalat" w:cs="Arial"/>
          <w:sz w:val="22"/>
          <w:szCs w:val="22"/>
        </w:rPr>
        <w:t>:</w:t>
      </w:r>
    </w:p>
    <w:p w:rsidR="00B704A6" w:rsidRPr="00AC0572" w:rsidRDefault="00B704A6" w:rsidP="001C1EE6">
      <w:pPr>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lang w:val="en-US"/>
        </w:rPr>
        <w:lastRenderedPageBreak/>
        <w:t>Կ</w:t>
      </w:r>
      <w:r w:rsidRPr="00AC0572">
        <w:rPr>
          <w:rFonts w:ascii="GHEA Grapalat" w:hAnsi="GHEA Grapalat" w:cs="Arial"/>
          <w:sz w:val="22"/>
          <w:szCs w:val="22"/>
        </w:rPr>
        <w:t>այունացման</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զարգացման</w:t>
      </w:r>
      <w:r w:rsidRPr="00AC0572">
        <w:rPr>
          <w:rFonts w:ascii="GHEA Grapalat" w:hAnsi="GHEA Grapalat" w:cs="Arial"/>
          <w:sz w:val="22"/>
          <w:szCs w:val="22"/>
          <w:lang w:val="zu-ZA"/>
        </w:rPr>
        <w:t xml:space="preserve"> </w:t>
      </w:r>
      <w:r w:rsidRPr="00AC0572">
        <w:rPr>
          <w:rFonts w:ascii="GHEA Grapalat" w:hAnsi="GHEA Grapalat" w:cs="Arial"/>
          <w:sz w:val="22"/>
          <w:szCs w:val="22"/>
        </w:rPr>
        <w:t>Եվրասիական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հիմնադրամի</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միջոցներից</w:t>
      </w:r>
      <w:r w:rsidRPr="00AC0572">
        <w:rPr>
          <w:rFonts w:ascii="GHEA Grapalat" w:hAnsi="GHEA Grapalat" w:cs="Arial"/>
          <w:sz w:val="22"/>
          <w:szCs w:val="22"/>
          <w:lang w:val="en-US"/>
        </w:rPr>
        <w:t xml:space="preserve"> ֆինանսավորվող </w:t>
      </w:r>
      <w:r w:rsidRPr="00AC0572">
        <w:rPr>
          <w:rFonts w:ascii="GHEA Grapalat" w:hAnsi="GHEA Grapalat" w:cs="Arial"/>
          <w:sz w:val="22"/>
          <w:szCs w:val="22"/>
        </w:rPr>
        <w:t>առողջապահության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առաջնային</w:t>
      </w:r>
      <w:r w:rsidRPr="00AC0572">
        <w:rPr>
          <w:rFonts w:ascii="GHEA Grapalat" w:hAnsi="GHEA Grapalat" w:cs="Arial"/>
          <w:sz w:val="22"/>
          <w:szCs w:val="22"/>
          <w:lang w:val="zu-ZA"/>
        </w:rPr>
        <w:t xml:space="preserve"> </w:t>
      </w:r>
      <w:r w:rsidRPr="00AC0572">
        <w:rPr>
          <w:rFonts w:ascii="GHEA Grapalat" w:hAnsi="GHEA Grapalat" w:cs="Arial"/>
          <w:sz w:val="22"/>
          <w:szCs w:val="22"/>
        </w:rPr>
        <w:t>օղակում</w:t>
      </w:r>
      <w:r w:rsidRPr="00AC0572">
        <w:rPr>
          <w:rFonts w:ascii="GHEA Grapalat" w:hAnsi="GHEA Grapalat" w:cs="Arial"/>
          <w:sz w:val="22"/>
          <w:szCs w:val="22"/>
          <w:lang w:val="zu-ZA"/>
        </w:rPr>
        <w:t xml:space="preserve"> </w:t>
      </w:r>
      <w:r w:rsidRPr="00AC0572">
        <w:rPr>
          <w:rFonts w:ascii="GHEA Grapalat" w:hAnsi="GHEA Grapalat" w:cs="Arial"/>
          <w:sz w:val="22"/>
          <w:szCs w:val="22"/>
        </w:rPr>
        <w:t>ոչ</w:t>
      </w:r>
      <w:r w:rsidRPr="00AC0572">
        <w:rPr>
          <w:rFonts w:ascii="GHEA Grapalat" w:hAnsi="GHEA Grapalat" w:cs="Arial"/>
          <w:sz w:val="22"/>
          <w:szCs w:val="22"/>
          <w:lang w:val="zu-ZA"/>
        </w:rPr>
        <w:t xml:space="preserve"> </w:t>
      </w:r>
      <w:r w:rsidRPr="00AC0572">
        <w:rPr>
          <w:rFonts w:ascii="GHEA Grapalat" w:hAnsi="GHEA Grapalat" w:cs="Arial"/>
          <w:sz w:val="22"/>
          <w:szCs w:val="22"/>
        </w:rPr>
        <w:t>վարակիչ</w:t>
      </w:r>
      <w:r w:rsidRPr="00AC0572">
        <w:rPr>
          <w:rFonts w:ascii="GHEA Grapalat" w:hAnsi="GHEA Grapalat" w:cs="Arial"/>
          <w:sz w:val="22"/>
          <w:szCs w:val="22"/>
          <w:lang w:val="zu-ZA"/>
        </w:rPr>
        <w:t xml:space="preserve"> </w:t>
      </w:r>
      <w:r w:rsidRPr="00AC0572">
        <w:rPr>
          <w:rFonts w:ascii="GHEA Grapalat" w:hAnsi="GHEA Grapalat" w:cs="Arial"/>
          <w:sz w:val="22"/>
          <w:szCs w:val="22"/>
        </w:rPr>
        <w:t>հիվանդությունների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կանխարգելման</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վերահսկողության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կատարելագործման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en-US"/>
        </w:rPr>
        <w:t xml:space="preserve"> 2020 թվականին ընդհանուր առմամբ օգտագործվել է նախատեսված միջոցների 51.5%-ը՝ 221.5 մլն դրամ: Մասնավորապես ծրագրի </w:t>
      </w:r>
      <w:r w:rsidRPr="00AC0572">
        <w:rPr>
          <w:rFonts w:ascii="GHEA Grapalat" w:hAnsi="GHEA Grapalat" w:cs="Arial"/>
          <w:sz w:val="22"/>
          <w:szCs w:val="22"/>
        </w:rPr>
        <w:t>շրջանակներում սքրինինգների իրականացման համար տեխնիկական կարողությունների ընդլայնման ծախսերը կազմել են 201.2 մլն դրամ կամ նախատեսվածի 72%-ը՝ պայմանավորված հարկերի վճարման համար նախատեսված միջոցների տնտեսմամբ, ինչպես նաև կանխատեսված և փաստացի փոխարժեքների տարբերությամբ: Միջոցառման շրջանակներում ձեռք է բերվել կրծքագեղձի հետազոտությունների իրականացման նպատակով մեկ մամոգրաֆիական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սարք</w:t>
      </w:r>
      <w:r w:rsidRPr="00AC0572">
        <w:rPr>
          <w:rFonts w:ascii="GHEA Grapalat" w:hAnsi="GHEA Grapalat" w:cs="Arial"/>
          <w:sz w:val="22"/>
          <w:szCs w:val="22"/>
          <w:lang w:val="zu-ZA"/>
        </w:rPr>
        <w:t>:</w:t>
      </w:r>
    </w:p>
    <w:p w:rsidR="00B704A6" w:rsidRPr="00AC0572" w:rsidRDefault="00B704A6" w:rsidP="001C1EE6">
      <w:pPr>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lang w:val="en-US"/>
        </w:rPr>
        <w:t>Կ</w:t>
      </w:r>
      <w:r w:rsidRPr="00AC0572">
        <w:rPr>
          <w:rFonts w:ascii="GHEA Grapalat" w:hAnsi="GHEA Grapalat" w:cs="Arial"/>
          <w:sz w:val="22"/>
          <w:szCs w:val="22"/>
        </w:rPr>
        <w:t>այունացման</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զարգացման</w:t>
      </w:r>
      <w:r w:rsidRPr="00AC0572">
        <w:rPr>
          <w:rFonts w:ascii="GHEA Grapalat" w:hAnsi="GHEA Grapalat" w:cs="Arial"/>
          <w:sz w:val="22"/>
          <w:szCs w:val="22"/>
          <w:lang w:val="zu-ZA"/>
        </w:rPr>
        <w:t xml:space="preserve"> </w:t>
      </w:r>
      <w:r w:rsidRPr="00AC0572">
        <w:rPr>
          <w:rFonts w:ascii="GHEA Grapalat" w:hAnsi="GHEA Grapalat" w:cs="Arial"/>
          <w:sz w:val="22"/>
          <w:szCs w:val="22"/>
        </w:rPr>
        <w:t>Եվրասիական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հիմնադրամի</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միջոցներից</w:t>
      </w:r>
      <w:r w:rsidRPr="00AC0572">
        <w:rPr>
          <w:rFonts w:ascii="GHEA Grapalat" w:hAnsi="GHEA Grapalat" w:cs="Arial"/>
          <w:sz w:val="22"/>
          <w:szCs w:val="22"/>
          <w:lang w:val="zu-ZA"/>
        </w:rPr>
        <w:t xml:space="preserve"> </w:t>
      </w:r>
      <w:r w:rsidRPr="00AC0572">
        <w:rPr>
          <w:rFonts w:ascii="GHEA Grapalat" w:hAnsi="GHEA Grapalat" w:cs="Arial"/>
          <w:sz w:val="22"/>
          <w:szCs w:val="22"/>
        </w:rPr>
        <w:t>ֆինանսավորվող</w:t>
      </w:r>
      <w:r w:rsidRPr="00AC0572">
        <w:rPr>
          <w:rFonts w:ascii="GHEA Grapalat" w:hAnsi="GHEA Grapalat" w:cs="Arial"/>
          <w:sz w:val="22"/>
          <w:szCs w:val="22"/>
          <w:lang w:val="zu-ZA"/>
        </w:rPr>
        <w:t xml:space="preserve"> </w:t>
      </w:r>
      <w:r w:rsidRPr="00AC0572">
        <w:rPr>
          <w:rFonts w:ascii="GHEA Grapalat" w:hAnsi="GHEA Grapalat" w:cs="Arial"/>
          <w:sz w:val="22"/>
          <w:szCs w:val="22"/>
        </w:rPr>
        <w:t>առողջապահության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առաջնային</w:t>
      </w:r>
      <w:r w:rsidRPr="00AC0572">
        <w:rPr>
          <w:rFonts w:ascii="GHEA Grapalat" w:hAnsi="GHEA Grapalat" w:cs="Arial"/>
          <w:sz w:val="22"/>
          <w:szCs w:val="22"/>
          <w:lang w:val="zu-ZA"/>
        </w:rPr>
        <w:t xml:space="preserve"> </w:t>
      </w:r>
      <w:r w:rsidRPr="00AC0572">
        <w:rPr>
          <w:rFonts w:ascii="GHEA Grapalat" w:hAnsi="GHEA Grapalat" w:cs="Arial"/>
          <w:sz w:val="22"/>
          <w:szCs w:val="22"/>
        </w:rPr>
        <w:t>օղակում</w:t>
      </w:r>
      <w:r w:rsidRPr="00AC0572">
        <w:rPr>
          <w:rFonts w:ascii="GHEA Grapalat" w:hAnsi="GHEA Grapalat" w:cs="Arial"/>
          <w:sz w:val="22"/>
          <w:szCs w:val="22"/>
          <w:lang w:val="zu-ZA"/>
        </w:rPr>
        <w:t xml:space="preserve"> </w:t>
      </w:r>
      <w:r w:rsidRPr="00AC0572">
        <w:rPr>
          <w:rFonts w:ascii="GHEA Grapalat" w:hAnsi="GHEA Grapalat" w:cs="Arial"/>
          <w:sz w:val="22"/>
          <w:szCs w:val="22"/>
        </w:rPr>
        <w:t>ոչ</w:t>
      </w:r>
      <w:r w:rsidRPr="00AC0572">
        <w:rPr>
          <w:rFonts w:ascii="GHEA Grapalat" w:hAnsi="GHEA Grapalat" w:cs="Arial"/>
          <w:sz w:val="22"/>
          <w:szCs w:val="22"/>
          <w:lang w:val="zu-ZA"/>
        </w:rPr>
        <w:t xml:space="preserve"> </w:t>
      </w:r>
      <w:r w:rsidRPr="00AC0572">
        <w:rPr>
          <w:rFonts w:ascii="GHEA Grapalat" w:hAnsi="GHEA Grapalat" w:cs="Arial"/>
          <w:sz w:val="22"/>
          <w:szCs w:val="22"/>
        </w:rPr>
        <w:t>վարակիչ</w:t>
      </w:r>
      <w:r w:rsidRPr="00AC0572">
        <w:rPr>
          <w:rFonts w:ascii="GHEA Grapalat" w:hAnsi="GHEA Grapalat" w:cs="Arial"/>
          <w:sz w:val="22"/>
          <w:szCs w:val="22"/>
          <w:lang w:val="zu-ZA"/>
        </w:rPr>
        <w:t xml:space="preserve"> </w:t>
      </w:r>
      <w:r w:rsidRPr="00AC0572">
        <w:rPr>
          <w:rFonts w:ascii="GHEA Grapalat" w:hAnsi="GHEA Grapalat" w:cs="Arial"/>
          <w:sz w:val="22"/>
          <w:szCs w:val="22"/>
        </w:rPr>
        <w:t>հիվանդությունների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կանխարգելման</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վերահսկողության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կատարելագործման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zu-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ձեռքբերման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20.3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13.5%</w:t>
      </w:r>
      <w:r w:rsidRPr="00AC0572">
        <w:rPr>
          <w:rFonts w:ascii="GHEA Grapalat" w:hAnsi="GHEA Grapalat" w:cs="Arial"/>
          <w:sz w:val="22"/>
          <w:szCs w:val="22"/>
        </w:rPr>
        <w:t>: Ցածր կատարողականը</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է Հայաստանում կորոնավիրուսային համավարակով և</w:t>
      </w:r>
      <w:r w:rsidRPr="00AC0572">
        <w:rPr>
          <w:rFonts w:ascii="GHEA Grapalat" w:hAnsi="GHEA Grapalat" w:cs="Arial"/>
          <w:sz w:val="22"/>
          <w:szCs w:val="22"/>
          <w:lang w:val="zu-ZA"/>
        </w:rPr>
        <w:t xml:space="preserve"> </w:t>
      </w:r>
      <w:r w:rsidRPr="00AC0572">
        <w:rPr>
          <w:rFonts w:ascii="GHEA Grapalat" w:hAnsi="GHEA Grapalat" w:cs="Arial"/>
          <w:sz w:val="22"/>
          <w:szCs w:val="22"/>
        </w:rPr>
        <w:t>մամոգրաֆիայի</w:t>
      </w:r>
      <w:r w:rsidRPr="00AC0572">
        <w:rPr>
          <w:rFonts w:ascii="GHEA Grapalat" w:hAnsi="GHEA Grapalat" w:cs="Arial"/>
          <w:sz w:val="22"/>
          <w:szCs w:val="22"/>
          <w:lang w:val="zu-ZA"/>
        </w:rPr>
        <w:t xml:space="preserve"> </w:t>
      </w:r>
      <w:r w:rsidRPr="00AC0572">
        <w:rPr>
          <w:rFonts w:ascii="GHEA Grapalat" w:hAnsi="GHEA Grapalat" w:cs="Arial"/>
          <w:sz w:val="22"/>
          <w:szCs w:val="22"/>
        </w:rPr>
        <w:t>շարժական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սարքի</w:t>
      </w:r>
      <w:r w:rsidRPr="00AC0572">
        <w:rPr>
          <w:rFonts w:ascii="GHEA Grapalat" w:hAnsi="GHEA Grapalat" w:cs="Sylfaen"/>
          <w:sz w:val="22"/>
          <w:szCs w:val="22"/>
          <w:lang w:val="zu-ZA"/>
        </w:rPr>
        <w:t xml:space="preserve"> </w:t>
      </w:r>
      <w:r w:rsidRPr="00AC0572">
        <w:rPr>
          <w:rFonts w:ascii="GHEA Grapalat" w:hAnsi="GHEA Grapalat" w:cs="Arial"/>
          <w:sz w:val="22"/>
          <w:szCs w:val="22"/>
        </w:rPr>
        <w:t>ուշ</w:t>
      </w:r>
      <w:r w:rsidRPr="00AC0572">
        <w:rPr>
          <w:rFonts w:ascii="GHEA Grapalat" w:hAnsi="GHEA Grapalat" w:cs="Arial"/>
          <w:sz w:val="22"/>
          <w:szCs w:val="22"/>
          <w:lang w:val="zu-ZA"/>
        </w:rPr>
        <w:t xml:space="preserve"> </w:t>
      </w:r>
      <w:r w:rsidRPr="00AC0572">
        <w:rPr>
          <w:rFonts w:ascii="GHEA Grapalat" w:hAnsi="GHEA Grapalat" w:cs="Arial"/>
          <w:sz w:val="22"/>
          <w:szCs w:val="22"/>
        </w:rPr>
        <w:t>ձեռքբերման</w:t>
      </w:r>
      <w:r w:rsidRPr="00AC0572">
        <w:rPr>
          <w:rFonts w:ascii="GHEA Grapalat" w:hAnsi="GHEA Grapalat" w:cs="Arial"/>
          <w:sz w:val="22"/>
          <w:szCs w:val="22"/>
          <w:lang w:val="zu-ZA"/>
        </w:rPr>
        <w:t xml:space="preserve"> </w:t>
      </w:r>
      <w:r w:rsidRPr="00AC0572">
        <w:rPr>
          <w:rFonts w:ascii="GHEA Grapalat" w:hAnsi="GHEA Grapalat" w:cs="Arial"/>
          <w:sz w:val="22"/>
          <w:szCs w:val="22"/>
        </w:rPr>
        <w:t>հետ</w:t>
      </w:r>
      <w:r w:rsidRPr="00AC0572">
        <w:rPr>
          <w:rFonts w:ascii="GHEA Grapalat" w:hAnsi="GHEA Grapalat" w:cs="Arial"/>
          <w:sz w:val="22"/>
          <w:szCs w:val="22"/>
          <w:lang w:val="zu-ZA"/>
        </w:rPr>
        <w:t xml:space="preserve"> </w:t>
      </w:r>
      <w:r w:rsidRPr="00AC0572">
        <w:rPr>
          <w:rFonts w:ascii="GHEA Grapalat" w:hAnsi="GHEA Grapalat" w:cs="Arial"/>
          <w:sz w:val="22"/>
          <w:szCs w:val="22"/>
        </w:rPr>
        <w:t>կապված՝</w:t>
      </w:r>
      <w:r w:rsidRPr="00AC0572">
        <w:rPr>
          <w:rFonts w:ascii="GHEA Grapalat" w:hAnsi="GHEA Grapalat" w:cs="Arial"/>
          <w:sz w:val="22"/>
          <w:szCs w:val="22"/>
          <w:lang w:val="zu-ZA"/>
        </w:rPr>
        <w:t xml:space="preserve"> </w:t>
      </w:r>
      <w:r w:rsidRPr="00AC0572">
        <w:rPr>
          <w:rFonts w:ascii="GHEA Grapalat" w:hAnsi="GHEA Grapalat" w:cs="Arial"/>
          <w:sz w:val="22"/>
          <w:szCs w:val="22"/>
        </w:rPr>
        <w:t>հանրային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իրազեկման</w:t>
      </w:r>
      <w:r w:rsidRPr="00AC0572">
        <w:rPr>
          <w:rFonts w:ascii="GHEA Grapalat" w:hAnsi="GHEA Grapalat" w:cs="Arial"/>
          <w:sz w:val="22"/>
          <w:szCs w:val="22"/>
          <w:lang w:val="zu-ZA"/>
        </w:rPr>
        <w:t xml:space="preserve"> </w:t>
      </w:r>
      <w:r w:rsidRPr="00AC0572">
        <w:rPr>
          <w:rFonts w:ascii="GHEA Grapalat" w:hAnsi="GHEA Grapalat" w:cs="Arial"/>
          <w:sz w:val="22"/>
          <w:szCs w:val="22"/>
        </w:rPr>
        <w:t>քարոզարշավի</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գործնական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ուղեցույց</w:t>
      </w:r>
      <w:r w:rsidRPr="00AC0572">
        <w:rPr>
          <w:rFonts w:ascii="GHEA Grapalat" w:hAnsi="GHEA Grapalat" w:cs="Arial"/>
          <w:sz w:val="22"/>
          <w:szCs w:val="22"/>
          <w:lang w:val="en-US"/>
        </w:rPr>
        <w:t>ն</w:t>
      </w:r>
      <w:r w:rsidRPr="00AC0572">
        <w:rPr>
          <w:rFonts w:ascii="GHEA Grapalat" w:hAnsi="GHEA Grapalat" w:cs="Arial"/>
          <w:sz w:val="22"/>
          <w:szCs w:val="22"/>
        </w:rPr>
        <w:t>երի</w:t>
      </w:r>
      <w:r w:rsidRPr="00AC0572">
        <w:rPr>
          <w:rFonts w:ascii="GHEA Grapalat" w:hAnsi="GHEA Grapalat" w:cs="Arial"/>
          <w:sz w:val="22"/>
          <w:szCs w:val="22"/>
          <w:lang w:val="zu-ZA"/>
        </w:rPr>
        <w:t xml:space="preserve"> </w:t>
      </w:r>
      <w:r w:rsidRPr="00AC0572">
        <w:rPr>
          <w:rFonts w:ascii="GHEA Grapalat" w:hAnsi="GHEA Grapalat" w:cs="Arial"/>
          <w:sz w:val="22"/>
          <w:szCs w:val="22"/>
        </w:rPr>
        <w:t>մշակման</w:t>
      </w:r>
      <w:r w:rsidRPr="00AC0572">
        <w:rPr>
          <w:rFonts w:ascii="GHEA Grapalat" w:hAnsi="GHEA Grapalat" w:cs="Arial"/>
          <w:sz w:val="22"/>
          <w:szCs w:val="22"/>
          <w:lang w:val="zu-ZA"/>
        </w:rPr>
        <w:t xml:space="preserve">, </w:t>
      </w:r>
      <w:r w:rsidRPr="00AC0572">
        <w:rPr>
          <w:rFonts w:ascii="GHEA Grapalat" w:hAnsi="GHEA Grapalat" w:cs="Arial"/>
          <w:sz w:val="22"/>
          <w:szCs w:val="22"/>
        </w:rPr>
        <w:t>ինչպես</w:t>
      </w:r>
      <w:r w:rsidRPr="00AC0572">
        <w:rPr>
          <w:rFonts w:ascii="GHEA Grapalat" w:hAnsi="GHEA Grapalat" w:cs="Arial"/>
          <w:sz w:val="22"/>
          <w:szCs w:val="22"/>
          <w:lang w:val="zu-ZA"/>
        </w:rPr>
        <w:t xml:space="preserve"> </w:t>
      </w:r>
      <w:r w:rsidRPr="00AC0572">
        <w:rPr>
          <w:rFonts w:ascii="GHEA Grapalat" w:hAnsi="GHEA Grapalat" w:cs="Arial"/>
          <w:sz w:val="22"/>
          <w:szCs w:val="22"/>
        </w:rPr>
        <w:t>նաև</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համապատասխան</w:t>
      </w:r>
      <w:r w:rsidRPr="00AC0572">
        <w:rPr>
          <w:rFonts w:ascii="GHEA Grapalat" w:hAnsi="GHEA Grapalat" w:cs="Arial"/>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անձնակազմի</w:t>
      </w:r>
      <w:r w:rsidRPr="00AC0572">
        <w:rPr>
          <w:rFonts w:ascii="GHEA Grapalat" w:hAnsi="GHEA Grapalat" w:cs="Arial"/>
          <w:sz w:val="22"/>
          <w:szCs w:val="22"/>
          <w:lang w:val="zu-ZA"/>
        </w:rPr>
        <w:t xml:space="preserve"> </w:t>
      </w:r>
      <w:r w:rsidRPr="00AC0572">
        <w:rPr>
          <w:rFonts w:ascii="GHEA Grapalat" w:hAnsi="GHEA Grapalat" w:cs="Arial"/>
          <w:sz w:val="22"/>
          <w:szCs w:val="22"/>
        </w:rPr>
        <w:t>ուսուցման</w:t>
      </w:r>
      <w:r w:rsidRPr="00AC0572">
        <w:rPr>
          <w:rFonts w:ascii="GHEA Grapalat" w:hAnsi="GHEA Grapalat" w:cs="Arial"/>
          <w:sz w:val="22"/>
          <w:szCs w:val="22"/>
          <w:lang w:val="zu-ZA"/>
        </w:rPr>
        <w:t xml:space="preserve"> </w:t>
      </w:r>
      <w:r w:rsidRPr="00AC0572">
        <w:rPr>
          <w:rFonts w:ascii="GHEA Grapalat" w:hAnsi="GHEA Grapalat" w:cs="Arial"/>
          <w:sz w:val="22"/>
          <w:szCs w:val="22"/>
        </w:rPr>
        <w:t>ու</w:t>
      </w:r>
      <w:r w:rsidRPr="00AC0572">
        <w:rPr>
          <w:rFonts w:ascii="GHEA Grapalat" w:hAnsi="GHEA Grapalat" w:cs="Arial"/>
          <w:sz w:val="22"/>
          <w:szCs w:val="22"/>
          <w:lang w:val="zu-ZA"/>
        </w:rPr>
        <w:t xml:space="preserve"> </w:t>
      </w:r>
      <w:r w:rsidRPr="00AC0572">
        <w:rPr>
          <w:rFonts w:ascii="GHEA Grapalat" w:hAnsi="GHEA Grapalat" w:cs="Arial"/>
          <w:sz w:val="22"/>
          <w:szCs w:val="22"/>
        </w:rPr>
        <w:t>վերապատրաստման</w:t>
      </w:r>
      <w:r w:rsidRPr="00AC0572">
        <w:rPr>
          <w:rFonts w:ascii="GHEA Grapalat" w:hAnsi="GHEA Grapalat" w:cs="Arial"/>
          <w:sz w:val="22"/>
          <w:szCs w:val="22"/>
          <w:lang w:val="zu-ZA"/>
        </w:rPr>
        <w:t xml:space="preserve"> </w:t>
      </w:r>
      <w:r w:rsidRPr="00AC0572">
        <w:rPr>
          <w:rFonts w:ascii="GHEA Grapalat" w:hAnsi="GHEA Grapalat" w:cs="Arial"/>
          <w:sz w:val="22"/>
          <w:szCs w:val="22"/>
        </w:rPr>
        <w:t>գործընթացների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հետաձգմամբ</w:t>
      </w:r>
      <w:r w:rsidRPr="00AC0572">
        <w:rPr>
          <w:rFonts w:ascii="GHEA Grapalat" w:hAnsi="GHEA Grapalat" w:cs="Arial"/>
          <w:sz w:val="22"/>
          <w:szCs w:val="22"/>
          <w:lang w:val="zu-ZA"/>
        </w:rPr>
        <w:t>:</w:t>
      </w:r>
      <w:r w:rsidRPr="00AC0572">
        <w:rPr>
          <w:rFonts w:ascii="GHEA Grapalat" w:hAnsi="GHEA Grapalat" w:cs="Arial"/>
          <w:sz w:val="22"/>
          <w:szCs w:val="22"/>
        </w:rPr>
        <w:t xml:space="preserve"> </w:t>
      </w:r>
      <w:r w:rsidRPr="00AC0572">
        <w:rPr>
          <w:rFonts w:ascii="GHEA Grapalat" w:hAnsi="GHEA Grapalat" w:cs="Sylfaen"/>
          <w:sz w:val="22"/>
          <w:szCs w:val="22"/>
        </w:rPr>
        <w:t>2020 թվականին վճարումներն ուղղվել են ՀՀ առողջապահության նախարարության Առողջապահական ծրագրերի իրականացման գրասենյակի՝ ծրագրի աշխատանքներին մասնակցած աշխատակիցների աշխատավարձերի ու հավելավճարների վճարման և</w:t>
      </w:r>
      <w:r w:rsidRPr="00AC0572">
        <w:rPr>
          <w:rFonts w:ascii="GHEA Grapalat" w:hAnsi="GHEA Grapalat" w:cs="Sylfaen"/>
          <w:sz w:val="22"/>
          <w:szCs w:val="22"/>
          <w:lang w:val="en-US"/>
        </w:rPr>
        <w:t xml:space="preserve"> գրասենյակի</w:t>
      </w:r>
      <w:r w:rsidRPr="00AC0572">
        <w:rPr>
          <w:rFonts w:ascii="GHEA Grapalat" w:hAnsi="GHEA Grapalat" w:cs="Sylfaen"/>
          <w:sz w:val="22"/>
          <w:szCs w:val="22"/>
        </w:rPr>
        <w:t xml:space="preserve"> պահպանման ծախսերին:</w:t>
      </w:r>
    </w:p>
    <w:p w:rsidR="00B704A6" w:rsidRPr="00AC0572" w:rsidRDefault="00B704A6" w:rsidP="001C1EE6">
      <w:pPr>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Գլոբալ </w:t>
      </w:r>
      <w:r w:rsidRPr="00AC0572">
        <w:rPr>
          <w:rFonts w:ascii="GHEA Grapalat" w:hAnsi="GHEA Grapalat"/>
          <w:sz w:val="22"/>
          <w:szCs w:val="22"/>
        </w:rPr>
        <w:t>հիմնադրամի</w:t>
      </w:r>
      <w:r w:rsidRPr="00AC0572">
        <w:rPr>
          <w:rFonts w:ascii="GHEA Grapalat" w:hAnsi="GHEA Grapalat" w:cs="Sylfaen"/>
          <w:sz w:val="22"/>
          <w:szCs w:val="22"/>
        </w:rPr>
        <w:t xml:space="preserve"> աջակցությամբ իրականացվող Հայաստանի Հանրապետությունում տուբերկուլյոզի և ՄԻԱՎ/ՁԻԱՀ-ի ծրագրերի հզորաց</w:t>
      </w:r>
      <w:r w:rsidRPr="00AC0572">
        <w:rPr>
          <w:rFonts w:ascii="GHEA Grapalat" w:hAnsi="GHEA Grapalat" w:cs="Sylfaen"/>
          <w:sz w:val="22"/>
          <w:szCs w:val="22"/>
          <w:lang w:val="en-US"/>
        </w:rPr>
        <w:t>ման</w:t>
      </w:r>
      <w:r w:rsidRPr="00AC0572">
        <w:rPr>
          <w:rFonts w:ascii="GHEA Grapalat" w:hAnsi="GHEA Grapalat" w:cs="Sylfaen"/>
          <w:sz w:val="22"/>
          <w:szCs w:val="22"/>
        </w:rPr>
        <w:t xml:space="preserve"> դրամաշնորհային ծրագրի շրջանակներում</w:t>
      </w:r>
      <w:r w:rsidRPr="00AC0572">
        <w:rPr>
          <w:rFonts w:ascii="GHEA Grapalat" w:hAnsi="GHEA Grapalat" w:cs="Sylfaen"/>
          <w:sz w:val="22"/>
          <w:szCs w:val="22"/>
          <w:lang w:val="en-US"/>
        </w:rPr>
        <w:t xml:space="preserve"> 2020 թվականին ընդհանուր առմամբ օգտագործվել է 474.7 մլն դրամ կամ նախատեսված միջոցների 63.1%-ը: </w:t>
      </w:r>
      <w:r w:rsidRPr="00AC0572">
        <w:rPr>
          <w:rFonts w:ascii="GHEA Grapalat" w:hAnsi="GHEA Grapalat" w:cs="Sylfaen"/>
          <w:sz w:val="22"/>
          <w:szCs w:val="22"/>
        </w:rPr>
        <w:t>Ծրագրի նպատակն է</w:t>
      </w:r>
      <w:r w:rsidRPr="00AC0572">
        <w:rPr>
          <w:rFonts w:ascii="GHEA Grapalat" w:hAnsi="GHEA Grapalat" w:cs="Sylfaen"/>
          <w:sz w:val="22"/>
          <w:szCs w:val="22"/>
          <w:lang w:val="en-US"/>
        </w:rPr>
        <w:t>՝</w:t>
      </w:r>
      <w:r w:rsidRPr="00AC0572">
        <w:rPr>
          <w:rFonts w:ascii="GHEA Grapalat" w:hAnsi="GHEA Grapalat" w:cs="Sylfaen"/>
          <w:sz w:val="22"/>
          <w:szCs w:val="22"/>
        </w:rPr>
        <w:t xml:space="preserve"> նպաստել հանրապետությունում ՄԻԱՎ համաճարակի նվազեցմանը՝ հակառետրովիրուսային բուժում տրամադրելով բոլոր նրանց, ովքեր ունեն վերջինիս կարիքը, հղի կանանց և ընդհանուր բնակչության համար ապահովելով խորհրդատվության և թեստավորման հասանելիությունը, իրականացնելով ՄԻԱՎ-ի կանխարգելման միջոցառումներ դատապարտ</w:t>
      </w:r>
      <w:r w:rsidRPr="00AC0572">
        <w:rPr>
          <w:rFonts w:ascii="GHEA Grapalat" w:hAnsi="GHEA Grapalat" w:cs="Sylfaen"/>
          <w:sz w:val="22"/>
          <w:szCs w:val="22"/>
        </w:rPr>
        <w:softHyphen/>
        <w:t>յալների և տեղաշարժվող բնակչության շրջանում, տրամադրել ՄԻԱՎ/ՁԻԱՀ-ի վերաբերյալ խորհրդատվություն, հետազոտության կետերին և ՄԻԱՎ-ի վերաբերյալ հետազոտություններ կա</w:t>
      </w:r>
      <w:r w:rsidRPr="00AC0572">
        <w:rPr>
          <w:rFonts w:ascii="GHEA Grapalat" w:hAnsi="GHEA Grapalat" w:cs="Sylfaen"/>
          <w:sz w:val="22"/>
          <w:szCs w:val="22"/>
        </w:rPr>
        <w:softHyphen/>
        <w:t>տարող լաբորատորիաներին տեխնիկական աջակցության և մեթոդական օգնության տրա</w:t>
      </w:r>
      <w:r w:rsidRPr="00AC0572">
        <w:rPr>
          <w:rFonts w:ascii="GHEA Grapalat" w:hAnsi="GHEA Grapalat" w:cs="Sylfaen"/>
          <w:sz w:val="22"/>
          <w:szCs w:val="22"/>
        </w:rPr>
        <w:softHyphen/>
        <w:t>մադրումը, սեմինար-վարժանքների կազմակերպումը, տեղեկատվական համակարգի հզորա</w:t>
      </w:r>
      <w:r w:rsidRPr="00AC0572">
        <w:rPr>
          <w:rFonts w:ascii="GHEA Grapalat" w:hAnsi="GHEA Grapalat" w:cs="Sylfaen"/>
          <w:sz w:val="22"/>
          <w:szCs w:val="22"/>
        </w:rPr>
        <w:softHyphen/>
        <w:t>ցումը, ՄԻԱՎ/ՁԻԱՀ-ի մոնիտորինգի և գնահատման ազգային միասնական համակարգի ստեղ</w:t>
      </w:r>
      <w:r w:rsidRPr="00AC0572">
        <w:rPr>
          <w:rFonts w:ascii="GHEA Grapalat" w:hAnsi="GHEA Grapalat" w:cs="Sylfaen"/>
          <w:sz w:val="22"/>
          <w:szCs w:val="22"/>
        </w:rPr>
        <w:softHyphen/>
        <w:t>ծումը և համաճարակաբանական հետազոտությունների իրականացումը:</w:t>
      </w:r>
    </w:p>
    <w:p w:rsidR="00B704A6" w:rsidRPr="00AC0572" w:rsidRDefault="00B704A6" w:rsidP="001C1EE6">
      <w:pPr>
        <w:spacing w:line="360" w:lineRule="auto"/>
        <w:ind w:firstLine="567"/>
        <w:jc w:val="both"/>
        <w:rPr>
          <w:rFonts w:ascii="GHEA Grapalat" w:hAnsi="GHEA Grapalat"/>
          <w:sz w:val="22"/>
          <w:szCs w:val="22"/>
          <w:lang w:val="zu-ZA"/>
        </w:rPr>
      </w:pPr>
      <w:r w:rsidRPr="00AC0572">
        <w:rPr>
          <w:rFonts w:ascii="GHEA Grapalat" w:hAnsi="GHEA Grapalat" w:cs="Sylfaen"/>
          <w:sz w:val="22"/>
          <w:szCs w:val="22"/>
          <w:lang w:val="en-US"/>
        </w:rPr>
        <w:lastRenderedPageBreak/>
        <w:t xml:space="preserve">Ծրագրի՝ ծառայությունների ձեռքբերման բաղադրիչի ծախսերը կազմել են </w:t>
      </w:r>
      <w:r w:rsidRPr="00AC0572">
        <w:rPr>
          <w:rFonts w:ascii="GHEA Grapalat" w:hAnsi="GHEA Grapalat" w:cs="Sylfaen"/>
          <w:sz w:val="22"/>
          <w:szCs w:val="22"/>
        </w:rPr>
        <w:t>306.7 մլն դրամ՝ ապահովելով ծրագրված ցուցանիշի 67.8% կատարողական</w:t>
      </w:r>
      <w:r w:rsidRPr="00AC0572">
        <w:rPr>
          <w:rFonts w:ascii="GHEA Grapalat" w:hAnsi="GHEA Grapalat" w:cs="Sylfaen"/>
          <w:sz w:val="22"/>
          <w:szCs w:val="22"/>
          <w:lang w:val="en-US"/>
        </w:rPr>
        <w:t>:</w:t>
      </w:r>
      <w:r w:rsidRPr="00AC0572">
        <w:rPr>
          <w:rFonts w:ascii="GHEA Grapalat" w:hAnsi="GHEA Grapalat" w:cs="Arial"/>
          <w:sz w:val="22"/>
          <w:szCs w:val="22"/>
        </w:rPr>
        <w:t xml:space="preserve"> </w:t>
      </w:r>
      <w:r w:rsidRPr="00AC0572">
        <w:rPr>
          <w:rFonts w:ascii="GHEA Grapalat" w:hAnsi="GHEA Grapalat" w:cs="Arial"/>
          <w:sz w:val="22"/>
          <w:szCs w:val="22"/>
          <w:lang w:val="en-US"/>
        </w:rPr>
        <w:t>Շեղում</w:t>
      </w:r>
      <w:r w:rsidRPr="00AC0572">
        <w:rPr>
          <w:rFonts w:ascii="GHEA Grapalat" w:hAnsi="GHEA Grapalat"/>
          <w:sz w:val="22"/>
          <w:szCs w:val="22"/>
        </w:rPr>
        <w:t>ը</w:t>
      </w:r>
      <w:r w:rsidRPr="00AC0572">
        <w:rPr>
          <w:rFonts w:ascii="GHEA Grapalat" w:hAnsi="GHEA Grapalat"/>
          <w:sz w:val="22"/>
          <w:szCs w:val="22"/>
          <w:lang w:val="zu-ZA"/>
        </w:rPr>
        <w:t xml:space="preserve"> </w:t>
      </w:r>
      <w:r w:rsidRPr="00AC0572">
        <w:rPr>
          <w:rFonts w:ascii="GHEA Grapalat" w:hAnsi="GHEA Grapalat"/>
          <w:sz w:val="22"/>
          <w:szCs w:val="22"/>
        </w:rPr>
        <w:t>հիմնականում</w:t>
      </w:r>
      <w:r w:rsidRPr="00AC0572">
        <w:rPr>
          <w:rFonts w:ascii="GHEA Grapalat" w:hAnsi="GHEA Grapalat"/>
          <w:sz w:val="22"/>
          <w:szCs w:val="22"/>
          <w:lang w:val="zu-ZA"/>
        </w:rPr>
        <w:t xml:space="preserve"> պայմանավորված</w:t>
      </w:r>
      <w:r w:rsidRPr="00AC0572">
        <w:rPr>
          <w:rFonts w:ascii="GHEA Grapalat" w:hAnsi="GHEA Grapalat" w:cs="Arial"/>
          <w:sz w:val="22"/>
          <w:szCs w:val="22"/>
          <w:lang w:val="zu-ZA"/>
        </w:rPr>
        <w:t xml:space="preserve"> է համավարակով, որի հետևանքով</w:t>
      </w:r>
      <w:r w:rsidRPr="00AC0572">
        <w:rPr>
          <w:rFonts w:ascii="GHEA Grapalat" w:hAnsi="GHEA Grapalat"/>
          <w:sz w:val="22"/>
          <w:szCs w:val="22"/>
          <w:lang w:val="zu-ZA"/>
        </w:rPr>
        <w:t xml:space="preserve"> նախատեսված բժշկական պարագաների ձեռքբերումը տեղափոխվել է հաջորդ տարի:</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t>Ծրագրի շրջանակներում 2020 թվականի ընթացում «Տուբերկուլոզի դեմ պայքարի ազգային կենտրոն» ՊՈԱԿ-ի կողմից իրականացվել են հետևյալ միջոցառումները.</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իրականացվել են վարակի վերահսկման ուժեղացման միջոցառումներ,</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տուբերկուլյոզով հիվանդներին բուժման խրախուսման նպատակով տրամադրվել է սոցիալական աջակցություն` դրամային փոխանցումների տեսքով, </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ուղղակիորեն վերահսկվող բուժման ռազմավարության շրջանակներում, դեղորայքի ընդունումը բուժաշխատողի ներկայությամբ կազմակերպելու նպատակով, հիվանդներին կամ բուժաշխատողներին տրամադրվել է տրանսպորտային ծախսերի փոխհատուցում,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իրականացվել են պերիֆերիկ լաբորատորիաներից խորխի տեղափոխման, տուբերկուլոզային ծառայությունների մոնիտորինգի և գնահատման, հաշվետվական էլեկտրոնային համակարգի կիրարկման միջոցառումներ,</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բժշկական (տեղաշարժման) հակացուցումներ ունեցող հիվանդների համար կազմակերպվել է տնային բուժում,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աջակցություն Հայկական կարմիր խաչի ընկերությանը` խոցելի խմբերի շրջանում տուբերկուլոզի ակտիվ հայտնաբերման աշխատանքների իրականացման նպատակով,</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տուբերկուլոզի բուժման համար ներմուծվել են անհրաժեշտ քանակով հակատուբերկուլյոզային դեղորայք, բժշկական ծախսանյութեր և ժամանակակից ախտորոշիչ սարքավորումներ, գնվել են լաբորատոր և վարակի վերահսկման պարագաներ: Բուժում է ստացել տուբերկուլոզով 500-ից ավելի հիվանդ, և շուրջ 350-ը ստացել է սոցիալ-հոգեբանական աջակցություն:</w:t>
      </w:r>
    </w:p>
    <w:p w:rsidR="00B704A6" w:rsidRPr="00AC0572" w:rsidRDefault="00B704A6" w:rsidP="001C1EE6">
      <w:pPr>
        <w:spacing w:line="360" w:lineRule="auto"/>
        <w:ind w:firstLine="567"/>
        <w:jc w:val="both"/>
        <w:rPr>
          <w:rFonts w:ascii="GHEA Grapalat" w:hAnsi="GHEA Grapalat"/>
          <w:sz w:val="22"/>
          <w:szCs w:val="22"/>
          <w:lang w:val="zu-ZA"/>
        </w:rPr>
      </w:pPr>
      <w:r w:rsidRPr="00AC0572">
        <w:rPr>
          <w:rFonts w:ascii="GHEA Grapalat" w:hAnsi="GHEA Grapalat" w:cs="Sylfaen"/>
          <w:sz w:val="22"/>
          <w:szCs w:val="22"/>
        </w:rPr>
        <w:t>Գլոբալ հիմնադրամի աջակցությամբ իրականացվող «ՀՀ-ում տուբերկուլյոզի և ՄԻԱՎ/ՁԻԱՀ-ի ծրագրերի հզորացում» դրամաշնորհային ծրագրի շրջանակներում ՀՀ պետական առողջապահական համակարգի կարողությունների զարգաց</w:t>
      </w:r>
      <w:r w:rsidRPr="00AC0572">
        <w:rPr>
          <w:rFonts w:ascii="GHEA Grapalat" w:hAnsi="GHEA Grapalat" w:cs="Sylfaen"/>
          <w:sz w:val="22"/>
          <w:szCs w:val="22"/>
          <w:lang w:val="en-US"/>
        </w:rPr>
        <w:t xml:space="preserve">ման </w:t>
      </w:r>
      <w:r w:rsidRPr="00AC0572">
        <w:rPr>
          <w:rFonts w:ascii="GHEA Grapalat" w:hAnsi="GHEA Grapalat" w:cs="Sylfaen"/>
          <w:sz w:val="22"/>
          <w:szCs w:val="22"/>
        </w:rPr>
        <w:t xml:space="preserve">և տեխնիկական հագեցվածության ապահովման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168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w:t>
      </w:r>
      <w:r w:rsidRPr="00AC0572">
        <w:rPr>
          <w:rFonts w:ascii="GHEA Grapalat" w:hAnsi="GHEA Grapalat" w:cs="Arial"/>
          <w:sz w:val="22"/>
          <w:szCs w:val="22"/>
        </w:rPr>
        <w:t>նախատեսվածի</w:t>
      </w:r>
      <w:r w:rsidRPr="00AC0572">
        <w:rPr>
          <w:rFonts w:ascii="GHEA Grapalat" w:hAnsi="GHEA Grapalat" w:cs="Arial"/>
          <w:sz w:val="22"/>
          <w:szCs w:val="22"/>
          <w:lang w:val="zu-ZA"/>
        </w:rPr>
        <w:t xml:space="preserve"> 56.1%-</w:t>
      </w:r>
      <w:r w:rsidRPr="00AC0572">
        <w:rPr>
          <w:rFonts w:ascii="GHEA Grapalat" w:hAnsi="GHEA Grapalat" w:cs="Arial"/>
          <w:sz w:val="22"/>
          <w:szCs w:val="22"/>
        </w:rPr>
        <w:t>ը: Կատարողականը</w:t>
      </w:r>
      <w:r w:rsidRPr="00AC0572">
        <w:rPr>
          <w:rFonts w:ascii="GHEA Grapalat" w:hAnsi="GHEA Grapalat" w:cs="Sylfaen"/>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է մրցութային գործընթացով՝ նախատեսված սարքերի գնման մրցույթը կայացել է տարեվերջին, որի արդյունքում որոշ բժշկական սարքավորումների, թթվածնային կայանի ձեռքբերումը և</w:t>
      </w:r>
      <w:r w:rsidRPr="00AC0572">
        <w:rPr>
          <w:rFonts w:ascii="GHEA Grapalat" w:hAnsi="GHEA Grapalat" w:cs="Arial"/>
          <w:sz w:val="22"/>
          <w:szCs w:val="22"/>
          <w:lang w:val="en-US"/>
        </w:rPr>
        <w:t xml:space="preserve"> դրանց դիմաց</w:t>
      </w:r>
      <w:r w:rsidRPr="00AC0572">
        <w:rPr>
          <w:rFonts w:ascii="GHEA Grapalat" w:hAnsi="GHEA Grapalat" w:cs="Arial"/>
          <w:sz w:val="22"/>
          <w:szCs w:val="22"/>
        </w:rPr>
        <w:t xml:space="preserve"> վճար</w:t>
      </w:r>
      <w:r w:rsidRPr="00AC0572">
        <w:rPr>
          <w:rFonts w:ascii="GHEA Grapalat" w:hAnsi="GHEA Grapalat" w:cs="Arial"/>
          <w:sz w:val="22"/>
          <w:szCs w:val="22"/>
          <w:lang w:val="en-US"/>
        </w:rPr>
        <w:t>ո</w:t>
      </w:r>
      <w:r w:rsidRPr="00AC0572">
        <w:rPr>
          <w:rFonts w:ascii="GHEA Grapalat" w:hAnsi="GHEA Grapalat" w:cs="Arial"/>
          <w:sz w:val="22"/>
          <w:szCs w:val="22"/>
        </w:rPr>
        <w:t>ւմ</w:t>
      </w:r>
      <w:r w:rsidRPr="00AC0572">
        <w:rPr>
          <w:rFonts w:ascii="GHEA Grapalat" w:hAnsi="GHEA Grapalat" w:cs="Arial"/>
          <w:sz w:val="22"/>
          <w:szCs w:val="22"/>
          <w:lang w:val="en-US"/>
        </w:rPr>
        <w:t>ներ</w:t>
      </w:r>
      <w:r w:rsidRPr="00AC0572">
        <w:rPr>
          <w:rFonts w:ascii="GHEA Grapalat" w:hAnsi="GHEA Grapalat" w:cs="Arial"/>
          <w:sz w:val="22"/>
          <w:szCs w:val="22"/>
        </w:rPr>
        <w:t xml:space="preserve">ը տեղափոխվել </w:t>
      </w:r>
      <w:r w:rsidRPr="00AC0572">
        <w:rPr>
          <w:rFonts w:ascii="GHEA Grapalat" w:hAnsi="GHEA Grapalat" w:cs="Arial"/>
          <w:sz w:val="22"/>
          <w:szCs w:val="22"/>
          <w:lang w:val="en-US"/>
        </w:rPr>
        <w:t>են</w:t>
      </w:r>
      <w:r w:rsidRPr="00AC0572">
        <w:rPr>
          <w:rFonts w:ascii="GHEA Grapalat" w:hAnsi="GHEA Grapalat" w:cs="Arial"/>
          <w:sz w:val="22"/>
          <w:szCs w:val="22"/>
        </w:rPr>
        <w:t xml:space="preserve"> հաջորդ տարի: Ծրագրի շրջանակներում ձեռք են բերվել շարժական և ստացիոնար</w:t>
      </w:r>
      <w:r w:rsidRPr="00AC0572">
        <w:rPr>
          <w:rFonts w:ascii="GHEA Grapalat" w:hAnsi="GHEA Grapalat" w:cs="Arial"/>
          <w:sz w:val="22"/>
          <w:szCs w:val="22"/>
          <w:lang w:val="zu-ZA"/>
        </w:rPr>
        <w:t xml:space="preserve"> </w:t>
      </w:r>
      <w:r w:rsidRPr="00AC0572">
        <w:rPr>
          <w:rFonts w:ascii="GHEA Grapalat" w:hAnsi="GHEA Grapalat" w:cs="Arial"/>
          <w:sz w:val="22"/>
          <w:szCs w:val="22"/>
        </w:rPr>
        <w:t xml:space="preserve">ռենտգեն սարքեր, ուլտրամանուշակագույն լամպեր, բժշկական սառնարաններ և այլ բժշկական սարքավորումներ։ </w:t>
      </w:r>
    </w:p>
    <w:p w:rsidR="00B704A6" w:rsidRPr="00AC0572" w:rsidRDefault="00B704A6" w:rsidP="00E71A38">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 xml:space="preserve">Գլոբալ հիմնադրամի աջակցությամբ իրականացվող Հայաստանի Հանրապետությունում ՄԻԱՎ/ՁԻԱՀ-ի դեմ պայքարի ազգային ծրագրին աջակցություն դրամաշնորհային շարունակության ծրագրի շրջանակներում օգտագործվել է 362.1 մլն դրամ՝ ապահովելով 90.8% կատարողական: </w:t>
      </w:r>
      <w:r w:rsidRPr="00AC0572">
        <w:rPr>
          <w:rFonts w:ascii="GHEA Grapalat" w:hAnsi="GHEA Grapalat" w:cs="Sylfaen"/>
          <w:sz w:val="22"/>
          <w:szCs w:val="22"/>
          <w:lang w:val="en-US"/>
        </w:rPr>
        <w:t>Շեղումը պ</w:t>
      </w:r>
      <w:r w:rsidRPr="00AC0572">
        <w:rPr>
          <w:rFonts w:ascii="GHEA Grapalat" w:hAnsi="GHEA Grapalat" w:cs="Sylfaen"/>
          <w:sz w:val="22"/>
          <w:szCs w:val="22"/>
        </w:rPr>
        <w:t>այմանավորված է ՄԻԱՎ հայտնաբերված հիվանդների փաստաց</w:t>
      </w:r>
      <w:r w:rsidRPr="00AC0572">
        <w:rPr>
          <w:rFonts w:ascii="GHEA Grapalat" w:hAnsi="GHEA Grapalat" w:cs="Sylfaen"/>
          <w:sz w:val="22"/>
          <w:szCs w:val="22"/>
          <w:lang w:val="en-US"/>
        </w:rPr>
        <w:t>ի</w:t>
      </w:r>
      <w:r w:rsidRPr="00AC0572">
        <w:rPr>
          <w:rFonts w:ascii="GHEA Grapalat" w:hAnsi="GHEA Grapalat" w:cs="Sylfaen"/>
          <w:sz w:val="22"/>
          <w:szCs w:val="22"/>
        </w:rPr>
        <w:t xml:space="preserve"> թվով, ինչպես նաև իրականացված հետազոտությունների քանակով:</w:t>
      </w:r>
      <w:r w:rsidRPr="00AC0572">
        <w:rPr>
          <w:rFonts w:ascii="GHEA Grapalat" w:hAnsi="GHEA Grapalat" w:cs="Sylfaen"/>
          <w:sz w:val="22"/>
          <w:szCs w:val="22"/>
          <w:lang w:val="en-US"/>
        </w:rPr>
        <w:t xml:space="preserve"> </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t>2020 թվականի ընթացքում ծրագրի շրջանակներում իրականացվել են հետևյալ միջոցառումները.</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ՄԻԱՎ վարակի հայտնաբերման և ախտորոշման համար նախատեսված թեստ-հավաքածուների ձեռքբերում,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ՄԻԱՎ վարակի հակառետրովիրուսային բուժման համար նախատեսված դեղամիջոցների ձեռքբերում,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ՄԻԱՎ վարակների բուժման համար նախատեսված դեղամիջոցների, ախտորոշիչ նյութերի և լաբորատոր ծախսանյութերի ձեռքբերում,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ՄԻԱՎ-ի վերաբերյալ խորհրդատվության և հետազոտության (ԽՀ) կետերին ու լաբորատորիաներին տեխնիկական աջակցության տրամադրում,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ՄԻԱՎ/ՁԻԱՀ-ի վերաբերյալ մոնիտորինգի և գնահատման ազգային միասնական համակարգի հզորացում,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ԱՆ կախվածությունների բուժման ազգային կենտրոնում, Լոռու մարզային հոգենյարդաբանական դիսպանսերում, Գյումրու հոգեկան առողջության կենտրոնում, Սյունիքի մարզային հոգենյարդաբանական դիսպանսերում, ինչպես նաև 9 քրեակատարողական հիմնարկներում մեթադոնային փոխարինող բուժման ծրագրի իրականացում,</w:t>
      </w:r>
    </w:p>
    <w:p w:rsidR="00B704A6" w:rsidRPr="00AC0572" w:rsidRDefault="00B704A6" w:rsidP="00752CCC">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ՀՀ քրեակատարողական հիմնարկներում գտնվողների շրջանում ՄԻԱՎ-ի հետազոտության իրականացում:</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t>Ծրագրի շրջանակներում 2020 թվականի ընթացքում 2345 հիվանդ ստացել է հակառետրովիրուսային բուժում, 527 թմրամիջոց գործածողներ ստացել են մեթադոնային փոխարինող բուժում: Հասարակական կազմակերպությունների ներգրավմամբ ՄԻԱՎ նկատմամբ խոցելի խմբերի շրջանում իրականացվել է 15000 հետազոտություն, խնամք և աջակցություն է տրամադրվել թվով 1816 ՄԻԱՎ վարակակրի:</w:t>
      </w:r>
    </w:p>
    <w:p w:rsidR="00B704A6" w:rsidRPr="00AC0572" w:rsidRDefault="00B704A6" w:rsidP="001C1EE6">
      <w:pPr>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rPr>
        <w:t>Գլոբալ</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հիմնադրամի</w:t>
      </w:r>
      <w:r w:rsidRPr="00AC0572">
        <w:rPr>
          <w:rFonts w:ascii="GHEA Grapalat" w:hAnsi="GHEA Grapalat" w:cs="Arial"/>
          <w:sz w:val="22"/>
          <w:szCs w:val="22"/>
          <w:lang w:val="zu-ZA"/>
        </w:rPr>
        <w:t xml:space="preserve"> </w:t>
      </w:r>
      <w:r w:rsidRPr="00AC0572">
        <w:rPr>
          <w:rFonts w:ascii="GHEA Grapalat" w:hAnsi="GHEA Grapalat" w:cs="Arial"/>
          <w:sz w:val="22"/>
          <w:szCs w:val="22"/>
        </w:rPr>
        <w:t>աջակցությամբ</w:t>
      </w:r>
      <w:r w:rsidRPr="00AC0572">
        <w:rPr>
          <w:rFonts w:ascii="GHEA Grapalat" w:hAnsi="GHEA Grapalat" w:cs="Arial"/>
          <w:sz w:val="22"/>
          <w:szCs w:val="22"/>
          <w:lang w:val="zu-ZA"/>
        </w:rPr>
        <w:t xml:space="preserve"> </w:t>
      </w:r>
      <w:r w:rsidRPr="00AC0572">
        <w:rPr>
          <w:rFonts w:ascii="GHEA Grapalat" w:hAnsi="GHEA Grapalat" w:cs="Arial"/>
          <w:sz w:val="22"/>
          <w:szCs w:val="22"/>
        </w:rPr>
        <w:t>իրականացվող</w:t>
      </w:r>
      <w:r w:rsidRPr="00AC0572">
        <w:rPr>
          <w:rFonts w:ascii="GHEA Grapalat" w:hAnsi="GHEA Grapalat" w:cs="Arial"/>
          <w:sz w:val="22"/>
          <w:szCs w:val="22"/>
          <w:lang w:val="zu-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zu-ZA"/>
        </w:rPr>
        <w:t xml:space="preserve"> </w:t>
      </w:r>
      <w:r w:rsidRPr="00AC0572">
        <w:rPr>
          <w:rFonts w:ascii="GHEA Grapalat" w:hAnsi="GHEA Grapalat" w:cs="Arial"/>
          <w:sz w:val="22"/>
          <w:szCs w:val="22"/>
        </w:rPr>
        <w:t>Հանրապետությունում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ՄԻԱՎ</w:t>
      </w:r>
      <w:r w:rsidRPr="00AC0572">
        <w:rPr>
          <w:rFonts w:ascii="GHEA Grapalat" w:hAnsi="GHEA Grapalat" w:cs="Arial"/>
          <w:sz w:val="22"/>
          <w:szCs w:val="22"/>
          <w:lang w:val="zu-ZA"/>
        </w:rPr>
        <w:t>/</w:t>
      </w:r>
      <w:r w:rsidRPr="00AC0572">
        <w:rPr>
          <w:rFonts w:ascii="GHEA Grapalat" w:hAnsi="GHEA Grapalat" w:cs="Arial"/>
          <w:sz w:val="22"/>
          <w:szCs w:val="22"/>
        </w:rPr>
        <w:t>ՁԻԱՀ</w:t>
      </w:r>
      <w:r w:rsidRPr="00AC0572">
        <w:rPr>
          <w:rFonts w:ascii="GHEA Grapalat" w:hAnsi="GHEA Grapalat" w:cs="Arial"/>
          <w:sz w:val="22"/>
          <w:szCs w:val="22"/>
          <w:lang w:val="zu-ZA"/>
        </w:rPr>
        <w:t xml:space="preserve"> </w:t>
      </w:r>
      <w:r w:rsidRPr="00AC0572">
        <w:rPr>
          <w:rFonts w:ascii="GHEA Grapalat" w:hAnsi="GHEA Grapalat" w:cs="Arial"/>
          <w:sz w:val="22"/>
          <w:szCs w:val="22"/>
        </w:rPr>
        <w:t>վարակի</w:t>
      </w:r>
      <w:r w:rsidRPr="00AC0572">
        <w:rPr>
          <w:rFonts w:ascii="GHEA Grapalat" w:hAnsi="GHEA Grapalat" w:cs="Arial"/>
          <w:sz w:val="22"/>
          <w:szCs w:val="22"/>
          <w:lang w:val="zu-ZA"/>
        </w:rPr>
        <w:t xml:space="preserve"> </w:t>
      </w:r>
      <w:r w:rsidRPr="00AC0572">
        <w:rPr>
          <w:rFonts w:ascii="GHEA Grapalat" w:hAnsi="GHEA Grapalat" w:cs="Arial"/>
          <w:sz w:val="22"/>
          <w:szCs w:val="22"/>
        </w:rPr>
        <w:t>կանխարգելում</w:t>
      </w:r>
      <w:r w:rsidRPr="00AC0572">
        <w:rPr>
          <w:rFonts w:ascii="GHEA Grapalat" w:hAnsi="GHEA Grapalat" w:cs="Arial"/>
          <w:sz w:val="22"/>
          <w:szCs w:val="22"/>
          <w:lang w:val="zu-ZA"/>
        </w:rPr>
        <w:t xml:space="preserve"> </w:t>
      </w:r>
      <w:r w:rsidRPr="00AC0572">
        <w:rPr>
          <w:rFonts w:ascii="GHEA Grapalat" w:hAnsi="GHEA Grapalat" w:cs="Arial"/>
          <w:sz w:val="22"/>
          <w:szCs w:val="22"/>
        </w:rPr>
        <w:t>թմրամիջոցներ</w:t>
      </w:r>
      <w:r w:rsidRPr="00AC0572">
        <w:rPr>
          <w:rFonts w:ascii="GHEA Grapalat" w:hAnsi="GHEA Grapalat" w:cs="Arial"/>
          <w:sz w:val="22"/>
          <w:szCs w:val="22"/>
          <w:lang w:val="zu-ZA"/>
        </w:rPr>
        <w:t xml:space="preserve"> </w:t>
      </w:r>
      <w:r w:rsidRPr="00AC0572">
        <w:rPr>
          <w:rFonts w:ascii="GHEA Grapalat" w:hAnsi="GHEA Grapalat" w:cs="Arial"/>
          <w:sz w:val="22"/>
          <w:szCs w:val="22"/>
        </w:rPr>
        <w:t>օգտագործողների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շրջանում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դրամաշնորհային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ծրագրերի</w:t>
      </w:r>
      <w:r w:rsidRPr="00AC0572">
        <w:rPr>
          <w:rFonts w:ascii="GHEA Grapalat" w:hAnsi="GHEA Grapalat" w:cs="Arial"/>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zu-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միջոցների</w:t>
      </w:r>
      <w:r w:rsidRPr="00AC0572">
        <w:rPr>
          <w:rFonts w:ascii="GHEA Grapalat" w:hAnsi="GHEA Grapalat" w:cs="Arial"/>
          <w:sz w:val="22"/>
          <w:szCs w:val="22"/>
          <w:lang w:val="zu-ZA"/>
        </w:rPr>
        <w:t xml:space="preserve"> 95%-</w:t>
      </w:r>
      <w:r w:rsidRPr="00AC0572">
        <w:rPr>
          <w:rFonts w:ascii="GHEA Grapalat" w:hAnsi="GHEA Grapalat" w:cs="Arial"/>
          <w:sz w:val="22"/>
          <w:szCs w:val="22"/>
        </w:rPr>
        <w:t>ը՝</w:t>
      </w:r>
      <w:r w:rsidRPr="00AC0572">
        <w:rPr>
          <w:rFonts w:ascii="GHEA Grapalat" w:hAnsi="GHEA Grapalat" w:cs="Arial"/>
          <w:sz w:val="22"/>
          <w:szCs w:val="22"/>
          <w:lang w:val="zu-ZA"/>
        </w:rPr>
        <w:t xml:space="preserve"> 42.8</w:t>
      </w:r>
      <w:r w:rsidRPr="00AC0572">
        <w:rPr>
          <w:rFonts w:ascii="Courier New" w:hAnsi="Courier New" w:cs="Courier New"/>
          <w:sz w:val="22"/>
          <w:szCs w:val="22"/>
          <w:lang w:val="zu-ZA"/>
        </w:rPr>
        <w:t>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w:t>
      </w:r>
      <w:r w:rsidRPr="00AC0572">
        <w:rPr>
          <w:rFonts w:ascii="GHEA Grapalat" w:hAnsi="GHEA Grapalat" w:cs="Arial"/>
          <w:sz w:val="22"/>
          <w:szCs w:val="22"/>
          <w:lang w:val="zu-ZA"/>
        </w:rPr>
        <w:t xml:space="preserve">: Շեղումը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w:t>
      </w:r>
      <w:r w:rsidRPr="00AC0572">
        <w:rPr>
          <w:rFonts w:ascii="GHEA Grapalat" w:hAnsi="GHEA Grapalat" w:cs="Arial"/>
          <w:sz w:val="22"/>
          <w:szCs w:val="22"/>
        </w:rPr>
        <w:t>այն</w:t>
      </w:r>
      <w:r w:rsidRPr="00AC0572">
        <w:rPr>
          <w:rFonts w:ascii="GHEA Grapalat" w:hAnsi="GHEA Grapalat" w:cs="Arial"/>
          <w:sz w:val="22"/>
          <w:szCs w:val="22"/>
          <w:lang w:val="zu-ZA"/>
        </w:rPr>
        <w:t xml:space="preserve"> </w:t>
      </w:r>
      <w:r w:rsidRPr="00AC0572">
        <w:rPr>
          <w:rFonts w:ascii="GHEA Grapalat" w:hAnsi="GHEA Grapalat" w:cs="Arial"/>
          <w:sz w:val="22"/>
          <w:szCs w:val="22"/>
        </w:rPr>
        <w:t>հանգամանքով</w:t>
      </w:r>
      <w:r w:rsidRPr="00AC0572">
        <w:rPr>
          <w:rFonts w:ascii="GHEA Grapalat" w:hAnsi="GHEA Grapalat" w:cs="Arial"/>
          <w:sz w:val="22"/>
          <w:szCs w:val="22"/>
          <w:lang w:val="zu-ZA"/>
        </w:rPr>
        <w:t xml:space="preserve">, </w:t>
      </w:r>
      <w:r w:rsidRPr="00AC0572">
        <w:rPr>
          <w:rFonts w:ascii="GHEA Grapalat" w:hAnsi="GHEA Grapalat" w:cs="Arial"/>
          <w:sz w:val="22"/>
          <w:szCs w:val="22"/>
        </w:rPr>
        <w:t>որ</w:t>
      </w:r>
      <w:r w:rsidRPr="00AC0572">
        <w:rPr>
          <w:rFonts w:ascii="GHEA Grapalat" w:hAnsi="GHEA Grapalat" w:cs="GHEA Grapalat"/>
          <w:sz w:val="22"/>
          <w:szCs w:val="22"/>
        </w:rPr>
        <w:t xml:space="preserve"> </w:t>
      </w:r>
      <w:r w:rsidRPr="00AC0572">
        <w:rPr>
          <w:rFonts w:ascii="GHEA Grapalat" w:hAnsi="GHEA Grapalat" w:cs="Arial"/>
          <w:sz w:val="22"/>
          <w:szCs w:val="22"/>
        </w:rPr>
        <w:t>ապրանքների</w:t>
      </w:r>
      <w:r w:rsidRPr="00AC0572">
        <w:rPr>
          <w:rFonts w:ascii="GHEA Grapalat" w:hAnsi="GHEA Grapalat" w:cs="GHEA Grapalat"/>
          <w:sz w:val="22"/>
          <w:szCs w:val="22"/>
        </w:rPr>
        <w:t xml:space="preserve"> </w:t>
      </w:r>
      <w:r w:rsidRPr="00AC0572">
        <w:rPr>
          <w:rFonts w:ascii="GHEA Grapalat" w:hAnsi="GHEA Grapalat" w:cs="Arial"/>
          <w:sz w:val="22"/>
          <w:szCs w:val="22"/>
        </w:rPr>
        <w:t>պահանջը մասամբ բավարարվել է նախորդ տարի փոխանցված գումարների հաշվին</w:t>
      </w:r>
      <w:r w:rsidRPr="00AC0572">
        <w:rPr>
          <w:rFonts w:ascii="GHEA Grapalat" w:hAnsi="GHEA Grapalat" w:cs="GHEA Grapalat"/>
          <w:sz w:val="22"/>
          <w:szCs w:val="22"/>
          <w:lang w:val="zu-ZA"/>
        </w:rPr>
        <w:t>:</w:t>
      </w:r>
      <w:r w:rsidRPr="00AC0572">
        <w:rPr>
          <w:rFonts w:ascii="GHEA Grapalat" w:hAnsi="GHEA Grapalat"/>
          <w:sz w:val="22"/>
          <w:szCs w:val="22"/>
        </w:rPr>
        <w:t xml:space="preserve"> Մի</w:t>
      </w:r>
      <w:r w:rsidRPr="00AC0572">
        <w:rPr>
          <w:rFonts w:ascii="GHEA Grapalat" w:hAnsi="GHEA Grapalat" w:cs="GHEA Grapalat"/>
          <w:sz w:val="22"/>
          <w:szCs w:val="22"/>
        </w:rPr>
        <w:t xml:space="preserve">ջոցառման </w:t>
      </w:r>
      <w:r w:rsidRPr="00AC0572">
        <w:rPr>
          <w:rFonts w:ascii="GHEA Grapalat" w:hAnsi="GHEA Grapalat" w:cs="GHEA Grapalat"/>
          <w:sz w:val="22"/>
          <w:szCs w:val="22"/>
        </w:rPr>
        <w:lastRenderedPageBreak/>
        <w:t>շրջանակ</w:t>
      </w:r>
      <w:r w:rsidRPr="00AC0572">
        <w:rPr>
          <w:rFonts w:ascii="GHEA Grapalat" w:hAnsi="GHEA Grapalat" w:cs="GHEA Grapalat"/>
          <w:sz w:val="22"/>
          <w:szCs w:val="22"/>
          <w:lang w:val="en-US"/>
        </w:rPr>
        <w:t>ներ</w:t>
      </w:r>
      <w:r w:rsidRPr="00AC0572">
        <w:rPr>
          <w:rFonts w:ascii="GHEA Grapalat" w:hAnsi="GHEA Grapalat" w:cs="GHEA Grapalat"/>
          <w:sz w:val="22"/>
          <w:szCs w:val="22"/>
        </w:rPr>
        <w:t xml:space="preserve">ում իրականացվել է </w:t>
      </w:r>
      <w:r w:rsidRPr="00AC0572">
        <w:rPr>
          <w:rFonts w:ascii="GHEA Grapalat" w:hAnsi="GHEA Grapalat" w:cs="GHEA Grapalat"/>
          <w:sz w:val="22"/>
          <w:szCs w:val="22"/>
          <w:lang w:val="zu-ZA"/>
        </w:rPr>
        <w:t>մեթադոնային փոխարինող բուժ</w:t>
      </w:r>
      <w:r w:rsidRPr="00AC0572">
        <w:rPr>
          <w:rFonts w:ascii="GHEA Grapalat" w:hAnsi="GHEA Grapalat" w:cs="GHEA Grapalat"/>
          <w:sz w:val="22"/>
          <w:szCs w:val="22"/>
        </w:rPr>
        <w:t>ու</w:t>
      </w:r>
      <w:r w:rsidRPr="00AC0572">
        <w:rPr>
          <w:rFonts w:ascii="GHEA Grapalat" w:hAnsi="GHEA Grapalat" w:cs="GHEA Grapalat"/>
          <w:sz w:val="22"/>
          <w:szCs w:val="22"/>
          <w:lang w:val="zu-ZA"/>
        </w:rPr>
        <w:t>մ</w:t>
      </w:r>
      <w:r w:rsidRPr="00AC0572">
        <w:rPr>
          <w:rFonts w:ascii="GHEA Grapalat" w:hAnsi="GHEA Grapalat" w:cs="GHEA Grapalat"/>
          <w:sz w:val="22"/>
          <w:szCs w:val="22"/>
        </w:rPr>
        <w:t xml:space="preserve">, </w:t>
      </w:r>
      <w:r w:rsidRPr="00AC0572">
        <w:rPr>
          <w:rFonts w:ascii="GHEA Grapalat" w:hAnsi="GHEA Grapalat" w:cs="Arial"/>
          <w:sz w:val="22"/>
          <w:szCs w:val="22"/>
          <w:lang w:val="zu-ZA"/>
        </w:rPr>
        <w:t xml:space="preserve">բուժման դեպքերի </w:t>
      </w:r>
      <w:r w:rsidRPr="00AC0572">
        <w:rPr>
          <w:rFonts w:ascii="GHEA Grapalat" w:hAnsi="GHEA Grapalat" w:cs="Arial"/>
          <w:sz w:val="22"/>
          <w:szCs w:val="22"/>
        </w:rPr>
        <w:t xml:space="preserve">նախատեսված և փաստացի թիվը </w:t>
      </w:r>
      <w:r w:rsidRPr="00AC0572">
        <w:rPr>
          <w:rFonts w:ascii="GHEA Grapalat" w:hAnsi="GHEA Grapalat" w:cs="Arial"/>
          <w:sz w:val="22"/>
          <w:szCs w:val="22"/>
          <w:lang w:val="zu-ZA"/>
        </w:rPr>
        <w:t>կազմել է</w:t>
      </w:r>
      <w:r w:rsidRPr="00AC0572">
        <w:rPr>
          <w:rFonts w:ascii="GHEA Grapalat" w:hAnsi="GHEA Grapalat" w:cs="Arial"/>
          <w:sz w:val="22"/>
          <w:szCs w:val="22"/>
        </w:rPr>
        <w:t xml:space="preserve"> 500։</w:t>
      </w:r>
    </w:p>
    <w:p w:rsidR="00B704A6" w:rsidRPr="00AC0572" w:rsidRDefault="00B704A6" w:rsidP="001C1EE6">
      <w:pPr>
        <w:spacing w:line="360" w:lineRule="auto"/>
        <w:ind w:firstLine="567"/>
        <w:jc w:val="both"/>
        <w:rPr>
          <w:rFonts w:ascii="GHEA Grapalat" w:hAnsi="GHEA Grapalat"/>
          <w:sz w:val="22"/>
          <w:szCs w:val="22"/>
          <w:lang w:val="zu-ZA"/>
        </w:rPr>
      </w:pPr>
      <w:r w:rsidRPr="00AC0572">
        <w:rPr>
          <w:rFonts w:ascii="GHEA Grapalat" w:hAnsi="GHEA Grapalat" w:cs="Sylfaen"/>
          <w:sz w:val="22"/>
          <w:szCs w:val="22"/>
        </w:rPr>
        <w:t xml:space="preserve">Գլոբալ </w:t>
      </w:r>
      <w:r w:rsidRPr="00AC0572">
        <w:rPr>
          <w:rFonts w:ascii="GHEA Grapalat" w:hAnsi="GHEA Grapalat"/>
          <w:sz w:val="22"/>
          <w:szCs w:val="22"/>
        </w:rPr>
        <w:t>հիմնադրամի</w:t>
      </w:r>
      <w:r w:rsidRPr="00AC0572">
        <w:rPr>
          <w:rFonts w:ascii="GHEA Grapalat" w:hAnsi="GHEA Grapalat" w:cs="Sylfaen"/>
          <w:sz w:val="22"/>
          <w:szCs w:val="22"/>
        </w:rPr>
        <w:t xml:space="preserve"> աջակցությամբ իրականացվող «Հայաստանի Հանրապետությունում տուբերկուլյոզի դեմ պայքարի ազգային ծրագրին աջակցություն» դրամաշնորհային ծրագրի շրջանակներում օգտագործվել է 239.9 մլն դրամ՝ ապահովելով 98.1% կատարողական:</w:t>
      </w:r>
      <w:r w:rsidRPr="00AC0572">
        <w:rPr>
          <w:rFonts w:ascii="GHEA Grapalat" w:hAnsi="GHEA Grapalat" w:cs="Sylfaen"/>
          <w:sz w:val="22"/>
          <w:szCs w:val="22"/>
          <w:lang w:val="pt-BR"/>
        </w:rPr>
        <w:t xml:space="preserve"> Շեղումը </w:t>
      </w:r>
      <w:r w:rsidRPr="00AC0572">
        <w:rPr>
          <w:rFonts w:ascii="GHEA Grapalat" w:hAnsi="GHEA Grapalat" w:cs="Sylfaen"/>
          <w:sz w:val="22"/>
          <w:szCs w:val="22"/>
        </w:rPr>
        <w:t>պայմանավորված</w:t>
      </w:r>
      <w:r w:rsidRPr="00AC0572">
        <w:rPr>
          <w:rFonts w:ascii="GHEA Grapalat" w:hAnsi="GHEA Grapalat" w:cs="Sylfaen"/>
          <w:sz w:val="22"/>
          <w:szCs w:val="22"/>
          <w:lang w:val="it-IT"/>
        </w:rPr>
        <w:t xml:space="preserve"> </w:t>
      </w:r>
      <w:r w:rsidRPr="00AC0572">
        <w:rPr>
          <w:rFonts w:ascii="GHEA Grapalat" w:hAnsi="GHEA Grapalat" w:cs="Sylfaen"/>
          <w:sz w:val="22"/>
          <w:szCs w:val="22"/>
        </w:rPr>
        <w:t>է Հայաստանում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կորոնավիրուսային</w:t>
      </w:r>
      <w:r w:rsidRPr="00AC0572">
        <w:rPr>
          <w:rFonts w:ascii="GHEA Grapalat" w:hAnsi="GHEA Grapalat" w:cs="Sylfaen"/>
          <w:noProof w:val="0"/>
          <w:sz w:val="22"/>
          <w:szCs w:val="22"/>
        </w:rPr>
        <w:t xml:space="preserve"> համավարակի </w:t>
      </w:r>
      <w:r w:rsidRPr="00AC0572">
        <w:rPr>
          <w:rFonts w:ascii="GHEA Grapalat" w:hAnsi="GHEA Grapalat" w:cs="Arial"/>
          <w:sz w:val="22"/>
          <w:szCs w:val="22"/>
        </w:rPr>
        <w:t>(COVID-19) տարածման կանխարգելման նպատակով</w:t>
      </w:r>
      <w:r w:rsidRPr="00AC0572">
        <w:rPr>
          <w:rFonts w:ascii="GHEA Grapalat" w:hAnsi="GHEA Grapalat" w:cs="Arial LatArm"/>
          <w:sz w:val="22"/>
          <w:szCs w:val="22"/>
        </w:rPr>
        <w:t xml:space="preserve"> </w:t>
      </w:r>
      <w:r w:rsidRPr="00AC0572">
        <w:rPr>
          <w:rFonts w:ascii="GHEA Grapalat" w:hAnsi="GHEA Grapalat"/>
          <w:sz w:val="22"/>
          <w:szCs w:val="22"/>
          <w:lang w:val="zu-ZA"/>
        </w:rPr>
        <w:t>դեղակայուն տուբերկուլյոզի կառավարման վերաբերյալ դեղակայուն տուբերկուլյոզով հիվանդների ամբուլատոր բուժումն իրականացնող մասնագետների վերապատրաստումը հեռավար եղանակով անցկացնելու հանգամանքով: Միջոցառման շրջանակներում իրականացվել է տուբերկուլյոզի դեղորայքի կառավարման ոլորտում տեխնիկական աջակցություն, 40 անձի բուժման ողջ ընթացքում դեղերի բոլոր դեղաչափերը տրվել են ուղղակիորեն վերահսկվող բուժման (ՈՒՎԲ) միջոցով, ինչպես նաև իրականացվել է ազգային ռեֆերենս մեկ լաբորատորիայի ընթացիկ նորոգման աշխատանքների նախագծում։</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Գլոբալ</w:t>
      </w:r>
      <w:r w:rsidRPr="00AC0572">
        <w:rPr>
          <w:rFonts w:ascii="GHEA Grapalat" w:hAnsi="GHEA Grapalat" w:cs="Sylfaen"/>
          <w:sz w:val="22"/>
          <w:szCs w:val="22"/>
          <w:lang w:val="zu-ZA"/>
        </w:rPr>
        <w:t xml:space="preserve"> </w:t>
      </w:r>
      <w:r w:rsidRPr="00AC0572">
        <w:rPr>
          <w:rFonts w:ascii="GHEA Grapalat" w:hAnsi="GHEA Grapalat" w:cs="Arial"/>
          <w:sz w:val="22"/>
          <w:szCs w:val="22"/>
        </w:rPr>
        <w:t>հիմնադրամի</w:t>
      </w:r>
      <w:r w:rsidRPr="00AC0572">
        <w:rPr>
          <w:rFonts w:ascii="GHEA Grapalat" w:hAnsi="GHEA Grapalat" w:cs="Sylfaen"/>
          <w:sz w:val="22"/>
          <w:szCs w:val="22"/>
          <w:lang w:val="zu-ZA"/>
        </w:rPr>
        <w:t xml:space="preserve"> </w:t>
      </w:r>
      <w:r w:rsidRPr="00AC0572">
        <w:rPr>
          <w:rFonts w:ascii="GHEA Grapalat" w:hAnsi="GHEA Grapalat" w:cs="Arial"/>
          <w:sz w:val="22"/>
          <w:szCs w:val="22"/>
        </w:rPr>
        <w:t>աջակցությամբ</w:t>
      </w:r>
      <w:r w:rsidRPr="00AC0572">
        <w:rPr>
          <w:rFonts w:ascii="GHEA Grapalat" w:hAnsi="GHEA Grapalat" w:cs="Sylfaen"/>
          <w:sz w:val="22"/>
          <w:szCs w:val="22"/>
          <w:lang w:val="zu-ZA"/>
        </w:rPr>
        <w:t xml:space="preserve"> </w:t>
      </w:r>
      <w:r w:rsidRPr="00AC0572">
        <w:rPr>
          <w:rFonts w:ascii="GHEA Grapalat" w:hAnsi="GHEA Grapalat" w:cs="Arial"/>
          <w:sz w:val="22"/>
          <w:szCs w:val="22"/>
        </w:rPr>
        <w:t>իրականացվող</w:t>
      </w:r>
      <w:r w:rsidRPr="00AC0572">
        <w:rPr>
          <w:rFonts w:ascii="GHEA Grapalat" w:hAnsi="GHEA Grapalat" w:cs="Sylfaen"/>
          <w:sz w:val="22"/>
          <w:szCs w:val="22"/>
          <w:lang w:val="zu-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zu-ZA"/>
        </w:rPr>
        <w:t xml:space="preserve"> </w:t>
      </w:r>
      <w:r w:rsidRPr="00AC0572">
        <w:rPr>
          <w:rFonts w:ascii="GHEA Grapalat" w:hAnsi="GHEA Grapalat" w:cs="Arial"/>
          <w:sz w:val="22"/>
          <w:szCs w:val="22"/>
        </w:rPr>
        <w:t>Հանրապետությունում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տուբերկուլյոզով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հիվանդներին</w:t>
      </w:r>
      <w:r w:rsidRPr="00AC0572">
        <w:rPr>
          <w:rFonts w:ascii="GHEA Grapalat" w:hAnsi="GHEA Grapalat" w:cs="Arial"/>
          <w:sz w:val="22"/>
          <w:szCs w:val="22"/>
          <w:lang w:val="zu-ZA"/>
        </w:rPr>
        <w:t xml:space="preserve"> </w:t>
      </w:r>
      <w:r w:rsidRPr="00AC0572">
        <w:rPr>
          <w:rFonts w:ascii="GHEA Grapalat" w:hAnsi="GHEA Grapalat" w:cs="Arial"/>
          <w:sz w:val="22"/>
          <w:szCs w:val="22"/>
        </w:rPr>
        <w:t>հոգեբանական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աջակցության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տրամադրման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դրամաշնորհային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գծով</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38.8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w:t>
      </w:r>
      <w:r w:rsidRPr="00AC0572">
        <w:rPr>
          <w:rFonts w:ascii="GHEA Grapalat" w:hAnsi="GHEA Grapalat" w:cs="Arial"/>
          <w:sz w:val="22"/>
          <w:szCs w:val="22"/>
        </w:rPr>
        <w:t>նախատեսվածի</w:t>
      </w:r>
      <w:r w:rsidRPr="00AC0572">
        <w:rPr>
          <w:rFonts w:ascii="GHEA Grapalat" w:hAnsi="GHEA Grapalat" w:cs="Arial"/>
          <w:sz w:val="22"/>
          <w:szCs w:val="22"/>
          <w:lang w:val="zu-ZA"/>
        </w:rPr>
        <w:t xml:space="preserve"> 83.5%-ը՝ պայմանավորված </w:t>
      </w:r>
      <w:r w:rsidRPr="00AC0572">
        <w:rPr>
          <w:rFonts w:ascii="GHEA Grapalat" w:hAnsi="GHEA Grapalat" w:cs="Arial"/>
          <w:sz w:val="22"/>
          <w:szCs w:val="22"/>
        </w:rPr>
        <w:t>այն հանգամանքով, որ կատարված աշխատանքները մասնակիորեն ֆինանսավորվել են նախորդ տարի փոխանցված գումարների հաշվին: Միջոցառման շրջանակում 50 դեղակայուն տուբերկուլյոզով</w:t>
      </w:r>
      <w:r w:rsidRPr="00AC0572">
        <w:rPr>
          <w:rFonts w:ascii="GHEA Grapalat" w:hAnsi="GHEA Grapalat" w:cs="Arial"/>
          <w:sz w:val="22"/>
          <w:szCs w:val="22"/>
          <w:lang w:val="zu-ZA"/>
        </w:rPr>
        <w:t xml:space="preserve"> հիվանդների և նրանց ընտանիքի անդամներին </w:t>
      </w:r>
      <w:r w:rsidRPr="00AC0572">
        <w:rPr>
          <w:rFonts w:ascii="GHEA Grapalat" w:hAnsi="GHEA Grapalat" w:cs="Arial"/>
          <w:sz w:val="22"/>
          <w:szCs w:val="22"/>
        </w:rPr>
        <w:t xml:space="preserve">տրամադրվել է </w:t>
      </w:r>
      <w:r w:rsidRPr="00AC0572">
        <w:rPr>
          <w:rFonts w:ascii="GHEA Grapalat" w:hAnsi="GHEA Grapalat" w:cs="Arial"/>
          <w:sz w:val="22"/>
          <w:szCs w:val="22"/>
          <w:lang w:val="zu-ZA"/>
        </w:rPr>
        <w:t>հոգեբանական աջակցությ</w:t>
      </w:r>
      <w:r w:rsidRPr="00AC0572">
        <w:rPr>
          <w:rFonts w:ascii="GHEA Grapalat" w:hAnsi="GHEA Grapalat" w:cs="Arial"/>
          <w:sz w:val="22"/>
          <w:szCs w:val="22"/>
        </w:rPr>
        <w:t>ուն։</w:t>
      </w:r>
    </w:p>
    <w:p w:rsidR="00B704A6" w:rsidRPr="00AC0572" w:rsidRDefault="00B704A6" w:rsidP="001C1EE6">
      <w:pPr>
        <w:spacing w:line="360" w:lineRule="auto"/>
        <w:ind w:firstLine="567"/>
        <w:jc w:val="both"/>
        <w:rPr>
          <w:rFonts w:ascii="GHEA Grapalat" w:hAnsi="GHEA Grapalat"/>
          <w:sz w:val="22"/>
          <w:szCs w:val="22"/>
          <w:lang w:val="zu-ZA"/>
        </w:rPr>
      </w:pPr>
      <w:r w:rsidRPr="00AC0572">
        <w:rPr>
          <w:rFonts w:ascii="GHEA Grapalat" w:hAnsi="GHEA Grapalat" w:cs="Arial"/>
          <w:sz w:val="22"/>
          <w:szCs w:val="22"/>
        </w:rPr>
        <w:t>Գլոբալ</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հիմնադրամի</w:t>
      </w:r>
      <w:r w:rsidRPr="00AC0572">
        <w:rPr>
          <w:rFonts w:ascii="GHEA Grapalat" w:hAnsi="GHEA Grapalat" w:cs="Arial"/>
          <w:sz w:val="22"/>
          <w:szCs w:val="22"/>
          <w:lang w:val="zu-ZA"/>
        </w:rPr>
        <w:t xml:space="preserve"> </w:t>
      </w:r>
      <w:r w:rsidRPr="00AC0572">
        <w:rPr>
          <w:rFonts w:ascii="GHEA Grapalat" w:hAnsi="GHEA Grapalat" w:cs="Arial"/>
          <w:sz w:val="22"/>
          <w:szCs w:val="22"/>
        </w:rPr>
        <w:t>աջակցությամբ</w:t>
      </w:r>
      <w:r w:rsidRPr="00AC0572">
        <w:rPr>
          <w:rFonts w:ascii="GHEA Grapalat" w:hAnsi="GHEA Grapalat" w:cs="Arial"/>
          <w:sz w:val="22"/>
          <w:szCs w:val="22"/>
          <w:lang w:val="zu-ZA"/>
        </w:rPr>
        <w:t xml:space="preserve"> </w:t>
      </w:r>
      <w:r w:rsidRPr="00AC0572">
        <w:rPr>
          <w:rFonts w:ascii="GHEA Grapalat" w:hAnsi="GHEA Grapalat" w:cs="Arial"/>
          <w:sz w:val="22"/>
          <w:szCs w:val="22"/>
        </w:rPr>
        <w:t>իրականացվող</w:t>
      </w:r>
      <w:r w:rsidRPr="00AC0572">
        <w:rPr>
          <w:rFonts w:ascii="GHEA Grapalat" w:hAnsi="GHEA Grapalat" w:cs="Arial"/>
          <w:sz w:val="22"/>
          <w:szCs w:val="22"/>
          <w:lang w:val="zu-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zu-ZA"/>
        </w:rPr>
        <w:t xml:space="preserve"> </w:t>
      </w:r>
      <w:r w:rsidRPr="00AC0572">
        <w:rPr>
          <w:rFonts w:ascii="GHEA Grapalat" w:hAnsi="GHEA Grapalat" w:cs="Arial"/>
          <w:sz w:val="22"/>
          <w:szCs w:val="22"/>
        </w:rPr>
        <w:t>Հանրապետությունում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տուբերկուլյոզի</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ՄԻԱՎ</w:t>
      </w:r>
      <w:r w:rsidRPr="00AC0572">
        <w:rPr>
          <w:rFonts w:ascii="GHEA Grapalat" w:hAnsi="GHEA Grapalat" w:cs="Arial"/>
          <w:sz w:val="22"/>
          <w:szCs w:val="22"/>
          <w:lang w:val="zu-ZA"/>
        </w:rPr>
        <w:t>/</w:t>
      </w:r>
      <w:r w:rsidRPr="00AC0572">
        <w:rPr>
          <w:rFonts w:ascii="GHEA Grapalat" w:hAnsi="GHEA Grapalat" w:cs="Arial"/>
          <w:sz w:val="22"/>
          <w:szCs w:val="22"/>
        </w:rPr>
        <w:t>ՁԻԱՀ</w:t>
      </w:r>
      <w:r w:rsidRPr="00AC0572">
        <w:rPr>
          <w:rFonts w:ascii="GHEA Grapalat" w:hAnsi="GHEA Grapalat" w:cs="Arial"/>
          <w:sz w:val="22"/>
          <w:szCs w:val="22"/>
          <w:lang w:val="zu-ZA"/>
        </w:rPr>
        <w:t>-</w:t>
      </w:r>
      <w:r w:rsidRPr="00AC0572">
        <w:rPr>
          <w:rFonts w:ascii="GHEA Grapalat" w:hAnsi="GHEA Grapalat" w:cs="Arial"/>
          <w:sz w:val="22"/>
          <w:szCs w:val="22"/>
        </w:rPr>
        <w:t>ի</w:t>
      </w:r>
      <w:r w:rsidRPr="00AC0572">
        <w:rPr>
          <w:rFonts w:ascii="GHEA Grapalat" w:hAnsi="GHEA Grapalat" w:cs="Arial"/>
          <w:sz w:val="22"/>
          <w:szCs w:val="22"/>
          <w:lang w:val="zu-ZA"/>
        </w:rPr>
        <w:t xml:space="preserve"> </w:t>
      </w:r>
      <w:r w:rsidRPr="00AC0572">
        <w:rPr>
          <w:rFonts w:ascii="GHEA Grapalat" w:hAnsi="GHEA Grapalat" w:cs="Arial"/>
          <w:sz w:val="22"/>
          <w:szCs w:val="22"/>
        </w:rPr>
        <w:t>ախտորոշման</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բուժման</w:t>
      </w:r>
      <w:r w:rsidRPr="00AC0572">
        <w:rPr>
          <w:rFonts w:ascii="GHEA Grapalat" w:hAnsi="GHEA Grapalat" w:cs="Arial"/>
          <w:sz w:val="22"/>
          <w:szCs w:val="22"/>
          <w:lang w:val="zu-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zu-ZA"/>
        </w:rPr>
        <w:t xml:space="preserve"> </w:t>
      </w:r>
      <w:r w:rsidRPr="00AC0572">
        <w:rPr>
          <w:rFonts w:ascii="GHEA Grapalat" w:hAnsi="GHEA Grapalat" w:cs="Arial"/>
          <w:sz w:val="22"/>
          <w:szCs w:val="22"/>
        </w:rPr>
        <w:t>ստացվող</w:t>
      </w:r>
      <w:r w:rsidRPr="00AC0572">
        <w:rPr>
          <w:rFonts w:ascii="GHEA Grapalat" w:hAnsi="GHEA Grapalat" w:cs="Arial"/>
          <w:sz w:val="22"/>
          <w:szCs w:val="22"/>
          <w:lang w:val="zu-ZA"/>
        </w:rPr>
        <w:t xml:space="preserve"> </w:t>
      </w:r>
      <w:r w:rsidRPr="00AC0572">
        <w:rPr>
          <w:rFonts w:ascii="GHEA Grapalat" w:hAnsi="GHEA Grapalat" w:cs="Arial"/>
          <w:sz w:val="22"/>
          <w:szCs w:val="22"/>
        </w:rPr>
        <w:t>բեռների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պահեստավորում</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բաշխում</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դրամաշնորհային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zu-ZA"/>
        </w:rPr>
        <w:t xml:space="preserve"> </w:t>
      </w:r>
      <w:r w:rsidRPr="00AC0572">
        <w:rPr>
          <w:rFonts w:ascii="GHEA Grapalat" w:hAnsi="GHEA Grapalat" w:cs="Arial"/>
          <w:sz w:val="22"/>
          <w:szCs w:val="22"/>
        </w:rPr>
        <w:t xml:space="preserve">նախատեսված </w:t>
      </w:r>
      <w:r w:rsidRPr="00AC0572">
        <w:rPr>
          <w:rFonts w:ascii="GHEA Grapalat" w:hAnsi="GHEA Grapalat" w:cs="Arial"/>
          <w:sz w:val="22"/>
          <w:szCs w:val="22"/>
          <w:lang w:val="zu-ZA"/>
        </w:rPr>
        <w:t>489.8</w:t>
      </w:r>
      <w:r w:rsidRPr="00AC0572">
        <w:rPr>
          <w:rFonts w:ascii="Courier New" w:hAnsi="Courier New" w:cs="Courier New"/>
          <w:sz w:val="22"/>
          <w:szCs w:val="22"/>
          <w:lang w:val="zu-ZA"/>
        </w:rPr>
        <w:t> </w:t>
      </w:r>
      <w:r w:rsidRPr="00AC0572">
        <w:rPr>
          <w:rFonts w:ascii="GHEA Grapalat" w:hAnsi="GHEA Grapalat" w:cs="Arial"/>
          <w:sz w:val="22"/>
          <w:szCs w:val="22"/>
        </w:rPr>
        <w:t>հազար</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դրամը չի</w:t>
      </w:r>
      <w:r w:rsidRPr="00AC0572">
        <w:rPr>
          <w:rFonts w:ascii="GHEA Grapalat" w:hAnsi="GHEA Grapalat" w:cs="Arial"/>
          <w:sz w:val="22"/>
          <w:szCs w:val="22"/>
          <w:lang w:val="zu-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sz w:val="22"/>
          <w:szCs w:val="22"/>
          <w:lang w:val="zu-ZA"/>
        </w:rPr>
        <w:t>կարիքների վերագնահատմամբ</w:t>
      </w:r>
      <w:r w:rsidRPr="00AC0572">
        <w:rPr>
          <w:rFonts w:ascii="GHEA Grapalat" w:hAnsi="GHEA Grapalat" w:cs="Sylfaen"/>
          <w:sz w:val="22"/>
          <w:szCs w:val="22"/>
          <w:lang w:val="zu-ZA"/>
        </w:rPr>
        <w:t>:</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Arial"/>
          <w:sz w:val="22"/>
          <w:szCs w:val="22"/>
        </w:rPr>
        <w:t>Գլոբալ</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հիմնադրամի</w:t>
      </w:r>
      <w:r w:rsidRPr="00AC0572">
        <w:rPr>
          <w:rFonts w:ascii="GHEA Grapalat" w:hAnsi="GHEA Grapalat" w:cs="Arial"/>
          <w:sz w:val="22"/>
          <w:szCs w:val="22"/>
          <w:lang w:val="zu-ZA"/>
        </w:rPr>
        <w:t xml:space="preserve"> </w:t>
      </w:r>
      <w:r w:rsidRPr="00AC0572">
        <w:rPr>
          <w:rFonts w:ascii="GHEA Grapalat" w:hAnsi="GHEA Grapalat" w:cs="Arial"/>
          <w:sz w:val="22"/>
          <w:szCs w:val="22"/>
        </w:rPr>
        <w:t>աջակցությամբ</w:t>
      </w:r>
      <w:r w:rsidRPr="00AC0572">
        <w:rPr>
          <w:rFonts w:ascii="GHEA Grapalat" w:hAnsi="GHEA Grapalat" w:cs="Arial"/>
          <w:sz w:val="22"/>
          <w:szCs w:val="22"/>
          <w:lang w:val="zu-ZA"/>
        </w:rPr>
        <w:t xml:space="preserve"> </w:t>
      </w:r>
      <w:r w:rsidRPr="00AC0572">
        <w:rPr>
          <w:rFonts w:ascii="GHEA Grapalat" w:hAnsi="GHEA Grapalat" w:cs="Arial"/>
          <w:sz w:val="22"/>
          <w:szCs w:val="22"/>
        </w:rPr>
        <w:t>իրականացվող</w:t>
      </w:r>
      <w:r w:rsidRPr="00AC0572">
        <w:rPr>
          <w:rFonts w:ascii="GHEA Grapalat" w:hAnsi="GHEA Grapalat" w:cs="Arial"/>
          <w:sz w:val="22"/>
          <w:szCs w:val="22"/>
          <w:lang w:val="zu-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zu-ZA"/>
        </w:rPr>
        <w:t xml:space="preserve"> </w:t>
      </w:r>
      <w:r w:rsidRPr="00AC0572">
        <w:rPr>
          <w:rFonts w:ascii="GHEA Grapalat" w:hAnsi="GHEA Grapalat" w:cs="Arial"/>
          <w:sz w:val="22"/>
          <w:szCs w:val="22"/>
        </w:rPr>
        <w:t>Հանրապետությունում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տուբերկուլյոզի</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ՄԻԱՎ</w:t>
      </w:r>
      <w:r w:rsidRPr="00AC0572">
        <w:rPr>
          <w:rFonts w:ascii="GHEA Grapalat" w:hAnsi="GHEA Grapalat" w:cs="Arial"/>
          <w:sz w:val="22"/>
          <w:szCs w:val="22"/>
          <w:lang w:val="zu-ZA"/>
        </w:rPr>
        <w:t>/</w:t>
      </w:r>
      <w:r w:rsidRPr="00AC0572">
        <w:rPr>
          <w:rFonts w:ascii="GHEA Grapalat" w:hAnsi="GHEA Grapalat" w:cs="Arial"/>
          <w:sz w:val="22"/>
          <w:szCs w:val="22"/>
        </w:rPr>
        <w:t>ՁԻԱՀ</w:t>
      </w:r>
      <w:r w:rsidRPr="00AC0572">
        <w:rPr>
          <w:rFonts w:ascii="GHEA Grapalat" w:hAnsi="GHEA Grapalat" w:cs="Arial"/>
          <w:sz w:val="22"/>
          <w:szCs w:val="22"/>
          <w:lang w:val="zu-ZA"/>
        </w:rPr>
        <w:t>-</w:t>
      </w:r>
      <w:r w:rsidRPr="00AC0572">
        <w:rPr>
          <w:rFonts w:ascii="GHEA Grapalat" w:hAnsi="GHEA Grapalat" w:cs="Arial"/>
          <w:sz w:val="22"/>
          <w:szCs w:val="22"/>
        </w:rPr>
        <w:t>ի</w:t>
      </w:r>
      <w:r w:rsidRPr="00AC0572">
        <w:rPr>
          <w:rFonts w:ascii="GHEA Grapalat" w:hAnsi="GHEA Grapalat" w:cs="Arial"/>
          <w:sz w:val="22"/>
          <w:szCs w:val="22"/>
          <w:lang w:val="zu-ZA"/>
        </w:rPr>
        <w:t xml:space="preserve"> </w:t>
      </w:r>
      <w:r w:rsidRPr="00AC0572">
        <w:rPr>
          <w:rFonts w:ascii="GHEA Grapalat" w:hAnsi="GHEA Grapalat" w:cs="Arial"/>
          <w:sz w:val="22"/>
          <w:szCs w:val="22"/>
        </w:rPr>
        <w:t>կանխարգելում</w:t>
      </w:r>
      <w:r w:rsidRPr="00AC0572">
        <w:rPr>
          <w:rFonts w:ascii="GHEA Grapalat" w:hAnsi="GHEA Grapalat" w:cs="Arial"/>
          <w:sz w:val="22"/>
          <w:szCs w:val="22"/>
          <w:lang w:val="zu-ZA"/>
        </w:rPr>
        <w:t xml:space="preserve">, </w:t>
      </w:r>
      <w:r w:rsidRPr="00AC0572">
        <w:rPr>
          <w:rFonts w:ascii="GHEA Grapalat" w:hAnsi="GHEA Grapalat" w:cs="Arial"/>
          <w:sz w:val="22"/>
          <w:szCs w:val="22"/>
        </w:rPr>
        <w:t>ախտորոշում</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բուժում</w:t>
      </w:r>
      <w:r w:rsidRPr="00AC0572">
        <w:rPr>
          <w:rFonts w:ascii="GHEA Grapalat" w:hAnsi="GHEA Grapalat" w:cs="Arial"/>
          <w:sz w:val="22"/>
          <w:szCs w:val="22"/>
          <w:lang w:val="zu-ZA"/>
        </w:rPr>
        <w:t xml:space="preserve"> </w:t>
      </w:r>
      <w:r w:rsidRPr="00AC0572">
        <w:rPr>
          <w:rFonts w:ascii="GHEA Grapalat" w:hAnsi="GHEA Grapalat" w:cs="Arial"/>
          <w:sz w:val="22"/>
          <w:szCs w:val="22"/>
        </w:rPr>
        <w:t>քրեակատարողական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համակարգում</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դրամաշնորհային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գծով</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7.9</w:t>
      </w:r>
      <w:r w:rsidRPr="00AC0572">
        <w:rPr>
          <w:rFonts w:ascii="GHEA Grapalat" w:hAnsi="GHEA Grapalat" w:cs="Courier New"/>
          <w:sz w:val="22"/>
          <w:szCs w:val="22"/>
        </w:rPr>
        <w:t xml:space="preserve"> </w:t>
      </w:r>
      <w:r w:rsidRPr="00AC0572">
        <w:rPr>
          <w:rFonts w:ascii="GHEA Grapalat" w:hAnsi="GHEA Grapalat" w:cs="Arial"/>
          <w:sz w:val="22"/>
          <w:szCs w:val="22"/>
        </w:rPr>
        <w:t>մլն դրամ</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w:t>
      </w:r>
      <w:r w:rsidRPr="00AC0572">
        <w:rPr>
          <w:rFonts w:ascii="GHEA Grapalat" w:hAnsi="GHEA Grapalat" w:cs="Arial"/>
          <w:sz w:val="22"/>
          <w:szCs w:val="22"/>
        </w:rPr>
        <w:t>նախատեսվածի</w:t>
      </w:r>
      <w:r w:rsidRPr="00AC0572">
        <w:rPr>
          <w:rFonts w:ascii="GHEA Grapalat" w:hAnsi="GHEA Grapalat" w:cs="Arial"/>
          <w:sz w:val="22"/>
          <w:szCs w:val="22"/>
          <w:lang w:val="zu-ZA"/>
        </w:rPr>
        <w:t xml:space="preserve"> 90.1%-</w:t>
      </w:r>
      <w:r w:rsidRPr="00AC0572">
        <w:rPr>
          <w:rFonts w:ascii="GHEA Grapalat" w:hAnsi="GHEA Grapalat" w:cs="Arial"/>
          <w:sz w:val="22"/>
          <w:szCs w:val="22"/>
        </w:rPr>
        <w:t>ը</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հետազոտություն անցած դատապարտյալների ու կալանավորների փաստացի թվով</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r w:rsidRPr="00AC0572">
        <w:rPr>
          <w:rFonts w:ascii="GHEA Grapalat" w:hAnsi="GHEA Grapalat" w:cs="Arial"/>
          <w:sz w:val="22"/>
          <w:szCs w:val="22"/>
          <w:lang w:val="zu-ZA"/>
        </w:rPr>
        <w:t>Հաշվետու տարում միջոցառման շրջանակներում ՄԻԱՎ հետազոտություն են անցել 3300 դատապարտյալներ ու կալանավորներ</w:t>
      </w:r>
      <w:r w:rsidRPr="00AC0572">
        <w:rPr>
          <w:rFonts w:ascii="GHEA Grapalat" w:hAnsi="GHEA Grapalat" w:cs="Arial"/>
          <w:sz w:val="22"/>
          <w:szCs w:val="22"/>
        </w:rPr>
        <w:t>՝ կանխատեսված 3500-</w:t>
      </w:r>
      <w:r w:rsidRPr="00AC0572">
        <w:rPr>
          <w:rFonts w:ascii="GHEA Grapalat" w:hAnsi="GHEA Grapalat" w:cs="Arial"/>
          <w:sz w:val="22"/>
          <w:szCs w:val="22"/>
          <w:lang w:val="zu-ZA"/>
        </w:rPr>
        <w:t xml:space="preserve">ի </w:t>
      </w:r>
      <w:r w:rsidRPr="00AC0572">
        <w:rPr>
          <w:rFonts w:ascii="GHEA Grapalat" w:hAnsi="GHEA Grapalat" w:cs="Arial"/>
          <w:sz w:val="22"/>
          <w:szCs w:val="22"/>
        </w:rPr>
        <w:t>դիմաց։</w:t>
      </w:r>
    </w:p>
    <w:p w:rsidR="00B704A6" w:rsidRPr="00AC0572" w:rsidRDefault="00B704A6" w:rsidP="001C1EE6">
      <w:pPr>
        <w:spacing w:line="360" w:lineRule="auto"/>
        <w:ind w:firstLine="567"/>
        <w:jc w:val="both"/>
        <w:rPr>
          <w:rFonts w:ascii="GHEA Grapalat" w:hAnsi="GHEA Grapalat"/>
          <w:sz w:val="22"/>
          <w:szCs w:val="22"/>
        </w:rPr>
      </w:pPr>
      <w:r w:rsidRPr="00AC0572">
        <w:rPr>
          <w:rFonts w:ascii="GHEA Grapalat" w:hAnsi="GHEA Grapalat" w:cs="Arial"/>
          <w:sz w:val="22"/>
          <w:szCs w:val="22"/>
          <w:lang w:val="en-US"/>
        </w:rPr>
        <w:t>2020 թվականին</w:t>
      </w:r>
      <w:r w:rsidRPr="00AC0572">
        <w:rPr>
          <w:rFonts w:ascii="GHEA Grapalat" w:hAnsi="GHEA Grapalat" w:cs="Sylfaen"/>
          <w:sz w:val="22"/>
          <w:szCs w:val="22"/>
        </w:rPr>
        <w:t xml:space="preserve"> </w:t>
      </w:r>
      <w:r w:rsidRPr="00AC0572">
        <w:rPr>
          <w:rFonts w:ascii="GHEA Grapalat" w:hAnsi="GHEA Grapalat" w:cs="Arial"/>
          <w:i/>
          <w:sz w:val="22"/>
          <w:szCs w:val="22"/>
        </w:rPr>
        <w:t>Առողջության առաջնային պահպանման</w:t>
      </w:r>
      <w:r w:rsidRPr="00AC0572">
        <w:rPr>
          <w:rFonts w:ascii="GHEA Grapalat" w:hAnsi="GHEA Grapalat" w:cs="Sylfaen"/>
          <w:sz w:val="22"/>
          <w:szCs w:val="22"/>
        </w:rPr>
        <w:t xml:space="preserve"> </w:t>
      </w:r>
      <w:r w:rsidRPr="00AC0572">
        <w:rPr>
          <w:rFonts w:ascii="GHEA Grapalat" w:hAnsi="GHEA Grapalat" w:cs="Arial"/>
          <w:sz w:val="22"/>
          <w:szCs w:val="22"/>
        </w:rPr>
        <w:t>ծրագրի</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պետական</w:t>
      </w:r>
      <w:r w:rsidRPr="00AC0572">
        <w:rPr>
          <w:rFonts w:ascii="GHEA Grapalat" w:hAnsi="GHEA Grapalat" w:cs="Sylfaen"/>
          <w:sz w:val="22"/>
          <w:szCs w:val="22"/>
        </w:rPr>
        <w:t xml:space="preserve"> </w:t>
      </w:r>
      <w:r w:rsidRPr="00AC0572">
        <w:rPr>
          <w:rFonts w:ascii="GHEA Grapalat" w:hAnsi="GHEA Grapalat" w:cs="Arial"/>
          <w:sz w:val="22"/>
          <w:szCs w:val="22"/>
        </w:rPr>
        <w:t>բյուջեից</w:t>
      </w:r>
      <w:r w:rsidRPr="00AC0572">
        <w:rPr>
          <w:rFonts w:ascii="GHEA Grapalat" w:hAnsi="GHEA Grapalat" w:cs="Sylfaen"/>
          <w:sz w:val="22"/>
          <w:szCs w:val="22"/>
        </w:rPr>
        <w:t xml:space="preserve"> </w:t>
      </w:r>
      <w:r w:rsidRPr="00AC0572">
        <w:rPr>
          <w:rFonts w:ascii="GHEA Grapalat" w:hAnsi="GHEA Grapalat" w:cs="Arial"/>
          <w:sz w:val="22"/>
          <w:szCs w:val="22"/>
        </w:rPr>
        <w:t>օգտագործվել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Sylfaen"/>
          <w:sz w:val="22"/>
          <w:szCs w:val="22"/>
          <w:lang w:val="zu-ZA"/>
        </w:rPr>
        <w:t>27</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կազմելով</w:t>
      </w:r>
      <w:r w:rsidRPr="00AC0572">
        <w:rPr>
          <w:rFonts w:ascii="GHEA Grapalat" w:hAnsi="GHEA Grapalat" w:cs="Sylfaen"/>
          <w:sz w:val="22"/>
          <w:szCs w:val="22"/>
        </w:rPr>
        <w:t xml:space="preserve"> </w:t>
      </w:r>
      <w:r w:rsidRPr="00AC0572">
        <w:rPr>
          <w:rFonts w:ascii="GHEA Grapalat" w:hAnsi="GHEA Grapalat" w:cs="Arial"/>
          <w:sz w:val="22"/>
          <w:szCs w:val="22"/>
        </w:rPr>
        <w:t>ծրագրված</w:t>
      </w:r>
      <w:r w:rsidRPr="00AC0572">
        <w:rPr>
          <w:rFonts w:ascii="GHEA Grapalat" w:hAnsi="GHEA Grapalat" w:cs="Sylfaen"/>
          <w:sz w:val="22"/>
          <w:szCs w:val="22"/>
        </w:rPr>
        <w:t xml:space="preserve"> </w:t>
      </w:r>
      <w:r w:rsidRPr="00AC0572">
        <w:rPr>
          <w:rFonts w:ascii="GHEA Grapalat" w:hAnsi="GHEA Grapalat" w:cs="Arial"/>
          <w:sz w:val="22"/>
          <w:szCs w:val="22"/>
        </w:rPr>
        <w:t>ցուցանիշի</w:t>
      </w:r>
      <w:r w:rsidRPr="00AC0572">
        <w:rPr>
          <w:rFonts w:ascii="GHEA Grapalat" w:hAnsi="GHEA Grapalat" w:cs="Sylfaen"/>
          <w:sz w:val="22"/>
          <w:szCs w:val="22"/>
        </w:rPr>
        <w:t xml:space="preserve"> 9</w:t>
      </w:r>
      <w:r w:rsidRPr="00AC0572">
        <w:rPr>
          <w:rFonts w:ascii="GHEA Grapalat" w:hAnsi="GHEA Grapalat" w:cs="Sylfaen"/>
          <w:sz w:val="22"/>
          <w:szCs w:val="22"/>
          <w:lang w:val="zu-ZA"/>
        </w:rPr>
        <w:t>9.8</w:t>
      </w:r>
      <w:r w:rsidRPr="00AC0572">
        <w:rPr>
          <w:rFonts w:ascii="GHEA Grapalat" w:hAnsi="GHEA Grapalat" w:cs="Sylfaen"/>
          <w:sz w:val="22"/>
          <w:szCs w:val="22"/>
        </w:rPr>
        <w:t>%-</w:t>
      </w:r>
      <w:r w:rsidRPr="00AC0572">
        <w:rPr>
          <w:rFonts w:ascii="GHEA Grapalat" w:hAnsi="GHEA Grapalat" w:cs="Arial"/>
          <w:sz w:val="22"/>
          <w:szCs w:val="22"/>
        </w:rPr>
        <w:t>ը</w:t>
      </w:r>
      <w:r w:rsidRPr="00AC0572">
        <w:rPr>
          <w:rFonts w:ascii="GHEA Grapalat" w:hAnsi="GHEA Grapalat" w:cs="Sylfaen"/>
          <w:sz w:val="22"/>
          <w:szCs w:val="22"/>
        </w:rPr>
        <w:t>:</w:t>
      </w:r>
      <w:r w:rsidRPr="00AC0572">
        <w:rPr>
          <w:rFonts w:ascii="GHEA Grapalat" w:hAnsi="GHEA Grapalat" w:cs="Arial"/>
          <w:sz w:val="22"/>
          <w:szCs w:val="22"/>
        </w:rPr>
        <w:t xml:space="preserve"> 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lastRenderedPageBreak/>
        <w:t>նույն</w:t>
      </w:r>
      <w:r w:rsidRPr="00AC0572">
        <w:rPr>
          <w:rFonts w:ascii="GHEA Grapalat" w:hAnsi="GHEA Grapalat" w:cs="Arial"/>
          <w:sz w:val="22"/>
          <w:szCs w:val="22"/>
          <w:lang w:val="zu-ZA"/>
        </w:rPr>
        <w:t xml:space="preserve"> </w:t>
      </w:r>
      <w:r w:rsidRPr="00AC0572">
        <w:rPr>
          <w:rFonts w:ascii="GHEA Grapalat" w:hAnsi="GHEA Grapalat" w:cs="Arial"/>
          <w:sz w:val="22"/>
          <w:szCs w:val="22"/>
        </w:rPr>
        <w:t>ժամանակահատվածի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համադրելի ցուցանիշի համեմատ</w:t>
      </w:r>
      <w:r w:rsidRPr="00AC0572">
        <w:rPr>
          <w:rFonts w:ascii="GHEA Grapalat" w:hAnsi="GHEA Grapalat" w:cs="Sylfaen"/>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Sylfaen"/>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6.8%-</w:t>
      </w:r>
      <w:r w:rsidRPr="00AC0572">
        <w:rPr>
          <w:rFonts w:ascii="GHEA Grapalat" w:hAnsi="GHEA Grapalat" w:cs="Arial"/>
          <w:sz w:val="22"/>
          <w:szCs w:val="22"/>
        </w:rPr>
        <w:t xml:space="preserve">ով կամ </w:t>
      </w:r>
      <w:r w:rsidRPr="00AC0572">
        <w:rPr>
          <w:rFonts w:ascii="GHEA Grapalat" w:hAnsi="GHEA Grapalat" w:cs="Arial"/>
          <w:sz w:val="22"/>
          <w:szCs w:val="22"/>
          <w:lang w:val="zu-ZA"/>
        </w:rPr>
        <w:t>1.7</w:t>
      </w:r>
      <w:r w:rsidRPr="00AC0572">
        <w:rPr>
          <w:rFonts w:ascii="GHEA Grapalat" w:hAnsi="GHEA Grapalat" w:cs="Arial"/>
          <w:sz w:val="22"/>
          <w:szCs w:val="22"/>
        </w:rPr>
        <w:t xml:space="preserve"> մլրդ դրամով</w:t>
      </w:r>
      <w:r w:rsidRPr="00AC0572">
        <w:rPr>
          <w:rFonts w:ascii="GHEA Grapalat" w:hAnsi="GHEA Grapalat" w:cs="Sylfaen"/>
          <w:sz w:val="22"/>
          <w:szCs w:val="22"/>
          <w:lang w:val="zu-ZA"/>
        </w:rPr>
        <w:t xml:space="preserve">, </w:t>
      </w:r>
      <w:r w:rsidRPr="00AC0572">
        <w:rPr>
          <w:rFonts w:ascii="GHEA Grapalat" w:hAnsi="GHEA Grapalat" w:cs="Arial"/>
          <w:sz w:val="22"/>
          <w:szCs w:val="22"/>
          <w:lang w:val="en-US"/>
        </w:rPr>
        <w:t>որը</w:t>
      </w:r>
      <w:r w:rsidRPr="00AC0572">
        <w:rPr>
          <w:rFonts w:ascii="GHEA Grapalat" w:hAnsi="GHEA Grapalat" w:cs="Sylfaen"/>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w:t>
      </w:r>
      <w:r w:rsidRPr="00AC0572">
        <w:rPr>
          <w:rFonts w:ascii="GHEA Grapalat" w:hAnsi="GHEA Grapalat" w:cs="Arial"/>
          <w:sz w:val="22"/>
          <w:szCs w:val="22"/>
        </w:rPr>
        <w:t>ամբուլատոր</w:t>
      </w:r>
      <w:r w:rsidRPr="00AC0572">
        <w:rPr>
          <w:rFonts w:ascii="GHEA Grapalat" w:hAnsi="GHEA Grapalat" w:cs="Sylfaen"/>
          <w:sz w:val="22"/>
          <w:szCs w:val="22"/>
          <w:lang w:val="zu-ZA"/>
        </w:rPr>
        <w:t>-</w:t>
      </w:r>
      <w:r w:rsidRPr="00AC0572">
        <w:rPr>
          <w:rFonts w:ascii="GHEA Grapalat" w:hAnsi="GHEA Grapalat" w:cs="Arial"/>
          <w:sz w:val="22"/>
          <w:szCs w:val="22"/>
        </w:rPr>
        <w:t>պոլիկլինիկական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գծով</w:t>
      </w:r>
      <w:r w:rsidRPr="00AC0572">
        <w:rPr>
          <w:rFonts w:ascii="GHEA Grapalat" w:hAnsi="GHEA Grapalat" w:cs="Sylfaen"/>
          <w:sz w:val="22"/>
          <w:szCs w:val="22"/>
          <w:lang w:val="zu-ZA"/>
        </w:rPr>
        <w:t xml:space="preserve"> </w:t>
      </w:r>
      <w:r w:rsidRPr="00AC0572">
        <w:rPr>
          <w:rFonts w:ascii="GHEA Grapalat" w:hAnsi="GHEA Grapalat" w:cs="Arial"/>
          <w:sz w:val="22"/>
          <w:szCs w:val="22"/>
        </w:rPr>
        <w:t>ծախսերի աճով։</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Առողջության առաջնային պահպանման ծրագրի</w:t>
      </w:r>
      <w:r w:rsidRPr="00AC0572">
        <w:rPr>
          <w:rFonts w:ascii="GHEA Grapalat" w:hAnsi="GHEA Grapalat" w:cs="Sylfaen"/>
          <w:sz w:val="22"/>
          <w:szCs w:val="22"/>
        </w:rPr>
        <w:t xml:space="preserve"> </w:t>
      </w:r>
      <w:r w:rsidRPr="00AC0572">
        <w:rPr>
          <w:rFonts w:ascii="GHEA Grapalat" w:hAnsi="GHEA Grapalat" w:cs="Arial"/>
          <w:sz w:val="22"/>
          <w:szCs w:val="22"/>
        </w:rPr>
        <w:t>ծախսերում</w:t>
      </w:r>
      <w:r w:rsidRPr="00AC0572">
        <w:rPr>
          <w:rFonts w:ascii="GHEA Grapalat" w:hAnsi="GHEA Grapalat" w:cs="Sylfaen"/>
          <w:sz w:val="22"/>
          <w:szCs w:val="22"/>
        </w:rPr>
        <w:t xml:space="preserve"> </w:t>
      </w:r>
      <w:r w:rsidRPr="00AC0572">
        <w:rPr>
          <w:rFonts w:ascii="GHEA Grapalat" w:hAnsi="GHEA Grapalat" w:cs="Arial"/>
          <w:sz w:val="22"/>
          <w:szCs w:val="22"/>
        </w:rPr>
        <w:t>մեծ</w:t>
      </w:r>
      <w:r w:rsidRPr="00AC0572">
        <w:rPr>
          <w:rFonts w:ascii="GHEA Grapalat" w:hAnsi="GHEA Grapalat" w:cs="Sylfaen"/>
          <w:sz w:val="22"/>
          <w:szCs w:val="22"/>
        </w:rPr>
        <w:t xml:space="preserve"> </w:t>
      </w:r>
      <w:r w:rsidRPr="00AC0572">
        <w:rPr>
          <w:rFonts w:ascii="GHEA Grapalat" w:hAnsi="GHEA Grapalat" w:cs="Arial"/>
          <w:sz w:val="22"/>
          <w:szCs w:val="22"/>
        </w:rPr>
        <w:t>տեսակարար</w:t>
      </w:r>
      <w:r w:rsidRPr="00AC0572">
        <w:rPr>
          <w:rFonts w:ascii="GHEA Grapalat" w:hAnsi="GHEA Grapalat" w:cs="Sylfaen"/>
          <w:sz w:val="22"/>
          <w:szCs w:val="22"/>
        </w:rPr>
        <w:t xml:space="preserve"> </w:t>
      </w:r>
      <w:r w:rsidRPr="00AC0572">
        <w:rPr>
          <w:rFonts w:ascii="GHEA Grapalat" w:hAnsi="GHEA Grapalat" w:cs="Arial"/>
          <w:sz w:val="22"/>
          <w:szCs w:val="22"/>
        </w:rPr>
        <w:t>կշիռ</w:t>
      </w:r>
      <w:r w:rsidRPr="00AC0572">
        <w:rPr>
          <w:rFonts w:ascii="GHEA Grapalat" w:hAnsi="GHEA Grapalat" w:cs="Sylfaen"/>
          <w:sz w:val="22"/>
          <w:szCs w:val="22"/>
        </w:rPr>
        <w:t xml:space="preserve"> </w:t>
      </w:r>
      <w:r w:rsidRPr="00AC0572">
        <w:rPr>
          <w:rFonts w:ascii="GHEA Grapalat" w:hAnsi="GHEA Grapalat" w:cs="Arial"/>
          <w:sz w:val="22"/>
          <w:szCs w:val="22"/>
        </w:rPr>
        <w:t>ունեն</w:t>
      </w:r>
      <w:r w:rsidRPr="00AC0572">
        <w:rPr>
          <w:rFonts w:ascii="GHEA Grapalat" w:hAnsi="GHEA Grapalat" w:cs="Sylfaen"/>
          <w:sz w:val="22"/>
          <w:szCs w:val="22"/>
        </w:rPr>
        <w:t xml:space="preserve"> </w:t>
      </w:r>
      <w:r w:rsidRPr="00AC0572">
        <w:rPr>
          <w:rFonts w:ascii="GHEA Grapalat" w:hAnsi="GHEA Grapalat" w:cs="Arial"/>
          <w:sz w:val="22"/>
          <w:szCs w:val="22"/>
        </w:rPr>
        <w:t>ամբուլատոր</w:t>
      </w:r>
      <w:r w:rsidRPr="00AC0572">
        <w:rPr>
          <w:rFonts w:ascii="GHEA Grapalat" w:hAnsi="GHEA Grapalat" w:cs="Sylfaen"/>
          <w:sz w:val="22"/>
          <w:szCs w:val="22"/>
        </w:rPr>
        <w:t>-</w:t>
      </w:r>
      <w:r w:rsidRPr="00AC0572">
        <w:rPr>
          <w:rFonts w:ascii="GHEA Grapalat" w:hAnsi="GHEA Grapalat" w:cs="Arial"/>
          <w:sz w:val="22"/>
          <w:szCs w:val="22"/>
        </w:rPr>
        <w:t>պոլիկլինիկական</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գծով</w:t>
      </w:r>
      <w:r w:rsidRPr="00AC0572">
        <w:rPr>
          <w:rFonts w:ascii="GHEA Grapalat" w:hAnsi="GHEA Grapalat" w:cs="Sylfaen"/>
          <w:sz w:val="22"/>
          <w:szCs w:val="22"/>
        </w:rPr>
        <w:t xml:space="preserve"> </w:t>
      </w:r>
      <w:r w:rsidRPr="00AC0572">
        <w:rPr>
          <w:rFonts w:ascii="GHEA Grapalat" w:hAnsi="GHEA Grapalat" w:cs="Arial"/>
          <w:sz w:val="22"/>
          <w:szCs w:val="22"/>
        </w:rPr>
        <w:t>ծախսերը</w:t>
      </w:r>
      <w:r w:rsidRPr="00AC0572">
        <w:rPr>
          <w:rFonts w:ascii="GHEA Grapalat" w:hAnsi="GHEA Grapalat" w:cs="Sylfaen"/>
          <w:sz w:val="22"/>
          <w:szCs w:val="22"/>
        </w:rPr>
        <w:t xml:space="preserve">, </w:t>
      </w:r>
      <w:r w:rsidRPr="00AC0572">
        <w:rPr>
          <w:rFonts w:ascii="GHEA Grapalat" w:hAnsi="GHEA Grapalat" w:cs="Arial"/>
          <w:sz w:val="22"/>
          <w:szCs w:val="22"/>
        </w:rPr>
        <w:t>որոնք</w:t>
      </w:r>
      <w:r w:rsidRPr="00AC0572">
        <w:rPr>
          <w:rFonts w:ascii="GHEA Grapalat" w:hAnsi="GHEA Grapalat" w:cs="Sylfaen"/>
          <w:sz w:val="22"/>
          <w:szCs w:val="22"/>
        </w:rPr>
        <w:t xml:space="preserve"> </w:t>
      </w:r>
      <w:r w:rsidRPr="00AC0572">
        <w:rPr>
          <w:rFonts w:ascii="GHEA Grapalat" w:hAnsi="GHEA Grapalat" w:cs="Arial"/>
          <w:sz w:val="22"/>
          <w:szCs w:val="22"/>
        </w:rPr>
        <w:t>կազմել</w:t>
      </w:r>
      <w:r w:rsidRPr="00AC0572">
        <w:rPr>
          <w:rFonts w:ascii="GHEA Grapalat" w:hAnsi="GHEA Grapalat" w:cs="Sylfae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w:t>
      </w:r>
      <w:r w:rsidRPr="00AC0572">
        <w:rPr>
          <w:rFonts w:ascii="GHEA Grapalat" w:hAnsi="GHEA Grapalat" w:cs="Sylfaen"/>
          <w:sz w:val="22"/>
          <w:szCs w:val="22"/>
          <w:lang w:val="zu-ZA"/>
        </w:rPr>
        <w:t xml:space="preserve">26.6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Arial"/>
          <w:sz w:val="22"/>
          <w:szCs w:val="22"/>
        </w:rPr>
        <w:t>նախատեսվածի</w:t>
      </w:r>
      <w:r w:rsidRPr="00AC0572">
        <w:rPr>
          <w:rFonts w:ascii="GHEA Grapalat" w:hAnsi="GHEA Grapalat" w:cs="Sylfaen"/>
          <w:sz w:val="22"/>
          <w:szCs w:val="22"/>
        </w:rPr>
        <w:t xml:space="preserve"> 9</w:t>
      </w:r>
      <w:r w:rsidRPr="00AC0572">
        <w:rPr>
          <w:rFonts w:ascii="GHEA Grapalat" w:hAnsi="GHEA Grapalat" w:cs="Sylfaen"/>
          <w:sz w:val="22"/>
          <w:szCs w:val="22"/>
          <w:lang w:val="zu-ZA"/>
        </w:rPr>
        <w:t>9.8</w:t>
      </w:r>
      <w:r w:rsidRPr="00AC0572">
        <w:rPr>
          <w:rFonts w:ascii="GHEA Grapalat" w:hAnsi="GHEA Grapalat" w:cs="Sylfaen"/>
          <w:sz w:val="22"/>
          <w:szCs w:val="22"/>
        </w:rPr>
        <w:t>%-</w:t>
      </w:r>
      <w:r w:rsidRPr="00AC0572">
        <w:rPr>
          <w:rFonts w:ascii="GHEA Grapalat" w:hAnsi="GHEA Grapalat" w:cs="Arial"/>
          <w:sz w:val="22"/>
          <w:szCs w:val="22"/>
        </w:rPr>
        <w:t>ը</w:t>
      </w:r>
      <w:r w:rsidRPr="00AC0572">
        <w:rPr>
          <w:rFonts w:ascii="GHEA Grapalat" w:hAnsi="GHEA Grapalat" w:cs="Arial"/>
          <w:sz w:val="22"/>
          <w:szCs w:val="22"/>
          <w:lang w:val="zu-ZA"/>
        </w:rPr>
        <w:t>:</w:t>
      </w:r>
      <w:r w:rsidRPr="00AC0572">
        <w:rPr>
          <w:rFonts w:ascii="GHEA Grapalat" w:hAnsi="GHEA Grapalat"/>
          <w:sz w:val="22"/>
          <w:szCs w:val="22"/>
        </w:rPr>
        <w:t xml:space="preserve"> </w:t>
      </w:r>
      <w:r w:rsidRPr="00AC0572">
        <w:rPr>
          <w:rFonts w:ascii="GHEA Grapalat" w:hAnsi="GHEA Grapalat" w:cs="Arial"/>
          <w:sz w:val="22"/>
          <w:szCs w:val="22"/>
        </w:rPr>
        <w:t>Միջոցառման</w:t>
      </w:r>
      <w:r w:rsidRPr="00AC0572">
        <w:rPr>
          <w:rFonts w:ascii="GHEA Grapalat" w:hAnsi="GHEA Grapalat" w:cs="Sylfaen"/>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տեղամասային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թերապևտի</w:t>
      </w:r>
      <w:r w:rsidRPr="00AC0572">
        <w:rPr>
          <w:rFonts w:ascii="GHEA Grapalat" w:hAnsi="GHEA Grapalat" w:cs="Sylfaen"/>
          <w:sz w:val="22"/>
          <w:szCs w:val="22"/>
          <w:lang w:val="zu-ZA"/>
        </w:rPr>
        <w:t xml:space="preserve">, </w:t>
      </w:r>
      <w:r w:rsidRPr="00AC0572">
        <w:rPr>
          <w:rFonts w:ascii="GHEA Grapalat" w:hAnsi="GHEA Grapalat" w:cs="Arial"/>
          <w:sz w:val="22"/>
          <w:szCs w:val="22"/>
        </w:rPr>
        <w:t>տեղամասային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մանկաբույժի</w:t>
      </w:r>
      <w:r w:rsidRPr="00AC0572">
        <w:rPr>
          <w:rFonts w:ascii="GHEA Grapalat" w:hAnsi="GHEA Grapalat" w:cs="Sylfaen"/>
          <w:sz w:val="22"/>
          <w:szCs w:val="22"/>
          <w:lang w:val="zu-ZA"/>
        </w:rPr>
        <w:t xml:space="preserve">, </w:t>
      </w:r>
      <w:r w:rsidRPr="00AC0572">
        <w:rPr>
          <w:rFonts w:ascii="GHEA Grapalat" w:hAnsi="GHEA Grapalat" w:cs="Arial"/>
          <w:sz w:val="22"/>
          <w:szCs w:val="22"/>
        </w:rPr>
        <w:t>ընտանեկան</w:t>
      </w:r>
      <w:r w:rsidRPr="00AC0572">
        <w:rPr>
          <w:rFonts w:ascii="GHEA Grapalat" w:hAnsi="GHEA Grapalat" w:cs="Sylfaen"/>
          <w:sz w:val="22"/>
          <w:szCs w:val="22"/>
          <w:lang w:val="zu-ZA"/>
        </w:rPr>
        <w:t xml:space="preserve"> </w:t>
      </w:r>
      <w:r w:rsidRPr="00AC0572">
        <w:rPr>
          <w:rFonts w:ascii="GHEA Grapalat" w:hAnsi="GHEA Grapalat" w:cs="Arial"/>
          <w:sz w:val="22"/>
          <w:szCs w:val="22"/>
        </w:rPr>
        <w:t>բժշկի</w:t>
      </w:r>
      <w:r w:rsidRPr="00AC0572">
        <w:rPr>
          <w:rFonts w:ascii="GHEA Grapalat" w:hAnsi="GHEA Grapalat" w:cs="Sylfaen"/>
          <w:sz w:val="22"/>
          <w:szCs w:val="22"/>
          <w:lang w:val="zu-ZA"/>
        </w:rPr>
        <w:t xml:space="preserve">, </w:t>
      </w:r>
      <w:r w:rsidRPr="00AC0572">
        <w:rPr>
          <w:rFonts w:ascii="GHEA Grapalat" w:hAnsi="GHEA Grapalat" w:cs="Arial"/>
          <w:sz w:val="22"/>
          <w:szCs w:val="22"/>
        </w:rPr>
        <w:t>բուժամանկաբարձական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կետերի</w:t>
      </w:r>
      <w:r w:rsidRPr="00AC0572">
        <w:rPr>
          <w:rFonts w:ascii="GHEA Grapalat" w:hAnsi="GHEA Grapalat" w:cs="Sylfaen"/>
          <w:sz w:val="22"/>
          <w:szCs w:val="22"/>
          <w:lang w:val="zu-ZA"/>
        </w:rPr>
        <w:t xml:space="preserve"> </w:t>
      </w:r>
      <w:r w:rsidRPr="00AC0572">
        <w:rPr>
          <w:rFonts w:ascii="GHEA Grapalat" w:hAnsi="GHEA Grapalat" w:cs="Arial"/>
          <w:sz w:val="22"/>
          <w:szCs w:val="22"/>
        </w:rPr>
        <w:t>քույրերի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դպրոցների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աշակերտներին</w:t>
      </w:r>
      <w:r w:rsidRPr="00AC0572">
        <w:rPr>
          <w:rFonts w:ascii="GHEA Grapalat" w:hAnsi="GHEA Grapalat" w:cs="Sylfaen"/>
          <w:sz w:val="22"/>
          <w:szCs w:val="22"/>
          <w:lang w:val="zu-ZA"/>
        </w:rPr>
        <w:t xml:space="preserve"> </w:t>
      </w:r>
      <w:r w:rsidRPr="00AC0572">
        <w:rPr>
          <w:rFonts w:ascii="GHEA Grapalat" w:hAnsi="GHEA Grapalat" w:cs="Arial"/>
          <w:sz w:val="22"/>
          <w:szCs w:val="22"/>
        </w:rPr>
        <w:t>սպասարկող</w:t>
      </w:r>
      <w:r w:rsidRPr="00AC0572">
        <w:rPr>
          <w:rFonts w:ascii="GHEA Grapalat" w:hAnsi="GHEA Grapalat" w:cs="Sylfaen"/>
          <w:sz w:val="22"/>
          <w:szCs w:val="22"/>
          <w:lang w:val="zu-ZA"/>
        </w:rPr>
        <w:t xml:space="preserve"> </w:t>
      </w:r>
      <w:r w:rsidRPr="00AC0572">
        <w:rPr>
          <w:rFonts w:ascii="GHEA Grapalat" w:hAnsi="GHEA Grapalat" w:cs="Arial"/>
          <w:sz w:val="22"/>
          <w:szCs w:val="22"/>
        </w:rPr>
        <w:t>քույրերի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հղիների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նախածննդյան</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հետծննդյան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հսկողություն</w:t>
      </w:r>
      <w:r w:rsidRPr="00AC0572">
        <w:rPr>
          <w:rFonts w:ascii="GHEA Grapalat" w:hAnsi="GHEA Grapalat" w:cs="Sylfaen"/>
          <w:sz w:val="22"/>
          <w:szCs w:val="22"/>
          <w:lang w:val="zu-ZA"/>
        </w:rPr>
        <w:t xml:space="preserve"> </w:t>
      </w:r>
      <w:r w:rsidRPr="00AC0572">
        <w:rPr>
          <w:rFonts w:ascii="GHEA Grapalat" w:hAnsi="GHEA Grapalat" w:cs="Arial"/>
          <w:sz w:val="22"/>
          <w:szCs w:val="22"/>
        </w:rPr>
        <w:t>իրականացնող</w:t>
      </w:r>
      <w:r w:rsidRPr="00AC0572">
        <w:rPr>
          <w:rFonts w:ascii="GHEA Grapalat" w:hAnsi="GHEA Grapalat" w:cs="Sylfaen"/>
          <w:sz w:val="22"/>
          <w:szCs w:val="22"/>
          <w:lang w:val="zu-ZA"/>
        </w:rPr>
        <w:t xml:space="preserve"> </w:t>
      </w:r>
      <w:r w:rsidRPr="00AC0572">
        <w:rPr>
          <w:rFonts w:ascii="GHEA Grapalat" w:hAnsi="GHEA Grapalat" w:cs="Arial"/>
          <w:sz w:val="22"/>
          <w:szCs w:val="22"/>
        </w:rPr>
        <w:t>մանկաբարձ</w:t>
      </w:r>
      <w:r w:rsidRPr="00AC0572">
        <w:rPr>
          <w:rFonts w:ascii="GHEA Grapalat" w:hAnsi="GHEA Grapalat" w:cs="Sylfaen"/>
          <w:sz w:val="22"/>
          <w:szCs w:val="22"/>
          <w:lang w:val="zu-ZA"/>
        </w:rPr>
        <w:t>-</w:t>
      </w:r>
      <w:r w:rsidRPr="00AC0572">
        <w:rPr>
          <w:rFonts w:ascii="GHEA Grapalat" w:hAnsi="GHEA Grapalat" w:cs="Arial"/>
          <w:sz w:val="22"/>
          <w:szCs w:val="22"/>
        </w:rPr>
        <w:t>գինեկոլոգների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դիսպանսերային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նեղ</w:t>
      </w:r>
      <w:r w:rsidRPr="00AC0572">
        <w:rPr>
          <w:rFonts w:ascii="GHEA Grapalat" w:hAnsi="GHEA Grapalat" w:cs="Sylfaen"/>
          <w:sz w:val="22"/>
          <w:szCs w:val="22"/>
          <w:lang w:val="zu-ZA"/>
        </w:rPr>
        <w:t xml:space="preserve"> </w:t>
      </w:r>
      <w:r w:rsidRPr="00AC0572">
        <w:rPr>
          <w:rFonts w:ascii="GHEA Grapalat" w:hAnsi="GHEA Grapalat" w:cs="Arial"/>
          <w:sz w:val="22"/>
          <w:szCs w:val="22"/>
        </w:rPr>
        <w:t>մասնագետների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կողմից</w:t>
      </w:r>
      <w:r w:rsidRPr="00AC0572">
        <w:rPr>
          <w:rFonts w:ascii="GHEA Grapalat" w:hAnsi="GHEA Grapalat" w:cs="Sylfaen"/>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օգնություն</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սպասարկում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Sylfaen"/>
          <w:sz w:val="22"/>
          <w:szCs w:val="22"/>
          <w:lang w:val="zu-ZA"/>
        </w:rPr>
        <w:t xml:space="preserve"> (</w:t>
      </w:r>
      <w:r w:rsidRPr="00AC0572">
        <w:rPr>
          <w:rFonts w:ascii="GHEA Grapalat" w:hAnsi="GHEA Grapalat" w:cs="Arial"/>
          <w:sz w:val="22"/>
          <w:szCs w:val="22"/>
        </w:rPr>
        <w:t>ներառյալ՝</w:t>
      </w:r>
      <w:r w:rsidRPr="00AC0572">
        <w:rPr>
          <w:rFonts w:ascii="GHEA Grapalat" w:hAnsi="GHEA Grapalat" w:cs="Sylfaen"/>
          <w:sz w:val="22"/>
          <w:szCs w:val="22"/>
          <w:lang w:val="zu-ZA"/>
        </w:rPr>
        <w:t xml:space="preserve"> </w:t>
      </w:r>
      <w:r w:rsidRPr="00AC0572">
        <w:rPr>
          <w:rFonts w:ascii="GHEA Grapalat" w:hAnsi="GHEA Grapalat" w:cs="Arial"/>
          <w:sz w:val="22"/>
          <w:szCs w:val="22"/>
        </w:rPr>
        <w:t>լաբորատոր</w:t>
      </w:r>
      <w:r w:rsidRPr="00AC0572">
        <w:rPr>
          <w:rFonts w:ascii="GHEA Grapalat" w:hAnsi="GHEA Grapalat" w:cs="Sylfaen"/>
          <w:sz w:val="22"/>
          <w:szCs w:val="22"/>
          <w:lang w:val="zu-ZA"/>
        </w:rPr>
        <w:t>-</w:t>
      </w:r>
      <w:r w:rsidRPr="00AC0572">
        <w:rPr>
          <w:rFonts w:ascii="GHEA Grapalat" w:hAnsi="GHEA Grapalat" w:cs="Arial"/>
          <w:sz w:val="22"/>
          <w:szCs w:val="22"/>
        </w:rPr>
        <w:t>գործիքային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ախտորոշիչ</w:t>
      </w:r>
      <w:r w:rsidRPr="00AC0572">
        <w:rPr>
          <w:rFonts w:ascii="GHEA Grapalat" w:hAnsi="GHEA Grapalat" w:cs="Sylfaen"/>
          <w:sz w:val="22"/>
          <w:szCs w:val="22"/>
          <w:lang w:val="zu-ZA"/>
        </w:rPr>
        <w:t xml:space="preserve"> </w:t>
      </w:r>
      <w:r w:rsidRPr="00AC0572">
        <w:rPr>
          <w:rFonts w:ascii="GHEA Grapalat" w:hAnsi="GHEA Grapalat" w:cs="Arial"/>
          <w:sz w:val="22"/>
          <w:szCs w:val="22"/>
        </w:rPr>
        <w:t>հետազոտությունները</w:t>
      </w:r>
      <w:r w:rsidRPr="00AC0572">
        <w:rPr>
          <w:rFonts w:ascii="GHEA Grapalat" w:hAnsi="GHEA Grapalat" w:cs="Sylfaen"/>
          <w:sz w:val="22"/>
          <w:szCs w:val="22"/>
          <w:lang w:val="zu-ZA"/>
        </w:rPr>
        <w:t xml:space="preserve">) </w:t>
      </w:r>
      <w:r w:rsidRPr="00AC0572">
        <w:rPr>
          <w:rFonts w:ascii="GHEA Grapalat" w:hAnsi="GHEA Grapalat" w:cs="Arial"/>
          <w:sz w:val="22"/>
          <w:szCs w:val="22"/>
        </w:rPr>
        <w:t>իրականացվել</w:t>
      </w:r>
      <w:r w:rsidRPr="00AC0572">
        <w:rPr>
          <w:rFonts w:ascii="GHEA Grapalat" w:hAnsi="GHEA Grapalat" w:cs="Sylfaen"/>
          <w:sz w:val="22"/>
          <w:szCs w:val="22"/>
          <w:lang w:val="zu-ZA"/>
        </w:rPr>
        <w:t xml:space="preserve"> </w:t>
      </w:r>
      <w:r w:rsidRPr="00AC0572">
        <w:rPr>
          <w:rFonts w:ascii="GHEA Grapalat" w:hAnsi="GHEA Grapalat" w:cs="Arial"/>
          <w:sz w:val="22"/>
          <w:szCs w:val="22"/>
        </w:rPr>
        <w:t>հանրապետության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ամբողջ</w:t>
      </w:r>
      <w:r w:rsidRPr="00AC0572">
        <w:rPr>
          <w:rFonts w:ascii="GHEA Grapalat" w:hAnsi="GHEA Grapalat" w:cs="Sylfaen"/>
          <w:sz w:val="22"/>
          <w:szCs w:val="22"/>
          <w:lang w:val="zu-ZA"/>
        </w:rPr>
        <w:t xml:space="preserve"> </w:t>
      </w:r>
      <w:r w:rsidRPr="00AC0572">
        <w:rPr>
          <w:rFonts w:ascii="GHEA Grapalat" w:hAnsi="GHEA Grapalat" w:cs="Arial"/>
          <w:sz w:val="22"/>
          <w:szCs w:val="22"/>
        </w:rPr>
        <w:t>ազգաբնակչությանը</w:t>
      </w:r>
      <w:r w:rsidRPr="00AC0572">
        <w:rPr>
          <w:rFonts w:ascii="GHEA Grapalat" w:hAnsi="GHEA Grapalat" w:cs="Sylfaen"/>
          <w:sz w:val="22"/>
          <w:szCs w:val="22"/>
          <w:lang w:val="zu-ZA"/>
        </w:rPr>
        <w:t xml:space="preserve">, </w:t>
      </w:r>
      <w:r w:rsidRPr="00AC0572">
        <w:rPr>
          <w:rFonts w:ascii="GHEA Grapalat" w:hAnsi="GHEA Grapalat" w:cs="Arial"/>
          <w:sz w:val="22"/>
          <w:szCs w:val="22"/>
          <w:lang w:val="en-US"/>
        </w:rPr>
        <w:t>Կա</w:t>
      </w:r>
      <w:r w:rsidRPr="00AC0572">
        <w:rPr>
          <w:rFonts w:ascii="GHEA Grapalat" w:hAnsi="GHEA Grapalat" w:cs="Arial"/>
          <w:sz w:val="22"/>
          <w:szCs w:val="22"/>
        </w:rPr>
        <w:t>ռավարության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համապատասխան</w:t>
      </w:r>
      <w:r w:rsidRPr="00AC0572">
        <w:rPr>
          <w:rFonts w:ascii="GHEA Grapalat" w:hAnsi="GHEA Grapalat" w:cs="Sylfaen"/>
          <w:sz w:val="22"/>
          <w:szCs w:val="22"/>
          <w:lang w:val="zu-ZA"/>
        </w:rPr>
        <w:t xml:space="preserve"> </w:t>
      </w:r>
      <w:r w:rsidRPr="00AC0572">
        <w:rPr>
          <w:rFonts w:ascii="GHEA Grapalat" w:hAnsi="GHEA Grapalat" w:cs="Arial"/>
          <w:sz w:val="22"/>
          <w:szCs w:val="22"/>
        </w:rPr>
        <w:t>որոշումներով</w:t>
      </w:r>
      <w:r w:rsidRPr="00AC0572">
        <w:rPr>
          <w:rFonts w:ascii="GHEA Grapalat" w:hAnsi="GHEA Grapalat" w:cs="Sylfaen"/>
          <w:sz w:val="22"/>
          <w:szCs w:val="22"/>
          <w:lang w:val="zu-ZA"/>
        </w:rPr>
        <w:t xml:space="preserve"> </w:t>
      </w:r>
      <w:r w:rsidRPr="00AC0572">
        <w:rPr>
          <w:rFonts w:ascii="GHEA Grapalat" w:hAnsi="GHEA Grapalat" w:cs="Arial"/>
          <w:sz w:val="22"/>
          <w:szCs w:val="22"/>
        </w:rPr>
        <w:t>հաստատված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բնակչության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խմբերին</w:t>
      </w:r>
      <w:r w:rsidRPr="00AC0572">
        <w:rPr>
          <w:rFonts w:ascii="GHEA Grapalat" w:hAnsi="GHEA Grapalat" w:cs="Sylfaen"/>
          <w:sz w:val="22"/>
          <w:szCs w:val="22"/>
          <w:lang w:val="zu-ZA"/>
        </w:rPr>
        <w:t xml:space="preserve"> </w:t>
      </w:r>
      <w:r w:rsidRPr="00AC0572">
        <w:rPr>
          <w:rFonts w:ascii="GHEA Grapalat" w:hAnsi="GHEA Grapalat" w:cs="Arial"/>
          <w:sz w:val="22"/>
          <w:szCs w:val="22"/>
        </w:rPr>
        <w:t>անվճար</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արտոնյալ</w:t>
      </w:r>
      <w:r w:rsidRPr="00AC0572">
        <w:rPr>
          <w:rFonts w:ascii="GHEA Grapalat" w:hAnsi="GHEA Grapalat" w:cs="Sylfaen"/>
          <w:sz w:val="22"/>
          <w:szCs w:val="22"/>
          <w:lang w:val="zu-ZA"/>
        </w:rPr>
        <w:t xml:space="preserve"> </w:t>
      </w:r>
      <w:r w:rsidRPr="00AC0572">
        <w:rPr>
          <w:rFonts w:ascii="GHEA Grapalat" w:hAnsi="GHEA Grapalat" w:cs="Arial"/>
          <w:sz w:val="22"/>
          <w:szCs w:val="22"/>
        </w:rPr>
        <w:t>պայմաններով</w:t>
      </w:r>
      <w:r w:rsidRPr="00AC0572">
        <w:rPr>
          <w:rFonts w:ascii="GHEA Grapalat" w:hAnsi="GHEA Grapalat" w:cs="Sylfaen"/>
          <w:sz w:val="22"/>
          <w:szCs w:val="22"/>
          <w:lang w:val="zu-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Sylfaen"/>
          <w:sz w:val="22"/>
          <w:szCs w:val="22"/>
          <w:lang w:val="zu-ZA"/>
        </w:rPr>
        <w:t xml:space="preserve"> </w:t>
      </w:r>
      <w:r w:rsidRPr="00AC0572">
        <w:rPr>
          <w:rFonts w:ascii="GHEA Grapalat" w:hAnsi="GHEA Grapalat" w:cs="Arial"/>
          <w:sz w:val="22"/>
          <w:szCs w:val="22"/>
        </w:rPr>
        <w:t>դեղորայք</w:t>
      </w:r>
      <w:r w:rsidRPr="00AC0572">
        <w:rPr>
          <w:rFonts w:ascii="GHEA Grapalat" w:hAnsi="GHEA Grapalat" w:cs="Sylfaen"/>
          <w:sz w:val="22"/>
          <w:szCs w:val="22"/>
          <w:lang w:val="zu-ZA"/>
        </w:rPr>
        <w:t xml:space="preserve">: </w:t>
      </w:r>
      <w:r w:rsidRPr="00AC0572">
        <w:rPr>
          <w:rFonts w:ascii="GHEA Grapalat" w:hAnsi="GHEA Grapalat" w:cs="Arial"/>
          <w:sz w:val="22"/>
          <w:szCs w:val="22"/>
        </w:rPr>
        <w:t>Զորակոչային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նախազորակոչային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տարիքի</w:t>
      </w:r>
      <w:r w:rsidRPr="00AC0572">
        <w:rPr>
          <w:rFonts w:ascii="GHEA Grapalat" w:hAnsi="GHEA Grapalat" w:cs="Sylfaen"/>
          <w:sz w:val="22"/>
          <w:szCs w:val="22"/>
          <w:lang w:val="zu-ZA"/>
        </w:rPr>
        <w:t xml:space="preserve"> </w:t>
      </w:r>
      <w:r w:rsidRPr="00AC0572">
        <w:rPr>
          <w:rFonts w:ascii="GHEA Grapalat" w:hAnsi="GHEA Grapalat" w:cs="Arial"/>
          <w:sz w:val="22"/>
          <w:szCs w:val="22"/>
        </w:rPr>
        <w:t>անձանց</w:t>
      </w:r>
      <w:r w:rsidRPr="00AC0572">
        <w:rPr>
          <w:rFonts w:ascii="GHEA Grapalat" w:hAnsi="GHEA Grapalat" w:cs="Sylfaen"/>
          <w:sz w:val="22"/>
          <w:szCs w:val="22"/>
          <w:lang w:val="zu-ZA"/>
        </w:rPr>
        <w:t xml:space="preserve"> </w:t>
      </w:r>
      <w:r w:rsidRPr="00AC0572">
        <w:rPr>
          <w:rFonts w:ascii="GHEA Grapalat" w:hAnsi="GHEA Grapalat" w:cs="Arial"/>
          <w:sz w:val="22"/>
          <w:szCs w:val="22"/>
        </w:rPr>
        <w:t>փորձաքննության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մասով</w:t>
      </w:r>
      <w:r w:rsidRPr="00AC0572">
        <w:rPr>
          <w:rFonts w:ascii="GHEA Grapalat" w:hAnsi="GHEA Grapalat" w:cs="Sylfaen"/>
          <w:sz w:val="22"/>
          <w:szCs w:val="22"/>
          <w:lang w:val="zu-ZA"/>
        </w:rPr>
        <w:t xml:space="preserve"> </w:t>
      </w:r>
      <w:r w:rsidRPr="00AC0572">
        <w:rPr>
          <w:rFonts w:ascii="GHEA Grapalat" w:hAnsi="GHEA Grapalat" w:cs="Arial"/>
          <w:sz w:val="22"/>
          <w:szCs w:val="22"/>
        </w:rPr>
        <w:t>ապահովվել</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Sylfaen"/>
          <w:sz w:val="22"/>
          <w:szCs w:val="22"/>
          <w:lang w:val="zu-ZA"/>
        </w:rPr>
        <w:t xml:space="preserve"> </w:t>
      </w:r>
      <w:r w:rsidRPr="00AC0572">
        <w:rPr>
          <w:rFonts w:ascii="GHEA Grapalat" w:hAnsi="GHEA Grapalat" w:cs="Arial"/>
          <w:sz w:val="22"/>
          <w:szCs w:val="22"/>
        </w:rPr>
        <w:t>զինկոմիսարիատներին</w:t>
      </w:r>
      <w:r w:rsidRPr="00AC0572">
        <w:rPr>
          <w:rFonts w:ascii="GHEA Grapalat" w:hAnsi="GHEA Grapalat" w:cs="Sylfaen"/>
          <w:sz w:val="22"/>
          <w:szCs w:val="22"/>
          <w:lang w:val="zu-ZA"/>
        </w:rPr>
        <w:t xml:space="preserve"> </w:t>
      </w:r>
      <w:r w:rsidRPr="00AC0572">
        <w:rPr>
          <w:rFonts w:ascii="GHEA Grapalat" w:hAnsi="GHEA Grapalat" w:cs="Arial"/>
          <w:sz w:val="22"/>
          <w:szCs w:val="22"/>
        </w:rPr>
        <w:t>կից</w:t>
      </w:r>
      <w:r w:rsidRPr="00AC0572">
        <w:rPr>
          <w:rFonts w:ascii="GHEA Grapalat" w:hAnsi="GHEA Grapalat" w:cs="Sylfaen"/>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հանձնաժողով</w:t>
      </w:r>
      <w:r w:rsidRPr="00AC0572">
        <w:rPr>
          <w:rFonts w:ascii="GHEA Grapalat" w:hAnsi="GHEA Grapalat" w:cs="Arial"/>
          <w:sz w:val="22"/>
          <w:szCs w:val="22"/>
          <w:lang w:val="en-US"/>
        </w:rPr>
        <w:t>-</w:t>
      </w:r>
      <w:r w:rsidRPr="00AC0572">
        <w:rPr>
          <w:rFonts w:ascii="GHEA Grapalat" w:hAnsi="GHEA Grapalat" w:cs="Arial"/>
          <w:sz w:val="22"/>
          <w:szCs w:val="22"/>
        </w:rPr>
        <w:t>ներում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ընդգրկված</w:t>
      </w:r>
      <w:r w:rsidRPr="00AC0572">
        <w:rPr>
          <w:rFonts w:ascii="GHEA Grapalat" w:hAnsi="GHEA Grapalat" w:cs="Sylfaen"/>
          <w:sz w:val="22"/>
          <w:szCs w:val="22"/>
          <w:lang w:val="zu-ZA"/>
        </w:rPr>
        <w:t xml:space="preserve"> 214 </w:t>
      </w:r>
      <w:r w:rsidRPr="00AC0572">
        <w:rPr>
          <w:rFonts w:ascii="GHEA Grapalat" w:hAnsi="GHEA Grapalat" w:cs="Arial"/>
          <w:sz w:val="22"/>
          <w:szCs w:val="22"/>
        </w:rPr>
        <w:t>բժիշկ</w:t>
      </w:r>
      <w:r w:rsidRPr="00AC0572">
        <w:rPr>
          <w:rFonts w:ascii="GHEA Grapalat" w:hAnsi="GHEA Grapalat" w:cs="Sylfaen"/>
          <w:sz w:val="22"/>
          <w:szCs w:val="22"/>
          <w:lang w:val="zu-ZA"/>
        </w:rPr>
        <w:t>-</w:t>
      </w:r>
      <w:r w:rsidRPr="00AC0572">
        <w:rPr>
          <w:rFonts w:ascii="GHEA Grapalat" w:hAnsi="GHEA Grapalat" w:cs="Arial"/>
          <w:sz w:val="22"/>
          <w:szCs w:val="22"/>
        </w:rPr>
        <w:t>փորձագետների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23 </w:t>
      </w:r>
      <w:r w:rsidRPr="00AC0572">
        <w:rPr>
          <w:rFonts w:ascii="GHEA Grapalat" w:hAnsi="GHEA Grapalat" w:cs="Arial"/>
          <w:sz w:val="22"/>
          <w:szCs w:val="22"/>
        </w:rPr>
        <w:t>բուժքույրերի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աշխատավարձերի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վճարումը</w:t>
      </w:r>
      <w:r w:rsidRPr="00AC0572">
        <w:rPr>
          <w:rFonts w:ascii="GHEA Grapalat" w:hAnsi="GHEA Grapalat" w:cs="Sylfaen"/>
          <w:sz w:val="22"/>
          <w:szCs w:val="22"/>
          <w:lang w:val="zu-ZA"/>
        </w:rPr>
        <w:t xml:space="preserve">, </w:t>
      </w:r>
      <w:r w:rsidRPr="00AC0572">
        <w:rPr>
          <w:rFonts w:ascii="GHEA Grapalat" w:hAnsi="GHEA Grapalat" w:cs="Arial"/>
          <w:sz w:val="22"/>
          <w:szCs w:val="22"/>
        </w:rPr>
        <w:t>ինչպես</w:t>
      </w:r>
      <w:r w:rsidRPr="00AC0572">
        <w:rPr>
          <w:rFonts w:ascii="GHEA Grapalat" w:hAnsi="GHEA Grapalat" w:cs="Sylfaen"/>
          <w:sz w:val="22"/>
          <w:szCs w:val="22"/>
          <w:lang w:val="zu-ZA"/>
        </w:rPr>
        <w:t xml:space="preserve"> </w:t>
      </w:r>
      <w:r w:rsidRPr="00AC0572">
        <w:rPr>
          <w:rFonts w:ascii="GHEA Grapalat" w:hAnsi="GHEA Grapalat" w:cs="Arial"/>
          <w:sz w:val="22"/>
          <w:szCs w:val="22"/>
        </w:rPr>
        <w:t>նաև</w:t>
      </w:r>
      <w:r w:rsidRPr="00AC0572">
        <w:rPr>
          <w:rFonts w:ascii="GHEA Grapalat" w:hAnsi="GHEA Grapalat" w:cs="Sylfaen"/>
          <w:sz w:val="22"/>
          <w:szCs w:val="22"/>
          <w:lang w:val="zu-ZA"/>
        </w:rPr>
        <w:t xml:space="preserve"> </w:t>
      </w:r>
      <w:r w:rsidRPr="00AC0572">
        <w:rPr>
          <w:rFonts w:ascii="GHEA Grapalat" w:hAnsi="GHEA Grapalat" w:cs="Arial"/>
          <w:sz w:val="22"/>
          <w:szCs w:val="22"/>
        </w:rPr>
        <w:t>նշված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տարիքի</w:t>
      </w:r>
      <w:r w:rsidRPr="00AC0572">
        <w:rPr>
          <w:rFonts w:ascii="GHEA Grapalat" w:hAnsi="GHEA Grapalat" w:cs="Sylfaen"/>
          <w:sz w:val="22"/>
          <w:szCs w:val="22"/>
          <w:lang w:val="zu-ZA"/>
        </w:rPr>
        <w:t xml:space="preserve"> </w:t>
      </w:r>
      <w:r w:rsidRPr="00AC0572">
        <w:rPr>
          <w:rFonts w:ascii="GHEA Grapalat" w:hAnsi="GHEA Grapalat" w:cs="Arial"/>
          <w:sz w:val="22"/>
          <w:szCs w:val="22"/>
        </w:rPr>
        <w:t>անձանց</w:t>
      </w:r>
      <w:r w:rsidRPr="00AC0572">
        <w:rPr>
          <w:rFonts w:ascii="GHEA Grapalat" w:hAnsi="GHEA Grapalat" w:cs="Sylfaen"/>
          <w:sz w:val="22"/>
          <w:szCs w:val="22"/>
          <w:lang w:val="zu-ZA"/>
        </w:rPr>
        <w:t xml:space="preserve"> </w:t>
      </w:r>
      <w:r w:rsidRPr="00AC0572">
        <w:rPr>
          <w:rFonts w:ascii="GHEA Grapalat" w:hAnsi="GHEA Grapalat" w:cs="Arial"/>
          <w:sz w:val="22"/>
          <w:szCs w:val="22"/>
        </w:rPr>
        <w:t>փորձաքննության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նպատակով</w:t>
      </w:r>
      <w:r w:rsidRPr="00AC0572">
        <w:rPr>
          <w:rFonts w:ascii="GHEA Grapalat" w:hAnsi="GHEA Grapalat" w:cs="Sylfaen"/>
          <w:sz w:val="22"/>
          <w:szCs w:val="22"/>
          <w:lang w:val="zu-ZA"/>
        </w:rPr>
        <w:t xml:space="preserve"> </w:t>
      </w:r>
      <w:r w:rsidRPr="00AC0572">
        <w:rPr>
          <w:rFonts w:ascii="GHEA Grapalat" w:hAnsi="GHEA Grapalat" w:cs="Arial"/>
          <w:sz w:val="22"/>
          <w:szCs w:val="22"/>
        </w:rPr>
        <w:t>հիվանդանոցային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բուժհաստատություններ</w:t>
      </w:r>
      <w:r w:rsidRPr="00AC0572">
        <w:rPr>
          <w:rFonts w:ascii="GHEA Grapalat" w:hAnsi="GHEA Grapalat" w:cs="Sylfaen"/>
          <w:sz w:val="22"/>
          <w:szCs w:val="22"/>
          <w:lang w:val="zu-ZA"/>
        </w:rPr>
        <w:t xml:space="preserve"> </w:t>
      </w:r>
      <w:r w:rsidRPr="00AC0572">
        <w:rPr>
          <w:rFonts w:ascii="GHEA Grapalat" w:hAnsi="GHEA Grapalat" w:cs="Arial"/>
          <w:sz w:val="22"/>
          <w:szCs w:val="22"/>
        </w:rPr>
        <w:t>ուղեգրման</w:t>
      </w:r>
      <w:r w:rsidRPr="00AC0572">
        <w:rPr>
          <w:rFonts w:ascii="GHEA Grapalat" w:hAnsi="GHEA Grapalat" w:cs="Sylfaen"/>
          <w:sz w:val="22"/>
          <w:szCs w:val="22"/>
          <w:lang w:val="zu-ZA"/>
        </w:rPr>
        <w:t xml:space="preserve"> </w:t>
      </w:r>
      <w:r w:rsidRPr="00AC0572">
        <w:rPr>
          <w:rFonts w:ascii="GHEA Grapalat" w:hAnsi="GHEA Grapalat" w:cs="Arial"/>
          <w:sz w:val="22"/>
          <w:szCs w:val="22"/>
        </w:rPr>
        <w:t>ճանապարհածախսի</w:t>
      </w:r>
      <w:r w:rsidRPr="00AC0572">
        <w:rPr>
          <w:rFonts w:ascii="GHEA Grapalat" w:hAnsi="GHEA Grapalat" w:cs="Sylfaen"/>
          <w:sz w:val="22"/>
          <w:szCs w:val="22"/>
          <w:lang w:val="zu-ZA"/>
        </w:rPr>
        <w:t xml:space="preserve"> </w:t>
      </w:r>
      <w:r w:rsidRPr="00AC0572">
        <w:rPr>
          <w:rFonts w:ascii="GHEA Grapalat" w:hAnsi="GHEA Grapalat" w:cs="Arial"/>
          <w:sz w:val="22"/>
          <w:szCs w:val="22"/>
        </w:rPr>
        <w:t>փոխհատուցումը</w:t>
      </w:r>
      <w:r w:rsidRPr="00AC0572">
        <w:rPr>
          <w:rFonts w:ascii="GHEA Grapalat" w:hAnsi="GHEA Grapalat" w:cs="Sylfaen"/>
          <w:sz w:val="22"/>
          <w:szCs w:val="22"/>
          <w:lang w:val="zu-ZA"/>
        </w:rPr>
        <w:t>:</w:t>
      </w:r>
      <w:r w:rsidRPr="00AC0572">
        <w:rPr>
          <w:rFonts w:ascii="GHEA Grapalat" w:hAnsi="GHEA Grapalat"/>
          <w:sz w:val="22"/>
          <w:szCs w:val="22"/>
        </w:rPr>
        <w:t xml:space="preserve"> Միջոցառման շրջանակներում բնակչության առողջության առաջնային պահպանման գծով կազմակերպություններում գրանցվել է </w:t>
      </w:r>
      <w:r w:rsidRPr="00AC0572">
        <w:rPr>
          <w:rFonts w:ascii="GHEA Grapalat" w:hAnsi="GHEA Grapalat" w:cs="Arial"/>
          <w:sz w:val="22"/>
          <w:szCs w:val="22"/>
          <w:lang w:val="zu-ZA"/>
        </w:rPr>
        <w:t>3003.7</w:t>
      </w:r>
      <w:r w:rsidRPr="00AC0572">
        <w:rPr>
          <w:rFonts w:ascii="GHEA Grapalat" w:hAnsi="GHEA Grapalat"/>
          <w:sz w:val="22"/>
          <w:szCs w:val="22"/>
        </w:rPr>
        <w:t xml:space="preserve"> հազար մարդ` բյուջեով նախատեսված 2938.6 հազարի և 2019 թվականի </w:t>
      </w:r>
      <w:r w:rsidRPr="00AC0572">
        <w:rPr>
          <w:rFonts w:ascii="GHEA Grapalat" w:hAnsi="GHEA Grapalat" w:cs="Arial"/>
          <w:sz w:val="22"/>
          <w:szCs w:val="22"/>
        </w:rPr>
        <w:t>2967</w:t>
      </w:r>
      <w:r w:rsidRPr="00AC0572">
        <w:rPr>
          <w:rFonts w:ascii="GHEA Grapalat" w:hAnsi="GHEA Grapalat"/>
          <w:sz w:val="22"/>
          <w:szCs w:val="22"/>
        </w:rPr>
        <w:t xml:space="preserve">.6 հազարի դիմաց, տեղամասային թերապևտի, ընտանեկան բժշկի կողմից կազմակերպություններում գրանցվել է 18 և ավելի բարձր տարիքի ունեցող </w:t>
      </w:r>
      <w:r w:rsidRPr="00AC0572">
        <w:rPr>
          <w:rFonts w:ascii="GHEA Grapalat" w:hAnsi="GHEA Grapalat" w:cs="Arial"/>
          <w:sz w:val="22"/>
          <w:szCs w:val="22"/>
        </w:rPr>
        <w:t>2301.</w:t>
      </w:r>
      <w:r w:rsidRPr="00AC0572">
        <w:rPr>
          <w:rFonts w:ascii="GHEA Grapalat" w:hAnsi="GHEA Grapalat" w:cs="Arial"/>
          <w:sz w:val="22"/>
          <w:szCs w:val="22"/>
          <w:lang w:val="zu-ZA"/>
        </w:rPr>
        <w:t>6</w:t>
      </w:r>
      <w:r w:rsidRPr="00AC0572">
        <w:rPr>
          <w:rFonts w:ascii="GHEA Grapalat" w:hAnsi="GHEA Grapalat" w:cs="Arial"/>
          <w:sz w:val="22"/>
          <w:szCs w:val="22"/>
        </w:rPr>
        <w:t xml:space="preserve"> հազար </w:t>
      </w:r>
      <w:r w:rsidRPr="00AC0572">
        <w:rPr>
          <w:rFonts w:ascii="GHEA Grapalat" w:hAnsi="GHEA Grapalat"/>
          <w:sz w:val="22"/>
          <w:szCs w:val="22"/>
        </w:rPr>
        <w:t xml:space="preserve">անձ՝ բյուջեով նախատեսված 2244.0 հազարի և 2019 թվականի </w:t>
      </w:r>
      <w:r w:rsidRPr="00AC0572">
        <w:rPr>
          <w:rFonts w:ascii="GHEA Grapalat" w:hAnsi="GHEA Grapalat" w:cs="Arial"/>
          <w:sz w:val="22"/>
          <w:szCs w:val="22"/>
        </w:rPr>
        <w:t>2271.</w:t>
      </w:r>
      <w:r w:rsidRPr="00AC0572">
        <w:rPr>
          <w:rFonts w:ascii="GHEA Grapalat" w:hAnsi="GHEA Grapalat" w:cs="Arial"/>
          <w:sz w:val="22"/>
          <w:szCs w:val="22"/>
          <w:lang w:val="zu-ZA"/>
        </w:rPr>
        <w:t>9</w:t>
      </w:r>
      <w:r w:rsidRPr="00AC0572">
        <w:rPr>
          <w:rFonts w:ascii="GHEA Grapalat" w:hAnsi="GHEA Grapalat"/>
          <w:sz w:val="22"/>
          <w:szCs w:val="22"/>
          <w:lang w:val="zu-ZA"/>
        </w:rPr>
        <w:t xml:space="preserve"> </w:t>
      </w:r>
      <w:r w:rsidRPr="00AC0572">
        <w:rPr>
          <w:rFonts w:ascii="GHEA Grapalat" w:hAnsi="GHEA Grapalat"/>
          <w:sz w:val="22"/>
          <w:szCs w:val="22"/>
        </w:rPr>
        <w:t>հազարի դիմաց, տեղամասային մանկաբույժի, ընտանեկան բժշկի կողմից կազմակերպություններում գրանցվել է մինչև 18</w:t>
      </w:r>
      <w:r w:rsidRPr="00AC0572">
        <w:rPr>
          <w:rFonts w:ascii="GHEA Grapalat" w:hAnsi="GHEA Grapalat"/>
          <w:sz w:val="22"/>
          <w:szCs w:val="22"/>
          <w:lang w:val="en-US"/>
        </w:rPr>
        <w:t xml:space="preserve"> </w:t>
      </w:r>
      <w:r w:rsidRPr="00AC0572">
        <w:rPr>
          <w:rFonts w:ascii="GHEA Grapalat" w:hAnsi="GHEA Grapalat"/>
          <w:sz w:val="22"/>
          <w:szCs w:val="22"/>
        </w:rPr>
        <w:t>տ</w:t>
      </w:r>
      <w:r w:rsidRPr="00AC0572">
        <w:rPr>
          <w:rFonts w:ascii="GHEA Grapalat" w:hAnsi="GHEA Grapalat"/>
          <w:sz w:val="22"/>
          <w:szCs w:val="22"/>
          <w:lang w:val="en-US"/>
        </w:rPr>
        <w:t>արեկան</w:t>
      </w:r>
      <w:r w:rsidRPr="00AC0572">
        <w:rPr>
          <w:rFonts w:ascii="GHEA Grapalat" w:hAnsi="GHEA Grapalat"/>
          <w:sz w:val="22"/>
          <w:szCs w:val="22"/>
        </w:rPr>
        <w:t xml:space="preserve"> </w:t>
      </w:r>
      <w:r w:rsidRPr="00AC0572">
        <w:rPr>
          <w:rFonts w:ascii="GHEA Grapalat" w:hAnsi="GHEA Grapalat" w:cs="Arial"/>
          <w:sz w:val="22"/>
          <w:szCs w:val="22"/>
        </w:rPr>
        <w:t>702.2</w:t>
      </w:r>
      <w:r w:rsidRPr="00AC0572">
        <w:rPr>
          <w:rFonts w:ascii="GHEA Grapalat" w:hAnsi="GHEA Grapalat"/>
          <w:sz w:val="22"/>
          <w:szCs w:val="22"/>
        </w:rPr>
        <w:t xml:space="preserve"> հազար երեխա</w:t>
      </w:r>
      <w:r w:rsidRPr="00AC0572">
        <w:rPr>
          <w:rFonts w:ascii="GHEA Grapalat" w:hAnsi="GHEA Grapalat"/>
          <w:sz w:val="22"/>
          <w:szCs w:val="22"/>
          <w:lang w:val="en-US"/>
        </w:rPr>
        <w:t>՝</w:t>
      </w:r>
      <w:r w:rsidRPr="00AC0572">
        <w:rPr>
          <w:rFonts w:ascii="GHEA Grapalat" w:hAnsi="GHEA Grapalat"/>
          <w:sz w:val="22"/>
          <w:szCs w:val="22"/>
        </w:rPr>
        <w:t xml:space="preserve"> բյուջեով նախատեսված 673.0 հազարի և 2019 թվականի </w:t>
      </w:r>
      <w:r w:rsidRPr="00AC0572">
        <w:rPr>
          <w:rFonts w:ascii="GHEA Grapalat" w:hAnsi="GHEA Grapalat" w:cs="Arial"/>
          <w:sz w:val="22"/>
          <w:szCs w:val="22"/>
        </w:rPr>
        <w:t>695.8</w:t>
      </w:r>
      <w:r w:rsidRPr="00AC0572">
        <w:rPr>
          <w:rFonts w:ascii="GHEA Grapalat" w:hAnsi="GHEA Grapalat"/>
          <w:sz w:val="22"/>
          <w:szCs w:val="22"/>
        </w:rPr>
        <w:t xml:space="preserve"> հազարի դիմաց, դպրոցում բժշկական օգնություն և սպասարկում է ստացել </w:t>
      </w:r>
      <w:r w:rsidRPr="00AC0572">
        <w:rPr>
          <w:rFonts w:ascii="GHEA Grapalat" w:hAnsi="GHEA Grapalat" w:cs="Arial"/>
          <w:sz w:val="22"/>
          <w:szCs w:val="22"/>
        </w:rPr>
        <w:t>385.183</w:t>
      </w:r>
      <w:r w:rsidRPr="00AC0572">
        <w:rPr>
          <w:rFonts w:ascii="GHEA Grapalat" w:hAnsi="GHEA Grapalat"/>
          <w:sz w:val="22"/>
          <w:szCs w:val="22"/>
        </w:rPr>
        <w:t xml:space="preserve"> աշակերտ</w:t>
      </w:r>
      <w:r w:rsidRPr="00AC0572">
        <w:rPr>
          <w:rFonts w:ascii="GHEA Grapalat" w:hAnsi="GHEA Grapalat"/>
          <w:sz w:val="22"/>
          <w:szCs w:val="22"/>
          <w:lang w:val="en-US"/>
        </w:rPr>
        <w:t>՝</w:t>
      </w:r>
      <w:r w:rsidRPr="00AC0572">
        <w:rPr>
          <w:rFonts w:ascii="GHEA Grapalat" w:hAnsi="GHEA Grapalat"/>
          <w:sz w:val="22"/>
          <w:szCs w:val="22"/>
        </w:rPr>
        <w:t xml:space="preserve"> նախատեսված 360.708</w:t>
      </w:r>
      <w:r w:rsidRPr="00AC0572">
        <w:rPr>
          <w:rFonts w:ascii="GHEA Grapalat" w:hAnsi="GHEA Grapalat"/>
          <w:sz w:val="22"/>
          <w:szCs w:val="22"/>
          <w:lang w:val="en-US"/>
        </w:rPr>
        <w:t>-ի</w:t>
      </w:r>
      <w:r w:rsidRPr="00AC0572">
        <w:rPr>
          <w:rFonts w:ascii="GHEA Grapalat" w:hAnsi="GHEA Grapalat"/>
          <w:sz w:val="22"/>
          <w:szCs w:val="22"/>
        </w:rPr>
        <w:t xml:space="preserve"> և 2019 թվականի </w:t>
      </w:r>
      <w:r w:rsidRPr="00AC0572">
        <w:rPr>
          <w:rFonts w:ascii="GHEA Grapalat" w:hAnsi="GHEA Grapalat" w:cs="Arial"/>
          <w:sz w:val="22"/>
          <w:szCs w:val="22"/>
        </w:rPr>
        <w:t>373.524</w:t>
      </w:r>
      <w:r w:rsidRPr="00AC0572">
        <w:rPr>
          <w:rFonts w:ascii="GHEA Grapalat" w:hAnsi="GHEA Grapalat"/>
          <w:sz w:val="22"/>
          <w:szCs w:val="22"/>
        </w:rPr>
        <w:t xml:space="preserve">-ի դիմաց, անվճար և արտոնյալ պայմաններով դեղեր ստանալու իրավունք ունեցող անձանց թիվը կազմել է </w:t>
      </w:r>
      <w:r w:rsidRPr="00AC0572">
        <w:rPr>
          <w:rFonts w:ascii="GHEA Grapalat" w:hAnsi="GHEA Grapalat" w:cs="Arial"/>
          <w:sz w:val="22"/>
          <w:szCs w:val="22"/>
        </w:rPr>
        <w:t>557525</w:t>
      </w:r>
      <w:r w:rsidRPr="00AC0572">
        <w:rPr>
          <w:rFonts w:ascii="GHEA Grapalat" w:hAnsi="GHEA Grapalat"/>
          <w:sz w:val="22"/>
          <w:szCs w:val="22"/>
          <w:lang w:val="en-US"/>
        </w:rPr>
        <w:t>՝</w:t>
      </w:r>
      <w:r w:rsidRPr="00AC0572">
        <w:rPr>
          <w:rFonts w:ascii="GHEA Grapalat" w:hAnsi="GHEA Grapalat"/>
          <w:sz w:val="22"/>
          <w:szCs w:val="22"/>
        </w:rPr>
        <w:t xml:space="preserve"> նախատեսված 647525</w:t>
      </w:r>
      <w:r w:rsidRPr="00AC0572">
        <w:rPr>
          <w:rFonts w:ascii="GHEA Grapalat" w:hAnsi="GHEA Grapalat"/>
          <w:sz w:val="22"/>
          <w:szCs w:val="22"/>
          <w:lang w:val="en-US"/>
        </w:rPr>
        <w:t>-ի</w:t>
      </w:r>
      <w:r w:rsidRPr="00AC0572">
        <w:rPr>
          <w:rFonts w:ascii="GHEA Grapalat" w:hAnsi="GHEA Grapalat"/>
          <w:sz w:val="22"/>
          <w:szCs w:val="22"/>
        </w:rPr>
        <w:t xml:space="preserve"> և 2019 թվականի </w:t>
      </w:r>
      <w:r w:rsidRPr="00AC0572">
        <w:rPr>
          <w:rFonts w:ascii="GHEA Grapalat" w:hAnsi="GHEA Grapalat" w:cs="Arial"/>
          <w:sz w:val="22"/>
          <w:szCs w:val="22"/>
        </w:rPr>
        <w:t>292525</w:t>
      </w:r>
      <w:r w:rsidRPr="00AC0572">
        <w:rPr>
          <w:rFonts w:ascii="GHEA Grapalat" w:hAnsi="GHEA Grapalat"/>
          <w:sz w:val="22"/>
          <w:szCs w:val="22"/>
        </w:rPr>
        <w:t xml:space="preserve">-ի դիմաց, իրականացվել </w:t>
      </w:r>
      <w:r w:rsidRPr="00AC0572">
        <w:rPr>
          <w:rFonts w:ascii="GHEA Grapalat" w:hAnsi="GHEA Grapalat"/>
          <w:sz w:val="22"/>
          <w:szCs w:val="22"/>
          <w:lang w:val="en-US"/>
        </w:rPr>
        <w:t>են</w:t>
      </w:r>
      <w:r w:rsidRPr="00AC0572">
        <w:rPr>
          <w:rFonts w:ascii="GHEA Grapalat" w:hAnsi="GHEA Grapalat"/>
          <w:sz w:val="22"/>
          <w:szCs w:val="22"/>
        </w:rPr>
        <w:t xml:space="preserve"> հղիների նախածննդյան և հետծննդյան հսկողության ընթացքում լաբորատոր-գործիքային ախտորոշիչ </w:t>
      </w:r>
      <w:r w:rsidRPr="00AC0572">
        <w:rPr>
          <w:rFonts w:ascii="GHEA Grapalat" w:hAnsi="GHEA Grapalat" w:cs="Arial"/>
          <w:sz w:val="22"/>
          <w:szCs w:val="22"/>
        </w:rPr>
        <w:t>733960</w:t>
      </w:r>
      <w:r w:rsidRPr="00AC0572">
        <w:rPr>
          <w:rFonts w:ascii="GHEA Grapalat" w:hAnsi="GHEA Grapalat"/>
          <w:sz w:val="22"/>
          <w:szCs w:val="22"/>
        </w:rPr>
        <w:t xml:space="preserve"> հետազոտություններ</w:t>
      </w:r>
      <w:r w:rsidRPr="00AC0572">
        <w:rPr>
          <w:rFonts w:ascii="GHEA Grapalat" w:hAnsi="GHEA Grapalat"/>
          <w:sz w:val="22"/>
          <w:szCs w:val="22"/>
          <w:lang w:val="en-US"/>
        </w:rPr>
        <w:t>՝</w:t>
      </w:r>
      <w:r w:rsidRPr="00AC0572">
        <w:rPr>
          <w:rFonts w:ascii="GHEA Grapalat" w:hAnsi="GHEA Grapalat"/>
          <w:sz w:val="22"/>
          <w:szCs w:val="22"/>
        </w:rPr>
        <w:t xml:space="preserve"> նախատեսված 1213807</w:t>
      </w:r>
      <w:r w:rsidRPr="00AC0572">
        <w:rPr>
          <w:rFonts w:ascii="GHEA Grapalat" w:hAnsi="GHEA Grapalat"/>
          <w:sz w:val="22"/>
          <w:szCs w:val="22"/>
          <w:lang w:val="en-US"/>
        </w:rPr>
        <w:t>-ի</w:t>
      </w:r>
      <w:r w:rsidRPr="00AC0572">
        <w:rPr>
          <w:rFonts w:ascii="GHEA Grapalat" w:hAnsi="GHEA Grapalat"/>
          <w:sz w:val="22"/>
          <w:szCs w:val="22"/>
        </w:rPr>
        <w:t xml:space="preserve"> և 2019 թվականի </w:t>
      </w:r>
      <w:r w:rsidRPr="00AC0572">
        <w:rPr>
          <w:rFonts w:ascii="GHEA Grapalat" w:hAnsi="GHEA Grapalat" w:cs="Arial"/>
          <w:sz w:val="22"/>
          <w:szCs w:val="22"/>
        </w:rPr>
        <w:t>669133</w:t>
      </w:r>
      <w:r w:rsidRPr="00AC0572">
        <w:rPr>
          <w:rFonts w:ascii="GHEA Grapalat" w:hAnsi="GHEA Grapalat"/>
          <w:sz w:val="22"/>
          <w:szCs w:val="22"/>
        </w:rPr>
        <w:t>-ի դիմաց:</w:t>
      </w:r>
      <w:r w:rsidRPr="00AC0572">
        <w:rPr>
          <w:rFonts w:ascii="GHEA Grapalat" w:hAnsi="GHEA Grapalat" w:cs="Sylfaen"/>
          <w:sz w:val="22"/>
          <w:szCs w:val="22"/>
          <w:lang w:val="af-ZA"/>
        </w:rPr>
        <w:t xml:space="preserve"> 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ցուցանիշների գերազանցումը կանխատեսվածների նկատմամբ </w:t>
      </w:r>
      <w:r w:rsidRPr="00AC0572">
        <w:rPr>
          <w:rFonts w:ascii="GHEA Grapalat" w:hAnsi="GHEA Grapalat" w:cs="Arial"/>
          <w:sz w:val="22"/>
          <w:szCs w:val="22"/>
        </w:rPr>
        <w:t xml:space="preserve">պայմանավորված է Էլեկտրոնային առողջապահության միասնական համակարգում փաստացի հավաքագրված </w:t>
      </w:r>
      <w:r w:rsidRPr="00AC0572">
        <w:rPr>
          <w:rFonts w:ascii="GHEA Grapalat" w:hAnsi="GHEA Grapalat" w:cs="Arial"/>
          <w:sz w:val="22"/>
          <w:szCs w:val="22"/>
        </w:rPr>
        <w:lastRenderedPageBreak/>
        <w:t>բնակչության թվաքանակով, ռազմական դրության հետևանքով Արցախից աշակերտների տեղափոխ</w:t>
      </w:r>
      <w:r w:rsidRPr="00AC0572">
        <w:rPr>
          <w:rFonts w:ascii="GHEA Grapalat" w:hAnsi="GHEA Grapalat" w:cs="Arial"/>
          <w:sz w:val="22"/>
          <w:szCs w:val="22"/>
          <w:lang w:val="en-US"/>
        </w:rPr>
        <w:t>մամբ</w:t>
      </w:r>
      <w:r w:rsidRPr="00AC0572">
        <w:rPr>
          <w:rFonts w:ascii="GHEA Grapalat" w:hAnsi="GHEA Grapalat" w:cs="Arial"/>
          <w:sz w:val="22"/>
          <w:szCs w:val="22"/>
        </w:rPr>
        <w:t xml:space="preserve">, իսկ </w:t>
      </w:r>
      <w:r w:rsidRPr="00AC0572">
        <w:rPr>
          <w:rFonts w:ascii="GHEA Grapalat" w:hAnsi="GHEA Grapalat" w:cs="Arial"/>
          <w:sz w:val="22"/>
          <w:szCs w:val="22"/>
          <w:lang w:val="en-US"/>
        </w:rPr>
        <w:t>կանխատեսվածից ցածր ցուցանիշները</w:t>
      </w:r>
      <w:r w:rsidRPr="00AC0572">
        <w:rPr>
          <w:rFonts w:ascii="GHEA Grapalat" w:hAnsi="GHEA Grapalat" w:cs="Arial"/>
          <w:sz w:val="22"/>
          <w:szCs w:val="22"/>
        </w:rPr>
        <w:t xml:space="preserve"> պայմանավորված</w:t>
      </w:r>
      <w:r w:rsidRPr="00AC0572">
        <w:rPr>
          <w:rFonts w:ascii="GHEA Grapalat" w:hAnsi="GHEA Grapalat" w:cs="Arial"/>
          <w:sz w:val="22"/>
          <w:szCs w:val="22"/>
          <w:lang w:val="en-US"/>
        </w:rPr>
        <w:t xml:space="preserve"> են</w:t>
      </w:r>
      <w:r w:rsidRPr="00AC0572">
        <w:rPr>
          <w:rFonts w:ascii="GHEA Grapalat" w:hAnsi="GHEA Grapalat" w:cs="Arial"/>
          <w:sz w:val="22"/>
          <w:szCs w:val="22"/>
        </w:rPr>
        <w:t xml:space="preserve"> </w:t>
      </w:r>
      <w:r w:rsidRPr="00AC0572">
        <w:rPr>
          <w:rFonts w:ascii="GHEA Grapalat" w:hAnsi="GHEA Grapalat" w:cs="Arial"/>
          <w:sz w:val="22"/>
          <w:szCs w:val="22"/>
          <w:lang w:val="en-US"/>
        </w:rPr>
        <w:t>կորոնավիրուսի</w:t>
      </w:r>
      <w:r w:rsidRPr="00AC0572">
        <w:rPr>
          <w:rFonts w:ascii="GHEA Grapalat" w:hAnsi="GHEA Grapalat" w:cs="Arial"/>
          <w:sz w:val="22"/>
          <w:szCs w:val="22"/>
        </w:rPr>
        <w:t xml:space="preserve"> համավարակ</w:t>
      </w:r>
      <w:r w:rsidRPr="00AC0572">
        <w:rPr>
          <w:rFonts w:ascii="GHEA Grapalat" w:hAnsi="GHEA Grapalat" w:cs="Arial"/>
          <w:sz w:val="22"/>
          <w:szCs w:val="22"/>
          <w:lang w:val="en-US"/>
        </w:rPr>
        <w:t>ով</w:t>
      </w:r>
      <w:r w:rsidRPr="00AC0572">
        <w:rPr>
          <w:rFonts w:ascii="GHEA Grapalat" w:hAnsi="GHEA Grapalat" w:cs="Arial"/>
          <w:sz w:val="22"/>
          <w:szCs w:val="22"/>
        </w:rPr>
        <w:t xml:space="preserve">, որի արդյունքում նվազել է ամբուլատոր օղակ դիմելիությունը։ </w:t>
      </w:r>
      <w:r w:rsidRPr="00AC0572">
        <w:rPr>
          <w:rFonts w:ascii="GHEA Grapalat" w:hAnsi="GHEA Grapalat"/>
          <w:sz w:val="22"/>
          <w:szCs w:val="22"/>
        </w:rPr>
        <w:t xml:space="preserve">Նախորդ տարվա համեմատ տվյալ ծախսերն աճել են 6.9%-ով կամ 1.7 մլրդ դրամով, </w:t>
      </w:r>
      <w:r w:rsidRPr="00AC0572">
        <w:rPr>
          <w:rFonts w:ascii="GHEA Grapalat" w:hAnsi="GHEA Grapalat"/>
          <w:sz w:val="22"/>
          <w:szCs w:val="22"/>
          <w:lang w:val="en-US"/>
        </w:rPr>
        <w:t>որը</w:t>
      </w:r>
      <w:r w:rsidRPr="00AC0572">
        <w:rPr>
          <w:rFonts w:ascii="GHEA Grapalat" w:hAnsi="GHEA Grapalat"/>
          <w:sz w:val="22"/>
          <w:szCs w:val="22"/>
        </w:rPr>
        <w:t xml:space="preserve"> հիմնականում պայմանավորված է </w:t>
      </w:r>
      <w:r w:rsidRPr="00AC0572">
        <w:rPr>
          <w:rFonts w:ascii="GHEA Grapalat" w:hAnsi="GHEA Grapalat" w:cs="Arial"/>
          <w:sz w:val="22"/>
          <w:szCs w:val="22"/>
        </w:rPr>
        <w:t>ամբուլատոր</w:t>
      </w:r>
      <w:r w:rsidRPr="00AC0572">
        <w:rPr>
          <w:rFonts w:ascii="GHEA Grapalat" w:hAnsi="GHEA Grapalat" w:cs="Sylfaen"/>
          <w:sz w:val="22"/>
          <w:szCs w:val="22"/>
        </w:rPr>
        <w:t>-</w:t>
      </w:r>
      <w:r w:rsidRPr="00AC0572">
        <w:rPr>
          <w:rFonts w:ascii="GHEA Grapalat" w:hAnsi="GHEA Grapalat" w:cs="Arial"/>
          <w:sz w:val="22"/>
          <w:szCs w:val="22"/>
        </w:rPr>
        <w:t>պոլիկլինիկական</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ծառայություններից օգտվող</w:t>
      </w:r>
      <w:r w:rsidRPr="00AC0572">
        <w:rPr>
          <w:rFonts w:ascii="GHEA Grapalat" w:hAnsi="GHEA Grapalat" w:cs="Arial"/>
          <w:sz w:val="22"/>
          <w:szCs w:val="22"/>
          <w:lang w:val="af-ZA"/>
        </w:rPr>
        <w:t xml:space="preserve"> </w:t>
      </w:r>
      <w:r w:rsidRPr="00AC0572">
        <w:rPr>
          <w:rFonts w:ascii="GHEA Grapalat" w:hAnsi="GHEA Grapalat" w:cs="Sylfaen"/>
          <w:sz w:val="22"/>
          <w:szCs w:val="22"/>
        </w:rPr>
        <w:t>շահառուների թվի աճով:</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Arial"/>
          <w:sz w:val="22"/>
          <w:szCs w:val="22"/>
        </w:rPr>
        <w:t>Նեղ</w:t>
      </w:r>
      <w:r w:rsidRPr="00AC0572">
        <w:rPr>
          <w:rFonts w:ascii="GHEA Grapalat" w:hAnsi="GHEA Grapalat" w:cs="Sylfaen"/>
          <w:sz w:val="22"/>
          <w:szCs w:val="22"/>
          <w:lang w:val="zu-ZA"/>
        </w:rPr>
        <w:t xml:space="preserve"> </w:t>
      </w:r>
      <w:r w:rsidRPr="00AC0572">
        <w:rPr>
          <w:rFonts w:ascii="GHEA Grapalat" w:hAnsi="GHEA Grapalat" w:cs="Sylfaen"/>
          <w:sz w:val="22"/>
          <w:szCs w:val="22"/>
        </w:rPr>
        <w:t>մ</w:t>
      </w:r>
      <w:r w:rsidRPr="00AC0572">
        <w:rPr>
          <w:rFonts w:ascii="GHEA Grapalat" w:hAnsi="GHEA Grapalat" w:cs="Arial"/>
          <w:sz w:val="22"/>
          <w:szCs w:val="22"/>
        </w:rPr>
        <w:t>ասնագիտացված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կենտրոններում</w:t>
      </w:r>
      <w:r w:rsidRPr="00AC0572">
        <w:rPr>
          <w:rFonts w:ascii="GHEA Grapalat" w:hAnsi="GHEA Grapalat" w:cs="Sylfaen"/>
          <w:sz w:val="22"/>
          <w:szCs w:val="22"/>
          <w:lang w:val="zu-ZA"/>
        </w:rPr>
        <w:t xml:space="preserve"> </w:t>
      </w:r>
      <w:r w:rsidRPr="00AC0572">
        <w:rPr>
          <w:rFonts w:ascii="GHEA Grapalat" w:hAnsi="GHEA Grapalat" w:cs="Sylfaen"/>
          <w:sz w:val="22"/>
          <w:szCs w:val="22"/>
        </w:rPr>
        <w:t>ա</w:t>
      </w:r>
      <w:r w:rsidRPr="00AC0572">
        <w:rPr>
          <w:rFonts w:ascii="GHEA Grapalat" w:hAnsi="GHEA Grapalat" w:cs="Arial"/>
          <w:sz w:val="22"/>
          <w:szCs w:val="22"/>
        </w:rPr>
        <w:t>խտորոշման</w:t>
      </w:r>
      <w:r w:rsidRPr="00AC0572">
        <w:rPr>
          <w:rFonts w:ascii="GHEA Grapalat" w:hAnsi="GHEA Grapalat" w:cs="Sylfaen"/>
          <w:sz w:val="22"/>
          <w:szCs w:val="22"/>
          <w:lang w:val="zu-ZA"/>
        </w:rPr>
        <w:t xml:space="preserve"> </w:t>
      </w:r>
      <w:r w:rsidRPr="00AC0572">
        <w:rPr>
          <w:rFonts w:ascii="GHEA Grapalat" w:hAnsi="GHEA Grapalat" w:cs="Arial"/>
          <w:sz w:val="22"/>
          <w:szCs w:val="22"/>
        </w:rPr>
        <w:t>ճշտման</w:t>
      </w:r>
      <w:r w:rsidRPr="00AC0572">
        <w:rPr>
          <w:rFonts w:ascii="GHEA Grapalat" w:hAnsi="GHEA Grapalat" w:cs="Sylfaen"/>
          <w:sz w:val="22"/>
          <w:szCs w:val="22"/>
          <w:lang w:val="zu-ZA"/>
        </w:rPr>
        <w:t xml:space="preserve"> </w:t>
      </w:r>
      <w:r w:rsidRPr="00AC0572">
        <w:rPr>
          <w:rFonts w:ascii="GHEA Grapalat" w:hAnsi="GHEA Grapalat" w:cs="Arial"/>
          <w:sz w:val="22"/>
          <w:szCs w:val="22"/>
        </w:rPr>
        <w:t>նպատակով</w:t>
      </w:r>
      <w:r w:rsidRPr="00AC0572">
        <w:rPr>
          <w:rFonts w:ascii="GHEA Grapalat" w:hAnsi="GHEA Grapalat" w:cs="Sylfaen"/>
          <w:sz w:val="22"/>
          <w:szCs w:val="22"/>
          <w:lang w:val="zu-ZA"/>
        </w:rPr>
        <w:t xml:space="preserve"> </w:t>
      </w:r>
      <w:r w:rsidRPr="00AC0572">
        <w:rPr>
          <w:rFonts w:ascii="GHEA Grapalat" w:hAnsi="GHEA Grapalat" w:cs="Arial"/>
          <w:sz w:val="22"/>
          <w:szCs w:val="22"/>
        </w:rPr>
        <w:t>լաբորատոր</w:t>
      </w:r>
      <w:r w:rsidRPr="00AC0572">
        <w:rPr>
          <w:rFonts w:ascii="GHEA Grapalat" w:hAnsi="GHEA Grapalat" w:cs="Sylfaen"/>
          <w:sz w:val="22"/>
          <w:szCs w:val="22"/>
          <w:lang w:val="zu-ZA"/>
        </w:rPr>
        <w:t>-</w:t>
      </w:r>
      <w:r w:rsidRPr="00AC0572">
        <w:rPr>
          <w:rFonts w:ascii="GHEA Grapalat" w:hAnsi="GHEA Grapalat" w:cs="Arial"/>
          <w:sz w:val="22"/>
          <w:szCs w:val="22"/>
        </w:rPr>
        <w:t>գործիքային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ախտորոշիչ</w:t>
      </w:r>
      <w:r w:rsidRPr="00AC0572">
        <w:rPr>
          <w:rFonts w:ascii="GHEA Grapalat" w:hAnsi="GHEA Grapalat" w:cs="Sylfaen"/>
          <w:sz w:val="22"/>
          <w:szCs w:val="22"/>
          <w:lang w:val="zu-ZA"/>
        </w:rPr>
        <w:t xml:space="preserve"> </w:t>
      </w:r>
      <w:r w:rsidRPr="00AC0572">
        <w:rPr>
          <w:rFonts w:ascii="GHEA Grapalat" w:hAnsi="GHEA Grapalat" w:cs="Arial"/>
          <w:sz w:val="22"/>
          <w:szCs w:val="22"/>
        </w:rPr>
        <w:t>հետազոտությունների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zu-ZA"/>
        </w:rPr>
        <w:t xml:space="preserve"> </w:t>
      </w:r>
      <w:r w:rsidRPr="00AC0572">
        <w:rPr>
          <w:rFonts w:ascii="GHEA Grapalat" w:hAnsi="GHEA Grapalat" w:cs="Arial"/>
          <w:sz w:val="22"/>
          <w:szCs w:val="22"/>
        </w:rPr>
        <w:t>օգտագործվել</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է</w:t>
      </w:r>
      <w:r w:rsidRPr="00AC0572">
        <w:rPr>
          <w:rFonts w:ascii="GHEA Grapalat" w:hAnsi="GHEA Grapalat" w:cs="Sylfaen"/>
          <w:sz w:val="22"/>
          <w:szCs w:val="22"/>
          <w:lang w:val="zu-ZA"/>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միջոցների</w:t>
      </w:r>
      <w:r w:rsidRPr="00AC0572">
        <w:rPr>
          <w:rFonts w:ascii="GHEA Grapalat" w:hAnsi="GHEA Grapalat" w:cs="Sylfaen"/>
          <w:sz w:val="22"/>
          <w:szCs w:val="22"/>
          <w:lang w:val="zu-ZA"/>
        </w:rPr>
        <w:t xml:space="preserve"> 99.5%-</w:t>
      </w:r>
      <w:r w:rsidRPr="00AC0572">
        <w:rPr>
          <w:rFonts w:ascii="GHEA Grapalat" w:hAnsi="GHEA Grapalat" w:cs="Arial"/>
          <w:sz w:val="22"/>
          <w:szCs w:val="22"/>
        </w:rPr>
        <w:t>ը՝</w:t>
      </w:r>
      <w:r w:rsidRPr="00AC0572">
        <w:rPr>
          <w:rFonts w:ascii="GHEA Grapalat" w:hAnsi="GHEA Grapalat" w:cs="Sylfaen"/>
          <w:sz w:val="22"/>
          <w:szCs w:val="22"/>
          <w:lang w:val="zu-ZA"/>
        </w:rPr>
        <w:t xml:space="preserve"> 451 </w:t>
      </w:r>
      <w:r w:rsidRPr="00AC0572">
        <w:rPr>
          <w:rFonts w:ascii="GHEA Grapalat" w:hAnsi="GHEA Grapalat" w:cs="Arial"/>
          <w:sz w:val="22"/>
          <w:szCs w:val="22"/>
        </w:rPr>
        <w:t>մլն</w:t>
      </w:r>
      <w:r w:rsidRPr="00AC0572">
        <w:rPr>
          <w:rFonts w:ascii="GHEA Grapalat" w:hAnsi="GHEA Grapalat" w:cs="Sylfaen"/>
          <w:sz w:val="22"/>
          <w:szCs w:val="22"/>
          <w:lang w:val="zu-ZA"/>
        </w:rPr>
        <w:t xml:space="preserve"> </w:t>
      </w:r>
      <w:r w:rsidRPr="00AC0572">
        <w:rPr>
          <w:rFonts w:ascii="GHEA Grapalat" w:hAnsi="GHEA Grapalat" w:cs="Arial"/>
          <w:sz w:val="22"/>
          <w:szCs w:val="22"/>
        </w:rPr>
        <w:t>դրամ</w:t>
      </w:r>
      <w:r w:rsidRPr="00AC0572">
        <w:rPr>
          <w:rFonts w:ascii="GHEA Grapalat" w:hAnsi="GHEA Grapalat" w:cs="Sylfaen"/>
          <w:sz w:val="22"/>
          <w:szCs w:val="22"/>
          <w:lang w:val="zu-ZA"/>
        </w:rPr>
        <w:t xml:space="preserve">: </w:t>
      </w:r>
      <w:r w:rsidRPr="00AC0572">
        <w:rPr>
          <w:rFonts w:ascii="GHEA Grapalat" w:hAnsi="GHEA Grapalat"/>
          <w:sz w:val="22"/>
          <w:szCs w:val="22"/>
        </w:rPr>
        <w:t>Միջոցառ</w:t>
      </w:r>
      <w:r w:rsidRPr="00AC0572">
        <w:rPr>
          <w:rFonts w:ascii="GHEA Grapalat" w:hAnsi="GHEA Grapalat"/>
          <w:sz w:val="22"/>
          <w:szCs w:val="22"/>
          <w:lang w:val="en-US"/>
        </w:rPr>
        <w:t>մամբ</w:t>
      </w:r>
      <w:r w:rsidRPr="00AC0572">
        <w:rPr>
          <w:rFonts w:ascii="GHEA Grapalat" w:hAnsi="GHEA Grapalat"/>
          <w:sz w:val="22"/>
          <w:szCs w:val="22"/>
          <w:lang w:val="zu-ZA"/>
        </w:rPr>
        <w:t xml:space="preserve"> </w:t>
      </w:r>
      <w:r w:rsidRPr="00AC0572">
        <w:rPr>
          <w:rFonts w:ascii="GHEA Grapalat" w:hAnsi="GHEA Grapalat"/>
          <w:sz w:val="22"/>
          <w:szCs w:val="22"/>
        </w:rPr>
        <w:t>պետության</w:t>
      </w:r>
      <w:r w:rsidRPr="00AC0572">
        <w:rPr>
          <w:rFonts w:ascii="GHEA Grapalat" w:hAnsi="GHEA Grapalat"/>
          <w:sz w:val="22"/>
          <w:szCs w:val="22"/>
          <w:lang w:val="zu-ZA"/>
        </w:rPr>
        <w:t xml:space="preserve"> </w:t>
      </w:r>
      <w:r w:rsidRPr="00AC0572">
        <w:rPr>
          <w:rFonts w:ascii="GHEA Grapalat" w:hAnsi="GHEA Grapalat"/>
          <w:sz w:val="22"/>
          <w:szCs w:val="22"/>
        </w:rPr>
        <w:t>կողմից</w:t>
      </w:r>
      <w:r w:rsidRPr="00AC0572">
        <w:rPr>
          <w:rFonts w:ascii="GHEA Grapalat" w:hAnsi="GHEA Grapalat"/>
          <w:sz w:val="22"/>
          <w:szCs w:val="22"/>
          <w:lang w:val="zu-ZA"/>
        </w:rPr>
        <w:t xml:space="preserve"> </w:t>
      </w:r>
      <w:r w:rsidRPr="00AC0572">
        <w:rPr>
          <w:rFonts w:ascii="GHEA Grapalat" w:hAnsi="GHEA Grapalat"/>
          <w:sz w:val="22"/>
          <w:szCs w:val="22"/>
        </w:rPr>
        <w:t>երաշխավորված</w:t>
      </w:r>
      <w:r w:rsidRPr="00AC0572">
        <w:rPr>
          <w:rFonts w:ascii="GHEA Grapalat" w:hAnsi="GHEA Grapalat"/>
          <w:sz w:val="22"/>
          <w:szCs w:val="22"/>
          <w:lang w:val="zu-ZA"/>
        </w:rPr>
        <w:t xml:space="preserve"> </w:t>
      </w:r>
      <w:r w:rsidRPr="00AC0572">
        <w:rPr>
          <w:rFonts w:ascii="GHEA Grapalat" w:hAnsi="GHEA Grapalat"/>
          <w:sz w:val="22"/>
          <w:szCs w:val="22"/>
        </w:rPr>
        <w:t>անվճար</w:t>
      </w:r>
      <w:r w:rsidRPr="00AC0572">
        <w:rPr>
          <w:rFonts w:ascii="GHEA Grapalat" w:hAnsi="GHEA Grapalat"/>
          <w:sz w:val="22"/>
          <w:szCs w:val="22"/>
          <w:lang w:val="zu-ZA"/>
        </w:rPr>
        <w:t xml:space="preserve"> </w:t>
      </w:r>
      <w:r w:rsidRPr="00AC0572">
        <w:rPr>
          <w:rFonts w:ascii="GHEA Grapalat" w:hAnsi="GHEA Grapalat"/>
          <w:sz w:val="22"/>
          <w:szCs w:val="22"/>
        </w:rPr>
        <w:t>հիվանդանոցային</w:t>
      </w:r>
      <w:r w:rsidRPr="00AC0572">
        <w:rPr>
          <w:rFonts w:ascii="GHEA Grapalat" w:hAnsi="GHEA Grapalat"/>
          <w:sz w:val="22"/>
          <w:szCs w:val="22"/>
          <w:lang w:val="zu-ZA"/>
        </w:rPr>
        <w:t xml:space="preserve"> </w:t>
      </w:r>
      <w:r w:rsidRPr="00AC0572">
        <w:rPr>
          <w:rFonts w:ascii="GHEA Grapalat" w:hAnsi="GHEA Grapalat"/>
          <w:sz w:val="22"/>
          <w:szCs w:val="22"/>
        </w:rPr>
        <w:t>բժշկական</w:t>
      </w:r>
      <w:r w:rsidRPr="00AC0572">
        <w:rPr>
          <w:rFonts w:ascii="GHEA Grapalat" w:hAnsi="GHEA Grapalat"/>
          <w:sz w:val="22"/>
          <w:szCs w:val="22"/>
          <w:lang w:val="zu-ZA"/>
        </w:rPr>
        <w:t xml:space="preserve"> </w:t>
      </w:r>
      <w:r w:rsidRPr="00AC0572">
        <w:rPr>
          <w:rFonts w:ascii="GHEA Grapalat" w:hAnsi="GHEA Grapalat"/>
          <w:sz w:val="22"/>
          <w:szCs w:val="22"/>
        </w:rPr>
        <w:t>օգնության</w:t>
      </w:r>
      <w:r w:rsidRPr="00AC0572">
        <w:rPr>
          <w:rFonts w:ascii="GHEA Grapalat" w:hAnsi="GHEA Grapalat"/>
          <w:sz w:val="22"/>
          <w:szCs w:val="22"/>
          <w:lang w:val="zu-ZA"/>
        </w:rPr>
        <w:t xml:space="preserve"> </w:t>
      </w:r>
      <w:r w:rsidRPr="00AC0572">
        <w:rPr>
          <w:rFonts w:ascii="GHEA Grapalat" w:hAnsi="GHEA Grapalat"/>
          <w:sz w:val="22"/>
          <w:szCs w:val="22"/>
        </w:rPr>
        <w:t>և</w:t>
      </w:r>
      <w:r w:rsidRPr="00AC0572">
        <w:rPr>
          <w:rFonts w:ascii="GHEA Grapalat" w:hAnsi="GHEA Grapalat"/>
          <w:sz w:val="22"/>
          <w:szCs w:val="22"/>
          <w:lang w:val="zu-ZA"/>
        </w:rPr>
        <w:t xml:space="preserve"> </w:t>
      </w:r>
      <w:r w:rsidRPr="00AC0572">
        <w:rPr>
          <w:rFonts w:ascii="GHEA Grapalat" w:hAnsi="GHEA Grapalat"/>
          <w:sz w:val="22"/>
          <w:szCs w:val="22"/>
        </w:rPr>
        <w:t>սպասարկման</w:t>
      </w:r>
      <w:r w:rsidRPr="00AC0572">
        <w:rPr>
          <w:rFonts w:ascii="GHEA Grapalat" w:hAnsi="GHEA Grapalat"/>
          <w:sz w:val="22"/>
          <w:szCs w:val="22"/>
          <w:lang w:val="zu-ZA"/>
        </w:rPr>
        <w:t xml:space="preserve"> </w:t>
      </w:r>
      <w:r w:rsidRPr="00AC0572">
        <w:rPr>
          <w:rFonts w:ascii="GHEA Grapalat" w:hAnsi="GHEA Grapalat"/>
          <w:sz w:val="22"/>
          <w:szCs w:val="22"/>
        </w:rPr>
        <w:t>շրջանակներում</w:t>
      </w:r>
      <w:r w:rsidRPr="00AC0572">
        <w:rPr>
          <w:rFonts w:ascii="GHEA Grapalat" w:hAnsi="GHEA Grapalat"/>
          <w:sz w:val="22"/>
          <w:szCs w:val="22"/>
          <w:lang w:val="zu-ZA"/>
        </w:rPr>
        <w:t xml:space="preserve"> 2020 </w:t>
      </w:r>
      <w:r w:rsidRPr="00AC0572">
        <w:rPr>
          <w:rFonts w:ascii="GHEA Grapalat" w:hAnsi="GHEA Grapalat"/>
          <w:sz w:val="22"/>
          <w:szCs w:val="22"/>
        </w:rPr>
        <w:t>թվականին</w:t>
      </w:r>
      <w:r w:rsidRPr="00AC0572">
        <w:rPr>
          <w:rFonts w:ascii="GHEA Grapalat" w:hAnsi="GHEA Grapalat"/>
          <w:sz w:val="22"/>
          <w:szCs w:val="22"/>
          <w:lang w:val="zu-ZA"/>
        </w:rPr>
        <w:t xml:space="preserve"> </w:t>
      </w:r>
      <w:r w:rsidRPr="00AC0572">
        <w:rPr>
          <w:rFonts w:ascii="GHEA Grapalat" w:hAnsi="GHEA Grapalat"/>
          <w:sz w:val="22"/>
          <w:szCs w:val="22"/>
        </w:rPr>
        <w:t>իրականացվել</w:t>
      </w:r>
      <w:r w:rsidRPr="00AC0572">
        <w:rPr>
          <w:rFonts w:ascii="GHEA Grapalat" w:hAnsi="GHEA Grapalat"/>
          <w:sz w:val="22"/>
          <w:szCs w:val="22"/>
          <w:lang w:val="zu-ZA"/>
        </w:rPr>
        <w:t xml:space="preserve"> </w:t>
      </w:r>
      <w:r w:rsidRPr="00AC0572">
        <w:rPr>
          <w:rFonts w:ascii="GHEA Grapalat" w:hAnsi="GHEA Grapalat"/>
          <w:sz w:val="22"/>
          <w:szCs w:val="22"/>
        </w:rPr>
        <w:t xml:space="preserve">է </w:t>
      </w:r>
      <w:r w:rsidRPr="00AC0572">
        <w:rPr>
          <w:rFonts w:ascii="GHEA Grapalat" w:hAnsi="GHEA Grapalat"/>
          <w:sz w:val="22"/>
          <w:szCs w:val="22"/>
          <w:lang w:val="zu-ZA"/>
        </w:rPr>
        <w:t xml:space="preserve">136227 </w:t>
      </w:r>
      <w:r w:rsidRPr="00AC0572">
        <w:rPr>
          <w:rFonts w:ascii="GHEA Grapalat" w:hAnsi="GHEA Grapalat"/>
          <w:sz w:val="22"/>
          <w:szCs w:val="22"/>
        </w:rPr>
        <w:t>հետազոտություն՝</w:t>
      </w:r>
      <w:r w:rsidRPr="00AC0572">
        <w:rPr>
          <w:rFonts w:ascii="GHEA Grapalat" w:hAnsi="GHEA Grapalat"/>
          <w:sz w:val="22"/>
          <w:szCs w:val="22"/>
          <w:lang w:val="zu-ZA"/>
        </w:rPr>
        <w:t xml:space="preserve"> </w:t>
      </w:r>
      <w:r w:rsidRPr="00AC0572">
        <w:rPr>
          <w:rFonts w:ascii="GHEA Grapalat" w:hAnsi="GHEA Grapalat"/>
          <w:sz w:val="22"/>
          <w:szCs w:val="22"/>
        </w:rPr>
        <w:t>նախատեսված</w:t>
      </w:r>
      <w:r w:rsidRPr="00AC0572">
        <w:rPr>
          <w:rFonts w:ascii="GHEA Grapalat" w:hAnsi="GHEA Grapalat"/>
          <w:sz w:val="22"/>
          <w:szCs w:val="22"/>
          <w:lang w:val="zu-ZA"/>
        </w:rPr>
        <w:t xml:space="preserve"> 297942</w:t>
      </w:r>
      <w:r w:rsidRPr="00AC0572">
        <w:rPr>
          <w:rFonts w:ascii="GHEA Grapalat" w:hAnsi="GHEA Grapalat"/>
          <w:sz w:val="22"/>
          <w:szCs w:val="22"/>
        </w:rPr>
        <w:t xml:space="preserve">-ի </w:t>
      </w:r>
      <w:r w:rsidRPr="00AC0572">
        <w:rPr>
          <w:rFonts w:ascii="GHEA Grapalat" w:hAnsi="GHEA Grapalat" w:cs="Arial"/>
          <w:sz w:val="22"/>
          <w:szCs w:val="22"/>
        </w:rPr>
        <w:t xml:space="preserve">և </w:t>
      </w:r>
      <w:r w:rsidRPr="00AC0572">
        <w:rPr>
          <w:rFonts w:ascii="GHEA Grapalat" w:hAnsi="GHEA Grapalat" w:cs="Arial"/>
          <w:sz w:val="22"/>
          <w:szCs w:val="22"/>
          <w:lang w:val="zu-ZA"/>
        </w:rPr>
        <w:t xml:space="preserve">2019 </w:t>
      </w:r>
      <w:r w:rsidRPr="00AC0572">
        <w:rPr>
          <w:rFonts w:ascii="GHEA Grapalat" w:hAnsi="GHEA Grapalat" w:cs="Arial"/>
          <w:sz w:val="22"/>
          <w:szCs w:val="22"/>
        </w:rPr>
        <w:t>թվականի</w:t>
      </w:r>
      <w:r w:rsidRPr="00AC0572">
        <w:rPr>
          <w:rFonts w:ascii="GHEA Grapalat" w:hAnsi="GHEA Grapalat" w:cs="Sylfaen"/>
          <w:sz w:val="22"/>
          <w:szCs w:val="22"/>
          <w:lang w:val="zu-ZA"/>
        </w:rPr>
        <w:t xml:space="preserve"> </w:t>
      </w:r>
      <w:r w:rsidRPr="00AC0572">
        <w:rPr>
          <w:rFonts w:ascii="GHEA Grapalat" w:hAnsi="GHEA Grapalat" w:cs="Arial"/>
          <w:sz w:val="22"/>
          <w:szCs w:val="22"/>
        </w:rPr>
        <w:t>106125</w:t>
      </w:r>
      <w:r w:rsidRPr="00AC0572">
        <w:rPr>
          <w:rFonts w:ascii="GHEA Grapalat" w:hAnsi="GHEA Grapalat" w:cs="Sylfaen"/>
          <w:sz w:val="22"/>
          <w:szCs w:val="22"/>
        </w:rPr>
        <w:t>-</w:t>
      </w:r>
      <w:r w:rsidRPr="00AC0572">
        <w:rPr>
          <w:rFonts w:ascii="GHEA Grapalat" w:hAnsi="GHEA Grapalat" w:cs="Arial"/>
          <w:sz w:val="22"/>
          <w:szCs w:val="22"/>
        </w:rPr>
        <w:t xml:space="preserve">ի </w:t>
      </w:r>
      <w:r w:rsidRPr="00AC0572">
        <w:rPr>
          <w:rFonts w:ascii="GHEA Grapalat" w:hAnsi="GHEA Grapalat"/>
          <w:sz w:val="22"/>
          <w:szCs w:val="22"/>
        </w:rPr>
        <w:t>դիմաց</w:t>
      </w:r>
      <w:r w:rsidRPr="00AC0572">
        <w:rPr>
          <w:rFonts w:ascii="GHEA Grapalat" w:hAnsi="GHEA Grapalat" w:cs="Sylfaen"/>
          <w:sz w:val="22"/>
          <w:szCs w:val="22"/>
          <w:lang w:val="zu-ZA"/>
        </w:rPr>
        <w:t>։</w:t>
      </w:r>
      <w:r w:rsidRPr="00AC0572">
        <w:rPr>
          <w:rFonts w:ascii="GHEA Grapalat" w:hAnsi="GHEA Grapalat" w:cs="Sylfaen"/>
          <w:sz w:val="22"/>
          <w:szCs w:val="22"/>
          <w:lang w:val="af-ZA"/>
        </w:rPr>
        <w:t xml:space="preserve"> Կանխատեսված ցուցանիշի համեմատ 2020 թվականի 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ցածր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ցուցանիշը</w:t>
      </w:r>
      <w:r w:rsidRPr="00AC0572">
        <w:rPr>
          <w:rFonts w:ascii="GHEA Grapalat" w:hAnsi="GHEA Grapalat" w:cs="Sylfaen"/>
          <w:sz w:val="22"/>
          <w:szCs w:val="22"/>
          <w:lang w:val="en-US"/>
        </w:rPr>
        <w:t xml:space="preserve"> պա</w:t>
      </w:r>
      <w:r w:rsidRPr="00AC0572">
        <w:rPr>
          <w:rFonts w:ascii="GHEA Grapalat" w:hAnsi="GHEA Grapalat"/>
          <w:sz w:val="22"/>
          <w:szCs w:val="22"/>
          <w:lang w:val="zu-ZA"/>
        </w:rPr>
        <w:t xml:space="preserve">յմանավորված </w:t>
      </w:r>
      <w:r w:rsidRPr="00AC0572">
        <w:rPr>
          <w:rFonts w:ascii="GHEA Grapalat" w:hAnsi="GHEA Grapalat"/>
          <w:sz w:val="22"/>
          <w:szCs w:val="22"/>
          <w:lang w:val="en-US"/>
        </w:rPr>
        <w:t>է</w:t>
      </w:r>
      <w:r w:rsidRPr="00AC0572">
        <w:rPr>
          <w:rFonts w:ascii="GHEA Grapalat" w:hAnsi="GHEA Grapalat"/>
          <w:sz w:val="22"/>
          <w:szCs w:val="22"/>
        </w:rPr>
        <w:t xml:space="preserve"> կորոնավիրուսի համավարակով, շահառուները հանդիսացել են կորոնավիրուսի զարգացման բարձր ռիսկի խմբում գտնվող, որի հետևանքով նվազել է բուժհաստատություններ դիմելիությունը: </w:t>
      </w:r>
      <w:r w:rsidRPr="00AC0572">
        <w:rPr>
          <w:rFonts w:ascii="GHEA Grapalat" w:hAnsi="GHEA Grapalat" w:cs="Sylfaen"/>
          <w:sz w:val="22"/>
          <w:szCs w:val="22"/>
        </w:rPr>
        <w:t xml:space="preserve">Նախորդ տարվա </w:t>
      </w:r>
      <w:r w:rsidRPr="00AC0572">
        <w:rPr>
          <w:rFonts w:ascii="GHEA Grapalat" w:hAnsi="GHEA Grapalat" w:cs="Arial"/>
          <w:sz w:val="22"/>
          <w:szCs w:val="22"/>
        </w:rPr>
        <w:t>համադրելի ցուցանիշի</w:t>
      </w:r>
      <w:r w:rsidRPr="00AC0572">
        <w:rPr>
          <w:rFonts w:ascii="GHEA Grapalat" w:hAnsi="GHEA Grapalat" w:cs="Sylfaen"/>
          <w:sz w:val="22"/>
          <w:szCs w:val="22"/>
        </w:rPr>
        <w:t xml:space="preserve"> համեմատ տվյալ </w:t>
      </w:r>
      <w:r w:rsidRPr="00AC0572">
        <w:rPr>
          <w:rFonts w:ascii="GHEA Grapalat" w:hAnsi="GHEA Grapalat" w:cs="Times Armenian"/>
          <w:sz w:val="22"/>
          <w:szCs w:val="22"/>
        </w:rPr>
        <w:t>ծախսերն</w:t>
      </w:r>
      <w:r w:rsidRPr="00AC0572">
        <w:rPr>
          <w:rFonts w:ascii="GHEA Grapalat" w:hAnsi="GHEA Grapalat" w:cs="Times Armenian"/>
          <w:sz w:val="22"/>
          <w:szCs w:val="22"/>
          <w:lang w:val="zu-ZA"/>
        </w:rPr>
        <w:t xml:space="preserve"> </w:t>
      </w:r>
      <w:r w:rsidRPr="00AC0572">
        <w:rPr>
          <w:rFonts w:ascii="GHEA Grapalat" w:hAnsi="GHEA Grapalat" w:cs="Times Armenian"/>
          <w:sz w:val="22"/>
          <w:szCs w:val="22"/>
        </w:rPr>
        <w:t xml:space="preserve">աճել են </w:t>
      </w:r>
      <w:r w:rsidRPr="00AC0572">
        <w:rPr>
          <w:rFonts w:ascii="GHEA Grapalat" w:hAnsi="GHEA Grapalat" w:cs="Times Armenian"/>
          <w:sz w:val="22"/>
          <w:szCs w:val="22"/>
          <w:lang w:val="zu-ZA"/>
        </w:rPr>
        <w:t>5.4</w:t>
      </w:r>
      <w:r w:rsidRPr="00AC0572">
        <w:rPr>
          <w:rFonts w:ascii="GHEA Grapalat" w:hAnsi="GHEA Grapalat" w:cs="Times Armenian"/>
          <w:sz w:val="22"/>
          <w:szCs w:val="22"/>
        </w:rPr>
        <w:t>%-ով</w:t>
      </w:r>
      <w:r w:rsidRPr="00AC0572">
        <w:rPr>
          <w:rFonts w:ascii="GHEA Grapalat" w:hAnsi="GHEA Grapalat" w:cs="Times Armenian"/>
          <w:sz w:val="22"/>
          <w:szCs w:val="22"/>
          <w:lang w:val="zu-ZA"/>
        </w:rPr>
        <w:t xml:space="preserve"> կամ 23.1 մլն դրամով</w:t>
      </w:r>
      <w:r w:rsidRPr="00AC0572">
        <w:rPr>
          <w:rFonts w:ascii="GHEA Grapalat" w:hAnsi="GHEA Grapalat" w:cs="Arial"/>
          <w:sz w:val="22"/>
          <w:szCs w:val="22"/>
        </w:rPr>
        <w:t xml:space="preserve"> </w:t>
      </w:r>
      <w:r w:rsidRPr="00AC0572">
        <w:rPr>
          <w:rFonts w:ascii="GHEA Grapalat" w:hAnsi="GHEA Grapalat" w:cs="Arial"/>
          <w:sz w:val="22"/>
          <w:szCs w:val="22"/>
          <w:lang w:val="en-US"/>
        </w:rPr>
        <w:t>որը</w:t>
      </w:r>
      <w:r w:rsidRPr="00AC0572">
        <w:rPr>
          <w:rFonts w:ascii="GHEA Grapalat" w:hAnsi="GHEA Grapalat" w:cs="Arial"/>
          <w:sz w:val="22"/>
          <w:szCs w:val="22"/>
        </w:rPr>
        <w:t xml:space="preserve"> հիմնականում</w:t>
      </w:r>
      <w:r w:rsidRPr="00AC0572">
        <w:rPr>
          <w:rFonts w:ascii="GHEA Grapalat" w:hAnsi="GHEA Grapalat" w:cs="Sylfaen"/>
          <w:sz w:val="22"/>
          <w:szCs w:val="22"/>
        </w:rPr>
        <w:t xml:space="preserve"> պայմանավորված է</w:t>
      </w:r>
      <w:r w:rsidRPr="00AC0572">
        <w:rPr>
          <w:rFonts w:ascii="GHEA Grapalat" w:hAnsi="GHEA Grapalat"/>
          <w:sz w:val="22"/>
          <w:szCs w:val="22"/>
        </w:rPr>
        <w:t xml:space="preserve"> </w:t>
      </w:r>
      <w:r w:rsidRPr="00AC0572">
        <w:rPr>
          <w:rFonts w:ascii="GHEA Grapalat" w:hAnsi="GHEA Grapalat" w:cs="Sylfaen"/>
          <w:sz w:val="22"/>
          <w:szCs w:val="22"/>
        </w:rPr>
        <w:t>միջոցառման շրջանակներում մատուցվող ծառայությունների ցանկի</w:t>
      </w:r>
      <w:r w:rsidRPr="00AC0572">
        <w:rPr>
          <w:rFonts w:ascii="GHEA Grapalat" w:hAnsi="GHEA Grapalat" w:cs="Sylfaen"/>
          <w:sz w:val="22"/>
          <w:szCs w:val="22"/>
          <w:lang w:val="zu-ZA"/>
        </w:rPr>
        <w:t xml:space="preserve"> </w:t>
      </w:r>
      <w:r w:rsidRPr="00AC0572">
        <w:rPr>
          <w:rFonts w:ascii="GHEA Grapalat" w:hAnsi="GHEA Grapalat" w:cs="Sylfaen"/>
          <w:sz w:val="22"/>
          <w:szCs w:val="22"/>
        </w:rPr>
        <w:t xml:space="preserve">և </w:t>
      </w:r>
      <w:r w:rsidRPr="00AC0572">
        <w:rPr>
          <w:rFonts w:ascii="GHEA Grapalat" w:hAnsi="GHEA Grapalat"/>
          <w:sz w:val="22"/>
          <w:szCs w:val="22"/>
        </w:rPr>
        <w:t xml:space="preserve">շահառուների թվի </w:t>
      </w:r>
      <w:r w:rsidRPr="00AC0572">
        <w:rPr>
          <w:rFonts w:ascii="GHEA Grapalat" w:hAnsi="GHEA Grapalat" w:cs="Sylfaen"/>
          <w:sz w:val="22"/>
          <w:szCs w:val="22"/>
        </w:rPr>
        <w:t>ա</w:t>
      </w:r>
      <w:r w:rsidRPr="00AC0572">
        <w:rPr>
          <w:rFonts w:ascii="GHEA Grapalat" w:hAnsi="GHEA Grapalat" w:cs="Sylfaen"/>
          <w:sz w:val="22"/>
          <w:szCs w:val="22"/>
          <w:lang w:val="en-US"/>
        </w:rPr>
        <w:t>վելացմամբ</w:t>
      </w:r>
      <w:r w:rsidRPr="00AC0572">
        <w:rPr>
          <w:rFonts w:ascii="GHEA Grapalat" w:hAnsi="GHEA Grapalat" w:cs="Sylfaen"/>
          <w:sz w:val="22"/>
          <w:szCs w:val="22"/>
        </w:rPr>
        <w:t>։</w:t>
      </w:r>
    </w:p>
    <w:p w:rsidR="00B704A6" w:rsidRPr="00AC0572" w:rsidRDefault="00B704A6" w:rsidP="001C1EE6">
      <w:pPr>
        <w:spacing w:line="360" w:lineRule="auto"/>
        <w:ind w:firstLine="567"/>
        <w:jc w:val="both"/>
        <w:rPr>
          <w:rFonts w:ascii="GHEA Grapalat" w:hAnsi="GHEA Grapalat" w:cs="Sylfaen"/>
          <w:sz w:val="22"/>
          <w:szCs w:val="22"/>
          <w:lang w:val="zu-ZA"/>
        </w:rPr>
      </w:pPr>
      <w:r w:rsidRPr="00AC0572">
        <w:rPr>
          <w:rFonts w:ascii="GHEA Grapalat" w:hAnsi="GHEA Grapalat" w:cs="Arial LatArm"/>
          <w:sz w:val="22"/>
          <w:szCs w:val="22"/>
        </w:rPr>
        <w:t>«</w:t>
      </w:r>
      <w:r w:rsidRPr="00AC0572">
        <w:rPr>
          <w:rFonts w:ascii="GHEA Grapalat" w:hAnsi="GHEA Grapalat" w:cs="Sylfaen"/>
          <w:sz w:val="22"/>
          <w:szCs w:val="22"/>
        </w:rPr>
        <w:t>Կոլոռեկտալ քաղցկեղի սքրինինգ</w:t>
      </w:r>
      <w:r w:rsidRPr="00AC0572">
        <w:rPr>
          <w:rFonts w:ascii="GHEA Grapalat" w:hAnsi="GHEA Grapalat" w:cs="Arial LatArm"/>
          <w:sz w:val="22"/>
          <w:szCs w:val="22"/>
        </w:rPr>
        <w:t>»</w:t>
      </w:r>
      <w:r w:rsidRPr="00AC0572">
        <w:rPr>
          <w:rFonts w:ascii="GHEA Grapalat" w:hAnsi="GHEA Grapalat" w:cs="Sylfaen"/>
          <w:sz w:val="22"/>
          <w:szCs w:val="22"/>
        </w:rPr>
        <w:t xml:space="preserve"> </w:t>
      </w:r>
      <w:r w:rsidRPr="00AC0572">
        <w:rPr>
          <w:rFonts w:ascii="GHEA Grapalat" w:hAnsi="GHEA Grapalat"/>
          <w:sz w:val="22"/>
          <w:szCs w:val="22"/>
        </w:rPr>
        <w:t xml:space="preserve">միջոցառման </w:t>
      </w:r>
      <w:r w:rsidRPr="00AC0572">
        <w:rPr>
          <w:rFonts w:ascii="GHEA Grapalat" w:hAnsi="GHEA Grapalat" w:cs="Arial"/>
          <w:sz w:val="22"/>
          <w:szCs w:val="22"/>
        </w:rPr>
        <w:t>ծախսերը</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կազմել</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են</w:t>
      </w:r>
      <w:r w:rsidRPr="00AC0572">
        <w:rPr>
          <w:rFonts w:ascii="GHEA Grapalat" w:hAnsi="GHEA Grapalat" w:cs="Times Armenian"/>
          <w:sz w:val="22"/>
          <w:szCs w:val="22"/>
          <w:lang w:val="zu-ZA"/>
        </w:rPr>
        <w:t xml:space="preserve"> 310 </w:t>
      </w:r>
      <w:r w:rsidRPr="00AC0572">
        <w:rPr>
          <w:rFonts w:ascii="GHEA Grapalat" w:hAnsi="GHEA Grapalat" w:cs="Arial"/>
          <w:sz w:val="22"/>
          <w:szCs w:val="22"/>
          <w:lang w:val="zu-ZA"/>
        </w:rPr>
        <w:t>հազար</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դրամ</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zu-ZA"/>
        </w:rPr>
        <w:t xml:space="preserve"> 16.3% </w:t>
      </w:r>
      <w:r w:rsidRPr="00AC0572">
        <w:rPr>
          <w:rFonts w:ascii="GHEA Grapalat" w:hAnsi="GHEA Grapalat" w:cs="Arial"/>
          <w:sz w:val="22"/>
          <w:szCs w:val="22"/>
        </w:rPr>
        <w:t>կատարողական</w:t>
      </w:r>
      <w:r w:rsidRPr="00AC0572">
        <w:rPr>
          <w:rFonts w:ascii="GHEA Grapalat" w:hAnsi="GHEA Grapalat" w:cs="Sylfaen"/>
          <w:sz w:val="22"/>
          <w:szCs w:val="22"/>
          <w:lang w:val="zu-ZA"/>
        </w:rPr>
        <w:t>։ Ցածր կատարողականը</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sz w:val="22"/>
          <w:szCs w:val="22"/>
          <w:lang w:val="zu-ZA"/>
        </w:rPr>
        <w:t xml:space="preserve"> </w:t>
      </w:r>
      <w:r w:rsidRPr="00AC0572">
        <w:rPr>
          <w:rFonts w:ascii="GHEA Grapalat" w:hAnsi="GHEA Grapalat" w:cs="Arial"/>
          <w:sz w:val="22"/>
          <w:szCs w:val="22"/>
        </w:rPr>
        <w:t>է</w:t>
      </w:r>
      <w:r w:rsidRPr="00AC0572">
        <w:rPr>
          <w:rFonts w:ascii="GHEA Grapalat" w:hAnsi="GHEA Grapalat"/>
          <w:sz w:val="22"/>
          <w:szCs w:val="22"/>
          <w:lang w:val="zu-ZA"/>
        </w:rPr>
        <w:t xml:space="preserve"> </w:t>
      </w:r>
      <w:r w:rsidRPr="00AC0572">
        <w:rPr>
          <w:rFonts w:ascii="GHEA Grapalat" w:hAnsi="GHEA Grapalat" w:cs="Arial LatArm"/>
          <w:sz w:val="22"/>
          <w:szCs w:val="22"/>
        </w:rPr>
        <w:t>կորոնավիրուս</w:t>
      </w:r>
      <w:r w:rsidRPr="00AC0572">
        <w:rPr>
          <w:rFonts w:ascii="GHEA Grapalat" w:hAnsi="GHEA Grapalat" w:cs="Arial LatArm"/>
          <w:sz w:val="22"/>
          <w:szCs w:val="22"/>
          <w:lang w:val="en-US"/>
        </w:rPr>
        <w:t>ի</w:t>
      </w:r>
      <w:r w:rsidRPr="00AC0572">
        <w:rPr>
          <w:rFonts w:ascii="GHEA Grapalat" w:hAnsi="GHEA Grapalat" w:cs="Arial LatArm"/>
          <w:sz w:val="22"/>
          <w:szCs w:val="22"/>
        </w:rPr>
        <w:t xml:space="preserve"> համավարակով</w:t>
      </w:r>
      <w:r w:rsidRPr="00AC0572">
        <w:rPr>
          <w:rFonts w:ascii="GHEA Grapalat" w:hAnsi="GHEA Grapalat" w:cs="Arial LatArm"/>
          <w:sz w:val="22"/>
          <w:szCs w:val="22"/>
          <w:lang w:val="en-US"/>
        </w:rPr>
        <w:t>, որի արդյունքում</w:t>
      </w:r>
      <w:r w:rsidRPr="00AC0572">
        <w:rPr>
          <w:rFonts w:ascii="GHEA Grapalat" w:hAnsi="GHEA Grapalat" w:cs="Arial LatArm"/>
          <w:sz w:val="22"/>
          <w:szCs w:val="22"/>
        </w:rPr>
        <w:t xml:space="preserve"> «Սուրբ Գրիգոր Լուսավորիչ բժշկական կենտրոն» ՓԲԸ-ն վերապրոֆիլավորվել և իրականացրել է միայն կորոնավիրուսային հիվանդության</w:t>
      </w:r>
      <w:r w:rsidRPr="00AC0572">
        <w:rPr>
          <w:rFonts w:ascii="GHEA Grapalat" w:hAnsi="GHEA Grapalat" w:cs="Arial LatArm"/>
          <w:sz w:val="22"/>
          <w:szCs w:val="22"/>
          <w:lang w:val="en-US"/>
        </w:rPr>
        <w:t xml:space="preserve"> հաստատված</w:t>
      </w:r>
      <w:r w:rsidRPr="00AC0572">
        <w:rPr>
          <w:rFonts w:ascii="GHEA Grapalat" w:hAnsi="GHEA Grapalat" w:cs="Arial LatArm"/>
          <w:sz w:val="22"/>
          <w:szCs w:val="22"/>
        </w:rPr>
        <w:t xml:space="preserve"> ախտորոշ</w:t>
      </w:r>
      <w:r w:rsidRPr="00AC0572">
        <w:rPr>
          <w:rFonts w:ascii="GHEA Grapalat" w:hAnsi="GHEA Grapalat" w:cs="Arial LatArm"/>
          <w:sz w:val="22"/>
          <w:szCs w:val="22"/>
          <w:lang w:val="en-US"/>
        </w:rPr>
        <w:t>մամբ</w:t>
      </w:r>
      <w:r w:rsidRPr="00AC0572">
        <w:rPr>
          <w:rFonts w:ascii="GHEA Grapalat" w:hAnsi="GHEA Grapalat" w:cs="Arial LatArm"/>
          <w:sz w:val="22"/>
          <w:szCs w:val="22"/>
        </w:rPr>
        <w:t xml:space="preserve"> և ախտորոշման ճշտման անհրաժեշտություն ունեցող պացիենտների բժշկական օգնություն և սպասարկում: Միջոցառման</w:t>
      </w:r>
      <w:r w:rsidRPr="00AC0572">
        <w:rPr>
          <w:rFonts w:ascii="GHEA Grapalat" w:hAnsi="GHEA Grapalat" w:cs="Sylfaen"/>
          <w:sz w:val="22"/>
          <w:szCs w:val="22"/>
        </w:rPr>
        <w:t xml:space="preserve"> </w:t>
      </w:r>
      <w:r w:rsidRPr="00AC0572">
        <w:rPr>
          <w:rFonts w:ascii="GHEA Grapalat" w:hAnsi="GHEA Grapalat"/>
          <w:sz w:val="22"/>
          <w:szCs w:val="22"/>
        </w:rPr>
        <w:t xml:space="preserve">շրջանակներում 2020 թվականին իրականացվել է 31 հետազոտություն՝ նախատեսված 36-ի փոխարեն։ Միջոցառումը նոր նախաձեռնություն է, որի շրջանակներում իրականացվել </w:t>
      </w:r>
      <w:r w:rsidRPr="00AC0572">
        <w:rPr>
          <w:rFonts w:ascii="GHEA Grapalat" w:hAnsi="GHEA Grapalat"/>
          <w:sz w:val="22"/>
          <w:szCs w:val="22"/>
          <w:lang w:val="en-US"/>
        </w:rPr>
        <w:t>են</w:t>
      </w:r>
      <w:r w:rsidRPr="00AC0572">
        <w:rPr>
          <w:rFonts w:ascii="GHEA Grapalat" w:hAnsi="GHEA Grapalat"/>
          <w:sz w:val="22"/>
          <w:szCs w:val="22"/>
        </w:rPr>
        <w:t xml:space="preserve"> 50-75 տարեկան մեծահասակների խմբի մոտ կոլոռեկտալ քաղցկեղի վաղ հայտնաբերման սքրինինգներ, որի արդյունքում հնարավոր կլինի գրանցել կոլ</w:t>
      </w:r>
      <w:r w:rsidRPr="00AC0572">
        <w:rPr>
          <w:rFonts w:ascii="GHEA Grapalat" w:hAnsi="GHEA Grapalat"/>
          <w:sz w:val="22"/>
          <w:szCs w:val="22"/>
          <w:lang w:val="en-US"/>
        </w:rPr>
        <w:t>ո</w:t>
      </w:r>
      <w:r w:rsidRPr="00AC0572">
        <w:rPr>
          <w:rFonts w:ascii="GHEA Grapalat" w:hAnsi="GHEA Grapalat"/>
          <w:sz w:val="22"/>
          <w:szCs w:val="22"/>
        </w:rPr>
        <w:t>ռեկտալ քաղց</w:t>
      </w:r>
      <w:r w:rsidRPr="00AC0572">
        <w:rPr>
          <w:rFonts w:ascii="GHEA Grapalat" w:hAnsi="GHEA Grapalat"/>
          <w:sz w:val="22"/>
          <w:szCs w:val="22"/>
        </w:rPr>
        <w:softHyphen/>
        <w:t>կե</w:t>
      </w:r>
      <w:r w:rsidRPr="00AC0572">
        <w:rPr>
          <w:rFonts w:ascii="GHEA Grapalat" w:hAnsi="GHEA Grapalat"/>
          <w:sz w:val="22"/>
          <w:szCs w:val="22"/>
        </w:rPr>
        <w:softHyphen/>
        <w:t>ղից մահացության ցուցանիշների նվազում, ինչպես նաև 5 տարվա ապրելիության ցուցանիշի բարելավում:</w:t>
      </w:r>
    </w:p>
    <w:p w:rsidR="00B704A6" w:rsidRPr="00AC0572" w:rsidRDefault="00B704A6" w:rsidP="001C1EE6">
      <w:pPr>
        <w:pStyle w:val="Heading4"/>
        <w:spacing w:after="0" w:line="360" w:lineRule="auto"/>
        <w:ind w:left="0" w:firstLine="567"/>
        <w:contextualSpacing/>
        <w:jc w:val="both"/>
        <w:rPr>
          <w:rFonts w:cs="Sylfaen"/>
          <w:b w:val="0"/>
          <w:i w:val="0"/>
          <w:lang w:val="hy-AM"/>
        </w:rPr>
      </w:pPr>
      <w:r w:rsidRPr="00AC0572">
        <w:rPr>
          <w:rFonts w:cs="Arial"/>
          <w:b w:val="0"/>
          <w:i w:val="0"/>
          <w:lang w:val="hy-AM"/>
        </w:rPr>
        <w:t>Առողջապահության</w:t>
      </w:r>
      <w:r w:rsidRPr="00AC0572">
        <w:rPr>
          <w:rFonts w:cs="Arial"/>
          <w:b w:val="0"/>
          <w:i w:val="0"/>
          <w:lang w:val="zu-ZA"/>
        </w:rPr>
        <w:t xml:space="preserve"> </w:t>
      </w:r>
      <w:r w:rsidRPr="00AC0572">
        <w:rPr>
          <w:rFonts w:cs="Arial"/>
          <w:b w:val="0"/>
          <w:i w:val="0"/>
          <w:lang w:val="hy-AM"/>
        </w:rPr>
        <w:t>ոլորտում</w:t>
      </w:r>
      <w:r w:rsidRPr="00AC0572">
        <w:rPr>
          <w:rFonts w:cs="Arial"/>
          <w:b w:val="0"/>
          <w:i w:val="0"/>
          <w:lang w:val="zu-ZA"/>
        </w:rPr>
        <w:t xml:space="preserve"> </w:t>
      </w:r>
      <w:r w:rsidRPr="00AC0572">
        <w:rPr>
          <w:rFonts w:cs="Arial"/>
          <w:b w:val="0"/>
          <w:i w:val="0"/>
          <w:lang w:val="hy-AM"/>
        </w:rPr>
        <w:t>պետական</w:t>
      </w:r>
      <w:r w:rsidRPr="00AC0572">
        <w:rPr>
          <w:rFonts w:cs="Arial"/>
          <w:b w:val="0"/>
          <w:i w:val="0"/>
          <w:lang w:val="zu-ZA"/>
        </w:rPr>
        <w:t xml:space="preserve"> </w:t>
      </w:r>
      <w:r w:rsidRPr="00AC0572">
        <w:rPr>
          <w:rFonts w:cs="Arial"/>
          <w:b w:val="0"/>
          <w:i w:val="0"/>
          <w:lang w:val="hy-AM"/>
        </w:rPr>
        <w:t>քաղաքականության</w:t>
      </w:r>
      <w:r w:rsidRPr="00AC0572">
        <w:rPr>
          <w:rFonts w:cs="Arial"/>
          <w:b w:val="0"/>
          <w:i w:val="0"/>
          <w:lang w:val="zu-ZA"/>
        </w:rPr>
        <w:t xml:space="preserve"> </w:t>
      </w:r>
      <w:r w:rsidRPr="00AC0572">
        <w:rPr>
          <w:rFonts w:cs="Arial"/>
          <w:b w:val="0"/>
          <w:i w:val="0"/>
          <w:lang w:val="hy-AM"/>
        </w:rPr>
        <w:t>մշակման</w:t>
      </w:r>
      <w:r w:rsidRPr="00AC0572">
        <w:rPr>
          <w:rFonts w:cs="Arial"/>
          <w:b w:val="0"/>
          <w:i w:val="0"/>
          <w:lang w:val="zu-ZA"/>
        </w:rPr>
        <w:t xml:space="preserve">, </w:t>
      </w:r>
      <w:r w:rsidRPr="00AC0572">
        <w:rPr>
          <w:rFonts w:cs="Arial"/>
          <w:b w:val="0"/>
          <w:i w:val="0"/>
          <w:lang w:val="hy-AM"/>
        </w:rPr>
        <w:t>ծրագրերի</w:t>
      </w:r>
      <w:r w:rsidRPr="00AC0572">
        <w:rPr>
          <w:rFonts w:cs="Arial"/>
          <w:b w:val="0"/>
          <w:i w:val="0"/>
          <w:lang w:val="zu-ZA"/>
        </w:rPr>
        <w:t xml:space="preserve"> </w:t>
      </w:r>
      <w:r w:rsidRPr="00AC0572">
        <w:rPr>
          <w:rFonts w:cs="Arial"/>
          <w:b w:val="0"/>
          <w:i w:val="0"/>
          <w:lang w:val="hy-AM"/>
        </w:rPr>
        <w:t>համակարգման</w:t>
      </w:r>
      <w:r w:rsidRPr="00AC0572">
        <w:rPr>
          <w:rFonts w:cs="Arial"/>
          <w:b w:val="0"/>
          <w:i w:val="0"/>
          <w:lang w:val="zu-ZA"/>
        </w:rPr>
        <w:t xml:space="preserve"> </w:t>
      </w:r>
      <w:r w:rsidRPr="00AC0572">
        <w:rPr>
          <w:rFonts w:cs="Arial"/>
          <w:b w:val="0"/>
          <w:i w:val="0"/>
          <w:lang w:val="hy-AM"/>
        </w:rPr>
        <w:t>և</w:t>
      </w:r>
      <w:r w:rsidRPr="00AC0572">
        <w:rPr>
          <w:rFonts w:cs="Arial"/>
          <w:b w:val="0"/>
          <w:i w:val="0"/>
          <w:lang w:val="zu-ZA"/>
        </w:rPr>
        <w:t xml:space="preserve"> </w:t>
      </w:r>
      <w:r w:rsidRPr="00AC0572">
        <w:rPr>
          <w:rFonts w:cs="Arial"/>
          <w:b w:val="0"/>
          <w:i w:val="0"/>
          <w:lang w:val="hy-AM"/>
        </w:rPr>
        <w:t>մոնիտորինգի</w:t>
      </w:r>
      <w:r w:rsidRPr="00AC0572">
        <w:rPr>
          <w:rFonts w:cs="Arial"/>
          <w:b w:val="0"/>
          <w:i w:val="0"/>
          <w:lang w:val="zu-ZA"/>
        </w:rPr>
        <w:t xml:space="preserve"> ծրագրին ՀՀ 2020 թվականի պետական բյուջեի մասին օրենքով հատկացվել էր </w:t>
      </w:r>
      <w:r w:rsidRPr="00AC0572">
        <w:rPr>
          <w:rFonts w:cs="Arial"/>
          <w:b w:val="0"/>
          <w:i w:val="0"/>
          <w:lang w:val="hy-AM"/>
        </w:rPr>
        <w:t>991.9</w:t>
      </w:r>
      <w:r w:rsidRPr="00AC0572">
        <w:rPr>
          <w:rFonts w:cs="Arial"/>
          <w:b w:val="0"/>
          <w:i w:val="0"/>
          <w:lang w:val="zu-ZA"/>
        </w:rPr>
        <w:t xml:space="preserve"> մլ</w:t>
      </w:r>
      <w:r w:rsidRPr="00AC0572">
        <w:rPr>
          <w:rFonts w:cs="Arial"/>
          <w:b w:val="0"/>
          <w:i w:val="0"/>
          <w:lang w:val="hy-AM"/>
        </w:rPr>
        <w:t>ն</w:t>
      </w:r>
      <w:r w:rsidRPr="00AC0572">
        <w:rPr>
          <w:rFonts w:cs="Arial"/>
          <w:b w:val="0"/>
          <w:i w:val="0"/>
          <w:lang w:val="zu-ZA"/>
        </w:rPr>
        <w:t xml:space="preserve"> դրամ, որը Կառավարության կողմից ավելացվել է՝ սահմանվելով ավելի քան </w:t>
      </w:r>
      <w:r w:rsidRPr="00AC0572">
        <w:rPr>
          <w:rFonts w:cs="Arial"/>
          <w:b w:val="0"/>
          <w:i w:val="0"/>
          <w:lang w:val="hy-AM"/>
        </w:rPr>
        <w:t>2.2</w:t>
      </w:r>
      <w:r w:rsidRPr="00AC0572">
        <w:rPr>
          <w:rFonts w:cs="Arial"/>
          <w:b w:val="0"/>
          <w:i w:val="0"/>
        </w:rPr>
        <w:t xml:space="preserve"> </w:t>
      </w:r>
      <w:r w:rsidRPr="00AC0572">
        <w:rPr>
          <w:rFonts w:cs="Arial"/>
          <w:b w:val="0"/>
          <w:i w:val="0"/>
          <w:lang w:val="zu-ZA"/>
        </w:rPr>
        <w:t xml:space="preserve">մլրդ դրամ: </w:t>
      </w:r>
      <w:r w:rsidRPr="00AC0572">
        <w:rPr>
          <w:rFonts w:cs="Arial"/>
          <w:b w:val="0"/>
          <w:i w:val="0"/>
          <w:lang w:val="hy-AM"/>
        </w:rPr>
        <w:t xml:space="preserve">Ավելացված միջոցները հիմնականում ուղղվել են առողջապահական </w:t>
      </w:r>
      <w:r w:rsidRPr="00AC0572">
        <w:rPr>
          <w:rFonts w:cs="Arial"/>
          <w:b w:val="0"/>
          <w:i w:val="0"/>
          <w:lang w:val="hy-AM"/>
        </w:rPr>
        <w:lastRenderedPageBreak/>
        <w:t>կազմակերպությունների կառուցման</w:t>
      </w:r>
      <w:r w:rsidRPr="00AC0572">
        <w:rPr>
          <w:rFonts w:cs="Arial"/>
          <w:b w:val="0"/>
          <w:i w:val="0"/>
        </w:rPr>
        <w:t>ը, վերակառուցմանը և վերազինմանը</w:t>
      </w:r>
      <w:r w:rsidRPr="00AC0572">
        <w:rPr>
          <w:rFonts w:cs="Arial"/>
          <w:b w:val="0"/>
          <w:i w:val="0"/>
          <w:lang w:val="hy-AM"/>
        </w:rPr>
        <w:t xml:space="preserve">: </w:t>
      </w:r>
      <w:r w:rsidRPr="00AC0572">
        <w:rPr>
          <w:rFonts w:cs="Arial"/>
          <w:b w:val="0"/>
          <w:i w:val="0"/>
        </w:rPr>
        <w:t xml:space="preserve">Ծրագրի շրջանակներում փաստացի օգտագործվել է շուրջ </w:t>
      </w:r>
      <w:r w:rsidRPr="00AC0572">
        <w:rPr>
          <w:rFonts w:cs="Arial"/>
          <w:b w:val="0"/>
          <w:i w:val="0"/>
          <w:lang w:val="zu-ZA"/>
        </w:rPr>
        <w:t>2.2</w:t>
      </w:r>
      <w:r w:rsidRPr="00AC0572">
        <w:rPr>
          <w:rFonts w:cs="Times Armenian"/>
          <w:b w:val="0"/>
          <w:i w:val="0"/>
          <w:lang w:val="zu-ZA"/>
        </w:rPr>
        <w:t xml:space="preserve"> </w:t>
      </w:r>
      <w:r w:rsidRPr="00AC0572">
        <w:rPr>
          <w:rFonts w:cs="Arial"/>
          <w:b w:val="0"/>
          <w:i w:val="0"/>
          <w:lang w:val="hy-AM"/>
        </w:rPr>
        <w:t>մլրդ</w:t>
      </w:r>
      <w:r w:rsidRPr="00AC0572">
        <w:rPr>
          <w:rFonts w:cs="Times Armenian"/>
          <w:b w:val="0"/>
          <w:i w:val="0"/>
          <w:lang w:val="zu-ZA"/>
        </w:rPr>
        <w:t xml:space="preserve"> </w:t>
      </w:r>
      <w:r w:rsidRPr="00AC0572">
        <w:rPr>
          <w:rFonts w:cs="Arial"/>
          <w:b w:val="0"/>
          <w:i w:val="0"/>
          <w:lang w:val="hy-AM"/>
        </w:rPr>
        <w:t>դրամ</w:t>
      </w:r>
      <w:r w:rsidRPr="00AC0572">
        <w:rPr>
          <w:rFonts w:cs="Times Armenian"/>
          <w:b w:val="0"/>
          <w:i w:val="0"/>
          <w:lang w:val="zu-ZA"/>
        </w:rPr>
        <w:t xml:space="preserve"> կամ նախատեսված միջոցների 97.6%</w:t>
      </w:r>
      <w:r w:rsidRPr="00AC0572">
        <w:rPr>
          <w:rFonts w:cs="GHEA Grapalat"/>
          <w:b w:val="0"/>
          <w:i w:val="0"/>
          <w:lang w:val="hy-AM"/>
        </w:rPr>
        <w:t>-</w:t>
      </w:r>
      <w:r w:rsidRPr="00AC0572">
        <w:rPr>
          <w:rFonts w:cs="Arial"/>
          <w:b w:val="0"/>
          <w:i w:val="0"/>
          <w:lang w:val="hy-AM"/>
        </w:rPr>
        <w:t>ը</w:t>
      </w:r>
      <w:r w:rsidRPr="00AC0572">
        <w:rPr>
          <w:rFonts w:cs="Arial"/>
          <w:b w:val="0"/>
          <w:i w:val="0"/>
          <w:lang w:val="zu-ZA"/>
        </w:rPr>
        <w:t>:</w:t>
      </w:r>
      <w:r w:rsidRPr="00AC0572">
        <w:rPr>
          <w:rFonts w:cs="Arial"/>
          <w:b w:val="0"/>
          <w:i w:val="0"/>
          <w:lang w:val="hy-AM"/>
        </w:rPr>
        <w:t xml:space="preserve"> Շեղումը</w:t>
      </w:r>
      <w:r w:rsidRPr="00AC0572">
        <w:rPr>
          <w:b w:val="0"/>
          <w:i w:val="0"/>
          <w:lang w:val="hy-AM"/>
        </w:rPr>
        <w:t xml:space="preserve"> </w:t>
      </w:r>
      <w:r w:rsidRPr="00AC0572">
        <w:rPr>
          <w:rFonts w:cs="Arial"/>
          <w:b w:val="0"/>
          <w:i w:val="0"/>
          <w:lang w:val="hy-AM"/>
        </w:rPr>
        <w:t>հիմնականում</w:t>
      </w:r>
      <w:r w:rsidRPr="00AC0572">
        <w:rPr>
          <w:b w:val="0"/>
          <w:i w:val="0"/>
          <w:lang w:val="hy-AM"/>
        </w:rPr>
        <w:t xml:space="preserve"> </w:t>
      </w:r>
      <w:r w:rsidRPr="00AC0572">
        <w:rPr>
          <w:rFonts w:cs="Arial"/>
          <w:b w:val="0"/>
          <w:i w:val="0"/>
          <w:lang w:val="hy-AM"/>
        </w:rPr>
        <w:t>պայմանավորված</w:t>
      </w:r>
      <w:r w:rsidRPr="00AC0572">
        <w:rPr>
          <w:b w:val="0"/>
          <w:i w:val="0"/>
          <w:lang w:val="zu-ZA"/>
        </w:rPr>
        <w:t xml:space="preserve"> </w:t>
      </w:r>
      <w:r w:rsidRPr="00AC0572">
        <w:rPr>
          <w:rFonts w:cs="Arial"/>
          <w:b w:val="0"/>
          <w:i w:val="0"/>
          <w:lang w:val="hy-AM"/>
        </w:rPr>
        <w:t>է</w:t>
      </w:r>
      <w:r w:rsidRPr="00AC0572">
        <w:rPr>
          <w:rFonts w:cs="Arial"/>
          <w:b w:val="0"/>
          <w:i w:val="0"/>
          <w:lang w:val="zu-ZA"/>
        </w:rPr>
        <w:t xml:space="preserve"> </w:t>
      </w:r>
      <w:r w:rsidRPr="00AC0572">
        <w:rPr>
          <w:rFonts w:cs="Arial"/>
          <w:b w:val="0"/>
          <w:i w:val="0"/>
          <w:lang w:val="hy-AM"/>
        </w:rPr>
        <w:t>առողջապահական</w:t>
      </w:r>
      <w:r w:rsidRPr="00AC0572">
        <w:rPr>
          <w:rFonts w:cs="Arial"/>
          <w:b w:val="0"/>
          <w:i w:val="0"/>
          <w:lang w:val="zu-ZA"/>
        </w:rPr>
        <w:t xml:space="preserve"> </w:t>
      </w:r>
      <w:r w:rsidRPr="00AC0572">
        <w:rPr>
          <w:rFonts w:cs="Arial"/>
          <w:b w:val="0"/>
          <w:i w:val="0"/>
          <w:lang w:val="hy-AM"/>
        </w:rPr>
        <w:t>կազմակերպությունների կառուցման</w:t>
      </w:r>
      <w:r w:rsidRPr="00AC0572">
        <w:rPr>
          <w:rFonts w:cs="Arial"/>
          <w:b w:val="0"/>
          <w:i w:val="0"/>
        </w:rPr>
        <w:t xml:space="preserve"> և</w:t>
      </w:r>
      <w:r w:rsidRPr="00AC0572">
        <w:rPr>
          <w:rFonts w:cs="Arial"/>
          <w:b w:val="0"/>
          <w:i w:val="0"/>
          <w:lang w:val="zu-ZA"/>
        </w:rPr>
        <w:t xml:space="preserve"> </w:t>
      </w:r>
      <w:r w:rsidRPr="00AC0572">
        <w:rPr>
          <w:rFonts w:cs="Arial"/>
          <w:b w:val="0"/>
          <w:i w:val="0"/>
          <w:lang w:val="hy-AM"/>
        </w:rPr>
        <w:t>վերակառուցման</w:t>
      </w:r>
      <w:r w:rsidRPr="00AC0572">
        <w:rPr>
          <w:rFonts w:cs="Arial"/>
          <w:b w:val="0"/>
          <w:i w:val="0"/>
          <w:lang w:val="zu-ZA"/>
        </w:rPr>
        <w:t xml:space="preserve"> </w:t>
      </w:r>
      <w:r w:rsidRPr="00AC0572">
        <w:rPr>
          <w:rFonts w:cs="Arial"/>
          <w:b w:val="0"/>
          <w:i w:val="0"/>
          <w:lang w:val="hy-AM"/>
        </w:rPr>
        <w:t>ծախսերի կատարողականով</w:t>
      </w:r>
      <w:r w:rsidRPr="00AC0572">
        <w:rPr>
          <w:rFonts w:cs="Arial"/>
          <w:b w:val="0"/>
          <w:i w:val="0"/>
          <w:lang w:val="zu-ZA"/>
        </w:rPr>
        <w:t xml:space="preserve">: </w:t>
      </w:r>
      <w:r w:rsidRPr="00AC0572">
        <w:rPr>
          <w:rFonts w:cs="Sylfaen"/>
          <w:b w:val="0"/>
          <w:i w:val="0"/>
          <w:lang w:val="hy-AM"/>
        </w:rPr>
        <w:t xml:space="preserve">Նախորդ տարվա </w:t>
      </w:r>
      <w:r w:rsidRPr="00AC0572">
        <w:rPr>
          <w:rFonts w:cs="Arial"/>
          <w:b w:val="0"/>
          <w:i w:val="0"/>
          <w:lang w:val="hy-AM"/>
        </w:rPr>
        <w:t>համադրելի ցուցանիշի</w:t>
      </w:r>
      <w:r w:rsidRPr="00AC0572">
        <w:rPr>
          <w:rFonts w:cs="Sylfaen"/>
          <w:b w:val="0"/>
          <w:i w:val="0"/>
          <w:lang w:val="hy-AM"/>
        </w:rPr>
        <w:t xml:space="preserve"> համեմատ տվյալ ծրագրի ծախսերը նվազել են 5.6%</w:t>
      </w:r>
      <w:r w:rsidRPr="00AC0572">
        <w:rPr>
          <w:rFonts w:cs="Sylfaen"/>
          <w:b w:val="0"/>
          <w:i w:val="0"/>
          <w:lang w:val="hy-AM"/>
        </w:rPr>
        <w:noBreakHyphen/>
        <w:t xml:space="preserve">ով՝ հիմնականում պայմանավորված </w:t>
      </w:r>
      <w:r w:rsidRPr="00AC0572">
        <w:rPr>
          <w:rFonts w:cs="Sylfaen"/>
          <w:b w:val="0"/>
          <w:i w:val="0"/>
        </w:rPr>
        <w:t>ա</w:t>
      </w:r>
      <w:r w:rsidRPr="00AC0572">
        <w:rPr>
          <w:rFonts w:cs="Arial"/>
          <w:b w:val="0"/>
          <w:i w:val="0"/>
          <w:lang w:val="hy-AM"/>
        </w:rPr>
        <w:t>ռողջապահական</w:t>
      </w:r>
      <w:r w:rsidRPr="00AC0572">
        <w:rPr>
          <w:rFonts w:cs="Arial"/>
          <w:b w:val="0"/>
          <w:i w:val="0"/>
          <w:lang w:val="zu-ZA"/>
        </w:rPr>
        <w:t xml:space="preserve"> </w:t>
      </w:r>
      <w:r w:rsidRPr="00AC0572">
        <w:rPr>
          <w:rFonts w:cs="Arial"/>
          <w:b w:val="0"/>
          <w:i w:val="0"/>
          <w:lang w:val="hy-AM"/>
        </w:rPr>
        <w:t>կազմակերպությունների</w:t>
      </w:r>
      <w:r w:rsidRPr="00AC0572">
        <w:rPr>
          <w:rFonts w:cs="Arial"/>
          <w:b w:val="0"/>
          <w:i w:val="0"/>
          <w:lang w:val="zu-ZA"/>
        </w:rPr>
        <w:t xml:space="preserve"> </w:t>
      </w:r>
      <w:r w:rsidRPr="00AC0572">
        <w:rPr>
          <w:rFonts w:cs="Arial"/>
          <w:b w:val="0"/>
          <w:i w:val="0"/>
          <w:lang w:val="hy-AM"/>
        </w:rPr>
        <w:t>վերազին</w:t>
      </w:r>
      <w:r w:rsidRPr="00AC0572">
        <w:rPr>
          <w:rFonts w:cs="Arial"/>
          <w:b w:val="0"/>
          <w:i w:val="0"/>
        </w:rPr>
        <w:t>ման ծախսերի նվազմամբ</w:t>
      </w:r>
      <w:r w:rsidRPr="00AC0572">
        <w:rPr>
          <w:rFonts w:cs="Sylfaen"/>
          <w:b w:val="0"/>
          <w:i w:val="0"/>
          <w:lang w:val="hy-AM"/>
        </w:rPr>
        <w:t>, ինչպես նաև</w:t>
      </w:r>
      <w:r w:rsidRPr="00AC0572">
        <w:rPr>
          <w:rFonts w:cs="Sylfaen"/>
          <w:b w:val="0"/>
          <w:i w:val="0"/>
        </w:rPr>
        <w:t xml:space="preserve"> 2019 թվականին</w:t>
      </w:r>
      <w:r w:rsidRPr="00AC0572">
        <w:rPr>
          <w:rFonts w:cs="Sylfaen"/>
          <w:b w:val="0"/>
          <w:i w:val="0"/>
          <w:lang w:val="hy-AM"/>
        </w:rPr>
        <w:t xml:space="preserve"> «Մարդասիրական օգնության հանրապետական կենտրոն» ՊՈԱԿ-ի վերազին</w:t>
      </w:r>
      <w:r w:rsidRPr="00AC0572">
        <w:rPr>
          <w:rFonts w:cs="Sylfaen"/>
          <w:b w:val="0"/>
          <w:i w:val="0"/>
        </w:rPr>
        <w:t>ման և</w:t>
      </w:r>
      <w:r w:rsidRPr="00AC0572">
        <w:rPr>
          <w:rFonts w:cs="Sylfaen"/>
          <w:b w:val="0"/>
          <w:i w:val="0"/>
          <w:lang w:val="hy-AM"/>
        </w:rPr>
        <w:t xml:space="preserve"> միջազգային ստանդարտներին համապատասխանության ապահով</w:t>
      </w:r>
      <w:r w:rsidRPr="00AC0572">
        <w:rPr>
          <w:rFonts w:cs="Sylfaen"/>
          <w:b w:val="0"/>
          <w:i w:val="0"/>
        </w:rPr>
        <w:t>ման նպատակով միջոցների հատկացմամբ,</w:t>
      </w:r>
      <w:r w:rsidRPr="00AC0572">
        <w:rPr>
          <w:rFonts w:cs="Sylfaen"/>
          <w:b w:val="0"/>
          <w:i w:val="0"/>
          <w:lang w:val="hy-AM"/>
        </w:rPr>
        <w:t xml:space="preserve"> որի համար 2020 թվականին միջոցներ չեն </w:t>
      </w:r>
      <w:r w:rsidRPr="00AC0572">
        <w:rPr>
          <w:rFonts w:cs="Sylfaen"/>
          <w:b w:val="0"/>
          <w:i w:val="0"/>
        </w:rPr>
        <w:t>նախատես</w:t>
      </w:r>
      <w:r w:rsidRPr="00AC0572">
        <w:rPr>
          <w:rFonts w:cs="Sylfaen"/>
          <w:b w:val="0"/>
          <w:i w:val="0"/>
          <w:lang w:val="hy-AM"/>
        </w:rPr>
        <w:t>վել</w:t>
      </w:r>
      <w:r w:rsidRPr="00AC0572">
        <w:rPr>
          <w:rFonts w:cs="Arial"/>
          <w:b w:val="0"/>
          <w:i w:val="0"/>
          <w:lang w:val="hy-AM"/>
        </w:rPr>
        <w:t xml:space="preserve">: </w:t>
      </w:r>
    </w:p>
    <w:p w:rsidR="00B704A6" w:rsidRPr="00AC0572" w:rsidRDefault="00B704A6" w:rsidP="001C1EE6">
      <w:pPr>
        <w:pStyle w:val="Heading4"/>
        <w:spacing w:after="0" w:line="360" w:lineRule="auto"/>
        <w:ind w:left="0" w:firstLine="567"/>
        <w:contextualSpacing/>
        <w:jc w:val="both"/>
        <w:rPr>
          <w:rFonts w:cs="Sylfaen"/>
          <w:b w:val="0"/>
          <w:i w:val="0"/>
          <w:lang w:val="hy-AM"/>
        </w:rPr>
      </w:pPr>
      <w:r w:rsidRPr="00AC0572">
        <w:rPr>
          <w:rFonts w:cs="Arial"/>
          <w:b w:val="0"/>
          <w:i w:val="0"/>
          <w:lang w:val="hy-AM"/>
        </w:rPr>
        <w:t>Առողջապահության</w:t>
      </w:r>
      <w:r w:rsidRPr="00AC0572">
        <w:rPr>
          <w:rFonts w:cs="GHEA Grapalat"/>
          <w:b w:val="0"/>
          <w:i w:val="0"/>
          <w:lang w:val="hy-AM"/>
        </w:rPr>
        <w:t xml:space="preserve"> </w:t>
      </w:r>
      <w:r w:rsidRPr="00AC0572">
        <w:rPr>
          <w:rFonts w:cs="Arial"/>
          <w:b w:val="0"/>
          <w:i w:val="0"/>
          <w:lang w:val="hy-AM"/>
        </w:rPr>
        <w:t>ոլորտում</w:t>
      </w:r>
      <w:r w:rsidRPr="00AC0572">
        <w:rPr>
          <w:rFonts w:cs="GHEA Grapalat"/>
          <w:b w:val="0"/>
          <w:i w:val="0"/>
          <w:lang w:val="hy-AM"/>
        </w:rPr>
        <w:t xml:space="preserve"> </w:t>
      </w:r>
      <w:r w:rsidRPr="00AC0572">
        <w:rPr>
          <w:rFonts w:cs="Arial"/>
          <w:b w:val="0"/>
          <w:i w:val="0"/>
          <w:lang w:val="hy-AM"/>
        </w:rPr>
        <w:t>պետական</w:t>
      </w:r>
      <w:r w:rsidRPr="00AC0572">
        <w:rPr>
          <w:rFonts w:cs="GHEA Grapalat"/>
          <w:b w:val="0"/>
          <w:i w:val="0"/>
          <w:lang w:val="hy-AM"/>
        </w:rPr>
        <w:t xml:space="preserve"> </w:t>
      </w:r>
      <w:r w:rsidRPr="00AC0572">
        <w:rPr>
          <w:rFonts w:cs="Arial"/>
          <w:b w:val="0"/>
          <w:i w:val="0"/>
          <w:lang w:val="hy-AM"/>
        </w:rPr>
        <w:t>քաղաքականության</w:t>
      </w:r>
      <w:r w:rsidRPr="00AC0572">
        <w:rPr>
          <w:rFonts w:cs="GHEA Grapalat"/>
          <w:b w:val="0"/>
          <w:i w:val="0"/>
          <w:lang w:val="hy-AM"/>
        </w:rPr>
        <w:t xml:space="preserve"> </w:t>
      </w:r>
      <w:r w:rsidRPr="00AC0572">
        <w:rPr>
          <w:rFonts w:cs="Arial"/>
          <w:b w:val="0"/>
          <w:i w:val="0"/>
          <w:lang w:val="hy-AM"/>
        </w:rPr>
        <w:t>մշակ</w:t>
      </w:r>
      <w:r w:rsidRPr="00AC0572">
        <w:rPr>
          <w:rFonts w:cs="Arial"/>
          <w:b w:val="0"/>
          <w:i w:val="0"/>
        </w:rPr>
        <w:t>ման</w:t>
      </w:r>
      <w:r w:rsidRPr="00AC0572">
        <w:rPr>
          <w:rFonts w:cs="GHEA Grapalat"/>
          <w:b w:val="0"/>
          <w:i w:val="0"/>
          <w:lang w:val="hy-AM"/>
        </w:rPr>
        <w:t xml:space="preserve">, </w:t>
      </w:r>
      <w:r w:rsidRPr="00AC0572">
        <w:rPr>
          <w:rFonts w:cs="Arial"/>
          <w:b w:val="0"/>
          <w:i w:val="0"/>
          <w:lang w:val="hy-AM"/>
        </w:rPr>
        <w:t>ծրագրերի</w:t>
      </w:r>
      <w:r w:rsidRPr="00AC0572">
        <w:rPr>
          <w:rFonts w:cs="GHEA Grapalat"/>
          <w:b w:val="0"/>
          <w:i w:val="0"/>
          <w:lang w:val="hy-AM"/>
        </w:rPr>
        <w:t xml:space="preserve"> </w:t>
      </w:r>
      <w:r w:rsidRPr="00AC0572">
        <w:rPr>
          <w:rFonts w:cs="Arial"/>
          <w:b w:val="0"/>
          <w:i w:val="0"/>
          <w:lang w:val="hy-AM"/>
        </w:rPr>
        <w:t>համակարգ</w:t>
      </w:r>
      <w:r w:rsidRPr="00AC0572">
        <w:rPr>
          <w:rFonts w:cs="Arial"/>
          <w:b w:val="0"/>
          <w:i w:val="0"/>
        </w:rPr>
        <w:t>ման</w:t>
      </w:r>
      <w:r w:rsidRPr="00AC0572">
        <w:rPr>
          <w:rFonts w:cs="GHEA Grapalat"/>
          <w:b w:val="0"/>
          <w:i w:val="0"/>
          <w:lang w:val="hy-AM"/>
        </w:rPr>
        <w:t xml:space="preserve"> </w:t>
      </w:r>
      <w:r w:rsidRPr="00AC0572">
        <w:rPr>
          <w:rFonts w:cs="Arial"/>
          <w:b w:val="0"/>
          <w:i w:val="0"/>
          <w:lang w:val="hy-AM"/>
        </w:rPr>
        <w:t>և</w:t>
      </w:r>
      <w:r w:rsidRPr="00AC0572">
        <w:rPr>
          <w:rFonts w:cs="GHEA Grapalat"/>
          <w:b w:val="0"/>
          <w:i w:val="0"/>
          <w:lang w:val="hy-AM"/>
        </w:rPr>
        <w:t xml:space="preserve"> </w:t>
      </w:r>
      <w:r w:rsidRPr="00AC0572">
        <w:rPr>
          <w:rFonts w:cs="Arial"/>
          <w:b w:val="0"/>
          <w:i w:val="0"/>
          <w:lang w:val="hy-AM"/>
        </w:rPr>
        <w:t>մոնիտորինգ</w:t>
      </w:r>
      <w:r w:rsidRPr="00AC0572">
        <w:rPr>
          <w:rFonts w:cs="Arial"/>
          <w:b w:val="0"/>
          <w:i w:val="0"/>
          <w:lang w:val="zu-ZA"/>
        </w:rPr>
        <w:t>ի</w:t>
      </w:r>
      <w:r w:rsidRPr="00AC0572">
        <w:rPr>
          <w:rFonts w:cs="GHEA Grapalat"/>
          <w:b w:val="0"/>
          <w:i w:val="0"/>
          <w:lang w:val="hy-AM"/>
        </w:rPr>
        <w:t xml:space="preserve"> </w:t>
      </w:r>
      <w:r w:rsidRPr="00AC0572">
        <w:rPr>
          <w:rFonts w:cs="Arial"/>
          <w:b w:val="0"/>
          <w:i w:val="0"/>
          <w:lang w:val="hy-AM"/>
        </w:rPr>
        <w:t>միջոցառման</w:t>
      </w:r>
      <w:r w:rsidRPr="00AC0572">
        <w:rPr>
          <w:rFonts w:cs="Arial"/>
          <w:b w:val="0"/>
          <w:i w:val="0"/>
          <w:lang w:val="zu-ZA"/>
        </w:rPr>
        <w:t xml:space="preserve"> </w:t>
      </w:r>
      <w:r w:rsidRPr="00AC0572">
        <w:rPr>
          <w:rFonts w:cs="Arial"/>
          <w:b w:val="0"/>
          <w:i w:val="0"/>
          <w:lang w:val="hy-AM"/>
        </w:rPr>
        <w:t>շրջանակներում</w:t>
      </w:r>
      <w:r w:rsidRPr="00AC0572">
        <w:rPr>
          <w:rFonts w:cs="GHEA Grapalat"/>
          <w:b w:val="0"/>
          <w:i w:val="0"/>
          <w:lang w:val="hy-AM"/>
        </w:rPr>
        <w:t xml:space="preserve"> </w:t>
      </w:r>
      <w:r w:rsidRPr="00AC0572">
        <w:rPr>
          <w:rFonts w:cs="GHEA Grapalat"/>
          <w:b w:val="0"/>
          <w:i w:val="0"/>
        </w:rPr>
        <w:t>օգտագործ</w:t>
      </w:r>
      <w:r w:rsidRPr="00AC0572">
        <w:rPr>
          <w:rFonts w:cs="Arial"/>
          <w:b w:val="0"/>
          <w:i w:val="0"/>
          <w:lang w:val="hy-AM"/>
        </w:rPr>
        <w:t>վել</w:t>
      </w:r>
      <w:r w:rsidRPr="00AC0572">
        <w:rPr>
          <w:rFonts w:cs="GHEA Grapalat"/>
          <w:b w:val="0"/>
          <w:i w:val="0"/>
          <w:lang w:val="hy-AM"/>
        </w:rPr>
        <w:t xml:space="preserve"> </w:t>
      </w:r>
      <w:r w:rsidRPr="00AC0572">
        <w:rPr>
          <w:rFonts w:cs="Arial"/>
          <w:b w:val="0"/>
          <w:i w:val="0"/>
          <w:lang w:val="hy-AM"/>
        </w:rPr>
        <w:t>է</w:t>
      </w:r>
      <w:r w:rsidRPr="00AC0572">
        <w:rPr>
          <w:rFonts w:cs="GHEA Grapalat"/>
          <w:b w:val="0"/>
          <w:i w:val="0"/>
          <w:lang w:val="hy-AM"/>
        </w:rPr>
        <w:t xml:space="preserve"> ավելի քան </w:t>
      </w:r>
      <w:r w:rsidRPr="00AC0572">
        <w:rPr>
          <w:rFonts w:cs="Arial"/>
          <w:b w:val="0"/>
          <w:i w:val="0"/>
          <w:lang w:val="zu-ZA"/>
        </w:rPr>
        <w:t>1</w:t>
      </w:r>
      <w:r w:rsidRPr="00AC0572">
        <w:rPr>
          <w:rFonts w:cs="GHEA Grapalat"/>
          <w:b w:val="0"/>
          <w:i w:val="0"/>
          <w:lang w:val="hy-AM"/>
        </w:rPr>
        <w:t xml:space="preserve"> </w:t>
      </w:r>
      <w:r w:rsidRPr="00AC0572">
        <w:rPr>
          <w:rFonts w:cs="Arial"/>
          <w:b w:val="0"/>
          <w:i w:val="0"/>
          <w:lang w:val="hy-AM"/>
        </w:rPr>
        <w:t>մլրդ</w:t>
      </w:r>
      <w:r w:rsidRPr="00AC0572">
        <w:rPr>
          <w:rFonts w:cs="GHEA Grapalat"/>
          <w:b w:val="0"/>
          <w:i w:val="0"/>
          <w:lang w:val="hy-AM"/>
        </w:rPr>
        <w:t xml:space="preserve"> </w:t>
      </w:r>
      <w:r w:rsidRPr="00AC0572">
        <w:rPr>
          <w:rFonts w:cs="Arial"/>
          <w:b w:val="0"/>
          <w:i w:val="0"/>
          <w:lang w:val="hy-AM"/>
        </w:rPr>
        <w:t>դրամ</w:t>
      </w:r>
      <w:r w:rsidRPr="00AC0572">
        <w:rPr>
          <w:rFonts w:cs="GHEA Grapalat"/>
          <w:b w:val="0"/>
          <w:i w:val="0"/>
          <w:lang w:val="hy-AM"/>
        </w:rPr>
        <w:t xml:space="preserve">, </w:t>
      </w:r>
      <w:r w:rsidRPr="00AC0572">
        <w:rPr>
          <w:rFonts w:cs="Arial"/>
          <w:b w:val="0"/>
          <w:i w:val="0"/>
          <w:lang w:val="hy-AM"/>
        </w:rPr>
        <w:t>որը</w:t>
      </w:r>
      <w:r w:rsidRPr="00AC0572">
        <w:rPr>
          <w:rFonts w:cs="GHEA Grapalat"/>
          <w:b w:val="0"/>
          <w:i w:val="0"/>
          <w:lang w:val="hy-AM"/>
        </w:rPr>
        <w:t xml:space="preserve"> </w:t>
      </w:r>
      <w:r w:rsidRPr="00AC0572">
        <w:rPr>
          <w:rFonts w:cs="Arial"/>
          <w:b w:val="0"/>
          <w:i w:val="0"/>
          <w:lang w:val="hy-AM"/>
        </w:rPr>
        <w:t>կազմել</w:t>
      </w:r>
      <w:r w:rsidRPr="00AC0572">
        <w:rPr>
          <w:rFonts w:cs="GHEA Grapalat"/>
          <w:b w:val="0"/>
          <w:i w:val="0"/>
          <w:lang w:val="hy-AM"/>
        </w:rPr>
        <w:t xml:space="preserve"> է </w:t>
      </w:r>
      <w:r w:rsidRPr="00AC0572">
        <w:rPr>
          <w:rFonts w:cs="Arial"/>
          <w:b w:val="0"/>
          <w:i w:val="0"/>
          <w:lang w:val="hy-AM"/>
        </w:rPr>
        <w:t>նախատեսված</w:t>
      </w:r>
      <w:r w:rsidRPr="00AC0572">
        <w:rPr>
          <w:rFonts w:cs="GHEA Grapalat"/>
          <w:b w:val="0"/>
          <w:i w:val="0"/>
          <w:lang w:val="hy-AM"/>
        </w:rPr>
        <w:t xml:space="preserve"> </w:t>
      </w:r>
      <w:r w:rsidRPr="00AC0572">
        <w:rPr>
          <w:rFonts w:cs="Arial"/>
          <w:b w:val="0"/>
          <w:i w:val="0"/>
          <w:lang w:val="hy-AM"/>
        </w:rPr>
        <w:t>ցուցանիշի</w:t>
      </w:r>
      <w:r w:rsidRPr="00AC0572">
        <w:rPr>
          <w:rFonts w:cs="GHEA Grapalat"/>
          <w:b w:val="0"/>
          <w:i w:val="0"/>
          <w:lang w:val="hy-AM"/>
        </w:rPr>
        <w:t xml:space="preserve"> 98</w:t>
      </w:r>
      <w:r w:rsidRPr="00AC0572">
        <w:rPr>
          <w:rFonts w:cs="GHEA Grapalat"/>
          <w:b w:val="0"/>
          <w:i w:val="0"/>
          <w:lang w:val="zu-ZA"/>
        </w:rPr>
        <w:t>.7</w:t>
      </w:r>
      <w:r w:rsidRPr="00AC0572">
        <w:rPr>
          <w:rFonts w:cs="GHEA Grapalat"/>
          <w:b w:val="0"/>
          <w:i w:val="0"/>
          <w:lang w:val="hy-AM"/>
        </w:rPr>
        <w:t>%-</w:t>
      </w:r>
      <w:r w:rsidRPr="00AC0572">
        <w:rPr>
          <w:rFonts w:cs="Arial"/>
          <w:b w:val="0"/>
          <w:i w:val="0"/>
          <w:lang w:val="hy-AM"/>
        </w:rPr>
        <w:t>ը</w:t>
      </w:r>
      <w:r w:rsidRPr="00AC0572">
        <w:rPr>
          <w:rFonts w:cs="GHEA Grapalat"/>
          <w:b w:val="0"/>
          <w:i w:val="0"/>
          <w:lang w:val="hy-AM"/>
        </w:rPr>
        <w:t xml:space="preserve">: </w:t>
      </w:r>
      <w:r w:rsidRPr="00AC0572">
        <w:rPr>
          <w:rFonts w:cs="Arial"/>
          <w:b w:val="0"/>
          <w:i w:val="0"/>
          <w:lang w:val="hy-AM"/>
        </w:rPr>
        <w:t>Շեղումը</w:t>
      </w:r>
      <w:r w:rsidRPr="00AC0572">
        <w:rPr>
          <w:rFonts w:cs="GHEA Grapalat"/>
          <w:b w:val="0"/>
          <w:i w:val="0"/>
          <w:lang w:val="hy-AM"/>
        </w:rPr>
        <w:t xml:space="preserve"> </w:t>
      </w:r>
      <w:r w:rsidRPr="00AC0572">
        <w:rPr>
          <w:rFonts w:cs="Arial"/>
          <w:b w:val="0"/>
          <w:i w:val="0"/>
          <w:lang w:val="hy-AM"/>
        </w:rPr>
        <w:t>պայմանավորված</w:t>
      </w:r>
      <w:r w:rsidRPr="00AC0572">
        <w:rPr>
          <w:rFonts w:cs="GHEA Grapalat"/>
          <w:b w:val="0"/>
          <w:i w:val="0"/>
          <w:lang w:val="hy-AM"/>
        </w:rPr>
        <w:t xml:space="preserve"> </w:t>
      </w:r>
      <w:r w:rsidRPr="00AC0572">
        <w:rPr>
          <w:rFonts w:cs="Arial"/>
          <w:b w:val="0"/>
          <w:i w:val="0"/>
          <w:lang w:val="hy-AM"/>
        </w:rPr>
        <w:t>է</w:t>
      </w:r>
      <w:r w:rsidRPr="00AC0572">
        <w:rPr>
          <w:rFonts w:cs="GHEA Grapalat"/>
          <w:b w:val="0"/>
          <w:i w:val="0"/>
          <w:lang w:val="hy-AM"/>
        </w:rPr>
        <w:t xml:space="preserve"> </w:t>
      </w:r>
      <w:r w:rsidRPr="00AC0572">
        <w:rPr>
          <w:rFonts w:cs="Arial"/>
          <w:b w:val="0"/>
          <w:i w:val="0"/>
          <w:lang w:val="hy-AM"/>
        </w:rPr>
        <w:t>գնումների</w:t>
      </w:r>
      <w:r w:rsidRPr="00AC0572">
        <w:rPr>
          <w:rFonts w:cs="GHEA Grapalat"/>
          <w:b w:val="0"/>
          <w:i w:val="0"/>
          <w:lang w:val="hy-AM"/>
        </w:rPr>
        <w:t xml:space="preserve"> </w:t>
      </w:r>
      <w:r w:rsidRPr="00AC0572">
        <w:rPr>
          <w:rFonts w:cs="Arial"/>
          <w:b w:val="0"/>
          <w:i w:val="0"/>
          <w:lang w:val="hy-AM"/>
        </w:rPr>
        <w:t>գործընթացների</w:t>
      </w:r>
      <w:r w:rsidRPr="00AC0572">
        <w:rPr>
          <w:rFonts w:cs="GHEA Grapalat"/>
          <w:b w:val="0"/>
          <w:i w:val="0"/>
          <w:lang w:val="hy-AM"/>
        </w:rPr>
        <w:t xml:space="preserve"> </w:t>
      </w:r>
      <w:r w:rsidRPr="00AC0572">
        <w:rPr>
          <w:rFonts w:cs="Arial"/>
          <w:b w:val="0"/>
          <w:i w:val="0"/>
          <w:lang w:val="hy-AM"/>
        </w:rPr>
        <w:t>արդյունքում</w:t>
      </w:r>
      <w:r w:rsidRPr="00AC0572">
        <w:rPr>
          <w:rFonts w:cs="GHEA Grapalat"/>
          <w:b w:val="0"/>
          <w:i w:val="0"/>
          <w:lang w:val="hy-AM"/>
        </w:rPr>
        <w:t xml:space="preserve"> </w:t>
      </w:r>
      <w:r w:rsidRPr="00AC0572">
        <w:rPr>
          <w:rFonts w:cs="Arial"/>
          <w:b w:val="0"/>
          <w:i w:val="0"/>
          <w:lang w:val="hy-AM"/>
        </w:rPr>
        <w:t>ապրանքների</w:t>
      </w:r>
      <w:r w:rsidRPr="00AC0572">
        <w:rPr>
          <w:rFonts w:cs="GHEA Grapalat"/>
          <w:b w:val="0"/>
          <w:i w:val="0"/>
          <w:lang w:val="hy-AM"/>
        </w:rPr>
        <w:t xml:space="preserve"> </w:t>
      </w:r>
      <w:r w:rsidRPr="00AC0572">
        <w:rPr>
          <w:rFonts w:cs="Arial"/>
          <w:b w:val="0"/>
          <w:i w:val="0"/>
          <w:lang w:val="hy-AM"/>
        </w:rPr>
        <w:t>և</w:t>
      </w:r>
      <w:r w:rsidRPr="00AC0572">
        <w:rPr>
          <w:rFonts w:cs="GHEA Grapalat"/>
          <w:b w:val="0"/>
          <w:i w:val="0"/>
          <w:lang w:val="hy-AM"/>
        </w:rPr>
        <w:t xml:space="preserve"> </w:t>
      </w:r>
      <w:r w:rsidRPr="00AC0572">
        <w:rPr>
          <w:rFonts w:cs="Arial"/>
          <w:b w:val="0"/>
          <w:i w:val="0"/>
          <w:lang w:val="hy-AM"/>
        </w:rPr>
        <w:t>ծառայությունների՝</w:t>
      </w:r>
      <w:r w:rsidRPr="00AC0572">
        <w:rPr>
          <w:rFonts w:cs="GHEA Grapalat"/>
          <w:b w:val="0"/>
          <w:i w:val="0"/>
          <w:lang w:val="hy-AM"/>
        </w:rPr>
        <w:t xml:space="preserve"> </w:t>
      </w:r>
      <w:r w:rsidRPr="00AC0572">
        <w:rPr>
          <w:rFonts w:cs="Arial"/>
          <w:b w:val="0"/>
          <w:i w:val="0"/>
          <w:lang w:val="hy-AM"/>
        </w:rPr>
        <w:t>նախատեսվածից</w:t>
      </w:r>
      <w:r w:rsidRPr="00AC0572">
        <w:rPr>
          <w:rFonts w:cs="GHEA Grapalat"/>
          <w:b w:val="0"/>
          <w:i w:val="0"/>
          <w:lang w:val="hy-AM"/>
        </w:rPr>
        <w:t xml:space="preserve"> </w:t>
      </w:r>
      <w:r w:rsidRPr="00AC0572">
        <w:rPr>
          <w:rFonts w:cs="Arial"/>
          <w:b w:val="0"/>
          <w:i w:val="0"/>
          <w:lang w:val="hy-AM"/>
        </w:rPr>
        <w:t>ցածր</w:t>
      </w:r>
      <w:r w:rsidRPr="00AC0572">
        <w:rPr>
          <w:rFonts w:cs="GHEA Grapalat"/>
          <w:b w:val="0"/>
          <w:i w:val="0"/>
          <w:lang w:val="hy-AM"/>
        </w:rPr>
        <w:t xml:space="preserve"> </w:t>
      </w:r>
      <w:r w:rsidRPr="00AC0572">
        <w:rPr>
          <w:rFonts w:cs="Arial"/>
          <w:b w:val="0"/>
          <w:i w:val="0"/>
          <w:lang w:val="hy-AM"/>
        </w:rPr>
        <w:t>գներով</w:t>
      </w:r>
      <w:r w:rsidRPr="00AC0572">
        <w:rPr>
          <w:rFonts w:cs="GHEA Grapalat"/>
          <w:b w:val="0"/>
          <w:i w:val="0"/>
          <w:lang w:val="hy-AM"/>
        </w:rPr>
        <w:t xml:space="preserve"> </w:t>
      </w:r>
      <w:r w:rsidRPr="00AC0572">
        <w:rPr>
          <w:rFonts w:cs="Arial"/>
          <w:b w:val="0"/>
          <w:i w:val="0"/>
          <w:lang w:val="hy-AM"/>
        </w:rPr>
        <w:t>ձեռքբերմամբ, ինչպես նաև շարունակական ծախսերի տնտեսմամբ</w:t>
      </w:r>
      <w:r w:rsidRPr="00AC0572">
        <w:rPr>
          <w:rFonts w:cs="GHEA Grapalat"/>
          <w:b w:val="0"/>
          <w:i w:val="0"/>
          <w:lang w:val="hy-AM"/>
        </w:rPr>
        <w:t>:</w:t>
      </w:r>
      <w:r w:rsidRPr="00AC0572">
        <w:rPr>
          <w:rFonts w:cs="GHEA Grapalat"/>
          <w:b w:val="0"/>
          <w:i w:val="0"/>
          <w:lang w:val="zu-ZA"/>
        </w:rPr>
        <w:t xml:space="preserve"> </w:t>
      </w:r>
      <w:r w:rsidRPr="00AC0572">
        <w:rPr>
          <w:rFonts w:cs="Sylfaen"/>
          <w:b w:val="0"/>
          <w:i w:val="0"/>
          <w:lang w:val="hy-AM"/>
        </w:rPr>
        <w:t>Նախորդ տարվա համեմատ տվյալ ծախսերն աճել են 2.7%</w:t>
      </w:r>
      <w:r w:rsidRPr="00AC0572">
        <w:rPr>
          <w:rFonts w:cs="Sylfaen"/>
          <w:b w:val="0"/>
          <w:i w:val="0"/>
          <w:lang w:val="hy-AM"/>
        </w:rPr>
        <w:noBreakHyphen/>
        <w:t>ով՝ հիմնականում պայմանավորված աշխատավարձի և պայմանագրային ծառայությունների</w:t>
      </w:r>
      <w:r w:rsidRPr="00AC0572">
        <w:rPr>
          <w:rFonts w:cs="Sylfaen"/>
          <w:b w:val="0"/>
          <w:i w:val="0"/>
        </w:rPr>
        <w:t xml:space="preserve"> գծով</w:t>
      </w:r>
      <w:r w:rsidRPr="00AC0572">
        <w:rPr>
          <w:rFonts w:cs="Sylfaen"/>
          <w:b w:val="0"/>
          <w:i w:val="0"/>
          <w:lang w:val="hy-AM"/>
        </w:rPr>
        <w:t xml:space="preserve"> ծախսերի աճով։ </w:t>
      </w:r>
    </w:p>
    <w:p w:rsidR="00B704A6" w:rsidRPr="00AC0572" w:rsidRDefault="00B704A6" w:rsidP="001C1EE6">
      <w:pPr>
        <w:spacing w:line="360" w:lineRule="auto"/>
        <w:ind w:firstLine="561"/>
        <w:jc w:val="both"/>
        <w:rPr>
          <w:rFonts w:ascii="GHEA Grapalat" w:hAnsi="GHEA Grapalat" w:cs="Arial"/>
          <w:sz w:val="22"/>
          <w:szCs w:val="22"/>
        </w:rPr>
      </w:pPr>
      <w:r w:rsidRPr="00AC0572">
        <w:rPr>
          <w:rFonts w:ascii="GHEA Grapalat" w:hAnsi="GHEA Grapalat"/>
          <w:sz w:val="22"/>
          <w:szCs w:val="22"/>
        </w:rPr>
        <w:t>Արտասահմանյան պաշտոնական գործուղումների նպատակով հաշվետու տարում օգտագործվել է 1.4 մլն դրամ</w:t>
      </w:r>
      <w:r w:rsidRPr="00AC0572">
        <w:rPr>
          <w:rFonts w:ascii="GHEA Grapalat" w:hAnsi="GHEA Grapalat"/>
          <w:sz w:val="22"/>
          <w:szCs w:val="22"/>
          <w:lang w:val="en-US"/>
        </w:rPr>
        <w:t>՝</w:t>
      </w:r>
      <w:r w:rsidRPr="00AC0572">
        <w:rPr>
          <w:rFonts w:ascii="GHEA Grapalat" w:hAnsi="GHEA Grapalat" w:cs="Arial"/>
          <w:sz w:val="22"/>
          <w:szCs w:val="22"/>
          <w:lang w:val="zu-ZA"/>
        </w:rPr>
        <w:t xml:space="preserve"> ապահովելով</w:t>
      </w:r>
      <w:r w:rsidRPr="00AC0572">
        <w:rPr>
          <w:rFonts w:ascii="GHEA Grapalat" w:hAnsi="GHEA Grapalat" w:cs="Sylfaen"/>
          <w:sz w:val="22"/>
          <w:szCs w:val="22"/>
          <w:lang w:val="zu-ZA"/>
        </w:rPr>
        <w:t xml:space="preserve"> </w:t>
      </w:r>
      <w:r w:rsidRPr="00AC0572">
        <w:rPr>
          <w:rFonts w:ascii="GHEA Grapalat" w:hAnsi="GHEA Grapalat" w:cs="Arial"/>
          <w:sz w:val="22"/>
          <w:szCs w:val="22"/>
        </w:rPr>
        <w:t>ծրագրի</w:t>
      </w:r>
      <w:r w:rsidRPr="00AC0572">
        <w:rPr>
          <w:rFonts w:ascii="GHEA Grapalat" w:hAnsi="GHEA Grapalat" w:cs="Sylfaen"/>
          <w:sz w:val="22"/>
          <w:szCs w:val="22"/>
        </w:rPr>
        <w:t xml:space="preserve"> </w:t>
      </w:r>
      <w:r w:rsidRPr="00AC0572">
        <w:rPr>
          <w:rFonts w:ascii="GHEA Grapalat" w:hAnsi="GHEA Grapalat" w:cs="Sylfaen"/>
          <w:sz w:val="22"/>
          <w:szCs w:val="22"/>
          <w:lang w:val="zu-ZA"/>
        </w:rPr>
        <w:t>72.9</w:t>
      </w:r>
      <w:r w:rsidRPr="00AC0572">
        <w:rPr>
          <w:rFonts w:ascii="GHEA Grapalat" w:hAnsi="GHEA Grapalat" w:cs="Sylfaen"/>
          <w:sz w:val="22"/>
          <w:szCs w:val="22"/>
        </w:rPr>
        <w:t>%-</w:t>
      </w:r>
      <w:r w:rsidRPr="00AC0572">
        <w:rPr>
          <w:rFonts w:ascii="GHEA Grapalat" w:hAnsi="GHEA Grapalat" w:cs="Arial"/>
          <w:sz w:val="22"/>
          <w:szCs w:val="22"/>
        </w:rPr>
        <w:t>ը</w:t>
      </w:r>
      <w:r w:rsidRPr="00AC0572">
        <w:rPr>
          <w:rFonts w:ascii="GHEA Grapalat" w:hAnsi="GHEA Grapalat"/>
          <w:sz w:val="22"/>
          <w:szCs w:val="22"/>
        </w:rPr>
        <w:t xml:space="preserve"> և</w:t>
      </w:r>
      <w:r w:rsidRPr="00AC0572">
        <w:rPr>
          <w:rFonts w:ascii="GHEA Grapalat" w:hAnsi="GHEA Grapalat"/>
          <w:sz w:val="22"/>
          <w:szCs w:val="22"/>
          <w:lang w:val="en-US"/>
        </w:rPr>
        <w:t xml:space="preserve"> </w:t>
      </w:r>
      <w:r w:rsidRPr="00AC0572">
        <w:rPr>
          <w:rFonts w:ascii="GHEA Grapalat" w:hAnsi="GHEA Grapalat"/>
          <w:sz w:val="22"/>
          <w:szCs w:val="22"/>
        </w:rPr>
        <w:t>86.4%</w:t>
      </w:r>
      <w:r w:rsidRPr="00AC0572">
        <w:rPr>
          <w:rFonts w:ascii="GHEA Grapalat" w:hAnsi="GHEA Grapalat"/>
          <w:sz w:val="22"/>
          <w:szCs w:val="22"/>
        </w:rPr>
        <w:noBreakHyphen/>
        <w:t>ով</w:t>
      </w:r>
      <w:r w:rsidRPr="00AC0572">
        <w:rPr>
          <w:rFonts w:ascii="GHEA Grapalat" w:hAnsi="GHEA Grapalat"/>
          <w:sz w:val="22"/>
          <w:szCs w:val="22"/>
          <w:lang w:val="en-US"/>
        </w:rPr>
        <w:t xml:space="preserve"> զիջելով</w:t>
      </w:r>
      <w:r w:rsidRPr="00AC0572">
        <w:rPr>
          <w:rFonts w:ascii="GHEA Grapalat" w:hAnsi="GHEA Grapalat"/>
          <w:sz w:val="22"/>
          <w:szCs w:val="22"/>
        </w:rPr>
        <w:t xml:space="preserve"> նախորդ տարվա </w:t>
      </w:r>
      <w:r w:rsidRPr="00AC0572">
        <w:rPr>
          <w:rFonts w:ascii="GHEA Grapalat" w:hAnsi="GHEA Grapalat"/>
          <w:sz w:val="22"/>
          <w:szCs w:val="22"/>
          <w:lang w:val="en-US"/>
        </w:rPr>
        <w:t>ցուցանիշը</w:t>
      </w:r>
      <w:r w:rsidRPr="00AC0572">
        <w:rPr>
          <w:rFonts w:ascii="GHEA Grapalat" w:hAnsi="GHEA Grapalat"/>
          <w:sz w:val="22"/>
          <w:szCs w:val="22"/>
        </w:rPr>
        <w:t xml:space="preserve">, </w:t>
      </w:r>
      <w:r w:rsidRPr="00AC0572">
        <w:rPr>
          <w:rFonts w:ascii="GHEA Grapalat" w:hAnsi="GHEA Grapalat" w:cs="Arial"/>
          <w:sz w:val="22"/>
          <w:szCs w:val="22"/>
          <w:lang w:val="en-US"/>
        </w:rPr>
        <w:t>որը</w:t>
      </w:r>
      <w:r w:rsidRPr="00AC0572">
        <w:rPr>
          <w:rFonts w:ascii="GHEA Grapalat" w:hAnsi="GHEA Grapalat" w:cs="Arial"/>
          <w:sz w:val="22"/>
          <w:szCs w:val="22"/>
        </w:rPr>
        <w:t xml:space="preserve"> հիմնականում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w:t>
      </w:r>
      <w:r w:rsidRPr="00AC0572">
        <w:rPr>
          <w:rFonts w:ascii="GHEA Grapalat" w:hAnsi="GHEA Grapalat" w:cs="Arial"/>
          <w:sz w:val="22"/>
          <w:szCs w:val="22"/>
          <w:lang w:val="en-US"/>
        </w:rPr>
        <w:t>ի</w:t>
      </w:r>
      <w:r w:rsidRPr="00AC0572">
        <w:rPr>
          <w:rFonts w:ascii="GHEA Grapalat" w:hAnsi="GHEA Grapalat" w:cs="Arial"/>
          <w:sz w:val="22"/>
          <w:szCs w:val="22"/>
          <w:lang w:val="zu-ZA"/>
        </w:rPr>
        <w:t xml:space="preserve"> համա</w:t>
      </w:r>
      <w:r w:rsidRPr="00AC0572">
        <w:rPr>
          <w:rFonts w:ascii="GHEA Grapalat" w:hAnsi="GHEA Grapalat" w:cs="Arial"/>
          <w:sz w:val="22"/>
          <w:szCs w:val="22"/>
        </w:rPr>
        <w:t>վարակ</w:t>
      </w:r>
      <w:r w:rsidRPr="00AC0572">
        <w:rPr>
          <w:rFonts w:ascii="GHEA Grapalat" w:hAnsi="GHEA Grapalat" w:cs="Arial"/>
          <w:sz w:val="22"/>
          <w:szCs w:val="22"/>
          <w:lang w:val="en-US"/>
        </w:rPr>
        <w:t>ի հետևանքով</w:t>
      </w:r>
      <w:r w:rsidRPr="00AC0572">
        <w:rPr>
          <w:rFonts w:ascii="GHEA Grapalat" w:hAnsi="GHEA Grapalat" w:cs="Arial"/>
          <w:sz w:val="22"/>
          <w:szCs w:val="22"/>
          <w:lang w:val="zu-ZA"/>
        </w:rPr>
        <w:t xml:space="preserve"> </w:t>
      </w:r>
      <w:r w:rsidRPr="00AC0572">
        <w:rPr>
          <w:rFonts w:ascii="GHEA Grapalat" w:hAnsi="GHEA Grapalat"/>
          <w:sz w:val="22"/>
          <w:szCs w:val="22"/>
        </w:rPr>
        <w:t>պաշտոնական գործուղումների դադարեցմամբ:</w:t>
      </w:r>
    </w:p>
    <w:p w:rsidR="00B704A6" w:rsidRPr="00AC0572" w:rsidRDefault="00B704A6" w:rsidP="001C1EE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Arial"/>
          <w:sz w:val="22"/>
          <w:szCs w:val="22"/>
        </w:rPr>
        <w:t>ՀՀ</w:t>
      </w:r>
      <w:r w:rsidRPr="00AC0572">
        <w:rPr>
          <w:rFonts w:ascii="GHEA Grapalat" w:hAnsi="GHEA Grapalat" w:cs="GHEA Grapalat"/>
          <w:sz w:val="22"/>
          <w:szCs w:val="22"/>
        </w:rPr>
        <w:t xml:space="preserve"> </w:t>
      </w:r>
      <w:r w:rsidRPr="00AC0572">
        <w:rPr>
          <w:rFonts w:ascii="GHEA Grapalat" w:hAnsi="GHEA Grapalat" w:cs="Arial"/>
          <w:sz w:val="22"/>
          <w:szCs w:val="22"/>
        </w:rPr>
        <w:t>պետական</w:t>
      </w:r>
      <w:r w:rsidRPr="00AC0572">
        <w:rPr>
          <w:rFonts w:ascii="GHEA Grapalat" w:hAnsi="GHEA Grapalat" w:cs="GHEA Grapalat"/>
          <w:sz w:val="22"/>
          <w:szCs w:val="22"/>
        </w:rPr>
        <w:t xml:space="preserve"> </w:t>
      </w:r>
      <w:r w:rsidRPr="00AC0572">
        <w:rPr>
          <w:rFonts w:ascii="GHEA Grapalat" w:hAnsi="GHEA Grapalat" w:cs="Arial"/>
          <w:sz w:val="22"/>
          <w:szCs w:val="22"/>
        </w:rPr>
        <w:t>կառավարման</w:t>
      </w:r>
      <w:r w:rsidRPr="00AC0572">
        <w:rPr>
          <w:rFonts w:ascii="GHEA Grapalat" w:hAnsi="GHEA Grapalat" w:cs="GHEA Grapalat"/>
          <w:sz w:val="22"/>
          <w:szCs w:val="22"/>
        </w:rPr>
        <w:t xml:space="preserve"> </w:t>
      </w:r>
      <w:r w:rsidRPr="00AC0572">
        <w:rPr>
          <w:rFonts w:ascii="GHEA Grapalat" w:hAnsi="GHEA Grapalat" w:cs="Arial"/>
          <w:sz w:val="22"/>
          <w:szCs w:val="22"/>
        </w:rPr>
        <w:t>մարմինների</w:t>
      </w:r>
      <w:r w:rsidRPr="00AC0572">
        <w:rPr>
          <w:rFonts w:ascii="GHEA Grapalat" w:hAnsi="GHEA Grapalat" w:cs="GHEA Grapalat"/>
          <w:sz w:val="22"/>
          <w:szCs w:val="22"/>
        </w:rPr>
        <w:t xml:space="preserve"> </w:t>
      </w:r>
      <w:r w:rsidRPr="00AC0572">
        <w:rPr>
          <w:rFonts w:ascii="GHEA Grapalat" w:hAnsi="GHEA Grapalat" w:cs="Arial"/>
          <w:sz w:val="22"/>
          <w:szCs w:val="22"/>
        </w:rPr>
        <w:t>կողմից</w:t>
      </w:r>
      <w:r w:rsidRPr="00AC0572">
        <w:rPr>
          <w:rFonts w:ascii="GHEA Grapalat" w:hAnsi="GHEA Grapalat" w:cs="GHEA Grapalat"/>
          <w:sz w:val="22"/>
          <w:szCs w:val="22"/>
        </w:rPr>
        <w:t xml:space="preserve"> </w:t>
      </w:r>
      <w:r w:rsidRPr="00AC0572">
        <w:rPr>
          <w:rFonts w:ascii="GHEA Grapalat" w:hAnsi="GHEA Grapalat" w:cs="Arial"/>
          <w:sz w:val="22"/>
          <w:szCs w:val="22"/>
        </w:rPr>
        <w:t>դիմումներ</w:t>
      </w:r>
      <w:r w:rsidRPr="00AC0572">
        <w:rPr>
          <w:rFonts w:ascii="GHEA Grapalat" w:hAnsi="GHEA Grapalat" w:cs="GHEA Grapalat"/>
          <w:sz w:val="22"/>
          <w:szCs w:val="22"/>
        </w:rPr>
        <w:t xml:space="preserve">, </w:t>
      </w:r>
      <w:r w:rsidRPr="00AC0572">
        <w:rPr>
          <w:rFonts w:ascii="GHEA Grapalat" w:hAnsi="GHEA Grapalat" w:cs="Arial"/>
          <w:sz w:val="22"/>
          <w:szCs w:val="22"/>
        </w:rPr>
        <w:t>հայցադիմումներ</w:t>
      </w:r>
      <w:r w:rsidRPr="00AC0572">
        <w:rPr>
          <w:rFonts w:ascii="GHEA Grapalat" w:hAnsi="GHEA Grapalat" w:cs="GHEA Grapalat"/>
          <w:sz w:val="22"/>
          <w:szCs w:val="22"/>
        </w:rPr>
        <w:t xml:space="preserve">, </w:t>
      </w:r>
      <w:r w:rsidRPr="00AC0572">
        <w:rPr>
          <w:rFonts w:ascii="GHEA Grapalat" w:hAnsi="GHEA Grapalat" w:cs="Arial"/>
          <w:sz w:val="22"/>
          <w:szCs w:val="22"/>
        </w:rPr>
        <w:t>դատարանի</w:t>
      </w:r>
      <w:r w:rsidRPr="00AC0572">
        <w:rPr>
          <w:rFonts w:ascii="GHEA Grapalat" w:hAnsi="GHEA Grapalat" w:cs="GHEA Grapalat"/>
          <w:sz w:val="22"/>
          <w:szCs w:val="22"/>
        </w:rPr>
        <w:t xml:space="preserve"> </w:t>
      </w:r>
      <w:r w:rsidRPr="00AC0572">
        <w:rPr>
          <w:rFonts w:ascii="GHEA Grapalat" w:hAnsi="GHEA Grapalat" w:cs="Arial"/>
          <w:sz w:val="22"/>
          <w:szCs w:val="22"/>
        </w:rPr>
        <w:t>վճիռների</w:t>
      </w:r>
      <w:r w:rsidRPr="00AC0572">
        <w:rPr>
          <w:rFonts w:ascii="GHEA Grapalat" w:hAnsi="GHEA Grapalat" w:cs="GHEA Grapalat"/>
          <w:sz w:val="22"/>
          <w:szCs w:val="22"/>
        </w:rPr>
        <w:t xml:space="preserve"> </w:t>
      </w:r>
      <w:r w:rsidRPr="00AC0572">
        <w:rPr>
          <w:rFonts w:ascii="GHEA Grapalat" w:hAnsi="GHEA Grapalat" w:cs="Arial"/>
          <w:sz w:val="22"/>
          <w:szCs w:val="22"/>
        </w:rPr>
        <w:t>և</w:t>
      </w:r>
      <w:r w:rsidRPr="00AC0572">
        <w:rPr>
          <w:rFonts w:ascii="GHEA Grapalat" w:hAnsi="GHEA Grapalat" w:cs="GHEA Grapalat"/>
          <w:sz w:val="22"/>
          <w:szCs w:val="22"/>
        </w:rPr>
        <w:t xml:space="preserve"> </w:t>
      </w:r>
      <w:r w:rsidRPr="00AC0572">
        <w:rPr>
          <w:rFonts w:ascii="GHEA Grapalat" w:hAnsi="GHEA Grapalat" w:cs="Arial"/>
          <w:sz w:val="22"/>
          <w:szCs w:val="22"/>
        </w:rPr>
        <w:t>որոշումների</w:t>
      </w:r>
      <w:r w:rsidRPr="00AC0572">
        <w:rPr>
          <w:rFonts w:ascii="GHEA Grapalat" w:hAnsi="GHEA Grapalat" w:cs="GHEA Grapalat"/>
          <w:sz w:val="22"/>
          <w:szCs w:val="22"/>
        </w:rPr>
        <w:t xml:space="preserve"> </w:t>
      </w:r>
      <w:r w:rsidRPr="00AC0572">
        <w:rPr>
          <w:rFonts w:ascii="GHEA Grapalat" w:hAnsi="GHEA Grapalat" w:cs="Arial"/>
          <w:sz w:val="22"/>
          <w:szCs w:val="22"/>
        </w:rPr>
        <w:t>դեմ</w:t>
      </w:r>
      <w:r w:rsidRPr="00AC0572">
        <w:rPr>
          <w:rFonts w:ascii="GHEA Grapalat" w:hAnsi="GHEA Grapalat" w:cs="GHEA Grapalat"/>
          <w:sz w:val="22"/>
          <w:szCs w:val="22"/>
        </w:rPr>
        <w:t xml:space="preserve"> </w:t>
      </w:r>
      <w:r w:rsidRPr="00AC0572">
        <w:rPr>
          <w:rFonts w:ascii="GHEA Grapalat" w:hAnsi="GHEA Grapalat" w:cs="Arial"/>
          <w:sz w:val="22"/>
          <w:szCs w:val="22"/>
        </w:rPr>
        <w:t>վերաքննիչ</w:t>
      </w:r>
      <w:r w:rsidRPr="00AC0572">
        <w:rPr>
          <w:rFonts w:ascii="GHEA Grapalat" w:hAnsi="GHEA Grapalat" w:cs="GHEA Grapalat"/>
          <w:sz w:val="22"/>
          <w:szCs w:val="22"/>
        </w:rPr>
        <w:t xml:space="preserve"> </w:t>
      </w:r>
      <w:r w:rsidRPr="00AC0572">
        <w:rPr>
          <w:rFonts w:ascii="GHEA Grapalat" w:hAnsi="GHEA Grapalat" w:cs="Arial"/>
          <w:sz w:val="22"/>
          <w:szCs w:val="22"/>
        </w:rPr>
        <w:t>և</w:t>
      </w:r>
      <w:r w:rsidRPr="00AC0572">
        <w:rPr>
          <w:rFonts w:ascii="GHEA Grapalat" w:hAnsi="GHEA Grapalat" w:cs="GHEA Grapalat"/>
          <w:sz w:val="22"/>
          <w:szCs w:val="22"/>
        </w:rPr>
        <w:t xml:space="preserve"> </w:t>
      </w:r>
      <w:r w:rsidRPr="00AC0572">
        <w:rPr>
          <w:rFonts w:ascii="GHEA Grapalat" w:hAnsi="GHEA Grapalat" w:cs="Arial"/>
          <w:sz w:val="22"/>
          <w:szCs w:val="22"/>
        </w:rPr>
        <w:t>վճռաբեկ</w:t>
      </w:r>
      <w:r w:rsidRPr="00AC0572">
        <w:rPr>
          <w:rFonts w:ascii="GHEA Grapalat" w:hAnsi="GHEA Grapalat" w:cs="GHEA Grapalat"/>
          <w:sz w:val="22"/>
          <w:szCs w:val="22"/>
        </w:rPr>
        <w:t xml:space="preserve"> </w:t>
      </w:r>
      <w:r w:rsidRPr="00AC0572">
        <w:rPr>
          <w:rFonts w:ascii="GHEA Grapalat" w:hAnsi="GHEA Grapalat" w:cs="Arial"/>
          <w:sz w:val="22"/>
          <w:szCs w:val="22"/>
        </w:rPr>
        <w:t>բողոքներ</w:t>
      </w:r>
      <w:r w:rsidRPr="00AC0572">
        <w:rPr>
          <w:rFonts w:ascii="GHEA Grapalat" w:hAnsi="GHEA Grapalat" w:cs="GHEA Grapalat"/>
          <w:sz w:val="22"/>
          <w:szCs w:val="22"/>
        </w:rPr>
        <w:t xml:space="preserve"> </w:t>
      </w:r>
      <w:r w:rsidRPr="00AC0572">
        <w:rPr>
          <w:rFonts w:ascii="GHEA Grapalat" w:hAnsi="GHEA Grapalat" w:cs="Arial"/>
          <w:sz w:val="22"/>
          <w:szCs w:val="22"/>
        </w:rPr>
        <w:t>ներկայացնելիս</w:t>
      </w:r>
      <w:r w:rsidRPr="00AC0572">
        <w:rPr>
          <w:rFonts w:ascii="GHEA Grapalat" w:hAnsi="GHEA Grapalat" w:cs="GHEA Grapalat"/>
          <w:sz w:val="22"/>
          <w:szCs w:val="22"/>
        </w:rPr>
        <w:t xml:space="preserve">` </w:t>
      </w:r>
      <w:r w:rsidRPr="00AC0572">
        <w:rPr>
          <w:rFonts w:ascii="GHEA Grapalat" w:hAnsi="GHEA Grapalat" w:cs="Arial LatArm"/>
          <w:sz w:val="22"/>
          <w:szCs w:val="22"/>
        </w:rPr>
        <w:t>«</w:t>
      </w:r>
      <w:r w:rsidRPr="00AC0572">
        <w:rPr>
          <w:rFonts w:ascii="GHEA Grapalat" w:hAnsi="GHEA Grapalat" w:cs="Arial"/>
          <w:sz w:val="22"/>
          <w:szCs w:val="22"/>
        </w:rPr>
        <w:t>Պետական</w:t>
      </w:r>
      <w:r w:rsidRPr="00AC0572">
        <w:rPr>
          <w:rFonts w:ascii="GHEA Grapalat" w:hAnsi="GHEA Grapalat" w:cs="GHEA Grapalat"/>
          <w:sz w:val="22"/>
          <w:szCs w:val="22"/>
        </w:rPr>
        <w:t xml:space="preserve"> </w:t>
      </w:r>
      <w:r w:rsidRPr="00AC0572">
        <w:rPr>
          <w:rFonts w:ascii="GHEA Grapalat" w:hAnsi="GHEA Grapalat" w:cs="Arial"/>
          <w:sz w:val="22"/>
          <w:szCs w:val="22"/>
        </w:rPr>
        <w:t>տուրքի</w:t>
      </w:r>
      <w:r w:rsidRPr="00AC0572">
        <w:rPr>
          <w:rFonts w:ascii="GHEA Grapalat" w:hAnsi="GHEA Grapalat" w:cs="GHEA Grapalat"/>
          <w:sz w:val="22"/>
          <w:szCs w:val="22"/>
        </w:rPr>
        <w:t xml:space="preserve"> </w:t>
      </w:r>
      <w:r w:rsidRPr="00AC0572">
        <w:rPr>
          <w:rFonts w:ascii="GHEA Grapalat" w:hAnsi="GHEA Grapalat" w:cs="Arial"/>
          <w:sz w:val="22"/>
          <w:szCs w:val="22"/>
        </w:rPr>
        <w:t>մասին</w:t>
      </w:r>
      <w:r w:rsidRPr="00AC0572">
        <w:rPr>
          <w:rFonts w:ascii="GHEA Grapalat" w:hAnsi="GHEA Grapalat" w:cs="Arial LatArm"/>
          <w:sz w:val="22"/>
          <w:szCs w:val="22"/>
        </w:rPr>
        <w:t>»</w:t>
      </w:r>
      <w:r w:rsidRPr="00AC0572">
        <w:rPr>
          <w:rFonts w:ascii="GHEA Grapalat" w:hAnsi="GHEA Grapalat" w:cs="GHEA Grapalat"/>
          <w:sz w:val="22"/>
          <w:szCs w:val="22"/>
        </w:rPr>
        <w:t xml:space="preserve"> </w:t>
      </w:r>
      <w:r w:rsidRPr="00AC0572">
        <w:rPr>
          <w:rFonts w:ascii="GHEA Grapalat" w:hAnsi="GHEA Grapalat" w:cs="Arial"/>
          <w:sz w:val="22"/>
          <w:szCs w:val="22"/>
        </w:rPr>
        <w:t>ՀՀ</w:t>
      </w:r>
      <w:r w:rsidRPr="00AC0572">
        <w:rPr>
          <w:rFonts w:ascii="GHEA Grapalat" w:hAnsi="GHEA Grapalat" w:cs="GHEA Grapalat"/>
          <w:sz w:val="22"/>
          <w:szCs w:val="22"/>
        </w:rPr>
        <w:t xml:space="preserve"> </w:t>
      </w:r>
      <w:r w:rsidRPr="00AC0572">
        <w:rPr>
          <w:rFonts w:ascii="GHEA Grapalat" w:hAnsi="GHEA Grapalat" w:cs="Arial"/>
          <w:sz w:val="22"/>
          <w:szCs w:val="22"/>
        </w:rPr>
        <w:t>օրենքով</w:t>
      </w:r>
      <w:r w:rsidRPr="00AC0572">
        <w:rPr>
          <w:rFonts w:ascii="GHEA Grapalat" w:hAnsi="GHEA Grapalat" w:cs="GHEA Grapalat"/>
          <w:sz w:val="22"/>
          <w:szCs w:val="22"/>
        </w:rPr>
        <w:t xml:space="preserve"> </w:t>
      </w:r>
      <w:r w:rsidRPr="00AC0572">
        <w:rPr>
          <w:rFonts w:ascii="GHEA Grapalat" w:hAnsi="GHEA Grapalat" w:cs="Arial"/>
          <w:sz w:val="22"/>
          <w:szCs w:val="22"/>
        </w:rPr>
        <w:t>սահմանված</w:t>
      </w:r>
      <w:r w:rsidRPr="00AC0572">
        <w:rPr>
          <w:rFonts w:ascii="GHEA Grapalat" w:hAnsi="GHEA Grapalat" w:cs="GHEA Grapalat"/>
          <w:sz w:val="22"/>
          <w:szCs w:val="22"/>
        </w:rPr>
        <w:t xml:space="preserve"> </w:t>
      </w:r>
      <w:r w:rsidRPr="00AC0572">
        <w:rPr>
          <w:rFonts w:ascii="GHEA Grapalat" w:hAnsi="GHEA Grapalat" w:cs="Arial"/>
          <w:sz w:val="22"/>
          <w:szCs w:val="22"/>
        </w:rPr>
        <w:t>վճարումները նախատեսված ծավալով կատարվել են՝</w:t>
      </w:r>
      <w:r w:rsidRPr="00AC0572">
        <w:rPr>
          <w:rFonts w:ascii="GHEA Grapalat" w:hAnsi="GHEA Grapalat" w:cs="GHEA Grapalat"/>
          <w:sz w:val="22"/>
          <w:szCs w:val="22"/>
        </w:rPr>
        <w:t xml:space="preserve"> </w:t>
      </w:r>
      <w:r w:rsidRPr="00AC0572">
        <w:rPr>
          <w:rFonts w:ascii="GHEA Grapalat" w:hAnsi="GHEA Grapalat" w:cs="Arial"/>
          <w:sz w:val="22"/>
          <w:szCs w:val="22"/>
        </w:rPr>
        <w:t>կազմելով</w:t>
      </w:r>
      <w:r w:rsidRPr="00AC0572">
        <w:rPr>
          <w:rFonts w:ascii="GHEA Grapalat" w:hAnsi="GHEA Grapalat" w:cs="GHEA Grapalat"/>
          <w:sz w:val="22"/>
          <w:szCs w:val="22"/>
        </w:rPr>
        <w:t xml:space="preserve"> 415.2 </w:t>
      </w:r>
      <w:r w:rsidRPr="00AC0572">
        <w:rPr>
          <w:rFonts w:ascii="GHEA Grapalat" w:hAnsi="GHEA Grapalat" w:cs="Arial"/>
          <w:sz w:val="22"/>
          <w:szCs w:val="22"/>
        </w:rPr>
        <w:t>հազար</w:t>
      </w:r>
      <w:r w:rsidRPr="00AC0572">
        <w:rPr>
          <w:rFonts w:ascii="GHEA Grapalat" w:hAnsi="GHEA Grapalat" w:cs="GHEA Grapalat"/>
          <w:sz w:val="22"/>
          <w:szCs w:val="22"/>
        </w:rPr>
        <w:t xml:space="preserve"> </w:t>
      </w:r>
      <w:r w:rsidRPr="00AC0572">
        <w:rPr>
          <w:rFonts w:ascii="GHEA Grapalat" w:hAnsi="GHEA Grapalat" w:cs="Arial"/>
          <w:sz w:val="22"/>
          <w:szCs w:val="22"/>
        </w:rPr>
        <w:t xml:space="preserve">դրամ </w:t>
      </w:r>
      <w:r w:rsidRPr="00AC0572">
        <w:rPr>
          <w:rFonts w:ascii="GHEA Grapalat" w:hAnsi="GHEA Grapalat" w:cs="Times Armenian"/>
          <w:sz w:val="22"/>
          <w:szCs w:val="22"/>
        </w:rPr>
        <w:t>և 2.6 անգամ գերազանցել</w:t>
      </w:r>
      <w:r w:rsidRPr="00AC0572">
        <w:rPr>
          <w:rFonts w:ascii="GHEA Grapalat" w:hAnsi="GHEA Grapalat" w:cs="Times Armenian"/>
          <w:sz w:val="22"/>
          <w:szCs w:val="22"/>
          <w:lang w:val="en-US"/>
        </w:rPr>
        <w:t>ով</w:t>
      </w:r>
      <w:r w:rsidRPr="00AC0572">
        <w:rPr>
          <w:rFonts w:ascii="GHEA Grapalat" w:hAnsi="GHEA Grapalat" w:cs="Times Armenian"/>
          <w:sz w:val="22"/>
          <w:szCs w:val="22"/>
        </w:rPr>
        <w:t xml:space="preserve"> նախորդ տարվա ցուցանիշը:</w:t>
      </w:r>
    </w:p>
    <w:p w:rsidR="00B704A6" w:rsidRPr="00AC0572" w:rsidRDefault="00B704A6" w:rsidP="001C1EE6">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lang w:val="en-US"/>
        </w:rPr>
        <w:t xml:space="preserve">2020 թվականին </w:t>
      </w:r>
      <w:r w:rsidRPr="00AC0572">
        <w:rPr>
          <w:rFonts w:ascii="GHEA Grapalat" w:hAnsi="GHEA Grapalat" w:cs="Arial"/>
          <w:sz w:val="22"/>
          <w:szCs w:val="22"/>
        </w:rPr>
        <w:t xml:space="preserve">Լիբանանի Հանրապետության մայրաքաղաք Բեյրութում տեղի ունեցած պայթյունի հետևանքով տուժած քաղաքացիներին տրամադրված օգնության ծախսերի փոխհատուցման նպատակով </w:t>
      </w:r>
      <w:r w:rsidRPr="00AC0572">
        <w:rPr>
          <w:rFonts w:ascii="GHEA Grapalat" w:hAnsi="GHEA Grapalat" w:cs="Arial"/>
          <w:sz w:val="22"/>
          <w:szCs w:val="22"/>
          <w:lang w:val="en-US"/>
        </w:rPr>
        <w:t>հատկացված</w:t>
      </w:r>
      <w:r w:rsidRPr="00AC0572">
        <w:rPr>
          <w:rFonts w:ascii="GHEA Grapalat" w:hAnsi="GHEA Grapalat" w:cs="Arial"/>
          <w:sz w:val="22"/>
          <w:szCs w:val="22"/>
        </w:rPr>
        <w:t xml:space="preserve"> 31.9 մլն դրամ</w:t>
      </w:r>
      <w:r w:rsidRPr="00AC0572">
        <w:rPr>
          <w:rFonts w:ascii="GHEA Grapalat" w:hAnsi="GHEA Grapalat" w:cs="Arial"/>
          <w:sz w:val="22"/>
          <w:szCs w:val="22"/>
          <w:lang w:val="en-US"/>
        </w:rPr>
        <w:t>ն ամբողջությամբ օգտագործվել է</w:t>
      </w:r>
      <w:r w:rsidRPr="00AC0572">
        <w:rPr>
          <w:rFonts w:ascii="GHEA Grapalat" w:hAnsi="GHEA Grapalat" w:cs="Arial"/>
          <w:sz w:val="22"/>
          <w:szCs w:val="22"/>
        </w:rPr>
        <w:t>:</w:t>
      </w:r>
    </w:p>
    <w:p w:rsidR="00B704A6" w:rsidRPr="00AC0572" w:rsidRDefault="00B704A6" w:rsidP="001C1EE6">
      <w:pPr>
        <w:spacing w:line="360" w:lineRule="auto"/>
        <w:ind w:firstLine="561"/>
        <w:jc w:val="both"/>
        <w:rPr>
          <w:rFonts w:ascii="GHEA Grapalat" w:hAnsi="GHEA Grapalat"/>
          <w:sz w:val="22"/>
          <w:szCs w:val="22"/>
          <w:lang w:val="en-US"/>
        </w:rPr>
      </w:pPr>
      <w:r w:rsidRPr="00AC0572">
        <w:rPr>
          <w:rFonts w:ascii="GHEA Grapalat" w:hAnsi="GHEA Grapalat" w:cs="Arial"/>
          <w:sz w:val="22"/>
          <w:szCs w:val="22"/>
        </w:rPr>
        <w:t xml:space="preserve">Առողջապահական կազմակերպությունների վերազինման </w:t>
      </w:r>
      <w:r w:rsidRPr="00AC0572">
        <w:rPr>
          <w:rFonts w:ascii="GHEA Grapalat" w:hAnsi="GHEA Grapalat" w:cs="Arial"/>
          <w:sz w:val="22"/>
          <w:szCs w:val="22"/>
          <w:lang w:val="en-US"/>
        </w:rPr>
        <w:t>նպատակով</w:t>
      </w:r>
      <w:r w:rsidRPr="00AC0572">
        <w:rPr>
          <w:rFonts w:ascii="GHEA Grapalat" w:hAnsi="GHEA Grapalat" w:cs="Arial"/>
          <w:sz w:val="22"/>
          <w:szCs w:val="22"/>
        </w:rPr>
        <w:t xml:space="preserve"> տրամադրվել է 915.2</w:t>
      </w:r>
      <w:r w:rsidRPr="00AC0572">
        <w:rPr>
          <w:rFonts w:ascii="Courier New" w:hAnsi="Courier New" w:cs="Courier New"/>
          <w:sz w:val="22"/>
          <w:szCs w:val="22"/>
          <w:lang w:val="en-US"/>
        </w:rPr>
        <w:t> </w:t>
      </w:r>
      <w:r w:rsidRPr="00AC0572">
        <w:rPr>
          <w:rFonts w:ascii="GHEA Grapalat" w:hAnsi="GHEA Grapalat" w:cs="Arial"/>
          <w:sz w:val="22"/>
          <w:szCs w:val="22"/>
        </w:rPr>
        <w:t xml:space="preserve">մլն դրամ` ապահովելով ծրագրի 99.7%-ը: Միջոցառման շրջանակներում </w:t>
      </w:r>
      <w:r w:rsidRPr="00AC0572">
        <w:rPr>
          <w:rFonts w:ascii="GHEA Grapalat" w:hAnsi="GHEA Grapalat"/>
          <w:sz w:val="22"/>
          <w:szCs w:val="22"/>
          <w:shd w:val="clear" w:color="auto" w:fill="FFFFFF"/>
        </w:rPr>
        <w:t>վերազին</w:t>
      </w:r>
      <w:r w:rsidRPr="00AC0572">
        <w:rPr>
          <w:rFonts w:ascii="GHEA Grapalat" w:hAnsi="GHEA Grapalat"/>
          <w:sz w:val="22"/>
          <w:szCs w:val="22"/>
          <w:shd w:val="clear" w:color="auto" w:fill="FFFFFF"/>
          <w:lang w:val="en-US"/>
        </w:rPr>
        <w:t>վ</w:t>
      </w:r>
      <w:r w:rsidRPr="00AC0572">
        <w:rPr>
          <w:rFonts w:ascii="GHEA Grapalat" w:hAnsi="GHEA Grapalat"/>
          <w:sz w:val="22"/>
          <w:szCs w:val="22"/>
          <w:shd w:val="clear" w:color="auto" w:fill="FFFFFF"/>
        </w:rPr>
        <w:t xml:space="preserve">ել են </w:t>
      </w:r>
      <w:r w:rsidRPr="00AC0572">
        <w:rPr>
          <w:rFonts w:ascii="GHEA Grapalat" w:hAnsi="GHEA Grapalat" w:cs="Arial"/>
          <w:sz w:val="22"/>
          <w:szCs w:val="22"/>
        </w:rPr>
        <w:t>«Սուրբ Գրիգոր Լուսավորիչ բժշկական կենտրոն»</w:t>
      </w:r>
      <w:r w:rsidRPr="00AC0572">
        <w:rPr>
          <w:rFonts w:ascii="GHEA Grapalat" w:hAnsi="GHEA Grapalat"/>
          <w:sz w:val="22"/>
          <w:szCs w:val="22"/>
          <w:shd w:val="clear" w:color="auto" w:fill="FFFFFF"/>
        </w:rPr>
        <w:t xml:space="preserve">, </w:t>
      </w:r>
      <w:r w:rsidRPr="00AC0572">
        <w:rPr>
          <w:rFonts w:ascii="GHEA Grapalat" w:hAnsi="GHEA Grapalat" w:cs="Arial"/>
          <w:sz w:val="22"/>
          <w:szCs w:val="22"/>
        </w:rPr>
        <w:t xml:space="preserve">«Սուրբ Աստվածամայր բժշկական կենտրոն» և «Չարենցավանի բժշկական կենտրոն» </w:t>
      </w:r>
      <w:r w:rsidRPr="00AC0572">
        <w:rPr>
          <w:rFonts w:ascii="GHEA Grapalat" w:hAnsi="GHEA Grapalat"/>
          <w:sz w:val="22"/>
          <w:szCs w:val="22"/>
          <w:shd w:val="clear" w:color="auto" w:fill="FFFFFF"/>
        </w:rPr>
        <w:t>ՓԲԸ-ները:</w:t>
      </w:r>
      <w:r w:rsidRPr="00AC0572">
        <w:rPr>
          <w:rFonts w:ascii="GHEA Grapalat" w:hAnsi="GHEA Grapalat" w:cs="Sylfaen"/>
          <w:sz w:val="22"/>
          <w:szCs w:val="22"/>
        </w:rPr>
        <w:t xml:space="preserve"> Նախորդ տարվա համեմատ տվյալ ծախսերը նվազել են 14.7%</w:t>
      </w:r>
      <w:r w:rsidRPr="00AC0572">
        <w:rPr>
          <w:rFonts w:ascii="GHEA Grapalat" w:hAnsi="GHEA Grapalat" w:cs="Sylfaen"/>
          <w:sz w:val="22"/>
          <w:szCs w:val="22"/>
        </w:rPr>
        <w:noBreakHyphen/>
        <w:t>ով՝ հիմնականում պայմանավորված</w:t>
      </w:r>
      <w:r w:rsidRPr="00AC0572">
        <w:rPr>
          <w:rFonts w:ascii="GHEA Grapalat" w:hAnsi="GHEA Grapalat" w:cs="Arial"/>
          <w:sz w:val="22"/>
          <w:szCs w:val="22"/>
        </w:rPr>
        <w:t xml:space="preserve"> </w:t>
      </w:r>
      <w:r w:rsidRPr="00AC0572">
        <w:rPr>
          <w:rFonts w:ascii="GHEA Grapalat" w:hAnsi="GHEA Grapalat" w:cs="Arial"/>
          <w:sz w:val="22"/>
          <w:szCs w:val="22"/>
          <w:lang w:val="en-US"/>
        </w:rPr>
        <w:t>ձեռք բերված սարքավորումներով:</w:t>
      </w:r>
    </w:p>
    <w:p w:rsidR="00B704A6" w:rsidRPr="00AC0572" w:rsidRDefault="00B704A6" w:rsidP="001C1EE6">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Arial"/>
          <w:sz w:val="22"/>
          <w:szCs w:val="22"/>
        </w:rPr>
        <w:lastRenderedPageBreak/>
        <w:t>Առողջապահական կազմակերպությունների կառուցման</w:t>
      </w:r>
      <w:r w:rsidRPr="00AC0572">
        <w:rPr>
          <w:rFonts w:ascii="GHEA Grapalat" w:hAnsi="GHEA Grapalat" w:cs="Arial"/>
          <w:sz w:val="22"/>
          <w:szCs w:val="22"/>
          <w:lang w:val="en-US"/>
        </w:rPr>
        <w:t xml:space="preserve"> և</w:t>
      </w:r>
      <w:r w:rsidRPr="00AC0572">
        <w:rPr>
          <w:rFonts w:ascii="GHEA Grapalat" w:hAnsi="GHEA Grapalat" w:cs="Arial"/>
          <w:sz w:val="22"/>
          <w:szCs w:val="22"/>
        </w:rPr>
        <w:t xml:space="preserve"> վերակառուցման ծախսերը</w:t>
      </w:r>
      <w:r w:rsidRPr="00AC0572">
        <w:rPr>
          <w:rFonts w:ascii="GHEA Grapalat" w:hAnsi="GHEA Grapalat" w:cs="Arial"/>
          <w:sz w:val="22"/>
          <w:szCs w:val="22"/>
          <w:lang w:val="en-US"/>
        </w:rPr>
        <w:t xml:space="preserve"> հաշվետու տարում</w:t>
      </w:r>
      <w:r w:rsidRPr="00AC0572">
        <w:rPr>
          <w:rFonts w:ascii="GHEA Grapalat" w:hAnsi="GHEA Grapalat" w:cs="Arial"/>
          <w:sz w:val="22"/>
          <w:szCs w:val="22"/>
        </w:rPr>
        <w:t xml:space="preserve"> կազմել են ավելի քան 195.5 մլն դրամ կամ նախատեսվածի 84.2%-ը</w:t>
      </w:r>
      <w:r w:rsidRPr="00AC0572">
        <w:rPr>
          <w:rFonts w:ascii="GHEA Grapalat" w:hAnsi="GHEA Grapalat" w:cs="Arial"/>
          <w:sz w:val="22"/>
          <w:szCs w:val="22"/>
          <w:lang w:val="en-US"/>
        </w:rPr>
        <w:t>: Շեղում</w:t>
      </w:r>
      <w:r w:rsidRPr="00AC0572">
        <w:rPr>
          <w:rFonts w:ascii="GHEA Grapalat" w:hAnsi="GHEA Grapalat" w:cs="Arial"/>
          <w:sz w:val="22"/>
          <w:szCs w:val="22"/>
        </w:rPr>
        <w:t>ը պայմանավորված է կորոնավիրուսի համավարակով և ռազմական դրությամբ, որ</w:t>
      </w:r>
      <w:r w:rsidRPr="00AC0572">
        <w:rPr>
          <w:rFonts w:ascii="GHEA Grapalat" w:hAnsi="GHEA Grapalat" w:cs="Arial"/>
          <w:sz w:val="22"/>
          <w:szCs w:val="22"/>
          <w:lang w:val="en-US"/>
        </w:rPr>
        <w:t>ոնց</w:t>
      </w:r>
      <w:r w:rsidRPr="00AC0572">
        <w:rPr>
          <w:rFonts w:ascii="GHEA Grapalat" w:hAnsi="GHEA Grapalat" w:cs="Arial"/>
          <w:sz w:val="22"/>
          <w:szCs w:val="22"/>
        </w:rPr>
        <w:t xml:space="preserve"> պայմաններում նախագծային աշխատանքները</w:t>
      </w:r>
      <w:r w:rsidRPr="00AC0572">
        <w:rPr>
          <w:rFonts w:ascii="GHEA Grapalat" w:hAnsi="GHEA Grapalat" w:cs="Arial"/>
          <w:sz w:val="22"/>
          <w:szCs w:val="22"/>
          <w:lang w:val="en-US"/>
        </w:rPr>
        <w:t xml:space="preserve"> 2020 թվականին</w:t>
      </w:r>
      <w:r w:rsidRPr="00AC0572">
        <w:rPr>
          <w:rFonts w:ascii="GHEA Grapalat" w:hAnsi="GHEA Grapalat" w:cs="Arial"/>
          <w:sz w:val="22"/>
          <w:szCs w:val="22"/>
        </w:rPr>
        <w:t xml:space="preserve"> չեն ավարտվել: </w:t>
      </w:r>
      <w:r w:rsidRPr="00AC0572">
        <w:rPr>
          <w:rFonts w:ascii="GHEA Grapalat" w:hAnsi="GHEA Grapalat" w:cs="Arial"/>
          <w:sz w:val="22"/>
          <w:szCs w:val="22"/>
          <w:lang w:val="af-ZA"/>
        </w:rPr>
        <w:t xml:space="preserve">2020 թվականի ընթացքում </w:t>
      </w:r>
      <w:r w:rsidRPr="00AC0572">
        <w:rPr>
          <w:rFonts w:ascii="GHEA Grapalat" w:hAnsi="GHEA Grapalat" w:cs="Arial"/>
          <w:sz w:val="22"/>
          <w:szCs w:val="22"/>
        </w:rPr>
        <w:t>բ</w:t>
      </w:r>
      <w:r w:rsidRPr="00AC0572">
        <w:rPr>
          <w:rFonts w:ascii="GHEA Grapalat" w:hAnsi="GHEA Grapalat" w:cs="Arial"/>
          <w:sz w:val="22"/>
          <w:szCs w:val="22"/>
          <w:lang w:val="af-ZA"/>
        </w:rPr>
        <w:t xml:space="preserve">նակչությանը որակյալ բժշկական օգնության և սպասարկման ծառայություններ մատուցելու նպատակով </w:t>
      </w:r>
      <w:r w:rsidRPr="00AC0572">
        <w:rPr>
          <w:rFonts w:ascii="GHEA Grapalat" w:hAnsi="GHEA Grapalat" w:cs="Arial"/>
          <w:sz w:val="22"/>
          <w:szCs w:val="22"/>
        </w:rPr>
        <w:t xml:space="preserve">9 </w:t>
      </w:r>
      <w:r w:rsidRPr="00AC0572">
        <w:rPr>
          <w:rFonts w:ascii="GHEA Grapalat" w:hAnsi="GHEA Grapalat" w:cs="Arial"/>
          <w:sz w:val="22"/>
          <w:szCs w:val="22"/>
          <w:lang w:val="af-ZA"/>
        </w:rPr>
        <w:t>առողջապահական կազմակերպություններում</w:t>
      </w:r>
      <w:r w:rsidRPr="00AC0572">
        <w:rPr>
          <w:rFonts w:ascii="GHEA Grapalat" w:hAnsi="GHEA Grapalat" w:cs="Arial"/>
          <w:sz w:val="22"/>
          <w:szCs w:val="22"/>
        </w:rPr>
        <w:t xml:space="preserve"> իրականացվել են</w:t>
      </w:r>
      <w:r w:rsidRPr="00AC0572">
        <w:rPr>
          <w:rFonts w:ascii="GHEA Grapalat" w:hAnsi="GHEA Grapalat" w:cs="Arial"/>
          <w:sz w:val="22"/>
          <w:szCs w:val="22"/>
          <w:lang w:val="af-ZA"/>
        </w:rPr>
        <w:t xml:space="preserve"> կառուցմ</w:t>
      </w:r>
      <w:r w:rsidRPr="00AC0572">
        <w:rPr>
          <w:rFonts w:ascii="GHEA Grapalat" w:hAnsi="GHEA Grapalat" w:cs="Arial"/>
          <w:sz w:val="22"/>
          <w:szCs w:val="22"/>
        </w:rPr>
        <w:t>ան</w:t>
      </w:r>
      <w:r w:rsidRPr="00AC0572">
        <w:rPr>
          <w:rFonts w:ascii="GHEA Grapalat" w:hAnsi="GHEA Grapalat" w:cs="Arial"/>
          <w:sz w:val="22"/>
          <w:szCs w:val="22"/>
          <w:lang w:val="af-ZA"/>
        </w:rPr>
        <w:t>, վերակառուցմ</w:t>
      </w:r>
      <w:r w:rsidRPr="00AC0572">
        <w:rPr>
          <w:rFonts w:ascii="GHEA Grapalat" w:hAnsi="GHEA Grapalat" w:cs="Arial"/>
          <w:sz w:val="22"/>
          <w:szCs w:val="22"/>
        </w:rPr>
        <w:t xml:space="preserve">ան նախագծային աշխատանքներ՝ 2019 թվականի 3–ի դիմաց: </w:t>
      </w:r>
      <w:r w:rsidRPr="00AC0572">
        <w:rPr>
          <w:rFonts w:ascii="GHEA Grapalat" w:hAnsi="GHEA Grapalat" w:cs="Sylfaen"/>
          <w:sz w:val="22"/>
          <w:szCs w:val="22"/>
        </w:rPr>
        <w:t>Նախորդ տարվա համեմատ տվյալ ծախսերն աճել են 2.7 անգամ՝ հիմնականում պայմանավորված կատարված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աշխատանքների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ծավալներ</w:t>
      </w:r>
      <w:r w:rsidRPr="00AC0572">
        <w:rPr>
          <w:rFonts w:ascii="GHEA Grapalat" w:hAnsi="GHEA Grapalat" w:cs="Sylfaen"/>
          <w:sz w:val="22"/>
          <w:szCs w:val="22"/>
          <w:lang w:val="en-US"/>
        </w:rPr>
        <w:t>ի աճով</w:t>
      </w:r>
      <w:r w:rsidRPr="00AC0572">
        <w:rPr>
          <w:rFonts w:ascii="GHEA Grapalat" w:hAnsi="GHEA Grapalat" w:cs="Sylfaen"/>
          <w:sz w:val="22"/>
          <w:szCs w:val="22"/>
          <w:lang w:val="af-ZA"/>
        </w:rPr>
        <w:t>:</w:t>
      </w:r>
    </w:p>
    <w:p w:rsidR="00B704A6" w:rsidRPr="00AC0572" w:rsidRDefault="00B704A6" w:rsidP="001C1EE6">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Հաշվետու տարում </w:t>
      </w:r>
      <w:r w:rsidRPr="00AC0572">
        <w:rPr>
          <w:rFonts w:ascii="GHEA Grapalat" w:hAnsi="GHEA Grapalat" w:cs="Arial"/>
          <w:i/>
          <w:sz w:val="22"/>
          <w:szCs w:val="22"/>
        </w:rPr>
        <w:t>Դատաբժշկական</w:t>
      </w:r>
      <w:r w:rsidRPr="00AC0572">
        <w:rPr>
          <w:rFonts w:ascii="GHEA Grapalat" w:hAnsi="GHEA Grapalat" w:cs="Arial"/>
          <w:i/>
          <w:sz w:val="22"/>
          <w:szCs w:val="22"/>
          <w:lang w:val="zu-ZA"/>
        </w:rPr>
        <w:t xml:space="preserve"> </w:t>
      </w:r>
      <w:r w:rsidRPr="00AC0572">
        <w:rPr>
          <w:rFonts w:ascii="GHEA Grapalat" w:hAnsi="GHEA Grapalat" w:cs="Arial"/>
          <w:i/>
          <w:sz w:val="22"/>
          <w:szCs w:val="22"/>
        </w:rPr>
        <w:t>և</w:t>
      </w:r>
      <w:r w:rsidRPr="00AC0572">
        <w:rPr>
          <w:rFonts w:ascii="GHEA Grapalat" w:hAnsi="GHEA Grapalat" w:cs="Arial"/>
          <w:i/>
          <w:sz w:val="22"/>
          <w:szCs w:val="22"/>
          <w:lang w:val="zu-ZA"/>
        </w:rPr>
        <w:t xml:space="preserve"> </w:t>
      </w:r>
      <w:r w:rsidRPr="00AC0572">
        <w:rPr>
          <w:rFonts w:ascii="GHEA Grapalat" w:hAnsi="GHEA Grapalat" w:cs="Arial"/>
          <w:i/>
          <w:sz w:val="22"/>
          <w:szCs w:val="22"/>
        </w:rPr>
        <w:t>ախտաբանաանատոմիական</w:t>
      </w:r>
      <w:r w:rsidRPr="00AC0572">
        <w:rPr>
          <w:rFonts w:ascii="GHEA Grapalat" w:hAnsi="GHEA Grapalat" w:cs="Arial"/>
          <w:sz w:val="22"/>
          <w:szCs w:val="22"/>
          <w:lang w:val="zu-ZA"/>
        </w:rPr>
        <w:t xml:space="preserve"> </w:t>
      </w:r>
      <w:r w:rsidRPr="00AC0572">
        <w:rPr>
          <w:rFonts w:ascii="GHEA Grapalat" w:hAnsi="GHEA Grapalat" w:cs="Arial"/>
          <w:i/>
          <w:sz w:val="22"/>
          <w:szCs w:val="22"/>
        </w:rPr>
        <w:t>ծառայություններ</w:t>
      </w:r>
      <w:r w:rsidRPr="00AC0572">
        <w:rPr>
          <w:rFonts w:ascii="GHEA Grapalat" w:hAnsi="GHEA Grapalat" w:cs="Arial"/>
          <w:i/>
          <w:sz w:val="22"/>
          <w:szCs w:val="22"/>
          <w:lang w:val="en-US"/>
        </w:rPr>
        <w:t>ի</w:t>
      </w:r>
      <w:r w:rsidRPr="00AC0572">
        <w:rPr>
          <w:rFonts w:ascii="GHEA Grapalat" w:hAnsi="GHEA Grapalat" w:cs="Arial"/>
          <w:sz w:val="22"/>
          <w:szCs w:val="22"/>
        </w:rPr>
        <w:t xml:space="preserve"> ծրագրի</w:t>
      </w:r>
      <w:r w:rsidRPr="00AC0572">
        <w:rPr>
          <w:rFonts w:ascii="GHEA Grapalat" w:hAnsi="GHEA Grapalat" w:cs="Arial"/>
          <w:sz w:val="22"/>
          <w:szCs w:val="22"/>
          <w:lang w:val="en-US"/>
        </w:rPr>
        <w:t>ն հատկացվել էր 502.9 մլն դրամ</w:t>
      </w:r>
      <w:r w:rsidRPr="00AC0572">
        <w:rPr>
          <w:rFonts w:ascii="GHEA Grapalat" w:hAnsi="GHEA Grapalat" w:cs="Arial"/>
          <w:sz w:val="22"/>
          <w:szCs w:val="22"/>
        </w:rPr>
        <w:t xml:space="preserve">,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 xml:space="preserve">կողմից </w:t>
      </w:r>
      <w:r w:rsidRPr="00AC0572">
        <w:rPr>
          <w:rFonts w:ascii="GHEA Grapalat" w:hAnsi="GHEA Grapalat" w:cs="Arial"/>
          <w:sz w:val="22"/>
          <w:szCs w:val="22"/>
        </w:rPr>
        <w:t>ավելացել է</w:t>
      </w:r>
      <w:r w:rsidRPr="00AC0572">
        <w:rPr>
          <w:rFonts w:ascii="GHEA Grapalat" w:hAnsi="GHEA Grapalat" w:cs="Arial"/>
          <w:sz w:val="22"/>
          <w:szCs w:val="22"/>
          <w:lang w:val="en-US"/>
        </w:rPr>
        <w:t>՝ սահմանվելով</w:t>
      </w:r>
      <w:r w:rsidRPr="00AC0572">
        <w:rPr>
          <w:rFonts w:ascii="GHEA Grapalat" w:hAnsi="GHEA Grapalat" w:cs="Arial"/>
          <w:sz w:val="22"/>
          <w:szCs w:val="22"/>
        </w:rPr>
        <w:t xml:space="preserve"> </w:t>
      </w:r>
      <w:r w:rsidRPr="00AC0572">
        <w:rPr>
          <w:rFonts w:ascii="GHEA Grapalat" w:hAnsi="GHEA Grapalat" w:cs="Arial"/>
          <w:sz w:val="22"/>
          <w:szCs w:val="22"/>
          <w:lang w:val="zu-ZA"/>
        </w:rPr>
        <w:t>6</w:t>
      </w:r>
      <w:r w:rsidRPr="00AC0572">
        <w:rPr>
          <w:rFonts w:ascii="GHEA Grapalat" w:hAnsi="GHEA Grapalat" w:cs="Arial"/>
          <w:sz w:val="22"/>
          <w:szCs w:val="22"/>
          <w:lang w:val="af-ZA"/>
        </w:rPr>
        <w:t>36.9</w:t>
      </w:r>
      <w:r w:rsidRPr="00AC0572">
        <w:rPr>
          <w:rFonts w:ascii="GHEA Grapalat" w:hAnsi="GHEA Grapalat" w:cs="Arial"/>
          <w:sz w:val="22"/>
          <w:szCs w:val="22"/>
        </w:rPr>
        <w:t xml:space="preserve"> մլն դրամ: Ավելացված միջոցներ</w:t>
      </w:r>
      <w:r w:rsidRPr="00AC0572">
        <w:rPr>
          <w:rFonts w:ascii="GHEA Grapalat" w:hAnsi="GHEA Grapalat" w:cs="Arial"/>
          <w:sz w:val="22"/>
          <w:szCs w:val="22"/>
          <w:lang w:val="en-US"/>
        </w:rPr>
        <w:t>ն</w:t>
      </w:r>
      <w:r w:rsidRPr="00AC0572">
        <w:rPr>
          <w:rFonts w:ascii="GHEA Grapalat" w:hAnsi="GHEA Grapalat" w:cs="Arial"/>
          <w:sz w:val="22"/>
          <w:szCs w:val="22"/>
        </w:rPr>
        <w:t xml:space="preserve"> ուղղվել են </w:t>
      </w:r>
      <w:r w:rsidRPr="00AC0572">
        <w:rPr>
          <w:rFonts w:ascii="GHEA Grapalat" w:hAnsi="GHEA Grapalat" w:cs="Arial"/>
          <w:sz w:val="22"/>
          <w:szCs w:val="22"/>
          <w:lang w:val="en-US"/>
        </w:rPr>
        <w:t>«</w:t>
      </w:r>
      <w:r w:rsidRPr="00AC0572">
        <w:rPr>
          <w:rFonts w:ascii="GHEA Grapalat" w:hAnsi="GHEA Grapalat" w:cs="Arial"/>
          <w:sz w:val="22"/>
          <w:szCs w:val="22"/>
        </w:rPr>
        <w:t>Դատաբժշկական փորձաքննություններ</w:t>
      </w:r>
      <w:r w:rsidRPr="00AC0572">
        <w:rPr>
          <w:rFonts w:ascii="GHEA Grapalat" w:hAnsi="GHEA Grapalat" w:cs="Arial"/>
          <w:sz w:val="22"/>
          <w:szCs w:val="22"/>
          <w:lang w:val="en-US"/>
        </w:rPr>
        <w:t>»</w:t>
      </w:r>
      <w:r w:rsidRPr="00AC0572">
        <w:rPr>
          <w:rFonts w:ascii="GHEA Grapalat" w:hAnsi="GHEA Grapalat" w:cs="Arial"/>
          <w:sz w:val="22"/>
          <w:szCs w:val="22"/>
        </w:rPr>
        <w:t xml:space="preserve"> միջոցառմանը։ Դատաբժշկական</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ախտաբանաանատոմիական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en-US"/>
        </w:rPr>
        <w:t xml:space="preserve"> փաստացի</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Times Armenian"/>
          <w:sz w:val="22"/>
          <w:szCs w:val="22"/>
          <w:lang w:val="zu-ZA"/>
        </w:rPr>
        <w:t xml:space="preserve"> 2020 </w:t>
      </w:r>
      <w:r w:rsidRPr="00AC0572">
        <w:rPr>
          <w:rFonts w:ascii="GHEA Grapalat" w:hAnsi="GHEA Grapalat" w:cs="Arial"/>
          <w:sz w:val="22"/>
          <w:szCs w:val="22"/>
        </w:rPr>
        <w:t>թվականի</w:t>
      </w:r>
      <w:r w:rsidRPr="00AC0572">
        <w:rPr>
          <w:rFonts w:ascii="GHEA Grapalat" w:hAnsi="GHEA Grapalat" w:cs="Arial"/>
          <w:sz w:val="22"/>
          <w:szCs w:val="22"/>
          <w:lang w:val="en-US"/>
        </w:rPr>
        <w:t>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կազմել</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634</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մլն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 xml:space="preserve"> կամ</w:t>
      </w:r>
      <w:r w:rsidRPr="00AC0572">
        <w:rPr>
          <w:rFonts w:ascii="GHEA Grapalat" w:hAnsi="GHEA Grapalat" w:cs="Times Armenian"/>
          <w:sz w:val="22"/>
          <w:szCs w:val="22"/>
          <w:lang w:val="zu-ZA"/>
        </w:rPr>
        <w:t xml:space="preserve"> ծ</w:t>
      </w:r>
      <w:r w:rsidRPr="00AC0572">
        <w:rPr>
          <w:rFonts w:ascii="GHEA Grapalat" w:hAnsi="GHEA Grapalat" w:cs="Arial"/>
          <w:sz w:val="22"/>
          <w:szCs w:val="22"/>
        </w:rPr>
        <w:t>րագրված</w:t>
      </w:r>
      <w:r w:rsidRPr="00AC0572">
        <w:rPr>
          <w:rFonts w:ascii="GHEA Grapalat" w:hAnsi="GHEA Grapalat" w:cs="Arial"/>
          <w:sz w:val="22"/>
          <w:szCs w:val="22"/>
          <w:lang w:val="zu-ZA"/>
        </w:rPr>
        <w:t xml:space="preserve"> </w:t>
      </w:r>
      <w:r w:rsidRPr="00AC0572">
        <w:rPr>
          <w:rFonts w:ascii="GHEA Grapalat" w:hAnsi="GHEA Grapalat" w:cs="Arial"/>
          <w:sz w:val="22"/>
          <w:szCs w:val="22"/>
        </w:rPr>
        <w:t>ցուցանիշի</w:t>
      </w:r>
      <w:r w:rsidRPr="00AC0572">
        <w:rPr>
          <w:rFonts w:ascii="GHEA Grapalat" w:hAnsi="GHEA Grapalat" w:cs="Times Armenian"/>
          <w:sz w:val="22"/>
          <w:szCs w:val="22"/>
          <w:lang w:val="zu-ZA"/>
        </w:rPr>
        <w:t xml:space="preserve"> 99.5%-</w:t>
      </w:r>
      <w:r w:rsidRPr="00AC0572">
        <w:rPr>
          <w:rFonts w:ascii="GHEA Grapalat" w:hAnsi="GHEA Grapalat" w:cs="Arial"/>
          <w:sz w:val="22"/>
          <w:szCs w:val="22"/>
        </w:rPr>
        <w:t>ը</w:t>
      </w:r>
      <w:r w:rsidRPr="00AC0572">
        <w:rPr>
          <w:rFonts w:ascii="GHEA Grapalat" w:hAnsi="GHEA Grapalat" w:cs="Arial"/>
          <w:sz w:val="22"/>
          <w:szCs w:val="22"/>
          <w:lang w:val="en-US"/>
        </w:rPr>
        <w:t>՝</w:t>
      </w:r>
      <w:r w:rsidRPr="00AC0572">
        <w:rPr>
          <w:rFonts w:ascii="GHEA Grapalat" w:hAnsi="GHEA Grapalat" w:cs="Sylfaen"/>
          <w:sz w:val="22"/>
          <w:szCs w:val="22"/>
          <w:lang w:val="zu-ZA"/>
        </w:rPr>
        <w:t xml:space="preserve"> 19.1%-</w:t>
      </w:r>
      <w:r w:rsidRPr="00AC0572">
        <w:rPr>
          <w:rFonts w:ascii="GHEA Grapalat" w:hAnsi="GHEA Grapalat" w:cs="Arial"/>
          <w:sz w:val="22"/>
          <w:szCs w:val="22"/>
        </w:rPr>
        <w:t xml:space="preserve">ով կամ </w:t>
      </w:r>
      <w:r w:rsidRPr="00AC0572">
        <w:rPr>
          <w:rFonts w:ascii="GHEA Grapalat" w:hAnsi="GHEA Grapalat" w:cs="Arial"/>
          <w:sz w:val="22"/>
          <w:szCs w:val="22"/>
          <w:lang w:val="zu-ZA"/>
        </w:rPr>
        <w:t xml:space="preserve">101.7 </w:t>
      </w:r>
      <w:r w:rsidRPr="00AC0572">
        <w:rPr>
          <w:rFonts w:ascii="GHEA Grapalat" w:hAnsi="GHEA Grapalat" w:cs="Arial"/>
          <w:sz w:val="22"/>
          <w:szCs w:val="22"/>
        </w:rPr>
        <w:t>մլն դրամով</w:t>
      </w:r>
      <w:r w:rsidRPr="00AC0572">
        <w:rPr>
          <w:rFonts w:ascii="GHEA Grapalat" w:hAnsi="GHEA Grapalat" w:cs="Arial"/>
          <w:sz w:val="22"/>
          <w:szCs w:val="22"/>
          <w:lang w:val="en-US"/>
        </w:rPr>
        <w:t xml:space="preserve"> գերազանցելով նախորդ տարվա ցուցանիշը՝</w:t>
      </w:r>
      <w:r w:rsidRPr="00AC0572">
        <w:rPr>
          <w:rFonts w:ascii="GHEA Grapalat" w:hAnsi="GHEA Grapalat" w:cs="Sylfaen"/>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դատաբժշկական փորձաքննություններ</w:t>
      </w:r>
      <w:r w:rsidRPr="00AC0572">
        <w:rPr>
          <w:rFonts w:ascii="GHEA Grapalat" w:hAnsi="GHEA Grapalat" w:cs="Arial"/>
          <w:sz w:val="22"/>
          <w:szCs w:val="22"/>
        </w:rPr>
        <w:t>ի</w:t>
      </w:r>
      <w:r w:rsidRPr="00AC0572">
        <w:rPr>
          <w:rFonts w:ascii="GHEA Grapalat" w:hAnsi="GHEA Grapalat"/>
          <w:sz w:val="22"/>
          <w:szCs w:val="22"/>
          <w:lang w:val="zu-ZA"/>
        </w:rPr>
        <w:t xml:space="preserve"> </w:t>
      </w:r>
      <w:r w:rsidRPr="00AC0572">
        <w:rPr>
          <w:rFonts w:ascii="GHEA Grapalat" w:hAnsi="GHEA Grapalat" w:cs="Arial"/>
          <w:sz w:val="22"/>
          <w:szCs w:val="22"/>
        </w:rPr>
        <w:t>գծով</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ծախսերի աճով։</w:t>
      </w:r>
    </w:p>
    <w:p w:rsidR="00B704A6" w:rsidRPr="00AC0572" w:rsidRDefault="00B704A6" w:rsidP="001C1EE6">
      <w:pPr>
        <w:spacing w:line="360" w:lineRule="auto"/>
        <w:ind w:firstLine="561"/>
        <w:jc w:val="both"/>
        <w:rPr>
          <w:rFonts w:ascii="GHEA Grapalat" w:hAnsi="GHEA Grapalat" w:cs="Arial LatArm"/>
          <w:sz w:val="22"/>
          <w:szCs w:val="22"/>
          <w:lang w:val="en-US"/>
        </w:rPr>
      </w:pPr>
      <w:r w:rsidRPr="00AC0572">
        <w:rPr>
          <w:rFonts w:ascii="GHEA Grapalat" w:hAnsi="GHEA Grapalat" w:cs="Arial"/>
          <w:sz w:val="22"/>
          <w:szCs w:val="22"/>
        </w:rPr>
        <w:t>Դատաբժշկական փորձաքննությունների</w:t>
      </w:r>
      <w:r w:rsidRPr="00AC0572">
        <w:rPr>
          <w:rFonts w:ascii="GHEA Grapalat" w:hAnsi="GHEA Grapalat" w:cs="Arial"/>
          <w:sz w:val="22"/>
          <w:szCs w:val="22"/>
          <w:lang w:val="en-US"/>
        </w:rPr>
        <w:t>ն հատկացված</w:t>
      </w:r>
      <w:r w:rsidRPr="00AC0572">
        <w:rPr>
          <w:rFonts w:ascii="GHEA Grapalat" w:hAnsi="GHEA Grapalat" w:cs="Arial"/>
          <w:sz w:val="22"/>
          <w:szCs w:val="22"/>
        </w:rPr>
        <w:t xml:space="preserve"> 593.9 մլն դրամ</w:t>
      </w:r>
      <w:r w:rsidRPr="00AC0572">
        <w:rPr>
          <w:rFonts w:ascii="GHEA Grapalat" w:hAnsi="GHEA Grapalat" w:cs="Arial"/>
          <w:sz w:val="22"/>
          <w:szCs w:val="22"/>
          <w:lang w:val="en-US"/>
        </w:rPr>
        <w:t>ն օգտագործվել է ամբողջությամբ</w:t>
      </w:r>
      <w:r w:rsidRPr="00AC0572">
        <w:rPr>
          <w:rFonts w:ascii="GHEA Grapalat" w:hAnsi="GHEA Grapalat" w:cs="Arial"/>
          <w:sz w:val="22"/>
          <w:szCs w:val="22"/>
        </w:rPr>
        <w:t xml:space="preserve">: </w:t>
      </w:r>
      <w:r w:rsidRPr="00AC0572">
        <w:rPr>
          <w:rFonts w:ascii="GHEA Grapalat" w:hAnsi="GHEA Grapalat" w:cs="Arial"/>
          <w:sz w:val="22"/>
          <w:szCs w:val="22"/>
          <w:lang w:val="en-US"/>
        </w:rPr>
        <w:t>Միջոցառումն ուղղված է</w:t>
      </w:r>
      <w:r w:rsidRPr="00AC0572">
        <w:rPr>
          <w:rFonts w:ascii="GHEA Grapalat" w:hAnsi="GHEA Grapalat" w:cs="Arial"/>
          <w:sz w:val="22"/>
          <w:szCs w:val="22"/>
        </w:rPr>
        <w:t xml:space="preserve"> ՀՀ դատախազության, ՀՀ արդարա</w:t>
      </w:r>
      <w:r w:rsidRPr="00AC0572">
        <w:rPr>
          <w:rFonts w:ascii="GHEA Grapalat" w:hAnsi="GHEA Grapalat" w:cs="Arial"/>
          <w:sz w:val="22"/>
          <w:szCs w:val="22"/>
        </w:rPr>
        <w:softHyphen/>
        <w:t xml:space="preserve">դատության և ՀՀ պաշտպանության նախարարությունների, ինչպես նաև ՀՀ ազգային անվտանգության ծառայության և ՀՀ ոստիկանության </w:t>
      </w:r>
      <w:r w:rsidRPr="00AC0572">
        <w:rPr>
          <w:rFonts w:ascii="GHEA Grapalat" w:hAnsi="GHEA Grapalat" w:cs="Sylfaen"/>
          <w:sz w:val="22"/>
          <w:szCs w:val="22"/>
        </w:rPr>
        <w:t>պատվերի հիման վրա դիակների, կենդանի անձանց, իրեղեն ապացույցների, դատաքիմիական, դատաբժշ</w:t>
      </w:r>
      <w:r w:rsidRPr="00AC0572">
        <w:rPr>
          <w:rFonts w:ascii="GHEA Grapalat" w:hAnsi="GHEA Grapalat" w:cs="Sylfaen"/>
          <w:sz w:val="22"/>
          <w:szCs w:val="22"/>
        </w:rPr>
        <w:softHyphen/>
        <w:t>կա</w:t>
      </w:r>
      <w:r w:rsidRPr="00AC0572">
        <w:rPr>
          <w:rFonts w:ascii="GHEA Grapalat" w:hAnsi="GHEA Grapalat" w:cs="Sylfaen"/>
          <w:sz w:val="22"/>
          <w:szCs w:val="22"/>
        </w:rPr>
        <w:softHyphen/>
        <w:t>քրեագիտական, դատագենետիկ, հյուսվածքաբանական և դատակենսա</w:t>
      </w:r>
      <w:r w:rsidRPr="00AC0572">
        <w:rPr>
          <w:rFonts w:ascii="GHEA Grapalat" w:hAnsi="GHEA Grapalat" w:cs="Sylfaen"/>
          <w:sz w:val="22"/>
          <w:szCs w:val="22"/>
        </w:rPr>
        <w:softHyphen/>
        <w:t>բա</w:t>
      </w:r>
      <w:r w:rsidRPr="00AC0572">
        <w:rPr>
          <w:rFonts w:ascii="GHEA Grapalat" w:hAnsi="GHEA Grapalat" w:cs="Sylfaen"/>
          <w:sz w:val="22"/>
          <w:szCs w:val="22"/>
        </w:rPr>
        <w:softHyphen/>
        <w:t>նական փոր</w:t>
      </w:r>
      <w:r w:rsidRPr="00AC0572">
        <w:rPr>
          <w:rFonts w:ascii="GHEA Grapalat" w:hAnsi="GHEA Grapalat" w:cs="Sylfaen"/>
          <w:sz w:val="22"/>
          <w:szCs w:val="22"/>
        </w:rPr>
        <w:softHyphen/>
        <w:t>ձաքն</w:t>
      </w:r>
      <w:r w:rsidRPr="00AC0572">
        <w:rPr>
          <w:rFonts w:ascii="GHEA Grapalat" w:hAnsi="GHEA Grapalat" w:cs="Sylfaen"/>
          <w:sz w:val="22"/>
          <w:szCs w:val="22"/>
        </w:rPr>
        <w:softHyphen/>
      </w:r>
      <w:r w:rsidRPr="00AC0572">
        <w:rPr>
          <w:rFonts w:ascii="GHEA Grapalat" w:hAnsi="GHEA Grapalat" w:cs="Sylfaen"/>
          <w:sz w:val="22"/>
          <w:szCs w:val="22"/>
        </w:rPr>
        <w:softHyphen/>
        <w:t>նու</w:t>
      </w:r>
      <w:r w:rsidRPr="00AC0572">
        <w:rPr>
          <w:rFonts w:ascii="GHEA Grapalat" w:hAnsi="GHEA Grapalat" w:cs="Sylfaen"/>
          <w:sz w:val="22"/>
          <w:szCs w:val="22"/>
        </w:rPr>
        <w:softHyphen/>
      </w:r>
      <w:r w:rsidRPr="00AC0572">
        <w:rPr>
          <w:rFonts w:ascii="GHEA Grapalat" w:hAnsi="GHEA Grapalat" w:cs="Sylfaen"/>
          <w:sz w:val="22"/>
          <w:szCs w:val="22"/>
        </w:rPr>
        <w:softHyphen/>
        <w:t>թյունների, ինչպես նաև դիակների արտաշիրմումների իրականաց</w:t>
      </w:r>
      <w:r w:rsidRPr="00AC0572">
        <w:rPr>
          <w:rFonts w:ascii="GHEA Grapalat" w:hAnsi="GHEA Grapalat" w:cs="Sylfaen"/>
          <w:sz w:val="22"/>
          <w:szCs w:val="22"/>
        </w:rPr>
        <w:softHyphen/>
        <w:t>ման</w:t>
      </w:r>
      <w:r w:rsidRPr="00AC0572">
        <w:rPr>
          <w:rFonts w:ascii="GHEA Grapalat" w:hAnsi="GHEA Grapalat" w:cs="Sylfaen"/>
          <w:sz w:val="22"/>
          <w:szCs w:val="22"/>
          <w:lang w:val="en-US"/>
        </w:rPr>
        <w:t>ը</w:t>
      </w:r>
      <w:r w:rsidRPr="00AC0572">
        <w:rPr>
          <w:rFonts w:ascii="GHEA Grapalat" w:hAnsi="GHEA Grapalat" w:cs="Sylfaen"/>
          <w:sz w:val="22"/>
          <w:szCs w:val="22"/>
        </w:rPr>
        <w:t>:</w:t>
      </w:r>
      <w:r w:rsidRPr="00AC0572">
        <w:rPr>
          <w:rFonts w:ascii="GHEA Grapalat" w:hAnsi="GHEA Grapalat" w:cs="Sylfaen"/>
          <w:sz w:val="22"/>
          <w:szCs w:val="22"/>
          <w:lang w:val="zu-ZA"/>
        </w:rPr>
        <w:t xml:space="preserve"> </w:t>
      </w:r>
      <w:r w:rsidRPr="00AC0572">
        <w:rPr>
          <w:rFonts w:ascii="GHEA Grapalat" w:hAnsi="GHEA Grapalat" w:cs="Arial"/>
          <w:sz w:val="22"/>
          <w:szCs w:val="22"/>
        </w:rPr>
        <w:t>Միջոցառման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2020 </w:t>
      </w:r>
      <w:r w:rsidRPr="00AC0572">
        <w:rPr>
          <w:rFonts w:ascii="GHEA Grapalat" w:hAnsi="GHEA Grapalat" w:cs="Arial"/>
          <w:sz w:val="22"/>
          <w:szCs w:val="22"/>
        </w:rPr>
        <w:t>թվականի</w:t>
      </w:r>
      <w:r w:rsidRPr="00AC0572">
        <w:rPr>
          <w:rFonts w:ascii="GHEA Grapalat" w:hAnsi="GHEA Grapalat" w:cs="Sylfaen"/>
          <w:sz w:val="22"/>
          <w:szCs w:val="22"/>
        </w:rPr>
        <w:t xml:space="preserve"> </w:t>
      </w:r>
      <w:r w:rsidRPr="00AC0572">
        <w:rPr>
          <w:rFonts w:ascii="GHEA Grapalat" w:hAnsi="GHEA Grapalat" w:cs="Arial"/>
          <w:sz w:val="22"/>
          <w:szCs w:val="22"/>
        </w:rPr>
        <w:t xml:space="preserve">ընթացքում իրականացվել </w:t>
      </w:r>
      <w:r w:rsidRPr="00AC0572">
        <w:rPr>
          <w:rFonts w:ascii="GHEA Grapalat" w:hAnsi="GHEA Grapalat" w:cs="Arial"/>
          <w:sz w:val="22"/>
          <w:szCs w:val="22"/>
          <w:lang w:val="en-US"/>
        </w:rPr>
        <w:t>է</w:t>
      </w:r>
      <w:r w:rsidRPr="00AC0572">
        <w:rPr>
          <w:rFonts w:ascii="GHEA Grapalat" w:hAnsi="GHEA Grapalat" w:cs="Arial"/>
          <w:sz w:val="22"/>
          <w:szCs w:val="22"/>
        </w:rPr>
        <w:t xml:space="preserve"> </w:t>
      </w:r>
      <w:r w:rsidRPr="00AC0572">
        <w:rPr>
          <w:rFonts w:ascii="GHEA Grapalat" w:hAnsi="GHEA Grapalat" w:cs="Sylfaen"/>
          <w:sz w:val="22"/>
          <w:szCs w:val="22"/>
        </w:rPr>
        <w:t>44482</w:t>
      </w:r>
      <w:r w:rsidRPr="00AC0572">
        <w:rPr>
          <w:rFonts w:ascii="GHEA Grapalat" w:hAnsi="GHEA Grapalat" w:cs="Times Armenian"/>
          <w:kern w:val="1"/>
          <w:sz w:val="22"/>
          <w:szCs w:val="22"/>
          <w:lang w:eastAsia="ru-RU"/>
        </w:rPr>
        <w:t xml:space="preserve"> </w:t>
      </w:r>
      <w:r w:rsidRPr="00AC0572">
        <w:rPr>
          <w:rFonts w:ascii="GHEA Grapalat" w:hAnsi="GHEA Grapalat" w:cs="Arial"/>
          <w:sz w:val="22"/>
          <w:szCs w:val="22"/>
        </w:rPr>
        <w:t>հետազոտություն</w:t>
      </w:r>
      <w:r w:rsidRPr="00AC0572">
        <w:rPr>
          <w:rFonts w:ascii="GHEA Grapalat" w:hAnsi="GHEA Grapalat" w:cs="Times Armenian"/>
          <w:kern w:val="1"/>
          <w:sz w:val="22"/>
          <w:szCs w:val="22"/>
          <w:lang w:eastAsia="ru-RU"/>
        </w:rPr>
        <w:t xml:space="preserve">` </w:t>
      </w:r>
      <w:r w:rsidRPr="00AC0572">
        <w:rPr>
          <w:rFonts w:ascii="GHEA Grapalat" w:hAnsi="GHEA Grapalat" w:cs="Arial"/>
          <w:kern w:val="1"/>
          <w:sz w:val="22"/>
          <w:szCs w:val="22"/>
          <w:lang w:val="en-US" w:eastAsia="ru-RU"/>
        </w:rPr>
        <w:t>կան</w:t>
      </w:r>
      <w:r w:rsidRPr="00AC0572">
        <w:rPr>
          <w:rFonts w:ascii="GHEA Grapalat" w:hAnsi="GHEA Grapalat" w:cs="Arial"/>
          <w:kern w:val="1"/>
          <w:sz w:val="22"/>
          <w:szCs w:val="22"/>
          <w:lang w:eastAsia="ru-RU"/>
        </w:rPr>
        <w:t>խատեսված</w:t>
      </w:r>
      <w:r w:rsidRPr="00AC0572">
        <w:rPr>
          <w:rFonts w:ascii="GHEA Grapalat" w:hAnsi="GHEA Grapalat" w:cs="Times Armenian"/>
          <w:kern w:val="1"/>
          <w:sz w:val="22"/>
          <w:szCs w:val="22"/>
          <w:lang w:eastAsia="ru-RU"/>
        </w:rPr>
        <w:t xml:space="preserve"> </w:t>
      </w:r>
      <w:r w:rsidRPr="00AC0572">
        <w:rPr>
          <w:rFonts w:ascii="GHEA Grapalat" w:hAnsi="GHEA Grapalat" w:cs="Sylfaen"/>
          <w:sz w:val="22"/>
          <w:szCs w:val="22"/>
        </w:rPr>
        <w:t>66500-ի և</w:t>
      </w:r>
      <w:r w:rsidRPr="00AC0572">
        <w:rPr>
          <w:rFonts w:ascii="GHEA Grapalat" w:hAnsi="GHEA Grapalat" w:cs="Sylfaen"/>
          <w:sz w:val="22"/>
          <w:szCs w:val="22"/>
          <w:lang w:val="en-US"/>
        </w:rPr>
        <w:t xml:space="preserve"> 2019</w:t>
      </w:r>
      <w:r w:rsidRPr="00AC0572">
        <w:rPr>
          <w:rFonts w:ascii="GHEA Grapalat" w:hAnsi="GHEA Grapalat" w:cs="Sylfaen"/>
          <w:sz w:val="22"/>
          <w:szCs w:val="22"/>
        </w:rPr>
        <w:t xml:space="preserve"> թվականի </w:t>
      </w:r>
      <w:r w:rsidRPr="00AC0572">
        <w:rPr>
          <w:rFonts w:ascii="GHEA Grapalat" w:hAnsi="GHEA Grapalat" w:cs="Sylfaen"/>
          <w:sz w:val="22"/>
          <w:szCs w:val="22"/>
          <w:lang w:val="zu-ZA"/>
        </w:rPr>
        <w:t>55519</w:t>
      </w:r>
      <w:r w:rsidRPr="00AC0572">
        <w:rPr>
          <w:rFonts w:ascii="GHEA Grapalat" w:hAnsi="GHEA Grapalat" w:cs="Sylfaen"/>
          <w:sz w:val="22"/>
          <w:szCs w:val="22"/>
        </w:rPr>
        <w:t>–ի դիմաց</w:t>
      </w:r>
      <w:r w:rsidRPr="00AC0572">
        <w:rPr>
          <w:rFonts w:ascii="GHEA Grapalat" w:hAnsi="GHEA Grapalat" w:cs="Times Armenian"/>
          <w:kern w:val="1"/>
          <w:sz w:val="22"/>
          <w:szCs w:val="22"/>
          <w:lang w:eastAsia="ru-RU"/>
        </w:rPr>
        <w:t>:</w:t>
      </w:r>
      <w:r w:rsidRPr="00AC0572">
        <w:rPr>
          <w:rFonts w:ascii="GHEA Grapalat" w:hAnsi="GHEA Grapalat" w:cs="Sylfaen"/>
          <w:sz w:val="22"/>
          <w:szCs w:val="22"/>
          <w:lang w:val="af-ZA"/>
        </w:rPr>
        <w:t xml:space="preserve"> 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ցուցանիշների շեղումը կանխատեսվածների նկատմամբ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է</w:t>
      </w:r>
      <w:r w:rsidRPr="00AC0572">
        <w:rPr>
          <w:rFonts w:ascii="GHEA Grapalat" w:hAnsi="GHEA Grapalat" w:cs="Sylfaen"/>
          <w:sz w:val="22"/>
          <w:szCs w:val="22"/>
        </w:rPr>
        <w:t xml:space="preserve"> </w:t>
      </w:r>
      <w:r w:rsidRPr="00AC0572">
        <w:rPr>
          <w:rFonts w:ascii="GHEA Grapalat" w:hAnsi="GHEA Grapalat" w:cs="Arial"/>
          <w:sz w:val="22"/>
          <w:szCs w:val="22"/>
        </w:rPr>
        <w:t>ավելի</w:t>
      </w:r>
      <w:r w:rsidRPr="00AC0572">
        <w:rPr>
          <w:rFonts w:ascii="GHEA Grapalat" w:hAnsi="GHEA Grapalat" w:cs="Sylfaen"/>
          <w:sz w:val="22"/>
          <w:szCs w:val="22"/>
          <w:lang w:val="zu-ZA"/>
        </w:rPr>
        <w:t xml:space="preserve"> </w:t>
      </w:r>
      <w:r w:rsidRPr="00AC0572">
        <w:rPr>
          <w:rFonts w:ascii="GHEA Grapalat" w:hAnsi="GHEA Grapalat" w:cs="Arial"/>
          <w:sz w:val="22"/>
          <w:szCs w:val="22"/>
        </w:rPr>
        <w:t>թանկարժեք</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ինֆորմատիվ</w:t>
      </w:r>
      <w:r w:rsidRPr="00AC0572">
        <w:rPr>
          <w:rFonts w:ascii="GHEA Grapalat" w:hAnsi="GHEA Grapalat" w:cs="Arial LatArm"/>
          <w:sz w:val="22"/>
          <w:szCs w:val="22"/>
        </w:rPr>
        <w:t xml:space="preserve"> դատաբժշկական </w:t>
      </w:r>
      <w:r w:rsidRPr="00AC0572">
        <w:rPr>
          <w:rFonts w:ascii="GHEA Grapalat" w:hAnsi="GHEA Grapalat" w:cs="Arial LatArm"/>
          <w:sz w:val="22"/>
          <w:szCs w:val="22"/>
          <w:lang w:val="en-US"/>
        </w:rPr>
        <w:t>ու</w:t>
      </w:r>
      <w:r w:rsidRPr="00AC0572">
        <w:rPr>
          <w:rFonts w:ascii="GHEA Grapalat" w:hAnsi="GHEA Grapalat" w:cs="Arial LatArm"/>
          <w:sz w:val="22"/>
          <w:szCs w:val="22"/>
        </w:rPr>
        <w:t xml:space="preserve"> գենետիկ փորձաքննությ</w:t>
      </w:r>
      <w:r w:rsidRPr="00AC0572">
        <w:rPr>
          <w:rFonts w:ascii="GHEA Grapalat" w:hAnsi="GHEA Grapalat" w:cs="Arial LatArm"/>
          <w:sz w:val="22"/>
          <w:szCs w:val="22"/>
          <w:lang w:val="en-US"/>
        </w:rPr>
        <w:t>ու</w:t>
      </w:r>
      <w:r w:rsidRPr="00AC0572">
        <w:rPr>
          <w:rFonts w:ascii="GHEA Grapalat" w:hAnsi="GHEA Grapalat" w:cs="Arial LatArm"/>
          <w:sz w:val="22"/>
          <w:szCs w:val="22"/>
        </w:rPr>
        <w:t>նների իրականացմամբ</w:t>
      </w:r>
      <w:r w:rsidRPr="00AC0572">
        <w:rPr>
          <w:rFonts w:ascii="GHEA Grapalat" w:hAnsi="GHEA Grapalat" w:cs="Sylfaen"/>
          <w:sz w:val="22"/>
          <w:szCs w:val="22"/>
        </w:rPr>
        <w:t>։</w:t>
      </w:r>
      <w:r w:rsidRPr="00AC0572">
        <w:rPr>
          <w:rFonts w:ascii="GHEA Grapalat" w:hAnsi="GHEA Grapalat" w:cs="Sylfaen"/>
          <w:sz w:val="22"/>
          <w:szCs w:val="22"/>
          <w:lang w:val="en-US"/>
        </w:rPr>
        <w:t xml:space="preserve"> </w:t>
      </w:r>
      <w:r w:rsidRPr="00AC0572">
        <w:rPr>
          <w:rFonts w:ascii="GHEA Grapalat" w:hAnsi="GHEA Grapalat" w:cs="Arial"/>
          <w:sz w:val="22"/>
          <w:szCs w:val="22"/>
        </w:rPr>
        <w:t>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Sylfaen"/>
          <w:sz w:val="22"/>
          <w:szCs w:val="22"/>
          <w:lang w:val="zu-ZA"/>
        </w:rPr>
        <w:t xml:space="preserve"> </w:t>
      </w:r>
      <w:r w:rsidRPr="00AC0572">
        <w:rPr>
          <w:rFonts w:ascii="GHEA Grapalat" w:hAnsi="GHEA Grapalat" w:cs="Arial"/>
          <w:sz w:val="22"/>
          <w:szCs w:val="22"/>
          <w:lang w:val="en-US"/>
        </w:rPr>
        <w:t>նշված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23.5</w:t>
      </w:r>
      <w:r w:rsidRPr="00AC0572">
        <w:rPr>
          <w:rFonts w:ascii="GHEA Grapalat" w:hAnsi="GHEA Grapalat" w:cs="Sylfaen"/>
          <w:sz w:val="22"/>
          <w:szCs w:val="22"/>
        </w:rPr>
        <w:t>%-ով</w:t>
      </w:r>
      <w:r w:rsidRPr="00AC0572">
        <w:rPr>
          <w:rFonts w:ascii="GHEA Grapalat" w:hAnsi="GHEA Grapalat" w:cs="Arial"/>
          <w:sz w:val="22"/>
          <w:szCs w:val="22"/>
        </w:rPr>
        <w:t xml:space="preserve"> կամ </w:t>
      </w:r>
      <w:r w:rsidRPr="00AC0572">
        <w:rPr>
          <w:rFonts w:ascii="GHEA Grapalat" w:hAnsi="GHEA Grapalat" w:cs="Arial"/>
          <w:sz w:val="22"/>
          <w:szCs w:val="22"/>
          <w:lang w:val="zu-ZA"/>
        </w:rPr>
        <w:t>11</w:t>
      </w:r>
      <w:r w:rsidRPr="00AC0572">
        <w:rPr>
          <w:rFonts w:ascii="GHEA Grapalat" w:hAnsi="GHEA Grapalat" w:cs="Arial"/>
          <w:sz w:val="22"/>
          <w:szCs w:val="22"/>
        </w:rPr>
        <w:t>3</w:t>
      </w:r>
      <w:r w:rsidRPr="00AC0572">
        <w:rPr>
          <w:rFonts w:ascii="GHEA Grapalat" w:hAnsi="GHEA Grapalat" w:cs="Arial"/>
          <w:sz w:val="22"/>
          <w:szCs w:val="22"/>
          <w:lang w:val="zu-ZA"/>
        </w:rPr>
        <w:t xml:space="preserve"> </w:t>
      </w:r>
      <w:r w:rsidRPr="00AC0572">
        <w:rPr>
          <w:rFonts w:ascii="GHEA Grapalat" w:hAnsi="GHEA Grapalat" w:cs="Arial"/>
          <w:sz w:val="22"/>
          <w:szCs w:val="22"/>
        </w:rPr>
        <w:t>մլն դրամով</w:t>
      </w:r>
      <w:r w:rsidRPr="00AC0572">
        <w:rPr>
          <w:rFonts w:ascii="GHEA Grapalat" w:hAnsi="GHEA Grapalat" w:cs="Sylfaen"/>
          <w:sz w:val="22"/>
          <w:szCs w:val="22"/>
          <w:lang w:val="zu-ZA"/>
        </w:rPr>
        <w:t>,</w:t>
      </w:r>
      <w:r w:rsidRPr="00AC0572">
        <w:rPr>
          <w:rFonts w:ascii="GHEA Grapalat" w:hAnsi="GHEA Grapalat" w:cs="Sylfaen"/>
          <w:sz w:val="22"/>
          <w:szCs w:val="22"/>
        </w:rPr>
        <w:t xml:space="preserve"> </w:t>
      </w:r>
      <w:r w:rsidRPr="00AC0572">
        <w:rPr>
          <w:rFonts w:ascii="GHEA Grapalat" w:hAnsi="GHEA Grapalat" w:cs="Sylfaen"/>
          <w:sz w:val="22"/>
          <w:szCs w:val="22"/>
          <w:lang w:val="zu-ZA"/>
        </w:rPr>
        <w:t xml:space="preserve">որը </w:t>
      </w:r>
      <w:r w:rsidRPr="00AC0572">
        <w:rPr>
          <w:rFonts w:ascii="GHEA Grapalat" w:hAnsi="GHEA Grapalat" w:cs="Arial"/>
          <w:sz w:val="22"/>
          <w:szCs w:val="22"/>
        </w:rPr>
        <w:t>պայմանավորված</w:t>
      </w:r>
      <w:r w:rsidRPr="00AC0572">
        <w:rPr>
          <w:rFonts w:ascii="GHEA Grapalat" w:hAnsi="GHEA Grapalat" w:cs="Sylfaen"/>
          <w:sz w:val="22"/>
          <w:szCs w:val="22"/>
          <w:lang w:val="zu-ZA"/>
        </w:rPr>
        <w:t xml:space="preserve"> </w:t>
      </w:r>
      <w:r w:rsidRPr="00AC0572">
        <w:rPr>
          <w:rFonts w:ascii="GHEA Grapalat" w:hAnsi="GHEA Grapalat" w:cs="Arial"/>
          <w:sz w:val="22"/>
          <w:szCs w:val="22"/>
        </w:rPr>
        <w:t xml:space="preserve">է </w:t>
      </w:r>
      <w:r w:rsidRPr="00AC0572">
        <w:rPr>
          <w:rFonts w:ascii="GHEA Grapalat" w:hAnsi="GHEA Grapalat" w:cs="Arial LatArm"/>
          <w:sz w:val="22"/>
          <w:szCs w:val="22"/>
        </w:rPr>
        <w:t>գազային քրոմատագրաֆիկ մաս</w:t>
      </w:r>
      <w:r w:rsidRPr="00AC0572">
        <w:rPr>
          <w:rFonts w:ascii="GHEA Grapalat" w:hAnsi="GHEA Grapalat" w:cs="Arial LatArm"/>
          <w:sz w:val="22"/>
          <w:szCs w:val="22"/>
          <w:lang w:val="en-US"/>
        </w:rPr>
        <w:t xml:space="preserve"> </w:t>
      </w:r>
      <w:r w:rsidRPr="00AC0572">
        <w:rPr>
          <w:rFonts w:ascii="GHEA Grapalat" w:hAnsi="GHEA Grapalat" w:cs="Arial LatArm"/>
          <w:sz w:val="22"/>
          <w:szCs w:val="22"/>
        </w:rPr>
        <w:t>սպեկտրաչափական համակարգի ձեռքբերմամբ։</w:t>
      </w:r>
    </w:p>
    <w:p w:rsidR="00B704A6" w:rsidRPr="00AC0572" w:rsidRDefault="00B704A6" w:rsidP="001C1EE6">
      <w:pPr>
        <w:autoSpaceDE w:val="0"/>
        <w:autoSpaceDN w:val="0"/>
        <w:adjustRightInd w:val="0"/>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rPr>
        <w:t>Ախտաբանաանատոմիական հետազոտություններ</w:t>
      </w:r>
      <w:r w:rsidRPr="00AC0572">
        <w:rPr>
          <w:rFonts w:ascii="GHEA Grapalat" w:hAnsi="GHEA Grapalat" w:cs="Arial"/>
          <w:sz w:val="22"/>
          <w:szCs w:val="22"/>
          <w:lang w:val="en-US"/>
        </w:rPr>
        <w:t>ին 2020 թվականին</w:t>
      </w:r>
      <w:r w:rsidRPr="00AC0572">
        <w:rPr>
          <w:rFonts w:ascii="GHEA Grapalat" w:hAnsi="GHEA Grapalat" w:cs="Times Armenian"/>
          <w:sz w:val="22"/>
          <w:szCs w:val="22"/>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40.1</w:t>
      </w:r>
      <w:r w:rsidRPr="00AC0572">
        <w:rPr>
          <w:rFonts w:ascii="GHEA Grapalat" w:hAnsi="GHEA Grapalat" w:cs="Sylfaen"/>
          <w:sz w:val="22"/>
          <w:szCs w:val="22"/>
        </w:rPr>
        <w:t xml:space="preserve">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w:t>
      </w:r>
      <w:r w:rsidRPr="00AC0572">
        <w:rPr>
          <w:rFonts w:ascii="GHEA Grapalat" w:hAnsi="GHEA Grapalat" w:cs="Sylfaen"/>
          <w:sz w:val="22"/>
          <w:szCs w:val="22"/>
          <w:lang w:val="zu-ZA"/>
        </w:rPr>
        <w:t xml:space="preserve"> </w:t>
      </w:r>
      <w:r w:rsidRPr="00AC0572">
        <w:rPr>
          <w:rFonts w:ascii="GHEA Grapalat" w:hAnsi="GHEA Grapalat" w:cs="Arial"/>
          <w:sz w:val="22"/>
          <w:szCs w:val="22"/>
        </w:rPr>
        <w:t>կազմելով</w:t>
      </w:r>
      <w:r w:rsidRPr="00AC0572">
        <w:rPr>
          <w:rFonts w:ascii="GHEA Grapalat" w:hAnsi="GHEA Grapalat" w:cs="Sylfaen"/>
          <w:sz w:val="22"/>
          <w:szCs w:val="22"/>
          <w:lang w:val="zu-ZA"/>
        </w:rPr>
        <w:t xml:space="preserve"> </w:t>
      </w:r>
      <w:r w:rsidRPr="00AC0572">
        <w:rPr>
          <w:rFonts w:ascii="GHEA Grapalat" w:hAnsi="GHEA Grapalat" w:cs="Arial"/>
          <w:sz w:val="22"/>
          <w:szCs w:val="22"/>
        </w:rPr>
        <w:t>ծրագրված ցուցանիշի</w:t>
      </w:r>
      <w:r w:rsidRPr="00AC0572">
        <w:rPr>
          <w:rFonts w:ascii="GHEA Grapalat" w:hAnsi="GHEA Grapalat" w:cs="Sylfaen"/>
          <w:sz w:val="22"/>
          <w:szCs w:val="22"/>
        </w:rPr>
        <w:t xml:space="preserve"> </w:t>
      </w:r>
      <w:r w:rsidRPr="00AC0572">
        <w:rPr>
          <w:rFonts w:ascii="GHEA Grapalat" w:hAnsi="GHEA Grapalat" w:cs="Sylfaen"/>
          <w:sz w:val="22"/>
          <w:szCs w:val="22"/>
          <w:lang w:val="zu-ZA"/>
        </w:rPr>
        <w:t>93.2</w:t>
      </w:r>
      <w:r w:rsidRPr="00AC0572">
        <w:rPr>
          <w:rFonts w:ascii="GHEA Grapalat" w:hAnsi="GHEA Grapalat" w:cs="Sylfaen"/>
          <w:sz w:val="22"/>
          <w:szCs w:val="22"/>
        </w:rPr>
        <w:t>%-</w:t>
      </w:r>
      <w:r w:rsidRPr="00AC0572">
        <w:rPr>
          <w:rFonts w:ascii="GHEA Grapalat" w:hAnsi="GHEA Grapalat" w:cs="Arial"/>
          <w:sz w:val="22"/>
          <w:szCs w:val="22"/>
        </w:rPr>
        <w:t>ը</w:t>
      </w:r>
      <w:r w:rsidRPr="00AC0572">
        <w:rPr>
          <w:rFonts w:ascii="GHEA Grapalat" w:hAnsi="GHEA Grapalat"/>
          <w:sz w:val="22"/>
          <w:szCs w:val="22"/>
        </w:rPr>
        <w:t>:</w:t>
      </w:r>
      <w:r w:rsidRPr="00AC0572">
        <w:rPr>
          <w:rFonts w:ascii="GHEA Grapalat" w:hAnsi="GHEA Grapalat"/>
          <w:sz w:val="22"/>
          <w:szCs w:val="22"/>
          <w:lang w:val="zu-ZA"/>
        </w:rPr>
        <w:t xml:space="preserve"> </w:t>
      </w:r>
      <w:r w:rsidRPr="00AC0572">
        <w:rPr>
          <w:rFonts w:ascii="GHEA Grapalat" w:hAnsi="GHEA Grapalat" w:cs="Arial"/>
          <w:sz w:val="22"/>
          <w:szCs w:val="22"/>
        </w:rPr>
        <w:t xml:space="preserve">Միջոցառման շրջանակներում 2020 թվականի ընթացքում իրականացվել է </w:t>
      </w:r>
      <w:r w:rsidRPr="00AC0572">
        <w:rPr>
          <w:rFonts w:ascii="GHEA Grapalat" w:hAnsi="GHEA Grapalat" w:cs="Arial"/>
          <w:sz w:val="22"/>
          <w:szCs w:val="22"/>
          <w:lang w:val="zu-ZA"/>
        </w:rPr>
        <w:t xml:space="preserve">4705 վիրահատական և բիոպսիոն նյութերի </w:t>
      </w:r>
      <w:r w:rsidRPr="00AC0572">
        <w:rPr>
          <w:rFonts w:ascii="GHEA Grapalat" w:hAnsi="GHEA Grapalat" w:cs="Arial"/>
          <w:sz w:val="22"/>
          <w:szCs w:val="22"/>
        </w:rPr>
        <w:t>հետազոտություն` կանխատեսված</w:t>
      </w:r>
      <w:r w:rsidRPr="00AC0572">
        <w:rPr>
          <w:rFonts w:ascii="GHEA Grapalat" w:hAnsi="GHEA Grapalat" w:cs="Times Armenian"/>
          <w:kern w:val="1"/>
          <w:sz w:val="22"/>
          <w:szCs w:val="22"/>
          <w:lang w:eastAsia="ru-RU"/>
        </w:rPr>
        <w:t xml:space="preserve"> </w:t>
      </w:r>
      <w:r w:rsidRPr="00AC0572">
        <w:rPr>
          <w:rFonts w:ascii="GHEA Grapalat" w:hAnsi="GHEA Grapalat" w:cs="Sylfaen"/>
          <w:sz w:val="22"/>
          <w:szCs w:val="22"/>
        </w:rPr>
        <w:t>5215-</w:t>
      </w:r>
      <w:r w:rsidRPr="00AC0572">
        <w:rPr>
          <w:rFonts w:ascii="GHEA Grapalat" w:hAnsi="GHEA Grapalat" w:cs="Arial"/>
          <w:kern w:val="1"/>
          <w:sz w:val="22"/>
          <w:szCs w:val="22"/>
          <w:lang w:eastAsia="ru-RU"/>
        </w:rPr>
        <w:t>ի</w:t>
      </w:r>
      <w:r w:rsidRPr="00AC0572">
        <w:rPr>
          <w:rFonts w:ascii="GHEA Grapalat" w:hAnsi="GHEA Grapalat" w:cs="Times Armenian"/>
          <w:kern w:val="1"/>
          <w:sz w:val="22"/>
          <w:szCs w:val="22"/>
          <w:lang w:eastAsia="ru-RU"/>
        </w:rPr>
        <w:t xml:space="preserve"> և 2019 թվականի 9654-ի </w:t>
      </w:r>
      <w:r w:rsidRPr="00AC0572">
        <w:rPr>
          <w:rFonts w:ascii="GHEA Grapalat" w:hAnsi="GHEA Grapalat" w:cs="Arial"/>
          <w:kern w:val="1"/>
          <w:sz w:val="22"/>
          <w:szCs w:val="22"/>
          <w:lang w:eastAsia="ru-RU"/>
        </w:rPr>
        <w:t>փոխարեն</w:t>
      </w:r>
      <w:r w:rsidRPr="00AC0572">
        <w:rPr>
          <w:rFonts w:ascii="GHEA Grapalat" w:hAnsi="GHEA Grapalat" w:cs="Arial"/>
          <w:kern w:val="1"/>
          <w:sz w:val="22"/>
          <w:szCs w:val="22"/>
          <w:lang w:val="zu-ZA" w:eastAsia="ru-RU"/>
        </w:rPr>
        <w:t>,</w:t>
      </w:r>
      <w:r w:rsidRPr="00AC0572">
        <w:rPr>
          <w:rFonts w:ascii="GHEA Grapalat" w:hAnsi="GHEA Grapalat"/>
          <w:sz w:val="22"/>
          <w:szCs w:val="22"/>
        </w:rPr>
        <w:t xml:space="preserve"> </w:t>
      </w:r>
      <w:r w:rsidRPr="00AC0572">
        <w:rPr>
          <w:rFonts w:ascii="GHEA Grapalat" w:hAnsi="GHEA Grapalat" w:cs="Arial"/>
          <w:kern w:val="1"/>
          <w:sz w:val="22"/>
          <w:szCs w:val="22"/>
          <w:lang w:val="zu-ZA" w:eastAsia="ru-RU"/>
        </w:rPr>
        <w:t xml:space="preserve">549 պաթանատոմիա-ախտաբանական </w:t>
      </w:r>
      <w:r w:rsidRPr="00AC0572">
        <w:rPr>
          <w:rFonts w:ascii="GHEA Grapalat" w:hAnsi="GHEA Grapalat" w:cs="Arial"/>
          <w:kern w:val="1"/>
          <w:sz w:val="22"/>
          <w:szCs w:val="22"/>
          <w:lang w:val="zu-ZA" w:eastAsia="ru-RU"/>
        </w:rPr>
        <w:lastRenderedPageBreak/>
        <w:t>դիահերձումներ՝ կանխատեսված 732</w:t>
      </w:r>
      <w:r w:rsidRPr="00AC0572">
        <w:rPr>
          <w:rFonts w:ascii="GHEA Grapalat" w:hAnsi="GHEA Grapalat" w:cs="Sylfaen"/>
          <w:sz w:val="22"/>
          <w:szCs w:val="22"/>
        </w:rPr>
        <w:t>-</w:t>
      </w:r>
      <w:r w:rsidRPr="00AC0572">
        <w:rPr>
          <w:rFonts w:ascii="GHEA Grapalat" w:hAnsi="GHEA Grapalat" w:cs="Arial"/>
          <w:kern w:val="1"/>
          <w:sz w:val="22"/>
          <w:szCs w:val="22"/>
          <w:lang w:eastAsia="ru-RU"/>
        </w:rPr>
        <w:t xml:space="preserve">ի </w:t>
      </w:r>
      <w:r w:rsidRPr="00AC0572">
        <w:rPr>
          <w:rFonts w:ascii="GHEA Grapalat" w:hAnsi="GHEA Grapalat" w:cs="Times Armenian"/>
          <w:kern w:val="1"/>
          <w:sz w:val="22"/>
          <w:szCs w:val="22"/>
          <w:lang w:eastAsia="ru-RU"/>
        </w:rPr>
        <w:t xml:space="preserve">և </w:t>
      </w:r>
      <w:r w:rsidRPr="00AC0572">
        <w:rPr>
          <w:rFonts w:ascii="GHEA Grapalat" w:hAnsi="GHEA Grapalat" w:cs="Times Armenian"/>
          <w:kern w:val="1"/>
          <w:sz w:val="22"/>
          <w:szCs w:val="22"/>
          <w:lang w:val="en-US" w:eastAsia="ru-RU"/>
        </w:rPr>
        <w:t xml:space="preserve">2019 </w:t>
      </w:r>
      <w:r w:rsidRPr="00AC0572">
        <w:rPr>
          <w:rFonts w:ascii="GHEA Grapalat" w:hAnsi="GHEA Grapalat" w:cs="Times Armenian"/>
          <w:kern w:val="1"/>
          <w:sz w:val="22"/>
          <w:szCs w:val="22"/>
          <w:lang w:eastAsia="ru-RU"/>
        </w:rPr>
        <w:t xml:space="preserve">թվականի 826-ի </w:t>
      </w:r>
      <w:r w:rsidRPr="00AC0572">
        <w:rPr>
          <w:rFonts w:ascii="GHEA Grapalat" w:hAnsi="GHEA Grapalat" w:cs="Times Armenian"/>
          <w:kern w:val="1"/>
          <w:sz w:val="22"/>
          <w:szCs w:val="22"/>
          <w:lang w:val="en-US" w:eastAsia="ru-RU"/>
        </w:rPr>
        <w:t>դիմաց</w:t>
      </w:r>
      <w:r w:rsidRPr="00AC0572">
        <w:rPr>
          <w:rFonts w:ascii="GHEA Grapalat" w:hAnsi="GHEA Grapalat" w:cs="Times Armenian"/>
          <w:kern w:val="1"/>
          <w:sz w:val="22"/>
          <w:szCs w:val="22"/>
          <w:lang w:eastAsia="ru-RU"/>
        </w:rPr>
        <w:t>:</w:t>
      </w:r>
      <w:r w:rsidRPr="00AC0572">
        <w:rPr>
          <w:rFonts w:ascii="GHEA Grapalat" w:hAnsi="GHEA Grapalat"/>
          <w:sz w:val="22"/>
          <w:szCs w:val="22"/>
          <w:lang w:val="zu-ZA"/>
        </w:rPr>
        <w:t xml:space="preserve"> </w:t>
      </w:r>
      <w:r w:rsidRPr="00AC0572">
        <w:rPr>
          <w:rFonts w:ascii="GHEA Grapalat" w:hAnsi="GHEA Grapalat" w:cs="Sylfaen"/>
          <w:sz w:val="22"/>
          <w:szCs w:val="22"/>
        </w:rPr>
        <w:t>Նախորդ</w:t>
      </w:r>
      <w:r w:rsidRPr="00AC0572">
        <w:rPr>
          <w:rFonts w:ascii="GHEA Grapalat" w:hAnsi="GHEA Grapalat" w:cs="Times Armenian"/>
          <w:sz w:val="22"/>
          <w:szCs w:val="22"/>
        </w:rPr>
        <w:t xml:space="preserve"> </w:t>
      </w:r>
      <w:r w:rsidRPr="00AC0572">
        <w:rPr>
          <w:rFonts w:ascii="GHEA Grapalat" w:hAnsi="GHEA Grapalat" w:cs="Sylfaen"/>
          <w:sz w:val="22"/>
          <w:szCs w:val="22"/>
        </w:rPr>
        <w:t>տարվա</w:t>
      </w:r>
      <w:r w:rsidRPr="00AC0572">
        <w:rPr>
          <w:rFonts w:ascii="GHEA Grapalat" w:hAnsi="GHEA Grapalat" w:cs="Times Armenian"/>
          <w:sz w:val="22"/>
          <w:szCs w:val="22"/>
        </w:rPr>
        <w:t xml:space="preserve"> </w:t>
      </w:r>
      <w:r w:rsidRPr="00AC0572">
        <w:rPr>
          <w:rFonts w:ascii="GHEA Grapalat" w:hAnsi="GHEA Grapalat" w:cs="Sylfaen"/>
          <w:sz w:val="22"/>
          <w:szCs w:val="22"/>
        </w:rPr>
        <w:t>համեմատ</w:t>
      </w:r>
      <w:r w:rsidRPr="00AC0572">
        <w:rPr>
          <w:rFonts w:ascii="GHEA Grapalat" w:hAnsi="GHEA Grapalat" w:cs="Times Armenian"/>
          <w:sz w:val="22"/>
          <w:szCs w:val="22"/>
        </w:rPr>
        <w:t xml:space="preserve"> </w:t>
      </w:r>
      <w:r w:rsidRPr="00AC0572">
        <w:rPr>
          <w:rFonts w:ascii="GHEA Grapalat" w:hAnsi="GHEA Grapalat" w:cs="Sylfaen"/>
          <w:sz w:val="22"/>
          <w:szCs w:val="22"/>
        </w:rPr>
        <w:t>նշված</w:t>
      </w:r>
      <w:r w:rsidRPr="00AC0572">
        <w:rPr>
          <w:rFonts w:ascii="GHEA Grapalat" w:hAnsi="GHEA Grapalat" w:cs="Times Armenian"/>
          <w:sz w:val="22"/>
          <w:szCs w:val="22"/>
        </w:rPr>
        <w:t xml:space="preserve"> </w:t>
      </w:r>
      <w:r w:rsidRPr="00AC0572">
        <w:rPr>
          <w:rFonts w:ascii="GHEA Grapalat" w:hAnsi="GHEA Grapalat" w:cs="Sylfaen"/>
          <w:sz w:val="22"/>
          <w:szCs w:val="22"/>
        </w:rPr>
        <w:t>ծախսերը նվազել</w:t>
      </w:r>
      <w:r w:rsidRPr="00AC0572">
        <w:rPr>
          <w:rFonts w:ascii="GHEA Grapalat" w:hAnsi="GHEA Grapalat" w:cs="Times Armenian"/>
          <w:sz w:val="22"/>
          <w:szCs w:val="22"/>
        </w:rPr>
        <w:t xml:space="preserve"> </w:t>
      </w:r>
      <w:r w:rsidRPr="00AC0572">
        <w:rPr>
          <w:rFonts w:ascii="GHEA Grapalat" w:hAnsi="GHEA Grapalat" w:cs="Sylfaen"/>
          <w:sz w:val="22"/>
          <w:szCs w:val="22"/>
        </w:rPr>
        <w:t>են</w:t>
      </w:r>
      <w:r w:rsidRPr="00AC0572">
        <w:rPr>
          <w:rFonts w:ascii="GHEA Grapalat" w:hAnsi="GHEA Grapalat"/>
          <w:sz w:val="22"/>
          <w:szCs w:val="22"/>
        </w:rPr>
        <w:t xml:space="preserve"> </w:t>
      </w:r>
      <w:r w:rsidRPr="00AC0572">
        <w:rPr>
          <w:rFonts w:ascii="GHEA Grapalat" w:hAnsi="GHEA Grapalat"/>
          <w:sz w:val="22"/>
          <w:szCs w:val="22"/>
          <w:lang w:val="zu-ZA"/>
        </w:rPr>
        <w:t>22</w:t>
      </w:r>
      <w:r w:rsidRPr="00AC0572">
        <w:rPr>
          <w:rFonts w:ascii="GHEA Grapalat" w:hAnsi="GHEA Grapalat"/>
          <w:sz w:val="22"/>
          <w:szCs w:val="22"/>
        </w:rPr>
        <w:t>%-</w:t>
      </w:r>
      <w:r w:rsidRPr="00AC0572">
        <w:rPr>
          <w:rFonts w:ascii="GHEA Grapalat" w:hAnsi="GHEA Grapalat" w:cs="Sylfaen"/>
          <w:sz w:val="22"/>
          <w:szCs w:val="22"/>
        </w:rPr>
        <w:t>ով</w:t>
      </w:r>
      <w:r w:rsidRPr="00AC0572">
        <w:rPr>
          <w:rFonts w:ascii="GHEA Grapalat" w:hAnsi="GHEA Grapalat" w:cs="Sylfaen"/>
          <w:sz w:val="22"/>
          <w:szCs w:val="22"/>
          <w:lang w:val="en-US"/>
        </w:rPr>
        <w:t xml:space="preserve"> կամ 11.3 մլն դրամով: Ծրագրված ցուցանիշից շեղումը, ինչպես նաև նախորդ տարվա համեմատ ծախսերի նվազումը</w:t>
      </w:r>
      <w:r w:rsidRPr="00AC0572">
        <w:rPr>
          <w:rFonts w:ascii="GHEA Grapalat" w:hAnsi="GHEA Grapalat" w:cs="Sylfaen"/>
          <w:sz w:val="22"/>
          <w:szCs w:val="22"/>
        </w:rPr>
        <w:t xml:space="preserve"> պայմանավորված</w:t>
      </w:r>
      <w:r w:rsidRPr="00AC0572">
        <w:rPr>
          <w:rFonts w:ascii="GHEA Grapalat" w:hAnsi="GHEA Grapalat" w:cs="Sylfaen"/>
          <w:sz w:val="22"/>
          <w:szCs w:val="22"/>
          <w:lang w:val="en-US"/>
        </w:rPr>
        <w:t xml:space="preserve"> են</w:t>
      </w:r>
      <w:r w:rsidRPr="00AC0572">
        <w:rPr>
          <w:rFonts w:ascii="GHEA Grapalat" w:hAnsi="GHEA Grapalat"/>
          <w:sz w:val="22"/>
          <w:szCs w:val="22"/>
          <w:lang w:val="zu-ZA"/>
        </w:rPr>
        <w:t xml:space="preserve"> փաստացի</w:t>
      </w:r>
      <w:r w:rsidRPr="00AC0572">
        <w:rPr>
          <w:rFonts w:ascii="GHEA Grapalat" w:hAnsi="GHEA Grapalat" w:cs="Arial"/>
          <w:sz w:val="22"/>
          <w:szCs w:val="22"/>
        </w:rPr>
        <w:t xml:space="preserve"> հետազոտությունների թվով։</w:t>
      </w:r>
    </w:p>
    <w:p w:rsidR="00B704A6" w:rsidRPr="00AC0572" w:rsidRDefault="00B704A6" w:rsidP="001C1EE6">
      <w:pPr>
        <w:autoSpaceDE w:val="0"/>
        <w:autoSpaceDN w:val="0"/>
        <w:adjustRightInd w:val="0"/>
        <w:spacing w:line="360" w:lineRule="auto"/>
        <w:ind w:firstLine="567"/>
        <w:jc w:val="both"/>
        <w:rPr>
          <w:rFonts w:ascii="GHEA Grapalat" w:hAnsi="GHEA Grapalat" w:cs="Arial"/>
          <w:sz w:val="22"/>
          <w:szCs w:val="22"/>
          <w:lang w:val="zu-ZA"/>
        </w:rPr>
      </w:pPr>
      <w:r w:rsidRPr="00AC0572">
        <w:rPr>
          <w:rFonts w:ascii="GHEA Grapalat" w:hAnsi="GHEA Grapalat" w:cs="Arial"/>
          <w:i/>
          <w:sz w:val="22"/>
          <w:szCs w:val="22"/>
        </w:rPr>
        <w:t>Դեղապահովման ծրագրի</w:t>
      </w:r>
      <w:r w:rsidRPr="00AC0572">
        <w:rPr>
          <w:rFonts w:ascii="GHEA Grapalat" w:hAnsi="GHEA Grapalat" w:cs="GHEA Grapalat"/>
          <w:sz w:val="22"/>
          <w:szCs w:val="22"/>
        </w:rPr>
        <w:t xml:space="preserve"> </w:t>
      </w:r>
      <w:r w:rsidRPr="00AC0572">
        <w:rPr>
          <w:rFonts w:ascii="GHEA Grapalat" w:hAnsi="GHEA Grapalat" w:cs="Arial"/>
          <w:sz w:val="22"/>
          <w:szCs w:val="22"/>
        </w:rPr>
        <w:t>շրջանակներում</w:t>
      </w:r>
      <w:r w:rsidRPr="00AC0572">
        <w:rPr>
          <w:rFonts w:ascii="GHEA Grapalat" w:hAnsi="GHEA Grapalat" w:cs="GHEA Grapalat"/>
          <w:sz w:val="22"/>
          <w:szCs w:val="22"/>
        </w:rPr>
        <w:t xml:space="preserve"> </w:t>
      </w:r>
      <w:r w:rsidRPr="00AC0572">
        <w:rPr>
          <w:rFonts w:ascii="GHEA Grapalat" w:hAnsi="GHEA Grapalat" w:cs="Arial"/>
          <w:sz w:val="22"/>
          <w:szCs w:val="22"/>
        </w:rPr>
        <w:t>օգտագործվել</w:t>
      </w:r>
      <w:r w:rsidRPr="00AC0572">
        <w:rPr>
          <w:rFonts w:ascii="GHEA Grapalat" w:hAnsi="GHEA Grapalat" w:cs="GHEA Grapalat"/>
          <w:sz w:val="22"/>
          <w:szCs w:val="22"/>
        </w:rPr>
        <w:t xml:space="preserve"> </w:t>
      </w:r>
      <w:r w:rsidRPr="00AC0572">
        <w:rPr>
          <w:rFonts w:ascii="GHEA Grapalat" w:hAnsi="GHEA Grapalat" w:cs="Arial"/>
          <w:sz w:val="22"/>
          <w:szCs w:val="22"/>
        </w:rPr>
        <w:t>է</w:t>
      </w:r>
      <w:r w:rsidRPr="00AC0572">
        <w:rPr>
          <w:rFonts w:ascii="GHEA Grapalat" w:hAnsi="GHEA Grapalat" w:cs="GHEA Grapalat"/>
          <w:sz w:val="22"/>
          <w:szCs w:val="22"/>
        </w:rPr>
        <w:t xml:space="preserve"> </w:t>
      </w:r>
      <w:r w:rsidRPr="00AC0572">
        <w:rPr>
          <w:rFonts w:ascii="GHEA Grapalat" w:hAnsi="GHEA Grapalat" w:cs="Arial"/>
          <w:sz w:val="22"/>
          <w:szCs w:val="22"/>
          <w:lang w:val="en-US"/>
        </w:rPr>
        <w:t>ավելի</w:t>
      </w:r>
      <w:r w:rsidRPr="00AC0572">
        <w:rPr>
          <w:rFonts w:ascii="GHEA Grapalat" w:hAnsi="GHEA Grapalat" w:cs="Arial"/>
          <w:sz w:val="22"/>
          <w:szCs w:val="22"/>
          <w:lang w:val="zu-ZA"/>
        </w:rPr>
        <w:t xml:space="preserve"> </w:t>
      </w:r>
      <w:r w:rsidRPr="00AC0572">
        <w:rPr>
          <w:rFonts w:ascii="GHEA Grapalat" w:hAnsi="GHEA Grapalat" w:cs="Arial"/>
          <w:sz w:val="22"/>
          <w:szCs w:val="22"/>
          <w:lang w:val="en-US"/>
        </w:rPr>
        <w:t>քան</w:t>
      </w:r>
      <w:r w:rsidRPr="00AC0572">
        <w:rPr>
          <w:rFonts w:ascii="GHEA Grapalat" w:hAnsi="GHEA Grapalat" w:cs="Arial"/>
          <w:sz w:val="22"/>
          <w:szCs w:val="22"/>
        </w:rPr>
        <w:t xml:space="preserve"> </w:t>
      </w:r>
      <w:r w:rsidRPr="00AC0572">
        <w:rPr>
          <w:rFonts w:ascii="GHEA Grapalat" w:hAnsi="GHEA Grapalat" w:cs="Arial"/>
          <w:sz w:val="22"/>
          <w:szCs w:val="22"/>
          <w:lang w:val="zu-ZA"/>
        </w:rPr>
        <w:t>3</w:t>
      </w:r>
      <w:r w:rsidRPr="00AC0572">
        <w:rPr>
          <w:rFonts w:ascii="GHEA Grapalat" w:hAnsi="GHEA Grapalat" w:cs="Arial"/>
          <w:sz w:val="22"/>
          <w:szCs w:val="22"/>
        </w:rPr>
        <w:t>.</w:t>
      </w:r>
      <w:r w:rsidRPr="00AC0572">
        <w:rPr>
          <w:rFonts w:ascii="GHEA Grapalat" w:hAnsi="GHEA Grapalat" w:cs="Arial"/>
          <w:sz w:val="22"/>
          <w:szCs w:val="22"/>
          <w:lang w:val="zu-ZA"/>
        </w:rPr>
        <w:t>3</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cs="GHEA Grapalat"/>
          <w:sz w:val="22"/>
          <w:szCs w:val="22"/>
        </w:rPr>
        <w:t xml:space="preserve"> </w:t>
      </w:r>
      <w:r w:rsidRPr="00AC0572">
        <w:rPr>
          <w:rFonts w:ascii="GHEA Grapalat" w:hAnsi="GHEA Grapalat" w:cs="Arial"/>
          <w:sz w:val="22"/>
          <w:szCs w:val="22"/>
        </w:rPr>
        <w:t>դրամ</w:t>
      </w:r>
      <w:r w:rsidRPr="00AC0572">
        <w:rPr>
          <w:rFonts w:ascii="GHEA Grapalat" w:hAnsi="GHEA Grapalat" w:cs="GHEA Grapalat"/>
          <w:sz w:val="22"/>
          <w:szCs w:val="22"/>
        </w:rPr>
        <w:t xml:space="preserve">, </w:t>
      </w:r>
      <w:r w:rsidRPr="00AC0572">
        <w:rPr>
          <w:rFonts w:ascii="GHEA Grapalat" w:hAnsi="GHEA Grapalat" w:cs="Arial"/>
          <w:sz w:val="22"/>
          <w:szCs w:val="22"/>
        </w:rPr>
        <w:t>որը</w:t>
      </w:r>
      <w:r w:rsidRPr="00AC0572">
        <w:rPr>
          <w:rFonts w:ascii="GHEA Grapalat" w:hAnsi="GHEA Grapalat" w:cs="GHEA Grapalat"/>
          <w:sz w:val="22"/>
          <w:szCs w:val="22"/>
        </w:rPr>
        <w:t xml:space="preserve"> </w:t>
      </w:r>
      <w:r w:rsidRPr="00AC0572">
        <w:rPr>
          <w:rFonts w:ascii="GHEA Grapalat" w:hAnsi="GHEA Grapalat" w:cs="Arial"/>
          <w:sz w:val="22"/>
          <w:szCs w:val="22"/>
        </w:rPr>
        <w:t>կազմել</w:t>
      </w:r>
      <w:r w:rsidRPr="00AC0572">
        <w:rPr>
          <w:rFonts w:ascii="GHEA Grapalat" w:hAnsi="GHEA Grapalat" w:cs="GHEA Grapalat"/>
          <w:sz w:val="22"/>
          <w:szCs w:val="22"/>
        </w:rPr>
        <w:t xml:space="preserve"> </w:t>
      </w:r>
      <w:r w:rsidRPr="00AC0572">
        <w:rPr>
          <w:rFonts w:ascii="GHEA Grapalat" w:hAnsi="GHEA Grapalat" w:cs="Arial"/>
          <w:sz w:val="22"/>
          <w:szCs w:val="22"/>
        </w:rPr>
        <w:t>է</w:t>
      </w:r>
      <w:r w:rsidRPr="00AC0572">
        <w:rPr>
          <w:rFonts w:ascii="GHEA Grapalat" w:hAnsi="GHEA Grapalat" w:cs="GHEA Grapalat"/>
          <w:sz w:val="22"/>
          <w:szCs w:val="22"/>
        </w:rPr>
        <w:t xml:space="preserve"> </w:t>
      </w:r>
      <w:r w:rsidRPr="00AC0572">
        <w:rPr>
          <w:rFonts w:ascii="GHEA Grapalat" w:hAnsi="GHEA Grapalat" w:cs="Arial"/>
          <w:sz w:val="22"/>
          <w:szCs w:val="22"/>
        </w:rPr>
        <w:t>ծրագրով</w:t>
      </w:r>
      <w:r w:rsidRPr="00AC0572">
        <w:rPr>
          <w:rFonts w:ascii="GHEA Grapalat" w:hAnsi="GHEA Grapalat" w:cs="GHEA Grapalat"/>
          <w:sz w:val="22"/>
          <w:szCs w:val="22"/>
        </w:rPr>
        <w:t xml:space="preserve"> </w:t>
      </w:r>
      <w:r w:rsidRPr="00AC0572">
        <w:rPr>
          <w:rFonts w:ascii="GHEA Grapalat" w:hAnsi="GHEA Grapalat" w:cs="Arial"/>
          <w:sz w:val="22"/>
          <w:szCs w:val="22"/>
        </w:rPr>
        <w:t>նախատեսված</w:t>
      </w:r>
      <w:r w:rsidRPr="00AC0572">
        <w:rPr>
          <w:rFonts w:ascii="GHEA Grapalat" w:hAnsi="GHEA Grapalat" w:cs="GHEA Grapalat"/>
          <w:sz w:val="22"/>
          <w:szCs w:val="22"/>
        </w:rPr>
        <w:t xml:space="preserve"> </w:t>
      </w:r>
      <w:r w:rsidRPr="00AC0572">
        <w:rPr>
          <w:rFonts w:ascii="GHEA Grapalat" w:hAnsi="GHEA Grapalat" w:cs="Arial"/>
          <w:sz w:val="22"/>
          <w:szCs w:val="22"/>
        </w:rPr>
        <w:t>ցուցանիշի</w:t>
      </w:r>
      <w:r w:rsidRPr="00AC0572">
        <w:rPr>
          <w:rFonts w:ascii="GHEA Grapalat" w:hAnsi="GHEA Grapalat" w:cs="GHEA Grapalat"/>
          <w:sz w:val="22"/>
          <w:szCs w:val="22"/>
        </w:rPr>
        <w:t xml:space="preserve"> </w:t>
      </w:r>
      <w:r w:rsidRPr="00AC0572">
        <w:rPr>
          <w:rFonts w:ascii="GHEA Grapalat" w:hAnsi="GHEA Grapalat" w:cs="Sylfaen"/>
          <w:sz w:val="22"/>
          <w:szCs w:val="22"/>
          <w:lang w:val="zu-ZA"/>
        </w:rPr>
        <w:t>99.</w:t>
      </w:r>
      <w:r w:rsidRPr="00AC0572">
        <w:rPr>
          <w:rFonts w:ascii="GHEA Grapalat" w:hAnsi="GHEA Grapalat" w:cs="GHEA Grapalat"/>
          <w:sz w:val="22"/>
          <w:szCs w:val="22"/>
          <w:lang w:val="zu-ZA"/>
        </w:rPr>
        <w:t>5</w:t>
      </w:r>
      <w:r w:rsidRPr="00AC0572">
        <w:rPr>
          <w:rFonts w:ascii="GHEA Grapalat" w:hAnsi="GHEA Grapalat" w:cs="GHEA Grapalat"/>
          <w:sz w:val="22"/>
          <w:szCs w:val="22"/>
        </w:rPr>
        <w:t>%-</w:t>
      </w:r>
      <w:r w:rsidRPr="00AC0572">
        <w:rPr>
          <w:rFonts w:ascii="GHEA Grapalat" w:hAnsi="GHEA Grapalat" w:cs="Arial"/>
          <w:sz w:val="22"/>
          <w:szCs w:val="22"/>
        </w:rPr>
        <w:t>ը</w:t>
      </w:r>
      <w:r w:rsidRPr="00AC0572">
        <w:rPr>
          <w:rFonts w:ascii="GHEA Grapalat" w:hAnsi="GHEA Grapalat" w:cs="Arial"/>
          <w:sz w:val="22"/>
          <w:szCs w:val="22"/>
          <w:lang w:val="en-US"/>
        </w:rPr>
        <w:t>:</w:t>
      </w:r>
      <w:r w:rsidRPr="00AC0572">
        <w:rPr>
          <w:rFonts w:ascii="GHEA Grapalat" w:hAnsi="GHEA Grapalat" w:cs="Arial"/>
          <w:sz w:val="22"/>
          <w:szCs w:val="22"/>
        </w:rPr>
        <w:t xml:space="preserve"> Ծրագրի շրջանակներում իրականացվել է երկու միջոցառում: 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նույն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ժամանակահատվածի</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Sylfaen"/>
          <w:sz w:val="22"/>
          <w:szCs w:val="22"/>
          <w:lang w:val="zu-ZA"/>
        </w:rPr>
        <w:t xml:space="preserve"> </w:t>
      </w:r>
      <w:r w:rsidRPr="00AC0572">
        <w:rPr>
          <w:rFonts w:ascii="GHEA Grapalat" w:hAnsi="GHEA Grapalat" w:cs="Arial"/>
          <w:sz w:val="22"/>
          <w:szCs w:val="22"/>
        </w:rPr>
        <w:t>նշված</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Sylfaen"/>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28.2%-</w:t>
      </w:r>
      <w:r w:rsidRPr="00AC0572">
        <w:rPr>
          <w:rFonts w:ascii="GHEA Grapalat" w:hAnsi="GHEA Grapalat" w:cs="Arial"/>
          <w:sz w:val="22"/>
          <w:szCs w:val="22"/>
        </w:rPr>
        <w:t xml:space="preserve">ով կամ </w:t>
      </w:r>
      <w:r w:rsidRPr="00AC0572">
        <w:rPr>
          <w:rFonts w:ascii="GHEA Grapalat" w:hAnsi="GHEA Grapalat" w:cs="Arial"/>
          <w:sz w:val="22"/>
          <w:szCs w:val="22"/>
          <w:lang w:val="zu-ZA"/>
        </w:rPr>
        <w:t xml:space="preserve">729.3 </w:t>
      </w:r>
      <w:r w:rsidRPr="00AC0572">
        <w:rPr>
          <w:rFonts w:ascii="GHEA Grapalat" w:hAnsi="GHEA Grapalat" w:cs="Arial"/>
          <w:sz w:val="22"/>
          <w:szCs w:val="22"/>
        </w:rPr>
        <w:t>մլն դրամով</w:t>
      </w:r>
      <w:r w:rsidRPr="00AC0572">
        <w:rPr>
          <w:rFonts w:ascii="GHEA Grapalat" w:hAnsi="GHEA Grapalat" w:cs="Sylfaen"/>
          <w:sz w:val="22"/>
          <w:szCs w:val="22"/>
          <w:lang w:val="zu-ZA"/>
        </w:rPr>
        <w:t xml:space="preserve">, </w:t>
      </w:r>
      <w:r w:rsidRPr="00AC0572">
        <w:rPr>
          <w:rFonts w:ascii="GHEA Grapalat" w:hAnsi="GHEA Grapalat" w:cs="Arial"/>
          <w:sz w:val="22"/>
          <w:szCs w:val="22"/>
          <w:lang w:val="en-US"/>
        </w:rPr>
        <w:t>որը</w:t>
      </w:r>
      <w:r w:rsidRPr="00AC0572">
        <w:rPr>
          <w:rFonts w:ascii="GHEA Grapalat" w:hAnsi="GHEA Grapalat" w:cs="Sylfaen"/>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ամբուլատոր-պոլիկլինիկական, հիվանդանոցային բուժօգնություն ստացողներին և հատուկ խմբերում ընդգրկված ֆիզիկական անձանց </w:t>
      </w:r>
      <w:r w:rsidRPr="00AC0572">
        <w:rPr>
          <w:rFonts w:ascii="GHEA Grapalat" w:hAnsi="GHEA Grapalat"/>
          <w:sz w:val="22"/>
          <w:szCs w:val="22"/>
          <w:lang w:val="af-ZA"/>
        </w:rPr>
        <w:t>դ</w:t>
      </w:r>
      <w:r w:rsidRPr="00AC0572">
        <w:rPr>
          <w:rFonts w:ascii="GHEA Grapalat" w:hAnsi="GHEA Grapalat" w:cs="Arial"/>
          <w:sz w:val="22"/>
          <w:szCs w:val="22"/>
          <w:lang w:val="zu-ZA"/>
        </w:rPr>
        <w:t xml:space="preserve">եղորայքի տրամադրման </w:t>
      </w:r>
      <w:r w:rsidRPr="00AC0572">
        <w:rPr>
          <w:rFonts w:ascii="GHEA Grapalat" w:hAnsi="GHEA Grapalat" w:cs="Arial"/>
          <w:sz w:val="22"/>
          <w:szCs w:val="22"/>
        </w:rPr>
        <w:t>ծախսերի աճով։</w:t>
      </w:r>
      <w:r w:rsidRPr="00AC0572">
        <w:rPr>
          <w:rFonts w:ascii="GHEA Grapalat" w:hAnsi="GHEA Grapalat" w:cs="Arial"/>
          <w:sz w:val="22"/>
          <w:szCs w:val="22"/>
          <w:lang w:val="en-US"/>
        </w:rPr>
        <w:t xml:space="preserve"> Նշված միջոցառմանը հաշվետու տարում տրամադրվել է ավ</w:t>
      </w:r>
      <w:r w:rsidRPr="00AC0572">
        <w:rPr>
          <w:rFonts w:ascii="GHEA Grapalat" w:hAnsi="GHEA Grapalat" w:cs="Arial"/>
          <w:sz w:val="22"/>
          <w:szCs w:val="22"/>
        </w:rPr>
        <w:t>ելի</w:t>
      </w:r>
      <w:r w:rsidRPr="00AC0572">
        <w:rPr>
          <w:rFonts w:ascii="GHEA Grapalat" w:hAnsi="GHEA Grapalat"/>
          <w:sz w:val="22"/>
          <w:szCs w:val="22"/>
        </w:rPr>
        <w:t xml:space="preserve"> </w:t>
      </w:r>
      <w:r w:rsidRPr="00AC0572">
        <w:rPr>
          <w:rFonts w:ascii="GHEA Grapalat" w:hAnsi="GHEA Grapalat" w:cs="Arial"/>
          <w:sz w:val="22"/>
          <w:szCs w:val="22"/>
        </w:rPr>
        <w:t>քան</w:t>
      </w:r>
      <w:r w:rsidRPr="00AC0572">
        <w:rPr>
          <w:rFonts w:ascii="GHEA Grapalat" w:hAnsi="GHEA Grapalat"/>
          <w:sz w:val="22"/>
          <w:szCs w:val="22"/>
        </w:rPr>
        <w:t xml:space="preserve"> 3.</w:t>
      </w:r>
      <w:r w:rsidRPr="00AC0572">
        <w:rPr>
          <w:rFonts w:ascii="GHEA Grapalat" w:hAnsi="GHEA Grapalat" w:cs="Arial"/>
          <w:sz w:val="22"/>
          <w:szCs w:val="22"/>
          <w:lang w:val="zu-ZA"/>
        </w:rPr>
        <w:t xml:space="preserve">2 </w:t>
      </w:r>
      <w:r w:rsidRPr="00AC0572">
        <w:rPr>
          <w:rFonts w:ascii="GHEA Grapalat" w:hAnsi="GHEA Grapalat" w:cs="Arial"/>
          <w:sz w:val="22"/>
          <w:szCs w:val="22"/>
        </w:rPr>
        <w:t>մլրդ</w:t>
      </w:r>
      <w:r w:rsidRPr="00AC0572">
        <w:rPr>
          <w:rFonts w:ascii="GHEA Grapalat" w:hAnsi="GHEA Grapalat" w:cs="GHEA Grapalat"/>
          <w:sz w:val="22"/>
          <w:szCs w:val="22"/>
        </w:rPr>
        <w:t xml:space="preserve"> </w:t>
      </w:r>
      <w:r w:rsidRPr="00AC0572">
        <w:rPr>
          <w:rFonts w:ascii="GHEA Grapalat" w:hAnsi="GHEA Grapalat" w:cs="Arial"/>
          <w:sz w:val="22"/>
          <w:szCs w:val="22"/>
        </w:rPr>
        <w:t>դրամ, որը</w:t>
      </w:r>
      <w:r w:rsidRPr="00AC0572">
        <w:rPr>
          <w:rFonts w:ascii="GHEA Grapalat" w:hAnsi="GHEA Grapalat" w:cs="GHEA Grapalat"/>
          <w:sz w:val="22"/>
          <w:szCs w:val="22"/>
        </w:rPr>
        <w:t xml:space="preserve"> </w:t>
      </w:r>
      <w:r w:rsidRPr="00AC0572">
        <w:rPr>
          <w:rFonts w:ascii="GHEA Grapalat" w:hAnsi="GHEA Grapalat" w:cs="Arial"/>
          <w:sz w:val="22"/>
          <w:szCs w:val="22"/>
        </w:rPr>
        <w:t>կազմել</w:t>
      </w:r>
      <w:r w:rsidRPr="00AC0572">
        <w:rPr>
          <w:rFonts w:ascii="GHEA Grapalat" w:hAnsi="GHEA Grapalat" w:cs="GHEA Grapalat"/>
          <w:sz w:val="22"/>
          <w:szCs w:val="22"/>
        </w:rPr>
        <w:t xml:space="preserve"> </w:t>
      </w:r>
      <w:r w:rsidRPr="00AC0572">
        <w:rPr>
          <w:rFonts w:ascii="GHEA Grapalat" w:hAnsi="GHEA Grapalat" w:cs="Arial"/>
          <w:sz w:val="22"/>
          <w:szCs w:val="22"/>
        </w:rPr>
        <w:t>է</w:t>
      </w:r>
      <w:r w:rsidRPr="00AC0572">
        <w:rPr>
          <w:rFonts w:ascii="GHEA Grapalat" w:hAnsi="GHEA Grapalat" w:cs="GHEA Grapalat"/>
          <w:sz w:val="22"/>
          <w:szCs w:val="22"/>
        </w:rPr>
        <w:t xml:space="preserve"> </w:t>
      </w:r>
      <w:r w:rsidRPr="00AC0572">
        <w:rPr>
          <w:rFonts w:ascii="GHEA Grapalat" w:hAnsi="GHEA Grapalat" w:cs="Arial"/>
          <w:sz w:val="22"/>
          <w:szCs w:val="22"/>
        </w:rPr>
        <w:t>ծրագրված ցուցանիշի</w:t>
      </w:r>
      <w:r w:rsidRPr="00AC0572">
        <w:rPr>
          <w:rFonts w:ascii="GHEA Grapalat" w:hAnsi="GHEA Grapalat" w:cs="GHEA Grapalat"/>
          <w:sz w:val="22"/>
          <w:szCs w:val="22"/>
        </w:rPr>
        <w:t xml:space="preserve"> </w:t>
      </w:r>
      <w:r w:rsidRPr="00AC0572">
        <w:rPr>
          <w:rFonts w:ascii="GHEA Grapalat" w:hAnsi="GHEA Grapalat"/>
          <w:sz w:val="22"/>
          <w:szCs w:val="22"/>
        </w:rPr>
        <w:t>99.</w:t>
      </w:r>
      <w:r w:rsidRPr="00AC0572">
        <w:rPr>
          <w:rFonts w:ascii="GHEA Grapalat" w:hAnsi="GHEA Grapalat"/>
          <w:sz w:val="22"/>
          <w:szCs w:val="22"/>
          <w:lang w:val="zu-ZA"/>
        </w:rPr>
        <w:t>4</w:t>
      </w:r>
      <w:r w:rsidRPr="00AC0572">
        <w:rPr>
          <w:rFonts w:ascii="GHEA Grapalat" w:hAnsi="GHEA Grapalat" w:cs="GHEA Grapalat"/>
          <w:sz w:val="22"/>
          <w:szCs w:val="22"/>
        </w:rPr>
        <w:t>%-ը։</w:t>
      </w:r>
      <w:r w:rsidRPr="00AC0572">
        <w:rPr>
          <w:rFonts w:ascii="GHEA Grapalat" w:hAnsi="GHEA Grapalat" w:cs="Arial"/>
          <w:sz w:val="22"/>
          <w:szCs w:val="22"/>
        </w:rPr>
        <w:t xml:space="preserve"> Միջոցներն</w:t>
      </w:r>
      <w:r w:rsidRPr="00AC0572">
        <w:rPr>
          <w:rFonts w:ascii="GHEA Grapalat" w:hAnsi="GHEA Grapalat"/>
          <w:sz w:val="22"/>
          <w:szCs w:val="22"/>
        </w:rPr>
        <w:t xml:space="preserve"> </w:t>
      </w:r>
      <w:r w:rsidRPr="00AC0572">
        <w:rPr>
          <w:rFonts w:ascii="GHEA Grapalat" w:hAnsi="GHEA Grapalat" w:cs="Arial"/>
          <w:sz w:val="22"/>
          <w:szCs w:val="22"/>
        </w:rPr>
        <w:t>օգտագործվել</w:t>
      </w:r>
      <w:r w:rsidRPr="00AC0572">
        <w:rPr>
          <w:rFonts w:ascii="GHEA Grapalat" w:hAnsi="GHEA Grapalat"/>
          <w:sz w:val="22"/>
          <w:szCs w:val="22"/>
        </w:rPr>
        <w:t xml:space="preserve"> </w:t>
      </w:r>
      <w:r w:rsidRPr="00AC0572">
        <w:rPr>
          <w:rFonts w:ascii="GHEA Grapalat" w:hAnsi="GHEA Grapalat" w:cs="Arial"/>
          <w:sz w:val="22"/>
          <w:szCs w:val="22"/>
        </w:rPr>
        <w:t>են</w:t>
      </w:r>
      <w:r w:rsidRPr="00AC0572">
        <w:rPr>
          <w:rFonts w:ascii="GHEA Grapalat" w:hAnsi="GHEA Grapalat"/>
          <w:sz w:val="22"/>
          <w:szCs w:val="22"/>
        </w:rPr>
        <w:t xml:space="preserve"> </w:t>
      </w:r>
      <w:r w:rsidRPr="00AC0572">
        <w:rPr>
          <w:rFonts w:ascii="GHEA Grapalat" w:hAnsi="GHEA Grapalat" w:cs="Arial"/>
          <w:sz w:val="22"/>
          <w:szCs w:val="22"/>
        </w:rPr>
        <w:t>սոցիալապես</w:t>
      </w:r>
      <w:r w:rsidRPr="00AC0572">
        <w:rPr>
          <w:rFonts w:ascii="GHEA Grapalat" w:hAnsi="GHEA Grapalat"/>
          <w:sz w:val="22"/>
          <w:szCs w:val="22"/>
        </w:rPr>
        <w:t xml:space="preserve"> </w:t>
      </w:r>
      <w:r w:rsidRPr="00AC0572">
        <w:rPr>
          <w:rFonts w:ascii="GHEA Grapalat" w:hAnsi="GHEA Grapalat" w:cs="Arial"/>
          <w:sz w:val="22"/>
          <w:szCs w:val="22"/>
        </w:rPr>
        <w:t>անապահով</w:t>
      </w:r>
      <w:r w:rsidRPr="00AC0572">
        <w:rPr>
          <w:rFonts w:ascii="GHEA Grapalat" w:hAnsi="GHEA Grapalat"/>
          <w:sz w:val="22"/>
          <w:szCs w:val="22"/>
        </w:rPr>
        <w:t xml:space="preserve"> </w:t>
      </w:r>
      <w:r w:rsidRPr="00AC0572">
        <w:rPr>
          <w:rFonts w:ascii="GHEA Grapalat" w:hAnsi="GHEA Grapalat" w:cs="Arial"/>
          <w:sz w:val="22"/>
          <w:szCs w:val="22"/>
        </w:rPr>
        <w:t>և</w:t>
      </w:r>
      <w:r w:rsidRPr="00AC0572">
        <w:rPr>
          <w:rFonts w:ascii="GHEA Grapalat" w:hAnsi="GHEA Grapalat"/>
          <w:sz w:val="22"/>
          <w:szCs w:val="22"/>
        </w:rPr>
        <w:t xml:space="preserve"> </w:t>
      </w:r>
      <w:r w:rsidRPr="00AC0572">
        <w:rPr>
          <w:rFonts w:ascii="GHEA Grapalat" w:hAnsi="GHEA Grapalat" w:cs="Arial"/>
          <w:sz w:val="22"/>
          <w:szCs w:val="22"/>
        </w:rPr>
        <w:t>հատուկ</w:t>
      </w:r>
      <w:r w:rsidRPr="00AC0572">
        <w:rPr>
          <w:rFonts w:ascii="GHEA Grapalat" w:hAnsi="GHEA Grapalat"/>
          <w:sz w:val="22"/>
          <w:szCs w:val="22"/>
        </w:rPr>
        <w:t xml:space="preserve"> </w:t>
      </w:r>
      <w:r w:rsidRPr="00AC0572">
        <w:rPr>
          <w:rFonts w:ascii="GHEA Grapalat" w:hAnsi="GHEA Grapalat" w:cs="Arial"/>
          <w:sz w:val="22"/>
          <w:szCs w:val="22"/>
        </w:rPr>
        <w:t>խմբերում</w:t>
      </w:r>
      <w:r w:rsidRPr="00AC0572">
        <w:rPr>
          <w:rFonts w:ascii="GHEA Grapalat" w:hAnsi="GHEA Grapalat"/>
          <w:sz w:val="22"/>
          <w:szCs w:val="22"/>
        </w:rPr>
        <w:t xml:space="preserve"> </w:t>
      </w:r>
      <w:r w:rsidRPr="00AC0572">
        <w:rPr>
          <w:rFonts w:ascii="GHEA Grapalat" w:hAnsi="GHEA Grapalat" w:cs="Arial"/>
          <w:sz w:val="22"/>
          <w:szCs w:val="22"/>
        </w:rPr>
        <w:t>ընդգրկված</w:t>
      </w:r>
      <w:r w:rsidRPr="00AC0572">
        <w:rPr>
          <w:rFonts w:ascii="GHEA Grapalat" w:hAnsi="GHEA Grapalat"/>
          <w:sz w:val="22"/>
          <w:szCs w:val="22"/>
        </w:rPr>
        <w:t xml:space="preserve"> </w:t>
      </w:r>
      <w:r w:rsidRPr="00AC0572">
        <w:rPr>
          <w:rFonts w:ascii="GHEA Grapalat" w:hAnsi="GHEA Grapalat" w:cs="Arial"/>
          <w:sz w:val="22"/>
          <w:szCs w:val="22"/>
        </w:rPr>
        <w:t>բնակչությանը</w:t>
      </w:r>
      <w:r w:rsidRPr="00AC0572">
        <w:rPr>
          <w:rFonts w:ascii="GHEA Grapalat" w:hAnsi="GHEA Grapalat"/>
          <w:sz w:val="22"/>
          <w:szCs w:val="22"/>
        </w:rPr>
        <w:t xml:space="preserve"> </w:t>
      </w:r>
      <w:r w:rsidRPr="00AC0572">
        <w:rPr>
          <w:rFonts w:ascii="GHEA Grapalat" w:hAnsi="GHEA Grapalat" w:cs="Arial"/>
          <w:sz w:val="22"/>
          <w:szCs w:val="22"/>
        </w:rPr>
        <w:t>դեղորայքով</w:t>
      </w:r>
      <w:r w:rsidRPr="00AC0572">
        <w:rPr>
          <w:rFonts w:ascii="GHEA Grapalat" w:hAnsi="GHEA Grapalat"/>
          <w:sz w:val="22"/>
          <w:szCs w:val="22"/>
        </w:rPr>
        <w:t xml:space="preserve"> </w:t>
      </w:r>
      <w:r w:rsidRPr="00AC0572">
        <w:rPr>
          <w:rFonts w:ascii="GHEA Grapalat" w:hAnsi="GHEA Grapalat" w:cs="Arial"/>
          <w:sz w:val="22"/>
          <w:szCs w:val="22"/>
        </w:rPr>
        <w:t>ապահովելու</w:t>
      </w:r>
      <w:r w:rsidRPr="00AC0572">
        <w:rPr>
          <w:rFonts w:ascii="GHEA Grapalat" w:hAnsi="GHEA Grapalat"/>
          <w:sz w:val="22"/>
          <w:szCs w:val="22"/>
        </w:rPr>
        <w:t xml:space="preserve"> </w:t>
      </w:r>
      <w:r w:rsidRPr="00AC0572">
        <w:rPr>
          <w:rFonts w:ascii="GHEA Grapalat" w:hAnsi="GHEA Grapalat" w:cs="Arial"/>
          <w:sz w:val="22"/>
          <w:szCs w:val="22"/>
        </w:rPr>
        <w:t>նպատակով</w:t>
      </w:r>
      <w:r w:rsidRPr="00AC0572">
        <w:rPr>
          <w:rFonts w:ascii="GHEA Grapalat" w:hAnsi="GHEA Grapalat"/>
          <w:sz w:val="22"/>
          <w:szCs w:val="22"/>
        </w:rPr>
        <w:t xml:space="preserve">: </w:t>
      </w:r>
      <w:r w:rsidRPr="00AC0572">
        <w:rPr>
          <w:rFonts w:ascii="GHEA Grapalat" w:hAnsi="GHEA Grapalat" w:cs="Sylfaen"/>
          <w:sz w:val="22"/>
          <w:szCs w:val="22"/>
        </w:rPr>
        <w:t xml:space="preserve">2020 թվականին միջոցառման շրջանակում նախատեսվել և իրականացվել է 12 հիվանդության </w:t>
      </w:r>
      <w:r w:rsidRPr="00AC0572">
        <w:rPr>
          <w:rFonts w:ascii="GHEA Grapalat" w:hAnsi="GHEA Grapalat" w:cs="Sylfaen"/>
          <w:sz w:val="22"/>
          <w:szCs w:val="22"/>
          <w:lang w:val="en-US"/>
        </w:rPr>
        <w:t>գծով դեղորայքի ապահովում</w:t>
      </w:r>
      <w:r w:rsidRPr="00AC0572">
        <w:rPr>
          <w:rFonts w:ascii="GHEA Grapalat" w:hAnsi="GHEA Grapalat" w:cs="Sylfaen"/>
          <w:sz w:val="22"/>
          <w:szCs w:val="22"/>
        </w:rPr>
        <w:t>՝ 2019 թվականի 10</w:t>
      </w:r>
      <w:r w:rsidRPr="00AC0572">
        <w:rPr>
          <w:rFonts w:ascii="GHEA Grapalat" w:hAnsi="GHEA Grapalat" w:cs="Sylfaen"/>
          <w:sz w:val="22"/>
          <w:szCs w:val="22"/>
          <w:lang w:val="en-US"/>
        </w:rPr>
        <w:noBreakHyphen/>
      </w:r>
      <w:r w:rsidRPr="00AC0572">
        <w:rPr>
          <w:rFonts w:ascii="GHEA Grapalat" w:hAnsi="GHEA Grapalat" w:cs="Sylfaen"/>
          <w:sz w:val="22"/>
          <w:szCs w:val="22"/>
        </w:rPr>
        <w:t xml:space="preserve">ի փոխարեն։ </w:t>
      </w:r>
      <w:r w:rsidRPr="00AC0572">
        <w:rPr>
          <w:rFonts w:ascii="GHEA Grapalat" w:hAnsi="GHEA Grapalat" w:cs="Arial"/>
          <w:sz w:val="22"/>
          <w:szCs w:val="22"/>
        </w:rPr>
        <w:t>Ընթացիկ</w:t>
      </w:r>
      <w:r w:rsidRPr="00AC0572">
        <w:rPr>
          <w:rFonts w:ascii="GHEA Grapalat" w:hAnsi="GHEA Grapalat" w:cs="Arial LatArm"/>
          <w:sz w:val="22"/>
          <w:szCs w:val="22"/>
        </w:rPr>
        <w:t xml:space="preserve"> </w:t>
      </w:r>
      <w:r w:rsidRPr="00AC0572">
        <w:rPr>
          <w:rFonts w:ascii="GHEA Grapalat" w:hAnsi="GHEA Grapalat" w:cs="Arial"/>
          <w:sz w:val="22"/>
          <w:szCs w:val="22"/>
        </w:rPr>
        <w:t>տարում</w:t>
      </w:r>
      <w:r w:rsidRPr="00AC0572">
        <w:rPr>
          <w:rFonts w:ascii="GHEA Grapalat" w:hAnsi="GHEA Grapalat" w:cs="Arial LatArm"/>
          <w:sz w:val="22"/>
          <w:szCs w:val="22"/>
        </w:rPr>
        <w:t xml:space="preserve"> </w:t>
      </w:r>
      <w:r w:rsidRPr="00AC0572">
        <w:rPr>
          <w:rFonts w:ascii="GHEA Grapalat" w:hAnsi="GHEA Grapalat" w:cs="Arial"/>
          <w:sz w:val="22"/>
          <w:szCs w:val="22"/>
        </w:rPr>
        <w:t>դեղերով</w:t>
      </w:r>
      <w:r w:rsidRPr="00AC0572">
        <w:rPr>
          <w:rFonts w:ascii="GHEA Grapalat" w:hAnsi="GHEA Grapalat" w:cs="Arial LatArm"/>
          <w:sz w:val="22"/>
          <w:szCs w:val="22"/>
        </w:rPr>
        <w:t xml:space="preserve"> 100%-</w:t>
      </w:r>
      <w:r w:rsidRPr="00AC0572">
        <w:rPr>
          <w:rFonts w:ascii="GHEA Grapalat" w:hAnsi="GHEA Grapalat" w:cs="Arial"/>
          <w:sz w:val="22"/>
          <w:szCs w:val="22"/>
        </w:rPr>
        <w:t>ով</w:t>
      </w:r>
      <w:r w:rsidRPr="00AC0572">
        <w:rPr>
          <w:rFonts w:ascii="GHEA Grapalat" w:hAnsi="GHEA Grapalat" w:cs="Arial LatArm"/>
          <w:sz w:val="22"/>
          <w:szCs w:val="22"/>
        </w:rPr>
        <w:t xml:space="preserve"> </w:t>
      </w:r>
      <w:r w:rsidRPr="00AC0572">
        <w:rPr>
          <w:rFonts w:ascii="GHEA Grapalat" w:hAnsi="GHEA Grapalat" w:cs="Arial"/>
          <w:sz w:val="22"/>
          <w:szCs w:val="22"/>
        </w:rPr>
        <w:t>ապահովվել</w:t>
      </w:r>
      <w:r w:rsidRPr="00AC0572">
        <w:rPr>
          <w:rFonts w:ascii="GHEA Grapalat" w:hAnsi="GHEA Grapalat" w:cs="Arial LatArm"/>
          <w:sz w:val="22"/>
          <w:szCs w:val="22"/>
        </w:rPr>
        <w:t xml:space="preserve"> </w:t>
      </w:r>
      <w:r w:rsidRPr="00AC0572">
        <w:rPr>
          <w:rFonts w:ascii="GHEA Grapalat" w:hAnsi="GHEA Grapalat" w:cs="Arial"/>
          <w:sz w:val="22"/>
          <w:szCs w:val="22"/>
        </w:rPr>
        <w:t>են</w:t>
      </w:r>
      <w:r w:rsidRPr="00AC0572">
        <w:rPr>
          <w:rFonts w:ascii="GHEA Grapalat" w:hAnsi="GHEA Grapalat" w:cs="Arial LatArm"/>
          <w:sz w:val="22"/>
          <w:szCs w:val="22"/>
        </w:rPr>
        <w:t xml:space="preserve"> </w:t>
      </w:r>
      <w:r w:rsidRPr="00AC0572">
        <w:rPr>
          <w:rFonts w:ascii="GHEA Grapalat" w:hAnsi="GHEA Grapalat" w:cs="Arial"/>
          <w:sz w:val="22"/>
          <w:szCs w:val="22"/>
        </w:rPr>
        <w:t>հոգեկան</w:t>
      </w:r>
      <w:r w:rsidRPr="00AC0572">
        <w:rPr>
          <w:rFonts w:ascii="GHEA Grapalat" w:hAnsi="GHEA Grapalat" w:cs="Arial LatArm"/>
          <w:sz w:val="22"/>
          <w:szCs w:val="22"/>
        </w:rPr>
        <w:t xml:space="preserve"> </w:t>
      </w:r>
      <w:r w:rsidRPr="00AC0572">
        <w:rPr>
          <w:rFonts w:ascii="GHEA Grapalat" w:hAnsi="GHEA Grapalat" w:cs="Arial"/>
          <w:sz w:val="22"/>
          <w:szCs w:val="22"/>
        </w:rPr>
        <w:t>հիվանդություններ</w:t>
      </w:r>
      <w:r w:rsidRPr="00AC0572">
        <w:rPr>
          <w:rFonts w:ascii="GHEA Grapalat" w:hAnsi="GHEA Grapalat" w:cs="Arial LatArm"/>
          <w:sz w:val="22"/>
          <w:szCs w:val="22"/>
        </w:rPr>
        <w:t xml:space="preserve"> (</w:t>
      </w:r>
      <w:r w:rsidRPr="00AC0572">
        <w:rPr>
          <w:rFonts w:ascii="GHEA Grapalat" w:hAnsi="GHEA Grapalat" w:cs="Arial"/>
          <w:sz w:val="22"/>
          <w:szCs w:val="22"/>
        </w:rPr>
        <w:t>հոգեմետ</w:t>
      </w:r>
      <w:r w:rsidRPr="00AC0572">
        <w:rPr>
          <w:rFonts w:ascii="GHEA Grapalat" w:hAnsi="GHEA Grapalat" w:cs="Arial LatArm"/>
          <w:sz w:val="22"/>
          <w:szCs w:val="22"/>
        </w:rPr>
        <w:t xml:space="preserve"> </w:t>
      </w:r>
      <w:r w:rsidRPr="00AC0572">
        <w:rPr>
          <w:rFonts w:ascii="GHEA Grapalat" w:hAnsi="GHEA Grapalat" w:cs="Arial"/>
          <w:sz w:val="22"/>
          <w:szCs w:val="22"/>
        </w:rPr>
        <w:t>դեղեր</w:t>
      </w:r>
      <w:r w:rsidRPr="00AC0572">
        <w:rPr>
          <w:rFonts w:ascii="GHEA Grapalat" w:hAnsi="GHEA Grapalat" w:cs="Arial LatArm"/>
          <w:sz w:val="22"/>
          <w:szCs w:val="22"/>
        </w:rPr>
        <w:t>),</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հիպոֆիզային գա</w:t>
      </w:r>
      <w:r w:rsidRPr="00AC0572">
        <w:rPr>
          <w:rFonts w:ascii="GHEA Grapalat" w:hAnsi="GHEA Grapalat" w:cs="Sylfaen"/>
          <w:sz w:val="22"/>
          <w:szCs w:val="22"/>
        </w:rPr>
        <w:softHyphen/>
        <w:t>ճա</w:t>
      </w:r>
      <w:r w:rsidRPr="00AC0572">
        <w:rPr>
          <w:rFonts w:ascii="GHEA Grapalat" w:hAnsi="GHEA Grapalat" w:cs="Sylfaen"/>
          <w:sz w:val="22"/>
          <w:szCs w:val="22"/>
        </w:rPr>
        <w:softHyphen/>
        <w:t>ճությ</w:t>
      </w:r>
      <w:r w:rsidRPr="00AC0572">
        <w:rPr>
          <w:rFonts w:ascii="GHEA Grapalat" w:hAnsi="GHEA Grapalat" w:cs="Sylfaen"/>
          <w:sz w:val="22"/>
          <w:szCs w:val="22"/>
          <w:lang w:val="en-US"/>
        </w:rPr>
        <w:t>ա</w:t>
      </w:r>
      <w:r w:rsidRPr="00AC0572">
        <w:rPr>
          <w:rFonts w:ascii="GHEA Grapalat" w:hAnsi="GHEA Grapalat" w:cs="Sylfaen"/>
          <w:sz w:val="22"/>
          <w:szCs w:val="22"/>
        </w:rPr>
        <w:t xml:space="preserve">ն ախտանիշ, վիրուսային հեպատիտ Ց, </w:t>
      </w:r>
      <w:r w:rsidRPr="00AC0572">
        <w:rPr>
          <w:rFonts w:ascii="GHEA Grapalat" w:hAnsi="GHEA Grapalat" w:cs="Arial"/>
          <w:sz w:val="22"/>
          <w:szCs w:val="22"/>
        </w:rPr>
        <w:t>շաքարային</w:t>
      </w:r>
      <w:r w:rsidRPr="00AC0572">
        <w:rPr>
          <w:rFonts w:ascii="GHEA Grapalat" w:hAnsi="GHEA Grapalat" w:cs="Arial LatArm"/>
          <w:sz w:val="22"/>
          <w:szCs w:val="22"/>
        </w:rPr>
        <w:t xml:space="preserve"> </w:t>
      </w:r>
      <w:r w:rsidRPr="00AC0572">
        <w:rPr>
          <w:rFonts w:ascii="GHEA Grapalat" w:hAnsi="GHEA Grapalat" w:cs="Arial"/>
          <w:sz w:val="22"/>
          <w:szCs w:val="22"/>
        </w:rPr>
        <w:t>և</w:t>
      </w:r>
      <w:r w:rsidRPr="00AC0572">
        <w:rPr>
          <w:rFonts w:ascii="GHEA Grapalat" w:hAnsi="GHEA Grapalat" w:cs="Arial LatArm"/>
          <w:sz w:val="22"/>
          <w:szCs w:val="22"/>
        </w:rPr>
        <w:t xml:space="preserve"> </w:t>
      </w:r>
      <w:r w:rsidRPr="00AC0572">
        <w:rPr>
          <w:rFonts w:ascii="GHEA Grapalat" w:hAnsi="GHEA Grapalat" w:cs="Arial"/>
          <w:sz w:val="22"/>
          <w:szCs w:val="22"/>
        </w:rPr>
        <w:t>ոչ</w:t>
      </w:r>
      <w:r w:rsidRPr="00AC0572">
        <w:rPr>
          <w:rFonts w:ascii="GHEA Grapalat" w:hAnsi="GHEA Grapalat" w:cs="Arial LatArm"/>
          <w:sz w:val="22"/>
          <w:szCs w:val="22"/>
        </w:rPr>
        <w:t xml:space="preserve"> </w:t>
      </w:r>
      <w:r w:rsidRPr="00AC0572">
        <w:rPr>
          <w:rFonts w:ascii="GHEA Grapalat" w:hAnsi="GHEA Grapalat" w:cs="Arial"/>
          <w:sz w:val="22"/>
          <w:szCs w:val="22"/>
        </w:rPr>
        <w:t>շաքարային</w:t>
      </w:r>
      <w:r w:rsidRPr="00AC0572">
        <w:rPr>
          <w:rFonts w:ascii="GHEA Grapalat" w:hAnsi="GHEA Grapalat" w:cs="Arial LatArm"/>
          <w:sz w:val="22"/>
          <w:szCs w:val="22"/>
        </w:rPr>
        <w:t xml:space="preserve"> </w:t>
      </w:r>
      <w:r w:rsidRPr="00AC0572">
        <w:rPr>
          <w:rFonts w:ascii="GHEA Grapalat" w:hAnsi="GHEA Grapalat" w:cs="Arial"/>
          <w:sz w:val="22"/>
          <w:szCs w:val="22"/>
        </w:rPr>
        <w:t>դիաբետ</w:t>
      </w:r>
      <w:r w:rsidRPr="00AC0572">
        <w:rPr>
          <w:rFonts w:ascii="GHEA Grapalat" w:hAnsi="GHEA Grapalat" w:cs="Arial LatArm"/>
          <w:sz w:val="22"/>
          <w:szCs w:val="22"/>
        </w:rPr>
        <w:t xml:space="preserve"> (</w:t>
      </w:r>
      <w:r w:rsidRPr="00AC0572">
        <w:rPr>
          <w:rFonts w:ascii="GHEA Grapalat" w:hAnsi="GHEA Grapalat" w:cs="Arial"/>
          <w:sz w:val="22"/>
          <w:szCs w:val="22"/>
        </w:rPr>
        <w:t>ինսուլին</w:t>
      </w:r>
      <w:r w:rsidRPr="00AC0572">
        <w:rPr>
          <w:rFonts w:ascii="GHEA Grapalat" w:hAnsi="GHEA Grapalat" w:cs="Arial LatArm"/>
          <w:sz w:val="22"/>
          <w:szCs w:val="22"/>
        </w:rPr>
        <w:t xml:space="preserve">, </w:t>
      </w:r>
      <w:r w:rsidRPr="00AC0572">
        <w:rPr>
          <w:rFonts w:ascii="GHEA Grapalat" w:hAnsi="GHEA Grapalat" w:cs="Arial"/>
          <w:sz w:val="22"/>
          <w:szCs w:val="22"/>
        </w:rPr>
        <w:t>հակադիաբետիկ</w:t>
      </w:r>
      <w:r w:rsidRPr="00AC0572">
        <w:rPr>
          <w:rFonts w:ascii="GHEA Grapalat" w:hAnsi="GHEA Grapalat" w:cs="Arial LatArm"/>
          <w:sz w:val="22"/>
          <w:szCs w:val="22"/>
        </w:rPr>
        <w:t xml:space="preserve"> </w:t>
      </w:r>
      <w:r w:rsidRPr="00AC0572">
        <w:rPr>
          <w:rFonts w:ascii="GHEA Grapalat" w:hAnsi="GHEA Grapalat" w:cs="Arial"/>
          <w:sz w:val="22"/>
          <w:szCs w:val="22"/>
        </w:rPr>
        <w:t>դեղեր</w:t>
      </w:r>
      <w:r w:rsidRPr="00AC0572">
        <w:rPr>
          <w:rFonts w:ascii="GHEA Grapalat" w:hAnsi="GHEA Grapalat" w:cs="Arial LatArm"/>
          <w:sz w:val="22"/>
          <w:szCs w:val="22"/>
        </w:rPr>
        <w:t xml:space="preserve">), </w:t>
      </w:r>
      <w:r w:rsidRPr="00AC0572">
        <w:rPr>
          <w:rFonts w:ascii="GHEA Grapalat" w:hAnsi="GHEA Grapalat" w:cs="Arial"/>
          <w:sz w:val="22"/>
          <w:szCs w:val="22"/>
        </w:rPr>
        <w:t>պարբերական</w:t>
      </w:r>
      <w:r w:rsidRPr="00AC0572">
        <w:rPr>
          <w:rFonts w:ascii="GHEA Grapalat" w:hAnsi="GHEA Grapalat" w:cs="Arial LatArm"/>
          <w:sz w:val="22"/>
          <w:szCs w:val="22"/>
        </w:rPr>
        <w:t xml:space="preserve"> </w:t>
      </w:r>
      <w:r w:rsidRPr="00AC0572">
        <w:rPr>
          <w:rFonts w:ascii="GHEA Grapalat" w:hAnsi="GHEA Grapalat" w:cs="Arial"/>
          <w:sz w:val="22"/>
          <w:szCs w:val="22"/>
        </w:rPr>
        <w:t>հիվանդություն</w:t>
      </w:r>
      <w:r w:rsidRPr="00AC0572">
        <w:rPr>
          <w:rFonts w:ascii="GHEA Grapalat" w:hAnsi="GHEA Grapalat" w:cs="Arial LatArm"/>
          <w:sz w:val="22"/>
          <w:szCs w:val="22"/>
        </w:rPr>
        <w:t xml:space="preserve"> (</w:t>
      </w:r>
      <w:r w:rsidRPr="00AC0572">
        <w:rPr>
          <w:rFonts w:ascii="GHEA Grapalat" w:hAnsi="GHEA Grapalat" w:cs="Arial"/>
          <w:sz w:val="22"/>
          <w:szCs w:val="22"/>
        </w:rPr>
        <w:t>կոլխիցին</w:t>
      </w:r>
      <w:r w:rsidRPr="00AC0572">
        <w:rPr>
          <w:rFonts w:ascii="GHEA Grapalat" w:hAnsi="GHEA Grapalat" w:cs="Arial LatArm"/>
          <w:sz w:val="22"/>
          <w:szCs w:val="22"/>
        </w:rPr>
        <w:t xml:space="preserve"> </w:t>
      </w:r>
      <w:r w:rsidRPr="00AC0572">
        <w:rPr>
          <w:rFonts w:ascii="GHEA Grapalat" w:hAnsi="GHEA Grapalat" w:cs="Arial"/>
          <w:sz w:val="22"/>
          <w:szCs w:val="22"/>
        </w:rPr>
        <w:t>և</w:t>
      </w:r>
      <w:r w:rsidRPr="00AC0572">
        <w:rPr>
          <w:rFonts w:ascii="GHEA Grapalat" w:hAnsi="GHEA Grapalat" w:cs="Arial LatArm"/>
          <w:sz w:val="22"/>
          <w:szCs w:val="22"/>
        </w:rPr>
        <w:t>/</w:t>
      </w:r>
      <w:r w:rsidRPr="00AC0572">
        <w:rPr>
          <w:rFonts w:ascii="GHEA Grapalat" w:hAnsi="GHEA Grapalat" w:cs="Arial"/>
          <w:sz w:val="22"/>
          <w:szCs w:val="22"/>
        </w:rPr>
        <w:t>կամ</w:t>
      </w:r>
      <w:r w:rsidRPr="00AC0572">
        <w:rPr>
          <w:rFonts w:ascii="GHEA Grapalat" w:hAnsi="GHEA Grapalat" w:cs="Arial LatArm"/>
          <w:sz w:val="22"/>
          <w:szCs w:val="22"/>
        </w:rPr>
        <w:t xml:space="preserve"> </w:t>
      </w:r>
      <w:r w:rsidRPr="00AC0572">
        <w:rPr>
          <w:rFonts w:ascii="GHEA Grapalat" w:hAnsi="GHEA Grapalat" w:cs="Arial"/>
          <w:sz w:val="22"/>
          <w:szCs w:val="22"/>
        </w:rPr>
        <w:t>համարժեք</w:t>
      </w:r>
      <w:r w:rsidRPr="00AC0572">
        <w:rPr>
          <w:rFonts w:ascii="GHEA Grapalat" w:hAnsi="GHEA Grapalat" w:cs="Arial LatArm"/>
          <w:sz w:val="22"/>
          <w:szCs w:val="22"/>
        </w:rPr>
        <w:t xml:space="preserve"> </w:t>
      </w:r>
      <w:r w:rsidRPr="00AC0572">
        <w:rPr>
          <w:rFonts w:ascii="GHEA Grapalat" w:hAnsi="GHEA Grapalat" w:cs="Arial"/>
          <w:sz w:val="22"/>
          <w:szCs w:val="22"/>
        </w:rPr>
        <w:t>այլ</w:t>
      </w:r>
      <w:r w:rsidRPr="00AC0572">
        <w:rPr>
          <w:rFonts w:ascii="GHEA Grapalat" w:hAnsi="GHEA Grapalat" w:cs="Arial LatArm"/>
          <w:sz w:val="22"/>
          <w:szCs w:val="22"/>
        </w:rPr>
        <w:t xml:space="preserve"> </w:t>
      </w:r>
      <w:r w:rsidRPr="00AC0572">
        <w:rPr>
          <w:rFonts w:ascii="GHEA Grapalat" w:hAnsi="GHEA Grapalat" w:cs="Arial"/>
          <w:sz w:val="22"/>
          <w:szCs w:val="22"/>
        </w:rPr>
        <w:t>դեղեր</w:t>
      </w:r>
      <w:r w:rsidRPr="00AC0572">
        <w:rPr>
          <w:rFonts w:ascii="GHEA Grapalat" w:hAnsi="GHEA Grapalat" w:cs="Arial LatArm"/>
          <w:sz w:val="22"/>
          <w:szCs w:val="22"/>
        </w:rPr>
        <w:t xml:space="preserve">), </w:t>
      </w:r>
      <w:r w:rsidRPr="00AC0572">
        <w:rPr>
          <w:rFonts w:ascii="GHEA Grapalat" w:hAnsi="GHEA Grapalat" w:cs="Arial"/>
          <w:sz w:val="22"/>
          <w:szCs w:val="22"/>
        </w:rPr>
        <w:t>քրոնիկ</w:t>
      </w:r>
      <w:r w:rsidRPr="00AC0572">
        <w:rPr>
          <w:rFonts w:ascii="GHEA Grapalat" w:hAnsi="GHEA Grapalat" w:cs="Arial LatArm"/>
          <w:sz w:val="22"/>
          <w:szCs w:val="22"/>
        </w:rPr>
        <w:t xml:space="preserve"> </w:t>
      </w:r>
      <w:r w:rsidRPr="00AC0572">
        <w:rPr>
          <w:rFonts w:ascii="GHEA Grapalat" w:hAnsi="GHEA Grapalat" w:cs="Arial"/>
          <w:sz w:val="22"/>
          <w:szCs w:val="22"/>
        </w:rPr>
        <w:t>երիկամային</w:t>
      </w:r>
      <w:r w:rsidRPr="00AC0572">
        <w:rPr>
          <w:rFonts w:ascii="GHEA Grapalat" w:hAnsi="GHEA Grapalat" w:cs="Arial LatArm"/>
          <w:sz w:val="22"/>
          <w:szCs w:val="22"/>
        </w:rPr>
        <w:t xml:space="preserve"> </w:t>
      </w:r>
      <w:r w:rsidRPr="00AC0572">
        <w:rPr>
          <w:rFonts w:ascii="GHEA Grapalat" w:hAnsi="GHEA Grapalat" w:cs="Arial"/>
          <w:sz w:val="22"/>
          <w:szCs w:val="22"/>
        </w:rPr>
        <w:t>անբավարարություն</w:t>
      </w:r>
      <w:r w:rsidRPr="00AC0572">
        <w:rPr>
          <w:rFonts w:ascii="GHEA Grapalat" w:hAnsi="GHEA Grapalat" w:cs="Arial LatArm"/>
          <w:sz w:val="22"/>
          <w:szCs w:val="22"/>
        </w:rPr>
        <w:t xml:space="preserve"> (</w:t>
      </w:r>
      <w:r w:rsidRPr="00AC0572">
        <w:rPr>
          <w:rFonts w:ascii="GHEA Grapalat" w:hAnsi="GHEA Grapalat" w:cs="Arial"/>
          <w:sz w:val="22"/>
          <w:szCs w:val="22"/>
        </w:rPr>
        <w:t>երիկամային</w:t>
      </w:r>
      <w:r w:rsidRPr="00AC0572">
        <w:rPr>
          <w:rFonts w:ascii="GHEA Grapalat" w:hAnsi="GHEA Grapalat" w:cs="Arial LatArm"/>
          <w:sz w:val="22"/>
          <w:szCs w:val="22"/>
        </w:rPr>
        <w:t xml:space="preserve"> </w:t>
      </w:r>
      <w:r w:rsidRPr="00AC0572">
        <w:rPr>
          <w:rFonts w:ascii="GHEA Grapalat" w:hAnsi="GHEA Grapalat" w:cs="Arial"/>
          <w:sz w:val="22"/>
          <w:szCs w:val="22"/>
        </w:rPr>
        <w:t>փոխպատվաստման</w:t>
      </w:r>
      <w:r w:rsidRPr="00AC0572">
        <w:rPr>
          <w:rFonts w:ascii="GHEA Grapalat" w:hAnsi="GHEA Grapalat" w:cs="Arial LatArm"/>
          <w:sz w:val="22"/>
          <w:szCs w:val="22"/>
        </w:rPr>
        <w:t xml:space="preserve"> </w:t>
      </w:r>
      <w:r w:rsidRPr="00AC0572">
        <w:rPr>
          <w:rFonts w:ascii="GHEA Grapalat" w:hAnsi="GHEA Grapalat" w:cs="Arial"/>
          <w:sz w:val="22"/>
          <w:szCs w:val="22"/>
        </w:rPr>
        <w:t>և</w:t>
      </w:r>
      <w:r w:rsidRPr="00AC0572">
        <w:rPr>
          <w:rFonts w:ascii="GHEA Grapalat" w:hAnsi="GHEA Grapalat" w:cs="Arial LatArm"/>
          <w:sz w:val="22"/>
          <w:szCs w:val="22"/>
        </w:rPr>
        <w:t>/</w:t>
      </w:r>
      <w:r w:rsidRPr="00AC0572">
        <w:rPr>
          <w:rFonts w:ascii="GHEA Grapalat" w:hAnsi="GHEA Grapalat" w:cs="Arial"/>
          <w:sz w:val="22"/>
          <w:szCs w:val="22"/>
        </w:rPr>
        <w:t>կամ</w:t>
      </w:r>
      <w:r w:rsidRPr="00AC0572">
        <w:rPr>
          <w:rFonts w:ascii="GHEA Grapalat" w:hAnsi="GHEA Grapalat" w:cs="Arial LatArm"/>
          <w:sz w:val="22"/>
          <w:szCs w:val="22"/>
        </w:rPr>
        <w:t xml:space="preserve"> </w:t>
      </w:r>
      <w:r w:rsidRPr="00AC0572">
        <w:rPr>
          <w:rFonts w:ascii="GHEA Grapalat" w:hAnsi="GHEA Grapalat" w:cs="Arial"/>
          <w:sz w:val="22"/>
          <w:szCs w:val="22"/>
        </w:rPr>
        <w:t>ծրագրային</w:t>
      </w:r>
      <w:r w:rsidRPr="00AC0572">
        <w:rPr>
          <w:rFonts w:ascii="GHEA Grapalat" w:hAnsi="GHEA Grapalat" w:cs="Arial LatArm"/>
          <w:sz w:val="22"/>
          <w:szCs w:val="22"/>
        </w:rPr>
        <w:t xml:space="preserve"> </w:t>
      </w:r>
      <w:r w:rsidRPr="00AC0572">
        <w:rPr>
          <w:rFonts w:ascii="GHEA Grapalat" w:hAnsi="GHEA Grapalat" w:cs="Arial"/>
          <w:sz w:val="22"/>
          <w:szCs w:val="22"/>
        </w:rPr>
        <w:t>հեմոդիալիզի</w:t>
      </w:r>
      <w:r w:rsidRPr="00AC0572">
        <w:rPr>
          <w:rFonts w:ascii="GHEA Grapalat" w:hAnsi="GHEA Grapalat" w:cs="Arial LatArm"/>
          <w:sz w:val="22"/>
          <w:szCs w:val="22"/>
        </w:rPr>
        <w:t xml:space="preserve"> </w:t>
      </w:r>
      <w:r w:rsidRPr="00AC0572">
        <w:rPr>
          <w:rFonts w:ascii="GHEA Grapalat" w:hAnsi="GHEA Grapalat" w:cs="Arial"/>
          <w:sz w:val="22"/>
          <w:szCs w:val="22"/>
        </w:rPr>
        <w:t>դեպքերում`</w:t>
      </w:r>
      <w:r w:rsidRPr="00AC0572">
        <w:rPr>
          <w:rFonts w:ascii="GHEA Grapalat" w:hAnsi="GHEA Grapalat" w:cs="Arial LatArm"/>
          <w:sz w:val="22"/>
          <w:szCs w:val="22"/>
        </w:rPr>
        <w:t xml:space="preserve"> </w:t>
      </w:r>
      <w:r w:rsidRPr="00AC0572">
        <w:rPr>
          <w:rFonts w:ascii="GHEA Grapalat" w:hAnsi="GHEA Grapalat" w:cs="Arial"/>
          <w:sz w:val="22"/>
          <w:szCs w:val="22"/>
        </w:rPr>
        <w:t>էրիթրոպետին</w:t>
      </w:r>
      <w:r w:rsidRPr="00AC0572">
        <w:rPr>
          <w:rFonts w:ascii="GHEA Grapalat" w:hAnsi="GHEA Grapalat" w:cs="Arial LatArm"/>
          <w:sz w:val="22"/>
          <w:szCs w:val="22"/>
        </w:rPr>
        <w:t xml:space="preserve">), </w:t>
      </w:r>
      <w:r w:rsidRPr="00AC0572">
        <w:rPr>
          <w:rFonts w:ascii="GHEA Grapalat" w:hAnsi="GHEA Grapalat" w:cs="Arial"/>
          <w:sz w:val="22"/>
          <w:szCs w:val="22"/>
        </w:rPr>
        <w:t>տուբերկուլոզ</w:t>
      </w:r>
      <w:r w:rsidRPr="00AC0572">
        <w:rPr>
          <w:rFonts w:ascii="GHEA Grapalat" w:hAnsi="GHEA Grapalat" w:cs="Arial LatArm"/>
          <w:sz w:val="22"/>
          <w:szCs w:val="22"/>
        </w:rPr>
        <w:t xml:space="preserve"> ((</w:t>
      </w:r>
      <w:r w:rsidRPr="00AC0572">
        <w:rPr>
          <w:rFonts w:ascii="GHEA Grapalat" w:hAnsi="GHEA Grapalat" w:cs="Arial"/>
          <w:sz w:val="22"/>
          <w:szCs w:val="22"/>
        </w:rPr>
        <w:t>հակատուբերկուլոզային</w:t>
      </w:r>
      <w:r w:rsidRPr="00AC0572">
        <w:rPr>
          <w:rFonts w:ascii="GHEA Grapalat" w:hAnsi="GHEA Grapalat" w:cs="Arial LatArm"/>
          <w:sz w:val="22"/>
          <w:szCs w:val="22"/>
        </w:rPr>
        <w:t xml:space="preserve"> </w:t>
      </w:r>
      <w:r w:rsidRPr="00AC0572">
        <w:rPr>
          <w:rFonts w:ascii="GHEA Grapalat" w:hAnsi="GHEA Grapalat" w:cs="Arial"/>
          <w:sz w:val="22"/>
          <w:szCs w:val="22"/>
        </w:rPr>
        <w:t>և</w:t>
      </w:r>
      <w:r w:rsidRPr="00AC0572">
        <w:rPr>
          <w:rFonts w:ascii="GHEA Grapalat" w:hAnsi="GHEA Grapalat" w:cs="Arial LatArm"/>
          <w:sz w:val="22"/>
          <w:szCs w:val="22"/>
        </w:rPr>
        <w:t xml:space="preserve"> </w:t>
      </w:r>
      <w:r w:rsidRPr="00AC0572">
        <w:rPr>
          <w:rFonts w:ascii="GHEA Grapalat" w:hAnsi="GHEA Grapalat" w:cs="Arial"/>
          <w:sz w:val="22"/>
          <w:szCs w:val="22"/>
        </w:rPr>
        <w:t>հակավիրուսային</w:t>
      </w:r>
      <w:r w:rsidRPr="00AC0572">
        <w:rPr>
          <w:rFonts w:ascii="GHEA Grapalat" w:hAnsi="GHEA Grapalat" w:cs="Arial LatArm"/>
          <w:sz w:val="22"/>
          <w:szCs w:val="22"/>
        </w:rPr>
        <w:t xml:space="preserve"> </w:t>
      </w:r>
      <w:r w:rsidRPr="00AC0572">
        <w:rPr>
          <w:rFonts w:ascii="GHEA Grapalat" w:hAnsi="GHEA Grapalat" w:cs="Arial"/>
          <w:sz w:val="22"/>
          <w:szCs w:val="22"/>
        </w:rPr>
        <w:t>դեղեր)</w:t>
      </w:r>
      <w:r w:rsidRPr="00AC0572">
        <w:rPr>
          <w:rFonts w:ascii="GHEA Grapalat" w:hAnsi="GHEA Grapalat" w:cs="Arial LatArm"/>
          <w:sz w:val="22"/>
          <w:szCs w:val="22"/>
        </w:rPr>
        <w:t xml:space="preserve">, </w:t>
      </w:r>
      <w:r w:rsidRPr="00AC0572">
        <w:rPr>
          <w:rFonts w:ascii="GHEA Grapalat" w:hAnsi="GHEA Grapalat" w:cs="Arial"/>
          <w:sz w:val="22"/>
          <w:szCs w:val="22"/>
        </w:rPr>
        <w:t>անհաս</w:t>
      </w:r>
      <w:r w:rsidRPr="00AC0572">
        <w:rPr>
          <w:rFonts w:ascii="GHEA Grapalat" w:hAnsi="GHEA Grapalat" w:cs="Arial LatArm"/>
          <w:sz w:val="22"/>
          <w:szCs w:val="22"/>
        </w:rPr>
        <w:t xml:space="preserve"> </w:t>
      </w:r>
      <w:r w:rsidRPr="00AC0572">
        <w:rPr>
          <w:rFonts w:ascii="GHEA Grapalat" w:hAnsi="GHEA Grapalat" w:cs="Arial"/>
          <w:sz w:val="22"/>
          <w:szCs w:val="22"/>
        </w:rPr>
        <w:t>նորածինների</w:t>
      </w:r>
      <w:r w:rsidRPr="00AC0572">
        <w:rPr>
          <w:rFonts w:ascii="GHEA Grapalat" w:hAnsi="GHEA Grapalat" w:cs="Arial LatArm"/>
          <w:sz w:val="22"/>
          <w:szCs w:val="22"/>
        </w:rPr>
        <w:t xml:space="preserve"> </w:t>
      </w:r>
      <w:r w:rsidRPr="00AC0572">
        <w:rPr>
          <w:rFonts w:ascii="GHEA Grapalat" w:hAnsi="GHEA Grapalat" w:cs="Arial"/>
          <w:sz w:val="22"/>
          <w:szCs w:val="22"/>
        </w:rPr>
        <w:t>շնչառական</w:t>
      </w:r>
      <w:r w:rsidRPr="00AC0572">
        <w:rPr>
          <w:rFonts w:ascii="GHEA Grapalat" w:hAnsi="GHEA Grapalat" w:cs="Arial LatArm"/>
          <w:sz w:val="22"/>
          <w:szCs w:val="22"/>
        </w:rPr>
        <w:t xml:space="preserve"> </w:t>
      </w:r>
      <w:r w:rsidRPr="00AC0572">
        <w:rPr>
          <w:rFonts w:ascii="GHEA Grapalat" w:hAnsi="GHEA Grapalat" w:cs="Arial"/>
          <w:sz w:val="22"/>
          <w:szCs w:val="22"/>
        </w:rPr>
        <w:t>խանգարում</w:t>
      </w:r>
      <w:r w:rsidRPr="00AC0572">
        <w:rPr>
          <w:rFonts w:ascii="GHEA Grapalat" w:hAnsi="GHEA Grapalat" w:cs="Arial LatArm"/>
          <w:sz w:val="22"/>
          <w:szCs w:val="22"/>
        </w:rPr>
        <w:t xml:space="preserve">, </w:t>
      </w:r>
      <w:r w:rsidRPr="00AC0572">
        <w:rPr>
          <w:rFonts w:ascii="GHEA Grapalat" w:hAnsi="GHEA Grapalat" w:cs="Arial"/>
          <w:sz w:val="22"/>
          <w:szCs w:val="22"/>
        </w:rPr>
        <w:t>չարորակ</w:t>
      </w:r>
      <w:r w:rsidRPr="00AC0572">
        <w:rPr>
          <w:rFonts w:ascii="GHEA Grapalat" w:hAnsi="GHEA Grapalat" w:cs="Arial LatArm"/>
          <w:sz w:val="22"/>
          <w:szCs w:val="22"/>
        </w:rPr>
        <w:t xml:space="preserve"> </w:t>
      </w:r>
      <w:r w:rsidRPr="00AC0572">
        <w:rPr>
          <w:rFonts w:ascii="GHEA Grapalat" w:hAnsi="GHEA Grapalat" w:cs="Arial"/>
          <w:sz w:val="22"/>
          <w:szCs w:val="22"/>
        </w:rPr>
        <w:t>նորագոյացություններ</w:t>
      </w:r>
      <w:r w:rsidRPr="00AC0572">
        <w:rPr>
          <w:rFonts w:ascii="GHEA Grapalat" w:hAnsi="GHEA Grapalat" w:cs="Arial LatArm"/>
          <w:sz w:val="22"/>
          <w:szCs w:val="22"/>
        </w:rPr>
        <w:t xml:space="preserve"> (</w:t>
      </w:r>
      <w:r w:rsidRPr="00AC0572">
        <w:rPr>
          <w:rFonts w:ascii="GHEA Grapalat" w:hAnsi="GHEA Grapalat" w:cs="Arial"/>
          <w:sz w:val="22"/>
          <w:szCs w:val="22"/>
        </w:rPr>
        <w:t>ցավազրկող</w:t>
      </w:r>
      <w:r w:rsidRPr="00AC0572">
        <w:rPr>
          <w:rFonts w:ascii="GHEA Grapalat" w:hAnsi="GHEA Grapalat" w:cs="Arial LatArm"/>
          <w:sz w:val="22"/>
          <w:szCs w:val="22"/>
        </w:rPr>
        <w:t xml:space="preserve"> </w:t>
      </w:r>
      <w:r w:rsidRPr="00AC0572">
        <w:rPr>
          <w:rFonts w:ascii="GHEA Grapalat" w:hAnsi="GHEA Grapalat" w:cs="Arial"/>
          <w:sz w:val="22"/>
          <w:szCs w:val="22"/>
        </w:rPr>
        <w:t>դեղեր</w:t>
      </w:r>
      <w:r w:rsidRPr="00AC0572">
        <w:rPr>
          <w:rFonts w:ascii="GHEA Grapalat" w:hAnsi="GHEA Grapalat" w:cs="Arial LatArm"/>
          <w:sz w:val="22"/>
          <w:szCs w:val="22"/>
        </w:rPr>
        <w:t xml:space="preserve">, </w:t>
      </w:r>
      <w:r w:rsidRPr="00AC0572">
        <w:rPr>
          <w:rFonts w:ascii="GHEA Grapalat" w:hAnsi="GHEA Grapalat" w:cs="Arial"/>
          <w:sz w:val="22"/>
          <w:szCs w:val="22"/>
        </w:rPr>
        <w:t>թմրադեղեր</w:t>
      </w:r>
      <w:r w:rsidRPr="00AC0572">
        <w:rPr>
          <w:rFonts w:ascii="GHEA Grapalat" w:hAnsi="GHEA Grapalat" w:cs="Arial LatArm"/>
          <w:sz w:val="22"/>
          <w:szCs w:val="22"/>
        </w:rPr>
        <w:t xml:space="preserve">, </w:t>
      </w:r>
      <w:r w:rsidRPr="00AC0572">
        <w:rPr>
          <w:rFonts w:ascii="GHEA Grapalat" w:hAnsi="GHEA Grapalat" w:cs="Arial"/>
          <w:sz w:val="22"/>
          <w:szCs w:val="22"/>
        </w:rPr>
        <w:t>ցիկլոսպորին</w:t>
      </w:r>
      <w:r w:rsidRPr="00AC0572">
        <w:rPr>
          <w:rFonts w:ascii="GHEA Grapalat" w:hAnsi="GHEA Grapalat" w:cs="Arial LatArm"/>
          <w:sz w:val="22"/>
          <w:szCs w:val="22"/>
        </w:rPr>
        <w:t xml:space="preserve"> </w:t>
      </w:r>
      <w:r w:rsidRPr="00AC0572">
        <w:rPr>
          <w:rFonts w:ascii="GHEA Grapalat" w:hAnsi="GHEA Grapalat" w:cs="Arial"/>
          <w:sz w:val="22"/>
          <w:szCs w:val="22"/>
        </w:rPr>
        <w:t>և</w:t>
      </w:r>
      <w:r w:rsidRPr="00AC0572">
        <w:rPr>
          <w:rFonts w:ascii="GHEA Grapalat" w:hAnsi="GHEA Grapalat" w:cs="Arial LatArm"/>
          <w:sz w:val="22"/>
          <w:szCs w:val="22"/>
        </w:rPr>
        <w:t xml:space="preserve"> </w:t>
      </w:r>
      <w:r w:rsidRPr="00AC0572">
        <w:rPr>
          <w:rFonts w:ascii="GHEA Grapalat" w:hAnsi="GHEA Grapalat" w:cs="Arial"/>
          <w:sz w:val="22"/>
          <w:szCs w:val="22"/>
        </w:rPr>
        <w:t>արյունաբանական</w:t>
      </w:r>
      <w:r w:rsidRPr="00AC0572">
        <w:rPr>
          <w:rFonts w:ascii="GHEA Grapalat" w:hAnsi="GHEA Grapalat" w:cs="Arial LatArm"/>
          <w:sz w:val="22"/>
          <w:szCs w:val="22"/>
        </w:rPr>
        <w:t xml:space="preserve"> </w:t>
      </w:r>
      <w:r w:rsidRPr="00AC0572">
        <w:rPr>
          <w:rFonts w:ascii="GHEA Grapalat" w:hAnsi="GHEA Grapalat" w:cs="Arial"/>
          <w:sz w:val="22"/>
          <w:szCs w:val="22"/>
        </w:rPr>
        <w:t>դեղեր</w:t>
      </w:r>
      <w:r w:rsidRPr="00AC0572">
        <w:rPr>
          <w:rFonts w:ascii="GHEA Grapalat" w:hAnsi="GHEA Grapalat" w:cs="Arial LatArm"/>
          <w:sz w:val="22"/>
          <w:szCs w:val="22"/>
        </w:rPr>
        <w:t xml:space="preserve">), </w:t>
      </w:r>
      <w:r w:rsidRPr="00AC0572">
        <w:rPr>
          <w:rFonts w:ascii="GHEA Grapalat" w:hAnsi="GHEA Grapalat" w:cs="Arial"/>
          <w:sz w:val="22"/>
          <w:szCs w:val="22"/>
        </w:rPr>
        <w:t>էպիլեպսիա</w:t>
      </w:r>
      <w:r w:rsidRPr="00AC0572">
        <w:rPr>
          <w:rFonts w:ascii="GHEA Grapalat" w:hAnsi="GHEA Grapalat" w:cs="Arial LatArm"/>
          <w:sz w:val="22"/>
          <w:szCs w:val="22"/>
        </w:rPr>
        <w:t xml:space="preserve"> (</w:t>
      </w:r>
      <w:r w:rsidRPr="00AC0572">
        <w:rPr>
          <w:rFonts w:ascii="GHEA Grapalat" w:hAnsi="GHEA Grapalat" w:cs="Arial"/>
          <w:sz w:val="22"/>
          <w:szCs w:val="22"/>
        </w:rPr>
        <w:t>հակացնցումային</w:t>
      </w:r>
      <w:r w:rsidRPr="00AC0572">
        <w:rPr>
          <w:rFonts w:ascii="GHEA Grapalat" w:hAnsi="GHEA Grapalat" w:cs="Arial LatArm"/>
          <w:sz w:val="22"/>
          <w:szCs w:val="22"/>
        </w:rPr>
        <w:t xml:space="preserve"> </w:t>
      </w:r>
      <w:r w:rsidRPr="00AC0572">
        <w:rPr>
          <w:rFonts w:ascii="GHEA Grapalat" w:hAnsi="GHEA Grapalat" w:cs="Arial"/>
          <w:sz w:val="22"/>
          <w:szCs w:val="22"/>
        </w:rPr>
        <w:t>դեղեր</w:t>
      </w:r>
      <w:r w:rsidRPr="00AC0572">
        <w:rPr>
          <w:rFonts w:ascii="GHEA Grapalat" w:hAnsi="GHEA Grapalat" w:cs="Arial LatArm"/>
          <w:sz w:val="22"/>
          <w:szCs w:val="22"/>
        </w:rPr>
        <w:t xml:space="preserve">) ունեցող հիվանդները: 2020 </w:t>
      </w:r>
      <w:r w:rsidRPr="00AC0572">
        <w:rPr>
          <w:rFonts w:ascii="GHEA Grapalat" w:hAnsi="GHEA Grapalat" w:cs="Arial"/>
          <w:sz w:val="22"/>
          <w:szCs w:val="22"/>
        </w:rPr>
        <w:t>թվականին</w:t>
      </w:r>
      <w:r w:rsidRPr="00AC0572">
        <w:rPr>
          <w:rFonts w:ascii="GHEA Grapalat" w:hAnsi="GHEA Grapalat" w:cs="Arial LatArm"/>
          <w:sz w:val="22"/>
          <w:szCs w:val="22"/>
        </w:rPr>
        <w:t xml:space="preserve"> ամբուլատոր-պոլիկլինիկական, դիսպանսերային և հիվանդանոցային բժշկական հաստատությունների միջոցով </w:t>
      </w:r>
      <w:r w:rsidRPr="00AC0572">
        <w:rPr>
          <w:rFonts w:ascii="GHEA Grapalat" w:hAnsi="GHEA Grapalat" w:cs="Arial"/>
          <w:sz w:val="22"/>
          <w:szCs w:val="22"/>
        </w:rPr>
        <w:t>անվճար</w:t>
      </w:r>
      <w:r w:rsidRPr="00AC0572">
        <w:rPr>
          <w:rFonts w:ascii="GHEA Grapalat" w:hAnsi="GHEA Grapalat" w:cs="Arial LatArm"/>
          <w:sz w:val="22"/>
          <w:szCs w:val="22"/>
        </w:rPr>
        <w:t xml:space="preserve"> </w:t>
      </w:r>
      <w:r w:rsidRPr="00AC0572">
        <w:rPr>
          <w:rFonts w:ascii="GHEA Grapalat" w:hAnsi="GHEA Grapalat" w:cs="Arial"/>
          <w:sz w:val="22"/>
          <w:szCs w:val="22"/>
        </w:rPr>
        <w:t>և</w:t>
      </w:r>
      <w:r w:rsidRPr="00AC0572">
        <w:rPr>
          <w:rFonts w:ascii="GHEA Grapalat" w:hAnsi="GHEA Grapalat" w:cs="Arial LatArm"/>
          <w:sz w:val="22"/>
          <w:szCs w:val="22"/>
        </w:rPr>
        <w:t xml:space="preserve"> </w:t>
      </w:r>
      <w:r w:rsidRPr="00AC0572">
        <w:rPr>
          <w:rFonts w:ascii="GHEA Grapalat" w:hAnsi="GHEA Grapalat" w:cs="Arial"/>
          <w:sz w:val="22"/>
          <w:szCs w:val="22"/>
        </w:rPr>
        <w:t>արտոնյալ</w:t>
      </w:r>
      <w:r w:rsidRPr="00AC0572">
        <w:rPr>
          <w:rFonts w:ascii="GHEA Grapalat" w:hAnsi="GHEA Grapalat" w:cs="Arial LatArm"/>
          <w:sz w:val="22"/>
          <w:szCs w:val="22"/>
        </w:rPr>
        <w:t xml:space="preserve"> </w:t>
      </w:r>
      <w:r w:rsidRPr="00AC0572">
        <w:rPr>
          <w:rFonts w:ascii="GHEA Grapalat" w:hAnsi="GHEA Grapalat" w:cs="Arial"/>
          <w:sz w:val="22"/>
          <w:szCs w:val="22"/>
        </w:rPr>
        <w:t>պայմաններով</w:t>
      </w:r>
      <w:r w:rsidRPr="00AC0572">
        <w:rPr>
          <w:rFonts w:ascii="GHEA Grapalat" w:hAnsi="GHEA Grapalat" w:cs="Arial LatArm"/>
          <w:sz w:val="22"/>
          <w:szCs w:val="22"/>
        </w:rPr>
        <w:t xml:space="preserve"> </w:t>
      </w:r>
      <w:r w:rsidRPr="00AC0572">
        <w:rPr>
          <w:rFonts w:ascii="GHEA Grapalat" w:hAnsi="GHEA Grapalat" w:cs="Arial"/>
          <w:sz w:val="22"/>
          <w:szCs w:val="22"/>
        </w:rPr>
        <w:t>դեղ</w:t>
      </w:r>
      <w:r w:rsidRPr="00AC0572">
        <w:rPr>
          <w:rFonts w:ascii="GHEA Grapalat" w:hAnsi="GHEA Grapalat" w:cs="Arial LatArm"/>
          <w:sz w:val="22"/>
          <w:szCs w:val="22"/>
        </w:rPr>
        <w:t xml:space="preserve"> </w:t>
      </w:r>
      <w:r w:rsidRPr="00AC0572">
        <w:rPr>
          <w:rFonts w:ascii="GHEA Grapalat" w:hAnsi="GHEA Grapalat" w:cs="Arial"/>
          <w:sz w:val="22"/>
          <w:szCs w:val="22"/>
        </w:rPr>
        <w:t>ստացող</w:t>
      </w:r>
      <w:r w:rsidRPr="00AC0572">
        <w:rPr>
          <w:rFonts w:ascii="GHEA Grapalat" w:hAnsi="GHEA Grapalat" w:cs="Arial LatArm"/>
          <w:sz w:val="22"/>
          <w:szCs w:val="22"/>
        </w:rPr>
        <w:t xml:space="preserve"> </w:t>
      </w:r>
      <w:r w:rsidRPr="00AC0572">
        <w:rPr>
          <w:rFonts w:ascii="GHEA Grapalat" w:hAnsi="GHEA Grapalat" w:cs="Arial"/>
          <w:sz w:val="22"/>
          <w:szCs w:val="22"/>
        </w:rPr>
        <w:t>հիվանդների</w:t>
      </w:r>
      <w:r w:rsidRPr="00AC0572">
        <w:rPr>
          <w:rFonts w:ascii="GHEA Grapalat" w:hAnsi="GHEA Grapalat" w:cs="Arial LatArm"/>
          <w:sz w:val="22"/>
          <w:szCs w:val="22"/>
        </w:rPr>
        <w:t xml:space="preserve"> </w:t>
      </w:r>
      <w:r w:rsidRPr="00AC0572">
        <w:rPr>
          <w:rFonts w:ascii="GHEA Grapalat" w:hAnsi="GHEA Grapalat" w:cs="Arial"/>
          <w:sz w:val="22"/>
          <w:szCs w:val="22"/>
        </w:rPr>
        <w:t xml:space="preserve">թիվը </w:t>
      </w:r>
      <w:r w:rsidRPr="00AC0572">
        <w:rPr>
          <w:rFonts w:ascii="GHEA Grapalat" w:hAnsi="GHEA Grapalat" w:cs="Arial"/>
          <w:sz w:val="22"/>
          <w:szCs w:val="22"/>
          <w:lang w:val="en-US"/>
        </w:rPr>
        <w:t>կան</w:t>
      </w:r>
      <w:r w:rsidRPr="00AC0572">
        <w:rPr>
          <w:rFonts w:ascii="GHEA Grapalat" w:hAnsi="GHEA Grapalat" w:cs="Arial"/>
          <w:sz w:val="22"/>
          <w:szCs w:val="22"/>
        </w:rPr>
        <w:t>խատեսվել և</w:t>
      </w:r>
      <w:r w:rsidRPr="00AC0572">
        <w:rPr>
          <w:rFonts w:ascii="GHEA Grapalat" w:hAnsi="GHEA Grapalat" w:cs="Arial LatArm"/>
          <w:sz w:val="22"/>
          <w:szCs w:val="22"/>
        </w:rPr>
        <w:t xml:space="preserve"> </w:t>
      </w:r>
      <w:r w:rsidRPr="00AC0572">
        <w:rPr>
          <w:rFonts w:ascii="GHEA Grapalat" w:hAnsi="GHEA Grapalat" w:cs="Arial LatArm"/>
          <w:sz w:val="22"/>
          <w:szCs w:val="22"/>
          <w:lang w:val="en-US"/>
        </w:rPr>
        <w:t xml:space="preserve">փաստացի </w:t>
      </w:r>
      <w:r w:rsidRPr="00AC0572">
        <w:rPr>
          <w:rFonts w:ascii="GHEA Grapalat" w:hAnsi="GHEA Grapalat" w:cs="Arial"/>
          <w:sz w:val="22"/>
          <w:szCs w:val="22"/>
        </w:rPr>
        <w:t>կազմել</w:t>
      </w:r>
      <w:r w:rsidRPr="00AC0572">
        <w:rPr>
          <w:rFonts w:ascii="GHEA Grapalat" w:hAnsi="GHEA Grapalat" w:cs="Arial LatArm"/>
          <w:sz w:val="22"/>
          <w:szCs w:val="22"/>
        </w:rPr>
        <w:t xml:space="preserve"> </w:t>
      </w:r>
      <w:r w:rsidRPr="00AC0572">
        <w:rPr>
          <w:rFonts w:ascii="GHEA Grapalat" w:hAnsi="GHEA Grapalat" w:cs="Arial"/>
          <w:sz w:val="22"/>
          <w:szCs w:val="22"/>
        </w:rPr>
        <w:t>է</w:t>
      </w:r>
      <w:r w:rsidRPr="00AC0572">
        <w:rPr>
          <w:rFonts w:ascii="GHEA Grapalat" w:hAnsi="GHEA Grapalat" w:cs="Arial LatArm"/>
          <w:sz w:val="22"/>
          <w:szCs w:val="22"/>
        </w:rPr>
        <w:t xml:space="preserve"> 242886` 2019 թվականի 234747-ի փոխարեն:</w:t>
      </w:r>
      <w:r w:rsidRPr="00AC0572">
        <w:rPr>
          <w:rFonts w:ascii="GHEA Grapalat" w:hAnsi="GHEA Grapalat" w:cs="Sylfaen"/>
          <w:sz w:val="22"/>
          <w:szCs w:val="22"/>
        </w:rPr>
        <w:t xml:space="preserve"> Նախորդ</w:t>
      </w:r>
      <w:r w:rsidRPr="00AC0572">
        <w:rPr>
          <w:rFonts w:ascii="GHEA Grapalat" w:hAnsi="GHEA Grapalat" w:cs="Times Armenian"/>
          <w:sz w:val="22"/>
          <w:szCs w:val="22"/>
        </w:rPr>
        <w:t xml:space="preserve"> </w:t>
      </w:r>
      <w:r w:rsidRPr="00AC0572">
        <w:rPr>
          <w:rFonts w:ascii="GHEA Grapalat" w:hAnsi="GHEA Grapalat" w:cs="Sylfaen"/>
          <w:sz w:val="22"/>
          <w:szCs w:val="22"/>
        </w:rPr>
        <w:t>տարվա</w:t>
      </w:r>
      <w:r w:rsidRPr="00AC0572">
        <w:rPr>
          <w:rFonts w:ascii="GHEA Grapalat" w:hAnsi="GHEA Grapalat" w:cs="Times Armenian"/>
          <w:sz w:val="22"/>
          <w:szCs w:val="22"/>
        </w:rPr>
        <w:t xml:space="preserve"> </w:t>
      </w:r>
      <w:r w:rsidRPr="00AC0572">
        <w:rPr>
          <w:rFonts w:ascii="GHEA Grapalat" w:hAnsi="GHEA Grapalat" w:cs="Sylfaen"/>
          <w:sz w:val="22"/>
          <w:szCs w:val="22"/>
        </w:rPr>
        <w:t>համեմատ</w:t>
      </w:r>
      <w:r w:rsidRPr="00AC0572">
        <w:rPr>
          <w:rFonts w:ascii="GHEA Grapalat" w:hAnsi="GHEA Grapalat" w:cs="Times Armenian"/>
          <w:sz w:val="22"/>
          <w:szCs w:val="22"/>
        </w:rPr>
        <w:t xml:space="preserve"> </w:t>
      </w:r>
      <w:r w:rsidRPr="00AC0572">
        <w:rPr>
          <w:rFonts w:ascii="GHEA Grapalat" w:hAnsi="GHEA Grapalat" w:cs="Sylfaen"/>
          <w:sz w:val="22"/>
          <w:szCs w:val="22"/>
        </w:rPr>
        <w:t>նշված</w:t>
      </w:r>
      <w:r w:rsidRPr="00AC0572">
        <w:rPr>
          <w:rFonts w:ascii="GHEA Grapalat" w:hAnsi="GHEA Grapalat" w:cs="Times Armenian"/>
          <w:sz w:val="22"/>
          <w:szCs w:val="22"/>
        </w:rPr>
        <w:t xml:space="preserve"> </w:t>
      </w:r>
      <w:r w:rsidRPr="00AC0572">
        <w:rPr>
          <w:rFonts w:ascii="GHEA Grapalat" w:hAnsi="GHEA Grapalat" w:cs="Sylfaen"/>
          <w:sz w:val="22"/>
          <w:szCs w:val="22"/>
        </w:rPr>
        <w:t>ծախսերն աճել</w:t>
      </w:r>
      <w:r w:rsidRPr="00AC0572">
        <w:rPr>
          <w:rFonts w:ascii="GHEA Grapalat" w:hAnsi="GHEA Grapalat" w:cs="Times Armenian"/>
          <w:sz w:val="22"/>
          <w:szCs w:val="22"/>
        </w:rPr>
        <w:t xml:space="preserve"> </w:t>
      </w:r>
      <w:r w:rsidRPr="00AC0572">
        <w:rPr>
          <w:rFonts w:ascii="GHEA Grapalat" w:hAnsi="GHEA Grapalat" w:cs="Sylfaen"/>
          <w:sz w:val="22"/>
          <w:szCs w:val="22"/>
        </w:rPr>
        <w:t>են</w:t>
      </w:r>
      <w:r w:rsidRPr="00AC0572">
        <w:rPr>
          <w:rFonts w:ascii="GHEA Grapalat" w:hAnsi="GHEA Grapalat"/>
          <w:sz w:val="22"/>
          <w:szCs w:val="22"/>
        </w:rPr>
        <w:t xml:space="preserve"> </w:t>
      </w:r>
      <w:r w:rsidRPr="00AC0572">
        <w:rPr>
          <w:rFonts w:ascii="GHEA Grapalat" w:hAnsi="GHEA Grapalat"/>
          <w:sz w:val="22"/>
          <w:szCs w:val="22"/>
          <w:lang w:val="zu-ZA"/>
        </w:rPr>
        <w:t>29.6</w:t>
      </w:r>
      <w:r w:rsidRPr="00AC0572">
        <w:rPr>
          <w:rFonts w:ascii="GHEA Grapalat" w:hAnsi="GHEA Grapalat" w:cs="Sylfaen"/>
          <w:sz w:val="22"/>
          <w:szCs w:val="22"/>
          <w:lang w:val="af-ZA"/>
        </w:rPr>
        <w:t>%-ով կամ 739.3 մլն դրամով</w:t>
      </w:r>
      <w:r w:rsidRPr="00AC0572">
        <w:rPr>
          <w:rFonts w:ascii="GHEA Grapalat" w:hAnsi="GHEA Grapalat" w:cs="Sylfaen"/>
          <w:sz w:val="22"/>
          <w:szCs w:val="22"/>
        </w:rPr>
        <w:t>՝ պայմանավորված</w:t>
      </w:r>
      <w:r w:rsidRPr="00AC0572">
        <w:rPr>
          <w:rFonts w:ascii="GHEA Grapalat" w:hAnsi="GHEA Grapalat" w:cs="Arial"/>
          <w:sz w:val="22"/>
          <w:szCs w:val="22"/>
        </w:rPr>
        <w:t xml:space="preserve"> </w:t>
      </w:r>
      <w:r w:rsidRPr="00AC0572">
        <w:rPr>
          <w:rFonts w:ascii="GHEA Grapalat" w:hAnsi="GHEA Grapalat" w:cs="Sylfaen"/>
          <w:sz w:val="22"/>
          <w:szCs w:val="22"/>
        </w:rPr>
        <w:t xml:space="preserve">հիմնականում պետության կողմից անվճար և արտոնյալ պայմաններով դեղորայք ստացող </w:t>
      </w:r>
      <w:r w:rsidRPr="00AC0572">
        <w:rPr>
          <w:rFonts w:ascii="GHEA Grapalat" w:hAnsi="GHEA Grapalat" w:cs="Sylfaen"/>
          <w:sz w:val="22"/>
          <w:szCs w:val="22"/>
          <w:lang w:val="en-US"/>
        </w:rPr>
        <w:t>հիվանդ</w:t>
      </w:r>
      <w:r w:rsidRPr="00AC0572">
        <w:rPr>
          <w:rFonts w:ascii="GHEA Grapalat" w:hAnsi="GHEA Grapalat" w:cs="Sylfaen"/>
          <w:sz w:val="22"/>
          <w:szCs w:val="22"/>
        </w:rPr>
        <w:t>ների թվի աճով,</w:t>
      </w:r>
      <w:r w:rsidRPr="00AC0572">
        <w:rPr>
          <w:rFonts w:ascii="GHEA Grapalat" w:hAnsi="GHEA Grapalat" w:cs="Sylfaen"/>
          <w:sz w:val="22"/>
          <w:szCs w:val="22"/>
          <w:lang w:val="en-US"/>
        </w:rPr>
        <w:t xml:space="preserve"> որը կապված է նաև</w:t>
      </w:r>
      <w:r w:rsidRPr="00AC0572">
        <w:rPr>
          <w:rFonts w:ascii="GHEA Grapalat" w:hAnsi="GHEA Grapalat" w:cs="Sylfaen"/>
          <w:sz w:val="22"/>
          <w:szCs w:val="22"/>
        </w:rPr>
        <w:t xml:space="preserve"> եր</w:t>
      </w:r>
      <w:r w:rsidRPr="00AC0572">
        <w:rPr>
          <w:rFonts w:ascii="GHEA Grapalat" w:hAnsi="GHEA Grapalat" w:cs="Sylfaen"/>
          <w:sz w:val="22"/>
          <w:szCs w:val="22"/>
        </w:rPr>
        <w:softHyphen/>
        <w:t xml:space="preserve">կու նոր հիվանդության </w:t>
      </w:r>
      <w:r w:rsidRPr="00AC0572">
        <w:rPr>
          <w:rFonts w:ascii="GHEA Grapalat" w:hAnsi="GHEA Grapalat" w:cs="Sylfaen"/>
          <w:sz w:val="22"/>
          <w:szCs w:val="22"/>
          <w:lang w:val="af-ZA"/>
        </w:rPr>
        <w:t>(</w:t>
      </w:r>
      <w:r w:rsidRPr="00AC0572">
        <w:rPr>
          <w:rFonts w:ascii="GHEA Grapalat" w:hAnsi="GHEA Grapalat" w:cs="Sylfaen"/>
          <w:sz w:val="22"/>
          <w:szCs w:val="22"/>
        </w:rPr>
        <w:t>հիպոֆիզային գա</w:t>
      </w:r>
      <w:r w:rsidRPr="00AC0572">
        <w:rPr>
          <w:rFonts w:ascii="GHEA Grapalat" w:hAnsi="GHEA Grapalat" w:cs="Sylfaen"/>
          <w:sz w:val="22"/>
          <w:szCs w:val="22"/>
        </w:rPr>
        <w:softHyphen/>
        <w:t>ճա</w:t>
      </w:r>
      <w:r w:rsidRPr="00AC0572">
        <w:rPr>
          <w:rFonts w:ascii="GHEA Grapalat" w:hAnsi="GHEA Grapalat" w:cs="Sylfaen"/>
          <w:sz w:val="22"/>
          <w:szCs w:val="22"/>
        </w:rPr>
        <w:softHyphen/>
        <w:t xml:space="preserve">ճություն ախտանիշ և վիրուսային հեպատիտ Ց) դեղերի </w:t>
      </w:r>
      <w:r w:rsidRPr="00AC0572">
        <w:rPr>
          <w:rFonts w:ascii="GHEA Grapalat" w:hAnsi="GHEA Grapalat" w:cs="Sylfaen"/>
          <w:sz w:val="22"/>
          <w:szCs w:val="22"/>
          <w:lang w:val="en-US"/>
        </w:rPr>
        <w:t>հատկաց</w:t>
      </w:r>
      <w:r w:rsidRPr="00AC0572">
        <w:rPr>
          <w:rFonts w:ascii="GHEA Grapalat" w:hAnsi="GHEA Grapalat" w:cs="Sylfaen"/>
          <w:sz w:val="22"/>
          <w:szCs w:val="22"/>
        </w:rPr>
        <w:t>մամբ:</w:t>
      </w:r>
    </w:p>
    <w:p w:rsidR="00B704A6" w:rsidRPr="00AC0572" w:rsidRDefault="00B704A6" w:rsidP="001C1EE6">
      <w:pPr>
        <w:spacing w:line="360" w:lineRule="auto"/>
        <w:ind w:firstLine="567"/>
        <w:jc w:val="both"/>
        <w:rPr>
          <w:rFonts w:ascii="GHEA Grapalat" w:hAnsi="GHEA Grapalat"/>
          <w:sz w:val="22"/>
          <w:szCs w:val="22"/>
        </w:rPr>
      </w:pPr>
      <w:r w:rsidRPr="00AC0572">
        <w:rPr>
          <w:rFonts w:ascii="GHEA Grapalat" w:hAnsi="GHEA Grapalat" w:cs="Arial"/>
          <w:sz w:val="22"/>
          <w:szCs w:val="22"/>
        </w:rPr>
        <w:t xml:space="preserve">Մարդասիրական օգնության կարգով ստացվող դեղերի և դեղագործական արտադրանքի ստացման, մաքսազերծման և բաշխման ծառայություններին տրամադրվել է 74.4 մլն դրամ՝ ապահովելով 100% կատարողական: </w:t>
      </w:r>
      <w:r w:rsidRPr="00AC0572">
        <w:rPr>
          <w:rFonts w:ascii="GHEA Grapalat" w:hAnsi="GHEA Grapalat" w:cs="Arial"/>
          <w:sz w:val="22"/>
          <w:szCs w:val="22"/>
          <w:lang w:val="en-US"/>
        </w:rPr>
        <w:t>Միջոցառման շրջանակներում ն</w:t>
      </w:r>
      <w:r w:rsidRPr="00AC0572">
        <w:rPr>
          <w:rFonts w:ascii="GHEA Grapalat" w:hAnsi="GHEA Grapalat" w:cs="Arial"/>
          <w:sz w:val="22"/>
          <w:szCs w:val="22"/>
        </w:rPr>
        <w:t xml:space="preserve">ախատեսվել և </w:t>
      </w:r>
      <w:r w:rsidRPr="00AC0572">
        <w:rPr>
          <w:rFonts w:ascii="GHEA Grapalat" w:hAnsi="GHEA Grapalat" w:cs="Arial"/>
          <w:sz w:val="22"/>
          <w:szCs w:val="22"/>
          <w:lang w:val="en-US"/>
        </w:rPr>
        <w:t xml:space="preserve">փաստացի </w:t>
      </w:r>
      <w:r w:rsidRPr="00AC0572">
        <w:rPr>
          <w:rFonts w:ascii="GHEA Grapalat" w:hAnsi="GHEA Grapalat" w:cs="Arial"/>
          <w:sz w:val="22"/>
          <w:szCs w:val="22"/>
        </w:rPr>
        <w:t xml:space="preserve">մատուցվել են մարդասիրական օգնության կարգով ստացված դեղերի և բժշկական պարագաների </w:t>
      </w:r>
      <w:r w:rsidRPr="00AC0572">
        <w:rPr>
          <w:rFonts w:ascii="GHEA Grapalat" w:hAnsi="GHEA Grapalat" w:cs="Arial"/>
          <w:sz w:val="22"/>
          <w:szCs w:val="22"/>
        </w:rPr>
        <w:lastRenderedPageBreak/>
        <w:t xml:space="preserve">բեռների ստացման, մաքսազերծման և պահպանման 175 հազար ծառայություններ: </w:t>
      </w:r>
      <w:r w:rsidRPr="00AC0572">
        <w:rPr>
          <w:rFonts w:ascii="GHEA Grapalat" w:hAnsi="GHEA Grapalat"/>
          <w:sz w:val="22"/>
          <w:szCs w:val="22"/>
        </w:rPr>
        <w:t>Նախորդ տարվա համեմատ նշված ծախսերը նվազել են 11.9%-ով</w:t>
      </w:r>
      <w:r w:rsidRPr="00AC0572">
        <w:rPr>
          <w:rFonts w:ascii="GHEA Grapalat" w:hAnsi="GHEA Grapalat"/>
          <w:sz w:val="22"/>
          <w:szCs w:val="22"/>
          <w:lang w:val="en-US"/>
        </w:rPr>
        <w:t xml:space="preserve"> կամ 10 մլն դրամով</w:t>
      </w:r>
      <w:r w:rsidRPr="00AC0572">
        <w:rPr>
          <w:rFonts w:ascii="GHEA Grapalat" w:hAnsi="GHEA Grapalat"/>
          <w:sz w:val="22"/>
          <w:szCs w:val="22"/>
        </w:rPr>
        <w:t xml:space="preserve">՝ պայմանավորված </w:t>
      </w:r>
      <w:r w:rsidRPr="00AC0572">
        <w:rPr>
          <w:rFonts w:ascii="GHEA Grapalat" w:hAnsi="GHEA Grapalat"/>
          <w:sz w:val="22"/>
          <w:szCs w:val="22"/>
          <w:lang w:val="en-US"/>
        </w:rPr>
        <w:t xml:space="preserve">2020 թվականին </w:t>
      </w:r>
      <w:r w:rsidRPr="00AC0572">
        <w:rPr>
          <w:rFonts w:ascii="GHEA Grapalat" w:hAnsi="GHEA Grapalat"/>
          <w:sz w:val="22"/>
          <w:szCs w:val="22"/>
        </w:rPr>
        <w:t>հարկային պարտավորություններ</w:t>
      </w:r>
      <w:r w:rsidRPr="00AC0572">
        <w:rPr>
          <w:rFonts w:ascii="GHEA Grapalat" w:hAnsi="GHEA Grapalat"/>
          <w:sz w:val="22"/>
          <w:szCs w:val="22"/>
          <w:lang w:val="en-US"/>
        </w:rPr>
        <w:t>ի նվազմամբ</w:t>
      </w:r>
      <w:r w:rsidRPr="00AC0572">
        <w:rPr>
          <w:rFonts w:ascii="GHEA Grapalat" w:hAnsi="GHEA Grapalat"/>
          <w:sz w:val="22"/>
          <w:szCs w:val="22"/>
        </w:rPr>
        <w:t>:</w:t>
      </w:r>
    </w:p>
    <w:p w:rsidR="00B704A6" w:rsidRPr="00AC0572" w:rsidRDefault="00B704A6" w:rsidP="001C1EE6">
      <w:pPr>
        <w:spacing w:line="360" w:lineRule="auto"/>
        <w:ind w:firstLine="540"/>
        <w:jc w:val="both"/>
        <w:rPr>
          <w:rFonts w:ascii="GHEA Grapalat" w:hAnsi="GHEA Grapalat" w:cs="Sylfaen"/>
          <w:sz w:val="22"/>
          <w:szCs w:val="22"/>
        </w:rPr>
      </w:pPr>
      <w:r w:rsidRPr="00AC0572">
        <w:rPr>
          <w:rFonts w:ascii="GHEA Grapalat" w:hAnsi="GHEA Grapalat" w:cs="Arial"/>
          <w:sz w:val="22"/>
          <w:szCs w:val="22"/>
        </w:rPr>
        <w:t xml:space="preserve">Հաշվետու տարում </w:t>
      </w:r>
      <w:r w:rsidRPr="00AC0572">
        <w:rPr>
          <w:rFonts w:ascii="GHEA Grapalat" w:hAnsi="GHEA Grapalat" w:cs="Arial"/>
          <w:i/>
          <w:sz w:val="22"/>
          <w:szCs w:val="22"/>
        </w:rPr>
        <w:t>Խորհրդատվական, մասնագիտական աջակցության և հետազոտությունների</w:t>
      </w:r>
      <w:r w:rsidRPr="00AC0572">
        <w:rPr>
          <w:rFonts w:ascii="GHEA Grapalat" w:hAnsi="GHEA Grapalat" w:cs="Arial"/>
          <w:sz w:val="22"/>
          <w:szCs w:val="22"/>
        </w:rPr>
        <w:t xml:space="preserve"> ծրագրի շրջանակներում</w:t>
      </w:r>
      <w:r w:rsidRPr="00AC0572">
        <w:rPr>
          <w:rFonts w:ascii="GHEA Grapalat" w:hAnsi="GHEA Grapalat" w:cs="Arial"/>
          <w:sz w:val="22"/>
          <w:szCs w:val="22"/>
          <w:lang w:val="en-US"/>
        </w:rPr>
        <w:t xml:space="preserve"> հատկացվել էր </w:t>
      </w:r>
      <w:r w:rsidRPr="00AC0572">
        <w:rPr>
          <w:rFonts w:ascii="GHEA Grapalat" w:hAnsi="GHEA Grapalat" w:cs="Arial"/>
          <w:sz w:val="22"/>
          <w:szCs w:val="22"/>
          <w:lang w:val="zu-ZA"/>
        </w:rPr>
        <w:t>321.3</w:t>
      </w:r>
      <w:r w:rsidRPr="00AC0572">
        <w:rPr>
          <w:rFonts w:ascii="GHEA Grapalat" w:hAnsi="GHEA Grapalat" w:cs="Arial"/>
          <w:sz w:val="22"/>
          <w:szCs w:val="22"/>
        </w:rPr>
        <w:t xml:space="preserve"> մլն դրա</w:t>
      </w:r>
      <w:r w:rsidRPr="00AC0572">
        <w:rPr>
          <w:rFonts w:ascii="GHEA Grapalat" w:hAnsi="GHEA Grapalat" w:cs="Arial"/>
          <w:sz w:val="22"/>
          <w:szCs w:val="22"/>
          <w:lang w:val="en-US"/>
        </w:rPr>
        <w:t>մ</w:t>
      </w:r>
      <w:r w:rsidRPr="00AC0572">
        <w:rPr>
          <w:rFonts w:ascii="GHEA Grapalat" w:hAnsi="GHEA Grapalat" w:cs="Arial"/>
          <w:sz w:val="22"/>
          <w:szCs w:val="22"/>
        </w:rPr>
        <w:t xml:space="preserve">, որը  </w:t>
      </w:r>
      <w:r w:rsidRPr="00AC0572">
        <w:rPr>
          <w:rFonts w:ascii="GHEA Grapalat" w:hAnsi="GHEA Grapalat" w:cs="Arial"/>
          <w:sz w:val="22"/>
          <w:szCs w:val="22"/>
          <w:lang w:val="en-US"/>
        </w:rPr>
        <w:t>Կ</w:t>
      </w:r>
      <w:r w:rsidRPr="00AC0572">
        <w:rPr>
          <w:rFonts w:ascii="GHEA Grapalat" w:hAnsi="GHEA Grapalat" w:cs="Arial"/>
          <w:sz w:val="22"/>
          <w:szCs w:val="22"/>
        </w:rPr>
        <w:t>առավարության որոշումներով ավելաց</w:t>
      </w:r>
      <w:r w:rsidRPr="00AC0572">
        <w:rPr>
          <w:rFonts w:ascii="GHEA Grapalat" w:hAnsi="GHEA Grapalat" w:cs="Arial"/>
          <w:sz w:val="22"/>
          <w:szCs w:val="22"/>
          <w:lang w:val="en-US"/>
        </w:rPr>
        <w:t>վ</w:t>
      </w:r>
      <w:r w:rsidRPr="00AC0572">
        <w:rPr>
          <w:rFonts w:ascii="GHEA Grapalat" w:hAnsi="GHEA Grapalat" w:cs="Arial"/>
          <w:sz w:val="22"/>
          <w:szCs w:val="22"/>
        </w:rPr>
        <w:t>ել է</w:t>
      </w:r>
      <w:r w:rsidRPr="00AC0572">
        <w:rPr>
          <w:rFonts w:ascii="GHEA Grapalat" w:hAnsi="GHEA Grapalat" w:cs="Arial"/>
          <w:sz w:val="22"/>
          <w:szCs w:val="22"/>
          <w:lang w:val="en-US"/>
        </w:rPr>
        <w:t>՝</w:t>
      </w:r>
      <w:r w:rsidRPr="00AC0572">
        <w:rPr>
          <w:rFonts w:ascii="GHEA Grapalat" w:hAnsi="GHEA Grapalat" w:cs="Arial"/>
          <w:sz w:val="22"/>
          <w:szCs w:val="22"/>
        </w:rPr>
        <w:t xml:space="preserve"> կազմել</w:t>
      </w:r>
      <w:r w:rsidRPr="00AC0572">
        <w:rPr>
          <w:rFonts w:ascii="GHEA Grapalat" w:hAnsi="GHEA Grapalat" w:cs="Arial"/>
          <w:sz w:val="22"/>
          <w:szCs w:val="22"/>
          <w:lang w:val="en-US"/>
        </w:rPr>
        <w:t>ով</w:t>
      </w:r>
      <w:r w:rsidRPr="00AC0572">
        <w:rPr>
          <w:rFonts w:ascii="GHEA Grapalat" w:hAnsi="GHEA Grapalat" w:cs="Arial"/>
          <w:sz w:val="22"/>
          <w:szCs w:val="22"/>
        </w:rPr>
        <w:t xml:space="preserve"> </w:t>
      </w:r>
      <w:r w:rsidRPr="00AC0572">
        <w:rPr>
          <w:rFonts w:ascii="GHEA Grapalat" w:hAnsi="GHEA Grapalat" w:cs="Arial"/>
          <w:sz w:val="22"/>
          <w:szCs w:val="22"/>
          <w:lang w:val="af-ZA"/>
        </w:rPr>
        <w:t>343.3</w:t>
      </w:r>
      <w:r w:rsidRPr="00AC0572">
        <w:rPr>
          <w:rFonts w:ascii="GHEA Grapalat" w:hAnsi="GHEA Grapalat" w:cs="Arial"/>
          <w:sz w:val="22"/>
          <w:szCs w:val="22"/>
        </w:rPr>
        <w:t xml:space="preserve"> մլն դրամ: Ավելացված միջոցներ</w:t>
      </w:r>
      <w:r w:rsidRPr="00AC0572">
        <w:rPr>
          <w:rFonts w:ascii="GHEA Grapalat" w:hAnsi="GHEA Grapalat" w:cs="Arial"/>
          <w:sz w:val="22"/>
          <w:szCs w:val="22"/>
          <w:lang w:val="en-US"/>
        </w:rPr>
        <w:t>ն</w:t>
      </w:r>
      <w:r w:rsidRPr="00AC0572">
        <w:rPr>
          <w:rFonts w:ascii="GHEA Grapalat" w:hAnsi="GHEA Grapalat" w:cs="Arial"/>
          <w:sz w:val="22"/>
          <w:szCs w:val="22"/>
        </w:rPr>
        <w:t xml:space="preserve"> ուղղվել են Էլեկտրոնային առողջապահության համակարգի պահպան</w:t>
      </w:r>
      <w:r w:rsidRPr="00AC0572">
        <w:rPr>
          <w:rFonts w:ascii="GHEA Grapalat" w:hAnsi="GHEA Grapalat" w:cs="Arial"/>
          <w:sz w:val="22"/>
          <w:szCs w:val="22"/>
          <w:lang w:val="en-US"/>
        </w:rPr>
        <w:t>ման</w:t>
      </w:r>
      <w:r w:rsidRPr="00AC0572">
        <w:rPr>
          <w:rFonts w:ascii="GHEA Grapalat" w:hAnsi="GHEA Grapalat" w:cs="Arial"/>
          <w:sz w:val="22"/>
          <w:szCs w:val="22"/>
        </w:rPr>
        <w:t xml:space="preserve"> ծախսերին</w:t>
      </w:r>
      <w:r w:rsidRPr="00AC0572">
        <w:rPr>
          <w:rFonts w:ascii="GHEA Grapalat" w:hAnsi="GHEA Grapalat"/>
          <w:sz w:val="22"/>
          <w:szCs w:val="22"/>
        </w:rPr>
        <w:t xml:space="preserve">։ </w:t>
      </w:r>
      <w:r w:rsidRPr="00AC0572">
        <w:rPr>
          <w:rFonts w:ascii="GHEA Grapalat" w:hAnsi="GHEA Grapalat"/>
          <w:sz w:val="22"/>
          <w:szCs w:val="22"/>
          <w:lang w:val="en-US"/>
        </w:rPr>
        <w:t>Ծ</w:t>
      </w:r>
      <w:r w:rsidRPr="00AC0572">
        <w:rPr>
          <w:rFonts w:ascii="GHEA Grapalat" w:hAnsi="GHEA Grapalat" w:cs="Arial"/>
          <w:sz w:val="22"/>
          <w:szCs w:val="22"/>
        </w:rPr>
        <w:t>րագրի</w:t>
      </w:r>
      <w:r w:rsidRPr="00AC0572">
        <w:rPr>
          <w:rFonts w:ascii="GHEA Grapalat" w:hAnsi="GHEA Grapalat" w:cs="GHEA Grapalat"/>
          <w:sz w:val="22"/>
          <w:szCs w:val="22"/>
        </w:rPr>
        <w:t xml:space="preserve"> </w:t>
      </w:r>
      <w:r w:rsidRPr="00AC0572">
        <w:rPr>
          <w:rFonts w:ascii="GHEA Grapalat" w:hAnsi="GHEA Grapalat" w:cs="Arial"/>
          <w:sz w:val="22"/>
          <w:szCs w:val="22"/>
        </w:rPr>
        <w:t>շրջանակներում</w:t>
      </w:r>
      <w:r w:rsidRPr="00AC0572">
        <w:rPr>
          <w:rFonts w:ascii="GHEA Grapalat" w:hAnsi="GHEA Grapalat" w:cs="GHEA Grapalat"/>
          <w:sz w:val="22"/>
          <w:szCs w:val="22"/>
        </w:rPr>
        <w:t xml:space="preserve"> </w:t>
      </w:r>
      <w:r w:rsidRPr="00AC0572">
        <w:rPr>
          <w:rFonts w:ascii="GHEA Grapalat" w:hAnsi="GHEA Grapalat" w:cs="Arial"/>
          <w:sz w:val="22"/>
          <w:szCs w:val="22"/>
        </w:rPr>
        <w:t>օգտագործվել</w:t>
      </w:r>
      <w:r w:rsidRPr="00AC0572">
        <w:rPr>
          <w:rFonts w:ascii="GHEA Grapalat" w:hAnsi="GHEA Grapalat" w:cs="GHEA Grapalat"/>
          <w:sz w:val="22"/>
          <w:szCs w:val="22"/>
        </w:rPr>
        <w:t xml:space="preserve"> </w:t>
      </w:r>
      <w:r w:rsidRPr="00AC0572">
        <w:rPr>
          <w:rFonts w:ascii="GHEA Grapalat" w:hAnsi="GHEA Grapalat" w:cs="Arial"/>
          <w:sz w:val="22"/>
          <w:szCs w:val="22"/>
        </w:rPr>
        <w:t>է 303.2</w:t>
      </w:r>
      <w:r w:rsidRPr="00AC0572">
        <w:rPr>
          <w:rFonts w:ascii="GHEA Grapalat" w:hAnsi="GHEA Grapalat" w:cs="Sylfaen"/>
          <w:sz w:val="22"/>
          <w:szCs w:val="22"/>
        </w:rPr>
        <w:t xml:space="preserve"> </w:t>
      </w:r>
      <w:r w:rsidRPr="00AC0572">
        <w:rPr>
          <w:rFonts w:ascii="GHEA Grapalat" w:hAnsi="GHEA Grapalat" w:cs="Arial"/>
          <w:sz w:val="22"/>
          <w:szCs w:val="22"/>
        </w:rPr>
        <w:t>մլն</w:t>
      </w:r>
      <w:r w:rsidRPr="00AC0572">
        <w:rPr>
          <w:rFonts w:ascii="GHEA Grapalat" w:hAnsi="GHEA Grapalat" w:cs="GHEA Grapalat"/>
          <w:sz w:val="22"/>
          <w:szCs w:val="22"/>
        </w:rPr>
        <w:t xml:space="preserve"> </w:t>
      </w:r>
      <w:r w:rsidRPr="00AC0572">
        <w:rPr>
          <w:rFonts w:ascii="GHEA Grapalat" w:hAnsi="GHEA Grapalat" w:cs="Arial"/>
          <w:sz w:val="22"/>
          <w:szCs w:val="22"/>
        </w:rPr>
        <w:t>դրամ</w:t>
      </w:r>
      <w:r w:rsidRPr="00AC0572">
        <w:rPr>
          <w:rFonts w:ascii="GHEA Grapalat" w:hAnsi="GHEA Grapalat" w:cs="GHEA Grapalat"/>
          <w:sz w:val="22"/>
          <w:szCs w:val="22"/>
        </w:rPr>
        <w:t xml:space="preserve">, </w:t>
      </w:r>
      <w:r w:rsidRPr="00AC0572">
        <w:rPr>
          <w:rFonts w:ascii="GHEA Grapalat" w:hAnsi="GHEA Grapalat" w:cs="Arial"/>
          <w:sz w:val="22"/>
          <w:szCs w:val="22"/>
        </w:rPr>
        <w:t>որը</w:t>
      </w:r>
      <w:r w:rsidRPr="00AC0572">
        <w:rPr>
          <w:rFonts w:ascii="GHEA Grapalat" w:hAnsi="GHEA Grapalat" w:cs="GHEA Grapalat"/>
          <w:sz w:val="22"/>
          <w:szCs w:val="22"/>
        </w:rPr>
        <w:t xml:space="preserve"> </w:t>
      </w:r>
      <w:r w:rsidRPr="00AC0572">
        <w:rPr>
          <w:rFonts w:ascii="GHEA Grapalat" w:hAnsi="GHEA Grapalat" w:cs="Arial"/>
          <w:sz w:val="22"/>
          <w:szCs w:val="22"/>
        </w:rPr>
        <w:t>կազմել</w:t>
      </w:r>
      <w:r w:rsidRPr="00AC0572">
        <w:rPr>
          <w:rFonts w:ascii="GHEA Grapalat" w:hAnsi="GHEA Grapalat" w:cs="GHEA Grapalat"/>
          <w:sz w:val="22"/>
          <w:szCs w:val="22"/>
        </w:rPr>
        <w:t xml:space="preserve"> </w:t>
      </w:r>
      <w:r w:rsidRPr="00AC0572">
        <w:rPr>
          <w:rFonts w:ascii="GHEA Grapalat" w:hAnsi="GHEA Grapalat" w:cs="Arial"/>
          <w:sz w:val="22"/>
          <w:szCs w:val="22"/>
        </w:rPr>
        <w:t>է</w:t>
      </w:r>
      <w:r w:rsidRPr="00AC0572">
        <w:rPr>
          <w:rFonts w:ascii="GHEA Grapalat" w:hAnsi="GHEA Grapalat" w:cs="GHEA Grapalat"/>
          <w:sz w:val="22"/>
          <w:szCs w:val="22"/>
        </w:rPr>
        <w:t xml:space="preserve"> </w:t>
      </w:r>
      <w:r w:rsidRPr="00AC0572">
        <w:rPr>
          <w:rFonts w:ascii="GHEA Grapalat" w:hAnsi="GHEA Grapalat" w:cs="Arial"/>
          <w:sz w:val="22"/>
          <w:szCs w:val="22"/>
        </w:rPr>
        <w:t>նախատեսված</w:t>
      </w:r>
      <w:r w:rsidRPr="00AC0572">
        <w:rPr>
          <w:rFonts w:ascii="GHEA Grapalat" w:hAnsi="GHEA Grapalat" w:cs="GHEA Grapalat"/>
          <w:sz w:val="22"/>
          <w:szCs w:val="22"/>
        </w:rPr>
        <w:t xml:space="preserve"> </w:t>
      </w:r>
      <w:r w:rsidRPr="00AC0572">
        <w:rPr>
          <w:rFonts w:ascii="GHEA Grapalat" w:hAnsi="GHEA Grapalat" w:cs="Arial"/>
          <w:sz w:val="22"/>
          <w:szCs w:val="22"/>
        </w:rPr>
        <w:t>ցուցանիշի</w:t>
      </w:r>
      <w:r w:rsidRPr="00AC0572">
        <w:rPr>
          <w:rFonts w:ascii="GHEA Grapalat" w:hAnsi="GHEA Grapalat" w:cs="GHEA Grapalat"/>
          <w:sz w:val="22"/>
          <w:szCs w:val="22"/>
        </w:rPr>
        <w:t xml:space="preserve"> </w:t>
      </w:r>
      <w:r w:rsidRPr="00AC0572">
        <w:rPr>
          <w:rFonts w:ascii="GHEA Grapalat" w:hAnsi="GHEA Grapalat" w:cs="Sylfaen"/>
          <w:sz w:val="22"/>
          <w:szCs w:val="22"/>
          <w:lang w:val="zu-ZA"/>
        </w:rPr>
        <w:t>88.</w:t>
      </w:r>
      <w:r w:rsidRPr="00AC0572">
        <w:rPr>
          <w:rFonts w:ascii="GHEA Grapalat" w:hAnsi="GHEA Grapalat" w:cs="GHEA Grapalat"/>
          <w:sz w:val="22"/>
          <w:szCs w:val="22"/>
          <w:lang w:val="zu-ZA"/>
        </w:rPr>
        <w:t>3</w:t>
      </w:r>
      <w:r w:rsidRPr="00AC0572">
        <w:rPr>
          <w:rFonts w:ascii="GHEA Grapalat" w:hAnsi="GHEA Grapalat" w:cs="GHEA Grapalat"/>
          <w:sz w:val="22"/>
          <w:szCs w:val="22"/>
        </w:rPr>
        <w:t>%-</w:t>
      </w:r>
      <w:r w:rsidRPr="00AC0572">
        <w:rPr>
          <w:rFonts w:ascii="GHEA Grapalat" w:hAnsi="GHEA Grapalat" w:cs="Arial"/>
          <w:sz w:val="22"/>
          <w:szCs w:val="22"/>
        </w:rPr>
        <w:t xml:space="preserve">ը։ </w:t>
      </w:r>
      <w:r w:rsidRPr="00AC0572">
        <w:rPr>
          <w:rFonts w:ascii="GHEA Grapalat" w:hAnsi="GHEA Grapalat" w:cs="Sylfaen"/>
          <w:sz w:val="22"/>
          <w:szCs w:val="22"/>
        </w:rPr>
        <w:t>Ծրագրի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4 </w:t>
      </w:r>
      <w:r w:rsidRPr="00AC0572">
        <w:rPr>
          <w:rFonts w:ascii="GHEA Grapalat" w:hAnsi="GHEA Grapalat" w:cs="Sylfaen"/>
          <w:sz w:val="22"/>
          <w:szCs w:val="22"/>
        </w:rPr>
        <w:t>միջոցառումներ</w:t>
      </w:r>
      <w:r w:rsidRPr="00AC0572">
        <w:rPr>
          <w:rFonts w:ascii="GHEA Grapalat" w:hAnsi="GHEA Grapalat" w:cs="Sylfaen"/>
          <w:sz w:val="22"/>
          <w:szCs w:val="22"/>
          <w:lang w:val="pt-BR"/>
        </w:rPr>
        <w:t>,</w:t>
      </w:r>
      <w:r w:rsidRPr="00AC0572">
        <w:rPr>
          <w:rFonts w:ascii="GHEA Grapalat" w:hAnsi="GHEA Grapalat" w:cs="Sylfaen"/>
          <w:sz w:val="22"/>
          <w:szCs w:val="22"/>
        </w:rPr>
        <w:t xml:space="preserve"> որից</w:t>
      </w:r>
      <w:r w:rsidRPr="00AC0572">
        <w:rPr>
          <w:rFonts w:ascii="GHEA Grapalat" w:hAnsi="GHEA Grapalat" w:cs="Sylfaen"/>
          <w:sz w:val="22"/>
          <w:szCs w:val="22"/>
          <w:lang w:val="pt-BR"/>
        </w:rPr>
        <w:t xml:space="preserve"> </w:t>
      </w:r>
      <w:r w:rsidRPr="00AC0572">
        <w:rPr>
          <w:rFonts w:ascii="GHEA Grapalat" w:hAnsi="GHEA Grapalat" w:cs="Sylfaen"/>
          <w:sz w:val="22"/>
          <w:szCs w:val="22"/>
        </w:rPr>
        <w:t>երեքում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առկա</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w:t>
      </w:r>
      <w:r w:rsidRPr="00AC0572">
        <w:rPr>
          <w:rFonts w:ascii="GHEA Grapalat" w:hAnsi="GHEA Grapalat" w:cs="Sylfaen"/>
          <w:sz w:val="22"/>
          <w:szCs w:val="22"/>
        </w:rPr>
        <w:t>շեղումներ</w:t>
      </w:r>
      <w:r w:rsidRPr="00AC0572">
        <w:rPr>
          <w:rFonts w:ascii="GHEA Grapalat" w:hAnsi="GHEA Grapalat" w:cs="Sylfaen"/>
          <w:sz w:val="22"/>
          <w:szCs w:val="22"/>
          <w:lang w:val="pt-BR"/>
        </w:rPr>
        <w:t>:</w:t>
      </w:r>
      <w:r w:rsidRPr="00AC0572">
        <w:rPr>
          <w:rFonts w:ascii="GHEA Grapalat" w:hAnsi="GHEA Grapalat"/>
          <w:sz w:val="22"/>
          <w:szCs w:val="22"/>
          <w:lang w:val="it-IT"/>
        </w:rPr>
        <w:t xml:space="preserve"> 2019 </w:t>
      </w:r>
      <w:r w:rsidRPr="00AC0572">
        <w:rPr>
          <w:rFonts w:ascii="GHEA Grapalat" w:hAnsi="GHEA Grapalat"/>
          <w:sz w:val="22"/>
          <w:szCs w:val="22"/>
        </w:rPr>
        <w:t>թվականի</w:t>
      </w:r>
      <w:r w:rsidRPr="00AC0572">
        <w:rPr>
          <w:rFonts w:ascii="GHEA Grapalat" w:hAnsi="GHEA Grapalat"/>
          <w:sz w:val="22"/>
          <w:szCs w:val="22"/>
          <w:lang w:val="it-IT"/>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it-IT"/>
        </w:rPr>
        <w:t xml:space="preserve"> ծրագրի </w:t>
      </w:r>
      <w:r w:rsidRPr="00AC0572">
        <w:rPr>
          <w:rFonts w:ascii="GHEA Grapalat" w:hAnsi="GHEA Grapalat" w:cs="Sylfaen"/>
          <w:sz w:val="22"/>
          <w:szCs w:val="22"/>
        </w:rPr>
        <w:t>ծախսերը նվազել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56.7%-ով</w:t>
      </w:r>
      <w:r w:rsidRPr="00AC0572">
        <w:rPr>
          <w:rFonts w:ascii="GHEA Grapalat" w:hAnsi="GHEA Grapalat" w:cs="Sylfaen"/>
          <w:sz w:val="22"/>
          <w:szCs w:val="22"/>
          <w:lang w:val="en-US"/>
        </w:rPr>
        <w:t xml:space="preserve"> կամ 396.9 մլն դրամով</w:t>
      </w:r>
      <w:r w:rsidRPr="00AC0572">
        <w:rPr>
          <w:rFonts w:ascii="GHEA Grapalat" w:hAnsi="GHEA Grapalat" w:cs="Sylfaen"/>
          <w:sz w:val="22"/>
          <w:szCs w:val="22"/>
          <w:lang w:val="it-IT"/>
        </w:rPr>
        <w:t xml:space="preserve">՝ </w:t>
      </w:r>
      <w:r w:rsidRPr="00AC0572">
        <w:rPr>
          <w:rFonts w:ascii="GHEA Grapalat" w:hAnsi="GHEA Grapalat" w:cs="Times Armenian"/>
          <w:sz w:val="22"/>
          <w:szCs w:val="22"/>
          <w:lang w:val="it-IT"/>
        </w:rPr>
        <w:t>պայմանավորված</w:t>
      </w:r>
      <w:r w:rsidRPr="00AC0572">
        <w:rPr>
          <w:rFonts w:ascii="GHEA Grapalat" w:hAnsi="GHEA Grapalat" w:cs="Sylfaen"/>
          <w:sz w:val="22"/>
          <w:szCs w:val="22"/>
        </w:rPr>
        <w:t xml:space="preserve"> </w:t>
      </w:r>
      <w:r w:rsidRPr="00AC0572">
        <w:rPr>
          <w:rFonts w:ascii="GHEA Grapalat" w:hAnsi="GHEA Grapalat" w:cs="Arial"/>
          <w:sz w:val="22"/>
          <w:szCs w:val="22"/>
        </w:rPr>
        <w:t>«Էլեկտրոնային առողջապահության համակարգի պահպանում»</w:t>
      </w:r>
      <w:r w:rsidRPr="00AC0572">
        <w:rPr>
          <w:rFonts w:ascii="GHEA Grapalat" w:hAnsi="GHEA Grapalat" w:cs="Arial"/>
          <w:b/>
          <w:sz w:val="22"/>
          <w:szCs w:val="22"/>
        </w:rPr>
        <w:t xml:space="preserve"> </w:t>
      </w:r>
      <w:r w:rsidRPr="00AC0572">
        <w:rPr>
          <w:rFonts w:ascii="GHEA Grapalat" w:hAnsi="GHEA Grapalat" w:cs="Arial"/>
          <w:sz w:val="22"/>
          <w:szCs w:val="22"/>
        </w:rPr>
        <w:t>և</w:t>
      </w:r>
      <w:r w:rsidRPr="00AC0572">
        <w:rPr>
          <w:rFonts w:ascii="GHEA Grapalat" w:hAnsi="GHEA Grapalat" w:cs="Arial"/>
          <w:b/>
          <w:sz w:val="22"/>
          <w:szCs w:val="22"/>
        </w:rPr>
        <w:t xml:space="preserve"> </w:t>
      </w:r>
      <w:r w:rsidRPr="00AC0572">
        <w:rPr>
          <w:rFonts w:ascii="GHEA Grapalat" w:hAnsi="GHEA Grapalat" w:cs="Arial"/>
          <w:b/>
          <w:sz w:val="22"/>
          <w:szCs w:val="22"/>
          <w:lang w:val="en-US"/>
        </w:rPr>
        <w:t>«</w:t>
      </w:r>
      <w:r w:rsidRPr="00AC0572">
        <w:rPr>
          <w:rFonts w:ascii="GHEA Grapalat" w:hAnsi="GHEA Grapalat" w:cs="Arial"/>
          <w:sz w:val="22"/>
          <w:szCs w:val="22"/>
        </w:rPr>
        <w:t>Խորհրդատվական, մասնագիտական աջակցություն և հետազոտություններ» միջոցառ</w:t>
      </w:r>
      <w:r w:rsidRPr="00AC0572">
        <w:rPr>
          <w:rFonts w:ascii="GHEA Grapalat" w:hAnsi="GHEA Grapalat" w:cs="Arial"/>
          <w:sz w:val="22"/>
          <w:szCs w:val="22"/>
          <w:lang w:val="en-US"/>
        </w:rPr>
        <w:t>ումների գծով ծախսերի նվազմամբ</w:t>
      </w:r>
      <w:r w:rsidRPr="00AC0572">
        <w:rPr>
          <w:rFonts w:ascii="GHEA Grapalat" w:hAnsi="GHEA Grapalat" w:cs="Arial"/>
          <w:sz w:val="22"/>
          <w:szCs w:val="22"/>
        </w:rPr>
        <w:t>:</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Խորհրդատվական, մասնագիտական</w:t>
      </w:r>
      <w:r w:rsidRPr="00AC0572">
        <w:rPr>
          <w:rFonts w:ascii="GHEA Grapalat" w:hAnsi="GHEA Grapalat" w:cs="Times Armenian"/>
          <w:sz w:val="22"/>
          <w:szCs w:val="22"/>
        </w:rPr>
        <w:t xml:space="preserve"> </w:t>
      </w:r>
      <w:r w:rsidRPr="00AC0572">
        <w:rPr>
          <w:rFonts w:ascii="GHEA Grapalat" w:hAnsi="GHEA Grapalat" w:cs="Arial"/>
          <w:sz w:val="22"/>
          <w:szCs w:val="22"/>
        </w:rPr>
        <w:t>աջակցությանը և</w:t>
      </w:r>
      <w:r w:rsidRPr="00AC0572">
        <w:rPr>
          <w:rFonts w:ascii="GHEA Grapalat" w:hAnsi="GHEA Grapalat" w:cs="Times Armenian"/>
          <w:sz w:val="22"/>
          <w:szCs w:val="22"/>
        </w:rPr>
        <w:t xml:space="preserve"> </w:t>
      </w:r>
      <w:r w:rsidRPr="00AC0572">
        <w:rPr>
          <w:rFonts w:ascii="GHEA Grapalat" w:hAnsi="GHEA Grapalat" w:cs="Arial"/>
          <w:sz w:val="22"/>
          <w:szCs w:val="22"/>
        </w:rPr>
        <w:t>հետազոտություններին</w:t>
      </w:r>
      <w:r w:rsidRPr="00AC0572">
        <w:rPr>
          <w:rFonts w:ascii="GHEA Grapalat" w:hAnsi="GHEA Grapalat" w:cs="Times Armenian"/>
          <w:sz w:val="22"/>
          <w:szCs w:val="22"/>
        </w:rPr>
        <w:t xml:space="preserve"> </w:t>
      </w:r>
      <w:r w:rsidRPr="00AC0572">
        <w:rPr>
          <w:rFonts w:ascii="GHEA Grapalat" w:hAnsi="GHEA Grapalat" w:cs="Arial"/>
          <w:sz w:val="22"/>
          <w:szCs w:val="22"/>
        </w:rPr>
        <w:t>տրամադրվել</w:t>
      </w:r>
      <w:r w:rsidRPr="00AC0572">
        <w:rPr>
          <w:rFonts w:ascii="GHEA Grapalat" w:hAnsi="GHEA Grapalat" w:cs="Times Armenia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137.2 </w:t>
      </w:r>
      <w:r w:rsidRPr="00AC0572">
        <w:rPr>
          <w:rFonts w:ascii="GHEA Grapalat" w:hAnsi="GHEA Grapalat" w:cs="Arial"/>
          <w:sz w:val="22"/>
          <w:szCs w:val="22"/>
        </w:rPr>
        <w:t>մլն</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rPr>
        <w:t xml:space="preserve"> 77.6% </w:t>
      </w:r>
      <w:r w:rsidRPr="00AC0572">
        <w:rPr>
          <w:rFonts w:ascii="GHEA Grapalat" w:hAnsi="GHEA Grapalat" w:cs="Arial"/>
          <w:sz w:val="22"/>
          <w:szCs w:val="22"/>
        </w:rPr>
        <w:t xml:space="preserve">կատարողական </w:t>
      </w:r>
      <w:r w:rsidRPr="00AC0572">
        <w:rPr>
          <w:rFonts w:ascii="GHEA Grapalat" w:hAnsi="GHEA Grapalat" w:cs="Sylfaen"/>
          <w:sz w:val="22"/>
          <w:szCs w:val="22"/>
          <w:lang w:val="pt-BR"/>
        </w:rPr>
        <w:t>և 3</w:t>
      </w:r>
      <w:r w:rsidRPr="00AC0572">
        <w:rPr>
          <w:rFonts w:ascii="GHEA Grapalat" w:hAnsi="GHEA Grapalat" w:cs="Sylfaen"/>
          <w:sz w:val="22"/>
          <w:szCs w:val="22"/>
        </w:rPr>
        <w:t>3</w:t>
      </w:r>
      <w:r w:rsidRPr="00AC0572">
        <w:rPr>
          <w:rFonts w:ascii="GHEA Grapalat" w:hAnsi="GHEA Grapalat" w:cs="Sylfaen"/>
          <w:sz w:val="22"/>
          <w:szCs w:val="22"/>
          <w:lang w:val="pt-BR"/>
        </w:rPr>
        <w:t>.2%-ով կամ 68.1 մլն դրամով զիջելով նախորդ տարվա ցուցանիշը:</w:t>
      </w:r>
      <w:r w:rsidRPr="00AC0572">
        <w:rPr>
          <w:rFonts w:ascii="GHEA Grapalat" w:hAnsi="GHEA Grapalat" w:cs="Sylfaen"/>
          <w:sz w:val="22"/>
          <w:szCs w:val="22"/>
        </w:rPr>
        <w:t xml:space="preserve"> </w:t>
      </w:r>
      <w:r w:rsidRPr="00AC0572">
        <w:rPr>
          <w:rFonts w:ascii="GHEA Grapalat" w:hAnsi="GHEA Grapalat"/>
          <w:sz w:val="22"/>
          <w:szCs w:val="22"/>
        </w:rPr>
        <w:t>Շեղումը և նախորդ տարվա համեմատ</w:t>
      </w:r>
      <w:r w:rsidRPr="00AC0572">
        <w:rPr>
          <w:rFonts w:ascii="GHEA Grapalat" w:hAnsi="GHEA Grapalat"/>
          <w:sz w:val="22"/>
          <w:szCs w:val="22"/>
          <w:lang w:val="en-US"/>
        </w:rPr>
        <w:t xml:space="preserve"> ծախսերի</w:t>
      </w:r>
      <w:r w:rsidRPr="00AC0572">
        <w:rPr>
          <w:rFonts w:ascii="GHEA Grapalat" w:hAnsi="GHEA Grapalat"/>
          <w:sz w:val="22"/>
          <w:szCs w:val="22"/>
        </w:rPr>
        <w:t xml:space="preserve"> անկումը </w:t>
      </w:r>
      <w:r w:rsidRPr="00AC0572">
        <w:rPr>
          <w:rFonts w:ascii="GHEA Grapalat" w:hAnsi="GHEA Grapalat" w:cs="Arial"/>
          <w:sz w:val="22"/>
          <w:szCs w:val="22"/>
        </w:rPr>
        <w:t>պայմանավորված է կորոնավիրուսի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համավարակով, որի արդյունքում</w:t>
      </w:r>
      <w:r w:rsidRPr="00AC0572">
        <w:rPr>
          <w:rFonts w:ascii="GHEA Grapalat" w:hAnsi="GHEA Grapalat"/>
          <w:sz w:val="22"/>
          <w:szCs w:val="22"/>
        </w:rPr>
        <w:t xml:space="preserve"> </w:t>
      </w:r>
      <w:r w:rsidRPr="00AC0572">
        <w:rPr>
          <w:rFonts w:ascii="GHEA Grapalat" w:hAnsi="GHEA Grapalat" w:cs="Times Armenian"/>
          <w:sz w:val="22"/>
          <w:szCs w:val="22"/>
        </w:rPr>
        <w:t>հետաձգվել է ուղեցույց</w:t>
      </w:r>
      <w:r w:rsidRPr="00AC0572">
        <w:rPr>
          <w:rFonts w:ascii="GHEA Grapalat" w:hAnsi="GHEA Grapalat" w:cs="Times Armenian"/>
          <w:sz w:val="22"/>
          <w:szCs w:val="22"/>
          <w:lang w:val="en-US"/>
        </w:rPr>
        <w:t>ն</w:t>
      </w:r>
      <w:r w:rsidRPr="00AC0572">
        <w:rPr>
          <w:rFonts w:ascii="GHEA Grapalat" w:hAnsi="GHEA Grapalat" w:cs="Times Armenian"/>
          <w:sz w:val="22"/>
          <w:szCs w:val="22"/>
        </w:rPr>
        <w:t xml:space="preserve">երի, գործելակարգերի, հաշվառման ձևերի և այլ փաստաթղթերի մշակումը։ </w:t>
      </w:r>
      <w:r w:rsidRPr="00AC0572">
        <w:rPr>
          <w:rFonts w:ascii="GHEA Grapalat" w:hAnsi="GHEA Grapalat" w:cs="Arial"/>
          <w:sz w:val="22"/>
          <w:szCs w:val="22"/>
          <w:lang w:val="en-US"/>
        </w:rPr>
        <w:t>Միջոցառման շրջանակներում հաշվետու տարվա ընթացքում իրականացվել են</w:t>
      </w:r>
      <w:r w:rsidRPr="00AC0572">
        <w:rPr>
          <w:rFonts w:ascii="GHEA Grapalat" w:hAnsi="GHEA Grapalat"/>
          <w:sz w:val="22"/>
          <w:szCs w:val="22"/>
        </w:rPr>
        <w:t xml:space="preserve"> 2020 </w:t>
      </w:r>
      <w:r w:rsidRPr="00AC0572">
        <w:rPr>
          <w:rFonts w:ascii="GHEA Grapalat" w:hAnsi="GHEA Grapalat" w:cs="Arial"/>
          <w:sz w:val="22"/>
          <w:szCs w:val="22"/>
        </w:rPr>
        <w:t>թվականի</w:t>
      </w:r>
      <w:r w:rsidRPr="00AC0572">
        <w:rPr>
          <w:rFonts w:ascii="GHEA Grapalat" w:hAnsi="GHEA Grapalat"/>
          <w:sz w:val="22"/>
          <w:szCs w:val="22"/>
        </w:rPr>
        <w:t xml:space="preserve"> </w:t>
      </w:r>
      <w:r w:rsidRPr="00AC0572">
        <w:rPr>
          <w:rFonts w:ascii="GHEA Grapalat" w:hAnsi="GHEA Grapalat" w:cs="Arial"/>
          <w:sz w:val="22"/>
          <w:szCs w:val="22"/>
        </w:rPr>
        <w:t>Առողջապահության</w:t>
      </w:r>
      <w:r w:rsidRPr="00AC0572">
        <w:rPr>
          <w:rFonts w:ascii="GHEA Grapalat" w:hAnsi="GHEA Grapalat"/>
          <w:sz w:val="22"/>
          <w:szCs w:val="22"/>
        </w:rPr>
        <w:t xml:space="preserve"> </w:t>
      </w:r>
      <w:r w:rsidRPr="00AC0572">
        <w:rPr>
          <w:rFonts w:ascii="GHEA Grapalat" w:hAnsi="GHEA Grapalat" w:cs="Arial"/>
          <w:sz w:val="22"/>
          <w:szCs w:val="22"/>
        </w:rPr>
        <w:t>ազգային</w:t>
      </w:r>
      <w:r w:rsidRPr="00AC0572">
        <w:rPr>
          <w:rFonts w:ascii="GHEA Grapalat" w:hAnsi="GHEA Grapalat"/>
          <w:sz w:val="22"/>
          <w:szCs w:val="22"/>
        </w:rPr>
        <w:t xml:space="preserve"> </w:t>
      </w:r>
      <w:r w:rsidRPr="00AC0572">
        <w:rPr>
          <w:rFonts w:ascii="GHEA Grapalat" w:hAnsi="GHEA Grapalat" w:cs="Arial"/>
          <w:sz w:val="22"/>
          <w:szCs w:val="22"/>
        </w:rPr>
        <w:t>հաշիվների</w:t>
      </w:r>
      <w:r w:rsidRPr="00AC0572">
        <w:rPr>
          <w:rFonts w:ascii="GHEA Grapalat" w:hAnsi="GHEA Grapalat"/>
          <w:sz w:val="22"/>
          <w:szCs w:val="22"/>
        </w:rPr>
        <w:t xml:space="preserve"> </w:t>
      </w:r>
      <w:r w:rsidRPr="00AC0572">
        <w:rPr>
          <w:rFonts w:ascii="GHEA Grapalat" w:hAnsi="GHEA Grapalat" w:cs="Arial"/>
          <w:sz w:val="22"/>
          <w:szCs w:val="22"/>
        </w:rPr>
        <w:t>զեկույցի</w:t>
      </w:r>
      <w:r w:rsidRPr="00AC0572">
        <w:rPr>
          <w:rFonts w:ascii="GHEA Grapalat" w:hAnsi="GHEA Grapalat"/>
          <w:sz w:val="22"/>
          <w:szCs w:val="22"/>
        </w:rPr>
        <w:t xml:space="preserve"> </w:t>
      </w:r>
      <w:r w:rsidRPr="00AC0572">
        <w:rPr>
          <w:rFonts w:ascii="GHEA Grapalat" w:hAnsi="GHEA Grapalat" w:cs="Arial"/>
          <w:sz w:val="22"/>
          <w:szCs w:val="22"/>
        </w:rPr>
        <w:t>կազմման</w:t>
      </w:r>
      <w:r w:rsidRPr="00AC0572">
        <w:rPr>
          <w:rFonts w:ascii="GHEA Grapalat" w:hAnsi="GHEA Grapalat"/>
          <w:sz w:val="22"/>
          <w:szCs w:val="22"/>
        </w:rPr>
        <w:t xml:space="preserve">, </w:t>
      </w:r>
      <w:r w:rsidRPr="00AC0572">
        <w:rPr>
          <w:rFonts w:ascii="GHEA Grapalat" w:hAnsi="GHEA Grapalat" w:cs="Arial"/>
          <w:sz w:val="22"/>
          <w:szCs w:val="22"/>
        </w:rPr>
        <w:t>Հայաստանի</w:t>
      </w:r>
      <w:r w:rsidRPr="00AC0572">
        <w:rPr>
          <w:rFonts w:ascii="GHEA Grapalat" w:hAnsi="GHEA Grapalat"/>
          <w:sz w:val="22"/>
          <w:szCs w:val="22"/>
        </w:rPr>
        <w:t xml:space="preserve"> </w:t>
      </w:r>
      <w:r w:rsidRPr="00AC0572">
        <w:rPr>
          <w:rFonts w:ascii="GHEA Grapalat" w:hAnsi="GHEA Grapalat" w:cs="Arial"/>
          <w:sz w:val="22"/>
          <w:szCs w:val="22"/>
        </w:rPr>
        <w:t>առողջապահության</w:t>
      </w:r>
      <w:r w:rsidRPr="00AC0572">
        <w:rPr>
          <w:rFonts w:ascii="GHEA Grapalat" w:hAnsi="GHEA Grapalat"/>
          <w:sz w:val="22"/>
          <w:szCs w:val="22"/>
        </w:rPr>
        <w:t xml:space="preserve"> </w:t>
      </w:r>
      <w:r w:rsidRPr="00AC0572">
        <w:rPr>
          <w:rFonts w:ascii="GHEA Grapalat" w:hAnsi="GHEA Grapalat" w:cs="Arial"/>
          <w:sz w:val="22"/>
          <w:szCs w:val="22"/>
        </w:rPr>
        <w:t>արդյունավետության</w:t>
      </w:r>
      <w:r w:rsidRPr="00AC0572">
        <w:rPr>
          <w:rFonts w:ascii="GHEA Grapalat" w:hAnsi="GHEA Grapalat"/>
          <w:sz w:val="22"/>
          <w:szCs w:val="22"/>
        </w:rPr>
        <w:t xml:space="preserve"> </w:t>
      </w:r>
      <w:r w:rsidRPr="00AC0572">
        <w:rPr>
          <w:rFonts w:ascii="GHEA Grapalat" w:hAnsi="GHEA Grapalat" w:cs="Arial"/>
          <w:sz w:val="22"/>
          <w:szCs w:val="22"/>
        </w:rPr>
        <w:t>գնահատման</w:t>
      </w:r>
      <w:r w:rsidRPr="00AC0572">
        <w:rPr>
          <w:rFonts w:ascii="GHEA Grapalat" w:hAnsi="GHEA Grapalat"/>
          <w:sz w:val="22"/>
          <w:szCs w:val="22"/>
        </w:rPr>
        <w:t xml:space="preserve"> 2020 </w:t>
      </w:r>
      <w:r w:rsidRPr="00AC0572">
        <w:rPr>
          <w:rFonts w:ascii="GHEA Grapalat" w:hAnsi="GHEA Grapalat" w:cs="Arial"/>
          <w:sz w:val="22"/>
          <w:szCs w:val="22"/>
        </w:rPr>
        <w:t>թվականի</w:t>
      </w:r>
      <w:r w:rsidRPr="00AC0572">
        <w:rPr>
          <w:rFonts w:ascii="GHEA Grapalat" w:hAnsi="GHEA Grapalat"/>
          <w:sz w:val="22"/>
          <w:szCs w:val="22"/>
        </w:rPr>
        <w:t xml:space="preserve"> </w:t>
      </w:r>
      <w:r w:rsidRPr="00AC0572">
        <w:rPr>
          <w:rFonts w:ascii="GHEA Grapalat" w:hAnsi="GHEA Grapalat" w:cs="Arial"/>
          <w:sz w:val="22"/>
          <w:szCs w:val="22"/>
        </w:rPr>
        <w:t>տարեկան</w:t>
      </w:r>
      <w:r w:rsidRPr="00AC0572">
        <w:rPr>
          <w:rFonts w:ascii="GHEA Grapalat" w:hAnsi="GHEA Grapalat"/>
          <w:sz w:val="22"/>
          <w:szCs w:val="22"/>
        </w:rPr>
        <w:t xml:space="preserve"> </w:t>
      </w:r>
      <w:r w:rsidRPr="00AC0572">
        <w:rPr>
          <w:rFonts w:ascii="GHEA Grapalat" w:hAnsi="GHEA Grapalat" w:cs="Arial"/>
          <w:sz w:val="22"/>
          <w:szCs w:val="22"/>
        </w:rPr>
        <w:t>զեկույցի</w:t>
      </w:r>
      <w:r w:rsidRPr="00AC0572">
        <w:rPr>
          <w:rFonts w:ascii="GHEA Grapalat" w:hAnsi="GHEA Grapalat"/>
          <w:sz w:val="22"/>
          <w:szCs w:val="22"/>
        </w:rPr>
        <w:t xml:space="preserve"> </w:t>
      </w:r>
      <w:r w:rsidRPr="00AC0572">
        <w:rPr>
          <w:rFonts w:ascii="GHEA Grapalat" w:hAnsi="GHEA Grapalat" w:cs="Arial"/>
          <w:sz w:val="22"/>
          <w:szCs w:val="22"/>
        </w:rPr>
        <w:t>կազմման</w:t>
      </w:r>
      <w:r w:rsidRPr="00AC0572">
        <w:rPr>
          <w:rFonts w:ascii="GHEA Grapalat" w:hAnsi="GHEA Grapalat"/>
          <w:sz w:val="22"/>
          <w:szCs w:val="22"/>
        </w:rPr>
        <w:t xml:space="preserve">, 2020 </w:t>
      </w:r>
      <w:r w:rsidRPr="00AC0572">
        <w:rPr>
          <w:rFonts w:ascii="GHEA Grapalat" w:hAnsi="GHEA Grapalat" w:cs="Arial"/>
          <w:sz w:val="22"/>
          <w:szCs w:val="22"/>
        </w:rPr>
        <w:t>թվականի</w:t>
      </w:r>
      <w:r w:rsidRPr="00AC0572">
        <w:rPr>
          <w:rFonts w:ascii="GHEA Grapalat" w:hAnsi="GHEA Grapalat"/>
          <w:sz w:val="22"/>
          <w:szCs w:val="22"/>
        </w:rPr>
        <w:t xml:space="preserve"> </w:t>
      </w:r>
      <w:r w:rsidRPr="00AC0572">
        <w:rPr>
          <w:rFonts w:ascii="GHEA Grapalat" w:hAnsi="GHEA Grapalat" w:cs="Arial"/>
          <w:sz w:val="22"/>
          <w:szCs w:val="22"/>
        </w:rPr>
        <w:t>կլինիկական</w:t>
      </w:r>
      <w:r w:rsidRPr="00AC0572">
        <w:rPr>
          <w:rFonts w:ascii="GHEA Grapalat" w:hAnsi="GHEA Grapalat"/>
          <w:sz w:val="22"/>
          <w:szCs w:val="22"/>
        </w:rPr>
        <w:t xml:space="preserve">, </w:t>
      </w:r>
      <w:r w:rsidRPr="00AC0572">
        <w:rPr>
          <w:rFonts w:ascii="GHEA Grapalat" w:hAnsi="GHEA Grapalat" w:cs="Arial"/>
          <w:sz w:val="22"/>
          <w:szCs w:val="22"/>
        </w:rPr>
        <w:t>բժշկատնտեսագիտական</w:t>
      </w:r>
      <w:r w:rsidRPr="00AC0572">
        <w:rPr>
          <w:rFonts w:ascii="GHEA Grapalat" w:hAnsi="GHEA Grapalat"/>
          <w:sz w:val="22"/>
          <w:szCs w:val="22"/>
        </w:rPr>
        <w:t xml:space="preserve"> </w:t>
      </w:r>
      <w:r w:rsidRPr="00AC0572">
        <w:rPr>
          <w:rFonts w:ascii="GHEA Grapalat" w:hAnsi="GHEA Grapalat" w:cs="Arial"/>
          <w:sz w:val="22"/>
          <w:szCs w:val="22"/>
        </w:rPr>
        <w:t>նորմատիվ</w:t>
      </w:r>
      <w:r w:rsidRPr="00AC0572">
        <w:rPr>
          <w:rFonts w:ascii="GHEA Grapalat" w:hAnsi="GHEA Grapalat"/>
          <w:sz w:val="22"/>
          <w:szCs w:val="22"/>
        </w:rPr>
        <w:t xml:space="preserve"> </w:t>
      </w:r>
      <w:r w:rsidRPr="00AC0572">
        <w:rPr>
          <w:rFonts w:ascii="GHEA Grapalat" w:hAnsi="GHEA Grapalat" w:cs="Arial"/>
          <w:sz w:val="22"/>
          <w:szCs w:val="22"/>
        </w:rPr>
        <w:t>փաստաթղթերի</w:t>
      </w:r>
      <w:r w:rsidRPr="00AC0572">
        <w:rPr>
          <w:rFonts w:ascii="GHEA Grapalat" w:hAnsi="GHEA Grapalat"/>
          <w:sz w:val="22"/>
          <w:szCs w:val="22"/>
        </w:rPr>
        <w:t xml:space="preserve"> </w:t>
      </w:r>
      <w:r w:rsidRPr="00AC0572">
        <w:rPr>
          <w:rFonts w:ascii="GHEA Grapalat" w:hAnsi="GHEA Grapalat" w:cs="Arial"/>
          <w:sz w:val="22"/>
          <w:szCs w:val="22"/>
        </w:rPr>
        <w:t xml:space="preserve">մշակման </w:t>
      </w:r>
      <w:r w:rsidRPr="00AC0572">
        <w:rPr>
          <w:rFonts w:ascii="GHEA Grapalat" w:hAnsi="GHEA Grapalat" w:cs="Sylfaen"/>
          <w:sz w:val="22"/>
          <w:szCs w:val="22"/>
        </w:rPr>
        <w:t xml:space="preserve">(2020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մշակվել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23 փաստաթուղթ</w:t>
      </w:r>
      <w:r w:rsidRPr="00AC0572">
        <w:rPr>
          <w:rFonts w:ascii="GHEA Grapalat" w:hAnsi="GHEA Grapalat" w:cs="Arial"/>
          <w:sz w:val="22"/>
          <w:szCs w:val="22"/>
        </w:rPr>
        <w:t>՝</w:t>
      </w:r>
      <w:r w:rsidRPr="00AC0572">
        <w:rPr>
          <w:rFonts w:ascii="GHEA Grapalat" w:hAnsi="GHEA Grapalat" w:cs="Sylfaen"/>
          <w:sz w:val="22"/>
          <w:szCs w:val="22"/>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rPr>
        <w:t xml:space="preserve"> 50-</w:t>
      </w:r>
      <w:r w:rsidRPr="00AC0572">
        <w:rPr>
          <w:rFonts w:ascii="GHEA Grapalat" w:hAnsi="GHEA Grapalat" w:cs="Arial"/>
          <w:sz w:val="22"/>
          <w:szCs w:val="22"/>
        </w:rPr>
        <w:t>ի</w:t>
      </w:r>
      <w:r w:rsidRPr="00AC0572">
        <w:rPr>
          <w:rFonts w:ascii="GHEA Grapalat" w:hAnsi="GHEA Grapalat" w:cs="Sylfaen"/>
          <w:sz w:val="22"/>
          <w:szCs w:val="22"/>
        </w:rPr>
        <w:t xml:space="preserve"> և 2019 </w:t>
      </w:r>
      <w:r w:rsidRPr="00AC0572">
        <w:rPr>
          <w:rFonts w:ascii="GHEA Grapalat" w:hAnsi="GHEA Grapalat" w:cs="Arial"/>
          <w:sz w:val="22"/>
          <w:szCs w:val="22"/>
        </w:rPr>
        <w:t xml:space="preserve">թվականի </w:t>
      </w:r>
      <w:r w:rsidRPr="00AC0572">
        <w:rPr>
          <w:rFonts w:ascii="GHEA Grapalat" w:hAnsi="GHEA Grapalat" w:cs="Sylfaen"/>
          <w:sz w:val="22"/>
          <w:szCs w:val="22"/>
        </w:rPr>
        <w:t>56-</w:t>
      </w:r>
      <w:r w:rsidRPr="00AC0572">
        <w:rPr>
          <w:rFonts w:ascii="GHEA Grapalat" w:hAnsi="GHEA Grapalat" w:cs="Arial"/>
          <w:sz w:val="22"/>
          <w:szCs w:val="22"/>
        </w:rPr>
        <w:t>ի դիմաց</w:t>
      </w:r>
      <w:r w:rsidRPr="00AC0572">
        <w:rPr>
          <w:rFonts w:ascii="GHEA Grapalat" w:hAnsi="GHEA Grapalat" w:cs="Sylfaen"/>
          <w:sz w:val="22"/>
          <w:szCs w:val="22"/>
        </w:rPr>
        <w:t xml:space="preserve">), </w:t>
      </w:r>
      <w:r w:rsidRPr="00AC0572">
        <w:rPr>
          <w:rFonts w:ascii="GHEA Grapalat" w:hAnsi="GHEA Grapalat" w:cs="Arial"/>
          <w:sz w:val="22"/>
          <w:szCs w:val="22"/>
        </w:rPr>
        <w:t>կազմակերպչամեթոդական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 աշխատանքներ</w:t>
      </w:r>
      <w:r w:rsidRPr="00AC0572">
        <w:rPr>
          <w:rFonts w:ascii="GHEA Grapalat" w:hAnsi="GHEA Grapalat" w:cs="Sylfaen"/>
          <w:sz w:val="22"/>
          <w:szCs w:val="22"/>
        </w:rPr>
        <w:t>:</w:t>
      </w:r>
    </w:p>
    <w:p w:rsidR="00B704A6" w:rsidRPr="00AC0572" w:rsidRDefault="00B704A6" w:rsidP="001C1EE6">
      <w:pPr>
        <w:tabs>
          <w:tab w:val="left" w:pos="-5387"/>
        </w:tabs>
        <w:spacing w:line="360" w:lineRule="auto"/>
        <w:ind w:firstLine="540"/>
        <w:jc w:val="both"/>
        <w:rPr>
          <w:rFonts w:ascii="GHEA Grapalat" w:hAnsi="GHEA Grapalat" w:cs="Sylfaen"/>
          <w:sz w:val="22"/>
          <w:szCs w:val="22"/>
        </w:rPr>
      </w:pPr>
      <w:r w:rsidRPr="00AC0572">
        <w:rPr>
          <w:rFonts w:ascii="GHEA Grapalat" w:hAnsi="GHEA Grapalat" w:cs="Arial"/>
          <w:sz w:val="22"/>
          <w:szCs w:val="22"/>
        </w:rPr>
        <w:t>Գիտաբժշկական գրադարանային ծառայությունների</w:t>
      </w:r>
      <w:r w:rsidRPr="00AC0572">
        <w:rPr>
          <w:rFonts w:ascii="GHEA Grapalat" w:hAnsi="GHEA Grapalat" w:cs="Sylfaen"/>
          <w:sz w:val="22"/>
          <w:szCs w:val="22"/>
        </w:rPr>
        <w:t xml:space="preserve"> ֆինանսավորմանը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ավելի քան</w:t>
      </w:r>
      <w:r w:rsidRPr="00AC0572">
        <w:rPr>
          <w:rFonts w:ascii="GHEA Grapalat" w:hAnsi="GHEA Grapalat" w:cs="Sylfaen"/>
          <w:sz w:val="22"/>
          <w:szCs w:val="22"/>
        </w:rPr>
        <w:t xml:space="preserve"> 44.6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w:t>
      </w:r>
      <w:r w:rsidRPr="00AC0572">
        <w:rPr>
          <w:rFonts w:ascii="GHEA Grapalat" w:hAnsi="GHEA Grapalat" w:cs="Sylfaen"/>
          <w:sz w:val="22"/>
          <w:szCs w:val="22"/>
          <w:lang w:val="zu-ZA"/>
        </w:rPr>
        <w:t xml:space="preserve"> </w:t>
      </w:r>
      <w:r w:rsidRPr="00AC0572">
        <w:rPr>
          <w:rFonts w:ascii="GHEA Grapalat" w:hAnsi="GHEA Grapalat" w:cs="Arial"/>
          <w:sz w:val="22"/>
          <w:szCs w:val="22"/>
          <w:lang w:val="zu-ZA"/>
        </w:rPr>
        <w:t>ապահովելով</w:t>
      </w:r>
      <w:r w:rsidRPr="00AC0572">
        <w:rPr>
          <w:rFonts w:ascii="GHEA Grapalat" w:hAnsi="GHEA Grapalat" w:cs="Sylfaen"/>
          <w:sz w:val="22"/>
          <w:szCs w:val="22"/>
          <w:lang w:val="zu-ZA"/>
        </w:rPr>
        <w:t xml:space="preserve"> </w:t>
      </w:r>
      <w:r w:rsidRPr="00AC0572">
        <w:rPr>
          <w:rFonts w:ascii="GHEA Grapalat" w:hAnsi="GHEA Grapalat" w:cs="Arial"/>
          <w:sz w:val="22"/>
          <w:szCs w:val="22"/>
        </w:rPr>
        <w:t>ծրագրի</w:t>
      </w:r>
      <w:r w:rsidRPr="00AC0572">
        <w:rPr>
          <w:rFonts w:ascii="GHEA Grapalat" w:hAnsi="GHEA Grapalat" w:cs="Sylfaen"/>
          <w:sz w:val="22"/>
          <w:szCs w:val="22"/>
        </w:rPr>
        <w:t xml:space="preserve"> </w:t>
      </w:r>
      <w:r w:rsidRPr="00AC0572">
        <w:rPr>
          <w:rFonts w:ascii="GHEA Grapalat" w:hAnsi="GHEA Grapalat" w:cs="Sylfaen"/>
          <w:sz w:val="22"/>
          <w:szCs w:val="22"/>
          <w:lang w:val="zu-ZA"/>
        </w:rPr>
        <w:t>100</w:t>
      </w:r>
      <w:r w:rsidRPr="00AC0572">
        <w:rPr>
          <w:rFonts w:ascii="GHEA Grapalat" w:hAnsi="GHEA Grapalat" w:cs="Sylfaen"/>
          <w:sz w:val="22"/>
          <w:szCs w:val="22"/>
        </w:rPr>
        <w:t>%-</w:t>
      </w:r>
      <w:r w:rsidRPr="00AC0572">
        <w:rPr>
          <w:rFonts w:ascii="GHEA Grapalat" w:hAnsi="GHEA Grapalat" w:cs="Arial"/>
          <w:sz w:val="22"/>
          <w:szCs w:val="22"/>
        </w:rPr>
        <w:t>ը: Միջոցառման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 Առողջապահության ազգային ինստիտուտի հանրապետական գիտաբժշկական գրադարանի կողմից</w:t>
      </w:r>
      <w:r w:rsidRPr="00AC0572">
        <w:rPr>
          <w:rFonts w:ascii="GHEA Grapalat" w:hAnsi="GHEA Grapalat" w:cs="Sylfaen"/>
          <w:sz w:val="22"/>
          <w:szCs w:val="22"/>
        </w:rPr>
        <w:t xml:space="preserve"> </w:t>
      </w:r>
      <w:r w:rsidRPr="00AC0572">
        <w:rPr>
          <w:rFonts w:ascii="GHEA Grapalat" w:hAnsi="GHEA Grapalat" w:cs="Arial"/>
          <w:sz w:val="22"/>
          <w:szCs w:val="22"/>
        </w:rPr>
        <w:t>մատուցվել են</w:t>
      </w:r>
      <w:r w:rsidRPr="00AC0572">
        <w:rPr>
          <w:rFonts w:ascii="GHEA Grapalat" w:hAnsi="GHEA Grapalat" w:cs="Sylfaen"/>
          <w:sz w:val="22"/>
          <w:szCs w:val="22"/>
        </w:rPr>
        <w:t xml:space="preserve"> </w:t>
      </w:r>
      <w:r w:rsidRPr="00AC0572">
        <w:rPr>
          <w:rFonts w:ascii="GHEA Grapalat" w:hAnsi="GHEA Grapalat" w:cs="Arial"/>
          <w:sz w:val="22"/>
          <w:szCs w:val="22"/>
        </w:rPr>
        <w:t>բժշկագիտական</w:t>
      </w:r>
      <w:r w:rsidRPr="00AC0572">
        <w:rPr>
          <w:rFonts w:ascii="GHEA Grapalat" w:hAnsi="GHEA Grapalat" w:cs="Sylfaen"/>
          <w:sz w:val="22"/>
          <w:szCs w:val="22"/>
        </w:rPr>
        <w:t xml:space="preserve"> </w:t>
      </w:r>
      <w:r w:rsidRPr="00AC0572">
        <w:rPr>
          <w:rFonts w:ascii="GHEA Grapalat" w:hAnsi="GHEA Grapalat" w:cs="Arial"/>
          <w:sz w:val="22"/>
          <w:szCs w:val="22"/>
        </w:rPr>
        <w:t>գրադարանային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w:t>
      </w:r>
      <w:r w:rsidRPr="00AC0572">
        <w:rPr>
          <w:rFonts w:ascii="GHEA Grapalat" w:hAnsi="GHEA Grapalat" w:cs="Sylfaen"/>
          <w:sz w:val="22"/>
          <w:szCs w:val="22"/>
        </w:rPr>
        <w:t xml:space="preserve">, </w:t>
      </w:r>
      <w:r w:rsidRPr="00AC0572">
        <w:rPr>
          <w:rFonts w:ascii="GHEA Grapalat" w:hAnsi="GHEA Grapalat" w:cs="Arial"/>
          <w:sz w:val="22"/>
          <w:szCs w:val="22"/>
        </w:rPr>
        <w:t>կենսաբժշկական</w:t>
      </w:r>
      <w:r w:rsidRPr="00AC0572">
        <w:rPr>
          <w:rFonts w:ascii="GHEA Grapalat" w:hAnsi="GHEA Grapalat" w:cs="Sylfaen"/>
          <w:sz w:val="22"/>
          <w:szCs w:val="22"/>
        </w:rPr>
        <w:t xml:space="preserve"> </w:t>
      </w:r>
      <w:r w:rsidRPr="00AC0572">
        <w:rPr>
          <w:rFonts w:ascii="GHEA Grapalat" w:hAnsi="GHEA Grapalat" w:cs="Arial"/>
          <w:sz w:val="22"/>
          <w:szCs w:val="22"/>
        </w:rPr>
        <w:t>տեղեկատվություն է</w:t>
      </w:r>
      <w:r w:rsidRPr="00AC0572">
        <w:rPr>
          <w:rFonts w:ascii="GHEA Grapalat" w:hAnsi="GHEA Grapalat" w:cs="Sylfaen"/>
          <w:sz w:val="22"/>
          <w:szCs w:val="22"/>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rPr>
        <w:t xml:space="preserve"> </w:t>
      </w:r>
      <w:r w:rsidRPr="00AC0572">
        <w:rPr>
          <w:rFonts w:ascii="GHEA Grapalat" w:hAnsi="GHEA Grapalat" w:cs="Arial"/>
          <w:sz w:val="22"/>
          <w:szCs w:val="22"/>
        </w:rPr>
        <w:t>բուժաշխատողներին</w:t>
      </w:r>
      <w:r w:rsidRPr="00AC0572">
        <w:rPr>
          <w:rFonts w:ascii="GHEA Grapalat" w:hAnsi="GHEA Grapalat" w:cs="Sylfaen"/>
          <w:sz w:val="22"/>
          <w:szCs w:val="22"/>
        </w:rPr>
        <w:t xml:space="preserve">, </w:t>
      </w:r>
      <w:r w:rsidRPr="00AC0572">
        <w:rPr>
          <w:rFonts w:ascii="GHEA Grapalat" w:hAnsi="GHEA Grapalat" w:cs="Arial"/>
          <w:sz w:val="22"/>
          <w:szCs w:val="22"/>
        </w:rPr>
        <w:t>գիտնականներին</w:t>
      </w:r>
      <w:r w:rsidRPr="00AC0572">
        <w:rPr>
          <w:rFonts w:ascii="GHEA Grapalat" w:hAnsi="GHEA Grapalat" w:cs="Sylfaen"/>
          <w:sz w:val="22"/>
          <w:szCs w:val="22"/>
        </w:rPr>
        <w:t xml:space="preserve">, </w:t>
      </w:r>
      <w:r w:rsidRPr="00AC0572">
        <w:rPr>
          <w:rFonts w:ascii="GHEA Grapalat" w:hAnsi="GHEA Grapalat" w:cs="Arial"/>
          <w:sz w:val="22"/>
          <w:szCs w:val="22"/>
        </w:rPr>
        <w:t>պրակտիկ</w:t>
      </w:r>
      <w:r w:rsidRPr="00AC0572">
        <w:rPr>
          <w:rFonts w:ascii="GHEA Grapalat" w:hAnsi="GHEA Grapalat" w:cs="Sylfaen"/>
          <w:sz w:val="22"/>
          <w:szCs w:val="22"/>
        </w:rPr>
        <w:t xml:space="preserve"> </w:t>
      </w:r>
      <w:r w:rsidRPr="00AC0572">
        <w:rPr>
          <w:rFonts w:ascii="GHEA Grapalat" w:hAnsi="GHEA Grapalat" w:cs="Arial"/>
          <w:sz w:val="22"/>
          <w:szCs w:val="22"/>
        </w:rPr>
        <w:t>բժիշկներին</w:t>
      </w:r>
      <w:r w:rsidRPr="00AC0572">
        <w:rPr>
          <w:rFonts w:ascii="GHEA Grapalat" w:hAnsi="GHEA Grapalat" w:cs="Sylfaen"/>
          <w:sz w:val="22"/>
          <w:szCs w:val="22"/>
        </w:rPr>
        <w:t xml:space="preserve">, </w:t>
      </w:r>
      <w:r w:rsidRPr="00AC0572">
        <w:rPr>
          <w:rFonts w:ascii="GHEA Grapalat" w:hAnsi="GHEA Grapalat" w:cs="Arial"/>
          <w:sz w:val="22"/>
          <w:szCs w:val="22"/>
        </w:rPr>
        <w:t>ուսանողներին</w:t>
      </w:r>
      <w:r w:rsidRPr="00AC0572">
        <w:rPr>
          <w:rFonts w:ascii="GHEA Grapalat" w:hAnsi="GHEA Grapalat" w:cs="Sylfaen"/>
          <w:sz w:val="22"/>
          <w:szCs w:val="22"/>
        </w:rPr>
        <w:t xml:space="preserve">, </w:t>
      </w:r>
      <w:r w:rsidRPr="00AC0572">
        <w:rPr>
          <w:rFonts w:ascii="GHEA Grapalat" w:hAnsi="GHEA Grapalat" w:cs="Arial"/>
          <w:sz w:val="22"/>
          <w:szCs w:val="22"/>
        </w:rPr>
        <w:t>ՀՀ</w:t>
      </w:r>
      <w:r w:rsidRPr="00AC0572">
        <w:rPr>
          <w:rFonts w:ascii="GHEA Grapalat" w:hAnsi="GHEA Grapalat" w:cs="Sylfaen"/>
          <w:sz w:val="22"/>
          <w:szCs w:val="22"/>
        </w:rPr>
        <w:t xml:space="preserve"> </w:t>
      </w:r>
      <w:r w:rsidRPr="00AC0572">
        <w:rPr>
          <w:rFonts w:ascii="GHEA Grapalat" w:hAnsi="GHEA Grapalat" w:cs="Arial"/>
          <w:sz w:val="22"/>
          <w:szCs w:val="22"/>
        </w:rPr>
        <w:t>քաղաքացիներին</w:t>
      </w:r>
      <w:r w:rsidRPr="00AC0572">
        <w:rPr>
          <w:rFonts w:ascii="GHEA Grapalat" w:hAnsi="GHEA Grapalat" w:cs="Sylfaen"/>
          <w:sz w:val="22"/>
          <w:szCs w:val="22"/>
        </w:rPr>
        <w:t xml:space="preserve">: </w:t>
      </w:r>
      <w:r w:rsidRPr="00AC0572">
        <w:rPr>
          <w:rFonts w:ascii="GHEA Grapalat" w:hAnsi="GHEA Grapalat" w:cs="Sylfaen"/>
          <w:sz w:val="22"/>
          <w:szCs w:val="22"/>
          <w:lang w:val="af-ZA"/>
        </w:rPr>
        <w:t xml:space="preserve">2020 </w:t>
      </w:r>
      <w:r w:rsidRPr="00AC0572">
        <w:rPr>
          <w:rFonts w:ascii="GHEA Grapalat" w:hAnsi="GHEA Grapalat" w:cs="Sylfaen"/>
          <w:sz w:val="22"/>
          <w:szCs w:val="22"/>
        </w:rPr>
        <w:t>թվականի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ընթացքում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նախատեսվել և իրականացվել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գրադարանների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համալրում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2</w:t>
      </w:r>
      <w:r w:rsidRPr="00AC0572">
        <w:rPr>
          <w:rFonts w:ascii="GHEA Grapalat" w:hAnsi="GHEA Grapalat" w:cs="Sylfaen"/>
          <w:sz w:val="22"/>
          <w:szCs w:val="22"/>
          <w:lang w:val="af-ZA"/>
        </w:rPr>
        <w:t>4</w:t>
      </w:r>
      <w:r w:rsidRPr="00AC0572">
        <w:rPr>
          <w:rFonts w:ascii="GHEA Grapalat" w:hAnsi="GHEA Grapalat" w:cs="Sylfaen"/>
          <w:sz w:val="22"/>
          <w:szCs w:val="22"/>
        </w:rPr>
        <w:t>0</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միավոր</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գրականությամբ` 2019</w:t>
      </w:r>
      <w:r w:rsidRPr="00AC0572">
        <w:rPr>
          <w:rFonts w:ascii="GHEA Grapalat" w:hAnsi="GHEA Grapalat" w:cs="Sylfaen"/>
          <w:sz w:val="22"/>
          <w:szCs w:val="22"/>
          <w:lang w:val="af-ZA"/>
        </w:rPr>
        <w:t xml:space="preserve"> թվականի</w:t>
      </w:r>
      <w:r w:rsidRPr="00AC0572">
        <w:rPr>
          <w:rFonts w:ascii="GHEA Grapalat" w:hAnsi="GHEA Grapalat" w:cs="Sylfaen"/>
          <w:sz w:val="22"/>
          <w:szCs w:val="22"/>
        </w:rPr>
        <w:t xml:space="preserve"> 748-ի փոխարեն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նախատեսվել և բացվել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88920 </w:t>
      </w:r>
      <w:r w:rsidRPr="00AC0572">
        <w:rPr>
          <w:rFonts w:ascii="GHEA Grapalat" w:hAnsi="GHEA Grapalat" w:cs="Sylfaen"/>
          <w:sz w:val="22"/>
          <w:szCs w:val="22"/>
        </w:rPr>
        <w:t>գրքատածք` 2019</w:t>
      </w:r>
      <w:r w:rsidRPr="00AC0572">
        <w:rPr>
          <w:rFonts w:ascii="GHEA Grapalat" w:hAnsi="GHEA Grapalat" w:cs="Sylfaen"/>
          <w:sz w:val="22"/>
          <w:szCs w:val="22"/>
          <w:lang w:val="af-ZA"/>
        </w:rPr>
        <w:t xml:space="preserve"> թվականի</w:t>
      </w:r>
      <w:r w:rsidRPr="00AC0572">
        <w:rPr>
          <w:rFonts w:ascii="GHEA Grapalat" w:hAnsi="GHEA Grapalat" w:cs="Sylfaen"/>
          <w:sz w:val="22"/>
          <w:szCs w:val="22"/>
        </w:rPr>
        <w:t xml:space="preserve"> 89665-ի </w:t>
      </w:r>
      <w:r w:rsidRPr="00AC0572">
        <w:rPr>
          <w:rFonts w:ascii="GHEA Grapalat" w:hAnsi="GHEA Grapalat" w:cs="Sylfaen"/>
          <w:sz w:val="22"/>
          <w:szCs w:val="22"/>
          <w:lang w:val="en-US"/>
        </w:rPr>
        <w:t>դիմաց</w:t>
      </w:r>
      <w:r w:rsidRPr="00AC0572">
        <w:rPr>
          <w:rFonts w:ascii="GHEA Grapalat" w:hAnsi="GHEA Grapalat" w:cs="Sylfaen"/>
          <w:sz w:val="22"/>
          <w:szCs w:val="22"/>
          <w:lang w:val="af-ZA"/>
        </w:rPr>
        <w:t xml:space="preserve">: 2020 </w:t>
      </w:r>
      <w:r w:rsidRPr="00AC0572">
        <w:rPr>
          <w:rFonts w:ascii="GHEA Grapalat" w:hAnsi="GHEA Grapalat" w:cs="Sylfaen"/>
          <w:sz w:val="22"/>
          <w:szCs w:val="22"/>
        </w:rPr>
        <w:t>թվականին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ընթերցողների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թիվը նախատեսվել և</w:t>
      </w:r>
      <w:r w:rsidRPr="00AC0572">
        <w:rPr>
          <w:rFonts w:ascii="GHEA Grapalat" w:hAnsi="GHEA Grapalat" w:cs="Sylfaen"/>
          <w:sz w:val="22"/>
          <w:szCs w:val="22"/>
          <w:lang w:val="af-ZA"/>
        </w:rPr>
        <w:t xml:space="preserve"> </w:t>
      </w:r>
      <w:r w:rsidRPr="00AC0572">
        <w:rPr>
          <w:rFonts w:ascii="GHEA Grapalat" w:hAnsi="GHEA Grapalat" w:cs="Sylfaen"/>
          <w:sz w:val="22"/>
          <w:szCs w:val="22"/>
        </w:rPr>
        <w:lastRenderedPageBreak/>
        <w:t>կազմել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72</w:t>
      </w:r>
      <w:r w:rsidRPr="00AC0572">
        <w:rPr>
          <w:rFonts w:ascii="GHEA Grapalat" w:hAnsi="GHEA Grapalat" w:cs="Sylfaen"/>
          <w:sz w:val="22"/>
          <w:szCs w:val="22"/>
        </w:rPr>
        <w:t>00՝</w:t>
      </w:r>
      <w:r w:rsidRPr="00AC0572">
        <w:rPr>
          <w:rFonts w:ascii="GHEA Grapalat" w:hAnsi="GHEA Grapalat" w:cs="Sylfaen"/>
          <w:sz w:val="22"/>
          <w:szCs w:val="22"/>
          <w:lang w:val="af-ZA"/>
        </w:rPr>
        <w:t xml:space="preserve"> 2019 թվականի 8966</w:t>
      </w:r>
      <w:r w:rsidRPr="00AC0572">
        <w:rPr>
          <w:rFonts w:ascii="GHEA Grapalat" w:hAnsi="GHEA Grapalat" w:cs="Sylfaen"/>
          <w:sz w:val="22"/>
          <w:szCs w:val="22"/>
        </w:rPr>
        <w:t>-ի</w:t>
      </w:r>
      <w:r w:rsidRPr="00AC0572">
        <w:rPr>
          <w:rFonts w:ascii="GHEA Grapalat" w:hAnsi="GHEA Grapalat" w:cs="Sylfaen"/>
          <w:sz w:val="22"/>
          <w:szCs w:val="22"/>
          <w:lang w:val="af-ZA"/>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af-ZA"/>
        </w:rPr>
        <w:t>:</w:t>
      </w:r>
      <w:r w:rsidRPr="00AC0572">
        <w:rPr>
          <w:rFonts w:ascii="GHEA Grapalat" w:hAnsi="GHEA Grapalat" w:cs="Sylfaen"/>
          <w:sz w:val="22"/>
          <w:szCs w:val="22"/>
        </w:rPr>
        <w:t xml:space="preserve"> </w:t>
      </w:r>
      <w:r w:rsidRPr="00AC0572">
        <w:rPr>
          <w:rFonts w:ascii="GHEA Grapalat" w:hAnsi="GHEA Grapalat" w:cs="Sylfaen"/>
          <w:sz w:val="22"/>
          <w:szCs w:val="22"/>
          <w:lang w:val="af-ZA"/>
        </w:rPr>
        <w:t>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ցուցանիշների անկում</w:t>
      </w:r>
      <w:r w:rsidRPr="00AC0572">
        <w:rPr>
          <w:rFonts w:ascii="GHEA Grapalat" w:hAnsi="GHEA Grapalat" w:cs="Sylfaen"/>
          <w:sz w:val="22"/>
          <w:szCs w:val="22"/>
          <w:lang w:val="en-US"/>
        </w:rPr>
        <w:t>ը</w:t>
      </w:r>
      <w:r w:rsidRPr="00AC0572">
        <w:rPr>
          <w:rFonts w:ascii="GHEA Grapalat" w:hAnsi="GHEA Grapalat" w:cs="Sylfaen"/>
          <w:sz w:val="22"/>
          <w:szCs w:val="22"/>
        </w:rPr>
        <w:t xml:space="preserve"> նախորդ տարվա նկատմամբ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է</w:t>
      </w:r>
      <w:r w:rsidRPr="00AC0572">
        <w:rPr>
          <w:rFonts w:ascii="GHEA Grapalat" w:hAnsi="GHEA Grapalat" w:cs="Arial"/>
          <w:sz w:val="22"/>
          <w:szCs w:val="22"/>
        </w:rPr>
        <w:t xml:space="preserve"> կորոնավիրուս</w:t>
      </w:r>
      <w:r w:rsidRPr="00AC0572">
        <w:rPr>
          <w:rFonts w:ascii="GHEA Grapalat" w:hAnsi="GHEA Grapalat" w:cs="Arial"/>
          <w:sz w:val="22"/>
          <w:szCs w:val="22"/>
          <w:lang w:val="en-US"/>
        </w:rPr>
        <w:t>ի</w:t>
      </w:r>
      <w:r w:rsidRPr="00AC0572">
        <w:rPr>
          <w:rFonts w:ascii="GHEA Grapalat" w:hAnsi="GHEA Grapalat" w:cs="Arial"/>
          <w:sz w:val="22"/>
          <w:szCs w:val="22"/>
        </w:rPr>
        <w:t xml:space="preserve"> համավարակ</w:t>
      </w:r>
      <w:r w:rsidRPr="00AC0572">
        <w:rPr>
          <w:rFonts w:ascii="GHEA Grapalat" w:hAnsi="GHEA Grapalat" w:cs="Arial"/>
          <w:sz w:val="22"/>
          <w:szCs w:val="22"/>
          <w:lang w:val="en-US"/>
        </w:rPr>
        <w:t>ով, որի պայմաններում</w:t>
      </w:r>
      <w:r w:rsidRPr="00AC0572">
        <w:rPr>
          <w:rFonts w:ascii="GHEA Grapalat" w:hAnsi="GHEA Grapalat" w:cs="Arial"/>
          <w:sz w:val="22"/>
          <w:szCs w:val="22"/>
        </w:rPr>
        <w:t xml:space="preserve"> գրադարան</w:t>
      </w:r>
      <w:r w:rsidRPr="00AC0572">
        <w:rPr>
          <w:rFonts w:ascii="GHEA Grapalat" w:hAnsi="GHEA Grapalat" w:cs="Arial"/>
          <w:sz w:val="22"/>
          <w:szCs w:val="22"/>
          <w:lang w:val="en-US"/>
        </w:rPr>
        <w:t>ային</w:t>
      </w:r>
      <w:r w:rsidRPr="00AC0572">
        <w:rPr>
          <w:rFonts w:ascii="GHEA Grapalat" w:hAnsi="GHEA Grapalat" w:cs="Arial"/>
          <w:sz w:val="22"/>
          <w:szCs w:val="22"/>
        </w:rPr>
        <w:t xml:space="preserve"> ծառայությունները հիմնականում իրականաց</w:t>
      </w:r>
      <w:r w:rsidRPr="00AC0572">
        <w:rPr>
          <w:rFonts w:ascii="GHEA Grapalat" w:hAnsi="GHEA Grapalat" w:cs="Arial"/>
          <w:sz w:val="22"/>
          <w:szCs w:val="22"/>
          <w:lang w:val="en-US"/>
        </w:rPr>
        <w:t>վ</w:t>
      </w:r>
      <w:r w:rsidRPr="00AC0572">
        <w:rPr>
          <w:rFonts w:ascii="GHEA Grapalat" w:hAnsi="GHEA Grapalat" w:cs="Arial"/>
          <w:sz w:val="22"/>
          <w:szCs w:val="22"/>
        </w:rPr>
        <w:t>ել են առցանց տիրույթում:</w:t>
      </w:r>
      <w:r w:rsidRPr="00AC0572">
        <w:rPr>
          <w:rFonts w:ascii="GHEA Grapalat" w:hAnsi="GHEA Grapalat" w:cs="Sylfaen"/>
          <w:sz w:val="22"/>
          <w:szCs w:val="22"/>
        </w:rPr>
        <w:t xml:space="preserve"> </w:t>
      </w:r>
      <w:r w:rsidRPr="00AC0572">
        <w:rPr>
          <w:rFonts w:ascii="GHEA Grapalat" w:hAnsi="GHEA Grapalat"/>
          <w:sz w:val="22"/>
          <w:szCs w:val="22"/>
          <w:lang w:val="it-IT"/>
        </w:rPr>
        <w:t xml:space="preserve">2019 </w:t>
      </w:r>
      <w:r w:rsidRPr="00AC0572">
        <w:rPr>
          <w:rFonts w:ascii="GHEA Grapalat" w:hAnsi="GHEA Grapalat"/>
          <w:sz w:val="22"/>
          <w:szCs w:val="22"/>
        </w:rPr>
        <w:t>թվականի</w:t>
      </w:r>
      <w:r w:rsidRPr="00AC0572">
        <w:rPr>
          <w:rFonts w:ascii="GHEA Grapalat" w:hAnsi="GHEA Grapalat"/>
          <w:sz w:val="22"/>
          <w:szCs w:val="22"/>
          <w:lang w:val="it-IT"/>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it-IT"/>
        </w:rPr>
        <w:t xml:space="preserve"> ծրագրի </w:t>
      </w:r>
      <w:r w:rsidRPr="00AC0572">
        <w:rPr>
          <w:rFonts w:ascii="GHEA Grapalat" w:hAnsi="GHEA Grapalat" w:cs="Sylfaen"/>
          <w:sz w:val="22"/>
          <w:szCs w:val="22"/>
        </w:rPr>
        <w:t>ծախսերն աճել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2.4%-ով կամ 1.1 մլն դրամով</w:t>
      </w:r>
      <w:r w:rsidRPr="00AC0572">
        <w:rPr>
          <w:rFonts w:ascii="GHEA Grapalat" w:hAnsi="GHEA Grapalat" w:cs="Sylfaen"/>
          <w:sz w:val="22"/>
          <w:szCs w:val="22"/>
          <w:lang w:val="it-IT"/>
        </w:rPr>
        <w:t xml:space="preserve">՝ </w:t>
      </w:r>
      <w:r w:rsidRPr="00AC0572">
        <w:rPr>
          <w:rFonts w:ascii="GHEA Grapalat" w:hAnsi="GHEA Grapalat" w:cs="Sylfaen"/>
          <w:sz w:val="22"/>
          <w:szCs w:val="22"/>
        </w:rPr>
        <w:t xml:space="preserve">հիմնականում պայմանավորված </w:t>
      </w:r>
      <w:r w:rsidRPr="00AC0572">
        <w:rPr>
          <w:rFonts w:ascii="GHEA Grapalat" w:hAnsi="GHEA Grapalat" w:cs="Arial LatArm"/>
          <w:sz w:val="22"/>
          <w:szCs w:val="22"/>
        </w:rPr>
        <w:t>հանրապետությունում 2020 թվականի հունվարի 1-ից նվազագույն ամսական աշխատավարձի բարձրացմամբ:</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Arial"/>
          <w:sz w:val="22"/>
          <w:szCs w:val="22"/>
        </w:rPr>
        <w:t>Հաշվետու</w:t>
      </w:r>
      <w:r w:rsidRPr="00AC0572">
        <w:rPr>
          <w:rFonts w:ascii="GHEA Grapalat" w:hAnsi="GHEA Grapalat" w:cs="Sylfaen"/>
          <w:sz w:val="22"/>
          <w:szCs w:val="22"/>
        </w:rPr>
        <w:t xml:space="preserve"> </w:t>
      </w:r>
      <w:r w:rsidRPr="00AC0572">
        <w:rPr>
          <w:rFonts w:ascii="GHEA Grapalat" w:hAnsi="GHEA Grapalat" w:cs="Arial"/>
          <w:sz w:val="22"/>
          <w:szCs w:val="22"/>
        </w:rPr>
        <w:t>տարվա</w:t>
      </w:r>
      <w:r w:rsidRPr="00AC0572">
        <w:rPr>
          <w:rFonts w:ascii="GHEA Grapalat" w:hAnsi="GHEA Grapalat" w:cs="Sylfaen"/>
          <w:sz w:val="22"/>
          <w:szCs w:val="22"/>
        </w:rPr>
        <w:t xml:space="preserve"> </w:t>
      </w:r>
      <w:r w:rsidRPr="00AC0572">
        <w:rPr>
          <w:rFonts w:ascii="GHEA Grapalat" w:hAnsi="GHEA Grapalat" w:cs="Arial"/>
          <w:sz w:val="22"/>
          <w:szCs w:val="22"/>
        </w:rPr>
        <w:t>ընթացքում</w:t>
      </w:r>
      <w:r w:rsidRPr="00AC0572">
        <w:rPr>
          <w:rFonts w:ascii="GHEA Grapalat" w:hAnsi="GHEA Grapalat" w:cs="Sylfaen"/>
          <w:sz w:val="22"/>
          <w:szCs w:val="22"/>
        </w:rPr>
        <w:t xml:space="preserve"> </w:t>
      </w:r>
      <w:r w:rsidRPr="00AC0572">
        <w:rPr>
          <w:rFonts w:ascii="GHEA Grapalat" w:hAnsi="GHEA Grapalat" w:cs="Arial"/>
          <w:sz w:val="22"/>
          <w:szCs w:val="22"/>
        </w:rPr>
        <w:t>բժիշկ</w:t>
      </w:r>
      <w:r w:rsidRPr="00AC0572">
        <w:rPr>
          <w:rFonts w:ascii="GHEA Grapalat" w:hAnsi="GHEA Grapalat" w:cs="Sylfaen"/>
          <w:sz w:val="22"/>
          <w:szCs w:val="22"/>
        </w:rPr>
        <w:t>-</w:t>
      </w:r>
      <w:r w:rsidRPr="00AC0572">
        <w:rPr>
          <w:rFonts w:ascii="GHEA Grapalat" w:hAnsi="GHEA Grapalat" w:cs="Arial"/>
          <w:sz w:val="22"/>
          <w:szCs w:val="22"/>
        </w:rPr>
        <w:t>մասնագետների</w:t>
      </w:r>
      <w:r w:rsidRPr="00AC0572">
        <w:rPr>
          <w:rFonts w:ascii="GHEA Grapalat" w:hAnsi="GHEA Grapalat" w:cs="Sylfaen"/>
          <w:sz w:val="22"/>
          <w:szCs w:val="22"/>
        </w:rPr>
        <w:t xml:space="preserve"> </w:t>
      </w:r>
      <w:r w:rsidRPr="00AC0572">
        <w:rPr>
          <w:rFonts w:ascii="GHEA Grapalat" w:hAnsi="GHEA Grapalat" w:cs="Arial"/>
          <w:sz w:val="22"/>
          <w:szCs w:val="22"/>
        </w:rPr>
        <w:t>ժամանակավոր</w:t>
      </w:r>
      <w:r w:rsidRPr="00AC0572">
        <w:rPr>
          <w:rFonts w:ascii="GHEA Grapalat" w:hAnsi="GHEA Grapalat" w:cs="Sylfaen"/>
          <w:sz w:val="22"/>
          <w:szCs w:val="22"/>
        </w:rPr>
        <w:t xml:space="preserve"> </w:t>
      </w:r>
      <w:r w:rsidRPr="00AC0572">
        <w:rPr>
          <w:rFonts w:ascii="GHEA Grapalat" w:hAnsi="GHEA Grapalat" w:cs="Arial"/>
          <w:sz w:val="22"/>
          <w:szCs w:val="22"/>
        </w:rPr>
        <w:t>ուղեգրման</w:t>
      </w:r>
      <w:r w:rsidRPr="00AC0572">
        <w:rPr>
          <w:rFonts w:ascii="GHEA Grapalat" w:hAnsi="GHEA Grapalat" w:cs="Sylfaen"/>
          <w:sz w:val="22"/>
          <w:szCs w:val="22"/>
        </w:rPr>
        <w:t xml:space="preserve"> </w:t>
      </w:r>
      <w:r w:rsidRPr="00AC0572">
        <w:rPr>
          <w:rFonts w:ascii="GHEA Grapalat" w:hAnsi="GHEA Grapalat" w:cs="Arial"/>
          <w:sz w:val="22"/>
          <w:szCs w:val="22"/>
        </w:rPr>
        <w:t>միջոցով</w:t>
      </w:r>
      <w:r w:rsidRPr="00AC0572">
        <w:rPr>
          <w:rFonts w:ascii="GHEA Grapalat" w:hAnsi="GHEA Grapalat" w:cs="Sylfaen"/>
          <w:sz w:val="22"/>
          <w:szCs w:val="22"/>
        </w:rPr>
        <w:t xml:space="preserve"> </w:t>
      </w:r>
      <w:r w:rsidRPr="00AC0572">
        <w:rPr>
          <w:rFonts w:ascii="GHEA Grapalat" w:hAnsi="GHEA Grapalat" w:cs="Arial"/>
          <w:sz w:val="22"/>
          <w:szCs w:val="22"/>
        </w:rPr>
        <w:t>ՀՀ</w:t>
      </w:r>
      <w:r w:rsidRPr="00AC0572">
        <w:rPr>
          <w:rFonts w:ascii="GHEA Grapalat" w:hAnsi="GHEA Grapalat" w:cs="Sylfaen"/>
          <w:sz w:val="22"/>
          <w:szCs w:val="22"/>
        </w:rPr>
        <w:t xml:space="preserve"> </w:t>
      </w:r>
      <w:r w:rsidRPr="00AC0572">
        <w:rPr>
          <w:rFonts w:ascii="GHEA Grapalat" w:hAnsi="GHEA Grapalat" w:cs="Arial"/>
          <w:sz w:val="22"/>
          <w:szCs w:val="22"/>
        </w:rPr>
        <w:t>մարզային</w:t>
      </w:r>
      <w:r w:rsidRPr="00AC0572">
        <w:rPr>
          <w:rFonts w:ascii="GHEA Grapalat" w:hAnsi="GHEA Grapalat" w:cs="Sylfaen"/>
          <w:sz w:val="22"/>
          <w:szCs w:val="22"/>
        </w:rPr>
        <w:t xml:space="preserve"> </w:t>
      </w:r>
      <w:r w:rsidRPr="00AC0572">
        <w:rPr>
          <w:rFonts w:ascii="GHEA Grapalat" w:hAnsi="GHEA Grapalat" w:cs="Arial"/>
          <w:sz w:val="22"/>
          <w:szCs w:val="22"/>
        </w:rPr>
        <w:t>առողջապահական</w:t>
      </w:r>
      <w:r w:rsidRPr="00AC0572">
        <w:rPr>
          <w:rFonts w:ascii="GHEA Grapalat" w:hAnsi="GHEA Grapalat" w:cs="Sylfaen"/>
          <w:sz w:val="22"/>
          <w:szCs w:val="22"/>
        </w:rPr>
        <w:t xml:space="preserve"> </w:t>
      </w:r>
      <w:r w:rsidRPr="00AC0572">
        <w:rPr>
          <w:rFonts w:ascii="GHEA Grapalat" w:hAnsi="GHEA Grapalat" w:cs="Arial"/>
          <w:sz w:val="22"/>
          <w:szCs w:val="22"/>
        </w:rPr>
        <w:t>կազմակերպություններում</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մատուցման ծախսերը կազմել են</w:t>
      </w:r>
      <w:r w:rsidRPr="00AC0572">
        <w:rPr>
          <w:rFonts w:ascii="GHEA Grapalat" w:hAnsi="GHEA Grapalat" w:cs="Times Armenian"/>
          <w:sz w:val="22"/>
          <w:szCs w:val="22"/>
        </w:rPr>
        <w:t xml:space="preserve"> </w:t>
      </w:r>
      <w:r w:rsidRPr="00AC0572">
        <w:rPr>
          <w:rFonts w:ascii="GHEA Grapalat" w:hAnsi="GHEA Grapalat" w:cs="Arial"/>
          <w:sz w:val="22"/>
          <w:szCs w:val="22"/>
        </w:rPr>
        <w:t>49.7</w:t>
      </w:r>
      <w:r w:rsidRPr="00AC0572">
        <w:rPr>
          <w:rFonts w:ascii="GHEA Grapalat" w:hAnsi="GHEA Grapalat" w:cs="Times Armenian"/>
          <w:sz w:val="22"/>
          <w:szCs w:val="22"/>
        </w:rPr>
        <w:t xml:space="preserve"> </w:t>
      </w:r>
      <w:r w:rsidRPr="00AC0572">
        <w:rPr>
          <w:rFonts w:ascii="GHEA Grapalat" w:hAnsi="GHEA Grapalat" w:cs="Arial"/>
          <w:sz w:val="22"/>
          <w:szCs w:val="22"/>
        </w:rPr>
        <w:t>մլն</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Arial"/>
          <w:sz w:val="22"/>
          <w:szCs w:val="22"/>
        </w:rPr>
        <w:t>նախատեսվածի</w:t>
      </w:r>
      <w:r w:rsidRPr="00AC0572">
        <w:rPr>
          <w:rFonts w:ascii="GHEA Grapalat" w:hAnsi="GHEA Grapalat" w:cs="Sylfaen"/>
          <w:sz w:val="22"/>
          <w:szCs w:val="22"/>
        </w:rPr>
        <w:t xml:space="preserve"> 99.5%-</w:t>
      </w:r>
      <w:r w:rsidRPr="00AC0572">
        <w:rPr>
          <w:rFonts w:ascii="GHEA Grapalat" w:hAnsi="GHEA Grapalat" w:cs="Arial"/>
          <w:sz w:val="22"/>
          <w:szCs w:val="22"/>
        </w:rPr>
        <w:t>ը</w:t>
      </w:r>
      <w:r w:rsidRPr="00AC0572">
        <w:rPr>
          <w:rFonts w:ascii="GHEA Grapalat" w:hAnsi="GHEA Grapalat" w:cs="Sylfaen"/>
          <w:sz w:val="22"/>
          <w:szCs w:val="22"/>
        </w:rPr>
        <w:t xml:space="preserve">: </w:t>
      </w:r>
      <w:r w:rsidRPr="00AC0572">
        <w:rPr>
          <w:rFonts w:ascii="GHEA Grapalat" w:hAnsi="GHEA Grapalat" w:cs="Arial"/>
          <w:sz w:val="22"/>
          <w:szCs w:val="22"/>
        </w:rPr>
        <w:t>Միջոցառման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ՀՀ</w:t>
      </w:r>
      <w:r w:rsidRPr="00AC0572">
        <w:rPr>
          <w:rFonts w:ascii="GHEA Grapalat" w:hAnsi="GHEA Grapalat" w:cs="Sylfaen"/>
          <w:sz w:val="22"/>
          <w:szCs w:val="22"/>
        </w:rPr>
        <w:t xml:space="preserve"> </w:t>
      </w:r>
      <w:r w:rsidRPr="00AC0572">
        <w:rPr>
          <w:rFonts w:ascii="GHEA Grapalat" w:hAnsi="GHEA Grapalat" w:cs="Arial"/>
          <w:sz w:val="22"/>
          <w:szCs w:val="22"/>
        </w:rPr>
        <w:t>մարզային</w:t>
      </w:r>
      <w:r w:rsidRPr="00AC0572">
        <w:rPr>
          <w:rFonts w:ascii="GHEA Grapalat" w:hAnsi="GHEA Grapalat" w:cs="Sylfaen"/>
          <w:sz w:val="22"/>
          <w:szCs w:val="22"/>
        </w:rPr>
        <w:t xml:space="preserve"> 10 </w:t>
      </w:r>
      <w:r w:rsidRPr="00AC0572">
        <w:rPr>
          <w:rFonts w:ascii="GHEA Grapalat" w:hAnsi="GHEA Grapalat" w:cs="Arial"/>
          <w:sz w:val="22"/>
          <w:szCs w:val="22"/>
        </w:rPr>
        <w:t>առողջապահական</w:t>
      </w:r>
      <w:r w:rsidRPr="00AC0572">
        <w:rPr>
          <w:rFonts w:ascii="GHEA Grapalat" w:hAnsi="GHEA Grapalat" w:cs="Sylfaen"/>
          <w:sz w:val="22"/>
          <w:szCs w:val="22"/>
        </w:rPr>
        <w:t xml:space="preserve"> </w:t>
      </w:r>
      <w:r w:rsidRPr="00AC0572">
        <w:rPr>
          <w:rFonts w:ascii="GHEA Grapalat" w:hAnsi="GHEA Grapalat" w:cs="Arial"/>
          <w:sz w:val="22"/>
          <w:szCs w:val="22"/>
        </w:rPr>
        <w:t>կազմակերպություններ</w:t>
      </w:r>
      <w:r w:rsidRPr="00AC0572">
        <w:rPr>
          <w:rFonts w:ascii="GHEA Grapalat" w:hAnsi="GHEA Grapalat" w:cs="Sylfae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w:t>
      </w:r>
      <w:r w:rsidRPr="00AC0572">
        <w:rPr>
          <w:rFonts w:ascii="GHEA Grapalat" w:hAnsi="GHEA Grapalat" w:cs="Arial"/>
          <w:sz w:val="22"/>
          <w:szCs w:val="22"/>
        </w:rPr>
        <w:t>ուղեգրվել</w:t>
      </w:r>
      <w:r w:rsidRPr="00AC0572">
        <w:rPr>
          <w:rFonts w:ascii="GHEA Grapalat" w:hAnsi="GHEA Grapalat" w:cs="Sylfaen"/>
          <w:sz w:val="22"/>
          <w:szCs w:val="22"/>
        </w:rPr>
        <w:t xml:space="preserve"> 20 </w:t>
      </w:r>
      <w:r w:rsidRPr="00AC0572">
        <w:rPr>
          <w:rFonts w:ascii="GHEA Grapalat" w:hAnsi="GHEA Grapalat" w:cs="Arial"/>
          <w:sz w:val="22"/>
          <w:szCs w:val="22"/>
        </w:rPr>
        <w:t>բժիշկ</w:t>
      </w:r>
      <w:r w:rsidRPr="00AC0572">
        <w:rPr>
          <w:rFonts w:ascii="GHEA Grapalat" w:hAnsi="GHEA Grapalat" w:cs="Sylfaen"/>
          <w:sz w:val="22"/>
          <w:szCs w:val="22"/>
        </w:rPr>
        <w:t>-</w:t>
      </w:r>
      <w:r w:rsidRPr="00AC0572">
        <w:rPr>
          <w:rFonts w:ascii="GHEA Grapalat" w:hAnsi="GHEA Grapalat" w:cs="Arial"/>
          <w:sz w:val="22"/>
          <w:szCs w:val="22"/>
        </w:rPr>
        <w:t>մասնագետ</w:t>
      </w:r>
      <w:r w:rsidRPr="00AC0572">
        <w:rPr>
          <w:rFonts w:ascii="GHEA Grapalat" w:hAnsi="GHEA Grapalat" w:cs="Arial"/>
          <w:sz w:val="22"/>
          <w:szCs w:val="22"/>
          <w:lang w:val="en-US"/>
        </w:rPr>
        <w:t>ներ</w:t>
      </w:r>
      <w:r w:rsidRPr="00AC0572">
        <w:rPr>
          <w:rFonts w:ascii="GHEA Grapalat" w:hAnsi="GHEA Grapalat" w:cs="Arial"/>
          <w:sz w:val="22"/>
          <w:szCs w:val="22"/>
        </w:rPr>
        <w:t>՝</w:t>
      </w:r>
      <w:r w:rsidRPr="00AC0572">
        <w:rPr>
          <w:rFonts w:ascii="GHEA Grapalat" w:hAnsi="GHEA Grapalat" w:cs="Sylfaen"/>
          <w:sz w:val="22"/>
          <w:szCs w:val="22"/>
        </w:rPr>
        <w:t xml:space="preserve"> 2019 թվականի 22-</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rPr>
        <w:t xml:space="preserve">: Կադրային քաղաքականության շնորհիվ մարզերը որոշ չափով համալրվել </w:t>
      </w:r>
      <w:r w:rsidRPr="00AC0572">
        <w:rPr>
          <w:rFonts w:ascii="GHEA Grapalat" w:hAnsi="GHEA Grapalat" w:cs="Arial LatArm"/>
          <w:sz w:val="22"/>
          <w:szCs w:val="22"/>
        </w:rPr>
        <w:t>են</w:t>
      </w:r>
      <w:r w:rsidRPr="00AC0572">
        <w:rPr>
          <w:rFonts w:ascii="GHEA Grapalat" w:hAnsi="GHEA Grapalat" w:cs="Sylfaen"/>
          <w:sz w:val="22"/>
          <w:szCs w:val="22"/>
        </w:rPr>
        <w:t xml:space="preserve"> մասնագետներով, և նվազել են մարզերից բժիշկ-</w:t>
      </w:r>
      <w:r w:rsidRPr="00AC0572">
        <w:rPr>
          <w:rFonts w:ascii="GHEA Grapalat" w:hAnsi="GHEA Grapalat"/>
          <w:sz w:val="22"/>
          <w:szCs w:val="22"/>
        </w:rPr>
        <w:t>մասնագետների՝</w:t>
      </w:r>
      <w:r w:rsidRPr="00AC0572">
        <w:rPr>
          <w:rFonts w:ascii="GHEA Grapalat" w:hAnsi="GHEA Grapalat" w:cs="Sylfaen"/>
          <w:sz w:val="22"/>
          <w:szCs w:val="22"/>
        </w:rPr>
        <w:t xml:space="preserve"> մարզ ուղեգրման հրատապ պահանջի հայտերը:</w:t>
      </w:r>
      <w:r w:rsidRPr="00AC0572">
        <w:rPr>
          <w:rFonts w:ascii="GHEA Grapalat" w:hAnsi="GHEA Grapalat"/>
          <w:sz w:val="22"/>
          <w:szCs w:val="22"/>
          <w:lang w:val="it-IT"/>
        </w:rPr>
        <w:t xml:space="preserve"> </w:t>
      </w:r>
      <w:r w:rsidRPr="00AC0572">
        <w:rPr>
          <w:rFonts w:ascii="GHEA Grapalat" w:hAnsi="GHEA Grapalat"/>
          <w:sz w:val="22"/>
          <w:szCs w:val="22"/>
        </w:rPr>
        <w:t>Նախորդ տարվա</w:t>
      </w:r>
      <w:r w:rsidRPr="00AC0572">
        <w:rPr>
          <w:rFonts w:ascii="GHEA Grapalat" w:hAnsi="GHEA Grapalat"/>
          <w:sz w:val="22"/>
          <w:szCs w:val="22"/>
          <w:lang w:val="it-IT"/>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it-IT"/>
        </w:rPr>
        <w:t xml:space="preserve"> ծրագրի </w:t>
      </w:r>
      <w:r w:rsidRPr="00AC0572">
        <w:rPr>
          <w:rFonts w:ascii="GHEA Grapalat" w:hAnsi="GHEA Grapalat" w:cs="Sylfaen"/>
          <w:sz w:val="22"/>
          <w:szCs w:val="22"/>
        </w:rPr>
        <w:t>ծախսերն աճել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2 անգամ</w:t>
      </w:r>
      <w:r w:rsidRPr="00AC0572">
        <w:rPr>
          <w:rFonts w:ascii="GHEA Grapalat" w:hAnsi="GHEA Grapalat" w:cs="Sylfaen"/>
          <w:sz w:val="22"/>
          <w:szCs w:val="22"/>
          <w:lang w:val="en-US"/>
        </w:rPr>
        <w:t xml:space="preserve"> կամ 25 մլն դրամով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հիմնականում պայմանավորված ուղեգրվող բժիշկ-մասնագետների աշխատավարձ</w:t>
      </w:r>
      <w:r w:rsidRPr="00AC0572">
        <w:rPr>
          <w:rFonts w:ascii="GHEA Grapalat" w:hAnsi="GHEA Grapalat" w:cs="Sylfaen"/>
          <w:sz w:val="22"/>
          <w:szCs w:val="22"/>
          <w:lang w:val="en-US"/>
        </w:rPr>
        <w:t>ի բարձրացմամբ</w:t>
      </w:r>
      <w:r w:rsidRPr="00AC0572">
        <w:rPr>
          <w:rFonts w:ascii="GHEA Grapalat" w:hAnsi="GHEA Grapalat" w:cs="Sylfaen"/>
          <w:sz w:val="22"/>
          <w:szCs w:val="22"/>
        </w:rPr>
        <w:t>։</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Arial"/>
          <w:sz w:val="22"/>
          <w:szCs w:val="22"/>
        </w:rPr>
        <w:t>Էլեկտրոնային առողջապահության համակարգի պահպանմանը տրամադրվել է 71.7 մլն դրամ` ապահովելով 99.5% կատարողական:</w:t>
      </w:r>
      <w:r w:rsidRPr="00AC0572">
        <w:rPr>
          <w:rFonts w:ascii="GHEA Grapalat" w:hAnsi="GHEA Grapalat" w:cs="Arial"/>
          <w:sz w:val="22"/>
          <w:szCs w:val="22"/>
          <w:lang w:val="pt-BR"/>
        </w:rPr>
        <w:t xml:space="preserve"> </w:t>
      </w:r>
      <w:r w:rsidRPr="00AC0572">
        <w:rPr>
          <w:rFonts w:ascii="GHEA Grapalat" w:hAnsi="GHEA Grapalat" w:cs="Arial"/>
          <w:sz w:val="22"/>
          <w:szCs w:val="22"/>
        </w:rPr>
        <w:t>Միջոցներն</w:t>
      </w:r>
      <w:r w:rsidRPr="00AC0572">
        <w:rPr>
          <w:rFonts w:ascii="GHEA Grapalat" w:hAnsi="GHEA Grapalat" w:cs="Arial"/>
          <w:sz w:val="22"/>
          <w:szCs w:val="22"/>
          <w:lang w:val="pt-BR"/>
        </w:rPr>
        <w:t xml:space="preserve"> ուղղվել են</w:t>
      </w:r>
      <w:r w:rsidRPr="00AC0572">
        <w:rPr>
          <w:rFonts w:ascii="GHEA Grapalat" w:hAnsi="GHEA Grapalat" w:cs="Arial"/>
          <w:sz w:val="22"/>
          <w:szCs w:val="22"/>
        </w:rPr>
        <w:t xml:space="preserve"> 2019 թվականի </w:t>
      </w:r>
      <w:r w:rsidRPr="00AC0572">
        <w:rPr>
          <w:rFonts w:ascii="GHEA Grapalat" w:hAnsi="GHEA Grapalat" w:cs="Sylfaen"/>
          <w:sz w:val="22"/>
          <w:szCs w:val="22"/>
        </w:rPr>
        <w:t xml:space="preserve">սուբսիդիայի մասով </w:t>
      </w:r>
      <w:r w:rsidRPr="00AC0572">
        <w:rPr>
          <w:rFonts w:ascii="GHEA Grapalat" w:hAnsi="GHEA Grapalat" w:cs="Sylfaen"/>
          <w:sz w:val="22"/>
          <w:szCs w:val="22"/>
          <w:lang w:val="en-US"/>
        </w:rPr>
        <w:t xml:space="preserve">առողջապահական </w:t>
      </w:r>
      <w:r w:rsidRPr="00AC0572">
        <w:rPr>
          <w:rFonts w:ascii="GHEA Grapalat" w:hAnsi="GHEA Grapalat" w:cs="Sylfaen"/>
          <w:sz w:val="22"/>
          <w:szCs w:val="22"/>
        </w:rPr>
        <w:t xml:space="preserve">կազմակերպությունների </w:t>
      </w:r>
      <w:r w:rsidRPr="00AC0572">
        <w:rPr>
          <w:rFonts w:ascii="GHEA Grapalat" w:hAnsi="GHEA Grapalat" w:cs="Sylfaen"/>
          <w:sz w:val="22"/>
          <w:szCs w:val="22"/>
          <w:lang w:val="en-US"/>
        </w:rPr>
        <w:t>նկատմամբ</w:t>
      </w:r>
      <w:r w:rsidRPr="00AC0572">
        <w:rPr>
          <w:rFonts w:ascii="GHEA Grapalat" w:hAnsi="GHEA Grapalat" w:cs="Sylfaen"/>
          <w:sz w:val="22"/>
          <w:szCs w:val="22"/>
        </w:rPr>
        <w:t xml:space="preserve"> պայմանագրային պարտավորությունների կատարմանը։</w:t>
      </w:r>
    </w:p>
    <w:p w:rsidR="00B704A6" w:rsidRPr="00AC0572" w:rsidRDefault="00B704A6" w:rsidP="001C1EE6">
      <w:pPr>
        <w:spacing w:line="360" w:lineRule="auto"/>
        <w:ind w:firstLine="567"/>
        <w:jc w:val="both"/>
        <w:rPr>
          <w:rFonts w:ascii="GHEA Grapalat" w:hAnsi="GHEA Grapalat" w:cs="Arial"/>
          <w:sz w:val="22"/>
          <w:szCs w:val="22"/>
          <w:lang w:val="en-US"/>
        </w:rPr>
      </w:pPr>
      <w:r w:rsidRPr="00AC0572">
        <w:rPr>
          <w:rFonts w:ascii="GHEA Grapalat" w:hAnsi="GHEA Grapalat" w:cs="Arial"/>
          <w:sz w:val="22"/>
          <w:szCs w:val="22"/>
        </w:rPr>
        <w:t>Հաշվետու տարում 20.4 մլրդ դրամ</w:t>
      </w:r>
      <w:r w:rsidRPr="00AC0572">
        <w:rPr>
          <w:rFonts w:ascii="GHEA Grapalat" w:hAnsi="GHEA Grapalat" w:cs="Arial"/>
          <w:sz w:val="22"/>
          <w:szCs w:val="22"/>
          <w:lang w:val="en-US"/>
        </w:rPr>
        <w:t xml:space="preserve"> էր</w:t>
      </w:r>
      <w:r w:rsidRPr="00AC0572">
        <w:rPr>
          <w:rFonts w:ascii="GHEA Grapalat" w:hAnsi="GHEA Grapalat" w:cs="Arial"/>
          <w:sz w:val="22"/>
          <w:szCs w:val="22"/>
        </w:rPr>
        <w:t xml:space="preserve"> հատկաց</w:t>
      </w:r>
      <w:r w:rsidRPr="00AC0572">
        <w:rPr>
          <w:rFonts w:ascii="GHEA Grapalat" w:hAnsi="GHEA Grapalat" w:cs="Arial"/>
          <w:sz w:val="22"/>
          <w:szCs w:val="22"/>
          <w:lang w:val="en-US"/>
        </w:rPr>
        <w:t>վ</w:t>
      </w:r>
      <w:r w:rsidRPr="00AC0572">
        <w:rPr>
          <w:rFonts w:ascii="GHEA Grapalat" w:hAnsi="GHEA Grapalat" w:cs="Arial"/>
          <w:sz w:val="22"/>
          <w:szCs w:val="22"/>
        </w:rPr>
        <w:t xml:space="preserve">ել </w:t>
      </w:r>
      <w:r w:rsidRPr="00AC0572">
        <w:rPr>
          <w:rFonts w:ascii="GHEA Grapalat" w:hAnsi="GHEA Grapalat" w:cs="Arial"/>
          <w:i/>
          <w:sz w:val="22"/>
          <w:szCs w:val="22"/>
        </w:rPr>
        <w:t xml:space="preserve">Մոր և մանկան առողջության պահպանման </w:t>
      </w:r>
      <w:r w:rsidRPr="00AC0572">
        <w:rPr>
          <w:rFonts w:ascii="GHEA Grapalat" w:hAnsi="GHEA Grapalat" w:cs="Arial"/>
          <w:sz w:val="22"/>
          <w:szCs w:val="22"/>
        </w:rPr>
        <w:t>ծրագրի</w:t>
      </w:r>
      <w:r w:rsidRPr="00AC0572">
        <w:rPr>
          <w:rFonts w:ascii="GHEA Grapalat" w:hAnsi="GHEA Grapalat" w:cs="Arial"/>
          <w:sz w:val="22"/>
          <w:szCs w:val="22"/>
          <w:lang w:val="en-US"/>
        </w:rPr>
        <w:t>ն</w:t>
      </w:r>
      <w:r w:rsidRPr="00AC0572">
        <w:rPr>
          <w:rFonts w:ascii="GHEA Grapalat" w:hAnsi="GHEA Grapalat" w:cs="Arial"/>
          <w:sz w:val="22"/>
          <w:szCs w:val="22"/>
        </w:rPr>
        <w:t xml:space="preserve">,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կողմից</w:t>
      </w:r>
      <w:r w:rsidRPr="00AC0572">
        <w:rPr>
          <w:rFonts w:ascii="GHEA Grapalat" w:hAnsi="GHEA Grapalat" w:cs="Arial"/>
          <w:sz w:val="22"/>
          <w:szCs w:val="22"/>
        </w:rPr>
        <w:t xml:space="preserve"> նվազե</w:t>
      </w:r>
      <w:r w:rsidRPr="00AC0572">
        <w:rPr>
          <w:rFonts w:ascii="GHEA Grapalat" w:hAnsi="GHEA Grapalat" w:cs="Arial"/>
          <w:sz w:val="22"/>
          <w:szCs w:val="22"/>
          <w:lang w:val="en-US"/>
        </w:rPr>
        <w:t>ցվել է</w:t>
      </w:r>
      <w:r w:rsidRPr="00AC0572">
        <w:rPr>
          <w:rFonts w:ascii="GHEA Grapalat" w:hAnsi="GHEA Grapalat" w:cs="Arial"/>
          <w:sz w:val="22"/>
          <w:szCs w:val="22"/>
        </w:rPr>
        <w:t xml:space="preserve"> և կազմել 17 մլրդ դրամ: Վերաբաշխված միջոցներ</w:t>
      </w:r>
      <w:r w:rsidRPr="00AC0572">
        <w:rPr>
          <w:rFonts w:ascii="GHEA Grapalat" w:hAnsi="GHEA Grapalat" w:cs="Arial"/>
          <w:sz w:val="22"/>
          <w:szCs w:val="22"/>
          <w:lang w:val="en-US"/>
        </w:rPr>
        <w:t>ն</w:t>
      </w:r>
      <w:r w:rsidRPr="00AC0572">
        <w:rPr>
          <w:rFonts w:ascii="GHEA Grapalat" w:hAnsi="GHEA Grapalat" w:cs="Arial"/>
          <w:sz w:val="22"/>
          <w:szCs w:val="22"/>
        </w:rPr>
        <w:t xml:space="preserve"> ուղղվել են </w:t>
      </w:r>
      <w:r w:rsidRPr="00AC0572">
        <w:rPr>
          <w:rFonts w:ascii="GHEA Grapalat" w:hAnsi="GHEA Grapalat"/>
          <w:sz w:val="22"/>
          <w:szCs w:val="22"/>
        </w:rPr>
        <w:t xml:space="preserve">ՀՀ առողջապահության նախարարության </w:t>
      </w:r>
      <w:r w:rsidRPr="00AC0572">
        <w:rPr>
          <w:rFonts w:ascii="GHEA Grapalat" w:hAnsi="GHEA Grapalat" w:cs="Arial"/>
          <w:sz w:val="22"/>
          <w:szCs w:val="22"/>
          <w:lang w:val="zu-ZA"/>
        </w:rPr>
        <w:t xml:space="preserve">պատասխանատվությամբ իրականացվող </w:t>
      </w:r>
      <w:r w:rsidRPr="00AC0572">
        <w:rPr>
          <w:rFonts w:ascii="GHEA Grapalat" w:hAnsi="GHEA Grapalat" w:cs="Arial"/>
          <w:sz w:val="22"/>
          <w:szCs w:val="22"/>
        </w:rPr>
        <w:t xml:space="preserve">այլ </w:t>
      </w:r>
      <w:r w:rsidRPr="00AC0572">
        <w:rPr>
          <w:rFonts w:ascii="GHEA Grapalat" w:hAnsi="GHEA Grapalat" w:cs="Arial"/>
          <w:sz w:val="22"/>
          <w:szCs w:val="22"/>
          <w:lang w:val="zu-ZA"/>
        </w:rPr>
        <w:t>ծրագրերի</w:t>
      </w:r>
      <w:r w:rsidRPr="00AC0572">
        <w:rPr>
          <w:rFonts w:ascii="GHEA Grapalat" w:hAnsi="GHEA Grapalat" w:cs="Arial"/>
          <w:sz w:val="22"/>
          <w:szCs w:val="22"/>
        </w:rPr>
        <w:t>։ Մոր և մանկան առողջության պահպանման</w:t>
      </w:r>
      <w:r w:rsidRPr="00AC0572">
        <w:rPr>
          <w:rFonts w:ascii="GHEA Grapalat" w:hAnsi="GHEA Grapalat"/>
          <w:sz w:val="22"/>
          <w:szCs w:val="22"/>
        </w:rPr>
        <w:t xml:space="preserve"> </w:t>
      </w:r>
      <w:r w:rsidRPr="00AC0572">
        <w:rPr>
          <w:rFonts w:ascii="GHEA Grapalat" w:hAnsi="GHEA Grapalat" w:cs="Arial"/>
          <w:sz w:val="22"/>
          <w:szCs w:val="22"/>
        </w:rPr>
        <w:t>ծրագրի</w:t>
      </w:r>
      <w:r w:rsidRPr="00AC0572">
        <w:rPr>
          <w:rFonts w:ascii="GHEA Grapalat" w:hAnsi="GHEA Grapalat"/>
          <w:sz w:val="22"/>
          <w:szCs w:val="22"/>
        </w:rPr>
        <w:t xml:space="preserve"> </w:t>
      </w:r>
      <w:r w:rsidRPr="00AC0572">
        <w:rPr>
          <w:rFonts w:ascii="GHEA Grapalat" w:hAnsi="GHEA Grapalat" w:cs="Arial"/>
          <w:sz w:val="22"/>
          <w:szCs w:val="22"/>
        </w:rPr>
        <w:t>շրջանակներում</w:t>
      </w:r>
      <w:r w:rsidRPr="00AC0572">
        <w:rPr>
          <w:rFonts w:ascii="GHEA Grapalat" w:hAnsi="GHEA Grapalat"/>
          <w:sz w:val="22"/>
          <w:szCs w:val="22"/>
        </w:rPr>
        <w:t xml:space="preserve"> </w:t>
      </w:r>
      <w:r w:rsidRPr="00AC0572">
        <w:rPr>
          <w:rFonts w:ascii="GHEA Grapalat" w:hAnsi="GHEA Grapalat"/>
          <w:sz w:val="22"/>
          <w:szCs w:val="22"/>
          <w:lang w:val="en-US"/>
        </w:rPr>
        <w:t xml:space="preserve">փաստացի </w:t>
      </w:r>
      <w:r w:rsidRPr="00AC0572">
        <w:rPr>
          <w:rFonts w:ascii="GHEA Grapalat" w:hAnsi="GHEA Grapalat" w:cs="Arial"/>
          <w:sz w:val="22"/>
          <w:szCs w:val="22"/>
        </w:rPr>
        <w:t>օգտագործվել</w:t>
      </w:r>
      <w:r w:rsidRPr="00AC0572">
        <w:rPr>
          <w:rFonts w:ascii="GHEA Grapalat" w:hAnsi="GHEA Grapalat"/>
          <w:sz w:val="22"/>
          <w:szCs w:val="22"/>
        </w:rPr>
        <w:t xml:space="preserve"> </w:t>
      </w:r>
      <w:r w:rsidRPr="00AC0572">
        <w:rPr>
          <w:rFonts w:ascii="GHEA Grapalat" w:hAnsi="GHEA Grapalat" w:cs="Arial"/>
          <w:sz w:val="22"/>
          <w:szCs w:val="22"/>
        </w:rPr>
        <w:t>է</w:t>
      </w:r>
      <w:r w:rsidRPr="00AC0572">
        <w:rPr>
          <w:rFonts w:ascii="GHEA Grapalat" w:hAnsi="GHEA Grapalat"/>
          <w:sz w:val="22"/>
          <w:szCs w:val="22"/>
        </w:rPr>
        <w:t xml:space="preserve"> </w:t>
      </w:r>
      <w:r w:rsidRPr="00AC0572">
        <w:rPr>
          <w:rFonts w:ascii="GHEA Grapalat" w:hAnsi="GHEA Grapalat" w:cs="Arial"/>
          <w:sz w:val="22"/>
          <w:szCs w:val="22"/>
        </w:rPr>
        <w:t>շուրջ</w:t>
      </w:r>
      <w:r w:rsidRPr="00AC0572">
        <w:rPr>
          <w:rFonts w:ascii="GHEA Grapalat" w:hAnsi="GHEA Grapalat"/>
          <w:sz w:val="22"/>
          <w:szCs w:val="22"/>
        </w:rPr>
        <w:t xml:space="preserve"> 17 </w:t>
      </w:r>
      <w:r w:rsidRPr="00AC0572">
        <w:rPr>
          <w:rFonts w:ascii="GHEA Grapalat" w:hAnsi="GHEA Grapalat" w:cs="Arial"/>
          <w:sz w:val="22"/>
          <w:szCs w:val="22"/>
        </w:rPr>
        <w:t>մլրդ</w:t>
      </w:r>
      <w:r w:rsidRPr="00AC0572">
        <w:rPr>
          <w:rFonts w:ascii="GHEA Grapalat" w:hAnsi="GHEA Grapalat"/>
          <w:sz w:val="22"/>
          <w:szCs w:val="22"/>
        </w:rPr>
        <w:t xml:space="preserve"> </w:t>
      </w:r>
      <w:r w:rsidRPr="00AC0572">
        <w:rPr>
          <w:rFonts w:ascii="GHEA Grapalat" w:hAnsi="GHEA Grapalat" w:cs="Arial"/>
          <w:sz w:val="22"/>
          <w:szCs w:val="22"/>
        </w:rPr>
        <w:t>դրամ</w:t>
      </w:r>
      <w:r w:rsidRPr="00AC0572">
        <w:rPr>
          <w:rFonts w:ascii="GHEA Grapalat" w:hAnsi="GHEA Grapalat"/>
          <w:sz w:val="22"/>
          <w:szCs w:val="22"/>
        </w:rPr>
        <w:t xml:space="preserve">` </w:t>
      </w:r>
      <w:r w:rsidRPr="00AC0572">
        <w:rPr>
          <w:rFonts w:ascii="GHEA Grapalat" w:hAnsi="GHEA Grapalat" w:cs="Arial"/>
          <w:sz w:val="22"/>
          <w:szCs w:val="22"/>
        </w:rPr>
        <w:t>ապահովելով</w:t>
      </w:r>
      <w:r w:rsidRPr="00AC0572">
        <w:rPr>
          <w:rFonts w:ascii="GHEA Grapalat" w:hAnsi="GHEA Grapalat"/>
          <w:sz w:val="22"/>
          <w:szCs w:val="22"/>
        </w:rPr>
        <w:t xml:space="preserve"> 99.6% </w:t>
      </w:r>
      <w:r w:rsidRPr="00AC0572">
        <w:rPr>
          <w:rFonts w:ascii="GHEA Grapalat" w:hAnsi="GHEA Grapalat" w:cs="Arial"/>
          <w:sz w:val="22"/>
          <w:szCs w:val="22"/>
        </w:rPr>
        <w:t>կատարողական</w:t>
      </w:r>
      <w:r w:rsidRPr="00AC0572">
        <w:rPr>
          <w:rFonts w:ascii="GHEA Grapalat" w:hAnsi="GHEA Grapalat"/>
          <w:sz w:val="22"/>
          <w:szCs w:val="22"/>
        </w:rPr>
        <w:t xml:space="preserve">: </w:t>
      </w:r>
      <w:r w:rsidRPr="00AC0572">
        <w:rPr>
          <w:rFonts w:ascii="GHEA Grapalat" w:hAnsi="GHEA Grapalat" w:cs="Arial"/>
          <w:sz w:val="22"/>
          <w:szCs w:val="22"/>
        </w:rPr>
        <w:t>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Sylfaen"/>
          <w:sz w:val="22"/>
          <w:szCs w:val="22"/>
        </w:rPr>
        <w:t xml:space="preserve">համադրելի ցուցանիշի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Մոր</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մանկան</w:t>
      </w:r>
      <w:r w:rsidRPr="00AC0572">
        <w:rPr>
          <w:rFonts w:ascii="GHEA Grapalat" w:hAnsi="GHEA Grapalat" w:cs="Arial"/>
          <w:sz w:val="22"/>
          <w:szCs w:val="22"/>
          <w:lang w:val="zu-ZA"/>
        </w:rPr>
        <w:t xml:space="preserve"> </w:t>
      </w:r>
      <w:r w:rsidRPr="00AC0572">
        <w:rPr>
          <w:rFonts w:ascii="GHEA Grapalat" w:hAnsi="GHEA Grapalat" w:cs="Arial"/>
          <w:sz w:val="22"/>
          <w:szCs w:val="22"/>
        </w:rPr>
        <w:t>առողջության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պահպանման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w:t>
      </w:r>
      <w:r w:rsidRPr="00AC0572">
        <w:rPr>
          <w:rFonts w:ascii="GHEA Grapalat" w:hAnsi="GHEA Grapalat" w:cs="Sylfaen"/>
          <w:sz w:val="22"/>
          <w:szCs w:val="22"/>
        </w:rPr>
        <w:t>4</w:t>
      </w:r>
      <w:r w:rsidRPr="00AC0572">
        <w:rPr>
          <w:rFonts w:ascii="GHEA Grapalat" w:hAnsi="GHEA Grapalat" w:cs="Arial"/>
          <w:sz w:val="22"/>
          <w:szCs w:val="22"/>
        </w:rPr>
        <w:t>.4</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Sylfaen"/>
          <w:sz w:val="22"/>
          <w:szCs w:val="22"/>
          <w:lang w:val="zu-ZA"/>
        </w:rPr>
        <w:t xml:space="preserve">773.8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հիմնականում </w:t>
      </w:r>
      <w:r w:rsidRPr="00AC0572">
        <w:rPr>
          <w:rFonts w:ascii="GHEA Grapalat" w:hAnsi="GHEA Grapalat" w:cs="Arial"/>
          <w:sz w:val="22"/>
          <w:szCs w:val="22"/>
        </w:rPr>
        <w:t xml:space="preserve">պայմանավորված </w:t>
      </w:r>
      <w:r w:rsidRPr="00AC0572">
        <w:rPr>
          <w:rFonts w:ascii="GHEA Grapalat" w:hAnsi="GHEA Grapalat" w:cs="Arial"/>
          <w:sz w:val="22"/>
          <w:szCs w:val="22"/>
          <w:lang w:val="en-US"/>
        </w:rPr>
        <w:t>ե</w:t>
      </w:r>
      <w:r w:rsidRPr="00AC0572">
        <w:rPr>
          <w:rFonts w:ascii="GHEA Grapalat" w:hAnsi="GHEA Grapalat" w:cs="Arial"/>
          <w:sz w:val="22"/>
          <w:szCs w:val="22"/>
        </w:rPr>
        <w:t xml:space="preserve">րեխաներին բժշկական օգնության </w:t>
      </w:r>
      <w:r w:rsidRPr="00AC0572">
        <w:rPr>
          <w:rFonts w:ascii="GHEA Grapalat" w:hAnsi="GHEA Grapalat" w:cs="Sylfaen"/>
          <w:sz w:val="22"/>
          <w:szCs w:val="22"/>
        </w:rPr>
        <w:t>ծառայություններ</w:t>
      </w:r>
      <w:r w:rsidRPr="00AC0572">
        <w:rPr>
          <w:rFonts w:ascii="GHEA Grapalat" w:hAnsi="GHEA Grapalat" w:cs="Sylfaen"/>
          <w:sz w:val="22"/>
          <w:szCs w:val="22"/>
          <w:lang w:val="en-US"/>
        </w:rPr>
        <w:t>ի գծով ծախսերի նվազմամբ</w:t>
      </w:r>
      <w:r w:rsidRPr="00AC0572">
        <w:rPr>
          <w:rFonts w:ascii="GHEA Grapalat" w:hAnsi="GHEA Grapalat" w:cs="Arial"/>
          <w:sz w:val="22"/>
          <w:szCs w:val="22"/>
          <w:lang w:val="en-US"/>
        </w:rPr>
        <w:t>:</w:t>
      </w:r>
    </w:p>
    <w:p w:rsidR="00B704A6" w:rsidRPr="00AC0572" w:rsidRDefault="00B704A6" w:rsidP="001C1EE6">
      <w:pPr>
        <w:spacing w:line="360" w:lineRule="auto"/>
        <w:ind w:firstLine="567"/>
        <w:jc w:val="both"/>
        <w:rPr>
          <w:rFonts w:ascii="GHEA Grapalat" w:hAnsi="GHEA Grapalat" w:cs="Sylfaen"/>
          <w:sz w:val="22"/>
          <w:szCs w:val="22"/>
          <w:lang w:val="zu-ZA"/>
        </w:rPr>
      </w:pPr>
      <w:r w:rsidRPr="00AC0572">
        <w:rPr>
          <w:rFonts w:ascii="GHEA Grapalat" w:hAnsi="GHEA Grapalat" w:cs="Arial"/>
          <w:sz w:val="22"/>
          <w:szCs w:val="22"/>
        </w:rPr>
        <w:t>Հաշվետու</w:t>
      </w:r>
      <w:r w:rsidRPr="00AC0572">
        <w:rPr>
          <w:rFonts w:ascii="GHEA Grapalat" w:hAnsi="GHEA Grapalat" w:cs="Times Armenian"/>
          <w:sz w:val="22"/>
          <w:szCs w:val="22"/>
        </w:rPr>
        <w:t xml:space="preserve"> </w:t>
      </w:r>
      <w:r w:rsidRPr="00AC0572">
        <w:rPr>
          <w:rFonts w:ascii="GHEA Grapalat" w:hAnsi="GHEA Grapalat" w:cs="Arial"/>
          <w:sz w:val="22"/>
          <w:szCs w:val="22"/>
        </w:rPr>
        <w:t>տարում</w:t>
      </w:r>
      <w:r w:rsidRPr="00AC0572">
        <w:rPr>
          <w:rFonts w:ascii="GHEA Grapalat" w:hAnsi="GHEA Grapalat" w:cs="Times Armenian"/>
          <w:sz w:val="22"/>
          <w:szCs w:val="22"/>
        </w:rPr>
        <w:t xml:space="preserve"> </w:t>
      </w:r>
      <w:r w:rsidRPr="00AC0572">
        <w:rPr>
          <w:rFonts w:ascii="GHEA Grapalat" w:hAnsi="GHEA Grapalat" w:cs="Arial"/>
          <w:sz w:val="22"/>
          <w:szCs w:val="22"/>
        </w:rPr>
        <w:t>շուրջ</w:t>
      </w:r>
      <w:r w:rsidRPr="00AC0572">
        <w:rPr>
          <w:rFonts w:ascii="GHEA Grapalat" w:hAnsi="GHEA Grapalat" w:cs="Times Armenian"/>
          <w:sz w:val="22"/>
          <w:szCs w:val="22"/>
        </w:rPr>
        <w:t xml:space="preserve"> 7 </w:t>
      </w:r>
      <w:r w:rsidRPr="00AC0572">
        <w:rPr>
          <w:rFonts w:ascii="GHEA Grapalat" w:hAnsi="GHEA Grapalat" w:cs="Arial"/>
          <w:sz w:val="22"/>
          <w:szCs w:val="22"/>
        </w:rPr>
        <w:t>մլրդ</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w:t>
      </w:r>
      <w:r w:rsidRPr="00AC0572">
        <w:rPr>
          <w:rFonts w:ascii="GHEA Grapalat" w:hAnsi="GHEA Grapalat" w:cs="Arial"/>
          <w:sz w:val="22"/>
          <w:szCs w:val="22"/>
        </w:rPr>
        <w:t>տրամադրվել</w:t>
      </w:r>
      <w:r w:rsidRPr="00AC0572">
        <w:rPr>
          <w:rFonts w:ascii="GHEA Grapalat" w:hAnsi="GHEA Grapalat" w:cs="Times Armenian"/>
          <w:sz w:val="22"/>
          <w:szCs w:val="22"/>
        </w:rPr>
        <w:t xml:space="preserve"> </w:t>
      </w:r>
      <w:r w:rsidRPr="00AC0572">
        <w:rPr>
          <w:rFonts w:ascii="GHEA Grapalat" w:hAnsi="GHEA Grapalat" w:cs="Arial"/>
          <w:sz w:val="22"/>
          <w:szCs w:val="22"/>
        </w:rPr>
        <w:t>մանկաբարձական</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Times Armenian"/>
          <w:sz w:val="22"/>
          <w:szCs w:val="22"/>
        </w:rPr>
        <w:t xml:space="preserve"> </w:t>
      </w:r>
      <w:r w:rsidRPr="00AC0572">
        <w:rPr>
          <w:rFonts w:ascii="GHEA Grapalat" w:hAnsi="GHEA Grapalat" w:cs="Arial"/>
          <w:sz w:val="22"/>
          <w:szCs w:val="22"/>
        </w:rPr>
        <w:t>ձեռքբերմանը</w:t>
      </w:r>
      <w:r w:rsidRPr="00AC0572">
        <w:rPr>
          <w:rFonts w:ascii="GHEA Grapalat" w:hAnsi="GHEA Grapalat" w:cs="Times Armenian"/>
          <w:sz w:val="22"/>
          <w:szCs w:val="22"/>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rPr>
        <w:t xml:space="preserve"> 99.</w:t>
      </w:r>
      <w:r w:rsidRPr="00AC0572">
        <w:rPr>
          <w:rFonts w:ascii="GHEA Grapalat" w:hAnsi="GHEA Grapalat" w:cs="Arial"/>
          <w:sz w:val="22"/>
          <w:szCs w:val="22"/>
        </w:rPr>
        <w:t>8</w:t>
      </w:r>
      <w:r w:rsidRPr="00AC0572">
        <w:rPr>
          <w:rFonts w:ascii="GHEA Grapalat" w:hAnsi="GHEA Grapalat" w:cs="Times Armenian"/>
          <w:sz w:val="22"/>
          <w:szCs w:val="22"/>
        </w:rPr>
        <w:t xml:space="preserve">% </w:t>
      </w:r>
      <w:r w:rsidRPr="00AC0572">
        <w:rPr>
          <w:rFonts w:ascii="GHEA Grapalat" w:hAnsi="GHEA Grapalat" w:cs="Arial"/>
          <w:sz w:val="22"/>
          <w:szCs w:val="22"/>
        </w:rPr>
        <w:t>կատարողական</w:t>
      </w:r>
      <w:r w:rsidRPr="00AC0572">
        <w:rPr>
          <w:rFonts w:ascii="GHEA Grapalat" w:hAnsi="GHEA Grapalat" w:cs="Times Armenian"/>
          <w:sz w:val="22"/>
          <w:szCs w:val="22"/>
        </w:rPr>
        <w:t>:</w:t>
      </w:r>
      <w:r w:rsidRPr="00AC0572">
        <w:rPr>
          <w:rFonts w:ascii="GHEA Grapalat" w:hAnsi="GHEA Grapalat" w:cs="Arial"/>
          <w:sz w:val="22"/>
          <w:szCs w:val="22"/>
        </w:rPr>
        <w:t xml:space="preserve"> Միջոցառման շրջանակներում</w:t>
      </w:r>
      <w:r w:rsidRPr="00AC0572">
        <w:rPr>
          <w:rFonts w:ascii="GHEA Grapalat" w:hAnsi="GHEA Grapalat" w:cs="Sylfaen"/>
          <w:sz w:val="22"/>
          <w:szCs w:val="22"/>
        </w:rPr>
        <w:t xml:space="preserve"> </w:t>
      </w:r>
      <w:r w:rsidRPr="00AC0572">
        <w:rPr>
          <w:rFonts w:ascii="GHEA Grapalat" w:hAnsi="GHEA Grapalat" w:cs="Times Armenian"/>
          <w:sz w:val="22"/>
          <w:szCs w:val="22"/>
        </w:rPr>
        <w:t xml:space="preserve">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Sylfaen"/>
          <w:sz w:val="22"/>
          <w:szCs w:val="22"/>
          <w:lang w:val="en-US"/>
        </w:rPr>
        <w:t>մ</w:t>
      </w:r>
      <w:r w:rsidRPr="00AC0572">
        <w:rPr>
          <w:rFonts w:ascii="GHEA Grapalat" w:hAnsi="GHEA Grapalat" w:cs="Sylfaen"/>
          <w:sz w:val="22"/>
          <w:szCs w:val="22"/>
        </w:rPr>
        <w:t>անկաբարձական բժշկական օգնության ծառայություններից օգտվելու դեպքերի թիվը կազմել է</w:t>
      </w:r>
      <w:r w:rsidRPr="00AC0572">
        <w:rPr>
          <w:rFonts w:ascii="GHEA Grapalat" w:hAnsi="GHEA Grapalat" w:cs="Times Armenian"/>
          <w:sz w:val="22"/>
          <w:szCs w:val="22"/>
        </w:rPr>
        <w:t xml:space="preserve"> </w:t>
      </w:r>
      <w:r w:rsidRPr="00AC0572">
        <w:rPr>
          <w:rFonts w:ascii="GHEA Grapalat" w:hAnsi="GHEA Grapalat" w:cs="Arial LatArm"/>
          <w:sz w:val="22"/>
          <w:szCs w:val="22"/>
        </w:rPr>
        <w:t>51698</w:t>
      </w:r>
      <w:r w:rsidRPr="00AC0572">
        <w:rPr>
          <w:rFonts w:ascii="GHEA Grapalat" w:hAnsi="GHEA Grapalat" w:cs="Arial"/>
          <w:sz w:val="22"/>
          <w:szCs w:val="22"/>
        </w:rPr>
        <w:t>՝</w:t>
      </w:r>
      <w:r w:rsidRPr="00AC0572">
        <w:rPr>
          <w:rFonts w:ascii="GHEA Grapalat" w:hAnsi="GHEA Grapalat" w:cs="Sylfaen"/>
          <w:sz w:val="22"/>
          <w:szCs w:val="22"/>
        </w:rPr>
        <w:t xml:space="preserve"> </w:t>
      </w:r>
      <w:r w:rsidRPr="00AC0572">
        <w:rPr>
          <w:rFonts w:ascii="GHEA Grapalat" w:hAnsi="GHEA Grapalat" w:cs="Arial"/>
          <w:sz w:val="22"/>
          <w:szCs w:val="22"/>
        </w:rPr>
        <w:t>բյուջեով</w:t>
      </w:r>
      <w:r w:rsidRPr="00AC0572">
        <w:rPr>
          <w:rFonts w:ascii="GHEA Grapalat" w:hAnsi="GHEA Grapalat" w:cs="Sylfaen"/>
          <w:sz w:val="22"/>
          <w:szCs w:val="22"/>
        </w:rPr>
        <w:t xml:space="preserve"> </w:t>
      </w:r>
      <w:r w:rsidRPr="00AC0572">
        <w:rPr>
          <w:rFonts w:ascii="GHEA Grapalat" w:hAnsi="GHEA Grapalat" w:cs="Arial"/>
          <w:sz w:val="22"/>
          <w:szCs w:val="22"/>
        </w:rPr>
        <w:t>կանխատեսված</w:t>
      </w:r>
      <w:r w:rsidRPr="00AC0572">
        <w:rPr>
          <w:rFonts w:ascii="GHEA Grapalat" w:hAnsi="GHEA Grapalat" w:cs="Sylfaen"/>
          <w:sz w:val="22"/>
          <w:szCs w:val="22"/>
        </w:rPr>
        <w:t xml:space="preserve"> 52718-</w:t>
      </w:r>
      <w:r w:rsidRPr="00AC0572">
        <w:rPr>
          <w:rFonts w:ascii="GHEA Grapalat" w:hAnsi="GHEA Grapalat" w:cs="Arial"/>
          <w:sz w:val="22"/>
          <w:szCs w:val="22"/>
        </w:rPr>
        <w:t xml:space="preserve">ի և </w:t>
      </w:r>
      <w:r w:rsidRPr="00AC0572">
        <w:rPr>
          <w:rFonts w:ascii="GHEA Grapalat" w:hAnsi="GHEA Grapalat" w:cs="Times Armenian"/>
          <w:sz w:val="22"/>
          <w:szCs w:val="22"/>
        </w:rPr>
        <w:t xml:space="preserve">2019 </w:t>
      </w:r>
      <w:r w:rsidRPr="00AC0572">
        <w:rPr>
          <w:rFonts w:ascii="GHEA Grapalat" w:hAnsi="GHEA Grapalat" w:cs="Arial"/>
          <w:sz w:val="22"/>
          <w:szCs w:val="22"/>
        </w:rPr>
        <w:t xml:space="preserve">թվական </w:t>
      </w:r>
      <w:r w:rsidRPr="00AC0572">
        <w:rPr>
          <w:rFonts w:ascii="GHEA Grapalat" w:hAnsi="GHEA Grapalat" w:cs="Times Armenian"/>
          <w:sz w:val="22"/>
          <w:szCs w:val="22"/>
        </w:rPr>
        <w:t>51811</w:t>
      </w:r>
      <w:r w:rsidRPr="00AC0572">
        <w:rPr>
          <w:rFonts w:ascii="GHEA Grapalat" w:hAnsi="GHEA Grapalat" w:cs="Times Armenian"/>
          <w:sz w:val="22"/>
          <w:szCs w:val="22"/>
          <w:lang w:val="en-US"/>
        </w:rPr>
        <w:t>-ի</w:t>
      </w:r>
      <w:r w:rsidRPr="00AC0572">
        <w:rPr>
          <w:rFonts w:ascii="GHEA Grapalat" w:hAnsi="GHEA Grapalat" w:cs="Sylfaen"/>
          <w:sz w:val="22"/>
          <w:szCs w:val="22"/>
        </w:rPr>
        <w:t xml:space="preserve"> </w:t>
      </w:r>
      <w:r w:rsidRPr="00AC0572">
        <w:rPr>
          <w:rFonts w:ascii="GHEA Grapalat" w:hAnsi="GHEA Grapalat" w:cs="Arial"/>
          <w:sz w:val="22"/>
          <w:szCs w:val="22"/>
        </w:rPr>
        <w:t>դիմաց</w:t>
      </w:r>
      <w:r w:rsidRPr="00AC0572">
        <w:rPr>
          <w:rFonts w:ascii="GHEA Grapalat" w:hAnsi="GHEA Grapalat" w:cs="Times Armenian"/>
          <w:sz w:val="22"/>
          <w:szCs w:val="22"/>
        </w:rPr>
        <w:t>:</w:t>
      </w:r>
      <w:r w:rsidRPr="00AC0572">
        <w:rPr>
          <w:rFonts w:ascii="GHEA Grapalat" w:hAnsi="GHEA Grapalat" w:cs="Arial"/>
          <w:sz w:val="22"/>
          <w:szCs w:val="22"/>
        </w:rPr>
        <w:t xml:space="preserve"> 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en-US"/>
        </w:rPr>
        <w:t xml:space="preserve"> նշված</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 աճել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w:t>
      </w:r>
      <w:r w:rsidRPr="00AC0572">
        <w:rPr>
          <w:rFonts w:ascii="GHEA Grapalat" w:hAnsi="GHEA Grapalat" w:cs="Arial"/>
          <w:sz w:val="22"/>
          <w:szCs w:val="22"/>
        </w:rPr>
        <w:t>1.2</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Sylfaen"/>
          <w:sz w:val="22"/>
          <w:szCs w:val="22"/>
          <w:lang w:val="zu-ZA"/>
        </w:rPr>
        <w:t xml:space="preserve">79.6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lang w:val="zu-ZA"/>
        </w:rPr>
        <w:lastRenderedPageBreak/>
        <w:t xml:space="preserve">հիմնականում </w:t>
      </w:r>
      <w:r w:rsidRPr="00AC0572">
        <w:rPr>
          <w:rFonts w:ascii="GHEA Grapalat" w:hAnsi="GHEA Grapalat" w:cs="Arial"/>
          <w:sz w:val="22"/>
          <w:szCs w:val="22"/>
        </w:rPr>
        <w:t>պայմանավորված ավելի</w:t>
      </w:r>
      <w:r w:rsidRPr="00AC0572">
        <w:rPr>
          <w:rFonts w:ascii="GHEA Grapalat" w:hAnsi="GHEA Grapalat" w:cs="Sylfaen"/>
          <w:sz w:val="22"/>
          <w:szCs w:val="22"/>
          <w:lang w:val="zu-ZA"/>
        </w:rPr>
        <w:t xml:space="preserve"> </w:t>
      </w:r>
      <w:r w:rsidRPr="00AC0572">
        <w:rPr>
          <w:rFonts w:ascii="GHEA Grapalat" w:hAnsi="GHEA Grapalat" w:cs="Arial"/>
          <w:sz w:val="22"/>
          <w:szCs w:val="22"/>
        </w:rPr>
        <w:t>թանկարժեք</w:t>
      </w:r>
      <w:r w:rsidRPr="00AC0572">
        <w:rPr>
          <w:rFonts w:ascii="GHEA Grapalat" w:hAnsi="GHEA Grapalat" w:cs="Arial"/>
          <w:sz w:val="22"/>
          <w:szCs w:val="22"/>
          <w:lang w:val="zu-ZA"/>
        </w:rPr>
        <w:t xml:space="preserve"> </w:t>
      </w:r>
      <w:r w:rsidRPr="00AC0572">
        <w:rPr>
          <w:rFonts w:ascii="GHEA Grapalat" w:hAnsi="GHEA Grapalat" w:cs="Arial"/>
          <w:sz w:val="22"/>
          <w:szCs w:val="22"/>
        </w:rPr>
        <w:t>բուժօգնության</w:t>
      </w:r>
      <w:r w:rsidRPr="00AC0572">
        <w:rPr>
          <w:rFonts w:ascii="GHEA Grapalat" w:hAnsi="GHEA Grapalat" w:cs="Sylfaen"/>
          <w:sz w:val="22"/>
          <w:szCs w:val="22"/>
        </w:rPr>
        <w:t xml:space="preserve"> </w:t>
      </w:r>
      <w:r w:rsidRPr="00AC0572">
        <w:rPr>
          <w:rFonts w:ascii="GHEA Grapalat" w:hAnsi="GHEA Grapalat" w:cs="Arial"/>
          <w:sz w:val="22"/>
          <w:szCs w:val="22"/>
        </w:rPr>
        <w:t xml:space="preserve">ծառայությունների </w:t>
      </w:r>
      <w:r w:rsidRPr="00AC0572">
        <w:rPr>
          <w:rFonts w:ascii="GHEA Grapalat" w:hAnsi="GHEA Grapalat" w:cs="Arial"/>
          <w:sz w:val="22"/>
          <w:szCs w:val="22"/>
          <w:lang w:val="en-US"/>
        </w:rPr>
        <w:t>մատուց</w:t>
      </w:r>
      <w:r w:rsidRPr="00AC0572">
        <w:rPr>
          <w:rFonts w:ascii="GHEA Grapalat" w:hAnsi="GHEA Grapalat" w:cs="Arial"/>
          <w:sz w:val="22"/>
          <w:szCs w:val="22"/>
        </w:rPr>
        <w:t>մամբ</w:t>
      </w:r>
      <w:r w:rsidRPr="00AC0572">
        <w:rPr>
          <w:rFonts w:ascii="GHEA Grapalat" w:hAnsi="GHEA Grapalat" w:cs="Sylfaen"/>
          <w:sz w:val="22"/>
          <w:szCs w:val="22"/>
          <w:lang w:val="zu-ZA"/>
        </w:rPr>
        <w:t>:</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Arial"/>
          <w:sz w:val="22"/>
          <w:szCs w:val="22"/>
        </w:rPr>
        <w:t>Հաշվետու</w:t>
      </w:r>
      <w:r w:rsidRPr="00AC0572">
        <w:rPr>
          <w:rFonts w:ascii="GHEA Grapalat" w:hAnsi="GHEA Grapalat" w:cs="Sylfaen"/>
          <w:sz w:val="22"/>
          <w:szCs w:val="22"/>
        </w:rPr>
        <w:t xml:space="preserve"> </w:t>
      </w:r>
      <w:r w:rsidRPr="00AC0572">
        <w:rPr>
          <w:rFonts w:ascii="GHEA Grapalat" w:hAnsi="GHEA Grapalat" w:cs="Arial"/>
          <w:sz w:val="22"/>
          <w:szCs w:val="22"/>
        </w:rPr>
        <w:t>տարվա</w:t>
      </w:r>
      <w:r w:rsidRPr="00AC0572">
        <w:rPr>
          <w:rFonts w:ascii="GHEA Grapalat" w:hAnsi="GHEA Grapalat" w:cs="Sylfaen"/>
          <w:sz w:val="22"/>
          <w:szCs w:val="22"/>
        </w:rPr>
        <w:t xml:space="preserve"> </w:t>
      </w:r>
      <w:r w:rsidRPr="00AC0572">
        <w:rPr>
          <w:rFonts w:ascii="GHEA Grapalat" w:hAnsi="GHEA Grapalat" w:cs="Arial"/>
          <w:sz w:val="22"/>
          <w:szCs w:val="22"/>
        </w:rPr>
        <w:t>ընթացքում</w:t>
      </w:r>
      <w:r w:rsidRPr="00AC0572">
        <w:rPr>
          <w:rFonts w:ascii="GHEA Grapalat" w:hAnsi="GHEA Grapalat" w:cs="Sylfaen"/>
          <w:sz w:val="22"/>
          <w:szCs w:val="22"/>
        </w:rPr>
        <w:t xml:space="preserve"> </w:t>
      </w:r>
      <w:r w:rsidRPr="00AC0572">
        <w:rPr>
          <w:rFonts w:ascii="GHEA Grapalat" w:hAnsi="GHEA Grapalat" w:cs="Arial"/>
          <w:sz w:val="22"/>
          <w:szCs w:val="22"/>
        </w:rPr>
        <w:t>երեխաներին</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ձեռքբերմանն</w:t>
      </w:r>
      <w:r w:rsidRPr="00AC0572">
        <w:rPr>
          <w:rFonts w:ascii="GHEA Grapalat" w:hAnsi="GHEA Grapalat" w:cs="Sylfaen"/>
          <w:sz w:val="22"/>
          <w:szCs w:val="22"/>
        </w:rPr>
        <w:t xml:space="preserve"> </w:t>
      </w:r>
      <w:r w:rsidRPr="00AC0572">
        <w:rPr>
          <w:rFonts w:ascii="GHEA Grapalat" w:hAnsi="GHEA Grapalat" w:cs="Arial"/>
          <w:sz w:val="22"/>
          <w:szCs w:val="22"/>
        </w:rPr>
        <w:t>ուղղվել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w:t>
      </w:r>
      <w:r w:rsidRPr="00AC0572">
        <w:rPr>
          <w:rFonts w:ascii="GHEA Grapalat" w:hAnsi="GHEA Grapalat" w:cs="Arial"/>
          <w:sz w:val="22"/>
          <w:szCs w:val="22"/>
        </w:rPr>
        <w:t>շուրջ</w:t>
      </w:r>
      <w:r w:rsidRPr="00AC0572">
        <w:rPr>
          <w:rFonts w:ascii="GHEA Grapalat" w:hAnsi="GHEA Grapalat" w:cs="Times Armenian"/>
          <w:sz w:val="22"/>
          <w:szCs w:val="22"/>
        </w:rPr>
        <w:t xml:space="preserve"> 9 </w:t>
      </w:r>
      <w:r w:rsidRPr="00AC0572">
        <w:rPr>
          <w:rFonts w:ascii="GHEA Grapalat" w:hAnsi="GHEA Grapalat" w:cs="Arial"/>
          <w:sz w:val="22"/>
          <w:szCs w:val="22"/>
        </w:rPr>
        <w:t>մլրդ</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Arial"/>
          <w:sz w:val="22"/>
          <w:szCs w:val="22"/>
        </w:rPr>
        <w:t>նախատեսվածի</w:t>
      </w:r>
      <w:r w:rsidRPr="00AC0572">
        <w:rPr>
          <w:rFonts w:ascii="GHEA Grapalat" w:hAnsi="GHEA Grapalat" w:cs="Sylfaen"/>
          <w:sz w:val="22"/>
          <w:szCs w:val="22"/>
        </w:rPr>
        <w:t xml:space="preserve"> 99.8%-</w:t>
      </w:r>
      <w:r w:rsidRPr="00AC0572">
        <w:rPr>
          <w:rFonts w:ascii="GHEA Grapalat" w:hAnsi="GHEA Grapalat" w:cs="Arial"/>
          <w:sz w:val="22"/>
          <w:szCs w:val="22"/>
        </w:rPr>
        <w:t>ը</w:t>
      </w:r>
      <w:r w:rsidRPr="00AC0572">
        <w:rPr>
          <w:rFonts w:ascii="GHEA Grapalat" w:hAnsi="GHEA Grapalat" w:cs="Sylfaen"/>
          <w:sz w:val="22"/>
          <w:szCs w:val="22"/>
        </w:rPr>
        <w:t xml:space="preserve">: </w:t>
      </w:r>
      <w:r w:rsidRPr="00AC0572">
        <w:rPr>
          <w:rFonts w:ascii="GHEA Grapalat" w:hAnsi="GHEA Grapalat" w:cs="Arial"/>
          <w:sz w:val="22"/>
          <w:szCs w:val="22"/>
        </w:rPr>
        <w:t>Պետության</w:t>
      </w:r>
      <w:r w:rsidRPr="00AC0572">
        <w:rPr>
          <w:rFonts w:ascii="GHEA Grapalat" w:hAnsi="GHEA Grapalat" w:cs="Times Armenian"/>
          <w:sz w:val="22"/>
          <w:szCs w:val="22"/>
        </w:rPr>
        <w:t xml:space="preserve"> </w:t>
      </w:r>
      <w:r w:rsidRPr="00AC0572">
        <w:rPr>
          <w:rFonts w:ascii="GHEA Grapalat" w:hAnsi="GHEA Grapalat" w:cs="Arial"/>
          <w:sz w:val="22"/>
          <w:szCs w:val="22"/>
        </w:rPr>
        <w:t>կողմից</w:t>
      </w:r>
      <w:r w:rsidRPr="00AC0572">
        <w:rPr>
          <w:rFonts w:ascii="GHEA Grapalat" w:hAnsi="GHEA Grapalat" w:cs="Times Armenian"/>
          <w:sz w:val="22"/>
          <w:szCs w:val="22"/>
        </w:rPr>
        <w:t xml:space="preserve"> </w:t>
      </w:r>
      <w:r w:rsidRPr="00AC0572">
        <w:rPr>
          <w:rFonts w:ascii="GHEA Grapalat" w:hAnsi="GHEA Grapalat" w:cs="Arial"/>
          <w:sz w:val="22"/>
          <w:szCs w:val="22"/>
        </w:rPr>
        <w:t>երաշխավորված</w:t>
      </w:r>
      <w:r w:rsidRPr="00AC0572">
        <w:rPr>
          <w:rFonts w:ascii="GHEA Grapalat" w:hAnsi="GHEA Grapalat" w:cs="Times Armenian"/>
          <w:sz w:val="22"/>
          <w:szCs w:val="22"/>
        </w:rPr>
        <w:t xml:space="preserve"> </w:t>
      </w:r>
      <w:r w:rsidRPr="00AC0572">
        <w:rPr>
          <w:rFonts w:ascii="GHEA Grapalat" w:hAnsi="GHEA Grapalat" w:cs="Arial"/>
          <w:sz w:val="22"/>
          <w:szCs w:val="22"/>
        </w:rPr>
        <w:t>անվճար</w:t>
      </w:r>
      <w:r w:rsidRPr="00AC0572">
        <w:rPr>
          <w:rFonts w:ascii="GHEA Grapalat" w:hAnsi="GHEA Grapalat" w:cs="Times Armenian"/>
          <w:sz w:val="22"/>
          <w:szCs w:val="22"/>
        </w:rPr>
        <w:t xml:space="preserve"> </w:t>
      </w:r>
      <w:r w:rsidRPr="00AC0572">
        <w:rPr>
          <w:rFonts w:ascii="GHEA Grapalat" w:hAnsi="GHEA Grapalat" w:cs="Arial"/>
          <w:sz w:val="22"/>
          <w:szCs w:val="22"/>
        </w:rPr>
        <w:t>բուժօգնության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և</w:t>
      </w:r>
      <w:r w:rsidRPr="00AC0572">
        <w:rPr>
          <w:rFonts w:ascii="GHEA Grapalat" w:hAnsi="GHEA Grapalat" w:cs="Times Armenian"/>
          <w:sz w:val="22"/>
          <w:szCs w:val="22"/>
        </w:rPr>
        <w:t xml:space="preserve"> </w:t>
      </w:r>
      <w:r w:rsidRPr="00AC0572">
        <w:rPr>
          <w:rFonts w:ascii="GHEA Grapalat" w:hAnsi="GHEA Grapalat" w:cs="Arial"/>
          <w:sz w:val="22"/>
          <w:szCs w:val="22"/>
        </w:rPr>
        <w:t>սպասարկման</w:t>
      </w:r>
      <w:r w:rsidRPr="00AC0572">
        <w:rPr>
          <w:rFonts w:ascii="GHEA Grapalat" w:hAnsi="GHEA Grapalat" w:cs="Times Armenian"/>
          <w:sz w:val="22"/>
          <w:szCs w:val="22"/>
        </w:rPr>
        <w:t xml:space="preserve"> </w:t>
      </w:r>
      <w:r w:rsidRPr="00AC0572">
        <w:rPr>
          <w:rFonts w:ascii="GHEA Grapalat" w:hAnsi="GHEA Grapalat" w:cs="Arial"/>
          <w:sz w:val="22"/>
          <w:szCs w:val="22"/>
        </w:rPr>
        <w:t>շրջանակներում</w:t>
      </w:r>
      <w:r w:rsidRPr="00AC0572">
        <w:rPr>
          <w:rFonts w:ascii="GHEA Grapalat" w:hAnsi="GHEA Grapalat" w:cs="Times Armenian"/>
          <w:sz w:val="22"/>
          <w:szCs w:val="22"/>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բուժօգնություն</w:t>
      </w:r>
      <w:r w:rsidRPr="00AC0572">
        <w:rPr>
          <w:rFonts w:ascii="GHEA Grapalat" w:hAnsi="GHEA Grapalat" w:cs="Times Armenia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w:t>
      </w:r>
      <w:r w:rsidRPr="00AC0572">
        <w:rPr>
          <w:rFonts w:ascii="GHEA Grapalat" w:hAnsi="GHEA Grapalat" w:cs="Arial"/>
          <w:sz w:val="22"/>
          <w:szCs w:val="22"/>
        </w:rPr>
        <w:t xml:space="preserve">ստացել </w:t>
      </w:r>
      <w:r w:rsidRPr="00AC0572">
        <w:rPr>
          <w:rFonts w:ascii="GHEA Grapalat" w:hAnsi="GHEA Grapalat" w:cs="Arial LatArm"/>
          <w:sz w:val="22"/>
          <w:szCs w:val="22"/>
        </w:rPr>
        <w:t>75329</w:t>
      </w:r>
      <w:r w:rsidRPr="00AC0572">
        <w:rPr>
          <w:rFonts w:ascii="GHEA Grapalat" w:hAnsi="GHEA Grapalat" w:cs="Times Armenian"/>
          <w:sz w:val="22"/>
          <w:szCs w:val="22"/>
        </w:rPr>
        <w:t xml:space="preserve"> </w:t>
      </w:r>
      <w:r w:rsidRPr="00AC0572">
        <w:rPr>
          <w:rFonts w:ascii="GHEA Grapalat" w:hAnsi="GHEA Grapalat" w:cs="Arial"/>
          <w:sz w:val="22"/>
          <w:szCs w:val="22"/>
        </w:rPr>
        <w:t>հիվանդ</w:t>
      </w:r>
      <w:r w:rsidRPr="00AC0572">
        <w:rPr>
          <w:rFonts w:ascii="GHEA Grapalat" w:hAnsi="GHEA Grapalat" w:cs="Times Armenian"/>
          <w:sz w:val="22"/>
          <w:szCs w:val="22"/>
        </w:rPr>
        <w:t xml:space="preserve">` </w:t>
      </w:r>
      <w:r w:rsidRPr="00AC0572">
        <w:rPr>
          <w:rFonts w:ascii="GHEA Grapalat" w:hAnsi="GHEA Grapalat" w:cs="Arial"/>
          <w:sz w:val="22"/>
          <w:szCs w:val="22"/>
        </w:rPr>
        <w:t>բյուջեով</w:t>
      </w:r>
      <w:r w:rsidRPr="00AC0572">
        <w:rPr>
          <w:rFonts w:ascii="GHEA Grapalat" w:hAnsi="GHEA Grapalat" w:cs="Times Armenian"/>
          <w:sz w:val="22"/>
          <w:szCs w:val="22"/>
        </w:rPr>
        <w:t xml:space="preserve"> </w:t>
      </w:r>
      <w:r w:rsidRPr="00AC0572">
        <w:rPr>
          <w:rFonts w:ascii="GHEA Grapalat" w:hAnsi="GHEA Grapalat" w:cs="Arial"/>
          <w:sz w:val="22"/>
          <w:szCs w:val="22"/>
        </w:rPr>
        <w:t>կանխատեսված</w:t>
      </w:r>
      <w:r w:rsidRPr="00AC0572">
        <w:rPr>
          <w:rFonts w:ascii="GHEA Grapalat" w:hAnsi="GHEA Grapalat" w:cs="Times Armenian"/>
          <w:sz w:val="22"/>
          <w:szCs w:val="22"/>
        </w:rPr>
        <w:t xml:space="preserve"> 68706-</w:t>
      </w:r>
      <w:r w:rsidRPr="00AC0572">
        <w:rPr>
          <w:rFonts w:ascii="GHEA Grapalat" w:hAnsi="GHEA Grapalat" w:cs="Arial"/>
          <w:sz w:val="22"/>
          <w:szCs w:val="22"/>
        </w:rPr>
        <w:t>ի</w:t>
      </w:r>
      <w:r w:rsidRPr="00AC0572">
        <w:rPr>
          <w:rFonts w:ascii="GHEA Grapalat" w:hAnsi="GHEA Grapalat" w:cs="Times Armenian"/>
          <w:sz w:val="22"/>
          <w:szCs w:val="22"/>
        </w:rPr>
        <w:t xml:space="preserve"> </w:t>
      </w:r>
      <w:r w:rsidRPr="00AC0572">
        <w:rPr>
          <w:rFonts w:ascii="GHEA Grapalat" w:hAnsi="GHEA Grapalat" w:cs="Arial"/>
          <w:sz w:val="22"/>
          <w:szCs w:val="22"/>
        </w:rPr>
        <w:t xml:space="preserve">և </w:t>
      </w:r>
      <w:r w:rsidRPr="00AC0572">
        <w:rPr>
          <w:rFonts w:ascii="GHEA Grapalat" w:hAnsi="GHEA Grapalat" w:cs="Times Armenian"/>
          <w:sz w:val="22"/>
          <w:szCs w:val="22"/>
        </w:rPr>
        <w:t>201</w:t>
      </w:r>
      <w:r w:rsidRPr="00AC0572">
        <w:rPr>
          <w:rFonts w:ascii="GHEA Grapalat" w:hAnsi="GHEA Grapalat" w:cs="Arial"/>
          <w:sz w:val="22"/>
          <w:szCs w:val="22"/>
        </w:rPr>
        <w:t>9</w:t>
      </w:r>
      <w:r w:rsidRPr="00AC0572">
        <w:rPr>
          <w:rFonts w:ascii="GHEA Grapalat" w:hAnsi="GHEA Grapalat" w:cs="Times Armenian"/>
          <w:sz w:val="22"/>
          <w:szCs w:val="22"/>
        </w:rPr>
        <w:t xml:space="preserve"> </w:t>
      </w:r>
      <w:r w:rsidRPr="00AC0572">
        <w:rPr>
          <w:rFonts w:ascii="GHEA Grapalat" w:hAnsi="GHEA Grapalat" w:cs="Arial"/>
          <w:sz w:val="22"/>
          <w:szCs w:val="22"/>
        </w:rPr>
        <w:t>թվականի</w:t>
      </w:r>
      <w:r w:rsidRPr="00AC0572">
        <w:rPr>
          <w:rFonts w:ascii="GHEA Grapalat" w:hAnsi="GHEA Grapalat" w:cs="Times Armenian"/>
          <w:sz w:val="22"/>
          <w:szCs w:val="22"/>
        </w:rPr>
        <w:t xml:space="preserve"> 89078</w:t>
      </w:r>
      <w:r w:rsidRPr="00AC0572">
        <w:rPr>
          <w:rFonts w:ascii="GHEA Grapalat" w:hAnsi="GHEA Grapalat" w:cs="Times Armenian"/>
          <w:sz w:val="22"/>
          <w:szCs w:val="22"/>
          <w:lang w:val="en-US"/>
        </w:rPr>
        <w:t>-ի</w:t>
      </w:r>
      <w:r w:rsidRPr="00AC0572">
        <w:rPr>
          <w:rFonts w:ascii="GHEA Grapalat" w:hAnsi="GHEA Grapalat" w:cs="Arial"/>
          <w:sz w:val="22"/>
          <w:szCs w:val="22"/>
        </w:rPr>
        <w:t xml:space="preserve"> դիմաց</w:t>
      </w:r>
      <w:r w:rsidRPr="00AC0572">
        <w:rPr>
          <w:rFonts w:ascii="GHEA Grapalat" w:hAnsi="GHEA Grapalat" w:cs="Times Armenian"/>
          <w:sz w:val="22"/>
          <w:szCs w:val="22"/>
        </w:rPr>
        <w:t>: Դեպքերի փաստացի թվի գերազանցումը բյուջեով նախատեսված ցուցանիշ</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պայմանավորված է կարճաժամկետ դեպքերի թվի ավելացմամբ, իսկ նախորդ տարվա համեմատ անկումը</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կորոնավիրուսի</w:t>
      </w:r>
      <w:r w:rsidRPr="00AC0572">
        <w:rPr>
          <w:rFonts w:ascii="GHEA Grapalat" w:hAnsi="GHEA Grapalat" w:cs="Times Armenian"/>
          <w:sz w:val="22"/>
          <w:szCs w:val="22"/>
        </w:rPr>
        <w:t xml:space="preserve"> համավարակով, որի պատճառով մարտ</w:t>
      </w:r>
      <w:r w:rsidRPr="00AC0572">
        <w:rPr>
          <w:rFonts w:ascii="GHEA Grapalat" w:hAnsi="GHEA Grapalat" w:cs="Times Armenian"/>
          <w:sz w:val="22"/>
          <w:szCs w:val="22"/>
          <w:lang w:val="en-US"/>
        </w:rPr>
        <w:t xml:space="preserve"> և</w:t>
      </w:r>
      <w:r w:rsidRPr="00AC0572">
        <w:rPr>
          <w:rFonts w:ascii="GHEA Grapalat" w:hAnsi="GHEA Grapalat" w:cs="Times Armenian"/>
          <w:sz w:val="22"/>
          <w:szCs w:val="22"/>
        </w:rPr>
        <w:t xml:space="preserve"> ապրիլ ամիսներին կասեցվել </w:t>
      </w:r>
      <w:r w:rsidRPr="00AC0572">
        <w:rPr>
          <w:rFonts w:ascii="GHEA Grapalat" w:hAnsi="GHEA Grapalat" w:cs="Times Armenian"/>
          <w:sz w:val="22"/>
          <w:szCs w:val="22"/>
          <w:lang w:val="en-US"/>
        </w:rPr>
        <w:t>էր</w:t>
      </w:r>
      <w:r w:rsidRPr="00AC0572">
        <w:rPr>
          <w:rFonts w:ascii="GHEA Grapalat" w:hAnsi="GHEA Grapalat" w:cs="Times Armenian"/>
          <w:sz w:val="22"/>
          <w:szCs w:val="22"/>
        </w:rPr>
        <w:t xml:space="preserve"> պլանային բուժօգնության դեպքերի ընդունումը:</w:t>
      </w:r>
      <w:r w:rsidRPr="00AC0572">
        <w:rPr>
          <w:rFonts w:ascii="GHEA Grapalat" w:hAnsi="GHEA Grapalat" w:cs="Sylfaen"/>
          <w:sz w:val="22"/>
          <w:szCs w:val="22"/>
        </w:rPr>
        <w:t xml:space="preserve"> Միջոցառման շրջանակներում 0-18 տարեկան </w:t>
      </w:r>
      <w:r w:rsidRPr="00AC0572">
        <w:rPr>
          <w:rFonts w:ascii="GHEA Grapalat" w:hAnsi="GHEA Grapalat" w:cs="Arial"/>
          <w:sz w:val="22"/>
          <w:szCs w:val="22"/>
        </w:rPr>
        <w:t>երեխաներին</w:t>
      </w:r>
      <w:r w:rsidRPr="00AC0572">
        <w:rPr>
          <w:rFonts w:ascii="GHEA Grapalat" w:hAnsi="GHEA Grapalat"/>
          <w:sz w:val="22"/>
          <w:szCs w:val="22"/>
        </w:rPr>
        <w:t xml:space="preserve"> </w:t>
      </w:r>
      <w:r w:rsidRPr="00AC0572">
        <w:rPr>
          <w:rFonts w:ascii="GHEA Grapalat" w:hAnsi="GHEA Grapalat" w:cs="Arial"/>
          <w:sz w:val="22"/>
          <w:szCs w:val="22"/>
        </w:rPr>
        <w:t>տրամադրվել</w:t>
      </w:r>
      <w:r w:rsidRPr="00AC0572">
        <w:rPr>
          <w:rFonts w:ascii="GHEA Grapalat" w:hAnsi="GHEA Grapalat"/>
          <w:sz w:val="22"/>
          <w:szCs w:val="22"/>
        </w:rPr>
        <w:t xml:space="preserve"> </w:t>
      </w:r>
      <w:r w:rsidRPr="00AC0572">
        <w:rPr>
          <w:rFonts w:ascii="GHEA Grapalat" w:hAnsi="GHEA Grapalat" w:cs="Arial"/>
          <w:sz w:val="22"/>
          <w:szCs w:val="22"/>
        </w:rPr>
        <w:t>է</w:t>
      </w:r>
      <w:r w:rsidRPr="00AC0572">
        <w:rPr>
          <w:rFonts w:ascii="GHEA Grapalat" w:hAnsi="GHEA Grapalat"/>
          <w:sz w:val="22"/>
          <w:szCs w:val="22"/>
        </w:rPr>
        <w:t xml:space="preserve"> </w:t>
      </w:r>
      <w:r w:rsidRPr="00AC0572">
        <w:rPr>
          <w:rFonts w:ascii="GHEA Grapalat" w:hAnsi="GHEA Grapalat" w:cs="Arial"/>
          <w:sz w:val="22"/>
          <w:szCs w:val="22"/>
        </w:rPr>
        <w:t>հիվանդանոցային</w:t>
      </w:r>
      <w:r w:rsidRPr="00AC0572">
        <w:rPr>
          <w:rFonts w:ascii="GHEA Grapalat" w:hAnsi="GHEA Grapalat"/>
          <w:sz w:val="22"/>
          <w:szCs w:val="22"/>
        </w:rPr>
        <w:t xml:space="preserve"> </w:t>
      </w:r>
      <w:r w:rsidRPr="00AC0572">
        <w:rPr>
          <w:rFonts w:ascii="GHEA Grapalat" w:hAnsi="GHEA Grapalat" w:cs="Arial"/>
          <w:sz w:val="22"/>
          <w:szCs w:val="22"/>
        </w:rPr>
        <w:t>բուժօգնություն՝</w:t>
      </w:r>
      <w:r w:rsidRPr="00AC0572">
        <w:rPr>
          <w:rFonts w:ascii="GHEA Grapalat" w:hAnsi="GHEA Grapalat"/>
          <w:sz w:val="22"/>
          <w:szCs w:val="22"/>
        </w:rPr>
        <w:t xml:space="preserve"> </w:t>
      </w:r>
      <w:r w:rsidRPr="00AC0572">
        <w:rPr>
          <w:rFonts w:ascii="GHEA Grapalat" w:hAnsi="GHEA Grapalat" w:cs="Arial"/>
          <w:sz w:val="22"/>
          <w:szCs w:val="22"/>
        </w:rPr>
        <w:t>անկախ</w:t>
      </w:r>
      <w:r w:rsidRPr="00AC0572">
        <w:rPr>
          <w:rFonts w:ascii="GHEA Grapalat" w:hAnsi="GHEA Grapalat"/>
          <w:sz w:val="22"/>
          <w:szCs w:val="22"/>
        </w:rPr>
        <w:t xml:space="preserve"> </w:t>
      </w:r>
      <w:r w:rsidRPr="00AC0572">
        <w:rPr>
          <w:rFonts w:ascii="GHEA Grapalat" w:hAnsi="GHEA Grapalat" w:cs="Arial"/>
          <w:sz w:val="22"/>
          <w:szCs w:val="22"/>
        </w:rPr>
        <w:t>երեխայի</w:t>
      </w:r>
      <w:r w:rsidRPr="00AC0572">
        <w:rPr>
          <w:rFonts w:ascii="GHEA Grapalat" w:hAnsi="GHEA Grapalat"/>
          <w:sz w:val="22"/>
          <w:szCs w:val="22"/>
        </w:rPr>
        <w:t xml:space="preserve"> </w:t>
      </w:r>
      <w:r w:rsidRPr="00AC0572">
        <w:rPr>
          <w:rFonts w:ascii="GHEA Grapalat" w:hAnsi="GHEA Grapalat" w:cs="Arial"/>
          <w:sz w:val="22"/>
          <w:szCs w:val="22"/>
        </w:rPr>
        <w:t>հիվանդության</w:t>
      </w:r>
      <w:r w:rsidRPr="00AC0572">
        <w:rPr>
          <w:rFonts w:ascii="GHEA Grapalat" w:hAnsi="GHEA Grapalat"/>
          <w:sz w:val="22"/>
          <w:szCs w:val="22"/>
        </w:rPr>
        <w:t xml:space="preserve"> </w:t>
      </w:r>
      <w:r w:rsidRPr="00AC0572">
        <w:rPr>
          <w:rFonts w:ascii="GHEA Grapalat" w:hAnsi="GHEA Grapalat" w:cs="Arial"/>
          <w:sz w:val="22"/>
          <w:szCs w:val="22"/>
        </w:rPr>
        <w:t>ախտորոշումից</w:t>
      </w:r>
      <w:r w:rsidRPr="00AC0572">
        <w:rPr>
          <w:rFonts w:ascii="GHEA Grapalat" w:hAnsi="GHEA Grapalat"/>
          <w:sz w:val="22"/>
          <w:szCs w:val="22"/>
        </w:rPr>
        <w:t xml:space="preserve"> </w:t>
      </w:r>
      <w:r w:rsidRPr="00AC0572">
        <w:rPr>
          <w:rFonts w:ascii="GHEA Grapalat" w:hAnsi="GHEA Grapalat" w:cs="Arial"/>
          <w:sz w:val="22"/>
          <w:szCs w:val="22"/>
        </w:rPr>
        <w:t>և</w:t>
      </w:r>
      <w:r w:rsidRPr="00AC0572">
        <w:rPr>
          <w:rFonts w:ascii="GHEA Grapalat" w:hAnsi="GHEA Grapalat"/>
          <w:sz w:val="22"/>
          <w:szCs w:val="22"/>
        </w:rPr>
        <w:t xml:space="preserve"> </w:t>
      </w:r>
      <w:r w:rsidRPr="00AC0572">
        <w:rPr>
          <w:rFonts w:ascii="GHEA Grapalat" w:hAnsi="GHEA Grapalat" w:cs="Arial"/>
          <w:sz w:val="22"/>
          <w:szCs w:val="22"/>
        </w:rPr>
        <w:t>սոցիալական</w:t>
      </w:r>
      <w:r w:rsidRPr="00AC0572">
        <w:rPr>
          <w:rFonts w:ascii="GHEA Grapalat" w:hAnsi="GHEA Grapalat"/>
          <w:sz w:val="22"/>
          <w:szCs w:val="22"/>
        </w:rPr>
        <w:t xml:space="preserve"> </w:t>
      </w:r>
      <w:r w:rsidRPr="00AC0572">
        <w:rPr>
          <w:rFonts w:ascii="GHEA Grapalat" w:hAnsi="GHEA Grapalat" w:cs="Arial"/>
          <w:sz w:val="22"/>
          <w:szCs w:val="22"/>
        </w:rPr>
        <w:t>կարգավիճակից</w:t>
      </w:r>
      <w:r w:rsidRPr="00AC0572">
        <w:rPr>
          <w:rFonts w:ascii="GHEA Grapalat" w:hAnsi="GHEA Grapalat"/>
          <w:sz w:val="22"/>
          <w:szCs w:val="22"/>
        </w:rPr>
        <w:t>:</w:t>
      </w:r>
      <w:r w:rsidRPr="00AC0572">
        <w:rPr>
          <w:rFonts w:ascii="GHEA Grapalat" w:hAnsi="GHEA Grapalat" w:cs="Sylfaen"/>
          <w:sz w:val="22"/>
          <w:szCs w:val="22"/>
        </w:rPr>
        <w:t xml:space="preserve"> </w:t>
      </w:r>
      <w:r w:rsidRPr="00AC0572">
        <w:rPr>
          <w:rFonts w:ascii="GHEA Grapalat" w:hAnsi="GHEA Grapalat" w:cs="Arial"/>
          <w:sz w:val="22"/>
          <w:szCs w:val="22"/>
        </w:rPr>
        <w:t>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նշված </w:t>
      </w:r>
      <w:r w:rsidRPr="00AC0572">
        <w:rPr>
          <w:rFonts w:ascii="GHEA Grapalat" w:hAnsi="GHEA Grapalat" w:cs="Arial"/>
          <w:sz w:val="22"/>
          <w:szCs w:val="22"/>
        </w:rPr>
        <w:t>ծախսերը նվազել են</w:t>
      </w:r>
      <w:r w:rsidRPr="00AC0572">
        <w:rPr>
          <w:rFonts w:ascii="GHEA Grapalat" w:hAnsi="GHEA Grapalat" w:cs="Sylfaen"/>
          <w:sz w:val="22"/>
          <w:szCs w:val="22"/>
          <w:lang w:val="zu-ZA"/>
        </w:rPr>
        <w:t xml:space="preserve"> </w:t>
      </w:r>
      <w:r w:rsidRPr="00AC0572">
        <w:rPr>
          <w:rFonts w:ascii="GHEA Grapalat" w:hAnsi="GHEA Grapalat" w:cs="Arial"/>
          <w:sz w:val="22"/>
          <w:szCs w:val="22"/>
        </w:rPr>
        <w:t>7.8</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Sylfaen"/>
          <w:sz w:val="22"/>
          <w:szCs w:val="22"/>
          <w:lang w:val="zu-ZA"/>
        </w:rPr>
        <w:t xml:space="preserve">758.9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հիմնականում </w:t>
      </w:r>
      <w:r w:rsidRPr="00AC0572">
        <w:rPr>
          <w:rFonts w:ascii="GHEA Grapalat" w:hAnsi="GHEA Grapalat" w:cs="Arial"/>
          <w:sz w:val="22"/>
          <w:szCs w:val="22"/>
        </w:rPr>
        <w:t>պայմանավորված դեպքերի</w:t>
      </w:r>
      <w:r w:rsidRPr="00AC0572">
        <w:rPr>
          <w:rFonts w:ascii="GHEA Grapalat" w:hAnsi="GHEA Grapalat" w:cs="Sylfaen"/>
          <w:sz w:val="22"/>
          <w:szCs w:val="22"/>
        </w:rPr>
        <w:t xml:space="preserve"> </w:t>
      </w:r>
      <w:r w:rsidRPr="00AC0572">
        <w:rPr>
          <w:rFonts w:ascii="GHEA Grapalat" w:hAnsi="GHEA Grapalat" w:cs="Arial"/>
          <w:sz w:val="22"/>
          <w:szCs w:val="22"/>
          <w:lang w:val="en-US"/>
        </w:rPr>
        <w:t>թվի նվազմամբ</w:t>
      </w:r>
      <w:r w:rsidRPr="00AC0572">
        <w:rPr>
          <w:rFonts w:ascii="GHEA Grapalat" w:hAnsi="GHEA Grapalat" w:cs="Arial"/>
          <w:sz w:val="22"/>
          <w:szCs w:val="22"/>
        </w:rPr>
        <w:t>։</w:t>
      </w:r>
    </w:p>
    <w:p w:rsidR="00B704A6" w:rsidRPr="00AC0572" w:rsidRDefault="00B704A6" w:rsidP="001C1EE6">
      <w:pPr>
        <w:spacing w:line="360" w:lineRule="auto"/>
        <w:ind w:firstLine="561"/>
        <w:jc w:val="both"/>
        <w:rPr>
          <w:rFonts w:ascii="GHEA Grapalat" w:hAnsi="GHEA Grapalat" w:cs="Sylfaen"/>
          <w:sz w:val="22"/>
          <w:szCs w:val="22"/>
        </w:rPr>
      </w:pPr>
      <w:r w:rsidRPr="00AC0572">
        <w:rPr>
          <w:rFonts w:ascii="GHEA Grapalat" w:hAnsi="GHEA Grapalat" w:cs="Arial"/>
          <w:sz w:val="22"/>
          <w:szCs w:val="22"/>
        </w:rPr>
        <w:t>Մտավոր</w:t>
      </w:r>
      <w:r w:rsidRPr="00AC0572">
        <w:rPr>
          <w:rFonts w:ascii="GHEA Grapalat" w:hAnsi="GHEA Grapalat" w:cs="Sylfaen"/>
          <w:sz w:val="22"/>
          <w:szCs w:val="22"/>
        </w:rPr>
        <w:t xml:space="preserve">, </w:t>
      </w:r>
      <w:r w:rsidRPr="00AC0572">
        <w:rPr>
          <w:rFonts w:ascii="GHEA Grapalat" w:hAnsi="GHEA Grapalat" w:cs="Arial"/>
          <w:sz w:val="22"/>
          <w:szCs w:val="22"/>
        </w:rPr>
        <w:t>հոգեկան</w:t>
      </w:r>
      <w:r w:rsidRPr="00AC0572">
        <w:rPr>
          <w:rFonts w:ascii="GHEA Grapalat" w:hAnsi="GHEA Grapalat" w:cs="Sylfaen"/>
          <w:sz w:val="22"/>
          <w:szCs w:val="22"/>
        </w:rPr>
        <w:t xml:space="preserve"> (</w:t>
      </w:r>
      <w:r w:rsidRPr="00AC0572">
        <w:rPr>
          <w:rFonts w:ascii="GHEA Grapalat" w:hAnsi="GHEA Grapalat" w:cs="Arial"/>
          <w:sz w:val="22"/>
          <w:szCs w:val="22"/>
        </w:rPr>
        <w:t>վարքագծային</w:t>
      </w:r>
      <w:r w:rsidRPr="00AC0572">
        <w:rPr>
          <w:rFonts w:ascii="GHEA Grapalat" w:hAnsi="GHEA Grapalat" w:cs="Sylfaen"/>
          <w:sz w:val="22"/>
          <w:szCs w:val="22"/>
        </w:rPr>
        <w:t xml:space="preserve">), </w:t>
      </w:r>
      <w:r w:rsidRPr="00AC0572">
        <w:rPr>
          <w:rFonts w:ascii="GHEA Grapalat" w:hAnsi="GHEA Grapalat" w:cs="Arial"/>
          <w:sz w:val="22"/>
          <w:szCs w:val="22"/>
        </w:rPr>
        <w:t>լսողական</w:t>
      </w:r>
      <w:r w:rsidRPr="00AC0572">
        <w:rPr>
          <w:rFonts w:ascii="GHEA Grapalat" w:hAnsi="GHEA Grapalat" w:cs="Sylfaen"/>
          <w:sz w:val="22"/>
          <w:szCs w:val="22"/>
        </w:rPr>
        <w:t xml:space="preserve">, </w:t>
      </w:r>
      <w:r w:rsidRPr="00AC0572">
        <w:rPr>
          <w:rFonts w:ascii="GHEA Grapalat" w:hAnsi="GHEA Grapalat" w:cs="Arial"/>
          <w:sz w:val="22"/>
          <w:szCs w:val="22"/>
        </w:rPr>
        <w:t>ֆիզիկական</w:t>
      </w:r>
      <w:r w:rsidRPr="00AC0572">
        <w:rPr>
          <w:rFonts w:ascii="GHEA Grapalat" w:hAnsi="GHEA Grapalat" w:cs="Sylfaen"/>
          <w:sz w:val="22"/>
          <w:szCs w:val="22"/>
        </w:rPr>
        <w:t xml:space="preserve"> (</w:t>
      </w:r>
      <w:r w:rsidRPr="00AC0572">
        <w:rPr>
          <w:rFonts w:ascii="GHEA Grapalat" w:hAnsi="GHEA Grapalat" w:cs="Arial"/>
          <w:sz w:val="22"/>
          <w:szCs w:val="22"/>
        </w:rPr>
        <w:t>շարժողական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զարգացման</w:t>
      </w:r>
      <w:r w:rsidRPr="00AC0572">
        <w:rPr>
          <w:rFonts w:ascii="GHEA Grapalat" w:hAnsi="GHEA Grapalat" w:cs="Sylfaen"/>
          <w:sz w:val="22"/>
          <w:szCs w:val="22"/>
        </w:rPr>
        <w:t xml:space="preserve"> </w:t>
      </w:r>
      <w:r w:rsidRPr="00AC0572">
        <w:rPr>
          <w:rFonts w:ascii="GHEA Grapalat" w:hAnsi="GHEA Grapalat" w:cs="Arial"/>
          <w:sz w:val="22"/>
          <w:szCs w:val="22"/>
        </w:rPr>
        <w:t>այլ</w:t>
      </w:r>
      <w:r w:rsidRPr="00AC0572">
        <w:rPr>
          <w:rFonts w:ascii="GHEA Grapalat" w:hAnsi="GHEA Grapalat" w:cs="Sylfaen"/>
          <w:sz w:val="22"/>
          <w:szCs w:val="22"/>
        </w:rPr>
        <w:t xml:space="preserve"> </w:t>
      </w:r>
      <w:r w:rsidRPr="00AC0572">
        <w:rPr>
          <w:rFonts w:ascii="GHEA Grapalat" w:hAnsi="GHEA Grapalat" w:cs="Arial"/>
          <w:sz w:val="22"/>
          <w:szCs w:val="22"/>
        </w:rPr>
        <w:t>խանգարումներով</w:t>
      </w:r>
      <w:r w:rsidRPr="00AC0572">
        <w:rPr>
          <w:rFonts w:ascii="GHEA Grapalat" w:hAnsi="GHEA Grapalat" w:cs="Sylfaen"/>
          <w:sz w:val="22"/>
          <w:szCs w:val="22"/>
        </w:rPr>
        <w:t xml:space="preserve"> </w:t>
      </w:r>
      <w:r w:rsidRPr="00AC0572">
        <w:rPr>
          <w:rFonts w:ascii="GHEA Grapalat" w:hAnsi="GHEA Grapalat" w:cs="Arial"/>
          <w:sz w:val="22"/>
          <w:szCs w:val="22"/>
        </w:rPr>
        <w:t>երեխաների</w:t>
      </w:r>
      <w:r w:rsidRPr="00AC0572">
        <w:rPr>
          <w:rFonts w:ascii="GHEA Grapalat" w:hAnsi="GHEA Grapalat" w:cs="Sylfaen"/>
          <w:sz w:val="22"/>
          <w:szCs w:val="22"/>
        </w:rPr>
        <w:t xml:space="preserve"> </w:t>
      </w:r>
      <w:r w:rsidRPr="00AC0572">
        <w:rPr>
          <w:rFonts w:ascii="GHEA Grapalat" w:hAnsi="GHEA Grapalat" w:cs="Arial"/>
          <w:sz w:val="22"/>
          <w:szCs w:val="22"/>
        </w:rPr>
        <w:t>գնահատման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վերականգնողական</w:t>
      </w:r>
      <w:r w:rsidRPr="00AC0572">
        <w:rPr>
          <w:rFonts w:ascii="GHEA Grapalat" w:hAnsi="GHEA Grapalat" w:cs="Sylfaen"/>
          <w:sz w:val="22"/>
          <w:szCs w:val="22"/>
        </w:rPr>
        <w:t xml:space="preserve"> </w:t>
      </w:r>
      <w:r w:rsidRPr="00AC0572">
        <w:rPr>
          <w:rFonts w:ascii="GHEA Grapalat" w:hAnsi="GHEA Grapalat" w:cs="Arial"/>
          <w:sz w:val="22"/>
          <w:szCs w:val="22"/>
        </w:rPr>
        <w:t>բուժման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ձեռքբերման</w:t>
      </w:r>
      <w:r w:rsidRPr="00AC0572">
        <w:rPr>
          <w:rFonts w:ascii="GHEA Grapalat" w:hAnsi="GHEA Grapalat" w:cs="Sylfaen"/>
          <w:sz w:val="22"/>
          <w:szCs w:val="22"/>
        </w:rPr>
        <w:t xml:space="preserve"> </w:t>
      </w:r>
      <w:r w:rsidRPr="00AC0572">
        <w:rPr>
          <w:rFonts w:ascii="GHEA Grapalat" w:hAnsi="GHEA Grapalat" w:cs="Arial"/>
          <w:sz w:val="22"/>
          <w:szCs w:val="22"/>
        </w:rPr>
        <w:t>համար</w:t>
      </w:r>
      <w:r w:rsidRPr="00AC0572">
        <w:rPr>
          <w:rFonts w:ascii="GHEA Grapalat" w:hAnsi="GHEA Grapalat" w:cs="Sylfaen"/>
          <w:sz w:val="22"/>
          <w:szCs w:val="22"/>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336.8 մլն</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rPr>
        <w:t xml:space="preserve"> </w:t>
      </w:r>
      <w:r w:rsidRPr="00AC0572">
        <w:rPr>
          <w:rFonts w:ascii="GHEA Grapalat" w:hAnsi="GHEA Grapalat" w:cs="Arial"/>
          <w:sz w:val="22"/>
          <w:szCs w:val="22"/>
        </w:rPr>
        <w:t>ծրագրի</w:t>
      </w:r>
      <w:r w:rsidRPr="00AC0572">
        <w:rPr>
          <w:rFonts w:ascii="GHEA Grapalat" w:hAnsi="GHEA Grapalat" w:cs="Sylfaen"/>
          <w:sz w:val="22"/>
          <w:szCs w:val="22"/>
        </w:rPr>
        <w:t xml:space="preserve"> 98.7% </w:t>
      </w:r>
      <w:r w:rsidRPr="00AC0572">
        <w:rPr>
          <w:rFonts w:ascii="GHEA Grapalat" w:hAnsi="GHEA Grapalat" w:cs="Arial"/>
          <w:sz w:val="22"/>
          <w:szCs w:val="22"/>
        </w:rPr>
        <w:t>կատարողական</w:t>
      </w:r>
      <w:r w:rsidRPr="00AC0572">
        <w:rPr>
          <w:rFonts w:ascii="GHEA Grapalat" w:hAnsi="GHEA Grapalat" w:cs="Sylfaen"/>
          <w:sz w:val="22"/>
          <w:szCs w:val="22"/>
        </w:rPr>
        <w:t xml:space="preserve">։ Միջոցառման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մատուցվել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սպասարկման</w:t>
      </w:r>
      <w:r w:rsidRPr="00AC0572">
        <w:rPr>
          <w:rFonts w:ascii="GHEA Grapalat" w:hAnsi="GHEA Grapalat" w:cs="Sylfaen"/>
          <w:sz w:val="22"/>
          <w:szCs w:val="22"/>
        </w:rPr>
        <w:t xml:space="preserve"> 75943 </w:t>
      </w:r>
      <w:r w:rsidRPr="00AC0572">
        <w:rPr>
          <w:rFonts w:ascii="GHEA Grapalat" w:hAnsi="GHEA Grapalat" w:cs="Arial"/>
          <w:sz w:val="22"/>
          <w:szCs w:val="22"/>
        </w:rPr>
        <w:t>ծառայություն՝</w:t>
      </w:r>
      <w:r w:rsidRPr="00AC0572">
        <w:rPr>
          <w:rFonts w:ascii="GHEA Grapalat" w:hAnsi="GHEA Grapalat" w:cs="Sylfaen"/>
          <w:sz w:val="22"/>
          <w:szCs w:val="22"/>
        </w:rPr>
        <w:t xml:space="preserve"> </w:t>
      </w:r>
      <w:r w:rsidRPr="00AC0572">
        <w:rPr>
          <w:rFonts w:ascii="GHEA Grapalat" w:hAnsi="GHEA Grapalat" w:cs="Arial"/>
          <w:sz w:val="22"/>
          <w:szCs w:val="22"/>
        </w:rPr>
        <w:t>բյուջեով</w:t>
      </w:r>
      <w:r w:rsidRPr="00AC0572">
        <w:rPr>
          <w:rFonts w:ascii="GHEA Grapalat" w:hAnsi="GHEA Grapalat" w:cs="Times Armenian"/>
          <w:sz w:val="22"/>
          <w:szCs w:val="22"/>
        </w:rPr>
        <w:t xml:space="preserve"> </w:t>
      </w:r>
      <w:r w:rsidRPr="00AC0572">
        <w:rPr>
          <w:rFonts w:ascii="GHEA Grapalat" w:hAnsi="GHEA Grapalat" w:cs="Arial"/>
          <w:sz w:val="22"/>
          <w:szCs w:val="22"/>
        </w:rPr>
        <w:t>կանխատեսված</w:t>
      </w:r>
      <w:r w:rsidRPr="00AC0572">
        <w:rPr>
          <w:rFonts w:ascii="GHEA Grapalat" w:hAnsi="GHEA Grapalat" w:cs="Times Armenian"/>
          <w:sz w:val="22"/>
          <w:szCs w:val="22"/>
        </w:rPr>
        <w:t xml:space="preserve"> </w:t>
      </w:r>
      <w:r w:rsidRPr="00AC0572">
        <w:rPr>
          <w:rFonts w:ascii="GHEA Grapalat" w:hAnsi="GHEA Grapalat" w:cs="Sylfaen"/>
          <w:sz w:val="22"/>
          <w:szCs w:val="22"/>
        </w:rPr>
        <w:t>87470-</w:t>
      </w:r>
      <w:r w:rsidRPr="00AC0572">
        <w:rPr>
          <w:rFonts w:ascii="GHEA Grapalat" w:hAnsi="GHEA Grapalat" w:cs="Arial"/>
          <w:sz w:val="22"/>
          <w:szCs w:val="22"/>
        </w:rPr>
        <w:t xml:space="preserve">ի և 2019 թվականի </w:t>
      </w:r>
      <w:r w:rsidRPr="00AC0572">
        <w:rPr>
          <w:rFonts w:ascii="GHEA Grapalat" w:hAnsi="GHEA Grapalat" w:cs="Sylfaen"/>
          <w:sz w:val="22"/>
          <w:szCs w:val="22"/>
        </w:rPr>
        <w:t xml:space="preserve">79004-ի </w:t>
      </w:r>
      <w:r w:rsidRPr="00AC0572">
        <w:rPr>
          <w:rFonts w:ascii="GHEA Grapalat" w:hAnsi="GHEA Grapalat" w:cs="Arial"/>
          <w:sz w:val="22"/>
          <w:szCs w:val="22"/>
        </w:rPr>
        <w:t>դիմաց</w:t>
      </w:r>
      <w:r w:rsidRPr="00AC0572">
        <w:rPr>
          <w:rFonts w:ascii="GHEA Grapalat" w:hAnsi="GHEA Grapalat" w:cs="Sylfaen"/>
          <w:sz w:val="22"/>
          <w:szCs w:val="22"/>
        </w:rPr>
        <w:t>:</w:t>
      </w:r>
      <w:r w:rsidRPr="00AC0572">
        <w:rPr>
          <w:rFonts w:ascii="GHEA Grapalat" w:hAnsi="GHEA Grapalat" w:cs="Sylfaen"/>
          <w:sz w:val="22"/>
          <w:szCs w:val="22"/>
          <w:lang w:val="af-ZA"/>
        </w:rPr>
        <w:t xml:space="preserve"> Ծախսերի՝ ծրագրից շ</w:t>
      </w:r>
      <w:r w:rsidRPr="00AC0572">
        <w:rPr>
          <w:rFonts w:ascii="GHEA Grapalat" w:hAnsi="GHEA Grapalat" w:cs="Sylfaen"/>
          <w:sz w:val="22"/>
          <w:szCs w:val="22"/>
        </w:rPr>
        <w:t>եղումը, ինչպես նաև կանխատեսված և նախորդ տարվա նկատմամբ</w:t>
      </w:r>
      <w:r w:rsidRPr="00AC0572">
        <w:rPr>
          <w:rFonts w:ascii="GHEA Grapalat" w:hAnsi="GHEA Grapalat" w:cs="Sylfaen"/>
          <w:sz w:val="22"/>
          <w:szCs w:val="22"/>
          <w:lang w:val="en-US"/>
        </w:rPr>
        <w:t xml:space="preserve"> փաստացի ցածր արդյունքային ցուցանիշները</w:t>
      </w:r>
      <w:r w:rsidRPr="00AC0572">
        <w:rPr>
          <w:rFonts w:ascii="GHEA Grapalat" w:hAnsi="GHEA Grapalat" w:cs="Sylfaen"/>
          <w:sz w:val="22"/>
          <w:szCs w:val="22"/>
        </w:rPr>
        <w:t xml:space="preserve"> պայմանավորված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կորոնավիրուսի համավարակի </w:t>
      </w:r>
      <w:r w:rsidRPr="00AC0572">
        <w:rPr>
          <w:rFonts w:ascii="GHEA Grapalat" w:hAnsi="GHEA Grapalat" w:cs="Arial"/>
          <w:sz w:val="22"/>
          <w:szCs w:val="22"/>
        </w:rPr>
        <w:t>արդյունքում ստեղծված իրավիճակով</w:t>
      </w:r>
      <w:r w:rsidRPr="00AC0572">
        <w:rPr>
          <w:rFonts w:ascii="GHEA Grapalat" w:hAnsi="GHEA Grapalat" w:cs="Arial"/>
          <w:sz w:val="22"/>
          <w:szCs w:val="22"/>
          <w:lang w:val="en-US"/>
        </w:rPr>
        <w:t>, քանի որ</w:t>
      </w:r>
      <w:r w:rsidRPr="00AC0572">
        <w:rPr>
          <w:rFonts w:ascii="GHEA Grapalat" w:hAnsi="GHEA Grapalat" w:cs="Sylfaen"/>
          <w:sz w:val="22"/>
          <w:szCs w:val="22"/>
        </w:rPr>
        <w:t xml:space="preserve"> </w:t>
      </w:r>
      <w:r w:rsidRPr="00AC0572">
        <w:rPr>
          <w:rFonts w:ascii="GHEA Grapalat" w:hAnsi="GHEA Grapalat" w:cs="Arial LatArm"/>
          <w:sz w:val="22"/>
          <w:szCs w:val="22"/>
        </w:rPr>
        <w:t>շահառուները հանդիսացել են խոցելի խումբ</w:t>
      </w:r>
      <w:r w:rsidRPr="00AC0572">
        <w:rPr>
          <w:rFonts w:ascii="GHEA Grapalat" w:hAnsi="GHEA Grapalat" w:cs="Arial LatArm"/>
          <w:sz w:val="22"/>
          <w:szCs w:val="22"/>
          <w:lang w:val="en-US"/>
        </w:rPr>
        <w:t>, ուստի</w:t>
      </w:r>
      <w:r w:rsidRPr="00AC0572">
        <w:rPr>
          <w:rFonts w:ascii="GHEA Grapalat" w:hAnsi="GHEA Grapalat" w:cs="Sylfaen"/>
          <w:sz w:val="22"/>
          <w:szCs w:val="22"/>
        </w:rPr>
        <w:t xml:space="preserve"> նվազել է բուժհաստատություններ դիմելիությունը: </w:t>
      </w:r>
      <w:r w:rsidRPr="00AC0572">
        <w:rPr>
          <w:rFonts w:ascii="GHEA Grapalat" w:hAnsi="GHEA Grapalat" w:cs="Arial"/>
          <w:sz w:val="22"/>
          <w:szCs w:val="22"/>
        </w:rPr>
        <w:t>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նշված </w:t>
      </w:r>
      <w:r w:rsidRPr="00AC0572">
        <w:rPr>
          <w:rFonts w:ascii="GHEA Grapalat" w:hAnsi="GHEA Grapalat" w:cs="Arial"/>
          <w:sz w:val="22"/>
          <w:szCs w:val="22"/>
        </w:rPr>
        <w:t>ծախսերն աճել են</w:t>
      </w:r>
      <w:r w:rsidRPr="00AC0572">
        <w:rPr>
          <w:rFonts w:ascii="GHEA Grapalat" w:hAnsi="GHEA Grapalat" w:cs="Sylfaen"/>
          <w:sz w:val="22"/>
          <w:szCs w:val="22"/>
          <w:lang w:val="zu-ZA"/>
        </w:rPr>
        <w:t xml:space="preserve"> </w:t>
      </w:r>
      <w:r w:rsidRPr="00AC0572">
        <w:rPr>
          <w:rFonts w:ascii="GHEA Grapalat" w:hAnsi="GHEA Grapalat" w:cs="Arial"/>
          <w:sz w:val="22"/>
          <w:szCs w:val="22"/>
        </w:rPr>
        <w:t>10.4</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31.7</w:t>
      </w:r>
      <w:r w:rsidRPr="00AC0572">
        <w:rPr>
          <w:rFonts w:ascii="GHEA Grapalat" w:hAnsi="GHEA Grapalat" w:cs="Sylfaen"/>
          <w:sz w:val="22"/>
          <w:szCs w:val="22"/>
          <w:lang w:val="zu-ZA"/>
        </w:rPr>
        <w:t xml:space="preserve">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հիմնականում </w:t>
      </w:r>
      <w:r w:rsidRPr="00AC0572">
        <w:rPr>
          <w:rFonts w:ascii="GHEA Grapalat" w:hAnsi="GHEA Grapalat" w:cs="Arial"/>
          <w:sz w:val="22"/>
          <w:szCs w:val="22"/>
        </w:rPr>
        <w:t>պայմանավորված ավելի</w:t>
      </w:r>
      <w:r w:rsidRPr="00AC0572">
        <w:rPr>
          <w:rFonts w:ascii="GHEA Grapalat" w:hAnsi="GHEA Grapalat" w:cs="Sylfaen"/>
          <w:sz w:val="22"/>
          <w:szCs w:val="22"/>
          <w:lang w:val="zu-ZA"/>
        </w:rPr>
        <w:t xml:space="preserve"> </w:t>
      </w:r>
      <w:r w:rsidRPr="00AC0572">
        <w:rPr>
          <w:rFonts w:ascii="GHEA Grapalat" w:hAnsi="GHEA Grapalat" w:cs="Arial"/>
          <w:sz w:val="22"/>
          <w:szCs w:val="22"/>
        </w:rPr>
        <w:t>թանկարժեք</w:t>
      </w:r>
      <w:r w:rsidRPr="00AC0572">
        <w:rPr>
          <w:rFonts w:ascii="GHEA Grapalat" w:hAnsi="GHEA Grapalat" w:cs="Arial"/>
          <w:sz w:val="22"/>
          <w:szCs w:val="22"/>
          <w:lang w:val="zu-ZA"/>
        </w:rPr>
        <w:t xml:space="preserve"> </w:t>
      </w:r>
      <w:r w:rsidRPr="00AC0572">
        <w:rPr>
          <w:rFonts w:ascii="GHEA Grapalat" w:hAnsi="GHEA Grapalat" w:cs="Arial"/>
          <w:sz w:val="22"/>
          <w:szCs w:val="22"/>
        </w:rPr>
        <w:t>մատուցված</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քանակ</w:t>
      </w:r>
      <w:r w:rsidRPr="00AC0572">
        <w:rPr>
          <w:rFonts w:ascii="GHEA Grapalat" w:hAnsi="GHEA Grapalat" w:cs="Arial"/>
          <w:sz w:val="22"/>
          <w:szCs w:val="22"/>
          <w:lang w:val="en-US"/>
        </w:rPr>
        <w:t>ի աճով</w:t>
      </w:r>
      <w:r w:rsidRPr="00AC0572">
        <w:rPr>
          <w:rFonts w:ascii="GHEA Grapalat" w:hAnsi="GHEA Grapalat" w:cs="Arial"/>
          <w:sz w:val="22"/>
          <w:szCs w:val="22"/>
        </w:rPr>
        <w:t>։</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2020 թվականին անպտուղ</w:t>
      </w:r>
      <w:r w:rsidRPr="00AC0572">
        <w:rPr>
          <w:rFonts w:ascii="GHEA Grapalat" w:hAnsi="GHEA Grapalat" w:cs="Sylfaen"/>
          <w:sz w:val="22"/>
          <w:szCs w:val="22"/>
        </w:rPr>
        <w:t xml:space="preserve"> </w:t>
      </w:r>
      <w:r w:rsidRPr="00AC0572">
        <w:rPr>
          <w:rFonts w:ascii="GHEA Grapalat" w:hAnsi="GHEA Grapalat" w:cs="Arial"/>
          <w:sz w:val="22"/>
          <w:szCs w:val="22"/>
        </w:rPr>
        <w:t>զույգերի</w:t>
      </w:r>
      <w:r w:rsidRPr="00AC0572">
        <w:rPr>
          <w:rFonts w:ascii="GHEA Grapalat" w:hAnsi="GHEA Grapalat" w:cs="Sylfaen"/>
          <w:sz w:val="22"/>
          <w:szCs w:val="22"/>
        </w:rPr>
        <w:t xml:space="preserve"> </w:t>
      </w:r>
      <w:r w:rsidRPr="00AC0572">
        <w:rPr>
          <w:rFonts w:ascii="GHEA Grapalat" w:hAnsi="GHEA Grapalat" w:cs="Arial"/>
          <w:sz w:val="22"/>
          <w:szCs w:val="22"/>
        </w:rPr>
        <w:t>համար</w:t>
      </w:r>
      <w:r w:rsidRPr="00AC0572">
        <w:rPr>
          <w:rFonts w:ascii="GHEA Grapalat" w:hAnsi="GHEA Grapalat" w:cs="Sylfaen"/>
          <w:sz w:val="22"/>
          <w:szCs w:val="22"/>
        </w:rPr>
        <w:t xml:space="preserve"> </w:t>
      </w:r>
      <w:r w:rsidRPr="00AC0572">
        <w:rPr>
          <w:rFonts w:ascii="GHEA Grapalat" w:hAnsi="GHEA Grapalat" w:cs="Arial"/>
          <w:sz w:val="22"/>
          <w:szCs w:val="22"/>
        </w:rPr>
        <w:t>վերարտադրողական</w:t>
      </w:r>
      <w:r w:rsidRPr="00AC0572">
        <w:rPr>
          <w:rFonts w:ascii="GHEA Grapalat" w:hAnsi="GHEA Grapalat" w:cs="Sylfaen"/>
          <w:sz w:val="22"/>
          <w:szCs w:val="22"/>
        </w:rPr>
        <w:t xml:space="preserve"> </w:t>
      </w:r>
      <w:r w:rsidRPr="00AC0572">
        <w:rPr>
          <w:rFonts w:ascii="GHEA Grapalat" w:hAnsi="GHEA Grapalat" w:cs="Arial"/>
          <w:sz w:val="22"/>
          <w:szCs w:val="22"/>
        </w:rPr>
        <w:t>օժանդակ</w:t>
      </w:r>
      <w:r w:rsidRPr="00AC0572">
        <w:rPr>
          <w:rFonts w:ascii="GHEA Grapalat" w:hAnsi="GHEA Grapalat" w:cs="Sylfaen"/>
          <w:sz w:val="22"/>
          <w:szCs w:val="22"/>
        </w:rPr>
        <w:t xml:space="preserve"> </w:t>
      </w:r>
      <w:r w:rsidRPr="00AC0572">
        <w:rPr>
          <w:rFonts w:ascii="GHEA Grapalat" w:hAnsi="GHEA Grapalat" w:cs="Arial"/>
          <w:sz w:val="22"/>
          <w:szCs w:val="22"/>
        </w:rPr>
        <w:t>տեխնոլոգիաների</w:t>
      </w:r>
      <w:r w:rsidRPr="00AC0572">
        <w:rPr>
          <w:rFonts w:ascii="GHEA Grapalat" w:hAnsi="GHEA Grapalat" w:cs="Sylfaen"/>
          <w:sz w:val="22"/>
          <w:szCs w:val="22"/>
        </w:rPr>
        <w:t xml:space="preserve"> </w:t>
      </w:r>
      <w:r w:rsidRPr="00AC0572">
        <w:rPr>
          <w:rFonts w:ascii="GHEA Grapalat" w:hAnsi="GHEA Grapalat" w:cs="Arial"/>
          <w:sz w:val="22"/>
          <w:szCs w:val="22"/>
        </w:rPr>
        <w:t>կիրառմամբ</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 ծախսերը</w:t>
      </w:r>
      <w:r w:rsidRPr="00AC0572">
        <w:rPr>
          <w:rFonts w:ascii="GHEA Grapalat" w:hAnsi="GHEA Grapalat" w:cs="Sylfaen"/>
          <w:sz w:val="22"/>
          <w:szCs w:val="22"/>
        </w:rPr>
        <w:t xml:space="preserve"> </w:t>
      </w:r>
      <w:r w:rsidRPr="00AC0572">
        <w:rPr>
          <w:rFonts w:ascii="GHEA Grapalat" w:hAnsi="GHEA Grapalat" w:cs="Arial"/>
          <w:sz w:val="22"/>
          <w:szCs w:val="22"/>
        </w:rPr>
        <w:t>կազմել</w:t>
      </w:r>
      <w:r w:rsidRPr="00AC0572">
        <w:rPr>
          <w:rFonts w:ascii="GHEA Grapalat" w:hAnsi="GHEA Grapalat" w:cs="Sylfae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w:t>
      </w:r>
      <w:r w:rsidRPr="00AC0572">
        <w:rPr>
          <w:rFonts w:ascii="GHEA Grapalat" w:hAnsi="GHEA Grapalat" w:cs="Arial"/>
          <w:sz w:val="22"/>
          <w:szCs w:val="22"/>
        </w:rPr>
        <w:t>298.3</w:t>
      </w:r>
      <w:r w:rsidRPr="00AC0572">
        <w:rPr>
          <w:rFonts w:ascii="GHEA Grapalat" w:hAnsi="GHEA Grapalat" w:cs="Sylfaen"/>
          <w:sz w:val="22"/>
          <w:szCs w:val="22"/>
        </w:rPr>
        <w:t xml:space="preserve">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Arial"/>
          <w:sz w:val="22"/>
          <w:szCs w:val="22"/>
        </w:rPr>
        <w:t>նախատեսվածի</w:t>
      </w:r>
      <w:r w:rsidRPr="00AC0572">
        <w:rPr>
          <w:rFonts w:ascii="GHEA Grapalat" w:hAnsi="GHEA Grapalat" w:cs="Sylfaen"/>
          <w:sz w:val="22"/>
          <w:szCs w:val="22"/>
        </w:rPr>
        <w:t xml:space="preserve"> </w:t>
      </w:r>
      <w:r w:rsidRPr="00AC0572">
        <w:rPr>
          <w:rFonts w:ascii="GHEA Grapalat" w:hAnsi="GHEA Grapalat" w:cs="Arial"/>
          <w:sz w:val="22"/>
          <w:szCs w:val="22"/>
        </w:rPr>
        <w:t>95.3</w:t>
      </w:r>
      <w:r w:rsidRPr="00AC0572">
        <w:rPr>
          <w:rFonts w:ascii="GHEA Grapalat" w:hAnsi="GHEA Grapalat" w:cs="Sylfaen"/>
          <w:sz w:val="22"/>
          <w:szCs w:val="22"/>
        </w:rPr>
        <w:t>%-</w:t>
      </w:r>
      <w:r w:rsidRPr="00AC0572">
        <w:rPr>
          <w:rFonts w:ascii="GHEA Grapalat" w:hAnsi="GHEA Grapalat" w:cs="Arial"/>
          <w:sz w:val="22"/>
          <w:szCs w:val="22"/>
        </w:rPr>
        <w:t xml:space="preserve">ը: Շեղումը պայմանավորված է կորոնավիրուսի համավարակով, </w:t>
      </w:r>
      <w:r w:rsidRPr="00AC0572">
        <w:rPr>
          <w:rFonts w:ascii="GHEA Grapalat" w:hAnsi="GHEA Grapalat" w:cs="Arial"/>
          <w:sz w:val="22"/>
          <w:szCs w:val="22"/>
          <w:lang w:val="en-US"/>
        </w:rPr>
        <w:t xml:space="preserve">քանի որ </w:t>
      </w:r>
      <w:r w:rsidRPr="00AC0572">
        <w:rPr>
          <w:rFonts w:ascii="GHEA Grapalat" w:hAnsi="GHEA Grapalat" w:cs="Arial"/>
          <w:sz w:val="22"/>
          <w:szCs w:val="22"/>
        </w:rPr>
        <w:t xml:space="preserve">շահառուները </w:t>
      </w:r>
      <w:r w:rsidRPr="00AC0572">
        <w:rPr>
          <w:rFonts w:ascii="GHEA Grapalat" w:hAnsi="GHEA Grapalat" w:cs="Arial"/>
          <w:sz w:val="22"/>
          <w:szCs w:val="22"/>
          <w:lang w:val="en-US"/>
        </w:rPr>
        <w:t>պատկան</w:t>
      </w:r>
      <w:r w:rsidRPr="00AC0572">
        <w:rPr>
          <w:rFonts w:ascii="GHEA Grapalat" w:hAnsi="GHEA Grapalat" w:cs="Arial"/>
          <w:sz w:val="22"/>
          <w:szCs w:val="22"/>
        </w:rPr>
        <w:t>ել են խոցելի խմբ</w:t>
      </w:r>
      <w:r w:rsidRPr="00AC0572">
        <w:rPr>
          <w:rFonts w:ascii="GHEA Grapalat" w:hAnsi="GHEA Grapalat" w:cs="Arial"/>
          <w:sz w:val="22"/>
          <w:szCs w:val="22"/>
          <w:lang w:val="en-US"/>
        </w:rPr>
        <w:t>երին</w:t>
      </w:r>
      <w:r w:rsidRPr="00AC0572">
        <w:rPr>
          <w:rFonts w:ascii="GHEA Grapalat" w:hAnsi="GHEA Grapalat" w:cs="Arial"/>
          <w:sz w:val="22"/>
          <w:szCs w:val="22"/>
        </w:rPr>
        <w:t xml:space="preserve">, </w:t>
      </w:r>
      <w:r w:rsidRPr="00AC0572">
        <w:rPr>
          <w:rFonts w:ascii="GHEA Grapalat" w:hAnsi="GHEA Grapalat" w:cs="Arial"/>
          <w:sz w:val="22"/>
          <w:szCs w:val="22"/>
          <w:lang w:val="en-US"/>
        </w:rPr>
        <w:t>որ</w:t>
      </w:r>
      <w:r w:rsidRPr="00AC0572">
        <w:rPr>
          <w:rFonts w:ascii="GHEA Grapalat" w:hAnsi="GHEA Grapalat" w:cs="Arial"/>
          <w:sz w:val="22"/>
          <w:szCs w:val="22"/>
        </w:rPr>
        <w:t>ի հետևանքով նվազել է բուժհաստատություններ դիմելիությունը: Միջոցառման</w:t>
      </w:r>
      <w:r w:rsidRPr="00AC0572">
        <w:rPr>
          <w:rFonts w:ascii="GHEA Grapalat" w:hAnsi="GHEA Grapalat" w:cs="Arial LatArm"/>
          <w:sz w:val="22"/>
          <w:szCs w:val="22"/>
        </w:rPr>
        <w:t xml:space="preserve"> </w:t>
      </w:r>
      <w:r w:rsidRPr="00AC0572">
        <w:rPr>
          <w:rFonts w:ascii="GHEA Grapalat" w:hAnsi="GHEA Grapalat" w:cs="Arial"/>
          <w:sz w:val="22"/>
          <w:szCs w:val="22"/>
        </w:rPr>
        <w:t>շրջանակներում</w:t>
      </w:r>
      <w:r w:rsidRPr="00AC0572">
        <w:rPr>
          <w:rFonts w:ascii="GHEA Grapalat" w:hAnsi="GHEA Grapalat" w:cs="Arial LatArm"/>
          <w:sz w:val="22"/>
          <w:szCs w:val="22"/>
        </w:rPr>
        <w:t xml:space="preserve"> </w:t>
      </w:r>
      <w:r w:rsidRPr="00AC0572">
        <w:rPr>
          <w:rFonts w:ascii="GHEA Grapalat" w:hAnsi="GHEA Grapalat" w:cs="Arial"/>
          <w:sz w:val="22"/>
          <w:szCs w:val="22"/>
        </w:rPr>
        <w:t>պետության</w:t>
      </w:r>
      <w:r w:rsidRPr="00AC0572">
        <w:rPr>
          <w:rFonts w:ascii="GHEA Grapalat" w:hAnsi="GHEA Grapalat" w:cs="Arial LatArm"/>
          <w:sz w:val="22"/>
          <w:szCs w:val="22"/>
        </w:rPr>
        <w:t xml:space="preserve"> </w:t>
      </w:r>
      <w:r w:rsidRPr="00AC0572">
        <w:rPr>
          <w:rFonts w:ascii="GHEA Grapalat" w:hAnsi="GHEA Grapalat" w:cs="Arial"/>
          <w:sz w:val="22"/>
          <w:szCs w:val="22"/>
        </w:rPr>
        <w:t>կողմից</w:t>
      </w:r>
      <w:r w:rsidRPr="00AC0572">
        <w:rPr>
          <w:rFonts w:ascii="GHEA Grapalat" w:hAnsi="GHEA Grapalat" w:cs="Arial LatArm"/>
          <w:sz w:val="22"/>
          <w:szCs w:val="22"/>
        </w:rPr>
        <w:t xml:space="preserve"> </w:t>
      </w:r>
      <w:r w:rsidRPr="00AC0572">
        <w:rPr>
          <w:rFonts w:ascii="GHEA Grapalat" w:hAnsi="GHEA Grapalat" w:cs="Arial"/>
          <w:sz w:val="22"/>
          <w:szCs w:val="22"/>
        </w:rPr>
        <w:t>երաշխավորված</w:t>
      </w:r>
      <w:r w:rsidRPr="00AC0572">
        <w:rPr>
          <w:rFonts w:ascii="GHEA Grapalat" w:hAnsi="GHEA Grapalat" w:cs="Arial LatArm"/>
          <w:sz w:val="22"/>
          <w:szCs w:val="22"/>
        </w:rPr>
        <w:t xml:space="preserve"> </w:t>
      </w:r>
      <w:r w:rsidRPr="00AC0572">
        <w:rPr>
          <w:rFonts w:ascii="GHEA Grapalat" w:hAnsi="GHEA Grapalat" w:cs="Arial"/>
          <w:sz w:val="22"/>
          <w:szCs w:val="22"/>
        </w:rPr>
        <w:t>անվճար</w:t>
      </w:r>
      <w:r w:rsidRPr="00AC0572">
        <w:rPr>
          <w:rFonts w:ascii="GHEA Grapalat" w:hAnsi="GHEA Grapalat" w:cs="Arial LatArm"/>
          <w:sz w:val="22"/>
          <w:szCs w:val="22"/>
        </w:rPr>
        <w:t xml:space="preserve"> </w:t>
      </w:r>
      <w:r w:rsidRPr="00AC0572">
        <w:rPr>
          <w:rFonts w:ascii="GHEA Grapalat" w:hAnsi="GHEA Grapalat" w:cs="Arial"/>
          <w:sz w:val="22"/>
          <w:szCs w:val="22"/>
        </w:rPr>
        <w:t>հիվանդանոցային</w:t>
      </w:r>
      <w:r w:rsidRPr="00AC0572">
        <w:rPr>
          <w:rFonts w:ascii="GHEA Grapalat" w:hAnsi="GHEA Grapalat" w:cs="Arial LatArm"/>
          <w:sz w:val="22"/>
          <w:szCs w:val="22"/>
        </w:rPr>
        <w:t xml:space="preserve"> </w:t>
      </w:r>
      <w:r w:rsidRPr="00AC0572">
        <w:rPr>
          <w:rFonts w:ascii="GHEA Grapalat" w:hAnsi="GHEA Grapalat" w:cs="Arial"/>
          <w:sz w:val="22"/>
          <w:szCs w:val="22"/>
        </w:rPr>
        <w:t>բժշկական</w:t>
      </w:r>
      <w:r w:rsidRPr="00AC0572">
        <w:rPr>
          <w:rFonts w:ascii="GHEA Grapalat" w:hAnsi="GHEA Grapalat" w:cs="Arial LatArm"/>
          <w:sz w:val="22"/>
          <w:szCs w:val="22"/>
        </w:rPr>
        <w:t xml:space="preserve"> </w:t>
      </w:r>
      <w:r w:rsidRPr="00AC0572">
        <w:rPr>
          <w:rFonts w:ascii="GHEA Grapalat" w:hAnsi="GHEA Grapalat" w:cs="Arial"/>
          <w:sz w:val="22"/>
          <w:szCs w:val="22"/>
        </w:rPr>
        <w:t>օգնության</w:t>
      </w:r>
      <w:r w:rsidRPr="00AC0572">
        <w:rPr>
          <w:rFonts w:ascii="GHEA Grapalat" w:hAnsi="GHEA Grapalat" w:cs="Arial LatArm"/>
          <w:sz w:val="22"/>
          <w:szCs w:val="22"/>
        </w:rPr>
        <w:t xml:space="preserve"> </w:t>
      </w:r>
      <w:r w:rsidRPr="00AC0572">
        <w:rPr>
          <w:rFonts w:ascii="GHEA Grapalat" w:hAnsi="GHEA Grapalat" w:cs="Arial"/>
          <w:sz w:val="22"/>
          <w:szCs w:val="22"/>
        </w:rPr>
        <w:t>և</w:t>
      </w:r>
      <w:r w:rsidRPr="00AC0572">
        <w:rPr>
          <w:rFonts w:ascii="GHEA Grapalat" w:hAnsi="GHEA Grapalat" w:cs="Arial LatArm"/>
          <w:sz w:val="22"/>
          <w:szCs w:val="22"/>
        </w:rPr>
        <w:t xml:space="preserve"> </w:t>
      </w:r>
      <w:r w:rsidRPr="00AC0572">
        <w:rPr>
          <w:rFonts w:ascii="GHEA Grapalat" w:hAnsi="GHEA Grapalat" w:cs="Arial"/>
          <w:sz w:val="22"/>
          <w:szCs w:val="22"/>
        </w:rPr>
        <w:t>սպասարկման</w:t>
      </w:r>
      <w:r w:rsidRPr="00AC0572">
        <w:rPr>
          <w:rFonts w:ascii="GHEA Grapalat" w:hAnsi="GHEA Grapalat" w:cs="Arial LatArm"/>
          <w:sz w:val="22"/>
          <w:szCs w:val="22"/>
        </w:rPr>
        <w:t xml:space="preserve"> </w:t>
      </w:r>
      <w:r w:rsidRPr="00AC0572">
        <w:rPr>
          <w:rFonts w:ascii="GHEA Grapalat" w:hAnsi="GHEA Grapalat" w:cs="Arial"/>
          <w:sz w:val="22"/>
          <w:szCs w:val="22"/>
        </w:rPr>
        <w:t>շրջանակներում</w:t>
      </w:r>
      <w:r w:rsidRPr="00AC0572">
        <w:rPr>
          <w:rFonts w:ascii="GHEA Grapalat" w:hAnsi="GHEA Grapalat" w:cs="Arial LatArm"/>
          <w:sz w:val="22"/>
          <w:szCs w:val="22"/>
        </w:rPr>
        <w:t xml:space="preserve"> 2020 </w:t>
      </w:r>
      <w:r w:rsidRPr="00AC0572">
        <w:rPr>
          <w:rFonts w:ascii="GHEA Grapalat" w:hAnsi="GHEA Grapalat" w:cs="Arial"/>
          <w:sz w:val="22"/>
          <w:szCs w:val="22"/>
        </w:rPr>
        <w:t>թվականին</w:t>
      </w:r>
      <w:r w:rsidRPr="00AC0572">
        <w:rPr>
          <w:rFonts w:ascii="GHEA Grapalat" w:hAnsi="GHEA Grapalat" w:cs="Arial LatArm"/>
          <w:sz w:val="22"/>
          <w:szCs w:val="22"/>
        </w:rPr>
        <w:t xml:space="preserve"> </w:t>
      </w:r>
      <w:r w:rsidRPr="00AC0572">
        <w:rPr>
          <w:rFonts w:ascii="GHEA Grapalat" w:hAnsi="GHEA Grapalat" w:cs="Arial"/>
          <w:sz w:val="22"/>
          <w:szCs w:val="22"/>
        </w:rPr>
        <w:t>իրականացվել</w:t>
      </w:r>
      <w:r w:rsidRPr="00AC0572">
        <w:rPr>
          <w:rFonts w:ascii="GHEA Grapalat" w:hAnsi="GHEA Grapalat" w:cs="Arial LatArm"/>
          <w:sz w:val="22"/>
          <w:szCs w:val="22"/>
        </w:rPr>
        <w:t xml:space="preserve"> </w:t>
      </w:r>
      <w:r w:rsidRPr="00AC0572">
        <w:rPr>
          <w:rFonts w:ascii="GHEA Grapalat" w:hAnsi="GHEA Grapalat" w:cs="Arial"/>
          <w:sz w:val="22"/>
          <w:szCs w:val="22"/>
        </w:rPr>
        <w:t>է</w:t>
      </w:r>
      <w:r w:rsidRPr="00AC0572">
        <w:rPr>
          <w:rFonts w:ascii="GHEA Grapalat" w:hAnsi="GHEA Grapalat" w:cs="Arial LatArm"/>
          <w:sz w:val="22"/>
          <w:szCs w:val="22"/>
        </w:rPr>
        <w:t xml:space="preserve"> 5526 </w:t>
      </w:r>
      <w:r w:rsidRPr="00AC0572">
        <w:rPr>
          <w:rFonts w:ascii="GHEA Grapalat" w:hAnsi="GHEA Grapalat" w:cs="Arial"/>
          <w:sz w:val="22"/>
          <w:szCs w:val="22"/>
        </w:rPr>
        <w:t>հետազոտություն՝</w:t>
      </w:r>
      <w:r w:rsidRPr="00AC0572">
        <w:rPr>
          <w:rFonts w:ascii="GHEA Grapalat" w:hAnsi="GHEA Grapalat" w:cs="Sylfaen"/>
          <w:sz w:val="22"/>
          <w:szCs w:val="22"/>
        </w:rPr>
        <w:t xml:space="preserve"> </w:t>
      </w:r>
      <w:r w:rsidRPr="00AC0572">
        <w:rPr>
          <w:rFonts w:ascii="GHEA Grapalat" w:hAnsi="GHEA Grapalat" w:cs="Arial"/>
          <w:sz w:val="22"/>
          <w:szCs w:val="22"/>
        </w:rPr>
        <w:t>բյուջեով</w:t>
      </w:r>
      <w:r w:rsidRPr="00AC0572">
        <w:rPr>
          <w:rFonts w:ascii="GHEA Grapalat" w:hAnsi="GHEA Grapalat" w:cs="Sylfaen"/>
          <w:sz w:val="22"/>
          <w:szCs w:val="22"/>
        </w:rPr>
        <w:t xml:space="preserve"> </w:t>
      </w:r>
      <w:r w:rsidRPr="00AC0572">
        <w:rPr>
          <w:rFonts w:ascii="GHEA Grapalat" w:hAnsi="GHEA Grapalat" w:cs="Arial"/>
          <w:sz w:val="22"/>
          <w:szCs w:val="22"/>
        </w:rPr>
        <w:t>կանխատեսված</w:t>
      </w:r>
      <w:r w:rsidRPr="00AC0572">
        <w:rPr>
          <w:rFonts w:ascii="GHEA Grapalat" w:hAnsi="GHEA Grapalat" w:cs="Sylfaen"/>
          <w:sz w:val="22"/>
          <w:szCs w:val="22"/>
        </w:rPr>
        <w:t xml:space="preserve"> 7826-</w:t>
      </w:r>
      <w:r w:rsidRPr="00AC0572">
        <w:rPr>
          <w:rFonts w:ascii="GHEA Grapalat" w:hAnsi="GHEA Grapalat" w:cs="Arial"/>
          <w:sz w:val="22"/>
          <w:szCs w:val="22"/>
        </w:rPr>
        <w:t>ի և</w:t>
      </w:r>
      <w:r w:rsidRPr="00AC0572">
        <w:rPr>
          <w:rFonts w:ascii="GHEA Grapalat" w:hAnsi="GHEA Grapalat" w:cs="Sylfaen"/>
          <w:sz w:val="22"/>
          <w:szCs w:val="22"/>
        </w:rPr>
        <w:t xml:space="preserve"> </w:t>
      </w:r>
      <w:r w:rsidRPr="00AC0572">
        <w:rPr>
          <w:rFonts w:ascii="GHEA Grapalat" w:hAnsi="GHEA Grapalat" w:cs="Arial LatArm"/>
          <w:sz w:val="22"/>
          <w:szCs w:val="22"/>
        </w:rPr>
        <w:t xml:space="preserve">2019 </w:t>
      </w:r>
      <w:r w:rsidRPr="00AC0572">
        <w:rPr>
          <w:rFonts w:ascii="GHEA Grapalat" w:hAnsi="GHEA Grapalat" w:cs="Arial"/>
          <w:sz w:val="22"/>
          <w:szCs w:val="22"/>
        </w:rPr>
        <w:t xml:space="preserve">թվականի </w:t>
      </w:r>
      <w:r w:rsidRPr="00AC0572">
        <w:rPr>
          <w:rFonts w:ascii="GHEA Grapalat" w:hAnsi="GHEA Grapalat" w:cs="Arial LatArm"/>
          <w:sz w:val="22"/>
          <w:szCs w:val="22"/>
        </w:rPr>
        <w:t>3267</w:t>
      </w:r>
      <w:r w:rsidRPr="00AC0572">
        <w:rPr>
          <w:rFonts w:ascii="GHEA Grapalat" w:hAnsi="GHEA Grapalat" w:cs="Sylfaen"/>
          <w:sz w:val="22"/>
          <w:szCs w:val="22"/>
        </w:rPr>
        <w:t>-</w:t>
      </w:r>
      <w:r w:rsidRPr="00AC0572">
        <w:rPr>
          <w:rFonts w:ascii="GHEA Grapalat" w:hAnsi="GHEA Grapalat" w:cs="Arial"/>
          <w:sz w:val="22"/>
          <w:szCs w:val="22"/>
        </w:rPr>
        <w:t>ի</w:t>
      </w:r>
      <w:r w:rsidRPr="00AC0572">
        <w:rPr>
          <w:rFonts w:ascii="GHEA Grapalat" w:hAnsi="GHEA Grapalat" w:cs="Arial LatArm"/>
          <w:sz w:val="22"/>
          <w:szCs w:val="22"/>
        </w:rPr>
        <w:t xml:space="preserve"> </w:t>
      </w:r>
      <w:r w:rsidRPr="00AC0572">
        <w:rPr>
          <w:rFonts w:ascii="GHEA Grapalat" w:hAnsi="GHEA Grapalat" w:cs="Arial"/>
          <w:sz w:val="22"/>
          <w:szCs w:val="22"/>
        </w:rPr>
        <w:t>դիմաց,</w:t>
      </w:r>
      <w:r w:rsidRPr="00AC0572">
        <w:rPr>
          <w:rFonts w:ascii="GHEA Grapalat" w:hAnsi="GHEA Grapalat" w:cs="Arial LatArm"/>
          <w:sz w:val="22"/>
          <w:szCs w:val="22"/>
        </w:rPr>
        <w:t xml:space="preserve"> </w:t>
      </w:r>
      <w:r w:rsidRPr="00AC0572">
        <w:rPr>
          <w:rFonts w:ascii="GHEA Grapalat" w:hAnsi="GHEA Grapalat" w:cs="Arial"/>
          <w:sz w:val="22"/>
          <w:szCs w:val="22"/>
        </w:rPr>
        <w:t>բուժօգնություն</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մատուցվել</w:t>
      </w:r>
      <w:r w:rsidRPr="00AC0572">
        <w:rPr>
          <w:rFonts w:ascii="GHEA Grapalat" w:hAnsi="GHEA Grapalat" w:cs="Sylfaen"/>
          <w:sz w:val="22"/>
          <w:szCs w:val="22"/>
        </w:rPr>
        <w:t xml:space="preserve"> 319 </w:t>
      </w:r>
      <w:r w:rsidRPr="00AC0572">
        <w:rPr>
          <w:rFonts w:ascii="GHEA Grapalat" w:hAnsi="GHEA Grapalat" w:cs="Arial"/>
          <w:sz w:val="22"/>
          <w:szCs w:val="22"/>
        </w:rPr>
        <w:t>զույգի՝</w:t>
      </w:r>
      <w:r w:rsidRPr="00AC0572">
        <w:rPr>
          <w:rFonts w:ascii="GHEA Grapalat" w:hAnsi="GHEA Grapalat" w:cs="Sylfaen"/>
          <w:sz w:val="22"/>
          <w:szCs w:val="22"/>
        </w:rPr>
        <w:t xml:space="preserve"> </w:t>
      </w:r>
      <w:r w:rsidRPr="00AC0572">
        <w:rPr>
          <w:rFonts w:ascii="GHEA Grapalat" w:hAnsi="GHEA Grapalat" w:cs="Arial"/>
          <w:sz w:val="22"/>
          <w:szCs w:val="22"/>
        </w:rPr>
        <w:t>կանխատեսված</w:t>
      </w:r>
      <w:r w:rsidRPr="00AC0572">
        <w:rPr>
          <w:rFonts w:ascii="GHEA Grapalat" w:hAnsi="GHEA Grapalat" w:cs="Sylfaen"/>
          <w:sz w:val="22"/>
          <w:szCs w:val="22"/>
        </w:rPr>
        <w:t xml:space="preserve"> 433</w:t>
      </w:r>
      <w:r w:rsidRPr="00AC0572">
        <w:rPr>
          <w:rFonts w:ascii="GHEA Grapalat" w:hAnsi="GHEA Grapalat" w:cs="Sylfaen"/>
          <w:sz w:val="22"/>
          <w:szCs w:val="22"/>
          <w:lang w:val="en-US"/>
        </w:rPr>
        <w:t>-</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LatArm"/>
          <w:sz w:val="22"/>
          <w:szCs w:val="22"/>
        </w:rPr>
        <w:t xml:space="preserve">2019 </w:t>
      </w:r>
      <w:r w:rsidRPr="00AC0572">
        <w:rPr>
          <w:rFonts w:ascii="GHEA Grapalat" w:hAnsi="GHEA Grapalat" w:cs="Arial"/>
          <w:sz w:val="22"/>
          <w:szCs w:val="22"/>
        </w:rPr>
        <w:t xml:space="preserve">թվականի </w:t>
      </w:r>
      <w:r w:rsidRPr="00AC0572">
        <w:rPr>
          <w:rFonts w:ascii="GHEA Grapalat" w:hAnsi="GHEA Grapalat" w:cs="Sylfaen"/>
          <w:sz w:val="22"/>
          <w:szCs w:val="22"/>
        </w:rPr>
        <w:t>184-</w:t>
      </w:r>
      <w:r w:rsidRPr="00AC0572">
        <w:rPr>
          <w:rFonts w:ascii="GHEA Grapalat" w:hAnsi="GHEA Grapalat" w:cs="Arial"/>
          <w:sz w:val="22"/>
          <w:szCs w:val="22"/>
        </w:rPr>
        <w:t>ի</w:t>
      </w:r>
      <w:r w:rsidRPr="00AC0572">
        <w:rPr>
          <w:rFonts w:ascii="GHEA Grapalat" w:hAnsi="GHEA Grapalat" w:cs="Arial LatArm"/>
          <w:sz w:val="22"/>
          <w:szCs w:val="22"/>
        </w:rPr>
        <w:t xml:space="preserve"> </w:t>
      </w:r>
      <w:r w:rsidRPr="00AC0572">
        <w:rPr>
          <w:rFonts w:ascii="GHEA Grapalat" w:hAnsi="GHEA Grapalat" w:cs="Arial"/>
          <w:sz w:val="22"/>
          <w:szCs w:val="22"/>
        </w:rPr>
        <w:lastRenderedPageBreak/>
        <w:t>դիմաց</w:t>
      </w:r>
      <w:r w:rsidRPr="00AC0572">
        <w:rPr>
          <w:rFonts w:ascii="GHEA Grapalat" w:hAnsi="GHEA Grapalat" w:cs="Sylfaen"/>
          <w:sz w:val="22"/>
          <w:szCs w:val="22"/>
        </w:rPr>
        <w:t>:</w:t>
      </w:r>
      <w:r w:rsidRPr="00AC0572">
        <w:rPr>
          <w:rFonts w:ascii="GHEA Grapalat" w:hAnsi="GHEA Grapalat" w:cs="Arial"/>
          <w:sz w:val="22"/>
          <w:szCs w:val="22"/>
        </w:rPr>
        <w:t xml:space="preserve"> 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en-US"/>
        </w:rPr>
        <w:t xml:space="preserve"> նշված</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 աճել են</w:t>
      </w:r>
      <w:r w:rsidRPr="00AC0572">
        <w:rPr>
          <w:rFonts w:ascii="GHEA Grapalat" w:hAnsi="GHEA Grapalat" w:cs="Sylfaen"/>
          <w:sz w:val="22"/>
          <w:szCs w:val="22"/>
          <w:lang w:val="zu-ZA"/>
        </w:rPr>
        <w:t xml:space="preserve"> </w:t>
      </w:r>
      <w:r w:rsidRPr="00AC0572">
        <w:rPr>
          <w:rFonts w:ascii="GHEA Grapalat" w:hAnsi="GHEA Grapalat" w:cs="Arial"/>
          <w:sz w:val="22"/>
          <w:szCs w:val="22"/>
        </w:rPr>
        <w:t>116.2</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160.2</w:t>
      </w:r>
      <w:r w:rsidRPr="00AC0572">
        <w:rPr>
          <w:rFonts w:ascii="GHEA Grapalat" w:hAnsi="GHEA Grapalat" w:cs="Sylfaen"/>
          <w:sz w:val="22"/>
          <w:szCs w:val="22"/>
          <w:lang w:val="zu-ZA"/>
        </w:rPr>
        <w:t xml:space="preserve">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հիմնականում </w:t>
      </w:r>
      <w:r w:rsidRPr="00AC0572">
        <w:rPr>
          <w:rFonts w:ascii="GHEA Grapalat" w:hAnsi="GHEA Grapalat" w:cs="Arial"/>
          <w:sz w:val="22"/>
          <w:szCs w:val="22"/>
        </w:rPr>
        <w:t xml:space="preserve">պայմանավորված </w:t>
      </w:r>
      <w:r w:rsidRPr="00AC0572">
        <w:rPr>
          <w:rFonts w:ascii="GHEA Grapalat" w:hAnsi="GHEA Grapalat" w:cs="Sylfaen"/>
          <w:sz w:val="22"/>
          <w:szCs w:val="22"/>
        </w:rPr>
        <w:t xml:space="preserve">շահառուների </w:t>
      </w:r>
      <w:r w:rsidRPr="00AC0572">
        <w:rPr>
          <w:rFonts w:ascii="GHEA Grapalat" w:hAnsi="GHEA Grapalat" w:cs="Arial"/>
          <w:sz w:val="22"/>
          <w:szCs w:val="22"/>
        </w:rPr>
        <w:t>քանակ</w:t>
      </w:r>
      <w:r w:rsidRPr="00AC0572">
        <w:rPr>
          <w:rFonts w:ascii="GHEA Grapalat" w:hAnsi="GHEA Grapalat" w:cs="Arial"/>
          <w:sz w:val="22"/>
          <w:szCs w:val="22"/>
          <w:lang w:val="en-US"/>
        </w:rPr>
        <w:t>ի աճով</w:t>
      </w:r>
      <w:r w:rsidRPr="00AC0572">
        <w:rPr>
          <w:rFonts w:ascii="GHEA Grapalat" w:hAnsi="GHEA Grapalat" w:cs="Arial"/>
          <w:sz w:val="22"/>
          <w:szCs w:val="22"/>
        </w:rPr>
        <w:t>։</w:t>
      </w:r>
      <w:r w:rsidRPr="00AC0572">
        <w:rPr>
          <w:rFonts w:ascii="GHEA Grapalat" w:hAnsi="GHEA Grapalat" w:cs="Sylfaen"/>
          <w:sz w:val="22"/>
          <w:szCs w:val="22"/>
        </w:rPr>
        <w:t xml:space="preserve"> </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Բնածին հիպոթիրեոզի, ֆենիլկենտոնուրիայի, լսողության (անհասների ռետինոպաթիա) խանգարումների, կոնքազդրային հոդի դիսպլազիայի վաղ հայտնաբերման նպատակով նորածնային սքրինինգների անցկացման ծախսերը</w:t>
      </w:r>
      <w:r w:rsidRPr="00AC0572">
        <w:rPr>
          <w:rFonts w:ascii="GHEA Grapalat" w:hAnsi="GHEA Grapalat" w:cs="Sylfaen"/>
          <w:sz w:val="22"/>
          <w:szCs w:val="22"/>
        </w:rPr>
        <w:t xml:space="preserve"> </w:t>
      </w:r>
      <w:r w:rsidRPr="00AC0572">
        <w:rPr>
          <w:rFonts w:ascii="GHEA Grapalat" w:hAnsi="GHEA Grapalat" w:cs="Arial"/>
          <w:sz w:val="22"/>
          <w:szCs w:val="22"/>
        </w:rPr>
        <w:t>հաշվետու</w:t>
      </w:r>
      <w:r w:rsidRPr="00AC0572">
        <w:rPr>
          <w:rFonts w:ascii="GHEA Grapalat" w:hAnsi="GHEA Grapalat" w:cs="Sylfaen"/>
          <w:sz w:val="22"/>
          <w:szCs w:val="22"/>
        </w:rPr>
        <w:t xml:space="preserve"> </w:t>
      </w:r>
      <w:r w:rsidRPr="00AC0572">
        <w:rPr>
          <w:rFonts w:ascii="GHEA Grapalat" w:hAnsi="GHEA Grapalat" w:cs="Arial"/>
          <w:sz w:val="22"/>
          <w:szCs w:val="22"/>
        </w:rPr>
        <w:t>տարում</w:t>
      </w:r>
      <w:r w:rsidRPr="00AC0572">
        <w:rPr>
          <w:rFonts w:ascii="GHEA Grapalat" w:hAnsi="GHEA Grapalat" w:cs="Sylfaen"/>
          <w:sz w:val="22"/>
          <w:szCs w:val="22"/>
        </w:rPr>
        <w:t xml:space="preserve"> </w:t>
      </w:r>
      <w:r w:rsidRPr="00AC0572">
        <w:rPr>
          <w:rFonts w:ascii="GHEA Grapalat" w:hAnsi="GHEA Grapalat" w:cs="Arial"/>
          <w:sz w:val="22"/>
          <w:szCs w:val="22"/>
        </w:rPr>
        <w:t>կազմել</w:t>
      </w:r>
      <w:r w:rsidRPr="00AC0572">
        <w:rPr>
          <w:rFonts w:ascii="GHEA Grapalat" w:hAnsi="GHEA Grapalat" w:cs="Sylfae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w:t>
      </w:r>
      <w:r w:rsidRPr="00AC0572">
        <w:rPr>
          <w:rFonts w:ascii="GHEA Grapalat" w:hAnsi="GHEA Grapalat" w:cs="Arial"/>
          <w:sz w:val="22"/>
          <w:szCs w:val="22"/>
        </w:rPr>
        <w:t>363</w:t>
      </w:r>
      <w:r w:rsidRPr="00AC0572">
        <w:rPr>
          <w:rFonts w:ascii="GHEA Grapalat" w:hAnsi="GHEA Grapalat" w:cs="Sylfaen"/>
          <w:sz w:val="22"/>
          <w:szCs w:val="22"/>
        </w:rPr>
        <w:t xml:space="preserve">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Arial"/>
          <w:sz w:val="22"/>
          <w:szCs w:val="22"/>
        </w:rPr>
        <w:t>նախատեսվածի</w:t>
      </w:r>
      <w:r w:rsidRPr="00AC0572">
        <w:rPr>
          <w:rFonts w:ascii="GHEA Grapalat" w:hAnsi="GHEA Grapalat" w:cs="Sylfaen"/>
          <w:sz w:val="22"/>
          <w:szCs w:val="22"/>
        </w:rPr>
        <w:t xml:space="preserve"> </w:t>
      </w:r>
      <w:r w:rsidRPr="00AC0572">
        <w:rPr>
          <w:rFonts w:ascii="GHEA Grapalat" w:hAnsi="GHEA Grapalat" w:cs="Arial"/>
          <w:sz w:val="22"/>
          <w:szCs w:val="22"/>
        </w:rPr>
        <w:t>98.5</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Arial"/>
          <w:sz w:val="22"/>
          <w:szCs w:val="22"/>
        </w:rPr>
        <w:t>ը</w:t>
      </w:r>
      <w:r w:rsidRPr="00AC0572">
        <w:rPr>
          <w:rFonts w:ascii="GHEA Grapalat" w:hAnsi="GHEA Grapalat" w:cs="Sylfaen"/>
          <w:sz w:val="22"/>
          <w:szCs w:val="22"/>
        </w:rPr>
        <w:t xml:space="preserve">: Շեղումը </w:t>
      </w:r>
      <w:r w:rsidRPr="00AC0572">
        <w:rPr>
          <w:rFonts w:ascii="GHEA Grapalat" w:hAnsi="GHEA Grapalat" w:cs="Arial"/>
          <w:sz w:val="22"/>
          <w:szCs w:val="22"/>
        </w:rPr>
        <w:t>պայմանավորված</w:t>
      </w:r>
      <w:r w:rsidRPr="00AC0572">
        <w:rPr>
          <w:rFonts w:ascii="GHEA Grapalat" w:hAnsi="GHEA Grapalat" w:cs="Sylfaen"/>
          <w:sz w:val="22"/>
          <w:szCs w:val="22"/>
        </w:rPr>
        <w:t xml:space="preserve"> </w:t>
      </w:r>
      <w:r w:rsidRPr="00AC0572">
        <w:rPr>
          <w:rFonts w:ascii="GHEA Grapalat" w:hAnsi="GHEA Grapalat" w:cs="Arial"/>
          <w:sz w:val="22"/>
          <w:szCs w:val="22"/>
        </w:rPr>
        <w:t xml:space="preserve">է </w:t>
      </w:r>
      <w:r w:rsidRPr="00AC0572">
        <w:rPr>
          <w:rFonts w:ascii="GHEA Grapalat" w:hAnsi="GHEA Grapalat" w:cs="Arial LatArm"/>
          <w:sz w:val="22"/>
          <w:szCs w:val="22"/>
        </w:rPr>
        <w:t>մատուցվող բուժօգնության միջինից ցածր գին ունեցող ծառայությունների քանակի աճով</w:t>
      </w:r>
      <w:r w:rsidRPr="00AC0572">
        <w:rPr>
          <w:rFonts w:ascii="GHEA Grapalat" w:hAnsi="GHEA Grapalat" w:cs="Arial"/>
          <w:sz w:val="22"/>
          <w:szCs w:val="22"/>
        </w:rPr>
        <w:t>: Նորածնային</w:t>
      </w:r>
      <w:r w:rsidRPr="00AC0572">
        <w:rPr>
          <w:rFonts w:ascii="GHEA Grapalat" w:hAnsi="GHEA Grapalat" w:cs="Sylfaen"/>
          <w:sz w:val="22"/>
          <w:szCs w:val="22"/>
          <w:lang w:val="zu-ZA"/>
        </w:rPr>
        <w:t xml:space="preserve"> </w:t>
      </w:r>
      <w:r w:rsidRPr="00AC0572">
        <w:rPr>
          <w:rFonts w:ascii="GHEA Grapalat" w:hAnsi="GHEA Grapalat" w:cs="Arial"/>
          <w:sz w:val="22"/>
          <w:szCs w:val="22"/>
        </w:rPr>
        <w:t>սքրինինգներն</w:t>
      </w:r>
      <w:r w:rsidRPr="00AC0572">
        <w:rPr>
          <w:rFonts w:ascii="GHEA Grapalat" w:hAnsi="GHEA Grapalat" w:cs="Sylfaen"/>
          <w:sz w:val="22"/>
          <w:szCs w:val="22"/>
          <w:lang w:val="zu-ZA"/>
        </w:rPr>
        <w:t xml:space="preserve"> </w:t>
      </w:r>
      <w:r w:rsidRPr="00AC0572">
        <w:rPr>
          <w:rFonts w:ascii="GHEA Grapalat" w:hAnsi="GHEA Grapalat" w:cs="Arial"/>
          <w:sz w:val="22"/>
          <w:szCs w:val="22"/>
        </w:rPr>
        <w:t>ուղղված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w:t>
      </w:r>
      <w:r w:rsidRPr="00AC0572">
        <w:rPr>
          <w:rFonts w:ascii="GHEA Grapalat" w:hAnsi="GHEA Grapalat" w:cs="Arial"/>
          <w:sz w:val="22"/>
          <w:szCs w:val="22"/>
        </w:rPr>
        <w:t>բնածին</w:t>
      </w:r>
      <w:r w:rsidRPr="00AC0572">
        <w:rPr>
          <w:rFonts w:ascii="GHEA Grapalat" w:hAnsi="GHEA Grapalat" w:cs="Sylfaen"/>
          <w:sz w:val="22"/>
          <w:szCs w:val="22"/>
          <w:lang w:val="zu-ZA"/>
        </w:rPr>
        <w:t xml:space="preserve">, </w:t>
      </w:r>
      <w:r w:rsidRPr="00AC0572">
        <w:rPr>
          <w:rFonts w:ascii="GHEA Grapalat" w:hAnsi="GHEA Grapalat" w:cs="Arial"/>
          <w:sz w:val="22"/>
          <w:szCs w:val="22"/>
        </w:rPr>
        <w:t>ժառանգական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հիվանդությունների</w:t>
      </w:r>
      <w:r w:rsidRPr="00AC0572">
        <w:rPr>
          <w:rFonts w:ascii="GHEA Grapalat" w:hAnsi="GHEA Grapalat" w:cs="Sylfaen"/>
          <w:sz w:val="22"/>
          <w:szCs w:val="22"/>
          <w:lang w:val="zu-ZA"/>
        </w:rPr>
        <w:t xml:space="preserve"> </w:t>
      </w:r>
      <w:r w:rsidRPr="00AC0572">
        <w:rPr>
          <w:rFonts w:ascii="GHEA Grapalat" w:hAnsi="GHEA Grapalat" w:cs="Arial"/>
          <w:sz w:val="22"/>
          <w:szCs w:val="22"/>
        </w:rPr>
        <w:t>հնարավորին</w:t>
      </w:r>
      <w:r w:rsidRPr="00AC0572">
        <w:rPr>
          <w:rFonts w:ascii="GHEA Grapalat" w:hAnsi="GHEA Grapalat" w:cs="Sylfaen"/>
          <w:sz w:val="22"/>
          <w:szCs w:val="22"/>
          <w:lang w:val="zu-ZA"/>
        </w:rPr>
        <w:t xml:space="preserve"> </w:t>
      </w:r>
      <w:r w:rsidRPr="00AC0572">
        <w:rPr>
          <w:rFonts w:ascii="GHEA Grapalat" w:hAnsi="GHEA Grapalat" w:cs="Arial"/>
          <w:sz w:val="22"/>
          <w:szCs w:val="22"/>
        </w:rPr>
        <w:t>վաղ</w:t>
      </w:r>
      <w:r w:rsidRPr="00AC0572">
        <w:rPr>
          <w:rFonts w:ascii="GHEA Grapalat" w:hAnsi="GHEA Grapalat" w:cs="Sylfaen"/>
          <w:sz w:val="22"/>
          <w:szCs w:val="22"/>
          <w:lang w:val="zu-ZA"/>
        </w:rPr>
        <w:t xml:space="preserve"> </w:t>
      </w:r>
      <w:r w:rsidRPr="00AC0572">
        <w:rPr>
          <w:rFonts w:ascii="GHEA Grapalat" w:hAnsi="GHEA Grapalat" w:cs="Arial"/>
          <w:sz w:val="22"/>
          <w:szCs w:val="22"/>
        </w:rPr>
        <w:t>ախտորոշմանը</w:t>
      </w:r>
      <w:r w:rsidRPr="00AC0572">
        <w:rPr>
          <w:rFonts w:ascii="GHEA Grapalat" w:hAnsi="GHEA Grapalat" w:cs="Sylfaen"/>
          <w:sz w:val="22"/>
          <w:szCs w:val="22"/>
          <w:lang w:val="zu-ZA"/>
        </w:rPr>
        <w:t xml:space="preserve">, </w:t>
      </w:r>
      <w:r w:rsidRPr="00AC0572">
        <w:rPr>
          <w:rFonts w:ascii="GHEA Grapalat" w:hAnsi="GHEA Grapalat" w:cs="Arial"/>
          <w:sz w:val="22"/>
          <w:szCs w:val="22"/>
        </w:rPr>
        <w:t>ինչի</w:t>
      </w:r>
      <w:r w:rsidRPr="00AC0572">
        <w:rPr>
          <w:rFonts w:ascii="GHEA Grapalat" w:hAnsi="GHEA Grapalat" w:cs="Sylfaen"/>
          <w:sz w:val="22"/>
          <w:szCs w:val="22"/>
          <w:lang w:val="zu-ZA"/>
        </w:rPr>
        <w:t xml:space="preserve"> </w:t>
      </w:r>
      <w:r w:rsidRPr="00AC0572">
        <w:rPr>
          <w:rFonts w:ascii="GHEA Grapalat" w:hAnsi="GHEA Grapalat" w:cs="Arial"/>
          <w:sz w:val="22"/>
          <w:szCs w:val="22"/>
        </w:rPr>
        <w:t>շնորհիվ</w:t>
      </w:r>
      <w:r w:rsidRPr="00AC0572">
        <w:rPr>
          <w:rFonts w:ascii="GHEA Grapalat" w:hAnsi="GHEA Grapalat" w:cs="Sylfaen"/>
          <w:sz w:val="22"/>
          <w:szCs w:val="22"/>
          <w:lang w:val="zu-ZA"/>
        </w:rPr>
        <w:t xml:space="preserve"> </w:t>
      </w:r>
      <w:r w:rsidRPr="00AC0572">
        <w:rPr>
          <w:rFonts w:ascii="GHEA Grapalat" w:hAnsi="GHEA Grapalat" w:cs="Arial"/>
          <w:sz w:val="22"/>
          <w:szCs w:val="22"/>
        </w:rPr>
        <w:t>հնարավոր</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Sylfaen"/>
          <w:sz w:val="22"/>
          <w:szCs w:val="22"/>
          <w:lang w:val="zu-ZA"/>
        </w:rPr>
        <w:t xml:space="preserve"> </w:t>
      </w:r>
      <w:r w:rsidRPr="00AC0572">
        <w:rPr>
          <w:rFonts w:ascii="GHEA Grapalat" w:hAnsi="GHEA Grapalat" w:cs="Arial"/>
          <w:sz w:val="22"/>
          <w:szCs w:val="22"/>
        </w:rPr>
        <w:t>հասնել</w:t>
      </w:r>
      <w:r w:rsidRPr="00AC0572">
        <w:rPr>
          <w:rFonts w:ascii="GHEA Grapalat" w:hAnsi="GHEA Grapalat" w:cs="Sylfaen"/>
          <w:sz w:val="22"/>
          <w:szCs w:val="22"/>
          <w:lang w:val="zu-ZA"/>
        </w:rPr>
        <w:t xml:space="preserve"> </w:t>
      </w:r>
      <w:r w:rsidRPr="00AC0572">
        <w:rPr>
          <w:rFonts w:ascii="GHEA Grapalat" w:hAnsi="GHEA Grapalat" w:cs="Arial"/>
          <w:sz w:val="22"/>
          <w:szCs w:val="22"/>
        </w:rPr>
        <w:t>հիվանդության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բուժման</w:t>
      </w:r>
      <w:r w:rsidRPr="00AC0572">
        <w:rPr>
          <w:rFonts w:ascii="GHEA Grapalat" w:hAnsi="GHEA Grapalat" w:cs="Sylfaen"/>
          <w:sz w:val="22"/>
          <w:szCs w:val="22"/>
          <w:lang w:val="zu-ZA"/>
        </w:rPr>
        <w:t xml:space="preserve"> </w:t>
      </w:r>
      <w:r w:rsidRPr="00AC0572">
        <w:rPr>
          <w:rFonts w:ascii="GHEA Grapalat" w:hAnsi="GHEA Grapalat" w:cs="Arial"/>
          <w:sz w:val="22"/>
          <w:szCs w:val="22"/>
        </w:rPr>
        <w:t>կամ</w:t>
      </w:r>
      <w:r w:rsidRPr="00AC0572">
        <w:rPr>
          <w:rFonts w:ascii="GHEA Grapalat" w:hAnsi="GHEA Grapalat" w:cs="Sylfaen"/>
          <w:sz w:val="22"/>
          <w:szCs w:val="22"/>
          <w:lang w:val="zu-ZA"/>
        </w:rPr>
        <w:t xml:space="preserve"> </w:t>
      </w:r>
      <w:r w:rsidRPr="00AC0572">
        <w:rPr>
          <w:rFonts w:ascii="GHEA Grapalat" w:hAnsi="GHEA Grapalat" w:cs="Arial"/>
          <w:sz w:val="22"/>
          <w:szCs w:val="22"/>
        </w:rPr>
        <w:t>ախտաբանական</w:t>
      </w:r>
      <w:r w:rsidRPr="00AC0572">
        <w:rPr>
          <w:rFonts w:ascii="GHEA Grapalat" w:hAnsi="GHEA Grapalat" w:cs="Sylfaen"/>
          <w:sz w:val="22"/>
          <w:szCs w:val="22"/>
          <w:lang w:val="zu-ZA"/>
        </w:rPr>
        <w:t xml:space="preserve"> </w:t>
      </w:r>
      <w:r w:rsidRPr="00AC0572">
        <w:rPr>
          <w:rFonts w:ascii="GHEA Grapalat" w:hAnsi="GHEA Grapalat" w:cs="Arial"/>
          <w:sz w:val="22"/>
          <w:szCs w:val="22"/>
        </w:rPr>
        <w:t>վիճակի</w:t>
      </w:r>
      <w:r w:rsidRPr="00AC0572">
        <w:rPr>
          <w:rFonts w:ascii="GHEA Grapalat" w:hAnsi="GHEA Grapalat" w:cs="Sylfaen"/>
          <w:sz w:val="22"/>
          <w:szCs w:val="22"/>
          <w:lang w:val="zu-ZA"/>
        </w:rPr>
        <w:t xml:space="preserve"> </w:t>
      </w:r>
      <w:r w:rsidRPr="00AC0572">
        <w:rPr>
          <w:rFonts w:ascii="GHEA Grapalat" w:hAnsi="GHEA Grapalat" w:cs="Arial"/>
          <w:sz w:val="22"/>
          <w:szCs w:val="22"/>
        </w:rPr>
        <w:t>շտկման։</w:t>
      </w:r>
      <w:r w:rsidRPr="00AC0572">
        <w:rPr>
          <w:rFonts w:ascii="GHEA Grapalat" w:hAnsi="GHEA Grapalat" w:cs="Sylfaen"/>
          <w:sz w:val="22"/>
          <w:szCs w:val="22"/>
          <w:lang w:val="zu-ZA"/>
        </w:rPr>
        <w:t xml:space="preserve"> </w:t>
      </w:r>
      <w:r w:rsidRPr="00AC0572">
        <w:rPr>
          <w:rFonts w:ascii="GHEA Grapalat" w:hAnsi="GHEA Grapalat" w:cs="Arial"/>
          <w:sz w:val="22"/>
          <w:szCs w:val="22"/>
        </w:rPr>
        <w:t>Միջոցառ</w:t>
      </w:r>
      <w:r w:rsidRPr="00AC0572">
        <w:rPr>
          <w:rFonts w:ascii="GHEA Grapalat" w:hAnsi="GHEA Grapalat" w:cs="Arial"/>
          <w:sz w:val="22"/>
          <w:szCs w:val="22"/>
          <w:lang w:val="en-US"/>
        </w:rPr>
        <w:t>մամբ</w:t>
      </w:r>
      <w:r w:rsidRPr="00AC0572">
        <w:rPr>
          <w:rFonts w:ascii="GHEA Grapalat" w:hAnsi="GHEA Grapalat" w:cs="Sylfaen"/>
          <w:sz w:val="22"/>
          <w:szCs w:val="22"/>
          <w:lang w:val="zu-ZA"/>
        </w:rPr>
        <w:t xml:space="preserve"> </w:t>
      </w:r>
      <w:r w:rsidRPr="00AC0572">
        <w:rPr>
          <w:rFonts w:ascii="GHEA Grapalat" w:hAnsi="GHEA Grapalat" w:cs="Arial"/>
          <w:sz w:val="22"/>
          <w:szCs w:val="22"/>
        </w:rPr>
        <w:t>պետության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կողմից</w:t>
      </w:r>
      <w:r w:rsidRPr="00AC0572">
        <w:rPr>
          <w:rFonts w:ascii="GHEA Grapalat" w:hAnsi="GHEA Grapalat" w:cs="Sylfaen"/>
          <w:sz w:val="22"/>
          <w:szCs w:val="22"/>
          <w:lang w:val="zu-ZA"/>
        </w:rPr>
        <w:t xml:space="preserve"> </w:t>
      </w:r>
      <w:r w:rsidRPr="00AC0572">
        <w:rPr>
          <w:rFonts w:ascii="GHEA Grapalat" w:hAnsi="GHEA Grapalat" w:cs="Arial"/>
          <w:sz w:val="22"/>
          <w:szCs w:val="22"/>
        </w:rPr>
        <w:t>երաշխավորված</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անվճար</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հիվանդանոցային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և</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սպասարկման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Times Armenian"/>
          <w:sz w:val="22"/>
          <w:szCs w:val="22"/>
          <w:lang w:val="zu-ZA"/>
        </w:rPr>
        <w:t xml:space="preserve"> 2020 </w:t>
      </w:r>
      <w:r w:rsidRPr="00AC0572">
        <w:rPr>
          <w:rFonts w:ascii="GHEA Grapalat" w:hAnsi="GHEA Grapalat" w:cs="Arial"/>
          <w:sz w:val="22"/>
          <w:szCs w:val="22"/>
        </w:rPr>
        <w:t>թվականին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իրականացվել</w:t>
      </w:r>
      <w:r w:rsidRPr="00AC0572">
        <w:rPr>
          <w:rFonts w:ascii="GHEA Grapalat" w:hAnsi="GHEA Grapalat" w:cs="Times Armenian"/>
          <w:sz w:val="22"/>
          <w:szCs w:val="22"/>
          <w:lang w:val="zu-ZA"/>
        </w:rPr>
        <w:t xml:space="preserve"> </w:t>
      </w:r>
      <w:r w:rsidRPr="00AC0572">
        <w:rPr>
          <w:rFonts w:ascii="GHEA Grapalat" w:hAnsi="GHEA Grapalat" w:cs="Times Armenian"/>
          <w:sz w:val="22"/>
          <w:szCs w:val="22"/>
        </w:rPr>
        <w:t>է</w:t>
      </w:r>
      <w:r w:rsidRPr="00AC0572">
        <w:rPr>
          <w:rFonts w:ascii="GHEA Grapalat" w:hAnsi="GHEA Grapalat" w:cs="Times Armenian"/>
          <w:sz w:val="22"/>
          <w:szCs w:val="22"/>
          <w:lang w:val="zu-ZA"/>
        </w:rPr>
        <w:t xml:space="preserve"> 152882 </w:t>
      </w:r>
      <w:r w:rsidRPr="00AC0572">
        <w:rPr>
          <w:rFonts w:ascii="GHEA Grapalat" w:hAnsi="GHEA Grapalat" w:cs="Arial"/>
          <w:sz w:val="22"/>
          <w:szCs w:val="22"/>
        </w:rPr>
        <w:t>սկրինինգային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հետազոտություն՝</w:t>
      </w:r>
      <w:r w:rsidRPr="00AC0572">
        <w:rPr>
          <w:rFonts w:ascii="GHEA Grapalat" w:hAnsi="GHEA Grapalat" w:cs="Sylfaen"/>
          <w:sz w:val="22"/>
          <w:szCs w:val="22"/>
          <w:lang w:val="zu-ZA"/>
        </w:rPr>
        <w:t xml:space="preserve"> կանխ</w:t>
      </w:r>
      <w:r w:rsidRPr="00AC0572">
        <w:rPr>
          <w:rFonts w:ascii="GHEA Grapalat" w:hAnsi="GHEA Grapalat" w:cs="Arial"/>
          <w:sz w:val="22"/>
          <w:szCs w:val="22"/>
        </w:rPr>
        <w:t>ատեսված</w:t>
      </w:r>
      <w:r w:rsidRPr="00AC0572">
        <w:rPr>
          <w:rFonts w:ascii="GHEA Grapalat" w:hAnsi="GHEA Grapalat" w:cs="Sylfaen"/>
          <w:sz w:val="22"/>
          <w:szCs w:val="22"/>
          <w:lang w:val="zu-ZA"/>
        </w:rPr>
        <w:t xml:space="preserve"> 151403</w:t>
      </w:r>
      <w:r w:rsidRPr="00AC0572">
        <w:rPr>
          <w:rFonts w:ascii="GHEA Grapalat" w:hAnsi="GHEA Grapalat" w:cs="Sylfaen"/>
          <w:sz w:val="22"/>
          <w:szCs w:val="22"/>
        </w:rPr>
        <w:t>-ի</w:t>
      </w:r>
      <w:r w:rsidRPr="00AC0572">
        <w:rPr>
          <w:rFonts w:ascii="GHEA Grapalat" w:hAnsi="GHEA Grapalat" w:cs="Sylfaen"/>
          <w:sz w:val="22"/>
          <w:szCs w:val="22"/>
          <w:lang w:val="en-US"/>
        </w:rPr>
        <w:t xml:space="preserve"> և</w:t>
      </w:r>
      <w:r w:rsidRPr="00AC0572">
        <w:rPr>
          <w:rFonts w:ascii="GHEA Grapalat" w:hAnsi="GHEA Grapalat" w:cs="Sylfaen"/>
          <w:sz w:val="22"/>
          <w:szCs w:val="22"/>
          <w:lang w:val="zu-ZA"/>
        </w:rPr>
        <w:t xml:space="preserve"> </w:t>
      </w:r>
      <w:r w:rsidRPr="00AC0572">
        <w:rPr>
          <w:rFonts w:ascii="GHEA Grapalat" w:hAnsi="GHEA Grapalat" w:cs="Times Armenian"/>
          <w:sz w:val="22"/>
          <w:szCs w:val="22"/>
          <w:lang w:val="zu-ZA"/>
        </w:rPr>
        <w:t xml:space="preserve">2019 </w:t>
      </w:r>
      <w:r w:rsidRPr="00AC0572">
        <w:rPr>
          <w:rFonts w:ascii="GHEA Grapalat" w:hAnsi="GHEA Grapalat" w:cs="Arial"/>
          <w:sz w:val="22"/>
          <w:szCs w:val="22"/>
        </w:rPr>
        <w:t xml:space="preserve">թվականի </w:t>
      </w:r>
      <w:r w:rsidRPr="00AC0572">
        <w:rPr>
          <w:rFonts w:ascii="GHEA Grapalat" w:hAnsi="GHEA Grapalat" w:cs="Times Armenian"/>
          <w:sz w:val="22"/>
          <w:szCs w:val="22"/>
          <w:lang w:val="zu-ZA"/>
        </w:rPr>
        <w:t>125233</w:t>
      </w:r>
      <w:r w:rsidRPr="00AC0572">
        <w:rPr>
          <w:rFonts w:ascii="GHEA Grapalat" w:hAnsi="GHEA Grapalat" w:cs="Sylfaen"/>
          <w:sz w:val="22"/>
          <w:szCs w:val="22"/>
        </w:rPr>
        <w:t>-ի</w:t>
      </w:r>
      <w:r w:rsidRPr="00AC0572">
        <w:rPr>
          <w:rFonts w:ascii="GHEA Grapalat" w:hAnsi="GHEA Grapalat" w:cs="Times Armenia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lang w:val="zu-ZA"/>
        </w:rPr>
        <w:t>:</w:t>
      </w:r>
      <w:r w:rsidRPr="00AC0572">
        <w:rPr>
          <w:rFonts w:ascii="GHEA Grapalat" w:hAnsi="GHEA Grapalat" w:cs="Arial"/>
          <w:sz w:val="22"/>
          <w:szCs w:val="22"/>
        </w:rPr>
        <w:t xml:space="preserve"> 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նշված </w:t>
      </w:r>
      <w:r w:rsidRPr="00AC0572">
        <w:rPr>
          <w:rFonts w:ascii="GHEA Grapalat" w:hAnsi="GHEA Grapalat" w:cs="Arial"/>
          <w:sz w:val="22"/>
          <w:szCs w:val="22"/>
        </w:rPr>
        <w:t>ծախսերն աճել են</w:t>
      </w:r>
      <w:r w:rsidRPr="00AC0572">
        <w:rPr>
          <w:rFonts w:ascii="GHEA Grapalat" w:hAnsi="GHEA Grapalat" w:cs="Sylfaen"/>
          <w:sz w:val="22"/>
          <w:szCs w:val="22"/>
          <w:lang w:val="zu-ZA"/>
        </w:rPr>
        <w:t xml:space="preserve"> </w:t>
      </w:r>
      <w:r w:rsidRPr="00AC0572">
        <w:rPr>
          <w:rFonts w:ascii="GHEA Grapalat" w:hAnsi="GHEA Grapalat" w:cs="Arial"/>
          <w:sz w:val="22"/>
          <w:szCs w:val="22"/>
        </w:rPr>
        <w:t>30.</w:t>
      </w:r>
      <w:r w:rsidRPr="00AC0572">
        <w:rPr>
          <w:rFonts w:ascii="GHEA Grapalat" w:hAnsi="GHEA Grapalat" w:cs="Arial"/>
          <w:sz w:val="22"/>
          <w:szCs w:val="22"/>
          <w:lang w:val="zu-ZA"/>
        </w:rPr>
        <w:t>7</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85.</w:t>
      </w:r>
      <w:r w:rsidRPr="00AC0572">
        <w:rPr>
          <w:rFonts w:ascii="GHEA Grapalat" w:hAnsi="GHEA Grapalat" w:cs="Sylfaen"/>
          <w:sz w:val="22"/>
          <w:szCs w:val="22"/>
          <w:lang w:val="zu-ZA"/>
        </w:rPr>
        <w:t xml:space="preserve">4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հիմնականում </w:t>
      </w:r>
      <w:r w:rsidRPr="00AC0572">
        <w:rPr>
          <w:rFonts w:ascii="GHEA Grapalat" w:hAnsi="GHEA Grapalat" w:cs="Arial"/>
          <w:sz w:val="22"/>
          <w:szCs w:val="22"/>
        </w:rPr>
        <w:t xml:space="preserve">պայմանավորված </w:t>
      </w:r>
      <w:r w:rsidRPr="00AC0572">
        <w:rPr>
          <w:rFonts w:ascii="GHEA Grapalat" w:hAnsi="GHEA Grapalat" w:cs="Arial LatArm"/>
          <w:sz w:val="22"/>
          <w:szCs w:val="22"/>
        </w:rPr>
        <w:t>միջոցառման շրջանակ</w:t>
      </w:r>
      <w:r w:rsidRPr="00AC0572">
        <w:rPr>
          <w:rFonts w:ascii="GHEA Grapalat" w:hAnsi="GHEA Grapalat" w:cs="Arial LatArm"/>
          <w:sz w:val="22"/>
          <w:szCs w:val="22"/>
          <w:lang w:val="en-US"/>
        </w:rPr>
        <w:t>ներ</w:t>
      </w:r>
      <w:r w:rsidRPr="00AC0572">
        <w:rPr>
          <w:rFonts w:ascii="GHEA Grapalat" w:hAnsi="GHEA Grapalat" w:cs="Arial LatArm"/>
          <w:sz w:val="22"/>
          <w:szCs w:val="22"/>
        </w:rPr>
        <w:t>ում նոր</w:t>
      </w:r>
      <w:r w:rsidRPr="00AC0572">
        <w:rPr>
          <w:rFonts w:ascii="GHEA Grapalat" w:hAnsi="GHEA Grapalat" w:cs="Arial LatArm"/>
          <w:sz w:val="22"/>
          <w:szCs w:val="22"/>
          <w:lang w:val="en-US"/>
        </w:rPr>
        <w:t>՝</w:t>
      </w:r>
      <w:r w:rsidRPr="00AC0572">
        <w:rPr>
          <w:rFonts w:ascii="GHEA Grapalat" w:hAnsi="GHEA Grapalat" w:cs="Arial LatArm"/>
          <w:sz w:val="22"/>
          <w:szCs w:val="22"/>
        </w:rPr>
        <w:t xml:space="preserve"> «</w:t>
      </w:r>
      <w:r w:rsidRPr="00AC0572">
        <w:rPr>
          <w:rFonts w:ascii="GHEA Grapalat" w:hAnsi="GHEA Grapalat"/>
          <w:sz w:val="22"/>
          <w:szCs w:val="22"/>
        </w:rPr>
        <w:t xml:space="preserve">Նորածինների կոնքազդրային հոդի դիսպլազիայի/հոդախախտի սքրինինգ» ծառայության </w:t>
      </w:r>
      <w:r w:rsidRPr="00AC0572">
        <w:rPr>
          <w:rFonts w:ascii="GHEA Grapalat" w:hAnsi="GHEA Grapalat"/>
          <w:sz w:val="22"/>
          <w:szCs w:val="22"/>
          <w:lang w:val="en-US"/>
        </w:rPr>
        <w:t>մատուցմամբ</w:t>
      </w:r>
      <w:r w:rsidRPr="00AC0572">
        <w:rPr>
          <w:rFonts w:ascii="GHEA Grapalat" w:hAnsi="GHEA Grapalat"/>
          <w:sz w:val="22"/>
          <w:szCs w:val="22"/>
        </w:rPr>
        <w:t>:</w:t>
      </w:r>
    </w:p>
    <w:p w:rsidR="00B704A6" w:rsidRPr="00AC0572" w:rsidRDefault="00B704A6" w:rsidP="001C1EE6">
      <w:pPr>
        <w:spacing w:line="360" w:lineRule="auto"/>
        <w:ind w:firstLine="567"/>
        <w:jc w:val="both"/>
        <w:rPr>
          <w:rFonts w:ascii="GHEA Grapalat" w:hAnsi="GHEA Grapalat"/>
          <w:sz w:val="22"/>
          <w:szCs w:val="22"/>
          <w:lang w:val="zu-ZA"/>
        </w:rPr>
      </w:pPr>
      <w:r w:rsidRPr="00AC0572">
        <w:rPr>
          <w:rFonts w:ascii="GHEA Grapalat" w:hAnsi="GHEA Grapalat"/>
          <w:sz w:val="22"/>
          <w:szCs w:val="22"/>
        </w:rPr>
        <w:t xml:space="preserve">2020 </w:t>
      </w:r>
      <w:r w:rsidRPr="00AC0572">
        <w:rPr>
          <w:rFonts w:ascii="GHEA Grapalat" w:hAnsi="GHEA Grapalat" w:cs="Arial"/>
          <w:sz w:val="22"/>
          <w:szCs w:val="22"/>
        </w:rPr>
        <w:t>թվականի</w:t>
      </w:r>
      <w:r w:rsidRPr="00AC0572">
        <w:rPr>
          <w:rFonts w:ascii="GHEA Grapalat" w:hAnsi="GHEA Grapalat" w:cs="Arial"/>
          <w:sz w:val="22"/>
          <w:szCs w:val="22"/>
          <w:lang w:val="en-US"/>
        </w:rPr>
        <w:t>ն</w:t>
      </w:r>
      <w:r w:rsidRPr="00AC0572">
        <w:rPr>
          <w:rFonts w:ascii="GHEA Grapalat" w:hAnsi="GHEA Grapalat" w:cs="Arial"/>
          <w:sz w:val="22"/>
          <w:szCs w:val="22"/>
        </w:rPr>
        <w:t xml:space="preserve"> </w:t>
      </w:r>
      <w:r w:rsidRPr="00AC0572">
        <w:rPr>
          <w:rFonts w:ascii="GHEA Grapalat" w:hAnsi="GHEA Grapalat" w:cs="Arial"/>
          <w:i/>
          <w:sz w:val="22"/>
          <w:szCs w:val="22"/>
        </w:rPr>
        <w:t>Շտապ բժշկական օգնության</w:t>
      </w:r>
      <w:r w:rsidRPr="00AC0572">
        <w:rPr>
          <w:rFonts w:ascii="GHEA Grapalat" w:hAnsi="GHEA Grapalat" w:cs="Arial"/>
          <w:sz w:val="22"/>
          <w:szCs w:val="22"/>
        </w:rPr>
        <w:t xml:space="preserve"> ծրագրի</w:t>
      </w:r>
      <w:r w:rsidRPr="00AC0572">
        <w:rPr>
          <w:rFonts w:ascii="GHEA Grapalat" w:hAnsi="GHEA Grapalat" w:cs="Arial"/>
          <w:sz w:val="22"/>
          <w:szCs w:val="22"/>
          <w:lang w:val="en-US"/>
        </w:rPr>
        <w:t xml:space="preserve">ն հատկացվել էր </w:t>
      </w:r>
      <w:r w:rsidRPr="00AC0572">
        <w:rPr>
          <w:rFonts w:ascii="GHEA Grapalat" w:hAnsi="GHEA Grapalat" w:cs="Arial"/>
          <w:sz w:val="22"/>
          <w:szCs w:val="22"/>
          <w:lang w:val="zu-ZA"/>
        </w:rPr>
        <w:t>4.3</w:t>
      </w:r>
      <w:r w:rsidRPr="00AC0572">
        <w:rPr>
          <w:rFonts w:ascii="GHEA Grapalat" w:hAnsi="GHEA Grapalat" w:cs="Arial"/>
          <w:sz w:val="22"/>
          <w:szCs w:val="22"/>
        </w:rPr>
        <w:t xml:space="preserve"> մլրդ դրամ,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կողմից</w:t>
      </w:r>
      <w:r w:rsidRPr="00AC0572">
        <w:rPr>
          <w:rFonts w:ascii="GHEA Grapalat" w:hAnsi="GHEA Grapalat" w:cs="Arial"/>
          <w:sz w:val="22"/>
          <w:szCs w:val="22"/>
        </w:rPr>
        <w:t xml:space="preserve"> ավելաց</w:t>
      </w:r>
      <w:r w:rsidRPr="00AC0572">
        <w:rPr>
          <w:rFonts w:ascii="GHEA Grapalat" w:hAnsi="GHEA Grapalat" w:cs="Arial"/>
          <w:sz w:val="22"/>
          <w:szCs w:val="22"/>
          <w:lang w:val="en-US"/>
        </w:rPr>
        <w:t>վ</w:t>
      </w:r>
      <w:r w:rsidRPr="00AC0572">
        <w:rPr>
          <w:rFonts w:ascii="GHEA Grapalat" w:hAnsi="GHEA Grapalat" w:cs="Arial"/>
          <w:sz w:val="22"/>
          <w:szCs w:val="22"/>
        </w:rPr>
        <w:t>ել է</w:t>
      </w:r>
      <w:r w:rsidRPr="00AC0572">
        <w:rPr>
          <w:rFonts w:ascii="GHEA Grapalat" w:hAnsi="GHEA Grapalat" w:cs="Arial"/>
          <w:sz w:val="22"/>
          <w:szCs w:val="22"/>
          <w:lang w:val="en-US"/>
        </w:rPr>
        <w:t>՝</w:t>
      </w:r>
      <w:r w:rsidRPr="00AC0572">
        <w:rPr>
          <w:rFonts w:ascii="GHEA Grapalat" w:hAnsi="GHEA Grapalat" w:cs="Arial"/>
          <w:sz w:val="22"/>
          <w:szCs w:val="22"/>
        </w:rPr>
        <w:t xml:space="preserve"> կազմել</w:t>
      </w:r>
      <w:r w:rsidRPr="00AC0572">
        <w:rPr>
          <w:rFonts w:ascii="GHEA Grapalat" w:hAnsi="GHEA Grapalat" w:cs="Arial"/>
          <w:sz w:val="22"/>
          <w:szCs w:val="22"/>
          <w:lang w:val="en-US"/>
        </w:rPr>
        <w:t>ով</w:t>
      </w:r>
      <w:r w:rsidRPr="00AC0572">
        <w:rPr>
          <w:rFonts w:ascii="GHEA Grapalat" w:hAnsi="GHEA Grapalat" w:cs="Arial"/>
          <w:sz w:val="22"/>
          <w:szCs w:val="22"/>
        </w:rPr>
        <w:t xml:space="preserve"> 5.</w:t>
      </w:r>
      <w:r w:rsidRPr="00AC0572">
        <w:rPr>
          <w:rFonts w:ascii="GHEA Grapalat" w:hAnsi="GHEA Grapalat" w:cs="Arial"/>
          <w:sz w:val="22"/>
          <w:szCs w:val="22"/>
          <w:lang w:val="zu-ZA"/>
        </w:rPr>
        <w:t>6</w:t>
      </w:r>
      <w:r w:rsidRPr="00AC0572">
        <w:rPr>
          <w:rFonts w:ascii="GHEA Grapalat" w:hAnsi="GHEA Grapalat" w:cs="Arial"/>
          <w:sz w:val="22"/>
          <w:szCs w:val="22"/>
        </w:rPr>
        <w:t xml:space="preserve"> մլրդ դրամ: Շտապ բժշկական օգնության</w:t>
      </w:r>
      <w:r w:rsidRPr="00AC0572">
        <w:rPr>
          <w:rFonts w:ascii="GHEA Grapalat" w:hAnsi="GHEA Grapalat" w:cs="Sylfaen"/>
          <w:sz w:val="22"/>
          <w:szCs w:val="22"/>
        </w:rPr>
        <w:t xml:space="preserve"> </w:t>
      </w:r>
      <w:r w:rsidRPr="00AC0572">
        <w:rPr>
          <w:rFonts w:ascii="GHEA Grapalat" w:hAnsi="GHEA Grapalat" w:cs="Arial"/>
          <w:sz w:val="22"/>
          <w:szCs w:val="22"/>
        </w:rPr>
        <w:t>ծրագրի</w:t>
      </w:r>
      <w:r w:rsidRPr="00AC0572">
        <w:rPr>
          <w:rFonts w:ascii="GHEA Grapalat" w:hAnsi="GHEA Grapalat"/>
          <w:sz w:val="22"/>
          <w:szCs w:val="22"/>
        </w:rPr>
        <w:t xml:space="preserve"> </w:t>
      </w:r>
      <w:r w:rsidRPr="00AC0572">
        <w:rPr>
          <w:rFonts w:ascii="GHEA Grapalat" w:hAnsi="GHEA Grapalat" w:cs="Arial"/>
          <w:sz w:val="22"/>
          <w:szCs w:val="22"/>
        </w:rPr>
        <w:t>շրջանակներում</w:t>
      </w:r>
      <w:r w:rsidRPr="00AC0572">
        <w:rPr>
          <w:rFonts w:ascii="GHEA Grapalat" w:hAnsi="GHEA Grapalat"/>
          <w:sz w:val="22"/>
          <w:szCs w:val="22"/>
        </w:rPr>
        <w:t xml:space="preserve"> </w:t>
      </w:r>
      <w:r w:rsidRPr="00AC0572">
        <w:rPr>
          <w:rFonts w:ascii="GHEA Grapalat" w:hAnsi="GHEA Grapalat" w:cs="Arial"/>
          <w:sz w:val="22"/>
          <w:szCs w:val="22"/>
        </w:rPr>
        <w:t>օգտագործվել</w:t>
      </w:r>
      <w:r w:rsidRPr="00AC0572">
        <w:rPr>
          <w:rFonts w:ascii="GHEA Grapalat" w:hAnsi="GHEA Grapalat"/>
          <w:sz w:val="22"/>
          <w:szCs w:val="22"/>
        </w:rPr>
        <w:t xml:space="preserve"> </w:t>
      </w:r>
      <w:r w:rsidRPr="00AC0572">
        <w:rPr>
          <w:rFonts w:ascii="GHEA Grapalat" w:hAnsi="GHEA Grapalat" w:cs="Arial"/>
          <w:sz w:val="22"/>
          <w:szCs w:val="22"/>
        </w:rPr>
        <w:t>է</w:t>
      </w:r>
      <w:r w:rsidRPr="00AC0572">
        <w:rPr>
          <w:rFonts w:ascii="GHEA Grapalat" w:hAnsi="GHEA Grapalat"/>
          <w:sz w:val="22"/>
          <w:szCs w:val="22"/>
        </w:rPr>
        <w:t xml:space="preserve"> </w:t>
      </w:r>
      <w:r w:rsidRPr="00AC0572">
        <w:rPr>
          <w:rFonts w:ascii="GHEA Grapalat" w:hAnsi="GHEA Grapalat" w:cs="Sylfaen"/>
          <w:sz w:val="22"/>
          <w:szCs w:val="22"/>
        </w:rPr>
        <w:t>5.</w:t>
      </w:r>
      <w:r w:rsidRPr="00AC0572">
        <w:rPr>
          <w:rFonts w:ascii="GHEA Grapalat" w:hAnsi="GHEA Grapalat" w:cs="Sylfaen"/>
          <w:sz w:val="22"/>
          <w:szCs w:val="22"/>
          <w:lang w:val="zu-ZA"/>
        </w:rPr>
        <w:t>5</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sz w:val="22"/>
          <w:szCs w:val="22"/>
        </w:rPr>
        <w:t xml:space="preserve"> </w:t>
      </w:r>
      <w:r w:rsidRPr="00AC0572">
        <w:rPr>
          <w:rFonts w:ascii="GHEA Grapalat" w:hAnsi="GHEA Grapalat" w:cs="Arial"/>
          <w:sz w:val="22"/>
          <w:szCs w:val="22"/>
        </w:rPr>
        <w:t>դրամ</w:t>
      </w:r>
      <w:r w:rsidRPr="00AC0572">
        <w:rPr>
          <w:rFonts w:ascii="GHEA Grapalat" w:hAnsi="GHEA Grapalat"/>
          <w:sz w:val="22"/>
          <w:szCs w:val="22"/>
        </w:rPr>
        <w:t xml:space="preserve">` </w:t>
      </w:r>
      <w:r w:rsidRPr="00AC0572">
        <w:rPr>
          <w:rFonts w:ascii="GHEA Grapalat" w:hAnsi="GHEA Grapalat" w:cs="Arial"/>
          <w:sz w:val="22"/>
          <w:szCs w:val="22"/>
        </w:rPr>
        <w:t>ապահովելով</w:t>
      </w:r>
      <w:r w:rsidRPr="00AC0572">
        <w:rPr>
          <w:rFonts w:ascii="GHEA Grapalat" w:hAnsi="GHEA Grapalat"/>
          <w:sz w:val="22"/>
          <w:szCs w:val="22"/>
        </w:rPr>
        <w:t xml:space="preserve"> 98.</w:t>
      </w:r>
      <w:r w:rsidRPr="00AC0572">
        <w:rPr>
          <w:rFonts w:ascii="GHEA Grapalat" w:hAnsi="GHEA Grapalat"/>
          <w:sz w:val="22"/>
          <w:szCs w:val="22"/>
          <w:lang w:val="zu-ZA"/>
        </w:rPr>
        <w:t>5</w:t>
      </w:r>
      <w:r w:rsidRPr="00AC0572">
        <w:rPr>
          <w:rFonts w:ascii="GHEA Grapalat" w:hAnsi="GHEA Grapalat"/>
          <w:sz w:val="22"/>
          <w:szCs w:val="22"/>
        </w:rPr>
        <w:t xml:space="preserve">% </w:t>
      </w:r>
      <w:r w:rsidRPr="00AC0572">
        <w:rPr>
          <w:rFonts w:ascii="GHEA Grapalat" w:hAnsi="GHEA Grapalat" w:cs="Arial"/>
          <w:sz w:val="22"/>
          <w:szCs w:val="22"/>
        </w:rPr>
        <w:t>կատարողական</w:t>
      </w:r>
      <w:r w:rsidRPr="00AC0572">
        <w:rPr>
          <w:rFonts w:ascii="GHEA Grapalat" w:hAnsi="GHEA Grapalat"/>
          <w:sz w:val="22"/>
          <w:szCs w:val="22"/>
        </w:rPr>
        <w:t xml:space="preserve"> և </w:t>
      </w:r>
      <w:r w:rsidRPr="00AC0572">
        <w:rPr>
          <w:rFonts w:ascii="GHEA Grapalat" w:hAnsi="GHEA Grapalat" w:cs="Arial"/>
          <w:sz w:val="22"/>
          <w:szCs w:val="22"/>
          <w:lang w:val="zu-ZA"/>
        </w:rPr>
        <w:t>26.9</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1.</w:t>
      </w:r>
      <w:r w:rsidRPr="00AC0572">
        <w:rPr>
          <w:rFonts w:ascii="GHEA Grapalat" w:hAnsi="GHEA Grapalat" w:cs="Sylfaen"/>
          <w:sz w:val="22"/>
          <w:szCs w:val="22"/>
          <w:lang w:val="zu-ZA"/>
        </w:rPr>
        <w:t xml:space="preserve">2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 xml:space="preserve">դրամով </w:t>
      </w:r>
      <w:r w:rsidRPr="00AC0572">
        <w:rPr>
          <w:rFonts w:ascii="GHEA Grapalat" w:hAnsi="GHEA Grapalat" w:cs="Arial"/>
          <w:sz w:val="22"/>
          <w:szCs w:val="22"/>
          <w:lang w:val="en-US"/>
        </w:rPr>
        <w:t>գերազանցելով նախորդ տարվա ցուցանիշը</w:t>
      </w:r>
      <w:r w:rsidRPr="00AC0572">
        <w:rPr>
          <w:rFonts w:ascii="GHEA Grapalat" w:hAnsi="GHEA Grapalat"/>
          <w:sz w:val="22"/>
          <w:szCs w:val="22"/>
        </w:rPr>
        <w:t>։</w:t>
      </w:r>
    </w:p>
    <w:p w:rsidR="00B704A6" w:rsidRPr="00AC0572" w:rsidRDefault="00B704A6" w:rsidP="001C1EE6">
      <w:pPr>
        <w:spacing w:line="360" w:lineRule="auto"/>
        <w:ind w:firstLine="567"/>
        <w:jc w:val="both"/>
        <w:rPr>
          <w:rFonts w:ascii="GHEA Grapalat" w:hAnsi="GHEA Grapalat" w:cs="Arial LatArm"/>
          <w:sz w:val="22"/>
          <w:szCs w:val="22"/>
        </w:rPr>
      </w:pPr>
      <w:r w:rsidRPr="00AC0572">
        <w:rPr>
          <w:rFonts w:ascii="GHEA Grapalat" w:hAnsi="GHEA Grapalat"/>
          <w:sz w:val="22"/>
          <w:szCs w:val="22"/>
        </w:rPr>
        <w:t xml:space="preserve">Շուրջ </w:t>
      </w:r>
      <w:r w:rsidRPr="00AC0572">
        <w:rPr>
          <w:rFonts w:ascii="GHEA Grapalat" w:hAnsi="GHEA Grapalat"/>
          <w:sz w:val="22"/>
          <w:szCs w:val="22"/>
          <w:lang w:val="zu-ZA"/>
        </w:rPr>
        <w:t>5.2</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 է տրամադրվել</w:t>
      </w:r>
      <w:r w:rsidRPr="00AC0572">
        <w:rPr>
          <w:rFonts w:ascii="GHEA Grapalat" w:hAnsi="GHEA Grapalat" w:cs="Sylfaen"/>
          <w:sz w:val="22"/>
          <w:szCs w:val="22"/>
        </w:rPr>
        <w:t xml:space="preserve"> </w:t>
      </w:r>
      <w:r w:rsidRPr="00AC0572">
        <w:rPr>
          <w:rFonts w:ascii="GHEA Grapalat" w:hAnsi="GHEA Grapalat" w:cs="Arial"/>
          <w:sz w:val="22"/>
          <w:szCs w:val="22"/>
        </w:rPr>
        <w:t>շտապ</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 xml:space="preserve">ծառայություններին՝ կազմելով ծրագրային ցուցանիշի 98.4%-ը: Շեղումը հիմնականում պայմանավորված է 2020 թվականի </w:t>
      </w:r>
      <w:r w:rsidRPr="00AC0572">
        <w:rPr>
          <w:rFonts w:ascii="GHEA Grapalat" w:hAnsi="GHEA Grapalat" w:cs="Arial"/>
          <w:sz w:val="22"/>
          <w:szCs w:val="22"/>
          <w:lang w:val="en-US"/>
        </w:rPr>
        <w:t>Արցախյան պատերազմ</w:t>
      </w:r>
      <w:r w:rsidRPr="00AC0572">
        <w:rPr>
          <w:rFonts w:ascii="GHEA Grapalat" w:hAnsi="GHEA Grapalat" w:cs="Arial"/>
          <w:sz w:val="22"/>
          <w:szCs w:val="22"/>
        </w:rPr>
        <w:t>ի ժամանակ վիրավորների փաստացի տեղափոխումների քանակով: Միջոցառման շրջանակներում պետության կողմից երաշխավորված անվճար բուժօգնության և սպասարկման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սպասարկվել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592394 </w:t>
      </w:r>
      <w:r w:rsidRPr="00AC0572">
        <w:rPr>
          <w:rFonts w:ascii="GHEA Grapalat" w:hAnsi="GHEA Grapalat" w:cs="Arial"/>
          <w:sz w:val="22"/>
          <w:szCs w:val="22"/>
        </w:rPr>
        <w:t>կանչ</w:t>
      </w:r>
      <w:r w:rsidRPr="00AC0572">
        <w:rPr>
          <w:rFonts w:ascii="GHEA Grapalat" w:hAnsi="GHEA Grapalat" w:cs="Sylfaen"/>
          <w:sz w:val="22"/>
          <w:szCs w:val="22"/>
        </w:rPr>
        <w:t>` կան</w:t>
      </w:r>
      <w:r w:rsidRPr="00AC0572">
        <w:rPr>
          <w:rFonts w:ascii="GHEA Grapalat" w:hAnsi="GHEA Grapalat" w:cs="Arial"/>
          <w:sz w:val="22"/>
          <w:szCs w:val="22"/>
        </w:rPr>
        <w:t>խատեսված</w:t>
      </w:r>
      <w:r w:rsidRPr="00AC0572">
        <w:rPr>
          <w:rFonts w:ascii="GHEA Grapalat" w:hAnsi="GHEA Grapalat" w:cs="Sylfaen"/>
          <w:sz w:val="22"/>
          <w:szCs w:val="22"/>
        </w:rPr>
        <w:t xml:space="preserve"> 627154-</w:t>
      </w:r>
      <w:r w:rsidRPr="00AC0572">
        <w:rPr>
          <w:rFonts w:ascii="GHEA Grapalat" w:hAnsi="GHEA Grapalat" w:cs="Arial"/>
          <w:sz w:val="22"/>
          <w:szCs w:val="22"/>
        </w:rPr>
        <w:t>ի և</w:t>
      </w:r>
      <w:r w:rsidRPr="00AC0572">
        <w:rPr>
          <w:rFonts w:ascii="GHEA Grapalat" w:hAnsi="GHEA Grapalat" w:cs="Arial"/>
          <w:sz w:val="22"/>
          <w:szCs w:val="22"/>
          <w:lang w:val="en-US"/>
        </w:rPr>
        <w:t xml:space="preserve"> 2019 թվականի</w:t>
      </w:r>
      <w:r w:rsidRPr="00AC0572">
        <w:rPr>
          <w:rFonts w:ascii="GHEA Grapalat" w:hAnsi="GHEA Grapalat" w:cs="Sylfaen"/>
          <w:sz w:val="22"/>
          <w:szCs w:val="22"/>
        </w:rPr>
        <w:t xml:space="preserve"> 493711-</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lang w:val="en-US"/>
        </w:rPr>
        <w:t>,</w:t>
      </w:r>
      <w:r w:rsidRPr="00AC0572">
        <w:rPr>
          <w:rFonts w:ascii="GHEA Grapalat" w:hAnsi="GHEA Grapalat" w:cs="Sylfaen"/>
          <w:sz w:val="22"/>
          <w:szCs w:val="22"/>
        </w:rPr>
        <w:t xml:space="preserve"> իսկ</w:t>
      </w:r>
      <w:r w:rsidRPr="00AC0572">
        <w:rPr>
          <w:rFonts w:ascii="GHEA Grapalat" w:hAnsi="GHEA Grapalat" w:cs="Arial"/>
          <w:sz w:val="22"/>
          <w:szCs w:val="22"/>
        </w:rPr>
        <w:t xml:space="preserve"> ուղղաթիռով</w:t>
      </w:r>
      <w:r w:rsidRPr="00AC0572">
        <w:rPr>
          <w:rFonts w:ascii="GHEA Grapalat" w:hAnsi="GHEA Grapalat" w:cs="Arial"/>
          <w:sz w:val="22"/>
          <w:szCs w:val="22"/>
          <w:lang w:val="zu-ZA"/>
        </w:rPr>
        <w:t xml:space="preserve"> </w:t>
      </w:r>
      <w:r w:rsidRPr="00AC0572">
        <w:rPr>
          <w:rFonts w:ascii="GHEA Grapalat" w:hAnsi="GHEA Grapalat" w:cs="Arial"/>
          <w:sz w:val="22"/>
          <w:szCs w:val="22"/>
        </w:rPr>
        <w:t>սանավիացիայի</w:t>
      </w:r>
      <w:r w:rsidRPr="00AC0572">
        <w:rPr>
          <w:rFonts w:ascii="GHEA Grapalat" w:hAnsi="GHEA Grapalat" w:cs="Arial"/>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Arial"/>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Arial"/>
          <w:sz w:val="22"/>
          <w:szCs w:val="22"/>
          <w:lang w:val="en-US"/>
        </w:rPr>
        <w:t xml:space="preserve"> ծառայությունների ցուցանիշը կազմել է</w:t>
      </w:r>
      <w:r w:rsidRPr="00AC0572">
        <w:rPr>
          <w:rFonts w:ascii="GHEA Grapalat" w:hAnsi="GHEA Grapalat" w:cs="Arial"/>
          <w:sz w:val="22"/>
          <w:szCs w:val="22"/>
        </w:rPr>
        <w:t xml:space="preserve"> 2074 ժամ` </w:t>
      </w:r>
      <w:r w:rsidRPr="00AC0572">
        <w:rPr>
          <w:rFonts w:ascii="GHEA Grapalat" w:hAnsi="GHEA Grapalat" w:cs="Sylfaen"/>
          <w:sz w:val="22"/>
          <w:szCs w:val="22"/>
        </w:rPr>
        <w:t>կան</w:t>
      </w:r>
      <w:r w:rsidRPr="00AC0572">
        <w:rPr>
          <w:rFonts w:ascii="GHEA Grapalat" w:hAnsi="GHEA Grapalat" w:cs="Arial"/>
          <w:sz w:val="22"/>
          <w:szCs w:val="22"/>
        </w:rPr>
        <w:t>խատեսված</w:t>
      </w:r>
      <w:r w:rsidRPr="00AC0572">
        <w:rPr>
          <w:rFonts w:ascii="GHEA Grapalat" w:hAnsi="GHEA Grapalat" w:cs="Sylfaen"/>
          <w:sz w:val="22"/>
          <w:szCs w:val="22"/>
        </w:rPr>
        <w:t xml:space="preserve"> 200 ժամ</w:t>
      </w:r>
      <w:r w:rsidRPr="00AC0572">
        <w:rPr>
          <w:rFonts w:ascii="GHEA Grapalat" w:hAnsi="GHEA Grapalat" w:cs="Arial"/>
          <w:sz w:val="22"/>
          <w:szCs w:val="22"/>
        </w:rPr>
        <w:t xml:space="preserve">ի և </w:t>
      </w:r>
      <w:r w:rsidRPr="00AC0572">
        <w:rPr>
          <w:rFonts w:ascii="GHEA Grapalat" w:hAnsi="GHEA Grapalat" w:cs="Arial"/>
          <w:sz w:val="22"/>
          <w:szCs w:val="22"/>
          <w:lang w:val="zu-ZA"/>
        </w:rPr>
        <w:t>2019</w:t>
      </w:r>
      <w:r w:rsidRPr="00AC0572">
        <w:rPr>
          <w:rFonts w:ascii="GHEA Grapalat" w:hAnsi="GHEA Grapalat" w:cs="Arial"/>
          <w:sz w:val="22"/>
          <w:szCs w:val="22"/>
        </w:rPr>
        <w:t xml:space="preserve"> թվականի</w:t>
      </w:r>
      <w:r w:rsidRPr="00AC0572">
        <w:rPr>
          <w:rFonts w:ascii="GHEA Grapalat" w:hAnsi="GHEA Grapalat" w:cs="Arial"/>
          <w:sz w:val="22"/>
          <w:szCs w:val="22"/>
          <w:lang w:val="zu-ZA"/>
        </w:rPr>
        <w:t xml:space="preserve"> 79</w:t>
      </w:r>
      <w:r w:rsidRPr="00AC0572">
        <w:rPr>
          <w:rFonts w:ascii="GHEA Grapalat" w:hAnsi="GHEA Grapalat" w:cs="Arial"/>
          <w:sz w:val="22"/>
          <w:szCs w:val="22"/>
        </w:rPr>
        <w:t xml:space="preserve"> ժամի</w:t>
      </w:r>
      <w:r w:rsidRPr="00AC0572">
        <w:rPr>
          <w:rFonts w:ascii="GHEA Grapalat" w:hAnsi="GHEA Grapalat" w:cs="Arial"/>
          <w:sz w:val="22"/>
          <w:szCs w:val="22"/>
          <w:lang w:val="zu-ZA"/>
        </w:rPr>
        <w:t xml:space="preserve"> </w:t>
      </w:r>
      <w:r w:rsidRPr="00AC0572">
        <w:rPr>
          <w:rFonts w:ascii="GHEA Grapalat" w:hAnsi="GHEA Grapalat" w:cs="Arial"/>
          <w:sz w:val="22"/>
          <w:szCs w:val="22"/>
        </w:rPr>
        <w:t>դիմաց։ 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 աճել են</w:t>
      </w:r>
      <w:r w:rsidRPr="00AC0572">
        <w:rPr>
          <w:rFonts w:ascii="GHEA Grapalat" w:hAnsi="GHEA Grapalat" w:cs="Sylfaen"/>
          <w:sz w:val="22"/>
          <w:szCs w:val="22"/>
          <w:lang w:val="zu-ZA"/>
        </w:rPr>
        <w:t xml:space="preserve"> </w:t>
      </w:r>
      <w:r w:rsidRPr="00AC0572">
        <w:rPr>
          <w:rFonts w:ascii="GHEA Grapalat" w:hAnsi="GHEA Grapalat" w:cs="Arial"/>
          <w:sz w:val="22"/>
          <w:szCs w:val="22"/>
        </w:rPr>
        <w:t>31.3</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1.2</w:t>
      </w:r>
      <w:r w:rsidRPr="00AC0572">
        <w:rPr>
          <w:rFonts w:ascii="GHEA Grapalat" w:hAnsi="GHEA Grapalat" w:cs="Sylfaen"/>
          <w:sz w:val="22"/>
          <w:szCs w:val="22"/>
          <w:lang w:val="zu-ZA"/>
        </w:rPr>
        <w:t xml:space="preserve">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կորոնավիրուսի</w:t>
      </w:r>
      <w:r w:rsidRPr="00AC0572">
        <w:rPr>
          <w:rFonts w:ascii="GHEA Grapalat" w:hAnsi="GHEA Grapalat" w:cs="GHEA Grapalat"/>
          <w:sz w:val="22"/>
          <w:szCs w:val="22"/>
          <w:lang w:val="zu-ZA"/>
        </w:rPr>
        <w:t xml:space="preserve"> </w:t>
      </w:r>
      <w:r w:rsidRPr="00AC0572">
        <w:rPr>
          <w:rFonts w:ascii="GHEA Grapalat" w:hAnsi="GHEA Grapalat" w:cs="Arial"/>
          <w:sz w:val="22"/>
          <w:szCs w:val="22"/>
        </w:rPr>
        <w:t>համավարակ</w:t>
      </w:r>
      <w:r w:rsidRPr="00AC0572">
        <w:rPr>
          <w:rFonts w:ascii="GHEA Grapalat" w:hAnsi="GHEA Grapalat" w:cs="Arial"/>
          <w:sz w:val="22"/>
          <w:szCs w:val="22"/>
          <w:lang w:val="en-US"/>
        </w:rPr>
        <w:t>ով</w:t>
      </w:r>
      <w:r w:rsidRPr="00AC0572">
        <w:rPr>
          <w:rFonts w:ascii="GHEA Grapalat" w:hAnsi="GHEA Grapalat" w:cs="Times Armenian"/>
          <w:sz w:val="22"/>
          <w:szCs w:val="22"/>
          <w:lang w:val="zu-ZA"/>
        </w:rPr>
        <w:t xml:space="preserve"> և </w:t>
      </w:r>
      <w:r w:rsidRPr="00AC0572">
        <w:rPr>
          <w:rFonts w:ascii="GHEA Grapalat" w:hAnsi="GHEA Grapalat" w:cs="Arial LatArm"/>
          <w:sz w:val="22"/>
          <w:szCs w:val="22"/>
        </w:rPr>
        <w:t>ռազմական դրությա</w:t>
      </w:r>
      <w:r w:rsidRPr="00AC0572">
        <w:rPr>
          <w:rFonts w:ascii="GHEA Grapalat" w:hAnsi="GHEA Grapalat" w:cs="Arial LatArm"/>
          <w:sz w:val="22"/>
          <w:szCs w:val="22"/>
          <w:lang w:val="en-US"/>
        </w:rPr>
        <w:t>մբ</w:t>
      </w:r>
      <w:r w:rsidRPr="00AC0572">
        <w:rPr>
          <w:rFonts w:ascii="GHEA Grapalat" w:hAnsi="GHEA Grapalat" w:cs="Arial LatArm"/>
          <w:sz w:val="22"/>
          <w:szCs w:val="22"/>
        </w:rPr>
        <w:t>։</w:t>
      </w:r>
    </w:p>
    <w:p w:rsidR="00B704A6" w:rsidRPr="00AC0572" w:rsidRDefault="00B704A6" w:rsidP="001C1EE6">
      <w:pPr>
        <w:spacing w:line="360" w:lineRule="auto"/>
        <w:ind w:firstLine="567"/>
        <w:jc w:val="both"/>
        <w:rPr>
          <w:rFonts w:ascii="GHEA Grapalat" w:hAnsi="GHEA Grapalat"/>
          <w:sz w:val="22"/>
          <w:szCs w:val="22"/>
        </w:rPr>
      </w:pPr>
      <w:r w:rsidRPr="00AC0572">
        <w:rPr>
          <w:rFonts w:ascii="GHEA Grapalat" w:hAnsi="GHEA Grapalat" w:cs="Arial"/>
          <w:sz w:val="22"/>
          <w:szCs w:val="22"/>
        </w:rPr>
        <w:t>Շտապ օգնության մեքենաներով հագեցվածության բարելավման նպատակով նախատեսված 298.2 մլն դրամն ամբողջությամբ օգտագործվել է: Բնակչությանը որակյալ շտապ օգնության ծառայություններ մատուցելու նպատակով ձեռք են բերվել 21 գծային տիպի շտապ օգնության մեքենաներ` 2019 թվականի 7 գծային տիպի շտապ օգնության մեքենաների և 3 ռեանիմոբիլի դիմաց։ 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նշված </w:t>
      </w:r>
      <w:r w:rsidRPr="00AC0572">
        <w:rPr>
          <w:rFonts w:ascii="GHEA Grapalat" w:hAnsi="GHEA Grapalat" w:cs="Arial"/>
          <w:sz w:val="22"/>
          <w:szCs w:val="22"/>
        </w:rPr>
        <w:t>ծախսեր</w:t>
      </w:r>
      <w:r w:rsidRPr="00AC0572">
        <w:rPr>
          <w:rFonts w:ascii="GHEA Grapalat" w:hAnsi="GHEA Grapalat" w:cs="Arial"/>
          <w:sz w:val="22"/>
          <w:szCs w:val="22"/>
          <w:lang w:val="en-US"/>
        </w:rPr>
        <w:t>ն էական փոփոխություն չեն կրել</w:t>
      </w:r>
      <w:r w:rsidRPr="00AC0572">
        <w:rPr>
          <w:rFonts w:ascii="GHEA Grapalat" w:hAnsi="GHEA Grapalat"/>
          <w:sz w:val="22"/>
          <w:szCs w:val="22"/>
        </w:rPr>
        <w:t>։</w:t>
      </w:r>
    </w:p>
    <w:p w:rsidR="00B704A6" w:rsidRPr="00AC0572" w:rsidRDefault="00B704A6" w:rsidP="001C1EE6">
      <w:pPr>
        <w:spacing w:line="360" w:lineRule="auto"/>
        <w:ind w:firstLine="567"/>
        <w:jc w:val="both"/>
        <w:rPr>
          <w:rFonts w:ascii="GHEA Grapalat" w:hAnsi="GHEA Grapalat"/>
          <w:sz w:val="22"/>
          <w:szCs w:val="22"/>
          <w:lang w:val="zu-ZA"/>
        </w:rPr>
      </w:pPr>
      <w:r w:rsidRPr="00AC0572">
        <w:rPr>
          <w:rFonts w:ascii="GHEA Grapalat" w:hAnsi="GHEA Grapalat" w:cs="Arial"/>
          <w:sz w:val="22"/>
          <w:szCs w:val="22"/>
        </w:rPr>
        <w:lastRenderedPageBreak/>
        <w:t xml:space="preserve">Հաշվետու տարում </w:t>
      </w:r>
      <w:r w:rsidRPr="00AC0572">
        <w:rPr>
          <w:rFonts w:ascii="GHEA Grapalat" w:hAnsi="GHEA Grapalat" w:cs="Arial"/>
          <w:i/>
          <w:sz w:val="22"/>
          <w:szCs w:val="22"/>
        </w:rPr>
        <w:t>Ոչ վարակիչ հիվանդությունների բժշկական օգնության ապահովման</w:t>
      </w:r>
      <w:r w:rsidRPr="00AC0572">
        <w:rPr>
          <w:rFonts w:ascii="GHEA Grapalat" w:hAnsi="GHEA Grapalat" w:cs="Arial"/>
          <w:sz w:val="22"/>
          <w:szCs w:val="22"/>
        </w:rPr>
        <w:t xml:space="preserve"> ծրագր</w:t>
      </w:r>
      <w:r w:rsidRPr="00AC0572">
        <w:rPr>
          <w:rFonts w:ascii="GHEA Grapalat" w:hAnsi="GHEA Grapalat" w:cs="Arial"/>
          <w:sz w:val="22"/>
          <w:szCs w:val="22"/>
          <w:lang w:val="en-US"/>
        </w:rPr>
        <w:t xml:space="preserve">ին հատկացվել էր </w:t>
      </w:r>
      <w:r w:rsidRPr="00AC0572">
        <w:rPr>
          <w:rFonts w:ascii="GHEA Grapalat" w:hAnsi="GHEA Grapalat" w:cs="Arial"/>
          <w:sz w:val="22"/>
          <w:szCs w:val="22"/>
        </w:rPr>
        <w:t xml:space="preserve">13.7 մլրդ դրամ,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կողմից</w:t>
      </w:r>
      <w:r w:rsidRPr="00AC0572">
        <w:rPr>
          <w:rFonts w:ascii="GHEA Grapalat" w:hAnsi="GHEA Grapalat" w:cs="Arial"/>
          <w:sz w:val="22"/>
          <w:szCs w:val="22"/>
        </w:rPr>
        <w:t xml:space="preserve"> ավելաց</w:t>
      </w:r>
      <w:r w:rsidRPr="00AC0572">
        <w:rPr>
          <w:rFonts w:ascii="GHEA Grapalat" w:hAnsi="GHEA Grapalat" w:cs="Arial"/>
          <w:sz w:val="22"/>
          <w:szCs w:val="22"/>
          <w:lang w:val="en-US"/>
        </w:rPr>
        <w:t>վ</w:t>
      </w:r>
      <w:r w:rsidRPr="00AC0572">
        <w:rPr>
          <w:rFonts w:ascii="GHEA Grapalat" w:hAnsi="GHEA Grapalat" w:cs="Arial"/>
          <w:sz w:val="22"/>
          <w:szCs w:val="22"/>
        </w:rPr>
        <w:t>ել է և կազմել 15.4 մլրդ դրամ: Ոչ վարակիչ հիվանդությունների բժշկական օգնության ապահովման</w:t>
      </w:r>
      <w:r w:rsidRPr="00AC0572">
        <w:rPr>
          <w:rFonts w:ascii="GHEA Grapalat" w:hAnsi="GHEA Grapalat" w:cs="Times Armenian"/>
          <w:sz w:val="22"/>
          <w:szCs w:val="22"/>
        </w:rPr>
        <w:t xml:space="preserve"> </w:t>
      </w:r>
      <w:r w:rsidRPr="00AC0572">
        <w:rPr>
          <w:rFonts w:ascii="GHEA Grapalat" w:hAnsi="GHEA Grapalat" w:cs="Arial"/>
          <w:sz w:val="22"/>
          <w:szCs w:val="22"/>
        </w:rPr>
        <w:t>ծրագրի</w:t>
      </w:r>
      <w:r w:rsidRPr="00AC0572">
        <w:rPr>
          <w:rFonts w:ascii="GHEA Grapalat" w:hAnsi="GHEA Grapalat" w:cs="Times Armenian"/>
          <w:sz w:val="22"/>
          <w:szCs w:val="22"/>
        </w:rPr>
        <w:t xml:space="preserve"> </w:t>
      </w:r>
      <w:r w:rsidRPr="00AC0572">
        <w:rPr>
          <w:rFonts w:ascii="GHEA Grapalat" w:hAnsi="GHEA Grapalat" w:cs="Arial"/>
          <w:sz w:val="22"/>
          <w:szCs w:val="22"/>
        </w:rPr>
        <w:t>շրջանակներում</w:t>
      </w:r>
      <w:r w:rsidRPr="00AC0572">
        <w:rPr>
          <w:rFonts w:ascii="GHEA Grapalat" w:hAnsi="GHEA Grapalat" w:cs="Times Armenian"/>
          <w:sz w:val="22"/>
          <w:szCs w:val="22"/>
        </w:rPr>
        <w:t xml:space="preserve"> </w:t>
      </w:r>
      <w:r w:rsidRPr="00AC0572">
        <w:rPr>
          <w:rFonts w:ascii="GHEA Grapalat" w:hAnsi="GHEA Grapalat" w:cs="Arial"/>
          <w:sz w:val="22"/>
          <w:szCs w:val="22"/>
        </w:rPr>
        <w:t>օգտագործվել</w:t>
      </w:r>
      <w:r w:rsidRPr="00AC0572">
        <w:rPr>
          <w:rFonts w:ascii="GHEA Grapalat" w:hAnsi="GHEA Grapalat" w:cs="Times Armenia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15.1 </w:t>
      </w:r>
      <w:r w:rsidRPr="00AC0572">
        <w:rPr>
          <w:rFonts w:ascii="GHEA Grapalat" w:hAnsi="GHEA Grapalat" w:cs="Arial"/>
          <w:sz w:val="22"/>
          <w:szCs w:val="22"/>
        </w:rPr>
        <w:t>մլրդ</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 xml:space="preserve">` </w:t>
      </w:r>
      <w:r w:rsidRPr="00AC0572">
        <w:rPr>
          <w:rFonts w:ascii="GHEA Grapalat" w:hAnsi="GHEA Grapalat" w:cs="Arial"/>
          <w:sz w:val="22"/>
          <w:szCs w:val="22"/>
        </w:rPr>
        <w:t>կազմելով</w:t>
      </w:r>
      <w:r w:rsidRPr="00AC0572">
        <w:rPr>
          <w:rFonts w:ascii="GHEA Grapalat" w:hAnsi="GHEA Grapalat" w:cs="Times Armenian"/>
          <w:sz w:val="22"/>
          <w:szCs w:val="22"/>
        </w:rPr>
        <w:t xml:space="preserve"> </w:t>
      </w:r>
      <w:r w:rsidRPr="00AC0572">
        <w:rPr>
          <w:rFonts w:ascii="GHEA Grapalat" w:hAnsi="GHEA Grapalat" w:cs="Arial"/>
          <w:sz w:val="22"/>
          <w:szCs w:val="22"/>
        </w:rPr>
        <w:t>նախատեսվածի</w:t>
      </w:r>
      <w:r w:rsidRPr="00AC0572">
        <w:rPr>
          <w:rFonts w:ascii="GHEA Grapalat" w:hAnsi="GHEA Grapalat" w:cs="Times Armenian"/>
          <w:sz w:val="22"/>
          <w:szCs w:val="22"/>
        </w:rPr>
        <w:t xml:space="preserve"> 98.2%-</w:t>
      </w:r>
      <w:r w:rsidRPr="00AC0572">
        <w:rPr>
          <w:rFonts w:ascii="GHEA Grapalat" w:hAnsi="GHEA Grapalat" w:cs="Arial"/>
          <w:sz w:val="22"/>
          <w:szCs w:val="22"/>
        </w:rPr>
        <w:t>ը</w:t>
      </w:r>
      <w:r w:rsidRPr="00AC0572">
        <w:rPr>
          <w:rFonts w:ascii="GHEA Grapalat" w:hAnsi="GHEA Grapalat" w:cs="Times Armenian"/>
          <w:sz w:val="22"/>
          <w:szCs w:val="22"/>
        </w:rPr>
        <w:t>:</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Ծրագրում</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ընդգրկված</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են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վեց</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միջոցառումներ</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որոնցից</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հինգում</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արձանագրվել</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են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շեղումներ: 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ո</w:t>
      </w:r>
      <w:r w:rsidRPr="00AC0572">
        <w:rPr>
          <w:rFonts w:ascii="GHEA Grapalat" w:hAnsi="GHEA Grapalat" w:cs="Arial"/>
          <w:sz w:val="22"/>
          <w:szCs w:val="22"/>
        </w:rPr>
        <w:t>չ</w:t>
      </w:r>
      <w:r w:rsidRPr="00AC0572">
        <w:rPr>
          <w:rFonts w:ascii="GHEA Grapalat" w:hAnsi="GHEA Grapalat" w:cs="Arial"/>
          <w:sz w:val="22"/>
          <w:szCs w:val="22"/>
          <w:lang w:val="zu-ZA"/>
        </w:rPr>
        <w:t xml:space="preserve"> </w:t>
      </w:r>
      <w:r w:rsidRPr="00AC0572">
        <w:rPr>
          <w:rFonts w:ascii="GHEA Grapalat" w:hAnsi="GHEA Grapalat" w:cs="Arial"/>
          <w:sz w:val="22"/>
          <w:szCs w:val="22"/>
        </w:rPr>
        <w:t>վարակիչ</w:t>
      </w:r>
      <w:r w:rsidRPr="00AC0572">
        <w:rPr>
          <w:rFonts w:ascii="GHEA Grapalat" w:hAnsi="GHEA Grapalat" w:cs="Arial"/>
          <w:sz w:val="22"/>
          <w:szCs w:val="22"/>
          <w:lang w:val="zu-ZA"/>
        </w:rPr>
        <w:t xml:space="preserve"> </w:t>
      </w:r>
      <w:r w:rsidRPr="00AC0572">
        <w:rPr>
          <w:rFonts w:ascii="GHEA Grapalat" w:hAnsi="GHEA Grapalat" w:cs="Arial"/>
          <w:sz w:val="22"/>
          <w:szCs w:val="22"/>
        </w:rPr>
        <w:t>հիվանդությունների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Arial"/>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ապահովման</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20.8%-</w:t>
      </w:r>
      <w:r w:rsidRPr="00AC0572">
        <w:rPr>
          <w:rFonts w:ascii="GHEA Grapalat" w:hAnsi="GHEA Grapalat" w:cs="Arial"/>
          <w:sz w:val="22"/>
          <w:szCs w:val="22"/>
        </w:rPr>
        <w:t>ով կամ 2.6 մլրդ դրամով՝ հիմնականում պայմանավորված ուռուցքաբանական և արյունաբանական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հիվանդությունների</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ծախսերի աճով։</w:t>
      </w:r>
    </w:p>
    <w:p w:rsidR="00B704A6" w:rsidRPr="00AC0572" w:rsidRDefault="00B704A6" w:rsidP="001C1EE6">
      <w:pPr>
        <w:spacing w:line="360" w:lineRule="auto"/>
        <w:ind w:firstLine="561"/>
        <w:jc w:val="both"/>
        <w:rPr>
          <w:rFonts w:ascii="GHEA Grapalat" w:hAnsi="GHEA Grapalat"/>
          <w:sz w:val="22"/>
          <w:szCs w:val="22"/>
        </w:rPr>
      </w:pPr>
      <w:r w:rsidRPr="00AC0572">
        <w:rPr>
          <w:rFonts w:ascii="GHEA Grapalat" w:hAnsi="GHEA Grapalat" w:cs="Arial"/>
          <w:sz w:val="22"/>
          <w:szCs w:val="22"/>
        </w:rPr>
        <w:t>Հեմոդիալիզի</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պերիտոնիալ</w:t>
      </w:r>
      <w:r w:rsidRPr="00AC0572">
        <w:rPr>
          <w:rFonts w:ascii="GHEA Grapalat" w:hAnsi="GHEA Grapalat" w:cs="Sylfaen"/>
          <w:sz w:val="22"/>
          <w:szCs w:val="22"/>
        </w:rPr>
        <w:t xml:space="preserve"> </w:t>
      </w:r>
      <w:r w:rsidRPr="00AC0572">
        <w:rPr>
          <w:rFonts w:ascii="GHEA Grapalat" w:hAnsi="GHEA Grapalat" w:cs="Arial"/>
          <w:sz w:val="22"/>
          <w:szCs w:val="22"/>
        </w:rPr>
        <w:t>դիալիզի</w:t>
      </w:r>
      <w:r w:rsidRPr="00AC0572">
        <w:rPr>
          <w:rFonts w:ascii="GHEA Grapalat" w:hAnsi="GHEA Grapalat" w:cs="Sylfaen"/>
          <w:sz w:val="22"/>
          <w:szCs w:val="22"/>
        </w:rPr>
        <w:t xml:space="preserve"> </w:t>
      </w:r>
      <w:r w:rsidRPr="00AC0572">
        <w:rPr>
          <w:rFonts w:ascii="GHEA Grapalat" w:hAnsi="GHEA Grapalat" w:cs="Arial"/>
          <w:sz w:val="22"/>
          <w:szCs w:val="22"/>
        </w:rPr>
        <w:t>անցկացման 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ծախսերը</w:t>
      </w:r>
      <w:r w:rsidRPr="00AC0572">
        <w:rPr>
          <w:rFonts w:ascii="GHEA Grapalat" w:hAnsi="GHEA Grapalat" w:cs="Sylfaen"/>
          <w:sz w:val="22"/>
          <w:szCs w:val="22"/>
        </w:rPr>
        <w:t xml:space="preserve"> 2020</w:t>
      </w:r>
      <w:r w:rsidRPr="00AC0572">
        <w:rPr>
          <w:rFonts w:ascii="GHEA Grapalat" w:hAnsi="GHEA Grapalat" w:cs="Arial"/>
          <w:sz w:val="22"/>
          <w:szCs w:val="22"/>
        </w:rPr>
        <w:t xml:space="preserve"> թվականին</w:t>
      </w:r>
      <w:r w:rsidRPr="00AC0572">
        <w:rPr>
          <w:rFonts w:ascii="GHEA Grapalat" w:hAnsi="GHEA Grapalat" w:cs="Sylfaen"/>
          <w:sz w:val="22"/>
          <w:szCs w:val="22"/>
        </w:rPr>
        <w:t xml:space="preserve"> </w:t>
      </w:r>
      <w:r w:rsidRPr="00AC0572">
        <w:rPr>
          <w:rFonts w:ascii="GHEA Grapalat" w:hAnsi="GHEA Grapalat" w:cs="Arial"/>
          <w:sz w:val="22"/>
          <w:szCs w:val="22"/>
        </w:rPr>
        <w:t>կազմել</w:t>
      </w:r>
      <w:r w:rsidRPr="00AC0572">
        <w:rPr>
          <w:rFonts w:ascii="GHEA Grapalat" w:hAnsi="GHEA Grapalat" w:cs="Sylfae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w:t>
      </w:r>
      <w:r w:rsidRPr="00AC0572">
        <w:rPr>
          <w:rFonts w:ascii="GHEA Grapalat" w:hAnsi="GHEA Grapalat" w:cs="Arial"/>
          <w:sz w:val="22"/>
          <w:szCs w:val="22"/>
        </w:rPr>
        <w:t xml:space="preserve">ավելի քան </w:t>
      </w:r>
      <w:r w:rsidRPr="00AC0572">
        <w:rPr>
          <w:rFonts w:ascii="GHEA Grapalat" w:hAnsi="GHEA Grapalat" w:cs="Sylfaen"/>
          <w:sz w:val="22"/>
          <w:szCs w:val="22"/>
        </w:rPr>
        <w:t>2.</w:t>
      </w:r>
      <w:r w:rsidRPr="00AC0572">
        <w:rPr>
          <w:rFonts w:ascii="GHEA Grapalat" w:hAnsi="GHEA Grapalat" w:cs="Sylfaen"/>
          <w:sz w:val="22"/>
          <w:szCs w:val="22"/>
          <w:lang w:val="zu-ZA"/>
        </w:rPr>
        <w:t>7</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rPr>
        <w:t xml:space="preserve"> </w:t>
      </w:r>
      <w:r w:rsidRPr="00AC0572">
        <w:rPr>
          <w:rFonts w:ascii="GHEA Grapalat" w:hAnsi="GHEA Grapalat" w:cs="Arial"/>
          <w:sz w:val="22"/>
          <w:szCs w:val="22"/>
        </w:rPr>
        <w:t>ծրագրի</w:t>
      </w:r>
      <w:r w:rsidRPr="00AC0572">
        <w:rPr>
          <w:rFonts w:ascii="GHEA Grapalat" w:hAnsi="GHEA Grapalat" w:cs="Sylfaen"/>
          <w:sz w:val="22"/>
          <w:szCs w:val="22"/>
        </w:rPr>
        <w:t xml:space="preserve"> 99.</w:t>
      </w:r>
      <w:r w:rsidRPr="00AC0572">
        <w:rPr>
          <w:rFonts w:ascii="GHEA Grapalat" w:hAnsi="GHEA Grapalat" w:cs="Sylfaen"/>
          <w:sz w:val="22"/>
          <w:szCs w:val="22"/>
          <w:lang w:val="zu-ZA"/>
        </w:rPr>
        <w:t>2</w:t>
      </w:r>
      <w:r w:rsidRPr="00AC0572">
        <w:rPr>
          <w:rFonts w:ascii="GHEA Grapalat" w:hAnsi="GHEA Grapalat" w:cs="Sylfaen"/>
          <w:sz w:val="22"/>
          <w:szCs w:val="22"/>
        </w:rPr>
        <w:t xml:space="preserve">% </w:t>
      </w:r>
      <w:r w:rsidRPr="00AC0572">
        <w:rPr>
          <w:rFonts w:ascii="GHEA Grapalat" w:hAnsi="GHEA Grapalat" w:cs="Arial"/>
          <w:sz w:val="22"/>
          <w:szCs w:val="22"/>
        </w:rPr>
        <w:t>կատարողական</w:t>
      </w:r>
      <w:r w:rsidRPr="00AC0572">
        <w:rPr>
          <w:rFonts w:ascii="GHEA Grapalat" w:hAnsi="GHEA Grapalat" w:cs="Sylfaen"/>
          <w:sz w:val="22"/>
          <w:szCs w:val="22"/>
        </w:rPr>
        <w:t xml:space="preserve">: </w:t>
      </w:r>
      <w:r w:rsidRPr="00AC0572">
        <w:rPr>
          <w:rFonts w:ascii="GHEA Grapalat" w:hAnsi="GHEA Grapalat" w:cs="Arial"/>
          <w:sz w:val="22"/>
          <w:szCs w:val="22"/>
        </w:rPr>
        <w:t>Հատկացված</w:t>
      </w:r>
      <w:r w:rsidRPr="00AC0572">
        <w:rPr>
          <w:rFonts w:ascii="GHEA Grapalat" w:hAnsi="GHEA Grapalat" w:cs="Sylfaen"/>
          <w:sz w:val="22"/>
          <w:szCs w:val="22"/>
        </w:rPr>
        <w:t xml:space="preserve"> </w:t>
      </w:r>
      <w:r w:rsidRPr="00AC0572">
        <w:rPr>
          <w:rFonts w:ascii="GHEA Grapalat" w:hAnsi="GHEA Grapalat" w:cs="Arial"/>
          <w:sz w:val="22"/>
          <w:szCs w:val="22"/>
        </w:rPr>
        <w:t>միջոցներով</w:t>
      </w:r>
      <w:r w:rsidRPr="00AC0572">
        <w:rPr>
          <w:rFonts w:ascii="GHEA Grapalat" w:hAnsi="GHEA Grapalat" w:cs="Sylfaen"/>
          <w:sz w:val="22"/>
          <w:szCs w:val="22"/>
        </w:rPr>
        <w:t xml:space="preserve"> </w:t>
      </w:r>
      <w:r w:rsidRPr="00AC0572">
        <w:rPr>
          <w:rFonts w:ascii="GHEA Grapalat" w:hAnsi="GHEA Grapalat" w:cs="Arial"/>
          <w:sz w:val="22"/>
          <w:szCs w:val="22"/>
        </w:rPr>
        <w:t>պետության</w:t>
      </w:r>
      <w:r w:rsidRPr="00AC0572">
        <w:rPr>
          <w:rFonts w:ascii="GHEA Grapalat" w:hAnsi="GHEA Grapalat" w:cs="Sylfaen"/>
          <w:sz w:val="22"/>
          <w:szCs w:val="22"/>
        </w:rPr>
        <w:t xml:space="preserve"> </w:t>
      </w:r>
      <w:r w:rsidRPr="00AC0572">
        <w:rPr>
          <w:rFonts w:ascii="GHEA Grapalat" w:hAnsi="GHEA Grapalat" w:cs="Arial"/>
          <w:sz w:val="22"/>
          <w:szCs w:val="22"/>
        </w:rPr>
        <w:t>կողմից</w:t>
      </w:r>
      <w:r w:rsidRPr="00AC0572">
        <w:rPr>
          <w:rFonts w:ascii="GHEA Grapalat" w:hAnsi="GHEA Grapalat" w:cs="Sylfaen"/>
          <w:sz w:val="22"/>
          <w:szCs w:val="22"/>
        </w:rPr>
        <w:t xml:space="preserve"> </w:t>
      </w:r>
      <w:r w:rsidRPr="00AC0572">
        <w:rPr>
          <w:rFonts w:ascii="GHEA Grapalat" w:hAnsi="GHEA Grapalat" w:cs="Arial"/>
          <w:sz w:val="22"/>
          <w:szCs w:val="22"/>
        </w:rPr>
        <w:t>երաշխավորված</w:t>
      </w:r>
      <w:r w:rsidRPr="00AC0572">
        <w:rPr>
          <w:rFonts w:ascii="GHEA Grapalat" w:hAnsi="GHEA Grapalat" w:cs="Sylfaen"/>
          <w:sz w:val="22"/>
          <w:szCs w:val="22"/>
        </w:rPr>
        <w:t xml:space="preserve"> </w:t>
      </w:r>
      <w:r w:rsidRPr="00AC0572">
        <w:rPr>
          <w:rFonts w:ascii="GHEA Grapalat" w:hAnsi="GHEA Grapalat" w:cs="Arial"/>
          <w:sz w:val="22"/>
          <w:szCs w:val="22"/>
        </w:rPr>
        <w:t>անվճար</w:t>
      </w:r>
      <w:r w:rsidRPr="00AC0572">
        <w:rPr>
          <w:rFonts w:ascii="GHEA Grapalat" w:hAnsi="GHEA Grapalat" w:cs="Sylfaen"/>
          <w:sz w:val="22"/>
          <w:szCs w:val="22"/>
        </w:rPr>
        <w:t xml:space="preserve"> </w:t>
      </w:r>
      <w:r w:rsidRPr="00AC0572">
        <w:rPr>
          <w:rFonts w:ascii="GHEA Grapalat" w:hAnsi="GHEA Grapalat" w:cs="Arial"/>
          <w:sz w:val="22"/>
          <w:szCs w:val="22"/>
        </w:rPr>
        <w:t>հիվանդանոցային</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սպասարկման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իրականացվել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1</w:t>
      </w:r>
      <w:r w:rsidRPr="00AC0572">
        <w:rPr>
          <w:rFonts w:ascii="GHEA Grapalat" w:hAnsi="GHEA Grapalat" w:cs="Sylfaen"/>
          <w:sz w:val="22"/>
          <w:szCs w:val="22"/>
          <w:lang w:val="zu-ZA"/>
        </w:rPr>
        <w:t>50519</w:t>
      </w:r>
      <w:r w:rsidRPr="00AC0572">
        <w:rPr>
          <w:rFonts w:ascii="GHEA Grapalat" w:hAnsi="GHEA Grapalat" w:cs="Sylfaen"/>
          <w:sz w:val="22"/>
          <w:szCs w:val="22"/>
        </w:rPr>
        <w:t xml:space="preserve"> </w:t>
      </w:r>
      <w:r w:rsidRPr="00AC0572">
        <w:rPr>
          <w:rFonts w:ascii="GHEA Grapalat" w:hAnsi="GHEA Grapalat" w:cs="Arial"/>
          <w:sz w:val="22"/>
          <w:szCs w:val="22"/>
        </w:rPr>
        <w:t>սեանս</w:t>
      </w:r>
      <w:r w:rsidRPr="00AC0572">
        <w:rPr>
          <w:rFonts w:ascii="GHEA Grapalat" w:hAnsi="GHEA Grapalat" w:cs="Sylfaen"/>
          <w:sz w:val="22"/>
          <w:szCs w:val="22"/>
        </w:rPr>
        <w:t xml:space="preserve">` </w:t>
      </w:r>
      <w:r w:rsidRPr="00AC0572">
        <w:rPr>
          <w:rFonts w:ascii="GHEA Grapalat" w:hAnsi="GHEA Grapalat" w:cs="Arial"/>
          <w:sz w:val="22"/>
          <w:szCs w:val="22"/>
        </w:rPr>
        <w:t xml:space="preserve">նախատեսված </w:t>
      </w:r>
      <w:r w:rsidRPr="00AC0572">
        <w:rPr>
          <w:rFonts w:ascii="GHEA Grapalat" w:hAnsi="GHEA Grapalat" w:cs="Sylfaen"/>
          <w:sz w:val="22"/>
          <w:szCs w:val="22"/>
        </w:rPr>
        <w:t>154940</w:t>
      </w:r>
      <w:r w:rsidRPr="00AC0572">
        <w:rPr>
          <w:rFonts w:ascii="GHEA Grapalat" w:hAnsi="GHEA Grapalat" w:cs="Sylfaen"/>
          <w:sz w:val="22"/>
          <w:szCs w:val="22"/>
          <w:lang w:val="en-US"/>
        </w:rPr>
        <w:t>-ի</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lang w:val="zu-ZA"/>
        </w:rPr>
        <w:t xml:space="preserve"> </w:t>
      </w:r>
      <w:r w:rsidRPr="00AC0572">
        <w:rPr>
          <w:rFonts w:ascii="GHEA Grapalat" w:hAnsi="GHEA Grapalat" w:cs="Sylfaen"/>
          <w:sz w:val="22"/>
          <w:szCs w:val="22"/>
        </w:rPr>
        <w:t xml:space="preserve">2019 </w:t>
      </w:r>
      <w:r w:rsidRPr="00AC0572">
        <w:rPr>
          <w:rFonts w:ascii="GHEA Grapalat" w:hAnsi="GHEA Grapalat" w:cs="Arial"/>
          <w:sz w:val="22"/>
          <w:szCs w:val="22"/>
        </w:rPr>
        <w:t xml:space="preserve">թվականի </w:t>
      </w:r>
      <w:r w:rsidRPr="00AC0572">
        <w:rPr>
          <w:rFonts w:ascii="GHEA Grapalat" w:hAnsi="GHEA Grapalat" w:cs="Sylfaen"/>
          <w:sz w:val="22"/>
          <w:szCs w:val="22"/>
        </w:rPr>
        <w:t>140680</w:t>
      </w:r>
      <w:r w:rsidRPr="00AC0572">
        <w:rPr>
          <w:rFonts w:ascii="GHEA Grapalat" w:hAnsi="GHEA Grapalat" w:cs="Sylfaen"/>
          <w:sz w:val="22"/>
          <w:szCs w:val="22"/>
          <w:lang w:val="zu-ZA"/>
        </w:rPr>
        <w:t>-</w:t>
      </w:r>
      <w:r w:rsidRPr="00AC0572">
        <w:rPr>
          <w:rFonts w:ascii="GHEA Grapalat" w:hAnsi="GHEA Grapalat" w:cs="Sylfaen"/>
          <w:sz w:val="22"/>
          <w:szCs w:val="22"/>
        </w:rPr>
        <w:t xml:space="preserve">ի </w:t>
      </w:r>
      <w:r w:rsidRPr="00AC0572">
        <w:rPr>
          <w:rFonts w:ascii="GHEA Grapalat" w:hAnsi="GHEA Grapalat" w:cs="Arial"/>
          <w:sz w:val="22"/>
          <w:szCs w:val="22"/>
        </w:rPr>
        <w:t>դիմաց</w:t>
      </w:r>
      <w:r w:rsidRPr="00AC0572">
        <w:rPr>
          <w:rFonts w:ascii="GHEA Grapalat" w:hAnsi="GHEA Grapalat" w:cs="Sylfaen"/>
          <w:sz w:val="22"/>
          <w:szCs w:val="22"/>
        </w:rPr>
        <w:t>:</w:t>
      </w:r>
      <w:r w:rsidRPr="00AC0572">
        <w:rPr>
          <w:rFonts w:ascii="GHEA Grapalat" w:hAnsi="GHEA Grapalat" w:cs="Arial"/>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անխատեսվածի </w:t>
      </w:r>
      <w:r w:rsidRPr="00AC0572">
        <w:rPr>
          <w:rFonts w:ascii="GHEA Grapalat" w:hAnsi="GHEA Grapalat" w:cs="Sylfaen"/>
          <w:sz w:val="22"/>
          <w:szCs w:val="22"/>
          <w:lang w:val="en-US"/>
        </w:rPr>
        <w:t>համեմատ փաստացի ցածր ցուցանիշները</w:t>
      </w:r>
      <w:r w:rsidRPr="00AC0572">
        <w:rPr>
          <w:rFonts w:ascii="GHEA Grapalat" w:hAnsi="GHEA Grapalat" w:cs="Sylfaen"/>
          <w:sz w:val="22"/>
          <w:szCs w:val="22"/>
        </w:rPr>
        <w:t xml:space="preserve"> </w:t>
      </w:r>
      <w:r w:rsidRPr="00AC0572">
        <w:rPr>
          <w:rFonts w:ascii="GHEA Grapalat" w:hAnsi="GHEA Grapalat" w:cs="Arial"/>
          <w:sz w:val="22"/>
          <w:szCs w:val="22"/>
        </w:rPr>
        <w:t>հիմնականում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Sylfaen"/>
          <w:sz w:val="22"/>
          <w:szCs w:val="22"/>
          <w:lang w:val="zu-ZA"/>
        </w:rPr>
        <w:t xml:space="preserve"> </w:t>
      </w:r>
      <w:r w:rsidRPr="00AC0572">
        <w:rPr>
          <w:rFonts w:ascii="GHEA Grapalat" w:hAnsi="GHEA Grapalat" w:cs="Arial"/>
          <w:sz w:val="22"/>
          <w:szCs w:val="22"/>
          <w:lang w:val="en-US"/>
        </w:rPr>
        <w:t>են այն հանգամանքով, որ</w:t>
      </w:r>
      <w:r w:rsidRPr="00AC0572">
        <w:rPr>
          <w:rFonts w:ascii="GHEA Grapalat" w:hAnsi="GHEA Grapalat" w:cs="Arial"/>
          <w:sz w:val="22"/>
          <w:szCs w:val="22"/>
        </w:rPr>
        <w:t xml:space="preserve"> կորոնավիրուսի</w:t>
      </w:r>
      <w:r w:rsidRPr="00AC0572">
        <w:rPr>
          <w:rFonts w:ascii="GHEA Grapalat" w:hAnsi="GHEA Grapalat" w:cs="GHEA Grapalat"/>
          <w:sz w:val="22"/>
          <w:szCs w:val="22"/>
          <w:lang w:val="zu-ZA"/>
        </w:rPr>
        <w:t xml:space="preserve"> </w:t>
      </w:r>
      <w:r w:rsidRPr="00AC0572">
        <w:rPr>
          <w:rFonts w:ascii="GHEA Grapalat" w:hAnsi="GHEA Grapalat"/>
          <w:sz w:val="22"/>
          <w:szCs w:val="22"/>
        </w:rPr>
        <w:t xml:space="preserve">հաստատված ախտորոշմամբ շահառուները սպասարկվել են </w:t>
      </w:r>
      <w:r w:rsidRPr="00AC0572">
        <w:rPr>
          <w:rFonts w:ascii="GHEA Grapalat" w:hAnsi="GHEA Grapalat" w:cs="Arial"/>
          <w:sz w:val="22"/>
          <w:szCs w:val="22"/>
          <w:lang w:val="zu-ZA"/>
        </w:rPr>
        <w:t>«Հայաստանի Հանրապետությ</w:t>
      </w:r>
      <w:r w:rsidRPr="00AC0572">
        <w:rPr>
          <w:rFonts w:ascii="GHEA Grapalat" w:hAnsi="GHEA Grapalat" w:cs="Arial"/>
          <w:sz w:val="22"/>
          <w:szCs w:val="22"/>
        </w:rPr>
        <w:t>ու</w:t>
      </w:r>
      <w:r w:rsidRPr="00AC0572">
        <w:rPr>
          <w:rFonts w:ascii="GHEA Grapalat" w:hAnsi="GHEA Grapalat" w:cs="Arial"/>
          <w:sz w:val="22"/>
          <w:szCs w:val="22"/>
          <w:lang w:val="zu-ZA"/>
        </w:rPr>
        <w:t>նում կորոնավիրուսային վարակի (COVID-19) կանխարգելման</w:t>
      </w:r>
      <w:r w:rsidRPr="00AC0572">
        <w:rPr>
          <w:rFonts w:ascii="GHEA Grapalat" w:hAnsi="GHEA Grapalat" w:cs="Arial"/>
          <w:sz w:val="22"/>
          <w:szCs w:val="22"/>
        </w:rPr>
        <w:t>, վերահսկման, բուժման և այլ համալիր միջոցառումների իրականաց</w:t>
      </w:r>
      <w:r w:rsidRPr="00AC0572">
        <w:rPr>
          <w:rFonts w:ascii="GHEA Grapalat" w:hAnsi="GHEA Grapalat" w:cs="Arial"/>
          <w:sz w:val="22"/>
          <w:szCs w:val="22"/>
          <w:lang w:val="en-US"/>
        </w:rPr>
        <w:t>ում</w:t>
      </w:r>
      <w:r w:rsidRPr="00AC0572">
        <w:rPr>
          <w:rFonts w:ascii="GHEA Grapalat" w:hAnsi="GHEA Grapalat" w:cs="Arial"/>
          <w:sz w:val="22"/>
          <w:szCs w:val="22"/>
          <w:lang w:val="zu-ZA"/>
        </w:rPr>
        <w:t>»</w:t>
      </w:r>
      <w:r w:rsidRPr="00AC0572">
        <w:rPr>
          <w:rFonts w:ascii="GHEA Grapalat" w:hAnsi="GHEA Grapalat" w:cs="Arial"/>
          <w:sz w:val="22"/>
          <w:szCs w:val="22"/>
        </w:rPr>
        <w:t xml:space="preserve"> միջոցառման շրջանակներում</w:t>
      </w:r>
      <w:r w:rsidRPr="00AC0572">
        <w:rPr>
          <w:rFonts w:ascii="GHEA Grapalat" w:hAnsi="GHEA Grapalat"/>
          <w:sz w:val="22"/>
          <w:szCs w:val="22"/>
        </w:rPr>
        <w:t>՝ «Սուրբ Գրիգոր Լուսավորիչ բժշկական կենտրոն» ՓԲ ընկերությունում, իսկ նախորդ տարվա համեմատ ա</w:t>
      </w:r>
      <w:r w:rsidRPr="00AC0572">
        <w:rPr>
          <w:rFonts w:ascii="GHEA Grapalat" w:hAnsi="GHEA Grapalat"/>
          <w:sz w:val="22"/>
          <w:szCs w:val="22"/>
          <w:lang w:val="en-US"/>
        </w:rPr>
        <w:t>ճ</w:t>
      </w:r>
      <w:r w:rsidRPr="00AC0572">
        <w:rPr>
          <w:rFonts w:ascii="GHEA Grapalat" w:hAnsi="GHEA Grapalat"/>
          <w:sz w:val="22"/>
          <w:szCs w:val="22"/>
        </w:rPr>
        <w:t xml:space="preserve">ը՝ </w:t>
      </w:r>
      <w:r w:rsidRPr="00AC0572">
        <w:rPr>
          <w:rFonts w:ascii="GHEA Grapalat" w:hAnsi="GHEA Grapalat" w:cs="Arial"/>
          <w:sz w:val="22"/>
          <w:szCs w:val="22"/>
        </w:rPr>
        <w:t>հեմոդիալիզի</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պերիտոնիալ</w:t>
      </w:r>
      <w:r w:rsidRPr="00AC0572">
        <w:rPr>
          <w:rFonts w:ascii="GHEA Grapalat" w:hAnsi="GHEA Grapalat" w:cs="Sylfaen"/>
          <w:sz w:val="22"/>
          <w:szCs w:val="22"/>
        </w:rPr>
        <w:t xml:space="preserve"> </w:t>
      </w:r>
      <w:r w:rsidRPr="00AC0572">
        <w:rPr>
          <w:rFonts w:ascii="GHEA Grapalat" w:hAnsi="GHEA Grapalat" w:cs="Arial"/>
          <w:sz w:val="22"/>
          <w:szCs w:val="22"/>
        </w:rPr>
        <w:t>դիալիզի</w:t>
      </w:r>
      <w:r w:rsidRPr="00AC0572">
        <w:rPr>
          <w:rFonts w:ascii="GHEA Grapalat" w:hAnsi="GHEA Grapalat"/>
          <w:sz w:val="22"/>
          <w:szCs w:val="22"/>
        </w:rPr>
        <w:t xml:space="preserve"> կարիք ունեցող հիվանդների թվի աճով։ </w:t>
      </w:r>
      <w:r w:rsidRPr="00AC0572">
        <w:rPr>
          <w:rFonts w:ascii="GHEA Grapalat" w:hAnsi="GHEA Grapalat"/>
          <w:sz w:val="22"/>
          <w:szCs w:val="22"/>
          <w:lang w:val="en-US"/>
        </w:rPr>
        <w:t>Արդյունքում ն</w:t>
      </w:r>
      <w:r w:rsidRPr="00AC0572">
        <w:rPr>
          <w:rFonts w:ascii="GHEA Grapalat" w:hAnsi="GHEA Grapalat" w:cs="Arial"/>
          <w:sz w:val="22"/>
          <w:szCs w:val="22"/>
        </w:rPr>
        <w:t>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en-US"/>
        </w:rPr>
        <w:t xml:space="preserve"> նշված</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 աճել են</w:t>
      </w:r>
      <w:r w:rsidRPr="00AC0572">
        <w:rPr>
          <w:rFonts w:ascii="GHEA Grapalat" w:hAnsi="GHEA Grapalat" w:cs="Sylfaen"/>
          <w:sz w:val="22"/>
          <w:szCs w:val="22"/>
          <w:lang w:val="zu-ZA"/>
        </w:rPr>
        <w:t xml:space="preserve"> </w:t>
      </w:r>
      <w:r w:rsidRPr="00AC0572">
        <w:rPr>
          <w:rFonts w:ascii="GHEA Grapalat" w:hAnsi="GHEA Grapalat" w:cs="Arial"/>
          <w:sz w:val="22"/>
          <w:szCs w:val="22"/>
        </w:rPr>
        <w:t>7</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1</w:t>
      </w:r>
      <w:r w:rsidRPr="00AC0572">
        <w:rPr>
          <w:rFonts w:ascii="GHEA Grapalat" w:hAnsi="GHEA Grapalat" w:cs="Sylfaen"/>
          <w:sz w:val="22"/>
          <w:szCs w:val="22"/>
          <w:lang w:val="zu-ZA"/>
        </w:rPr>
        <w:t xml:space="preserve">78.1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sz w:val="22"/>
          <w:szCs w:val="22"/>
        </w:rPr>
        <w:t>։</w:t>
      </w:r>
      <w:r w:rsidRPr="00AC0572">
        <w:rPr>
          <w:rFonts w:ascii="GHEA Grapalat" w:hAnsi="GHEA Grapalat" w:cs="Arial"/>
          <w:sz w:val="22"/>
          <w:szCs w:val="22"/>
          <w:lang w:val="zu-ZA"/>
        </w:rPr>
        <w:t xml:space="preserve"> </w:t>
      </w:r>
    </w:p>
    <w:p w:rsidR="00B704A6" w:rsidRPr="00AC0572" w:rsidRDefault="00B704A6" w:rsidP="001C1EE6">
      <w:pPr>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rPr>
        <w:t>Անհետաձգելի</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ծախսերը</w:t>
      </w:r>
      <w:r w:rsidRPr="00AC0572">
        <w:rPr>
          <w:rFonts w:ascii="GHEA Grapalat" w:hAnsi="GHEA Grapalat" w:cs="Sylfaen"/>
          <w:sz w:val="22"/>
          <w:szCs w:val="22"/>
        </w:rPr>
        <w:t xml:space="preserve"> </w:t>
      </w:r>
      <w:r w:rsidRPr="00AC0572">
        <w:rPr>
          <w:rFonts w:ascii="GHEA Grapalat" w:hAnsi="GHEA Grapalat" w:cs="Arial"/>
          <w:sz w:val="22"/>
          <w:szCs w:val="22"/>
        </w:rPr>
        <w:t>կազմել</w:t>
      </w:r>
      <w:r w:rsidRPr="00AC0572">
        <w:rPr>
          <w:rFonts w:ascii="GHEA Grapalat" w:hAnsi="GHEA Grapalat" w:cs="Sylfae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w:t>
      </w:r>
      <w:r w:rsidRPr="00AC0572">
        <w:rPr>
          <w:rFonts w:ascii="GHEA Grapalat" w:hAnsi="GHEA Grapalat" w:cs="Arial"/>
          <w:sz w:val="22"/>
          <w:szCs w:val="22"/>
        </w:rPr>
        <w:t>ավելի քան 3.1 մլրդ դրամ</w:t>
      </w:r>
      <w:r w:rsidRPr="00AC0572">
        <w:rPr>
          <w:rFonts w:ascii="GHEA Grapalat" w:hAnsi="GHEA Grapalat" w:cs="Arial"/>
          <w:sz w:val="22"/>
          <w:szCs w:val="22"/>
          <w:lang w:val="en-US"/>
        </w:rPr>
        <w:t xml:space="preserve"> կամ ծրագրված ցուցանիշի</w:t>
      </w:r>
      <w:r w:rsidRPr="00AC0572">
        <w:rPr>
          <w:rFonts w:ascii="GHEA Grapalat" w:hAnsi="GHEA Grapalat" w:cs="Arial"/>
          <w:sz w:val="22"/>
          <w:szCs w:val="22"/>
        </w:rPr>
        <w:t xml:space="preserve"> 96.9%</w:t>
      </w:r>
      <w:r w:rsidRPr="00AC0572">
        <w:rPr>
          <w:rFonts w:ascii="GHEA Grapalat" w:hAnsi="GHEA Grapalat" w:cs="Arial"/>
          <w:sz w:val="22"/>
          <w:szCs w:val="22"/>
          <w:lang w:val="en-US"/>
        </w:rPr>
        <w:t>-ը</w:t>
      </w:r>
      <w:r w:rsidRPr="00AC0572">
        <w:rPr>
          <w:rFonts w:ascii="GHEA Grapalat" w:hAnsi="GHEA Grapalat" w:cs="Arial"/>
          <w:sz w:val="22"/>
          <w:szCs w:val="22"/>
        </w:rPr>
        <w:t>, որը պայմանավորված է</w:t>
      </w:r>
      <w:r w:rsidRPr="00AC0572">
        <w:rPr>
          <w:rFonts w:ascii="GHEA Grapalat" w:hAnsi="GHEA Grapalat" w:cs="Arial"/>
          <w:sz w:val="22"/>
          <w:szCs w:val="22"/>
          <w:lang w:val="en-US"/>
        </w:rPr>
        <w:t xml:space="preserve"> կանխատեսվածի համեմատ</w:t>
      </w:r>
      <w:r w:rsidRPr="00AC0572">
        <w:rPr>
          <w:rFonts w:ascii="GHEA Grapalat" w:hAnsi="GHEA Grapalat"/>
          <w:sz w:val="22"/>
          <w:szCs w:val="22"/>
        </w:rPr>
        <w:t xml:space="preserve"> գլխուղեղի սուր կամ ենթասուր իշեմիկ ինսուլտների դեպքերի </w:t>
      </w:r>
      <w:r w:rsidRPr="00AC0572">
        <w:rPr>
          <w:rFonts w:ascii="GHEA Grapalat" w:hAnsi="GHEA Grapalat"/>
          <w:sz w:val="22"/>
          <w:szCs w:val="22"/>
          <w:lang w:val="en-US"/>
        </w:rPr>
        <w:t>ցածր ցուցանիշով</w:t>
      </w:r>
      <w:r w:rsidRPr="00AC0572">
        <w:rPr>
          <w:rFonts w:ascii="GHEA Grapalat" w:hAnsi="GHEA Grapalat"/>
          <w:sz w:val="22"/>
          <w:szCs w:val="22"/>
        </w:rPr>
        <w:t>: Միջ</w:t>
      </w:r>
      <w:r w:rsidRPr="00AC0572">
        <w:rPr>
          <w:rFonts w:ascii="GHEA Grapalat" w:hAnsi="GHEA Grapalat"/>
          <w:sz w:val="22"/>
          <w:szCs w:val="22"/>
          <w:lang w:val="en-US"/>
        </w:rPr>
        <w:t>ո</w:t>
      </w:r>
      <w:r w:rsidRPr="00AC0572">
        <w:rPr>
          <w:rFonts w:ascii="GHEA Grapalat" w:hAnsi="GHEA Grapalat"/>
          <w:sz w:val="22"/>
          <w:szCs w:val="22"/>
        </w:rPr>
        <w:t>ցառման շրջանակներում մատուցվում են անհետաձգելի բժշկական օգնության, ինչպես նաև գլխու</w:t>
      </w:r>
      <w:r w:rsidRPr="00AC0572">
        <w:rPr>
          <w:rFonts w:ascii="GHEA Grapalat" w:hAnsi="GHEA Grapalat"/>
          <w:sz w:val="22"/>
          <w:szCs w:val="22"/>
        </w:rPr>
        <w:softHyphen/>
        <w:t>ղեղի սուր և ենթասուր իշեմիկ կաթվածների թրոմբոլիտիկ բուժման և մեխանիկական թրոմ</w:t>
      </w:r>
      <w:r w:rsidRPr="00AC0572">
        <w:rPr>
          <w:rFonts w:ascii="GHEA Grapalat" w:hAnsi="GHEA Grapalat"/>
          <w:sz w:val="22"/>
          <w:szCs w:val="22"/>
        </w:rPr>
        <w:softHyphen/>
        <w:t xml:space="preserve">բէկտոմիա ծառայություններ: </w:t>
      </w:r>
      <w:r w:rsidRPr="00AC0572">
        <w:rPr>
          <w:rFonts w:ascii="GHEA Grapalat" w:hAnsi="GHEA Grapalat" w:cs="Arial"/>
          <w:sz w:val="22"/>
          <w:szCs w:val="22"/>
        </w:rPr>
        <w:t>2020 թվականին պետության կողմից երաշխավորված անվճար հիվանդանոցային բժշկական օգնության և սպասարկման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անհետաձգելի</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բուժօգնություն</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ստացել</w:t>
      </w:r>
      <w:r w:rsidRPr="00AC0572">
        <w:rPr>
          <w:rFonts w:ascii="GHEA Grapalat" w:hAnsi="GHEA Grapalat" w:cs="Sylfaen"/>
          <w:sz w:val="22"/>
          <w:szCs w:val="22"/>
        </w:rPr>
        <w:t xml:space="preserve"> 26806 </w:t>
      </w:r>
      <w:r w:rsidRPr="00AC0572">
        <w:rPr>
          <w:rFonts w:ascii="GHEA Grapalat" w:hAnsi="GHEA Grapalat" w:cs="Arial"/>
          <w:sz w:val="22"/>
          <w:szCs w:val="22"/>
        </w:rPr>
        <w:t>հիվանդ՝</w:t>
      </w:r>
      <w:r w:rsidRPr="00AC0572">
        <w:rPr>
          <w:rFonts w:ascii="GHEA Grapalat" w:hAnsi="GHEA Grapalat" w:cs="Sylfaen"/>
          <w:sz w:val="22"/>
          <w:szCs w:val="22"/>
        </w:rPr>
        <w:t xml:space="preserve"> </w:t>
      </w:r>
      <w:r w:rsidRPr="00AC0572">
        <w:rPr>
          <w:rFonts w:ascii="GHEA Grapalat" w:hAnsi="GHEA Grapalat" w:cs="Arial"/>
          <w:sz w:val="22"/>
          <w:szCs w:val="22"/>
        </w:rPr>
        <w:t>կանխատեսված</w:t>
      </w:r>
      <w:r w:rsidRPr="00AC0572">
        <w:rPr>
          <w:rFonts w:ascii="GHEA Grapalat" w:hAnsi="GHEA Grapalat" w:cs="Times Armenian"/>
          <w:sz w:val="22"/>
          <w:szCs w:val="22"/>
        </w:rPr>
        <w:t xml:space="preserve"> 25408-</w:t>
      </w:r>
      <w:r w:rsidRPr="00AC0572">
        <w:rPr>
          <w:rFonts w:ascii="GHEA Grapalat" w:hAnsi="GHEA Grapalat" w:cs="Arial"/>
          <w:sz w:val="22"/>
          <w:szCs w:val="22"/>
        </w:rPr>
        <w:t>ի և</w:t>
      </w:r>
      <w:r w:rsidRPr="00AC0572">
        <w:rPr>
          <w:rFonts w:ascii="GHEA Grapalat" w:hAnsi="GHEA Grapalat" w:cs="Times Armenian"/>
          <w:sz w:val="22"/>
          <w:szCs w:val="22"/>
        </w:rPr>
        <w:t xml:space="preserve"> </w:t>
      </w:r>
      <w:r w:rsidRPr="00AC0572">
        <w:rPr>
          <w:rFonts w:ascii="GHEA Grapalat" w:hAnsi="GHEA Grapalat" w:cs="Arial"/>
          <w:sz w:val="22"/>
          <w:szCs w:val="22"/>
        </w:rPr>
        <w:t xml:space="preserve">2019 թվականի </w:t>
      </w:r>
      <w:r w:rsidRPr="00AC0572">
        <w:rPr>
          <w:rFonts w:ascii="GHEA Grapalat" w:hAnsi="GHEA Grapalat" w:cs="Sylfaen"/>
          <w:sz w:val="22"/>
          <w:szCs w:val="22"/>
        </w:rPr>
        <w:t>25326-</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rPr>
        <w:t>,</w:t>
      </w:r>
      <w:r w:rsidRPr="00AC0572">
        <w:rPr>
          <w:rFonts w:ascii="GHEA Grapalat" w:hAnsi="GHEA Grapalat"/>
          <w:sz w:val="22"/>
          <w:szCs w:val="22"/>
        </w:rPr>
        <w:t xml:space="preserve"> գլխու</w:t>
      </w:r>
      <w:r w:rsidRPr="00AC0572">
        <w:rPr>
          <w:rFonts w:ascii="GHEA Grapalat" w:hAnsi="GHEA Grapalat"/>
          <w:sz w:val="22"/>
          <w:szCs w:val="22"/>
        </w:rPr>
        <w:softHyphen/>
        <w:t>ղեղի սուր և ենթասուր իշեմիկ կաթվածների թրոմբոլիտիկ բուժման և մեխանիկական թրոմ</w:t>
      </w:r>
      <w:r w:rsidRPr="00AC0572">
        <w:rPr>
          <w:rFonts w:ascii="GHEA Grapalat" w:hAnsi="GHEA Grapalat"/>
          <w:sz w:val="22"/>
          <w:szCs w:val="22"/>
        </w:rPr>
        <w:softHyphen/>
        <w:t>բէկտոմիա</w:t>
      </w:r>
      <w:r w:rsidRPr="00AC0572">
        <w:rPr>
          <w:rFonts w:ascii="GHEA Grapalat" w:hAnsi="GHEA Grapalat"/>
          <w:sz w:val="22"/>
          <w:szCs w:val="22"/>
          <w:lang w:val="en-US"/>
        </w:rPr>
        <w:t>յի դեպքերի թիվը կազմել է</w:t>
      </w:r>
      <w:r w:rsidRPr="00AC0572">
        <w:rPr>
          <w:rFonts w:ascii="GHEA Grapalat" w:hAnsi="GHEA Grapalat"/>
          <w:sz w:val="22"/>
          <w:szCs w:val="22"/>
        </w:rPr>
        <w:t xml:space="preserve"> 393`</w:t>
      </w:r>
      <w:r w:rsidRPr="00AC0572">
        <w:rPr>
          <w:rFonts w:ascii="GHEA Grapalat" w:hAnsi="GHEA Grapalat" w:cs="Arial"/>
          <w:sz w:val="22"/>
          <w:szCs w:val="22"/>
        </w:rPr>
        <w:t xml:space="preserve"> կանխատեսված 461</w:t>
      </w:r>
      <w:r w:rsidRPr="00AC0572">
        <w:rPr>
          <w:rFonts w:ascii="GHEA Grapalat" w:hAnsi="GHEA Grapalat" w:cs="Sylfaen"/>
          <w:sz w:val="22"/>
          <w:szCs w:val="22"/>
        </w:rPr>
        <w:t>-</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Times Armenian"/>
          <w:sz w:val="22"/>
          <w:szCs w:val="22"/>
        </w:rPr>
        <w:t xml:space="preserve"> </w:t>
      </w:r>
      <w:r w:rsidRPr="00AC0572">
        <w:rPr>
          <w:rFonts w:ascii="GHEA Grapalat" w:hAnsi="GHEA Grapalat" w:cs="Arial"/>
          <w:sz w:val="22"/>
          <w:szCs w:val="22"/>
        </w:rPr>
        <w:t>2019 թվականի 345</w:t>
      </w:r>
      <w:r w:rsidRPr="00AC0572">
        <w:rPr>
          <w:rFonts w:ascii="GHEA Grapalat" w:hAnsi="GHEA Grapalat" w:cs="Sylfaen"/>
          <w:sz w:val="22"/>
          <w:szCs w:val="22"/>
        </w:rPr>
        <w:t>-</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rPr>
        <w:t xml:space="preserve"> </w:t>
      </w:r>
      <w:r w:rsidRPr="00AC0572">
        <w:rPr>
          <w:rFonts w:ascii="GHEA Grapalat" w:hAnsi="GHEA Grapalat" w:cs="Arial"/>
          <w:sz w:val="22"/>
          <w:szCs w:val="22"/>
        </w:rPr>
        <w:t>Միջոցառումն</w:t>
      </w:r>
      <w:r w:rsidRPr="00AC0572">
        <w:rPr>
          <w:rFonts w:ascii="GHEA Grapalat" w:hAnsi="GHEA Grapalat" w:cs="Arial Armenian"/>
          <w:sz w:val="22"/>
          <w:szCs w:val="22"/>
        </w:rPr>
        <w:t xml:space="preserve"> </w:t>
      </w:r>
      <w:r w:rsidRPr="00AC0572">
        <w:rPr>
          <w:rFonts w:ascii="GHEA Grapalat" w:hAnsi="GHEA Grapalat" w:cs="Arial"/>
          <w:sz w:val="22"/>
          <w:szCs w:val="22"/>
        </w:rPr>
        <w:t>իրականացվում</w:t>
      </w:r>
      <w:r w:rsidRPr="00AC0572">
        <w:rPr>
          <w:rFonts w:ascii="GHEA Grapalat" w:hAnsi="GHEA Grapalat" w:cs="Arial Armenian"/>
          <w:sz w:val="22"/>
          <w:szCs w:val="22"/>
        </w:rPr>
        <w:t xml:space="preserve"> </w:t>
      </w:r>
      <w:r w:rsidRPr="00AC0572">
        <w:rPr>
          <w:rFonts w:ascii="GHEA Grapalat" w:hAnsi="GHEA Grapalat" w:cs="Arial"/>
          <w:sz w:val="22"/>
          <w:szCs w:val="22"/>
        </w:rPr>
        <w:t>է</w:t>
      </w:r>
      <w:r w:rsidRPr="00AC0572">
        <w:rPr>
          <w:rFonts w:ascii="GHEA Grapalat" w:hAnsi="GHEA Grapalat" w:cs="Arial Armenian"/>
          <w:sz w:val="22"/>
          <w:szCs w:val="22"/>
        </w:rPr>
        <w:t xml:space="preserve"> </w:t>
      </w:r>
      <w:r w:rsidRPr="00AC0572">
        <w:rPr>
          <w:rFonts w:ascii="GHEA Grapalat" w:hAnsi="GHEA Grapalat" w:cs="Arial"/>
          <w:sz w:val="22"/>
          <w:szCs w:val="22"/>
        </w:rPr>
        <w:t>համաձայն</w:t>
      </w:r>
      <w:r w:rsidRPr="00AC0572">
        <w:rPr>
          <w:rFonts w:ascii="GHEA Grapalat" w:hAnsi="GHEA Grapalat" w:cs="Arial Armenian"/>
          <w:sz w:val="22"/>
          <w:szCs w:val="22"/>
        </w:rPr>
        <w:t xml:space="preserve"> </w:t>
      </w:r>
      <w:r w:rsidRPr="00AC0572">
        <w:rPr>
          <w:rFonts w:ascii="GHEA Grapalat" w:hAnsi="GHEA Grapalat" w:cs="Arial"/>
          <w:sz w:val="22"/>
          <w:szCs w:val="22"/>
        </w:rPr>
        <w:t>ՀՀ</w:t>
      </w:r>
      <w:r w:rsidRPr="00AC0572">
        <w:rPr>
          <w:rFonts w:ascii="GHEA Grapalat" w:hAnsi="GHEA Grapalat" w:cs="Arial Armenian"/>
          <w:sz w:val="22"/>
          <w:szCs w:val="22"/>
        </w:rPr>
        <w:t xml:space="preserve"> </w:t>
      </w:r>
      <w:r w:rsidRPr="00AC0572">
        <w:rPr>
          <w:rFonts w:ascii="GHEA Grapalat" w:hAnsi="GHEA Grapalat" w:cs="Arial"/>
          <w:sz w:val="22"/>
          <w:szCs w:val="22"/>
        </w:rPr>
        <w:t>առողջապահության</w:t>
      </w:r>
      <w:r w:rsidRPr="00AC0572">
        <w:rPr>
          <w:rFonts w:ascii="GHEA Grapalat" w:hAnsi="GHEA Grapalat" w:cs="Arial Armenian"/>
          <w:sz w:val="22"/>
          <w:szCs w:val="22"/>
        </w:rPr>
        <w:t xml:space="preserve"> </w:t>
      </w:r>
      <w:r w:rsidRPr="00AC0572">
        <w:rPr>
          <w:rFonts w:ascii="GHEA Grapalat" w:hAnsi="GHEA Grapalat" w:cs="Arial"/>
          <w:sz w:val="22"/>
          <w:szCs w:val="22"/>
        </w:rPr>
        <w:t>նախարարության</w:t>
      </w:r>
      <w:r w:rsidRPr="00AC0572">
        <w:rPr>
          <w:rFonts w:ascii="GHEA Grapalat" w:hAnsi="GHEA Grapalat" w:cs="Arial Armenian"/>
          <w:sz w:val="22"/>
          <w:szCs w:val="22"/>
        </w:rPr>
        <w:t xml:space="preserve"> </w:t>
      </w:r>
      <w:r w:rsidRPr="00AC0572">
        <w:rPr>
          <w:rFonts w:ascii="GHEA Grapalat" w:hAnsi="GHEA Grapalat" w:cs="Arial"/>
          <w:sz w:val="22"/>
          <w:szCs w:val="22"/>
        </w:rPr>
        <w:t>կողմից</w:t>
      </w:r>
      <w:r w:rsidRPr="00AC0572">
        <w:rPr>
          <w:rFonts w:ascii="GHEA Grapalat" w:hAnsi="GHEA Grapalat" w:cs="Arial Armenian"/>
          <w:sz w:val="22"/>
          <w:szCs w:val="22"/>
        </w:rPr>
        <w:t xml:space="preserve"> </w:t>
      </w:r>
      <w:r w:rsidRPr="00AC0572">
        <w:rPr>
          <w:rFonts w:ascii="GHEA Grapalat" w:hAnsi="GHEA Grapalat" w:cs="Arial"/>
          <w:sz w:val="22"/>
          <w:szCs w:val="22"/>
        </w:rPr>
        <w:t>սահմանված</w:t>
      </w:r>
      <w:r w:rsidRPr="00AC0572">
        <w:rPr>
          <w:rFonts w:ascii="GHEA Grapalat" w:hAnsi="GHEA Grapalat" w:cs="Arial Armenian"/>
          <w:sz w:val="22"/>
          <w:szCs w:val="22"/>
        </w:rPr>
        <w:t xml:space="preserve"> </w:t>
      </w:r>
      <w:r w:rsidRPr="00AC0572">
        <w:rPr>
          <w:rFonts w:ascii="GHEA Grapalat" w:hAnsi="GHEA Grapalat" w:cs="Arial"/>
          <w:sz w:val="22"/>
          <w:szCs w:val="22"/>
        </w:rPr>
        <w:t>անհետաձգելի</w:t>
      </w:r>
      <w:r w:rsidRPr="00AC0572">
        <w:rPr>
          <w:rFonts w:ascii="GHEA Grapalat" w:hAnsi="GHEA Grapalat" w:cs="Arial Armenian"/>
          <w:sz w:val="22"/>
          <w:szCs w:val="22"/>
        </w:rPr>
        <w:t xml:space="preserve"> </w:t>
      </w:r>
      <w:r w:rsidRPr="00AC0572">
        <w:rPr>
          <w:rFonts w:ascii="GHEA Grapalat" w:hAnsi="GHEA Grapalat" w:cs="Arial"/>
          <w:sz w:val="22"/>
          <w:szCs w:val="22"/>
        </w:rPr>
        <w:t>վիճակների</w:t>
      </w:r>
      <w:r w:rsidRPr="00AC0572">
        <w:rPr>
          <w:rFonts w:ascii="GHEA Grapalat" w:hAnsi="GHEA Grapalat" w:cs="Arial Armenian"/>
          <w:sz w:val="22"/>
          <w:szCs w:val="22"/>
        </w:rPr>
        <w:t xml:space="preserve"> </w:t>
      </w:r>
      <w:r w:rsidRPr="00AC0572">
        <w:rPr>
          <w:rFonts w:ascii="GHEA Grapalat" w:hAnsi="GHEA Grapalat" w:cs="Arial"/>
          <w:sz w:val="22"/>
          <w:szCs w:val="22"/>
        </w:rPr>
        <w:t>և</w:t>
      </w:r>
      <w:r w:rsidRPr="00AC0572">
        <w:rPr>
          <w:rFonts w:ascii="GHEA Grapalat" w:hAnsi="GHEA Grapalat" w:cs="Arial Armenian"/>
          <w:sz w:val="22"/>
          <w:szCs w:val="22"/>
        </w:rPr>
        <w:t xml:space="preserve"> </w:t>
      </w:r>
      <w:r w:rsidRPr="00AC0572">
        <w:rPr>
          <w:rFonts w:ascii="GHEA Grapalat" w:hAnsi="GHEA Grapalat" w:cs="Arial"/>
          <w:sz w:val="22"/>
          <w:szCs w:val="22"/>
        </w:rPr>
        <w:t>հիվանդությունների</w:t>
      </w:r>
      <w:r w:rsidRPr="00AC0572">
        <w:rPr>
          <w:rFonts w:ascii="GHEA Grapalat" w:hAnsi="GHEA Grapalat" w:cs="Arial Armenian"/>
          <w:sz w:val="22"/>
          <w:szCs w:val="22"/>
        </w:rPr>
        <w:t xml:space="preserve"> </w:t>
      </w:r>
      <w:r w:rsidRPr="00AC0572">
        <w:rPr>
          <w:rFonts w:ascii="GHEA Grapalat" w:hAnsi="GHEA Grapalat" w:cs="Arial"/>
          <w:sz w:val="22"/>
          <w:szCs w:val="22"/>
        </w:rPr>
        <w:t>ցանկի, գործում</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համավճարի</w:t>
      </w:r>
      <w:r w:rsidRPr="00AC0572">
        <w:rPr>
          <w:rFonts w:ascii="GHEA Grapalat" w:hAnsi="GHEA Grapalat" w:cs="Sylfaen"/>
          <w:sz w:val="22"/>
          <w:szCs w:val="22"/>
        </w:rPr>
        <w:t xml:space="preserve"> </w:t>
      </w:r>
      <w:r w:rsidRPr="00AC0572">
        <w:rPr>
          <w:rFonts w:ascii="GHEA Grapalat" w:hAnsi="GHEA Grapalat" w:cs="Arial"/>
          <w:sz w:val="22"/>
          <w:szCs w:val="22"/>
        </w:rPr>
        <w:t>սկզբունքով</w:t>
      </w:r>
      <w:r w:rsidRPr="00AC0572">
        <w:rPr>
          <w:rFonts w:ascii="GHEA Grapalat" w:hAnsi="GHEA Grapalat" w:cs="Sylfaen"/>
          <w:sz w:val="22"/>
          <w:szCs w:val="22"/>
        </w:rPr>
        <w:t xml:space="preserve"> </w:t>
      </w:r>
      <w:r w:rsidRPr="00AC0572">
        <w:rPr>
          <w:rFonts w:ascii="GHEA Grapalat" w:hAnsi="GHEA Grapalat" w:cs="Arial"/>
          <w:sz w:val="22"/>
          <w:szCs w:val="22"/>
        </w:rPr>
        <w:t>փոխհատուցման</w:t>
      </w:r>
      <w:r w:rsidRPr="00AC0572">
        <w:rPr>
          <w:rFonts w:ascii="GHEA Grapalat" w:hAnsi="GHEA Grapalat" w:cs="Sylfaen"/>
          <w:sz w:val="22"/>
          <w:szCs w:val="22"/>
        </w:rPr>
        <w:t xml:space="preserve"> </w:t>
      </w:r>
      <w:r w:rsidRPr="00AC0572">
        <w:rPr>
          <w:rFonts w:ascii="GHEA Grapalat" w:hAnsi="GHEA Grapalat" w:cs="Arial"/>
          <w:sz w:val="22"/>
          <w:szCs w:val="22"/>
        </w:rPr>
        <w:lastRenderedPageBreak/>
        <w:t>մեխանիզմը</w:t>
      </w:r>
      <w:r w:rsidRPr="00AC0572">
        <w:rPr>
          <w:rFonts w:ascii="GHEA Grapalat" w:hAnsi="GHEA Grapalat" w:cs="Arial Armenian"/>
          <w:sz w:val="22"/>
          <w:szCs w:val="22"/>
        </w:rPr>
        <w:t>:</w:t>
      </w:r>
      <w:r w:rsidRPr="00AC0572">
        <w:rPr>
          <w:rFonts w:ascii="GHEA Grapalat" w:hAnsi="GHEA Grapalat" w:cs="Arial"/>
          <w:sz w:val="22"/>
          <w:szCs w:val="22"/>
        </w:rPr>
        <w:t xml:space="preserve"> 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նշված </w:t>
      </w:r>
      <w:r w:rsidRPr="00AC0572">
        <w:rPr>
          <w:rFonts w:ascii="GHEA Grapalat" w:hAnsi="GHEA Grapalat" w:cs="Arial"/>
          <w:sz w:val="22"/>
          <w:szCs w:val="22"/>
        </w:rPr>
        <w:t>ծախսերը նվազել են</w:t>
      </w:r>
      <w:r w:rsidRPr="00AC0572">
        <w:rPr>
          <w:rFonts w:ascii="GHEA Grapalat" w:hAnsi="GHEA Grapalat" w:cs="Sylfaen"/>
          <w:sz w:val="22"/>
          <w:szCs w:val="22"/>
          <w:lang w:val="zu-ZA"/>
        </w:rPr>
        <w:t xml:space="preserve"> </w:t>
      </w:r>
      <w:r w:rsidRPr="00AC0572">
        <w:rPr>
          <w:rFonts w:ascii="GHEA Grapalat" w:hAnsi="GHEA Grapalat" w:cs="Arial"/>
          <w:sz w:val="22"/>
          <w:szCs w:val="22"/>
        </w:rPr>
        <w:t>28.9</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1</w:t>
      </w:r>
      <w:r w:rsidRPr="00AC0572">
        <w:rPr>
          <w:rFonts w:ascii="GHEA Grapalat" w:hAnsi="GHEA Grapalat" w:cs="Sylfaen"/>
          <w:sz w:val="22"/>
          <w:szCs w:val="22"/>
          <w:lang w:val="zu-ZA"/>
        </w:rPr>
        <w:t xml:space="preserve">.3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հիմնականում </w:t>
      </w:r>
      <w:r w:rsidRPr="00AC0572">
        <w:rPr>
          <w:rFonts w:ascii="GHEA Grapalat" w:hAnsi="GHEA Grapalat" w:cs="Arial"/>
          <w:sz w:val="22"/>
          <w:szCs w:val="22"/>
        </w:rPr>
        <w:t>պայմանավորված</w:t>
      </w:r>
      <w:r w:rsidRPr="00AC0572">
        <w:rPr>
          <w:rFonts w:ascii="GHEA Grapalat" w:hAnsi="GHEA Grapalat" w:cs="Arial"/>
          <w:sz w:val="22"/>
          <w:szCs w:val="22"/>
          <w:lang w:val="en-US"/>
        </w:rPr>
        <w:t xml:space="preserve"> նախկինում</w:t>
      </w:r>
      <w:r w:rsidRPr="00AC0572">
        <w:rPr>
          <w:rFonts w:ascii="GHEA Grapalat" w:hAnsi="GHEA Grapalat" w:cs="Arial"/>
          <w:sz w:val="22"/>
          <w:szCs w:val="22"/>
          <w:lang w:val="zu-ZA"/>
        </w:rPr>
        <w:t xml:space="preserve"> </w:t>
      </w:r>
      <w:r w:rsidRPr="00AC0572">
        <w:rPr>
          <w:rFonts w:ascii="GHEA Grapalat" w:hAnsi="GHEA Grapalat" w:cs="Sylfaen"/>
          <w:sz w:val="22"/>
          <w:szCs w:val="22"/>
        </w:rPr>
        <w:t>միջոցառման շրջանակներում իրականացվ</w:t>
      </w:r>
      <w:r w:rsidRPr="00AC0572">
        <w:rPr>
          <w:rFonts w:ascii="GHEA Grapalat" w:hAnsi="GHEA Grapalat" w:cs="Sylfaen"/>
          <w:sz w:val="22"/>
          <w:szCs w:val="22"/>
          <w:lang w:val="en-US"/>
        </w:rPr>
        <w:t>ած</w:t>
      </w:r>
      <w:r w:rsidRPr="00AC0572">
        <w:rPr>
          <w:rFonts w:ascii="GHEA Grapalat" w:hAnsi="GHEA Grapalat" w:cs="Sylfaen"/>
          <w:sz w:val="22"/>
          <w:szCs w:val="22"/>
        </w:rPr>
        <w:t xml:space="preserve"> </w:t>
      </w:r>
      <w:r w:rsidRPr="00AC0572">
        <w:rPr>
          <w:rFonts w:ascii="GHEA Grapalat" w:hAnsi="GHEA Grapalat" w:cs="Sylfaen"/>
          <w:sz w:val="22"/>
          <w:szCs w:val="22"/>
          <w:lang w:val="en-US"/>
        </w:rPr>
        <w:t>ս</w:t>
      </w:r>
      <w:r w:rsidRPr="00AC0572">
        <w:rPr>
          <w:rFonts w:ascii="GHEA Grapalat" w:hAnsi="GHEA Grapalat" w:cs="Sylfaen"/>
          <w:sz w:val="22"/>
          <w:szCs w:val="22"/>
        </w:rPr>
        <w:t>րտի անհետաձգելի վիրահատություններ</w:t>
      </w:r>
      <w:r w:rsidRPr="00AC0572">
        <w:rPr>
          <w:rFonts w:ascii="GHEA Grapalat" w:hAnsi="GHEA Grapalat" w:cs="Sylfaen"/>
          <w:sz w:val="22"/>
          <w:szCs w:val="22"/>
          <w:lang w:val="en-US"/>
        </w:rPr>
        <w:t>ն առանձին</w:t>
      </w:r>
      <w:r w:rsidRPr="00AC0572">
        <w:rPr>
          <w:rFonts w:ascii="GHEA Grapalat" w:hAnsi="GHEA Grapalat" w:cs="Sylfaen"/>
          <w:sz w:val="22"/>
          <w:szCs w:val="22"/>
        </w:rPr>
        <w:t xml:space="preserve"> միջոցառմամբ</w:t>
      </w:r>
      <w:r w:rsidRPr="00AC0572">
        <w:rPr>
          <w:rFonts w:ascii="GHEA Grapalat" w:hAnsi="GHEA Grapalat" w:cs="Sylfaen"/>
          <w:sz w:val="22"/>
          <w:szCs w:val="22"/>
          <w:lang w:val="en-US"/>
        </w:rPr>
        <w:t xml:space="preserve"> նախատեսելու հանգամանքով</w:t>
      </w:r>
      <w:r w:rsidRPr="00AC0572">
        <w:rPr>
          <w:rFonts w:ascii="GHEA Grapalat" w:hAnsi="GHEA Grapalat" w:cs="Sylfaen"/>
          <w:sz w:val="22"/>
          <w:szCs w:val="22"/>
        </w:rPr>
        <w:t>:</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Հոգեկան</w:t>
      </w:r>
      <w:r w:rsidRPr="00AC0572">
        <w:rPr>
          <w:rFonts w:ascii="GHEA Grapalat" w:hAnsi="GHEA Grapalat" w:cs="Times Armenian"/>
          <w:sz w:val="22"/>
          <w:szCs w:val="22"/>
        </w:rPr>
        <w:t xml:space="preserve"> </w:t>
      </w:r>
      <w:r w:rsidRPr="00AC0572">
        <w:rPr>
          <w:rFonts w:ascii="GHEA Grapalat" w:hAnsi="GHEA Grapalat" w:cs="Arial"/>
          <w:sz w:val="22"/>
          <w:szCs w:val="22"/>
        </w:rPr>
        <w:t>և</w:t>
      </w:r>
      <w:r w:rsidRPr="00AC0572">
        <w:rPr>
          <w:rFonts w:ascii="GHEA Grapalat" w:hAnsi="GHEA Grapalat" w:cs="Times Armenian"/>
          <w:sz w:val="22"/>
          <w:szCs w:val="22"/>
        </w:rPr>
        <w:t xml:space="preserve"> </w:t>
      </w:r>
      <w:r w:rsidRPr="00AC0572">
        <w:rPr>
          <w:rFonts w:ascii="GHEA Grapalat" w:hAnsi="GHEA Grapalat" w:cs="Arial"/>
          <w:sz w:val="22"/>
          <w:szCs w:val="22"/>
        </w:rPr>
        <w:t>նարկոլոգիական</w:t>
      </w:r>
      <w:r w:rsidRPr="00AC0572">
        <w:rPr>
          <w:rFonts w:ascii="GHEA Grapalat" w:hAnsi="GHEA Grapalat" w:cs="Times Armenian"/>
          <w:sz w:val="22"/>
          <w:szCs w:val="22"/>
        </w:rPr>
        <w:t xml:space="preserve"> </w:t>
      </w:r>
      <w:r w:rsidRPr="00AC0572">
        <w:rPr>
          <w:rFonts w:ascii="GHEA Grapalat" w:hAnsi="GHEA Grapalat" w:cs="Arial"/>
          <w:sz w:val="22"/>
          <w:szCs w:val="22"/>
        </w:rPr>
        <w:t>հիվանդների</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ծառայություններին</w:t>
      </w:r>
      <w:r w:rsidRPr="00AC0572">
        <w:rPr>
          <w:rFonts w:ascii="GHEA Grapalat" w:hAnsi="GHEA Grapalat" w:cs="Sylfaen"/>
          <w:sz w:val="22"/>
          <w:szCs w:val="22"/>
        </w:rPr>
        <w:t xml:space="preserve"> 2020 </w:t>
      </w:r>
      <w:r w:rsidRPr="00AC0572">
        <w:rPr>
          <w:rFonts w:ascii="GHEA Grapalat" w:hAnsi="GHEA Grapalat" w:cs="Arial"/>
          <w:sz w:val="22"/>
          <w:szCs w:val="22"/>
        </w:rPr>
        <w:t>թվականին</w:t>
      </w:r>
      <w:r w:rsidRPr="00AC0572">
        <w:rPr>
          <w:rFonts w:ascii="GHEA Grapalat" w:hAnsi="GHEA Grapalat" w:cs="Times Armenian"/>
          <w:sz w:val="22"/>
          <w:szCs w:val="22"/>
        </w:rPr>
        <w:t xml:space="preserve"> </w:t>
      </w:r>
      <w:r w:rsidRPr="00AC0572">
        <w:rPr>
          <w:rFonts w:ascii="GHEA Grapalat" w:hAnsi="GHEA Grapalat" w:cs="Arial"/>
          <w:sz w:val="22"/>
          <w:szCs w:val="22"/>
        </w:rPr>
        <w:t>տրամադրվել</w:t>
      </w:r>
      <w:r w:rsidRPr="00AC0572">
        <w:rPr>
          <w:rFonts w:ascii="GHEA Grapalat" w:hAnsi="GHEA Grapalat" w:cs="Times Armenian"/>
          <w:sz w:val="22"/>
          <w:szCs w:val="22"/>
        </w:rPr>
        <w:t xml:space="preserve"> </w:t>
      </w:r>
      <w:r w:rsidRPr="00AC0572">
        <w:rPr>
          <w:rFonts w:ascii="GHEA Grapalat" w:hAnsi="GHEA Grapalat" w:cs="Arial"/>
          <w:sz w:val="22"/>
          <w:szCs w:val="22"/>
        </w:rPr>
        <w:t xml:space="preserve">է </w:t>
      </w:r>
      <w:r w:rsidRPr="00AC0572">
        <w:rPr>
          <w:rFonts w:ascii="GHEA Grapalat" w:hAnsi="GHEA Grapalat" w:cs="Times Armenian"/>
          <w:sz w:val="22"/>
          <w:szCs w:val="22"/>
        </w:rPr>
        <w:t xml:space="preserve">ավելի քան 3 </w:t>
      </w:r>
      <w:r w:rsidRPr="00AC0572">
        <w:rPr>
          <w:rFonts w:ascii="GHEA Grapalat" w:hAnsi="GHEA Grapalat" w:cs="Arial"/>
          <w:sz w:val="22"/>
          <w:szCs w:val="22"/>
        </w:rPr>
        <w:t>մլրդ</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w:t>
      </w:r>
      <w:r w:rsidRPr="00AC0572">
        <w:rPr>
          <w:rFonts w:ascii="GHEA Grapalat" w:hAnsi="GHEA Grapalat" w:cs="Sylfaen"/>
          <w:sz w:val="22"/>
          <w:szCs w:val="22"/>
        </w:rPr>
        <w:t xml:space="preserve"> </w:t>
      </w:r>
      <w:r w:rsidRPr="00AC0572">
        <w:rPr>
          <w:rFonts w:ascii="GHEA Grapalat" w:hAnsi="GHEA Grapalat" w:cs="Arial"/>
          <w:sz w:val="22"/>
          <w:szCs w:val="22"/>
        </w:rPr>
        <w:t>կազմելով</w:t>
      </w:r>
      <w:r w:rsidRPr="00AC0572">
        <w:rPr>
          <w:rFonts w:ascii="GHEA Grapalat" w:hAnsi="GHEA Grapalat" w:cs="Sylfaen"/>
          <w:sz w:val="22"/>
          <w:szCs w:val="22"/>
        </w:rPr>
        <w:t xml:space="preserve"> </w:t>
      </w:r>
      <w:r w:rsidRPr="00AC0572">
        <w:rPr>
          <w:rFonts w:ascii="GHEA Grapalat" w:hAnsi="GHEA Grapalat" w:cs="Arial"/>
          <w:sz w:val="22"/>
          <w:szCs w:val="22"/>
        </w:rPr>
        <w:t>նախատեսվածի</w:t>
      </w:r>
      <w:r w:rsidRPr="00AC0572">
        <w:rPr>
          <w:rFonts w:ascii="GHEA Grapalat" w:hAnsi="GHEA Grapalat" w:cs="Sylfaen"/>
          <w:sz w:val="22"/>
          <w:szCs w:val="22"/>
        </w:rPr>
        <w:t xml:space="preserve"> 99</w:t>
      </w:r>
      <w:r w:rsidRPr="00AC0572">
        <w:rPr>
          <w:rFonts w:ascii="GHEA Grapalat" w:hAnsi="GHEA Grapalat" w:cs="Sylfaen"/>
          <w:sz w:val="22"/>
          <w:szCs w:val="22"/>
          <w:lang w:val="zu-ZA"/>
        </w:rPr>
        <w:t>.5</w:t>
      </w:r>
      <w:r w:rsidRPr="00AC0572">
        <w:rPr>
          <w:rFonts w:ascii="GHEA Grapalat" w:hAnsi="GHEA Grapalat" w:cs="Times Armenian"/>
          <w:sz w:val="22"/>
          <w:szCs w:val="22"/>
        </w:rPr>
        <w:t>%</w:t>
      </w:r>
      <w:r w:rsidRPr="00AC0572">
        <w:rPr>
          <w:rFonts w:ascii="GHEA Grapalat" w:hAnsi="GHEA Grapalat" w:cs="Times Armenian"/>
          <w:sz w:val="22"/>
          <w:szCs w:val="22"/>
          <w:lang w:val="zu-ZA"/>
        </w:rPr>
        <w:noBreakHyphen/>
      </w:r>
      <w:r w:rsidRPr="00AC0572">
        <w:rPr>
          <w:rFonts w:ascii="GHEA Grapalat" w:hAnsi="GHEA Grapalat" w:cs="Arial"/>
          <w:sz w:val="22"/>
          <w:szCs w:val="22"/>
        </w:rPr>
        <w:t>ը</w:t>
      </w:r>
      <w:r w:rsidRPr="00AC0572">
        <w:rPr>
          <w:rFonts w:ascii="GHEA Grapalat" w:hAnsi="GHEA Grapalat" w:cs="Sylfaen"/>
          <w:sz w:val="22"/>
          <w:szCs w:val="22"/>
        </w:rPr>
        <w:t xml:space="preserve">: </w:t>
      </w:r>
      <w:r w:rsidRPr="00AC0572">
        <w:rPr>
          <w:rFonts w:ascii="GHEA Grapalat" w:hAnsi="GHEA Grapalat" w:cs="Arial"/>
          <w:sz w:val="22"/>
          <w:szCs w:val="22"/>
        </w:rPr>
        <w:t>Ծրագրի</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իրականացվել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քրոնիկ</w:t>
      </w:r>
      <w:r w:rsidRPr="00AC0572">
        <w:rPr>
          <w:rFonts w:ascii="GHEA Grapalat" w:hAnsi="GHEA Grapalat" w:cs="Sylfaen"/>
          <w:sz w:val="22"/>
          <w:szCs w:val="22"/>
        </w:rPr>
        <w:t xml:space="preserve"> </w:t>
      </w:r>
      <w:r w:rsidRPr="00AC0572">
        <w:rPr>
          <w:rFonts w:ascii="GHEA Grapalat" w:hAnsi="GHEA Grapalat" w:cs="Arial"/>
          <w:sz w:val="22"/>
          <w:szCs w:val="22"/>
        </w:rPr>
        <w:t>հոգեկան</w:t>
      </w:r>
      <w:r w:rsidRPr="00AC0572">
        <w:rPr>
          <w:rFonts w:ascii="GHEA Grapalat" w:hAnsi="GHEA Grapalat" w:cs="Sylfaen"/>
          <w:sz w:val="22"/>
          <w:szCs w:val="22"/>
        </w:rPr>
        <w:t xml:space="preserve"> </w:t>
      </w:r>
      <w:r w:rsidRPr="00AC0572">
        <w:rPr>
          <w:rFonts w:ascii="GHEA Grapalat" w:hAnsi="GHEA Grapalat" w:cs="Arial"/>
          <w:sz w:val="22"/>
          <w:szCs w:val="22"/>
        </w:rPr>
        <w:t>հիվանդ</w:t>
      </w:r>
      <w:r w:rsidRPr="00AC0572">
        <w:rPr>
          <w:rFonts w:ascii="GHEA Grapalat" w:hAnsi="GHEA Grapalat" w:cs="Sylfaen"/>
          <w:sz w:val="22"/>
          <w:szCs w:val="22"/>
        </w:rPr>
        <w:softHyphen/>
      </w:r>
      <w:r w:rsidRPr="00AC0572">
        <w:rPr>
          <w:rFonts w:ascii="GHEA Grapalat" w:hAnsi="GHEA Grapalat" w:cs="Arial"/>
          <w:sz w:val="22"/>
          <w:szCs w:val="22"/>
        </w:rPr>
        <w:t>ների</w:t>
      </w:r>
      <w:r w:rsidRPr="00AC0572">
        <w:rPr>
          <w:rFonts w:ascii="GHEA Grapalat" w:hAnsi="GHEA Grapalat" w:cs="Sylfaen"/>
          <w:sz w:val="22"/>
          <w:szCs w:val="22"/>
        </w:rPr>
        <w:t xml:space="preserve"> </w:t>
      </w:r>
      <w:r w:rsidRPr="00AC0572">
        <w:rPr>
          <w:rFonts w:ascii="GHEA Grapalat" w:hAnsi="GHEA Grapalat" w:cs="Arial"/>
          <w:sz w:val="22"/>
          <w:szCs w:val="22"/>
        </w:rPr>
        <w:t>խնամք</w:t>
      </w:r>
      <w:r w:rsidRPr="00AC0572">
        <w:rPr>
          <w:rFonts w:ascii="GHEA Grapalat" w:hAnsi="GHEA Grapalat" w:cs="Sylfaen"/>
          <w:sz w:val="22"/>
          <w:szCs w:val="22"/>
        </w:rPr>
        <w:t xml:space="preserve">, </w:t>
      </w:r>
      <w:r w:rsidRPr="00AC0572">
        <w:rPr>
          <w:rFonts w:ascii="GHEA Grapalat" w:hAnsi="GHEA Grapalat" w:cs="Arial"/>
          <w:sz w:val="22"/>
          <w:szCs w:val="22"/>
        </w:rPr>
        <w:t>հիվանդների</w:t>
      </w:r>
      <w:r w:rsidRPr="00AC0572">
        <w:rPr>
          <w:rFonts w:ascii="GHEA Grapalat" w:hAnsi="GHEA Grapalat" w:cs="Sylfaen"/>
          <w:sz w:val="22"/>
          <w:szCs w:val="22"/>
        </w:rPr>
        <w:t xml:space="preserve"> </w:t>
      </w:r>
      <w:r w:rsidRPr="00AC0572">
        <w:rPr>
          <w:rFonts w:ascii="GHEA Grapalat" w:hAnsi="GHEA Grapalat" w:cs="Arial"/>
          <w:sz w:val="22"/>
          <w:szCs w:val="22"/>
        </w:rPr>
        <w:t>փորձաքննություն</w:t>
      </w:r>
      <w:r w:rsidRPr="00AC0572">
        <w:rPr>
          <w:rFonts w:ascii="GHEA Grapalat" w:hAnsi="GHEA Grapalat" w:cs="Sylfaen"/>
          <w:sz w:val="22"/>
          <w:szCs w:val="22"/>
        </w:rPr>
        <w:t xml:space="preserve">, </w:t>
      </w:r>
      <w:r w:rsidRPr="00AC0572">
        <w:rPr>
          <w:rFonts w:ascii="GHEA Grapalat" w:hAnsi="GHEA Grapalat" w:cs="Arial"/>
          <w:sz w:val="22"/>
          <w:szCs w:val="22"/>
        </w:rPr>
        <w:t>հարկադիր</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սուր</w:t>
      </w:r>
      <w:r w:rsidRPr="00AC0572">
        <w:rPr>
          <w:rFonts w:ascii="GHEA Grapalat" w:hAnsi="GHEA Grapalat" w:cs="Sylfaen"/>
          <w:sz w:val="22"/>
          <w:szCs w:val="22"/>
        </w:rPr>
        <w:t xml:space="preserve"> </w:t>
      </w:r>
      <w:r w:rsidRPr="00AC0572">
        <w:rPr>
          <w:rFonts w:ascii="GHEA Grapalat" w:hAnsi="GHEA Grapalat" w:cs="Arial"/>
          <w:sz w:val="22"/>
          <w:szCs w:val="22"/>
        </w:rPr>
        <w:t>վիճակների</w:t>
      </w:r>
      <w:r w:rsidRPr="00AC0572">
        <w:rPr>
          <w:rFonts w:ascii="GHEA Grapalat" w:hAnsi="GHEA Grapalat" w:cs="Sylfaen"/>
          <w:sz w:val="22"/>
          <w:szCs w:val="22"/>
        </w:rPr>
        <w:t xml:space="preserve"> </w:t>
      </w:r>
      <w:r w:rsidRPr="00AC0572">
        <w:rPr>
          <w:rFonts w:ascii="GHEA Grapalat" w:hAnsi="GHEA Grapalat" w:cs="Arial"/>
          <w:sz w:val="22"/>
          <w:szCs w:val="22"/>
        </w:rPr>
        <w:t>բուժում</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նարկո</w:t>
      </w:r>
      <w:r w:rsidRPr="00AC0572">
        <w:rPr>
          <w:rFonts w:ascii="GHEA Grapalat" w:hAnsi="GHEA Grapalat" w:cs="Sylfaen"/>
          <w:sz w:val="22"/>
          <w:szCs w:val="22"/>
        </w:rPr>
        <w:softHyphen/>
      </w:r>
      <w:r w:rsidRPr="00AC0572">
        <w:rPr>
          <w:rFonts w:ascii="GHEA Grapalat" w:hAnsi="GHEA Grapalat" w:cs="Arial"/>
          <w:sz w:val="22"/>
          <w:szCs w:val="22"/>
        </w:rPr>
        <w:t>լո</w:t>
      </w:r>
      <w:r w:rsidRPr="00AC0572">
        <w:rPr>
          <w:rFonts w:ascii="GHEA Grapalat" w:hAnsi="GHEA Grapalat" w:cs="Sylfaen"/>
          <w:sz w:val="22"/>
          <w:szCs w:val="22"/>
        </w:rPr>
        <w:softHyphen/>
      </w:r>
      <w:r w:rsidRPr="00AC0572">
        <w:rPr>
          <w:rFonts w:ascii="GHEA Grapalat" w:hAnsi="GHEA Grapalat" w:cs="Arial"/>
          <w:sz w:val="22"/>
          <w:szCs w:val="22"/>
        </w:rPr>
        <w:t>գիա</w:t>
      </w:r>
      <w:r w:rsidRPr="00AC0572">
        <w:rPr>
          <w:rFonts w:ascii="GHEA Grapalat" w:hAnsi="GHEA Grapalat" w:cs="Sylfaen"/>
          <w:sz w:val="22"/>
          <w:szCs w:val="22"/>
        </w:rPr>
        <w:softHyphen/>
      </w:r>
      <w:r w:rsidRPr="00AC0572">
        <w:rPr>
          <w:rFonts w:ascii="GHEA Grapalat" w:hAnsi="GHEA Grapalat" w:cs="Arial"/>
          <w:sz w:val="22"/>
          <w:szCs w:val="22"/>
        </w:rPr>
        <w:t>կան</w:t>
      </w:r>
      <w:r w:rsidRPr="00AC0572">
        <w:rPr>
          <w:rFonts w:ascii="GHEA Grapalat" w:hAnsi="GHEA Grapalat" w:cs="Sylfaen"/>
          <w:sz w:val="22"/>
          <w:szCs w:val="22"/>
        </w:rPr>
        <w:t xml:space="preserve"> </w:t>
      </w:r>
      <w:r w:rsidRPr="00AC0572">
        <w:rPr>
          <w:rFonts w:ascii="GHEA Grapalat" w:hAnsi="GHEA Grapalat" w:cs="Arial"/>
          <w:sz w:val="22"/>
          <w:szCs w:val="22"/>
        </w:rPr>
        <w:t>դիսպանսերներում</w:t>
      </w:r>
      <w:r w:rsidRPr="00AC0572">
        <w:rPr>
          <w:rFonts w:ascii="GHEA Grapalat" w:hAnsi="GHEA Grapalat" w:cs="Sylfaen"/>
          <w:sz w:val="22"/>
          <w:szCs w:val="22"/>
        </w:rPr>
        <w:t xml:space="preserve"> </w:t>
      </w:r>
      <w:r w:rsidRPr="00AC0572">
        <w:rPr>
          <w:rFonts w:ascii="GHEA Grapalat" w:hAnsi="GHEA Grapalat" w:cs="Arial"/>
          <w:sz w:val="22"/>
          <w:szCs w:val="22"/>
        </w:rPr>
        <w:t>թմրամոլությամբ</w:t>
      </w:r>
      <w:r w:rsidRPr="00AC0572">
        <w:rPr>
          <w:rFonts w:ascii="GHEA Grapalat" w:hAnsi="GHEA Grapalat" w:cs="Sylfaen"/>
          <w:sz w:val="22"/>
          <w:szCs w:val="22"/>
        </w:rPr>
        <w:t xml:space="preserve">, </w:t>
      </w:r>
      <w:r w:rsidRPr="00AC0572">
        <w:rPr>
          <w:rFonts w:ascii="GHEA Grapalat" w:hAnsi="GHEA Grapalat" w:cs="Arial"/>
          <w:sz w:val="22"/>
          <w:szCs w:val="22"/>
        </w:rPr>
        <w:t>թունամոլությամբ</w:t>
      </w:r>
      <w:r w:rsidRPr="00AC0572">
        <w:rPr>
          <w:rFonts w:ascii="GHEA Grapalat" w:hAnsi="GHEA Grapalat" w:cs="Sylfaen"/>
          <w:sz w:val="22"/>
          <w:szCs w:val="22"/>
        </w:rPr>
        <w:t xml:space="preserve">, </w:t>
      </w:r>
      <w:r w:rsidRPr="00AC0572">
        <w:rPr>
          <w:rFonts w:ascii="GHEA Grapalat" w:hAnsi="GHEA Grapalat" w:cs="Arial"/>
          <w:sz w:val="22"/>
          <w:szCs w:val="22"/>
        </w:rPr>
        <w:t>ալկոհոլամոլությամբ</w:t>
      </w:r>
      <w:r w:rsidRPr="00AC0572">
        <w:rPr>
          <w:rFonts w:ascii="GHEA Grapalat" w:hAnsi="GHEA Grapalat" w:cs="Sylfaen"/>
          <w:sz w:val="22"/>
          <w:szCs w:val="22"/>
        </w:rPr>
        <w:t xml:space="preserve"> </w:t>
      </w:r>
      <w:r w:rsidRPr="00AC0572">
        <w:rPr>
          <w:rFonts w:ascii="GHEA Grapalat" w:hAnsi="GHEA Grapalat" w:cs="Arial"/>
          <w:sz w:val="22"/>
          <w:szCs w:val="22"/>
        </w:rPr>
        <w:t>տառա</w:t>
      </w:r>
      <w:r w:rsidRPr="00AC0572">
        <w:rPr>
          <w:rFonts w:ascii="GHEA Grapalat" w:hAnsi="GHEA Grapalat" w:cs="Sylfaen"/>
          <w:sz w:val="22"/>
          <w:szCs w:val="22"/>
        </w:rPr>
        <w:softHyphen/>
      </w:r>
      <w:r w:rsidRPr="00AC0572">
        <w:rPr>
          <w:rFonts w:ascii="GHEA Grapalat" w:hAnsi="GHEA Grapalat" w:cs="Arial"/>
          <w:sz w:val="22"/>
          <w:szCs w:val="22"/>
        </w:rPr>
        <w:t>պող</w:t>
      </w:r>
      <w:r w:rsidRPr="00AC0572">
        <w:rPr>
          <w:rFonts w:ascii="GHEA Grapalat" w:hAnsi="GHEA Grapalat" w:cs="Sylfaen"/>
          <w:sz w:val="22"/>
          <w:szCs w:val="22"/>
        </w:rPr>
        <w:t xml:space="preserve"> </w:t>
      </w:r>
      <w:r w:rsidRPr="00AC0572">
        <w:rPr>
          <w:rFonts w:ascii="GHEA Grapalat" w:hAnsi="GHEA Grapalat" w:cs="Arial"/>
          <w:sz w:val="22"/>
          <w:szCs w:val="22"/>
        </w:rPr>
        <w:t>անձանց</w:t>
      </w:r>
      <w:r w:rsidRPr="00AC0572">
        <w:rPr>
          <w:rFonts w:ascii="GHEA Grapalat" w:hAnsi="GHEA Grapalat" w:cs="Sylfaen"/>
          <w:sz w:val="22"/>
          <w:szCs w:val="22"/>
        </w:rPr>
        <w:t xml:space="preserve"> </w:t>
      </w:r>
      <w:r w:rsidRPr="00AC0572">
        <w:rPr>
          <w:rFonts w:ascii="GHEA Grapalat" w:hAnsi="GHEA Grapalat" w:cs="Arial"/>
          <w:sz w:val="22"/>
          <w:szCs w:val="22"/>
        </w:rPr>
        <w:t>հիվանդանոցային</w:t>
      </w:r>
      <w:r w:rsidRPr="00AC0572">
        <w:rPr>
          <w:rFonts w:ascii="GHEA Grapalat" w:hAnsi="GHEA Grapalat" w:cs="Sylfaen"/>
          <w:sz w:val="22"/>
          <w:szCs w:val="22"/>
        </w:rPr>
        <w:t xml:space="preserve"> </w:t>
      </w:r>
      <w:r w:rsidRPr="00AC0572">
        <w:rPr>
          <w:rFonts w:ascii="GHEA Grapalat" w:hAnsi="GHEA Grapalat" w:cs="Arial"/>
          <w:sz w:val="22"/>
          <w:szCs w:val="22"/>
        </w:rPr>
        <w:t>բուժում</w:t>
      </w:r>
      <w:r w:rsidRPr="00AC0572">
        <w:rPr>
          <w:rFonts w:ascii="GHEA Grapalat" w:hAnsi="GHEA Grapalat" w:cs="Sylfaen"/>
          <w:sz w:val="22"/>
          <w:szCs w:val="22"/>
        </w:rPr>
        <w:t xml:space="preserve">: </w:t>
      </w:r>
      <w:r w:rsidRPr="00AC0572">
        <w:rPr>
          <w:rFonts w:ascii="GHEA Grapalat" w:hAnsi="GHEA Grapalat" w:cs="Arial"/>
          <w:sz w:val="22"/>
          <w:szCs w:val="22"/>
        </w:rPr>
        <w:t>Միջոցառման</w:t>
      </w:r>
      <w:r w:rsidRPr="00AC0572">
        <w:rPr>
          <w:rFonts w:ascii="GHEA Grapalat" w:hAnsi="GHEA Grapalat" w:cs="Times Armenia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բուժօգնություն</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ստացել</w:t>
      </w:r>
      <w:r w:rsidRPr="00AC0572">
        <w:rPr>
          <w:rFonts w:ascii="GHEA Grapalat" w:hAnsi="GHEA Grapalat" w:cs="Sylfaen"/>
          <w:sz w:val="22"/>
          <w:szCs w:val="22"/>
        </w:rPr>
        <w:t xml:space="preserve"> 6145 </w:t>
      </w:r>
      <w:r w:rsidRPr="00AC0572">
        <w:rPr>
          <w:rFonts w:ascii="GHEA Grapalat" w:hAnsi="GHEA Grapalat" w:cs="Arial"/>
          <w:sz w:val="22"/>
          <w:szCs w:val="22"/>
        </w:rPr>
        <w:t>հիվանդ</w:t>
      </w:r>
      <w:r w:rsidRPr="00AC0572">
        <w:rPr>
          <w:rFonts w:ascii="GHEA Grapalat" w:hAnsi="GHEA Grapalat" w:cs="Sylfaen"/>
          <w:sz w:val="22"/>
          <w:szCs w:val="22"/>
        </w:rPr>
        <w:t>`</w:t>
      </w:r>
      <w:r w:rsidRPr="00AC0572">
        <w:rPr>
          <w:rFonts w:ascii="GHEA Grapalat" w:hAnsi="GHEA Grapalat" w:cs="Sylfaen"/>
          <w:sz w:val="22"/>
          <w:szCs w:val="22"/>
          <w:lang w:val="zu-ZA"/>
        </w:rPr>
        <w:t xml:space="preserve"> </w:t>
      </w:r>
      <w:r w:rsidRPr="00AC0572">
        <w:rPr>
          <w:rFonts w:ascii="GHEA Grapalat" w:hAnsi="GHEA Grapalat" w:cs="Arial"/>
          <w:sz w:val="22"/>
          <w:szCs w:val="22"/>
        </w:rPr>
        <w:t>կանխատեսված</w:t>
      </w:r>
      <w:r w:rsidRPr="00AC0572">
        <w:rPr>
          <w:rFonts w:ascii="GHEA Grapalat" w:hAnsi="GHEA Grapalat" w:cs="Times Armenian"/>
          <w:sz w:val="22"/>
          <w:szCs w:val="22"/>
          <w:lang w:val="zu-ZA"/>
        </w:rPr>
        <w:t xml:space="preserve"> 6993</w:t>
      </w:r>
      <w:r w:rsidRPr="00AC0572">
        <w:rPr>
          <w:rFonts w:ascii="GHEA Grapalat" w:hAnsi="GHEA Grapalat" w:cs="Times Armenian"/>
          <w:sz w:val="22"/>
          <w:szCs w:val="22"/>
        </w:rPr>
        <w:t>-</w:t>
      </w:r>
      <w:r w:rsidRPr="00AC0572">
        <w:rPr>
          <w:rFonts w:ascii="GHEA Grapalat" w:hAnsi="GHEA Grapalat" w:cs="Arial"/>
          <w:sz w:val="22"/>
          <w:szCs w:val="22"/>
        </w:rPr>
        <w:t>ի</w:t>
      </w:r>
      <w:r w:rsidRPr="00AC0572">
        <w:rPr>
          <w:rFonts w:ascii="GHEA Grapalat" w:hAnsi="GHEA Grapalat" w:cs="Sylfaen"/>
          <w:sz w:val="22"/>
          <w:szCs w:val="22"/>
        </w:rPr>
        <w:t xml:space="preserve"> և </w:t>
      </w:r>
      <w:r w:rsidRPr="00AC0572">
        <w:rPr>
          <w:rFonts w:ascii="GHEA Grapalat" w:hAnsi="GHEA Grapalat" w:cs="Sylfaen"/>
          <w:sz w:val="22"/>
          <w:szCs w:val="22"/>
          <w:lang w:val="zu-ZA"/>
        </w:rPr>
        <w:t xml:space="preserve">2019 </w:t>
      </w:r>
      <w:r w:rsidRPr="00AC0572">
        <w:rPr>
          <w:rFonts w:ascii="GHEA Grapalat" w:hAnsi="GHEA Grapalat" w:cs="Sylfaen"/>
          <w:sz w:val="22"/>
          <w:szCs w:val="22"/>
        </w:rPr>
        <w:t>թվականի 7</w:t>
      </w:r>
      <w:r w:rsidRPr="00AC0572">
        <w:rPr>
          <w:rFonts w:ascii="GHEA Grapalat" w:hAnsi="GHEA Grapalat" w:cs="Sylfaen"/>
          <w:sz w:val="22"/>
          <w:szCs w:val="22"/>
          <w:lang w:val="zu-ZA"/>
        </w:rPr>
        <w:t>923</w:t>
      </w:r>
      <w:r w:rsidRPr="00AC0572">
        <w:rPr>
          <w:rFonts w:ascii="GHEA Grapalat" w:hAnsi="GHEA Grapalat" w:cs="Times Armenian"/>
          <w:sz w:val="22"/>
          <w:szCs w:val="22"/>
        </w:rPr>
        <w:t>-</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rPr>
        <w:t>:</w:t>
      </w:r>
      <w:r w:rsidRPr="00AC0572">
        <w:rPr>
          <w:rFonts w:ascii="GHEA Grapalat" w:hAnsi="GHEA Grapalat" w:cs="Arial"/>
          <w:sz w:val="22"/>
          <w:szCs w:val="22"/>
        </w:rPr>
        <w:t xml:space="preserve"> 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նշված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 են</w:t>
      </w:r>
      <w:r w:rsidRPr="00AC0572">
        <w:rPr>
          <w:rFonts w:ascii="GHEA Grapalat" w:hAnsi="GHEA Grapalat" w:cs="Sylfaen"/>
          <w:sz w:val="22"/>
          <w:szCs w:val="22"/>
          <w:lang w:val="zu-ZA"/>
        </w:rPr>
        <w:t xml:space="preserve"> </w:t>
      </w:r>
      <w:r w:rsidRPr="00AC0572">
        <w:rPr>
          <w:rFonts w:ascii="GHEA Grapalat" w:hAnsi="GHEA Grapalat" w:cs="Arial"/>
          <w:sz w:val="22"/>
          <w:szCs w:val="22"/>
          <w:lang w:val="zu-ZA"/>
        </w:rPr>
        <w:t>17</w:t>
      </w:r>
      <w:r w:rsidRPr="00AC0572">
        <w:rPr>
          <w:rFonts w:ascii="GHEA Grapalat" w:hAnsi="GHEA Grapalat" w:cs="Arial"/>
          <w:sz w:val="22"/>
          <w:szCs w:val="22"/>
        </w:rPr>
        <w:t>.9</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455</w:t>
      </w:r>
      <w:r w:rsidRPr="00AC0572">
        <w:rPr>
          <w:rFonts w:ascii="GHEA Grapalat" w:hAnsi="GHEA Grapalat" w:cs="Sylfaen"/>
          <w:sz w:val="22"/>
          <w:szCs w:val="22"/>
          <w:lang w:val="zu-ZA"/>
        </w:rPr>
        <w:t xml:space="preserve">.6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 ավելի</w:t>
      </w:r>
      <w:r w:rsidRPr="00AC0572">
        <w:rPr>
          <w:rFonts w:ascii="GHEA Grapalat" w:hAnsi="GHEA Grapalat" w:cs="Sylfaen"/>
          <w:sz w:val="22"/>
          <w:szCs w:val="22"/>
          <w:lang w:val="zu-ZA"/>
        </w:rPr>
        <w:t xml:space="preserve"> </w:t>
      </w:r>
      <w:r w:rsidRPr="00AC0572">
        <w:rPr>
          <w:rFonts w:ascii="GHEA Grapalat" w:hAnsi="GHEA Grapalat" w:cs="Arial"/>
          <w:sz w:val="22"/>
          <w:szCs w:val="22"/>
        </w:rPr>
        <w:t>թանկարժեք</w:t>
      </w:r>
      <w:r w:rsidRPr="00AC0572">
        <w:rPr>
          <w:rFonts w:ascii="GHEA Grapalat" w:hAnsi="GHEA Grapalat" w:cs="Arial"/>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lang w:val="zu-ZA"/>
        </w:rPr>
        <w:t xml:space="preserve"> </w:t>
      </w:r>
      <w:r w:rsidRPr="00AC0572">
        <w:rPr>
          <w:rFonts w:ascii="GHEA Grapalat" w:hAnsi="GHEA Grapalat" w:cs="Sylfaen"/>
          <w:sz w:val="22"/>
          <w:szCs w:val="22"/>
        </w:rPr>
        <w:t>մատուց</w:t>
      </w:r>
      <w:r w:rsidRPr="00AC0572">
        <w:rPr>
          <w:rFonts w:ascii="GHEA Grapalat" w:hAnsi="GHEA Grapalat" w:cs="Arial"/>
          <w:sz w:val="22"/>
          <w:szCs w:val="22"/>
        </w:rPr>
        <w:t>մամբ, ինչպես նաև</w:t>
      </w:r>
      <w:r w:rsidRPr="00AC0572">
        <w:rPr>
          <w:rFonts w:ascii="GHEA Grapalat" w:hAnsi="GHEA Grapalat" w:cs="Sylfaen"/>
          <w:sz w:val="22"/>
          <w:szCs w:val="22"/>
        </w:rPr>
        <w:t xml:space="preserve"> պահպան</w:t>
      </w:r>
      <w:r w:rsidRPr="00AC0572">
        <w:rPr>
          <w:rFonts w:ascii="GHEA Grapalat" w:hAnsi="GHEA Grapalat" w:cs="Sylfaen"/>
          <w:sz w:val="22"/>
          <w:szCs w:val="22"/>
        </w:rPr>
        <w:softHyphen/>
        <w:t xml:space="preserve">ման ծախսերի ավելացմամբ և </w:t>
      </w:r>
      <w:r w:rsidRPr="00AC0572">
        <w:rPr>
          <w:rFonts w:ascii="GHEA Grapalat" w:hAnsi="GHEA Grapalat" w:cs="Sylfaen"/>
          <w:sz w:val="22"/>
          <w:szCs w:val="22"/>
          <w:lang w:val="en-US"/>
        </w:rPr>
        <w:t>հունվարի 1-ից ն</w:t>
      </w:r>
      <w:r w:rsidRPr="00AC0572">
        <w:rPr>
          <w:rFonts w:ascii="GHEA Grapalat" w:hAnsi="GHEA Grapalat" w:cs="Sylfaen"/>
          <w:sz w:val="22"/>
          <w:szCs w:val="22"/>
        </w:rPr>
        <w:t xml:space="preserve">վազագույն ամսական աշխատավարձի </w:t>
      </w:r>
      <w:r w:rsidRPr="00AC0572">
        <w:rPr>
          <w:rFonts w:ascii="GHEA Grapalat" w:hAnsi="GHEA Grapalat" w:cs="Sylfaen"/>
          <w:sz w:val="22"/>
          <w:szCs w:val="22"/>
          <w:lang w:val="en-US"/>
        </w:rPr>
        <w:t>բարձրացմամբ</w:t>
      </w:r>
      <w:r w:rsidRPr="00AC0572">
        <w:rPr>
          <w:rFonts w:ascii="GHEA Grapalat" w:hAnsi="GHEA Grapalat" w:cs="Sylfaen"/>
          <w:sz w:val="22"/>
          <w:szCs w:val="22"/>
        </w:rPr>
        <w:t>:</w:t>
      </w:r>
      <w:r w:rsidRPr="00AC0572">
        <w:rPr>
          <w:rFonts w:ascii="GHEA Grapalat" w:hAnsi="GHEA Grapalat" w:cs="Sylfaen"/>
          <w:sz w:val="22"/>
          <w:szCs w:val="22"/>
          <w:lang w:val="zu-ZA"/>
        </w:rPr>
        <w:t xml:space="preserve"> </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 </w:t>
      </w:r>
      <w:r w:rsidRPr="00AC0572">
        <w:rPr>
          <w:rFonts w:ascii="GHEA Grapalat" w:hAnsi="GHEA Grapalat" w:cs="Arial"/>
          <w:sz w:val="22"/>
          <w:szCs w:val="22"/>
        </w:rPr>
        <w:t>Ուռուցքաբանական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Times Armenian"/>
          <w:sz w:val="22"/>
          <w:szCs w:val="22"/>
        </w:rPr>
        <w:t xml:space="preserve"> </w:t>
      </w:r>
      <w:r w:rsidRPr="00AC0572">
        <w:rPr>
          <w:rFonts w:ascii="GHEA Grapalat" w:hAnsi="GHEA Grapalat" w:cs="Arial"/>
          <w:sz w:val="22"/>
          <w:szCs w:val="22"/>
        </w:rPr>
        <w:t>արյունաբանական</w:t>
      </w:r>
      <w:r w:rsidRPr="00AC0572">
        <w:rPr>
          <w:rFonts w:ascii="GHEA Grapalat" w:hAnsi="GHEA Grapalat" w:cs="Times Armenian"/>
          <w:sz w:val="22"/>
          <w:szCs w:val="22"/>
        </w:rPr>
        <w:t xml:space="preserve"> </w:t>
      </w:r>
      <w:r w:rsidRPr="00AC0572">
        <w:rPr>
          <w:rFonts w:ascii="GHEA Grapalat" w:hAnsi="GHEA Grapalat" w:cs="Arial"/>
          <w:sz w:val="22"/>
          <w:szCs w:val="22"/>
        </w:rPr>
        <w:t>հիվանդությունների</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Times Armenian"/>
          <w:sz w:val="22"/>
          <w:szCs w:val="22"/>
        </w:rPr>
        <w:t xml:space="preserve"> </w:t>
      </w:r>
      <w:r w:rsidRPr="00AC0572">
        <w:rPr>
          <w:rFonts w:ascii="GHEA Grapalat" w:hAnsi="GHEA Grapalat" w:cs="Arial"/>
          <w:sz w:val="22"/>
          <w:szCs w:val="22"/>
        </w:rPr>
        <w:t>ծախսերը</w:t>
      </w:r>
      <w:r w:rsidRPr="00AC0572">
        <w:rPr>
          <w:rFonts w:ascii="GHEA Grapalat" w:hAnsi="GHEA Grapalat" w:cs="Times Armenian"/>
          <w:sz w:val="22"/>
          <w:szCs w:val="22"/>
        </w:rPr>
        <w:t xml:space="preserve"> </w:t>
      </w:r>
      <w:r w:rsidRPr="00AC0572">
        <w:rPr>
          <w:rFonts w:ascii="GHEA Grapalat" w:hAnsi="GHEA Grapalat" w:cs="Arial"/>
          <w:sz w:val="22"/>
          <w:szCs w:val="22"/>
        </w:rPr>
        <w:t>կատարվել</w:t>
      </w:r>
      <w:r w:rsidRPr="00AC0572">
        <w:rPr>
          <w:rFonts w:ascii="GHEA Grapalat" w:hAnsi="GHEA Grapalat" w:cs="Times Armenian"/>
          <w:sz w:val="22"/>
          <w:szCs w:val="22"/>
        </w:rPr>
        <w:t xml:space="preserve"> </w:t>
      </w:r>
      <w:r w:rsidRPr="00AC0572">
        <w:rPr>
          <w:rFonts w:ascii="GHEA Grapalat" w:hAnsi="GHEA Grapalat" w:cs="Arial"/>
          <w:sz w:val="22"/>
          <w:szCs w:val="22"/>
        </w:rPr>
        <w:t>են</w:t>
      </w:r>
      <w:r w:rsidRPr="00AC0572">
        <w:rPr>
          <w:rFonts w:ascii="GHEA Grapalat" w:hAnsi="GHEA Grapalat" w:cs="Times Armenian"/>
          <w:sz w:val="22"/>
          <w:szCs w:val="22"/>
        </w:rPr>
        <w:t xml:space="preserve"> 98.</w:t>
      </w:r>
      <w:r w:rsidRPr="00AC0572">
        <w:rPr>
          <w:rFonts w:ascii="GHEA Grapalat" w:hAnsi="GHEA Grapalat" w:cs="Times Armenian"/>
          <w:sz w:val="22"/>
          <w:szCs w:val="22"/>
          <w:lang w:val="zu-ZA"/>
        </w:rPr>
        <w:t>8</w:t>
      </w:r>
      <w:r w:rsidRPr="00AC0572">
        <w:rPr>
          <w:rFonts w:ascii="GHEA Grapalat" w:hAnsi="GHEA Grapalat" w:cs="Times Armenian"/>
          <w:sz w:val="22"/>
          <w:szCs w:val="22"/>
        </w:rPr>
        <w:t>%-</w:t>
      </w:r>
      <w:r w:rsidRPr="00AC0572">
        <w:rPr>
          <w:rFonts w:ascii="GHEA Grapalat" w:hAnsi="GHEA Grapalat" w:cs="Arial"/>
          <w:sz w:val="22"/>
          <w:szCs w:val="22"/>
        </w:rPr>
        <w:t>ով</w:t>
      </w:r>
      <w:r w:rsidRPr="00AC0572">
        <w:rPr>
          <w:rFonts w:ascii="GHEA Grapalat" w:hAnsi="GHEA Grapalat" w:cs="Times Armenian"/>
          <w:sz w:val="22"/>
          <w:szCs w:val="22"/>
        </w:rPr>
        <w:t>`</w:t>
      </w:r>
      <w:r w:rsidRPr="00AC0572">
        <w:rPr>
          <w:rFonts w:ascii="GHEA Grapalat" w:hAnsi="GHEA Grapalat" w:cs="Sylfaen"/>
          <w:sz w:val="22"/>
          <w:szCs w:val="22"/>
        </w:rPr>
        <w:t xml:space="preserve"> </w:t>
      </w:r>
      <w:r w:rsidRPr="00AC0572">
        <w:rPr>
          <w:rFonts w:ascii="GHEA Grapalat" w:hAnsi="GHEA Grapalat" w:cs="Arial"/>
          <w:sz w:val="22"/>
          <w:szCs w:val="22"/>
        </w:rPr>
        <w:t xml:space="preserve">կազմելով </w:t>
      </w:r>
      <w:r w:rsidRPr="00AC0572">
        <w:rPr>
          <w:rFonts w:ascii="GHEA Grapalat" w:hAnsi="GHEA Grapalat" w:cs="Times Armenian"/>
          <w:sz w:val="22"/>
          <w:szCs w:val="22"/>
        </w:rPr>
        <w:t>շուրջ 4.</w:t>
      </w:r>
      <w:r w:rsidRPr="00AC0572">
        <w:rPr>
          <w:rFonts w:ascii="GHEA Grapalat" w:hAnsi="GHEA Grapalat" w:cs="Times Armenian"/>
          <w:sz w:val="22"/>
          <w:szCs w:val="22"/>
          <w:lang w:val="zu-ZA"/>
        </w:rPr>
        <w:t>6</w:t>
      </w:r>
      <w:r w:rsidRPr="00AC0572">
        <w:rPr>
          <w:rFonts w:ascii="GHEA Grapalat" w:hAnsi="GHEA Grapalat" w:cs="Times Armenian"/>
          <w:sz w:val="22"/>
          <w:szCs w:val="22"/>
        </w:rPr>
        <w:t xml:space="preserve"> </w:t>
      </w:r>
      <w:r w:rsidRPr="00AC0572">
        <w:rPr>
          <w:rFonts w:ascii="GHEA Grapalat" w:hAnsi="GHEA Grapalat" w:cs="Arial"/>
          <w:sz w:val="22"/>
          <w:szCs w:val="22"/>
        </w:rPr>
        <w:t>մլրդ</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w:t>
      </w:r>
      <w:r w:rsidRPr="00AC0572">
        <w:rPr>
          <w:rFonts w:ascii="GHEA Grapalat" w:hAnsi="GHEA Grapalat" w:cs="Arial LatArm"/>
          <w:sz w:val="22"/>
          <w:szCs w:val="22"/>
        </w:rPr>
        <w:t xml:space="preserve"> Շեղում</w:t>
      </w:r>
      <w:r w:rsidRPr="00AC0572">
        <w:rPr>
          <w:rFonts w:ascii="GHEA Grapalat" w:hAnsi="GHEA Grapalat" w:cs="Arial LatArm"/>
          <w:sz w:val="22"/>
          <w:szCs w:val="22"/>
          <w:lang w:val="en-US"/>
        </w:rPr>
        <w:t>ը հիմնականում պայմանավորված է կորոնավիրուսի</w:t>
      </w:r>
      <w:r w:rsidRPr="00AC0572">
        <w:rPr>
          <w:rFonts w:ascii="GHEA Grapalat" w:hAnsi="GHEA Grapalat" w:cs="Arial LatArm"/>
          <w:sz w:val="22"/>
          <w:szCs w:val="22"/>
        </w:rPr>
        <w:t xml:space="preserve"> համավարակ</w:t>
      </w:r>
      <w:r w:rsidRPr="00AC0572">
        <w:rPr>
          <w:rFonts w:ascii="GHEA Grapalat" w:hAnsi="GHEA Grapalat" w:cs="Arial LatArm"/>
          <w:sz w:val="22"/>
          <w:szCs w:val="22"/>
          <w:lang w:val="en-US"/>
        </w:rPr>
        <w:t>ով</w:t>
      </w:r>
      <w:r w:rsidRPr="00AC0572">
        <w:rPr>
          <w:rFonts w:ascii="GHEA Grapalat" w:hAnsi="GHEA Grapalat" w:cs="Arial LatArm"/>
          <w:sz w:val="22"/>
          <w:szCs w:val="22"/>
        </w:rPr>
        <w:t>, որի արդյունքում նվազել է շահառուների դիմելիությունը:</w:t>
      </w:r>
      <w:r w:rsidRPr="00AC0572">
        <w:rPr>
          <w:rFonts w:ascii="GHEA Grapalat" w:hAnsi="GHEA Grapalat" w:cs="Times Armenian"/>
          <w:sz w:val="22"/>
          <w:szCs w:val="22"/>
        </w:rPr>
        <w:t xml:space="preserve"> </w:t>
      </w:r>
      <w:r w:rsidRPr="00AC0572">
        <w:rPr>
          <w:rFonts w:ascii="GHEA Grapalat" w:hAnsi="GHEA Grapalat" w:cs="Arial"/>
          <w:sz w:val="22"/>
          <w:szCs w:val="22"/>
        </w:rPr>
        <w:t>Միջոցառման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իրականացվել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չարորակ</w:t>
      </w:r>
      <w:r w:rsidRPr="00AC0572">
        <w:rPr>
          <w:rFonts w:ascii="GHEA Grapalat" w:hAnsi="GHEA Grapalat" w:cs="Sylfaen"/>
          <w:sz w:val="22"/>
          <w:szCs w:val="22"/>
        </w:rPr>
        <w:t xml:space="preserve"> </w:t>
      </w:r>
      <w:r w:rsidRPr="00AC0572">
        <w:rPr>
          <w:rFonts w:ascii="GHEA Grapalat" w:hAnsi="GHEA Grapalat" w:cs="Arial"/>
          <w:sz w:val="22"/>
          <w:szCs w:val="22"/>
        </w:rPr>
        <w:t>նորագոյացու</w:t>
      </w:r>
      <w:r w:rsidRPr="00AC0572">
        <w:rPr>
          <w:rFonts w:ascii="GHEA Grapalat" w:hAnsi="GHEA Grapalat" w:cs="Sylfaen"/>
          <w:sz w:val="22"/>
          <w:szCs w:val="22"/>
        </w:rPr>
        <w:softHyphen/>
      </w:r>
      <w:r w:rsidRPr="00AC0572">
        <w:rPr>
          <w:rFonts w:ascii="GHEA Grapalat" w:hAnsi="GHEA Grapalat" w:cs="Arial"/>
          <w:sz w:val="22"/>
          <w:szCs w:val="22"/>
        </w:rPr>
        <w:t>թյուն</w:t>
      </w:r>
      <w:r w:rsidRPr="00AC0572">
        <w:rPr>
          <w:rFonts w:ascii="GHEA Grapalat" w:hAnsi="GHEA Grapalat" w:cs="Sylfaen"/>
          <w:sz w:val="22"/>
          <w:szCs w:val="22"/>
        </w:rPr>
        <w:softHyphen/>
      </w:r>
      <w:r w:rsidRPr="00AC0572">
        <w:rPr>
          <w:rFonts w:ascii="GHEA Grapalat" w:hAnsi="GHEA Grapalat" w:cs="Arial"/>
          <w:sz w:val="22"/>
          <w:szCs w:val="22"/>
        </w:rPr>
        <w:t>ների</w:t>
      </w:r>
      <w:r w:rsidRPr="00AC0572">
        <w:rPr>
          <w:rFonts w:ascii="GHEA Grapalat" w:hAnsi="GHEA Grapalat" w:cs="Sylfaen"/>
          <w:sz w:val="22"/>
          <w:szCs w:val="22"/>
        </w:rPr>
        <w:t xml:space="preserve"> </w:t>
      </w:r>
      <w:r w:rsidRPr="00AC0572">
        <w:rPr>
          <w:rFonts w:ascii="GHEA Grapalat" w:hAnsi="GHEA Grapalat" w:cs="Arial"/>
          <w:sz w:val="22"/>
          <w:szCs w:val="22"/>
        </w:rPr>
        <w:t>համալիր</w:t>
      </w:r>
      <w:r w:rsidRPr="00AC0572">
        <w:rPr>
          <w:rFonts w:ascii="GHEA Grapalat" w:hAnsi="GHEA Grapalat" w:cs="Sylfaen"/>
          <w:sz w:val="22"/>
          <w:szCs w:val="22"/>
        </w:rPr>
        <w:t xml:space="preserve">, </w:t>
      </w:r>
      <w:r w:rsidRPr="00AC0572">
        <w:rPr>
          <w:rFonts w:ascii="GHEA Grapalat" w:hAnsi="GHEA Grapalat" w:cs="Arial"/>
          <w:sz w:val="22"/>
          <w:szCs w:val="22"/>
        </w:rPr>
        <w:t>վիրահատական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ճառա</w:t>
      </w:r>
      <w:r w:rsidRPr="00AC0572">
        <w:rPr>
          <w:rFonts w:ascii="GHEA Grapalat" w:hAnsi="GHEA Grapalat" w:cs="Sylfaen"/>
          <w:sz w:val="22"/>
          <w:szCs w:val="22"/>
        </w:rPr>
        <w:t>q</w:t>
      </w:r>
      <w:r w:rsidRPr="00AC0572">
        <w:rPr>
          <w:rFonts w:ascii="GHEA Grapalat" w:hAnsi="GHEA Grapalat" w:cs="Arial"/>
          <w:sz w:val="22"/>
          <w:szCs w:val="22"/>
        </w:rPr>
        <w:t>այթային</w:t>
      </w:r>
      <w:r w:rsidRPr="00AC0572">
        <w:rPr>
          <w:rFonts w:ascii="GHEA Grapalat" w:hAnsi="GHEA Grapalat" w:cs="Sylfaen"/>
          <w:sz w:val="22"/>
          <w:szCs w:val="22"/>
        </w:rPr>
        <w:t xml:space="preserve"> </w:t>
      </w:r>
      <w:r w:rsidRPr="00AC0572">
        <w:rPr>
          <w:rFonts w:ascii="GHEA Grapalat" w:hAnsi="GHEA Grapalat" w:cs="Arial"/>
          <w:sz w:val="22"/>
          <w:szCs w:val="22"/>
        </w:rPr>
        <w:t>բուժում</w:t>
      </w:r>
      <w:r w:rsidRPr="00AC0572">
        <w:rPr>
          <w:rFonts w:ascii="GHEA Grapalat" w:hAnsi="GHEA Grapalat" w:cs="Sylfaen"/>
          <w:sz w:val="22"/>
          <w:szCs w:val="22"/>
        </w:rPr>
        <w:t xml:space="preserve">, </w:t>
      </w:r>
      <w:r w:rsidRPr="00AC0572">
        <w:rPr>
          <w:rFonts w:ascii="GHEA Grapalat" w:hAnsi="GHEA Grapalat" w:cs="Arial"/>
          <w:sz w:val="22"/>
          <w:szCs w:val="22"/>
        </w:rPr>
        <w:t>չարորակ</w:t>
      </w:r>
      <w:r w:rsidRPr="00AC0572">
        <w:rPr>
          <w:rFonts w:ascii="GHEA Grapalat" w:hAnsi="GHEA Grapalat" w:cs="Sylfaen"/>
          <w:sz w:val="22"/>
          <w:szCs w:val="22"/>
        </w:rPr>
        <w:t xml:space="preserve"> </w:t>
      </w:r>
      <w:r w:rsidRPr="00AC0572">
        <w:rPr>
          <w:rFonts w:ascii="GHEA Grapalat" w:hAnsi="GHEA Grapalat" w:cs="Arial"/>
          <w:sz w:val="22"/>
          <w:szCs w:val="22"/>
        </w:rPr>
        <w:t>հիվանդությունների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ճառա</w:t>
      </w:r>
      <w:r w:rsidRPr="00AC0572">
        <w:rPr>
          <w:rFonts w:ascii="GHEA Grapalat" w:hAnsi="GHEA Grapalat" w:cs="Sylfaen"/>
          <w:sz w:val="22"/>
          <w:szCs w:val="22"/>
        </w:rPr>
        <w:softHyphen/>
        <w:t>q</w:t>
      </w:r>
      <w:r w:rsidRPr="00AC0572">
        <w:rPr>
          <w:rFonts w:ascii="GHEA Grapalat" w:hAnsi="GHEA Grapalat" w:cs="Arial"/>
          <w:sz w:val="22"/>
          <w:szCs w:val="22"/>
        </w:rPr>
        <w:t>այ</w:t>
      </w:r>
      <w:r w:rsidRPr="00AC0572">
        <w:rPr>
          <w:rFonts w:ascii="GHEA Grapalat" w:hAnsi="GHEA Grapalat" w:cs="Sylfaen"/>
          <w:sz w:val="22"/>
          <w:szCs w:val="22"/>
        </w:rPr>
        <w:softHyphen/>
      </w:r>
      <w:r w:rsidRPr="00AC0572">
        <w:rPr>
          <w:rFonts w:ascii="GHEA Grapalat" w:hAnsi="GHEA Grapalat" w:cs="Arial"/>
          <w:sz w:val="22"/>
          <w:szCs w:val="22"/>
        </w:rPr>
        <w:t>թային</w:t>
      </w:r>
      <w:r w:rsidRPr="00AC0572">
        <w:rPr>
          <w:rFonts w:ascii="GHEA Grapalat" w:hAnsi="GHEA Grapalat" w:cs="Sylfaen"/>
          <w:sz w:val="22"/>
          <w:szCs w:val="22"/>
        </w:rPr>
        <w:t xml:space="preserve"> </w:t>
      </w:r>
      <w:r w:rsidRPr="00AC0572">
        <w:rPr>
          <w:rFonts w:ascii="GHEA Grapalat" w:hAnsi="GHEA Grapalat" w:cs="Arial"/>
          <w:sz w:val="22"/>
          <w:szCs w:val="22"/>
        </w:rPr>
        <w:t>բուժում</w:t>
      </w:r>
      <w:r w:rsidRPr="00AC0572">
        <w:rPr>
          <w:rFonts w:ascii="GHEA Grapalat" w:hAnsi="GHEA Grapalat" w:cs="Sylfaen"/>
          <w:sz w:val="22"/>
          <w:szCs w:val="22"/>
        </w:rPr>
        <w:t xml:space="preserve"> </w:t>
      </w:r>
      <w:r w:rsidRPr="00AC0572">
        <w:rPr>
          <w:rFonts w:ascii="GHEA Grapalat" w:hAnsi="GHEA Grapalat" w:cs="Arial"/>
          <w:sz w:val="22"/>
          <w:szCs w:val="22"/>
        </w:rPr>
        <w:t>ցերեկային</w:t>
      </w:r>
      <w:r w:rsidRPr="00AC0572">
        <w:rPr>
          <w:rFonts w:ascii="GHEA Grapalat" w:hAnsi="GHEA Grapalat" w:cs="Sylfaen"/>
          <w:sz w:val="22"/>
          <w:szCs w:val="22"/>
        </w:rPr>
        <w:t xml:space="preserve"> </w:t>
      </w:r>
      <w:r w:rsidRPr="00AC0572">
        <w:rPr>
          <w:rFonts w:ascii="GHEA Grapalat" w:hAnsi="GHEA Grapalat" w:cs="Arial"/>
          <w:sz w:val="22"/>
          <w:szCs w:val="22"/>
        </w:rPr>
        <w:t>ստացիոնար</w:t>
      </w:r>
      <w:r w:rsidRPr="00AC0572">
        <w:rPr>
          <w:rFonts w:ascii="GHEA Grapalat" w:hAnsi="GHEA Grapalat" w:cs="Sylfaen"/>
          <w:sz w:val="22"/>
          <w:szCs w:val="22"/>
        </w:rPr>
        <w:t xml:space="preserve"> </w:t>
      </w:r>
      <w:r w:rsidRPr="00AC0572">
        <w:rPr>
          <w:rFonts w:ascii="GHEA Grapalat" w:hAnsi="GHEA Grapalat" w:cs="Arial"/>
          <w:sz w:val="22"/>
          <w:szCs w:val="22"/>
        </w:rPr>
        <w:t>պայմաններում</w:t>
      </w:r>
      <w:r w:rsidRPr="00AC0572">
        <w:rPr>
          <w:rFonts w:ascii="GHEA Grapalat" w:hAnsi="GHEA Grapalat" w:cs="Sylfaen"/>
          <w:sz w:val="22"/>
          <w:szCs w:val="22"/>
        </w:rPr>
        <w:t xml:space="preserve">, </w:t>
      </w:r>
      <w:r w:rsidRPr="00AC0572">
        <w:rPr>
          <w:rFonts w:ascii="GHEA Grapalat" w:hAnsi="GHEA Grapalat" w:cs="Arial"/>
          <w:sz w:val="22"/>
          <w:szCs w:val="22"/>
        </w:rPr>
        <w:t>ինչպես</w:t>
      </w:r>
      <w:r w:rsidRPr="00AC0572">
        <w:rPr>
          <w:rFonts w:ascii="GHEA Grapalat" w:hAnsi="GHEA Grapalat" w:cs="Sylfaen"/>
          <w:sz w:val="22"/>
          <w:szCs w:val="22"/>
        </w:rPr>
        <w:t xml:space="preserve"> </w:t>
      </w:r>
      <w:r w:rsidRPr="00AC0572">
        <w:rPr>
          <w:rFonts w:ascii="GHEA Grapalat" w:hAnsi="GHEA Grapalat" w:cs="Arial"/>
          <w:sz w:val="22"/>
          <w:szCs w:val="22"/>
        </w:rPr>
        <w:t>նաև</w:t>
      </w:r>
      <w:r w:rsidRPr="00AC0572">
        <w:rPr>
          <w:rFonts w:ascii="GHEA Grapalat" w:hAnsi="GHEA Grapalat" w:cs="Sylfaen"/>
          <w:sz w:val="22"/>
          <w:szCs w:val="22"/>
        </w:rPr>
        <w:t xml:space="preserve"> </w:t>
      </w:r>
      <w:r w:rsidRPr="00AC0572">
        <w:rPr>
          <w:rFonts w:ascii="GHEA Grapalat" w:hAnsi="GHEA Grapalat" w:cs="Arial"/>
          <w:sz w:val="22"/>
          <w:szCs w:val="22"/>
        </w:rPr>
        <w:t>քիմիաթերապևտիկ</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սիմպտոմատիկ</w:t>
      </w:r>
      <w:r w:rsidRPr="00AC0572">
        <w:rPr>
          <w:rFonts w:ascii="GHEA Grapalat" w:hAnsi="GHEA Grapalat" w:cs="Sylfaen"/>
          <w:sz w:val="22"/>
          <w:szCs w:val="22"/>
        </w:rPr>
        <w:t xml:space="preserve"> </w:t>
      </w:r>
      <w:r w:rsidRPr="00AC0572">
        <w:rPr>
          <w:rFonts w:ascii="GHEA Grapalat" w:hAnsi="GHEA Grapalat" w:cs="Arial"/>
          <w:sz w:val="22"/>
          <w:szCs w:val="22"/>
        </w:rPr>
        <w:t>բուժում</w:t>
      </w:r>
      <w:r w:rsidRPr="00AC0572">
        <w:rPr>
          <w:rFonts w:ascii="GHEA Grapalat" w:hAnsi="GHEA Grapalat" w:cs="Sylfaen"/>
          <w:sz w:val="22"/>
          <w:szCs w:val="22"/>
        </w:rPr>
        <w:t xml:space="preserve">: </w:t>
      </w:r>
      <w:r w:rsidRPr="00AC0572">
        <w:rPr>
          <w:rFonts w:ascii="GHEA Grapalat" w:hAnsi="GHEA Grapalat" w:cs="Sylfaen"/>
          <w:sz w:val="22"/>
          <w:szCs w:val="22"/>
          <w:lang w:val="en-US"/>
        </w:rPr>
        <w:t>Պ</w:t>
      </w:r>
      <w:r w:rsidRPr="00AC0572">
        <w:rPr>
          <w:rFonts w:ascii="GHEA Grapalat" w:hAnsi="GHEA Grapalat" w:cs="Arial"/>
          <w:sz w:val="22"/>
          <w:szCs w:val="22"/>
        </w:rPr>
        <w:t>ետության</w:t>
      </w:r>
      <w:r w:rsidRPr="00AC0572">
        <w:rPr>
          <w:rFonts w:ascii="GHEA Grapalat" w:hAnsi="GHEA Grapalat" w:cs="Times Armenian"/>
          <w:sz w:val="22"/>
          <w:szCs w:val="22"/>
        </w:rPr>
        <w:t xml:space="preserve"> </w:t>
      </w:r>
      <w:r w:rsidRPr="00AC0572">
        <w:rPr>
          <w:rFonts w:ascii="GHEA Grapalat" w:hAnsi="GHEA Grapalat" w:cs="Arial"/>
          <w:sz w:val="22"/>
          <w:szCs w:val="22"/>
        </w:rPr>
        <w:t>կողմից</w:t>
      </w:r>
      <w:r w:rsidRPr="00AC0572">
        <w:rPr>
          <w:rFonts w:ascii="GHEA Grapalat" w:hAnsi="GHEA Grapalat" w:cs="Times Armenian"/>
          <w:sz w:val="22"/>
          <w:szCs w:val="22"/>
        </w:rPr>
        <w:t xml:space="preserve"> </w:t>
      </w:r>
      <w:r w:rsidRPr="00AC0572">
        <w:rPr>
          <w:rFonts w:ascii="GHEA Grapalat" w:hAnsi="GHEA Grapalat" w:cs="Arial"/>
          <w:sz w:val="22"/>
          <w:szCs w:val="22"/>
        </w:rPr>
        <w:t>երաշխավորված</w:t>
      </w:r>
      <w:r w:rsidRPr="00AC0572">
        <w:rPr>
          <w:rFonts w:ascii="GHEA Grapalat" w:hAnsi="GHEA Grapalat" w:cs="Times Armenian"/>
          <w:sz w:val="22"/>
          <w:szCs w:val="22"/>
        </w:rPr>
        <w:t xml:space="preserve"> </w:t>
      </w:r>
      <w:r w:rsidRPr="00AC0572">
        <w:rPr>
          <w:rFonts w:ascii="GHEA Grapalat" w:hAnsi="GHEA Grapalat" w:cs="Arial"/>
          <w:sz w:val="22"/>
          <w:szCs w:val="22"/>
        </w:rPr>
        <w:t>անվճար</w:t>
      </w:r>
      <w:r w:rsidRPr="00AC0572">
        <w:rPr>
          <w:rFonts w:ascii="GHEA Grapalat" w:hAnsi="GHEA Grapalat" w:cs="Times Armenian"/>
          <w:sz w:val="22"/>
          <w:szCs w:val="22"/>
        </w:rPr>
        <w:t xml:space="preserve"> </w:t>
      </w:r>
      <w:r w:rsidRPr="00AC0572">
        <w:rPr>
          <w:rFonts w:ascii="GHEA Grapalat" w:hAnsi="GHEA Grapalat" w:cs="Arial"/>
          <w:sz w:val="22"/>
          <w:szCs w:val="22"/>
        </w:rPr>
        <w:t>հիվանդանոցային</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սպասարկման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կանխատեսված</w:t>
      </w:r>
      <w:r w:rsidRPr="00AC0572">
        <w:rPr>
          <w:rFonts w:ascii="GHEA Grapalat" w:hAnsi="GHEA Grapalat" w:cs="Sylfaen"/>
          <w:sz w:val="22"/>
          <w:szCs w:val="22"/>
        </w:rPr>
        <w:t xml:space="preserve"> 28521 </w:t>
      </w:r>
      <w:r w:rsidRPr="00AC0572">
        <w:rPr>
          <w:rFonts w:ascii="GHEA Grapalat" w:hAnsi="GHEA Grapalat" w:cs="Arial"/>
          <w:sz w:val="22"/>
          <w:szCs w:val="22"/>
        </w:rPr>
        <w:t>հիվանդի</w:t>
      </w:r>
      <w:r w:rsidRPr="00AC0572">
        <w:rPr>
          <w:rFonts w:ascii="GHEA Grapalat" w:hAnsi="GHEA Grapalat" w:cs="Arial"/>
          <w:sz w:val="22"/>
          <w:szCs w:val="22"/>
          <w:lang w:val="en-US"/>
        </w:rPr>
        <w:t xml:space="preserve"> և </w:t>
      </w:r>
      <w:r w:rsidRPr="00AC0572">
        <w:rPr>
          <w:rFonts w:ascii="GHEA Grapalat" w:hAnsi="GHEA Grapalat" w:cs="Sylfaen"/>
          <w:sz w:val="22"/>
          <w:szCs w:val="22"/>
        </w:rPr>
        <w:t xml:space="preserve">2019 </w:t>
      </w:r>
      <w:r w:rsidRPr="00AC0572">
        <w:rPr>
          <w:rFonts w:ascii="GHEA Grapalat" w:hAnsi="GHEA Grapalat" w:cs="Arial"/>
          <w:sz w:val="22"/>
          <w:szCs w:val="22"/>
        </w:rPr>
        <w:t xml:space="preserve">թվականի </w:t>
      </w:r>
      <w:r w:rsidRPr="00AC0572">
        <w:rPr>
          <w:rFonts w:ascii="GHEA Grapalat" w:hAnsi="GHEA Grapalat" w:cs="Sylfaen"/>
          <w:sz w:val="22"/>
          <w:szCs w:val="22"/>
        </w:rPr>
        <w:t xml:space="preserve">17969 </w:t>
      </w:r>
      <w:r w:rsidRPr="00AC0572">
        <w:rPr>
          <w:rFonts w:ascii="GHEA Grapalat" w:hAnsi="GHEA Grapalat" w:cs="Sylfaen"/>
          <w:sz w:val="22"/>
          <w:szCs w:val="22"/>
          <w:lang w:val="en-US"/>
        </w:rPr>
        <w:t xml:space="preserve">հիվանդի </w:t>
      </w:r>
      <w:r w:rsidRPr="00AC0572">
        <w:rPr>
          <w:rFonts w:ascii="GHEA Grapalat" w:hAnsi="GHEA Grapalat" w:cs="Sylfaen"/>
          <w:sz w:val="22"/>
          <w:szCs w:val="22"/>
        </w:rPr>
        <w:t>դիմաց</w:t>
      </w:r>
      <w:r w:rsidRPr="00AC0572">
        <w:rPr>
          <w:rFonts w:ascii="GHEA Grapalat" w:hAnsi="GHEA Grapalat" w:cs="Sylfaen"/>
          <w:sz w:val="22"/>
          <w:szCs w:val="22"/>
          <w:lang w:val="en-US"/>
        </w:rPr>
        <w:t xml:space="preserve"> 2020 թվականին</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բուժօգնություն</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ստացել</w:t>
      </w:r>
      <w:r w:rsidRPr="00AC0572">
        <w:rPr>
          <w:rFonts w:ascii="GHEA Grapalat" w:hAnsi="GHEA Grapalat" w:cs="Sylfaen"/>
          <w:sz w:val="22"/>
          <w:szCs w:val="22"/>
        </w:rPr>
        <w:t xml:space="preserve"> 30837 </w:t>
      </w:r>
      <w:r w:rsidRPr="00AC0572">
        <w:rPr>
          <w:rFonts w:ascii="GHEA Grapalat" w:hAnsi="GHEA Grapalat" w:cs="Arial"/>
          <w:sz w:val="22"/>
          <w:szCs w:val="22"/>
        </w:rPr>
        <w:t>հիվանդ</w:t>
      </w:r>
      <w:r w:rsidRPr="00AC0572">
        <w:rPr>
          <w:rFonts w:ascii="GHEA Grapalat" w:hAnsi="GHEA Grapalat" w:cs="Sylfaen"/>
          <w:sz w:val="22"/>
          <w:szCs w:val="22"/>
        </w:rPr>
        <w:t xml:space="preserve">։ </w:t>
      </w:r>
      <w:r w:rsidRPr="00AC0572">
        <w:rPr>
          <w:rFonts w:ascii="GHEA Grapalat" w:hAnsi="GHEA Grapalat" w:cs="Arial"/>
          <w:sz w:val="22"/>
          <w:szCs w:val="22"/>
          <w:lang w:val="en-US"/>
        </w:rPr>
        <w:t>Կան</w:t>
      </w:r>
      <w:r w:rsidRPr="00AC0572">
        <w:rPr>
          <w:rFonts w:ascii="GHEA Grapalat" w:hAnsi="GHEA Grapalat" w:cs="Arial"/>
          <w:sz w:val="22"/>
          <w:szCs w:val="22"/>
        </w:rPr>
        <w:t>խատեսվածի</w:t>
      </w:r>
      <w:r w:rsidRPr="00AC0572">
        <w:rPr>
          <w:rFonts w:ascii="GHEA Grapalat" w:hAnsi="GHEA Grapalat"/>
          <w:sz w:val="22"/>
          <w:szCs w:val="22"/>
        </w:rPr>
        <w:t xml:space="preserve"> </w:t>
      </w:r>
      <w:r w:rsidRPr="00AC0572">
        <w:rPr>
          <w:rFonts w:ascii="GHEA Grapalat" w:hAnsi="GHEA Grapalat" w:cs="Arial"/>
          <w:sz w:val="22"/>
          <w:szCs w:val="22"/>
        </w:rPr>
        <w:t>համեմատ</w:t>
      </w:r>
      <w:r w:rsidRPr="00AC0572">
        <w:rPr>
          <w:rFonts w:ascii="GHEA Grapalat" w:hAnsi="GHEA Grapalat"/>
          <w:sz w:val="22"/>
          <w:szCs w:val="22"/>
          <w:lang w:val="zu-ZA"/>
        </w:rPr>
        <w:t xml:space="preserve"> </w:t>
      </w:r>
      <w:r w:rsidRPr="00AC0572">
        <w:rPr>
          <w:rFonts w:ascii="GHEA Grapalat" w:hAnsi="GHEA Grapalat" w:cs="Arial"/>
          <w:sz w:val="22"/>
          <w:szCs w:val="22"/>
        </w:rPr>
        <w:t>դեպքերի</w:t>
      </w:r>
      <w:r w:rsidRPr="00AC0572">
        <w:rPr>
          <w:rFonts w:ascii="GHEA Grapalat" w:hAnsi="GHEA Grapalat"/>
          <w:sz w:val="22"/>
          <w:szCs w:val="22"/>
          <w:lang w:val="zu-ZA"/>
        </w:rPr>
        <w:t xml:space="preserve"> </w:t>
      </w:r>
      <w:r w:rsidRPr="00AC0572">
        <w:rPr>
          <w:rFonts w:ascii="GHEA Grapalat" w:hAnsi="GHEA Grapalat" w:cs="Arial"/>
          <w:sz w:val="22"/>
          <w:szCs w:val="22"/>
        </w:rPr>
        <w:t>փաստացի</w:t>
      </w:r>
      <w:r w:rsidRPr="00AC0572">
        <w:rPr>
          <w:rFonts w:ascii="GHEA Grapalat" w:hAnsi="GHEA Grapalat"/>
          <w:sz w:val="22"/>
          <w:szCs w:val="22"/>
        </w:rPr>
        <w:t xml:space="preserve"> </w:t>
      </w:r>
      <w:r w:rsidRPr="00AC0572">
        <w:rPr>
          <w:rFonts w:ascii="GHEA Grapalat" w:hAnsi="GHEA Grapalat" w:cs="Arial"/>
          <w:sz w:val="22"/>
          <w:szCs w:val="22"/>
        </w:rPr>
        <w:t>թվի</w:t>
      </w:r>
      <w:r w:rsidRPr="00AC0572">
        <w:rPr>
          <w:rFonts w:ascii="GHEA Grapalat" w:hAnsi="GHEA Grapalat"/>
          <w:sz w:val="22"/>
          <w:szCs w:val="22"/>
        </w:rPr>
        <w:t xml:space="preserve"> </w:t>
      </w:r>
      <w:r w:rsidRPr="00AC0572">
        <w:rPr>
          <w:rFonts w:ascii="GHEA Grapalat" w:hAnsi="GHEA Grapalat" w:cs="Arial"/>
          <w:sz w:val="22"/>
          <w:szCs w:val="22"/>
        </w:rPr>
        <w:t>գերազանցումը</w:t>
      </w:r>
      <w:r w:rsidRPr="00AC0572">
        <w:rPr>
          <w:rFonts w:ascii="GHEA Grapalat" w:hAnsi="GHEA Grapalat"/>
          <w:sz w:val="22"/>
          <w:szCs w:val="22"/>
          <w:lang w:val="zu-ZA"/>
        </w:rPr>
        <w:t xml:space="preserve"> </w:t>
      </w:r>
      <w:r w:rsidRPr="00AC0572">
        <w:rPr>
          <w:rFonts w:ascii="GHEA Grapalat" w:hAnsi="GHEA Grapalat" w:cs="Arial"/>
          <w:sz w:val="22"/>
          <w:szCs w:val="22"/>
          <w:lang w:val="zu-ZA"/>
        </w:rPr>
        <w:t>պայմանավորված</w:t>
      </w:r>
      <w:r w:rsidRPr="00AC0572">
        <w:rPr>
          <w:rFonts w:ascii="GHEA Grapalat" w:hAnsi="GHEA Grapalat"/>
          <w:sz w:val="22"/>
          <w:szCs w:val="22"/>
          <w:lang w:val="zu-ZA"/>
        </w:rPr>
        <w:t xml:space="preserve"> </w:t>
      </w:r>
      <w:r w:rsidRPr="00AC0572">
        <w:rPr>
          <w:rFonts w:ascii="GHEA Grapalat" w:hAnsi="GHEA Grapalat" w:cs="Arial"/>
          <w:sz w:val="22"/>
          <w:szCs w:val="22"/>
          <w:lang w:val="zu-ZA"/>
        </w:rPr>
        <w:t>է</w:t>
      </w:r>
      <w:r w:rsidRPr="00AC0572">
        <w:rPr>
          <w:rFonts w:ascii="GHEA Grapalat" w:hAnsi="GHEA Grapalat"/>
          <w:sz w:val="22"/>
          <w:szCs w:val="22"/>
          <w:lang w:val="zu-ZA"/>
        </w:rPr>
        <w:t xml:space="preserve"> </w:t>
      </w:r>
      <w:r w:rsidRPr="00AC0572">
        <w:rPr>
          <w:rFonts w:ascii="GHEA Grapalat" w:hAnsi="GHEA Grapalat"/>
          <w:sz w:val="22"/>
          <w:szCs w:val="22"/>
        </w:rPr>
        <w:t xml:space="preserve">բուժօգնության միջինից ցածր գին ունեցող ծառայությունների քանակով: </w:t>
      </w:r>
      <w:r w:rsidRPr="00AC0572">
        <w:rPr>
          <w:rFonts w:ascii="GHEA Grapalat" w:hAnsi="GHEA Grapalat" w:cs="Arial"/>
          <w:sz w:val="22"/>
          <w:szCs w:val="22"/>
        </w:rPr>
        <w:t>Նախորդ</w:t>
      </w:r>
      <w:r w:rsidRPr="00AC0572">
        <w:rPr>
          <w:rFonts w:ascii="GHEA Grapalat" w:hAnsi="GHEA Grapalat" w:cs="Sylfaen"/>
          <w:sz w:val="22"/>
          <w:szCs w:val="22"/>
          <w:lang w:val="zu-ZA"/>
        </w:rPr>
        <w:t xml:space="preserve"> </w:t>
      </w:r>
      <w:r w:rsidRPr="00AC0572">
        <w:rPr>
          <w:rFonts w:ascii="GHEA Grapalat" w:hAnsi="GHEA Grapalat" w:cs="Arial"/>
          <w:sz w:val="22"/>
          <w:szCs w:val="22"/>
        </w:rPr>
        <w:t>տարվա</w:t>
      </w:r>
      <w:r w:rsidRPr="00AC0572">
        <w:rPr>
          <w:rFonts w:ascii="GHEA Grapalat" w:hAnsi="GHEA Grapalat" w:cs="Sylfaen"/>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 են</w:t>
      </w:r>
      <w:r w:rsidRPr="00AC0572">
        <w:rPr>
          <w:rFonts w:ascii="GHEA Grapalat" w:hAnsi="GHEA Grapalat" w:cs="Sylfaen"/>
          <w:sz w:val="22"/>
          <w:szCs w:val="22"/>
          <w:lang w:val="zu-ZA"/>
        </w:rPr>
        <w:t xml:space="preserve"> </w:t>
      </w:r>
      <w:r w:rsidRPr="00AC0572">
        <w:rPr>
          <w:rFonts w:ascii="GHEA Grapalat" w:hAnsi="GHEA Grapalat" w:cs="Arial"/>
          <w:sz w:val="22"/>
          <w:szCs w:val="22"/>
        </w:rPr>
        <w:t>55.6</w:t>
      </w:r>
      <w:r w:rsidRPr="00AC0572">
        <w:rPr>
          <w:rFonts w:ascii="GHEA Grapalat" w:hAnsi="GHEA Grapalat" w:cs="Sylfaen"/>
          <w:sz w:val="22"/>
          <w:szCs w:val="22"/>
          <w:lang w:val="zu-ZA"/>
        </w:rPr>
        <w:t>%-</w:t>
      </w:r>
      <w:r w:rsidRPr="00AC0572">
        <w:rPr>
          <w:rFonts w:ascii="GHEA Grapalat" w:hAnsi="GHEA Grapalat" w:cs="Arial"/>
          <w:sz w:val="22"/>
          <w:szCs w:val="22"/>
        </w:rPr>
        <w:t>ով</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1.6</w:t>
      </w:r>
      <w:r w:rsidRPr="00AC0572">
        <w:rPr>
          <w:rFonts w:ascii="GHEA Grapalat" w:hAnsi="GHEA Grapalat" w:cs="Sylfaen"/>
          <w:sz w:val="22"/>
          <w:szCs w:val="22"/>
          <w:lang w:val="zu-ZA"/>
        </w:rPr>
        <w:t xml:space="preserve"> </w:t>
      </w:r>
      <w:r w:rsidRPr="00AC0572">
        <w:rPr>
          <w:rFonts w:ascii="GHEA Grapalat" w:hAnsi="GHEA Grapalat" w:cs="Sylfaen"/>
          <w:sz w:val="22"/>
          <w:szCs w:val="22"/>
        </w:rPr>
        <w:t xml:space="preserve">մլրդ դրամով՝ հիմնականում պայմանավորված </w:t>
      </w:r>
      <w:r w:rsidRPr="00AC0572">
        <w:rPr>
          <w:rFonts w:ascii="GHEA Grapalat" w:hAnsi="GHEA Grapalat" w:cs="Sylfaen"/>
          <w:sz w:val="22"/>
          <w:szCs w:val="22"/>
          <w:lang w:val="en-US"/>
        </w:rPr>
        <w:t>ո</w:t>
      </w:r>
      <w:r w:rsidRPr="00AC0572">
        <w:rPr>
          <w:rFonts w:ascii="GHEA Grapalat" w:hAnsi="GHEA Grapalat" w:cs="Sylfaen"/>
          <w:sz w:val="22"/>
          <w:szCs w:val="22"/>
        </w:rPr>
        <w:t>ւռուցքաբանական և արյունաբանական հիվանդությունների բժշկական օգնության գծով ծառայություններից օգտվելու դեպքերի թվ</w:t>
      </w:r>
      <w:r w:rsidRPr="00AC0572">
        <w:rPr>
          <w:rFonts w:ascii="GHEA Grapalat" w:hAnsi="GHEA Grapalat" w:cs="Sylfaen"/>
          <w:sz w:val="22"/>
          <w:szCs w:val="22"/>
          <w:lang w:val="en-US"/>
        </w:rPr>
        <w:t>ի աճով</w:t>
      </w:r>
      <w:r w:rsidRPr="00AC0572">
        <w:rPr>
          <w:rFonts w:ascii="GHEA Grapalat" w:hAnsi="GHEA Grapalat" w:cs="Sylfaen"/>
          <w:sz w:val="22"/>
          <w:szCs w:val="22"/>
        </w:rPr>
        <w:t xml:space="preserve">։ </w:t>
      </w:r>
    </w:p>
    <w:p w:rsidR="00B704A6" w:rsidRPr="00AC0572" w:rsidRDefault="00B704A6" w:rsidP="001C1EE6">
      <w:pPr>
        <w:spacing w:line="360" w:lineRule="auto"/>
        <w:ind w:firstLine="561"/>
        <w:jc w:val="both"/>
        <w:rPr>
          <w:rFonts w:ascii="GHEA Grapalat" w:hAnsi="GHEA Grapalat" w:cs="Sylfaen"/>
          <w:sz w:val="22"/>
          <w:szCs w:val="22"/>
        </w:rPr>
      </w:pPr>
      <w:r w:rsidRPr="00AC0572">
        <w:rPr>
          <w:rFonts w:ascii="GHEA Grapalat" w:hAnsi="GHEA Grapalat" w:cs="Arial"/>
          <w:sz w:val="22"/>
          <w:szCs w:val="22"/>
        </w:rPr>
        <w:t xml:space="preserve">Սրտի անհետաձգելի վիրահատությունների նպատակով </w:t>
      </w:r>
      <w:r w:rsidRPr="00AC0572">
        <w:rPr>
          <w:rFonts w:ascii="GHEA Grapalat" w:hAnsi="GHEA Grapalat" w:cs="Arial"/>
          <w:sz w:val="22"/>
          <w:szCs w:val="22"/>
          <w:lang w:val="en-US"/>
        </w:rPr>
        <w:t>հաշվետու տարվա ընթացքում օգտագործվ</w:t>
      </w:r>
      <w:r w:rsidRPr="00AC0572">
        <w:rPr>
          <w:rFonts w:ascii="GHEA Grapalat" w:hAnsi="GHEA Grapalat" w:cs="Arial"/>
          <w:sz w:val="22"/>
          <w:szCs w:val="22"/>
        </w:rPr>
        <w:t>ել է 1.7</w:t>
      </w:r>
      <w:r w:rsidRPr="00AC0572">
        <w:rPr>
          <w:rFonts w:ascii="Calibri" w:hAnsi="Calibri" w:cs="Calibri"/>
          <w:sz w:val="22"/>
          <w:szCs w:val="22"/>
          <w:lang w:val="en-US"/>
        </w:rPr>
        <w:t xml:space="preserve"> </w:t>
      </w:r>
      <w:r w:rsidRPr="00AC0572">
        <w:rPr>
          <w:rFonts w:ascii="GHEA Grapalat" w:hAnsi="GHEA Grapalat" w:cs="Arial"/>
          <w:sz w:val="22"/>
          <w:szCs w:val="22"/>
        </w:rPr>
        <w:t>մլրդ դրամ</w:t>
      </w:r>
      <w:r w:rsidRPr="00AC0572">
        <w:rPr>
          <w:rFonts w:ascii="GHEA Grapalat" w:hAnsi="GHEA Grapalat" w:cs="Arial"/>
          <w:sz w:val="22"/>
          <w:szCs w:val="22"/>
          <w:lang w:val="en-US"/>
        </w:rPr>
        <w:t>՝</w:t>
      </w:r>
      <w:r w:rsidRPr="00AC0572">
        <w:rPr>
          <w:rFonts w:ascii="GHEA Grapalat" w:hAnsi="GHEA Grapalat" w:cs="Arial"/>
          <w:sz w:val="22"/>
          <w:szCs w:val="22"/>
        </w:rPr>
        <w:t xml:space="preserve"> ապահովելով 94.9% կատարողական</w:t>
      </w:r>
      <w:r w:rsidRPr="00AC0572">
        <w:rPr>
          <w:rFonts w:ascii="GHEA Grapalat" w:hAnsi="GHEA Grapalat" w:cs="Arial"/>
          <w:sz w:val="22"/>
          <w:szCs w:val="22"/>
          <w:lang w:val="en-US"/>
        </w:rPr>
        <w:t>, որը</w:t>
      </w:r>
      <w:r w:rsidRPr="00AC0572">
        <w:rPr>
          <w:rFonts w:ascii="GHEA Grapalat" w:hAnsi="GHEA Grapalat" w:cs="Arial"/>
          <w:sz w:val="22"/>
          <w:szCs w:val="22"/>
        </w:rPr>
        <w:t xml:space="preserve"> </w:t>
      </w:r>
      <w:r w:rsidRPr="00AC0572">
        <w:rPr>
          <w:rFonts w:ascii="GHEA Grapalat" w:hAnsi="GHEA Grapalat" w:cs="Arial"/>
          <w:sz w:val="22"/>
          <w:szCs w:val="22"/>
          <w:lang w:val="en-US"/>
        </w:rPr>
        <w:t xml:space="preserve">հիմնականում </w:t>
      </w:r>
      <w:r w:rsidRPr="00AC0572">
        <w:rPr>
          <w:rFonts w:ascii="GHEA Grapalat" w:hAnsi="GHEA Grapalat" w:cs="Arial"/>
          <w:sz w:val="22"/>
          <w:szCs w:val="22"/>
        </w:rPr>
        <w:t xml:space="preserve">պայմանավորված </w:t>
      </w:r>
      <w:r w:rsidRPr="00AC0572">
        <w:rPr>
          <w:rFonts w:ascii="GHEA Grapalat" w:hAnsi="GHEA Grapalat" w:cs="Arial"/>
          <w:sz w:val="22"/>
          <w:szCs w:val="22"/>
          <w:lang w:val="en-US"/>
        </w:rPr>
        <w:t xml:space="preserve">է </w:t>
      </w:r>
      <w:r w:rsidRPr="00AC0572">
        <w:rPr>
          <w:rFonts w:ascii="GHEA Grapalat" w:hAnsi="GHEA Grapalat" w:cs="Arial"/>
          <w:sz w:val="22"/>
          <w:szCs w:val="22"/>
        </w:rPr>
        <w:t>մատուցված</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Sylfaen"/>
          <w:sz w:val="22"/>
          <w:szCs w:val="22"/>
          <w:lang w:val="en-US"/>
        </w:rPr>
        <w:t>ծավալ</w:t>
      </w:r>
      <w:r w:rsidRPr="00AC0572">
        <w:rPr>
          <w:rFonts w:ascii="GHEA Grapalat" w:hAnsi="GHEA Grapalat" w:cs="Arial"/>
          <w:sz w:val="22"/>
          <w:szCs w:val="22"/>
        </w:rPr>
        <w:t>ով: Ծրագրի</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 xml:space="preserve">իրականացվել է </w:t>
      </w:r>
      <w:r w:rsidRPr="00AC0572">
        <w:rPr>
          <w:rFonts w:ascii="GHEA Grapalat" w:hAnsi="GHEA Grapalat" w:cs="Sylfaen"/>
          <w:sz w:val="22"/>
          <w:szCs w:val="22"/>
        </w:rPr>
        <w:t xml:space="preserve">2302 </w:t>
      </w:r>
      <w:r w:rsidRPr="00AC0572">
        <w:rPr>
          <w:rFonts w:ascii="GHEA Grapalat" w:hAnsi="GHEA Grapalat" w:cs="Arial"/>
          <w:sz w:val="22"/>
          <w:szCs w:val="22"/>
        </w:rPr>
        <w:t>սրտի անհետաձգելի վիրահատություն՝</w:t>
      </w:r>
      <w:r w:rsidRPr="00AC0572">
        <w:rPr>
          <w:rFonts w:ascii="GHEA Grapalat" w:hAnsi="GHEA Grapalat" w:cs="Sylfaen"/>
          <w:sz w:val="22"/>
          <w:szCs w:val="22"/>
        </w:rPr>
        <w:t xml:space="preserve"> </w:t>
      </w:r>
      <w:r w:rsidRPr="00AC0572">
        <w:rPr>
          <w:rFonts w:ascii="GHEA Grapalat" w:hAnsi="GHEA Grapalat" w:cs="Arial"/>
          <w:sz w:val="22"/>
          <w:szCs w:val="22"/>
        </w:rPr>
        <w:t>կանխատեսված</w:t>
      </w:r>
      <w:r w:rsidRPr="00AC0572">
        <w:rPr>
          <w:rFonts w:ascii="GHEA Grapalat" w:hAnsi="GHEA Grapalat" w:cs="Times Armenian"/>
          <w:sz w:val="22"/>
          <w:szCs w:val="22"/>
        </w:rPr>
        <w:t xml:space="preserve"> </w:t>
      </w:r>
      <w:r w:rsidRPr="00AC0572">
        <w:rPr>
          <w:rFonts w:ascii="GHEA Grapalat" w:hAnsi="GHEA Grapalat" w:cs="Sylfaen"/>
          <w:sz w:val="22"/>
          <w:szCs w:val="22"/>
        </w:rPr>
        <w:t>2322-</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rPr>
        <w:t xml:space="preserve">: </w:t>
      </w:r>
      <w:r w:rsidRPr="00AC0572">
        <w:rPr>
          <w:rFonts w:ascii="GHEA Grapalat" w:hAnsi="GHEA Grapalat" w:cs="Sylfaen"/>
          <w:sz w:val="22"/>
          <w:szCs w:val="22"/>
          <w:lang w:val="en-US"/>
        </w:rPr>
        <w:t>Նախորդ տարի նշված ծախսերն ընդգրկված էին</w:t>
      </w:r>
      <w:r w:rsidRPr="00AC0572">
        <w:rPr>
          <w:rFonts w:ascii="GHEA Grapalat" w:hAnsi="GHEA Grapalat" w:cs="Sylfaen"/>
          <w:sz w:val="22"/>
          <w:szCs w:val="22"/>
        </w:rPr>
        <w:t xml:space="preserve"> «Անհետաձգելի բժշկական օգնության ծառայություններ» միջոցառ</w:t>
      </w:r>
      <w:r w:rsidRPr="00AC0572">
        <w:rPr>
          <w:rFonts w:ascii="GHEA Grapalat" w:hAnsi="GHEA Grapalat" w:cs="Sylfaen"/>
          <w:sz w:val="22"/>
          <w:szCs w:val="22"/>
          <w:lang w:val="en-US"/>
        </w:rPr>
        <w:t>ման ծախսերում</w:t>
      </w:r>
      <w:r w:rsidRPr="00AC0572">
        <w:rPr>
          <w:rFonts w:ascii="GHEA Grapalat" w:hAnsi="GHEA Grapalat" w:cs="Sylfaen"/>
          <w:sz w:val="22"/>
          <w:szCs w:val="22"/>
        </w:rPr>
        <w:t xml:space="preserve">: </w:t>
      </w:r>
    </w:p>
    <w:p w:rsidR="00B704A6" w:rsidRPr="00AC0572" w:rsidRDefault="00B704A6" w:rsidP="001C1EE6">
      <w:pPr>
        <w:spacing w:line="360" w:lineRule="auto"/>
        <w:ind w:firstLine="540"/>
        <w:jc w:val="both"/>
        <w:rPr>
          <w:rFonts w:ascii="GHEA Grapalat" w:hAnsi="GHEA Grapalat"/>
          <w:sz w:val="22"/>
          <w:szCs w:val="22"/>
        </w:rPr>
      </w:pPr>
      <w:r w:rsidRPr="00AC0572">
        <w:rPr>
          <w:rFonts w:ascii="GHEA Grapalat" w:hAnsi="GHEA Grapalat" w:cs="Arial"/>
          <w:sz w:val="22"/>
          <w:szCs w:val="22"/>
        </w:rPr>
        <w:lastRenderedPageBreak/>
        <w:t>«Գավառի բժշկական կենտրոն» ՓԲԸ-ի կողմից իրականացված շի</w:t>
      </w:r>
      <w:r w:rsidRPr="00AC0572">
        <w:rPr>
          <w:rFonts w:ascii="GHEA Grapalat" w:hAnsi="GHEA Grapalat" w:cs="Arial"/>
          <w:sz w:val="22"/>
          <w:szCs w:val="22"/>
          <w:lang w:val="en-US"/>
        </w:rPr>
        <w:t>ն</w:t>
      </w:r>
      <w:r w:rsidRPr="00AC0572">
        <w:rPr>
          <w:rFonts w:ascii="GHEA Grapalat" w:hAnsi="GHEA Grapalat" w:cs="Arial"/>
          <w:sz w:val="22"/>
          <w:szCs w:val="22"/>
        </w:rPr>
        <w:t xml:space="preserve">արարական ծախսերի փոխհատուցման </w:t>
      </w:r>
      <w:r w:rsidRPr="00AC0572">
        <w:rPr>
          <w:rFonts w:ascii="GHEA Grapalat" w:hAnsi="GHEA Grapalat" w:cs="Arial"/>
          <w:sz w:val="22"/>
          <w:szCs w:val="22"/>
          <w:lang w:val="en-US"/>
        </w:rPr>
        <w:t xml:space="preserve">նպատակով </w:t>
      </w:r>
      <w:r w:rsidRPr="00AC0572">
        <w:rPr>
          <w:rFonts w:ascii="GHEA Grapalat" w:hAnsi="GHEA Grapalat" w:cs="Arial"/>
          <w:sz w:val="22"/>
          <w:szCs w:val="22"/>
        </w:rPr>
        <w:t>հատկացվել է շուրջ</w:t>
      </w:r>
      <w:r w:rsidRPr="00AC0572">
        <w:rPr>
          <w:rFonts w:ascii="GHEA Grapalat" w:hAnsi="GHEA Grapalat" w:cs="Courier New"/>
          <w:sz w:val="22"/>
          <w:szCs w:val="22"/>
        </w:rPr>
        <w:t xml:space="preserve"> 4.9 </w:t>
      </w:r>
      <w:r w:rsidRPr="00AC0572">
        <w:rPr>
          <w:rFonts w:ascii="GHEA Grapalat" w:hAnsi="GHEA Grapalat" w:cs="Arial"/>
          <w:sz w:val="22"/>
          <w:szCs w:val="22"/>
        </w:rPr>
        <w:t>մլն դրամ, որն ամբողջությամբ օգտագործվել է:</w:t>
      </w:r>
      <w:r w:rsidRPr="00AC0572">
        <w:rPr>
          <w:rFonts w:ascii="GHEA Grapalat" w:hAnsi="GHEA Grapalat"/>
          <w:sz w:val="22"/>
          <w:szCs w:val="22"/>
        </w:rPr>
        <w:t xml:space="preserve"> 2019 թվականին նշված միջոցառման գծով միջոցներ նախատեսված չեն եղել:</w:t>
      </w:r>
    </w:p>
    <w:p w:rsidR="00B704A6" w:rsidRPr="00AC0572" w:rsidRDefault="00B704A6" w:rsidP="001C1EE6">
      <w:pPr>
        <w:spacing w:line="360" w:lineRule="auto"/>
        <w:ind w:firstLine="561"/>
        <w:jc w:val="both"/>
        <w:rPr>
          <w:rFonts w:ascii="GHEA Grapalat" w:hAnsi="GHEA Grapalat"/>
          <w:sz w:val="22"/>
          <w:szCs w:val="22"/>
        </w:rPr>
      </w:pPr>
      <w:r w:rsidRPr="00AC0572">
        <w:rPr>
          <w:rFonts w:ascii="GHEA Grapalat" w:hAnsi="GHEA Grapalat" w:cs="Arial"/>
          <w:sz w:val="22"/>
          <w:szCs w:val="22"/>
        </w:rPr>
        <w:t xml:space="preserve">Հաշվետու տարում 27.1 մլրդ դրամ </w:t>
      </w:r>
      <w:r w:rsidRPr="00AC0572">
        <w:rPr>
          <w:rFonts w:ascii="GHEA Grapalat" w:hAnsi="GHEA Grapalat" w:cs="Arial"/>
          <w:sz w:val="22"/>
          <w:szCs w:val="22"/>
          <w:lang w:val="en-US"/>
        </w:rPr>
        <w:t>էր</w:t>
      </w:r>
      <w:r w:rsidRPr="00AC0572">
        <w:rPr>
          <w:rFonts w:ascii="GHEA Grapalat" w:hAnsi="GHEA Grapalat" w:cs="Arial"/>
          <w:sz w:val="22"/>
          <w:szCs w:val="22"/>
        </w:rPr>
        <w:t xml:space="preserve"> հատկաց</w:t>
      </w:r>
      <w:r w:rsidRPr="00AC0572">
        <w:rPr>
          <w:rFonts w:ascii="GHEA Grapalat" w:hAnsi="GHEA Grapalat" w:cs="Arial"/>
          <w:sz w:val="22"/>
          <w:szCs w:val="22"/>
          <w:lang w:val="en-US"/>
        </w:rPr>
        <w:t>վ</w:t>
      </w:r>
      <w:r w:rsidRPr="00AC0572">
        <w:rPr>
          <w:rFonts w:ascii="GHEA Grapalat" w:hAnsi="GHEA Grapalat" w:cs="Arial"/>
          <w:sz w:val="22"/>
          <w:szCs w:val="22"/>
        </w:rPr>
        <w:t xml:space="preserve">ել </w:t>
      </w:r>
      <w:r w:rsidRPr="00AC0572">
        <w:rPr>
          <w:rFonts w:ascii="GHEA Grapalat" w:hAnsi="GHEA Grapalat" w:cs="Arial"/>
          <w:i/>
          <w:sz w:val="22"/>
          <w:szCs w:val="22"/>
        </w:rPr>
        <w:t>Սոցիալապես անապահով և առանձին խմբերի անձանց բժշկական օգնության</w:t>
      </w:r>
      <w:r w:rsidRPr="00AC0572">
        <w:rPr>
          <w:rFonts w:ascii="GHEA Grapalat" w:hAnsi="GHEA Grapalat" w:cs="Sylfaen"/>
          <w:sz w:val="22"/>
          <w:szCs w:val="22"/>
        </w:rPr>
        <w:t xml:space="preserve"> </w:t>
      </w:r>
      <w:r w:rsidRPr="00AC0572">
        <w:rPr>
          <w:rFonts w:ascii="GHEA Grapalat" w:hAnsi="GHEA Grapalat" w:cs="Arial"/>
          <w:sz w:val="22"/>
          <w:szCs w:val="22"/>
        </w:rPr>
        <w:t xml:space="preserve">ծրագրի շրջանակներում, որը </w:t>
      </w:r>
      <w:r w:rsidRPr="00AC0572">
        <w:rPr>
          <w:rFonts w:ascii="GHEA Grapalat" w:hAnsi="GHEA Grapalat" w:cs="Arial"/>
          <w:sz w:val="22"/>
          <w:szCs w:val="22"/>
          <w:lang w:val="en-US"/>
        </w:rPr>
        <w:t>Կ</w:t>
      </w:r>
      <w:r w:rsidRPr="00AC0572">
        <w:rPr>
          <w:rFonts w:ascii="GHEA Grapalat" w:hAnsi="GHEA Grapalat" w:cs="Arial"/>
          <w:sz w:val="22"/>
          <w:szCs w:val="22"/>
        </w:rPr>
        <w:t>առավարության որոշումներով նվազ</w:t>
      </w:r>
      <w:r w:rsidRPr="00AC0572">
        <w:rPr>
          <w:rFonts w:ascii="GHEA Grapalat" w:hAnsi="GHEA Grapalat" w:cs="Arial"/>
          <w:sz w:val="22"/>
          <w:szCs w:val="22"/>
          <w:lang w:val="en-US"/>
        </w:rPr>
        <w:t>եցվ</w:t>
      </w:r>
      <w:r w:rsidRPr="00AC0572">
        <w:rPr>
          <w:rFonts w:ascii="GHEA Grapalat" w:hAnsi="GHEA Grapalat" w:cs="Arial"/>
          <w:sz w:val="22"/>
          <w:szCs w:val="22"/>
        </w:rPr>
        <w:t>ել է</w:t>
      </w:r>
      <w:r w:rsidRPr="00AC0572">
        <w:rPr>
          <w:rFonts w:ascii="GHEA Grapalat" w:hAnsi="GHEA Grapalat" w:cs="Arial"/>
          <w:sz w:val="22"/>
          <w:szCs w:val="22"/>
          <w:lang w:val="en-US"/>
        </w:rPr>
        <w:t xml:space="preserve">՝ կազմելով </w:t>
      </w:r>
      <w:r w:rsidRPr="00AC0572">
        <w:rPr>
          <w:rFonts w:ascii="GHEA Grapalat" w:hAnsi="GHEA Grapalat" w:cs="Arial"/>
          <w:sz w:val="22"/>
          <w:szCs w:val="22"/>
        </w:rPr>
        <w:t>կազմել 26.3 մլրդ դրամ: Վերաբաշխված միջոցներ</w:t>
      </w:r>
      <w:r w:rsidRPr="00AC0572">
        <w:rPr>
          <w:rFonts w:ascii="GHEA Grapalat" w:hAnsi="GHEA Grapalat" w:cs="Arial"/>
          <w:sz w:val="22"/>
          <w:szCs w:val="22"/>
          <w:lang w:val="en-US"/>
        </w:rPr>
        <w:t>ն</w:t>
      </w:r>
      <w:r w:rsidRPr="00AC0572">
        <w:rPr>
          <w:rFonts w:ascii="GHEA Grapalat" w:hAnsi="GHEA Grapalat" w:cs="Arial"/>
          <w:sz w:val="22"/>
          <w:szCs w:val="22"/>
        </w:rPr>
        <w:t xml:space="preserve"> ուղղվել են </w:t>
      </w:r>
      <w:r w:rsidRPr="00AC0572">
        <w:rPr>
          <w:rFonts w:ascii="GHEA Grapalat" w:hAnsi="GHEA Grapalat"/>
          <w:sz w:val="22"/>
          <w:szCs w:val="22"/>
        </w:rPr>
        <w:t xml:space="preserve">ՀՀ առողջապահության նախարարության </w:t>
      </w:r>
      <w:r w:rsidRPr="00AC0572">
        <w:rPr>
          <w:rFonts w:ascii="GHEA Grapalat" w:hAnsi="GHEA Grapalat" w:cs="Arial"/>
          <w:sz w:val="22"/>
          <w:szCs w:val="22"/>
          <w:lang w:val="zu-ZA"/>
        </w:rPr>
        <w:t xml:space="preserve">պատասխանատվությամբ իրականացվող </w:t>
      </w:r>
      <w:r w:rsidRPr="00AC0572">
        <w:rPr>
          <w:rFonts w:ascii="GHEA Grapalat" w:hAnsi="GHEA Grapalat" w:cs="Arial"/>
          <w:sz w:val="22"/>
          <w:szCs w:val="22"/>
        </w:rPr>
        <w:t xml:space="preserve">այլ </w:t>
      </w:r>
      <w:r w:rsidRPr="00AC0572">
        <w:rPr>
          <w:rFonts w:ascii="GHEA Grapalat" w:hAnsi="GHEA Grapalat" w:cs="Arial"/>
          <w:sz w:val="22"/>
          <w:szCs w:val="22"/>
          <w:lang w:val="zu-ZA"/>
        </w:rPr>
        <w:t>ծրագրերի</w:t>
      </w:r>
      <w:r w:rsidRPr="00AC0572">
        <w:rPr>
          <w:rFonts w:ascii="GHEA Grapalat" w:hAnsi="GHEA Grapalat" w:cs="Arial"/>
          <w:sz w:val="22"/>
          <w:szCs w:val="22"/>
        </w:rPr>
        <w:t>։ Սոցիալապես անապահով և առանձին խմբերի անձանց բժշկական օգնության</w:t>
      </w:r>
      <w:r w:rsidRPr="00AC0572">
        <w:rPr>
          <w:rFonts w:ascii="GHEA Grapalat" w:hAnsi="GHEA Grapalat" w:cs="Sylfaen"/>
          <w:sz w:val="22"/>
          <w:szCs w:val="22"/>
        </w:rPr>
        <w:t xml:space="preserve"> </w:t>
      </w:r>
      <w:r w:rsidRPr="00AC0572">
        <w:rPr>
          <w:rFonts w:ascii="GHEA Grapalat" w:hAnsi="GHEA Grapalat" w:cs="Arial"/>
          <w:sz w:val="22"/>
          <w:szCs w:val="22"/>
        </w:rPr>
        <w:t>ծրագրի</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հաշվետու</w:t>
      </w:r>
      <w:r w:rsidRPr="00AC0572">
        <w:rPr>
          <w:rFonts w:ascii="GHEA Grapalat" w:hAnsi="GHEA Grapalat" w:cs="Sylfaen"/>
          <w:sz w:val="22"/>
          <w:szCs w:val="22"/>
        </w:rPr>
        <w:t xml:space="preserve"> </w:t>
      </w:r>
      <w:r w:rsidRPr="00AC0572">
        <w:rPr>
          <w:rFonts w:ascii="GHEA Grapalat" w:hAnsi="GHEA Grapalat" w:cs="Arial"/>
          <w:sz w:val="22"/>
          <w:szCs w:val="22"/>
        </w:rPr>
        <w:t>տարվա</w:t>
      </w:r>
      <w:r w:rsidRPr="00AC0572">
        <w:rPr>
          <w:rFonts w:ascii="GHEA Grapalat" w:hAnsi="GHEA Grapalat" w:cs="Sylfaen"/>
          <w:sz w:val="22"/>
          <w:szCs w:val="22"/>
        </w:rPr>
        <w:t xml:space="preserve"> </w:t>
      </w:r>
      <w:r w:rsidRPr="00AC0572">
        <w:rPr>
          <w:rFonts w:ascii="GHEA Grapalat" w:hAnsi="GHEA Grapalat" w:cs="Arial"/>
          <w:sz w:val="22"/>
          <w:szCs w:val="22"/>
        </w:rPr>
        <w:t>ընթացքում</w:t>
      </w:r>
      <w:r w:rsidRPr="00AC0572">
        <w:rPr>
          <w:rFonts w:ascii="GHEA Grapalat" w:hAnsi="GHEA Grapalat" w:cs="Sylfaen"/>
          <w:sz w:val="22"/>
          <w:szCs w:val="22"/>
        </w:rPr>
        <w:t xml:space="preserve"> </w:t>
      </w:r>
      <w:r w:rsidRPr="00AC0572">
        <w:rPr>
          <w:rFonts w:ascii="GHEA Grapalat" w:hAnsi="GHEA Grapalat" w:cs="Arial"/>
          <w:sz w:val="22"/>
          <w:szCs w:val="22"/>
        </w:rPr>
        <w:t>օգտագործվել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lang w:val="en-US"/>
        </w:rPr>
        <w:t>շուրջ</w:t>
      </w:r>
      <w:r w:rsidRPr="00AC0572">
        <w:rPr>
          <w:rFonts w:ascii="GHEA Grapalat" w:hAnsi="GHEA Grapalat" w:cs="Sylfaen"/>
          <w:sz w:val="22"/>
          <w:szCs w:val="22"/>
        </w:rPr>
        <w:t xml:space="preserve"> 26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lang w:val="en-US"/>
        </w:rPr>
        <w:t>կազմ</w:t>
      </w:r>
      <w:r w:rsidRPr="00AC0572">
        <w:rPr>
          <w:rFonts w:ascii="GHEA Grapalat" w:hAnsi="GHEA Grapalat" w:cs="Arial"/>
          <w:sz w:val="22"/>
          <w:szCs w:val="22"/>
        </w:rPr>
        <w:t>ելով ծրագրված ցուցանիշի</w:t>
      </w:r>
      <w:r w:rsidRPr="00AC0572">
        <w:rPr>
          <w:rFonts w:ascii="GHEA Grapalat" w:hAnsi="GHEA Grapalat" w:cs="Sylfaen"/>
          <w:sz w:val="22"/>
          <w:szCs w:val="22"/>
        </w:rPr>
        <w:t xml:space="preserve"> 98.7</w:t>
      </w:r>
      <w:r w:rsidRPr="00AC0572">
        <w:rPr>
          <w:rFonts w:ascii="GHEA Grapalat" w:hAnsi="GHEA Grapalat"/>
          <w:sz w:val="22"/>
          <w:szCs w:val="22"/>
        </w:rPr>
        <w:t>%-ը:</w:t>
      </w:r>
      <w:r w:rsidRPr="00AC0572">
        <w:rPr>
          <w:rFonts w:ascii="GHEA Grapalat" w:hAnsi="GHEA Grapalat" w:cs="Sylfaen"/>
          <w:sz w:val="22"/>
          <w:szCs w:val="22"/>
        </w:rPr>
        <w:t xml:space="preserve"> </w:t>
      </w:r>
      <w:r w:rsidRPr="00AC0572">
        <w:rPr>
          <w:rFonts w:ascii="GHEA Grapalat" w:hAnsi="GHEA Grapalat" w:cs="Arial"/>
          <w:sz w:val="22"/>
          <w:szCs w:val="22"/>
        </w:rPr>
        <w:t>Ծրագրում</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ընդգրկված</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են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հինգ</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միջոցառումներ</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որոնցում</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արձանագրվել</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են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շեղումներ</w:t>
      </w:r>
      <w:r w:rsidRPr="00AC0572">
        <w:rPr>
          <w:rFonts w:ascii="GHEA Grapalat" w:hAnsi="GHEA Grapalat" w:cs="Sylfaen"/>
          <w:sz w:val="22"/>
          <w:szCs w:val="22"/>
          <w:lang w:val="pt-BR"/>
        </w:rPr>
        <w:t>:</w:t>
      </w:r>
      <w:r w:rsidRPr="00AC0572">
        <w:rPr>
          <w:rFonts w:ascii="GHEA Grapalat" w:hAnsi="GHEA Grapalat"/>
          <w:sz w:val="22"/>
          <w:szCs w:val="22"/>
        </w:rPr>
        <w:t xml:space="preserve"> </w:t>
      </w:r>
      <w:r w:rsidRPr="00AC0572">
        <w:rPr>
          <w:rFonts w:ascii="GHEA Grapalat" w:hAnsi="GHEA Grapalat" w:cs="Arial"/>
          <w:sz w:val="22"/>
          <w:szCs w:val="22"/>
        </w:rPr>
        <w:t>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14.1</w:t>
      </w:r>
      <w:r w:rsidRPr="00AC0572">
        <w:rPr>
          <w:rFonts w:ascii="GHEA Grapalat" w:hAnsi="GHEA Grapalat" w:cs="Arial"/>
          <w:sz w:val="22"/>
          <w:szCs w:val="22"/>
          <w:lang w:val="zu-ZA"/>
        </w:rPr>
        <w:t>%-</w:t>
      </w:r>
      <w:r w:rsidRPr="00AC0572">
        <w:rPr>
          <w:rFonts w:ascii="GHEA Grapalat" w:hAnsi="GHEA Grapalat" w:cs="Arial"/>
          <w:sz w:val="22"/>
          <w:szCs w:val="22"/>
        </w:rPr>
        <w:t>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3.2 </w:t>
      </w:r>
      <w:r w:rsidRPr="00AC0572">
        <w:rPr>
          <w:rFonts w:ascii="GHEA Grapalat" w:hAnsi="GHEA Grapalat" w:cs="Arial"/>
          <w:sz w:val="22"/>
          <w:szCs w:val="22"/>
        </w:rPr>
        <w:t>մլրդ</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սոցիալապես</w:t>
      </w:r>
      <w:r w:rsidRPr="00AC0572">
        <w:rPr>
          <w:rFonts w:ascii="GHEA Grapalat" w:hAnsi="GHEA Grapalat" w:cs="Arial"/>
          <w:sz w:val="22"/>
          <w:szCs w:val="22"/>
          <w:lang w:val="zu-ZA"/>
        </w:rPr>
        <w:t xml:space="preserve"> </w:t>
      </w:r>
      <w:r w:rsidRPr="00AC0572">
        <w:rPr>
          <w:rFonts w:ascii="GHEA Grapalat" w:hAnsi="GHEA Grapalat" w:cs="Arial"/>
          <w:sz w:val="22"/>
          <w:szCs w:val="22"/>
        </w:rPr>
        <w:t>անապահով</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հատուկ</w:t>
      </w:r>
      <w:r w:rsidRPr="00AC0572">
        <w:rPr>
          <w:rFonts w:ascii="GHEA Grapalat" w:hAnsi="GHEA Grapalat" w:cs="Arial"/>
          <w:sz w:val="22"/>
          <w:szCs w:val="22"/>
          <w:lang w:val="zu-ZA"/>
        </w:rPr>
        <w:t xml:space="preserve"> </w:t>
      </w:r>
      <w:r w:rsidRPr="00AC0572">
        <w:rPr>
          <w:rFonts w:ascii="GHEA Grapalat" w:hAnsi="GHEA Grapalat" w:cs="Arial"/>
          <w:sz w:val="22"/>
          <w:szCs w:val="22"/>
        </w:rPr>
        <w:t>խմբերում</w:t>
      </w:r>
      <w:r w:rsidRPr="00AC0572">
        <w:rPr>
          <w:rFonts w:ascii="GHEA Grapalat" w:hAnsi="GHEA Grapalat" w:cs="Arial"/>
          <w:sz w:val="22"/>
          <w:szCs w:val="22"/>
          <w:lang w:val="zu-ZA"/>
        </w:rPr>
        <w:t xml:space="preserve"> </w:t>
      </w:r>
      <w:r w:rsidRPr="00AC0572">
        <w:rPr>
          <w:rFonts w:ascii="GHEA Grapalat" w:hAnsi="GHEA Grapalat" w:cs="Arial"/>
          <w:sz w:val="22"/>
          <w:szCs w:val="22"/>
        </w:rPr>
        <w:t>ընդգրկվածներին</w:t>
      </w:r>
      <w:r w:rsidRPr="00AC0572">
        <w:rPr>
          <w:rFonts w:ascii="GHEA Grapalat" w:hAnsi="GHEA Grapalat" w:cs="Arial"/>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Arial"/>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zu-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zu-ZA"/>
        </w:rPr>
        <w:t xml:space="preserve"> </w:t>
      </w:r>
      <w:r w:rsidRPr="00AC0572">
        <w:rPr>
          <w:rFonts w:ascii="GHEA Grapalat" w:hAnsi="GHEA Grapalat" w:cs="Arial"/>
          <w:sz w:val="22"/>
          <w:szCs w:val="22"/>
        </w:rPr>
        <w:t>կատարված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ծախսերի</w:t>
      </w:r>
      <w:r w:rsidRPr="00AC0572">
        <w:rPr>
          <w:rFonts w:ascii="GHEA Grapalat" w:hAnsi="GHEA Grapalat" w:cs="Arial"/>
          <w:sz w:val="22"/>
          <w:szCs w:val="22"/>
          <w:lang w:val="zu-ZA"/>
        </w:rPr>
        <w:t xml:space="preserve"> </w:t>
      </w:r>
      <w:r w:rsidRPr="00AC0572">
        <w:rPr>
          <w:rFonts w:ascii="GHEA Grapalat" w:hAnsi="GHEA Grapalat" w:cs="Arial"/>
          <w:sz w:val="22"/>
          <w:szCs w:val="22"/>
        </w:rPr>
        <w:t>աճով։</w:t>
      </w:r>
    </w:p>
    <w:p w:rsidR="00B704A6" w:rsidRPr="00AC0572" w:rsidRDefault="00B704A6" w:rsidP="001C1EE6">
      <w:pPr>
        <w:tabs>
          <w:tab w:val="left" w:pos="180"/>
          <w:tab w:val="left" w:pos="540"/>
        </w:tabs>
        <w:spacing w:line="360" w:lineRule="auto"/>
        <w:ind w:firstLine="540"/>
        <w:jc w:val="both"/>
        <w:rPr>
          <w:rFonts w:ascii="GHEA Grapalat" w:hAnsi="GHEA Grapalat" w:cs="Sylfaen"/>
          <w:sz w:val="22"/>
          <w:szCs w:val="22"/>
        </w:rPr>
      </w:pPr>
      <w:r w:rsidRPr="00AC0572">
        <w:rPr>
          <w:rFonts w:ascii="GHEA Grapalat" w:hAnsi="GHEA Grapalat" w:cs="Arial"/>
          <w:sz w:val="22"/>
          <w:szCs w:val="22"/>
        </w:rPr>
        <w:t>2020 թվականի</w:t>
      </w:r>
      <w:r w:rsidRPr="00AC0572">
        <w:rPr>
          <w:rFonts w:ascii="GHEA Grapalat" w:hAnsi="GHEA Grapalat" w:cs="Arial"/>
          <w:sz w:val="22"/>
          <w:szCs w:val="22"/>
          <w:lang w:val="en-US"/>
        </w:rPr>
        <w:t>ն</w:t>
      </w:r>
      <w:r w:rsidRPr="00AC0572">
        <w:rPr>
          <w:rFonts w:ascii="GHEA Grapalat" w:hAnsi="GHEA Grapalat" w:cs="Arial"/>
          <w:sz w:val="22"/>
          <w:szCs w:val="22"/>
        </w:rPr>
        <w:t xml:space="preserve"> ավելի</w:t>
      </w:r>
      <w:r w:rsidRPr="00AC0572">
        <w:rPr>
          <w:rFonts w:ascii="GHEA Grapalat" w:hAnsi="GHEA Grapalat" w:cs="Sylfaen"/>
          <w:sz w:val="22"/>
          <w:szCs w:val="22"/>
        </w:rPr>
        <w:t xml:space="preserve"> </w:t>
      </w:r>
      <w:r w:rsidRPr="00AC0572">
        <w:rPr>
          <w:rFonts w:ascii="GHEA Grapalat" w:hAnsi="GHEA Grapalat" w:cs="Arial"/>
          <w:sz w:val="22"/>
          <w:szCs w:val="22"/>
        </w:rPr>
        <w:t>քան</w:t>
      </w:r>
      <w:r w:rsidRPr="00AC0572">
        <w:rPr>
          <w:rFonts w:ascii="GHEA Grapalat" w:hAnsi="GHEA Grapalat" w:cs="Sylfaen"/>
          <w:sz w:val="22"/>
          <w:szCs w:val="22"/>
        </w:rPr>
        <w:t xml:space="preserve"> 18.3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rPr>
        <w:t xml:space="preserve"> </w:t>
      </w:r>
      <w:r w:rsidRPr="00AC0572">
        <w:rPr>
          <w:rFonts w:ascii="GHEA Grapalat" w:hAnsi="GHEA Grapalat" w:cs="Arial"/>
          <w:sz w:val="22"/>
          <w:szCs w:val="22"/>
        </w:rPr>
        <w:t>սոցիալապես</w:t>
      </w:r>
      <w:r w:rsidRPr="00AC0572">
        <w:rPr>
          <w:rFonts w:ascii="GHEA Grapalat" w:hAnsi="GHEA Grapalat" w:cs="Sylfaen"/>
          <w:sz w:val="22"/>
          <w:szCs w:val="22"/>
        </w:rPr>
        <w:t xml:space="preserve"> </w:t>
      </w:r>
      <w:r w:rsidRPr="00AC0572">
        <w:rPr>
          <w:rFonts w:ascii="GHEA Grapalat" w:hAnsi="GHEA Grapalat" w:cs="Arial"/>
          <w:sz w:val="22"/>
          <w:szCs w:val="22"/>
        </w:rPr>
        <w:t>անապահով</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հատուկ</w:t>
      </w:r>
      <w:r w:rsidRPr="00AC0572">
        <w:rPr>
          <w:rFonts w:ascii="GHEA Grapalat" w:hAnsi="GHEA Grapalat" w:cs="Sylfaen"/>
          <w:sz w:val="22"/>
          <w:szCs w:val="22"/>
        </w:rPr>
        <w:t xml:space="preserve"> </w:t>
      </w:r>
      <w:r w:rsidRPr="00AC0572">
        <w:rPr>
          <w:rFonts w:ascii="GHEA Grapalat" w:hAnsi="GHEA Grapalat" w:cs="Arial"/>
          <w:sz w:val="22"/>
          <w:szCs w:val="22"/>
        </w:rPr>
        <w:t>խմբերում</w:t>
      </w:r>
      <w:r w:rsidRPr="00AC0572">
        <w:rPr>
          <w:rFonts w:ascii="GHEA Grapalat" w:hAnsi="GHEA Grapalat" w:cs="Sylfaen"/>
          <w:sz w:val="22"/>
          <w:szCs w:val="22"/>
        </w:rPr>
        <w:t xml:space="preserve"> </w:t>
      </w:r>
      <w:r w:rsidRPr="00AC0572">
        <w:rPr>
          <w:rFonts w:ascii="GHEA Grapalat" w:hAnsi="GHEA Grapalat" w:cs="Arial"/>
          <w:sz w:val="22"/>
          <w:szCs w:val="22"/>
        </w:rPr>
        <w:t>ընդգրկվածներին</w:t>
      </w:r>
      <w:r w:rsidRPr="00AC0572">
        <w:rPr>
          <w:rFonts w:ascii="GHEA Grapalat" w:hAnsi="GHEA Grapalat" w:cs="Sylfaen"/>
          <w:sz w:val="22"/>
          <w:szCs w:val="22"/>
        </w:rPr>
        <w:t xml:space="preserve"> </w:t>
      </w:r>
      <w:r w:rsidRPr="00AC0572">
        <w:rPr>
          <w:rFonts w:ascii="GHEA Grapalat" w:hAnsi="GHEA Grapalat" w:cs="Arial"/>
          <w:sz w:val="22"/>
          <w:szCs w:val="22"/>
        </w:rPr>
        <w:t>տրամադրվող</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ֆինանսավորմանը</w:t>
      </w:r>
      <w:r w:rsidRPr="00AC0572">
        <w:rPr>
          <w:rFonts w:ascii="GHEA Grapalat" w:hAnsi="GHEA Grapalat" w:cs="Sylfaen"/>
          <w:sz w:val="22"/>
          <w:szCs w:val="22"/>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rPr>
        <w:t xml:space="preserve"> 98.3% </w:t>
      </w:r>
      <w:r w:rsidRPr="00AC0572">
        <w:rPr>
          <w:rFonts w:ascii="GHEA Grapalat" w:hAnsi="GHEA Grapalat" w:cs="Arial"/>
          <w:sz w:val="22"/>
          <w:szCs w:val="22"/>
        </w:rPr>
        <w:t>կատարողական</w:t>
      </w:r>
      <w:r w:rsidRPr="00AC0572">
        <w:rPr>
          <w:rFonts w:ascii="GHEA Grapalat" w:hAnsi="GHEA Grapalat" w:cs="Sylfaen"/>
          <w:sz w:val="22"/>
          <w:szCs w:val="22"/>
        </w:rPr>
        <w:t>:</w:t>
      </w:r>
      <w:r w:rsidRPr="00AC0572">
        <w:rPr>
          <w:rFonts w:ascii="GHEA Grapalat" w:hAnsi="GHEA Grapalat" w:cs="Arial"/>
          <w:sz w:val="22"/>
          <w:szCs w:val="22"/>
        </w:rPr>
        <w:t xml:space="preserve"> </w:t>
      </w:r>
      <w:r w:rsidRPr="00AC0572">
        <w:rPr>
          <w:rFonts w:ascii="GHEA Grapalat" w:hAnsi="GHEA Grapalat" w:cs="Sylfaen"/>
          <w:sz w:val="22"/>
          <w:szCs w:val="22"/>
        </w:rPr>
        <w:t>Պ</w:t>
      </w:r>
      <w:r w:rsidRPr="00AC0572">
        <w:rPr>
          <w:rFonts w:ascii="GHEA Grapalat" w:hAnsi="GHEA Grapalat" w:cs="Arial"/>
          <w:sz w:val="22"/>
          <w:szCs w:val="22"/>
        </w:rPr>
        <w:t>ետության</w:t>
      </w:r>
      <w:r w:rsidRPr="00AC0572">
        <w:rPr>
          <w:rFonts w:ascii="GHEA Grapalat" w:hAnsi="GHEA Grapalat" w:cs="Sylfaen"/>
          <w:sz w:val="22"/>
          <w:szCs w:val="22"/>
        </w:rPr>
        <w:t xml:space="preserve"> </w:t>
      </w:r>
      <w:r w:rsidRPr="00AC0572">
        <w:rPr>
          <w:rFonts w:ascii="GHEA Grapalat" w:hAnsi="GHEA Grapalat" w:cs="Arial"/>
          <w:sz w:val="22"/>
          <w:szCs w:val="22"/>
        </w:rPr>
        <w:t>կողմից</w:t>
      </w:r>
      <w:r w:rsidRPr="00AC0572">
        <w:rPr>
          <w:rFonts w:ascii="GHEA Grapalat" w:hAnsi="GHEA Grapalat" w:cs="Sylfaen"/>
          <w:sz w:val="22"/>
          <w:szCs w:val="22"/>
        </w:rPr>
        <w:t xml:space="preserve"> </w:t>
      </w:r>
      <w:r w:rsidRPr="00AC0572">
        <w:rPr>
          <w:rFonts w:ascii="GHEA Grapalat" w:hAnsi="GHEA Grapalat" w:cs="Arial"/>
          <w:sz w:val="22"/>
          <w:szCs w:val="22"/>
        </w:rPr>
        <w:t>երաշխավորված</w:t>
      </w:r>
      <w:r w:rsidRPr="00AC0572">
        <w:rPr>
          <w:rFonts w:ascii="GHEA Grapalat" w:hAnsi="GHEA Grapalat" w:cs="Sylfaen"/>
          <w:sz w:val="22"/>
          <w:szCs w:val="22"/>
        </w:rPr>
        <w:t xml:space="preserve"> </w:t>
      </w:r>
      <w:r w:rsidRPr="00AC0572">
        <w:rPr>
          <w:rFonts w:ascii="GHEA Grapalat" w:hAnsi="GHEA Grapalat" w:cs="Arial"/>
          <w:sz w:val="22"/>
          <w:szCs w:val="22"/>
        </w:rPr>
        <w:t>անվճար</w:t>
      </w:r>
      <w:r w:rsidRPr="00AC0572">
        <w:rPr>
          <w:rFonts w:ascii="GHEA Grapalat" w:hAnsi="GHEA Grapalat" w:cs="Sylfaen"/>
          <w:sz w:val="22"/>
          <w:szCs w:val="22"/>
        </w:rPr>
        <w:t xml:space="preserve"> </w:t>
      </w:r>
      <w:r w:rsidRPr="00AC0572">
        <w:rPr>
          <w:rFonts w:ascii="GHEA Grapalat" w:hAnsi="GHEA Grapalat" w:cs="Arial"/>
          <w:sz w:val="22"/>
          <w:szCs w:val="22"/>
        </w:rPr>
        <w:t>հիվանդանոցային</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բուժօգնություն</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ստացել</w:t>
      </w:r>
      <w:r w:rsidRPr="00AC0572">
        <w:rPr>
          <w:rFonts w:ascii="GHEA Grapalat" w:hAnsi="GHEA Grapalat" w:cs="Sylfaen"/>
          <w:sz w:val="22"/>
          <w:szCs w:val="22"/>
        </w:rPr>
        <w:t xml:space="preserve"> 150406 </w:t>
      </w:r>
      <w:r w:rsidRPr="00AC0572">
        <w:rPr>
          <w:rFonts w:ascii="GHEA Grapalat" w:hAnsi="GHEA Grapalat" w:cs="Arial"/>
          <w:sz w:val="22"/>
          <w:szCs w:val="22"/>
        </w:rPr>
        <w:t>հիվանդ</w:t>
      </w:r>
      <w:r w:rsidRPr="00AC0572">
        <w:rPr>
          <w:rFonts w:ascii="GHEA Grapalat" w:hAnsi="GHEA Grapalat" w:cs="Sylfaen"/>
          <w:sz w:val="22"/>
          <w:szCs w:val="22"/>
        </w:rPr>
        <w:t xml:space="preserve">` </w:t>
      </w:r>
      <w:r w:rsidRPr="00AC0572">
        <w:rPr>
          <w:rFonts w:ascii="GHEA Grapalat" w:hAnsi="GHEA Grapalat" w:cs="Arial"/>
          <w:sz w:val="22"/>
          <w:szCs w:val="22"/>
        </w:rPr>
        <w:t>բյուջեով</w:t>
      </w:r>
      <w:r w:rsidRPr="00AC0572">
        <w:rPr>
          <w:rFonts w:ascii="GHEA Grapalat" w:hAnsi="GHEA Grapalat" w:cs="Times Armenian"/>
          <w:sz w:val="22"/>
          <w:szCs w:val="22"/>
        </w:rPr>
        <w:t xml:space="preserve"> կանխ</w:t>
      </w:r>
      <w:r w:rsidRPr="00AC0572">
        <w:rPr>
          <w:rFonts w:ascii="GHEA Grapalat" w:hAnsi="GHEA Grapalat" w:cs="Arial"/>
          <w:sz w:val="22"/>
          <w:szCs w:val="22"/>
        </w:rPr>
        <w:t>ատեսված</w:t>
      </w:r>
      <w:r w:rsidRPr="00AC0572">
        <w:rPr>
          <w:rFonts w:ascii="GHEA Grapalat" w:hAnsi="GHEA Grapalat" w:cs="Times Armenian"/>
          <w:sz w:val="22"/>
          <w:szCs w:val="22"/>
        </w:rPr>
        <w:t xml:space="preserve"> 152812</w:t>
      </w:r>
      <w:r w:rsidRPr="00AC0572">
        <w:rPr>
          <w:rFonts w:ascii="GHEA Grapalat" w:hAnsi="GHEA Grapalat" w:cs="Times Armenian"/>
          <w:sz w:val="22"/>
          <w:szCs w:val="22"/>
          <w:lang w:val="en-US"/>
        </w:rPr>
        <w:t>-ի</w:t>
      </w:r>
      <w:r w:rsidRPr="00AC0572">
        <w:rPr>
          <w:rFonts w:ascii="GHEA Grapalat" w:hAnsi="GHEA Grapalat" w:cs="Times Armenian"/>
          <w:sz w:val="22"/>
          <w:szCs w:val="22"/>
        </w:rPr>
        <w:t xml:space="preserve"> և </w:t>
      </w:r>
      <w:r w:rsidRPr="00AC0572">
        <w:rPr>
          <w:rFonts w:ascii="GHEA Grapalat" w:hAnsi="GHEA Grapalat" w:cs="Sylfaen"/>
          <w:sz w:val="22"/>
          <w:szCs w:val="22"/>
        </w:rPr>
        <w:t xml:space="preserve">2019 </w:t>
      </w:r>
      <w:r w:rsidRPr="00AC0572">
        <w:rPr>
          <w:rFonts w:ascii="GHEA Grapalat" w:hAnsi="GHEA Grapalat" w:cs="Arial"/>
          <w:sz w:val="22"/>
          <w:szCs w:val="22"/>
        </w:rPr>
        <w:t>թվականի</w:t>
      </w:r>
      <w:r w:rsidRPr="00AC0572">
        <w:rPr>
          <w:rFonts w:ascii="GHEA Grapalat" w:hAnsi="GHEA Grapalat" w:cs="Times Armenian"/>
          <w:sz w:val="22"/>
          <w:szCs w:val="22"/>
        </w:rPr>
        <w:t xml:space="preserve"> </w:t>
      </w:r>
      <w:r w:rsidRPr="00AC0572">
        <w:rPr>
          <w:rFonts w:ascii="GHEA Grapalat" w:hAnsi="GHEA Grapalat" w:cs="Sylfaen"/>
          <w:sz w:val="22"/>
          <w:szCs w:val="22"/>
        </w:rPr>
        <w:t>189620</w:t>
      </w:r>
      <w:r w:rsidRPr="00AC0572">
        <w:rPr>
          <w:rFonts w:ascii="GHEA Grapalat" w:hAnsi="GHEA Grapalat" w:cs="Times Armenian"/>
          <w:sz w:val="22"/>
          <w:szCs w:val="22"/>
        </w:rPr>
        <w:t>-</w:t>
      </w:r>
      <w:r w:rsidRPr="00AC0572">
        <w:rPr>
          <w:rFonts w:ascii="GHEA Grapalat" w:hAnsi="GHEA Grapalat" w:cs="Arial"/>
          <w:sz w:val="22"/>
          <w:szCs w:val="22"/>
        </w:rPr>
        <w:t>ի</w:t>
      </w:r>
      <w:r w:rsidRPr="00AC0572">
        <w:rPr>
          <w:rFonts w:ascii="GHEA Grapalat" w:hAnsi="GHEA Grapalat" w:cs="Times Armenia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rPr>
        <w:t>:</w:t>
      </w:r>
      <w:r w:rsidRPr="00AC0572">
        <w:rPr>
          <w:rFonts w:ascii="GHEA Grapalat" w:hAnsi="GHEA Grapalat" w:cs="Arial"/>
          <w:sz w:val="22"/>
          <w:szCs w:val="22"/>
        </w:rPr>
        <w:t xml:space="preserve"> </w:t>
      </w:r>
      <w:r w:rsidRPr="00AC0572">
        <w:rPr>
          <w:rFonts w:ascii="GHEA Grapalat" w:hAnsi="GHEA Grapalat" w:cs="Arial"/>
          <w:sz w:val="22"/>
          <w:szCs w:val="22"/>
          <w:lang w:val="en-US"/>
        </w:rPr>
        <w:t>Կ</w:t>
      </w:r>
      <w:r w:rsidRPr="00AC0572">
        <w:rPr>
          <w:rFonts w:ascii="GHEA Grapalat" w:hAnsi="GHEA Grapalat" w:cs="Arial"/>
          <w:sz w:val="22"/>
          <w:szCs w:val="22"/>
        </w:rPr>
        <w:t>անխատեսված և նախորդ տարվա համեմատ դեպքերի</w:t>
      </w:r>
      <w:r w:rsidRPr="00AC0572">
        <w:rPr>
          <w:rFonts w:ascii="GHEA Grapalat" w:hAnsi="GHEA Grapalat" w:cs="Sylfaen"/>
          <w:sz w:val="22"/>
          <w:szCs w:val="22"/>
        </w:rPr>
        <w:t xml:space="preserve"> </w:t>
      </w:r>
      <w:r w:rsidRPr="00AC0572">
        <w:rPr>
          <w:rFonts w:ascii="GHEA Grapalat" w:hAnsi="GHEA Grapalat" w:cs="Arial"/>
          <w:sz w:val="22"/>
          <w:szCs w:val="22"/>
          <w:lang w:val="en-US"/>
        </w:rPr>
        <w:t>ցածր ցուցանիշը</w:t>
      </w:r>
      <w:r w:rsidRPr="00AC0572">
        <w:rPr>
          <w:rFonts w:ascii="GHEA Grapalat" w:hAnsi="GHEA Grapalat" w:cs="Arial"/>
          <w:sz w:val="22"/>
          <w:szCs w:val="22"/>
        </w:rPr>
        <w:t>,</w:t>
      </w:r>
      <w:r w:rsidRPr="00AC0572">
        <w:rPr>
          <w:rFonts w:ascii="GHEA Grapalat" w:hAnsi="GHEA Grapalat" w:cs="Sylfaen"/>
          <w:sz w:val="22"/>
          <w:szCs w:val="22"/>
        </w:rPr>
        <w:t xml:space="preserve"> </w:t>
      </w:r>
      <w:r w:rsidRPr="00AC0572">
        <w:rPr>
          <w:rFonts w:ascii="GHEA Grapalat" w:hAnsi="GHEA Grapalat" w:cs="Arial"/>
          <w:sz w:val="22"/>
          <w:szCs w:val="22"/>
        </w:rPr>
        <w:t>ինչպես</w:t>
      </w:r>
      <w:r w:rsidRPr="00AC0572">
        <w:rPr>
          <w:rFonts w:ascii="GHEA Grapalat" w:hAnsi="GHEA Grapalat" w:cs="Sylfaen"/>
          <w:sz w:val="22"/>
          <w:szCs w:val="22"/>
        </w:rPr>
        <w:t xml:space="preserve"> </w:t>
      </w:r>
      <w:r w:rsidRPr="00AC0572">
        <w:rPr>
          <w:rFonts w:ascii="GHEA Grapalat" w:hAnsi="GHEA Grapalat" w:cs="Arial"/>
          <w:sz w:val="22"/>
          <w:szCs w:val="22"/>
        </w:rPr>
        <w:t>նաև</w:t>
      </w:r>
      <w:r w:rsidRPr="00AC0572">
        <w:rPr>
          <w:rFonts w:ascii="GHEA Grapalat" w:hAnsi="GHEA Grapalat" w:cs="Sylfaen"/>
          <w:sz w:val="22"/>
          <w:szCs w:val="22"/>
        </w:rPr>
        <w:t xml:space="preserve"> </w:t>
      </w:r>
      <w:r w:rsidRPr="00AC0572">
        <w:rPr>
          <w:rFonts w:ascii="GHEA Grapalat" w:hAnsi="GHEA Grapalat" w:cs="Arial"/>
          <w:sz w:val="22"/>
          <w:szCs w:val="22"/>
        </w:rPr>
        <w:t>ծախսերի՝</w:t>
      </w:r>
      <w:r w:rsidRPr="00AC0572">
        <w:rPr>
          <w:rFonts w:ascii="GHEA Grapalat" w:hAnsi="GHEA Grapalat"/>
          <w:sz w:val="22"/>
          <w:szCs w:val="22"/>
        </w:rPr>
        <w:t xml:space="preserve"> </w:t>
      </w:r>
      <w:r w:rsidRPr="00AC0572">
        <w:rPr>
          <w:rFonts w:ascii="GHEA Grapalat" w:hAnsi="GHEA Grapalat" w:cs="Arial"/>
          <w:sz w:val="22"/>
          <w:szCs w:val="22"/>
        </w:rPr>
        <w:t>ծրագրից</w:t>
      </w:r>
      <w:r w:rsidRPr="00AC0572">
        <w:rPr>
          <w:rFonts w:ascii="GHEA Grapalat" w:hAnsi="GHEA Grapalat"/>
          <w:sz w:val="22"/>
          <w:szCs w:val="22"/>
        </w:rPr>
        <w:t xml:space="preserve"> </w:t>
      </w:r>
      <w:r w:rsidRPr="00AC0572">
        <w:rPr>
          <w:rFonts w:ascii="GHEA Grapalat" w:hAnsi="GHEA Grapalat" w:cs="Arial"/>
          <w:sz w:val="22"/>
          <w:szCs w:val="22"/>
        </w:rPr>
        <w:t>շեղումը,</w:t>
      </w:r>
      <w:r w:rsidRPr="00AC0572">
        <w:rPr>
          <w:rFonts w:ascii="GHEA Grapalat" w:hAnsi="GHEA Grapalat"/>
          <w:sz w:val="22"/>
          <w:szCs w:val="22"/>
        </w:rPr>
        <w:t xml:space="preserve"> </w:t>
      </w:r>
      <w:r w:rsidRPr="00AC0572">
        <w:rPr>
          <w:rFonts w:ascii="GHEA Grapalat" w:hAnsi="GHEA Grapalat" w:cs="Arial"/>
          <w:sz w:val="22"/>
          <w:szCs w:val="22"/>
        </w:rPr>
        <w:t>հիմնականում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համավարակով</w:t>
      </w:r>
      <w:r w:rsidRPr="00AC0572">
        <w:rPr>
          <w:rFonts w:ascii="GHEA Grapalat" w:hAnsi="GHEA Grapalat" w:cs="Arial"/>
          <w:sz w:val="22"/>
          <w:szCs w:val="22"/>
          <w:lang w:val="zu-ZA"/>
        </w:rPr>
        <w:t xml:space="preserve">, </w:t>
      </w:r>
      <w:r w:rsidRPr="00AC0572">
        <w:rPr>
          <w:rFonts w:ascii="GHEA Grapalat" w:hAnsi="GHEA Grapalat" w:cs="Arial"/>
          <w:sz w:val="22"/>
          <w:szCs w:val="22"/>
        </w:rPr>
        <w:t>որի</w:t>
      </w:r>
      <w:r w:rsidRPr="00AC0572">
        <w:rPr>
          <w:rFonts w:ascii="GHEA Grapalat" w:hAnsi="GHEA Grapalat" w:cs="Arial"/>
          <w:sz w:val="22"/>
          <w:szCs w:val="22"/>
          <w:lang w:val="zu-ZA"/>
        </w:rPr>
        <w:t xml:space="preserve"> </w:t>
      </w:r>
      <w:r w:rsidRPr="00AC0572">
        <w:rPr>
          <w:rFonts w:ascii="GHEA Grapalat" w:hAnsi="GHEA Grapalat" w:cs="Arial"/>
          <w:sz w:val="22"/>
          <w:szCs w:val="22"/>
        </w:rPr>
        <w:t>հետևանքով</w:t>
      </w:r>
      <w:r w:rsidRPr="00AC0572">
        <w:rPr>
          <w:rFonts w:ascii="GHEA Grapalat" w:hAnsi="GHEA Grapalat" w:cs="Arial"/>
          <w:sz w:val="22"/>
          <w:szCs w:val="22"/>
          <w:lang w:val="zu-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w:t>
      </w:r>
      <w:r w:rsidRPr="00AC0572">
        <w:rPr>
          <w:rFonts w:ascii="GHEA Grapalat" w:hAnsi="GHEA Grapalat" w:cs="Arial"/>
          <w:sz w:val="22"/>
          <w:szCs w:val="22"/>
        </w:rPr>
        <w:t>բուժհաստատություններ</w:t>
      </w:r>
      <w:r w:rsidRPr="00AC0572">
        <w:rPr>
          <w:rFonts w:ascii="GHEA Grapalat" w:hAnsi="GHEA Grapalat" w:cs="Arial"/>
          <w:sz w:val="22"/>
          <w:szCs w:val="22"/>
          <w:lang w:val="zu-ZA"/>
        </w:rPr>
        <w:t xml:space="preserve"> </w:t>
      </w:r>
      <w:r w:rsidRPr="00AC0572">
        <w:rPr>
          <w:rFonts w:ascii="GHEA Grapalat" w:hAnsi="GHEA Grapalat" w:cs="Arial"/>
          <w:sz w:val="22"/>
          <w:szCs w:val="22"/>
        </w:rPr>
        <w:t>դիմելիությունը։</w:t>
      </w:r>
      <w:r w:rsidRPr="00AC0572">
        <w:rPr>
          <w:rFonts w:ascii="GHEA Grapalat" w:hAnsi="GHEA Grapalat" w:cs="Sylfaen"/>
          <w:sz w:val="22"/>
          <w:szCs w:val="22"/>
        </w:rPr>
        <w:t xml:space="preserve"> </w:t>
      </w:r>
      <w:r w:rsidRPr="00AC0572">
        <w:rPr>
          <w:rFonts w:ascii="GHEA Grapalat" w:hAnsi="GHEA Grapalat" w:cs="Arial"/>
          <w:sz w:val="22"/>
          <w:szCs w:val="22"/>
        </w:rPr>
        <w:t>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նույն</w:t>
      </w:r>
      <w:r w:rsidRPr="00AC0572">
        <w:rPr>
          <w:rFonts w:ascii="GHEA Grapalat" w:hAnsi="GHEA Grapalat" w:cs="Arial"/>
          <w:sz w:val="22"/>
          <w:szCs w:val="22"/>
          <w:lang w:val="zu-ZA"/>
        </w:rPr>
        <w:t xml:space="preserve"> </w:t>
      </w:r>
      <w:r w:rsidRPr="00AC0572">
        <w:rPr>
          <w:rFonts w:ascii="GHEA Grapalat" w:hAnsi="GHEA Grapalat" w:cs="Arial"/>
          <w:sz w:val="22"/>
          <w:szCs w:val="22"/>
        </w:rPr>
        <w:t>ժամանակահատվածի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20.2</w:t>
      </w:r>
      <w:r w:rsidRPr="00AC0572">
        <w:rPr>
          <w:rFonts w:ascii="GHEA Grapalat" w:hAnsi="GHEA Grapalat" w:cs="Arial"/>
          <w:sz w:val="22"/>
          <w:szCs w:val="22"/>
          <w:lang w:val="zu-ZA"/>
        </w:rPr>
        <w:t>%-</w:t>
      </w:r>
      <w:r w:rsidRPr="00AC0572">
        <w:rPr>
          <w:rFonts w:ascii="GHEA Grapalat" w:hAnsi="GHEA Grapalat" w:cs="Arial"/>
          <w:sz w:val="22"/>
          <w:szCs w:val="22"/>
        </w:rPr>
        <w:t>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3.1 </w:t>
      </w:r>
      <w:r w:rsidRPr="00AC0572">
        <w:rPr>
          <w:rFonts w:ascii="GHEA Grapalat" w:hAnsi="GHEA Grapalat" w:cs="Arial"/>
          <w:sz w:val="22"/>
          <w:szCs w:val="22"/>
        </w:rPr>
        <w:t>մլրդ</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Sylfaen"/>
          <w:sz w:val="22"/>
          <w:szCs w:val="22"/>
        </w:rPr>
        <w:t xml:space="preserve"> բնակչության առանձին (հատուկ) խմբերում ընդգրկված անձանց հիվանդա</w:t>
      </w:r>
      <w:r w:rsidRPr="00AC0572">
        <w:rPr>
          <w:rFonts w:ascii="GHEA Grapalat" w:hAnsi="GHEA Grapalat" w:cs="Sylfaen"/>
          <w:sz w:val="22"/>
          <w:szCs w:val="22"/>
        </w:rPr>
        <w:softHyphen/>
        <w:t>նո</w:t>
      </w:r>
      <w:r w:rsidRPr="00AC0572">
        <w:rPr>
          <w:rFonts w:ascii="GHEA Grapalat" w:hAnsi="GHEA Grapalat" w:cs="Sylfaen"/>
          <w:sz w:val="22"/>
          <w:szCs w:val="22"/>
        </w:rPr>
        <w:softHyphen/>
        <w:t xml:space="preserve">ցային մասնագիտացված, մասնավորապես նորագույն և թանկարժեք տեխնոլոգիաներով մատուցվող ծառայությունների շրջանակի ընդլայնմամբ և գների աճով։ </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Sylfaen"/>
          <w:sz w:val="22"/>
          <w:szCs w:val="22"/>
        </w:rPr>
        <w:t xml:space="preserve"> </w:t>
      </w:r>
      <w:r w:rsidRPr="00AC0572">
        <w:rPr>
          <w:rFonts w:ascii="GHEA Grapalat" w:hAnsi="GHEA Grapalat" w:cs="Arial"/>
          <w:sz w:val="22"/>
          <w:szCs w:val="22"/>
        </w:rPr>
        <w:t>Ստոմատոլոգիական</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Times Armenian"/>
          <w:sz w:val="22"/>
          <w:szCs w:val="22"/>
        </w:rPr>
        <w:t xml:space="preserve"> </w:t>
      </w:r>
      <w:r w:rsidRPr="00AC0572">
        <w:rPr>
          <w:rFonts w:ascii="GHEA Grapalat" w:hAnsi="GHEA Grapalat" w:cs="Arial"/>
          <w:sz w:val="22"/>
          <w:szCs w:val="22"/>
        </w:rPr>
        <w:t>շրջանակներում</w:t>
      </w:r>
      <w:r w:rsidRPr="00AC0572">
        <w:rPr>
          <w:rFonts w:ascii="GHEA Grapalat" w:hAnsi="GHEA Grapalat" w:cs="Times Armenian"/>
          <w:sz w:val="22"/>
          <w:szCs w:val="22"/>
        </w:rPr>
        <w:t xml:space="preserve"> </w:t>
      </w:r>
      <w:r w:rsidRPr="00AC0572">
        <w:rPr>
          <w:rFonts w:ascii="GHEA Grapalat" w:hAnsi="GHEA Grapalat" w:cs="Arial"/>
          <w:sz w:val="22"/>
          <w:szCs w:val="22"/>
        </w:rPr>
        <w:t>օգտագործվել</w:t>
      </w:r>
      <w:r w:rsidRPr="00AC0572">
        <w:rPr>
          <w:rFonts w:ascii="GHEA Grapalat" w:hAnsi="GHEA Grapalat" w:cs="Times Armenia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498.5 </w:t>
      </w:r>
      <w:r w:rsidRPr="00AC0572">
        <w:rPr>
          <w:rFonts w:ascii="GHEA Grapalat" w:hAnsi="GHEA Grapalat" w:cs="Arial"/>
          <w:sz w:val="22"/>
          <w:szCs w:val="22"/>
        </w:rPr>
        <w:t>մլն</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 xml:space="preserve">` </w:t>
      </w:r>
      <w:r w:rsidRPr="00AC0572">
        <w:rPr>
          <w:rFonts w:ascii="GHEA Grapalat" w:hAnsi="GHEA Grapalat" w:cs="Arial"/>
          <w:sz w:val="22"/>
          <w:szCs w:val="22"/>
        </w:rPr>
        <w:t>կազմելով</w:t>
      </w:r>
      <w:r w:rsidRPr="00AC0572">
        <w:rPr>
          <w:rFonts w:ascii="GHEA Grapalat" w:hAnsi="GHEA Grapalat" w:cs="Times Armenian"/>
          <w:sz w:val="22"/>
          <w:szCs w:val="22"/>
        </w:rPr>
        <w:t xml:space="preserve"> </w:t>
      </w:r>
      <w:r w:rsidRPr="00AC0572">
        <w:rPr>
          <w:rFonts w:ascii="GHEA Grapalat" w:hAnsi="GHEA Grapalat" w:cs="Arial"/>
          <w:sz w:val="22"/>
          <w:szCs w:val="22"/>
        </w:rPr>
        <w:t>նախատեսվածի</w:t>
      </w:r>
      <w:r w:rsidRPr="00AC0572">
        <w:rPr>
          <w:rFonts w:ascii="GHEA Grapalat" w:hAnsi="GHEA Grapalat" w:cs="Times Armenian"/>
          <w:sz w:val="22"/>
          <w:szCs w:val="22"/>
        </w:rPr>
        <w:t xml:space="preserve"> 99.8%-</w:t>
      </w:r>
      <w:r w:rsidRPr="00AC0572">
        <w:rPr>
          <w:rFonts w:ascii="GHEA Grapalat" w:hAnsi="GHEA Grapalat" w:cs="Arial"/>
          <w:sz w:val="22"/>
          <w:szCs w:val="22"/>
        </w:rPr>
        <w:t xml:space="preserve">ը: </w:t>
      </w:r>
      <w:r w:rsidRPr="00AC0572">
        <w:rPr>
          <w:rFonts w:ascii="GHEA Grapalat" w:hAnsi="GHEA Grapalat" w:cs="Sylfaen"/>
          <w:sz w:val="22"/>
          <w:szCs w:val="22"/>
        </w:rPr>
        <w:t>Մասնագիտացված ստոմատ</w:t>
      </w:r>
      <w:r w:rsidRPr="00AC0572">
        <w:rPr>
          <w:rFonts w:ascii="GHEA Grapalat" w:hAnsi="GHEA Grapalat" w:cs="Sylfaen"/>
          <w:sz w:val="22"/>
          <w:szCs w:val="22"/>
          <w:lang w:val="en-US"/>
        </w:rPr>
        <w:t>ո</w:t>
      </w:r>
      <w:r w:rsidRPr="00AC0572">
        <w:rPr>
          <w:rFonts w:ascii="GHEA Grapalat" w:hAnsi="GHEA Grapalat" w:cs="Sylfaen"/>
          <w:sz w:val="22"/>
          <w:szCs w:val="22"/>
        </w:rPr>
        <w:t>լոգիական պոլիկլինիկաների և ստոմատոլոգիական կաբինետներ ունեցող պոլիկլինիկաների միջոցով իրականացվել է ամբուլատոր-պոլիկլինիկական մասնագիտացված ստոմատոլոգիական օգնություն սոցիալապես անապա</w:t>
      </w:r>
      <w:r w:rsidRPr="00AC0572">
        <w:rPr>
          <w:rFonts w:ascii="GHEA Grapalat" w:hAnsi="GHEA Grapalat" w:cs="Sylfaen"/>
          <w:sz w:val="22"/>
          <w:szCs w:val="22"/>
        </w:rPr>
        <w:softHyphen/>
        <w:t xml:space="preserve">հով և հատուկ խմբերում ընդգրկվածներին։ </w:t>
      </w:r>
      <w:r w:rsidRPr="00AC0572">
        <w:rPr>
          <w:rFonts w:ascii="GHEA Grapalat" w:hAnsi="GHEA Grapalat" w:cs="Arial"/>
          <w:sz w:val="22"/>
          <w:szCs w:val="22"/>
        </w:rPr>
        <w:t>Միջոցառման</w:t>
      </w:r>
      <w:r w:rsidRPr="00AC0572">
        <w:rPr>
          <w:rFonts w:ascii="GHEA Grapalat" w:hAnsi="GHEA Grapalat" w:cs="Times Armenian"/>
          <w:sz w:val="22"/>
          <w:szCs w:val="22"/>
        </w:rPr>
        <w:t xml:space="preserve"> </w:t>
      </w:r>
      <w:r w:rsidRPr="00AC0572">
        <w:rPr>
          <w:rFonts w:ascii="GHEA Grapalat" w:hAnsi="GHEA Grapalat" w:cs="Arial"/>
          <w:sz w:val="22"/>
          <w:szCs w:val="22"/>
        </w:rPr>
        <w:t>շրջանակներում</w:t>
      </w:r>
      <w:r w:rsidRPr="00AC0572">
        <w:rPr>
          <w:rFonts w:ascii="GHEA Grapalat" w:hAnsi="GHEA Grapalat" w:cs="Times Armenian"/>
          <w:sz w:val="22"/>
          <w:szCs w:val="22"/>
        </w:rPr>
        <w:t xml:space="preserve"> </w:t>
      </w:r>
      <w:r w:rsidRPr="00AC0572">
        <w:rPr>
          <w:rFonts w:ascii="GHEA Grapalat" w:hAnsi="GHEA Grapalat" w:cs="Arial"/>
          <w:sz w:val="22"/>
          <w:szCs w:val="22"/>
        </w:rPr>
        <w:t>բուժօգնության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դեպքերի</w:t>
      </w:r>
      <w:r w:rsidRPr="00AC0572">
        <w:rPr>
          <w:rFonts w:ascii="GHEA Grapalat" w:hAnsi="GHEA Grapalat" w:cs="Times Armenian"/>
          <w:sz w:val="22"/>
          <w:szCs w:val="22"/>
        </w:rPr>
        <w:t xml:space="preserve"> </w:t>
      </w:r>
      <w:r w:rsidRPr="00AC0572">
        <w:rPr>
          <w:rFonts w:ascii="GHEA Grapalat" w:hAnsi="GHEA Grapalat" w:cs="Arial"/>
          <w:sz w:val="22"/>
          <w:szCs w:val="22"/>
        </w:rPr>
        <w:t>քանակը</w:t>
      </w:r>
      <w:r w:rsidRPr="00AC0572">
        <w:rPr>
          <w:rFonts w:ascii="GHEA Grapalat" w:hAnsi="GHEA Grapalat" w:cs="Times Armenian"/>
          <w:sz w:val="22"/>
          <w:szCs w:val="22"/>
        </w:rPr>
        <w:t xml:space="preserve"> </w:t>
      </w:r>
      <w:r w:rsidRPr="00AC0572">
        <w:rPr>
          <w:rFonts w:ascii="GHEA Grapalat" w:hAnsi="GHEA Grapalat" w:cs="Arial"/>
          <w:sz w:val="22"/>
          <w:szCs w:val="22"/>
        </w:rPr>
        <w:t>կազմել</w:t>
      </w:r>
      <w:r w:rsidRPr="00AC0572">
        <w:rPr>
          <w:rFonts w:ascii="GHEA Grapalat" w:hAnsi="GHEA Grapalat" w:cs="Times Armenia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103044` </w:t>
      </w:r>
      <w:r w:rsidRPr="00AC0572">
        <w:rPr>
          <w:rFonts w:ascii="GHEA Grapalat" w:hAnsi="GHEA Grapalat" w:cs="Arial"/>
          <w:sz w:val="22"/>
          <w:szCs w:val="22"/>
        </w:rPr>
        <w:t>կանխատեսված</w:t>
      </w:r>
      <w:r w:rsidRPr="00AC0572">
        <w:rPr>
          <w:rFonts w:ascii="GHEA Grapalat" w:hAnsi="GHEA Grapalat" w:cs="Times Armenian"/>
          <w:sz w:val="22"/>
          <w:szCs w:val="22"/>
        </w:rPr>
        <w:t xml:space="preserve"> 87747-</w:t>
      </w:r>
      <w:r w:rsidRPr="00AC0572">
        <w:rPr>
          <w:rFonts w:ascii="GHEA Grapalat" w:hAnsi="GHEA Grapalat" w:cs="Arial"/>
          <w:sz w:val="22"/>
          <w:szCs w:val="22"/>
        </w:rPr>
        <w:t xml:space="preserve">ի </w:t>
      </w:r>
      <w:r w:rsidRPr="00AC0572">
        <w:rPr>
          <w:rFonts w:ascii="GHEA Grapalat" w:hAnsi="GHEA Grapalat" w:cs="Times Armenian"/>
          <w:sz w:val="22"/>
          <w:szCs w:val="22"/>
        </w:rPr>
        <w:t xml:space="preserve">և </w:t>
      </w:r>
      <w:r w:rsidRPr="00AC0572">
        <w:rPr>
          <w:rFonts w:ascii="GHEA Grapalat" w:hAnsi="GHEA Grapalat" w:cs="Sylfaen"/>
          <w:sz w:val="22"/>
          <w:szCs w:val="22"/>
        </w:rPr>
        <w:t xml:space="preserve">2019 </w:t>
      </w:r>
      <w:r w:rsidRPr="00AC0572">
        <w:rPr>
          <w:rFonts w:ascii="GHEA Grapalat" w:hAnsi="GHEA Grapalat" w:cs="Arial"/>
          <w:sz w:val="22"/>
          <w:szCs w:val="22"/>
        </w:rPr>
        <w:t>թվականի</w:t>
      </w:r>
      <w:r w:rsidRPr="00AC0572">
        <w:rPr>
          <w:rFonts w:ascii="GHEA Grapalat" w:hAnsi="GHEA Grapalat" w:cs="Times Armenian"/>
          <w:sz w:val="22"/>
          <w:szCs w:val="22"/>
        </w:rPr>
        <w:t xml:space="preserve"> </w:t>
      </w:r>
      <w:r w:rsidRPr="00AC0572">
        <w:rPr>
          <w:rFonts w:ascii="GHEA Grapalat" w:hAnsi="GHEA Grapalat" w:cs="Arial"/>
          <w:sz w:val="22"/>
          <w:szCs w:val="22"/>
        </w:rPr>
        <w:t>151936</w:t>
      </w:r>
      <w:r w:rsidRPr="00AC0572">
        <w:rPr>
          <w:rFonts w:ascii="GHEA Grapalat" w:hAnsi="GHEA Grapalat" w:cs="Times Armenian"/>
          <w:sz w:val="22"/>
          <w:szCs w:val="22"/>
        </w:rPr>
        <w:t>-</w:t>
      </w:r>
      <w:r w:rsidRPr="00AC0572">
        <w:rPr>
          <w:rFonts w:ascii="GHEA Grapalat" w:hAnsi="GHEA Grapalat" w:cs="Arial"/>
          <w:sz w:val="22"/>
          <w:szCs w:val="22"/>
        </w:rPr>
        <w:t>ի</w:t>
      </w:r>
      <w:r w:rsidRPr="00AC0572">
        <w:rPr>
          <w:rFonts w:ascii="GHEA Grapalat" w:hAnsi="GHEA Grapalat" w:cs="Times Armenian"/>
          <w:sz w:val="22"/>
          <w:szCs w:val="22"/>
        </w:rPr>
        <w:t xml:space="preserve"> </w:t>
      </w:r>
      <w:r w:rsidRPr="00AC0572">
        <w:rPr>
          <w:rFonts w:ascii="GHEA Grapalat" w:hAnsi="GHEA Grapalat" w:cs="Arial"/>
          <w:sz w:val="22"/>
          <w:szCs w:val="22"/>
        </w:rPr>
        <w:t>փոխարեն</w:t>
      </w:r>
      <w:r w:rsidRPr="00AC0572">
        <w:rPr>
          <w:rFonts w:ascii="GHEA Grapalat" w:hAnsi="GHEA Grapalat" w:cs="Times Armenian"/>
          <w:sz w:val="22"/>
          <w:szCs w:val="22"/>
        </w:rPr>
        <w:t>:</w:t>
      </w:r>
      <w:r w:rsidRPr="00AC0572">
        <w:rPr>
          <w:rFonts w:ascii="GHEA Grapalat" w:hAnsi="GHEA Grapalat" w:cs="Arial"/>
          <w:sz w:val="22"/>
          <w:szCs w:val="22"/>
        </w:rPr>
        <w:t xml:space="preserve"> </w:t>
      </w:r>
      <w:r w:rsidRPr="00AC0572">
        <w:rPr>
          <w:rFonts w:ascii="GHEA Grapalat" w:hAnsi="GHEA Grapalat" w:cs="Arial"/>
          <w:sz w:val="22"/>
          <w:szCs w:val="22"/>
          <w:lang w:val="en-US"/>
        </w:rPr>
        <w:t>Կանխատեսվածի համեմատ փ</w:t>
      </w:r>
      <w:r w:rsidRPr="00AC0572">
        <w:rPr>
          <w:rFonts w:ascii="GHEA Grapalat" w:hAnsi="GHEA Grapalat" w:cs="Sylfaen"/>
          <w:sz w:val="22"/>
          <w:szCs w:val="22"/>
        </w:rPr>
        <w:t>աստացի</w:t>
      </w:r>
      <w:r w:rsidRPr="00AC0572">
        <w:rPr>
          <w:rFonts w:ascii="GHEA Grapalat" w:hAnsi="GHEA Grapalat" w:cs="Sylfaen"/>
          <w:sz w:val="22"/>
          <w:szCs w:val="22"/>
          <w:lang w:val="en-US"/>
        </w:rPr>
        <w:t xml:space="preserve"> բարձր</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w:t>
      </w:r>
      <w:r w:rsidRPr="00AC0572">
        <w:rPr>
          <w:rFonts w:ascii="GHEA Grapalat" w:hAnsi="GHEA Grapalat" w:cs="Sylfaen"/>
          <w:sz w:val="22"/>
          <w:szCs w:val="22"/>
          <w:lang w:val="en-US"/>
        </w:rPr>
        <w:t xml:space="preserve">ը </w:t>
      </w:r>
      <w:r w:rsidRPr="00AC0572">
        <w:rPr>
          <w:rFonts w:ascii="GHEA Grapalat" w:hAnsi="GHEA Grapalat" w:cs="Arial"/>
          <w:sz w:val="22"/>
          <w:szCs w:val="22"/>
        </w:rPr>
        <w:lastRenderedPageBreak/>
        <w:t>պայմանավորված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մատուցվող բուժօգնության միջինից ցածր գին ունեցող ծառայությունների ավելացմամբ (մասնավորապես ատամի հեռացում), իսկ նախորդ տարվա համեմատ անկումը՝</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համավարակով</w:t>
      </w:r>
      <w:r w:rsidRPr="00AC0572">
        <w:rPr>
          <w:rFonts w:ascii="GHEA Grapalat" w:hAnsi="GHEA Grapalat" w:cs="Arial"/>
          <w:sz w:val="22"/>
          <w:szCs w:val="22"/>
          <w:lang w:val="zu-ZA"/>
        </w:rPr>
        <w:t xml:space="preserve">, </w:t>
      </w:r>
      <w:r w:rsidRPr="00AC0572">
        <w:rPr>
          <w:rFonts w:ascii="GHEA Grapalat" w:hAnsi="GHEA Grapalat" w:cs="Arial"/>
          <w:sz w:val="22"/>
          <w:szCs w:val="22"/>
        </w:rPr>
        <w:t>որի</w:t>
      </w:r>
      <w:r w:rsidRPr="00AC0572">
        <w:rPr>
          <w:rFonts w:ascii="GHEA Grapalat" w:hAnsi="GHEA Grapalat" w:cs="Arial"/>
          <w:sz w:val="22"/>
          <w:szCs w:val="22"/>
          <w:lang w:val="zu-ZA"/>
        </w:rPr>
        <w:t xml:space="preserve"> </w:t>
      </w:r>
      <w:r w:rsidRPr="00AC0572">
        <w:rPr>
          <w:rFonts w:ascii="GHEA Grapalat" w:hAnsi="GHEA Grapalat" w:cs="Arial"/>
          <w:sz w:val="22"/>
          <w:szCs w:val="22"/>
        </w:rPr>
        <w:t>հետևանքով</w:t>
      </w:r>
      <w:r w:rsidRPr="00AC0572">
        <w:rPr>
          <w:rFonts w:ascii="GHEA Grapalat" w:hAnsi="GHEA Grapalat" w:cs="Arial"/>
          <w:sz w:val="22"/>
          <w:szCs w:val="22"/>
          <w:lang w:val="zu-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zu-ZA"/>
        </w:rPr>
        <w:t xml:space="preserve"> </w:t>
      </w:r>
      <w:r w:rsidRPr="00AC0572">
        <w:rPr>
          <w:rFonts w:ascii="GHEA Grapalat" w:hAnsi="GHEA Grapalat" w:cs="Arial"/>
          <w:sz w:val="22"/>
          <w:szCs w:val="22"/>
        </w:rPr>
        <w:t>է շահառուների դիմելիությունը բուժհաստատություններ։ 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նույն</w:t>
      </w:r>
      <w:r w:rsidRPr="00AC0572">
        <w:rPr>
          <w:rFonts w:ascii="GHEA Grapalat" w:hAnsi="GHEA Grapalat" w:cs="Arial"/>
          <w:sz w:val="22"/>
          <w:szCs w:val="22"/>
          <w:lang w:val="zu-ZA"/>
        </w:rPr>
        <w:t xml:space="preserve"> </w:t>
      </w:r>
      <w:r w:rsidRPr="00AC0572">
        <w:rPr>
          <w:rFonts w:ascii="GHEA Grapalat" w:hAnsi="GHEA Grapalat" w:cs="Arial"/>
          <w:sz w:val="22"/>
          <w:szCs w:val="22"/>
        </w:rPr>
        <w:t>ժամանակահատվածի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2.4</w:t>
      </w:r>
      <w:r w:rsidRPr="00AC0572">
        <w:rPr>
          <w:rFonts w:ascii="GHEA Grapalat" w:hAnsi="GHEA Grapalat" w:cs="Arial"/>
          <w:sz w:val="22"/>
          <w:szCs w:val="22"/>
          <w:lang w:val="zu-ZA"/>
        </w:rPr>
        <w:t>%-</w:t>
      </w:r>
      <w:r w:rsidRPr="00AC0572">
        <w:rPr>
          <w:rFonts w:ascii="GHEA Grapalat" w:hAnsi="GHEA Grapalat" w:cs="Arial"/>
          <w:sz w:val="22"/>
          <w:szCs w:val="22"/>
        </w:rPr>
        <w:t>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11.7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 xml:space="preserve">պայմանավորված </w:t>
      </w:r>
      <w:r w:rsidRPr="00AC0572">
        <w:rPr>
          <w:rFonts w:ascii="GHEA Grapalat" w:hAnsi="GHEA Grapalat" w:cs="Sylfaen"/>
          <w:sz w:val="22"/>
          <w:szCs w:val="22"/>
        </w:rPr>
        <w:t>շահառուներին մատուցվող թանկարժեք ծառայությունների ավելացմամբ:</w:t>
      </w:r>
    </w:p>
    <w:p w:rsidR="00B704A6" w:rsidRPr="00AC0572" w:rsidRDefault="00B704A6" w:rsidP="001C1EE6">
      <w:pPr>
        <w:spacing w:line="360" w:lineRule="auto"/>
        <w:ind w:firstLine="567"/>
        <w:jc w:val="both"/>
        <w:rPr>
          <w:rFonts w:ascii="GHEA Grapalat" w:hAnsi="GHEA Grapalat" w:cs="Times Armenian"/>
        </w:rPr>
      </w:pPr>
      <w:r w:rsidRPr="00AC0572">
        <w:rPr>
          <w:rFonts w:ascii="GHEA Grapalat" w:hAnsi="GHEA Grapalat" w:cs="Arial"/>
          <w:sz w:val="22"/>
          <w:szCs w:val="22"/>
        </w:rPr>
        <w:t>Զինծառայողների</w:t>
      </w:r>
      <w:r w:rsidRPr="00AC0572">
        <w:rPr>
          <w:rFonts w:ascii="GHEA Grapalat" w:hAnsi="GHEA Grapalat" w:cs="Times Armenian"/>
          <w:sz w:val="22"/>
          <w:szCs w:val="22"/>
        </w:rPr>
        <w:t xml:space="preserve">, </w:t>
      </w:r>
      <w:r w:rsidRPr="00AC0572">
        <w:rPr>
          <w:rFonts w:ascii="GHEA Grapalat" w:hAnsi="GHEA Grapalat" w:cs="Arial"/>
          <w:sz w:val="22"/>
          <w:szCs w:val="22"/>
        </w:rPr>
        <w:t>ինչպես</w:t>
      </w:r>
      <w:r w:rsidRPr="00AC0572">
        <w:rPr>
          <w:rFonts w:ascii="GHEA Grapalat" w:hAnsi="GHEA Grapalat" w:cs="Times Armenian"/>
          <w:sz w:val="22"/>
          <w:szCs w:val="22"/>
        </w:rPr>
        <w:t xml:space="preserve"> </w:t>
      </w:r>
      <w:r w:rsidRPr="00AC0572">
        <w:rPr>
          <w:rFonts w:ascii="GHEA Grapalat" w:hAnsi="GHEA Grapalat" w:cs="Arial"/>
          <w:sz w:val="22"/>
          <w:szCs w:val="22"/>
        </w:rPr>
        <w:t>նաև</w:t>
      </w:r>
      <w:r w:rsidRPr="00AC0572">
        <w:rPr>
          <w:rFonts w:ascii="GHEA Grapalat" w:hAnsi="GHEA Grapalat" w:cs="Times Armenian"/>
          <w:sz w:val="22"/>
          <w:szCs w:val="22"/>
        </w:rPr>
        <w:t xml:space="preserve"> </w:t>
      </w:r>
      <w:r w:rsidRPr="00AC0572">
        <w:rPr>
          <w:rFonts w:ascii="GHEA Grapalat" w:hAnsi="GHEA Grapalat" w:cs="Arial"/>
          <w:sz w:val="22"/>
          <w:szCs w:val="22"/>
        </w:rPr>
        <w:t>փրկարար</w:t>
      </w:r>
      <w:r w:rsidRPr="00AC0572">
        <w:rPr>
          <w:rFonts w:ascii="GHEA Grapalat" w:hAnsi="GHEA Grapalat" w:cs="Times Armenian"/>
          <w:sz w:val="22"/>
          <w:szCs w:val="22"/>
        </w:rPr>
        <w:t xml:space="preserve"> </w:t>
      </w:r>
      <w:r w:rsidRPr="00AC0572">
        <w:rPr>
          <w:rFonts w:ascii="GHEA Grapalat" w:hAnsi="GHEA Grapalat" w:cs="Arial"/>
          <w:sz w:val="22"/>
          <w:szCs w:val="22"/>
        </w:rPr>
        <w:t>ծառայողների</w:t>
      </w:r>
      <w:r w:rsidRPr="00AC0572">
        <w:rPr>
          <w:rFonts w:ascii="GHEA Grapalat" w:hAnsi="GHEA Grapalat" w:cs="Times Armenian"/>
          <w:sz w:val="22"/>
          <w:szCs w:val="22"/>
        </w:rPr>
        <w:t xml:space="preserve"> </w:t>
      </w:r>
      <w:r w:rsidRPr="00AC0572">
        <w:rPr>
          <w:rFonts w:ascii="GHEA Grapalat" w:hAnsi="GHEA Grapalat" w:cs="Arial"/>
          <w:sz w:val="22"/>
          <w:szCs w:val="22"/>
        </w:rPr>
        <w:t>և</w:t>
      </w:r>
      <w:r w:rsidRPr="00AC0572">
        <w:rPr>
          <w:rFonts w:ascii="GHEA Grapalat" w:hAnsi="GHEA Grapalat" w:cs="Times Armenian"/>
          <w:sz w:val="22"/>
          <w:szCs w:val="22"/>
        </w:rPr>
        <w:t xml:space="preserve"> </w:t>
      </w:r>
      <w:r w:rsidRPr="00AC0572">
        <w:rPr>
          <w:rFonts w:ascii="GHEA Grapalat" w:hAnsi="GHEA Grapalat" w:cs="Arial"/>
          <w:sz w:val="22"/>
          <w:szCs w:val="22"/>
        </w:rPr>
        <w:t>նրանց</w:t>
      </w:r>
      <w:r w:rsidRPr="00AC0572">
        <w:rPr>
          <w:rFonts w:ascii="GHEA Grapalat" w:hAnsi="GHEA Grapalat" w:cs="Times Armenian"/>
          <w:sz w:val="22"/>
          <w:szCs w:val="22"/>
        </w:rPr>
        <w:t xml:space="preserve"> </w:t>
      </w:r>
      <w:r w:rsidRPr="00AC0572">
        <w:rPr>
          <w:rFonts w:ascii="GHEA Grapalat" w:hAnsi="GHEA Grapalat" w:cs="Arial"/>
          <w:sz w:val="22"/>
          <w:szCs w:val="22"/>
        </w:rPr>
        <w:t>ընտանիքների</w:t>
      </w:r>
      <w:r w:rsidRPr="00AC0572">
        <w:rPr>
          <w:rFonts w:ascii="GHEA Grapalat" w:hAnsi="GHEA Grapalat" w:cs="Times Armenian"/>
          <w:sz w:val="22"/>
          <w:szCs w:val="22"/>
        </w:rPr>
        <w:t xml:space="preserve"> </w:t>
      </w:r>
      <w:r w:rsidRPr="00AC0572">
        <w:rPr>
          <w:rFonts w:ascii="GHEA Grapalat" w:hAnsi="GHEA Grapalat" w:cs="Arial"/>
          <w:sz w:val="22"/>
          <w:szCs w:val="22"/>
        </w:rPr>
        <w:t>անդամների</w:t>
      </w:r>
      <w:r w:rsidRPr="00AC0572">
        <w:rPr>
          <w:rFonts w:ascii="GHEA Grapalat" w:hAnsi="GHEA Grapalat" w:cs="Times Armenian"/>
          <w:sz w:val="22"/>
          <w:szCs w:val="22"/>
        </w:rPr>
        <w:t xml:space="preserve"> </w:t>
      </w:r>
      <w:r w:rsidRPr="00AC0572">
        <w:rPr>
          <w:rFonts w:ascii="GHEA Grapalat" w:hAnsi="GHEA Grapalat" w:cs="Arial"/>
          <w:sz w:val="22"/>
          <w:szCs w:val="22"/>
        </w:rPr>
        <w:t>համար</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ծախսերը</w:t>
      </w:r>
      <w:r w:rsidRPr="00AC0572">
        <w:rPr>
          <w:rFonts w:ascii="GHEA Grapalat" w:hAnsi="GHEA Grapalat" w:cs="Times Armenian"/>
          <w:sz w:val="22"/>
          <w:szCs w:val="22"/>
        </w:rPr>
        <w:t xml:space="preserve"> </w:t>
      </w:r>
      <w:r w:rsidRPr="00AC0572">
        <w:rPr>
          <w:rFonts w:ascii="GHEA Grapalat" w:hAnsi="GHEA Grapalat" w:cs="Arial"/>
          <w:sz w:val="22"/>
          <w:szCs w:val="22"/>
        </w:rPr>
        <w:t>կազմել</w:t>
      </w:r>
      <w:r w:rsidRPr="00AC0572">
        <w:rPr>
          <w:rFonts w:ascii="GHEA Grapalat" w:hAnsi="GHEA Grapalat" w:cs="Times Armenia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w:t>
      </w:r>
      <w:r w:rsidRPr="00AC0572">
        <w:rPr>
          <w:rFonts w:ascii="GHEA Grapalat" w:hAnsi="GHEA Grapalat" w:cs="Arial"/>
          <w:sz w:val="22"/>
          <w:szCs w:val="22"/>
        </w:rPr>
        <w:t xml:space="preserve">շուրջ </w:t>
      </w:r>
      <w:r w:rsidRPr="00AC0572">
        <w:rPr>
          <w:rFonts w:ascii="GHEA Grapalat" w:hAnsi="GHEA Grapalat" w:cs="Sylfaen"/>
          <w:sz w:val="22"/>
          <w:szCs w:val="22"/>
        </w:rPr>
        <w:t>3.</w:t>
      </w:r>
      <w:r w:rsidRPr="00AC0572">
        <w:rPr>
          <w:rFonts w:ascii="GHEA Grapalat" w:hAnsi="GHEA Grapalat" w:cs="Arial"/>
          <w:sz w:val="22"/>
          <w:szCs w:val="22"/>
        </w:rPr>
        <w:t>3</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w:t>
      </w:r>
      <w:r w:rsidRPr="00AC0572">
        <w:rPr>
          <w:rFonts w:ascii="GHEA Grapalat" w:hAnsi="GHEA Grapalat" w:cs="Times Armenian"/>
          <w:sz w:val="22"/>
          <w:szCs w:val="22"/>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rPr>
        <w:t xml:space="preserve"> </w:t>
      </w:r>
      <w:r w:rsidRPr="00AC0572">
        <w:rPr>
          <w:rFonts w:ascii="GHEA Grapalat" w:hAnsi="GHEA Grapalat" w:cs="Arial"/>
          <w:sz w:val="22"/>
          <w:szCs w:val="22"/>
        </w:rPr>
        <w:t>100</w:t>
      </w:r>
      <w:r w:rsidRPr="00AC0572">
        <w:rPr>
          <w:rFonts w:ascii="GHEA Grapalat" w:hAnsi="GHEA Grapalat" w:cs="Times Armenian"/>
          <w:sz w:val="22"/>
          <w:szCs w:val="22"/>
        </w:rPr>
        <w:t xml:space="preserve">% </w:t>
      </w:r>
      <w:r w:rsidRPr="00AC0572">
        <w:rPr>
          <w:rFonts w:ascii="GHEA Grapalat" w:hAnsi="GHEA Grapalat" w:cs="Arial"/>
          <w:sz w:val="22"/>
          <w:szCs w:val="22"/>
        </w:rPr>
        <w:t>կատարողական</w:t>
      </w:r>
      <w:r w:rsidRPr="00AC0572">
        <w:rPr>
          <w:rFonts w:ascii="GHEA Grapalat" w:hAnsi="GHEA Grapalat"/>
          <w:sz w:val="22"/>
          <w:szCs w:val="22"/>
        </w:rPr>
        <w:t xml:space="preserve">: </w:t>
      </w:r>
      <w:r w:rsidRPr="00AC0572">
        <w:rPr>
          <w:rFonts w:ascii="GHEA Grapalat" w:hAnsi="GHEA Grapalat" w:cs="Arial"/>
          <w:sz w:val="22"/>
          <w:szCs w:val="22"/>
        </w:rPr>
        <w:t>Միջոցառման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Times Armenian"/>
          <w:sz w:val="22"/>
          <w:szCs w:val="22"/>
        </w:rPr>
        <w:t xml:space="preserve"> </w:t>
      </w:r>
      <w:r w:rsidRPr="00AC0572">
        <w:rPr>
          <w:rFonts w:ascii="GHEA Grapalat" w:hAnsi="GHEA Grapalat" w:cs="Arial"/>
          <w:sz w:val="22"/>
          <w:szCs w:val="22"/>
        </w:rPr>
        <w:t>պետության</w:t>
      </w:r>
      <w:r w:rsidRPr="00AC0572">
        <w:rPr>
          <w:rFonts w:ascii="GHEA Grapalat" w:hAnsi="GHEA Grapalat" w:cs="Times Armenian"/>
          <w:sz w:val="22"/>
          <w:szCs w:val="22"/>
        </w:rPr>
        <w:t xml:space="preserve"> </w:t>
      </w:r>
      <w:r w:rsidRPr="00AC0572">
        <w:rPr>
          <w:rFonts w:ascii="GHEA Grapalat" w:hAnsi="GHEA Grapalat" w:cs="Arial"/>
          <w:sz w:val="22"/>
          <w:szCs w:val="22"/>
        </w:rPr>
        <w:t>կողմից</w:t>
      </w:r>
      <w:r w:rsidRPr="00AC0572">
        <w:rPr>
          <w:rFonts w:ascii="GHEA Grapalat" w:hAnsi="GHEA Grapalat" w:cs="Times Armenian"/>
          <w:sz w:val="22"/>
          <w:szCs w:val="22"/>
        </w:rPr>
        <w:t xml:space="preserve"> </w:t>
      </w:r>
      <w:r w:rsidRPr="00AC0572">
        <w:rPr>
          <w:rFonts w:ascii="GHEA Grapalat" w:hAnsi="GHEA Grapalat" w:cs="Arial"/>
          <w:sz w:val="22"/>
          <w:szCs w:val="22"/>
        </w:rPr>
        <w:t>երաշխավորված</w:t>
      </w:r>
      <w:r w:rsidRPr="00AC0572">
        <w:rPr>
          <w:rFonts w:ascii="GHEA Grapalat" w:hAnsi="GHEA Grapalat" w:cs="Times Armenian"/>
          <w:sz w:val="22"/>
          <w:szCs w:val="22"/>
        </w:rPr>
        <w:t xml:space="preserve"> </w:t>
      </w:r>
      <w:r w:rsidRPr="00AC0572">
        <w:rPr>
          <w:rFonts w:ascii="GHEA Grapalat" w:hAnsi="GHEA Grapalat" w:cs="Arial"/>
          <w:sz w:val="22"/>
          <w:szCs w:val="22"/>
        </w:rPr>
        <w:t>անվճար</w:t>
      </w:r>
      <w:r w:rsidRPr="00AC0572">
        <w:rPr>
          <w:rFonts w:ascii="GHEA Grapalat" w:hAnsi="GHEA Grapalat" w:cs="Times Armenian"/>
          <w:sz w:val="22"/>
          <w:szCs w:val="22"/>
        </w:rPr>
        <w:t xml:space="preserve"> </w:t>
      </w:r>
      <w:r w:rsidRPr="00AC0572">
        <w:rPr>
          <w:rFonts w:ascii="GHEA Grapalat" w:hAnsi="GHEA Grapalat" w:cs="Arial"/>
          <w:sz w:val="22"/>
          <w:szCs w:val="22"/>
        </w:rPr>
        <w:t>հիվանդանոցային</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և</w:t>
      </w:r>
      <w:r w:rsidRPr="00AC0572">
        <w:rPr>
          <w:rFonts w:ascii="GHEA Grapalat" w:hAnsi="GHEA Grapalat" w:cs="Times Armenian"/>
          <w:sz w:val="22"/>
          <w:szCs w:val="22"/>
        </w:rPr>
        <w:t xml:space="preserve"> </w:t>
      </w:r>
      <w:r w:rsidRPr="00AC0572">
        <w:rPr>
          <w:rFonts w:ascii="GHEA Grapalat" w:hAnsi="GHEA Grapalat" w:cs="Arial"/>
          <w:sz w:val="22"/>
          <w:szCs w:val="22"/>
        </w:rPr>
        <w:t>սպասարկման</w:t>
      </w:r>
      <w:r w:rsidRPr="00AC0572">
        <w:rPr>
          <w:rFonts w:ascii="GHEA Grapalat" w:hAnsi="GHEA Grapalat" w:cs="Times Armenian"/>
          <w:sz w:val="22"/>
          <w:szCs w:val="22"/>
        </w:rPr>
        <w:t xml:space="preserve"> </w:t>
      </w:r>
      <w:r w:rsidRPr="00AC0572">
        <w:rPr>
          <w:rFonts w:ascii="GHEA Grapalat" w:hAnsi="GHEA Grapalat" w:cs="Arial"/>
          <w:sz w:val="22"/>
          <w:szCs w:val="22"/>
        </w:rPr>
        <w:t>շրջանակներում</w:t>
      </w:r>
      <w:r w:rsidRPr="00AC0572">
        <w:rPr>
          <w:rFonts w:ascii="GHEA Grapalat" w:hAnsi="GHEA Grapalat" w:cs="Times Armenian"/>
          <w:sz w:val="22"/>
          <w:szCs w:val="22"/>
        </w:rPr>
        <w:t xml:space="preserve"> </w:t>
      </w:r>
      <w:r w:rsidRPr="00AC0572">
        <w:rPr>
          <w:rFonts w:ascii="GHEA Grapalat" w:hAnsi="GHEA Grapalat" w:cs="Arial"/>
          <w:sz w:val="22"/>
          <w:szCs w:val="22"/>
        </w:rPr>
        <w:t>բուժօգնություն</w:t>
      </w:r>
      <w:r w:rsidRPr="00AC0572">
        <w:rPr>
          <w:rFonts w:ascii="GHEA Grapalat" w:hAnsi="GHEA Grapalat"/>
          <w:sz w:val="22"/>
          <w:szCs w:val="22"/>
        </w:rPr>
        <w:t xml:space="preserve"> </w:t>
      </w:r>
      <w:r w:rsidRPr="00AC0572">
        <w:rPr>
          <w:rFonts w:ascii="GHEA Grapalat" w:hAnsi="GHEA Grapalat" w:cs="Arial"/>
          <w:sz w:val="22"/>
          <w:szCs w:val="22"/>
        </w:rPr>
        <w:t>է</w:t>
      </w:r>
      <w:r w:rsidRPr="00AC0572">
        <w:rPr>
          <w:rFonts w:ascii="GHEA Grapalat" w:hAnsi="GHEA Grapalat"/>
          <w:sz w:val="22"/>
          <w:szCs w:val="22"/>
        </w:rPr>
        <w:t xml:space="preserve"> </w:t>
      </w:r>
      <w:r w:rsidRPr="00AC0572">
        <w:rPr>
          <w:rFonts w:ascii="GHEA Grapalat" w:hAnsi="GHEA Grapalat" w:cs="Arial"/>
          <w:sz w:val="22"/>
          <w:szCs w:val="22"/>
        </w:rPr>
        <w:t>մատուցվել</w:t>
      </w:r>
      <w:r w:rsidRPr="00AC0572">
        <w:rPr>
          <w:rFonts w:ascii="GHEA Grapalat" w:hAnsi="GHEA Grapalat"/>
          <w:sz w:val="22"/>
          <w:szCs w:val="22"/>
        </w:rPr>
        <w:t xml:space="preserve"> 32050 </w:t>
      </w:r>
      <w:r w:rsidRPr="00AC0572">
        <w:rPr>
          <w:rFonts w:ascii="GHEA Grapalat" w:hAnsi="GHEA Grapalat" w:cs="Arial"/>
          <w:sz w:val="22"/>
          <w:szCs w:val="22"/>
        </w:rPr>
        <w:t>հիվանդի՝</w:t>
      </w:r>
      <w:r w:rsidRPr="00AC0572">
        <w:rPr>
          <w:rFonts w:ascii="GHEA Grapalat" w:hAnsi="GHEA Grapalat"/>
          <w:sz w:val="22"/>
          <w:szCs w:val="22"/>
        </w:rPr>
        <w:t xml:space="preserve"> </w:t>
      </w:r>
      <w:r w:rsidRPr="00AC0572">
        <w:rPr>
          <w:rFonts w:ascii="GHEA Grapalat" w:hAnsi="GHEA Grapalat" w:cs="Arial"/>
          <w:sz w:val="22"/>
          <w:szCs w:val="22"/>
        </w:rPr>
        <w:t>կանխատեսված</w:t>
      </w:r>
      <w:r w:rsidRPr="00AC0572">
        <w:rPr>
          <w:rFonts w:ascii="GHEA Grapalat" w:hAnsi="GHEA Grapalat"/>
          <w:sz w:val="22"/>
          <w:szCs w:val="22"/>
        </w:rPr>
        <w:t xml:space="preserve"> 32019-</w:t>
      </w:r>
      <w:r w:rsidRPr="00AC0572">
        <w:rPr>
          <w:rFonts w:ascii="GHEA Grapalat" w:hAnsi="GHEA Grapalat" w:cs="Arial"/>
          <w:sz w:val="22"/>
          <w:szCs w:val="22"/>
        </w:rPr>
        <w:t xml:space="preserve">ի և </w:t>
      </w:r>
      <w:r w:rsidRPr="00AC0572">
        <w:rPr>
          <w:rFonts w:ascii="GHEA Grapalat" w:hAnsi="GHEA Grapalat" w:cs="Sylfaen"/>
          <w:sz w:val="22"/>
          <w:szCs w:val="22"/>
        </w:rPr>
        <w:t xml:space="preserve">2019 </w:t>
      </w:r>
      <w:r w:rsidRPr="00AC0572">
        <w:rPr>
          <w:rFonts w:ascii="GHEA Grapalat" w:hAnsi="GHEA Grapalat" w:cs="Arial"/>
          <w:sz w:val="22"/>
          <w:szCs w:val="22"/>
        </w:rPr>
        <w:t>թվականի</w:t>
      </w:r>
      <w:r w:rsidRPr="00AC0572">
        <w:rPr>
          <w:rFonts w:ascii="GHEA Grapalat" w:hAnsi="GHEA Grapalat" w:cs="Times Armenian"/>
          <w:sz w:val="22"/>
          <w:szCs w:val="22"/>
        </w:rPr>
        <w:t xml:space="preserve"> </w:t>
      </w:r>
      <w:r w:rsidRPr="00AC0572">
        <w:rPr>
          <w:rFonts w:ascii="GHEA Grapalat" w:hAnsi="GHEA Grapalat"/>
          <w:sz w:val="22"/>
          <w:szCs w:val="22"/>
        </w:rPr>
        <w:t>37264</w:t>
      </w:r>
      <w:r w:rsidRPr="00AC0572">
        <w:rPr>
          <w:rFonts w:ascii="GHEA Grapalat" w:hAnsi="GHEA Grapalat" w:cs="Times Armenian"/>
          <w:sz w:val="22"/>
          <w:szCs w:val="22"/>
        </w:rPr>
        <w:t>-</w:t>
      </w:r>
      <w:r w:rsidRPr="00AC0572">
        <w:rPr>
          <w:rFonts w:ascii="GHEA Grapalat" w:hAnsi="GHEA Grapalat" w:cs="Arial"/>
          <w:sz w:val="22"/>
          <w:szCs w:val="22"/>
        </w:rPr>
        <w:t>ի</w:t>
      </w:r>
      <w:r w:rsidRPr="00AC0572">
        <w:rPr>
          <w:rFonts w:ascii="GHEA Grapalat" w:hAnsi="GHEA Grapalat" w:cs="Times Armenian"/>
          <w:sz w:val="22"/>
          <w:szCs w:val="22"/>
        </w:rPr>
        <w:t xml:space="preserve"> </w:t>
      </w:r>
      <w:r w:rsidRPr="00AC0572">
        <w:rPr>
          <w:rFonts w:ascii="GHEA Grapalat" w:hAnsi="GHEA Grapalat" w:cs="Arial"/>
          <w:sz w:val="22"/>
          <w:szCs w:val="22"/>
        </w:rPr>
        <w:t>դիմաց</w:t>
      </w:r>
      <w:r w:rsidRPr="00AC0572">
        <w:rPr>
          <w:rFonts w:ascii="GHEA Grapalat" w:hAnsi="GHEA Grapalat"/>
          <w:sz w:val="22"/>
          <w:szCs w:val="22"/>
        </w:rPr>
        <w:t xml:space="preserve">: </w:t>
      </w:r>
      <w:r w:rsidRPr="00AC0572">
        <w:rPr>
          <w:rFonts w:ascii="GHEA Grapalat" w:hAnsi="GHEA Grapalat"/>
          <w:sz w:val="22"/>
          <w:szCs w:val="22"/>
          <w:lang w:val="en-US"/>
        </w:rPr>
        <w:t>Կ</w:t>
      </w:r>
      <w:r w:rsidRPr="00AC0572">
        <w:rPr>
          <w:rFonts w:ascii="GHEA Grapalat" w:hAnsi="GHEA Grapalat" w:cs="Arial"/>
          <w:sz w:val="22"/>
          <w:szCs w:val="22"/>
        </w:rPr>
        <w:t>անխատեսված</w:t>
      </w:r>
      <w:r w:rsidRPr="00AC0572">
        <w:rPr>
          <w:rFonts w:ascii="GHEA Grapalat" w:hAnsi="GHEA Grapalat" w:cs="Sylfaen"/>
          <w:sz w:val="22"/>
          <w:szCs w:val="22"/>
        </w:rPr>
        <w:t xml:space="preserve"> </w:t>
      </w:r>
      <w:r w:rsidRPr="00AC0572">
        <w:rPr>
          <w:rFonts w:ascii="GHEA Grapalat" w:hAnsi="GHEA Grapalat" w:cs="Arial"/>
          <w:sz w:val="22"/>
          <w:szCs w:val="22"/>
        </w:rPr>
        <w:t>դեպքերի</w:t>
      </w:r>
      <w:r w:rsidRPr="00AC0572">
        <w:rPr>
          <w:rFonts w:ascii="GHEA Grapalat" w:hAnsi="GHEA Grapalat" w:cs="Sylfaen"/>
          <w:sz w:val="22"/>
          <w:szCs w:val="22"/>
        </w:rPr>
        <w:t xml:space="preserve"> </w:t>
      </w:r>
      <w:r w:rsidRPr="00AC0572">
        <w:rPr>
          <w:rFonts w:ascii="GHEA Grapalat" w:hAnsi="GHEA Grapalat" w:cs="Arial"/>
          <w:sz w:val="22"/>
          <w:szCs w:val="22"/>
        </w:rPr>
        <w:t>նկատմամբ</w:t>
      </w:r>
      <w:r w:rsidRPr="00AC0572">
        <w:rPr>
          <w:rFonts w:ascii="GHEA Grapalat" w:hAnsi="GHEA Grapalat" w:cs="Sylfaen"/>
          <w:sz w:val="22"/>
          <w:szCs w:val="22"/>
        </w:rPr>
        <w:t xml:space="preserve"> </w:t>
      </w:r>
      <w:r w:rsidRPr="00AC0572">
        <w:rPr>
          <w:rFonts w:ascii="GHEA Grapalat" w:hAnsi="GHEA Grapalat" w:cs="Arial"/>
          <w:sz w:val="22"/>
          <w:szCs w:val="22"/>
        </w:rPr>
        <w:t>ավել</w:t>
      </w:r>
      <w:r w:rsidRPr="00AC0572">
        <w:rPr>
          <w:rFonts w:ascii="GHEA Grapalat" w:hAnsi="GHEA Grapalat" w:cs="Sylfaen"/>
          <w:sz w:val="22"/>
          <w:szCs w:val="22"/>
        </w:rPr>
        <w:t xml:space="preserve"> </w:t>
      </w:r>
      <w:r w:rsidRPr="00AC0572">
        <w:rPr>
          <w:rFonts w:ascii="GHEA Grapalat" w:hAnsi="GHEA Grapalat" w:cs="Arial"/>
          <w:sz w:val="22"/>
          <w:szCs w:val="22"/>
        </w:rPr>
        <w:t>դեպքերը</w:t>
      </w:r>
      <w:r w:rsidRPr="00AC0572">
        <w:rPr>
          <w:rFonts w:ascii="GHEA Grapalat" w:hAnsi="GHEA Grapalat"/>
          <w:sz w:val="22"/>
          <w:szCs w:val="22"/>
        </w:rPr>
        <w:t xml:space="preserve"> </w:t>
      </w:r>
      <w:r w:rsidRPr="00AC0572">
        <w:rPr>
          <w:rFonts w:ascii="GHEA Grapalat" w:hAnsi="GHEA Grapalat" w:cs="Arial"/>
          <w:sz w:val="22"/>
          <w:szCs w:val="22"/>
        </w:rPr>
        <w:t>պայմանավորված</w:t>
      </w:r>
      <w:r w:rsidRPr="00AC0572">
        <w:rPr>
          <w:rFonts w:ascii="GHEA Grapalat" w:hAnsi="GHEA Grapalat"/>
          <w:sz w:val="22"/>
          <w:szCs w:val="22"/>
        </w:rPr>
        <w:t xml:space="preserve"> </w:t>
      </w:r>
      <w:r w:rsidRPr="00AC0572">
        <w:rPr>
          <w:rFonts w:ascii="GHEA Grapalat" w:hAnsi="GHEA Grapalat" w:cs="Arial"/>
          <w:sz w:val="22"/>
          <w:szCs w:val="22"/>
        </w:rPr>
        <w:t>են</w:t>
      </w:r>
      <w:r w:rsidRPr="00AC0572">
        <w:rPr>
          <w:rFonts w:ascii="GHEA Grapalat" w:hAnsi="GHEA Grapalat"/>
          <w:sz w:val="22"/>
          <w:szCs w:val="22"/>
        </w:rPr>
        <w:t xml:space="preserve"> </w:t>
      </w:r>
      <w:r w:rsidRPr="00AC0572">
        <w:rPr>
          <w:rFonts w:ascii="GHEA Grapalat" w:hAnsi="GHEA Grapalat" w:cs="Sylfaen"/>
          <w:sz w:val="22"/>
          <w:szCs w:val="22"/>
        </w:rPr>
        <w:t xml:space="preserve">հատուկ և </w:t>
      </w:r>
      <w:r w:rsidRPr="00AC0572">
        <w:rPr>
          <w:rFonts w:ascii="GHEA Grapalat" w:hAnsi="GHEA Grapalat" w:cs="Arial"/>
          <w:sz w:val="22"/>
          <w:szCs w:val="22"/>
        </w:rPr>
        <w:t>դժվարամատչելի հետազոտությունների քանակի ավելացմամբ: 2019 թվականի 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zu-ZA"/>
        </w:rPr>
        <w:t xml:space="preserve"> </w:t>
      </w:r>
      <w:r w:rsidRPr="00AC0572">
        <w:rPr>
          <w:rFonts w:ascii="GHEA Grapalat" w:hAnsi="GHEA Grapalat" w:cs="Arial"/>
          <w:sz w:val="22"/>
          <w:szCs w:val="22"/>
        </w:rPr>
        <w:t>աճել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2.1</w:t>
      </w:r>
      <w:r w:rsidRPr="00AC0572">
        <w:rPr>
          <w:rFonts w:ascii="GHEA Grapalat" w:hAnsi="GHEA Grapalat" w:cs="Arial"/>
          <w:sz w:val="22"/>
          <w:szCs w:val="22"/>
          <w:lang w:val="zu-ZA"/>
        </w:rPr>
        <w:t>%-</w:t>
      </w:r>
      <w:r w:rsidRPr="00AC0572">
        <w:rPr>
          <w:rFonts w:ascii="GHEA Grapalat" w:hAnsi="GHEA Grapalat" w:cs="Arial"/>
          <w:sz w:val="22"/>
          <w:szCs w:val="22"/>
        </w:rPr>
        <w:t>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w:t>
      </w:r>
      <w:r w:rsidRPr="00AC0572">
        <w:rPr>
          <w:rFonts w:ascii="GHEA Grapalat" w:hAnsi="GHEA Grapalat" w:cs="Arial"/>
          <w:sz w:val="22"/>
          <w:szCs w:val="22"/>
        </w:rPr>
        <w:t>68</w:t>
      </w:r>
      <w:r w:rsidRPr="00AC0572">
        <w:rPr>
          <w:rFonts w:ascii="GHEA Grapalat" w:hAnsi="GHEA Grapalat" w:cs="Arial"/>
          <w:sz w:val="22"/>
          <w:szCs w:val="22"/>
          <w:lang w:val="zu-ZA"/>
        </w:rPr>
        <w:t xml:space="preserve">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en-US"/>
        </w:rPr>
        <w:t xml:space="preserve"> ծառայությունների</w:t>
      </w:r>
      <w:r w:rsidRPr="00AC0572">
        <w:rPr>
          <w:rFonts w:ascii="GHEA Grapalat" w:hAnsi="GHEA Grapalat" w:cs="Sylfaen"/>
          <w:sz w:val="22"/>
          <w:szCs w:val="22"/>
        </w:rPr>
        <w:t xml:space="preserve"> </w:t>
      </w:r>
      <w:r w:rsidRPr="00AC0572">
        <w:rPr>
          <w:rFonts w:ascii="GHEA Grapalat" w:hAnsi="GHEA Grapalat" w:cs="Times Armenian"/>
          <w:sz w:val="22"/>
          <w:szCs w:val="22"/>
        </w:rPr>
        <w:t>հասանել</w:t>
      </w:r>
      <w:r w:rsidRPr="00AC0572">
        <w:rPr>
          <w:rFonts w:ascii="GHEA Grapalat" w:hAnsi="GHEA Grapalat" w:cs="Times Armenian"/>
          <w:sz w:val="22"/>
          <w:szCs w:val="22"/>
          <w:lang w:val="en-US"/>
        </w:rPr>
        <w:t>ի</w:t>
      </w:r>
      <w:r w:rsidRPr="00AC0572">
        <w:rPr>
          <w:rFonts w:ascii="GHEA Grapalat" w:hAnsi="GHEA Grapalat" w:cs="Times Armenian"/>
          <w:sz w:val="22"/>
          <w:szCs w:val="22"/>
        </w:rPr>
        <w:t>ության բար</w:t>
      </w:r>
      <w:r w:rsidRPr="00AC0572">
        <w:rPr>
          <w:rFonts w:ascii="GHEA Grapalat" w:hAnsi="GHEA Grapalat" w:cs="Times Armenian"/>
          <w:sz w:val="22"/>
          <w:szCs w:val="22"/>
          <w:lang w:val="en-US"/>
        </w:rPr>
        <w:t>ձրացմամբ</w:t>
      </w:r>
      <w:r w:rsidRPr="00AC0572">
        <w:rPr>
          <w:rFonts w:ascii="GHEA Grapalat" w:hAnsi="GHEA Grapalat" w:cs="Times Armenian"/>
          <w:sz w:val="22"/>
          <w:szCs w:val="22"/>
        </w:rPr>
        <w:t>:</w:t>
      </w:r>
    </w:p>
    <w:p w:rsidR="00B704A6" w:rsidRPr="00AC0572" w:rsidRDefault="00B704A6" w:rsidP="0013733A">
      <w:pPr>
        <w:spacing w:line="360" w:lineRule="auto"/>
        <w:ind w:firstLine="567"/>
        <w:jc w:val="both"/>
        <w:rPr>
          <w:rFonts w:ascii="GHEA Grapalat" w:hAnsi="GHEA Grapalat" w:cs="Arial"/>
          <w:sz w:val="22"/>
          <w:szCs w:val="22"/>
        </w:rPr>
      </w:pPr>
      <w:r w:rsidRPr="00AC0572">
        <w:rPr>
          <w:rFonts w:ascii="GHEA Grapalat" w:hAnsi="GHEA Grapalat" w:cs="Arial"/>
          <w:sz w:val="22"/>
          <w:szCs w:val="22"/>
        </w:rPr>
        <w:t>Պետական</w:t>
      </w:r>
      <w:r w:rsidRPr="00AC0572">
        <w:rPr>
          <w:rFonts w:ascii="GHEA Grapalat" w:hAnsi="GHEA Grapalat"/>
          <w:sz w:val="22"/>
          <w:szCs w:val="22"/>
        </w:rPr>
        <w:t xml:space="preserve"> </w:t>
      </w:r>
      <w:r w:rsidRPr="00AC0572">
        <w:rPr>
          <w:rFonts w:ascii="GHEA Grapalat" w:hAnsi="GHEA Grapalat" w:cs="Arial"/>
          <w:sz w:val="22"/>
          <w:szCs w:val="22"/>
        </w:rPr>
        <w:t>հիմնարկների</w:t>
      </w:r>
      <w:r w:rsidRPr="00AC0572">
        <w:rPr>
          <w:rFonts w:ascii="GHEA Grapalat" w:hAnsi="GHEA Grapalat"/>
          <w:sz w:val="22"/>
          <w:szCs w:val="22"/>
        </w:rPr>
        <w:t xml:space="preserve"> </w:t>
      </w:r>
      <w:r w:rsidRPr="00AC0572">
        <w:rPr>
          <w:rFonts w:ascii="GHEA Grapalat" w:hAnsi="GHEA Grapalat" w:cs="Arial"/>
          <w:sz w:val="22"/>
          <w:szCs w:val="22"/>
        </w:rPr>
        <w:t>և</w:t>
      </w:r>
      <w:r w:rsidRPr="00AC0572">
        <w:rPr>
          <w:rFonts w:ascii="GHEA Grapalat" w:hAnsi="GHEA Grapalat"/>
          <w:sz w:val="22"/>
          <w:szCs w:val="22"/>
        </w:rPr>
        <w:t xml:space="preserve"> </w:t>
      </w:r>
      <w:r w:rsidRPr="00AC0572">
        <w:rPr>
          <w:rFonts w:ascii="GHEA Grapalat" w:hAnsi="GHEA Grapalat" w:cs="Arial"/>
          <w:sz w:val="22"/>
          <w:szCs w:val="22"/>
        </w:rPr>
        <w:t>կազմակերպությունների</w:t>
      </w:r>
      <w:r w:rsidRPr="00AC0572">
        <w:rPr>
          <w:rFonts w:ascii="GHEA Grapalat" w:hAnsi="GHEA Grapalat"/>
          <w:sz w:val="22"/>
          <w:szCs w:val="22"/>
        </w:rPr>
        <w:t xml:space="preserve"> </w:t>
      </w:r>
      <w:r w:rsidRPr="00AC0572">
        <w:rPr>
          <w:rFonts w:ascii="GHEA Grapalat" w:hAnsi="GHEA Grapalat" w:cs="Arial"/>
          <w:sz w:val="22"/>
          <w:szCs w:val="22"/>
        </w:rPr>
        <w:t>աշխատողների</w:t>
      </w:r>
      <w:r w:rsidRPr="00AC0572">
        <w:rPr>
          <w:rFonts w:ascii="GHEA Grapalat" w:hAnsi="GHEA Grapalat"/>
          <w:sz w:val="22"/>
          <w:szCs w:val="22"/>
        </w:rPr>
        <w:t xml:space="preserve"> </w:t>
      </w:r>
      <w:r w:rsidRPr="00AC0572">
        <w:rPr>
          <w:rFonts w:ascii="GHEA Grapalat" w:hAnsi="GHEA Grapalat" w:cs="Arial"/>
          <w:sz w:val="22"/>
          <w:szCs w:val="22"/>
        </w:rPr>
        <w:t>բժշկական</w:t>
      </w:r>
      <w:r w:rsidRPr="00AC0572">
        <w:rPr>
          <w:rFonts w:ascii="GHEA Grapalat" w:hAnsi="GHEA Grapalat"/>
          <w:sz w:val="22"/>
          <w:szCs w:val="22"/>
        </w:rPr>
        <w:t xml:space="preserve"> </w:t>
      </w:r>
      <w:r w:rsidRPr="00AC0572">
        <w:rPr>
          <w:rFonts w:ascii="GHEA Grapalat" w:hAnsi="GHEA Grapalat" w:cs="Arial"/>
          <w:sz w:val="22"/>
          <w:szCs w:val="22"/>
        </w:rPr>
        <w:t>օգնության</w:t>
      </w:r>
      <w:r w:rsidRPr="00AC0572">
        <w:rPr>
          <w:rFonts w:ascii="GHEA Grapalat" w:hAnsi="GHEA Grapalat"/>
          <w:sz w:val="22"/>
          <w:szCs w:val="22"/>
        </w:rPr>
        <w:t xml:space="preserve"> </w:t>
      </w:r>
      <w:r w:rsidRPr="00AC0572">
        <w:rPr>
          <w:rFonts w:ascii="GHEA Grapalat" w:hAnsi="GHEA Grapalat" w:cs="Arial"/>
          <w:sz w:val="22"/>
          <w:szCs w:val="22"/>
        </w:rPr>
        <w:t>և</w:t>
      </w:r>
      <w:r w:rsidRPr="00AC0572">
        <w:rPr>
          <w:rFonts w:ascii="GHEA Grapalat" w:hAnsi="GHEA Grapalat"/>
          <w:sz w:val="22"/>
          <w:szCs w:val="22"/>
        </w:rPr>
        <w:t xml:space="preserve"> </w:t>
      </w:r>
      <w:r w:rsidRPr="00AC0572">
        <w:rPr>
          <w:rFonts w:ascii="GHEA Grapalat" w:hAnsi="GHEA Grapalat" w:cs="Arial"/>
          <w:sz w:val="22"/>
          <w:szCs w:val="22"/>
        </w:rPr>
        <w:t>սպասարկման</w:t>
      </w:r>
      <w:r w:rsidRPr="00AC0572">
        <w:rPr>
          <w:rFonts w:ascii="GHEA Grapalat" w:hAnsi="GHEA Grapalat"/>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Arial LatArm"/>
          <w:sz w:val="22"/>
          <w:szCs w:val="22"/>
        </w:rPr>
        <w:t xml:space="preserve"> </w:t>
      </w:r>
      <w:r w:rsidRPr="00AC0572">
        <w:rPr>
          <w:rFonts w:ascii="GHEA Grapalat" w:hAnsi="GHEA Grapalat" w:cs="Arial"/>
          <w:sz w:val="22"/>
          <w:szCs w:val="22"/>
        </w:rPr>
        <w:t>ծախսերը</w:t>
      </w:r>
      <w:r w:rsidRPr="00AC0572">
        <w:rPr>
          <w:rFonts w:ascii="GHEA Grapalat" w:hAnsi="GHEA Grapalat" w:cs="Arial LatArm"/>
          <w:sz w:val="22"/>
          <w:szCs w:val="22"/>
        </w:rPr>
        <w:t xml:space="preserve"> </w:t>
      </w:r>
      <w:r w:rsidRPr="00AC0572">
        <w:rPr>
          <w:rFonts w:ascii="GHEA Grapalat" w:hAnsi="GHEA Grapalat" w:cs="Arial"/>
          <w:sz w:val="22"/>
          <w:szCs w:val="22"/>
        </w:rPr>
        <w:t>կազմել</w:t>
      </w:r>
      <w:r w:rsidRPr="00AC0572">
        <w:rPr>
          <w:rFonts w:ascii="GHEA Grapalat" w:hAnsi="GHEA Grapalat" w:cs="Arial LatArm"/>
          <w:sz w:val="22"/>
          <w:szCs w:val="22"/>
        </w:rPr>
        <w:t xml:space="preserve"> </w:t>
      </w:r>
      <w:r w:rsidRPr="00AC0572">
        <w:rPr>
          <w:rFonts w:ascii="GHEA Grapalat" w:hAnsi="GHEA Grapalat" w:cs="Arial"/>
          <w:sz w:val="22"/>
          <w:szCs w:val="22"/>
        </w:rPr>
        <w:t>են շուրջ</w:t>
      </w:r>
      <w:r w:rsidRPr="00AC0572">
        <w:rPr>
          <w:rFonts w:ascii="GHEA Grapalat" w:hAnsi="GHEA Grapalat" w:cs="Arial LatArm"/>
          <w:sz w:val="22"/>
          <w:szCs w:val="22"/>
        </w:rPr>
        <w:t xml:space="preserve"> 3.8 </w:t>
      </w:r>
      <w:r w:rsidRPr="00AC0572">
        <w:rPr>
          <w:rFonts w:ascii="GHEA Grapalat" w:hAnsi="GHEA Grapalat" w:cs="Arial"/>
          <w:sz w:val="22"/>
          <w:szCs w:val="22"/>
        </w:rPr>
        <w:t>մլրդ</w:t>
      </w:r>
      <w:r w:rsidRPr="00AC0572">
        <w:rPr>
          <w:rFonts w:ascii="GHEA Grapalat" w:hAnsi="GHEA Grapalat" w:cs="Arial LatArm"/>
          <w:sz w:val="22"/>
          <w:szCs w:val="22"/>
        </w:rPr>
        <w:t xml:space="preserve"> </w:t>
      </w:r>
      <w:r w:rsidRPr="00AC0572">
        <w:rPr>
          <w:rFonts w:ascii="GHEA Grapalat" w:hAnsi="GHEA Grapalat" w:cs="Arial"/>
          <w:sz w:val="22"/>
          <w:szCs w:val="22"/>
        </w:rPr>
        <w:t>դրամ</w:t>
      </w:r>
      <w:r w:rsidRPr="00AC0572">
        <w:rPr>
          <w:rFonts w:ascii="GHEA Grapalat" w:hAnsi="GHEA Grapalat" w:cs="Arial LatArm"/>
          <w:sz w:val="22"/>
          <w:szCs w:val="22"/>
        </w:rPr>
        <w:t>` 99.7%-</w:t>
      </w:r>
      <w:r w:rsidRPr="00AC0572">
        <w:rPr>
          <w:rFonts w:ascii="GHEA Grapalat" w:hAnsi="GHEA Grapalat" w:cs="Arial"/>
          <w:sz w:val="22"/>
          <w:szCs w:val="22"/>
        </w:rPr>
        <w:t>ով</w:t>
      </w:r>
      <w:r w:rsidRPr="00AC0572">
        <w:rPr>
          <w:rFonts w:ascii="GHEA Grapalat" w:hAnsi="GHEA Grapalat" w:cs="Arial LatArm"/>
          <w:sz w:val="22"/>
          <w:szCs w:val="22"/>
        </w:rPr>
        <w:t xml:space="preserve"> </w:t>
      </w:r>
      <w:r w:rsidRPr="00AC0572">
        <w:rPr>
          <w:rFonts w:ascii="GHEA Grapalat" w:hAnsi="GHEA Grapalat" w:cs="Arial"/>
          <w:sz w:val="22"/>
          <w:szCs w:val="22"/>
        </w:rPr>
        <w:t>ապահովելով</w:t>
      </w:r>
      <w:r w:rsidRPr="00AC0572">
        <w:rPr>
          <w:rFonts w:ascii="GHEA Grapalat" w:hAnsi="GHEA Grapalat" w:cs="Arial LatArm"/>
          <w:sz w:val="22"/>
          <w:szCs w:val="22"/>
        </w:rPr>
        <w:t xml:space="preserve"> </w:t>
      </w:r>
      <w:r w:rsidRPr="00AC0572">
        <w:rPr>
          <w:rFonts w:ascii="GHEA Grapalat" w:hAnsi="GHEA Grapalat" w:cs="Arial"/>
          <w:sz w:val="22"/>
          <w:szCs w:val="22"/>
        </w:rPr>
        <w:t>ծրագրի</w:t>
      </w:r>
      <w:r w:rsidRPr="00AC0572">
        <w:rPr>
          <w:rFonts w:ascii="GHEA Grapalat" w:hAnsi="GHEA Grapalat" w:cs="Arial LatArm"/>
          <w:sz w:val="22"/>
          <w:szCs w:val="22"/>
        </w:rPr>
        <w:t xml:space="preserve"> </w:t>
      </w:r>
      <w:r w:rsidRPr="00AC0572">
        <w:rPr>
          <w:rFonts w:ascii="GHEA Grapalat" w:hAnsi="GHEA Grapalat" w:cs="Arial"/>
          <w:sz w:val="22"/>
          <w:szCs w:val="22"/>
        </w:rPr>
        <w:t xml:space="preserve">կատարումը: Միջոցառման շրջանակներում պետության կողմից երաշխավորված անվճար հիվանդանոցային բժշկական օգնության և սպասարկման շրջանակներում </w:t>
      </w:r>
      <w:r w:rsidRPr="00AC0572">
        <w:rPr>
          <w:rFonts w:ascii="GHEA Grapalat" w:hAnsi="GHEA Grapalat" w:cs="Arial LatArm"/>
          <w:sz w:val="22"/>
          <w:szCs w:val="22"/>
        </w:rPr>
        <w:t>2020 թվականին ապահովագրական ընկերությունների կողմից հատուցվել է 21537 դեպք (ներառյալ դժվարամատչելի ախտորոշիչ հետազոտություններ</w:t>
      </w:r>
      <w:r w:rsidRPr="00AC0572">
        <w:rPr>
          <w:rFonts w:ascii="GHEA Grapalat" w:hAnsi="GHEA Grapalat" w:cs="Arial LatArm"/>
          <w:sz w:val="22"/>
          <w:szCs w:val="22"/>
          <w:lang w:val="en-US"/>
        </w:rPr>
        <w:t>ը</w:t>
      </w:r>
      <w:r w:rsidRPr="00AC0572">
        <w:rPr>
          <w:rFonts w:ascii="GHEA Grapalat" w:hAnsi="GHEA Grapalat" w:cs="Arial LatArm"/>
          <w:sz w:val="22"/>
          <w:szCs w:val="22"/>
        </w:rPr>
        <w:t>)` կանխատեսված 24787</w:t>
      </w:r>
      <w:r w:rsidRPr="00AC0572">
        <w:rPr>
          <w:rFonts w:ascii="GHEA Grapalat" w:hAnsi="GHEA Grapalat" w:cs="Arial LatArm"/>
          <w:sz w:val="22"/>
          <w:szCs w:val="22"/>
          <w:lang w:val="en-US"/>
        </w:rPr>
        <w:t>-</w:t>
      </w:r>
      <w:r w:rsidRPr="00AC0572">
        <w:rPr>
          <w:rFonts w:ascii="GHEA Grapalat" w:hAnsi="GHEA Grapalat" w:cs="Arial LatArm"/>
          <w:sz w:val="22"/>
          <w:szCs w:val="22"/>
        </w:rPr>
        <w:t xml:space="preserve">ի և </w:t>
      </w:r>
      <w:r w:rsidRPr="00AC0572">
        <w:rPr>
          <w:rFonts w:ascii="GHEA Grapalat" w:hAnsi="GHEA Grapalat" w:cs="Arial"/>
          <w:sz w:val="22"/>
          <w:szCs w:val="22"/>
        </w:rPr>
        <w:t>2019 թվականի 28116</w:t>
      </w:r>
      <w:r w:rsidRPr="00AC0572">
        <w:rPr>
          <w:rFonts w:ascii="GHEA Grapalat" w:hAnsi="GHEA Grapalat" w:cs="Arial"/>
          <w:sz w:val="22"/>
          <w:szCs w:val="22"/>
          <w:lang w:val="en-US"/>
        </w:rPr>
        <w:t>-ի</w:t>
      </w:r>
      <w:r w:rsidRPr="00AC0572">
        <w:rPr>
          <w:rFonts w:ascii="GHEA Grapalat" w:hAnsi="GHEA Grapalat" w:cs="Arial"/>
          <w:sz w:val="22"/>
          <w:szCs w:val="22"/>
        </w:rPr>
        <w:t xml:space="preserve"> դիմաց: Միաժամանակ իրականացվել են սոցիալական փաթեթի 71804 շահառուների</w:t>
      </w:r>
      <w:r w:rsidRPr="00AC0572">
        <w:rPr>
          <w:rFonts w:ascii="GHEA Grapalat" w:hAnsi="GHEA Grapalat" w:cs="Arial LatArm"/>
          <w:sz w:val="22"/>
          <w:szCs w:val="22"/>
        </w:rPr>
        <w:t xml:space="preserve"> </w:t>
      </w:r>
      <w:r w:rsidRPr="00AC0572">
        <w:rPr>
          <w:rFonts w:ascii="GHEA Grapalat" w:hAnsi="GHEA Grapalat" w:cs="Arial"/>
          <w:sz w:val="22"/>
          <w:szCs w:val="22"/>
        </w:rPr>
        <w:t xml:space="preserve">կանխարգելիչ քննություններ՝ կանխատեսված 85000-ի </w:t>
      </w:r>
      <w:r w:rsidRPr="00AC0572">
        <w:rPr>
          <w:rFonts w:ascii="GHEA Grapalat" w:hAnsi="GHEA Grapalat" w:cs="Arial LatArm"/>
          <w:sz w:val="22"/>
          <w:szCs w:val="22"/>
        </w:rPr>
        <w:t xml:space="preserve">և </w:t>
      </w:r>
      <w:r w:rsidRPr="00AC0572">
        <w:rPr>
          <w:rFonts w:ascii="GHEA Grapalat" w:hAnsi="GHEA Grapalat" w:cs="Arial"/>
          <w:sz w:val="22"/>
          <w:szCs w:val="22"/>
        </w:rPr>
        <w:t>2019 թվականի 80459</w:t>
      </w:r>
      <w:r w:rsidRPr="00AC0572">
        <w:rPr>
          <w:rFonts w:ascii="GHEA Grapalat" w:hAnsi="GHEA Grapalat" w:cs="Arial"/>
          <w:sz w:val="22"/>
          <w:szCs w:val="22"/>
          <w:lang w:val="en-US"/>
        </w:rPr>
        <w:t>-</w:t>
      </w:r>
      <w:r w:rsidRPr="00AC0572">
        <w:rPr>
          <w:rFonts w:ascii="GHEA Grapalat" w:hAnsi="GHEA Grapalat" w:cs="Arial"/>
          <w:sz w:val="22"/>
          <w:szCs w:val="22"/>
        </w:rPr>
        <w:t>ի դիմաց:</w:t>
      </w:r>
      <w:r w:rsidRPr="00AC0572">
        <w:rPr>
          <w:rFonts w:ascii="GHEA Grapalat" w:hAnsi="GHEA Grapalat" w:cs="Sylfaen"/>
          <w:sz w:val="22"/>
          <w:szCs w:val="22"/>
        </w:rPr>
        <w:t xml:space="preserve"> 2019 թվականի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2</w:t>
      </w:r>
      <w:r w:rsidRPr="00AC0572">
        <w:rPr>
          <w:rFonts w:ascii="GHEA Grapalat" w:hAnsi="GHEA Grapalat" w:cs="Arial"/>
          <w:sz w:val="22"/>
          <w:szCs w:val="22"/>
          <w:lang w:val="zu-ZA"/>
        </w:rPr>
        <w:t>%-</w:t>
      </w:r>
      <w:r w:rsidRPr="00AC0572">
        <w:rPr>
          <w:rFonts w:ascii="GHEA Grapalat" w:hAnsi="GHEA Grapalat" w:cs="Arial"/>
          <w:sz w:val="22"/>
          <w:szCs w:val="22"/>
        </w:rPr>
        <w:t>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w:t>
      </w:r>
      <w:r w:rsidRPr="00AC0572">
        <w:rPr>
          <w:rFonts w:ascii="GHEA Grapalat" w:hAnsi="GHEA Grapalat" w:cs="Arial"/>
          <w:sz w:val="22"/>
          <w:szCs w:val="22"/>
        </w:rPr>
        <w:t>76</w:t>
      </w:r>
      <w:r w:rsidRPr="00AC0572">
        <w:rPr>
          <w:rFonts w:ascii="GHEA Grapalat" w:hAnsi="GHEA Grapalat" w:cs="Arial"/>
          <w:sz w:val="22"/>
          <w:szCs w:val="22"/>
          <w:lang w:val="zu-ZA"/>
        </w:rPr>
        <w:t xml:space="preserve">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համավարակով</w:t>
      </w:r>
      <w:r w:rsidRPr="00AC0572">
        <w:rPr>
          <w:rFonts w:ascii="GHEA Grapalat" w:hAnsi="GHEA Grapalat" w:cs="Arial"/>
          <w:sz w:val="22"/>
          <w:szCs w:val="22"/>
          <w:lang w:val="zu-ZA"/>
        </w:rPr>
        <w:t xml:space="preserve">, </w:t>
      </w:r>
      <w:r w:rsidRPr="00AC0572">
        <w:rPr>
          <w:rFonts w:ascii="GHEA Grapalat" w:hAnsi="GHEA Grapalat" w:cs="Arial"/>
          <w:sz w:val="22"/>
          <w:szCs w:val="22"/>
        </w:rPr>
        <w:t>որի</w:t>
      </w:r>
      <w:r w:rsidRPr="00AC0572">
        <w:rPr>
          <w:rFonts w:ascii="GHEA Grapalat" w:hAnsi="GHEA Grapalat" w:cs="Arial"/>
          <w:sz w:val="22"/>
          <w:szCs w:val="22"/>
          <w:lang w:val="zu-ZA"/>
        </w:rPr>
        <w:t xml:space="preserve"> </w:t>
      </w:r>
      <w:r w:rsidRPr="00AC0572">
        <w:rPr>
          <w:rFonts w:ascii="GHEA Grapalat" w:hAnsi="GHEA Grapalat" w:cs="Arial"/>
          <w:sz w:val="22"/>
          <w:szCs w:val="22"/>
        </w:rPr>
        <w:t>հետևանքով</w:t>
      </w:r>
      <w:r w:rsidRPr="00AC0572">
        <w:rPr>
          <w:rFonts w:ascii="GHEA Grapalat" w:hAnsi="GHEA Grapalat" w:cs="Arial"/>
          <w:sz w:val="22"/>
          <w:szCs w:val="22"/>
          <w:lang w:val="zu-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zu-ZA"/>
        </w:rPr>
        <w:t xml:space="preserve"> </w:t>
      </w:r>
      <w:r w:rsidRPr="00AC0572">
        <w:rPr>
          <w:rFonts w:ascii="GHEA Grapalat" w:hAnsi="GHEA Grapalat" w:cs="Arial"/>
          <w:sz w:val="22"/>
          <w:szCs w:val="22"/>
        </w:rPr>
        <w:t>է</w:t>
      </w:r>
      <w:r w:rsidRPr="00AC0572">
        <w:rPr>
          <w:rFonts w:ascii="GHEA Grapalat" w:hAnsi="GHEA Grapalat" w:cs="Arial"/>
          <w:sz w:val="22"/>
          <w:szCs w:val="22"/>
          <w:lang w:val="zu-ZA"/>
        </w:rPr>
        <w:t xml:space="preserve"> </w:t>
      </w:r>
      <w:r w:rsidRPr="00AC0572">
        <w:rPr>
          <w:rFonts w:ascii="GHEA Grapalat" w:hAnsi="GHEA Grapalat" w:cs="Arial"/>
          <w:sz w:val="22"/>
          <w:szCs w:val="22"/>
        </w:rPr>
        <w:t>բուժհաստատություններ</w:t>
      </w:r>
      <w:r w:rsidRPr="00AC0572">
        <w:rPr>
          <w:rFonts w:ascii="GHEA Grapalat" w:hAnsi="GHEA Grapalat" w:cs="Arial"/>
          <w:sz w:val="22"/>
          <w:szCs w:val="22"/>
          <w:lang w:val="zu-ZA"/>
        </w:rPr>
        <w:t xml:space="preserve"> </w:t>
      </w:r>
      <w:r w:rsidRPr="00AC0572">
        <w:rPr>
          <w:rFonts w:ascii="GHEA Grapalat" w:hAnsi="GHEA Grapalat" w:cs="Arial"/>
          <w:sz w:val="22"/>
          <w:szCs w:val="22"/>
        </w:rPr>
        <w:t>դիմելիությունը</w:t>
      </w:r>
      <w:r w:rsidRPr="00AC0572">
        <w:rPr>
          <w:rFonts w:ascii="GHEA Grapalat" w:hAnsi="GHEA Grapalat" w:cs="Arial"/>
          <w:sz w:val="22"/>
          <w:szCs w:val="22"/>
          <w:lang w:val="zu-ZA"/>
        </w:rPr>
        <w:t>:</w:t>
      </w:r>
      <w:r w:rsidRPr="00AC0572">
        <w:rPr>
          <w:rFonts w:ascii="GHEA Grapalat" w:hAnsi="GHEA Grapalat" w:cs="Arial"/>
          <w:sz w:val="22"/>
          <w:szCs w:val="22"/>
        </w:rPr>
        <w:t xml:space="preserve"> </w:t>
      </w:r>
    </w:p>
    <w:p w:rsidR="00B704A6" w:rsidRPr="00AC0572" w:rsidRDefault="00B704A6" w:rsidP="0013733A">
      <w:pPr>
        <w:spacing w:line="360" w:lineRule="auto"/>
        <w:ind w:firstLine="567"/>
        <w:jc w:val="both"/>
        <w:rPr>
          <w:rFonts w:ascii="GHEA Grapalat" w:hAnsi="GHEA Grapalat" w:cs="Arial LatArm"/>
          <w:sz w:val="22"/>
          <w:szCs w:val="22"/>
        </w:rPr>
      </w:pPr>
      <w:r w:rsidRPr="00AC0572">
        <w:rPr>
          <w:rFonts w:ascii="GHEA Grapalat" w:hAnsi="GHEA Grapalat" w:cs="Sylfaen"/>
          <w:sz w:val="22"/>
          <w:szCs w:val="22"/>
        </w:rPr>
        <w:t>Փոխպատվաստման</w:t>
      </w:r>
      <w:r w:rsidRPr="00AC0572">
        <w:rPr>
          <w:rFonts w:ascii="GHEA Grapalat" w:hAnsi="GHEA Grapalat" w:cs="Sylfaen"/>
          <w:b/>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GHEA Grapalat"/>
          <w:sz w:val="22"/>
          <w:szCs w:val="22"/>
        </w:rPr>
        <w:t xml:space="preserve"> </w:t>
      </w:r>
      <w:r w:rsidRPr="00AC0572">
        <w:rPr>
          <w:rFonts w:ascii="GHEA Grapalat" w:hAnsi="GHEA Grapalat" w:cs="Arial"/>
          <w:sz w:val="22"/>
          <w:szCs w:val="22"/>
        </w:rPr>
        <w:t>ծախսերը</w:t>
      </w:r>
      <w:r w:rsidRPr="00AC0572">
        <w:rPr>
          <w:rFonts w:ascii="GHEA Grapalat" w:hAnsi="GHEA Grapalat" w:cs="Arial LatArm"/>
          <w:sz w:val="22"/>
          <w:szCs w:val="22"/>
        </w:rPr>
        <w:t xml:space="preserve"> </w:t>
      </w:r>
      <w:r w:rsidRPr="00AC0572">
        <w:rPr>
          <w:rFonts w:ascii="GHEA Grapalat" w:hAnsi="GHEA Grapalat" w:cs="Arial"/>
          <w:sz w:val="22"/>
          <w:szCs w:val="22"/>
        </w:rPr>
        <w:t>կազմել</w:t>
      </w:r>
      <w:r w:rsidRPr="00AC0572">
        <w:rPr>
          <w:rFonts w:ascii="GHEA Grapalat" w:hAnsi="GHEA Grapalat" w:cs="Arial LatArm"/>
          <w:sz w:val="22"/>
          <w:szCs w:val="22"/>
        </w:rPr>
        <w:t xml:space="preserve"> </w:t>
      </w:r>
      <w:r w:rsidRPr="00AC0572">
        <w:rPr>
          <w:rFonts w:ascii="GHEA Grapalat" w:hAnsi="GHEA Grapalat" w:cs="Arial"/>
          <w:sz w:val="22"/>
          <w:szCs w:val="22"/>
        </w:rPr>
        <w:t>են 132 մլն դրամ՝</w:t>
      </w:r>
      <w:r w:rsidRPr="00AC0572">
        <w:rPr>
          <w:rFonts w:ascii="GHEA Grapalat" w:hAnsi="GHEA Grapalat" w:cs="GHEA Grapalat"/>
          <w:sz w:val="22"/>
          <w:szCs w:val="22"/>
        </w:rPr>
        <w:t xml:space="preserve"> </w:t>
      </w:r>
      <w:r w:rsidRPr="00AC0572">
        <w:rPr>
          <w:rFonts w:ascii="GHEA Grapalat" w:hAnsi="GHEA Grapalat" w:cs="Arial LatArm"/>
          <w:sz w:val="22"/>
          <w:szCs w:val="22"/>
        </w:rPr>
        <w:t>94.3%-</w:t>
      </w:r>
      <w:r w:rsidRPr="00AC0572">
        <w:rPr>
          <w:rFonts w:ascii="GHEA Grapalat" w:hAnsi="GHEA Grapalat" w:cs="Arial"/>
          <w:sz w:val="22"/>
          <w:szCs w:val="22"/>
        </w:rPr>
        <w:t>ով</w:t>
      </w:r>
      <w:r w:rsidRPr="00AC0572">
        <w:rPr>
          <w:rFonts w:ascii="GHEA Grapalat" w:hAnsi="GHEA Grapalat" w:cs="Arial LatArm"/>
          <w:sz w:val="22"/>
          <w:szCs w:val="22"/>
        </w:rPr>
        <w:t xml:space="preserve"> </w:t>
      </w:r>
      <w:r w:rsidRPr="00AC0572">
        <w:rPr>
          <w:rFonts w:ascii="GHEA Grapalat" w:hAnsi="GHEA Grapalat" w:cs="Arial"/>
          <w:sz w:val="22"/>
          <w:szCs w:val="22"/>
        </w:rPr>
        <w:t>ապահովելով</w:t>
      </w:r>
      <w:r w:rsidRPr="00AC0572">
        <w:rPr>
          <w:rFonts w:ascii="GHEA Grapalat" w:hAnsi="GHEA Grapalat" w:cs="Arial LatArm"/>
          <w:sz w:val="22"/>
          <w:szCs w:val="22"/>
        </w:rPr>
        <w:t xml:space="preserve"> </w:t>
      </w:r>
      <w:r w:rsidRPr="00AC0572">
        <w:rPr>
          <w:rFonts w:ascii="GHEA Grapalat" w:hAnsi="GHEA Grapalat" w:cs="Arial"/>
          <w:sz w:val="22"/>
          <w:szCs w:val="22"/>
        </w:rPr>
        <w:t>ծրագրի</w:t>
      </w:r>
      <w:r w:rsidRPr="00AC0572">
        <w:rPr>
          <w:rFonts w:ascii="GHEA Grapalat" w:hAnsi="GHEA Grapalat" w:cs="Arial LatArm"/>
          <w:sz w:val="22"/>
          <w:szCs w:val="22"/>
        </w:rPr>
        <w:t xml:space="preserve"> </w:t>
      </w:r>
      <w:r w:rsidRPr="00AC0572">
        <w:rPr>
          <w:rFonts w:ascii="GHEA Grapalat" w:hAnsi="GHEA Grapalat" w:cs="Arial"/>
          <w:sz w:val="22"/>
          <w:szCs w:val="22"/>
        </w:rPr>
        <w:t xml:space="preserve">կատարումը: </w:t>
      </w:r>
      <w:r w:rsidRPr="00AC0572">
        <w:rPr>
          <w:rFonts w:ascii="GHEA Grapalat" w:hAnsi="GHEA Grapalat" w:cs="Sylfaen"/>
          <w:sz w:val="22"/>
          <w:szCs w:val="22"/>
        </w:rPr>
        <w:t>Կատարողականը</w:t>
      </w:r>
      <w:r w:rsidRPr="00AC0572">
        <w:rPr>
          <w:rFonts w:ascii="GHEA Grapalat" w:hAnsi="GHEA Grapalat" w:cs="Arial"/>
          <w:sz w:val="22"/>
          <w:szCs w:val="22"/>
        </w:rPr>
        <w:t xml:space="preserve"> պայմանավորված է</w:t>
      </w:r>
      <w:r w:rsidRPr="00AC0572">
        <w:rPr>
          <w:rFonts w:ascii="GHEA Grapalat" w:hAnsi="GHEA Grapalat" w:cs="Arial"/>
          <w:sz w:val="22"/>
          <w:szCs w:val="22"/>
          <w:lang w:val="zu-ZA"/>
        </w:rPr>
        <w:t xml:space="preserve"> </w:t>
      </w:r>
      <w:r w:rsidRPr="00AC0572">
        <w:rPr>
          <w:rFonts w:ascii="GHEA Grapalat" w:hAnsi="GHEA Grapalat" w:cs="Arial"/>
          <w:sz w:val="22"/>
          <w:szCs w:val="22"/>
        </w:rPr>
        <w:t xml:space="preserve">կորոնավիրուսի համավարակի արդյունքում հիվանդների ցածր դիմելիությամբ: </w:t>
      </w:r>
      <w:r w:rsidRPr="00AC0572">
        <w:rPr>
          <w:rFonts w:ascii="GHEA Grapalat" w:hAnsi="GHEA Grapalat" w:cs="Arial LatArm"/>
          <w:sz w:val="22"/>
          <w:szCs w:val="22"/>
        </w:rPr>
        <w:t xml:space="preserve">Միջոցառման շրջանակներում իրականացվել </w:t>
      </w:r>
      <w:r w:rsidRPr="00AC0572">
        <w:rPr>
          <w:rFonts w:ascii="GHEA Grapalat" w:hAnsi="GHEA Grapalat" w:cs="Arial LatArm"/>
          <w:sz w:val="22"/>
          <w:szCs w:val="22"/>
          <w:lang w:val="en-US"/>
        </w:rPr>
        <w:t>է</w:t>
      </w:r>
      <w:r w:rsidRPr="00AC0572">
        <w:rPr>
          <w:rFonts w:ascii="GHEA Grapalat" w:hAnsi="GHEA Grapalat" w:cs="Arial LatArm"/>
          <w:sz w:val="22"/>
          <w:szCs w:val="22"/>
        </w:rPr>
        <w:t xml:space="preserve"> մարդու օրգանների </w:t>
      </w:r>
      <w:r w:rsidRPr="00AC0572">
        <w:rPr>
          <w:rFonts w:ascii="GHEA Grapalat" w:hAnsi="GHEA Grapalat" w:cs="Arial LatArm"/>
          <w:sz w:val="22"/>
          <w:szCs w:val="22"/>
          <w:lang w:val="en-US"/>
        </w:rPr>
        <w:t xml:space="preserve">10 </w:t>
      </w:r>
      <w:r w:rsidRPr="00AC0572">
        <w:rPr>
          <w:rFonts w:ascii="GHEA Grapalat" w:hAnsi="GHEA Grapalat" w:cs="Arial LatArm"/>
          <w:sz w:val="22"/>
          <w:szCs w:val="22"/>
        </w:rPr>
        <w:t xml:space="preserve">փոխպատվաստում՝ </w:t>
      </w:r>
      <w:r w:rsidRPr="00AC0572">
        <w:rPr>
          <w:rFonts w:ascii="GHEA Grapalat" w:hAnsi="GHEA Grapalat" w:cs="Arial LatArm"/>
          <w:sz w:val="22"/>
          <w:szCs w:val="22"/>
          <w:lang w:val="en-US"/>
        </w:rPr>
        <w:t>կան</w:t>
      </w:r>
      <w:r w:rsidRPr="00AC0572">
        <w:rPr>
          <w:rFonts w:ascii="GHEA Grapalat" w:hAnsi="GHEA Grapalat" w:cs="Arial LatArm"/>
          <w:sz w:val="22"/>
          <w:szCs w:val="22"/>
        </w:rPr>
        <w:t xml:space="preserve">խատեսված 15-ի դիմաց, 14 ոսկրածուծի փոխպատվաստում` </w:t>
      </w:r>
      <w:r w:rsidRPr="00AC0572">
        <w:rPr>
          <w:rFonts w:ascii="GHEA Grapalat" w:hAnsi="GHEA Grapalat" w:cs="Arial LatArm"/>
          <w:sz w:val="22"/>
          <w:szCs w:val="22"/>
          <w:lang w:val="en-US"/>
        </w:rPr>
        <w:t>կանխ</w:t>
      </w:r>
      <w:r w:rsidRPr="00AC0572">
        <w:rPr>
          <w:rFonts w:ascii="GHEA Grapalat" w:hAnsi="GHEA Grapalat" w:cs="Arial LatArm"/>
          <w:sz w:val="22"/>
          <w:szCs w:val="22"/>
        </w:rPr>
        <w:t xml:space="preserve">ատեսված 9-ի դիմաց։ 2019 թվականին նշված </w:t>
      </w:r>
      <w:r w:rsidRPr="00AC0572">
        <w:rPr>
          <w:rFonts w:ascii="GHEA Grapalat" w:hAnsi="GHEA Grapalat" w:cs="Arial LatArm"/>
          <w:sz w:val="22"/>
          <w:szCs w:val="22"/>
          <w:lang w:val="en-US"/>
        </w:rPr>
        <w:t>ծառայությունների</w:t>
      </w:r>
      <w:r w:rsidRPr="00AC0572">
        <w:rPr>
          <w:rFonts w:ascii="GHEA Grapalat" w:hAnsi="GHEA Grapalat" w:cs="Arial LatArm"/>
          <w:sz w:val="22"/>
          <w:szCs w:val="22"/>
        </w:rPr>
        <w:t xml:space="preserve"> գծով միջոցներ նախատեսված չեն եղել:</w:t>
      </w:r>
    </w:p>
    <w:p w:rsidR="00B704A6" w:rsidRPr="00AC0572" w:rsidRDefault="00B704A6" w:rsidP="0013733A">
      <w:pPr>
        <w:spacing w:line="360" w:lineRule="auto"/>
        <w:ind w:firstLine="567"/>
        <w:jc w:val="both"/>
        <w:rPr>
          <w:rFonts w:ascii="GHEA Grapalat" w:hAnsi="GHEA Grapalat" w:cs="Arial"/>
          <w:sz w:val="22"/>
          <w:szCs w:val="22"/>
        </w:rPr>
      </w:pPr>
      <w:r w:rsidRPr="00AC0572">
        <w:rPr>
          <w:rFonts w:ascii="GHEA Grapalat" w:hAnsi="GHEA Grapalat" w:cs="Arial LatArm"/>
          <w:sz w:val="22"/>
          <w:szCs w:val="22"/>
        </w:rPr>
        <w:t>2020 թվականի</w:t>
      </w:r>
      <w:r w:rsidRPr="00AC0572">
        <w:rPr>
          <w:rFonts w:ascii="GHEA Grapalat" w:hAnsi="GHEA Grapalat" w:cs="Arial LatArm"/>
          <w:sz w:val="22"/>
          <w:szCs w:val="22"/>
          <w:lang w:val="en-US"/>
        </w:rPr>
        <w:t>ն</w:t>
      </w:r>
      <w:r w:rsidRPr="00AC0572">
        <w:rPr>
          <w:rFonts w:ascii="GHEA Grapalat" w:hAnsi="GHEA Grapalat" w:cs="Arial"/>
          <w:sz w:val="22"/>
          <w:szCs w:val="22"/>
        </w:rPr>
        <w:t xml:space="preserve"> 2.9 մլրդ դրամ </w:t>
      </w:r>
      <w:r w:rsidRPr="00AC0572">
        <w:rPr>
          <w:rFonts w:ascii="GHEA Grapalat" w:hAnsi="GHEA Grapalat" w:cs="Arial"/>
          <w:sz w:val="22"/>
          <w:szCs w:val="22"/>
          <w:lang w:val="en-US"/>
        </w:rPr>
        <w:t>էր</w:t>
      </w:r>
      <w:r w:rsidRPr="00AC0572">
        <w:rPr>
          <w:rFonts w:ascii="GHEA Grapalat" w:hAnsi="GHEA Grapalat" w:cs="Arial"/>
          <w:sz w:val="22"/>
          <w:szCs w:val="22"/>
        </w:rPr>
        <w:t xml:space="preserve"> հատկաց</w:t>
      </w:r>
      <w:r w:rsidRPr="00AC0572">
        <w:rPr>
          <w:rFonts w:ascii="GHEA Grapalat" w:hAnsi="GHEA Grapalat" w:cs="Arial"/>
          <w:sz w:val="22"/>
          <w:szCs w:val="22"/>
          <w:lang w:val="en-US"/>
        </w:rPr>
        <w:t>վ</w:t>
      </w:r>
      <w:r w:rsidRPr="00AC0572">
        <w:rPr>
          <w:rFonts w:ascii="GHEA Grapalat" w:hAnsi="GHEA Grapalat" w:cs="Arial"/>
          <w:sz w:val="22"/>
          <w:szCs w:val="22"/>
        </w:rPr>
        <w:t xml:space="preserve">ել </w:t>
      </w:r>
      <w:r w:rsidRPr="00AC0572">
        <w:rPr>
          <w:rFonts w:ascii="GHEA Grapalat" w:hAnsi="GHEA Grapalat" w:cs="Arial"/>
          <w:i/>
          <w:sz w:val="22"/>
          <w:szCs w:val="22"/>
        </w:rPr>
        <w:t>Վարակիչ հիվանդությունների կանխարգելման</w:t>
      </w:r>
      <w:r w:rsidRPr="00AC0572">
        <w:rPr>
          <w:rFonts w:ascii="GHEA Grapalat" w:hAnsi="GHEA Grapalat" w:cs="Sylfaen"/>
          <w:sz w:val="22"/>
          <w:szCs w:val="22"/>
        </w:rPr>
        <w:t xml:space="preserve"> </w:t>
      </w:r>
      <w:r w:rsidRPr="00AC0572">
        <w:rPr>
          <w:rFonts w:ascii="GHEA Grapalat" w:hAnsi="GHEA Grapalat" w:cs="Arial"/>
          <w:sz w:val="22"/>
          <w:szCs w:val="22"/>
        </w:rPr>
        <w:t>ծրագրի</w:t>
      </w:r>
      <w:r w:rsidRPr="00AC0572">
        <w:rPr>
          <w:rFonts w:ascii="GHEA Grapalat" w:hAnsi="GHEA Grapalat" w:cs="Arial"/>
          <w:sz w:val="22"/>
          <w:szCs w:val="22"/>
          <w:lang w:val="en-US"/>
        </w:rPr>
        <w:t>ն</w:t>
      </w:r>
      <w:r w:rsidRPr="00AC0572">
        <w:rPr>
          <w:rFonts w:ascii="GHEA Grapalat" w:hAnsi="GHEA Grapalat" w:cs="Arial"/>
          <w:sz w:val="22"/>
          <w:szCs w:val="22"/>
        </w:rPr>
        <w:t xml:space="preserve">,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 xml:space="preserve">կողմից </w:t>
      </w:r>
      <w:r w:rsidRPr="00AC0572">
        <w:rPr>
          <w:rFonts w:ascii="GHEA Grapalat" w:hAnsi="GHEA Grapalat" w:cs="Arial"/>
          <w:sz w:val="22"/>
          <w:szCs w:val="22"/>
        </w:rPr>
        <w:t>նվազ</w:t>
      </w:r>
      <w:r w:rsidRPr="00AC0572">
        <w:rPr>
          <w:rFonts w:ascii="GHEA Grapalat" w:hAnsi="GHEA Grapalat" w:cs="Arial"/>
          <w:sz w:val="22"/>
          <w:szCs w:val="22"/>
          <w:lang w:val="en-US"/>
        </w:rPr>
        <w:t>եցվ</w:t>
      </w:r>
      <w:r w:rsidRPr="00AC0572">
        <w:rPr>
          <w:rFonts w:ascii="GHEA Grapalat" w:hAnsi="GHEA Grapalat" w:cs="Arial"/>
          <w:sz w:val="22"/>
          <w:szCs w:val="22"/>
        </w:rPr>
        <w:t xml:space="preserve">ել է և կազմել </w:t>
      </w:r>
      <w:r w:rsidRPr="00AC0572">
        <w:rPr>
          <w:rFonts w:ascii="GHEA Grapalat" w:hAnsi="GHEA Grapalat" w:cs="Arial"/>
          <w:sz w:val="22"/>
          <w:szCs w:val="22"/>
          <w:lang w:val="en-US"/>
        </w:rPr>
        <w:t xml:space="preserve">ավելի քան </w:t>
      </w:r>
      <w:r w:rsidRPr="00AC0572">
        <w:rPr>
          <w:rFonts w:ascii="GHEA Grapalat" w:hAnsi="GHEA Grapalat" w:cs="Arial"/>
          <w:sz w:val="22"/>
          <w:szCs w:val="22"/>
        </w:rPr>
        <w:t xml:space="preserve">2.2 մլրդ դրամ: </w:t>
      </w:r>
      <w:r w:rsidRPr="00AC0572">
        <w:rPr>
          <w:rFonts w:ascii="GHEA Grapalat" w:hAnsi="GHEA Grapalat" w:cs="Arial"/>
          <w:sz w:val="22"/>
          <w:szCs w:val="22"/>
        </w:rPr>
        <w:lastRenderedPageBreak/>
        <w:t>Վերաբաշխված միջոցներ</w:t>
      </w:r>
      <w:r w:rsidRPr="00AC0572">
        <w:rPr>
          <w:rFonts w:ascii="GHEA Grapalat" w:hAnsi="GHEA Grapalat" w:cs="Arial"/>
          <w:sz w:val="22"/>
          <w:szCs w:val="22"/>
          <w:lang w:val="en-US"/>
        </w:rPr>
        <w:t>ն</w:t>
      </w:r>
      <w:r w:rsidRPr="00AC0572">
        <w:rPr>
          <w:rFonts w:ascii="GHEA Grapalat" w:hAnsi="GHEA Grapalat" w:cs="Arial"/>
          <w:sz w:val="22"/>
          <w:szCs w:val="22"/>
        </w:rPr>
        <w:t xml:space="preserve"> ուղղվել են </w:t>
      </w:r>
      <w:r w:rsidRPr="00AC0572">
        <w:rPr>
          <w:rFonts w:ascii="GHEA Grapalat" w:hAnsi="GHEA Grapalat"/>
          <w:sz w:val="22"/>
          <w:szCs w:val="22"/>
        </w:rPr>
        <w:t xml:space="preserve">ՀՀ առողջապահության </w:t>
      </w:r>
      <w:r w:rsidRPr="00AC0572">
        <w:rPr>
          <w:rFonts w:ascii="GHEA Grapalat" w:hAnsi="GHEA Grapalat" w:cs="Arial"/>
          <w:sz w:val="22"/>
          <w:szCs w:val="22"/>
        </w:rPr>
        <w:t>նախարարության</w:t>
      </w:r>
      <w:r w:rsidRPr="00AC0572">
        <w:rPr>
          <w:rFonts w:ascii="GHEA Grapalat" w:hAnsi="GHEA Grapalat"/>
          <w:sz w:val="22"/>
          <w:szCs w:val="22"/>
        </w:rPr>
        <w:t xml:space="preserve"> </w:t>
      </w:r>
      <w:r w:rsidRPr="00AC0572">
        <w:rPr>
          <w:rFonts w:ascii="GHEA Grapalat" w:hAnsi="GHEA Grapalat" w:cs="Arial"/>
          <w:sz w:val="22"/>
          <w:szCs w:val="22"/>
          <w:lang w:val="zu-ZA"/>
        </w:rPr>
        <w:t xml:space="preserve">պատասխանատվությամբ իրականացվող </w:t>
      </w:r>
      <w:r w:rsidRPr="00AC0572">
        <w:rPr>
          <w:rFonts w:ascii="GHEA Grapalat" w:hAnsi="GHEA Grapalat" w:cs="Arial"/>
          <w:sz w:val="22"/>
          <w:szCs w:val="22"/>
        </w:rPr>
        <w:t xml:space="preserve">այլ </w:t>
      </w:r>
      <w:r w:rsidRPr="00AC0572">
        <w:rPr>
          <w:rFonts w:ascii="GHEA Grapalat" w:hAnsi="GHEA Grapalat" w:cs="Arial"/>
          <w:sz w:val="22"/>
          <w:szCs w:val="22"/>
          <w:lang w:val="zu-ZA"/>
        </w:rPr>
        <w:t>ծրագրերի</w:t>
      </w:r>
      <w:r w:rsidRPr="00AC0572">
        <w:rPr>
          <w:rFonts w:ascii="GHEA Grapalat" w:hAnsi="GHEA Grapalat" w:cs="Arial"/>
          <w:sz w:val="22"/>
          <w:szCs w:val="22"/>
        </w:rPr>
        <w:t>։</w:t>
      </w:r>
      <w:r w:rsidRPr="00AC0572">
        <w:rPr>
          <w:rFonts w:ascii="GHEA Grapalat" w:hAnsi="GHEA Grapalat" w:cs="Arial LatArm"/>
          <w:sz w:val="22"/>
          <w:szCs w:val="22"/>
        </w:rPr>
        <w:t xml:space="preserve"> </w:t>
      </w:r>
      <w:r w:rsidRPr="00AC0572">
        <w:rPr>
          <w:rFonts w:ascii="GHEA Grapalat" w:hAnsi="GHEA Grapalat" w:cs="Arial LatArm"/>
          <w:sz w:val="22"/>
          <w:szCs w:val="22"/>
          <w:lang w:val="en-US"/>
        </w:rPr>
        <w:t>Ծ</w:t>
      </w:r>
      <w:r w:rsidRPr="00AC0572">
        <w:rPr>
          <w:rFonts w:ascii="GHEA Grapalat" w:hAnsi="GHEA Grapalat" w:cs="Arial"/>
          <w:sz w:val="22"/>
          <w:szCs w:val="22"/>
        </w:rPr>
        <w:t>րագրի</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en-US"/>
        </w:rPr>
        <w:t xml:space="preserve"> փաստացի ծախսերը կազմել են շուրջ 2.2 մլրդ դրամ</w:t>
      </w:r>
      <w:r w:rsidRPr="00AC0572">
        <w:rPr>
          <w:rFonts w:ascii="GHEA Grapalat" w:hAnsi="GHEA Grapalat" w:cs="Sylfaen"/>
          <w:sz w:val="22"/>
          <w:szCs w:val="22"/>
        </w:rPr>
        <w:t xml:space="preserve"> </w:t>
      </w:r>
      <w:r w:rsidRPr="00AC0572">
        <w:rPr>
          <w:rFonts w:ascii="GHEA Grapalat" w:hAnsi="GHEA Grapalat" w:cs="Arial"/>
          <w:sz w:val="22"/>
          <w:szCs w:val="22"/>
        </w:rPr>
        <w:t>կա</w:t>
      </w:r>
      <w:r w:rsidRPr="00AC0572">
        <w:rPr>
          <w:rFonts w:ascii="GHEA Grapalat" w:hAnsi="GHEA Grapalat" w:cs="Arial"/>
          <w:sz w:val="22"/>
          <w:szCs w:val="22"/>
          <w:lang w:val="en-US"/>
        </w:rPr>
        <w:t>մ</w:t>
      </w:r>
      <w:r w:rsidRPr="00AC0572">
        <w:rPr>
          <w:rFonts w:ascii="GHEA Grapalat" w:hAnsi="GHEA Grapalat" w:cs="Sylfaen"/>
          <w:sz w:val="22"/>
          <w:szCs w:val="22"/>
        </w:rPr>
        <w:t xml:space="preserve"> </w:t>
      </w:r>
      <w:r w:rsidRPr="00AC0572">
        <w:rPr>
          <w:rFonts w:ascii="GHEA Grapalat" w:hAnsi="GHEA Grapalat" w:cs="Arial"/>
          <w:sz w:val="22"/>
          <w:szCs w:val="22"/>
        </w:rPr>
        <w:t>ծրագրված</w:t>
      </w:r>
      <w:r w:rsidRPr="00AC0572">
        <w:rPr>
          <w:rFonts w:ascii="GHEA Grapalat" w:hAnsi="GHEA Grapalat" w:cs="Sylfaen"/>
          <w:sz w:val="22"/>
          <w:szCs w:val="22"/>
        </w:rPr>
        <w:t xml:space="preserve"> </w:t>
      </w:r>
      <w:r w:rsidRPr="00AC0572">
        <w:rPr>
          <w:rFonts w:ascii="GHEA Grapalat" w:hAnsi="GHEA Grapalat" w:cs="Arial"/>
          <w:sz w:val="22"/>
          <w:szCs w:val="22"/>
        </w:rPr>
        <w:t>ցուցանիշի</w:t>
      </w:r>
      <w:r w:rsidRPr="00AC0572">
        <w:rPr>
          <w:rFonts w:ascii="GHEA Grapalat" w:hAnsi="GHEA Grapalat" w:cs="Times Armenian"/>
          <w:sz w:val="22"/>
          <w:szCs w:val="22"/>
        </w:rPr>
        <w:t xml:space="preserve"> 96.4%-</w:t>
      </w:r>
      <w:r w:rsidRPr="00AC0572">
        <w:rPr>
          <w:rFonts w:ascii="GHEA Grapalat" w:hAnsi="GHEA Grapalat" w:cs="Arial"/>
          <w:sz w:val="22"/>
          <w:szCs w:val="22"/>
        </w:rPr>
        <w:t>ը</w:t>
      </w:r>
      <w:r w:rsidRPr="00AC0572">
        <w:rPr>
          <w:rFonts w:ascii="GHEA Grapalat" w:hAnsi="GHEA Grapalat" w:cs="Sylfaen"/>
          <w:sz w:val="22"/>
          <w:szCs w:val="22"/>
        </w:rPr>
        <w:t xml:space="preserve">: </w:t>
      </w:r>
      <w:r w:rsidRPr="00AC0572">
        <w:rPr>
          <w:rFonts w:ascii="GHEA Grapalat" w:hAnsi="GHEA Grapalat" w:cs="Arial"/>
          <w:sz w:val="22"/>
          <w:szCs w:val="22"/>
          <w:lang w:val="zu-ZA"/>
        </w:rPr>
        <w:t>Տվյալ</w:t>
      </w:r>
      <w:r w:rsidRPr="00AC0572">
        <w:rPr>
          <w:rFonts w:ascii="GHEA Grapalat" w:hAnsi="GHEA Grapalat" w:cs="Sylfaen"/>
          <w:sz w:val="22"/>
          <w:szCs w:val="22"/>
          <w:lang w:val="zu-ZA"/>
        </w:rPr>
        <w:t xml:space="preserve"> </w:t>
      </w:r>
      <w:r w:rsidRPr="00AC0572">
        <w:rPr>
          <w:rFonts w:ascii="GHEA Grapalat" w:hAnsi="GHEA Grapalat" w:cs="Arial"/>
          <w:sz w:val="22"/>
          <w:szCs w:val="22"/>
          <w:lang w:val="zu-ZA"/>
        </w:rPr>
        <w:t>ծրագրի</w:t>
      </w:r>
      <w:r w:rsidRPr="00AC0572">
        <w:rPr>
          <w:rFonts w:ascii="GHEA Grapalat" w:hAnsi="GHEA Grapalat" w:cs="Sylfaen"/>
          <w:sz w:val="22"/>
          <w:szCs w:val="22"/>
          <w:lang w:val="zu-ZA"/>
        </w:rPr>
        <w:t xml:space="preserve"> </w:t>
      </w:r>
      <w:r w:rsidRPr="00AC0572">
        <w:rPr>
          <w:rFonts w:ascii="GHEA Grapalat" w:hAnsi="GHEA Grapalat" w:cs="Arial"/>
          <w:sz w:val="22"/>
          <w:szCs w:val="22"/>
          <w:lang w:val="zu-ZA"/>
        </w:rPr>
        <w:t>շրջանակներում</w:t>
      </w:r>
      <w:r w:rsidRPr="00AC0572">
        <w:rPr>
          <w:rFonts w:ascii="GHEA Grapalat" w:hAnsi="GHEA Grapalat" w:cs="Sylfaen"/>
          <w:sz w:val="22"/>
          <w:szCs w:val="22"/>
          <w:lang w:val="zu-ZA"/>
        </w:rPr>
        <w:t xml:space="preserve"> </w:t>
      </w:r>
      <w:r w:rsidRPr="00AC0572">
        <w:rPr>
          <w:rFonts w:ascii="GHEA Grapalat" w:hAnsi="GHEA Grapalat" w:cs="Arial"/>
          <w:sz w:val="22"/>
          <w:szCs w:val="22"/>
          <w:lang w:val="zu-ZA"/>
        </w:rPr>
        <w:t>ֆինանսավորվել</w:t>
      </w:r>
      <w:r w:rsidRPr="00AC0572">
        <w:rPr>
          <w:rFonts w:ascii="GHEA Grapalat" w:hAnsi="GHEA Grapalat" w:cs="Sylfaen"/>
          <w:sz w:val="22"/>
          <w:szCs w:val="22"/>
          <w:lang w:val="zu-ZA"/>
        </w:rPr>
        <w:t xml:space="preserve"> </w:t>
      </w:r>
      <w:r w:rsidRPr="00AC0572">
        <w:rPr>
          <w:rFonts w:ascii="GHEA Grapalat" w:hAnsi="GHEA Grapalat" w:cs="Arial"/>
          <w:sz w:val="22"/>
          <w:szCs w:val="22"/>
          <w:lang w:val="zu-ZA"/>
        </w:rPr>
        <w:t>են</w:t>
      </w:r>
      <w:r w:rsidRPr="00AC0572">
        <w:rPr>
          <w:rFonts w:ascii="GHEA Grapalat" w:hAnsi="GHEA Grapalat" w:cs="Sylfaen"/>
          <w:sz w:val="22"/>
          <w:szCs w:val="22"/>
          <w:lang w:val="zu-ZA"/>
        </w:rPr>
        <w:t xml:space="preserve"> </w:t>
      </w:r>
      <w:r w:rsidRPr="00AC0572">
        <w:rPr>
          <w:rFonts w:ascii="GHEA Grapalat" w:hAnsi="GHEA Grapalat" w:cs="Arial"/>
          <w:sz w:val="22"/>
          <w:szCs w:val="22"/>
          <w:lang w:val="zu-ZA"/>
        </w:rPr>
        <w:t>3</w:t>
      </w:r>
      <w:r w:rsidRPr="00AC0572">
        <w:rPr>
          <w:rFonts w:ascii="GHEA Grapalat" w:hAnsi="GHEA Grapalat" w:cs="Sylfaen"/>
          <w:sz w:val="22"/>
          <w:szCs w:val="22"/>
          <w:lang w:val="zu-ZA"/>
        </w:rPr>
        <w:t xml:space="preserve"> </w:t>
      </w:r>
      <w:r w:rsidRPr="00AC0572">
        <w:rPr>
          <w:rFonts w:ascii="GHEA Grapalat" w:hAnsi="GHEA Grapalat" w:cs="Arial"/>
          <w:sz w:val="22"/>
          <w:szCs w:val="22"/>
          <w:lang w:val="zu-ZA"/>
        </w:rPr>
        <w:t>միջոցառումներ,</w:t>
      </w:r>
      <w:r w:rsidRPr="00AC0572">
        <w:rPr>
          <w:rFonts w:ascii="GHEA Grapalat" w:hAnsi="GHEA Grapalat" w:cs="Arial"/>
          <w:sz w:val="22"/>
          <w:szCs w:val="22"/>
        </w:rPr>
        <w:t xml:space="preserve"> որոնցից երկուսում</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արձանագրվել</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են</w:t>
      </w:r>
      <w:r w:rsidRPr="00AC0572">
        <w:rPr>
          <w:rFonts w:ascii="GHEA Grapalat" w:hAnsi="GHEA Grapalat" w:cs="Times Armenian"/>
          <w:sz w:val="22"/>
          <w:szCs w:val="22"/>
          <w:lang w:val="zu-ZA"/>
        </w:rPr>
        <w:t xml:space="preserve"> </w:t>
      </w:r>
      <w:r w:rsidRPr="00AC0572">
        <w:rPr>
          <w:rFonts w:ascii="GHEA Grapalat" w:hAnsi="GHEA Grapalat" w:cs="Arial"/>
          <w:sz w:val="22"/>
          <w:szCs w:val="22"/>
        </w:rPr>
        <w:t>շեղումներ</w:t>
      </w:r>
      <w:r w:rsidRPr="00AC0572">
        <w:rPr>
          <w:rFonts w:ascii="GHEA Grapalat" w:hAnsi="GHEA Grapalat" w:cs="Sylfaen"/>
          <w:sz w:val="22"/>
          <w:szCs w:val="22"/>
          <w:lang w:val="pt-BR"/>
        </w:rPr>
        <w:t>:</w:t>
      </w:r>
      <w:r w:rsidRPr="00AC0572">
        <w:rPr>
          <w:rFonts w:ascii="GHEA Grapalat" w:hAnsi="GHEA Grapalat"/>
          <w:sz w:val="22"/>
          <w:szCs w:val="22"/>
        </w:rPr>
        <w:t xml:space="preserve"> </w:t>
      </w:r>
      <w:r w:rsidRPr="00AC0572">
        <w:rPr>
          <w:rFonts w:ascii="GHEA Grapalat" w:hAnsi="GHEA Grapalat" w:cs="Arial"/>
          <w:sz w:val="22"/>
          <w:szCs w:val="22"/>
        </w:rPr>
        <w:t>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Վարակիչ հիվանդությունների կանխարգելման ծրագրի</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նվազել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13.6</w:t>
      </w:r>
      <w:r w:rsidRPr="00AC0572">
        <w:rPr>
          <w:rFonts w:ascii="GHEA Grapalat" w:hAnsi="GHEA Grapalat" w:cs="Arial"/>
          <w:sz w:val="22"/>
          <w:szCs w:val="22"/>
          <w:lang w:val="zu-ZA"/>
        </w:rPr>
        <w:t>%-</w:t>
      </w:r>
      <w:r w:rsidRPr="00AC0572">
        <w:rPr>
          <w:rFonts w:ascii="GHEA Grapalat" w:hAnsi="GHEA Grapalat" w:cs="Arial"/>
          <w:sz w:val="22"/>
          <w:szCs w:val="22"/>
        </w:rPr>
        <w:t>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342.2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աղիքային</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այլ</w:t>
      </w:r>
      <w:r w:rsidRPr="00AC0572">
        <w:rPr>
          <w:rFonts w:ascii="GHEA Grapalat" w:hAnsi="GHEA Grapalat" w:cs="Arial"/>
          <w:sz w:val="22"/>
          <w:szCs w:val="22"/>
          <w:lang w:val="zu-ZA"/>
        </w:rPr>
        <w:t xml:space="preserve"> </w:t>
      </w:r>
      <w:r w:rsidRPr="00AC0572">
        <w:rPr>
          <w:rFonts w:ascii="GHEA Grapalat" w:hAnsi="GHEA Grapalat" w:cs="Arial"/>
          <w:sz w:val="22"/>
          <w:szCs w:val="22"/>
        </w:rPr>
        <w:t>ինֆեկցիոն</w:t>
      </w:r>
      <w:r w:rsidRPr="00AC0572">
        <w:rPr>
          <w:rFonts w:ascii="GHEA Grapalat" w:hAnsi="GHEA Grapalat" w:cs="Arial"/>
          <w:sz w:val="22"/>
          <w:szCs w:val="22"/>
          <w:lang w:val="zu-ZA"/>
        </w:rPr>
        <w:t xml:space="preserve"> </w:t>
      </w:r>
      <w:r w:rsidRPr="00AC0572">
        <w:rPr>
          <w:rFonts w:ascii="GHEA Grapalat" w:hAnsi="GHEA Grapalat" w:cs="Arial"/>
          <w:sz w:val="22"/>
          <w:szCs w:val="22"/>
        </w:rPr>
        <w:t>հիվանդությունների</w:t>
      </w:r>
      <w:r w:rsidRPr="00AC0572">
        <w:rPr>
          <w:rFonts w:ascii="GHEA Grapalat" w:hAnsi="GHEA Grapalat" w:cs="Arial"/>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Arial"/>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Arial"/>
          <w:sz w:val="22"/>
          <w:szCs w:val="22"/>
          <w:lang w:val="zu-ZA"/>
        </w:rPr>
        <w:t xml:space="preserve"> ու </w:t>
      </w:r>
      <w:r w:rsidRPr="00AC0572">
        <w:rPr>
          <w:rFonts w:ascii="GHEA Grapalat" w:hAnsi="GHEA Grapalat" w:cs="Arial"/>
          <w:sz w:val="22"/>
          <w:szCs w:val="22"/>
        </w:rPr>
        <w:t>տուբերկուլյոզի</w:t>
      </w:r>
      <w:r w:rsidRPr="00AC0572">
        <w:rPr>
          <w:rFonts w:ascii="GHEA Grapalat" w:hAnsi="GHEA Grapalat" w:cs="Arial"/>
          <w:sz w:val="22"/>
          <w:szCs w:val="22"/>
          <w:lang w:val="zu-ZA"/>
        </w:rPr>
        <w:t xml:space="preserve"> </w:t>
      </w:r>
      <w:r w:rsidRPr="00AC0572">
        <w:rPr>
          <w:rFonts w:ascii="GHEA Grapalat" w:hAnsi="GHEA Grapalat" w:cs="Arial"/>
          <w:sz w:val="22"/>
          <w:szCs w:val="22"/>
        </w:rPr>
        <w:t>բժշկական</w:t>
      </w:r>
      <w:r w:rsidRPr="00AC0572">
        <w:rPr>
          <w:rFonts w:ascii="GHEA Grapalat" w:hAnsi="GHEA Grapalat" w:cs="Arial"/>
          <w:sz w:val="22"/>
          <w:szCs w:val="22"/>
          <w:lang w:val="zu-ZA"/>
        </w:rPr>
        <w:t xml:space="preserve"> </w:t>
      </w:r>
      <w:r w:rsidRPr="00AC0572">
        <w:rPr>
          <w:rFonts w:ascii="GHEA Grapalat" w:hAnsi="GHEA Grapalat" w:cs="Arial"/>
          <w:sz w:val="22"/>
          <w:szCs w:val="22"/>
        </w:rPr>
        <w:t>օգնության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zu-ZA"/>
        </w:rPr>
        <w:t xml:space="preserve"> գծով </w:t>
      </w:r>
      <w:r w:rsidRPr="00AC0572">
        <w:rPr>
          <w:rFonts w:ascii="GHEA Grapalat" w:hAnsi="GHEA Grapalat" w:cs="Arial"/>
          <w:sz w:val="22"/>
          <w:szCs w:val="22"/>
        </w:rPr>
        <w:t>ծախսերի</w:t>
      </w:r>
      <w:r w:rsidRPr="00AC0572">
        <w:rPr>
          <w:rFonts w:ascii="GHEA Grapalat" w:hAnsi="GHEA Grapalat" w:cs="Arial"/>
          <w:sz w:val="22"/>
          <w:szCs w:val="22"/>
          <w:lang w:val="zu-ZA"/>
        </w:rPr>
        <w:t xml:space="preserve"> նվազմամբ</w:t>
      </w:r>
      <w:r w:rsidRPr="00AC0572">
        <w:rPr>
          <w:rFonts w:ascii="GHEA Grapalat" w:hAnsi="GHEA Grapalat" w:cs="Arial"/>
          <w:sz w:val="22"/>
          <w:szCs w:val="22"/>
        </w:rPr>
        <w:t>։</w:t>
      </w:r>
    </w:p>
    <w:p w:rsidR="00B704A6" w:rsidRPr="00AC0572" w:rsidRDefault="00B704A6" w:rsidP="001C1EE6">
      <w:pPr>
        <w:spacing w:line="360" w:lineRule="auto"/>
        <w:ind w:firstLine="567"/>
        <w:jc w:val="both"/>
        <w:rPr>
          <w:rFonts w:ascii="GHEA Grapalat" w:hAnsi="GHEA Grapalat" w:cs="Sylfaen"/>
          <w:sz w:val="22"/>
          <w:szCs w:val="22"/>
        </w:rPr>
      </w:pPr>
      <w:r w:rsidRPr="00AC0572">
        <w:rPr>
          <w:rFonts w:ascii="GHEA Grapalat" w:hAnsi="GHEA Grapalat" w:cs="Arial"/>
          <w:sz w:val="22"/>
          <w:szCs w:val="22"/>
        </w:rPr>
        <w:t>ՄԻԱՎ</w:t>
      </w:r>
      <w:r w:rsidRPr="00AC0572">
        <w:rPr>
          <w:rFonts w:ascii="GHEA Grapalat" w:hAnsi="GHEA Grapalat" w:cs="Sylfaen"/>
          <w:sz w:val="22"/>
          <w:szCs w:val="22"/>
        </w:rPr>
        <w:t>/</w:t>
      </w:r>
      <w:r w:rsidRPr="00AC0572">
        <w:rPr>
          <w:rFonts w:ascii="GHEA Grapalat" w:hAnsi="GHEA Grapalat" w:cs="Arial"/>
          <w:sz w:val="22"/>
          <w:szCs w:val="22"/>
        </w:rPr>
        <w:t>ՁԻԱՀ</w:t>
      </w:r>
      <w:r w:rsidRPr="00AC0572">
        <w:rPr>
          <w:rFonts w:ascii="GHEA Grapalat" w:hAnsi="GHEA Grapalat" w:cs="Sylfaen"/>
          <w:sz w:val="22"/>
          <w:szCs w:val="22"/>
        </w:rPr>
        <w:t>-</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կանխարգելման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ծառայություններին</w:t>
      </w:r>
      <w:r w:rsidRPr="00AC0572">
        <w:rPr>
          <w:rFonts w:ascii="GHEA Grapalat" w:hAnsi="GHEA Grapalat" w:cs="Sylfaen"/>
          <w:sz w:val="22"/>
          <w:szCs w:val="22"/>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272.1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 xml:space="preserve">ապահովելով </w:t>
      </w:r>
      <w:r w:rsidRPr="00AC0572">
        <w:rPr>
          <w:rFonts w:ascii="GHEA Grapalat" w:hAnsi="GHEA Grapalat" w:cs="Sylfaen"/>
          <w:sz w:val="22"/>
          <w:szCs w:val="22"/>
        </w:rPr>
        <w:t>100</w:t>
      </w:r>
      <w:r w:rsidRPr="00AC0572">
        <w:rPr>
          <w:rFonts w:ascii="GHEA Grapalat" w:hAnsi="GHEA Grapalat" w:cs="Times Armenian"/>
          <w:sz w:val="22"/>
          <w:szCs w:val="22"/>
        </w:rPr>
        <w:t xml:space="preserve">% </w:t>
      </w:r>
      <w:r w:rsidRPr="00AC0572">
        <w:rPr>
          <w:rFonts w:ascii="GHEA Grapalat" w:hAnsi="GHEA Grapalat" w:cs="Arial"/>
          <w:sz w:val="22"/>
          <w:szCs w:val="22"/>
        </w:rPr>
        <w:t>կատարողական</w:t>
      </w:r>
      <w:r w:rsidRPr="00AC0572">
        <w:rPr>
          <w:rFonts w:ascii="GHEA Grapalat" w:hAnsi="GHEA Grapalat" w:cs="Times Armenian"/>
          <w:sz w:val="22"/>
          <w:szCs w:val="22"/>
        </w:rPr>
        <w:t>:</w:t>
      </w:r>
      <w:r w:rsidRPr="00AC0572">
        <w:rPr>
          <w:rFonts w:ascii="GHEA Grapalat" w:hAnsi="GHEA Grapalat" w:cs="Sylfaen"/>
          <w:sz w:val="22"/>
          <w:szCs w:val="22"/>
        </w:rPr>
        <w:t xml:space="preserve"> Միջոցառման շրջանակներում իրականացվել է ՄԻԱՎ վարակի տարածվածության մա</w:t>
      </w:r>
      <w:r w:rsidRPr="00AC0572">
        <w:rPr>
          <w:rFonts w:ascii="GHEA Grapalat" w:hAnsi="GHEA Grapalat" w:cs="Sylfaen"/>
          <w:sz w:val="22"/>
          <w:szCs w:val="22"/>
        </w:rPr>
        <w:softHyphen/>
        <w:t>սին տեղեկատվության ստացում, ընտրված խմբերում վարակի միտումների ընթացիկ հսկողու</w:t>
      </w:r>
      <w:r w:rsidRPr="00AC0572">
        <w:rPr>
          <w:rFonts w:ascii="GHEA Grapalat" w:hAnsi="GHEA Grapalat" w:cs="Sylfaen"/>
          <w:sz w:val="22"/>
          <w:szCs w:val="22"/>
        </w:rPr>
        <w:softHyphen/>
        <w:t xml:space="preserve">թյուն: </w:t>
      </w:r>
      <w:r w:rsidRPr="00AC0572">
        <w:rPr>
          <w:rFonts w:ascii="GHEA Grapalat" w:hAnsi="GHEA Grapalat" w:cs="Sylfaen"/>
          <w:sz w:val="22"/>
          <w:szCs w:val="22"/>
          <w:lang w:val="en-US"/>
        </w:rPr>
        <w:t>Միջոցառման շրջանակներում ի</w:t>
      </w:r>
      <w:r w:rsidRPr="00AC0572">
        <w:rPr>
          <w:rFonts w:ascii="GHEA Grapalat" w:hAnsi="GHEA Grapalat" w:cs="Sylfaen"/>
          <w:sz w:val="22"/>
          <w:szCs w:val="22"/>
        </w:rPr>
        <w:t>րականացվել է ՄԻԱՎ վարակով հիվանդների դիսպանսերային հսկողություն, ինչպես նաև ՄԻԱՎ հակամարմնի հայտնաբերման գծով համա</w:t>
      </w:r>
      <w:r w:rsidRPr="00AC0572">
        <w:rPr>
          <w:rFonts w:ascii="GHEA Grapalat" w:hAnsi="GHEA Grapalat" w:cs="Sylfaen"/>
          <w:sz w:val="22"/>
          <w:szCs w:val="22"/>
        </w:rPr>
        <w:softHyphen/>
        <w:t>ճարա</w:t>
      </w:r>
      <w:r w:rsidRPr="00AC0572">
        <w:rPr>
          <w:rFonts w:ascii="GHEA Grapalat" w:hAnsi="GHEA Grapalat" w:cs="Sylfaen"/>
          <w:sz w:val="22"/>
          <w:szCs w:val="22"/>
        </w:rPr>
        <w:softHyphen/>
        <w:t>կաբանական հետա</w:t>
      </w:r>
      <w:r w:rsidRPr="00AC0572">
        <w:rPr>
          <w:rFonts w:ascii="GHEA Grapalat" w:hAnsi="GHEA Grapalat" w:cs="Sylfaen"/>
          <w:sz w:val="22"/>
          <w:szCs w:val="22"/>
        </w:rPr>
        <w:softHyphen/>
        <w:t>զո</w:t>
      </w:r>
      <w:r w:rsidRPr="00AC0572">
        <w:rPr>
          <w:rFonts w:ascii="GHEA Grapalat" w:hAnsi="GHEA Grapalat" w:cs="Sylfaen"/>
          <w:sz w:val="22"/>
          <w:szCs w:val="22"/>
        </w:rPr>
        <w:softHyphen/>
        <w:t>տու</w:t>
      </w:r>
      <w:r w:rsidRPr="00AC0572">
        <w:rPr>
          <w:rFonts w:ascii="GHEA Grapalat" w:hAnsi="GHEA Grapalat" w:cs="Sylfaen"/>
          <w:sz w:val="22"/>
          <w:szCs w:val="22"/>
        </w:rPr>
        <w:softHyphen/>
        <w:t>թյուն</w:t>
      </w:r>
      <w:r w:rsidRPr="00AC0572">
        <w:rPr>
          <w:rFonts w:ascii="GHEA Grapalat" w:hAnsi="GHEA Grapalat" w:cs="Sylfaen"/>
          <w:sz w:val="22"/>
          <w:szCs w:val="22"/>
          <w:lang w:val="en-US"/>
        </w:rPr>
        <w:t>ներ</w:t>
      </w:r>
      <w:r w:rsidRPr="00AC0572">
        <w:rPr>
          <w:rFonts w:ascii="GHEA Grapalat" w:hAnsi="GHEA Grapalat" w:cs="Sylfaen"/>
          <w:sz w:val="22"/>
          <w:szCs w:val="22"/>
        </w:rPr>
        <w:t>՝ իմունոֆերմենտային անալիզի, արագ թեստա</w:t>
      </w:r>
      <w:r w:rsidRPr="00AC0572">
        <w:rPr>
          <w:rFonts w:ascii="GHEA Grapalat" w:hAnsi="GHEA Grapalat" w:cs="Sylfaen"/>
          <w:sz w:val="22"/>
          <w:szCs w:val="22"/>
        </w:rPr>
        <w:softHyphen/>
        <w:t>վորման, ռեֆերեն</w:t>
      </w:r>
      <w:r w:rsidRPr="00AC0572">
        <w:rPr>
          <w:rFonts w:ascii="GHEA Grapalat" w:hAnsi="GHEA Grapalat" w:cs="Sylfaen"/>
          <w:sz w:val="22"/>
          <w:szCs w:val="22"/>
        </w:rPr>
        <w:softHyphen/>
        <w:t>սային և այլ</w:t>
      </w:r>
      <w:r w:rsidRPr="00AC0572">
        <w:rPr>
          <w:rFonts w:ascii="GHEA Grapalat" w:hAnsi="GHEA Grapalat" w:cs="Sylfaen"/>
          <w:sz w:val="22"/>
          <w:szCs w:val="22"/>
          <w:lang w:val="en-US"/>
        </w:rPr>
        <w:t xml:space="preserve"> մեթոդներով</w:t>
      </w:r>
      <w:r w:rsidRPr="00AC0572">
        <w:rPr>
          <w:rFonts w:ascii="GHEA Grapalat" w:hAnsi="GHEA Grapalat" w:cs="Sylfaen"/>
          <w:sz w:val="22"/>
          <w:szCs w:val="22"/>
        </w:rPr>
        <w:t>, ինչպես նաև մորից երեխային ՄԻԱՎ-ի փոխանց</w:t>
      </w:r>
      <w:r w:rsidRPr="00AC0572">
        <w:rPr>
          <w:rFonts w:ascii="GHEA Grapalat" w:hAnsi="GHEA Grapalat" w:cs="Sylfaen"/>
          <w:sz w:val="22"/>
          <w:szCs w:val="22"/>
        </w:rPr>
        <w:softHyphen/>
        <w:t xml:space="preserve">ման կանխարգելում: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կատարվել</w:t>
      </w:r>
      <w:r w:rsidRPr="00AC0572">
        <w:rPr>
          <w:rFonts w:ascii="GHEA Grapalat" w:hAnsi="GHEA Grapalat" w:cs="Sylfae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25705 հ</w:t>
      </w:r>
      <w:r w:rsidRPr="00AC0572">
        <w:rPr>
          <w:rFonts w:ascii="GHEA Grapalat" w:hAnsi="GHEA Grapalat" w:cs="Arial"/>
          <w:sz w:val="22"/>
          <w:szCs w:val="22"/>
        </w:rPr>
        <w:t>ետազոտություններ</w:t>
      </w:r>
      <w:r w:rsidRPr="00AC0572">
        <w:rPr>
          <w:rFonts w:ascii="GHEA Grapalat" w:hAnsi="GHEA Grapalat" w:cs="Sylfaen"/>
          <w:sz w:val="22"/>
          <w:szCs w:val="22"/>
        </w:rPr>
        <w:t xml:space="preserve">` </w:t>
      </w:r>
      <w:r w:rsidRPr="00AC0572">
        <w:rPr>
          <w:rFonts w:ascii="GHEA Grapalat" w:hAnsi="GHEA Grapalat" w:cs="Arial"/>
          <w:sz w:val="22"/>
          <w:szCs w:val="22"/>
        </w:rPr>
        <w:t>կանխատեսված</w:t>
      </w:r>
      <w:r w:rsidRPr="00AC0572">
        <w:rPr>
          <w:rFonts w:ascii="GHEA Grapalat" w:hAnsi="GHEA Grapalat" w:cs="Sylfaen"/>
          <w:sz w:val="22"/>
          <w:szCs w:val="22"/>
        </w:rPr>
        <w:t xml:space="preserve"> </w:t>
      </w:r>
      <w:r w:rsidRPr="00AC0572">
        <w:rPr>
          <w:rFonts w:ascii="GHEA Grapalat" w:hAnsi="GHEA Grapalat" w:cs="Arial"/>
          <w:sz w:val="22"/>
          <w:szCs w:val="22"/>
        </w:rPr>
        <w:t>33381-ի</w:t>
      </w:r>
      <w:r w:rsidRPr="00AC0572">
        <w:rPr>
          <w:rFonts w:ascii="GHEA Grapalat" w:hAnsi="GHEA Grapalat" w:cs="Sylfaen"/>
          <w:sz w:val="22"/>
          <w:szCs w:val="22"/>
        </w:rPr>
        <w:t xml:space="preserve"> և 2019 թվականի 32423</w:t>
      </w:r>
      <w:r w:rsidRPr="00AC0572">
        <w:rPr>
          <w:rFonts w:ascii="GHEA Grapalat" w:hAnsi="GHEA Grapalat" w:cs="Arial"/>
          <w:sz w:val="22"/>
          <w:szCs w:val="22"/>
        </w:rPr>
        <w:t>-ի</w:t>
      </w:r>
      <w:r w:rsidRPr="00AC0572">
        <w:rPr>
          <w:rFonts w:ascii="GHEA Grapalat" w:hAnsi="GHEA Grapalat" w:cs="Sylfaen"/>
          <w:sz w:val="22"/>
          <w:szCs w:val="22"/>
        </w:rPr>
        <w:t xml:space="preserve"> </w:t>
      </w:r>
      <w:r w:rsidRPr="00AC0572">
        <w:rPr>
          <w:rFonts w:ascii="GHEA Grapalat" w:hAnsi="GHEA Grapalat" w:cs="Arial"/>
          <w:sz w:val="22"/>
          <w:szCs w:val="22"/>
        </w:rPr>
        <w:t xml:space="preserve">դիմաց: </w:t>
      </w:r>
      <w:r w:rsidRPr="00AC0572">
        <w:rPr>
          <w:rFonts w:ascii="GHEA Grapalat" w:hAnsi="GHEA Grapalat" w:cs="Sylfaen"/>
          <w:sz w:val="22"/>
          <w:szCs w:val="22"/>
          <w:lang w:val="af-ZA"/>
        </w:rPr>
        <w:t>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ցուցանիշների շեղումը կանխատեսվածի և նախորդ տարվա նկատմամբ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է</w:t>
      </w:r>
      <w:r w:rsidRPr="00AC0572">
        <w:rPr>
          <w:rFonts w:ascii="GHEA Grapalat" w:hAnsi="GHEA Grapalat" w:cs="Sylfaen"/>
          <w:sz w:val="22"/>
          <w:szCs w:val="22"/>
        </w:rPr>
        <w:t xml:space="preserve"> ըստ բժշկական ցուցումների փաստացի հետազոտությունների քանակի նվազմամբ: Նախորդ տարվա համեմատ </w:t>
      </w:r>
      <w:r w:rsidRPr="00AC0572">
        <w:rPr>
          <w:rFonts w:ascii="GHEA Grapalat" w:hAnsi="GHEA Grapalat" w:cs="Sylfaen"/>
          <w:sz w:val="22"/>
          <w:szCs w:val="22"/>
          <w:lang w:val="en-US"/>
        </w:rPr>
        <w:t xml:space="preserve">նշված </w:t>
      </w:r>
      <w:r w:rsidRPr="00AC0572">
        <w:rPr>
          <w:rFonts w:ascii="GHEA Grapalat" w:hAnsi="GHEA Grapalat" w:cs="Sylfaen"/>
          <w:sz w:val="22"/>
          <w:szCs w:val="22"/>
        </w:rPr>
        <w:t xml:space="preserve">ծախսերն աճել են 3.8%-ով կամ 10 մլն դրամով՝ հիմնականում պայմանավորված ավելի թանկարժեք հետազոտությունների իրականացմամբ։ </w:t>
      </w:r>
    </w:p>
    <w:p w:rsidR="00B704A6" w:rsidRPr="00AC0572" w:rsidRDefault="00B704A6" w:rsidP="001C1EE6">
      <w:pPr>
        <w:spacing w:line="360" w:lineRule="auto"/>
        <w:ind w:firstLine="567"/>
        <w:jc w:val="both"/>
        <w:rPr>
          <w:rFonts w:ascii="GHEA Grapalat" w:hAnsi="GHEA Grapalat" w:cs="Arial"/>
          <w:sz w:val="22"/>
          <w:szCs w:val="22"/>
          <w:lang w:val="en-US"/>
        </w:rPr>
      </w:pPr>
      <w:r w:rsidRPr="00AC0572">
        <w:rPr>
          <w:rFonts w:ascii="GHEA Grapalat" w:hAnsi="GHEA Grapalat" w:cs="Arial"/>
          <w:sz w:val="22"/>
          <w:szCs w:val="22"/>
        </w:rPr>
        <w:t xml:space="preserve"> </w:t>
      </w:r>
      <w:r w:rsidRPr="00AC0572">
        <w:rPr>
          <w:rFonts w:ascii="GHEA Grapalat" w:hAnsi="GHEA Grapalat" w:cs="Sylfaen"/>
          <w:sz w:val="22"/>
          <w:szCs w:val="22"/>
        </w:rPr>
        <w:t xml:space="preserve">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տուբերկուլյոզի</w:t>
      </w:r>
      <w:r w:rsidRPr="00AC0572">
        <w:rPr>
          <w:rFonts w:ascii="GHEA Grapalat" w:hAnsi="GHEA Grapalat" w:cs="Times Armenian"/>
          <w:sz w:val="22"/>
          <w:szCs w:val="22"/>
        </w:rPr>
        <w:t xml:space="preserve"> </w:t>
      </w:r>
      <w:r w:rsidRPr="00AC0572">
        <w:rPr>
          <w:rFonts w:ascii="GHEA Grapalat" w:hAnsi="GHEA Grapalat" w:cs="Arial"/>
          <w:sz w:val="22"/>
          <w:szCs w:val="22"/>
        </w:rPr>
        <w:t>բժշկական</w:t>
      </w:r>
      <w:r w:rsidRPr="00AC0572">
        <w:rPr>
          <w:rFonts w:ascii="GHEA Grapalat" w:hAnsi="GHEA Grapalat" w:cs="Times Armenian"/>
          <w:sz w:val="22"/>
          <w:szCs w:val="22"/>
        </w:rPr>
        <w:t xml:space="preserve"> </w:t>
      </w:r>
      <w:r w:rsidRPr="00AC0572">
        <w:rPr>
          <w:rFonts w:ascii="GHEA Grapalat" w:hAnsi="GHEA Grapalat" w:cs="Arial"/>
          <w:sz w:val="22"/>
          <w:szCs w:val="22"/>
        </w:rPr>
        <w:t>օգնության</w:t>
      </w:r>
      <w:r w:rsidRPr="00AC0572">
        <w:rPr>
          <w:rFonts w:ascii="GHEA Grapalat" w:hAnsi="GHEA Grapalat" w:cs="Times Armenia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Times Armenian"/>
          <w:sz w:val="22"/>
          <w:szCs w:val="22"/>
        </w:rPr>
        <w:t xml:space="preserve"> </w:t>
      </w:r>
      <w:r w:rsidRPr="00AC0572">
        <w:rPr>
          <w:rFonts w:ascii="GHEA Grapalat" w:hAnsi="GHEA Grapalat" w:cs="Arial"/>
          <w:sz w:val="22"/>
          <w:szCs w:val="22"/>
        </w:rPr>
        <w:t>ծախսերը</w:t>
      </w:r>
      <w:r w:rsidRPr="00AC0572">
        <w:rPr>
          <w:rFonts w:ascii="GHEA Grapalat" w:hAnsi="GHEA Grapalat" w:cs="Times Armenian"/>
          <w:sz w:val="22"/>
          <w:szCs w:val="22"/>
        </w:rPr>
        <w:t xml:space="preserve"> </w:t>
      </w:r>
      <w:r w:rsidRPr="00AC0572">
        <w:rPr>
          <w:rFonts w:ascii="GHEA Grapalat" w:hAnsi="GHEA Grapalat" w:cs="Arial"/>
          <w:sz w:val="22"/>
          <w:szCs w:val="22"/>
        </w:rPr>
        <w:t>կազմել</w:t>
      </w:r>
      <w:r w:rsidRPr="00AC0572">
        <w:rPr>
          <w:rFonts w:ascii="GHEA Grapalat" w:hAnsi="GHEA Grapalat" w:cs="Times Armenian"/>
          <w:sz w:val="22"/>
          <w:szCs w:val="22"/>
        </w:rPr>
        <w:t xml:space="preserve"> </w:t>
      </w:r>
      <w:r w:rsidRPr="00AC0572">
        <w:rPr>
          <w:rFonts w:ascii="GHEA Grapalat" w:hAnsi="GHEA Grapalat" w:cs="Arial"/>
          <w:sz w:val="22"/>
          <w:szCs w:val="22"/>
        </w:rPr>
        <w:t>են</w:t>
      </w:r>
      <w:r w:rsidRPr="00AC0572">
        <w:rPr>
          <w:rFonts w:ascii="GHEA Grapalat" w:hAnsi="GHEA Grapalat" w:cs="Times Armenian"/>
          <w:sz w:val="22"/>
          <w:szCs w:val="22"/>
        </w:rPr>
        <w:t xml:space="preserve"> </w:t>
      </w:r>
      <w:r w:rsidRPr="00AC0572">
        <w:rPr>
          <w:rFonts w:ascii="GHEA Grapalat" w:hAnsi="GHEA Grapalat" w:cs="Sylfaen"/>
          <w:sz w:val="22"/>
          <w:szCs w:val="22"/>
        </w:rPr>
        <w:t>915</w:t>
      </w:r>
      <w:r w:rsidRPr="00AC0572">
        <w:rPr>
          <w:rFonts w:ascii="GHEA Grapalat" w:hAnsi="GHEA Grapalat" w:cs="Times Armenian"/>
          <w:sz w:val="22"/>
          <w:szCs w:val="22"/>
        </w:rPr>
        <w:t xml:space="preserve"> </w:t>
      </w:r>
      <w:r w:rsidRPr="00AC0572">
        <w:rPr>
          <w:rFonts w:ascii="GHEA Grapalat" w:hAnsi="GHEA Grapalat" w:cs="Arial"/>
          <w:sz w:val="22"/>
          <w:szCs w:val="22"/>
        </w:rPr>
        <w:t>մլն</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 97.9</w:t>
      </w:r>
      <w:r w:rsidRPr="00AC0572">
        <w:rPr>
          <w:rFonts w:ascii="GHEA Grapalat" w:hAnsi="GHEA Grapalat"/>
          <w:sz w:val="22"/>
          <w:szCs w:val="22"/>
        </w:rPr>
        <w:t>%-</w:t>
      </w:r>
      <w:r w:rsidRPr="00AC0572">
        <w:rPr>
          <w:rFonts w:ascii="GHEA Grapalat" w:hAnsi="GHEA Grapalat" w:cs="Arial"/>
          <w:sz w:val="22"/>
          <w:szCs w:val="22"/>
        </w:rPr>
        <w:t>ով</w:t>
      </w:r>
      <w:r w:rsidRPr="00AC0572">
        <w:rPr>
          <w:rFonts w:ascii="GHEA Grapalat" w:hAnsi="GHEA Grapalat" w:cs="Times Armenian"/>
          <w:sz w:val="22"/>
          <w:szCs w:val="22"/>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rPr>
        <w:t xml:space="preserve"> </w:t>
      </w:r>
      <w:r w:rsidRPr="00AC0572">
        <w:rPr>
          <w:rFonts w:ascii="GHEA Grapalat" w:hAnsi="GHEA Grapalat" w:cs="Arial"/>
          <w:sz w:val="22"/>
          <w:szCs w:val="22"/>
        </w:rPr>
        <w:t>ծրագրի</w:t>
      </w:r>
      <w:r w:rsidRPr="00AC0572">
        <w:rPr>
          <w:rFonts w:ascii="GHEA Grapalat" w:hAnsi="GHEA Grapalat" w:cs="Times Armenian"/>
          <w:sz w:val="22"/>
          <w:szCs w:val="22"/>
        </w:rPr>
        <w:t xml:space="preserve"> </w:t>
      </w:r>
      <w:r w:rsidRPr="00AC0572">
        <w:rPr>
          <w:rFonts w:ascii="GHEA Grapalat" w:hAnsi="GHEA Grapalat" w:cs="Arial"/>
          <w:sz w:val="22"/>
          <w:szCs w:val="22"/>
        </w:rPr>
        <w:t>կատարումը</w:t>
      </w:r>
      <w:r w:rsidRPr="00AC0572">
        <w:rPr>
          <w:rFonts w:ascii="GHEA Grapalat" w:hAnsi="GHEA Grapalat" w:cs="Sylfaen"/>
          <w:sz w:val="22"/>
          <w:szCs w:val="22"/>
        </w:rPr>
        <w:t xml:space="preserve">: </w:t>
      </w:r>
      <w:r w:rsidRPr="00AC0572">
        <w:rPr>
          <w:rFonts w:ascii="GHEA Grapalat" w:hAnsi="GHEA Grapalat" w:cs="Sylfaen"/>
          <w:sz w:val="22"/>
          <w:szCs w:val="22"/>
          <w:lang w:val="en-US"/>
        </w:rPr>
        <w:t>Շեղում</w:t>
      </w:r>
      <w:r w:rsidRPr="00AC0572">
        <w:rPr>
          <w:rFonts w:ascii="GHEA Grapalat" w:hAnsi="GHEA Grapalat" w:cs="Sylfaen"/>
          <w:sz w:val="22"/>
          <w:szCs w:val="22"/>
        </w:rPr>
        <w:t>ը</w:t>
      </w:r>
      <w:r w:rsidRPr="00AC0572">
        <w:rPr>
          <w:rFonts w:ascii="GHEA Grapalat" w:hAnsi="GHEA Grapalat" w:cs="Arial"/>
          <w:sz w:val="22"/>
          <w:szCs w:val="22"/>
        </w:rPr>
        <w:t xml:space="preserve"> պայմանավորված է</w:t>
      </w:r>
      <w:r w:rsidRPr="00AC0572">
        <w:rPr>
          <w:rFonts w:ascii="GHEA Grapalat" w:hAnsi="GHEA Grapalat" w:cs="Arial"/>
          <w:sz w:val="22"/>
          <w:szCs w:val="22"/>
          <w:lang w:val="zu-ZA"/>
        </w:rPr>
        <w:t xml:space="preserve"> </w:t>
      </w:r>
      <w:r w:rsidRPr="00AC0572">
        <w:rPr>
          <w:rFonts w:ascii="GHEA Grapalat" w:hAnsi="GHEA Grapalat" w:cs="Arial"/>
          <w:sz w:val="22"/>
          <w:szCs w:val="22"/>
        </w:rPr>
        <w:t>կորոնավիրուսի համավարակի արդյունքում հիվանդների ցածր դիմելիությամբ: Միջոցառումը ներառում</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նոր</w:t>
      </w:r>
      <w:r w:rsidRPr="00AC0572">
        <w:rPr>
          <w:rFonts w:ascii="GHEA Grapalat" w:hAnsi="GHEA Grapalat" w:cs="Sylfaen"/>
          <w:sz w:val="22"/>
          <w:szCs w:val="22"/>
        </w:rPr>
        <w:t xml:space="preserve"> </w:t>
      </w:r>
      <w:r w:rsidRPr="00AC0572">
        <w:rPr>
          <w:rFonts w:ascii="GHEA Grapalat" w:hAnsi="GHEA Grapalat" w:cs="Arial"/>
          <w:sz w:val="22"/>
          <w:szCs w:val="22"/>
        </w:rPr>
        <w:t>հայտնաբերված</w:t>
      </w:r>
      <w:r w:rsidRPr="00AC0572">
        <w:rPr>
          <w:rFonts w:ascii="GHEA Grapalat" w:hAnsi="GHEA Grapalat" w:cs="Sylfaen"/>
          <w:sz w:val="22"/>
          <w:szCs w:val="22"/>
        </w:rPr>
        <w:t xml:space="preserve"> </w:t>
      </w:r>
      <w:r w:rsidRPr="00AC0572">
        <w:rPr>
          <w:rFonts w:ascii="GHEA Grapalat" w:hAnsi="GHEA Grapalat" w:cs="Arial"/>
          <w:sz w:val="22"/>
          <w:szCs w:val="22"/>
        </w:rPr>
        <w:t>տուբերկուլյոզով</w:t>
      </w:r>
      <w:r w:rsidRPr="00AC0572">
        <w:rPr>
          <w:rFonts w:ascii="GHEA Grapalat" w:hAnsi="GHEA Grapalat" w:cs="Sylfaen"/>
          <w:sz w:val="22"/>
          <w:szCs w:val="22"/>
        </w:rPr>
        <w:t xml:space="preserve"> </w:t>
      </w:r>
      <w:r w:rsidRPr="00AC0572">
        <w:rPr>
          <w:rFonts w:ascii="GHEA Grapalat" w:hAnsi="GHEA Grapalat" w:cs="Arial"/>
          <w:sz w:val="22"/>
          <w:szCs w:val="22"/>
        </w:rPr>
        <w:t>հիվանդների</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կրկնակի</w:t>
      </w:r>
      <w:r w:rsidRPr="00AC0572">
        <w:rPr>
          <w:rFonts w:ascii="GHEA Grapalat" w:hAnsi="GHEA Grapalat" w:cs="Sylfaen"/>
          <w:sz w:val="22"/>
          <w:szCs w:val="22"/>
        </w:rPr>
        <w:t xml:space="preserve"> </w:t>
      </w:r>
      <w:r w:rsidRPr="00AC0572">
        <w:rPr>
          <w:rFonts w:ascii="GHEA Grapalat" w:hAnsi="GHEA Grapalat" w:cs="Arial"/>
          <w:sz w:val="22"/>
          <w:szCs w:val="22"/>
        </w:rPr>
        <w:t>հիվանդացածների, ինչպես նաև քրոնիկ</w:t>
      </w:r>
      <w:r w:rsidRPr="00AC0572">
        <w:rPr>
          <w:rFonts w:ascii="GHEA Grapalat" w:hAnsi="GHEA Grapalat" w:cs="Sylfaen"/>
          <w:sz w:val="22"/>
          <w:szCs w:val="22"/>
        </w:rPr>
        <w:t xml:space="preserve"> </w:t>
      </w:r>
      <w:r w:rsidRPr="00AC0572">
        <w:rPr>
          <w:rFonts w:ascii="GHEA Grapalat" w:hAnsi="GHEA Grapalat" w:cs="Arial"/>
          <w:sz w:val="22"/>
          <w:szCs w:val="22"/>
        </w:rPr>
        <w:t>հիվանդների</w:t>
      </w:r>
      <w:r w:rsidRPr="00AC0572">
        <w:rPr>
          <w:rFonts w:ascii="GHEA Grapalat" w:hAnsi="GHEA Grapalat" w:cs="Sylfaen"/>
          <w:sz w:val="22"/>
          <w:szCs w:val="22"/>
        </w:rPr>
        <w:t xml:space="preserve"> </w:t>
      </w:r>
      <w:r w:rsidRPr="00AC0572">
        <w:rPr>
          <w:rFonts w:ascii="GHEA Grapalat" w:hAnsi="GHEA Grapalat" w:cs="Arial"/>
          <w:sz w:val="22"/>
          <w:szCs w:val="22"/>
        </w:rPr>
        <w:t>բուժում</w:t>
      </w:r>
      <w:r w:rsidRPr="00AC0572">
        <w:rPr>
          <w:rFonts w:ascii="GHEA Grapalat" w:hAnsi="GHEA Grapalat" w:cs="Sylfaen"/>
          <w:sz w:val="22"/>
          <w:szCs w:val="22"/>
        </w:rPr>
        <w:t xml:space="preserve">: </w:t>
      </w:r>
      <w:r w:rsidRPr="00AC0572">
        <w:rPr>
          <w:rFonts w:ascii="GHEA Grapalat" w:hAnsi="GHEA Grapalat" w:cs="Arial"/>
          <w:sz w:val="22"/>
          <w:szCs w:val="22"/>
        </w:rPr>
        <w:t>Միջոցառման 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բուժօգնություն</w:t>
      </w:r>
      <w:r w:rsidRPr="00AC0572">
        <w:rPr>
          <w:rFonts w:ascii="GHEA Grapalat" w:hAnsi="GHEA Grapalat" w:cs="Sylfaen"/>
          <w:sz w:val="22"/>
          <w:szCs w:val="22"/>
        </w:rPr>
        <w:t xml:space="preserve"> </w:t>
      </w:r>
      <w:r w:rsidRPr="00AC0572">
        <w:rPr>
          <w:rFonts w:ascii="GHEA Grapalat" w:hAnsi="GHEA Grapalat" w:cs="Arial"/>
          <w:sz w:val="22"/>
          <w:szCs w:val="22"/>
        </w:rPr>
        <w:t>ստացած</w:t>
      </w:r>
      <w:r w:rsidRPr="00AC0572">
        <w:rPr>
          <w:rFonts w:ascii="GHEA Grapalat" w:hAnsi="GHEA Grapalat" w:cs="Sylfaen"/>
          <w:sz w:val="22"/>
          <w:szCs w:val="22"/>
        </w:rPr>
        <w:t xml:space="preserve"> </w:t>
      </w:r>
      <w:r w:rsidRPr="00AC0572">
        <w:rPr>
          <w:rFonts w:ascii="GHEA Grapalat" w:hAnsi="GHEA Grapalat" w:cs="Arial"/>
          <w:sz w:val="22"/>
          <w:szCs w:val="22"/>
        </w:rPr>
        <w:t>հիվանդների</w:t>
      </w:r>
      <w:r w:rsidRPr="00AC0572">
        <w:rPr>
          <w:rFonts w:ascii="GHEA Grapalat" w:hAnsi="GHEA Grapalat" w:cs="Sylfaen"/>
          <w:sz w:val="22"/>
          <w:szCs w:val="22"/>
        </w:rPr>
        <w:t xml:space="preserve"> </w:t>
      </w:r>
      <w:r w:rsidRPr="00AC0572">
        <w:rPr>
          <w:rFonts w:ascii="GHEA Grapalat" w:hAnsi="GHEA Grapalat" w:cs="Arial"/>
          <w:sz w:val="22"/>
          <w:szCs w:val="22"/>
        </w:rPr>
        <w:t>թիվը</w:t>
      </w:r>
      <w:r w:rsidRPr="00AC0572">
        <w:rPr>
          <w:rFonts w:ascii="GHEA Grapalat" w:hAnsi="GHEA Grapalat" w:cs="Sylfaen"/>
          <w:sz w:val="22"/>
          <w:szCs w:val="22"/>
        </w:rPr>
        <w:t xml:space="preserve"> </w:t>
      </w:r>
      <w:r w:rsidRPr="00AC0572">
        <w:rPr>
          <w:rFonts w:ascii="GHEA Grapalat" w:hAnsi="GHEA Grapalat" w:cs="Times Armenian"/>
          <w:sz w:val="22"/>
          <w:szCs w:val="22"/>
        </w:rPr>
        <w:t xml:space="preserve">2020 </w:t>
      </w:r>
      <w:r w:rsidRPr="00AC0572">
        <w:rPr>
          <w:rFonts w:ascii="GHEA Grapalat" w:hAnsi="GHEA Grapalat" w:cs="Arial"/>
          <w:sz w:val="22"/>
          <w:szCs w:val="22"/>
        </w:rPr>
        <w:t>թվականին</w:t>
      </w:r>
      <w:r w:rsidRPr="00AC0572">
        <w:rPr>
          <w:rFonts w:ascii="GHEA Grapalat" w:hAnsi="GHEA Grapalat" w:cs="Times Armenian"/>
          <w:sz w:val="22"/>
          <w:szCs w:val="22"/>
        </w:rPr>
        <w:t xml:space="preserve"> </w:t>
      </w:r>
      <w:r w:rsidRPr="00AC0572">
        <w:rPr>
          <w:rFonts w:ascii="GHEA Grapalat" w:hAnsi="GHEA Grapalat" w:cs="Arial"/>
          <w:sz w:val="22"/>
          <w:szCs w:val="22"/>
        </w:rPr>
        <w:t>կազմել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930</w:t>
      </w:r>
      <w:r w:rsidRPr="00AC0572">
        <w:rPr>
          <w:rFonts w:ascii="GHEA Grapalat" w:hAnsi="GHEA Grapalat" w:cs="Arial"/>
          <w:sz w:val="22"/>
          <w:szCs w:val="22"/>
        </w:rPr>
        <w:t>՝</w:t>
      </w:r>
      <w:r w:rsidRPr="00AC0572">
        <w:rPr>
          <w:rFonts w:ascii="GHEA Grapalat" w:hAnsi="GHEA Grapalat" w:cs="Times Armenian"/>
          <w:sz w:val="22"/>
          <w:szCs w:val="22"/>
        </w:rPr>
        <w:t xml:space="preserve"> </w:t>
      </w:r>
      <w:r w:rsidRPr="00AC0572">
        <w:rPr>
          <w:rFonts w:ascii="GHEA Grapalat" w:hAnsi="GHEA Grapalat" w:cs="Arial"/>
          <w:sz w:val="22"/>
          <w:szCs w:val="22"/>
        </w:rPr>
        <w:t>կանխատեսված</w:t>
      </w:r>
      <w:r w:rsidRPr="00AC0572">
        <w:rPr>
          <w:rFonts w:ascii="GHEA Grapalat" w:hAnsi="GHEA Grapalat" w:cs="Times Armenian"/>
          <w:sz w:val="22"/>
          <w:szCs w:val="22"/>
        </w:rPr>
        <w:t xml:space="preserve"> 1966-</w:t>
      </w:r>
      <w:r w:rsidRPr="00AC0572">
        <w:rPr>
          <w:rFonts w:ascii="GHEA Grapalat" w:hAnsi="GHEA Grapalat" w:cs="Arial"/>
          <w:sz w:val="22"/>
          <w:szCs w:val="22"/>
        </w:rPr>
        <w:t>ի և</w:t>
      </w:r>
      <w:r w:rsidRPr="00AC0572">
        <w:rPr>
          <w:rFonts w:ascii="GHEA Grapalat" w:hAnsi="GHEA Grapalat" w:cs="Times Armenian"/>
          <w:sz w:val="22"/>
          <w:szCs w:val="22"/>
          <w:lang w:val="zu-ZA"/>
        </w:rPr>
        <w:t xml:space="preserve"> </w:t>
      </w:r>
      <w:r w:rsidRPr="00AC0572">
        <w:rPr>
          <w:rFonts w:ascii="GHEA Grapalat" w:hAnsi="GHEA Grapalat" w:cs="Times Armenian"/>
          <w:sz w:val="22"/>
          <w:szCs w:val="22"/>
        </w:rPr>
        <w:t xml:space="preserve">2019 </w:t>
      </w:r>
      <w:r w:rsidRPr="00AC0572">
        <w:rPr>
          <w:rFonts w:ascii="GHEA Grapalat" w:hAnsi="GHEA Grapalat" w:cs="Arial"/>
          <w:sz w:val="22"/>
          <w:szCs w:val="22"/>
        </w:rPr>
        <w:t>թվականի</w:t>
      </w:r>
      <w:r w:rsidRPr="00AC0572">
        <w:rPr>
          <w:rFonts w:ascii="GHEA Grapalat" w:hAnsi="GHEA Grapalat" w:cs="Sylfaen"/>
          <w:sz w:val="22"/>
          <w:szCs w:val="22"/>
        </w:rPr>
        <w:t xml:space="preserve"> 1789</w:t>
      </w:r>
      <w:r w:rsidRPr="00AC0572">
        <w:rPr>
          <w:rFonts w:ascii="GHEA Grapalat" w:hAnsi="GHEA Grapalat" w:cs="Sylfaen"/>
          <w:sz w:val="22"/>
          <w:szCs w:val="22"/>
          <w:lang w:val="en-US"/>
        </w:rPr>
        <w:t>-ի</w:t>
      </w:r>
      <w:r w:rsidRPr="00AC0572">
        <w:rPr>
          <w:rFonts w:ascii="GHEA Grapalat" w:hAnsi="GHEA Grapalat" w:cs="Sylfaen"/>
          <w:sz w:val="22"/>
          <w:szCs w:val="22"/>
        </w:rPr>
        <w:t xml:space="preserve"> </w:t>
      </w:r>
      <w:r w:rsidRPr="00AC0572">
        <w:rPr>
          <w:rFonts w:ascii="GHEA Grapalat" w:hAnsi="GHEA Grapalat" w:cs="Arial"/>
          <w:sz w:val="22"/>
          <w:szCs w:val="22"/>
        </w:rPr>
        <w:t>դիմաց</w:t>
      </w:r>
      <w:r w:rsidRPr="00AC0572">
        <w:rPr>
          <w:rFonts w:ascii="GHEA Grapalat" w:hAnsi="GHEA Grapalat" w:cs="Sylfaen"/>
          <w:sz w:val="22"/>
          <w:szCs w:val="22"/>
        </w:rPr>
        <w:t>:</w:t>
      </w:r>
      <w:r w:rsidRPr="00AC0572">
        <w:rPr>
          <w:rFonts w:ascii="GHEA Grapalat" w:hAnsi="GHEA Grapalat" w:cs="Arial"/>
          <w:sz w:val="22"/>
          <w:szCs w:val="22"/>
        </w:rPr>
        <w:t xml:space="preserve"> 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en-US"/>
        </w:rPr>
        <w:t xml:space="preserve"> նշված</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w:t>
      </w:r>
      <w:r w:rsidRPr="00AC0572">
        <w:rPr>
          <w:rFonts w:ascii="GHEA Grapalat" w:hAnsi="GHEA Grapalat" w:cs="Arial"/>
          <w:sz w:val="22"/>
          <w:szCs w:val="22"/>
          <w:lang w:val="zu-ZA"/>
        </w:rPr>
        <w:t xml:space="preserve">ը նվազել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4.4</w:t>
      </w:r>
      <w:r w:rsidRPr="00AC0572">
        <w:rPr>
          <w:rFonts w:ascii="GHEA Grapalat" w:hAnsi="GHEA Grapalat" w:cs="Arial"/>
          <w:sz w:val="22"/>
          <w:szCs w:val="22"/>
          <w:lang w:val="zu-ZA"/>
        </w:rPr>
        <w:t>%-</w:t>
      </w:r>
      <w:r w:rsidRPr="00AC0572">
        <w:rPr>
          <w:rFonts w:ascii="GHEA Grapalat" w:hAnsi="GHEA Grapalat" w:cs="Arial"/>
          <w:sz w:val="22"/>
          <w:szCs w:val="22"/>
        </w:rPr>
        <w:t>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41.7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zu-ZA"/>
        </w:rPr>
        <w:t xml:space="preserve"> </w:t>
      </w:r>
      <w:r w:rsidRPr="00AC0572">
        <w:rPr>
          <w:rFonts w:ascii="GHEA Grapalat" w:hAnsi="GHEA Grapalat" w:cs="Arial"/>
          <w:sz w:val="22"/>
          <w:szCs w:val="22"/>
        </w:rPr>
        <w:t>տուբերկուլյոզի բժշկական օգնության գծով ծառայություններից օգտվելու դեպքերի նվազմամբ:</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cs="Arial"/>
          <w:sz w:val="22"/>
          <w:szCs w:val="22"/>
        </w:rPr>
        <w:t>Աղիքային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այլ</w:t>
      </w:r>
      <w:r w:rsidRPr="00AC0572">
        <w:rPr>
          <w:rFonts w:ascii="GHEA Grapalat" w:hAnsi="GHEA Grapalat" w:cs="Sylfaen"/>
          <w:sz w:val="22"/>
          <w:szCs w:val="22"/>
        </w:rPr>
        <w:t xml:space="preserve"> </w:t>
      </w:r>
      <w:r w:rsidRPr="00AC0572">
        <w:rPr>
          <w:rFonts w:ascii="GHEA Grapalat" w:hAnsi="GHEA Grapalat" w:cs="Arial"/>
          <w:sz w:val="22"/>
          <w:szCs w:val="22"/>
        </w:rPr>
        <w:t>ինֆեկցիոն</w:t>
      </w:r>
      <w:r w:rsidRPr="00AC0572">
        <w:rPr>
          <w:rFonts w:ascii="GHEA Grapalat" w:hAnsi="GHEA Grapalat" w:cs="Sylfaen"/>
          <w:sz w:val="22"/>
          <w:szCs w:val="22"/>
        </w:rPr>
        <w:t xml:space="preserve"> </w:t>
      </w:r>
      <w:r w:rsidRPr="00AC0572">
        <w:rPr>
          <w:rFonts w:ascii="GHEA Grapalat" w:hAnsi="GHEA Grapalat" w:cs="Arial"/>
          <w:sz w:val="22"/>
          <w:szCs w:val="22"/>
        </w:rPr>
        <w:t>հիվանդությունների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բժշկական</w:t>
      </w:r>
      <w:r w:rsidRPr="00AC0572">
        <w:rPr>
          <w:rFonts w:ascii="GHEA Grapalat" w:hAnsi="GHEA Grapalat" w:cs="Sylfaen"/>
          <w:sz w:val="22"/>
          <w:szCs w:val="22"/>
        </w:rPr>
        <w:t xml:space="preserve"> </w:t>
      </w:r>
      <w:r w:rsidRPr="00AC0572">
        <w:rPr>
          <w:rFonts w:ascii="GHEA Grapalat" w:hAnsi="GHEA Grapalat" w:cs="Arial"/>
          <w:sz w:val="22"/>
          <w:szCs w:val="22"/>
        </w:rPr>
        <w:t>օգնության</w:t>
      </w:r>
      <w:r w:rsidRPr="00AC0572">
        <w:rPr>
          <w:rFonts w:ascii="GHEA Grapalat" w:hAnsi="GHEA Grapalat" w:cs="Sylfaen"/>
          <w:sz w:val="22"/>
          <w:szCs w:val="22"/>
        </w:rPr>
        <w:t xml:space="preserve"> </w:t>
      </w:r>
      <w:r w:rsidRPr="00AC0572">
        <w:rPr>
          <w:rFonts w:ascii="GHEA Grapalat" w:hAnsi="GHEA Grapalat" w:cs="Arial"/>
          <w:sz w:val="22"/>
          <w:szCs w:val="22"/>
        </w:rPr>
        <w:t>ծառայությունների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ձեռքբերման</w:t>
      </w:r>
      <w:r w:rsidRPr="00AC0572">
        <w:rPr>
          <w:rFonts w:ascii="GHEA Grapalat" w:hAnsi="GHEA Grapalat" w:cs="Sylfaen"/>
          <w:sz w:val="22"/>
          <w:szCs w:val="22"/>
        </w:rPr>
        <w:t xml:space="preserve"> </w:t>
      </w:r>
      <w:r w:rsidRPr="00AC0572">
        <w:rPr>
          <w:rFonts w:ascii="GHEA Grapalat" w:hAnsi="GHEA Grapalat" w:cs="Arial"/>
          <w:sz w:val="22"/>
          <w:szCs w:val="22"/>
        </w:rPr>
        <w:t>նպատակով</w:t>
      </w:r>
      <w:r w:rsidRPr="00AC0572">
        <w:rPr>
          <w:rFonts w:ascii="GHEA Grapalat" w:hAnsi="GHEA Grapalat" w:cs="Sylfaen"/>
          <w:sz w:val="22"/>
          <w:szCs w:val="22"/>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շուրջ</w:t>
      </w:r>
      <w:r w:rsidRPr="00AC0572">
        <w:rPr>
          <w:rFonts w:ascii="GHEA Grapalat" w:hAnsi="GHEA Grapalat" w:cs="Sylfaen"/>
          <w:sz w:val="22"/>
          <w:szCs w:val="22"/>
        </w:rPr>
        <w:t xml:space="preserve"> 980.2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rPr>
        <w:t xml:space="preserve"> 94.2% </w:t>
      </w:r>
      <w:r w:rsidRPr="00AC0572">
        <w:rPr>
          <w:rFonts w:ascii="GHEA Grapalat" w:hAnsi="GHEA Grapalat" w:cs="Arial"/>
          <w:sz w:val="22"/>
          <w:szCs w:val="22"/>
        </w:rPr>
        <w:t>կատարողական: Շեղումը պայմանավորված է այն հանգամանքով, որ</w:t>
      </w:r>
      <w:r w:rsidRPr="00AC0572">
        <w:rPr>
          <w:rFonts w:ascii="GHEA Grapalat" w:hAnsi="GHEA Grapalat"/>
          <w:sz w:val="22"/>
          <w:szCs w:val="22"/>
        </w:rPr>
        <w:t xml:space="preserve"> </w:t>
      </w:r>
      <w:r w:rsidRPr="00AC0572">
        <w:rPr>
          <w:rFonts w:ascii="GHEA Grapalat" w:hAnsi="GHEA Grapalat"/>
          <w:sz w:val="22"/>
          <w:szCs w:val="22"/>
          <w:lang w:val="en-US"/>
        </w:rPr>
        <w:t>կորոնավիրուսի</w:t>
      </w:r>
      <w:r w:rsidRPr="00AC0572">
        <w:rPr>
          <w:rFonts w:ascii="GHEA Grapalat" w:hAnsi="GHEA Grapalat"/>
          <w:sz w:val="22"/>
          <w:szCs w:val="22"/>
        </w:rPr>
        <w:t xml:space="preserve"> </w:t>
      </w:r>
      <w:r w:rsidRPr="00AC0572">
        <w:rPr>
          <w:rFonts w:ascii="GHEA Grapalat" w:hAnsi="GHEA Grapalat"/>
          <w:sz w:val="22"/>
          <w:szCs w:val="22"/>
        </w:rPr>
        <w:lastRenderedPageBreak/>
        <w:t xml:space="preserve">համավարակի արդյունքում մի շարք հիվանդանոցներ՝ «Նորք ինֆեկցիոն կլինիկական հիվանդանոց» ՓԲԸ-ն, </w:t>
      </w:r>
      <w:r w:rsidRPr="00AC0572">
        <w:rPr>
          <w:rFonts w:ascii="GHEA Grapalat" w:hAnsi="GHEA Grapalat" w:cs="Arial"/>
          <w:sz w:val="22"/>
          <w:szCs w:val="22"/>
        </w:rPr>
        <w:t>Գյումրու</w:t>
      </w:r>
      <w:r w:rsidRPr="00AC0572">
        <w:rPr>
          <w:rFonts w:ascii="GHEA Grapalat" w:hAnsi="GHEA Grapalat"/>
          <w:sz w:val="22"/>
          <w:szCs w:val="22"/>
        </w:rPr>
        <w:t xml:space="preserve"> և Վանաձորի ինֆեկցիոն հիվանդանոցները վերապրոֆիլավորվել են և իրականացրել միայն կորոնավիրուսային հիվանդների բուժօգնություն:</w:t>
      </w:r>
      <w:r w:rsidRPr="00AC0572">
        <w:rPr>
          <w:rFonts w:ascii="GHEA Grapalat" w:hAnsi="GHEA Grapalat" w:cs="Arial"/>
          <w:sz w:val="22"/>
          <w:szCs w:val="22"/>
        </w:rPr>
        <w:t xml:space="preserve"> Միջոցառման</w:t>
      </w:r>
      <w:r w:rsidRPr="00AC0572">
        <w:rPr>
          <w:rFonts w:ascii="GHEA Grapalat" w:hAnsi="GHEA Grapalat" w:cs="Sylfaen"/>
          <w:sz w:val="22"/>
          <w:szCs w:val="22"/>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բուժօգնություն</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ստացել</w:t>
      </w:r>
      <w:r w:rsidRPr="00AC0572">
        <w:rPr>
          <w:rFonts w:ascii="GHEA Grapalat" w:hAnsi="GHEA Grapalat" w:cs="Sylfaen"/>
          <w:sz w:val="22"/>
          <w:szCs w:val="22"/>
        </w:rPr>
        <w:t xml:space="preserve"> 11690 </w:t>
      </w:r>
      <w:r w:rsidRPr="00AC0572">
        <w:rPr>
          <w:rFonts w:ascii="GHEA Grapalat" w:hAnsi="GHEA Grapalat" w:cs="Arial"/>
          <w:sz w:val="22"/>
          <w:szCs w:val="22"/>
        </w:rPr>
        <w:t>հիվանդ</w:t>
      </w:r>
      <w:r w:rsidRPr="00AC0572">
        <w:rPr>
          <w:rFonts w:ascii="GHEA Grapalat" w:hAnsi="GHEA Grapalat" w:cs="Sylfaen"/>
          <w:sz w:val="22"/>
          <w:szCs w:val="22"/>
        </w:rPr>
        <w:t xml:space="preserve">` </w:t>
      </w:r>
      <w:r w:rsidRPr="00AC0572">
        <w:rPr>
          <w:rFonts w:ascii="GHEA Grapalat" w:hAnsi="GHEA Grapalat" w:cs="Arial"/>
          <w:sz w:val="22"/>
          <w:szCs w:val="22"/>
        </w:rPr>
        <w:t>կանխատեսված</w:t>
      </w:r>
      <w:r w:rsidRPr="00AC0572">
        <w:rPr>
          <w:rFonts w:ascii="GHEA Grapalat" w:hAnsi="GHEA Grapalat" w:cs="Times Armenian"/>
          <w:sz w:val="22"/>
          <w:szCs w:val="22"/>
        </w:rPr>
        <w:t xml:space="preserve"> </w:t>
      </w:r>
      <w:r w:rsidRPr="00AC0572">
        <w:rPr>
          <w:rFonts w:ascii="GHEA Grapalat" w:hAnsi="GHEA Grapalat" w:cs="Times Armenian"/>
          <w:sz w:val="22"/>
          <w:szCs w:val="22"/>
          <w:lang w:val="zu-ZA"/>
        </w:rPr>
        <w:t>8507</w:t>
      </w:r>
      <w:r w:rsidRPr="00AC0572">
        <w:rPr>
          <w:rFonts w:ascii="GHEA Grapalat" w:hAnsi="GHEA Grapalat" w:cs="Times Armenian"/>
          <w:sz w:val="22"/>
          <w:szCs w:val="22"/>
        </w:rPr>
        <w:t>-ի</w:t>
      </w:r>
      <w:r w:rsidRPr="00AC0572">
        <w:rPr>
          <w:rFonts w:ascii="GHEA Grapalat" w:hAnsi="GHEA Grapalat" w:cs="Times Armenian"/>
          <w:sz w:val="22"/>
          <w:szCs w:val="22"/>
          <w:lang w:val="zu-ZA"/>
        </w:rPr>
        <w:t xml:space="preserve"> </w:t>
      </w:r>
      <w:r w:rsidRPr="00AC0572">
        <w:rPr>
          <w:rFonts w:ascii="GHEA Grapalat" w:hAnsi="GHEA Grapalat" w:cs="Times Armenian"/>
          <w:sz w:val="22"/>
          <w:szCs w:val="22"/>
        </w:rPr>
        <w:t>և</w:t>
      </w:r>
      <w:r w:rsidRPr="00AC0572">
        <w:rPr>
          <w:rFonts w:ascii="GHEA Grapalat" w:hAnsi="GHEA Grapalat" w:cs="Times Armenian"/>
          <w:sz w:val="22"/>
          <w:szCs w:val="22"/>
          <w:lang w:val="zu-ZA"/>
        </w:rPr>
        <w:t xml:space="preserve"> </w:t>
      </w:r>
      <w:r w:rsidRPr="00AC0572">
        <w:rPr>
          <w:rFonts w:ascii="GHEA Grapalat" w:hAnsi="GHEA Grapalat" w:cs="Sylfaen"/>
          <w:sz w:val="22"/>
          <w:szCs w:val="22"/>
        </w:rPr>
        <w:t>2019</w:t>
      </w:r>
      <w:r w:rsidRPr="00AC0572">
        <w:rPr>
          <w:rFonts w:ascii="GHEA Grapalat" w:hAnsi="GHEA Grapalat" w:cs="Sylfaen"/>
          <w:sz w:val="22"/>
          <w:szCs w:val="22"/>
          <w:lang w:val="en-US"/>
        </w:rPr>
        <w:t xml:space="preserve"> թվականի</w:t>
      </w:r>
      <w:r w:rsidRPr="00AC0572">
        <w:rPr>
          <w:rFonts w:ascii="GHEA Grapalat" w:hAnsi="GHEA Grapalat" w:cs="Sylfaen"/>
          <w:sz w:val="22"/>
          <w:szCs w:val="22"/>
        </w:rPr>
        <w:t xml:space="preserve"> 15234</w:t>
      </w:r>
      <w:r w:rsidRPr="00AC0572">
        <w:rPr>
          <w:rFonts w:ascii="GHEA Grapalat" w:hAnsi="GHEA Grapalat" w:cs="Sylfaen"/>
          <w:sz w:val="22"/>
          <w:szCs w:val="22"/>
          <w:lang w:val="en-US"/>
        </w:rPr>
        <w:t>-</w:t>
      </w:r>
      <w:r w:rsidRPr="00AC0572">
        <w:rPr>
          <w:rFonts w:ascii="GHEA Grapalat" w:hAnsi="GHEA Grapalat" w:cs="Arial"/>
          <w:sz w:val="22"/>
          <w:szCs w:val="22"/>
        </w:rPr>
        <w:t>ի դիմաց</w:t>
      </w:r>
      <w:r w:rsidRPr="00AC0572">
        <w:rPr>
          <w:rFonts w:ascii="GHEA Grapalat" w:hAnsi="GHEA Grapalat"/>
          <w:sz w:val="22"/>
          <w:szCs w:val="22"/>
        </w:rPr>
        <w:t xml:space="preserve">: </w:t>
      </w:r>
      <w:r w:rsidRPr="00AC0572">
        <w:rPr>
          <w:rFonts w:ascii="GHEA Grapalat" w:hAnsi="GHEA Grapalat" w:cs="Arial"/>
          <w:sz w:val="22"/>
          <w:szCs w:val="22"/>
        </w:rPr>
        <w:t>Նախորդ</w:t>
      </w:r>
      <w:r w:rsidRPr="00AC0572">
        <w:rPr>
          <w:rFonts w:ascii="GHEA Grapalat" w:hAnsi="GHEA Grapalat" w:cs="Arial"/>
          <w:sz w:val="22"/>
          <w:szCs w:val="22"/>
          <w:lang w:val="zu-ZA"/>
        </w:rPr>
        <w:t xml:space="preserve"> </w:t>
      </w:r>
      <w:r w:rsidRPr="00AC0572">
        <w:rPr>
          <w:rFonts w:ascii="GHEA Grapalat" w:hAnsi="GHEA Grapalat" w:cs="Arial"/>
          <w:sz w:val="22"/>
          <w:szCs w:val="22"/>
        </w:rPr>
        <w:t>տարվա</w:t>
      </w:r>
      <w:r w:rsidRPr="00AC0572">
        <w:rPr>
          <w:rFonts w:ascii="GHEA Grapalat" w:hAnsi="GHEA Grapalat" w:cs="Arial"/>
          <w:sz w:val="22"/>
          <w:szCs w:val="22"/>
          <w:lang w:val="zu-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w:t>
      </w:r>
      <w:r w:rsidRPr="00AC0572">
        <w:rPr>
          <w:rFonts w:ascii="GHEA Grapalat" w:hAnsi="GHEA Grapalat" w:cs="Arial"/>
          <w:sz w:val="22"/>
          <w:szCs w:val="22"/>
          <w:lang w:val="zu-ZA"/>
        </w:rPr>
        <w:t xml:space="preserve">ը նվազել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4.4</w:t>
      </w:r>
      <w:r w:rsidRPr="00AC0572">
        <w:rPr>
          <w:rFonts w:ascii="GHEA Grapalat" w:hAnsi="GHEA Grapalat" w:cs="Arial"/>
          <w:sz w:val="22"/>
          <w:szCs w:val="22"/>
          <w:lang w:val="zu-ZA"/>
        </w:rPr>
        <w:t>%-</w:t>
      </w:r>
      <w:r w:rsidRPr="00AC0572">
        <w:rPr>
          <w:rFonts w:ascii="GHEA Grapalat" w:hAnsi="GHEA Grapalat" w:cs="Arial"/>
          <w:sz w:val="22"/>
          <w:szCs w:val="22"/>
        </w:rPr>
        <w:t>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41.7 </w:t>
      </w:r>
      <w:r w:rsidRPr="00AC0572">
        <w:rPr>
          <w:rFonts w:ascii="GHEA Grapalat" w:hAnsi="GHEA Grapalat" w:cs="Arial"/>
          <w:sz w:val="22"/>
          <w:szCs w:val="22"/>
        </w:rPr>
        <w:t>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 աղիքային</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w:t>
      </w:r>
      <w:r w:rsidRPr="00AC0572">
        <w:rPr>
          <w:rFonts w:ascii="GHEA Grapalat" w:hAnsi="GHEA Grapalat" w:cs="Arial"/>
          <w:sz w:val="22"/>
          <w:szCs w:val="22"/>
        </w:rPr>
        <w:t>այլ</w:t>
      </w:r>
      <w:r w:rsidRPr="00AC0572">
        <w:rPr>
          <w:rFonts w:ascii="GHEA Grapalat" w:hAnsi="GHEA Grapalat" w:cs="Sylfaen"/>
          <w:sz w:val="22"/>
          <w:szCs w:val="22"/>
        </w:rPr>
        <w:t xml:space="preserve"> </w:t>
      </w:r>
      <w:r w:rsidRPr="00AC0572">
        <w:rPr>
          <w:rFonts w:ascii="GHEA Grapalat" w:hAnsi="GHEA Grapalat" w:cs="Arial"/>
          <w:sz w:val="22"/>
          <w:szCs w:val="22"/>
        </w:rPr>
        <w:t>ինֆեկցիոն</w:t>
      </w:r>
      <w:r w:rsidRPr="00AC0572">
        <w:rPr>
          <w:rFonts w:ascii="GHEA Grapalat" w:hAnsi="GHEA Grapalat" w:cs="Sylfaen"/>
          <w:sz w:val="22"/>
          <w:szCs w:val="22"/>
        </w:rPr>
        <w:t xml:space="preserve"> </w:t>
      </w:r>
      <w:r w:rsidRPr="00AC0572">
        <w:rPr>
          <w:rFonts w:ascii="GHEA Grapalat" w:hAnsi="GHEA Grapalat" w:cs="Arial"/>
          <w:sz w:val="22"/>
          <w:szCs w:val="22"/>
        </w:rPr>
        <w:t>հիվանդությունների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բուժօգնություն ստացած անձանց թ</w:t>
      </w:r>
      <w:r w:rsidRPr="00AC0572">
        <w:rPr>
          <w:rFonts w:ascii="GHEA Grapalat" w:hAnsi="GHEA Grapalat" w:cs="Arial"/>
          <w:sz w:val="22"/>
          <w:szCs w:val="22"/>
          <w:lang w:val="en-US"/>
        </w:rPr>
        <w:t>վի նվազմամբ</w:t>
      </w:r>
      <w:r w:rsidRPr="00AC0572">
        <w:rPr>
          <w:rFonts w:ascii="GHEA Grapalat" w:hAnsi="GHEA Grapalat" w:cs="Arial"/>
          <w:sz w:val="22"/>
          <w:szCs w:val="22"/>
        </w:rPr>
        <w:t>։</w:t>
      </w:r>
    </w:p>
    <w:p w:rsidR="00B704A6" w:rsidRPr="00AC0572" w:rsidRDefault="00B704A6" w:rsidP="001C1EE6">
      <w:pPr>
        <w:spacing w:line="360" w:lineRule="auto"/>
        <w:ind w:firstLine="567"/>
        <w:jc w:val="both"/>
        <w:rPr>
          <w:rFonts w:ascii="GHEA Grapalat" w:hAnsi="GHEA Grapalat" w:cs="Arial"/>
          <w:sz w:val="22"/>
          <w:szCs w:val="22"/>
        </w:rPr>
      </w:pPr>
      <w:r w:rsidRPr="00AC0572">
        <w:rPr>
          <w:rFonts w:ascii="GHEA Grapalat" w:hAnsi="GHEA Grapalat"/>
          <w:sz w:val="22"/>
          <w:szCs w:val="22"/>
          <w:lang w:val="zu-ZA"/>
        </w:rPr>
        <w:t xml:space="preserve">2020 </w:t>
      </w:r>
      <w:r w:rsidRPr="00AC0572">
        <w:rPr>
          <w:rFonts w:ascii="GHEA Grapalat" w:hAnsi="GHEA Grapalat" w:cs="Arial"/>
          <w:sz w:val="22"/>
          <w:szCs w:val="22"/>
        </w:rPr>
        <w:t>թվականի</w:t>
      </w:r>
      <w:r w:rsidRPr="00AC0572">
        <w:rPr>
          <w:rFonts w:ascii="GHEA Grapalat" w:hAnsi="GHEA Grapalat" w:cs="Arial"/>
          <w:sz w:val="22"/>
          <w:szCs w:val="22"/>
          <w:lang w:val="en-US"/>
        </w:rPr>
        <w:t>ն</w:t>
      </w:r>
      <w:r w:rsidRPr="00AC0572">
        <w:rPr>
          <w:rFonts w:ascii="GHEA Grapalat" w:hAnsi="GHEA Grapalat" w:cs="Arial"/>
          <w:sz w:val="22"/>
          <w:szCs w:val="22"/>
          <w:lang w:val="zu-ZA"/>
        </w:rPr>
        <w:t xml:space="preserve"> </w:t>
      </w:r>
      <w:r w:rsidRPr="00AC0572">
        <w:rPr>
          <w:rFonts w:ascii="GHEA Grapalat" w:hAnsi="GHEA Grapalat"/>
          <w:sz w:val="22"/>
          <w:szCs w:val="22"/>
        </w:rPr>
        <w:t>3</w:t>
      </w:r>
      <w:r w:rsidRPr="00AC0572">
        <w:rPr>
          <w:rFonts w:ascii="MS Mincho" w:eastAsia="MS Mincho" w:hAnsi="MS Mincho" w:cs="MS Mincho" w:hint="eastAsia"/>
          <w:sz w:val="22"/>
          <w:szCs w:val="22"/>
        </w:rPr>
        <w:t>․</w:t>
      </w:r>
      <w:r w:rsidRPr="00AC0572">
        <w:rPr>
          <w:rFonts w:ascii="GHEA Grapalat" w:hAnsi="GHEA Grapalat"/>
          <w:sz w:val="22"/>
          <w:szCs w:val="22"/>
        </w:rPr>
        <w:t>4 մլրդ</w:t>
      </w:r>
      <w:r w:rsidRPr="00AC0572">
        <w:rPr>
          <w:rFonts w:ascii="GHEA Grapalat" w:hAnsi="GHEA Grapalat" w:cs="Arial"/>
          <w:sz w:val="22"/>
          <w:szCs w:val="22"/>
        </w:rPr>
        <w:t xml:space="preserve"> դրամ</w:t>
      </w:r>
      <w:r w:rsidRPr="00AC0572">
        <w:rPr>
          <w:rFonts w:ascii="GHEA Grapalat" w:hAnsi="GHEA Grapalat" w:cs="Arial"/>
          <w:sz w:val="22"/>
          <w:szCs w:val="22"/>
          <w:lang w:val="en-US"/>
        </w:rPr>
        <w:t xml:space="preserve"> է</w:t>
      </w:r>
      <w:r w:rsidRPr="00AC0572">
        <w:rPr>
          <w:rFonts w:ascii="GHEA Grapalat" w:hAnsi="GHEA Grapalat"/>
          <w:sz w:val="22"/>
          <w:szCs w:val="22"/>
          <w:lang w:val="zu-ZA"/>
        </w:rPr>
        <w:t xml:space="preserve"> </w:t>
      </w:r>
      <w:r w:rsidRPr="00AC0572">
        <w:rPr>
          <w:rFonts w:ascii="GHEA Grapalat" w:hAnsi="GHEA Grapalat" w:cs="Arial"/>
          <w:sz w:val="22"/>
          <w:szCs w:val="22"/>
        </w:rPr>
        <w:t>տրամադրվել</w:t>
      </w:r>
      <w:r w:rsidRPr="00AC0572">
        <w:rPr>
          <w:rFonts w:ascii="GHEA Grapalat" w:hAnsi="GHEA Grapalat"/>
          <w:sz w:val="22"/>
          <w:szCs w:val="22"/>
          <w:lang w:val="zu-ZA"/>
        </w:rPr>
        <w:t xml:space="preserve"> </w:t>
      </w:r>
      <w:r w:rsidRPr="00AC0572">
        <w:rPr>
          <w:rFonts w:ascii="GHEA Grapalat" w:hAnsi="GHEA Grapalat"/>
          <w:i/>
          <w:sz w:val="22"/>
          <w:szCs w:val="22"/>
        </w:rPr>
        <w:t xml:space="preserve">Ռազմական դրությամբ պայմանավորված առողջապահական միջոցառումների ապահովման </w:t>
      </w:r>
      <w:r w:rsidRPr="00AC0572">
        <w:rPr>
          <w:rFonts w:ascii="GHEA Grapalat" w:hAnsi="GHEA Grapalat" w:cs="Arial"/>
          <w:sz w:val="22"/>
          <w:szCs w:val="22"/>
        </w:rPr>
        <w:t>ծրագրի շրջանակներում</w:t>
      </w:r>
      <w:r w:rsidRPr="00AC0572">
        <w:rPr>
          <w:rFonts w:ascii="GHEA Grapalat" w:hAnsi="GHEA Grapalat" w:cs="Sylfaen"/>
          <w:sz w:val="22"/>
          <w:szCs w:val="22"/>
        </w:rPr>
        <w:t xml:space="preserve">` </w:t>
      </w:r>
      <w:r w:rsidRPr="00AC0572">
        <w:rPr>
          <w:rFonts w:ascii="GHEA Grapalat" w:hAnsi="GHEA Grapalat" w:cs="Arial"/>
          <w:sz w:val="22"/>
          <w:szCs w:val="22"/>
        </w:rPr>
        <w:t>կազմելով</w:t>
      </w:r>
      <w:r w:rsidRPr="00AC0572">
        <w:rPr>
          <w:rFonts w:ascii="GHEA Grapalat" w:hAnsi="GHEA Grapalat" w:cs="Sylfaen"/>
          <w:sz w:val="22"/>
          <w:szCs w:val="22"/>
        </w:rPr>
        <w:t xml:space="preserve"> </w:t>
      </w:r>
      <w:r w:rsidRPr="00AC0572">
        <w:rPr>
          <w:rFonts w:ascii="GHEA Grapalat" w:hAnsi="GHEA Grapalat" w:cs="Arial"/>
          <w:sz w:val="22"/>
          <w:szCs w:val="22"/>
        </w:rPr>
        <w:t>ծրագրված</w:t>
      </w:r>
      <w:r w:rsidRPr="00AC0572">
        <w:rPr>
          <w:rFonts w:ascii="GHEA Grapalat" w:hAnsi="GHEA Grapalat" w:cs="Sylfaen"/>
          <w:sz w:val="22"/>
          <w:szCs w:val="22"/>
        </w:rPr>
        <w:t xml:space="preserve"> </w:t>
      </w:r>
      <w:r w:rsidRPr="00AC0572">
        <w:rPr>
          <w:rFonts w:ascii="GHEA Grapalat" w:hAnsi="GHEA Grapalat" w:cs="Arial"/>
          <w:sz w:val="22"/>
          <w:szCs w:val="22"/>
        </w:rPr>
        <w:t>ցուցանիշի</w:t>
      </w:r>
      <w:r w:rsidRPr="00AC0572">
        <w:rPr>
          <w:rFonts w:ascii="GHEA Grapalat" w:hAnsi="GHEA Grapalat"/>
          <w:sz w:val="22"/>
          <w:szCs w:val="22"/>
          <w:lang w:val="zu-ZA"/>
        </w:rPr>
        <w:t xml:space="preserve"> 96.</w:t>
      </w:r>
      <w:r w:rsidRPr="00AC0572">
        <w:rPr>
          <w:rFonts w:ascii="GHEA Grapalat" w:hAnsi="GHEA Grapalat"/>
          <w:sz w:val="22"/>
          <w:szCs w:val="22"/>
        </w:rPr>
        <w:t>9</w:t>
      </w:r>
      <w:r w:rsidRPr="00AC0572">
        <w:rPr>
          <w:rFonts w:ascii="GHEA Grapalat" w:hAnsi="GHEA Grapalat"/>
          <w:sz w:val="22"/>
          <w:szCs w:val="22"/>
          <w:lang w:val="zu-ZA"/>
        </w:rPr>
        <w:t>%</w:t>
      </w:r>
      <w:r w:rsidRPr="00AC0572">
        <w:rPr>
          <w:rFonts w:ascii="GHEA Grapalat" w:hAnsi="GHEA Grapalat"/>
          <w:sz w:val="22"/>
          <w:szCs w:val="22"/>
          <w:lang w:val="zu-ZA"/>
        </w:rPr>
        <w:noBreakHyphen/>
      </w:r>
      <w:r w:rsidRPr="00AC0572">
        <w:rPr>
          <w:rFonts w:ascii="GHEA Grapalat" w:hAnsi="GHEA Grapalat" w:cs="Arial"/>
          <w:sz w:val="22"/>
          <w:szCs w:val="22"/>
          <w:lang w:val="zu-ZA"/>
        </w:rPr>
        <w:t>ը</w:t>
      </w:r>
      <w:r w:rsidRPr="00AC0572">
        <w:rPr>
          <w:rFonts w:ascii="GHEA Grapalat" w:hAnsi="GHEA Grapalat"/>
          <w:sz w:val="22"/>
          <w:szCs w:val="22"/>
          <w:lang w:val="zu-ZA"/>
        </w:rPr>
        <w:t xml:space="preserve">: </w:t>
      </w:r>
      <w:r w:rsidRPr="00AC0572">
        <w:rPr>
          <w:rFonts w:ascii="GHEA Grapalat" w:hAnsi="GHEA Grapalat" w:cs="Sylfaen"/>
          <w:sz w:val="22"/>
          <w:szCs w:val="22"/>
        </w:rPr>
        <w:t xml:space="preserve">Ծրագրի նպատակը 2020 թվականի սեպտեմբերի 27-ից Արցախի Հանրապետության դեմ սանձազերծված ռազմական գործողությունների հետևանքով վիրավորում ստացած անձանց բժշկական օգնության և սպասարկման ծառայությունների մատուցումը, ինչպես նաև դեղերով և բժշկական նշանակության ապրանքներով ապահովումն է: </w:t>
      </w:r>
      <w:r w:rsidRPr="00AC0572">
        <w:rPr>
          <w:rFonts w:ascii="GHEA Grapalat" w:hAnsi="GHEA Grapalat" w:cs="Arial"/>
          <w:sz w:val="22"/>
          <w:szCs w:val="22"/>
        </w:rPr>
        <w:t>Ծրագրում</w:t>
      </w:r>
      <w:r w:rsidRPr="00AC0572">
        <w:rPr>
          <w:rFonts w:ascii="GHEA Grapalat" w:hAnsi="GHEA Grapalat" w:cs="Sylfaen"/>
          <w:sz w:val="22"/>
          <w:szCs w:val="22"/>
          <w:lang w:val="zu-ZA"/>
        </w:rPr>
        <w:t xml:space="preserve"> </w:t>
      </w:r>
      <w:r w:rsidRPr="00AC0572">
        <w:rPr>
          <w:rFonts w:ascii="GHEA Grapalat" w:hAnsi="GHEA Grapalat" w:cs="Arial"/>
          <w:sz w:val="22"/>
          <w:szCs w:val="22"/>
        </w:rPr>
        <w:t>ընդգրկված</w:t>
      </w:r>
      <w:r w:rsidRPr="00AC0572">
        <w:rPr>
          <w:rFonts w:ascii="GHEA Grapalat" w:hAnsi="GHEA Grapalat" w:cs="Sylfaen"/>
          <w:sz w:val="22"/>
          <w:szCs w:val="22"/>
          <w:lang w:val="zu-ZA"/>
        </w:rPr>
        <w:t xml:space="preserve"> </w:t>
      </w:r>
      <w:r w:rsidRPr="00AC0572">
        <w:rPr>
          <w:rFonts w:ascii="GHEA Grapalat" w:hAnsi="GHEA Grapalat" w:cs="Arial"/>
          <w:sz w:val="22"/>
          <w:szCs w:val="22"/>
        </w:rPr>
        <w:t>են</w:t>
      </w:r>
      <w:r w:rsidRPr="00AC0572">
        <w:rPr>
          <w:rFonts w:ascii="GHEA Grapalat" w:hAnsi="GHEA Grapalat" w:cs="Sylfaen"/>
          <w:sz w:val="22"/>
          <w:szCs w:val="22"/>
          <w:lang w:val="zu-ZA"/>
        </w:rPr>
        <w:t xml:space="preserve"> </w:t>
      </w:r>
      <w:r w:rsidRPr="00AC0572">
        <w:rPr>
          <w:rFonts w:ascii="GHEA Grapalat" w:hAnsi="GHEA Grapalat" w:cs="Arial"/>
          <w:sz w:val="22"/>
          <w:szCs w:val="22"/>
        </w:rPr>
        <w:t>երկու</w:t>
      </w:r>
      <w:r w:rsidRPr="00AC0572">
        <w:rPr>
          <w:rFonts w:ascii="GHEA Grapalat" w:hAnsi="GHEA Grapalat"/>
          <w:sz w:val="22"/>
          <w:szCs w:val="22"/>
          <w:lang w:val="zu-ZA"/>
        </w:rPr>
        <w:t xml:space="preserve"> </w:t>
      </w:r>
      <w:r w:rsidRPr="00AC0572">
        <w:rPr>
          <w:rFonts w:ascii="GHEA Grapalat" w:hAnsi="GHEA Grapalat" w:cs="Arial"/>
          <w:sz w:val="22"/>
          <w:szCs w:val="22"/>
          <w:lang w:val="zu-ZA"/>
        </w:rPr>
        <w:t>միջոցառումներ</w:t>
      </w:r>
      <w:r w:rsidRPr="00AC0572">
        <w:rPr>
          <w:rFonts w:ascii="GHEA Grapalat" w:hAnsi="GHEA Grapalat"/>
          <w:sz w:val="22"/>
          <w:szCs w:val="22"/>
          <w:lang w:val="zu-ZA"/>
        </w:rPr>
        <w:t xml:space="preserve">, </w:t>
      </w:r>
      <w:r w:rsidRPr="00AC0572">
        <w:rPr>
          <w:rFonts w:ascii="GHEA Grapalat" w:hAnsi="GHEA Grapalat" w:cs="Arial"/>
          <w:sz w:val="22"/>
          <w:szCs w:val="22"/>
          <w:lang w:val="zu-ZA"/>
        </w:rPr>
        <w:t>որ</w:t>
      </w:r>
      <w:r w:rsidRPr="00AC0572">
        <w:rPr>
          <w:rFonts w:ascii="GHEA Grapalat" w:hAnsi="GHEA Grapalat" w:cs="Arial"/>
          <w:sz w:val="22"/>
          <w:szCs w:val="22"/>
        </w:rPr>
        <w:t>ոնց</w:t>
      </w:r>
      <w:r w:rsidRPr="00AC0572">
        <w:rPr>
          <w:rFonts w:ascii="GHEA Grapalat" w:hAnsi="GHEA Grapalat" w:cs="Arial"/>
          <w:sz w:val="22"/>
          <w:szCs w:val="22"/>
          <w:lang w:val="zu-ZA"/>
        </w:rPr>
        <w:t>ից</w:t>
      </w:r>
      <w:r w:rsidRPr="00AC0572">
        <w:rPr>
          <w:rFonts w:ascii="GHEA Grapalat" w:hAnsi="GHEA Grapalat"/>
          <w:sz w:val="22"/>
          <w:szCs w:val="22"/>
          <w:lang w:val="zu-ZA"/>
        </w:rPr>
        <w:t xml:space="preserve"> </w:t>
      </w:r>
      <w:r w:rsidRPr="00AC0572">
        <w:rPr>
          <w:rFonts w:ascii="GHEA Grapalat" w:hAnsi="GHEA Grapalat" w:cs="Arial"/>
          <w:sz w:val="22"/>
          <w:szCs w:val="22"/>
          <w:lang w:val="zu-ZA"/>
        </w:rPr>
        <w:t>Ռազմական դրությամբ պայմանավորված առողջապահական միջոցառումների իրականացման համար</w:t>
      </w:r>
      <w:r w:rsidRPr="00AC0572">
        <w:rPr>
          <w:rFonts w:ascii="GHEA Grapalat" w:hAnsi="GHEA Grapalat"/>
          <w:sz w:val="22"/>
          <w:szCs w:val="22"/>
          <w:lang w:val="zu-ZA"/>
        </w:rPr>
        <w:t xml:space="preserve"> </w:t>
      </w:r>
      <w:r w:rsidRPr="00AC0572">
        <w:rPr>
          <w:rFonts w:ascii="GHEA Grapalat" w:hAnsi="GHEA Grapalat" w:cs="Arial"/>
          <w:sz w:val="22"/>
          <w:szCs w:val="22"/>
          <w:lang w:val="zu-ZA"/>
        </w:rPr>
        <w:t>նախատեսված</w:t>
      </w:r>
      <w:r w:rsidRPr="00AC0572">
        <w:rPr>
          <w:rFonts w:ascii="GHEA Grapalat" w:hAnsi="GHEA Grapalat"/>
          <w:sz w:val="22"/>
          <w:szCs w:val="22"/>
          <w:lang w:val="zu-ZA"/>
        </w:rPr>
        <w:t xml:space="preserve"> </w:t>
      </w:r>
      <w:r w:rsidRPr="00AC0572">
        <w:rPr>
          <w:rFonts w:ascii="GHEA Grapalat" w:hAnsi="GHEA Grapalat"/>
          <w:sz w:val="22"/>
          <w:szCs w:val="22"/>
        </w:rPr>
        <w:t>1.5</w:t>
      </w:r>
      <w:r w:rsidRPr="00AC0572">
        <w:rPr>
          <w:rFonts w:ascii="GHEA Grapalat" w:hAnsi="GHEA Grapalat"/>
          <w:sz w:val="22"/>
          <w:szCs w:val="22"/>
          <w:lang w:val="zu-ZA"/>
        </w:rPr>
        <w:t xml:space="preserve"> </w:t>
      </w:r>
      <w:r w:rsidRPr="00AC0572">
        <w:rPr>
          <w:rFonts w:ascii="GHEA Grapalat" w:hAnsi="GHEA Grapalat" w:cs="Arial"/>
          <w:sz w:val="22"/>
          <w:szCs w:val="22"/>
          <w:lang w:val="zu-ZA"/>
        </w:rPr>
        <w:t>մլ</w:t>
      </w:r>
      <w:r w:rsidRPr="00AC0572">
        <w:rPr>
          <w:rFonts w:ascii="GHEA Grapalat" w:hAnsi="GHEA Grapalat" w:cs="Arial"/>
          <w:sz w:val="22"/>
          <w:szCs w:val="22"/>
        </w:rPr>
        <w:t>րդ</w:t>
      </w:r>
      <w:r w:rsidRPr="00AC0572">
        <w:rPr>
          <w:rFonts w:ascii="GHEA Grapalat" w:hAnsi="GHEA Grapalat"/>
          <w:sz w:val="22"/>
          <w:szCs w:val="22"/>
          <w:lang w:val="zu-ZA"/>
        </w:rPr>
        <w:t xml:space="preserve"> </w:t>
      </w:r>
      <w:r w:rsidRPr="00AC0572">
        <w:rPr>
          <w:rFonts w:ascii="GHEA Grapalat" w:hAnsi="GHEA Grapalat" w:cs="Arial"/>
          <w:sz w:val="22"/>
          <w:szCs w:val="22"/>
          <w:lang w:val="zu-ZA"/>
        </w:rPr>
        <w:t>դրամն</w:t>
      </w:r>
      <w:r w:rsidRPr="00AC0572">
        <w:rPr>
          <w:rFonts w:ascii="GHEA Grapalat" w:hAnsi="GHEA Grapalat"/>
          <w:sz w:val="22"/>
          <w:szCs w:val="22"/>
          <w:lang w:val="zu-ZA"/>
        </w:rPr>
        <w:t xml:space="preserve"> </w:t>
      </w:r>
      <w:r w:rsidRPr="00AC0572">
        <w:rPr>
          <w:rFonts w:ascii="GHEA Grapalat" w:hAnsi="GHEA Grapalat" w:cs="Arial"/>
          <w:sz w:val="22"/>
          <w:szCs w:val="22"/>
        </w:rPr>
        <w:t>օգտագործվել</w:t>
      </w:r>
      <w:r w:rsidRPr="00AC0572">
        <w:rPr>
          <w:rFonts w:ascii="GHEA Grapalat" w:hAnsi="GHEA Grapalat" w:cs="Sylfaen"/>
          <w:sz w:val="22"/>
          <w:szCs w:val="22"/>
          <w:lang w:val="zu-ZA"/>
        </w:rPr>
        <w:t xml:space="preserve"> </w:t>
      </w:r>
      <w:r w:rsidRPr="00AC0572">
        <w:rPr>
          <w:rFonts w:ascii="GHEA Grapalat" w:hAnsi="GHEA Grapalat" w:cs="Arial"/>
          <w:sz w:val="22"/>
          <w:szCs w:val="22"/>
        </w:rPr>
        <w:t>է</w:t>
      </w:r>
      <w:r w:rsidRPr="00AC0572">
        <w:rPr>
          <w:rFonts w:ascii="GHEA Grapalat" w:hAnsi="GHEA Grapalat" w:cs="Sylfaen"/>
          <w:sz w:val="22"/>
          <w:szCs w:val="22"/>
          <w:lang w:val="zu-ZA"/>
        </w:rPr>
        <w:t xml:space="preserve"> </w:t>
      </w:r>
      <w:r w:rsidRPr="00AC0572">
        <w:rPr>
          <w:rFonts w:ascii="GHEA Grapalat" w:hAnsi="GHEA Grapalat" w:cs="Arial"/>
          <w:sz w:val="22"/>
          <w:szCs w:val="22"/>
        </w:rPr>
        <w:t>ամբողջությամբ</w:t>
      </w:r>
      <w:r w:rsidRPr="00AC0572">
        <w:rPr>
          <w:rFonts w:ascii="GHEA Grapalat" w:hAnsi="GHEA Grapalat" w:cs="Sylfaen"/>
          <w:sz w:val="22"/>
          <w:szCs w:val="22"/>
          <w:lang w:val="zu-ZA"/>
        </w:rPr>
        <w:t>:</w:t>
      </w:r>
      <w:r w:rsidRPr="00AC0572">
        <w:rPr>
          <w:rFonts w:ascii="GHEA Grapalat" w:hAnsi="GHEA Grapalat"/>
          <w:sz w:val="22"/>
          <w:szCs w:val="22"/>
        </w:rPr>
        <w:t xml:space="preserve"> </w:t>
      </w:r>
      <w:r w:rsidRPr="00AC0572">
        <w:rPr>
          <w:rFonts w:ascii="GHEA Grapalat" w:hAnsi="GHEA Grapalat" w:cs="Sylfaen"/>
          <w:sz w:val="22"/>
          <w:szCs w:val="22"/>
          <w:lang w:val="zu-ZA"/>
        </w:rPr>
        <w:t>Ռազմական դրությամբ պայմանավորված առողջապահական միջոցառումների իրականացման շրջանակներում ծառայությունների և ապրանքների ձեռքբերման</w:t>
      </w:r>
      <w:r w:rsidRPr="00AC0572">
        <w:rPr>
          <w:rFonts w:ascii="GHEA Grapalat" w:hAnsi="GHEA Grapalat" w:cs="Arial"/>
          <w:sz w:val="22"/>
          <w:szCs w:val="22"/>
          <w:lang w:val="zu-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zu-ZA"/>
        </w:rPr>
        <w:t xml:space="preserve"> </w:t>
      </w:r>
      <w:r w:rsidRPr="00AC0572">
        <w:rPr>
          <w:rFonts w:ascii="GHEA Grapalat" w:hAnsi="GHEA Grapalat" w:cs="Arial"/>
          <w:sz w:val="22"/>
          <w:szCs w:val="22"/>
        </w:rPr>
        <w:t>կազմել</w:t>
      </w:r>
      <w:r w:rsidRPr="00AC0572">
        <w:rPr>
          <w:rFonts w:ascii="GHEA Grapalat" w:hAnsi="GHEA Grapalat" w:cs="Sylfaen"/>
          <w:sz w:val="22"/>
          <w:szCs w:val="22"/>
          <w:lang w:val="zu-ZA"/>
        </w:rPr>
        <w:t xml:space="preserve"> </w:t>
      </w:r>
      <w:r w:rsidRPr="00AC0572">
        <w:rPr>
          <w:rFonts w:ascii="GHEA Grapalat" w:hAnsi="GHEA Grapalat" w:cs="Arial"/>
          <w:sz w:val="22"/>
          <w:szCs w:val="22"/>
        </w:rPr>
        <w:t>են</w:t>
      </w:r>
      <w:r w:rsidRPr="00AC0572">
        <w:rPr>
          <w:rFonts w:ascii="GHEA Grapalat" w:hAnsi="GHEA Grapalat" w:cs="Arial"/>
          <w:sz w:val="22"/>
          <w:szCs w:val="22"/>
          <w:lang w:val="zu-ZA"/>
        </w:rPr>
        <w:t xml:space="preserve"> </w:t>
      </w:r>
      <w:r w:rsidRPr="00AC0572">
        <w:rPr>
          <w:rFonts w:ascii="GHEA Grapalat" w:hAnsi="GHEA Grapalat" w:cs="Arial"/>
          <w:sz w:val="22"/>
          <w:szCs w:val="22"/>
        </w:rPr>
        <w:t>շուրջ 1.9</w:t>
      </w:r>
      <w:r w:rsidRPr="00AC0572">
        <w:rPr>
          <w:rFonts w:ascii="GHEA Grapalat" w:hAnsi="GHEA Grapalat" w:cs="Arial"/>
          <w:sz w:val="22"/>
          <w:szCs w:val="22"/>
          <w:lang w:val="zu-ZA"/>
        </w:rPr>
        <w:t xml:space="preserve"> </w:t>
      </w:r>
      <w:r w:rsidRPr="00AC0572">
        <w:rPr>
          <w:rFonts w:ascii="GHEA Grapalat" w:hAnsi="GHEA Grapalat" w:cs="Arial"/>
          <w:sz w:val="22"/>
          <w:szCs w:val="22"/>
        </w:rPr>
        <w:t>մլրդ</w:t>
      </w:r>
      <w:r w:rsidRPr="00AC0572">
        <w:rPr>
          <w:rFonts w:ascii="GHEA Grapalat" w:hAnsi="GHEA Grapalat" w:cs="Sylfaen"/>
          <w:sz w:val="22"/>
          <w:szCs w:val="22"/>
          <w:lang w:val="zu-ZA"/>
        </w:rPr>
        <w:t xml:space="preserve"> </w:t>
      </w:r>
      <w:r w:rsidRPr="00AC0572">
        <w:rPr>
          <w:rFonts w:ascii="GHEA Grapalat" w:hAnsi="GHEA Grapalat" w:cs="Arial"/>
          <w:sz w:val="22"/>
          <w:szCs w:val="22"/>
        </w:rPr>
        <w:t>դրամ</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Sylfaen"/>
          <w:sz w:val="22"/>
          <w:szCs w:val="22"/>
          <w:lang w:val="zu-ZA"/>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zu-ZA"/>
        </w:rPr>
        <w:t xml:space="preserve"> </w:t>
      </w:r>
      <w:r w:rsidRPr="00AC0572">
        <w:rPr>
          <w:rFonts w:ascii="GHEA Grapalat" w:hAnsi="GHEA Grapalat" w:cs="Arial"/>
          <w:sz w:val="22"/>
          <w:szCs w:val="22"/>
        </w:rPr>
        <w:t>ցուցանիշի</w:t>
      </w:r>
      <w:r w:rsidRPr="00AC0572">
        <w:rPr>
          <w:rFonts w:ascii="GHEA Grapalat" w:hAnsi="GHEA Grapalat" w:cs="Sylfaen"/>
          <w:sz w:val="22"/>
          <w:szCs w:val="22"/>
          <w:lang w:val="zu-ZA"/>
        </w:rPr>
        <w:t xml:space="preserve"> 94.6%-</w:t>
      </w:r>
      <w:r w:rsidRPr="00AC0572">
        <w:rPr>
          <w:rFonts w:ascii="GHEA Grapalat" w:hAnsi="GHEA Grapalat" w:cs="Arial"/>
          <w:sz w:val="22"/>
          <w:szCs w:val="22"/>
        </w:rPr>
        <w:t>ը</w:t>
      </w:r>
      <w:r w:rsidRPr="00AC0572">
        <w:rPr>
          <w:rFonts w:ascii="GHEA Grapalat" w:hAnsi="GHEA Grapalat" w:cs="Sylfaen"/>
          <w:sz w:val="22"/>
          <w:szCs w:val="22"/>
          <w:lang w:val="zu-ZA"/>
        </w:rPr>
        <w:t>, որը պայմանավորված է դեղերի` նախատեսվածից ցածր գներով ձեռքբերմամբ:</w:t>
      </w:r>
    </w:p>
    <w:p w:rsidR="00B704A6" w:rsidRPr="00AC0572" w:rsidRDefault="00B704A6" w:rsidP="0013733A">
      <w:pPr>
        <w:spacing w:line="360" w:lineRule="auto"/>
        <w:ind w:firstLine="567"/>
        <w:jc w:val="both"/>
        <w:rPr>
          <w:rFonts w:ascii="GHEA Grapalat" w:hAnsi="GHEA Grapalat"/>
          <w:sz w:val="22"/>
          <w:szCs w:val="22"/>
        </w:rPr>
      </w:pPr>
      <w:r w:rsidRPr="00AC0572">
        <w:rPr>
          <w:rFonts w:ascii="GHEA Grapalat" w:hAnsi="GHEA Grapalat"/>
          <w:i/>
          <w:sz w:val="22"/>
          <w:szCs w:val="22"/>
          <w:u w:val="single"/>
        </w:rPr>
        <w:t>ՀՀ արդարադատության նախարարությանը</w:t>
      </w:r>
      <w:r w:rsidRPr="00AC0572">
        <w:rPr>
          <w:rFonts w:ascii="GHEA Grapalat" w:hAnsi="GHEA Grapalat"/>
          <w:sz w:val="22"/>
          <w:szCs w:val="22"/>
        </w:rPr>
        <w:t xml:space="preserve"> </w:t>
      </w:r>
      <w:r w:rsidRPr="00AC0572">
        <w:rPr>
          <w:rFonts w:ascii="GHEA Grapalat" w:hAnsi="GHEA Grapalat"/>
          <w:sz w:val="22"/>
          <w:szCs w:val="22"/>
          <w:lang w:val="en-US"/>
        </w:rPr>
        <w:t xml:space="preserve">ՀՀ </w:t>
      </w:r>
      <w:r w:rsidRPr="00AC0572">
        <w:rPr>
          <w:rFonts w:ascii="GHEA Grapalat" w:hAnsi="GHEA Grapalat"/>
          <w:sz w:val="22"/>
          <w:szCs w:val="22"/>
        </w:rPr>
        <w:t>20</w:t>
      </w:r>
      <w:r w:rsidRPr="00AC0572">
        <w:rPr>
          <w:rFonts w:ascii="GHEA Grapalat" w:hAnsi="GHEA Grapalat"/>
          <w:sz w:val="22"/>
          <w:szCs w:val="22"/>
          <w:lang w:val="en-US"/>
        </w:rPr>
        <w:t>20</w:t>
      </w:r>
      <w:r w:rsidRPr="00AC0572">
        <w:rPr>
          <w:rFonts w:ascii="GHEA Grapalat" w:hAnsi="GHEA Grapalat"/>
          <w:sz w:val="22"/>
          <w:szCs w:val="22"/>
        </w:rPr>
        <w:t xml:space="preserve"> թվականի</w:t>
      </w:r>
      <w:r w:rsidRPr="00AC0572">
        <w:rPr>
          <w:rFonts w:ascii="GHEA Grapalat" w:hAnsi="GHEA Grapalat"/>
          <w:sz w:val="22"/>
          <w:szCs w:val="22"/>
          <w:lang w:val="en-US"/>
        </w:rPr>
        <w:t xml:space="preserve"> </w:t>
      </w:r>
      <w:r w:rsidRPr="00AC0572">
        <w:rPr>
          <w:rFonts w:ascii="GHEA Grapalat" w:hAnsi="GHEA Grapalat"/>
          <w:sz w:val="22"/>
          <w:szCs w:val="22"/>
        </w:rPr>
        <w:t>պետական բյուջեի</w:t>
      </w:r>
      <w:r w:rsidRPr="00AC0572">
        <w:rPr>
          <w:rFonts w:ascii="GHEA Grapalat" w:hAnsi="GHEA Grapalat"/>
          <w:sz w:val="22"/>
          <w:szCs w:val="22"/>
          <w:lang w:val="en-US"/>
        </w:rPr>
        <w:t xml:space="preserve"> մասին օրենքով հատկացվել էր 17.6 մլրդ դրամ, որը Կառավարության կողմից ավելացվել է 933.4 մլն դրամով՝ հիմնականում պայմանավորված ՀՀ քրեակատարողական ծառայության առանձնահատուկ պայմանների համար տրվող հավելումների հատկացմամբ:</w:t>
      </w:r>
      <w:r w:rsidRPr="00AC0572">
        <w:rPr>
          <w:rFonts w:ascii="GHEA Grapalat" w:hAnsi="GHEA Grapalat"/>
          <w:sz w:val="22"/>
          <w:szCs w:val="22"/>
        </w:rPr>
        <w:t xml:space="preserve"> </w:t>
      </w:r>
      <w:r w:rsidRPr="00AC0572">
        <w:rPr>
          <w:rFonts w:ascii="GHEA Grapalat" w:hAnsi="GHEA Grapalat"/>
          <w:sz w:val="22"/>
          <w:szCs w:val="22"/>
          <w:lang w:val="en-US"/>
        </w:rPr>
        <w:t xml:space="preserve">Արդյունքում ճշտված ծրագրային ցուցանիշը կազմել է 18.6 մլրդ դրամ, որից օգտագործվել է </w:t>
      </w:r>
      <w:r w:rsidRPr="00AC0572">
        <w:rPr>
          <w:rFonts w:ascii="GHEA Grapalat" w:hAnsi="GHEA Grapalat"/>
          <w:sz w:val="22"/>
          <w:szCs w:val="22"/>
        </w:rPr>
        <w:t>1</w:t>
      </w:r>
      <w:r w:rsidRPr="00AC0572">
        <w:rPr>
          <w:rFonts w:ascii="GHEA Grapalat" w:hAnsi="GHEA Grapalat"/>
          <w:sz w:val="22"/>
          <w:szCs w:val="22"/>
          <w:lang w:val="en-US"/>
        </w:rPr>
        <w:t>8</w:t>
      </w:r>
      <w:r w:rsidRPr="00AC0572">
        <w:rPr>
          <w:rFonts w:ascii="GHEA Grapalat" w:hAnsi="GHEA Grapalat"/>
          <w:sz w:val="22"/>
          <w:szCs w:val="22"/>
        </w:rPr>
        <w:t>.1 մլրդ դրամ</w:t>
      </w:r>
      <w:r w:rsidRPr="00AC0572">
        <w:rPr>
          <w:rFonts w:ascii="GHEA Grapalat" w:hAnsi="GHEA Grapalat"/>
          <w:sz w:val="22"/>
          <w:szCs w:val="22"/>
          <w:lang w:val="en-US"/>
        </w:rPr>
        <w:t>ը</w:t>
      </w:r>
      <w:r w:rsidRPr="00AC0572">
        <w:rPr>
          <w:rFonts w:ascii="GHEA Grapalat" w:hAnsi="GHEA Grapalat"/>
          <w:sz w:val="22"/>
          <w:szCs w:val="22"/>
        </w:rPr>
        <w:t>՝ ապահովելով 9</w:t>
      </w:r>
      <w:r w:rsidRPr="00AC0572">
        <w:rPr>
          <w:rFonts w:ascii="GHEA Grapalat" w:hAnsi="GHEA Grapalat"/>
          <w:sz w:val="22"/>
          <w:szCs w:val="22"/>
          <w:lang w:val="en-US"/>
        </w:rPr>
        <w:t>7</w:t>
      </w:r>
      <w:r w:rsidRPr="00AC0572">
        <w:rPr>
          <w:rFonts w:ascii="GHEA Grapalat" w:hAnsi="GHEA Grapalat"/>
          <w:sz w:val="22"/>
          <w:szCs w:val="22"/>
        </w:rPr>
        <w:t>.</w:t>
      </w:r>
      <w:r w:rsidRPr="00AC0572">
        <w:rPr>
          <w:rFonts w:ascii="GHEA Grapalat" w:hAnsi="GHEA Grapalat"/>
          <w:sz w:val="22"/>
          <w:szCs w:val="22"/>
          <w:lang w:val="en-US"/>
        </w:rPr>
        <w:t>6</w:t>
      </w:r>
      <w:r w:rsidRPr="00AC0572">
        <w:rPr>
          <w:rFonts w:ascii="GHEA Grapalat" w:hAnsi="GHEA Grapalat"/>
          <w:sz w:val="22"/>
          <w:szCs w:val="22"/>
        </w:rPr>
        <w:t>%</w:t>
      </w:r>
      <w:r w:rsidRPr="00AC0572">
        <w:rPr>
          <w:rFonts w:ascii="GHEA Grapalat" w:hAnsi="GHEA Grapalat"/>
          <w:sz w:val="22"/>
          <w:szCs w:val="22"/>
          <w:lang w:val="en-US"/>
        </w:rPr>
        <w:t xml:space="preserve"> կատարողական</w:t>
      </w:r>
      <w:r w:rsidRPr="00AC0572">
        <w:rPr>
          <w:rFonts w:ascii="GHEA Grapalat" w:hAnsi="GHEA Grapalat"/>
          <w:sz w:val="22"/>
          <w:szCs w:val="22"/>
        </w:rPr>
        <w:t xml:space="preserve">: Հատկացված միջոցների հաշվին իրականացվել է պետական բյուջեի 8 ծրագիր: Շեղումը հիմնականում պայմանավորված է «Քրեակատարողական </w:t>
      </w:r>
      <w:r w:rsidRPr="00AC0572">
        <w:rPr>
          <w:rFonts w:ascii="GHEA Grapalat" w:hAnsi="GHEA Grapalat" w:cs="GHEA Grapalat"/>
          <w:sz w:val="22"/>
          <w:szCs w:val="22"/>
          <w:lang w:val="en-US"/>
        </w:rPr>
        <w:t>ծառայություններ</w:t>
      </w:r>
      <w:r w:rsidRPr="00AC0572">
        <w:rPr>
          <w:rFonts w:ascii="GHEA Grapalat" w:hAnsi="GHEA Grapalat"/>
          <w:sz w:val="22"/>
          <w:szCs w:val="22"/>
        </w:rPr>
        <w:t>»</w:t>
      </w:r>
      <w:r w:rsidRPr="00AC0572">
        <w:rPr>
          <w:rFonts w:ascii="GHEA Grapalat" w:hAnsi="GHEA Grapalat"/>
          <w:sz w:val="22"/>
          <w:szCs w:val="22"/>
          <w:lang w:val="en-US"/>
        </w:rPr>
        <w:t>,</w:t>
      </w:r>
      <w:r w:rsidRPr="00AC0572">
        <w:rPr>
          <w:rFonts w:ascii="GHEA Grapalat" w:hAnsi="GHEA Grapalat"/>
          <w:sz w:val="22"/>
          <w:szCs w:val="22"/>
        </w:rPr>
        <w:t xml:space="preserve"> «Արդարադատության ոլորտում քաղաքականության մշակում, ծրագրերի համակարգում, խորհրդատվության և մոնիտորինգի իրականացում»</w:t>
      </w:r>
      <w:r w:rsidRPr="00AC0572">
        <w:rPr>
          <w:rFonts w:ascii="GHEA Grapalat" w:hAnsi="GHEA Grapalat"/>
          <w:sz w:val="22"/>
          <w:szCs w:val="22"/>
          <w:lang w:val="en-US"/>
        </w:rPr>
        <w:t xml:space="preserve"> և «Հարկադիր կատարման ծառայություն»</w:t>
      </w:r>
      <w:r w:rsidRPr="00AC0572">
        <w:rPr>
          <w:rFonts w:ascii="GHEA Grapalat" w:hAnsi="GHEA Grapalat"/>
          <w:sz w:val="22"/>
          <w:szCs w:val="22"/>
        </w:rPr>
        <w:t xml:space="preserve"> ծրագրերի կատարողականով:</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Հաշվետու տարում </w:t>
      </w:r>
      <w:r w:rsidRPr="00AC0572">
        <w:rPr>
          <w:rFonts w:ascii="GHEA Grapalat" w:hAnsi="GHEA Grapalat"/>
          <w:sz w:val="22"/>
          <w:szCs w:val="22"/>
        </w:rPr>
        <w:t>31</w:t>
      </w:r>
      <w:r w:rsidRPr="00AC0572">
        <w:rPr>
          <w:rFonts w:ascii="GHEA Grapalat" w:hAnsi="GHEA Grapalat"/>
          <w:sz w:val="22"/>
          <w:szCs w:val="22"/>
          <w:lang w:val="en-US"/>
        </w:rPr>
        <w:t>1.7</w:t>
      </w:r>
      <w:r w:rsidRPr="00AC0572">
        <w:rPr>
          <w:rFonts w:ascii="Courier New" w:hAnsi="Courier New" w:cs="Courier New"/>
          <w:sz w:val="22"/>
          <w:szCs w:val="22"/>
          <w:lang w:val="en-US"/>
        </w:rPr>
        <w:t> </w:t>
      </w:r>
      <w:r w:rsidRPr="00AC0572">
        <w:rPr>
          <w:rFonts w:ascii="GHEA Grapalat" w:hAnsi="GHEA Grapalat"/>
          <w:sz w:val="22"/>
          <w:szCs w:val="22"/>
        </w:rPr>
        <w:t>մլն դրամ</w:t>
      </w:r>
      <w:r w:rsidRPr="00AC0572">
        <w:rPr>
          <w:rFonts w:ascii="GHEA Grapalat" w:hAnsi="GHEA Grapalat"/>
          <w:sz w:val="22"/>
          <w:szCs w:val="22"/>
          <w:lang w:val="en-US"/>
        </w:rPr>
        <w:t xml:space="preserve"> է տրամադրվել</w:t>
      </w:r>
      <w:r w:rsidRPr="00AC0572">
        <w:rPr>
          <w:rFonts w:ascii="GHEA Grapalat" w:hAnsi="GHEA Grapalat"/>
          <w:i/>
          <w:sz w:val="22"/>
          <w:szCs w:val="22"/>
        </w:rPr>
        <w:t xml:space="preserve"> Քաղաքացիական կացության ակտերի գրանցման ծառայություններին</w:t>
      </w:r>
      <w:r w:rsidRPr="00AC0572">
        <w:rPr>
          <w:rFonts w:ascii="GHEA Grapalat" w:hAnsi="GHEA Grapalat"/>
          <w:sz w:val="22"/>
          <w:szCs w:val="22"/>
          <w:lang w:val="en-US"/>
        </w:rPr>
        <w:t>,</w:t>
      </w:r>
      <w:r w:rsidRPr="00AC0572">
        <w:rPr>
          <w:rFonts w:ascii="GHEA Grapalat" w:hAnsi="GHEA Grapalat"/>
          <w:sz w:val="22"/>
          <w:szCs w:val="22"/>
        </w:rPr>
        <w:t xml:space="preserve"> որը </w:t>
      </w:r>
      <w:r w:rsidRPr="00AC0572">
        <w:rPr>
          <w:rFonts w:ascii="GHEA Grapalat" w:hAnsi="GHEA Grapalat" w:cs="GHEA Grapalat"/>
          <w:sz w:val="22"/>
          <w:szCs w:val="22"/>
          <w:lang w:val="en-US"/>
        </w:rPr>
        <w:t>կազմել</w:t>
      </w:r>
      <w:r w:rsidRPr="00AC0572">
        <w:rPr>
          <w:rFonts w:ascii="GHEA Grapalat" w:hAnsi="GHEA Grapalat"/>
          <w:sz w:val="22"/>
          <w:szCs w:val="22"/>
        </w:rPr>
        <w:t xml:space="preserve"> է ծրագրված միջոցների 9</w:t>
      </w:r>
      <w:r w:rsidRPr="00AC0572">
        <w:rPr>
          <w:rFonts w:ascii="GHEA Grapalat" w:hAnsi="GHEA Grapalat"/>
          <w:sz w:val="22"/>
          <w:szCs w:val="22"/>
          <w:lang w:val="en-US"/>
        </w:rPr>
        <w:t>4.3</w:t>
      </w:r>
      <w:r w:rsidRPr="00AC0572">
        <w:rPr>
          <w:rFonts w:ascii="GHEA Grapalat" w:hAnsi="GHEA Grapalat"/>
          <w:sz w:val="22"/>
          <w:szCs w:val="22"/>
        </w:rPr>
        <w:t xml:space="preserve">%-ը: </w:t>
      </w:r>
      <w:r w:rsidRPr="00AC0572">
        <w:rPr>
          <w:rFonts w:ascii="GHEA Grapalat" w:hAnsi="GHEA Grapalat"/>
          <w:sz w:val="22"/>
          <w:szCs w:val="22"/>
          <w:lang w:val="en-US"/>
        </w:rPr>
        <w:t>Շեղումը պայմանավորված է</w:t>
      </w:r>
      <w:r w:rsidRPr="00AC0572">
        <w:rPr>
          <w:rFonts w:ascii="GHEA Grapalat" w:hAnsi="GHEA Grapalat"/>
          <w:sz w:val="22"/>
          <w:szCs w:val="22"/>
        </w:rPr>
        <w:t xml:space="preserve"> տնտեսումներ</w:t>
      </w:r>
      <w:r w:rsidRPr="00AC0572">
        <w:rPr>
          <w:rFonts w:ascii="GHEA Grapalat" w:hAnsi="GHEA Grapalat"/>
          <w:sz w:val="22"/>
          <w:szCs w:val="22"/>
          <w:lang w:val="en-US"/>
        </w:rPr>
        <w:t>ով</w:t>
      </w:r>
      <w:r w:rsidRPr="00AC0572">
        <w:rPr>
          <w:rFonts w:ascii="GHEA Grapalat" w:hAnsi="GHEA Grapalat"/>
          <w:sz w:val="22"/>
          <w:szCs w:val="22"/>
        </w:rPr>
        <w:t>:</w:t>
      </w:r>
      <w:r w:rsidRPr="00AC0572">
        <w:rPr>
          <w:rFonts w:ascii="GHEA Grapalat" w:hAnsi="GHEA Grapalat"/>
          <w:sz w:val="22"/>
          <w:szCs w:val="22"/>
          <w:lang w:val="en-US"/>
        </w:rPr>
        <w:t xml:space="preserve"> Ծրագրի շրջանակներում </w:t>
      </w:r>
      <w:r w:rsidRPr="00AC0572">
        <w:rPr>
          <w:rFonts w:ascii="GHEA Grapalat" w:hAnsi="GHEA Grapalat"/>
          <w:sz w:val="22"/>
          <w:szCs w:val="22"/>
        </w:rPr>
        <w:t>20</w:t>
      </w:r>
      <w:r w:rsidRPr="00AC0572">
        <w:rPr>
          <w:rFonts w:ascii="GHEA Grapalat" w:hAnsi="GHEA Grapalat"/>
          <w:sz w:val="22"/>
          <w:szCs w:val="22"/>
          <w:lang w:val="en-US"/>
        </w:rPr>
        <w:t xml:space="preserve">20 թվականին տրամադրվել են </w:t>
      </w:r>
      <w:r w:rsidRPr="00AC0572">
        <w:rPr>
          <w:rFonts w:ascii="GHEA Grapalat" w:hAnsi="GHEA Grapalat"/>
          <w:sz w:val="22"/>
          <w:szCs w:val="22"/>
        </w:rPr>
        <w:lastRenderedPageBreak/>
        <w:t>1</w:t>
      </w:r>
      <w:r w:rsidRPr="00AC0572">
        <w:rPr>
          <w:rFonts w:ascii="GHEA Grapalat" w:hAnsi="GHEA Grapalat"/>
          <w:sz w:val="22"/>
          <w:szCs w:val="22"/>
          <w:lang w:val="en-US"/>
        </w:rPr>
        <w:t>19746</w:t>
      </w:r>
      <w:r w:rsidRPr="00AC0572">
        <w:rPr>
          <w:rFonts w:ascii="GHEA Grapalat" w:hAnsi="GHEA Grapalat"/>
          <w:sz w:val="22"/>
          <w:szCs w:val="22"/>
        </w:rPr>
        <w:t xml:space="preserve"> </w:t>
      </w:r>
      <w:r w:rsidRPr="00AC0572">
        <w:rPr>
          <w:rFonts w:ascii="GHEA Grapalat" w:hAnsi="GHEA Grapalat"/>
          <w:sz w:val="22"/>
          <w:szCs w:val="22"/>
          <w:lang w:val="en-US"/>
        </w:rPr>
        <w:t>վկայականներ և տեղեկանքներ՝ կանխատեսված</w:t>
      </w:r>
      <w:r w:rsidRPr="00AC0572">
        <w:rPr>
          <w:rFonts w:ascii="GHEA Grapalat" w:hAnsi="GHEA Grapalat"/>
          <w:sz w:val="22"/>
          <w:szCs w:val="22"/>
        </w:rPr>
        <w:t xml:space="preserve"> 1</w:t>
      </w:r>
      <w:r w:rsidRPr="00AC0572">
        <w:rPr>
          <w:rFonts w:ascii="GHEA Grapalat" w:hAnsi="GHEA Grapalat"/>
          <w:sz w:val="22"/>
          <w:szCs w:val="22"/>
          <w:lang w:val="en-US"/>
        </w:rPr>
        <w:t>15000-ի դիմաց:</w:t>
      </w:r>
      <w:r w:rsidRPr="00AC0572">
        <w:rPr>
          <w:rFonts w:ascii="GHEA Grapalat" w:hAnsi="GHEA Grapalat" w:cs="Times Armenian"/>
          <w:sz w:val="22"/>
          <w:szCs w:val="22"/>
        </w:rPr>
        <w:t xml:space="preserve"> Նախորդ տարվա համեմատ տվյալ ծախսեր</w:t>
      </w:r>
      <w:r w:rsidRPr="00AC0572">
        <w:rPr>
          <w:rFonts w:ascii="GHEA Grapalat" w:hAnsi="GHEA Grapalat" w:cs="Times Armenian"/>
          <w:sz w:val="22"/>
          <w:szCs w:val="22"/>
          <w:lang w:val="en-US"/>
        </w:rPr>
        <w:t>ը գրեթե չեն փոփոխվել:</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i/>
          <w:sz w:val="22"/>
          <w:szCs w:val="22"/>
        </w:rPr>
        <w:t xml:space="preserve">Արդարադատության ոլորտում քաղաքականության մշակման, ծրագրերի համակարգման, խորհրդատվության և մոնիտորինգի իրականացման </w:t>
      </w:r>
      <w:r w:rsidRPr="00AC0572">
        <w:rPr>
          <w:rFonts w:ascii="GHEA Grapalat" w:hAnsi="GHEA Grapalat"/>
          <w:sz w:val="22"/>
          <w:szCs w:val="22"/>
        </w:rPr>
        <w:t>ծրագրին տրամադրվել է շուրջ 1.6 մլրդ դրամ, որը կազմել է ծրագրված ցուցանիշի 94%-ը: Նախորդ տարվա համադրելի ցուցանիշի համեմատ ծրագրի ծախսերը նվազել են 3.6%-ով կամ 59.3 մլն դրամով</w:t>
      </w:r>
      <w:r w:rsidRPr="00AC0572">
        <w:rPr>
          <w:rFonts w:ascii="GHEA Grapalat" w:hAnsi="GHEA Grapalat"/>
          <w:sz w:val="22"/>
          <w:szCs w:val="22"/>
          <w:lang w:val="en-US"/>
        </w:rPr>
        <w:t>:</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Նախատեսված միջոցների գերակշիռ մասը՝ շուրջ 1.5</w:t>
      </w:r>
      <w:r w:rsidRPr="00AC0572">
        <w:rPr>
          <w:rFonts w:ascii="Courier New" w:hAnsi="Courier New" w:cs="Courier New"/>
          <w:sz w:val="22"/>
          <w:szCs w:val="22"/>
          <w:lang w:val="en-US"/>
        </w:rPr>
        <w:t> </w:t>
      </w:r>
      <w:r w:rsidRPr="00AC0572">
        <w:rPr>
          <w:rFonts w:ascii="GHEA Grapalat" w:hAnsi="GHEA Grapalat"/>
          <w:sz w:val="22"/>
          <w:szCs w:val="22"/>
        </w:rPr>
        <w:t xml:space="preserve">մլրդ դրամը բաժին է ընկել «Արդարադատության ոլորտում քաղաքականության, խորհրդատվության, մոնիտորինգի, գնման և աջակցության իրականացում» միջոցառմանը, որը կազմել է ծրագրային ցուցանիշի 94.1%-ը: Տնտեսումը պայմանավորված է </w:t>
      </w:r>
      <w:r w:rsidRPr="00AC0572">
        <w:rPr>
          <w:rFonts w:ascii="GHEA Grapalat" w:hAnsi="GHEA Grapalat"/>
          <w:sz w:val="22"/>
          <w:szCs w:val="22"/>
          <w:lang w:val="en-US"/>
        </w:rPr>
        <w:t>թափուր հաստիքների առկայությ</w:t>
      </w:r>
      <w:r w:rsidRPr="00AC0572">
        <w:rPr>
          <w:rFonts w:ascii="GHEA Grapalat" w:hAnsi="GHEA Grapalat"/>
          <w:sz w:val="22"/>
          <w:szCs w:val="22"/>
        </w:rPr>
        <w:t xml:space="preserve">ամբ և նախատեսվածից ցածր գներով ծառայությունների </w:t>
      </w:r>
      <w:r w:rsidRPr="00AC0572">
        <w:rPr>
          <w:rFonts w:ascii="GHEA Grapalat" w:hAnsi="GHEA Grapalat"/>
          <w:sz w:val="22"/>
          <w:szCs w:val="22"/>
          <w:lang w:val="en-US"/>
        </w:rPr>
        <w:t>ու</w:t>
      </w:r>
      <w:r w:rsidRPr="00AC0572">
        <w:rPr>
          <w:rFonts w:ascii="GHEA Grapalat" w:hAnsi="GHEA Grapalat"/>
          <w:sz w:val="22"/>
          <w:szCs w:val="22"/>
        </w:rPr>
        <w:t xml:space="preserve"> ապրանքների ձեռքբերմամբ:</w:t>
      </w:r>
      <w:r w:rsidRPr="00AC0572">
        <w:rPr>
          <w:rFonts w:ascii="GHEA Grapalat" w:hAnsi="GHEA Grapalat"/>
          <w:sz w:val="22"/>
          <w:szCs w:val="22"/>
          <w:lang w:val="en-US"/>
        </w:rPr>
        <w:t xml:space="preserve"> Արդյունքում</w:t>
      </w:r>
      <w:r w:rsidRPr="00AC0572">
        <w:rPr>
          <w:rFonts w:ascii="GHEA Grapalat" w:hAnsi="GHEA Grapalat"/>
          <w:sz w:val="22"/>
          <w:szCs w:val="22"/>
        </w:rPr>
        <w:t xml:space="preserve"> </w:t>
      </w:r>
      <w:r w:rsidRPr="00AC0572">
        <w:rPr>
          <w:rFonts w:ascii="GHEA Grapalat" w:hAnsi="GHEA Grapalat"/>
          <w:sz w:val="22"/>
          <w:szCs w:val="22"/>
          <w:lang w:val="en-US"/>
        </w:rPr>
        <w:t>ն</w:t>
      </w:r>
      <w:r w:rsidRPr="00AC0572">
        <w:rPr>
          <w:rFonts w:ascii="GHEA Grapalat" w:hAnsi="GHEA Grapalat" w:cs="Sylfaen"/>
          <w:sz w:val="22"/>
          <w:szCs w:val="22"/>
        </w:rPr>
        <w:t>ախորդ տարվա</w:t>
      </w:r>
      <w:r w:rsidRPr="00AC0572">
        <w:rPr>
          <w:rFonts w:ascii="GHEA Grapalat" w:hAnsi="GHEA Grapalat" w:cs="Sylfaen"/>
          <w:sz w:val="22"/>
          <w:szCs w:val="22"/>
          <w:lang w:val="en-US"/>
        </w:rPr>
        <w:t xml:space="preserve"> համադրելի ցուցանիշի </w:t>
      </w:r>
      <w:r w:rsidRPr="00AC0572">
        <w:rPr>
          <w:rFonts w:ascii="GHEA Grapalat" w:hAnsi="GHEA Grapalat" w:cs="Sylfaen"/>
          <w:sz w:val="22"/>
          <w:szCs w:val="22"/>
        </w:rPr>
        <w:t>համեմատ տվյալ ծախսեր</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cs="Sylfaen"/>
          <w:sz w:val="22"/>
          <w:szCs w:val="22"/>
          <w:lang w:val="en-US"/>
        </w:rPr>
        <w:t>նվազ</w:t>
      </w:r>
      <w:r w:rsidRPr="00AC0572">
        <w:rPr>
          <w:rFonts w:ascii="GHEA Grapalat" w:hAnsi="GHEA Grapalat" w:cs="Sylfaen"/>
          <w:sz w:val="22"/>
          <w:szCs w:val="22"/>
        </w:rPr>
        <w:t xml:space="preserve">ել են </w:t>
      </w:r>
      <w:r w:rsidRPr="00AC0572">
        <w:rPr>
          <w:rFonts w:ascii="GHEA Grapalat" w:hAnsi="GHEA Grapalat" w:cs="Sylfaen"/>
          <w:sz w:val="22"/>
          <w:szCs w:val="22"/>
          <w:lang w:val="en-US"/>
        </w:rPr>
        <w:t>3.5</w:t>
      </w:r>
      <w:r w:rsidRPr="00AC0572">
        <w:rPr>
          <w:rFonts w:ascii="GHEA Grapalat" w:hAnsi="GHEA Grapalat" w:cs="Sylfaen"/>
          <w:sz w:val="22"/>
          <w:szCs w:val="22"/>
        </w:rPr>
        <w:t>%-ով</w:t>
      </w:r>
      <w:r w:rsidRPr="00AC0572">
        <w:rPr>
          <w:rFonts w:ascii="GHEA Grapalat" w:hAnsi="GHEA Grapalat" w:cs="Sylfaen"/>
          <w:sz w:val="22"/>
          <w:szCs w:val="22"/>
          <w:lang w:val="en-US"/>
        </w:rPr>
        <w:t xml:space="preserve"> կամ 52.7 մլն դրամով:</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Անձնական տվյալների պաշտպանության իրականացմանը հաշվետու տարում տրամադրվել է 39.1 մլն դրամ, որը կազմել է տարեկան </w:t>
      </w:r>
      <w:r w:rsidRPr="00AC0572">
        <w:rPr>
          <w:rFonts w:ascii="GHEA Grapalat" w:hAnsi="GHEA Grapalat" w:cs="GHEA Grapalat"/>
          <w:sz w:val="22"/>
          <w:szCs w:val="22"/>
          <w:lang w:val="en-US"/>
        </w:rPr>
        <w:t>ծրագրի</w:t>
      </w:r>
      <w:r w:rsidRPr="00AC0572">
        <w:rPr>
          <w:rFonts w:ascii="GHEA Grapalat" w:hAnsi="GHEA Grapalat"/>
          <w:sz w:val="22"/>
          <w:szCs w:val="22"/>
          <w:lang w:val="en-US"/>
        </w:rPr>
        <w:t xml:space="preserve"> 93.4%-ը: Տնտեսումը պայմանավորված է թափուր հաստիքներով: Միջոցառման շրջանակներում ապահովվում է անձնական տվյալների պաշտպանության հետ կապված հարաբերությունների սուբյեկտների իրավունքների պաշտպանությունը: </w:t>
      </w:r>
      <w:r w:rsidRPr="00AC0572">
        <w:rPr>
          <w:rFonts w:ascii="GHEA Grapalat" w:hAnsi="GHEA Grapalat" w:cs="Sylfaen"/>
          <w:sz w:val="22"/>
          <w:szCs w:val="22"/>
        </w:rPr>
        <w:t>Նախորդ տարվա համեմատ տվյալ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w:t>
      </w:r>
      <w:r w:rsidRPr="00AC0572">
        <w:rPr>
          <w:rFonts w:ascii="GHEA Grapalat" w:hAnsi="GHEA Grapalat" w:cs="Sylfaen"/>
          <w:sz w:val="22"/>
          <w:szCs w:val="22"/>
          <w:lang w:val="en-US"/>
        </w:rPr>
        <w:t>2.1</w:t>
      </w:r>
      <w:r w:rsidRPr="00AC0572">
        <w:rPr>
          <w:rFonts w:ascii="GHEA Grapalat" w:hAnsi="GHEA Grapalat" w:cs="Sylfaen"/>
          <w:sz w:val="22"/>
          <w:szCs w:val="22"/>
        </w:rPr>
        <w:t xml:space="preserve">%-ով` </w:t>
      </w:r>
      <w:r w:rsidRPr="00AC0572">
        <w:rPr>
          <w:rFonts w:ascii="GHEA Grapalat" w:hAnsi="GHEA Grapalat"/>
          <w:sz w:val="22"/>
          <w:szCs w:val="22"/>
          <w:lang w:val="en-US"/>
        </w:rPr>
        <w:t>պայմանավորված աշխատավարձի բնականոն աճով։</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ՀՀ պետական կառավարման մարմինների կողմից դիմումներ, հայցադիմումներ, դատարանի վճիռների և </w:t>
      </w:r>
      <w:r w:rsidRPr="00AC0572">
        <w:rPr>
          <w:rFonts w:ascii="GHEA Grapalat" w:hAnsi="GHEA Grapalat" w:cs="GHEA Grapalat"/>
          <w:sz w:val="22"/>
          <w:szCs w:val="22"/>
          <w:lang w:val="en-US"/>
        </w:rPr>
        <w:t>որոշումների</w:t>
      </w:r>
      <w:r w:rsidRPr="00AC0572">
        <w:rPr>
          <w:rFonts w:ascii="GHEA Grapalat" w:hAnsi="GHEA Grapalat"/>
          <w:sz w:val="22"/>
          <w:szCs w:val="22"/>
          <w:lang w:val="en-US"/>
        </w:rPr>
        <w:t xml:space="preserve"> դեմ վերաքննիչ և վճռաբեկ բողոքներ ներկայացնելիս` «Պետական տուրքի մասին» ՀՀ օրենքով սահմանված վճարումները կազմել են 58 հազ. դրամ (100%):</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cs="GHEA Grapalat"/>
          <w:sz w:val="22"/>
          <w:szCs w:val="22"/>
          <w:lang w:val="en-US"/>
        </w:rPr>
        <w:t>Ա</w:t>
      </w:r>
      <w:r w:rsidRPr="00AC0572">
        <w:rPr>
          <w:rFonts w:ascii="GHEA Grapalat" w:hAnsi="GHEA Grapalat" w:cs="GHEA Grapalat"/>
          <w:sz w:val="22"/>
          <w:szCs w:val="22"/>
        </w:rPr>
        <w:t>րտասահմանյան</w:t>
      </w:r>
      <w:r w:rsidRPr="00AC0572">
        <w:rPr>
          <w:rFonts w:ascii="GHEA Grapalat" w:hAnsi="GHEA Grapalat"/>
          <w:sz w:val="22"/>
          <w:szCs w:val="22"/>
        </w:rPr>
        <w:t xml:space="preserve"> պաշտոնական գործուղումների</w:t>
      </w:r>
      <w:r w:rsidRPr="00AC0572">
        <w:rPr>
          <w:rFonts w:ascii="GHEA Grapalat" w:hAnsi="GHEA Grapalat"/>
          <w:sz w:val="22"/>
          <w:szCs w:val="22"/>
          <w:lang w:val="en-US"/>
        </w:rPr>
        <w:t xml:space="preserve"> համար հատկացված միջոցներն ամբողջությամբ օգտագործվել են՝ կազմելով 5.7</w:t>
      </w:r>
      <w:r w:rsidRPr="00AC0572">
        <w:rPr>
          <w:rFonts w:ascii="GHEA Grapalat" w:hAnsi="GHEA Grapalat"/>
          <w:sz w:val="22"/>
          <w:szCs w:val="22"/>
        </w:rPr>
        <w:t xml:space="preserve"> մլն դրամ</w:t>
      </w:r>
      <w:r w:rsidRPr="00AC0572">
        <w:rPr>
          <w:rFonts w:ascii="GHEA Grapalat" w:hAnsi="GHEA Grapalat"/>
          <w:sz w:val="22"/>
          <w:szCs w:val="22"/>
          <w:lang w:val="en-US"/>
        </w:rPr>
        <w:t>:</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ԱՄՆ ՄԶԳ աջակցությամբ իրականացվող «Աջակցություն օրենսդրության զարգացման և իրավական </w:t>
      </w:r>
      <w:r w:rsidRPr="00AC0572">
        <w:rPr>
          <w:rFonts w:ascii="GHEA Grapalat" w:hAnsi="GHEA Grapalat" w:cs="GHEA Grapalat"/>
          <w:sz w:val="22"/>
          <w:szCs w:val="22"/>
          <w:lang w:val="en-US"/>
        </w:rPr>
        <w:t>հետազոտությունների</w:t>
      </w:r>
      <w:r w:rsidRPr="00AC0572">
        <w:rPr>
          <w:rFonts w:ascii="GHEA Grapalat" w:hAnsi="GHEA Grapalat"/>
          <w:sz w:val="22"/>
          <w:szCs w:val="22"/>
          <w:lang w:val="en-US"/>
        </w:rPr>
        <w:t xml:space="preserve"> կենտրոնի գործունեությանը» դրամաշնորհային ծրագրի շրջանակներում օգտագործվել է նախատեսված միջոցների 89.2%-ը՝ 52.9 մլն դրամ, որը պայմանավորված է կորոնավիրուսի համավարակի և ռազմական դրության պայմաններում նախատեսված քննարկումների մի մասն առցանց եղանակով կազմակերպելու հանգամանքով: Նախորդ տարվա համեմատ միջոցառման ծախսերն աճել են 48.7%-ով կամ 17.3 մլն դրամով՝ պայմանավորված 2019 թվականի սեպտեմբերին լրացուցիչ համաձայնագրի կնքմամբ, որի արդյունքում ներգրավվել են լրացուցիչ փորձագետներ, և օրենքների նախագծերի վերաբերյալ կազմակերպվել են հանրային քննարկումներ:</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rPr>
        <w:lastRenderedPageBreak/>
        <w:t>ՀՀ արդարադատության նախարարության կարողությունների զարգացման և տեխնիկական հագեցվածության ապահովման</w:t>
      </w:r>
      <w:r w:rsidRPr="00AC0572">
        <w:rPr>
          <w:rFonts w:ascii="GHEA Grapalat" w:hAnsi="GHEA Grapalat"/>
          <w:sz w:val="22"/>
          <w:szCs w:val="22"/>
          <w:lang w:val="en-US"/>
        </w:rPr>
        <w:t xml:space="preserve"> ծախսերն իրականացվել են 99.9</w:t>
      </w:r>
      <w:r w:rsidRPr="00AC0572">
        <w:rPr>
          <w:rFonts w:ascii="GHEA Grapalat" w:hAnsi="GHEA Grapalat"/>
          <w:sz w:val="22"/>
          <w:szCs w:val="22"/>
        </w:rPr>
        <w:t>%</w:t>
      </w:r>
      <w:r w:rsidRPr="00AC0572">
        <w:rPr>
          <w:rFonts w:ascii="GHEA Grapalat" w:hAnsi="GHEA Grapalat"/>
          <w:sz w:val="22"/>
          <w:szCs w:val="22"/>
          <w:lang w:val="en-US"/>
        </w:rPr>
        <w:t>-ով՝ կազմելով</w:t>
      </w:r>
      <w:r w:rsidRPr="00AC0572">
        <w:rPr>
          <w:rFonts w:ascii="GHEA Grapalat" w:hAnsi="GHEA Grapalat"/>
          <w:sz w:val="22"/>
          <w:szCs w:val="22"/>
        </w:rPr>
        <w:t xml:space="preserve"> </w:t>
      </w:r>
      <w:r w:rsidRPr="00AC0572">
        <w:rPr>
          <w:rFonts w:ascii="GHEA Grapalat" w:hAnsi="GHEA Grapalat"/>
          <w:sz w:val="22"/>
          <w:szCs w:val="22"/>
          <w:lang w:val="en-US"/>
        </w:rPr>
        <w:t>13.7</w:t>
      </w:r>
      <w:r w:rsidRPr="00AC0572">
        <w:rPr>
          <w:rFonts w:ascii="GHEA Grapalat" w:hAnsi="GHEA Grapalat"/>
          <w:sz w:val="22"/>
          <w:szCs w:val="22"/>
        </w:rPr>
        <w:t xml:space="preserve"> մլն դրամ: </w:t>
      </w:r>
      <w:r w:rsidRPr="00AC0572">
        <w:rPr>
          <w:rFonts w:ascii="GHEA Grapalat" w:hAnsi="GHEA Grapalat" w:cs="Times Armenian"/>
          <w:sz w:val="22"/>
          <w:szCs w:val="22"/>
        </w:rPr>
        <w:t xml:space="preserve">2019 թվականի համեմատ դրանք նվազել են </w:t>
      </w:r>
      <w:r w:rsidRPr="00AC0572">
        <w:rPr>
          <w:rFonts w:ascii="GHEA Grapalat" w:hAnsi="GHEA Grapalat" w:cs="Times Armenian"/>
          <w:sz w:val="22"/>
          <w:szCs w:val="22"/>
          <w:lang w:val="en-US"/>
        </w:rPr>
        <w:t>24.5</w:t>
      </w:r>
      <w:r w:rsidRPr="00AC0572">
        <w:rPr>
          <w:rFonts w:ascii="GHEA Grapalat" w:hAnsi="GHEA Grapalat" w:cs="Times Armenian"/>
          <w:sz w:val="22"/>
          <w:szCs w:val="22"/>
        </w:rPr>
        <w:t>%-ով</w:t>
      </w:r>
      <w:r w:rsidRPr="00AC0572">
        <w:rPr>
          <w:rFonts w:ascii="GHEA Grapalat" w:hAnsi="GHEA Grapalat" w:cs="Times Armenian"/>
          <w:sz w:val="22"/>
          <w:szCs w:val="22"/>
          <w:lang w:val="en-US"/>
        </w:rPr>
        <w:t xml:space="preserve"> կամ 4.5 մլն դրամով՝ պայմանավորված ռ</w:t>
      </w:r>
      <w:r w:rsidRPr="00AC0572">
        <w:rPr>
          <w:rFonts w:ascii="GHEA Grapalat" w:hAnsi="GHEA Grapalat" w:cs="Times Armenian"/>
          <w:sz w:val="22"/>
          <w:szCs w:val="22"/>
        </w:rPr>
        <w:t xml:space="preserve">ազմական դրության </w:t>
      </w:r>
      <w:r w:rsidRPr="00AC0572">
        <w:rPr>
          <w:rFonts w:ascii="GHEA Grapalat" w:hAnsi="GHEA Grapalat" w:cs="Times Armenian"/>
          <w:sz w:val="22"/>
          <w:szCs w:val="22"/>
          <w:lang w:val="en-US"/>
        </w:rPr>
        <w:t>հետևանքով գրասենյակային գույքի և վարչական սարքավորումների ձեռքբերման ծավալների կրճատմամբ</w:t>
      </w:r>
      <w:r w:rsidRPr="00AC0572">
        <w:rPr>
          <w:rFonts w:ascii="GHEA Grapalat" w:hAnsi="GHEA Grapalat" w:cs="Times Armenian"/>
          <w:sz w:val="22"/>
          <w:szCs w:val="22"/>
        </w:rPr>
        <w:t>:</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i/>
          <w:sz w:val="22"/>
          <w:szCs w:val="22"/>
        </w:rPr>
        <w:t>Դատական և հանրային պաշտպանության</w:t>
      </w:r>
      <w:r w:rsidRPr="00AC0572">
        <w:rPr>
          <w:rFonts w:ascii="GHEA Grapalat" w:hAnsi="GHEA Grapalat"/>
          <w:sz w:val="22"/>
          <w:szCs w:val="22"/>
        </w:rPr>
        <w:t xml:space="preserve"> ծրագրի ծախսեր</w:t>
      </w:r>
      <w:r w:rsidRPr="00AC0572">
        <w:rPr>
          <w:rFonts w:ascii="GHEA Grapalat" w:hAnsi="GHEA Grapalat"/>
          <w:sz w:val="22"/>
          <w:szCs w:val="22"/>
          <w:lang w:val="en-US"/>
        </w:rPr>
        <w:t>ը</w:t>
      </w:r>
      <w:r w:rsidRPr="00AC0572">
        <w:rPr>
          <w:rFonts w:ascii="GHEA Grapalat" w:hAnsi="GHEA Grapalat"/>
          <w:sz w:val="22"/>
          <w:szCs w:val="22"/>
        </w:rPr>
        <w:t xml:space="preserve"> </w:t>
      </w:r>
      <w:r w:rsidRPr="00AC0572">
        <w:rPr>
          <w:rFonts w:ascii="GHEA Grapalat" w:hAnsi="GHEA Grapalat"/>
          <w:sz w:val="22"/>
          <w:szCs w:val="22"/>
          <w:lang w:val="en-US"/>
        </w:rPr>
        <w:t xml:space="preserve">2020 թվականին </w:t>
      </w:r>
      <w:r w:rsidRPr="00AC0572">
        <w:rPr>
          <w:rFonts w:ascii="GHEA Grapalat" w:hAnsi="GHEA Grapalat"/>
          <w:sz w:val="22"/>
          <w:szCs w:val="22"/>
        </w:rPr>
        <w:t xml:space="preserve">կազմել են </w:t>
      </w:r>
      <w:r w:rsidRPr="00AC0572">
        <w:rPr>
          <w:rFonts w:ascii="GHEA Grapalat" w:hAnsi="GHEA Grapalat"/>
          <w:sz w:val="22"/>
          <w:szCs w:val="22"/>
          <w:lang w:val="en-US"/>
        </w:rPr>
        <w:t>763.4</w:t>
      </w:r>
      <w:r w:rsidRPr="00AC0572">
        <w:rPr>
          <w:rFonts w:ascii="GHEA Grapalat" w:hAnsi="GHEA Grapalat"/>
          <w:sz w:val="22"/>
          <w:szCs w:val="22"/>
        </w:rPr>
        <w:t xml:space="preserve"> մլ</w:t>
      </w:r>
      <w:r w:rsidRPr="00AC0572">
        <w:rPr>
          <w:rFonts w:ascii="GHEA Grapalat" w:hAnsi="GHEA Grapalat"/>
          <w:sz w:val="22"/>
          <w:szCs w:val="22"/>
          <w:lang w:val="en-US"/>
        </w:rPr>
        <w:t>ն</w:t>
      </w:r>
      <w:r w:rsidRPr="00AC0572">
        <w:rPr>
          <w:rFonts w:ascii="GHEA Grapalat" w:hAnsi="GHEA Grapalat"/>
          <w:sz w:val="22"/>
          <w:szCs w:val="22"/>
        </w:rPr>
        <w:t xml:space="preserve"> դրա</w:t>
      </w:r>
      <w:r w:rsidRPr="00AC0572">
        <w:rPr>
          <w:rFonts w:ascii="GHEA Grapalat" w:hAnsi="GHEA Grapalat"/>
          <w:sz w:val="22"/>
          <w:szCs w:val="22"/>
          <w:lang w:val="en-US"/>
        </w:rPr>
        <w:t xml:space="preserve">մ՝ ապահովելով </w:t>
      </w:r>
      <w:r w:rsidRPr="00AC0572">
        <w:rPr>
          <w:rFonts w:ascii="GHEA Grapalat" w:hAnsi="GHEA Grapalat"/>
          <w:sz w:val="22"/>
          <w:szCs w:val="22"/>
        </w:rPr>
        <w:t>9</w:t>
      </w:r>
      <w:r w:rsidRPr="00AC0572">
        <w:rPr>
          <w:rFonts w:ascii="GHEA Grapalat" w:hAnsi="GHEA Grapalat"/>
          <w:sz w:val="22"/>
          <w:szCs w:val="22"/>
          <w:lang w:val="en-US"/>
        </w:rPr>
        <w:t>3.4</w:t>
      </w:r>
      <w:r w:rsidRPr="00AC0572">
        <w:rPr>
          <w:rFonts w:ascii="GHEA Grapalat" w:hAnsi="GHEA Grapalat"/>
          <w:sz w:val="22"/>
          <w:szCs w:val="22"/>
        </w:rPr>
        <w:t>%</w:t>
      </w:r>
      <w:r w:rsidRPr="00AC0572">
        <w:rPr>
          <w:rFonts w:ascii="GHEA Grapalat" w:hAnsi="GHEA Grapalat"/>
          <w:sz w:val="22"/>
          <w:szCs w:val="22"/>
          <w:lang w:val="en-US"/>
        </w:rPr>
        <w:t xml:space="preserve"> կատարողական</w:t>
      </w:r>
      <w:r w:rsidRPr="00AC0572">
        <w:rPr>
          <w:rFonts w:ascii="GHEA Grapalat" w:hAnsi="GHEA Grapalat"/>
          <w:sz w:val="22"/>
          <w:szCs w:val="22"/>
        </w:rPr>
        <w:t xml:space="preserve">: </w:t>
      </w:r>
      <w:r w:rsidRPr="00AC0572">
        <w:rPr>
          <w:rFonts w:ascii="GHEA Grapalat" w:hAnsi="GHEA Grapalat"/>
          <w:sz w:val="22"/>
          <w:szCs w:val="22"/>
          <w:lang w:val="en-US"/>
        </w:rPr>
        <w:t>Շեղում</w:t>
      </w:r>
      <w:r w:rsidRPr="00AC0572">
        <w:rPr>
          <w:rFonts w:ascii="GHEA Grapalat" w:hAnsi="GHEA Grapalat"/>
          <w:sz w:val="22"/>
          <w:szCs w:val="22"/>
        </w:rPr>
        <w:t xml:space="preserve">ը հիմնականում պայմանավորված է 2008 թվականի մարտի 1-2-ը Երևան </w:t>
      </w:r>
      <w:r w:rsidRPr="00AC0572">
        <w:rPr>
          <w:rFonts w:ascii="GHEA Grapalat" w:hAnsi="GHEA Grapalat" w:cs="GHEA Grapalat"/>
          <w:sz w:val="22"/>
          <w:szCs w:val="22"/>
          <w:lang w:val="en-US"/>
        </w:rPr>
        <w:t>քաղաքում</w:t>
      </w:r>
      <w:r w:rsidRPr="00AC0572">
        <w:rPr>
          <w:rFonts w:ascii="GHEA Grapalat" w:hAnsi="GHEA Grapalat"/>
          <w:sz w:val="22"/>
          <w:szCs w:val="22"/>
        </w:rPr>
        <w:t xml:space="preserve"> տեղի ունեցած իրադարձությունների ժամանակ տուժած անձանց աջակցության </w:t>
      </w:r>
      <w:r w:rsidRPr="00AC0572">
        <w:rPr>
          <w:rFonts w:ascii="GHEA Grapalat" w:hAnsi="GHEA Grapalat"/>
          <w:sz w:val="22"/>
          <w:szCs w:val="22"/>
          <w:lang w:val="en-US"/>
        </w:rPr>
        <w:t>ծախսերի կատարողականով, որը կազմել է</w:t>
      </w:r>
      <w:r w:rsidRPr="00AC0572">
        <w:rPr>
          <w:rFonts w:ascii="GHEA Grapalat" w:hAnsi="GHEA Grapalat"/>
          <w:sz w:val="22"/>
          <w:szCs w:val="22"/>
        </w:rPr>
        <w:t xml:space="preserve"> </w:t>
      </w:r>
      <w:r w:rsidRPr="00AC0572">
        <w:rPr>
          <w:rFonts w:ascii="GHEA Grapalat" w:hAnsi="GHEA Grapalat"/>
          <w:sz w:val="22"/>
          <w:szCs w:val="22"/>
          <w:lang w:val="en-US"/>
        </w:rPr>
        <w:t>65.4</w:t>
      </w:r>
      <w:r w:rsidRPr="00AC0572">
        <w:rPr>
          <w:rFonts w:ascii="GHEA Grapalat" w:hAnsi="GHEA Grapalat"/>
          <w:sz w:val="22"/>
          <w:szCs w:val="22"/>
        </w:rPr>
        <w:t>%</w:t>
      </w:r>
      <w:r w:rsidRPr="00AC0572">
        <w:rPr>
          <w:rFonts w:ascii="GHEA Grapalat" w:hAnsi="GHEA Grapalat"/>
          <w:sz w:val="22"/>
          <w:szCs w:val="22"/>
          <w:lang w:val="en-US"/>
        </w:rPr>
        <w:t xml:space="preserve"> կամ 85</w:t>
      </w:r>
      <w:r w:rsidRPr="00AC0572">
        <w:rPr>
          <w:rFonts w:ascii="GHEA Grapalat" w:hAnsi="GHEA Grapalat"/>
          <w:sz w:val="22"/>
          <w:szCs w:val="22"/>
        </w:rPr>
        <w:t xml:space="preserve"> մլն դրամ</w:t>
      </w:r>
      <w:r w:rsidRPr="00AC0572">
        <w:rPr>
          <w:rFonts w:ascii="GHEA Grapalat" w:hAnsi="GHEA Grapalat"/>
          <w:sz w:val="22"/>
          <w:szCs w:val="22"/>
          <w:lang w:val="en-US"/>
        </w:rPr>
        <w:t xml:space="preserve">՝ </w:t>
      </w:r>
      <w:r w:rsidRPr="00AC0572">
        <w:rPr>
          <w:rFonts w:ascii="GHEA Grapalat" w:hAnsi="GHEA Grapalat"/>
          <w:sz w:val="22"/>
          <w:szCs w:val="22"/>
        </w:rPr>
        <w:t xml:space="preserve">պայմանավորված </w:t>
      </w:r>
      <w:r w:rsidRPr="00AC0572">
        <w:rPr>
          <w:rFonts w:ascii="GHEA Grapalat" w:hAnsi="GHEA Grapalat" w:cs="Times Armenian"/>
          <w:sz w:val="22"/>
          <w:szCs w:val="22"/>
        </w:rPr>
        <w:t>շահառուների փաստացի թվով</w:t>
      </w:r>
      <w:r w:rsidRPr="00AC0572">
        <w:rPr>
          <w:rFonts w:ascii="GHEA Grapalat" w:hAnsi="GHEA Grapalat"/>
          <w:sz w:val="22"/>
          <w:szCs w:val="22"/>
        </w:rPr>
        <w:t xml:space="preserve">: Միջոցառման շրջանակներում միանվագ դրամական աջակցություն է տրամադրվել </w:t>
      </w:r>
      <w:r w:rsidRPr="00AC0572">
        <w:rPr>
          <w:rFonts w:ascii="GHEA Grapalat" w:hAnsi="GHEA Grapalat"/>
          <w:sz w:val="22"/>
          <w:szCs w:val="22"/>
          <w:lang w:val="en-US"/>
        </w:rPr>
        <w:t>ա</w:t>
      </w:r>
      <w:r w:rsidRPr="00AC0572">
        <w:rPr>
          <w:rFonts w:ascii="GHEA Grapalat" w:hAnsi="GHEA Grapalat"/>
          <w:sz w:val="22"/>
          <w:szCs w:val="22"/>
        </w:rPr>
        <w:t>ռողջությանը ծանր վնաս հասցված</w:t>
      </w:r>
      <w:r w:rsidRPr="00AC0572">
        <w:rPr>
          <w:rFonts w:ascii="GHEA Grapalat" w:hAnsi="GHEA Grapalat"/>
          <w:sz w:val="22"/>
          <w:szCs w:val="22"/>
          <w:lang w:val="en-US"/>
        </w:rPr>
        <w:t xml:space="preserve"> 3</w:t>
      </w:r>
      <w:r w:rsidRPr="00AC0572">
        <w:rPr>
          <w:rFonts w:ascii="GHEA Grapalat" w:hAnsi="GHEA Grapalat"/>
          <w:sz w:val="22"/>
          <w:szCs w:val="22"/>
        </w:rPr>
        <w:t xml:space="preserve"> անձանց</w:t>
      </w:r>
      <w:r w:rsidRPr="00AC0572">
        <w:rPr>
          <w:rFonts w:ascii="GHEA Grapalat" w:hAnsi="GHEA Grapalat"/>
          <w:sz w:val="22"/>
          <w:szCs w:val="22"/>
          <w:lang w:val="en-US"/>
        </w:rPr>
        <w:t xml:space="preserve"> և առողջությանը միջին ծանրության վնաս հասցված 14 անձանց՝ նախատեսված համապատասխանաբար 4 անձի և 14 անձի դիմաց</w:t>
      </w:r>
      <w:r w:rsidRPr="00AC0572">
        <w:rPr>
          <w:rFonts w:ascii="GHEA Grapalat" w:hAnsi="GHEA Grapalat"/>
          <w:sz w:val="22"/>
          <w:szCs w:val="22"/>
        </w:rPr>
        <w:t>:</w:t>
      </w:r>
      <w:r w:rsidRPr="00AC0572">
        <w:rPr>
          <w:rFonts w:ascii="GHEA Grapalat" w:hAnsi="GHEA Grapalat"/>
          <w:sz w:val="22"/>
          <w:szCs w:val="22"/>
          <w:lang w:val="en-US"/>
        </w:rPr>
        <w:t xml:space="preserve"> Նախորդ տարվա համադրելի ցուցանիշի համեմատ Դատական և հանրային պաշտպանության ծրագրի ծախսերը նվազել են 40.9%-ով կամ 528.7 մլն դրամով՝ հիմնականում պայմանավորված </w:t>
      </w:r>
      <w:r w:rsidRPr="00AC0572">
        <w:rPr>
          <w:rFonts w:ascii="GHEA Grapalat" w:hAnsi="GHEA Grapalat"/>
          <w:sz w:val="22"/>
          <w:szCs w:val="22"/>
        </w:rPr>
        <w:t xml:space="preserve">2008 թվականի մարտի 1-2-ը Երևան </w:t>
      </w:r>
      <w:r w:rsidRPr="00AC0572">
        <w:rPr>
          <w:rFonts w:ascii="GHEA Grapalat" w:hAnsi="GHEA Grapalat" w:cs="GHEA Grapalat"/>
          <w:sz w:val="22"/>
          <w:szCs w:val="22"/>
          <w:lang w:val="en-US"/>
        </w:rPr>
        <w:t>քաղաքում</w:t>
      </w:r>
      <w:r w:rsidRPr="00AC0572">
        <w:rPr>
          <w:rFonts w:ascii="GHEA Grapalat" w:hAnsi="GHEA Grapalat"/>
          <w:sz w:val="22"/>
          <w:szCs w:val="22"/>
        </w:rPr>
        <w:t xml:space="preserve"> տեղի ունեցած իրադարձությունների ժամանակ տուժած անձանց աջակցության </w:t>
      </w:r>
      <w:r w:rsidRPr="00AC0572">
        <w:rPr>
          <w:rFonts w:ascii="GHEA Grapalat" w:hAnsi="GHEA Grapalat"/>
          <w:sz w:val="22"/>
          <w:szCs w:val="22"/>
          <w:lang w:val="en-US"/>
        </w:rPr>
        <w:t>ծախսերի նվազմամբ:</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lang w:val="en-US"/>
        </w:rPr>
        <w:t xml:space="preserve">Հաշվետու տարում </w:t>
      </w:r>
      <w:r w:rsidRPr="00AC0572">
        <w:rPr>
          <w:rFonts w:ascii="GHEA Grapalat" w:hAnsi="GHEA Grapalat"/>
          <w:sz w:val="22"/>
          <w:szCs w:val="22"/>
        </w:rPr>
        <w:t xml:space="preserve">417.5 մլն դրամ է հատկացվել հանրային պաշտպանության ծառայություններին, որն ամբողջությամբ օգտագործվել է: Միջոցառման նպատակն է հանրային պաշտպանի գրասենյակի զարգացման և գործառույթների արդյունավետ իրականացման պայմանների շարունակական բարելավումը` «Փաստաբանության մասին» ՀՀ օրենքով սահմանված կարգով և հաշվարկով տրամադրվող դրամական միջոցների շրջանակներում։ «Փաստաբանության մասին» ՀՀ օրենքի 45-րդ հոդվածի 7-րդ պարբերության համաձայն՝ հանրային պաշտպանների գործունեության հետ կապված ծախսերը փոխհատուցվում են պետական բյուջեից, որոնք ներառում են հանրային պաշտպանների պաշտոնային դրույքաչափը և հանրային պաշտպանների գործունեության ապահովման հետ կապված այլ ծախսեր։ </w:t>
      </w:r>
      <w:r w:rsidRPr="00AC0572">
        <w:rPr>
          <w:rFonts w:ascii="GHEA Grapalat" w:hAnsi="GHEA Grapalat"/>
          <w:sz w:val="22"/>
          <w:szCs w:val="22"/>
          <w:lang w:val="en-US"/>
        </w:rPr>
        <w:t>2020 թվականին վ</w:t>
      </w:r>
      <w:r w:rsidRPr="00AC0572">
        <w:rPr>
          <w:rFonts w:ascii="GHEA Grapalat" w:hAnsi="GHEA Grapalat"/>
          <w:sz w:val="22"/>
          <w:szCs w:val="22"/>
        </w:rPr>
        <w:t>արույթ ընդունված քրեական գործերի թիվը նախատեսված 7</w:t>
      </w:r>
      <w:r w:rsidRPr="00AC0572">
        <w:rPr>
          <w:rFonts w:ascii="GHEA Grapalat" w:hAnsi="GHEA Grapalat"/>
          <w:sz w:val="22"/>
          <w:szCs w:val="22"/>
          <w:lang w:val="en-US"/>
        </w:rPr>
        <w:t>938</w:t>
      </w:r>
      <w:r w:rsidRPr="00AC0572">
        <w:rPr>
          <w:rFonts w:ascii="GHEA Grapalat" w:hAnsi="GHEA Grapalat"/>
          <w:sz w:val="22"/>
          <w:szCs w:val="22"/>
        </w:rPr>
        <w:t>-ի փոխարեն կազմել է 7</w:t>
      </w:r>
      <w:r w:rsidRPr="00AC0572">
        <w:rPr>
          <w:rFonts w:ascii="GHEA Grapalat" w:hAnsi="GHEA Grapalat"/>
          <w:sz w:val="22"/>
          <w:szCs w:val="22"/>
          <w:lang w:val="en-US"/>
        </w:rPr>
        <w:t>361</w:t>
      </w:r>
      <w:r w:rsidRPr="00AC0572">
        <w:rPr>
          <w:rFonts w:ascii="GHEA Grapalat" w:hAnsi="GHEA Grapalat"/>
          <w:sz w:val="22"/>
          <w:szCs w:val="22"/>
        </w:rPr>
        <w:t xml:space="preserve">, քաղաքացիական գործերի թիվը` նախատեսված </w:t>
      </w:r>
      <w:r w:rsidRPr="00AC0572">
        <w:rPr>
          <w:rFonts w:ascii="GHEA Grapalat" w:hAnsi="GHEA Grapalat"/>
          <w:sz w:val="22"/>
          <w:szCs w:val="22"/>
          <w:lang w:val="en-US"/>
        </w:rPr>
        <w:t>12043</w:t>
      </w:r>
      <w:r w:rsidRPr="00AC0572">
        <w:rPr>
          <w:rFonts w:ascii="GHEA Grapalat" w:hAnsi="GHEA Grapalat"/>
          <w:sz w:val="22"/>
          <w:szCs w:val="22"/>
        </w:rPr>
        <w:t xml:space="preserve">-ի փոխարեն` </w:t>
      </w:r>
      <w:r w:rsidRPr="00AC0572">
        <w:rPr>
          <w:rFonts w:ascii="GHEA Grapalat" w:hAnsi="GHEA Grapalat"/>
          <w:sz w:val="22"/>
          <w:szCs w:val="22"/>
          <w:lang w:val="en-US"/>
        </w:rPr>
        <w:t>7926</w:t>
      </w:r>
      <w:r w:rsidRPr="00AC0572">
        <w:rPr>
          <w:rFonts w:ascii="GHEA Grapalat" w:hAnsi="GHEA Grapalat"/>
          <w:sz w:val="22"/>
          <w:szCs w:val="22"/>
        </w:rPr>
        <w:t xml:space="preserve">: Տարբերությունը պայմանավորված է քրեական վարույթ իրականացնող մարմիններից կանխատեսվածից պակաս ստացված որոշումների քանակով, </w:t>
      </w:r>
      <w:r w:rsidRPr="00AC0572">
        <w:rPr>
          <w:rFonts w:ascii="GHEA Grapalat" w:hAnsi="GHEA Grapalat"/>
          <w:sz w:val="22"/>
          <w:szCs w:val="22"/>
          <w:lang w:val="en-US"/>
        </w:rPr>
        <w:t xml:space="preserve">ինչպես նաև կորոնավիրուսային համավարակի հետևանքով քաղաքացիների ազատ տեղաշարժի և այլ սահմանափակումներով ու ռազմական դրությամբ: </w:t>
      </w:r>
      <w:r w:rsidRPr="00AC0572">
        <w:rPr>
          <w:rFonts w:ascii="GHEA Grapalat" w:hAnsi="GHEA Grapalat" w:cs="Sylfaen"/>
          <w:sz w:val="22"/>
          <w:szCs w:val="22"/>
        </w:rPr>
        <w:t>Նախորդ տարվա համեմատ տվյալ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w:t>
      </w:r>
      <w:r w:rsidRPr="00AC0572">
        <w:rPr>
          <w:rFonts w:ascii="GHEA Grapalat" w:hAnsi="GHEA Grapalat" w:cs="Sylfaen"/>
          <w:sz w:val="22"/>
          <w:szCs w:val="22"/>
          <w:lang w:val="en-US"/>
        </w:rPr>
        <w:t>10.7</w:t>
      </w:r>
      <w:r w:rsidRPr="00AC0572">
        <w:rPr>
          <w:rFonts w:ascii="GHEA Grapalat" w:hAnsi="GHEA Grapalat" w:cs="Sylfaen"/>
          <w:sz w:val="22"/>
          <w:szCs w:val="22"/>
        </w:rPr>
        <w:t>%-ով</w:t>
      </w:r>
      <w:r w:rsidRPr="00AC0572">
        <w:rPr>
          <w:rFonts w:ascii="GHEA Grapalat" w:hAnsi="GHEA Grapalat" w:cs="Sylfaen"/>
          <w:sz w:val="22"/>
          <w:szCs w:val="22"/>
          <w:lang w:val="en-US"/>
        </w:rPr>
        <w:t xml:space="preserve"> կամ 40.2 մլն դրամով</w:t>
      </w:r>
      <w:r w:rsidRPr="00AC0572">
        <w:rPr>
          <w:rFonts w:ascii="GHEA Grapalat" w:hAnsi="GHEA Grapalat" w:cs="Sylfaen"/>
          <w:sz w:val="22"/>
          <w:szCs w:val="22"/>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rPr>
        <w:t xml:space="preserve"> 2020 թվականին հանրային պաշտպանների թվի ավելացմա</w:t>
      </w:r>
      <w:r w:rsidRPr="00AC0572">
        <w:rPr>
          <w:rFonts w:ascii="GHEA Grapalat" w:hAnsi="GHEA Grapalat"/>
          <w:sz w:val="22"/>
          <w:szCs w:val="22"/>
          <w:lang w:val="en-US"/>
        </w:rPr>
        <w:t>մբ</w:t>
      </w:r>
      <w:r w:rsidRPr="00AC0572">
        <w:rPr>
          <w:rFonts w:ascii="GHEA Grapalat" w:hAnsi="GHEA Grapalat"/>
          <w:sz w:val="22"/>
          <w:szCs w:val="22"/>
        </w:rPr>
        <w:t>։</w:t>
      </w:r>
    </w:p>
    <w:p w:rsidR="00B704A6" w:rsidRPr="00AC0572" w:rsidRDefault="00B704A6" w:rsidP="00B201BD">
      <w:pPr>
        <w:tabs>
          <w:tab w:val="left" w:pos="5040"/>
        </w:tabs>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lastRenderedPageBreak/>
        <w:t>Սնանկության գործերով կառավարչական ծառայությունների ձեռքբերման շրջանակներում անվճարունակության գործերով կառավարիչներին իրենց մատուցած ծառայությունների դիմաց օրենսդրությամբ նախատեսված օժանդակության և փոխհատուցումների նպատակով 20</w:t>
      </w:r>
      <w:r w:rsidRPr="00AC0572">
        <w:rPr>
          <w:rFonts w:ascii="GHEA Grapalat" w:hAnsi="GHEA Grapalat"/>
          <w:sz w:val="22"/>
          <w:szCs w:val="22"/>
          <w:lang w:val="en-US"/>
        </w:rPr>
        <w:t>20</w:t>
      </w:r>
      <w:r w:rsidRPr="00AC0572">
        <w:rPr>
          <w:rFonts w:ascii="GHEA Grapalat" w:hAnsi="GHEA Grapalat"/>
          <w:sz w:val="22"/>
          <w:szCs w:val="22"/>
        </w:rPr>
        <w:t xml:space="preserve"> թվականի պետական բյուջեից տրամադրվել է 2</w:t>
      </w:r>
      <w:r w:rsidRPr="00AC0572">
        <w:rPr>
          <w:rFonts w:ascii="GHEA Grapalat" w:hAnsi="GHEA Grapalat"/>
          <w:sz w:val="22"/>
          <w:szCs w:val="22"/>
          <w:lang w:val="en-US"/>
        </w:rPr>
        <w:t>5.2</w:t>
      </w:r>
      <w:r w:rsidRPr="00AC0572">
        <w:rPr>
          <w:rFonts w:ascii="GHEA Grapalat" w:hAnsi="GHEA Grapalat"/>
          <w:sz w:val="22"/>
          <w:szCs w:val="22"/>
        </w:rPr>
        <w:t xml:space="preserve"> մլն դրամ</w:t>
      </w:r>
      <w:r w:rsidRPr="00AC0572">
        <w:rPr>
          <w:rFonts w:ascii="GHEA Grapalat" w:hAnsi="GHEA Grapalat"/>
          <w:sz w:val="22"/>
          <w:szCs w:val="22"/>
          <w:lang w:val="en-US"/>
        </w:rPr>
        <w:t xml:space="preserve"> կամ ծրագրված ցուցանիշի 74.1%-ը</w:t>
      </w:r>
      <w:r w:rsidRPr="00AC0572">
        <w:rPr>
          <w:rFonts w:ascii="GHEA Grapalat" w:hAnsi="GHEA Grapalat"/>
          <w:sz w:val="22"/>
          <w:szCs w:val="22"/>
        </w:rPr>
        <w:t>: Միջոցները տրամադրվել են 835 ավարտված գործի համար: Նախորդ տարվա համեմատ տվյալ ծախսերն աճել են 12.8%-ով կամ 2.9 մլն դրամով` պայմանավորված «Սնանկության մասին» օրենքի 30-րդ հոդվածի փոփոխությամբ, որի համաձայն</w:t>
      </w:r>
      <w:r w:rsidRPr="00AC0572">
        <w:rPr>
          <w:rFonts w:ascii="GHEA Grapalat" w:hAnsi="GHEA Grapalat"/>
          <w:sz w:val="22"/>
          <w:szCs w:val="22"/>
          <w:lang w:val="en-US"/>
        </w:rPr>
        <w:t>`</w:t>
      </w:r>
      <w:r w:rsidRPr="00AC0572">
        <w:rPr>
          <w:rFonts w:ascii="GHEA Grapalat" w:hAnsi="GHEA Grapalat"/>
          <w:sz w:val="22"/>
          <w:szCs w:val="22"/>
        </w:rPr>
        <w:t xml:space="preserve"> ավելացել է կառավարչին որպես փոխհատուցում տրվող գումարի չափը</w:t>
      </w:r>
      <w:r w:rsidRPr="00AC0572">
        <w:rPr>
          <w:rFonts w:ascii="GHEA Grapalat" w:hAnsi="GHEA Grapalat"/>
          <w:sz w:val="22"/>
          <w:szCs w:val="22"/>
          <w:lang w:val="en-US"/>
        </w:rPr>
        <w:t>՝</w:t>
      </w:r>
      <w:r w:rsidRPr="00AC0572">
        <w:rPr>
          <w:rFonts w:ascii="GHEA Grapalat" w:hAnsi="GHEA Grapalat"/>
          <w:sz w:val="22"/>
          <w:szCs w:val="22"/>
        </w:rPr>
        <w:t xml:space="preserve"> 30000</w:t>
      </w:r>
      <w:r w:rsidRPr="00AC0572">
        <w:rPr>
          <w:rFonts w:ascii="GHEA Grapalat" w:hAnsi="GHEA Grapalat"/>
          <w:sz w:val="22"/>
          <w:szCs w:val="22"/>
          <w:lang w:val="en-US"/>
        </w:rPr>
        <w:t xml:space="preserve"> </w:t>
      </w:r>
      <w:r w:rsidRPr="00AC0572">
        <w:rPr>
          <w:rFonts w:ascii="GHEA Grapalat" w:hAnsi="GHEA Grapalat"/>
          <w:sz w:val="22"/>
          <w:szCs w:val="22"/>
        </w:rPr>
        <w:t>դրամի փոխարեն</w:t>
      </w:r>
      <w:r w:rsidRPr="00AC0572">
        <w:rPr>
          <w:rFonts w:ascii="GHEA Grapalat" w:hAnsi="GHEA Grapalat"/>
          <w:sz w:val="22"/>
          <w:szCs w:val="22"/>
          <w:lang w:val="en-US"/>
        </w:rPr>
        <w:t xml:space="preserve"> սահմանվելով </w:t>
      </w:r>
      <w:r w:rsidRPr="00AC0572">
        <w:rPr>
          <w:rFonts w:ascii="GHEA Grapalat" w:hAnsi="GHEA Grapalat"/>
          <w:sz w:val="22"/>
          <w:szCs w:val="22"/>
        </w:rPr>
        <w:t>68000 դրամ:</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Փորձաքննությունների ծառայությունների համար նախատեսված 2</w:t>
      </w:r>
      <w:r w:rsidRPr="00AC0572">
        <w:rPr>
          <w:rFonts w:ascii="GHEA Grapalat" w:hAnsi="GHEA Grapalat"/>
          <w:sz w:val="22"/>
          <w:szCs w:val="22"/>
          <w:lang w:val="en-US"/>
        </w:rPr>
        <w:t>35.7</w:t>
      </w:r>
      <w:r w:rsidRPr="00AC0572">
        <w:rPr>
          <w:rFonts w:ascii="GHEA Grapalat" w:hAnsi="GHEA Grapalat"/>
          <w:sz w:val="22"/>
          <w:szCs w:val="22"/>
        </w:rPr>
        <w:t xml:space="preserve"> մլն դրամն ամբողջությամբ օգտագործվել է: Միջոցները տրամադրվում են քրեական հետապնդում, վարչական վարույթ իրականացնող </w:t>
      </w:r>
      <w:r w:rsidRPr="00AC0572">
        <w:rPr>
          <w:rFonts w:ascii="GHEA Grapalat" w:hAnsi="GHEA Grapalat" w:cs="GHEA Grapalat"/>
          <w:sz w:val="22"/>
          <w:szCs w:val="22"/>
          <w:lang w:val="en-US"/>
        </w:rPr>
        <w:t>մարմինների</w:t>
      </w:r>
      <w:r w:rsidRPr="00AC0572">
        <w:rPr>
          <w:rFonts w:ascii="GHEA Grapalat" w:hAnsi="GHEA Grapalat"/>
          <w:sz w:val="22"/>
          <w:szCs w:val="22"/>
        </w:rPr>
        <w:t xml:space="preserve"> կամ քրեական գործերով դատարանների որոշումների հիման վրա փորձագիտական հետազոտությունների իրականացման և դրա</w:t>
      </w:r>
      <w:r w:rsidRPr="00AC0572">
        <w:rPr>
          <w:rFonts w:ascii="GHEA Grapalat" w:hAnsi="GHEA Grapalat"/>
          <w:sz w:val="22"/>
          <w:szCs w:val="22"/>
          <w:lang w:val="en-US"/>
        </w:rPr>
        <w:t>նց</w:t>
      </w:r>
      <w:r w:rsidRPr="00AC0572">
        <w:rPr>
          <w:rFonts w:ascii="GHEA Grapalat" w:hAnsi="GHEA Grapalat"/>
          <w:sz w:val="22"/>
          <w:szCs w:val="22"/>
        </w:rPr>
        <w:t xml:space="preserve"> արդյունքում փորձագետի եզրակացությունների տրամադրման նպատակով: Միջոցառման շրջանակներում </w:t>
      </w:r>
      <w:r w:rsidRPr="00AC0572">
        <w:rPr>
          <w:rFonts w:ascii="GHEA Grapalat" w:hAnsi="GHEA Grapalat"/>
          <w:sz w:val="22"/>
          <w:szCs w:val="22"/>
          <w:lang w:val="en-US"/>
        </w:rPr>
        <w:t>2020</w:t>
      </w:r>
      <w:r w:rsidRPr="00AC0572">
        <w:rPr>
          <w:rFonts w:ascii="GHEA Grapalat" w:hAnsi="GHEA Grapalat"/>
          <w:sz w:val="22"/>
          <w:szCs w:val="22"/>
        </w:rPr>
        <w:t xml:space="preserve"> թվականին իրականացվել են </w:t>
      </w:r>
      <w:r w:rsidRPr="00AC0572">
        <w:rPr>
          <w:rFonts w:ascii="GHEA Grapalat" w:hAnsi="GHEA Grapalat"/>
          <w:sz w:val="22"/>
          <w:szCs w:val="22"/>
          <w:lang w:val="en-US"/>
        </w:rPr>
        <w:t xml:space="preserve">6773 </w:t>
      </w:r>
      <w:r w:rsidRPr="00AC0572">
        <w:rPr>
          <w:rFonts w:ascii="GHEA Grapalat" w:hAnsi="GHEA Grapalat"/>
          <w:sz w:val="22"/>
          <w:szCs w:val="22"/>
        </w:rPr>
        <w:t>փորձաքննություններ՝ նախատեսված</w:t>
      </w:r>
      <w:r w:rsidRPr="00AC0572">
        <w:rPr>
          <w:rFonts w:ascii="GHEA Grapalat" w:hAnsi="GHEA Grapalat"/>
          <w:sz w:val="22"/>
          <w:szCs w:val="22"/>
          <w:lang w:val="en-US"/>
        </w:rPr>
        <w:t xml:space="preserve"> 6664</w:t>
      </w:r>
      <w:r w:rsidRPr="00AC0572">
        <w:rPr>
          <w:rFonts w:ascii="GHEA Grapalat" w:hAnsi="GHEA Grapalat"/>
          <w:sz w:val="22"/>
          <w:szCs w:val="22"/>
        </w:rPr>
        <w:t>-ի</w:t>
      </w:r>
      <w:r w:rsidRPr="00AC0572">
        <w:rPr>
          <w:rFonts w:ascii="GHEA Grapalat" w:hAnsi="GHEA Grapalat"/>
          <w:sz w:val="22"/>
          <w:szCs w:val="22"/>
          <w:lang w:val="en-US"/>
        </w:rPr>
        <w:t xml:space="preserve"> և նախորդ տարվա 6806-ի</w:t>
      </w:r>
      <w:r w:rsidRPr="00AC0572">
        <w:rPr>
          <w:rFonts w:ascii="GHEA Grapalat" w:hAnsi="GHEA Grapalat"/>
          <w:sz w:val="22"/>
          <w:szCs w:val="22"/>
        </w:rPr>
        <w:t xml:space="preserve"> դիմաց:</w:t>
      </w:r>
      <w:r w:rsidRPr="00AC0572">
        <w:rPr>
          <w:rFonts w:ascii="GHEA Grapalat" w:hAnsi="GHEA Grapalat"/>
          <w:sz w:val="22"/>
          <w:szCs w:val="22"/>
          <w:lang w:val="en-US"/>
        </w:rPr>
        <w:t xml:space="preserve"> </w:t>
      </w:r>
      <w:r w:rsidRPr="00AC0572">
        <w:rPr>
          <w:rFonts w:ascii="GHEA Grapalat" w:hAnsi="GHEA Grapalat" w:cs="Sylfaen"/>
          <w:sz w:val="22"/>
          <w:szCs w:val="22"/>
        </w:rPr>
        <w:t>Նախորդ տարվա համեմատ տվյալ ծախսեր</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cs="Sylfaen"/>
          <w:sz w:val="22"/>
          <w:szCs w:val="22"/>
          <w:lang w:val="en-US"/>
        </w:rPr>
        <w:t>նվազ</w:t>
      </w:r>
      <w:r w:rsidRPr="00AC0572">
        <w:rPr>
          <w:rFonts w:ascii="GHEA Grapalat" w:hAnsi="GHEA Grapalat" w:cs="Sylfaen"/>
          <w:sz w:val="22"/>
          <w:szCs w:val="22"/>
        </w:rPr>
        <w:t xml:space="preserve">ել են </w:t>
      </w:r>
      <w:r w:rsidRPr="00AC0572">
        <w:rPr>
          <w:rFonts w:ascii="GHEA Grapalat" w:hAnsi="GHEA Grapalat" w:cs="Sylfaen"/>
          <w:sz w:val="22"/>
          <w:szCs w:val="22"/>
          <w:lang w:val="en-US"/>
        </w:rPr>
        <w:t>3.1</w:t>
      </w:r>
      <w:r w:rsidRPr="00AC0572">
        <w:rPr>
          <w:rFonts w:ascii="GHEA Grapalat" w:hAnsi="GHEA Grapalat" w:cs="Sylfaen"/>
          <w:sz w:val="22"/>
          <w:szCs w:val="22"/>
        </w:rPr>
        <w:t>%-ով</w:t>
      </w:r>
      <w:r w:rsidRPr="00AC0572">
        <w:rPr>
          <w:rFonts w:ascii="GHEA Grapalat" w:hAnsi="GHEA Grapalat" w:cs="Sylfaen"/>
          <w:sz w:val="22"/>
          <w:szCs w:val="22"/>
          <w:lang w:val="en-US"/>
        </w:rPr>
        <w:t>՝ պայմանավորված</w:t>
      </w:r>
      <w:r w:rsidRPr="00AC0572">
        <w:rPr>
          <w:rFonts w:ascii="GHEA Grapalat" w:hAnsi="GHEA Grapalat"/>
          <w:sz w:val="22"/>
          <w:szCs w:val="22"/>
          <w:lang w:val="en-US"/>
        </w:rPr>
        <w:t xml:space="preserve"> </w:t>
      </w:r>
      <w:r w:rsidRPr="00AC0572">
        <w:rPr>
          <w:rFonts w:ascii="GHEA Grapalat" w:hAnsi="GHEA Grapalat"/>
          <w:sz w:val="22"/>
          <w:szCs w:val="22"/>
        </w:rPr>
        <w:t>փորձաքննություններ</w:t>
      </w:r>
      <w:r w:rsidRPr="00AC0572">
        <w:rPr>
          <w:rFonts w:ascii="GHEA Grapalat" w:hAnsi="GHEA Grapalat"/>
          <w:sz w:val="22"/>
          <w:szCs w:val="22"/>
          <w:lang w:val="en-US"/>
        </w:rPr>
        <w:t>ի քանակի նվազմամբ:</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i/>
          <w:sz w:val="22"/>
          <w:szCs w:val="22"/>
        </w:rPr>
        <w:t>Քրեակատարողական ծառայությունների</w:t>
      </w:r>
      <w:r w:rsidRPr="00AC0572">
        <w:rPr>
          <w:rFonts w:ascii="GHEA Grapalat" w:hAnsi="GHEA Grapalat"/>
          <w:sz w:val="22"/>
          <w:szCs w:val="22"/>
        </w:rPr>
        <w:t xml:space="preserve"> ծրագրին </w:t>
      </w:r>
      <w:r w:rsidRPr="00AC0572">
        <w:rPr>
          <w:rFonts w:ascii="GHEA Grapalat" w:hAnsi="GHEA Grapalat"/>
          <w:sz w:val="22"/>
          <w:szCs w:val="22"/>
          <w:lang w:val="en-US"/>
        </w:rPr>
        <w:t>ՀՀ 2020 թվականի պետական բյուջեի մասին օրենքով հատկացվել էր 10.9 մլրդ դրամ, որը Կառավարության կողմից ավելացվել է շուրջ 1.2</w:t>
      </w:r>
      <w:r w:rsidRPr="00AC0572">
        <w:rPr>
          <w:rFonts w:ascii="Courier New" w:hAnsi="Courier New" w:cs="Courier New"/>
          <w:sz w:val="22"/>
          <w:szCs w:val="22"/>
          <w:lang w:val="en-US"/>
        </w:rPr>
        <w:t> </w:t>
      </w:r>
      <w:r w:rsidRPr="00AC0572">
        <w:rPr>
          <w:rFonts w:ascii="GHEA Grapalat" w:hAnsi="GHEA Grapalat"/>
          <w:sz w:val="22"/>
          <w:szCs w:val="22"/>
          <w:lang w:val="en-US"/>
        </w:rPr>
        <w:t xml:space="preserve">մլրդ դրամով՝ այն ուղղելով ՀՀ քրեակատարողական ծառայության առանձնահատուկ պայմանների համար տրվող հավելումներին: Արդյունքում ճշտված ծրագրային ցուցանիշը կազմել է 12 մլրդ դրամ, որի դիմաց փաստացի </w:t>
      </w:r>
      <w:r w:rsidRPr="00AC0572">
        <w:rPr>
          <w:rFonts w:ascii="GHEA Grapalat" w:hAnsi="GHEA Grapalat"/>
          <w:sz w:val="22"/>
          <w:szCs w:val="22"/>
        </w:rPr>
        <w:t>տրամադրվել է 1</w:t>
      </w:r>
      <w:r w:rsidRPr="00AC0572">
        <w:rPr>
          <w:rFonts w:ascii="GHEA Grapalat" w:hAnsi="GHEA Grapalat"/>
          <w:sz w:val="22"/>
          <w:szCs w:val="22"/>
          <w:lang w:val="en-US"/>
        </w:rPr>
        <w:t>1.9</w:t>
      </w:r>
      <w:r w:rsidRPr="00AC0572">
        <w:rPr>
          <w:rFonts w:ascii="GHEA Grapalat" w:hAnsi="GHEA Grapalat"/>
          <w:sz w:val="22"/>
          <w:szCs w:val="22"/>
        </w:rPr>
        <w:t xml:space="preserve"> մլրդ դրամ</w:t>
      </w:r>
      <w:r w:rsidRPr="00AC0572">
        <w:rPr>
          <w:rFonts w:ascii="GHEA Grapalat" w:hAnsi="GHEA Grapalat"/>
          <w:sz w:val="22"/>
          <w:szCs w:val="22"/>
          <w:lang w:val="en-US"/>
        </w:rPr>
        <w:t xml:space="preserve"> կամ</w:t>
      </w:r>
      <w:r w:rsidRPr="00AC0572">
        <w:rPr>
          <w:rFonts w:ascii="GHEA Grapalat" w:hAnsi="GHEA Grapalat"/>
          <w:sz w:val="22"/>
          <w:szCs w:val="22"/>
        </w:rPr>
        <w:t xml:space="preserve"> </w:t>
      </w:r>
      <w:r w:rsidRPr="00AC0572">
        <w:rPr>
          <w:rFonts w:ascii="GHEA Grapalat" w:hAnsi="GHEA Grapalat"/>
          <w:sz w:val="22"/>
          <w:szCs w:val="22"/>
          <w:lang w:val="en-US"/>
        </w:rPr>
        <w:t xml:space="preserve">նախատեսվածի </w:t>
      </w:r>
      <w:r w:rsidRPr="00AC0572">
        <w:rPr>
          <w:rFonts w:ascii="GHEA Grapalat" w:hAnsi="GHEA Grapalat"/>
          <w:sz w:val="22"/>
          <w:szCs w:val="22"/>
        </w:rPr>
        <w:t>9</w:t>
      </w:r>
      <w:r w:rsidRPr="00AC0572">
        <w:rPr>
          <w:rFonts w:ascii="GHEA Grapalat" w:hAnsi="GHEA Grapalat"/>
          <w:sz w:val="22"/>
          <w:szCs w:val="22"/>
          <w:lang w:val="en-US"/>
        </w:rPr>
        <w:t>8.</w:t>
      </w:r>
      <w:r w:rsidRPr="00AC0572">
        <w:rPr>
          <w:rFonts w:ascii="GHEA Grapalat" w:hAnsi="GHEA Grapalat"/>
          <w:sz w:val="22"/>
          <w:szCs w:val="22"/>
        </w:rPr>
        <w:t>7%</w:t>
      </w:r>
      <w:r w:rsidRPr="00AC0572">
        <w:rPr>
          <w:rFonts w:ascii="GHEA Grapalat" w:hAnsi="GHEA Grapalat"/>
          <w:sz w:val="22"/>
          <w:szCs w:val="22"/>
          <w:lang w:val="en-US"/>
        </w:rPr>
        <w:t>-ը:</w:t>
      </w:r>
      <w:r w:rsidRPr="00AC0572">
        <w:rPr>
          <w:rFonts w:ascii="GHEA Grapalat" w:hAnsi="GHEA Grapalat"/>
          <w:sz w:val="22"/>
          <w:szCs w:val="22"/>
        </w:rPr>
        <w:t xml:space="preserve"> </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 xml:space="preserve">Ծրագրի գերակշիռ մասը բաժին է ընկնում «Քրեակատարողական ծառայություններ» միջոցառմանը, որոնց </w:t>
      </w:r>
      <w:r w:rsidRPr="00AC0572">
        <w:rPr>
          <w:rFonts w:ascii="GHEA Grapalat" w:hAnsi="GHEA Grapalat" w:cs="GHEA Grapalat"/>
          <w:sz w:val="22"/>
          <w:szCs w:val="22"/>
          <w:lang w:val="en-US"/>
        </w:rPr>
        <w:t>ուղղվել</w:t>
      </w:r>
      <w:r w:rsidRPr="00AC0572">
        <w:rPr>
          <w:rFonts w:ascii="GHEA Grapalat" w:hAnsi="GHEA Grapalat"/>
          <w:sz w:val="22"/>
          <w:szCs w:val="22"/>
        </w:rPr>
        <w:t xml:space="preserve"> է 10.6 մլրդ դրամ կամ ծրագրված միջոցների 99.4%-ը: Շեղումը պայմանավորված է ծառայությունում առկա թափուր հաստիքներով, ինչպես նաև կոմունալ ծառայությունների և ապրանքների ձեռքբերման ծախսերի տնտեսմամբ: Նախորդ տարվա համեմատ տվյալ ծախսեր</w:t>
      </w:r>
      <w:r w:rsidRPr="00AC0572">
        <w:rPr>
          <w:rFonts w:ascii="GHEA Grapalat" w:hAnsi="GHEA Grapalat"/>
          <w:sz w:val="22"/>
          <w:szCs w:val="22"/>
          <w:lang w:val="en-US"/>
        </w:rPr>
        <w:t>ն</w:t>
      </w:r>
      <w:r w:rsidRPr="00AC0572">
        <w:rPr>
          <w:rFonts w:ascii="GHEA Grapalat" w:hAnsi="GHEA Grapalat"/>
          <w:sz w:val="22"/>
          <w:szCs w:val="22"/>
        </w:rPr>
        <w:t xml:space="preserve"> աճել են 14.2%-ով</w:t>
      </w:r>
      <w:r w:rsidRPr="00AC0572">
        <w:rPr>
          <w:rFonts w:ascii="GHEA Grapalat" w:hAnsi="GHEA Grapalat"/>
          <w:sz w:val="22"/>
          <w:szCs w:val="22"/>
          <w:lang w:val="en-US"/>
        </w:rPr>
        <w:t xml:space="preserve"> կամ 1.3 մլրդ դրամով՝</w:t>
      </w:r>
      <w:r w:rsidRPr="00AC0572">
        <w:rPr>
          <w:rFonts w:ascii="GHEA Grapalat" w:hAnsi="GHEA Grapalat"/>
          <w:sz w:val="22"/>
          <w:szCs w:val="22"/>
        </w:rPr>
        <w:t xml:space="preserve"> հիմնականում պայմանավորված քրեակատարողական ծառայողների</w:t>
      </w:r>
      <w:r w:rsidRPr="00AC0572">
        <w:rPr>
          <w:rFonts w:ascii="GHEA Grapalat" w:hAnsi="GHEA Grapalat"/>
          <w:sz w:val="22"/>
          <w:szCs w:val="22"/>
          <w:lang w:val="en-US"/>
        </w:rPr>
        <w:t>ն վերոհիշյալ</w:t>
      </w:r>
      <w:r w:rsidRPr="00AC0572">
        <w:rPr>
          <w:rFonts w:ascii="GHEA Grapalat" w:hAnsi="GHEA Grapalat"/>
          <w:sz w:val="22"/>
          <w:szCs w:val="22"/>
        </w:rPr>
        <w:t xml:space="preserve"> հավելումների վճարմամբ։</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 xml:space="preserve">Պրոբացիայի ծառայություններին հաշվետու տարվա ընթացքում տրամադրվել է 484.6 մլն դրամ, որը կազմել է ծրագրված ցուցանիշի 95%-ը: Շեղումը պայմանավորված է թափուր հաստիքների առկայությամբ և որոշ ապրանքներ ու ծառայություններ նախատեսվածից ցածր գներով ձեռք բերելու հանգամանքով: Պրոբացիայի տակ գտնվող շահառուների թիվը 2020 թվականին կազմել է 4661՝ նախատեսված 4700-ի դիմաց և 2019 թվականի 3320-ի դիմաց: Նախորդ </w:t>
      </w:r>
      <w:r w:rsidRPr="00AC0572">
        <w:rPr>
          <w:rFonts w:ascii="GHEA Grapalat" w:hAnsi="GHEA Grapalat"/>
          <w:sz w:val="22"/>
          <w:szCs w:val="22"/>
        </w:rPr>
        <w:lastRenderedPageBreak/>
        <w:t>տարվա համեմատ տվյալ ծախսեր</w:t>
      </w:r>
      <w:r w:rsidRPr="00AC0572">
        <w:rPr>
          <w:rFonts w:ascii="GHEA Grapalat" w:hAnsi="GHEA Grapalat"/>
          <w:sz w:val="22"/>
          <w:szCs w:val="22"/>
          <w:lang w:val="en-US"/>
        </w:rPr>
        <w:t>ն</w:t>
      </w:r>
      <w:r w:rsidRPr="00AC0572">
        <w:rPr>
          <w:rFonts w:ascii="GHEA Grapalat" w:hAnsi="GHEA Grapalat"/>
          <w:sz w:val="22"/>
          <w:szCs w:val="22"/>
        </w:rPr>
        <w:t xml:space="preserve"> աճել են 4.3%-ով</w:t>
      </w:r>
      <w:r w:rsidRPr="00AC0572">
        <w:rPr>
          <w:rFonts w:ascii="GHEA Grapalat" w:hAnsi="GHEA Grapalat"/>
          <w:sz w:val="22"/>
          <w:szCs w:val="22"/>
          <w:lang w:val="en-US"/>
        </w:rPr>
        <w:t xml:space="preserve"> կամ 19.9 մլն դրամով</w:t>
      </w:r>
      <w:r w:rsidRPr="00AC0572">
        <w:rPr>
          <w:rFonts w:ascii="GHEA Grapalat" w:hAnsi="GHEA Grapalat"/>
          <w:sz w:val="22"/>
          <w:szCs w:val="22"/>
        </w:rPr>
        <w:t>` հիմնականում պայմանավորված աշխատավարձի բնականոն աճով։</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Կալանավայրերում պահվող ազատազրկվածներին դեղորայքով ապահովման նպատակով տրամադրվել է 70.9 մլն դրամ, որը կազմել է ծրագրված ցուցանիշի 73.8%-ը: Տնտեսումը պայմանավորված է նախատեսվածից ցածր գն</w:t>
      </w:r>
      <w:r w:rsidRPr="00AC0572">
        <w:rPr>
          <w:rFonts w:ascii="GHEA Grapalat" w:hAnsi="GHEA Grapalat"/>
          <w:sz w:val="22"/>
          <w:szCs w:val="22"/>
          <w:lang w:val="en-US"/>
        </w:rPr>
        <w:t>եր</w:t>
      </w:r>
      <w:r w:rsidRPr="00AC0572">
        <w:rPr>
          <w:rFonts w:ascii="GHEA Grapalat" w:hAnsi="GHEA Grapalat"/>
          <w:sz w:val="22"/>
          <w:szCs w:val="22"/>
        </w:rPr>
        <w:t>ով դեղորայքի և առողջապահական նյութերի ձեռքբերմամբ, ինչպես նաև ազատազրկված անձանց թվի նվազման հետ կապված</w:t>
      </w:r>
      <w:r w:rsidRPr="00AC0572">
        <w:rPr>
          <w:rFonts w:ascii="GHEA Grapalat" w:hAnsi="GHEA Grapalat"/>
          <w:sz w:val="22"/>
          <w:szCs w:val="22"/>
          <w:lang w:val="en-US"/>
        </w:rPr>
        <w:t>՝</w:t>
      </w:r>
      <w:r w:rsidRPr="00AC0572">
        <w:rPr>
          <w:rFonts w:ascii="GHEA Grapalat" w:hAnsi="GHEA Grapalat"/>
          <w:sz w:val="22"/>
          <w:szCs w:val="22"/>
        </w:rPr>
        <w:t xml:space="preserve"> ձեռքբերվող դեղորայքի անվանատեսակի կրճատմամ</w:t>
      </w:r>
      <w:r w:rsidRPr="00AC0572">
        <w:rPr>
          <w:rFonts w:ascii="GHEA Grapalat" w:hAnsi="GHEA Grapalat"/>
          <w:sz w:val="22"/>
          <w:szCs w:val="22"/>
          <w:lang w:val="en-US"/>
        </w:rPr>
        <w:t>բ</w:t>
      </w:r>
      <w:r w:rsidRPr="00AC0572">
        <w:rPr>
          <w:rFonts w:ascii="GHEA Grapalat" w:hAnsi="GHEA Grapalat"/>
          <w:sz w:val="22"/>
          <w:szCs w:val="22"/>
        </w:rPr>
        <w:t>: Նախորդ տարվա համեմատ տվյալ ծախսերը գրեթե չեն փոփոխվել:</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Իրավախախտում կատարած անձանց գեղագիտական դաստիարակության և կրթական ծրագրերի իրականացման նպատակով հատկացվել է 36.9 մլն դրամ, որն ամբողջությամբ օգտագործվել է: Միջոցառմամբ նախատեսված գեղագիտական դաստիարակության և կրթական ծրագրեր</w:t>
      </w:r>
      <w:r w:rsidRPr="00AC0572">
        <w:rPr>
          <w:rFonts w:ascii="GHEA Grapalat" w:hAnsi="GHEA Grapalat"/>
          <w:sz w:val="22"/>
          <w:szCs w:val="22"/>
          <w:lang w:val="en-US"/>
        </w:rPr>
        <w:t>ում</w:t>
      </w:r>
      <w:r w:rsidRPr="00AC0572">
        <w:rPr>
          <w:rFonts w:ascii="GHEA Grapalat" w:hAnsi="GHEA Grapalat"/>
          <w:sz w:val="22"/>
          <w:szCs w:val="22"/>
        </w:rPr>
        <w:t xml:space="preserve"> ընդգրկված իրավախախտում կատարած 110 շահառուների փոխարեն փաստացի դասընթացներին մասնակցել է 132 անձ</w:t>
      </w:r>
      <w:r w:rsidRPr="00AC0572">
        <w:rPr>
          <w:rFonts w:ascii="GHEA Grapalat" w:hAnsi="GHEA Grapalat"/>
          <w:sz w:val="22"/>
          <w:szCs w:val="22"/>
          <w:lang w:val="en-US"/>
        </w:rPr>
        <w:t>՝ նախորդ տարվա 166-ի դիմաց</w:t>
      </w:r>
      <w:r w:rsidRPr="00AC0572">
        <w:rPr>
          <w:rFonts w:ascii="GHEA Grapalat" w:hAnsi="GHEA Grapalat"/>
          <w:sz w:val="22"/>
          <w:szCs w:val="22"/>
        </w:rPr>
        <w:t>: Նախորդ տարվա համեմատ տվյալ ծախսերը չեն փոփոխվել:</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 xml:space="preserve">Քրեակատարողական հիմնարկներում պահվող ազատազրկվածներին բժշկական ծառայությամբ ապահովման ծախսերը կազմել են 567.5 մլն դրամ, որոնք կատարվել են 96.4%-ով: Տնտեսումը պայմանավորված է թափուր հաստիքներով և նախատեսվածից </w:t>
      </w:r>
      <w:r w:rsidRPr="00AC0572">
        <w:rPr>
          <w:rFonts w:ascii="GHEA Grapalat" w:hAnsi="GHEA Grapalat"/>
          <w:sz w:val="22"/>
          <w:szCs w:val="22"/>
          <w:lang w:val="en-US"/>
        </w:rPr>
        <w:t>ցածր</w:t>
      </w:r>
      <w:r w:rsidRPr="00AC0572">
        <w:rPr>
          <w:rFonts w:ascii="GHEA Grapalat" w:hAnsi="GHEA Grapalat"/>
          <w:sz w:val="22"/>
          <w:szCs w:val="22"/>
        </w:rPr>
        <w:t xml:space="preserve"> գներով ապրանքների </w:t>
      </w:r>
      <w:r w:rsidRPr="00AC0572">
        <w:rPr>
          <w:rFonts w:ascii="GHEA Grapalat" w:hAnsi="GHEA Grapalat"/>
          <w:sz w:val="22"/>
          <w:szCs w:val="22"/>
          <w:lang w:val="en-US"/>
        </w:rPr>
        <w:t>ու</w:t>
      </w:r>
      <w:r w:rsidRPr="00AC0572">
        <w:rPr>
          <w:rFonts w:ascii="GHEA Grapalat" w:hAnsi="GHEA Grapalat"/>
          <w:sz w:val="22"/>
          <w:szCs w:val="22"/>
        </w:rPr>
        <w:t xml:space="preserve"> ծառայությունների ձեռքբերմամբ։ Միջոցառման շրջանակներում առաջնային և մասնագիտացված բնույթի բուժօգնություն ստացողների թիվը կազմել է 50759, հոսպիտալային բուժօգնություն ստացողների թիվը՝ 248: ՊՈԱԿ-ն իր գործունեությունը սկսել է 2019 թվականի սեպտեմբերից։ </w:t>
      </w:r>
    </w:p>
    <w:p w:rsidR="00B704A6" w:rsidRPr="00AC0572" w:rsidRDefault="00B704A6" w:rsidP="00A36702">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ՀՀ արդարադատության նախարարության պրոբացիայի ծառայության կարողությունների զարգացման և տեխնիկական հագեցվածության ապահովման նպատակով հատկացված շուրջ 2.4</w:t>
      </w:r>
      <w:r w:rsidRPr="00AC0572">
        <w:rPr>
          <w:rFonts w:ascii="Courier New" w:hAnsi="Courier New" w:cs="Courier New"/>
          <w:sz w:val="22"/>
          <w:szCs w:val="22"/>
          <w:lang w:val="en-US"/>
        </w:rPr>
        <w:t> </w:t>
      </w:r>
      <w:r w:rsidRPr="00AC0572">
        <w:rPr>
          <w:rFonts w:ascii="GHEA Grapalat" w:hAnsi="GHEA Grapalat"/>
          <w:sz w:val="22"/>
          <w:szCs w:val="22"/>
        </w:rPr>
        <w:t xml:space="preserve">մլն դրամն ամբողջությամբ օգտագործվել է: Միջոցներն ուղղվել են գրասենյակային գույքի ձեռքբերմանը: </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ՀՀ արդարադատության նախարարության քրեակատարողական ծառայության կարողությունների զարգացման և տեխնիկական հագեցվածության ապահովման ծախսերը կազմել են 54.1 մլն դրամ, որոնք կատարվել են 74.1%-ով: Տնտեսումը պայմանավորված է նախատեսվածից ավելի ցածր գներով սարքավորումների ձեռքբերմամբ:</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rPr>
        <w:t>Քրեակատարողական հիմնարկների շենքային պայմանների բարելավման նպատակով տրամադրվել է 41.7 մլն դրամ, որը կազմել է ծրագրված ցուցանիշի 99.8%-ը: Գումարն ուղղվել է «Արմավիր» ՔԿ հիմնարկի կիսաբաց ռեժիմի տեղամասի կապիտալ վերակառուցման շինարարական աշխատանքներին, վերջինի նախագծանա</w:t>
      </w:r>
      <w:r w:rsidRPr="00AC0572">
        <w:rPr>
          <w:rFonts w:ascii="GHEA Grapalat" w:hAnsi="GHEA Grapalat"/>
          <w:sz w:val="22"/>
          <w:szCs w:val="22"/>
          <w:lang w:val="en-US"/>
        </w:rPr>
        <w:t>խահ</w:t>
      </w:r>
      <w:r w:rsidRPr="00AC0572">
        <w:rPr>
          <w:rFonts w:ascii="GHEA Grapalat" w:hAnsi="GHEA Grapalat"/>
          <w:sz w:val="22"/>
          <w:szCs w:val="22"/>
        </w:rPr>
        <w:t xml:space="preserve">աշվային փաստաթղթերի </w:t>
      </w:r>
      <w:r w:rsidRPr="00AC0572">
        <w:rPr>
          <w:rFonts w:ascii="GHEA Grapalat" w:hAnsi="GHEA Grapalat"/>
          <w:sz w:val="22"/>
          <w:szCs w:val="22"/>
        </w:rPr>
        <w:lastRenderedPageBreak/>
        <w:t xml:space="preserve">ձեռքբերմանը և հիմնարկում տեսադիտման, տեսահսկման արդի համակարգի ներդրման </w:t>
      </w:r>
      <w:bookmarkStart w:id="205" w:name="_GoBack"/>
      <w:bookmarkEnd w:id="205"/>
      <w:r w:rsidRPr="00AC0572">
        <w:rPr>
          <w:rFonts w:ascii="GHEA Grapalat" w:hAnsi="GHEA Grapalat"/>
          <w:sz w:val="22"/>
          <w:szCs w:val="22"/>
        </w:rPr>
        <w:t>նախագծանախահաշվային փաստաթղթերի կազմմանը։</w:t>
      </w:r>
      <w:r w:rsidRPr="00AC0572">
        <w:rPr>
          <w:rFonts w:ascii="GHEA Grapalat" w:hAnsi="GHEA Grapalat"/>
          <w:sz w:val="22"/>
          <w:szCs w:val="22"/>
          <w:lang w:val="en-US"/>
        </w:rPr>
        <w:t xml:space="preserve"> 2019 թվականին նշված միջոցառման շրջանակներում տրամադրվել էր 84.4 մլն դրամ:</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i/>
          <w:sz w:val="22"/>
          <w:szCs w:val="22"/>
        </w:rPr>
        <w:t>Իրավական իրազեկման և տեղեկատվության ապահովման</w:t>
      </w:r>
      <w:r w:rsidRPr="00AC0572">
        <w:rPr>
          <w:rFonts w:ascii="GHEA Grapalat" w:hAnsi="GHEA Grapalat"/>
          <w:sz w:val="22"/>
          <w:szCs w:val="22"/>
        </w:rPr>
        <w:t xml:space="preserve"> ծրագրի շրջանակներում նախատեսված միջոցներ</w:t>
      </w:r>
      <w:r w:rsidRPr="00AC0572">
        <w:rPr>
          <w:rFonts w:ascii="GHEA Grapalat" w:hAnsi="GHEA Grapalat"/>
          <w:sz w:val="22"/>
          <w:szCs w:val="22"/>
          <w:lang w:val="en-US"/>
        </w:rPr>
        <w:t>ն</w:t>
      </w:r>
      <w:r w:rsidRPr="00AC0572">
        <w:rPr>
          <w:rFonts w:ascii="GHEA Grapalat" w:hAnsi="GHEA Grapalat"/>
          <w:sz w:val="22"/>
          <w:szCs w:val="22"/>
        </w:rPr>
        <w:t xml:space="preserve"> օգտագործվել են</w:t>
      </w:r>
      <w:r w:rsidRPr="00AC0572">
        <w:rPr>
          <w:rFonts w:ascii="GHEA Grapalat" w:hAnsi="GHEA Grapalat"/>
          <w:sz w:val="22"/>
          <w:szCs w:val="22"/>
          <w:lang w:val="en-US"/>
        </w:rPr>
        <w:t xml:space="preserve"> 99.9%-ով</w:t>
      </w:r>
      <w:r w:rsidRPr="00AC0572">
        <w:rPr>
          <w:rFonts w:ascii="GHEA Grapalat" w:hAnsi="GHEA Grapalat"/>
          <w:sz w:val="22"/>
          <w:szCs w:val="22"/>
        </w:rPr>
        <w:t>՝ կազմելով 701.8 մլն դրամ</w:t>
      </w:r>
      <w:r w:rsidRPr="00AC0572">
        <w:rPr>
          <w:rFonts w:ascii="GHEA Grapalat" w:hAnsi="GHEA Grapalat"/>
          <w:sz w:val="22"/>
          <w:szCs w:val="22"/>
          <w:lang w:val="en-US"/>
        </w:rPr>
        <w:t xml:space="preserve"> և 1.8%-ով երազանցելով նախորդ տարվա ցուցանիշը</w:t>
      </w:r>
      <w:r w:rsidRPr="00AC0572">
        <w:rPr>
          <w:rFonts w:ascii="GHEA Grapalat" w:hAnsi="GHEA Grapalat"/>
          <w:sz w:val="22"/>
          <w:szCs w:val="22"/>
        </w:rPr>
        <w:t>: Նշված գումարից 376.8 մլն դրամը տրամադրվել է հրատարակչական, տեղեկատվական և տպագրական ծառայություններին, որը կազմել է տարեկան ծրագրի 99.</w:t>
      </w:r>
      <w:r w:rsidRPr="00AC0572">
        <w:rPr>
          <w:rFonts w:ascii="GHEA Grapalat" w:hAnsi="GHEA Grapalat"/>
          <w:sz w:val="22"/>
          <w:szCs w:val="22"/>
          <w:lang w:val="en-US"/>
        </w:rPr>
        <w:t>8</w:t>
      </w:r>
      <w:r w:rsidRPr="00AC0572">
        <w:rPr>
          <w:rFonts w:ascii="GHEA Grapalat" w:hAnsi="GHEA Grapalat"/>
          <w:sz w:val="22"/>
          <w:szCs w:val="22"/>
        </w:rPr>
        <w:t>%-ը: Միջոցառման շրջանակներում ապահովվում է իրավական ակտերի պաշտոնական հրատարակումը և վերահրատարակումը, պետական մարմիններին բաշխումը, Հայաստանի իրավական տեղեկատվության համակարգի՝ «ԱՐԼԻՍ» ծրագրի պահպանումը, կառավարումը և սպասարկումը, ինկորպորացիայի ենթարկված իրավական ակտերի էլեկտրոնային ժողովածուի ստեղծումը, քաղաքացիական կացության ակտերի գրանցման գործակալության տարածքային բաժիններում օգտագործվող պոլիգրաֆիական արտադրանքի (գրանցամատյաններ, ձևեր, ձևաթղթեր) ձեռքբերման աշխատանքները: Նախորդ տարվա համեմատ տվյալ ծախսեր</w:t>
      </w:r>
      <w:r w:rsidRPr="00AC0572">
        <w:rPr>
          <w:rFonts w:ascii="GHEA Grapalat" w:hAnsi="GHEA Grapalat"/>
          <w:sz w:val="22"/>
          <w:szCs w:val="22"/>
          <w:lang w:val="en-US"/>
        </w:rPr>
        <w:t>ը</w:t>
      </w:r>
      <w:r w:rsidRPr="00AC0572">
        <w:rPr>
          <w:rFonts w:ascii="GHEA Grapalat" w:hAnsi="GHEA Grapalat"/>
          <w:sz w:val="22"/>
          <w:szCs w:val="22"/>
        </w:rPr>
        <w:t xml:space="preserve"> նվազել են 12%-ով</w:t>
      </w:r>
      <w:r w:rsidRPr="00AC0572">
        <w:rPr>
          <w:rFonts w:ascii="GHEA Grapalat" w:hAnsi="GHEA Grapalat"/>
          <w:sz w:val="22"/>
          <w:szCs w:val="22"/>
          <w:lang w:val="en-US"/>
        </w:rPr>
        <w:t xml:space="preserve"> կամ 51.6 մլն դրամով</w:t>
      </w:r>
      <w:r w:rsidRPr="00AC0572">
        <w:rPr>
          <w:rFonts w:ascii="GHEA Grapalat" w:hAnsi="GHEA Grapalat"/>
          <w:sz w:val="22"/>
          <w:szCs w:val="22"/>
        </w:rPr>
        <w:t>՝ պայմանավորված այն հանգամանքով</w:t>
      </w:r>
      <w:r w:rsidRPr="00AC0572">
        <w:rPr>
          <w:rFonts w:ascii="GHEA Grapalat" w:hAnsi="GHEA Grapalat"/>
          <w:sz w:val="22"/>
          <w:szCs w:val="22"/>
          <w:lang w:val="en-US"/>
        </w:rPr>
        <w:t>,</w:t>
      </w:r>
      <w:r w:rsidRPr="00AC0572">
        <w:rPr>
          <w:rFonts w:ascii="GHEA Grapalat" w:hAnsi="GHEA Grapalat"/>
          <w:sz w:val="22"/>
          <w:szCs w:val="22"/>
        </w:rPr>
        <w:t xml:space="preserve"> որ 2019 թվականի հուլիսի 9-ին ընդունված «Քաղաքացիական կացության ակտերի մասին» օրենքում փոփոխություններ և լրացումներ կատարելու մասին ՀՕ-137</w:t>
      </w:r>
      <w:r w:rsidRPr="00AC0572">
        <w:rPr>
          <w:rFonts w:ascii="GHEA Grapalat" w:hAnsi="GHEA Grapalat"/>
          <w:sz w:val="22"/>
          <w:szCs w:val="22"/>
          <w:lang w:val="en-US"/>
        </w:rPr>
        <w:t>-</w:t>
      </w:r>
      <w:r w:rsidRPr="00AC0572">
        <w:rPr>
          <w:rFonts w:ascii="GHEA Grapalat" w:hAnsi="GHEA Grapalat"/>
          <w:sz w:val="22"/>
          <w:szCs w:val="22"/>
        </w:rPr>
        <w:t xml:space="preserve">Ն օրենքի հոդվածի 8-ի համաձայն՝ 2020 թվականից ՔԿԱԳ վկայականներ ձեռք բերելու անհրաժեշտությունը վերացել է: </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տարում թարգմանչական ծառայություններին պետական բյուջեից հատկացվել է 325 մլն դրամ, որն ամբողջությամբ օգտագործվել է: Միջոցառման շրջանակներում ապահովվում է ՀՀ, ԵՏՄ, ԵՄ իրավական ակտերի, ՀՀ ազգային զեկույցների, ՀՀ պետական մարմինների կողմից միջազգային կառույցներ ներկայացվող և այդ կառույցների կողմից ՀՀ մարմիններ ներկայացվող փաստաթղթերի, այլ պետությունների հետ Հայաստանի Հանրապետության երկկողմ հարաբերությունների շրջանակներում դատական ակտերի և հարակից փաստաթղթերի, Հայաստանի Հանրապետության վերաբերյալ Մարդու իրավունքների եվրոպական դատարանի վճիռների և հանձնարարվող այլ առանցքային փաստաթղթերի թարգմանությունների կատարումն ու ժամանակին ներկայացումը շահառու մարմիններին: 2020 թվականին իրականացվել է 25345 էջ թարգմանություն</w:t>
      </w:r>
      <w:r w:rsidRPr="00AC0572">
        <w:rPr>
          <w:rFonts w:ascii="GHEA Grapalat" w:hAnsi="GHEA Grapalat"/>
          <w:sz w:val="22"/>
          <w:szCs w:val="22"/>
          <w:lang w:val="en-US"/>
        </w:rPr>
        <w:t>՝</w:t>
      </w:r>
      <w:r w:rsidRPr="00AC0572">
        <w:rPr>
          <w:rFonts w:ascii="GHEA Grapalat" w:hAnsi="GHEA Grapalat"/>
          <w:sz w:val="22"/>
          <w:szCs w:val="22"/>
        </w:rPr>
        <w:t xml:space="preserve"> 2019 թվականի 25577 էջ</w:t>
      </w:r>
      <w:r w:rsidRPr="00AC0572">
        <w:rPr>
          <w:rFonts w:ascii="GHEA Grapalat" w:hAnsi="GHEA Grapalat"/>
          <w:sz w:val="22"/>
          <w:szCs w:val="22"/>
          <w:lang w:val="en-US"/>
        </w:rPr>
        <w:t>ի դիմաց</w:t>
      </w:r>
      <w:r w:rsidRPr="00AC0572">
        <w:rPr>
          <w:rFonts w:ascii="GHEA Grapalat" w:hAnsi="GHEA Grapalat"/>
          <w:sz w:val="22"/>
          <w:szCs w:val="22"/>
        </w:rPr>
        <w:t xml:space="preserve">: </w:t>
      </w:r>
      <w:r w:rsidRPr="00AC0572">
        <w:rPr>
          <w:rFonts w:ascii="GHEA Grapalat" w:hAnsi="GHEA Grapalat"/>
          <w:sz w:val="22"/>
          <w:szCs w:val="22"/>
          <w:lang w:val="en-US"/>
        </w:rPr>
        <w:t>Տ</w:t>
      </w:r>
      <w:r w:rsidRPr="00AC0572">
        <w:rPr>
          <w:rFonts w:ascii="GHEA Grapalat" w:hAnsi="GHEA Grapalat"/>
          <w:sz w:val="22"/>
          <w:szCs w:val="22"/>
        </w:rPr>
        <w:t>վյալ ծախսեր</w:t>
      </w:r>
      <w:r w:rsidRPr="00AC0572">
        <w:rPr>
          <w:rFonts w:ascii="GHEA Grapalat" w:hAnsi="GHEA Grapalat"/>
          <w:sz w:val="22"/>
          <w:szCs w:val="22"/>
          <w:lang w:val="en-US"/>
        </w:rPr>
        <w:t>ը</w:t>
      </w:r>
      <w:r w:rsidRPr="00AC0572">
        <w:rPr>
          <w:rFonts w:ascii="GHEA Grapalat" w:hAnsi="GHEA Grapalat"/>
          <w:sz w:val="22"/>
          <w:szCs w:val="22"/>
        </w:rPr>
        <w:t xml:space="preserve"> 24.6%-ով</w:t>
      </w:r>
      <w:r w:rsidRPr="00AC0572">
        <w:rPr>
          <w:rFonts w:ascii="GHEA Grapalat" w:hAnsi="GHEA Grapalat"/>
          <w:sz w:val="22"/>
          <w:szCs w:val="22"/>
          <w:lang w:val="en-US"/>
        </w:rPr>
        <w:t xml:space="preserve"> կամ 64.1 մլն դրամով գերազանցել են ն</w:t>
      </w:r>
      <w:r w:rsidRPr="00AC0572">
        <w:rPr>
          <w:rFonts w:ascii="GHEA Grapalat" w:hAnsi="GHEA Grapalat"/>
          <w:sz w:val="22"/>
          <w:szCs w:val="22"/>
        </w:rPr>
        <w:t xml:space="preserve">ախորդ տարվա </w:t>
      </w:r>
      <w:r w:rsidRPr="00AC0572">
        <w:rPr>
          <w:rFonts w:ascii="GHEA Grapalat" w:hAnsi="GHEA Grapalat"/>
          <w:sz w:val="22"/>
          <w:szCs w:val="22"/>
          <w:lang w:val="en-US"/>
        </w:rPr>
        <w:t>ցուցանիշը,</w:t>
      </w:r>
      <w:r w:rsidRPr="00AC0572">
        <w:rPr>
          <w:rFonts w:ascii="GHEA Grapalat" w:hAnsi="GHEA Grapalat"/>
          <w:sz w:val="22"/>
          <w:szCs w:val="22"/>
        </w:rPr>
        <w:t xml:space="preserve"> որը հիմնականում պայմանավորված է նախորդ տարիների ավելացված արժեքի հարկի գծով հարկային պարտավորությունների մարման նպատակով լրացուցիչ</w:t>
      </w:r>
      <w:r w:rsidRPr="00AC0572">
        <w:rPr>
          <w:rFonts w:ascii="GHEA Grapalat" w:hAnsi="GHEA Grapalat"/>
          <w:sz w:val="22"/>
          <w:szCs w:val="22"/>
          <w:lang w:val="en-US"/>
        </w:rPr>
        <w:t xml:space="preserve"> միջոցների</w:t>
      </w:r>
      <w:r w:rsidRPr="00AC0572">
        <w:rPr>
          <w:rFonts w:ascii="GHEA Grapalat" w:hAnsi="GHEA Grapalat"/>
          <w:sz w:val="22"/>
          <w:szCs w:val="22"/>
        </w:rPr>
        <w:t xml:space="preserve"> հատկաց</w:t>
      </w:r>
      <w:r w:rsidRPr="00AC0572">
        <w:rPr>
          <w:rFonts w:ascii="GHEA Grapalat" w:hAnsi="GHEA Grapalat"/>
          <w:sz w:val="22"/>
          <w:szCs w:val="22"/>
          <w:lang w:val="en-US"/>
        </w:rPr>
        <w:t>մամբ</w:t>
      </w:r>
      <w:r w:rsidRPr="00AC0572">
        <w:rPr>
          <w:rFonts w:ascii="GHEA Grapalat" w:hAnsi="GHEA Grapalat"/>
          <w:sz w:val="22"/>
          <w:szCs w:val="22"/>
        </w:rPr>
        <w:t>։</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i/>
          <w:sz w:val="22"/>
          <w:szCs w:val="22"/>
        </w:rPr>
        <w:lastRenderedPageBreak/>
        <w:t>Արդարադատության համակարգի աշխատակիցների վերապատրաստման և հատուկ ուսուցման</w:t>
      </w:r>
      <w:r w:rsidRPr="00AC0572">
        <w:rPr>
          <w:rFonts w:ascii="GHEA Grapalat" w:hAnsi="GHEA Grapalat"/>
          <w:sz w:val="22"/>
          <w:szCs w:val="22"/>
        </w:rPr>
        <w:t xml:space="preserve"> ծրագրին հաշվետու </w:t>
      </w:r>
      <w:r w:rsidRPr="00AC0572">
        <w:rPr>
          <w:rFonts w:ascii="GHEA Grapalat" w:hAnsi="GHEA Grapalat"/>
          <w:sz w:val="22"/>
          <w:szCs w:val="22"/>
          <w:lang w:val="en-US"/>
        </w:rPr>
        <w:t>տարում հատկաց</w:t>
      </w:r>
      <w:r w:rsidRPr="00AC0572">
        <w:rPr>
          <w:rFonts w:ascii="GHEA Grapalat" w:hAnsi="GHEA Grapalat"/>
          <w:sz w:val="22"/>
          <w:szCs w:val="22"/>
        </w:rPr>
        <w:t xml:space="preserve">վել է </w:t>
      </w:r>
      <w:r w:rsidRPr="00AC0572">
        <w:rPr>
          <w:rFonts w:ascii="GHEA Grapalat" w:hAnsi="GHEA Grapalat"/>
          <w:sz w:val="22"/>
          <w:szCs w:val="22"/>
          <w:lang w:val="en-US"/>
        </w:rPr>
        <w:t>513</w:t>
      </w:r>
      <w:r w:rsidRPr="00AC0572">
        <w:rPr>
          <w:rFonts w:ascii="GHEA Grapalat" w:hAnsi="GHEA Grapalat"/>
          <w:sz w:val="22"/>
          <w:szCs w:val="22"/>
        </w:rPr>
        <w:t xml:space="preserve"> մլն դրամ</w:t>
      </w:r>
      <w:r w:rsidRPr="00AC0572">
        <w:rPr>
          <w:rFonts w:ascii="GHEA Grapalat" w:hAnsi="GHEA Grapalat"/>
          <w:sz w:val="22"/>
          <w:szCs w:val="22"/>
          <w:lang w:val="en-US"/>
        </w:rPr>
        <w:t>,</w:t>
      </w:r>
      <w:r w:rsidRPr="00AC0572">
        <w:rPr>
          <w:rFonts w:ascii="GHEA Grapalat" w:hAnsi="GHEA Grapalat"/>
          <w:sz w:val="22"/>
          <w:szCs w:val="22"/>
        </w:rPr>
        <w:t xml:space="preserve"> որ</w:t>
      </w:r>
      <w:r w:rsidRPr="00AC0572">
        <w:rPr>
          <w:rFonts w:ascii="GHEA Grapalat" w:hAnsi="GHEA Grapalat"/>
          <w:sz w:val="22"/>
          <w:szCs w:val="22"/>
          <w:lang w:val="en-US"/>
        </w:rPr>
        <w:t>ն</w:t>
      </w:r>
      <w:r w:rsidRPr="00AC0572">
        <w:rPr>
          <w:rFonts w:ascii="GHEA Grapalat" w:hAnsi="GHEA Grapalat"/>
          <w:sz w:val="22"/>
          <w:szCs w:val="22"/>
        </w:rPr>
        <w:t xml:space="preserve"> </w:t>
      </w:r>
      <w:r w:rsidRPr="00AC0572">
        <w:rPr>
          <w:rFonts w:ascii="GHEA Grapalat" w:hAnsi="GHEA Grapalat"/>
          <w:sz w:val="22"/>
          <w:szCs w:val="22"/>
          <w:lang w:val="en-US"/>
        </w:rPr>
        <w:t>ամբողջությամբ օգտագործվել է</w:t>
      </w:r>
      <w:r w:rsidRPr="00AC0572">
        <w:rPr>
          <w:rFonts w:ascii="GHEA Grapalat" w:hAnsi="GHEA Grapalat"/>
          <w:sz w:val="22"/>
          <w:szCs w:val="22"/>
        </w:rPr>
        <w:t>:</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Նշված միջոցներից 249.3 մլն դրամը տրամադրվել է հ</w:t>
      </w:r>
      <w:r w:rsidRPr="00AC0572">
        <w:rPr>
          <w:rFonts w:ascii="GHEA Grapalat" w:hAnsi="GHEA Grapalat"/>
          <w:sz w:val="22"/>
          <w:szCs w:val="22"/>
        </w:rPr>
        <w:t>ատուկ ծառայողների վերապատրաստման և հատուկ ուսուցման նպատակով: 20</w:t>
      </w:r>
      <w:r w:rsidRPr="00AC0572">
        <w:rPr>
          <w:rFonts w:ascii="GHEA Grapalat" w:hAnsi="GHEA Grapalat"/>
          <w:sz w:val="22"/>
          <w:szCs w:val="22"/>
          <w:lang w:val="en-US"/>
        </w:rPr>
        <w:t>20</w:t>
      </w:r>
      <w:r w:rsidRPr="00AC0572">
        <w:rPr>
          <w:rFonts w:ascii="GHEA Grapalat" w:hAnsi="GHEA Grapalat"/>
          <w:sz w:val="22"/>
          <w:szCs w:val="22"/>
        </w:rPr>
        <w:t xml:space="preserve"> թվականին </w:t>
      </w:r>
      <w:r w:rsidRPr="00AC0572">
        <w:rPr>
          <w:rFonts w:ascii="GHEA Grapalat" w:hAnsi="GHEA Grapalat" w:cs="GHEA Grapalat"/>
          <w:sz w:val="22"/>
          <w:szCs w:val="22"/>
          <w:lang w:val="en-US"/>
        </w:rPr>
        <w:t>վերապատրաստում</w:t>
      </w:r>
      <w:r w:rsidRPr="00AC0572">
        <w:rPr>
          <w:rFonts w:ascii="GHEA Grapalat" w:hAnsi="GHEA Grapalat"/>
          <w:sz w:val="22"/>
          <w:szCs w:val="22"/>
        </w:rPr>
        <w:t xml:space="preserve"> և հատուկ ուսուցում անցած ծառայողների թիվը կազմել է 2525 (</w:t>
      </w:r>
      <w:r w:rsidRPr="00AC0572">
        <w:rPr>
          <w:rFonts w:ascii="GHEA Grapalat" w:hAnsi="GHEA Grapalat"/>
          <w:sz w:val="22"/>
          <w:szCs w:val="22"/>
          <w:lang w:val="en-US"/>
        </w:rPr>
        <w:t>2019թ.՝ 2525</w:t>
      </w:r>
      <w:r w:rsidRPr="00AC0572">
        <w:rPr>
          <w:rFonts w:ascii="GHEA Grapalat" w:hAnsi="GHEA Grapalat"/>
          <w:sz w:val="22"/>
          <w:szCs w:val="22"/>
        </w:rPr>
        <w:t>): 20</w:t>
      </w:r>
      <w:r w:rsidRPr="00AC0572">
        <w:rPr>
          <w:rFonts w:ascii="GHEA Grapalat" w:hAnsi="GHEA Grapalat"/>
          <w:sz w:val="22"/>
          <w:szCs w:val="22"/>
          <w:lang w:val="en-US"/>
        </w:rPr>
        <w:t>19</w:t>
      </w:r>
      <w:r w:rsidRPr="00AC0572">
        <w:rPr>
          <w:rFonts w:ascii="GHEA Grapalat" w:hAnsi="GHEA Grapalat"/>
          <w:sz w:val="22"/>
          <w:szCs w:val="22"/>
        </w:rPr>
        <w:t xml:space="preserve"> թվականի</w:t>
      </w:r>
      <w:r w:rsidRPr="00AC0572">
        <w:rPr>
          <w:rFonts w:ascii="GHEA Grapalat" w:hAnsi="GHEA Grapalat"/>
          <w:sz w:val="22"/>
          <w:szCs w:val="22"/>
          <w:lang w:val="en-US"/>
        </w:rPr>
        <w:t xml:space="preserve"> համեմատ </w:t>
      </w:r>
      <w:r w:rsidRPr="00AC0572">
        <w:rPr>
          <w:rFonts w:ascii="GHEA Grapalat" w:hAnsi="GHEA Grapalat"/>
          <w:sz w:val="22"/>
          <w:szCs w:val="22"/>
        </w:rPr>
        <w:t xml:space="preserve">ծախսերը </w:t>
      </w:r>
      <w:r w:rsidRPr="00AC0572">
        <w:rPr>
          <w:rFonts w:ascii="GHEA Grapalat" w:hAnsi="GHEA Grapalat"/>
          <w:sz w:val="22"/>
          <w:szCs w:val="22"/>
          <w:lang w:val="en-US"/>
        </w:rPr>
        <w:t>նվազել</w:t>
      </w:r>
      <w:r w:rsidRPr="00AC0572">
        <w:rPr>
          <w:rFonts w:ascii="GHEA Grapalat" w:hAnsi="GHEA Grapalat"/>
          <w:sz w:val="22"/>
          <w:szCs w:val="22"/>
        </w:rPr>
        <w:t xml:space="preserve"> են </w:t>
      </w:r>
      <w:r w:rsidRPr="00AC0572">
        <w:rPr>
          <w:rFonts w:ascii="GHEA Grapalat" w:hAnsi="GHEA Grapalat"/>
          <w:sz w:val="22"/>
          <w:szCs w:val="22"/>
          <w:lang w:val="en-US"/>
        </w:rPr>
        <w:t>20.5</w:t>
      </w:r>
      <w:r w:rsidRPr="00AC0572">
        <w:rPr>
          <w:rFonts w:ascii="GHEA Grapalat" w:hAnsi="GHEA Grapalat"/>
          <w:sz w:val="22"/>
          <w:szCs w:val="22"/>
        </w:rPr>
        <w:t>%-ով</w:t>
      </w:r>
      <w:r w:rsidRPr="00AC0572">
        <w:rPr>
          <w:rFonts w:ascii="GHEA Grapalat" w:hAnsi="GHEA Grapalat"/>
          <w:sz w:val="22"/>
          <w:szCs w:val="22"/>
          <w:lang w:val="en-US"/>
        </w:rPr>
        <w:t xml:space="preserve"> կամ 64.2 մլն դրամով,</w:t>
      </w:r>
      <w:r w:rsidRPr="00AC0572">
        <w:rPr>
          <w:rFonts w:ascii="GHEA Grapalat" w:hAnsi="GHEA Grapalat"/>
          <w:sz w:val="22"/>
          <w:szCs w:val="22"/>
        </w:rPr>
        <w:t xml:space="preserve"> </w:t>
      </w:r>
      <w:r w:rsidRPr="00AC0572">
        <w:rPr>
          <w:rFonts w:ascii="GHEA Grapalat" w:hAnsi="GHEA Grapalat"/>
          <w:sz w:val="22"/>
          <w:szCs w:val="22"/>
          <w:lang w:val="en-US"/>
        </w:rPr>
        <w:t xml:space="preserve">որը </w:t>
      </w:r>
      <w:r w:rsidRPr="00AC0572">
        <w:rPr>
          <w:rFonts w:ascii="GHEA Grapalat" w:hAnsi="GHEA Grapalat"/>
          <w:sz w:val="22"/>
          <w:szCs w:val="22"/>
        </w:rPr>
        <w:t>հիմնականում պայմանավորված</w:t>
      </w:r>
      <w:r w:rsidRPr="00AC0572">
        <w:rPr>
          <w:rFonts w:ascii="GHEA Grapalat" w:hAnsi="GHEA Grapalat"/>
          <w:sz w:val="22"/>
          <w:szCs w:val="22"/>
          <w:lang w:val="en-US"/>
        </w:rPr>
        <w:t xml:space="preserve"> է</w:t>
      </w:r>
      <w:r w:rsidRPr="00AC0572">
        <w:rPr>
          <w:rFonts w:ascii="GHEA Grapalat" w:hAnsi="GHEA Grapalat"/>
          <w:sz w:val="22"/>
          <w:szCs w:val="22"/>
        </w:rPr>
        <w:t xml:space="preserve"> դասընթացների քանակ</w:t>
      </w:r>
      <w:r w:rsidRPr="00AC0572">
        <w:rPr>
          <w:rFonts w:ascii="GHEA Grapalat" w:hAnsi="GHEA Grapalat"/>
          <w:sz w:val="22"/>
          <w:szCs w:val="22"/>
          <w:lang w:val="en-US"/>
        </w:rPr>
        <w:t>ի</w:t>
      </w:r>
      <w:r w:rsidRPr="00AC0572">
        <w:rPr>
          <w:rFonts w:ascii="GHEA Grapalat" w:hAnsi="GHEA Grapalat"/>
          <w:sz w:val="22"/>
          <w:szCs w:val="22"/>
        </w:rPr>
        <w:t>, վերապատրաստման և հատուկ ուսուցման դասընթացներում ընդգրկված թեմաների քանակ</w:t>
      </w:r>
      <w:r w:rsidRPr="00AC0572">
        <w:rPr>
          <w:rFonts w:ascii="GHEA Grapalat" w:hAnsi="GHEA Grapalat"/>
          <w:sz w:val="22"/>
          <w:szCs w:val="22"/>
          <w:lang w:val="en-US"/>
        </w:rPr>
        <w:t>ի</w:t>
      </w:r>
      <w:r w:rsidRPr="00AC0572">
        <w:rPr>
          <w:rFonts w:ascii="GHEA Grapalat" w:hAnsi="GHEA Grapalat"/>
          <w:sz w:val="22"/>
          <w:szCs w:val="22"/>
        </w:rPr>
        <w:t>, ուսուցման խմբերի քանակ</w:t>
      </w:r>
      <w:r w:rsidRPr="00AC0572">
        <w:rPr>
          <w:rFonts w:ascii="GHEA Grapalat" w:hAnsi="GHEA Grapalat"/>
          <w:sz w:val="22"/>
          <w:szCs w:val="22"/>
          <w:lang w:val="en-US"/>
        </w:rPr>
        <w:t>ի</w:t>
      </w:r>
      <w:r w:rsidRPr="00AC0572">
        <w:rPr>
          <w:rFonts w:ascii="GHEA Grapalat" w:hAnsi="GHEA Grapalat"/>
          <w:sz w:val="22"/>
          <w:szCs w:val="22"/>
        </w:rPr>
        <w:t xml:space="preserve"> և մեկ դասընթացի միջին տևողությ</w:t>
      </w:r>
      <w:r w:rsidRPr="00AC0572">
        <w:rPr>
          <w:rFonts w:ascii="GHEA Grapalat" w:hAnsi="GHEA Grapalat"/>
          <w:sz w:val="22"/>
          <w:szCs w:val="22"/>
          <w:lang w:val="en-US"/>
        </w:rPr>
        <w:t>ա</w:t>
      </w:r>
      <w:r w:rsidRPr="00AC0572">
        <w:rPr>
          <w:rFonts w:ascii="GHEA Grapalat" w:hAnsi="GHEA Grapalat"/>
          <w:sz w:val="22"/>
          <w:szCs w:val="22"/>
        </w:rPr>
        <w:t>ն կրճատմամբ։</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rPr>
        <w:t>Դատավորների, դատախազների, դատավորների ու դատախազների թեկնածուների ցուցակում գտնվող անձանց, դատական ծառայողների, դատախազության աշխատակազմում ծառայողների, դատական կարգադրիչների վերապատրաստման և հատուկ ուսուցման ծառայություննե</w:t>
      </w:r>
      <w:r w:rsidRPr="00AC0572">
        <w:rPr>
          <w:rFonts w:ascii="GHEA Grapalat" w:hAnsi="GHEA Grapalat"/>
          <w:sz w:val="22"/>
          <w:szCs w:val="22"/>
          <w:lang w:val="en-US"/>
        </w:rPr>
        <w:t>ր</w:t>
      </w:r>
      <w:r w:rsidRPr="00AC0572">
        <w:rPr>
          <w:rFonts w:ascii="GHEA Grapalat" w:hAnsi="GHEA Grapalat"/>
          <w:sz w:val="22"/>
          <w:szCs w:val="22"/>
        </w:rPr>
        <w:t xml:space="preserve">ին </w:t>
      </w:r>
      <w:r w:rsidRPr="00AC0572">
        <w:rPr>
          <w:rFonts w:ascii="GHEA Grapalat" w:hAnsi="GHEA Grapalat" w:cs="GHEA Grapalat"/>
          <w:sz w:val="22"/>
          <w:szCs w:val="22"/>
          <w:lang w:val="en-US"/>
        </w:rPr>
        <w:t>տրամադրվել</w:t>
      </w:r>
      <w:r w:rsidRPr="00AC0572">
        <w:rPr>
          <w:rFonts w:ascii="GHEA Grapalat" w:hAnsi="GHEA Grapalat"/>
          <w:sz w:val="22"/>
          <w:szCs w:val="22"/>
        </w:rPr>
        <w:t xml:space="preserve"> է </w:t>
      </w:r>
      <w:r w:rsidRPr="00AC0572">
        <w:rPr>
          <w:rFonts w:ascii="GHEA Grapalat" w:hAnsi="GHEA Grapalat"/>
          <w:sz w:val="22"/>
          <w:szCs w:val="22"/>
          <w:lang w:val="en-US"/>
        </w:rPr>
        <w:t>230.5</w:t>
      </w:r>
      <w:r w:rsidRPr="00AC0572">
        <w:rPr>
          <w:rFonts w:ascii="GHEA Grapalat" w:hAnsi="GHEA Grapalat"/>
          <w:sz w:val="22"/>
          <w:szCs w:val="22"/>
        </w:rPr>
        <w:t xml:space="preserve"> մլն դրամ: </w:t>
      </w:r>
      <w:r w:rsidRPr="00AC0572">
        <w:rPr>
          <w:rFonts w:ascii="GHEA Grapalat" w:hAnsi="GHEA Grapalat"/>
          <w:sz w:val="22"/>
          <w:szCs w:val="22"/>
          <w:lang w:val="en-US"/>
        </w:rPr>
        <w:t xml:space="preserve">Դասընթացների մասնակիցների թիվը </w:t>
      </w:r>
      <w:r w:rsidRPr="00AC0572">
        <w:rPr>
          <w:rFonts w:ascii="GHEA Grapalat" w:hAnsi="GHEA Grapalat"/>
          <w:sz w:val="22"/>
          <w:szCs w:val="22"/>
        </w:rPr>
        <w:t>20</w:t>
      </w:r>
      <w:r w:rsidRPr="00AC0572">
        <w:rPr>
          <w:rFonts w:ascii="GHEA Grapalat" w:hAnsi="GHEA Grapalat"/>
          <w:sz w:val="22"/>
          <w:szCs w:val="22"/>
          <w:lang w:val="en-US"/>
        </w:rPr>
        <w:t>20 թվականին կազմել է 565՝</w:t>
      </w:r>
      <w:r w:rsidRPr="00AC0572">
        <w:rPr>
          <w:rFonts w:ascii="GHEA Grapalat" w:hAnsi="GHEA Grapalat"/>
          <w:sz w:val="22"/>
          <w:szCs w:val="22"/>
        </w:rPr>
        <w:t xml:space="preserve"> 2019</w:t>
      </w:r>
      <w:r w:rsidRPr="00AC0572">
        <w:rPr>
          <w:rFonts w:ascii="GHEA Grapalat" w:hAnsi="GHEA Grapalat"/>
          <w:sz w:val="22"/>
          <w:szCs w:val="22"/>
          <w:lang w:val="en-US"/>
        </w:rPr>
        <w:t xml:space="preserve"> թվականի </w:t>
      </w:r>
      <w:r w:rsidRPr="00AC0572">
        <w:rPr>
          <w:rFonts w:ascii="GHEA Grapalat" w:hAnsi="GHEA Grapalat"/>
          <w:sz w:val="22"/>
          <w:szCs w:val="22"/>
        </w:rPr>
        <w:t>1163</w:t>
      </w:r>
      <w:r w:rsidRPr="00AC0572">
        <w:rPr>
          <w:rFonts w:ascii="GHEA Grapalat" w:hAnsi="GHEA Grapalat"/>
          <w:sz w:val="22"/>
          <w:szCs w:val="22"/>
          <w:lang w:val="en-US"/>
        </w:rPr>
        <w:t>-ի դիմաց: Նախորդ տարվա համեմատ տվյալ ծախսերը նվազել են 3.9</w:t>
      </w:r>
      <w:r w:rsidRPr="00AC0572">
        <w:rPr>
          <w:rFonts w:ascii="GHEA Grapalat" w:hAnsi="GHEA Grapalat"/>
          <w:sz w:val="22"/>
          <w:szCs w:val="22"/>
        </w:rPr>
        <w:t>%</w:t>
      </w:r>
      <w:r w:rsidRPr="00AC0572">
        <w:rPr>
          <w:rFonts w:ascii="GHEA Grapalat" w:hAnsi="GHEA Grapalat"/>
          <w:sz w:val="22"/>
          <w:szCs w:val="22"/>
          <w:lang w:val="en-US"/>
        </w:rPr>
        <w:t>-ով կամ 9.4 մլն դրամով:</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rPr>
        <w:t>Մասնագիտական վերապատրաստում անցնող ունկնդիրներին կրթաթոշակի</w:t>
      </w:r>
      <w:r w:rsidRPr="00AC0572">
        <w:rPr>
          <w:rFonts w:ascii="GHEA Grapalat" w:hAnsi="GHEA Grapalat"/>
          <w:sz w:val="22"/>
          <w:szCs w:val="22"/>
          <w:lang w:val="en-US"/>
        </w:rPr>
        <w:t xml:space="preserve">ն հատկացված </w:t>
      </w:r>
      <w:r w:rsidRPr="00AC0572">
        <w:rPr>
          <w:rFonts w:ascii="GHEA Grapalat" w:hAnsi="GHEA Grapalat"/>
          <w:sz w:val="22"/>
          <w:szCs w:val="22"/>
        </w:rPr>
        <w:t>3</w:t>
      </w:r>
      <w:r w:rsidRPr="00AC0572">
        <w:rPr>
          <w:rFonts w:ascii="GHEA Grapalat" w:hAnsi="GHEA Grapalat"/>
          <w:sz w:val="22"/>
          <w:szCs w:val="22"/>
          <w:lang w:val="en-US"/>
        </w:rPr>
        <w:t>3.3</w:t>
      </w:r>
      <w:r w:rsidRPr="00AC0572">
        <w:rPr>
          <w:rFonts w:ascii="GHEA Grapalat" w:hAnsi="GHEA Grapalat"/>
          <w:sz w:val="22"/>
          <w:szCs w:val="22"/>
        </w:rPr>
        <w:t xml:space="preserve"> մլն </w:t>
      </w:r>
      <w:r w:rsidRPr="00AC0572">
        <w:rPr>
          <w:rFonts w:ascii="GHEA Grapalat" w:hAnsi="GHEA Grapalat" w:cs="GHEA Grapalat"/>
          <w:sz w:val="22"/>
          <w:szCs w:val="22"/>
          <w:lang w:val="en-US"/>
        </w:rPr>
        <w:t>դրամն ամբողջությամբ օգտագործվել է</w:t>
      </w:r>
      <w:r w:rsidRPr="00AC0572">
        <w:rPr>
          <w:rFonts w:ascii="GHEA Grapalat" w:hAnsi="GHEA Grapalat"/>
          <w:sz w:val="22"/>
          <w:szCs w:val="22"/>
        </w:rPr>
        <w:t>:</w:t>
      </w:r>
      <w:r w:rsidRPr="00AC0572">
        <w:rPr>
          <w:rFonts w:ascii="GHEA Grapalat" w:hAnsi="GHEA Grapalat"/>
          <w:sz w:val="22"/>
          <w:szCs w:val="22"/>
          <w:lang w:val="en-US"/>
        </w:rPr>
        <w:t xml:space="preserve"> Միջոցառման շրջանակներում </w:t>
      </w:r>
      <w:r w:rsidRPr="00AC0572">
        <w:rPr>
          <w:rFonts w:ascii="GHEA Grapalat" w:hAnsi="GHEA Grapalat"/>
          <w:sz w:val="22"/>
          <w:szCs w:val="22"/>
        </w:rPr>
        <w:t xml:space="preserve">կրթաթոշակ է տրամադրվում «Արդարադատության ակադեմիայի մասին» ՀՀ օրենքի 14-րդ հոդվածի 2-րդ մասի համաձայն՝ դատավորների թեկնածուների հավակնորդների և դատախազների թեկնածությունների ցուցակում ընդգրկված անձանց </w:t>
      </w:r>
      <w:r w:rsidRPr="00AC0572">
        <w:rPr>
          <w:rFonts w:ascii="GHEA Grapalat" w:hAnsi="GHEA Grapalat"/>
          <w:sz w:val="22"/>
          <w:szCs w:val="22"/>
          <w:lang w:val="en-US"/>
        </w:rPr>
        <w:t>ա</w:t>
      </w:r>
      <w:r w:rsidRPr="00AC0572">
        <w:rPr>
          <w:rFonts w:ascii="GHEA Grapalat" w:hAnsi="GHEA Grapalat"/>
          <w:sz w:val="22"/>
          <w:szCs w:val="22"/>
        </w:rPr>
        <w:t>կադեմիայում մասնագիտական պատրաստման ընթացքում:</w:t>
      </w:r>
      <w:r w:rsidRPr="00AC0572">
        <w:rPr>
          <w:rFonts w:ascii="GHEA Grapalat" w:hAnsi="GHEA Grapalat"/>
          <w:sz w:val="22"/>
          <w:szCs w:val="22"/>
          <w:lang w:val="en-US"/>
        </w:rPr>
        <w:t xml:space="preserve"> </w:t>
      </w:r>
      <w:r w:rsidRPr="00AC0572">
        <w:rPr>
          <w:rFonts w:ascii="GHEA Grapalat" w:hAnsi="GHEA Grapalat"/>
          <w:sz w:val="22"/>
          <w:szCs w:val="22"/>
        </w:rPr>
        <w:t xml:space="preserve">Հաշվետու տարում միջոցառման շրջանակներում կրթաթոշակ է վճարվել </w:t>
      </w:r>
      <w:r w:rsidRPr="00AC0572">
        <w:rPr>
          <w:rFonts w:ascii="GHEA Grapalat" w:hAnsi="GHEA Grapalat"/>
          <w:sz w:val="22"/>
          <w:szCs w:val="22"/>
          <w:lang w:val="en-US"/>
        </w:rPr>
        <w:t>83</w:t>
      </w:r>
      <w:r w:rsidRPr="00AC0572">
        <w:rPr>
          <w:rFonts w:ascii="GHEA Grapalat" w:hAnsi="GHEA Grapalat"/>
          <w:sz w:val="22"/>
          <w:szCs w:val="22"/>
        </w:rPr>
        <w:t xml:space="preserve"> ունկնդրի: Նախորդ</w:t>
      </w:r>
      <w:r w:rsidRPr="00AC0572">
        <w:rPr>
          <w:rFonts w:ascii="GHEA Grapalat" w:hAnsi="GHEA Grapalat"/>
          <w:sz w:val="22"/>
          <w:szCs w:val="22"/>
          <w:lang w:val="en-US"/>
        </w:rPr>
        <w:t xml:space="preserve"> տարվա համեմատ տվյալ ծախսերը նվազել են 3.4</w:t>
      </w:r>
      <w:r w:rsidRPr="00AC0572">
        <w:rPr>
          <w:rFonts w:ascii="GHEA Grapalat" w:hAnsi="GHEA Grapalat"/>
          <w:sz w:val="22"/>
          <w:szCs w:val="22"/>
        </w:rPr>
        <w:t>%</w:t>
      </w:r>
      <w:r w:rsidRPr="00AC0572">
        <w:rPr>
          <w:rFonts w:ascii="GHEA Grapalat" w:hAnsi="GHEA Grapalat"/>
          <w:sz w:val="22"/>
          <w:szCs w:val="22"/>
          <w:lang w:val="en-US"/>
        </w:rPr>
        <w:t>-ով:</w:t>
      </w:r>
    </w:p>
    <w:p w:rsidR="00B704A6" w:rsidRPr="00AC0572" w:rsidRDefault="00B704A6" w:rsidP="00AA0E4E">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i/>
          <w:sz w:val="22"/>
          <w:szCs w:val="22"/>
        </w:rPr>
        <w:t>Հարկադիր կատարման ծառայություններին</w:t>
      </w:r>
      <w:r w:rsidRPr="00AC0572">
        <w:rPr>
          <w:rFonts w:ascii="GHEA Grapalat" w:hAnsi="GHEA Grapalat"/>
          <w:sz w:val="22"/>
          <w:szCs w:val="22"/>
        </w:rPr>
        <w:t xml:space="preserve"> հաշվետու </w:t>
      </w:r>
      <w:r w:rsidRPr="00AC0572">
        <w:rPr>
          <w:rFonts w:ascii="GHEA Grapalat" w:hAnsi="GHEA Grapalat"/>
          <w:sz w:val="22"/>
          <w:szCs w:val="22"/>
          <w:lang w:val="en-US"/>
        </w:rPr>
        <w:t>տար</w:t>
      </w:r>
      <w:r w:rsidRPr="00AC0572">
        <w:rPr>
          <w:rFonts w:ascii="GHEA Grapalat" w:hAnsi="GHEA Grapalat"/>
          <w:sz w:val="22"/>
          <w:szCs w:val="22"/>
        </w:rPr>
        <w:t xml:space="preserve">ում տրամադրվել է </w:t>
      </w:r>
      <w:r w:rsidRPr="00AC0572">
        <w:rPr>
          <w:rFonts w:ascii="GHEA Grapalat" w:hAnsi="GHEA Grapalat"/>
          <w:sz w:val="22"/>
          <w:szCs w:val="22"/>
          <w:lang w:val="en-US"/>
        </w:rPr>
        <w:t>2</w:t>
      </w:r>
      <w:r w:rsidRPr="00AC0572">
        <w:rPr>
          <w:rFonts w:ascii="GHEA Grapalat" w:hAnsi="GHEA Grapalat"/>
          <w:sz w:val="22"/>
          <w:szCs w:val="22"/>
        </w:rPr>
        <w:t>.</w:t>
      </w:r>
      <w:r w:rsidRPr="00AC0572">
        <w:rPr>
          <w:rFonts w:ascii="GHEA Grapalat" w:hAnsi="GHEA Grapalat"/>
          <w:sz w:val="22"/>
          <w:szCs w:val="22"/>
          <w:lang w:val="en-US"/>
        </w:rPr>
        <w:t>4</w:t>
      </w:r>
      <w:r w:rsidRPr="00AC0572">
        <w:rPr>
          <w:rFonts w:ascii="Courier New" w:hAnsi="Courier New" w:cs="Courier New"/>
          <w:sz w:val="22"/>
          <w:szCs w:val="22"/>
        </w:rPr>
        <w:t> </w:t>
      </w:r>
      <w:r w:rsidRPr="00AC0572">
        <w:rPr>
          <w:rFonts w:ascii="GHEA Grapalat" w:hAnsi="GHEA Grapalat" w:cs="GHEA Grapalat"/>
          <w:sz w:val="22"/>
          <w:szCs w:val="22"/>
        </w:rPr>
        <w:t>մլրդ</w:t>
      </w:r>
      <w:r w:rsidRPr="00AC0572">
        <w:rPr>
          <w:rFonts w:ascii="GHEA Grapalat" w:hAnsi="GHEA Grapalat"/>
          <w:sz w:val="22"/>
          <w:szCs w:val="22"/>
        </w:rPr>
        <w:t xml:space="preserve"> </w:t>
      </w:r>
      <w:r w:rsidRPr="00AC0572">
        <w:rPr>
          <w:rFonts w:ascii="GHEA Grapalat" w:hAnsi="GHEA Grapalat" w:cs="GHEA Grapalat"/>
          <w:sz w:val="22"/>
          <w:szCs w:val="22"/>
        </w:rPr>
        <w:t>դրամ՝</w:t>
      </w:r>
      <w:r w:rsidRPr="00AC0572">
        <w:rPr>
          <w:rFonts w:ascii="GHEA Grapalat" w:hAnsi="GHEA Grapalat"/>
          <w:sz w:val="22"/>
          <w:szCs w:val="22"/>
        </w:rPr>
        <w:t xml:space="preserve"> </w:t>
      </w:r>
      <w:r w:rsidRPr="00AC0572">
        <w:rPr>
          <w:rFonts w:ascii="GHEA Grapalat" w:hAnsi="GHEA Grapalat" w:cs="GHEA Grapalat"/>
          <w:sz w:val="22"/>
          <w:szCs w:val="22"/>
        </w:rPr>
        <w:t>ապահովելով</w:t>
      </w:r>
      <w:r w:rsidRPr="00AC0572">
        <w:rPr>
          <w:rFonts w:ascii="GHEA Grapalat" w:hAnsi="GHEA Grapalat"/>
          <w:sz w:val="22"/>
          <w:szCs w:val="22"/>
        </w:rPr>
        <w:t xml:space="preserve"> </w:t>
      </w:r>
      <w:r w:rsidRPr="00AC0572">
        <w:rPr>
          <w:rFonts w:ascii="GHEA Grapalat" w:hAnsi="GHEA Grapalat" w:cs="GHEA Grapalat"/>
          <w:sz w:val="22"/>
          <w:szCs w:val="22"/>
        </w:rPr>
        <w:t>տարեկան</w:t>
      </w:r>
      <w:r w:rsidRPr="00AC0572">
        <w:rPr>
          <w:rFonts w:ascii="GHEA Grapalat" w:hAnsi="GHEA Grapalat"/>
          <w:sz w:val="22"/>
          <w:szCs w:val="22"/>
        </w:rPr>
        <w:t xml:space="preserve"> </w:t>
      </w:r>
      <w:r w:rsidRPr="00AC0572">
        <w:rPr>
          <w:rFonts w:ascii="GHEA Grapalat" w:hAnsi="GHEA Grapalat" w:cs="GHEA Grapalat"/>
          <w:sz w:val="22"/>
          <w:szCs w:val="22"/>
        </w:rPr>
        <w:t>ծրագրի</w:t>
      </w:r>
      <w:r w:rsidRPr="00AC0572">
        <w:rPr>
          <w:rFonts w:ascii="GHEA Grapalat" w:hAnsi="GHEA Grapalat"/>
          <w:sz w:val="22"/>
          <w:szCs w:val="22"/>
        </w:rPr>
        <w:t xml:space="preserve"> 95.6%-</w:t>
      </w:r>
      <w:r w:rsidRPr="00AC0572">
        <w:rPr>
          <w:rFonts w:ascii="GHEA Grapalat" w:hAnsi="GHEA Grapalat" w:cs="GHEA Grapalat"/>
          <w:sz w:val="22"/>
          <w:szCs w:val="22"/>
        </w:rPr>
        <w:t>ը</w:t>
      </w:r>
      <w:r w:rsidRPr="00AC0572">
        <w:rPr>
          <w:rFonts w:ascii="GHEA Grapalat" w:hAnsi="GHEA Grapalat" w:cs="GHEA Grapalat"/>
          <w:sz w:val="22"/>
          <w:szCs w:val="22"/>
          <w:lang w:val="en-US"/>
        </w:rPr>
        <w:t xml:space="preserve"> և 3.8%-ով (93.5 մլն դրամով) զիջելով նախորդ տարվա համադրելի ցուցանիշը</w:t>
      </w:r>
      <w:r w:rsidRPr="00AC0572">
        <w:rPr>
          <w:rFonts w:ascii="GHEA Grapalat" w:hAnsi="GHEA Grapalat"/>
          <w:sz w:val="22"/>
          <w:szCs w:val="22"/>
          <w:lang w:val="en-US"/>
        </w:rPr>
        <w:t>: Ծախսերի գերակշիռ մասը՝ 2.3 մլրդ դրամ</w:t>
      </w:r>
      <w:r w:rsidRPr="00AC0572">
        <w:rPr>
          <w:rFonts w:ascii="GHEA Grapalat" w:hAnsi="GHEA Grapalat"/>
          <w:sz w:val="22"/>
          <w:szCs w:val="22"/>
        </w:rPr>
        <w:t xml:space="preserve"> (95.6%)</w:t>
      </w:r>
      <w:r w:rsidRPr="00AC0572">
        <w:rPr>
          <w:rFonts w:ascii="GHEA Grapalat" w:hAnsi="GHEA Grapalat"/>
          <w:sz w:val="22"/>
          <w:szCs w:val="22"/>
          <w:lang w:val="en-US"/>
        </w:rPr>
        <w:t xml:space="preserve">, </w:t>
      </w:r>
      <w:r w:rsidRPr="00AC0572">
        <w:rPr>
          <w:rFonts w:ascii="GHEA Grapalat" w:hAnsi="GHEA Grapalat" w:cs="GHEA Grapalat"/>
          <w:sz w:val="22"/>
          <w:szCs w:val="22"/>
          <w:lang w:val="en-US"/>
        </w:rPr>
        <w:t>բաժին է ընկել Հարկադիր կատարման ենթակա ակտերի կատարումն ապահովող ծառայությունների միջոցառմանը: Շեղումը պայմանավորված է թափուր հաստիքների առկայությամբ և որոշ ծառայություններ ու ապրանքներ նախատեսվածից ցածր գներով ձեռք բերելու հանգամանքով: Արդյունքում նախորդ տարվա համեմատ տվյալ ծախսերը նվազել են 4%-ով կամ 96.9 մլն դրամով:</w:t>
      </w:r>
    </w:p>
    <w:p w:rsidR="00B704A6" w:rsidRPr="00AC0572" w:rsidRDefault="00B704A6" w:rsidP="00AA0E4E">
      <w:pPr>
        <w:autoSpaceDE w:val="0"/>
        <w:autoSpaceDN w:val="0"/>
        <w:adjustRightInd w:val="0"/>
        <w:spacing w:line="360" w:lineRule="auto"/>
        <w:ind w:firstLine="567"/>
        <w:jc w:val="both"/>
      </w:pPr>
      <w:r w:rsidRPr="00AC0572">
        <w:rPr>
          <w:rFonts w:ascii="GHEA Grapalat" w:hAnsi="GHEA Grapalat"/>
          <w:sz w:val="22"/>
          <w:szCs w:val="22"/>
          <w:lang w:val="en-US"/>
        </w:rPr>
        <w:t xml:space="preserve">ՀՀ պետական կառավարման մարմինների կողմից դիմումներ, հայցադիմումներ, դատարանի վճիռների և </w:t>
      </w:r>
      <w:r w:rsidRPr="00AC0572">
        <w:rPr>
          <w:rFonts w:ascii="GHEA Grapalat" w:hAnsi="GHEA Grapalat" w:cs="GHEA Grapalat"/>
          <w:sz w:val="22"/>
          <w:szCs w:val="22"/>
          <w:lang w:val="en-US"/>
        </w:rPr>
        <w:t>որոշումների</w:t>
      </w:r>
      <w:r w:rsidRPr="00AC0572">
        <w:rPr>
          <w:rFonts w:ascii="GHEA Grapalat" w:hAnsi="GHEA Grapalat"/>
          <w:sz w:val="22"/>
          <w:szCs w:val="22"/>
          <w:lang w:val="en-US"/>
        </w:rPr>
        <w:t xml:space="preserve"> դեմ վերաքննիչ և վճռաբեկ բողոքներ ներկայացնելիս` «Պետական տուրքի մասին» ՀՀ օրենքով սահմանված վճարումները կազմել են 1.3 մլն դրամ (100%):</w:t>
      </w:r>
      <w:r w:rsidRPr="00AC0572">
        <w:t xml:space="preserve"> </w:t>
      </w:r>
    </w:p>
    <w:p w:rsidR="00B704A6" w:rsidRPr="00AC0572" w:rsidRDefault="00B704A6" w:rsidP="00AA0E4E">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Հարկադիր կատարման ծառայության տեխնիկական հագեցվածության բարելավման</w:t>
      </w:r>
      <w:r w:rsidRPr="00AC0572">
        <w:rPr>
          <w:rFonts w:ascii="GHEA Grapalat" w:hAnsi="GHEA Grapalat"/>
          <w:sz w:val="22"/>
          <w:szCs w:val="22"/>
        </w:rPr>
        <w:t xml:space="preserve"> նպատակով </w:t>
      </w:r>
      <w:r w:rsidRPr="00AC0572">
        <w:rPr>
          <w:rFonts w:ascii="GHEA Grapalat" w:hAnsi="GHEA Grapalat" w:cs="GHEA Grapalat"/>
          <w:sz w:val="22"/>
          <w:szCs w:val="22"/>
          <w:lang w:val="en-US"/>
        </w:rPr>
        <w:t>հատկացվել</w:t>
      </w:r>
      <w:r w:rsidRPr="00AC0572">
        <w:rPr>
          <w:rFonts w:ascii="GHEA Grapalat" w:hAnsi="GHEA Grapalat"/>
          <w:sz w:val="22"/>
          <w:szCs w:val="22"/>
        </w:rPr>
        <w:t xml:space="preserve"> է </w:t>
      </w:r>
      <w:r w:rsidRPr="00AC0572">
        <w:rPr>
          <w:rFonts w:ascii="GHEA Grapalat" w:hAnsi="GHEA Grapalat"/>
          <w:sz w:val="22"/>
          <w:szCs w:val="22"/>
          <w:lang w:val="en-US"/>
        </w:rPr>
        <w:t>շուրջ 22.2</w:t>
      </w:r>
      <w:r w:rsidRPr="00AC0572">
        <w:rPr>
          <w:rFonts w:ascii="GHEA Grapalat" w:hAnsi="GHEA Grapalat"/>
          <w:sz w:val="22"/>
          <w:szCs w:val="22"/>
        </w:rPr>
        <w:t xml:space="preserve"> մլն դրամ</w:t>
      </w:r>
      <w:r w:rsidRPr="00AC0572">
        <w:rPr>
          <w:rFonts w:ascii="GHEA Grapalat" w:hAnsi="GHEA Grapalat"/>
          <w:sz w:val="22"/>
          <w:szCs w:val="22"/>
          <w:lang w:val="en-US"/>
        </w:rPr>
        <w:t>,</w:t>
      </w:r>
      <w:r w:rsidRPr="00AC0572">
        <w:rPr>
          <w:rFonts w:ascii="GHEA Grapalat" w:hAnsi="GHEA Grapalat"/>
          <w:sz w:val="22"/>
          <w:szCs w:val="22"/>
        </w:rPr>
        <w:t xml:space="preserve"> որ</w:t>
      </w:r>
      <w:r w:rsidRPr="00AC0572">
        <w:rPr>
          <w:rFonts w:ascii="GHEA Grapalat" w:hAnsi="GHEA Grapalat"/>
          <w:sz w:val="22"/>
          <w:szCs w:val="22"/>
          <w:lang w:val="en-US"/>
        </w:rPr>
        <w:t>ն</w:t>
      </w:r>
      <w:r w:rsidRPr="00AC0572">
        <w:rPr>
          <w:rFonts w:ascii="GHEA Grapalat" w:hAnsi="GHEA Grapalat"/>
          <w:sz w:val="22"/>
          <w:szCs w:val="22"/>
        </w:rPr>
        <w:t xml:space="preserve"> </w:t>
      </w:r>
      <w:r w:rsidRPr="00AC0572">
        <w:rPr>
          <w:rFonts w:ascii="GHEA Grapalat" w:hAnsi="GHEA Grapalat"/>
          <w:sz w:val="22"/>
          <w:szCs w:val="22"/>
          <w:lang w:val="en-US"/>
        </w:rPr>
        <w:t>ամբողջությամբ օգտագործվել է</w:t>
      </w:r>
      <w:r w:rsidRPr="00AC0572">
        <w:rPr>
          <w:rFonts w:ascii="GHEA Grapalat" w:hAnsi="GHEA Grapalat"/>
          <w:sz w:val="22"/>
          <w:szCs w:val="22"/>
        </w:rPr>
        <w:t>:</w:t>
      </w:r>
    </w:p>
    <w:p w:rsidR="00B704A6" w:rsidRPr="00AC0572" w:rsidRDefault="00B704A6" w:rsidP="00853959">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i/>
          <w:sz w:val="22"/>
          <w:szCs w:val="22"/>
          <w:lang w:val="en-US"/>
        </w:rPr>
        <w:t>Հակակոռուպցիոն քաղաքականության մշակման, ծրագրերի համակարգման և մոնիտորինգի իրականացման</w:t>
      </w:r>
      <w:r w:rsidRPr="00AC0572">
        <w:rPr>
          <w:rFonts w:ascii="GHEA Grapalat" w:hAnsi="GHEA Grapalat"/>
          <w:sz w:val="22"/>
          <w:szCs w:val="22"/>
          <w:lang w:val="en-US"/>
        </w:rPr>
        <w:t xml:space="preserve"> </w:t>
      </w:r>
      <w:r w:rsidRPr="00AC0572">
        <w:rPr>
          <w:rFonts w:ascii="GHEA Grapalat" w:hAnsi="GHEA Grapalat" w:cs="GHEA Grapalat"/>
          <w:sz w:val="22"/>
          <w:szCs w:val="22"/>
          <w:lang w:val="en-US"/>
        </w:rPr>
        <w:t>ծրագրի</w:t>
      </w:r>
      <w:r w:rsidRPr="00AC0572">
        <w:rPr>
          <w:rFonts w:ascii="GHEA Grapalat" w:hAnsi="GHEA Grapalat"/>
          <w:sz w:val="22"/>
          <w:szCs w:val="22"/>
          <w:lang w:val="en-US"/>
        </w:rPr>
        <w:t xml:space="preserve"> ծախսերը կազմել են 17 մլն դրամ՝ ապահովելով 95.4</w:t>
      </w:r>
      <w:r w:rsidRPr="00AC0572">
        <w:rPr>
          <w:rFonts w:ascii="GHEA Grapalat" w:hAnsi="GHEA Grapalat"/>
          <w:sz w:val="22"/>
          <w:szCs w:val="22"/>
        </w:rPr>
        <w:t>%</w:t>
      </w:r>
      <w:r w:rsidRPr="00AC0572">
        <w:rPr>
          <w:rFonts w:ascii="GHEA Grapalat" w:hAnsi="GHEA Grapalat"/>
          <w:sz w:val="22"/>
          <w:szCs w:val="22"/>
          <w:lang w:val="en-US"/>
        </w:rPr>
        <w:t xml:space="preserve"> կատարողական: Նշված գումարից 12 մլն դրամը տրամադրվել է Հակակոռուպցիոն կոմիտեի շենքի կառուցմանը, որը կազմել է ծրագրված ցուցանիշի 93.6%-ը՝ պայմանավորված տնտեսումներով: 5 մլն դրամը (100%) հատկացվել է Հակակոռուպցիոն առաջին ատյանի դատարանի շենքի վերակառուցման նպատակով Երևանի Աջափնյակ համայնքի Արա Սարգսյան 5/1 հասցեում տեղակայված շենքի վերակառուցման նախագծանախահաշվային փաստաթղթերի ձեռքբերմանը։ Նշենք, որ միջոցառումը մեկնարկել է 2020 թվականին:</w:t>
      </w:r>
    </w:p>
    <w:p w:rsidR="00B704A6" w:rsidRPr="00AC0572" w:rsidRDefault="00B704A6" w:rsidP="00853959">
      <w:pPr>
        <w:autoSpaceDE w:val="0"/>
        <w:autoSpaceDN w:val="0"/>
        <w:adjustRightInd w:val="0"/>
        <w:spacing w:line="360" w:lineRule="auto"/>
        <w:ind w:firstLine="567"/>
        <w:jc w:val="both"/>
        <w:rPr>
          <w:rFonts w:ascii="GHEA Grapalat" w:hAnsi="GHEA Grapalat"/>
          <w:sz w:val="22"/>
          <w:szCs w:val="22"/>
          <w:lang w:val="en-US"/>
        </w:rPr>
      </w:pP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u w:val="single"/>
        </w:rPr>
        <w:t>ՀՀ Էկոնոմիկայի նախարարությ</w:t>
      </w:r>
      <w:r w:rsidRPr="00AC0572">
        <w:rPr>
          <w:rFonts w:ascii="GHEA Grapalat" w:hAnsi="GHEA Grapalat" w:cs="GHEA Grapalat"/>
          <w:i/>
          <w:sz w:val="22"/>
          <w:szCs w:val="22"/>
          <w:u w:val="single"/>
          <w:lang w:val="en-US"/>
        </w:rPr>
        <w:t>ան</w:t>
      </w:r>
      <w:r w:rsidRPr="00AC0572">
        <w:rPr>
          <w:rFonts w:ascii="GHEA Grapalat" w:hAnsi="GHEA Grapalat" w:cs="GHEA Grapalat"/>
          <w:sz w:val="22"/>
          <w:szCs w:val="22"/>
        </w:rPr>
        <w:t xml:space="preserve"> պատասխանատվությամբ</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2020 թվականի</w:t>
      </w:r>
      <w:r w:rsidRPr="00AC0572">
        <w:rPr>
          <w:rFonts w:ascii="GHEA Grapalat" w:hAnsi="GHEA Grapalat" w:cs="GHEA Grapalat"/>
          <w:sz w:val="22"/>
          <w:szCs w:val="22"/>
          <w:lang w:val="en-US"/>
        </w:rPr>
        <w:t xml:space="preserve"> պետական բյուջեի մասին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օրենքով նախատեսված </w:t>
      </w:r>
      <w:r w:rsidRPr="00AC0572">
        <w:rPr>
          <w:rFonts w:ascii="GHEA Grapalat" w:hAnsi="GHEA Grapalat" w:cs="GHEA Grapalat"/>
          <w:sz w:val="22"/>
          <w:szCs w:val="22"/>
        </w:rPr>
        <w:t>12 ծրագրերի իրականացման համար</w:t>
      </w:r>
      <w:r w:rsidRPr="00AC0572">
        <w:rPr>
          <w:rFonts w:ascii="GHEA Grapalat" w:hAnsi="GHEA Grapalat" w:cs="GHEA Grapalat"/>
          <w:sz w:val="22"/>
          <w:szCs w:val="22"/>
          <w:lang w:val="en-US"/>
        </w:rPr>
        <w:t xml:space="preserve"> հատկաց</w:t>
      </w:r>
      <w:r w:rsidRPr="00AC0572">
        <w:rPr>
          <w:rFonts w:ascii="GHEA Grapalat" w:hAnsi="GHEA Grapalat" w:cs="GHEA Grapalat"/>
          <w:sz w:val="22"/>
          <w:szCs w:val="22"/>
        </w:rPr>
        <w:t>վել էր 34.1</w:t>
      </w:r>
      <w:r w:rsidRPr="00AC0572">
        <w:rPr>
          <w:rFonts w:ascii="Courier New" w:hAnsi="Courier New" w:cs="Courier New"/>
          <w:sz w:val="22"/>
          <w:szCs w:val="22"/>
          <w:lang w:val="en-US"/>
        </w:rPr>
        <w:t> </w:t>
      </w:r>
      <w:r w:rsidRPr="00AC0572">
        <w:rPr>
          <w:rFonts w:ascii="GHEA Grapalat" w:hAnsi="GHEA Grapalat" w:cs="GHEA Grapalat"/>
          <w:sz w:val="22"/>
          <w:szCs w:val="22"/>
        </w:rPr>
        <w:t>մլրդ դրամ</w:t>
      </w:r>
      <w:r w:rsidRPr="00AC0572">
        <w:rPr>
          <w:rFonts w:ascii="GHEA Grapalat" w:hAnsi="GHEA Grapalat" w:cs="GHEA Grapalat"/>
          <w:sz w:val="22"/>
          <w:szCs w:val="22"/>
          <w:lang w:val="en-US"/>
        </w:rPr>
        <w:t>: Տարվա ընթացքում կատարված փոփոխություններով,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մ</w:t>
      </w:r>
      <w:r w:rsidRPr="00AC0572">
        <w:rPr>
          <w:rFonts w:ascii="GHEA Grapalat" w:hAnsi="GHEA Grapalat" w:cs="GHEA Grapalat"/>
          <w:sz w:val="22"/>
          <w:szCs w:val="22"/>
        </w:rPr>
        <w:t xml:space="preserve">ասնավորապես </w:t>
      </w:r>
      <w:r w:rsidRPr="00AC0572">
        <w:rPr>
          <w:rFonts w:ascii="GHEA Grapalat" w:hAnsi="GHEA Grapalat" w:cs="GHEA Grapalat"/>
          <w:sz w:val="22"/>
          <w:szCs w:val="22"/>
          <w:lang w:val="en-US"/>
        </w:rPr>
        <w:t xml:space="preserve">կորոնավիրուսի համավարակի կանխարգելման նպատակով </w:t>
      </w:r>
      <w:r w:rsidRPr="00AC0572">
        <w:rPr>
          <w:rFonts w:ascii="GHEA Grapalat" w:hAnsi="GHEA Grapalat" w:cs="GHEA Grapalat"/>
          <w:sz w:val="22"/>
          <w:szCs w:val="22"/>
        </w:rPr>
        <w:t>20.8 մլրդ դրամ միջոցներ են հատկացվել Ճգնաժամերի հակազդման և արտակարգ իրավիճակների հետևանքների նվազեցման և վերացման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ծրագրի իրականացման համար:</w:t>
      </w:r>
      <w:r w:rsidRPr="00AC0572">
        <w:rPr>
          <w:rFonts w:ascii="GHEA Grapalat" w:hAnsi="GHEA Grapalat" w:cs="GHEA Grapalat"/>
          <w:sz w:val="22"/>
          <w:szCs w:val="22"/>
          <w:lang w:val="en-US"/>
        </w:rPr>
        <w:t xml:space="preserve"> Ռազմական գործողությունների արդյունքում առաջացած խնդիրների բացասական հետևանքների մեղմման նպատակով 129.9 մլն դրամ է հատկացվել Ռազմական դրության պայմաններում քաղաքացիների կյանքի ու անվտանգության ապահովման և </w:t>
      </w:r>
      <w:r w:rsidRPr="00AC0572">
        <w:rPr>
          <w:rFonts w:ascii="GHEA Grapalat" w:hAnsi="GHEA Grapalat" w:cs="Sylfaen"/>
          <w:sz w:val="22"/>
          <w:szCs w:val="22"/>
        </w:rPr>
        <w:t>արտակարգ</w:t>
      </w:r>
      <w:r w:rsidRPr="00AC0572">
        <w:rPr>
          <w:rFonts w:ascii="GHEA Grapalat" w:hAnsi="GHEA Grapalat" w:cs="GHEA Grapalat"/>
          <w:sz w:val="22"/>
          <w:szCs w:val="22"/>
          <w:lang w:val="en-US"/>
        </w:rPr>
        <w:t xml:space="preserve"> իրավիճակների հետևանքների նվազեցման և վերացման ծրագրին: Բացի այդ, </w:t>
      </w:r>
      <w:r w:rsidRPr="00AC0572">
        <w:rPr>
          <w:rFonts w:ascii="GHEA Grapalat" w:hAnsi="GHEA Grapalat" w:cs="GHEA Grapalat"/>
          <w:sz w:val="22"/>
          <w:szCs w:val="22"/>
        </w:rPr>
        <w:t>Ներդրումների և արտահանման խթանման ծրագրում ընդգրկված</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Համաշխարհային բանկի աջակցությամբ իրականացվող առևտրի և ենթակառուցվածքների զարգացման վարկային ծրագ</w:t>
      </w:r>
      <w:r w:rsidRPr="00AC0572">
        <w:rPr>
          <w:rFonts w:ascii="GHEA Grapalat" w:hAnsi="GHEA Grapalat" w:cs="GHEA Grapalat"/>
          <w:sz w:val="22"/>
          <w:szCs w:val="22"/>
          <w:lang w:val="en-US"/>
        </w:rPr>
        <w:t>իրը, որի</w:t>
      </w:r>
      <w:r w:rsidRPr="00AC0572">
        <w:rPr>
          <w:rFonts w:ascii="GHEA Grapalat" w:hAnsi="GHEA Grapalat" w:cs="GHEA Grapalat"/>
          <w:sz w:val="22"/>
          <w:szCs w:val="22"/>
        </w:rPr>
        <w:t xml:space="preserve"> շրջանակներում նախատեսվել էր 5.8 մլրդ դրամ, ՀՀ էկոնոմիկայի նախարարության պատասխանատվությունից փոխանցվել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ՀՀ վարչապետի աշխատակազմին:</w:t>
      </w:r>
      <w:r w:rsidRPr="00AC0572">
        <w:rPr>
          <w:rFonts w:ascii="GHEA Grapalat" w:hAnsi="GHEA Grapalat" w:cs="GHEA Grapalat"/>
          <w:sz w:val="22"/>
          <w:szCs w:val="22"/>
          <w:lang w:val="en-US"/>
        </w:rPr>
        <w:t xml:space="preserve"> Վերոնշյալ փոփոխությունների ա</w:t>
      </w:r>
      <w:r w:rsidRPr="00AC0572">
        <w:rPr>
          <w:rFonts w:ascii="GHEA Grapalat" w:hAnsi="GHEA Grapalat" w:cs="GHEA Grapalat"/>
          <w:sz w:val="22"/>
          <w:szCs w:val="22"/>
        </w:rPr>
        <w:t>րդյունքում</w:t>
      </w:r>
      <w:r w:rsidRPr="00AC0572">
        <w:rPr>
          <w:rFonts w:ascii="GHEA Grapalat" w:hAnsi="GHEA Grapalat" w:cs="GHEA Grapalat"/>
          <w:sz w:val="22"/>
          <w:szCs w:val="22"/>
          <w:lang w:val="en-US"/>
        </w:rPr>
        <w:t xml:space="preserve"> ՀՀ էկոնոմիկայի նախարարության ծախսերի ճշտված</w:t>
      </w:r>
      <w:r w:rsidRPr="00AC0572">
        <w:rPr>
          <w:rFonts w:ascii="GHEA Grapalat" w:hAnsi="GHEA Grapalat" w:cs="GHEA Grapalat"/>
          <w:sz w:val="22"/>
          <w:szCs w:val="22"/>
        </w:rPr>
        <w:t xml:space="preserve"> ծրագրային ցուցանիշը կազմել է ավելի քան 41.5 մլրդ դրամ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14 ծրագրերի իրականացման համար, որ</w:t>
      </w:r>
      <w:r w:rsidRPr="00AC0572">
        <w:rPr>
          <w:rFonts w:ascii="GHEA Grapalat" w:hAnsi="GHEA Grapalat" w:cs="GHEA Grapalat"/>
          <w:sz w:val="22"/>
          <w:szCs w:val="22"/>
          <w:lang w:val="en-US"/>
        </w:rPr>
        <w:t>ից փաստացի օգտագործվել է</w:t>
      </w:r>
      <w:r w:rsidRPr="00AC0572">
        <w:rPr>
          <w:rFonts w:ascii="GHEA Grapalat" w:hAnsi="GHEA Grapalat" w:cs="GHEA Grapalat"/>
          <w:sz w:val="22"/>
          <w:szCs w:val="22"/>
        </w:rPr>
        <w:t xml:space="preserve"> 34 մլրդ դրամ կամ </w:t>
      </w:r>
      <w:r w:rsidRPr="00AC0572">
        <w:rPr>
          <w:rFonts w:ascii="GHEA Grapalat" w:hAnsi="GHEA Grapalat" w:cs="GHEA Grapalat"/>
          <w:sz w:val="22"/>
          <w:szCs w:val="22"/>
          <w:lang w:val="en-US"/>
        </w:rPr>
        <w:t>նախատեսվածի</w:t>
      </w:r>
      <w:r w:rsidRPr="00AC0572">
        <w:rPr>
          <w:rFonts w:ascii="GHEA Grapalat" w:hAnsi="GHEA Grapalat" w:cs="GHEA Grapalat"/>
          <w:sz w:val="22"/>
          <w:szCs w:val="22"/>
        </w:rPr>
        <w:t xml:space="preserve"> 81.8%</w:t>
      </w:r>
      <w:r w:rsidRPr="00AC0572">
        <w:rPr>
          <w:rFonts w:ascii="GHEA Grapalat" w:hAnsi="GHEA Grapalat" w:cs="GHEA Grapalat"/>
          <w:sz w:val="22"/>
          <w:szCs w:val="22"/>
        </w:rPr>
        <w:noBreakHyphen/>
        <w:t>ը: Ծրագրված ցուցանիշից շեղումը հիմնականում պայմանավորված է Ճգնաժամերի հակազդման և արտակարգ իրավիճակների հետևանքների նվազեցման և վերացման ու Գյուղական ենթակառուցվածքների վերականգնման և զարգացման ծրագրերի կատարողականով: Նախորդ տարվա համեմատ ՀՀ Էկոնոմիկայի նախարարության պատասխանատվությամբ իրականացվող ծրագրերի գծով ծախսերն աճել են 2.7 անգամ կամ</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21.5 մլրդ դրամով, որը հիմնականում պայմանավորված է կորոնավիրուսի համավարակի հետ կապված</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Ճգնաժամերի հակազդման և արտակարգ իրավիճակների </w:t>
      </w:r>
      <w:r w:rsidRPr="00AC0572">
        <w:rPr>
          <w:rFonts w:ascii="GHEA Grapalat" w:hAnsi="GHEA Grapalat" w:cs="GHEA Grapalat"/>
          <w:sz w:val="22"/>
          <w:szCs w:val="22"/>
        </w:rPr>
        <w:lastRenderedPageBreak/>
        <w:t xml:space="preserve">հետևանքների նվազեցման և վերացման ծրագրի իրականացմամբ, ինչպես նաև Գյուղատնտեսության խթանման ծրագրի </w:t>
      </w:r>
      <w:r w:rsidRPr="00AC0572">
        <w:rPr>
          <w:rFonts w:ascii="GHEA Grapalat" w:hAnsi="GHEA Grapalat" w:cs="GHEA Grapalat"/>
          <w:sz w:val="22"/>
          <w:szCs w:val="22"/>
          <w:lang w:val="en-US"/>
        </w:rPr>
        <w:t xml:space="preserve">շրջանակներում կատարված </w:t>
      </w:r>
      <w:r w:rsidRPr="00AC0572">
        <w:rPr>
          <w:rFonts w:ascii="GHEA Grapalat" w:hAnsi="GHEA Grapalat" w:cs="GHEA Grapalat"/>
          <w:sz w:val="22"/>
          <w:szCs w:val="22"/>
        </w:rPr>
        <w:t>ծախսերի աճով:</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w:t>
      </w:r>
      <w:r w:rsidRPr="00AC0572">
        <w:rPr>
          <w:rFonts w:ascii="GHEA Grapalat" w:hAnsi="GHEA Grapalat" w:cs="GHEA Grapalat"/>
          <w:i/>
          <w:sz w:val="22"/>
          <w:szCs w:val="22"/>
        </w:rPr>
        <w:t>Գյուղատնտեսության խթանման</w:t>
      </w:r>
      <w:r w:rsidRPr="00AC0572">
        <w:rPr>
          <w:rFonts w:ascii="GHEA Grapalat" w:hAnsi="GHEA Grapalat" w:cs="GHEA Grapalat"/>
          <w:sz w:val="22"/>
          <w:szCs w:val="22"/>
        </w:rPr>
        <w:t xml:space="preserve"> </w:t>
      </w:r>
      <w:r w:rsidRPr="00AC0572">
        <w:rPr>
          <w:rFonts w:ascii="GHEA Grapalat" w:hAnsi="GHEA Grapalat"/>
          <w:sz w:val="22"/>
          <w:szCs w:val="22"/>
        </w:rPr>
        <w:t>ծրագրի շրջանակներում</w:t>
      </w:r>
      <w:r w:rsidRPr="00AC0572">
        <w:rPr>
          <w:rFonts w:ascii="GHEA Grapalat" w:hAnsi="GHEA Grapalat"/>
          <w:sz w:val="22"/>
          <w:szCs w:val="22"/>
          <w:lang w:val="en-US"/>
        </w:rPr>
        <w:t xml:space="preserve"> օրենքով </w:t>
      </w:r>
      <w:r w:rsidRPr="00AC0572">
        <w:rPr>
          <w:rFonts w:ascii="GHEA Grapalat" w:hAnsi="GHEA Grapalat"/>
          <w:sz w:val="22"/>
          <w:szCs w:val="22"/>
        </w:rPr>
        <w:t>չորս</w:t>
      </w:r>
      <w:r w:rsidRPr="00AC0572">
        <w:rPr>
          <w:rFonts w:ascii="GHEA Grapalat" w:hAnsi="GHEA Grapalat" w:cs="Sylfaen"/>
          <w:sz w:val="22"/>
          <w:szCs w:val="22"/>
        </w:rPr>
        <w:t xml:space="preserve"> միջոցառումների իրականացման համար նախատեսվել էր ավելի քան 4 մլրդ դրամ</w:t>
      </w:r>
      <w:r w:rsidRPr="00AC0572">
        <w:rPr>
          <w:rFonts w:ascii="GHEA Grapalat" w:hAnsi="GHEA Grapalat" w:cs="Sylfaen"/>
          <w:sz w:val="22"/>
          <w:szCs w:val="22"/>
          <w:lang w:val="en-US"/>
        </w:rPr>
        <w:t xml:space="preserve"> միջոցների </w:t>
      </w:r>
      <w:r w:rsidRPr="00AC0572">
        <w:rPr>
          <w:rFonts w:ascii="GHEA Grapalat" w:hAnsi="GHEA Grapalat" w:cs="Sylfaen"/>
          <w:sz w:val="22"/>
          <w:szCs w:val="22"/>
        </w:rPr>
        <w:t>օգտագործում:</w:t>
      </w:r>
      <w:r w:rsidRPr="00AC0572">
        <w:rPr>
          <w:rFonts w:ascii="GHEA Grapalat" w:hAnsi="GHEA Grapalat" w:cs="Sylfaen"/>
          <w:sz w:val="22"/>
          <w:szCs w:val="22"/>
          <w:lang w:val="en-US"/>
        </w:rPr>
        <w:t xml:space="preserve"> Տարվա ընթացքում կատարված փոփոխությունների արդյունքում, որոնք հիմնականում պայմանավորված են եղել կ</w:t>
      </w:r>
      <w:r w:rsidRPr="00AC0572">
        <w:rPr>
          <w:rFonts w:ascii="GHEA Grapalat" w:hAnsi="GHEA Grapalat" w:cs="Sylfaen"/>
          <w:sz w:val="22"/>
          <w:szCs w:val="22"/>
        </w:rPr>
        <w:t xml:space="preserve">որոնավիրուսի </w:t>
      </w:r>
      <w:r w:rsidRPr="00AC0572">
        <w:rPr>
          <w:rFonts w:ascii="GHEA Grapalat" w:hAnsi="GHEA Grapalat" w:cs="Sylfaen"/>
          <w:sz w:val="22"/>
          <w:szCs w:val="22"/>
          <w:lang w:val="en-US"/>
        </w:rPr>
        <w:t>համավարակով և</w:t>
      </w:r>
      <w:r w:rsidRPr="00AC0572">
        <w:rPr>
          <w:rFonts w:ascii="GHEA Grapalat" w:hAnsi="GHEA Grapalat" w:cs="Sylfaen"/>
          <w:sz w:val="22"/>
          <w:szCs w:val="22"/>
        </w:rPr>
        <w:t xml:space="preserve"> ռազմական դրությա</w:t>
      </w:r>
      <w:r w:rsidRPr="00AC0572">
        <w:rPr>
          <w:rFonts w:ascii="GHEA Grapalat" w:hAnsi="GHEA Grapalat" w:cs="Sylfaen"/>
          <w:sz w:val="22"/>
          <w:szCs w:val="22"/>
          <w:lang w:val="en-US"/>
        </w:rPr>
        <w:t>մբ,</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ճշտված </w:t>
      </w:r>
      <w:r w:rsidRPr="00AC0572">
        <w:rPr>
          <w:rFonts w:ascii="GHEA Grapalat" w:hAnsi="GHEA Grapalat" w:cs="Sylfaen"/>
          <w:sz w:val="22"/>
          <w:szCs w:val="22"/>
        </w:rPr>
        <w:t xml:space="preserve">ծրագրային ցուցանիշը կազմել է 6.3 մլրդ դրամ: </w:t>
      </w:r>
      <w:r w:rsidRPr="00AC0572">
        <w:rPr>
          <w:rFonts w:ascii="GHEA Grapalat" w:hAnsi="GHEA Grapalat" w:cs="Sylfaen"/>
          <w:sz w:val="22"/>
          <w:szCs w:val="22"/>
          <w:lang w:val="en-US"/>
        </w:rPr>
        <w:t>Ծ</w:t>
      </w:r>
      <w:r w:rsidRPr="00AC0572">
        <w:rPr>
          <w:rFonts w:ascii="GHEA Grapalat" w:hAnsi="GHEA Grapalat" w:cs="Sylfaen"/>
          <w:sz w:val="22"/>
          <w:szCs w:val="22"/>
        </w:rPr>
        <w:t>րագրի շրջանակներում կատարվել են 4 միջոցառումներ</w:t>
      </w:r>
      <w:r w:rsidRPr="00AC0572">
        <w:rPr>
          <w:rFonts w:ascii="GHEA Grapalat" w:hAnsi="GHEA Grapalat" w:cs="Sylfaen"/>
          <w:sz w:val="22"/>
          <w:szCs w:val="22"/>
          <w:lang w:val="en-US"/>
        </w:rPr>
        <w:t xml:space="preserve">, որոնց համար </w:t>
      </w:r>
      <w:r w:rsidRPr="00AC0572">
        <w:rPr>
          <w:rFonts w:ascii="GHEA Grapalat" w:hAnsi="GHEA Grapalat" w:cs="Sylfaen"/>
          <w:sz w:val="22"/>
          <w:szCs w:val="22"/>
        </w:rPr>
        <w:t>օգտագործվել</w:t>
      </w:r>
      <w:r w:rsidRPr="00AC0572">
        <w:rPr>
          <w:rFonts w:ascii="GHEA Grapalat" w:hAnsi="GHEA Grapalat" w:cs="Sylfaen"/>
          <w:sz w:val="22"/>
          <w:szCs w:val="22"/>
          <w:lang w:val="en-US"/>
        </w:rPr>
        <w:t xml:space="preserve"> է</w:t>
      </w:r>
      <w:r w:rsidRPr="00AC0572">
        <w:rPr>
          <w:rFonts w:ascii="GHEA Grapalat" w:hAnsi="GHEA Grapalat" w:cs="Sylfaen"/>
          <w:sz w:val="22"/>
          <w:szCs w:val="22"/>
        </w:rPr>
        <w:t xml:space="preserve"> շուրջ 6 մլրդ դրամ կամ ծրագրված ցուցանիշի 94.2%-ը</w:t>
      </w:r>
      <w:r w:rsidRPr="00AC0572">
        <w:rPr>
          <w:rFonts w:ascii="GHEA Grapalat" w:hAnsi="GHEA Grapalat" w:cs="Sylfaen"/>
          <w:sz w:val="22"/>
          <w:szCs w:val="22"/>
          <w:lang w:val="en-US"/>
        </w:rPr>
        <w:t>: Շեղում</w:t>
      </w:r>
      <w:r w:rsidRPr="00AC0572">
        <w:rPr>
          <w:rFonts w:ascii="GHEA Grapalat" w:hAnsi="GHEA Grapalat" w:cs="Sylfaen"/>
          <w:sz w:val="22"/>
          <w:szCs w:val="22"/>
        </w:rPr>
        <w:t xml:space="preserve">ը հիմնականում պայմանավորված է </w:t>
      </w:r>
      <w:r w:rsidRPr="00AC0572">
        <w:rPr>
          <w:rFonts w:ascii="GHEA Grapalat" w:hAnsi="GHEA Grapalat"/>
          <w:sz w:val="22"/>
          <w:szCs w:val="22"/>
        </w:rPr>
        <w:t xml:space="preserve">Գերմանիայի զարգացման </w:t>
      </w:r>
      <w:r w:rsidRPr="00AC0572">
        <w:rPr>
          <w:rFonts w:ascii="GHEA Grapalat" w:hAnsi="GHEA Grapalat" w:cs="GHEA Grapalat"/>
          <w:sz w:val="22"/>
          <w:szCs w:val="22"/>
        </w:rPr>
        <w:t xml:space="preserve">վարկերի բանկի (KFW) հետ համատեղ գյուղատնտեսության ոլորտում ապահովագրական համակարգի ներդրման փորձնական ծրագրի իրականացման համար պետական աջակցության ծախսերի կատարողականով: Նախորդ տարվա համադրելի ցուցանիշի համեմատ Գյուղատնտեսության խթանման ծրագրի ծախսերն աճել են 72.8%-ով կամ 2.5 մլրդ դրամով,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հիմնականում պայմանավորված է գյուղատնտեսական վարկերի տոկոսադրույքների սուբսիդավորման ծախսերի աճով: Տվյալ ծրագրի շրջանակներում ընդգրկված երկու միջոցառումների գծով նախատեսված միջոցներն օգտագործվել են ամբողջությամբ: Մասնավորապես 4.9 մլրդ դրամ</w:t>
      </w:r>
      <w:r w:rsidRPr="00AC0572">
        <w:rPr>
          <w:rFonts w:ascii="GHEA Grapalat" w:hAnsi="GHEA Grapalat" w:cs="GHEA Grapalat"/>
          <w:sz w:val="22"/>
          <w:szCs w:val="22"/>
          <w:lang w:val="en-US"/>
        </w:rPr>
        <w:t xml:space="preserve"> է</w:t>
      </w:r>
      <w:r w:rsidRPr="00AC0572">
        <w:rPr>
          <w:rFonts w:ascii="GHEA Grapalat" w:hAnsi="GHEA Grapalat" w:cs="GHEA Grapalat"/>
          <w:sz w:val="22"/>
          <w:szCs w:val="22"/>
        </w:rPr>
        <w:t xml:space="preserve"> հատկացվել Գյուղատնտեսական վարկերի տոկոսադրույքների սուբսիդավորման</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2020 թվականի ընթացքում միջոցառման շրջանակներում նախատեսված 25000 միավոր վարկի փոխարեն տրամադրվել է 36608 միավոր վարկ,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կորոնավիրուսի տնտեսական հետևանքների չեզոքացման շրջանակներում 0 տոկոսադրույքով տրամադրվող վարկերի նկատմամբ մեծ պահանջարկով: Միջոցառման նպատակն է գյուղական համայնքներում գյուղատնտեսության համար առաջ</w:t>
      </w:r>
      <w:r w:rsidRPr="00AC0572">
        <w:rPr>
          <w:rFonts w:ascii="GHEA Grapalat" w:hAnsi="GHEA Grapalat" w:cs="GHEA Grapalat"/>
          <w:sz w:val="22"/>
          <w:szCs w:val="22"/>
        </w:rPr>
        <w:softHyphen/>
        <w:t>նահերթ համարվող ոլորտներում զբաղված ֆիզիկական և իրավաբանական անձանց տրամադրվող վարկերի տոկոսադրույքի մասնակի սուբսիդավորման միջոցով վարկավորման մատչելիության մակարդակի բարձրացումը: Նախորդ տարվա համեմատ նշված միջոցառման ծախսերն աճել են մոտ 2.2 անգամ 2.6 մլրդ դրամով</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պայմանավորված շահառուների թվի աճով</w:t>
      </w:r>
      <w:r w:rsidRPr="00AC0572">
        <w:rPr>
          <w:rFonts w:ascii="GHEA Grapalat" w:hAnsi="GHEA Grapalat" w:cs="GHEA Grapalat"/>
          <w:sz w:val="22"/>
          <w:szCs w:val="22"/>
          <w:lang w:val="en-US"/>
        </w:rPr>
        <w:t>, որը</w:t>
      </w:r>
      <w:r w:rsidRPr="00AC0572">
        <w:rPr>
          <w:rFonts w:ascii="GHEA Grapalat" w:hAnsi="GHEA Grapalat" w:cs="GHEA Grapalat"/>
          <w:sz w:val="22"/>
          <w:szCs w:val="22"/>
        </w:rPr>
        <w:t xml:space="preserve"> կազմել է 15036՝ նախորդ տարվա 8841-ի դիմաց:</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Գյուղատնտեսական հումքի մթերումների (գնումների) նպատակով ագրովերամշակման ոլորտին տրամադրվող վարկերի տոկոսադրույքների սուբսիդավորման նպատակով օգտագործվել է 703.4 մլն դրամ: Միջոցառման նպատակը գյուղատնտեսական մթերքներ վերամշակող արդյունաբերության ոլորտում զբաղված իրավաբանական անձանց պտուղբանջարեղենի և խաղողի մթերումների նպատակով տրամադրվող նպատակային վարկերի տոկոսադրույքի մասնակի սուբսիդավորման միջոցով վարկավորման մատչելիության բարձրացումն է: 2020 թվականի ընթացքում միջոցառման շահառուների թիվը նախատեսված 50-ի փոխարեն կազմել է 91,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w:t>
      </w:r>
      <w:r w:rsidRPr="00AC0572">
        <w:rPr>
          <w:rFonts w:ascii="GHEA Grapalat" w:hAnsi="GHEA Grapalat" w:cs="GHEA Grapalat"/>
          <w:sz w:val="22"/>
          <w:szCs w:val="22"/>
        </w:rPr>
        <w:lastRenderedPageBreak/>
        <w:t xml:space="preserve">պայմանավորված է կորոնավիրուսի </w:t>
      </w:r>
      <w:r w:rsidRPr="00AC0572">
        <w:rPr>
          <w:rFonts w:ascii="GHEA Grapalat" w:hAnsi="GHEA Grapalat" w:cs="Sylfaen"/>
          <w:sz w:val="22"/>
          <w:szCs w:val="22"/>
        </w:rPr>
        <w:t>տնտեսական</w:t>
      </w:r>
      <w:r w:rsidRPr="00AC0572">
        <w:rPr>
          <w:rFonts w:ascii="GHEA Grapalat" w:hAnsi="GHEA Grapalat" w:cs="GHEA Grapalat"/>
          <w:sz w:val="22"/>
          <w:szCs w:val="22"/>
        </w:rPr>
        <w:t xml:space="preserve"> հետևանքների չեզոքացման շրջանակներում 0 տոկոսադրույքով տրամադրվող վարկերի նկատմամբ մեծ պահանջարկով: Նախորդ տարվա համեմատ նշված միջոցառման ծախսերն աճել են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91.6%-ով տոկոսով կամ 336.4 մլն դրամով, որը պայմանավորված է տրամադրված վարկ</w:t>
      </w:r>
      <w:r w:rsidRPr="00AC0572">
        <w:rPr>
          <w:rFonts w:ascii="GHEA Grapalat" w:hAnsi="GHEA Grapalat" w:cs="GHEA Grapalat"/>
          <w:sz w:val="22"/>
          <w:szCs w:val="22"/>
          <w:lang w:val="en-US"/>
        </w:rPr>
        <w:t>եր</w:t>
      </w:r>
      <w:r w:rsidRPr="00AC0572">
        <w:rPr>
          <w:rFonts w:ascii="GHEA Grapalat" w:hAnsi="GHEA Grapalat" w:cs="GHEA Grapalat"/>
          <w:sz w:val="22"/>
          <w:szCs w:val="22"/>
        </w:rPr>
        <w:t xml:space="preserve">ի </w:t>
      </w:r>
      <w:r w:rsidRPr="00AC0572">
        <w:rPr>
          <w:rFonts w:ascii="GHEA Grapalat" w:hAnsi="GHEA Grapalat" w:cs="GHEA Grapalat"/>
          <w:sz w:val="22"/>
          <w:szCs w:val="22"/>
          <w:lang w:val="en-US"/>
        </w:rPr>
        <w:t>միջին մեծության աճով</w:t>
      </w:r>
      <w:r w:rsidRPr="00AC0572">
        <w:rPr>
          <w:rFonts w:ascii="GHEA Grapalat" w:hAnsi="GHEA Grapalat" w:cs="GHEA Grapalat"/>
          <w:sz w:val="22"/>
          <w:szCs w:val="22"/>
        </w:rPr>
        <w:t>: Նախորդ տար</w:t>
      </w:r>
      <w:r w:rsidRPr="00AC0572">
        <w:rPr>
          <w:rFonts w:ascii="GHEA Grapalat" w:hAnsi="GHEA Grapalat" w:cs="GHEA Grapalat"/>
          <w:sz w:val="22"/>
          <w:szCs w:val="22"/>
          <w:lang w:val="en-US"/>
        </w:rPr>
        <w:t>ի ևս</w:t>
      </w:r>
      <w:r w:rsidRPr="00AC0572">
        <w:rPr>
          <w:rFonts w:ascii="GHEA Grapalat" w:hAnsi="GHEA Grapalat" w:cs="GHEA Grapalat"/>
          <w:sz w:val="22"/>
          <w:szCs w:val="22"/>
        </w:rPr>
        <w:t xml:space="preserve"> նշված սուբսիդավորման հնարավորությունից օգտվել էր 91 շահառու:</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Հաշվետու տարում շ</w:t>
      </w:r>
      <w:r w:rsidRPr="00AC0572">
        <w:rPr>
          <w:rFonts w:ascii="GHEA Grapalat" w:hAnsi="GHEA Grapalat" w:cs="GHEA Grapalat"/>
          <w:sz w:val="22"/>
          <w:szCs w:val="22"/>
        </w:rPr>
        <w:t xml:space="preserve">ուրջ 237.7 մլն դրամ ուղղվել է </w:t>
      </w:r>
      <w:r w:rsidRPr="00AC0572">
        <w:rPr>
          <w:rFonts w:ascii="GHEA Grapalat" w:hAnsi="GHEA Grapalat" w:cs="Sylfaen"/>
          <w:sz w:val="22"/>
          <w:szCs w:val="22"/>
        </w:rPr>
        <w:t>Հայաստանի</w:t>
      </w:r>
      <w:r w:rsidRPr="00AC0572">
        <w:rPr>
          <w:rFonts w:ascii="GHEA Grapalat" w:hAnsi="GHEA Grapalat" w:cs="GHEA Grapalat"/>
          <w:sz w:val="22"/>
          <w:szCs w:val="22"/>
        </w:rPr>
        <w:t xml:space="preserve"> Հանրապետության խաղողագործության և գինեգործության ոլորտներում վարվող պետական քաղաքականության ու զարգացման ծրագրերի իրականացման նպատակով պետական աջակցությանը, որը կազմել է ծրագրային ցուցանիշի 90.9%</w:t>
      </w:r>
      <w:r w:rsidRPr="00AC0572">
        <w:rPr>
          <w:rFonts w:ascii="GHEA Grapalat" w:hAnsi="GHEA Grapalat" w:cs="GHEA Grapalat"/>
          <w:sz w:val="22"/>
          <w:szCs w:val="22"/>
        </w:rPr>
        <w:noBreakHyphen/>
        <w:t>ը: Շեղումը պայմանավորված է համավարակ</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և ռազմական դրությա</w:t>
      </w:r>
      <w:r w:rsidRPr="00AC0572">
        <w:rPr>
          <w:rFonts w:ascii="GHEA Grapalat" w:hAnsi="GHEA Grapalat" w:cs="GHEA Grapalat"/>
          <w:sz w:val="22"/>
          <w:szCs w:val="22"/>
          <w:lang w:val="en-US"/>
        </w:rPr>
        <w:t>մբ, որոնց արդյունքում</w:t>
      </w:r>
      <w:r w:rsidRPr="00AC0572">
        <w:rPr>
          <w:rFonts w:ascii="GHEA Grapalat" w:hAnsi="GHEA Grapalat" w:cs="GHEA Grapalat"/>
          <w:sz w:val="22"/>
          <w:szCs w:val="22"/>
        </w:rPr>
        <w:t xml:space="preserve"> կասեց</w:t>
      </w:r>
      <w:r w:rsidRPr="00AC0572">
        <w:rPr>
          <w:rFonts w:ascii="GHEA Grapalat" w:hAnsi="GHEA Grapalat" w:cs="GHEA Grapalat"/>
          <w:sz w:val="22"/>
          <w:szCs w:val="22"/>
          <w:lang w:val="en-US"/>
        </w:rPr>
        <w:t xml:space="preserve">վել է </w:t>
      </w:r>
      <w:r w:rsidRPr="00AC0572">
        <w:rPr>
          <w:rFonts w:ascii="GHEA Grapalat" w:hAnsi="GHEA Grapalat" w:cs="GHEA Grapalat"/>
          <w:sz w:val="22"/>
          <w:szCs w:val="22"/>
        </w:rPr>
        <w:t>որոշ միջոցառումների</w:t>
      </w:r>
      <w:r w:rsidRPr="00AC0572">
        <w:rPr>
          <w:rFonts w:ascii="GHEA Grapalat" w:hAnsi="GHEA Grapalat" w:cs="GHEA Grapalat"/>
          <w:sz w:val="22"/>
          <w:szCs w:val="22"/>
          <w:lang w:val="en-US"/>
        </w:rPr>
        <w:t xml:space="preserve"> իրականացումը</w:t>
      </w:r>
      <w:r w:rsidRPr="00AC0572">
        <w:rPr>
          <w:rFonts w:ascii="GHEA Grapalat" w:hAnsi="GHEA Grapalat" w:cs="GHEA Grapalat"/>
          <w:sz w:val="22"/>
          <w:szCs w:val="22"/>
        </w:rPr>
        <w:t>, որոշ միջոցառումներ փոփոխվել են կամ նախատեսվածից ուշ են մեկնարկել, չեղարկվել են գինու միջազգային ցուցահանդեսները, ՀՀ-ում նախատեսված գինու փառատոնը,</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հետաձ</w:t>
      </w:r>
      <w:r w:rsidRPr="00AC0572">
        <w:rPr>
          <w:rFonts w:ascii="GHEA Grapalat" w:hAnsi="GHEA Grapalat" w:cs="GHEA Grapalat"/>
          <w:sz w:val="22"/>
          <w:szCs w:val="22"/>
          <w:lang w:val="en-US"/>
        </w:rPr>
        <w:t>գ</w:t>
      </w:r>
      <w:r w:rsidRPr="00AC0572">
        <w:rPr>
          <w:rFonts w:ascii="GHEA Grapalat" w:hAnsi="GHEA Grapalat" w:cs="GHEA Grapalat"/>
          <w:sz w:val="22"/>
          <w:szCs w:val="22"/>
        </w:rPr>
        <w:t>վել են ՀՀ 3 մարզերում խաղողի տնկարկների կադաստրի ստեղծման հետ կապված որոշ աշխատանքներ: Միջոցառման շրջանակներում իրականացվել են միջազգային բարձր վարկանիշ ունեցող ամսագրերում և տպագիր մամուլում հայկական գինեգործության վերաբերյալ հոդվածների տպագրման, գինեգործական ներուժի ուսումնասիրության, մասնագիտական կարողությունների զարգացմանն ուղղված վերապատրաստումների և խորհրդատվությունների, Արմավիրի,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Արարատի և Արագածոտնի մարզեր</w:t>
      </w:r>
      <w:r w:rsidRPr="00AC0572">
        <w:rPr>
          <w:rFonts w:ascii="GHEA Grapalat" w:hAnsi="GHEA Grapalat" w:cs="GHEA Grapalat"/>
          <w:sz w:val="22"/>
          <w:szCs w:val="22"/>
          <w:lang w:val="en-US"/>
        </w:rPr>
        <w:t>ում 9400 հա</w:t>
      </w:r>
      <w:r w:rsidRPr="00AC0572">
        <w:rPr>
          <w:rFonts w:ascii="GHEA Grapalat" w:hAnsi="GHEA Grapalat" w:cs="GHEA Grapalat"/>
          <w:sz w:val="22"/>
          <w:szCs w:val="22"/>
        </w:rPr>
        <w:t xml:space="preserve"> խաղողի տնկարկներ</w:t>
      </w:r>
      <w:r w:rsidRPr="00AC0572">
        <w:rPr>
          <w:rFonts w:ascii="GHEA Grapalat" w:hAnsi="GHEA Grapalat" w:cs="GHEA Grapalat"/>
          <w:sz w:val="22"/>
          <w:szCs w:val="22"/>
          <w:lang w:val="en-US"/>
        </w:rPr>
        <w:t xml:space="preserve">ի </w:t>
      </w:r>
      <w:r w:rsidRPr="00AC0572">
        <w:rPr>
          <w:rFonts w:ascii="GHEA Grapalat" w:hAnsi="GHEA Grapalat" w:cs="GHEA Grapalat"/>
          <w:sz w:val="22"/>
          <w:szCs w:val="22"/>
        </w:rPr>
        <w:t>քարտեզագր</w:t>
      </w:r>
      <w:r w:rsidRPr="00AC0572">
        <w:rPr>
          <w:rFonts w:ascii="GHEA Grapalat" w:hAnsi="GHEA Grapalat" w:cs="GHEA Grapalat"/>
          <w:sz w:val="22"/>
          <w:szCs w:val="22"/>
          <w:lang w:val="en-US"/>
        </w:rPr>
        <w:t>ման,</w:t>
      </w:r>
      <w:r w:rsidRPr="00AC0572">
        <w:rPr>
          <w:rFonts w:ascii="GHEA Grapalat" w:hAnsi="GHEA Grapalat" w:cs="GHEA Grapalat"/>
          <w:sz w:val="22"/>
          <w:szCs w:val="22"/>
        </w:rPr>
        <w:t xml:space="preserve"> տեղական շուկայում հայկական գինեգործության հանրահռչակմանն ու երկրում գինու մշակույթի տարածմանն ուղղված, միջազգային թիրախային շուկաներում հայկական գինիների առաջմղմանն ու արտահանմանն ուղղված միջո</w:t>
      </w:r>
      <w:r w:rsidRPr="00AC0572">
        <w:rPr>
          <w:rFonts w:ascii="GHEA Grapalat" w:hAnsi="GHEA Grapalat" w:cs="GHEA Grapalat"/>
          <w:sz w:val="22"/>
          <w:szCs w:val="22"/>
          <w:lang w:val="en-US"/>
        </w:rPr>
        <w:t>ցա</w:t>
      </w:r>
      <w:r w:rsidRPr="00AC0572">
        <w:rPr>
          <w:rFonts w:ascii="GHEA Grapalat" w:hAnsi="GHEA Grapalat" w:cs="GHEA Grapalat"/>
          <w:sz w:val="22"/>
          <w:szCs w:val="22"/>
        </w:rPr>
        <w:t>ռումներ: 2019 թվականին նշված միջոցառումն իրականացվել է</w:t>
      </w:r>
      <w:r w:rsidRPr="00AC0572">
        <w:rPr>
          <w:rFonts w:ascii="GHEA Grapalat" w:hAnsi="GHEA Grapalat" w:cs="GHEA Grapalat"/>
          <w:sz w:val="22"/>
          <w:szCs w:val="22"/>
          <w:lang w:val="en-US"/>
        </w:rPr>
        <w:t>ր</w:t>
      </w:r>
      <w:r w:rsidRPr="00AC0572">
        <w:rPr>
          <w:rFonts w:ascii="GHEA Grapalat" w:hAnsi="GHEA Grapalat" w:cs="GHEA Grapalat"/>
          <w:sz w:val="22"/>
          <w:szCs w:val="22"/>
        </w:rPr>
        <w:t xml:space="preserve"> Գյուղատնտեսության արդիականացման ծրագրի շրջանակներում: Նախորդ տարվա համեմատ միջոցառման ծախսերը նվազել են 27.7%-ով կամ 90.8 մլն դրամով, որը պայմանավորված է կորոնավիրուսի համավարակի և ռազմական դրության հետևանքով որոշ միջոցառումներ չկատար</w:t>
      </w:r>
      <w:r w:rsidRPr="00AC0572">
        <w:rPr>
          <w:rFonts w:ascii="GHEA Grapalat" w:hAnsi="GHEA Grapalat" w:cs="GHEA Grapalat"/>
          <w:sz w:val="22"/>
          <w:szCs w:val="22"/>
          <w:lang w:val="en-US"/>
        </w:rPr>
        <w:t xml:space="preserve">ելու </w:t>
      </w:r>
      <w:r w:rsidRPr="00AC0572">
        <w:rPr>
          <w:rFonts w:ascii="GHEA Grapalat" w:hAnsi="GHEA Grapalat" w:cs="GHEA Grapalat"/>
          <w:sz w:val="22"/>
          <w:szCs w:val="22"/>
        </w:rPr>
        <w:t>կամ սահմանված ժամկետներից ուշ կատար</w:t>
      </w:r>
      <w:r w:rsidRPr="00AC0572">
        <w:rPr>
          <w:rFonts w:ascii="GHEA Grapalat" w:hAnsi="GHEA Grapalat" w:cs="GHEA Grapalat"/>
          <w:sz w:val="22"/>
          <w:szCs w:val="22"/>
          <w:lang w:val="en-US"/>
        </w:rPr>
        <w:t>ելու հանգամանքներով</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 xml:space="preserve">Գերմանիայի զարգացման վարկերի բանկի (KFW) հետ համատեղ գյուղատնտեսության ոլորտում ապահովագրական համակարգի ներդրման փորձնական ծրագրի իրականացման համար պետական աջակցությանն </w:t>
      </w:r>
      <w:r w:rsidRPr="00AC0572">
        <w:rPr>
          <w:rFonts w:ascii="GHEA Grapalat" w:hAnsi="GHEA Grapalat" w:cs="Sylfaen"/>
          <w:sz w:val="22"/>
          <w:szCs w:val="22"/>
        </w:rPr>
        <w:t>ուղղվել</w:t>
      </w:r>
      <w:r w:rsidRPr="00AC0572">
        <w:rPr>
          <w:rFonts w:ascii="GHEA Grapalat" w:hAnsi="GHEA Grapalat"/>
          <w:sz w:val="22"/>
          <w:szCs w:val="22"/>
        </w:rPr>
        <w:t xml:space="preserve"> է շուրջ 69 մլն դրամ կամ նախատեսվածի 16.8%-ը, որը պայմանավորված է ապահովագրվող տնտեսավարող սուբյեկտների կողմից կանխատեսվածից քիչ հայտեր ներկայացնելու հանգամանքով: Նշենք, որ միջոցառումը պիլոտային է, և գյուղացիական տնտեսությունները դեռևս չունեն գյուղատնտեսության ապահովագրության փորձ ու առավել զգուշավոր են մոտենում առաջարկվող ապահովագրական պրոդուկտներին: Միջոցառման հիմնական նպատակը ապահովա</w:t>
      </w:r>
      <w:r w:rsidRPr="00AC0572">
        <w:rPr>
          <w:rFonts w:ascii="GHEA Grapalat" w:hAnsi="GHEA Grapalat"/>
          <w:sz w:val="22"/>
          <w:szCs w:val="22"/>
        </w:rPr>
        <w:softHyphen/>
        <w:t xml:space="preserve">գրական համակարգի աստիճանական ներդրման </w:t>
      </w:r>
      <w:r w:rsidRPr="00AC0572">
        <w:rPr>
          <w:rFonts w:ascii="GHEA Grapalat" w:hAnsi="GHEA Grapalat"/>
          <w:sz w:val="22"/>
          <w:szCs w:val="22"/>
        </w:rPr>
        <w:lastRenderedPageBreak/>
        <w:t>նախադրյալների ստեղծումն ու ապահովա</w:t>
      </w:r>
      <w:r w:rsidRPr="00AC0572">
        <w:rPr>
          <w:rFonts w:ascii="GHEA Grapalat" w:hAnsi="GHEA Grapalat"/>
          <w:sz w:val="22"/>
          <w:szCs w:val="22"/>
        </w:rPr>
        <w:softHyphen/>
        <w:t>գրական համակարգի ներդրման հիմնական մոտեցումների հստակեցումն է:</w:t>
      </w:r>
      <w:r w:rsidRPr="00AC0572">
        <w:rPr>
          <w:rFonts w:ascii="GHEA Grapalat" w:hAnsi="GHEA Grapalat" w:cs="GHEA Grapalat"/>
          <w:sz w:val="22"/>
          <w:szCs w:val="22"/>
        </w:rPr>
        <w:t xml:space="preserve"> Միջոցները նախատեսվել են </w:t>
      </w:r>
      <w:r w:rsidRPr="00AC0572">
        <w:rPr>
          <w:rFonts w:ascii="GHEA Grapalat" w:hAnsi="GHEA Grapalat"/>
          <w:sz w:val="22"/>
          <w:szCs w:val="22"/>
        </w:rPr>
        <w:t>փորձնական ծրագրին մասնակից տնտեսավարողների ապահովագրավճարի մասնակի սուբսիդավորման նպատակով: 2020 թվականին միջոցառման շրջանակներում նախատեսված 6000 շահառուի փոխարեն ապահովագրական պայմանագիր է կնքվել ընդամենը 1541 շահառուի հետ: Նախորդ տարվա համեմատ նշված միջոցառման ծախսերն աճել են 68.7 մլն դրամով</w:t>
      </w:r>
      <w:r w:rsidRPr="00AC0572">
        <w:rPr>
          <w:rFonts w:ascii="GHEA Grapalat" w:hAnsi="GHEA Grapalat"/>
          <w:sz w:val="22"/>
          <w:szCs w:val="22"/>
          <w:lang w:val="en-US"/>
        </w:rPr>
        <w:t>՝</w:t>
      </w:r>
      <w:r w:rsidRPr="00AC0572">
        <w:rPr>
          <w:rFonts w:ascii="GHEA Grapalat" w:hAnsi="GHEA Grapalat"/>
          <w:sz w:val="22"/>
          <w:szCs w:val="22"/>
        </w:rPr>
        <w:t xml:space="preserve"> պայմանավորված </w:t>
      </w:r>
      <w:r w:rsidRPr="00AC0572">
        <w:rPr>
          <w:rFonts w:ascii="GHEA Grapalat" w:hAnsi="GHEA Grapalat"/>
          <w:sz w:val="22"/>
          <w:szCs w:val="22"/>
          <w:lang w:val="en-US"/>
        </w:rPr>
        <w:t>շահառուների</w:t>
      </w:r>
      <w:r w:rsidRPr="00AC0572">
        <w:rPr>
          <w:rFonts w:ascii="GHEA Grapalat" w:hAnsi="GHEA Grapalat"/>
          <w:sz w:val="22"/>
          <w:szCs w:val="22"/>
        </w:rPr>
        <w:t xml:space="preserve"> թվի աճով</w:t>
      </w:r>
      <w:r w:rsidRPr="00AC0572">
        <w:rPr>
          <w:rFonts w:ascii="GHEA Grapalat" w:hAnsi="GHEA Grapalat"/>
          <w:sz w:val="22"/>
          <w:szCs w:val="22"/>
          <w:lang w:val="en-US"/>
        </w:rPr>
        <w:t>, որը ն</w:t>
      </w:r>
      <w:r w:rsidRPr="00AC0572">
        <w:rPr>
          <w:rFonts w:ascii="GHEA Grapalat" w:hAnsi="GHEA Grapalat"/>
          <w:sz w:val="22"/>
          <w:szCs w:val="22"/>
        </w:rPr>
        <w:t>ախորդ տար</w:t>
      </w:r>
      <w:r w:rsidRPr="00AC0572">
        <w:rPr>
          <w:rFonts w:ascii="GHEA Grapalat" w:hAnsi="GHEA Grapalat"/>
          <w:sz w:val="22"/>
          <w:szCs w:val="22"/>
          <w:lang w:val="en-US"/>
        </w:rPr>
        <w:t>ի կազմել էր</w:t>
      </w:r>
      <w:r w:rsidRPr="00AC0572">
        <w:rPr>
          <w:rFonts w:ascii="GHEA Grapalat" w:hAnsi="GHEA Grapalat"/>
          <w:sz w:val="22"/>
          <w:szCs w:val="22"/>
        </w:rPr>
        <w:t xml:space="preserve"> 5:</w:t>
      </w:r>
    </w:p>
    <w:p w:rsidR="00B704A6" w:rsidRPr="00AC0572" w:rsidRDefault="00B704A6" w:rsidP="00D977C6">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GHEA Grapalat"/>
          <w:sz w:val="22"/>
          <w:szCs w:val="22"/>
        </w:rPr>
        <w:t xml:space="preserve">Հաշվետու տարում </w:t>
      </w:r>
      <w:r w:rsidRPr="00AC0572">
        <w:rPr>
          <w:rFonts w:ascii="GHEA Grapalat" w:hAnsi="GHEA Grapalat" w:cs="GHEA Grapalat"/>
          <w:i/>
          <w:sz w:val="22"/>
          <w:szCs w:val="22"/>
        </w:rPr>
        <w:t>Սննդամթերքի լաբորատոր փորձաքննությունների</w:t>
      </w:r>
      <w:r w:rsidRPr="00AC0572">
        <w:rPr>
          <w:rFonts w:ascii="GHEA Grapalat" w:hAnsi="GHEA Grapalat" w:cs="GHEA Grapalat"/>
          <w:sz w:val="22"/>
          <w:szCs w:val="22"/>
        </w:rPr>
        <w:t xml:space="preserve"> </w:t>
      </w:r>
      <w:r w:rsidRPr="00AC0572">
        <w:rPr>
          <w:rFonts w:ascii="GHEA Grapalat" w:hAnsi="GHEA Grapalat" w:cs="Sylfaen"/>
          <w:sz w:val="22"/>
          <w:szCs w:val="22"/>
        </w:rPr>
        <w:t>ծրագրի շրջանակներում ՀՀ 2020 թվականի պետական բյուջեի մասին օրենքով երեք միջոցառումների իրականացման համար նախատեսվել էր 190.8 մլն դրամ միջոցների օգտագործում, սակայն ռազմական դրության հետ</w:t>
      </w:r>
      <w:r w:rsidRPr="00AC0572">
        <w:rPr>
          <w:rFonts w:ascii="GHEA Grapalat" w:hAnsi="GHEA Grapalat" w:cs="Sylfaen"/>
          <w:sz w:val="22"/>
          <w:szCs w:val="22"/>
          <w:lang w:val="en-US"/>
        </w:rPr>
        <w:t xml:space="preserve"> կապված՝</w:t>
      </w:r>
      <w:r w:rsidRPr="00AC0572">
        <w:rPr>
          <w:rFonts w:ascii="GHEA Grapalat" w:hAnsi="GHEA Grapalat" w:cs="Sylfaen"/>
          <w:sz w:val="22"/>
          <w:szCs w:val="22"/>
        </w:rPr>
        <w:t xml:space="preserve"> 115 մլն դրամի միջոցները վերաբաշխվել են այլ ծրագրերի միջև: Արդյունքում </w:t>
      </w:r>
      <w:r w:rsidRPr="00AC0572">
        <w:rPr>
          <w:rFonts w:ascii="GHEA Grapalat" w:hAnsi="GHEA Grapalat" w:cs="Sylfaen"/>
          <w:sz w:val="22"/>
          <w:szCs w:val="22"/>
          <w:lang w:val="en-US"/>
        </w:rPr>
        <w:t xml:space="preserve">ճշտված </w:t>
      </w:r>
      <w:r w:rsidRPr="00AC0572">
        <w:rPr>
          <w:rFonts w:ascii="GHEA Grapalat" w:hAnsi="GHEA Grapalat" w:cs="Sylfaen"/>
          <w:sz w:val="22"/>
          <w:szCs w:val="22"/>
        </w:rPr>
        <w:t>ծրագրային ցուցանիշը</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կազմել է 75.8 մլն դրամ: Տվյալ ծրագրի շրջանակներում </w:t>
      </w:r>
      <w:r w:rsidRPr="00AC0572">
        <w:rPr>
          <w:rFonts w:ascii="GHEA Grapalat" w:hAnsi="GHEA Grapalat" w:cs="Sylfaen"/>
          <w:sz w:val="22"/>
          <w:szCs w:val="22"/>
          <w:lang w:val="en-US"/>
        </w:rPr>
        <w:t xml:space="preserve">օգտագործվել է </w:t>
      </w:r>
      <w:r w:rsidRPr="00AC0572">
        <w:rPr>
          <w:rFonts w:ascii="GHEA Grapalat" w:hAnsi="GHEA Grapalat" w:cs="Sylfaen"/>
          <w:sz w:val="22"/>
          <w:szCs w:val="22"/>
        </w:rPr>
        <w:t>70.5</w:t>
      </w:r>
      <w:r w:rsidRPr="00AC0572">
        <w:rPr>
          <w:rFonts w:ascii="Courier New" w:hAnsi="Courier New" w:cs="Courier New"/>
          <w:sz w:val="22"/>
          <w:szCs w:val="22"/>
          <w:lang w:val="en-US"/>
        </w:rPr>
        <w:t> </w:t>
      </w:r>
      <w:r w:rsidRPr="00AC0572">
        <w:rPr>
          <w:rFonts w:ascii="GHEA Grapalat" w:hAnsi="GHEA Grapalat" w:cs="GHEA Grapalat"/>
          <w:sz w:val="22"/>
          <w:szCs w:val="22"/>
        </w:rPr>
        <w:t>մլն դրամ</w:t>
      </w:r>
      <w:r w:rsidRPr="00AC0572">
        <w:rPr>
          <w:rFonts w:ascii="GHEA Grapalat" w:hAnsi="GHEA Grapalat" w:cs="GHEA Grapalat"/>
          <w:sz w:val="22"/>
          <w:szCs w:val="22"/>
          <w:lang w:val="en-US"/>
        </w:rPr>
        <w:t>՝ կազմելով ծրա</w:t>
      </w:r>
      <w:r w:rsidRPr="00AC0572">
        <w:rPr>
          <w:rFonts w:ascii="GHEA Grapalat" w:hAnsi="GHEA Grapalat" w:cs="Sylfaen"/>
          <w:sz w:val="22"/>
          <w:szCs w:val="22"/>
        </w:rPr>
        <w:t>գրային ցուցանիշի 93%-ը</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Միջոցներն ուղղվել են երկու միջոցառումների իրականացմանը:</w:t>
      </w:r>
      <w:r w:rsidRPr="00AC0572">
        <w:rPr>
          <w:rFonts w:ascii="GHEA Grapalat" w:hAnsi="GHEA Grapalat" w:cs="GHEA Grapalat"/>
          <w:sz w:val="22"/>
          <w:szCs w:val="22"/>
        </w:rPr>
        <w:t xml:space="preserve"> 55.8 մլն դրամ</w:t>
      </w:r>
      <w:r w:rsidRPr="00AC0572">
        <w:rPr>
          <w:rFonts w:ascii="GHEA Grapalat" w:hAnsi="GHEA Grapalat" w:cs="GHEA Grapalat"/>
          <w:sz w:val="22"/>
          <w:szCs w:val="22"/>
          <w:lang w:val="en-US"/>
        </w:rPr>
        <w:t>ը հատկացվել է</w:t>
      </w:r>
      <w:r w:rsidRPr="00AC0572">
        <w:rPr>
          <w:rFonts w:ascii="GHEA Grapalat" w:hAnsi="GHEA Grapalat" w:cs="GHEA Grapalat"/>
          <w:sz w:val="22"/>
          <w:szCs w:val="22"/>
        </w:rPr>
        <w:t xml:space="preserve"> Կենդանական ծագման մթերքում մնացորդային նյութերի հսկողության մոնի</w:t>
      </w:r>
      <w:r w:rsidRPr="00AC0572">
        <w:rPr>
          <w:rFonts w:ascii="GHEA Grapalat" w:hAnsi="GHEA Grapalat" w:cs="GHEA Grapalat"/>
          <w:sz w:val="22"/>
          <w:szCs w:val="22"/>
          <w:lang w:val="en-US"/>
        </w:rPr>
        <w:t>տ</w:t>
      </w:r>
      <w:r w:rsidRPr="00AC0572">
        <w:rPr>
          <w:rFonts w:ascii="GHEA Grapalat" w:hAnsi="GHEA Grapalat" w:cs="GHEA Grapalat"/>
          <w:sz w:val="22"/>
          <w:szCs w:val="22"/>
        </w:rPr>
        <w:t>որինգի</w:t>
      </w:r>
      <w:r w:rsidRPr="00AC0572">
        <w:rPr>
          <w:rFonts w:ascii="GHEA Grapalat" w:hAnsi="GHEA Grapalat" w:cs="GHEA Grapalat"/>
          <w:sz w:val="22"/>
          <w:szCs w:val="22"/>
          <w:lang w:val="en-US"/>
        </w:rPr>
        <w:t>ն, որը կատարվել է նախատեսված ծավալով</w:t>
      </w:r>
      <w:r w:rsidRPr="00AC0572">
        <w:rPr>
          <w:rFonts w:ascii="GHEA Grapalat" w:hAnsi="GHEA Grapalat" w:cs="GHEA Grapalat"/>
          <w:sz w:val="22"/>
          <w:szCs w:val="22"/>
        </w:rPr>
        <w:t xml:space="preserve">: Միջոցառման նպատակն է մնացորդային նյութերի հսկողության իրականացումը ձկան, մեղրի, մսի և կաթի մեջ: Միջոցառման շրջանակներում իրականացվել են լաբորատոր </w:t>
      </w:r>
      <w:r w:rsidRPr="00AC0572">
        <w:rPr>
          <w:rFonts w:ascii="GHEA Grapalat" w:hAnsi="GHEA Grapalat"/>
          <w:sz w:val="22"/>
          <w:szCs w:val="22"/>
        </w:rPr>
        <w:t>փորձաքննություններ</w:t>
      </w:r>
      <w:r w:rsidRPr="00AC0572">
        <w:rPr>
          <w:rFonts w:ascii="GHEA Grapalat" w:hAnsi="GHEA Grapalat" w:cs="GHEA Grapalat"/>
          <w:sz w:val="22"/>
          <w:szCs w:val="22"/>
        </w:rPr>
        <w:t xml:space="preserve"> ձկան և մեղրի մեջ մնացորդային նյութերի հայտնաբերման նպատակով</w:t>
      </w:r>
      <w:r w:rsidRPr="00AC0572">
        <w:rPr>
          <w:rFonts w:ascii="GHEA Grapalat" w:hAnsi="GHEA Grapalat"/>
          <w:sz w:val="22"/>
          <w:szCs w:val="22"/>
        </w:rPr>
        <w:t xml:space="preserve">։ Նախորդ տարվա համեմատ նշված միջոցառման ծախսերը նվազել են 38.1%-ով կամ 34.4 մլն դրամով, </w:t>
      </w:r>
      <w:r w:rsidRPr="00AC0572">
        <w:rPr>
          <w:rFonts w:ascii="GHEA Grapalat" w:hAnsi="GHEA Grapalat"/>
          <w:sz w:val="22"/>
          <w:szCs w:val="22"/>
          <w:lang w:val="en-US"/>
        </w:rPr>
        <w:t>որը</w:t>
      </w:r>
      <w:r w:rsidRPr="00AC0572">
        <w:rPr>
          <w:rFonts w:ascii="GHEA Grapalat" w:hAnsi="GHEA Grapalat"/>
          <w:sz w:val="22"/>
          <w:szCs w:val="22"/>
        </w:rPr>
        <w:t xml:space="preserve"> պայմանավորված է կորոնավիրուսի համավարակ</w:t>
      </w:r>
      <w:r w:rsidRPr="00AC0572">
        <w:rPr>
          <w:rFonts w:ascii="GHEA Grapalat" w:hAnsi="GHEA Grapalat"/>
          <w:sz w:val="22"/>
          <w:szCs w:val="22"/>
          <w:lang w:val="en-US"/>
        </w:rPr>
        <w:t>ով, որի</w:t>
      </w:r>
      <w:r w:rsidRPr="00AC0572">
        <w:rPr>
          <w:rFonts w:ascii="GHEA Grapalat" w:hAnsi="GHEA Grapalat"/>
          <w:sz w:val="22"/>
          <w:szCs w:val="22"/>
        </w:rPr>
        <w:t xml:space="preserve"> հետևանքով կրճատվել են աշխատանքների ծավալները: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sz w:val="22"/>
          <w:szCs w:val="22"/>
        </w:rPr>
        <w:t xml:space="preserve">Սննդամթերքի լաբորատոր փորձաքննությունների համար օգտագործվել </w:t>
      </w:r>
      <w:r w:rsidRPr="00AC0572">
        <w:rPr>
          <w:rFonts w:ascii="GHEA Grapalat" w:hAnsi="GHEA Grapalat"/>
          <w:sz w:val="22"/>
          <w:szCs w:val="22"/>
          <w:lang w:val="en-US"/>
        </w:rPr>
        <w:t>է</w:t>
      </w:r>
      <w:r w:rsidRPr="00AC0572">
        <w:rPr>
          <w:rFonts w:ascii="GHEA Grapalat" w:hAnsi="GHEA Grapalat"/>
          <w:sz w:val="22"/>
          <w:szCs w:val="22"/>
        </w:rPr>
        <w:t xml:space="preserve"> 14.7 մլն դրամ՝ ապահովելով 73.5% կատարողական: Շեղումը պայմանավորված է նախատեսվածից </w:t>
      </w:r>
      <w:r w:rsidRPr="00AC0572">
        <w:rPr>
          <w:rFonts w:ascii="GHEA Grapalat" w:hAnsi="GHEA Grapalat"/>
          <w:sz w:val="22"/>
          <w:szCs w:val="22"/>
          <w:lang w:val="en-US"/>
        </w:rPr>
        <w:t>պակաս</w:t>
      </w:r>
      <w:r w:rsidRPr="00AC0572">
        <w:rPr>
          <w:rFonts w:ascii="GHEA Grapalat" w:hAnsi="GHEA Grapalat"/>
          <w:sz w:val="22"/>
          <w:szCs w:val="22"/>
        </w:rPr>
        <w:t xml:space="preserve"> թվով լաբորատոր փորձարկ</w:t>
      </w:r>
      <w:r w:rsidRPr="00AC0572">
        <w:rPr>
          <w:rFonts w:ascii="GHEA Grapalat" w:hAnsi="GHEA Grapalat"/>
          <w:sz w:val="22"/>
          <w:szCs w:val="22"/>
          <w:lang w:val="en-US"/>
        </w:rPr>
        <w:t>ումների իրականացմամբ</w:t>
      </w:r>
      <w:r w:rsidRPr="00AC0572">
        <w:rPr>
          <w:rFonts w:ascii="GHEA Grapalat" w:hAnsi="GHEA Grapalat"/>
          <w:sz w:val="22"/>
          <w:szCs w:val="22"/>
        </w:rPr>
        <w:t xml:space="preserve">: </w:t>
      </w:r>
      <w:r w:rsidRPr="00AC0572">
        <w:rPr>
          <w:rFonts w:ascii="GHEA Grapalat" w:hAnsi="GHEA Grapalat" w:cs="GHEA Grapalat"/>
          <w:sz w:val="22"/>
          <w:szCs w:val="22"/>
        </w:rPr>
        <w:t xml:space="preserve">Միջոցառմամբ նախատեսվում է սննդամթերքի անվտանգության և որակի ապահովման բնագավառներում միջազգային </w:t>
      </w:r>
      <w:r w:rsidRPr="00AC0572">
        <w:rPr>
          <w:rFonts w:ascii="GHEA Grapalat" w:hAnsi="GHEA Grapalat" w:cs="Sylfaen"/>
          <w:sz w:val="22"/>
          <w:szCs w:val="22"/>
        </w:rPr>
        <w:t>չափորոշիչների</w:t>
      </w:r>
      <w:r w:rsidRPr="00AC0572">
        <w:rPr>
          <w:rFonts w:ascii="GHEA Grapalat" w:hAnsi="GHEA Grapalat" w:cs="GHEA Grapalat"/>
          <w:sz w:val="22"/>
          <w:szCs w:val="22"/>
        </w:rPr>
        <w:t xml:space="preserve"> պահանջներին համապատասխան ունենալ հնարավորություն</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իրականացնելու լաբորատոր փորձաքննություններ, բնակչությանն անասնաբուժասանիտարական, ինչպես նաև տեխնիկական կանոնակարգերով և նորմատիվ իրավական այլ ակտերով սահմանված պահանջների տեսակետից անվտանգ ու բարձորակ սննդամթերքով և հումքով ապահովում, սննդի շղթայի փուլերում վտանգավոր սննդամթերքի հայտնաբերում, դրա հետագա իրացման կանխում և սահմանված կարգով օգտահանում կամ ոչնչացում: </w:t>
      </w:r>
      <w:r w:rsidRPr="00AC0572">
        <w:rPr>
          <w:rFonts w:ascii="GHEA Grapalat" w:hAnsi="GHEA Grapalat" w:cs="Sylfaen"/>
          <w:sz w:val="22"/>
          <w:szCs w:val="22"/>
        </w:rPr>
        <w:t>Մ</w:t>
      </w:r>
      <w:r w:rsidRPr="00AC0572">
        <w:rPr>
          <w:rFonts w:ascii="GHEA Grapalat" w:hAnsi="GHEA Grapalat" w:cs="GHEA Grapalat"/>
          <w:sz w:val="22"/>
          <w:szCs w:val="22"/>
        </w:rPr>
        <w:t xml:space="preserve">իջոցառումն իրականացվում է </w:t>
      </w:r>
      <w:r w:rsidRPr="00AC0572">
        <w:rPr>
          <w:rFonts w:ascii="GHEA Grapalat" w:hAnsi="GHEA Grapalat"/>
          <w:sz w:val="22"/>
          <w:szCs w:val="22"/>
        </w:rPr>
        <w:t>«</w:t>
      </w:r>
      <w:r w:rsidRPr="00AC0572">
        <w:rPr>
          <w:rFonts w:ascii="GHEA Grapalat" w:hAnsi="GHEA Grapalat" w:cs="GHEA Grapalat"/>
          <w:sz w:val="22"/>
          <w:szCs w:val="22"/>
        </w:rPr>
        <w:t>Հանրապետական անասնաբուժասանիտարական և բուսասանիտարական լաբորատոր ծառայությունների կենտրոն» ՊՈԱԿ</w:t>
      </w:r>
      <w:r w:rsidRPr="00AC0572">
        <w:rPr>
          <w:rFonts w:ascii="GHEA Grapalat" w:hAnsi="GHEA Grapalat" w:cs="GHEA Grapalat"/>
          <w:sz w:val="22"/>
          <w:szCs w:val="22"/>
        </w:rPr>
        <w:noBreakHyphen/>
        <w:t>ի կողմից, որը 2020 թվականին նախատեսված 347-ի փոխարեն կատարել է 255</w:t>
      </w:r>
      <w:r w:rsidRPr="00AC0572">
        <w:rPr>
          <w:rFonts w:ascii="GHEA Grapalat" w:hAnsi="GHEA Grapalat" w:cs="GHEA Grapalat"/>
          <w:sz w:val="22"/>
          <w:szCs w:val="22"/>
          <w:lang w:val="en-US"/>
        </w:rPr>
        <w:t xml:space="preserve"> նմուշների</w:t>
      </w:r>
      <w:r w:rsidRPr="00AC0572">
        <w:rPr>
          <w:rFonts w:ascii="GHEA Grapalat" w:hAnsi="GHEA Grapalat" w:cs="GHEA Grapalat"/>
          <w:sz w:val="22"/>
          <w:szCs w:val="22"/>
        </w:rPr>
        <w:t xml:space="preserve"> </w:t>
      </w:r>
      <w:r w:rsidRPr="00AC0572">
        <w:rPr>
          <w:rFonts w:ascii="GHEA Grapalat" w:hAnsi="GHEA Grapalat" w:cs="GHEA Grapalat"/>
          <w:sz w:val="22"/>
          <w:szCs w:val="22"/>
        </w:rPr>
        <w:lastRenderedPageBreak/>
        <w:t>լաբորատոր փորձաքննություններ: Նախորդ տարվա համեմատ նշված միջոցառման ծախսերն աճել են 47%-ով կամ 4.7 մլն դրամով</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պայմանավորված լաբորատոր փորձաքննությունների ենթարկվող նմուշների թվի աճով</w:t>
      </w:r>
      <w:r w:rsidRPr="00AC0572">
        <w:rPr>
          <w:rFonts w:ascii="GHEA Grapalat" w:hAnsi="GHEA Grapalat" w:cs="GHEA Grapalat"/>
          <w:sz w:val="22"/>
          <w:szCs w:val="22"/>
          <w:lang w:val="en-US"/>
        </w:rPr>
        <w:t>, որը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ն</w:t>
      </w:r>
      <w:r w:rsidRPr="00AC0572">
        <w:rPr>
          <w:rFonts w:ascii="GHEA Grapalat" w:hAnsi="GHEA Grapalat" w:cs="GHEA Grapalat"/>
          <w:sz w:val="22"/>
          <w:szCs w:val="22"/>
        </w:rPr>
        <w:t>ախորդ տար</w:t>
      </w:r>
      <w:r w:rsidRPr="00AC0572">
        <w:rPr>
          <w:rFonts w:ascii="GHEA Grapalat" w:hAnsi="GHEA Grapalat" w:cs="GHEA Grapalat"/>
          <w:sz w:val="22"/>
          <w:szCs w:val="22"/>
          <w:lang w:val="en-US"/>
        </w:rPr>
        <w:t>ի</w:t>
      </w:r>
      <w:r w:rsidRPr="00AC0572">
        <w:rPr>
          <w:rFonts w:ascii="GHEA Grapalat" w:hAnsi="GHEA Grapalat" w:cs="GHEA Grapalat"/>
          <w:sz w:val="22"/>
          <w:szCs w:val="22"/>
        </w:rPr>
        <w:t xml:space="preserve"> կազմել է</w:t>
      </w:r>
      <w:r w:rsidRPr="00AC0572">
        <w:rPr>
          <w:rFonts w:ascii="GHEA Grapalat" w:hAnsi="GHEA Grapalat" w:cs="GHEA Grapalat"/>
          <w:sz w:val="22"/>
          <w:szCs w:val="22"/>
          <w:lang w:val="en-US"/>
        </w:rPr>
        <w:t>ր</w:t>
      </w:r>
      <w:r w:rsidRPr="00AC0572">
        <w:rPr>
          <w:rFonts w:ascii="GHEA Grapalat" w:hAnsi="GHEA Grapalat" w:cs="GHEA Grapalat"/>
          <w:sz w:val="22"/>
          <w:szCs w:val="22"/>
        </w:rPr>
        <w:t xml:space="preserve"> 176: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Նախորդ տարվա համեմատ Սննդամթերքի լաբորատոր փորձաքննությունների ծրագրի ծախսերը նվազել են 41.6</w:t>
      </w:r>
      <w:r w:rsidRPr="00AC0572">
        <w:rPr>
          <w:rFonts w:ascii="GHEA Grapalat" w:hAnsi="GHEA Grapalat" w:cs="Sylfaen"/>
          <w:sz w:val="22"/>
          <w:szCs w:val="22"/>
        </w:rPr>
        <w:t>%-ով կամ 50.3 մլն դրամով,</w:t>
      </w:r>
      <w:r w:rsidRPr="00AC0572">
        <w:rPr>
          <w:rFonts w:ascii="GHEA Grapalat" w:hAnsi="GHEA Grapalat" w:cs="Sylfaen"/>
          <w:sz w:val="22"/>
          <w:szCs w:val="22"/>
          <w:lang w:val="en-US"/>
        </w:rPr>
        <w:t xml:space="preserve"> որ</w:t>
      </w:r>
      <w:r w:rsidRPr="00AC0572">
        <w:rPr>
          <w:rFonts w:ascii="GHEA Grapalat" w:hAnsi="GHEA Grapalat" w:cs="Sylfaen"/>
          <w:sz w:val="22"/>
          <w:szCs w:val="22"/>
        </w:rPr>
        <w:t>ը պայմանավորված է</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կ</w:t>
      </w:r>
      <w:r w:rsidRPr="00AC0572">
        <w:rPr>
          <w:rFonts w:ascii="GHEA Grapalat" w:hAnsi="GHEA Grapalat" w:cs="GHEA Grapalat"/>
          <w:sz w:val="22"/>
          <w:szCs w:val="22"/>
        </w:rPr>
        <w:t>ենդանական ծագման մթերքում մնացորդային նյութերի հսկողության մոնի</w:t>
      </w:r>
      <w:r w:rsidRPr="00AC0572">
        <w:rPr>
          <w:rFonts w:ascii="GHEA Grapalat" w:hAnsi="GHEA Grapalat" w:cs="GHEA Grapalat"/>
          <w:sz w:val="22"/>
          <w:szCs w:val="22"/>
          <w:lang w:val="en-US"/>
        </w:rPr>
        <w:t>տ</w:t>
      </w:r>
      <w:r w:rsidRPr="00AC0572">
        <w:rPr>
          <w:rFonts w:ascii="GHEA Grapalat" w:hAnsi="GHEA Grapalat" w:cs="GHEA Grapalat"/>
          <w:sz w:val="22"/>
          <w:szCs w:val="22"/>
        </w:rPr>
        <w:t xml:space="preserve">որինգի </w:t>
      </w:r>
      <w:r w:rsidRPr="00AC0572">
        <w:rPr>
          <w:rFonts w:ascii="GHEA Grapalat" w:hAnsi="GHEA Grapalat" w:cs="GHEA Grapalat"/>
          <w:sz w:val="22"/>
          <w:szCs w:val="22"/>
          <w:lang w:val="en-US"/>
        </w:rPr>
        <w:t xml:space="preserve">գծով </w:t>
      </w:r>
      <w:r w:rsidRPr="00AC0572">
        <w:rPr>
          <w:rFonts w:ascii="GHEA Grapalat" w:hAnsi="GHEA Grapalat" w:cs="GHEA Grapalat"/>
          <w:sz w:val="22"/>
          <w:szCs w:val="22"/>
        </w:rPr>
        <w:t>ծախսերի նվազմամբ</w:t>
      </w:r>
      <w:r w:rsidRPr="00AC0572">
        <w:rPr>
          <w:rFonts w:ascii="GHEA Grapalat" w:hAnsi="GHEA Grapalat" w:cs="GHEA Grapalat"/>
          <w:sz w:val="22"/>
          <w:szCs w:val="22"/>
          <w:lang w:val="en-US"/>
        </w:rPr>
        <w:t>, ինչպես նաև 2020 թվականին բուսական ծագման մթերքներում պեստիցիդների, նիտրատների, ծանր մետաղների և գենետիկորեն ձևափոխված օրգանիզմների մնացորդների մոնիտորինգին միջոցներ չհատկացնելու հանգամանքով</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2020 թվականին </w:t>
      </w:r>
      <w:r w:rsidRPr="00AC0572">
        <w:rPr>
          <w:rFonts w:ascii="GHEA Grapalat" w:hAnsi="GHEA Grapalat" w:cs="GHEA Grapalat"/>
          <w:i/>
          <w:sz w:val="22"/>
          <w:szCs w:val="22"/>
        </w:rPr>
        <w:t>Էկոնոմիկայի ոլորտում պետական քաղաքականության մշակման, ծրագրերի համակարգման և մոնիտորինգի</w:t>
      </w:r>
      <w:r w:rsidRPr="00AC0572">
        <w:rPr>
          <w:rFonts w:ascii="GHEA Grapalat" w:hAnsi="GHEA Grapalat" w:cs="GHEA Grapalat"/>
          <w:sz w:val="22"/>
          <w:szCs w:val="22"/>
        </w:rPr>
        <w:t xml:space="preserve"> ծրագրի շրջանակներում</w:t>
      </w:r>
      <w:r w:rsidRPr="00AC0572">
        <w:rPr>
          <w:rFonts w:ascii="GHEA Grapalat" w:hAnsi="GHEA Grapalat" w:cs="GHEA Grapalat"/>
          <w:sz w:val="22"/>
          <w:szCs w:val="22"/>
          <w:lang w:val="en-US"/>
        </w:rPr>
        <w:t xml:space="preserve"> օրենքով</w:t>
      </w:r>
      <w:r w:rsidRPr="00AC0572">
        <w:rPr>
          <w:rFonts w:ascii="GHEA Grapalat" w:hAnsi="GHEA Grapalat" w:cs="GHEA Grapalat"/>
          <w:sz w:val="22"/>
          <w:szCs w:val="22"/>
        </w:rPr>
        <w:t xml:space="preserve"> </w:t>
      </w:r>
      <w:r w:rsidRPr="00AC0572">
        <w:rPr>
          <w:rFonts w:ascii="GHEA Grapalat" w:hAnsi="GHEA Grapalat" w:cs="Sylfaen"/>
          <w:sz w:val="22"/>
          <w:szCs w:val="22"/>
        </w:rPr>
        <w:t xml:space="preserve">չորս միջոցառումների իրականացման համար նախատեսվել էր շուրջ </w:t>
      </w:r>
      <w:r w:rsidRPr="00AC0572">
        <w:rPr>
          <w:rFonts w:ascii="GHEA Grapalat" w:hAnsi="GHEA Grapalat" w:cs="GHEA Grapalat"/>
          <w:sz w:val="22"/>
          <w:szCs w:val="22"/>
        </w:rPr>
        <w:t>2.</w:t>
      </w:r>
      <w:r w:rsidRPr="00AC0572">
        <w:rPr>
          <w:rFonts w:ascii="GHEA Grapalat" w:hAnsi="GHEA Grapalat" w:cs="Sylfaen"/>
          <w:sz w:val="22"/>
          <w:szCs w:val="22"/>
        </w:rPr>
        <w:t xml:space="preserve">4 մլրդ դրամ միջոցների օգտագործում, սակայն կորոնավիրուսի համավարակի և երկրում հայտարարված ռազմական դրության հետևանքով ծրագրով նախատեսված 221.2 մլն դրամը վերաբաշխվել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այլ ծրագրերի միջև: Արդյունքում </w:t>
      </w:r>
      <w:r w:rsidRPr="00AC0572">
        <w:rPr>
          <w:rFonts w:ascii="GHEA Grapalat" w:hAnsi="GHEA Grapalat" w:cs="Sylfaen"/>
          <w:sz w:val="22"/>
          <w:szCs w:val="22"/>
          <w:lang w:val="en-US"/>
        </w:rPr>
        <w:t xml:space="preserve">ճշտված </w:t>
      </w:r>
      <w:r w:rsidRPr="00AC0572">
        <w:rPr>
          <w:rFonts w:ascii="GHEA Grapalat" w:hAnsi="GHEA Grapalat" w:cs="Sylfaen"/>
          <w:sz w:val="22"/>
          <w:szCs w:val="22"/>
        </w:rPr>
        <w:t xml:space="preserve">ծրագրային ցուցանիշը կազմել է 2.2 մլրդ դրամ: </w:t>
      </w:r>
      <w:r w:rsidRPr="00AC0572">
        <w:rPr>
          <w:rFonts w:ascii="GHEA Grapalat" w:hAnsi="GHEA Grapalat" w:cs="Sylfaen"/>
          <w:sz w:val="22"/>
          <w:szCs w:val="22"/>
          <w:lang w:val="en-US"/>
        </w:rPr>
        <w:t>Ծ</w:t>
      </w:r>
      <w:r w:rsidRPr="00AC0572">
        <w:rPr>
          <w:rFonts w:ascii="GHEA Grapalat" w:hAnsi="GHEA Grapalat" w:cs="Sylfaen"/>
          <w:sz w:val="22"/>
          <w:szCs w:val="22"/>
        </w:rPr>
        <w:t xml:space="preserve">րագրի </w:t>
      </w:r>
      <w:r w:rsidRPr="00AC0572">
        <w:rPr>
          <w:rFonts w:ascii="GHEA Grapalat" w:hAnsi="GHEA Grapalat" w:cs="Sylfaen"/>
          <w:sz w:val="22"/>
          <w:szCs w:val="22"/>
          <w:lang w:val="en-US"/>
        </w:rPr>
        <w:t xml:space="preserve">շրջանակներում փաստացի </w:t>
      </w:r>
      <w:r w:rsidRPr="00AC0572">
        <w:rPr>
          <w:rFonts w:ascii="GHEA Grapalat" w:hAnsi="GHEA Grapalat" w:cs="Sylfaen"/>
          <w:sz w:val="22"/>
          <w:szCs w:val="22"/>
        </w:rPr>
        <w:t>ծախսերը կազմել են ավելի քան 2 մլրդ դրամ՝ ապահովելով 94.2% կատարողական, որը հիմնականում պայմանավորված է</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է</w:t>
      </w:r>
      <w:r w:rsidRPr="00AC0572">
        <w:rPr>
          <w:rFonts w:ascii="GHEA Grapalat" w:hAnsi="GHEA Grapalat" w:cs="GHEA Grapalat"/>
          <w:sz w:val="22"/>
          <w:szCs w:val="22"/>
        </w:rPr>
        <w:t>կոնոմիկայի ոլորտում պետական քաղաքականության մշակման, ծրագրերի համակարգման և մոնիտորինգի ու Առևտրի Համաշխարհային Կազմակերպությունում (ԱՀԿ) և oտարերկրյա պետություններում ՀՀ առևտրային ներկայացուցիչների նպատակների և խնդիրների իրագործման միջոցառումների կատարողականով: Նախորդ տարվա համադրելի ցուցանիշի համեմատ նշված ծրագրի ծախսերը նվազել են 6%-ով կամ 130.9 մլն դրամով, որը հիմնականում պայմանավորված է ԱՀԿ</w:t>
      </w:r>
      <w:r w:rsidRPr="00AC0572">
        <w:rPr>
          <w:rFonts w:ascii="GHEA Grapalat" w:hAnsi="GHEA Grapalat" w:cs="GHEA Grapalat"/>
          <w:sz w:val="22"/>
          <w:szCs w:val="22"/>
        </w:rPr>
        <w:noBreakHyphen/>
        <w:t xml:space="preserve">ում և oտարերկրյա պետություններում ՀՀ առևտրային ներկայացուցիչների նպատակների և խնդիրների իրագործման </w:t>
      </w:r>
      <w:r w:rsidRPr="00AC0572">
        <w:rPr>
          <w:rFonts w:ascii="GHEA Grapalat" w:hAnsi="GHEA Grapalat" w:cs="GHEA Grapalat"/>
          <w:sz w:val="22"/>
          <w:szCs w:val="22"/>
          <w:lang w:val="en-US"/>
        </w:rPr>
        <w:t xml:space="preserve">գծով </w:t>
      </w:r>
      <w:r w:rsidRPr="00AC0572">
        <w:rPr>
          <w:rFonts w:ascii="GHEA Grapalat" w:hAnsi="GHEA Grapalat" w:cs="GHEA Grapalat"/>
          <w:sz w:val="22"/>
          <w:szCs w:val="22"/>
        </w:rPr>
        <w:t>ծախսերի նվազմամբ:</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Էկոնոմիկայի ոլորտում պետական քաղաքականության մշակման, ծրագրերի համակարգման և մոնիտորինգի միջոցառման ծախսերը </w:t>
      </w:r>
      <w:r w:rsidRPr="00AC0572">
        <w:rPr>
          <w:rFonts w:ascii="GHEA Grapalat" w:hAnsi="GHEA Grapalat" w:cs="Sylfaen"/>
          <w:sz w:val="22"/>
          <w:szCs w:val="22"/>
        </w:rPr>
        <w:t>հաշվետու</w:t>
      </w:r>
      <w:r w:rsidRPr="00AC0572">
        <w:rPr>
          <w:rFonts w:ascii="GHEA Grapalat" w:hAnsi="GHEA Grapalat" w:cs="GHEA Grapalat"/>
          <w:sz w:val="22"/>
          <w:szCs w:val="22"/>
        </w:rPr>
        <w:t xml:space="preserve"> տարում կազմել են 1.9 մլրդ դրամ՝ ապահովելով 96.5% կատարողական: Շեղումը հիմնականում պայմանավորված է գնման գործընթացի արդյունքում ապրանքների և ծառայությունների՝ նախատեսվածից ցածր գներով ձեռք բերելու հանգամանքով: Նախորդ տարվա համադրելի ցուցանիշի համեմատ նշված միջոցառման ծախսերը նվազել են 0.2%-ով կամ 3.3 մլն դրամով:</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ԱՀԿ</w:t>
      </w:r>
      <w:r w:rsidRPr="00AC0572">
        <w:rPr>
          <w:rFonts w:ascii="GHEA Grapalat" w:hAnsi="GHEA Grapalat" w:cs="GHEA Grapalat"/>
          <w:sz w:val="22"/>
          <w:szCs w:val="22"/>
        </w:rPr>
        <w:noBreakHyphen/>
        <w:t>ում և oտարերկրյա պետություններում ՀՀ առևտրային ներկայացուցիչների նպատակների և խնդիրների իրագործման ծախսերը կազմել են շուրջ 59 մլն դրամ կամ ծրագրված ցուցանիշի 56.2%-ը: Շեղումը պայմանավորված է 4 առևտրային ներկայացուցիչների</w:t>
      </w:r>
      <w:r w:rsidRPr="00AC0572">
        <w:rPr>
          <w:rFonts w:ascii="GHEA Grapalat" w:hAnsi="GHEA Grapalat" w:cs="GHEA Grapalat"/>
          <w:sz w:val="22"/>
          <w:szCs w:val="22"/>
          <w:lang w:val="en-US"/>
        </w:rPr>
        <w:t>ց</w:t>
      </w:r>
      <w:r w:rsidRPr="00AC0572">
        <w:rPr>
          <w:rFonts w:ascii="GHEA Grapalat" w:hAnsi="GHEA Grapalat" w:cs="GHEA Grapalat"/>
          <w:sz w:val="22"/>
          <w:szCs w:val="22"/>
        </w:rPr>
        <w:t xml:space="preserve"> 3</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ի հաստիքների թափուր լինելու հանգամանքով: </w:t>
      </w:r>
      <w:r w:rsidRPr="00AC0572">
        <w:rPr>
          <w:rFonts w:ascii="GHEA Grapalat" w:hAnsi="GHEA Grapalat" w:cs="GHEA Grapalat"/>
          <w:sz w:val="22"/>
          <w:szCs w:val="22"/>
          <w:lang w:val="en-US"/>
        </w:rPr>
        <w:t xml:space="preserve">Արդյունքում </w:t>
      </w:r>
      <w:r w:rsidRPr="00AC0572">
        <w:rPr>
          <w:rFonts w:ascii="GHEA Grapalat" w:hAnsi="GHEA Grapalat" w:cs="GHEA Grapalat"/>
          <w:sz w:val="22"/>
          <w:szCs w:val="22"/>
        </w:rPr>
        <w:t>նշված միջոցառման ծախսերը 51.5%</w:t>
      </w:r>
      <w:r w:rsidRPr="00AC0572">
        <w:rPr>
          <w:rFonts w:ascii="GHEA Grapalat" w:hAnsi="GHEA Grapalat" w:cs="GHEA Grapalat"/>
          <w:sz w:val="22"/>
          <w:szCs w:val="22"/>
          <w:lang w:val="en-US"/>
        </w:rPr>
        <w:noBreakHyphen/>
      </w:r>
      <w:r w:rsidRPr="00AC0572">
        <w:rPr>
          <w:rFonts w:ascii="GHEA Grapalat" w:hAnsi="GHEA Grapalat" w:cs="GHEA Grapalat"/>
          <w:sz w:val="22"/>
          <w:szCs w:val="22"/>
        </w:rPr>
        <w:t>ով կամ 62.6 մլն դրամով</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lang w:val="en-US"/>
        </w:rPr>
        <w:lastRenderedPageBreak/>
        <w:t>զիջել են նաև ն</w:t>
      </w:r>
      <w:r w:rsidRPr="00AC0572">
        <w:rPr>
          <w:rFonts w:ascii="GHEA Grapalat" w:hAnsi="GHEA Grapalat" w:cs="GHEA Grapalat"/>
          <w:sz w:val="22"/>
          <w:szCs w:val="22"/>
        </w:rPr>
        <w:t xml:space="preserve">ախորդ տարվա </w:t>
      </w:r>
      <w:r w:rsidRPr="00AC0572">
        <w:rPr>
          <w:rFonts w:ascii="GHEA Grapalat" w:hAnsi="GHEA Grapalat" w:cs="GHEA Grapalat"/>
          <w:sz w:val="22"/>
          <w:szCs w:val="22"/>
          <w:lang w:val="en-US"/>
        </w:rPr>
        <w:t>ցուցանիշը</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Հատկացված միջոցներն ուղղվել են Առևտրի Համաշխարհային Կազմակերպությունում ՀՀ մշտական ներկայացուցչի (նստավայրը` Շվեյցարիայի Համադաշնություն, Ժնև) պահպանմանը: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Տնտեսական հետազոտությունների և վերլուծությունների նպատակով կատարվել են 19 մլն դրամի ծախսեր՝ ապահովելով 78% կատարողական: Շեղումը պայմանավորված է </w:t>
      </w:r>
      <w:r w:rsidRPr="00AC0572">
        <w:rPr>
          <w:rFonts w:ascii="GHEA Grapalat" w:hAnsi="GHEA Grapalat" w:cs="GHEA Grapalat"/>
          <w:sz w:val="22"/>
          <w:szCs w:val="22"/>
          <w:lang w:val="en-US"/>
        </w:rPr>
        <w:t>միջոցառման</w:t>
      </w:r>
      <w:r w:rsidRPr="00AC0572">
        <w:rPr>
          <w:rFonts w:ascii="GHEA Grapalat" w:hAnsi="GHEA Grapalat" w:cs="GHEA Grapalat"/>
          <w:sz w:val="22"/>
          <w:szCs w:val="22"/>
        </w:rPr>
        <w:t xml:space="preserve"> շրջանակներում ՀՀ էկոնոմիկայի </w:t>
      </w:r>
      <w:r w:rsidRPr="00AC0572">
        <w:rPr>
          <w:rFonts w:ascii="GHEA Grapalat" w:hAnsi="GHEA Grapalat" w:cs="Sylfaen"/>
          <w:sz w:val="22"/>
          <w:szCs w:val="22"/>
        </w:rPr>
        <w:t>նախարարության</w:t>
      </w:r>
      <w:r w:rsidRPr="00AC0572">
        <w:rPr>
          <w:rFonts w:ascii="GHEA Grapalat" w:hAnsi="GHEA Grapalat" w:cs="GHEA Grapalat"/>
          <w:sz w:val="22"/>
          <w:szCs w:val="22"/>
        </w:rPr>
        <w:t xml:space="preserve"> տնտեսական հետազոտությունների կենտրոնի որոշ հաստիքների թափուր լինելու հանգամանքով։ </w:t>
      </w:r>
      <w:r w:rsidRPr="00AC0572">
        <w:rPr>
          <w:rFonts w:ascii="GHEA Grapalat" w:hAnsi="GHEA Grapalat" w:cs="GHEA Grapalat"/>
          <w:sz w:val="22"/>
          <w:szCs w:val="22"/>
          <w:lang w:val="en-US"/>
        </w:rPr>
        <w:t xml:space="preserve">Միջոցառման </w:t>
      </w:r>
      <w:r w:rsidRPr="00AC0572">
        <w:rPr>
          <w:rFonts w:ascii="GHEA Grapalat" w:hAnsi="GHEA Grapalat" w:cs="GHEA Grapalat"/>
          <w:sz w:val="22"/>
          <w:szCs w:val="22"/>
        </w:rPr>
        <w:t>նպատակն է նախանշել ՀՀ սոցիալ-տնտեսական զարգացման քաղաքակա</w:t>
      </w:r>
      <w:r w:rsidRPr="00AC0572">
        <w:rPr>
          <w:rFonts w:ascii="GHEA Grapalat" w:hAnsi="GHEA Grapalat" w:cs="GHEA Grapalat"/>
          <w:sz w:val="22"/>
          <w:szCs w:val="22"/>
        </w:rPr>
        <w:softHyphen/>
        <w:t>նության շրջանակի ձևավորման գործընթացի համար անհրաժեշտ Հայաստանի Հանրապե</w:t>
      </w:r>
      <w:r w:rsidRPr="00AC0572">
        <w:rPr>
          <w:rFonts w:ascii="GHEA Grapalat" w:hAnsi="GHEA Grapalat" w:cs="GHEA Grapalat"/>
          <w:sz w:val="22"/>
          <w:szCs w:val="22"/>
        </w:rPr>
        <w:softHyphen/>
        <w:t>տու</w:t>
      </w:r>
      <w:r w:rsidRPr="00AC0572">
        <w:rPr>
          <w:rFonts w:ascii="GHEA Grapalat" w:hAnsi="GHEA Grapalat" w:cs="GHEA Grapalat"/>
          <w:sz w:val="22"/>
          <w:szCs w:val="22"/>
        </w:rPr>
        <w:softHyphen/>
        <w:t>թյան տնտեսական զարգացման ընթացիկ և հեռանկարային միտումների, ճյուղային համամաս</w:t>
      </w:r>
      <w:r w:rsidRPr="00AC0572">
        <w:rPr>
          <w:rFonts w:ascii="GHEA Grapalat" w:hAnsi="GHEA Grapalat" w:cs="GHEA Grapalat"/>
          <w:sz w:val="22"/>
          <w:szCs w:val="22"/>
        </w:rPr>
        <w:softHyphen/>
        <w:t>նությունների ու կառուցվածքային տեղաշարժերի բացահայտման, տնտեսական զարգացման ցուցանիշների կարճաժամկետ և երկարաժամկետ կանխատեսումների իրականացման աշխատանքների հիմնական ուղղությունները: 2020 թվականի ընթացքում ամբողջ ծավալով իրականացվել են 4 հետազոտություններ, որ</w:t>
      </w:r>
      <w:r w:rsidRPr="00AC0572">
        <w:rPr>
          <w:rFonts w:ascii="GHEA Grapalat" w:hAnsi="GHEA Grapalat" w:cs="GHEA Grapalat"/>
          <w:sz w:val="22"/>
          <w:szCs w:val="22"/>
          <w:lang w:val="en-US"/>
        </w:rPr>
        <w:t>ոնց</w:t>
      </w:r>
      <w:r w:rsidRPr="00AC0572">
        <w:rPr>
          <w:rFonts w:ascii="GHEA Grapalat" w:hAnsi="GHEA Grapalat" w:cs="GHEA Grapalat"/>
          <w:sz w:val="22"/>
          <w:szCs w:val="22"/>
        </w:rPr>
        <w:t xml:space="preserve"> շրջանակներում կատարվել են հետևյալ աշխատանքները՝</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Ապրանքային արտահանման մշտադիտարկման իրականացում, արտահանման կառուցվածքի և դինամիկայի վերլուծության իրականացում, արտահանման որակական տեղաշարժերի գնահատում, արտահանման միտումների գնահատում, որոնց շրջանակներում ամսական պարբերականությամբ մշակվել են թվով 12 զեկույցներ.</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Ապրանքային ներմուծման մշտադիտարկման իրականացում, ներմուծման կառուցվածքի և դինամիկայի վերլուծության իրականացում, ներմուծման միտումների գնահատում, որոնց շրջանակներում ամսական պարբերականությամբ մշակվել են թվով 12 զեկույցներ.</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 «Կոբ-Դուգլասի արտադրական ֆունկցիայի գնահատում» թեմայով հոդվածի մշակում, որի նպատակն է էկոնոմետրիկ մոդելների միջոցով գնահատել Հայաստանի տնտեսության համար Կոբ</w:t>
      </w:r>
      <w:r w:rsidRPr="00AC0572">
        <w:rPr>
          <w:rFonts w:ascii="GHEA Grapalat" w:hAnsi="GHEA Grapalat"/>
          <w:sz w:val="22"/>
          <w:szCs w:val="22"/>
          <w:lang w:val="en-US"/>
        </w:rPr>
        <w:noBreakHyphen/>
        <w:t>Դուգլասի արտադրական ֆունկցիան կախված աշխատուժից և կապիտալի պաշարից (ներառյալ նաև այլ էկզոգեն բացատրող փոփոխականներ), ինչպես նաև գնահատել Հայաստանի տնտեսության համար ընդհանուր գործոնային արտադրողականության (total factor productivity, TFP) ժամանակային շարքը.</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R ծրագրային փաթեթի միջոցով մշակվել է օնլայն տվյալների բազա, որում ներկայացվում են մակրոտնտեսական հիմնական ցուցանիշների ժամանակային շարքերը.</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Աշխատանքային շուկայի վերլուծությունների իրականացման նպատակով R ծրագրային փաթեթի միջոցով կառուցվել է մոդել, որը հնարավորություն է տալիս data scraping-ի միջոցով հավաքագրել աշխատանքի առցանց հայտարարությունները և վերլուծել դրանք: Այս աշխատանքների շրջանակներում ամսական պարբերականությամբ մշակվել են թվով 9 զեկույցներ.</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Յուրաքանչյուր ամիս մշակվել են ՀՀ մակրոտնտեսական վիճակի թվով 12 համառոտ ամփոփաթերթեր.</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«Ծխախոտային արտադրատեսակների և դրանց փոխարինիչների օգտագործման հետևանքով առողջությանը հասցվող վնասի նվազեցման և կանխարգելման մասին» ՀՀ օրենքի նախագծով նախատեսված միջոցների կիրառման տնտեսական հետևանքների գնահատում.</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Իրականացվել են այլ հետազոտական և վերլուծական աշխատանքներ։</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Նախորդ տարվա համեմատ նշված միջոցառման ծախսերը նվազել են 4.3%-ով կամ 855.3 հազար դրամով, որը պայմանավորված է հաստիքների թվի նվազմամբ։</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Արտասահմանյան պաշտոնական գործուղումների և արտասահմանյան պատվիրակություն-ների ընդունելությունների ծախսերը </w:t>
      </w:r>
      <w:r w:rsidRPr="00AC0572">
        <w:rPr>
          <w:rFonts w:ascii="GHEA Grapalat" w:hAnsi="GHEA Grapalat" w:cs="Sylfaen"/>
          <w:sz w:val="22"/>
          <w:szCs w:val="22"/>
        </w:rPr>
        <w:t>կազմել</w:t>
      </w:r>
      <w:r w:rsidRPr="00AC0572">
        <w:rPr>
          <w:rFonts w:ascii="GHEA Grapalat" w:hAnsi="GHEA Grapalat" w:cs="GHEA Grapalat"/>
          <w:sz w:val="22"/>
          <w:szCs w:val="22"/>
        </w:rPr>
        <w:t xml:space="preserve"> են համապատասխանաբար 4.4 մլն դրամ և 3.9 մլն դրամ՝ ապահովելով 100% և 99.8% կատարողական: Նախորդ տարվա համադրելի ցուցանիշների համեմատ նշված միջոցառման ծախսերը նվազել են համապատասխանաբար 89.7%-ով</w:t>
      </w:r>
      <w:r w:rsidRPr="00AC0572">
        <w:rPr>
          <w:rFonts w:ascii="GHEA Grapalat" w:hAnsi="GHEA Grapalat" w:cs="GHEA Grapalat"/>
          <w:sz w:val="22"/>
          <w:szCs w:val="22"/>
          <w:lang w:val="en-US"/>
        </w:rPr>
        <w:t xml:space="preserve"> և </w:t>
      </w:r>
      <w:r w:rsidRPr="00AC0572">
        <w:rPr>
          <w:rFonts w:ascii="GHEA Grapalat" w:hAnsi="GHEA Grapalat" w:cs="GHEA Grapalat"/>
          <w:sz w:val="22"/>
          <w:szCs w:val="22"/>
        </w:rPr>
        <w:t>78.2%-ով:</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w:t>
      </w:r>
      <w:r w:rsidRPr="00AC0572">
        <w:rPr>
          <w:rFonts w:ascii="GHEA Grapalat" w:hAnsi="GHEA Grapalat" w:cs="Sylfaen"/>
          <w:sz w:val="22"/>
          <w:szCs w:val="22"/>
        </w:rPr>
        <w:t>տուրքի</w:t>
      </w:r>
      <w:r w:rsidRPr="00AC0572">
        <w:rPr>
          <w:rFonts w:ascii="GHEA Grapalat" w:hAnsi="GHEA Grapalat" w:cs="GHEA Grapalat"/>
          <w:sz w:val="22"/>
          <w:szCs w:val="22"/>
        </w:rPr>
        <w:t xml:space="preserve"> մասին» ՀՀ օրենքով սահմանված վճարումները կազմել են 2.5 մլն դրամ</w:t>
      </w:r>
      <w:r w:rsidRPr="00AC0572">
        <w:rPr>
          <w:rFonts w:ascii="GHEA Grapalat" w:hAnsi="GHEA Grapalat" w:cs="GHEA Grapalat"/>
          <w:sz w:val="22"/>
          <w:szCs w:val="22"/>
          <w:lang w:val="en-US"/>
        </w:rPr>
        <w:t xml:space="preserve"> և</w:t>
      </w:r>
      <w:r w:rsidRPr="00AC0572">
        <w:rPr>
          <w:rFonts w:ascii="GHEA Grapalat" w:hAnsi="GHEA Grapalat" w:cs="GHEA Grapalat"/>
          <w:sz w:val="22"/>
          <w:szCs w:val="22"/>
        </w:rPr>
        <w:t xml:space="preserve"> 40.1%-ով </w:t>
      </w:r>
      <w:r w:rsidRPr="00AC0572">
        <w:rPr>
          <w:rFonts w:ascii="GHEA Grapalat" w:hAnsi="GHEA Grapalat" w:cs="GHEA Grapalat"/>
          <w:sz w:val="22"/>
          <w:szCs w:val="22"/>
          <w:lang w:val="en-US"/>
        </w:rPr>
        <w:t>կամ</w:t>
      </w:r>
      <w:r w:rsidRPr="00AC0572">
        <w:rPr>
          <w:rFonts w:ascii="GHEA Grapalat" w:hAnsi="GHEA Grapalat" w:cs="GHEA Grapalat"/>
          <w:sz w:val="22"/>
          <w:szCs w:val="22"/>
        </w:rPr>
        <w:t xml:space="preserve"> 1.7 մլն դրամով </w:t>
      </w:r>
      <w:r w:rsidRPr="00AC0572">
        <w:rPr>
          <w:rFonts w:ascii="GHEA Grapalat" w:hAnsi="GHEA Grapalat" w:cs="GHEA Grapalat"/>
          <w:sz w:val="22"/>
          <w:szCs w:val="22"/>
          <w:lang w:val="en-US"/>
        </w:rPr>
        <w:t>նվազել ն</w:t>
      </w:r>
      <w:r w:rsidRPr="00AC0572">
        <w:rPr>
          <w:rFonts w:ascii="GHEA Grapalat" w:hAnsi="GHEA Grapalat" w:cs="GHEA Grapalat"/>
          <w:sz w:val="22"/>
          <w:szCs w:val="22"/>
        </w:rPr>
        <w:t>ախորդ տարվա համեմատ:</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ՀՀ էկոնոմիկայի նախարարության տեխնիկական հագեցվածության բարելավման ծախսերը կազմել են 28.1 մլն 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ապահովելով 85.7% կատարողական: Շեղումը պայմանավորված է վարչական սարքավորումների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նախատեսվածից ցածր գներով ձեռքբերմամբ: Միջոցառման շրջանակներում ձեռք են բերվել ցանցային օպերացիոն համակարգի համակարգչային ծրագրային փաթեթներ և վարչական սարքավորումներ: Նախորդ տարվա համադրելի ցուցանիշի համեմատ նշված միջոցառման ծախսերը նվազել են 25.7%-ով կամ 9.7 մլն դրամով:</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rPr>
        <w:t>Բուսաբուծության խթանման և բույսերի պաշտպանության</w:t>
      </w:r>
      <w:r w:rsidRPr="00AC0572">
        <w:rPr>
          <w:rFonts w:ascii="GHEA Grapalat" w:hAnsi="GHEA Grapalat" w:cs="GHEA Grapalat"/>
          <w:sz w:val="22"/>
          <w:szCs w:val="22"/>
        </w:rPr>
        <w:t xml:space="preserve"> ծրագրի շր</w:t>
      </w:r>
      <w:r w:rsidRPr="00AC0572">
        <w:rPr>
          <w:rFonts w:ascii="GHEA Grapalat" w:hAnsi="GHEA Grapalat" w:cs="GHEA Grapalat"/>
          <w:sz w:val="22"/>
          <w:szCs w:val="22"/>
          <w:lang w:val="en-US"/>
        </w:rPr>
        <w:t>ջ</w:t>
      </w:r>
      <w:r w:rsidRPr="00AC0572">
        <w:rPr>
          <w:rFonts w:ascii="GHEA Grapalat" w:hAnsi="GHEA Grapalat" w:cs="GHEA Grapalat"/>
          <w:sz w:val="22"/>
          <w:szCs w:val="22"/>
        </w:rPr>
        <w:t xml:space="preserve">անակներում ՀՀ 2020 թվականի պետական բյուջեի մասին օրենքով նախատեսվել էր 515.4 մլն դրամ միջոցների օգտագործում ութ միջոցառումների իրականացման համար, սակայն կորոնավիրուսային համավարակի և երկրում հայտարարված ռազմական դրության հետևանքով 233.6 մլն դրամի միջոցները վերաբաշխվել են այլ ծրագրերի </w:t>
      </w:r>
      <w:r w:rsidRPr="00AC0572">
        <w:rPr>
          <w:rFonts w:ascii="GHEA Grapalat" w:hAnsi="GHEA Grapalat" w:cs="Sylfaen"/>
          <w:sz w:val="22"/>
          <w:szCs w:val="22"/>
        </w:rPr>
        <w:t>միջև</w:t>
      </w:r>
      <w:r w:rsidRPr="00AC0572">
        <w:rPr>
          <w:rFonts w:ascii="GHEA Grapalat" w:hAnsi="GHEA Grapalat" w:cs="GHEA Grapalat"/>
          <w:sz w:val="22"/>
          <w:szCs w:val="22"/>
        </w:rPr>
        <w:t xml:space="preserve">: Նշված գումարից 195 մլն դրամը նախատեսված էր օգտագործել </w:t>
      </w:r>
      <w:r w:rsidRPr="00AC0572">
        <w:rPr>
          <w:rFonts w:ascii="GHEA Grapalat" w:hAnsi="GHEA Grapalat" w:cs="GHEA Grapalat"/>
          <w:sz w:val="22"/>
          <w:szCs w:val="22"/>
          <w:lang w:val="en-US"/>
        </w:rPr>
        <w:t>հ</w:t>
      </w:r>
      <w:r w:rsidRPr="00AC0572">
        <w:rPr>
          <w:rFonts w:ascii="GHEA Grapalat" w:hAnsi="GHEA Grapalat" w:cs="GHEA Grapalat"/>
          <w:sz w:val="22"/>
          <w:szCs w:val="22"/>
        </w:rPr>
        <w:t>ացահատիկային, հատիկաընդեղեն և կերային մշակաբույսերի սերմնաբուծության զարգացման</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աջակցության նպատակով: Արդյունքում </w:t>
      </w:r>
      <w:r w:rsidRPr="00AC0572">
        <w:rPr>
          <w:rFonts w:ascii="GHEA Grapalat" w:hAnsi="GHEA Grapalat" w:cs="GHEA Grapalat"/>
          <w:sz w:val="22"/>
          <w:szCs w:val="22"/>
          <w:lang w:val="en-US"/>
        </w:rPr>
        <w:t xml:space="preserve">ճշտված </w:t>
      </w:r>
      <w:r w:rsidRPr="00AC0572">
        <w:rPr>
          <w:rFonts w:ascii="GHEA Grapalat" w:hAnsi="GHEA Grapalat" w:cs="GHEA Grapalat"/>
          <w:sz w:val="22"/>
          <w:szCs w:val="22"/>
        </w:rPr>
        <w:t xml:space="preserve">ծրագրային ցուցանիշը կազմել է 281.8 մլն դրամ՝ հինգ միջոցառումների իրականացման համար: </w:t>
      </w:r>
      <w:r w:rsidRPr="00AC0572">
        <w:rPr>
          <w:rFonts w:ascii="GHEA Grapalat" w:hAnsi="GHEA Grapalat" w:cs="GHEA Grapalat"/>
          <w:sz w:val="22"/>
          <w:szCs w:val="22"/>
          <w:lang w:val="en-US"/>
        </w:rPr>
        <w:t>Ծ</w:t>
      </w:r>
      <w:r w:rsidRPr="00AC0572">
        <w:rPr>
          <w:rFonts w:ascii="GHEA Grapalat" w:hAnsi="GHEA Grapalat" w:cs="GHEA Grapalat"/>
          <w:sz w:val="22"/>
          <w:szCs w:val="22"/>
        </w:rPr>
        <w:t xml:space="preserve">րագրի շրջանակներում </w:t>
      </w:r>
      <w:r w:rsidRPr="00AC0572">
        <w:rPr>
          <w:rFonts w:ascii="GHEA Grapalat" w:hAnsi="GHEA Grapalat" w:cs="GHEA Grapalat"/>
          <w:sz w:val="22"/>
          <w:szCs w:val="22"/>
          <w:lang w:val="en-US"/>
        </w:rPr>
        <w:t xml:space="preserve">փաստացի </w:t>
      </w:r>
      <w:r w:rsidRPr="00AC0572">
        <w:rPr>
          <w:rFonts w:ascii="GHEA Grapalat" w:hAnsi="GHEA Grapalat" w:cs="GHEA Grapalat"/>
          <w:sz w:val="22"/>
          <w:szCs w:val="22"/>
        </w:rPr>
        <w:t xml:space="preserve">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272.8 մլն դրամ կամ </w:t>
      </w:r>
      <w:r w:rsidRPr="00AC0572">
        <w:rPr>
          <w:rFonts w:ascii="GHEA Grapalat" w:hAnsi="GHEA Grapalat" w:cs="GHEA Grapalat"/>
          <w:sz w:val="22"/>
          <w:szCs w:val="22"/>
          <w:lang w:val="en-US"/>
        </w:rPr>
        <w:t>նախատեսվածի</w:t>
      </w:r>
      <w:r w:rsidRPr="00AC0572">
        <w:rPr>
          <w:rFonts w:ascii="GHEA Grapalat" w:hAnsi="GHEA Grapalat" w:cs="GHEA Grapalat"/>
          <w:sz w:val="22"/>
          <w:szCs w:val="22"/>
        </w:rPr>
        <w:t xml:space="preserve"> 96.8%-ը, որը հիմնականում պայմանավորված է հողերի ագրոքիմիական հետազոտության և բերրիության բարձրացման միջոցառմ</w:t>
      </w:r>
      <w:r w:rsidRPr="00AC0572">
        <w:rPr>
          <w:rFonts w:ascii="GHEA Grapalat" w:hAnsi="GHEA Grapalat" w:cs="GHEA Grapalat"/>
          <w:sz w:val="22"/>
          <w:szCs w:val="22"/>
          <w:lang w:val="en-US"/>
        </w:rPr>
        <w:t>ա</w:t>
      </w:r>
      <w:r w:rsidRPr="00AC0572">
        <w:rPr>
          <w:rFonts w:ascii="GHEA Grapalat" w:hAnsi="GHEA Grapalat" w:cs="GHEA Grapalat"/>
          <w:sz w:val="22"/>
          <w:szCs w:val="22"/>
        </w:rPr>
        <w:t xml:space="preserve">ն ծախսերի </w:t>
      </w:r>
      <w:r w:rsidRPr="00AC0572">
        <w:rPr>
          <w:rFonts w:ascii="GHEA Grapalat" w:hAnsi="GHEA Grapalat" w:cs="GHEA Grapalat"/>
          <w:sz w:val="22"/>
          <w:szCs w:val="22"/>
        </w:rPr>
        <w:lastRenderedPageBreak/>
        <w:t>կատարողականով: Նախորդ տարվա համեմատ նշված ծրագրի ծախսերը նվազել են 2.9%-ով կամ 8</w:t>
      </w:r>
      <w:r w:rsidRPr="00AC0572">
        <w:rPr>
          <w:rFonts w:ascii="Courier New" w:hAnsi="Courier New" w:cs="Courier New"/>
          <w:sz w:val="22"/>
          <w:szCs w:val="22"/>
          <w:lang w:val="en-US"/>
        </w:rPr>
        <w:t> </w:t>
      </w:r>
      <w:r w:rsidRPr="00AC0572">
        <w:rPr>
          <w:rFonts w:ascii="GHEA Grapalat" w:hAnsi="GHEA Grapalat" w:cs="GHEA Grapalat"/>
          <w:sz w:val="22"/>
          <w:szCs w:val="22"/>
        </w:rPr>
        <w:t>մլն դրամով:</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Հաշվետու տարում 9</w:t>
      </w:r>
      <w:r w:rsidRPr="00AC0572">
        <w:rPr>
          <w:rFonts w:ascii="GHEA Grapalat" w:hAnsi="GHEA Grapalat" w:cs="GHEA Grapalat"/>
          <w:sz w:val="22"/>
          <w:szCs w:val="22"/>
        </w:rPr>
        <w:t>3</w:t>
      </w:r>
      <w:r w:rsidRPr="00AC0572">
        <w:rPr>
          <w:rFonts w:ascii="GHEA Grapalat" w:hAnsi="GHEA Grapalat" w:cs="Sylfaen"/>
          <w:sz w:val="22"/>
          <w:szCs w:val="22"/>
        </w:rPr>
        <w:t>.5 մլն դրամ է տրամադրվել բուսասանիտարիայի ծառայությունների մատուցմանը՝ ապահովելով 9</w:t>
      </w:r>
      <w:r w:rsidRPr="00AC0572">
        <w:rPr>
          <w:rFonts w:ascii="GHEA Grapalat" w:hAnsi="GHEA Grapalat" w:cs="GHEA Grapalat"/>
          <w:sz w:val="22"/>
          <w:szCs w:val="22"/>
        </w:rPr>
        <w:t>7</w:t>
      </w:r>
      <w:r w:rsidRPr="00AC0572">
        <w:rPr>
          <w:rFonts w:ascii="GHEA Grapalat" w:hAnsi="GHEA Grapalat" w:cs="Sylfaen"/>
          <w:sz w:val="22"/>
          <w:szCs w:val="22"/>
        </w:rPr>
        <w:t xml:space="preserve">% կատարողական: Շեղումը պայմանավորված է իրականացված աշխատանքների՝ նախատեսվածից փոքր ծավալով: Միջոցառումն իրականացվել է «Գյուղատնտեսական ծառայությունների կենտրոն» ՊՈԱԿ-ի կողմից, որը վերակազմակերպման հետևանքով իր բնականոն գործունեությունը սկսել է 2020 թվականի մարտի 18-ից: 2020 թվականի ընթացքում միջոցառման շրջանակներում նախատեսված 315000 հա-ի փոխարեն մոնիտորինգ է իրականացվել 254227 հա տարածքներում: Նախորդ տարվա համեմատ նշված միջոցառման ծախսերը նվազել են 1.1%-ով կամ 1 մլն դրամով: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Sylfaen"/>
          <w:sz w:val="22"/>
          <w:szCs w:val="22"/>
        </w:rPr>
        <w:t xml:space="preserve">Հաշվետու տարում բույսերի պաշտպանության միջոցառումների իրականացման համար ՀՀ պետական բյուջեից տրամադրվել է 29.5 մլն դրամ՝ </w:t>
      </w:r>
      <w:r w:rsidRPr="00AC0572">
        <w:rPr>
          <w:rFonts w:ascii="GHEA Grapalat" w:hAnsi="GHEA Grapalat" w:cs="GHEA Grapalat"/>
          <w:sz w:val="22"/>
          <w:szCs w:val="22"/>
        </w:rPr>
        <w:t xml:space="preserve">ապահովելով </w:t>
      </w:r>
      <w:r w:rsidRPr="00AC0572">
        <w:rPr>
          <w:rFonts w:ascii="GHEA Grapalat" w:hAnsi="GHEA Grapalat" w:cs="Sylfaen"/>
          <w:noProof w:val="0"/>
          <w:sz w:val="22"/>
          <w:szCs w:val="22"/>
          <w:lang w:eastAsia="ru-RU"/>
        </w:rPr>
        <w:t>1</w:t>
      </w:r>
      <w:r w:rsidRPr="00AC0572">
        <w:rPr>
          <w:rFonts w:ascii="GHEA Grapalat" w:hAnsi="GHEA Grapalat" w:cs="GHEA Grapalat"/>
          <w:sz w:val="22"/>
          <w:szCs w:val="22"/>
        </w:rPr>
        <w:t>00% կատարողական</w:t>
      </w:r>
      <w:r w:rsidRPr="00AC0572">
        <w:rPr>
          <w:rFonts w:ascii="GHEA Grapalat" w:hAnsi="GHEA Grapalat" w:cs="Sylfaen"/>
          <w:sz w:val="22"/>
          <w:szCs w:val="22"/>
        </w:rPr>
        <w:t xml:space="preserve">: </w:t>
      </w:r>
      <w:r w:rsidRPr="00AC0572">
        <w:rPr>
          <w:rFonts w:ascii="GHEA Grapalat" w:hAnsi="GHEA Grapalat" w:cs="GHEA Grapalat"/>
          <w:sz w:val="22"/>
          <w:szCs w:val="22"/>
        </w:rPr>
        <w:t>Միջոցառման շրջանակներում գյուղատնտեսական մշակաբույսերի առավել վնասակար օրգանիզմների դեմ պայքար է տարվել 53282.5 հա տարածքի վրա: Նախորդ տարվա համեմատ նշված միջոցառման ծախսերն ա</w:t>
      </w:r>
      <w:r w:rsidRPr="00AC0572">
        <w:rPr>
          <w:rFonts w:ascii="GHEA Grapalat" w:hAnsi="GHEA Grapalat" w:cs="GHEA Grapalat"/>
          <w:sz w:val="22"/>
          <w:szCs w:val="22"/>
          <w:lang w:val="en-US"/>
        </w:rPr>
        <w:t>ճ</w:t>
      </w:r>
      <w:r w:rsidRPr="00AC0572">
        <w:rPr>
          <w:rFonts w:ascii="GHEA Grapalat" w:hAnsi="GHEA Grapalat" w:cs="GHEA Grapalat"/>
          <w:sz w:val="22"/>
          <w:szCs w:val="22"/>
        </w:rPr>
        <w:t>ել են 23.5%-ով կամ 5.6 մլն դրամով, որը պայմանավորված է 2020 թվականին մոնի</w:t>
      </w:r>
      <w:r w:rsidRPr="00AC0572">
        <w:rPr>
          <w:rFonts w:ascii="GHEA Grapalat" w:hAnsi="GHEA Grapalat" w:cs="GHEA Grapalat"/>
          <w:sz w:val="22"/>
          <w:szCs w:val="22"/>
          <w:lang w:val="en-US"/>
        </w:rPr>
        <w:t>տ</w:t>
      </w:r>
      <w:r w:rsidRPr="00AC0572">
        <w:rPr>
          <w:rFonts w:ascii="GHEA Grapalat" w:hAnsi="GHEA Grapalat" w:cs="GHEA Grapalat"/>
          <w:sz w:val="22"/>
          <w:szCs w:val="22"/>
        </w:rPr>
        <w:t xml:space="preserve">որինգի </w:t>
      </w:r>
      <w:r w:rsidRPr="00AC0572">
        <w:rPr>
          <w:rFonts w:ascii="GHEA Grapalat" w:hAnsi="GHEA Grapalat" w:cs="GHEA Grapalat"/>
          <w:sz w:val="22"/>
          <w:szCs w:val="22"/>
          <w:lang w:val="en-US"/>
        </w:rPr>
        <w:t xml:space="preserve">ենթարկված </w:t>
      </w:r>
      <w:r w:rsidRPr="00AC0572">
        <w:rPr>
          <w:rFonts w:ascii="GHEA Grapalat" w:hAnsi="GHEA Grapalat" w:cs="GHEA Grapalat"/>
          <w:sz w:val="22"/>
          <w:szCs w:val="22"/>
        </w:rPr>
        <w:t xml:space="preserve">վարակված տարածքների ավելացմամբ: 2019 թվականին աշխատանքներն իրականացվել </w:t>
      </w:r>
      <w:r w:rsidRPr="00AC0572">
        <w:rPr>
          <w:rFonts w:ascii="GHEA Grapalat" w:hAnsi="GHEA Grapalat" w:cs="GHEA Grapalat"/>
          <w:sz w:val="22"/>
          <w:szCs w:val="22"/>
          <w:lang w:val="en-US"/>
        </w:rPr>
        <w:t>էի</w:t>
      </w:r>
      <w:r w:rsidRPr="00AC0572">
        <w:rPr>
          <w:rFonts w:ascii="GHEA Grapalat" w:hAnsi="GHEA Grapalat" w:cs="GHEA Grapalat"/>
          <w:sz w:val="22"/>
          <w:szCs w:val="22"/>
        </w:rPr>
        <w:t>ն 50838 հա տարածքի վրա:</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Գյուղատնտեսական մշակաբույսերի և բույսերի պաշտպանության միջոցների լաբորատոր փորձաքննության միջոցառումների իրականացման ծախսերը կազմել են 27.8 մլն դրամ՝ ամբողջությամբ ապահովելով ծրագրի կատարումը: Միջոցառման շրջանակներում գյուղատնտեսական մշակաբույսերի հիվանդությունների ախտորոշման, վնասատուների հայտնաբերման, ինչպես նաև բույսերի պաշտպանության միջոցների (բուժանյութերի) որակի (ազդող նյութի քանակի) ստուգման նպատակով իրականացվել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5500 լաբորատոր փորձարկում, որից 5000-ը՝ գյուղատնտեսական մշակաբույսերի հիվանդությունների ախտորոշման և վնասատուների հայտնաբերման մասով, իսկ 500-ը՝ բույսերի պաշտպանության միջոցների (բուժանյութերի) մասով: Գյուղատնտեսական մշակաբույսերի հիվանդությունների ախտորոշման, վնասատուների հայտնաբերման նպատակով իրականացվել են միջատաբանական, բուսախտաբանական, հելմինթոլոգիական, մոլախոտաբանական, իսկ բույսերի պաշտպանության միջոցների ազդող նյութի քանակի որոշման նպատակով՝ բարձր արդյունավետության հեղուկային քրոմատոգրման և տիտրացիոն մեթոդներով լաբորատոր փորձարկումներ:</w:t>
      </w:r>
      <w:r w:rsidRPr="00AC0572">
        <w:rPr>
          <w:rFonts w:ascii="GHEA Grapalat" w:hAnsi="GHEA Grapalat" w:cs="Sylfaen"/>
          <w:sz w:val="22"/>
          <w:szCs w:val="22"/>
          <w:lang w:val="en-US"/>
        </w:rPr>
        <w:t xml:space="preserve"> </w:t>
      </w:r>
      <w:r w:rsidRPr="00AC0572">
        <w:rPr>
          <w:rFonts w:ascii="GHEA Grapalat" w:hAnsi="GHEA Grapalat" w:cs="Sylfaen"/>
          <w:sz w:val="22"/>
          <w:szCs w:val="22"/>
        </w:rPr>
        <w:t>Նախորդ տար</w:t>
      </w:r>
      <w:r w:rsidRPr="00AC0572">
        <w:rPr>
          <w:rFonts w:ascii="GHEA Grapalat" w:hAnsi="GHEA Grapalat" w:cs="Sylfaen"/>
          <w:sz w:val="22"/>
          <w:szCs w:val="22"/>
          <w:lang w:val="en-US"/>
        </w:rPr>
        <w:t>վա համեմատ</w:t>
      </w:r>
      <w:r w:rsidRPr="00AC0572">
        <w:rPr>
          <w:rFonts w:ascii="GHEA Grapalat" w:hAnsi="GHEA Grapalat" w:cs="Sylfaen"/>
          <w:sz w:val="22"/>
          <w:szCs w:val="22"/>
        </w:rPr>
        <w:t xml:space="preserve"> նշված միջոցառման ծախսերը </w:t>
      </w:r>
      <w:r w:rsidRPr="00AC0572">
        <w:rPr>
          <w:rFonts w:ascii="GHEA Grapalat" w:hAnsi="GHEA Grapalat" w:cs="Sylfaen"/>
          <w:sz w:val="22"/>
          <w:szCs w:val="22"/>
          <w:lang w:val="en-US"/>
        </w:rPr>
        <w:t xml:space="preserve">չեն </w:t>
      </w:r>
      <w:r w:rsidRPr="00AC0572">
        <w:rPr>
          <w:rFonts w:ascii="GHEA Grapalat" w:hAnsi="GHEA Grapalat" w:cs="Sylfaen"/>
          <w:sz w:val="22"/>
          <w:szCs w:val="22"/>
        </w:rPr>
        <w:t>փոփոխվել:</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Սերմերի որակի ստուգման և պետական սորտափորձարկման միջոցառումների համար օգտագործվել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շուրջ </w:t>
      </w:r>
      <w:r w:rsidRPr="00AC0572">
        <w:rPr>
          <w:rFonts w:ascii="GHEA Grapalat" w:hAnsi="GHEA Grapalat" w:cs="Sylfaen"/>
          <w:sz w:val="22"/>
          <w:szCs w:val="22"/>
        </w:rPr>
        <w:t xml:space="preserve">47.1 մլն դրամ կամ ծրագրային ցուցանիշի 99%-ը: Միջոցառման </w:t>
      </w:r>
      <w:r w:rsidRPr="00AC0572">
        <w:rPr>
          <w:rFonts w:ascii="GHEA Grapalat" w:hAnsi="GHEA Grapalat" w:cs="Sylfaen"/>
          <w:sz w:val="22"/>
          <w:szCs w:val="22"/>
        </w:rPr>
        <w:lastRenderedPageBreak/>
        <w:t>շրջանակներում իրականացվել են սելեկցիոն նվաճումների հայտերի փորձաքննությունների, գրանցամատյանի վարման, օրիգինատորի հաշվառման, բույսերի սորտերի նկարագրությունների և բնութագրերի կազմման, սերմերի որակի լաբորատոր հետազոտությունների և փաստաթղթավորման, բույսերի նոր սորտերի տեղեկագրերի և գրանցամատյանների հրատարակման, ինչպես նաև բույսերի նոր սորտերի ստուգիչ ցանքերի իրականացման և դաշտային փորձարկումների աշխատանքներ: Նախորդ տարվա համեմատ նշված միջոցառման ծախսերը գրեթե չեն փոփոխվել:</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Հողերի ագրոքիմիական հետազոտության և բերրիության բարձրացման միջոցառումների ծախսերը կազմել են 74.9 մլն դրամ՝ ապահովելով 93% կատարողական: Շեղումը պայմանավորված է նրանով, որ միջոցառումն իրականացնող </w:t>
      </w:r>
      <w:r w:rsidRPr="00AC0572">
        <w:rPr>
          <w:rFonts w:ascii="GHEA Grapalat" w:hAnsi="GHEA Grapalat" w:cs="Sylfaen"/>
          <w:sz w:val="22"/>
          <w:szCs w:val="22"/>
        </w:rPr>
        <w:t xml:space="preserve">«Գյուղատնտեսական ծառայությունների կենտրոն» </w:t>
      </w:r>
      <w:r w:rsidRPr="00AC0572">
        <w:rPr>
          <w:rFonts w:ascii="GHEA Grapalat" w:hAnsi="GHEA Grapalat" w:cs="GHEA Grapalat"/>
          <w:sz w:val="22"/>
          <w:szCs w:val="22"/>
        </w:rPr>
        <w:t>ՊՈԱԿ-ը վերակազմակերպման հետևանքով իր բնականոն գործունեությունը սկսել է 2020 թվականի մարտի 18-ի</w:t>
      </w:r>
      <w:r w:rsidRPr="00AC0572">
        <w:rPr>
          <w:rFonts w:ascii="GHEA Grapalat" w:hAnsi="GHEA Grapalat" w:cs="GHEA Grapalat"/>
          <w:sz w:val="22"/>
          <w:szCs w:val="22"/>
          <w:lang w:val="en-US"/>
        </w:rPr>
        <w:t>ց</w:t>
      </w:r>
      <w:r w:rsidRPr="00AC0572">
        <w:rPr>
          <w:rFonts w:ascii="GHEA Grapalat" w:hAnsi="GHEA Grapalat" w:cs="GHEA Grapalat"/>
          <w:sz w:val="22"/>
          <w:szCs w:val="22"/>
        </w:rPr>
        <w:t>: Նշված միջոցառմ</w:t>
      </w:r>
      <w:r w:rsidRPr="00AC0572">
        <w:rPr>
          <w:rFonts w:ascii="GHEA Grapalat" w:hAnsi="GHEA Grapalat" w:cs="GHEA Grapalat"/>
          <w:sz w:val="22"/>
          <w:szCs w:val="22"/>
          <w:lang w:val="en-US"/>
        </w:rPr>
        <w:t>ան</w:t>
      </w:r>
      <w:r w:rsidRPr="00AC0572">
        <w:rPr>
          <w:rFonts w:ascii="GHEA Grapalat" w:hAnsi="GHEA Grapalat" w:cs="GHEA Grapalat"/>
          <w:sz w:val="22"/>
          <w:szCs w:val="22"/>
        </w:rPr>
        <w:t xml:space="preserve"> նպատակն է</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բարձրացնել հողի բերրիության հիմնական ցուցանիշներ հանդիսացող` սննդատարրերի (ազոտ, ֆոսֆոր, կալիում) պարունակությունը, որն էական փոփոխություն է կրում 5 տարվա ժամանակահատվածում: Վերջինս կախված է մշակաբույսերի բերքի հետ դուրս եկող սննդանյութերի քանակից և պարարտացման մակարդակից: Հայաստանի Հանրապետությունում առկա է գյուղատնտեսական նշանակության հողեր ունեցող 850 համայնք: Հաշվի առնելով 5 տարվա ընթացքում հողի վերարտադրության ցուցանիշների փոփոխությունը` յուրաքանչյուր տարի ագրոքիմիական հետազոտության են ենթարկվում 170 համայնքի վարելահողերն ու բազմամյա տնկարկները, և 5 տարվա պարբերականությամբ հանրապետության բոլոր համայնքներին տրվում են հողերի սննդատարրերով ապահովվածությունն արտացոլող պարարտանյութերի պահանջարկի համար ագրոքիմիական քարտեզներ ու մշակաբույսերի պարարտացման համար գիտականորեն հիմնավորված երաշխավորագրեր: Միջոցառման շրջանակներում 2020 թվականին իրականացվել են գյուղատնտեսական նշանակության հողերի ագրոքիմիական դաշտային հետազոտություններ 170 համայնքներում, հետազոտված 84829 հա տարածքից վերցված հողանմուշներում կատարվել են 71539 լաբորատոր փորձաքննություններ, որոշվել է ազոտի, ֆոսֆորի և կալիումի պարունակությունը հողի մեջ, կազմվել և համայնքներին են հանձնվել 170 ագրոքիմիական քարտեզներ և մշակաբույսերի պարար</w:t>
      </w:r>
      <w:r w:rsidRPr="00AC0572">
        <w:rPr>
          <w:rFonts w:ascii="GHEA Grapalat" w:hAnsi="GHEA Grapalat" w:cs="GHEA Grapalat"/>
          <w:sz w:val="22"/>
          <w:szCs w:val="22"/>
        </w:rPr>
        <w:softHyphen/>
        <w:t xml:space="preserve">տացման երաշխավորագրեր, որոնցում հստակ նշվել են պարարտանյութերի տեսակները, պարարտացման նորմերը՝ ըստ կուլտուրաների, պարարտացման ժամկետները: Նախորդ տարվա համեմատ նշված միջոցառման ծախսերն աճել են 14.8%-ով կամ 9.6 մլն դրամով,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նրանով, որ 2020 թվականին միջոցառման ծախսերն ամբողջությամբ իրականացվել են պետական բյուջեի միջոցների հաշվին, մինչդեռ 2019 թվականին հետազոտությունների մի մասն իրականացվել է</w:t>
      </w:r>
      <w:r w:rsidRPr="00AC0572">
        <w:rPr>
          <w:rFonts w:ascii="GHEA Grapalat" w:hAnsi="GHEA Grapalat" w:cs="GHEA Grapalat"/>
          <w:sz w:val="22"/>
          <w:szCs w:val="22"/>
          <w:lang w:val="en-US"/>
        </w:rPr>
        <w:t>ր ՊՈԱԿ-ի</w:t>
      </w:r>
      <w:r w:rsidRPr="00AC0572">
        <w:rPr>
          <w:rFonts w:ascii="GHEA Grapalat" w:hAnsi="GHEA Grapalat" w:cs="GHEA Grapalat"/>
          <w:sz w:val="22"/>
          <w:szCs w:val="22"/>
        </w:rPr>
        <w:t xml:space="preserve"> սեփական միջոցների հաշվին։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rPr>
        <w:lastRenderedPageBreak/>
        <w:t>Ստանդարտների մշակման և հավատարմագրման համակարգի զարգացման</w:t>
      </w:r>
      <w:r w:rsidRPr="00AC0572">
        <w:rPr>
          <w:rFonts w:ascii="GHEA Grapalat" w:hAnsi="GHEA Grapalat" w:cs="GHEA Grapalat"/>
          <w:sz w:val="22"/>
          <w:szCs w:val="22"/>
        </w:rPr>
        <w:t xml:space="preserve"> ծրագրի շրջանակներում երկու միջոցառումներ</w:t>
      </w:r>
      <w:r w:rsidRPr="00AC0572">
        <w:rPr>
          <w:rFonts w:ascii="GHEA Grapalat" w:hAnsi="GHEA Grapalat" w:cs="GHEA Grapalat"/>
          <w:sz w:val="22"/>
          <w:szCs w:val="22"/>
          <w:lang w:val="en-US"/>
        </w:rPr>
        <w:t xml:space="preserve">ի իրականացման համար </w:t>
      </w:r>
      <w:r w:rsidRPr="00AC0572">
        <w:rPr>
          <w:rFonts w:ascii="GHEA Grapalat" w:hAnsi="GHEA Grapalat" w:cs="GHEA Grapalat"/>
          <w:sz w:val="22"/>
          <w:szCs w:val="22"/>
        </w:rPr>
        <w:t xml:space="preserve">ՀՀ 2020 թվականի պետական բյուջեի մասին օրենքով նախատեսվել էր </w:t>
      </w:r>
      <w:r w:rsidRPr="00AC0572">
        <w:rPr>
          <w:rFonts w:ascii="GHEA Grapalat" w:hAnsi="GHEA Grapalat" w:cs="GHEA Grapalat"/>
          <w:sz w:val="22"/>
          <w:szCs w:val="22"/>
          <w:lang w:val="en-US"/>
        </w:rPr>
        <w:t>30.8</w:t>
      </w:r>
      <w:r w:rsidRPr="00AC0572">
        <w:rPr>
          <w:rFonts w:ascii="GHEA Grapalat" w:hAnsi="GHEA Grapalat" w:cs="GHEA Grapalat"/>
          <w:sz w:val="22"/>
          <w:szCs w:val="22"/>
        </w:rPr>
        <w:t xml:space="preserve"> մլն դրամ միջոցների օգտագործում</w:t>
      </w:r>
      <w:r w:rsidRPr="00AC0572">
        <w:rPr>
          <w:rFonts w:ascii="GHEA Grapalat" w:hAnsi="GHEA Grapalat" w:cs="GHEA Grapalat"/>
          <w:sz w:val="22"/>
          <w:szCs w:val="22"/>
          <w:lang w:val="en-US"/>
        </w:rPr>
        <w:t>,</w:t>
      </w:r>
      <w:r w:rsidRPr="00AC0572">
        <w:rPr>
          <w:rFonts w:ascii="GHEA Grapalat" w:hAnsi="GHEA Grapalat" w:cs="Sylfaen"/>
          <w:sz w:val="22"/>
          <w:szCs w:val="22"/>
        </w:rPr>
        <w:t xml:space="preserve"> սակայն երկրում հայտարարված ռազմական դրության հետևանքով ծրագրով նախատեսված </w:t>
      </w:r>
      <w:r w:rsidRPr="00AC0572">
        <w:rPr>
          <w:rFonts w:ascii="GHEA Grapalat" w:hAnsi="GHEA Grapalat" w:cs="Sylfaen"/>
          <w:sz w:val="22"/>
          <w:szCs w:val="22"/>
          <w:lang w:val="en-US"/>
        </w:rPr>
        <w:t>3.8</w:t>
      </w:r>
      <w:r w:rsidRPr="00AC0572">
        <w:rPr>
          <w:rFonts w:ascii="GHEA Grapalat" w:hAnsi="GHEA Grapalat" w:cs="Sylfaen"/>
          <w:sz w:val="22"/>
          <w:szCs w:val="22"/>
        </w:rPr>
        <w:t xml:space="preserve"> մլն դրամ միջոցները վերաբաշխվել են այլ ծրագրերի միջև:</w:t>
      </w:r>
      <w:r w:rsidRPr="00AC0572">
        <w:rPr>
          <w:rFonts w:ascii="GHEA Grapalat" w:hAnsi="GHEA Grapalat" w:cs="GHEA Grapalat"/>
          <w:sz w:val="22"/>
          <w:szCs w:val="22"/>
        </w:rPr>
        <w:t xml:space="preserve"> Արդյունքում </w:t>
      </w:r>
      <w:r w:rsidRPr="00AC0572">
        <w:rPr>
          <w:rFonts w:ascii="GHEA Grapalat" w:hAnsi="GHEA Grapalat" w:cs="GHEA Grapalat"/>
          <w:sz w:val="22"/>
          <w:szCs w:val="22"/>
          <w:lang w:val="en-US"/>
        </w:rPr>
        <w:t xml:space="preserve">ճշտված </w:t>
      </w:r>
      <w:r w:rsidRPr="00AC0572">
        <w:rPr>
          <w:rFonts w:ascii="GHEA Grapalat" w:hAnsi="GHEA Grapalat" w:cs="GHEA Grapalat"/>
          <w:sz w:val="22"/>
          <w:szCs w:val="22"/>
        </w:rPr>
        <w:t xml:space="preserve">ծրագրային ցուցանիշը կազմել է </w:t>
      </w:r>
      <w:r w:rsidRPr="00AC0572">
        <w:rPr>
          <w:rFonts w:ascii="GHEA Grapalat" w:hAnsi="GHEA Grapalat" w:cs="GHEA Grapalat"/>
          <w:sz w:val="22"/>
          <w:szCs w:val="22"/>
          <w:lang w:val="en-US"/>
        </w:rPr>
        <w:t>27</w:t>
      </w:r>
      <w:r w:rsidRPr="00AC0572">
        <w:rPr>
          <w:rFonts w:ascii="GHEA Grapalat" w:hAnsi="GHEA Grapalat" w:cs="GHEA Grapalat"/>
          <w:sz w:val="22"/>
          <w:szCs w:val="22"/>
        </w:rPr>
        <w:t xml:space="preserve"> մլն դրամ</w:t>
      </w:r>
      <w:r w:rsidRPr="00AC0572">
        <w:rPr>
          <w:rFonts w:ascii="GHEA Grapalat" w:hAnsi="GHEA Grapalat" w:cs="GHEA Grapalat"/>
          <w:sz w:val="22"/>
          <w:szCs w:val="22"/>
          <w:lang w:val="en-US"/>
        </w:rPr>
        <w:t>, որն ամբողջությամբ օգտագործվել է</w:t>
      </w:r>
      <w:r w:rsidRPr="00AC0572">
        <w:rPr>
          <w:rFonts w:ascii="GHEA Grapalat" w:hAnsi="GHEA Grapalat" w:cs="GHEA Grapalat"/>
          <w:sz w:val="22"/>
          <w:szCs w:val="22"/>
        </w:rPr>
        <w:t>: Նախորդ տարվա համեմատ նշված ծրագրի ծախսերը նվազել են 3.6%-ով կամ 1 մլն դրամով՝ պայմանավորված Ստանդարտների մշակման ծառայությունների ծախսերի նվազմամբ:</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sz w:val="22"/>
          <w:szCs w:val="22"/>
        </w:rPr>
        <w:t>Ստանդարտների մշակման ծառայությունների ծախսերը կազմել են 13.1 մլն դրամ: Միջոցառման շրջանակներում իրականացվել են ազգային ստանդարտների մշակման, ստանդարտացման միջազգային, եվրոպական և միջպետական կազմակերպություն</w:t>
      </w:r>
      <w:r w:rsidRPr="00AC0572">
        <w:rPr>
          <w:rFonts w:ascii="GHEA Grapalat" w:hAnsi="GHEA Grapalat" w:cs="GHEA Grapalat"/>
          <w:sz w:val="22"/>
          <w:szCs w:val="22"/>
        </w:rPr>
        <w:softHyphen/>
        <w:t xml:space="preserve">ների հետ համագործակցության և </w:t>
      </w:r>
      <w:r w:rsidRPr="00AC0572">
        <w:rPr>
          <w:rFonts w:ascii="GHEA Grapalat" w:hAnsi="GHEA Grapalat" w:cs="Sylfaen"/>
          <w:sz w:val="22"/>
          <w:szCs w:val="22"/>
        </w:rPr>
        <w:t>ստանդարտների</w:t>
      </w:r>
      <w:r w:rsidRPr="00AC0572">
        <w:rPr>
          <w:rFonts w:ascii="GHEA Grapalat" w:hAnsi="GHEA Grapalat" w:cs="GHEA Grapalat"/>
          <w:sz w:val="22"/>
          <w:szCs w:val="22"/>
        </w:rPr>
        <w:t xml:space="preserve"> ազգային ֆոնդի վարման ու տեղեկատվական սպասարկման աշխատանքներ: Ազգային ստանդարտների մշակման աշխատանքների շրջանակում 2020 թվականին մշակվել են թվով 27 ազգային ստանդարտների նախագծեր, որոնք ընդունվել և հաստատվել են տեխնիկական հանձնաժողովների ու աշխատանքային խմբերի կողմից և գործողության մեջ են դրվել ՀՀ ստանդարտացման ազգային մարմնի հրամաններով: Ստանդարտացման միջազգային, եվրոպական և միջպետական կազմակերպություն</w:t>
      </w:r>
      <w:r w:rsidRPr="00AC0572">
        <w:rPr>
          <w:rFonts w:ascii="GHEA Grapalat" w:hAnsi="GHEA Grapalat" w:cs="GHEA Grapalat"/>
          <w:sz w:val="22"/>
          <w:szCs w:val="22"/>
        </w:rPr>
        <w:softHyphen/>
        <w:t xml:space="preserve">ների հետ համագործակցության և աշխատանքների կազմակերպման շրջանակներում իրականացվել են միջազգային (ԻՍՕ) թվով 983 հատ և միջպետական (ԳՕՍՏ) թվով 714 հատ ստանդարտների նախագծերի փորձաքննություն, միջազգային (182 հատ) և միջպետական (683 հատ) ստանդարտների նախագծերի էլեկտրոնային քվեարկություն, ԱՊՀ երկրների ստանդարտացման միջպետական խորհրդի, Ստանդարտացման միջազգային կազմակերպության (ԻՍՕ) և Ստանդարտացման եվրոպական կոմիտեի (ՍԵՆ) հետ աշխատանքների կազմակերպում: Ստանդարտների ազգային ֆոնդի վարման և տեղեկատվական սպասարկման աշխատանքների շրջանակներում իրականացվել են </w:t>
      </w:r>
      <w:r w:rsidRPr="00AC0572">
        <w:rPr>
          <w:rFonts w:ascii="GHEA Grapalat" w:hAnsi="GHEA Grapalat" w:cs="GHEA Grapalat"/>
          <w:sz w:val="22"/>
          <w:szCs w:val="22"/>
          <w:lang w:val="en-US"/>
        </w:rPr>
        <w:t>ս</w:t>
      </w:r>
      <w:r w:rsidRPr="00AC0572">
        <w:rPr>
          <w:rFonts w:ascii="GHEA Grapalat" w:hAnsi="GHEA Grapalat" w:cs="GHEA Grapalat"/>
          <w:sz w:val="22"/>
          <w:szCs w:val="22"/>
        </w:rPr>
        <w:t xml:space="preserve">տանդարտացման նորմատիվ փաստաթղթերի ֆոնդի համալրում և հաշվառում (թվով 1277 հատ), ընդունված ազգային ստանդարտների գրանցում (թվով 296 հատ), Հայաստանի Հանրապետությունում գործող ազգային ստանդարտների ֆոնդի վարում, չեղյալ հայտարարված և ՀՀ-ում գործողությունը դադարեցված ստանդարտների արխիվացում (թվով 81), ստանդարտացման բնագավառում ՀՀ կազմակերպությունների տեղեկատվական սպասարկում, «Ստանդարտ» տեղեկատվական-որոնման ավտոմատացված համակարգի համալրում և վարում, ՀՀ-ում ընդունված և գործողության մեջ դրված ստանդարտների ամբողջ տեքստի տվյալների բազայի (էլեկտրոնային բազայի) ստեղծում, հաշվառում և պահում, ինչպես նաև ազգային ստանդարտների կատալոգի, թվով 4 եռամսյակային տեղեկատուի և 12 տեղեկատվական թերթիկների </w:t>
      </w:r>
      <w:r w:rsidRPr="00AC0572">
        <w:rPr>
          <w:rFonts w:ascii="GHEA Grapalat" w:hAnsi="GHEA Grapalat" w:cs="GHEA Grapalat"/>
          <w:sz w:val="22"/>
          <w:szCs w:val="22"/>
        </w:rPr>
        <w:lastRenderedPageBreak/>
        <w:t>նախապատրաստում և հրատարակում։ Նախ</w:t>
      </w:r>
      <w:r w:rsidRPr="00AC0572">
        <w:rPr>
          <w:rFonts w:ascii="GHEA Grapalat" w:hAnsi="GHEA Grapalat" w:cs="Sylfaen"/>
          <w:sz w:val="22"/>
          <w:szCs w:val="22"/>
        </w:rPr>
        <w:t>որդ տարվա համեմատ նշված միջոցառման ծախսերը նվազել են 7.</w:t>
      </w:r>
      <w:r w:rsidRPr="00AC0572">
        <w:rPr>
          <w:rFonts w:ascii="GHEA Grapalat" w:hAnsi="GHEA Grapalat" w:cs="Sylfaen"/>
          <w:sz w:val="22"/>
          <w:szCs w:val="22"/>
          <w:lang w:val="en-US"/>
        </w:rPr>
        <w:t>2</w:t>
      </w:r>
      <w:r w:rsidRPr="00AC0572">
        <w:rPr>
          <w:rFonts w:ascii="GHEA Grapalat" w:hAnsi="GHEA Grapalat" w:cs="Sylfaen"/>
          <w:sz w:val="22"/>
          <w:szCs w:val="22"/>
        </w:rPr>
        <w:t xml:space="preserve">%-ով կամ 1 մլն դրամով՝ պայմանավորված երկրում ռազմական դրության հետևանքով ծախսերի </w:t>
      </w:r>
      <w:r w:rsidRPr="00AC0572">
        <w:rPr>
          <w:rFonts w:ascii="GHEA Grapalat" w:hAnsi="GHEA Grapalat" w:cs="Sylfaen"/>
          <w:sz w:val="22"/>
          <w:szCs w:val="22"/>
          <w:lang w:val="en-US"/>
        </w:rPr>
        <w:t>կրճատմա</w:t>
      </w:r>
      <w:r w:rsidRPr="00AC0572">
        <w:rPr>
          <w:rFonts w:ascii="GHEA Grapalat" w:hAnsi="GHEA Grapalat" w:cs="Sylfaen"/>
          <w:sz w:val="22"/>
          <w:szCs w:val="22"/>
        </w:rPr>
        <w:t>մբ։</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Ծրագրին հ</w:t>
      </w:r>
      <w:r w:rsidRPr="00AC0572">
        <w:rPr>
          <w:rFonts w:ascii="GHEA Grapalat" w:hAnsi="GHEA Grapalat" w:cs="GHEA Grapalat"/>
          <w:sz w:val="22"/>
          <w:szCs w:val="22"/>
        </w:rPr>
        <w:t xml:space="preserve">ատկացված միջոցներից 13.9 մլն </w:t>
      </w:r>
      <w:r w:rsidRPr="00AC0572">
        <w:rPr>
          <w:rFonts w:ascii="GHEA Grapalat" w:hAnsi="GHEA Grapalat"/>
          <w:sz w:val="22"/>
          <w:szCs w:val="22"/>
        </w:rPr>
        <w:t xml:space="preserve">դրամ </w:t>
      </w:r>
      <w:r w:rsidRPr="00AC0572">
        <w:rPr>
          <w:rFonts w:ascii="GHEA Grapalat" w:hAnsi="GHEA Grapalat" w:cs="GHEA Grapalat"/>
          <w:sz w:val="22"/>
          <w:szCs w:val="22"/>
        </w:rPr>
        <w:t xml:space="preserve">աջակցություն է տրամադրվել ՀՀ հավատարմագրման </w:t>
      </w:r>
      <w:r w:rsidRPr="00AC0572">
        <w:rPr>
          <w:rFonts w:ascii="GHEA Grapalat" w:hAnsi="GHEA Grapalat" w:cs="Sylfaen"/>
          <w:sz w:val="22"/>
          <w:szCs w:val="22"/>
        </w:rPr>
        <w:t>համակարգին</w:t>
      </w:r>
      <w:r w:rsidRPr="00AC0572">
        <w:rPr>
          <w:rFonts w:ascii="GHEA Grapalat" w:hAnsi="GHEA Grapalat" w:cs="Sylfaen"/>
          <w:sz w:val="22"/>
          <w:szCs w:val="22"/>
          <w:lang w:val="en-US"/>
        </w:rPr>
        <w:t>, որը նախորդ տարվա համեմատ մնացել է անփոփոխ</w:t>
      </w:r>
      <w:r w:rsidRPr="00AC0572">
        <w:rPr>
          <w:rFonts w:ascii="GHEA Grapalat" w:hAnsi="GHEA Grapalat" w:cs="GHEA Grapalat"/>
          <w:sz w:val="22"/>
          <w:szCs w:val="22"/>
        </w:rPr>
        <w:t>: Միջոցառման շրջանակներում կատարվել են Հավատարմագրման ազգային մարմնի կայացմանը և ՀՀ հավատարմագրման համակարգի բարեփոխմանն ուղղված աշխատանքներ: Մասնավորապես 2020 թվականի ընթացքում իրականացվել են հետևյալ աշխատանքները՝</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Համապատասխանության գնահատման մարմինների հավատարմագրման նպատակով ներկայացված հավատարմագրման գործընթացի կազմակերպման աշխատանքները, մասնավորապես՝ «Հավատարմագրման ազգային մարմին» ՊՈԱԿ-ի կողմից իրականացվել է համապատասխանության գնահատման մարմինների հավատարմագրման, հավատարմագրման ընդլայնման, համապատասխանության գնահատման մարմինների կողմից ներկայացված փաստաթղթերի փորձաքննության (այդ թվում՝ լրացուցիչ փորձաքննություն), ըստ գործունեության իրականացման վայրի՝ արտահերթ և պարբերական գնահատման, ինչպես նաև դադարեցման, կասեցման և մերժման գործընթաց.</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Եվրասիական տնտեսական միության (ԵԱՏՄ) պայմանագրով նախատեսված պարտավորությունների իրականացման նպատակով Մաքսային միության տեխնիկական կանոնակարգերի համաձայն տրված համապատասխանության սերտիֆիկատների և հայտարարագրերի միասնական ռեեստրներում ներառվել են 9309 համապատասխանության հայտարարագիր և 248 համապատասխանության սերտիֆիկատ: Փորձարկման լաբորատորիաների (կենտրոնների) և սերտիֆիկացման մարմինների Մաքսային միության միասնական ռեեստրում ներառվել են 4 արտադրանքի սերտիֆիկացման մարմին և 2 արտադրանքի սերտիֆիկացման մարմնի հավատարմագրման ընդլայնման վերաբերյալ տեղեկատվություն, 6 փորձարկման լաբորատորիա և 5 փորձարկման լաբորատորիայի հավատարմագրման ընդլայնման վերաբերյալ տեղեկատվություն.</w:t>
      </w:r>
    </w:p>
    <w:p w:rsidR="00B704A6" w:rsidRPr="00AC0572" w:rsidRDefault="00B704A6" w:rsidP="0097173A">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Վարվել է ՀՀ տեխնիկական կանոնակարգերին համապատասխան համապատասխանության սերտիֆիկատների և համապատասխանության հայտարարագրերի ռեեստրը, որում ներառվել են 435 համապատասխանության հայտարարագիր և 41 համապատասխանության սերտիֆիկատ: Համապատասխանության գնահատման մարմինների ռեեստրում ներառվել են 1 արտադրանքի սերտիֆիկացման մարմին, 6 փորձարկման լաբորատորիա և 2 փորձարկման լաբորատորիայի հավատարմագրման ընդլայնման վերաբերյալ տեղեկատվություն, 2 կառավարման համակարգերի սերտիֆիկացման մարմին և 2 կառավարման </w:t>
      </w:r>
      <w:r w:rsidRPr="00AC0572">
        <w:rPr>
          <w:rFonts w:ascii="GHEA Grapalat" w:hAnsi="GHEA Grapalat"/>
          <w:sz w:val="22"/>
          <w:szCs w:val="22"/>
          <w:lang w:val="en-US"/>
        </w:rPr>
        <w:lastRenderedPageBreak/>
        <w:t>համակարգերի սերտիֆիկացման մարմնի վերաբերյալ տեղեկատվություն: Իրականացվել են «Հավատարմագրման ազգային մարմին» ՊՈԱԿ-ի պաշտոնական կայք-էջի և հավատարմագրված համապատասխանության գնահատման մարմինների, գնահատողների, փորձագետների, համապատասխանության սերտիֆիկատների և համապատասխանության հայտարարագրերի ռեեստրների սպասարկման և արդիականացման աշխատանքներ:</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2020 թվականին </w:t>
      </w:r>
      <w:r w:rsidRPr="00AC0572">
        <w:rPr>
          <w:rFonts w:ascii="GHEA Grapalat" w:hAnsi="GHEA Grapalat" w:cs="GHEA Grapalat"/>
          <w:i/>
          <w:sz w:val="22"/>
          <w:szCs w:val="22"/>
        </w:rPr>
        <w:t>Գյուղական ենթակառուցվածքների վերականգնման և զարգացման</w:t>
      </w:r>
      <w:r w:rsidRPr="00AC0572">
        <w:rPr>
          <w:rFonts w:ascii="GHEA Grapalat" w:hAnsi="GHEA Grapalat" w:cs="GHEA Grapalat"/>
          <w:sz w:val="22"/>
          <w:szCs w:val="22"/>
        </w:rPr>
        <w:t xml:space="preserve"> ծրագրի շրջանակներում</w:t>
      </w:r>
      <w:r w:rsidRPr="00AC0572">
        <w:rPr>
          <w:rFonts w:ascii="GHEA Grapalat" w:hAnsi="GHEA Grapalat" w:cs="Sylfaen"/>
          <w:sz w:val="22"/>
          <w:szCs w:val="22"/>
        </w:rPr>
        <w:t xml:space="preserve"> ՀՀ 2020 թվականի պետական բյուջեի մասին օրենքով </w:t>
      </w:r>
      <w:r w:rsidRPr="00AC0572">
        <w:rPr>
          <w:rFonts w:ascii="GHEA Grapalat" w:hAnsi="GHEA Grapalat" w:cs="Sylfaen"/>
          <w:sz w:val="22"/>
          <w:szCs w:val="22"/>
          <w:lang w:val="en-US"/>
        </w:rPr>
        <w:t>հատկաց</w:t>
      </w:r>
      <w:r w:rsidRPr="00AC0572">
        <w:rPr>
          <w:rFonts w:ascii="GHEA Grapalat" w:hAnsi="GHEA Grapalat" w:cs="Sylfaen"/>
          <w:sz w:val="22"/>
          <w:szCs w:val="22"/>
        </w:rPr>
        <w:t>վել էր 4.2 մլրդ դրամ</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ութ միջոցառումների իրականացման համար: </w:t>
      </w:r>
      <w:r w:rsidRPr="00AC0572">
        <w:rPr>
          <w:rFonts w:ascii="GHEA Grapalat" w:hAnsi="GHEA Grapalat" w:cs="Sylfaen"/>
          <w:sz w:val="22"/>
          <w:szCs w:val="22"/>
          <w:lang w:val="en-US"/>
        </w:rPr>
        <w:t>Ե</w:t>
      </w:r>
      <w:r w:rsidRPr="00AC0572">
        <w:rPr>
          <w:rFonts w:ascii="GHEA Grapalat" w:hAnsi="GHEA Grapalat" w:cs="Sylfaen"/>
          <w:sz w:val="22"/>
          <w:szCs w:val="22"/>
        </w:rPr>
        <w:t>րկրում հայտարարված ռազմական դրությա</w:t>
      </w:r>
      <w:r w:rsidRPr="00AC0572">
        <w:rPr>
          <w:rFonts w:ascii="GHEA Grapalat" w:hAnsi="GHEA Grapalat" w:cs="Sylfaen"/>
          <w:sz w:val="22"/>
          <w:szCs w:val="22"/>
          <w:lang w:val="en-US"/>
        </w:rPr>
        <w:t>մբ պայմանավորված՝</w:t>
      </w:r>
      <w:r w:rsidRPr="00AC0572">
        <w:rPr>
          <w:rFonts w:ascii="GHEA Grapalat" w:hAnsi="GHEA Grapalat" w:cs="Sylfaen"/>
          <w:sz w:val="22"/>
          <w:szCs w:val="22"/>
        </w:rPr>
        <w:t xml:space="preserve"> տվյալ ծրագրի համար նախատեսված շուրջ 699.5 մլն</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դրամ միջոցները վերաբաշխվել են այլ ծրագրերի միջև: </w:t>
      </w:r>
      <w:r w:rsidRPr="00AC0572">
        <w:rPr>
          <w:rFonts w:ascii="GHEA Grapalat" w:hAnsi="GHEA Grapalat" w:cs="Sylfaen"/>
          <w:sz w:val="22"/>
          <w:szCs w:val="22"/>
          <w:lang w:val="en-US"/>
        </w:rPr>
        <w:t>Ե</w:t>
      </w:r>
      <w:r w:rsidRPr="00AC0572">
        <w:rPr>
          <w:rFonts w:ascii="GHEA Grapalat" w:hAnsi="GHEA Grapalat" w:cs="Sylfaen"/>
          <w:sz w:val="22"/>
          <w:szCs w:val="22"/>
        </w:rPr>
        <w:t>լնելով գործող սպանդանոցներ</w:t>
      </w:r>
      <w:r w:rsidRPr="00AC0572">
        <w:rPr>
          <w:rFonts w:ascii="GHEA Grapalat" w:hAnsi="GHEA Grapalat" w:cs="Sylfaen"/>
          <w:sz w:val="22"/>
          <w:szCs w:val="22"/>
          <w:lang w:val="en-US"/>
        </w:rPr>
        <w:t>ը</w:t>
      </w:r>
      <w:r w:rsidRPr="00AC0572">
        <w:rPr>
          <w:rFonts w:ascii="GHEA Grapalat" w:hAnsi="GHEA Grapalat" w:cs="Sylfaen"/>
          <w:sz w:val="22"/>
          <w:szCs w:val="22"/>
        </w:rPr>
        <w:t xml:space="preserve"> սանիտարահիգիենիկ և քաղաքաշինական նորմերի պահանջներին համապատասխանեցնելու անհրաժեշտությունից՝ շուրջ 13.1 մլն դրամ միջոցներ են նախատեսվել </w:t>
      </w:r>
      <w:r w:rsidRPr="00AC0572">
        <w:rPr>
          <w:rFonts w:ascii="GHEA Grapalat" w:hAnsi="GHEA Grapalat" w:cs="Sylfaen"/>
          <w:sz w:val="22"/>
          <w:szCs w:val="22"/>
          <w:lang w:val="en-US"/>
        </w:rPr>
        <w:t>ս</w:t>
      </w:r>
      <w:r w:rsidRPr="00AC0572">
        <w:rPr>
          <w:rFonts w:ascii="GHEA Grapalat" w:hAnsi="GHEA Grapalat" w:cs="Sylfaen"/>
          <w:sz w:val="22"/>
          <w:szCs w:val="22"/>
        </w:rPr>
        <w:t xml:space="preserve">պանդանոցների շենքերի կառուցման և նախագծման </w:t>
      </w:r>
      <w:r w:rsidRPr="00AC0572">
        <w:rPr>
          <w:rFonts w:ascii="GHEA Grapalat" w:hAnsi="GHEA Grapalat" w:cs="Sylfaen"/>
          <w:sz w:val="22"/>
          <w:szCs w:val="22"/>
          <w:lang w:val="en-US"/>
        </w:rPr>
        <w:t>աշխատանքների ֆինանսավորման</w:t>
      </w:r>
      <w:r w:rsidRPr="00AC0572">
        <w:rPr>
          <w:rFonts w:ascii="GHEA Grapalat" w:hAnsi="GHEA Grapalat" w:cs="Sylfaen"/>
          <w:sz w:val="22"/>
          <w:szCs w:val="22"/>
        </w:rPr>
        <w:t xml:space="preserve"> համար</w:t>
      </w:r>
      <w:r w:rsidRPr="00AC0572">
        <w:rPr>
          <w:rFonts w:ascii="GHEA Grapalat" w:hAnsi="GHEA Grapalat" w:cs="Sylfaen"/>
          <w:sz w:val="22"/>
          <w:szCs w:val="22"/>
          <w:lang w:val="en-US"/>
        </w:rPr>
        <w:t>:</w:t>
      </w:r>
      <w:r w:rsidRPr="00AC0572">
        <w:rPr>
          <w:rFonts w:ascii="GHEA Grapalat" w:hAnsi="GHEA Grapalat" w:cs="Sylfaen"/>
          <w:sz w:val="22"/>
          <w:szCs w:val="22"/>
        </w:rPr>
        <w:t xml:space="preserve"> Արդյունքում</w:t>
      </w:r>
      <w:r w:rsidRPr="00AC0572">
        <w:rPr>
          <w:rFonts w:ascii="GHEA Grapalat" w:hAnsi="GHEA Grapalat" w:cs="Sylfaen"/>
          <w:sz w:val="22"/>
          <w:szCs w:val="22"/>
          <w:lang w:val="en-US"/>
        </w:rPr>
        <w:t xml:space="preserve"> ճշտված</w:t>
      </w:r>
      <w:r w:rsidRPr="00AC0572">
        <w:rPr>
          <w:rFonts w:ascii="GHEA Grapalat" w:hAnsi="GHEA Grapalat" w:cs="Sylfaen"/>
          <w:sz w:val="22"/>
          <w:szCs w:val="22"/>
        </w:rPr>
        <w:t xml:space="preserve"> ծրագրային ցուցանիշը կազմել է 3.5 մլրդ դրամ: </w:t>
      </w:r>
      <w:r w:rsidRPr="00AC0572">
        <w:rPr>
          <w:rFonts w:ascii="GHEA Grapalat" w:hAnsi="GHEA Grapalat" w:cs="Sylfaen"/>
          <w:sz w:val="22"/>
          <w:szCs w:val="22"/>
          <w:lang w:val="en-US"/>
        </w:rPr>
        <w:t>Ծ</w:t>
      </w:r>
      <w:r w:rsidRPr="00AC0572">
        <w:rPr>
          <w:rFonts w:ascii="GHEA Grapalat" w:hAnsi="GHEA Grapalat" w:cs="Sylfaen"/>
          <w:sz w:val="22"/>
          <w:szCs w:val="22"/>
        </w:rPr>
        <w:t>րագրի շրջանակներում իրականացվել են վեց միջոցառումներ, որոնց գծով ծախսերը կազմել են 1.4 մլրդ դրամ կամ ծրագրված ցուցանիշի 40.3%</w:t>
      </w:r>
      <w:r w:rsidRPr="00AC0572">
        <w:rPr>
          <w:rFonts w:ascii="GHEA Grapalat" w:hAnsi="GHEA Grapalat" w:cs="Sylfaen"/>
          <w:sz w:val="22"/>
          <w:szCs w:val="22"/>
        </w:rPr>
        <w:noBreakHyphen/>
        <w:t>ը: Ցածր կատարողականը հիմնականում պայմանավորված է արտաքին աջակցությամբ իրականացվող վարկային և դրամաշնորհային ծրագրերի կատարողականով: Նախորդ տարվա համեմատ նշված ծրագրի ծախսերն աճել են 70.8%</w:t>
      </w:r>
      <w:r w:rsidRPr="00AC0572">
        <w:rPr>
          <w:rFonts w:ascii="GHEA Grapalat" w:hAnsi="GHEA Grapalat" w:cs="Sylfaen"/>
          <w:sz w:val="22"/>
          <w:szCs w:val="22"/>
        </w:rPr>
        <w:noBreakHyphen/>
        <w:t xml:space="preserve">ով կամ 590.6 մլն դրամով՝ </w:t>
      </w:r>
      <w:r w:rsidRPr="00AC0572">
        <w:rPr>
          <w:rFonts w:ascii="GHEA Grapalat" w:hAnsi="GHEA Grapalat"/>
          <w:sz w:val="22"/>
          <w:szCs w:val="22"/>
        </w:rPr>
        <w:t>հիմնականում պայմանավորված Համաշխարհային բանկի աջակցությամբ իրականացվող Համայնքների գյուղատնտեսական ռեսուրսների կառավարման և մրցունակության երկրորդ ծրագրի շրջանակներում գյուղական ենթակառուցվածքների վերականգնման և/կամ զարգացման նպատակով տրանսֆերտների տրամադրման ծախսերի աճով:</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Sylfaen"/>
          <w:sz w:val="22"/>
          <w:szCs w:val="22"/>
        </w:rPr>
        <w:t>Ծրագրում ընդգրկված երեք միջոցառումների համար նախատեսված միջոցները</w:t>
      </w:r>
      <w:r w:rsidRPr="00AC0572">
        <w:rPr>
          <w:rFonts w:ascii="GHEA Grapalat" w:hAnsi="GHEA Grapalat" w:cs="Sylfaen"/>
          <w:sz w:val="22"/>
          <w:szCs w:val="22"/>
          <w:lang w:val="en-US"/>
        </w:rPr>
        <w:t xml:space="preserve"> հաշվետու տարում</w:t>
      </w:r>
      <w:r w:rsidRPr="00AC0572">
        <w:rPr>
          <w:rFonts w:ascii="GHEA Grapalat" w:hAnsi="GHEA Grapalat" w:cs="Sylfaen"/>
          <w:sz w:val="22"/>
          <w:szCs w:val="22"/>
        </w:rPr>
        <w:t xml:space="preserve"> չեն օգտագործվել: </w:t>
      </w:r>
      <w:r w:rsidRPr="00AC0572">
        <w:rPr>
          <w:rFonts w:ascii="GHEA Grapalat" w:hAnsi="GHEA Grapalat" w:cs="GHEA Grapalat"/>
          <w:sz w:val="22"/>
          <w:szCs w:val="22"/>
        </w:rPr>
        <w:t xml:space="preserve">Մասնավորապես չեն օգտագործվել Զարգացման ֆրանսիական գործակալության աջակցությամբ ՀՀ Արարատի և Արմավիրի մարզերում ժամանակակից պահանջներին համապատասխան ոռոգման համակարգերի ներդրման և զարգացմանն աջակցության, տվյալ ծրագրին աջակցելու նպատակով գյուղացիական տնտեսավարողներին տեխնիկական աջակցության և Զարգացման ֆրանսիական գործակալության աջակցությամբ իրականացվող ՀՀ Արարատի և Արմավիրի մարզերում ոռոգվող գյուղատնտեսության զարգացման դրամաշնորհային ծրագրի համակարգման և </w:t>
      </w:r>
      <w:r w:rsidRPr="00AC0572">
        <w:rPr>
          <w:rFonts w:ascii="GHEA Grapalat" w:hAnsi="GHEA Grapalat" w:cs="Sylfaen"/>
          <w:sz w:val="22"/>
          <w:szCs w:val="22"/>
        </w:rPr>
        <w:t>ղեկավարման</w:t>
      </w:r>
      <w:r w:rsidRPr="00AC0572">
        <w:rPr>
          <w:rFonts w:ascii="GHEA Grapalat" w:hAnsi="GHEA Grapalat" w:cs="GHEA Grapalat"/>
          <w:sz w:val="22"/>
          <w:szCs w:val="22"/>
        </w:rPr>
        <w:t xml:space="preserve"> համար նախատեսված համապատասխանաբար 652.9 մլն դրամ, 368.5 մլն դրամ և 364.6 մլն դրամ միջոցները՝ պայմանավորված Զարգացման ֆրանսիական գործակալության (ԶՖԳ) հետ բանակցությունների դանդաղ ընթացքով, որի հետևանքով համաձայնագիրն ուշ է վավերացվել: ՀՀ կառավարության և </w:t>
      </w:r>
      <w:r w:rsidRPr="00AC0572">
        <w:rPr>
          <w:rFonts w:ascii="GHEA Grapalat" w:hAnsi="GHEA Grapalat" w:cs="GHEA Grapalat"/>
          <w:sz w:val="22"/>
          <w:szCs w:val="22"/>
        </w:rPr>
        <w:lastRenderedPageBreak/>
        <w:t>Զարգացման ֆրանսիական գործակալության միջև ծրագրի իրականացման վերաբերյալ ֆինանսավորման համաձայնագ</w:t>
      </w:r>
      <w:r w:rsidRPr="00AC0572">
        <w:rPr>
          <w:rFonts w:ascii="GHEA Grapalat" w:hAnsi="GHEA Grapalat" w:cs="GHEA Grapalat"/>
          <w:sz w:val="22"/>
          <w:szCs w:val="22"/>
          <w:lang w:val="en-US"/>
        </w:rPr>
        <w:t>րի ստորագրումը</w:t>
      </w:r>
      <w:r w:rsidRPr="00AC0572">
        <w:rPr>
          <w:rFonts w:ascii="GHEA Grapalat" w:hAnsi="GHEA Grapalat" w:cs="GHEA Grapalat"/>
          <w:sz w:val="22"/>
          <w:szCs w:val="22"/>
        </w:rPr>
        <w:t xml:space="preserve"> նախատեսված 2019 թվականի հոկտեմբեր</w:t>
      </w:r>
      <w:r w:rsidRPr="00AC0572">
        <w:rPr>
          <w:rFonts w:ascii="GHEA Grapalat" w:hAnsi="GHEA Grapalat" w:cs="GHEA Grapalat"/>
          <w:sz w:val="22"/>
          <w:szCs w:val="22"/>
          <w:lang w:val="en-US"/>
        </w:rPr>
        <w:t>ի</w:t>
      </w:r>
      <w:r w:rsidRPr="00AC0572">
        <w:rPr>
          <w:rFonts w:ascii="GHEA Grapalat" w:hAnsi="GHEA Grapalat" w:cs="GHEA Grapalat"/>
          <w:sz w:val="22"/>
          <w:szCs w:val="22"/>
        </w:rPr>
        <w:t xml:space="preserve"> փոխարեն </w:t>
      </w:r>
      <w:r w:rsidRPr="00AC0572">
        <w:rPr>
          <w:rFonts w:ascii="GHEA Grapalat" w:hAnsi="GHEA Grapalat" w:cs="GHEA Grapalat"/>
          <w:sz w:val="22"/>
          <w:szCs w:val="22"/>
          <w:lang w:val="en-US"/>
        </w:rPr>
        <w:t>տեղի</w:t>
      </w:r>
      <w:r w:rsidRPr="00AC0572">
        <w:rPr>
          <w:rFonts w:ascii="GHEA Grapalat" w:hAnsi="GHEA Grapalat" w:cs="GHEA Grapalat"/>
          <w:sz w:val="22"/>
          <w:szCs w:val="22"/>
        </w:rPr>
        <w:t xml:space="preserve"> է</w:t>
      </w:r>
      <w:r w:rsidRPr="00AC0572">
        <w:rPr>
          <w:rFonts w:ascii="GHEA Grapalat" w:hAnsi="GHEA Grapalat" w:cs="GHEA Grapalat"/>
          <w:sz w:val="22"/>
          <w:szCs w:val="22"/>
          <w:lang w:val="en-US"/>
        </w:rPr>
        <w:t xml:space="preserve"> ունեցել</w:t>
      </w:r>
      <w:r w:rsidRPr="00AC0572">
        <w:rPr>
          <w:rFonts w:ascii="GHEA Grapalat" w:hAnsi="GHEA Grapalat" w:cs="GHEA Grapalat"/>
          <w:sz w:val="22"/>
          <w:szCs w:val="22"/>
        </w:rPr>
        <w:t xml:space="preserve"> 2020 թվականի ապրիլի 23-ին: </w:t>
      </w:r>
      <w:r w:rsidRPr="00AC0572">
        <w:rPr>
          <w:rFonts w:ascii="GHEA Grapalat" w:hAnsi="GHEA Grapalat" w:cs="GHEA Grapalat"/>
          <w:sz w:val="22"/>
          <w:szCs w:val="22"/>
          <w:lang w:val="en-US"/>
        </w:rPr>
        <w:t>Ծ</w:t>
      </w:r>
      <w:r w:rsidRPr="00AC0572">
        <w:rPr>
          <w:rFonts w:ascii="GHEA Grapalat" w:hAnsi="GHEA Grapalat" w:cs="GHEA Grapalat"/>
          <w:sz w:val="22"/>
          <w:szCs w:val="22"/>
        </w:rPr>
        <w:t>րագրի մեկնարկ</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ուշացել է</w:t>
      </w:r>
      <w:r w:rsidRPr="00AC0572">
        <w:rPr>
          <w:rFonts w:ascii="GHEA Grapalat" w:hAnsi="GHEA Grapalat" w:cs="GHEA Grapalat"/>
          <w:sz w:val="22"/>
          <w:szCs w:val="22"/>
          <w:lang w:val="en-US"/>
        </w:rPr>
        <w:t xml:space="preserve"> նաև համավարակով պայմանավորված</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Ծ</w:t>
      </w:r>
      <w:r w:rsidRPr="00AC0572">
        <w:rPr>
          <w:rFonts w:ascii="GHEA Grapalat" w:hAnsi="GHEA Grapalat" w:cs="GHEA Grapalat"/>
          <w:sz w:val="22"/>
          <w:szCs w:val="22"/>
        </w:rPr>
        <w:t>րագրի մեկնարկն ապահովելու նպատակով</w:t>
      </w:r>
      <w:r w:rsidRPr="00AC0572">
        <w:rPr>
          <w:rFonts w:ascii="GHEA Grapalat" w:hAnsi="GHEA Grapalat" w:cs="GHEA Grapalat"/>
          <w:sz w:val="22"/>
          <w:szCs w:val="22"/>
          <w:lang w:val="en-US"/>
        </w:rPr>
        <w:t xml:space="preserve"> ֆ</w:t>
      </w:r>
      <w:r w:rsidRPr="00AC0572">
        <w:rPr>
          <w:rFonts w:ascii="GHEA Grapalat" w:hAnsi="GHEA Grapalat" w:cs="GHEA Grapalat"/>
          <w:sz w:val="22"/>
          <w:szCs w:val="22"/>
        </w:rPr>
        <w:t>րանսիական կողմի հետ բանակցություններ</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գտնվում</w:t>
      </w:r>
      <w:r w:rsidRPr="00AC0572">
        <w:rPr>
          <w:rFonts w:ascii="GHEA Grapalat" w:hAnsi="GHEA Grapalat" w:cs="GHEA Grapalat"/>
          <w:sz w:val="22"/>
          <w:szCs w:val="22"/>
          <w:lang w:val="en-US"/>
        </w:rPr>
        <w:t xml:space="preserve"> են </w:t>
      </w:r>
      <w:r w:rsidRPr="00AC0572">
        <w:rPr>
          <w:rFonts w:ascii="GHEA Grapalat" w:hAnsi="GHEA Grapalat" w:cs="GHEA Grapalat"/>
          <w:sz w:val="22"/>
          <w:szCs w:val="22"/>
        </w:rPr>
        <w:t>ընթացքի մեջ</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866.1 մլն դրամ </w:t>
      </w:r>
      <w:r w:rsidRPr="00AC0572">
        <w:rPr>
          <w:rFonts w:ascii="GHEA Grapalat" w:hAnsi="GHEA Grapalat" w:cs="GHEA Grapalat"/>
          <w:sz w:val="22"/>
          <w:szCs w:val="22"/>
          <w:lang w:val="en-US"/>
        </w:rPr>
        <w:t xml:space="preserve">է </w:t>
      </w:r>
      <w:r w:rsidRPr="00AC0572">
        <w:rPr>
          <w:rFonts w:ascii="GHEA Grapalat" w:hAnsi="GHEA Grapalat" w:cs="GHEA Grapalat"/>
          <w:sz w:val="22"/>
          <w:szCs w:val="22"/>
        </w:rPr>
        <w:t xml:space="preserve">օգտագործվել Համաշխարհային բանկի աջակցությամբ իրականացվող Համայնքների գյուղատնտեսական ռեսուրսների կառավարման և մրցունակության երկրորդ ծրագրի շրջանակներում գյուղական ենթակառուցվածքների վերականգնման և/կամ զարգացման նպատակով տրանսֆերտների տրամադրման նպատակով, որոնք կազմել են ծրագրված ցուցանիշի 63.5%-ը: Վարկային համաձայնագիրը (23 մլն ԱՄՆ դոլար) Վերակառուցման և զարգացման միջազգային բանկի </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Հայաստանի Հանրապետության միջև ստորագրվել է 2014 թվականի օգոստոսի 6-ին, ուժի մեջ է մտել 2015 թվականի հունվարի 23-ին: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Ծրագրի իրականացման ժամկետն էր մինչև 2020 թվականի մայիսի 31-ը</w:t>
      </w:r>
      <w:r w:rsidRPr="00AC0572">
        <w:rPr>
          <w:rFonts w:ascii="GHEA Grapalat" w:hAnsi="GHEA Grapalat" w:cs="GHEA Grapalat"/>
          <w:sz w:val="22"/>
          <w:szCs w:val="22"/>
          <w:lang w:val="en-US"/>
        </w:rPr>
        <w:t xml:space="preserve">, որը, </w:t>
      </w:r>
      <w:r w:rsidRPr="00AC0572">
        <w:rPr>
          <w:rFonts w:ascii="GHEA Grapalat" w:hAnsi="GHEA Grapalat" w:cs="GHEA Grapalat"/>
          <w:sz w:val="22"/>
          <w:szCs w:val="22"/>
        </w:rPr>
        <w:t>համաձայնագրում կատարվ</w:t>
      </w:r>
      <w:r w:rsidRPr="00AC0572">
        <w:rPr>
          <w:rFonts w:ascii="GHEA Grapalat" w:hAnsi="GHEA Grapalat" w:cs="GHEA Grapalat"/>
          <w:sz w:val="22"/>
          <w:szCs w:val="22"/>
          <w:lang w:val="en-US"/>
        </w:rPr>
        <w:t>ած</w:t>
      </w:r>
      <w:r w:rsidRPr="00AC0572">
        <w:rPr>
          <w:rFonts w:ascii="GHEA Grapalat" w:hAnsi="GHEA Grapalat" w:cs="GHEA Grapalat"/>
          <w:sz w:val="22"/>
          <w:szCs w:val="22"/>
        </w:rPr>
        <w:t xml:space="preserve"> փոփոխություններ</w:t>
      </w:r>
      <w:r w:rsidRPr="00AC0572">
        <w:rPr>
          <w:rFonts w:ascii="GHEA Grapalat" w:hAnsi="GHEA Grapalat" w:cs="GHEA Grapalat"/>
          <w:sz w:val="22"/>
          <w:szCs w:val="22"/>
          <w:lang w:val="en-US"/>
        </w:rPr>
        <w:t>ի համաձայն,</w:t>
      </w:r>
      <w:r w:rsidRPr="00AC0572">
        <w:rPr>
          <w:rFonts w:ascii="GHEA Grapalat" w:hAnsi="GHEA Grapalat" w:cs="GHEA Grapalat"/>
          <w:sz w:val="22"/>
          <w:szCs w:val="22"/>
        </w:rPr>
        <w:t xml:space="preserve"> երկարաձգվել է մինչև 2022 թվականի ապրիլի 30-ը:</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Միջոցառման նպատակներն են՝ արոտավայրերի և անասնապահության համակարգերի արտադրողականության և կայունության հետագա բարելավումը թիրախային համայնքներում, գյուղատնտեսական տեխնիկայի գնումը, պետական կառույցների կարողությունների հզորացումը, անասնաբուժական սպասարկման կենտրոնների հիմնումը: Վերոհիշյալ նպատակների</w:t>
      </w:r>
      <w:r w:rsidRPr="00AC0572">
        <w:rPr>
          <w:rFonts w:ascii="GHEA Grapalat" w:hAnsi="GHEA Grapalat" w:cs="GHEA Grapalat"/>
          <w:sz w:val="22"/>
          <w:szCs w:val="22"/>
          <w:lang w:val="en-US"/>
        </w:rPr>
        <w:t>ն հասնելու</w:t>
      </w:r>
      <w:r w:rsidRPr="00AC0572">
        <w:rPr>
          <w:rFonts w:ascii="GHEA Grapalat" w:hAnsi="GHEA Grapalat" w:cs="GHEA Grapalat"/>
          <w:sz w:val="22"/>
          <w:szCs w:val="22"/>
        </w:rPr>
        <w:t xml:space="preserve"> համար նախատեսվում է բարձրադիր տարածքների թիրախային համայնքներում արոտավայրերի և անասնապահական համակարգերի արտադրողականության և կայունության բարելավմանն ուղղված մասնակցային կառավարման պլանների մշակում և ներդրում, օժանդակություն պետական համապատասխան կառույցների զարգացմանը: Միջոցառման իրականացումը պահանջում է գյուղամերձ արոտներում կենդանիների գերարածեցման մեծապես աճող միտման կասեցում, համայնքների հեռագնա արոտների օգտագործման հնարավորությունների ստեղծում, վարելահողերի առավել արդյունավետ օգտագործում, կերարտադրության ու կենդանիների կերակրման և տոհմային աշխատանքների բարելավում, ինչպես նաև գյուղատնտեսական կենդանիների մթերատվության բարձրացում: Ծրագրված ցուցանիշի նկատմամբ ծախսերի շեղումը պայմանավորված է ինչպես կորոնավիրուսի համավարակ</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այնպես էլ մրցույթների կայացման երկար ընթացակարգի հետևանքով նախատեսված աշխատանքների մասնակի կատարմամբ: Բացի այդ, ռազմական դրության հետևանքով սահմանամերձ գյուղական համայնքներում դանդաղել է շինարարական աշխատանքների ընթացքը։ Որոշ կոոպերատիվներ համապատասխան ներդրումներ չեն կատարել, ինչի արդյունքում գյուղատնտեսական տեխնիկան ձեռք է բերվել նախատեսվածից պակաս քանակով: Միջոցառման շրջանակներում ՀՀ 8 մարզերի 109 բնակավայրերում </w:t>
      </w:r>
      <w:r w:rsidRPr="00AC0572">
        <w:rPr>
          <w:rFonts w:ascii="GHEA Grapalat" w:hAnsi="GHEA Grapalat" w:cs="GHEA Grapalat"/>
          <w:sz w:val="22"/>
          <w:szCs w:val="22"/>
          <w:lang w:val="en-US"/>
        </w:rPr>
        <w:t xml:space="preserve">կառուցվել </w:t>
      </w:r>
      <w:r w:rsidRPr="00AC0572">
        <w:rPr>
          <w:rFonts w:ascii="GHEA Grapalat" w:hAnsi="GHEA Grapalat" w:cs="GHEA Grapalat"/>
          <w:sz w:val="22"/>
          <w:szCs w:val="22"/>
          <w:lang w:val="en-US"/>
        </w:rPr>
        <w:lastRenderedPageBreak/>
        <w:t xml:space="preserve">են </w:t>
      </w:r>
      <w:r w:rsidRPr="00AC0572">
        <w:rPr>
          <w:rFonts w:ascii="GHEA Grapalat" w:hAnsi="GHEA Grapalat" w:cs="GHEA Grapalat"/>
          <w:sz w:val="22"/>
          <w:szCs w:val="22"/>
        </w:rPr>
        <w:t>31.8 կմ ջրագծեր, 15 խմոցներ, 1 անասնաբուժական սպասարկման կենտրոն</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ջրարբիացվող արոտավայրեր</w:t>
      </w:r>
      <w:r w:rsidRPr="00AC0572">
        <w:rPr>
          <w:rFonts w:ascii="GHEA Grapalat" w:hAnsi="GHEA Grapalat" w:cs="GHEA Grapalat"/>
          <w:sz w:val="22"/>
          <w:szCs w:val="22"/>
          <w:lang w:val="en-US"/>
        </w:rPr>
        <w:t xml:space="preserve">ը կազմել են </w:t>
      </w:r>
      <w:r w:rsidRPr="00AC0572">
        <w:rPr>
          <w:rFonts w:ascii="GHEA Grapalat" w:hAnsi="GHEA Grapalat" w:cs="GHEA Grapalat"/>
          <w:sz w:val="22"/>
          <w:szCs w:val="22"/>
        </w:rPr>
        <w:t>8250 հա</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ձեռք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բերվել 143 միավոր գյուղատնտեսական տեխնիկա: Ծրագրի համակարգման և ղեկավարման ծախսերը կատարվել են 84.8%-ով՝ կազմելով 422.6 մլն դրամ: Շեղումը պայմանավորված է համավարակի և ռազմական դրության հետևանքով աշխատանքների ոչ լրիվ ծավալով իրականացմամբ, </w:t>
      </w:r>
      <w:r w:rsidRPr="00AC0572">
        <w:rPr>
          <w:rFonts w:ascii="GHEA Grapalat" w:hAnsi="GHEA Grapalat" w:cs="GHEA Grapalat"/>
          <w:sz w:val="22"/>
          <w:szCs w:val="22"/>
          <w:lang w:val="en-US"/>
        </w:rPr>
        <w:t>ինչպես նաև</w:t>
      </w:r>
      <w:r w:rsidRPr="00AC0572">
        <w:rPr>
          <w:rFonts w:ascii="GHEA Grapalat" w:hAnsi="GHEA Grapalat" w:cs="GHEA Grapalat"/>
          <w:sz w:val="22"/>
          <w:szCs w:val="22"/>
        </w:rPr>
        <w:t xml:space="preserve"> վառելիքի նախատեսվածից ցածր գն</w:t>
      </w:r>
      <w:r w:rsidRPr="00AC0572">
        <w:rPr>
          <w:rFonts w:ascii="GHEA Grapalat" w:hAnsi="GHEA Grapalat" w:cs="GHEA Grapalat"/>
          <w:sz w:val="22"/>
          <w:szCs w:val="22"/>
          <w:lang w:val="en-US"/>
        </w:rPr>
        <w:t>ով ձեռքբերման</w:t>
      </w:r>
      <w:r w:rsidRPr="00AC0572">
        <w:rPr>
          <w:rFonts w:ascii="GHEA Grapalat" w:hAnsi="GHEA Grapalat" w:cs="GHEA Grapalat"/>
          <w:sz w:val="22"/>
          <w:szCs w:val="22"/>
        </w:rPr>
        <w:t xml:space="preserve"> արդյունքում </w:t>
      </w:r>
      <w:r w:rsidRPr="00AC0572">
        <w:rPr>
          <w:rFonts w:ascii="GHEA Grapalat" w:hAnsi="GHEA Grapalat" w:cs="GHEA Grapalat"/>
          <w:sz w:val="22"/>
          <w:szCs w:val="22"/>
          <w:lang w:val="en-US"/>
        </w:rPr>
        <w:t>առաջացած</w:t>
      </w:r>
      <w:r w:rsidRPr="00AC0572">
        <w:rPr>
          <w:rFonts w:ascii="GHEA Grapalat" w:hAnsi="GHEA Grapalat" w:cs="GHEA Grapalat"/>
          <w:sz w:val="22"/>
          <w:szCs w:val="22"/>
        </w:rPr>
        <w:t xml:space="preserve"> տնտեսումներ</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Միջոցառման նպատակն է ընտրված սննդամթերքի արժեշղթաներում բարձրացնել տեղական արտադրողների և վերամշակողների կարողությունները` ներքին պահանջարկը բավարարելու և միջազգային շուկաներ մուտք գործելու համար: Միջոցառմամբ նախատեսվել է նաև իրականացնել գործառնական, ինչպես նաև աշխատաժողովների կազմակերպման, լրացուցիչ տեխնիկական մասնագետների ընդգրկման, ազդեցությունների գնահատման և խորհրդատվական ծախսերը: </w:t>
      </w:r>
      <w:r w:rsidRPr="00AC0572">
        <w:rPr>
          <w:rFonts w:ascii="GHEA Grapalat" w:hAnsi="GHEA Grapalat" w:cs="GHEA Grapalat"/>
          <w:sz w:val="22"/>
          <w:szCs w:val="22"/>
          <w:lang w:val="en-US"/>
        </w:rPr>
        <w:t>Ծրագրում</w:t>
      </w:r>
      <w:r w:rsidRPr="00AC0572">
        <w:rPr>
          <w:rFonts w:ascii="GHEA Grapalat" w:hAnsi="GHEA Grapalat" w:cs="GHEA Grapalat"/>
          <w:sz w:val="22"/>
          <w:szCs w:val="22"/>
        </w:rPr>
        <w:t xml:space="preserve"> ընդգրկվել է 109 համայնք</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կնքվել են 30 պայմանագրեր</w:t>
      </w:r>
      <w:r w:rsidRPr="00AC0572">
        <w:rPr>
          <w:rFonts w:ascii="GHEA Grapalat" w:hAnsi="GHEA Grapalat" w:cs="GHEA Grapalat"/>
          <w:sz w:val="22"/>
          <w:szCs w:val="22"/>
          <w:lang w:val="en-US"/>
        </w:rPr>
        <w:t>, որոնցից 3-ը դադարեցվել են օբյեկտիվ պատճառներով</w:t>
      </w:r>
      <w:r w:rsidRPr="00AC0572">
        <w:rPr>
          <w:rFonts w:ascii="GHEA Grapalat" w:hAnsi="GHEA Grapalat" w:cs="GHEA Grapalat"/>
          <w:sz w:val="22"/>
          <w:szCs w:val="22"/>
        </w:rPr>
        <w:t>:</w:t>
      </w:r>
    </w:p>
    <w:p w:rsidR="00B704A6" w:rsidRPr="00AC0572" w:rsidRDefault="00B704A6" w:rsidP="00933FE2">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Վերակառուցման և զարգացման միջազգային բանկի աջակցությամբ իրականացվող Գյուղատնտեսության ոլորտում քաղաքականության մոնի</w:t>
      </w:r>
      <w:r w:rsidRPr="00AC0572">
        <w:rPr>
          <w:rFonts w:ascii="GHEA Grapalat" w:hAnsi="GHEA Grapalat" w:cs="GHEA Grapalat"/>
          <w:sz w:val="22"/>
          <w:szCs w:val="22"/>
          <w:lang w:val="en-US"/>
        </w:rPr>
        <w:t>տ</w:t>
      </w:r>
      <w:r w:rsidRPr="00AC0572">
        <w:rPr>
          <w:rFonts w:ascii="GHEA Grapalat" w:hAnsi="GHEA Grapalat" w:cs="GHEA Grapalat"/>
          <w:sz w:val="22"/>
          <w:szCs w:val="22"/>
        </w:rPr>
        <w:t>որինգի և գնահատման կարողությունների զարգացման դրամաշնորհային ծրագրի շրջանակներում օգտագործվել է 100.9 մլն դրամ կամ ծրագրված ցուցանիշի 59.7%-ը: Ծրագրի նպատակն է՝ ուժեղացնել մոնիտորինգի և գնահատման ունակություններն ու համակարգը՝ հնարավորություն տալու համար վարել գյուղատնտեսության ոլորտում ապացուցահեն</w:t>
      </w:r>
      <w:r w:rsidRPr="00AC0572">
        <w:rPr>
          <w:rFonts w:ascii="GHEA Grapalat" w:hAnsi="GHEA Grapalat" w:cs="GHEA Grapalat"/>
          <w:sz w:val="22"/>
          <w:szCs w:val="22"/>
          <w:lang w:val="en-US"/>
        </w:rPr>
        <w:t>ք</w:t>
      </w:r>
      <w:r w:rsidRPr="00AC0572">
        <w:rPr>
          <w:rFonts w:ascii="GHEA Grapalat" w:hAnsi="GHEA Grapalat" w:cs="GHEA Grapalat"/>
          <w:sz w:val="22"/>
          <w:szCs w:val="22"/>
        </w:rPr>
        <w:t xml:space="preserve"> քաղաքականության մշակում և վերլուծություն: Ծրագրի ընթացիկ ծախսերի գծով նախատեսվել էր ֆինանսավորել </w:t>
      </w:r>
      <w:r w:rsidRPr="00AC0572">
        <w:rPr>
          <w:rFonts w:ascii="GHEA Grapalat" w:hAnsi="GHEA Grapalat" w:cs="Sylfaen"/>
          <w:sz w:val="22"/>
          <w:szCs w:val="22"/>
        </w:rPr>
        <w:t>խորհրդատվական</w:t>
      </w:r>
      <w:r w:rsidRPr="00AC0572">
        <w:rPr>
          <w:rFonts w:ascii="GHEA Grapalat" w:hAnsi="GHEA Grapalat" w:cs="GHEA Grapalat"/>
          <w:sz w:val="22"/>
          <w:szCs w:val="22"/>
        </w:rPr>
        <w:t xml:space="preserve"> ծառայությունները և գործառնական ծախսերը, իսկ ոչ ֆինանսական ակտիվների գծով՝ աշխարհագրական թվայնացված համակարգի ներդրումը: Համավարակի հետևանքով ծրագրի մեկնարկը նախատեսվածից ուշ է տրվել</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և արտասահմանյան խորհրդատուները չեն կարողացել ժամանել </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կատարել խորհրդատվական աշխատանքներ: </w:t>
      </w:r>
      <w:r w:rsidRPr="00AC0572">
        <w:rPr>
          <w:rFonts w:ascii="GHEA Grapalat" w:hAnsi="GHEA Grapalat" w:cs="GHEA Grapalat"/>
          <w:sz w:val="22"/>
          <w:szCs w:val="22"/>
          <w:lang w:val="en-US"/>
        </w:rPr>
        <w:t>Գ</w:t>
      </w:r>
      <w:r w:rsidRPr="00AC0572">
        <w:rPr>
          <w:rFonts w:ascii="GHEA Grapalat" w:hAnsi="GHEA Grapalat" w:cs="GHEA Grapalat"/>
          <w:sz w:val="22"/>
          <w:szCs w:val="22"/>
        </w:rPr>
        <w:t>ումարը</w:t>
      </w:r>
      <w:r w:rsidRPr="00AC0572">
        <w:rPr>
          <w:rFonts w:ascii="GHEA Grapalat" w:hAnsi="GHEA Grapalat" w:cs="GHEA Grapalat"/>
          <w:sz w:val="22"/>
          <w:szCs w:val="22"/>
          <w:lang w:val="en-US"/>
        </w:rPr>
        <w:t xml:space="preserve"> վճարվել է</w:t>
      </w:r>
      <w:r w:rsidRPr="00AC0572">
        <w:rPr>
          <w:rFonts w:ascii="GHEA Grapalat" w:hAnsi="GHEA Grapalat" w:cs="GHEA Grapalat"/>
          <w:sz w:val="22"/>
          <w:szCs w:val="22"/>
        </w:rPr>
        <w:t xml:space="preserve"> տեղ</w:t>
      </w:r>
      <w:r w:rsidRPr="00AC0572">
        <w:rPr>
          <w:rFonts w:ascii="GHEA Grapalat" w:hAnsi="GHEA Grapalat" w:cs="GHEA Grapalat"/>
          <w:sz w:val="22"/>
          <w:szCs w:val="22"/>
          <w:lang w:val="en-US"/>
        </w:rPr>
        <w:t xml:space="preserve">ում </w:t>
      </w:r>
      <w:r w:rsidRPr="00AC0572">
        <w:rPr>
          <w:rFonts w:ascii="GHEA Grapalat" w:hAnsi="GHEA Grapalat" w:cs="GHEA Grapalat"/>
          <w:sz w:val="22"/>
          <w:szCs w:val="22"/>
        </w:rPr>
        <w:t>և հեռավար</w:t>
      </w:r>
      <w:r w:rsidRPr="00AC0572">
        <w:rPr>
          <w:rFonts w:ascii="GHEA Grapalat" w:hAnsi="GHEA Grapalat" w:cs="GHEA Grapalat"/>
          <w:sz w:val="22"/>
          <w:szCs w:val="22"/>
          <w:lang w:val="en-US"/>
        </w:rPr>
        <w:t xml:space="preserve"> կարգով</w:t>
      </w:r>
      <w:r w:rsidRPr="00AC0572">
        <w:rPr>
          <w:rFonts w:ascii="GHEA Grapalat" w:hAnsi="GHEA Grapalat" w:cs="GHEA Grapalat"/>
          <w:sz w:val="22"/>
          <w:szCs w:val="22"/>
        </w:rPr>
        <w:t xml:space="preserve"> անցկացված խորհրդատվ</w:t>
      </w:r>
      <w:r w:rsidRPr="00AC0572">
        <w:rPr>
          <w:rFonts w:ascii="GHEA Grapalat" w:hAnsi="GHEA Grapalat" w:cs="GHEA Grapalat"/>
          <w:sz w:val="22"/>
          <w:szCs w:val="22"/>
          <w:lang w:val="en-US"/>
        </w:rPr>
        <w:t>ական ծառայությունների դիմաց</w:t>
      </w:r>
      <w:r w:rsidRPr="00AC0572">
        <w:rPr>
          <w:rFonts w:ascii="GHEA Grapalat" w:hAnsi="GHEA Grapalat" w:cs="GHEA Grapalat"/>
          <w:sz w:val="22"/>
          <w:szCs w:val="22"/>
        </w:rPr>
        <w:t>: Միջոցառման շրջանակում ստեղծվել և վերապատրաստված անձնակազմի կողմից կանոնավոր կերպով օգտագործվել են քաղաքականության 2 գործիքներ։ Միջոցառման շրջանակներում սարքավորումների գնումը նույնպես ուղղակիորեն փոխկապակցված է խորհրդատվական ծառայությունների հետ։ Աշխատանքների մի մասի հեռավար կազմակերպումն իր բացասական ազդեցությունն է թողել կարողությունների գնահատման, վերլուծության և հետազոտությունների վրա, որոնց ընթացքի դանդաղումը հանգեցրել է նաև սարքավորումների գնման գործընթացների հետաձգմանը։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ԱՄՆ կառավարության աջակցությամբ իրականացվող «Հազարամյակի մարտահրավեր» դրամաշնորհային ծրագրի շրջանակներում օգտագործվել են շուրջ 24.4 մլն դրամի միջոցներ՝ ապահովելով 22.6% կատարողական: Շեղումը պայմանավորված է կորոն</w:t>
      </w:r>
      <w:r w:rsidRPr="00AC0572">
        <w:rPr>
          <w:rFonts w:ascii="GHEA Grapalat" w:hAnsi="GHEA Grapalat" w:cs="GHEA Grapalat"/>
          <w:sz w:val="22"/>
          <w:szCs w:val="22"/>
          <w:lang w:val="en-US"/>
        </w:rPr>
        <w:t>ա</w:t>
      </w:r>
      <w:r w:rsidRPr="00AC0572">
        <w:rPr>
          <w:rFonts w:ascii="GHEA Grapalat" w:hAnsi="GHEA Grapalat" w:cs="GHEA Grapalat"/>
          <w:sz w:val="22"/>
          <w:szCs w:val="22"/>
        </w:rPr>
        <w:t xml:space="preserve">վիրուսի համավարակի </w:t>
      </w:r>
      <w:r w:rsidRPr="00AC0572">
        <w:rPr>
          <w:rFonts w:ascii="GHEA Grapalat" w:hAnsi="GHEA Grapalat" w:cs="GHEA Grapalat"/>
          <w:sz w:val="22"/>
          <w:szCs w:val="22"/>
        </w:rPr>
        <w:lastRenderedPageBreak/>
        <w:t>հետևանքով աշխատանքների մասնակի իրականացմամբ: ՀՄՀ-Հայաստան ծրագրի փակման պլանի համաձայն</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ծրագրի կառավարման խմբի միջոցով իրականացվել է ծրագրի շարունակության կառավարումը և վերահսկումը: 2020 թվականին ծրագրի շրջանակներում </w:t>
      </w:r>
      <w:r w:rsidRPr="00AC0572">
        <w:rPr>
          <w:rFonts w:ascii="GHEA Grapalat" w:hAnsi="GHEA Grapalat" w:cs="GHEA Grapalat"/>
          <w:sz w:val="22"/>
          <w:szCs w:val="22"/>
          <w:lang w:val="en-US"/>
        </w:rPr>
        <w:t>միջոցներն ուղղվել</w:t>
      </w:r>
      <w:r w:rsidRPr="00AC0572">
        <w:rPr>
          <w:rFonts w:ascii="GHEA Grapalat" w:hAnsi="GHEA Grapalat" w:cs="GHEA Grapalat"/>
          <w:sz w:val="22"/>
          <w:szCs w:val="22"/>
        </w:rPr>
        <w:t xml:space="preserve"> են պահպանման ծախեր</w:t>
      </w:r>
      <w:r w:rsidRPr="00AC0572">
        <w:rPr>
          <w:rFonts w:ascii="GHEA Grapalat" w:hAnsi="GHEA Grapalat" w:cs="GHEA Grapalat"/>
          <w:sz w:val="22"/>
          <w:szCs w:val="22"/>
          <w:lang w:val="en-US"/>
        </w:rPr>
        <w:t>ի վճարմանը</w:t>
      </w:r>
      <w:r w:rsidRPr="00AC0572">
        <w:rPr>
          <w:rFonts w:ascii="GHEA Grapalat" w:hAnsi="GHEA Grapalat" w:cs="GHEA Grapalat"/>
          <w:sz w:val="22"/>
          <w:szCs w:val="22"/>
        </w:rPr>
        <w:t xml:space="preserve">: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w:t>
      </w:r>
      <w:r w:rsidRPr="00AC0572">
        <w:rPr>
          <w:rFonts w:ascii="GHEA Grapalat" w:hAnsi="GHEA Grapalat" w:cs="GHEA Grapalat"/>
          <w:sz w:val="22"/>
          <w:szCs w:val="22"/>
          <w:lang w:val="en-US"/>
        </w:rPr>
        <w:t>ս</w:t>
      </w:r>
      <w:r w:rsidRPr="00AC0572">
        <w:rPr>
          <w:rFonts w:ascii="GHEA Grapalat" w:hAnsi="GHEA Grapalat" w:cs="GHEA Grapalat"/>
          <w:sz w:val="22"/>
          <w:szCs w:val="22"/>
        </w:rPr>
        <w:t xml:space="preserve">պանդանոցների շենքերի կառուցման ծախսերը կազմել են 10.8 մլն դրամ՝ ապահովելով 82.6% կատարողական, որը պայմանավորված է գնման գործընթացի արդյունքում առաջացած տնտեսումներով: Միջոցառմամբ </w:t>
      </w:r>
      <w:r w:rsidRPr="00AC0572">
        <w:rPr>
          <w:rFonts w:ascii="GHEA Grapalat" w:hAnsi="GHEA Grapalat" w:cs="Sylfaen"/>
          <w:sz w:val="22"/>
          <w:szCs w:val="22"/>
        </w:rPr>
        <w:t>նախատեսված</w:t>
      </w:r>
      <w:r w:rsidRPr="00AC0572">
        <w:rPr>
          <w:rFonts w:ascii="GHEA Grapalat" w:hAnsi="GHEA Grapalat" w:cs="GHEA Grapalat"/>
          <w:sz w:val="22"/>
          <w:szCs w:val="22"/>
        </w:rPr>
        <w:t xml:space="preserve"> սպանդանոցների շենքերի կառուցման և նախագծման աշխատանքները կատարվել են ամբողջ ծավալով։ Նշված միջոցառումը սկսել է գործել 2020 թվականին:</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rPr>
        <w:t>Փոքր և միջին ձեռնարկատիրությանն աջակցության</w:t>
      </w:r>
      <w:r w:rsidRPr="00AC0572">
        <w:rPr>
          <w:rFonts w:ascii="GHEA Grapalat" w:hAnsi="GHEA Grapalat" w:cs="GHEA Grapalat"/>
          <w:sz w:val="22"/>
          <w:szCs w:val="22"/>
        </w:rPr>
        <w:t xml:space="preserve"> ծրագրի գծով </w:t>
      </w:r>
      <w:r w:rsidRPr="00AC0572">
        <w:rPr>
          <w:rFonts w:ascii="GHEA Grapalat" w:hAnsi="GHEA Grapalat" w:cs="Sylfaen"/>
          <w:sz w:val="22"/>
          <w:szCs w:val="22"/>
        </w:rPr>
        <w:t xml:space="preserve">ՀՀ 2020 թվականի պետական բյուջեի մասին օրենքով նախատեսվել էր 183.1 մլն դրամ, սակայն </w:t>
      </w:r>
      <w:r w:rsidRPr="00AC0572">
        <w:rPr>
          <w:rFonts w:ascii="GHEA Grapalat" w:hAnsi="GHEA Grapalat" w:cs="GHEA Grapalat"/>
          <w:sz w:val="22"/>
          <w:szCs w:val="22"/>
        </w:rPr>
        <w:t>կորոնավիրուսի համավարակի կանխարգելման նպատակով և ռազմական դրության հետևանքով ծրագրային ցուցանիշ</w:t>
      </w:r>
      <w:r w:rsidRPr="00AC0572">
        <w:rPr>
          <w:rFonts w:ascii="GHEA Grapalat" w:hAnsi="GHEA Grapalat" w:cs="GHEA Grapalat"/>
          <w:sz w:val="22"/>
          <w:szCs w:val="22"/>
          <w:lang w:val="en-US"/>
        </w:rPr>
        <w:t>ն ավելացվել է՝</w:t>
      </w:r>
      <w:r w:rsidRPr="00AC0572">
        <w:rPr>
          <w:rFonts w:ascii="GHEA Grapalat" w:hAnsi="GHEA Grapalat" w:cs="GHEA Grapalat"/>
          <w:sz w:val="22"/>
          <w:szCs w:val="22"/>
        </w:rPr>
        <w:t xml:space="preserve"> կազմել</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233.1 մլն դրամ: </w:t>
      </w:r>
      <w:r w:rsidRPr="00AC0572">
        <w:rPr>
          <w:rFonts w:ascii="GHEA Grapalat" w:hAnsi="GHEA Grapalat" w:cs="GHEA Grapalat"/>
          <w:sz w:val="22"/>
          <w:szCs w:val="22"/>
          <w:lang w:val="en-US"/>
        </w:rPr>
        <w:t>Փաստացի ծախսերը կազմել են</w:t>
      </w:r>
      <w:r w:rsidRPr="00AC0572">
        <w:rPr>
          <w:rFonts w:ascii="GHEA Grapalat" w:hAnsi="GHEA Grapalat" w:cs="GHEA Grapalat"/>
          <w:sz w:val="22"/>
          <w:szCs w:val="22"/>
        </w:rPr>
        <w:t xml:space="preserve"> 160.1 մլն դրամ կամ</w:t>
      </w:r>
      <w:r w:rsidRPr="00AC0572">
        <w:rPr>
          <w:rFonts w:ascii="GHEA Grapalat" w:hAnsi="GHEA Grapalat" w:cs="GHEA Grapalat"/>
          <w:sz w:val="22"/>
          <w:szCs w:val="22"/>
          <w:lang w:val="en-US"/>
        </w:rPr>
        <w:t xml:space="preserve"> նախատեսված</w:t>
      </w:r>
      <w:r w:rsidRPr="00AC0572">
        <w:rPr>
          <w:rFonts w:ascii="GHEA Grapalat" w:hAnsi="GHEA Grapalat" w:cs="GHEA Grapalat"/>
          <w:sz w:val="22"/>
          <w:szCs w:val="22"/>
        </w:rPr>
        <w:t xml:space="preserve"> 68.7%-</w:t>
      </w:r>
      <w:r w:rsidRPr="00AC0572">
        <w:rPr>
          <w:rFonts w:ascii="GHEA Grapalat" w:hAnsi="GHEA Grapalat" w:cs="GHEA Grapalat"/>
          <w:sz w:val="22"/>
          <w:szCs w:val="22"/>
          <w:lang w:val="en-US"/>
        </w:rPr>
        <w:t>ը, որն ուղղվել է</w:t>
      </w:r>
      <w:r w:rsidRPr="00AC0572">
        <w:rPr>
          <w:rFonts w:ascii="GHEA Grapalat" w:hAnsi="GHEA Grapalat" w:cs="GHEA Grapalat"/>
          <w:sz w:val="22"/>
          <w:szCs w:val="22"/>
        </w:rPr>
        <w:t xml:space="preserve"> </w:t>
      </w:r>
      <w:r w:rsidRPr="00AC0572">
        <w:rPr>
          <w:rFonts w:ascii="GHEA Grapalat" w:hAnsi="GHEA Grapalat" w:cs="Sylfaen"/>
          <w:sz w:val="22"/>
          <w:szCs w:val="22"/>
        </w:rPr>
        <w:t xml:space="preserve">ՓՄՁ-ի սուբյեկտներին աջակցության ծրագրերի համակարգման և կառավարման </w:t>
      </w:r>
      <w:r w:rsidRPr="00AC0572">
        <w:rPr>
          <w:rFonts w:ascii="GHEA Grapalat" w:hAnsi="GHEA Grapalat" w:cs="Sylfaen"/>
          <w:sz w:val="22"/>
          <w:szCs w:val="22"/>
          <w:lang w:val="en-US"/>
        </w:rPr>
        <w:t>աշխատանքներին, մասնավորապես</w:t>
      </w:r>
      <w:r w:rsidRPr="00AC0572">
        <w:rPr>
          <w:rFonts w:ascii="GHEA Grapalat" w:hAnsi="GHEA Grapalat" w:cs="Sylfaen"/>
          <w:sz w:val="22"/>
          <w:szCs w:val="22"/>
        </w:rPr>
        <w:t xml:space="preserve"> ծրագիրն իրականացնող հիմնական կառույցի` «Ներդրումների աջակցման կենտրոն» հիմնադրամի անձնակազմի և փորձագետների վարձատրությանը` լրացուցիչ ֆինանսական միջոցների ներգրավմամբ: Շեղումը պայմանավորված է կորոնավիրուսի համավարակի և ռազմական դրության հետևանքով նախատեսված աշխատանքների մասնակի իրականացմամբ: </w:t>
      </w:r>
      <w:r w:rsidRPr="00AC0572">
        <w:rPr>
          <w:rFonts w:ascii="GHEA Grapalat" w:hAnsi="GHEA Grapalat" w:cs="GHEA Grapalat"/>
          <w:sz w:val="22"/>
          <w:szCs w:val="22"/>
        </w:rPr>
        <w:t>Միջոցառման շրջանակ</w:t>
      </w:r>
      <w:r w:rsidRPr="00AC0572">
        <w:rPr>
          <w:rFonts w:ascii="GHEA Grapalat" w:hAnsi="GHEA Grapalat" w:cs="GHEA Grapalat"/>
          <w:sz w:val="22"/>
          <w:szCs w:val="22"/>
          <w:lang w:val="en-US"/>
        </w:rPr>
        <w:t>ներ</w:t>
      </w:r>
      <w:r w:rsidRPr="00AC0572">
        <w:rPr>
          <w:rFonts w:ascii="GHEA Grapalat" w:hAnsi="GHEA Grapalat" w:cs="GHEA Grapalat"/>
          <w:sz w:val="22"/>
          <w:szCs w:val="22"/>
        </w:rPr>
        <w:t xml:space="preserve">ում </w:t>
      </w:r>
      <w:r w:rsidRPr="00AC0572">
        <w:rPr>
          <w:rFonts w:ascii="GHEA Grapalat" w:hAnsi="GHEA Grapalat" w:cs="Sylfaen"/>
          <w:sz w:val="22"/>
          <w:szCs w:val="22"/>
        </w:rPr>
        <w:t xml:space="preserve">2020 թվականին </w:t>
      </w:r>
      <w:r w:rsidRPr="00AC0572">
        <w:rPr>
          <w:rFonts w:ascii="GHEA Grapalat" w:hAnsi="GHEA Grapalat" w:cs="GHEA Grapalat"/>
          <w:sz w:val="22"/>
          <w:szCs w:val="22"/>
        </w:rPr>
        <w:t>ամբողջությամբ կատարվել են գործող և սկսնակ ՓՄՁ-ի սուբյեկտներին ֆինանսական և ներդրումային աջակցության աշխատանքները, իսկ գործարար ուսուցողական, տեղեկատվական, խորհրդատվական, աջակցության աշխատանքները</w:t>
      </w:r>
      <w:r w:rsidRPr="00AC0572">
        <w:rPr>
          <w:rFonts w:ascii="GHEA Grapalat" w:hAnsi="GHEA Grapalat" w:cs="GHEA Grapalat"/>
          <w:sz w:val="22"/>
          <w:szCs w:val="22"/>
          <w:lang w:val="en-US"/>
        </w:rPr>
        <w:t xml:space="preserve"> կատարվել են</w:t>
      </w:r>
      <w:r w:rsidRPr="00AC0572">
        <w:rPr>
          <w:rFonts w:ascii="GHEA Grapalat" w:hAnsi="GHEA Grapalat" w:cs="GHEA Grapalat"/>
          <w:sz w:val="22"/>
          <w:szCs w:val="22"/>
        </w:rPr>
        <w:t xml:space="preserve"> մասամբ` պայմանավորված մասնակիցների մի մասի կողմից դասընթացների</w:t>
      </w:r>
      <w:r w:rsidRPr="00AC0572">
        <w:rPr>
          <w:rFonts w:ascii="GHEA Grapalat" w:hAnsi="GHEA Grapalat" w:cs="GHEA Grapalat"/>
          <w:sz w:val="22"/>
          <w:szCs w:val="22"/>
          <w:lang w:val="en-US"/>
        </w:rPr>
        <w:t>ն մասնակցության</w:t>
      </w:r>
      <w:r w:rsidRPr="00AC0572">
        <w:rPr>
          <w:rFonts w:ascii="GHEA Grapalat" w:hAnsi="GHEA Grapalat" w:cs="GHEA Grapalat"/>
          <w:sz w:val="22"/>
          <w:szCs w:val="22"/>
        </w:rPr>
        <w:t xml:space="preserve"> ընդհատմամբ, ինչպես նաև տնտեսավարողների թվի նվազ</w:t>
      </w:r>
      <w:r w:rsidRPr="00AC0572">
        <w:rPr>
          <w:rFonts w:ascii="GHEA Grapalat" w:hAnsi="GHEA Grapalat" w:cs="GHEA Grapalat"/>
          <w:sz w:val="22"/>
          <w:szCs w:val="22"/>
          <w:lang w:val="en-US"/>
        </w:rPr>
        <w:t>մամբ</w:t>
      </w:r>
      <w:r w:rsidRPr="00AC0572">
        <w:rPr>
          <w:rFonts w:ascii="GHEA Grapalat" w:hAnsi="GHEA Grapalat" w:cs="GHEA Grapalat"/>
          <w:sz w:val="22"/>
          <w:szCs w:val="22"/>
        </w:rPr>
        <w:t xml:space="preserve">: Հայաստանում փոքր և միջին ձեռնարկատիրության պետական աջակցության ծրագրի շրջանակներում տրամադրվել է 2115 աջակցություն սկսնակ և գործող ՓՄՁ սուբյեկտների: Նախորդ տարվա համեմատ Փոքր և միջին ձեռնարկատիրությանն աջակցության ծրագրի ծախսերն աճել են 8%-ով կամ 11.9 մլն դրամով,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կորոնավիրուսի տնտեսական հետևանքների չեզոքացման 1-ին, 3-րդ և 19-րդ միջոցառումների կատարումն ապահովելու համար </w:t>
      </w:r>
      <w:r w:rsidRPr="00AC0572">
        <w:rPr>
          <w:rFonts w:ascii="GHEA Grapalat" w:hAnsi="GHEA Grapalat" w:cs="Sylfaen"/>
          <w:sz w:val="22"/>
          <w:szCs w:val="22"/>
        </w:rPr>
        <w:t>«Ներդրումների աջակցման կենտրոն» հիմնադրամի</w:t>
      </w:r>
      <w:r w:rsidRPr="00AC0572">
        <w:rPr>
          <w:rFonts w:ascii="GHEA Grapalat" w:hAnsi="GHEA Grapalat" w:cs="Sylfaen"/>
          <w:sz w:val="22"/>
          <w:szCs w:val="22"/>
          <w:lang w:val="en-US"/>
        </w:rPr>
        <w:t xml:space="preserve"> կողմից կատարված</w:t>
      </w:r>
      <w:r w:rsidRPr="00AC0572">
        <w:rPr>
          <w:rFonts w:ascii="GHEA Grapalat" w:hAnsi="GHEA Grapalat" w:cs="GHEA Grapalat"/>
          <w:sz w:val="22"/>
          <w:szCs w:val="22"/>
        </w:rPr>
        <w:t xml:space="preserve"> լրացուցիչ աշխատանքների ֆինանսավորմա</w:t>
      </w:r>
      <w:r w:rsidRPr="00AC0572">
        <w:rPr>
          <w:rFonts w:ascii="GHEA Grapalat" w:hAnsi="GHEA Grapalat" w:cs="GHEA Grapalat"/>
          <w:sz w:val="22"/>
          <w:szCs w:val="22"/>
          <w:lang w:val="en-US"/>
        </w:rPr>
        <w:t>մբ</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w:t>
      </w:r>
      <w:r w:rsidRPr="00AC0572">
        <w:rPr>
          <w:rFonts w:ascii="GHEA Grapalat" w:hAnsi="GHEA Grapalat" w:cs="GHEA Grapalat"/>
          <w:i/>
          <w:sz w:val="22"/>
          <w:szCs w:val="22"/>
        </w:rPr>
        <w:t>Անասնաբուժական ծառայությունների</w:t>
      </w:r>
      <w:r w:rsidRPr="00AC0572">
        <w:rPr>
          <w:rFonts w:ascii="GHEA Grapalat" w:hAnsi="GHEA Grapalat" w:cs="GHEA Grapalat"/>
          <w:sz w:val="22"/>
          <w:szCs w:val="22"/>
        </w:rPr>
        <w:t xml:space="preserve"> ծրագրի շրջանակներում </w:t>
      </w:r>
      <w:r w:rsidRPr="00AC0572">
        <w:rPr>
          <w:rFonts w:ascii="GHEA Grapalat" w:hAnsi="GHEA Grapalat" w:cs="GHEA Grapalat"/>
          <w:sz w:val="22"/>
          <w:szCs w:val="22"/>
          <w:lang w:val="en-US"/>
        </w:rPr>
        <w:t xml:space="preserve">օրենքով </w:t>
      </w:r>
      <w:r w:rsidRPr="00AC0572">
        <w:rPr>
          <w:rFonts w:ascii="GHEA Grapalat" w:hAnsi="GHEA Grapalat" w:cs="GHEA Grapalat"/>
          <w:sz w:val="22"/>
          <w:szCs w:val="22"/>
        </w:rPr>
        <w:t>նախատեսվել էր 2.6 մլրդ դրամի օգտագործում հինգ միջոցառումների իրականացման համար, սակայն ռազմական դրության հետևանքով ծրագրով նախատեսված միջոցներ</w:t>
      </w:r>
      <w:r w:rsidRPr="00AC0572">
        <w:rPr>
          <w:rFonts w:ascii="GHEA Grapalat" w:hAnsi="GHEA Grapalat" w:cs="GHEA Grapalat"/>
          <w:sz w:val="22"/>
          <w:szCs w:val="22"/>
          <w:lang w:val="en-US"/>
        </w:rPr>
        <w:t>ի մի մասը</w:t>
      </w:r>
      <w:r w:rsidRPr="00AC0572">
        <w:rPr>
          <w:rFonts w:ascii="GHEA Grapalat" w:hAnsi="GHEA Grapalat" w:cs="GHEA Grapalat"/>
          <w:sz w:val="22"/>
          <w:szCs w:val="22"/>
        </w:rPr>
        <w:t xml:space="preserve"> </w:t>
      </w:r>
      <w:r w:rsidRPr="00AC0572">
        <w:rPr>
          <w:rFonts w:ascii="GHEA Grapalat" w:hAnsi="GHEA Grapalat" w:cs="GHEA Grapalat"/>
          <w:sz w:val="22"/>
          <w:szCs w:val="22"/>
        </w:rPr>
        <w:lastRenderedPageBreak/>
        <w:t xml:space="preserve">վերաբաշխվել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այլ ծրագրերի միջև:</w:t>
      </w:r>
      <w:r w:rsidRPr="00AC0572">
        <w:rPr>
          <w:rFonts w:ascii="GHEA Grapalat" w:hAnsi="GHEA Grapalat" w:cs="GHEA Grapalat"/>
          <w:sz w:val="22"/>
          <w:szCs w:val="22"/>
          <w:lang w:val="en-US"/>
        </w:rPr>
        <w:t xml:space="preserve"> Մասնավորապես հաշվետու տարում </w:t>
      </w:r>
      <w:r w:rsidRPr="00AC0572">
        <w:rPr>
          <w:rFonts w:ascii="GHEA Grapalat" w:hAnsi="GHEA Grapalat" w:cs="GHEA Grapalat"/>
          <w:sz w:val="22"/>
          <w:szCs w:val="22"/>
        </w:rPr>
        <w:t>750</w:t>
      </w:r>
      <w:r w:rsidRPr="00AC0572">
        <w:rPr>
          <w:rFonts w:ascii="Courier New" w:hAnsi="Courier New" w:cs="Courier New"/>
          <w:sz w:val="22"/>
          <w:szCs w:val="22"/>
          <w:lang w:val="en-US"/>
        </w:rPr>
        <w:t> </w:t>
      </w:r>
      <w:r w:rsidRPr="00AC0572">
        <w:rPr>
          <w:rFonts w:ascii="GHEA Grapalat" w:hAnsi="GHEA Grapalat" w:cs="GHEA Grapalat"/>
          <w:sz w:val="22"/>
          <w:szCs w:val="22"/>
        </w:rPr>
        <w:t xml:space="preserve">մլն դրամ նախատեսված էր օգտագործել Հայաստանի Հանրապետությունում խոշոր եղջերավոր կենդանիների </w:t>
      </w:r>
      <w:r w:rsidRPr="00AC0572">
        <w:rPr>
          <w:rFonts w:ascii="GHEA Grapalat" w:hAnsi="GHEA Grapalat" w:cs="Sylfaen"/>
          <w:sz w:val="22"/>
          <w:szCs w:val="22"/>
        </w:rPr>
        <w:t>համարակալման</w:t>
      </w:r>
      <w:r w:rsidRPr="00AC0572">
        <w:rPr>
          <w:rFonts w:ascii="GHEA Grapalat" w:hAnsi="GHEA Grapalat" w:cs="GHEA Grapalat"/>
          <w:sz w:val="22"/>
          <w:szCs w:val="22"/>
        </w:rPr>
        <w:t xml:space="preserve"> և հաշվառման նպատակով: Նշված միջոցառումը պիլոտային է</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և միջոցառման ներդրման հետ կապված առաջացել են չ</w:t>
      </w:r>
      <w:r w:rsidRPr="00AC0572">
        <w:rPr>
          <w:rFonts w:ascii="GHEA Grapalat" w:hAnsi="GHEA Grapalat" w:cs="GHEA Grapalat"/>
          <w:sz w:val="22"/>
          <w:szCs w:val="22"/>
          <w:lang w:val="en-US"/>
        </w:rPr>
        <w:t>կան</w:t>
      </w:r>
      <w:r w:rsidRPr="00AC0572">
        <w:rPr>
          <w:rFonts w:ascii="GHEA Grapalat" w:hAnsi="GHEA Grapalat" w:cs="GHEA Grapalat"/>
          <w:sz w:val="22"/>
          <w:szCs w:val="22"/>
        </w:rPr>
        <w:t>խատեսված խնդիրներ, այնուհետև ռազմական դրության և սահմանամերձ վայրերում միջոցառման իրականացման անհնարինության հետևանքով նախատեսված միջոցները վերաբաշխվել են այլ ծրագրերի միջև:</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Արդյունքում </w:t>
      </w:r>
      <w:r w:rsidRPr="00AC0572">
        <w:rPr>
          <w:rFonts w:ascii="GHEA Grapalat" w:hAnsi="GHEA Grapalat" w:cs="GHEA Grapalat"/>
          <w:sz w:val="22"/>
          <w:szCs w:val="22"/>
          <w:lang w:val="en-US"/>
        </w:rPr>
        <w:t xml:space="preserve">ճշտված </w:t>
      </w:r>
      <w:r w:rsidRPr="00AC0572">
        <w:rPr>
          <w:rFonts w:ascii="GHEA Grapalat" w:hAnsi="GHEA Grapalat" w:cs="GHEA Grapalat"/>
          <w:sz w:val="22"/>
          <w:szCs w:val="22"/>
        </w:rPr>
        <w:t xml:space="preserve">ծրագրային ցուցանիշը կազմել է 1.9 մլրդ դրամ: </w:t>
      </w:r>
      <w:r w:rsidRPr="00AC0572">
        <w:rPr>
          <w:rFonts w:ascii="GHEA Grapalat" w:hAnsi="GHEA Grapalat" w:cs="GHEA Grapalat"/>
          <w:sz w:val="22"/>
          <w:szCs w:val="22"/>
          <w:lang w:val="en-US"/>
        </w:rPr>
        <w:t>Ծ</w:t>
      </w:r>
      <w:r w:rsidRPr="00AC0572">
        <w:rPr>
          <w:rFonts w:ascii="GHEA Grapalat" w:hAnsi="GHEA Grapalat" w:cs="GHEA Grapalat"/>
          <w:sz w:val="22"/>
          <w:szCs w:val="22"/>
        </w:rPr>
        <w:t>րագրի շրջանակներում իրականացվել են երեք միջոցառումներ</w:t>
      </w:r>
      <w:r w:rsidRPr="00AC0572">
        <w:rPr>
          <w:rFonts w:ascii="GHEA Grapalat" w:hAnsi="GHEA Grapalat" w:cs="GHEA Grapalat"/>
          <w:sz w:val="22"/>
          <w:szCs w:val="22"/>
          <w:lang w:val="en-US"/>
        </w:rPr>
        <w:t>, որոնց ծախսերը</w:t>
      </w:r>
      <w:r w:rsidRPr="00AC0572">
        <w:rPr>
          <w:rFonts w:ascii="GHEA Grapalat" w:hAnsi="GHEA Grapalat" w:cs="GHEA Grapalat"/>
          <w:sz w:val="22"/>
          <w:szCs w:val="22"/>
        </w:rPr>
        <w:t xml:space="preserve"> կազմել</w:t>
      </w:r>
      <w:r w:rsidRPr="00AC0572">
        <w:rPr>
          <w:rFonts w:ascii="GHEA Grapalat" w:hAnsi="GHEA Grapalat" w:cs="GHEA Grapalat"/>
          <w:sz w:val="22"/>
          <w:szCs w:val="22"/>
          <w:lang w:val="en-US"/>
        </w:rPr>
        <w:t xml:space="preserve"> են </w:t>
      </w:r>
      <w:r w:rsidRPr="00AC0572">
        <w:rPr>
          <w:rFonts w:ascii="GHEA Grapalat" w:hAnsi="GHEA Grapalat" w:cs="GHEA Grapalat"/>
          <w:sz w:val="22"/>
          <w:szCs w:val="22"/>
        </w:rPr>
        <w:t>1.7 մլրդ դրամ՝ ապահովելով 92.8% կատարողական</w:t>
      </w:r>
      <w:r w:rsidRPr="00AC0572">
        <w:rPr>
          <w:rFonts w:ascii="GHEA Grapalat" w:hAnsi="GHEA Grapalat" w:cs="GHEA Grapalat"/>
          <w:sz w:val="22"/>
          <w:szCs w:val="22"/>
          <w:lang w:val="en-US"/>
        </w:rPr>
        <w:t xml:space="preserve">: Շեղումը </w:t>
      </w:r>
      <w:r w:rsidRPr="00AC0572">
        <w:rPr>
          <w:rFonts w:ascii="GHEA Grapalat" w:hAnsi="GHEA Grapalat" w:cs="GHEA Grapalat"/>
          <w:sz w:val="22"/>
          <w:szCs w:val="22"/>
        </w:rPr>
        <w:t xml:space="preserve">հիմնականում պայմանավորված է գյուղատնտեսական կենդանիների հիվանդությունների լաբորատոր ախտորոշման և կենդանական ծագում ունեցող հումքի և նյութի լաբորատոր փորձաքննության </w:t>
      </w:r>
      <w:r w:rsidRPr="00AC0572">
        <w:rPr>
          <w:rFonts w:ascii="GHEA Grapalat" w:hAnsi="GHEA Grapalat" w:cs="GHEA Grapalat"/>
          <w:sz w:val="22"/>
          <w:szCs w:val="22"/>
          <w:lang w:val="en-US"/>
        </w:rPr>
        <w:t xml:space="preserve">և </w:t>
      </w:r>
      <w:r w:rsidRPr="00AC0572">
        <w:rPr>
          <w:rFonts w:ascii="GHEA Grapalat" w:hAnsi="GHEA Grapalat" w:cs="GHEA Grapalat"/>
          <w:sz w:val="22"/>
          <w:szCs w:val="22"/>
        </w:rPr>
        <w:t>գյուղատնտեսական կենդանիների պատվաստման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միջոցառումների կատարողականով: Նախորդ տարվա համեմատ նշված ծրագրի ծախսերն աճել են 11%-ով կամ շուրջ 172 մլն դրամով, որը հիմնականում պայմանավորված է </w:t>
      </w:r>
      <w:r w:rsidRPr="00AC0572">
        <w:rPr>
          <w:rFonts w:ascii="GHEA Grapalat" w:hAnsi="GHEA Grapalat" w:cs="GHEA Grapalat"/>
          <w:sz w:val="22"/>
          <w:szCs w:val="22"/>
          <w:lang w:val="en-US"/>
        </w:rPr>
        <w:t>գ</w:t>
      </w:r>
      <w:r w:rsidRPr="00AC0572">
        <w:rPr>
          <w:rFonts w:ascii="GHEA Grapalat" w:hAnsi="GHEA Grapalat" w:cs="GHEA Grapalat"/>
          <w:sz w:val="22"/>
          <w:szCs w:val="22"/>
        </w:rPr>
        <w:t>յուղատնտեսական կենդանիների պատվաստման ծախսերի աճով:</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sz w:val="22"/>
          <w:szCs w:val="22"/>
        </w:rPr>
        <w:t>Հաշվետու տարում գյուղատնտեսական կենդանիների պատվաստման ծախսերը կազմել են 1.4</w:t>
      </w:r>
      <w:r w:rsidRPr="00AC0572">
        <w:rPr>
          <w:rFonts w:ascii="Courier New" w:hAnsi="Courier New" w:cs="Courier New"/>
          <w:sz w:val="22"/>
          <w:szCs w:val="22"/>
          <w:lang w:val="en-US"/>
        </w:rPr>
        <w:t> </w:t>
      </w:r>
      <w:r w:rsidRPr="00AC0572">
        <w:rPr>
          <w:rFonts w:ascii="GHEA Grapalat" w:hAnsi="GHEA Grapalat" w:cs="GHEA Grapalat"/>
          <w:sz w:val="22"/>
          <w:szCs w:val="22"/>
        </w:rPr>
        <w:t xml:space="preserve">մլրդ դրամ՝ ապահովելով 97% կատարողական: Շեղումը պայմանավորված է կորոնավիրուսի համավարակի հետևանքով նախատեսված աշխատանքների մասնակի իրականացմամբ: Բացի այդ, </w:t>
      </w:r>
      <w:r w:rsidRPr="00AC0572">
        <w:rPr>
          <w:rFonts w:ascii="GHEA Grapalat" w:hAnsi="GHEA Grapalat" w:cs="Sylfaen"/>
          <w:sz w:val="22"/>
          <w:szCs w:val="22"/>
        </w:rPr>
        <w:t>միջոցառումն</w:t>
      </w:r>
      <w:r w:rsidRPr="00AC0572">
        <w:rPr>
          <w:rFonts w:ascii="GHEA Grapalat" w:hAnsi="GHEA Grapalat" w:cs="GHEA Grapalat"/>
          <w:sz w:val="22"/>
          <w:szCs w:val="22"/>
        </w:rPr>
        <w:t xml:space="preserve"> իրականացնող </w:t>
      </w:r>
      <w:r w:rsidRPr="00AC0572">
        <w:rPr>
          <w:rFonts w:ascii="GHEA Grapalat" w:hAnsi="GHEA Grapalat" w:cs="Sylfaen"/>
          <w:sz w:val="22"/>
          <w:szCs w:val="22"/>
        </w:rPr>
        <w:t xml:space="preserve">«Գյուղատնտեսական ծառայությունների կենտրոն» ՊՈԱԿ-ը վերակազմակերպման հետևանքով իր բնականոն գործունեությունը սկսել է 2020 թվականի մարտի 18-ից: </w:t>
      </w:r>
      <w:r w:rsidRPr="00AC0572">
        <w:rPr>
          <w:rFonts w:ascii="GHEA Grapalat" w:hAnsi="GHEA Grapalat"/>
          <w:sz w:val="22"/>
          <w:szCs w:val="22"/>
        </w:rPr>
        <w:t xml:space="preserve">Միջոցառման շրջանակներում ծախսերն ուղղվել են կենդանիների հիվանդությունների կանխարգելման աշխատանքների կազմակերպման համար անհրաժեշտ նյութերի ձեռքբերմանը: Նախորդ տարվա համեմատ նշված ծախսերն աճել են 13.8%-ով կամ 170.8 մլն դրամով, </w:t>
      </w:r>
      <w:r w:rsidRPr="00AC0572">
        <w:rPr>
          <w:rFonts w:ascii="GHEA Grapalat" w:hAnsi="GHEA Grapalat"/>
          <w:sz w:val="22"/>
          <w:szCs w:val="22"/>
          <w:lang w:val="en-US"/>
        </w:rPr>
        <w:t>որը</w:t>
      </w:r>
      <w:r w:rsidRPr="00AC0572">
        <w:rPr>
          <w:rFonts w:ascii="GHEA Grapalat" w:hAnsi="GHEA Grapalat"/>
          <w:sz w:val="22"/>
          <w:szCs w:val="22"/>
        </w:rPr>
        <w:t xml:space="preserve"> </w:t>
      </w:r>
      <w:r w:rsidRPr="00AC0572">
        <w:rPr>
          <w:rFonts w:ascii="GHEA Grapalat" w:hAnsi="GHEA Grapalat" w:cs="Sylfaen"/>
          <w:sz w:val="22"/>
          <w:szCs w:val="22"/>
        </w:rPr>
        <w:t>պայմանավորված է գնումների գործընթացում ներկայացված բարձր գնային առաջարկներով և կատարված աշխատանքների ծավալների աճով, ինչպես նաև այն հանգամանքով, որ 55.5 մլն դրամ է հատկացվել միջոցառման գծով առաջած հարկային պարտավորությունների մարմանը: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sz w:val="22"/>
          <w:szCs w:val="22"/>
        </w:rPr>
        <w:t xml:space="preserve">Անասնաբուժական միջոցառումների կազմակերպման համար </w:t>
      </w:r>
      <w:r w:rsidRPr="00AC0572">
        <w:rPr>
          <w:rFonts w:ascii="GHEA Grapalat" w:hAnsi="GHEA Grapalat" w:cs="GHEA Grapalat"/>
          <w:sz w:val="22"/>
          <w:szCs w:val="22"/>
        </w:rPr>
        <w:t xml:space="preserve">ՀՀ պետական բյուջեից տրամադրվել է շուրջ 39.8 մլն դրամ կամ ծրագրային ցուցանիշի 58%-ը,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նրանով, որ միջոցառումն իրականացնող </w:t>
      </w:r>
      <w:r w:rsidRPr="00AC0572">
        <w:rPr>
          <w:rFonts w:ascii="GHEA Grapalat" w:hAnsi="GHEA Grapalat" w:cs="Sylfaen"/>
          <w:sz w:val="22"/>
          <w:szCs w:val="22"/>
        </w:rPr>
        <w:t>«Գյուղատնտեսական ծառայությունների կենտրոն» ՊՈԱԿ</w:t>
      </w:r>
      <w:r w:rsidRPr="00AC0572">
        <w:rPr>
          <w:rFonts w:ascii="GHEA Grapalat" w:hAnsi="GHEA Grapalat" w:cs="Sylfaen"/>
          <w:sz w:val="22"/>
          <w:szCs w:val="22"/>
          <w:lang w:val="en-US"/>
        </w:rPr>
        <w:noBreakHyphen/>
      </w:r>
      <w:r w:rsidRPr="00AC0572">
        <w:rPr>
          <w:rFonts w:ascii="GHEA Grapalat" w:hAnsi="GHEA Grapalat" w:cs="Sylfaen"/>
          <w:sz w:val="22"/>
          <w:szCs w:val="22"/>
        </w:rPr>
        <w:t>ը վերակազմակերպման հետևանքով իր բնականոն գործունեությունը սկսել է 2020 թվականի մարտի 18-ից, արդյունքում</w:t>
      </w:r>
      <w:r w:rsidRPr="00AC0572">
        <w:rPr>
          <w:rFonts w:ascii="GHEA Grapalat" w:hAnsi="GHEA Grapalat" w:cs="GHEA Grapalat"/>
          <w:sz w:val="22"/>
          <w:szCs w:val="22"/>
        </w:rPr>
        <w:t xml:space="preserve"> վերջինիս պահպանման ծախսերը տնտեսվել են։ Միջոցառման շրջանակներում ամբողջ ծավալով կատարվել են հաշվետվությունների ընդունման, ամփոփման, մարզերին պատվաստանյութերի բաշխման և ախտահան</w:t>
      </w:r>
      <w:r w:rsidRPr="00AC0572">
        <w:rPr>
          <w:rFonts w:ascii="GHEA Grapalat" w:hAnsi="GHEA Grapalat" w:cs="GHEA Grapalat"/>
          <w:sz w:val="22"/>
          <w:szCs w:val="22"/>
          <w:lang w:val="en-US"/>
        </w:rPr>
        <w:t>մ</w:t>
      </w:r>
      <w:r w:rsidRPr="00AC0572">
        <w:rPr>
          <w:rFonts w:ascii="GHEA Grapalat" w:hAnsi="GHEA Grapalat" w:cs="GHEA Grapalat"/>
          <w:sz w:val="22"/>
          <w:szCs w:val="22"/>
        </w:rPr>
        <w:t>ան կազմակերպման աշխատանքներ</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Նախորդ տարվա համեմատ նշված միջոցառման ծախսերը նվազել են 28.6%-ով կամ 15.9 մլն </w:t>
      </w:r>
      <w:r w:rsidRPr="00AC0572">
        <w:rPr>
          <w:rFonts w:ascii="GHEA Grapalat" w:hAnsi="GHEA Grapalat" w:cs="GHEA Grapalat"/>
          <w:sz w:val="22"/>
          <w:szCs w:val="22"/>
        </w:rPr>
        <w:lastRenderedPageBreak/>
        <w:t xml:space="preserve">դրամով,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կազմակերպության՝ բնականոն գործունեությունն ուշ սկսելու հանգամանքով։</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Գյուղատնտեսական կենդանիների հիվանդությունների լաբորատոր ախտորոշման և կենդանական ծագում ունեցող </w:t>
      </w:r>
      <w:r w:rsidRPr="00AC0572">
        <w:rPr>
          <w:rFonts w:ascii="GHEA Grapalat" w:hAnsi="GHEA Grapalat" w:cs="Sylfaen"/>
          <w:sz w:val="22"/>
          <w:szCs w:val="22"/>
        </w:rPr>
        <w:t>հումքի</w:t>
      </w:r>
      <w:r w:rsidRPr="00AC0572">
        <w:rPr>
          <w:rFonts w:ascii="GHEA Grapalat" w:hAnsi="GHEA Grapalat" w:cs="GHEA Grapalat"/>
          <w:sz w:val="22"/>
          <w:szCs w:val="22"/>
        </w:rPr>
        <w:t xml:space="preserve"> և նյութի լաբորատոր փորձաքննության միջոցառումների ծախսերը կազմել են շուրջ 287 մլն դրամ` ապահովելով 84.7% կատարողական: </w:t>
      </w:r>
      <w:r w:rsidRPr="00AC0572">
        <w:rPr>
          <w:rFonts w:ascii="GHEA Grapalat" w:hAnsi="GHEA Grapalat"/>
          <w:sz w:val="22"/>
          <w:szCs w:val="22"/>
        </w:rPr>
        <w:t xml:space="preserve">Շեղումը </w:t>
      </w:r>
      <w:r w:rsidRPr="00AC0572">
        <w:rPr>
          <w:rFonts w:ascii="GHEA Grapalat" w:hAnsi="GHEA Grapalat" w:cs="GHEA Grapalat"/>
          <w:sz w:val="22"/>
          <w:szCs w:val="22"/>
        </w:rPr>
        <w:t>պայմանավորված է հետազոտության ներկայացված նմուշների քանակով: Միջոցառման շրջանակներում 2020 թվականին գյուղատնտեսական կենդանիների հիվանդությունների, ինչպես նաև կենդանական ծագման հումքի և նյութի ախտորոշման նպատակով իրականացվել է 890631 լաբորատոր փորձա</w:t>
      </w:r>
      <w:r w:rsidRPr="00AC0572">
        <w:rPr>
          <w:rFonts w:ascii="GHEA Grapalat" w:hAnsi="GHEA Grapalat" w:cs="GHEA Grapalat"/>
          <w:sz w:val="22"/>
          <w:szCs w:val="22"/>
          <w:lang w:val="en-US"/>
        </w:rPr>
        <w:t>քննություն՝ կանխատեսված 1051923-ի փոխարեն</w:t>
      </w:r>
      <w:r w:rsidRPr="00AC0572">
        <w:rPr>
          <w:rFonts w:ascii="GHEA Grapalat" w:hAnsi="GHEA Grapalat" w:cs="GHEA Grapalat"/>
          <w:sz w:val="22"/>
          <w:szCs w:val="22"/>
        </w:rPr>
        <w:t xml:space="preserve">: Նախորդ տարվա համեմատ նշված միջոցառման ծախսերն աճել են 10.6%-ով կամ 27.4 մլն դրամով,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լաբորատոր փորձաքննությունների քանակի ա</w:t>
      </w:r>
      <w:r w:rsidRPr="00AC0572">
        <w:rPr>
          <w:rFonts w:ascii="GHEA Grapalat" w:hAnsi="GHEA Grapalat" w:cs="GHEA Grapalat"/>
          <w:sz w:val="22"/>
          <w:szCs w:val="22"/>
          <w:lang w:val="en-US"/>
        </w:rPr>
        <w:t>ճով</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iCs/>
          <w:sz w:val="22"/>
          <w:szCs w:val="22"/>
        </w:rPr>
      </w:pPr>
      <w:r w:rsidRPr="00AC0572">
        <w:rPr>
          <w:rFonts w:ascii="GHEA Grapalat" w:hAnsi="GHEA Grapalat" w:cs="GHEA Grapalat"/>
          <w:sz w:val="22"/>
          <w:szCs w:val="22"/>
        </w:rPr>
        <w:t>Դաբաղ հիվանդության շճահետազոտության</w:t>
      </w:r>
      <w:r w:rsidRPr="00AC0572">
        <w:rPr>
          <w:rFonts w:ascii="GHEA Grapalat" w:hAnsi="GHEA Grapalat"/>
          <w:iCs/>
          <w:sz w:val="22"/>
          <w:szCs w:val="22"/>
        </w:rPr>
        <w:t xml:space="preserve"> միջոցառման համար նախատեսված 10.2 մլն դրամի միջոցները չեն օգտագործվել՝ պայմանավորված կորոնավիրուսի համավարակի և ռազմական դրության հետևանքով պատվաստանյութի ուշ ձեռ</w:t>
      </w:r>
      <w:r w:rsidRPr="00AC0572">
        <w:rPr>
          <w:rFonts w:ascii="GHEA Grapalat" w:hAnsi="GHEA Grapalat"/>
          <w:iCs/>
          <w:sz w:val="22"/>
          <w:szCs w:val="22"/>
          <w:lang w:val="en-US"/>
        </w:rPr>
        <w:t>ք</w:t>
      </w:r>
      <w:r w:rsidRPr="00AC0572">
        <w:rPr>
          <w:rFonts w:ascii="GHEA Grapalat" w:hAnsi="GHEA Grapalat"/>
          <w:iCs/>
          <w:sz w:val="22"/>
          <w:szCs w:val="22"/>
        </w:rPr>
        <w:t xml:space="preserve">բերմամբ, </w:t>
      </w:r>
      <w:r w:rsidRPr="00AC0572">
        <w:rPr>
          <w:rFonts w:ascii="GHEA Grapalat" w:hAnsi="GHEA Grapalat"/>
          <w:iCs/>
          <w:sz w:val="22"/>
          <w:szCs w:val="22"/>
          <w:lang w:val="en-US"/>
        </w:rPr>
        <w:t xml:space="preserve">որի </w:t>
      </w:r>
      <w:r w:rsidRPr="00AC0572">
        <w:rPr>
          <w:rFonts w:ascii="GHEA Grapalat" w:hAnsi="GHEA Grapalat"/>
          <w:iCs/>
          <w:sz w:val="22"/>
          <w:szCs w:val="22"/>
        </w:rPr>
        <w:t>արդյունքում</w:t>
      </w:r>
      <w:r w:rsidRPr="00AC0572">
        <w:rPr>
          <w:rFonts w:ascii="GHEA Grapalat" w:hAnsi="GHEA Grapalat"/>
          <w:iCs/>
          <w:sz w:val="22"/>
          <w:szCs w:val="22"/>
          <w:lang w:val="en-US"/>
        </w:rPr>
        <w:t xml:space="preserve"> </w:t>
      </w:r>
      <w:r w:rsidRPr="00AC0572">
        <w:rPr>
          <w:rFonts w:ascii="GHEA Grapalat" w:hAnsi="GHEA Grapalat"/>
          <w:iCs/>
          <w:sz w:val="22"/>
          <w:szCs w:val="22"/>
        </w:rPr>
        <w:t>հնարավոր չ</w:t>
      </w:r>
      <w:r w:rsidRPr="00AC0572">
        <w:rPr>
          <w:rFonts w:ascii="GHEA Grapalat" w:hAnsi="GHEA Grapalat"/>
          <w:iCs/>
          <w:sz w:val="22"/>
          <w:szCs w:val="22"/>
          <w:lang w:val="en-US"/>
        </w:rPr>
        <w:t>ի</w:t>
      </w:r>
      <w:r w:rsidRPr="00AC0572">
        <w:rPr>
          <w:rFonts w:ascii="GHEA Grapalat" w:hAnsi="GHEA Grapalat"/>
          <w:iCs/>
          <w:sz w:val="22"/>
          <w:szCs w:val="22"/>
        </w:rPr>
        <w:t xml:space="preserve"> եղել իրականացնել ՀՀ ողջ տարածքում խոշոր և մանր եղջերավոր կենդանիների դաբաղ </w:t>
      </w:r>
      <w:r w:rsidRPr="00AC0572">
        <w:rPr>
          <w:rFonts w:ascii="GHEA Grapalat" w:hAnsi="GHEA Grapalat" w:cs="Sylfaen"/>
          <w:sz w:val="22"/>
          <w:szCs w:val="22"/>
        </w:rPr>
        <w:t>հիվանդության</w:t>
      </w:r>
      <w:r w:rsidRPr="00AC0572">
        <w:rPr>
          <w:rFonts w:ascii="GHEA Grapalat" w:hAnsi="GHEA Grapalat"/>
          <w:iCs/>
          <w:sz w:val="22"/>
          <w:szCs w:val="22"/>
        </w:rPr>
        <w:t xml:space="preserve"> ախտորոշման նպատակով պահանջվող արյան նմուշների նմուշառման աշխատանքները: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2020 թվականին </w:t>
      </w:r>
      <w:r w:rsidRPr="00AC0572">
        <w:rPr>
          <w:rFonts w:ascii="GHEA Grapalat" w:hAnsi="GHEA Grapalat" w:cs="GHEA Grapalat"/>
          <w:i/>
          <w:sz w:val="22"/>
          <w:szCs w:val="22"/>
        </w:rPr>
        <w:t>Ենթակառուցվածքների և գյուղական ֆինանսավորման աջակցության</w:t>
      </w:r>
      <w:r w:rsidRPr="00AC0572">
        <w:rPr>
          <w:rFonts w:ascii="GHEA Grapalat" w:hAnsi="GHEA Grapalat" w:cs="GHEA Grapalat"/>
          <w:sz w:val="22"/>
          <w:szCs w:val="22"/>
        </w:rPr>
        <w:t xml:space="preserve"> ծրագրի շրջանակներում նախատեսվել էր շուրջ 1.9 մլրդ դրամ</w:t>
      </w:r>
      <w:r w:rsidRPr="00AC0572">
        <w:rPr>
          <w:rFonts w:ascii="GHEA Grapalat" w:hAnsi="GHEA Grapalat" w:cs="GHEA Grapalat"/>
          <w:sz w:val="22"/>
          <w:szCs w:val="22"/>
          <w:lang w:val="en-US"/>
        </w:rPr>
        <w:t xml:space="preserve"> միջոցներ</w:t>
      </w:r>
      <w:r w:rsidRPr="00AC0572">
        <w:rPr>
          <w:rFonts w:ascii="GHEA Grapalat" w:hAnsi="GHEA Grapalat" w:cs="GHEA Grapalat"/>
          <w:sz w:val="22"/>
          <w:szCs w:val="22"/>
        </w:rPr>
        <w:t>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օգտագործում յոթ միջոցառումների իրականացման համար, սակայն ռազմական դրության հետևանքով ծրագրով նախատեսված 901.1 մլն դրամ միջոցները վերաբաշխվել են այլ ծրագրերի միջև: Արդյունքում </w:t>
      </w:r>
      <w:r w:rsidRPr="00AC0572">
        <w:rPr>
          <w:rFonts w:ascii="GHEA Grapalat" w:hAnsi="GHEA Grapalat" w:cs="GHEA Grapalat"/>
          <w:sz w:val="22"/>
          <w:szCs w:val="22"/>
          <w:lang w:val="en-US"/>
        </w:rPr>
        <w:t xml:space="preserve">ճշտված </w:t>
      </w:r>
      <w:r w:rsidRPr="00AC0572">
        <w:rPr>
          <w:rFonts w:ascii="GHEA Grapalat" w:hAnsi="GHEA Grapalat" w:cs="GHEA Grapalat"/>
          <w:sz w:val="22"/>
          <w:szCs w:val="22"/>
        </w:rPr>
        <w:t>ծրագրային ցուցանիշը կազմել է 995.2 մլն դրամ</w:t>
      </w:r>
      <w:r w:rsidRPr="00AC0572">
        <w:rPr>
          <w:rFonts w:ascii="GHEA Grapalat" w:hAnsi="GHEA Grapalat" w:cs="GHEA Grapalat"/>
          <w:sz w:val="22"/>
          <w:szCs w:val="22"/>
          <w:lang w:val="en-US"/>
        </w:rPr>
        <w:t>, որից</w:t>
      </w:r>
      <w:r w:rsidRPr="00AC0572">
        <w:rPr>
          <w:rFonts w:ascii="GHEA Grapalat" w:hAnsi="GHEA Grapalat" w:cs="GHEA Grapalat"/>
          <w:sz w:val="22"/>
          <w:szCs w:val="22"/>
        </w:rPr>
        <w:t xml:space="preserve"> 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676.1 մլն դրամ</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կամ</w:t>
      </w:r>
      <w:r w:rsidRPr="00AC0572">
        <w:rPr>
          <w:rFonts w:ascii="GHEA Grapalat" w:hAnsi="GHEA Grapalat" w:cs="GHEA Grapalat"/>
          <w:sz w:val="22"/>
          <w:szCs w:val="22"/>
        </w:rPr>
        <w:t xml:space="preserve"> 67.9%</w:t>
      </w:r>
      <w:r w:rsidRPr="00AC0572">
        <w:rPr>
          <w:rFonts w:ascii="GHEA Grapalat" w:hAnsi="GHEA Grapalat" w:cs="GHEA Grapalat"/>
          <w:sz w:val="22"/>
          <w:szCs w:val="22"/>
          <w:lang w:val="en-US"/>
        </w:rPr>
        <w:t xml:space="preserve">-ը: Ծրագիրն իրականացվել է արտաքին աջակցությամբ: Շեղումը </w:t>
      </w:r>
      <w:r w:rsidRPr="00AC0572">
        <w:rPr>
          <w:rFonts w:ascii="GHEA Grapalat" w:hAnsi="GHEA Grapalat" w:cs="GHEA Grapalat"/>
          <w:sz w:val="22"/>
          <w:szCs w:val="22"/>
        </w:rPr>
        <w:t>հիմնականում պայմանավորված է</w:t>
      </w:r>
      <w:r w:rsidRPr="00AC0572">
        <w:t xml:space="preserve"> </w:t>
      </w:r>
      <w:r w:rsidRPr="00AC0572">
        <w:rPr>
          <w:rFonts w:ascii="GHEA Grapalat" w:hAnsi="GHEA Grapalat" w:cs="GHEA Grapalat"/>
          <w:sz w:val="22"/>
          <w:szCs w:val="22"/>
        </w:rPr>
        <w:t>Գյուղատնտեսության զարգացման միջազգային հիմնադրամի</w:t>
      </w:r>
      <w:r w:rsidRPr="00AC0572">
        <w:rPr>
          <w:rFonts w:ascii="GHEA Grapalat" w:hAnsi="GHEA Grapalat" w:cs="GHEA Grapalat"/>
          <w:sz w:val="22"/>
          <w:szCs w:val="22"/>
          <w:lang w:val="en-US"/>
        </w:rPr>
        <w:t xml:space="preserve"> և ՕՊԵԿ զարգացման միջազգային հիմնադրամի</w:t>
      </w:r>
      <w:r w:rsidRPr="00AC0572">
        <w:rPr>
          <w:rFonts w:ascii="GHEA Grapalat" w:hAnsi="GHEA Grapalat" w:cs="GHEA Grapalat"/>
          <w:sz w:val="22"/>
          <w:szCs w:val="22"/>
        </w:rPr>
        <w:t xml:space="preserve"> աջակցությամբ իրականացվող «Ենթակառուցվածքների և գյուղական ֆինանսավորման աջակցություն» վարկային և դրամաշնորհային ծրագրերի կատարողականով: Նախորդ տարվա համեմատ Ենթակառուցվածքների և գյուղական ֆինանսավորման աջակցության ծրագրի ծախսերն աճել են 68%-ով կամ 273.7 մլն դրամով, որը հիմնականում պայմանավորված է 2020 թվականին Գլոբալ էկոլոգիական հիմնադրամի աջակցությամբ իրականացվող «Հայաստանում արտադրողականության աճին ուղղված հողերի կայուն կառավարում» դրամաշնորհային ծրագրի շրջանակներում ֆինանսական փաթեթների տրամադրման ծախսերի իրականացմամբ:</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sz w:val="22"/>
          <w:szCs w:val="22"/>
        </w:rPr>
        <w:lastRenderedPageBreak/>
        <w:t xml:space="preserve">Ենթակառուցվածքների և գյուղական ֆինանսավորման աջակցության ծրագրի շրջանակներում արտաքին աջակցությամբ իրականացվել են հինգ միջոցառումներ, որոնց գծով </w:t>
      </w:r>
      <w:r w:rsidRPr="00AC0572">
        <w:rPr>
          <w:rFonts w:ascii="GHEA Grapalat" w:hAnsi="GHEA Grapalat" w:cs="Sylfaen"/>
          <w:sz w:val="22"/>
          <w:szCs w:val="22"/>
        </w:rPr>
        <w:t>առկա</w:t>
      </w:r>
      <w:r w:rsidRPr="00AC0572">
        <w:rPr>
          <w:rFonts w:ascii="GHEA Grapalat" w:hAnsi="GHEA Grapalat" w:cs="GHEA Grapalat"/>
          <w:sz w:val="22"/>
          <w:szCs w:val="22"/>
        </w:rPr>
        <w:t xml:space="preserve"> են շեղումներ: Մասնավորապես </w:t>
      </w:r>
      <w:r w:rsidRPr="00AC0572">
        <w:rPr>
          <w:rFonts w:ascii="GHEA Grapalat" w:hAnsi="GHEA Grapalat" w:cs="Sylfaen"/>
          <w:sz w:val="22"/>
          <w:szCs w:val="22"/>
        </w:rPr>
        <w:t>Գյուղատնտեսության զարգացման միջազգային հիմնադրամի աջակցությամբ իրականացվող «Ենթակառուցվածքների և գյուղական ֆինանսավորման աջակցություն» վարկային ծրագրի շրջանակներում օգտագործվել է 72.2 մլն դրամ կամ ծրագրված միջոցների 45.7%-ը, որը պայմանավորված է կորոնավիրուսի համավարակի հետևանքով ծրագրի այլ միջոցառումներով նախատեսված աշխատանքների դանդաղ ընթացքով: Նշված միջոցառմամբ հիմնականում նախատեսվել էր իրականացնել ԾԻԳ-ի գործառնական ծախսերը:</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Գյուղատնտեսության զարգացման միջազգային հիմնադրամի աջակցությամբ իրականացվող «Ենթակառուցվածքների և գյուղական ֆինանսավորման աջակցություն» դրամաշնորհային ծրագրի շրջանակներում օգտագործվել է 91.3 մլն դրամ </w:t>
      </w:r>
      <w:r w:rsidRPr="00AC0572">
        <w:rPr>
          <w:rFonts w:ascii="GHEA Grapalat" w:hAnsi="GHEA Grapalat" w:cs="Sylfaen"/>
          <w:sz w:val="22"/>
          <w:szCs w:val="22"/>
          <w:lang w:val="en-US"/>
        </w:rPr>
        <w:t xml:space="preserve">կամ նախատեսված միջոցների </w:t>
      </w:r>
      <w:r w:rsidRPr="00AC0572">
        <w:rPr>
          <w:rFonts w:ascii="GHEA Grapalat" w:hAnsi="GHEA Grapalat" w:cs="Sylfaen"/>
          <w:sz w:val="22"/>
          <w:szCs w:val="22"/>
        </w:rPr>
        <w:t xml:space="preserve">51.5%-ը: </w:t>
      </w:r>
      <w:r w:rsidRPr="00AC0572">
        <w:rPr>
          <w:rFonts w:ascii="GHEA Grapalat" w:hAnsi="GHEA Grapalat" w:cs="Sylfaen"/>
          <w:sz w:val="22"/>
          <w:szCs w:val="22"/>
          <w:lang w:val="en-US"/>
        </w:rPr>
        <w:t>Մ</w:t>
      </w:r>
      <w:r w:rsidRPr="00AC0572">
        <w:rPr>
          <w:rFonts w:ascii="GHEA Grapalat" w:hAnsi="GHEA Grapalat" w:cs="Sylfaen"/>
          <w:sz w:val="22"/>
          <w:szCs w:val="22"/>
        </w:rPr>
        <w:t>իջոցներն օգտագործվել են սառնարանային տնտեսությունների կառուցման նպատակով՝ ապահովելով 60.2% կատարողական: Շեղումը պայմանավորված է կորոնավիրուսի համավարակ</w:t>
      </w:r>
      <w:r w:rsidRPr="00AC0572">
        <w:rPr>
          <w:rFonts w:ascii="GHEA Grapalat" w:hAnsi="GHEA Grapalat" w:cs="Sylfaen"/>
          <w:sz w:val="22"/>
          <w:szCs w:val="22"/>
          <w:lang w:val="en-US"/>
        </w:rPr>
        <w:t>ով, որի</w:t>
      </w:r>
      <w:r w:rsidRPr="00AC0572">
        <w:rPr>
          <w:rFonts w:ascii="GHEA Grapalat" w:hAnsi="GHEA Grapalat" w:cs="Sylfaen"/>
          <w:sz w:val="22"/>
          <w:szCs w:val="22"/>
        </w:rPr>
        <w:t xml:space="preserve"> հետևանքով նախատեսված աշխատանքներն ուշ են սկսվել: Շինարարական աշխատանքները մեկնարկել են սեպտեմբեր ամսին, որոնք շարունակվելու են 2021 թվականին: Դրամաշնորհային ծրագրի ֆինանսավորմամբ</w:t>
      </w:r>
      <w:r w:rsidRPr="00AC0572">
        <w:rPr>
          <w:rFonts w:ascii="Courier New" w:hAnsi="Courier New" w:cs="Courier New"/>
          <w:sz w:val="22"/>
          <w:szCs w:val="22"/>
        </w:rPr>
        <w:t> </w:t>
      </w:r>
      <w:r w:rsidRPr="00AC0572">
        <w:rPr>
          <w:rFonts w:ascii="GHEA Grapalat" w:hAnsi="GHEA Grapalat" w:cs="Sylfaen"/>
          <w:sz w:val="22"/>
          <w:szCs w:val="22"/>
        </w:rPr>
        <w:t>մշակվելու և իրականացվելու են պիլոտային ծրագրեր՝ ծրագրի շրջանակում վերականգնված ոռոգման ենթակառուցվածքներից օգտվող ֆերմերների</w:t>
      </w:r>
      <w:r w:rsidRPr="00AC0572">
        <w:rPr>
          <w:rFonts w:ascii="Courier New" w:hAnsi="Courier New" w:cs="Courier New"/>
          <w:sz w:val="22"/>
          <w:szCs w:val="22"/>
        </w:rPr>
        <w:t> </w:t>
      </w:r>
      <w:r w:rsidRPr="00AC0572">
        <w:rPr>
          <w:rFonts w:ascii="GHEA Grapalat" w:hAnsi="GHEA Grapalat" w:cs="Sylfaen"/>
          <w:sz w:val="22"/>
          <w:szCs w:val="22"/>
        </w:rPr>
        <w:t>և ֆերմերային տնտեսությունների կողմից գյուղատնտեսական հողատեսքերի հողօգտագործման արդյունավետությունը կայուն գյուղատնտեսական համակարգերի ներդրման միջոցով բարձրացնելու նպատակով:</w:t>
      </w:r>
      <w:r w:rsidRPr="00AC0572">
        <w:rPr>
          <w:rFonts w:ascii="Courier New" w:hAnsi="Courier New" w:cs="Courier New"/>
          <w:sz w:val="22"/>
          <w:szCs w:val="22"/>
        </w:rPr>
        <w:t> </w:t>
      </w:r>
      <w:r w:rsidRPr="00AC0572">
        <w:rPr>
          <w:rFonts w:ascii="GHEA Grapalat" w:hAnsi="GHEA Grapalat" w:cs="Sylfaen"/>
          <w:sz w:val="22"/>
          <w:szCs w:val="22"/>
        </w:rPr>
        <w:t xml:space="preserve">Ծրագրի շրջանակներում իրականացվել է շահառու համայնքների ընտրություն, որի արդյունքում հաստատվել են Շիրակի մարզի Հոռոմ և Գեղարքունիքի մարզի Վարդենիկ համայնքներում սառնարանների կառուցումը, </w:t>
      </w:r>
      <w:r w:rsidRPr="00AC0572">
        <w:rPr>
          <w:rFonts w:ascii="GHEA Grapalat" w:hAnsi="GHEA Grapalat" w:cs="Sylfaen"/>
          <w:sz w:val="22"/>
          <w:szCs w:val="22"/>
          <w:lang w:val="en-US"/>
        </w:rPr>
        <w:t>անցկա</w:t>
      </w:r>
      <w:r w:rsidRPr="00AC0572">
        <w:rPr>
          <w:rFonts w:ascii="GHEA Grapalat" w:hAnsi="GHEA Grapalat" w:cs="Sylfaen"/>
          <w:sz w:val="22"/>
          <w:szCs w:val="22"/>
        </w:rPr>
        <w:t xml:space="preserve">ցվել է նախագծանախահաշվային կազմակերպության ընտրության մրցույթ, և հաղթող կազմակերպության կողմից մշակվել </w:t>
      </w:r>
      <w:r w:rsidRPr="00AC0572">
        <w:rPr>
          <w:rFonts w:ascii="GHEA Grapalat" w:hAnsi="GHEA Grapalat" w:cs="Sylfaen"/>
          <w:sz w:val="22"/>
          <w:szCs w:val="22"/>
          <w:lang w:val="en-US"/>
        </w:rPr>
        <w:t>ու</w:t>
      </w:r>
      <w:r w:rsidRPr="00AC0572">
        <w:rPr>
          <w:rFonts w:ascii="GHEA Grapalat" w:hAnsi="GHEA Grapalat" w:cs="Sylfaen"/>
          <w:sz w:val="22"/>
          <w:szCs w:val="22"/>
        </w:rPr>
        <w:t xml:space="preserve"> ներկայացվել են նախագծանախահաշվային փաստաթղթեր</w:t>
      </w:r>
      <w:r w:rsidRPr="00AC0572">
        <w:rPr>
          <w:rFonts w:ascii="GHEA Grapalat" w:hAnsi="GHEA Grapalat" w:cs="Sylfaen"/>
          <w:sz w:val="22"/>
          <w:szCs w:val="22"/>
          <w:lang w:val="en-US"/>
        </w:rPr>
        <w:t>ը</w:t>
      </w:r>
      <w:r w:rsidRPr="00AC0572">
        <w:rPr>
          <w:rFonts w:ascii="GHEA Grapalat" w:hAnsi="GHEA Grapalat" w:cs="Sylfaen"/>
          <w:sz w:val="22"/>
          <w:szCs w:val="22"/>
        </w:rPr>
        <w:t>: 2020 թվականին ամփոփվել է շինարարական կա</w:t>
      </w:r>
      <w:r w:rsidRPr="00AC0572">
        <w:rPr>
          <w:rFonts w:ascii="GHEA Grapalat" w:hAnsi="GHEA Grapalat" w:cs="Sylfaen"/>
          <w:sz w:val="22"/>
          <w:szCs w:val="22"/>
          <w:lang w:val="en-US"/>
        </w:rPr>
        <w:t>զ</w:t>
      </w:r>
      <w:r w:rsidRPr="00AC0572">
        <w:rPr>
          <w:rFonts w:ascii="GHEA Grapalat" w:hAnsi="GHEA Grapalat" w:cs="Sylfaen"/>
          <w:sz w:val="22"/>
          <w:szCs w:val="22"/>
        </w:rPr>
        <w:t>մակերպության ընտրության մրցույթը</w:t>
      </w:r>
      <w:r w:rsidRPr="00AC0572">
        <w:rPr>
          <w:rFonts w:ascii="GHEA Grapalat" w:hAnsi="GHEA Grapalat" w:cs="Sylfaen"/>
          <w:sz w:val="22"/>
          <w:szCs w:val="22"/>
          <w:lang w:val="en-US"/>
        </w:rPr>
        <w:t>,</w:t>
      </w:r>
      <w:r w:rsidRPr="00AC0572">
        <w:rPr>
          <w:rFonts w:ascii="GHEA Grapalat" w:hAnsi="GHEA Grapalat" w:cs="Sylfaen"/>
          <w:sz w:val="22"/>
          <w:szCs w:val="22"/>
        </w:rPr>
        <w:t xml:space="preserve"> և սեպտեմբեր ամսին մեկնարկել են աշխատանքները, որոնք շարունակվելու են 2021 թվականին: Գյուղատնտեսության զարգացման միջազգային հիմնադրամի աջակցությամբ իրականացվող «Ենթակառուցվածքների և գյուղական ֆինանսավորման աջակցություն» դրամաշնորհային ծրագրի շրջանակներում 25.6 մլն դրամ էր նախատեսվել Հոռոմ և Վարդենիկ համայնքներում կառուցվող սառնարանների շինարարության ընթացքում հեղինակային և տեխնիկական հսկողության համար, սակայն շինարարական աշխատանքներ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 xml:space="preserve">նախատեսված ժամկետից ուշ </w:t>
      </w:r>
      <w:r w:rsidRPr="00AC0572">
        <w:rPr>
          <w:rFonts w:ascii="GHEA Grapalat" w:hAnsi="GHEA Grapalat" w:cs="Sylfaen"/>
          <w:sz w:val="22"/>
          <w:szCs w:val="22"/>
          <w:lang w:val="en-US"/>
        </w:rPr>
        <w:t>սկսվելու պատճառով</w:t>
      </w:r>
      <w:r w:rsidRPr="00AC0572">
        <w:rPr>
          <w:rFonts w:ascii="GHEA Grapalat" w:hAnsi="GHEA Grapalat" w:cs="Sylfaen"/>
          <w:sz w:val="22"/>
          <w:szCs w:val="22"/>
        </w:rPr>
        <w:t xml:space="preserve"> կատարողական ակտեր չեն ներկայացվել</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և</w:t>
      </w:r>
      <w:r w:rsidRPr="00AC0572">
        <w:rPr>
          <w:rFonts w:ascii="GHEA Grapalat" w:hAnsi="GHEA Grapalat" w:cs="Sylfaen"/>
          <w:sz w:val="22"/>
          <w:szCs w:val="22"/>
        </w:rPr>
        <w:t xml:space="preserve"> վճարումներ չեն իրականացվել:</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ՕՊԵԿ զարգացման միջազգային հիմնադրամի աջակցությամբ իրականացվող Ենթակառուցվածքների և գյուղական ֆինանսավորման աջակցության վարկային ծրագրի շրջանակներում ոռոգման և ջրամատակարարման համակարգերի վերակառուցման նպատակով նախատեսված 28</w:t>
      </w:r>
      <w:r w:rsidRPr="00AC0572">
        <w:rPr>
          <w:rFonts w:ascii="GHEA Grapalat" w:hAnsi="GHEA Grapalat" w:cs="Sylfaen"/>
          <w:sz w:val="22"/>
          <w:szCs w:val="22"/>
          <w:lang w:val="en-US"/>
        </w:rPr>
        <w:t>8</w:t>
      </w:r>
      <w:r w:rsidRPr="00AC0572">
        <w:rPr>
          <w:rFonts w:ascii="GHEA Grapalat" w:hAnsi="GHEA Grapalat" w:cs="Sylfaen"/>
          <w:sz w:val="22"/>
          <w:szCs w:val="22"/>
        </w:rPr>
        <w:t>.</w:t>
      </w:r>
      <w:r w:rsidRPr="00AC0572">
        <w:rPr>
          <w:rFonts w:ascii="GHEA Grapalat" w:hAnsi="GHEA Grapalat" w:cs="Sylfaen"/>
          <w:sz w:val="22"/>
          <w:szCs w:val="22"/>
          <w:lang w:val="en-US"/>
        </w:rPr>
        <w:t>6</w:t>
      </w:r>
      <w:r w:rsidRPr="00AC0572">
        <w:rPr>
          <w:rFonts w:ascii="GHEA Grapalat" w:hAnsi="GHEA Grapalat" w:cs="Sylfaen"/>
          <w:sz w:val="22"/>
          <w:szCs w:val="22"/>
        </w:rPr>
        <w:t xml:space="preserve"> մլն դրամի</w:t>
      </w:r>
      <w:r w:rsidRPr="00AC0572">
        <w:rPr>
          <w:rFonts w:ascii="GHEA Grapalat" w:hAnsi="GHEA Grapalat" w:cs="Sylfaen"/>
          <w:sz w:val="22"/>
          <w:szCs w:val="22"/>
          <w:lang w:val="en-US"/>
        </w:rPr>
        <w:t xml:space="preserve"> դիմաց</w:t>
      </w:r>
      <w:r w:rsidRPr="00AC0572">
        <w:rPr>
          <w:rFonts w:ascii="GHEA Grapalat" w:hAnsi="GHEA Grapalat" w:cs="Sylfaen"/>
          <w:sz w:val="22"/>
          <w:szCs w:val="22"/>
        </w:rPr>
        <w:t xml:space="preserve"> օգտագործվել է 236.7 մլն դրամ կամ 82%</w:t>
      </w:r>
      <w:r w:rsidRPr="00AC0572">
        <w:rPr>
          <w:rFonts w:ascii="GHEA Grapalat" w:hAnsi="GHEA Grapalat" w:cs="Sylfaen"/>
          <w:sz w:val="22"/>
          <w:szCs w:val="22"/>
        </w:rPr>
        <w:noBreakHyphen/>
        <w:t xml:space="preserve">ը,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պայմանավորված է կորոնավիրուսի համավարակի հետևանքով հայտարարված շինարարական աշխատանքների իրականացման մրցույթի ուշ մեկնարկով: Արդյունքում՝ շինարարական աշխատանքների պայմանագիրը նախատեսված ժամկետից ուշ է կնքվել, տրամադրվել է կանխավճար</w:t>
      </w:r>
      <w:r w:rsidRPr="00AC0572">
        <w:rPr>
          <w:rFonts w:ascii="GHEA Grapalat" w:hAnsi="GHEA Grapalat" w:cs="Sylfaen"/>
          <w:sz w:val="22"/>
          <w:szCs w:val="22"/>
          <w:lang w:val="en-US"/>
        </w:rPr>
        <w:t>, և</w:t>
      </w:r>
      <w:r w:rsidRPr="00AC0572">
        <w:rPr>
          <w:rFonts w:ascii="GHEA Grapalat" w:hAnsi="GHEA Grapalat" w:cs="Sylfaen"/>
          <w:sz w:val="22"/>
          <w:szCs w:val="22"/>
        </w:rPr>
        <w:t xml:space="preserve"> աշխատանք</w:t>
      </w:r>
      <w:r w:rsidRPr="00AC0572">
        <w:rPr>
          <w:rFonts w:ascii="GHEA Grapalat" w:hAnsi="GHEA Grapalat" w:cs="Sylfaen"/>
          <w:sz w:val="22"/>
          <w:szCs w:val="22"/>
          <w:lang w:val="en-US"/>
        </w:rPr>
        <w:t>ն</w:t>
      </w:r>
      <w:r w:rsidRPr="00AC0572">
        <w:rPr>
          <w:rFonts w:ascii="GHEA Grapalat" w:hAnsi="GHEA Grapalat" w:cs="Sylfaen"/>
          <w:sz w:val="22"/>
          <w:szCs w:val="22"/>
        </w:rPr>
        <w:t xml:space="preserve">երի իրականացումը </w:t>
      </w:r>
      <w:r w:rsidRPr="00AC0572">
        <w:rPr>
          <w:rFonts w:ascii="GHEA Grapalat" w:hAnsi="GHEA Grapalat" w:cs="Sylfaen"/>
          <w:sz w:val="22"/>
          <w:szCs w:val="22"/>
          <w:lang w:val="en-US"/>
        </w:rPr>
        <w:t>տեղափոխվել է</w:t>
      </w:r>
      <w:r w:rsidRPr="00AC0572">
        <w:rPr>
          <w:rFonts w:ascii="GHEA Grapalat" w:hAnsi="GHEA Grapalat" w:cs="Sylfaen"/>
          <w:sz w:val="22"/>
          <w:szCs w:val="22"/>
        </w:rPr>
        <w:t xml:space="preserve"> 2021 թվական: Ծրագրի նպատակն է ջրամատակարարման և ոռոգման համակարգեր</w:t>
      </w:r>
      <w:r w:rsidRPr="00AC0572">
        <w:rPr>
          <w:rFonts w:ascii="GHEA Grapalat" w:hAnsi="GHEA Grapalat" w:cs="Sylfaen"/>
          <w:sz w:val="22"/>
          <w:szCs w:val="22"/>
          <w:lang w:val="en-US"/>
        </w:rPr>
        <w:t>ի բարելավումը</w:t>
      </w:r>
      <w:r w:rsidRPr="00AC0572">
        <w:rPr>
          <w:rFonts w:ascii="GHEA Grapalat" w:hAnsi="GHEA Grapalat" w:cs="Sylfaen"/>
          <w:sz w:val="22"/>
          <w:szCs w:val="22"/>
        </w:rPr>
        <w:t xml:space="preserve"> հանրապետության 7 մարզերի՝ Շիրակի, Լոռու, Տավուշի, Գեղարքունիքի, Վայոց Ձորի, Սյունիքի և Արագածոտնի գյուղական համայնքներում՝ առաջնահերթություն տալով աղքատության ամենաբարձր ցուցանիշ ունեցող տարածքներին: Ջրամատակարարման ծրագրերի ընտրության ժամանակ դիտարկվում են նաև անասնապահության զարգացման հնարավորությունները և տնամերձ հողատարածքների արտադրողականության բարձրացումը: Ծրագրի շրջանակներում 2017-2019 թվականների ընթացքում ավարտվել են շինարարական աշխատանքները 37 օբյեկտներում, այդ թվում՝ ջրամատակարարման գծով` 29 օբյեկտներում և ոռոգման ցանցերի վերակառուցման գծով` 8 օբյեկտներում: Ծրագրի իրականաց</w:t>
      </w:r>
      <w:r w:rsidRPr="00AC0572">
        <w:rPr>
          <w:rFonts w:ascii="GHEA Grapalat" w:hAnsi="GHEA Grapalat" w:cs="Sylfaen"/>
          <w:sz w:val="22"/>
          <w:szCs w:val="22"/>
          <w:lang w:val="en-US"/>
        </w:rPr>
        <w:t>ումից օգուտ կքաղեն</w:t>
      </w:r>
      <w:r w:rsidRPr="00AC0572">
        <w:rPr>
          <w:rFonts w:ascii="GHEA Grapalat" w:hAnsi="GHEA Grapalat" w:cs="Sylfaen"/>
          <w:sz w:val="22"/>
          <w:szCs w:val="22"/>
        </w:rPr>
        <w:t xml:space="preserve"> 75141 գյուղաբնակներ: 2020 թվականին նախատեսված էր իրականացնել շինարարական աշխատանքներ թվով 4 համայնքներում, որոնցից 3-ում աշխատանքներ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ավարտվել են, իսկ 1 համայնք</w:t>
      </w:r>
      <w:r w:rsidRPr="00AC0572">
        <w:rPr>
          <w:rFonts w:ascii="GHEA Grapalat" w:hAnsi="GHEA Grapalat" w:cs="Sylfaen"/>
          <w:sz w:val="22"/>
          <w:szCs w:val="22"/>
          <w:lang w:val="en-US"/>
        </w:rPr>
        <w:t>ի մասով</w:t>
      </w:r>
      <w:r w:rsidRPr="00AC0572">
        <w:rPr>
          <w:rFonts w:ascii="GHEA Grapalat" w:hAnsi="GHEA Grapalat" w:cs="Sylfaen"/>
          <w:sz w:val="22"/>
          <w:szCs w:val="22"/>
        </w:rPr>
        <w:t xml:space="preserve"> կնքվել է պայմանագիր</w:t>
      </w:r>
      <w:r w:rsidRPr="00AC0572">
        <w:rPr>
          <w:rFonts w:ascii="GHEA Grapalat" w:hAnsi="GHEA Grapalat" w:cs="Sylfaen"/>
          <w:sz w:val="22"/>
          <w:szCs w:val="22"/>
          <w:lang w:val="en-US"/>
        </w:rPr>
        <w:t>,</w:t>
      </w:r>
      <w:r w:rsidRPr="00AC0572">
        <w:rPr>
          <w:rFonts w:ascii="GHEA Grapalat" w:hAnsi="GHEA Grapalat" w:cs="Sylfaen"/>
          <w:sz w:val="22"/>
          <w:szCs w:val="22"/>
        </w:rPr>
        <w:t xml:space="preserve"> և տրամադրվել կանխավճար: 69.6%-ով են օգտագործվել տվյալ ծրագրի կառավարման և համակարգման համար նախատեսված միջոցները՝ կազմելով 87.6 մլն դրամ, որը հիմնականում պայմանավորված է խնայողություններով: Միջոցառման շրջանակներում ֆինանսավորվել են ԾԻԳ-ի գործառնական ծախսերը:</w:t>
      </w:r>
    </w:p>
    <w:p w:rsidR="00B704A6" w:rsidRPr="00AC0572" w:rsidRDefault="00B704A6" w:rsidP="00BF73C3">
      <w:pPr>
        <w:spacing w:line="348" w:lineRule="auto"/>
        <w:ind w:firstLine="720"/>
        <w:jc w:val="both"/>
        <w:rPr>
          <w:rFonts w:ascii="GHEA Grapalat" w:hAnsi="GHEA Grapalat" w:cs="Sylfaen"/>
          <w:sz w:val="22"/>
          <w:szCs w:val="22"/>
        </w:rPr>
      </w:pPr>
      <w:r w:rsidRPr="00AC0572">
        <w:rPr>
          <w:rFonts w:ascii="GHEA Grapalat" w:hAnsi="GHEA Grapalat" w:cs="Sylfaen"/>
          <w:sz w:val="22"/>
          <w:szCs w:val="22"/>
        </w:rPr>
        <w:t>Գլոբալ էկոլոգիական հիմնադրամի աջակցությամբ իրականացվող Հայաստանում արտադրողականության աճին ուղղված հողերի կայուն կառավարման դրամաշնորհային ծրագրի շրջանակներում նախատեսված էր շուրջ 905.3 մլն դրամի միջոցների օգտագործում</w:t>
      </w:r>
      <w:r w:rsidRPr="00AC0572">
        <w:rPr>
          <w:rFonts w:ascii="GHEA Grapalat" w:hAnsi="GHEA Grapalat" w:cs="Sylfaen"/>
          <w:sz w:val="22"/>
          <w:szCs w:val="22"/>
          <w:lang w:val="en-US"/>
        </w:rPr>
        <w:t xml:space="preserve">, որից </w:t>
      </w:r>
      <w:r w:rsidRPr="00AC0572">
        <w:rPr>
          <w:rFonts w:ascii="GHEA Grapalat" w:hAnsi="GHEA Grapalat" w:cs="Sylfaen"/>
          <w:sz w:val="22"/>
          <w:szCs w:val="22"/>
        </w:rPr>
        <w:t xml:space="preserve">500.3 </w:t>
      </w:r>
      <w:r w:rsidRPr="00AC0572">
        <w:rPr>
          <w:rFonts w:ascii="GHEA Grapalat" w:hAnsi="GHEA Grapalat" w:cs="Sylfaen"/>
          <w:sz w:val="22"/>
          <w:szCs w:val="22"/>
          <w:lang w:val="en-US"/>
        </w:rPr>
        <w:t>մլն դրամը՝ ֆինանսական փաթեթների տրամադրման միջոցառման շրջանակներում</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որոնավիրուսի համավարակի հետևանքով </w:t>
      </w:r>
      <w:r w:rsidRPr="00AC0572">
        <w:rPr>
          <w:rFonts w:ascii="GHEA Grapalat" w:hAnsi="GHEA Grapalat" w:cs="Sylfaen"/>
          <w:sz w:val="22"/>
          <w:szCs w:val="22"/>
          <w:lang w:val="en-US"/>
        </w:rPr>
        <w:t>ծ</w:t>
      </w:r>
      <w:r w:rsidRPr="00AC0572">
        <w:rPr>
          <w:rFonts w:ascii="GHEA Grapalat" w:hAnsi="GHEA Grapalat" w:cs="Sylfaen"/>
          <w:sz w:val="22"/>
          <w:szCs w:val="22"/>
        </w:rPr>
        <w:t xml:space="preserve">րագրի շրջանակներում դեգրադացված հողերի վերականգնման աշխատանքների իրականացման վերաբերյալ մրցույթային գործընթացը նախատեսված ժամկետից ուշ է սկսվել, մրցույթը չեղարկվել է ԳԶՄՀ-ի կողմից և առաջարկվել </w:t>
      </w:r>
      <w:r w:rsidRPr="00AC0572">
        <w:rPr>
          <w:rFonts w:ascii="GHEA Grapalat" w:hAnsi="GHEA Grapalat" w:cs="Sylfaen"/>
          <w:sz w:val="22"/>
          <w:szCs w:val="22"/>
          <w:lang w:val="en-US"/>
        </w:rPr>
        <w:t xml:space="preserve">է </w:t>
      </w:r>
      <w:r w:rsidRPr="00AC0572">
        <w:rPr>
          <w:rFonts w:ascii="GHEA Grapalat" w:hAnsi="GHEA Grapalat" w:cs="Sylfaen"/>
          <w:sz w:val="22"/>
          <w:szCs w:val="22"/>
        </w:rPr>
        <w:t xml:space="preserve">կատարել փոփոխություններ առաջադրանքի պայմաններում: </w:t>
      </w:r>
      <w:r w:rsidRPr="00AC0572">
        <w:rPr>
          <w:rFonts w:ascii="GHEA Grapalat" w:hAnsi="GHEA Grapalat" w:cs="Sylfaen"/>
          <w:sz w:val="22"/>
          <w:szCs w:val="22"/>
          <w:lang w:val="en-US"/>
        </w:rPr>
        <w:t>Ռ</w:t>
      </w:r>
      <w:r w:rsidRPr="00AC0572">
        <w:rPr>
          <w:rFonts w:ascii="GHEA Grapalat" w:hAnsi="GHEA Grapalat" w:cs="Sylfaen"/>
          <w:sz w:val="22"/>
          <w:szCs w:val="22"/>
        </w:rPr>
        <w:t xml:space="preserve">ազմական դրության հետևանքով դրամաշնորհային ծրագրով նախատեսված 660 մլն դրամի միջոցները վերաբաշխվել են այլ ծրագրերի միջև: Արդյունքում </w:t>
      </w:r>
      <w:r w:rsidRPr="00AC0572">
        <w:rPr>
          <w:rFonts w:ascii="GHEA Grapalat" w:hAnsi="GHEA Grapalat" w:cs="Sylfaen"/>
          <w:sz w:val="22"/>
          <w:szCs w:val="22"/>
          <w:lang w:val="en-US"/>
        </w:rPr>
        <w:t xml:space="preserve">ճշտված </w:t>
      </w:r>
      <w:r w:rsidRPr="00AC0572">
        <w:rPr>
          <w:rFonts w:ascii="GHEA Grapalat" w:hAnsi="GHEA Grapalat" w:cs="Sylfaen"/>
          <w:sz w:val="22"/>
          <w:szCs w:val="22"/>
        </w:rPr>
        <w:t>ծրագրային ցուցանիշը կազմել է 245.3</w:t>
      </w:r>
      <w:r w:rsidRPr="00AC0572">
        <w:rPr>
          <w:rFonts w:ascii="Courier New" w:hAnsi="Courier New" w:cs="Courier New"/>
          <w:sz w:val="22"/>
          <w:szCs w:val="22"/>
          <w:lang w:val="en-US"/>
        </w:rPr>
        <w:t> </w:t>
      </w:r>
      <w:r w:rsidRPr="00AC0572">
        <w:rPr>
          <w:rFonts w:ascii="GHEA Grapalat" w:hAnsi="GHEA Grapalat" w:cs="Sylfaen"/>
          <w:sz w:val="22"/>
          <w:szCs w:val="22"/>
        </w:rPr>
        <w:t xml:space="preserve">մլն դրամ: Ծրագրի շրջանակում կվերականգնվեն </w:t>
      </w:r>
      <w:r w:rsidRPr="00AC0572">
        <w:rPr>
          <w:rFonts w:ascii="GHEA Grapalat" w:hAnsi="GHEA Grapalat" w:cs="Sylfaen"/>
          <w:sz w:val="22"/>
          <w:szCs w:val="22"/>
        </w:rPr>
        <w:lastRenderedPageBreak/>
        <w:t>համայնքային սեփականության ներքո գտնվող դեգրադացված հողերը</w:t>
      </w:r>
      <w:r w:rsidRPr="00AC0572">
        <w:rPr>
          <w:rFonts w:ascii="GHEA Grapalat" w:hAnsi="GHEA Grapalat" w:cs="Sylfaen"/>
          <w:sz w:val="22"/>
          <w:szCs w:val="22"/>
          <w:lang w:val="en-US"/>
        </w:rPr>
        <w:t>,</w:t>
      </w:r>
      <w:r w:rsidRPr="00AC0572">
        <w:rPr>
          <w:rFonts w:ascii="GHEA Grapalat" w:hAnsi="GHEA Grapalat" w:cs="Sylfaen"/>
          <w:sz w:val="22"/>
          <w:szCs w:val="22"/>
        </w:rPr>
        <w:t xml:space="preserve"> կներդրվի հողերի կայուն կառավարման և արդյունավետ շահագործման համակարգ: Գլոբալ էկոլոգիական հիմնադրամի դրամաշնորհով ֆինանսավորվող հողերի կայուն կառավարման բաղադրիչ</w:t>
      </w:r>
      <w:r w:rsidRPr="00AC0572">
        <w:rPr>
          <w:rFonts w:ascii="GHEA Grapalat" w:hAnsi="GHEA Grapalat" w:cs="Sylfaen"/>
          <w:sz w:val="22"/>
          <w:szCs w:val="22"/>
          <w:lang w:val="en-US"/>
        </w:rPr>
        <w:t xml:space="preserve">ն </w:t>
      </w:r>
      <w:r w:rsidRPr="00AC0572">
        <w:rPr>
          <w:rFonts w:ascii="GHEA Grapalat" w:hAnsi="GHEA Grapalat" w:cs="Sylfaen"/>
          <w:sz w:val="22"/>
          <w:szCs w:val="22"/>
        </w:rPr>
        <w:t>ուղղված է</w:t>
      </w:r>
      <w:r w:rsidRPr="00AC0572">
        <w:rPr>
          <w:rFonts w:ascii="GHEA Grapalat" w:hAnsi="GHEA Grapalat" w:cs="Sylfaen"/>
          <w:sz w:val="22"/>
          <w:szCs w:val="22"/>
          <w:lang w:val="en-US"/>
        </w:rPr>
        <w:t xml:space="preserve"> </w:t>
      </w:r>
      <w:r w:rsidRPr="00AC0572">
        <w:rPr>
          <w:rFonts w:ascii="GHEA Grapalat" w:hAnsi="GHEA Grapalat" w:cs="Sylfaen"/>
          <w:sz w:val="22"/>
          <w:szCs w:val="22"/>
        </w:rPr>
        <w:t>ոռոգման ծրագրերի արդյունավետության բարձրացմանը և լրացնում է ծրագրի շրջանակում իրականացվող ոռոգման երրորդային բաշխիչ համակարգերի կառուցման կամ վերականգնման աշխատանքները` ջրամատակարարումը բարելավելու և փոքր հողատերերի ոռոգվող հողակտորների արտադրողականությունը բարձրացնելու նպատակով և ոռոգելի տարածքներն ընդլայնելով: Ծրագրի այս բաղադրիչը կզարգացնի անհատ ֆերմերների, ֆերմերային ասոցիացիաների, կոոպերատիվների, ջրօգտագործողների ընկերությունների, քաղծառայողների և մյուս տեղական շահառուների՝ կայուն գյուղատնտեսական համակարգերի և տեխնոլոգիաների որդեգրման, էկոլոգիական վերականգնողական պլանների նախապատրաստման և իրականացման, ինչպես նաև կայուն արժեշղթաների զարգացման կարողությունները՝ հաշվի առնելով հողի և ջրի պահպանության, կլիմայական ռիսկերի նվազեցման հիմնահարցերը: Շուրջ 188.3 մլն դրամ միջոցներն օգտագործվել են ծրագրի շրջանակներում ֆինանսական փաթեթների տրամադրման նպատակով՝ ապահովելով 76.8% կատարողական: Շեղումը պայմանավորված է նրանով, որ համավարակի պայմաններում ավելի քիչ ֆինանսական փաթեթներ են տրամադրվել ֆերմերներին, որն էլ ավելի է դանդաղել ռազմական դրության ժամանակ: Բացի այդ, ֆինանսական փաթեթները տրամադրվել են նախատեսվածից ցածր արժեքով. կանխատեսված 1 մլն դրամի փոխարեն ֆինանսական փաթեթների միջին արժեքը կազմել է 500 հազ. դրամ: Միջոցառման շրջանակներում հայտարարված մրցույթն ամփոփվել է հունիս ամսին, կնքվել է պայմանագիր, վճարվել է ծրագրի կո</w:t>
      </w:r>
      <w:r w:rsidRPr="00AC0572">
        <w:rPr>
          <w:rFonts w:ascii="GHEA Grapalat" w:hAnsi="GHEA Grapalat" w:cs="Sylfaen"/>
          <w:sz w:val="22"/>
          <w:szCs w:val="22"/>
          <w:lang w:val="en-US"/>
        </w:rPr>
        <w:t>ո</w:t>
      </w:r>
      <w:r w:rsidRPr="00AC0572">
        <w:rPr>
          <w:rFonts w:ascii="GHEA Grapalat" w:hAnsi="GHEA Grapalat" w:cs="Sylfaen"/>
          <w:sz w:val="22"/>
          <w:szCs w:val="22"/>
        </w:rPr>
        <w:t>րդինատորի աշխատավարձը և խորհրդատուի կողմից ներկայացված կատարողականները: Ֆինանսական փաթեթների տրամադրումը կշարունակվի 2021 թվականի ընթացքում:</w:t>
      </w:r>
    </w:p>
    <w:p w:rsidR="00B704A6" w:rsidRPr="00AC0572" w:rsidRDefault="00B704A6" w:rsidP="00D977C6">
      <w:pPr>
        <w:autoSpaceDE w:val="0"/>
        <w:autoSpaceDN w:val="0"/>
        <w:adjustRightInd w:val="0"/>
        <w:spacing w:line="360" w:lineRule="auto"/>
        <w:ind w:firstLine="567"/>
        <w:jc w:val="both"/>
        <w:rPr>
          <w:rFonts w:ascii="GHEA Grapalat" w:hAnsi="GHEA Grapalat"/>
          <w:sz w:val="22"/>
          <w:szCs w:val="22"/>
          <w:lang w:val="ru-RU"/>
        </w:rPr>
      </w:pPr>
      <w:r w:rsidRPr="00AC0572">
        <w:rPr>
          <w:rFonts w:ascii="GHEA Grapalat" w:hAnsi="GHEA Grapalat" w:cs="GHEA Grapalat"/>
          <w:i/>
          <w:sz w:val="22"/>
          <w:szCs w:val="22"/>
        </w:rPr>
        <w:t>Ներդրումների և արտահանման խթանման</w:t>
      </w:r>
      <w:r w:rsidRPr="00AC0572">
        <w:rPr>
          <w:rFonts w:ascii="GHEA Grapalat" w:hAnsi="GHEA Grapalat" w:cs="GHEA Grapalat"/>
          <w:sz w:val="22"/>
          <w:szCs w:val="22"/>
        </w:rPr>
        <w:t xml:space="preserve"> ծրագրի շրջանակներում հաշվետու տարում նախատեսվել էր </w:t>
      </w:r>
      <w:r w:rsidRPr="00AC0572">
        <w:rPr>
          <w:rFonts w:ascii="GHEA Grapalat" w:hAnsi="GHEA Grapalat" w:cs="GHEA Grapalat"/>
          <w:sz w:val="22"/>
          <w:szCs w:val="22"/>
          <w:lang w:val="en-US"/>
        </w:rPr>
        <w:t xml:space="preserve">շուրջ </w:t>
      </w:r>
      <w:r w:rsidRPr="00AC0572">
        <w:rPr>
          <w:rFonts w:ascii="GHEA Grapalat" w:hAnsi="GHEA Grapalat" w:cs="GHEA Grapalat"/>
          <w:sz w:val="22"/>
          <w:szCs w:val="22"/>
        </w:rPr>
        <w:t xml:space="preserve">7.2 մլրդ դրամ միջոցների օգտագործում հինգ միջոցառումների իրականացման համար, </w:t>
      </w:r>
      <w:r w:rsidRPr="00AC0572">
        <w:rPr>
          <w:rFonts w:ascii="GHEA Grapalat" w:hAnsi="GHEA Grapalat" w:cs="GHEA Grapalat"/>
          <w:sz w:val="22"/>
          <w:szCs w:val="22"/>
          <w:lang w:val="en-US"/>
        </w:rPr>
        <w:t>որում տարվա ընթացքում</w:t>
      </w:r>
      <w:r w:rsidRPr="00AC0572">
        <w:rPr>
          <w:rFonts w:ascii="GHEA Grapalat" w:hAnsi="GHEA Grapalat" w:cs="GHEA Grapalat"/>
          <w:sz w:val="22"/>
          <w:szCs w:val="22"/>
        </w:rPr>
        <w:t xml:space="preserve"> կատարվել են փոփոխություններ: Մասնավորապես Համաշխարհային բանկի աջակցությամբ իրականացվող առևտրի և ենթակառուցվածքների զարգացման վարկային ծրագ</w:t>
      </w:r>
      <w:r w:rsidRPr="00AC0572">
        <w:rPr>
          <w:rFonts w:ascii="GHEA Grapalat" w:hAnsi="GHEA Grapalat" w:cs="GHEA Grapalat"/>
          <w:sz w:val="22"/>
          <w:szCs w:val="22"/>
          <w:lang w:val="en-US"/>
        </w:rPr>
        <w:t>իրը, որին հատկացվել է</w:t>
      </w:r>
      <w:r w:rsidRPr="00AC0572">
        <w:rPr>
          <w:rFonts w:ascii="GHEA Grapalat" w:hAnsi="GHEA Grapalat" w:cs="GHEA Grapalat"/>
          <w:sz w:val="22"/>
          <w:szCs w:val="22"/>
        </w:rPr>
        <w:t xml:space="preserve"> 5.8 մլրդ դրամ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ՀՀ էկոնոմիկայի նախարարության պատասխանատվությունից փոխանցվել են ՀՀ վարչապետի աշխատակազմին: Այնուհետև </w:t>
      </w:r>
      <w:r w:rsidRPr="00AC0572">
        <w:rPr>
          <w:rFonts w:ascii="GHEA Grapalat" w:hAnsi="GHEA Grapalat" w:cs="Sylfaen"/>
          <w:sz w:val="22"/>
          <w:szCs w:val="22"/>
        </w:rPr>
        <w:t>կորոնավիրուսի</w:t>
      </w:r>
      <w:r w:rsidRPr="00AC0572">
        <w:rPr>
          <w:rFonts w:ascii="GHEA Grapalat" w:hAnsi="GHEA Grapalat" w:cs="GHEA Grapalat"/>
          <w:sz w:val="22"/>
          <w:szCs w:val="22"/>
        </w:rPr>
        <w:t xml:space="preserve"> </w:t>
      </w:r>
      <w:r w:rsidRPr="00AC0572">
        <w:rPr>
          <w:rFonts w:ascii="GHEA Grapalat" w:hAnsi="GHEA Grapalat" w:cs="Sylfaen"/>
          <w:sz w:val="22"/>
          <w:szCs w:val="22"/>
        </w:rPr>
        <w:t>համավարակի</w:t>
      </w:r>
      <w:r w:rsidRPr="00AC0572">
        <w:rPr>
          <w:rFonts w:ascii="GHEA Grapalat" w:hAnsi="GHEA Grapalat" w:cs="GHEA Grapalat"/>
          <w:sz w:val="22"/>
          <w:szCs w:val="22"/>
        </w:rPr>
        <w:t xml:space="preserve"> և ռազմական դրության հետևանքով </w:t>
      </w:r>
      <w:r w:rsidRPr="00AC0572">
        <w:rPr>
          <w:rFonts w:ascii="GHEA Grapalat" w:hAnsi="GHEA Grapalat" w:cs="GHEA Grapalat"/>
          <w:sz w:val="22"/>
          <w:szCs w:val="22"/>
          <w:lang w:val="en-US"/>
        </w:rPr>
        <w:t xml:space="preserve">կատարվել է </w:t>
      </w:r>
      <w:r w:rsidRPr="00AC0572">
        <w:rPr>
          <w:rFonts w:ascii="GHEA Grapalat" w:hAnsi="GHEA Grapalat" w:cs="GHEA Grapalat"/>
          <w:sz w:val="22"/>
          <w:szCs w:val="22"/>
        </w:rPr>
        <w:t>միջոցներ</w:t>
      </w:r>
      <w:r w:rsidRPr="00AC0572">
        <w:rPr>
          <w:rFonts w:ascii="GHEA Grapalat" w:hAnsi="GHEA Grapalat" w:cs="GHEA Grapalat"/>
          <w:sz w:val="22"/>
          <w:szCs w:val="22"/>
          <w:lang w:val="en-US"/>
        </w:rPr>
        <w:t>ի</w:t>
      </w:r>
      <w:r w:rsidRPr="00AC0572">
        <w:rPr>
          <w:rFonts w:ascii="GHEA Grapalat" w:hAnsi="GHEA Grapalat" w:cs="GHEA Grapalat"/>
          <w:sz w:val="22"/>
          <w:szCs w:val="22"/>
        </w:rPr>
        <w:t xml:space="preserve"> վերաբաշխ</w:t>
      </w:r>
      <w:r w:rsidRPr="00AC0572">
        <w:rPr>
          <w:rFonts w:ascii="GHEA Grapalat" w:hAnsi="GHEA Grapalat" w:cs="GHEA Grapalat"/>
          <w:sz w:val="22"/>
          <w:szCs w:val="22"/>
          <w:lang w:val="en-US"/>
        </w:rPr>
        <w:t>ում</w:t>
      </w:r>
      <w:r w:rsidRPr="00AC0572">
        <w:rPr>
          <w:rFonts w:ascii="GHEA Grapalat" w:hAnsi="GHEA Grapalat" w:cs="GHEA Grapalat"/>
          <w:sz w:val="22"/>
          <w:szCs w:val="22"/>
        </w:rPr>
        <w:t xml:space="preserve"> այլ ծրագրերի միջև: Արդյունքում </w:t>
      </w:r>
      <w:r w:rsidRPr="00AC0572">
        <w:rPr>
          <w:rFonts w:ascii="GHEA Grapalat" w:hAnsi="GHEA Grapalat" w:cs="GHEA Grapalat"/>
          <w:sz w:val="22"/>
          <w:szCs w:val="22"/>
          <w:lang w:val="en-US"/>
        </w:rPr>
        <w:t xml:space="preserve">ճշտված </w:t>
      </w:r>
      <w:r w:rsidRPr="00AC0572">
        <w:rPr>
          <w:rFonts w:ascii="GHEA Grapalat" w:hAnsi="GHEA Grapalat" w:cs="GHEA Grapalat"/>
          <w:sz w:val="22"/>
          <w:szCs w:val="22"/>
        </w:rPr>
        <w:t xml:space="preserve">ծրագրային ցուցանիշը կազմել է 607.9 մլն դրամ, որն ամբողջությամբ օգտագործվել է: Նախորդ տարվա համեմատ տվյալ ծրագրի ծախսերը նվազել են </w:t>
      </w:r>
      <w:r w:rsidRPr="00AC0572">
        <w:rPr>
          <w:rFonts w:ascii="GHEA Grapalat" w:hAnsi="GHEA Grapalat" w:cs="GHEA Grapalat"/>
          <w:sz w:val="22"/>
          <w:szCs w:val="22"/>
          <w:lang w:val="en-US"/>
        </w:rPr>
        <w:t>28.6</w:t>
      </w:r>
      <w:r w:rsidRPr="00AC0572">
        <w:rPr>
          <w:rFonts w:ascii="GHEA Grapalat" w:hAnsi="GHEA Grapalat" w:cs="GHEA Grapalat"/>
          <w:sz w:val="22"/>
          <w:szCs w:val="22"/>
        </w:rPr>
        <w:t>%-ով կամ</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2</w:t>
      </w:r>
      <w:r w:rsidRPr="00AC0572">
        <w:rPr>
          <w:rFonts w:ascii="GHEA Grapalat" w:hAnsi="GHEA Grapalat" w:cs="GHEA Grapalat"/>
          <w:sz w:val="22"/>
          <w:szCs w:val="22"/>
          <w:lang w:val="en-US"/>
        </w:rPr>
        <w:t>43</w:t>
      </w:r>
      <w:r w:rsidRPr="00AC0572">
        <w:rPr>
          <w:rFonts w:ascii="GHEA Grapalat" w:hAnsi="GHEA Grapalat" w:cs="GHEA Grapalat"/>
          <w:sz w:val="22"/>
          <w:szCs w:val="22"/>
        </w:rPr>
        <w:t xml:space="preserve"> մլն դրամով, որը </w:t>
      </w:r>
      <w:r w:rsidRPr="00AC0572">
        <w:rPr>
          <w:rFonts w:ascii="GHEA Grapalat" w:hAnsi="GHEA Grapalat" w:cs="GHEA Grapalat"/>
          <w:sz w:val="22"/>
          <w:szCs w:val="22"/>
        </w:rPr>
        <w:lastRenderedPageBreak/>
        <w:t xml:space="preserve">պայմանավորված է </w:t>
      </w:r>
      <w:r w:rsidRPr="00AC0572">
        <w:rPr>
          <w:rFonts w:ascii="GHEA Grapalat" w:hAnsi="GHEA Grapalat"/>
          <w:sz w:val="22"/>
          <w:szCs w:val="22"/>
        </w:rPr>
        <w:t>ՀՀ արտահանմանն ուղղված արդյունաբերական քաղաքականության ռազմավարությամբ նախատեսված միջոցառումների իրականացման ծախսերի նվազմամբ:</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Ներդրումների և արտահանման խթանման ծրագրի շրջանակներում իրականացվել են երկու միջոցառումներ: Հատկացված միջոցներից 606.9 մլն դրամն ուղղվել է </w:t>
      </w:r>
      <w:r w:rsidRPr="00AC0572">
        <w:rPr>
          <w:rFonts w:ascii="GHEA Grapalat" w:hAnsi="GHEA Grapalat" w:cs="Sylfaen"/>
          <w:sz w:val="22"/>
          <w:szCs w:val="22"/>
        </w:rPr>
        <w:t>Հայաստանի</w:t>
      </w:r>
      <w:r w:rsidRPr="00AC0572">
        <w:rPr>
          <w:rFonts w:ascii="GHEA Grapalat" w:hAnsi="GHEA Grapalat" w:cs="GHEA Grapalat"/>
          <w:sz w:val="22"/>
          <w:szCs w:val="22"/>
        </w:rPr>
        <w:t xml:space="preserve"> Հանրապետությունում և արտերկրում ներդրումային և ՊՄԳ ծրագրերի իրականացման պետական աջակցությանը: Միջոցառման շրջանակներում ընդունվել է «Հայաստանի Հանրապետությունում արդյունաբերական մասշտաբի «Այգ-1» արևային ֆոտովոլտային ծրագրի շրջանակներում իրականացվելիք մրցույթի նախաորակավորման պահանջները հաստատելու մասին» ՀՀ կառավարության որոշումը</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և Հայաստանում ներդրումներ իրականացնելու </w:t>
      </w:r>
      <w:r w:rsidRPr="00AC0572">
        <w:rPr>
          <w:rFonts w:ascii="GHEA Grapalat" w:hAnsi="GHEA Grapalat" w:cs="Sylfaen"/>
          <w:sz w:val="22"/>
          <w:szCs w:val="22"/>
        </w:rPr>
        <w:t>առնչությամբ</w:t>
      </w:r>
      <w:r w:rsidRPr="00AC0572">
        <w:rPr>
          <w:rFonts w:ascii="GHEA Grapalat" w:hAnsi="GHEA Grapalat" w:cs="GHEA Grapalat"/>
          <w:sz w:val="22"/>
          <w:szCs w:val="22"/>
        </w:rPr>
        <w:t xml:space="preserve"> օտարերկրյա կազմակերպությունների հետ բանակցությունների արդյունքում ստորագրվել է 6 հուշագիր: Միջոցառումը սկսել է </w:t>
      </w:r>
      <w:r w:rsidRPr="00AC0572">
        <w:rPr>
          <w:rFonts w:ascii="GHEA Grapalat" w:hAnsi="GHEA Grapalat" w:cs="GHEA Grapalat"/>
          <w:sz w:val="22"/>
          <w:szCs w:val="22"/>
          <w:lang w:val="en-US"/>
        </w:rPr>
        <w:t>իրականացվել</w:t>
      </w:r>
      <w:r w:rsidRPr="00AC0572">
        <w:rPr>
          <w:rFonts w:ascii="GHEA Grapalat" w:hAnsi="GHEA Grapalat" w:cs="GHEA Grapalat"/>
          <w:sz w:val="22"/>
          <w:szCs w:val="22"/>
        </w:rPr>
        <w:t xml:space="preserve"> 2020 թվականի</w:t>
      </w:r>
      <w:r w:rsidRPr="00AC0572">
        <w:rPr>
          <w:rFonts w:ascii="GHEA Grapalat" w:hAnsi="GHEA Grapalat" w:cs="GHEA Grapalat"/>
          <w:sz w:val="22"/>
          <w:szCs w:val="22"/>
          <w:lang w:val="en-US"/>
        </w:rPr>
        <w:t>ց</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 xml:space="preserve">Ավելի քան 1 մլն </w:t>
      </w:r>
      <w:r w:rsidRPr="00AC0572">
        <w:rPr>
          <w:rFonts w:ascii="GHEA Grapalat" w:hAnsi="GHEA Grapalat" w:cs="GHEA Grapalat"/>
          <w:sz w:val="22"/>
          <w:szCs w:val="22"/>
        </w:rPr>
        <w:t xml:space="preserve">դրամ </w:t>
      </w:r>
      <w:r w:rsidRPr="00AC0572">
        <w:rPr>
          <w:rFonts w:ascii="GHEA Grapalat" w:hAnsi="GHEA Grapalat" w:cs="GHEA Grapalat"/>
          <w:sz w:val="22"/>
          <w:szCs w:val="22"/>
          <w:lang w:val="en-US"/>
        </w:rPr>
        <w:t>հատկաց</w:t>
      </w:r>
      <w:r w:rsidRPr="00AC0572">
        <w:rPr>
          <w:rFonts w:ascii="GHEA Grapalat" w:hAnsi="GHEA Grapalat" w:cs="GHEA Grapalat"/>
          <w:sz w:val="22"/>
          <w:szCs w:val="22"/>
        </w:rPr>
        <w:t xml:space="preserve">վել է ՀՀ արտահանմանն ուղղված արդյունաբերական քաղաքականության ռազմավարությամբ </w:t>
      </w:r>
      <w:r w:rsidRPr="00AC0572">
        <w:rPr>
          <w:rFonts w:ascii="GHEA Grapalat" w:hAnsi="GHEA Grapalat" w:cs="Sylfaen"/>
          <w:sz w:val="22"/>
          <w:szCs w:val="22"/>
        </w:rPr>
        <w:t>նախատեսված</w:t>
      </w:r>
      <w:r w:rsidRPr="00AC0572">
        <w:rPr>
          <w:rFonts w:ascii="GHEA Grapalat" w:hAnsi="GHEA Grapalat" w:cs="GHEA Grapalat"/>
          <w:sz w:val="22"/>
          <w:szCs w:val="22"/>
        </w:rPr>
        <w:t xml:space="preserve"> միջոցառումների </w:t>
      </w:r>
      <w:r w:rsidRPr="00AC0572">
        <w:rPr>
          <w:rFonts w:ascii="GHEA Grapalat" w:hAnsi="GHEA Grapalat" w:cs="GHEA Grapalat"/>
          <w:sz w:val="22"/>
          <w:szCs w:val="22"/>
          <w:lang w:val="en-US"/>
        </w:rPr>
        <w:t>ֆինանսավորմանը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որը կատարվել է ճշտված ծրագրով նախատեսված ծավալով: Միջոցներն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ուղղ</w:t>
      </w:r>
      <w:r w:rsidRPr="00AC0572">
        <w:rPr>
          <w:rFonts w:ascii="GHEA Grapalat" w:hAnsi="GHEA Grapalat" w:cs="GHEA Grapalat"/>
          <w:sz w:val="22"/>
          <w:szCs w:val="22"/>
        </w:rPr>
        <w:t>վել են հայ-բելառուսական գործարար համաժողովի անցկացման հետ կապված ծախսեր</w:t>
      </w:r>
      <w:r w:rsidRPr="00AC0572">
        <w:rPr>
          <w:rFonts w:ascii="GHEA Grapalat" w:hAnsi="GHEA Grapalat" w:cs="GHEA Grapalat"/>
          <w:sz w:val="22"/>
          <w:szCs w:val="22"/>
          <w:lang w:val="en-US"/>
        </w:rPr>
        <w:t xml:space="preserve">ին: </w:t>
      </w:r>
      <w:r w:rsidRPr="00AC0572">
        <w:rPr>
          <w:rFonts w:ascii="GHEA Grapalat" w:hAnsi="GHEA Grapalat" w:cs="Arial"/>
          <w:sz w:val="22"/>
          <w:szCs w:val="22"/>
        </w:rPr>
        <w:t>Ծրագիրն ուղղված է արդյունաբերական արտադրանքի</w:t>
      </w:r>
      <w:r w:rsidRPr="00AC0572">
        <w:rPr>
          <w:rFonts w:ascii="GHEA Grapalat" w:hAnsi="GHEA Grapalat"/>
          <w:sz w:val="22"/>
          <w:szCs w:val="22"/>
        </w:rPr>
        <w:t xml:space="preserve"> արտահանելի հատվածի ընդլայնմանը և արտահանման ներուժ ունեցող</w:t>
      </w:r>
      <w:r w:rsidRPr="00AC0572">
        <w:rPr>
          <w:rFonts w:ascii="GHEA Grapalat" w:hAnsi="GHEA Grapalat" w:cs="GHEA Grapalat"/>
          <w:sz w:val="22"/>
          <w:szCs w:val="22"/>
        </w:rPr>
        <w:t xml:space="preserve"> կազմակերպությունների կարողությունների զարգացմանը: Ծրագրի հիմնական նպատակն է՝ ՀՀ արտա</w:t>
      </w:r>
      <w:r w:rsidRPr="00AC0572">
        <w:rPr>
          <w:rFonts w:ascii="GHEA Grapalat" w:hAnsi="GHEA Grapalat" w:cs="GHEA Grapalat"/>
          <w:sz w:val="22"/>
          <w:szCs w:val="22"/>
        </w:rPr>
        <w:softHyphen/>
        <w:t>հանմանն ուղղված արդյունաբերական քաղաքականության ռազմավարությամբ սահմանված երկարաժամկետ հեռանկարում նպաստել վերամշակող արդյունաբերության ճյուղերի և համալիրների զարգացմանը, արտահանման զարգացման ներուժ ունեցող ոլորտների հավասարակշռված և փուլային միջոցառումների իրականացմանը: Նախորդ տարվա համեմատ նշված միջոցառման ծախսերը նվազել են 99.9</w:t>
      </w:r>
      <w:r w:rsidRPr="00AC0572">
        <w:rPr>
          <w:rFonts w:ascii="GHEA Grapalat" w:hAnsi="GHEA Grapalat" w:cs="Sylfaen"/>
          <w:sz w:val="22"/>
          <w:szCs w:val="22"/>
        </w:rPr>
        <w:t xml:space="preserve">%-ով </w:t>
      </w:r>
      <w:r w:rsidRPr="00AC0572">
        <w:rPr>
          <w:rFonts w:ascii="GHEA Grapalat" w:hAnsi="GHEA Grapalat" w:cs="GHEA Grapalat"/>
          <w:sz w:val="22"/>
          <w:szCs w:val="22"/>
        </w:rPr>
        <w:t>849.9 մլն դրամով՝ պայմանավորված համավարակով և ռազմական դրության հետևանքով ծախսերի կրճատմամբ։</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rPr>
        <w:t>Գյուղատնտեսության արդիականացման</w:t>
      </w:r>
      <w:r w:rsidRPr="00AC0572">
        <w:rPr>
          <w:rFonts w:ascii="GHEA Grapalat" w:hAnsi="GHEA Grapalat" w:cs="GHEA Grapalat"/>
          <w:sz w:val="22"/>
          <w:szCs w:val="22"/>
        </w:rPr>
        <w:t xml:space="preserve"> ծրագրի շրջանակներում ՀՀ 2020 թվականի պետական բյուջեի մասին օրենքով 12 միջոցառումների իրականացման համար նախատեսվել էր 4.5</w:t>
      </w:r>
      <w:r w:rsidRPr="00AC0572">
        <w:rPr>
          <w:rFonts w:ascii="Courier New" w:hAnsi="Courier New" w:cs="Courier New"/>
          <w:sz w:val="22"/>
          <w:szCs w:val="22"/>
          <w:lang w:val="en-US"/>
        </w:rPr>
        <w:t> </w:t>
      </w:r>
      <w:r w:rsidRPr="00AC0572">
        <w:rPr>
          <w:rFonts w:ascii="GHEA Grapalat" w:hAnsi="GHEA Grapalat" w:cs="GHEA Grapalat"/>
          <w:sz w:val="22"/>
          <w:szCs w:val="22"/>
        </w:rPr>
        <w:t>մլրդ դրամ միջոցների օգտագործում, սակայն կորոնավիրուսի համավարակի և ռազմական դրության հետևանքով շուրջ 3.2 մլրդ դրամ միջոցները վերաբաշխվել են այլ ծրագրերի միջև</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մ</w:t>
      </w:r>
      <w:r w:rsidRPr="00AC0572">
        <w:rPr>
          <w:rFonts w:ascii="GHEA Grapalat" w:hAnsi="GHEA Grapalat" w:cs="GHEA Grapalat"/>
          <w:sz w:val="22"/>
          <w:szCs w:val="22"/>
        </w:rPr>
        <w:t>իևնույն ժամանակ, լրացուցիչ հատկացվել են 507 մլն դրամ միջոցներ: Արդյունքում ճշտված ծրագրային ցուցանիշը կազմել է 1.9 մլրդ դրամ</w:t>
      </w:r>
      <w:r w:rsidRPr="00AC0572">
        <w:rPr>
          <w:rFonts w:ascii="GHEA Grapalat" w:hAnsi="GHEA Grapalat" w:cs="GHEA Grapalat"/>
          <w:sz w:val="22"/>
          <w:szCs w:val="22"/>
          <w:lang w:val="en-US"/>
        </w:rPr>
        <w:t>, որի դիմաց</w:t>
      </w:r>
      <w:r w:rsidRPr="00AC0572">
        <w:rPr>
          <w:rFonts w:ascii="GHEA Grapalat" w:hAnsi="GHEA Grapalat" w:cs="GHEA Grapalat"/>
          <w:sz w:val="22"/>
          <w:szCs w:val="22"/>
        </w:rPr>
        <w:t xml:space="preserve"> 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1.</w:t>
      </w:r>
      <w:r w:rsidRPr="00AC0572">
        <w:rPr>
          <w:rFonts w:ascii="GHEA Grapalat" w:hAnsi="GHEA Grapalat" w:cs="GHEA Grapalat"/>
          <w:sz w:val="22"/>
          <w:szCs w:val="22"/>
          <w:lang w:val="en-US"/>
        </w:rPr>
        <w:t>2</w:t>
      </w:r>
      <w:r w:rsidRPr="00AC0572">
        <w:rPr>
          <w:rFonts w:ascii="GHEA Grapalat" w:hAnsi="GHEA Grapalat" w:cs="GHEA Grapalat"/>
          <w:sz w:val="22"/>
          <w:szCs w:val="22"/>
        </w:rPr>
        <w:t xml:space="preserve"> մլրդ դրամ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ապահովել</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65.6% կատարողական</w:t>
      </w:r>
      <w:r w:rsidRPr="00AC0572">
        <w:rPr>
          <w:rFonts w:ascii="GHEA Grapalat" w:hAnsi="GHEA Grapalat" w:cs="GHEA Grapalat"/>
          <w:sz w:val="22"/>
          <w:szCs w:val="22"/>
          <w:lang w:val="en-US"/>
        </w:rPr>
        <w:t xml:space="preserve">: Շեղումը </w:t>
      </w:r>
      <w:r w:rsidRPr="00AC0572">
        <w:rPr>
          <w:rFonts w:ascii="GHEA Grapalat" w:hAnsi="GHEA Grapalat" w:cs="GHEA Grapalat"/>
          <w:sz w:val="22"/>
          <w:szCs w:val="22"/>
        </w:rPr>
        <w:t>հիմնականում պայմանավորված է Հայաստանի Հանրապետությունում խաղողի, ժամանակակից տեխնոլոգիաներով մշակվող ինտենսիվ պտղատու այգիների և հատապտղանոցների հիմնման</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Փոքր և միջին «Խելացի» անասնաշենքերի կառուցման կամ վերակառուցման և դրանց տեխնոլոգիական ապահովման համար պետական աջակցության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lang w:val="en-US"/>
        </w:rPr>
        <w:lastRenderedPageBreak/>
        <w:t xml:space="preserve">ինչպես նաև Փոքր և միջին ջերմոցային տնտեսությունների ներդրման պետական աջակցության </w:t>
      </w:r>
      <w:r w:rsidRPr="00AC0572">
        <w:rPr>
          <w:rFonts w:ascii="GHEA Grapalat" w:hAnsi="GHEA Grapalat" w:cs="GHEA Grapalat"/>
          <w:sz w:val="22"/>
          <w:szCs w:val="22"/>
        </w:rPr>
        <w:t>միջոցառումների կատարողականով: Նախորդ տարվա համադրելի ցուցանիշի համեմատ նշված ծրագրի ծախերն աճել են մոտ 2.2 անգամ կամ 679 մլն դրամով, որը</w:t>
      </w:r>
      <w:r w:rsidRPr="00AC0572">
        <w:rPr>
          <w:rFonts w:ascii="GHEA Grapalat" w:hAnsi="GHEA Grapalat" w:cs="GHEA Grapalat"/>
          <w:sz w:val="22"/>
          <w:szCs w:val="22"/>
          <w:lang w:val="en-US"/>
        </w:rPr>
        <w:t xml:space="preserve"> հիմնականում</w:t>
      </w:r>
      <w:r w:rsidRPr="00AC0572">
        <w:rPr>
          <w:rFonts w:ascii="GHEA Grapalat" w:hAnsi="GHEA Grapalat" w:cs="GHEA Grapalat"/>
          <w:sz w:val="22"/>
          <w:szCs w:val="22"/>
        </w:rPr>
        <w:t xml:space="preserve"> պայմանավորված է Փոքր և միջին «Խելացի» անասնաշենքերի կառուցման կամ վերակառուցման և դրանց տեխնոլոգիական ապահովման </w:t>
      </w:r>
      <w:r w:rsidRPr="00AC0572">
        <w:rPr>
          <w:rFonts w:ascii="GHEA Grapalat" w:hAnsi="GHEA Grapalat" w:cs="GHEA Grapalat"/>
          <w:sz w:val="22"/>
          <w:szCs w:val="22"/>
          <w:lang w:val="en-US"/>
        </w:rPr>
        <w:t>պ</w:t>
      </w:r>
      <w:r w:rsidRPr="00AC0572">
        <w:rPr>
          <w:rFonts w:ascii="GHEA Grapalat" w:hAnsi="GHEA Grapalat" w:cs="GHEA Grapalat"/>
          <w:sz w:val="22"/>
          <w:szCs w:val="22"/>
        </w:rPr>
        <w:t>ետական աջակցության</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Հայաստանի Հանրապետության ագրոպարենային ոլորտի սարքավորումների ֆինանսական վարձակալության՝ լիզինգի պետական աջակցության</w:t>
      </w:r>
      <w:r w:rsidRPr="00AC0572">
        <w:rPr>
          <w:rFonts w:ascii="GHEA Grapalat" w:hAnsi="GHEA Grapalat" w:cs="GHEA Grapalat"/>
          <w:sz w:val="22"/>
          <w:szCs w:val="22"/>
          <w:lang w:val="en-US"/>
        </w:rPr>
        <w:t>, Հայաստանի Հանրապետությունում խաղողի, ժամանակակից տեխնոլոգիաներով մշակվող ինտենսիվ պտղատու այգիների և հատապտղանոցների հիմնման համար վարկային տոկոսադրույքների սուբսիդավորման և Հայաստանի Հանրապետության գյուղատնտեսական տեխնիկայի ֆինանսական վարձակալության` լիզինգի պետական աջակցության</w:t>
      </w:r>
      <w:r w:rsidRPr="00AC0572">
        <w:rPr>
          <w:rFonts w:ascii="GHEA Grapalat" w:hAnsi="GHEA Grapalat" w:cs="GHEA Grapalat"/>
          <w:sz w:val="22"/>
          <w:szCs w:val="22"/>
        </w:rPr>
        <w:t xml:space="preserve"> ծախսերի աճով:</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Գյուղատնտեսության արդիականացման ծրագրի շրջանակներում կատարվել են 14 միջոցառումներ, որոնցից երկուսի գծով արձանագրվել է 100% կատարողական: </w:t>
      </w:r>
      <w:r w:rsidRPr="00AC0572">
        <w:rPr>
          <w:rFonts w:ascii="GHEA Grapalat" w:hAnsi="GHEA Grapalat" w:cs="Sylfaen"/>
          <w:sz w:val="22"/>
          <w:szCs w:val="22"/>
        </w:rPr>
        <w:t>Մասնավորապես</w:t>
      </w:r>
      <w:r w:rsidRPr="00AC0572">
        <w:rPr>
          <w:rFonts w:ascii="GHEA Grapalat" w:hAnsi="GHEA Grapalat" w:cs="Sylfaen"/>
          <w:sz w:val="22"/>
          <w:szCs w:val="22"/>
          <w:lang w:val="en-US"/>
        </w:rPr>
        <w:t xml:space="preserve"> </w:t>
      </w:r>
      <w:r w:rsidRPr="00AC0572">
        <w:rPr>
          <w:rFonts w:ascii="GHEA Grapalat" w:hAnsi="GHEA Grapalat" w:cs="GHEA Grapalat"/>
          <w:sz w:val="22"/>
          <w:szCs w:val="22"/>
        </w:rPr>
        <w:t xml:space="preserve">6.9 մլն դրամ աջակցություն է տրամադրվել «Անասնաբուժասանիտարիայի </w:t>
      </w:r>
      <w:r w:rsidRPr="00AC0572">
        <w:rPr>
          <w:rFonts w:ascii="GHEA Grapalat" w:hAnsi="GHEA Grapalat" w:cs="GHEA Grapalat"/>
          <w:sz w:val="22"/>
          <w:szCs w:val="22"/>
          <w:lang w:val="en-US"/>
        </w:rPr>
        <w:t xml:space="preserve">և </w:t>
      </w:r>
      <w:r w:rsidRPr="00AC0572">
        <w:rPr>
          <w:rFonts w:ascii="GHEA Grapalat" w:hAnsi="GHEA Grapalat" w:cs="GHEA Grapalat"/>
          <w:sz w:val="22"/>
          <w:szCs w:val="22"/>
        </w:rPr>
        <w:t>բուսասանիտարիայի ծառայությունների կենտրոն» ՊՈԱԿ-ին</w:t>
      </w:r>
      <w:r w:rsidRPr="00AC0572">
        <w:rPr>
          <w:rFonts w:ascii="GHEA Grapalat" w:hAnsi="GHEA Grapalat" w:cs="GHEA Grapalat"/>
          <w:sz w:val="22"/>
          <w:szCs w:val="22"/>
          <w:lang w:val="en-US"/>
        </w:rPr>
        <w:t>՝ վերջինիս</w:t>
      </w:r>
      <w:r w:rsidRPr="00AC0572">
        <w:rPr>
          <w:rFonts w:ascii="GHEA Grapalat" w:hAnsi="GHEA Grapalat" w:cs="GHEA Grapalat"/>
          <w:sz w:val="22"/>
          <w:szCs w:val="22"/>
        </w:rPr>
        <w:t xml:space="preserve"> լուծարման գործընթաց</w:t>
      </w:r>
      <w:r w:rsidRPr="00AC0572">
        <w:rPr>
          <w:rFonts w:ascii="GHEA Grapalat" w:hAnsi="GHEA Grapalat" w:cs="GHEA Grapalat"/>
          <w:sz w:val="22"/>
          <w:szCs w:val="22"/>
          <w:lang w:val="en-US"/>
        </w:rPr>
        <w:t xml:space="preserve">ի հետևանքով </w:t>
      </w:r>
      <w:r w:rsidRPr="00AC0572">
        <w:rPr>
          <w:rFonts w:ascii="GHEA Grapalat" w:hAnsi="GHEA Grapalat" w:cs="GHEA Grapalat"/>
          <w:sz w:val="22"/>
          <w:szCs w:val="22"/>
        </w:rPr>
        <w:t>հարկային պարտավորությունների մարմանը:</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51.5 մլն դրամ </w:t>
      </w:r>
      <w:r w:rsidRPr="00AC0572">
        <w:rPr>
          <w:rFonts w:ascii="GHEA Grapalat" w:hAnsi="GHEA Grapalat" w:cs="GHEA Grapalat"/>
          <w:sz w:val="22"/>
          <w:szCs w:val="22"/>
          <w:lang w:val="en-US"/>
        </w:rPr>
        <w:t>հատկաց</w:t>
      </w:r>
      <w:r w:rsidRPr="00AC0572">
        <w:rPr>
          <w:rFonts w:ascii="GHEA Grapalat" w:hAnsi="GHEA Grapalat" w:cs="GHEA Grapalat"/>
          <w:sz w:val="22"/>
          <w:szCs w:val="22"/>
        </w:rPr>
        <w:t>վել է Հայաստանի Հանրապետությունում 2019-2024 թվականների տավարաբուծության զարգացման ծրագրի</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Միջոցառման շրջանակներում </w:t>
      </w:r>
      <w:r w:rsidRPr="00AC0572">
        <w:rPr>
          <w:rFonts w:ascii="GHEA Grapalat" w:hAnsi="GHEA Grapalat" w:cs="GHEA Grapalat"/>
          <w:sz w:val="22"/>
          <w:szCs w:val="22"/>
          <w:lang w:val="en-US"/>
        </w:rPr>
        <w:t>պետական աջակցություն է տրամադրվում</w:t>
      </w:r>
      <w:r w:rsidRPr="00AC0572">
        <w:rPr>
          <w:rFonts w:ascii="GHEA Grapalat" w:hAnsi="GHEA Grapalat" w:cs="GHEA Grapalat"/>
          <w:sz w:val="22"/>
          <w:szCs w:val="22"/>
        </w:rPr>
        <w:t xml:space="preserve"> տոհմային խոշոր եղջերավոր կենդանիների ձեռք բերման</w:t>
      </w:r>
      <w:r w:rsidRPr="00AC0572">
        <w:rPr>
          <w:rFonts w:ascii="GHEA Grapalat" w:hAnsi="GHEA Grapalat" w:cs="GHEA Grapalat"/>
          <w:sz w:val="22"/>
          <w:szCs w:val="22"/>
          <w:lang w:val="en-US"/>
        </w:rPr>
        <w:t>ը</w:t>
      </w:r>
      <w:r w:rsidRPr="00AC0572">
        <w:rPr>
          <w:rFonts w:ascii="GHEA Grapalat" w:hAnsi="GHEA Grapalat" w:cs="GHEA Grapalat"/>
          <w:sz w:val="22"/>
          <w:szCs w:val="22"/>
        </w:rPr>
        <w:t>՝ տոկոսադրույքի մասնակի սուբսիդավորման միջոցով։</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2020</w:t>
      </w:r>
      <w:r w:rsidRPr="00AC0572">
        <w:rPr>
          <w:rFonts w:ascii="GHEA Grapalat" w:hAnsi="GHEA Grapalat" w:cs="GHEA Grapalat"/>
          <w:sz w:val="22"/>
          <w:szCs w:val="22"/>
          <w:lang w:val="en-US"/>
        </w:rPr>
        <w:t xml:space="preserve"> թվականին մ</w:t>
      </w:r>
      <w:r w:rsidRPr="00AC0572">
        <w:rPr>
          <w:rFonts w:ascii="GHEA Grapalat" w:hAnsi="GHEA Grapalat" w:cs="GHEA Grapalat"/>
          <w:sz w:val="22"/>
          <w:szCs w:val="22"/>
        </w:rPr>
        <w:t xml:space="preserve">իջոցառման շրջանակներում ձեռք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բերվել 306 գլուխ խոշոր եղջերավոր տոհմային կենդանիներ: Նախորդ տարվա համեմատ նշված միջոցառման ծախսերն աճել են մոտ 3.7 անգամ կամ 37.5 մլն դրամով,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հիմնականում պայմանավորված է նրանով, որ 2019 թվականին ծրագրի ուշ մեկնարկ</w:t>
      </w:r>
      <w:r w:rsidRPr="00AC0572">
        <w:rPr>
          <w:rFonts w:ascii="GHEA Grapalat" w:hAnsi="GHEA Grapalat" w:cs="GHEA Grapalat"/>
          <w:sz w:val="22"/>
          <w:szCs w:val="22"/>
          <w:lang w:val="en-US"/>
        </w:rPr>
        <w:t>ով, որի</w:t>
      </w:r>
      <w:r w:rsidRPr="00AC0572">
        <w:rPr>
          <w:rFonts w:ascii="GHEA Grapalat" w:hAnsi="GHEA Grapalat" w:cs="GHEA Grapalat"/>
          <w:sz w:val="22"/>
          <w:szCs w:val="22"/>
        </w:rPr>
        <w:t xml:space="preserve"> հետևանքով նախատեսված գումարների տրամադր</w:t>
      </w:r>
      <w:r w:rsidRPr="00AC0572">
        <w:rPr>
          <w:rFonts w:ascii="GHEA Grapalat" w:hAnsi="GHEA Grapalat" w:cs="GHEA Grapalat"/>
          <w:sz w:val="22"/>
          <w:szCs w:val="22"/>
          <w:lang w:val="en-US"/>
        </w:rPr>
        <w:t>ումն իրականացվել է տարվա վերջին ամիսներին, իսկ գումարի մնացած մասը փոխանցվել է 2020 թվականին: Բացի այդ, ն</w:t>
      </w:r>
      <w:r w:rsidRPr="00AC0572">
        <w:rPr>
          <w:rFonts w:ascii="GHEA Grapalat" w:hAnsi="GHEA Grapalat" w:cs="GHEA Grapalat"/>
          <w:sz w:val="22"/>
          <w:szCs w:val="22"/>
        </w:rPr>
        <w:t>ախորդ տարվա համեմատ նշված միջոցառման</w:t>
      </w:r>
      <w:r w:rsidRPr="00AC0572">
        <w:rPr>
          <w:rFonts w:ascii="GHEA Grapalat" w:hAnsi="GHEA Grapalat" w:cs="GHEA Grapalat"/>
          <w:sz w:val="22"/>
          <w:szCs w:val="22"/>
          <w:lang w:val="en-US"/>
        </w:rPr>
        <w:t xml:space="preserve"> ծախսերի աճը պայմանավորված է նաև</w:t>
      </w:r>
      <w:r w:rsidRPr="00AC0572">
        <w:rPr>
          <w:rFonts w:ascii="GHEA Grapalat" w:hAnsi="GHEA Grapalat" w:cs="GHEA Grapalat"/>
          <w:sz w:val="22"/>
          <w:szCs w:val="22"/>
        </w:rPr>
        <w:t xml:space="preserve"> 2020 թվականին կորոնավիրուսի համավարակի պայմաններում զրոյական տոկոսադրույքով արտոնյալ վարկերի տրամադրման հետևանքով շահառուների թվի աճով: </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lang w:val="ru-RU"/>
        </w:rPr>
      </w:pPr>
      <w:r w:rsidRPr="00AC0572">
        <w:rPr>
          <w:rFonts w:ascii="GHEA Grapalat" w:hAnsi="GHEA Grapalat" w:cs="Sylfaen"/>
          <w:sz w:val="22"/>
          <w:szCs w:val="22"/>
        </w:rPr>
        <w:t>9</w:t>
      </w:r>
      <w:r w:rsidRPr="00AC0572">
        <w:rPr>
          <w:rFonts w:ascii="GHEA Grapalat" w:hAnsi="GHEA Grapalat" w:cs="Sylfaen"/>
          <w:sz w:val="22"/>
          <w:szCs w:val="22"/>
          <w:lang w:val="ru-RU"/>
        </w:rPr>
        <w:t>9</w:t>
      </w:r>
      <w:r w:rsidRPr="00AC0572">
        <w:rPr>
          <w:rFonts w:ascii="GHEA Grapalat" w:hAnsi="GHEA Grapalat" w:cs="Sylfaen"/>
          <w:sz w:val="22"/>
          <w:szCs w:val="22"/>
        </w:rPr>
        <w:t>.</w:t>
      </w:r>
      <w:r w:rsidRPr="00AC0572">
        <w:rPr>
          <w:rFonts w:ascii="GHEA Grapalat" w:hAnsi="GHEA Grapalat" w:cs="Sylfaen"/>
          <w:sz w:val="22"/>
          <w:szCs w:val="22"/>
          <w:lang w:val="ru-RU"/>
        </w:rPr>
        <w:t>6</w:t>
      </w:r>
      <w:r w:rsidRPr="00AC0572">
        <w:rPr>
          <w:rFonts w:ascii="GHEA Grapalat" w:hAnsi="GHEA Grapalat" w:cs="Sylfaen"/>
          <w:sz w:val="22"/>
          <w:szCs w:val="22"/>
        </w:rPr>
        <w:t>% կատարողական է արձանագրվել</w:t>
      </w:r>
      <w:r w:rsidRPr="00AC0572">
        <w:rPr>
          <w:rFonts w:ascii="GHEA Grapalat" w:hAnsi="GHEA Grapalat" w:cs="Sylfaen"/>
          <w:sz w:val="22"/>
          <w:szCs w:val="22"/>
          <w:lang w:val="ru-RU"/>
        </w:rPr>
        <w:t xml:space="preserve"> Հայաստանի Հանրապետությունում խաղողի, ժամանակակից տեխնոլոգիաներով մշակվող ինտենսիվ պտղատու այգիների և հատապտղանոցների հիմնման համար վարկային տոկոսադրույքների սուբսիդավորման միջոցառման ծախսերի գծով, որոնք կազմել են 187.3 մլն դրամ: Միջոցառման նպատակն է այգետնկումների խթանմամբ հանրապետությունում զարգացնել պտղաբուծությունը և խաղողագործությունը, ավելացնել խաղողի, պտղի և հատապտղի արտադրության, պտուղների և հատապտուղների ներմուծման փոխարինման ու արտահանման ծավալները: Հաշվետու տարում </w:t>
      </w:r>
      <w:r w:rsidRPr="00AC0572">
        <w:rPr>
          <w:rFonts w:ascii="GHEA Grapalat" w:hAnsi="GHEA Grapalat" w:cs="Sylfaen"/>
          <w:sz w:val="22"/>
          <w:szCs w:val="22"/>
          <w:lang w:val="ru-RU"/>
        </w:rPr>
        <w:lastRenderedPageBreak/>
        <w:t xml:space="preserve">նախատեսված 271.7 հա-ի դիմաց փաստացի կատարվել է 517.6 հա նոր ինտենսիվ պտղատու այգիների </w:t>
      </w:r>
      <w:r w:rsidRPr="00AC0572">
        <w:rPr>
          <w:rFonts w:ascii="GHEA Grapalat" w:hAnsi="GHEA Grapalat" w:cs="Sylfaen"/>
          <w:sz w:val="22"/>
          <w:szCs w:val="22"/>
          <w:lang w:val="en-US"/>
        </w:rPr>
        <w:t>և նախորդ տարիներին հիմնված</w:t>
      </w:r>
      <w:r w:rsidRPr="00AC0572">
        <w:rPr>
          <w:rFonts w:ascii="GHEA Grapalat" w:hAnsi="GHEA Grapalat" w:cs="Sylfaen"/>
          <w:sz w:val="22"/>
          <w:szCs w:val="22"/>
          <w:lang w:val="ru-RU"/>
        </w:rPr>
        <w:t xml:space="preserve"> 51.219 հա ինտենսիվ պտղատու </w:t>
      </w:r>
      <w:r w:rsidRPr="00AC0572">
        <w:rPr>
          <w:rFonts w:ascii="GHEA Grapalat" w:hAnsi="GHEA Grapalat" w:cs="Sylfaen"/>
          <w:sz w:val="22"/>
          <w:szCs w:val="22"/>
          <w:lang w:val="en-US"/>
        </w:rPr>
        <w:t xml:space="preserve">այգիների </w:t>
      </w:r>
      <w:r w:rsidRPr="00AC0572">
        <w:rPr>
          <w:rFonts w:ascii="GHEA Grapalat" w:hAnsi="GHEA Grapalat" w:cs="Sylfaen"/>
          <w:sz w:val="22"/>
          <w:szCs w:val="22"/>
          <w:lang w:val="ru-RU"/>
        </w:rPr>
        <w:t xml:space="preserve">համար նպատակային վարկերի տոկոսադրույքների սուբսիդավորում: Նախորդ տարվա համեմատ նշված միջոցառման ծախսերն աճել են մոտ 4.2 անգամ կամ 142.7 մլն դրամով, </w:t>
      </w:r>
      <w:r w:rsidRPr="00AC0572">
        <w:rPr>
          <w:rFonts w:ascii="GHEA Grapalat" w:hAnsi="GHEA Grapalat" w:cs="Sylfaen"/>
          <w:sz w:val="22"/>
          <w:szCs w:val="22"/>
          <w:lang w:val="en-US"/>
        </w:rPr>
        <w:t>որը</w:t>
      </w:r>
      <w:r w:rsidRPr="00AC0572">
        <w:rPr>
          <w:rFonts w:ascii="GHEA Grapalat" w:hAnsi="GHEA Grapalat" w:cs="Sylfaen"/>
          <w:sz w:val="22"/>
          <w:szCs w:val="22"/>
          <w:lang w:val="ru-RU"/>
        </w:rPr>
        <w:t xml:space="preserve"> պայմանավորված է կատարված աշխատանքների ծավալով: Նախորդ տարվա համեմատ 2020 թվականին հիմնվել է շուրջ 10</w:t>
      </w:r>
      <w:r w:rsidRPr="00AC0572">
        <w:rPr>
          <w:rFonts w:ascii="GHEA Grapalat" w:hAnsi="GHEA Grapalat" w:cs="Sylfaen"/>
          <w:sz w:val="22"/>
          <w:szCs w:val="22"/>
          <w:lang w:val="en-US"/>
        </w:rPr>
        <w:t>.1</w:t>
      </w:r>
      <w:r w:rsidRPr="00AC0572">
        <w:rPr>
          <w:rFonts w:ascii="GHEA Grapalat" w:hAnsi="GHEA Grapalat" w:cs="Sylfaen"/>
          <w:sz w:val="22"/>
          <w:szCs w:val="22"/>
          <w:lang w:val="ru-RU"/>
        </w:rPr>
        <w:t xml:space="preserve"> անգամ կամ 466.4 հ</w:t>
      </w:r>
      <w:r w:rsidRPr="00AC0572">
        <w:rPr>
          <w:rFonts w:ascii="GHEA Grapalat" w:hAnsi="GHEA Grapalat" w:cs="Sylfaen"/>
          <w:sz w:val="22"/>
          <w:szCs w:val="22"/>
          <w:lang w:val="en-US"/>
        </w:rPr>
        <w:t>ա-</w:t>
      </w:r>
      <w:r w:rsidRPr="00AC0572">
        <w:rPr>
          <w:rFonts w:ascii="GHEA Grapalat" w:hAnsi="GHEA Grapalat" w:cs="Sylfaen"/>
          <w:sz w:val="22"/>
          <w:szCs w:val="22"/>
          <w:lang w:val="ru-RU"/>
        </w:rPr>
        <w:t xml:space="preserve">ով ավելի այգի, որը պայմանավորված է կորոնավիրուսի տնտեսական հետևանքների չեզոքացման միջոցառումների շրջանակում տնտեսավարողներին տրամադրված վարկերի տոկոսադրույքներով: Նշենք, որ 2019 թվականին միջոցառման շրջանակներում տրամադրված վարկերի 12 տոկոս տոկոսադրույքից տնտեսավարողը վճարել է 2 տոկոսը, իսկ 10 տոկոսը սուբսիդավորվել է պետության կողմից, իսկ 2020 թվականին կորոնավիրուսի տնտեսական հետևանքների չեզոքացման նպատակով տնտեսավարողներին տրամադրվել են նաև 0 տոկոսադրույքով վարկեր: </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lang w:val="ru-RU"/>
        </w:rPr>
      </w:pPr>
      <w:r w:rsidRPr="00AC0572">
        <w:rPr>
          <w:rFonts w:ascii="GHEA Grapalat" w:hAnsi="GHEA Grapalat" w:cs="Sylfaen"/>
          <w:sz w:val="22"/>
          <w:szCs w:val="22"/>
          <w:lang w:val="ru-RU"/>
        </w:rPr>
        <w:t xml:space="preserve">Հայաստանի Հանրապետությունում խաղողի, ժամանակակից տեխնոլոգիաներով մշակվող ինտենսիվ պտղատու այգիների և հատապտղանոցների հիմնման համար պետական աջակցության ծախսերը կազմել են 104.7 մլն դրամ կամ </w:t>
      </w:r>
      <w:r w:rsidRPr="00AC0572">
        <w:rPr>
          <w:rFonts w:ascii="GHEA Grapalat" w:hAnsi="GHEA Grapalat" w:cs="Sylfaen"/>
          <w:sz w:val="22"/>
          <w:szCs w:val="22"/>
        </w:rPr>
        <w:t>նախատեսվածի</w:t>
      </w:r>
      <w:r w:rsidRPr="00AC0572">
        <w:rPr>
          <w:rFonts w:ascii="GHEA Grapalat" w:hAnsi="GHEA Grapalat" w:cs="Sylfaen"/>
          <w:sz w:val="22"/>
          <w:szCs w:val="22"/>
          <w:lang w:val="ru-RU"/>
        </w:rPr>
        <w:t xml:space="preserve"> </w:t>
      </w:r>
      <w:r w:rsidRPr="00AC0572">
        <w:rPr>
          <w:rFonts w:ascii="GHEA Grapalat" w:hAnsi="GHEA Grapalat" w:cs="Sylfaen"/>
          <w:sz w:val="22"/>
          <w:szCs w:val="22"/>
          <w:lang w:val="en-US"/>
        </w:rPr>
        <w:t>23.3</w:t>
      </w:r>
      <w:r w:rsidRPr="00AC0572">
        <w:rPr>
          <w:rFonts w:ascii="GHEA Grapalat" w:hAnsi="GHEA Grapalat" w:cs="Sylfaen"/>
          <w:sz w:val="22"/>
          <w:szCs w:val="22"/>
          <w:lang w:val="ru-RU"/>
        </w:rPr>
        <w:t>%-ը: Ցածր կատարողականը պայմանավորված է</w:t>
      </w:r>
      <w:r w:rsidRPr="00AC0572">
        <w:rPr>
          <w:rFonts w:ascii="GHEA Grapalat" w:hAnsi="GHEA Grapalat" w:cs="Sylfaen"/>
          <w:sz w:val="22"/>
          <w:szCs w:val="22"/>
          <w:lang w:val="en-US"/>
        </w:rPr>
        <w:t xml:space="preserve"> կորոնավիրուսի </w:t>
      </w:r>
      <w:r w:rsidRPr="00AC0572">
        <w:rPr>
          <w:rFonts w:ascii="GHEA Grapalat" w:hAnsi="GHEA Grapalat" w:cs="Sylfaen"/>
          <w:sz w:val="22"/>
          <w:szCs w:val="22"/>
          <w:lang w:val="ru-RU"/>
        </w:rPr>
        <w:t>համավարակի</w:t>
      </w:r>
      <w:r w:rsidRPr="00AC0572">
        <w:rPr>
          <w:rFonts w:ascii="GHEA Grapalat" w:hAnsi="GHEA Grapalat" w:cs="Sylfaen"/>
          <w:sz w:val="22"/>
          <w:szCs w:val="22"/>
          <w:lang w:val="en-US"/>
        </w:rPr>
        <w:t xml:space="preserve"> </w:t>
      </w:r>
      <w:r w:rsidRPr="00AC0572">
        <w:rPr>
          <w:rFonts w:ascii="GHEA Grapalat" w:hAnsi="GHEA Grapalat" w:cs="Sylfaen"/>
          <w:sz w:val="22"/>
          <w:szCs w:val="22"/>
          <w:lang w:val="ru-RU"/>
        </w:rPr>
        <w:t xml:space="preserve">և ռազմական դրության հետևանքով անհրաժեշտ քանակի տնկանյութերի ներկրման անհնարինությամբ և այգեհիմնման աշխատանքների հետաձգմամբ: Միջոցառման շրջանակներում տնտեսավարողին տրամադրվում է ծախսերի մասնակի փոխհատուցում այգու հիմնման փաստացի կատարված ծախսերի 50 տոկոսի չափով: </w:t>
      </w:r>
      <w:r w:rsidRPr="00AC0572">
        <w:rPr>
          <w:rFonts w:ascii="GHEA Grapalat" w:hAnsi="GHEA Grapalat" w:cs="Sylfaen"/>
          <w:sz w:val="22"/>
          <w:szCs w:val="22"/>
        </w:rPr>
        <w:t>2020</w:t>
      </w:r>
      <w:r w:rsidRPr="00AC0572">
        <w:rPr>
          <w:rFonts w:ascii="GHEA Grapalat" w:hAnsi="GHEA Grapalat" w:cs="Sylfaen"/>
          <w:sz w:val="22"/>
          <w:szCs w:val="22"/>
          <w:lang w:val="en-US"/>
        </w:rPr>
        <w:t xml:space="preserve"> թվականին</w:t>
      </w:r>
      <w:r w:rsidRPr="00AC0572">
        <w:rPr>
          <w:rFonts w:ascii="GHEA Grapalat" w:hAnsi="GHEA Grapalat" w:cs="Sylfaen"/>
          <w:sz w:val="22"/>
          <w:szCs w:val="22"/>
          <w:lang w:val="ru-RU"/>
        </w:rPr>
        <w:t xml:space="preserve"> նախատեսված 75 հա-ի դիմաց իրականացվել </w:t>
      </w:r>
      <w:r w:rsidRPr="00AC0572">
        <w:rPr>
          <w:rFonts w:ascii="GHEA Grapalat" w:hAnsi="GHEA Grapalat" w:cs="Sylfaen"/>
          <w:sz w:val="22"/>
          <w:szCs w:val="22"/>
          <w:lang w:val="en-US"/>
        </w:rPr>
        <w:t>են</w:t>
      </w:r>
      <w:r w:rsidRPr="00AC0572">
        <w:rPr>
          <w:rFonts w:ascii="GHEA Grapalat" w:hAnsi="GHEA Grapalat" w:cs="Sylfaen"/>
          <w:sz w:val="22"/>
          <w:szCs w:val="22"/>
          <w:lang w:val="ru-RU"/>
        </w:rPr>
        <w:t xml:space="preserve"> 24.24 հա նոր ինտենսիվ պտղատու այգ</w:t>
      </w:r>
      <w:r w:rsidRPr="00AC0572">
        <w:rPr>
          <w:rFonts w:ascii="GHEA Grapalat" w:hAnsi="GHEA Grapalat" w:cs="Sylfaen"/>
          <w:sz w:val="22"/>
          <w:szCs w:val="22"/>
          <w:lang w:val="en-US"/>
        </w:rPr>
        <w:t>իների հիմնման աշխատանքներ</w:t>
      </w:r>
      <w:r w:rsidRPr="00AC0572">
        <w:rPr>
          <w:rFonts w:ascii="GHEA Grapalat" w:hAnsi="GHEA Grapalat" w:cs="Sylfaen"/>
          <w:sz w:val="22"/>
          <w:szCs w:val="22"/>
          <w:lang w:val="ru-RU"/>
        </w:rPr>
        <w:t>: Նախորդ տարվա համեմատ</w:t>
      </w:r>
      <w:r w:rsidRPr="00AC0572">
        <w:rPr>
          <w:rFonts w:ascii="GHEA Grapalat" w:hAnsi="GHEA Grapalat" w:cs="Sylfaen"/>
          <w:sz w:val="22"/>
          <w:szCs w:val="22"/>
          <w:lang w:val="en-US"/>
        </w:rPr>
        <w:t xml:space="preserve"> միջոցառման </w:t>
      </w:r>
      <w:r w:rsidRPr="00AC0572">
        <w:rPr>
          <w:rFonts w:ascii="GHEA Grapalat" w:hAnsi="GHEA Grapalat" w:cs="Sylfaen"/>
          <w:sz w:val="22"/>
          <w:szCs w:val="22"/>
          <w:lang w:val="ru-RU"/>
        </w:rPr>
        <w:t>ծախսերն աճել են մոտ 11.6 անգամ 95.</w:t>
      </w:r>
      <w:r w:rsidRPr="00AC0572">
        <w:rPr>
          <w:rFonts w:ascii="GHEA Grapalat" w:hAnsi="GHEA Grapalat" w:cs="Sylfaen"/>
          <w:sz w:val="22"/>
          <w:szCs w:val="22"/>
          <w:lang w:val="en-US"/>
        </w:rPr>
        <w:t xml:space="preserve">6 մլն դրամով, որը պայմանավորված է նրանով, որ միջոցառման մեկնարկից անցել է մեկ տարի, և բարձրացել է իրազեկվածության մակարդակը։ Նշենք, որ 2019 թվականին միջոցառման </w:t>
      </w:r>
      <w:r w:rsidRPr="00AC0572">
        <w:rPr>
          <w:rFonts w:ascii="GHEA Grapalat" w:hAnsi="GHEA Grapalat" w:cs="Sylfaen"/>
          <w:sz w:val="22"/>
          <w:szCs w:val="22"/>
          <w:lang w:val="ru-RU"/>
        </w:rPr>
        <w:t>ուշ մեկնարկի արդյունքում այգեհիմնումները հիմնականում չ</w:t>
      </w:r>
      <w:r w:rsidRPr="00AC0572">
        <w:rPr>
          <w:rFonts w:ascii="GHEA Grapalat" w:hAnsi="GHEA Grapalat" w:cs="Sylfaen"/>
          <w:sz w:val="22"/>
          <w:szCs w:val="22"/>
          <w:lang w:val="en-US"/>
        </w:rPr>
        <w:t>էի</w:t>
      </w:r>
      <w:r w:rsidRPr="00AC0572">
        <w:rPr>
          <w:rFonts w:ascii="GHEA Grapalat" w:hAnsi="GHEA Grapalat" w:cs="Sylfaen"/>
          <w:sz w:val="22"/>
          <w:szCs w:val="22"/>
          <w:lang w:val="ru-RU"/>
        </w:rPr>
        <w:t>ն կատարվել</w:t>
      </w:r>
      <w:r w:rsidRPr="00AC0572">
        <w:rPr>
          <w:rFonts w:ascii="GHEA Grapalat" w:hAnsi="GHEA Grapalat" w:cs="Sylfaen"/>
          <w:sz w:val="22"/>
          <w:szCs w:val="22"/>
          <w:lang w:val="en-US"/>
        </w:rPr>
        <w:t>:</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Հաշվետու տարում </w:t>
      </w:r>
      <w:r w:rsidRPr="00AC0572">
        <w:rPr>
          <w:rFonts w:ascii="GHEA Grapalat" w:hAnsi="GHEA Grapalat" w:cs="Sylfaen"/>
          <w:sz w:val="22"/>
          <w:szCs w:val="22"/>
        </w:rPr>
        <w:t>Գյուղատնտեսության զարգացման հիմնադրամին տրամադրվել է շուրջ 5.2</w:t>
      </w:r>
      <w:r w:rsidRPr="00AC0572">
        <w:rPr>
          <w:rFonts w:ascii="Courier New" w:hAnsi="Courier New" w:cs="Courier New"/>
          <w:sz w:val="22"/>
          <w:szCs w:val="22"/>
          <w:lang w:val="en-US"/>
        </w:rPr>
        <w:t> </w:t>
      </w:r>
      <w:r w:rsidRPr="00AC0572">
        <w:rPr>
          <w:rFonts w:ascii="GHEA Grapalat" w:hAnsi="GHEA Grapalat" w:cs="Sylfaen"/>
          <w:sz w:val="22"/>
          <w:szCs w:val="22"/>
        </w:rPr>
        <w:t xml:space="preserve">մլն դրամի աջակցություն՝ 99.2%-ով ապահովելով ծրագրային ցուցանիշը: Միջոցներն ուղղվել են հիմնադրամի լուծարման </w:t>
      </w:r>
      <w:r w:rsidRPr="00AC0572">
        <w:rPr>
          <w:rFonts w:ascii="GHEA Grapalat" w:hAnsi="GHEA Grapalat" w:cs="GHEA Grapalat"/>
          <w:sz w:val="22"/>
          <w:szCs w:val="22"/>
        </w:rPr>
        <w:t>գործընթաց</w:t>
      </w:r>
      <w:r w:rsidRPr="00AC0572">
        <w:rPr>
          <w:rFonts w:ascii="GHEA Grapalat" w:hAnsi="GHEA Grapalat" w:cs="GHEA Grapalat"/>
          <w:sz w:val="22"/>
          <w:szCs w:val="22"/>
          <w:lang w:val="en-US"/>
        </w:rPr>
        <w:t>ով պայմանավորված</w:t>
      </w:r>
      <w:r w:rsidRPr="00AC0572">
        <w:rPr>
          <w:rFonts w:ascii="GHEA Grapalat" w:hAnsi="GHEA Grapalat" w:cs="Sylfaen"/>
          <w:sz w:val="22"/>
          <w:szCs w:val="22"/>
        </w:rPr>
        <w:t xml:space="preserve"> պարտավորությունների մարմանը:</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Հայաստանի Հանրապետության գյուղատնտեսական տեխնիկայի ֆինանսական վարձակալության` լիզինգի</w:t>
      </w:r>
      <w:r w:rsidRPr="00AC0572">
        <w:rPr>
          <w:rFonts w:ascii="GHEA Grapalat" w:hAnsi="GHEA Grapalat" w:cs="GHEA Grapalat"/>
          <w:sz w:val="22"/>
          <w:szCs w:val="22"/>
        </w:rPr>
        <w:t xml:space="preserve"> պետական աջակցության ծախսերը կազմել են շուրջ 254.5 մլն դրամ կամ նախատեսվածի 95.1%-ը: </w:t>
      </w:r>
      <w:r w:rsidRPr="00AC0572">
        <w:rPr>
          <w:rFonts w:ascii="GHEA Grapalat" w:hAnsi="GHEA Grapalat" w:cs="GHEA Grapalat"/>
          <w:sz w:val="22"/>
          <w:szCs w:val="22"/>
          <w:lang w:val="en-US"/>
        </w:rPr>
        <w:t>Շեղումը</w:t>
      </w:r>
      <w:r w:rsidRPr="00AC0572">
        <w:rPr>
          <w:rFonts w:ascii="GHEA Grapalat" w:hAnsi="GHEA Grapalat" w:cs="GHEA Grapalat"/>
          <w:sz w:val="22"/>
          <w:szCs w:val="22"/>
        </w:rPr>
        <w:t xml:space="preserve"> մասամբ պայմանավորված է գյուղատնտեսական տեխնիկայի՝ նախատեսվածից ցածր գներով ձեռք բերելու հանգամանքով, մասամբ էլ՝ լիզինգի արտոնյալ ժամկետ</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(լիզինգառուն հնարավորություն ունի օգտվելու տարեկան մինչև 6 ամիս արտոնյալ </w:t>
      </w:r>
      <w:r w:rsidRPr="00AC0572">
        <w:rPr>
          <w:rFonts w:ascii="GHEA Grapalat" w:hAnsi="GHEA Grapalat" w:cs="GHEA Grapalat"/>
          <w:sz w:val="22"/>
          <w:szCs w:val="22"/>
        </w:rPr>
        <w:lastRenderedPageBreak/>
        <w:t>ժամկետից):</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20</w:t>
      </w:r>
      <w:r w:rsidRPr="00AC0572">
        <w:rPr>
          <w:rFonts w:ascii="GHEA Grapalat" w:hAnsi="GHEA Grapalat" w:cs="GHEA Grapalat"/>
          <w:sz w:val="22"/>
          <w:szCs w:val="22"/>
          <w:lang w:val="en-US"/>
        </w:rPr>
        <w:t>20</w:t>
      </w:r>
      <w:r w:rsidRPr="00AC0572">
        <w:rPr>
          <w:rFonts w:ascii="GHEA Grapalat" w:hAnsi="GHEA Grapalat" w:cs="GHEA Grapalat"/>
          <w:sz w:val="22"/>
          <w:szCs w:val="22"/>
        </w:rPr>
        <w:t xml:space="preserve"> թվականին</w:t>
      </w:r>
      <w:r w:rsidRPr="00AC0572">
        <w:rPr>
          <w:rFonts w:ascii="GHEA Grapalat" w:hAnsi="GHEA Grapalat" w:cs="Tahoma"/>
          <w:sz w:val="22"/>
          <w:szCs w:val="22"/>
        </w:rPr>
        <w:t xml:space="preserve"> </w:t>
      </w:r>
      <w:r w:rsidRPr="00AC0572">
        <w:rPr>
          <w:rFonts w:ascii="GHEA Grapalat" w:hAnsi="GHEA Grapalat" w:cs="GHEA Grapalat"/>
          <w:sz w:val="22"/>
          <w:szCs w:val="22"/>
        </w:rPr>
        <w:t xml:space="preserve">նախատեսված 300-ի </w:t>
      </w:r>
      <w:r w:rsidRPr="00AC0572">
        <w:rPr>
          <w:rFonts w:ascii="GHEA Grapalat" w:hAnsi="GHEA Grapalat" w:cs="GHEA Grapalat"/>
          <w:sz w:val="22"/>
          <w:szCs w:val="22"/>
          <w:lang w:val="en-US"/>
        </w:rPr>
        <w:t xml:space="preserve">դիմաց </w:t>
      </w:r>
      <w:r w:rsidRPr="00AC0572">
        <w:rPr>
          <w:rFonts w:ascii="GHEA Grapalat" w:hAnsi="GHEA Grapalat" w:cs="Tahoma"/>
          <w:sz w:val="22"/>
          <w:szCs w:val="22"/>
        </w:rPr>
        <w:t xml:space="preserve">ծրագրից օգտվել </w:t>
      </w:r>
      <w:r w:rsidRPr="00AC0572">
        <w:rPr>
          <w:rFonts w:ascii="GHEA Grapalat" w:hAnsi="GHEA Grapalat" w:cs="Tahoma"/>
          <w:sz w:val="22"/>
          <w:szCs w:val="22"/>
          <w:lang w:val="en-US"/>
        </w:rPr>
        <w:t>են</w:t>
      </w:r>
      <w:r w:rsidRPr="00AC0572">
        <w:rPr>
          <w:rFonts w:ascii="GHEA Grapalat" w:hAnsi="GHEA Grapalat" w:cs="Tahoma"/>
          <w:sz w:val="22"/>
          <w:szCs w:val="22"/>
        </w:rPr>
        <w:t xml:space="preserve"> </w:t>
      </w:r>
      <w:r w:rsidRPr="00AC0572">
        <w:rPr>
          <w:rFonts w:ascii="GHEA Grapalat" w:hAnsi="GHEA Grapalat" w:cs="GHEA Grapalat"/>
          <w:sz w:val="22"/>
          <w:szCs w:val="22"/>
          <w:lang w:val="en-US"/>
        </w:rPr>
        <w:t>390</w:t>
      </w:r>
      <w:r w:rsidRPr="00AC0572">
        <w:rPr>
          <w:rFonts w:ascii="GHEA Grapalat" w:hAnsi="GHEA Grapalat" w:cs="GHEA Grapalat"/>
          <w:sz w:val="22"/>
          <w:szCs w:val="22"/>
        </w:rPr>
        <w:t xml:space="preserve"> շահառու</w:t>
      </w:r>
      <w:r w:rsidRPr="00AC0572">
        <w:rPr>
          <w:rFonts w:ascii="GHEA Grapalat" w:hAnsi="GHEA Grapalat" w:cs="GHEA Grapalat"/>
          <w:sz w:val="22"/>
          <w:szCs w:val="22"/>
          <w:lang w:val="en-US"/>
        </w:rPr>
        <w:t>ներ</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տնտեսավարողների իրազեկվածության մակարդակի բարձրացմա</w:t>
      </w:r>
      <w:r w:rsidRPr="00AC0572">
        <w:rPr>
          <w:rFonts w:ascii="GHEA Grapalat" w:hAnsi="GHEA Grapalat" w:cs="GHEA Grapalat"/>
          <w:sz w:val="22"/>
          <w:szCs w:val="22"/>
          <w:lang w:val="en-US"/>
        </w:rPr>
        <w:t>մբ</w:t>
      </w:r>
      <w:r w:rsidRPr="00AC0572">
        <w:rPr>
          <w:rFonts w:ascii="GHEA Grapalat" w:hAnsi="GHEA Grapalat" w:cs="GHEA Grapalat"/>
          <w:sz w:val="22"/>
          <w:szCs w:val="22"/>
        </w:rPr>
        <w:t>, գյուղատնտեսական տեխնիկայի՝ նախատեսվածից ցածր գներով ձեռք</w:t>
      </w:r>
      <w:r w:rsidRPr="00AC0572">
        <w:rPr>
          <w:rFonts w:ascii="GHEA Grapalat" w:hAnsi="GHEA Grapalat" w:cs="GHEA Grapalat"/>
          <w:sz w:val="22"/>
          <w:szCs w:val="22"/>
          <w:lang w:val="en-US"/>
        </w:rPr>
        <w:t>բերմամբ</w:t>
      </w:r>
      <w:r w:rsidRPr="00AC0572">
        <w:rPr>
          <w:rFonts w:ascii="GHEA Grapalat" w:hAnsi="GHEA Grapalat" w:cs="GHEA Grapalat"/>
          <w:sz w:val="22"/>
          <w:szCs w:val="22"/>
        </w:rPr>
        <w:t xml:space="preserve">, ինչպես նաև 0 տոկոսադրույքով լիզինգի տրամադրման հանգամանքով: Միջոցառման շրջանակներում ձեռք է բերվել </w:t>
      </w:r>
      <w:r w:rsidRPr="00AC0572">
        <w:rPr>
          <w:rFonts w:ascii="GHEA Grapalat" w:hAnsi="GHEA Grapalat" w:cs="GHEA Grapalat"/>
          <w:sz w:val="22"/>
          <w:szCs w:val="22"/>
          <w:lang w:val="en-US"/>
        </w:rPr>
        <w:t>573</w:t>
      </w:r>
      <w:r w:rsidRPr="00AC0572">
        <w:rPr>
          <w:rFonts w:ascii="GHEA Grapalat" w:hAnsi="GHEA Grapalat" w:cs="GHEA Grapalat"/>
          <w:sz w:val="22"/>
          <w:szCs w:val="22"/>
        </w:rPr>
        <w:t xml:space="preserve"> միավոր գյուղատնտեսական տեխնիկա: Նախորդ տարվա համեմատ նշված միջոցառման ծախսերն աճել են 73.7%-ով կամ 108</w:t>
      </w:r>
      <w:r w:rsidRPr="00AC0572">
        <w:rPr>
          <w:rFonts w:ascii="GHEA Grapalat" w:hAnsi="GHEA Grapalat" w:cs="GHEA Grapalat"/>
          <w:sz w:val="22"/>
          <w:szCs w:val="22"/>
          <w:lang w:val="en-US"/>
        </w:rPr>
        <w:t xml:space="preserve"> մլն </w:t>
      </w:r>
      <w:r w:rsidRPr="00AC0572">
        <w:rPr>
          <w:rFonts w:ascii="GHEA Grapalat" w:hAnsi="GHEA Grapalat" w:cs="GHEA Grapalat"/>
          <w:sz w:val="22"/>
          <w:szCs w:val="22"/>
        </w:rPr>
        <w:t>դրամով</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պայմանավորված </w:t>
      </w:r>
      <w:r w:rsidRPr="00AC0572">
        <w:rPr>
          <w:rFonts w:ascii="GHEA Grapalat" w:hAnsi="GHEA Grapalat" w:cs="GHEA Grapalat"/>
          <w:sz w:val="22"/>
          <w:szCs w:val="22"/>
          <w:lang w:val="en-US"/>
        </w:rPr>
        <w:t>շահ</w:t>
      </w:r>
      <w:r w:rsidRPr="00AC0572">
        <w:rPr>
          <w:rFonts w:ascii="GHEA Grapalat" w:hAnsi="GHEA Grapalat" w:cs="GHEA Grapalat"/>
          <w:sz w:val="22"/>
          <w:szCs w:val="22"/>
        </w:rPr>
        <w:t xml:space="preserve">առուների թվի աճով: 2019 թվականին </w:t>
      </w:r>
      <w:r w:rsidRPr="00AC0572">
        <w:rPr>
          <w:rFonts w:ascii="GHEA Grapalat" w:hAnsi="GHEA Grapalat" w:cs="GHEA Grapalat"/>
          <w:sz w:val="22"/>
          <w:szCs w:val="22"/>
          <w:lang w:val="en-US"/>
        </w:rPr>
        <w:t>նշված</w:t>
      </w:r>
      <w:r w:rsidRPr="00AC0572">
        <w:rPr>
          <w:rFonts w:ascii="GHEA Grapalat" w:hAnsi="GHEA Grapalat" w:cs="Tahoma"/>
          <w:sz w:val="22"/>
          <w:szCs w:val="22"/>
        </w:rPr>
        <w:t xml:space="preserve"> ծրագրից օգտվել </w:t>
      </w:r>
      <w:r w:rsidRPr="00AC0572">
        <w:rPr>
          <w:rFonts w:ascii="GHEA Grapalat" w:hAnsi="GHEA Grapalat" w:cs="Tahoma"/>
          <w:sz w:val="22"/>
          <w:szCs w:val="22"/>
          <w:lang w:val="en-US"/>
        </w:rPr>
        <w:t>են</w:t>
      </w:r>
      <w:r w:rsidRPr="00AC0572">
        <w:rPr>
          <w:rFonts w:ascii="GHEA Grapalat" w:hAnsi="GHEA Grapalat" w:cs="Tahoma"/>
          <w:sz w:val="22"/>
          <w:szCs w:val="22"/>
        </w:rPr>
        <w:t xml:space="preserve"> </w:t>
      </w:r>
      <w:r w:rsidRPr="00AC0572">
        <w:rPr>
          <w:rFonts w:ascii="GHEA Grapalat" w:hAnsi="GHEA Grapalat" w:cs="GHEA Grapalat"/>
          <w:sz w:val="22"/>
          <w:szCs w:val="22"/>
        </w:rPr>
        <w:t>217</w:t>
      </w:r>
      <w:r w:rsidRPr="00AC0572">
        <w:rPr>
          <w:rFonts w:ascii="GHEA Grapalat" w:hAnsi="GHEA Grapalat" w:cs="GHEA Grapalat"/>
          <w:sz w:val="22"/>
          <w:szCs w:val="22"/>
          <w:lang w:val="en-US"/>
        </w:rPr>
        <w:t xml:space="preserve"> շահ</w:t>
      </w:r>
      <w:r w:rsidRPr="00AC0572">
        <w:rPr>
          <w:rFonts w:ascii="GHEA Grapalat" w:hAnsi="GHEA Grapalat" w:cs="GHEA Grapalat"/>
          <w:sz w:val="22"/>
          <w:szCs w:val="22"/>
        </w:rPr>
        <w:t>առու</w:t>
      </w:r>
      <w:r w:rsidRPr="00AC0572">
        <w:rPr>
          <w:rFonts w:ascii="GHEA Grapalat" w:hAnsi="GHEA Grapalat" w:cs="GHEA Grapalat"/>
          <w:sz w:val="22"/>
          <w:szCs w:val="22"/>
          <w:lang w:val="en-US"/>
        </w:rPr>
        <w:t>ներ</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Հայաստանի Հանրապետության </w:t>
      </w:r>
      <w:r w:rsidRPr="00AC0572">
        <w:rPr>
          <w:rFonts w:ascii="GHEA Grapalat" w:hAnsi="GHEA Grapalat" w:cs="Sylfaen"/>
          <w:sz w:val="22"/>
          <w:szCs w:val="22"/>
        </w:rPr>
        <w:t>ագրոպարենային</w:t>
      </w:r>
      <w:r w:rsidRPr="00AC0572">
        <w:rPr>
          <w:rFonts w:ascii="GHEA Grapalat" w:hAnsi="GHEA Grapalat" w:cs="GHEA Grapalat"/>
          <w:sz w:val="22"/>
          <w:szCs w:val="22"/>
        </w:rPr>
        <w:t xml:space="preserve"> ոլորտի սարքավորումների ֆինանսական վարձակալության` լիզինգի պետական աջակցության ծրագրի ծախսերը կատարվել են 79.2%-ով՝ կազմելով 217.9 մլն դրամ: </w:t>
      </w:r>
      <w:r w:rsidRPr="00AC0572">
        <w:rPr>
          <w:rFonts w:ascii="GHEA Grapalat" w:hAnsi="GHEA Grapalat" w:cs="GHEA Grapalat"/>
          <w:sz w:val="22"/>
          <w:szCs w:val="22"/>
          <w:lang w:val="en-US"/>
        </w:rPr>
        <w:t xml:space="preserve">Շեղումը </w:t>
      </w:r>
      <w:r w:rsidRPr="00AC0572">
        <w:rPr>
          <w:rFonts w:ascii="GHEA Grapalat" w:hAnsi="GHEA Grapalat" w:cs="GHEA Grapalat"/>
          <w:sz w:val="22"/>
          <w:szCs w:val="22"/>
        </w:rPr>
        <w:t xml:space="preserve">պայմանավորված է նրանով, որ </w:t>
      </w:r>
      <w:r w:rsidRPr="00AC0572">
        <w:rPr>
          <w:rFonts w:ascii="GHEA Grapalat" w:hAnsi="GHEA Grapalat" w:cs="Sylfaen"/>
          <w:sz w:val="22"/>
          <w:szCs w:val="22"/>
        </w:rPr>
        <w:t>սարքավորումները ձեռք են բեր</w:t>
      </w:r>
      <w:r w:rsidRPr="00AC0572">
        <w:rPr>
          <w:rFonts w:ascii="GHEA Grapalat" w:hAnsi="GHEA Grapalat" w:cs="Sylfaen"/>
          <w:sz w:val="22"/>
          <w:szCs w:val="22"/>
          <w:lang w:val="en-US"/>
        </w:rPr>
        <w:t>վ</w:t>
      </w:r>
      <w:r w:rsidRPr="00AC0572">
        <w:rPr>
          <w:rFonts w:ascii="GHEA Grapalat" w:hAnsi="GHEA Grapalat" w:cs="Sylfaen"/>
          <w:sz w:val="22"/>
          <w:szCs w:val="22"/>
        </w:rPr>
        <w:t xml:space="preserve">ել </w:t>
      </w:r>
      <w:r w:rsidRPr="00AC0572">
        <w:rPr>
          <w:rFonts w:ascii="GHEA Grapalat" w:hAnsi="GHEA Grapalat" w:cs="Sylfaen"/>
          <w:sz w:val="22"/>
          <w:szCs w:val="22"/>
          <w:lang w:val="en-US"/>
        </w:rPr>
        <w:t xml:space="preserve">նախատեսվածից ցածր գներով: Ծրագրի շրջանակներում հաշվետու տարում գյուղատնտեսական տեխնիկա է ձեռք բերել 131 շահառու՝ նախատեսված 40 շահառուի դիմաց, որը պայմանավորված է կորոնավիրուսի պայմաններում սահմանված զրոյական տոկոսադրույքի հետևանքով ծրագրի նկատմամբ մեծ պահանջարկով: Նախորդ տարվա համեմատ նշված ծախսերն աճել են մոտ 4.5 անգամ կամ 169.3 մլն դրամով, որը պայմանավորված է </w:t>
      </w:r>
      <w:r w:rsidRPr="00AC0572">
        <w:rPr>
          <w:rFonts w:ascii="GHEA Grapalat" w:hAnsi="GHEA Grapalat" w:cs="Sylfaen"/>
          <w:sz w:val="22"/>
          <w:szCs w:val="22"/>
        </w:rPr>
        <w:t xml:space="preserve">կորոնավիրուսի պայմաններում սահմանված </w:t>
      </w:r>
      <w:r w:rsidRPr="00AC0572">
        <w:rPr>
          <w:rFonts w:ascii="GHEA Grapalat" w:hAnsi="GHEA Grapalat" w:cs="Sylfaen"/>
          <w:sz w:val="22"/>
          <w:szCs w:val="22"/>
          <w:lang w:val="en-US"/>
        </w:rPr>
        <w:t xml:space="preserve">վարկերի </w:t>
      </w:r>
      <w:r w:rsidRPr="00AC0572">
        <w:rPr>
          <w:rFonts w:ascii="GHEA Grapalat" w:hAnsi="GHEA Grapalat" w:cs="Sylfaen"/>
          <w:sz w:val="22"/>
          <w:szCs w:val="22"/>
        </w:rPr>
        <w:t>զրոյական տոկոսադրույք</w:t>
      </w:r>
      <w:r w:rsidRPr="00AC0572">
        <w:rPr>
          <w:rFonts w:ascii="GHEA Grapalat" w:hAnsi="GHEA Grapalat" w:cs="Sylfaen"/>
          <w:sz w:val="22"/>
          <w:szCs w:val="22"/>
          <w:lang w:val="en-US"/>
        </w:rPr>
        <w:t>ի հետևանք</w:t>
      </w:r>
      <w:r w:rsidRPr="00AC0572">
        <w:rPr>
          <w:rFonts w:ascii="GHEA Grapalat" w:hAnsi="GHEA Grapalat" w:cs="Sylfaen"/>
          <w:sz w:val="22"/>
          <w:szCs w:val="22"/>
        </w:rPr>
        <w:t>ով</w:t>
      </w:r>
      <w:r w:rsidRPr="00AC0572">
        <w:rPr>
          <w:rFonts w:ascii="GHEA Grapalat" w:hAnsi="GHEA Grapalat" w:cs="Sylfaen"/>
          <w:sz w:val="22"/>
          <w:szCs w:val="22"/>
          <w:lang w:val="en-US"/>
        </w:rPr>
        <w:t xml:space="preserve"> շահառուների թվի աճով</w:t>
      </w:r>
      <w:r w:rsidRPr="00AC0572">
        <w:rPr>
          <w:rFonts w:ascii="GHEA Grapalat" w:hAnsi="GHEA Grapalat" w:cs="Sylfaen"/>
          <w:sz w:val="22"/>
          <w:szCs w:val="22"/>
        </w:rPr>
        <w:t xml:space="preserve">։ </w:t>
      </w:r>
      <w:r w:rsidRPr="00AC0572">
        <w:rPr>
          <w:rFonts w:ascii="GHEA Grapalat" w:hAnsi="GHEA Grapalat" w:cs="GHEA Grapalat"/>
          <w:sz w:val="22"/>
          <w:szCs w:val="22"/>
        </w:rPr>
        <w:t xml:space="preserve">2019 թվականին </w:t>
      </w:r>
      <w:r w:rsidRPr="00AC0572">
        <w:rPr>
          <w:rFonts w:ascii="GHEA Grapalat" w:hAnsi="GHEA Grapalat" w:cs="GHEA Grapalat"/>
          <w:sz w:val="22"/>
          <w:szCs w:val="22"/>
          <w:lang w:val="en-US"/>
        </w:rPr>
        <w:t xml:space="preserve">նշված </w:t>
      </w:r>
      <w:r w:rsidRPr="00AC0572">
        <w:rPr>
          <w:rFonts w:ascii="GHEA Grapalat" w:hAnsi="GHEA Grapalat" w:cs="Tahoma"/>
          <w:sz w:val="22"/>
          <w:szCs w:val="22"/>
        </w:rPr>
        <w:t xml:space="preserve">ծրագրից օգտվել </w:t>
      </w:r>
      <w:r w:rsidRPr="00AC0572">
        <w:rPr>
          <w:rFonts w:ascii="GHEA Grapalat" w:hAnsi="GHEA Grapalat" w:cs="Tahoma"/>
          <w:sz w:val="22"/>
          <w:szCs w:val="22"/>
          <w:lang w:val="en-US"/>
        </w:rPr>
        <w:t>էին</w:t>
      </w:r>
      <w:r w:rsidRPr="00AC0572">
        <w:rPr>
          <w:rFonts w:ascii="GHEA Grapalat" w:hAnsi="GHEA Grapalat" w:cs="Tahoma"/>
          <w:sz w:val="22"/>
          <w:szCs w:val="22"/>
        </w:rPr>
        <w:t xml:space="preserve"> </w:t>
      </w:r>
      <w:r w:rsidRPr="00AC0572">
        <w:rPr>
          <w:rFonts w:ascii="GHEA Grapalat" w:hAnsi="GHEA Grapalat" w:cs="GHEA Grapalat"/>
          <w:sz w:val="22"/>
          <w:szCs w:val="22"/>
          <w:lang w:val="en-US"/>
        </w:rPr>
        <w:t>107 շահ</w:t>
      </w:r>
      <w:r w:rsidRPr="00AC0572">
        <w:rPr>
          <w:rFonts w:ascii="GHEA Grapalat" w:hAnsi="GHEA Grapalat" w:cs="GHEA Grapalat"/>
          <w:sz w:val="22"/>
          <w:szCs w:val="22"/>
        </w:rPr>
        <w:t>առու</w:t>
      </w:r>
      <w:r w:rsidRPr="00AC0572">
        <w:rPr>
          <w:rFonts w:ascii="GHEA Grapalat" w:hAnsi="GHEA Grapalat" w:cs="GHEA Grapalat"/>
          <w:sz w:val="22"/>
          <w:szCs w:val="22"/>
          <w:lang w:val="en-US"/>
        </w:rPr>
        <w:t>ներ</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Ոռոգման արդիական </w:t>
      </w:r>
      <w:r w:rsidRPr="00AC0572">
        <w:rPr>
          <w:rFonts w:ascii="GHEA Grapalat" w:hAnsi="GHEA Grapalat" w:cs="Sylfaen"/>
          <w:sz w:val="22"/>
          <w:szCs w:val="22"/>
        </w:rPr>
        <w:t xml:space="preserve">համակարգերի </w:t>
      </w:r>
      <w:r w:rsidRPr="00AC0572">
        <w:rPr>
          <w:rFonts w:ascii="GHEA Grapalat" w:hAnsi="GHEA Grapalat" w:cs="GHEA Grapalat"/>
          <w:sz w:val="22"/>
          <w:szCs w:val="22"/>
        </w:rPr>
        <w:t xml:space="preserve">ներդրման նպատակով տրամադրվող վարկերի տոկոսադրույքների սուբսիդավորման ծրագրի շրջանակներում 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շուրջ 52.3 մլն դրամ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ապահովելով 81% կատարողական: Շեղումը պայմանավորված է նրանով, որ 1 հա-ի համար փաստացի ծախսը պակաս է եղել հաշվարկայինից: Ծրագրի շրջանակներում ոռոգման արդիական համակարգերով ներդրված տարածքները կազմել են 214.2 հա՝ նախատեսված 200 հա-ի դիմաց</w:t>
      </w:r>
      <w:r w:rsidRPr="00AC0572">
        <w:rPr>
          <w:rFonts w:ascii="GHEA Grapalat" w:hAnsi="GHEA Grapalat" w:cs="GHEA Grapalat"/>
          <w:sz w:val="22"/>
          <w:szCs w:val="22"/>
          <w:lang w:val="en-US"/>
        </w:rPr>
        <w:t>, որը</w:t>
      </w:r>
      <w:r w:rsidRPr="00AC0572">
        <w:rPr>
          <w:rFonts w:ascii="GHEA Grapalat" w:hAnsi="GHEA Grapalat" w:cs="GHEA Grapalat"/>
          <w:sz w:val="22"/>
          <w:szCs w:val="22"/>
        </w:rPr>
        <w:t xml:space="preserve"> պայմանավորված է </w:t>
      </w:r>
      <w:r w:rsidRPr="00AC0572">
        <w:rPr>
          <w:rFonts w:ascii="GHEA Grapalat" w:hAnsi="GHEA Grapalat" w:cs="GHEA Grapalat"/>
          <w:sz w:val="22"/>
          <w:szCs w:val="22"/>
          <w:lang w:val="en-US"/>
        </w:rPr>
        <w:t>այն հանգամանքով</w:t>
      </w:r>
      <w:r w:rsidRPr="00AC0572">
        <w:rPr>
          <w:rFonts w:ascii="GHEA Grapalat" w:hAnsi="GHEA Grapalat" w:cs="GHEA Grapalat"/>
          <w:sz w:val="22"/>
          <w:szCs w:val="22"/>
        </w:rPr>
        <w:t xml:space="preserve">, որ բարձրացել է շահառուների մոտ իրազեկվածության մակարդակը և հետաքրքրությունը համակարգերի նկատմամբ: Արդյունքում աճել է ոռոգման արդիական համակարգերի ներդրման համար վարկային միջոցներ ներգրավելու ցանկություն ունեցող տնտեսավարողների թիվը: </w:t>
      </w:r>
      <w:r w:rsidRPr="00AC0572">
        <w:rPr>
          <w:rFonts w:ascii="GHEA Grapalat" w:hAnsi="GHEA Grapalat" w:cs="GHEA Grapalat"/>
          <w:sz w:val="22"/>
          <w:szCs w:val="22"/>
          <w:lang w:val="en-US"/>
        </w:rPr>
        <w:t>Արդյունքում ն</w:t>
      </w:r>
      <w:r w:rsidRPr="00AC0572">
        <w:rPr>
          <w:rFonts w:ascii="GHEA Grapalat" w:hAnsi="GHEA Grapalat" w:cs="GHEA Grapalat"/>
          <w:sz w:val="22"/>
          <w:szCs w:val="22"/>
        </w:rPr>
        <w:t xml:space="preserve">ախորդ տարվա համեմատ նշված </w:t>
      </w:r>
      <w:r w:rsidRPr="00AC0572">
        <w:rPr>
          <w:rFonts w:ascii="GHEA Grapalat" w:hAnsi="GHEA Grapalat" w:cs="GHEA Grapalat"/>
          <w:sz w:val="22"/>
          <w:szCs w:val="22"/>
          <w:lang w:val="en-US"/>
        </w:rPr>
        <w:t>ծրագրի</w:t>
      </w:r>
      <w:r w:rsidRPr="00AC0572">
        <w:rPr>
          <w:rFonts w:ascii="GHEA Grapalat" w:hAnsi="GHEA Grapalat" w:cs="GHEA Grapalat"/>
          <w:sz w:val="22"/>
          <w:szCs w:val="22"/>
        </w:rPr>
        <w:t xml:space="preserve"> ծախսերն աճել են 14.2%-ով կամ 6</w:t>
      </w:r>
      <w:r w:rsidRPr="00AC0572">
        <w:rPr>
          <w:rFonts w:ascii="GHEA Grapalat" w:hAnsi="GHEA Grapalat" w:cs="GHEA Grapalat"/>
          <w:sz w:val="22"/>
          <w:szCs w:val="22"/>
          <w:lang w:val="en-US"/>
        </w:rPr>
        <w:t>.5</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մլն </w:t>
      </w:r>
      <w:r w:rsidRPr="00AC0572">
        <w:rPr>
          <w:rFonts w:ascii="GHEA Grapalat" w:hAnsi="GHEA Grapalat" w:cs="GHEA Grapalat"/>
          <w:sz w:val="22"/>
          <w:szCs w:val="22"/>
        </w:rPr>
        <w:t>դրամով</w:t>
      </w:r>
      <w:r w:rsidRPr="00AC0572">
        <w:rPr>
          <w:rFonts w:ascii="GHEA Grapalat" w:hAnsi="GHEA Grapalat" w:cs="Sylfaen"/>
          <w:sz w:val="22"/>
          <w:szCs w:val="22"/>
          <w:lang w:val="en-US"/>
        </w:rPr>
        <w:t xml:space="preserve">: </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Ոռոգման արդիական համակարգերի ներդրման նպատակով տնտեսավարողների կողմից կատարված ծախսերի մասնակի փոխհատուցման միջոցառման շրջանակներում օգտագործվել է նախատեսված միջոցների 30.2%-ը՝ 2.4 մլն դրամ: Միջոցառման շրջանակներում ոռոգման արդիական համակարգերով ներդրված տարածքները կազմել են </w:t>
      </w:r>
      <w:r w:rsidRPr="00AC0572">
        <w:rPr>
          <w:rFonts w:ascii="GHEA Grapalat" w:hAnsi="GHEA Grapalat" w:cs="Sylfaen"/>
          <w:sz w:val="22"/>
          <w:szCs w:val="22"/>
        </w:rPr>
        <w:t>10.2</w:t>
      </w:r>
      <w:r w:rsidRPr="00AC0572">
        <w:rPr>
          <w:rFonts w:ascii="GHEA Grapalat" w:hAnsi="GHEA Grapalat" w:cs="Sylfaen"/>
          <w:sz w:val="22"/>
          <w:szCs w:val="22"/>
          <w:lang w:val="en-US"/>
        </w:rPr>
        <w:t xml:space="preserve"> հա՝ կանխատեսված 89 հա-ի դիմաց: Ցածր կատարողականը հիմնականում պայմանավորված է ոռոգման արդիական համակարգերի ներդրման ծախսատարությամբ, տնտեսավարողների կողմից ծախսերի </w:t>
      </w:r>
      <w:r w:rsidRPr="00AC0572">
        <w:rPr>
          <w:rFonts w:ascii="GHEA Grapalat" w:hAnsi="GHEA Grapalat" w:cs="Sylfaen"/>
          <w:sz w:val="22"/>
          <w:szCs w:val="22"/>
          <w:lang w:val="en-US"/>
        </w:rPr>
        <w:lastRenderedPageBreak/>
        <w:t>փոխհատուցման ոչ գրավիչ տոկոսով, ինչպես նաև համավարակի և ռազմական դրության պայմաններում աշխատանքների կատարման դժվարություններով: Արդյունքում նախորդ տարվա համեմատ նշված միջոցառման ծախսերը նվազել են 73.1%-ով կամ 6.6 մլն դրամով</w:t>
      </w:r>
      <w:r w:rsidRPr="00AC0572">
        <w:rPr>
          <w:rFonts w:ascii="GHEA Grapalat" w:hAnsi="GHEA Grapalat" w:cs="Sylfaen"/>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sz w:val="22"/>
          <w:szCs w:val="22"/>
        </w:rPr>
        <w:t>Հայաստանի Հանրապետության գյուղատնտեսությունում կարկտապաշտպան ցանցերի ներդրման համար տրամադրվող վարկերի տոկոսադրույքների սուբսիդավորման ծախսերը կազմել են 2</w:t>
      </w:r>
      <w:r w:rsidRPr="00AC0572">
        <w:rPr>
          <w:rFonts w:ascii="GHEA Grapalat" w:hAnsi="GHEA Grapalat" w:cs="GHEA Grapalat"/>
          <w:sz w:val="22"/>
          <w:szCs w:val="22"/>
          <w:lang w:val="en-US"/>
        </w:rPr>
        <w:t>4.2</w:t>
      </w:r>
      <w:r w:rsidRPr="00AC0572">
        <w:rPr>
          <w:rFonts w:ascii="GHEA Grapalat" w:hAnsi="GHEA Grapalat" w:cs="GHEA Grapalat"/>
          <w:sz w:val="22"/>
          <w:szCs w:val="22"/>
        </w:rPr>
        <w:t xml:space="preserve"> մլն դրամ կամ նախատեսածի </w:t>
      </w:r>
      <w:r w:rsidRPr="00AC0572">
        <w:rPr>
          <w:rFonts w:ascii="GHEA Grapalat" w:hAnsi="GHEA Grapalat" w:cs="GHEA Grapalat"/>
          <w:sz w:val="22"/>
          <w:szCs w:val="22"/>
          <w:lang w:val="en-US"/>
        </w:rPr>
        <w:t>96.9</w:t>
      </w:r>
      <w:r w:rsidRPr="00AC0572">
        <w:rPr>
          <w:rFonts w:ascii="GHEA Grapalat" w:hAnsi="GHEA Grapalat" w:cs="GHEA Grapalat"/>
          <w:sz w:val="22"/>
          <w:szCs w:val="22"/>
        </w:rPr>
        <w:t>%</w:t>
      </w:r>
      <w:r w:rsidRPr="00AC0572">
        <w:rPr>
          <w:rFonts w:ascii="GHEA Grapalat" w:hAnsi="GHEA Grapalat" w:cs="GHEA Grapalat"/>
          <w:sz w:val="22"/>
          <w:szCs w:val="22"/>
        </w:rPr>
        <w:noBreakHyphen/>
        <w:t xml:space="preserve">ը: </w:t>
      </w:r>
      <w:r w:rsidRPr="00AC0572">
        <w:rPr>
          <w:rFonts w:ascii="GHEA Grapalat" w:hAnsi="GHEA Grapalat" w:cs="GHEA Grapalat"/>
          <w:sz w:val="22"/>
          <w:szCs w:val="22"/>
          <w:lang w:val="en-US"/>
        </w:rPr>
        <w:t>Միջոցառման շրջանակներում ն</w:t>
      </w:r>
      <w:r w:rsidRPr="00AC0572">
        <w:rPr>
          <w:rFonts w:ascii="GHEA Grapalat" w:hAnsi="GHEA Grapalat" w:cs="GHEA Grapalat"/>
          <w:sz w:val="22"/>
          <w:szCs w:val="22"/>
        </w:rPr>
        <w:t xml:space="preserve">ախատեսված 17.5 հա-ի դիմաց </w:t>
      </w:r>
      <w:r w:rsidRPr="00AC0572">
        <w:rPr>
          <w:rFonts w:ascii="GHEA Grapalat" w:hAnsi="GHEA Grapalat" w:cs="GHEA Grapalat"/>
          <w:sz w:val="22"/>
          <w:szCs w:val="22"/>
          <w:lang w:val="en-US"/>
        </w:rPr>
        <w:t>տեղակայ</w:t>
      </w:r>
      <w:r w:rsidRPr="00AC0572">
        <w:rPr>
          <w:rFonts w:ascii="GHEA Grapalat" w:hAnsi="GHEA Grapalat" w:cs="GHEA Grapalat"/>
          <w:sz w:val="22"/>
          <w:szCs w:val="22"/>
        </w:rPr>
        <w:t>վել է 14.5 հ</w:t>
      </w:r>
      <w:r w:rsidRPr="00AC0572">
        <w:rPr>
          <w:rFonts w:ascii="GHEA Grapalat" w:hAnsi="GHEA Grapalat" w:cs="GHEA Grapalat"/>
          <w:sz w:val="22"/>
          <w:szCs w:val="22"/>
          <w:lang w:val="en-US"/>
        </w:rPr>
        <w:t>ա</w:t>
      </w:r>
      <w:r w:rsidRPr="00AC0572">
        <w:rPr>
          <w:rFonts w:ascii="GHEA Grapalat" w:hAnsi="GHEA Grapalat" w:cs="GHEA Grapalat"/>
          <w:sz w:val="22"/>
          <w:szCs w:val="22"/>
        </w:rPr>
        <w:t xml:space="preserve"> կարկտապաշտպան ցանց: Շեղումը պայմանավորված է</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կարկտապաշտպան ցանցերի </w:t>
      </w:r>
      <w:r w:rsidRPr="00AC0572">
        <w:rPr>
          <w:rFonts w:ascii="GHEA Grapalat" w:hAnsi="GHEA Grapalat" w:cs="GHEA Grapalat"/>
          <w:sz w:val="22"/>
          <w:szCs w:val="22"/>
          <w:lang w:val="en-US"/>
        </w:rPr>
        <w:t>ոչ մատչելի</w:t>
      </w:r>
      <w:r w:rsidRPr="00AC0572">
        <w:rPr>
          <w:rFonts w:ascii="GHEA Grapalat" w:hAnsi="GHEA Grapalat" w:cs="GHEA Grapalat"/>
          <w:sz w:val="22"/>
          <w:szCs w:val="22"/>
        </w:rPr>
        <w:t xml:space="preserve"> գն</w:t>
      </w:r>
      <w:r w:rsidRPr="00AC0572">
        <w:rPr>
          <w:rFonts w:ascii="GHEA Grapalat" w:hAnsi="GHEA Grapalat" w:cs="GHEA Grapalat"/>
          <w:sz w:val="22"/>
          <w:szCs w:val="22"/>
          <w:lang w:val="en-US"/>
        </w:rPr>
        <w:t>եր</w:t>
      </w:r>
      <w:r w:rsidRPr="00AC0572">
        <w:rPr>
          <w:rFonts w:ascii="GHEA Grapalat" w:hAnsi="GHEA Grapalat" w:cs="GHEA Grapalat"/>
          <w:sz w:val="22"/>
          <w:szCs w:val="22"/>
        </w:rPr>
        <w:t xml:space="preserve">ով և տնտեսավարողների ցածր վարկունակությամբ: Միջոցառման նպատակն է մատչելի պայմաններով, մասնավորապես նպատակային վարկերի տոկոսադրույքի սուբսիդավորման մեխանիզմների կիրառմամբ գյուղատնտեսությունում տնտեսավարողների կողմից կարկտապաշտպան ցանցերի ներդրումը, արդյունքում՝ պտղատու և խաղողի այգիների՝ կարկուտից արդյունավետ պաշտպանությունը, տնտեսավարողների եկամուտների պահպանումն ու այգեգործության արդյունավետության բարձրացումը: Նախորդ տարվա համեմատ նշված միջոցառման ծախսերը նվազել են 12.7%-ով կամ 3.5 մլն դրամով,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նրանով, որ տնտեսավարողների կողմից հիմնականում ձեռք են բերվել ցածր գնով տեղական արտադրության հակակարկտային ցանցեր, մինչդեռ նախորդ տարի դրանք ներմուծվել էին ավելի բարձր գներով, արդյունքում՝ նախորդ տարվա համեմատ 2020 թվականին</w:t>
      </w:r>
      <w:r w:rsidRPr="00AC0572">
        <w:rPr>
          <w:rFonts w:ascii="GHEA Grapalat" w:hAnsi="GHEA Grapalat" w:cs="GHEA Grapalat"/>
          <w:sz w:val="22"/>
          <w:szCs w:val="22"/>
          <w:lang w:val="en-US"/>
        </w:rPr>
        <w:t xml:space="preserve"> նվազել է</w:t>
      </w:r>
      <w:r w:rsidRPr="00AC0572">
        <w:rPr>
          <w:rFonts w:ascii="GHEA Grapalat" w:hAnsi="GHEA Grapalat" w:cs="GHEA Grapalat"/>
          <w:sz w:val="22"/>
          <w:szCs w:val="22"/>
        </w:rPr>
        <w:t xml:space="preserve"> 1 հա</w:t>
      </w:r>
      <w:r w:rsidRPr="00AC0572">
        <w:rPr>
          <w:rFonts w:ascii="GHEA Grapalat" w:hAnsi="GHEA Grapalat" w:cs="GHEA Grapalat"/>
          <w:sz w:val="22"/>
          <w:szCs w:val="22"/>
          <w:lang w:val="en-US"/>
        </w:rPr>
        <w:t>-</w:t>
      </w:r>
      <w:r w:rsidRPr="00AC0572">
        <w:rPr>
          <w:rFonts w:ascii="GHEA Grapalat" w:hAnsi="GHEA Grapalat" w:cs="GHEA Grapalat"/>
          <w:sz w:val="22"/>
          <w:szCs w:val="22"/>
        </w:rPr>
        <w:t>ի դիմաց տր</w:t>
      </w:r>
      <w:r w:rsidRPr="00AC0572">
        <w:rPr>
          <w:rFonts w:ascii="GHEA Grapalat" w:hAnsi="GHEA Grapalat" w:cs="GHEA Grapalat"/>
          <w:sz w:val="22"/>
          <w:szCs w:val="22"/>
          <w:lang w:val="en-US"/>
        </w:rPr>
        <w:t>ամադր</w:t>
      </w:r>
      <w:r w:rsidRPr="00AC0572">
        <w:rPr>
          <w:rFonts w:ascii="GHEA Grapalat" w:hAnsi="GHEA Grapalat" w:cs="GHEA Grapalat"/>
          <w:sz w:val="22"/>
          <w:szCs w:val="22"/>
        </w:rPr>
        <w:t>ված վարկի միջին գումար</w:t>
      </w:r>
      <w:r w:rsidRPr="00AC0572">
        <w:rPr>
          <w:rFonts w:ascii="GHEA Grapalat" w:hAnsi="GHEA Grapalat" w:cs="GHEA Grapalat"/>
          <w:sz w:val="22"/>
          <w:szCs w:val="22"/>
          <w:lang w:val="en-US"/>
        </w:rPr>
        <w:t>ը</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Փոքր և միջին «Խելացի» անասնաշենքերի կառուցման կամ վերակառուցման և դրանց տեխնոլոգիական ապահովմանը պետական աջակցության համար օգտագործվել է շուրջ 230.9 մլն դրամ՝ ապահովելով 69.7% կատարողական: </w:t>
      </w:r>
      <w:r w:rsidRPr="00AC0572">
        <w:rPr>
          <w:rFonts w:ascii="GHEA Grapalat" w:hAnsi="GHEA Grapalat" w:cs="Sylfaen"/>
          <w:sz w:val="22"/>
          <w:szCs w:val="22"/>
        </w:rPr>
        <w:t>Շեղումը</w:t>
      </w:r>
      <w:r w:rsidRPr="00AC0572">
        <w:rPr>
          <w:rFonts w:ascii="GHEA Grapalat" w:hAnsi="GHEA Grapalat" w:cs="GHEA Grapalat"/>
          <w:sz w:val="22"/>
          <w:szCs w:val="22"/>
        </w:rPr>
        <w:t xml:space="preserve"> պայմանավորված է կորոնավիրուսի համա</w:t>
      </w:r>
      <w:r w:rsidRPr="00AC0572">
        <w:rPr>
          <w:rFonts w:ascii="GHEA Grapalat" w:hAnsi="GHEA Grapalat" w:cs="GHEA Grapalat"/>
          <w:sz w:val="22"/>
          <w:szCs w:val="22"/>
          <w:lang w:val="en-US"/>
        </w:rPr>
        <w:t>վ</w:t>
      </w:r>
      <w:r w:rsidRPr="00AC0572">
        <w:rPr>
          <w:rFonts w:ascii="GHEA Grapalat" w:hAnsi="GHEA Grapalat" w:cs="GHEA Grapalat"/>
          <w:sz w:val="22"/>
          <w:szCs w:val="22"/>
        </w:rPr>
        <w:t xml:space="preserve">արակի և ռազմական դրության հետևանքով շինարարական աշխատանքների հետաձգմամբ </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շահառուների ոչ բավարար ֆինանսական միջոցներով։ Միջոցառման հիմնական նպատակն է Փոքր և միջին «Խելացի» անասնաշենքերի կառուցման կամ վերակառուցման և դրանց տեխնոլոգիական ապահովմանը պետական աջակցության միջոցով բարելավել կենդանիների պահ</w:t>
      </w:r>
      <w:r w:rsidRPr="00AC0572">
        <w:rPr>
          <w:rFonts w:ascii="GHEA Grapalat" w:hAnsi="GHEA Grapalat" w:cs="GHEA Grapalat"/>
          <w:sz w:val="22"/>
          <w:szCs w:val="22"/>
          <w:lang w:val="en-US"/>
        </w:rPr>
        <w:t>ման</w:t>
      </w:r>
      <w:r w:rsidRPr="00AC0572">
        <w:rPr>
          <w:rFonts w:ascii="GHEA Grapalat" w:hAnsi="GHEA Grapalat" w:cs="GHEA Grapalat"/>
          <w:sz w:val="22"/>
          <w:szCs w:val="22"/>
        </w:rPr>
        <w:t xml:space="preserve"> պայման</w:t>
      </w:r>
      <w:r w:rsidRPr="00AC0572">
        <w:rPr>
          <w:rFonts w:ascii="GHEA Grapalat" w:hAnsi="GHEA Grapalat" w:cs="GHEA Grapalat"/>
          <w:sz w:val="22"/>
          <w:szCs w:val="22"/>
        </w:rPr>
        <w:softHyphen/>
        <w:t>ները` արդյունքում բարձ</w:t>
      </w:r>
      <w:r w:rsidRPr="00AC0572">
        <w:rPr>
          <w:rFonts w:ascii="GHEA Grapalat" w:hAnsi="GHEA Grapalat" w:cs="GHEA Grapalat"/>
          <w:sz w:val="22"/>
          <w:szCs w:val="22"/>
        </w:rPr>
        <w:softHyphen/>
        <w:t>րացնելով կենդանիների մթերատվության ցուցանիշները։ Միջոցառման շրջանակներում նախատեսվել է</w:t>
      </w:r>
      <w:r w:rsidRPr="00AC0572">
        <w:rPr>
          <w:rFonts w:ascii="GHEA Grapalat" w:hAnsi="GHEA Grapalat" w:cs="GHEA Grapalat"/>
          <w:sz w:val="22"/>
          <w:szCs w:val="22"/>
          <w:lang w:val="en-US"/>
        </w:rPr>
        <w:t>ր</w:t>
      </w:r>
      <w:r w:rsidRPr="00AC0572">
        <w:rPr>
          <w:rFonts w:ascii="GHEA Grapalat" w:hAnsi="GHEA Grapalat" w:cs="GHEA Grapalat"/>
          <w:sz w:val="22"/>
          <w:szCs w:val="22"/>
        </w:rPr>
        <w:t xml:space="preserve"> իրականացնել կառուցման կամ վերակառուցման աշխատանքներ 24 անասնաշենքի համար, սակայն աջակցություն</w:t>
      </w:r>
      <w:r w:rsidRPr="00AC0572">
        <w:rPr>
          <w:rFonts w:ascii="GHEA Grapalat" w:hAnsi="GHEA Grapalat" w:cs="GHEA Grapalat"/>
          <w:sz w:val="22"/>
          <w:szCs w:val="22"/>
          <w:lang w:val="en-US"/>
        </w:rPr>
        <w:t xml:space="preserve">ը </w:t>
      </w:r>
      <w:r w:rsidRPr="00AC0572">
        <w:rPr>
          <w:rFonts w:ascii="GHEA Grapalat" w:hAnsi="GHEA Grapalat" w:cs="GHEA Grapalat"/>
          <w:sz w:val="22"/>
          <w:szCs w:val="22"/>
        </w:rPr>
        <w:t xml:space="preserve">տրամադրվել </w:t>
      </w:r>
      <w:r w:rsidRPr="00AC0572">
        <w:rPr>
          <w:rFonts w:ascii="GHEA Grapalat" w:hAnsi="GHEA Grapalat" w:cs="GHEA Grapalat"/>
          <w:sz w:val="22"/>
          <w:szCs w:val="22"/>
          <w:lang w:val="en-US"/>
        </w:rPr>
        <w:t xml:space="preserve">է </w:t>
      </w:r>
      <w:r w:rsidRPr="00AC0572">
        <w:rPr>
          <w:rFonts w:ascii="GHEA Grapalat" w:hAnsi="GHEA Grapalat" w:cs="GHEA Grapalat"/>
          <w:sz w:val="22"/>
          <w:szCs w:val="22"/>
        </w:rPr>
        <w:t>8 անասնաշենքի համար</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Նախորդ տարվա համեմատ նշված միջոցառման ծախսերն աճել են 15.9 անգամ կամ 216.4 մլն դրամով</w:t>
      </w:r>
      <w:r w:rsidRPr="00AC0572">
        <w:rPr>
          <w:rFonts w:ascii="GHEA Grapalat" w:hAnsi="GHEA Grapalat" w:cs="GHEA Grapalat"/>
          <w:sz w:val="22"/>
          <w:szCs w:val="22"/>
          <w:lang w:val="en-US"/>
        </w:rPr>
        <w:t>: Աճ</w:t>
      </w:r>
      <w:r w:rsidRPr="00AC0572">
        <w:rPr>
          <w:rFonts w:ascii="GHEA Grapalat" w:hAnsi="GHEA Grapalat" w:cs="GHEA Grapalat"/>
          <w:sz w:val="22"/>
          <w:szCs w:val="22"/>
        </w:rPr>
        <w:t xml:space="preserve">ը պայմանավորված է </w:t>
      </w:r>
      <w:r w:rsidRPr="00AC0572">
        <w:rPr>
          <w:rFonts w:ascii="GHEA Grapalat" w:hAnsi="GHEA Grapalat" w:cs="GHEA Grapalat"/>
          <w:sz w:val="22"/>
          <w:szCs w:val="22"/>
          <w:lang w:val="en-US"/>
        </w:rPr>
        <w:t>նրան</w:t>
      </w:r>
      <w:r w:rsidRPr="00AC0572">
        <w:rPr>
          <w:rFonts w:ascii="GHEA Grapalat" w:hAnsi="GHEA Grapalat" w:cs="GHEA Grapalat"/>
          <w:sz w:val="22"/>
          <w:szCs w:val="22"/>
        </w:rPr>
        <w:t>ով, որ միջոցառման մեկնարկից անցել է մեկ տարի</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և բարձրացել է իրազեկվածության մակարդակը։</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2019 թվականին աշխատանքներն իրականացվել են 2 </w:t>
      </w:r>
      <w:r w:rsidRPr="00AC0572">
        <w:rPr>
          <w:rFonts w:ascii="GHEA Grapalat" w:hAnsi="GHEA Grapalat" w:cs="GHEA Grapalat"/>
          <w:sz w:val="22"/>
          <w:szCs w:val="22"/>
          <w:lang w:val="en-US"/>
        </w:rPr>
        <w:t xml:space="preserve">անասնաշենքի </w:t>
      </w:r>
      <w:r w:rsidRPr="00AC0572">
        <w:rPr>
          <w:rFonts w:ascii="GHEA Grapalat" w:hAnsi="GHEA Grapalat" w:cs="GHEA Grapalat"/>
          <w:sz w:val="22"/>
          <w:szCs w:val="22"/>
        </w:rPr>
        <w:t>կառուց</w:t>
      </w:r>
      <w:r w:rsidRPr="00AC0572">
        <w:rPr>
          <w:rFonts w:ascii="GHEA Grapalat" w:hAnsi="GHEA Grapalat" w:cs="GHEA Grapalat"/>
          <w:sz w:val="22"/>
          <w:szCs w:val="22"/>
          <w:lang w:val="en-US"/>
        </w:rPr>
        <w:t>ման</w:t>
      </w:r>
      <w:r w:rsidRPr="00AC0572">
        <w:rPr>
          <w:rFonts w:ascii="GHEA Grapalat" w:hAnsi="GHEA Grapalat" w:cs="GHEA Grapalat"/>
          <w:sz w:val="22"/>
          <w:szCs w:val="22"/>
        </w:rPr>
        <w:t xml:space="preserve"> կամ վերակառուց</w:t>
      </w:r>
      <w:r w:rsidRPr="00AC0572">
        <w:rPr>
          <w:rFonts w:ascii="GHEA Grapalat" w:hAnsi="GHEA Grapalat" w:cs="GHEA Grapalat"/>
          <w:sz w:val="22"/>
          <w:szCs w:val="22"/>
          <w:lang w:val="en-US"/>
        </w:rPr>
        <w:t>ման աշխատանքներ</w:t>
      </w:r>
      <w:r w:rsidRPr="00AC0572">
        <w:rPr>
          <w:rFonts w:ascii="GHEA Grapalat" w:hAnsi="GHEA Grapalat" w:cs="GHEA Grapalat"/>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lastRenderedPageBreak/>
        <w:t xml:space="preserve">Փոքր և միջին </w:t>
      </w:r>
      <w:r w:rsidRPr="00AC0572">
        <w:rPr>
          <w:rFonts w:ascii="GHEA Grapalat" w:hAnsi="GHEA Grapalat" w:cs="GHEA Grapalat"/>
          <w:sz w:val="22"/>
          <w:szCs w:val="22"/>
          <w:lang w:val="en-US"/>
        </w:rPr>
        <w:t>ջերմոցային տնտեսությունների ներդրման պետական աջակցության ծրագրի շրջանակներում օգտագործվել են շուրջ 57 մլն դրամ միջոցներ կամ ծրագրային ցուցանիշի 38%</w:t>
      </w:r>
      <w:r w:rsidRPr="00AC0572">
        <w:rPr>
          <w:rFonts w:ascii="GHEA Grapalat" w:hAnsi="GHEA Grapalat" w:cs="GHEA Grapalat"/>
          <w:sz w:val="22"/>
          <w:szCs w:val="22"/>
          <w:lang w:val="en-US"/>
        </w:rPr>
        <w:noBreakHyphen/>
        <w:t>ը: Ցածր կատարողականը պայմանավորված է կորոնավիրուսի համավարակի և ռազմական դրության հետևանքով շինարարական աշխատանքների հետաձգմամբ և շահառուների ոչ բավարար ֆինանսական միջոցներով: Միջոցառման նպատակը գյուղատնտեսությունում տնտեսավարողների կողմից փոքր և միջին ջերմատների կառուցման և դրանց տեխնոլոգիական ապահովման ծախսերի մասնակի փոխհատուցումն է, արդյունքում պաշտպանված գրունտի մակերեսի, ջերմատնային տնտեսությունների արտադրանքի արտադրության ծավալների, գյուղատնտեսությունում տնտեսավարողների եկամուտների ավելացումը: Միջոցառմամբ հիմնվել է 0.5 հա ջերմատուն՝ նախատեսված 1.5 հա-ի դիմաց: Նշված միջոցառումը սկսել է գործել 2020 թվականից:</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Հաշվետու տարում Հայաստանի Հանրապետությունում ոչխարաբուծության և այծաբուծության զարգացման նպատակով տրամադրվող նպատակային վարկերի տոկոսադրույքների սուբսիդավորման ծախսերը կատարվել են 89.3%-ով՝ կազմելով շուրջ 22.2 մլն դրամ: Շեղումը պայմանավորված է մանր եղջերավոր տոհմային կենդանիների՝ նախատեսվածից ցածր գնով ձեռքբերման հանգամանքով։ Միջոցառման նպատակը մանր եղջերավոր տոհմային կենդանիների ձեռքբերման նպատակով գյուղատնտեսությունում տնտեսավարողներին տրամադրվող վարկերի տոկոսադրույքների մասնակի սուբսիդավորումն է` բարձրարժեք տոհմային ոչխարների և այծերի ձեռքբերման և բարձր մթերատու հոտերի ձևավորման խրախուսման, տոհմային գործի զարգացման նպատակով: Միջոցառման շրջանակներում ձեռք են բերվել 851 գլուխ մանր եղջերավոր տոհմային կենդանիներ: Նշված միջոցառումը սկսել է գործել 2020 թվականից:</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Հայաստանի Հանրապետությունում ոչխարաբուծության և այծաբուծության զարգացման նպատակով մանր եղջերավոր տոհմային կենդանիների ձեռքբերման համար փաստացի կատարված վճարների</w:t>
      </w:r>
      <w:r w:rsidRPr="00AC0572">
        <w:rPr>
          <w:rFonts w:ascii="GHEA Grapalat" w:hAnsi="GHEA Grapalat" w:cs="Sylfaen"/>
          <w:sz w:val="22"/>
          <w:szCs w:val="22"/>
          <w:lang w:val="en-US"/>
        </w:rPr>
        <w:t xml:space="preserve"> մասնակի </w:t>
      </w:r>
      <w:r w:rsidRPr="00AC0572">
        <w:rPr>
          <w:rFonts w:ascii="GHEA Grapalat" w:hAnsi="GHEA Grapalat" w:cs="GHEA Grapalat"/>
          <w:sz w:val="22"/>
          <w:szCs w:val="22"/>
          <w:lang w:val="en-US"/>
        </w:rPr>
        <w:t>փոխհատուցման միջոցառման շրջանակներում օգտագործվել է 2.1 մլն դրամ նախատեսված միջոցների 20%-ը: Միջոցառման շրջանակներում ձեռք են բերվել 20 գլուխ մանր եղջերավոր տոհմային կենդանիներ՝ նախատեսված 100-ի դիմաց: Ցածր կատարողականը հիմնականում պայմանավորված է կորոնավիրուսի համավարակի հետևանքով տոհմային կենդանիների՝ արտերկրից ներկրման դժվարություններով, ինչպես նաև նախատեսվածից ցածր գնով: Միջոցառման նպատակն է մանր եղջերավոր տոհմային կենդանիների ձեռքբերման նպատակով տնտեսավարողների կատարած ծախսերի փոխհատուցմամբ բարձրարժեք տոհմային ոչխարների և այծերի ձեռքբերման ու բարձր մթերատու հոտերի ձևավորման խրախուսումը և տոհմային գործի զարգացումը: Նշված միջոցառումը սկսել է գործել 2020 թվականից:</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Հաշվետու տարում </w:t>
      </w:r>
      <w:r w:rsidRPr="00AC0572">
        <w:rPr>
          <w:rFonts w:ascii="GHEA Grapalat" w:hAnsi="GHEA Grapalat" w:cs="GHEA Grapalat"/>
          <w:i/>
          <w:sz w:val="22"/>
          <w:szCs w:val="22"/>
        </w:rPr>
        <w:t>Զբոսաշրջության զարգացման</w:t>
      </w:r>
      <w:r w:rsidRPr="00AC0572">
        <w:rPr>
          <w:rFonts w:ascii="GHEA Grapalat" w:hAnsi="GHEA Grapalat" w:cs="GHEA Grapalat"/>
          <w:sz w:val="22"/>
          <w:szCs w:val="22"/>
        </w:rPr>
        <w:t xml:space="preserve"> ծրագրի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շրջանակներում նախատեսվել էր 6.3 մլրդ դրամի միջոցների օգտագործում չորս միջոցառումների իրականացման համար</w:t>
      </w:r>
      <w:r w:rsidRPr="00AC0572">
        <w:rPr>
          <w:rFonts w:ascii="GHEA Grapalat" w:hAnsi="GHEA Grapalat" w:cs="GHEA Grapalat"/>
          <w:sz w:val="22"/>
          <w:szCs w:val="22"/>
          <w:lang w:val="en-US"/>
        </w:rPr>
        <w:t xml:space="preserve">, որից </w:t>
      </w:r>
      <w:r w:rsidRPr="00AC0572">
        <w:rPr>
          <w:rFonts w:ascii="GHEA Grapalat" w:hAnsi="GHEA Grapalat" w:cs="GHEA Grapalat"/>
          <w:sz w:val="22"/>
          <w:szCs w:val="22"/>
        </w:rPr>
        <w:t xml:space="preserve">շուրջ </w:t>
      </w:r>
      <w:r w:rsidRPr="00AC0572">
        <w:rPr>
          <w:rFonts w:ascii="GHEA Grapalat" w:hAnsi="GHEA Grapalat" w:cs="GHEA Grapalat"/>
          <w:sz w:val="22"/>
          <w:szCs w:val="22"/>
        </w:rPr>
        <w:lastRenderedPageBreak/>
        <w:t>3.6 մլրդ դրամը</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կ</w:t>
      </w:r>
      <w:r w:rsidRPr="00AC0572">
        <w:rPr>
          <w:rFonts w:ascii="GHEA Grapalat" w:hAnsi="GHEA Grapalat"/>
          <w:sz w:val="22"/>
          <w:szCs w:val="22"/>
          <w:lang w:val="en-US"/>
        </w:rPr>
        <w:t xml:space="preserve">որոնավիրուսի համավարակով և </w:t>
      </w:r>
      <w:r w:rsidRPr="00AC0572">
        <w:rPr>
          <w:rFonts w:ascii="GHEA Grapalat" w:hAnsi="GHEA Grapalat" w:cs="GHEA Grapalat"/>
          <w:sz w:val="22"/>
          <w:szCs w:val="22"/>
        </w:rPr>
        <w:t xml:space="preserve">ռազմական </w:t>
      </w:r>
      <w:r w:rsidRPr="00AC0572">
        <w:rPr>
          <w:rFonts w:ascii="GHEA Grapalat" w:hAnsi="GHEA Grapalat" w:cs="Sylfaen"/>
          <w:sz w:val="22"/>
          <w:szCs w:val="22"/>
        </w:rPr>
        <w:t>դրությա</w:t>
      </w:r>
      <w:r w:rsidRPr="00AC0572">
        <w:rPr>
          <w:rFonts w:ascii="GHEA Grapalat" w:hAnsi="GHEA Grapalat" w:cs="Sylfaen"/>
          <w:sz w:val="22"/>
          <w:szCs w:val="22"/>
          <w:lang w:val="en-US"/>
        </w:rPr>
        <w:t>մբ պայմանավորված,</w:t>
      </w:r>
      <w:r w:rsidRPr="00AC0572">
        <w:rPr>
          <w:rFonts w:ascii="GHEA Grapalat" w:hAnsi="GHEA Grapalat" w:cs="GHEA Grapalat"/>
          <w:sz w:val="22"/>
          <w:szCs w:val="22"/>
        </w:rPr>
        <w:t xml:space="preserve"> վերաբաշխվել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այլ ծրագրերի միջև:</w:t>
      </w:r>
      <w:r w:rsidRPr="00AC0572">
        <w:rPr>
          <w:rFonts w:ascii="GHEA Grapalat" w:hAnsi="GHEA Grapalat" w:cs="GHEA Grapalat"/>
          <w:sz w:val="22"/>
          <w:szCs w:val="22"/>
          <w:lang w:val="en-US"/>
        </w:rPr>
        <w:t xml:space="preserve"> Լրացուցիչ միջոցներ են հատկացվել երկու միջոցառումների: </w:t>
      </w:r>
      <w:r w:rsidRPr="00AC0572">
        <w:rPr>
          <w:rFonts w:ascii="GHEA Grapalat" w:hAnsi="GHEA Grapalat" w:cs="GHEA Grapalat"/>
          <w:sz w:val="22"/>
          <w:szCs w:val="22"/>
        </w:rPr>
        <w:t>Մասնավորապես 43 մլն դրա</w:t>
      </w:r>
      <w:r w:rsidRPr="00AC0572">
        <w:rPr>
          <w:rFonts w:ascii="GHEA Grapalat" w:hAnsi="GHEA Grapalat" w:cs="GHEA Grapalat"/>
          <w:sz w:val="22"/>
          <w:szCs w:val="22"/>
          <w:lang w:val="en-US"/>
        </w:rPr>
        <w:t>մ է</w:t>
      </w:r>
      <w:r w:rsidRPr="00AC0572">
        <w:rPr>
          <w:rFonts w:ascii="GHEA Grapalat" w:hAnsi="GHEA Grapalat" w:cs="GHEA Grapalat"/>
          <w:sz w:val="22"/>
          <w:szCs w:val="22"/>
        </w:rPr>
        <w:t xml:space="preserve"> հատկացվել «Սևան» ազգային պարկի» Լճաշեն-Սևանի թերակղզի հատվածի գոտևորման նախագծի և քաղաքաշինական կանոնադրություն» նախագծանախահաշ</w:t>
      </w:r>
      <w:r w:rsidRPr="00AC0572">
        <w:rPr>
          <w:rFonts w:ascii="GHEA Grapalat" w:hAnsi="GHEA Grapalat" w:cs="GHEA Grapalat"/>
          <w:sz w:val="22"/>
          <w:szCs w:val="22"/>
          <w:lang w:val="en-US"/>
        </w:rPr>
        <w:t>-</w:t>
      </w:r>
      <w:r w:rsidRPr="00AC0572">
        <w:rPr>
          <w:rFonts w:ascii="GHEA Grapalat" w:hAnsi="GHEA Grapalat" w:cs="GHEA Grapalat"/>
          <w:sz w:val="22"/>
          <w:szCs w:val="22"/>
        </w:rPr>
        <w:t>վային փաստաթղթերի ձեռքբերման նպատակով, 41 մլն դրամ՝ «Հայաստանի զբոսաշրջության զարգացման» հիմնադրամի հարկային պարտավորությունների մարման նպատակով:</w:t>
      </w:r>
      <w:r w:rsidRPr="00AC0572">
        <w:rPr>
          <w:rFonts w:ascii="GHEA Grapalat" w:hAnsi="GHEA Grapalat" w:cs="GHEA Grapalat"/>
          <w:sz w:val="22"/>
          <w:szCs w:val="22"/>
          <w:lang w:val="en-US"/>
        </w:rPr>
        <w:t xml:space="preserve"> Ճշտված</w:t>
      </w:r>
      <w:r w:rsidRPr="00AC0572">
        <w:rPr>
          <w:rFonts w:ascii="GHEA Grapalat" w:hAnsi="GHEA Grapalat" w:cs="GHEA Grapalat"/>
          <w:sz w:val="22"/>
          <w:szCs w:val="22"/>
        </w:rPr>
        <w:t xml:space="preserve"> ծրագրային ցուցանիշը կազմել է 2</w:t>
      </w:r>
      <w:r w:rsidRPr="00AC0572">
        <w:rPr>
          <w:rFonts w:ascii="GHEA Grapalat" w:hAnsi="GHEA Grapalat" w:cs="GHEA Grapalat"/>
          <w:sz w:val="22"/>
          <w:szCs w:val="22"/>
          <w:lang w:val="en-US"/>
        </w:rPr>
        <w:t>.</w:t>
      </w:r>
      <w:r w:rsidRPr="00AC0572">
        <w:rPr>
          <w:rFonts w:ascii="GHEA Grapalat" w:hAnsi="GHEA Grapalat" w:cs="GHEA Grapalat"/>
          <w:sz w:val="22"/>
          <w:szCs w:val="22"/>
        </w:rPr>
        <w:t>6 մլրդ դրամ</w:t>
      </w:r>
      <w:r w:rsidRPr="00AC0572">
        <w:rPr>
          <w:rFonts w:ascii="GHEA Grapalat" w:hAnsi="GHEA Grapalat" w:cs="Sylfaen"/>
          <w:sz w:val="22"/>
          <w:szCs w:val="22"/>
        </w:rPr>
        <w:t>, որ</w:t>
      </w:r>
      <w:r w:rsidRPr="00AC0572">
        <w:rPr>
          <w:rFonts w:ascii="GHEA Grapalat" w:hAnsi="GHEA Grapalat" w:cs="Sylfaen"/>
          <w:sz w:val="22"/>
          <w:szCs w:val="22"/>
          <w:lang w:val="en-US"/>
        </w:rPr>
        <w:t>ի դիմաց փաստացի օգտագործվել է շուրջ</w:t>
      </w:r>
      <w:r w:rsidRPr="00AC0572">
        <w:rPr>
          <w:rFonts w:ascii="GHEA Grapalat" w:hAnsi="GHEA Grapalat" w:cs="Sylfaen"/>
          <w:sz w:val="22"/>
          <w:szCs w:val="22"/>
        </w:rPr>
        <w:t xml:space="preserve"> </w:t>
      </w:r>
      <w:r w:rsidRPr="00AC0572">
        <w:rPr>
          <w:rFonts w:ascii="GHEA Grapalat" w:hAnsi="GHEA Grapalat" w:cs="Sylfaen"/>
          <w:sz w:val="22"/>
          <w:szCs w:val="22"/>
          <w:lang w:val="en-US"/>
        </w:rPr>
        <w:t>2.3</w:t>
      </w:r>
      <w:r w:rsidRPr="00AC0572">
        <w:rPr>
          <w:rFonts w:ascii="Courier New" w:hAnsi="Courier New" w:cs="Courier New"/>
          <w:sz w:val="22"/>
          <w:szCs w:val="22"/>
        </w:rPr>
        <w:t> </w:t>
      </w:r>
      <w:r w:rsidRPr="00AC0572">
        <w:rPr>
          <w:rFonts w:ascii="GHEA Grapalat" w:hAnsi="GHEA Grapalat" w:cs="GHEA Grapalat"/>
          <w:sz w:val="22"/>
          <w:szCs w:val="22"/>
        </w:rPr>
        <w:t xml:space="preserve">մլրդ դրամ </w:t>
      </w:r>
      <w:r w:rsidRPr="00AC0572">
        <w:rPr>
          <w:rFonts w:ascii="GHEA Grapalat" w:hAnsi="GHEA Grapalat" w:cs="Sylfaen"/>
          <w:sz w:val="22"/>
          <w:szCs w:val="22"/>
        </w:rPr>
        <w:t xml:space="preserve">կամ </w:t>
      </w:r>
      <w:r w:rsidRPr="00AC0572">
        <w:rPr>
          <w:rFonts w:ascii="GHEA Grapalat" w:hAnsi="GHEA Grapalat" w:cs="Sylfaen"/>
          <w:sz w:val="22"/>
          <w:szCs w:val="22"/>
          <w:lang w:val="en-US"/>
        </w:rPr>
        <w:t>86.4</w:t>
      </w:r>
      <w:r w:rsidRPr="00AC0572">
        <w:rPr>
          <w:rFonts w:ascii="GHEA Grapalat" w:hAnsi="GHEA Grapalat" w:cs="Sylfaen"/>
          <w:sz w:val="22"/>
          <w:szCs w:val="22"/>
        </w:rPr>
        <w:t>%</w:t>
      </w:r>
      <w:r w:rsidRPr="00AC0572">
        <w:rPr>
          <w:rFonts w:ascii="GHEA Grapalat" w:hAnsi="GHEA Grapalat" w:cs="Sylfaen"/>
          <w:sz w:val="22"/>
          <w:szCs w:val="22"/>
        </w:rPr>
        <w:noBreakHyphen/>
        <w:t>ը: Ծրագրված ցուցանիշից շեղումը հիմնականում պայմանավորված է</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Համաշխարհային բանկի</w:t>
      </w:r>
      <w:r w:rsidRPr="00AC0572">
        <w:rPr>
          <w:rFonts w:ascii="GHEA Grapalat" w:hAnsi="GHEA Grapalat"/>
          <w:sz w:val="22"/>
          <w:szCs w:val="22"/>
        </w:rPr>
        <w:t xml:space="preserve"> աջակցությամբ իրականացվող Տեղական տնտեսության և ենթակառուցվածքների զարգացման ծրագրի կատարողականով</w:t>
      </w:r>
      <w:r w:rsidRPr="00AC0572">
        <w:rPr>
          <w:rFonts w:ascii="GHEA Grapalat" w:hAnsi="GHEA Grapalat"/>
          <w:sz w:val="22"/>
          <w:szCs w:val="22"/>
          <w:lang w:val="en-US"/>
        </w:rPr>
        <w:t xml:space="preserve">: Վերջինիս ծախսերի աճով էլ </w:t>
      </w:r>
      <w:r w:rsidRPr="00AC0572">
        <w:rPr>
          <w:rFonts w:ascii="GHEA Grapalat" w:hAnsi="GHEA Grapalat"/>
          <w:sz w:val="22"/>
          <w:szCs w:val="22"/>
        </w:rPr>
        <w:t>հիմնականում պայմանավո</w:t>
      </w:r>
      <w:r w:rsidRPr="00AC0572">
        <w:rPr>
          <w:rFonts w:ascii="GHEA Grapalat" w:hAnsi="GHEA Grapalat"/>
          <w:sz w:val="22"/>
          <w:szCs w:val="22"/>
          <w:lang w:val="en-US"/>
        </w:rPr>
        <w:t>ր</w:t>
      </w:r>
      <w:r w:rsidRPr="00AC0572">
        <w:rPr>
          <w:rFonts w:ascii="GHEA Grapalat" w:hAnsi="GHEA Grapalat"/>
          <w:sz w:val="22"/>
          <w:szCs w:val="22"/>
        </w:rPr>
        <w:t>ված է նախորդ տարվա համեմատ Զբոսաշրջության զարգացման ծրագրի</w:t>
      </w:r>
      <w:r w:rsidRPr="00AC0572">
        <w:rPr>
          <w:rFonts w:ascii="GHEA Grapalat" w:hAnsi="GHEA Grapalat"/>
          <w:sz w:val="22"/>
          <w:szCs w:val="22"/>
          <w:lang w:val="en-US"/>
        </w:rPr>
        <w:t xml:space="preserve"> ծախսերի 10.2</w:t>
      </w:r>
      <w:r w:rsidRPr="00AC0572">
        <w:rPr>
          <w:rFonts w:ascii="GHEA Grapalat" w:hAnsi="GHEA Grapalat" w:cs="Sylfaen"/>
          <w:sz w:val="22"/>
          <w:szCs w:val="22"/>
        </w:rPr>
        <w:t>%</w:t>
      </w:r>
      <w:r w:rsidRPr="00AC0572">
        <w:rPr>
          <w:rFonts w:ascii="GHEA Grapalat" w:hAnsi="GHEA Grapalat"/>
          <w:sz w:val="22"/>
          <w:szCs w:val="22"/>
          <w:lang w:val="en-US"/>
        </w:rPr>
        <w:t xml:space="preserve"> կամ 210.1 մլն դրամով աճը: </w:t>
      </w:r>
    </w:p>
    <w:p w:rsidR="00B704A6" w:rsidRPr="00AC0572" w:rsidRDefault="00B704A6" w:rsidP="00D977C6">
      <w:pPr>
        <w:autoSpaceDE w:val="0"/>
        <w:autoSpaceDN w:val="0"/>
        <w:adjustRightInd w:val="0"/>
        <w:spacing w:line="360" w:lineRule="auto"/>
        <w:ind w:firstLine="567"/>
        <w:jc w:val="both"/>
        <w:rPr>
          <w:rFonts w:ascii="GHEA Grapalat" w:hAnsi="GHEA Grapalat"/>
          <w:sz w:val="22"/>
          <w:szCs w:val="22"/>
          <w:lang w:val="af-ZA"/>
        </w:rPr>
      </w:pPr>
      <w:r w:rsidRPr="00AC0572">
        <w:rPr>
          <w:rFonts w:ascii="GHEA Grapalat" w:hAnsi="GHEA Grapalat" w:cs="GHEA Grapalat"/>
          <w:sz w:val="22"/>
          <w:szCs w:val="22"/>
        </w:rPr>
        <w:t xml:space="preserve">Համաշխարհային </w:t>
      </w:r>
      <w:r w:rsidRPr="00AC0572">
        <w:rPr>
          <w:rFonts w:ascii="GHEA Grapalat" w:hAnsi="GHEA Grapalat"/>
          <w:sz w:val="22"/>
          <w:szCs w:val="22"/>
        </w:rPr>
        <w:t xml:space="preserve">բանկի աջակցությամբ իրականացվող տեղական տնտեսության և ենթակառուցվածքների զարգացման ծրագրի </w:t>
      </w:r>
      <w:r w:rsidRPr="00AC0572">
        <w:rPr>
          <w:rFonts w:ascii="GHEA Grapalat" w:hAnsi="GHEA Grapalat" w:cs="Sylfaen"/>
          <w:sz w:val="22"/>
          <w:szCs w:val="22"/>
        </w:rPr>
        <w:t>շրջանակներում</w:t>
      </w:r>
      <w:r w:rsidRPr="00AC0572">
        <w:rPr>
          <w:rFonts w:ascii="GHEA Grapalat" w:hAnsi="GHEA Grapalat"/>
          <w:sz w:val="22"/>
          <w:szCs w:val="22"/>
        </w:rPr>
        <w:t xml:space="preserve"> օգտագործվել է շուրջ 2.1 մլրդ դրամ կամ ծրագրային ցուցանիշի 86%-ը: Ցածր կատարողականը ծրագրի կառավարման մասով պայմանավորված է թափուր հաստիքների առկայության հետևանքով</w:t>
      </w:r>
      <w:r w:rsidRPr="00AC0572">
        <w:rPr>
          <w:rFonts w:ascii="GHEA Grapalat" w:hAnsi="GHEA Grapalat"/>
          <w:sz w:val="22"/>
          <w:szCs w:val="22"/>
          <w:lang w:val="en-US"/>
        </w:rPr>
        <w:t xml:space="preserve"> աշխատավարձի</w:t>
      </w:r>
      <w:r w:rsidRPr="00AC0572">
        <w:rPr>
          <w:rFonts w:ascii="GHEA Grapalat" w:hAnsi="GHEA Grapalat"/>
          <w:sz w:val="22"/>
          <w:szCs w:val="22"/>
        </w:rPr>
        <w:t xml:space="preserve">, </w:t>
      </w:r>
      <w:r w:rsidRPr="00AC0572">
        <w:rPr>
          <w:rFonts w:ascii="GHEA Grapalat" w:hAnsi="GHEA Grapalat"/>
          <w:sz w:val="22"/>
          <w:szCs w:val="22"/>
          <w:lang w:val="en-US"/>
        </w:rPr>
        <w:t xml:space="preserve">ինչպես նաև </w:t>
      </w:r>
      <w:r w:rsidRPr="00AC0572">
        <w:rPr>
          <w:rFonts w:ascii="GHEA Grapalat" w:hAnsi="GHEA Grapalat"/>
          <w:sz w:val="22"/>
          <w:szCs w:val="22"/>
        </w:rPr>
        <w:t>տրանսպորտային նյութերի և գործուղումների համար նախատեսված միջոցների տնտեսմամբ:</w:t>
      </w:r>
      <w:r w:rsidRPr="00AC0572">
        <w:rPr>
          <w:rFonts w:ascii="GHEA Grapalat" w:hAnsi="GHEA Grapalat"/>
          <w:sz w:val="22"/>
          <w:szCs w:val="22"/>
          <w:lang w:val="en-US"/>
        </w:rPr>
        <w:t xml:space="preserve"> </w:t>
      </w:r>
      <w:r w:rsidRPr="00AC0572">
        <w:rPr>
          <w:rFonts w:ascii="GHEA Grapalat" w:hAnsi="GHEA Grapalat"/>
          <w:sz w:val="22"/>
          <w:szCs w:val="22"/>
        </w:rPr>
        <w:t xml:space="preserve">Համաշխարհային բանկի աջակցությամբ իրականացվող տեղական տնտեսության և ենթակառուցվածքների զարգացման ծրագրի </w:t>
      </w:r>
      <w:r w:rsidRPr="00AC0572">
        <w:rPr>
          <w:rFonts w:ascii="GHEA Grapalat" w:hAnsi="GHEA Grapalat" w:cs="GHEA Grapalat"/>
          <w:sz w:val="22"/>
          <w:szCs w:val="22"/>
        </w:rPr>
        <w:t xml:space="preserve">շրջանակներում ՀՀ տարբեր մարզերում զբոսաշրջության հետ կապված ենթակառուցվածքների բարելավմանն ուղղված միջոցառումների գծով ծախսերի </w:t>
      </w:r>
      <w:r w:rsidRPr="00AC0572">
        <w:rPr>
          <w:rFonts w:ascii="GHEA Grapalat" w:hAnsi="GHEA Grapalat" w:cs="Sylfaen"/>
          <w:sz w:val="22"/>
          <w:szCs w:val="22"/>
          <w:lang w:val="en-US"/>
        </w:rPr>
        <w:t>86.1</w:t>
      </w:r>
      <w:r w:rsidRPr="00AC0572">
        <w:rPr>
          <w:rFonts w:ascii="GHEA Grapalat" w:hAnsi="GHEA Grapalat"/>
          <w:sz w:val="22"/>
          <w:szCs w:val="22"/>
        </w:rPr>
        <w:t>% (</w:t>
      </w:r>
      <w:r w:rsidRPr="00AC0572">
        <w:rPr>
          <w:rFonts w:ascii="GHEA Grapalat" w:hAnsi="GHEA Grapalat"/>
          <w:sz w:val="22"/>
          <w:szCs w:val="22"/>
          <w:lang w:val="en-US"/>
        </w:rPr>
        <w:t>2</w:t>
      </w:r>
      <w:r w:rsidRPr="00AC0572">
        <w:rPr>
          <w:rFonts w:ascii="GHEA Grapalat" w:hAnsi="GHEA Grapalat"/>
          <w:sz w:val="22"/>
          <w:szCs w:val="22"/>
        </w:rPr>
        <w:t xml:space="preserve"> մլրդ դրամ) </w:t>
      </w:r>
      <w:r w:rsidRPr="00AC0572">
        <w:rPr>
          <w:rFonts w:ascii="GHEA Grapalat" w:hAnsi="GHEA Grapalat" w:cs="GHEA Grapalat"/>
          <w:sz w:val="22"/>
          <w:szCs w:val="22"/>
        </w:rPr>
        <w:t xml:space="preserve">կատարողականը </w:t>
      </w:r>
      <w:r w:rsidRPr="00AC0572">
        <w:rPr>
          <w:rFonts w:ascii="GHEA Grapalat" w:hAnsi="GHEA Grapalat"/>
          <w:sz w:val="22"/>
          <w:szCs w:val="22"/>
        </w:rPr>
        <w:t xml:space="preserve">պայմանավորված է </w:t>
      </w:r>
      <w:r w:rsidRPr="00AC0572">
        <w:rPr>
          <w:rFonts w:ascii="GHEA Grapalat" w:hAnsi="GHEA Grapalat" w:cs="Sylfaen"/>
          <w:sz w:val="22"/>
          <w:szCs w:val="22"/>
        </w:rPr>
        <w:t>կորոնավիրուսի</w:t>
      </w:r>
      <w:r w:rsidRPr="00AC0572">
        <w:rPr>
          <w:rFonts w:ascii="GHEA Grapalat" w:hAnsi="GHEA Grapalat"/>
          <w:sz w:val="22"/>
          <w:szCs w:val="22"/>
        </w:rPr>
        <w:t xml:space="preserve"> համավարակի հետևանքով միջոցառմամբ նախատեսված 5 ծրագրերի ժամանակավոր դադարեցմամբ, բացի այդ, թերակատարվել են նաև տեխնիկական վերահսկման աշխատանքները:</w:t>
      </w:r>
      <w:r w:rsidRPr="00AC0572">
        <w:rPr>
          <w:rFonts w:ascii="GHEA Grapalat" w:hAnsi="GHEA Grapalat"/>
          <w:sz w:val="22"/>
          <w:szCs w:val="22"/>
          <w:lang w:val="en-US"/>
        </w:rPr>
        <w:t xml:space="preserve"> </w:t>
      </w:r>
      <w:r w:rsidRPr="00AC0572">
        <w:rPr>
          <w:rFonts w:ascii="GHEA Grapalat" w:hAnsi="GHEA Grapalat"/>
          <w:sz w:val="22"/>
          <w:szCs w:val="22"/>
        </w:rPr>
        <w:t>Ծրագիրը սկսվել է 2016 թվականի վերջին և շարունակվելու է մինչև 2021 թվականի ապրիլը: Ծրագրի նպատակն է՝ բարելավել ենթակառուցվածքի ծառայությունները և ինստիտուցիոնալ կարողությունները Հայաստանի ընտրված տարածաշրջաններում՝ տեղական տնտեսությունում զբոսաշրջային ոլորտից ստացվող արդյունքի ավելացման նպատակով: Ծրագրի գործունեության արդյունքում ակնկալվում է, որ կշահեն Հայաստանի վեց մարզերի (Արարատ, Վայոց Ձոր, Սյունիք, Կոտայք, Լոռի և Շիրակ) տեղաբնակները, զբոսաշրջիկները և տնտեսավարողները:</w:t>
      </w:r>
      <w:r w:rsidRPr="00AC0572">
        <w:rPr>
          <w:rFonts w:ascii="GHEA Grapalat" w:hAnsi="GHEA Grapalat"/>
          <w:sz w:val="22"/>
          <w:szCs w:val="22"/>
          <w:lang w:val="af-ZA"/>
        </w:rPr>
        <w:t xml:space="preserve"> </w:t>
      </w:r>
      <w:r w:rsidRPr="00AC0572">
        <w:rPr>
          <w:rFonts w:ascii="GHEA Grapalat" w:hAnsi="GHEA Grapalat"/>
          <w:sz w:val="22"/>
          <w:szCs w:val="22"/>
        </w:rPr>
        <w:t>Ծրագրի արդյունքում սպասվում</w:t>
      </w:r>
      <w:r w:rsidRPr="00AC0572">
        <w:rPr>
          <w:rFonts w:ascii="GHEA Grapalat" w:hAnsi="GHEA Grapalat"/>
          <w:sz w:val="22"/>
          <w:szCs w:val="22"/>
          <w:lang w:val="af-ZA"/>
        </w:rPr>
        <w:t xml:space="preserve"> </w:t>
      </w:r>
      <w:r w:rsidRPr="00AC0572">
        <w:rPr>
          <w:rFonts w:ascii="GHEA Grapalat" w:hAnsi="GHEA Grapalat"/>
          <w:sz w:val="22"/>
          <w:szCs w:val="22"/>
        </w:rPr>
        <w:t>է</w:t>
      </w:r>
      <w:r w:rsidRPr="00AC0572">
        <w:rPr>
          <w:rFonts w:ascii="GHEA Grapalat" w:hAnsi="GHEA Grapalat"/>
          <w:sz w:val="22"/>
          <w:szCs w:val="22"/>
          <w:lang w:val="af-ZA"/>
        </w:rPr>
        <w:t xml:space="preserve"> </w:t>
      </w:r>
      <w:r w:rsidRPr="00AC0572">
        <w:rPr>
          <w:rFonts w:ascii="GHEA Grapalat" w:hAnsi="GHEA Grapalat"/>
          <w:sz w:val="22"/>
          <w:szCs w:val="22"/>
        </w:rPr>
        <w:t>վերանորոգված</w:t>
      </w:r>
      <w:r w:rsidRPr="00AC0572">
        <w:rPr>
          <w:rFonts w:ascii="GHEA Grapalat" w:hAnsi="GHEA Grapalat"/>
          <w:sz w:val="22"/>
          <w:szCs w:val="22"/>
          <w:lang w:val="af-ZA"/>
        </w:rPr>
        <w:t xml:space="preserve"> </w:t>
      </w:r>
      <w:r w:rsidRPr="00AC0572">
        <w:rPr>
          <w:rFonts w:ascii="GHEA Grapalat" w:hAnsi="GHEA Grapalat"/>
          <w:sz w:val="22"/>
          <w:szCs w:val="22"/>
        </w:rPr>
        <w:t>մշակութային</w:t>
      </w:r>
      <w:r w:rsidRPr="00AC0572">
        <w:rPr>
          <w:rFonts w:ascii="GHEA Grapalat" w:hAnsi="GHEA Grapalat"/>
          <w:sz w:val="22"/>
          <w:szCs w:val="22"/>
          <w:lang w:val="af-ZA"/>
        </w:rPr>
        <w:t xml:space="preserve"> </w:t>
      </w:r>
      <w:r w:rsidRPr="00AC0572">
        <w:rPr>
          <w:rFonts w:ascii="GHEA Grapalat" w:hAnsi="GHEA Grapalat"/>
          <w:sz w:val="22"/>
          <w:szCs w:val="22"/>
        </w:rPr>
        <w:t>ժառանգության</w:t>
      </w:r>
      <w:r w:rsidRPr="00AC0572">
        <w:rPr>
          <w:rFonts w:ascii="GHEA Grapalat" w:hAnsi="GHEA Grapalat"/>
          <w:sz w:val="22"/>
          <w:szCs w:val="22"/>
          <w:lang w:val="af-ZA"/>
        </w:rPr>
        <w:t xml:space="preserve"> </w:t>
      </w:r>
      <w:r w:rsidRPr="00AC0572">
        <w:rPr>
          <w:rFonts w:ascii="GHEA Grapalat" w:hAnsi="GHEA Grapalat"/>
          <w:sz w:val="22"/>
          <w:szCs w:val="22"/>
        </w:rPr>
        <w:t>վայրերում</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քաղաքներում</w:t>
      </w:r>
      <w:r w:rsidRPr="00AC0572">
        <w:rPr>
          <w:rFonts w:ascii="GHEA Grapalat" w:hAnsi="GHEA Grapalat"/>
          <w:sz w:val="22"/>
          <w:szCs w:val="22"/>
          <w:lang w:val="af-ZA"/>
        </w:rPr>
        <w:t xml:space="preserve"> </w:t>
      </w:r>
      <w:r w:rsidRPr="00AC0572">
        <w:rPr>
          <w:rFonts w:ascii="GHEA Grapalat" w:hAnsi="GHEA Grapalat"/>
          <w:sz w:val="22"/>
          <w:szCs w:val="22"/>
        </w:rPr>
        <w:t>հանրային</w:t>
      </w:r>
      <w:r w:rsidRPr="00AC0572">
        <w:rPr>
          <w:rFonts w:ascii="GHEA Grapalat" w:hAnsi="GHEA Grapalat"/>
          <w:sz w:val="22"/>
          <w:szCs w:val="22"/>
          <w:lang w:val="af-ZA"/>
        </w:rPr>
        <w:t xml:space="preserve"> </w:t>
      </w:r>
      <w:r w:rsidRPr="00AC0572">
        <w:rPr>
          <w:rFonts w:ascii="GHEA Grapalat" w:hAnsi="GHEA Grapalat"/>
          <w:sz w:val="22"/>
          <w:szCs w:val="22"/>
        </w:rPr>
        <w:t>ենթակառուցվածքների</w:t>
      </w:r>
      <w:r w:rsidRPr="00AC0572">
        <w:rPr>
          <w:rFonts w:ascii="GHEA Grapalat" w:hAnsi="GHEA Grapalat"/>
          <w:sz w:val="22"/>
          <w:szCs w:val="22"/>
          <w:lang w:val="af-ZA"/>
        </w:rPr>
        <w:t xml:space="preserve"> </w:t>
      </w:r>
      <w:r w:rsidRPr="00AC0572">
        <w:rPr>
          <w:rFonts w:ascii="GHEA Grapalat" w:hAnsi="GHEA Grapalat"/>
          <w:sz w:val="22"/>
          <w:szCs w:val="22"/>
        </w:rPr>
        <w:t>մատչելիության</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որակի աճ</w:t>
      </w:r>
      <w:r w:rsidRPr="00AC0572">
        <w:rPr>
          <w:rFonts w:ascii="GHEA Grapalat" w:hAnsi="GHEA Grapalat"/>
          <w:sz w:val="22"/>
          <w:szCs w:val="22"/>
          <w:lang w:val="af-ZA"/>
        </w:rPr>
        <w:t xml:space="preserve">, </w:t>
      </w:r>
      <w:r w:rsidRPr="00AC0572">
        <w:rPr>
          <w:rFonts w:ascii="GHEA Grapalat" w:hAnsi="GHEA Grapalat"/>
          <w:sz w:val="22"/>
          <w:szCs w:val="22"/>
        </w:rPr>
        <w:t>տարածաշրջանում</w:t>
      </w:r>
      <w:r w:rsidRPr="00AC0572">
        <w:rPr>
          <w:rFonts w:ascii="GHEA Grapalat" w:hAnsi="GHEA Grapalat"/>
          <w:sz w:val="22"/>
          <w:szCs w:val="22"/>
          <w:lang w:val="af-ZA"/>
        </w:rPr>
        <w:t xml:space="preserve"> </w:t>
      </w:r>
      <w:r w:rsidRPr="00AC0572">
        <w:rPr>
          <w:rFonts w:ascii="GHEA Grapalat" w:hAnsi="GHEA Grapalat"/>
          <w:sz w:val="22"/>
          <w:szCs w:val="22"/>
        </w:rPr>
        <w:t>մասնավոր</w:t>
      </w:r>
      <w:r w:rsidRPr="00AC0572">
        <w:rPr>
          <w:rFonts w:ascii="GHEA Grapalat" w:hAnsi="GHEA Grapalat"/>
          <w:sz w:val="22"/>
          <w:szCs w:val="22"/>
          <w:lang w:val="af-ZA"/>
        </w:rPr>
        <w:t xml:space="preserve"> </w:t>
      </w:r>
      <w:r w:rsidRPr="00AC0572">
        <w:rPr>
          <w:rFonts w:ascii="GHEA Grapalat" w:hAnsi="GHEA Grapalat"/>
          <w:sz w:val="22"/>
          <w:szCs w:val="22"/>
        </w:rPr>
        <w:t>հատվածի</w:t>
      </w:r>
      <w:r w:rsidRPr="00AC0572">
        <w:rPr>
          <w:rFonts w:ascii="GHEA Grapalat" w:hAnsi="GHEA Grapalat"/>
          <w:sz w:val="22"/>
          <w:szCs w:val="22"/>
          <w:lang w:val="af-ZA"/>
        </w:rPr>
        <w:t xml:space="preserve"> </w:t>
      </w:r>
      <w:r w:rsidRPr="00AC0572">
        <w:rPr>
          <w:rFonts w:ascii="GHEA Grapalat" w:hAnsi="GHEA Grapalat"/>
          <w:sz w:val="22"/>
          <w:szCs w:val="22"/>
        </w:rPr>
        <w:t>ներդրումների</w:t>
      </w:r>
      <w:r w:rsidRPr="00AC0572">
        <w:rPr>
          <w:rFonts w:ascii="GHEA Grapalat" w:hAnsi="GHEA Grapalat"/>
          <w:sz w:val="22"/>
          <w:szCs w:val="22"/>
          <w:lang w:val="af-ZA"/>
        </w:rPr>
        <w:t xml:space="preserve"> </w:t>
      </w:r>
      <w:r w:rsidRPr="00AC0572">
        <w:rPr>
          <w:rFonts w:ascii="GHEA Grapalat" w:hAnsi="GHEA Grapalat"/>
          <w:sz w:val="22"/>
          <w:szCs w:val="22"/>
        </w:rPr>
        <w:t>ծավալի</w:t>
      </w:r>
      <w:r w:rsidRPr="00AC0572">
        <w:rPr>
          <w:rFonts w:ascii="GHEA Grapalat" w:hAnsi="GHEA Grapalat"/>
          <w:sz w:val="22"/>
          <w:szCs w:val="22"/>
          <w:lang w:val="af-ZA"/>
        </w:rPr>
        <w:t xml:space="preserve">, </w:t>
      </w:r>
      <w:r w:rsidRPr="00AC0572">
        <w:rPr>
          <w:rFonts w:ascii="GHEA Grapalat" w:hAnsi="GHEA Grapalat"/>
          <w:sz w:val="22"/>
          <w:szCs w:val="22"/>
        </w:rPr>
        <w:t>ինչպես</w:t>
      </w:r>
      <w:r w:rsidRPr="00AC0572">
        <w:rPr>
          <w:rFonts w:ascii="GHEA Grapalat" w:hAnsi="GHEA Grapalat"/>
          <w:sz w:val="22"/>
          <w:szCs w:val="22"/>
          <w:lang w:val="af-ZA"/>
        </w:rPr>
        <w:t xml:space="preserve"> </w:t>
      </w:r>
      <w:r w:rsidRPr="00AC0572">
        <w:rPr>
          <w:rFonts w:ascii="GHEA Grapalat" w:hAnsi="GHEA Grapalat"/>
          <w:sz w:val="22"/>
          <w:szCs w:val="22"/>
        </w:rPr>
        <w:t>նաև</w:t>
      </w:r>
      <w:r w:rsidRPr="00AC0572">
        <w:rPr>
          <w:rFonts w:ascii="GHEA Grapalat" w:hAnsi="GHEA Grapalat"/>
          <w:sz w:val="22"/>
          <w:szCs w:val="22"/>
          <w:lang w:val="af-ZA"/>
        </w:rPr>
        <w:t xml:space="preserve"> </w:t>
      </w:r>
      <w:r w:rsidRPr="00AC0572">
        <w:rPr>
          <w:rFonts w:ascii="GHEA Grapalat" w:hAnsi="GHEA Grapalat"/>
          <w:sz w:val="22"/>
          <w:szCs w:val="22"/>
        </w:rPr>
        <w:t>փոքր</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միկրո</w:t>
      </w:r>
      <w:r w:rsidRPr="00AC0572">
        <w:rPr>
          <w:rFonts w:ascii="GHEA Grapalat" w:hAnsi="GHEA Grapalat"/>
          <w:sz w:val="22"/>
          <w:szCs w:val="22"/>
          <w:lang w:val="af-ZA"/>
        </w:rPr>
        <w:t xml:space="preserve"> </w:t>
      </w:r>
      <w:r w:rsidRPr="00AC0572">
        <w:rPr>
          <w:rFonts w:ascii="GHEA Grapalat" w:hAnsi="GHEA Grapalat"/>
          <w:sz w:val="22"/>
          <w:szCs w:val="22"/>
        </w:rPr>
        <w:t>ձեռնարկությունների</w:t>
      </w:r>
      <w:r w:rsidRPr="00AC0572">
        <w:rPr>
          <w:rFonts w:ascii="GHEA Grapalat" w:hAnsi="GHEA Grapalat"/>
          <w:sz w:val="22"/>
          <w:szCs w:val="22"/>
          <w:lang w:val="af-ZA"/>
        </w:rPr>
        <w:t xml:space="preserve"> </w:t>
      </w:r>
      <w:r w:rsidRPr="00AC0572">
        <w:rPr>
          <w:rFonts w:ascii="GHEA Grapalat" w:hAnsi="GHEA Grapalat"/>
          <w:sz w:val="22"/>
          <w:szCs w:val="22"/>
        </w:rPr>
        <w:t>քանակի աճ</w:t>
      </w:r>
      <w:r w:rsidRPr="00AC0572">
        <w:rPr>
          <w:rFonts w:ascii="GHEA Grapalat" w:hAnsi="GHEA Grapalat"/>
          <w:sz w:val="22"/>
          <w:szCs w:val="22"/>
          <w:lang w:val="af-ZA"/>
        </w:rPr>
        <w:t>, Կ</w:t>
      </w:r>
      <w:r w:rsidRPr="00AC0572">
        <w:rPr>
          <w:rFonts w:ascii="GHEA Grapalat" w:hAnsi="GHEA Grapalat"/>
          <w:sz w:val="22"/>
          <w:szCs w:val="22"/>
        </w:rPr>
        <w:t>առավարությունը</w:t>
      </w:r>
      <w:r w:rsidRPr="00AC0572">
        <w:rPr>
          <w:rFonts w:ascii="GHEA Grapalat" w:hAnsi="GHEA Grapalat"/>
          <w:sz w:val="22"/>
          <w:szCs w:val="22"/>
          <w:lang w:val="af-ZA"/>
        </w:rPr>
        <w:t xml:space="preserve"> </w:t>
      </w:r>
      <w:r w:rsidRPr="00AC0572">
        <w:rPr>
          <w:rFonts w:ascii="GHEA Grapalat" w:hAnsi="GHEA Grapalat"/>
          <w:sz w:val="22"/>
          <w:szCs w:val="22"/>
        </w:rPr>
        <w:t>կշահի</w:t>
      </w:r>
      <w:r w:rsidRPr="00AC0572">
        <w:rPr>
          <w:rFonts w:ascii="GHEA Grapalat" w:hAnsi="GHEA Grapalat"/>
          <w:sz w:val="22"/>
          <w:szCs w:val="22"/>
          <w:lang w:val="af-ZA"/>
        </w:rPr>
        <w:t xml:space="preserve"> </w:t>
      </w:r>
      <w:r w:rsidRPr="00AC0572">
        <w:rPr>
          <w:rFonts w:ascii="GHEA Grapalat" w:hAnsi="GHEA Grapalat"/>
          <w:sz w:val="22"/>
          <w:szCs w:val="22"/>
        </w:rPr>
        <w:t>զբոսաշրջության</w:t>
      </w:r>
      <w:r w:rsidRPr="00AC0572">
        <w:rPr>
          <w:rFonts w:ascii="GHEA Grapalat" w:hAnsi="GHEA Grapalat"/>
          <w:sz w:val="22"/>
          <w:szCs w:val="22"/>
          <w:lang w:val="af-ZA"/>
        </w:rPr>
        <w:t xml:space="preserve"> </w:t>
      </w:r>
      <w:r w:rsidRPr="00AC0572">
        <w:rPr>
          <w:rFonts w:ascii="GHEA Grapalat" w:hAnsi="GHEA Grapalat"/>
          <w:sz w:val="22"/>
          <w:szCs w:val="22"/>
        </w:rPr>
        <w:t>ոլորտի</w:t>
      </w:r>
      <w:r w:rsidRPr="00AC0572">
        <w:rPr>
          <w:rFonts w:ascii="GHEA Grapalat" w:hAnsi="GHEA Grapalat"/>
          <w:sz w:val="22"/>
          <w:szCs w:val="22"/>
          <w:lang w:val="af-ZA"/>
        </w:rPr>
        <w:t xml:space="preserve"> </w:t>
      </w:r>
      <w:r w:rsidRPr="00AC0572">
        <w:rPr>
          <w:rFonts w:ascii="GHEA Grapalat" w:hAnsi="GHEA Grapalat"/>
          <w:sz w:val="22"/>
          <w:szCs w:val="22"/>
        </w:rPr>
        <w:t>ընդհանուր</w:t>
      </w:r>
      <w:r w:rsidRPr="00AC0572">
        <w:rPr>
          <w:rFonts w:ascii="GHEA Grapalat" w:hAnsi="GHEA Grapalat"/>
          <w:sz w:val="22"/>
          <w:szCs w:val="22"/>
          <w:lang w:val="af-ZA"/>
        </w:rPr>
        <w:t xml:space="preserve"> </w:t>
      </w:r>
      <w:r w:rsidRPr="00AC0572">
        <w:rPr>
          <w:rFonts w:ascii="GHEA Grapalat" w:hAnsi="GHEA Grapalat"/>
          <w:sz w:val="22"/>
          <w:szCs w:val="22"/>
        </w:rPr>
        <w:t>ծախսերի</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զբոսաշրջիկների</w:t>
      </w:r>
      <w:r w:rsidRPr="00AC0572">
        <w:rPr>
          <w:rFonts w:ascii="GHEA Grapalat" w:hAnsi="GHEA Grapalat"/>
          <w:sz w:val="22"/>
          <w:szCs w:val="22"/>
          <w:lang w:val="af-ZA"/>
        </w:rPr>
        <w:t xml:space="preserve"> </w:t>
      </w:r>
      <w:r w:rsidRPr="00AC0572">
        <w:rPr>
          <w:rFonts w:ascii="GHEA Grapalat" w:hAnsi="GHEA Grapalat"/>
          <w:sz w:val="22"/>
          <w:szCs w:val="22"/>
        </w:rPr>
        <w:lastRenderedPageBreak/>
        <w:t>գոհունակության</w:t>
      </w:r>
      <w:r w:rsidRPr="00AC0572">
        <w:rPr>
          <w:rFonts w:ascii="GHEA Grapalat" w:hAnsi="GHEA Grapalat"/>
          <w:sz w:val="22"/>
          <w:szCs w:val="22"/>
          <w:lang w:val="af-ZA"/>
        </w:rPr>
        <w:t xml:space="preserve"> </w:t>
      </w:r>
      <w:r w:rsidRPr="00AC0572">
        <w:rPr>
          <w:rFonts w:ascii="GHEA Grapalat" w:hAnsi="GHEA Grapalat"/>
          <w:sz w:val="22"/>
          <w:szCs w:val="22"/>
        </w:rPr>
        <w:t>բարձրացման</w:t>
      </w:r>
      <w:r w:rsidRPr="00AC0572">
        <w:rPr>
          <w:rFonts w:ascii="GHEA Grapalat" w:hAnsi="GHEA Grapalat"/>
          <w:sz w:val="22"/>
          <w:szCs w:val="22"/>
          <w:lang w:val="af-ZA"/>
        </w:rPr>
        <w:t xml:space="preserve">, </w:t>
      </w:r>
      <w:r w:rsidRPr="00AC0572">
        <w:rPr>
          <w:rFonts w:ascii="GHEA Grapalat" w:hAnsi="GHEA Grapalat"/>
          <w:sz w:val="22"/>
          <w:szCs w:val="22"/>
        </w:rPr>
        <w:t>աշխատատեղերի</w:t>
      </w:r>
      <w:r w:rsidRPr="00AC0572">
        <w:rPr>
          <w:rFonts w:ascii="GHEA Grapalat" w:hAnsi="GHEA Grapalat"/>
          <w:sz w:val="22"/>
          <w:szCs w:val="22"/>
          <w:lang w:val="af-ZA"/>
        </w:rPr>
        <w:t xml:space="preserve"> </w:t>
      </w:r>
      <w:r w:rsidRPr="00AC0572">
        <w:rPr>
          <w:rFonts w:ascii="GHEA Grapalat" w:hAnsi="GHEA Grapalat"/>
          <w:sz w:val="22"/>
          <w:szCs w:val="22"/>
        </w:rPr>
        <w:t>ստեղծման</w:t>
      </w:r>
      <w:r w:rsidRPr="00AC0572">
        <w:rPr>
          <w:rFonts w:ascii="GHEA Grapalat" w:hAnsi="GHEA Grapalat"/>
          <w:sz w:val="22"/>
          <w:szCs w:val="22"/>
          <w:lang w:val="af-ZA"/>
        </w:rPr>
        <w:t xml:space="preserve">, </w:t>
      </w:r>
      <w:r w:rsidRPr="00AC0572">
        <w:rPr>
          <w:rFonts w:ascii="GHEA Grapalat" w:hAnsi="GHEA Grapalat"/>
          <w:sz w:val="22"/>
          <w:szCs w:val="22"/>
        </w:rPr>
        <w:t>գործակալություններում</w:t>
      </w:r>
      <w:r w:rsidRPr="00AC0572">
        <w:rPr>
          <w:rFonts w:ascii="GHEA Grapalat" w:hAnsi="GHEA Grapalat"/>
          <w:sz w:val="22"/>
          <w:szCs w:val="22"/>
          <w:lang w:val="af-ZA"/>
        </w:rPr>
        <w:t xml:space="preserve"> </w:t>
      </w:r>
      <w:r w:rsidRPr="00AC0572">
        <w:rPr>
          <w:rFonts w:ascii="GHEA Grapalat" w:hAnsi="GHEA Grapalat"/>
          <w:sz w:val="22"/>
          <w:szCs w:val="22"/>
        </w:rPr>
        <w:t>ինստիտուցիոնալ</w:t>
      </w:r>
      <w:r w:rsidRPr="00AC0572">
        <w:rPr>
          <w:rFonts w:ascii="GHEA Grapalat" w:hAnsi="GHEA Grapalat"/>
          <w:sz w:val="22"/>
          <w:szCs w:val="22"/>
          <w:lang w:val="af-ZA"/>
        </w:rPr>
        <w:t xml:space="preserve"> </w:t>
      </w:r>
      <w:r w:rsidRPr="00AC0572">
        <w:rPr>
          <w:rFonts w:ascii="GHEA Grapalat" w:hAnsi="GHEA Grapalat"/>
          <w:sz w:val="22"/>
          <w:szCs w:val="22"/>
        </w:rPr>
        <w:t>կարողությունների</w:t>
      </w:r>
      <w:r w:rsidRPr="00AC0572">
        <w:rPr>
          <w:rFonts w:ascii="GHEA Grapalat" w:hAnsi="GHEA Grapalat"/>
          <w:sz w:val="22"/>
          <w:szCs w:val="22"/>
          <w:lang w:val="af-ZA"/>
        </w:rPr>
        <w:t xml:space="preserve"> </w:t>
      </w:r>
      <w:r w:rsidRPr="00AC0572">
        <w:rPr>
          <w:rFonts w:ascii="GHEA Grapalat" w:hAnsi="GHEA Grapalat"/>
          <w:sz w:val="22"/>
          <w:szCs w:val="22"/>
        </w:rPr>
        <w:t>զարգացման</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ակտիվների</w:t>
      </w:r>
      <w:r w:rsidRPr="00AC0572">
        <w:rPr>
          <w:rFonts w:ascii="GHEA Grapalat" w:hAnsi="GHEA Grapalat"/>
          <w:sz w:val="22"/>
          <w:szCs w:val="22"/>
          <w:lang w:val="af-ZA"/>
        </w:rPr>
        <w:t xml:space="preserve"> </w:t>
      </w:r>
      <w:r w:rsidRPr="00AC0572">
        <w:rPr>
          <w:rFonts w:ascii="GHEA Grapalat" w:hAnsi="GHEA Grapalat"/>
          <w:sz w:val="22"/>
          <w:szCs w:val="22"/>
        </w:rPr>
        <w:t>շահագործման</w:t>
      </w:r>
      <w:r w:rsidRPr="00AC0572">
        <w:rPr>
          <w:rFonts w:ascii="GHEA Grapalat" w:hAnsi="GHEA Grapalat"/>
          <w:sz w:val="22"/>
          <w:szCs w:val="22"/>
          <w:lang w:val="af-ZA"/>
        </w:rPr>
        <w:t xml:space="preserve"> </w:t>
      </w:r>
      <w:r w:rsidRPr="00AC0572">
        <w:rPr>
          <w:rFonts w:ascii="GHEA Grapalat" w:hAnsi="GHEA Grapalat"/>
          <w:sz w:val="22"/>
          <w:szCs w:val="22"/>
        </w:rPr>
        <w:t>ու</w:t>
      </w:r>
      <w:r w:rsidRPr="00AC0572">
        <w:rPr>
          <w:rFonts w:ascii="GHEA Grapalat" w:hAnsi="GHEA Grapalat"/>
          <w:sz w:val="22"/>
          <w:szCs w:val="22"/>
          <w:lang w:val="af-ZA"/>
        </w:rPr>
        <w:t xml:space="preserve"> </w:t>
      </w:r>
      <w:r w:rsidRPr="00AC0572">
        <w:rPr>
          <w:rFonts w:ascii="GHEA Grapalat" w:hAnsi="GHEA Grapalat"/>
          <w:sz w:val="22"/>
          <w:szCs w:val="22"/>
        </w:rPr>
        <w:t>պահպանման</w:t>
      </w:r>
      <w:r w:rsidRPr="00AC0572">
        <w:rPr>
          <w:rFonts w:ascii="GHEA Grapalat" w:hAnsi="GHEA Grapalat"/>
          <w:sz w:val="22"/>
          <w:szCs w:val="22"/>
          <w:lang w:val="af-ZA"/>
        </w:rPr>
        <w:t xml:space="preserve"> </w:t>
      </w:r>
      <w:r w:rsidRPr="00AC0572">
        <w:rPr>
          <w:rFonts w:ascii="GHEA Grapalat" w:hAnsi="GHEA Grapalat"/>
          <w:sz w:val="22"/>
          <w:szCs w:val="22"/>
        </w:rPr>
        <w:t>համար</w:t>
      </w:r>
      <w:r w:rsidRPr="00AC0572">
        <w:rPr>
          <w:rFonts w:ascii="GHEA Grapalat" w:hAnsi="GHEA Grapalat"/>
          <w:sz w:val="22"/>
          <w:szCs w:val="22"/>
          <w:lang w:val="af-ZA"/>
        </w:rPr>
        <w:t xml:space="preserve"> </w:t>
      </w:r>
      <w:r w:rsidRPr="00AC0572">
        <w:rPr>
          <w:rFonts w:ascii="GHEA Grapalat" w:hAnsi="GHEA Grapalat"/>
          <w:sz w:val="22"/>
          <w:szCs w:val="22"/>
        </w:rPr>
        <w:t>կարողությունների</w:t>
      </w:r>
      <w:r w:rsidRPr="00AC0572">
        <w:rPr>
          <w:rFonts w:ascii="GHEA Grapalat" w:hAnsi="GHEA Grapalat"/>
          <w:sz w:val="22"/>
          <w:szCs w:val="22"/>
          <w:lang w:val="af-ZA"/>
        </w:rPr>
        <w:t xml:space="preserve"> </w:t>
      </w:r>
      <w:r w:rsidRPr="00AC0572">
        <w:rPr>
          <w:rFonts w:ascii="GHEA Grapalat" w:hAnsi="GHEA Grapalat"/>
          <w:sz w:val="22"/>
          <w:szCs w:val="22"/>
        </w:rPr>
        <w:t>զարգացման</w:t>
      </w:r>
      <w:r w:rsidRPr="00AC0572">
        <w:rPr>
          <w:rFonts w:ascii="GHEA Grapalat" w:hAnsi="GHEA Grapalat"/>
          <w:sz w:val="22"/>
          <w:szCs w:val="22"/>
          <w:lang w:val="af-ZA"/>
        </w:rPr>
        <w:t xml:space="preserve"> </w:t>
      </w:r>
      <w:r w:rsidRPr="00AC0572">
        <w:rPr>
          <w:rFonts w:ascii="GHEA Grapalat" w:hAnsi="GHEA Grapalat"/>
          <w:sz w:val="22"/>
          <w:szCs w:val="22"/>
        </w:rPr>
        <w:t>առումով</w:t>
      </w:r>
      <w:r w:rsidRPr="00AC0572">
        <w:rPr>
          <w:rFonts w:ascii="GHEA Grapalat" w:hAnsi="GHEA Grapalat"/>
          <w:sz w:val="22"/>
          <w:szCs w:val="22"/>
          <w:lang w:val="af-ZA"/>
        </w:rPr>
        <w:t xml:space="preserve">: </w:t>
      </w:r>
    </w:p>
    <w:p w:rsidR="00B704A6" w:rsidRPr="00AC0572" w:rsidRDefault="00B704A6" w:rsidP="00D977C6">
      <w:pPr>
        <w:autoSpaceDE w:val="0"/>
        <w:autoSpaceDN w:val="0"/>
        <w:adjustRightInd w:val="0"/>
        <w:spacing w:line="360" w:lineRule="auto"/>
        <w:ind w:firstLine="567"/>
        <w:jc w:val="both"/>
        <w:rPr>
          <w:rFonts w:ascii="GHEA Grapalat" w:hAnsi="GHEA Grapalat"/>
          <w:sz w:val="22"/>
          <w:szCs w:val="22"/>
          <w:lang w:val="af-ZA"/>
        </w:rPr>
      </w:pPr>
      <w:r w:rsidRPr="00AC0572">
        <w:rPr>
          <w:rFonts w:ascii="GHEA Grapalat" w:hAnsi="GHEA Grapalat"/>
          <w:sz w:val="22"/>
          <w:szCs w:val="22"/>
        </w:rPr>
        <w:t>Ծրագիր</w:t>
      </w:r>
      <w:r w:rsidRPr="00AC0572">
        <w:rPr>
          <w:rFonts w:ascii="GHEA Grapalat" w:hAnsi="GHEA Grapalat"/>
          <w:sz w:val="22"/>
          <w:szCs w:val="22"/>
          <w:lang w:val="af-ZA"/>
        </w:rPr>
        <w:t xml:space="preserve">ն իրականացվում է երեք </w:t>
      </w:r>
      <w:r w:rsidRPr="00AC0572">
        <w:rPr>
          <w:rFonts w:ascii="GHEA Grapalat" w:hAnsi="GHEA Grapalat" w:cs="Sylfaen"/>
          <w:sz w:val="22"/>
          <w:szCs w:val="22"/>
        </w:rPr>
        <w:t>բաղադրիչներով</w:t>
      </w:r>
      <w:r w:rsidRPr="00AC0572">
        <w:rPr>
          <w:rFonts w:ascii="GHEA Grapalat" w:hAnsi="GHEA Grapalat"/>
          <w:sz w:val="22"/>
          <w:szCs w:val="22"/>
          <w:lang w:val="af-ZA"/>
        </w:rPr>
        <w:t>.</w:t>
      </w:r>
    </w:p>
    <w:p w:rsidR="00B704A6" w:rsidRPr="00AC0572" w:rsidRDefault="00B704A6" w:rsidP="00321050">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ժառանգության կենտրոնների վերածնում և զբոսաշրջության երթուղիների զարգացում, որը բաղկացած է չորս ենթաբաղադրիչներից՝ ժառանգության կենտրոնների վերածնում, զբոսաշրջության երթուղիների զարգացում, հանրային ենթակառուցվածքների տրամադրում մասնավոր ներդրումների ներգրավման նպատակով, նախագծում և շինարարության վերահսկողություն,</w:t>
      </w:r>
    </w:p>
    <w:p w:rsidR="00B704A6" w:rsidRPr="00AC0572" w:rsidRDefault="00B704A6" w:rsidP="00321050">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ինստիտուցիոնալ զարգացում,</w:t>
      </w:r>
    </w:p>
    <w:p w:rsidR="00B704A6" w:rsidRPr="00AC0572" w:rsidRDefault="00B704A6" w:rsidP="00321050">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արձագանք չնախատեսված արտակարգ իրավիճակներին:</w:t>
      </w:r>
    </w:p>
    <w:p w:rsidR="00B704A6" w:rsidRPr="00AC0572" w:rsidRDefault="00B704A6" w:rsidP="00D977C6">
      <w:pPr>
        <w:autoSpaceDE w:val="0"/>
        <w:autoSpaceDN w:val="0"/>
        <w:adjustRightInd w:val="0"/>
        <w:spacing w:line="360" w:lineRule="auto"/>
        <w:ind w:firstLine="567"/>
        <w:jc w:val="both"/>
        <w:rPr>
          <w:rFonts w:ascii="GHEA Grapalat" w:hAnsi="GHEA Grapalat"/>
          <w:sz w:val="22"/>
          <w:szCs w:val="22"/>
          <w:lang w:val="af-ZA"/>
        </w:rPr>
      </w:pPr>
      <w:r w:rsidRPr="00AC0572">
        <w:rPr>
          <w:rFonts w:ascii="GHEA Grapalat" w:hAnsi="GHEA Grapalat"/>
          <w:sz w:val="22"/>
          <w:szCs w:val="22"/>
        </w:rPr>
        <w:t>Ծրագրի շրջանակներում շինարարական աշխատանքներ են սկսվել ՀՀ 4 մարզերի (Արարատ,</w:t>
      </w:r>
      <w:r w:rsidRPr="00AC0572">
        <w:rPr>
          <w:rFonts w:ascii="GHEA Grapalat" w:hAnsi="GHEA Grapalat"/>
          <w:sz w:val="22"/>
          <w:szCs w:val="22"/>
          <w:lang w:val="af-ZA"/>
        </w:rPr>
        <w:t xml:space="preserve"> </w:t>
      </w:r>
      <w:r w:rsidRPr="00AC0572">
        <w:rPr>
          <w:rFonts w:ascii="GHEA Grapalat" w:hAnsi="GHEA Grapalat"/>
          <w:sz w:val="22"/>
          <w:szCs w:val="22"/>
        </w:rPr>
        <w:t>Կոտայք, Սյունիք, Վայոց ձոր) 7 օբյեկտներում, ավարտվել են ՀՀ 3 մարզերի (Արարատ, Սյունիք,</w:t>
      </w:r>
      <w:r w:rsidRPr="00AC0572">
        <w:rPr>
          <w:rFonts w:ascii="GHEA Grapalat" w:hAnsi="GHEA Grapalat"/>
          <w:sz w:val="22"/>
          <w:szCs w:val="22"/>
          <w:lang w:val="af-ZA"/>
        </w:rPr>
        <w:t xml:space="preserve"> Վայոց ձոր) 5 օբյեկտներում, խորհրդատվական ծառայությունների գծով շարունակվել է նախագծերի մշակումը, բոլոր շինարարական աշխատանքները վերահսկվել են նախագծերի հեղինակների և տեխնիկական վերահսկիչների կողմից, անցկացվել է ֆինանսական աուդիտ:</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Զբոսաշրջության զարգացման ոլորտում պետական քաղաքականության մշակման և դրա</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կատարման համակարգման, պետական ծրագրերի պլանավորման, մշակման, իրականացման և մոնիտորինգի (վերահսկման) ծառայությունների ծախսերը հաշվետու տարում կազմել են </w:t>
      </w:r>
      <w:r w:rsidRPr="00AC0572">
        <w:rPr>
          <w:rFonts w:ascii="GHEA Grapalat" w:hAnsi="GHEA Grapalat" w:cs="GHEA Grapalat"/>
          <w:sz w:val="22"/>
          <w:szCs w:val="22"/>
          <w:lang w:val="en-US"/>
        </w:rPr>
        <w:t>շուրջ 11</w:t>
      </w:r>
      <w:r w:rsidRPr="00AC0572">
        <w:rPr>
          <w:rFonts w:ascii="GHEA Grapalat" w:hAnsi="GHEA Grapalat" w:cs="GHEA Grapalat"/>
          <w:sz w:val="22"/>
          <w:szCs w:val="22"/>
        </w:rPr>
        <w:t>9</w:t>
      </w:r>
      <w:r w:rsidRPr="00AC0572">
        <w:rPr>
          <w:rFonts w:ascii="GHEA Grapalat" w:hAnsi="GHEA Grapalat" w:cs="GHEA Grapalat"/>
          <w:sz w:val="22"/>
          <w:szCs w:val="22"/>
          <w:lang w:val="en-US"/>
        </w:rPr>
        <w:t>.9</w:t>
      </w:r>
      <w:r w:rsidRPr="00AC0572">
        <w:rPr>
          <w:rFonts w:ascii="Courier New" w:hAnsi="Courier New" w:cs="Courier New"/>
          <w:sz w:val="22"/>
          <w:szCs w:val="22"/>
          <w:lang w:val="en-US"/>
        </w:rPr>
        <w:t> </w:t>
      </w:r>
      <w:r w:rsidRPr="00AC0572">
        <w:rPr>
          <w:rFonts w:ascii="GHEA Grapalat" w:hAnsi="GHEA Grapalat" w:cs="GHEA Grapalat"/>
          <w:sz w:val="22"/>
          <w:szCs w:val="22"/>
        </w:rPr>
        <w:t xml:space="preserve">մլն դրամ </w:t>
      </w:r>
      <w:r w:rsidRPr="00AC0572">
        <w:rPr>
          <w:rFonts w:ascii="GHEA Grapalat" w:hAnsi="GHEA Grapalat" w:cs="Sylfaen"/>
          <w:sz w:val="22"/>
          <w:szCs w:val="22"/>
        </w:rPr>
        <w:t>կամ ծրագրված ցուցանիշի 96.7%-ը: Միջոցներն ուղղվել են Զբոսաշրջության պետական կոմիտեի պահպանմանը: Շեղումը հիմնականում պայմանավորված է գնման գործընթացի արդյունքում ապրանքների և ծառայությունների՝ նախատեսվածից ցածր գներով ձեռք բերելու հանգամանքով: Նախորդ տարվա համեմատ նշված միջոցառման ծախսերն ավելացել են 25.4%-ով կամ 24.3 մլն դրամով, որը պայմանավորված է հաստիքների թվի աճով։</w:t>
      </w:r>
    </w:p>
    <w:p w:rsidR="00B704A6" w:rsidRPr="00AC0572" w:rsidRDefault="00B704A6" w:rsidP="00D977C6">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Զբոսաշրջության զարգացմանն աջակցության միջոցառման </w:t>
      </w:r>
      <w:r w:rsidRPr="00AC0572">
        <w:rPr>
          <w:rFonts w:ascii="GHEA Grapalat" w:hAnsi="GHEA Grapalat"/>
          <w:sz w:val="22"/>
          <w:szCs w:val="22"/>
          <w:lang w:val="en-US"/>
        </w:rPr>
        <w:t xml:space="preserve">գծով նախատեսվել էր 200 մլն դրամ միջոցների օգտագործում, սակայն </w:t>
      </w:r>
      <w:r w:rsidRPr="00AC0572">
        <w:rPr>
          <w:rFonts w:ascii="GHEA Grapalat" w:hAnsi="GHEA Grapalat" w:cs="Sylfaen"/>
          <w:sz w:val="22"/>
          <w:szCs w:val="22"/>
        </w:rPr>
        <w:t>կորոնավիրուսի</w:t>
      </w:r>
      <w:r w:rsidRPr="00AC0572">
        <w:rPr>
          <w:rFonts w:ascii="GHEA Grapalat" w:hAnsi="GHEA Grapalat"/>
          <w:sz w:val="22"/>
          <w:szCs w:val="22"/>
          <w:lang w:val="en-US"/>
        </w:rPr>
        <w:t xml:space="preserve"> համավարակի և ռազմական դրության հետևանքով միջոցառման համար հատկացված 180 մլն դրամ միջոցները վերաբաշխվել են այլ ծրագրերի միջև: Նշված միջոցառման շրջանակներում օգտագործվել է 8.2 մլն դրամ կամ ծրագրային ցուցանիշի 40.9%-ը: Ցածր կատարողականը հիմնականում պայմանավորված է նրանով, որ կորոնավիրուսի համավարակի և ռազմական դրության հետևանքով բուկլետները նախատեսվածից քիչ են տպագրվել: Միջոցառման շրջանակներում Հայաստանի՝ որպես զբոսաշրջության համար գրավիչ երկրի նկարագրի ձևավորման կատարելագործման և պատշաճ ներկայացման նպատակով կազմակերպվել է օտարերկրյա լրագրողների այց 2 թիրախային </w:t>
      </w:r>
      <w:r w:rsidRPr="00AC0572">
        <w:rPr>
          <w:rFonts w:ascii="GHEA Grapalat" w:hAnsi="GHEA Grapalat"/>
          <w:sz w:val="22"/>
          <w:szCs w:val="22"/>
          <w:lang w:val="en-US"/>
        </w:rPr>
        <w:lastRenderedPageBreak/>
        <w:t xml:space="preserve">երկրներից: Նախորդ տարվա համեմատ նշված միջոցառման ծախսերը նվազել են 96.2%-ով կամ 209.1 մլն դրամով։ </w:t>
      </w:r>
    </w:p>
    <w:p w:rsidR="00B704A6" w:rsidRPr="00AC0572" w:rsidRDefault="00B704A6" w:rsidP="00D977C6">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Հաշվետու </w:t>
      </w:r>
      <w:r w:rsidRPr="00AC0572">
        <w:rPr>
          <w:rFonts w:ascii="GHEA Grapalat" w:hAnsi="GHEA Grapalat" w:cs="Sylfaen"/>
          <w:sz w:val="22"/>
          <w:szCs w:val="22"/>
        </w:rPr>
        <w:t>տարում «Սևան ազգային պարկի» Լճաշեն-Սևանի թերակղզի հատվածի գոտիավորման</w:t>
      </w:r>
      <w:r w:rsidRPr="00AC0572">
        <w:rPr>
          <w:rFonts w:ascii="GHEA Grapalat" w:hAnsi="GHEA Grapalat" w:cs="Sylfaen"/>
          <w:sz w:val="22"/>
          <w:szCs w:val="22"/>
          <w:lang w:val="en-US"/>
        </w:rPr>
        <w:t xml:space="preserve"> </w:t>
      </w:r>
      <w:r w:rsidRPr="00AC0572">
        <w:rPr>
          <w:rFonts w:ascii="GHEA Grapalat" w:hAnsi="GHEA Grapalat" w:cs="Sylfaen"/>
          <w:sz w:val="22"/>
          <w:szCs w:val="22"/>
        </w:rPr>
        <w:t>և քաղաքաշինական կանոնադրությ</w:t>
      </w:r>
      <w:r w:rsidRPr="00AC0572">
        <w:rPr>
          <w:rFonts w:ascii="GHEA Grapalat" w:hAnsi="GHEA Grapalat" w:cs="Sylfaen"/>
          <w:sz w:val="22"/>
          <w:szCs w:val="22"/>
          <w:lang w:val="en-US"/>
        </w:rPr>
        <w:t>ան</w:t>
      </w:r>
      <w:r w:rsidRPr="00AC0572">
        <w:rPr>
          <w:rFonts w:ascii="GHEA Grapalat" w:hAnsi="GHEA Grapalat" w:cs="Sylfaen"/>
          <w:sz w:val="22"/>
          <w:szCs w:val="22"/>
        </w:rPr>
        <w:t xml:space="preserve"> նախագծային աշխատանքներին ուղղվել է 43 մլն դրամ</w:t>
      </w:r>
      <w:r w:rsidRPr="00AC0572">
        <w:rPr>
          <w:rFonts w:ascii="GHEA Grapalat" w:hAnsi="GHEA Grapalat" w:cs="Sylfaen"/>
          <w:sz w:val="22"/>
          <w:szCs w:val="22"/>
          <w:lang w:val="en-US"/>
        </w:rPr>
        <w:t>՝ ապահովելով 100</w:t>
      </w:r>
      <w:r w:rsidRPr="00AC0572">
        <w:rPr>
          <w:rFonts w:ascii="GHEA Grapalat" w:hAnsi="GHEA Grapalat" w:cs="Sylfaen"/>
          <w:sz w:val="22"/>
          <w:szCs w:val="22"/>
        </w:rPr>
        <w:t>%</w:t>
      </w:r>
      <w:r w:rsidRPr="00AC0572">
        <w:rPr>
          <w:rFonts w:ascii="GHEA Grapalat" w:hAnsi="GHEA Grapalat" w:cs="Sylfaen"/>
          <w:sz w:val="22"/>
          <w:szCs w:val="22"/>
          <w:lang w:val="en-US"/>
        </w:rPr>
        <w:t xml:space="preserve"> կատարողական: Մ</w:t>
      </w:r>
      <w:r w:rsidRPr="00AC0572">
        <w:rPr>
          <w:rFonts w:ascii="GHEA Grapalat" w:hAnsi="GHEA Grapalat" w:cs="Sylfaen"/>
          <w:sz w:val="22"/>
          <w:szCs w:val="22"/>
        </w:rPr>
        <w:t>իջոցառում</w:t>
      </w:r>
      <w:r w:rsidRPr="00AC0572">
        <w:rPr>
          <w:rFonts w:ascii="GHEA Grapalat" w:hAnsi="GHEA Grapalat" w:cs="Sylfaen"/>
          <w:sz w:val="22"/>
          <w:szCs w:val="22"/>
          <w:lang w:val="en-US"/>
        </w:rPr>
        <w:t>ը</w:t>
      </w:r>
      <w:r w:rsidRPr="00AC0572">
        <w:rPr>
          <w:rFonts w:ascii="GHEA Grapalat" w:hAnsi="GHEA Grapalat" w:cs="Sylfaen"/>
          <w:sz w:val="22"/>
          <w:szCs w:val="22"/>
        </w:rPr>
        <w:t xml:space="preserve"> </w:t>
      </w:r>
      <w:r w:rsidRPr="00AC0572">
        <w:rPr>
          <w:rFonts w:ascii="GHEA Grapalat" w:hAnsi="GHEA Grapalat" w:cs="Sylfaen"/>
          <w:sz w:val="22"/>
          <w:szCs w:val="22"/>
          <w:lang w:val="en-US"/>
        </w:rPr>
        <w:t>սկ</w:t>
      </w:r>
      <w:r w:rsidRPr="00AC0572">
        <w:rPr>
          <w:rFonts w:ascii="GHEA Grapalat" w:hAnsi="GHEA Grapalat" w:cs="Sylfaen"/>
          <w:sz w:val="22"/>
          <w:szCs w:val="22"/>
        </w:rPr>
        <w:t xml:space="preserve">սել է </w:t>
      </w:r>
      <w:r w:rsidRPr="00AC0572">
        <w:rPr>
          <w:rFonts w:ascii="GHEA Grapalat" w:hAnsi="GHEA Grapalat" w:cs="Sylfaen"/>
          <w:sz w:val="22"/>
          <w:szCs w:val="22"/>
          <w:lang w:val="en-US"/>
        </w:rPr>
        <w:t>իրականացվ</w:t>
      </w:r>
      <w:r w:rsidRPr="00AC0572">
        <w:rPr>
          <w:rFonts w:ascii="GHEA Grapalat" w:hAnsi="GHEA Grapalat" w:cs="Sylfaen"/>
          <w:sz w:val="22"/>
          <w:szCs w:val="22"/>
        </w:rPr>
        <w:t>ել 2020</w:t>
      </w:r>
      <w:r w:rsidRPr="00AC0572">
        <w:rPr>
          <w:rFonts w:ascii="GHEA Grapalat" w:hAnsi="GHEA Grapalat" w:cs="Sylfaen"/>
          <w:sz w:val="22"/>
          <w:szCs w:val="22"/>
          <w:lang w:val="en-US"/>
        </w:rPr>
        <w:t xml:space="preserve"> </w:t>
      </w:r>
      <w:r w:rsidRPr="00AC0572">
        <w:rPr>
          <w:rFonts w:ascii="GHEA Grapalat" w:hAnsi="GHEA Grapalat" w:cs="Sylfaen"/>
          <w:sz w:val="22"/>
          <w:szCs w:val="22"/>
        </w:rPr>
        <w:t>թվականի</w:t>
      </w:r>
      <w:r w:rsidRPr="00AC0572">
        <w:rPr>
          <w:rFonts w:ascii="GHEA Grapalat" w:hAnsi="GHEA Grapalat" w:cs="Sylfaen"/>
          <w:sz w:val="22"/>
          <w:szCs w:val="22"/>
          <w:lang w:val="en-US"/>
        </w:rPr>
        <w:t>ց</w:t>
      </w:r>
      <w:r w:rsidRPr="00AC0572">
        <w:rPr>
          <w:rFonts w:ascii="GHEA Grapalat" w:hAnsi="GHEA Grapalat" w:cs="Sylfaen"/>
          <w:sz w:val="22"/>
          <w:szCs w:val="22"/>
        </w:rPr>
        <w:t>:</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Sylfaen"/>
          <w:sz w:val="22"/>
          <w:szCs w:val="22"/>
          <w:lang w:val="en-US"/>
        </w:rPr>
        <w:t xml:space="preserve">2020 թվականին Հայաստանի զբոսաշրջության </w:t>
      </w:r>
      <w:r w:rsidRPr="00AC0572">
        <w:rPr>
          <w:rFonts w:ascii="GHEA Grapalat" w:hAnsi="GHEA Grapalat" w:cs="Sylfaen"/>
          <w:sz w:val="22"/>
          <w:szCs w:val="22"/>
        </w:rPr>
        <w:t>զարգացման</w:t>
      </w:r>
      <w:r w:rsidRPr="00AC0572">
        <w:rPr>
          <w:rFonts w:ascii="GHEA Grapalat" w:hAnsi="GHEA Grapalat" w:cs="Sylfaen"/>
          <w:sz w:val="22"/>
          <w:szCs w:val="22"/>
          <w:lang w:val="en-US"/>
        </w:rPr>
        <w:t xml:space="preserve"> հիմնադրամին տրամադրվել է 36.3 մլն դրամ աջակցություն՝ կազմելով ծրագրային ցուցանիշի 88.6%-ը, որն ուղղվել է </w:t>
      </w:r>
      <w:r w:rsidRPr="00AC0572">
        <w:rPr>
          <w:rFonts w:ascii="GHEA Grapalat" w:hAnsi="GHEA Grapalat" w:cs="GHEA Grapalat"/>
          <w:sz w:val="22"/>
          <w:szCs w:val="22"/>
        </w:rPr>
        <w:t xml:space="preserve">«Հայաստանի զբոսաշրջության զարգացման» հիմնադրամի լուծարային գործընթացով պայմանավորված հարկային պարտավորությունների մարմանը: Շեղումը պայմանավորված է հարկային պարտավորությունների (տույժ, տուգանք) մարման արդյունքում առաջացած տնտեսումներով: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Հաշվետու տարում կորոնավիրուսի համավարակի կանխարգելման նպատակով 20.8 մլրդ դրամ միջոցներ են հատկացվել Ճգնաժամերի հակազդման և արտակարգ իրավիճակների հետևանքների նվազեցման և վերացման </w:t>
      </w:r>
      <w:r w:rsidRPr="00AC0572">
        <w:rPr>
          <w:rFonts w:ascii="GHEA Grapalat" w:hAnsi="GHEA Grapalat" w:cs="Sylfaen"/>
          <w:sz w:val="22"/>
          <w:szCs w:val="22"/>
        </w:rPr>
        <w:t>ծրագրի</w:t>
      </w:r>
      <w:r w:rsidRPr="00AC0572">
        <w:rPr>
          <w:rFonts w:ascii="GHEA Grapalat" w:hAnsi="GHEA Grapalat" w:cs="GHEA Grapalat"/>
          <w:sz w:val="22"/>
          <w:szCs w:val="22"/>
          <w:lang w:val="en-US"/>
        </w:rPr>
        <w:t xml:space="preserve"> իրականացման համար: </w:t>
      </w:r>
      <w:r w:rsidRPr="00AC0572">
        <w:rPr>
          <w:rFonts w:ascii="GHEA Grapalat" w:hAnsi="GHEA Grapalat" w:cs="GHEA Grapalat"/>
          <w:sz w:val="22"/>
          <w:szCs w:val="22"/>
        </w:rPr>
        <w:t>Ծրագրի</w:t>
      </w:r>
      <w:r w:rsidRPr="00AC0572">
        <w:rPr>
          <w:rFonts w:ascii="GHEA Grapalat" w:hAnsi="GHEA Grapalat" w:cs="GHEA Grapalat"/>
          <w:sz w:val="22"/>
          <w:szCs w:val="22"/>
          <w:lang w:val="en-US"/>
        </w:rPr>
        <w:t xml:space="preserve"> շրջանակներում օգտագործվել են ավելի քան 17.4 մլրդ դրամ միջոցներ՝ ապահովելով </w:t>
      </w:r>
      <w:r w:rsidRPr="00AC0572">
        <w:rPr>
          <w:rFonts w:ascii="GHEA Grapalat" w:hAnsi="GHEA Grapalat" w:cs="Sylfaen"/>
          <w:sz w:val="22"/>
          <w:szCs w:val="22"/>
          <w:lang w:val="en-US"/>
        </w:rPr>
        <w:t xml:space="preserve">83.8% կատարողական, որը պայմանավորված է </w:t>
      </w:r>
      <w:r w:rsidRPr="00AC0572">
        <w:rPr>
          <w:rFonts w:ascii="GHEA Grapalat" w:hAnsi="GHEA Grapalat" w:cs="GHEA Grapalat"/>
          <w:sz w:val="22"/>
          <w:szCs w:val="22"/>
          <w:lang w:val="en-US"/>
        </w:rPr>
        <w:t>կորոնավիրուսի (COVID-19) տնտեսական հետևանքների չեզոքացման հետևանքով տրամադրված վարկերի տոկոսադրույքների սուբսիդավորման, կորոնավիրուսի (COVID-19) տնտեսական հետևանքների չեզոքացման 23-րդ միջոցառման շրջանակներում իրականացվող աջակցության, ինչպես նաև կորոնավիրուսով (COVID-19) պայմանավորված մեկուսացված անձանց կեցության ապահովման միջոցառումների կատարողականով: Ծրագրի շրջանակներում իրականացվել են կորոնավիրուսի տնտեսական հետևանքների չեզոքացմանն ուղղված 14 միջոցառումներ` նախատեսված 16-ի փոխարեն: Կորոնավիրուսի (COVID-19) տնտեսական հետևանքների չեզոքացման աջակցության տրամադրման միջոցառման շրջանակներում նախատեսվել էր 343.8 մլն դրամ՝ կորոնավիրուսի տնտեսական հետևանքների չեզոքացման շրջանակներում իրականացվող այլ միջոցառումներին ըստ անհրաժեշտության վերաբաշխելու նպատակով: Այն չի օգտագործվել՝ պայմանավորված անհրաժեշտության բացակայությամբ: ՀՀ-ում աշնանացան ցորենի արտադրության խթանման պետական աջակցության համար նախատեսված 15 մլն դրամ միջոցները, որոնք նախատեսվել էին ծախսերի մասնակի փոխհատուցման համար, չեն օգտագործվել՝ պայմանավորված նրանով, որ տնտեսավարողներն այդ բաղադրիչից չեն օգտվել:</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Հաշվետու տարում կորոնավիրուսով (COVID-19) պայմանավորված մեկուսացված անձանց կեցության ապահովման համար օգտագործվել են շուրջ 4.6 մլրդ դրամ միջոցներ՝ ապահովելով 91% </w:t>
      </w:r>
      <w:r w:rsidRPr="00AC0572">
        <w:rPr>
          <w:rFonts w:ascii="GHEA Grapalat" w:hAnsi="GHEA Grapalat" w:cs="GHEA Grapalat"/>
          <w:sz w:val="22"/>
          <w:szCs w:val="22"/>
          <w:lang w:val="en-US"/>
        </w:rPr>
        <w:lastRenderedPageBreak/>
        <w:t>կատարողական: Շեղումը պայմանավորված է փաստացի պահանջով: Միջոցառման շրջանակներում ֆինանսավորվել են հիվանդանոցներում և հյուրանոցներում մեկուսացված անձանց կեցության ծախսերը: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Կորոնավիրուսի տնտեսական հետևանքների չեզոքացման երրորդ միջոցառման ծրագրի ծախսերը կազմել են 12 մլն դրամ՝ 100%-ով ապահովելով ծրագրի կատարումը: Միջոցներն ուղղվել են </w:t>
      </w:r>
      <w:r w:rsidRPr="00AC0572">
        <w:rPr>
          <w:rFonts w:ascii="GHEA Grapalat" w:hAnsi="GHEA Grapalat" w:cs="Sylfaen"/>
          <w:sz w:val="22"/>
          <w:szCs w:val="22"/>
        </w:rPr>
        <w:t>ֆինանսական</w:t>
      </w:r>
      <w:r w:rsidRPr="00AC0572">
        <w:rPr>
          <w:rFonts w:ascii="GHEA Grapalat" w:hAnsi="GHEA Grapalat" w:cs="GHEA Grapalat"/>
          <w:sz w:val="22"/>
          <w:szCs w:val="22"/>
          <w:lang w:val="en-US"/>
        </w:rPr>
        <w:t xml:space="preserve"> կառույցների սպասարկման վճարների ապահովմանը: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Կորոնավիրուսի տնտեսական հետևանքների չեզոքացման 5-րդ միջոցառման շրջանակներում տրամադրվել է շուրջ 2.2 մլրդ դրամ աջակցություն՝ ապահովելով 98.4% կատարողական: Միջոցներն ուղղվել են ՀՀ առանձին տնտեսավարողների աշխատատեղերի պահպանությանը՝ նրանց առջև ծառացած սոցիալական խնդիրների բացասական հետևանքների մեղմման նպատակով։ Շեղումը պայմանավորված է աջակցություն ստացող տնտեսավարողների՝ կանխատեսվածից քիչ թվով: Միջոցառման շրջանակներում աջակցություն են ստացել 13928 տնտեսավարողներ՝ կանխատեսված մինչև 20000-ի դիմաց: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Կորոնավիրուսի տնտեսական հետևանքների չեզոքացման երկրորդ միջոցառման շրջանակներում գյուղատնտեսական կոոպերատիվների նախագահների հավաստագրման նպատակով կազմակերպվող դասընթացներին մասնակցության ծախսերը կազմել են 1.5</w:t>
      </w:r>
      <w:r w:rsidRPr="00AC0572">
        <w:rPr>
          <w:rFonts w:ascii="Courier New" w:hAnsi="Courier New" w:cs="Courier New"/>
          <w:sz w:val="22"/>
          <w:szCs w:val="22"/>
          <w:lang w:val="en-US"/>
        </w:rPr>
        <w:t> </w:t>
      </w:r>
      <w:r w:rsidRPr="00AC0572">
        <w:rPr>
          <w:rFonts w:ascii="GHEA Grapalat" w:hAnsi="GHEA Grapalat" w:cs="GHEA Grapalat"/>
          <w:sz w:val="22"/>
          <w:szCs w:val="22"/>
          <w:lang w:val="en-US"/>
        </w:rPr>
        <w:t>մլն դրամ կամ ծրագրային ցուցանիշի 62.9%-ը: Շեղումը պայմանավորված է երկրում տիրող ռազմական դրության հետևանքով դասընթացների մասնակիցների՝ կանխատեսվածից պակաս թվով: Միջոցառման շրջանակներում դասընթացներին մասնակցել է 22 շահառու՝ կանխատեսված 35-ի փոխարեն:</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2.1 մլրդ դրամ աջակցություն է տրամադրվել կորոնավիրուսի տնտեսական հետևանքների չեզոքացման 18-րդ միջոցառման </w:t>
      </w:r>
      <w:r w:rsidRPr="00AC0572">
        <w:rPr>
          <w:rFonts w:ascii="GHEA Grapalat" w:hAnsi="GHEA Grapalat" w:cs="Sylfaen"/>
          <w:sz w:val="22"/>
          <w:szCs w:val="22"/>
        </w:rPr>
        <w:t>շրջանակներում</w:t>
      </w:r>
      <w:r w:rsidRPr="00AC0572">
        <w:rPr>
          <w:rFonts w:ascii="GHEA Grapalat" w:hAnsi="GHEA Grapalat" w:cs="GHEA Grapalat"/>
          <w:sz w:val="22"/>
          <w:szCs w:val="22"/>
          <w:lang w:val="en-US"/>
        </w:rPr>
        <w:t>, որը կատարվել է 100%-ով: Միջոցառման շրջանակներում աջակցություն են ստացել 11700 տնտեսավարողներ: Միջոցներն ուղղվել են ՀՀ առանձին տնտեսավարողների մոտ աշխատատեղերի պահպանմանը։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Կորոնավիրուսի (COVID-19) տնտեսական հետևանքների չեզոքացման 19-րդ միջոցառման շրջանակներում իրականացվող վարկավորման ապահովման նպատակով նախատեսված 187.5 մլն դրամն ամբողջությամբ ֆինանսավորվել է, սակայն տնտեսավարողներին վարկեր չեն տրամադրվել: Վարկավորման նախապայման է հանդիսանում շահառուների մասնակցությունը սկսնակ կամ նորարար գործարարության զարգացման նպատակով կազմակերպվող դասընթացներին, որոնք ռազմական դրության հետևանքով հետաձգվել են 2021 թվական: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Կորոնավիրուսի (COVID-19) տնտեսական հետևանքների չեզոքացման 21-րդ միջոցառման շրջանակներում տրամադրվել է 2.6 մլրդ դրամ աջակցություն՝ ապահովելով 99.4% կատարողական: Միջոցառման շրջանակներում </w:t>
      </w:r>
      <w:r w:rsidRPr="00AC0572">
        <w:rPr>
          <w:rFonts w:ascii="GHEA Grapalat" w:hAnsi="GHEA Grapalat" w:cs="Sylfaen"/>
          <w:sz w:val="22"/>
          <w:szCs w:val="22"/>
        </w:rPr>
        <w:t>աջակցություն</w:t>
      </w:r>
      <w:r w:rsidRPr="00AC0572">
        <w:rPr>
          <w:rFonts w:ascii="GHEA Grapalat" w:hAnsi="GHEA Grapalat" w:cs="GHEA Grapalat"/>
          <w:sz w:val="22"/>
          <w:szCs w:val="22"/>
          <w:lang w:val="en-US"/>
        </w:rPr>
        <w:t xml:space="preserve"> են ստացել 12857 տնտեսավարողներ: Հատկացված </w:t>
      </w:r>
      <w:r w:rsidRPr="00AC0572">
        <w:rPr>
          <w:rFonts w:ascii="GHEA Grapalat" w:hAnsi="GHEA Grapalat" w:cs="GHEA Grapalat"/>
          <w:sz w:val="22"/>
          <w:szCs w:val="22"/>
          <w:lang w:val="en-US"/>
        </w:rPr>
        <w:lastRenderedPageBreak/>
        <w:t>միջոցներն ուղղվել են միջոցառման շահառու հանդիսացող տնտեսավարողներին աշխատատեղերի պահպանման նպատակով աջակցության տրամադրմանը: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Կորոնավիրուսի տնտեսական հետևանքների չեզոքացման 10-րդ միջոցառման շրջանակներում տրամադրվել է շուրջ 294.7 մլն դրամ աջակցություն, որը կազմել է ծրագրային ցուցանիշի 98.2%-ը: Շեղումը պայմանավորված է նրանով, որ նախատեսվածից քիչ քանակով տնտեսավարողներ են դիմել աջակցություն ստանալու նպատակով: Միջոցառման շրջանակներում աջակցություն են ստացել 5134 միկրոձեռնարկատիրություններ՝ կանխատեսված 6200-ի փոխարեն: Միջոցներն ուղղվել են կորոնավիրուսի տարածման հետևանքով միկրոձեռնարկատիրությունների մոտ առաջացած դժվարությունների հետևանքով աշխատատեղերի պահպանությանը: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Կորոնավիրուսի (COVID-19) տնտեսական հետևանքների չեզոքացման 23-րդ միջոցառման շրջանակներում տրամադրվել է շուրջ 2.4 մլրդ դրամ աջակցություն: Միջոցառման 72.7% կատարողականը պայմանավորված է նրանով, որ կանխատեսվածից քիչ քանակով տնտեսավարողներ են դիմել աջակցություն ստանալու նպատակով: Միջոցառման շրջանակներում աջակցություն են ստացել 1340 տնտեսավարողներ՝ կանխատեսված 1500-ի փոխարեն: Միջոցներն օգտագործվել են զբոսաշրջությանն ուղղակիորեն առնչվող առանձին ոլորտների տնտեսավարողներին կորոնավիրուսի տնտեսական հետևանքների չեզոքացման, գործունեության շարունակականության և աշխատատեղերի պահպանման նպատակով:</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Կորոնավիրուսի (COVID-19) </w:t>
      </w:r>
      <w:r w:rsidRPr="00AC0572">
        <w:rPr>
          <w:rFonts w:ascii="GHEA Grapalat" w:hAnsi="GHEA Grapalat" w:cs="Sylfaen"/>
          <w:sz w:val="22"/>
          <w:szCs w:val="22"/>
        </w:rPr>
        <w:t>տնտեսական</w:t>
      </w:r>
      <w:r w:rsidRPr="00AC0572">
        <w:rPr>
          <w:rFonts w:ascii="GHEA Grapalat" w:hAnsi="GHEA Grapalat" w:cs="GHEA Grapalat"/>
          <w:sz w:val="22"/>
          <w:szCs w:val="22"/>
          <w:lang w:val="en-US"/>
        </w:rPr>
        <w:t xml:space="preserve"> հետևանքների չեզոքացման հետևանքով տրամադրված վարկերի տոկոսադրույքների սուբսիդավորման համար օգտագործվել է նախատեսված միջոցների 66.2%-ը՝ կազմելով 2.3 մլրդ դրամ: Ցածր կատարողականը պայմանավորված է նրանով, որ շահառուները աջակցություն ստանալու նպատակով դիմել են տարեվերջի 2-3 ամիսներին: Միջոցառման շրջանակներում աջակցություն է ստացել 785 տնտեսավարող: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ՀՀ-ում աշնանացան ցորենի </w:t>
      </w:r>
      <w:r w:rsidRPr="00AC0572">
        <w:rPr>
          <w:rFonts w:ascii="GHEA Grapalat" w:hAnsi="GHEA Grapalat" w:cs="Sylfaen"/>
          <w:sz w:val="22"/>
          <w:szCs w:val="22"/>
        </w:rPr>
        <w:t>արտադրության</w:t>
      </w:r>
      <w:r w:rsidRPr="00AC0572">
        <w:rPr>
          <w:rFonts w:ascii="GHEA Grapalat" w:hAnsi="GHEA Grapalat" w:cs="GHEA Grapalat"/>
          <w:sz w:val="22"/>
          <w:szCs w:val="22"/>
          <w:lang w:val="en-US"/>
        </w:rPr>
        <w:t xml:space="preserve"> խթանման նպատակով սուբսիդավորման ծախսերը կազմել են շուրջ 194.4 մլն դրամ և ապահովել ծրագրային ցուցանիշի 64.9%-ը: Ցածր կատարողականը պայմանավորված է նրանով, որ սուբսիդավորման համար մատակարարների կողմից փաստաթղթերը ներկայացվել են թերություններով, որոնք վերադարձվել են շտկման, և ուղղված փաստաթղթերը ներկայացվել են ուշացումով: Միջոցառման շրջանակներում սուբսիդիա է տրամադրվել 2777 տոննա աշնանացան ցորենի սերմացուի համար՝ նախատեսված 4281.7 տոննայի փոխարեն, մնացած 1407 տոննա սերմացուի սուբսիդավորումը նախատեսվում է իրականացնել 2021 թվականին: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Կորոնավիրուսի (COVID-19) տնտեսական հետևանքների չեզոքացման 24-րդ միջոցառման շրջանակներում տրամադրվել է շուրջ 274.3 մլն դրամ աջակցություն և ապահովել 78.4% </w:t>
      </w:r>
      <w:r w:rsidRPr="00AC0572">
        <w:rPr>
          <w:rFonts w:ascii="GHEA Grapalat" w:hAnsi="GHEA Grapalat" w:cs="GHEA Grapalat"/>
          <w:sz w:val="22"/>
          <w:szCs w:val="22"/>
          <w:lang w:val="en-US"/>
        </w:rPr>
        <w:lastRenderedPageBreak/>
        <w:t>կատարողական: Միջոցառումը նախատեսվել էր մեծածավալ իրացում ունեցող կազմակերպություններին աջակցելու նպատակով: Շեղումը պայմանավորված է նրանով, որ աջակցություն ստանալու նպատակով դիմել են 12 տնտեսավարող՝ նախատեսված 15-ի փոխարեն:</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Կորոնավիրուսի (COVID-19) </w:t>
      </w:r>
      <w:r w:rsidRPr="00AC0572">
        <w:rPr>
          <w:rFonts w:ascii="GHEA Grapalat" w:hAnsi="GHEA Grapalat" w:cs="Sylfaen"/>
          <w:sz w:val="22"/>
          <w:szCs w:val="22"/>
        </w:rPr>
        <w:t>տնտեսական</w:t>
      </w:r>
      <w:r w:rsidRPr="00AC0572">
        <w:rPr>
          <w:rFonts w:ascii="GHEA Grapalat" w:hAnsi="GHEA Grapalat" w:cs="GHEA Grapalat"/>
          <w:sz w:val="22"/>
          <w:szCs w:val="22"/>
          <w:lang w:val="en-US"/>
        </w:rPr>
        <w:t xml:space="preserve"> հետևանքների չեզոքացման 25-րդ միջոցառման շրջանակներում զբոսաշրջության ոլորտը սպասարկող տրանսպորտային ընկերությունների վարկային պարտավորությունների կատարման համար տրամադրվել է 36.1 մլն դրամ աջակցություն և ապահովել ծրագրային ցուցանիշի 14.5%-ը: Ցածր կատարողականը պայմանավորված է նրանով, որ ներկայացված հայտերից ոչ բոլորն են համապատասխանել միջոցառման չափանիշներին: Միջոցառման շրջանակներում աջակցություն են ստացել 16 տնտեսավարողներ՝ նախատեսված 60-ի փոխարեն:</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Կորոնավիրուսի (COVID-19) տնտեսական հետևանքների չեզոքացման 24-րդ միջոցառման շրջանակներում Վայոց ձորի մարզից մթերվող խաղողի գնի մի մասի սուբսիդավորման համար տրամադրվել է 258.7 մլն դրամ՝ ապահովելով 92.4% կատարողական: Շեղումը պայմանավորված է նրանով, որ </w:t>
      </w:r>
      <w:r w:rsidRPr="00AC0572">
        <w:rPr>
          <w:rFonts w:ascii="GHEA Grapalat" w:hAnsi="GHEA Grapalat" w:cs="Sylfaen"/>
          <w:sz w:val="22"/>
          <w:szCs w:val="22"/>
        </w:rPr>
        <w:t>միջոցառման</w:t>
      </w:r>
      <w:r w:rsidRPr="00AC0572">
        <w:rPr>
          <w:rFonts w:ascii="GHEA Grapalat" w:hAnsi="GHEA Grapalat" w:cs="GHEA Grapalat"/>
          <w:sz w:val="22"/>
          <w:szCs w:val="22"/>
          <w:lang w:val="en-US"/>
        </w:rPr>
        <w:t xml:space="preserve"> նախապայման է հանդիսացել տնտեսավարող սուբյեկտի կողմից 500 տոննայից ավելի քանակությամբ խաղողի մթերումը, որը, սակայն, չի ապահովվել առանձին պոտենցիալ շահառուների կողմից: Միջոցառման շրջանակներում սուբսիդավորվել է 3720 տոննա մթերվող խաղող՝ նախատեսված 4000 տոննայի դիմաց:</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Հաշվետու տարում ռազմական գործողությունների արդյունքում առաջացած խնդիրների բացասական հետևանքների մեղմման նպատակով 129.9 մլն դրամ միջոցներ են հատկացվել </w:t>
      </w:r>
      <w:r w:rsidRPr="00AC0572">
        <w:rPr>
          <w:rFonts w:ascii="GHEA Grapalat" w:hAnsi="GHEA Grapalat" w:cs="GHEA Grapalat"/>
          <w:i/>
          <w:sz w:val="22"/>
          <w:szCs w:val="22"/>
          <w:lang w:val="en-US"/>
        </w:rPr>
        <w:t>Ռազմական դրության պայմաններում քաղաքացիների կյանքի ու անվտանգության ապահովման և արտակարգ իրավիճակների հետևանքների նվազեցման և վերացման</w:t>
      </w:r>
      <w:r w:rsidRPr="00AC0572">
        <w:rPr>
          <w:rFonts w:ascii="GHEA Grapalat" w:hAnsi="GHEA Grapalat" w:cs="GHEA Grapalat"/>
          <w:sz w:val="22"/>
          <w:szCs w:val="22"/>
          <w:lang w:val="en-US"/>
        </w:rPr>
        <w:t xml:space="preserve"> ծրագրի իրականացման համար: Ծրագրի շրջանակներում օգտագործվել են 95.1 մլն դրամ միջոցներ՝ ապահովելով 73.2% կատարողական: Շեղումը հիմնականում պայմանավորված է ռազմական դրության պայմաններում տարհանված անձանց գույքի հետ կապված բեռնափոխադրումների և արձակուրդ ստացած զինծառայողների ուղևորափոխադրման ապահովման, ինչպես նաև ռազմական դրության պայմաններում առողջական խնդիրներով տարհանված անձանց կեցության ապահովման ծախսերի կատարողականով: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Ռազմական դրության պայմաններում առողջական խնդիրներով տարհանված անձանց կեցության ապահովմանը տրամադրվել է 35.4 մլն դրամ կամ ծրագրված միջոցների 70.8%</w:t>
      </w:r>
      <w:r w:rsidRPr="00AC0572">
        <w:rPr>
          <w:rFonts w:ascii="GHEA Grapalat" w:hAnsi="GHEA Grapalat" w:cs="GHEA Grapalat"/>
          <w:sz w:val="22"/>
          <w:szCs w:val="22"/>
          <w:lang w:val="en-US"/>
        </w:rPr>
        <w:noBreakHyphen/>
        <w:t>ը։ Շեղումը պայմանավորված է փաստացի պահանջով: Միջոցառման շրջանակներում իրականացվել են ռազմական գործողությունների հետևանքով առողջական խնդիրներ ունեցող տարհանված անձանց կեցության ապահովման ծախսերը:</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lastRenderedPageBreak/>
        <w:t xml:space="preserve">Ռազմական դրության պայմաններում տարհանված անձանց գույքի հետ կապված բեռնափոխադրումների և արձակուրդ ստացած զինծառայողների ուղևորափոխադրման ապահովման համար օգտագործվել է շուրջ 55.2 մլն դրամ կամ ծրագրված միջոցների 74.6%-ը։ Շեղումը պայմանավորված է փաստացի պահանջով: </w:t>
      </w:r>
    </w:p>
    <w:p w:rsidR="00B704A6" w:rsidRPr="00AC0572" w:rsidRDefault="00B704A6" w:rsidP="00D977C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Ռազմական գործողությունների արդյունքում վիրավորում ստացած զինծառայողների հետհիվանդանոցային վերականգնողական բուժման միջոցառման շրջանակներում սննդով ապահովման համար օգտագործվել է 4.6 մլն դրամ կամ նախատեսված միջոցների 76%-ը: Շեղումը պայմանավորված է փաստացի պահանջով: Միջոցներն ուղղվել են ռազմական գործողությունների արդյունքում վիրավորում ստացած և դեռևս բժշկի հսկողության ներքո գտնվող զինծառայողներին վերականգնողական բուժման միջոցառման շրջանակներում սննդով ապահովմանը:</w:t>
      </w:r>
    </w:p>
    <w:p w:rsidR="00B704A6" w:rsidRPr="00AC0572" w:rsidRDefault="00B704A6" w:rsidP="00742A42">
      <w:pPr>
        <w:spacing w:line="360" w:lineRule="auto"/>
        <w:ind w:firstLine="561"/>
        <w:jc w:val="both"/>
        <w:rPr>
          <w:rFonts w:ascii="GHEA Grapalat" w:hAnsi="GHEA Grapalat" w:cs="GHEA Grapalat"/>
          <w:sz w:val="22"/>
          <w:szCs w:val="22"/>
        </w:rPr>
      </w:pPr>
    </w:p>
    <w:p w:rsidR="00B704A6" w:rsidRPr="00AC0572" w:rsidRDefault="00B704A6" w:rsidP="000176F9">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u w:val="single"/>
          <w:lang w:val="en-US"/>
        </w:rPr>
        <w:t>ՀՀ արտաքին գործերի նախարարության</w:t>
      </w:r>
      <w:r w:rsidRPr="00AC0572">
        <w:rPr>
          <w:rFonts w:ascii="GHEA Grapalat" w:hAnsi="GHEA Grapalat" w:cs="GHEA Grapalat"/>
          <w:sz w:val="22"/>
          <w:szCs w:val="22"/>
          <w:lang w:val="en-US"/>
        </w:rPr>
        <w:t xml:space="preserve"> պատասխանատվությամբ իրականացվող ծրագրերին ՀՀ 2020 թվականի պետական բյուջեի մասին օրենքով հատկացվել էր 15.5 մլրդ դրամ, որը Կառավարության կողմից ավելացվել է 1.6 մլրդ դրամով: Նշված գումարից 1.2 մլրդ դրամը, համավարակով և ռազմական դրությամբ պայմանավորված, ուղղվել է օտարերկրյա պետություններում ՀՀ դիվանագիտական ծառայության մարմինների գործունեության կազմակերպման և իրականացման ծրագրին, 595.2 մլն դրամի ծախսեր են նախատեսվել ՀՀ արտաքին գործերի նախարարության արտաբյուջետային միջոցների հաշվին: Արդյունքում ճշտված ծրագրային ցուցանիշը կազմել է 17.1</w:t>
      </w:r>
      <w:r w:rsidRPr="00AC0572">
        <w:rPr>
          <w:rFonts w:ascii="Courier New" w:hAnsi="Courier New" w:cs="Courier New"/>
          <w:sz w:val="22"/>
          <w:szCs w:val="22"/>
          <w:lang w:val="en-US"/>
        </w:rPr>
        <w:t> </w:t>
      </w:r>
      <w:r w:rsidRPr="00AC0572">
        <w:rPr>
          <w:rFonts w:ascii="GHEA Grapalat" w:hAnsi="GHEA Grapalat" w:cs="GHEA Grapalat"/>
          <w:sz w:val="22"/>
          <w:szCs w:val="22"/>
          <w:lang w:val="en-US"/>
        </w:rPr>
        <w:t>մլրդ դրամ: Նախարարության պատասխանատվությամբ կատարվել է պետական բյուջեի 6 ծրագիր, որոնց գծով ծախսերը կազմել են շուրջ 16.9 մլրդ դրամ կամ ճշտված ծրագրային ցուցանիշի 98.5%</w:t>
      </w:r>
      <w:r w:rsidRPr="00AC0572">
        <w:rPr>
          <w:rFonts w:ascii="GHEA Grapalat" w:hAnsi="GHEA Grapalat" w:cs="GHEA Grapalat"/>
          <w:sz w:val="22"/>
          <w:szCs w:val="22"/>
          <w:lang w:val="en-US"/>
        </w:rPr>
        <w:noBreakHyphen/>
        <w:t>ը: Շեղումը հիմնականում առաջացել է Օտարերկրյա պետություններում ՀՀ դիվանագիտական ծառայության մարմինների գործունեության կազմակերպ-ման և իրականացման ու Միջազգային կազմակերպությունների հետ համագործակցության ծրագրերում: Նախորդ տարվա համեմատ նախարարության ծախսերն աճել են 2.5%-ով՝ հիմնականում պայմանավորված Օտարերկրյա պետություններում ՀՀ դիվանագիտական ծառայության մարմինների գործունեության կազմակերպման և իրականացման ծրագրի շրջանակներում կատարված ծախսերի աճով:</w:t>
      </w:r>
    </w:p>
    <w:p w:rsidR="00B704A6" w:rsidRPr="00AC0572" w:rsidRDefault="00B704A6" w:rsidP="00F32117">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sz w:val="22"/>
          <w:szCs w:val="22"/>
          <w:lang w:val="en-US"/>
        </w:rPr>
        <w:t>ՀՀ 2020 թվականի պետական բյուջեով շուրջ 69.7 մլն դրամ հատկացվել էր ՀՀ ԱԳՆ</w:t>
      </w:r>
      <w:r w:rsidRPr="00AC0572">
        <w:rPr>
          <w:rFonts w:ascii="GHEA Grapalat" w:hAnsi="GHEA Grapalat" w:cs="Sylfaen"/>
          <w:sz w:val="22"/>
          <w:szCs w:val="22"/>
        </w:rPr>
        <w:t xml:space="preserve"> դիվանագիտական դպրոցին՝ </w:t>
      </w:r>
      <w:r w:rsidRPr="00AC0572">
        <w:rPr>
          <w:rFonts w:ascii="GHEA Grapalat" w:hAnsi="GHEA Grapalat" w:cs="Sylfaen"/>
          <w:i/>
          <w:iCs/>
          <w:sz w:val="22"/>
          <w:szCs w:val="22"/>
        </w:rPr>
        <w:t>Միջազգային հարաբերությունների և դիվանագիտության ոլորտում մասնագետների պատրաստման և վերապատրաստման ծրագրի</w:t>
      </w:r>
      <w:r w:rsidRPr="00AC0572">
        <w:rPr>
          <w:rFonts w:ascii="GHEA Grapalat" w:hAnsi="GHEA Grapalat" w:cs="Sylfaen"/>
          <w:sz w:val="22"/>
          <w:szCs w:val="22"/>
        </w:rPr>
        <w:t xml:space="preserve"> շրջանակներում, որը </w:t>
      </w:r>
      <w:r w:rsidRPr="00AC0572">
        <w:rPr>
          <w:rFonts w:ascii="GHEA Grapalat" w:hAnsi="GHEA Grapalat" w:cs="Sylfaen"/>
          <w:sz w:val="22"/>
          <w:szCs w:val="22"/>
          <w:lang w:val="en-US"/>
        </w:rPr>
        <w:t>Կ</w:t>
      </w:r>
      <w:r w:rsidRPr="00AC0572">
        <w:rPr>
          <w:rFonts w:ascii="GHEA Grapalat" w:hAnsi="GHEA Grapalat" w:cs="Sylfaen"/>
          <w:sz w:val="22"/>
          <w:szCs w:val="22"/>
        </w:rPr>
        <w:t>առավարության որոշ</w:t>
      </w:r>
      <w:r w:rsidRPr="00AC0572">
        <w:rPr>
          <w:rFonts w:ascii="GHEA Grapalat" w:hAnsi="GHEA Grapalat" w:cs="Sylfaen"/>
          <w:sz w:val="22"/>
          <w:szCs w:val="22"/>
          <w:lang w:val="en-US"/>
        </w:rPr>
        <w:t>մամբ</w:t>
      </w:r>
      <w:r w:rsidRPr="00AC0572">
        <w:rPr>
          <w:rFonts w:ascii="GHEA Grapalat" w:hAnsi="GHEA Grapalat" w:cs="Sylfaen"/>
          <w:sz w:val="22"/>
          <w:szCs w:val="22"/>
        </w:rPr>
        <w:t xml:space="preserve"> նվազեցվել է</w:t>
      </w:r>
      <w:r w:rsidRPr="00AC0572">
        <w:rPr>
          <w:rFonts w:ascii="GHEA Grapalat" w:hAnsi="GHEA Grapalat" w:cs="Sylfaen"/>
          <w:sz w:val="22"/>
          <w:szCs w:val="22"/>
          <w:lang w:val="en-US"/>
        </w:rPr>
        <w:t xml:space="preserve"> 12.6 մլն դրամով</w:t>
      </w:r>
      <w:r w:rsidRPr="00AC0572">
        <w:rPr>
          <w:rFonts w:ascii="GHEA Grapalat" w:hAnsi="GHEA Grapalat" w:cs="Sylfaen"/>
          <w:sz w:val="22"/>
          <w:szCs w:val="22"/>
        </w:rPr>
        <w:t xml:space="preserve">, քանի որ համավարակով պայմանավորված չեն իրականացվել վերապատրաստման </w:t>
      </w:r>
      <w:r w:rsidRPr="00AC0572">
        <w:rPr>
          <w:rFonts w:ascii="GHEA Grapalat" w:hAnsi="GHEA Grapalat" w:cs="Sylfaen"/>
          <w:sz w:val="22"/>
          <w:szCs w:val="22"/>
          <w:lang w:val="en-US"/>
        </w:rPr>
        <w:t>երեք</w:t>
      </w:r>
      <w:r w:rsidRPr="00AC0572">
        <w:rPr>
          <w:rFonts w:ascii="GHEA Grapalat" w:hAnsi="GHEA Grapalat" w:cs="Sylfaen"/>
          <w:sz w:val="22"/>
          <w:szCs w:val="22"/>
        </w:rPr>
        <w:t xml:space="preserve"> ծրագրեր: Ճշտված ծրագրային ցուցանիշը կազմել է 57.1 մլն</w:t>
      </w:r>
      <w:r w:rsidRPr="00AC0572">
        <w:rPr>
          <w:rFonts w:ascii="GHEA Grapalat" w:hAnsi="GHEA Grapalat" w:cs="Sylfaen"/>
          <w:sz w:val="22"/>
          <w:szCs w:val="22"/>
          <w:lang w:val="en-US"/>
        </w:rPr>
        <w:t xml:space="preserve"> դրամ</w:t>
      </w:r>
      <w:r w:rsidRPr="00AC0572">
        <w:rPr>
          <w:rFonts w:ascii="GHEA Grapalat" w:hAnsi="GHEA Grapalat" w:cs="Sylfaen"/>
          <w:sz w:val="22"/>
          <w:szCs w:val="22"/>
        </w:rPr>
        <w:t>, որն ամբողջությամբ օգտագործվել է:</w:t>
      </w:r>
      <w:r w:rsidRPr="00AC0572">
        <w:rPr>
          <w:rFonts w:ascii="GHEA Grapalat" w:hAnsi="GHEA Grapalat" w:cs="Sylfaen"/>
          <w:sz w:val="22"/>
          <w:szCs w:val="22"/>
          <w:lang w:val="en-US"/>
        </w:rPr>
        <w:t xml:space="preserve"> Ճշտված ծրագրով </w:t>
      </w:r>
      <w:r w:rsidRPr="00AC0572">
        <w:rPr>
          <w:rFonts w:ascii="GHEA Grapalat" w:hAnsi="GHEA Grapalat" w:cs="Sylfaen"/>
          <w:sz w:val="22"/>
          <w:szCs w:val="22"/>
          <w:lang w:val="en-US"/>
        </w:rPr>
        <w:lastRenderedPageBreak/>
        <w:t>նախատեսված 3 դասընթացներից 2020 թվականին ավարտվել են 2-ը:</w:t>
      </w:r>
      <w:r w:rsidRPr="00AC0572">
        <w:rPr>
          <w:rFonts w:ascii="GHEA Grapalat" w:hAnsi="GHEA Grapalat" w:cs="Sylfaen"/>
          <w:sz w:val="22"/>
          <w:szCs w:val="22"/>
        </w:rPr>
        <w:t xml:space="preserve"> Դիվանագիտական դպրոցի նպատակներն են՝ դիվանագետների, պետական մարմինների արտաքին կապերի համար պատասխանատու ստորաբաժանումների աշխատողների վերապատրաuտումը, դիվանագիտական կադրերի պատրաստումը` բարձրագույն կրթություն ունեցող Հայաստանի Հանրապետության քաղաքացիներին հատուկ մասնագիտական գիտելիք տրամադրելու միջոցով, միջազգային հարաբերությունների ոլորտում միջազգային գիտակրթական համագործակցությանը մաuնակցությունը, այլ ուսումնական ծրագրերի իրականացումը: Ծրագիրը նպաստում է նոր և որակյալ մասնագետներով դիվանագիտական ծառայության համալրմանը, պետական ծառայության, այդ թվում` դիվանագիտական ծառայողների տեսական գիտելիքների և գործնական հմտությունների բարելավմանը: </w:t>
      </w:r>
      <w:r w:rsidRPr="00AC0572">
        <w:rPr>
          <w:rFonts w:ascii="GHEA Grapalat" w:hAnsi="GHEA Grapalat" w:cs="Sylfaen"/>
          <w:sz w:val="22"/>
          <w:szCs w:val="22"/>
          <w:lang w:val="en-US"/>
        </w:rPr>
        <w:t>Արդյունքում ն</w:t>
      </w:r>
      <w:r w:rsidRPr="00AC0572">
        <w:rPr>
          <w:rFonts w:ascii="GHEA Grapalat" w:hAnsi="GHEA Grapalat" w:cs="Sylfaen"/>
          <w:sz w:val="22"/>
          <w:szCs w:val="22"/>
        </w:rPr>
        <w:t>ախորդ տարվա համեմատ ծրագրի գծով</w:t>
      </w:r>
      <w:r w:rsidRPr="00AC0572">
        <w:rPr>
          <w:rFonts w:ascii="GHEA Grapalat" w:hAnsi="GHEA Grapalat" w:cs="Sylfaen"/>
          <w:sz w:val="22"/>
          <w:szCs w:val="22"/>
          <w:lang w:val="en-US"/>
        </w:rPr>
        <w:t xml:space="preserve"> ծախսերը նվազել են</w:t>
      </w:r>
      <w:r w:rsidRPr="00AC0572">
        <w:rPr>
          <w:rFonts w:ascii="GHEA Grapalat" w:hAnsi="GHEA Grapalat" w:cs="Sylfaen"/>
          <w:sz w:val="22"/>
          <w:szCs w:val="22"/>
        </w:rPr>
        <w:t xml:space="preserve"> 18%-ով կամ 12.6 մլն դրամով:</w:t>
      </w:r>
    </w:p>
    <w:p w:rsidR="00B704A6" w:rsidRPr="00AC0572" w:rsidRDefault="00B704A6" w:rsidP="00D6028A">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Արտաքին գործերի ոլորտում </w:t>
      </w:r>
      <w:r w:rsidRPr="00AC0572">
        <w:rPr>
          <w:rFonts w:ascii="GHEA Grapalat" w:hAnsi="GHEA Grapalat" w:cs="Sylfaen"/>
          <w:i/>
          <w:iCs/>
          <w:sz w:val="22"/>
          <w:szCs w:val="22"/>
        </w:rPr>
        <w:t>Կառավարության քաղաքականության մշակման և իրականացման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ծրագրի շրջանակներում օգտագործվել է</w:t>
      </w:r>
      <w:r w:rsidRPr="00AC0572">
        <w:rPr>
          <w:rFonts w:ascii="GHEA Grapalat" w:hAnsi="GHEA Grapalat" w:cs="Sylfaen"/>
          <w:sz w:val="22"/>
          <w:szCs w:val="22"/>
        </w:rPr>
        <w:t xml:space="preserve"> շուրջ 1.9 մլրդ դրամ կամ նախատեսվածի 99.1%-ը: Շեղումը հիմնականում պայմանավորված է ներկայացուցչական ծախսերի համար նախատեսված միջոցների տնտեսմամբ: Մասնավորապես 1.6 մլրդ դրամ օգտագործվել է կառավարության արտաքին քաղաքականության մշակման և իրագործման միջոցառման շրջանակներում՝ կազմելով ծրագրված միջոցների 99%-ը: Նախորդ տարվա համեմատ տվյալ ծախսերը նվազել են 9.3%-ով կամ 166.9 մլն դրամով</w:t>
      </w:r>
      <w:r w:rsidRPr="00AC0572">
        <w:rPr>
          <w:rFonts w:ascii="GHEA Grapalat" w:hAnsi="GHEA Grapalat" w:cs="Sylfaen"/>
          <w:sz w:val="22"/>
          <w:szCs w:val="22"/>
          <w:lang w:val="en-US"/>
        </w:rPr>
        <w:t>՝</w:t>
      </w:r>
      <w:r w:rsidRPr="00AC0572">
        <w:rPr>
          <w:rFonts w:ascii="GHEA Grapalat" w:hAnsi="GHEA Grapalat" w:cs="Sylfaen"/>
          <w:sz w:val="22"/>
          <w:szCs w:val="22"/>
        </w:rPr>
        <w:t xml:space="preserve"> պայմանավորված համավարակի</w:t>
      </w:r>
      <w:r w:rsidRPr="00AC0572">
        <w:rPr>
          <w:rFonts w:ascii="GHEA Grapalat" w:hAnsi="GHEA Grapalat" w:cs="Sylfaen"/>
          <w:sz w:val="22"/>
          <w:szCs w:val="22"/>
          <w:lang w:val="en-US"/>
        </w:rPr>
        <w:t xml:space="preserve"> արդյունքում ծախսերի կրճատումներով</w:t>
      </w:r>
      <w:r w:rsidRPr="00AC0572">
        <w:rPr>
          <w:rFonts w:ascii="GHEA Grapalat" w:hAnsi="GHEA Grapalat" w:cs="Sylfaen"/>
          <w:sz w:val="22"/>
          <w:szCs w:val="22"/>
        </w:rPr>
        <w:t>:</w:t>
      </w:r>
    </w:p>
    <w:p w:rsidR="00B704A6" w:rsidRPr="00AC0572" w:rsidRDefault="00B704A6" w:rsidP="00D6028A">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Շուրջ 66 մլն դրամ (նախատեսված միջոցների 100%-ը) ուղղվել է ՀՀ մուտքի վիզաների, վերադարձի վկայականների և պաշտպանված ձևաթղթերի տպագրության աշխատանքների իրականացմանը, որոնց շրջանակներում նախատեսված 200000 ՀՀ մուտքի վիզաները, 40000 ՀՀ վերադարձի վկայականները և 52000 պաշտպանված ձևաթղթերն ամբողջությամբ տպագրվել են</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Ն</w:t>
      </w:r>
      <w:r w:rsidRPr="00AC0572">
        <w:rPr>
          <w:rFonts w:ascii="GHEA Grapalat" w:hAnsi="GHEA Grapalat" w:cs="Sylfaen"/>
          <w:sz w:val="22"/>
          <w:szCs w:val="22"/>
        </w:rPr>
        <w:t xml:space="preserve">ախորդ տարվա համեմատ </w:t>
      </w:r>
      <w:r w:rsidRPr="00AC0572">
        <w:rPr>
          <w:rFonts w:ascii="GHEA Grapalat" w:hAnsi="GHEA Grapalat" w:cs="Sylfaen"/>
          <w:sz w:val="22"/>
          <w:szCs w:val="22"/>
          <w:lang w:val="en-US"/>
        </w:rPr>
        <w:t>արձանագրվել է նշված ծախսերի ավելի քան կրկնակի աճ՝ պայ</w:t>
      </w:r>
      <w:r w:rsidRPr="00AC0572">
        <w:rPr>
          <w:rFonts w:ascii="GHEA Grapalat" w:hAnsi="GHEA Grapalat" w:cs="Sylfaen"/>
          <w:sz w:val="22"/>
          <w:szCs w:val="22"/>
        </w:rPr>
        <w:t>մանավորված</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պաշտպանված ձևաթղթերի անհրաժեշտ քանակով: </w:t>
      </w:r>
    </w:p>
    <w:p w:rsidR="00B704A6" w:rsidRPr="00AC0572" w:rsidRDefault="00B704A6" w:rsidP="00D6028A">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9.8 մլն դրամ հատկացվել է արտասահմանյան պատվիրակությունների ընդունելություններին</w:t>
      </w:r>
      <w:r w:rsidRPr="00AC0572">
        <w:rPr>
          <w:rFonts w:ascii="GHEA Grapalat" w:hAnsi="GHEA Grapalat" w:cs="Sylfaen"/>
          <w:sz w:val="22"/>
          <w:szCs w:val="22"/>
          <w:lang w:val="en-US"/>
        </w:rPr>
        <w:t>, որն ամբողջությամբ օգտագործվել է:</w:t>
      </w:r>
      <w:r w:rsidRPr="00AC0572">
        <w:rPr>
          <w:rFonts w:ascii="GHEA Grapalat" w:hAnsi="GHEA Grapalat" w:cs="Sylfaen"/>
          <w:sz w:val="22"/>
          <w:szCs w:val="22"/>
        </w:rPr>
        <w:t xml:space="preserve"> </w:t>
      </w:r>
      <w:r w:rsidRPr="00AC0572">
        <w:rPr>
          <w:rFonts w:ascii="GHEA Grapalat" w:hAnsi="GHEA Grapalat" w:cs="Sylfaen"/>
          <w:sz w:val="22"/>
          <w:szCs w:val="22"/>
          <w:lang w:val="en-US"/>
        </w:rPr>
        <w:t>Ն</w:t>
      </w:r>
      <w:r w:rsidRPr="00AC0572">
        <w:rPr>
          <w:rFonts w:ascii="GHEA Grapalat" w:hAnsi="GHEA Grapalat" w:cs="Sylfaen"/>
          <w:sz w:val="22"/>
          <w:szCs w:val="22"/>
        </w:rPr>
        <w:t>ախորդ տարվա համեմատ</w:t>
      </w:r>
      <w:r w:rsidRPr="00AC0572">
        <w:rPr>
          <w:rFonts w:ascii="GHEA Grapalat" w:hAnsi="GHEA Grapalat" w:cs="Sylfaen"/>
          <w:sz w:val="22"/>
          <w:szCs w:val="22"/>
          <w:lang w:val="en-US"/>
        </w:rPr>
        <w:t xml:space="preserve"> նշված</w:t>
      </w:r>
      <w:r w:rsidRPr="00AC0572">
        <w:rPr>
          <w:rFonts w:ascii="GHEA Grapalat" w:hAnsi="GHEA Grapalat" w:cs="Sylfaen"/>
          <w:sz w:val="22"/>
          <w:szCs w:val="22"/>
        </w:rPr>
        <w:t xml:space="preserve"> ծախսեր</w:t>
      </w:r>
      <w:r w:rsidRPr="00AC0572">
        <w:rPr>
          <w:rFonts w:ascii="GHEA Grapalat" w:hAnsi="GHEA Grapalat" w:cs="Sylfaen"/>
          <w:sz w:val="22"/>
          <w:szCs w:val="22"/>
          <w:lang w:val="en-US"/>
        </w:rPr>
        <w:t>ը նվ</w:t>
      </w:r>
      <w:r w:rsidRPr="00AC0572">
        <w:rPr>
          <w:rFonts w:ascii="GHEA Grapalat" w:hAnsi="GHEA Grapalat" w:cs="Sylfaen"/>
          <w:sz w:val="22"/>
          <w:szCs w:val="22"/>
        </w:rPr>
        <w:t>ազ</w:t>
      </w:r>
      <w:r w:rsidRPr="00AC0572">
        <w:rPr>
          <w:rFonts w:ascii="GHEA Grapalat" w:hAnsi="GHEA Grapalat" w:cs="Sylfaen"/>
          <w:sz w:val="22"/>
          <w:szCs w:val="22"/>
          <w:lang w:val="en-US"/>
        </w:rPr>
        <w:t>ել են 80.3%-ով կամ 39.8 մլն դրամով՝</w:t>
      </w:r>
      <w:r w:rsidRPr="00AC0572">
        <w:rPr>
          <w:rFonts w:ascii="GHEA Grapalat" w:hAnsi="GHEA Grapalat" w:cs="Sylfaen"/>
          <w:sz w:val="22"/>
          <w:szCs w:val="22"/>
        </w:rPr>
        <w:t xml:space="preserve"> պայմանավորված 2020 թվականին համավարակի պատճառով պատվիրակությունների այցերի </w:t>
      </w:r>
      <w:r w:rsidRPr="00AC0572">
        <w:rPr>
          <w:rFonts w:ascii="GHEA Grapalat" w:hAnsi="GHEA Grapalat" w:cs="Sylfaen"/>
          <w:sz w:val="22"/>
          <w:szCs w:val="22"/>
          <w:lang w:val="en-US"/>
        </w:rPr>
        <w:t>նվազ</w:t>
      </w:r>
      <w:r w:rsidRPr="00AC0572">
        <w:rPr>
          <w:rFonts w:ascii="GHEA Grapalat" w:hAnsi="GHEA Grapalat" w:cs="Sylfaen"/>
          <w:sz w:val="22"/>
          <w:szCs w:val="22"/>
        </w:rPr>
        <w:t>մամբ:</w:t>
      </w:r>
    </w:p>
    <w:p w:rsidR="00B704A6" w:rsidRPr="00AC0572" w:rsidRDefault="00B704A6" w:rsidP="00D6028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159.3 մլն դրամ</w:t>
      </w:r>
      <w:r w:rsidRPr="00AC0572">
        <w:rPr>
          <w:rFonts w:ascii="GHEA Grapalat" w:hAnsi="GHEA Grapalat" w:cs="Sylfaen"/>
          <w:sz w:val="22"/>
          <w:szCs w:val="22"/>
          <w:lang w:val="en-US"/>
        </w:rPr>
        <w:t xml:space="preserve"> (100%)</w:t>
      </w:r>
      <w:r w:rsidRPr="00AC0572">
        <w:rPr>
          <w:rFonts w:ascii="GHEA Grapalat" w:hAnsi="GHEA Grapalat" w:cs="Sylfaen"/>
          <w:sz w:val="22"/>
          <w:szCs w:val="22"/>
        </w:rPr>
        <w:t xml:space="preserve"> կազմել են ՀՀ հարկային և մաքսային մարմինների կողմից պետական կառավարման մարմիններում և հիմնարկներում օրենսդրությամբ սահմանված կարգով կատարված ստուգումների և վերստուգումների արդյունքում առաջացած լրացուցիչ պարտավորությունների մարման համար անհրաժեշտ վճարումները, 563.2 հազ. դրամ</w:t>
      </w:r>
      <w:r w:rsidRPr="00AC0572">
        <w:rPr>
          <w:rFonts w:ascii="GHEA Grapalat" w:hAnsi="GHEA Grapalat" w:cs="Sylfaen"/>
          <w:sz w:val="22"/>
          <w:szCs w:val="22"/>
          <w:lang w:val="en-US"/>
        </w:rPr>
        <w:t xml:space="preserve"> (100%)</w:t>
      </w:r>
      <w:r w:rsidRPr="00AC0572">
        <w:rPr>
          <w:rFonts w:ascii="GHEA Grapalat" w:hAnsi="GHEA Grapalat" w:cs="Sylfaen"/>
          <w:sz w:val="22"/>
          <w:szCs w:val="22"/>
        </w:rPr>
        <w:t xml:space="preserve">՝ Հասարակության և </w:t>
      </w:r>
      <w:r w:rsidRPr="00AC0572">
        <w:rPr>
          <w:rFonts w:ascii="GHEA Grapalat" w:hAnsi="GHEA Grapalat" w:cs="Sylfaen"/>
          <w:sz w:val="22"/>
          <w:szCs w:val="22"/>
        </w:rPr>
        <w:lastRenderedPageBreak/>
        <w:t xml:space="preserve">պետության հանդեպ հատուկ ծառայություններ ունեցած քաղաքացիների մահվան դեպքում հրաժեշտի ծիսակատարության և թաղման կազմակերպում, գերեզմանի բարեկարգման և մահարձանի պատրաստման ու տեղադրման աշխատանքներին աջակցությունը: ՀՀ ԱԳՆ և ՀՀ դեսպանատների և հյուպատոսական հիմնարկների միջև պաշտպանված բազմակողմ տեսակապի ապահովման </w:t>
      </w:r>
      <w:r w:rsidRPr="00AC0572">
        <w:rPr>
          <w:rFonts w:ascii="GHEA Grapalat" w:hAnsi="GHEA Grapalat" w:cs="Sylfaen"/>
          <w:sz w:val="22"/>
          <w:szCs w:val="22"/>
          <w:lang w:val="en-US"/>
        </w:rPr>
        <w:t>ծախսերը կազմել են</w:t>
      </w:r>
      <w:r w:rsidRPr="00AC0572">
        <w:rPr>
          <w:rFonts w:ascii="GHEA Grapalat" w:hAnsi="GHEA Grapalat" w:cs="Sylfaen"/>
          <w:sz w:val="22"/>
          <w:szCs w:val="22"/>
        </w:rPr>
        <w:t xml:space="preserve"> 14.7 մլն դրամ</w:t>
      </w:r>
      <w:r w:rsidRPr="00AC0572">
        <w:rPr>
          <w:rFonts w:ascii="GHEA Grapalat" w:hAnsi="GHEA Grapalat" w:cs="Sylfaen"/>
          <w:sz w:val="22"/>
          <w:szCs w:val="22"/>
          <w:lang w:val="en-US"/>
        </w:rPr>
        <w:t xml:space="preserve"> կամ ծրագրած միջոցների 97.7%-ը</w:t>
      </w:r>
      <w:r w:rsidRPr="00AC0572">
        <w:rPr>
          <w:rFonts w:ascii="GHEA Grapalat" w:hAnsi="GHEA Grapalat" w:cs="Sylfaen"/>
          <w:sz w:val="22"/>
          <w:szCs w:val="22"/>
        </w:rPr>
        <w:t>՝ պայմանավորված մրցույթի արդյունքում</w:t>
      </w:r>
      <w:r w:rsidRPr="00AC0572">
        <w:rPr>
          <w:rFonts w:ascii="GHEA Grapalat" w:hAnsi="GHEA Grapalat" w:cs="Sylfaen"/>
          <w:sz w:val="22"/>
          <w:szCs w:val="22"/>
          <w:lang w:val="en-US"/>
        </w:rPr>
        <w:t xml:space="preserve"> առաջացած խնայողություններով</w:t>
      </w:r>
      <w:r w:rsidRPr="00AC0572">
        <w:rPr>
          <w:rFonts w:ascii="GHEA Grapalat" w:hAnsi="GHEA Grapalat" w:cs="Sylfaen"/>
          <w:sz w:val="22"/>
          <w:szCs w:val="22"/>
        </w:rPr>
        <w:t>:</w:t>
      </w:r>
    </w:p>
    <w:p w:rsidR="00B704A6" w:rsidRPr="00AC0572" w:rsidRDefault="00B704A6" w:rsidP="00B02127">
      <w:pPr>
        <w:autoSpaceDE w:val="0"/>
        <w:autoSpaceDN w:val="0"/>
        <w:adjustRightInd w:val="0"/>
        <w:spacing w:line="360" w:lineRule="auto"/>
        <w:ind w:firstLine="567"/>
        <w:jc w:val="both"/>
        <w:rPr>
          <w:rFonts w:ascii="GHEA Grapalat" w:hAnsi="GHEA Grapalat" w:cs="Sylfaen"/>
          <w:sz w:val="22"/>
          <w:szCs w:val="22"/>
          <w:lang w:val="fr-FR"/>
        </w:rPr>
      </w:pPr>
      <w:r w:rsidRPr="00AC0572">
        <w:rPr>
          <w:rFonts w:ascii="GHEA Grapalat" w:hAnsi="GHEA Grapalat" w:cs="Sylfaen"/>
          <w:i/>
          <w:iCs/>
          <w:sz w:val="22"/>
          <w:szCs w:val="22"/>
        </w:rPr>
        <w:t>Միջազգային կազմակերպությունների հետ համագործակցության</w:t>
      </w:r>
      <w:r w:rsidRPr="00AC0572">
        <w:rPr>
          <w:rFonts w:ascii="GHEA Grapalat" w:hAnsi="GHEA Grapalat" w:cs="Sylfaen"/>
          <w:sz w:val="22"/>
          <w:szCs w:val="22"/>
        </w:rPr>
        <w:t xml:space="preserve"> ծրագրի</w:t>
      </w:r>
      <w:r w:rsidRPr="00AC0572">
        <w:rPr>
          <w:rFonts w:ascii="GHEA Grapalat" w:hAnsi="GHEA Grapalat" w:cs="Sylfaen"/>
          <w:sz w:val="22"/>
          <w:szCs w:val="22"/>
          <w:lang w:val="en-US"/>
        </w:rPr>
        <w:t>ն օրենքով հատկացված 2.4 մլրդ դրամը, համավարակով և ռազմական դրությամբ պայմանավորված,  Կառավարության կողմից նվազեցվել է 100 մլն դրամով՝ ուղղվելով այլ ծրագրերի: Ծրագրի շրջանակներում փաստացի ծախսերը կազմել են</w:t>
      </w:r>
      <w:r w:rsidRPr="00AC0572">
        <w:rPr>
          <w:rFonts w:ascii="GHEA Grapalat" w:hAnsi="GHEA Grapalat" w:cs="Sylfaen"/>
          <w:sz w:val="22"/>
          <w:szCs w:val="22"/>
        </w:rPr>
        <w:t xml:space="preserve"> շուրջ 2.3 մլրդ դրամ`</w:t>
      </w:r>
      <w:r w:rsidRPr="00AC0572">
        <w:rPr>
          <w:rFonts w:ascii="GHEA Grapalat" w:hAnsi="GHEA Grapalat" w:cs="Sylfaen"/>
          <w:sz w:val="22"/>
          <w:szCs w:val="22"/>
          <w:lang w:val="en-US"/>
        </w:rPr>
        <w:t xml:space="preserve"> ապահովելով</w:t>
      </w:r>
      <w:r w:rsidRPr="00AC0572">
        <w:rPr>
          <w:rFonts w:ascii="GHEA Grapalat" w:hAnsi="GHEA Grapalat" w:cs="Sylfaen"/>
          <w:sz w:val="22"/>
          <w:szCs w:val="22"/>
        </w:rPr>
        <w:t xml:space="preserve"> 97.3%</w:t>
      </w:r>
      <w:r w:rsidRPr="00AC0572">
        <w:rPr>
          <w:rFonts w:ascii="GHEA Grapalat" w:hAnsi="GHEA Grapalat" w:cs="Sylfaen"/>
          <w:sz w:val="22"/>
          <w:szCs w:val="22"/>
          <w:lang w:val="en-US"/>
        </w:rPr>
        <w:t xml:space="preserve"> կատարողական</w:t>
      </w:r>
      <w:r w:rsidRPr="00AC0572">
        <w:rPr>
          <w:rFonts w:ascii="GHEA Grapalat" w:hAnsi="GHEA Grapalat" w:cs="Sylfaen"/>
          <w:sz w:val="22"/>
          <w:szCs w:val="22"/>
        </w:rPr>
        <w:t xml:space="preserve">: Գումարը հիմնականում ուղղվել է միջազգային կազմակերպություններին ՀՀ անդամակցության վճարներին: Շեղումը պայմանավորված է </w:t>
      </w:r>
      <w:r w:rsidRPr="00AC0572">
        <w:rPr>
          <w:rFonts w:ascii="GHEA Grapalat" w:hAnsi="GHEA Grapalat" w:cs="Sylfaen"/>
          <w:sz w:val="22"/>
          <w:szCs w:val="22"/>
          <w:lang w:val="en-US"/>
        </w:rPr>
        <w:t>որոշ</w:t>
      </w:r>
      <w:r w:rsidRPr="00AC0572">
        <w:rPr>
          <w:rFonts w:ascii="GHEA Grapalat" w:hAnsi="GHEA Grapalat" w:cs="Sylfaen"/>
          <w:sz w:val="22"/>
          <w:szCs w:val="22"/>
        </w:rPr>
        <w:t xml:space="preserve"> միջազգային կազմակերպություններին անդամակցության պայմանագրերի գումարների ճշտմա</w:t>
      </w:r>
      <w:r w:rsidRPr="00AC0572">
        <w:rPr>
          <w:rFonts w:ascii="GHEA Grapalat" w:hAnsi="GHEA Grapalat" w:cs="Sylfaen"/>
          <w:sz w:val="22"/>
          <w:szCs w:val="22"/>
          <w:lang w:val="en-US"/>
        </w:rPr>
        <w:t>մբ, ինչպես նաև</w:t>
      </w:r>
      <w:r w:rsidRPr="00AC0572">
        <w:rPr>
          <w:rFonts w:ascii="GHEA Grapalat" w:hAnsi="GHEA Grapalat" w:cs="Sylfaen"/>
          <w:sz w:val="22"/>
          <w:szCs w:val="22"/>
        </w:rPr>
        <w:t xml:space="preserve"> մի շարք կազմակերպությունների</w:t>
      </w:r>
      <w:r w:rsidRPr="00AC0572">
        <w:rPr>
          <w:rFonts w:ascii="GHEA Grapalat" w:hAnsi="GHEA Grapalat" w:cs="Sylfaen"/>
          <w:sz w:val="22"/>
          <w:szCs w:val="22"/>
          <w:lang w:val="en-US"/>
        </w:rPr>
        <w:t xml:space="preserve"> մասով հ</w:t>
      </w:r>
      <w:r w:rsidRPr="00AC0572">
        <w:rPr>
          <w:rFonts w:ascii="GHEA Grapalat" w:hAnsi="GHEA Grapalat" w:cs="Sylfaen"/>
          <w:sz w:val="22"/>
          <w:szCs w:val="22"/>
        </w:rPr>
        <w:t>ամապատասխան հայտեր չներկայաց</w:t>
      </w:r>
      <w:r w:rsidRPr="00AC0572">
        <w:rPr>
          <w:rFonts w:ascii="GHEA Grapalat" w:hAnsi="GHEA Grapalat" w:cs="Sylfaen"/>
          <w:sz w:val="22"/>
          <w:szCs w:val="22"/>
          <w:lang w:val="en-US"/>
        </w:rPr>
        <w:t>նելու</w:t>
      </w:r>
      <w:r w:rsidRPr="00AC0572">
        <w:rPr>
          <w:rFonts w:ascii="GHEA Grapalat" w:hAnsi="GHEA Grapalat" w:cs="Sylfaen"/>
          <w:sz w:val="22"/>
          <w:szCs w:val="22"/>
        </w:rPr>
        <w:t xml:space="preserve"> հ</w:t>
      </w:r>
      <w:r w:rsidRPr="00AC0572">
        <w:rPr>
          <w:rFonts w:ascii="GHEA Grapalat" w:hAnsi="GHEA Grapalat" w:cs="Sylfaen"/>
          <w:sz w:val="22"/>
          <w:szCs w:val="22"/>
          <w:lang w:val="en-US"/>
        </w:rPr>
        <w:t>անգաման</w:t>
      </w:r>
      <w:r w:rsidRPr="00AC0572">
        <w:rPr>
          <w:rFonts w:ascii="GHEA Grapalat" w:hAnsi="GHEA Grapalat" w:cs="Sylfaen"/>
          <w:sz w:val="22"/>
          <w:szCs w:val="22"/>
        </w:rPr>
        <w:t>քով։ Հաշվետու տարվա ընթացքում նախատեսված 101 կազմակերպություններից 18-ի կողմից հայտեր չեն ներկայացվել: Ծրագրի շրջանակներում 9.6 մլն դրամ տրամադրվել է ՆԱՏՕ-ի հասարակական տեղեկատվական կենտրոնի գործունեության ապահովմանը, որը կատարվել է 100%-ով: Նախորդ տարվա համեմատ տվյալ ծրագրի ծախսերը նվազել են 6.7%-ով՝ պայմանավորված 2020 թվականին անդամակցության պայմանագրերի գումարների ճշտմամբ և արտարժույթ</w:t>
      </w:r>
      <w:r w:rsidRPr="00AC0572">
        <w:rPr>
          <w:rFonts w:ascii="GHEA Grapalat" w:hAnsi="GHEA Grapalat" w:cs="Sylfaen"/>
          <w:sz w:val="22"/>
          <w:szCs w:val="22"/>
          <w:lang w:val="en-US"/>
        </w:rPr>
        <w:t>ներ</w:t>
      </w:r>
      <w:r w:rsidRPr="00AC0572">
        <w:rPr>
          <w:rFonts w:ascii="GHEA Grapalat" w:hAnsi="GHEA Grapalat" w:cs="Sylfaen"/>
          <w:sz w:val="22"/>
          <w:szCs w:val="22"/>
        </w:rPr>
        <w:t>ի փոխարժեքների փոփոխ</w:t>
      </w:r>
      <w:r w:rsidRPr="00AC0572">
        <w:rPr>
          <w:rFonts w:ascii="GHEA Grapalat" w:hAnsi="GHEA Grapalat" w:cs="Sylfaen"/>
          <w:sz w:val="22"/>
          <w:szCs w:val="22"/>
          <w:lang w:val="en-US"/>
        </w:rPr>
        <w:t xml:space="preserve">ությամբ. 2020 թվականին </w:t>
      </w:r>
      <w:r w:rsidRPr="00AC0572">
        <w:rPr>
          <w:rFonts w:ascii="GHEA Grapalat" w:hAnsi="GHEA Grapalat" w:cs="Sylfaen"/>
          <w:sz w:val="22"/>
          <w:szCs w:val="22"/>
        </w:rPr>
        <w:t>ԱՄՆ դոլար</w:t>
      </w:r>
      <w:r w:rsidRPr="00AC0572">
        <w:rPr>
          <w:rFonts w:ascii="GHEA Grapalat" w:hAnsi="GHEA Grapalat" w:cs="Sylfaen"/>
          <w:sz w:val="22"/>
          <w:szCs w:val="22"/>
          <w:lang w:val="en-US"/>
        </w:rPr>
        <w:t>ի փոխարժեքը</w:t>
      </w:r>
      <w:r w:rsidRPr="00AC0572">
        <w:rPr>
          <w:rFonts w:ascii="GHEA Grapalat" w:hAnsi="GHEA Grapalat" w:cs="Sylfaen"/>
          <w:sz w:val="22"/>
          <w:szCs w:val="22"/>
        </w:rPr>
        <w:t xml:space="preserve"> դրամի նկատմա</w:t>
      </w:r>
      <w:r w:rsidRPr="00AC0572">
        <w:rPr>
          <w:rFonts w:ascii="GHEA Grapalat" w:hAnsi="GHEA Grapalat" w:cs="Sylfaen"/>
          <w:sz w:val="22"/>
          <w:szCs w:val="22"/>
          <w:lang w:val="en-US"/>
        </w:rPr>
        <w:t>մ</w:t>
      </w:r>
      <w:r w:rsidRPr="00AC0572">
        <w:rPr>
          <w:rFonts w:ascii="GHEA Grapalat" w:hAnsi="GHEA Grapalat" w:cs="Sylfaen"/>
          <w:sz w:val="22"/>
          <w:szCs w:val="22"/>
        </w:rPr>
        <w:t xml:space="preserve">բ նվազել է 2.1 %-ով, </w:t>
      </w:r>
      <w:r w:rsidRPr="00AC0572">
        <w:rPr>
          <w:rFonts w:ascii="GHEA Grapalat" w:hAnsi="GHEA Grapalat" w:cs="Sylfaen"/>
          <w:sz w:val="22"/>
          <w:szCs w:val="22"/>
          <w:lang w:val="en-US"/>
        </w:rPr>
        <w:t>ե</w:t>
      </w:r>
      <w:r w:rsidRPr="00AC0572">
        <w:rPr>
          <w:rFonts w:ascii="GHEA Grapalat" w:hAnsi="GHEA Grapalat" w:cs="Sylfaen"/>
          <w:sz w:val="22"/>
          <w:szCs w:val="22"/>
        </w:rPr>
        <w:t>վրո</w:t>
      </w:r>
      <w:r w:rsidRPr="00AC0572">
        <w:rPr>
          <w:rFonts w:ascii="GHEA Grapalat" w:hAnsi="GHEA Grapalat" w:cs="Sylfaen"/>
          <w:sz w:val="22"/>
          <w:szCs w:val="22"/>
          <w:lang w:val="en-US"/>
        </w:rPr>
        <w:t>յինը</w:t>
      </w:r>
      <w:r w:rsidRPr="00AC0572">
        <w:rPr>
          <w:rFonts w:ascii="GHEA Grapalat" w:hAnsi="GHEA Grapalat" w:cs="Sylfaen"/>
          <w:sz w:val="22"/>
          <w:szCs w:val="22"/>
        </w:rPr>
        <w:t xml:space="preserve">՝ 4.2 %-ով, </w:t>
      </w:r>
      <w:r w:rsidRPr="00AC0572">
        <w:rPr>
          <w:rFonts w:ascii="GHEA Grapalat" w:hAnsi="GHEA Grapalat" w:cs="Sylfaen"/>
          <w:sz w:val="22"/>
          <w:szCs w:val="22"/>
          <w:lang w:val="en-US"/>
        </w:rPr>
        <w:t xml:space="preserve">իսկ </w:t>
      </w:r>
      <w:r w:rsidRPr="00AC0572">
        <w:rPr>
          <w:rFonts w:ascii="GHEA Grapalat" w:hAnsi="GHEA Grapalat" w:cs="Sylfaen"/>
          <w:sz w:val="22"/>
          <w:szCs w:val="22"/>
        </w:rPr>
        <w:t>ռուսական ռուբլ</w:t>
      </w:r>
      <w:r w:rsidRPr="00AC0572">
        <w:rPr>
          <w:rFonts w:ascii="GHEA Grapalat" w:hAnsi="GHEA Grapalat" w:cs="Sylfaen"/>
          <w:sz w:val="22"/>
          <w:szCs w:val="22"/>
          <w:lang w:val="en-US"/>
        </w:rPr>
        <w:t>ու փոխարժեքն աճել է</w:t>
      </w:r>
      <w:r w:rsidRPr="00AC0572">
        <w:rPr>
          <w:rFonts w:ascii="GHEA Grapalat" w:hAnsi="GHEA Grapalat" w:cs="Sylfaen"/>
          <w:sz w:val="22"/>
          <w:szCs w:val="22"/>
        </w:rPr>
        <w:t xml:space="preserve"> 0.4%-ով։ </w:t>
      </w:r>
    </w:p>
    <w:p w:rsidR="00B704A6" w:rsidRPr="00AC0572" w:rsidRDefault="00B704A6" w:rsidP="00E711B6">
      <w:pPr>
        <w:spacing w:line="360" w:lineRule="auto"/>
        <w:ind w:firstLine="567"/>
        <w:jc w:val="both"/>
        <w:rPr>
          <w:rFonts w:ascii="GHEA Grapalat" w:hAnsi="GHEA Grapalat"/>
          <w:lang w:val="en-US"/>
        </w:rPr>
      </w:pPr>
      <w:r w:rsidRPr="00AC0572">
        <w:rPr>
          <w:rFonts w:ascii="GHEA Grapalat" w:hAnsi="GHEA Grapalat" w:cs="Sylfaen"/>
          <w:i/>
          <w:iCs/>
          <w:sz w:val="22"/>
          <w:szCs w:val="22"/>
        </w:rPr>
        <w:t>Օտարերկրյա պետություններում ՀՀ դիվանագիտական ծառայության մարմինների գործունեության կազմակերպման և իրականացման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ծրագրին ՀՀ</w:t>
      </w:r>
      <w:r w:rsidRPr="00AC0572">
        <w:rPr>
          <w:rFonts w:ascii="GHEA Grapalat" w:hAnsi="GHEA Grapalat" w:cs="Sylfaen"/>
          <w:sz w:val="22"/>
          <w:szCs w:val="22"/>
        </w:rPr>
        <w:t xml:space="preserve"> 2020 թվականի բյուջեի մասին օրենքով </w:t>
      </w:r>
      <w:r w:rsidRPr="00AC0572">
        <w:rPr>
          <w:rFonts w:ascii="GHEA Grapalat" w:hAnsi="GHEA Grapalat" w:cs="Sylfaen"/>
          <w:sz w:val="22"/>
          <w:szCs w:val="22"/>
          <w:lang w:val="en-US"/>
        </w:rPr>
        <w:t>հատկաց</w:t>
      </w:r>
      <w:r w:rsidRPr="00AC0572">
        <w:rPr>
          <w:rFonts w:ascii="GHEA Grapalat" w:hAnsi="GHEA Grapalat" w:cs="Sylfaen"/>
          <w:sz w:val="22"/>
          <w:szCs w:val="22"/>
        </w:rPr>
        <w:t>վել էր 10.8 մլրդ դրամ</w:t>
      </w:r>
      <w:r w:rsidRPr="00AC0572">
        <w:rPr>
          <w:rFonts w:ascii="GHEA Grapalat" w:hAnsi="GHEA Grapalat" w:cs="Sylfaen"/>
          <w:sz w:val="22"/>
          <w:szCs w:val="22"/>
          <w:lang w:val="en-US"/>
        </w:rPr>
        <w:t>: Վերջինս</w:t>
      </w:r>
      <w:r w:rsidRPr="00AC0572">
        <w:rPr>
          <w:rFonts w:ascii="GHEA Grapalat" w:hAnsi="GHEA Grapalat" w:cs="Sylfaen"/>
          <w:sz w:val="22"/>
          <w:szCs w:val="22"/>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w:t>
      </w:r>
      <w:r w:rsidRPr="00AC0572">
        <w:rPr>
          <w:rFonts w:ascii="GHEA Grapalat" w:hAnsi="GHEA Grapalat" w:cs="Sylfaen"/>
          <w:sz w:val="22"/>
          <w:szCs w:val="22"/>
          <w:lang w:val="en-US"/>
        </w:rPr>
        <w:t>կողմից</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հիմնականում </w:t>
      </w:r>
      <w:r w:rsidRPr="00AC0572">
        <w:rPr>
          <w:rFonts w:ascii="GHEA Grapalat" w:hAnsi="GHEA Grapalat" w:cs="Sylfaen"/>
          <w:sz w:val="22"/>
          <w:szCs w:val="22"/>
        </w:rPr>
        <w:t xml:space="preserve">ռազմական դրությամբ պայմանավորված, </w:t>
      </w:r>
      <w:r w:rsidRPr="00AC0572">
        <w:rPr>
          <w:rFonts w:ascii="GHEA Grapalat" w:hAnsi="GHEA Grapalat" w:cs="Sylfaen"/>
          <w:sz w:val="22"/>
          <w:szCs w:val="22"/>
          <w:lang w:val="en-US"/>
        </w:rPr>
        <w:t>ավելացվել է 1.2 մլրդ դրամով՝ սահմանվելով</w:t>
      </w:r>
      <w:r w:rsidRPr="00AC0572">
        <w:rPr>
          <w:rFonts w:ascii="GHEA Grapalat" w:hAnsi="GHEA Grapalat" w:cs="Sylfaen"/>
          <w:sz w:val="22"/>
          <w:szCs w:val="22"/>
        </w:rPr>
        <w:t xml:space="preserve"> 12 մլրդ դրամ, որի դիմաց </w:t>
      </w:r>
      <w:r w:rsidRPr="00AC0572">
        <w:rPr>
          <w:rFonts w:ascii="GHEA Grapalat" w:hAnsi="GHEA Grapalat" w:cs="Sylfaen"/>
          <w:sz w:val="22"/>
          <w:szCs w:val="22"/>
          <w:lang w:val="en-US"/>
        </w:rPr>
        <w:t xml:space="preserve">փաստացի </w:t>
      </w:r>
      <w:r w:rsidRPr="00AC0572">
        <w:rPr>
          <w:rFonts w:ascii="GHEA Grapalat" w:hAnsi="GHEA Grapalat" w:cs="Sylfaen"/>
          <w:sz w:val="22"/>
          <w:szCs w:val="22"/>
        </w:rPr>
        <w:t xml:space="preserve">ծախսերը կազմել են 11.9 մլրդ դրամ՝ </w:t>
      </w:r>
      <w:r w:rsidRPr="00AC0572">
        <w:rPr>
          <w:rFonts w:ascii="GHEA Grapalat" w:hAnsi="GHEA Grapalat" w:cs="Sylfaen"/>
          <w:sz w:val="22"/>
          <w:szCs w:val="22"/>
          <w:lang w:val="en-US"/>
        </w:rPr>
        <w:t xml:space="preserve">ապահովելով </w:t>
      </w:r>
      <w:r w:rsidRPr="00AC0572">
        <w:rPr>
          <w:rFonts w:ascii="GHEA Grapalat" w:hAnsi="GHEA Grapalat" w:cs="Sylfaen"/>
          <w:sz w:val="22"/>
          <w:szCs w:val="22"/>
        </w:rPr>
        <w:t>98.7%</w:t>
      </w:r>
      <w:r w:rsidRPr="00AC0572">
        <w:rPr>
          <w:rFonts w:ascii="GHEA Grapalat" w:hAnsi="GHEA Grapalat" w:cs="Sylfaen"/>
          <w:sz w:val="22"/>
          <w:szCs w:val="22"/>
          <w:lang w:val="en-US"/>
        </w:rPr>
        <w:t xml:space="preserve"> կ</w:t>
      </w:r>
      <w:r w:rsidRPr="00AC0572">
        <w:rPr>
          <w:rFonts w:ascii="GHEA Grapalat" w:hAnsi="GHEA Grapalat" w:cs="Sylfaen"/>
          <w:sz w:val="22"/>
          <w:szCs w:val="22"/>
        </w:rPr>
        <w:t>ատարո</w:t>
      </w:r>
      <w:r w:rsidRPr="00AC0572">
        <w:rPr>
          <w:rFonts w:ascii="GHEA Grapalat" w:hAnsi="GHEA Grapalat" w:cs="Sylfaen"/>
          <w:sz w:val="22"/>
          <w:szCs w:val="22"/>
          <w:lang w:val="en-US"/>
        </w:rPr>
        <w:t>ղական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Նշված միջոցներից</w:t>
      </w:r>
      <w:r w:rsidRPr="00AC0572">
        <w:rPr>
          <w:rFonts w:ascii="GHEA Grapalat" w:hAnsi="GHEA Grapalat" w:cs="Sylfaen"/>
          <w:sz w:val="22"/>
          <w:szCs w:val="22"/>
        </w:rPr>
        <w:t xml:space="preserve"> 11.8 մլրդ դրամն ուղղվել է օտարերկրյա պետություններում և միջազգային կազմակերպություններում հավատարմագրված ՀՀ դիվանագիտական ծառայության մարմինների գործունեության իրականացմանը՝ կազմելով ծրագրային ցուցանիշի 98.7%-ը: Ծախսերի՝ ծրագրված ցուցանիշից շեղումը հիմնականում պայմանավորված է կորոնավիրուս</w:t>
      </w:r>
      <w:r w:rsidRPr="00AC0572">
        <w:rPr>
          <w:rFonts w:ascii="GHEA Grapalat" w:hAnsi="GHEA Grapalat" w:cs="Sylfaen"/>
          <w:sz w:val="22"/>
          <w:szCs w:val="22"/>
          <w:lang w:val="en-US"/>
        </w:rPr>
        <w:t>ի</w:t>
      </w:r>
      <w:r w:rsidRPr="00AC0572">
        <w:rPr>
          <w:rFonts w:ascii="GHEA Grapalat" w:hAnsi="GHEA Grapalat" w:cs="Sylfaen"/>
          <w:sz w:val="22"/>
          <w:szCs w:val="22"/>
        </w:rPr>
        <w:t xml:space="preserve"> համավարակով</w:t>
      </w:r>
      <w:r w:rsidRPr="00AC0572">
        <w:rPr>
          <w:rFonts w:ascii="GHEA Grapalat" w:hAnsi="GHEA Grapalat" w:cs="Sylfaen"/>
          <w:sz w:val="22"/>
          <w:szCs w:val="22"/>
          <w:lang w:val="en-US"/>
        </w:rPr>
        <w:t>, որի հետևանքով հետաձգվել են</w:t>
      </w:r>
      <w:r w:rsidRPr="00AC0572">
        <w:rPr>
          <w:rFonts w:ascii="GHEA Grapalat" w:hAnsi="GHEA Grapalat" w:cs="Sylfaen"/>
          <w:sz w:val="22"/>
          <w:szCs w:val="22"/>
        </w:rPr>
        <w:t xml:space="preserve"> դիվանագետների երկարատև գործուղումները, մի շարք դեպքերում չեն իրականացվել արարողակարգային միջոցառումներ, գործուղումներ, </w:t>
      </w:r>
      <w:r w:rsidRPr="00AC0572">
        <w:rPr>
          <w:rFonts w:ascii="GHEA Grapalat" w:hAnsi="GHEA Grapalat" w:cs="Sylfaen"/>
          <w:sz w:val="22"/>
          <w:szCs w:val="22"/>
        </w:rPr>
        <w:lastRenderedPageBreak/>
        <w:t>հանդիպումներ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իրականացվել են առցանց եղանակով: Ծրագրի շրջանակ</w:t>
      </w:r>
      <w:r w:rsidRPr="00AC0572">
        <w:rPr>
          <w:rFonts w:ascii="GHEA Grapalat" w:hAnsi="GHEA Grapalat" w:cs="Sylfaen"/>
          <w:sz w:val="22"/>
          <w:szCs w:val="22"/>
          <w:lang w:val="en-US"/>
        </w:rPr>
        <w:t>ներ</w:t>
      </w:r>
      <w:r w:rsidRPr="00AC0572">
        <w:rPr>
          <w:rFonts w:ascii="GHEA Grapalat" w:hAnsi="GHEA Grapalat" w:cs="Sylfaen"/>
          <w:sz w:val="22"/>
          <w:szCs w:val="22"/>
        </w:rPr>
        <w:t>ում ՀՀ արտաքին գործերի նախարարությունը դիվանագիտական ծառայության մարմինների (դեսպանություններ, գլխավոր հյուպատոսություններ, միջազգային կազմակերպություններում մշտական ներկայացուցչություններ) միջոցով ապահովել է երկկողմ և բազմակողմ արտաքին կապերի պահպանումը, մատուցել է հյուպատոսական ծառայություններ: Հայաստանի Հանրապետությունը դիվանագիտական հարաբերություններ է հաստատել աշխարհի 176 երկրների հետ, արտերկրում ՀՀ-ն ունի 43 ռեզիդենտ դեսպան, ովքեր հավատարմագրված են ընդհանուր առմամբ 73 երկրում։ ՀՀ մշտական ներկայացուցիչներ են նշանակված 11 միջազգային կազմակերպություններում, արտերկրում գործում են ՀՀ 10 գլխավոր հյուպատոսություն, 2 հյուպատոսական գրասենյակ: Ռազմական դրության հետ կապված միջոցների հատկացման արդյունքում 2019 թվականի</w:t>
      </w:r>
      <w:r w:rsidRPr="00AC0572">
        <w:rPr>
          <w:rFonts w:ascii="GHEA Grapalat" w:hAnsi="GHEA Grapalat" w:cs="Sylfaen"/>
          <w:sz w:val="22"/>
          <w:szCs w:val="22"/>
          <w:lang w:val="en-US"/>
        </w:rPr>
        <w:t xml:space="preserve"> համեմատ տվյալ միջոցառման ծախսերն աճել են 11.5%-ով կամ 1.2 մլրդ դրամով: 2019 թվականի համեմատ օտարերկրյա պետություններում ՀՀ դիվանագիտական ծառայության մարմինների գործունեության կազմակերպման և իրականացման համար հատկացված գումարը ավելացել է 11.1%-ով կամ 1.2 մլրդ դրամով՝ հիմնականում պայմանավորված ռազմական դրության հետ կապված ծախսերով:</w:t>
      </w:r>
    </w:p>
    <w:p w:rsidR="00B704A6" w:rsidRPr="00AC0572" w:rsidRDefault="00B704A6" w:rsidP="00D50CD9">
      <w:pPr>
        <w:spacing w:line="360" w:lineRule="auto"/>
        <w:ind w:firstLine="567"/>
        <w:jc w:val="both"/>
        <w:rPr>
          <w:rFonts w:ascii="GHEA Grapalat" w:hAnsi="GHEA Grapalat" w:cs="Sylfaen"/>
          <w:sz w:val="22"/>
          <w:szCs w:val="22"/>
        </w:rPr>
      </w:pPr>
      <w:r w:rsidRPr="00AC0572">
        <w:rPr>
          <w:rFonts w:ascii="GHEA Grapalat" w:hAnsi="GHEA Grapalat" w:cs="Sylfaen"/>
          <w:sz w:val="22"/>
          <w:szCs w:val="22"/>
        </w:rPr>
        <w:t>Քաղաքացիներին օտարերկրյա պե</w:t>
      </w:r>
      <w:r w:rsidRPr="00AC0572">
        <w:rPr>
          <w:rFonts w:ascii="GHEA Grapalat" w:hAnsi="GHEA Grapalat" w:cs="Sylfaen"/>
          <w:sz w:val="22"/>
          <w:szCs w:val="22"/>
        </w:rPr>
        <w:softHyphen/>
        <w:t>տու</w:t>
      </w:r>
      <w:r w:rsidRPr="00AC0572">
        <w:rPr>
          <w:rFonts w:ascii="GHEA Grapalat" w:hAnsi="GHEA Grapalat" w:cs="Sylfaen"/>
          <w:sz w:val="22"/>
          <w:szCs w:val="22"/>
        </w:rPr>
        <w:softHyphen/>
        <w:t>թյուն</w:t>
      </w:r>
      <w:r w:rsidRPr="00AC0572">
        <w:rPr>
          <w:rFonts w:ascii="GHEA Grapalat" w:hAnsi="GHEA Grapalat" w:cs="Sylfaen"/>
          <w:sz w:val="22"/>
          <w:szCs w:val="22"/>
        </w:rPr>
        <w:softHyphen/>
        <w:t>ներում ՀՀ քաղաքացու վավերական անձնագիր տալու կամ այն փո</w:t>
      </w:r>
      <w:r w:rsidRPr="00AC0572">
        <w:rPr>
          <w:rFonts w:ascii="GHEA Grapalat" w:hAnsi="GHEA Grapalat" w:cs="Sylfaen"/>
          <w:sz w:val="22"/>
          <w:szCs w:val="22"/>
        </w:rPr>
        <w:softHyphen/>
        <w:t>խա</w:t>
      </w:r>
      <w:r w:rsidRPr="00AC0572">
        <w:rPr>
          <w:rFonts w:ascii="GHEA Grapalat" w:hAnsi="GHEA Grapalat" w:cs="Sylfaen"/>
          <w:sz w:val="22"/>
          <w:szCs w:val="22"/>
        </w:rPr>
        <w:softHyphen/>
        <w:t>նա</w:t>
      </w:r>
      <w:r w:rsidRPr="00AC0572">
        <w:rPr>
          <w:rFonts w:ascii="GHEA Grapalat" w:hAnsi="GHEA Grapalat" w:cs="Sylfaen"/>
          <w:sz w:val="22"/>
          <w:szCs w:val="22"/>
        </w:rPr>
        <w:softHyphen/>
        <w:t>կելու համար պետական տուրքի վճարումից ազա</w:t>
      </w:r>
      <w:r w:rsidRPr="00AC0572">
        <w:rPr>
          <w:rFonts w:ascii="GHEA Grapalat" w:hAnsi="GHEA Grapalat" w:cs="Sylfaen"/>
          <w:sz w:val="22"/>
          <w:szCs w:val="22"/>
        </w:rPr>
        <w:softHyphen/>
        <w:t xml:space="preserve">տելու արդյունքում չգանձված </w:t>
      </w:r>
      <w:r w:rsidRPr="00AC0572">
        <w:rPr>
          <w:rFonts w:ascii="GHEA Grapalat" w:hAnsi="GHEA Grapalat" w:cs="Sylfaen"/>
          <w:sz w:val="22"/>
          <w:szCs w:val="22"/>
          <w:lang w:val="en-US"/>
        </w:rPr>
        <w:t>պե</w:t>
      </w:r>
      <w:r w:rsidRPr="00AC0572">
        <w:rPr>
          <w:rFonts w:ascii="GHEA Grapalat" w:hAnsi="GHEA Grapalat" w:cs="Sylfaen"/>
          <w:sz w:val="22"/>
          <w:szCs w:val="22"/>
          <w:lang w:val="en-US"/>
        </w:rPr>
        <w:softHyphen/>
        <w:t>տա</w:t>
      </w:r>
      <w:r w:rsidRPr="00AC0572">
        <w:rPr>
          <w:rFonts w:ascii="GHEA Grapalat" w:hAnsi="GHEA Grapalat" w:cs="Sylfaen"/>
          <w:sz w:val="22"/>
          <w:szCs w:val="22"/>
          <w:lang w:val="en-US"/>
        </w:rPr>
        <w:softHyphen/>
        <w:t>կան</w:t>
      </w:r>
      <w:r w:rsidRPr="00AC0572">
        <w:rPr>
          <w:rFonts w:ascii="GHEA Grapalat" w:hAnsi="GHEA Grapalat" w:cs="Sylfaen"/>
          <w:sz w:val="22"/>
          <w:szCs w:val="22"/>
        </w:rPr>
        <w:t xml:space="preserve"> տուրքի գումարը վճարողների փոխարեն հատկացվում է ՀՀ արտաքին գործերի նա</w:t>
      </w:r>
      <w:r w:rsidRPr="00AC0572">
        <w:rPr>
          <w:rFonts w:ascii="GHEA Grapalat" w:hAnsi="GHEA Grapalat" w:cs="Sylfaen"/>
          <w:sz w:val="22"/>
          <w:szCs w:val="22"/>
        </w:rPr>
        <w:softHyphen/>
        <w:t>խարարությանը՝ այն պետական բյուջե փոխանցելու նպատակով։ 2020 թվականի ընթացքում տրամադրվել է օտարերկրյա պետություններում վավերական 620 անձնագիր ՀՀ քաղաքացիներին և ազգությամբ հայ այն օտարերկրյա քաղաքացիներին, որոնք ձեռք են բերել ՀՀ քաղաքացիություն և դիմել են առաջին անգամ ՀՀ անձնագիր ստանալու համար: Այս միջոցառմանը պետական բյուջեից հատկացվել է 37.9 մլն դրամ, որն ամբողջությամբ օգտագործվել է:</w:t>
      </w:r>
      <w:r w:rsidRPr="00AC0572">
        <w:rPr>
          <w:rFonts w:ascii="GHEA Grapalat" w:hAnsi="GHEA Grapalat" w:cs="Sylfaen"/>
          <w:sz w:val="22"/>
          <w:szCs w:val="22"/>
          <w:lang w:val="en-US"/>
        </w:rPr>
        <w:t xml:space="preserve"> Նախորդ </w:t>
      </w:r>
      <w:r w:rsidRPr="00AC0572">
        <w:rPr>
          <w:rFonts w:ascii="GHEA Grapalat" w:hAnsi="GHEA Grapalat" w:cs="Sylfaen"/>
          <w:sz w:val="22"/>
          <w:szCs w:val="22"/>
        </w:rPr>
        <w:t xml:space="preserve">տարվա համեմատ նշված ծախսերը նվազել են 24.5%-ով կամ 12.3 մլն դրամով՝ պայմանավորված տրված անձնագրերի քանակով: </w:t>
      </w:r>
    </w:p>
    <w:p w:rsidR="00B704A6" w:rsidRPr="00AC0572" w:rsidRDefault="00B704A6" w:rsidP="00D50CD9">
      <w:pPr>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ՆԱՏՕ-ում ՀՀ առաքելության գրասենյակի գործունեության ապահովման նպատակով հատկացված ամբողջ գումար</w:t>
      </w:r>
      <w:r w:rsidRPr="00AC0572">
        <w:rPr>
          <w:rFonts w:ascii="GHEA Grapalat" w:hAnsi="GHEA Grapalat" w:cs="Sylfaen"/>
          <w:sz w:val="22"/>
          <w:szCs w:val="22"/>
          <w:lang w:val="en-US"/>
        </w:rPr>
        <w:t>ն</w:t>
      </w:r>
      <w:r w:rsidRPr="00AC0572">
        <w:rPr>
          <w:rFonts w:ascii="GHEA Grapalat" w:hAnsi="GHEA Grapalat" w:cs="Sylfaen"/>
          <w:sz w:val="22"/>
          <w:szCs w:val="22"/>
        </w:rPr>
        <w:t xml:space="preserve"> օգտագործվել է՝ կազմելով 11.4 մլն դրամ</w:t>
      </w:r>
      <w:r w:rsidRPr="00AC0572">
        <w:rPr>
          <w:rFonts w:ascii="GHEA Grapalat" w:hAnsi="GHEA Grapalat" w:cs="Sylfaen"/>
          <w:sz w:val="22"/>
          <w:szCs w:val="22"/>
          <w:lang w:val="en-US"/>
        </w:rPr>
        <w:t>: Նախորդ տարվա համեմատ նշված ծախսերը գրեթե փոփոխություն չեն կրել:</w:t>
      </w:r>
    </w:p>
    <w:p w:rsidR="00B704A6" w:rsidRPr="00AC0572" w:rsidRDefault="00B704A6" w:rsidP="00D50CD9">
      <w:pPr>
        <w:spacing w:line="360" w:lineRule="auto"/>
        <w:ind w:firstLine="567"/>
        <w:jc w:val="both"/>
        <w:rPr>
          <w:rFonts w:ascii="GHEA Grapalat" w:hAnsi="GHEA Grapalat"/>
        </w:rPr>
      </w:pPr>
      <w:r w:rsidRPr="00AC0572">
        <w:rPr>
          <w:rFonts w:ascii="GHEA Grapalat" w:hAnsi="GHEA Grapalat" w:cs="Sylfaen"/>
          <w:sz w:val="22"/>
          <w:szCs w:val="22"/>
          <w:lang w:val="en-US"/>
        </w:rPr>
        <w:t>Ա</w:t>
      </w:r>
      <w:r w:rsidRPr="00AC0572">
        <w:rPr>
          <w:rFonts w:ascii="GHEA Grapalat" w:hAnsi="GHEA Grapalat" w:cs="Sylfaen"/>
          <w:sz w:val="22"/>
          <w:szCs w:val="22"/>
        </w:rPr>
        <w:t xml:space="preserve">րտերկրում ՀՀ դեսպանությունների շենքային պայմանների ապահովման </w:t>
      </w:r>
      <w:r w:rsidRPr="00AC0572">
        <w:rPr>
          <w:rFonts w:ascii="GHEA Grapalat" w:hAnsi="GHEA Grapalat" w:cs="Sylfaen"/>
          <w:sz w:val="22"/>
          <w:szCs w:val="22"/>
          <w:lang w:val="en-US"/>
        </w:rPr>
        <w:t>նպատակով հատկացված</w:t>
      </w:r>
      <w:r w:rsidRPr="00AC0572">
        <w:rPr>
          <w:rFonts w:ascii="GHEA Grapalat" w:hAnsi="GHEA Grapalat" w:cs="Sylfaen"/>
          <w:sz w:val="22"/>
          <w:szCs w:val="22"/>
        </w:rPr>
        <w:t xml:space="preserve"> 14.4 մլն դրամ</w:t>
      </w:r>
      <w:r w:rsidRPr="00AC0572">
        <w:rPr>
          <w:rFonts w:ascii="GHEA Grapalat" w:hAnsi="GHEA Grapalat" w:cs="Sylfaen"/>
          <w:sz w:val="22"/>
          <w:szCs w:val="22"/>
          <w:lang w:val="en-US"/>
        </w:rPr>
        <w:t>ը նույնպես ամբողջությամբ օգտագործվել է</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Նշված ծախսերը նախորդ տարվա համեմատ նվազել են 60%-ով կամ 21.6 մլն դրամով, որը պայմանավորված է այն հանգամանքով, որ 2020 թվականի մայիսին ամբողջությամբ մարվել է Բրյուսելում ՀՀ դեսպանության շենք գնելու համար KBC բանկից վերցված վարկը: </w:t>
      </w:r>
    </w:p>
    <w:p w:rsidR="00B704A6" w:rsidRPr="00AC0572" w:rsidRDefault="00B704A6" w:rsidP="002E76FA">
      <w:pPr>
        <w:spacing w:line="360" w:lineRule="auto"/>
        <w:ind w:firstLine="567"/>
        <w:jc w:val="both"/>
        <w:rPr>
          <w:rFonts w:ascii="GHEA Grapalat" w:hAnsi="GHEA Grapalat" w:cs="Sylfaen"/>
          <w:sz w:val="22"/>
          <w:szCs w:val="22"/>
        </w:rPr>
      </w:pPr>
      <w:r w:rsidRPr="00AC0572">
        <w:rPr>
          <w:rFonts w:ascii="GHEA Grapalat" w:hAnsi="GHEA Grapalat" w:cs="Sylfaen"/>
          <w:i/>
          <w:iCs/>
          <w:sz w:val="22"/>
          <w:szCs w:val="22"/>
        </w:rPr>
        <w:lastRenderedPageBreak/>
        <w:t>Հայաստանի Հանրապետությունում և օտարերկրյա պետություններում արարողակարգային միջոցառումների իրականացման</w:t>
      </w:r>
      <w:r w:rsidRPr="00AC0572">
        <w:rPr>
          <w:rFonts w:ascii="GHEA Grapalat" w:hAnsi="GHEA Grapalat" w:cs="Sylfaen"/>
          <w:sz w:val="22"/>
          <w:szCs w:val="22"/>
        </w:rPr>
        <w:t xml:space="preserve"> նպատակով օգտագործվել է 174.1 մլն դրամ՝ ապահովելով ծրագրային ցուցանիշի 89%-ը, </w:t>
      </w:r>
      <w:r w:rsidRPr="00AC0572">
        <w:rPr>
          <w:rFonts w:ascii="GHEA Grapalat" w:hAnsi="GHEA Grapalat" w:cs="Sylfaen"/>
          <w:sz w:val="22"/>
          <w:szCs w:val="22"/>
          <w:lang w:val="en-US"/>
        </w:rPr>
        <w:t>որը</w:t>
      </w:r>
      <w:r w:rsidRPr="00AC0572">
        <w:rPr>
          <w:rFonts w:ascii="GHEA Grapalat" w:hAnsi="GHEA Grapalat" w:cs="Sylfaen"/>
          <w:sz w:val="22"/>
          <w:szCs w:val="22"/>
        </w:rPr>
        <w:t xml:space="preserve"> հիմնականում պայմանավորված է կորոնավիրուսային համավարակի պատճառով արտասահմանյան գործուղումների հետաձգմամբ:</w:t>
      </w:r>
      <w:r w:rsidRPr="00AC0572">
        <w:rPr>
          <w:rFonts w:ascii="GHEA Grapalat" w:hAnsi="GHEA Grapalat" w:cs="Sylfaen"/>
          <w:sz w:val="22"/>
          <w:szCs w:val="22"/>
          <w:lang w:val="en-US"/>
        </w:rPr>
        <w:t xml:space="preserve"> Արդյունքում </w:t>
      </w:r>
      <w:r w:rsidRPr="00AC0572">
        <w:rPr>
          <w:rFonts w:ascii="GHEA Grapalat" w:hAnsi="GHEA Grapalat" w:cs="Sylfaen"/>
          <w:sz w:val="22"/>
          <w:szCs w:val="22"/>
        </w:rPr>
        <w:t xml:space="preserve">2019 թվականի համեմատ </w:t>
      </w:r>
      <w:r w:rsidRPr="00AC0572">
        <w:rPr>
          <w:rFonts w:ascii="GHEA Grapalat" w:hAnsi="GHEA Grapalat" w:cs="Sylfaen"/>
          <w:sz w:val="22"/>
          <w:szCs w:val="22"/>
          <w:lang w:val="en-US"/>
        </w:rPr>
        <w:t>նշված</w:t>
      </w:r>
      <w:r w:rsidRPr="00AC0572">
        <w:rPr>
          <w:rFonts w:ascii="GHEA Grapalat" w:hAnsi="GHEA Grapalat" w:cs="Sylfaen"/>
          <w:sz w:val="22"/>
          <w:szCs w:val="22"/>
        </w:rPr>
        <w:t xml:space="preserve"> ծախսերը նվազել են 57.9%-ով կամ 239.6 մլն դրամով</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ՀՀ ԱԳՆ պետական արարողակարգի ծառայությունն իր հիմնական նպատակներին և խնդիրներին համապատասխան, 2020 թվականի ընթացքում իրականացրել է ՀՀ Նախագահի, ՀՀ Վարչապետի, փոխվարչապետների և ԱԳ նախարարի ղեկավարած պատվիրակությունների` օտարերկրյա պետություններ այցերի և նրանց մասնակցությամբ ՀՀ–ում անցկացվող միջազգային բնույթի պաշտոնական միջոցառումների, օտարերկրյա պետությունների կառավարությունների, արտաքին հարաբերությունների գերատեսչությունների և միջազգային կազմակերպությունների ղեկավարների ու նրանց ուղեկցող անձանց՝ Հայաստանի Հանրապետություն այցերի պատշաճ մակարդակով նախապատրաստումն ու իրականացումը: Մասնավորապես 122.9 մլն դրամ օգտագործվել է Հայաստանի Հանրապետությունում և օտարերկրյա պետություններում արարողակարգային միջոցառումների իրականացման, 51.2 մլն դրամ` արտասահմանյան պատվիրակությունների ընդունելության համար, որոնք կազմել են ծրագրային ցուցանիշների համապատասխանաբար 85.1%-ը և 100%-ը: </w:t>
      </w:r>
    </w:p>
    <w:p w:rsidR="00B704A6" w:rsidRPr="00AC0572" w:rsidRDefault="00B704A6" w:rsidP="002E76FA">
      <w:pPr>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2020 թվականին</w:t>
      </w:r>
      <w:r w:rsidRPr="00AC0572">
        <w:rPr>
          <w:rFonts w:ascii="GHEA Grapalat" w:hAnsi="GHEA Grapalat" w:cs="Sylfaen"/>
          <w:sz w:val="22"/>
          <w:szCs w:val="22"/>
        </w:rPr>
        <w:t xml:space="preserve"> ՀՀ արտաքին գործերի նախարարության արտաբյուջետային միջոցների</w:t>
      </w:r>
      <w:r w:rsidRPr="00AC0572">
        <w:rPr>
          <w:rFonts w:ascii="GHEA Grapalat" w:hAnsi="GHEA Grapalat" w:cs="Sylfaen"/>
          <w:sz w:val="22"/>
          <w:szCs w:val="22"/>
          <w:lang w:val="en-US"/>
        </w:rPr>
        <w:t>ց</w:t>
      </w:r>
      <w:r w:rsidRPr="00AC0572">
        <w:rPr>
          <w:rFonts w:ascii="GHEA Grapalat" w:hAnsi="GHEA Grapalat" w:cs="Sylfaen"/>
          <w:sz w:val="22"/>
          <w:szCs w:val="22"/>
        </w:rPr>
        <w:t>, որոնք գոյանում են ՀՀ ոչ ռեզիդենտ իրավաբանական կամ ֆիզիկական անձանց կողմից օտարերկրյա պետություններում գործող ՀՀ դիվանագիտական ծառայության մարմինների</w:t>
      </w:r>
      <w:r w:rsidRPr="00AC0572">
        <w:rPr>
          <w:rFonts w:ascii="GHEA Grapalat" w:hAnsi="GHEA Grapalat" w:cs="Sylfaen"/>
          <w:sz w:val="22"/>
          <w:szCs w:val="22"/>
          <w:lang w:val="en-US"/>
        </w:rPr>
        <w:t>ն</w:t>
      </w:r>
      <w:r w:rsidRPr="00AC0572">
        <w:rPr>
          <w:rFonts w:ascii="GHEA Grapalat" w:hAnsi="GHEA Grapalat" w:cs="Sylfaen"/>
          <w:sz w:val="22"/>
          <w:szCs w:val="22"/>
        </w:rPr>
        <w:t xml:space="preserve"> կատարվ</w:t>
      </w:r>
      <w:r w:rsidRPr="00AC0572">
        <w:rPr>
          <w:rFonts w:ascii="GHEA Grapalat" w:hAnsi="GHEA Grapalat" w:cs="Sylfaen"/>
          <w:sz w:val="22"/>
          <w:szCs w:val="22"/>
          <w:lang w:val="en-US"/>
        </w:rPr>
        <w:t>ող</w:t>
      </w:r>
      <w:r w:rsidRPr="00AC0572">
        <w:rPr>
          <w:rFonts w:ascii="GHEA Grapalat" w:hAnsi="GHEA Grapalat" w:cs="Sylfaen"/>
          <w:sz w:val="22"/>
          <w:szCs w:val="22"/>
        </w:rPr>
        <w:t xml:space="preserve"> նվիրաբերություններ</w:t>
      </w:r>
      <w:r w:rsidRPr="00AC0572">
        <w:rPr>
          <w:rFonts w:ascii="GHEA Grapalat" w:hAnsi="GHEA Grapalat" w:cs="Sylfaen"/>
          <w:sz w:val="22"/>
          <w:szCs w:val="22"/>
          <w:lang w:val="en-US"/>
        </w:rPr>
        <w:t xml:space="preserve">ից, </w:t>
      </w:r>
      <w:r w:rsidRPr="00AC0572">
        <w:rPr>
          <w:rFonts w:ascii="GHEA Grapalat" w:hAnsi="GHEA Grapalat" w:cs="Sylfaen"/>
          <w:sz w:val="22"/>
          <w:szCs w:val="22"/>
        </w:rPr>
        <w:t>595.2 մլն դրամ</w:t>
      </w:r>
      <w:r w:rsidRPr="00AC0572">
        <w:rPr>
          <w:rFonts w:ascii="GHEA Grapalat" w:hAnsi="GHEA Grapalat" w:cs="Sylfaen"/>
          <w:sz w:val="22"/>
          <w:szCs w:val="22"/>
          <w:lang w:val="en-US"/>
        </w:rPr>
        <w:t xml:space="preserve"> հատկացվել է </w:t>
      </w:r>
      <w:r w:rsidRPr="00AC0572">
        <w:rPr>
          <w:rFonts w:ascii="GHEA Grapalat" w:hAnsi="GHEA Grapalat" w:cs="Sylfaen"/>
          <w:i/>
          <w:sz w:val="22"/>
          <w:szCs w:val="22"/>
          <w:lang w:val="en-US"/>
        </w:rPr>
        <w:t>Օ</w:t>
      </w:r>
      <w:r w:rsidRPr="00AC0572">
        <w:rPr>
          <w:rFonts w:ascii="GHEA Grapalat" w:hAnsi="GHEA Grapalat" w:cs="Sylfaen"/>
          <w:i/>
          <w:iCs/>
          <w:sz w:val="22"/>
          <w:szCs w:val="22"/>
        </w:rPr>
        <w:t>տարերկրյա պետություններում ՀՀ դիվանագիտական ծառայության կազմակերպմանը և իրականացման</w:t>
      </w:r>
      <w:r w:rsidRPr="00AC0572">
        <w:rPr>
          <w:rFonts w:ascii="GHEA Grapalat" w:hAnsi="GHEA Grapalat" w:cs="Sylfaen"/>
          <w:i/>
          <w:iCs/>
          <w:sz w:val="22"/>
          <w:szCs w:val="22"/>
          <w:lang w:val="en-US"/>
        </w:rPr>
        <w:t>ն աջակցության</w:t>
      </w:r>
      <w:r w:rsidRPr="00AC0572">
        <w:rPr>
          <w:rFonts w:ascii="GHEA Grapalat" w:hAnsi="GHEA Grapalat" w:cs="Sylfaen"/>
          <w:iCs/>
          <w:sz w:val="22"/>
          <w:szCs w:val="22"/>
          <w:lang w:val="en-US"/>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en-US"/>
        </w:rPr>
        <w:t xml:space="preserve">, որն </w:t>
      </w:r>
      <w:r w:rsidRPr="00AC0572">
        <w:rPr>
          <w:rFonts w:ascii="GHEA Grapalat" w:hAnsi="GHEA Grapalat" w:cs="Sylfaen"/>
          <w:sz w:val="22"/>
          <w:szCs w:val="22"/>
        </w:rPr>
        <w:t>օգտագործվել է ողջ ծավալով: Մասնավորապես 518.9 մլն դրամի աջակցություն է տրամադրվել ՀՀ դեսպանությունների գործունեության իրականացմանը, 50 մլն դրամ` տրանսպորտային սարքավորումների և 26.4</w:t>
      </w:r>
      <w:r w:rsidRPr="00AC0572">
        <w:rPr>
          <w:rFonts w:ascii="Courier New" w:hAnsi="Courier New" w:cs="Courier New"/>
          <w:sz w:val="22"/>
          <w:szCs w:val="22"/>
        </w:rPr>
        <w:t> </w:t>
      </w:r>
      <w:r w:rsidRPr="00AC0572">
        <w:rPr>
          <w:rFonts w:ascii="GHEA Grapalat" w:hAnsi="GHEA Grapalat" w:cs="GHEA Grapalat"/>
          <w:sz w:val="22"/>
          <w:szCs w:val="22"/>
        </w:rPr>
        <w:t>մլն</w:t>
      </w:r>
      <w:r w:rsidRPr="00AC0572">
        <w:rPr>
          <w:rFonts w:ascii="GHEA Grapalat" w:hAnsi="GHEA Grapalat" w:cs="Sylfaen"/>
          <w:sz w:val="22"/>
          <w:szCs w:val="22"/>
        </w:rPr>
        <w:t xml:space="preserve"> </w:t>
      </w:r>
      <w:r w:rsidRPr="00AC0572">
        <w:rPr>
          <w:rFonts w:ascii="GHEA Grapalat" w:hAnsi="GHEA Grapalat" w:cs="GHEA Grapalat"/>
          <w:sz w:val="22"/>
          <w:szCs w:val="22"/>
        </w:rPr>
        <w:t>դրամ</w:t>
      </w:r>
      <w:r w:rsidRPr="00AC0572">
        <w:rPr>
          <w:rFonts w:ascii="GHEA Grapalat" w:hAnsi="GHEA Grapalat" w:cs="Sylfaen"/>
          <w:sz w:val="22"/>
          <w:szCs w:val="22"/>
        </w:rPr>
        <w:t xml:space="preserve">` </w:t>
      </w:r>
      <w:r w:rsidRPr="00AC0572">
        <w:rPr>
          <w:rFonts w:ascii="GHEA Grapalat" w:hAnsi="GHEA Grapalat" w:cs="GHEA Grapalat"/>
          <w:sz w:val="22"/>
          <w:szCs w:val="22"/>
        </w:rPr>
        <w:t>վարչական</w:t>
      </w:r>
      <w:r w:rsidRPr="00AC0572">
        <w:rPr>
          <w:rFonts w:ascii="GHEA Grapalat" w:hAnsi="GHEA Grapalat" w:cs="Sylfaen"/>
          <w:sz w:val="22"/>
          <w:szCs w:val="22"/>
        </w:rPr>
        <w:t xml:space="preserve"> </w:t>
      </w:r>
      <w:r w:rsidRPr="00AC0572">
        <w:rPr>
          <w:rFonts w:ascii="GHEA Grapalat" w:hAnsi="GHEA Grapalat" w:cs="GHEA Grapalat"/>
          <w:sz w:val="22"/>
          <w:szCs w:val="22"/>
        </w:rPr>
        <w:t>սարքավորումների</w:t>
      </w:r>
      <w:r w:rsidRPr="00AC0572">
        <w:rPr>
          <w:rFonts w:ascii="GHEA Grapalat" w:hAnsi="GHEA Grapalat" w:cs="Sylfaen"/>
          <w:sz w:val="22"/>
          <w:szCs w:val="22"/>
        </w:rPr>
        <w:t xml:space="preserve"> </w:t>
      </w:r>
      <w:r w:rsidRPr="00AC0572">
        <w:rPr>
          <w:rFonts w:ascii="GHEA Grapalat" w:hAnsi="GHEA Grapalat" w:cs="GHEA Grapalat"/>
          <w:sz w:val="22"/>
          <w:szCs w:val="22"/>
        </w:rPr>
        <w:t>ձեռք</w:t>
      </w:r>
      <w:r w:rsidRPr="00AC0572">
        <w:rPr>
          <w:rFonts w:ascii="GHEA Grapalat" w:hAnsi="GHEA Grapalat" w:cs="Sylfaen"/>
          <w:sz w:val="22"/>
          <w:szCs w:val="22"/>
        </w:rPr>
        <w:t xml:space="preserve"> </w:t>
      </w:r>
      <w:r w:rsidRPr="00AC0572">
        <w:rPr>
          <w:rFonts w:ascii="GHEA Grapalat" w:hAnsi="GHEA Grapalat" w:cs="GHEA Grapalat"/>
          <w:sz w:val="22"/>
          <w:szCs w:val="22"/>
        </w:rPr>
        <w:t>բերման</w:t>
      </w:r>
      <w:r w:rsidRPr="00AC0572">
        <w:rPr>
          <w:rFonts w:ascii="GHEA Grapalat" w:hAnsi="GHEA Grapalat" w:cs="Sylfaen"/>
          <w:sz w:val="22"/>
          <w:szCs w:val="22"/>
        </w:rPr>
        <w:t xml:space="preserve"> </w:t>
      </w:r>
      <w:r w:rsidRPr="00AC0572">
        <w:rPr>
          <w:rFonts w:ascii="GHEA Grapalat" w:hAnsi="GHEA Grapalat" w:cs="GHEA Grapalat"/>
          <w:sz w:val="22"/>
          <w:szCs w:val="22"/>
        </w:rPr>
        <w:t>նպատակով</w:t>
      </w:r>
      <w:r w:rsidRPr="00AC0572">
        <w:rPr>
          <w:rFonts w:ascii="GHEA Grapalat" w:hAnsi="GHEA Grapalat" w:cs="Sylfaen"/>
          <w:sz w:val="22"/>
          <w:szCs w:val="22"/>
        </w:rPr>
        <w:t xml:space="preserve">: </w:t>
      </w:r>
      <w:r w:rsidRPr="00AC0572">
        <w:rPr>
          <w:rFonts w:ascii="GHEA Grapalat" w:hAnsi="GHEA Grapalat" w:cs="Sylfaen"/>
          <w:sz w:val="22"/>
          <w:szCs w:val="22"/>
          <w:lang w:val="en-US"/>
        </w:rPr>
        <w:t>2019 թվականի համեմատ</w:t>
      </w:r>
      <w:r w:rsidRPr="00AC0572">
        <w:rPr>
          <w:rFonts w:ascii="GHEA Grapalat" w:hAnsi="GHEA Grapalat" w:cs="Sylfaen"/>
          <w:sz w:val="22"/>
          <w:szCs w:val="22"/>
        </w:rPr>
        <w:t xml:space="preserve"> տվյալ ծրագրի ծախսերը նվազել են </w:t>
      </w:r>
      <w:r w:rsidRPr="00AC0572">
        <w:rPr>
          <w:rFonts w:ascii="GHEA Grapalat" w:hAnsi="GHEA Grapalat" w:cs="Sylfaen"/>
          <w:sz w:val="22"/>
          <w:szCs w:val="22"/>
          <w:lang w:val="en-US"/>
        </w:rPr>
        <w:t>35.3</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324.7</w:t>
      </w:r>
      <w:r w:rsidRPr="00AC0572">
        <w:rPr>
          <w:rFonts w:ascii="GHEA Grapalat" w:hAnsi="GHEA Grapalat" w:cs="Sylfaen"/>
          <w:sz w:val="22"/>
          <w:szCs w:val="22"/>
        </w:rPr>
        <w:t xml:space="preserve"> մլն դրամով՝ պայմանավորված կատարված նվիրաբերություններ</w:t>
      </w:r>
      <w:r w:rsidRPr="00AC0572">
        <w:rPr>
          <w:rFonts w:ascii="GHEA Grapalat" w:hAnsi="GHEA Grapalat" w:cs="Sylfaen"/>
          <w:sz w:val="22"/>
          <w:szCs w:val="22"/>
          <w:lang w:val="en-US"/>
        </w:rPr>
        <w:t>ի չափով</w:t>
      </w:r>
      <w:r w:rsidRPr="00AC0572">
        <w:rPr>
          <w:rFonts w:ascii="GHEA Grapalat" w:hAnsi="GHEA Grapalat" w:cs="Sylfaen"/>
          <w:sz w:val="22"/>
          <w:szCs w:val="22"/>
        </w:rPr>
        <w:t>:</w:t>
      </w:r>
    </w:p>
    <w:p w:rsidR="00B704A6" w:rsidRPr="00AC0572" w:rsidRDefault="00B704A6" w:rsidP="00184824">
      <w:pPr>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u w:val="single"/>
        </w:rPr>
        <w:t>ՀՀ շրջակա միջավայրի նախարարության</w:t>
      </w:r>
      <w:r w:rsidRPr="00AC0572">
        <w:rPr>
          <w:rFonts w:ascii="GHEA Grapalat" w:hAnsi="GHEA Grapalat" w:cs="GHEA Grapalat"/>
          <w:sz w:val="22"/>
          <w:szCs w:val="22"/>
        </w:rPr>
        <w:t xml:space="preserve"> պատասխանատվությամբ իրականացվող ծրագրերին ՀՀ 2020 թվականի պետական բյուջեի մասին օրենքով հատկացվել էր շուրջ 7 մլրդ դրամ, որը </w:t>
      </w:r>
      <w:r w:rsidRPr="00AC0572">
        <w:rPr>
          <w:rFonts w:ascii="GHEA Grapalat" w:hAnsi="GHEA Grapalat" w:cs="GHEA Grapalat"/>
          <w:sz w:val="22"/>
          <w:szCs w:val="22"/>
          <w:lang w:val="en-US"/>
        </w:rPr>
        <w:t>Կ</w:t>
      </w:r>
      <w:r w:rsidRPr="00AC0572">
        <w:rPr>
          <w:rFonts w:ascii="GHEA Grapalat" w:hAnsi="GHEA Grapalat" w:cs="GHEA Grapalat"/>
          <w:sz w:val="22"/>
          <w:szCs w:val="22"/>
        </w:rPr>
        <w:t xml:space="preserve">առավարության կողմից ավելացվել է 593.8 մլն դրամով՝ սահմանվելով 7.6 մլրդ դրամ: Փոփոխությունը հիմնականում պայմանավորված է ՀՀ շրջակա միջավայրի նախարարության ենթակայության «Շրջակա միջավայրի մոնիթորինգի և տեղեկատվության կենտրոն» և «Անտառային մոնիթորինգի կենտրոն» ՊՈԱԿ-ների և ՀՀ արտակարգ իրավիճակների նախարարության </w:t>
      </w:r>
      <w:r w:rsidRPr="00AC0572">
        <w:rPr>
          <w:rFonts w:ascii="GHEA Grapalat" w:hAnsi="GHEA Grapalat" w:cs="GHEA Grapalat"/>
          <w:sz w:val="22"/>
          <w:szCs w:val="22"/>
        </w:rPr>
        <w:lastRenderedPageBreak/>
        <w:t xml:space="preserve">ենթակայության «Հիդրոօդերևութաբանության և մթնոլորտային երևույթների վրա ակտիվ ներգործության ծառայություն» ՊՈԱԿ-ի միավորման ձևով ՀՀ շրջակա միջավայրի նախարարության </w:t>
      </w:r>
      <w:r w:rsidRPr="00AC0572">
        <w:rPr>
          <w:rFonts w:ascii="GHEA Grapalat" w:hAnsi="GHEA Grapalat" w:cs="GHEA Grapalat"/>
          <w:sz w:val="22"/>
          <w:szCs w:val="22"/>
          <w:lang w:val="en-US"/>
        </w:rPr>
        <w:t xml:space="preserve">համակարգում </w:t>
      </w:r>
      <w:r w:rsidRPr="00AC0572">
        <w:rPr>
          <w:rFonts w:ascii="GHEA Grapalat" w:hAnsi="GHEA Grapalat" w:cs="GHEA Grapalat"/>
          <w:sz w:val="22"/>
          <w:szCs w:val="22"/>
        </w:rPr>
        <w:t>«Հիդրոօդերևութաբանության և մոնիթորինգի կենտրոն» ՊՈԱԿ-ի ստեղծմամբ: 2020 թվականի ընթացքում կատարվել են պետական բյուջեի 5 ծրագրեր, որոնց գծով ծախսերը կազմել են 6.1</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մլրդ դրամ կամ ճշտված ծրագրային ցուցանիշի 81.1%</w:t>
      </w:r>
      <w:r w:rsidRPr="00AC0572">
        <w:rPr>
          <w:rFonts w:ascii="GHEA Grapalat" w:hAnsi="GHEA Grapalat" w:cs="GHEA Grapalat"/>
          <w:sz w:val="22"/>
          <w:szCs w:val="22"/>
        </w:rPr>
        <w:noBreakHyphen/>
        <w:t>ը: Շեղումը հիմնականում պայմանավորված է նախարարության ծախսերում մեծ տեսակարար կշիռ ունեցող՝ Բնական պաշարների և բնության հատուկ պահպանվող տարածքների կառավարման և պահպանման ու Անտառների կառավարման ծրագրերի կատարողականով: Նախորդ տարվա համեմատ նախարարության ծախսերն աճել են 10.5%-ով կամ 583.9 մլն դրամով՝ հիմնականում պայմանավորված վերոնշյալ ՊՈԱԿ-ների վերակազմակերպման արդյունքում Շրջակա միջավայրի վրա ազդեցության գնահատման և մոնի</w:t>
      </w:r>
      <w:r w:rsidRPr="00AC0572">
        <w:rPr>
          <w:rFonts w:ascii="GHEA Grapalat" w:hAnsi="GHEA Grapalat" w:cs="GHEA Grapalat"/>
          <w:sz w:val="22"/>
          <w:szCs w:val="22"/>
          <w:lang w:val="en-US"/>
        </w:rPr>
        <w:t>տ</w:t>
      </w:r>
      <w:r w:rsidRPr="00AC0572">
        <w:rPr>
          <w:rFonts w:ascii="GHEA Grapalat" w:hAnsi="GHEA Grapalat" w:cs="GHEA Grapalat"/>
          <w:sz w:val="22"/>
          <w:szCs w:val="22"/>
        </w:rPr>
        <w:t>որինգի</w:t>
      </w:r>
      <w:r w:rsidRPr="00AC0572">
        <w:rPr>
          <w:rFonts w:ascii="GHEA Grapalat" w:hAnsi="GHEA Grapalat" w:cs="GHEA Grapalat"/>
          <w:sz w:val="22"/>
          <w:szCs w:val="22"/>
          <w:lang w:val="en-US"/>
        </w:rPr>
        <w:t xml:space="preserve"> ծրագրի շրջանակներում կատարված ծախսերի աճով</w:t>
      </w:r>
      <w:r w:rsidRPr="00AC0572">
        <w:rPr>
          <w:rFonts w:ascii="GHEA Grapalat" w:hAnsi="GHEA Grapalat" w:cs="GHEA Grapalat"/>
          <w:sz w:val="22"/>
          <w:szCs w:val="22"/>
        </w:rPr>
        <w:t>:</w:t>
      </w:r>
    </w:p>
    <w:p w:rsidR="00B704A6" w:rsidRPr="00AC0572" w:rsidRDefault="00B704A6" w:rsidP="00184824">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rPr>
        <w:t>Շրջակա միջավայրի վրա ազդեցության գնահատման և մոնիթորինգի</w:t>
      </w:r>
      <w:r w:rsidRPr="00AC0572">
        <w:rPr>
          <w:rFonts w:ascii="GHEA Grapalat" w:hAnsi="GHEA Grapalat" w:cs="GHEA Grapalat"/>
          <w:sz w:val="22"/>
          <w:szCs w:val="22"/>
        </w:rPr>
        <w:t xml:space="preserve"> ծրագրին </w:t>
      </w:r>
      <w:r w:rsidRPr="00AC0572">
        <w:rPr>
          <w:rFonts w:ascii="GHEA Grapalat" w:hAnsi="GHEA Grapalat" w:cs="GHEA Grapalat"/>
          <w:sz w:val="22"/>
          <w:szCs w:val="22"/>
          <w:lang w:val="en-US"/>
        </w:rPr>
        <w:t xml:space="preserve">ՀՀ 2020 թվականի պետական բյուջեի մասին օրենքով </w:t>
      </w:r>
      <w:r w:rsidRPr="00AC0572">
        <w:rPr>
          <w:rFonts w:ascii="GHEA Grapalat" w:hAnsi="GHEA Grapalat" w:cs="GHEA Grapalat"/>
          <w:sz w:val="22"/>
          <w:szCs w:val="22"/>
        </w:rPr>
        <w:t>հատկացվել է</w:t>
      </w:r>
      <w:r w:rsidRPr="00AC0572">
        <w:rPr>
          <w:rFonts w:ascii="GHEA Grapalat" w:hAnsi="GHEA Grapalat" w:cs="GHEA Grapalat"/>
          <w:sz w:val="22"/>
          <w:szCs w:val="22"/>
          <w:lang w:val="en-US"/>
        </w:rPr>
        <w:t>ր</w:t>
      </w:r>
      <w:r w:rsidRPr="00AC0572">
        <w:rPr>
          <w:rFonts w:ascii="GHEA Grapalat" w:hAnsi="GHEA Grapalat" w:cs="GHEA Grapalat"/>
          <w:sz w:val="22"/>
          <w:szCs w:val="22"/>
        </w:rPr>
        <w:t xml:space="preserve"> 319.1 մլն դրամ, </w:t>
      </w:r>
      <w:r w:rsidRPr="00AC0572">
        <w:rPr>
          <w:rFonts w:ascii="GHEA Grapalat" w:hAnsi="GHEA Grapalat" w:cs="GHEA Grapalat"/>
          <w:sz w:val="22"/>
          <w:szCs w:val="22"/>
          <w:lang w:val="en-US"/>
        </w:rPr>
        <w:t>որն</w:t>
      </w:r>
      <w:r w:rsidRPr="00AC0572">
        <w:rPr>
          <w:rFonts w:ascii="GHEA Grapalat" w:hAnsi="GHEA Grapalat" w:cs="GHEA Grapalat"/>
          <w:sz w:val="22"/>
          <w:szCs w:val="22"/>
        </w:rPr>
        <w:t xml:space="preserve"> ավելացվել է</w:t>
      </w:r>
      <w:r w:rsidRPr="00AC0572">
        <w:rPr>
          <w:rFonts w:ascii="GHEA Grapalat" w:hAnsi="GHEA Grapalat" w:cs="GHEA Grapalat"/>
          <w:sz w:val="22"/>
          <w:szCs w:val="22"/>
          <w:lang w:val="en-US"/>
        </w:rPr>
        <w:t xml:space="preserve"> 775.3</w:t>
      </w:r>
      <w:r w:rsidRPr="00AC0572">
        <w:rPr>
          <w:rFonts w:ascii="Courier New" w:hAnsi="Courier New" w:cs="Courier New"/>
          <w:sz w:val="22"/>
          <w:szCs w:val="22"/>
          <w:lang w:val="en-US"/>
        </w:rPr>
        <w:t xml:space="preserve"> </w:t>
      </w:r>
      <w:r w:rsidRPr="00AC0572">
        <w:rPr>
          <w:rFonts w:ascii="GHEA Grapalat" w:hAnsi="GHEA Grapalat" w:cs="GHEA Grapalat"/>
          <w:sz w:val="22"/>
          <w:szCs w:val="22"/>
          <w:lang w:val="en-US"/>
        </w:rPr>
        <w:t>մլն դրամով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և կազմել</w:t>
      </w:r>
      <w:r w:rsidRPr="00AC0572">
        <w:rPr>
          <w:rFonts w:ascii="GHEA Grapalat" w:hAnsi="GHEA Grapalat" w:cs="GHEA Grapalat"/>
          <w:sz w:val="22"/>
          <w:szCs w:val="22"/>
        </w:rPr>
        <w:t xml:space="preserve"> 1.1 մլրդ դրամ</w:t>
      </w:r>
      <w:r w:rsidRPr="00AC0572">
        <w:rPr>
          <w:rFonts w:ascii="GHEA Grapalat" w:hAnsi="GHEA Grapalat" w:cs="GHEA Grapalat"/>
          <w:sz w:val="22"/>
          <w:szCs w:val="22"/>
          <w:lang w:val="en-US"/>
        </w:rPr>
        <w:t>: Ծրագրի շրջանակներում փաստացի ծախսերը կազմել են 1.1 մլրդ դրամ՝</w:t>
      </w:r>
      <w:r w:rsidRPr="00AC0572">
        <w:rPr>
          <w:rFonts w:ascii="GHEA Grapalat" w:hAnsi="GHEA Grapalat" w:cs="GHEA Grapalat"/>
          <w:sz w:val="22"/>
          <w:szCs w:val="22"/>
        </w:rPr>
        <w:t xml:space="preserve"> ապահով</w:t>
      </w:r>
      <w:r w:rsidRPr="00AC0572">
        <w:rPr>
          <w:rFonts w:ascii="GHEA Grapalat" w:hAnsi="GHEA Grapalat" w:cs="GHEA Grapalat"/>
          <w:sz w:val="22"/>
          <w:szCs w:val="22"/>
          <w:lang w:val="en-US"/>
        </w:rPr>
        <w:t>ելով</w:t>
      </w:r>
      <w:r w:rsidRPr="00AC0572">
        <w:rPr>
          <w:rFonts w:ascii="GHEA Grapalat" w:hAnsi="GHEA Grapalat" w:cs="GHEA Grapalat"/>
          <w:sz w:val="22"/>
          <w:szCs w:val="22"/>
        </w:rPr>
        <w:t xml:space="preserve"> 99.6% կատարո</w:t>
      </w:r>
      <w:r w:rsidRPr="00AC0572">
        <w:rPr>
          <w:rFonts w:ascii="GHEA Grapalat" w:hAnsi="GHEA Grapalat" w:cs="GHEA Grapalat"/>
          <w:sz w:val="22"/>
          <w:szCs w:val="22"/>
          <w:lang w:val="en-US"/>
        </w:rPr>
        <w:t>ղական</w:t>
      </w:r>
      <w:r w:rsidRPr="00AC0572">
        <w:rPr>
          <w:rFonts w:ascii="GHEA Grapalat" w:hAnsi="GHEA Grapalat" w:cs="GHEA Grapalat"/>
          <w:sz w:val="22"/>
          <w:szCs w:val="22"/>
        </w:rPr>
        <w:t xml:space="preserve">: Ծրագրի շրջանակներում կատարված ծախսերը նախորդ տարվա համեմատ աճել են 2.8 անգամ կամ 704.1 մլն դրամով՝ հիմնականում պայմանավորված </w:t>
      </w:r>
      <w:r w:rsidRPr="00AC0572">
        <w:rPr>
          <w:rFonts w:ascii="GHEA Grapalat" w:hAnsi="GHEA Grapalat" w:cs="GHEA Grapalat"/>
          <w:sz w:val="22"/>
          <w:szCs w:val="22"/>
          <w:lang w:val="en-US"/>
        </w:rPr>
        <w:t>2020 թվականի երկրորդ կիսամյակից տվյալ ծրագրում նորաստեղծ</w:t>
      </w:r>
      <w:r w:rsidRPr="00AC0572">
        <w:rPr>
          <w:rFonts w:ascii="GHEA Grapalat" w:hAnsi="GHEA Grapalat" w:cs="GHEA Grapalat"/>
          <w:sz w:val="22"/>
          <w:szCs w:val="22"/>
        </w:rPr>
        <w:t xml:space="preserve"> «Հիդրոօդերևութաբանության և մոնիթորինգի կենտրոն» ՊՈԱԿ-ի </w:t>
      </w:r>
      <w:r w:rsidRPr="00AC0572">
        <w:rPr>
          <w:rFonts w:ascii="GHEA Grapalat" w:hAnsi="GHEA Grapalat" w:cs="GHEA Grapalat"/>
          <w:sz w:val="22"/>
          <w:szCs w:val="22"/>
          <w:lang w:val="en-US"/>
        </w:rPr>
        <w:t>ծախսերի ներառմամբ:</w:t>
      </w:r>
    </w:p>
    <w:p w:rsidR="00B704A6" w:rsidRPr="00AC0572" w:rsidRDefault="00B704A6" w:rsidP="00184824">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Հաշվետու տարում</w:t>
      </w:r>
      <w:r w:rsidRPr="00AC0572">
        <w:rPr>
          <w:rFonts w:ascii="GHEA Grapalat" w:hAnsi="GHEA Grapalat" w:cs="GHEA Grapalat"/>
          <w:sz w:val="22"/>
          <w:szCs w:val="22"/>
        </w:rPr>
        <w:t xml:space="preserve"> շրջակա միջավայրի վրա ազդեցության գնահատման և փորձաքննության նպատակով պետական բ</w:t>
      </w:r>
      <w:r w:rsidRPr="00AC0572">
        <w:rPr>
          <w:rFonts w:ascii="GHEA Grapalat" w:hAnsi="GHEA Grapalat" w:cs="GHEA Grapalat"/>
          <w:sz w:val="22"/>
          <w:szCs w:val="22"/>
          <w:lang w:val="en-US"/>
        </w:rPr>
        <w:t>յ</w:t>
      </w:r>
      <w:r w:rsidRPr="00AC0572">
        <w:rPr>
          <w:rFonts w:ascii="GHEA Grapalat" w:hAnsi="GHEA Grapalat" w:cs="GHEA Grapalat"/>
          <w:sz w:val="22"/>
          <w:szCs w:val="22"/>
        </w:rPr>
        <w:t>ուջեից</w:t>
      </w:r>
      <w:r w:rsidRPr="00AC0572">
        <w:rPr>
          <w:rFonts w:ascii="GHEA Grapalat" w:hAnsi="GHEA Grapalat" w:cs="GHEA Grapalat"/>
          <w:sz w:val="22"/>
          <w:szCs w:val="22"/>
          <w:lang w:val="en-US"/>
        </w:rPr>
        <w:t xml:space="preserve"> տրամադրվել է</w:t>
      </w:r>
      <w:r w:rsidRPr="00AC0572">
        <w:rPr>
          <w:rFonts w:ascii="GHEA Grapalat" w:hAnsi="GHEA Grapalat" w:cs="GHEA Grapalat"/>
          <w:sz w:val="22"/>
          <w:szCs w:val="22"/>
        </w:rPr>
        <w:t xml:space="preserve"> 41.1 մլն դրամ` </w:t>
      </w:r>
      <w:r w:rsidRPr="00AC0572">
        <w:rPr>
          <w:rFonts w:ascii="GHEA Grapalat" w:hAnsi="GHEA Grapalat" w:cs="GHEA Grapalat"/>
          <w:sz w:val="22"/>
          <w:szCs w:val="22"/>
          <w:lang w:val="en-US"/>
        </w:rPr>
        <w:t>կազմելով ծրագրված ցուցանիշի</w:t>
      </w:r>
      <w:r w:rsidRPr="00AC0572">
        <w:rPr>
          <w:rFonts w:ascii="GHEA Grapalat" w:hAnsi="GHEA Grapalat" w:cs="GHEA Grapalat"/>
          <w:sz w:val="22"/>
          <w:szCs w:val="22"/>
        </w:rPr>
        <w:t xml:space="preserve"> 90.4%-ը</w:t>
      </w:r>
      <w:r w:rsidRPr="00AC0572">
        <w:rPr>
          <w:rFonts w:ascii="GHEA Grapalat" w:hAnsi="GHEA Grapalat" w:cs="GHEA Grapalat"/>
          <w:sz w:val="22"/>
          <w:szCs w:val="22"/>
          <w:lang w:val="en-US"/>
        </w:rPr>
        <w:t>, որը պայմանավորված է տնտեսումներով: Միջոցառման շրջանակներում</w:t>
      </w:r>
      <w:r w:rsidRPr="00AC0572">
        <w:rPr>
          <w:rFonts w:ascii="GHEA Grapalat" w:hAnsi="GHEA Grapalat" w:cs="GHEA Grapalat"/>
          <w:sz w:val="22"/>
          <w:szCs w:val="22"/>
        </w:rPr>
        <w:t xml:space="preserve"> 2020 թվականին շրջակա միջավայրի վրա ազդեցության փորձաքննության են ներկայացվել թվով 303 նախատեսվող գործունեությունների և հիմնադրու</w:t>
      </w:r>
      <w:r w:rsidRPr="00AC0572">
        <w:rPr>
          <w:rFonts w:ascii="GHEA Grapalat" w:hAnsi="GHEA Grapalat" w:cs="GHEA Grapalat"/>
          <w:sz w:val="22"/>
          <w:szCs w:val="22"/>
          <w:lang w:val="en-US"/>
        </w:rPr>
        <w:t>յ</w:t>
      </w:r>
      <w:r w:rsidRPr="00AC0572">
        <w:rPr>
          <w:rFonts w:ascii="GHEA Grapalat" w:hAnsi="GHEA Grapalat" w:cs="GHEA Grapalat"/>
          <w:sz w:val="22"/>
          <w:szCs w:val="22"/>
        </w:rPr>
        <w:t xml:space="preserve">թային փաստաթղթերի նախնական գնահատման հայտեր </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գնահատման հաշվետվություններ: Տեխնիկական առաջադրանքներ են տրամադրվել թվով 45 նախատեսվող գործունեությունների և հիմնադրութային փաստաթղթերի նախնական գնահատման հայտերի: Շրջակա միջավայրի վրա ազդեցության փորձաքննական եզրակացություններ են տրամադրվել 135 նախատեսվող գործունեությունների և հիմնադրույթային փաստաթղթերի գնահատման հայտերի և գնահատման հաշվետվությունների վերաբերյալ</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այդ թվում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2019 թվականին մուտքագրված գործունեություններին: 2 նախատեսվող գործունեության վերաբերյալ տրվել է փորձաքննական բացասական եզրակացություն։ Տրվել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քաղաքաշինական բնագավառի փաստաթղթերի վերաբերյալ 59 դրական փորձաքննական եզրակացություն: 2019 թվականի </w:t>
      </w:r>
      <w:r w:rsidRPr="00AC0572">
        <w:rPr>
          <w:rFonts w:ascii="GHEA Grapalat" w:hAnsi="GHEA Grapalat" w:cs="GHEA Grapalat"/>
          <w:sz w:val="22"/>
          <w:szCs w:val="22"/>
        </w:rPr>
        <w:lastRenderedPageBreak/>
        <w:t>համեմատ տվյալ միջոցառման մասով արձանագրվել է 7.9%</w:t>
      </w:r>
      <w:r w:rsidRPr="00AC0572">
        <w:rPr>
          <w:rFonts w:ascii="GHEA Grapalat" w:hAnsi="GHEA Grapalat" w:cs="GHEA Grapalat"/>
          <w:sz w:val="22"/>
          <w:szCs w:val="22"/>
          <w:lang w:val="en-US"/>
        </w:rPr>
        <w:t>-ով կամ 3 մլն դրամով</w:t>
      </w:r>
      <w:r w:rsidRPr="00AC0572">
        <w:rPr>
          <w:rFonts w:ascii="GHEA Grapalat" w:hAnsi="GHEA Grapalat" w:cs="GHEA Grapalat"/>
          <w:sz w:val="22"/>
          <w:szCs w:val="22"/>
        </w:rPr>
        <w:t xml:space="preserve"> աճ</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պայմանավորված 2019 թվականին արձանագրված տնտեսումներով:</w:t>
      </w:r>
    </w:p>
    <w:p w:rsidR="00B704A6" w:rsidRPr="00AC0572" w:rsidRDefault="00B704A6" w:rsidP="00184824">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2020 թվականին շրջակա միջավայրի մոնիտորինգի և տեղեկատվության ապահովման նպատակով հատկացված 123.1 մլն դրամն ամբողջությամբ օգտագործվել է: Միջոցառման շրջանակներում իրականացվել է ՀՀ մակերևութային ջրային օբյեկտների որակի մոնի</w:t>
      </w:r>
      <w:r w:rsidR="002B1952" w:rsidRPr="00AC0572">
        <w:rPr>
          <w:rFonts w:ascii="GHEA Grapalat" w:hAnsi="GHEA Grapalat" w:cs="GHEA Grapalat"/>
          <w:sz w:val="22"/>
          <w:szCs w:val="22"/>
          <w:lang w:val="en-US"/>
        </w:rPr>
        <w:t>տ</w:t>
      </w:r>
      <w:r w:rsidRPr="00AC0572">
        <w:rPr>
          <w:rFonts w:ascii="GHEA Grapalat" w:hAnsi="GHEA Grapalat" w:cs="GHEA Grapalat"/>
          <w:sz w:val="22"/>
          <w:szCs w:val="22"/>
          <w:lang w:val="en-US"/>
        </w:rPr>
        <w:t xml:space="preserve">որինգ </w:t>
      </w:r>
      <w:r w:rsidRPr="00AC0572">
        <w:rPr>
          <w:rFonts w:ascii="GHEA Grapalat" w:hAnsi="GHEA Grapalat" w:cs="GHEA Grapalat"/>
          <w:sz w:val="22"/>
          <w:szCs w:val="22"/>
        </w:rPr>
        <w:t xml:space="preserve">46 </w:t>
      </w:r>
      <w:r w:rsidRPr="00AC0572">
        <w:rPr>
          <w:rFonts w:ascii="GHEA Grapalat" w:hAnsi="GHEA Grapalat" w:cs="GHEA Grapalat"/>
          <w:sz w:val="22"/>
          <w:szCs w:val="22"/>
          <w:lang w:val="en-US"/>
        </w:rPr>
        <w:t>գետում՝ 108 դիտակետից, 6 ջրամբարում՝ 6 դիտակետից և Սևանա լճում՝ 18 դիտակետից, ՀՀ մթնոլորտային օդի որակի մոնի</w:t>
      </w:r>
      <w:r w:rsidR="002B1952" w:rsidRPr="00AC0572">
        <w:rPr>
          <w:rFonts w:ascii="GHEA Grapalat" w:hAnsi="GHEA Grapalat" w:cs="GHEA Grapalat"/>
          <w:sz w:val="22"/>
          <w:szCs w:val="22"/>
          <w:lang w:val="en-US"/>
        </w:rPr>
        <w:t>տ</w:t>
      </w:r>
      <w:r w:rsidRPr="00AC0572">
        <w:rPr>
          <w:rFonts w:ascii="GHEA Grapalat" w:hAnsi="GHEA Grapalat" w:cs="GHEA Grapalat"/>
          <w:sz w:val="22"/>
          <w:szCs w:val="22"/>
          <w:lang w:val="en-US"/>
        </w:rPr>
        <w:t xml:space="preserve">որինգ 11 քաղաքներում, ստորերկրյա քաղցրահամ ջրերի ազգային ցանցի հիդրոերկրաբանական </w:t>
      </w:r>
      <w:r w:rsidR="002B1952" w:rsidRPr="00AC0572">
        <w:rPr>
          <w:rFonts w:ascii="GHEA Grapalat" w:hAnsi="GHEA Grapalat" w:cs="GHEA Grapalat"/>
          <w:sz w:val="22"/>
          <w:szCs w:val="22"/>
          <w:lang w:val="en-US"/>
        </w:rPr>
        <w:t>մոնիտորինգ</w:t>
      </w:r>
      <w:r w:rsidRPr="00AC0572">
        <w:rPr>
          <w:rFonts w:ascii="GHEA Grapalat" w:hAnsi="GHEA Grapalat" w:cs="GHEA Grapalat"/>
          <w:sz w:val="22"/>
          <w:szCs w:val="22"/>
          <w:lang w:val="en-US"/>
        </w:rPr>
        <w:t xml:space="preserve"> ՀՀ 6 ջրավազանային կառավարման տարածքում ընդգրկված 100 ստորերկրյա ջրաղբյուրներում, թափոնների հաշվառում, դասակարգում և վերլուծություն: </w:t>
      </w:r>
      <w:r w:rsidRPr="00AC0572">
        <w:rPr>
          <w:rFonts w:ascii="GHEA Grapalat" w:hAnsi="GHEA Grapalat" w:cs="GHEA Grapalat"/>
          <w:sz w:val="22"/>
          <w:szCs w:val="22"/>
        </w:rPr>
        <w:t>2019 թվականի համեմատ շրջակա միջավայրի մոնիթորինգի և տեղեկատվության ապահովման ծախսերը նվազել են 61.2%-ով կամ 194.1 մլն դրամով՝ պայմանավորված</w:t>
      </w:r>
      <w:r w:rsidRPr="00AC0572">
        <w:rPr>
          <w:rFonts w:ascii="GHEA Grapalat" w:hAnsi="GHEA Grapalat" w:cs="GHEA Grapalat"/>
          <w:sz w:val="22"/>
          <w:szCs w:val="22"/>
          <w:lang w:val="en-US"/>
        </w:rPr>
        <w:t xml:space="preserve"> այն հանգամանքով, որ 2019 թվականին և 2020 թվականի առաջին կիսամյակում տվյալ միջոցառումն իրականացվել է </w:t>
      </w:r>
      <w:r w:rsidRPr="00AC0572">
        <w:rPr>
          <w:rFonts w:ascii="GHEA Grapalat" w:hAnsi="GHEA Grapalat" w:cs="GHEA Grapalat"/>
          <w:sz w:val="22"/>
          <w:szCs w:val="22"/>
        </w:rPr>
        <w:t>«Շրջակա միջավայրի մոնիթորինգի և տեղեկատվության կենտրոն»</w:t>
      </w:r>
      <w:r w:rsidRPr="00AC0572">
        <w:rPr>
          <w:rFonts w:ascii="GHEA Grapalat" w:hAnsi="GHEA Grapalat" w:cs="GHEA Grapalat"/>
          <w:sz w:val="22"/>
          <w:szCs w:val="22"/>
          <w:lang w:val="en-US"/>
        </w:rPr>
        <w:t xml:space="preserve"> ՊՈԱԿ-ի կողմից, որը վերակազմակերպման արդյունքում միավորվել է </w:t>
      </w:r>
      <w:r w:rsidRPr="00AC0572">
        <w:rPr>
          <w:rFonts w:ascii="GHEA Grapalat" w:hAnsi="GHEA Grapalat" w:cs="GHEA Grapalat"/>
          <w:sz w:val="22"/>
          <w:szCs w:val="22"/>
        </w:rPr>
        <w:t>«Հիդրոօդերևութաբանության և մոնիթորինգի կենտրոն» ՊՈԱԿ-ի</w:t>
      </w:r>
      <w:r w:rsidRPr="00AC0572">
        <w:rPr>
          <w:rFonts w:ascii="GHEA Grapalat" w:hAnsi="GHEA Grapalat" w:cs="GHEA Grapalat"/>
          <w:sz w:val="22"/>
          <w:szCs w:val="22"/>
          <w:lang w:val="en-US"/>
        </w:rPr>
        <w:t>ն</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Վերջինիս ծախսերն իրականացվել են հ</w:t>
      </w:r>
      <w:r w:rsidRPr="00AC0572">
        <w:rPr>
          <w:rFonts w:ascii="GHEA Grapalat" w:hAnsi="GHEA Grapalat" w:cs="GHEA Grapalat"/>
          <w:sz w:val="22"/>
          <w:szCs w:val="22"/>
        </w:rPr>
        <w:t>իդրոօդերևութաբանությ</w:t>
      </w:r>
      <w:r w:rsidRPr="00AC0572">
        <w:rPr>
          <w:rFonts w:ascii="GHEA Grapalat" w:hAnsi="GHEA Grapalat" w:cs="GHEA Grapalat"/>
          <w:sz w:val="22"/>
          <w:szCs w:val="22"/>
          <w:lang w:val="en-US"/>
        </w:rPr>
        <w:t>ա</w:t>
      </w:r>
      <w:r w:rsidRPr="00AC0572">
        <w:rPr>
          <w:rFonts w:ascii="GHEA Grapalat" w:hAnsi="GHEA Grapalat" w:cs="GHEA Grapalat"/>
          <w:sz w:val="22"/>
          <w:szCs w:val="22"/>
        </w:rPr>
        <w:t>ն, շրջակա միջավայրի մոնի</w:t>
      </w:r>
      <w:r w:rsidRPr="00AC0572">
        <w:rPr>
          <w:rFonts w:ascii="GHEA Grapalat" w:hAnsi="GHEA Grapalat" w:cs="GHEA Grapalat"/>
          <w:sz w:val="22"/>
          <w:szCs w:val="22"/>
          <w:lang w:val="en-US"/>
        </w:rPr>
        <w:t>տ</w:t>
      </w:r>
      <w:r w:rsidRPr="00AC0572">
        <w:rPr>
          <w:rFonts w:ascii="GHEA Grapalat" w:hAnsi="GHEA Grapalat" w:cs="GHEA Grapalat"/>
          <w:sz w:val="22"/>
          <w:szCs w:val="22"/>
        </w:rPr>
        <w:t xml:space="preserve">որինգի և տեղեկատվության ապահովման </w:t>
      </w:r>
      <w:r w:rsidRPr="00AC0572">
        <w:rPr>
          <w:rFonts w:ascii="GHEA Grapalat" w:hAnsi="GHEA Grapalat" w:cs="GHEA Grapalat"/>
          <w:sz w:val="22"/>
          <w:szCs w:val="22"/>
          <w:lang w:val="en-US"/>
        </w:rPr>
        <w:t xml:space="preserve">միջոցառման շրջանակներում, որի գծով ծախսերը կազմել են </w:t>
      </w:r>
      <w:r w:rsidRPr="00AC0572">
        <w:rPr>
          <w:rFonts w:ascii="GHEA Grapalat" w:hAnsi="GHEA Grapalat" w:cs="GHEA Grapalat"/>
          <w:sz w:val="22"/>
          <w:szCs w:val="22"/>
        </w:rPr>
        <w:t>925.8 մլն դրամ</w:t>
      </w:r>
      <w:r w:rsidRPr="00AC0572">
        <w:rPr>
          <w:rFonts w:ascii="GHEA Grapalat" w:hAnsi="GHEA Grapalat" w:cs="GHEA Grapalat"/>
          <w:sz w:val="22"/>
          <w:szCs w:val="22"/>
          <w:lang w:val="en-US"/>
        </w:rPr>
        <w:t xml:space="preserve"> (100%):</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Միջոցառման </w:t>
      </w:r>
      <w:r w:rsidRPr="00AC0572">
        <w:rPr>
          <w:rFonts w:ascii="GHEA Grapalat" w:hAnsi="GHEA Grapalat" w:cs="GHEA Grapalat"/>
          <w:sz w:val="22"/>
          <w:szCs w:val="22"/>
        </w:rPr>
        <w:t>շրջանակներում</w:t>
      </w:r>
      <w:r w:rsidRPr="00AC0572">
        <w:rPr>
          <w:rFonts w:ascii="GHEA Grapalat" w:hAnsi="GHEA Grapalat" w:cs="GHEA Grapalat"/>
          <w:sz w:val="22"/>
          <w:szCs w:val="22"/>
          <w:lang w:val="en-US"/>
        </w:rPr>
        <w:t>, բացի վերը թվարկված աշխատանքներից, մատուցվել են նաև հիդրոօդերևութաբանական ծառայություններ, այդ թվում՝ մթնոլորտում և գետնի մակերևույթին տեղի ունեցող</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ֆիզիկական երևույթների ուսումնասիրման նպատակով </w:t>
      </w:r>
      <w:r w:rsidRPr="00AC0572">
        <w:rPr>
          <w:rFonts w:ascii="GHEA Grapalat" w:hAnsi="GHEA Grapalat" w:cs="GHEA Grapalat"/>
          <w:sz w:val="22"/>
          <w:szCs w:val="22"/>
        </w:rPr>
        <w:t>Հանրապետության տարածքի 46 օդերևութաբանական (այդ թվում` 6 բարձրլեռնային դժվարամատչելի և 3 մասնագիտացված) կայաններում</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կատարվել են </w:t>
      </w:r>
      <w:r w:rsidRPr="00AC0572">
        <w:rPr>
          <w:rFonts w:ascii="GHEA Grapalat" w:hAnsi="GHEA Grapalat" w:cs="GHEA Grapalat"/>
          <w:sz w:val="22"/>
          <w:szCs w:val="22"/>
          <w:lang w:val="en-US"/>
        </w:rPr>
        <w:t>օդերևութաբանական դիտարկումներ</w:t>
      </w:r>
      <w:r w:rsidRPr="00AC0572">
        <w:rPr>
          <w:rFonts w:ascii="GHEA Grapalat" w:hAnsi="GHEA Grapalat" w:cs="GHEA Grapalat"/>
          <w:sz w:val="22"/>
          <w:szCs w:val="22"/>
        </w:rPr>
        <w:t xml:space="preserve">` լրիվ ծրագրով, իսկ 26 հիդրոլոգիական կայաններում` կրճատ ծրագրով (միայն օդի ջերմաստիճանի, տեղումների, մթնոլորտային երևույթների և ձյան ծածկի բարձրության), Համաշխարհային օդերևութաբանական կազմակերպության կողմից սահմանված կարգով և միջազգային ստանդարտներին համապատասխան 3 ժամը մեկ անգամ 00 ժամից սկսած (Գրինվիչի ժամանակով), իսկ մթնոլորտային երևույթների և եղանակի վիճակի նկատմամբ` շուրջօրյա: Շահագործման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վերցվել ևս 6 նոր հակակարկտային գազագեներատորային կայանքներ, որոնք տեղադրվել են Լոռու մարզում: 2020 թվականին գազագեներատորային հակակարկտային կայանքների թիվը դարձել է 558, համապատասխանաբար ավելացել է հակակարկտային ծառայության կողմից պաշտպանվող գյուղատնտեսական նշանակության հողատարածքները՝ 43760 հա-ից դառնալով 44640 հա: Հակակարկտային ծառայությունը շահագործել և սպասարկել է նաև </w:t>
      </w:r>
      <w:r w:rsidRPr="00AC0572">
        <w:rPr>
          <w:rFonts w:ascii="GHEA Grapalat" w:hAnsi="GHEA Grapalat" w:cs="GHEA Grapalat"/>
          <w:sz w:val="22"/>
          <w:szCs w:val="22"/>
        </w:rPr>
        <w:lastRenderedPageBreak/>
        <w:t>երեք հրթիռային արձակիչ հակակարկտային կայաններ՝ ընդհանուր առմամբ պաշտպանության տակ վերցնելով 83160 հա տարածք:</w:t>
      </w:r>
    </w:p>
    <w:p w:rsidR="00B704A6" w:rsidRPr="00AC0572" w:rsidRDefault="00B704A6" w:rsidP="00184824">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Հաշվետու տարում ավելի քան 1 մլրդ դրամ է օգտագործվել </w:t>
      </w:r>
      <w:r w:rsidRPr="00AC0572">
        <w:rPr>
          <w:rFonts w:ascii="GHEA Grapalat" w:hAnsi="GHEA Grapalat" w:cs="GHEA Grapalat"/>
          <w:i/>
          <w:sz w:val="22"/>
          <w:szCs w:val="22"/>
          <w:lang w:val="en-US"/>
        </w:rPr>
        <w:t>Շրջակա միջավայրի</w:t>
      </w:r>
      <w:r w:rsidRPr="00AC0572">
        <w:rPr>
          <w:rFonts w:ascii="GHEA Grapalat" w:hAnsi="GHEA Grapalat" w:cs="GHEA Grapalat"/>
          <w:i/>
          <w:sz w:val="22"/>
          <w:szCs w:val="22"/>
        </w:rPr>
        <w:t xml:space="preserve"> ոլորտում պետական քաղաքականության մշակման, ծրագրերի համակարգման և մոնիտորինգի</w:t>
      </w:r>
      <w:r w:rsidRPr="00AC0572">
        <w:rPr>
          <w:rFonts w:ascii="GHEA Grapalat" w:hAnsi="GHEA Grapalat" w:cs="GHEA Grapalat"/>
          <w:sz w:val="22"/>
          <w:szCs w:val="22"/>
        </w:rPr>
        <w:t xml:space="preserve"> ծրագրի շրջանակներում, որը կազմել է նախատեսված ցուցանիշի 91.1%-ը:</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Շեղումը պայմանավորված է համավարակի սահմանափակումների հետևանքով առաջացած տնտեսումներով:</w:t>
      </w:r>
      <w:r w:rsidRPr="00AC0572">
        <w:rPr>
          <w:rFonts w:ascii="GHEA Grapalat" w:hAnsi="GHEA Grapalat" w:cs="GHEA Grapalat"/>
          <w:sz w:val="22"/>
          <w:szCs w:val="22"/>
          <w:lang w:val="en-US"/>
        </w:rPr>
        <w:t xml:space="preserve"> Արդյունքում</w:t>
      </w:r>
      <w:r w:rsidRPr="00AC0572">
        <w:rPr>
          <w:rFonts w:ascii="GHEA Grapalat" w:hAnsi="GHEA Grapalat" w:cs="GHEA Grapalat"/>
          <w:sz w:val="22"/>
          <w:szCs w:val="22"/>
        </w:rPr>
        <w:t xml:space="preserve"> 2019 թվականի համեմատ ծրագրի շրջանակներում օգտագործված միջոցները նվազել են 11.5%-ով կամ 135.7 մլն դրամով:</w:t>
      </w:r>
      <w:r w:rsidRPr="00AC0572">
        <w:rPr>
          <w:rFonts w:ascii="GHEA Grapalat" w:hAnsi="GHEA Grapalat" w:cs="GHEA Grapalat"/>
          <w:sz w:val="22"/>
          <w:szCs w:val="22"/>
          <w:lang w:val="en-US"/>
        </w:rPr>
        <w:t xml:space="preserve"> Միջոցների հիմնական մասը՝ 939.9 մլն դրամը, </w:t>
      </w:r>
      <w:r w:rsidRPr="00AC0572">
        <w:rPr>
          <w:rFonts w:ascii="GHEA Grapalat" w:hAnsi="GHEA Grapalat" w:cs="GHEA Grapalat"/>
          <w:sz w:val="22"/>
          <w:szCs w:val="22"/>
        </w:rPr>
        <w:t>կազմել են Շրջակա միջավայրի ոլորտում քաղաքականության մշակման, ծրագրերի համակարգման և մոնիտորինգի</w:t>
      </w:r>
      <w:r w:rsidRPr="00AC0572">
        <w:rPr>
          <w:rFonts w:ascii="GHEA Grapalat" w:hAnsi="GHEA Grapalat" w:cs="GHEA Grapalat"/>
          <w:sz w:val="22"/>
          <w:szCs w:val="22"/>
          <w:lang w:val="en-US"/>
        </w:rPr>
        <w:t xml:space="preserve"> միջոցառման ծախսերը, որոնք կատարվել են 90.7%-ով և 11.9%-ով կամ 127.1 մլն դրամով զիջել նախորդ տարվա ցուցանիշը:</w:t>
      </w:r>
    </w:p>
    <w:p w:rsidR="00B704A6" w:rsidRPr="00AC0572" w:rsidRDefault="00B704A6" w:rsidP="00184824">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Հաշվետու տարում 91.2 մլն դրամ է տրամադրվել շրջակա միջավայրի ոլորտի ծրագրերի իրականացման միջոցառմանը, որի շրջանակներում ֆինանսավորվում են «Բնապահպանական ծրագրերի իրականացման գրասենյակ» պետական հիմնարկի ծախսերը, որոնք կատարվել են 94.5%-ով և 6.5%-ով կամ 6.3 մլն դրամով զիջել նախորդ տարվա ցուցանիշը՝ պայմանավորված </w:t>
      </w:r>
      <w:r w:rsidRPr="00AC0572">
        <w:rPr>
          <w:rFonts w:ascii="GHEA Grapalat" w:hAnsi="GHEA Grapalat" w:cs="GHEA Grapalat"/>
          <w:sz w:val="22"/>
          <w:szCs w:val="22"/>
        </w:rPr>
        <w:t xml:space="preserve">համավարակի սահմանափակումների </w:t>
      </w:r>
      <w:r w:rsidRPr="00AC0572">
        <w:rPr>
          <w:rFonts w:ascii="GHEA Grapalat" w:hAnsi="GHEA Grapalat" w:cs="GHEA Grapalat"/>
          <w:sz w:val="22"/>
          <w:szCs w:val="22"/>
          <w:lang w:val="en-US"/>
        </w:rPr>
        <w:t>արդյունքում</w:t>
      </w:r>
      <w:r w:rsidRPr="00AC0572">
        <w:rPr>
          <w:rFonts w:ascii="GHEA Grapalat" w:hAnsi="GHEA Grapalat" w:cs="GHEA Grapalat"/>
          <w:sz w:val="22"/>
          <w:szCs w:val="22"/>
        </w:rPr>
        <w:t xml:space="preserve"> առաջացած տնտեսումներով</w:t>
      </w:r>
      <w:r w:rsidRPr="00AC0572">
        <w:rPr>
          <w:rFonts w:ascii="GHEA Grapalat" w:hAnsi="GHEA Grapalat" w:cs="GHEA Grapalat"/>
          <w:sz w:val="22"/>
          <w:szCs w:val="22"/>
          <w:lang w:val="en-US"/>
        </w:rPr>
        <w:t>:</w:t>
      </w:r>
    </w:p>
    <w:p w:rsidR="00B704A6" w:rsidRPr="00AC0572" w:rsidRDefault="00B704A6" w:rsidP="00184824">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Շուրջ 2 մլն դրամ է (100%) տրամադրվել արտասահմանյան պաշտոնական գործուղումներին, որը նախորդ տարվա համեմատ 55.2%-ով կամ 2.5 մլն դրամով:</w:t>
      </w:r>
    </w:p>
    <w:p w:rsidR="00B704A6" w:rsidRPr="00AC0572" w:rsidRDefault="00B704A6" w:rsidP="00184824">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ՀՀ շրջակա միջավայրի նախարարության տեխնիկական կարողությունների ընդլայնման նպատակով նախատեսված 15.5 մլն դրամն ամբողջությամբ օգտագործվել է և ուղղվել համակարգչային տեխնիկայի ու գրասենյակային գույքի ձեռքբերմանը:</w:t>
      </w:r>
    </w:p>
    <w:p w:rsidR="00B704A6" w:rsidRPr="00AC0572" w:rsidRDefault="00B704A6" w:rsidP="00DA7A77">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lang w:val="en-US"/>
        </w:rPr>
        <w:t>Բնական պաշարների և բնության հատուկ պահպանվող տարածքների կառավարման և պահպանման</w:t>
      </w:r>
      <w:r w:rsidRPr="00AC0572">
        <w:rPr>
          <w:rFonts w:ascii="GHEA Grapalat" w:hAnsi="GHEA Grapalat" w:cs="GHEA Grapalat"/>
          <w:sz w:val="22"/>
          <w:szCs w:val="22"/>
          <w:lang w:val="en-US"/>
        </w:rPr>
        <w:t xml:space="preserve"> ծրագրի շրջանակներում 2020 թվականի ընթացքում օգտագործվել է նախատեսված միջոցների 63.5%-ը՝ 1.8 մլրդ դրամ: Շեղումը հիմնականում պայմանավորված է Գերմանիայի զարգացման վարկերի բանկի (KFW) կողմից տրամադրվող դրամաշնորհային ծրագրի շրջանակներում ՀՀ Սյունիքի մարզի բնության հատուկ պահպանվող տարածքների պահպանման ծրագրի ցածր կատարողականով: Ծրագրի շրջանակներում ընդհանուր առմամբ օգտագործվել է 727.5 մլն դրամ կամ նախատեսված միջոցների 45.9%-ը: Նշված գումարից 231.5 մլն դրամը կազմել են ծրագրի շրջանակներում ՀՀ Սյունիքի մարզի բնության հատուկ պահպանվող տարածքների կառավարման բարելավմանն ուղղված ծրագրերի իրականացման, 424.1 մլն դրամը՝ ՀՀ Սյունիքի մարզի բնության հատուկ պահպանվող տարածքների հարակից համայնքների սոցիալ-տնտեսական վիճակի բարելավմանն ուղղված աջակցության ծախսերը, 71.8 մլն դրամը՝ ՀՀ Սյունիքի մարզի բնության հատուկ պահպանվող տարածքների պահպանությունն իրականացնող պետական </w:t>
      </w:r>
      <w:r w:rsidRPr="00AC0572">
        <w:rPr>
          <w:rFonts w:ascii="GHEA Grapalat" w:hAnsi="GHEA Grapalat" w:cs="GHEA Grapalat"/>
          <w:sz w:val="22"/>
          <w:szCs w:val="22"/>
          <w:lang w:val="en-US"/>
        </w:rPr>
        <w:lastRenderedPageBreak/>
        <w:t>կազմակերպությունների կարողությունների զարգացման ծախսերը, որոնք կատարվել են համապատասխանաբար 54.7%-ով, 85.9%-ով և 10.7%-ով: Ծրագրի ցածր կատարողականը պայմանավորված է հիմնականում կորոնավիրուսային համավարակի սահմանափակումներով, որոնք տևել են շուրջ 10 ամիս, ինչն էլ հանգեցրել է աշխատանքների հետաձգման: Նշենք, որ 2019 թվականին ծրագրի շրջանակներում ՀՀ Սյունիքի մարզի բնության հատուկ պահպանվող տարածքների հարակից համայնքների սոցիալ-տնտեսական վիճակի բարելավմանն ուղղված աջակցության համար նախատեսված միջոցները չէին օգտագործվել , իսկ հատուկ պահպանվող տարածքների պահպանությունն իրականացնող պետական կազմակերպությունների կարողությունների զարգացման նպատակով նախատեսված 329.2 մլն դրամից օգտագործվել էր ընդամենը 3 մլն դրամը:</w:t>
      </w:r>
    </w:p>
    <w:p w:rsidR="00B704A6" w:rsidRPr="00AC0572" w:rsidRDefault="00B704A6" w:rsidP="00DA7A77">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Ծրագրի շրջանակներում 2020 թվականին օգտագործված միջոցների հաշվին վերականգնվել է Գեղանուշ բնակավայրի խմելու ջրագիծը, Շիկահողի 56 տնային տնտեսությունների տրամադրվել են ցինկապատ թիթեղներ, և վերանորոգվել են տանիքներ, Ճակատեն, Շիկահող, Սրաշեն, Ներքին Հանդ և Ծավ բնակավայրերում անցկացվել է արևային վահանակներով սնուցվող փողոցային լուսավորություն, Կապանի տարածաշրջանի 7 բնակավայրերի համար լուծվել է աղբահանության խնդիրը՝ տրամադրելով 1 նոր աղբատար մեքենա և 56 աղբի հավաքման մետաղական կոնտեյներներ, Սրաշեն, Ներքին Հանդ և Ծավ բնակավայրերի 147 բոլոր մշտապես բնակվող տնային տնտեսություններում տեղադրվել են արևային ջրատաքացուցիչներ, Ագարակ քաղաքում զարգացվել են զբոսաշրջային ենթակառուցվածքները, Մեղրի քաղաքում հիմնվել է գյուղատնտեսական շուկա, Շիկահող բնակավայրում հիմնվել է հրշեջ-փրկարար միջանկյալ հենակետ, և իրականացվել է օրգանական թեյերի արտադրության ծրագիր Սիսիանի թիրախային բնակավայրերի տնային տնտեսությունների ներգրավմամբ, Ավարտվել են 2 թիրախային պահպանվող տարածքների արտաքին սահմանագծման աշխատանքները, մեկնարկել են «Սոսու պուրակ» պետական արգելավայրի և «Շիկահող» պետական արգելոցի սահմանասյուների տեղադրման աշխատանքները: «Սոսու պուրակ» պետական արգելավայրում սահմանասյուների տեղադրման աշխատանքներն ավարտվել են, տեղադրվել է 99 սահմանասյուն: </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Սևանա լճի ջրածածկ անտառտնկարկների մաքրման համար 2020 թվականին պետական բյուջեից</w:t>
      </w:r>
      <w:r w:rsidRPr="00AC0572">
        <w:rPr>
          <w:rFonts w:ascii="GHEA Grapalat" w:hAnsi="GHEA Grapalat" w:cs="GHEA Grapalat"/>
          <w:sz w:val="22"/>
          <w:szCs w:val="22"/>
        </w:rPr>
        <w:t xml:space="preserve"> տրամադրվել է 60.6 մլն դրամ, որը կազմել է ծրագրված միջոցների 29.4%-ը</w:t>
      </w:r>
      <w:r w:rsidRPr="00AC0572">
        <w:rPr>
          <w:rFonts w:ascii="GHEA Grapalat" w:hAnsi="GHEA Grapalat" w:cs="GHEA Grapalat"/>
          <w:sz w:val="22"/>
          <w:szCs w:val="22"/>
          <w:lang w:val="en-US"/>
        </w:rPr>
        <w:t xml:space="preserve"> և 47%-ով զիջել</w:t>
      </w:r>
      <w:r w:rsidRPr="00AC0572">
        <w:rPr>
          <w:rFonts w:ascii="GHEA Grapalat" w:hAnsi="GHEA Grapalat" w:cs="GHEA Grapalat"/>
          <w:sz w:val="22"/>
          <w:szCs w:val="22"/>
        </w:rPr>
        <w:t xml:space="preserve"> նախորդ տարվա ցուցանիշ</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Ցածր կատարողականը պայմանավորված է </w:t>
      </w:r>
      <w:r w:rsidRPr="00AC0572">
        <w:rPr>
          <w:rFonts w:ascii="GHEA Grapalat" w:hAnsi="GHEA Grapalat" w:cs="GHEA Grapalat"/>
          <w:sz w:val="22"/>
          <w:szCs w:val="22"/>
          <w:lang w:val="en-US"/>
        </w:rPr>
        <w:t>կ</w:t>
      </w:r>
      <w:r w:rsidRPr="00AC0572">
        <w:rPr>
          <w:rFonts w:ascii="GHEA Grapalat" w:hAnsi="GHEA Grapalat" w:cs="GHEA Grapalat"/>
          <w:sz w:val="22"/>
          <w:szCs w:val="22"/>
        </w:rPr>
        <w:t>ապալառուի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աշխատանք</w:t>
      </w:r>
      <w:r w:rsidRPr="00AC0572">
        <w:rPr>
          <w:rFonts w:ascii="GHEA Grapalat" w:hAnsi="GHEA Grapalat" w:cs="GHEA Grapalat"/>
          <w:sz w:val="22"/>
          <w:szCs w:val="22"/>
          <w:lang w:val="en-US"/>
        </w:rPr>
        <w:t>ներ</w:t>
      </w:r>
      <w:r w:rsidRPr="00AC0572">
        <w:rPr>
          <w:rFonts w:ascii="GHEA Grapalat" w:hAnsi="GHEA Grapalat" w:cs="GHEA Grapalat"/>
          <w:sz w:val="22"/>
          <w:szCs w:val="22"/>
        </w:rPr>
        <w:t>ում նախագծանախահաշվային փաստաթղթերով սահմանված պահանջներից</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էական շեղումներ</w:t>
      </w:r>
      <w:r w:rsidRPr="00AC0572">
        <w:rPr>
          <w:rFonts w:ascii="GHEA Grapalat" w:hAnsi="GHEA Grapalat" w:cs="GHEA Grapalat"/>
          <w:sz w:val="22"/>
          <w:szCs w:val="22"/>
          <w:lang w:val="en-US"/>
        </w:rPr>
        <w:t>ի առկայությամբ</w:t>
      </w:r>
      <w:r w:rsidRPr="00AC0572">
        <w:rPr>
          <w:rFonts w:ascii="GHEA Grapalat" w:hAnsi="GHEA Grapalat" w:cs="GHEA Grapalat"/>
          <w:sz w:val="22"/>
          <w:szCs w:val="22"/>
        </w:rPr>
        <w:t xml:space="preserve">, ինչի հետևանքով պայմանագիրը միակողմանի մասնակի լուծվել է։ Տեխնիկական և հեղինակային հսկողության ծառայությունների պայմանագրերը ֆինանսավորվել են կապալային աշխատանքների փաստացի ընդունված կատարողականին համապատասխան։ </w:t>
      </w:r>
      <w:r w:rsidRPr="00AC0572">
        <w:rPr>
          <w:rFonts w:ascii="GHEA Grapalat" w:hAnsi="GHEA Grapalat" w:cs="GHEA Grapalat"/>
          <w:sz w:val="22"/>
          <w:szCs w:val="22"/>
        </w:rPr>
        <w:lastRenderedPageBreak/>
        <w:t xml:space="preserve">2020 թվականին </w:t>
      </w:r>
      <w:r w:rsidRPr="00AC0572">
        <w:rPr>
          <w:rFonts w:ascii="GHEA Grapalat" w:hAnsi="GHEA Grapalat" w:cs="GHEA Grapalat"/>
          <w:sz w:val="22"/>
          <w:szCs w:val="22"/>
          <w:lang w:val="en-US"/>
        </w:rPr>
        <w:t>միջոցառման</w:t>
      </w:r>
      <w:r w:rsidRPr="00AC0572">
        <w:rPr>
          <w:rFonts w:ascii="GHEA Grapalat" w:hAnsi="GHEA Grapalat" w:cs="GHEA Grapalat"/>
          <w:sz w:val="22"/>
          <w:szCs w:val="22"/>
        </w:rPr>
        <w:t xml:space="preserve"> շրջանակներում իրականացվել են 2019 թվականից սկսված 50 հա տարածքի վերջնական մաքրման աշխատանքները, իսկ 2020 թվականի համար նախատեսված աշխատանքների շրջանակներում իրականացվել են մաքրման աշխատանքներ Վարդենիսի տեղամասում 22 հա տարածքի և Ծովակ տեղամասում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23 հա տարածքի վրա:</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Սևանա լճում և նրա ջրահավաք ավազանում ձկան և խեցգետնի պաշարների հաշվառման համար պետական բյուջեից հատկացված 7.6 մլն դրամն ամբողջությամբ օգտագործվել է: Միջոցառման շրջանակներում հաշվառվել են սիգի, արծաթափայլ լճածածանի, Սևանի իշխանի և խեցգետնի պաշարները: Ըստ ՀՀ ԳԱԱ Հիդրոէկոլոգիայի և ձկնաբանության ինստիտուտի տվյալների Սևանա լճի ձկնատեսակների և խեցգետնի արդյունագործական սիգի պաշարները կազմել են 586.2տ, արծաթափայլ լճածածանինը՝ 27տ, Սևանի իշխանինը՝ 4.56տ, խեցգետնինը՝ 105տ: 2019 թվականի համեմատ տվյալ միջոցառման շրջանակներում արձանագրվել է ծախսերի</w:t>
      </w:r>
      <w:r w:rsidRPr="00AC0572">
        <w:rPr>
          <w:rFonts w:ascii="GHEA Grapalat" w:hAnsi="GHEA Grapalat" w:cs="GHEA Grapalat"/>
          <w:sz w:val="22"/>
          <w:szCs w:val="22"/>
        </w:rPr>
        <w:t xml:space="preserve"> 13.5%-ով աճ՝</w:t>
      </w:r>
      <w:r w:rsidRPr="00AC0572">
        <w:rPr>
          <w:rFonts w:ascii="GHEA Grapalat" w:hAnsi="GHEA Grapalat" w:cs="GHEA Grapalat"/>
          <w:sz w:val="22"/>
          <w:szCs w:val="22"/>
          <w:lang w:val="en-US"/>
        </w:rPr>
        <w:t xml:space="preserve"> պայմանավորված աշխատանքների ծավալների աճով</w:t>
      </w:r>
      <w:r w:rsidRPr="00AC0572">
        <w:rPr>
          <w:rFonts w:ascii="GHEA Grapalat" w:hAnsi="GHEA Grapalat" w:cs="GHEA Grapalat"/>
          <w:sz w:val="22"/>
          <w:szCs w:val="22"/>
        </w:rPr>
        <w:t>:</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«Սևան» ազգային պարկի պահպանության, պարկում գիտական ուսումնասիրությունների, անտառատնտեսական աշխատանքների կատարման համար հատկացվել է 303.9 մլն դրամ, որն ամբողջ</w:t>
      </w:r>
      <w:r w:rsidRPr="00AC0572">
        <w:rPr>
          <w:rFonts w:ascii="GHEA Grapalat" w:hAnsi="GHEA Grapalat" w:cs="GHEA Grapalat"/>
          <w:sz w:val="22"/>
          <w:szCs w:val="22"/>
          <w:lang w:val="en-US"/>
        </w:rPr>
        <w:t xml:space="preserve">ությամբ </w:t>
      </w:r>
      <w:r w:rsidRPr="00AC0572">
        <w:rPr>
          <w:rFonts w:ascii="GHEA Grapalat" w:hAnsi="GHEA Grapalat" w:cs="GHEA Grapalat"/>
          <w:sz w:val="22"/>
          <w:szCs w:val="22"/>
        </w:rPr>
        <w:t>օգտագործվել է: «Սևան» ազգային պարկ» ՊՈԱԿ-</w:t>
      </w:r>
      <w:r w:rsidRPr="00AC0572">
        <w:rPr>
          <w:rFonts w:ascii="GHEA Grapalat" w:hAnsi="GHEA Grapalat" w:cs="GHEA Grapalat"/>
          <w:sz w:val="22"/>
          <w:szCs w:val="22"/>
          <w:lang w:val="en-US"/>
        </w:rPr>
        <w:t>ի կողմից</w:t>
      </w:r>
      <w:r w:rsidRPr="00AC0572">
        <w:rPr>
          <w:rFonts w:ascii="GHEA Grapalat" w:hAnsi="GHEA Grapalat" w:cs="GHEA Grapalat"/>
          <w:sz w:val="22"/>
          <w:szCs w:val="22"/>
        </w:rPr>
        <w:t xml:space="preserve"> հաշվետու տարում իրականաց</w:t>
      </w:r>
      <w:r w:rsidRPr="00AC0572">
        <w:rPr>
          <w:rFonts w:ascii="GHEA Grapalat" w:hAnsi="GHEA Grapalat" w:cs="GHEA Grapalat"/>
          <w:sz w:val="22"/>
          <w:szCs w:val="22"/>
          <w:lang w:val="en-US"/>
        </w:rPr>
        <w:t>վ</w:t>
      </w:r>
      <w:r w:rsidRPr="00AC0572">
        <w:rPr>
          <w:rFonts w:ascii="GHEA Grapalat" w:hAnsi="GHEA Grapalat" w:cs="GHEA Grapalat"/>
          <w:sz w:val="22"/>
          <w:szCs w:val="22"/>
        </w:rPr>
        <w:t xml:space="preserve">ել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ծառատնկման աշխատանքներ, ինչի համար որպես տնկանյութ օգտագործվել է պարկի տարածքում առկա բնական վերաճից ստացված 3-5 տարեկան սոճենի տեսակի տնկիները: Հանգստի սեզոնի բացման հետ կապված «Սևան» ազգային պարկ» ՊՈԱԿ-ը նախապատրաստական աշխատանքներ է իրականացրել հանրային լողափերի բարեկարգման, մաքրման ուղղությամբ: Կորոնավիրուսային համավարակով պայմանավորված</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ռեկրեացիոն հսկողության գործունեության խմբի տեսուչների կողմից իրականացվել է հսկողություն հանրային լողափերում մարդկային կուտակումներ չթույլատրելու և վարակի տարածումը կանխարգելե</w:t>
      </w:r>
      <w:r w:rsidRPr="00AC0572">
        <w:rPr>
          <w:rFonts w:ascii="GHEA Grapalat" w:hAnsi="GHEA Grapalat" w:cs="GHEA Grapalat"/>
          <w:sz w:val="22"/>
          <w:szCs w:val="22"/>
          <w:lang w:val="en-US"/>
        </w:rPr>
        <w:t>լ</w:t>
      </w:r>
      <w:r w:rsidRPr="00AC0572">
        <w:rPr>
          <w:rFonts w:ascii="GHEA Grapalat" w:hAnsi="GHEA Grapalat" w:cs="GHEA Grapalat"/>
          <w:sz w:val="22"/>
          <w:szCs w:val="22"/>
        </w:rPr>
        <w:t>ու նպատակով: Սևան ազգային պարկ ՊՈԱԿ-ի աշխատակիցների կողմից իրականացվել է ամենօրյա հսկողություն՝ Սևանա լճում արդյունագործական նպատակներով ձկան և խեցգետնի որսի իրականացման շրջանակներում պայմանագրեր կնքած ձկնորսների՝ Սևանա լիճ մուտքի-ելքի ժամերի, որսված ձկան քանակի նկատմամբ, ինչպես նաև անտառային օրենսդրության խախտումների և այլ բնապահպանական խախտումների կանխարգելման</w:t>
      </w:r>
      <w:r w:rsidRPr="00AC0572">
        <w:rPr>
          <w:rFonts w:ascii="GHEA Grapalat" w:hAnsi="GHEA Grapalat" w:cs="GHEA Grapalat"/>
          <w:sz w:val="22"/>
          <w:szCs w:val="22"/>
          <w:lang w:val="en-US"/>
        </w:rPr>
        <w:t xml:space="preserve"> ու</w:t>
      </w:r>
      <w:r w:rsidRPr="00AC0572">
        <w:rPr>
          <w:rFonts w:ascii="GHEA Grapalat" w:hAnsi="GHEA Grapalat" w:cs="GHEA Grapalat"/>
          <w:sz w:val="22"/>
          <w:szCs w:val="22"/>
        </w:rPr>
        <w:t xml:space="preserve"> հայտնաբերման ուղղությամբ: Նախորդ տարվա համեմատ</w:t>
      </w:r>
      <w:r w:rsidRPr="00AC0572">
        <w:rPr>
          <w:rFonts w:ascii="GHEA Grapalat" w:hAnsi="GHEA Grapalat" w:cs="GHEA Grapalat"/>
          <w:sz w:val="22"/>
          <w:szCs w:val="22"/>
          <w:lang w:val="en-US"/>
        </w:rPr>
        <w:t xml:space="preserve"> նշված </w:t>
      </w:r>
      <w:r w:rsidRPr="00AC0572">
        <w:rPr>
          <w:rFonts w:ascii="GHEA Grapalat" w:hAnsi="GHEA Grapalat" w:cs="GHEA Grapalat"/>
          <w:sz w:val="22"/>
          <w:szCs w:val="22"/>
        </w:rPr>
        <w:t>ծախսեր</w:t>
      </w:r>
      <w:r w:rsidRPr="00AC0572">
        <w:rPr>
          <w:rFonts w:ascii="GHEA Grapalat" w:hAnsi="GHEA Grapalat" w:cs="GHEA Grapalat"/>
          <w:sz w:val="22"/>
          <w:szCs w:val="22"/>
          <w:lang w:val="en-US"/>
        </w:rPr>
        <w:t>ը նվազել են</w:t>
      </w:r>
      <w:r w:rsidRPr="00AC0572">
        <w:rPr>
          <w:rFonts w:ascii="GHEA Grapalat" w:hAnsi="GHEA Grapalat" w:cs="GHEA Grapalat"/>
          <w:sz w:val="22"/>
          <w:szCs w:val="22"/>
        </w:rPr>
        <w:t xml:space="preserve"> 18.5%-ով</w:t>
      </w:r>
      <w:r w:rsidRPr="00AC0572">
        <w:rPr>
          <w:rFonts w:ascii="GHEA Grapalat" w:hAnsi="GHEA Grapalat" w:cs="GHEA Grapalat"/>
          <w:sz w:val="22"/>
          <w:szCs w:val="22"/>
          <w:lang w:val="en-US"/>
        </w:rPr>
        <w:t xml:space="preserve"> կամ 68.8 մլն դրամով՝</w:t>
      </w:r>
      <w:r w:rsidRPr="00AC0572">
        <w:rPr>
          <w:rFonts w:ascii="GHEA Grapalat" w:hAnsi="GHEA Grapalat" w:cs="GHEA Grapalat"/>
          <w:sz w:val="22"/>
          <w:szCs w:val="22"/>
        </w:rPr>
        <w:t xml:space="preserve"> պայմանավորված 2019 թվականին ավելացված արժեքի հարկի</w:t>
      </w:r>
      <w:r w:rsidRPr="00AC0572">
        <w:rPr>
          <w:rFonts w:ascii="GHEA Grapalat" w:hAnsi="GHEA Grapalat" w:cs="GHEA Grapalat"/>
          <w:sz w:val="22"/>
          <w:szCs w:val="22"/>
          <w:lang w:val="en-US"/>
        </w:rPr>
        <w:t xml:space="preserve"> գծով առաջացած լրացուցիչ պարտավորությունների</w:t>
      </w:r>
      <w:r w:rsidRPr="00AC0572">
        <w:rPr>
          <w:rFonts w:ascii="GHEA Grapalat" w:hAnsi="GHEA Grapalat" w:cs="GHEA Grapalat"/>
          <w:sz w:val="22"/>
          <w:szCs w:val="22"/>
        </w:rPr>
        <w:t xml:space="preserve"> հատուցմամբ:</w:t>
      </w:r>
    </w:p>
    <w:p w:rsidR="00B704A6" w:rsidRPr="00AC0572" w:rsidRDefault="00B704A6" w:rsidP="00EB4A6C">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«Դիլիջան» ազգային պարկի պահպանության, պարկում գիտական ուսումնասիրությունների, անտառատնտեսական աշխատանքների կատարման համար հատկացվել է 164.4 մլն դրամ, որն օգտագործվել է 96.1%-ով և կազմել 157.9 մլն դրամ: Ծրագրից շեղումը պայմանավորված է </w:t>
      </w:r>
      <w:r w:rsidRPr="00AC0572">
        <w:rPr>
          <w:rFonts w:ascii="GHEA Grapalat" w:hAnsi="GHEA Grapalat" w:cs="GHEA Grapalat"/>
          <w:sz w:val="22"/>
          <w:szCs w:val="22"/>
        </w:rPr>
        <w:lastRenderedPageBreak/>
        <w:t>տնտեսումներով:</w:t>
      </w:r>
      <w:r w:rsidRPr="00AC0572">
        <w:rPr>
          <w:rFonts w:ascii="GHEA Grapalat" w:hAnsi="GHEA Grapalat" w:cs="GHEA Grapalat"/>
          <w:sz w:val="22"/>
          <w:szCs w:val="22"/>
          <w:lang w:val="en-US"/>
        </w:rPr>
        <w:t xml:space="preserve"> Միջոցառման շրջանակներում</w:t>
      </w:r>
      <w:r w:rsidRPr="00AC0572">
        <w:rPr>
          <w:rFonts w:ascii="GHEA Grapalat" w:hAnsi="GHEA Grapalat" w:cs="GHEA Grapalat"/>
          <w:sz w:val="22"/>
          <w:szCs w:val="22"/>
        </w:rPr>
        <w:t xml:space="preserve"> 2020 թվականի հուլիսի 15-ից մինչև հոկտեմբերի 30-ն ընկած ժամանակահատվածում «Դիլիջան» ազգային պարկ» ՊՈԱԿ-ի մասնաճյուղերի հրդեհավտանգ տարածքներում իրականացվել է շուրջօրյա հերթապահություն: </w:t>
      </w:r>
      <w:r w:rsidRPr="00AC0572">
        <w:rPr>
          <w:rFonts w:ascii="GHEA Grapalat" w:hAnsi="GHEA Grapalat" w:cs="GHEA Grapalat"/>
          <w:sz w:val="22"/>
          <w:szCs w:val="22"/>
          <w:lang w:val="en-US"/>
        </w:rPr>
        <w:t>Հերթապահություն է իրականացվել նաև ո</w:t>
      </w:r>
      <w:r w:rsidRPr="00AC0572">
        <w:rPr>
          <w:rFonts w:ascii="GHEA Grapalat" w:hAnsi="GHEA Grapalat" w:cs="GHEA Grapalat"/>
          <w:sz w:val="22"/>
          <w:szCs w:val="22"/>
        </w:rPr>
        <w:t>րսագողության և ձկնագողության դեմ պայքար</w:t>
      </w:r>
      <w:r w:rsidRPr="00AC0572">
        <w:rPr>
          <w:rFonts w:ascii="GHEA Grapalat" w:hAnsi="GHEA Grapalat" w:cs="GHEA Grapalat"/>
          <w:sz w:val="22"/>
          <w:szCs w:val="22"/>
          <w:lang w:val="en-US"/>
        </w:rPr>
        <w:t>ի</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նպատակով</w:t>
      </w:r>
      <w:r w:rsidRPr="00AC0572">
        <w:rPr>
          <w:rFonts w:ascii="GHEA Grapalat" w:hAnsi="GHEA Grapalat" w:cs="GHEA Grapalat"/>
          <w:sz w:val="22"/>
          <w:szCs w:val="22"/>
        </w:rPr>
        <w:t xml:space="preserve">: Ազգային պարկի տարածքում կատարվել են 2020 թվականի գարնանային և աշնանային հերթական, արտահերթ և ստուգողական ստուգումներ, որոնց արդյունքում կազմվել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5 անտառխախտման արձանագրություն 207 ծառի ապօրինի հատման համար, որոնք ուղարկվել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բնապահպանության և ընդերքի տեսչական մարմին: 2020 թվականին շարունակվել է կենսաբազմազանության տվյալների բազայի վարում</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Նախորդ տարվա համեմատ ծախսերի </w:t>
      </w:r>
      <w:r w:rsidRPr="00AC0572">
        <w:rPr>
          <w:rFonts w:ascii="GHEA Grapalat" w:hAnsi="GHEA Grapalat" w:cs="GHEA Grapalat"/>
          <w:sz w:val="22"/>
          <w:szCs w:val="22"/>
          <w:lang w:val="en-US"/>
        </w:rPr>
        <w:t>21.6%</w:t>
      </w:r>
      <w:r w:rsidRPr="00AC0572">
        <w:rPr>
          <w:rFonts w:ascii="GHEA Grapalat" w:hAnsi="GHEA Grapalat" w:cs="GHEA Grapalat"/>
          <w:sz w:val="22"/>
          <w:szCs w:val="22"/>
          <w:lang w:val="en-US"/>
        </w:rPr>
        <w:noBreakHyphen/>
        <w:t>ով կամ 43.5 մլն դրամով նվազումը պայմանավորված է 2019 թվականին ավելացված արժեքի հարկի գծով առաջացած լրացուցիչ պարտավորությունների հատուցմամբ:</w:t>
      </w:r>
    </w:p>
    <w:p w:rsidR="00B704A6" w:rsidRPr="00AC0572" w:rsidRDefault="00B704A6" w:rsidP="00155618">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Արգելոցապարկային համալիր ԲՀՊ տարածքների պահպանության, գիտական ուսումնասիրությունների, անտառատնտեսական աշխատանքների կատարման համար օգտագործվել է 156.8 մլն դրամ` կազմելով ծրագրված ցուցանիշի 90.6%-ը: Շեղումը պայմանավորված է միջոցառումների իրականացման արդյունքում առաջացած տնտեսումներով: Միջոցառման շրջանակներում Արգելոցապարկային համալիր» ՊՈԱԿ-ի ենթակայության թվականին Արգելոցապարկային համալիր» ՊՈԱԿ-ի ենթակայության՝ Ստեփանավանի Սոճուտ», Իջևանի Դենդրոպարկ», Բերդի Սորաններ», Վանաձորի Սարուխանյան Ժ. անվան» դենդրոպարկերում, «Ջրվեժ» անտառպարկում, Էրեբունի» պետական արգելոցում, Որդան կարմիր» և «Զիկատար» արգելավայր բնության հատուկ պահպանվող տարածքներում իրականացվել են պահպանության, պաշտպանության և գիտական ուսումնասիրության աշխատանքներ: Նախորդ տարվա համեմատ ծախսերի 17.6%-ով նվազումը պայմանավորված է 2019 թվականին ավելացված արժեքի հարկի գծով առաջացած լրացուցիչ պարտավորությունների հատուցմամբ:</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«Խոսրովի անտառ» պետական արգելոցի</w:t>
      </w:r>
      <w:r w:rsidRPr="00AC0572">
        <w:rPr>
          <w:rFonts w:ascii="GHEA Grapalat" w:hAnsi="GHEA Grapalat" w:cs="GHEA Grapalat"/>
          <w:sz w:val="22"/>
          <w:szCs w:val="22"/>
        </w:rPr>
        <w:t xml:space="preserve"> պահպանության, գիտական ուսումնասիրությունների կատարման համար հատկացվել է 152.9 մլն դրամ, որն ամբողջությամբ օգտագործվել է: Միջոցներն ուղղվել են Խոսրով, Խաչաձոր, Գառնի, Կաքավաբերդ տեղամասերի և Խոր Վիրապ ու Գոռավանի ավազուտներ պետական արգելավայրերի պահպանությանը: Իրականացվել են հակահրդեհային նշանակության բազմաբնույթ աշխատանքներ և բնակչության էկոլոգիական կրթությանն ու դաստիարակությանն ուղղված 8 միջոցառումներ: Նախորդ տարվա համեմատ ծախսերի 18.9%-ով նվազումը պայմանավորված է 2019 թվականին ավելացված արժեքի հարկի</w:t>
      </w:r>
      <w:r w:rsidRPr="00AC0572">
        <w:rPr>
          <w:rFonts w:ascii="GHEA Grapalat" w:hAnsi="GHEA Grapalat" w:cs="GHEA Grapalat"/>
          <w:sz w:val="22"/>
          <w:szCs w:val="22"/>
          <w:lang w:val="en-US"/>
        </w:rPr>
        <w:t xml:space="preserve"> գծով առաջացած լրացուցիչ պարտավորությունների</w:t>
      </w:r>
      <w:r w:rsidRPr="00AC0572">
        <w:rPr>
          <w:rFonts w:ascii="GHEA Grapalat" w:hAnsi="GHEA Grapalat" w:cs="GHEA Grapalat"/>
          <w:sz w:val="22"/>
          <w:szCs w:val="22"/>
        </w:rPr>
        <w:t xml:space="preserve"> հատուցմամբ:</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lastRenderedPageBreak/>
        <w:t>«Արփի լիճ» ազգային պարկի պահպանության, պարկում գիտական ուսումնասիրությունների կատարման համար հատկացվել է 55.4 մլն դրամ, որն օգտագործվել է 98%-ով և կազմել 54.3 մլն դրամ: «Արփի լիճ» ազգային պարկ» ՊՈԱԿ-ի տարածքներում պարբերաբար իրականացվել են հերթական և վերստուգիչ ստուգումներ, որոնց արդյունքում էական ապօրինի գործողություններ չեն արձանագրվել: Հաշվետու տարում «Արփի լիճ» ազգային պարկ» ՊՈԱԿ-ի տարածքում իրականացվել են 0.5 հա անտառվերականգման և 3 հա անտառտնկման աշխատանքներ: Ընդհանուր առմամբ տնկվել է 2750 հատ ծառ: Իրականացվել են բնակչության էկոլոգիական կրթությանն ու դաստիարակությանն ուղղված 4 միջոցառումներ: Նախորդ տարվա համեմատ ծախսերի 26.5%-ով նվազումը պայմանավորված է 2019 թվականին ավելացված արժեքի հարկի</w:t>
      </w:r>
      <w:r w:rsidRPr="00AC0572">
        <w:rPr>
          <w:rFonts w:ascii="GHEA Grapalat" w:hAnsi="GHEA Grapalat" w:cs="GHEA Grapalat"/>
          <w:sz w:val="22"/>
          <w:szCs w:val="22"/>
          <w:lang w:val="en-US"/>
        </w:rPr>
        <w:t xml:space="preserve"> գծով առաջացած լրացուցիչ պարտավորությունների</w:t>
      </w:r>
      <w:r w:rsidRPr="00AC0572">
        <w:rPr>
          <w:rFonts w:ascii="GHEA Grapalat" w:hAnsi="GHEA Grapalat" w:cs="GHEA Grapalat"/>
          <w:sz w:val="22"/>
          <w:szCs w:val="22"/>
        </w:rPr>
        <w:t xml:space="preserve"> հատուցմամբ:</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«Զիկատար» պետական արգելավայրի պահպանության համար </w:t>
      </w:r>
      <w:r w:rsidRPr="00AC0572">
        <w:rPr>
          <w:rFonts w:ascii="GHEA Grapalat" w:hAnsi="GHEA Grapalat" w:cs="GHEA Grapalat"/>
          <w:sz w:val="22"/>
          <w:szCs w:val="22"/>
          <w:lang w:val="en-US"/>
        </w:rPr>
        <w:t xml:space="preserve">նախատեսված </w:t>
      </w:r>
      <w:r w:rsidRPr="00AC0572">
        <w:rPr>
          <w:rFonts w:ascii="GHEA Grapalat" w:hAnsi="GHEA Grapalat" w:cs="GHEA Grapalat"/>
          <w:sz w:val="22"/>
          <w:szCs w:val="22"/>
        </w:rPr>
        <w:t>6.2 մլն դրամ</w:t>
      </w:r>
      <w:r w:rsidRPr="00AC0572">
        <w:rPr>
          <w:rFonts w:ascii="GHEA Grapalat" w:hAnsi="GHEA Grapalat" w:cs="GHEA Grapalat"/>
          <w:sz w:val="22"/>
          <w:szCs w:val="22"/>
          <w:lang w:val="en-US"/>
        </w:rPr>
        <w:t xml:space="preserve">ն ամբողջությամբ </w:t>
      </w:r>
      <w:r w:rsidRPr="00AC0572">
        <w:rPr>
          <w:rFonts w:ascii="GHEA Grapalat" w:hAnsi="GHEA Grapalat" w:cs="GHEA Grapalat"/>
          <w:sz w:val="22"/>
          <w:szCs w:val="22"/>
        </w:rPr>
        <w:t>օգտագործվել է: ՀՀ կառավարության 2020 թվականի մարտի 19-ի N 334-Ն որոշմամբ</w:t>
      </w:r>
      <w:r w:rsidRPr="00AC0572">
        <w:rPr>
          <w:rFonts w:ascii="GHEA Grapalat" w:hAnsi="GHEA Grapalat" w:cs="GHEA Grapalat"/>
          <w:sz w:val="22"/>
          <w:szCs w:val="22"/>
          <w:lang w:val="en-US"/>
        </w:rPr>
        <w:t xml:space="preserve"> ՀՀ</w:t>
      </w:r>
      <w:r w:rsidRPr="00AC0572">
        <w:rPr>
          <w:rFonts w:ascii="GHEA Grapalat" w:hAnsi="GHEA Grapalat" w:cs="GHEA Grapalat"/>
          <w:sz w:val="22"/>
          <w:szCs w:val="22"/>
        </w:rPr>
        <w:t xml:space="preserve"> շրջակա միջավայրի նախարարության «Զիկատար» բնապահպանական կենտրոն» ՊՈԱԿ-ը վերակազմակերպման ձևով միացվել է «Արգելոցապարկային համալիր» ՊՈԱԿ-ին:</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162 մլն դրամ օգտագործվել է Զանգեզուր կենսոլորտային համալիր ԲՀՊ տարածքների պահպանության, գիտական ուսումնասիրությունների, անտառատնտեսական աշխատանքների կատարման համար՝ կազմելով ծրագրված միջոցների 97.3%-ը: </w:t>
      </w:r>
      <w:r w:rsidRPr="00AC0572">
        <w:rPr>
          <w:rFonts w:ascii="GHEA Grapalat" w:hAnsi="GHEA Grapalat" w:cs="GHEA Grapalat"/>
          <w:sz w:val="22"/>
          <w:szCs w:val="22"/>
          <w:lang w:val="en-US"/>
        </w:rPr>
        <w:t>Շ</w:t>
      </w:r>
      <w:r w:rsidRPr="00AC0572">
        <w:rPr>
          <w:rFonts w:ascii="GHEA Grapalat" w:hAnsi="GHEA Grapalat" w:cs="GHEA Grapalat"/>
          <w:sz w:val="22"/>
          <w:szCs w:val="22"/>
        </w:rPr>
        <w:t>եղումը պայմանավորված է տնտեսումներով: Միջոցառման շրջանակներում ուսումնասիրվել են ողնաշարավոր կենդանիների որոշ տեսակների (հայկական մուֆլոն, բեզոարյան այծ, գորշ արջ, եվրոպական այծյամ, փորսուղ, եվրոպական նապաստակ, գայլ, անտառային կատու և այլն) ինչպես ձմեռային կենսակերպը, այնպես էլ սեզոնային փոփոխությունների հետ կապված</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նրանց միգրացիան, տարիքային և քանակային կազմը: Իրականացվել են պահպանության աշխատանքներ 79038.7 հա բնության հատուկ պահպանվող տարածքներում: Նախորդ տարվա համեմատ ծախսերի 19.5%-ով նվազումը պայմանավորված է 2019 թվականին ավելացված արժեքի հարկի</w:t>
      </w:r>
      <w:r w:rsidRPr="00AC0572">
        <w:rPr>
          <w:rFonts w:ascii="GHEA Grapalat" w:hAnsi="GHEA Grapalat" w:cs="GHEA Grapalat"/>
          <w:sz w:val="22"/>
          <w:szCs w:val="22"/>
          <w:lang w:val="en-US"/>
        </w:rPr>
        <w:t xml:space="preserve"> գծով առաջացած լրացուցիչ պարտավորությունների</w:t>
      </w:r>
      <w:r w:rsidRPr="00AC0572">
        <w:rPr>
          <w:rFonts w:ascii="GHEA Grapalat" w:hAnsi="GHEA Grapalat" w:cs="GHEA Grapalat"/>
          <w:sz w:val="22"/>
          <w:szCs w:val="22"/>
        </w:rPr>
        <w:t xml:space="preserve"> հատուցմամբ:</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տարում</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Կովկասի տարածաշրջանային բնապահպանական կենտրոնի հայաստանյան մասնաճյուղին՝ գրասենյակի վարձակալության և կոմունալ ծառայությունների գծով ծախսերի փոխհատուցման նպատակով</w:t>
      </w:r>
      <w:r w:rsidRPr="00AC0572">
        <w:rPr>
          <w:rFonts w:ascii="GHEA Grapalat" w:hAnsi="GHEA Grapalat" w:cs="GHEA Grapalat"/>
          <w:sz w:val="22"/>
          <w:szCs w:val="22"/>
          <w:lang w:val="en-US"/>
        </w:rPr>
        <w:t xml:space="preserve"> նախատեսված 7 մլն դրամ</w:t>
      </w:r>
      <w:r w:rsidRPr="00AC0572">
        <w:rPr>
          <w:rFonts w:ascii="GHEA Grapalat" w:hAnsi="GHEA Grapalat" w:cs="GHEA Grapalat"/>
          <w:sz w:val="22"/>
          <w:szCs w:val="22"/>
        </w:rPr>
        <w:t xml:space="preserve"> աջակցություն</w:t>
      </w:r>
      <w:r w:rsidRPr="00AC0572">
        <w:rPr>
          <w:rFonts w:ascii="GHEA Grapalat" w:hAnsi="GHEA Grapalat" w:cs="GHEA Grapalat"/>
          <w:sz w:val="22"/>
          <w:szCs w:val="22"/>
          <w:lang w:val="en-US"/>
        </w:rPr>
        <w:t>ն ամբողջությամբ օգտագործվել է, որը նախորդ տարվա համեմատ փոփոխություն չի կրել</w:t>
      </w:r>
      <w:r w:rsidRPr="00AC0572">
        <w:rPr>
          <w:rFonts w:ascii="GHEA Grapalat" w:hAnsi="GHEA Grapalat" w:cs="GHEA Grapalat"/>
          <w:sz w:val="22"/>
          <w:szCs w:val="22"/>
        </w:rPr>
        <w:t>:</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Սևանա լճի առափնյա հատվածներում ջրածածկ պետական և համայնքային նշանակության շենք-շինությունների ապամոնտաժման համար հատկացված 3.6 մլն դրամը նույնպես օգտագործվել է ամբողջ ծավալով: Միջոցառման շրջանակներում Սևանա լճի մինչև 1901.5մ նիշն ընկած պետական </w:t>
      </w:r>
      <w:r w:rsidRPr="00AC0572">
        <w:rPr>
          <w:rFonts w:ascii="GHEA Grapalat" w:hAnsi="GHEA Grapalat" w:cs="GHEA Grapalat"/>
          <w:sz w:val="22"/>
          <w:szCs w:val="22"/>
        </w:rPr>
        <w:lastRenderedPageBreak/>
        <w:t>կամ համայնքային սեփականության բոլոր 32 շենք-շինությունների ապամոնտաժման աշխատանքների համար պատվիրվել են նախագծանախաշվային փաստաթղթեր:</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 xml:space="preserve">ՀՀ </w:t>
      </w:r>
      <w:r w:rsidRPr="00AC0572">
        <w:rPr>
          <w:rFonts w:ascii="GHEA Grapalat" w:hAnsi="GHEA Grapalat" w:cs="GHEA Grapalat"/>
          <w:sz w:val="22"/>
          <w:szCs w:val="22"/>
        </w:rPr>
        <w:t xml:space="preserve">2020 թվականի </w:t>
      </w:r>
      <w:r w:rsidRPr="00AC0572">
        <w:rPr>
          <w:rFonts w:ascii="GHEA Grapalat" w:hAnsi="GHEA Grapalat" w:cs="GHEA Grapalat"/>
          <w:sz w:val="22"/>
          <w:szCs w:val="22"/>
          <w:lang w:val="en-US"/>
        </w:rPr>
        <w:t>պետական բյուջեի մասին օրենքով</w:t>
      </w:r>
      <w:r w:rsidRPr="00AC0572">
        <w:rPr>
          <w:rFonts w:ascii="GHEA Grapalat" w:hAnsi="GHEA Grapalat" w:cs="GHEA Grapalat"/>
          <w:sz w:val="22"/>
          <w:szCs w:val="22"/>
        </w:rPr>
        <w:t xml:space="preserve"> </w:t>
      </w:r>
      <w:r w:rsidRPr="00AC0572">
        <w:rPr>
          <w:rFonts w:ascii="GHEA Grapalat" w:hAnsi="GHEA Grapalat" w:cs="GHEA Grapalat"/>
          <w:i/>
          <w:sz w:val="22"/>
          <w:szCs w:val="22"/>
        </w:rPr>
        <w:t>Անտառների կառավարման ծրագրի</w:t>
      </w:r>
      <w:r w:rsidRPr="00AC0572">
        <w:rPr>
          <w:rFonts w:ascii="GHEA Grapalat" w:hAnsi="GHEA Grapalat" w:cs="GHEA Grapalat"/>
          <w:i/>
          <w:sz w:val="22"/>
          <w:szCs w:val="22"/>
          <w:lang w:val="en-US"/>
        </w:rPr>
        <w:t>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հատկացվել էր </w:t>
      </w:r>
      <w:r w:rsidRPr="00AC0572">
        <w:rPr>
          <w:rFonts w:ascii="GHEA Grapalat" w:hAnsi="GHEA Grapalat" w:cs="GHEA Grapalat"/>
          <w:sz w:val="22"/>
          <w:szCs w:val="22"/>
        </w:rPr>
        <w:t>2.3 մլրդ դրամ, որը հիմնականում համաճարակով և երկրում հայտարարված ռազմական դրությամբ պայմանավորված</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Կ</w:t>
      </w:r>
      <w:r w:rsidRPr="00AC0572">
        <w:rPr>
          <w:rFonts w:ascii="GHEA Grapalat" w:hAnsi="GHEA Grapalat" w:cs="GHEA Grapalat"/>
          <w:sz w:val="22"/>
          <w:szCs w:val="22"/>
        </w:rPr>
        <w:t>առավարության կողմից նվազեցվել է 167.2 մլն դրամով</w:t>
      </w:r>
      <w:r w:rsidRPr="00AC0572">
        <w:rPr>
          <w:rFonts w:ascii="GHEA Grapalat" w:hAnsi="GHEA Grapalat" w:cs="GHEA Grapalat"/>
          <w:sz w:val="22"/>
          <w:szCs w:val="22"/>
          <w:lang w:val="en-US"/>
        </w:rPr>
        <w:t xml:space="preserve">: Արդյունքում ճշտված ծրագրային ցուցանիշը կազմել է </w:t>
      </w:r>
      <w:r w:rsidRPr="00AC0572">
        <w:rPr>
          <w:rFonts w:ascii="GHEA Grapalat" w:hAnsi="GHEA Grapalat" w:cs="GHEA Grapalat"/>
          <w:sz w:val="22"/>
          <w:szCs w:val="22"/>
        </w:rPr>
        <w:t>2.1 մլրդ դրամ</w:t>
      </w:r>
      <w:r w:rsidRPr="00AC0572">
        <w:rPr>
          <w:rFonts w:ascii="GHEA Grapalat" w:hAnsi="GHEA Grapalat" w:cs="GHEA Grapalat"/>
          <w:sz w:val="22"/>
          <w:szCs w:val="22"/>
          <w:lang w:val="en-US"/>
        </w:rPr>
        <w:t>, որից</w:t>
      </w:r>
      <w:r w:rsidRPr="00AC0572">
        <w:rPr>
          <w:rFonts w:ascii="GHEA Grapalat" w:hAnsi="GHEA Grapalat" w:cs="GHEA Grapalat"/>
          <w:sz w:val="22"/>
          <w:szCs w:val="22"/>
        </w:rPr>
        <w:t xml:space="preserve"> օգտագործվել է 1.9 մլրդ դրամ</w:t>
      </w:r>
      <w:r w:rsidRPr="00AC0572">
        <w:rPr>
          <w:rFonts w:ascii="GHEA Grapalat" w:hAnsi="GHEA Grapalat" w:cs="GHEA Grapalat"/>
          <w:sz w:val="22"/>
          <w:szCs w:val="22"/>
          <w:lang w:val="en-US"/>
        </w:rPr>
        <w:t>ը կամ</w:t>
      </w:r>
      <w:r w:rsidRPr="00AC0572">
        <w:rPr>
          <w:rFonts w:ascii="GHEA Grapalat" w:hAnsi="GHEA Grapalat" w:cs="GHEA Grapalat"/>
          <w:sz w:val="22"/>
          <w:szCs w:val="22"/>
        </w:rPr>
        <w:t xml:space="preserve"> 87.4%-ը: Շեղումը հիմնականում պայմանավորված է </w:t>
      </w:r>
      <w:r w:rsidRPr="00AC0572">
        <w:rPr>
          <w:rFonts w:ascii="GHEA Grapalat" w:hAnsi="GHEA Grapalat" w:cs="GHEA Grapalat"/>
          <w:sz w:val="22"/>
          <w:szCs w:val="22"/>
          <w:lang w:val="en-US"/>
        </w:rPr>
        <w:t>«Ա</w:t>
      </w:r>
      <w:r w:rsidRPr="00AC0572">
        <w:rPr>
          <w:rFonts w:ascii="GHEA Grapalat" w:hAnsi="GHEA Grapalat" w:cs="GHEA Grapalat"/>
          <w:sz w:val="22"/>
          <w:szCs w:val="22"/>
        </w:rPr>
        <w:t>նտառվերականգնման և անտառապատման աշխատանքներ</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«Ա</w:t>
      </w:r>
      <w:r w:rsidRPr="00AC0572">
        <w:rPr>
          <w:rFonts w:ascii="GHEA Grapalat" w:hAnsi="GHEA Grapalat" w:cs="GHEA Grapalat"/>
          <w:sz w:val="22"/>
          <w:szCs w:val="22"/>
        </w:rPr>
        <w:t>նտառային ոլորտում քաղաքականության մշակման և աջակցության ծառայություններ, ծրագրերի համակար</w:t>
      </w:r>
      <w:r w:rsidRPr="00AC0572">
        <w:rPr>
          <w:rFonts w:ascii="GHEA Grapalat" w:hAnsi="GHEA Grapalat" w:cs="GHEA Grapalat"/>
          <w:sz w:val="22"/>
          <w:szCs w:val="22"/>
          <w:lang w:val="en-US"/>
        </w:rPr>
        <w:t>գում» միջոցառումների</w:t>
      </w:r>
      <w:r w:rsidRPr="00AC0572">
        <w:rPr>
          <w:rFonts w:ascii="GHEA Grapalat" w:hAnsi="GHEA Grapalat" w:cs="GHEA Grapalat"/>
          <w:sz w:val="22"/>
          <w:szCs w:val="22"/>
        </w:rPr>
        <w:t xml:space="preserve"> կատարողականով: Նախորդ տարվա համեմատ ծրագրի</w:t>
      </w:r>
      <w:r w:rsidRPr="00AC0572">
        <w:rPr>
          <w:rFonts w:ascii="GHEA Grapalat" w:hAnsi="GHEA Grapalat" w:cs="GHEA Grapalat"/>
          <w:sz w:val="22"/>
          <w:szCs w:val="22"/>
          <w:lang w:val="en-US"/>
        </w:rPr>
        <w:t xml:space="preserve"> շրջանակներում կատարված</w:t>
      </w:r>
      <w:r w:rsidRPr="00AC0572">
        <w:rPr>
          <w:rFonts w:ascii="GHEA Grapalat" w:hAnsi="GHEA Grapalat" w:cs="GHEA Grapalat"/>
          <w:sz w:val="22"/>
          <w:szCs w:val="22"/>
        </w:rPr>
        <w:t xml:space="preserve"> ծախսեր</w:t>
      </w:r>
      <w:r w:rsidRPr="00AC0572">
        <w:rPr>
          <w:rFonts w:ascii="GHEA Grapalat" w:hAnsi="GHEA Grapalat" w:cs="GHEA Grapalat"/>
          <w:sz w:val="22"/>
          <w:szCs w:val="22"/>
          <w:lang w:val="en-US"/>
        </w:rPr>
        <w:t>ն աճել են</w:t>
      </w:r>
      <w:r w:rsidRPr="00AC0572">
        <w:rPr>
          <w:rFonts w:ascii="GHEA Grapalat" w:hAnsi="GHEA Grapalat" w:cs="GHEA Grapalat"/>
          <w:sz w:val="22"/>
          <w:szCs w:val="22"/>
        </w:rPr>
        <w:t xml:space="preserve"> 5.6%-ով</w:t>
      </w:r>
      <w:r w:rsidRPr="00AC0572">
        <w:rPr>
          <w:rFonts w:ascii="GHEA Grapalat" w:hAnsi="GHEA Grapalat" w:cs="GHEA Grapalat"/>
          <w:sz w:val="22"/>
          <w:szCs w:val="22"/>
          <w:lang w:val="en-US"/>
        </w:rPr>
        <w:t xml:space="preserve"> կամ 98.7 մլն դրամով</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հիմնականում պայմանավորված</w:t>
      </w:r>
      <w:r w:rsidRPr="00AC0572">
        <w:rPr>
          <w:rFonts w:ascii="GHEA Grapalat" w:hAnsi="GHEA Grapalat" w:cs="GHEA Grapalat"/>
          <w:sz w:val="22"/>
          <w:szCs w:val="22"/>
        </w:rPr>
        <w:t xml:space="preserve"> անտառ</w:t>
      </w:r>
      <w:r w:rsidRPr="00AC0572">
        <w:rPr>
          <w:rFonts w:ascii="GHEA Grapalat" w:hAnsi="GHEA Grapalat" w:cs="GHEA Grapalat"/>
          <w:sz w:val="22"/>
          <w:szCs w:val="22"/>
          <w:lang w:val="en-US"/>
        </w:rPr>
        <w:t>պահպանական ծախսերի աճով</w:t>
      </w:r>
      <w:r w:rsidRPr="00AC0572">
        <w:rPr>
          <w:rFonts w:ascii="GHEA Grapalat" w:hAnsi="GHEA Grapalat" w:cs="GHEA Grapalat"/>
          <w:sz w:val="22"/>
          <w:szCs w:val="22"/>
        </w:rPr>
        <w:t xml:space="preserve"> և անտառկառավարման պլանների կազմման </w:t>
      </w:r>
      <w:r w:rsidRPr="00AC0572">
        <w:rPr>
          <w:rFonts w:ascii="GHEA Grapalat" w:hAnsi="GHEA Grapalat" w:cs="GHEA Grapalat"/>
          <w:sz w:val="22"/>
          <w:szCs w:val="22"/>
          <w:lang w:val="en-US"/>
        </w:rPr>
        <w:t>ծախսերով, որոնց համար 2019 թվականին նախատեսված միջոցները չէին օգտագործվել</w:t>
      </w:r>
      <w:r w:rsidRPr="00AC0572">
        <w:rPr>
          <w:rFonts w:ascii="GHEA Grapalat" w:hAnsi="GHEA Grapalat" w:cs="GHEA Grapalat"/>
          <w:sz w:val="22"/>
          <w:szCs w:val="22"/>
        </w:rPr>
        <w:t>:</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Անտառային ոլորտում քաղաքականության մշակման և աջակցության ծառայությունների, ծրագրերի համակարգման</w:t>
      </w:r>
      <w:r w:rsidRPr="00AC0572">
        <w:rPr>
          <w:rFonts w:ascii="GHEA Grapalat" w:hAnsi="GHEA Grapalat" w:cs="GHEA Grapalat"/>
          <w:sz w:val="22"/>
          <w:szCs w:val="22"/>
          <w:lang w:val="en-US"/>
        </w:rPr>
        <w:t xml:space="preserve"> ծախսերը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հաշվետու տարում կազմել են</w:t>
      </w:r>
      <w:r w:rsidRPr="00AC0572">
        <w:rPr>
          <w:rFonts w:ascii="GHEA Grapalat" w:hAnsi="GHEA Grapalat" w:cs="GHEA Grapalat"/>
          <w:sz w:val="22"/>
          <w:szCs w:val="22"/>
        </w:rPr>
        <w:t xml:space="preserve"> 142.1 մլն դրամ</w:t>
      </w:r>
      <w:r w:rsidRPr="00AC0572">
        <w:rPr>
          <w:rFonts w:ascii="GHEA Grapalat" w:hAnsi="GHEA Grapalat" w:cs="GHEA Grapalat"/>
          <w:sz w:val="22"/>
          <w:szCs w:val="22"/>
          <w:lang w:val="en-US"/>
        </w:rPr>
        <w:t xml:space="preserve"> կամ</w:t>
      </w:r>
      <w:r w:rsidRPr="00AC0572">
        <w:rPr>
          <w:rFonts w:ascii="GHEA Grapalat" w:hAnsi="GHEA Grapalat" w:cs="GHEA Grapalat"/>
          <w:sz w:val="22"/>
          <w:szCs w:val="22"/>
        </w:rPr>
        <w:t xml:space="preserve"> ծրագր</w:t>
      </w:r>
      <w:r w:rsidRPr="00AC0572">
        <w:rPr>
          <w:rFonts w:ascii="GHEA Grapalat" w:hAnsi="GHEA Grapalat" w:cs="GHEA Grapalat"/>
          <w:sz w:val="22"/>
          <w:szCs w:val="22"/>
          <w:lang w:val="en-US"/>
        </w:rPr>
        <w:t>ված ցուցանիշի</w:t>
      </w:r>
      <w:r w:rsidRPr="00AC0572">
        <w:rPr>
          <w:rFonts w:ascii="GHEA Grapalat" w:hAnsi="GHEA Grapalat" w:cs="GHEA Grapalat"/>
          <w:sz w:val="22"/>
          <w:szCs w:val="22"/>
        </w:rPr>
        <w:t xml:space="preserve"> 61.2%</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Շեղումը պայմանավորված է Անտառային կոմիտեին և «Հայանտառ» ՊՈԱԿ-ին հատկացված տարածքի համատեղ օգտագործմամբ, ինչի արդյունքում </w:t>
      </w:r>
      <w:r w:rsidRPr="00AC0572">
        <w:rPr>
          <w:rFonts w:ascii="GHEA Grapalat" w:hAnsi="GHEA Grapalat" w:cs="GHEA Grapalat"/>
          <w:sz w:val="22"/>
          <w:szCs w:val="22"/>
          <w:lang w:val="en-US"/>
        </w:rPr>
        <w:t>որոշ</w:t>
      </w:r>
      <w:r w:rsidRPr="00AC0572">
        <w:rPr>
          <w:rFonts w:ascii="GHEA Grapalat" w:hAnsi="GHEA Grapalat" w:cs="GHEA Grapalat"/>
          <w:sz w:val="22"/>
          <w:szCs w:val="22"/>
        </w:rPr>
        <w:t xml:space="preserve"> ծախսեր տնտեսվել են: Առկա են նաև թափուր հաստիքներ: 2019 թվականի համեմատ</w:t>
      </w:r>
      <w:r w:rsidRPr="00AC0572">
        <w:rPr>
          <w:rFonts w:ascii="GHEA Grapalat" w:hAnsi="GHEA Grapalat" w:cs="GHEA Grapalat"/>
          <w:sz w:val="22"/>
          <w:szCs w:val="22"/>
          <w:lang w:val="en-US"/>
        </w:rPr>
        <w:t xml:space="preserve"> նշված</w:t>
      </w:r>
      <w:r w:rsidRPr="00AC0572">
        <w:rPr>
          <w:rFonts w:ascii="GHEA Grapalat" w:hAnsi="GHEA Grapalat" w:cs="GHEA Grapalat"/>
          <w:sz w:val="22"/>
          <w:szCs w:val="22"/>
        </w:rPr>
        <w:t xml:space="preserve"> ծախսեր</w:t>
      </w:r>
      <w:r w:rsidRPr="00AC0572">
        <w:rPr>
          <w:rFonts w:ascii="GHEA Grapalat" w:hAnsi="GHEA Grapalat" w:cs="GHEA Grapalat"/>
          <w:sz w:val="22"/>
          <w:szCs w:val="22"/>
          <w:lang w:val="en-US"/>
        </w:rPr>
        <w:t>ը նվազել են</w:t>
      </w:r>
      <w:r w:rsidRPr="00AC0572">
        <w:rPr>
          <w:rFonts w:ascii="GHEA Grapalat" w:hAnsi="GHEA Grapalat" w:cs="GHEA Grapalat"/>
          <w:sz w:val="22"/>
          <w:szCs w:val="22"/>
        </w:rPr>
        <w:t xml:space="preserve"> 16.5%-ով</w:t>
      </w:r>
      <w:r w:rsidRPr="00AC0572">
        <w:rPr>
          <w:rFonts w:ascii="GHEA Grapalat" w:hAnsi="GHEA Grapalat" w:cs="GHEA Grapalat"/>
          <w:sz w:val="22"/>
          <w:szCs w:val="22"/>
          <w:lang w:val="en-US"/>
        </w:rPr>
        <w:t xml:space="preserve"> կամ 28.1 մլն </w:t>
      </w:r>
      <w:r w:rsidRPr="00AC0572">
        <w:rPr>
          <w:rFonts w:ascii="GHEA Grapalat" w:hAnsi="GHEA Grapalat" w:cs="GHEA Grapalat"/>
          <w:sz w:val="22"/>
          <w:szCs w:val="22"/>
        </w:rPr>
        <w:t xml:space="preserve">դրամով՝ պայմանավորված կորոնավիրուսային համավարակի սահմանափակումների հետևանքով </w:t>
      </w:r>
      <w:r w:rsidRPr="00AC0572">
        <w:rPr>
          <w:rFonts w:ascii="GHEA Grapalat" w:hAnsi="GHEA Grapalat" w:cs="GHEA Grapalat"/>
          <w:sz w:val="22"/>
          <w:szCs w:val="22"/>
          <w:lang w:val="en-US"/>
        </w:rPr>
        <w:t xml:space="preserve">աշխատակիցների պարգևատրման ֆոնդի միջոցների </w:t>
      </w:r>
      <w:r w:rsidRPr="00AC0572">
        <w:rPr>
          <w:rFonts w:ascii="GHEA Grapalat" w:hAnsi="GHEA Grapalat" w:cs="GHEA Grapalat"/>
          <w:sz w:val="22"/>
          <w:szCs w:val="22"/>
        </w:rPr>
        <w:t>տնտես</w:t>
      </w:r>
      <w:r w:rsidRPr="00AC0572">
        <w:rPr>
          <w:rFonts w:ascii="GHEA Grapalat" w:hAnsi="GHEA Grapalat" w:cs="GHEA Grapalat"/>
          <w:sz w:val="22"/>
          <w:szCs w:val="22"/>
          <w:lang w:val="en-US"/>
        </w:rPr>
        <w:t>մամբ</w:t>
      </w:r>
      <w:r w:rsidRPr="00AC0572">
        <w:rPr>
          <w:rFonts w:ascii="GHEA Grapalat" w:hAnsi="GHEA Grapalat" w:cs="GHEA Grapalat"/>
          <w:sz w:val="22"/>
          <w:szCs w:val="22"/>
        </w:rPr>
        <w:t>:</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Անտառների կառավարման ծրագրի շրջանակներում ավելի քան 1.3 մլրդ դրամ ուղղվել է անտառպահպանական ծառայություններին, որն օգտագործվել է նախատեսված ծավալով: </w:t>
      </w:r>
      <w:r w:rsidRPr="00AC0572">
        <w:rPr>
          <w:rFonts w:ascii="GHEA Grapalat" w:hAnsi="GHEA Grapalat" w:cs="GHEA Grapalat"/>
          <w:sz w:val="22"/>
          <w:szCs w:val="22"/>
          <w:lang w:val="en-US"/>
        </w:rPr>
        <w:t xml:space="preserve">Միջոցառման շրջանակներում հաշվետու տարվա ընթացքում </w:t>
      </w:r>
      <w:r w:rsidRPr="00AC0572">
        <w:rPr>
          <w:rFonts w:ascii="GHEA Grapalat" w:hAnsi="GHEA Grapalat" w:cs="GHEA Grapalat"/>
          <w:sz w:val="22"/>
          <w:szCs w:val="22"/>
        </w:rPr>
        <w:t>Անտառային կոմիտեի Հայանտառ ՊՈԱԿ-ի անտառտնտեսությունների կողմից կազմվել են 322 անտառխախտման արձանագրություն</w:t>
      </w:r>
      <w:r w:rsidRPr="00AC0572">
        <w:rPr>
          <w:rFonts w:ascii="GHEA Grapalat" w:hAnsi="GHEA Grapalat" w:cs="GHEA Grapalat"/>
          <w:sz w:val="22"/>
          <w:szCs w:val="22"/>
          <w:lang w:val="en-US"/>
        </w:rPr>
        <w:t>-</w:t>
      </w:r>
      <w:r w:rsidRPr="00AC0572">
        <w:rPr>
          <w:rFonts w:ascii="GHEA Grapalat" w:hAnsi="GHEA Grapalat" w:cs="GHEA Grapalat"/>
          <w:sz w:val="22"/>
          <w:szCs w:val="22"/>
        </w:rPr>
        <w:t>ներ, որից 310</w:t>
      </w:r>
      <w:r w:rsidRPr="00AC0572">
        <w:rPr>
          <w:rFonts w:ascii="GHEA Grapalat" w:hAnsi="GHEA Grapalat" w:cs="GHEA Grapalat"/>
          <w:sz w:val="22"/>
          <w:szCs w:val="22"/>
          <w:lang w:val="en-US"/>
        </w:rPr>
        <w:t>-ը</w:t>
      </w:r>
      <w:r w:rsidRPr="00AC0572">
        <w:rPr>
          <w:rFonts w:ascii="GHEA Grapalat" w:hAnsi="GHEA Grapalat" w:cs="GHEA Grapalat"/>
          <w:sz w:val="22"/>
          <w:szCs w:val="22"/>
        </w:rPr>
        <w:t>՝ 9711 ապօրինի ծառահատման վերաբերյալ: Կազմված արձանագրություններից 93</w:t>
      </w:r>
      <w:r w:rsidRPr="00AC0572">
        <w:rPr>
          <w:rFonts w:ascii="GHEA Grapalat" w:hAnsi="GHEA Grapalat" w:cs="GHEA Grapalat"/>
          <w:sz w:val="22"/>
          <w:szCs w:val="22"/>
          <w:lang w:val="en-US"/>
        </w:rPr>
        <w:noBreakHyphen/>
      </w:r>
      <w:r w:rsidRPr="00AC0572">
        <w:rPr>
          <w:rFonts w:ascii="GHEA Grapalat" w:hAnsi="GHEA Grapalat" w:cs="GHEA Grapalat"/>
          <w:sz w:val="22"/>
          <w:szCs w:val="22"/>
        </w:rPr>
        <w:t>ն ուղարկվել է Բնապահպանության և ընդերքի տեսչական մարմնին, իսկ 229-ը՝ ոստիկանության մարզային տարածքային բաժիններ: «Հայանտառ» ՊՈԱԿ-ի «Անտառտնտեսությ</w:t>
      </w:r>
      <w:r w:rsidRPr="00AC0572">
        <w:rPr>
          <w:rFonts w:ascii="GHEA Grapalat" w:hAnsi="GHEA Grapalat" w:cs="GHEA Grapalat"/>
          <w:sz w:val="22"/>
          <w:szCs w:val="22"/>
          <w:lang w:val="en-US"/>
        </w:rPr>
        <w:t>ա</w:t>
      </w:r>
      <w:r w:rsidRPr="00AC0572">
        <w:rPr>
          <w:rFonts w:ascii="GHEA Grapalat" w:hAnsi="GHEA Grapalat" w:cs="GHEA Grapalat"/>
          <w:sz w:val="22"/>
          <w:szCs w:val="22"/>
        </w:rPr>
        <w:t>ն» մասնաճյուղերի անտառային հողերում 2020 թվականին արձանագրվել է հրդեհի 39 դեպք՝ 506,852 հա ընդհանուր տարածքով, որից 279,502 հա՝ անտառածածկ և 227,35 հա</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ոչ անտառածածկ տարածքի վրա: 2019 թվականի համեմատ միջոցառմանն ուղղված ծախսերն աճել են 14.1%-ով կամ 164.8 մլն դրամով՝ պայմանավորված «Հայանտառ» ՊՈԱԿ-ի անտառապահների աշխատավարձերի բարձրացմամբ:</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Շուրջ 12.5 մլն դրամ հատկացվել է անտառների կադաստրի վարման ծախսերի ֆինանսավորմանը, որն օգտագործվել է նախատեսված ծավալով: Նախորդ տարվա համեմատ</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lang w:val="en-US"/>
        </w:rPr>
        <w:lastRenderedPageBreak/>
        <w:t>նշված</w:t>
      </w:r>
      <w:r w:rsidRPr="00AC0572">
        <w:rPr>
          <w:rFonts w:ascii="GHEA Grapalat" w:hAnsi="GHEA Grapalat" w:cs="GHEA Grapalat"/>
          <w:sz w:val="22"/>
          <w:szCs w:val="22"/>
        </w:rPr>
        <w:t xml:space="preserve"> ծախսերն աճել են 4.1%-ով կամ 489.1 հազար դրամով՝ լրացուցիչ վարչական սարքավորումների ձեռք բերմամբ պայմանավորված:</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Անտառների վնասակար օրգանիզմների դեմ պայքարի շրջանակներում </w:t>
      </w:r>
      <w:r w:rsidRPr="00AC0572">
        <w:rPr>
          <w:rFonts w:ascii="GHEA Grapalat" w:hAnsi="GHEA Grapalat" w:cs="GHEA Grapalat"/>
          <w:sz w:val="22"/>
          <w:szCs w:val="22"/>
          <w:lang w:val="en-US"/>
        </w:rPr>
        <w:t xml:space="preserve">նախատեսված </w:t>
      </w:r>
      <w:r w:rsidRPr="00AC0572">
        <w:rPr>
          <w:rFonts w:ascii="GHEA Grapalat" w:hAnsi="GHEA Grapalat" w:cs="GHEA Grapalat"/>
          <w:sz w:val="22"/>
          <w:szCs w:val="22"/>
        </w:rPr>
        <w:t>7.5 մլն դրամ</w:t>
      </w:r>
      <w:r w:rsidRPr="00AC0572">
        <w:rPr>
          <w:rFonts w:ascii="GHEA Grapalat" w:hAnsi="GHEA Grapalat" w:cs="GHEA Grapalat"/>
          <w:sz w:val="22"/>
          <w:szCs w:val="22"/>
          <w:lang w:val="en-US"/>
        </w:rPr>
        <w:t xml:space="preserve">ն ամբողջությամբ </w:t>
      </w:r>
      <w:r w:rsidRPr="00AC0572">
        <w:rPr>
          <w:rFonts w:ascii="GHEA Grapalat" w:hAnsi="GHEA Grapalat" w:cs="GHEA Grapalat"/>
          <w:sz w:val="22"/>
          <w:szCs w:val="22"/>
        </w:rPr>
        <w:t>օգտագործվել է:</w:t>
      </w:r>
      <w:r w:rsidRPr="00AC0572">
        <w:rPr>
          <w:rFonts w:ascii="GHEA Grapalat" w:hAnsi="GHEA Grapalat" w:cs="GHEA Grapalat"/>
          <w:sz w:val="22"/>
          <w:szCs w:val="22"/>
          <w:lang w:val="en-US"/>
        </w:rPr>
        <w:t xml:space="preserve"> 2020 թվականին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ա</w:t>
      </w:r>
      <w:r w:rsidRPr="00AC0572">
        <w:rPr>
          <w:rFonts w:ascii="GHEA Grapalat" w:hAnsi="GHEA Grapalat" w:cs="GHEA Grapalat"/>
          <w:sz w:val="22"/>
          <w:szCs w:val="22"/>
        </w:rPr>
        <w:t xml:space="preserve">նտառային վնասատուների և հիվանդությունների դեմ ավիացիոն քիմիական պայքարի աշխատանքներ չեն կատարվել, քանի որ «Ուղղաթիռի վարձակալության» նպատակով հայտարարված մրցույթը մասնակից չլինելու պատճառով հայտարարվել է չկայացած: </w:t>
      </w:r>
      <w:r w:rsidRPr="00AC0572">
        <w:rPr>
          <w:rFonts w:ascii="GHEA Grapalat" w:hAnsi="GHEA Grapalat" w:cs="GHEA Grapalat"/>
          <w:sz w:val="22"/>
          <w:szCs w:val="22"/>
          <w:lang w:val="en-US"/>
        </w:rPr>
        <w:t xml:space="preserve">Հաշվետու տարվա ընթացքում </w:t>
      </w:r>
      <w:r w:rsidRPr="00AC0572">
        <w:rPr>
          <w:rFonts w:ascii="GHEA Grapalat" w:hAnsi="GHEA Grapalat" w:cs="GHEA Grapalat"/>
          <w:sz w:val="22"/>
          <w:szCs w:val="22"/>
        </w:rPr>
        <w:t xml:space="preserve">«Հրաշք այգի» ՍՊԸ-ից ձեռք է բերվել 1540 կգ սնկասպան պրեպարատ, որն ի պահ է տրվել վերջինիս՝ հաջորդ տարի օգտագործելու նպատակով: Անտառային կոմիտեի «Հայանտառ» ՊՈԱԿ-ի «Անտառտնտեսություն» մասնաճյուղերի կողմից իրականացվել են անտառպաթոլոգիական հետազոտություններ, որի արդյունքում պարզվել է, որ «Հայանտառ» ՊՈԱԿ-ի անտառածածկ տարածքներում առկա են շուրջ 12880 հա տերևակեր վնասատուներով և հիվանդություններով վարակված տարածքներ: 2019 թվականի համեմատ </w:t>
      </w:r>
      <w:r w:rsidRPr="00AC0572">
        <w:rPr>
          <w:rFonts w:ascii="GHEA Grapalat" w:hAnsi="GHEA Grapalat" w:cs="GHEA Grapalat"/>
          <w:sz w:val="22"/>
          <w:szCs w:val="22"/>
          <w:lang w:val="en-US"/>
        </w:rPr>
        <w:t>նշված ծախսերը նվազել են 27.6%-ով կամ</w:t>
      </w:r>
      <w:r w:rsidRPr="00AC0572">
        <w:rPr>
          <w:rFonts w:ascii="GHEA Grapalat" w:hAnsi="GHEA Grapalat" w:cs="GHEA Grapalat"/>
          <w:sz w:val="22"/>
          <w:szCs w:val="22"/>
        </w:rPr>
        <w:t xml:space="preserve"> 2.9 մլն դրամով</w:t>
      </w:r>
      <w:r w:rsidRPr="00AC0572">
        <w:rPr>
          <w:rFonts w:ascii="GHEA Grapalat" w:hAnsi="GHEA Grapalat" w:cs="GHEA Grapalat"/>
          <w:sz w:val="22"/>
          <w:szCs w:val="22"/>
          <w:lang w:val="en-US"/>
        </w:rPr>
        <w:t>, որը</w:t>
      </w:r>
      <w:r w:rsidRPr="00AC0572">
        <w:rPr>
          <w:rFonts w:ascii="GHEA Grapalat" w:hAnsi="GHEA Grapalat" w:cs="GHEA Grapalat"/>
          <w:sz w:val="22"/>
          <w:szCs w:val="22"/>
        </w:rPr>
        <w:t xml:space="preserve"> պայմանավորված է տնտեսումներով:</w:t>
      </w:r>
    </w:p>
    <w:p w:rsidR="00B704A6" w:rsidRPr="00AC0572" w:rsidRDefault="00B704A6" w:rsidP="00EB4A6C">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18.7 մլն դրամ</w:t>
      </w:r>
      <w:r w:rsidRPr="00AC0572">
        <w:rPr>
          <w:rFonts w:ascii="GHEA Grapalat" w:hAnsi="GHEA Grapalat" w:cs="GHEA Grapalat"/>
          <w:sz w:val="22"/>
          <w:szCs w:val="22"/>
          <w:lang w:val="en-US"/>
        </w:rPr>
        <w:t xml:space="preserve"> է հատկացվել</w:t>
      </w:r>
      <w:r w:rsidRPr="00AC0572">
        <w:rPr>
          <w:rFonts w:ascii="GHEA Grapalat" w:hAnsi="GHEA Grapalat" w:cs="GHEA Grapalat"/>
          <w:sz w:val="22"/>
          <w:szCs w:val="22"/>
        </w:rPr>
        <w:t xml:space="preserve"> Անտառային պետական մոնիտորինգին, որ</w:t>
      </w:r>
      <w:r w:rsidRPr="00AC0572">
        <w:rPr>
          <w:rFonts w:ascii="GHEA Grapalat" w:hAnsi="GHEA Grapalat" w:cs="GHEA Grapalat"/>
          <w:sz w:val="22"/>
          <w:szCs w:val="22"/>
          <w:lang w:val="en-US"/>
        </w:rPr>
        <w:t>ն ամբողջությամբ օգտագործվել է: Միջոցառման</w:t>
      </w:r>
      <w:r w:rsidRPr="00AC0572">
        <w:rPr>
          <w:rFonts w:ascii="GHEA Grapalat" w:hAnsi="GHEA Grapalat" w:cs="GHEA Grapalat"/>
          <w:sz w:val="22"/>
          <w:szCs w:val="22"/>
        </w:rPr>
        <w:t xml:space="preserve"> շրջանակներում դաշտային դիտարկում-ուսումնասիրություններ են իրականացվել «Հայանտառ» ՊՈԱԿ-ի 14 անտառտնտեսության մասնաճյուղերի, ինչպես նաև 3 ԲՀՊՏ-ների սահմաններում։ Աշխատանքների </w:t>
      </w:r>
      <w:r w:rsidRPr="00AC0572">
        <w:rPr>
          <w:rFonts w:ascii="GHEA Grapalat" w:hAnsi="GHEA Grapalat" w:cs="GHEA Grapalat"/>
          <w:sz w:val="22"/>
          <w:szCs w:val="22"/>
          <w:lang w:val="en-US"/>
        </w:rPr>
        <w:t>շրջանակներում</w:t>
      </w:r>
      <w:r w:rsidRPr="00AC0572">
        <w:rPr>
          <w:rFonts w:ascii="GHEA Grapalat" w:hAnsi="GHEA Grapalat" w:cs="GHEA Grapalat"/>
          <w:sz w:val="22"/>
          <w:szCs w:val="22"/>
        </w:rPr>
        <w:t xml:space="preserve"> ուսումնասիրվել է թվով 75 հատատեղ, ինչպես նաև բացահա</w:t>
      </w:r>
      <w:r w:rsidRPr="00AC0572">
        <w:rPr>
          <w:rFonts w:ascii="GHEA Grapalat" w:hAnsi="GHEA Grapalat" w:cs="GHEA Grapalat"/>
          <w:sz w:val="22"/>
          <w:szCs w:val="22"/>
          <w:lang w:val="en-US"/>
        </w:rPr>
        <w:t>յ</w:t>
      </w:r>
      <w:r w:rsidRPr="00AC0572">
        <w:rPr>
          <w:rFonts w:ascii="GHEA Grapalat" w:hAnsi="GHEA Grapalat" w:cs="GHEA Grapalat"/>
          <w:sz w:val="22"/>
          <w:szCs w:val="22"/>
        </w:rPr>
        <w:t>տվել են ապօրինի հատման 56 օջախներ։ Արբանյակային պատկերների վերծանման արդյունքում ստացված տվյալների հիման վրա ուսումնասիրվել է 2016-2020 թվականների ընթացքում երեք անտառտնտեսությունների անտառածածկում տեղի ունեցած փոփոխությունների դինամիկան։ «10m» ծրագրի շրջանակներում անտառների մոնի</w:t>
      </w:r>
      <w:r w:rsidRPr="00AC0572">
        <w:rPr>
          <w:rFonts w:ascii="GHEA Grapalat" w:hAnsi="GHEA Grapalat" w:cs="GHEA Grapalat"/>
          <w:sz w:val="22"/>
          <w:szCs w:val="22"/>
          <w:lang w:val="en-US"/>
        </w:rPr>
        <w:t>տ</w:t>
      </w:r>
      <w:r w:rsidRPr="00AC0572">
        <w:rPr>
          <w:rFonts w:ascii="GHEA Grapalat" w:hAnsi="GHEA Grapalat" w:cs="GHEA Grapalat"/>
          <w:sz w:val="22"/>
          <w:szCs w:val="22"/>
        </w:rPr>
        <w:t>որինգի ծառայության աշխատակիցների կողմից ԱՏՀ և ՀԶ տեխնոլոգիաների կիրառմամբ և դաշտային աշխատանքների զուգակցմամբ առանձնացվել է անտառապատման աշխատանքների համար նպաստավոր շուրջ 234 պոլիգոն՝ 2756 հա ընդհանուր մակերեսով։ Իրականացվել են նաև 10 hրդեհված տարածքների դիտարկում-ուսումնասիրություններ։ Աշխատանքներ են տարվել ՀՀ տարածքում տեղակայված երկու խոշոր պոչամբարների մակերեսների՝ 2015-2020 թվականների ընթացքում տեղի ունեցած փոփոխությունների դինամիկայի ուսումնասիրությունների շուրջ։ 2019 թվականի համեմատ</w:t>
      </w:r>
      <w:r w:rsidRPr="00AC0572">
        <w:rPr>
          <w:rFonts w:ascii="GHEA Grapalat" w:hAnsi="GHEA Grapalat" w:cs="GHEA Grapalat"/>
          <w:sz w:val="22"/>
          <w:szCs w:val="22"/>
          <w:lang w:val="en-US"/>
        </w:rPr>
        <w:t xml:space="preserve"> նշված</w:t>
      </w:r>
      <w:r w:rsidRPr="00AC0572">
        <w:rPr>
          <w:rFonts w:ascii="GHEA Grapalat" w:hAnsi="GHEA Grapalat" w:cs="GHEA Grapalat"/>
          <w:sz w:val="22"/>
          <w:szCs w:val="22"/>
        </w:rPr>
        <w:t xml:space="preserve"> ծախսերի 62%-ով կամ 30.6 մլն դրամով նվազումը պայմանավորված է </w:t>
      </w:r>
      <w:r w:rsidRPr="00AC0572">
        <w:rPr>
          <w:rFonts w:ascii="GHEA Grapalat" w:hAnsi="GHEA Grapalat" w:cs="GHEA Grapalat"/>
          <w:sz w:val="22"/>
          <w:szCs w:val="22"/>
          <w:lang w:val="en-US"/>
        </w:rPr>
        <w:t xml:space="preserve">այն հանգամանքով, որ 2019 թվականին և 2020 թվականի առաջին կիսամյակում տվյալ միջոցառումն իրականացվել է </w:t>
      </w:r>
      <w:r w:rsidRPr="00AC0572">
        <w:rPr>
          <w:rFonts w:ascii="GHEA Grapalat" w:hAnsi="GHEA Grapalat" w:cs="GHEA Grapalat"/>
          <w:sz w:val="22"/>
          <w:szCs w:val="22"/>
        </w:rPr>
        <w:t>«Անտառային մոնիթորինգի կենտրոն»</w:t>
      </w:r>
      <w:r w:rsidRPr="00AC0572">
        <w:rPr>
          <w:rFonts w:ascii="GHEA Grapalat" w:hAnsi="GHEA Grapalat" w:cs="GHEA Grapalat"/>
          <w:sz w:val="22"/>
          <w:szCs w:val="22"/>
          <w:lang w:val="en-US"/>
        </w:rPr>
        <w:t xml:space="preserve"> ՊՈԱԿ-ի կողմից, որը վերակազմակերպման արդյունքում միավորվել է </w:t>
      </w:r>
      <w:r w:rsidRPr="00AC0572">
        <w:rPr>
          <w:rFonts w:ascii="GHEA Grapalat" w:hAnsi="GHEA Grapalat" w:cs="GHEA Grapalat"/>
          <w:sz w:val="22"/>
          <w:szCs w:val="22"/>
        </w:rPr>
        <w:t>«Հիդրոօդերևութաբանության և մոնիթորինգի կենտրոն» ՊՈԱԿ-ի</w:t>
      </w:r>
      <w:r w:rsidRPr="00AC0572">
        <w:rPr>
          <w:rFonts w:ascii="GHEA Grapalat" w:hAnsi="GHEA Grapalat" w:cs="GHEA Grapalat"/>
          <w:sz w:val="22"/>
          <w:szCs w:val="22"/>
          <w:lang w:val="en-US"/>
        </w:rPr>
        <w:t>ն:</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lastRenderedPageBreak/>
        <w:t>Հաշվետու տարում 282.6 մլն դրամ տրամադրվել է անտառվերականգնման և անտառապատման աշխատանքների</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որը կազմել է ծրագրային ցուցանիշի 68.3%-ը: Շեղումը պայմանավորված է նրանով, որ արտակարգ և ռազմական դրությունների ընթացքում եղել է աշխատուժի զգալի պակաս,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հնարավորություն չի տվել ժամանակին և ըստ պատշաճի կազմակերպել անտառվերականգնման աշխատանքները: Նշված աշխատանքների շրջանակներում </w:t>
      </w:r>
      <w:r w:rsidRPr="00AC0572">
        <w:rPr>
          <w:rFonts w:ascii="GHEA Grapalat" w:hAnsi="GHEA Grapalat" w:cs="GHEA Grapalat"/>
          <w:sz w:val="22"/>
          <w:szCs w:val="22"/>
          <w:lang w:val="en-US"/>
        </w:rPr>
        <w:t xml:space="preserve">2020 թվականին </w:t>
      </w:r>
      <w:r w:rsidRPr="00AC0572">
        <w:rPr>
          <w:rFonts w:ascii="GHEA Grapalat" w:hAnsi="GHEA Grapalat" w:cs="GHEA Grapalat"/>
          <w:sz w:val="22"/>
          <w:szCs w:val="22"/>
        </w:rPr>
        <w:t>իրականացվել են ցանք և տնկում՝ 123 հա, բնական վերաճի օժանդակում՝ 231 հա և կոճղաշիվային վերաճի օժանդակում՝ 100 հա:</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Ա</w:t>
      </w:r>
      <w:r w:rsidRPr="00AC0572">
        <w:rPr>
          <w:rFonts w:ascii="GHEA Grapalat" w:hAnsi="GHEA Grapalat" w:cs="GHEA Grapalat"/>
          <w:sz w:val="22"/>
          <w:szCs w:val="22"/>
        </w:rPr>
        <w:t>նտառկառավարման պլանների կազմմանը</w:t>
      </w:r>
      <w:r w:rsidRPr="00AC0572">
        <w:rPr>
          <w:rFonts w:ascii="GHEA Grapalat" w:hAnsi="GHEA Grapalat" w:cs="GHEA Grapalat"/>
          <w:sz w:val="22"/>
          <w:szCs w:val="22"/>
          <w:lang w:val="en-US"/>
        </w:rPr>
        <w:t xml:space="preserve"> տրամադրվել է</w:t>
      </w:r>
      <w:r w:rsidRPr="00AC0572">
        <w:rPr>
          <w:rFonts w:ascii="GHEA Grapalat" w:hAnsi="GHEA Grapalat" w:cs="GHEA Grapalat"/>
          <w:sz w:val="22"/>
          <w:szCs w:val="22"/>
        </w:rPr>
        <w:t xml:space="preserve"> 68.7 մլն դրամ</w:t>
      </w:r>
      <w:r w:rsidRPr="00AC0572">
        <w:rPr>
          <w:rFonts w:ascii="GHEA Grapalat" w:hAnsi="GHEA Grapalat" w:cs="GHEA Grapalat"/>
          <w:sz w:val="22"/>
          <w:szCs w:val="22"/>
          <w:lang w:val="en-US"/>
        </w:rPr>
        <w:t>, որը կազմել է</w:t>
      </w:r>
      <w:r w:rsidRPr="00AC0572">
        <w:rPr>
          <w:rFonts w:ascii="GHEA Grapalat" w:hAnsi="GHEA Grapalat" w:cs="GHEA Grapalat"/>
          <w:sz w:val="22"/>
          <w:szCs w:val="22"/>
        </w:rPr>
        <w:t xml:space="preserve"> ծրագրված ցուցանիշի 59.5%-</w:t>
      </w:r>
      <w:r w:rsidRPr="00AC0572">
        <w:rPr>
          <w:rFonts w:ascii="GHEA Grapalat" w:hAnsi="GHEA Grapalat" w:cs="GHEA Grapalat"/>
          <w:sz w:val="22"/>
          <w:szCs w:val="22"/>
          <w:lang w:val="en-US"/>
        </w:rPr>
        <w:t>ը</w:t>
      </w:r>
      <w:r w:rsidRPr="00AC0572">
        <w:rPr>
          <w:rFonts w:ascii="GHEA Grapalat" w:hAnsi="GHEA Grapalat" w:cs="GHEA Grapalat"/>
          <w:sz w:val="22"/>
          <w:szCs w:val="22"/>
        </w:rPr>
        <w:t>: Շեղումը պայմանավորված է նրանով, որ հանրապետությունում կորոնավիրուսի հետ կապված սահմանափակումների, ինչպես նաև հետագայում հայտարարված ռազմական դրության պատճառով հնարավոր չի եղել մինչ տարեվերջ աշխատանքներն ամբողջությամբ ավարտել:</w:t>
      </w:r>
      <w:r w:rsidRPr="00AC0572">
        <w:rPr>
          <w:rFonts w:ascii="GHEA Grapalat" w:hAnsi="GHEA Grapalat" w:cs="GHEA Grapalat"/>
          <w:sz w:val="22"/>
          <w:szCs w:val="22"/>
          <w:lang w:val="en-US"/>
        </w:rPr>
        <w:t xml:space="preserve"> Արդյունքում նախորդ տարվա համեմատ նշված ծախսերը նվազել են 18.4%-ով կամ 63.7 մլն դրամով: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2020 թվականին ա</w:t>
      </w:r>
      <w:r w:rsidRPr="00AC0572">
        <w:rPr>
          <w:rFonts w:ascii="GHEA Grapalat" w:hAnsi="GHEA Grapalat" w:cs="GHEA Grapalat"/>
          <w:sz w:val="22"/>
          <w:szCs w:val="22"/>
        </w:rPr>
        <w:t>շխատանքների նախապատրաստական և դաշտային փուլերն ավարտվել են:</w:t>
      </w:r>
    </w:p>
    <w:p w:rsidR="00B704A6" w:rsidRPr="00AC0572" w:rsidRDefault="00B704A6" w:rsidP="00EB4A6C">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rPr>
        <w:t>Բնագիտական նմուշների պահպանության և ցուցադրության</w:t>
      </w:r>
      <w:r w:rsidRPr="00AC0572">
        <w:rPr>
          <w:rFonts w:ascii="GHEA Grapalat" w:hAnsi="GHEA Grapalat" w:cs="GHEA Grapalat"/>
          <w:sz w:val="22"/>
          <w:szCs w:val="22"/>
        </w:rPr>
        <w:t xml:space="preserve"> ծրագրի</w:t>
      </w:r>
      <w:r w:rsidRPr="00AC0572">
        <w:rPr>
          <w:rFonts w:ascii="GHEA Grapalat" w:hAnsi="GHEA Grapalat" w:cs="GHEA Grapalat"/>
          <w:sz w:val="22"/>
          <w:szCs w:val="22"/>
          <w:lang w:val="en-US"/>
        </w:rPr>
        <w:t>ն ՀՀ 2020 թվականի պետական բյուջեի մասին օրենքով</w:t>
      </w:r>
      <w:r w:rsidRPr="00AC0572">
        <w:rPr>
          <w:rFonts w:ascii="GHEA Grapalat" w:hAnsi="GHEA Grapalat" w:cs="GHEA Grapalat"/>
          <w:sz w:val="22"/>
          <w:szCs w:val="22"/>
        </w:rPr>
        <w:t xml:space="preserve"> նախատեսվել է</w:t>
      </w:r>
      <w:r w:rsidRPr="00AC0572">
        <w:rPr>
          <w:rFonts w:ascii="GHEA Grapalat" w:hAnsi="GHEA Grapalat" w:cs="GHEA Grapalat"/>
          <w:sz w:val="22"/>
          <w:szCs w:val="22"/>
          <w:lang w:val="en-US"/>
        </w:rPr>
        <w:t>ր</w:t>
      </w:r>
      <w:r w:rsidRPr="00AC0572">
        <w:rPr>
          <w:rFonts w:ascii="GHEA Grapalat" w:hAnsi="GHEA Grapalat" w:cs="GHEA Grapalat"/>
          <w:sz w:val="22"/>
          <w:szCs w:val="22"/>
        </w:rPr>
        <w:t xml:space="preserve"> 353.4 մլն դրամ,</w:t>
      </w:r>
      <w:r w:rsidRPr="00AC0572">
        <w:rPr>
          <w:rFonts w:ascii="GHEA Grapalat" w:hAnsi="GHEA Grapalat" w:cs="GHEA Grapalat"/>
          <w:sz w:val="22"/>
          <w:szCs w:val="22"/>
          <w:lang w:val="en-US"/>
        </w:rPr>
        <w:t xml:space="preserve"> որը</w:t>
      </w:r>
      <w:r w:rsidRPr="00AC0572">
        <w:rPr>
          <w:rFonts w:ascii="GHEA Grapalat" w:hAnsi="GHEA Grapalat" w:cs="GHEA Grapalat"/>
          <w:sz w:val="22"/>
          <w:szCs w:val="22"/>
        </w:rPr>
        <w:t xml:space="preserve"> տարեվերջին  </w:t>
      </w:r>
      <w:r w:rsidRPr="00AC0572">
        <w:rPr>
          <w:rFonts w:ascii="GHEA Grapalat" w:hAnsi="GHEA Grapalat" w:cs="GHEA Grapalat"/>
          <w:sz w:val="22"/>
          <w:szCs w:val="22"/>
          <w:lang w:val="en-US"/>
        </w:rPr>
        <w:t>Կ</w:t>
      </w:r>
      <w:r w:rsidRPr="00AC0572">
        <w:rPr>
          <w:rFonts w:ascii="GHEA Grapalat" w:hAnsi="GHEA Grapalat" w:cs="GHEA Grapalat"/>
          <w:sz w:val="22"/>
          <w:szCs w:val="22"/>
        </w:rPr>
        <w:t xml:space="preserve">առավարության կողմից </w:t>
      </w:r>
      <w:bookmarkStart w:id="206" w:name="_Hlk67409780"/>
      <w:r w:rsidRPr="00AC0572">
        <w:rPr>
          <w:rFonts w:ascii="GHEA Grapalat" w:hAnsi="GHEA Grapalat" w:cs="GHEA Grapalat"/>
          <w:sz w:val="22"/>
          <w:szCs w:val="22"/>
        </w:rPr>
        <w:t>ավելացվել է 10.5 մլն դրամով</w:t>
      </w:r>
      <w:r w:rsidRPr="00AC0572">
        <w:rPr>
          <w:rFonts w:ascii="GHEA Grapalat" w:hAnsi="GHEA Grapalat" w:cs="GHEA Grapalat"/>
          <w:sz w:val="22"/>
          <w:szCs w:val="22"/>
          <w:lang w:val="en-US"/>
        </w:rPr>
        <w:t>՝ այն ուղղելով</w:t>
      </w:r>
      <w:r w:rsidRPr="00AC0572">
        <w:rPr>
          <w:rFonts w:ascii="GHEA Grapalat" w:hAnsi="GHEA Grapalat" w:cs="GHEA Grapalat"/>
          <w:sz w:val="22"/>
          <w:szCs w:val="22"/>
        </w:rPr>
        <w:t xml:space="preserve"> «Երևանի կենդանաբանական այգի» համայնքային ոչ առևտրային կազմակերպության նախորդ տարիների ավելացված արժեքի հարկի գծով հարկային պարտավորությունների մարման</w:t>
      </w:r>
      <w:bookmarkEnd w:id="206"/>
      <w:r w:rsidRPr="00AC0572">
        <w:rPr>
          <w:rFonts w:ascii="GHEA Grapalat" w:hAnsi="GHEA Grapalat" w:cs="GHEA Grapalat"/>
          <w:sz w:val="22"/>
          <w:szCs w:val="22"/>
          <w:lang w:val="en-US"/>
        </w:rPr>
        <w:t>ը: Արդյունքում ճշտված ծրագրային ցուցանիշը</w:t>
      </w:r>
      <w:r w:rsidRPr="00AC0572">
        <w:rPr>
          <w:rFonts w:ascii="GHEA Grapalat" w:hAnsi="GHEA Grapalat" w:cs="GHEA Grapalat"/>
          <w:sz w:val="22"/>
          <w:szCs w:val="22"/>
        </w:rPr>
        <w:t xml:space="preserve"> կազմել</w:t>
      </w:r>
      <w:r w:rsidRPr="00AC0572">
        <w:rPr>
          <w:rFonts w:ascii="GHEA Grapalat" w:hAnsi="GHEA Grapalat" w:cs="GHEA Grapalat"/>
          <w:sz w:val="22"/>
          <w:szCs w:val="22"/>
          <w:lang w:val="en-US"/>
        </w:rPr>
        <w:t xml:space="preserve"> է</w:t>
      </w:r>
      <w:r w:rsidRPr="00AC0572">
        <w:rPr>
          <w:rFonts w:ascii="GHEA Grapalat" w:hAnsi="GHEA Grapalat" w:cs="GHEA Grapalat"/>
          <w:sz w:val="22"/>
          <w:szCs w:val="22"/>
        </w:rPr>
        <w:t xml:space="preserve"> 363.9 մլն դրամ, որից հաշվետու ժամանակաշրջանում օգտագործվել է 342.1</w:t>
      </w:r>
      <w:r w:rsidRPr="00AC0572">
        <w:rPr>
          <w:rFonts w:ascii="Courier New" w:hAnsi="Courier New" w:cs="Courier New"/>
          <w:sz w:val="22"/>
          <w:szCs w:val="22"/>
          <w:lang w:val="en-US"/>
        </w:rPr>
        <w:t> </w:t>
      </w:r>
      <w:r w:rsidRPr="00AC0572">
        <w:rPr>
          <w:rFonts w:ascii="GHEA Grapalat" w:hAnsi="GHEA Grapalat" w:cs="GHEA Grapalat"/>
          <w:sz w:val="22"/>
          <w:szCs w:val="22"/>
        </w:rPr>
        <w:t>մլն դրամ</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ապահովելով</w:t>
      </w:r>
      <w:r w:rsidRPr="00AC0572">
        <w:rPr>
          <w:rFonts w:ascii="GHEA Grapalat" w:hAnsi="GHEA Grapalat" w:cs="GHEA Grapalat"/>
          <w:sz w:val="22"/>
          <w:szCs w:val="22"/>
        </w:rPr>
        <w:t xml:space="preserve"> 94%</w:t>
      </w:r>
      <w:r w:rsidRPr="00AC0572">
        <w:rPr>
          <w:rFonts w:ascii="GHEA Grapalat" w:hAnsi="GHEA Grapalat" w:cs="GHEA Grapalat"/>
          <w:sz w:val="22"/>
          <w:szCs w:val="22"/>
          <w:lang w:val="en-US"/>
        </w:rPr>
        <w:t xml:space="preserve"> կատարողական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Նախորդ տարվա համեմատ ծրագրի ծախսերն էական փոփոխություն չեն կրել:</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Բնագիտական նմուշների պահպանությ</w:t>
      </w:r>
      <w:r w:rsidRPr="00AC0572">
        <w:rPr>
          <w:rFonts w:ascii="GHEA Grapalat" w:hAnsi="GHEA Grapalat" w:cs="GHEA Grapalat"/>
          <w:sz w:val="22"/>
          <w:szCs w:val="22"/>
          <w:lang w:val="en-US"/>
        </w:rPr>
        <w:t>ա</w:t>
      </w:r>
      <w:r w:rsidRPr="00AC0572">
        <w:rPr>
          <w:rFonts w:ascii="GHEA Grapalat" w:hAnsi="GHEA Grapalat" w:cs="GHEA Grapalat"/>
          <w:sz w:val="22"/>
          <w:szCs w:val="22"/>
        </w:rPr>
        <w:t>ն և ցուցադրությ</w:t>
      </w:r>
      <w:r w:rsidRPr="00AC0572">
        <w:rPr>
          <w:rFonts w:ascii="GHEA Grapalat" w:hAnsi="GHEA Grapalat" w:cs="GHEA Grapalat"/>
          <w:sz w:val="22"/>
          <w:szCs w:val="22"/>
          <w:lang w:val="en-US"/>
        </w:rPr>
        <w:t>ա</w:t>
      </w:r>
      <w:r w:rsidRPr="00AC0572">
        <w:rPr>
          <w:rFonts w:ascii="GHEA Grapalat" w:hAnsi="GHEA Grapalat" w:cs="GHEA Grapalat"/>
          <w:sz w:val="22"/>
          <w:szCs w:val="22"/>
        </w:rPr>
        <w:t>ն միջոցառման</w:t>
      </w:r>
      <w:r w:rsidRPr="00AC0572">
        <w:rPr>
          <w:rFonts w:ascii="GHEA Grapalat" w:hAnsi="GHEA Grapalat" w:cs="GHEA Grapalat"/>
          <w:sz w:val="22"/>
          <w:szCs w:val="22"/>
          <w:lang w:val="en-US"/>
        </w:rPr>
        <w:t>ը հաշվետու տարում տրամադրվել է</w:t>
      </w:r>
      <w:r w:rsidRPr="00AC0572">
        <w:rPr>
          <w:rFonts w:ascii="GHEA Grapalat" w:hAnsi="GHEA Grapalat" w:cs="GHEA Grapalat"/>
          <w:sz w:val="22"/>
          <w:szCs w:val="22"/>
        </w:rPr>
        <w:t xml:space="preserve"> 39.4 մլն դրամ կամ նախատեսվածի 77.8%-ը</w:t>
      </w:r>
      <w:r w:rsidRPr="00AC0572">
        <w:rPr>
          <w:rFonts w:ascii="GHEA Grapalat" w:hAnsi="GHEA Grapalat" w:cs="GHEA Grapalat"/>
          <w:sz w:val="22"/>
          <w:szCs w:val="22"/>
          <w:lang w:val="en-US"/>
        </w:rPr>
        <w:t xml:space="preserve">: Շեղումը </w:t>
      </w:r>
      <w:r w:rsidRPr="00AC0572">
        <w:rPr>
          <w:rFonts w:ascii="GHEA Grapalat" w:hAnsi="GHEA Grapalat" w:cs="GHEA Grapalat"/>
          <w:sz w:val="22"/>
          <w:szCs w:val="22"/>
        </w:rPr>
        <w:t>հիմնականում պայմանավորված</w:t>
      </w:r>
      <w:r w:rsidRPr="00AC0572">
        <w:rPr>
          <w:rFonts w:ascii="GHEA Grapalat" w:hAnsi="GHEA Grapalat" w:cs="GHEA Grapalat"/>
          <w:sz w:val="22"/>
          <w:szCs w:val="22"/>
          <w:lang w:val="en-US"/>
        </w:rPr>
        <w:t xml:space="preserve"> է</w:t>
      </w:r>
      <w:r w:rsidRPr="00AC0572">
        <w:rPr>
          <w:rFonts w:ascii="GHEA Grapalat" w:hAnsi="GHEA Grapalat" w:cs="GHEA Grapalat"/>
          <w:sz w:val="22"/>
          <w:szCs w:val="22"/>
        </w:rPr>
        <w:t xml:space="preserve"> ԱԱՀ-ի վճարման նպատակով նախատեսված գումարը չօգտագործելու հանգամանքով, քանի որ տվյալ </w:t>
      </w:r>
      <w:r w:rsidRPr="00AC0572">
        <w:rPr>
          <w:rFonts w:ascii="GHEA Grapalat" w:hAnsi="GHEA Grapalat" w:cs="GHEA Grapalat"/>
          <w:sz w:val="22"/>
          <w:szCs w:val="22"/>
          <w:lang w:val="en-US"/>
        </w:rPr>
        <w:t>միջոցառումն իրականացնող Բնության պետական թանգարանն</w:t>
      </w:r>
      <w:r w:rsidRPr="00AC0572">
        <w:rPr>
          <w:rFonts w:ascii="GHEA Grapalat" w:hAnsi="GHEA Grapalat" w:cs="GHEA Grapalat"/>
          <w:sz w:val="22"/>
          <w:szCs w:val="22"/>
        </w:rPr>
        <w:t xml:space="preserve"> ազատված է ԱԱՀ</w:t>
      </w:r>
      <w:r w:rsidRPr="00AC0572">
        <w:rPr>
          <w:rFonts w:ascii="GHEA Grapalat" w:hAnsi="GHEA Grapalat" w:cs="GHEA Grapalat"/>
          <w:sz w:val="22"/>
          <w:szCs w:val="22"/>
        </w:rPr>
        <w:noBreakHyphen/>
        <w:t xml:space="preserve">ից: </w:t>
      </w:r>
      <w:r w:rsidRPr="00AC0572">
        <w:rPr>
          <w:rFonts w:ascii="GHEA Grapalat" w:hAnsi="GHEA Grapalat" w:cs="GHEA Grapalat"/>
          <w:sz w:val="22"/>
          <w:szCs w:val="22"/>
          <w:lang w:val="en-US"/>
        </w:rPr>
        <w:t>Միջոցառման շրջանակներում հ</w:t>
      </w:r>
      <w:r w:rsidRPr="00AC0572">
        <w:rPr>
          <w:rFonts w:ascii="GHEA Grapalat" w:hAnsi="GHEA Grapalat" w:cs="GHEA Grapalat"/>
          <w:sz w:val="22"/>
          <w:szCs w:val="22"/>
        </w:rPr>
        <w:t>աշվետու տարվա ընթացքում իրականացվել է թանգարանի մշտական և ժամանակավոր պահպանությանը հանձնված 6690 նմուշների հաշվառումն ու պահպանումը, թանգարանային առարկաների և թանգարանային հավաքածուների մշտական ու ժամանակավոր հանրային ցուցադրումը: 2020 թվականի ծրագրով իրականացվել են 2 գիտարշավներ, հիմնական ֆոնդը համալրվել է թվով 20 ցուցանմուշով, hամալրված ցուցանմուշներ</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անձնագրավորվել, քարտագրավորվել, պիտակագրավորվել և լուսանկարահանվել են, մշտական ցուցադրությունը համալրել է 10 ցուցանմուշով, թանգարանի երրորդ սրահում ներկայացված բոլոր </w:t>
      </w:r>
      <w:r w:rsidRPr="00AC0572">
        <w:rPr>
          <w:rFonts w:ascii="GHEA Grapalat" w:hAnsi="GHEA Grapalat" w:cs="GHEA Grapalat"/>
          <w:sz w:val="22"/>
          <w:szCs w:val="22"/>
        </w:rPr>
        <w:lastRenderedPageBreak/>
        <w:t>դիոռամաները ձևափոխվել են՝ համապատասխանեց</w:t>
      </w:r>
      <w:r w:rsidRPr="00AC0572">
        <w:rPr>
          <w:rFonts w:ascii="GHEA Grapalat" w:hAnsi="GHEA Grapalat" w:cs="GHEA Grapalat"/>
          <w:sz w:val="22"/>
          <w:szCs w:val="22"/>
          <w:lang w:val="en-US"/>
        </w:rPr>
        <w:t>վ</w:t>
      </w:r>
      <w:r w:rsidRPr="00AC0572">
        <w:rPr>
          <w:rFonts w:ascii="GHEA Grapalat" w:hAnsi="GHEA Grapalat" w:cs="GHEA Grapalat"/>
          <w:sz w:val="22"/>
          <w:szCs w:val="22"/>
        </w:rPr>
        <w:t xml:space="preserve">ելով միջազգային չափանիշներին՝ ապահովելով բնական միջավայր: Վերանորոգման մաշկաքանդակագործական արհեստանոցում վերականգնվել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30 ցուցանմուշ: </w:t>
      </w:r>
    </w:p>
    <w:p w:rsidR="00B704A6" w:rsidRPr="00AC0572" w:rsidRDefault="00B704A6" w:rsidP="00EB4A6C">
      <w:pPr>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Կ</w:t>
      </w:r>
      <w:r w:rsidRPr="00AC0572">
        <w:rPr>
          <w:rFonts w:ascii="GHEA Grapalat" w:hAnsi="GHEA Grapalat" w:cs="GHEA Grapalat"/>
          <w:sz w:val="22"/>
          <w:szCs w:val="22"/>
        </w:rPr>
        <w:t>ենդանաբանական այգու ցուցադրությունների</w:t>
      </w:r>
      <w:r w:rsidRPr="00AC0572">
        <w:rPr>
          <w:rFonts w:ascii="GHEA Grapalat" w:hAnsi="GHEA Grapalat" w:cs="GHEA Grapalat"/>
          <w:sz w:val="22"/>
          <w:szCs w:val="22"/>
          <w:lang w:val="en-US"/>
        </w:rPr>
        <w:t>ն ուղղ</w:t>
      </w:r>
      <w:r w:rsidRPr="00AC0572">
        <w:rPr>
          <w:rFonts w:ascii="GHEA Grapalat" w:hAnsi="GHEA Grapalat" w:cs="GHEA Grapalat"/>
          <w:sz w:val="22"/>
          <w:szCs w:val="22"/>
        </w:rPr>
        <w:t>վել է</w:t>
      </w:r>
      <w:r w:rsidRPr="00AC0572">
        <w:rPr>
          <w:rFonts w:ascii="GHEA Grapalat" w:hAnsi="GHEA Grapalat" w:cs="GHEA Grapalat"/>
          <w:sz w:val="22"/>
          <w:szCs w:val="22"/>
          <w:lang w:val="en-US"/>
        </w:rPr>
        <w:t xml:space="preserve"> 302.8 մլն դրամ՝ կազմելով ծրագրված ցուցանիշի</w:t>
      </w:r>
      <w:r w:rsidRPr="00AC0572">
        <w:rPr>
          <w:rFonts w:ascii="GHEA Grapalat" w:hAnsi="GHEA Grapalat" w:cs="GHEA Grapalat"/>
          <w:sz w:val="22"/>
          <w:szCs w:val="22"/>
        </w:rPr>
        <w:t xml:space="preserve"> 96.7%-</w:t>
      </w:r>
      <w:r w:rsidRPr="00AC0572">
        <w:rPr>
          <w:rFonts w:ascii="GHEA Grapalat" w:hAnsi="GHEA Grapalat" w:cs="GHEA Grapalat"/>
          <w:sz w:val="22"/>
          <w:szCs w:val="22"/>
          <w:lang w:val="en-US"/>
        </w:rPr>
        <w:t>ը</w:t>
      </w:r>
      <w:r w:rsidRPr="00AC0572">
        <w:rPr>
          <w:rFonts w:ascii="GHEA Grapalat" w:hAnsi="GHEA Grapalat" w:cs="GHEA Grapalat"/>
          <w:sz w:val="22"/>
          <w:szCs w:val="22"/>
        </w:rPr>
        <w:t>: Ծրագրից շեղումը պայմանավորված է նրանով, որ «Երևանի կենդանաբանական այգի» համայնքային ոչ առևտրային կազմակերպության նախորդ տարիների ավելացված արժեքի հարկի գծով հարկային պարտավորությունների մարման նպատակով գումարի</w:t>
      </w:r>
      <w:r w:rsidRPr="00AC0572">
        <w:rPr>
          <w:rFonts w:ascii="GHEA Grapalat" w:hAnsi="GHEA Grapalat" w:cs="GHEA Grapalat"/>
          <w:sz w:val="22"/>
          <w:szCs w:val="22"/>
          <w:lang w:val="en-US"/>
        </w:rPr>
        <w:t xml:space="preserve"> հատկացման</w:t>
      </w:r>
      <w:r w:rsidRPr="00AC0572">
        <w:rPr>
          <w:rFonts w:ascii="GHEA Grapalat" w:hAnsi="GHEA Grapalat" w:cs="GHEA Grapalat"/>
          <w:sz w:val="22"/>
          <w:szCs w:val="22"/>
        </w:rPr>
        <w:t xml:space="preserve"> վերաբերյալ ՀՀ կառավարության որոշումն ընդունվել է դեկտեմբերի 25-ին</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ուստի </w:t>
      </w:r>
      <w:r w:rsidRPr="00AC0572">
        <w:rPr>
          <w:rFonts w:ascii="GHEA Grapalat" w:hAnsi="GHEA Grapalat" w:cs="GHEA Grapalat"/>
          <w:sz w:val="22"/>
          <w:szCs w:val="22"/>
        </w:rPr>
        <w:t>ժամանակի սղության պատճառով</w:t>
      </w:r>
      <w:r w:rsidRPr="00AC0572">
        <w:rPr>
          <w:rFonts w:ascii="GHEA Grapalat" w:hAnsi="GHEA Grapalat" w:cs="GHEA Grapalat"/>
          <w:sz w:val="22"/>
          <w:szCs w:val="22"/>
          <w:lang w:val="en-US"/>
        </w:rPr>
        <w:t xml:space="preserve"> այն չի օգտագործվել</w:t>
      </w:r>
      <w:r w:rsidRPr="00AC0572">
        <w:rPr>
          <w:rFonts w:ascii="GHEA Grapalat" w:hAnsi="GHEA Grapalat" w:cs="GHEA Grapalat"/>
          <w:sz w:val="22"/>
          <w:szCs w:val="22"/>
        </w:rPr>
        <w:t>: Հաշվետու տարում կենդանաբանական այգում իրականացվել են Այգու կենդանիների մի շարք ազատավանդակների ջրահեռացման համակարգերի վերանորոգում, հարակից խաղահրապարակների արգելապատնեշի վերանորոգում, ազատավանդակների ճաղավանդակների պատրաստում և տեղադրում, կոնտակտային այգու ցանկապատի ձևափոխում, կարանտինի լուսային համակարգի վերանորոգում, դռների նոր մեխանիկական համակարգի տեղադրում, այգու տարածքում առկա 4 սանհանգույցների վերանորոգում, համապատասխան սարքավորումների տեղադրում: Հաշվի առնելով երկր</w:t>
      </w:r>
      <w:r w:rsidRPr="00AC0572">
        <w:rPr>
          <w:rFonts w:ascii="GHEA Grapalat" w:hAnsi="GHEA Grapalat" w:cs="GHEA Grapalat"/>
          <w:sz w:val="22"/>
          <w:szCs w:val="22"/>
          <w:lang w:val="en-US"/>
        </w:rPr>
        <w:t>ո</w:t>
      </w:r>
      <w:r w:rsidRPr="00AC0572">
        <w:rPr>
          <w:rFonts w:ascii="GHEA Grapalat" w:hAnsi="GHEA Grapalat" w:cs="GHEA Grapalat"/>
          <w:sz w:val="22"/>
          <w:szCs w:val="22"/>
        </w:rPr>
        <w:t>ւմ հայտարարված արտակարգ դրությունը, որ</w:t>
      </w:r>
      <w:r w:rsidRPr="00AC0572">
        <w:rPr>
          <w:rFonts w:ascii="GHEA Grapalat" w:hAnsi="GHEA Grapalat" w:cs="GHEA Grapalat"/>
          <w:sz w:val="22"/>
          <w:szCs w:val="22"/>
          <w:lang w:val="en-US"/>
        </w:rPr>
        <w:t>ի պայմաններում</w:t>
      </w:r>
      <w:r w:rsidRPr="00AC0572">
        <w:rPr>
          <w:rFonts w:ascii="GHEA Grapalat" w:hAnsi="GHEA Grapalat" w:cs="GHEA Grapalat"/>
          <w:sz w:val="22"/>
          <w:szCs w:val="22"/>
        </w:rPr>
        <w:t xml:space="preserve"> հնարավոր չէր մարդաշատ միջոցառումների կա</w:t>
      </w:r>
      <w:r w:rsidRPr="00AC0572">
        <w:rPr>
          <w:rFonts w:ascii="GHEA Grapalat" w:hAnsi="GHEA Grapalat" w:cs="GHEA Grapalat"/>
          <w:sz w:val="22"/>
          <w:szCs w:val="22"/>
          <w:lang w:val="en-US"/>
        </w:rPr>
        <w:t>զ</w:t>
      </w:r>
      <w:r w:rsidRPr="00AC0572">
        <w:rPr>
          <w:rFonts w:ascii="GHEA Grapalat" w:hAnsi="GHEA Grapalat" w:cs="GHEA Grapalat"/>
          <w:sz w:val="22"/>
          <w:szCs w:val="22"/>
        </w:rPr>
        <w:t xml:space="preserve">մակերպումը, </w:t>
      </w:r>
      <w:r w:rsidRPr="00AC0572">
        <w:rPr>
          <w:rFonts w:ascii="GHEA Grapalat" w:hAnsi="GHEA Grapalat" w:cs="GHEA Grapalat"/>
          <w:sz w:val="22"/>
          <w:szCs w:val="22"/>
          <w:lang w:val="en-US"/>
        </w:rPr>
        <w:t>ա</w:t>
      </w:r>
      <w:r w:rsidRPr="00AC0572">
        <w:rPr>
          <w:rFonts w:ascii="GHEA Grapalat" w:hAnsi="GHEA Grapalat" w:cs="GHEA Grapalat"/>
          <w:sz w:val="22"/>
          <w:szCs w:val="22"/>
        </w:rPr>
        <w:t>յգին 2020 թվականի ընթացքում կազմակերպել է բազմաթիվ օնլայն կրթական ծրագրեր: Հոկտեմբեր-Նոյեմբեր ամիսներին Արցախից ժամանած երեխաների համար ապահո</w:t>
      </w:r>
      <w:r w:rsidRPr="00AC0572">
        <w:rPr>
          <w:rFonts w:ascii="GHEA Grapalat" w:hAnsi="GHEA Grapalat" w:cs="GHEA Grapalat"/>
          <w:sz w:val="22"/>
          <w:szCs w:val="22"/>
          <w:lang w:val="en-US"/>
        </w:rPr>
        <w:t>վ</w:t>
      </w:r>
      <w:r w:rsidRPr="00AC0572">
        <w:rPr>
          <w:rFonts w:ascii="GHEA Grapalat" w:hAnsi="GHEA Grapalat" w:cs="GHEA Grapalat"/>
          <w:sz w:val="22"/>
          <w:szCs w:val="22"/>
        </w:rPr>
        <w:t xml:space="preserve">վել է անվճար մուտք: Դեկտեմբերի 31-ն </w:t>
      </w:r>
      <w:r w:rsidRPr="00AC0572">
        <w:rPr>
          <w:rFonts w:ascii="GHEA Grapalat" w:hAnsi="GHEA Grapalat" w:cs="GHEA Grapalat"/>
          <w:sz w:val="22"/>
          <w:szCs w:val="22"/>
          <w:lang w:val="en-US"/>
        </w:rPr>
        <w:t>ա</w:t>
      </w:r>
      <w:r w:rsidRPr="00AC0572">
        <w:rPr>
          <w:rFonts w:ascii="GHEA Grapalat" w:hAnsi="GHEA Grapalat" w:cs="GHEA Grapalat"/>
          <w:sz w:val="22"/>
          <w:szCs w:val="22"/>
        </w:rPr>
        <w:t xml:space="preserve">յգու մուտքը բոլորի համար </w:t>
      </w:r>
      <w:r w:rsidRPr="00AC0572">
        <w:rPr>
          <w:rFonts w:ascii="GHEA Grapalat" w:hAnsi="GHEA Grapalat" w:cs="GHEA Grapalat"/>
          <w:sz w:val="22"/>
          <w:szCs w:val="22"/>
          <w:lang w:val="en-US"/>
        </w:rPr>
        <w:t>ե</w:t>
      </w:r>
      <w:r w:rsidRPr="00AC0572">
        <w:rPr>
          <w:rFonts w:ascii="GHEA Grapalat" w:hAnsi="GHEA Grapalat" w:cs="GHEA Grapalat"/>
          <w:sz w:val="22"/>
          <w:szCs w:val="22"/>
        </w:rPr>
        <w:t xml:space="preserve">ղել է անվճար: 2019 թվականի համեմատ </w:t>
      </w:r>
      <w:r w:rsidRPr="00AC0572">
        <w:rPr>
          <w:rFonts w:ascii="GHEA Grapalat" w:hAnsi="GHEA Grapalat" w:cs="GHEA Grapalat"/>
          <w:sz w:val="22"/>
          <w:szCs w:val="22"/>
          <w:lang w:val="en-US"/>
        </w:rPr>
        <w:t>միջոցառման գծով կատարված ծախսերը գրեթե չեն փոփոխվել</w:t>
      </w:r>
      <w:r w:rsidRPr="00AC0572">
        <w:rPr>
          <w:rFonts w:ascii="GHEA Grapalat" w:hAnsi="GHEA Grapalat" w:cs="GHEA Grapalat"/>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Times Armenian"/>
          <w:i/>
          <w:sz w:val="22"/>
          <w:szCs w:val="22"/>
          <w:u w:val="single"/>
        </w:rPr>
        <w:t>ՀՀ</w:t>
      </w:r>
      <w:r w:rsidRPr="00AC0572">
        <w:rPr>
          <w:rFonts w:ascii="GHEA Grapalat" w:hAnsi="GHEA Grapalat" w:cs="Sylfaen"/>
          <w:i/>
          <w:sz w:val="22"/>
          <w:szCs w:val="22"/>
          <w:u w:val="single"/>
        </w:rPr>
        <w:t xml:space="preserve"> կրթության, գիտության, մշակույթի և սպորտի նախարարության</w:t>
      </w:r>
      <w:r w:rsidRPr="00AC0572">
        <w:rPr>
          <w:rFonts w:ascii="GHEA Grapalat" w:hAnsi="GHEA Grapalat" w:cs="Sylfaen"/>
          <w:sz w:val="22"/>
          <w:szCs w:val="22"/>
          <w:lang w:val="en-US"/>
        </w:rPr>
        <w:t xml:space="preserve"> պատասխանատվությամբ </w:t>
      </w:r>
      <w:r w:rsidRPr="00AC0572">
        <w:rPr>
          <w:rFonts w:ascii="GHEA Grapalat" w:hAnsi="GHEA Grapalat" w:cs="Arial"/>
          <w:sz w:val="22"/>
          <w:szCs w:val="22"/>
          <w:lang w:val="zu-ZA"/>
        </w:rPr>
        <w:t xml:space="preserve">իրականացվող ծրագրերի համար 2020 թվականին ՀՀ պետական բյուջեի մասին օրենքով հատկացվել էր շուրջ </w:t>
      </w:r>
      <w:r w:rsidRPr="00AC0572">
        <w:rPr>
          <w:rFonts w:ascii="GHEA Grapalat" w:hAnsi="GHEA Grapalat" w:cs="Arial"/>
          <w:sz w:val="22"/>
          <w:szCs w:val="22"/>
        </w:rPr>
        <w:t>179.8</w:t>
      </w:r>
      <w:r w:rsidRPr="00AC0572">
        <w:rPr>
          <w:rFonts w:ascii="GHEA Grapalat" w:hAnsi="GHEA Grapalat" w:cs="Arial"/>
          <w:sz w:val="22"/>
          <w:szCs w:val="22"/>
          <w:lang w:val="zu-ZA"/>
        </w:rPr>
        <w:t xml:space="preserve"> մլրդ դրամ, որը  Կառավարության կողմից ավելացվել է և կազմել շուրջ 179.9 մլրդ դրամ:</w:t>
      </w:r>
      <w:r w:rsidRPr="00AC0572">
        <w:rPr>
          <w:rFonts w:ascii="GHEA Grapalat" w:hAnsi="GHEA Grapalat" w:cs="Arial"/>
          <w:sz w:val="22"/>
          <w:szCs w:val="22"/>
        </w:rPr>
        <w:t xml:space="preserve"> </w:t>
      </w:r>
      <w:r w:rsidRPr="00AC0572">
        <w:rPr>
          <w:rFonts w:ascii="GHEA Grapalat" w:hAnsi="GHEA Grapalat" w:cs="Sylfaen"/>
          <w:sz w:val="22"/>
          <w:szCs w:val="22"/>
          <w:lang w:val="it-IT"/>
        </w:rPr>
        <w:t xml:space="preserve">Լրացուցիչ </w:t>
      </w:r>
      <w:r w:rsidRPr="00AC0572">
        <w:rPr>
          <w:rFonts w:ascii="GHEA Grapalat" w:hAnsi="GHEA Grapalat" w:cs="GHEA Grapalat"/>
          <w:sz w:val="22"/>
          <w:szCs w:val="22"/>
          <w:lang w:val="en-US"/>
        </w:rPr>
        <w:t>միջոցները</w:t>
      </w:r>
      <w:r w:rsidRPr="00AC0572">
        <w:rPr>
          <w:rFonts w:ascii="GHEA Grapalat" w:hAnsi="GHEA Grapalat" w:cs="Sylfaen"/>
          <w:sz w:val="22"/>
          <w:szCs w:val="22"/>
          <w:lang w:val="it-IT"/>
        </w:rPr>
        <w:t xml:space="preserve"> </w:t>
      </w:r>
      <w:r w:rsidRPr="00AC0572">
        <w:rPr>
          <w:rFonts w:ascii="GHEA Grapalat" w:hAnsi="GHEA Grapalat" w:cs="Sylfaen"/>
          <w:sz w:val="22"/>
          <w:szCs w:val="22"/>
        </w:rPr>
        <w:t xml:space="preserve">հիմնականում </w:t>
      </w:r>
      <w:r w:rsidRPr="00AC0572">
        <w:rPr>
          <w:rFonts w:ascii="GHEA Grapalat" w:hAnsi="GHEA Grapalat" w:cs="Sylfaen"/>
          <w:sz w:val="22"/>
          <w:szCs w:val="22"/>
          <w:lang w:val="it-IT"/>
        </w:rPr>
        <w:t xml:space="preserve">ուղղվել են նախորդ տարիների ավելացված արժեքի հարկի գծով հարկային </w:t>
      </w:r>
      <w:r w:rsidRPr="00AC0572">
        <w:rPr>
          <w:rFonts w:ascii="GHEA Grapalat" w:hAnsi="GHEA Grapalat" w:cs="Arial"/>
          <w:sz w:val="22"/>
          <w:szCs w:val="22"/>
        </w:rPr>
        <w:t>պարտավորությունների մարմանը, ինչպես նաև որոշ կազմակերպությունների</w:t>
      </w:r>
      <w:r w:rsidRPr="00AC0572">
        <w:rPr>
          <w:rFonts w:ascii="GHEA Grapalat" w:hAnsi="GHEA Grapalat" w:cs="Arial"/>
          <w:sz w:val="22"/>
          <w:szCs w:val="22"/>
          <w:lang w:val="en-US"/>
        </w:rPr>
        <w:t>ն</w:t>
      </w:r>
      <w:r w:rsidRPr="00AC0572">
        <w:rPr>
          <w:rFonts w:ascii="GHEA Grapalat" w:hAnsi="GHEA Grapalat" w:cs="Arial"/>
          <w:sz w:val="22"/>
          <w:szCs w:val="22"/>
        </w:rPr>
        <w:t xml:space="preserve"> </w:t>
      </w:r>
      <w:r w:rsidRPr="00AC0572">
        <w:rPr>
          <w:rFonts w:ascii="GHEA Grapalat" w:hAnsi="GHEA Grapalat" w:cs="Arial"/>
          <w:sz w:val="22"/>
          <w:szCs w:val="22"/>
          <w:lang w:val="en-US"/>
        </w:rPr>
        <w:t>աջակցության տրամադրմանը</w:t>
      </w:r>
      <w:r w:rsidRPr="00AC0572">
        <w:rPr>
          <w:rFonts w:ascii="GHEA Grapalat" w:hAnsi="GHEA Grapalat" w:cs="GHEA Grapalat"/>
          <w:sz w:val="22"/>
          <w:szCs w:val="22"/>
          <w:lang w:val="en-US"/>
        </w:rPr>
        <w:t xml:space="preserve">, քանի որ կորոնավիրուսի տարածման հետևանքով նրանք չեն կարողացել ձևավորել սեփական միջոցներ: ՀՀ կրթության, գիտության, մշակույթի և սպորտի նախարարության պատասխանատվության ներքո 2020 թվականի ընթացքում իրականացվել են 20 ծրագրեր, որոնց շրջանակներում օգտագործվել է 170.9 մլրդ դրամ՝ ապահովելով ծրագրված ցուցանիշի 95% կատարողական։ Բոլոր ծրագրերում արձանագրվել են շեղումներ: Առանձնապես խոշոր շեղումներ են արձանագրվել Հանրակրթության, Կրթության որակի ապահովման ու Գիտական և գիտատեխնիկական հետազոտությունների ծրագրերում: Նախորդ </w:t>
      </w:r>
      <w:r w:rsidRPr="00AC0572">
        <w:rPr>
          <w:rFonts w:ascii="GHEA Grapalat" w:hAnsi="GHEA Grapalat" w:cs="GHEA Grapalat"/>
          <w:sz w:val="22"/>
          <w:szCs w:val="22"/>
          <w:lang w:val="en-US"/>
        </w:rPr>
        <w:lastRenderedPageBreak/>
        <w:t>տարվա համեմատ նախարարության ծախսերն աճել են 8.6%-ով կամ 13.6 մլրդ դրամով, որը հիմնականում պայմանավորված է Հանրակրթության, Արվեստների, Կրթության որակի ապահովման, Ապահով դպրոց ու Բարձրագույն և հետբուհական մասնագիտական կրթության ծրագրերի գծով ծախսերի աճով՝ համապատասխանաբար 8.2%-ով, 36.7%-ով, 74.3%-ով, 157.4%-ով և 13.8%-ով:</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en-US"/>
        </w:rPr>
      </w:pPr>
      <w:r w:rsidRPr="00AC0572">
        <w:rPr>
          <w:rFonts w:ascii="GHEA Grapalat" w:hAnsi="GHEA Grapalat" w:cs="Arial"/>
          <w:sz w:val="22"/>
          <w:szCs w:val="22"/>
        </w:rPr>
        <w:t xml:space="preserve">Հաշվետու տարում </w:t>
      </w:r>
      <w:r w:rsidRPr="00AC0572">
        <w:rPr>
          <w:rFonts w:ascii="GHEA Grapalat" w:hAnsi="GHEA Grapalat" w:cs="Arial"/>
          <w:i/>
          <w:sz w:val="22"/>
          <w:szCs w:val="22"/>
        </w:rPr>
        <w:t>Մեծ նվաճումներ սպորտի</w:t>
      </w:r>
      <w:r w:rsidRPr="00AC0572">
        <w:rPr>
          <w:rFonts w:ascii="GHEA Grapalat" w:hAnsi="GHEA Grapalat" w:cs="Arial"/>
          <w:sz w:val="22"/>
          <w:szCs w:val="22"/>
        </w:rPr>
        <w:t xml:space="preserve"> ծրագրի շրջանակներում</w:t>
      </w:r>
      <w:r w:rsidRPr="00AC0572">
        <w:rPr>
          <w:rFonts w:ascii="GHEA Grapalat" w:hAnsi="GHEA Grapalat" w:cs="Arial"/>
          <w:sz w:val="22"/>
          <w:szCs w:val="22"/>
          <w:lang w:val="en-US"/>
        </w:rPr>
        <w:t xml:space="preserve"> կատարված</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ծախսերը</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կազմել</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են</w:t>
      </w:r>
      <w:r w:rsidRPr="00AC0572">
        <w:rPr>
          <w:rFonts w:ascii="GHEA Grapalat" w:hAnsi="GHEA Grapalat" w:cs="Times Armenian"/>
          <w:sz w:val="22"/>
          <w:szCs w:val="22"/>
          <w:lang w:val="it-IT"/>
        </w:rPr>
        <w:t xml:space="preserve"> </w:t>
      </w:r>
      <w:r w:rsidRPr="00AC0572">
        <w:rPr>
          <w:rFonts w:ascii="GHEA Grapalat" w:hAnsi="GHEA Grapalat" w:cs="GHEA Grapalat"/>
          <w:sz w:val="22"/>
          <w:szCs w:val="22"/>
        </w:rPr>
        <w:t>ավելի</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քան</w:t>
      </w:r>
      <w:r w:rsidRPr="00AC0572">
        <w:rPr>
          <w:rFonts w:ascii="GHEA Grapalat" w:hAnsi="GHEA Grapalat" w:cs="GHEA Grapalat"/>
          <w:sz w:val="22"/>
          <w:szCs w:val="22"/>
          <w:lang w:val="it-IT"/>
        </w:rPr>
        <w:t xml:space="preserve"> </w:t>
      </w:r>
      <w:r w:rsidRPr="00AC0572">
        <w:rPr>
          <w:rFonts w:ascii="GHEA Grapalat" w:hAnsi="GHEA Grapalat" w:cs="Arial"/>
          <w:sz w:val="22"/>
          <w:szCs w:val="22"/>
        </w:rPr>
        <w:t>1</w:t>
      </w:r>
      <w:r w:rsidRPr="00AC0572">
        <w:rPr>
          <w:rFonts w:ascii="GHEA Grapalat" w:hAnsi="GHEA Grapalat" w:cs="GHEA Grapalat"/>
          <w:sz w:val="22"/>
          <w:szCs w:val="22"/>
        </w:rPr>
        <w:t>.9</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մլրդ</w:t>
      </w:r>
      <w:r w:rsidRPr="00AC0572">
        <w:rPr>
          <w:rFonts w:ascii="GHEA Grapalat" w:hAnsi="GHEA Grapalat" w:cs="GHEA Grapalat"/>
          <w:sz w:val="22"/>
          <w:szCs w:val="22"/>
          <w:lang w:val="it-IT"/>
        </w:rPr>
        <w:t xml:space="preserve"> </w:t>
      </w:r>
      <w:r w:rsidRPr="00AC0572">
        <w:rPr>
          <w:rFonts w:ascii="GHEA Grapalat" w:hAnsi="GHEA Grapalat" w:cs="Times Armenian"/>
          <w:sz w:val="22"/>
          <w:szCs w:val="22"/>
        </w:rPr>
        <w:t xml:space="preserve">դրամ, որոնք կատարվել են 81.3%-ով: Շեղումը հիմնականում պայմանավորված է ՀՀ առաջնություններին և միջազգային միջոցառումներին մասնակցության ապահովման համար մարզիկների նախապատրաստման և առաջնությունների անցկացման </w:t>
      </w:r>
      <w:r w:rsidRPr="00AC0572">
        <w:rPr>
          <w:rFonts w:ascii="GHEA Grapalat" w:hAnsi="GHEA Grapalat" w:cs="Times Armenian"/>
          <w:sz w:val="22"/>
          <w:szCs w:val="22"/>
          <w:lang w:val="en-US"/>
        </w:rPr>
        <w:t>ծախսերի</w:t>
      </w:r>
      <w:r w:rsidRPr="00AC0572">
        <w:rPr>
          <w:rFonts w:ascii="GHEA Grapalat" w:hAnsi="GHEA Grapalat" w:cs="Times Armenian"/>
          <w:sz w:val="22"/>
          <w:szCs w:val="22"/>
        </w:rPr>
        <w:t xml:space="preserve"> կատարողականով: Նախորդ տարվա համեմատ ծրագրի ծախսերը նվազել են 29.</w:t>
      </w:r>
      <w:r w:rsidRPr="00AC0572">
        <w:rPr>
          <w:rFonts w:ascii="GHEA Grapalat" w:hAnsi="GHEA Grapalat" w:cs="Times Armenian"/>
          <w:sz w:val="22"/>
          <w:szCs w:val="22"/>
          <w:lang w:val="en-US"/>
        </w:rPr>
        <w:t>4</w:t>
      </w:r>
      <w:r w:rsidRPr="00AC0572">
        <w:rPr>
          <w:rFonts w:ascii="GHEA Grapalat" w:hAnsi="GHEA Grapalat" w:cs="Times Armenian"/>
          <w:sz w:val="22"/>
          <w:szCs w:val="22"/>
        </w:rPr>
        <w:t>%-ով կամ 80</w:t>
      </w:r>
      <w:r w:rsidRPr="00AC0572">
        <w:rPr>
          <w:rFonts w:ascii="GHEA Grapalat" w:hAnsi="GHEA Grapalat" w:cs="Times Armenian"/>
          <w:sz w:val="22"/>
          <w:szCs w:val="22"/>
          <w:lang w:val="en-US"/>
        </w:rPr>
        <w:t>0</w:t>
      </w:r>
      <w:r w:rsidRPr="00AC0572">
        <w:rPr>
          <w:rFonts w:ascii="GHEA Grapalat" w:hAnsi="GHEA Grapalat" w:cs="Times Armenian"/>
          <w:sz w:val="22"/>
          <w:szCs w:val="22"/>
        </w:rPr>
        <w:t xml:space="preserve"> մլն դրամով</w:t>
      </w:r>
      <w:r w:rsidRPr="00AC0572">
        <w:rPr>
          <w:rFonts w:ascii="GHEA Grapalat" w:hAnsi="GHEA Grapalat" w:cs="Times Armenian"/>
          <w:sz w:val="22"/>
          <w:szCs w:val="22"/>
          <w:lang w:val="en-US"/>
        </w:rPr>
        <w:t>, որ</w:t>
      </w:r>
      <w:r w:rsidRPr="00AC0572">
        <w:rPr>
          <w:rFonts w:ascii="GHEA Grapalat" w:hAnsi="GHEA Grapalat" w:cs="Times Armenian"/>
          <w:sz w:val="22"/>
          <w:szCs w:val="22"/>
        </w:rPr>
        <w:t>ը հիմնականում պայմանավորված է ՀՀ առաջնություններին և միջազգային միջոցառումներին մասնակցության ապահովման համար մարզիկների նախապատրաստ</w:t>
      </w:r>
      <w:r w:rsidRPr="00AC0572">
        <w:rPr>
          <w:rFonts w:ascii="GHEA Grapalat" w:hAnsi="GHEA Grapalat" w:cs="Times Armenian"/>
          <w:sz w:val="22"/>
          <w:szCs w:val="22"/>
          <w:lang w:val="en-US"/>
        </w:rPr>
        <w:t>ման</w:t>
      </w:r>
      <w:r w:rsidRPr="00AC0572">
        <w:rPr>
          <w:rFonts w:ascii="GHEA Grapalat" w:hAnsi="GHEA Grapalat" w:cs="Times Armenian"/>
          <w:sz w:val="22"/>
          <w:szCs w:val="22"/>
        </w:rPr>
        <w:t xml:space="preserve"> և առաջնությունների անցկաց</w:t>
      </w:r>
      <w:r w:rsidRPr="00AC0572">
        <w:rPr>
          <w:rFonts w:ascii="GHEA Grapalat" w:hAnsi="GHEA Grapalat" w:cs="Times Armenian"/>
          <w:sz w:val="22"/>
          <w:szCs w:val="22"/>
          <w:lang w:val="en-US"/>
        </w:rPr>
        <w:t>ման</w:t>
      </w:r>
      <w:r w:rsidRPr="00AC0572">
        <w:rPr>
          <w:rFonts w:ascii="GHEA Grapalat" w:hAnsi="GHEA Grapalat" w:cs="Times Armenian"/>
          <w:sz w:val="22"/>
          <w:szCs w:val="22"/>
        </w:rPr>
        <w:t>, ՀՀ հանրակրթական, միջին մասնագիտական և բարձրագույն ուսումնական հաստատություններին, ինչպես նաև մանկապատանեկան մարզադպրոցներին, մարզաձևերի ազգային ֆեդերացիաներին և այլ մարզական հասարակական կազմակերպություններին գույքով ապահով</w:t>
      </w:r>
      <w:r w:rsidRPr="00AC0572">
        <w:rPr>
          <w:rFonts w:ascii="GHEA Grapalat" w:hAnsi="GHEA Grapalat" w:cs="Times Armenian"/>
          <w:sz w:val="22"/>
          <w:szCs w:val="22"/>
          <w:lang w:val="en-US"/>
        </w:rPr>
        <w:t>ման</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ու</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մ</w:t>
      </w:r>
      <w:r w:rsidRPr="00AC0572">
        <w:rPr>
          <w:rFonts w:ascii="GHEA Grapalat" w:hAnsi="GHEA Grapalat" w:cs="Times Armenian"/>
          <w:sz w:val="22"/>
          <w:szCs w:val="22"/>
        </w:rPr>
        <w:t>իջազգային մարզական միջոցառումների հաղթողներին և մրցանակակիրներին դրամական մրցանակների հանձն</w:t>
      </w:r>
      <w:r w:rsidRPr="00AC0572">
        <w:rPr>
          <w:rFonts w:ascii="GHEA Grapalat" w:hAnsi="GHEA Grapalat" w:cs="Times Armenian"/>
          <w:sz w:val="22"/>
          <w:szCs w:val="22"/>
          <w:lang w:val="en-US"/>
        </w:rPr>
        <w:t xml:space="preserve">ման ծախսերի </w:t>
      </w:r>
      <w:r w:rsidRPr="00AC0572">
        <w:rPr>
          <w:rFonts w:ascii="GHEA Grapalat" w:hAnsi="GHEA Grapalat" w:cs="Times Armenian"/>
          <w:sz w:val="22"/>
          <w:szCs w:val="22"/>
        </w:rPr>
        <w:t>կատարողականով:</w:t>
      </w:r>
    </w:p>
    <w:p w:rsidR="00B704A6" w:rsidRPr="00AC0572" w:rsidRDefault="00B704A6" w:rsidP="00A601AA">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Մեծ</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նվաճումների</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սպորտի</w:t>
      </w:r>
      <w:r w:rsidRPr="00AC0572">
        <w:rPr>
          <w:rFonts w:ascii="GHEA Grapalat" w:hAnsi="GHEA Grapalat" w:cs="GHEA Grapalat"/>
          <w:sz w:val="22"/>
          <w:szCs w:val="22"/>
          <w:lang w:val="it-IT"/>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ծախսերում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բարձր</w:t>
      </w:r>
      <w:r w:rsidRPr="00AC0572">
        <w:rPr>
          <w:rFonts w:ascii="GHEA Grapalat" w:hAnsi="GHEA Grapalat" w:cs="Sylfaen"/>
          <w:sz w:val="22"/>
          <w:szCs w:val="22"/>
          <w:lang w:val="it-IT"/>
        </w:rPr>
        <w:t xml:space="preserve"> </w:t>
      </w:r>
      <w:r w:rsidRPr="00AC0572">
        <w:rPr>
          <w:rFonts w:ascii="GHEA Grapalat" w:hAnsi="GHEA Grapalat" w:cs="Sylfaen"/>
          <w:sz w:val="22"/>
          <w:szCs w:val="22"/>
        </w:rPr>
        <w:t>տեսակարար</w:t>
      </w:r>
      <w:r w:rsidRPr="00AC0572">
        <w:rPr>
          <w:rFonts w:ascii="GHEA Grapalat" w:hAnsi="GHEA Grapalat" w:cs="Sylfaen"/>
          <w:sz w:val="22"/>
          <w:szCs w:val="22"/>
          <w:lang w:val="it-IT"/>
        </w:rPr>
        <w:t xml:space="preserve"> </w:t>
      </w:r>
      <w:r w:rsidRPr="00AC0572">
        <w:rPr>
          <w:rFonts w:ascii="GHEA Grapalat" w:hAnsi="GHEA Grapalat" w:cs="Sylfaen"/>
          <w:sz w:val="22"/>
          <w:szCs w:val="22"/>
        </w:rPr>
        <w:t>կշիռ</w:t>
      </w:r>
      <w:r w:rsidRPr="00AC0572">
        <w:rPr>
          <w:rFonts w:ascii="GHEA Grapalat" w:hAnsi="GHEA Grapalat" w:cs="Sylfaen"/>
          <w:sz w:val="22"/>
          <w:szCs w:val="22"/>
          <w:lang w:val="it-IT"/>
        </w:rPr>
        <w:t xml:space="preserve"> </w:t>
      </w:r>
      <w:r w:rsidRPr="00AC0572">
        <w:rPr>
          <w:rFonts w:ascii="GHEA Grapalat" w:hAnsi="GHEA Grapalat" w:cs="Sylfaen"/>
          <w:sz w:val="22"/>
          <w:szCs w:val="22"/>
        </w:rPr>
        <w:t>ուն</w:t>
      </w:r>
      <w:r w:rsidRPr="00AC0572">
        <w:rPr>
          <w:rFonts w:ascii="GHEA Grapalat" w:hAnsi="GHEA Grapalat" w:cs="Sylfaen"/>
          <w:sz w:val="22"/>
          <w:szCs w:val="22"/>
          <w:lang w:val="en-US"/>
        </w:rPr>
        <w:t>են</w:t>
      </w:r>
      <w:r w:rsidRPr="00AC0572">
        <w:rPr>
          <w:rFonts w:ascii="GHEA Grapalat" w:hAnsi="GHEA Grapalat" w:cs="Sylfaen"/>
          <w:sz w:val="22"/>
          <w:szCs w:val="22"/>
          <w:lang w:val="it-IT"/>
        </w:rPr>
        <w:t xml:space="preserve"> </w:t>
      </w:r>
      <w:r w:rsidRPr="00AC0572">
        <w:rPr>
          <w:rFonts w:ascii="GHEA Grapalat" w:hAnsi="GHEA Grapalat" w:cs="GHEA Grapalat"/>
          <w:sz w:val="22"/>
          <w:szCs w:val="22"/>
        </w:rPr>
        <w:t>ՀՀ</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առաջնություններին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և</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միջազգային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միջոցառումներին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մասնակցության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ապահովման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համար</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մարզիկների</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նախապատրաստման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և</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առաջնությունների</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անցկացման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ծախսերը</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որի</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կատարողականը</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կազմել</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է</w:t>
      </w:r>
      <w:r w:rsidRPr="00AC0572">
        <w:rPr>
          <w:rFonts w:ascii="GHEA Grapalat" w:hAnsi="GHEA Grapalat" w:cs="GHEA Grapalat"/>
          <w:sz w:val="22"/>
          <w:szCs w:val="22"/>
          <w:lang w:val="it-IT"/>
        </w:rPr>
        <w:t xml:space="preserve"> 71.5% </w:t>
      </w:r>
      <w:r w:rsidRPr="00AC0572">
        <w:rPr>
          <w:rFonts w:ascii="GHEA Grapalat" w:hAnsi="GHEA Grapalat" w:cs="GHEA Grapalat"/>
          <w:sz w:val="22"/>
          <w:szCs w:val="22"/>
        </w:rPr>
        <w:t>կամ</w:t>
      </w:r>
      <w:r w:rsidRPr="00AC0572">
        <w:rPr>
          <w:rFonts w:ascii="GHEA Grapalat" w:hAnsi="GHEA Grapalat" w:cs="GHEA Grapalat"/>
          <w:sz w:val="22"/>
          <w:szCs w:val="22"/>
          <w:lang w:val="it-IT"/>
        </w:rPr>
        <w:t xml:space="preserve"> 857 </w:t>
      </w:r>
      <w:r w:rsidRPr="00AC0572">
        <w:rPr>
          <w:rFonts w:ascii="GHEA Grapalat" w:hAnsi="GHEA Grapalat" w:cs="GHEA Grapalat"/>
          <w:sz w:val="22"/>
          <w:szCs w:val="22"/>
        </w:rPr>
        <w:t>մլն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դրամ</w:t>
      </w:r>
      <w:r w:rsidRPr="00AC0572">
        <w:rPr>
          <w:rFonts w:ascii="GHEA Grapalat" w:hAnsi="GHEA Grapalat" w:cs="GHEA Grapalat"/>
          <w:sz w:val="22"/>
          <w:szCs w:val="22"/>
          <w:lang w:val="it-IT"/>
        </w:rPr>
        <w:t>, իսկ</w:t>
      </w:r>
      <w:r w:rsidRPr="00AC0572">
        <w:rPr>
          <w:rFonts w:ascii="GHEA Grapalat" w:hAnsi="GHEA Grapalat"/>
          <w:sz w:val="22"/>
          <w:szCs w:val="22"/>
          <w:lang w:val="it-IT"/>
        </w:rPr>
        <w:t xml:space="preserve"> ն</w:t>
      </w:r>
      <w:r w:rsidRPr="00AC0572">
        <w:rPr>
          <w:rFonts w:ascii="GHEA Grapalat" w:hAnsi="GHEA Grapalat"/>
          <w:sz w:val="22"/>
          <w:szCs w:val="22"/>
        </w:rPr>
        <w:t>ախորդ</w:t>
      </w:r>
      <w:r w:rsidRPr="00AC0572">
        <w:rPr>
          <w:rFonts w:ascii="GHEA Grapalat" w:hAnsi="GHEA Grapalat"/>
          <w:sz w:val="22"/>
          <w:szCs w:val="22"/>
          <w:lang w:val="it-IT"/>
        </w:rPr>
        <w:t xml:space="preserve"> </w:t>
      </w:r>
      <w:r w:rsidRPr="00AC0572">
        <w:rPr>
          <w:rFonts w:ascii="GHEA Grapalat" w:hAnsi="GHEA Grapalat"/>
          <w:sz w:val="22"/>
          <w:szCs w:val="22"/>
        </w:rPr>
        <w:t>տարվա</w:t>
      </w:r>
      <w:r w:rsidRPr="00AC0572">
        <w:rPr>
          <w:rFonts w:ascii="GHEA Grapalat" w:hAnsi="GHEA Grapalat"/>
          <w:sz w:val="22"/>
          <w:szCs w:val="22"/>
          <w:lang w:val="it-IT"/>
        </w:rPr>
        <w:t xml:space="preserve"> </w:t>
      </w:r>
      <w:r w:rsidRPr="00AC0572">
        <w:rPr>
          <w:rFonts w:ascii="GHEA Grapalat" w:hAnsi="GHEA Grapalat"/>
          <w:sz w:val="22"/>
          <w:szCs w:val="22"/>
        </w:rPr>
        <w:t>համեմատ</w:t>
      </w:r>
      <w:r w:rsidRPr="00AC0572">
        <w:rPr>
          <w:rFonts w:ascii="GHEA Grapalat" w:hAnsi="GHEA Grapalat"/>
          <w:sz w:val="22"/>
          <w:szCs w:val="22"/>
          <w:lang w:val="it-IT"/>
        </w:rPr>
        <w:t xml:space="preserve"> </w:t>
      </w:r>
      <w:r w:rsidRPr="00AC0572">
        <w:rPr>
          <w:rFonts w:ascii="GHEA Grapalat" w:hAnsi="GHEA Grapalat"/>
          <w:sz w:val="22"/>
          <w:szCs w:val="22"/>
          <w:lang w:val="en-US"/>
        </w:rPr>
        <w:t xml:space="preserve">դրանք </w:t>
      </w:r>
      <w:r w:rsidRPr="00AC0572">
        <w:rPr>
          <w:rFonts w:ascii="GHEA Grapalat" w:hAnsi="GHEA Grapalat"/>
          <w:sz w:val="22"/>
          <w:szCs w:val="22"/>
        </w:rPr>
        <w:t>նվազել</w:t>
      </w:r>
      <w:r w:rsidRPr="00AC0572">
        <w:rPr>
          <w:rFonts w:ascii="GHEA Grapalat" w:hAnsi="GHEA Grapalat"/>
          <w:sz w:val="22"/>
          <w:szCs w:val="22"/>
          <w:lang w:val="it-IT"/>
        </w:rPr>
        <w:t xml:space="preserve"> </w:t>
      </w:r>
      <w:r w:rsidRPr="00AC0572">
        <w:rPr>
          <w:rFonts w:ascii="GHEA Grapalat" w:hAnsi="GHEA Grapalat"/>
          <w:sz w:val="22"/>
          <w:szCs w:val="22"/>
        </w:rPr>
        <w:t>են</w:t>
      </w:r>
      <w:r w:rsidRPr="00AC0572">
        <w:rPr>
          <w:rFonts w:ascii="GHEA Grapalat" w:hAnsi="GHEA Grapalat"/>
          <w:sz w:val="22"/>
          <w:szCs w:val="22"/>
          <w:lang w:val="it-IT"/>
        </w:rPr>
        <w:t xml:space="preserve"> 34.9%-</w:t>
      </w:r>
      <w:r w:rsidRPr="00AC0572">
        <w:rPr>
          <w:rFonts w:ascii="GHEA Grapalat" w:hAnsi="GHEA Grapalat"/>
          <w:sz w:val="22"/>
          <w:szCs w:val="22"/>
        </w:rPr>
        <w:t>ով</w:t>
      </w:r>
      <w:r w:rsidRPr="00AC0572">
        <w:rPr>
          <w:rFonts w:ascii="GHEA Grapalat" w:hAnsi="GHEA Grapalat"/>
          <w:sz w:val="22"/>
          <w:szCs w:val="22"/>
          <w:lang w:val="it-IT"/>
        </w:rPr>
        <w:t xml:space="preserve"> </w:t>
      </w:r>
      <w:r w:rsidRPr="00AC0572">
        <w:rPr>
          <w:rFonts w:ascii="GHEA Grapalat" w:hAnsi="GHEA Grapalat"/>
          <w:sz w:val="22"/>
          <w:szCs w:val="22"/>
        </w:rPr>
        <w:t>կամ</w:t>
      </w:r>
      <w:r w:rsidRPr="00AC0572">
        <w:rPr>
          <w:rFonts w:ascii="GHEA Grapalat" w:hAnsi="GHEA Grapalat"/>
          <w:sz w:val="22"/>
          <w:szCs w:val="22"/>
          <w:lang w:val="it-IT"/>
        </w:rPr>
        <w:t xml:space="preserve"> 458.9</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մլն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դրամով</w:t>
      </w:r>
      <w:r w:rsidRPr="00AC0572">
        <w:rPr>
          <w:rFonts w:ascii="GHEA Grapalat" w:hAnsi="GHEA Grapalat" w:cs="GHEA Grapalat"/>
          <w:sz w:val="22"/>
          <w:szCs w:val="22"/>
          <w:lang w:val="it-IT"/>
        </w:rPr>
        <w:t>:</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Ինչպես ծրագրված ցուցանիշի</w:t>
      </w:r>
      <w:r w:rsidRPr="00AC0572">
        <w:rPr>
          <w:rFonts w:ascii="GHEA Grapalat" w:hAnsi="GHEA Grapalat" w:cs="GHEA Grapalat"/>
          <w:sz w:val="22"/>
          <w:szCs w:val="22"/>
        </w:rPr>
        <w:t xml:space="preserve"> նկատմամբ</w:t>
      </w:r>
      <w:r w:rsidRPr="00AC0572">
        <w:rPr>
          <w:rFonts w:ascii="GHEA Grapalat" w:hAnsi="GHEA Grapalat" w:cs="Times Armenian"/>
          <w:sz w:val="22"/>
          <w:szCs w:val="22"/>
        </w:rPr>
        <w:t xml:space="preserve"> շեղումը, </w:t>
      </w:r>
      <w:r w:rsidRPr="00AC0572">
        <w:rPr>
          <w:rFonts w:ascii="GHEA Grapalat" w:hAnsi="GHEA Grapalat" w:cs="Times Armenian"/>
          <w:sz w:val="22"/>
          <w:szCs w:val="22"/>
          <w:lang w:val="en-US"/>
        </w:rPr>
        <w:t>այնպես էլ</w:t>
      </w:r>
      <w:r w:rsidRPr="00AC0572">
        <w:rPr>
          <w:rFonts w:ascii="GHEA Grapalat" w:hAnsi="GHEA Grapalat" w:cs="Times Armenian"/>
          <w:sz w:val="22"/>
          <w:szCs w:val="22"/>
        </w:rPr>
        <w:t xml:space="preserve"> նախորդ տարվա համեմատ </w:t>
      </w:r>
      <w:r w:rsidRPr="00AC0572">
        <w:rPr>
          <w:rFonts w:ascii="GHEA Grapalat" w:hAnsi="GHEA Grapalat" w:cs="Times Armenian"/>
          <w:sz w:val="22"/>
          <w:szCs w:val="22"/>
          <w:lang w:val="en-US"/>
        </w:rPr>
        <w:t xml:space="preserve">ծախսերի </w:t>
      </w:r>
      <w:r w:rsidRPr="00AC0572">
        <w:rPr>
          <w:rFonts w:ascii="GHEA Grapalat" w:hAnsi="GHEA Grapalat" w:cs="Times Armenian"/>
          <w:sz w:val="22"/>
          <w:szCs w:val="22"/>
        </w:rPr>
        <w:t xml:space="preserve">անկումը հիմնականում </w:t>
      </w:r>
      <w:r w:rsidRPr="00AC0572">
        <w:rPr>
          <w:rFonts w:ascii="GHEA Grapalat" w:hAnsi="GHEA Grapalat" w:cs="Arial"/>
          <w:sz w:val="22"/>
          <w:szCs w:val="22"/>
        </w:rPr>
        <w:t>պայմանավորված է կորոնավիրուսի համավարակի պատճառով մարզաձևերի ազգային ֆեդերացիաների կողմից իրականացվող միջոցառումների դադարեցմամբ:</w:t>
      </w:r>
      <w:r w:rsidRPr="00AC0572">
        <w:rPr>
          <w:rFonts w:ascii="GHEA Grapalat" w:hAnsi="GHEA Grapalat" w:cs="GHEA Grapalat"/>
          <w:sz w:val="22"/>
          <w:szCs w:val="22"/>
          <w:lang w:val="it-IT"/>
        </w:rPr>
        <w:t xml:space="preserve"> 2020 </w:t>
      </w:r>
      <w:r w:rsidRPr="00AC0572">
        <w:rPr>
          <w:rFonts w:ascii="GHEA Grapalat" w:hAnsi="GHEA Grapalat" w:cs="GHEA Grapalat"/>
          <w:sz w:val="22"/>
          <w:szCs w:val="22"/>
        </w:rPr>
        <w:t>թվականին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Հայաստանում</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գործող</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թվով</w:t>
      </w:r>
      <w:r w:rsidRPr="00AC0572">
        <w:rPr>
          <w:rFonts w:ascii="GHEA Grapalat" w:hAnsi="GHEA Grapalat" w:cs="GHEA Grapalat"/>
          <w:sz w:val="22"/>
          <w:szCs w:val="22"/>
          <w:lang w:val="it-IT"/>
        </w:rPr>
        <w:t xml:space="preserve"> 34 </w:t>
      </w:r>
      <w:r w:rsidRPr="00AC0572">
        <w:rPr>
          <w:rFonts w:ascii="GHEA Grapalat" w:hAnsi="GHEA Grapalat" w:cs="GHEA Grapalat"/>
          <w:sz w:val="22"/>
          <w:szCs w:val="22"/>
        </w:rPr>
        <w:t>ֆեդերացիաներ</w:t>
      </w:r>
      <w:r w:rsidRPr="00AC0572">
        <w:rPr>
          <w:rFonts w:ascii="GHEA Grapalat" w:hAnsi="GHEA Grapalat" w:cs="GHEA Grapalat"/>
          <w:sz w:val="22"/>
          <w:szCs w:val="22"/>
          <w:lang w:val="en-US"/>
        </w:rPr>
        <w:t>ի</w:t>
      </w:r>
      <w:r w:rsidRPr="00AC0572">
        <w:rPr>
          <w:rFonts w:ascii="GHEA Grapalat" w:hAnsi="GHEA Grapalat" w:cs="GHEA Grapalat"/>
          <w:sz w:val="22"/>
          <w:szCs w:val="22"/>
          <w:lang w:val="it-IT"/>
        </w:rPr>
        <w:t xml:space="preserve"> կողմից </w:t>
      </w:r>
      <w:r w:rsidRPr="00AC0572">
        <w:rPr>
          <w:rFonts w:ascii="GHEA Grapalat" w:hAnsi="GHEA Grapalat" w:cs="GHEA Grapalat"/>
          <w:sz w:val="22"/>
          <w:szCs w:val="22"/>
        </w:rPr>
        <w:t>կազմակերպ</w:t>
      </w:r>
      <w:r w:rsidRPr="00AC0572">
        <w:rPr>
          <w:rFonts w:ascii="GHEA Grapalat" w:hAnsi="GHEA Grapalat" w:cs="GHEA Grapalat"/>
          <w:sz w:val="22"/>
          <w:szCs w:val="22"/>
          <w:lang w:val="en-US"/>
        </w:rPr>
        <w:t>վ</w:t>
      </w:r>
      <w:r w:rsidRPr="00AC0572">
        <w:rPr>
          <w:rFonts w:ascii="GHEA Grapalat" w:hAnsi="GHEA Grapalat" w:cs="GHEA Grapalat"/>
          <w:sz w:val="22"/>
          <w:szCs w:val="22"/>
        </w:rPr>
        <w:t>ել</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են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ՀՀ</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lang w:val="it-IT"/>
        </w:rPr>
        <w:t xml:space="preserve">86 </w:t>
      </w:r>
      <w:r w:rsidRPr="00AC0572">
        <w:rPr>
          <w:rFonts w:ascii="GHEA Grapalat" w:hAnsi="GHEA Grapalat" w:cs="GHEA Grapalat"/>
          <w:sz w:val="22"/>
          <w:szCs w:val="22"/>
        </w:rPr>
        <w:t>առաջնություններ</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որոնց</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մասնակցել</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է</w:t>
      </w:r>
      <w:r w:rsidRPr="00AC0572">
        <w:rPr>
          <w:rFonts w:ascii="GHEA Grapalat" w:hAnsi="GHEA Grapalat" w:cs="GHEA Grapalat"/>
          <w:sz w:val="22"/>
          <w:szCs w:val="22"/>
          <w:lang w:val="it-IT"/>
        </w:rPr>
        <w:t xml:space="preserve"> 8350 </w:t>
      </w:r>
      <w:r w:rsidRPr="00AC0572">
        <w:rPr>
          <w:rFonts w:ascii="GHEA Grapalat" w:hAnsi="GHEA Grapalat" w:cs="GHEA Grapalat"/>
          <w:sz w:val="22"/>
          <w:szCs w:val="22"/>
        </w:rPr>
        <w:t>մասնակից</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2019 թվականի համապատասխան</w:t>
      </w:r>
      <w:r w:rsidRPr="00AC0572">
        <w:rPr>
          <w:rFonts w:ascii="GHEA Grapalat" w:hAnsi="GHEA Grapalat" w:cs="GHEA Grapalat"/>
          <w:sz w:val="22"/>
          <w:szCs w:val="22"/>
          <w:lang w:val="en-US"/>
        </w:rPr>
        <w:t>աբար</w:t>
      </w:r>
      <w:r w:rsidRPr="00AC0572">
        <w:rPr>
          <w:rFonts w:ascii="GHEA Grapalat" w:hAnsi="GHEA Grapalat" w:cs="GHEA Grapalat"/>
          <w:sz w:val="22"/>
          <w:szCs w:val="22"/>
        </w:rPr>
        <w:t xml:space="preserve"> 35-ի, 99-ի և 9660-ի դիմաց</w:t>
      </w:r>
      <w:r w:rsidRPr="00AC0572">
        <w:rPr>
          <w:rFonts w:ascii="GHEA Grapalat" w:hAnsi="GHEA Grapalat" w:cs="GHEA Grapalat"/>
          <w:sz w:val="22"/>
          <w:szCs w:val="22"/>
          <w:lang w:val="en-US"/>
        </w:rPr>
        <w:t>: Կազմակերպվել են նաև</w:t>
      </w:r>
      <w:r w:rsidRPr="00AC0572">
        <w:rPr>
          <w:rFonts w:ascii="GHEA Grapalat" w:hAnsi="GHEA Grapalat" w:cs="GHEA Grapalat"/>
          <w:sz w:val="22"/>
          <w:szCs w:val="22"/>
        </w:rPr>
        <w:t xml:space="preserve"> </w:t>
      </w:r>
      <w:r w:rsidRPr="00AC0572">
        <w:rPr>
          <w:rFonts w:ascii="GHEA Grapalat" w:hAnsi="GHEA Grapalat" w:cs="GHEA Grapalat"/>
          <w:sz w:val="22"/>
          <w:szCs w:val="22"/>
          <w:lang w:val="it-IT"/>
        </w:rPr>
        <w:t xml:space="preserve">102 </w:t>
      </w:r>
      <w:r w:rsidRPr="00AC0572">
        <w:rPr>
          <w:rFonts w:ascii="GHEA Grapalat" w:hAnsi="GHEA Grapalat" w:cs="GHEA Grapalat"/>
          <w:sz w:val="22"/>
          <w:szCs w:val="22"/>
        </w:rPr>
        <w:t>ուսումնամարզական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հավաք</w:t>
      </w:r>
      <w:r w:rsidRPr="00AC0572">
        <w:rPr>
          <w:rFonts w:ascii="GHEA Grapalat" w:hAnsi="GHEA Grapalat" w:cs="GHEA Grapalat"/>
          <w:sz w:val="22"/>
          <w:szCs w:val="22"/>
          <w:lang w:val="it-IT"/>
        </w:rPr>
        <w:t xml:space="preserve"> 1890 </w:t>
      </w:r>
      <w:r w:rsidRPr="00AC0572">
        <w:rPr>
          <w:rFonts w:ascii="GHEA Grapalat" w:hAnsi="GHEA Grapalat" w:cs="GHEA Grapalat"/>
          <w:sz w:val="22"/>
          <w:szCs w:val="22"/>
        </w:rPr>
        <w:t>մասնակցով</w:t>
      </w:r>
      <w:r w:rsidRPr="00AC0572">
        <w:rPr>
          <w:rFonts w:ascii="GHEA Grapalat" w:hAnsi="GHEA Grapalat" w:cs="GHEA Grapalat"/>
          <w:sz w:val="22"/>
          <w:szCs w:val="22"/>
          <w:lang w:val="it-IT"/>
        </w:rPr>
        <w:t>՝</w:t>
      </w:r>
      <w:r w:rsidRPr="00AC0572">
        <w:rPr>
          <w:rFonts w:ascii="GHEA Grapalat" w:hAnsi="GHEA Grapalat" w:cs="GHEA Grapalat"/>
          <w:sz w:val="22"/>
          <w:szCs w:val="22"/>
        </w:rPr>
        <w:t xml:space="preserve"> 2019 թվականի համապատասխան</w:t>
      </w:r>
      <w:r w:rsidRPr="00AC0572">
        <w:rPr>
          <w:rFonts w:ascii="GHEA Grapalat" w:hAnsi="GHEA Grapalat" w:cs="GHEA Grapalat"/>
          <w:sz w:val="22"/>
          <w:szCs w:val="22"/>
          <w:lang w:val="en-US"/>
        </w:rPr>
        <w:t>ա-բար</w:t>
      </w:r>
      <w:r w:rsidRPr="00AC0572">
        <w:rPr>
          <w:rFonts w:ascii="GHEA Grapalat" w:hAnsi="GHEA Grapalat" w:cs="GHEA Grapalat"/>
          <w:sz w:val="22"/>
          <w:szCs w:val="22"/>
        </w:rPr>
        <w:t xml:space="preserve"> 147-ի և 2700-ի </w:t>
      </w:r>
      <w:r w:rsidRPr="00AC0572">
        <w:rPr>
          <w:rFonts w:ascii="GHEA Grapalat" w:hAnsi="GHEA Grapalat" w:cs="GHEA Grapalat"/>
          <w:sz w:val="22"/>
          <w:szCs w:val="22"/>
          <w:lang w:val="en-US"/>
        </w:rPr>
        <w:t>դիմաց</w:t>
      </w:r>
      <w:r w:rsidRPr="00AC0572">
        <w:rPr>
          <w:rFonts w:ascii="GHEA Grapalat" w:hAnsi="GHEA Grapalat" w:cs="GHEA Grapalat"/>
          <w:sz w:val="22"/>
          <w:szCs w:val="22"/>
        </w:rPr>
        <w:t>,</w:t>
      </w:r>
      <w:r w:rsidRPr="00AC0572">
        <w:rPr>
          <w:rFonts w:ascii="GHEA Grapalat" w:hAnsi="GHEA Grapalat" w:cs="GHEA Grapalat"/>
          <w:sz w:val="22"/>
          <w:szCs w:val="22"/>
          <w:lang w:val="it-IT"/>
        </w:rPr>
        <w:t xml:space="preserve"> 55 </w:t>
      </w:r>
      <w:r w:rsidRPr="00AC0572">
        <w:rPr>
          <w:rFonts w:ascii="GHEA Grapalat" w:hAnsi="GHEA Grapalat" w:cs="GHEA Grapalat"/>
          <w:sz w:val="22"/>
          <w:szCs w:val="22"/>
        </w:rPr>
        <w:t>միջազգային</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միջոցառում</w:t>
      </w:r>
      <w:r w:rsidRPr="00AC0572">
        <w:rPr>
          <w:rFonts w:ascii="GHEA Grapalat" w:hAnsi="GHEA Grapalat" w:cs="GHEA Grapalat"/>
          <w:sz w:val="22"/>
          <w:szCs w:val="22"/>
          <w:lang w:val="it-IT"/>
        </w:rPr>
        <w:t xml:space="preserve"> 586 </w:t>
      </w:r>
      <w:r w:rsidRPr="00AC0572">
        <w:rPr>
          <w:rFonts w:ascii="GHEA Grapalat" w:hAnsi="GHEA Grapalat" w:cs="GHEA Grapalat"/>
          <w:sz w:val="22"/>
          <w:szCs w:val="22"/>
        </w:rPr>
        <w:t>մասնակցով՝ 2019 թվականի համապատասխան 195-ի և 2060-ի դիմաց:</w:t>
      </w:r>
      <w:r w:rsidRPr="00AC0572">
        <w:rPr>
          <w:rFonts w:ascii="GHEA Grapalat" w:hAnsi="GHEA Grapalat" w:cs="Arial"/>
          <w:sz w:val="22"/>
          <w:szCs w:val="22"/>
        </w:rPr>
        <w:t xml:space="preserve"> 2020 թվականին </w:t>
      </w:r>
      <w:r w:rsidRPr="00AC0572">
        <w:rPr>
          <w:rFonts w:ascii="GHEA Grapalat" w:hAnsi="GHEA Grapalat"/>
          <w:sz w:val="22"/>
          <w:szCs w:val="22"/>
        </w:rPr>
        <w:t>Հայաստանի</w:t>
      </w:r>
      <w:r w:rsidRPr="00AC0572">
        <w:rPr>
          <w:rFonts w:ascii="GHEA Grapalat" w:hAnsi="GHEA Grapalat"/>
          <w:sz w:val="22"/>
          <w:szCs w:val="22"/>
          <w:lang w:val="it-IT"/>
        </w:rPr>
        <w:t xml:space="preserve"> </w:t>
      </w:r>
      <w:r w:rsidRPr="00AC0572">
        <w:rPr>
          <w:rFonts w:ascii="GHEA Grapalat" w:hAnsi="GHEA Grapalat"/>
          <w:sz w:val="22"/>
          <w:szCs w:val="22"/>
        </w:rPr>
        <w:t>Հանրապետության</w:t>
      </w:r>
      <w:r w:rsidRPr="00AC0572">
        <w:rPr>
          <w:rFonts w:ascii="GHEA Grapalat" w:hAnsi="GHEA Grapalat"/>
          <w:sz w:val="22"/>
          <w:szCs w:val="22"/>
          <w:lang w:val="it-IT"/>
        </w:rPr>
        <w:t xml:space="preserve"> </w:t>
      </w:r>
      <w:r w:rsidRPr="00AC0572">
        <w:rPr>
          <w:rFonts w:ascii="GHEA Grapalat" w:hAnsi="GHEA Grapalat"/>
          <w:sz w:val="22"/>
          <w:szCs w:val="22"/>
        </w:rPr>
        <w:t>հավաքական</w:t>
      </w:r>
      <w:r w:rsidRPr="00AC0572">
        <w:rPr>
          <w:rFonts w:ascii="GHEA Grapalat" w:hAnsi="GHEA Grapalat"/>
          <w:sz w:val="22"/>
          <w:szCs w:val="22"/>
          <w:lang w:val="it-IT"/>
        </w:rPr>
        <w:t xml:space="preserve"> </w:t>
      </w:r>
      <w:r w:rsidRPr="00AC0572">
        <w:rPr>
          <w:rFonts w:ascii="GHEA Grapalat" w:hAnsi="GHEA Grapalat"/>
          <w:sz w:val="22"/>
          <w:szCs w:val="22"/>
        </w:rPr>
        <w:t>թիմերի</w:t>
      </w:r>
      <w:r w:rsidRPr="00AC0572">
        <w:rPr>
          <w:rFonts w:ascii="GHEA Grapalat" w:hAnsi="GHEA Grapalat"/>
          <w:sz w:val="22"/>
          <w:szCs w:val="22"/>
          <w:lang w:val="it-IT"/>
        </w:rPr>
        <w:t xml:space="preserve"> </w:t>
      </w:r>
      <w:r w:rsidRPr="00AC0572">
        <w:rPr>
          <w:rFonts w:ascii="GHEA Grapalat" w:hAnsi="GHEA Grapalat"/>
          <w:sz w:val="22"/>
          <w:szCs w:val="22"/>
        </w:rPr>
        <w:t>մարզիկները</w:t>
      </w:r>
      <w:r w:rsidRPr="00AC0572">
        <w:rPr>
          <w:rFonts w:ascii="GHEA Grapalat" w:hAnsi="GHEA Grapalat" w:cs="Arial"/>
          <w:sz w:val="22"/>
          <w:szCs w:val="22"/>
        </w:rPr>
        <w:t xml:space="preserve"> նվաճել են 12 մեդալ, այդ թվում՝ 3 ոսկե, 1 արծաթե և 8 բրոնզե: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it-IT"/>
        </w:rPr>
      </w:pPr>
      <w:r w:rsidRPr="00AC0572">
        <w:rPr>
          <w:rFonts w:ascii="GHEA Grapalat" w:hAnsi="GHEA Grapalat" w:cs="Sylfaen"/>
          <w:sz w:val="22"/>
          <w:szCs w:val="22"/>
          <w:lang w:val="en-US"/>
        </w:rPr>
        <w:lastRenderedPageBreak/>
        <w:t xml:space="preserve">Հաշվետու տարում </w:t>
      </w:r>
      <w:r w:rsidRPr="00AC0572">
        <w:rPr>
          <w:rFonts w:ascii="GHEA Grapalat" w:hAnsi="GHEA Grapalat" w:cs="Sylfaen"/>
          <w:sz w:val="22"/>
          <w:szCs w:val="22"/>
        </w:rPr>
        <w:t>ՀՀ</w:t>
      </w:r>
      <w:r w:rsidRPr="00AC0572">
        <w:rPr>
          <w:rFonts w:ascii="GHEA Grapalat" w:hAnsi="GHEA Grapalat" w:cs="Sylfaen"/>
          <w:sz w:val="22"/>
          <w:szCs w:val="22"/>
          <w:lang w:val="it-IT"/>
        </w:rPr>
        <w:t xml:space="preserve"> 3</w:t>
      </w:r>
      <w:r w:rsidRPr="00AC0572">
        <w:rPr>
          <w:rFonts w:ascii="GHEA Grapalat" w:hAnsi="GHEA Grapalat" w:cs="Arial"/>
          <w:sz w:val="22"/>
          <w:szCs w:val="22"/>
        </w:rPr>
        <w:t>1</w:t>
      </w:r>
      <w:r w:rsidRPr="00AC0572">
        <w:rPr>
          <w:rFonts w:ascii="GHEA Grapalat" w:hAnsi="GHEA Grapalat" w:cs="Sylfaen"/>
          <w:sz w:val="22"/>
          <w:szCs w:val="22"/>
          <w:lang w:val="it-IT"/>
        </w:rPr>
        <w:t xml:space="preserve"> հ</w:t>
      </w:r>
      <w:r w:rsidRPr="00AC0572">
        <w:rPr>
          <w:rFonts w:ascii="GHEA Grapalat" w:hAnsi="GHEA Grapalat" w:cs="Sylfaen"/>
          <w:sz w:val="22"/>
          <w:szCs w:val="22"/>
        </w:rPr>
        <w:t>ավաքական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թիմերին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մարզահագուստով</w:t>
      </w:r>
      <w:r w:rsidRPr="00AC0572">
        <w:rPr>
          <w:rFonts w:ascii="GHEA Grapalat" w:hAnsi="GHEA Grapalat" w:cs="Sylfaen"/>
          <w:sz w:val="22"/>
          <w:szCs w:val="22"/>
          <w:lang w:val="it-IT"/>
        </w:rPr>
        <w:t xml:space="preserve"> </w:t>
      </w:r>
      <w:r w:rsidRPr="00AC0572">
        <w:rPr>
          <w:rFonts w:ascii="GHEA Grapalat" w:hAnsi="GHEA Grapalat" w:cs="Sylfaen"/>
          <w:sz w:val="22"/>
          <w:szCs w:val="22"/>
        </w:rPr>
        <w:t>և</w:t>
      </w:r>
      <w:r w:rsidRPr="00AC0572">
        <w:rPr>
          <w:rFonts w:ascii="GHEA Grapalat" w:hAnsi="GHEA Grapalat" w:cs="Sylfaen"/>
          <w:sz w:val="22"/>
          <w:szCs w:val="22"/>
          <w:lang w:val="it-IT"/>
        </w:rPr>
        <w:t xml:space="preserve"> </w:t>
      </w:r>
      <w:r w:rsidRPr="00AC0572">
        <w:rPr>
          <w:rFonts w:ascii="GHEA Grapalat" w:hAnsi="GHEA Grapalat" w:cs="Sylfaen"/>
          <w:sz w:val="22"/>
          <w:szCs w:val="22"/>
        </w:rPr>
        <w:t>մարզահանդերձանքով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ապահովելու</w:t>
      </w:r>
      <w:r w:rsidRPr="00AC0572">
        <w:rPr>
          <w:rFonts w:ascii="GHEA Grapalat" w:hAnsi="GHEA Grapalat" w:cs="Sylfaen"/>
          <w:sz w:val="22"/>
          <w:szCs w:val="22"/>
          <w:lang w:val="it-IT"/>
        </w:rPr>
        <w:t xml:space="preserve"> </w:t>
      </w:r>
      <w:r w:rsidRPr="00AC0572">
        <w:rPr>
          <w:rFonts w:ascii="GHEA Grapalat" w:hAnsi="GHEA Grapalat" w:cs="Sylfaen"/>
          <w:sz w:val="22"/>
          <w:szCs w:val="22"/>
        </w:rPr>
        <w:t>նպատակով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it-IT"/>
        </w:rPr>
        <w:t xml:space="preserve"> 79.3 </w:t>
      </w:r>
      <w:r w:rsidRPr="00AC0572">
        <w:rPr>
          <w:rFonts w:ascii="GHEA Grapalat" w:hAnsi="GHEA Grapalat" w:cs="Sylfaen"/>
          <w:sz w:val="22"/>
          <w:szCs w:val="22"/>
        </w:rPr>
        <w:t>մլն</w:t>
      </w:r>
      <w:r w:rsidRPr="00AC0572">
        <w:rPr>
          <w:rFonts w:ascii="GHEA Grapalat" w:hAnsi="GHEA Grapalat" w:cs="Sylfaen"/>
          <w:sz w:val="22"/>
          <w:szCs w:val="22"/>
          <w:lang w:val="it-IT"/>
        </w:rPr>
        <w:t xml:space="preserve"> </w:t>
      </w:r>
      <w:r w:rsidRPr="00AC0572">
        <w:rPr>
          <w:rFonts w:ascii="GHEA Grapalat" w:hAnsi="GHEA Grapalat" w:cs="Sylfaen"/>
          <w:sz w:val="22"/>
          <w:szCs w:val="22"/>
        </w:rPr>
        <w:t>դրամն</w:t>
      </w:r>
      <w:r w:rsidRPr="00AC0572">
        <w:rPr>
          <w:rFonts w:ascii="GHEA Grapalat" w:hAnsi="GHEA Grapalat" w:cs="Sylfaen"/>
          <w:sz w:val="22"/>
          <w:szCs w:val="22"/>
          <w:lang w:val="it-IT"/>
        </w:rPr>
        <w:t xml:space="preserve"> </w:t>
      </w:r>
      <w:r w:rsidRPr="00AC0572">
        <w:rPr>
          <w:rFonts w:ascii="GHEA Grapalat" w:hAnsi="GHEA Grapalat" w:cs="Sylfaen"/>
          <w:sz w:val="22"/>
          <w:szCs w:val="22"/>
        </w:rPr>
        <w:t>ամբողջությամբ</w:t>
      </w:r>
      <w:r w:rsidRPr="00AC0572">
        <w:rPr>
          <w:rFonts w:ascii="GHEA Grapalat" w:hAnsi="GHEA Grapalat" w:cs="Sylfaen"/>
          <w:sz w:val="22"/>
          <w:szCs w:val="22"/>
          <w:lang w:val="it-IT"/>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է</w:t>
      </w:r>
      <w:r w:rsidRPr="00AC0572">
        <w:rPr>
          <w:rFonts w:ascii="GHEA Grapalat" w:hAnsi="GHEA Grapalat" w:cs="Sylfaen"/>
          <w:sz w:val="22"/>
          <w:szCs w:val="22"/>
          <w:lang w:val="it-IT"/>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it-IT"/>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it-IT"/>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it-IT"/>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it-IT"/>
        </w:rPr>
        <w:t xml:space="preserve"> </w:t>
      </w:r>
      <w:r w:rsidRPr="00AC0572">
        <w:rPr>
          <w:rFonts w:ascii="GHEA Grapalat" w:hAnsi="GHEA Grapalat" w:cs="Sylfaen"/>
          <w:sz w:val="22"/>
          <w:szCs w:val="22"/>
        </w:rPr>
        <w:t>նվազել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2.7%-</w:t>
      </w:r>
      <w:r w:rsidRPr="00AC0572">
        <w:rPr>
          <w:rFonts w:ascii="GHEA Grapalat" w:hAnsi="GHEA Grapalat" w:cs="Sylfaen"/>
          <w:sz w:val="22"/>
          <w:szCs w:val="22"/>
        </w:rPr>
        <w:t>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որը</w:t>
      </w:r>
      <w:r w:rsidRPr="00AC0572">
        <w:rPr>
          <w:rFonts w:ascii="GHEA Grapalat" w:hAnsi="GHEA Grapalat" w:cs="Sylfaen"/>
          <w:sz w:val="22"/>
          <w:szCs w:val="22"/>
          <w:lang w:val="it-IT"/>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it-IT"/>
        </w:rPr>
        <w:t xml:space="preserve"> </w:t>
      </w:r>
      <w:r w:rsidRPr="00AC0572">
        <w:rPr>
          <w:rFonts w:ascii="GHEA Grapalat" w:hAnsi="GHEA Grapalat" w:cs="Sylfaen"/>
          <w:sz w:val="22"/>
          <w:szCs w:val="22"/>
        </w:rPr>
        <w:t>է</w:t>
      </w:r>
      <w:r w:rsidRPr="00AC0572">
        <w:rPr>
          <w:rFonts w:ascii="GHEA Grapalat" w:hAnsi="GHEA Grapalat" w:cs="Sylfaen"/>
          <w:sz w:val="22"/>
          <w:szCs w:val="22"/>
          <w:lang w:val="it-IT"/>
        </w:rPr>
        <w:t xml:space="preserve"> այն հանգամանքով, որ 2019 թվականին </w:t>
      </w:r>
      <w:r w:rsidRPr="00AC0572">
        <w:rPr>
          <w:rFonts w:ascii="GHEA Grapalat" w:hAnsi="GHEA Grapalat" w:cs="Sylfaen"/>
          <w:sz w:val="22"/>
          <w:szCs w:val="22"/>
        </w:rPr>
        <w:t>մարզահագուստով</w:t>
      </w:r>
      <w:r w:rsidRPr="00AC0572">
        <w:rPr>
          <w:rFonts w:ascii="GHEA Grapalat" w:hAnsi="GHEA Grapalat" w:cs="Sylfaen"/>
          <w:sz w:val="22"/>
          <w:szCs w:val="22"/>
          <w:lang w:val="it-IT"/>
        </w:rPr>
        <w:t xml:space="preserve"> </w:t>
      </w:r>
      <w:r w:rsidRPr="00AC0572">
        <w:rPr>
          <w:rFonts w:ascii="GHEA Grapalat" w:hAnsi="GHEA Grapalat" w:cs="Sylfaen"/>
          <w:sz w:val="22"/>
          <w:szCs w:val="22"/>
        </w:rPr>
        <w:t>և</w:t>
      </w:r>
      <w:r w:rsidRPr="00AC0572">
        <w:rPr>
          <w:rFonts w:ascii="GHEA Grapalat" w:hAnsi="GHEA Grapalat" w:cs="Sylfaen"/>
          <w:sz w:val="22"/>
          <w:szCs w:val="22"/>
          <w:lang w:val="it-IT"/>
        </w:rPr>
        <w:t xml:space="preserve"> </w:t>
      </w:r>
      <w:r w:rsidRPr="00AC0572">
        <w:rPr>
          <w:rFonts w:ascii="GHEA Grapalat" w:hAnsi="GHEA Grapalat" w:cs="Sylfaen"/>
          <w:sz w:val="22"/>
          <w:szCs w:val="22"/>
        </w:rPr>
        <w:t>մարզահանդերձանքով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ապահով</w:t>
      </w:r>
      <w:r w:rsidRPr="00AC0572">
        <w:rPr>
          <w:rFonts w:ascii="GHEA Grapalat" w:hAnsi="GHEA Grapalat" w:cs="Sylfaen"/>
          <w:sz w:val="22"/>
          <w:szCs w:val="22"/>
          <w:lang w:val="en-US"/>
        </w:rPr>
        <w:t xml:space="preserve">վել էին </w:t>
      </w:r>
      <w:r w:rsidRPr="00AC0572">
        <w:rPr>
          <w:rFonts w:ascii="GHEA Grapalat" w:hAnsi="GHEA Grapalat" w:cs="Sylfaen"/>
          <w:sz w:val="22"/>
          <w:szCs w:val="22"/>
          <w:lang w:val="it-IT"/>
        </w:rPr>
        <w:t>3</w:t>
      </w:r>
      <w:r w:rsidRPr="00AC0572">
        <w:rPr>
          <w:rFonts w:ascii="GHEA Grapalat" w:hAnsi="GHEA Grapalat" w:cs="Arial"/>
          <w:sz w:val="22"/>
          <w:szCs w:val="22"/>
          <w:lang w:val="en-US"/>
        </w:rPr>
        <w:t>3</w:t>
      </w:r>
      <w:r w:rsidRPr="00AC0572">
        <w:rPr>
          <w:rFonts w:ascii="GHEA Grapalat" w:hAnsi="GHEA Grapalat" w:cs="Sylfaen"/>
          <w:sz w:val="22"/>
          <w:szCs w:val="22"/>
          <w:lang w:val="it-IT"/>
        </w:rPr>
        <w:t xml:space="preserve"> հ</w:t>
      </w:r>
      <w:r w:rsidRPr="00AC0572">
        <w:rPr>
          <w:rFonts w:ascii="GHEA Grapalat" w:hAnsi="GHEA Grapalat" w:cs="Sylfaen"/>
          <w:sz w:val="22"/>
          <w:szCs w:val="22"/>
        </w:rPr>
        <w:t>ավաքական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թիմեր</w:t>
      </w:r>
      <w:r w:rsidRPr="00AC0572">
        <w:rPr>
          <w:rFonts w:ascii="GHEA Grapalat" w:hAnsi="GHEA Grapalat" w:cs="Sylfaen"/>
          <w:sz w:val="22"/>
          <w:szCs w:val="22"/>
          <w:lang w:val="it-IT"/>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it-IT"/>
        </w:rPr>
      </w:pPr>
      <w:r w:rsidRPr="00AC0572">
        <w:rPr>
          <w:rFonts w:ascii="GHEA Grapalat" w:hAnsi="GHEA Grapalat" w:cs="Sylfaen"/>
          <w:sz w:val="22"/>
          <w:szCs w:val="22"/>
        </w:rPr>
        <w:t>Ադապտիվ սպորտին առնչվող ծառայությունների գծով ծախսերը կազմել են 4.2 մլն դրամ՝ ապահովելով ծրագրային ցուցանիշի 80.7%-ը</w:t>
      </w:r>
      <w:r w:rsidRPr="00AC0572">
        <w:rPr>
          <w:rFonts w:ascii="GHEA Grapalat" w:hAnsi="GHEA Grapalat" w:cs="Sylfaen"/>
          <w:sz w:val="22"/>
          <w:szCs w:val="22"/>
          <w:lang w:val="en-US"/>
        </w:rPr>
        <w:t xml:space="preserve"> և </w:t>
      </w:r>
      <w:r w:rsidRPr="00AC0572">
        <w:rPr>
          <w:rFonts w:ascii="GHEA Grapalat" w:hAnsi="GHEA Grapalat" w:cs="Sylfaen"/>
          <w:sz w:val="22"/>
          <w:szCs w:val="22"/>
        </w:rPr>
        <w:t>38%</w:t>
      </w:r>
      <w:r w:rsidRPr="00AC0572">
        <w:rPr>
          <w:rFonts w:ascii="GHEA Grapalat" w:hAnsi="GHEA Grapalat" w:cs="Sylfaen"/>
          <w:sz w:val="22"/>
          <w:szCs w:val="22"/>
        </w:rPr>
        <w:noBreakHyphen/>
        <w:t>ով կամ 2.6 մլն դրամով</w:t>
      </w:r>
      <w:r w:rsidRPr="00AC0572">
        <w:rPr>
          <w:rFonts w:ascii="GHEA Grapalat" w:hAnsi="GHEA Grapalat" w:cs="Sylfaen"/>
          <w:sz w:val="22"/>
          <w:szCs w:val="22"/>
          <w:lang w:val="en-US"/>
        </w:rPr>
        <w:t xml:space="preserve"> զիջելով</w:t>
      </w:r>
      <w:r w:rsidRPr="00AC0572">
        <w:rPr>
          <w:rFonts w:ascii="GHEA Grapalat" w:hAnsi="GHEA Grapalat" w:cs="Sylfaen"/>
          <w:sz w:val="22"/>
          <w:szCs w:val="22"/>
        </w:rPr>
        <w:t xml:space="preserve"> 2019 թվականի </w:t>
      </w:r>
      <w:r w:rsidRPr="00AC0572">
        <w:rPr>
          <w:rFonts w:ascii="GHEA Grapalat" w:hAnsi="GHEA Grapalat" w:cs="Sylfaen"/>
          <w:sz w:val="22"/>
          <w:szCs w:val="22"/>
          <w:lang w:val="en-US"/>
        </w:rPr>
        <w:t>փաստացի ցուցանիշը</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Ծրագրված ցուցանիշի </w:t>
      </w:r>
      <w:r w:rsidRPr="00AC0572">
        <w:rPr>
          <w:rFonts w:ascii="GHEA Grapalat" w:hAnsi="GHEA Grapalat" w:cs="Sylfaen"/>
          <w:sz w:val="22"/>
          <w:szCs w:val="22"/>
        </w:rPr>
        <w:t xml:space="preserve">նկատմամբ շեղումը և նախորդ տարվա համեմատ </w:t>
      </w:r>
      <w:r w:rsidRPr="00AC0572">
        <w:rPr>
          <w:rFonts w:ascii="GHEA Grapalat" w:hAnsi="GHEA Grapalat" w:cs="Sylfaen"/>
          <w:sz w:val="22"/>
          <w:szCs w:val="22"/>
          <w:lang w:val="en-US"/>
        </w:rPr>
        <w:t xml:space="preserve">ծախսերի </w:t>
      </w:r>
      <w:r w:rsidRPr="00AC0572">
        <w:rPr>
          <w:rFonts w:ascii="GHEA Grapalat" w:hAnsi="GHEA Grapalat" w:cs="Sylfaen"/>
          <w:sz w:val="22"/>
          <w:szCs w:val="22"/>
        </w:rPr>
        <w:t xml:space="preserve">նվազումը պայմանավորված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Հայաստանում կորոնավիրուսային համավարակի (COVID</w:t>
      </w:r>
      <w:r w:rsidRPr="00AC0572">
        <w:rPr>
          <w:rFonts w:ascii="GHEA Grapalat" w:hAnsi="GHEA Grapalat" w:cs="Sylfaen"/>
          <w:sz w:val="22"/>
          <w:szCs w:val="22"/>
          <w:lang w:val="en-US"/>
        </w:rPr>
        <w:noBreakHyphen/>
      </w:r>
      <w:r w:rsidRPr="00AC0572">
        <w:rPr>
          <w:rFonts w:ascii="GHEA Grapalat" w:hAnsi="GHEA Grapalat" w:cs="Sylfaen"/>
          <w:sz w:val="22"/>
          <w:szCs w:val="22"/>
        </w:rPr>
        <w:t>19) տարածման կանխարգելման նպատակով ադապտիվ սպորտին առնչվող ծառայությունների գծով միջոցառումների դադարեցմամբ: Սույն միջոցառման շրջանակներում պետական աջակցություն է</w:t>
      </w:r>
      <w:r w:rsidRPr="00AC0572">
        <w:rPr>
          <w:rFonts w:ascii="GHEA Grapalat" w:hAnsi="GHEA Grapalat" w:cs="Sylfaen"/>
          <w:sz w:val="22"/>
          <w:szCs w:val="22"/>
          <w:lang w:val="it-IT"/>
        </w:rPr>
        <w:t xml:space="preserve"> </w:t>
      </w:r>
      <w:r w:rsidRPr="00AC0572">
        <w:rPr>
          <w:rFonts w:ascii="GHEA Grapalat" w:hAnsi="GHEA Grapalat" w:cs="Sylfaen"/>
          <w:sz w:val="22"/>
          <w:szCs w:val="22"/>
        </w:rPr>
        <w:t>տրամադրվել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«Հայաստանի ազգային պարալիմպիկ կոմիտե», «Հայաստանի կույրերի միավորում», «Խուլերի հայկական սպորտային կոմիտե», «Հայկական հատուկ օլիմպիադաներ» հասարակական կազմակերպություններին, որոնք ֆիզիկական կուլտուրայի և սպորտի միջոցով օգնում են հենաշարժողական համակարգի, տեսողության, լսողության հետ կապված խնդիրներ ունեցող, մտավոր խանգարումներով մարդկանց՝ ինքնադրսևորվելու և լիարժեք ինտեգրվելու հասարակության մեջ</w:t>
      </w:r>
      <w:r w:rsidRPr="00AC0572">
        <w:rPr>
          <w:rFonts w:ascii="GHEA Grapalat" w:hAnsi="GHEA Grapalat" w:cs="Sylfaen"/>
          <w:sz w:val="22"/>
          <w:szCs w:val="22"/>
          <w:lang w:val="en-US"/>
        </w:rPr>
        <w:t>, ինչպես նաև նախապատրաստվելու և ապահովելու մասնակցությունը</w:t>
      </w:r>
      <w:r w:rsidRPr="00AC0572">
        <w:rPr>
          <w:rFonts w:ascii="GHEA Grapalat" w:hAnsi="GHEA Grapalat" w:cs="Sylfaen"/>
          <w:sz w:val="22"/>
          <w:szCs w:val="22"/>
        </w:rPr>
        <w:t xml:space="preserve"> պարալիմպիկ, սուրդլիմպիկ և աշխարհի խաղերին, աշխարհի և Եվրոպայի առաջնություններին, միջազգային մրցաշարերին։</w:t>
      </w:r>
      <w:r w:rsidRPr="00AC0572">
        <w:rPr>
          <w:rFonts w:ascii="GHEA Grapalat" w:hAnsi="GHEA Grapalat" w:cs="Sylfaen"/>
          <w:sz w:val="22"/>
          <w:szCs w:val="22"/>
          <w:lang w:val="it-IT"/>
        </w:rPr>
        <w:t xml:space="preserve"> 2020 </w:t>
      </w:r>
      <w:r w:rsidRPr="00AC0572">
        <w:rPr>
          <w:rFonts w:ascii="GHEA Grapalat" w:hAnsi="GHEA Grapalat" w:cs="Sylfaen"/>
          <w:sz w:val="22"/>
          <w:szCs w:val="22"/>
        </w:rPr>
        <w:t>թվականին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շրջանակներում իրականացվել է 1 ուսումնամարզական հավաք, որ</w:t>
      </w:r>
      <w:r w:rsidRPr="00AC0572">
        <w:rPr>
          <w:rFonts w:ascii="GHEA Grapalat" w:hAnsi="GHEA Grapalat" w:cs="Sylfaen"/>
          <w:sz w:val="22"/>
          <w:szCs w:val="22"/>
          <w:lang w:val="en-US"/>
        </w:rPr>
        <w:t>ին</w:t>
      </w:r>
      <w:r w:rsidRPr="00AC0572">
        <w:rPr>
          <w:rFonts w:ascii="GHEA Grapalat" w:hAnsi="GHEA Grapalat" w:cs="Sylfaen"/>
          <w:sz w:val="22"/>
          <w:szCs w:val="22"/>
        </w:rPr>
        <w:t xml:space="preserve"> մասնակցել է հաշմանդամություն ունեցող 8 մարզիկ՝ 2019 թվականի 5 միջոցառման</w:t>
      </w:r>
      <w:r w:rsidRPr="00AC0572">
        <w:rPr>
          <w:rFonts w:ascii="GHEA Grapalat" w:hAnsi="GHEA Grapalat" w:cs="Sylfaen"/>
          <w:sz w:val="22"/>
          <w:szCs w:val="22"/>
          <w:lang w:val="en-US"/>
        </w:rPr>
        <w:t xml:space="preserve"> և</w:t>
      </w:r>
      <w:r w:rsidRPr="00AC0572">
        <w:rPr>
          <w:rFonts w:ascii="GHEA Grapalat" w:hAnsi="GHEA Grapalat" w:cs="Sylfaen"/>
          <w:sz w:val="22"/>
          <w:szCs w:val="22"/>
        </w:rPr>
        <w:t xml:space="preserve"> 125 մարզիկի դիմաց:</w:t>
      </w:r>
    </w:p>
    <w:p w:rsidR="00B704A6" w:rsidRPr="00AC0572" w:rsidRDefault="00B704A6" w:rsidP="00A601AA">
      <w:pPr>
        <w:autoSpaceDE w:val="0"/>
        <w:autoSpaceDN w:val="0"/>
        <w:adjustRightInd w:val="0"/>
        <w:spacing w:line="360" w:lineRule="auto"/>
        <w:ind w:firstLine="567"/>
        <w:jc w:val="both"/>
        <w:rPr>
          <w:rFonts w:ascii="GHEA Grapalat" w:hAnsi="GHEA Grapalat" w:cs="GHEA Grapalat"/>
          <w:sz w:val="22"/>
          <w:szCs w:val="22"/>
          <w:lang w:val="it-IT"/>
        </w:rPr>
      </w:pPr>
      <w:r w:rsidRPr="00AC0572">
        <w:rPr>
          <w:rFonts w:ascii="GHEA Grapalat" w:hAnsi="GHEA Grapalat" w:cs="Sylfaen"/>
          <w:sz w:val="22"/>
          <w:szCs w:val="22"/>
        </w:rPr>
        <w:t>Հաշվետու տարում սպորտային բժշկության և հակադոպինգային հսկողության ծառայությունների ձեռք բերմանը տրամադրվել է 87.4 մլն դրամ` ապահովելով ծրագրի 65.9% կատարողական և նախորդ տարվա համեմատ նվազել</w:t>
      </w:r>
      <w:r w:rsidRPr="00AC0572">
        <w:rPr>
          <w:rFonts w:ascii="GHEA Grapalat" w:hAnsi="GHEA Grapalat" w:cs="Sylfaen"/>
          <w:sz w:val="22"/>
          <w:szCs w:val="22"/>
          <w:lang w:val="en-US"/>
        </w:rPr>
        <w:t>ով</w:t>
      </w:r>
      <w:r w:rsidRPr="00AC0572">
        <w:rPr>
          <w:rFonts w:ascii="GHEA Grapalat" w:hAnsi="GHEA Grapalat" w:cs="Sylfaen"/>
          <w:sz w:val="22"/>
          <w:szCs w:val="22"/>
        </w:rPr>
        <w:t xml:space="preserve"> 18.9%-ով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կամ</w:t>
      </w:r>
      <w:r w:rsidRPr="00AC0572">
        <w:rPr>
          <w:rFonts w:ascii="GHEA Grapalat" w:hAnsi="GHEA Grapalat" w:cs="Sylfaen"/>
          <w:sz w:val="22"/>
          <w:szCs w:val="22"/>
          <w:lang w:val="it-IT"/>
        </w:rPr>
        <w:t xml:space="preserve"> 20.4</w:t>
      </w:r>
      <w:r w:rsidRPr="00AC0572">
        <w:rPr>
          <w:rFonts w:ascii="GHEA Grapalat" w:hAnsi="GHEA Grapalat" w:cs="Sylfaen"/>
          <w:sz w:val="22"/>
          <w:szCs w:val="22"/>
        </w:rPr>
        <w:t xml:space="preserve"> </w:t>
      </w:r>
      <w:r w:rsidRPr="00AC0572">
        <w:rPr>
          <w:rFonts w:ascii="GHEA Grapalat" w:hAnsi="GHEA Grapalat" w:cs="Sylfaen"/>
          <w:sz w:val="22"/>
          <w:szCs w:val="22"/>
          <w:lang w:val="it-IT"/>
        </w:rPr>
        <w:t>մլն դրամ</w:t>
      </w:r>
      <w:r w:rsidRPr="00AC0572">
        <w:rPr>
          <w:rFonts w:ascii="GHEA Grapalat" w:hAnsi="GHEA Grapalat" w:cs="Sylfaen"/>
          <w:sz w:val="22"/>
          <w:szCs w:val="22"/>
        </w:rPr>
        <w:t>:</w:t>
      </w:r>
      <w:r w:rsidRPr="00AC0572">
        <w:rPr>
          <w:rFonts w:ascii="GHEA Grapalat" w:hAnsi="GHEA Grapalat" w:cs="GHEA Grapalat"/>
          <w:sz w:val="22"/>
          <w:szCs w:val="22"/>
        </w:rPr>
        <w:t xml:space="preserve"> Միջոցառման </w:t>
      </w:r>
      <w:r w:rsidRPr="00AC0572">
        <w:rPr>
          <w:rFonts w:ascii="GHEA Grapalat" w:hAnsi="GHEA Grapalat" w:cs="GHEA Grapalat"/>
          <w:sz w:val="22"/>
          <w:szCs w:val="22"/>
          <w:lang w:val="en-US"/>
        </w:rPr>
        <w:t>կատարողականը</w:t>
      </w:r>
      <w:r w:rsidRPr="00AC0572">
        <w:rPr>
          <w:rFonts w:ascii="GHEA Grapalat" w:hAnsi="GHEA Grapalat" w:cs="Sylfaen"/>
          <w:sz w:val="22"/>
          <w:szCs w:val="22"/>
        </w:rPr>
        <w:t xml:space="preserve"> և նախորդ տարվա համեմատ</w:t>
      </w:r>
      <w:r w:rsidRPr="00AC0572">
        <w:rPr>
          <w:rFonts w:ascii="GHEA Grapalat" w:hAnsi="GHEA Grapalat" w:cs="Sylfaen"/>
          <w:sz w:val="22"/>
          <w:szCs w:val="22"/>
          <w:lang w:val="en-US"/>
        </w:rPr>
        <w:t xml:space="preserve"> ծախսերի</w:t>
      </w:r>
      <w:r w:rsidRPr="00AC0572">
        <w:rPr>
          <w:rFonts w:ascii="GHEA Grapalat" w:hAnsi="GHEA Grapalat" w:cs="Sylfaen"/>
          <w:sz w:val="22"/>
          <w:szCs w:val="22"/>
        </w:rPr>
        <w:t xml:space="preserve"> անկումը պայմանավորված է ՀՀ կառավարության 2020 թվականի հուլիսի 9-ի N 1156-Ն որոշման կիրարկմամբ, որի համաձայն</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միջոցառումն իրականացնող </w:t>
      </w:r>
      <w:r w:rsidRPr="00AC0572">
        <w:rPr>
          <w:rFonts w:ascii="GHEA Grapalat" w:hAnsi="GHEA Grapalat" w:cs="Sylfaen"/>
          <w:sz w:val="22"/>
          <w:szCs w:val="22"/>
        </w:rPr>
        <w:t>«Սպորտային բժշկության և հակադոպինգային ծառայության հանրապետական կենտրոն» ՊՈԱԿ-ը վերանվանվել է «Հակադոպինգային գործակալություն» ՊՈԱԿ-ի</w:t>
      </w:r>
      <w:r w:rsidRPr="00AC0572">
        <w:rPr>
          <w:rFonts w:ascii="GHEA Grapalat" w:hAnsi="GHEA Grapalat" w:cs="Sylfaen"/>
          <w:sz w:val="22"/>
          <w:szCs w:val="22"/>
          <w:lang w:val="en-US"/>
        </w:rPr>
        <w:t>,</w:t>
      </w:r>
      <w:r w:rsidRPr="00AC0572">
        <w:rPr>
          <w:rFonts w:ascii="GHEA Grapalat" w:hAnsi="GHEA Grapalat" w:cs="Sylfaen"/>
          <w:sz w:val="22"/>
          <w:szCs w:val="22"/>
        </w:rPr>
        <w:t xml:space="preserve"> և սպորտային բժշկության գործառույթների շրջանակներում մատուցվող բժշկական ծառայությունների գործառույթները փոխանցվել են ՀՀ առողջապահության նախարարությանը: </w:t>
      </w:r>
      <w:r w:rsidRPr="00AC0572">
        <w:rPr>
          <w:rFonts w:ascii="GHEA Grapalat" w:hAnsi="GHEA Grapalat" w:cs="Sylfaen"/>
          <w:sz w:val="22"/>
          <w:szCs w:val="22"/>
          <w:lang w:val="en-US"/>
        </w:rPr>
        <w:t>ՊՈԱԿ-ի գ</w:t>
      </w:r>
      <w:r w:rsidRPr="00AC0572">
        <w:rPr>
          <w:rFonts w:ascii="GHEA Grapalat" w:hAnsi="GHEA Grapalat" w:cs="Sylfaen"/>
          <w:sz w:val="22"/>
          <w:szCs w:val="22"/>
        </w:rPr>
        <w:t xml:space="preserve">ործունեությունն ուղղված է Հայաստանում հակադոպինգային ծրագրերի մշակմանն ու իրականացմանը՝ նպատակ ունենալով Հայաստանի մարզիկների մրցումային և արտամրցումային </w:t>
      </w:r>
      <w:r w:rsidRPr="00AC0572">
        <w:rPr>
          <w:rFonts w:ascii="GHEA Grapalat" w:hAnsi="GHEA Grapalat" w:cs="Sylfaen"/>
          <w:sz w:val="22"/>
          <w:szCs w:val="22"/>
        </w:rPr>
        <w:lastRenderedPageBreak/>
        <w:t xml:space="preserve">դոպինգ ստուգման, սպորտում արգելված նյութերի և մեթոդների օգտագործման դեմ ուղղված կանխարգելիչ քաղաքականության իրականացման և հակադոպինգային կանոնակարգերի մշակման (ըստ գործող համաշխարհային հակադոպինգային օրենսդրության) ապահովմանը: </w:t>
      </w:r>
      <w:r w:rsidRPr="00AC0572">
        <w:rPr>
          <w:rFonts w:ascii="GHEA Grapalat" w:hAnsi="GHEA Grapalat" w:cs="Sylfaen"/>
          <w:sz w:val="22"/>
          <w:szCs w:val="22"/>
          <w:lang w:val="it-IT"/>
        </w:rPr>
        <w:t xml:space="preserve">2020 </w:t>
      </w:r>
      <w:r w:rsidRPr="00AC0572">
        <w:rPr>
          <w:rFonts w:ascii="GHEA Grapalat" w:hAnsi="GHEA Grapalat" w:cs="Sylfaen"/>
          <w:sz w:val="22"/>
          <w:szCs w:val="22"/>
        </w:rPr>
        <w:t>թվականին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միջոցառման շրջանակներում իրականացվել է Հայաստանի Հանրապետությունից միջազգային մրցաշարերին մասնակցող մարզիկների խորացված բժշկական հետազոտում, բժշկական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սպասարկում</w:t>
      </w:r>
      <w:r w:rsidRPr="00AC0572">
        <w:rPr>
          <w:rFonts w:ascii="GHEA Grapalat" w:hAnsi="GHEA Grapalat" w:cs="Sylfaen"/>
          <w:sz w:val="22"/>
          <w:szCs w:val="22"/>
          <w:lang w:val="it-IT"/>
        </w:rPr>
        <w:t xml:space="preserve"> 7 </w:t>
      </w:r>
      <w:r w:rsidRPr="00AC0572">
        <w:rPr>
          <w:rFonts w:ascii="GHEA Grapalat" w:hAnsi="GHEA Grapalat" w:cs="Sylfaen"/>
          <w:sz w:val="22"/>
          <w:szCs w:val="22"/>
        </w:rPr>
        <w:t>մարզաձևերի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it-IT"/>
        </w:rPr>
        <w:t xml:space="preserve"> </w:t>
      </w:r>
      <w:r w:rsidRPr="00AC0572">
        <w:rPr>
          <w:rFonts w:ascii="GHEA Grapalat" w:hAnsi="GHEA Grapalat" w:cs="Sylfaen"/>
          <w:sz w:val="22"/>
          <w:szCs w:val="22"/>
        </w:rPr>
        <w:t>նախատեսված և</w:t>
      </w:r>
      <w:r w:rsidRPr="00AC0572">
        <w:rPr>
          <w:rFonts w:ascii="GHEA Grapalat" w:hAnsi="GHEA Grapalat" w:cs="Sylfaen"/>
          <w:sz w:val="22"/>
          <w:szCs w:val="22"/>
          <w:lang w:val="it-IT"/>
        </w:rPr>
        <w:t xml:space="preserve"> 2019 </w:t>
      </w:r>
      <w:r w:rsidRPr="00AC0572">
        <w:rPr>
          <w:rFonts w:ascii="GHEA Grapalat" w:hAnsi="GHEA Grapalat" w:cs="Sylfaen"/>
          <w:sz w:val="22"/>
          <w:szCs w:val="22"/>
        </w:rPr>
        <w:t>թվականի</w:t>
      </w:r>
      <w:r w:rsidRPr="00AC0572">
        <w:rPr>
          <w:rFonts w:ascii="GHEA Grapalat" w:hAnsi="GHEA Grapalat" w:cs="Sylfaen"/>
          <w:sz w:val="22"/>
          <w:szCs w:val="22"/>
          <w:lang w:val="it-IT"/>
        </w:rPr>
        <w:t xml:space="preserve"> 33-</w:t>
      </w:r>
      <w:r w:rsidRPr="00AC0572">
        <w:rPr>
          <w:rFonts w:ascii="GHEA Grapalat" w:hAnsi="GHEA Grapalat" w:cs="Sylfaen"/>
          <w:sz w:val="22"/>
          <w:szCs w:val="22"/>
        </w:rPr>
        <w:t>ի</w:t>
      </w:r>
      <w:r w:rsidRPr="00AC0572">
        <w:rPr>
          <w:rFonts w:ascii="GHEA Grapalat" w:hAnsi="GHEA Grapalat" w:cs="Sylfaen"/>
          <w:sz w:val="22"/>
          <w:szCs w:val="22"/>
          <w:lang w:val="it-IT"/>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it-IT"/>
        </w:rPr>
        <w:t xml:space="preserve">, </w:t>
      </w:r>
      <w:r w:rsidRPr="00AC0572">
        <w:rPr>
          <w:rFonts w:ascii="GHEA Grapalat" w:hAnsi="GHEA Grapalat" w:cs="Sylfaen"/>
          <w:sz w:val="22"/>
          <w:szCs w:val="22"/>
        </w:rPr>
        <w:t>որտեղ</w:t>
      </w:r>
      <w:r w:rsidRPr="00AC0572">
        <w:rPr>
          <w:rFonts w:ascii="GHEA Grapalat" w:hAnsi="GHEA Grapalat" w:cs="Sylfaen"/>
          <w:sz w:val="22"/>
          <w:szCs w:val="22"/>
          <w:lang w:val="it-IT"/>
        </w:rPr>
        <w:t xml:space="preserve"> 2020 թվականին </w:t>
      </w:r>
      <w:r w:rsidRPr="00AC0572">
        <w:rPr>
          <w:rFonts w:ascii="GHEA Grapalat" w:hAnsi="GHEA Grapalat" w:cs="Sylfaen"/>
          <w:sz w:val="22"/>
          <w:szCs w:val="22"/>
        </w:rPr>
        <w:t>ներգրավված</w:t>
      </w:r>
      <w:r w:rsidRPr="00AC0572">
        <w:rPr>
          <w:rFonts w:ascii="GHEA Grapalat" w:hAnsi="GHEA Grapalat" w:cs="Sylfaen"/>
          <w:sz w:val="22"/>
          <w:szCs w:val="22"/>
          <w:lang w:val="it-IT"/>
        </w:rPr>
        <w:t xml:space="preserve"> </w:t>
      </w:r>
      <w:r w:rsidRPr="00AC0572">
        <w:rPr>
          <w:rFonts w:ascii="GHEA Grapalat" w:hAnsi="GHEA Grapalat" w:cs="Sylfaen"/>
          <w:sz w:val="22"/>
          <w:szCs w:val="22"/>
          <w:lang w:val="en-US"/>
        </w:rPr>
        <w:t>է</w:t>
      </w:r>
      <w:r w:rsidRPr="00AC0572">
        <w:rPr>
          <w:rFonts w:ascii="GHEA Grapalat" w:hAnsi="GHEA Grapalat" w:cs="Sylfaen"/>
          <w:sz w:val="22"/>
          <w:szCs w:val="22"/>
          <w:lang w:val="it-IT"/>
        </w:rPr>
        <w:t xml:space="preserve"> </w:t>
      </w:r>
      <w:r w:rsidRPr="00AC0572">
        <w:rPr>
          <w:rFonts w:ascii="GHEA Grapalat" w:hAnsi="GHEA Grapalat" w:cs="Sylfaen"/>
          <w:sz w:val="22"/>
          <w:szCs w:val="22"/>
        </w:rPr>
        <w:t>եղել</w:t>
      </w:r>
      <w:r w:rsidRPr="00AC0572">
        <w:rPr>
          <w:rFonts w:ascii="GHEA Grapalat" w:hAnsi="GHEA Grapalat" w:cs="Sylfaen"/>
          <w:sz w:val="22"/>
          <w:szCs w:val="22"/>
          <w:lang w:val="it-IT"/>
        </w:rPr>
        <w:t xml:space="preserve"> 152 </w:t>
      </w:r>
      <w:r w:rsidRPr="00AC0572">
        <w:rPr>
          <w:rFonts w:ascii="GHEA Grapalat" w:hAnsi="GHEA Grapalat" w:cs="Sylfaen"/>
          <w:sz w:val="22"/>
          <w:szCs w:val="22"/>
        </w:rPr>
        <w:t>մարզիկ՝</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կանխատեսված</w:t>
      </w:r>
      <w:r w:rsidRPr="00AC0572">
        <w:rPr>
          <w:rFonts w:ascii="GHEA Grapalat" w:hAnsi="GHEA Grapalat" w:cs="Sylfaen"/>
          <w:sz w:val="22"/>
          <w:szCs w:val="22"/>
          <w:lang w:val="it-IT"/>
        </w:rPr>
        <w:t xml:space="preserve"> </w:t>
      </w:r>
      <w:r w:rsidRPr="00AC0572">
        <w:rPr>
          <w:rFonts w:ascii="GHEA Grapalat" w:hAnsi="GHEA Grapalat" w:cs="Sylfaen"/>
          <w:sz w:val="22"/>
          <w:szCs w:val="22"/>
        </w:rPr>
        <w:t>և</w:t>
      </w:r>
      <w:r w:rsidRPr="00AC0572">
        <w:rPr>
          <w:rFonts w:ascii="GHEA Grapalat" w:hAnsi="GHEA Grapalat" w:cs="Sylfaen"/>
          <w:sz w:val="22"/>
          <w:szCs w:val="22"/>
          <w:lang w:val="it-IT"/>
        </w:rPr>
        <w:t xml:space="preserve"> 2019 </w:t>
      </w:r>
      <w:r w:rsidRPr="00AC0572">
        <w:rPr>
          <w:rFonts w:ascii="GHEA Grapalat" w:hAnsi="GHEA Grapalat" w:cs="Sylfaen"/>
          <w:sz w:val="22"/>
          <w:szCs w:val="22"/>
        </w:rPr>
        <w:t>թվականի</w:t>
      </w:r>
      <w:r w:rsidRPr="00AC0572">
        <w:rPr>
          <w:rFonts w:ascii="GHEA Grapalat" w:hAnsi="GHEA Grapalat" w:cs="Sylfaen"/>
          <w:sz w:val="22"/>
          <w:szCs w:val="22"/>
          <w:lang w:val="it-IT"/>
        </w:rPr>
        <w:t xml:space="preserve"> 7800-</w:t>
      </w:r>
      <w:r w:rsidRPr="00AC0572">
        <w:rPr>
          <w:rFonts w:ascii="GHEA Grapalat" w:hAnsi="GHEA Grapalat" w:cs="Sylfaen"/>
          <w:sz w:val="22"/>
          <w:szCs w:val="22"/>
        </w:rPr>
        <w:t>ի</w:t>
      </w:r>
      <w:r w:rsidRPr="00AC0572">
        <w:rPr>
          <w:rFonts w:ascii="GHEA Grapalat" w:hAnsi="GHEA Grapalat" w:cs="Sylfaen"/>
          <w:sz w:val="22"/>
          <w:szCs w:val="22"/>
          <w:lang w:val="it-IT"/>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it-IT"/>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it-IT"/>
        </w:rPr>
      </w:pPr>
      <w:r w:rsidRPr="00AC0572">
        <w:rPr>
          <w:rFonts w:ascii="GHEA Grapalat" w:hAnsi="GHEA Grapalat" w:cs="Sylfaen"/>
          <w:sz w:val="22"/>
          <w:szCs w:val="22"/>
        </w:rPr>
        <w:t>Հայկական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կոխ</w:t>
      </w:r>
      <w:r w:rsidRPr="00AC0572">
        <w:rPr>
          <w:rFonts w:ascii="GHEA Grapalat" w:hAnsi="GHEA Grapalat" w:cs="Sylfaen"/>
          <w:sz w:val="22"/>
          <w:szCs w:val="22"/>
          <w:lang w:val="it-IT"/>
        </w:rPr>
        <w:t xml:space="preserve"> </w:t>
      </w:r>
      <w:r w:rsidRPr="00AC0572">
        <w:rPr>
          <w:rFonts w:ascii="GHEA Grapalat" w:hAnsi="GHEA Grapalat" w:cs="Sylfaen"/>
          <w:sz w:val="22"/>
          <w:szCs w:val="22"/>
        </w:rPr>
        <w:t>ըմբշամարտ</w:t>
      </w:r>
      <w:r w:rsidRPr="00AC0572">
        <w:rPr>
          <w:rFonts w:ascii="GHEA Grapalat" w:hAnsi="GHEA Grapalat" w:cs="Sylfaen"/>
          <w:sz w:val="22"/>
          <w:szCs w:val="22"/>
          <w:lang w:val="it-IT"/>
        </w:rPr>
        <w:t xml:space="preserve"> </w:t>
      </w:r>
      <w:r w:rsidRPr="00AC0572">
        <w:rPr>
          <w:rFonts w:ascii="GHEA Grapalat" w:hAnsi="GHEA Grapalat" w:cs="Sylfaen"/>
          <w:sz w:val="22"/>
          <w:szCs w:val="22"/>
        </w:rPr>
        <w:t>մարզաձևի</w:t>
      </w:r>
      <w:r w:rsidRPr="00AC0572">
        <w:rPr>
          <w:rFonts w:ascii="GHEA Grapalat" w:hAnsi="GHEA Grapalat" w:cs="Sylfaen"/>
          <w:sz w:val="22"/>
          <w:szCs w:val="22"/>
          <w:lang w:val="it-IT"/>
        </w:rPr>
        <w:t xml:space="preserve"> </w:t>
      </w:r>
      <w:r w:rsidRPr="00AC0572">
        <w:rPr>
          <w:rFonts w:ascii="GHEA Grapalat" w:hAnsi="GHEA Grapalat" w:cs="Sylfaen"/>
          <w:sz w:val="22"/>
          <w:szCs w:val="22"/>
        </w:rPr>
        <w:t>զարգացմանն</w:t>
      </w:r>
      <w:r w:rsidRPr="00AC0572">
        <w:rPr>
          <w:rFonts w:ascii="GHEA Grapalat" w:hAnsi="GHEA Grapalat" w:cs="Sylfaen"/>
          <w:sz w:val="22"/>
          <w:szCs w:val="22"/>
          <w:lang w:val="it-IT"/>
        </w:rPr>
        <w:t xml:space="preserve"> </w:t>
      </w:r>
      <w:r w:rsidRPr="00AC0572">
        <w:rPr>
          <w:rFonts w:ascii="GHEA Grapalat" w:hAnsi="GHEA Grapalat" w:cs="Sylfaen"/>
          <w:sz w:val="22"/>
          <w:szCs w:val="22"/>
        </w:rPr>
        <w:t>աջակցության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it-IT"/>
        </w:rPr>
        <w:t xml:space="preserve"> 2020 </w:t>
      </w:r>
      <w:r w:rsidRPr="00AC0572">
        <w:rPr>
          <w:rFonts w:ascii="GHEA Grapalat" w:hAnsi="GHEA Grapalat" w:cs="Sylfaen"/>
          <w:sz w:val="22"/>
          <w:szCs w:val="22"/>
        </w:rPr>
        <w:t>թվականին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կազմել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ավելի քան 5.8 </w:t>
      </w:r>
      <w:r w:rsidRPr="00AC0572">
        <w:rPr>
          <w:rFonts w:ascii="GHEA Grapalat" w:hAnsi="GHEA Grapalat" w:cs="Sylfaen"/>
          <w:sz w:val="22"/>
          <w:szCs w:val="22"/>
        </w:rPr>
        <w:t>մլն</w:t>
      </w:r>
      <w:r w:rsidRPr="00AC0572">
        <w:rPr>
          <w:rFonts w:ascii="GHEA Grapalat" w:hAnsi="GHEA Grapalat" w:cs="Sylfaen"/>
          <w:sz w:val="22"/>
          <w:szCs w:val="22"/>
          <w:lang w:val="it-IT"/>
        </w:rPr>
        <w:t xml:space="preserve"> </w:t>
      </w:r>
      <w:r w:rsidRPr="00AC0572">
        <w:rPr>
          <w:rFonts w:ascii="GHEA Grapalat" w:hAnsi="GHEA Grapalat" w:cs="Sylfaen"/>
          <w:sz w:val="22"/>
          <w:szCs w:val="22"/>
        </w:rPr>
        <w:t>դրամ</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կամ</w:t>
      </w:r>
      <w:r w:rsidRPr="00AC0572">
        <w:rPr>
          <w:rFonts w:ascii="GHEA Grapalat" w:hAnsi="GHEA Grapalat" w:cs="Sylfaen"/>
          <w:sz w:val="22"/>
          <w:szCs w:val="22"/>
          <w:lang w:val="it-IT"/>
        </w:rPr>
        <w:t xml:space="preserve"> </w:t>
      </w:r>
      <w:r w:rsidRPr="00AC0572">
        <w:rPr>
          <w:rFonts w:ascii="GHEA Grapalat" w:hAnsi="GHEA Grapalat" w:cs="Sylfaen"/>
          <w:sz w:val="22"/>
          <w:szCs w:val="22"/>
        </w:rPr>
        <w:t>նախատեսվածի</w:t>
      </w:r>
      <w:r w:rsidRPr="00AC0572">
        <w:rPr>
          <w:rFonts w:ascii="GHEA Grapalat" w:hAnsi="GHEA Grapalat" w:cs="Sylfaen"/>
          <w:sz w:val="22"/>
          <w:szCs w:val="22"/>
          <w:lang w:val="it-IT"/>
        </w:rPr>
        <w:t xml:space="preserve"> 63.9%-</w:t>
      </w:r>
      <w:r w:rsidRPr="00AC0572">
        <w:rPr>
          <w:rFonts w:ascii="GHEA Grapalat" w:hAnsi="GHEA Grapalat" w:cs="Sylfaen"/>
          <w:sz w:val="22"/>
          <w:szCs w:val="22"/>
        </w:rPr>
        <w:t>ը</w:t>
      </w:r>
      <w:r w:rsidRPr="00AC0572">
        <w:rPr>
          <w:rFonts w:ascii="GHEA Grapalat" w:hAnsi="GHEA Grapalat" w:cs="Sylfaen"/>
          <w:sz w:val="22"/>
          <w:szCs w:val="22"/>
          <w:lang w:val="it-IT"/>
        </w:rPr>
        <w:t xml:space="preserve"> </w:t>
      </w:r>
      <w:r w:rsidRPr="00AC0572">
        <w:rPr>
          <w:rFonts w:ascii="GHEA Grapalat" w:hAnsi="GHEA Grapalat" w:cs="Times Armenian"/>
          <w:sz w:val="22"/>
          <w:szCs w:val="22"/>
        </w:rPr>
        <w:t>և</w:t>
      </w:r>
      <w:r w:rsidRPr="00AC0572">
        <w:rPr>
          <w:rFonts w:ascii="GHEA Grapalat" w:hAnsi="GHEA Grapalat" w:cs="Times Armenian"/>
          <w:sz w:val="22"/>
          <w:szCs w:val="22"/>
          <w:lang w:val="it-IT"/>
        </w:rPr>
        <w:t xml:space="preserve"> 54.5%-</w:t>
      </w:r>
      <w:r w:rsidRPr="00AC0572">
        <w:rPr>
          <w:rFonts w:ascii="GHEA Grapalat" w:hAnsi="GHEA Grapalat" w:cs="Times Armenian"/>
          <w:sz w:val="22"/>
          <w:szCs w:val="22"/>
        </w:rPr>
        <w:t>ով</w:t>
      </w:r>
      <w:r w:rsidRPr="00AC0572">
        <w:rPr>
          <w:rFonts w:ascii="GHEA Grapalat" w:hAnsi="GHEA Grapalat" w:cs="Times Armenian"/>
          <w:sz w:val="22"/>
          <w:szCs w:val="22"/>
          <w:lang w:val="it-IT"/>
        </w:rPr>
        <w:t xml:space="preserve"> (7 </w:t>
      </w:r>
      <w:r w:rsidRPr="00AC0572">
        <w:rPr>
          <w:rFonts w:ascii="GHEA Grapalat" w:hAnsi="GHEA Grapalat" w:cs="Times Armenian"/>
          <w:sz w:val="22"/>
          <w:szCs w:val="22"/>
        </w:rPr>
        <w:t>մլն</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դրամով</w:t>
      </w:r>
      <w:r w:rsidRPr="00AC0572">
        <w:rPr>
          <w:rFonts w:ascii="GHEA Grapalat" w:hAnsi="GHEA Grapalat" w:cs="Times Armenian"/>
          <w:sz w:val="22"/>
          <w:szCs w:val="22"/>
          <w:lang w:val="it-IT"/>
        </w:rPr>
        <w:t xml:space="preserve">) զիջել </w:t>
      </w:r>
      <w:r w:rsidRPr="00AC0572">
        <w:rPr>
          <w:rFonts w:ascii="GHEA Grapalat" w:hAnsi="GHEA Grapalat" w:cs="Times Armenian"/>
          <w:sz w:val="22"/>
          <w:szCs w:val="22"/>
        </w:rPr>
        <w:t>նախորդ</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տարվա</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ցուցանիշը</w:t>
      </w:r>
      <w:r w:rsidRPr="00AC0572">
        <w:rPr>
          <w:rFonts w:ascii="GHEA Grapalat" w:hAnsi="GHEA Grapalat" w:cs="Times Armenian"/>
          <w:sz w:val="22"/>
          <w:szCs w:val="22"/>
          <w:lang w:val="it-IT"/>
        </w:rPr>
        <w:t>:</w:t>
      </w:r>
      <w:r w:rsidRPr="00AC0572">
        <w:rPr>
          <w:rFonts w:ascii="GHEA Grapalat" w:hAnsi="GHEA Grapalat" w:cs="Sylfaen"/>
          <w:sz w:val="22"/>
          <w:szCs w:val="22"/>
          <w:lang w:val="it-IT"/>
        </w:rPr>
        <w:t xml:space="preserve"> </w:t>
      </w:r>
      <w:r w:rsidRPr="00AC0572">
        <w:rPr>
          <w:rFonts w:ascii="GHEA Grapalat" w:hAnsi="GHEA Grapalat" w:cs="Arial"/>
          <w:sz w:val="22"/>
          <w:szCs w:val="22"/>
        </w:rPr>
        <w:t xml:space="preserve">Շեղումը, ինչպես նաև նախորդ տարվա համեմատ </w:t>
      </w:r>
      <w:r w:rsidRPr="00AC0572">
        <w:rPr>
          <w:rFonts w:ascii="GHEA Grapalat" w:hAnsi="GHEA Grapalat" w:cs="Arial"/>
          <w:sz w:val="22"/>
          <w:szCs w:val="22"/>
          <w:lang w:val="en-US"/>
        </w:rPr>
        <w:t xml:space="preserve">ծախսերի </w:t>
      </w:r>
      <w:r w:rsidRPr="00AC0572">
        <w:rPr>
          <w:rFonts w:ascii="GHEA Grapalat" w:hAnsi="GHEA Grapalat" w:cs="Arial"/>
          <w:sz w:val="22"/>
          <w:szCs w:val="22"/>
        </w:rPr>
        <w:t xml:space="preserve">անկումը հիմնականում </w:t>
      </w:r>
      <w:r w:rsidRPr="00AC0572">
        <w:rPr>
          <w:rFonts w:ascii="GHEA Grapalat" w:hAnsi="GHEA Grapalat" w:cs="GHEA Grapalat"/>
          <w:sz w:val="22"/>
          <w:szCs w:val="22"/>
          <w:lang w:val="en-US"/>
        </w:rPr>
        <w:t>պայմանավորված</w:t>
      </w:r>
      <w:r w:rsidRPr="00AC0572">
        <w:rPr>
          <w:rFonts w:ascii="GHEA Grapalat" w:hAnsi="GHEA Grapalat" w:cs="Arial"/>
          <w:sz w:val="22"/>
          <w:szCs w:val="22"/>
        </w:rPr>
        <w:t xml:space="preserve"> Է </w:t>
      </w:r>
      <w:r w:rsidRPr="00AC0572">
        <w:rPr>
          <w:rFonts w:ascii="GHEA Grapalat" w:hAnsi="GHEA Grapalat" w:cs="Sylfaen"/>
          <w:noProof w:val="0"/>
          <w:sz w:val="22"/>
          <w:szCs w:val="22"/>
        </w:rPr>
        <w:t xml:space="preserve">Հայաստանում կորոնավիրուսային համավարակի </w:t>
      </w:r>
      <w:r w:rsidRPr="00AC0572">
        <w:rPr>
          <w:rFonts w:ascii="GHEA Grapalat" w:hAnsi="GHEA Grapalat" w:cs="Arial"/>
          <w:sz w:val="22"/>
          <w:szCs w:val="22"/>
        </w:rPr>
        <w:t>(COVID-19) տարածման կանխարգելման նպատակով հայկական կոխ ըմբշամարտի մարզաձևի զարգացման</w:t>
      </w:r>
      <w:r w:rsidRPr="00AC0572">
        <w:rPr>
          <w:rFonts w:ascii="GHEA Grapalat" w:hAnsi="GHEA Grapalat" w:cs="Arial"/>
          <w:sz w:val="22"/>
          <w:szCs w:val="22"/>
          <w:lang w:val="en-US"/>
        </w:rPr>
        <w:t>ն</w:t>
      </w:r>
      <w:r w:rsidRPr="00AC0572">
        <w:rPr>
          <w:rFonts w:ascii="GHEA Grapalat" w:hAnsi="GHEA Grapalat" w:cs="Arial"/>
          <w:sz w:val="22"/>
          <w:szCs w:val="22"/>
        </w:rPr>
        <w:t xml:space="preserve"> առնչվող միջոցառումների դադարեցմամբ: 2020 </w:t>
      </w:r>
      <w:r w:rsidRPr="00AC0572">
        <w:rPr>
          <w:rFonts w:ascii="GHEA Grapalat" w:hAnsi="GHEA Grapalat" w:cs="Sylfaen"/>
          <w:sz w:val="22"/>
          <w:szCs w:val="22"/>
        </w:rPr>
        <w:t>թվականի դեկտեմբերի 18-20-ը ՀՀ Լոռու մարզի Սպիտակ քաղաքում անց է կացվել Հայկական կոխ ըմբշամարտի Հայաստանի</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Հանրապետության մեծահասակների առաջնությունը, որին մասնակցել է հավաքական թիմերի շուրջ 100 մարզիկ</w:t>
      </w:r>
      <w:r w:rsidRPr="00AC0572">
        <w:rPr>
          <w:rFonts w:ascii="GHEA Grapalat" w:hAnsi="GHEA Grapalat" w:cs="Sylfaen"/>
          <w:sz w:val="22"/>
          <w:szCs w:val="22"/>
          <w:lang w:val="it-IT"/>
        </w:rPr>
        <w:t>,</w:t>
      </w:r>
      <w:r w:rsidRPr="00AC0572">
        <w:rPr>
          <w:rFonts w:ascii="GHEA Grapalat" w:hAnsi="GHEA Grapalat" w:cs="Sylfaen"/>
          <w:sz w:val="22"/>
          <w:szCs w:val="22"/>
        </w:rPr>
        <w:t xml:space="preserve"> ինչպես նաև հավաքական թիմերի համար ձեռք է բերվել 168 հատ մասնագիտական մարզահագուստ:</w:t>
      </w:r>
      <w:r w:rsidRPr="00AC0572">
        <w:rPr>
          <w:rFonts w:ascii="GHEA Grapalat" w:hAnsi="GHEA Grapalat" w:cs="Sylfaen"/>
          <w:sz w:val="22"/>
          <w:szCs w:val="22"/>
          <w:lang w:val="it-IT"/>
        </w:rPr>
        <w:t xml:space="preserve"> </w:t>
      </w:r>
      <w:r w:rsidRPr="00AC0572">
        <w:rPr>
          <w:rFonts w:ascii="GHEA Grapalat" w:hAnsi="GHEA Grapalat" w:cs="Sylfaen"/>
          <w:sz w:val="22"/>
          <w:szCs w:val="22"/>
        </w:rPr>
        <w:t xml:space="preserve">2019 թվականին </w:t>
      </w:r>
      <w:r w:rsidRPr="00AC0572">
        <w:rPr>
          <w:rFonts w:ascii="GHEA Grapalat" w:hAnsi="GHEA Grapalat" w:cs="Sylfaen"/>
          <w:sz w:val="22"/>
          <w:szCs w:val="22"/>
          <w:lang w:val="en-US"/>
        </w:rPr>
        <w:t>անցկաց</w:t>
      </w:r>
      <w:r w:rsidRPr="00AC0572">
        <w:rPr>
          <w:rFonts w:ascii="GHEA Grapalat" w:hAnsi="GHEA Grapalat" w:cs="Sylfaen"/>
          <w:sz w:val="22"/>
          <w:szCs w:val="22"/>
        </w:rPr>
        <w:t>վել էր 6 միջոցառում, որին մասնակցել է</w:t>
      </w:r>
      <w:r w:rsidRPr="00AC0572">
        <w:rPr>
          <w:rFonts w:ascii="GHEA Grapalat" w:hAnsi="GHEA Grapalat" w:cs="Sylfaen"/>
          <w:sz w:val="22"/>
          <w:szCs w:val="22"/>
          <w:lang w:val="en-US"/>
        </w:rPr>
        <w:t>ր</w:t>
      </w:r>
      <w:r w:rsidRPr="00AC0572">
        <w:rPr>
          <w:rFonts w:ascii="GHEA Grapalat" w:hAnsi="GHEA Grapalat" w:cs="Sylfaen"/>
          <w:sz w:val="22"/>
          <w:szCs w:val="22"/>
        </w:rPr>
        <w:t xml:space="preserve"> 453 մարզիկ</w:t>
      </w:r>
      <w:r w:rsidRPr="00AC0572">
        <w:rPr>
          <w:rFonts w:ascii="GHEA Grapalat" w:hAnsi="GHEA Grapalat" w:cs="Sylfaen"/>
          <w:sz w:val="22"/>
          <w:szCs w:val="22"/>
          <w:lang w:val="it-IT"/>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it-IT"/>
        </w:rPr>
      </w:pPr>
      <w:r w:rsidRPr="00AC0572">
        <w:rPr>
          <w:rFonts w:ascii="GHEA Grapalat" w:hAnsi="GHEA Grapalat" w:cs="Sylfaen"/>
          <w:sz w:val="22"/>
          <w:szCs w:val="22"/>
        </w:rPr>
        <w:t>Նավամոդելային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սպորտի</w:t>
      </w:r>
      <w:r w:rsidRPr="00AC0572">
        <w:rPr>
          <w:rFonts w:ascii="GHEA Grapalat" w:hAnsi="GHEA Grapalat" w:cs="Sylfaen"/>
          <w:sz w:val="22"/>
          <w:szCs w:val="22"/>
          <w:lang w:val="it-IT"/>
        </w:rPr>
        <w:t xml:space="preserve"> </w:t>
      </w:r>
      <w:r w:rsidRPr="00AC0572">
        <w:rPr>
          <w:rFonts w:ascii="GHEA Grapalat" w:hAnsi="GHEA Grapalat" w:cs="Sylfaen"/>
          <w:sz w:val="22"/>
          <w:szCs w:val="22"/>
        </w:rPr>
        <w:t>զարգացման</w:t>
      </w:r>
      <w:r w:rsidRPr="00AC0572">
        <w:rPr>
          <w:rFonts w:ascii="GHEA Grapalat" w:hAnsi="GHEA Grapalat" w:cs="Sylfaen"/>
          <w:sz w:val="22"/>
          <w:szCs w:val="22"/>
          <w:lang w:val="it-IT"/>
        </w:rPr>
        <w:t xml:space="preserve"> ծախսերը հաշվետու տարում կազմել են </w:t>
      </w:r>
      <w:r w:rsidRPr="00AC0572">
        <w:rPr>
          <w:rFonts w:ascii="GHEA Grapalat" w:hAnsi="GHEA Grapalat" w:cs="Times Armenian"/>
          <w:sz w:val="22"/>
          <w:szCs w:val="22"/>
          <w:lang w:val="it-IT"/>
        </w:rPr>
        <w:t xml:space="preserve">63.7 հազար </w:t>
      </w:r>
      <w:r w:rsidRPr="00AC0572">
        <w:rPr>
          <w:rFonts w:ascii="GHEA Grapalat" w:hAnsi="GHEA Grapalat" w:cs="Times Armenian"/>
          <w:sz w:val="22"/>
          <w:szCs w:val="22"/>
        </w:rPr>
        <w:t>դրամ</w:t>
      </w:r>
      <w:r w:rsidRPr="00AC0572">
        <w:rPr>
          <w:rFonts w:ascii="GHEA Grapalat" w:hAnsi="GHEA Grapalat" w:cs="Times Armenian"/>
          <w:sz w:val="22"/>
          <w:szCs w:val="22"/>
          <w:lang w:val="it-IT"/>
        </w:rPr>
        <w:t>՝ 98.8</w:t>
      </w:r>
      <w:r w:rsidRPr="00AC0572">
        <w:rPr>
          <w:rFonts w:ascii="GHEA Grapalat" w:hAnsi="GHEA Grapalat" w:cs="GHEA Grapalat"/>
          <w:sz w:val="22"/>
          <w:szCs w:val="22"/>
          <w:lang w:val="en-US"/>
        </w:rPr>
        <w:t>%-</w:t>
      </w:r>
      <w:r w:rsidRPr="00AC0572">
        <w:rPr>
          <w:rFonts w:ascii="GHEA Grapalat" w:hAnsi="GHEA Grapalat" w:cs="Times Armenian"/>
          <w:sz w:val="22"/>
          <w:szCs w:val="22"/>
        </w:rPr>
        <w:t>ով</w:t>
      </w:r>
      <w:r w:rsidRPr="00AC0572">
        <w:rPr>
          <w:rFonts w:ascii="GHEA Grapalat" w:hAnsi="GHEA Grapalat" w:cs="Times Armenian"/>
          <w:sz w:val="22"/>
          <w:szCs w:val="22"/>
          <w:lang w:val="it-IT"/>
        </w:rPr>
        <w:t xml:space="preserve"> (5.1 </w:t>
      </w:r>
      <w:r w:rsidRPr="00AC0572">
        <w:rPr>
          <w:rFonts w:ascii="GHEA Grapalat" w:hAnsi="GHEA Grapalat" w:cs="Times Armenian"/>
          <w:sz w:val="22"/>
          <w:szCs w:val="22"/>
        </w:rPr>
        <w:t>մլն</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դրամով</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զիջելով</w:t>
      </w:r>
      <w:r w:rsidRPr="00AC0572">
        <w:rPr>
          <w:rFonts w:ascii="GHEA Grapalat" w:hAnsi="GHEA Grapalat" w:cs="Times Armenian"/>
          <w:sz w:val="22"/>
          <w:szCs w:val="22"/>
          <w:lang w:val="en-US"/>
        </w:rPr>
        <w:t xml:space="preserve"> ծրագրված և</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նախորդ</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տարվա</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ցուցանիշ</w:t>
      </w:r>
      <w:r w:rsidRPr="00AC0572">
        <w:rPr>
          <w:rFonts w:ascii="GHEA Grapalat" w:hAnsi="GHEA Grapalat" w:cs="Times Armenian"/>
          <w:sz w:val="22"/>
          <w:szCs w:val="22"/>
          <w:lang w:val="en-US"/>
        </w:rPr>
        <w:t>ներ</w:t>
      </w:r>
      <w:r w:rsidRPr="00AC0572">
        <w:rPr>
          <w:rFonts w:ascii="GHEA Grapalat" w:hAnsi="GHEA Grapalat" w:cs="Times Armenian"/>
          <w:sz w:val="22"/>
          <w:szCs w:val="22"/>
        </w:rPr>
        <w:t>ը</w:t>
      </w:r>
      <w:r w:rsidRPr="00AC0572">
        <w:rPr>
          <w:rFonts w:ascii="GHEA Grapalat" w:hAnsi="GHEA Grapalat" w:cs="Times Armenian"/>
          <w:sz w:val="22"/>
          <w:szCs w:val="22"/>
          <w:lang w:val="it-IT"/>
        </w:rPr>
        <w:t>:</w:t>
      </w:r>
      <w:r w:rsidRPr="00AC0572">
        <w:rPr>
          <w:rFonts w:ascii="GHEA Grapalat" w:hAnsi="GHEA Grapalat" w:cs="Sylfaen"/>
          <w:sz w:val="22"/>
          <w:szCs w:val="22"/>
          <w:lang w:val="it-IT"/>
        </w:rPr>
        <w:t xml:space="preserve"> </w:t>
      </w:r>
      <w:r w:rsidRPr="00AC0572">
        <w:rPr>
          <w:rFonts w:ascii="GHEA Grapalat" w:hAnsi="GHEA Grapalat" w:cs="Arial"/>
          <w:sz w:val="22"/>
          <w:szCs w:val="22"/>
          <w:lang w:val="en-US"/>
        </w:rPr>
        <w:t>Նշված միջոցառման ծախսերի ցածր մակարդակը ևս</w:t>
      </w:r>
      <w:r w:rsidRPr="00AC0572">
        <w:rPr>
          <w:rFonts w:ascii="GHEA Grapalat" w:hAnsi="GHEA Grapalat" w:cs="Arial"/>
          <w:sz w:val="22"/>
          <w:szCs w:val="22"/>
        </w:rPr>
        <w:t xml:space="preserve"> պայմանավորված է </w:t>
      </w:r>
      <w:r w:rsidRPr="00AC0572">
        <w:rPr>
          <w:rFonts w:ascii="GHEA Grapalat" w:hAnsi="GHEA Grapalat" w:cs="Sylfaen"/>
          <w:noProof w:val="0"/>
          <w:sz w:val="22"/>
          <w:szCs w:val="22"/>
        </w:rPr>
        <w:t xml:space="preserve">Հայաստանում կորոնավիրուսային համավարակի </w:t>
      </w:r>
      <w:r w:rsidRPr="00AC0572">
        <w:rPr>
          <w:rFonts w:ascii="GHEA Grapalat" w:hAnsi="GHEA Grapalat" w:cs="Arial"/>
          <w:sz w:val="22"/>
          <w:szCs w:val="22"/>
        </w:rPr>
        <w:t>(COVID-19) տարածման կանխարգելման նպատակով մասսայական</w:t>
      </w:r>
      <w:r w:rsidRPr="00AC0572">
        <w:rPr>
          <w:rFonts w:ascii="GHEA Grapalat" w:hAnsi="GHEA Grapalat" w:cs="Sylfaen"/>
          <w:sz w:val="22"/>
          <w:szCs w:val="22"/>
        </w:rPr>
        <w:t xml:space="preserve"> </w:t>
      </w:r>
      <w:r w:rsidRPr="00AC0572">
        <w:rPr>
          <w:rFonts w:ascii="GHEA Grapalat" w:hAnsi="GHEA Grapalat" w:cs="Arial"/>
          <w:sz w:val="22"/>
          <w:szCs w:val="22"/>
        </w:rPr>
        <w:t>միջոցառումների դադարեցմամբ:</w:t>
      </w:r>
      <w:r w:rsidRPr="00AC0572">
        <w:rPr>
          <w:rFonts w:ascii="GHEA Grapalat" w:hAnsi="GHEA Grapalat" w:cs="Sylfaen"/>
          <w:sz w:val="22"/>
          <w:szCs w:val="22"/>
          <w:lang w:val="it-IT"/>
        </w:rPr>
        <w:t xml:space="preserve"> </w:t>
      </w:r>
      <w:r w:rsidRPr="00AC0572">
        <w:rPr>
          <w:rFonts w:ascii="GHEA Grapalat" w:hAnsi="GHEA Grapalat" w:cs="Sylfaen"/>
          <w:sz w:val="22"/>
          <w:szCs w:val="22"/>
          <w:lang w:val="en-US"/>
        </w:rPr>
        <w:t>Տ</w:t>
      </w:r>
      <w:r w:rsidRPr="00AC0572">
        <w:rPr>
          <w:rFonts w:ascii="GHEA Grapalat" w:hAnsi="GHEA Grapalat" w:cs="Sylfaen"/>
          <w:sz w:val="22"/>
          <w:szCs w:val="22"/>
        </w:rPr>
        <w:t>րամադրվ</w:t>
      </w:r>
      <w:r w:rsidRPr="00AC0572">
        <w:rPr>
          <w:rFonts w:ascii="GHEA Grapalat" w:hAnsi="GHEA Grapalat" w:cs="Sylfaen"/>
          <w:sz w:val="22"/>
          <w:szCs w:val="22"/>
          <w:lang w:val="en-US"/>
        </w:rPr>
        <w:t>ած գումարը հանդիսանում է</w:t>
      </w:r>
      <w:r w:rsidRPr="00AC0572">
        <w:rPr>
          <w:rFonts w:ascii="GHEA Grapalat" w:hAnsi="GHEA Grapalat" w:cs="Arial"/>
          <w:sz w:val="22"/>
          <w:szCs w:val="22"/>
          <w:lang w:val="it-IT"/>
        </w:rPr>
        <w:t xml:space="preserve"> </w:t>
      </w:r>
      <w:r w:rsidRPr="00AC0572">
        <w:rPr>
          <w:rFonts w:ascii="GHEA Grapalat" w:hAnsi="GHEA Grapalat" w:cs="Arial"/>
          <w:sz w:val="22"/>
          <w:szCs w:val="22"/>
        </w:rPr>
        <w:t>նավամոդելային սպորտի համաշխարհայի</w:t>
      </w:r>
      <w:r w:rsidRPr="00AC0572">
        <w:rPr>
          <w:rFonts w:ascii="GHEA Grapalat" w:hAnsi="GHEA Grapalat" w:cs="Arial"/>
          <w:sz w:val="22"/>
          <w:szCs w:val="22"/>
          <w:lang w:val="en-US"/>
        </w:rPr>
        <w:t>ն</w:t>
      </w:r>
      <w:r w:rsidRPr="00AC0572">
        <w:rPr>
          <w:rFonts w:ascii="GHEA Grapalat" w:hAnsi="GHEA Grapalat" w:cs="Arial"/>
          <w:sz w:val="22"/>
          <w:szCs w:val="22"/>
        </w:rPr>
        <w:t xml:space="preserve"> կազմակերպության</w:t>
      </w:r>
      <w:r w:rsidRPr="00AC0572">
        <w:rPr>
          <w:rFonts w:ascii="GHEA Grapalat" w:hAnsi="GHEA Grapalat" w:cs="Arial"/>
          <w:sz w:val="22"/>
          <w:szCs w:val="22"/>
          <w:lang w:val="en-US"/>
        </w:rPr>
        <w:t>ը փոխանցված</w:t>
      </w:r>
      <w:r w:rsidRPr="00AC0572">
        <w:rPr>
          <w:rFonts w:ascii="GHEA Grapalat" w:hAnsi="GHEA Grapalat" w:cs="Arial"/>
          <w:sz w:val="22"/>
          <w:szCs w:val="22"/>
        </w:rPr>
        <w:t xml:space="preserve"> անդամավճար</w:t>
      </w:r>
      <w:r w:rsidRPr="00AC0572">
        <w:rPr>
          <w:rFonts w:ascii="GHEA Grapalat" w:hAnsi="GHEA Grapalat" w:cs="Arial"/>
          <w:sz w:val="22"/>
          <w:szCs w:val="22"/>
          <w:lang w:val="en-US"/>
        </w:rPr>
        <w:t>ը</w:t>
      </w:r>
      <w:r w:rsidRPr="00AC0572">
        <w:rPr>
          <w:rFonts w:ascii="GHEA Grapalat" w:hAnsi="GHEA Grapalat" w:cs="Arial"/>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lang w:val="af-ZA"/>
        </w:rPr>
      </w:pPr>
      <w:r w:rsidRPr="00AC0572">
        <w:rPr>
          <w:rFonts w:ascii="GHEA Grapalat" w:hAnsi="GHEA Grapalat" w:cs="Sylfaen"/>
          <w:sz w:val="22"/>
          <w:szCs w:val="22"/>
        </w:rPr>
        <w:t>Հաշվետու</w:t>
      </w:r>
      <w:r w:rsidRPr="00AC0572">
        <w:rPr>
          <w:rFonts w:ascii="GHEA Grapalat" w:hAnsi="GHEA Grapalat" w:cs="Sylfaen"/>
          <w:sz w:val="22"/>
          <w:szCs w:val="22"/>
          <w:lang w:val="it-IT"/>
        </w:rPr>
        <w:t xml:space="preserve"> </w:t>
      </w:r>
      <w:r w:rsidRPr="00AC0572">
        <w:rPr>
          <w:rFonts w:ascii="GHEA Grapalat" w:hAnsi="GHEA Grapalat" w:cs="Sylfaen"/>
          <w:sz w:val="22"/>
          <w:szCs w:val="22"/>
        </w:rPr>
        <w:t>տարում</w:t>
      </w:r>
      <w:r w:rsidRPr="00AC0572">
        <w:rPr>
          <w:rFonts w:ascii="GHEA Grapalat" w:hAnsi="GHEA Grapalat" w:cs="Sylfaen"/>
          <w:sz w:val="22"/>
          <w:szCs w:val="22"/>
          <w:lang w:val="it-IT"/>
        </w:rPr>
        <w:t xml:space="preserve"> </w:t>
      </w:r>
      <w:r w:rsidRPr="00AC0572">
        <w:rPr>
          <w:rFonts w:ascii="GHEA Grapalat" w:hAnsi="GHEA Grapalat" w:cs="GHEA Grapalat"/>
          <w:sz w:val="22"/>
          <w:szCs w:val="22"/>
          <w:lang w:val="en-US"/>
        </w:rPr>
        <w:t>շախմատիստների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պատրաստման</w:t>
      </w:r>
      <w:r w:rsidRPr="00AC0572">
        <w:rPr>
          <w:rFonts w:ascii="GHEA Grapalat" w:hAnsi="GHEA Grapalat" w:cs="Sylfaen"/>
          <w:sz w:val="22"/>
          <w:szCs w:val="22"/>
          <w:lang w:val="it-IT"/>
        </w:rPr>
        <w:t xml:space="preserve"> ծառայությունների համար նախատեսված 164.8 </w:t>
      </w:r>
      <w:r w:rsidRPr="00AC0572">
        <w:rPr>
          <w:rFonts w:ascii="GHEA Grapalat" w:hAnsi="GHEA Grapalat" w:cs="Sylfaen"/>
          <w:sz w:val="22"/>
          <w:szCs w:val="22"/>
        </w:rPr>
        <w:t>մլն</w:t>
      </w:r>
      <w:r w:rsidRPr="00AC0572">
        <w:rPr>
          <w:rFonts w:ascii="GHEA Grapalat" w:hAnsi="GHEA Grapalat" w:cs="Sylfaen"/>
          <w:sz w:val="22"/>
          <w:szCs w:val="22"/>
          <w:lang w:val="it-IT"/>
        </w:rPr>
        <w:t xml:space="preserve"> </w:t>
      </w:r>
      <w:r w:rsidRPr="00AC0572">
        <w:rPr>
          <w:rFonts w:ascii="GHEA Grapalat" w:hAnsi="GHEA Grapalat" w:cs="Sylfaen"/>
          <w:sz w:val="22"/>
          <w:szCs w:val="22"/>
        </w:rPr>
        <w:t>դրամ</w:t>
      </w:r>
      <w:r w:rsidRPr="00AC0572">
        <w:rPr>
          <w:rFonts w:ascii="GHEA Grapalat" w:hAnsi="GHEA Grapalat" w:cs="Sylfaen"/>
          <w:sz w:val="22"/>
          <w:szCs w:val="22"/>
          <w:lang w:val="en-US"/>
        </w:rPr>
        <w:t>ն ամբողջությամբ օգտագործվել է, որը</w:t>
      </w:r>
      <w:r w:rsidRPr="00AC0572">
        <w:rPr>
          <w:rFonts w:ascii="GHEA Grapalat" w:hAnsi="GHEA Grapalat" w:cs="Sylfaen"/>
          <w:sz w:val="22"/>
          <w:szCs w:val="22"/>
          <w:lang w:val="it-IT"/>
        </w:rPr>
        <w:t xml:space="preserve"> </w:t>
      </w:r>
      <w:r w:rsidRPr="00AC0572">
        <w:rPr>
          <w:rFonts w:ascii="GHEA Grapalat" w:hAnsi="GHEA Grapalat" w:cs="Sylfaen"/>
          <w:sz w:val="22"/>
          <w:szCs w:val="22"/>
        </w:rPr>
        <w:t>տրամադրվել</w:t>
      </w:r>
      <w:r w:rsidRPr="00AC0572">
        <w:rPr>
          <w:rFonts w:ascii="GHEA Grapalat" w:hAnsi="GHEA Grapalat" w:cs="Sylfaen"/>
          <w:sz w:val="22"/>
          <w:szCs w:val="22"/>
          <w:lang w:val="it-IT"/>
        </w:rPr>
        <w:t xml:space="preserve"> է «</w:t>
      </w:r>
      <w:r w:rsidRPr="00AC0572">
        <w:rPr>
          <w:rFonts w:ascii="GHEA Grapalat" w:hAnsi="GHEA Grapalat" w:cs="Sylfaen"/>
          <w:sz w:val="22"/>
          <w:szCs w:val="22"/>
        </w:rPr>
        <w:t>Հայաստանի</w:t>
      </w:r>
      <w:r w:rsidRPr="00AC0572">
        <w:rPr>
          <w:rFonts w:ascii="GHEA Grapalat" w:hAnsi="GHEA Grapalat" w:cs="Sylfaen"/>
          <w:sz w:val="22"/>
          <w:szCs w:val="22"/>
          <w:lang w:val="it-IT"/>
        </w:rPr>
        <w:t xml:space="preserve"> </w:t>
      </w:r>
      <w:r w:rsidRPr="00AC0572">
        <w:rPr>
          <w:rFonts w:ascii="GHEA Grapalat" w:hAnsi="GHEA Grapalat" w:cs="Sylfaen"/>
          <w:sz w:val="22"/>
          <w:szCs w:val="22"/>
        </w:rPr>
        <w:t>շախմատային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ակադեմիա</w:t>
      </w:r>
      <w:r w:rsidRPr="00AC0572">
        <w:rPr>
          <w:rFonts w:ascii="GHEA Grapalat" w:hAnsi="GHEA Grapalat" w:cs="Sylfaen"/>
          <w:sz w:val="22"/>
          <w:szCs w:val="22"/>
          <w:lang w:val="it-IT"/>
        </w:rPr>
        <w:t xml:space="preserve">» </w:t>
      </w:r>
      <w:r w:rsidRPr="00AC0572">
        <w:rPr>
          <w:rFonts w:ascii="GHEA Grapalat" w:hAnsi="GHEA Grapalat" w:cs="Sylfaen"/>
          <w:sz w:val="22"/>
          <w:szCs w:val="22"/>
        </w:rPr>
        <w:t>հիմնադրամին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Հիմնադրամի</w:t>
      </w:r>
      <w:r w:rsidRPr="00AC0572">
        <w:rPr>
          <w:rFonts w:ascii="GHEA Grapalat" w:hAnsi="GHEA Grapalat" w:cs="Sylfaen"/>
          <w:sz w:val="22"/>
          <w:szCs w:val="22"/>
          <w:lang w:val="it-IT"/>
        </w:rPr>
        <w:t xml:space="preserve"> </w:t>
      </w:r>
      <w:r w:rsidRPr="00AC0572">
        <w:rPr>
          <w:rFonts w:ascii="GHEA Grapalat" w:hAnsi="GHEA Grapalat" w:cs="Sylfaen"/>
          <w:sz w:val="22"/>
          <w:szCs w:val="22"/>
        </w:rPr>
        <w:t>նպատակներն</w:t>
      </w:r>
      <w:r w:rsidRPr="00AC0572">
        <w:rPr>
          <w:rFonts w:ascii="GHEA Grapalat" w:hAnsi="GHEA Grapalat" w:cs="Sylfaen"/>
          <w:sz w:val="22"/>
          <w:szCs w:val="22"/>
          <w:lang w:val="it-IT"/>
        </w:rPr>
        <w:t xml:space="preserve"> </w:t>
      </w:r>
      <w:r w:rsidRPr="00AC0572">
        <w:rPr>
          <w:rFonts w:ascii="GHEA Grapalat" w:hAnsi="GHEA Grapalat" w:cs="Sylfaen"/>
          <w:sz w:val="22"/>
          <w:szCs w:val="22"/>
        </w:rPr>
        <w:t>ու</w:t>
      </w:r>
      <w:r w:rsidRPr="00AC0572">
        <w:rPr>
          <w:rFonts w:ascii="GHEA Grapalat" w:hAnsi="GHEA Grapalat" w:cs="Sylfaen"/>
          <w:sz w:val="22"/>
          <w:szCs w:val="22"/>
          <w:lang w:val="it-IT"/>
        </w:rPr>
        <w:t xml:space="preserve"> </w:t>
      </w:r>
      <w:r w:rsidRPr="00AC0572">
        <w:rPr>
          <w:rFonts w:ascii="GHEA Grapalat" w:hAnsi="GHEA Grapalat" w:cs="Sylfaen"/>
          <w:sz w:val="22"/>
          <w:szCs w:val="22"/>
        </w:rPr>
        <w:t>խնդիրներն</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Հայաստանի</w:t>
      </w:r>
      <w:r w:rsidRPr="00AC0572">
        <w:rPr>
          <w:rFonts w:ascii="GHEA Grapalat" w:hAnsi="GHEA Grapalat" w:cs="Sylfaen"/>
          <w:sz w:val="22"/>
          <w:szCs w:val="22"/>
          <w:lang w:val="it-IT"/>
        </w:rPr>
        <w:t xml:space="preserve"> </w:t>
      </w:r>
      <w:r w:rsidRPr="00AC0572">
        <w:rPr>
          <w:rFonts w:ascii="GHEA Grapalat" w:hAnsi="GHEA Grapalat" w:cs="Sylfaen"/>
          <w:sz w:val="22"/>
          <w:szCs w:val="22"/>
        </w:rPr>
        <w:t>ամբողջ</w:t>
      </w:r>
      <w:r w:rsidRPr="00AC0572">
        <w:rPr>
          <w:rFonts w:ascii="GHEA Grapalat" w:hAnsi="GHEA Grapalat" w:cs="Sylfaen"/>
          <w:sz w:val="22"/>
          <w:szCs w:val="22"/>
          <w:lang w:val="it-IT"/>
        </w:rPr>
        <w:t xml:space="preserve"> </w:t>
      </w:r>
      <w:r w:rsidRPr="00AC0572">
        <w:rPr>
          <w:rFonts w:ascii="GHEA Grapalat" w:hAnsi="GHEA Grapalat" w:cs="Sylfaen"/>
          <w:sz w:val="22"/>
          <w:szCs w:val="22"/>
        </w:rPr>
        <w:t>տարածքում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տաղանդաշատ</w:t>
      </w:r>
      <w:r w:rsidRPr="00AC0572">
        <w:rPr>
          <w:rFonts w:ascii="GHEA Grapalat" w:hAnsi="GHEA Grapalat" w:cs="Sylfaen"/>
          <w:sz w:val="22"/>
          <w:szCs w:val="22"/>
          <w:lang w:val="it-IT"/>
        </w:rPr>
        <w:t xml:space="preserve"> </w:t>
      </w:r>
      <w:r w:rsidRPr="00AC0572">
        <w:rPr>
          <w:rFonts w:ascii="GHEA Grapalat" w:hAnsi="GHEA Grapalat" w:cs="Sylfaen"/>
          <w:sz w:val="22"/>
          <w:szCs w:val="22"/>
        </w:rPr>
        <w:t>երեխաների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բացահայտումը</w:t>
      </w:r>
      <w:r w:rsidRPr="00AC0572">
        <w:rPr>
          <w:rFonts w:ascii="GHEA Grapalat" w:hAnsi="GHEA Grapalat" w:cs="Sylfaen"/>
          <w:sz w:val="22"/>
          <w:szCs w:val="22"/>
          <w:lang w:val="it-IT"/>
        </w:rPr>
        <w:t xml:space="preserve">, </w:t>
      </w:r>
      <w:r w:rsidRPr="00AC0572">
        <w:rPr>
          <w:rFonts w:ascii="GHEA Grapalat" w:hAnsi="GHEA Grapalat" w:cs="Sylfaen"/>
          <w:sz w:val="22"/>
          <w:szCs w:val="22"/>
        </w:rPr>
        <w:t>նրանց</w:t>
      </w:r>
      <w:r w:rsidRPr="00AC0572">
        <w:rPr>
          <w:rFonts w:ascii="GHEA Grapalat" w:hAnsi="GHEA Grapalat" w:cs="Sylfaen"/>
          <w:sz w:val="22"/>
          <w:szCs w:val="22"/>
          <w:lang w:val="it-IT"/>
        </w:rPr>
        <w:t xml:space="preserve"> </w:t>
      </w:r>
      <w:r w:rsidRPr="00AC0572">
        <w:rPr>
          <w:rFonts w:ascii="GHEA Grapalat" w:hAnsi="GHEA Grapalat" w:cs="Sylfaen"/>
          <w:sz w:val="22"/>
          <w:szCs w:val="22"/>
        </w:rPr>
        <w:t>անվճար</w:t>
      </w:r>
      <w:r w:rsidRPr="00AC0572">
        <w:rPr>
          <w:rFonts w:ascii="GHEA Grapalat" w:hAnsi="GHEA Grapalat" w:cs="Sylfaen"/>
          <w:sz w:val="22"/>
          <w:szCs w:val="22"/>
          <w:lang w:val="it-IT"/>
        </w:rPr>
        <w:t xml:space="preserve"> </w:t>
      </w:r>
      <w:r w:rsidRPr="00AC0572">
        <w:rPr>
          <w:rFonts w:ascii="GHEA Grapalat" w:hAnsi="GHEA Grapalat" w:cs="Sylfaen"/>
          <w:sz w:val="22"/>
          <w:szCs w:val="22"/>
        </w:rPr>
        <w:t>կրթումը</w:t>
      </w:r>
      <w:r w:rsidRPr="00AC0572">
        <w:rPr>
          <w:rFonts w:ascii="GHEA Grapalat" w:hAnsi="GHEA Grapalat" w:cs="Sylfaen"/>
          <w:sz w:val="22"/>
          <w:szCs w:val="22"/>
          <w:lang w:val="it-IT"/>
        </w:rPr>
        <w:t xml:space="preserve">, </w:t>
      </w:r>
      <w:r w:rsidRPr="00AC0572">
        <w:rPr>
          <w:rFonts w:ascii="GHEA Grapalat" w:hAnsi="GHEA Grapalat" w:cs="Sylfaen"/>
          <w:sz w:val="22"/>
          <w:szCs w:val="22"/>
        </w:rPr>
        <w:t>միջազգային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մրցաշարերի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և</w:t>
      </w:r>
      <w:r w:rsidRPr="00AC0572">
        <w:rPr>
          <w:rFonts w:ascii="GHEA Grapalat" w:hAnsi="GHEA Grapalat" w:cs="Sylfaen"/>
          <w:sz w:val="22"/>
          <w:szCs w:val="22"/>
          <w:lang w:val="it-IT"/>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կազմակերպման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ճանապարհով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շախմատի</w:t>
      </w:r>
      <w:r w:rsidRPr="00AC0572">
        <w:rPr>
          <w:rFonts w:ascii="GHEA Grapalat" w:hAnsi="GHEA Grapalat" w:cs="Sylfaen"/>
          <w:sz w:val="22"/>
          <w:szCs w:val="22"/>
          <w:lang w:val="it-IT"/>
        </w:rPr>
        <w:t xml:space="preserve"> </w:t>
      </w:r>
      <w:r w:rsidRPr="00AC0572">
        <w:rPr>
          <w:rFonts w:ascii="GHEA Grapalat" w:hAnsi="GHEA Grapalat" w:cs="Sylfaen"/>
          <w:sz w:val="22"/>
          <w:szCs w:val="22"/>
        </w:rPr>
        <w:t>մասսայականացումը</w:t>
      </w:r>
      <w:r w:rsidRPr="00AC0572">
        <w:rPr>
          <w:rFonts w:ascii="GHEA Grapalat" w:hAnsi="GHEA Grapalat" w:cs="Sylfaen"/>
          <w:sz w:val="22"/>
          <w:szCs w:val="22"/>
          <w:lang w:val="it-IT"/>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it-IT"/>
        </w:rPr>
        <w:t xml:space="preserve"> </w:t>
      </w:r>
      <w:r w:rsidRPr="00AC0572">
        <w:rPr>
          <w:rFonts w:ascii="GHEA Grapalat" w:hAnsi="GHEA Grapalat" w:cs="Sylfaen"/>
          <w:sz w:val="22"/>
          <w:szCs w:val="22"/>
        </w:rPr>
        <w:t>նպատակների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իրագործման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it-IT"/>
        </w:rPr>
        <w:t xml:space="preserve"> </w:t>
      </w:r>
      <w:r w:rsidRPr="00AC0572">
        <w:rPr>
          <w:rFonts w:ascii="GHEA Grapalat" w:hAnsi="GHEA Grapalat" w:cs="Sylfaen"/>
          <w:sz w:val="22"/>
          <w:szCs w:val="22"/>
        </w:rPr>
        <w:t>մշակվել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համապատասխան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ծրագրեր</w:t>
      </w:r>
      <w:r w:rsidRPr="00AC0572">
        <w:rPr>
          <w:rFonts w:ascii="GHEA Grapalat" w:hAnsi="GHEA Grapalat" w:cs="Sylfaen"/>
          <w:sz w:val="22"/>
          <w:szCs w:val="22"/>
          <w:lang w:val="it-IT"/>
        </w:rPr>
        <w:t xml:space="preserve">, </w:t>
      </w:r>
      <w:r w:rsidRPr="00AC0572">
        <w:rPr>
          <w:rFonts w:ascii="GHEA Grapalat" w:hAnsi="GHEA Grapalat" w:cs="Sylfaen"/>
          <w:sz w:val="22"/>
          <w:szCs w:val="22"/>
        </w:rPr>
        <w:t>որոնցից</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մարզերում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շախմատային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խմբակների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ստեղծումը</w:t>
      </w:r>
      <w:r w:rsidRPr="00AC0572">
        <w:rPr>
          <w:rFonts w:ascii="GHEA Grapalat" w:hAnsi="GHEA Grapalat" w:cs="Sylfaen"/>
          <w:sz w:val="22"/>
          <w:szCs w:val="22"/>
          <w:lang w:val="it-IT"/>
        </w:rPr>
        <w:t xml:space="preserve">, </w:t>
      </w:r>
      <w:r w:rsidRPr="00AC0572">
        <w:rPr>
          <w:rFonts w:ascii="GHEA Grapalat" w:hAnsi="GHEA Grapalat" w:cs="Sylfaen"/>
          <w:sz w:val="22"/>
          <w:szCs w:val="22"/>
        </w:rPr>
        <w:t>որտեղ</w:t>
      </w:r>
      <w:r w:rsidRPr="00AC0572">
        <w:rPr>
          <w:rFonts w:ascii="GHEA Grapalat" w:hAnsi="GHEA Grapalat" w:cs="Sylfaen"/>
          <w:sz w:val="22"/>
          <w:szCs w:val="22"/>
          <w:lang w:val="it-IT"/>
        </w:rPr>
        <w:t xml:space="preserve"> </w:t>
      </w:r>
      <w:r w:rsidRPr="00AC0572">
        <w:rPr>
          <w:rFonts w:ascii="GHEA Grapalat" w:hAnsi="GHEA Grapalat" w:cs="Sylfaen"/>
          <w:sz w:val="22"/>
          <w:szCs w:val="22"/>
        </w:rPr>
        <w:t>երեխաներն</w:t>
      </w:r>
      <w:r w:rsidRPr="00AC0572">
        <w:rPr>
          <w:rFonts w:ascii="GHEA Grapalat" w:hAnsi="GHEA Grapalat" w:cs="Sylfaen"/>
          <w:sz w:val="22"/>
          <w:szCs w:val="22"/>
          <w:lang w:val="it-IT"/>
        </w:rPr>
        <w:t xml:space="preserve"> </w:t>
      </w:r>
      <w:r w:rsidRPr="00AC0572">
        <w:rPr>
          <w:rFonts w:ascii="GHEA Grapalat" w:hAnsi="GHEA Grapalat" w:cs="Sylfaen"/>
          <w:sz w:val="22"/>
          <w:szCs w:val="22"/>
        </w:rPr>
        <w:t>անվճար</w:t>
      </w:r>
      <w:r w:rsidRPr="00AC0572">
        <w:rPr>
          <w:rFonts w:ascii="GHEA Grapalat" w:hAnsi="GHEA Grapalat" w:cs="Sylfaen"/>
          <w:sz w:val="22"/>
          <w:szCs w:val="22"/>
          <w:lang w:val="it-IT"/>
        </w:rPr>
        <w:t xml:space="preserve"> </w:t>
      </w:r>
      <w:r w:rsidRPr="00AC0572">
        <w:rPr>
          <w:rFonts w:ascii="GHEA Grapalat" w:hAnsi="GHEA Grapalat" w:cs="Sylfaen"/>
          <w:sz w:val="22"/>
          <w:szCs w:val="22"/>
        </w:rPr>
        <w:t>ուսանում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շախմատ</w:t>
      </w:r>
      <w:r w:rsidRPr="00AC0572">
        <w:rPr>
          <w:rFonts w:ascii="GHEA Grapalat" w:hAnsi="GHEA Grapalat" w:cs="Sylfaen"/>
          <w:sz w:val="22"/>
          <w:szCs w:val="22"/>
          <w:lang w:val="it-IT"/>
        </w:rPr>
        <w:t xml:space="preserve">, </w:t>
      </w:r>
      <w:r w:rsidRPr="00AC0572">
        <w:rPr>
          <w:rFonts w:ascii="GHEA Grapalat" w:hAnsi="GHEA Grapalat" w:cs="Sylfaen"/>
          <w:sz w:val="22"/>
          <w:szCs w:val="22"/>
        </w:rPr>
        <w:t>լավագույնները</w:t>
      </w:r>
      <w:r w:rsidRPr="00AC0572">
        <w:rPr>
          <w:rFonts w:ascii="GHEA Grapalat" w:hAnsi="GHEA Grapalat" w:cs="Sylfaen"/>
          <w:sz w:val="22"/>
          <w:szCs w:val="22"/>
          <w:lang w:val="it-IT"/>
        </w:rPr>
        <w:t xml:space="preserve"> </w:t>
      </w:r>
      <w:r w:rsidRPr="00AC0572">
        <w:rPr>
          <w:rFonts w:ascii="GHEA Grapalat" w:hAnsi="GHEA Grapalat" w:cs="Sylfaen"/>
          <w:sz w:val="22"/>
          <w:szCs w:val="22"/>
        </w:rPr>
        <w:t>մասնակցում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մրցաշարերի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ստանում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որակավորում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միջազգային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և</w:t>
      </w:r>
      <w:r w:rsidRPr="00AC0572">
        <w:rPr>
          <w:rFonts w:ascii="GHEA Grapalat" w:hAnsi="GHEA Grapalat" w:cs="Sylfaen"/>
          <w:sz w:val="22"/>
          <w:szCs w:val="22"/>
          <w:lang w:val="it-IT"/>
        </w:rPr>
        <w:t xml:space="preserve"> </w:t>
      </w:r>
      <w:r w:rsidRPr="00AC0572">
        <w:rPr>
          <w:rFonts w:ascii="GHEA Grapalat" w:hAnsi="GHEA Grapalat" w:cs="Sylfaen"/>
          <w:sz w:val="22"/>
          <w:szCs w:val="22"/>
        </w:rPr>
        <w:t>ազգային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մրցաշարերի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կազմակերպումը</w:t>
      </w:r>
      <w:r w:rsidRPr="00AC0572">
        <w:rPr>
          <w:rFonts w:ascii="GHEA Grapalat" w:hAnsi="GHEA Grapalat" w:cs="Sylfaen"/>
          <w:sz w:val="22"/>
          <w:szCs w:val="22"/>
          <w:lang w:val="it-IT"/>
        </w:rPr>
        <w:t xml:space="preserve">, </w:t>
      </w:r>
      <w:r w:rsidRPr="00AC0572">
        <w:rPr>
          <w:rFonts w:ascii="GHEA Grapalat" w:hAnsi="GHEA Grapalat" w:cs="Sylfaen"/>
          <w:sz w:val="22"/>
          <w:szCs w:val="22"/>
        </w:rPr>
        <w:t>մարզիչների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որակավորումը</w:t>
      </w:r>
      <w:r w:rsidRPr="00AC0572">
        <w:rPr>
          <w:rFonts w:ascii="GHEA Grapalat" w:hAnsi="GHEA Grapalat" w:cs="Sylfaen"/>
          <w:sz w:val="22"/>
          <w:szCs w:val="22"/>
          <w:lang w:val="it-IT"/>
        </w:rPr>
        <w:t xml:space="preserve"> </w:t>
      </w:r>
      <w:r w:rsidRPr="00AC0572">
        <w:rPr>
          <w:rFonts w:ascii="GHEA Grapalat" w:hAnsi="GHEA Grapalat" w:cs="Sylfaen"/>
          <w:sz w:val="22"/>
          <w:szCs w:val="22"/>
        </w:rPr>
        <w:lastRenderedPageBreak/>
        <w:t>բարձրացնելու</w:t>
      </w:r>
      <w:r w:rsidRPr="00AC0572">
        <w:rPr>
          <w:rFonts w:ascii="GHEA Grapalat" w:hAnsi="GHEA Grapalat" w:cs="Sylfaen"/>
          <w:sz w:val="22"/>
          <w:szCs w:val="22"/>
          <w:lang w:val="it-IT"/>
        </w:rPr>
        <w:t xml:space="preserve"> </w:t>
      </w:r>
      <w:r w:rsidRPr="00AC0572">
        <w:rPr>
          <w:rFonts w:ascii="GHEA Grapalat" w:hAnsi="GHEA Grapalat" w:cs="Sylfaen"/>
          <w:sz w:val="22"/>
          <w:szCs w:val="22"/>
        </w:rPr>
        <w:t>նպատակով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սեմինարների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կազմակերպումը</w:t>
      </w:r>
      <w:r w:rsidRPr="00AC0572">
        <w:rPr>
          <w:rFonts w:ascii="GHEA Grapalat" w:hAnsi="GHEA Grapalat" w:cs="Sylfaen"/>
          <w:sz w:val="22"/>
          <w:szCs w:val="22"/>
          <w:lang w:val="it-IT"/>
        </w:rPr>
        <w:t xml:space="preserve">, </w:t>
      </w:r>
      <w:r w:rsidRPr="00AC0572">
        <w:rPr>
          <w:rFonts w:ascii="GHEA Grapalat" w:hAnsi="GHEA Grapalat" w:cs="Sylfaen"/>
          <w:sz w:val="22"/>
          <w:szCs w:val="22"/>
        </w:rPr>
        <w:t>որտեղ</w:t>
      </w:r>
      <w:r w:rsidRPr="00AC0572">
        <w:rPr>
          <w:rFonts w:ascii="GHEA Grapalat" w:hAnsi="GHEA Grapalat" w:cs="Sylfaen"/>
          <w:sz w:val="22"/>
          <w:szCs w:val="22"/>
          <w:lang w:val="it-IT"/>
        </w:rPr>
        <w:t xml:space="preserve"> </w:t>
      </w:r>
      <w:r w:rsidRPr="00AC0572">
        <w:rPr>
          <w:rFonts w:ascii="GHEA Grapalat" w:hAnsi="GHEA Grapalat" w:cs="Sylfaen"/>
          <w:sz w:val="22"/>
          <w:szCs w:val="22"/>
        </w:rPr>
        <w:t>արտերկրից</w:t>
      </w:r>
      <w:r w:rsidRPr="00AC0572">
        <w:rPr>
          <w:rFonts w:ascii="GHEA Grapalat" w:hAnsi="GHEA Grapalat" w:cs="Sylfaen"/>
          <w:sz w:val="22"/>
          <w:szCs w:val="22"/>
          <w:lang w:val="it-IT"/>
        </w:rPr>
        <w:t xml:space="preserve"> </w:t>
      </w:r>
      <w:r w:rsidRPr="00AC0572">
        <w:rPr>
          <w:rFonts w:ascii="GHEA Grapalat" w:hAnsi="GHEA Grapalat" w:cs="Sylfaen"/>
          <w:sz w:val="22"/>
          <w:szCs w:val="22"/>
        </w:rPr>
        <w:t>հրավիրվում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փորձառու</w:t>
      </w:r>
      <w:r w:rsidRPr="00AC0572">
        <w:rPr>
          <w:rFonts w:ascii="GHEA Grapalat" w:hAnsi="GHEA Grapalat" w:cs="Sylfaen"/>
          <w:sz w:val="22"/>
          <w:szCs w:val="22"/>
          <w:lang w:val="it-IT"/>
        </w:rPr>
        <w:t xml:space="preserve"> </w:t>
      </w:r>
      <w:r w:rsidRPr="00AC0572">
        <w:rPr>
          <w:rFonts w:ascii="GHEA Grapalat" w:hAnsi="GHEA Grapalat" w:cs="Sylfaen"/>
          <w:sz w:val="22"/>
          <w:szCs w:val="22"/>
        </w:rPr>
        <w:t>մարզիչներ</w:t>
      </w:r>
      <w:r w:rsidRPr="00AC0572">
        <w:rPr>
          <w:rFonts w:ascii="GHEA Grapalat" w:hAnsi="GHEA Grapalat" w:cs="Sylfaen"/>
          <w:sz w:val="22"/>
          <w:szCs w:val="22"/>
          <w:lang w:val="it-IT"/>
        </w:rPr>
        <w:t xml:space="preserve">` </w:t>
      </w:r>
      <w:r w:rsidRPr="00AC0572">
        <w:rPr>
          <w:rFonts w:ascii="GHEA Grapalat" w:hAnsi="GHEA Grapalat" w:cs="Sylfaen"/>
          <w:sz w:val="22"/>
          <w:szCs w:val="22"/>
        </w:rPr>
        <w:t>իրենց</w:t>
      </w:r>
      <w:r w:rsidRPr="00AC0572">
        <w:rPr>
          <w:rFonts w:ascii="GHEA Grapalat" w:hAnsi="GHEA Grapalat" w:cs="Sylfaen"/>
          <w:sz w:val="22"/>
          <w:szCs w:val="22"/>
          <w:lang w:val="it-IT"/>
        </w:rPr>
        <w:t xml:space="preserve"> </w:t>
      </w:r>
      <w:r w:rsidRPr="00AC0572">
        <w:rPr>
          <w:rFonts w:ascii="GHEA Grapalat" w:hAnsi="GHEA Grapalat" w:cs="Sylfaen"/>
          <w:sz w:val="22"/>
          <w:szCs w:val="22"/>
        </w:rPr>
        <w:t>փորձը</w:t>
      </w:r>
      <w:r w:rsidRPr="00AC0572">
        <w:rPr>
          <w:rFonts w:ascii="GHEA Grapalat" w:hAnsi="GHEA Grapalat" w:cs="Sylfaen"/>
          <w:sz w:val="22"/>
          <w:szCs w:val="22"/>
          <w:lang w:val="it-IT"/>
        </w:rPr>
        <w:t xml:space="preserve"> </w:t>
      </w:r>
      <w:r w:rsidRPr="00AC0572">
        <w:rPr>
          <w:rFonts w:ascii="GHEA Grapalat" w:hAnsi="GHEA Grapalat" w:cs="Sylfaen"/>
          <w:sz w:val="22"/>
          <w:szCs w:val="22"/>
        </w:rPr>
        <w:t>կիսելու</w:t>
      </w:r>
      <w:r w:rsidRPr="00AC0572">
        <w:rPr>
          <w:rFonts w:ascii="GHEA Grapalat" w:hAnsi="GHEA Grapalat" w:cs="Sylfaen"/>
          <w:sz w:val="22"/>
          <w:szCs w:val="22"/>
          <w:lang w:val="it-IT"/>
        </w:rPr>
        <w:t xml:space="preserve"> </w:t>
      </w:r>
      <w:r w:rsidRPr="00AC0572">
        <w:rPr>
          <w:rFonts w:ascii="GHEA Grapalat" w:hAnsi="GHEA Grapalat" w:cs="Sylfaen"/>
          <w:sz w:val="22"/>
          <w:szCs w:val="22"/>
        </w:rPr>
        <w:t>և</w:t>
      </w:r>
      <w:r w:rsidRPr="00AC0572">
        <w:rPr>
          <w:rFonts w:ascii="GHEA Grapalat" w:hAnsi="GHEA Grapalat" w:cs="Sylfaen"/>
          <w:sz w:val="22"/>
          <w:szCs w:val="22"/>
          <w:lang w:val="it-IT"/>
        </w:rPr>
        <w:t xml:space="preserve"> </w:t>
      </w:r>
      <w:r w:rsidRPr="00AC0572">
        <w:rPr>
          <w:rFonts w:ascii="GHEA Grapalat" w:hAnsi="GHEA Grapalat" w:cs="Sylfaen"/>
          <w:sz w:val="22"/>
          <w:szCs w:val="22"/>
        </w:rPr>
        <w:t>շախմատային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գիտելիքներ</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հաղորդելու</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it-IT"/>
        </w:rPr>
        <w:t xml:space="preserve">, </w:t>
      </w:r>
      <w:r w:rsidRPr="00AC0572">
        <w:rPr>
          <w:rFonts w:ascii="GHEA Grapalat" w:hAnsi="GHEA Grapalat" w:cs="Sylfaen"/>
          <w:sz w:val="22"/>
          <w:szCs w:val="22"/>
        </w:rPr>
        <w:t>լավագույն</w:t>
      </w:r>
      <w:r w:rsidRPr="00AC0572">
        <w:rPr>
          <w:rFonts w:ascii="GHEA Grapalat" w:hAnsi="GHEA Grapalat" w:cs="Sylfaen"/>
          <w:sz w:val="22"/>
          <w:szCs w:val="22"/>
          <w:lang w:val="it-IT"/>
        </w:rPr>
        <w:t xml:space="preserve"> </w:t>
      </w:r>
      <w:r w:rsidRPr="00AC0572">
        <w:rPr>
          <w:rFonts w:ascii="GHEA Grapalat" w:hAnsi="GHEA Grapalat" w:cs="Sylfaen"/>
          <w:sz w:val="22"/>
          <w:szCs w:val="22"/>
        </w:rPr>
        <w:t>սաների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հավաքների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կազմակերպումը</w:t>
      </w:r>
      <w:r w:rsidRPr="00AC0572">
        <w:rPr>
          <w:rFonts w:ascii="GHEA Grapalat" w:hAnsi="GHEA Grapalat" w:cs="Sylfaen"/>
          <w:sz w:val="22"/>
          <w:szCs w:val="22"/>
          <w:lang w:val="it-IT"/>
        </w:rPr>
        <w:t xml:space="preserve">: 2020 </w:t>
      </w:r>
      <w:r w:rsidRPr="00AC0572">
        <w:rPr>
          <w:rFonts w:ascii="GHEA Grapalat" w:hAnsi="GHEA Grapalat" w:cs="Sylfaen"/>
          <w:sz w:val="22"/>
          <w:szCs w:val="22"/>
        </w:rPr>
        <w:t>թվականին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շախմատի</w:t>
      </w:r>
      <w:r w:rsidRPr="00AC0572">
        <w:rPr>
          <w:rFonts w:ascii="GHEA Grapalat" w:hAnsi="GHEA Grapalat" w:cs="Sylfaen"/>
          <w:sz w:val="22"/>
          <w:szCs w:val="22"/>
          <w:lang w:val="it-IT"/>
        </w:rPr>
        <w:t xml:space="preserve"> </w:t>
      </w:r>
      <w:r w:rsidRPr="00AC0572">
        <w:rPr>
          <w:rFonts w:ascii="GHEA Grapalat" w:hAnsi="GHEA Grapalat" w:cs="Sylfaen"/>
          <w:sz w:val="22"/>
          <w:szCs w:val="22"/>
        </w:rPr>
        <w:t>ակադեմիայում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սովորել</w:t>
      </w:r>
      <w:r w:rsidRPr="00AC0572">
        <w:rPr>
          <w:rFonts w:ascii="GHEA Grapalat" w:hAnsi="GHEA Grapalat" w:cs="Sylfaen"/>
          <w:sz w:val="22"/>
          <w:szCs w:val="22"/>
          <w:lang w:val="it-IT"/>
        </w:rPr>
        <w:t xml:space="preserve"> </w:t>
      </w:r>
      <w:r w:rsidRPr="00AC0572">
        <w:rPr>
          <w:rFonts w:ascii="GHEA Grapalat" w:hAnsi="GHEA Grapalat" w:cs="Sylfaen"/>
          <w:sz w:val="22"/>
          <w:szCs w:val="22"/>
          <w:lang w:val="en-US"/>
        </w:rPr>
        <w:t>է</w:t>
      </w:r>
      <w:r w:rsidRPr="00AC0572">
        <w:rPr>
          <w:rFonts w:ascii="GHEA Grapalat" w:hAnsi="GHEA Grapalat" w:cs="Sylfaen"/>
          <w:sz w:val="22"/>
          <w:szCs w:val="22"/>
          <w:lang w:val="it-IT"/>
        </w:rPr>
        <w:t xml:space="preserve"> 1000 </w:t>
      </w:r>
      <w:r w:rsidRPr="00AC0572">
        <w:rPr>
          <w:rFonts w:ascii="GHEA Grapalat" w:hAnsi="GHEA Grapalat" w:cs="Sylfaen"/>
          <w:sz w:val="22"/>
          <w:szCs w:val="22"/>
        </w:rPr>
        <w:t>ուսանող</w:t>
      </w:r>
      <w:r w:rsidRPr="00AC0572">
        <w:rPr>
          <w:rFonts w:ascii="GHEA Grapalat" w:hAnsi="GHEA Grapalat" w:cs="Sylfaen"/>
          <w:sz w:val="22"/>
          <w:szCs w:val="22"/>
          <w:lang w:val="it-IT"/>
        </w:rPr>
        <w:t xml:space="preserve">, </w:t>
      </w:r>
      <w:r w:rsidRPr="00AC0572">
        <w:rPr>
          <w:rFonts w:ascii="GHEA Grapalat" w:hAnsi="GHEA Grapalat" w:cs="Sylfaen"/>
          <w:sz w:val="22"/>
          <w:szCs w:val="22"/>
        </w:rPr>
        <w:t>միջազգային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մրցաշարերի</w:t>
      </w:r>
      <w:r w:rsidRPr="00AC0572">
        <w:rPr>
          <w:rFonts w:ascii="GHEA Grapalat" w:hAnsi="GHEA Grapalat" w:cs="Sylfaen"/>
          <w:sz w:val="22"/>
          <w:szCs w:val="22"/>
          <w:lang w:val="en-US"/>
        </w:rPr>
        <w:t>ն</w:t>
      </w:r>
      <w:r w:rsidRPr="00AC0572">
        <w:rPr>
          <w:rFonts w:ascii="GHEA Grapalat" w:hAnsi="GHEA Grapalat" w:cs="Sylfaen"/>
          <w:sz w:val="22"/>
          <w:szCs w:val="22"/>
          <w:lang w:val="it-IT"/>
        </w:rPr>
        <w:t xml:space="preserve"> </w:t>
      </w:r>
      <w:r w:rsidRPr="00AC0572">
        <w:rPr>
          <w:rFonts w:ascii="GHEA Grapalat" w:hAnsi="GHEA Grapalat" w:cs="Sylfaen"/>
          <w:sz w:val="22"/>
          <w:szCs w:val="22"/>
        </w:rPr>
        <w:t>մասնակցության</w:t>
      </w:r>
      <w:r w:rsidRPr="00AC0572">
        <w:rPr>
          <w:rFonts w:ascii="GHEA Grapalat" w:hAnsi="GHEA Grapalat" w:cs="Times Armenian"/>
          <w:sz w:val="22"/>
          <w:szCs w:val="22"/>
          <w:lang w:val="af-ZA"/>
        </w:rPr>
        <w:t xml:space="preserve"> նպատակով պատրաստվել է 1 շախմատիստ, կազմակերպվել է 4 միջազգային մրցաշար, մարզիչների վերապատրաստում, միջազգային մրցաշարերում ակադեմիայի սաներն ունեցել են 8 հաղթանակ և մրցանակային տեղեր: Նախորդ տարվա համեմատ նշված ծախսերն աճել են 13.3%-ով կամ 19.4 մլն դրամով, որը հիմնականում պայմանավորված է «Հայաստանի շախմատային ակադեմիա» հիմնադրամի պահպանման ծախսերի ավելացմամբ:</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lang w:val="af-ZA"/>
        </w:rPr>
      </w:pPr>
      <w:r w:rsidRPr="00AC0572">
        <w:rPr>
          <w:rFonts w:ascii="GHEA Grapalat" w:hAnsi="GHEA Grapalat" w:cs="Times Armenian"/>
          <w:sz w:val="22"/>
          <w:szCs w:val="22"/>
          <w:lang w:val="af-ZA"/>
        </w:rPr>
        <w:t xml:space="preserve">2020 թվականի Տոկիոյի 32-րդ Օլիմպիական խաղերին Հայաստանի մարզական պատվիրակության նախապատրաստման և մասնակցության ապահովման համար նախատեսված 15.7 մլն դրամն </w:t>
      </w:r>
      <w:r w:rsidRPr="00AC0572">
        <w:rPr>
          <w:rFonts w:ascii="GHEA Grapalat" w:hAnsi="GHEA Grapalat" w:cs="GHEA Grapalat"/>
          <w:sz w:val="22"/>
          <w:szCs w:val="22"/>
          <w:lang w:val="en-US"/>
        </w:rPr>
        <w:t>օգտագործվել</w:t>
      </w:r>
      <w:r w:rsidRPr="00AC0572">
        <w:rPr>
          <w:rFonts w:ascii="GHEA Grapalat" w:hAnsi="GHEA Grapalat" w:cs="Times Armenian"/>
          <w:sz w:val="22"/>
          <w:szCs w:val="22"/>
          <w:lang w:val="af-ZA"/>
        </w:rPr>
        <w:t xml:space="preserve"> է ամբողջությամբ: 2019 թվականի համեմատ միջոցառման ծախսերը նվազել են 43.8%-ով կամ 12.2 մլն դրամով, որը պայմանավորված է կորոնավիրուսի համավարակի արդյունքում Տոկիոյի 32-րդ օլիմպիական խաղերի չեղարկմամբ:</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lang w:val="af-ZA"/>
        </w:rPr>
      </w:pPr>
      <w:r w:rsidRPr="00AC0572">
        <w:rPr>
          <w:rFonts w:ascii="GHEA Grapalat" w:hAnsi="GHEA Grapalat" w:cs="Times Armenian"/>
          <w:sz w:val="22"/>
          <w:szCs w:val="22"/>
          <w:lang w:val="af-ZA"/>
        </w:rPr>
        <w:t>ՀՀ հանրակրթական, միջին մասնագիտական և բարձրագույն ուսումնական հաստատություններին, ինչպես նաև մանկապատանեկան մարզադպրոցներին, մարզաձևերի ազգային ֆեդերացիաներին և այլ մարզական հասարակական կազմակերպություններին գույքով ապահովման համար նախատեսված 14.6 մլն դրամը նույնպես օգտագործվել է ամբողջությամբ: Հատկացված գումարն ուղղվել է 2019 թվականին մարզագույքի ձեռքբերման նպատակով կնքված պետական գնման պայմանագրով ժամկետից ուշ կատարված պարտավորությունների դիմաց վճարումների կատարմանը:</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Times Armenian"/>
          <w:sz w:val="22"/>
          <w:szCs w:val="22"/>
          <w:lang w:val="af-ZA"/>
        </w:rPr>
        <w:t xml:space="preserve">Ֆրանկոֆոնիայի մարզամշակութային խաղերին Հայաստանի մարզական պատվիրակության մասնակցության </w:t>
      </w:r>
      <w:r w:rsidRPr="00AC0572">
        <w:rPr>
          <w:rFonts w:ascii="GHEA Grapalat" w:hAnsi="GHEA Grapalat" w:cs="Sylfaen"/>
          <w:sz w:val="22"/>
          <w:szCs w:val="22"/>
        </w:rPr>
        <w:t>ապահովման</w:t>
      </w:r>
      <w:r w:rsidRPr="00AC0572">
        <w:rPr>
          <w:rFonts w:ascii="GHEA Grapalat" w:hAnsi="GHEA Grapalat" w:cs="Sylfaen"/>
          <w:sz w:val="22"/>
          <w:szCs w:val="22"/>
          <w:lang w:val="af-ZA"/>
        </w:rPr>
        <w:t xml:space="preserve"> </w:t>
      </w:r>
      <w:r w:rsidRPr="00AC0572">
        <w:rPr>
          <w:rFonts w:ascii="GHEA Grapalat" w:hAnsi="GHEA Grapalat" w:cs="Times Armenian"/>
          <w:sz w:val="22"/>
          <w:szCs w:val="22"/>
          <w:lang w:val="af-ZA"/>
        </w:rPr>
        <w:t xml:space="preserve">համար նախատեսված 571.2 </w:t>
      </w:r>
      <w:r w:rsidRPr="00AC0572">
        <w:rPr>
          <w:rFonts w:ascii="GHEA Grapalat" w:hAnsi="GHEA Grapalat" w:cs="Times Armenian"/>
          <w:sz w:val="22"/>
          <w:szCs w:val="22"/>
          <w:lang w:val="ru-RU"/>
        </w:rPr>
        <w:t>հազար</w:t>
      </w:r>
      <w:r w:rsidRPr="00AC0572">
        <w:rPr>
          <w:rFonts w:ascii="GHEA Grapalat" w:hAnsi="GHEA Grapalat" w:cs="Times Armenian"/>
          <w:sz w:val="22"/>
          <w:szCs w:val="22"/>
          <w:lang w:val="af-ZA"/>
        </w:rPr>
        <w:t xml:space="preserve"> դրամն օգտագործվել է ամբողջությամբ, </w:t>
      </w:r>
      <w:r w:rsidRPr="00AC0572">
        <w:rPr>
          <w:rFonts w:ascii="GHEA Grapalat" w:hAnsi="GHEA Grapalat" w:cs="Times Armenian"/>
          <w:sz w:val="22"/>
          <w:szCs w:val="22"/>
          <w:lang w:val="ru-RU"/>
        </w:rPr>
        <w:t>որը</w:t>
      </w:r>
      <w:r w:rsidRPr="00AC0572">
        <w:rPr>
          <w:rFonts w:ascii="GHEA Grapalat" w:hAnsi="GHEA Grapalat" w:cs="Times Armenian"/>
          <w:sz w:val="22"/>
          <w:szCs w:val="22"/>
          <w:lang w:val="af-ZA"/>
        </w:rPr>
        <w:t xml:space="preserve"> փոխանց</w:t>
      </w:r>
      <w:r w:rsidRPr="00AC0572">
        <w:rPr>
          <w:rFonts w:ascii="GHEA Grapalat" w:hAnsi="GHEA Grapalat" w:cs="Times Armenian"/>
          <w:sz w:val="22"/>
          <w:szCs w:val="22"/>
          <w:lang w:val="ru-RU"/>
        </w:rPr>
        <w:t>վել</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lang w:val="ru-RU"/>
        </w:rPr>
        <w:t>է</w:t>
      </w:r>
      <w:r w:rsidRPr="00AC0572">
        <w:rPr>
          <w:rFonts w:ascii="GHEA Grapalat" w:hAnsi="GHEA Grapalat" w:cs="Sylfaen"/>
          <w:sz w:val="22"/>
          <w:szCs w:val="22"/>
        </w:rPr>
        <w:t xml:space="preserve"> </w:t>
      </w:r>
      <w:r w:rsidRPr="00AC0572">
        <w:rPr>
          <w:rFonts w:ascii="GHEA Grapalat" w:hAnsi="GHEA Grapalat" w:cs="GHEA Grapalat"/>
          <w:sz w:val="22"/>
          <w:szCs w:val="22"/>
          <w:lang w:val="en-US"/>
        </w:rPr>
        <w:t>Ֆրանկոֆոնիայի</w:t>
      </w:r>
      <w:r w:rsidRPr="00AC0572">
        <w:rPr>
          <w:rFonts w:ascii="GHEA Grapalat" w:hAnsi="GHEA Grapalat" w:cs="Sylfaen"/>
          <w:sz w:val="22"/>
          <w:szCs w:val="22"/>
        </w:rPr>
        <w:t xml:space="preserve"> միջազգային կազմակերպությանը՝ </w:t>
      </w:r>
      <w:r w:rsidRPr="00AC0572">
        <w:rPr>
          <w:rFonts w:ascii="GHEA Grapalat" w:hAnsi="GHEA Grapalat" w:cs="Sylfaen"/>
          <w:sz w:val="22"/>
          <w:szCs w:val="22"/>
          <w:lang w:val="en-US"/>
        </w:rPr>
        <w:t xml:space="preserve">որպես </w:t>
      </w:r>
      <w:r w:rsidRPr="00AC0572">
        <w:rPr>
          <w:rFonts w:ascii="GHEA Grapalat" w:hAnsi="GHEA Grapalat" w:cs="Sylfaen"/>
          <w:sz w:val="22"/>
          <w:szCs w:val="22"/>
        </w:rPr>
        <w:t>մասնակցության վճար։</w:t>
      </w:r>
      <w:r w:rsidRPr="00AC0572">
        <w:rPr>
          <w:rFonts w:ascii="GHEA Grapalat" w:hAnsi="GHEA Grapalat"/>
          <w:sz w:val="22"/>
          <w:szCs w:val="22"/>
        </w:rPr>
        <w:t xml:space="preserve"> 2019 թվականին նշված միջոցառման գծով միջոցներ նախատեսված չեն եղել:</w:t>
      </w:r>
    </w:p>
    <w:p w:rsidR="00B704A6" w:rsidRPr="00AC0572" w:rsidRDefault="00B704A6" w:rsidP="006A7029">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«Մարզաձևերի զարգացման հանրապետական համալիր կենտրոն» փակ բաժնետիրական ընկերության գործունեության ապահովման համար նախատեսված 29.7 մլն դրամը նույնպես օգտագործվել է ամբողջությամբ: Միջոցներ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ուղղվել են աշխատավարձի և դրան հավասարեցված վճարների, կոմունալ ծախսերի, հարկային պարտավորությունների, շենք-շինությունների պահպանման և ընթացիկ սպասարկման ծախսերի գծով չկատարված պարտավորություններին, քանի որ կորոնավիրուսային համավարակով և ռազմական դրությամբ պայմանավորված</w:t>
      </w:r>
      <w:r w:rsidRPr="00AC0572">
        <w:rPr>
          <w:rFonts w:ascii="GHEA Grapalat" w:hAnsi="GHEA Grapalat" w:cs="Sylfaen"/>
          <w:sz w:val="22"/>
          <w:szCs w:val="22"/>
          <w:lang w:val="en-US"/>
        </w:rPr>
        <w:t>՝ ընկերությունը</w:t>
      </w:r>
      <w:r w:rsidRPr="00AC0572">
        <w:rPr>
          <w:rFonts w:ascii="GHEA Grapalat" w:hAnsi="GHEA Grapalat" w:cs="Sylfaen"/>
          <w:sz w:val="22"/>
          <w:szCs w:val="22"/>
        </w:rPr>
        <w:t xml:space="preserve"> չ</w:t>
      </w:r>
      <w:r w:rsidRPr="00AC0572">
        <w:rPr>
          <w:rFonts w:ascii="GHEA Grapalat" w:hAnsi="GHEA Grapalat" w:cs="Sylfaen"/>
          <w:sz w:val="22"/>
          <w:szCs w:val="22"/>
          <w:lang w:val="en-US"/>
        </w:rPr>
        <w:t>ի</w:t>
      </w:r>
      <w:r w:rsidRPr="00AC0572">
        <w:rPr>
          <w:rFonts w:ascii="GHEA Grapalat" w:hAnsi="GHEA Grapalat" w:cs="Sylfaen"/>
          <w:sz w:val="22"/>
          <w:szCs w:val="22"/>
        </w:rPr>
        <w:t xml:space="preserve"> կարողացել ձևավորել սեփական միջոցներ:</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Times Armenian"/>
          <w:sz w:val="22"/>
          <w:szCs w:val="22"/>
          <w:lang w:val="af-ZA"/>
        </w:rPr>
        <w:lastRenderedPageBreak/>
        <w:t xml:space="preserve">Միջազգային մարզական միջոցառումների հաղթողներին և մրցանակակիրներին դրամական մրցանակների հանձնման </w:t>
      </w:r>
      <w:r w:rsidRPr="00AC0572">
        <w:rPr>
          <w:rFonts w:ascii="GHEA Grapalat" w:hAnsi="GHEA Grapalat" w:cs="GHEA Grapalat"/>
          <w:sz w:val="22"/>
          <w:szCs w:val="22"/>
          <w:lang w:val="en-US"/>
        </w:rPr>
        <w:t>նպատակով</w:t>
      </w:r>
      <w:r w:rsidRPr="00AC0572">
        <w:rPr>
          <w:rFonts w:ascii="GHEA Grapalat" w:hAnsi="GHEA Grapalat" w:cs="Times Armenian"/>
          <w:sz w:val="22"/>
          <w:szCs w:val="22"/>
          <w:lang w:val="af-ZA"/>
        </w:rPr>
        <w:t xml:space="preserve"> օգտագործվել է շուրջ 29.9 մլն դրամ, կազմելով ծրագրված ցուցանիշի 46%-ը և 89%-ով կամ 242 մլն դրամով զիջելով նախորդ տարվա ցուցանիշը: </w:t>
      </w:r>
      <w:r w:rsidRPr="00AC0572">
        <w:rPr>
          <w:rFonts w:ascii="GHEA Grapalat" w:hAnsi="GHEA Grapalat" w:cs="Times Armenian"/>
          <w:sz w:val="22"/>
          <w:szCs w:val="22"/>
        </w:rPr>
        <w:t>Միջոցառման կատարողականը</w:t>
      </w:r>
      <w:r w:rsidRPr="00AC0572">
        <w:rPr>
          <w:rFonts w:ascii="GHEA Grapalat" w:hAnsi="GHEA Grapalat" w:cs="Times Armenian"/>
          <w:sz w:val="22"/>
          <w:szCs w:val="22"/>
          <w:lang w:val="af-ZA"/>
        </w:rPr>
        <w:t xml:space="preserve"> և նախորդ տարվա համեմատ նվազումը հիմնականում պայմանավորված է կորոնավիրուսի համավարակի հետևանքով որոշ միջազգային միջոցառումների չեղարկմամբ, որի արդյունքում նվազել է դրամական մրցանակներ ստացող շահառուների թիվը: </w:t>
      </w:r>
      <w:r w:rsidRPr="00AC0572">
        <w:rPr>
          <w:rFonts w:ascii="GHEA Grapalat" w:hAnsi="GHEA Grapalat" w:cs="Sylfaen"/>
          <w:sz w:val="22"/>
          <w:szCs w:val="22"/>
          <w:lang w:val="af-ZA"/>
        </w:rPr>
        <w:t xml:space="preserve">2020 թվականին տարեվերջյան պարգևատրման են ներկայացվել 48 մարզիկներ ու մարզիչներ և 5 բժիշկ՝ 2019 թվականի 224 մարզիկների ու մարզիչների և 9 բժիշկների դիմաց: </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lang w:val="af-ZA"/>
        </w:rPr>
      </w:pPr>
      <w:r w:rsidRPr="00AC0572">
        <w:rPr>
          <w:rFonts w:ascii="GHEA Grapalat" w:hAnsi="GHEA Grapalat" w:cs="GHEA Grapalat"/>
          <w:sz w:val="22"/>
          <w:szCs w:val="22"/>
        </w:rPr>
        <w:t>ՀՀ</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հավաքական</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թիմերի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գլխավոր</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և</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ավագ</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մարզիչների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վարձատրության</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և</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աշխարհի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չեմպիոններին</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պատվովճարի</w:t>
      </w:r>
      <w:r w:rsidRPr="00AC0572">
        <w:rPr>
          <w:rFonts w:ascii="GHEA Grapalat" w:hAnsi="GHEA Grapalat" w:cs="GHEA Grapalat"/>
          <w:sz w:val="22"/>
          <w:szCs w:val="22"/>
          <w:lang w:val="af-ZA"/>
        </w:rPr>
        <w:t xml:space="preserve"> </w:t>
      </w:r>
      <w:r w:rsidRPr="00AC0572">
        <w:rPr>
          <w:rFonts w:ascii="GHEA Grapalat" w:hAnsi="GHEA Grapalat" w:cs="Times Armenian"/>
          <w:sz w:val="22"/>
          <w:szCs w:val="22"/>
          <w:lang w:val="af-ZA"/>
        </w:rPr>
        <w:t xml:space="preserve">հատկացման նպատակով տրամադրվել է 115.6 մլն դրամ՝ կազմելով ծրագրված ցուցանիշի 97.7%-ը: Շեղումը պայմանավորված է պատվովճար ստացող շահառուների փաստացի քանակով: Նախորդ տարվա համեմատ նշված ծախսերն աճել են 141.8%-ով, որը պայմանավորված է չեմպիոնների պատվովճար ստացողների ցանկում նոր շահառուների ընդգրկմամբ. 2020 թվականին պատվովճար է հատկացվել նաև օլիմպիական խաղերի մրցանակակիրներին: 2020 թվականին փաստացի պատվովճար է հատկացվել 16 գլխավոր ու ավագ մարզչի (նախատեսված 19-ի դիմաց), 36 աշխարհի չեմպիոնի (նախատեսված 34-ի դիմաց) և օլիմպիական խաղերի 25 մրցանակակրի՝ </w:t>
      </w:r>
      <w:r w:rsidRPr="00AC0572">
        <w:rPr>
          <w:rFonts w:ascii="GHEA Grapalat" w:hAnsi="GHEA Grapalat" w:cs="GHEA Grapalat"/>
          <w:sz w:val="22"/>
          <w:szCs w:val="22"/>
          <w:lang w:val="af-ZA"/>
        </w:rPr>
        <w:t xml:space="preserve">2019 </w:t>
      </w:r>
      <w:r w:rsidRPr="00AC0572">
        <w:rPr>
          <w:rFonts w:ascii="GHEA Grapalat" w:hAnsi="GHEA Grapalat" w:cs="GHEA Grapalat"/>
          <w:sz w:val="22"/>
          <w:szCs w:val="22"/>
        </w:rPr>
        <w:t>թվականի</w:t>
      </w:r>
      <w:r w:rsidRPr="00AC0572">
        <w:rPr>
          <w:rFonts w:ascii="GHEA Grapalat" w:hAnsi="GHEA Grapalat" w:cs="GHEA Grapalat"/>
          <w:sz w:val="22"/>
          <w:szCs w:val="22"/>
          <w:lang w:val="af-ZA"/>
        </w:rPr>
        <w:t xml:space="preserve"> 19 </w:t>
      </w:r>
      <w:r w:rsidRPr="00AC0572">
        <w:rPr>
          <w:rFonts w:ascii="GHEA Grapalat" w:hAnsi="GHEA Grapalat" w:cs="GHEA Grapalat"/>
          <w:sz w:val="22"/>
          <w:szCs w:val="22"/>
        </w:rPr>
        <w:t>գլխավոր</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ու</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ավագ</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մարզչի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և</w:t>
      </w:r>
      <w:r w:rsidRPr="00AC0572">
        <w:rPr>
          <w:rFonts w:ascii="GHEA Grapalat" w:hAnsi="GHEA Grapalat" w:cs="GHEA Grapalat"/>
          <w:sz w:val="22"/>
          <w:szCs w:val="22"/>
          <w:lang w:val="af-ZA"/>
        </w:rPr>
        <w:t xml:space="preserve"> 34 </w:t>
      </w:r>
      <w:r w:rsidRPr="00AC0572">
        <w:rPr>
          <w:rFonts w:ascii="GHEA Grapalat" w:hAnsi="GHEA Grapalat" w:cs="GHEA Grapalat"/>
          <w:sz w:val="22"/>
          <w:szCs w:val="22"/>
        </w:rPr>
        <w:t>աշխարհի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չեմպիոնի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դիմաց</w:t>
      </w:r>
      <w:r w:rsidRPr="00AC0572">
        <w:rPr>
          <w:rFonts w:ascii="GHEA Grapalat" w:hAnsi="GHEA Grapalat" w:cs="GHEA Grapalat"/>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rPr>
        <w:t>Օլիմպիական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խաղերում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աշխարհի</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Եվրոպայի</w:t>
      </w:r>
      <w:r w:rsidRPr="00AC0572">
        <w:rPr>
          <w:rFonts w:ascii="GHEA Grapalat" w:hAnsi="GHEA Grapalat" w:cs="Sylfaen"/>
          <w:sz w:val="22"/>
          <w:szCs w:val="22"/>
          <w:lang w:val="af-ZA"/>
        </w:rPr>
        <w:t xml:space="preserve"> </w:t>
      </w:r>
      <w:r w:rsidRPr="00AC0572">
        <w:rPr>
          <w:rFonts w:ascii="GHEA Grapalat" w:hAnsi="GHEA Grapalat" w:cs="Sylfaen"/>
          <w:sz w:val="22"/>
          <w:szCs w:val="22"/>
        </w:rPr>
        <w:t>առաջնություններում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բարձր</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հասած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ՀՀ</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հավաքական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թիմերի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մարզիկներին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նրանց</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մարզիչներին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ՀՀ</w:t>
      </w:r>
      <w:r w:rsidRPr="00AC0572">
        <w:rPr>
          <w:rFonts w:ascii="GHEA Grapalat" w:hAnsi="GHEA Grapalat" w:cs="Sylfaen"/>
          <w:sz w:val="22"/>
          <w:szCs w:val="22"/>
          <w:lang w:val="af-ZA"/>
        </w:rPr>
        <w:t xml:space="preserve"> </w:t>
      </w:r>
      <w:r w:rsidRPr="00AC0572">
        <w:rPr>
          <w:rFonts w:ascii="GHEA Grapalat" w:hAnsi="GHEA Grapalat" w:cs="Sylfaen"/>
          <w:sz w:val="22"/>
          <w:szCs w:val="22"/>
        </w:rPr>
        <w:t>վարչապետի</w:t>
      </w:r>
      <w:r w:rsidRPr="00AC0572">
        <w:rPr>
          <w:rFonts w:ascii="GHEA Grapalat" w:hAnsi="GHEA Grapalat" w:cs="Sylfaen"/>
          <w:sz w:val="22"/>
          <w:szCs w:val="22"/>
          <w:lang w:val="af-ZA"/>
        </w:rPr>
        <w:t xml:space="preserve"> </w:t>
      </w:r>
      <w:r w:rsidRPr="00AC0572">
        <w:rPr>
          <w:rFonts w:ascii="GHEA Grapalat" w:hAnsi="GHEA Grapalat" w:cs="Sylfaen"/>
          <w:sz w:val="22"/>
          <w:szCs w:val="22"/>
        </w:rPr>
        <w:t>անվանական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թոշակ</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հատկացնելու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նպատակով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240.2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ամբողջությամբ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օգտագործվել է: Նախորդ տարվա համեմատ նշված ծախսերն աճել են 21.7%-ով՝ պայմանավորված </w:t>
      </w:r>
      <w:r w:rsidRPr="00AC0572">
        <w:rPr>
          <w:rFonts w:ascii="GHEA Grapalat" w:hAnsi="GHEA Grapalat" w:cs="Sylfaen"/>
          <w:sz w:val="22"/>
          <w:szCs w:val="22"/>
          <w:lang w:val="en-US"/>
        </w:rPr>
        <w:t xml:space="preserve">2020 թվականին </w:t>
      </w:r>
      <w:r w:rsidRPr="00AC0572">
        <w:rPr>
          <w:rFonts w:ascii="GHEA Grapalat" w:hAnsi="GHEA Grapalat" w:cs="Sylfaen"/>
          <w:sz w:val="22"/>
          <w:szCs w:val="22"/>
        </w:rPr>
        <w:t>Օլիմպիական խաղերում, աշխարհի և Եվրոպայի առաջնություններում բարձր արդյունքների հասած ՀՀ</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հավաքական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թիմերի մարզիկների և նրանց մարզիչների </w:t>
      </w:r>
      <w:r w:rsidRPr="00AC0572">
        <w:rPr>
          <w:rFonts w:ascii="GHEA Grapalat" w:hAnsi="GHEA Grapalat" w:cs="Sylfaen"/>
          <w:sz w:val="22"/>
          <w:szCs w:val="22"/>
          <w:lang w:val="en-US"/>
        </w:rPr>
        <w:t>թվի աճով</w:t>
      </w:r>
      <w:r w:rsidRPr="00AC0572">
        <w:rPr>
          <w:rFonts w:ascii="GHEA Grapalat" w:hAnsi="GHEA Grapalat" w:cs="Sylfaen"/>
          <w:sz w:val="22"/>
          <w:szCs w:val="22"/>
        </w:rPr>
        <w:t>: Միջոցառման շրջանակում ՀՀ վարչապետի անվանական թոշակ է հատկացվել 114 մարզիկի և 138 մարզչի՝ 2019</w:t>
      </w:r>
      <w:r w:rsidRPr="00AC0572">
        <w:rPr>
          <w:rFonts w:ascii="GHEA Grapalat" w:hAnsi="GHEA Grapalat" w:cs="Sylfaen"/>
          <w:sz w:val="22"/>
          <w:szCs w:val="22"/>
          <w:lang w:val="af-ZA"/>
        </w:rPr>
        <w:t xml:space="preserve"> </w:t>
      </w:r>
      <w:r w:rsidRPr="00AC0572">
        <w:rPr>
          <w:rFonts w:ascii="GHEA Grapalat" w:hAnsi="GHEA Grapalat" w:cs="Sylfaen"/>
          <w:sz w:val="22"/>
          <w:szCs w:val="22"/>
        </w:rPr>
        <w:t>թվականի</w:t>
      </w:r>
      <w:r w:rsidRPr="00AC0572">
        <w:rPr>
          <w:rFonts w:ascii="GHEA Grapalat" w:hAnsi="GHEA Grapalat" w:cs="Sylfaen"/>
          <w:sz w:val="22"/>
          <w:szCs w:val="22"/>
          <w:lang w:val="af-ZA"/>
        </w:rPr>
        <w:t xml:space="preserve"> 89 </w:t>
      </w:r>
      <w:r w:rsidRPr="00AC0572">
        <w:rPr>
          <w:rFonts w:ascii="GHEA Grapalat" w:hAnsi="GHEA Grapalat" w:cs="Sylfaen"/>
          <w:sz w:val="22"/>
          <w:szCs w:val="22"/>
        </w:rPr>
        <w:t>մարզիկի</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120 </w:t>
      </w:r>
      <w:r w:rsidRPr="00AC0572">
        <w:rPr>
          <w:rFonts w:ascii="GHEA Grapalat" w:hAnsi="GHEA Grapalat" w:cs="Sylfaen"/>
          <w:sz w:val="22"/>
          <w:szCs w:val="22"/>
        </w:rPr>
        <w:t>մարզչի</w:t>
      </w:r>
      <w:r w:rsidRPr="00AC0572">
        <w:rPr>
          <w:rFonts w:ascii="GHEA Grapalat" w:hAnsi="GHEA Grapalat" w:cs="Sylfaen"/>
          <w:sz w:val="22"/>
          <w:szCs w:val="22"/>
          <w:lang w:val="af-ZA"/>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Sylfaen"/>
          <w:sz w:val="22"/>
          <w:szCs w:val="22"/>
          <w:lang w:val="af-ZA"/>
        </w:rPr>
        <w:t xml:space="preserve">2019 </w:t>
      </w:r>
      <w:r w:rsidRPr="00AC0572">
        <w:rPr>
          <w:rFonts w:ascii="GHEA Grapalat" w:hAnsi="GHEA Grapalat" w:cs="Sylfaen"/>
          <w:sz w:val="22"/>
          <w:szCs w:val="22"/>
        </w:rPr>
        <w:t>թվականի</w:t>
      </w:r>
      <w:r w:rsidRPr="00AC0572">
        <w:rPr>
          <w:rFonts w:ascii="GHEA Grapalat" w:hAnsi="GHEA Grapalat" w:cs="Sylfaen"/>
          <w:sz w:val="22"/>
          <w:szCs w:val="22"/>
          <w:lang w:val="af-ZA"/>
        </w:rPr>
        <w:t xml:space="preserve"> 10 </w:t>
      </w:r>
      <w:r w:rsidRPr="00AC0572">
        <w:rPr>
          <w:rFonts w:ascii="GHEA Grapalat" w:hAnsi="GHEA Grapalat" w:cs="Sylfaen"/>
          <w:sz w:val="22"/>
          <w:szCs w:val="22"/>
        </w:rPr>
        <w:t>լավագույն</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մարզիկների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պարգևատրության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հատկաց</w:t>
      </w:r>
      <w:r w:rsidRPr="00AC0572">
        <w:rPr>
          <w:rFonts w:ascii="GHEA Grapalat" w:hAnsi="GHEA Grapalat" w:cs="Sylfaen"/>
          <w:sz w:val="22"/>
          <w:szCs w:val="22"/>
          <w:lang w:val="af-ZA"/>
        </w:rPr>
        <w:t xml:space="preserve">ման </w:t>
      </w:r>
      <w:r w:rsidRPr="00AC0572">
        <w:rPr>
          <w:rFonts w:ascii="GHEA Grapalat" w:hAnsi="GHEA Grapalat" w:cs="Sylfaen"/>
          <w:sz w:val="22"/>
          <w:szCs w:val="22"/>
        </w:rPr>
        <w:t>նպատակով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50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ամբողջությամբ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Միջոցառման շրջանակում </w:t>
      </w:r>
      <w:r w:rsidRPr="00AC0572">
        <w:rPr>
          <w:rFonts w:ascii="GHEA Grapalat" w:hAnsi="GHEA Grapalat" w:cs="Sylfaen"/>
          <w:sz w:val="22"/>
          <w:szCs w:val="22"/>
        </w:rPr>
        <w:t>պարգևատրում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հատկացվել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Հայաստանի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Հանրապետության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af-ZA"/>
        </w:rPr>
        <w:t xml:space="preserve"> 10 </w:t>
      </w:r>
      <w:r w:rsidRPr="00AC0572">
        <w:rPr>
          <w:rFonts w:ascii="GHEA Grapalat" w:hAnsi="GHEA Grapalat" w:cs="Sylfaen"/>
          <w:sz w:val="22"/>
          <w:szCs w:val="22"/>
        </w:rPr>
        <w:t>լավագույն</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մարզիկներ</w:t>
      </w:r>
      <w:r w:rsidRPr="00AC0572">
        <w:rPr>
          <w:rFonts w:ascii="GHEA Grapalat" w:hAnsi="GHEA Grapalat" w:cs="Sylfaen"/>
          <w:sz w:val="22"/>
          <w:szCs w:val="22"/>
          <w:lang w:val="af-ZA"/>
        </w:rPr>
        <w:t xml:space="preserve">» </w:t>
      </w:r>
      <w:r w:rsidRPr="00AC0572">
        <w:rPr>
          <w:rFonts w:ascii="GHEA Grapalat" w:hAnsi="GHEA Grapalat" w:cs="Sylfaen"/>
          <w:sz w:val="22"/>
          <w:szCs w:val="22"/>
        </w:rPr>
        <w:t>մրցույթի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լավագույնը</w:t>
      </w:r>
      <w:r w:rsidRPr="00AC0572">
        <w:rPr>
          <w:rFonts w:ascii="GHEA Grapalat" w:hAnsi="GHEA Grapalat" w:cs="Sylfaen"/>
          <w:sz w:val="22"/>
          <w:szCs w:val="22"/>
          <w:lang w:val="af-ZA"/>
        </w:rPr>
        <w:t xml:space="preserve"> </w:t>
      </w:r>
      <w:r w:rsidRPr="00AC0572">
        <w:rPr>
          <w:rFonts w:ascii="GHEA Grapalat" w:hAnsi="GHEA Grapalat" w:cs="Sylfaen"/>
          <w:sz w:val="22"/>
          <w:szCs w:val="22"/>
        </w:rPr>
        <w:t>ճանաչված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մարզիկներին</w:t>
      </w:r>
      <w:r w:rsidRPr="00AC0572">
        <w:rPr>
          <w:rFonts w:ascii="GHEA Grapalat" w:hAnsi="GHEA Grapalat" w:cs="Sylfaen"/>
          <w:sz w:val="22"/>
          <w:szCs w:val="22"/>
          <w:lang w:val="af-ZA"/>
        </w:rPr>
        <w:t>:</w:t>
      </w:r>
      <w:r w:rsidRPr="00AC0572">
        <w:rPr>
          <w:rFonts w:ascii="GHEA Grapalat" w:hAnsi="GHEA Grapalat"/>
          <w:sz w:val="22"/>
          <w:szCs w:val="22"/>
        </w:rPr>
        <w:t xml:space="preserve"> 2019 թվականին նշված </w:t>
      </w:r>
      <w:r w:rsidRPr="00AC0572">
        <w:rPr>
          <w:rFonts w:ascii="GHEA Grapalat" w:hAnsi="GHEA Grapalat"/>
          <w:sz w:val="22"/>
          <w:szCs w:val="22"/>
          <w:lang w:val="en-US"/>
        </w:rPr>
        <w:t>նպատակով</w:t>
      </w:r>
      <w:r w:rsidRPr="00AC0572">
        <w:rPr>
          <w:rFonts w:ascii="GHEA Grapalat" w:hAnsi="GHEA Grapalat"/>
          <w:sz w:val="22"/>
          <w:szCs w:val="22"/>
        </w:rPr>
        <w:t xml:space="preserve">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Sylfaen"/>
          <w:sz w:val="22"/>
          <w:szCs w:val="22"/>
          <w:lang w:val="af-ZA"/>
        </w:rPr>
        <w:t xml:space="preserve">2021 </w:t>
      </w:r>
      <w:r w:rsidRPr="00AC0572">
        <w:rPr>
          <w:rFonts w:ascii="GHEA Grapalat" w:hAnsi="GHEA Grapalat" w:cs="Sylfaen"/>
          <w:sz w:val="22"/>
          <w:szCs w:val="22"/>
        </w:rPr>
        <w:t>թվականի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ամառային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օլիմպիական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խաղերին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նախապատրաստվելու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նպատակով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վարկանիշ</w:t>
      </w:r>
      <w:r w:rsidRPr="00AC0572">
        <w:rPr>
          <w:rFonts w:ascii="GHEA Grapalat" w:hAnsi="GHEA Grapalat" w:cs="Sylfaen"/>
          <w:sz w:val="22"/>
          <w:szCs w:val="22"/>
          <w:lang w:val="af-ZA"/>
        </w:rPr>
        <w:t xml:space="preserve"> </w:t>
      </w:r>
      <w:r w:rsidRPr="00AC0572">
        <w:rPr>
          <w:rFonts w:ascii="GHEA Grapalat" w:hAnsi="GHEA Grapalat" w:cs="Sylfaen"/>
          <w:sz w:val="22"/>
          <w:szCs w:val="22"/>
        </w:rPr>
        <w:t>ձեռք</w:t>
      </w:r>
      <w:r w:rsidRPr="00AC0572">
        <w:rPr>
          <w:rFonts w:ascii="GHEA Grapalat" w:hAnsi="GHEA Grapalat" w:cs="Sylfaen"/>
          <w:sz w:val="22"/>
          <w:szCs w:val="22"/>
          <w:lang w:val="af-ZA"/>
        </w:rPr>
        <w:t xml:space="preserve"> </w:t>
      </w:r>
      <w:r w:rsidRPr="00AC0572">
        <w:rPr>
          <w:rFonts w:ascii="GHEA Grapalat" w:hAnsi="GHEA Grapalat" w:cs="Sylfaen"/>
          <w:sz w:val="22"/>
          <w:szCs w:val="22"/>
        </w:rPr>
        <w:t>բերած</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մարզիկներին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ինչպես</w:t>
      </w:r>
      <w:r w:rsidRPr="00AC0572">
        <w:rPr>
          <w:rFonts w:ascii="GHEA Grapalat" w:hAnsi="GHEA Grapalat" w:cs="Sylfaen"/>
          <w:sz w:val="22"/>
          <w:szCs w:val="22"/>
          <w:lang w:val="af-ZA"/>
        </w:rPr>
        <w:t xml:space="preserve"> </w:t>
      </w:r>
      <w:r w:rsidRPr="00AC0572">
        <w:rPr>
          <w:rFonts w:ascii="GHEA Grapalat" w:hAnsi="GHEA Grapalat" w:cs="Sylfaen"/>
          <w:sz w:val="22"/>
          <w:szCs w:val="22"/>
        </w:rPr>
        <w:t>նաև</w:t>
      </w:r>
      <w:r w:rsidRPr="00AC0572">
        <w:rPr>
          <w:rFonts w:ascii="GHEA Grapalat" w:hAnsi="GHEA Grapalat" w:cs="Sylfaen"/>
          <w:sz w:val="22"/>
          <w:szCs w:val="22"/>
          <w:lang w:val="af-ZA"/>
        </w:rPr>
        <w:t xml:space="preserve"> </w:t>
      </w:r>
      <w:r w:rsidRPr="00AC0572">
        <w:rPr>
          <w:rFonts w:ascii="GHEA Grapalat" w:hAnsi="GHEA Grapalat" w:cs="Sylfaen"/>
          <w:sz w:val="22"/>
          <w:szCs w:val="22"/>
        </w:rPr>
        <w:t>օլիմպիական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խաղերի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ընդգրկված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lastRenderedPageBreak/>
        <w:t>մարզաձևերի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Հայաստանի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Հանրապետության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հավաքական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թիմերի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մարզիչներին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բժիշկներին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մերսողներին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ֆինանսական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աջակցության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lang w:val="en-US"/>
        </w:rPr>
        <w:t>ծախսերը կազմել են</w:t>
      </w:r>
      <w:r w:rsidRPr="00AC0572">
        <w:rPr>
          <w:rFonts w:ascii="GHEA Grapalat" w:hAnsi="GHEA Grapalat" w:cs="Sylfaen"/>
          <w:sz w:val="22"/>
          <w:szCs w:val="22"/>
          <w:lang w:val="af-ZA"/>
        </w:rPr>
        <w:t xml:space="preserve"> 229.5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կա</w:t>
      </w:r>
      <w:r w:rsidRPr="00AC0572">
        <w:rPr>
          <w:rFonts w:ascii="GHEA Grapalat" w:hAnsi="GHEA Grapalat" w:cs="Sylfaen"/>
          <w:sz w:val="22"/>
          <w:szCs w:val="22"/>
          <w:lang w:val="en-US"/>
        </w:rPr>
        <w:t>մ</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ցուցանիշի</w:t>
      </w:r>
      <w:r w:rsidRPr="00AC0572">
        <w:rPr>
          <w:rFonts w:ascii="GHEA Grapalat" w:hAnsi="GHEA Grapalat" w:cs="Sylfaen"/>
          <w:sz w:val="22"/>
          <w:szCs w:val="22"/>
          <w:lang w:val="af-ZA"/>
        </w:rPr>
        <w:t xml:space="preserve"> 96.7%-</w:t>
      </w:r>
      <w:r w:rsidRPr="00AC0572">
        <w:rPr>
          <w:rFonts w:ascii="GHEA Grapalat" w:hAnsi="GHEA Grapalat" w:cs="Sylfaen"/>
          <w:sz w:val="22"/>
          <w:szCs w:val="22"/>
        </w:rPr>
        <w:t>ը</w:t>
      </w:r>
      <w:r w:rsidRPr="00AC0572">
        <w:rPr>
          <w:rFonts w:ascii="GHEA Grapalat" w:hAnsi="GHEA Grapalat" w:cs="Sylfaen"/>
          <w:sz w:val="22"/>
          <w:szCs w:val="22"/>
          <w:lang w:val="en-US"/>
        </w:rPr>
        <w:t>: Շեղումը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վարկանիշ</w:t>
      </w:r>
      <w:r w:rsidRPr="00AC0572">
        <w:rPr>
          <w:rFonts w:ascii="GHEA Grapalat" w:hAnsi="GHEA Grapalat" w:cs="Sylfaen"/>
          <w:sz w:val="22"/>
          <w:szCs w:val="22"/>
          <w:lang w:val="af-ZA"/>
        </w:rPr>
        <w:t xml:space="preserve"> </w:t>
      </w:r>
      <w:r w:rsidRPr="00AC0572">
        <w:rPr>
          <w:rFonts w:ascii="GHEA Grapalat" w:hAnsi="GHEA Grapalat" w:cs="Sylfaen"/>
          <w:sz w:val="22"/>
          <w:szCs w:val="22"/>
        </w:rPr>
        <w:t>ձեռք</w:t>
      </w:r>
      <w:r w:rsidRPr="00AC0572">
        <w:rPr>
          <w:rFonts w:ascii="GHEA Grapalat" w:hAnsi="GHEA Grapalat" w:cs="Sylfaen"/>
          <w:sz w:val="22"/>
          <w:szCs w:val="22"/>
          <w:lang w:val="af-ZA"/>
        </w:rPr>
        <w:t xml:space="preserve"> </w:t>
      </w:r>
      <w:r w:rsidRPr="00AC0572">
        <w:rPr>
          <w:rFonts w:ascii="GHEA Grapalat" w:hAnsi="GHEA Grapalat" w:cs="Sylfaen"/>
          <w:sz w:val="22"/>
          <w:szCs w:val="22"/>
        </w:rPr>
        <w:t>բերած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մարզիկների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նրանց </w:t>
      </w:r>
      <w:r w:rsidRPr="00AC0572">
        <w:rPr>
          <w:rFonts w:ascii="GHEA Grapalat" w:hAnsi="GHEA Grapalat" w:cs="Sylfaen"/>
          <w:sz w:val="22"/>
          <w:szCs w:val="22"/>
        </w:rPr>
        <w:t>սպասարկող</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հավաքական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թիմերի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մարզիչների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բժիշկների</w:t>
      </w:r>
      <w:r w:rsidRPr="00AC0572">
        <w:rPr>
          <w:rFonts w:ascii="GHEA Grapalat" w:hAnsi="GHEA Grapalat" w:cs="Sylfaen"/>
          <w:sz w:val="22"/>
          <w:szCs w:val="22"/>
          <w:lang w:val="en-US"/>
        </w:rPr>
        <w:t xml:space="preserve"> փաստացի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թվով</w:t>
      </w:r>
      <w:r w:rsidRPr="00AC0572">
        <w:rPr>
          <w:rFonts w:ascii="GHEA Grapalat" w:hAnsi="GHEA Grapalat" w:cs="Sylfaen"/>
          <w:sz w:val="22"/>
          <w:szCs w:val="22"/>
          <w:lang w:val="af-ZA"/>
        </w:rPr>
        <w:t>:</w:t>
      </w:r>
      <w:r w:rsidRPr="00AC0572">
        <w:rPr>
          <w:rFonts w:ascii="GHEA Grapalat" w:hAnsi="GHEA Grapalat"/>
          <w:sz w:val="22"/>
          <w:szCs w:val="22"/>
        </w:rPr>
        <w:t xml:space="preserve"> 2019 թվականին նշված միջոցառման գծով նույնպես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Arial"/>
          <w:sz w:val="22"/>
          <w:szCs w:val="22"/>
          <w:lang w:val="af-ZA"/>
        </w:rPr>
        <w:t xml:space="preserve">2020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ՀՀ պետական բյուջեով ավելի քան 1</w:t>
      </w:r>
      <w:r w:rsidRPr="00AC0572">
        <w:rPr>
          <w:rFonts w:ascii="GHEA Grapalat" w:hAnsi="GHEA Grapalat" w:cs="Arial"/>
          <w:sz w:val="22"/>
          <w:szCs w:val="22"/>
        </w:rPr>
        <w:t>2.</w:t>
      </w:r>
      <w:r w:rsidRPr="00AC0572">
        <w:rPr>
          <w:rFonts w:ascii="GHEA Grapalat" w:hAnsi="GHEA Grapalat" w:cs="Arial"/>
          <w:sz w:val="22"/>
          <w:szCs w:val="22"/>
          <w:lang w:val="af-ZA"/>
        </w:rPr>
        <w:t>6</w:t>
      </w:r>
      <w:r w:rsidRPr="00AC0572">
        <w:rPr>
          <w:rFonts w:ascii="GHEA Grapalat" w:hAnsi="GHEA Grapalat" w:cs="Arial"/>
          <w:sz w:val="22"/>
          <w:szCs w:val="22"/>
        </w:rPr>
        <w:t xml:space="preserve"> մլրդ դրամ նախատեսվել է </w:t>
      </w:r>
      <w:r w:rsidRPr="00AC0572">
        <w:rPr>
          <w:rFonts w:ascii="GHEA Grapalat" w:hAnsi="GHEA Grapalat" w:cs="Sylfaen"/>
          <w:sz w:val="22"/>
          <w:szCs w:val="22"/>
        </w:rPr>
        <w:t>հատկացնել</w:t>
      </w:r>
      <w:r w:rsidRPr="00AC0572">
        <w:rPr>
          <w:rFonts w:ascii="GHEA Grapalat" w:hAnsi="GHEA Grapalat" w:cs="Sylfaen"/>
          <w:sz w:val="22"/>
          <w:szCs w:val="22"/>
          <w:lang w:val="af-ZA"/>
        </w:rPr>
        <w:t xml:space="preserve"> </w:t>
      </w:r>
      <w:r w:rsidRPr="00AC0572">
        <w:rPr>
          <w:rFonts w:ascii="GHEA Grapalat" w:hAnsi="GHEA Grapalat" w:cs="Sylfaen"/>
          <w:i/>
          <w:sz w:val="22"/>
          <w:szCs w:val="22"/>
        </w:rPr>
        <w:t>Նախնական</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արհեստագործական</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և</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միջին</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մասնագիտական</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կրթության</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ծրագրի</w:t>
      </w:r>
      <w:r w:rsidRPr="00AC0572">
        <w:rPr>
          <w:rFonts w:ascii="GHEA Grapalat" w:hAnsi="GHEA Grapalat" w:cs="Sylfaen"/>
          <w:i/>
          <w:sz w:val="22"/>
          <w:szCs w:val="22"/>
          <w:lang w:val="af-ZA"/>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որը</w:t>
      </w:r>
      <w:r w:rsidRPr="00AC0572">
        <w:rPr>
          <w:rFonts w:ascii="GHEA Grapalat" w:hAnsi="GHEA Grapalat" w:cs="Sylfaen"/>
          <w:sz w:val="22"/>
          <w:szCs w:val="22"/>
          <w:lang w:val="af-ZA"/>
        </w:rPr>
        <w:t xml:space="preserve"> Կ</w:t>
      </w:r>
      <w:r w:rsidRPr="00AC0572">
        <w:rPr>
          <w:rFonts w:ascii="GHEA Grapalat" w:hAnsi="GHEA Grapalat" w:cs="Sylfaen"/>
          <w:sz w:val="22"/>
          <w:szCs w:val="22"/>
        </w:rPr>
        <w:t>առավարության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lang w:val="en-US"/>
        </w:rPr>
        <w:t>կողմից</w:t>
      </w:r>
      <w:r w:rsidRPr="00AC0572">
        <w:rPr>
          <w:rFonts w:ascii="GHEA Grapalat" w:hAnsi="GHEA Grapalat" w:cs="Sylfaen"/>
          <w:sz w:val="22"/>
          <w:szCs w:val="22"/>
          <w:lang w:val="af-ZA"/>
        </w:rPr>
        <w:t xml:space="preserve"> </w:t>
      </w:r>
      <w:r w:rsidRPr="00AC0572">
        <w:rPr>
          <w:rFonts w:ascii="GHEA Grapalat" w:hAnsi="GHEA Grapalat" w:cs="Sylfaen"/>
          <w:sz w:val="22"/>
          <w:szCs w:val="22"/>
        </w:rPr>
        <w:t>նվազե</w:t>
      </w:r>
      <w:r w:rsidRPr="00AC0572">
        <w:rPr>
          <w:rFonts w:ascii="GHEA Grapalat" w:hAnsi="GHEA Grapalat" w:cs="Sylfaen"/>
          <w:sz w:val="22"/>
          <w:szCs w:val="22"/>
          <w:lang w:val="en-US"/>
        </w:rPr>
        <w:t>ցվե</w:t>
      </w:r>
      <w:r w:rsidRPr="00AC0572">
        <w:rPr>
          <w:rFonts w:ascii="GHEA Grapalat" w:hAnsi="GHEA Grapalat" w:cs="Sylfaen"/>
          <w:sz w:val="22"/>
          <w:szCs w:val="22"/>
        </w:rPr>
        <w:t>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en-US"/>
        </w:rPr>
        <w:t xml:space="preserve"> ավելի քան 1.3 մլրդ դրամով՝ այն ուղղելով </w:t>
      </w:r>
      <w:r w:rsidRPr="00AC0572">
        <w:rPr>
          <w:rFonts w:ascii="GHEA Grapalat" w:hAnsi="GHEA Grapalat" w:cs="Sylfaen"/>
          <w:sz w:val="22"/>
          <w:szCs w:val="22"/>
        </w:rPr>
        <w:t>Հայաստանում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կորոնավիրուսային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վարակի</w:t>
      </w:r>
      <w:r w:rsidRPr="00AC0572">
        <w:rPr>
          <w:rFonts w:ascii="GHEA Grapalat" w:hAnsi="GHEA Grapalat" w:cs="Sylfaen"/>
          <w:sz w:val="22"/>
          <w:szCs w:val="22"/>
          <w:lang w:val="af-ZA"/>
        </w:rPr>
        <w:t xml:space="preserve"> (COVID-19) </w:t>
      </w:r>
      <w:r w:rsidRPr="00AC0572">
        <w:rPr>
          <w:rFonts w:ascii="GHEA Grapalat" w:hAnsi="GHEA Grapalat" w:cs="Sylfaen"/>
          <w:sz w:val="22"/>
          <w:szCs w:val="22"/>
        </w:rPr>
        <w:t>կանխարգելման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վերահսկման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բուժման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այլ</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համալիր</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իրականացմանը</w:t>
      </w:r>
      <w:r w:rsidRPr="00AC0572">
        <w:rPr>
          <w:rFonts w:ascii="GHEA Grapalat" w:hAnsi="GHEA Grapalat" w:cs="Sylfaen"/>
          <w:sz w:val="22"/>
          <w:szCs w:val="22"/>
          <w:lang w:val="af-ZA"/>
        </w:rPr>
        <w:t xml:space="preserve">: Միաժամանակ 214 մլն դրամի լրացուցիչ միջոցներ են հատկացվել նախնական մասնագիտական (արհեստագործական) և միջին մասնագիտական ուսումնական հաստատությունների շենքային պայմանների բարելավման նպատակով: </w:t>
      </w:r>
      <w:r w:rsidRPr="00AC0572">
        <w:rPr>
          <w:rFonts w:ascii="GHEA Grapalat" w:hAnsi="GHEA Grapalat" w:cs="Sylfaen"/>
          <w:sz w:val="22"/>
          <w:szCs w:val="22"/>
          <w:lang w:val="en-US"/>
        </w:rPr>
        <w:t>Արդյունքում ճշտված ծրագրային ցուցանիշը կազմել է</w:t>
      </w:r>
      <w:r w:rsidRPr="00AC0572">
        <w:rPr>
          <w:rFonts w:ascii="GHEA Grapalat" w:hAnsi="GHEA Grapalat" w:cs="Sylfaen"/>
          <w:sz w:val="22"/>
          <w:szCs w:val="22"/>
          <w:lang w:val="af-ZA"/>
        </w:rPr>
        <w:t xml:space="preserve"> 11.5 </w:t>
      </w:r>
      <w:r w:rsidRPr="00AC0572">
        <w:rPr>
          <w:rFonts w:ascii="GHEA Grapalat" w:hAnsi="GHEA Grapalat" w:cs="Sylfaen"/>
          <w:sz w:val="22"/>
          <w:szCs w:val="22"/>
        </w:rPr>
        <w:t>մլրդ</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af-ZA"/>
        </w:rPr>
        <w:t xml:space="preserve">, որի դիմաց կատարողականը կազմել է 11.2 </w:t>
      </w:r>
      <w:r w:rsidRPr="00AC0572">
        <w:rPr>
          <w:rFonts w:ascii="GHEA Grapalat" w:hAnsi="GHEA Grapalat" w:cs="Arial"/>
          <w:sz w:val="22"/>
          <w:szCs w:val="22"/>
        </w:rPr>
        <w:t>մլրդ</w:t>
      </w:r>
      <w:r w:rsidRPr="00AC0572">
        <w:rPr>
          <w:rFonts w:ascii="GHEA Grapalat" w:hAnsi="GHEA Grapalat" w:cs="Sylfaen"/>
          <w:sz w:val="22"/>
          <w:szCs w:val="22"/>
          <w:lang w:val="af-ZA"/>
        </w:rPr>
        <w:t xml:space="preserve"> </w:t>
      </w:r>
      <w:r w:rsidRPr="00AC0572">
        <w:rPr>
          <w:rFonts w:ascii="GHEA Grapalat" w:hAnsi="GHEA Grapalat" w:cs="Arial"/>
          <w:sz w:val="22"/>
          <w:szCs w:val="22"/>
          <w:lang w:val="en-US"/>
        </w:rPr>
        <w:t>կամ</w:t>
      </w:r>
      <w:r w:rsidRPr="00AC0572">
        <w:rPr>
          <w:rFonts w:ascii="GHEA Grapalat" w:hAnsi="GHEA Grapalat" w:cs="Sylfaen"/>
          <w:sz w:val="22"/>
          <w:szCs w:val="22"/>
          <w:lang w:val="af-ZA"/>
        </w:rPr>
        <w:t xml:space="preserve"> </w:t>
      </w:r>
      <w:r w:rsidRPr="00AC0572">
        <w:rPr>
          <w:rFonts w:ascii="GHEA Grapalat" w:hAnsi="GHEA Grapalat" w:cs="Times Armenian"/>
          <w:sz w:val="22"/>
          <w:szCs w:val="22"/>
          <w:lang w:val="af-ZA"/>
        </w:rPr>
        <w:t>97.1%:</w:t>
      </w:r>
      <w:r w:rsidRPr="00AC0572">
        <w:rPr>
          <w:rFonts w:ascii="GHEA Grapalat" w:hAnsi="GHEA Grapalat" w:cs="Arial"/>
          <w:sz w:val="22"/>
          <w:szCs w:val="22"/>
          <w:lang w:val="af-ZA"/>
        </w:rPr>
        <w:t xml:space="preserve"> </w:t>
      </w:r>
      <w:r w:rsidRPr="00AC0572">
        <w:rPr>
          <w:rFonts w:ascii="GHEA Grapalat" w:hAnsi="GHEA Grapalat" w:cs="Arial"/>
          <w:sz w:val="22"/>
          <w:szCs w:val="22"/>
        </w:rPr>
        <w:t>Շեղումը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 նախնական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w:t>
      </w:r>
      <w:r w:rsidRPr="00AC0572">
        <w:rPr>
          <w:rFonts w:ascii="GHEA Grapalat" w:hAnsi="GHEA Grapalat" w:cs="Arial"/>
          <w:sz w:val="22"/>
          <w:szCs w:val="22"/>
        </w:rPr>
        <w:t xml:space="preserve"> և</w:t>
      </w:r>
      <w:r w:rsidRPr="00AC0572">
        <w:rPr>
          <w:rFonts w:ascii="GHEA Grapalat" w:hAnsi="GHEA Grapalat" w:cs="Arial"/>
          <w:sz w:val="22"/>
          <w:szCs w:val="22"/>
          <w:lang w:val="af-ZA"/>
        </w:rPr>
        <w:t xml:space="preserve">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տրամադրման</w:t>
      </w:r>
      <w:r w:rsidRPr="00AC0572">
        <w:rPr>
          <w:rFonts w:ascii="GHEA Grapalat" w:hAnsi="GHEA Grapalat" w:cs="Arial"/>
          <w:sz w:val="22"/>
          <w:szCs w:val="22"/>
          <w:lang w:val="af-ZA"/>
        </w:rPr>
        <w:t xml:space="preserve"> ու </w:t>
      </w:r>
      <w:r w:rsidRPr="00AC0572">
        <w:rPr>
          <w:rFonts w:ascii="GHEA Grapalat" w:hAnsi="GHEA Grapalat" w:cs="Arial"/>
          <w:sz w:val="22"/>
          <w:szCs w:val="22"/>
        </w:rPr>
        <w:t>նախնական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 xml:space="preserve">) և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ուսումնական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հաստատությունների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շենքային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բարելավման</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միջոցառումների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կատարողականով</w:t>
      </w:r>
      <w:r w:rsidRPr="00AC0572">
        <w:rPr>
          <w:rFonts w:ascii="GHEA Grapalat" w:hAnsi="GHEA Grapalat" w:cs="Arial"/>
          <w:sz w:val="22"/>
          <w:szCs w:val="22"/>
          <w:lang w:val="af-ZA"/>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af-ZA"/>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af-ZA"/>
        </w:rPr>
        <w:t xml:space="preserve"> </w:t>
      </w:r>
      <w:r w:rsidRPr="00AC0572">
        <w:rPr>
          <w:rFonts w:ascii="GHEA Grapalat" w:hAnsi="GHEA Grapalat" w:cs="Sylfaen"/>
          <w:sz w:val="22"/>
          <w:szCs w:val="22"/>
          <w:lang w:val="en-US"/>
        </w:rPr>
        <w:t>ծրագրի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af-ZA"/>
        </w:rPr>
        <w:t xml:space="preserve"> նվազել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5.8%-</w:t>
      </w:r>
      <w:r w:rsidRPr="00AC0572">
        <w:rPr>
          <w:rFonts w:ascii="GHEA Grapalat" w:hAnsi="GHEA Grapalat" w:cs="Sylfaen"/>
          <w:sz w:val="22"/>
          <w:szCs w:val="22"/>
        </w:rPr>
        <w:t>ով</w:t>
      </w:r>
      <w:r w:rsidRPr="00AC0572">
        <w:rPr>
          <w:rFonts w:ascii="GHEA Grapalat" w:hAnsi="GHEA Grapalat" w:cs="Sylfaen"/>
          <w:sz w:val="22"/>
          <w:szCs w:val="22"/>
          <w:lang w:val="en-US"/>
        </w:rPr>
        <w:t xml:space="preserve"> կամ 690.5 մլն դրամով՝ հիմնականում</w:t>
      </w:r>
      <w:r w:rsidRPr="00AC0572">
        <w:rPr>
          <w:rFonts w:ascii="GHEA Grapalat" w:hAnsi="GHEA Grapalat" w:cs="Sylfaen"/>
          <w:sz w:val="22"/>
          <w:szCs w:val="22"/>
          <w:lang w:val="af-ZA"/>
        </w:rPr>
        <w:t xml:space="preserve"> պայմանավորված </w:t>
      </w:r>
      <w:r w:rsidRPr="00AC0572">
        <w:rPr>
          <w:rFonts w:ascii="GHEA Grapalat" w:hAnsi="GHEA Grapalat" w:cs="Arial"/>
          <w:sz w:val="22"/>
          <w:szCs w:val="22"/>
        </w:rPr>
        <w:t>նախնական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 xml:space="preserve">) և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ուսումնական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հաստատությունների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շենքային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բարելավման</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ծախսերի նվազմամբ</w:t>
      </w:r>
      <w:r w:rsidRPr="00AC0572">
        <w:rPr>
          <w:rFonts w:ascii="GHEA Grapalat" w:hAnsi="GHEA Grapalat" w:cs="Arial"/>
          <w:sz w:val="22"/>
          <w:szCs w:val="22"/>
          <w:lang w:val="af-ZA"/>
        </w:rPr>
        <w:t>:</w:t>
      </w:r>
    </w:p>
    <w:p w:rsidR="00B704A6" w:rsidRPr="00AC0572" w:rsidRDefault="00B704A6" w:rsidP="00DA5DE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Sylfaen"/>
          <w:sz w:val="22"/>
          <w:szCs w:val="22"/>
          <w:lang w:val="af-ZA"/>
        </w:rPr>
        <w:t xml:space="preserve">2020 </w:t>
      </w:r>
      <w:r w:rsidRPr="00AC0572">
        <w:rPr>
          <w:rFonts w:ascii="GHEA Grapalat" w:hAnsi="GHEA Grapalat" w:cs="Arial"/>
          <w:sz w:val="22"/>
          <w:szCs w:val="22"/>
        </w:rPr>
        <w:t>թվականի</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ընթացքում</w:t>
      </w:r>
      <w:r w:rsidRPr="00AC0572">
        <w:rPr>
          <w:rFonts w:ascii="GHEA Grapalat" w:hAnsi="GHEA Grapalat" w:cs="Arial"/>
          <w:sz w:val="22"/>
          <w:szCs w:val="22"/>
          <w:lang w:val="af-ZA"/>
        </w:rPr>
        <w:t xml:space="preserve"> </w:t>
      </w:r>
      <w:r w:rsidRPr="00AC0572">
        <w:rPr>
          <w:rFonts w:ascii="GHEA Grapalat" w:hAnsi="GHEA Grapalat" w:cs="Arial"/>
          <w:sz w:val="22"/>
          <w:szCs w:val="22"/>
        </w:rPr>
        <w:t>շուրջ</w:t>
      </w:r>
      <w:r w:rsidRPr="00AC0572">
        <w:rPr>
          <w:rFonts w:ascii="GHEA Grapalat" w:hAnsi="GHEA Grapalat" w:cs="Sylfaen"/>
          <w:sz w:val="22"/>
          <w:szCs w:val="22"/>
          <w:lang w:val="af-ZA"/>
        </w:rPr>
        <w:t xml:space="preserve"> 2.3 </w:t>
      </w:r>
      <w:r w:rsidRPr="00AC0572">
        <w:rPr>
          <w:rFonts w:ascii="GHEA Grapalat" w:hAnsi="GHEA Grapalat" w:cs="Arial"/>
          <w:sz w:val="22"/>
          <w:szCs w:val="22"/>
        </w:rPr>
        <w:t>մլրդ</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նախնական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Sylfaen"/>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նպաստներին</w:t>
      </w:r>
      <w:r w:rsidRPr="00AC0572">
        <w:rPr>
          <w:rFonts w:ascii="GHEA Grapalat" w:hAnsi="GHEA Grapalat" w:cs="Arial"/>
          <w:sz w:val="22"/>
          <w:szCs w:val="22"/>
          <w:lang w:val="af-ZA"/>
        </w:rPr>
        <w:t xml:space="preserve">, </w:t>
      </w:r>
      <w:r w:rsidRPr="00AC0572">
        <w:rPr>
          <w:rFonts w:ascii="GHEA Grapalat" w:hAnsi="GHEA Grapalat" w:cs="Arial"/>
          <w:sz w:val="22"/>
          <w:szCs w:val="22"/>
        </w:rPr>
        <w:t>որը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հատկացումների</w:t>
      </w:r>
      <w:r w:rsidRPr="00AC0572">
        <w:rPr>
          <w:rFonts w:ascii="GHEA Grapalat" w:hAnsi="GHEA Grapalat" w:cs="Arial"/>
          <w:sz w:val="22"/>
          <w:szCs w:val="22"/>
          <w:lang w:val="af-ZA"/>
        </w:rPr>
        <w:t xml:space="preserve"> 98.3%</w:t>
      </w:r>
      <w:r w:rsidRPr="00AC0572">
        <w:rPr>
          <w:rFonts w:ascii="GHEA Grapalat" w:hAnsi="GHEA Grapalat" w:cs="Arial"/>
          <w:sz w:val="22"/>
          <w:szCs w:val="22"/>
          <w:lang w:val="af-ZA"/>
        </w:rPr>
        <w:noBreakHyphen/>
      </w:r>
      <w:r w:rsidRPr="00AC0572">
        <w:rPr>
          <w:rFonts w:ascii="GHEA Grapalat" w:hAnsi="GHEA Grapalat" w:cs="Arial"/>
          <w:sz w:val="22"/>
          <w:szCs w:val="22"/>
        </w:rPr>
        <w:t>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ՆՄԿՈւ</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w:t>
      </w:r>
      <w:r w:rsidRPr="00AC0572">
        <w:rPr>
          <w:rFonts w:ascii="GHEA Grapalat" w:hAnsi="GHEA Grapalat" w:cs="Arial"/>
          <w:sz w:val="22"/>
          <w:szCs w:val="22"/>
          <w:lang w:val="en-US"/>
        </w:rPr>
        <w:t>յ</w:t>
      </w:r>
      <w:r w:rsidRPr="00AC0572">
        <w:rPr>
          <w:rFonts w:ascii="GHEA Grapalat" w:hAnsi="GHEA Grapalat" w:cs="Arial"/>
          <w:sz w:val="22"/>
          <w:szCs w:val="22"/>
        </w:rPr>
        <w:t>ունների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օպտիմալացմամբ</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ուսանողների` կանխատեսվածից փոքր թվով:</w:t>
      </w:r>
      <w:r w:rsidRPr="00AC0572">
        <w:rPr>
          <w:rFonts w:ascii="GHEA Grapalat" w:hAnsi="GHEA Grapalat" w:cs="Sylfaen"/>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գործել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en-US"/>
        </w:rPr>
        <w:t xml:space="preserve"> 21</w:t>
      </w:r>
      <w:r w:rsidRPr="00AC0572">
        <w:rPr>
          <w:rFonts w:ascii="GHEA Grapalat" w:hAnsi="GHEA Grapalat" w:cs="Arial"/>
          <w:sz w:val="22"/>
          <w:szCs w:val="22"/>
          <w:lang w:val="af-ZA"/>
        </w:rPr>
        <w:t xml:space="preserve"> </w:t>
      </w:r>
      <w:r w:rsidRPr="00AC0572">
        <w:rPr>
          <w:rFonts w:ascii="GHEA Grapalat" w:hAnsi="GHEA Grapalat" w:cs="Arial"/>
          <w:sz w:val="22"/>
          <w:szCs w:val="22"/>
        </w:rPr>
        <w:t>նախնական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պետական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ուսումնական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հաստատություն</w:t>
      </w:r>
      <w:r w:rsidRPr="00AC0572">
        <w:rPr>
          <w:rFonts w:ascii="GHEA Grapalat" w:hAnsi="GHEA Grapalat" w:cs="Arial"/>
          <w:sz w:val="22"/>
          <w:szCs w:val="22"/>
          <w:lang w:val="af-ZA"/>
        </w:rPr>
        <w:t>` նախատեսված և</w:t>
      </w:r>
      <w:r w:rsidRPr="00AC0572">
        <w:rPr>
          <w:rFonts w:ascii="GHEA Grapalat" w:hAnsi="GHEA Grapalat" w:cs="Arial"/>
          <w:sz w:val="22"/>
          <w:szCs w:val="22"/>
        </w:rPr>
        <w:t xml:space="preserve"> </w:t>
      </w:r>
      <w:r w:rsidRPr="00AC0572">
        <w:rPr>
          <w:rFonts w:ascii="GHEA Grapalat" w:hAnsi="GHEA Grapalat" w:cs="Arial"/>
          <w:sz w:val="22"/>
          <w:szCs w:val="22"/>
          <w:lang w:val="af-ZA"/>
        </w:rPr>
        <w:t>2019 թվականի 22-ի դիմաց:</w:t>
      </w:r>
      <w:r w:rsidRPr="00AC0572">
        <w:rPr>
          <w:rFonts w:ascii="GHEA Grapalat" w:hAnsi="GHEA Grapalat" w:cs="Arial"/>
          <w:sz w:val="22"/>
          <w:szCs w:val="22"/>
        </w:rPr>
        <w:t xml:space="preserve"> Միջոցառման շրջանակ</w:t>
      </w:r>
      <w:r w:rsidRPr="00AC0572">
        <w:rPr>
          <w:rFonts w:ascii="GHEA Grapalat" w:hAnsi="GHEA Grapalat" w:cs="Arial"/>
          <w:sz w:val="22"/>
          <w:szCs w:val="22"/>
          <w:lang w:val="en-US"/>
        </w:rPr>
        <w:t>ներ</w:t>
      </w:r>
      <w:r w:rsidRPr="00AC0572">
        <w:rPr>
          <w:rFonts w:ascii="GHEA Grapalat" w:hAnsi="GHEA Grapalat" w:cs="Arial"/>
          <w:sz w:val="22"/>
          <w:szCs w:val="22"/>
        </w:rPr>
        <w:t>ում</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Arial"/>
          <w:sz w:val="22"/>
          <w:szCs w:val="22"/>
          <w:lang w:val="af-ZA"/>
        </w:rPr>
        <w:t xml:space="preserve"> 7512 </w:t>
      </w:r>
      <w:r w:rsidRPr="00AC0572">
        <w:rPr>
          <w:rFonts w:ascii="GHEA Grapalat" w:hAnsi="GHEA Grapalat" w:cs="Arial"/>
          <w:sz w:val="22"/>
          <w:szCs w:val="22"/>
        </w:rPr>
        <w:t>ուսանողի՝</w:t>
      </w:r>
      <w:r w:rsidRPr="00AC0572">
        <w:rPr>
          <w:rFonts w:ascii="GHEA Grapalat" w:hAnsi="GHEA Grapalat" w:cs="Arial"/>
          <w:sz w:val="22"/>
          <w:szCs w:val="22"/>
          <w:lang w:val="af-ZA"/>
        </w:rPr>
        <w:t xml:space="preserve"> </w:t>
      </w:r>
      <w:r w:rsidRPr="00AC0572">
        <w:rPr>
          <w:rFonts w:ascii="GHEA Grapalat" w:hAnsi="GHEA Grapalat" w:cs="Arial"/>
          <w:sz w:val="22"/>
          <w:szCs w:val="22"/>
        </w:rPr>
        <w:t>կանխատեսված</w:t>
      </w:r>
      <w:r w:rsidRPr="00AC0572">
        <w:rPr>
          <w:rFonts w:ascii="GHEA Grapalat" w:hAnsi="GHEA Grapalat" w:cs="Arial"/>
          <w:sz w:val="22"/>
          <w:szCs w:val="22"/>
          <w:lang w:val="af-ZA"/>
        </w:rPr>
        <w:t xml:space="preserve"> 7642-</w:t>
      </w:r>
      <w:r w:rsidRPr="00AC0572">
        <w:rPr>
          <w:rFonts w:ascii="GHEA Grapalat" w:hAnsi="GHEA Grapalat" w:cs="Arial"/>
          <w:sz w:val="22"/>
          <w:szCs w:val="22"/>
        </w:rPr>
        <w:t>ի</w:t>
      </w:r>
      <w:r w:rsidRPr="00AC0572">
        <w:rPr>
          <w:rFonts w:ascii="GHEA Grapalat" w:hAnsi="GHEA Grapalat" w:cs="Arial"/>
          <w:sz w:val="22"/>
          <w:szCs w:val="22"/>
          <w:lang w:val="af-ZA"/>
        </w:rPr>
        <w:t xml:space="preserve"> և 2019 թվականի 6533-</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en-US"/>
        </w:rPr>
        <w:t>:</w:t>
      </w:r>
      <w:r w:rsidRPr="00AC0572">
        <w:rPr>
          <w:rFonts w:ascii="GHEA Grapalat" w:hAnsi="GHEA Grapalat" w:cs="Arial"/>
          <w:sz w:val="22"/>
          <w:szCs w:val="22"/>
          <w:lang w:val="af-ZA"/>
        </w:rPr>
        <w:t xml:space="preserve"> Հաշվետու տարում գործել է </w:t>
      </w:r>
      <w:r w:rsidRPr="00AC0572">
        <w:rPr>
          <w:rFonts w:ascii="GHEA Grapalat" w:hAnsi="GHEA Grapalat" w:cs="Arial"/>
          <w:sz w:val="22"/>
          <w:szCs w:val="22"/>
        </w:rPr>
        <w:t>նախնական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ծրագ</w:t>
      </w:r>
      <w:r w:rsidRPr="00AC0572">
        <w:rPr>
          <w:rFonts w:ascii="GHEA Grapalat" w:hAnsi="GHEA Grapalat" w:cs="Arial"/>
          <w:sz w:val="22"/>
          <w:szCs w:val="22"/>
          <w:lang w:val="en-US"/>
        </w:rPr>
        <w:t>իր</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իրականացնող</w:t>
      </w:r>
      <w:r w:rsidRPr="00AC0572">
        <w:rPr>
          <w:rFonts w:ascii="GHEA Grapalat" w:hAnsi="GHEA Grapalat" w:cs="Arial"/>
          <w:sz w:val="22"/>
          <w:szCs w:val="22"/>
          <w:lang w:val="af-ZA"/>
        </w:rPr>
        <w:t xml:space="preserve"> 55 պետական ուսումնական հաստատություն, կարիերայի կենտրոնների ծառայություններից օգտվել են 1884 սովորողներ՝ </w:t>
      </w:r>
      <w:r w:rsidRPr="00AC0572">
        <w:rPr>
          <w:rFonts w:ascii="GHEA Grapalat" w:hAnsi="GHEA Grapalat" w:cs="Arial"/>
          <w:sz w:val="22"/>
          <w:szCs w:val="22"/>
        </w:rPr>
        <w:t>կանխատեսված</w:t>
      </w:r>
      <w:r w:rsidRPr="00AC0572">
        <w:rPr>
          <w:rFonts w:ascii="GHEA Grapalat" w:hAnsi="GHEA Grapalat" w:cs="Arial"/>
          <w:sz w:val="22"/>
          <w:szCs w:val="22"/>
          <w:lang w:val="af-ZA"/>
        </w:rPr>
        <w:t xml:space="preserve"> 1700-</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 xml:space="preserve">: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նախնական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Sylfaen"/>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նպաստների</w:t>
      </w:r>
      <w:r w:rsidRPr="00AC0572">
        <w:rPr>
          <w:rFonts w:ascii="GHEA Grapalat" w:hAnsi="GHEA Grapalat" w:cs="Arial"/>
          <w:sz w:val="22"/>
          <w:szCs w:val="22"/>
          <w:lang w:val="en-US"/>
        </w:rPr>
        <w:t xml:space="preserve"> 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af-ZA"/>
        </w:rPr>
        <w:t xml:space="preserve"> </w:t>
      </w:r>
      <w:r w:rsidRPr="00AC0572">
        <w:rPr>
          <w:rFonts w:ascii="GHEA Grapalat" w:hAnsi="GHEA Grapalat" w:cs="Arial"/>
          <w:sz w:val="22"/>
          <w:szCs w:val="22"/>
        </w:rPr>
        <w:t>աճել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7.9%-</w:t>
      </w:r>
      <w:r w:rsidRPr="00AC0572">
        <w:rPr>
          <w:rFonts w:ascii="GHEA Grapalat" w:hAnsi="GHEA Grapalat" w:cs="Arial"/>
          <w:sz w:val="22"/>
          <w:szCs w:val="22"/>
        </w:rPr>
        <w:t>ով</w:t>
      </w:r>
      <w:r w:rsidRPr="00AC0572">
        <w:rPr>
          <w:rFonts w:ascii="GHEA Grapalat" w:hAnsi="GHEA Grapalat" w:cs="Arial"/>
          <w:sz w:val="22"/>
          <w:szCs w:val="22"/>
          <w:lang w:val="en-US"/>
        </w:rPr>
        <w:t xml:space="preserve"> կամ 166.3 մլն դրամով</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որը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2019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lastRenderedPageBreak/>
        <w:t>առանձին</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միջոցառմամբ</w:t>
      </w:r>
      <w:r w:rsidRPr="00AC0572">
        <w:rPr>
          <w:rFonts w:ascii="GHEA Grapalat" w:hAnsi="GHEA Grapalat" w:cs="Arial"/>
          <w:sz w:val="22"/>
          <w:szCs w:val="22"/>
          <w:lang w:val="en-US"/>
        </w:rPr>
        <w:t xml:space="preserve"> </w:t>
      </w:r>
      <w:r w:rsidRPr="00AC0572">
        <w:rPr>
          <w:rFonts w:ascii="GHEA Grapalat" w:hAnsi="GHEA Grapalat" w:cs="Arial"/>
          <w:sz w:val="22"/>
          <w:szCs w:val="22"/>
        </w:rPr>
        <w:t>նախատեսվա</w:t>
      </w:r>
      <w:r w:rsidRPr="00AC0572">
        <w:rPr>
          <w:rFonts w:ascii="GHEA Grapalat" w:hAnsi="GHEA Grapalat" w:cs="Arial"/>
          <w:sz w:val="22"/>
          <w:szCs w:val="22"/>
          <w:lang w:val="en-US"/>
        </w:rPr>
        <w:t xml:space="preserve">ծ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կողմնորոշման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կարիերայի</w:t>
      </w:r>
      <w:r w:rsidRPr="00AC0572">
        <w:rPr>
          <w:rFonts w:ascii="GHEA Grapalat" w:hAnsi="GHEA Grapalat" w:cs="Arial"/>
          <w:sz w:val="22"/>
          <w:szCs w:val="22"/>
          <w:lang w:val="af-ZA"/>
        </w:rPr>
        <w:t xml:space="preserve"> </w:t>
      </w:r>
      <w:r w:rsidRPr="00AC0572">
        <w:rPr>
          <w:rFonts w:ascii="GHEA Grapalat" w:hAnsi="GHEA Grapalat" w:cs="Arial"/>
          <w:sz w:val="22"/>
          <w:szCs w:val="22"/>
        </w:rPr>
        <w:t>ուղղորդման</w:t>
      </w:r>
      <w:r w:rsidRPr="00AC0572">
        <w:rPr>
          <w:rFonts w:ascii="GHEA Grapalat" w:hAnsi="GHEA Grapalat" w:cs="Arial"/>
          <w:sz w:val="22"/>
          <w:szCs w:val="22"/>
          <w:lang w:val="af-ZA"/>
        </w:rPr>
        <w:t xml:space="preserve"> </w:t>
      </w:r>
      <w:r w:rsidRPr="00AC0572">
        <w:rPr>
          <w:rFonts w:ascii="GHEA Grapalat" w:hAnsi="GHEA Grapalat" w:cs="Arial"/>
          <w:sz w:val="22"/>
          <w:szCs w:val="22"/>
        </w:rPr>
        <w:t>կենտրոնների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w:t>
      </w:r>
      <w:r w:rsidRPr="00AC0572">
        <w:rPr>
          <w:rFonts w:ascii="GHEA Grapalat" w:hAnsi="GHEA Grapalat" w:cs="Arial"/>
          <w:sz w:val="22"/>
          <w:szCs w:val="22"/>
          <w:lang w:val="en-US"/>
        </w:rPr>
        <w:t xml:space="preserve">ի մի մասը 2020 թվականին </w:t>
      </w:r>
      <w:r w:rsidRPr="00AC0572">
        <w:rPr>
          <w:rFonts w:ascii="GHEA Grapalat" w:hAnsi="GHEA Grapalat" w:cs="Arial"/>
          <w:sz w:val="22"/>
          <w:szCs w:val="22"/>
        </w:rPr>
        <w:t>նախնական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Sylfaen"/>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նպաստների</w:t>
      </w:r>
      <w:r w:rsidRPr="00AC0572">
        <w:rPr>
          <w:rFonts w:ascii="GHEA Grapalat" w:hAnsi="GHEA Grapalat" w:cs="Arial"/>
          <w:sz w:val="22"/>
          <w:szCs w:val="22"/>
          <w:lang w:val="en-US"/>
        </w:rPr>
        <w:t xml:space="preserve"> միջոցառման մեջ ներառելու հանգամանքով, ինչպես նաև նպաստ ստացած ուսանողների թվի աճով</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lang w:val="af-ZA"/>
        </w:rPr>
        <w:t xml:space="preserve">2020 </w:t>
      </w:r>
      <w:r w:rsidRPr="00AC0572">
        <w:rPr>
          <w:rFonts w:ascii="GHEA Grapalat" w:hAnsi="GHEA Grapalat" w:cs="Arial"/>
          <w:sz w:val="22"/>
          <w:szCs w:val="22"/>
        </w:rPr>
        <w:t>թվականի</w:t>
      </w:r>
      <w:r w:rsidRPr="00AC0572">
        <w:rPr>
          <w:rFonts w:ascii="GHEA Grapalat" w:hAnsi="GHEA Grapalat" w:cs="Sylfaen"/>
          <w:sz w:val="22"/>
          <w:szCs w:val="22"/>
          <w:lang w:val="af-ZA"/>
        </w:rPr>
        <w:t xml:space="preserve"> </w:t>
      </w:r>
      <w:r w:rsidRPr="00AC0572">
        <w:rPr>
          <w:rFonts w:ascii="GHEA Grapalat" w:hAnsi="GHEA Grapalat" w:cs="Arial"/>
          <w:sz w:val="22"/>
          <w:szCs w:val="22"/>
        </w:rPr>
        <w:t>ընթացքում</w:t>
      </w:r>
      <w:r w:rsidRPr="00AC0572">
        <w:rPr>
          <w:rFonts w:ascii="GHEA Grapalat" w:hAnsi="GHEA Grapalat" w:cs="Arial"/>
          <w:sz w:val="22"/>
          <w:szCs w:val="22"/>
          <w:lang w:val="af-ZA"/>
        </w:rPr>
        <w:t xml:space="preserve"> շուրջ 345</w:t>
      </w:r>
      <w:r w:rsidRPr="00AC0572">
        <w:rPr>
          <w:rFonts w:ascii="GHEA Grapalat" w:hAnsi="GHEA Grapalat" w:cs="Sylfaen"/>
          <w:sz w:val="22"/>
          <w:szCs w:val="22"/>
          <w:lang w:val="af-ZA"/>
        </w:rPr>
        <w:t xml:space="preserve">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նախնական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կրթություն</w:t>
      </w:r>
      <w:r w:rsidRPr="00AC0572">
        <w:rPr>
          <w:rFonts w:ascii="GHEA Grapalat" w:hAnsi="GHEA Grapalat" w:cs="Sylfaen"/>
          <w:sz w:val="22"/>
          <w:szCs w:val="22"/>
          <w:lang w:val="af-ZA"/>
        </w:rPr>
        <w:t xml:space="preserve"> </w:t>
      </w:r>
      <w:r w:rsidRPr="00AC0572">
        <w:rPr>
          <w:rFonts w:ascii="GHEA Grapalat" w:hAnsi="GHEA Grapalat" w:cs="Arial"/>
          <w:sz w:val="22"/>
          <w:szCs w:val="22"/>
        </w:rPr>
        <w:t>ստացող</w:t>
      </w:r>
      <w:r w:rsidRPr="00AC0572">
        <w:rPr>
          <w:rFonts w:ascii="GHEA Grapalat" w:hAnsi="GHEA Grapalat" w:cs="Sylfaen"/>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կրթաթոշակների</w:t>
      </w:r>
      <w:r w:rsidRPr="00AC0572">
        <w:rPr>
          <w:rFonts w:ascii="GHEA Grapalat" w:hAnsi="GHEA Grapalat" w:cs="Sylfaen"/>
          <w:sz w:val="22"/>
          <w:szCs w:val="22"/>
          <w:lang w:val="af-ZA"/>
        </w:rPr>
        <w:t xml:space="preserve"> </w:t>
      </w:r>
      <w:r w:rsidRPr="00AC0572">
        <w:rPr>
          <w:rFonts w:ascii="GHEA Grapalat" w:hAnsi="GHEA Grapalat" w:cs="Arial"/>
          <w:sz w:val="22"/>
          <w:szCs w:val="22"/>
        </w:rPr>
        <w:t>վճարմանը</w:t>
      </w:r>
      <w:r w:rsidRPr="00AC0572">
        <w:rPr>
          <w:rFonts w:ascii="GHEA Grapalat" w:hAnsi="GHEA Grapalat" w:cs="Sylfaen"/>
          <w:sz w:val="22"/>
          <w:szCs w:val="22"/>
          <w:lang w:val="af-ZA"/>
        </w:rPr>
        <w:t xml:space="preserve">, </w:t>
      </w:r>
      <w:r w:rsidRPr="00AC0572">
        <w:rPr>
          <w:rFonts w:ascii="GHEA Grapalat" w:hAnsi="GHEA Grapalat" w:cs="Arial"/>
          <w:sz w:val="22"/>
          <w:szCs w:val="22"/>
        </w:rPr>
        <w:t>որը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հատկացումների</w:t>
      </w:r>
      <w:r w:rsidRPr="00AC0572">
        <w:rPr>
          <w:rFonts w:ascii="GHEA Grapalat" w:hAnsi="GHEA Grapalat" w:cs="Arial"/>
          <w:sz w:val="22"/>
          <w:szCs w:val="22"/>
          <w:lang w:val="af-ZA"/>
        </w:rPr>
        <w:t xml:space="preserve"> 99.4%</w:t>
      </w:r>
      <w:r w:rsidRPr="00AC0572">
        <w:rPr>
          <w:rFonts w:ascii="GHEA Grapalat" w:hAnsi="GHEA Grapalat" w:cs="Arial"/>
          <w:sz w:val="22"/>
          <w:szCs w:val="22"/>
          <w:lang w:val="af-ZA"/>
        </w:rPr>
        <w:noBreakHyphen/>
      </w:r>
      <w:r w:rsidRPr="00AC0572">
        <w:rPr>
          <w:rFonts w:ascii="GHEA Grapalat" w:hAnsi="GHEA Grapalat" w:cs="Arial"/>
          <w:sz w:val="22"/>
          <w:szCs w:val="22"/>
        </w:rPr>
        <w:t>ը</w:t>
      </w:r>
      <w:r w:rsidRPr="00AC0572">
        <w:rPr>
          <w:rFonts w:ascii="GHEA Grapalat" w:hAnsi="GHEA Grapalat" w:cs="Arial"/>
          <w:sz w:val="22"/>
          <w:szCs w:val="22"/>
          <w:lang w:val="af-ZA"/>
        </w:rPr>
        <w:t>:</w:t>
      </w:r>
      <w:r w:rsidRPr="00AC0572">
        <w:rPr>
          <w:rFonts w:ascii="GHEA Grapalat" w:hAnsi="GHEA Grapalat" w:cs="Sylfaen"/>
          <w:sz w:val="22"/>
          <w:szCs w:val="22"/>
          <w:lang w:val="af-ZA"/>
        </w:rPr>
        <w:t xml:space="preserve"> </w:t>
      </w:r>
      <w:r w:rsidRPr="00AC0572">
        <w:rPr>
          <w:rFonts w:ascii="GHEA Grapalat" w:hAnsi="GHEA Grapalat" w:cs="Arial"/>
          <w:sz w:val="22"/>
          <w:szCs w:val="22"/>
        </w:rPr>
        <w:t>Միջոցառման շրջանակում</w:t>
      </w:r>
      <w:r w:rsidRPr="00AC0572">
        <w:rPr>
          <w:rFonts w:ascii="GHEA Grapalat" w:hAnsi="GHEA Grapalat" w:cs="Arial"/>
          <w:sz w:val="22"/>
          <w:szCs w:val="22"/>
          <w:lang w:val="af-ZA"/>
        </w:rPr>
        <w:t xml:space="preserve"> կրթաթոշակ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Arial"/>
          <w:sz w:val="22"/>
          <w:szCs w:val="22"/>
          <w:lang w:val="af-ZA"/>
        </w:rPr>
        <w:t xml:space="preserve"> 6182 </w:t>
      </w:r>
      <w:r w:rsidRPr="00AC0572">
        <w:rPr>
          <w:rFonts w:ascii="GHEA Grapalat" w:hAnsi="GHEA Grapalat" w:cs="Arial"/>
          <w:sz w:val="22"/>
          <w:szCs w:val="22"/>
        </w:rPr>
        <w:t>ուսանողի՝</w:t>
      </w:r>
      <w:r w:rsidRPr="00AC0572">
        <w:rPr>
          <w:rFonts w:ascii="GHEA Grapalat" w:hAnsi="GHEA Grapalat" w:cs="Sylfaen"/>
          <w:sz w:val="22"/>
          <w:szCs w:val="22"/>
          <w:lang w:val="af-ZA"/>
        </w:rPr>
        <w:t xml:space="preserve"> </w:t>
      </w:r>
      <w:r w:rsidRPr="00AC0572">
        <w:rPr>
          <w:rFonts w:ascii="GHEA Grapalat" w:hAnsi="GHEA Grapalat" w:cs="Arial"/>
          <w:sz w:val="22"/>
          <w:szCs w:val="22"/>
        </w:rPr>
        <w:t>կանխատեսված</w:t>
      </w:r>
      <w:r w:rsidRPr="00AC0572">
        <w:rPr>
          <w:rFonts w:ascii="GHEA Grapalat" w:hAnsi="GHEA Grapalat" w:cs="Sylfaen"/>
          <w:sz w:val="22"/>
          <w:szCs w:val="22"/>
          <w:lang w:val="af-ZA"/>
        </w:rPr>
        <w:t xml:space="preserve"> 6</w:t>
      </w:r>
      <w:r w:rsidRPr="00AC0572">
        <w:rPr>
          <w:rFonts w:ascii="GHEA Grapalat" w:hAnsi="GHEA Grapalat" w:cs="Arial"/>
          <w:sz w:val="22"/>
          <w:szCs w:val="22"/>
          <w:lang w:val="af-ZA"/>
        </w:rPr>
        <w:t>218</w:t>
      </w:r>
      <w:r w:rsidRPr="00AC0572">
        <w:rPr>
          <w:rFonts w:ascii="GHEA Grapalat" w:hAnsi="GHEA Grapalat" w:cs="Sylfaen"/>
          <w:sz w:val="22"/>
          <w:szCs w:val="22"/>
          <w:lang w:val="af-ZA"/>
        </w:rPr>
        <w:t>-</w:t>
      </w:r>
      <w:r w:rsidRPr="00AC0572">
        <w:rPr>
          <w:rFonts w:ascii="GHEA Grapalat" w:hAnsi="GHEA Grapalat" w:cs="Arial"/>
          <w:sz w:val="22"/>
          <w:szCs w:val="22"/>
        </w:rPr>
        <w:t>ի</w:t>
      </w:r>
      <w:r w:rsidRPr="00AC0572">
        <w:rPr>
          <w:rFonts w:ascii="GHEA Grapalat" w:hAnsi="GHEA Grapalat" w:cs="Sylfaen"/>
          <w:sz w:val="22"/>
          <w:szCs w:val="22"/>
          <w:lang w:val="af-ZA"/>
        </w:rPr>
        <w:t xml:space="preserve"> և </w:t>
      </w:r>
      <w:r w:rsidRPr="00AC0572">
        <w:rPr>
          <w:rFonts w:ascii="GHEA Grapalat" w:hAnsi="GHEA Grapalat" w:cs="Arial"/>
          <w:sz w:val="22"/>
          <w:szCs w:val="22"/>
          <w:lang w:val="af-ZA"/>
        </w:rPr>
        <w:t xml:space="preserve">2019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6533-ի դիմաց: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նշված</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3.6%-</w:t>
      </w:r>
      <w:r w:rsidRPr="00AC0572">
        <w:rPr>
          <w:rFonts w:ascii="GHEA Grapalat" w:hAnsi="GHEA Grapalat" w:cs="Arial"/>
          <w:sz w:val="22"/>
          <w:szCs w:val="22"/>
        </w:rPr>
        <w:t>ով</w:t>
      </w:r>
      <w:r w:rsidRPr="00AC0572">
        <w:rPr>
          <w:rFonts w:ascii="GHEA Grapalat" w:hAnsi="GHEA Grapalat" w:cs="Arial"/>
          <w:sz w:val="22"/>
          <w:szCs w:val="22"/>
          <w:lang w:val="en-US"/>
        </w:rPr>
        <w:t xml:space="preserve"> կամ 12.7 մլն դրամով</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որը</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կրթաթոշակ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թվ</w:t>
      </w:r>
      <w:r w:rsidRPr="00AC0572">
        <w:rPr>
          <w:rFonts w:ascii="GHEA Grapalat" w:hAnsi="GHEA Grapalat" w:cs="Arial"/>
          <w:sz w:val="22"/>
          <w:szCs w:val="22"/>
          <w:lang w:val="en-US"/>
        </w:rPr>
        <w:t>ի նվազմամբ</w:t>
      </w:r>
      <w:r w:rsidRPr="00AC0572">
        <w:rPr>
          <w:rFonts w:ascii="GHEA Grapalat" w:hAnsi="GHEA Grapalat" w:cs="Arial"/>
          <w:sz w:val="22"/>
          <w:szCs w:val="22"/>
          <w:lang w:val="af-ZA"/>
        </w:rPr>
        <w:t>:</w:t>
      </w:r>
    </w:p>
    <w:p w:rsidR="00B704A6" w:rsidRPr="00AC0572" w:rsidRDefault="00B704A6" w:rsidP="006F10DF">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Sylfaen"/>
          <w:sz w:val="22"/>
          <w:szCs w:val="22"/>
          <w:lang w:val="af-ZA"/>
        </w:rPr>
        <w:t xml:space="preserve">Հաշվետու տարում շուրջ 7.7 </w:t>
      </w:r>
      <w:r w:rsidRPr="00AC0572">
        <w:rPr>
          <w:rFonts w:ascii="GHEA Grapalat" w:hAnsi="GHEA Grapalat" w:cs="Arial"/>
          <w:sz w:val="22"/>
          <w:szCs w:val="22"/>
        </w:rPr>
        <w:t>մլրդ</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միջին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Sylfaen"/>
          <w:sz w:val="22"/>
          <w:szCs w:val="22"/>
          <w:lang w:val="af-ZA"/>
        </w:rPr>
        <w:t xml:space="preserve"> </w:t>
      </w:r>
      <w:r w:rsidRPr="00AC0572">
        <w:rPr>
          <w:rFonts w:ascii="GHEA Grapalat" w:hAnsi="GHEA Grapalat" w:cs="Arial"/>
          <w:sz w:val="22"/>
          <w:szCs w:val="22"/>
        </w:rPr>
        <w:t>գծով</w:t>
      </w:r>
      <w:r w:rsidRPr="00AC0572">
        <w:rPr>
          <w:rFonts w:ascii="GHEA Grapalat" w:hAnsi="GHEA Grapalat" w:cs="Sylfaen"/>
          <w:sz w:val="22"/>
          <w:szCs w:val="22"/>
          <w:lang w:val="af-ZA"/>
        </w:rPr>
        <w:t xml:space="preserve"> </w:t>
      </w:r>
      <w:r w:rsidRPr="00AC0572">
        <w:rPr>
          <w:rFonts w:ascii="GHEA Grapalat" w:hAnsi="GHEA Grapalat" w:cs="Arial"/>
          <w:sz w:val="22"/>
          <w:szCs w:val="22"/>
        </w:rPr>
        <w:t>ուսանողական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նպաստների</w:t>
      </w:r>
      <w:r w:rsidRPr="00AC0572">
        <w:rPr>
          <w:rFonts w:ascii="GHEA Grapalat" w:hAnsi="GHEA Grapalat" w:cs="Sylfaen"/>
          <w:sz w:val="22"/>
          <w:szCs w:val="22"/>
          <w:lang w:val="af-ZA"/>
        </w:rPr>
        <w:t xml:space="preserve"> </w:t>
      </w:r>
      <w:r w:rsidRPr="00AC0572">
        <w:rPr>
          <w:rFonts w:ascii="GHEA Grapalat" w:hAnsi="GHEA Grapalat" w:cs="Arial"/>
          <w:sz w:val="22"/>
          <w:szCs w:val="22"/>
        </w:rPr>
        <w:t>վճարմանը</w:t>
      </w:r>
      <w:r w:rsidRPr="00AC0572">
        <w:rPr>
          <w:rFonts w:ascii="GHEA Grapalat" w:hAnsi="GHEA Grapalat" w:cs="Sylfaen"/>
          <w:sz w:val="22"/>
          <w:szCs w:val="22"/>
          <w:lang w:val="af-ZA"/>
        </w:rPr>
        <w:t xml:space="preserve">, </w:t>
      </w:r>
      <w:r w:rsidRPr="00AC0572">
        <w:rPr>
          <w:rFonts w:ascii="GHEA Grapalat" w:hAnsi="GHEA Grapalat" w:cs="Arial"/>
          <w:sz w:val="22"/>
          <w:szCs w:val="22"/>
        </w:rPr>
        <w:t>որը</w:t>
      </w:r>
      <w:r w:rsidRPr="00AC0572">
        <w:rPr>
          <w:rFonts w:ascii="GHEA Grapalat" w:hAnsi="GHEA Grapalat" w:cs="Sylfaen"/>
          <w:sz w:val="22"/>
          <w:szCs w:val="22"/>
          <w:lang w:val="af-ZA"/>
        </w:rPr>
        <w:t xml:space="preserve"> </w:t>
      </w:r>
      <w:r w:rsidRPr="00AC0572">
        <w:rPr>
          <w:rFonts w:ascii="GHEA Grapalat" w:hAnsi="GHEA Grapalat" w:cs="Arial"/>
          <w:sz w:val="22"/>
          <w:szCs w:val="22"/>
        </w:rPr>
        <w:t>կազմել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af-ZA"/>
        </w:rPr>
        <w:t xml:space="preserve"> </w:t>
      </w:r>
      <w:r w:rsidRPr="00AC0572">
        <w:rPr>
          <w:rFonts w:ascii="GHEA Grapalat" w:hAnsi="GHEA Grapalat" w:cs="Arial"/>
          <w:sz w:val="22"/>
          <w:szCs w:val="22"/>
        </w:rPr>
        <w:t>հատկացումների</w:t>
      </w:r>
      <w:r w:rsidRPr="00AC0572">
        <w:rPr>
          <w:rFonts w:ascii="GHEA Grapalat" w:hAnsi="GHEA Grapalat" w:cs="Sylfaen"/>
          <w:sz w:val="22"/>
          <w:szCs w:val="22"/>
          <w:lang w:val="af-ZA"/>
        </w:rPr>
        <w:t xml:space="preserve"> 97.9%</w:t>
      </w:r>
      <w:r w:rsidRPr="00AC0572">
        <w:rPr>
          <w:rFonts w:ascii="GHEA Grapalat" w:hAnsi="GHEA Grapalat" w:cs="Sylfaen"/>
          <w:sz w:val="22"/>
          <w:szCs w:val="22"/>
          <w:lang w:val="af-ZA"/>
        </w:rPr>
        <w:noBreakHyphen/>
      </w:r>
      <w:r w:rsidRPr="00AC0572">
        <w:rPr>
          <w:rFonts w:ascii="GHEA Grapalat" w:hAnsi="GHEA Grapalat" w:cs="Sylfaen"/>
          <w:sz w:val="22"/>
          <w:szCs w:val="22"/>
        </w:rPr>
        <w:t>ը</w:t>
      </w:r>
      <w:r w:rsidRPr="00AC0572">
        <w:rPr>
          <w:rFonts w:ascii="GHEA Grapalat" w:hAnsi="GHEA Grapalat" w:cs="Sylfaen"/>
          <w:sz w:val="22"/>
          <w:szCs w:val="22"/>
          <w:lang w:val="en-US"/>
        </w:rPr>
        <w:t>: Շեղումը</w:t>
      </w:r>
      <w:r w:rsidRPr="00AC0572">
        <w:rPr>
          <w:rFonts w:ascii="GHEA Grapalat" w:hAnsi="GHEA Grapalat" w:cs="Sylfaen"/>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 միջին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ուսումնական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w:t>
      </w:r>
      <w:r w:rsidRPr="00AC0572">
        <w:rPr>
          <w:rFonts w:ascii="GHEA Grapalat" w:hAnsi="GHEA Grapalat" w:cs="Arial"/>
          <w:sz w:val="22"/>
          <w:szCs w:val="22"/>
          <w:lang w:val="en-US"/>
        </w:rPr>
        <w:t>յ</w:t>
      </w:r>
      <w:r w:rsidRPr="00AC0572">
        <w:rPr>
          <w:rFonts w:ascii="GHEA Grapalat" w:hAnsi="GHEA Grapalat" w:cs="Arial"/>
          <w:sz w:val="22"/>
          <w:szCs w:val="22"/>
        </w:rPr>
        <w:t>ունների</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օպտիմալացմամբ</w:t>
      </w:r>
      <w:r w:rsidRPr="00AC0572">
        <w:rPr>
          <w:rFonts w:ascii="GHEA Grapalat" w:hAnsi="GHEA Grapalat" w:cs="Arial"/>
          <w:sz w:val="22"/>
          <w:szCs w:val="22"/>
        </w:rPr>
        <w:t xml:space="preserve"> և</w:t>
      </w:r>
      <w:r w:rsidRPr="00AC0572">
        <w:rPr>
          <w:rFonts w:ascii="GHEA Grapalat" w:hAnsi="GHEA Grapalat" w:cs="Sylfaen"/>
          <w:sz w:val="22"/>
          <w:szCs w:val="22"/>
          <w:lang w:val="af-ZA"/>
        </w:rPr>
        <w:t xml:space="preserve"> </w:t>
      </w:r>
      <w:r w:rsidRPr="00AC0572">
        <w:rPr>
          <w:rFonts w:ascii="GHEA Grapalat" w:hAnsi="GHEA Grapalat" w:cs="Arial"/>
          <w:sz w:val="22"/>
          <w:szCs w:val="22"/>
        </w:rPr>
        <w:t>նպաստ</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ուսանողների` կանխատեսվածից փոքր թվով: </w:t>
      </w:r>
      <w:r w:rsidRPr="00AC0572">
        <w:rPr>
          <w:rFonts w:ascii="GHEA Grapalat" w:hAnsi="GHEA Grapalat" w:cs="Sylfaen"/>
          <w:sz w:val="22"/>
          <w:szCs w:val="22"/>
          <w:lang w:val="af-ZA"/>
        </w:rPr>
        <w:t xml:space="preserve">2020 </w:t>
      </w:r>
      <w:r w:rsidRPr="00AC0572">
        <w:rPr>
          <w:rFonts w:ascii="GHEA Grapalat" w:hAnsi="GHEA Grapalat" w:cs="Arial"/>
          <w:sz w:val="22"/>
          <w:szCs w:val="22"/>
        </w:rPr>
        <w:t>թվականին</w:t>
      </w:r>
      <w:r w:rsidRPr="00AC0572">
        <w:rPr>
          <w:rFonts w:ascii="GHEA Grapalat" w:hAnsi="GHEA Grapalat" w:cs="Sylfaen"/>
          <w:sz w:val="22"/>
          <w:szCs w:val="22"/>
          <w:lang w:val="af-ZA"/>
        </w:rPr>
        <w:t xml:space="preserve"> </w:t>
      </w:r>
      <w:r w:rsidRPr="00AC0572">
        <w:rPr>
          <w:rFonts w:ascii="GHEA Grapalat" w:hAnsi="GHEA Grapalat" w:cs="Arial"/>
          <w:sz w:val="22"/>
          <w:szCs w:val="22"/>
        </w:rPr>
        <w:t>գործել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69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պետական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ուսումնական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հաստատություն</w:t>
      </w:r>
      <w:r w:rsidRPr="00AC0572">
        <w:rPr>
          <w:rFonts w:ascii="GHEA Grapalat" w:hAnsi="GHEA Grapalat" w:cs="Arial"/>
          <w:sz w:val="22"/>
          <w:szCs w:val="22"/>
          <w:lang w:val="af-ZA"/>
        </w:rPr>
        <w:t xml:space="preserve">՝ նախատեսված </w:t>
      </w:r>
      <w:r w:rsidRPr="00AC0572">
        <w:rPr>
          <w:rFonts w:ascii="GHEA Grapalat" w:hAnsi="GHEA Grapalat" w:cs="Arial"/>
          <w:sz w:val="22"/>
          <w:szCs w:val="22"/>
        </w:rPr>
        <w:t>71</w:t>
      </w:r>
      <w:r w:rsidRPr="00AC0572">
        <w:rPr>
          <w:rFonts w:ascii="GHEA Grapalat" w:hAnsi="GHEA Grapalat" w:cs="Arial"/>
          <w:sz w:val="22"/>
          <w:szCs w:val="22"/>
          <w:lang w:val="af-ZA"/>
        </w:rPr>
        <w:t>-ի և</w:t>
      </w:r>
      <w:r w:rsidRPr="00AC0572">
        <w:rPr>
          <w:rFonts w:ascii="GHEA Grapalat" w:hAnsi="GHEA Grapalat" w:cs="Arial"/>
          <w:sz w:val="22"/>
          <w:szCs w:val="22"/>
        </w:rPr>
        <w:t xml:space="preserve"> </w:t>
      </w:r>
      <w:r w:rsidRPr="00AC0572">
        <w:rPr>
          <w:rFonts w:ascii="GHEA Grapalat" w:hAnsi="GHEA Grapalat" w:cs="Arial"/>
          <w:sz w:val="22"/>
          <w:szCs w:val="22"/>
          <w:lang w:val="af-ZA"/>
        </w:rPr>
        <w:t xml:space="preserve">2019 թվականի 73-ի դիմաց: </w:t>
      </w:r>
      <w:r w:rsidRPr="00AC0572">
        <w:rPr>
          <w:rFonts w:ascii="GHEA Grapalat" w:hAnsi="GHEA Grapalat" w:cs="Arial"/>
          <w:sz w:val="22"/>
          <w:szCs w:val="22"/>
        </w:rPr>
        <w:t>Միջոցառման շրջանակներում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Arial"/>
          <w:sz w:val="22"/>
          <w:szCs w:val="22"/>
          <w:lang w:val="af-ZA"/>
        </w:rPr>
        <w:t xml:space="preserve"> 19457 </w:t>
      </w:r>
      <w:r w:rsidRPr="00AC0572">
        <w:rPr>
          <w:rFonts w:ascii="GHEA Grapalat" w:hAnsi="GHEA Grapalat" w:cs="Arial"/>
          <w:sz w:val="22"/>
          <w:szCs w:val="22"/>
        </w:rPr>
        <w:t>ուսանողի՝</w:t>
      </w:r>
      <w:r w:rsidRPr="00AC0572">
        <w:rPr>
          <w:rFonts w:ascii="GHEA Grapalat" w:hAnsi="GHEA Grapalat" w:cs="Arial"/>
          <w:sz w:val="22"/>
          <w:szCs w:val="22"/>
          <w:lang w:val="af-ZA"/>
        </w:rPr>
        <w:t xml:space="preserve"> </w:t>
      </w:r>
      <w:r w:rsidRPr="00AC0572">
        <w:rPr>
          <w:rFonts w:ascii="GHEA Grapalat" w:hAnsi="GHEA Grapalat" w:cs="Arial"/>
          <w:sz w:val="22"/>
          <w:szCs w:val="22"/>
        </w:rPr>
        <w:t>կանխատեսված</w:t>
      </w:r>
      <w:r w:rsidRPr="00AC0572">
        <w:rPr>
          <w:rFonts w:ascii="GHEA Grapalat" w:hAnsi="GHEA Grapalat" w:cs="Arial"/>
          <w:sz w:val="22"/>
          <w:szCs w:val="22"/>
          <w:lang w:val="af-ZA"/>
        </w:rPr>
        <w:t xml:space="preserve"> 20556-ի և 2019 թվականի </w:t>
      </w:r>
      <w:r w:rsidRPr="00AC0572">
        <w:rPr>
          <w:rFonts w:ascii="GHEA Grapalat" w:hAnsi="GHEA Grapalat" w:cs="Sylfaen"/>
          <w:sz w:val="22"/>
          <w:szCs w:val="22"/>
          <w:lang w:val="af-ZA"/>
        </w:rPr>
        <w:t>18859</w:t>
      </w:r>
      <w:r w:rsidRPr="00AC0572">
        <w:rPr>
          <w:rFonts w:ascii="GHEA Grapalat" w:hAnsi="GHEA Grapalat" w:cs="Arial"/>
          <w:sz w:val="22"/>
          <w:szCs w:val="22"/>
          <w:lang w:val="af-ZA"/>
        </w:rPr>
        <w:t>-</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 xml:space="preserve">, գործել է </w:t>
      </w:r>
      <w:r w:rsidRPr="00AC0572">
        <w:rPr>
          <w:rFonts w:ascii="GHEA Grapalat" w:hAnsi="GHEA Grapalat" w:cs="Arial"/>
          <w:sz w:val="22"/>
          <w:szCs w:val="22"/>
        </w:rPr>
        <w:t>միջին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կրթական ծրագիր իրականացնող 79 պետական ուսումնական հաստատություն, կարիերայի կենտրոնների ծառայություններից օգտվել է 9577 սովորող՝ </w:t>
      </w:r>
      <w:r w:rsidRPr="00AC0572">
        <w:rPr>
          <w:rFonts w:ascii="GHEA Grapalat" w:hAnsi="GHEA Grapalat" w:cs="Arial"/>
          <w:sz w:val="22"/>
          <w:szCs w:val="22"/>
        </w:rPr>
        <w:t>կանխատեսված</w:t>
      </w:r>
      <w:r w:rsidRPr="00AC0572">
        <w:rPr>
          <w:rFonts w:ascii="GHEA Grapalat" w:hAnsi="GHEA Grapalat" w:cs="Arial"/>
          <w:sz w:val="22"/>
          <w:szCs w:val="22"/>
          <w:lang w:val="af-ZA"/>
        </w:rPr>
        <w:t xml:space="preserve"> 5300-</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 xml:space="preserve">: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նշված</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af-ZA"/>
        </w:rPr>
        <w:t xml:space="preserve"> </w:t>
      </w:r>
      <w:r w:rsidRPr="00AC0572">
        <w:rPr>
          <w:rFonts w:ascii="GHEA Grapalat" w:hAnsi="GHEA Grapalat" w:cs="Arial"/>
          <w:sz w:val="22"/>
          <w:szCs w:val="22"/>
        </w:rPr>
        <w:t>աճել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11.9%-</w:t>
      </w:r>
      <w:r w:rsidRPr="00AC0572">
        <w:rPr>
          <w:rFonts w:ascii="GHEA Grapalat" w:hAnsi="GHEA Grapalat" w:cs="Arial"/>
          <w:sz w:val="22"/>
          <w:szCs w:val="22"/>
        </w:rPr>
        <w:t>ով</w:t>
      </w:r>
      <w:r w:rsidRPr="00AC0572">
        <w:rPr>
          <w:rFonts w:ascii="GHEA Grapalat" w:hAnsi="GHEA Grapalat" w:cs="Arial"/>
          <w:sz w:val="22"/>
          <w:szCs w:val="22"/>
          <w:lang w:val="en-US"/>
        </w:rPr>
        <w:t xml:space="preserve"> կամ 817 մլն դրամով՝</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2019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առանձին</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միջոցառմամբ</w:t>
      </w:r>
      <w:r w:rsidRPr="00AC0572">
        <w:rPr>
          <w:rFonts w:ascii="GHEA Grapalat" w:hAnsi="GHEA Grapalat" w:cs="Arial"/>
          <w:sz w:val="22"/>
          <w:szCs w:val="22"/>
          <w:lang w:val="en-US"/>
        </w:rPr>
        <w:t xml:space="preserve"> </w:t>
      </w:r>
      <w:r w:rsidRPr="00AC0572">
        <w:rPr>
          <w:rFonts w:ascii="GHEA Grapalat" w:hAnsi="GHEA Grapalat" w:cs="Arial"/>
          <w:sz w:val="22"/>
          <w:szCs w:val="22"/>
        </w:rPr>
        <w:t>նախատեսվա</w:t>
      </w:r>
      <w:r w:rsidRPr="00AC0572">
        <w:rPr>
          <w:rFonts w:ascii="GHEA Grapalat" w:hAnsi="GHEA Grapalat" w:cs="Arial"/>
          <w:sz w:val="22"/>
          <w:szCs w:val="22"/>
          <w:lang w:val="en-US"/>
        </w:rPr>
        <w:t xml:space="preserve">ծ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կողմնորոշման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կարիերայի</w:t>
      </w:r>
      <w:r w:rsidRPr="00AC0572">
        <w:rPr>
          <w:rFonts w:ascii="GHEA Grapalat" w:hAnsi="GHEA Grapalat" w:cs="Arial"/>
          <w:sz w:val="22"/>
          <w:szCs w:val="22"/>
          <w:lang w:val="af-ZA"/>
        </w:rPr>
        <w:t xml:space="preserve"> </w:t>
      </w:r>
      <w:r w:rsidRPr="00AC0572">
        <w:rPr>
          <w:rFonts w:ascii="GHEA Grapalat" w:hAnsi="GHEA Grapalat" w:cs="Arial"/>
          <w:sz w:val="22"/>
          <w:szCs w:val="22"/>
        </w:rPr>
        <w:t>ուղղորդման</w:t>
      </w:r>
      <w:r w:rsidRPr="00AC0572">
        <w:rPr>
          <w:rFonts w:ascii="GHEA Grapalat" w:hAnsi="GHEA Grapalat" w:cs="Arial"/>
          <w:sz w:val="22"/>
          <w:szCs w:val="22"/>
          <w:lang w:val="af-ZA"/>
        </w:rPr>
        <w:t xml:space="preserve"> </w:t>
      </w:r>
      <w:r w:rsidRPr="00AC0572">
        <w:rPr>
          <w:rFonts w:ascii="GHEA Grapalat" w:hAnsi="GHEA Grapalat" w:cs="Arial"/>
          <w:sz w:val="22"/>
          <w:szCs w:val="22"/>
        </w:rPr>
        <w:t>կենտրոնների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w:t>
      </w:r>
      <w:r w:rsidRPr="00AC0572">
        <w:rPr>
          <w:rFonts w:ascii="GHEA Grapalat" w:hAnsi="GHEA Grapalat" w:cs="Arial"/>
          <w:sz w:val="22"/>
          <w:szCs w:val="22"/>
          <w:lang w:val="en-US"/>
        </w:rPr>
        <w:t xml:space="preserve">ի մի մասը 2020 թվականին </w:t>
      </w:r>
      <w:r w:rsidRPr="00AC0572">
        <w:rPr>
          <w:rFonts w:ascii="GHEA Grapalat" w:hAnsi="GHEA Grapalat" w:cs="Arial"/>
          <w:sz w:val="22"/>
          <w:szCs w:val="22"/>
        </w:rPr>
        <w:t>նախնական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Sylfaen"/>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նպաստների</w:t>
      </w:r>
      <w:r w:rsidRPr="00AC0572">
        <w:rPr>
          <w:rFonts w:ascii="GHEA Grapalat" w:hAnsi="GHEA Grapalat" w:cs="Arial"/>
          <w:sz w:val="22"/>
          <w:szCs w:val="22"/>
          <w:lang w:val="en-US"/>
        </w:rPr>
        <w:t xml:space="preserve"> միջոցառման մեջ ներառելու հանգամանքով, ինչպես նաև նպաստ ստացած ուսանողների թվի աճով</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հաստատություններում</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կրթություն</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Sylfaen"/>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en-US"/>
        </w:rPr>
        <w:t xml:space="preserve"> կրթաթոշակի ծախսերը կազմել</w:t>
      </w:r>
      <w:r w:rsidRPr="00AC0572">
        <w:rPr>
          <w:rFonts w:ascii="GHEA Grapalat" w:hAnsi="GHEA Grapalat" w:cs="Sylfaen"/>
          <w:sz w:val="22"/>
          <w:szCs w:val="22"/>
          <w:lang w:val="af-ZA"/>
        </w:rPr>
        <w:t xml:space="preserve"> </w:t>
      </w:r>
      <w:r w:rsidRPr="00AC0572">
        <w:rPr>
          <w:rFonts w:ascii="GHEA Grapalat" w:hAnsi="GHEA Grapalat" w:cs="Arial"/>
          <w:sz w:val="22"/>
          <w:szCs w:val="22"/>
        </w:rPr>
        <w:t>շուրջ</w:t>
      </w:r>
      <w:r w:rsidRPr="00AC0572">
        <w:rPr>
          <w:rFonts w:ascii="GHEA Grapalat" w:hAnsi="GHEA Grapalat" w:cs="Arial"/>
          <w:sz w:val="22"/>
          <w:szCs w:val="22"/>
          <w:lang w:val="af-ZA"/>
        </w:rPr>
        <w:t xml:space="preserve"> </w:t>
      </w:r>
      <w:r w:rsidRPr="00AC0572">
        <w:rPr>
          <w:rFonts w:ascii="GHEA Grapalat" w:hAnsi="GHEA Grapalat" w:cs="Sylfaen"/>
          <w:sz w:val="22"/>
          <w:szCs w:val="22"/>
          <w:lang w:val="af-ZA"/>
        </w:rPr>
        <w:t xml:space="preserve">559.5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lang w:val="en-US"/>
        </w:rPr>
        <w:t>կամ</w:t>
      </w:r>
      <w:r w:rsidRPr="00AC0572">
        <w:rPr>
          <w:rFonts w:ascii="GHEA Grapalat" w:hAnsi="GHEA Grapalat" w:cs="Sylfaen"/>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af-ZA"/>
        </w:rPr>
        <w:t xml:space="preserve"> </w:t>
      </w:r>
      <w:r w:rsidRPr="00AC0572">
        <w:rPr>
          <w:rFonts w:ascii="GHEA Grapalat" w:hAnsi="GHEA Grapalat" w:cs="Arial"/>
          <w:sz w:val="22"/>
          <w:szCs w:val="22"/>
        </w:rPr>
        <w:t>հատկացումների</w:t>
      </w:r>
      <w:r w:rsidRPr="00AC0572">
        <w:rPr>
          <w:rFonts w:ascii="GHEA Grapalat" w:hAnsi="GHEA Grapalat" w:cs="Sylfaen"/>
          <w:sz w:val="22"/>
          <w:szCs w:val="22"/>
          <w:lang w:val="af-ZA"/>
        </w:rPr>
        <w:t xml:space="preserve"> 98%</w:t>
      </w:r>
      <w:r w:rsidRPr="00AC0572">
        <w:rPr>
          <w:rFonts w:ascii="GHEA Grapalat" w:hAnsi="GHEA Grapalat" w:cs="Sylfaen"/>
          <w:sz w:val="22"/>
          <w:szCs w:val="22"/>
          <w:lang w:val="af-ZA"/>
        </w:rPr>
        <w:noBreakHyphen/>
      </w:r>
      <w:r w:rsidRPr="00AC0572">
        <w:rPr>
          <w:rFonts w:ascii="GHEA Grapalat" w:hAnsi="GHEA Grapalat" w:cs="Arial"/>
          <w:sz w:val="22"/>
          <w:szCs w:val="22"/>
        </w:rPr>
        <w:t>ը</w:t>
      </w:r>
      <w:r w:rsidRPr="00AC0572">
        <w:rPr>
          <w:rFonts w:ascii="GHEA Grapalat" w:hAnsi="GHEA Grapalat" w:cs="Sylfaen"/>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ՄՄԿՈւ</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w:t>
      </w:r>
      <w:r w:rsidRPr="00AC0572">
        <w:rPr>
          <w:rFonts w:ascii="GHEA Grapalat" w:hAnsi="GHEA Grapalat" w:cs="Arial"/>
          <w:sz w:val="22"/>
          <w:szCs w:val="22"/>
          <w:lang w:val="en-US"/>
        </w:rPr>
        <w:t>յ</w:t>
      </w:r>
      <w:r w:rsidRPr="00AC0572">
        <w:rPr>
          <w:rFonts w:ascii="GHEA Grapalat" w:hAnsi="GHEA Grapalat" w:cs="Arial"/>
          <w:sz w:val="22"/>
          <w:szCs w:val="22"/>
        </w:rPr>
        <w:t>ունների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օպտիմալացմամբ</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կրթաթոշակ ստացող ուսանողների` կանխատեսվածից փոքր թվով: Կ</w:t>
      </w:r>
      <w:r w:rsidRPr="00AC0572">
        <w:rPr>
          <w:rFonts w:ascii="GHEA Grapalat" w:hAnsi="GHEA Grapalat" w:cs="Arial"/>
          <w:sz w:val="22"/>
          <w:szCs w:val="22"/>
        </w:rPr>
        <w:t>րթաթոշակ</w:t>
      </w:r>
      <w:r w:rsidRPr="00AC0572">
        <w:rPr>
          <w:rFonts w:ascii="GHEA Grapalat" w:hAnsi="GHEA Grapalat" w:cs="Sylfaen"/>
          <w:sz w:val="22"/>
          <w:szCs w:val="22"/>
          <w:lang w:val="af-ZA"/>
        </w:rPr>
        <w:t xml:space="preserve"> </w:t>
      </w:r>
      <w:r w:rsidRPr="00AC0572">
        <w:rPr>
          <w:rFonts w:ascii="GHEA Grapalat" w:hAnsi="GHEA Grapalat" w:cs="Arial"/>
          <w:sz w:val="22"/>
          <w:szCs w:val="22"/>
        </w:rPr>
        <w:t>ստացող</w:t>
      </w:r>
      <w:r w:rsidRPr="00AC0572">
        <w:rPr>
          <w:rFonts w:ascii="GHEA Grapalat" w:hAnsi="GHEA Grapalat" w:cs="Sylfaen"/>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միջին</w:t>
      </w:r>
      <w:r w:rsidRPr="00AC0572">
        <w:rPr>
          <w:rFonts w:ascii="GHEA Grapalat" w:hAnsi="GHEA Grapalat" w:cs="Sylfaen"/>
          <w:sz w:val="22"/>
          <w:szCs w:val="22"/>
          <w:lang w:val="af-ZA"/>
        </w:rPr>
        <w:t xml:space="preserve"> </w:t>
      </w:r>
      <w:r w:rsidRPr="00AC0572">
        <w:rPr>
          <w:rFonts w:ascii="GHEA Grapalat" w:hAnsi="GHEA Grapalat" w:cs="Arial"/>
          <w:sz w:val="22"/>
          <w:szCs w:val="22"/>
        </w:rPr>
        <w:t>տարեկան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թիվը կազմել է 9818՝ կանխատեսված 14558-ի և 2019 թվականի՝ 10572-ի դիմաց: Նախորդ 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նշված</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8.3%-</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կրթաթոշակ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թվ</w:t>
      </w:r>
      <w:r w:rsidRPr="00AC0572">
        <w:rPr>
          <w:rFonts w:ascii="GHEA Grapalat" w:hAnsi="GHEA Grapalat" w:cs="Arial"/>
          <w:sz w:val="22"/>
          <w:szCs w:val="22"/>
          <w:lang w:val="en-US"/>
        </w:rPr>
        <w:t>ի նվազմամբ</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lastRenderedPageBreak/>
        <w:t>Հայաստանի</w:t>
      </w:r>
      <w:r w:rsidRPr="00AC0572">
        <w:rPr>
          <w:rFonts w:ascii="GHEA Grapalat" w:hAnsi="GHEA Grapalat" w:cs="Arial"/>
          <w:sz w:val="22"/>
          <w:szCs w:val="22"/>
          <w:lang w:val="af-ZA"/>
        </w:rPr>
        <w:t xml:space="preserve"> </w:t>
      </w:r>
      <w:r w:rsidRPr="00AC0572">
        <w:rPr>
          <w:rFonts w:ascii="GHEA Grapalat" w:hAnsi="GHEA Grapalat" w:cs="Arial"/>
          <w:sz w:val="22"/>
          <w:szCs w:val="22"/>
        </w:rPr>
        <w:t>Հանրապետության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ուսումնական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հաստատություններում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սովորող</w:t>
      </w:r>
      <w:r w:rsidRPr="00AC0572">
        <w:rPr>
          <w:rFonts w:ascii="GHEA Grapalat" w:hAnsi="GHEA Grapalat" w:cs="Arial"/>
          <w:sz w:val="22"/>
          <w:szCs w:val="22"/>
          <w:lang w:val="af-ZA"/>
        </w:rPr>
        <w:t xml:space="preserve"> </w:t>
      </w:r>
      <w:r w:rsidRPr="00AC0572">
        <w:rPr>
          <w:rFonts w:ascii="GHEA Grapalat" w:hAnsi="GHEA Grapalat" w:cs="Arial"/>
          <w:sz w:val="22"/>
          <w:szCs w:val="22"/>
        </w:rPr>
        <w:t>սփյուռքահայ</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ուսման</w:t>
      </w:r>
      <w:r w:rsidRPr="00AC0572">
        <w:rPr>
          <w:rFonts w:ascii="GHEA Grapalat" w:hAnsi="GHEA Grapalat" w:cs="Arial"/>
          <w:sz w:val="22"/>
          <w:szCs w:val="22"/>
          <w:lang w:val="af-ZA"/>
        </w:rPr>
        <w:t xml:space="preserve"> </w:t>
      </w:r>
      <w:r w:rsidRPr="00AC0572">
        <w:rPr>
          <w:rFonts w:ascii="GHEA Grapalat" w:hAnsi="GHEA Grapalat" w:cs="Arial"/>
          <w:sz w:val="22"/>
          <w:szCs w:val="22"/>
        </w:rPr>
        <w:t>վճարի</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678.2</w:t>
      </w:r>
      <w:r w:rsidRPr="00AC0572">
        <w:rPr>
          <w:rFonts w:ascii="Calibri" w:hAnsi="Calibri" w:cs="Calibri"/>
          <w:sz w:val="22"/>
          <w:szCs w:val="22"/>
          <w:lang w:val="af-ZA"/>
        </w:rPr>
        <w:t xml:space="preserve"> </w:t>
      </w:r>
      <w:r w:rsidRPr="00AC0572">
        <w:rPr>
          <w:rFonts w:ascii="GHEA Grapalat" w:hAnsi="GHEA Grapalat" w:cs="Arial"/>
          <w:sz w:val="22"/>
          <w:szCs w:val="22"/>
        </w:rPr>
        <w:t>հազար</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որն</w:t>
      </w:r>
      <w:r w:rsidRPr="00AC0572">
        <w:rPr>
          <w:rFonts w:ascii="GHEA Grapalat" w:hAnsi="GHEA Grapalat" w:cs="Arial"/>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af-ZA"/>
        </w:rPr>
        <w:t xml:space="preserve"> 53.9%-</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ծախսերի</w:t>
      </w:r>
      <w:r w:rsidRPr="00AC0572">
        <w:rPr>
          <w:rFonts w:ascii="GHEA Grapalat" w:hAnsi="GHEA Grapalat" w:cs="Arial"/>
          <w:sz w:val="22"/>
          <w:szCs w:val="22"/>
          <w:lang w:val="af-ZA"/>
        </w:rPr>
        <w:t xml:space="preserve"> անկ</w:t>
      </w:r>
      <w:r w:rsidRPr="00AC0572">
        <w:rPr>
          <w:rFonts w:ascii="GHEA Grapalat" w:hAnsi="GHEA Grapalat" w:cs="Arial"/>
          <w:sz w:val="22"/>
          <w:szCs w:val="22"/>
        </w:rPr>
        <w:t>ումը</w:t>
      </w:r>
      <w:r w:rsidRPr="00AC0572">
        <w:rPr>
          <w:rFonts w:ascii="GHEA Grapalat" w:hAnsi="GHEA Grapalat" w:cs="Arial"/>
          <w:sz w:val="22"/>
          <w:szCs w:val="22"/>
          <w:lang w:val="af-ZA"/>
        </w:rPr>
        <w:t xml:space="preserve"> պայմանավորված է </w:t>
      </w:r>
      <w:r w:rsidRPr="00AC0572">
        <w:rPr>
          <w:rFonts w:ascii="GHEA Grapalat" w:hAnsi="GHEA Grapalat" w:cs="Arial"/>
          <w:sz w:val="22"/>
          <w:szCs w:val="22"/>
        </w:rPr>
        <w:t>ուսման</w:t>
      </w:r>
      <w:r w:rsidRPr="00AC0572">
        <w:rPr>
          <w:rFonts w:ascii="GHEA Grapalat" w:hAnsi="GHEA Grapalat" w:cs="Arial"/>
          <w:sz w:val="22"/>
          <w:szCs w:val="22"/>
          <w:lang w:val="af-ZA"/>
        </w:rPr>
        <w:t xml:space="preserve"> </w:t>
      </w:r>
      <w:r w:rsidRPr="00AC0572">
        <w:rPr>
          <w:rFonts w:ascii="GHEA Grapalat" w:hAnsi="GHEA Grapalat" w:cs="Arial"/>
          <w:sz w:val="22"/>
          <w:szCs w:val="22"/>
        </w:rPr>
        <w:t>վճարի</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փոխհատուցում</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սփյուռքահայ</w:t>
      </w:r>
      <w:r w:rsidRPr="00AC0572">
        <w:rPr>
          <w:rFonts w:ascii="GHEA Grapalat" w:hAnsi="GHEA Grapalat" w:cs="Arial"/>
          <w:sz w:val="22"/>
          <w:szCs w:val="22"/>
          <w:lang w:val="af-ZA"/>
        </w:rPr>
        <w:t xml:space="preserve"> </w:t>
      </w:r>
      <w:r w:rsidRPr="00AC0572">
        <w:rPr>
          <w:rFonts w:ascii="GHEA Grapalat" w:hAnsi="GHEA Grapalat" w:cs="Arial"/>
          <w:sz w:val="22"/>
          <w:szCs w:val="22"/>
        </w:rPr>
        <w:t>սովորողների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թվով</w:t>
      </w:r>
      <w:r w:rsidRPr="00AC0572">
        <w:rPr>
          <w:rFonts w:ascii="GHEA Grapalat" w:hAnsi="GHEA Grapalat" w:cs="Arial"/>
          <w:sz w:val="22"/>
          <w:szCs w:val="22"/>
          <w:lang w:val="af-ZA"/>
        </w:rPr>
        <w:t xml:space="preserve">: 2020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w:t>
      </w:r>
      <w:r w:rsidRPr="00AC0572">
        <w:rPr>
          <w:rFonts w:ascii="GHEA Grapalat" w:hAnsi="GHEA Grapalat" w:cs="Arial"/>
          <w:sz w:val="22"/>
          <w:szCs w:val="22"/>
        </w:rPr>
        <w:t>ընթացքում</w:t>
      </w:r>
      <w:r w:rsidRPr="00AC0572">
        <w:rPr>
          <w:rFonts w:ascii="GHEA Grapalat" w:hAnsi="GHEA Grapalat" w:cs="Arial"/>
          <w:sz w:val="22"/>
          <w:szCs w:val="22"/>
          <w:lang w:val="af-ZA"/>
        </w:rPr>
        <w:t xml:space="preserve"> </w:t>
      </w:r>
      <w:r w:rsidRPr="00AC0572">
        <w:rPr>
          <w:rFonts w:ascii="GHEA Grapalat" w:hAnsi="GHEA Grapalat" w:cs="Arial"/>
          <w:sz w:val="22"/>
          <w:szCs w:val="22"/>
        </w:rPr>
        <w:t>ուս</w:t>
      </w:r>
      <w:r w:rsidRPr="00AC0572">
        <w:rPr>
          <w:rFonts w:ascii="GHEA Grapalat" w:hAnsi="GHEA Grapalat" w:cs="Arial"/>
          <w:sz w:val="22"/>
          <w:szCs w:val="22"/>
          <w:lang w:val="en-US"/>
        </w:rPr>
        <w:t>ման</w:t>
      </w:r>
      <w:r w:rsidRPr="00AC0572">
        <w:rPr>
          <w:rFonts w:ascii="GHEA Grapalat" w:hAnsi="GHEA Grapalat" w:cs="Arial"/>
          <w:sz w:val="22"/>
          <w:szCs w:val="22"/>
          <w:lang w:val="af-ZA"/>
        </w:rPr>
        <w:t xml:space="preserve"> </w:t>
      </w:r>
      <w:r w:rsidRPr="00AC0572">
        <w:rPr>
          <w:rFonts w:ascii="GHEA Grapalat" w:hAnsi="GHEA Grapalat" w:cs="Arial"/>
          <w:sz w:val="22"/>
          <w:szCs w:val="22"/>
        </w:rPr>
        <w:t>վճարի</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փոխհատուցում</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ստացել</w:t>
      </w:r>
      <w:r w:rsidRPr="00AC0572">
        <w:rPr>
          <w:rFonts w:ascii="GHEA Grapalat" w:hAnsi="GHEA Grapalat" w:cs="Arial"/>
          <w:sz w:val="22"/>
          <w:szCs w:val="22"/>
          <w:lang w:val="af-ZA"/>
        </w:rPr>
        <w:t xml:space="preserve"> 4 </w:t>
      </w:r>
      <w:r w:rsidRPr="00AC0572">
        <w:rPr>
          <w:rFonts w:ascii="GHEA Grapalat" w:hAnsi="GHEA Grapalat" w:cs="Arial"/>
          <w:sz w:val="22"/>
          <w:szCs w:val="22"/>
        </w:rPr>
        <w:t>սփյուռքահայ</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w:t>
      </w:r>
      <w:r w:rsidRPr="00AC0572">
        <w:rPr>
          <w:rFonts w:ascii="GHEA Grapalat" w:hAnsi="GHEA Grapalat" w:cs="Arial"/>
          <w:sz w:val="22"/>
          <w:szCs w:val="22"/>
          <w:lang w:val="af-ZA"/>
        </w:rPr>
        <w:t xml:space="preserve"> նախատեսված 4-ի և 2019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14-</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lang w:val="fr-FR"/>
        </w:rPr>
      </w:pPr>
      <w:r w:rsidRPr="00AC0572">
        <w:rPr>
          <w:rFonts w:ascii="GHEA Grapalat" w:hAnsi="GHEA Grapalat" w:cs="Arial"/>
          <w:sz w:val="22"/>
          <w:szCs w:val="22"/>
        </w:rPr>
        <w:t>Նախնական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արհեստագործական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ուսումնական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հաստատությունների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շենքային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բարելավման</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325.6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կամ</w:t>
      </w:r>
      <w:r w:rsidRPr="00AC0572">
        <w:rPr>
          <w:rFonts w:ascii="GHEA Grapalat" w:hAnsi="GHEA Grapalat" w:cs="Arial"/>
          <w:sz w:val="22"/>
          <w:szCs w:val="22"/>
          <w:lang w:val="en-US"/>
        </w:rPr>
        <w:t xml:space="preserve"> ծրագրված ցուցանիշի</w:t>
      </w:r>
      <w:r w:rsidRPr="00AC0572">
        <w:rPr>
          <w:rFonts w:ascii="GHEA Grapalat" w:hAnsi="GHEA Grapalat" w:cs="Arial"/>
          <w:sz w:val="22"/>
          <w:szCs w:val="22"/>
          <w:lang w:val="af-ZA"/>
        </w:rPr>
        <w:t xml:space="preserve"> 72.4%-ը: </w:t>
      </w:r>
      <w:r w:rsidRPr="00AC0572">
        <w:rPr>
          <w:rFonts w:ascii="GHEA Grapalat" w:hAnsi="GHEA Grapalat" w:cs="Arial"/>
          <w:sz w:val="22"/>
          <w:szCs w:val="22"/>
        </w:rPr>
        <w:t>Շեղումը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Հայաստանում կորոնավիրուսի (COVID-19) համավարակով և ռազմական դրությամբ, որի պայմաններում շինարարական աշխատանքները հնարավոր չի եղել իրականացնել նախատեսված ծավալով: 2020 թվականի ընթացքում իրականացվել են 6 գյուղատնտեսական քոլեջի վերակառուցման համար նախագծանախահաշվային փաստաթղթերի կազմում, 2 գյուղատնտեսական քոլեջի վերակառուցման շարունակական աշխատանքներ, 8 նախնական մասնագիտական (արհեստագործական) և միջին մասնագիտական ուսումնական հաստատությունների մասնակի նորոգման աշխատանքներ: 2019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նշված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82.2%-</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կամ</w:t>
      </w:r>
      <w:r w:rsidRPr="00AC0572">
        <w:rPr>
          <w:rFonts w:ascii="GHEA Grapalat" w:hAnsi="GHEA Grapalat" w:cs="Arial"/>
          <w:sz w:val="22"/>
          <w:szCs w:val="22"/>
          <w:lang w:val="af-ZA"/>
        </w:rPr>
        <w:t xml:space="preserve"> 1.5</w:t>
      </w:r>
      <w:r w:rsidRPr="00AC0572">
        <w:rPr>
          <w:rFonts w:ascii="Courier New" w:hAnsi="Courier New" w:cs="Courier New"/>
          <w:sz w:val="22"/>
          <w:szCs w:val="22"/>
          <w:lang w:val="af-ZA"/>
        </w:rPr>
        <w:t> </w:t>
      </w:r>
      <w:r w:rsidRPr="00AC0572">
        <w:rPr>
          <w:rFonts w:ascii="GHEA Grapalat" w:hAnsi="GHEA Grapalat" w:cs="Arial"/>
          <w:sz w:val="22"/>
          <w:szCs w:val="22"/>
        </w:rPr>
        <w:t>մլրդ</w:t>
      </w:r>
      <w:r w:rsidRPr="00AC0572">
        <w:rPr>
          <w:rFonts w:ascii="GHEA Grapalat" w:hAnsi="GHEA Grapalat" w:cs="Arial"/>
          <w:sz w:val="22"/>
          <w:szCs w:val="22"/>
          <w:lang w:val="af-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af-ZA"/>
        </w:rPr>
        <w:t xml:space="preserve">, </w:t>
      </w:r>
      <w:r w:rsidRPr="00AC0572">
        <w:rPr>
          <w:rFonts w:ascii="GHEA Grapalat" w:hAnsi="GHEA Grapalat" w:cs="Sylfaen"/>
          <w:sz w:val="22"/>
          <w:szCs w:val="22"/>
          <w:lang w:val="en-US"/>
        </w:rPr>
        <w:t>որը</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կատարված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աշխատանքների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ծավալներով</w:t>
      </w:r>
      <w:r w:rsidRPr="00AC0572">
        <w:rPr>
          <w:rFonts w:ascii="GHEA Grapalat" w:hAnsi="GHEA Grapalat" w:cs="Sylfaen"/>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i/>
          <w:sz w:val="22"/>
          <w:szCs w:val="22"/>
          <w:lang w:val="pt-BR"/>
        </w:rPr>
        <w:t>Կինեմատոգրաֆիայի</w:t>
      </w:r>
      <w:r w:rsidRPr="00AC0572">
        <w:rPr>
          <w:rFonts w:ascii="GHEA Grapalat" w:hAnsi="GHEA Grapalat" w:cs="Sylfaen"/>
          <w:sz w:val="22"/>
          <w:szCs w:val="22"/>
          <w:lang w:val="pt-BR"/>
        </w:rPr>
        <w:t xml:space="preserve"> ծրագրի շրջանակներում ՀՀ 2020 թվականի պետական բյուջեի մասին օրենքով հատկացվել էր 842 մլն դրամ, որը  Կառավարության </w:t>
      </w:r>
      <w:r w:rsidRPr="00AC0572">
        <w:rPr>
          <w:rFonts w:ascii="GHEA Grapalat" w:hAnsi="GHEA Grapalat" w:cs="GHEA Grapalat"/>
          <w:sz w:val="22"/>
          <w:szCs w:val="22"/>
          <w:lang w:val="en-US"/>
        </w:rPr>
        <w:t>կողմից</w:t>
      </w:r>
      <w:r w:rsidRPr="00AC0572">
        <w:rPr>
          <w:rFonts w:ascii="GHEA Grapalat" w:hAnsi="GHEA Grapalat" w:cs="Sylfaen"/>
          <w:sz w:val="22"/>
          <w:szCs w:val="22"/>
          <w:lang w:val="pt-BR"/>
        </w:rPr>
        <w:t xml:space="preserve"> ավելացվել է 203.6 մլն դրամով՝ այն ուղղելով «Հայաստանի ազգային կինոկենտրոն» ՊՈԱԿ-ի գործունեության ապահովմանը և նախորդ տարիների ավելացված արժեքի հարկի գծով հարկային պարտավորությունների մարմանը, ինչպես նաև ՊՈԱԿ-ի տարածքի վերակառուցմանը: Արդյունքում ճշտված ծրագրային ցուցանիշը կազմել է 1 մլրդ դրամ, որի դիմաց ծախսերի կատարողականը կազմել է 969.9 մլն դրամ կամ 92.8%</w:t>
      </w:r>
      <w:r w:rsidRPr="00AC0572">
        <w:rPr>
          <w:rFonts w:ascii="GHEA Grapalat" w:hAnsi="GHEA Grapalat" w:cs="Sylfaen"/>
          <w:sz w:val="22"/>
          <w:szCs w:val="22"/>
          <w:lang w:val="pt-BR"/>
        </w:rPr>
        <w:noBreakHyphen/>
        <w:t>ով: Շեղումը պայմանավորված է կինոարվեստին աջակցության և կինոնկարների արտադրության միջոցառումների կատարողականով: Ծրագիրն ուղղված է կինոարվեստի և կինոարտադրության զարգացմանը, այդ թվում՝ խաղարկային, մուլտիպլիկացիոն և վավերագրական կինոնկարների արտադրությանն աջակցմանը, հայկական կինոարվեստի ավանդույթների շարունակականության ապահովմանն ու Հայաստանում և արտերկրում կինոարվեստի հանրահռչակմանը</w:t>
      </w:r>
      <w:r w:rsidRPr="00AC0572">
        <w:rPr>
          <w:rFonts w:ascii="GHEA Grapalat" w:hAnsi="GHEA Grapalat" w:cs="Sylfaen"/>
          <w:lang w:val="fr-FR" w:bidi="he-IL"/>
        </w:rPr>
        <w:t xml:space="preserve">: </w:t>
      </w:r>
      <w:r w:rsidRPr="00AC0572">
        <w:rPr>
          <w:rFonts w:ascii="GHEA Grapalat" w:hAnsi="GHEA Grapalat" w:cs="Arial"/>
          <w:sz w:val="22"/>
          <w:szCs w:val="22"/>
        </w:rPr>
        <w:t>Նախորդ</w:t>
      </w:r>
      <w:r w:rsidRPr="00AC0572">
        <w:rPr>
          <w:rFonts w:ascii="GHEA Grapalat" w:hAnsi="GHEA Grapalat" w:cs="Sylfaen"/>
          <w:sz w:val="22"/>
          <w:szCs w:val="22"/>
        </w:rPr>
        <w:t xml:space="preserve"> </w:t>
      </w:r>
      <w:r w:rsidRPr="00AC0572">
        <w:rPr>
          <w:rFonts w:ascii="GHEA Grapalat" w:hAnsi="GHEA Grapalat" w:cs="Arial"/>
          <w:sz w:val="22"/>
          <w:szCs w:val="22"/>
        </w:rPr>
        <w:t>տարվա</w:t>
      </w:r>
      <w:r w:rsidRPr="00AC0572">
        <w:rPr>
          <w:rFonts w:ascii="GHEA Grapalat" w:hAnsi="GHEA Grapalat" w:cs="Sylfaen"/>
          <w:sz w:val="22"/>
          <w:szCs w:val="22"/>
        </w:rPr>
        <w:t xml:space="preserve"> </w:t>
      </w:r>
      <w:r w:rsidRPr="00AC0572">
        <w:rPr>
          <w:rFonts w:ascii="GHEA Grapalat" w:hAnsi="GHEA Grapalat" w:cs="Arial"/>
          <w:sz w:val="22"/>
          <w:szCs w:val="22"/>
        </w:rPr>
        <w:t>համեմատ ծրագրի ծախսերն աճել են 27.</w:t>
      </w:r>
      <w:r w:rsidRPr="00AC0572">
        <w:rPr>
          <w:rFonts w:ascii="GHEA Grapalat" w:hAnsi="GHEA Grapalat" w:cs="Arial"/>
          <w:sz w:val="22"/>
          <w:szCs w:val="22"/>
          <w:lang w:val="af-ZA"/>
        </w:rPr>
        <w:t>4</w:t>
      </w:r>
      <w:r w:rsidRPr="00AC0572">
        <w:rPr>
          <w:rFonts w:ascii="GHEA Grapalat" w:hAnsi="GHEA Grapalat" w:cs="Arial"/>
          <w:sz w:val="22"/>
          <w:szCs w:val="22"/>
        </w:rPr>
        <w:t xml:space="preserve">%-ով </w:t>
      </w:r>
      <w:r w:rsidRPr="00AC0572">
        <w:rPr>
          <w:rFonts w:ascii="GHEA Grapalat" w:hAnsi="GHEA Grapalat" w:cs="Arial"/>
          <w:sz w:val="22"/>
          <w:szCs w:val="22"/>
          <w:lang w:val="en-US"/>
        </w:rPr>
        <w:t xml:space="preserve">կամ </w:t>
      </w:r>
      <w:r w:rsidRPr="00AC0572">
        <w:rPr>
          <w:rFonts w:ascii="GHEA Grapalat" w:hAnsi="GHEA Grapalat" w:cs="Arial"/>
          <w:sz w:val="22"/>
          <w:szCs w:val="22"/>
        </w:rPr>
        <w:t>208.</w:t>
      </w:r>
      <w:r w:rsidRPr="00AC0572">
        <w:rPr>
          <w:rFonts w:ascii="GHEA Grapalat" w:hAnsi="GHEA Grapalat" w:cs="Arial"/>
          <w:sz w:val="22"/>
          <w:szCs w:val="22"/>
          <w:lang w:val="af-ZA"/>
        </w:rPr>
        <w:t>8</w:t>
      </w:r>
      <w:r w:rsidRPr="00AC0572">
        <w:rPr>
          <w:rFonts w:ascii="GHEA Grapalat" w:hAnsi="GHEA Grapalat" w:cs="Arial"/>
          <w:sz w:val="22"/>
          <w:szCs w:val="22"/>
        </w:rPr>
        <w:t xml:space="preserve"> մլն դրամով՝ հիմնականում պայմանավորված ազգային կինոծրագրերի իրականացման ծախսերի աճով: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lang w:val="pt-BR"/>
        </w:rPr>
        <w:lastRenderedPageBreak/>
        <w:t xml:space="preserve">Հաշվետու տարում կինոնկարների արտադրությանը տրամադրվել է 457.3 մլն դրամ, </w:t>
      </w:r>
      <w:r w:rsidRPr="00AC0572">
        <w:rPr>
          <w:rFonts w:ascii="GHEA Grapalat" w:hAnsi="GHEA Grapalat" w:cs="Arial"/>
          <w:sz w:val="22"/>
          <w:szCs w:val="22"/>
        </w:rPr>
        <w:t>որը</w:t>
      </w:r>
      <w:r w:rsidRPr="00AC0572">
        <w:rPr>
          <w:rFonts w:ascii="GHEA Grapalat" w:hAnsi="GHEA Grapalat" w:cs="Sylfaen"/>
          <w:sz w:val="22"/>
          <w:szCs w:val="22"/>
          <w:lang w:val="pt-BR"/>
        </w:rPr>
        <w:t xml:space="preserve"> </w:t>
      </w:r>
      <w:r w:rsidRPr="00AC0572">
        <w:rPr>
          <w:rFonts w:ascii="GHEA Grapalat" w:hAnsi="GHEA Grapalat" w:cs="Arial"/>
          <w:sz w:val="22"/>
          <w:szCs w:val="22"/>
        </w:rPr>
        <w:t>կազմել</w:t>
      </w:r>
      <w:r w:rsidRPr="00AC0572">
        <w:rPr>
          <w:rFonts w:ascii="GHEA Grapalat" w:hAnsi="GHEA Grapalat" w:cs="Sylfaen"/>
          <w:sz w:val="22"/>
          <w:szCs w:val="22"/>
          <w:lang w:val="pt-BR"/>
        </w:rPr>
        <w:t xml:space="preserve"> </w:t>
      </w:r>
      <w:r w:rsidRPr="00AC0572">
        <w:rPr>
          <w:rFonts w:ascii="GHEA Grapalat" w:hAnsi="GHEA Grapalat" w:cs="Arial"/>
          <w:sz w:val="22"/>
          <w:szCs w:val="22"/>
        </w:rPr>
        <w:t>է</w:t>
      </w:r>
      <w:r w:rsidRPr="00AC0572">
        <w:rPr>
          <w:rFonts w:ascii="GHEA Grapalat" w:hAnsi="GHEA Grapalat" w:cs="Sylfaen"/>
          <w:sz w:val="22"/>
          <w:szCs w:val="22"/>
          <w:lang w:val="pt-BR"/>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pt-BR"/>
        </w:rPr>
        <w:t xml:space="preserve"> </w:t>
      </w:r>
      <w:r w:rsidRPr="00AC0572">
        <w:rPr>
          <w:rFonts w:ascii="GHEA Grapalat" w:hAnsi="GHEA Grapalat" w:cs="Arial"/>
          <w:sz w:val="22"/>
          <w:szCs w:val="22"/>
        </w:rPr>
        <w:t>միջոցների</w:t>
      </w:r>
      <w:r w:rsidRPr="00AC0572">
        <w:rPr>
          <w:rFonts w:ascii="GHEA Grapalat" w:hAnsi="GHEA Grapalat" w:cs="Times Armenian"/>
          <w:sz w:val="22"/>
          <w:szCs w:val="22"/>
          <w:lang w:val="pt-BR"/>
        </w:rPr>
        <w:t xml:space="preserve"> 97.9%-</w:t>
      </w:r>
      <w:r w:rsidRPr="00AC0572">
        <w:rPr>
          <w:rFonts w:ascii="GHEA Grapalat" w:hAnsi="GHEA Grapalat" w:cs="Arial"/>
          <w:sz w:val="22"/>
          <w:szCs w:val="22"/>
        </w:rPr>
        <w:t>ը և</w:t>
      </w:r>
      <w:r w:rsidRPr="00AC0572">
        <w:rPr>
          <w:rFonts w:ascii="GHEA Grapalat" w:hAnsi="GHEA Grapalat" w:cs="Arial"/>
          <w:sz w:val="22"/>
          <w:szCs w:val="22"/>
          <w:lang w:val="af-ZA"/>
        </w:rPr>
        <w:t xml:space="preserve">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1.5%-</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Միջոցառման կատարողականը և նախորդ տարվա համեմատ նվազումը հիմնականում</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պայմանավորված</w:t>
      </w:r>
      <w:r w:rsidRPr="00AC0572">
        <w:rPr>
          <w:rFonts w:ascii="GHEA Grapalat" w:hAnsi="GHEA Grapalat" w:cs="Times Armenian"/>
          <w:sz w:val="22"/>
          <w:szCs w:val="22"/>
          <w:lang w:val="pt-BR"/>
        </w:rPr>
        <w:t xml:space="preserve"> </w:t>
      </w:r>
      <w:r w:rsidRPr="00AC0572">
        <w:rPr>
          <w:rFonts w:ascii="GHEA Grapalat" w:hAnsi="GHEA Grapalat" w:cs="Times Armenian"/>
          <w:sz w:val="22"/>
          <w:szCs w:val="22"/>
        </w:rPr>
        <w:t>է</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կինոնախագծերի</w:t>
      </w:r>
      <w:r w:rsidRPr="00AC0572">
        <w:rPr>
          <w:rFonts w:ascii="GHEA Grapalat" w:hAnsi="GHEA Grapalat" w:cs="Times Armenian"/>
          <w:sz w:val="22"/>
          <w:szCs w:val="22"/>
          <w:lang w:val="pt-BR"/>
        </w:rPr>
        <w:t xml:space="preserve"> </w:t>
      </w:r>
      <w:r w:rsidRPr="00AC0572">
        <w:rPr>
          <w:rFonts w:ascii="GHEA Grapalat" w:hAnsi="GHEA Grapalat" w:cs="Sylfaen"/>
          <w:sz w:val="22"/>
          <w:szCs w:val="22"/>
          <w:lang w:val="pt-BR"/>
        </w:rPr>
        <w:t xml:space="preserve">մրցույթների արդյունքներով՝ մրցութային հանձնաժողովի կողմից ընտրված նախագծերի գրեթե 50%-ը կազմել են դեբյուտային կարճամետրաժ ֆիլմերը և </w:t>
      </w:r>
      <w:r w:rsidRPr="00AC0572">
        <w:rPr>
          <w:rFonts w:ascii="GHEA Grapalat" w:hAnsi="GHEA Grapalat" w:cs="GHEA Grapalat"/>
          <w:sz w:val="22"/>
          <w:szCs w:val="22"/>
          <w:lang w:val="en-US"/>
        </w:rPr>
        <w:t>կինոնկարների</w:t>
      </w:r>
      <w:r w:rsidRPr="00AC0572">
        <w:rPr>
          <w:rFonts w:ascii="GHEA Grapalat" w:hAnsi="GHEA Grapalat" w:cs="Sylfaen"/>
          <w:sz w:val="22"/>
          <w:szCs w:val="22"/>
          <w:lang w:val="pt-BR"/>
        </w:rPr>
        <w:t xml:space="preserve"> զարգացման փուլի նախագծերը, որոնց մեծ մասն իրականացվել է համարտադրության սկզբունքով: 2020 թվականին նկարահանվել են 31 խաղարկային կինոնկարներ` նախատեսված 20-ի և 2019 թվականի 37-ի դիմաց, 8 մուլտիպլիկացիոն կինոնկարներ` նախատեսված 6-ի և 2019 թվականի 10-ի դիմաց, 14 վավերագրական կինոնկարներ՝ նախատեսված 14-ի և 2019 թվականի 12-ի դիմաց: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rPr>
        <w:t>Ծրագրում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ընդգրկված</w:t>
      </w:r>
      <w:r w:rsidRPr="00AC0572">
        <w:rPr>
          <w:rFonts w:ascii="GHEA Grapalat" w:hAnsi="GHEA Grapalat" w:cs="Sylfaen"/>
          <w:sz w:val="22"/>
          <w:szCs w:val="22"/>
          <w:lang w:val="en-US"/>
        </w:rPr>
        <w:t>՝</w:t>
      </w:r>
      <w:r w:rsidRPr="00AC0572">
        <w:rPr>
          <w:rFonts w:ascii="GHEA Grapalat" w:hAnsi="GHEA Grapalat" w:cs="Sylfaen"/>
          <w:sz w:val="22"/>
          <w:szCs w:val="22"/>
          <w:lang w:val="pt-BR"/>
        </w:rPr>
        <w:t xml:space="preserve"> ա</w:t>
      </w:r>
      <w:r w:rsidRPr="00AC0572">
        <w:rPr>
          <w:rFonts w:ascii="GHEA Grapalat" w:hAnsi="GHEA Grapalat" w:cs="Sylfaen"/>
          <w:sz w:val="22"/>
          <w:szCs w:val="22"/>
        </w:rPr>
        <w:t>զգային</w:t>
      </w:r>
      <w:r w:rsidRPr="00AC0572">
        <w:rPr>
          <w:rFonts w:ascii="GHEA Grapalat" w:hAnsi="GHEA Grapalat" w:cs="Sylfaen"/>
          <w:sz w:val="22"/>
          <w:szCs w:val="22"/>
          <w:lang w:val="pt-BR"/>
        </w:rPr>
        <w:t xml:space="preserve"> </w:t>
      </w:r>
      <w:r w:rsidRPr="00AC0572">
        <w:rPr>
          <w:rFonts w:ascii="GHEA Grapalat" w:hAnsi="GHEA Grapalat" w:cs="GHEA Grapalat"/>
          <w:sz w:val="22"/>
          <w:szCs w:val="22"/>
          <w:lang w:val="en-US"/>
        </w:rPr>
        <w:t>կինոծրագրերի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w:t>
      </w:r>
      <w:r w:rsidRPr="00AC0572">
        <w:rPr>
          <w:rFonts w:ascii="GHEA Grapalat" w:hAnsi="GHEA Grapalat" w:cs="Sylfaen"/>
          <w:sz w:val="22"/>
          <w:szCs w:val="22"/>
          <w:lang w:val="en-US"/>
        </w:rPr>
        <w:t>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փ</w:t>
      </w:r>
      <w:r w:rsidRPr="00AC0572">
        <w:rPr>
          <w:rFonts w:ascii="GHEA Grapalat" w:hAnsi="GHEA Grapalat" w:cs="Sylfaen"/>
          <w:sz w:val="22"/>
          <w:szCs w:val="22"/>
        </w:rPr>
        <w:t>աստավավերագրական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կինոծրագրերի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w:t>
      </w:r>
      <w:r w:rsidRPr="00AC0572">
        <w:rPr>
          <w:rFonts w:ascii="GHEA Grapalat" w:hAnsi="GHEA Grapalat" w:cs="Sylfaen"/>
          <w:sz w:val="22"/>
          <w:szCs w:val="22"/>
          <w:lang w:val="en-US"/>
        </w:rPr>
        <w:t>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համապատասխանաբար</w:t>
      </w:r>
      <w:r w:rsidRPr="00AC0572">
        <w:rPr>
          <w:rFonts w:ascii="GHEA Grapalat" w:hAnsi="GHEA Grapalat" w:cs="Sylfaen"/>
          <w:sz w:val="22"/>
          <w:szCs w:val="22"/>
          <w:lang w:val="pt-BR"/>
        </w:rPr>
        <w:t xml:space="preserve"> 311.7 </w:t>
      </w:r>
      <w:r w:rsidRPr="00AC0572">
        <w:rPr>
          <w:rFonts w:ascii="GHEA Grapalat" w:hAnsi="GHEA Grapalat" w:cs="Sylfaen"/>
          <w:sz w:val="22"/>
          <w:szCs w:val="22"/>
        </w:rPr>
        <w:t>մլն</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դրամը</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47.9 </w:t>
      </w:r>
      <w:r w:rsidRPr="00AC0572">
        <w:rPr>
          <w:rFonts w:ascii="GHEA Grapalat" w:hAnsi="GHEA Grapalat" w:cs="Sylfaen"/>
          <w:sz w:val="22"/>
          <w:szCs w:val="22"/>
        </w:rPr>
        <w:t>մլն</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en-US"/>
        </w:rPr>
        <w:t>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ամբողջությամբ</w:t>
      </w:r>
      <w:r w:rsidRPr="00AC0572">
        <w:rPr>
          <w:rFonts w:ascii="GHEA Grapalat" w:hAnsi="GHEA Grapalat" w:cs="Sylfaen"/>
          <w:sz w:val="22"/>
          <w:szCs w:val="22"/>
          <w:lang w:val="pt-BR"/>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Միջոցներն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ուղղվել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համապատասխանաբար</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Հայաստանի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ազգային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կինոկենտրոն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Փաստավավերագրական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ֆիլմերի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Հայկ</w:t>
      </w:r>
      <w:r w:rsidRPr="00AC0572">
        <w:rPr>
          <w:rFonts w:ascii="GHEA Grapalat" w:hAnsi="GHEA Grapalat" w:cs="Sylfaen"/>
          <w:sz w:val="22"/>
          <w:szCs w:val="22"/>
          <w:lang w:val="pt-BR"/>
        </w:rPr>
        <w:t xml:space="preserve">» </w:t>
      </w:r>
      <w:r w:rsidRPr="00AC0572">
        <w:rPr>
          <w:rFonts w:ascii="GHEA Grapalat" w:hAnsi="GHEA Grapalat" w:cs="Sylfaen"/>
          <w:sz w:val="22"/>
          <w:szCs w:val="22"/>
        </w:rPr>
        <w:t>կինոստուդիա</w:t>
      </w:r>
      <w:r w:rsidRPr="00AC0572">
        <w:rPr>
          <w:rFonts w:ascii="GHEA Grapalat" w:hAnsi="GHEA Grapalat" w:cs="Sylfaen"/>
          <w:sz w:val="22"/>
          <w:szCs w:val="22"/>
          <w:lang w:val="pt-BR"/>
        </w:rPr>
        <w:t xml:space="preserve">» </w:t>
      </w:r>
      <w:r w:rsidRPr="00AC0572">
        <w:rPr>
          <w:rFonts w:ascii="GHEA Grapalat" w:hAnsi="GHEA Grapalat" w:cs="Sylfaen"/>
          <w:sz w:val="22"/>
          <w:szCs w:val="22"/>
        </w:rPr>
        <w:t>ՊՈԱԿ</w:t>
      </w:r>
      <w:r w:rsidRPr="00AC0572">
        <w:rPr>
          <w:rFonts w:ascii="GHEA Grapalat" w:hAnsi="GHEA Grapalat" w:cs="Sylfaen"/>
          <w:sz w:val="22"/>
          <w:szCs w:val="22"/>
          <w:lang w:val="pt-BR"/>
        </w:rPr>
        <w:t>-</w:t>
      </w:r>
      <w:r w:rsidRPr="00AC0572">
        <w:rPr>
          <w:rFonts w:ascii="GHEA Grapalat" w:hAnsi="GHEA Grapalat" w:cs="Sylfaen"/>
          <w:sz w:val="22"/>
          <w:szCs w:val="22"/>
        </w:rPr>
        <w:t>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գործունեության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ապահովմանը</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pt-BR"/>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pt-BR"/>
        </w:rPr>
        <w:t xml:space="preserve"> </w:t>
      </w:r>
      <w:r w:rsidRPr="00AC0572">
        <w:rPr>
          <w:rFonts w:ascii="GHEA Grapalat" w:hAnsi="GHEA Grapalat" w:cs="Sylfaen"/>
          <w:sz w:val="22"/>
          <w:szCs w:val="22"/>
        </w:rPr>
        <w:t>ազգային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կինոծրագրերի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ծախսեր</w:t>
      </w:r>
      <w:r w:rsidRPr="00AC0572">
        <w:rPr>
          <w:rFonts w:ascii="GHEA Grapalat" w:hAnsi="GHEA Grapalat" w:cs="Sylfaen"/>
          <w:sz w:val="22"/>
          <w:szCs w:val="22"/>
          <w:lang w:val="en-US"/>
        </w:rPr>
        <w:t>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աճել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94.7%-ով կամ 151.6 մլն դրամով, որը </w:t>
      </w:r>
      <w:r w:rsidRPr="00AC0572">
        <w:rPr>
          <w:rFonts w:ascii="GHEA Grapalat" w:hAnsi="GHEA Grapalat" w:cs="Sylfaen"/>
          <w:sz w:val="22"/>
          <w:szCs w:val="22"/>
        </w:rPr>
        <w:t>հիմնականում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Հայաստանի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ազգային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կինոկենտրոն</w:t>
      </w:r>
      <w:r w:rsidRPr="00AC0572">
        <w:rPr>
          <w:rFonts w:ascii="GHEA Grapalat" w:hAnsi="GHEA Grapalat" w:cs="Sylfaen"/>
          <w:sz w:val="22"/>
          <w:szCs w:val="22"/>
          <w:lang w:val="pt-BR"/>
        </w:rPr>
        <w:t xml:space="preserve">» </w:t>
      </w:r>
      <w:r w:rsidRPr="00AC0572">
        <w:rPr>
          <w:rFonts w:ascii="GHEA Grapalat" w:hAnsi="GHEA Grapalat" w:cs="Sylfaen"/>
          <w:sz w:val="22"/>
          <w:szCs w:val="22"/>
        </w:rPr>
        <w:t>ՊՈԱԿ</w:t>
      </w:r>
      <w:r w:rsidRPr="00AC0572">
        <w:rPr>
          <w:rFonts w:ascii="GHEA Grapalat" w:hAnsi="GHEA Grapalat" w:cs="Sylfaen"/>
          <w:sz w:val="22"/>
          <w:szCs w:val="22"/>
          <w:lang w:val="pt-BR"/>
        </w:rPr>
        <w:t>-</w:t>
      </w:r>
      <w:r w:rsidRPr="00AC0572">
        <w:rPr>
          <w:rFonts w:ascii="GHEA Grapalat" w:hAnsi="GHEA Grapalat" w:cs="Sylfaen"/>
          <w:sz w:val="22"/>
          <w:szCs w:val="22"/>
        </w:rPr>
        <w:t>ի</w:t>
      </w:r>
      <w:r w:rsidRPr="00AC0572">
        <w:rPr>
          <w:rFonts w:ascii="GHEA Grapalat" w:hAnsi="GHEA Grapalat" w:cs="Sylfaen"/>
          <w:sz w:val="22"/>
          <w:szCs w:val="22"/>
          <w:lang w:val="pt-BR"/>
        </w:rPr>
        <w:t xml:space="preserve"> </w:t>
      </w:r>
      <w:r w:rsidRPr="00AC0572">
        <w:rPr>
          <w:rFonts w:ascii="GHEA Grapalat" w:hAnsi="GHEA Grapalat" w:cs="Sylfaen"/>
          <w:sz w:val="22"/>
          <w:szCs w:val="22"/>
        </w:rPr>
        <w:t>գործունեության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ապահովման</w:t>
      </w:r>
      <w:r w:rsidRPr="00AC0572">
        <w:rPr>
          <w:rFonts w:ascii="GHEA Grapalat" w:hAnsi="GHEA Grapalat" w:cs="Sylfaen"/>
          <w:sz w:val="22"/>
          <w:szCs w:val="22"/>
          <w:lang w:val="en-US"/>
        </w:rPr>
        <w:t>,</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pt-BR"/>
        </w:rPr>
        <w:t xml:space="preserve"> </w:t>
      </w:r>
      <w:r w:rsidRPr="00AC0572">
        <w:rPr>
          <w:rFonts w:ascii="GHEA Grapalat" w:hAnsi="GHEA Grapalat" w:cs="Sylfaen"/>
          <w:sz w:val="22"/>
          <w:szCs w:val="22"/>
        </w:rPr>
        <w:t>տարիների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ավելացված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արժեքի</w:t>
      </w:r>
      <w:r w:rsidRPr="00AC0572">
        <w:rPr>
          <w:rFonts w:ascii="GHEA Grapalat" w:hAnsi="GHEA Grapalat" w:cs="Sylfaen"/>
          <w:sz w:val="22"/>
          <w:szCs w:val="22"/>
          <w:lang w:val="pt-BR"/>
        </w:rPr>
        <w:t xml:space="preserve"> </w:t>
      </w:r>
      <w:r w:rsidRPr="00AC0572">
        <w:rPr>
          <w:rFonts w:ascii="GHEA Grapalat" w:hAnsi="GHEA Grapalat" w:cs="Sylfaen"/>
          <w:sz w:val="22"/>
          <w:szCs w:val="22"/>
        </w:rPr>
        <w:t>հարկի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գծով</w:t>
      </w:r>
      <w:r w:rsidRPr="00AC0572">
        <w:rPr>
          <w:rFonts w:ascii="GHEA Grapalat" w:hAnsi="GHEA Grapalat" w:cs="Sylfaen"/>
          <w:sz w:val="22"/>
          <w:szCs w:val="22"/>
          <w:lang w:val="pt-BR"/>
        </w:rPr>
        <w:t xml:space="preserve"> </w:t>
      </w:r>
      <w:r w:rsidRPr="00AC0572">
        <w:rPr>
          <w:rFonts w:ascii="GHEA Grapalat" w:hAnsi="GHEA Grapalat" w:cs="Sylfaen"/>
          <w:sz w:val="22"/>
          <w:szCs w:val="22"/>
        </w:rPr>
        <w:t>հարկային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 xml:space="preserve">պարտավորությունների ու հարկային պարտավորությունների </w:t>
      </w:r>
      <w:r w:rsidRPr="00AC0572">
        <w:rPr>
          <w:rFonts w:ascii="GHEA Grapalat" w:hAnsi="GHEA Grapalat" w:cs="Sylfaen"/>
          <w:sz w:val="22"/>
          <w:szCs w:val="22"/>
          <w:lang w:val="en-US"/>
        </w:rPr>
        <w:t>ճշգրտման</w:t>
      </w:r>
      <w:r w:rsidRPr="00AC0572">
        <w:rPr>
          <w:rFonts w:ascii="GHEA Grapalat" w:hAnsi="GHEA Grapalat" w:cs="Sylfaen"/>
          <w:sz w:val="22"/>
          <w:szCs w:val="22"/>
        </w:rPr>
        <w:t xml:space="preserve"> արդյունքում գոյացած հարկային տույժերի մարմանը: Փաստավավերագրական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կինոծրագրերի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w:t>
      </w:r>
      <w:r w:rsidRPr="00AC0572">
        <w:rPr>
          <w:rFonts w:ascii="GHEA Grapalat" w:hAnsi="GHEA Grapalat" w:cs="Sylfaen"/>
          <w:sz w:val="22"/>
          <w:szCs w:val="22"/>
          <w:lang w:val="en-US"/>
        </w:rPr>
        <w:t>ման ծ</w:t>
      </w:r>
      <w:r w:rsidRPr="00AC0572">
        <w:rPr>
          <w:rFonts w:ascii="GHEA Grapalat" w:hAnsi="GHEA Grapalat" w:cs="Sylfaen"/>
          <w:sz w:val="22"/>
          <w:szCs w:val="22"/>
        </w:rPr>
        <w:t>ախսերը</w:t>
      </w:r>
      <w:r w:rsidRPr="00AC0572">
        <w:rPr>
          <w:rFonts w:ascii="GHEA Grapalat" w:hAnsi="GHEA Grapalat" w:cs="Sylfaen"/>
          <w:sz w:val="22"/>
          <w:szCs w:val="22"/>
          <w:lang w:val="pt-BR"/>
        </w:rPr>
        <w:t xml:space="preserve"> նախորդ տարվա համեմատ </w:t>
      </w:r>
      <w:r w:rsidRPr="00AC0572">
        <w:rPr>
          <w:rFonts w:ascii="GHEA Grapalat" w:hAnsi="GHEA Grapalat" w:cs="Sylfaen"/>
          <w:sz w:val="22"/>
          <w:szCs w:val="22"/>
        </w:rPr>
        <w:t>գրեթե</w:t>
      </w:r>
      <w:r w:rsidRPr="00AC0572">
        <w:rPr>
          <w:rFonts w:ascii="GHEA Grapalat" w:hAnsi="GHEA Grapalat" w:cs="Sylfaen"/>
          <w:sz w:val="22"/>
          <w:szCs w:val="22"/>
          <w:lang w:val="pt-BR"/>
        </w:rPr>
        <w:t xml:space="preserve"> </w:t>
      </w:r>
      <w:r w:rsidRPr="00AC0572">
        <w:rPr>
          <w:rFonts w:ascii="GHEA Grapalat" w:hAnsi="GHEA Grapalat" w:cs="Sylfaen"/>
          <w:sz w:val="22"/>
          <w:szCs w:val="22"/>
        </w:rPr>
        <w:t>չեն</w:t>
      </w:r>
      <w:r w:rsidRPr="00AC0572">
        <w:rPr>
          <w:rFonts w:ascii="GHEA Grapalat" w:hAnsi="GHEA Grapalat" w:cs="Sylfaen"/>
          <w:sz w:val="22"/>
          <w:szCs w:val="22"/>
          <w:lang w:val="pt-BR"/>
        </w:rPr>
        <w:t xml:space="preserve"> </w:t>
      </w:r>
      <w:r w:rsidRPr="00AC0572">
        <w:rPr>
          <w:rFonts w:ascii="GHEA Grapalat" w:hAnsi="GHEA Grapalat" w:cs="Sylfaen"/>
          <w:sz w:val="22"/>
          <w:szCs w:val="22"/>
        </w:rPr>
        <w:t>փոփոխվել</w:t>
      </w:r>
      <w:r w:rsidRPr="00AC0572">
        <w:rPr>
          <w:rFonts w:ascii="GHEA Grapalat" w:hAnsi="GHEA Grapalat" w:cs="Sylfaen"/>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pt-BR"/>
        </w:rPr>
      </w:pPr>
      <w:r w:rsidRPr="00AC0572">
        <w:rPr>
          <w:rFonts w:ascii="GHEA Grapalat" w:hAnsi="GHEA Grapalat" w:cs="Sylfaen"/>
          <w:sz w:val="22"/>
          <w:szCs w:val="22"/>
          <w:lang w:val="af-ZA"/>
        </w:rPr>
        <w:t>Հաշվետու տարում կ</w:t>
      </w:r>
      <w:r w:rsidRPr="00AC0572">
        <w:rPr>
          <w:rFonts w:ascii="GHEA Grapalat" w:hAnsi="GHEA Grapalat" w:cs="Arial"/>
          <w:sz w:val="22"/>
          <w:szCs w:val="22"/>
        </w:rPr>
        <w:t>ինոարվեստին</w:t>
      </w:r>
      <w:r w:rsidRPr="00AC0572">
        <w:rPr>
          <w:rFonts w:ascii="GHEA Grapalat" w:hAnsi="GHEA Grapalat" w:cs="Times Armenian"/>
          <w:sz w:val="22"/>
          <w:szCs w:val="22"/>
        </w:rPr>
        <w:t xml:space="preserve"> </w:t>
      </w:r>
      <w:r w:rsidRPr="00AC0572">
        <w:rPr>
          <w:rFonts w:ascii="GHEA Grapalat" w:hAnsi="GHEA Grapalat" w:cs="Arial"/>
          <w:sz w:val="22"/>
          <w:szCs w:val="22"/>
        </w:rPr>
        <w:t>աջակցության</w:t>
      </w:r>
      <w:r w:rsidRPr="00AC0572">
        <w:rPr>
          <w:rFonts w:ascii="GHEA Grapalat" w:hAnsi="GHEA Grapalat" w:cs="Times Armenian"/>
          <w:sz w:val="22"/>
          <w:szCs w:val="22"/>
        </w:rPr>
        <w:t xml:space="preserve"> </w:t>
      </w:r>
      <w:r w:rsidRPr="00AC0572">
        <w:rPr>
          <w:rFonts w:ascii="GHEA Grapalat" w:hAnsi="GHEA Grapalat" w:cs="Arial"/>
          <w:sz w:val="22"/>
          <w:szCs w:val="22"/>
        </w:rPr>
        <w:t>ծախսերը</w:t>
      </w:r>
      <w:r w:rsidRPr="00AC0572">
        <w:rPr>
          <w:rFonts w:ascii="GHEA Grapalat" w:hAnsi="GHEA Grapalat" w:cs="Times Armenian"/>
          <w:sz w:val="22"/>
          <w:szCs w:val="22"/>
        </w:rPr>
        <w:t xml:space="preserve"> </w:t>
      </w:r>
      <w:r w:rsidRPr="00AC0572">
        <w:rPr>
          <w:rFonts w:ascii="GHEA Grapalat" w:hAnsi="GHEA Grapalat" w:cs="Arial"/>
          <w:sz w:val="22"/>
          <w:szCs w:val="22"/>
        </w:rPr>
        <w:t>կազմել</w:t>
      </w:r>
      <w:r w:rsidRPr="00AC0572">
        <w:rPr>
          <w:rFonts w:ascii="GHEA Grapalat" w:hAnsi="GHEA Grapalat" w:cs="Times Armenian"/>
          <w:sz w:val="22"/>
          <w:szCs w:val="22"/>
        </w:rPr>
        <w:t xml:space="preserve"> </w:t>
      </w:r>
      <w:r w:rsidRPr="00AC0572">
        <w:rPr>
          <w:rFonts w:ascii="GHEA Grapalat" w:hAnsi="GHEA Grapalat" w:cs="Arial"/>
          <w:sz w:val="22"/>
          <w:szCs w:val="22"/>
        </w:rPr>
        <w:t>են</w:t>
      </w:r>
      <w:r w:rsidRPr="00AC0572">
        <w:rPr>
          <w:rFonts w:ascii="GHEA Grapalat" w:hAnsi="GHEA Grapalat" w:cs="Times Armenian"/>
          <w:sz w:val="22"/>
          <w:szCs w:val="22"/>
        </w:rPr>
        <w:t xml:space="preserve"> 50.</w:t>
      </w:r>
      <w:r w:rsidRPr="00AC0572">
        <w:rPr>
          <w:rFonts w:ascii="GHEA Grapalat" w:hAnsi="GHEA Grapalat" w:cs="Times Armenian"/>
          <w:sz w:val="22"/>
          <w:szCs w:val="22"/>
          <w:lang w:val="pt-BR"/>
        </w:rPr>
        <w:t>3</w:t>
      </w:r>
      <w:r w:rsidRPr="00AC0572">
        <w:rPr>
          <w:rFonts w:ascii="GHEA Grapalat" w:hAnsi="GHEA Grapalat" w:cs="Times Armenian"/>
          <w:sz w:val="22"/>
          <w:szCs w:val="22"/>
        </w:rPr>
        <w:t xml:space="preserve"> </w:t>
      </w:r>
      <w:r w:rsidRPr="00AC0572">
        <w:rPr>
          <w:rFonts w:ascii="GHEA Grapalat" w:hAnsi="GHEA Grapalat" w:cs="Arial"/>
          <w:sz w:val="22"/>
          <w:szCs w:val="22"/>
        </w:rPr>
        <w:t>մլն</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 xml:space="preserve"> </w:t>
      </w:r>
      <w:r w:rsidRPr="00AC0572">
        <w:rPr>
          <w:rFonts w:ascii="GHEA Grapalat" w:hAnsi="GHEA Grapalat" w:cs="Arial"/>
          <w:sz w:val="22"/>
          <w:szCs w:val="22"/>
        </w:rPr>
        <w:t>կամ</w:t>
      </w:r>
      <w:r w:rsidRPr="00AC0572">
        <w:rPr>
          <w:rFonts w:ascii="GHEA Grapalat" w:hAnsi="GHEA Grapalat" w:cs="Times Armenian"/>
          <w:sz w:val="22"/>
          <w:szCs w:val="22"/>
        </w:rPr>
        <w:t xml:space="preserve"> </w:t>
      </w:r>
      <w:r w:rsidRPr="00AC0572">
        <w:rPr>
          <w:rFonts w:ascii="GHEA Grapalat" w:hAnsi="GHEA Grapalat" w:cs="Arial"/>
          <w:sz w:val="22"/>
          <w:szCs w:val="22"/>
          <w:lang w:val="en-US"/>
        </w:rPr>
        <w:t>ծրագրված ցուցանիշի</w:t>
      </w:r>
      <w:r w:rsidRPr="00AC0572">
        <w:rPr>
          <w:rFonts w:ascii="GHEA Grapalat" w:hAnsi="GHEA Grapalat" w:cs="Times Armenian"/>
          <w:sz w:val="22"/>
          <w:szCs w:val="22"/>
        </w:rPr>
        <w:t xml:space="preserve"> 43.</w:t>
      </w:r>
      <w:r w:rsidRPr="00AC0572">
        <w:rPr>
          <w:rFonts w:ascii="GHEA Grapalat" w:hAnsi="GHEA Grapalat" w:cs="Times Armenian"/>
          <w:sz w:val="22"/>
          <w:szCs w:val="22"/>
          <w:lang w:val="pt-BR"/>
        </w:rPr>
        <w:t>3</w:t>
      </w:r>
      <w:r w:rsidRPr="00AC0572">
        <w:rPr>
          <w:rFonts w:ascii="GHEA Grapalat" w:hAnsi="GHEA Grapalat" w:cs="Times Armenian"/>
          <w:sz w:val="22"/>
          <w:szCs w:val="22"/>
        </w:rPr>
        <w:t>%</w:t>
      </w:r>
      <w:r w:rsidRPr="00AC0572">
        <w:rPr>
          <w:rFonts w:ascii="GHEA Grapalat" w:hAnsi="GHEA Grapalat" w:cs="Times Armenian"/>
          <w:sz w:val="22"/>
          <w:szCs w:val="22"/>
        </w:rPr>
        <w:noBreakHyphen/>
      </w:r>
      <w:r w:rsidRPr="00AC0572">
        <w:rPr>
          <w:rFonts w:ascii="GHEA Grapalat" w:hAnsi="GHEA Grapalat" w:cs="Arial"/>
          <w:sz w:val="22"/>
          <w:szCs w:val="22"/>
        </w:rPr>
        <w:t>ը</w:t>
      </w:r>
      <w:r w:rsidRPr="00AC0572">
        <w:rPr>
          <w:rFonts w:ascii="GHEA Grapalat" w:hAnsi="GHEA Grapalat" w:cs="Arial"/>
          <w:sz w:val="22"/>
          <w:szCs w:val="22"/>
          <w:lang w:val="pt-BR"/>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նվազել</w:t>
      </w:r>
      <w:r w:rsidRPr="00AC0572">
        <w:rPr>
          <w:rFonts w:ascii="GHEA Grapalat" w:hAnsi="GHEA Grapalat" w:cs="Arial"/>
          <w:sz w:val="22"/>
          <w:szCs w:val="22"/>
          <w:lang w:val="af-ZA"/>
        </w:rPr>
        <w:t>ով 34.7%-</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կամ</w:t>
      </w:r>
      <w:r w:rsidRPr="00AC0572">
        <w:rPr>
          <w:rFonts w:ascii="GHEA Grapalat" w:hAnsi="GHEA Grapalat" w:cs="Arial"/>
          <w:sz w:val="22"/>
          <w:szCs w:val="22"/>
          <w:lang w:val="af-ZA"/>
        </w:rPr>
        <w:t xml:space="preserve"> 26.7 մլն դրամով: </w:t>
      </w:r>
      <w:r w:rsidRPr="00AC0572">
        <w:rPr>
          <w:rFonts w:ascii="GHEA Grapalat" w:hAnsi="GHEA Grapalat" w:cs="Arial"/>
          <w:sz w:val="22"/>
          <w:szCs w:val="22"/>
        </w:rPr>
        <w:t>Շեղումը</w:t>
      </w:r>
      <w:r w:rsidRPr="00AC0572">
        <w:rPr>
          <w:rFonts w:ascii="GHEA Grapalat" w:hAnsi="GHEA Grapalat" w:cs="Arial"/>
          <w:sz w:val="22"/>
          <w:szCs w:val="22"/>
          <w:lang w:val="pt-BR"/>
        </w:rPr>
        <w:t xml:space="preserve">, </w:t>
      </w:r>
      <w:r w:rsidRPr="00AC0572">
        <w:rPr>
          <w:rFonts w:ascii="GHEA Grapalat" w:hAnsi="GHEA Grapalat" w:cs="Arial"/>
          <w:sz w:val="22"/>
          <w:szCs w:val="22"/>
        </w:rPr>
        <w:t>ինչպես</w:t>
      </w:r>
      <w:r w:rsidRPr="00AC0572">
        <w:rPr>
          <w:rFonts w:ascii="GHEA Grapalat" w:hAnsi="GHEA Grapalat" w:cs="Arial"/>
          <w:sz w:val="22"/>
          <w:szCs w:val="22"/>
          <w:lang w:val="pt-BR"/>
        </w:rPr>
        <w:t xml:space="preserve"> </w:t>
      </w:r>
      <w:r w:rsidRPr="00AC0572">
        <w:rPr>
          <w:rFonts w:ascii="GHEA Grapalat" w:hAnsi="GHEA Grapalat" w:cs="Arial"/>
          <w:sz w:val="22"/>
          <w:szCs w:val="22"/>
        </w:rPr>
        <w:t>նաև</w:t>
      </w:r>
      <w:r w:rsidRPr="00AC0572">
        <w:rPr>
          <w:rFonts w:ascii="GHEA Grapalat" w:hAnsi="GHEA Grapalat" w:cs="Arial"/>
          <w:sz w:val="22"/>
          <w:szCs w:val="22"/>
          <w:lang w:val="pt-BR"/>
        </w:rPr>
        <w:t xml:space="preserve"> </w:t>
      </w:r>
      <w:r w:rsidRPr="00AC0572">
        <w:rPr>
          <w:rFonts w:ascii="GHEA Grapalat" w:hAnsi="GHEA Grapalat" w:cs="Arial"/>
          <w:sz w:val="22"/>
          <w:szCs w:val="22"/>
        </w:rPr>
        <w:t>նախորդ</w:t>
      </w:r>
      <w:r w:rsidRPr="00AC0572">
        <w:rPr>
          <w:rFonts w:ascii="GHEA Grapalat" w:hAnsi="GHEA Grapalat" w:cs="Arial"/>
          <w:sz w:val="22"/>
          <w:szCs w:val="22"/>
          <w:lang w:val="pt-BR"/>
        </w:rPr>
        <w:t xml:space="preserve"> </w:t>
      </w:r>
      <w:r w:rsidRPr="00AC0572">
        <w:rPr>
          <w:rFonts w:ascii="GHEA Grapalat" w:hAnsi="GHEA Grapalat" w:cs="Arial"/>
          <w:sz w:val="22"/>
          <w:szCs w:val="22"/>
        </w:rPr>
        <w:t>տարվա</w:t>
      </w:r>
      <w:r w:rsidRPr="00AC0572">
        <w:rPr>
          <w:rFonts w:ascii="GHEA Grapalat" w:hAnsi="GHEA Grapalat" w:cs="Arial"/>
          <w:sz w:val="22"/>
          <w:szCs w:val="22"/>
          <w:lang w:val="pt-BR"/>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pt-BR"/>
        </w:rPr>
        <w:t xml:space="preserve"> </w:t>
      </w:r>
      <w:r w:rsidRPr="00AC0572">
        <w:rPr>
          <w:rFonts w:ascii="GHEA Grapalat" w:hAnsi="GHEA Grapalat" w:cs="Arial"/>
          <w:sz w:val="22"/>
          <w:szCs w:val="22"/>
        </w:rPr>
        <w:t>նվազումը</w:t>
      </w:r>
      <w:r w:rsidRPr="00AC0572">
        <w:rPr>
          <w:rFonts w:ascii="GHEA Grapalat" w:hAnsi="GHEA Grapalat" w:cs="Times Armenian"/>
          <w:sz w:val="22"/>
          <w:szCs w:val="22"/>
        </w:rPr>
        <w:t xml:space="preserve"> </w:t>
      </w:r>
      <w:r w:rsidRPr="00AC0572">
        <w:rPr>
          <w:rFonts w:ascii="GHEA Grapalat" w:hAnsi="GHEA Grapalat" w:cs="GHEA Grapalat"/>
          <w:sz w:val="22"/>
          <w:szCs w:val="22"/>
          <w:lang w:val="en-US"/>
        </w:rPr>
        <w:t>պայմանավորված</w:t>
      </w:r>
      <w:r w:rsidRPr="00AC0572">
        <w:rPr>
          <w:rFonts w:ascii="GHEA Grapalat" w:hAnsi="GHEA Grapalat" w:cs="Times Armenia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w:t>
      </w:r>
      <w:r w:rsidRPr="00AC0572">
        <w:rPr>
          <w:rFonts w:ascii="GHEA Grapalat" w:hAnsi="GHEA Grapalat" w:cs="Arial"/>
          <w:sz w:val="22"/>
          <w:szCs w:val="22"/>
        </w:rPr>
        <w:t xml:space="preserve">կորոնավիրուսի համավարակի </w:t>
      </w:r>
      <w:r w:rsidRPr="00AC0572">
        <w:rPr>
          <w:rFonts w:ascii="GHEA Grapalat" w:hAnsi="GHEA Grapalat" w:cs="Arial"/>
          <w:sz w:val="22"/>
          <w:szCs w:val="22"/>
          <w:lang w:val="en-US"/>
        </w:rPr>
        <w:t>արդյունքում</w:t>
      </w:r>
      <w:r w:rsidRPr="00AC0572">
        <w:rPr>
          <w:rFonts w:ascii="GHEA Grapalat" w:hAnsi="GHEA Grapalat" w:cs="Arial"/>
          <w:sz w:val="22"/>
          <w:szCs w:val="22"/>
        </w:rPr>
        <w:t xml:space="preserve"> Հայաստանում մի շարք միջազգային կինոփառատոների չեղարկմամբ</w:t>
      </w:r>
      <w:r w:rsidRPr="00AC0572">
        <w:rPr>
          <w:rFonts w:ascii="GHEA Grapalat" w:hAnsi="GHEA Grapalat" w:cs="Arial"/>
          <w:sz w:val="22"/>
          <w:szCs w:val="22"/>
          <w:lang w:val="pt-BR"/>
        </w:rPr>
        <w:t>:</w:t>
      </w:r>
      <w:r w:rsidRPr="00AC0572">
        <w:rPr>
          <w:rFonts w:ascii="GHEA Grapalat" w:hAnsi="GHEA Grapalat" w:cs="Times Armenian"/>
          <w:sz w:val="22"/>
          <w:szCs w:val="22"/>
        </w:rPr>
        <w:t xml:space="preserve"> 20</w:t>
      </w:r>
      <w:r w:rsidRPr="00AC0572">
        <w:rPr>
          <w:rFonts w:ascii="GHEA Grapalat" w:hAnsi="GHEA Grapalat" w:cs="Times Armenian"/>
          <w:sz w:val="22"/>
          <w:szCs w:val="22"/>
          <w:lang w:val="pt-BR"/>
        </w:rPr>
        <w:t>20</w:t>
      </w:r>
      <w:r w:rsidRPr="00AC0572">
        <w:rPr>
          <w:rFonts w:ascii="GHEA Grapalat" w:hAnsi="GHEA Grapalat" w:cs="Times Armenian"/>
          <w:sz w:val="22"/>
          <w:szCs w:val="22"/>
        </w:rPr>
        <w:t xml:space="preserve"> թվականին </w:t>
      </w:r>
      <w:r w:rsidRPr="00AC0572">
        <w:rPr>
          <w:rFonts w:ascii="GHEA Grapalat" w:hAnsi="GHEA Grapalat" w:cs="Arial"/>
          <w:sz w:val="22"/>
          <w:szCs w:val="22"/>
        </w:rPr>
        <w:t>Հայաստանում</w:t>
      </w:r>
      <w:r w:rsidRPr="00AC0572">
        <w:rPr>
          <w:rFonts w:ascii="GHEA Grapalat" w:hAnsi="GHEA Grapalat" w:cs="Times Armenian"/>
          <w:sz w:val="22"/>
          <w:szCs w:val="22"/>
        </w:rPr>
        <w:t xml:space="preserve"> </w:t>
      </w:r>
      <w:r w:rsidRPr="00AC0572">
        <w:rPr>
          <w:rFonts w:ascii="GHEA Grapalat" w:hAnsi="GHEA Grapalat" w:cs="Arial"/>
          <w:sz w:val="22"/>
          <w:szCs w:val="22"/>
        </w:rPr>
        <w:t>կազմակերպվել</w:t>
      </w:r>
      <w:r w:rsidRPr="00AC0572">
        <w:rPr>
          <w:rFonts w:ascii="GHEA Grapalat" w:hAnsi="GHEA Grapalat" w:cs="Times Armenian"/>
          <w:sz w:val="22"/>
          <w:szCs w:val="22"/>
        </w:rPr>
        <w:t xml:space="preserve"> </w:t>
      </w:r>
      <w:r w:rsidRPr="00AC0572">
        <w:rPr>
          <w:rFonts w:ascii="GHEA Grapalat" w:hAnsi="GHEA Grapalat" w:cs="Arial"/>
          <w:sz w:val="22"/>
          <w:szCs w:val="22"/>
        </w:rPr>
        <w:t>են</w:t>
      </w:r>
      <w:r w:rsidRPr="00AC0572">
        <w:rPr>
          <w:rFonts w:ascii="GHEA Grapalat" w:hAnsi="GHEA Grapalat" w:cs="Times Armenian"/>
          <w:sz w:val="22"/>
          <w:szCs w:val="22"/>
        </w:rPr>
        <w:t xml:space="preserve"> 5 </w:t>
      </w:r>
      <w:r w:rsidRPr="00AC0572">
        <w:rPr>
          <w:rFonts w:ascii="GHEA Grapalat" w:hAnsi="GHEA Grapalat" w:cs="Arial"/>
          <w:sz w:val="22"/>
          <w:szCs w:val="22"/>
        </w:rPr>
        <w:t>միջազգային</w:t>
      </w:r>
      <w:r w:rsidRPr="00AC0572">
        <w:rPr>
          <w:rFonts w:ascii="GHEA Grapalat" w:hAnsi="GHEA Grapalat" w:cs="Times Armenian"/>
          <w:sz w:val="22"/>
          <w:szCs w:val="22"/>
        </w:rPr>
        <w:t xml:space="preserve"> </w:t>
      </w:r>
      <w:r w:rsidRPr="00AC0572">
        <w:rPr>
          <w:rFonts w:ascii="GHEA Grapalat" w:hAnsi="GHEA Grapalat" w:cs="Arial"/>
          <w:sz w:val="22"/>
          <w:szCs w:val="22"/>
        </w:rPr>
        <w:t>կինոփառատոներ՝ նախատեսված և</w:t>
      </w:r>
      <w:r w:rsidRPr="00AC0572">
        <w:rPr>
          <w:rFonts w:ascii="GHEA Grapalat" w:hAnsi="GHEA Grapalat" w:cs="Arial"/>
          <w:sz w:val="22"/>
          <w:szCs w:val="22"/>
          <w:lang w:val="pt-BR"/>
        </w:rPr>
        <w:t xml:space="preserve"> 2019 </w:t>
      </w:r>
      <w:r w:rsidRPr="00AC0572">
        <w:rPr>
          <w:rFonts w:ascii="GHEA Grapalat" w:hAnsi="GHEA Grapalat" w:cs="Arial"/>
          <w:sz w:val="22"/>
          <w:szCs w:val="22"/>
        </w:rPr>
        <w:t>թվականի</w:t>
      </w:r>
      <w:r w:rsidRPr="00AC0572">
        <w:rPr>
          <w:rFonts w:ascii="GHEA Grapalat" w:hAnsi="GHEA Grapalat" w:cs="Arial"/>
          <w:sz w:val="22"/>
          <w:szCs w:val="22"/>
          <w:lang w:val="pt-BR"/>
        </w:rPr>
        <w:t xml:space="preserve"> </w:t>
      </w:r>
      <w:r w:rsidRPr="00AC0572">
        <w:rPr>
          <w:rFonts w:ascii="GHEA Grapalat" w:hAnsi="GHEA Grapalat" w:cs="Arial"/>
          <w:sz w:val="22"/>
          <w:szCs w:val="22"/>
        </w:rPr>
        <w:t>8-ի փոխարեն</w:t>
      </w:r>
      <w:r w:rsidRPr="00AC0572">
        <w:rPr>
          <w:rFonts w:ascii="GHEA Grapalat" w:hAnsi="GHEA Grapalat" w:cs="Times Armenian"/>
          <w:sz w:val="22"/>
          <w:szCs w:val="22"/>
        </w:rPr>
        <w:t xml:space="preserve">, </w:t>
      </w:r>
      <w:r w:rsidRPr="00AC0572">
        <w:rPr>
          <w:rFonts w:ascii="GHEA Grapalat" w:hAnsi="GHEA Grapalat" w:cs="Arial"/>
          <w:sz w:val="22"/>
          <w:szCs w:val="22"/>
        </w:rPr>
        <w:t>որոնց</w:t>
      </w:r>
      <w:r w:rsidRPr="00AC0572">
        <w:rPr>
          <w:rFonts w:ascii="GHEA Grapalat" w:hAnsi="GHEA Grapalat" w:cs="Times Armenian"/>
          <w:sz w:val="22"/>
          <w:szCs w:val="22"/>
        </w:rPr>
        <w:t xml:space="preserve"> </w:t>
      </w:r>
      <w:r w:rsidRPr="00AC0572">
        <w:rPr>
          <w:rFonts w:ascii="GHEA Grapalat" w:hAnsi="GHEA Grapalat" w:cs="Arial"/>
          <w:sz w:val="22"/>
          <w:szCs w:val="22"/>
        </w:rPr>
        <w:t>մասնակցել</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է</w:t>
      </w:r>
      <w:r w:rsidRPr="00AC0572">
        <w:rPr>
          <w:rFonts w:ascii="GHEA Grapalat" w:hAnsi="GHEA Grapalat" w:cs="Times Armenian"/>
          <w:sz w:val="22"/>
          <w:szCs w:val="22"/>
        </w:rPr>
        <w:t xml:space="preserve"> 8</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երկիր՝</w:t>
      </w:r>
      <w:r w:rsidRPr="00AC0572">
        <w:rPr>
          <w:rFonts w:ascii="GHEA Grapalat" w:hAnsi="GHEA Grapalat" w:cs="Arial"/>
          <w:sz w:val="22"/>
          <w:szCs w:val="22"/>
        </w:rPr>
        <w:t xml:space="preserve"> 78 կինոնկարներ</w:t>
      </w:r>
      <w:r w:rsidRPr="00AC0572">
        <w:rPr>
          <w:rFonts w:ascii="GHEA Grapalat" w:hAnsi="GHEA Grapalat" w:cs="Arial"/>
          <w:sz w:val="22"/>
          <w:szCs w:val="22"/>
          <w:lang w:val="en-US"/>
        </w:rPr>
        <w:t>ով՝</w:t>
      </w:r>
      <w:r w:rsidRPr="00AC0572">
        <w:rPr>
          <w:rFonts w:ascii="GHEA Grapalat" w:hAnsi="GHEA Grapalat" w:cs="Arial"/>
          <w:sz w:val="22"/>
          <w:szCs w:val="22"/>
        </w:rPr>
        <w:t xml:space="preserve"> նախատեսված </w:t>
      </w:r>
      <w:r w:rsidRPr="00AC0572">
        <w:rPr>
          <w:rFonts w:ascii="GHEA Grapalat" w:hAnsi="GHEA Grapalat" w:cs="Arial"/>
          <w:sz w:val="22"/>
          <w:szCs w:val="22"/>
          <w:lang w:val="pt-BR"/>
        </w:rPr>
        <w:t>28 երկր</w:t>
      </w:r>
      <w:r w:rsidRPr="00AC0572">
        <w:rPr>
          <w:rFonts w:ascii="GHEA Grapalat" w:hAnsi="GHEA Grapalat" w:cs="Arial"/>
          <w:sz w:val="22"/>
          <w:szCs w:val="22"/>
        </w:rPr>
        <w:t>ի</w:t>
      </w:r>
      <w:r w:rsidRPr="00AC0572">
        <w:rPr>
          <w:rFonts w:ascii="GHEA Grapalat" w:hAnsi="GHEA Grapalat" w:cs="Arial"/>
          <w:sz w:val="22"/>
          <w:szCs w:val="22"/>
          <w:lang w:val="en-US"/>
        </w:rPr>
        <w:t xml:space="preserve"> և 155 կինոնկարի փոխարեն:</w:t>
      </w:r>
      <w:r w:rsidRPr="00AC0572">
        <w:rPr>
          <w:rFonts w:ascii="GHEA Grapalat" w:hAnsi="GHEA Grapalat" w:cs="Arial"/>
          <w:sz w:val="22"/>
          <w:szCs w:val="22"/>
          <w:lang w:val="pt-BR"/>
        </w:rPr>
        <w:t xml:space="preserve"> 2019 </w:t>
      </w:r>
      <w:r w:rsidRPr="00AC0572">
        <w:rPr>
          <w:rFonts w:ascii="GHEA Grapalat" w:hAnsi="GHEA Grapalat" w:cs="Arial"/>
          <w:sz w:val="22"/>
          <w:szCs w:val="22"/>
        </w:rPr>
        <w:t>թվականի</w:t>
      </w:r>
      <w:r w:rsidRPr="00AC0572">
        <w:rPr>
          <w:rFonts w:ascii="GHEA Grapalat" w:hAnsi="GHEA Grapalat" w:cs="Arial"/>
          <w:sz w:val="22"/>
          <w:szCs w:val="22"/>
          <w:lang w:val="en-US"/>
        </w:rPr>
        <w:t xml:space="preserve">ն </w:t>
      </w:r>
      <w:r w:rsidRPr="00AC0572">
        <w:rPr>
          <w:rFonts w:ascii="GHEA Grapalat" w:hAnsi="GHEA Grapalat" w:cs="Arial"/>
          <w:sz w:val="22"/>
          <w:szCs w:val="22"/>
        </w:rPr>
        <w:t>Հայաստանում</w:t>
      </w:r>
      <w:r w:rsidRPr="00AC0572">
        <w:rPr>
          <w:rFonts w:ascii="GHEA Grapalat" w:hAnsi="GHEA Grapalat" w:cs="Times Armenian"/>
          <w:sz w:val="22"/>
          <w:szCs w:val="22"/>
        </w:rPr>
        <w:t xml:space="preserve"> </w:t>
      </w:r>
      <w:r w:rsidRPr="00AC0572">
        <w:rPr>
          <w:rFonts w:ascii="GHEA Grapalat" w:hAnsi="GHEA Grapalat" w:cs="Arial"/>
          <w:sz w:val="22"/>
          <w:szCs w:val="22"/>
        </w:rPr>
        <w:t>կազմակերպվ</w:t>
      </w:r>
      <w:r w:rsidRPr="00AC0572">
        <w:rPr>
          <w:rFonts w:ascii="GHEA Grapalat" w:hAnsi="GHEA Grapalat" w:cs="Arial"/>
          <w:sz w:val="22"/>
          <w:szCs w:val="22"/>
          <w:lang w:val="en-US"/>
        </w:rPr>
        <w:t>ած կինոփառատոներին մասնակցել էր</w:t>
      </w:r>
      <w:r w:rsidRPr="00AC0572">
        <w:rPr>
          <w:rFonts w:ascii="GHEA Grapalat" w:hAnsi="GHEA Grapalat" w:cs="Arial"/>
          <w:sz w:val="22"/>
          <w:szCs w:val="22"/>
          <w:lang w:val="pt-BR"/>
        </w:rPr>
        <w:t xml:space="preserve"> 10 երկիր</w:t>
      </w:r>
      <w:r w:rsidRPr="00AC0572">
        <w:rPr>
          <w:rFonts w:ascii="GHEA Grapalat" w:hAnsi="GHEA Grapalat" w:cs="Arial"/>
          <w:sz w:val="22"/>
          <w:szCs w:val="22"/>
        </w:rPr>
        <w:t xml:space="preserve">՝ </w:t>
      </w:r>
      <w:r w:rsidRPr="00AC0572">
        <w:rPr>
          <w:rFonts w:ascii="GHEA Grapalat" w:hAnsi="GHEA Grapalat" w:cs="Arial"/>
          <w:sz w:val="22"/>
          <w:szCs w:val="22"/>
          <w:lang w:val="pt-BR"/>
        </w:rPr>
        <w:t>64 կինոնկարով</w:t>
      </w:r>
      <w:r w:rsidRPr="00AC0572">
        <w:rPr>
          <w:rFonts w:ascii="GHEA Grapalat" w:hAnsi="GHEA Grapalat" w:cs="Times Armenian"/>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Times Armenian"/>
          <w:sz w:val="22"/>
          <w:szCs w:val="22"/>
          <w:lang w:val="pt-BR"/>
        </w:rPr>
        <w:t>«</w:t>
      </w:r>
      <w:r w:rsidRPr="00AC0572">
        <w:rPr>
          <w:rFonts w:ascii="GHEA Grapalat" w:hAnsi="GHEA Grapalat" w:cs="Arial"/>
          <w:sz w:val="22"/>
          <w:szCs w:val="22"/>
        </w:rPr>
        <w:t>Հայաստանի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ազգային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կինոկենտրոն</w:t>
      </w:r>
      <w:r w:rsidRPr="00AC0572">
        <w:rPr>
          <w:rFonts w:ascii="GHEA Grapalat" w:hAnsi="GHEA Grapalat" w:cs="Arial LatArm"/>
          <w:sz w:val="22"/>
          <w:szCs w:val="22"/>
          <w:lang w:val="pt-BR"/>
        </w:rPr>
        <w:t>»</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ՊՈԱԿ</w:t>
      </w:r>
      <w:r w:rsidRPr="00AC0572">
        <w:rPr>
          <w:rFonts w:ascii="GHEA Grapalat" w:hAnsi="GHEA Grapalat" w:cs="Times Armenian"/>
          <w:sz w:val="22"/>
          <w:szCs w:val="22"/>
          <w:lang w:val="pt-BR"/>
        </w:rPr>
        <w:t>-</w:t>
      </w:r>
      <w:r w:rsidRPr="00AC0572">
        <w:rPr>
          <w:rFonts w:ascii="GHEA Grapalat" w:hAnsi="GHEA Grapalat" w:cs="Arial"/>
          <w:sz w:val="22"/>
          <w:szCs w:val="22"/>
        </w:rPr>
        <w:t>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տարածքի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վերակառուցման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համար</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lang w:val="en-US"/>
        </w:rPr>
        <w:t xml:space="preserve">2020 թվականին </w:t>
      </w:r>
      <w:r w:rsidRPr="00AC0572">
        <w:rPr>
          <w:rFonts w:ascii="GHEA Grapalat" w:hAnsi="GHEA Grapalat" w:cs="Times Armenian"/>
          <w:sz w:val="22"/>
          <w:szCs w:val="22"/>
        </w:rPr>
        <w:t>պետական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 xml:space="preserve">բյուջեից հատկացված </w:t>
      </w:r>
      <w:r w:rsidRPr="00AC0572">
        <w:rPr>
          <w:rFonts w:ascii="GHEA Grapalat" w:hAnsi="GHEA Grapalat" w:cs="GHEA Grapalat"/>
          <w:sz w:val="22"/>
          <w:szCs w:val="22"/>
          <w:lang w:val="en-US"/>
        </w:rPr>
        <w:t>102</w:t>
      </w:r>
      <w:r w:rsidRPr="00AC0572">
        <w:rPr>
          <w:rFonts w:ascii="GHEA Grapalat" w:hAnsi="GHEA Grapalat" w:cs="Arial"/>
          <w:sz w:val="22"/>
          <w:szCs w:val="22"/>
        </w:rPr>
        <w:t xml:space="preserve">.7 մլն դրամն ամբողջությամբ օգտագործվել է: </w:t>
      </w:r>
      <w:r w:rsidRPr="00AC0572">
        <w:rPr>
          <w:rFonts w:ascii="GHEA Grapalat" w:hAnsi="GHEA Grapalat" w:cs="Arial"/>
          <w:sz w:val="22"/>
          <w:szCs w:val="22"/>
          <w:lang w:val="en-US"/>
        </w:rPr>
        <w:t>Նշենք, որ ն</w:t>
      </w:r>
      <w:r w:rsidRPr="00AC0572">
        <w:rPr>
          <w:rFonts w:ascii="GHEA Grapalat" w:hAnsi="GHEA Grapalat" w:cs="Arial"/>
          <w:sz w:val="22"/>
          <w:szCs w:val="22"/>
        </w:rPr>
        <w:t>ախորդ</w:t>
      </w:r>
      <w:r w:rsidRPr="00AC0572">
        <w:rPr>
          <w:rFonts w:ascii="GHEA Grapalat" w:hAnsi="GHEA Grapalat" w:cs="Sylfaen"/>
          <w:sz w:val="22"/>
          <w:szCs w:val="22"/>
        </w:rPr>
        <w:t xml:space="preserve"> </w:t>
      </w:r>
      <w:r w:rsidRPr="00AC0572">
        <w:rPr>
          <w:rFonts w:ascii="GHEA Grapalat" w:hAnsi="GHEA Grapalat" w:cs="Arial"/>
          <w:sz w:val="22"/>
          <w:szCs w:val="22"/>
        </w:rPr>
        <w:t>տար</w:t>
      </w:r>
      <w:r w:rsidRPr="00AC0572">
        <w:rPr>
          <w:rFonts w:ascii="GHEA Grapalat" w:hAnsi="GHEA Grapalat" w:cs="Arial"/>
          <w:sz w:val="22"/>
          <w:szCs w:val="22"/>
          <w:lang w:val="en-US"/>
        </w:rPr>
        <w:t>ի միջոցառման շրջանակներում 4.2 մլն դրամ էր տրամադրվել</w:t>
      </w:r>
      <w:r w:rsidRPr="00AC0572">
        <w:rPr>
          <w:rFonts w:ascii="GHEA Grapalat" w:hAnsi="GHEA Grapalat" w:cs="Arial"/>
          <w:sz w:val="22"/>
          <w:szCs w:val="22"/>
          <w:lang w:val="pt-BR"/>
        </w:rPr>
        <w:t xml:space="preserve"> </w:t>
      </w:r>
      <w:r w:rsidRPr="00AC0572">
        <w:rPr>
          <w:rFonts w:ascii="GHEA Grapalat" w:hAnsi="GHEA Grapalat" w:cs="Arial"/>
          <w:sz w:val="22"/>
          <w:szCs w:val="22"/>
        </w:rPr>
        <w:t>ՊՈԱԿ</w:t>
      </w:r>
      <w:r w:rsidRPr="00AC0572">
        <w:rPr>
          <w:rFonts w:ascii="GHEA Grapalat" w:hAnsi="GHEA Grapalat" w:cs="Times Armenian"/>
          <w:sz w:val="22"/>
          <w:szCs w:val="22"/>
          <w:lang w:val="pt-BR"/>
        </w:rPr>
        <w:t>-</w:t>
      </w:r>
      <w:r w:rsidRPr="00AC0572">
        <w:rPr>
          <w:rFonts w:ascii="GHEA Grapalat" w:hAnsi="GHEA Grapalat" w:cs="Arial"/>
          <w:sz w:val="22"/>
          <w:szCs w:val="22"/>
        </w:rPr>
        <w:t>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տարածքի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 xml:space="preserve">վերակառուցման նախագծանախահաշվային փաստաթղթերի </w:t>
      </w:r>
      <w:r w:rsidRPr="00AC0572">
        <w:rPr>
          <w:rFonts w:ascii="GHEA Grapalat" w:hAnsi="GHEA Grapalat" w:cs="Arial"/>
          <w:sz w:val="22"/>
          <w:szCs w:val="22"/>
          <w:lang w:val="pt-BR"/>
        </w:rPr>
        <w:t>ձեռք բերմանը</w:t>
      </w:r>
      <w:r w:rsidRPr="00AC0572">
        <w:rPr>
          <w:rFonts w:ascii="GHEA Grapalat" w:hAnsi="GHEA Grapalat" w:cs="Arial"/>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lang w:val="it-IT"/>
        </w:rPr>
        <w:lastRenderedPageBreak/>
        <w:t xml:space="preserve">Հաշվետու տարում ՀՀ 2020 թվականի պետական բյուջեի մասին օրենքով </w:t>
      </w:r>
      <w:r w:rsidRPr="00AC0572">
        <w:rPr>
          <w:rFonts w:ascii="GHEA Grapalat" w:hAnsi="GHEA Grapalat"/>
          <w:i/>
          <w:sz w:val="22"/>
          <w:szCs w:val="22"/>
        </w:rPr>
        <w:t>Մշակութային</w:t>
      </w:r>
      <w:r w:rsidRPr="00AC0572">
        <w:rPr>
          <w:rFonts w:ascii="GHEA Grapalat" w:hAnsi="GHEA Grapalat"/>
          <w:i/>
          <w:sz w:val="22"/>
          <w:szCs w:val="22"/>
          <w:lang w:val="it-IT"/>
        </w:rPr>
        <w:t xml:space="preserve"> </w:t>
      </w:r>
      <w:r w:rsidRPr="00AC0572">
        <w:rPr>
          <w:rFonts w:ascii="GHEA Grapalat" w:hAnsi="GHEA Grapalat"/>
          <w:i/>
          <w:sz w:val="22"/>
          <w:szCs w:val="22"/>
        </w:rPr>
        <w:t xml:space="preserve">ժառանգության </w:t>
      </w:r>
      <w:r w:rsidRPr="00AC0572">
        <w:rPr>
          <w:rFonts w:ascii="GHEA Grapalat" w:hAnsi="GHEA Grapalat"/>
          <w:sz w:val="22"/>
          <w:szCs w:val="22"/>
        </w:rPr>
        <w:t>ծրագրի</w:t>
      </w:r>
      <w:r w:rsidRPr="00AC0572">
        <w:rPr>
          <w:rFonts w:ascii="GHEA Grapalat" w:hAnsi="GHEA Grapalat"/>
          <w:sz w:val="22"/>
          <w:szCs w:val="22"/>
          <w:lang w:val="en-US"/>
        </w:rPr>
        <w:t>ն հատկացվել էր</w:t>
      </w:r>
      <w:r w:rsidRPr="00AC0572">
        <w:rPr>
          <w:rFonts w:ascii="GHEA Grapalat" w:hAnsi="GHEA Grapalat" w:cs="Sylfaen"/>
          <w:sz w:val="22"/>
          <w:szCs w:val="22"/>
          <w:lang w:val="it-IT"/>
        </w:rPr>
        <w:t xml:space="preserve"> ավելի քան 2.9 մլրդ դրամ, որը  Կառավարության կողմից ավելացվել է 1.2 մլրդ դրամով: Ավելացված միջոցներն ուղղվել են նախորդ տարիների ավելացված արժեքի հարկի գծով հարկային </w:t>
      </w:r>
      <w:r w:rsidRPr="00AC0572">
        <w:rPr>
          <w:rFonts w:ascii="GHEA Grapalat" w:hAnsi="GHEA Grapalat" w:cs="Arial"/>
          <w:sz w:val="22"/>
          <w:szCs w:val="22"/>
        </w:rPr>
        <w:t xml:space="preserve">պարտավորությունների մարմանը, ինչպես նաև որոշ կազմակերպությունների ծախսերի ֆինանսավորմանը, </w:t>
      </w:r>
      <w:r w:rsidRPr="00AC0572">
        <w:rPr>
          <w:rFonts w:ascii="GHEA Grapalat" w:hAnsi="GHEA Grapalat" w:cs="Arial"/>
          <w:sz w:val="22"/>
          <w:szCs w:val="22"/>
          <w:lang w:val="en-US"/>
        </w:rPr>
        <w:t>որոնք</w:t>
      </w:r>
      <w:r w:rsidRPr="00AC0572">
        <w:rPr>
          <w:rFonts w:ascii="GHEA Grapalat" w:hAnsi="GHEA Grapalat" w:cs="Arial"/>
          <w:sz w:val="22"/>
          <w:szCs w:val="22"/>
        </w:rPr>
        <w:t xml:space="preserve"> կորոնավիրուսի </w:t>
      </w:r>
      <w:r w:rsidRPr="00AC0572">
        <w:rPr>
          <w:rFonts w:ascii="GHEA Grapalat" w:hAnsi="GHEA Grapalat" w:cs="Arial"/>
          <w:sz w:val="22"/>
          <w:szCs w:val="22"/>
          <w:lang w:val="en-US"/>
        </w:rPr>
        <w:t xml:space="preserve">համավարակի պայմաններում </w:t>
      </w:r>
      <w:r w:rsidRPr="00AC0572">
        <w:rPr>
          <w:rFonts w:ascii="GHEA Grapalat" w:hAnsi="GHEA Grapalat" w:cs="Arial"/>
          <w:sz w:val="22"/>
          <w:szCs w:val="22"/>
        </w:rPr>
        <w:t>չեն կարողացել ձևավորել սեփական միջոցներ</w:t>
      </w:r>
      <w:r w:rsidRPr="00AC0572">
        <w:rPr>
          <w:rFonts w:ascii="GHEA Grapalat" w:hAnsi="GHEA Grapalat" w:cs="Arial"/>
          <w:sz w:val="22"/>
          <w:szCs w:val="22"/>
          <w:lang w:val="it-IT"/>
        </w:rPr>
        <w:t>: Արդյունքում ճշտված ծրագրային ցուցանիշը կազմել է</w:t>
      </w:r>
      <w:r w:rsidRPr="00AC0572">
        <w:rPr>
          <w:rFonts w:ascii="GHEA Grapalat" w:hAnsi="GHEA Grapalat" w:cs="Sylfaen"/>
          <w:sz w:val="22"/>
          <w:szCs w:val="22"/>
          <w:lang w:val="it-IT"/>
        </w:rPr>
        <w:t xml:space="preserve"> 4.1 մլրդ դրամ, որից օգտագործվել է</w:t>
      </w:r>
      <w:r w:rsidRPr="00AC0572">
        <w:rPr>
          <w:rFonts w:ascii="GHEA Grapalat" w:hAnsi="GHEA Grapalat" w:cs="Times Armenian"/>
          <w:sz w:val="22"/>
          <w:szCs w:val="22"/>
          <w:lang w:val="it-IT"/>
        </w:rPr>
        <w:t xml:space="preserve"> 3.8 </w:t>
      </w:r>
      <w:r w:rsidRPr="00AC0572">
        <w:rPr>
          <w:rFonts w:ascii="GHEA Grapalat" w:hAnsi="GHEA Grapalat" w:cs="Arial"/>
          <w:sz w:val="22"/>
          <w:szCs w:val="22"/>
        </w:rPr>
        <w:t>մլրդ</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ը</w:t>
      </w:r>
      <w:r w:rsidRPr="00AC0572">
        <w:rPr>
          <w:rFonts w:ascii="GHEA Grapalat" w:hAnsi="GHEA Grapalat" w:cs="Arial"/>
          <w:sz w:val="22"/>
          <w:szCs w:val="22"/>
        </w:rPr>
        <w:t>՝</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it-IT"/>
        </w:rPr>
        <w:t xml:space="preserve"> 91.2% </w:t>
      </w:r>
      <w:r w:rsidRPr="00AC0572">
        <w:rPr>
          <w:rFonts w:ascii="GHEA Grapalat" w:hAnsi="GHEA Grapalat" w:cs="Arial"/>
          <w:sz w:val="22"/>
          <w:szCs w:val="22"/>
        </w:rPr>
        <w:t>կատարողակա</w:t>
      </w:r>
      <w:r w:rsidRPr="00AC0572">
        <w:rPr>
          <w:rFonts w:ascii="GHEA Grapalat" w:hAnsi="GHEA Grapalat" w:cs="Arial"/>
          <w:sz w:val="22"/>
          <w:szCs w:val="22"/>
          <w:lang w:val="en-US"/>
        </w:rPr>
        <w:t>ն: Շեղումը հիմնականում պայմանավորված է թ</w:t>
      </w:r>
      <w:r w:rsidRPr="00AC0572">
        <w:rPr>
          <w:rFonts w:ascii="GHEA Grapalat" w:hAnsi="GHEA Grapalat" w:cs="Times Armenian"/>
          <w:sz w:val="22"/>
          <w:szCs w:val="22"/>
          <w:lang w:val="it-IT"/>
        </w:rPr>
        <w:t xml:space="preserve">անգարանային ծառայությունների և </w:t>
      </w:r>
      <w:r w:rsidRPr="00AC0572">
        <w:rPr>
          <w:rFonts w:ascii="GHEA Grapalat" w:hAnsi="GHEA Grapalat" w:cs="Arial"/>
          <w:sz w:val="22"/>
          <w:szCs w:val="22"/>
        </w:rPr>
        <w:t xml:space="preserve">ցուցահանդեսների, ինչպես նաև թանգարանների և պատկերասրահների հիմնանորոգման համար ներդրումների ծախսերի կատարողականով: Մշակութային ժառանգության ծրագրի ծախսերը նախորդ տարվա համեմատ աճել են 9.5%-ով կամ 326.5 մլն դրամով՝ հիմնականում պայմանավորված թանգարանային ծառայությունների և ցուցահանդեսների միջոցառման ծախսերի աճով: </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Մշակութային ժառանգության ծրագրի հատկացումների գերակշիռ մասը բաժին է ընկել թանգարանային ծառայությունների և </w:t>
      </w:r>
      <w:r w:rsidRPr="00AC0572">
        <w:rPr>
          <w:rFonts w:ascii="GHEA Grapalat" w:hAnsi="GHEA Grapalat" w:cs="GHEA Grapalat"/>
          <w:sz w:val="22"/>
          <w:szCs w:val="22"/>
          <w:lang w:val="en-US"/>
        </w:rPr>
        <w:t>ցուցահանդեսների</w:t>
      </w:r>
      <w:r w:rsidRPr="00AC0572">
        <w:rPr>
          <w:rFonts w:ascii="GHEA Grapalat" w:hAnsi="GHEA Grapalat" w:cs="Arial"/>
          <w:sz w:val="22"/>
          <w:szCs w:val="22"/>
        </w:rPr>
        <w:t xml:space="preserve"> միջոցառմանը</w:t>
      </w:r>
      <w:r w:rsidRPr="00AC0572">
        <w:rPr>
          <w:rFonts w:ascii="GHEA Grapalat" w:hAnsi="GHEA Grapalat" w:cs="Arial"/>
          <w:sz w:val="22"/>
          <w:szCs w:val="22"/>
          <w:lang w:val="en-US"/>
        </w:rPr>
        <w:t>, որի շրջանակներում օգտագործվել է</w:t>
      </w:r>
      <w:r w:rsidRPr="00AC0572">
        <w:rPr>
          <w:rFonts w:ascii="GHEA Grapalat" w:hAnsi="GHEA Grapalat" w:cs="Arial"/>
          <w:sz w:val="22"/>
          <w:szCs w:val="22"/>
        </w:rPr>
        <w:t xml:space="preserve"> 3.1 մլրդ դրամ</w:t>
      </w:r>
      <w:r w:rsidRPr="00AC0572">
        <w:rPr>
          <w:rFonts w:ascii="GHEA Grapalat" w:hAnsi="GHEA Grapalat" w:cs="Arial"/>
          <w:sz w:val="22"/>
          <w:szCs w:val="22"/>
          <w:lang w:val="en-US"/>
        </w:rPr>
        <w:t>՝</w:t>
      </w:r>
      <w:r w:rsidRPr="00AC0572">
        <w:rPr>
          <w:rFonts w:ascii="GHEA Grapalat" w:hAnsi="GHEA Grapalat" w:cs="Arial"/>
          <w:sz w:val="22"/>
          <w:szCs w:val="22"/>
        </w:rPr>
        <w:t xml:space="preserve"> ապահովելով 95% կատարողական: Շեղումը պայմանավորված է կորոնավիրուս</w:t>
      </w:r>
      <w:r w:rsidRPr="00AC0572">
        <w:rPr>
          <w:rFonts w:ascii="GHEA Grapalat" w:hAnsi="GHEA Grapalat" w:cs="Arial"/>
          <w:sz w:val="22"/>
          <w:szCs w:val="22"/>
          <w:lang w:val="en-US"/>
        </w:rPr>
        <w:t>ի</w:t>
      </w:r>
      <w:r w:rsidRPr="00AC0572">
        <w:rPr>
          <w:rFonts w:ascii="GHEA Grapalat" w:hAnsi="GHEA Grapalat" w:cs="Arial"/>
          <w:sz w:val="22"/>
          <w:szCs w:val="22"/>
        </w:rPr>
        <w:t xml:space="preserve"> համավարակի արդյունքում ստեղծված իրավիճակով, </w:t>
      </w:r>
      <w:r w:rsidRPr="00AC0572">
        <w:rPr>
          <w:rFonts w:ascii="GHEA Grapalat" w:hAnsi="GHEA Grapalat" w:cs="Sylfaen"/>
          <w:sz w:val="22"/>
          <w:szCs w:val="22"/>
          <w:lang w:val="it-IT"/>
        </w:rPr>
        <w:t xml:space="preserve">նախորդ տարիների ավելացված արժեքի հարկի գծով հարկային </w:t>
      </w:r>
      <w:r w:rsidRPr="00AC0572">
        <w:rPr>
          <w:rFonts w:ascii="GHEA Grapalat" w:hAnsi="GHEA Grapalat" w:cs="Arial"/>
          <w:sz w:val="22"/>
          <w:szCs w:val="22"/>
        </w:rPr>
        <w:t xml:space="preserve">պարտավորությունների ավելացված արժեքի հարկի վճարման համար նախատեսված </w:t>
      </w:r>
      <w:r w:rsidRPr="00AC0572">
        <w:rPr>
          <w:rFonts w:ascii="GHEA Grapalat" w:hAnsi="GHEA Grapalat" w:cs="Arial"/>
          <w:sz w:val="22"/>
          <w:szCs w:val="22"/>
          <w:lang w:val="en-US"/>
        </w:rPr>
        <w:t>միջոց</w:t>
      </w:r>
      <w:r w:rsidRPr="00AC0572">
        <w:rPr>
          <w:rFonts w:ascii="GHEA Grapalat" w:hAnsi="GHEA Grapalat" w:cs="Arial"/>
          <w:sz w:val="22"/>
          <w:szCs w:val="22"/>
        </w:rPr>
        <w:t>ներ</w:t>
      </w:r>
      <w:r w:rsidRPr="00AC0572">
        <w:rPr>
          <w:rFonts w:ascii="GHEA Grapalat" w:hAnsi="GHEA Grapalat" w:cs="Arial"/>
          <w:sz w:val="22"/>
          <w:szCs w:val="22"/>
          <w:lang w:val="en-US"/>
        </w:rPr>
        <w:t>ը ոչ ամբողջությամբ</w:t>
      </w:r>
      <w:r w:rsidRPr="00AC0572">
        <w:rPr>
          <w:rFonts w:ascii="GHEA Grapalat" w:hAnsi="GHEA Grapalat" w:cs="Arial"/>
          <w:sz w:val="22"/>
          <w:szCs w:val="22"/>
        </w:rPr>
        <w:t xml:space="preserve"> օգտագործելու հանգամանքով, ինչպես</w:t>
      </w:r>
      <w:r w:rsidRPr="00AC0572">
        <w:rPr>
          <w:rFonts w:ascii="GHEA Grapalat" w:hAnsi="GHEA Grapalat" w:cs="Times Armenian"/>
          <w:sz w:val="22"/>
          <w:szCs w:val="22"/>
        </w:rPr>
        <w:t xml:space="preserve"> </w:t>
      </w:r>
      <w:r w:rsidRPr="00AC0572">
        <w:rPr>
          <w:rFonts w:ascii="GHEA Grapalat" w:hAnsi="GHEA Grapalat" w:cs="Arial"/>
          <w:sz w:val="22"/>
          <w:szCs w:val="22"/>
        </w:rPr>
        <w:t>նաև</w:t>
      </w:r>
      <w:r w:rsidRPr="00AC0572">
        <w:rPr>
          <w:rFonts w:ascii="GHEA Grapalat" w:hAnsi="GHEA Grapalat" w:cs="Times Armenian"/>
          <w:sz w:val="22"/>
          <w:szCs w:val="22"/>
        </w:rPr>
        <w:t xml:space="preserve"> գումարների </w:t>
      </w:r>
      <w:r w:rsidRPr="00AC0572">
        <w:rPr>
          <w:rFonts w:ascii="GHEA Grapalat" w:hAnsi="GHEA Grapalat" w:cs="Arial"/>
          <w:sz w:val="22"/>
          <w:szCs w:val="22"/>
        </w:rPr>
        <w:t>տնտեսմամբ: Թանգարանների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գործունեության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առաջնային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ուղղություններն</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w:t>
      </w:r>
      <w:r w:rsidRPr="00AC0572">
        <w:rPr>
          <w:rFonts w:ascii="GHEA Grapalat" w:hAnsi="GHEA Grapalat" w:cs="Arial"/>
          <w:sz w:val="22"/>
          <w:szCs w:val="22"/>
        </w:rPr>
        <w:t>համարվել</w:t>
      </w:r>
      <w:r w:rsidRPr="00AC0572">
        <w:rPr>
          <w:rFonts w:ascii="GHEA Grapalat" w:hAnsi="GHEA Grapalat" w:cs="Arial"/>
          <w:sz w:val="22"/>
          <w:szCs w:val="22"/>
          <w:lang w:val="it-IT"/>
        </w:rPr>
        <w:t xml:space="preserve"> </w:t>
      </w:r>
      <w:r w:rsidRPr="00AC0572">
        <w:rPr>
          <w:rFonts w:ascii="GHEA Grapalat" w:hAnsi="GHEA Grapalat" w:cs="Arial"/>
          <w:sz w:val="22"/>
          <w:szCs w:val="22"/>
        </w:rPr>
        <w:t>թանգարանային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առարկաների</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թանգարանային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հավաքածուների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պահպանությունը</w:t>
      </w:r>
      <w:r w:rsidRPr="00AC0572">
        <w:rPr>
          <w:rFonts w:ascii="GHEA Grapalat" w:hAnsi="GHEA Grapalat" w:cs="Arial"/>
          <w:sz w:val="22"/>
          <w:szCs w:val="22"/>
          <w:lang w:val="it-IT"/>
        </w:rPr>
        <w:t xml:space="preserve">, </w:t>
      </w:r>
      <w:r w:rsidRPr="00AC0572">
        <w:rPr>
          <w:rFonts w:ascii="GHEA Grapalat" w:hAnsi="GHEA Grapalat" w:cs="Arial"/>
          <w:sz w:val="22"/>
          <w:szCs w:val="22"/>
        </w:rPr>
        <w:t>հանրահռչակումը</w:t>
      </w:r>
      <w:r w:rsidRPr="00AC0572">
        <w:rPr>
          <w:rFonts w:ascii="GHEA Grapalat" w:hAnsi="GHEA Grapalat" w:cs="Arial"/>
          <w:sz w:val="22"/>
          <w:szCs w:val="22"/>
          <w:lang w:val="it-IT"/>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ժառանգության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թվայնացումը</w:t>
      </w:r>
      <w:r w:rsidRPr="00AC0572">
        <w:rPr>
          <w:rFonts w:ascii="GHEA Grapalat" w:hAnsi="GHEA Grapalat" w:cs="Arial"/>
          <w:sz w:val="22"/>
          <w:szCs w:val="22"/>
          <w:lang w:val="it-IT"/>
        </w:rPr>
        <w:t xml:space="preserve">, </w:t>
      </w:r>
      <w:r w:rsidRPr="00AC0572">
        <w:rPr>
          <w:rFonts w:ascii="GHEA Grapalat" w:hAnsi="GHEA Grapalat" w:cs="Arial"/>
          <w:sz w:val="22"/>
          <w:szCs w:val="22"/>
        </w:rPr>
        <w:t>բացառիկ</w:t>
      </w:r>
      <w:r w:rsidRPr="00AC0572">
        <w:rPr>
          <w:rFonts w:ascii="GHEA Grapalat" w:hAnsi="GHEA Grapalat" w:cs="Arial"/>
          <w:sz w:val="22"/>
          <w:szCs w:val="22"/>
          <w:lang w:val="it-IT"/>
        </w:rPr>
        <w:t xml:space="preserve"> </w:t>
      </w:r>
      <w:r w:rsidRPr="00AC0572">
        <w:rPr>
          <w:rFonts w:ascii="GHEA Grapalat" w:hAnsi="GHEA Grapalat" w:cs="Arial"/>
          <w:sz w:val="22"/>
          <w:szCs w:val="22"/>
        </w:rPr>
        <w:t>ցուցանմուշների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կրկնատիպերի</w:t>
      </w:r>
      <w:r w:rsidRPr="00AC0572">
        <w:rPr>
          <w:rFonts w:ascii="GHEA Grapalat" w:hAnsi="GHEA Grapalat" w:cs="Arial"/>
          <w:sz w:val="22"/>
          <w:szCs w:val="22"/>
          <w:lang w:val="it-IT"/>
        </w:rPr>
        <w:t xml:space="preserve"> </w:t>
      </w:r>
      <w:r w:rsidRPr="00AC0572">
        <w:rPr>
          <w:rFonts w:ascii="GHEA Grapalat" w:hAnsi="GHEA Grapalat" w:cs="Arial"/>
          <w:sz w:val="22"/>
          <w:szCs w:val="22"/>
        </w:rPr>
        <w:t>պատրաստումը</w:t>
      </w:r>
      <w:r w:rsidRPr="00AC0572">
        <w:rPr>
          <w:rFonts w:ascii="GHEA Grapalat" w:hAnsi="GHEA Grapalat" w:cs="Arial"/>
          <w:sz w:val="22"/>
          <w:szCs w:val="22"/>
          <w:lang w:val="it-IT"/>
        </w:rPr>
        <w:t xml:space="preserve">, </w:t>
      </w:r>
      <w:r w:rsidRPr="00AC0572">
        <w:rPr>
          <w:rFonts w:ascii="GHEA Grapalat" w:hAnsi="GHEA Grapalat" w:cs="Arial"/>
          <w:sz w:val="22"/>
          <w:szCs w:val="22"/>
        </w:rPr>
        <w:t>թանգարանային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առարկաների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վերականգնումը</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it-IT"/>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it-IT"/>
        </w:rPr>
        <w:t xml:space="preserve"> </w:t>
      </w:r>
      <w:r w:rsidRPr="00AC0572">
        <w:rPr>
          <w:rFonts w:ascii="GHEA Grapalat" w:hAnsi="GHEA Grapalat" w:cs="Arial"/>
          <w:sz w:val="22"/>
          <w:szCs w:val="22"/>
        </w:rPr>
        <w:t>կազմակերպվել</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181 </w:t>
      </w:r>
      <w:r w:rsidRPr="00AC0572">
        <w:rPr>
          <w:rFonts w:ascii="GHEA Grapalat" w:hAnsi="GHEA Grapalat" w:cs="Arial"/>
          <w:sz w:val="22"/>
          <w:szCs w:val="22"/>
        </w:rPr>
        <w:t>ցուցահանդես՝</w:t>
      </w:r>
      <w:r w:rsidRPr="00AC0572">
        <w:rPr>
          <w:rFonts w:ascii="GHEA Grapalat" w:hAnsi="GHEA Grapalat" w:cs="Arial"/>
          <w:sz w:val="22"/>
          <w:szCs w:val="22"/>
          <w:lang w:val="it-IT"/>
        </w:rPr>
        <w:t xml:space="preserve"> </w:t>
      </w:r>
      <w:r w:rsidRPr="00AC0572">
        <w:rPr>
          <w:rFonts w:ascii="GHEA Grapalat" w:hAnsi="GHEA Grapalat" w:cs="Arial"/>
          <w:sz w:val="22"/>
          <w:szCs w:val="22"/>
        </w:rPr>
        <w:t>նախատեսված 285-ի դիմաց, թանգարան</w:t>
      </w:r>
      <w:r w:rsidRPr="00AC0572">
        <w:rPr>
          <w:rFonts w:ascii="GHEA Grapalat" w:hAnsi="GHEA Grapalat" w:cs="Arial"/>
          <w:sz w:val="22"/>
          <w:szCs w:val="22"/>
          <w:lang w:val="en-US"/>
        </w:rPr>
        <w:t>ների</w:t>
      </w:r>
      <w:r w:rsidRPr="00AC0572">
        <w:rPr>
          <w:rFonts w:ascii="GHEA Grapalat" w:hAnsi="GHEA Grapalat" w:cs="Arial"/>
          <w:sz w:val="22"/>
          <w:szCs w:val="22"/>
        </w:rPr>
        <w:t xml:space="preserve"> այցելուների թիվը կազմել է </w:t>
      </w:r>
      <w:r w:rsidRPr="00AC0572">
        <w:rPr>
          <w:rFonts w:ascii="GHEA Grapalat" w:hAnsi="GHEA Grapalat" w:cs="Arial"/>
          <w:sz w:val="22"/>
          <w:szCs w:val="22"/>
          <w:lang w:val="it-IT"/>
        </w:rPr>
        <w:t>426673</w:t>
      </w:r>
      <w:r w:rsidRPr="00AC0572">
        <w:rPr>
          <w:rFonts w:ascii="GHEA Grapalat" w:hAnsi="GHEA Grapalat" w:cs="Arial"/>
          <w:sz w:val="22"/>
          <w:szCs w:val="22"/>
        </w:rPr>
        <w:t xml:space="preserve">՝ նախատեսված </w:t>
      </w:r>
      <w:r w:rsidRPr="00AC0572">
        <w:rPr>
          <w:rFonts w:ascii="GHEA Grapalat" w:hAnsi="GHEA Grapalat" w:cs="Arial"/>
          <w:sz w:val="22"/>
          <w:szCs w:val="22"/>
          <w:lang w:val="it-IT"/>
        </w:rPr>
        <w:t>1242544</w:t>
      </w:r>
      <w:r w:rsidRPr="00AC0572">
        <w:rPr>
          <w:rFonts w:ascii="GHEA Grapalat" w:hAnsi="GHEA Grapalat" w:cs="Arial"/>
          <w:sz w:val="22"/>
          <w:szCs w:val="22"/>
        </w:rPr>
        <w:t xml:space="preserve">-ի դիմաց, իսկ սպասարկվող ընթերցողների թիվը կազմել է </w:t>
      </w:r>
      <w:r w:rsidRPr="00AC0572">
        <w:rPr>
          <w:rFonts w:ascii="GHEA Grapalat" w:hAnsi="GHEA Grapalat" w:cs="Arial"/>
          <w:sz w:val="22"/>
          <w:szCs w:val="22"/>
          <w:lang w:val="it-IT"/>
        </w:rPr>
        <w:t>1073</w:t>
      </w:r>
      <w:r w:rsidRPr="00AC0572">
        <w:rPr>
          <w:rFonts w:ascii="GHEA Grapalat" w:hAnsi="GHEA Grapalat" w:cs="Arial"/>
          <w:sz w:val="22"/>
          <w:szCs w:val="22"/>
        </w:rPr>
        <w:t xml:space="preserve">՝ նախատեսված </w:t>
      </w:r>
      <w:r w:rsidRPr="00AC0572">
        <w:rPr>
          <w:rFonts w:ascii="GHEA Grapalat" w:hAnsi="GHEA Grapalat" w:cs="Arial"/>
          <w:sz w:val="22"/>
          <w:szCs w:val="22"/>
          <w:lang w:val="it-IT"/>
        </w:rPr>
        <w:t>1200</w:t>
      </w:r>
      <w:r w:rsidRPr="00AC0572">
        <w:rPr>
          <w:rFonts w:ascii="GHEA Grapalat" w:hAnsi="GHEA Grapalat" w:cs="Arial"/>
          <w:sz w:val="22"/>
          <w:szCs w:val="22"/>
        </w:rPr>
        <w:t>-ի դիմաց։</w:t>
      </w:r>
      <w:r w:rsidRPr="00AC0572">
        <w:rPr>
          <w:rFonts w:ascii="GHEA Grapalat" w:hAnsi="GHEA Grapalat" w:cs="GHEA Grapalat"/>
          <w:sz w:val="22"/>
          <w:szCs w:val="22"/>
        </w:rPr>
        <w:t xml:space="preserve"> </w:t>
      </w:r>
      <w:r w:rsidRPr="00AC0572">
        <w:rPr>
          <w:rFonts w:ascii="GHEA Grapalat" w:hAnsi="GHEA Grapalat" w:cs="Arial"/>
          <w:sz w:val="22"/>
          <w:szCs w:val="22"/>
        </w:rPr>
        <w:t>Թանգարանները</w:t>
      </w:r>
      <w:r w:rsidRPr="00AC0572">
        <w:rPr>
          <w:rFonts w:ascii="GHEA Grapalat" w:hAnsi="GHEA Grapalat" w:cs="Arial"/>
          <w:sz w:val="22"/>
          <w:szCs w:val="22"/>
          <w:lang w:val="en-US"/>
        </w:rPr>
        <w:t>,</w:t>
      </w:r>
      <w:r w:rsidRPr="00AC0572">
        <w:rPr>
          <w:rFonts w:ascii="GHEA Grapalat" w:hAnsi="GHEA Grapalat" w:cs="Arial"/>
          <w:sz w:val="22"/>
          <w:szCs w:val="22"/>
        </w:rPr>
        <w:t xml:space="preserve"> բացի փաստացի կա</w:t>
      </w:r>
      <w:r w:rsidRPr="00AC0572">
        <w:rPr>
          <w:rFonts w:ascii="GHEA Grapalat" w:hAnsi="GHEA Grapalat" w:cs="Arial"/>
          <w:sz w:val="22"/>
          <w:szCs w:val="22"/>
          <w:lang w:val="en-US"/>
        </w:rPr>
        <w:t>զմակերպվ</w:t>
      </w:r>
      <w:r w:rsidRPr="00AC0572">
        <w:rPr>
          <w:rFonts w:ascii="GHEA Grapalat" w:hAnsi="GHEA Grapalat" w:cs="Arial"/>
          <w:sz w:val="22"/>
          <w:szCs w:val="22"/>
        </w:rPr>
        <w:t xml:space="preserve">ած ժամանակավոր ցուցահանդեսներից, </w:t>
      </w:r>
      <w:r w:rsidRPr="00AC0572">
        <w:rPr>
          <w:rFonts w:ascii="GHEA Grapalat" w:hAnsi="GHEA Grapalat" w:cs="Arial"/>
          <w:sz w:val="22"/>
          <w:szCs w:val="22"/>
          <w:lang w:val="en-US"/>
        </w:rPr>
        <w:t>համավարակով</w:t>
      </w:r>
      <w:r w:rsidRPr="00AC0572">
        <w:rPr>
          <w:rFonts w:ascii="GHEA Grapalat" w:hAnsi="GHEA Grapalat" w:cs="Arial"/>
          <w:sz w:val="22"/>
          <w:szCs w:val="22"/>
        </w:rPr>
        <w:t xml:space="preserve"> պայմանավորված</w:t>
      </w:r>
      <w:r w:rsidRPr="00AC0572">
        <w:rPr>
          <w:rFonts w:ascii="GHEA Grapalat" w:hAnsi="GHEA Grapalat" w:cs="Arial"/>
          <w:sz w:val="22"/>
          <w:szCs w:val="22"/>
          <w:lang w:val="en-US"/>
        </w:rPr>
        <w:t>՝</w:t>
      </w:r>
      <w:r w:rsidRPr="00AC0572">
        <w:rPr>
          <w:rFonts w:ascii="GHEA Grapalat" w:hAnsi="GHEA Grapalat" w:cs="Arial"/>
          <w:sz w:val="22"/>
          <w:szCs w:val="22"/>
        </w:rPr>
        <w:t xml:space="preserve"> երկար ժամանակ աշխատել են </w:t>
      </w:r>
      <w:r w:rsidRPr="00AC0572">
        <w:rPr>
          <w:rFonts w:ascii="GHEA Grapalat" w:hAnsi="GHEA Grapalat" w:cs="Arial"/>
          <w:sz w:val="22"/>
          <w:szCs w:val="22"/>
          <w:lang w:val="en-US"/>
        </w:rPr>
        <w:t xml:space="preserve">նաև </w:t>
      </w:r>
      <w:r w:rsidRPr="00AC0572">
        <w:rPr>
          <w:rFonts w:ascii="GHEA Grapalat" w:hAnsi="GHEA Grapalat" w:cs="Arial"/>
          <w:sz w:val="22"/>
          <w:szCs w:val="22"/>
        </w:rPr>
        <w:t>առցանց հարթակում՝ օգտագործելով հիմնականում սոցիալական և թանգարանների վեբ</w:t>
      </w:r>
      <w:r w:rsidRPr="00AC0572">
        <w:rPr>
          <w:rFonts w:ascii="GHEA Grapalat" w:hAnsi="GHEA Grapalat" w:cs="Arial"/>
          <w:sz w:val="22"/>
          <w:szCs w:val="22"/>
          <w:lang w:val="en-US"/>
        </w:rPr>
        <w:t>-</w:t>
      </w:r>
      <w:r w:rsidRPr="00AC0572">
        <w:rPr>
          <w:rFonts w:ascii="GHEA Grapalat" w:hAnsi="GHEA Grapalat" w:cs="Arial"/>
          <w:sz w:val="22"/>
          <w:szCs w:val="22"/>
        </w:rPr>
        <w:t>կայքեր</w:t>
      </w:r>
      <w:r w:rsidRPr="00AC0572">
        <w:rPr>
          <w:rFonts w:ascii="GHEA Grapalat" w:hAnsi="GHEA Grapalat" w:cs="Arial"/>
          <w:sz w:val="22"/>
          <w:szCs w:val="22"/>
          <w:lang w:val="en-US"/>
        </w:rPr>
        <w:t xml:space="preserve">ը՝ </w:t>
      </w:r>
      <w:r w:rsidRPr="00AC0572">
        <w:rPr>
          <w:rFonts w:ascii="GHEA Grapalat" w:hAnsi="GHEA Grapalat" w:cs="Arial"/>
          <w:sz w:val="22"/>
          <w:szCs w:val="22"/>
        </w:rPr>
        <w:t xml:space="preserve">նպատակ հետապնդելով մեկուսացման օրերին ապահովել Հայաստանի Հանրապետության քաղաքացիների կապը մշակույթի հետ։ </w:t>
      </w:r>
      <w:r w:rsidRPr="00AC0572">
        <w:rPr>
          <w:rFonts w:ascii="GHEA Grapalat" w:hAnsi="GHEA Grapalat" w:cs="Arial"/>
          <w:sz w:val="22"/>
          <w:szCs w:val="22"/>
          <w:lang w:val="en-US"/>
        </w:rPr>
        <w:t>Ա</w:t>
      </w:r>
      <w:r w:rsidRPr="00AC0572">
        <w:rPr>
          <w:rFonts w:ascii="GHEA Grapalat" w:hAnsi="GHEA Grapalat" w:cs="Arial"/>
          <w:sz w:val="22"/>
          <w:szCs w:val="22"/>
        </w:rPr>
        <w:t>մենօրյա ռեժիմով համացանցում տեղադրվել են զանազան նյութեր և հրապարակումներ թանգարանների մասին</w:t>
      </w:r>
      <w:r w:rsidRPr="00AC0572">
        <w:rPr>
          <w:rFonts w:ascii="GHEA Grapalat" w:hAnsi="GHEA Grapalat" w:cs="Arial"/>
          <w:sz w:val="22"/>
          <w:szCs w:val="22"/>
          <w:lang w:val="en-US"/>
        </w:rPr>
        <w:t xml:space="preserve">՝ </w:t>
      </w:r>
      <w:r w:rsidRPr="00AC0572">
        <w:rPr>
          <w:rFonts w:ascii="GHEA Grapalat" w:hAnsi="GHEA Grapalat" w:cs="Arial"/>
          <w:sz w:val="22"/>
          <w:szCs w:val="22"/>
        </w:rPr>
        <w:t xml:space="preserve">հաճախ հանրությանը ներկայացնելով նյութեր և պատմություններ, որոնք ներառված չեն մշտական ցուցադրության մեջ: Թանգարանային </w:t>
      </w:r>
      <w:r w:rsidRPr="00AC0572">
        <w:rPr>
          <w:rFonts w:ascii="GHEA Grapalat" w:hAnsi="GHEA Grapalat" w:cs="Arial"/>
          <w:sz w:val="22"/>
          <w:szCs w:val="22"/>
        </w:rPr>
        <w:lastRenderedPageBreak/>
        <w:t xml:space="preserve">հավաքածուներում ընդգրկված առարկաների թիվը կազմել է 2401219` նախատեսված 2232715-ի դիմաց, </w:t>
      </w:r>
      <w:r w:rsidRPr="00AC0572">
        <w:rPr>
          <w:rFonts w:ascii="GHEA Grapalat" w:hAnsi="GHEA Grapalat" w:cs="Arial"/>
          <w:sz w:val="22"/>
          <w:szCs w:val="22"/>
          <w:lang w:val="en-US"/>
        </w:rPr>
        <w:t>որը</w:t>
      </w:r>
      <w:r w:rsidRPr="00AC0572">
        <w:rPr>
          <w:rFonts w:ascii="GHEA Grapalat" w:hAnsi="GHEA Grapalat" w:cs="Arial"/>
          <w:sz w:val="22"/>
          <w:szCs w:val="22"/>
        </w:rPr>
        <w:t xml:space="preserve"> պայմանավորված է նվիրատվություններով: «Կոմիտասի թանգարան-ինստիտուտ» ՊՈԱԿ-ում կազմակերպվել է 14 համերգ առցանց տիրույթում: Նախորդ տարվա համեմատ միջոցառման ծախսերն աճել են 26.4%-ով կամ 640.5 մլն դրամով, որը հիմնականում պայմանավորված է նախորդ տարիների ավելացված արժեքի հարկի գծով </w:t>
      </w:r>
      <w:r w:rsidRPr="00AC0572">
        <w:rPr>
          <w:rFonts w:ascii="GHEA Grapalat" w:hAnsi="GHEA Grapalat" w:cs="Arial"/>
          <w:sz w:val="22"/>
          <w:szCs w:val="22"/>
          <w:lang w:val="en-US"/>
        </w:rPr>
        <w:t xml:space="preserve">առաջացած </w:t>
      </w:r>
      <w:r w:rsidRPr="00AC0572">
        <w:rPr>
          <w:rFonts w:ascii="GHEA Grapalat" w:hAnsi="GHEA Grapalat" w:cs="Arial"/>
          <w:sz w:val="22"/>
          <w:szCs w:val="22"/>
        </w:rPr>
        <w:t>հարկային պարտավորությունների մարման համար գումարների նախատեսմամբ: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Պատմամշակութային ժառանգության գիտահետազոտական աշխատանքների իրականացման համար տրամադրվել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lang w:val="it-IT"/>
        </w:rPr>
        <w:t xml:space="preserve">135.1 մլն դրամ՝ </w:t>
      </w:r>
      <w:r w:rsidRPr="00AC0572">
        <w:rPr>
          <w:rFonts w:ascii="GHEA Grapalat" w:hAnsi="GHEA Grapalat" w:cs="GHEA Grapalat"/>
          <w:sz w:val="22"/>
          <w:szCs w:val="22"/>
          <w:lang w:val="en-US"/>
        </w:rPr>
        <w:t>ապահովելով</w:t>
      </w:r>
      <w:r w:rsidRPr="00AC0572">
        <w:rPr>
          <w:rFonts w:ascii="GHEA Grapalat" w:hAnsi="GHEA Grapalat" w:cs="Arial"/>
          <w:sz w:val="22"/>
          <w:szCs w:val="22"/>
          <w:lang w:val="it-IT"/>
        </w:rPr>
        <w:t xml:space="preserve"> 98.9% կատարողական: Շեղումը հիմնականում պայմանավորված է գնման գործընթացում առաջացած խնայողություններով: Միջոցառման </w:t>
      </w:r>
      <w:r w:rsidRPr="00AC0572">
        <w:rPr>
          <w:rFonts w:ascii="GHEA Grapalat" w:hAnsi="GHEA Grapalat" w:cs="Arial"/>
          <w:sz w:val="22"/>
          <w:szCs w:val="22"/>
        </w:rPr>
        <w:t>նպատակներն</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արժեքների</w:t>
      </w:r>
      <w:r w:rsidRPr="00AC0572">
        <w:rPr>
          <w:rFonts w:ascii="GHEA Grapalat" w:hAnsi="GHEA Grapalat" w:cs="Arial"/>
          <w:sz w:val="22"/>
          <w:szCs w:val="22"/>
          <w:lang w:val="it-IT"/>
        </w:rPr>
        <w:t xml:space="preserve"> </w:t>
      </w:r>
      <w:r w:rsidRPr="00AC0572">
        <w:rPr>
          <w:rFonts w:ascii="GHEA Grapalat" w:hAnsi="GHEA Grapalat" w:cs="Arial"/>
          <w:sz w:val="22"/>
          <w:szCs w:val="22"/>
        </w:rPr>
        <w:t>փորձագիտական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ուսումնասիրությունը</w:t>
      </w:r>
      <w:r w:rsidRPr="00AC0572">
        <w:rPr>
          <w:rFonts w:ascii="GHEA Grapalat" w:hAnsi="GHEA Grapalat" w:cs="Arial"/>
          <w:sz w:val="22"/>
          <w:szCs w:val="22"/>
          <w:lang w:val="it-IT"/>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արժեքների</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նշանակության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առարկաների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մշակութաբանական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ու</w:t>
      </w:r>
      <w:r w:rsidRPr="00AC0572">
        <w:rPr>
          <w:rFonts w:ascii="GHEA Grapalat" w:hAnsi="GHEA Grapalat" w:cs="Arial"/>
          <w:sz w:val="22"/>
          <w:szCs w:val="22"/>
          <w:lang w:val="it-IT"/>
        </w:rPr>
        <w:t xml:space="preserve"> </w:t>
      </w:r>
      <w:r w:rsidRPr="00AC0572">
        <w:rPr>
          <w:rFonts w:ascii="GHEA Grapalat" w:hAnsi="GHEA Grapalat" w:cs="Arial"/>
          <w:sz w:val="22"/>
          <w:szCs w:val="22"/>
        </w:rPr>
        <w:t>արվեստաբանական</w:t>
      </w:r>
      <w:r w:rsidRPr="00AC0572">
        <w:rPr>
          <w:rFonts w:ascii="GHEA Grapalat" w:hAnsi="GHEA Grapalat" w:cs="Arial"/>
          <w:sz w:val="22"/>
          <w:szCs w:val="22"/>
          <w:lang w:val="it-IT"/>
        </w:rPr>
        <w:t xml:space="preserve"> </w:t>
      </w:r>
      <w:r w:rsidRPr="00AC0572">
        <w:rPr>
          <w:rFonts w:ascii="GHEA Grapalat" w:hAnsi="GHEA Grapalat" w:cs="Arial"/>
          <w:sz w:val="22"/>
          <w:szCs w:val="22"/>
        </w:rPr>
        <w:t>փորձաքննության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իրականացումը</w:t>
      </w:r>
      <w:r w:rsidRPr="00AC0572">
        <w:rPr>
          <w:rFonts w:ascii="GHEA Grapalat" w:hAnsi="GHEA Grapalat" w:cs="Arial"/>
          <w:sz w:val="22"/>
          <w:szCs w:val="22"/>
          <w:lang w:val="it-IT"/>
        </w:rPr>
        <w:t xml:space="preserve">: </w:t>
      </w:r>
      <w:r w:rsidRPr="00AC0572">
        <w:rPr>
          <w:rFonts w:ascii="GHEA Grapalat" w:hAnsi="GHEA Grapalat" w:cs="Arial"/>
          <w:sz w:val="22"/>
          <w:szCs w:val="22"/>
        </w:rPr>
        <w:t>Հաշվետու</w:t>
      </w:r>
      <w:r w:rsidRPr="00AC0572">
        <w:rPr>
          <w:rFonts w:ascii="GHEA Grapalat" w:hAnsi="GHEA Grapalat" w:cs="Arial"/>
          <w:sz w:val="22"/>
          <w:szCs w:val="22"/>
          <w:lang w:val="it-IT"/>
        </w:rPr>
        <w:t xml:space="preserve"> </w:t>
      </w:r>
      <w:r w:rsidRPr="00AC0572">
        <w:rPr>
          <w:rFonts w:ascii="GHEA Grapalat" w:hAnsi="GHEA Grapalat" w:cs="Arial"/>
          <w:sz w:val="22"/>
          <w:szCs w:val="22"/>
        </w:rPr>
        <w:t>տարվա</w:t>
      </w:r>
      <w:r w:rsidRPr="00AC0572">
        <w:rPr>
          <w:rFonts w:ascii="GHEA Grapalat" w:hAnsi="GHEA Grapalat" w:cs="Arial"/>
          <w:sz w:val="22"/>
          <w:szCs w:val="22"/>
          <w:lang w:val="it-IT"/>
        </w:rPr>
        <w:t xml:space="preserve"> </w:t>
      </w:r>
      <w:r w:rsidRPr="00AC0572">
        <w:rPr>
          <w:rFonts w:ascii="GHEA Grapalat" w:hAnsi="GHEA Grapalat" w:cs="Arial"/>
          <w:sz w:val="22"/>
          <w:szCs w:val="22"/>
        </w:rPr>
        <w:t>ընթացքում</w:t>
      </w:r>
      <w:r w:rsidRPr="00AC0572">
        <w:rPr>
          <w:rFonts w:ascii="GHEA Grapalat" w:hAnsi="GHEA Grapalat" w:cs="Arial"/>
          <w:sz w:val="22"/>
          <w:szCs w:val="22"/>
          <w:lang w:val="it-IT"/>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it-IT"/>
        </w:rPr>
        <w:t xml:space="preserve"> 200 </w:t>
      </w:r>
      <w:r w:rsidRPr="00AC0572">
        <w:rPr>
          <w:rFonts w:ascii="GHEA Grapalat" w:hAnsi="GHEA Grapalat" w:cs="Arial"/>
          <w:sz w:val="22"/>
          <w:szCs w:val="22"/>
        </w:rPr>
        <w:t>հուշարձանների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պահպանական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գոտիների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նախագծման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թողարկման</w:t>
      </w:r>
      <w:r w:rsidRPr="00AC0572">
        <w:rPr>
          <w:rFonts w:ascii="GHEA Grapalat" w:hAnsi="GHEA Grapalat" w:cs="Arial"/>
          <w:sz w:val="22"/>
          <w:szCs w:val="22"/>
          <w:lang w:val="it-IT"/>
        </w:rPr>
        <w:t xml:space="preserve">, 70 </w:t>
      </w:r>
      <w:r w:rsidRPr="00AC0572">
        <w:rPr>
          <w:rFonts w:ascii="GHEA Grapalat" w:hAnsi="GHEA Grapalat" w:cs="Arial"/>
          <w:sz w:val="22"/>
          <w:szCs w:val="22"/>
        </w:rPr>
        <w:t>հուշարձանների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դասակարգման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ցուցակագրման</w:t>
      </w:r>
      <w:r w:rsidRPr="00AC0572">
        <w:rPr>
          <w:rFonts w:ascii="GHEA Grapalat" w:hAnsi="GHEA Grapalat" w:cs="Arial"/>
          <w:sz w:val="22"/>
          <w:szCs w:val="22"/>
          <w:lang w:val="it-IT"/>
        </w:rPr>
        <w:t xml:space="preserve">, 120 </w:t>
      </w:r>
      <w:r w:rsidRPr="00AC0572">
        <w:rPr>
          <w:rFonts w:ascii="GHEA Grapalat" w:hAnsi="GHEA Grapalat" w:cs="Arial"/>
          <w:sz w:val="22"/>
          <w:szCs w:val="22"/>
        </w:rPr>
        <w:t>հուշարձանների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հաշվառման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վկայագրման</w:t>
      </w:r>
      <w:r w:rsidRPr="00AC0572">
        <w:rPr>
          <w:rFonts w:ascii="GHEA Grapalat" w:hAnsi="GHEA Grapalat" w:cs="Arial"/>
          <w:sz w:val="22"/>
          <w:szCs w:val="22"/>
          <w:lang w:val="it-IT"/>
        </w:rPr>
        <w:t xml:space="preserve">, </w:t>
      </w:r>
      <w:r w:rsidRPr="00AC0572">
        <w:rPr>
          <w:rFonts w:ascii="GHEA Grapalat" w:hAnsi="GHEA Grapalat" w:cs="Arial"/>
          <w:sz w:val="22"/>
          <w:szCs w:val="22"/>
        </w:rPr>
        <w:t>ինչպես</w:t>
      </w:r>
      <w:r w:rsidRPr="00AC0572">
        <w:rPr>
          <w:rFonts w:ascii="GHEA Grapalat" w:hAnsi="GHEA Grapalat" w:cs="Arial"/>
          <w:sz w:val="22"/>
          <w:szCs w:val="22"/>
          <w:lang w:val="it-IT"/>
        </w:rPr>
        <w:t xml:space="preserve"> </w:t>
      </w:r>
      <w:r w:rsidRPr="00AC0572">
        <w:rPr>
          <w:rFonts w:ascii="GHEA Grapalat" w:hAnsi="GHEA Grapalat" w:cs="Arial"/>
          <w:sz w:val="22"/>
          <w:szCs w:val="22"/>
        </w:rPr>
        <w:t>նաև</w:t>
      </w:r>
      <w:r w:rsidRPr="00AC0572">
        <w:rPr>
          <w:rFonts w:ascii="GHEA Grapalat" w:hAnsi="GHEA Grapalat" w:cs="Arial"/>
          <w:sz w:val="22"/>
          <w:szCs w:val="22"/>
          <w:lang w:val="it-IT"/>
        </w:rPr>
        <w:t xml:space="preserve"> </w:t>
      </w:r>
      <w:r w:rsidRPr="00AC0572">
        <w:rPr>
          <w:rFonts w:ascii="GHEA Grapalat" w:hAnsi="GHEA Grapalat" w:cs="Arial"/>
          <w:sz w:val="22"/>
          <w:szCs w:val="22"/>
        </w:rPr>
        <w:t>հայկական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պատմամշակութային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ժառանգության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գիտատեղեկատու</w:t>
      </w:r>
      <w:r w:rsidRPr="00AC0572">
        <w:rPr>
          <w:rFonts w:ascii="GHEA Grapalat" w:hAnsi="GHEA Grapalat" w:cs="Arial"/>
          <w:sz w:val="22"/>
          <w:szCs w:val="22"/>
          <w:lang w:val="it-IT"/>
        </w:rPr>
        <w:t xml:space="preserve"> </w:t>
      </w:r>
      <w:r w:rsidRPr="00AC0572">
        <w:rPr>
          <w:rFonts w:ascii="GHEA Grapalat" w:hAnsi="GHEA Grapalat" w:cs="Arial"/>
          <w:sz w:val="22"/>
          <w:szCs w:val="22"/>
        </w:rPr>
        <w:t>շտեմարանի</w:t>
      </w:r>
      <w:r w:rsidRPr="00AC0572">
        <w:rPr>
          <w:rFonts w:ascii="GHEA Grapalat" w:hAnsi="GHEA Grapalat" w:cs="Arial"/>
          <w:sz w:val="22"/>
          <w:szCs w:val="22"/>
          <w:lang w:val="it-IT"/>
        </w:rPr>
        <w:t xml:space="preserve"> 390 </w:t>
      </w:r>
      <w:r w:rsidRPr="00AC0572">
        <w:rPr>
          <w:rFonts w:ascii="GHEA Grapalat" w:hAnsi="GHEA Grapalat" w:cs="Arial"/>
          <w:sz w:val="22"/>
          <w:szCs w:val="22"/>
        </w:rPr>
        <w:t>վավերագրերի</w:t>
      </w:r>
      <w:r w:rsidRPr="00AC0572">
        <w:rPr>
          <w:rFonts w:ascii="GHEA Grapalat" w:hAnsi="GHEA Grapalat" w:cs="Arial"/>
          <w:sz w:val="22"/>
          <w:szCs w:val="22"/>
          <w:lang w:val="it-IT"/>
        </w:rPr>
        <w:t xml:space="preserve"> </w:t>
      </w:r>
      <w:r w:rsidRPr="00AC0572">
        <w:rPr>
          <w:rFonts w:ascii="GHEA Grapalat" w:hAnsi="GHEA Grapalat" w:cs="Arial"/>
          <w:sz w:val="22"/>
          <w:szCs w:val="22"/>
        </w:rPr>
        <w:t>թվայնացման</w:t>
      </w:r>
      <w:r w:rsidRPr="00AC0572">
        <w:rPr>
          <w:rFonts w:ascii="GHEA Grapalat" w:hAnsi="GHEA Grapalat" w:cs="Arial"/>
          <w:sz w:val="22"/>
          <w:szCs w:val="22"/>
          <w:lang w:val="it-IT"/>
        </w:rPr>
        <w:t xml:space="preserve"> </w:t>
      </w:r>
      <w:r w:rsidRPr="00AC0572">
        <w:rPr>
          <w:rFonts w:ascii="GHEA Grapalat" w:hAnsi="GHEA Grapalat" w:cs="Arial"/>
          <w:sz w:val="22"/>
          <w:szCs w:val="22"/>
        </w:rPr>
        <w:t>աշխատանքներ</w:t>
      </w:r>
      <w:r w:rsidRPr="00AC0572">
        <w:rPr>
          <w:rFonts w:ascii="GHEA Grapalat" w:hAnsi="GHEA Grapalat" w:cs="Arial"/>
          <w:sz w:val="22"/>
          <w:szCs w:val="22"/>
          <w:lang w:val="it-IT"/>
        </w:rPr>
        <w:t xml:space="preserve">: </w:t>
      </w:r>
      <w:r w:rsidRPr="00AC0572">
        <w:rPr>
          <w:rFonts w:ascii="GHEA Grapalat" w:hAnsi="GHEA Grapalat" w:cs="Arial"/>
          <w:sz w:val="22"/>
          <w:szCs w:val="22"/>
        </w:rPr>
        <w:t>Կատարվել</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w:t>
      </w:r>
      <w:r w:rsidRPr="00AC0572">
        <w:rPr>
          <w:rFonts w:ascii="GHEA Grapalat" w:hAnsi="GHEA Grapalat" w:cs="Arial"/>
          <w:sz w:val="22"/>
          <w:szCs w:val="22"/>
        </w:rPr>
        <w:t>նաև</w:t>
      </w:r>
      <w:r w:rsidRPr="00AC0572">
        <w:rPr>
          <w:rFonts w:ascii="GHEA Grapalat" w:hAnsi="GHEA Grapalat" w:cs="Arial"/>
          <w:sz w:val="22"/>
          <w:szCs w:val="22"/>
          <w:lang w:val="it-IT"/>
        </w:rPr>
        <w:t xml:space="preserve"> </w:t>
      </w:r>
      <w:r w:rsidRPr="00AC0572">
        <w:rPr>
          <w:rFonts w:ascii="GHEA Grapalat" w:hAnsi="GHEA Grapalat" w:cs="Arial"/>
          <w:sz w:val="22"/>
          <w:szCs w:val="22"/>
        </w:rPr>
        <w:t>վտանգված</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վերականգնվող</w:t>
      </w:r>
      <w:r w:rsidRPr="00AC0572">
        <w:rPr>
          <w:rFonts w:ascii="GHEA Grapalat" w:hAnsi="GHEA Grapalat" w:cs="Arial"/>
          <w:sz w:val="22"/>
          <w:szCs w:val="22"/>
          <w:lang w:val="it-IT"/>
        </w:rPr>
        <w:t xml:space="preserve"> </w:t>
      </w:r>
      <w:r w:rsidRPr="00AC0572">
        <w:rPr>
          <w:rFonts w:ascii="GHEA Grapalat" w:hAnsi="GHEA Grapalat" w:cs="Arial"/>
          <w:sz w:val="22"/>
          <w:szCs w:val="22"/>
        </w:rPr>
        <w:t>պատմամշակութային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անշարժ</w:t>
      </w:r>
      <w:r w:rsidRPr="00AC0572">
        <w:rPr>
          <w:rFonts w:ascii="GHEA Grapalat" w:hAnsi="GHEA Grapalat" w:cs="Arial"/>
          <w:sz w:val="22"/>
          <w:szCs w:val="22"/>
          <w:lang w:val="it-IT"/>
        </w:rPr>
        <w:t xml:space="preserve"> </w:t>
      </w:r>
      <w:r w:rsidRPr="00AC0572">
        <w:rPr>
          <w:rFonts w:ascii="GHEA Grapalat" w:hAnsi="GHEA Grapalat" w:cs="Arial"/>
          <w:sz w:val="22"/>
          <w:szCs w:val="22"/>
        </w:rPr>
        <w:t>հուշարձանների</w:t>
      </w:r>
      <w:r w:rsidRPr="00AC0572">
        <w:rPr>
          <w:rFonts w:ascii="GHEA Grapalat" w:hAnsi="GHEA Grapalat" w:cs="Arial"/>
          <w:sz w:val="22"/>
          <w:szCs w:val="22"/>
          <w:lang w:val="it-IT"/>
        </w:rPr>
        <w:t xml:space="preserve"> 5 </w:t>
      </w:r>
      <w:r w:rsidRPr="00AC0572">
        <w:rPr>
          <w:rFonts w:ascii="GHEA Grapalat" w:hAnsi="GHEA Grapalat" w:cs="Arial"/>
          <w:sz w:val="22"/>
          <w:szCs w:val="22"/>
        </w:rPr>
        <w:t>պեղումներ</w:t>
      </w:r>
      <w:r w:rsidRPr="00AC0572">
        <w:rPr>
          <w:rFonts w:ascii="GHEA Grapalat" w:hAnsi="GHEA Grapalat" w:cs="Arial"/>
          <w:sz w:val="22"/>
          <w:szCs w:val="22"/>
          <w:lang w:val="it-IT"/>
        </w:rPr>
        <w:t xml:space="preserve">: </w:t>
      </w:r>
      <w:r w:rsidRPr="00AC0572">
        <w:rPr>
          <w:rFonts w:ascii="GHEA Grapalat" w:hAnsi="GHEA Grapalat" w:cs="Arial"/>
          <w:sz w:val="22"/>
          <w:szCs w:val="22"/>
        </w:rPr>
        <w:t>Պատմամշակութային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ժառանգության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վերաբերյալ</w:t>
      </w:r>
      <w:r w:rsidRPr="00AC0572">
        <w:rPr>
          <w:rFonts w:ascii="GHEA Grapalat" w:hAnsi="GHEA Grapalat" w:cs="Arial"/>
          <w:sz w:val="22"/>
          <w:szCs w:val="22"/>
          <w:lang w:val="it-IT"/>
        </w:rPr>
        <w:t xml:space="preserve"> </w:t>
      </w:r>
      <w:r w:rsidRPr="00AC0572">
        <w:rPr>
          <w:rFonts w:ascii="GHEA Grapalat" w:hAnsi="GHEA Grapalat" w:cs="Arial"/>
          <w:sz w:val="22"/>
          <w:szCs w:val="22"/>
        </w:rPr>
        <w:t>հանրությանն</w:t>
      </w:r>
      <w:r w:rsidRPr="00AC0572">
        <w:rPr>
          <w:rFonts w:ascii="GHEA Grapalat" w:hAnsi="GHEA Grapalat" w:cs="Arial"/>
          <w:sz w:val="22"/>
          <w:szCs w:val="22"/>
          <w:lang w:val="it-IT"/>
        </w:rPr>
        <w:t xml:space="preserve"> </w:t>
      </w:r>
      <w:r w:rsidRPr="00AC0572">
        <w:rPr>
          <w:rFonts w:ascii="GHEA Grapalat" w:hAnsi="GHEA Grapalat" w:cs="Arial"/>
          <w:sz w:val="22"/>
          <w:szCs w:val="22"/>
        </w:rPr>
        <w:t>իրազեկելու</w:t>
      </w:r>
      <w:r w:rsidRPr="00AC0572">
        <w:rPr>
          <w:rFonts w:ascii="GHEA Grapalat" w:hAnsi="GHEA Grapalat" w:cs="Arial"/>
          <w:sz w:val="22"/>
          <w:szCs w:val="22"/>
          <w:lang w:val="it-IT"/>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it-IT"/>
        </w:rPr>
        <w:t xml:space="preserve"> </w:t>
      </w:r>
      <w:r w:rsidRPr="00AC0572">
        <w:rPr>
          <w:rFonts w:ascii="GHEA Grapalat" w:hAnsi="GHEA Grapalat" w:cs="Arial"/>
          <w:sz w:val="22"/>
          <w:szCs w:val="22"/>
        </w:rPr>
        <w:t>հրատարակության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w:t>
      </w:r>
      <w:r w:rsidRPr="00AC0572">
        <w:rPr>
          <w:rFonts w:ascii="GHEA Grapalat" w:hAnsi="GHEA Grapalat" w:cs="Arial"/>
          <w:sz w:val="22"/>
          <w:szCs w:val="22"/>
        </w:rPr>
        <w:t>պատրաստվել</w:t>
      </w:r>
      <w:r w:rsidRPr="00AC0572">
        <w:rPr>
          <w:rFonts w:ascii="GHEA Grapalat" w:hAnsi="GHEA Grapalat" w:cs="Arial"/>
          <w:sz w:val="22"/>
          <w:szCs w:val="22"/>
          <w:lang w:val="it-IT"/>
        </w:rPr>
        <w:t xml:space="preserve"> «</w:t>
      </w:r>
      <w:r w:rsidRPr="00AC0572">
        <w:rPr>
          <w:rFonts w:ascii="GHEA Grapalat" w:hAnsi="GHEA Grapalat" w:cs="Arial"/>
          <w:sz w:val="22"/>
          <w:szCs w:val="22"/>
        </w:rPr>
        <w:t>Հուշարձան</w:t>
      </w:r>
      <w:r w:rsidRPr="00AC0572">
        <w:rPr>
          <w:rFonts w:ascii="GHEA Grapalat" w:hAnsi="GHEA Grapalat" w:cs="Arial"/>
          <w:sz w:val="22"/>
          <w:szCs w:val="22"/>
          <w:lang w:val="it-IT"/>
        </w:rPr>
        <w:t xml:space="preserve">» </w:t>
      </w:r>
      <w:r w:rsidRPr="00AC0572">
        <w:rPr>
          <w:rFonts w:ascii="GHEA Grapalat" w:hAnsi="GHEA Grapalat" w:cs="Arial"/>
          <w:sz w:val="22"/>
          <w:szCs w:val="22"/>
        </w:rPr>
        <w:t>տարեգրքի</w:t>
      </w:r>
      <w:r w:rsidRPr="00AC0572">
        <w:rPr>
          <w:rFonts w:ascii="GHEA Grapalat" w:hAnsi="GHEA Grapalat" w:cs="Arial"/>
          <w:sz w:val="22"/>
          <w:szCs w:val="22"/>
          <w:lang w:val="it-IT"/>
        </w:rPr>
        <w:t xml:space="preserve"> </w:t>
      </w:r>
      <w:r w:rsidRPr="00AC0572">
        <w:rPr>
          <w:rFonts w:ascii="GHEA Grapalat" w:hAnsi="GHEA Grapalat" w:cs="Arial"/>
          <w:sz w:val="22"/>
          <w:szCs w:val="22"/>
        </w:rPr>
        <w:t>մեկ</w:t>
      </w:r>
      <w:r w:rsidRPr="00AC0572">
        <w:rPr>
          <w:rFonts w:ascii="GHEA Grapalat" w:hAnsi="GHEA Grapalat" w:cs="Arial"/>
          <w:sz w:val="22"/>
          <w:szCs w:val="22"/>
          <w:lang w:val="it-IT"/>
        </w:rPr>
        <w:t xml:space="preserve"> </w:t>
      </w:r>
      <w:r w:rsidRPr="00AC0572">
        <w:rPr>
          <w:rFonts w:ascii="GHEA Grapalat" w:hAnsi="GHEA Grapalat" w:cs="Arial"/>
          <w:sz w:val="22"/>
          <w:szCs w:val="22"/>
        </w:rPr>
        <w:t>հատորը</w:t>
      </w:r>
      <w:r w:rsidRPr="00AC0572">
        <w:rPr>
          <w:rFonts w:ascii="GHEA Grapalat" w:hAnsi="GHEA Grapalat" w:cs="Arial"/>
          <w:sz w:val="22"/>
          <w:szCs w:val="22"/>
          <w:lang w:val="it-IT"/>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w:t>
      </w:r>
      <w:r w:rsidRPr="00AC0572">
        <w:rPr>
          <w:rFonts w:ascii="GHEA Grapalat" w:hAnsi="GHEA Grapalat" w:cs="Arial"/>
          <w:sz w:val="22"/>
          <w:szCs w:val="22"/>
        </w:rPr>
        <w:t>հուշարձանների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կադաստրային</w:t>
      </w:r>
      <w:r w:rsidRPr="00AC0572">
        <w:rPr>
          <w:rFonts w:ascii="GHEA Grapalat" w:hAnsi="GHEA Grapalat" w:cs="Arial"/>
          <w:sz w:val="22"/>
          <w:szCs w:val="22"/>
          <w:lang w:val="it-IT"/>
        </w:rPr>
        <w:t xml:space="preserve"> 10 </w:t>
      </w:r>
      <w:r w:rsidRPr="00AC0572">
        <w:rPr>
          <w:rFonts w:ascii="GHEA Grapalat" w:hAnsi="GHEA Grapalat" w:cs="Arial"/>
          <w:sz w:val="22"/>
          <w:szCs w:val="22"/>
        </w:rPr>
        <w:t>աշխատանքներ, որ</w:t>
      </w:r>
      <w:r w:rsidRPr="00AC0572">
        <w:rPr>
          <w:rFonts w:ascii="GHEA Grapalat" w:hAnsi="GHEA Grapalat" w:cs="Arial"/>
          <w:sz w:val="22"/>
          <w:szCs w:val="22"/>
          <w:lang w:val="en-US"/>
        </w:rPr>
        <w:t>ոնց</w:t>
      </w:r>
      <w:r w:rsidRPr="00AC0572">
        <w:rPr>
          <w:rFonts w:ascii="GHEA Grapalat" w:hAnsi="GHEA Grapalat" w:cs="Arial"/>
          <w:sz w:val="22"/>
          <w:szCs w:val="22"/>
        </w:rPr>
        <w:t xml:space="preserve"> նպատակն է մշակութային արժեքների փորձագիտական ուսումնասիրությունը, մշակութային արժեքների և մշակութային նշանակության առարկաների մշակութաբանական ու արվեստաբանական փորձաքննության իրականացումն ու դրանց հանրահռչակում</w:t>
      </w:r>
      <w:r w:rsidRPr="00AC0572">
        <w:rPr>
          <w:rFonts w:ascii="GHEA Grapalat" w:hAnsi="GHEA Grapalat" w:cs="Arial"/>
          <w:sz w:val="22"/>
          <w:szCs w:val="22"/>
          <w:lang w:val="en-US"/>
        </w:rPr>
        <w:t>ը</w:t>
      </w:r>
      <w:r w:rsidRPr="00AC0572">
        <w:rPr>
          <w:rFonts w:ascii="GHEA Grapalat" w:hAnsi="GHEA Grapalat" w:cs="Arial"/>
          <w:sz w:val="22"/>
          <w:szCs w:val="22"/>
        </w:rPr>
        <w:t>: Նախորդ տարվա համեմատ ծրագրի ծախսերն աճել են 21.8%-ով կամ 24.2 մլն դրամով, որը պայմանավորված է նախորդ տարիների ավելացված արժեքի հարկի գծով հարկային պարտավորությունների մարման համար գումարների նախատեսմամբ:</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Arial"/>
          <w:sz w:val="22"/>
          <w:szCs w:val="22"/>
        </w:rPr>
        <w:t>Հաշվետու</w:t>
      </w:r>
      <w:r w:rsidRPr="00AC0572">
        <w:rPr>
          <w:rFonts w:ascii="GHEA Grapalat" w:hAnsi="GHEA Grapalat" w:cs="Sylfaen"/>
          <w:sz w:val="22"/>
          <w:szCs w:val="22"/>
          <w:lang w:val="it-IT"/>
        </w:rPr>
        <w:t xml:space="preserve"> </w:t>
      </w:r>
      <w:r w:rsidRPr="00AC0572">
        <w:rPr>
          <w:rFonts w:ascii="GHEA Grapalat" w:hAnsi="GHEA Grapalat" w:cs="Arial"/>
          <w:sz w:val="22"/>
          <w:szCs w:val="22"/>
        </w:rPr>
        <w:t>տարում</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մշակութային</w:t>
      </w:r>
      <w:r w:rsidRPr="00AC0572">
        <w:rPr>
          <w:rFonts w:ascii="GHEA Grapalat" w:hAnsi="GHEA Grapalat"/>
          <w:sz w:val="22"/>
          <w:szCs w:val="22"/>
          <w:lang w:val="af-ZA"/>
        </w:rPr>
        <w:t xml:space="preserve"> </w:t>
      </w:r>
      <w:r w:rsidRPr="00AC0572">
        <w:rPr>
          <w:rFonts w:ascii="GHEA Grapalat" w:hAnsi="GHEA Grapalat" w:cs="Arial"/>
          <w:sz w:val="22"/>
          <w:szCs w:val="22"/>
          <w:lang w:val="af-ZA"/>
        </w:rPr>
        <w:t>արժեքների</w:t>
      </w:r>
      <w:r w:rsidRPr="00AC0572">
        <w:rPr>
          <w:rFonts w:ascii="GHEA Grapalat" w:hAnsi="GHEA Grapalat"/>
          <w:sz w:val="22"/>
          <w:szCs w:val="22"/>
          <w:lang w:val="af-ZA"/>
        </w:rPr>
        <w:t xml:space="preserve"> </w:t>
      </w:r>
      <w:r w:rsidRPr="00AC0572">
        <w:rPr>
          <w:rFonts w:ascii="GHEA Grapalat" w:hAnsi="GHEA Grapalat" w:cs="Arial"/>
          <w:sz w:val="22"/>
          <w:szCs w:val="22"/>
          <w:lang w:val="af-ZA"/>
        </w:rPr>
        <w:t>փորձաքննության</w:t>
      </w:r>
      <w:r w:rsidRPr="00AC0572">
        <w:rPr>
          <w:rFonts w:ascii="GHEA Grapalat" w:hAnsi="GHEA Grapalat"/>
          <w:sz w:val="22"/>
          <w:szCs w:val="22"/>
          <w:lang w:val="af-ZA"/>
        </w:rPr>
        <w:t xml:space="preserve"> </w:t>
      </w:r>
      <w:r w:rsidRPr="00AC0572">
        <w:rPr>
          <w:rFonts w:ascii="GHEA Grapalat" w:hAnsi="GHEA Grapalat" w:cs="Arial"/>
          <w:sz w:val="22"/>
          <w:szCs w:val="22"/>
          <w:lang w:val="af-ZA"/>
        </w:rPr>
        <w:t>ծառայություններին</w:t>
      </w:r>
      <w:r w:rsidRPr="00AC0572">
        <w:rPr>
          <w:rFonts w:ascii="GHEA Grapalat" w:hAnsi="GHEA Grapalat"/>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it-IT"/>
        </w:rPr>
        <w:t xml:space="preserve"> </w:t>
      </w:r>
      <w:r w:rsidRPr="00AC0572">
        <w:rPr>
          <w:rFonts w:ascii="GHEA Grapalat" w:hAnsi="GHEA Grapalat" w:cs="Arial"/>
          <w:sz w:val="22"/>
          <w:szCs w:val="22"/>
        </w:rPr>
        <w:t>է</w:t>
      </w:r>
      <w:r w:rsidRPr="00AC0572">
        <w:rPr>
          <w:rFonts w:ascii="GHEA Grapalat" w:hAnsi="GHEA Grapalat" w:cs="Sylfaen"/>
          <w:sz w:val="22"/>
          <w:szCs w:val="22"/>
          <w:lang w:val="it-IT"/>
        </w:rPr>
        <w:t xml:space="preserve"> </w:t>
      </w:r>
      <w:r w:rsidRPr="00AC0572">
        <w:rPr>
          <w:rFonts w:ascii="GHEA Grapalat" w:hAnsi="GHEA Grapalat" w:cs="Sylfaen"/>
          <w:sz w:val="22"/>
          <w:szCs w:val="22"/>
          <w:lang w:val="af-ZA"/>
        </w:rPr>
        <w:t>29.2</w:t>
      </w:r>
      <w:r w:rsidRPr="00AC0572">
        <w:rPr>
          <w:rFonts w:ascii="GHEA Grapalat" w:hAnsi="GHEA Grapalat" w:cs="Sylfaen"/>
          <w:sz w:val="22"/>
          <w:szCs w:val="22"/>
          <w:lang w:val="it-IT"/>
        </w:rPr>
        <w:t xml:space="preserve"> </w:t>
      </w:r>
      <w:r w:rsidRPr="00AC0572">
        <w:rPr>
          <w:rFonts w:ascii="GHEA Grapalat" w:hAnsi="GHEA Grapalat" w:cs="Arial"/>
          <w:sz w:val="22"/>
          <w:szCs w:val="22"/>
        </w:rPr>
        <w:t>մլն</w:t>
      </w:r>
      <w:r w:rsidRPr="00AC0572">
        <w:rPr>
          <w:rFonts w:ascii="GHEA Grapalat" w:hAnsi="GHEA Grapalat" w:cs="Sylfaen"/>
          <w:sz w:val="22"/>
          <w:szCs w:val="22"/>
          <w:lang w:val="it-IT"/>
        </w:rPr>
        <w:t xml:space="preserve"> </w:t>
      </w:r>
      <w:r w:rsidRPr="00AC0572">
        <w:rPr>
          <w:rFonts w:ascii="GHEA Grapalat" w:hAnsi="GHEA Grapalat" w:cs="Arial"/>
          <w:sz w:val="22"/>
          <w:szCs w:val="22"/>
        </w:rPr>
        <w:t>դրամ</w:t>
      </w:r>
      <w:r w:rsidRPr="00AC0572">
        <w:rPr>
          <w:rFonts w:ascii="GHEA Grapalat" w:hAnsi="GHEA Grapalat" w:cs="Sylfaen"/>
          <w:sz w:val="22"/>
          <w:szCs w:val="22"/>
          <w:lang w:val="it-IT"/>
        </w:rPr>
        <w:t xml:space="preserve">, </w:t>
      </w:r>
      <w:r w:rsidRPr="00AC0572">
        <w:rPr>
          <w:rFonts w:ascii="GHEA Grapalat" w:hAnsi="GHEA Grapalat" w:cs="Arial"/>
          <w:sz w:val="22"/>
          <w:szCs w:val="22"/>
        </w:rPr>
        <w:t>որը</w:t>
      </w:r>
      <w:r w:rsidRPr="00AC0572">
        <w:rPr>
          <w:rFonts w:ascii="GHEA Grapalat" w:hAnsi="GHEA Grapalat" w:cs="Sylfaen"/>
          <w:sz w:val="22"/>
          <w:szCs w:val="22"/>
          <w:lang w:val="it-IT"/>
        </w:rPr>
        <w:t xml:space="preserve"> </w:t>
      </w:r>
      <w:r w:rsidRPr="00AC0572">
        <w:rPr>
          <w:rFonts w:ascii="GHEA Grapalat" w:hAnsi="GHEA Grapalat" w:cs="Arial"/>
          <w:sz w:val="22"/>
          <w:szCs w:val="22"/>
        </w:rPr>
        <w:t>կազմել</w:t>
      </w:r>
      <w:r w:rsidRPr="00AC0572">
        <w:rPr>
          <w:rFonts w:ascii="GHEA Grapalat" w:hAnsi="GHEA Grapalat" w:cs="Sylfaen"/>
          <w:sz w:val="22"/>
          <w:szCs w:val="22"/>
          <w:lang w:val="it-IT"/>
        </w:rPr>
        <w:t xml:space="preserve"> </w:t>
      </w:r>
      <w:r w:rsidRPr="00AC0572">
        <w:rPr>
          <w:rFonts w:ascii="GHEA Grapalat" w:hAnsi="GHEA Grapalat" w:cs="Arial"/>
          <w:sz w:val="22"/>
          <w:szCs w:val="22"/>
        </w:rPr>
        <w:t>է</w:t>
      </w:r>
      <w:r w:rsidRPr="00AC0572">
        <w:rPr>
          <w:rFonts w:ascii="GHEA Grapalat" w:hAnsi="GHEA Grapalat" w:cs="Sylfaen"/>
          <w:sz w:val="22"/>
          <w:szCs w:val="22"/>
          <w:lang w:val="it-IT"/>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it-IT"/>
        </w:rPr>
        <w:t xml:space="preserve"> </w:t>
      </w:r>
      <w:r w:rsidRPr="00AC0572">
        <w:rPr>
          <w:rFonts w:ascii="GHEA Grapalat" w:hAnsi="GHEA Grapalat" w:cs="Arial"/>
          <w:sz w:val="22"/>
          <w:szCs w:val="22"/>
        </w:rPr>
        <w:t>միջոցների</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lang w:val="af-ZA"/>
        </w:rPr>
        <w:t>83</w:t>
      </w:r>
      <w:r w:rsidRPr="00AC0572">
        <w:rPr>
          <w:rFonts w:ascii="GHEA Grapalat" w:hAnsi="GHEA Grapalat" w:cs="Times Armenian"/>
          <w:sz w:val="22"/>
          <w:szCs w:val="22"/>
          <w:lang w:val="it-IT"/>
        </w:rPr>
        <w:t>.3%-</w:t>
      </w:r>
      <w:r w:rsidRPr="00AC0572">
        <w:rPr>
          <w:rFonts w:ascii="GHEA Grapalat" w:hAnsi="GHEA Grapalat" w:cs="Arial"/>
          <w:sz w:val="22"/>
          <w:szCs w:val="22"/>
        </w:rPr>
        <w:t>ը՝</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ավելացված</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արժեքի</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հարկի</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վճարման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համար</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նախատեսված</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հատկացումներն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ամբողջությամբ</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չօգտագործելու</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հանգամանքով</w:t>
      </w:r>
      <w:r w:rsidRPr="00AC0572">
        <w:rPr>
          <w:rFonts w:ascii="GHEA Grapalat" w:hAnsi="GHEA Grapalat" w:cs="Times Armenian"/>
          <w:sz w:val="22"/>
          <w:szCs w:val="22"/>
          <w:lang w:val="af-ZA"/>
        </w:rPr>
        <w:t>:</w:t>
      </w:r>
      <w:r w:rsidRPr="00AC0572">
        <w:rPr>
          <w:rFonts w:ascii="GHEA Grapalat" w:hAnsi="GHEA Grapalat"/>
          <w:sz w:val="22"/>
          <w:szCs w:val="22"/>
          <w:lang w:val="af-ZA"/>
        </w:rPr>
        <w:t xml:space="preserve"> </w:t>
      </w:r>
      <w:r w:rsidRPr="00AC0572">
        <w:rPr>
          <w:rFonts w:ascii="GHEA Grapalat" w:hAnsi="GHEA Grapalat" w:cs="Times Armenian"/>
          <w:sz w:val="22"/>
          <w:szCs w:val="22"/>
          <w:lang w:val="it-IT"/>
        </w:rPr>
        <w:t xml:space="preserve">2020 </w:t>
      </w:r>
      <w:r w:rsidRPr="00AC0572">
        <w:rPr>
          <w:rFonts w:ascii="GHEA Grapalat" w:hAnsi="GHEA Grapalat" w:cs="Arial"/>
          <w:sz w:val="22"/>
          <w:szCs w:val="22"/>
        </w:rPr>
        <w:t>թվականին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պատրաստվել</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է</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մշակութային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արժեքների</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և</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մշակութային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նշանակության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առարկաների</w:t>
      </w:r>
      <w:r w:rsidRPr="00AC0572">
        <w:rPr>
          <w:rFonts w:ascii="GHEA Grapalat" w:hAnsi="GHEA Grapalat" w:cs="Arial"/>
          <w:sz w:val="22"/>
          <w:szCs w:val="22"/>
          <w:lang w:val="it-IT"/>
        </w:rPr>
        <w:t xml:space="preserve"> </w:t>
      </w:r>
      <w:r w:rsidRPr="00AC0572">
        <w:rPr>
          <w:rFonts w:ascii="GHEA Grapalat" w:hAnsi="GHEA Grapalat" w:cs="Times Armenian"/>
          <w:sz w:val="22"/>
          <w:szCs w:val="22"/>
          <w:lang w:val="it-IT"/>
        </w:rPr>
        <w:t xml:space="preserve">2557 </w:t>
      </w:r>
      <w:r w:rsidRPr="00AC0572">
        <w:rPr>
          <w:rFonts w:ascii="GHEA Grapalat" w:hAnsi="GHEA Grapalat" w:cs="Arial"/>
          <w:sz w:val="22"/>
          <w:szCs w:val="22"/>
        </w:rPr>
        <w:t>փորձագիտական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 xml:space="preserve">եզրակացություն՝ 2019 թվականի </w:t>
      </w:r>
      <w:r w:rsidRPr="00AC0572">
        <w:rPr>
          <w:rFonts w:ascii="GHEA Grapalat" w:hAnsi="GHEA Grapalat" w:cs="Times Armenian"/>
          <w:sz w:val="22"/>
          <w:szCs w:val="22"/>
        </w:rPr>
        <w:t>2225-ի դիմաց</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իրականացվել</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են</w:t>
      </w:r>
      <w:r w:rsidRPr="00AC0572">
        <w:rPr>
          <w:rFonts w:ascii="GHEA Grapalat" w:hAnsi="GHEA Grapalat" w:cs="Times Armenian"/>
          <w:sz w:val="22"/>
          <w:szCs w:val="22"/>
          <w:lang w:val="it-IT"/>
        </w:rPr>
        <w:t xml:space="preserve"> 600 </w:t>
      </w:r>
      <w:r w:rsidRPr="00AC0572">
        <w:rPr>
          <w:rFonts w:ascii="GHEA Grapalat" w:hAnsi="GHEA Grapalat" w:cs="GHEA Grapalat"/>
          <w:sz w:val="22"/>
          <w:szCs w:val="22"/>
          <w:lang w:val="en-US"/>
        </w:rPr>
        <w:t>մշակութային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արժեքների</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փորձաքննության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տվյալների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թվային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մուտքագրման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արխիվացման</w:t>
      </w:r>
      <w:r w:rsidRPr="00AC0572">
        <w:rPr>
          <w:rFonts w:ascii="GHEA Grapalat" w:hAnsi="GHEA Grapalat" w:cs="Arial"/>
          <w:sz w:val="22"/>
          <w:szCs w:val="22"/>
          <w:lang w:val="it-IT"/>
        </w:rPr>
        <w:t xml:space="preserve"> </w:t>
      </w:r>
      <w:r w:rsidRPr="00AC0572">
        <w:rPr>
          <w:rFonts w:ascii="GHEA Grapalat" w:hAnsi="GHEA Grapalat" w:cs="Arial"/>
          <w:sz w:val="22"/>
          <w:szCs w:val="22"/>
        </w:rPr>
        <w:t xml:space="preserve">աշխատանքներ՝ 2019 թվականի </w:t>
      </w:r>
      <w:r w:rsidRPr="00AC0572">
        <w:rPr>
          <w:rFonts w:ascii="GHEA Grapalat" w:hAnsi="GHEA Grapalat" w:cs="Times Armenian"/>
          <w:sz w:val="22"/>
          <w:szCs w:val="22"/>
        </w:rPr>
        <w:t>1000-ի դիմաց</w:t>
      </w:r>
      <w:r w:rsidRPr="00AC0572">
        <w:rPr>
          <w:rFonts w:ascii="GHEA Grapalat" w:hAnsi="GHEA Grapalat" w:cs="Arial"/>
          <w:sz w:val="22"/>
          <w:szCs w:val="22"/>
          <w:lang w:val="it-IT"/>
        </w:rPr>
        <w:t>:</w:t>
      </w:r>
      <w:r w:rsidRPr="00AC0572">
        <w:rPr>
          <w:rFonts w:ascii="GHEA Grapalat" w:hAnsi="GHEA Grapalat" w:cs="Arial"/>
          <w:sz w:val="22"/>
          <w:szCs w:val="22"/>
        </w:rPr>
        <w:t xml:space="preserve"> </w:t>
      </w:r>
      <w:r w:rsidRPr="00AC0572">
        <w:rPr>
          <w:rFonts w:ascii="GHEA Grapalat" w:hAnsi="GHEA Grapalat" w:cs="Times Armenian"/>
          <w:sz w:val="22"/>
          <w:szCs w:val="22"/>
        </w:rPr>
        <w:t>Նախորդ</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տարվա</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համեմատ</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նշված</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ծախսերը գրեթե չեն փոփոխվել:</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lastRenderedPageBreak/>
        <w:t>Հայկական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պատմամշակութային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հուշարձանների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վավերագրմանը</w:t>
      </w:r>
      <w:r w:rsidRPr="00AC0572">
        <w:rPr>
          <w:rFonts w:ascii="GHEA Grapalat" w:hAnsi="GHEA Grapalat" w:cs="Arial"/>
          <w:sz w:val="22"/>
          <w:szCs w:val="22"/>
          <w:lang w:val="it-IT"/>
        </w:rPr>
        <w:t xml:space="preserve"> 2020 թվականին </w:t>
      </w:r>
      <w:r w:rsidRPr="00AC0572">
        <w:rPr>
          <w:rFonts w:ascii="GHEA Grapalat" w:hAnsi="GHEA Grapalat" w:cs="Arial"/>
          <w:sz w:val="22"/>
          <w:szCs w:val="22"/>
        </w:rPr>
        <w:t>տրամադրվել</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59.5 </w:t>
      </w:r>
      <w:r w:rsidRPr="00AC0572">
        <w:rPr>
          <w:rFonts w:ascii="GHEA Grapalat" w:hAnsi="GHEA Grapalat" w:cs="Arial"/>
          <w:sz w:val="22"/>
          <w:szCs w:val="22"/>
        </w:rPr>
        <w:t>մլն</w:t>
      </w:r>
      <w:r w:rsidRPr="00AC0572">
        <w:rPr>
          <w:rFonts w:ascii="GHEA Grapalat" w:hAnsi="GHEA Grapalat" w:cs="Arial"/>
          <w:sz w:val="22"/>
          <w:szCs w:val="22"/>
          <w:lang w:val="it-IT"/>
        </w:rPr>
        <w:t xml:space="preserve"> </w:t>
      </w:r>
      <w:r w:rsidRPr="00AC0572">
        <w:rPr>
          <w:rFonts w:ascii="GHEA Grapalat" w:hAnsi="GHEA Grapalat" w:cs="Arial"/>
          <w:sz w:val="22"/>
          <w:szCs w:val="22"/>
        </w:rPr>
        <w:t>դրամ</w:t>
      </w:r>
      <w:r w:rsidRPr="00AC0572">
        <w:rPr>
          <w:rFonts w:ascii="GHEA Grapalat" w:hAnsi="GHEA Grapalat" w:cs="Arial"/>
          <w:sz w:val="22"/>
          <w:szCs w:val="22"/>
          <w:lang w:val="it-IT"/>
        </w:rPr>
        <w:t xml:space="preserve"> </w:t>
      </w:r>
      <w:r w:rsidRPr="00AC0572">
        <w:rPr>
          <w:rFonts w:ascii="GHEA Grapalat" w:hAnsi="GHEA Grapalat" w:cs="Arial"/>
          <w:sz w:val="22"/>
          <w:szCs w:val="22"/>
        </w:rPr>
        <w:t>աջակցություն</w:t>
      </w:r>
      <w:r w:rsidRPr="00AC0572">
        <w:rPr>
          <w:rFonts w:ascii="GHEA Grapalat" w:hAnsi="GHEA Grapalat" w:cs="Arial"/>
          <w:sz w:val="22"/>
          <w:szCs w:val="22"/>
          <w:lang w:val="it-IT"/>
        </w:rPr>
        <w:t xml:space="preserve">, </w:t>
      </w:r>
      <w:r w:rsidRPr="00AC0572">
        <w:rPr>
          <w:rFonts w:ascii="GHEA Grapalat" w:hAnsi="GHEA Grapalat" w:cs="Arial"/>
          <w:sz w:val="22"/>
          <w:szCs w:val="22"/>
        </w:rPr>
        <w:t>որ</w:t>
      </w:r>
      <w:r w:rsidRPr="00AC0572">
        <w:rPr>
          <w:rFonts w:ascii="GHEA Grapalat" w:hAnsi="GHEA Grapalat" w:cs="Arial"/>
          <w:sz w:val="22"/>
          <w:szCs w:val="22"/>
          <w:lang w:val="en-US"/>
        </w:rPr>
        <w:t>ն օգտագործվել է նախատեսված ծավալով</w:t>
      </w:r>
      <w:r w:rsidRPr="00AC0572">
        <w:rPr>
          <w:rFonts w:ascii="GHEA Grapalat" w:hAnsi="GHEA Grapalat" w:cs="Arial"/>
          <w:sz w:val="22"/>
          <w:szCs w:val="22"/>
          <w:lang w:val="it-IT"/>
        </w:rPr>
        <w:t xml:space="preserve">: </w:t>
      </w:r>
      <w:r w:rsidRPr="00AC0572">
        <w:rPr>
          <w:rFonts w:ascii="GHEA Grapalat" w:hAnsi="GHEA Grapalat" w:cs="Arial"/>
          <w:sz w:val="22"/>
          <w:szCs w:val="22"/>
        </w:rPr>
        <w:t>Հաշվետու</w:t>
      </w:r>
      <w:r w:rsidRPr="00AC0572">
        <w:rPr>
          <w:rFonts w:ascii="GHEA Grapalat" w:hAnsi="GHEA Grapalat" w:cs="Arial"/>
          <w:sz w:val="22"/>
          <w:szCs w:val="22"/>
          <w:lang w:val="it-IT"/>
        </w:rPr>
        <w:t xml:space="preserve"> </w:t>
      </w:r>
      <w:r w:rsidRPr="00AC0572">
        <w:rPr>
          <w:rFonts w:ascii="GHEA Grapalat" w:hAnsi="GHEA Grapalat" w:cs="Arial"/>
          <w:sz w:val="22"/>
          <w:szCs w:val="22"/>
        </w:rPr>
        <w:t>տարվա</w:t>
      </w:r>
      <w:r w:rsidRPr="00AC0572">
        <w:rPr>
          <w:rFonts w:ascii="GHEA Grapalat" w:hAnsi="GHEA Grapalat" w:cs="Arial"/>
          <w:sz w:val="22"/>
          <w:szCs w:val="22"/>
          <w:lang w:val="it-IT"/>
        </w:rPr>
        <w:t xml:space="preserve"> </w:t>
      </w:r>
      <w:r w:rsidRPr="00AC0572">
        <w:rPr>
          <w:rFonts w:ascii="GHEA Grapalat" w:hAnsi="GHEA Grapalat" w:cs="Arial"/>
          <w:sz w:val="22"/>
          <w:szCs w:val="22"/>
        </w:rPr>
        <w:t>ընթացքում</w:t>
      </w:r>
      <w:r w:rsidRPr="00AC0572">
        <w:rPr>
          <w:rFonts w:ascii="GHEA Grapalat" w:hAnsi="GHEA Grapalat" w:cs="Arial"/>
          <w:sz w:val="22"/>
          <w:szCs w:val="22"/>
          <w:lang w:val="it-IT"/>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370 </w:t>
      </w:r>
      <w:r w:rsidRPr="00AC0572">
        <w:rPr>
          <w:rFonts w:ascii="GHEA Grapalat" w:hAnsi="GHEA Grapalat" w:cs="Arial"/>
          <w:sz w:val="22"/>
          <w:szCs w:val="22"/>
        </w:rPr>
        <w:t>պատմամշակութային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հուշարձանի</w:t>
      </w:r>
      <w:r w:rsidRPr="00AC0572">
        <w:rPr>
          <w:rFonts w:ascii="GHEA Grapalat" w:hAnsi="GHEA Grapalat" w:cs="Arial"/>
          <w:sz w:val="22"/>
          <w:szCs w:val="22"/>
          <w:lang w:val="it-IT"/>
        </w:rPr>
        <w:t xml:space="preserve"> </w:t>
      </w:r>
      <w:r w:rsidRPr="00AC0572">
        <w:rPr>
          <w:rFonts w:ascii="GHEA Grapalat" w:hAnsi="GHEA Grapalat" w:cs="Arial"/>
          <w:sz w:val="22"/>
          <w:szCs w:val="22"/>
        </w:rPr>
        <w:t>վավերագրում՝ 2019 թվականի 403-ի փոխարեն:</w:t>
      </w:r>
      <w:r w:rsidRPr="00AC0572">
        <w:rPr>
          <w:rFonts w:ascii="GHEA Grapalat" w:hAnsi="GHEA Grapalat" w:cs="Arial"/>
          <w:sz w:val="22"/>
          <w:szCs w:val="22"/>
          <w:lang w:val="af-ZA"/>
        </w:rPr>
        <w:t xml:space="preserve"> </w:t>
      </w:r>
      <w:r w:rsidRPr="00AC0572">
        <w:rPr>
          <w:rFonts w:ascii="GHEA Grapalat" w:hAnsi="GHEA Grapalat"/>
          <w:sz w:val="22"/>
          <w:szCs w:val="22"/>
        </w:rPr>
        <w:t>Նախորդ</w:t>
      </w:r>
      <w:r w:rsidRPr="00AC0572">
        <w:rPr>
          <w:rFonts w:ascii="GHEA Grapalat" w:hAnsi="GHEA Grapalat"/>
          <w:sz w:val="22"/>
          <w:szCs w:val="22"/>
          <w:lang w:val="af-ZA"/>
        </w:rPr>
        <w:t xml:space="preserve"> </w:t>
      </w:r>
      <w:r w:rsidRPr="00AC0572">
        <w:rPr>
          <w:rFonts w:ascii="GHEA Grapalat" w:hAnsi="GHEA Grapalat"/>
          <w:sz w:val="22"/>
          <w:szCs w:val="22"/>
        </w:rPr>
        <w:t>տարվա</w:t>
      </w:r>
      <w:r w:rsidRPr="00AC0572">
        <w:rPr>
          <w:rFonts w:ascii="GHEA Grapalat" w:hAnsi="GHEA Grapalat"/>
          <w:sz w:val="22"/>
          <w:szCs w:val="22"/>
          <w:lang w:val="af-ZA"/>
        </w:rPr>
        <w:t xml:space="preserve"> </w:t>
      </w:r>
      <w:r w:rsidRPr="00AC0572">
        <w:rPr>
          <w:rFonts w:ascii="GHEA Grapalat" w:hAnsi="GHEA Grapalat"/>
          <w:sz w:val="22"/>
          <w:szCs w:val="22"/>
        </w:rPr>
        <w:t>համեմատ</w:t>
      </w:r>
      <w:r w:rsidRPr="00AC0572">
        <w:rPr>
          <w:rFonts w:ascii="GHEA Grapalat" w:hAnsi="GHEA Grapalat"/>
          <w:sz w:val="22"/>
          <w:szCs w:val="22"/>
          <w:lang w:val="af-ZA"/>
        </w:rPr>
        <w:t xml:space="preserve"> </w:t>
      </w:r>
      <w:r w:rsidRPr="00AC0572">
        <w:rPr>
          <w:rFonts w:ascii="GHEA Grapalat" w:hAnsi="GHEA Grapalat"/>
          <w:sz w:val="22"/>
          <w:szCs w:val="22"/>
        </w:rPr>
        <w:t>նշված</w:t>
      </w:r>
      <w:r w:rsidRPr="00AC0572">
        <w:rPr>
          <w:rFonts w:ascii="GHEA Grapalat" w:hAnsi="GHEA Grapalat"/>
          <w:sz w:val="22"/>
          <w:szCs w:val="22"/>
          <w:lang w:val="af-ZA"/>
        </w:rPr>
        <w:t xml:space="preserve"> </w:t>
      </w:r>
      <w:r w:rsidRPr="00AC0572">
        <w:rPr>
          <w:rFonts w:ascii="GHEA Grapalat" w:hAnsi="GHEA Grapalat"/>
          <w:sz w:val="22"/>
          <w:szCs w:val="22"/>
        </w:rPr>
        <w:t>ծախսերը</w:t>
      </w:r>
      <w:r w:rsidRPr="00AC0572">
        <w:rPr>
          <w:rFonts w:ascii="GHEA Grapalat" w:hAnsi="GHEA Grapalat"/>
          <w:sz w:val="22"/>
          <w:szCs w:val="22"/>
          <w:lang w:val="af-ZA"/>
        </w:rPr>
        <w:t xml:space="preserve"> </w:t>
      </w:r>
      <w:r w:rsidRPr="00AC0572">
        <w:rPr>
          <w:rFonts w:ascii="GHEA Grapalat" w:hAnsi="GHEA Grapalat"/>
          <w:sz w:val="22"/>
          <w:szCs w:val="22"/>
        </w:rPr>
        <w:t>չեն</w:t>
      </w:r>
      <w:r w:rsidRPr="00AC0572">
        <w:rPr>
          <w:rFonts w:ascii="GHEA Grapalat" w:hAnsi="GHEA Grapalat"/>
          <w:sz w:val="22"/>
          <w:szCs w:val="22"/>
          <w:lang w:val="af-ZA"/>
        </w:rPr>
        <w:t xml:space="preserve"> </w:t>
      </w:r>
      <w:r w:rsidRPr="00AC0572">
        <w:rPr>
          <w:rFonts w:ascii="GHEA Grapalat" w:hAnsi="GHEA Grapalat" w:cs="GHEA Grapalat"/>
          <w:sz w:val="22"/>
          <w:szCs w:val="22"/>
          <w:lang w:val="en-US"/>
        </w:rPr>
        <w:t>փոփոխվել</w:t>
      </w:r>
      <w:r w:rsidRPr="00AC0572">
        <w:rPr>
          <w:rFonts w:ascii="GHEA Grapalat" w:hAnsi="GHEA Grapalat"/>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t>Ոչ</w:t>
      </w:r>
      <w:r w:rsidRPr="00AC0572">
        <w:rPr>
          <w:rFonts w:ascii="GHEA Grapalat" w:hAnsi="GHEA Grapalat" w:cs="Arial"/>
          <w:sz w:val="22"/>
          <w:szCs w:val="22"/>
          <w:lang w:val="af-ZA"/>
        </w:rPr>
        <w:t xml:space="preserve"> </w:t>
      </w:r>
      <w:r w:rsidRPr="00AC0572">
        <w:rPr>
          <w:rFonts w:ascii="GHEA Grapalat" w:hAnsi="GHEA Grapalat" w:cs="Arial"/>
          <w:sz w:val="22"/>
          <w:szCs w:val="22"/>
        </w:rPr>
        <w:t>նյութական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ժառանգության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պահպանման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31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որը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միջոցների</w:t>
      </w:r>
      <w:r w:rsidRPr="00AC0572">
        <w:rPr>
          <w:rFonts w:ascii="GHEA Grapalat" w:hAnsi="GHEA Grapalat" w:cs="Arial"/>
          <w:sz w:val="22"/>
          <w:szCs w:val="22"/>
          <w:lang w:val="af-ZA"/>
        </w:rPr>
        <w:t xml:space="preserve"> 79.1%-</w:t>
      </w:r>
      <w:r w:rsidRPr="00AC0572">
        <w:rPr>
          <w:rFonts w:ascii="GHEA Grapalat" w:hAnsi="GHEA Grapalat" w:cs="Arial"/>
          <w:sz w:val="22"/>
          <w:szCs w:val="22"/>
        </w:rPr>
        <w:t>ը</w:t>
      </w:r>
      <w:r w:rsidRPr="00AC0572">
        <w:rPr>
          <w:rFonts w:ascii="GHEA Grapalat" w:hAnsi="GHEA Grapalat" w:cs="Arial"/>
          <w:sz w:val="22"/>
          <w:szCs w:val="22"/>
          <w:lang w:val="af-ZA"/>
        </w:rPr>
        <w:t xml:space="preserve">: </w:t>
      </w:r>
      <w:r w:rsidRPr="00AC0572">
        <w:rPr>
          <w:rFonts w:ascii="GHEA Grapalat" w:hAnsi="GHEA Grapalat" w:cs="Arial"/>
          <w:sz w:val="22"/>
          <w:szCs w:val="22"/>
        </w:rPr>
        <w:t>Շեղումը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ավելացված</w:t>
      </w:r>
      <w:r w:rsidRPr="00AC0572">
        <w:rPr>
          <w:rFonts w:ascii="GHEA Grapalat" w:hAnsi="GHEA Grapalat" w:cs="Arial"/>
          <w:sz w:val="22"/>
          <w:szCs w:val="22"/>
          <w:lang w:val="af-ZA"/>
        </w:rPr>
        <w:t xml:space="preserve"> </w:t>
      </w:r>
      <w:r w:rsidRPr="00AC0572">
        <w:rPr>
          <w:rFonts w:ascii="GHEA Grapalat" w:hAnsi="GHEA Grapalat" w:cs="Arial"/>
          <w:sz w:val="22"/>
          <w:szCs w:val="22"/>
        </w:rPr>
        <w:t>արժեքի</w:t>
      </w:r>
      <w:r w:rsidRPr="00AC0572">
        <w:rPr>
          <w:rFonts w:ascii="GHEA Grapalat" w:hAnsi="GHEA Grapalat" w:cs="Arial"/>
          <w:sz w:val="22"/>
          <w:szCs w:val="22"/>
          <w:lang w:val="af-ZA"/>
        </w:rPr>
        <w:t xml:space="preserve"> </w:t>
      </w:r>
      <w:r w:rsidRPr="00AC0572">
        <w:rPr>
          <w:rFonts w:ascii="GHEA Grapalat" w:hAnsi="GHEA Grapalat" w:cs="Arial"/>
          <w:sz w:val="22"/>
          <w:szCs w:val="22"/>
        </w:rPr>
        <w:t>հարկի</w:t>
      </w:r>
      <w:r w:rsidRPr="00AC0572">
        <w:rPr>
          <w:rFonts w:ascii="GHEA Grapalat" w:hAnsi="GHEA Grapalat" w:cs="Arial"/>
          <w:sz w:val="22"/>
          <w:szCs w:val="22"/>
          <w:lang w:val="af-ZA"/>
        </w:rPr>
        <w:t xml:space="preserve"> </w:t>
      </w:r>
      <w:r w:rsidRPr="00AC0572">
        <w:rPr>
          <w:rFonts w:ascii="GHEA Grapalat" w:hAnsi="GHEA Grapalat" w:cs="Arial"/>
          <w:sz w:val="22"/>
          <w:szCs w:val="22"/>
        </w:rPr>
        <w:t>վճարման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համար</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նախատեսված</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հատկացումներն</w:t>
      </w:r>
      <w:r w:rsidRPr="00AC0572">
        <w:rPr>
          <w:rFonts w:ascii="GHEA Grapalat" w:hAnsi="GHEA Grapalat" w:cs="Arial"/>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af-ZA"/>
        </w:rPr>
        <w:t xml:space="preserve"> </w:t>
      </w:r>
      <w:r w:rsidRPr="00AC0572">
        <w:rPr>
          <w:rFonts w:ascii="GHEA Grapalat" w:hAnsi="GHEA Grapalat" w:cs="Arial"/>
          <w:sz w:val="22"/>
          <w:szCs w:val="22"/>
        </w:rPr>
        <w:t>չօգտագործելու</w:t>
      </w:r>
      <w:r w:rsidRPr="00AC0572">
        <w:rPr>
          <w:rFonts w:ascii="GHEA Grapalat" w:hAnsi="GHEA Grapalat" w:cs="Arial"/>
          <w:sz w:val="22"/>
          <w:szCs w:val="22"/>
          <w:lang w:val="af-ZA"/>
        </w:rPr>
        <w:t xml:space="preserve"> </w:t>
      </w:r>
      <w:r w:rsidRPr="00AC0572">
        <w:rPr>
          <w:rFonts w:ascii="GHEA Grapalat" w:hAnsi="GHEA Grapalat" w:cs="Arial"/>
          <w:sz w:val="22"/>
          <w:szCs w:val="22"/>
        </w:rPr>
        <w:t>հանգամանքով</w:t>
      </w:r>
      <w:r w:rsidRPr="00AC0572">
        <w:rPr>
          <w:rFonts w:ascii="GHEA Grapalat" w:hAnsi="GHEA Grapalat" w:cs="Arial"/>
          <w:sz w:val="22"/>
          <w:szCs w:val="22"/>
          <w:lang w:val="af-ZA"/>
        </w:rPr>
        <w:t xml:space="preserve">, </w:t>
      </w:r>
      <w:r w:rsidRPr="00AC0572">
        <w:rPr>
          <w:rFonts w:ascii="GHEA Grapalat" w:hAnsi="GHEA Grapalat" w:cs="Arial"/>
          <w:sz w:val="22"/>
          <w:szCs w:val="22"/>
        </w:rPr>
        <w:t>ինչպես</w:t>
      </w:r>
      <w:r w:rsidRPr="00AC0572">
        <w:rPr>
          <w:rFonts w:ascii="GHEA Grapalat" w:hAnsi="GHEA Grapalat" w:cs="Arial"/>
          <w:sz w:val="22"/>
          <w:szCs w:val="22"/>
          <w:lang w:val="af-ZA"/>
        </w:rPr>
        <w:t xml:space="preserve"> </w:t>
      </w:r>
      <w:r w:rsidRPr="00AC0572">
        <w:rPr>
          <w:rFonts w:ascii="GHEA Grapalat" w:hAnsi="GHEA Grapalat" w:cs="Arial"/>
          <w:sz w:val="22"/>
          <w:szCs w:val="22"/>
        </w:rPr>
        <w:t>նաև</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միջոցառումների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իրականացման</w:t>
      </w:r>
      <w:r w:rsidRPr="00AC0572">
        <w:rPr>
          <w:rFonts w:ascii="GHEA Grapalat" w:hAnsi="GHEA Grapalat" w:cs="Arial"/>
          <w:sz w:val="22"/>
          <w:szCs w:val="22"/>
          <w:lang w:val="af-ZA"/>
        </w:rPr>
        <w:t xml:space="preserve"> </w:t>
      </w:r>
      <w:r w:rsidRPr="00AC0572">
        <w:rPr>
          <w:rFonts w:ascii="GHEA Grapalat" w:hAnsi="GHEA Grapalat" w:cs="Arial"/>
          <w:sz w:val="22"/>
          <w:szCs w:val="22"/>
        </w:rPr>
        <w:t>արդյունքում</w:t>
      </w:r>
      <w:r w:rsidRPr="00AC0572">
        <w:rPr>
          <w:rFonts w:ascii="GHEA Grapalat" w:hAnsi="GHEA Grapalat" w:cs="Arial"/>
          <w:sz w:val="22"/>
          <w:szCs w:val="22"/>
          <w:lang w:val="af-ZA"/>
        </w:rPr>
        <w:t xml:space="preserve"> </w:t>
      </w:r>
      <w:r w:rsidRPr="00AC0572">
        <w:rPr>
          <w:rFonts w:ascii="GHEA Grapalat" w:hAnsi="GHEA Grapalat" w:cs="Arial"/>
          <w:sz w:val="22"/>
          <w:szCs w:val="22"/>
        </w:rPr>
        <w:t>տնտեսված</w:t>
      </w:r>
      <w:r w:rsidRPr="00AC0572">
        <w:rPr>
          <w:rFonts w:ascii="GHEA Grapalat" w:hAnsi="GHEA Grapalat" w:cs="Arial"/>
          <w:sz w:val="22"/>
          <w:szCs w:val="22"/>
          <w:lang w:val="af-ZA"/>
        </w:rPr>
        <w:t xml:space="preserve"> </w:t>
      </w:r>
      <w:r w:rsidRPr="00AC0572">
        <w:rPr>
          <w:rFonts w:ascii="GHEA Grapalat" w:hAnsi="GHEA Grapalat" w:cs="Arial"/>
          <w:sz w:val="22"/>
          <w:szCs w:val="22"/>
        </w:rPr>
        <w:t>գումարներով</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af-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առցանց</w:t>
      </w:r>
      <w:r w:rsidRPr="00AC0572">
        <w:rPr>
          <w:rFonts w:ascii="GHEA Grapalat" w:hAnsi="GHEA Grapalat" w:cs="Arial"/>
          <w:sz w:val="22"/>
          <w:szCs w:val="22"/>
          <w:lang w:val="af-ZA"/>
        </w:rPr>
        <w:t xml:space="preserve"> </w:t>
      </w:r>
      <w:r w:rsidRPr="00AC0572">
        <w:rPr>
          <w:rFonts w:ascii="GHEA Grapalat" w:hAnsi="GHEA Grapalat" w:cs="Arial"/>
          <w:sz w:val="22"/>
          <w:szCs w:val="22"/>
        </w:rPr>
        <w:t>տիրույթում</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ոչ</w:t>
      </w:r>
      <w:r w:rsidRPr="00AC0572">
        <w:rPr>
          <w:rFonts w:ascii="GHEA Grapalat" w:hAnsi="GHEA Grapalat" w:cs="Arial"/>
          <w:sz w:val="22"/>
          <w:szCs w:val="22"/>
          <w:lang w:val="af-ZA"/>
        </w:rPr>
        <w:t xml:space="preserve"> </w:t>
      </w:r>
      <w:r w:rsidRPr="00AC0572">
        <w:rPr>
          <w:rFonts w:ascii="GHEA Grapalat" w:hAnsi="GHEA Grapalat" w:cs="Arial"/>
          <w:sz w:val="22"/>
          <w:szCs w:val="22"/>
        </w:rPr>
        <w:t>նյութական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ժառանգության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պահպանման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զարգացման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հանրահռչակման</w:t>
      </w:r>
      <w:r w:rsidRPr="00AC0572">
        <w:rPr>
          <w:rFonts w:ascii="GHEA Grapalat" w:hAnsi="GHEA Grapalat" w:cs="Arial"/>
          <w:sz w:val="22"/>
          <w:szCs w:val="22"/>
          <w:lang w:val="af-ZA"/>
        </w:rPr>
        <w:t xml:space="preserve"> 25 </w:t>
      </w:r>
      <w:r w:rsidRPr="00AC0572">
        <w:rPr>
          <w:rFonts w:ascii="GHEA Grapalat" w:hAnsi="GHEA Grapalat" w:cs="Arial"/>
          <w:sz w:val="22"/>
          <w:szCs w:val="22"/>
        </w:rPr>
        <w:t>միջոցառում։</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Մասնավորապես</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20-</w:t>
      </w:r>
      <w:r w:rsidRPr="00AC0572">
        <w:rPr>
          <w:rFonts w:ascii="GHEA Grapalat" w:hAnsi="GHEA Grapalat" w:cs="Arial"/>
          <w:sz w:val="22"/>
          <w:szCs w:val="22"/>
        </w:rPr>
        <w:t>րդ</w:t>
      </w:r>
      <w:r w:rsidRPr="00AC0572">
        <w:rPr>
          <w:rFonts w:ascii="GHEA Grapalat" w:hAnsi="GHEA Grapalat" w:cs="Arial"/>
          <w:sz w:val="22"/>
          <w:szCs w:val="22"/>
          <w:lang w:val="af-ZA"/>
        </w:rPr>
        <w:t xml:space="preserve"> </w:t>
      </w:r>
      <w:r w:rsidRPr="00AC0572">
        <w:rPr>
          <w:rFonts w:ascii="GHEA Grapalat" w:hAnsi="GHEA Grapalat" w:cs="Arial"/>
          <w:sz w:val="22"/>
          <w:szCs w:val="22"/>
        </w:rPr>
        <w:t>դարի</w:t>
      </w:r>
      <w:r w:rsidRPr="00AC0572">
        <w:rPr>
          <w:rFonts w:ascii="GHEA Grapalat" w:hAnsi="GHEA Grapalat" w:cs="Arial"/>
          <w:sz w:val="22"/>
          <w:szCs w:val="22"/>
          <w:lang w:val="af-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af-ZA"/>
        </w:rPr>
        <w:t xml:space="preserve"> </w:t>
      </w:r>
      <w:r w:rsidRPr="00AC0572">
        <w:rPr>
          <w:rFonts w:ascii="GHEA Grapalat" w:hAnsi="GHEA Grapalat" w:cs="Arial"/>
          <w:sz w:val="22"/>
          <w:szCs w:val="22"/>
        </w:rPr>
        <w:t>բանավոր</w:t>
      </w:r>
      <w:r w:rsidRPr="00AC0572">
        <w:rPr>
          <w:rFonts w:ascii="GHEA Grapalat" w:hAnsi="GHEA Grapalat" w:cs="Arial"/>
          <w:sz w:val="22"/>
          <w:szCs w:val="22"/>
          <w:lang w:val="af-ZA"/>
        </w:rPr>
        <w:t xml:space="preserve"> </w:t>
      </w:r>
      <w:r w:rsidRPr="00AC0572">
        <w:rPr>
          <w:rFonts w:ascii="GHEA Grapalat" w:hAnsi="GHEA Grapalat" w:cs="Arial"/>
          <w:sz w:val="22"/>
          <w:szCs w:val="22"/>
        </w:rPr>
        <w:t>պատմությունների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հավաքագրում</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հանրայնացում</w:t>
      </w:r>
      <w:r w:rsidRPr="00AC0572">
        <w:rPr>
          <w:rFonts w:ascii="GHEA Grapalat" w:hAnsi="GHEA Grapalat" w:cs="Arial"/>
          <w:sz w:val="22"/>
          <w:szCs w:val="22"/>
          <w:lang w:val="af-ZA"/>
        </w:rPr>
        <w:t>, «</w:t>
      </w:r>
      <w:r w:rsidRPr="00AC0572">
        <w:rPr>
          <w:rFonts w:ascii="GHEA Grapalat" w:hAnsi="GHEA Grapalat" w:cs="Arial"/>
          <w:sz w:val="22"/>
          <w:szCs w:val="22"/>
        </w:rPr>
        <w:t>Մենք</w:t>
      </w:r>
      <w:r w:rsidRPr="00AC0572">
        <w:rPr>
          <w:rFonts w:ascii="GHEA Grapalat" w:hAnsi="GHEA Grapalat" w:cs="Arial"/>
          <w:sz w:val="22"/>
          <w:szCs w:val="22"/>
          <w:lang w:val="af-ZA"/>
        </w:rPr>
        <w:t xml:space="preserve"> </w:t>
      </w:r>
      <w:r w:rsidRPr="00AC0572">
        <w:rPr>
          <w:rFonts w:ascii="GHEA Grapalat" w:hAnsi="GHEA Grapalat" w:cs="Arial"/>
          <w:sz w:val="22"/>
          <w:szCs w:val="22"/>
        </w:rPr>
        <w:t>ենք</w:t>
      </w:r>
      <w:r w:rsidRPr="00AC0572">
        <w:rPr>
          <w:rFonts w:ascii="GHEA Grapalat" w:hAnsi="GHEA Grapalat" w:cs="Arial"/>
          <w:sz w:val="22"/>
          <w:szCs w:val="22"/>
          <w:lang w:val="af-ZA"/>
        </w:rPr>
        <w:t xml:space="preserve">, </w:t>
      </w:r>
      <w:r w:rsidRPr="00AC0572">
        <w:rPr>
          <w:rFonts w:ascii="GHEA Grapalat" w:hAnsi="GHEA Grapalat" w:cs="Arial"/>
          <w:sz w:val="22"/>
          <w:szCs w:val="22"/>
        </w:rPr>
        <w:t>մեր</w:t>
      </w:r>
      <w:r w:rsidRPr="00AC0572">
        <w:rPr>
          <w:rFonts w:ascii="GHEA Grapalat" w:hAnsi="GHEA Grapalat" w:cs="Arial"/>
          <w:sz w:val="22"/>
          <w:szCs w:val="22"/>
          <w:lang w:val="af-ZA"/>
        </w:rPr>
        <w:t xml:space="preserve"> </w:t>
      </w:r>
      <w:r w:rsidRPr="00AC0572">
        <w:rPr>
          <w:rFonts w:ascii="GHEA Grapalat" w:hAnsi="GHEA Grapalat" w:cs="Arial"/>
          <w:sz w:val="22"/>
          <w:szCs w:val="22"/>
        </w:rPr>
        <w:t>կարերը</w:t>
      </w:r>
      <w:r w:rsidRPr="00AC0572">
        <w:rPr>
          <w:rFonts w:ascii="GHEA Grapalat" w:hAnsi="GHEA Grapalat" w:cs="Arial"/>
          <w:sz w:val="22"/>
          <w:szCs w:val="22"/>
          <w:lang w:val="af-ZA"/>
        </w:rPr>
        <w:t xml:space="preserve">» </w:t>
      </w:r>
      <w:r w:rsidRPr="00AC0572">
        <w:rPr>
          <w:rFonts w:ascii="GHEA Grapalat" w:hAnsi="GHEA Grapalat" w:cs="Arial"/>
          <w:sz w:val="22"/>
          <w:szCs w:val="22"/>
        </w:rPr>
        <w:t>գիտահետազոտական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նախագիծը</w:t>
      </w:r>
      <w:r w:rsidRPr="00AC0572">
        <w:rPr>
          <w:rFonts w:ascii="GHEA Grapalat" w:hAnsi="GHEA Grapalat" w:cs="Arial"/>
          <w:sz w:val="22"/>
          <w:szCs w:val="22"/>
          <w:lang w:val="af-ZA"/>
        </w:rPr>
        <w:t>, «</w:t>
      </w:r>
      <w:r w:rsidRPr="00AC0572">
        <w:rPr>
          <w:rFonts w:ascii="GHEA Grapalat" w:hAnsi="GHEA Grapalat" w:cs="Arial"/>
          <w:sz w:val="22"/>
          <w:szCs w:val="22"/>
        </w:rPr>
        <w:t>Լճերը</w:t>
      </w:r>
      <w:r w:rsidRPr="00AC0572">
        <w:rPr>
          <w:rFonts w:ascii="GHEA Grapalat" w:hAnsi="GHEA Grapalat" w:cs="Arial"/>
          <w:sz w:val="22"/>
          <w:szCs w:val="22"/>
          <w:lang w:val="af-ZA"/>
        </w:rPr>
        <w:t xml:space="preserve">, </w:t>
      </w:r>
      <w:r w:rsidRPr="00AC0572">
        <w:rPr>
          <w:rFonts w:ascii="GHEA Grapalat" w:hAnsi="GHEA Grapalat" w:cs="Arial"/>
          <w:sz w:val="22"/>
          <w:szCs w:val="22"/>
        </w:rPr>
        <w:t>Նոյի</w:t>
      </w:r>
      <w:r w:rsidRPr="00AC0572">
        <w:rPr>
          <w:rFonts w:ascii="GHEA Grapalat" w:hAnsi="GHEA Grapalat" w:cs="Arial"/>
          <w:sz w:val="22"/>
          <w:szCs w:val="22"/>
          <w:lang w:val="af-ZA"/>
        </w:rPr>
        <w:t xml:space="preserve"> </w:t>
      </w:r>
      <w:r w:rsidRPr="00AC0572">
        <w:rPr>
          <w:rFonts w:ascii="GHEA Grapalat" w:hAnsi="GHEA Grapalat" w:cs="Arial"/>
          <w:sz w:val="22"/>
          <w:szCs w:val="22"/>
        </w:rPr>
        <w:t>ավանդազրույցը</w:t>
      </w:r>
      <w:r w:rsidRPr="00AC0572">
        <w:rPr>
          <w:rFonts w:ascii="GHEA Grapalat" w:hAnsi="GHEA Grapalat" w:cs="Arial"/>
          <w:sz w:val="22"/>
          <w:szCs w:val="22"/>
          <w:lang w:val="af-ZA"/>
        </w:rPr>
        <w:t xml:space="preserve">, </w:t>
      </w:r>
      <w:r w:rsidRPr="00AC0572">
        <w:rPr>
          <w:rFonts w:ascii="GHEA Grapalat" w:hAnsi="GHEA Grapalat" w:cs="Arial"/>
          <w:sz w:val="22"/>
          <w:szCs w:val="22"/>
        </w:rPr>
        <w:t>Հայոց</w:t>
      </w:r>
      <w:r w:rsidRPr="00AC0572">
        <w:rPr>
          <w:rFonts w:ascii="GHEA Grapalat" w:hAnsi="GHEA Grapalat" w:cs="Arial"/>
          <w:sz w:val="22"/>
          <w:szCs w:val="22"/>
          <w:lang w:val="af-ZA"/>
        </w:rPr>
        <w:t xml:space="preserve"> </w:t>
      </w:r>
      <w:r w:rsidRPr="00AC0572">
        <w:rPr>
          <w:rFonts w:ascii="GHEA Grapalat" w:hAnsi="GHEA Grapalat" w:cs="Arial"/>
          <w:sz w:val="22"/>
          <w:szCs w:val="22"/>
        </w:rPr>
        <w:t>լեռները</w:t>
      </w:r>
      <w:r w:rsidRPr="00AC0572">
        <w:rPr>
          <w:rFonts w:ascii="GHEA Grapalat" w:hAnsi="GHEA Grapalat" w:cs="Arial"/>
          <w:sz w:val="22"/>
          <w:szCs w:val="22"/>
          <w:lang w:val="af-ZA"/>
        </w:rPr>
        <w:t>», «</w:t>
      </w:r>
      <w:r w:rsidRPr="00AC0572">
        <w:rPr>
          <w:rFonts w:ascii="GHEA Grapalat" w:hAnsi="GHEA Grapalat" w:cs="Arial"/>
          <w:sz w:val="22"/>
          <w:szCs w:val="22"/>
        </w:rPr>
        <w:t>Արար</w:t>
      </w:r>
      <w:r w:rsidRPr="00AC0572">
        <w:rPr>
          <w:rFonts w:ascii="GHEA Grapalat" w:hAnsi="GHEA Grapalat" w:cs="Arial"/>
          <w:sz w:val="22"/>
          <w:szCs w:val="22"/>
          <w:lang w:val="af-ZA"/>
        </w:rPr>
        <w:t xml:space="preserve">» </w:t>
      </w:r>
      <w:r w:rsidRPr="00AC0572">
        <w:rPr>
          <w:rFonts w:ascii="GHEA Grapalat" w:hAnsi="GHEA Grapalat" w:cs="Arial"/>
          <w:sz w:val="22"/>
          <w:szCs w:val="22"/>
        </w:rPr>
        <w:t>հայ</w:t>
      </w:r>
      <w:r w:rsidRPr="00AC0572">
        <w:rPr>
          <w:rFonts w:ascii="GHEA Grapalat" w:hAnsi="GHEA Grapalat" w:cs="Arial"/>
          <w:sz w:val="22"/>
          <w:szCs w:val="22"/>
          <w:lang w:val="af-ZA"/>
        </w:rPr>
        <w:t xml:space="preserve"> </w:t>
      </w:r>
      <w:r w:rsidRPr="00AC0572">
        <w:rPr>
          <w:rFonts w:ascii="GHEA Grapalat" w:hAnsi="GHEA Grapalat" w:cs="Arial"/>
          <w:sz w:val="22"/>
          <w:szCs w:val="22"/>
        </w:rPr>
        <w:t>արվեստի</w:t>
      </w:r>
      <w:r w:rsidRPr="00AC0572">
        <w:rPr>
          <w:rFonts w:ascii="GHEA Grapalat" w:hAnsi="GHEA Grapalat" w:cs="Arial"/>
          <w:sz w:val="22"/>
          <w:szCs w:val="22"/>
          <w:lang w:val="af-ZA"/>
        </w:rPr>
        <w:t xml:space="preserve"> </w:t>
      </w:r>
      <w:r w:rsidRPr="00AC0572">
        <w:rPr>
          <w:rFonts w:ascii="GHEA Grapalat" w:hAnsi="GHEA Grapalat" w:cs="Arial"/>
          <w:sz w:val="22"/>
          <w:szCs w:val="22"/>
        </w:rPr>
        <w:t>պահպանման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Հայկական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ավանդական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նվագարանների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պատրաստման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ուսուցման</w:t>
      </w:r>
      <w:r w:rsidRPr="00AC0572">
        <w:rPr>
          <w:rFonts w:ascii="GHEA Grapalat" w:hAnsi="GHEA Grapalat" w:cs="Arial"/>
          <w:sz w:val="22"/>
          <w:szCs w:val="22"/>
          <w:lang w:val="af-ZA"/>
        </w:rPr>
        <w:t>, «</w:t>
      </w:r>
      <w:r w:rsidRPr="00AC0572">
        <w:rPr>
          <w:rFonts w:ascii="GHEA Grapalat" w:hAnsi="GHEA Grapalat" w:cs="Arial"/>
          <w:sz w:val="22"/>
          <w:szCs w:val="22"/>
        </w:rPr>
        <w:t>Եկեք</w:t>
      </w:r>
      <w:r w:rsidRPr="00AC0572">
        <w:rPr>
          <w:rFonts w:ascii="GHEA Grapalat" w:hAnsi="GHEA Grapalat" w:cs="Arial"/>
          <w:sz w:val="22"/>
          <w:szCs w:val="22"/>
          <w:lang w:val="af-ZA"/>
        </w:rPr>
        <w:t xml:space="preserve"> </w:t>
      </w:r>
      <w:r w:rsidRPr="00AC0572">
        <w:rPr>
          <w:rFonts w:ascii="GHEA Grapalat" w:hAnsi="GHEA Grapalat" w:cs="Arial"/>
          <w:sz w:val="22"/>
          <w:szCs w:val="22"/>
        </w:rPr>
        <w:t>խաղանք</w:t>
      </w:r>
      <w:r w:rsidRPr="00AC0572">
        <w:rPr>
          <w:rFonts w:ascii="GHEA Grapalat" w:hAnsi="GHEA Grapalat" w:cs="Arial"/>
          <w:sz w:val="22"/>
          <w:szCs w:val="22"/>
          <w:lang w:val="af-ZA"/>
        </w:rPr>
        <w:t xml:space="preserve"> </w:t>
      </w:r>
      <w:r w:rsidRPr="00AC0572">
        <w:rPr>
          <w:rFonts w:ascii="GHEA Grapalat" w:hAnsi="GHEA Grapalat" w:cs="Arial"/>
          <w:sz w:val="22"/>
          <w:szCs w:val="22"/>
        </w:rPr>
        <w:t>հայերեն</w:t>
      </w:r>
      <w:r w:rsidRPr="00AC0572">
        <w:rPr>
          <w:rFonts w:ascii="GHEA Grapalat" w:hAnsi="GHEA Grapalat" w:cs="Arial"/>
          <w:sz w:val="22"/>
          <w:szCs w:val="22"/>
          <w:lang w:val="af-ZA"/>
        </w:rPr>
        <w:t>», «</w:t>
      </w:r>
      <w:r w:rsidRPr="00AC0572">
        <w:rPr>
          <w:rFonts w:ascii="GHEA Grapalat" w:hAnsi="GHEA Grapalat" w:cs="Arial"/>
          <w:sz w:val="22"/>
          <w:szCs w:val="22"/>
        </w:rPr>
        <w:t>Տոմարային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ծիսաշար</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ծրագրերը</w:t>
      </w:r>
      <w:r w:rsidRPr="00AC0572">
        <w:rPr>
          <w:rFonts w:ascii="GHEA Grapalat" w:hAnsi="GHEA Grapalat" w:cs="Arial"/>
          <w:sz w:val="22"/>
          <w:szCs w:val="22"/>
          <w:lang w:val="af-ZA"/>
        </w:rPr>
        <w:t xml:space="preserve">, </w:t>
      </w:r>
      <w:r w:rsidRPr="00AC0572">
        <w:rPr>
          <w:rFonts w:ascii="GHEA Grapalat" w:hAnsi="GHEA Grapalat" w:cs="Arial"/>
          <w:sz w:val="22"/>
          <w:szCs w:val="22"/>
        </w:rPr>
        <w:t>Հայկական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զարդանախշերով</w:t>
      </w:r>
      <w:r w:rsidRPr="00AC0572">
        <w:rPr>
          <w:rFonts w:ascii="GHEA Grapalat" w:hAnsi="GHEA Grapalat" w:cs="Arial"/>
          <w:sz w:val="22"/>
          <w:szCs w:val="22"/>
          <w:lang w:val="af-ZA"/>
        </w:rPr>
        <w:t xml:space="preserve"> </w:t>
      </w:r>
      <w:r w:rsidRPr="00AC0572">
        <w:rPr>
          <w:rFonts w:ascii="GHEA Grapalat" w:hAnsi="GHEA Grapalat" w:cs="Arial"/>
          <w:sz w:val="22"/>
          <w:szCs w:val="22"/>
        </w:rPr>
        <w:t>ասեղնագործության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փայտագործության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դասընթացը</w:t>
      </w:r>
      <w:r w:rsidRPr="00AC0572">
        <w:rPr>
          <w:rFonts w:ascii="GHEA Grapalat" w:hAnsi="GHEA Grapalat" w:cs="Arial"/>
          <w:sz w:val="22"/>
          <w:szCs w:val="22"/>
          <w:lang w:val="af-ZA"/>
        </w:rPr>
        <w:t>:</w:t>
      </w:r>
      <w:r w:rsidRPr="00AC0572">
        <w:rPr>
          <w:rFonts w:ascii="GHEA Grapalat" w:hAnsi="GHEA Grapalat" w:cs="Arial"/>
          <w:sz w:val="22"/>
          <w:szCs w:val="22"/>
        </w:rPr>
        <w:t xml:space="preserve"> Նախորդ տարվա համեմատ նշված ծախսերը նվազել են 11.</w:t>
      </w:r>
      <w:r w:rsidRPr="00AC0572">
        <w:rPr>
          <w:rFonts w:ascii="GHEA Grapalat" w:hAnsi="GHEA Grapalat" w:cs="Arial"/>
          <w:sz w:val="22"/>
          <w:szCs w:val="22"/>
          <w:lang w:val="af-ZA"/>
        </w:rPr>
        <w:t>4</w:t>
      </w:r>
      <w:r w:rsidRPr="00AC0572">
        <w:rPr>
          <w:rFonts w:ascii="GHEA Grapalat" w:hAnsi="GHEA Grapalat" w:cs="Arial"/>
          <w:sz w:val="22"/>
          <w:szCs w:val="22"/>
        </w:rPr>
        <w:t>%-ով կամ 4 մլն դրամով, որը հիմնականում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 է կորոնավիրուս</w:t>
      </w:r>
      <w:r w:rsidRPr="00AC0572">
        <w:rPr>
          <w:rFonts w:ascii="GHEA Grapalat" w:hAnsi="GHEA Grapalat" w:cs="Arial"/>
          <w:sz w:val="22"/>
          <w:szCs w:val="22"/>
          <w:lang w:val="en-US"/>
        </w:rPr>
        <w:t>ի</w:t>
      </w:r>
      <w:r w:rsidRPr="00AC0572">
        <w:rPr>
          <w:rFonts w:ascii="GHEA Grapalat" w:hAnsi="GHEA Grapalat" w:cs="Arial"/>
          <w:sz w:val="22"/>
          <w:szCs w:val="22"/>
        </w:rPr>
        <w:t xml:space="preserve"> համավարակի արդյունքում որոշ</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միջոցառումների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դադարեցմամբ</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Հայաստանի</w:t>
      </w:r>
      <w:r w:rsidRPr="00AC0572">
        <w:rPr>
          <w:rFonts w:ascii="GHEA Grapalat" w:hAnsi="GHEA Grapalat" w:cs="Arial"/>
          <w:sz w:val="22"/>
          <w:szCs w:val="22"/>
          <w:lang w:val="af-ZA"/>
        </w:rPr>
        <w:t xml:space="preserve"> </w:t>
      </w:r>
      <w:r w:rsidRPr="00AC0572">
        <w:rPr>
          <w:rFonts w:ascii="GHEA Grapalat" w:hAnsi="GHEA Grapalat" w:cs="Arial"/>
          <w:sz w:val="22"/>
          <w:szCs w:val="22"/>
        </w:rPr>
        <w:t>Հանրապետությունում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պետական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հասարակական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նշանավոր</w:t>
      </w:r>
      <w:r w:rsidRPr="00AC0572">
        <w:rPr>
          <w:rFonts w:ascii="GHEA Grapalat" w:hAnsi="GHEA Grapalat" w:cs="Arial"/>
          <w:sz w:val="22"/>
          <w:szCs w:val="22"/>
          <w:lang w:val="af-ZA"/>
        </w:rPr>
        <w:t xml:space="preserve"> </w:t>
      </w:r>
      <w:r w:rsidRPr="00AC0572">
        <w:rPr>
          <w:rFonts w:ascii="GHEA Grapalat" w:hAnsi="GHEA Grapalat" w:cs="Arial"/>
          <w:sz w:val="22"/>
          <w:szCs w:val="22"/>
        </w:rPr>
        <w:t>գործիչներին</w:t>
      </w:r>
      <w:r w:rsidRPr="00AC0572">
        <w:rPr>
          <w:rFonts w:ascii="GHEA Grapalat" w:hAnsi="GHEA Grapalat" w:cs="Arial"/>
          <w:sz w:val="22"/>
          <w:szCs w:val="22"/>
          <w:lang w:val="af-ZA"/>
        </w:rPr>
        <w:t xml:space="preserve"> </w:t>
      </w:r>
      <w:r w:rsidRPr="00AC0572">
        <w:rPr>
          <w:rFonts w:ascii="GHEA Grapalat" w:hAnsi="GHEA Grapalat" w:cs="Arial"/>
          <w:sz w:val="22"/>
          <w:szCs w:val="22"/>
        </w:rPr>
        <w:t>նվիրված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հուշարձանների</w:t>
      </w:r>
      <w:r w:rsidRPr="00AC0572">
        <w:rPr>
          <w:rFonts w:ascii="GHEA Grapalat" w:hAnsi="GHEA Grapalat" w:cs="Arial"/>
          <w:sz w:val="22"/>
          <w:szCs w:val="22"/>
          <w:lang w:val="af-ZA"/>
        </w:rPr>
        <w:t xml:space="preserve"> պատրաստման </w:t>
      </w:r>
      <w:r w:rsidRPr="00AC0572">
        <w:rPr>
          <w:rFonts w:ascii="GHEA Grapalat" w:hAnsi="GHEA Grapalat" w:cs="Arial"/>
          <w:sz w:val="22"/>
          <w:szCs w:val="22"/>
        </w:rPr>
        <w:t>նպատակով</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60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որն</w:t>
      </w:r>
      <w:r w:rsidRPr="00AC0572">
        <w:rPr>
          <w:rFonts w:ascii="GHEA Grapalat" w:hAnsi="GHEA Grapalat" w:cs="Arial"/>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Գ</w:t>
      </w:r>
      <w:r w:rsidRPr="00AC0572">
        <w:rPr>
          <w:rFonts w:ascii="GHEA Grapalat" w:hAnsi="GHEA Grapalat" w:cs="Arial"/>
          <w:sz w:val="22"/>
          <w:szCs w:val="22"/>
        </w:rPr>
        <w:t>ումարը</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Կարեն</w:t>
      </w:r>
      <w:r w:rsidRPr="00AC0572">
        <w:rPr>
          <w:rFonts w:ascii="GHEA Grapalat" w:hAnsi="GHEA Grapalat" w:cs="Arial"/>
          <w:sz w:val="22"/>
          <w:szCs w:val="22"/>
          <w:lang w:val="af-ZA"/>
        </w:rPr>
        <w:t xml:space="preserve"> </w:t>
      </w:r>
      <w:r w:rsidRPr="00AC0572">
        <w:rPr>
          <w:rFonts w:ascii="GHEA Grapalat" w:hAnsi="GHEA Grapalat" w:cs="Arial"/>
          <w:sz w:val="22"/>
          <w:szCs w:val="22"/>
        </w:rPr>
        <w:t>Դեմիրճյանի</w:t>
      </w:r>
      <w:r w:rsidRPr="00AC0572">
        <w:rPr>
          <w:rFonts w:ascii="GHEA Grapalat" w:hAnsi="GHEA Grapalat" w:cs="Arial"/>
          <w:sz w:val="22"/>
          <w:szCs w:val="22"/>
          <w:lang w:val="af-ZA"/>
        </w:rPr>
        <w:t xml:space="preserve"> </w:t>
      </w:r>
      <w:r w:rsidRPr="00AC0572">
        <w:rPr>
          <w:rFonts w:ascii="GHEA Grapalat" w:hAnsi="GHEA Grapalat" w:cs="Arial"/>
          <w:sz w:val="22"/>
          <w:szCs w:val="22"/>
        </w:rPr>
        <w:t>անվան</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մարզահամերգային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համալիրի</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տարածքում</w:t>
      </w:r>
      <w:r w:rsidRPr="00AC0572">
        <w:rPr>
          <w:rFonts w:ascii="GHEA Grapalat" w:hAnsi="GHEA Grapalat" w:cs="Arial"/>
          <w:sz w:val="22"/>
          <w:szCs w:val="22"/>
          <w:lang w:val="af-ZA"/>
        </w:rPr>
        <w:t xml:space="preserve"> </w:t>
      </w:r>
      <w:r w:rsidRPr="00AC0572">
        <w:rPr>
          <w:rFonts w:ascii="GHEA Grapalat" w:hAnsi="GHEA Grapalat" w:cs="Arial"/>
          <w:sz w:val="22"/>
          <w:szCs w:val="22"/>
        </w:rPr>
        <w:t>Կարեն</w:t>
      </w:r>
      <w:r w:rsidRPr="00AC0572">
        <w:rPr>
          <w:rFonts w:ascii="GHEA Grapalat" w:hAnsi="GHEA Grapalat" w:cs="Arial"/>
          <w:sz w:val="22"/>
          <w:szCs w:val="22"/>
          <w:lang w:val="af-ZA"/>
        </w:rPr>
        <w:t xml:space="preserve"> </w:t>
      </w:r>
      <w:r w:rsidRPr="00AC0572">
        <w:rPr>
          <w:rFonts w:ascii="GHEA Grapalat" w:hAnsi="GHEA Grapalat" w:cs="Arial"/>
          <w:sz w:val="22"/>
          <w:szCs w:val="22"/>
        </w:rPr>
        <w:t>Դեմիրճյանի</w:t>
      </w:r>
      <w:r w:rsidRPr="00AC0572">
        <w:rPr>
          <w:rFonts w:ascii="GHEA Grapalat" w:hAnsi="GHEA Grapalat" w:cs="Arial"/>
          <w:sz w:val="22"/>
          <w:szCs w:val="22"/>
          <w:lang w:val="af-ZA"/>
        </w:rPr>
        <w:t xml:space="preserve"> </w:t>
      </w:r>
      <w:r w:rsidRPr="00AC0572">
        <w:rPr>
          <w:rFonts w:ascii="GHEA Grapalat" w:hAnsi="GHEA Grapalat" w:cs="Arial"/>
          <w:sz w:val="22"/>
          <w:szCs w:val="22"/>
        </w:rPr>
        <w:t>արձանի</w:t>
      </w:r>
      <w:r w:rsidRPr="00AC0572">
        <w:rPr>
          <w:rFonts w:ascii="GHEA Grapalat" w:hAnsi="GHEA Grapalat" w:cs="Arial"/>
          <w:sz w:val="22"/>
          <w:szCs w:val="22"/>
          <w:lang w:val="af-ZA"/>
        </w:rPr>
        <w:t xml:space="preserve"> </w:t>
      </w:r>
      <w:r w:rsidRPr="00AC0572">
        <w:rPr>
          <w:rFonts w:ascii="GHEA Grapalat" w:hAnsi="GHEA Grapalat" w:cs="Arial"/>
          <w:sz w:val="22"/>
          <w:szCs w:val="22"/>
        </w:rPr>
        <w:t>պատրաստման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տեղադրման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իրականացմանը</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lang w:val="en-US"/>
        </w:rPr>
        <w:t>Ք</w:t>
      </w:r>
      <w:r w:rsidRPr="00AC0572">
        <w:rPr>
          <w:rFonts w:ascii="GHEA Grapalat" w:hAnsi="GHEA Grapalat" w:cs="Arial"/>
          <w:sz w:val="22"/>
          <w:szCs w:val="22"/>
        </w:rPr>
        <w:t>անդակների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արձանների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պատրաստման</w:t>
      </w:r>
      <w:r w:rsidRPr="00AC0572">
        <w:rPr>
          <w:rFonts w:ascii="GHEA Grapalat" w:hAnsi="GHEA Grapalat" w:cs="Arial"/>
          <w:sz w:val="22"/>
          <w:szCs w:val="22"/>
          <w:lang w:val="af-ZA"/>
        </w:rPr>
        <w:t xml:space="preserve">, </w:t>
      </w:r>
      <w:r w:rsidRPr="00AC0572">
        <w:rPr>
          <w:rFonts w:ascii="GHEA Grapalat" w:hAnsi="GHEA Grapalat" w:cs="Arial"/>
          <w:sz w:val="22"/>
          <w:szCs w:val="22"/>
        </w:rPr>
        <w:t>տեղադրման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աշխատանքներին</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ու</w:t>
      </w:r>
      <w:r w:rsidRPr="00AC0572">
        <w:rPr>
          <w:rFonts w:ascii="GHEA Grapalat" w:hAnsi="GHEA Grapalat" w:cs="Arial"/>
          <w:sz w:val="22"/>
          <w:szCs w:val="22"/>
          <w:lang w:val="af-ZA"/>
        </w:rPr>
        <w:t xml:space="preserve"> </w:t>
      </w:r>
      <w:r w:rsidRPr="00AC0572">
        <w:rPr>
          <w:rFonts w:ascii="GHEA Grapalat" w:hAnsi="GHEA Grapalat" w:cs="Arial"/>
          <w:sz w:val="22"/>
          <w:szCs w:val="22"/>
        </w:rPr>
        <w:t>հուշարձանների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ամրակայման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նորոգման</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աշխատանքներին</w:t>
      </w:r>
      <w:r w:rsidRPr="00AC0572">
        <w:rPr>
          <w:rFonts w:ascii="GHEA Grapalat" w:hAnsi="GHEA Grapalat" w:cs="Arial"/>
          <w:sz w:val="22"/>
          <w:szCs w:val="22"/>
          <w:lang w:val="en-US"/>
        </w:rPr>
        <w:t xml:space="preserve"> աջակցության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միջոցառումների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հատկացված</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համապատասխանաբար</w:t>
      </w:r>
      <w:r w:rsidRPr="00AC0572">
        <w:rPr>
          <w:rFonts w:ascii="GHEA Grapalat" w:hAnsi="GHEA Grapalat" w:cs="Arial"/>
          <w:sz w:val="22"/>
          <w:szCs w:val="22"/>
          <w:lang w:val="af-ZA"/>
        </w:rPr>
        <w:t xml:space="preserve"> 37.1 մլն դրամը և 8.5 մլն դրամն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af-ZA"/>
        </w:rPr>
        <w:t xml:space="preserve">: Միջոցները հատկացվել են համապատասխանաբար </w:t>
      </w:r>
      <w:r w:rsidRPr="00AC0572">
        <w:rPr>
          <w:rFonts w:ascii="GHEA Grapalat" w:hAnsi="GHEA Grapalat" w:cs="Arial"/>
          <w:sz w:val="22"/>
          <w:szCs w:val="22"/>
        </w:rPr>
        <w:t>Արտո</w:t>
      </w:r>
      <w:r w:rsidRPr="00AC0572">
        <w:rPr>
          <w:rFonts w:ascii="GHEA Grapalat" w:hAnsi="GHEA Grapalat" w:cs="Arial"/>
          <w:sz w:val="22"/>
          <w:szCs w:val="22"/>
          <w:lang w:val="af-ZA"/>
        </w:rPr>
        <w:t xml:space="preserve"> </w:t>
      </w:r>
      <w:r w:rsidRPr="00AC0572">
        <w:rPr>
          <w:rFonts w:ascii="GHEA Grapalat" w:hAnsi="GHEA Grapalat" w:cs="Arial"/>
          <w:sz w:val="22"/>
          <w:szCs w:val="22"/>
        </w:rPr>
        <w:t>Չաքմաքչյանի</w:t>
      </w:r>
      <w:r w:rsidRPr="00AC0572">
        <w:rPr>
          <w:rFonts w:ascii="GHEA Grapalat" w:hAnsi="GHEA Grapalat" w:cs="Arial"/>
          <w:sz w:val="22"/>
          <w:szCs w:val="22"/>
          <w:lang w:val="af-ZA"/>
        </w:rPr>
        <w:t xml:space="preserve"> «</w:t>
      </w:r>
      <w:r w:rsidRPr="00AC0572">
        <w:rPr>
          <w:rFonts w:ascii="GHEA Grapalat" w:hAnsi="GHEA Grapalat" w:cs="Arial"/>
          <w:sz w:val="22"/>
          <w:szCs w:val="22"/>
        </w:rPr>
        <w:t>Քայլող</w:t>
      </w:r>
      <w:r w:rsidRPr="00AC0572">
        <w:rPr>
          <w:rFonts w:ascii="GHEA Grapalat" w:hAnsi="GHEA Grapalat" w:cs="Arial"/>
          <w:sz w:val="22"/>
          <w:szCs w:val="22"/>
          <w:lang w:val="af-ZA"/>
        </w:rPr>
        <w:t xml:space="preserve"> </w:t>
      </w:r>
      <w:r w:rsidRPr="00AC0572">
        <w:rPr>
          <w:rFonts w:ascii="GHEA Grapalat" w:hAnsi="GHEA Grapalat" w:cs="Arial"/>
          <w:sz w:val="22"/>
          <w:szCs w:val="22"/>
        </w:rPr>
        <w:t>մարդը</w:t>
      </w:r>
      <w:r w:rsidRPr="00AC0572">
        <w:rPr>
          <w:rFonts w:ascii="GHEA Grapalat" w:hAnsi="GHEA Grapalat" w:cs="Arial"/>
          <w:sz w:val="22"/>
          <w:szCs w:val="22"/>
          <w:lang w:val="af-ZA"/>
        </w:rPr>
        <w:t xml:space="preserve">» </w:t>
      </w:r>
      <w:r w:rsidRPr="00AC0572">
        <w:rPr>
          <w:rFonts w:ascii="GHEA Grapalat" w:hAnsi="GHEA Grapalat" w:cs="Arial"/>
          <w:sz w:val="22"/>
          <w:szCs w:val="22"/>
        </w:rPr>
        <w:t>քանդակի</w:t>
      </w:r>
      <w:r w:rsidRPr="00AC0572">
        <w:rPr>
          <w:rFonts w:ascii="GHEA Grapalat" w:hAnsi="GHEA Grapalat" w:cs="Arial"/>
          <w:sz w:val="22"/>
          <w:szCs w:val="22"/>
          <w:lang w:val="af-ZA"/>
        </w:rPr>
        <w:t xml:space="preserve"> </w:t>
      </w:r>
      <w:r w:rsidRPr="00AC0572">
        <w:rPr>
          <w:rFonts w:ascii="GHEA Grapalat" w:hAnsi="GHEA Grapalat" w:cs="Arial"/>
          <w:sz w:val="22"/>
          <w:szCs w:val="22"/>
        </w:rPr>
        <w:t>պատրաստման</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ու</w:t>
      </w:r>
      <w:r w:rsidRPr="00AC0572">
        <w:rPr>
          <w:rFonts w:ascii="GHEA Grapalat" w:hAnsi="GHEA Grapalat" w:cs="Arial"/>
          <w:sz w:val="22"/>
          <w:szCs w:val="22"/>
          <w:lang w:val="af-ZA"/>
        </w:rPr>
        <w:t xml:space="preserve"> </w:t>
      </w:r>
      <w:r w:rsidRPr="00AC0572">
        <w:rPr>
          <w:rFonts w:ascii="GHEA Grapalat" w:hAnsi="GHEA Grapalat" w:cs="Arial"/>
          <w:sz w:val="22"/>
          <w:szCs w:val="22"/>
        </w:rPr>
        <w:t>տեղադրման</w:t>
      </w:r>
      <w:r w:rsidRPr="00AC0572">
        <w:rPr>
          <w:rFonts w:ascii="GHEA Grapalat" w:hAnsi="GHEA Grapalat" w:cs="Arial"/>
          <w:sz w:val="22"/>
          <w:szCs w:val="22"/>
          <w:lang w:val="en-US"/>
        </w:rPr>
        <w:t xml:space="preserve"> և</w:t>
      </w:r>
      <w:r w:rsidRPr="00AC0572">
        <w:rPr>
          <w:rFonts w:ascii="GHEA Grapalat" w:hAnsi="GHEA Grapalat" w:cs="Arial"/>
          <w:sz w:val="22"/>
          <w:szCs w:val="22"/>
        </w:rPr>
        <w:t xml:space="preserve"> Երերույքի</w:t>
      </w:r>
      <w:r w:rsidRPr="00AC0572">
        <w:rPr>
          <w:rFonts w:ascii="GHEA Grapalat" w:hAnsi="GHEA Grapalat" w:cs="Arial"/>
          <w:sz w:val="22"/>
          <w:szCs w:val="22"/>
          <w:lang w:val="af-ZA"/>
        </w:rPr>
        <w:t xml:space="preserve"> </w:t>
      </w:r>
      <w:r w:rsidRPr="00AC0572">
        <w:rPr>
          <w:rFonts w:ascii="GHEA Grapalat" w:hAnsi="GHEA Grapalat" w:cs="Arial"/>
          <w:sz w:val="22"/>
          <w:szCs w:val="22"/>
        </w:rPr>
        <w:t>տաճարի</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 xml:space="preserve">ու </w:t>
      </w:r>
      <w:r w:rsidRPr="00AC0572">
        <w:rPr>
          <w:rFonts w:ascii="GHEA Grapalat" w:hAnsi="GHEA Grapalat" w:cs="Arial"/>
          <w:sz w:val="22"/>
          <w:szCs w:val="22"/>
        </w:rPr>
        <w:t>փոքր</w:t>
      </w:r>
      <w:r w:rsidRPr="00AC0572">
        <w:rPr>
          <w:rFonts w:ascii="GHEA Grapalat" w:hAnsi="GHEA Grapalat" w:cs="Arial"/>
          <w:sz w:val="22"/>
          <w:szCs w:val="22"/>
          <w:lang w:val="af-ZA"/>
        </w:rPr>
        <w:t xml:space="preserve"> </w:t>
      </w:r>
      <w:r w:rsidRPr="00AC0572">
        <w:rPr>
          <w:rFonts w:ascii="GHEA Grapalat" w:hAnsi="GHEA Grapalat" w:cs="Arial"/>
          <w:sz w:val="22"/>
          <w:szCs w:val="22"/>
        </w:rPr>
        <w:t>դամբարանի</w:t>
      </w:r>
      <w:r w:rsidRPr="00AC0572">
        <w:rPr>
          <w:rFonts w:ascii="GHEA Grapalat" w:hAnsi="GHEA Grapalat" w:cs="Arial"/>
          <w:sz w:val="22"/>
          <w:szCs w:val="22"/>
          <w:lang w:val="af-ZA"/>
        </w:rPr>
        <w:t xml:space="preserve"> </w:t>
      </w:r>
      <w:r w:rsidRPr="00AC0572">
        <w:rPr>
          <w:rFonts w:ascii="GHEA Grapalat" w:hAnsi="GHEA Grapalat" w:cs="Arial"/>
          <w:sz w:val="22"/>
          <w:szCs w:val="22"/>
        </w:rPr>
        <w:t>թաղերի</w:t>
      </w:r>
      <w:r w:rsidRPr="00AC0572">
        <w:rPr>
          <w:rFonts w:ascii="GHEA Grapalat" w:hAnsi="GHEA Grapalat" w:cs="Arial"/>
          <w:sz w:val="22"/>
          <w:szCs w:val="22"/>
          <w:lang w:val="af-ZA"/>
        </w:rPr>
        <w:t xml:space="preserve"> </w:t>
      </w:r>
      <w:r w:rsidRPr="00AC0572">
        <w:rPr>
          <w:rFonts w:ascii="GHEA Grapalat" w:hAnsi="GHEA Grapalat" w:cs="Arial"/>
          <w:sz w:val="22"/>
          <w:szCs w:val="22"/>
        </w:rPr>
        <w:t>ամրակայման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իրականացման</w:t>
      </w:r>
      <w:r w:rsidRPr="00AC0572">
        <w:rPr>
          <w:rFonts w:ascii="GHEA Grapalat" w:hAnsi="GHEA Grapalat" w:cs="Arial"/>
          <w:sz w:val="22"/>
          <w:szCs w:val="22"/>
          <w:lang w:val="en-US"/>
        </w:rPr>
        <w:t>ը</w:t>
      </w:r>
      <w:r w:rsidRPr="00AC0572">
        <w:rPr>
          <w:rFonts w:ascii="GHEA Grapalat" w:hAnsi="GHEA Grapalat" w:cs="Arial"/>
          <w:sz w:val="22"/>
          <w:szCs w:val="22"/>
          <w:lang w:val="af-ZA"/>
        </w:rPr>
        <w:t>:</w:t>
      </w:r>
      <w:r w:rsidRPr="00AC0572">
        <w:rPr>
          <w:rFonts w:ascii="GHEA Grapalat" w:hAnsi="GHEA Grapalat"/>
          <w:sz w:val="22"/>
          <w:szCs w:val="22"/>
        </w:rPr>
        <w:t xml:space="preserve"> 2019 թվականին նշված միջոցառումների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lang w:val="af-ZA"/>
        </w:rPr>
        <w:lastRenderedPageBreak/>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հուշարձանների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ամրակայման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նորոգման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իրականացմանը</w:t>
      </w:r>
      <w:r w:rsidRPr="00AC0572">
        <w:rPr>
          <w:rFonts w:ascii="GHEA Grapalat" w:hAnsi="GHEA Grapalat" w:cs="Arial"/>
          <w:sz w:val="22"/>
          <w:szCs w:val="22"/>
          <w:lang w:val="af-ZA"/>
        </w:rPr>
        <w:t xml:space="preserve"> </w:t>
      </w:r>
      <w:r w:rsidRPr="00AC0572">
        <w:rPr>
          <w:rFonts w:ascii="GHEA Grapalat" w:hAnsi="GHEA Grapalat" w:cs="Arial"/>
          <w:sz w:val="22"/>
          <w:szCs w:val="22"/>
        </w:rPr>
        <w:t>համար</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74.4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կազմելով</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ծրագրային</w:t>
      </w:r>
      <w:r w:rsidRPr="00AC0572">
        <w:rPr>
          <w:rFonts w:ascii="GHEA Grapalat" w:hAnsi="GHEA Grapalat" w:cs="Arial"/>
          <w:sz w:val="22"/>
          <w:szCs w:val="22"/>
          <w:lang w:val="af-ZA"/>
        </w:rPr>
        <w:t xml:space="preserve"> </w:t>
      </w:r>
      <w:r w:rsidRPr="00AC0572">
        <w:rPr>
          <w:rFonts w:ascii="GHEA Grapalat" w:hAnsi="GHEA Grapalat" w:cs="Arial"/>
          <w:sz w:val="22"/>
          <w:szCs w:val="22"/>
        </w:rPr>
        <w:t>ցուցանիշի</w:t>
      </w:r>
      <w:r w:rsidRPr="00AC0572">
        <w:rPr>
          <w:rFonts w:ascii="GHEA Grapalat" w:hAnsi="GHEA Grapalat" w:cs="Arial"/>
          <w:sz w:val="22"/>
          <w:szCs w:val="22"/>
          <w:lang w:val="af-ZA"/>
        </w:rPr>
        <w:t xml:space="preserve"> 59.7%-</w:t>
      </w:r>
      <w:r w:rsidRPr="00AC0572">
        <w:rPr>
          <w:rFonts w:ascii="GHEA Grapalat" w:hAnsi="GHEA Grapalat" w:cs="Arial"/>
          <w:sz w:val="22"/>
          <w:szCs w:val="22"/>
        </w:rPr>
        <w:t>ը</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Կատարողականը</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մասնակիցների բացակայության արդյունքում </w:t>
      </w:r>
      <w:r w:rsidRPr="00AC0572">
        <w:rPr>
          <w:rFonts w:ascii="GHEA Grapalat" w:hAnsi="GHEA Grapalat" w:cs="Arial"/>
          <w:sz w:val="22"/>
          <w:szCs w:val="22"/>
        </w:rPr>
        <w:t>հայտարարված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մրցույթների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չկայանալու</w:t>
      </w:r>
      <w:r w:rsidRPr="00AC0572">
        <w:rPr>
          <w:rFonts w:ascii="GHEA Grapalat" w:hAnsi="GHEA Grapalat" w:cs="Arial"/>
          <w:sz w:val="22"/>
          <w:szCs w:val="22"/>
          <w:lang w:val="af-ZA"/>
        </w:rPr>
        <w:t xml:space="preserve"> </w:t>
      </w:r>
      <w:r w:rsidRPr="00AC0572">
        <w:rPr>
          <w:rFonts w:ascii="GHEA Grapalat" w:hAnsi="GHEA Grapalat" w:cs="Arial"/>
          <w:sz w:val="22"/>
          <w:szCs w:val="22"/>
        </w:rPr>
        <w:t>հանգամանքով</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af-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3 </w:t>
      </w:r>
      <w:r w:rsidRPr="00AC0572">
        <w:rPr>
          <w:rFonts w:ascii="GHEA Grapalat" w:hAnsi="GHEA Grapalat" w:cs="Arial"/>
          <w:sz w:val="22"/>
          <w:szCs w:val="22"/>
        </w:rPr>
        <w:t>հուշարձանների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Լոռու</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Ալավերդի</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համայնքի</w:t>
      </w:r>
      <w:r w:rsidRPr="00AC0572">
        <w:rPr>
          <w:rFonts w:ascii="GHEA Grapalat" w:hAnsi="GHEA Grapalat" w:cs="Arial"/>
          <w:sz w:val="22"/>
          <w:szCs w:val="22"/>
          <w:lang w:val="af-ZA"/>
        </w:rPr>
        <w:t xml:space="preserve"> </w:t>
      </w:r>
      <w:r w:rsidRPr="00AC0572">
        <w:rPr>
          <w:rFonts w:ascii="GHEA Grapalat" w:hAnsi="GHEA Grapalat" w:cs="Arial"/>
          <w:sz w:val="22"/>
          <w:szCs w:val="22"/>
        </w:rPr>
        <w:t>Սանահին</w:t>
      </w:r>
      <w:r w:rsidRPr="00AC0572">
        <w:rPr>
          <w:rFonts w:ascii="GHEA Grapalat" w:hAnsi="GHEA Grapalat" w:cs="Arial"/>
          <w:sz w:val="22"/>
          <w:szCs w:val="22"/>
          <w:lang w:val="af-ZA"/>
        </w:rPr>
        <w:t xml:space="preserve"> </w:t>
      </w:r>
      <w:r w:rsidRPr="00AC0572">
        <w:rPr>
          <w:rFonts w:ascii="GHEA Grapalat" w:hAnsi="GHEA Grapalat" w:cs="Arial"/>
          <w:sz w:val="22"/>
          <w:szCs w:val="22"/>
        </w:rPr>
        <w:t>վանքային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համալիրի</w:t>
      </w:r>
      <w:r w:rsidRPr="00AC0572">
        <w:rPr>
          <w:rFonts w:ascii="GHEA Grapalat" w:hAnsi="GHEA Grapalat" w:cs="Arial"/>
          <w:sz w:val="22"/>
          <w:szCs w:val="22"/>
          <w:lang w:val="af-ZA"/>
        </w:rPr>
        <w:t xml:space="preserve"> </w:t>
      </w:r>
      <w:r w:rsidRPr="00AC0572">
        <w:rPr>
          <w:rFonts w:ascii="GHEA Grapalat" w:hAnsi="GHEA Grapalat" w:cs="Arial"/>
          <w:sz w:val="22"/>
          <w:szCs w:val="22"/>
        </w:rPr>
        <w:t>Սբ</w:t>
      </w:r>
      <w:r w:rsidRPr="00AC0572">
        <w:rPr>
          <w:rFonts w:ascii="GHEA Grapalat" w:hAnsi="GHEA Grapalat" w:cs="Arial"/>
          <w:sz w:val="22"/>
          <w:szCs w:val="22"/>
          <w:lang w:val="af-ZA"/>
        </w:rPr>
        <w:t xml:space="preserve"> </w:t>
      </w:r>
      <w:r w:rsidRPr="00AC0572">
        <w:rPr>
          <w:rFonts w:ascii="GHEA Grapalat" w:hAnsi="GHEA Grapalat" w:cs="Arial"/>
          <w:sz w:val="22"/>
          <w:szCs w:val="22"/>
        </w:rPr>
        <w:t>Ամենափրկիչ</w:t>
      </w:r>
      <w:r w:rsidRPr="00AC0572">
        <w:rPr>
          <w:rFonts w:ascii="GHEA Grapalat" w:hAnsi="GHEA Grapalat" w:cs="Arial"/>
          <w:sz w:val="22"/>
          <w:szCs w:val="22"/>
          <w:lang w:val="af-ZA"/>
        </w:rPr>
        <w:t xml:space="preserve"> </w:t>
      </w:r>
      <w:r w:rsidRPr="00AC0572">
        <w:rPr>
          <w:rFonts w:ascii="GHEA Grapalat" w:hAnsi="GHEA Grapalat" w:cs="Arial"/>
          <w:sz w:val="22"/>
          <w:szCs w:val="22"/>
        </w:rPr>
        <w:t>եկեղեցու</w:t>
      </w:r>
      <w:r w:rsidRPr="00AC0572">
        <w:rPr>
          <w:rFonts w:ascii="GHEA Grapalat" w:hAnsi="GHEA Grapalat" w:cs="Arial"/>
          <w:sz w:val="22"/>
          <w:szCs w:val="22"/>
          <w:lang w:val="af-ZA"/>
        </w:rPr>
        <w:t xml:space="preserve"> </w:t>
      </w:r>
      <w:r w:rsidRPr="00AC0572">
        <w:rPr>
          <w:rFonts w:ascii="GHEA Grapalat" w:hAnsi="GHEA Grapalat" w:cs="Arial"/>
          <w:sz w:val="22"/>
          <w:szCs w:val="22"/>
        </w:rPr>
        <w:t>տանիքների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նորոգման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Շիրակի</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Հոռոմ</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համայնքի</w:t>
      </w:r>
      <w:r w:rsidRPr="00AC0572">
        <w:rPr>
          <w:rFonts w:ascii="GHEA Grapalat" w:hAnsi="GHEA Grapalat" w:cs="Arial"/>
          <w:sz w:val="22"/>
          <w:szCs w:val="22"/>
          <w:lang w:val="af-ZA"/>
        </w:rPr>
        <w:t xml:space="preserve"> </w:t>
      </w:r>
      <w:r w:rsidRPr="00AC0572">
        <w:rPr>
          <w:rFonts w:ascii="GHEA Grapalat" w:hAnsi="GHEA Grapalat" w:cs="Arial"/>
          <w:sz w:val="22"/>
          <w:szCs w:val="22"/>
        </w:rPr>
        <w:t>Սբ</w:t>
      </w:r>
      <w:r w:rsidRPr="00AC0572">
        <w:rPr>
          <w:rFonts w:ascii="GHEA Grapalat" w:hAnsi="GHEA Grapalat" w:cs="Arial"/>
          <w:sz w:val="22"/>
          <w:szCs w:val="22"/>
          <w:lang w:val="af-ZA"/>
        </w:rPr>
        <w:t xml:space="preserve"> </w:t>
      </w:r>
      <w:r w:rsidRPr="00AC0572">
        <w:rPr>
          <w:rFonts w:ascii="GHEA Grapalat" w:hAnsi="GHEA Grapalat" w:cs="Arial"/>
          <w:sz w:val="22"/>
          <w:szCs w:val="22"/>
        </w:rPr>
        <w:t>Հռիփսիմե</w:t>
      </w:r>
      <w:r w:rsidRPr="00AC0572">
        <w:rPr>
          <w:rFonts w:ascii="GHEA Grapalat" w:hAnsi="GHEA Grapalat" w:cs="Arial"/>
          <w:sz w:val="22"/>
          <w:szCs w:val="22"/>
          <w:lang w:val="af-ZA"/>
        </w:rPr>
        <w:t xml:space="preserve"> </w:t>
      </w:r>
      <w:r w:rsidRPr="00AC0572">
        <w:rPr>
          <w:rFonts w:ascii="GHEA Grapalat" w:hAnsi="GHEA Grapalat" w:cs="Arial"/>
          <w:sz w:val="22"/>
          <w:szCs w:val="22"/>
        </w:rPr>
        <w:t>եկեղեցու</w:t>
      </w:r>
      <w:r w:rsidRPr="00AC0572">
        <w:rPr>
          <w:rFonts w:ascii="GHEA Grapalat" w:hAnsi="GHEA Grapalat" w:cs="Arial"/>
          <w:sz w:val="22"/>
          <w:szCs w:val="22"/>
          <w:lang w:val="af-ZA"/>
        </w:rPr>
        <w:t xml:space="preserve"> </w:t>
      </w:r>
      <w:r w:rsidRPr="00AC0572">
        <w:rPr>
          <w:rFonts w:ascii="GHEA Grapalat" w:hAnsi="GHEA Grapalat" w:cs="Arial"/>
          <w:sz w:val="22"/>
          <w:szCs w:val="22"/>
        </w:rPr>
        <w:t>ամրակայման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նորոգման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Սյունիքի</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Բնունիս</w:t>
      </w:r>
      <w:r w:rsidRPr="00AC0572">
        <w:rPr>
          <w:rFonts w:ascii="GHEA Grapalat" w:hAnsi="GHEA Grapalat" w:cs="Arial"/>
          <w:sz w:val="22"/>
          <w:szCs w:val="22"/>
          <w:lang w:val="af-ZA"/>
        </w:rPr>
        <w:t xml:space="preserve">, </w:t>
      </w:r>
      <w:r w:rsidRPr="00AC0572">
        <w:rPr>
          <w:rFonts w:ascii="GHEA Grapalat" w:hAnsi="GHEA Grapalat" w:cs="Arial"/>
          <w:sz w:val="22"/>
          <w:szCs w:val="22"/>
        </w:rPr>
        <w:t>Սբ</w:t>
      </w:r>
      <w:r w:rsidRPr="00AC0572">
        <w:rPr>
          <w:rFonts w:ascii="GHEA Grapalat" w:hAnsi="GHEA Grapalat" w:cs="Arial"/>
          <w:sz w:val="22"/>
          <w:szCs w:val="22"/>
          <w:lang w:val="af-ZA"/>
        </w:rPr>
        <w:t xml:space="preserve"> </w:t>
      </w:r>
      <w:r w:rsidRPr="00AC0572">
        <w:rPr>
          <w:rFonts w:ascii="GHEA Grapalat" w:hAnsi="GHEA Grapalat" w:cs="Arial"/>
          <w:sz w:val="22"/>
          <w:szCs w:val="22"/>
        </w:rPr>
        <w:t>Աստվածածին</w:t>
      </w:r>
      <w:r w:rsidRPr="00AC0572">
        <w:rPr>
          <w:rFonts w:ascii="GHEA Grapalat" w:hAnsi="GHEA Grapalat" w:cs="Arial"/>
          <w:sz w:val="22"/>
          <w:szCs w:val="22"/>
          <w:lang w:val="af-ZA"/>
        </w:rPr>
        <w:t xml:space="preserve"> </w:t>
      </w:r>
      <w:r w:rsidRPr="00AC0572">
        <w:rPr>
          <w:rFonts w:ascii="GHEA Grapalat" w:hAnsi="GHEA Grapalat" w:cs="Arial"/>
          <w:sz w:val="22"/>
          <w:szCs w:val="22"/>
        </w:rPr>
        <w:t>եկեղեցու</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w:t>
      </w:r>
      <w:r w:rsidRPr="00AC0572">
        <w:rPr>
          <w:rFonts w:ascii="GHEA Grapalat" w:hAnsi="GHEA Grapalat" w:cs="Arial"/>
          <w:sz w:val="22"/>
          <w:szCs w:val="22"/>
          <w:lang w:val="en-US"/>
        </w:rPr>
        <w:t xml:space="preserve">) վերականգնման աշխատանքներ՝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5-</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 xml:space="preserve">, 4 </w:t>
      </w:r>
      <w:r w:rsidRPr="00AC0572">
        <w:rPr>
          <w:rFonts w:ascii="GHEA Grapalat" w:hAnsi="GHEA Grapalat" w:cs="Arial"/>
          <w:sz w:val="22"/>
          <w:szCs w:val="22"/>
        </w:rPr>
        <w:t>ուսումնասիրման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այդ</w:t>
      </w:r>
      <w:r w:rsidRPr="00AC0572">
        <w:rPr>
          <w:rFonts w:ascii="GHEA Grapalat" w:hAnsi="GHEA Grapalat" w:cs="Arial"/>
          <w:sz w:val="22"/>
          <w:szCs w:val="22"/>
          <w:lang w:val="af-ZA"/>
        </w:rPr>
        <w:t xml:space="preserve"> </w:t>
      </w:r>
      <w:r w:rsidRPr="00AC0572">
        <w:rPr>
          <w:rFonts w:ascii="GHEA Grapalat" w:hAnsi="GHEA Grapalat" w:cs="Arial"/>
          <w:sz w:val="22"/>
          <w:szCs w:val="22"/>
        </w:rPr>
        <w:t>թվում</w:t>
      </w:r>
      <w:r w:rsidRPr="00AC0572">
        <w:rPr>
          <w:rFonts w:ascii="GHEA Grapalat" w:hAnsi="GHEA Grapalat" w:cs="Arial"/>
          <w:sz w:val="22"/>
          <w:szCs w:val="22"/>
          <w:lang w:val="af-ZA"/>
        </w:rPr>
        <w:t xml:space="preserve">` </w:t>
      </w:r>
      <w:r w:rsidRPr="00AC0572">
        <w:rPr>
          <w:rFonts w:ascii="GHEA Grapalat" w:hAnsi="GHEA Grapalat" w:cs="Arial"/>
          <w:sz w:val="22"/>
          <w:szCs w:val="22"/>
        </w:rPr>
        <w:t>հետախուզման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պեղման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նախագծման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w:t>
      </w:r>
      <w:r w:rsidRPr="00AC0572">
        <w:rPr>
          <w:rFonts w:ascii="GHEA Grapalat" w:hAnsi="GHEA Grapalat" w:cs="Arial"/>
          <w:sz w:val="22"/>
          <w:szCs w:val="22"/>
          <w:lang w:val="af-ZA"/>
        </w:rPr>
        <w:t xml:space="preserve"> (</w:t>
      </w: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Արագածոտնի</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Ագարակ</w:t>
      </w:r>
      <w:r w:rsidRPr="00AC0572">
        <w:rPr>
          <w:rFonts w:ascii="GHEA Grapalat" w:hAnsi="GHEA Grapalat" w:cs="Arial"/>
          <w:sz w:val="22"/>
          <w:szCs w:val="22"/>
          <w:lang w:val="af-ZA"/>
        </w:rPr>
        <w:t xml:space="preserve"> </w:t>
      </w:r>
      <w:r w:rsidRPr="00AC0572">
        <w:rPr>
          <w:rFonts w:ascii="GHEA Grapalat" w:hAnsi="GHEA Grapalat" w:cs="Arial"/>
          <w:sz w:val="22"/>
          <w:szCs w:val="22"/>
        </w:rPr>
        <w:t>հնավայրի</w:t>
      </w:r>
      <w:r w:rsidRPr="00AC0572">
        <w:rPr>
          <w:rFonts w:ascii="GHEA Grapalat" w:hAnsi="GHEA Grapalat" w:cs="Arial"/>
          <w:sz w:val="22"/>
          <w:szCs w:val="22"/>
          <w:lang w:val="af-ZA"/>
        </w:rPr>
        <w:t xml:space="preserve"> </w:t>
      </w:r>
      <w:r w:rsidRPr="00AC0572">
        <w:rPr>
          <w:rFonts w:ascii="GHEA Grapalat" w:hAnsi="GHEA Grapalat" w:cs="Arial"/>
          <w:sz w:val="22"/>
          <w:szCs w:val="22"/>
        </w:rPr>
        <w:t>վաղ</w:t>
      </w:r>
      <w:r w:rsidRPr="00AC0572">
        <w:rPr>
          <w:rFonts w:ascii="GHEA Grapalat" w:hAnsi="GHEA Grapalat" w:cs="Arial"/>
          <w:sz w:val="22"/>
          <w:szCs w:val="22"/>
          <w:lang w:val="af-ZA"/>
        </w:rPr>
        <w:t xml:space="preserve"> </w:t>
      </w:r>
      <w:r w:rsidRPr="00AC0572">
        <w:rPr>
          <w:rFonts w:ascii="GHEA Grapalat" w:hAnsi="GHEA Grapalat" w:cs="Arial"/>
          <w:sz w:val="22"/>
          <w:szCs w:val="22"/>
        </w:rPr>
        <w:t>բրոնզի</w:t>
      </w:r>
      <w:r w:rsidRPr="00AC0572">
        <w:rPr>
          <w:rFonts w:ascii="GHEA Grapalat" w:hAnsi="GHEA Grapalat" w:cs="Arial"/>
          <w:sz w:val="22"/>
          <w:szCs w:val="22"/>
          <w:lang w:val="af-ZA"/>
        </w:rPr>
        <w:t xml:space="preserve"> </w:t>
      </w:r>
      <w:r w:rsidRPr="00AC0572">
        <w:rPr>
          <w:rFonts w:ascii="GHEA Grapalat" w:hAnsi="GHEA Grapalat" w:cs="Arial"/>
          <w:sz w:val="22"/>
          <w:szCs w:val="22"/>
        </w:rPr>
        <w:t>դարի</w:t>
      </w:r>
      <w:r w:rsidRPr="00AC0572">
        <w:rPr>
          <w:rFonts w:ascii="GHEA Grapalat" w:hAnsi="GHEA Grapalat" w:cs="Arial"/>
          <w:sz w:val="22"/>
          <w:szCs w:val="22"/>
          <w:lang w:val="af-ZA"/>
        </w:rPr>
        <w:t xml:space="preserve"> </w:t>
      </w:r>
      <w:r w:rsidRPr="00AC0572">
        <w:rPr>
          <w:rFonts w:ascii="GHEA Grapalat" w:hAnsi="GHEA Grapalat" w:cs="Arial"/>
          <w:sz w:val="22"/>
          <w:szCs w:val="22"/>
        </w:rPr>
        <w:t>կացարանների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միջնադարյան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համալիրի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Պարսպապատի</w:t>
      </w:r>
      <w:r w:rsidRPr="00AC0572">
        <w:rPr>
          <w:rFonts w:ascii="GHEA Grapalat" w:hAnsi="GHEA Grapalat" w:cs="Arial"/>
          <w:sz w:val="22"/>
          <w:szCs w:val="22"/>
          <w:lang w:val="af-ZA"/>
        </w:rPr>
        <w:t xml:space="preserve"> </w:t>
      </w:r>
      <w:r w:rsidRPr="00AC0572">
        <w:rPr>
          <w:rFonts w:ascii="GHEA Grapalat" w:hAnsi="GHEA Grapalat" w:cs="Arial"/>
          <w:sz w:val="22"/>
          <w:szCs w:val="22"/>
        </w:rPr>
        <w:t>ամրակայման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Կոտայքի</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Չարենցավան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համայնքի</w:t>
      </w:r>
      <w:r w:rsidRPr="00AC0572">
        <w:rPr>
          <w:rFonts w:ascii="GHEA Grapalat" w:hAnsi="GHEA Grapalat" w:cs="Arial"/>
          <w:sz w:val="22"/>
          <w:szCs w:val="22"/>
          <w:lang w:val="af-ZA"/>
        </w:rPr>
        <w:t xml:space="preserve"> «</w:t>
      </w:r>
      <w:r w:rsidRPr="00AC0572">
        <w:rPr>
          <w:rFonts w:ascii="GHEA Grapalat" w:hAnsi="GHEA Grapalat" w:cs="Arial"/>
          <w:sz w:val="22"/>
          <w:szCs w:val="22"/>
        </w:rPr>
        <w:t>Ճանապարհաշինարարներ</w:t>
      </w:r>
      <w:r w:rsidRPr="00AC0572">
        <w:rPr>
          <w:rFonts w:ascii="GHEA Grapalat" w:hAnsi="GHEA Grapalat" w:cs="Arial"/>
          <w:sz w:val="22"/>
          <w:szCs w:val="22"/>
          <w:lang w:val="af-ZA"/>
        </w:rPr>
        <w:t xml:space="preserve">» </w:t>
      </w:r>
      <w:r w:rsidRPr="00AC0572">
        <w:rPr>
          <w:rFonts w:ascii="GHEA Grapalat" w:hAnsi="GHEA Grapalat" w:cs="Arial"/>
          <w:sz w:val="22"/>
          <w:szCs w:val="22"/>
        </w:rPr>
        <w:t>արձանի</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Շիրակի</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Վահրամաբերդ</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համայնքի</w:t>
      </w:r>
      <w:r w:rsidRPr="00AC0572">
        <w:rPr>
          <w:rFonts w:ascii="GHEA Grapalat" w:hAnsi="GHEA Grapalat" w:cs="Arial"/>
          <w:sz w:val="22"/>
          <w:szCs w:val="22"/>
          <w:lang w:val="af-ZA"/>
        </w:rPr>
        <w:t xml:space="preserve"> </w:t>
      </w:r>
      <w:r w:rsidRPr="00AC0572">
        <w:rPr>
          <w:rFonts w:ascii="GHEA Grapalat" w:hAnsi="GHEA Grapalat" w:cs="Arial"/>
          <w:sz w:val="22"/>
          <w:szCs w:val="22"/>
        </w:rPr>
        <w:t>Մարմաշեն</w:t>
      </w:r>
      <w:r w:rsidRPr="00AC0572">
        <w:rPr>
          <w:rFonts w:ascii="GHEA Grapalat" w:hAnsi="GHEA Grapalat" w:cs="Arial"/>
          <w:sz w:val="22"/>
          <w:szCs w:val="22"/>
          <w:lang w:val="af-ZA"/>
        </w:rPr>
        <w:t xml:space="preserve"> </w:t>
      </w:r>
      <w:r w:rsidRPr="00AC0572">
        <w:rPr>
          <w:rFonts w:ascii="GHEA Grapalat" w:hAnsi="GHEA Grapalat" w:cs="Arial"/>
          <w:sz w:val="22"/>
          <w:szCs w:val="22"/>
        </w:rPr>
        <w:t>վանական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համալիրի</w:t>
      </w:r>
      <w:r w:rsidRPr="00AC0572">
        <w:rPr>
          <w:rFonts w:ascii="GHEA Grapalat" w:hAnsi="GHEA Grapalat" w:cs="Arial"/>
          <w:sz w:val="22"/>
          <w:szCs w:val="22"/>
          <w:lang w:val="af-ZA"/>
        </w:rPr>
        <w:t xml:space="preserve"> </w:t>
      </w:r>
      <w:r w:rsidRPr="00AC0572">
        <w:rPr>
          <w:rFonts w:ascii="GHEA Grapalat" w:hAnsi="GHEA Grapalat" w:cs="Arial"/>
          <w:sz w:val="22"/>
          <w:szCs w:val="22"/>
        </w:rPr>
        <w:t>ուսումնասիրման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ամրակայման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տարածքի</w:t>
      </w:r>
      <w:r w:rsidRPr="00AC0572">
        <w:rPr>
          <w:rFonts w:ascii="GHEA Grapalat" w:hAnsi="GHEA Grapalat" w:cs="Arial"/>
          <w:sz w:val="22"/>
          <w:szCs w:val="22"/>
          <w:lang w:val="af-ZA"/>
        </w:rPr>
        <w:t xml:space="preserve"> </w:t>
      </w:r>
      <w:r w:rsidRPr="00AC0572">
        <w:rPr>
          <w:rFonts w:ascii="GHEA Grapalat" w:hAnsi="GHEA Grapalat" w:cs="Arial"/>
          <w:sz w:val="22"/>
          <w:szCs w:val="22"/>
        </w:rPr>
        <w:t>բարեկարգման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Վայոց</w:t>
      </w:r>
      <w:r w:rsidRPr="00AC0572">
        <w:rPr>
          <w:rFonts w:ascii="GHEA Grapalat" w:hAnsi="GHEA Grapalat" w:cs="Arial"/>
          <w:sz w:val="22"/>
          <w:szCs w:val="22"/>
          <w:lang w:val="af-ZA"/>
        </w:rPr>
        <w:t xml:space="preserve"> </w:t>
      </w:r>
      <w:r w:rsidRPr="00AC0572">
        <w:rPr>
          <w:rFonts w:ascii="GHEA Grapalat" w:hAnsi="GHEA Grapalat" w:cs="Arial"/>
          <w:sz w:val="22"/>
          <w:szCs w:val="22"/>
        </w:rPr>
        <w:t>Ձորի</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Շատիվանքի</w:t>
      </w:r>
      <w:r w:rsidRPr="00AC0572">
        <w:rPr>
          <w:rFonts w:ascii="GHEA Grapalat" w:hAnsi="GHEA Grapalat" w:cs="Arial"/>
          <w:sz w:val="22"/>
          <w:szCs w:val="22"/>
          <w:lang w:val="af-ZA"/>
        </w:rPr>
        <w:t xml:space="preserve"> </w:t>
      </w:r>
      <w:r w:rsidRPr="00AC0572">
        <w:rPr>
          <w:rFonts w:ascii="GHEA Grapalat" w:hAnsi="GHEA Grapalat" w:cs="Arial"/>
          <w:sz w:val="22"/>
          <w:szCs w:val="22"/>
        </w:rPr>
        <w:t>վանական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համալիրի</w:t>
      </w:r>
      <w:r w:rsidRPr="00AC0572">
        <w:rPr>
          <w:rFonts w:ascii="GHEA Grapalat" w:hAnsi="GHEA Grapalat" w:cs="Arial"/>
          <w:sz w:val="22"/>
          <w:szCs w:val="22"/>
          <w:lang w:val="af-ZA"/>
        </w:rPr>
        <w:t xml:space="preserve"> </w:t>
      </w:r>
      <w:r w:rsidRPr="00AC0572">
        <w:rPr>
          <w:rFonts w:ascii="GHEA Grapalat" w:hAnsi="GHEA Grapalat" w:cs="Arial"/>
          <w:sz w:val="22"/>
          <w:szCs w:val="22"/>
        </w:rPr>
        <w:t>ամրակայման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մասնակի</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տարածքի</w:t>
      </w:r>
      <w:r w:rsidRPr="00AC0572">
        <w:rPr>
          <w:rFonts w:ascii="GHEA Grapalat" w:hAnsi="GHEA Grapalat" w:cs="Arial"/>
          <w:sz w:val="22"/>
          <w:szCs w:val="22"/>
          <w:lang w:val="af-ZA"/>
        </w:rPr>
        <w:t xml:space="preserve"> </w:t>
      </w:r>
      <w:r w:rsidRPr="00AC0572">
        <w:rPr>
          <w:rFonts w:ascii="GHEA Grapalat" w:hAnsi="GHEA Grapalat" w:cs="Arial"/>
          <w:sz w:val="22"/>
          <w:szCs w:val="22"/>
        </w:rPr>
        <w:t>բարեկարգման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w:t>
      </w:r>
      <w:r w:rsidRPr="00AC0572">
        <w:rPr>
          <w:rFonts w:ascii="GHEA Grapalat" w:hAnsi="GHEA Grapalat" w:cs="Arial"/>
          <w:sz w:val="22"/>
          <w:szCs w:val="22"/>
          <w:lang w:val="en-US"/>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10-</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փոխարեն</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cs="Arial"/>
          <w:sz w:val="22"/>
          <w:szCs w:val="22"/>
        </w:rPr>
        <w:t>Քանդակների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պատրաստման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տեղադրման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միջոցներն</w:t>
      </w:r>
      <w:r w:rsidRPr="00AC0572">
        <w:rPr>
          <w:rFonts w:ascii="GHEA Grapalat" w:hAnsi="GHEA Grapalat" w:cs="Arial"/>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83.8%-</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կազմելով</w:t>
      </w:r>
      <w:r w:rsidRPr="00AC0572">
        <w:rPr>
          <w:rFonts w:ascii="GHEA Grapalat" w:hAnsi="GHEA Grapalat" w:cs="Arial"/>
          <w:sz w:val="22"/>
          <w:szCs w:val="22"/>
          <w:lang w:val="af-ZA"/>
        </w:rPr>
        <w:t xml:space="preserve"> 12.3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Շեղումը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կորոնավիրուսի համավարակով, որի արդյունքում չեն կայացել </w:t>
      </w:r>
      <w:r w:rsidRPr="00AC0572">
        <w:rPr>
          <w:rFonts w:ascii="GHEA Grapalat" w:hAnsi="GHEA Grapalat" w:cs="Arial"/>
          <w:sz w:val="22"/>
          <w:szCs w:val="22"/>
        </w:rPr>
        <w:t>որոշ</w:t>
      </w:r>
      <w:r w:rsidRPr="00AC0572">
        <w:rPr>
          <w:rFonts w:ascii="GHEA Grapalat" w:hAnsi="GHEA Grapalat" w:cs="Arial"/>
          <w:sz w:val="22"/>
          <w:szCs w:val="22"/>
          <w:lang w:val="af-ZA"/>
        </w:rPr>
        <w:t xml:space="preserve"> </w:t>
      </w:r>
      <w:r w:rsidRPr="00AC0572">
        <w:rPr>
          <w:rFonts w:ascii="GHEA Grapalat" w:hAnsi="GHEA Grapalat" w:cs="Arial"/>
          <w:sz w:val="22"/>
          <w:szCs w:val="22"/>
        </w:rPr>
        <w:t>մրցույթներ</w:t>
      </w:r>
      <w:r w:rsidRPr="00AC0572">
        <w:rPr>
          <w:rFonts w:ascii="GHEA Grapalat" w:hAnsi="GHEA Grapalat" w:cs="Arial"/>
          <w:sz w:val="22"/>
          <w:szCs w:val="22"/>
          <w:lang w:val="en-US"/>
        </w:rPr>
        <w:t>,</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հուշարձանների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գիտանախագծային</w:t>
      </w:r>
      <w:r w:rsidRPr="00AC0572">
        <w:rPr>
          <w:rFonts w:ascii="GHEA Grapalat" w:hAnsi="GHEA Grapalat" w:cs="Arial"/>
          <w:sz w:val="22"/>
          <w:szCs w:val="22"/>
          <w:lang w:val="af-ZA"/>
        </w:rPr>
        <w:t xml:space="preserve"> </w:t>
      </w:r>
      <w:r w:rsidRPr="00AC0572">
        <w:rPr>
          <w:rFonts w:ascii="GHEA Grapalat" w:hAnsi="GHEA Grapalat" w:cs="Arial"/>
          <w:sz w:val="22"/>
          <w:szCs w:val="22"/>
        </w:rPr>
        <w:t>փաստաթղթերի</w:t>
      </w:r>
      <w:r w:rsidRPr="00AC0572">
        <w:rPr>
          <w:rFonts w:ascii="GHEA Grapalat" w:hAnsi="GHEA Grapalat" w:cs="Arial"/>
          <w:sz w:val="22"/>
          <w:szCs w:val="22"/>
          <w:lang w:val="af-ZA"/>
        </w:rPr>
        <w:t xml:space="preserve"> </w:t>
      </w:r>
      <w:r w:rsidRPr="00AC0572">
        <w:rPr>
          <w:rFonts w:ascii="GHEA Grapalat" w:hAnsi="GHEA Grapalat" w:cs="Arial"/>
          <w:sz w:val="22"/>
          <w:szCs w:val="22"/>
        </w:rPr>
        <w:t>փորձաքննությունների</w:t>
      </w:r>
      <w:r w:rsidRPr="00AC0572">
        <w:rPr>
          <w:rFonts w:ascii="GHEA Grapalat" w:hAnsi="GHEA Grapalat" w:cs="Arial"/>
          <w:sz w:val="22"/>
          <w:szCs w:val="22"/>
          <w:lang w:val="en-US"/>
        </w:rPr>
        <w:t xml:space="preserve"> և</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w:t>
      </w:r>
      <w:r w:rsidRPr="00AC0572">
        <w:rPr>
          <w:rFonts w:ascii="GHEA Grapalat" w:hAnsi="GHEA Grapalat" w:cs="Arial"/>
          <w:sz w:val="22"/>
          <w:szCs w:val="22"/>
          <w:lang w:val="en-US"/>
        </w:rPr>
        <w:t>ն իրականացվել են մասնակիորեն</w:t>
      </w:r>
      <w:r w:rsidRPr="00AC0572">
        <w:rPr>
          <w:rFonts w:ascii="GHEA Grapalat" w:hAnsi="GHEA Grapalat" w:cs="Sylfaen"/>
          <w:sz w:val="22"/>
          <w:szCs w:val="22"/>
        </w:rPr>
        <w:t>:</w:t>
      </w:r>
      <w:r w:rsidRPr="00AC0572">
        <w:rPr>
          <w:rFonts w:ascii="GHEA Grapalat" w:hAnsi="GHEA Grapalat" w:cs="Sylfaen"/>
          <w:sz w:val="22"/>
          <w:szCs w:val="22"/>
          <w:lang w:val="af-ZA"/>
        </w:rPr>
        <w:t xml:space="preserve"> </w:t>
      </w:r>
      <w:r w:rsidRPr="00AC0572">
        <w:rPr>
          <w:rFonts w:ascii="GHEA Grapalat" w:hAnsi="GHEA Grapalat" w:cs="Arial"/>
          <w:sz w:val="22"/>
          <w:szCs w:val="22"/>
        </w:rPr>
        <w:t>Հատկացումներն</w:t>
      </w:r>
      <w:r w:rsidRPr="00AC0572">
        <w:rPr>
          <w:rFonts w:ascii="GHEA Grapalat" w:hAnsi="GHEA Grapalat" w:cs="Arial"/>
          <w:sz w:val="22"/>
          <w:szCs w:val="22"/>
          <w:lang w:val="af-ZA"/>
        </w:rPr>
        <w:t xml:space="preserve"> </w:t>
      </w:r>
      <w:r w:rsidRPr="00AC0572">
        <w:rPr>
          <w:rFonts w:ascii="GHEA Grapalat" w:hAnsi="GHEA Grapalat" w:cs="Arial"/>
          <w:sz w:val="22"/>
          <w:szCs w:val="22"/>
        </w:rPr>
        <w:t>ուղղվել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Times Armenian"/>
          <w:sz w:val="22"/>
          <w:szCs w:val="22"/>
        </w:rPr>
        <w:t xml:space="preserve"> ժ</w:t>
      </w:r>
      <w:r w:rsidRPr="00AC0572">
        <w:rPr>
          <w:rFonts w:ascii="GHEA Grapalat" w:hAnsi="GHEA Grapalat" w:cs="Times Armenian"/>
          <w:sz w:val="22"/>
          <w:szCs w:val="22"/>
          <w:lang w:val="it-IT"/>
        </w:rPr>
        <w:t>ամանակակից արվեստի նմուշների ստեղծ</w:t>
      </w:r>
      <w:r w:rsidRPr="00AC0572">
        <w:rPr>
          <w:rFonts w:ascii="GHEA Grapalat" w:hAnsi="GHEA Grapalat" w:cs="Times Armenian"/>
          <w:sz w:val="22"/>
          <w:szCs w:val="22"/>
        </w:rPr>
        <w:t>ման</w:t>
      </w:r>
      <w:r w:rsidRPr="00AC0572">
        <w:rPr>
          <w:rFonts w:ascii="GHEA Grapalat" w:hAnsi="GHEA Grapalat" w:cs="Times Armenian"/>
          <w:sz w:val="22"/>
          <w:szCs w:val="22"/>
          <w:lang w:val="it-IT"/>
        </w:rPr>
        <w:t>, քանդակների պատրաստ</w:t>
      </w:r>
      <w:r w:rsidRPr="00AC0572">
        <w:rPr>
          <w:rFonts w:ascii="GHEA Grapalat" w:hAnsi="GHEA Grapalat" w:cs="Times Armenian"/>
          <w:sz w:val="22"/>
          <w:szCs w:val="22"/>
        </w:rPr>
        <w:t>ման</w:t>
      </w:r>
      <w:r w:rsidRPr="00AC0572">
        <w:rPr>
          <w:rFonts w:ascii="GHEA Grapalat" w:hAnsi="GHEA Grapalat" w:cs="Times Armenian"/>
          <w:sz w:val="22"/>
          <w:szCs w:val="22"/>
          <w:lang w:val="it-IT"/>
        </w:rPr>
        <w:t xml:space="preserve"> և տեղադրման աշխատանքներին, մասնավորապես</w:t>
      </w:r>
      <w:r w:rsidRPr="00AC0572">
        <w:rPr>
          <w:rFonts w:ascii="GHEA Grapalat" w:hAnsi="GHEA Grapalat" w:cs="Arial"/>
          <w:sz w:val="22"/>
          <w:szCs w:val="22"/>
          <w:lang w:val="af-ZA"/>
        </w:rPr>
        <w:t xml:space="preserve"> </w:t>
      </w: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Լոռու</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Լոռեցի</w:t>
      </w:r>
      <w:r w:rsidRPr="00AC0572">
        <w:rPr>
          <w:rFonts w:ascii="GHEA Grapalat" w:hAnsi="GHEA Grapalat" w:cs="Arial"/>
          <w:sz w:val="22"/>
          <w:szCs w:val="22"/>
          <w:lang w:val="af-ZA"/>
        </w:rPr>
        <w:t xml:space="preserve"> </w:t>
      </w:r>
      <w:r w:rsidRPr="00AC0572">
        <w:rPr>
          <w:rFonts w:ascii="GHEA Grapalat" w:hAnsi="GHEA Grapalat" w:cs="Arial"/>
          <w:sz w:val="22"/>
          <w:szCs w:val="22"/>
        </w:rPr>
        <w:t>Սաքո</w:t>
      </w:r>
      <w:r w:rsidRPr="00AC0572">
        <w:rPr>
          <w:rFonts w:ascii="GHEA Grapalat" w:hAnsi="GHEA Grapalat" w:cs="Arial"/>
          <w:sz w:val="22"/>
          <w:szCs w:val="22"/>
          <w:lang w:val="af-ZA"/>
        </w:rPr>
        <w:t xml:space="preserve">» </w:t>
      </w:r>
      <w:r w:rsidRPr="00AC0572">
        <w:rPr>
          <w:rFonts w:ascii="GHEA Grapalat" w:hAnsi="GHEA Grapalat" w:cs="Arial"/>
          <w:sz w:val="22"/>
          <w:szCs w:val="22"/>
        </w:rPr>
        <w:t>քանդակի</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վերականգնման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տեղափոխման</w:t>
      </w:r>
      <w:r w:rsidRPr="00AC0572">
        <w:rPr>
          <w:rFonts w:ascii="GHEA Grapalat" w:hAnsi="GHEA Grapalat" w:cs="Arial"/>
          <w:sz w:val="22"/>
          <w:szCs w:val="22"/>
          <w:lang w:val="af-ZA"/>
        </w:rPr>
        <w:t xml:space="preserve"> </w:t>
      </w:r>
      <w:r w:rsidRPr="00AC0572">
        <w:rPr>
          <w:rFonts w:ascii="GHEA Grapalat" w:hAnsi="GHEA Grapalat" w:cs="Arial"/>
          <w:sz w:val="22"/>
          <w:szCs w:val="22"/>
        </w:rPr>
        <w:t>ու</w:t>
      </w:r>
      <w:r w:rsidRPr="00AC0572">
        <w:rPr>
          <w:rFonts w:ascii="GHEA Grapalat" w:hAnsi="GHEA Grapalat" w:cs="Arial"/>
          <w:sz w:val="22"/>
          <w:szCs w:val="22"/>
          <w:lang w:val="af-ZA"/>
        </w:rPr>
        <w:t xml:space="preserve"> </w:t>
      </w:r>
      <w:r w:rsidRPr="00AC0572">
        <w:rPr>
          <w:rFonts w:ascii="GHEA Grapalat" w:hAnsi="GHEA Grapalat" w:cs="Arial"/>
          <w:sz w:val="22"/>
          <w:szCs w:val="22"/>
        </w:rPr>
        <w:t>տարածքի</w:t>
      </w:r>
      <w:r w:rsidRPr="00AC0572">
        <w:rPr>
          <w:rFonts w:ascii="GHEA Grapalat" w:hAnsi="GHEA Grapalat" w:cs="Arial"/>
          <w:sz w:val="22"/>
          <w:szCs w:val="22"/>
          <w:lang w:val="af-ZA"/>
        </w:rPr>
        <w:t xml:space="preserve"> </w:t>
      </w:r>
      <w:r w:rsidRPr="00AC0572">
        <w:rPr>
          <w:rFonts w:ascii="GHEA Grapalat" w:hAnsi="GHEA Grapalat" w:cs="Arial"/>
          <w:sz w:val="22"/>
          <w:szCs w:val="22"/>
        </w:rPr>
        <w:t>բարեկարգման,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Ատոմ</w:t>
      </w:r>
      <w:r w:rsidRPr="00AC0572">
        <w:rPr>
          <w:rFonts w:ascii="GHEA Grapalat" w:hAnsi="GHEA Grapalat" w:cs="Arial"/>
          <w:sz w:val="22"/>
          <w:szCs w:val="22"/>
          <w:lang w:val="af-ZA"/>
        </w:rPr>
        <w:t xml:space="preserve"> </w:t>
      </w:r>
      <w:r w:rsidRPr="00AC0572">
        <w:rPr>
          <w:rFonts w:ascii="GHEA Grapalat" w:hAnsi="GHEA Grapalat" w:cs="Arial"/>
          <w:sz w:val="22"/>
          <w:szCs w:val="22"/>
        </w:rPr>
        <w:t>Վերակացուի</w:t>
      </w:r>
      <w:r w:rsidRPr="00AC0572">
        <w:rPr>
          <w:rFonts w:ascii="GHEA Grapalat" w:hAnsi="GHEA Grapalat" w:cs="Arial"/>
          <w:sz w:val="22"/>
          <w:szCs w:val="22"/>
          <w:lang w:val="af-ZA"/>
        </w:rPr>
        <w:t xml:space="preserve"> </w:t>
      </w:r>
      <w:r w:rsidRPr="00AC0572">
        <w:rPr>
          <w:rFonts w:ascii="GHEA Grapalat" w:hAnsi="GHEA Grapalat" w:cs="Arial"/>
          <w:sz w:val="22"/>
          <w:szCs w:val="22"/>
        </w:rPr>
        <w:t>խաչքարի</w:t>
      </w:r>
      <w:r w:rsidRPr="00AC0572">
        <w:rPr>
          <w:rFonts w:ascii="GHEA Grapalat" w:hAnsi="GHEA Grapalat" w:cs="Arial"/>
          <w:sz w:val="22"/>
          <w:szCs w:val="22"/>
          <w:lang w:val="af-ZA"/>
        </w:rPr>
        <w:t xml:space="preserve"> </w:t>
      </w:r>
      <w:r w:rsidRPr="00AC0572">
        <w:rPr>
          <w:rFonts w:ascii="GHEA Grapalat" w:hAnsi="GHEA Grapalat" w:cs="Arial"/>
          <w:sz w:val="22"/>
          <w:szCs w:val="22"/>
        </w:rPr>
        <w:t>կրկնօրինակի</w:t>
      </w:r>
      <w:r w:rsidRPr="00AC0572">
        <w:rPr>
          <w:rFonts w:ascii="GHEA Grapalat" w:hAnsi="GHEA Grapalat" w:cs="Arial"/>
          <w:sz w:val="22"/>
          <w:szCs w:val="22"/>
          <w:lang w:val="af-ZA"/>
        </w:rPr>
        <w:t xml:space="preserve"> </w:t>
      </w:r>
      <w:r w:rsidRPr="00AC0572">
        <w:rPr>
          <w:rFonts w:ascii="GHEA Grapalat" w:hAnsi="GHEA Grapalat" w:cs="Arial"/>
          <w:sz w:val="22"/>
          <w:szCs w:val="22"/>
        </w:rPr>
        <w:t>պատրաստման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Նիդերլանդներ</w:t>
      </w:r>
      <w:r w:rsidRPr="00AC0572">
        <w:rPr>
          <w:rFonts w:ascii="GHEA Grapalat" w:hAnsi="GHEA Grapalat" w:cs="Arial"/>
          <w:sz w:val="22"/>
          <w:szCs w:val="22"/>
          <w:lang w:val="af-ZA"/>
        </w:rPr>
        <w:t xml:space="preserve"> </w:t>
      </w:r>
      <w:r w:rsidRPr="00AC0572">
        <w:rPr>
          <w:rFonts w:ascii="GHEA Grapalat" w:hAnsi="GHEA Grapalat" w:cs="Arial"/>
          <w:sz w:val="22"/>
          <w:szCs w:val="22"/>
        </w:rPr>
        <w:t>տեղափոխման</w:t>
      </w:r>
      <w:r w:rsidRPr="00AC0572">
        <w:rPr>
          <w:rFonts w:ascii="GHEA Grapalat" w:hAnsi="GHEA Grapalat" w:cs="Arial"/>
          <w:sz w:val="22"/>
          <w:szCs w:val="22"/>
          <w:lang w:val="af-ZA"/>
        </w:rPr>
        <w:t xml:space="preserve"> ու </w:t>
      </w:r>
      <w:r w:rsidRPr="00AC0572">
        <w:rPr>
          <w:rFonts w:ascii="GHEA Grapalat" w:hAnsi="GHEA Grapalat" w:cs="Arial"/>
          <w:sz w:val="22"/>
          <w:szCs w:val="22"/>
        </w:rPr>
        <w:t>տեղադրման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աշխատանքներին</w:t>
      </w:r>
      <w:r w:rsidRPr="00AC0572">
        <w:rPr>
          <w:rFonts w:ascii="GHEA Grapalat" w:hAnsi="GHEA Grapalat" w:cs="Arial"/>
          <w:sz w:val="22"/>
          <w:szCs w:val="22"/>
          <w:lang w:val="af-ZA"/>
        </w:rPr>
        <w:t>:</w:t>
      </w:r>
      <w:r w:rsidRPr="00AC0572">
        <w:rPr>
          <w:rFonts w:ascii="GHEA Grapalat" w:hAnsi="GHEA Grapalat"/>
          <w:sz w:val="22"/>
          <w:szCs w:val="22"/>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t>Թանգարանների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պատկերասրահների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հիմնանորոգման</w:t>
      </w:r>
      <w:r w:rsidRPr="00AC0572">
        <w:rPr>
          <w:rFonts w:ascii="GHEA Grapalat" w:hAnsi="GHEA Grapalat" w:cs="Arial"/>
          <w:sz w:val="22"/>
          <w:szCs w:val="22"/>
          <w:lang w:val="it-IT"/>
        </w:rPr>
        <w:t xml:space="preserve"> </w:t>
      </w:r>
      <w:r w:rsidRPr="00AC0572">
        <w:rPr>
          <w:rFonts w:ascii="GHEA Grapalat" w:hAnsi="GHEA Grapalat" w:cs="Arial"/>
          <w:sz w:val="22"/>
          <w:szCs w:val="22"/>
        </w:rPr>
        <w:t>համար</w:t>
      </w:r>
      <w:r w:rsidRPr="00AC0572">
        <w:rPr>
          <w:rFonts w:ascii="GHEA Grapalat" w:hAnsi="GHEA Grapalat" w:cs="Arial"/>
          <w:sz w:val="22"/>
          <w:szCs w:val="22"/>
          <w:lang w:val="it-IT"/>
        </w:rPr>
        <w:t xml:space="preserve"> </w:t>
      </w:r>
      <w:r w:rsidRPr="00AC0572">
        <w:rPr>
          <w:rFonts w:ascii="GHEA Grapalat" w:hAnsi="GHEA Grapalat" w:cs="Arial"/>
          <w:sz w:val="22"/>
          <w:szCs w:val="22"/>
        </w:rPr>
        <w:t>ներդրումների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it-IT"/>
        </w:rPr>
        <w:t xml:space="preserve"> </w:t>
      </w:r>
      <w:r w:rsidRPr="00AC0572">
        <w:rPr>
          <w:rFonts w:ascii="GHEA Grapalat" w:hAnsi="GHEA Grapalat" w:cs="Arial"/>
          <w:sz w:val="22"/>
          <w:szCs w:val="22"/>
        </w:rPr>
        <w:t>նախատեսված</w:t>
      </w:r>
      <w:r w:rsidRPr="00AC0572">
        <w:rPr>
          <w:rFonts w:ascii="GHEA Grapalat" w:hAnsi="GHEA Grapalat"/>
          <w:sz w:val="22"/>
          <w:szCs w:val="22"/>
          <w:lang w:val="it-IT"/>
        </w:rPr>
        <w:t xml:space="preserve"> </w:t>
      </w:r>
      <w:r w:rsidRPr="00AC0572">
        <w:rPr>
          <w:rFonts w:ascii="GHEA Grapalat" w:hAnsi="GHEA Grapalat" w:cs="Arial"/>
          <w:sz w:val="22"/>
          <w:szCs w:val="22"/>
        </w:rPr>
        <w:t>միջոցներն</w:t>
      </w:r>
      <w:r w:rsidRPr="00AC0572">
        <w:rPr>
          <w:rFonts w:ascii="GHEA Grapalat" w:hAnsi="GHEA Grapalat"/>
          <w:sz w:val="22"/>
          <w:szCs w:val="22"/>
          <w:lang w:val="it-IT"/>
        </w:rPr>
        <w:t xml:space="preserve"> </w:t>
      </w:r>
      <w:r w:rsidRPr="00AC0572">
        <w:rPr>
          <w:rFonts w:ascii="GHEA Grapalat" w:hAnsi="GHEA Grapalat" w:cs="Arial"/>
          <w:sz w:val="22"/>
          <w:szCs w:val="22"/>
        </w:rPr>
        <w:t>օգտագործվել</w:t>
      </w:r>
      <w:r w:rsidRPr="00AC0572">
        <w:rPr>
          <w:rFonts w:ascii="GHEA Grapalat" w:hAnsi="GHEA Grapalat"/>
          <w:sz w:val="22"/>
          <w:szCs w:val="22"/>
          <w:lang w:val="it-IT"/>
        </w:rPr>
        <w:t xml:space="preserve"> </w:t>
      </w:r>
      <w:r w:rsidRPr="00AC0572">
        <w:rPr>
          <w:rFonts w:ascii="GHEA Grapalat" w:hAnsi="GHEA Grapalat" w:cs="Arial"/>
          <w:sz w:val="22"/>
          <w:szCs w:val="22"/>
        </w:rPr>
        <w:t>են</w:t>
      </w:r>
      <w:r w:rsidRPr="00AC0572">
        <w:rPr>
          <w:rFonts w:ascii="GHEA Grapalat" w:hAnsi="GHEA Grapalat"/>
          <w:sz w:val="22"/>
          <w:szCs w:val="22"/>
          <w:lang w:val="it-IT"/>
        </w:rPr>
        <w:t xml:space="preserve"> 65.6%-</w:t>
      </w:r>
      <w:r w:rsidRPr="00AC0572">
        <w:rPr>
          <w:rFonts w:ascii="GHEA Grapalat" w:hAnsi="GHEA Grapalat" w:cs="Arial"/>
          <w:sz w:val="22"/>
          <w:szCs w:val="22"/>
        </w:rPr>
        <w:t>ով՝</w:t>
      </w:r>
      <w:r w:rsidRPr="00AC0572">
        <w:rPr>
          <w:rFonts w:ascii="GHEA Grapalat" w:hAnsi="GHEA Grapalat"/>
          <w:sz w:val="22"/>
          <w:szCs w:val="22"/>
          <w:lang w:val="it-IT"/>
        </w:rPr>
        <w:t xml:space="preserve"> </w:t>
      </w:r>
      <w:r w:rsidRPr="00AC0572">
        <w:rPr>
          <w:rFonts w:ascii="GHEA Grapalat" w:hAnsi="GHEA Grapalat" w:cs="Arial"/>
          <w:sz w:val="22"/>
          <w:szCs w:val="22"/>
        </w:rPr>
        <w:t>կազմելով</w:t>
      </w:r>
      <w:r w:rsidRPr="00AC0572">
        <w:rPr>
          <w:rFonts w:ascii="GHEA Grapalat" w:hAnsi="GHEA Grapalat"/>
          <w:sz w:val="22"/>
          <w:szCs w:val="22"/>
          <w:lang w:val="it-IT"/>
        </w:rPr>
        <w:t xml:space="preserve"> 256.8 </w:t>
      </w:r>
      <w:r w:rsidRPr="00AC0572">
        <w:rPr>
          <w:rFonts w:ascii="GHEA Grapalat" w:hAnsi="GHEA Grapalat" w:cs="Arial"/>
          <w:sz w:val="22"/>
          <w:szCs w:val="22"/>
        </w:rPr>
        <w:t>մլն</w:t>
      </w:r>
      <w:r w:rsidRPr="00AC0572">
        <w:rPr>
          <w:rFonts w:ascii="GHEA Grapalat" w:hAnsi="GHEA Grapalat"/>
          <w:sz w:val="22"/>
          <w:szCs w:val="22"/>
          <w:lang w:val="it-IT"/>
        </w:rPr>
        <w:t xml:space="preserve"> </w:t>
      </w:r>
      <w:r w:rsidRPr="00AC0572">
        <w:rPr>
          <w:rFonts w:ascii="GHEA Grapalat" w:hAnsi="GHEA Grapalat" w:cs="Arial"/>
          <w:sz w:val="22"/>
          <w:szCs w:val="22"/>
        </w:rPr>
        <w:t>դրամ</w:t>
      </w:r>
      <w:r w:rsidRPr="00AC0572">
        <w:rPr>
          <w:rFonts w:ascii="GHEA Grapalat" w:hAnsi="GHEA Grapalat"/>
          <w:sz w:val="22"/>
          <w:szCs w:val="22"/>
          <w:lang w:val="af-ZA"/>
        </w:rPr>
        <w:t xml:space="preserve">: </w:t>
      </w:r>
      <w:r w:rsidRPr="00AC0572">
        <w:rPr>
          <w:rFonts w:ascii="GHEA Grapalat" w:hAnsi="GHEA Grapalat" w:cs="Arial"/>
          <w:sz w:val="22"/>
          <w:szCs w:val="22"/>
        </w:rPr>
        <w:t>Հատկացումներն</w:t>
      </w:r>
      <w:r w:rsidRPr="00AC0572">
        <w:rPr>
          <w:rFonts w:ascii="GHEA Grapalat" w:hAnsi="GHEA Grapalat" w:cs="Arial"/>
          <w:sz w:val="22"/>
          <w:szCs w:val="22"/>
          <w:lang w:val="af-ZA"/>
        </w:rPr>
        <w:t xml:space="preserve"> </w:t>
      </w:r>
      <w:r w:rsidRPr="00AC0572">
        <w:rPr>
          <w:rFonts w:ascii="GHEA Grapalat" w:hAnsi="GHEA Grapalat" w:cs="Arial"/>
          <w:sz w:val="22"/>
          <w:szCs w:val="22"/>
        </w:rPr>
        <w:t>ուղղվել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af-ZA"/>
        </w:rPr>
        <w:t xml:space="preserve"> </w:t>
      </w:r>
      <w:r w:rsidRPr="00AC0572">
        <w:rPr>
          <w:rFonts w:ascii="GHEA Grapalat" w:hAnsi="GHEA Grapalat" w:cs="Arial"/>
          <w:sz w:val="22"/>
          <w:szCs w:val="22"/>
        </w:rPr>
        <w:t>պատմության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թանգարան</w:t>
      </w:r>
      <w:r w:rsidRPr="00AC0572">
        <w:rPr>
          <w:rFonts w:ascii="GHEA Grapalat" w:hAnsi="GHEA Grapalat" w:cs="Arial"/>
          <w:sz w:val="22"/>
          <w:szCs w:val="22"/>
          <w:lang w:val="af-ZA"/>
        </w:rPr>
        <w:t xml:space="preserve">» </w:t>
      </w:r>
      <w:r w:rsidRPr="00AC0572">
        <w:rPr>
          <w:rFonts w:ascii="GHEA Grapalat" w:hAnsi="GHEA Grapalat" w:cs="Arial"/>
          <w:sz w:val="22"/>
          <w:szCs w:val="22"/>
        </w:rPr>
        <w:t>ՊՈԱԿ</w:t>
      </w:r>
      <w:r w:rsidRPr="00AC0572">
        <w:rPr>
          <w:rFonts w:ascii="GHEA Grapalat" w:hAnsi="GHEA Grapalat" w:cs="Arial"/>
          <w:sz w:val="22"/>
          <w:szCs w:val="22"/>
          <w:lang w:val="af-ZA"/>
        </w:rPr>
        <w:t>-</w:t>
      </w:r>
      <w:r w:rsidRPr="00AC0572">
        <w:rPr>
          <w:rFonts w:ascii="GHEA Grapalat" w:hAnsi="GHEA Grapalat" w:cs="Arial"/>
          <w:sz w:val="22"/>
          <w:szCs w:val="22"/>
        </w:rPr>
        <w:t>ի</w:t>
      </w:r>
      <w:r w:rsidRPr="00AC0572">
        <w:rPr>
          <w:rFonts w:ascii="GHEA Grapalat" w:hAnsi="GHEA Grapalat" w:cs="Arial"/>
          <w:sz w:val="22"/>
          <w:szCs w:val="22"/>
          <w:lang w:val="af-ZA"/>
        </w:rPr>
        <w:t>, «</w:t>
      </w:r>
      <w:r w:rsidRPr="00AC0572">
        <w:rPr>
          <w:rFonts w:ascii="GHEA Grapalat" w:hAnsi="GHEA Grapalat" w:cs="Arial"/>
          <w:sz w:val="22"/>
          <w:szCs w:val="22"/>
        </w:rPr>
        <w:t>Հայոց</w:t>
      </w:r>
      <w:r w:rsidRPr="00AC0572">
        <w:rPr>
          <w:rFonts w:ascii="GHEA Grapalat" w:hAnsi="GHEA Grapalat" w:cs="Arial"/>
          <w:sz w:val="22"/>
          <w:szCs w:val="22"/>
          <w:lang w:val="af-ZA"/>
        </w:rPr>
        <w:t xml:space="preserve"> </w:t>
      </w:r>
      <w:r w:rsidRPr="00AC0572">
        <w:rPr>
          <w:rFonts w:ascii="GHEA Grapalat" w:hAnsi="GHEA Grapalat" w:cs="Arial"/>
          <w:sz w:val="22"/>
          <w:szCs w:val="22"/>
        </w:rPr>
        <w:t>ցեղասպանության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թանգարան</w:t>
      </w:r>
      <w:r w:rsidRPr="00AC0572">
        <w:rPr>
          <w:rFonts w:ascii="GHEA Grapalat" w:hAnsi="GHEA Grapalat" w:cs="Arial"/>
          <w:sz w:val="22"/>
          <w:szCs w:val="22"/>
          <w:lang w:val="af-ZA"/>
        </w:rPr>
        <w:t xml:space="preserve"> </w:t>
      </w:r>
      <w:r w:rsidRPr="00AC0572">
        <w:rPr>
          <w:rFonts w:ascii="GHEA Grapalat" w:hAnsi="GHEA Grapalat" w:cs="Arial"/>
          <w:sz w:val="22"/>
          <w:szCs w:val="22"/>
        </w:rPr>
        <w:t>ինստիտուտ</w:t>
      </w:r>
      <w:r w:rsidRPr="00AC0572">
        <w:rPr>
          <w:rFonts w:ascii="GHEA Grapalat" w:hAnsi="GHEA Grapalat" w:cs="Arial"/>
          <w:sz w:val="22"/>
          <w:szCs w:val="22"/>
          <w:lang w:val="af-ZA"/>
        </w:rPr>
        <w:t>» և «</w:t>
      </w:r>
      <w:r w:rsidRPr="00AC0572">
        <w:rPr>
          <w:rFonts w:ascii="GHEA Grapalat" w:hAnsi="GHEA Grapalat" w:cs="Arial"/>
          <w:sz w:val="22"/>
          <w:szCs w:val="22"/>
        </w:rPr>
        <w:t>Մատենադարան</w:t>
      </w:r>
      <w:r w:rsidRPr="00AC0572">
        <w:rPr>
          <w:rFonts w:ascii="GHEA Grapalat" w:hAnsi="GHEA Grapalat" w:cs="Arial"/>
          <w:sz w:val="22"/>
          <w:szCs w:val="22"/>
          <w:lang w:val="af-ZA"/>
        </w:rPr>
        <w:t xml:space="preserve">» </w:t>
      </w:r>
      <w:r w:rsidRPr="00AC0572">
        <w:rPr>
          <w:rFonts w:ascii="GHEA Grapalat" w:hAnsi="GHEA Grapalat" w:cs="Arial"/>
          <w:sz w:val="22"/>
          <w:szCs w:val="22"/>
        </w:rPr>
        <w:t>Մեսրոպ</w:t>
      </w:r>
      <w:r w:rsidRPr="00AC0572">
        <w:rPr>
          <w:rFonts w:ascii="GHEA Grapalat" w:hAnsi="GHEA Grapalat" w:cs="Arial"/>
          <w:sz w:val="22"/>
          <w:szCs w:val="22"/>
          <w:lang w:val="af-ZA"/>
        </w:rPr>
        <w:t xml:space="preserve"> </w:t>
      </w:r>
      <w:r w:rsidRPr="00AC0572">
        <w:rPr>
          <w:rFonts w:ascii="GHEA Grapalat" w:hAnsi="GHEA Grapalat" w:cs="Arial"/>
          <w:sz w:val="22"/>
          <w:szCs w:val="22"/>
        </w:rPr>
        <w:t>Մաշտոցի</w:t>
      </w:r>
      <w:r w:rsidRPr="00AC0572">
        <w:rPr>
          <w:rFonts w:ascii="GHEA Grapalat" w:hAnsi="GHEA Grapalat" w:cs="Arial"/>
          <w:sz w:val="22"/>
          <w:szCs w:val="22"/>
          <w:lang w:val="af-ZA"/>
        </w:rPr>
        <w:t xml:space="preserve"> </w:t>
      </w:r>
      <w:r w:rsidRPr="00AC0572">
        <w:rPr>
          <w:rFonts w:ascii="GHEA Grapalat" w:hAnsi="GHEA Grapalat" w:cs="Arial"/>
          <w:sz w:val="22"/>
          <w:szCs w:val="22"/>
        </w:rPr>
        <w:t>անվան</w:t>
      </w:r>
      <w:r w:rsidRPr="00AC0572">
        <w:rPr>
          <w:rFonts w:ascii="GHEA Grapalat" w:hAnsi="GHEA Grapalat" w:cs="Arial"/>
          <w:sz w:val="22"/>
          <w:szCs w:val="22"/>
          <w:lang w:val="af-ZA"/>
        </w:rPr>
        <w:t xml:space="preserve"> </w:t>
      </w:r>
      <w:r w:rsidRPr="00AC0572">
        <w:rPr>
          <w:rFonts w:ascii="GHEA Grapalat" w:hAnsi="GHEA Grapalat" w:cs="Arial"/>
          <w:sz w:val="22"/>
          <w:szCs w:val="22"/>
        </w:rPr>
        <w:t>հին</w:t>
      </w:r>
      <w:r w:rsidRPr="00AC0572">
        <w:rPr>
          <w:rFonts w:ascii="GHEA Grapalat" w:hAnsi="GHEA Grapalat" w:cs="Arial"/>
          <w:sz w:val="22"/>
          <w:szCs w:val="22"/>
          <w:lang w:val="af-ZA"/>
        </w:rPr>
        <w:t xml:space="preserve"> </w:t>
      </w:r>
      <w:r w:rsidRPr="00AC0572">
        <w:rPr>
          <w:rFonts w:ascii="GHEA Grapalat" w:hAnsi="GHEA Grapalat" w:cs="Arial"/>
          <w:sz w:val="22"/>
          <w:szCs w:val="22"/>
        </w:rPr>
        <w:t>ձեռագրերի</w:t>
      </w:r>
      <w:r w:rsidRPr="00AC0572">
        <w:rPr>
          <w:rFonts w:ascii="GHEA Grapalat" w:hAnsi="GHEA Grapalat" w:cs="Arial"/>
          <w:sz w:val="22"/>
          <w:szCs w:val="22"/>
          <w:lang w:val="af-ZA"/>
        </w:rPr>
        <w:t xml:space="preserve"> </w:t>
      </w:r>
      <w:r w:rsidRPr="00AC0572">
        <w:rPr>
          <w:rFonts w:ascii="GHEA Grapalat" w:hAnsi="GHEA Grapalat" w:cs="Arial"/>
          <w:sz w:val="22"/>
          <w:szCs w:val="22"/>
        </w:rPr>
        <w:t>գիտահետազոտական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ինստիտուտ</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հիմնադրամների</w:t>
      </w:r>
      <w:r w:rsidRPr="00AC0572">
        <w:rPr>
          <w:rFonts w:ascii="GHEA Grapalat" w:hAnsi="GHEA Grapalat" w:cs="Arial"/>
          <w:sz w:val="22"/>
          <w:szCs w:val="22"/>
          <w:lang w:val="en-US"/>
        </w:rPr>
        <w:t xml:space="preserve"> շենքերի</w:t>
      </w:r>
      <w:r w:rsidRPr="00AC0572">
        <w:rPr>
          <w:rFonts w:ascii="GHEA Grapalat" w:hAnsi="GHEA Grapalat" w:cs="Arial"/>
          <w:sz w:val="22"/>
          <w:szCs w:val="22"/>
          <w:lang w:val="af-ZA"/>
        </w:rPr>
        <w:t xml:space="preserve"> </w:t>
      </w:r>
      <w:r w:rsidRPr="00AC0572">
        <w:rPr>
          <w:rFonts w:ascii="GHEA Grapalat" w:hAnsi="GHEA Grapalat" w:cs="Arial"/>
          <w:sz w:val="22"/>
          <w:szCs w:val="22"/>
        </w:rPr>
        <w:t>ներքին</w:t>
      </w:r>
      <w:r w:rsidRPr="00AC0572">
        <w:rPr>
          <w:rFonts w:ascii="GHEA Grapalat" w:hAnsi="GHEA Grapalat" w:cs="Arial"/>
          <w:sz w:val="22"/>
          <w:szCs w:val="22"/>
          <w:lang w:val="af-ZA"/>
        </w:rPr>
        <w:t xml:space="preserve"> </w:t>
      </w:r>
      <w:r w:rsidRPr="00AC0572">
        <w:rPr>
          <w:rFonts w:ascii="GHEA Grapalat" w:hAnsi="GHEA Grapalat" w:cs="Arial"/>
          <w:sz w:val="22"/>
          <w:szCs w:val="22"/>
        </w:rPr>
        <w:t>հարդարման</w:t>
      </w:r>
      <w:r w:rsidRPr="00AC0572">
        <w:rPr>
          <w:rFonts w:ascii="GHEA Grapalat" w:hAnsi="GHEA Grapalat" w:cs="Arial"/>
          <w:sz w:val="22"/>
          <w:szCs w:val="22"/>
          <w:lang w:val="en-US"/>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տարածքի</w:t>
      </w:r>
      <w:r w:rsidRPr="00AC0572">
        <w:rPr>
          <w:rFonts w:ascii="GHEA Grapalat" w:hAnsi="GHEA Grapalat" w:cs="Arial"/>
          <w:sz w:val="22"/>
          <w:szCs w:val="22"/>
          <w:lang w:val="af-ZA"/>
        </w:rPr>
        <w:t xml:space="preserve"> </w:t>
      </w:r>
      <w:r w:rsidRPr="00AC0572">
        <w:rPr>
          <w:rFonts w:ascii="GHEA Grapalat" w:hAnsi="GHEA Grapalat" w:cs="Arial"/>
          <w:sz w:val="22"/>
          <w:szCs w:val="22"/>
        </w:rPr>
        <w:t>բարեկարգման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նախագծման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աշխատանքներին</w:t>
      </w:r>
      <w:r w:rsidRPr="00AC0572">
        <w:rPr>
          <w:rFonts w:ascii="GHEA Grapalat" w:hAnsi="GHEA Grapalat" w:cs="Arial"/>
          <w:sz w:val="22"/>
          <w:szCs w:val="22"/>
          <w:lang w:val="en-US"/>
        </w:rPr>
        <w:t>, որոնք հաշվետու տարում չեն ավարտվել</w:t>
      </w:r>
      <w:r w:rsidRPr="00AC0572">
        <w:rPr>
          <w:rFonts w:ascii="GHEA Grapalat" w:hAnsi="GHEA Grapalat" w:cs="Arial"/>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Courier New"/>
          <w:sz w:val="22"/>
          <w:szCs w:val="22"/>
          <w:lang w:val="zu-ZA"/>
        </w:rPr>
        <w:t>«</w:t>
      </w:r>
      <w:r w:rsidRPr="00AC0572">
        <w:rPr>
          <w:rFonts w:ascii="GHEA Grapalat" w:hAnsi="GHEA Grapalat" w:cs="Arial"/>
          <w:sz w:val="22"/>
          <w:szCs w:val="22"/>
        </w:rPr>
        <w:t>Պատմամշակութային</w:t>
      </w:r>
      <w:r w:rsidRPr="00AC0572">
        <w:rPr>
          <w:rFonts w:ascii="GHEA Grapalat" w:hAnsi="GHEA Grapalat" w:cs="Arial"/>
          <w:sz w:val="22"/>
          <w:szCs w:val="22"/>
          <w:lang w:val="zu-ZA"/>
        </w:rPr>
        <w:t xml:space="preserve"> </w:t>
      </w:r>
      <w:r w:rsidRPr="00AC0572">
        <w:rPr>
          <w:rFonts w:ascii="GHEA Grapalat" w:hAnsi="GHEA Grapalat" w:cs="Arial"/>
          <w:sz w:val="22"/>
          <w:szCs w:val="22"/>
        </w:rPr>
        <w:t>ժառանգության</w:t>
      </w:r>
      <w:r w:rsidRPr="00AC0572">
        <w:rPr>
          <w:rFonts w:ascii="GHEA Grapalat" w:hAnsi="GHEA Grapalat" w:cs="Arial"/>
          <w:sz w:val="22"/>
          <w:szCs w:val="22"/>
          <w:lang w:val="zu-ZA"/>
        </w:rPr>
        <w:t xml:space="preserve"> </w:t>
      </w:r>
      <w:r w:rsidRPr="00AC0572">
        <w:rPr>
          <w:rFonts w:ascii="GHEA Grapalat" w:hAnsi="GHEA Grapalat" w:cs="Arial"/>
          <w:sz w:val="22"/>
          <w:szCs w:val="22"/>
        </w:rPr>
        <w:t>գիտահետազոտական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կենտրոն</w:t>
      </w:r>
      <w:r w:rsidRPr="00AC0572">
        <w:rPr>
          <w:rFonts w:ascii="GHEA Grapalat" w:hAnsi="GHEA Grapalat" w:cs="Arial"/>
          <w:sz w:val="22"/>
          <w:szCs w:val="22"/>
          <w:lang w:val="zu-ZA"/>
        </w:rPr>
        <w:t xml:space="preserve">» </w:t>
      </w:r>
      <w:r w:rsidRPr="00AC0572">
        <w:rPr>
          <w:rFonts w:ascii="GHEA Grapalat" w:hAnsi="GHEA Grapalat" w:cs="Arial"/>
          <w:sz w:val="22"/>
          <w:szCs w:val="22"/>
        </w:rPr>
        <w:t>ՊՈԱԿ</w:t>
      </w:r>
      <w:r w:rsidRPr="00AC0572">
        <w:rPr>
          <w:rFonts w:ascii="GHEA Grapalat" w:hAnsi="GHEA Grapalat" w:cs="Arial"/>
          <w:sz w:val="22"/>
          <w:szCs w:val="22"/>
          <w:lang w:val="zu-ZA"/>
        </w:rPr>
        <w:t>-</w:t>
      </w:r>
      <w:r w:rsidRPr="00AC0572">
        <w:rPr>
          <w:rFonts w:ascii="GHEA Grapalat" w:hAnsi="GHEA Grapalat" w:cs="Arial"/>
          <w:sz w:val="22"/>
          <w:szCs w:val="22"/>
        </w:rPr>
        <w:t>ի</w:t>
      </w:r>
      <w:r w:rsidRPr="00AC0572">
        <w:rPr>
          <w:rFonts w:ascii="GHEA Grapalat" w:hAnsi="GHEA Grapalat" w:cs="Arial"/>
          <w:sz w:val="22"/>
          <w:szCs w:val="22"/>
          <w:lang w:val="zu-ZA"/>
        </w:rPr>
        <w:t xml:space="preserve"> </w:t>
      </w:r>
      <w:r w:rsidRPr="00AC0572">
        <w:rPr>
          <w:rFonts w:ascii="GHEA Grapalat" w:hAnsi="GHEA Grapalat" w:cs="Arial"/>
          <w:sz w:val="22"/>
          <w:szCs w:val="22"/>
        </w:rPr>
        <w:t>նյութատեխնիկական</w:t>
      </w:r>
      <w:r w:rsidRPr="00AC0572">
        <w:rPr>
          <w:rFonts w:ascii="GHEA Grapalat" w:hAnsi="GHEA Grapalat" w:cs="Arial"/>
          <w:sz w:val="22"/>
          <w:szCs w:val="22"/>
          <w:lang w:val="zu-ZA"/>
        </w:rPr>
        <w:t xml:space="preserve"> </w:t>
      </w:r>
      <w:r w:rsidRPr="00AC0572">
        <w:rPr>
          <w:rFonts w:ascii="GHEA Grapalat" w:hAnsi="GHEA Grapalat" w:cs="Arial"/>
          <w:sz w:val="22"/>
          <w:szCs w:val="22"/>
        </w:rPr>
        <w:t>բազայի</w:t>
      </w:r>
      <w:r w:rsidRPr="00AC0572">
        <w:rPr>
          <w:rFonts w:ascii="GHEA Grapalat" w:hAnsi="GHEA Grapalat" w:cs="Arial"/>
          <w:sz w:val="22"/>
          <w:szCs w:val="22"/>
          <w:lang w:val="zu-ZA"/>
        </w:rPr>
        <w:t xml:space="preserve"> </w:t>
      </w:r>
      <w:r w:rsidRPr="00AC0572">
        <w:rPr>
          <w:rFonts w:ascii="GHEA Grapalat" w:hAnsi="GHEA Grapalat" w:cs="Arial"/>
          <w:sz w:val="22"/>
          <w:szCs w:val="22"/>
        </w:rPr>
        <w:t>համալր</w:t>
      </w:r>
      <w:r w:rsidRPr="00AC0572">
        <w:rPr>
          <w:rFonts w:ascii="GHEA Grapalat" w:hAnsi="GHEA Grapalat" w:cs="Arial"/>
          <w:sz w:val="22"/>
          <w:szCs w:val="22"/>
          <w:lang w:val="en-US"/>
        </w:rPr>
        <w:t>ման</w:t>
      </w:r>
      <w:r w:rsidRPr="00AC0572">
        <w:rPr>
          <w:rFonts w:ascii="GHEA Grapalat" w:hAnsi="GHEA Grapalat" w:cs="Arial"/>
          <w:sz w:val="22"/>
          <w:szCs w:val="22"/>
          <w:lang w:val="zu-ZA"/>
        </w:rPr>
        <w:t xml:space="preserve"> </w:t>
      </w:r>
      <w:r w:rsidRPr="00AC0572">
        <w:rPr>
          <w:rFonts w:ascii="GHEA Grapalat" w:hAnsi="GHEA Grapalat" w:cs="Arial"/>
          <w:sz w:val="22"/>
          <w:szCs w:val="22"/>
        </w:rPr>
        <w:t>և</w:t>
      </w:r>
      <w:r w:rsidRPr="00AC0572">
        <w:rPr>
          <w:rFonts w:ascii="GHEA Grapalat" w:hAnsi="GHEA Grapalat" w:cs="Arial"/>
          <w:sz w:val="22"/>
          <w:szCs w:val="22"/>
          <w:lang w:val="zu-ZA"/>
        </w:rPr>
        <w:t xml:space="preserve"> </w:t>
      </w:r>
      <w:r w:rsidRPr="00AC0572">
        <w:rPr>
          <w:rFonts w:ascii="GHEA Grapalat" w:hAnsi="GHEA Grapalat" w:cs="Arial"/>
          <w:sz w:val="22"/>
          <w:szCs w:val="22"/>
        </w:rPr>
        <w:t>գույքով</w:t>
      </w:r>
      <w:r w:rsidRPr="00AC0572">
        <w:rPr>
          <w:rFonts w:ascii="GHEA Grapalat" w:hAnsi="GHEA Grapalat" w:cs="Arial"/>
          <w:sz w:val="22"/>
          <w:szCs w:val="22"/>
          <w:lang w:val="zu-ZA"/>
        </w:rPr>
        <w:t xml:space="preserve"> </w:t>
      </w:r>
      <w:r w:rsidRPr="00AC0572">
        <w:rPr>
          <w:rFonts w:ascii="GHEA Grapalat" w:hAnsi="GHEA Grapalat" w:cs="Arial"/>
          <w:sz w:val="22"/>
          <w:szCs w:val="22"/>
        </w:rPr>
        <w:t>ապահով</w:t>
      </w:r>
      <w:r w:rsidRPr="00AC0572">
        <w:rPr>
          <w:rFonts w:ascii="GHEA Grapalat" w:hAnsi="GHEA Grapalat" w:cs="Arial"/>
          <w:sz w:val="22"/>
          <w:szCs w:val="22"/>
          <w:lang w:val="zu-ZA"/>
        </w:rPr>
        <w:t xml:space="preserve">ման </w:t>
      </w:r>
      <w:r w:rsidRPr="00AC0572">
        <w:rPr>
          <w:rFonts w:ascii="GHEA Grapalat" w:hAnsi="GHEA Grapalat" w:cs="Arial"/>
          <w:sz w:val="22"/>
          <w:szCs w:val="22"/>
        </w:rPr>
        <w:t>նպատակով</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3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lastRenderedPageBreak/>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 xml:space="preserve">կազմելով ծրագրային ցուցանիշի </w:t>
      </w:r>
      <w:r w:rsidRPr="00AC0572">
        <w:rPr>
          <w:rFonts w:ascii="GHEA Grapalat" w:hAnsi="GHEA Grapalat" w:cs="Arial"/>
          <w:sz w:val="22"/>
          <w:szCs w:val="22"/>
          <w:lang w:val="af-ZA"/>
        </w:rPr>
        <w:t>99.8%</w:t>
      </w:r>
      <w:r w:rsidRPr="00AC0572">
        <w:rPr>
          <w:rFonts w:ascii="GHEA Grapalat" w:hAnsi="GHEA Grapalat" w:cs="Arial"/>
          <w:sz w:val="22"/>
          <w:szCs w:val="22"/>
        </w:rPr>
        <w:t xml:space="preserve">-ը։ Միջոցառման շրջանակում ձեռք է բերվել անհրաժեշտ տեխնիկա և </w:t>
      </w:r>
      <w:r w:rsidRPr="00AC0572">
        <w:rPr>
          <w:rFonts w:ascii="GHEA Grapalat" w:hAnsi="GHEA Grapalat" w:cs="GHEA Grapalat"/>
          <w:sz w:val="22"/>
          <w:szCs w:val="22"/>
          <w:lang w:val="en-US"/>
        </w:rPr>
        <w:t>գույք</w:t>
      </w:r>
      <w:r w:rsidRPr="00AC0572">
        <w:rPr>
          <w:rFonts w:ascii="GHEA Grapalat" w:hAnsi="GHEA Grapalat" w:cs="Arial"/>
          <w:sz w:val="22"/>
          <w:szCs w:val="22"/>
          <w:lang w:val="en-US"/>
        </w:rPr>
        <w:t>:</w:t>
      </w:r>
      <w:r w:rsidRPr="00AC0572">
        <w:rPr>
          <w:rFonts w:ascii="GHEA Grapalat" w:hAnsi="GHEA Grapalat"/>
          <w:sz w:val="22"/>
          <w:szCs w:val="22"/>
        </w:rPr>
        <w:t xml:space="preserve"> 2019 թվականին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sz w:val="22"/>
          <w:szCs w:val="22"/>
          <w:lang w:val="af-ZA"/>
        </w:rPr>
        <w:t xml:space="preserve">2020 </w:t>
      </w:r>
      <w:r w:rsidRPr="00AC0572">
        <w:rPr>
          <w:rFonts w:ascii="GHEA Grapalat" w:hAnsi="GHEA Grapalat" w:cs="Arial"/>
          <w:sz w:val="22"/>
          <w:szCs w:val="22"/>
        </w:rPr>
        <w:t>թվականին</w:t>
      </w:r>
      <w:r w:rsidRPr="00AC0572">
        <w:rPr>
          <w:rFonts w:ascii="GHEA Grapalat" w:hAnsi="GHEA Grapalat" w:cs="Times Armenian"/>
          <w:sz w:val="22"/>
          <w:szCs w:val="22"/>
          <w:lang w:val="af-ZA"/>
        </w:rPr>
        <w:t xml:space="preserve"> պետական բյուջեի մասին օրենքով </w:t>
      </w:r>
      <w:r w:rsidRPr="00AC0572">
        <w:rPr>
          <w:rFonts w:ascii="GHEA Grapalat" w:hAnsi="GHEA Grapalat" w:cs="Arial"/>
          <w:i/>
          <w:sz w:val="22"/>
          <w:szCs w:val="22"/>
        </w:rPr>
        <w:t>Բարձրագույն</w:t>
      </w:r>
      <w:r w:rsidRPr="00AC0572">
        <w:rPr>
          <w:rFonts w:ascii="GHEA Grapalat" w:hAnsi="GHEA Grapalat" w:cs="Arial"/>
          <w:i/>
          <w:sz w:val="22"/>
          <w:szCs w:val="22"/>
          <w:lang w:val="af-ZA"/>
        </w:rPr>
        <w:t xml:space="preserve"> </w:t>
      </w:r>
      <w:r w:rsidRPr="00AC0572">
        <w:rPr>
          <w:rFonts w:ascii="GHEA Grapalat" w:hAnsi="GHEA Grapalat" w:cs="Arial"/>
          <w:i/>
          <w:sz w:val="22"/>
          <w:szCs w:val="22"/>
        </w:rPr>
        <w:t>և</w:t>
      </w:r>
      <w:r w:rsidRPr="00AC0572">
        <w:rPr>
          <w:rFonts w:ascii="GHEA Grapalat" w:hAnsi="GHEA Grapalat" w:cs="Arial"/>
          <w:i/>
          <w:sz w:val="22"/>
          <w:szCs w:val="22"/>
          <w:lang w:val="af-ZA"/>
        </w:rPr>
        <w:t xml:space="preserve"> </w:t>
      </w:r>
      <w:r w:rsidRPr="00AC0572">
        <w:rPr>
          <w:rFonts w:ascii="GHEA Grapalat" w:hAnsi="GHEA Grapalat" w:cs="Arial"/>
          <w:i/>
          <w:sz w:val="22"/>
          <w:szCs w:val="22"/>
        </w:rPr>
        <w:t>հետբուհական</w:t>
      </w:r>
      <w:r w:rsidRPr="00AC0572">
        <w:rPr>
          <w:rFonts w:ascii="GHEA Grapalat" w:hAnsi="GHEA Grapalat" w:cs="Arial"/>
          <w:i/>
          <w:sz w:val="22"/>
          <w:szCs w:val="22"/>
          <w:lang w:val="af-ZA"/>
        </w:rPr>
        <w:t xml:space="preserve"> </w:t>
      </w:r>
      <w:r w:rsidRPr="00AC0572">
        <w:rPr>
          <w:rFonts w:ascii="GHEA Grapalat" w:hAnsi="GHEA Grapalat" w:cs="Arial"/>
          <w:i/>
          <w:sz w:val="22"/>
          <w:szCs w:val="22"/>
        </w:rPr>
        <w:t>մասնագիտական</w:t>
      </w:r>
      <w:r w:rsidRPr="00AC0572">
        <w:rPr>
          <w:rFonts w:ascii="GHEA Grapalat" w:hAnsi="GHEA Grapalat" w:cs="Arial"/>
          <w:i/>
          <w:sz w:val="22"/>
          <w:szCs w:val="22"/>
          <w:lang w:val="af-ZA"/>
        </w:rPr>
        <w:t xml:space="preserve"> </w:t>
      </w:r>
      <w:r w:rsidRPr="00AC0572">
        <w:rPr>
          <w:rFonts w:ascii="GHEA Grapalat" w:hAnsi="GHEA Grapalat" w:cs="Arial"/>
          <w:i/>
          <w:sz w:val="22"/>
          <w:szCs w:val="22"/>
        </w:rPr>
        <w:t>կրթության</w:t>
      </w:r>
      <w:r w:rsidRPr="00AC0572">
        <w:rPr>
          <w:rFonts w:ascii="GHEA Grapalat" w:hAnsi="GHEA Grapalat" w:cs="Sylfaen"/>
          <w:sz w:val="22"/>
          <w:szCs w:val="22"/>
          <w:lang w:val="af-ZA"/>
        </w:rPr>
        <w:t xml:space="preserve"> </w:t>
      </w:r>
      <w:r w:rsidRPr="00AC0572">
        <w:rPr>
          <w:rFonts w:ascii="GHEA Grapalat" w:hAnsi="GHEA Grapalat"/>
          <w:sz w:val="22"/>
          <w:szCs w:val="22"/>
        </w:rPr>
        <w:t>ծրագրի</w:t>
      </w:r>
      <w:r w:rsidRPr="00AC0572">
        <w:rPr>
          <w:rFonts w:ascii="GHEA Grapalat" w:hAnsi="GHEA Grapalat"/>
          <w:sz w:val="22"/>
          <w:szCs w:val="22"/>
          <w:lang w:val="en-US"/>
        </w:rPr>
        <w:t>ն հատկացվել էր</w:t>
      </w:r>
      <w:r w:rsidRPr="00AC0572">
        <w:rPr>
          <w:rFonts w:ascii="GHEA Grapalat" w:hAnsi="GHEA Grapalat"/>
          <w:i/>
          <w:sz w:val="22"/>
          <w:szCs w:val="22"/>
          <w:lang w:val="it-IT"/>
        </w:rPr>
        <w:t xml:space="preserve"> </w:t>
      </w:r>
      <w:r w:rsidRPr="00AC0572">
        <w:rPr>
          <w:rFonts w:ascii="GHEA Grapalat" w:hAnsi="GHEA Grapalat" w:cs="Sylfaen"/>
          <w:sz w:val="22"/>
          <w:szCs w:val="22"/>
          <w:lang w:val="it-IT"/>
        </w:rPr>
        <w:t xml:space="preserve">ավելի քան 12.6 մլրդ դրամ, որը Կառավարության </w:t>
      </w:r>
      <w:r w:rsidRPr="00AC0572">
        <w:rPr>
          <w:rFonts w:ascii="GHEA Grapalat" w:hAnsi="GHEA Grapalat" w:cs="Arial"/>
          <w:sz w:val="22"/>
          <w:szCs w:val="22"/>
        </w:rPr>
        <w:t>որոշումներով նվազե</w:t>
      </w:r>
      <w:r w:rsidRPr="00AC0572">
        <w:rPr>
          <w:rFonts w:ascii="GHEA Grapalat" w:hAnsi="GHEA Grapalat" w:cs="Arial"/>
          <w:sz w:val="22"/>
          <w:szCs w:val="22"/>
          <w:lang w:val="en-US"/>
        </w:rPr>
        <w:t>ցվե</w:t>
      </w:r>
      <w:r w:rsidRPr="00AC0572">
        <w:rPr>
          <w:rFonts w:ascii="GHEA Grapalat" w:hAnsi="GHEA Grapalat" w:cs="Arial"/>
          <w:sz w:val="22"/>
          <w:szCs w:val="22"/>
        </w:rPr>
        <w:t>լ է</w:t>
      </w:r>
      <w:r w:rsidRPr="00AC0572">
        <w:rPr>
          <w:rFonts w:ascii="GHEA Grapalat" w:hAnsi="GHEA Grapalat" w:cs="Arial"/>
          <w:sz w:val="22"/>
          <w:szCs w:val="22"/>
          <w:lang w:val="en-US"/>
        </w:rPr>
        <w:t xml:space="preserve"> 1.2 մլրդ դրամով՝ այն </w:t>
      </w:r>
      <w:r w:rsidRPr="00AC0572">
        <w:rPr>
          <w:rFonts w:ascii="GHEA Grapalat" w:hAnsi="GHEA Grapalat" w:cs="Arial"/>
          <w:sz w:val="22"/>
          <w:szCs w:val="22"/>
        </w:rPr>
        <w:t>ուղղ</w:t>
      </w:r>
      <w:r w:rsidRPr="00AC0572">
        <w:rPr>
          <w:rFonts w:ascii="GHEA Grapalat" w:hAnsi="GHEA Grapalat" w:cs="Arial"/>
          <w:sz w:val="22"/>
          <w:szCs w:val="22"/>
          <w:lang w:val="en-US"/>
        </w:rPr>
        <w:t>ելով</w:t>
      </w:r>
      <w:r w:rsidRPr="00AC0572">
        <w:rPr>
          <w:rFonts w:ascii="GHEA Grapalat" w:hAnsi="GHEA Grapalat" w:cs="Arial"/>
          <w:sz w:val="22"/>
          <w:szCs w:val="22"/>
        </w:rPr>
        <w:t xml:space="preserve"> Հայաստանում կորոնավիրուսային վարակի (COVID-19) կանխարգելման, վերահսկման, բուժման և այլ համալիր միջոցառումների իրականացմանը:</w:t>
      </w:r>
      <w:r w:rsidRPr="00AC0572">
        <w:rPr>
          <w:rFonts w:ascii="GHEA Grapalat" w:hAnsi="GHEA Grapalat" w:cs="Arial"/>
          <w:sz w:val="22"/>
          <w:szCs w:val="22"/>
          <w:lang w:val="en-US"/>
        </w:rPr>
        <w:t xml:space="preserve"> Արդյունքում ճշտված ծրագրային ցուցանիշը կազմել է</w:t>
      </w:r>
      <w:r w:rsidRPr="00AC0572">
        <w:rPr>
          <w:rFonts w:ascii="GHEA Grapalat" w:hAnsi="GHEA Grapalat" w:cs="Arial"/>
          <w:sz w:val="22"/>
          <w:szCs w:val="22"/>
        </w:rPr>
        <w:t xml:space="preserve"> 11.4 մլրդ դրամ</w:t>
      </w:r>
      <w:r w:rsidRPr="00AC0572">
        <w:rPr>
          <w:rFonts w:ascii="GHEA Grapalat" w:hAnsi="GHEA Grapalat" w:cs="Arial"/>
          <w:sz w:val="22"/>
          <w:szCs w:val="22"/>
          <w:lang w:val="en-US"/>
        </w:rPr>
        <w:t xml:space="preserve">, որից օգտագործվել է </w:t>
      </w:r>
      <w:r w:rsidRPr="00AC0572">
        <w:rPr>
          <w:rFonts w:ascii="GHEA Grapalat" w:hAnsi="GHEA Grapalat" w:cs="Arial"/>
          <w:sz w:val="22"/>
          <w:szCs w:val="22"/>
        </w:rPr>
        <w:t>ավելի</w:t>
      </w:r>
      <w:r w:rsidRPr="00AC0572">
        <w:rPr>
          <w:rFonts w:ascii="GHEA Grapalat" w:hAnsi="GHEA Grapalat" w:cs="Arial"/>
          <w:sz w:val="22"/>
          <w:szCs w:val="22"/>
          <w:lang w:val="af-ZA"/>
        </w:rPr>
        <w:t xml:space="preserve"> </w:t>
      </w:r>
      <w:r w:rsidRPr="00AC0572">
        <w:rPr>
          <w:rFonts w:ascii="GHEA Grapalat" w:hAnsi="GHEA Grapalat" w:cs="Arial"/>
          <w:sz w:val="22"/>
          <w:szCs w:val="22"/>
        </w:rPr>
        <w:t>քան</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10.8</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մլրդ</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ը</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en-US"/>
        </w:rPr>
        <w:t>կամ</w:t>
      </w:r>
      <w:r w:rsidRPr="00AC0572">
        <w:rPr>
          <w:rFonts w:ascii="GHEA Grapalat" w:hAnsi="GHEA Grapalat" w:cs="Times Armenian"/>
          <w:sz w:val="22"/>
          <w:szCs w:val="22"/>
          <w:lang w:val="af-ZA"/>
        </w:rPr>
        <w:t xml:space="preserve"> 94.8%-</w:t>
      </w:r>
      <w:r w:rsidRPr="00AC0572">
        <w:rPr>
          <w:rFonts w:ascii="GHEA Grapalat" w:hAnsi="GHEA Grapalat" w:cs="Times Armenian"/>
          <w:sz w:val="22"/>
          <w:szCs w:val="22"/>
        </w:rPr>
        <w:t>ը</w:t>
      </w:r>
      <w:r w:rsidRPr="00AC0572">
        <w:rPr>
          <w:rFonts w:ascii="GHEA Grapalat" w:hAnsi="GHEA Grapalat" w:cs="Times Armenian"/>
          <w:sz w:val="22"/>
          <w:szCs w:val="22"/>
          <w:lang w:val="af-ZA"/>
        </w:rPr>
        <w:t>: Շեղումը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բարձրագույն</w:t>
      </w:r>
      <w:r w:rsidRPr="00AC0572">
        <w:rPr>
          <w:rFonts w:ascii="GHEA Grapalat" w:hAnsi="GHEA Grapalat" w:cs="Arial"/>
          <w:sz w:val="22"/>
          <w:szCs w:val="22"/>
          <w:lang w:val="en-US"/>
        </w:rPr>
        <w:t xml:space="preserve"> և հետբուհական</w:t>
      </w:r>
      <w:r w:rsidRPr="00AC0572">
        <w:rPr>
          <w:rFonts w:ascii="GHEA Grapalat" w:hAnsi="GHEA Grapalat" w:cs="Times Armenian"/>
          <w:sz w:val="22"/>
          <w:szCs w:val="22"/>
        </w:rPr>
        <w:t xml:space="preserve"> </w:t>
      </w:r>
      <w:r w:rsidRPr="00AC0572">
        <w:rPr>
          <w:rFonts w:ascii="GHEA Grapalat" w:hAnsi="GHEA Grapalat" w:cs="Arial"/>
          <w:sz w:val="22"/>
          <w:szCs w:val="22"/>
        </w:rPr>
        <w:t>մասնագիտական</w:t>
      </w:r>
      <w:r w:rsidRPr="00AC0572">
        <w:rPr>
          <w:rFonts w:ascii="GHEA Grapalat" w:hAnsi="GHEA Grapalat" w:cs="Times Armenian"/>
          <w:sz w:val="22"/>
          <w:szCs w:val="22"/>
        </w:rPr>
        <w:t xml:space="preserve"> </w:t>
      </w:r>
      <w:r w:rsidRPr="00AC0572">
        <w:rPr>
          <w:rFonts w:ascii="GHEA Grapalat" w:hAnsi="GHEA Grapalat" w:cs="Arial"/>
          <w:sz w:val="22"/>
          <w:szCs w:val="22"/>
        </w:rPr>
        <w:t>կրթություն</w:t>
      </w:r>
      <w:r w:rsidRPr="00AC0572">
        <w:rPr>
          <w:rFonts w:ascii="GHEA Grapalat" w:hAnsi="GHEA Grapalat" w:cs="Times Armenian"/>
          <w:sz w:val="22"/>
          <w:szCs w:val="22"/>
        </w:rPr>
        <w:t xml:space="preserve"> </w:t>
      </w:r>
      <w:r w:rsidRPr="00AC0572">
        <w:rPr>
          <w:rFonts w:ascii="GHEA Grapalat" w:hAnsi="GHEA Grapalat" w:cs="Arial"/>
          <w:sz w:val="22"/>
          <w:szCs w:val="22"/>
        </w:rPr>
        <w:t>ստացող</w:t>
      </w:r>
      <w:r w:rsidRPr="00AC0572">
        <w:rPr>
          <w:rFonts w:ascii="GHEA Grapalat" w:hAnsi="GHEA Grapalat" w:cs="Times Armenian"/>
          <w:sz w:val="22"/>
          <w:szCs w:val="22"/>
        </w:rPr>
        <w:t xml:space="preserve"> </w:t>
      </w:r>
      <w:r w:rsidRPr="00AC0572">
        <w:rPr>
          <w:rFonts w:ascii="GHEA Grapalat" w:hAnsi="GHEA Grapalat" w:cs="Arial"/>
          <w:sz w:val="22"/>
          <w:szCs w:val="22"/>
        </w:rPr>
        <w:t>ուսանողների</w:t>
      </w:r>
      <w:r w:rsidRPr="00AC0572">
        <w:rPr>
          <w:rFonts w:ascii="GHEA Grapalat" w:hAnsi="GHEA Grapalat" w:cs="Times Armenian"/>
          <w:sz w:val="22"/>
          <w:szCs w:val="22"/>
        </w:rPr>
        <w:t xml:space="preserve"> </w:t>
      </w:r>
      <w:r w:rsidRPr="00AC0572">
        <w:rPr>
          <w:rFonts w:ascii="GHEA Grapalat" w:hAnsi="GHEA Grapalat" w:cs="Arial"/>
          <w:sz w:val="22"/>
          <w:szCs w:val="22"/>
        </w:rPr>
        <w:t>կրթաթոշակի և նպաստների</w:t>
      </w:r>
      <w:r w:rsidRPr="00AC0572">
        <w:rPr>
          <w:rFonts w:ascii="GHEA Grapalat" w:hAnsi="GHEA Grapalat" w:cs="Arial"/>
          <w:sz w:val="22"/>
          <w:szCs w:val="22"/>
          <w:lang w:val="af-ZA"/>
        </w:rPr>
        <w:t xml:space="preserve"> գծով ծախսերի</w:t>
      </w:r>
      <w:r w:rsidRPr="00AC0572">
        <w:rPr>
          <w:rFonts w:ascii="GHEA Grapalat" w:hAnsi="GHEA Grapalat" w:cs="Arial"/>
          <w:sz w:val="22"/>
          <w:szCs w:val="22"/>
        </w:rPr>
        <w:t xml:space="preserve"> կատարողականով</w:t>
      </w:r>
      <w:r w:rsidRPr="00AC0572">
        <w:rPr>
          <w:rFonts w:ascii="GHEA Grapalat" w:hAnsi="GHEA Grapalat" w:cs="Arial"/>
          <w:sz w:val="22"/>
          <w:szCs w:val="22"/>
          <w:lang w:val="af-ZA"/>
        </w:rPr>
        <w:t>:</w:t>
      </w:r>
      <w:r w:rsidRPr="00AC0572">
        <w:rPr>
          <w:rFonts w:ascii="GHEA Grapalat" w:hAnsi="GHEA Grapalat" w:cs="Arial"/>
          <w:sz w:val="22"/>
          <w:szCs w:val="22"/>
        </w:rPr>
        <w:t xml:space="preserve"> Նախորդ</w:t>
      </w:r>
      <w:r w:rsidRPr="00AC0572">
        <w:rPr>
          <w:rFonts w:ascii="GHEA Grapalat" w:hAnsi="GHEA Grapalat" w:cs="Times Armenian"/>
          <w:sz w:val="22"/>
          <w:szCs w:val="22"/>
        </w:rPr>
        <w:t xml:space="preserve"> </w:t>
      </w:r>
      <w:r w:rsidRPr="00AC0572">
        <w:rPr>
          <w:rFonts w:ascii="GHEA Grapalat" w:hAnsi="GHEA Grapalat" w:cs="Arial"/>
          <w:sz w:val="22"/>
          <w:szCs w:val="22"/>
        </w:rPr>
        <w:t>տարվա</w:t>
      </w:r>
      <w:r w:rsidRPr="00AC0572">
        <w:rPr>
          <w:rFonts w:ascii="GHEA Grapalat" w:hAnsi="GHEA Grapalat" w:cs="Times Armenian"/>
          <w:sz w:val="22"/>
          <w:szCs w:val="22"/>
        </w:rPr>
        <w:t xml:space="preserve"> </w:t>
      </w:r>
      <w:r w:rsidRPr="00AC0572">
        <w:rPr>
          <w:rFonts w:ascii="GHEA Grapalat" w:hAnsi="GHEA Grapalat" w:cs="Arial"/>
          <w:sz w:val="22"/>
          <w:szCs w:val="22"/>
        </w:rPr>
        <w:t>համեմատ</w:t>
      </w:r>
      <w:r w:rsidRPr="00AC0572">
        <w:rPr>
          <w:rFonts w:ascii="GHEA Grapalat" w:hAnsi="GHEA Grapalat" w:cs="Times Armenian"/>
          <w:sz w:val="22"/>
          <w:szCs w:val="22"/>
        </w:rPr>
        <w:t xml:space="preserve"> </w:t>
      </w:r>
      <w:r w:rsidRPr="00AC0572">
        <w:rPr>
          <w:rFonts w:ascii="GHEA Grapalat" w:hAnsi="GHEA Grapalat" w:cs="Arial"/>
          <w:sz w:val="22"/>
          <w:szCs w:val="22"/>
        </w:rPr>
        <w:t>ծրագրի</w:t>
      </w:r>
      <w:r w:rsidRPr="00AC0572">
        <w:rPr>
          <w:rFonts w:ascii="GHEA Grapalat" w:hAnsi="GHEA Grapalat" w:cs="Sylfaen"/>
          <w:sz w:val="22"/>
          <w:szCs w:val="22"/>
        </w:rPr>
        <w:t xml:space="preserve"> </w:t>
      </w:r>
      <w:r w:rsidRPr="00AC0572">
        <w:rPr>
          <w:rFonts w:ascii="GHEA Grapalat" w:hAnsi="GHEA Grapalat" w:cs="Arial"/>
          <w:sz w:val="22"/>
          <w:szCs w:val="22"/>
        </w:rPr>
        <w:t>ծախսերն</w:t>
      </w:r>
      <w:r w:rsidRPr="00AC0572">
        <w:rPr>
          <w:rFonts w:ascii="GHEA Grapalat" w:hAnsi="GHEA Grapalat" w:cs="Sylfaen"/>
          <w:sz w:val="22"/>
          <w:szCs w:val="22"/>
        </w:rPr>
        <w:t xml:space="preserve"> </w:t>
      </w:r>
      <w:r w:rsidRPr="00AC0572">
        <w:rPr>
          <w:rFonts w:ascii="GHEA Grapalat" w:hAnsi="GHEA Grapalat" w:cs="Arial"/>
          <w:sz w:val="22"/>
          <w:szCs w:val="22"/>
        </w:rPr>
        <w:t>աճել են 1</w:t>
      </w:r>
      <w:r w:rsidRPr="00AC0572">
        <w:rPr>
          <w:rFonts w:ascii="GHEA Grapalat" w:hAnsi="GHEA Grapalat" w:cs="Arial"/>
          <w:sz w:val="22"/>
          <w:szCs w:val="22"/>
          <w:lang w:val="af-ZA"/>
        </w:rPr>
        <w:t>3</w:t>
      </w:r>
      <w:r w:rsidRPr="00AC0572">
        <w:rPr>
          <w:rFonts w:ascii="GHEA Grapalat" w:hAnsi="GHEA Grapalat" w:cs="Arial"/>
          <w:sz w:val="22"/>
          <w:szCs w:val="22"/>
        </w:rPr>
        <w:t>.</w:t>
      </w:r>
      <w:r w:rsidRPr="00AC0572">
        <w:rPr>
          <w:rFonts w:ascii="GHEA Grapalat" w:hAnsi="GHEA Grapalat" w:cs="Arial"/>
          <w:sz w:val="22"/>
          <w:szCs w:val="22"/>
          <w:lang w:val="af-ZA"/>
        </w:rPr>
        <w:t>8</w:t>
      </w:r>
      <w:r w:rsidRPr="00AC0572">
        <w:rPr>
          <w:rFonts w:ascii="GHEA Grapalat" w:hAnsi="GHEA Grapalat" w:cs="Arial"/>
          <w:sz w:val="22"/>
          <w:szCs w:val="22"/>
        </w:rPr>
        <w:t>%-ով կամ 1.</w:t>
      </w:r>
      <w:r w:rsidRPr="00AC0572">
        <w:rPr>
          <w:rFonts w:ascii="GHEA Grapalat" w:hAnsi="GHEA Grapalat" w:cs="Arial"/>
          <w:sz w:val="22"/>
          <w:szCs w:val="22"/>
          <w:lang w:val="af-ZA"/>
        </w:rPr>
        <w:t>3</w:t>
      </w:r>
      <w:r w:rsidRPr="00AC0572">
        <w:rPr>
          <w:rFonts w:ascii="GHEA Grapalat" w:hAnsi="GHEA Grapalat" w:cs="Arial"/>
          <w:sz w:val="22"/>
          <w:szCs w:val="22"/>
        </w:rPr>
        <w:t xml:space="preserve"> մլրդ դրամով` հիմնականում պայմանավորված բարձրագույն մասնագիտական կրթության գծով ուսանողական նպաստների տրամադրման ծախսերի 15.2% (1.</w:t>
      </w:r>
      <w:r w:rsidRPr="00AC0572">
        <w:rPr>
          <w:rFonts w:ascii="GHEA Grapalat" w:hAnsi="GHEA Grapalat" w:cs="Arial"/>
          <w:sz w:val="22"/>
          <w:szCs w:val="22"/>
          <w:lang w:val="af-ZA"/>
        </w:rPr>
        <w:t>2</w:t>
      </w:r>
      <w:r w:rsidRPr="00AC0572">
        <w:rPr>
          <w:rFonts w:ascii="GHEA Grapalat" w:hAnsi="GHEA Grapalat" w:cs="Arial"/>
          <w:sz w:val="22"/>
          <w:szCs w:val="22"/>
        </w:rPr>
        <w:t xml:space="preserve"> մլրդ դրամ) աճով:</w:t>
      </w:r>
    </w:p>
    <w:p w:rsidR="00B704A6" w:rsidRPr="00AC0572" w:rsidRDefault="00B704A6" w:rsidP="00A601AA">
      <w:pPr>
        <w:autoSpaceDE w:val="0"/>
        <w:autoSpaceDN w:val="0"/>
        <w:adjustRightInd w:val="0"/>
        <w:spacing w:line="360" w:lineRule="auto"/>
        <w:ind w:firstLine="567"/>
        <w:jc w:val="both"/>
        <w:rPr>
          <w:rFonts w:ascii="GHEA Grapalat" w:hAnsi="GHEA Grapalat" w:cs="Franklin Gothic Medium Cond"/>
          <w:sz w:val="22"/>
          <w:szCs w:val="22"/>
          <w:shd w:val="clear" w:color="auto" w:fill="FFFFFF"/>
          <w:lang w:val="af-ZA"/>
        </w:rPr>
      </w:pPr>
      <w:r w:rsidRPr="00AC0572">
        <w:rPr>
          <w:rFonts w:ascii="GHEA Grapalat" w:hAnsi="GHEA Grapalat" w:cs="Sylfaen"/>
          <w:sz w:val="22"/>
          <w:szCs w:val="22"/>
          <w:lang w:val="pt-BR"/>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պետական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բյուջեից</w:t>
      </w:r>
      <w:r w:rsidRPr="00AC0572">
        <w:rPr>
          <w:rFonts w:ascii="GHEA Grapalat" w:hAnsi="GHEA Grapalat" w:cs="Arial"/>
          <w:sz w:val="22"/>
          <w:szCs w:val="22"/>
          <w:lang w:val="af-ZA"/>
        </w:rPr>
        <w:t xml:space="preserve"> 47.2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հատկացվել</w:t>
      </w:r>
      <w:r w:rsidRPr="00AC0572">
        <w:rPr>
          <w:rFonts w:ascii="GHEA Grapalat" w:hAnsi="GHEA Grapalat" w:cs="Sylfaen"/>
          <w:sz w:val="22"/>
          <w:szCs w:val="22"/>
          <w:lang w:val="pt-BR"/>
        </w:rPr>
        <w:t xml:space="preserve"> </w:t>
      </w:r>
      <w:r w:rsidRPr="00AC0572">
        <w:rPr>
          <w:rFonts w:ascii="GHEA Grapalat" w:hAnsi="GHEA Grapalat" w:cs="Arial"/>
          <w:sz w:val="22"/>
          <w:szCs w:val="22"/>
        </w:rPr>
        <w:t>ակադեմիական</w:t>
      </w:r>
      <w:r w:rsidRPr="00AC0572">
        <w:rPr>
          <w:rFonts w:ascii="GHEA Grapalat" w:hAnsi="GHEA Grapalat" w:cs="Sylfaen"/>
          <w:sz w:val="22"/>
          <w:szCs w:val="22"/>
          <w:lang w:val="pt-BR"/>
        </w:rPr>
        <w:t xml:space="preserve"> </w:t>
      </w:r>
      <w:r w:rsidRPr="00AC0572">
        <w:rPr>
          <w:rFonts w:ascii="GHEA Grapalat" w:hAnsi="GHEA Grapalat" w:cs="Arial"/>
          <w:sz w:val="22"/>
          <w:szCs w:val="22"/>
        </w:rPr>
        <w:t>փոխճանաչման</w:t>
      </w:r>
      <w:r w:rsidRPr="00AC0572">
        <w:rPr>
          <w:rFonts w:ascii="GHEA Grapalat" w:hAnsi="GHEA Grapalat" w:cs="Sylfaen"/>
          <w:sz w:val="22"/>
          <w:szCs w:val="22"/>
          <w:lang w:val="pt-BR"/>
        </w:rPr>
        <w:t xml:space="preserve"> </w:t>
      </w:r>
      <w:r w:rsidRPr="00AC0572">
        <w:rPr>
          <w:rFonts w:ascii="GHEA Grapalat" w:hAnsi="GHEA Grapalat" w:cs="Arial"/>
          <w:sz w:val="22"/>
          <w:szCs w:val="22"/>
        </w:rPr>
        <w:t>և</w:t>
      </w:r>
      <w:r w:rsidRPr="00AC0572">
        <w:rPr>
          <w:rFonts w:ascii="GHEA Grapalat" w:hAnsi="GHEA Grapalat" w:cs="Sylfaen"/>
          <w:sz w:val="22"/>
          <w:szCs w:val="22"/>
          <w:lang w:val="pt-BR"/>
        </w:rPr>
        <w:t xml:space="preserve"> </w:t>
      </w:r>
      <w:r w:rsidRPr="00AC0572">
        <w:rPr>
          <w:rFonts w:ascii="GHEA Grapalat" w:hAnsi="GHEA Grapalat" w:cs="Arial"/>
          <w:sz w:val="22"/>
          <w:szCs w:val="22"/>
        </w:rPr>
        <w:t>շարժունության</w:t>
      </w:r>
      <w:r w:rsidRPr="00AC0572">
        <w:rPr>
          <w:rFonts w:ascii="GHEA Grapalat" w:hAnsi="GHEA Grapalat" w:cs="Sylfaen"/>
          <w:sz w:val="22"/>
          <w:szCs w:val="22"/>
          <w:lang w:val="pt-BR"/>
        </w:rPr>
        <w:t xml:space="preserve"> </w:t>
      </w:r>
      <w:r w:rsidRPr="00AC0572">
        <w:rPr>
          <w:rFonts w:ascii="GHEA Grapalat" w:hAnsi="GHEA Grapalat" w:cs="Arial"/>
          <w:sz w:val="22"/>
          <w:szCs w:val="22"/>
        </w:rPr>
        <w:t>ծառայություններին</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կազմելով</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ծրագրային</w:t>
      </w:r>
      <w:r w:rsidRPr="00AC0572">
        <w:rPr>
          <w:rFonts w:ascii="GHEA Grapalat" w:hAnsi="GHEA Grapalat" w:cs="Arial"/>
          <w:sz w:val="22"/>
          <w:szCs w:val="22"/>
          <w:lang w:val="af-ZA"/>
        </w:rPr>
        <w:t xml:space="preserve"> </w:t>
      </w:r>
      <w:r w:rsidRPr="00AC0572">
        <w:rPr>
          <w:rFonts w:ascii="GHEA Grapalat" w:hAnsi="GHEA Grapalat" w:cs="Arial"/>
          <w:sz w:val="22"/>
          <w:szCs w:val="22"/>
        </w:rPr>
        <w:t>ցուցանիշի</w:t>
      </w:r>
      <w:r w:rsidRPr="00AC0572">
        <w:rPr>
          <w:rFonts w:ascii="GHEA Grapalat" w:hAnsi="GHEA Grapalat" w:cs="Arial"/>
          <w:sz w:val="22"/>
          <w:szCs w:val="22"/>
          <w:lang w:val="af-ZA"/>
        </w:rPr>
        <w:t xml:space="preserve"> 99.9%-</w:t>
      </w:r>
      <w:r w:rsidRPr="00AC0572">
        <w:rPr>
          <w:rFonts w:ascii="GHEA Grapalat" w:hAnsi="GHEA Grapalat" w:cs="Arial"/>
          <w:sz w:val="22"/>
          <w:szCs w:val="22"/>
        </w:rPr>
        <w:t>ը</w:t>
      </w:r>
      <w:r w:rsidRPr="00AC0572">
        <w:rPr>
          <w:rFonts w:ascii="GHEA Grapalat" w:hAnsi="GHEA Grapalat" w:cs="Arial"/>
          <w:sz w:val="22"/>
          <w:szCs w:val="22"/>
          <w:lang w:val="en-US"/>
        </w:rPr>
        <w:t>:</w:t>
      </w:r>
      <w:r w:rsidRPr="00AC0572">
        <w:rPr>
          <w:rFonts w:ascii="GHEA Grapalat" w:hAnsi="GHEA Grapalat" w:cs="Arial"/>
          <w:sz w:val="22"/>
          <w:szCs w:val="22"/>
        </w:rPr>
        <w:t xml:space="preserve"> </w:t>
      </w:r>
      <w:r w:rsidRPr="00AC0572">
        <w:rPr>
          <w:rFonts w:ascii="GHEA Grapalat" w:hAnsi="GHEA Grapalat" w:cs="Arial"/>
          <w:sz w:val="22"/>
          <w:szCs w:val="22"/>
          <w:lang w:val="en-US"/>
        </w:rPr>
        <w:t>Ն</w:t>
      </w:r>
      <w:r w:rsidRPr="00AC0572">
        <w:rPr>
          <w:rFonts w:ascii="GHEA Grapalat" w:hAnsi="GHEA Grapalat" w:cs="GHEA Grapalat"/>
          <w:sz w:val="22"/>
          <w:szCs w:val="22"/>
        </w:rPr>
        <w:t>ախորդ տարվա համեմատ նշված ծախսերը</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գրեթե</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չեն</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փոփոխվել</w:t>
      </w:r>
      <w:r w:rsidRPr="00AC0572">
        <w:rPr>
          <w:rFonts w:ascii="GHEA Grapalat" w:hAnsi="GHEA Grapalat" w:cs="Arial"/>
          <w:sz w:val="22"/>
          <w:szCs w:val="22"/>
          <w:lang w:val="af-ZA"/>
        </w:rPr>
        <w:t>: Մ</w:t>
      </w:r>
      <w:r w:rsidRPr="00AC0572">
        <w:rPr>
          <w:rFonts w:ascii="GHEA Grapalat" w:hAnsi="GHEA Grapalat" w:cs="Arial"/>
          <w:sz w:val="22"/>
          <w:szCs w:val="22"/>
        </w:rPr>
        <w:t>իջոցառման</w:t>
      </w:r>
      <w:r w:rsidRPr="00AC0572">
        <w:rPr>
          <w:rFonts w:ascii="GHEA Grapalat" w:hAnsi="GHEA Grapalat" w:cs="Arial"/>
          <w:sz w:val="22"/>
          <w:szCs w:val="22"/>
          <w:lang w:val="af-ZA"/>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հիմնվելով</w:t>
      </w:r>
      <w:r w:rsidRPr="00AC0572">
        <w:rPr>
          <w:rFonts w:ascii="GHEA Grapalat" w:hAnsi="GHEA Grapalat" w:cs="Arial"/>
          <w:sz w:val="22"/>
          <w:szCs w:val="22"/>
          <w:lang w:val="af-ZA"/>
        </w:rPr>
        <w:t xml:space="preserve"> </w:t>
      </w:r>
      <w:r w:rsidRPr="00AC0572">
        <w:rPr>
          <w:rFonts w:ascii="GHEA Grapalat" w:hAnsi="GHEA Grapalat" w:cs="Arial"/>
          <w:sz w:val="22"/>
          <w:szCs w:val="22"/>
        </w:rPr>
        <w:t>Եվրոպական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չափորոշիչների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վրա</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ավարտական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փաստաթղթերի</w:t>
      </w:r>
      <w:r w:rsidRPr="00AC0572">
        <w:rPr>
          <w:rFonts w:ascii="GHEA Grapalat" w:hAnsi="GHEA Grapalat" w:cs="Arial"/>
          <w:sz w:val="22"/>
          <w:szCs w:val="22"/>
          <w:lang w:val="af-ZA"/>
        </w:rPr>
        <w:t xml:space="preserve"> </w:t>
      </w:r>
      <w:r w:rsidRPr="00AC0572">
        <w:rPr>
          <w:rFonts w:ascii="GHEA Grapalat" w:hAnsi="GHEA Grapalat" w:cs="Arial"/>
          <w:sz w:val="22"/>
          <w:szCs w:val="22"/>
        </w:rPr>
        <w:t>ու</w:t>
      </w:r>
      <w:r w:rsidRPr="00AC0572">
        <w:rPr>
          <w:rFonts w:ascii="GHEA Grapalat" w:hAnsi="GHEA Grapalat" w:cs="Arial"/>
          <w:sz w:val="22"/>
          <w:szCs w:val="22"/>
          <w:lang w:val="af-ZA"/>
        </w:rPr>
        <w:t xml:space="preserve"> </w:t>
      </w:r>
      <w:r w:rsidRPr="00AC0572">
        <w:rPr>
          <w:rFonts w:ascii="GHEA Grapalat" w:hAnsi="GHEA Grapalat" w:cs="Arial"/>
          <w:sz w:val="22"/>
          <w:szCs w:val="22"/>
        </w:rPr>
        <w:t>դիպլոմների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փոխճանաչման</w:t>
      </w:r>
      <w:r w:rsidRPr="00AC0572">
        <w:rPr>
          <w:rFonts w:ascii="GHEA Grapalat" w:hAnsi="GHEA Grapalat" w:cs="Arial"/>
          <w:sz w:val="22"/>
          <w:szCs w:val="22"/>
          <w:lang w:val="af-ZA"/>
        </w:rPr>
        <w:t xml:space="preserve"> </w:t>
      </w:r>
      <w:r w:rsidRPr="00AC0572">
        <w:rPr>
          <w:rFonts w:ascii="GHEA Grapalat" w:hAnsi="GHEA Grapalat" w:cs="Arial"/>
          <w:sz w:val="22"/>
          <w:szCs w:val="22"/>
        </w:rPr>
        <w:t>վկայականների</w:t>
      </w:r>
      <w:r w:rsidRPr="00AC0572">
        <w:rPr>
          <w:rFonts w:ascii="GHEA Grapalat" w:hAnsi="GHEA Grapalat" w:cs="Arial"/>
          <w:sz w:val="22"/>
          <w:szCs w:val="22"/>
          <w:lang w:val="af-ZA"/>
        </w:rPr>
        <w:t xml:space="preserve"> 957 </w:t>
      </w:r>
      <w:r w:rsidRPr="00AC0572">
        <w:rPr>
          <w:rFonts w:ascii="GHEA Grapalat" w:hAnsi="GHEA Grapalat" w:cs="Arial"/>
          <w:sz w:val="22"/>
          <w:szCs w:val="22"/>
        </w:rPr>
        <w:t>խորհրդատվական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տեղեկանք</w:t>
      </w:r>
      <w:r w:rsidRPr="00AC0572">
        <w:rPr>
          <w:rFonts w:ascii="GHEA Grapalat" w:hAnsi="GHEA Grapalat" w:cs="Arial"/>
          <w:sz w:val="22"/>
          <w:szCs w:val="22"/>
          <w:lang w:val="af-ZA"/>
        </w:rPr>
        <w:t xml:space="preserve">` </w:t>
      </w:r>
      <w:r w:rsidRPr="00AC0572">
        <w:rPr>
          <w:rFonts w:ascii="GHEA Grapalat" w:hAnsi="GHEA Grapalat" w:cs="Arial"/>
          <w:sz w:val="22"/>
          <w:szCs w:val="22"/>
        </w:rPr>
        <w:t>կանխատեսված</w:t>
      </w:r>
      <w:r w:rsidRPr="00AC0572">
        <w:rPr>
          <w:rFonts w:ascii="GHEA Grapalat" w:hAnsi="GHEA Grapalat" w:cs="Arial"/>
          <w:sz w:val="22"/>
          <w:szCs w:val="22"/>
          <w:lang w:val="af-ZA"/>
        </w:rPr>
        <w:t xml:space="preserve"> 910-</w:t>
      </w:r>
      <w:r w:rsidRPr="00AC0572">
        <w:rPr>
          <w:rFonts w:ascii="GHEA Grapalat" w:hAnsi="GHEA Grapalat" w:cs="Arial"/>
          <w:sz w:val="22"/>
          <w:szCs w:val="22"/>
        </w:rPr>
        <w:t>ի</w:t>
      </w:r>
      <w:r w:rsidRPr="00AC0572">
        <w:rPr>
          <w:rFonts w:ascii="GHEA Grapalat" w:hAnsi="GHEA Grapalat" w:cs="Arial"/>
          <w:sz w:val="22"/>
          <w:szCs w:val="22"/>
          <w:lang w:val="af-ZA"/>
        </w:rPr>
        <w:t xml:space="preserve"> և 2019 թվականի 1252-ի </w:t>
      </w:r>
      <w:r w:rsidRPr="00AC0572">
        <w:rPr>
          <w:rFonts w:ascii="GHEA Grapalat" w:hAnsi="GHEA Grapalat" w:cs="Arial"/>
          <w:sz w:val="22"/>
          <w:szCs w:val="22"/>
        </w:rPr>
        <w:t>դիմաց</w:t>
      </w:r>
      <w:r w:rsidRPr="00AC0572">
        <w:rPr>
          <w:rFonts w:ascii="GHEA Grapalat" w:hAnsi="GHEA Grapalat" w:cs="Arial"/>
          <w:sz w:val="22"/>
          <w:szCs w:val="22"/>
          <w:lang w:val="af-ZA"/>
        </w:rPr>
        <w:t xml:space="preserve">: </w:t>
      </w:r>
      <w:r w:rsidRPr="00AC0572">
        <w:rPr>
          <w:rFonts w:ascii="GHEA Grapalat" w:hAnsi="GHEA Grapalat" w:cs="Arial"/>
          <w:sz w:val="22"/>
          <w:szCs w:val="22"/>
        </w:rPr>
        <w:t>Որակավորումների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ճանաչման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նպատակն</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en-US"/>
        </w:rPr>
        <w:t>՝</w:t>
      </w:r>
      <w:r w:rsidRPr="00AC0572">
        <w:rPr>
          <w:rFonts w:ascii="GHEA Grapalat" w:hAnsi="GHEA Grapalat" w:cs="Arial"/>
          <w:sz w:val="22"/>
          <w:szCs w:val="22"/>
          <w:lang w:val="af-ZA"/>
        </w:rPr>
        <w:t xml:space="preserve"> </w:t>
      </w:r>
      <w:r w:rsidRPr="00AC0572">
        <w:rPr>
          <w:rFonts w:ascii="GHEA Grapalat" w:hAnsi="GHEA Grapalat" w:cs="Arial"/>
          <w:sz w:val="22"/>
          <w:szCs w:val="22"/>
        </w:rPr>
        <w:t>օտարերկրյա</w:t>
      </w:r>
      <w:r w:rsidRPr="00AC0572">
        <w:rPr>
          <w:rFonts w:ascii="GHEA Grapalat" w:hAnsi="GHEA Grapalat" w:cs="Arial"/>
          <w:sz w:val="22"/>
          <w:szCs w:val="22"/>
          <w:lang w:val="af-ZA"/>
        </w:rPr>
        <w:t xml:space="preserve"> </w:t>
      </w:r>
      <w:r w:rsidRPr="00AC0572">
        <w:rPr>
          <w:rFonts w:ascii="GHEA Grapalat" w:hAnsi="GHEA Grapalat" w:cs="Arial"/>
          <w:sz w:val="22"/>
          <w:szCs w:val="22"/>
        </w:rPr>
        <w:t>որակավորումը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համադրելի</w:t>
      </w:r>
      <w:r w:rsidRPr="00AC0572">
        <w:rPr>
          <w:rFonts w:ascii="GHEA Grapalat" w:hAnsi="GHEA Grapalat" w:cs="Arial"/>
          <w:sz w:val="22"/>
          <w:szCs w:val="22"/>
          <w:lang w:val="af-ZA"/>
        </w:rPr>
        <w:t xml:space="preserve"> </w:t>
      </w:r>
      <w:r w:rsidRPr="00AC0572">
        <w:rPr>
          <w:rFonts w:ascii="GHEA Grapalat" w:hAnsi="GHEA Grapalat" w:cs="Arial"/>
          <w:sz w:val="22"/>
          <w:szCs w:val="22"/>
        </w:rPr>
        <w:t>դարձնել</w:t>
      </w:r>
      <w:r w:rsidRPr="00AC0572">
        <w:rPr>
          <w:rFonts w:ascii="GHEA Grapalat" w:hAnsi="GHEA Grapalat" w:cs="Arial"/>
          <w:sz w:val="22"/>
          <w:szCs w:val="22"/>
          <w:lang w:val="af-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af-ZA"/>
        </w:rPr>
        <w:t xml:space="preserve"> </w:t>
      </w:r>
      <w:r w:rsidRPr="00AC0572">
        <w:rPr>
          <w:rFonts w:ascii="GHEA Grapalat" w:hAnsi="GHEA Grapalat" w:cs="Arial"/>
          <w:sz w:val="22"/>
          <w:szCs w:val="22"/>
        </w:rPr>
        <w:t>Հանրապետության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բուհերի</w:t>
      </w:r>
      <w:r w:rsidRPr="00AC0572">
        <w:rPr>
          <w:rFonts w:ascii="GHEA Grapalat" w:hAnsi="GHEA Grapalat" w:cs="Arial"/>
          <w:sz w:val="22"/>
          <w:szCs w:val="22"/>
          <w:lang w:val="af-ZA"/>
        </w:rPr>
        <w:t xml:space="preserve"> </w:t>
      </w:r>
      <w:r w:rsidRPr="00AC0572">
        <w:rPr>
          <w:rFonts w:ascii="GHEA Grapalat" w:hAnsi="GHEA Grapalat" w:cs="Arial"/>
          <w:sz w:val="22"/>
          <w:szCs w:val="22"/>
        </w:rPr>
        <w:t>շնորհած</w:t>
      </w:r>
      <w:r w:rsidRPr="00AC0572">
        <w:rPr>
          <w:rFonts w:ascii="GHEA Grapalat" w:hAnsi="GHEA Grapalat" w:cs="Arial"/>
          <w:sz w:val="22"/>
          <w:szCs w:val="22"/>
          <w:lang w:val="af-ZA"/>
        </w:rPr>
        <w:t xml:space="preserve"> </w:t>
      </w:r>
      <w:r w:rsidRPr="00AC0572">
        <w:rPr>
          <w:rFonts w:ascii="GHEA Grapalat" w:hAnsi="GHEA Grapalat" w:cs="Arial"/>
          <w:sz w:val="22"/>
          <w:szCs w:val="22"/>
        </w:rPr>
        <w:t>որակավորումների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հետ</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հակառակը</w:t>
      </w:r>
      <w:r w:rsidRPr="00AC0572">
        <w:rPr>
          <w:rFonts w:ascii="GHEA Grapalat" w:hAnsi="GHEA Grapalat" w:cs="Franklin Gothic Medium Cond"/>
          <w:sz w:val="22"/>
          <w:szCs w:val="22"/>
          <w:shd w:val="clear" w:color="auto" w:fill="FFFFFF"/>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lang w:val="en-US"/>
        </w:rPr>
        <w:t xml:space="preserve">Համավարակի հետ կապված՝ </w:t>
      </w:r>
      <w:r w:rsidRPr="00AC0572">
        <w:rPr>
          <w:rFonts w:ascii="GHEA Grapalat" w:hAnsi="GHEA Grapalat" w:cs="Arial"/>
          <w:sz w:val="22"/>
          <w:szCs w:val="22"/>
        </w:rPr>
        <w:t>Հորդանանում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գտնվող</w:t>
      </w:r>
      <w:r w:rsidRPr="00AC0572">
        <w:rPr>
          <w:rFonts w:ascii="GHEA Grapalat" w:hAnsi="GHEA Grapalat" w:cs="Arial"/>
          <w:sz w:val="22"/>
          <w:szCs w:val="22"/>
          <w:lang w:val="af-ZA"/>
        </w:rPr>
        <w:t xml:space="preserve"> </w:t>
      </w:r>
      <w:r w:rsidRPr="00AC0572">
        <w:rPr>
          <w:rFonts w:ascii="GHEA Grapalat" w:hAnsi="GHEA Grapalat" w:cs="Arial"/>
          <w:sz w:val="22"/>
          <w:szCs w:val="22"/>
        </w:rPr>
        <w:t>հայ</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տեղափոխման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2.7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ապահովելով</w:t>
      </w:r>
      <w:r w:rsidRPr="00AC0572">
        <w:rPr>
          <w:rFonts w:ascii="GHEA Grapalat" w:hAnsi="GHEA Grapalat" w:cs="Sylfaen"/>
          <w:sz w:val="22"/>
          <w:szCs w:val="22"/>
          <w:lang w:val="af-ZA"/>
        </w:rPr>
        <w:t xml:space="preserve"> 85.4% </w:t>
      </w:r>
      <w:r w:rsidRPr="00AC0572">
        <w:rPr>
          <w:rFonts w:ascii="GHEA Grapalat" w:hAnsi="GHEA Grapalat" w:cs="Arial"/>
          <w:sz w:val="22"/>
          <w:szCs w:val="22"/>
        </w:rPr>
        <w:t>կատարողական</w:t>
      </w:r>
      <w:r w:rsidRPr="00AC0572">
        <w:rPr>
          <w:rFonts w:ascii="GHEA Grapalat" w:hAnsi="GHEA Grapalat" w:cs="Arial"/>
          <w:sz w:val="22"/>
          <w:szCs w:val="22"/>
          <w:lang w:val="af-ZA"/>
        </w:rPr>
        <w:t xml:space="preserve">, </w:t>
      </w:r>
      <w:r w:rsidRPr="00AC0572">
        <w:rPr>
          <w:rFonts w:ascii="GHEA Grapalat" w:hAnsi="GHEA Grapalat" w:cs="Sylfaen"/>
          <w:sz w:val="22"/>
          <w:szCs w:val="22"/>
        </w:rPr>
        <w:t>որը</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պայմանավորված է ավիատոմսերի՝ նախատեսվածից ցածր գներով ձեռքբերմամբ: Միջոցները հատկացվել են «Վ. Բրյուսովի անվան պետական համալսարան» հիմնադրամին՝ </w:t>
      </w:r>
      <w:r w:rsidRPr="00AC0572">
        <w:rPr>
          <w:rFonts w:ascii="GHEA Grapalat" w:hAnsi="GHEA Grapalat" w:cs="Arial"/>
          <w:sz w:val="22"/>
          <w:szCs w:val="22"/>
        </w:rPr>
        <w:t>Հորդանանում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գտնվող</w:t>
      </w:r>
      <w:r w:rsidRPr="00AC0572">
        <w:rPr>
          <w:rFonts w:ascii="GHEA Grapalat" w:hAnsi="GHEA Grapalat" w:cs="Arial"/>
          <w:sz w:val="22"/>
          <w:szCs w:val="22"/>
          <w:lang w:val="af-ZA"/>
        </w:rPr>
        <w:t xml:space="preserve"> </w:t>
      </w:r>
      <w:r w:rsidRPr="00AC0572">
        <w:rPr>
          <w:rFonts w:ascii="GHEA Grapalat" w:hAnsi="GHEA Grapalat" w:cs="Arial"/>
          <w:sz w:val="22"/>
          <w:szCs w:val="22"/>
        </w:rPr>
        <w:t>թվով</w:t>
      </w:r>
      <w:r w:rsidRPr="00AC0572">
        <w:rPr>
          <w:rFonts w:ascii="GHEA Grapalat" w:hAnsi="GHEA Grapalat" w:cs="Arial"/>
          <w:sz w:val="22"/>
          <w:szCs w:val="22"/>
          <w:lang w:val="af-ZA"/>
        </w:rPr>
        <w:t xml:space="preserve"> 12 </w:t>
      </w:r>
      <w:r w:rsidRPr="00AC0572">
        <w:rPr>
          <w:rFonts w:ascii="GHEA Grapalat" w:hAnsi="GHEA Grapalat" w:cs="Arial"/>
          <w:sz w:val="22"/>
          <w:szCs w:val="22"/>
        </w:rPr>
        <w:t>հայ</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տեղափոխման</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համար</w:t>
      </w:r>
      <w:r w:rsidRPr="00AC0572">
        <w:rPr>
          <w:rFonts w:ascii="GHEA Grapalat" w:hAnsi="GHEA Grapalat" w:cs="Arial"/>
          <w:sz w:val="22"/>
          <w:szCs w:val="22"/>
          <w:lang w:val="af-ZA"/>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cs="Arial"/>
          <w:sz w:val="22"/>
          <w:szCs w:val="22"/>
          <w:lang w:val="af-ZA"/>
        </w:rPr>
        <w:t>«</w:t>
      </w:r>
      <w:r w:rsidRPr="00AC0572">
        <w:rPr>
          <w:rFonts w:ascii="GHEA Grapalat" w:hAnsi="GHEA Grapalat" w:cs="Arial"/>
          <w:sz w:val="22"/>
          <w:szCs w:val="22"/>
        </w:rPr>
        <w:t>Օժանդակություն</w:t>
      </w:r>
      <w:r w:rsidRPr="00AC0572">
        <w:rPr>
          <w:rFonts w:ascii="GHEA Grapalat" w:hAnsi="GHEA Grapalat" w:cs="Arial"/>
          <w:sz w:val="22"/>
          <w:szCs w:val="22"/>
          <w:lang w:val="af-ZA"/>
        </w:rPr>
        <w:t xml:space="preserve"> </w:t>
      </w:r>
      <w:r w:rsidRPr="00AC0572">
        <w:rPr>
          <w:rFonts w:ascii="GHEA Grapalat" w:hAnsi="GHEA Grapalat" w:cs="Arial"/>
          <w:sz w:val="22"/>
          <w:szCs w:val="22"/>
        </w:rPr>
        <w:t>ԲՈՒՀ</w:t>
      </w:r>
      <w:r w:rsidRPr="00AC0572">
        <w:rPr>
          <w:rFonts w:ascii="GHEA Grapalat" w:hAnsi="GHEA Grapalat" w:cs="Arial"/>
          <w:sz w:val="22"/>
          <w:szCs w:val="22"/>
          <w:lang w:val="af-ZA"/>
        </w:rPr>
        <w:t>-</w:t>
      </w:r>
      <w:r w:rsidRPr="00AC0572">
        <w:rPr>
          <w:rFonts w:ascii="GHEA Grapalat" w:hAnsi="GHEA Grapalat" w:cs="Arial"/>
          <w:sz w:val="22"/>
          <w:szCs w:val="22"/>
        </w:rPr>
        <w:t>ին</w:t>
      </w:r>
      <w:r w:rsidRPr="00AC0572">
        <w:rPr>
          <w:rFonts w:ascii="GHEA Grapalat" w:hAnsi="GHEA Grapalat" w:cs="Arial"/>
          <w:sz w:val="22"/>
          <w:szCs w:val="22"/>
          <w:lang w:val="af-ZA"/>
        </w:rPr>
        <w:t xml:space="preserve"> </w:t>
      </w:r>
      <w:r w:rsidRPr="00AC0572">
        <w:rPr>
          <w:rFonts w:ascii="GHEA Grapalat" w:hAnsi="GHEA Grapalat" w:cs="Arial"/>
          <w:sz w:val="22"/>
          <w:szCs w:val="22"/>
        </w:rPr>
        <w:t>ընթացիկ</w:t>
      </w:r>
      <w:r w:rsidRPr="00AC0572">
        <w:rPr>
          <w:rFonts w:ascii="GHEA Grapalat" w:hAnsi="GHEA Grapalat" w:cs="Arial"/>
          <w:sz w:val="22"/>
          <w:szCs w:val="22"/>
          <w:lang w:val="af-ZA"/>
        </w:rPr>
        <w:t xml:space="preserve"> </w:t>
      </w:r>
      <w:r w:rsidRPr="00AC0572">
        <w:rPr>
          <w:rFonts w:ascii="GHEA Grapalat" w:hAnsi="GHEA Grapalat" w:cs="Arial"/>
          <w:sz w:val="22"/>
          <w:szCs w:val="22"/>
        </w:rPr>
        <w:t>գործունեության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համար</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միջոցառմանը</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11.6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որն</w:t>
      </w:r>
      <w:r w:rsidRPr="00AC0572">
        <w:rPr>
          <w:rFonts w:ascii="GHEA Grapalat" w:hAnsi="GHEA Grapalat" w:cs="Arial"/>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Միջոցները տրամադր</w:t>
      </w:r>
      <w:r w:rsidRPr="00AC0572">
        <w:rPr>
          <w:rFonts w:ascii="GHEA Grapalat" w:hAnsi="GHEA Grapalat" w:cs="Arial"/>
          <w:sz w:val="22"/>
          <w:szCs w:val="22"/>
        </w:rPr>
        <w:t>վել</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են</w:t>
      </w:r>
      <w:r w:rsidRPr="00AC0572">
        <w:rPr>
          <w:rFonts w:ascii="GHEA Grapalat" w:hAnsi="GHEA Grapalat" w:cs="Arial"/>
          <w:sz w:val="22"/>
          <w:szCs w:val="22"/>
          <w:lang w:val="af-ZA"/>
        </w:rPr>
        <w:t xml:space="preserve"> «</w:t>
      </w:r>
      <w:r w:rsidRPr="00AC0572">
        <w:rPr>
          <w:rFonts w:ascii="GHEA Grapalat" w:hAnsi="GHEA Grapalat" w:cs="Arial"/>
          <w:sz w:val="22"/>
          <w:szCs w:val="22"/>
        </w:rPr>
        <w:t>Հայաստանի</w:t>
      </w:r>
      <w:r w:rsidRPr="00AC0572">
        <w:rPr>
          <w:rFonts w:ascii="GHEA Grapalat" w:hAnsi="GHEA Grapalat" w:cs="Arial"/>
          <w:sz w:val="22"/>
          <w:szCs w:val="22"/>
          <w:lang w:val="af-ZA"/>
        </w:rPr>
        <w:t xml:space="preserve"> </w:t>
      </w:r>
      <w:r w:rsidRPr="00AC0572">
        <w:rPr>
          <w:rFonts w:ascii="GHEA Grapalat" w:hAnsi="GHEA Grapalat" w:cs="Arial"/>
          <w:sz w:val="22"/>
          <w:szCs w:val="22"/>
        </w:rPr>
        <w:t>ազգային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ագրարային</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համալսարան</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հիմնադրամին՝</w:t>
      </w:r>
      <w:r w:rsidRPr="00AC0572">
        <w:rPr>
          <w:rFonts w:ascii="GHEA Grapalat" w:hAnsi="GHEA Grapalat" w:cs="Arial"/>
          <w:sz w:val="22"/>
          <w:szCs w:val="22"/>
          <w:lang w:val="af-ZA"/>
        </w:rPr>
        <w:t xml:space="preserve"> </w:t>
      </w:r>
      <w:r w:rsidRPr="00AC0572">
        <w:rPr>
          <w:rFonts w:ascii="GHEA Grapalat" w:hAnsi="GHEA Grapalat" w:cs="Arial"/>
          <w:sz w:val="22"/>
          <w:szCs w:val="22"/>
        </w:rPr>
        <w:t>Երևանի</w:t>
      </w:r>
      <w:r w:rsidRPr="00AC0572">
        <w:rPr>
          <w:rFonts w:ascii="GHEA Grapalat" w:hAnsi="GHEA Grapalat" w:cs="Arial"/>
          <w:sz w:val="22"/>
          <w:szCs w:val="22"/>
          <w:lang w:val="af-ZA"/>
        </w:rPr>
        <w:t xml:space="preserve"> </w:t>
      </w:r>
      <w:r w:rsidRPr="00AC0572">
        <w:rPr>
          <w:rFonts w:ascii="GHEA Grapalat" w:hAnsi="GHEA Grapalat" w:cs="Arial"/>
          <w:sz w:val="22"/>
          <w:szCs w:val="22"/>
        </w:rPr>
        <w:t>Կորյունի</w:t>
      </w:r>
      <w:r w:rsidRPr="00AC0572">
        <w:rPr>
          <w:rFonts w:ascii="GHEA Grapalat" w:hAnsi="GHEA Grapalat" w:cs="Arial"/>
          <w:sz w:val="22"/>
          <w:szCs w:val="22"/>
          <w:lang w:val="af-ZA"/>
        </w:rPr>
        <w:t xml:space="preserve"> 15, 17, 19 </w:t>
      </w:r>
      <w:r w:rsidRPr="00AC0572">
        <w:rPr>
          <w:rFonts w:ascii="GHEA Grapalat" w:hAnsi="GHEA Grapalat" w:cs="Arial"/>
          <w:sz w:val="22"/>
          <w:szCs w:val="22"/>
        </w:rPr>
        <w:t>հասցեներում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տարածքներ</w:t>
      </w:r>
      <w:r w:rsidRPr="00AC0572">
        <w:rPr>
          <w:rFonts w:ascii="GHEA Grapalat" w:hAnsi="GHEA Grapalat" w:cs="Arial"/>
          <w:sz w:val="22"/>
          <w:szCs w:val="22"/>
          <w:lang w:val="af-ZA"/>
        </w:rPr>
        <w:t xml:space="preserve"> </w:t>
      </w:r>
      <w:r w:rsidRPr="00AC0572">
        <w:rPr>
          <w:rFonts w:ascii="GHEA Grapalat" w:hAnsi="GHEA Grapalat" w:cs="Arial"/>
          <w:sz w:val="22"/>
          <w:szCs w:val="22"/>
        </w:rPr>
        <w:t>զբաղեցնող</w:t>
      </w:r>
      <w:r w:rsidRPr="00AC0572">
        <w:rPr>
          <w:rFonts w:ascii="GHEA Grapalat" w:hAnsi="GHEA Grapalat" w:cs="Arial"/>
          <w:sz w:val="22"/>
          <w:szCs w:val="22"/>
          <w:lang w:val="af-ZA"/>
        </w:rPr>
        <w:t xml:space="preserve"> </w:t>
      </w:r>
      <w:r w:rsidRPr="00AC0572">
        <w:rPr>
          <w:rFonts w:ascii="GHEA Grapalat" w:hAnsi="GHEA Grapalat" w:cs="Arial"/>
          <w:sz w:val="22"/>
          <w:szCs w:val="22"/>
        </w:rPr>
        <w:t>պետական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մարմինների</w:t>
      </w:r>
      <w:r w:rsidRPr="00AC0572">
        <w:rPr>
          <w:rFonts w:ascii="GHEA Grapalat" w:hAnsi="GHEA Grapalat" w:cs="Arial"/>
          <w:sz w:val="22"/>
          <w:szCs w:val="22"/>
          <w:lang w:val="en-US"/>
        </w:rPr>
        <w:t>՝</w:t>
      </w:r>
      <w:r w:rsidRPr="00AC0572">
        <w:rPr>
          <w:rFonts w:ascii="GHEA Grapalat" w:hAnsi="GHEA Grapalat" w:cs="Arial"/>
          <w:sz w:val="22"/>
          <w:szCs w:val="22"/>
          <w:lang w:val="af-ZA"/>
        </w:rPr>
        <w:t xml:space="preserve"> 2019-2020 </w:t>
      </w:r>
      <w:r w:rsidRPr="00AC0572">
        <w:rPr>
          <w:rFonts w:ascii="GHEA Grapalat" w:hAnsi="GHEA Grapalat" w:cs="Arial"/>
          <w:sz w:val="22"/>
          <w:szCs w:val="22"/>
        </w:rPr>
        <w:t>թվականների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ջեռուցման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ջրամատակարարման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փոխհատուցելու</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lastRenderedPageBreak/>
        <w:t>Բարձրագույն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կրթություն</w:t>
      </w:r>
      <w:r w:rsidRPr="00AC0572">
        <w:rPr>
          <w:rFonts w:ascii="GHEA Grapalat" w:hAnsi="GHEA Grapalat" w:cs="Sylfaen"/>
          <w:sz w:val="22"/>
          <w:szCs w:val="22"/>
          <w:lang w:val="af-ZA"/>
        </w:rPr>
        <w:t xml:space="preserve"> </w:t>
      </w:r>
      <w:r w:rsidRPr="00AC0572">
        <w:rPr>
          <w:rFonts w:ascii="GHEA Grapalat" w:hAnsi="GHEA Grapalat" w:cs="Arial"/>
          <w:sz w:val="22"/>
          <w:szCs w:val="22"/>
        </w:rPr>
        <w:t>ստացող</w:t>
      </w:r>
      <w:r w:rsidRPr="00AC0572">
        <w:rPr>
          <w:rFonts w:ascii="GHEA Grapalat" w:hAnsi="GHEA Grapalat" w:cs="Sylfaen"/>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կրթաթոշակների</w:t>
      </w:r>
      <w:r w:rsidRPr="00AC0572">
        <w:rPr>
          <w:rFonts w:ascii="GHEA Grapalat" w:hAnsi="GHEA Grapalat" w:cs="Arial"/>
          <w:sz w:val="22"/>
          <w:szCs w:val="22"/>
          <w:lang w:val="en-US"/>
        </w:rPr>
        <w:t xml:space="preserve"> ծախսերը կազմել են</w:t>
      </w:r>
      <w:r w:rsidRPr="00AC0572">
        <w:rPr>
          <w:rFonts w:ascii="GHEA Grapalat" w:hAnsi="GHEA Grapalat" w:cs="Arial"/>
          <w:sz w:val="22"/>
          <w:szCs w:val="22"/>
          <w:lang w:val="af-ZA"/>
        </w:rPr>
        <w:t xml:space="preserve"> 666.5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Arial"/>
          <w:sz w:val="22"/>
          <w:szCs w:val="22"/>
          <w:lang w:val="af-ZA"/>
        </w:rPr>
        <w:t xml:space="preserve"> 75.2% </w:t>
      </w:r>
      <w:r w:rsidRPr="00AC0572">
        <w:rPr>
          <w:rFonts w:ascii="GHEA Grapalat" w:hAnsi="GHEA Grapalat" w:cs="Arial"/>
          <w:sz w:val="22"/>
          <w:szCs w:val="22"/>
        </w:rPr>
        <w:t xml:space="preserve">կատարողական և </w:t>
      </w:r>
      <w:r w:rsidRPr="00AC0572">
        <w:rPr>
          <w:rFonts w:ascii="GHEA Grapalat" w:hAnsi="GHEA Grapalat" w:cs="Arial"/>
          <w:sz w:val="22"/>
          <w:szCs w:val="22"/>
          <w:lang w:val="af-ZA"/>
        </w:rPr>
        <w:t>14.9%-</w:t>
      </w:r>
      <w:r w:rsidRPr="00AC0572">
        <w:rPr>
          <w:rFonts w:ascii="GHEA Grapalat" w:hAnsi="GHEA Grapalat" w:cs="Arial"/>
          <w:sz w:val="22"/>
          <w:szCs w:val="22"/>
        </w:rPr>
        <w:t xml:space="preserve">ով </w:t>
      </w:r>
      <w:r w:rsidRPr="00AC0572">
        <w:rPr>
          <w:rFonts w:ascii="GHEA Grapalat" w:hAnsi="GHEA Grapalat" w:cs="Arial"/>
          <w:sz w:val="22"/>
          <w:szCs w:val="22"/>
          <w:lang w:val="en-US"/>
        </w:rPr>
        <w:t xml:space="preserve">կամ 116.8 մլն դրամով զիջելով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ցուցանիշը</w:t>
      </w:r>
      <w:r w:rsidRPr="00AC0572">
        <w:rPr>
          <w:rFonts w:ascii="GHEA Grapalat" w:hAnsi="GHEA Grapalat" w:cs="Arial"/>
          <w:sz w:val="22"/>
          <w:szCs w:val="22"/>
        </w:rPr>
        <w:t xml:space="preserve">։ </w:t>
      </w:r>
      <w:r w:rsidRPr="00AC0572">
        <w:rPr>
          <w:rFonts w:ascii="GHEA Grapalat" w:hAnsi="GHEA Grapalat" w:cs="Sylfaen"/>
          <w:sz w:val="22"/>
          <w:szCs w:val="22"/>
          <w:lang w:val="en-US"/>
        </w:rPr>
        <w:t>Ծրագրի</w:t>
      </w:r>
      <w:r w:rsidRPr="00AC0572">
        <w:rPr>
          <w:rFonts w:ascii="GHEA Grapalat" w:hAnsi="GHEA Grapalat" w:cs="Sylfaen"/>
          <w:sz w:val="22"/>
          <w:szCs w:val="22"/>
        </w:rPr>
        <w:t xml:space="preserve"> նկատմամբ շեղումը և նախորդ տարվա համեմատ նվազումը </w:t>
      </w:r>
      <w:r w:rsidRPr="00AC0572">
        <w:rPr>
          <w:rFonts w:ascii="GHEA Grapalat" w:hAnsi="GHEA Grapalat" w:cs="Sylfaen"/>
          <w:sz w:val="22"/>
          <w:szCs w:val="22"/>
          <w:lang w:val="fr-FR"/>
        </w:rPr>
        <w:t>պայմանավորված են</w:t>
      </w:r>
      <w:r w:rsidRPr="00AC0572">
        <w:rPr>
          <w:rFonts w:ascii="GHEA Grapalat" w:hAnsi="GHEA Grapalat" w:cs="Sylfaen"/>
          <w:sz w:val="22"/>
          <w:szCs w:val="22"/>
        </w:rPr>
        <w:t xml:space="preserve"> արտակարգ դրությա</w:t>
      </w:r>
      <w:r w:rsidRPr="00AC0572">
        <w:rPr>
          <w:rFonts w:ascii="GHEA Grapalat" w:hAnsi="GHEA Grapalat" w:cs="Sylfaen"/>
          <w:sz w:val="22"/>
          <w:szCs w:val="22"/>
          <w:lang w:val="en-US"/>
        </w:rPr>
        <w:t>ն պայմաններում</w:t>
      </w:r>
      <w:r w:rsidRPr="00AC0572">
        <w:rPr>
          <w:rFonts w:ascii="GHEA Grapalat" w:hAnsi="GHEA Grapalat" w:cs="Sylfaen"/>
          <w:sz w:val="22"/>
          <w:szCs w:val="22"/>
        </w:rPr>
        <w:t xml:space="preserve"> </w:t>
      </w:r>
      <w:r w:rsidRPr="00AC0572">
        <w:rPr>
          <w:rFonts w:ascii="GHEA Grapalat" w:hAnsi="GHEA Grapalat" w:cs="Arial"/>
          <w:sz w:val="22"/>
          <w:szCs w:val="22"/>
        </w:rPr>
        <w:t>կանոնավոր</w:t>
      </w:r>
      <w:r w:rsidRPr="00AC0572">
        <w:rPr>
          <w:rFonts w:ascii="GHEA Grapalat" w:hAnsi="GHEA Grapalat" w:cs="Arial"/>
          <w:sz w:val="22"/>
          <w:szCs w:val="22"/>
          <w:lang w:val="af-ZA"/>
        </w:rPr>
        <w:t xml:space="preserve"> </w:t>
      </w:r>
      <w:r w:rsidRPr="00AC0572">
        <w:rPr>
          <w:rFonts w:ascii="GHEA Grapalat" w:hAnsi="GHEA Grapalat" w:cs="Arial"/>
          <w:sz w:val="22"/>
          <w:szCs w:val="22"/>
        </w:rPr>
        <w:t>չվերթներ</w:t>
      </w:r>
      <w:r w:rsidRPr="00AC0572">
        <w:rPr>
          <w:rFonts w:ascii="GHEA Grapalat" w:hAnsi="GHEA Grapalat" w:cs="Arial"/>
          <w:sz w:val="22"/>
          <w:szCs w:val="22"/>
          <w:lang w:val="af-ZA"/>
        </w:rPr>
        <w:t xml:space="preserve"> </w:t>
      </w:r>
      <w:r w:rsidRPr="00AC0572">
        <w:rPr>
          <w:rFonts w:ascii="GHEA Grapalat" w:hAnsi="GHEA Grapalat" w:cs="Arial"/>
          <w:sz w:val="22"/>
          <w:szCs w:val="22"/>
        </w:rPr>
        <w:t>չլինելու</w:t>
      </w:r>
      <w:r w:rsidRPr="00AC0572">
        <w:rPr>
          <w:rFonts w:ascii="GHEA Grapalat" w:hAnsi="GHEA Grapalat" w:cs="Arial"/>
          <w:sz w:val="22"/>
          <w:szCs w:val="22"/>
          <w:lang w:val="af-ZA"/>
        </w:rPr>
        <w:t xml:space="preserve"> հանգամանքով, որի </w:t>
      </w:r>
      <w:r w:rsidRPr="00AC0572">
        <w:rPr>
          <w:rFonts w:ascii="GHEA Grapalat" w:hAnsi="GHEA Grapalat" w:cs="Arial"/>
          <w:sz w:val="22"/>
          <w:szCs w:val="22"/>
        </w:rPr>
        <w:t>պատճառով</w:t>
      </w:r>
      <w:r w:rsidRPr="00AC0572">
        <w:rPr>
          <w:rFonts w:ascii="GHEA Grapalat" w:hAnsi="GHEA Grapalat" w:cs="Arial"/>
          <w:sz w:val="22"/>
          <w:szCs w:val="22"/>
          <w:lang w:val="af-ZA"/>
        </w:rPr>
        <w:t xml:space="preserve"> </w:t>
      </w:r>
      <w:r w:rsidRPr="00AC0572">
        <w:rPr>
          <w:rFonts w:ascii="GHEA Grapalat" w:hAnsi="GHEA Grapalat" w:cs="Arial"/>
          <w:sz w:val="22"/>
          <w:szCs w:val="22"/>
        </w:rPr>
        <w:t>արտերկրում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սովորող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կրթաթոշակների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վճարման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համար</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հաշիվներ չեն ներկայացվել:</w:t>
      </w:r>
      <w:r w:rsidRPr="00AC0572">
        <w:rPr>
          <w:rFonts w:ascii="GHEA Grapalat" w:hAnsi="GHEA Grapalat" w:cs="Sylfaen"/>
          <w:sz w:val="22"/>
          <w:szCs w:val="22"/>
          <w:lang w:val="fr-FR"/>
        </w:rPr>
        <w:t xml:space="preserve"> Ծրագրից</w:t>
      </w:r>
      <w:r w:rsidRPr="00AC0572">
        <w:rPr>
          <w:rFonts w:ascii="GHEA Grapalat" w:hAnsi="GHEA Grapalat" w:cs="Sylfaen"/>
          <w:sz w:val="22"/>
          <w:szCs w:val="22"/>
        </w:rPr>
        <w:t xml:space="preserve"> շեղումը</w:t>
      </w:r>
      <w:r w:rsidRPr="00AC0572">
        <w:rPr>
          <w:rFonts w:ascii="GHEA Grapalat" w:hAnsi="GHEA Grapalat" w:cs="Sylfaen"/>
          <w:sz w:val="22"/>
          <w:szCs w:val="22"/>
          <w:lang w:val="fr-FR"/>
        </w:rPr>
        <w:t xml:space="preserve"> պայման</w:t>
      </w:r>
      <w:r w:rsidRPr="00AC0572">
        <w:rPr>
          <w:rFonts w:ascii="GHEA Grapalat" w:hAnsi="GHEA Grapalat" w:cs="Sylfaen"/>
          <w:sz w:val="22"/>
          <w:szCs w:val="22"/>
        </w:rPr>
        <w:t>ա</w:t>
      </w:r>
      <w:r w:rsidRPr="00AC0572">
        <w:rPr>
          <w:rFonts w:ascii="GHEA Grapalat" w:hAnsi="GHEA Grapalat" w:cs="Sylfaen"/>
          <w:sz w:val="22"/>
          <w:szCs w:val="22"/>
          <w:lang w:val="fr-FR"/>
        </w:rPr>
        <w:t>վորված է նաև</w:t>
      </w:r>
      <w:r w:rsidRPr="00AC0572">
        <w:rPr>
          <w:rFonts w:ascii="GHEA Grapalat" w:hAnsi="GHEA Grapalat" w:cs="Sylfaen"/>
          <w:sz w:val="22"/>
          <w:szCs w:val="22"/>
        </w:rPr>
        <w:t xml:space="preserve"> </w:t>
      </w:r>
      <w:r w:rsidRPr="00AC0572">
        <w:rPr>
          <w:rFonts w:ascii="GHEA Grapalat" w:hAnsi="GHEA Grapalat" w:cs="Arial"/>
          <w:sz w:val="22"/>
          <w:szCs w:val="22"/>
        </w:rPr>
        <w:t>կրթաթոշակ</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կանխատեսվածից</w:t>
      </w:r>
      <w:r w:rsidRPr="00AC0572">
        <w:rPr>
          <w:rFonts w:ascii="GHEA Grapalat" w:hAnsi="GHEA Grapalat" w:cs="Arial"/>
          <w:sz w:val="22"/>
          <w:szCs w:val="22"/>
          <w:lang w:val="af-ZA"/>
        </w:rPr>
        <w:t xml:space="preserve"> </w:t>
      </w:r>
      <w:r w:rsidRPr="00AC0572">
        <w:rPr>
          <w:rFonts w:ascii="GHEA Grapalat" w:hAnsi="GHEA Grapalat" w:cs="Arial"/>
          <w:sz w:val="22"/>
          <w:szCs w:val="22"/>
        </w:rPr>
        <w:t>փոքր</w:t>
      </w:r>
      <w:r w:rsidRPr="00AC0572">
        <w:rPr>
          <w:rFonts w:ascii="GHEA Grapalat" w:hAnsi="GHEA Grapalat" w:cs="Arial"/>
          <w:sz w:val="22"/>
          <w:szCs w:val="22"/>
          <w:lang w:val="af-ZA"/>
        </w:rPr>
        <w:t xml:space="preserve"> </w:t>
      </w:r>
      <w:r w:rsidRPr="00AC0572">
        <w:rPr>
          <w:rFonts w:ascii="GHEA Grapalat" w:hAnsi="GHEA Grapalat" w:cs="Arial"/>
          <w:sz w:val="22"/>
          <w:szCs w:val="22"/>
        </w:rPr>
        <w:t xml:space="preserve">թվով։ </w:t>
      </w:r>
      <w:r w:rsidRPr="00AC0572">
        <w:rPr>
          <w:rFonts w:ascii="GHEA Grapalat" w:hAnsi="GHEA Grapalat" w:cs="Arial"/>
          <w:sz w:val="22"/>
          <w:szCs w:val="22"/>
          <w:lang w:val="af-ZA"/>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կրթաթոշակ</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տարեկան</w:t>
      </w:r>
      <w:r w:rsidRPr="00AC0572">
        <w:rPr>
          <w:rFonts w:ascii="GHEA Grapalat" w:hAnsi="GHEA Grapalat" w:cs="Arial"/>
          <w:sz w:val="22"/>
          <w:szCs w:val="22"/>
          <w:lang w:val="af-ZA"/>
        </w:rPr>
        <w:t xml:space="preserve"> </w:t>
      </w:r>
      <w:r w:rsidRPr="00AC0572">
        <w:rPr>
          <w:rFonts w:ascii="GHEA Grapalat" w:hAnsi="GHEA Grapalat" w:cs="Arial"/>
          <w:sz w:val="22"/>
          <w:szCs w:val="22"/>
        </w:rPr>
        <w:t>փաստացի</w:t>
      </w:r>
      <w:r w:rsidRPr="00AC0572">
        <w:rPr>
          <w:rFonts w:ascii="GHEA Grapalat" w:hAnsi="GHEA Grapalat" w:cs="Arial"/>
          <w:sz w:val="22"/>
          <w:szCs w:val="22"/>
          <w:lang w:val="af-ZA"/>
        </w:rPr>
        <w:t xml:space="preserve"> </w:t>
      </w:r>
      <w:r w:rsidRPr="00AC0572">
        <w:rPr>
          <w:rFonts w:ascii="GHEA Grapalat" w:hAnsi="GHEA Grapalat" w:cs="Arial"/>
          <w:sz w:val="22"/>
          <w:szCs w:val="22"/>
        </w:rPr>
        <w:t>թիվը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8340` </w:t>
      </w:r>
      <w:r w:rsidRPr="00AC0572">
        <w:rPr>
          <w:rFonts w:ascii="GHEA Grapalat" w:hAnsi="GHEA Grapalat" w:cs="Arial"/>
          <w:sz w:val="22"/>
          <w:szCs w:val="22"/>
        </w:rPr>
        <w:t>կանխատեսված</w:t>
      </w:r>
      <w:r w:rsidRPr="00AC0572">
        <w:rPr>
          <w:rFonts w:ascii="GHEA Grapalat" w:hAnsi="GHEA Grapalat" w:cs="Arial"/>
          <w:sz w:val="22"/>
          <w:szCs w:val="22"/>
          <w:lang w:val="af-ZA"/>
        </w:rPr>
        <w:t xml:space="preserve"> 10580-</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2019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6449-</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lang w:val="af-ZA"/>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en-US"/>
        </w:rPr>
        <w:t xml:space="preserve"> </w:t>
      </w:r>
      <w:r w:rsidRPr="00AC0572">
        <w:rPr>
          <w:rFonts w:ascii="GHEA Grapalat" w:hAnsi="GHEA Grapalat" w:cs="Arial"/>
          <w:sz w:val="22"/>
          <w:szCs w:val="22"/>
        </w:rPr>
        <w:t>բուհական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հաստատություններում</w:t>
      </w:r>
      <w:r w:rsidRPr="00AC0572">
        <w:rPr>
          <w:rFonts w:ascii="GHEA Grapalat" w:hAnsi="GHEA Grapalat" w:cs="Sylfaen"/>
          <w:sz w:val="22"/>
          <w:szCs w:val="22"/>
          <w:lang w:val="af-ZA"/>
        </w:rPr>
        <w:t xml:space="preserve"> </w:t>
      </w:r>
      <w:r w:rsidRPr="00AC0572">
        <w:rPr>
          <w:rFonts w:ascii="GHEA Grapalat" w:hAnsi="GHEA Grapalat" w:cs="Arial"/>
          <w:sz w:val="22"/>
          <w:szCs w:val="22"/>
        </w:rPr>
        <w:t>հետբուհական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կրթություն</w:t>
      </w:r>
      <w:r w:rsidRPr="00AC0572">
        <w:rPr>
          <w:rFonts w:ascii="GHEA Grapalat" w:hAnsi="GHEA Grapalat" w:cs="Sylfaen"/>
          <w:sz w:val="22"/>
          <w:szCs w:val="22"/>
          <w:lang w:val="af-ZA"/>
        </w:rPr>
        <w:t xml:space="preserve"> </w:t>
      </w:r>
      <w:r w:rsidRPr="00AC0572">
        <w:rPr>
          <w:rFonts w:ascii="GHEA Grapalat" w:hAnsi="GHEA Grapalat" w:cs="Arial"/>
          <w:sz w:val="22"/>
          <w:szCs w:val="22"/>
        </w:rPr>
        <w:t>ստացող</w:t>
      </w:r>
      <w:r w:rsidRPr="00AC0572">
        <w:rPr>
          <w:rFonts w:ascii="GHEA Grapalat" w:hAnsi="GHEA Grapalat" w:cs="Sylfaen"/>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կրթաթոշակը</w:t>
      </w:r>
      <w:r w:rsidRPr="00AC0572">
        <w:rPr>
          <w:rFonts w:ascii="GHEA Grapalat" w:hAnsi="GHEA Grapalat" w:cs="Sylfaen"/>
          <w:sz w:val="22"/>
          <w:szCs w:val="22"/>
          <w:lang w:val="af-ZA"/>
        </w:rPr>
        <w:t xml:space="preserve"> </w:t>
      </w:r>
      <w:r w:rsidRPr="00AC0572">
        <w:rPr>
          <w:rFonts w:ascii="GHEA Grapalat" w:hAnsi="GHEA Grapalat" w:cs="Arial"/>
          <w:sz w:val="22"/>
          <w:szCs w:val="22"/>
        </w:rPr>
        <w:t>կազմել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Times Armenian"/>
          <w:sz w:val="22"/>
          <w:szCs w:val="22"/>
          <w:lang w:val="af-ZA"/>
        </w:rPr>
        <w:t xml:space="preserve">284.2 </w:t>
      </w:r>
      <w:r w:rsidRPr="00AC0572">
        <w:rPr>
          <w:rFonts w:ascii="GHEA Grapalat" w:hAnsi="GHEA Grapalat" w:cs="Arial"/>
          <w:sz w:val="22"/>
          <w:szCs w:val="22"/>
        </w:rPr>
        <w:t>մլն</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դրամ</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af-ZA"/>
        </w:rPr>
        <w:t xml:space="preserve"> 72.7% </w:t>
      </w:r>
      <w:r w:rsidRPr="00AC0572">
        <w:rPr>
          <w:rFonts w:ascii="GHEA Grapalat" w:hAnsi="GHEA Grapalat" w:cs="Arial"/>
          <w:sz w:val="22"/>
          <w:szCs w:val="22"/>
          <w:lang w:val="af-ZA"/>
        </w:rPr>
        <w:t>կատարողական</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Շեղումը</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պայմանավորված</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է</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նախատեսվածից</w:t>
      </w:r>
      <w:r w:rsidRPr="00AC0572">
        <w:rPr>
          <w:rFonts w:ascii="GHEA Grapalat" w:hAnsi="GHEA Grapalat" w:cs="Sylfaen"/>
          <w:sz w:val="22"/>
          <w:szCs w:val="22"/>
          <w:lang w:val="af-ZA"/>
        </w:rPr>
        <w:t xml:space="preserve"> </w:t>
      </w:r>
      <w:r w:rsidRPr="00AC0572">
        <w:rPr>
          <w:rFonts w:ascii="GHEA Grapalat" w:hAnsi="GHEA Grapalat" w:cs="Arial"/>
          <w:sz w:val="22"/>
          <w:szCs w:val="22"/>
        </w:rPr>
        <w:t>պակաս</w:t>
      </w:r>
      <w:r w:rsidRPr="00AC0572">
        <w:rPr>
          <w:rFonts w:ascii="GHEA Grapalat" w:hAnsi="GHEA Grapalat" w:cs="Sylfaen"/>
          <w:sz w:val="22"/>
          <w:szCs w:val="22"/>
          <w:lang w:val="af-ZA"/>
        </w:rPr>
        <w:t xml:space="preserve"> </w:t>
      </w:r>
      <w:r w:rsidRPr="00AC0572">
        <w:rPr>
          <w:rFonts w:ascii="GHEA Grapalat" w:hAnsi="GHEA Grapalat" w:cs="Arial"/>
          <w:sz w:val="22"/>
          <w:szCs w:val="22"/>
        </w:rPr>
        <w:t>թվով</w:t>
      </w:r>
      <w:r w:rsidRPr="00AC0572">
        <w:rPr>
          <w:rFonts w:ascii="GHEA Grapalat" w:hAnsi="GHEA Grapalat" w:cs="Sylfaen"/>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Sylfaen"/>
          <w:sz w:val="22"/>
          <w:szCs w:val="22"/>
          <w:lang w:val="af-ZA"/>
        </w:rPr>
        <w:t xml:space="preserve"> </w:t>
      </w:r>
      <w:r w:rsidRPr="00AC0572">
        <w:rPr>
          <w:rFonts w:ascii="GHEA Grapalat" w:hAnsi="GHEA Grapalat" w:cs="Arial"/>
          <w:sz w:val="22"/>
          <w:szCs w:val="22"/>
        </w:rPr>
        <w:t>ընդունելությամբ</w:t>
      </w:r>
      <w:r w:rsidRPr="00AC0572">
        <w:rPr>
          <w:rFonts w:ascii="GHEA Grapalat" w:hAnsi="GHEA Grapalat" w:cs="Sylfaen"/>
          <w:sz w:val="22"/>
          <w:szCs w:val="22"/>
          <w:lang w:val="af-ZA"/>
        </w:rPr>
        <w:t>:</w:t>
      </w:r>
      <w:r w:rsidRPr="00AC0572">
        <w:rPr>
          <w:rFonts w:ascii="GHEA Grapalat" w:hAnsi="GHEA Grapalat" w:cs="Franklin Gothic Medium Cond"/>
          <w:sz w:val="22"/>
          <w:szCs w:val="22"/>
          <w:shd w:val="clear" w:color="auto" w:fill="FFFFFF"/>
          <w:lang w:val="af-ZA"/>
        </w:rPr>
        <w:t xml:space="preserve"> </w:t>
      </w:r>
      <w:r w:rsidRPr="00AC0572">
        <w:rPr>
          <w:rFonts w:ascii="GHEA Grapalat" w:hAnsi="GHEA Grapalat" w:cs="Sylfaen"/>
          <w:sz w:val="22"/>
          <w:szCs w:val="22"/>
          <w:lang w:val="af-ZA"/>
        </w:rPr>
        <w:t xml:space="preserve">2020 </w:t>
      </w:r>
      <w:r w:rsidRPr="00AC0572">
        <w:rPr>
          <w:rFonts w:ascii="GHEA Grapalat" w:hAnsi="GHEA Grapalat" w:cs="Arial"/>
          <w:sz w:val="22"/>
          <w:szCs w:val="22"/>
        </w:rPr>
        <w:t>թվականին</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կրթաթոշակ</w:t>
      </w:r>
      <w:r w:rsidRPr="00AC0572">
        <w:rPr>
          <w:rFonts w:ascii="GHEA Grapalat" w:hAnsi="GHEA Grapalat" w:cs="Sylfaen"/>
          <w:sz w:val="22"/>
          <w:szCs w:val="22"/>
          <w:lang w:val="af-ZA"/>
        </w:rPr>
        <w:t xml:space="preserve"> </w:t>
      </w:r>
      <w:r w:rsidRPr="00AC0572">
        <w:rPr>
          <w:rFonts w:ascii="GHEA Grapalat" w:hAnsi="GHEA Grapalat" w:cs="Arial"/>
          <w:sz w:val="22"/>
          <w:szCs w:val="22"/>
        </w:rPr>
        <w:t>ստացող</w:t>
      </w:r>
      <w:r w:rsidRPr="00AC0572">
        <w:rPr>
          <w:rFonts w:ascii="GHEA Grapalat" w:hAnsi="GHEA Grapalat" w:cs="Sylfaen"/>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միջին</w:t>
      </w:r>
      <w:r w:rsidRPr="00AC0572">
        <w:rPr>
          <w:rFonts w:ascii="GHEA Grapalat" w:hAnsi="GHEA Grapalat" w:cs="Sylfaen"/>
          <w:sz w:val="22"/>
          <w:szCs w:val="22"/>
          <w:lang w:val="af-ZA"/>
        </w:rPr>
        <w:t xml:space="preserve"> </w:t>
      </w:r>
      <w:r w:rsidRPr="00AC0572">
        <w:rPr>
          <w:rFonts w:ascii="GHEA Grapalat" w:hAnsi="GHEA Grapalat" w:cs="Arial"/>
          <w:sz w:val="22"/>
          <w:szCs w:val="22"/>
        </w:rPr>
        <w:t>տարեկան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թիվը</w:t>
      </w:r>
      <w:r w:rsidRPr="00AC0572">
        <w:rPr>
          <w:rFonts w:ascii="GHEA Grapalat" w:hAnsi="GHEA Grapalat" w:cs="Sylfaen"/>
          <w:sz w:val="22"/>
          <w:szCs w:val="22"/>
          <w:lang w:val="af-ZA"/>
        </w:rPr>
        <w:t xml:space="preserve"> </w:t>
      </w:r>
      <w:r w:rsidRPr="00AC0572">
        <w:rPr>
          <w:rFonts w:ascii="GHEA Grapalat" w:hAnsi="GHEA Grapalat" w:cs="Arial"/>
          <w:sz w:val="22"/>
          <w:szCs w:val="22"/>
        </w:rPr>
        <w:t>կազմել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462` կանխատեսված 542-ի և 2019 թվականի 466-ի դիմաց: Նախորդ տարվա համեմատ նշված ծախսերն աճել են 32.1%-ով կամ 69.1 մլն դրամով, որը հիմնականում պայմանավորված է պետական պատվերով բուհերում սովորող ասպիրանտների և դոկտորանտների կրթաթոշակների չափերի բարձրացմամբ: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Arial"/>
          <w:sz w:val="22"/>
          <w:szCs w:val="22"/>
          <w:lang w:val="af-ZA"/>
        </w:rPr>
        <w:t>Ասպիրանտական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և</w:t>
      </w:r>
      <w:r w:rsidRPr="00AC0572">
        <w:rPr>
          <w:rFonts w:ascii="GHEA Grapalat" w:hAnsi="GHEA Grapalat" w:cs="Sylfaen"/>
          <w:sz w:val="22"/>
          <w:szCs w:val="22"/>
          <w:lang w:val="af-ZA"/>
        </w:rPr>
        <w:t xml:space="preserve"> </w:t>
      </w:r>
      <w:r w:rsidRPr="00AC0572">
        <w:rPr>
          <w:rFonts w:ascii="GHEA Grapalat" w:hAnsi="GHEA Grapalat" w:cs="Arial"/>
          <w:sz w:val="22"/>
          <w:szCs w:val="22"/>
        </w:rPr>
        <w:t>դոկտորանտական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կրթաթոշակների</w:t>
      </w:r>
      <w:r w:rsidRPr="00AC0572">
        <w:rPr>
          <w:rFonts w:ascii="GHEA Grapalat" w:hAnsi="GHEA Grapalat" w:cs="Sylfaen"/>
          <w:sz w:val="22"/>
          <w:szCs w:val="22"/>
          <w:lang w:val="af-ZA"/>
        </w:rPr>
        <w:t xml:space="preserve"> </w:t>
      </w:r>
      <w:r w:rsidRPr="00AC0572">
        <w:rPr>
          <w:rFonts w:ascii="GHEA Grapalat" w:hAnsi="GHEA Grapalat" w:cs="Arial"/>
          <w:sz w:val="22"/>
          <w:szCs w:val="22"/>
        </w:rPr>
        <w:t>վճարման</w:t>
      </w:r>
      <w:r w:rsidRPr="00AC0572">
        <w:rPr>
          <w:rFonts w:ascii="GHEA Grapalat" w:hAnsi="GHEA Grapalat" w:cs="Sylfaen"/>
          <w:sz w:val="22"/>
          <w:szCs w:val="22"/>
          <w:lang w:val="af-ZA"/>
        </w:rPr>
        <w:t xml:space="preserve"> </w:t>
      </w:r>
      <w:r w:rsidRPr="00AC0572">
        <w:rPr>
          <w:rFonts w:ascii="GHEA Grapalat" w:hAnsi="GHEA Grapalat" w:cs="Arial"/>
          <w:sz w:val="22"/>
          <w:szCs w:val="22"/>
        </w:rPr>
        <w:t>համար</w:t>
      </w:r>
      <w:r w:rsidRPr="00AC0572">
        <w:rPr>
          <w:rFonts w:ascii="GHEA Grapalat" w:hAnsi="GHEA Grapalat" w:cs="Sylfaen"/>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է</w:t>
      </w:r>
      <w:r w:rsidRPr="00AC0572">
        <w:rPr>
          <w:rFonts w:ascii="GHEA Grapalat" w:hAnsi="GHEA Grapalat" w:cs="Sylfaen"/>
          <w:sz w:val="22"/>
          <w:szCs w:val="22"/>
          <w:lang w:val="af-ZA"/>
        </w:rPr>
        <w:t xml:space="preserve"> 29.7 </w:t>
      </w:r>
      <w:r w:rsidRPr="00AC0572">
        <w:rPr>
          <w:rFonts w:ascii="GHEA Grapalat" w:hAnsi="GHEA Grapalat" w:cs="Arial"/>
          <w:sz w:val="22"/>
          <w:szCs w:val="22"/>
          <w:lang w:val="af-ZA"/>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որը</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կազմել</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է</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ծրագրված</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հատկացումների</w:t>
      </w:r>
      <w:r w:rsidRPr="00AC0572">
        <w:rPr>
          <w:rFonts w:ascii="GHEA Grapalat" w:hAnsi="GHEA Grapalat" w:cs="Sylfaen"/>
          <w:sz w:val="22"/>
          <w:szCs w:val="22"/>
          <w:lang w:val="af-ZA"/>
        </w:rPr>
        <w:t xml:space="preserve"> 99%-</w:t>
      </w:r>
      <w:r w:rsidRPr="00AC0572">
        <w:rPr>
          <w:rFonts w:ascii="GHEA Grapalat" w:hAnsi="GHEA Grapalat" w:cs="Arial"/>
          <w:sz w:val="22"/>
          <w:szCs w:val="22"/>
          <w:lang w:val="af-ZA"/>
        </w:rPr>
        <w:t>ը</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Շեղումը</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պայմանավորված</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ասպիրանտների</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և</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դոկտորանտների</w:t>
      </w:r>
      <w:r w:rsidRPr="00AC0572">
        <w:rPr>
          <w:rFonts w:ascii="GHEA Grapalat" w:hAnsi="GHEA Grapalat" w:cs="Times Armenian"/>
          <w:sz w:val="22"/>
          <w:szCs w:val="22"/>
        </w:rPr>
        <w:t>՝</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կանխատեսվածից</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փոքր</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թվով</w:t>
      </w:r>
      <w:r w:rsidRPr="00AC0572">
        <w:rPr>
          <w:rFonts w:ascii="GHEA Grapalat" w:hAnsi="GHEA Grapalat" w:cs="Times Armenian"/>
          <w:sz w:val="22"/>
          <w:szCs w:val="22"/>
          <w:lang w:val="af-ZA"/>
        </w:rPr>
        <w:t xml:space="preserve">: 2020 </w:t>
      </w:r>
      <w:r w:rsidRPr="00AC0572">
        <w:rPr>
          <w:rFonts w:ascii="GHEA Grapalat" w:hAnsi="GHEA Grapalat" w:cs="Arial"/>
          <w:sz w:val="22"/>
          <w:szCs w:val="22"/>
          <w:lang w:val="af-ZA"/>
        </w:rPr>
        <w:t>թվականին</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փաստացի</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կրթաթոշակ</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են</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ստացել</w:t>
      </w:r>
      <w:r w:rsidRPr="00AC0572">
        <w:rPr>
          <w:rFonts w:ascii="GHEA Grapalat" w:hAnsi="GHEA Grapalat" w:cs="Sylfaen"/>
          <w:sz w:val="22"/>
          <w:szCs w:val="22"/>
          <w:lang w:val="af-ZA"/>
        </w:rPr>
        <w:t xml:space="preserve"> 97 </w:t>
      </w:r>
      <w:r w:rsidRPr="00AC0572">
        <w:rPr>
          <w:rFonts w:ascii="GHEA Grapalat" w:hAnsi="GHEA Grapalat" w:cs="Arial"/>
          <w:sz w:val="22"/>
          <w:szCs w:val="22"/>
          <w:lang w:val="af-ZA"/>
        </w:rPr>
        <w:t>ուսանողներ</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կանխատեսված</w:t>
      </w:r>
      <w:r w:rsidRPr="00AC0572">
        <w:rPr>
          <w:rFonts w:ascii="GHEA Grapalat" w:hAnsi="GHEA Grapalat" w:cs="Sylfaen"/>
          <w:sz w:val="22"/>
          <w:szCs w:val="22"/>
          <w:lang w:val="af-ZA"/>
        </w:rPr>
        <w:t xml:space="preserve"> 102-</w:t>
      </w:r>
      <w:r w:rsidRPr="00AC0572">
        <w:rPr>
          <w:rFonts w:ascii="GHEA Grapalat" w:hAnsi="GHEA Grapalat" w:cs="Arial"/>
          <w:sz w:val="22"/>
          <w:szCs w:val="22"/>
          <w:lang w:val="af-ZA"/>
        </w:rPr>
        <w:t xml:space="preserve">ի և </w:t>
      </w:r>
      <w:r w:rsidRPr="00AC0572">
        <w:rPr>
          <w:rFonts w:ascii="GHEA Grapalat" w:hAnsi="GHEA Grapalat" w:cs="Times Armenian"/>
          <w:sz w:val="22"/>
          <w:szCs w:val="22"/>
          <w:lang w:val="af-ZA"/>
        </w:rPr>
        <w:t xml:space="preserve">2019 </w:t>
      </w:r>
      <w:r w:rsidRPr="00AC0572">
        <w:rPr>
          <w:rFonts w:ascii="GHEA Grapalat" w:hAnsi="GHEA Grapalat" w:cs="Arial"/>
          <w:sz w:val="22"/>
          <w:szCs w:val="22"/>
          <w:lang w:val="af-ZA"/>
        </w:rPr>
        <w:t xml:space="preserve">թվականի </w:t>
      </w:r>
      <w:r w:rsidRPr="00AC0572">
        <w:rPr>
          <w:rFonts w:ascii="GHEA Grapalat" w:hAnsi="GHEA Grapalat" w:cs="Sylfaen"/>
          <w:sz w:val="22"/>
          <w:szCs w:val="22"/>
          <w:lang w:val="af-ZA"/>
        </w:rPr>
        <w:t>84-ի</w:t>
      </w:r>
      <w:r w:rsidRPr="00AC0572">
        <w:rPr>
          <w:rFonts w:ascii="GHEA Grapalat" w:hAnsi="GHEA Grapalat" w:cs="Arial"/>
          <w:sz w:val="22"/>
          <w:szCs w:val="22"/>
          <w:lang w:val="af-ZA"/>
        </w:rPr>
        <w:t xml:space="preserve"> դիմաց</w:t>
      </w:r>
      <w:r w:rsidRPr="00AC0572">
        <w:rPr>
          <w:rFonts w:ascii="GHEA Grapalat" w:hAnsi="GHEA Grapalat" w:cs="Sylfaen"/>
          <w:sz w:val="22"/>
          <w:szCs w:val="22"/>
          <w:lang w:val="af-ZA"/>
        </w:rPr>
        <w:t xml:space="preserve">: Նախորդ տարվա համեմատ նշված ծախսերն աճել են 59.8%-ով, որը հիմնականում պայմանավորված է պետական պատվերով գիտական հաստատություններում սովորող ասպիրանտների և դոկտորանտների կրթաթոշակների չափերի բարձրացմամբ: </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t>Ծրագրի</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մեծ</w:t>
      </w:r>
      <w:r w:rsidRPr="00AC0572">
        <w:rPr>
          <w:rFonts w:ascii="GHEA Grapalat" w:hAnsi="GHEA Grapalat" w:cs="Arial"/>
          <w:sz w:val="22"/>
          <w:szCs w:val="22"/>
          <w:lang w:val="af-ZA"/>
        </w:rPr>
        <w:t xml:space="preserve"> </w:t>
      </w:r>
      <w:r w:rsidRPr="00AC0572">
        <w:rPr>
          <w:rFonts w:ascii="GHEA Grapalat" w:hAnsi="GHEA Grapalat" w:cs="Arial"/>
          <w:sz w:val="22"/>
          <w:szCs w:val="22"/>
        </w:rPr>
        <w:t>տեսակարար</w:t>
      </w:r>
      <w:r w:rsidRPr="00AC0572">
        <w:rPr>
          <w:rFonts w:ascii="GHEA Grapalat" w:hAnsi="GHEA Grapalat" w:cs="Arial"/>
          <w:sz w:val="22"/>
          <w:szCs w:val="22"/>
          <w:lang w:val="af-ZA"/>
        </w:rPr>
        <w:t xml:space="preserve"> </w:t>
      </w:r>
      <w:r w:rsidRPr="00AC0572">
        <w:rPr>
          <w:rFonts w:ascii="GHEA Grapalat" w:hAnsi="GHEA Grapalat" w:cs="Arial"/>
          <w:sz w:val="22"/>
          <w:szCs w:val="22"/>
        </w:rPr>
        <w:t>կշիռ</w:t>
      </w:r>
      <w:r w:rsidRPr="00AC0572">
        <w:rPr>
          <w:rFonts w:ascii="GHEA Grapalat" w:hAnsi="GHEA Grapalat" w:cs="Arial"/>
          <w:sz w:val="22"/>
          <w:szCs w:val="22"/>
          <w:lang w:val="af-ZA"/>
        </w:rPr>
        <w:t xml:space="preserve"> </w:t>
      </w:r>
      <w:r w:rsidRPr="00AC0572">
        <w:rPr>
          <w:rFonts w:ascii="GHEA Grapalat" w:hAnsi="GHEA Grapalat" w:cs="Arial"/>
          <w:sz w:val="22"/>
          <w:szCs w:val="22"/>
        </w:rPr>
        <w:t>ունե</w:t>
      </w:r>
      <w:r w:rsidRPr="00AC0572">
        <w:rPr>
          <w:rFonts w:ascii="GHEA Grapalat" w:hAnsi="GHEA Grapalat" w:cs="Arial"/>
          <w:sz w:val="22"/>
          <w:szCs w:val="22"/>
          <w:lang w:val="en-US"/>
        </w:rPr>
        <w:t>ն</w:t>
      </w:r>
      <w:r w:rsidRPr="00AC0572">
        <w:rPr>
          <w:rFonts w:ascii="GHEA Grapalat" w:hAnsi="GHEA Grapalat" w:cs="Arial"/>
          <w:sz w:val="22"/>
          <w:szCs w:val="22"/>
          <w:lang w:val="af-ZA"/>
        </w:rPr>
        <w:t xml:space="preserve"> </w:t>
      </w:r>
      <w:r w:rsidRPr="00AC0572">
        <w:rPr>
          <w:rFonts w:ascii="GHEA Grapalat" w:hAnsi="GHEA Grapalat" w:cs="Arial"/>
          <w:sz w:val="22"/>
          <w:szCs w:val="22"/>
        </w:rPr>
        <w:t>բարձրագույն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en-US"/>
        </w:rPr>
        <w:t>, որոնք</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 են</w:t>
      </w:r>
      <w:r w:rsidRPr="00AC0572">
        <w:rPr>
          <w:rFonts w:ascii="GHEA Grapalat" w:hAnsi="GHEA Grapalat" w:cs="Arial"/>
          <w:sz w:val="22"/>
          <w:szCs w:val="22"/>
          <w:lang w:val="af-ZA"/>
        </w:rPr>
        <w:t xml:space="preserve"> </w:t>
      </w:r>
      <w:r w:rsidRPr="00AC0572">
        <w:rPr>
          <w:rFonts w:ascii="GHEA Grapalat" w:hAnsi="GHEA Grapalat" w:cs="Arial"/>
          <w:sz w:val="22"/>
          <w:szCs w:val="22"/>
        </w:rPr>
        <w:t>ավելի</w:t>
      </w:r>
      <w:r w:rsidRPr="00AC0572">
        <w:rPr>
          <w:rFonts w:ascii="GHEA Grapalat" w:hAnsi="GHEA Grapalat" w:cs="Arial"/>
          <w:sz w:val="22"/>
          <w:szCs w:val="22"/>
          <w:lang w:val="af-ZA"/>
        </w:rPr>
        <w:t xml:space="preserve"> </w:t>
      </w:r>
      <w:r w:rsidRPr="00AC0572">
        <w:rPr>
          <w:rFonts w:ascii="GHEA Grapalat" w:hAnsi="GHEA Grapalat" w:cs="Arial"/>
          <w:sz w:val="22"/>
          <w:szCs w:val="22"/>
        </w:rPr>
        <w:t>քան</w:t>
      </w:r>
      <w:r w:rsidRPr="00AC0572">
        <w:rPr>
          <w:rFonts w:ascii="GHEA Grapalat" w:hAnsi="GHEA Grapalat" w:cs="Arial"/>
          <w:sz w:val="22"/>
          <w:szCs w:val="22"/>
          <w:lang w:val="af-ZA"/>
        </w:rPr>
        <w:t xml:space="preserve"> 8.9</w:t>
      </w:r>
      <w:r w:rsidRPr="00AC0572">
        <w:rPr>
          <w:rFonts w:ascii="Courier New" w:hAnsi="Courier New" w:cs="Courier New"/>
          <w:sz w:val="22"/>
          <w:szCs w:val="22"/>
          <w:lang w:val="af-ZA"/>
        </w:rPr>
        <w:t> </w:t>
      </w:r>
      <w:r w:rsidRPr="00AC0572">
        <w:rPr>
          <w:rFonts w:ascii="GHEA Grapalat" w:hAnsi="GHEA Grapalat" w:cs="Arial"/>
          <w:sz w:val="22"/>
          <w:szCs w:val="22"/>
        </w:rPr>
        <w:t>մլրդ</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Arial"/>
          <w:sz w:val="22"/>
          <w:szCs w:val="22"/>
          <w:lang w:val="af-ZA"/>
        </w:rPr>
        <w:t xml:space="preserve"> 98.4% </w:t>
      </w:r>
      <w:r w:rsidRPr="00AC0572">
        <w:rPr>
          <w:rFonts w:ascii="GHEA Grapalat" w:hAnsi="GHEA Grapalat" w:cs="Arial"/>
          <w:sz w:val="22"/>
          <w:szCs w:val="22"/>
        </w:rPr>
        <w:t>կատարողական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Տնտեսումը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ինչպես</w:t>
      </w:r>
      <w:r w:rsidRPr="00AC0572">
        <w:rPr>
          <w:rFonts w:ascii="GHEA Grapalat" w:hAnsi="GHEA Grapalat" w:cs="Arial"/>
          <w:sz w:val="22"/>
          <w:szCs w:val="22"/>
          <w:lang w:val="af-ZA"/>
        </w:rPr>
        <w:t xml:space="preserve"> </w:t>
      </w:r>
      <w:r w:rsidRPr="00AC0572">
        <w:rPr>
          <w:rFonts w:ascii="GHEA Grapalat" w:hAnsi="GHEA Grapalat" w:cs="Arial"/>
          <w:sz w:val="22"/>
          <w:szCs w:val="22"/>
        </w:rPr>
        <w:t>նաև</w:t>
      </w:r>
      <w:r w:rsidRPr="00AC0572">
        <w:rPr>
          <w:rFonts w:ascii="GHEA Grapalat" w:hAnsi="GHEA Grapalat" w:cs="Arial"/>
          <w:sz w:val="22"/>
          <w:szCs w:val="22"/>
          <w:lang w:val="af-ZA"/>
        </w:rPr>
        <w:t xml:space="preserve"> </w:t>
      </w:r>
      <w:r w:rsidRPr="00AC0572">
        <w:rPr>
          <w:rFonts w:ascii="GHEA Grapalat" w:hAnsi="GHEA Grapalat" w:cs="Arial"/>
          <w:sz w:val="22"/>
          <w:szCs w:val="22"/>
        </w:rPr>
        <w:t>օրենքով</w:t>
      </w:r>
      <w:r w:rsidRPr="00AC0572">
        <w:rPr>
          <w:rFonts w:ascii="GHEA Grapalat" w:hAnsi="GHEA Grapalat" w:cs="Arial"/>
          <w:sz w:val="22"/>
          <w:szCs w:val="22"/>
          <w:lang w:val="af-ZA"/>
        </w:rPr>
        <w:t xml:space="preserve"> </w:t>
      </w:r>
      <w:r w:rsidRPr="00AC0572">
        <w:rPr>
          <w:rFonts w:ascii="GHEA Grapalat" w:hAnsi="GHEA Grapalat" w:cs="Arial"/>
          <w:sz w:val="22"/>
          <w:szCs w:val="22"/>
        </w:rPr>
        <w:t>սահմանված</w:t>
      </w:r>
      <w:r w:rsidRPr="00AC0572">
        <w:rPr>
          <w:rFonts w:ascii="GHEA Grapalat" w:hAnsi="GHEA Grapalat" w:cs="Arial"/>
          <w:sz w:val="22"/>
          <w:szCs w:val="22"/>
          <w:lang w:val="af-ZA"/>
        </w:rPr>
        <w:t xml:space="preserve"> </w:t>
      </w:r>
      <w:r w:rsidRPr="00AC0572">
        <w:rPr>
          <w:rFonts w:ascii="GHEA Grapalat" w:hAnsi="GHEA Grapalat" w:cs="Arial"/>
          <w:sz w:val="22"/>
          <w:szCs w:val="22"/>
        </w:rPr>
        <w:t>արտոնություններից</w:t>
      </w:r>
      <w:r w:rsidRPr="00AC0572">
        <w:rPr>
          <w:rFonts w:ascii="GHEA Grapalat" w:hAnsi="GHEA Grapalat" w:cs="Arial"/>
          <w:sz w:val="22"/>
          <w:szCs w:val="22"/>
          <w:lang w:val="af-ZA"/>
        </w:rPr>
        <w:t xml:space="preserve"> </w:t>
      </w:r>
      <w:r w:rsidRPr="00AC0572">
        <w:rPr>
          <w:rFonts w:ascii="GHEA Grapalat" w:hAnsi="GHEA Grapalat" w:cs="Arial"/>
          <w:sz w:val="22"/>
          <w:szCs w:val="22"/>
        </w:rPr>
        <w:t>օգտվող</w:t>
      </w:r>
      <w:r w:rsidRPr="00AC0572">
        <w:rPr>
          <w:rFonts w:ascii="GHEA Grapalat" w:hAnsi="GHEA Grapalat" w:cs="Arial"/>
          <w:sz w:val="22"/>
          <w:szCs w:val="22"/>
          <w:lang w:val="af-ZA"/>
        </w:rPr>
        <w:t xml:space="preserve">, </w:t>
      </w:r>
      <w:r w:rsidRPr="00AC0572">
        <w:rPr>
          <w:rFonts w:ascii="GHEA Grapalat" w:hAnsi="GHEA Grapalat" w:cs="Arial"/>
          <w:sz w:val="22"/>
          <w:szCs w:val="22"/>
        </w:rPr>
        <w:t>սոցիալապես</w:t>
      </w:r>
      <w:r w:rsidRPr="00AC0572">
        <w:rPr>
          <w:rFonts w:ascii="GHEA Grapalat" w:hAnsi="GHEA Grapalat" w:cs="Arial"/>
          <w:sz w:val="22"/>
          <w:szCs w:val="22"/>
          <w:lang w:val="af-ZA"/>
        </w:rPr>
        <w:t xml:space="preserve"> </w:t>
      </w:r>
      <w:r w:rsidRPr="00AC0572">
        <w:rPr>
          <w:rFonts w:ascii="GHEA Grapalat" w:hAnsi="GHEA Grapalat" w:cs="Arial"/>
          <w:sz w:val="22"/>
          <w:szCs w:val="22"/>
        </w:rPr>
        <w:t>անապահով</w:t>
      </w:r>
      <w:r w:rsidRPr="00AC0572">
        <w:rPr>
          <w:rFonts w:ascii="GHEA Grapalat" w:hAnsi="GHEA Grapalat" w:cs="Arial"/>
          <w:sz w:val="22"/>
          <w:szCs w:val="22"/>
          <w:lang w:val="af-ZA"/>
        </w:rPr>
        <w:t xml:space="preserve"> </w:t>
      </w:r>
      <w:r w:rsidRPr="00AC0572">
        <w:rPr>
          <w:rFonts w:ascii="GHEA Grapalat" w:hAnsi="GHEA Grapalat" w:cs="Arial"/>
          <w:sz w:val="22"/>
          <w:szCs w:val="22"/>
        </w:rPr>
        <w:t>ընտանիքների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սահմանամերձ</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համայնքների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en-US"/>
        </w:rPr>
        <w:t>՝ նախատեսվածից փոքր</w:t>
      </w:r>
      <w:r w:rsidRPr="00AC0572">
        <w:rPr>
          <w:rFonts w:ascii="GHEA Grapalat" w:hAnsi="GHEA Grapalat" w:cs="Arial"/>
          <w:sz w:val="22"/>
          <w:szCs w:val="22"/>
          <w:lang w:val="af-ZA"/>
        </w:rPr>
        <w:t xml:space="preserve"> </w:t>
      </w:r>
      <w:r w:rsidRPr="00AC0572">
        <w:rPr>
          <w:rFonts w:ascii="GHEA Grapalat" w:hAnsi="GHEA Grapalat" w:cs="Arial"/>
          <w:sz w:val="22"/>
          <w:szCs w:val="22"/>
        </w:rPr>
        <w:t>թվով</w:t>
      </w:r>
      <w:r w:rsidRPr="00AC0572">
        <w:rPr>
          <w:rFonts w:ascii="GHEA Grapalat" w:hAnsi="GHEA Grapalat" w:cs="Arial"/>
          <w:sz w:val="22"/>
          <w:szCs w:val="22"/>
          <w:lang w:val="af-ZA"/>
        </w:rPr>
        <w:t xml:space="preserve">: 2020 թվականի </w:t>
      </w:r>
      <w:r w:rsidRPr="00AC0572">
        <w:rPr>
          <w:rFonts w:ascii="GHEA Grapalat" w:hAnsi="GHEA Grapalat" w:cs="Arial"/>
          <w:sz w:val="22"/>
          <w:szCs w:val="22"/>
        </w:rPr>
        <w:t>նպաստներ</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թիվը</w:t>
      </w:r>
      <w:r w:rsidRPr="00AC0572">
        <w:rPr>
          <w:rFonts w:ascii="GHEA Grapalat" w:hAnsi="GHEA Grapalat" w:cs="Arial"/>
          <w:sz w:val="22"/>
          <w:szCs w:val="22"/>
          <w:lang w:val="en-US"/>
        </w:rPr>
        <w:t xml:space="preserve"> կազմել է</w:t>
      </w:r>
      <w:r w:rsidRPr="00AC0572">
        <w:rPr>
          <w:rFonts w:ascii="GHEA Grapalat" w:hAnsi="GHEA Grapalat" w:cs="Arial"/>
          <w:sz w:val="22"/>
          <w:szCs w:val="22"/>
          <w:lang w:val="af-ZA"/>
        </w:rPr>
        <w:t xml:space="preserve"> 10426</w:t>
      </w:r>
      <w:r w:rsidRPr="00AC0572">
        <w:rPr>
          <w:rFonts w:ascii="GHEA Grapalat" w:hAnsi="GHEA Grapalat" w:cs="Arial"/>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կանխատեսված</w:t>
      </w:r>
      <w:r w:rsidRPr="00AC0572">
        <w:rPr>
          <w:rFonts w:ascii="GHEA Grapalat" w:hAnsi="GHEA Grapalat" w:cs="Arial"/>
          <w:sz w:val="22"/>
          <w:szCs w:val="22"/>
          <w:lang w:val="af-ZA"/>
        </w:rPr>
        <w:t xml:space="preserve"> 10761-</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 xml:space="preserve">, </w:t>
      </w:r>
      <w:r w:rsidRPr="00AC0572">
        <w:rPr>
          <w:rFonts w:ascii="GHEA Grapalat" w:hAnsi="GHEA Grapalat" w:cs="Arial"/>
          <w:sz w:val="22"/>
          <w:szCs w:val="22"/>
        </w:rPr>
        <w:t>իսկ</w:t>
      </w:r>
      <w:r w:rsidRPr="00AC0572">
        <w:rPr>
          <w:rFonts w:ascii="GHEA Grapalat" w:hAnsi="GHEA Grapalat" w:cs="Arial"/>
          <w:sz w:val="22"/>
          <w:szCs w:val="22"/>
          <w:lang w:val="af-ZA"/>
        </w:rPr>
        <w:t xml:space="preserve"> </w:t>
      </w:r>
      <w:r w:rsidRPr="00AC0572">
        <w:rPr>
          <w:rFonts w:ascii="GHEA Grapalat" w:hAnsi="GHEA Grapalat" w:cs="Arial"/>
          <w:sz w:val="22"/>
          <w:szCs w:val="22"/>
        </w:rPr>
        <w:t>ուսման</w:t>
      </w:r>
      <w:r w:rsidRPr="00AC0572">
        <w:rPr>
          <w:rFonts w:ascii="GHEA Grapalat" w:hAnsi="GHEA Grapalat" w:cs="Arial"/>
          <w:sz w:val="22"/>
          <w:szCs w:val="22"/>
          <w:lang w:val="af-ZA"/>
        </w:rPr>
        <w:t xml:space="preserve"> </w:t>
      </w:r>
      <w:r w:rsidRPr="00AC0572">
        <w:rPr>
          <w:rFonts w:ascii="GHEA Grapalat" w:hAnsi="GHEA Grapalat" w:cs="Arial"/>
          <w:sz w:val="22"/>
          <w:szCs w:val="22"/>
        </w:rPr>
        <w:t>վարձավճարի</w:t>
      </w:r>
      <w:r w:rsidRPr="00AC0572">
        <w:rPr>
          <w:rFonts w:ascii="GHEA Grapalat" w:hAnsi="GHEA Grapalat" w:cs="Arial"/>
          <w:sz w:val="22"/>
          <w:szCs w:val="22"/>
          <w:lang w:val="af-ZA"/>
        </w:rPr>
        <w:t xml:space="preserve"> </w:t>
      </w:r>
      <w:r w:rsidRPr="00AC0572">
        <w:rPr>
          <w:rFonts w:ascii="GHEA Grapalat" w:hAnsi="GHEA Grapalat" w:cs="Arial"/>
          <w:sz w:val="22"/>
          <w:szCs w:val="22"/>
        </w:rPr>
        <w:t>լրիվ</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փոխհատուցում</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ստացած</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տարեկան</w:t>
      </w:r>
      <w:r w:rsidRPr="00AC0572">
        <w:rPr>
          <w:rFonts w:ascii="GHEA Grapalat" w:hAnsi="GHEA Grapalat" w:cs="Arial"/>
          <w:sz w:val="22"/>
          <w:szCs w:val="22"/>
          <w:lang w:val="en-US"/>
        </w:rPr>
        <w:t xml:space="preserve"> թիվը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530</w:t>
      </w:r>
      <w:r w:rsidRPr="00AC0572">
        <w:rPr>
          <w:rFonts w:ascii="GHEA Grapalat" w:hAnsi="GHEA Grapalat" w:cs="Arial"/>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կանխատեսված</w:t>
      </w:r>
      <w:r w:rsidRPr="00AC0572">
        <w:rPr>
          <w:rFonts w:ascii="GHEA Grapalat" w:hAnsi="GHEA Grapalat" w:cs="Arial"/>
          <w:sz w:val="22"/>
          <w:szCs w:val="22"/>
          <w:lang w:val="af-ZA"/>
        </w:rPr>
        <w:t xml:space="preserve"> 820-</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 xml:space="preserve">: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նշված</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af-ZA"/>
        </w:rPr>
        <w:t xml:space="preserve"> </w:t>
      </w:r>
      <w:r w:rsidRPr="00AC0572">
        <w:rPr>
          <w:rFonts w:ascii="GHEA Grapalat" w:hAnsi="GHEA Grapalat" w:cs="Arial"/>
          <w:sz w:val="22"/>
          <w:szCs w:val="22"/>
        </w:rPr>
        <w:t>աճել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15.2%-</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որը</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lastRenderedPageBreak/>
        <w:t>թվ</w:t>
      </w:r>
      <w:r w:rsidRPr="00AC0572">
        <w:rPr>
          <w:rFonts w:ascii="GHEA Grapalat" w:hAnsi="GHEA Grapalat" w:cs="Arial"/>
          <w:sz w:val="22"/>
          <w:szCs w:val="22"/>
          <w:lang w:val="en-US"/>
        </w:rPr>
        <w:t>ի աճով</w:t>
      </w:r>
      <w:r w:rsidRPr="00AC0572">
        <w:rPr>
          <w:rFonts w:ascii="GHEA Grapalat" w:hAnsi="GHEA Grapalat" w:cs="Arial"/>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տարեկան</w:t>
      </w:r>
      <w:r w:rsidRPr="00AC0572">
        <w:rPr>
          <w:rFonts w:ascii="GHEA Grapalat" w:hAnsi="GHEA Grapalat" w:cs="Arial"/>
          <w:sz w:val="22"/>
          <w:szCs w:val="22"/>
          <w:lang w:val="af-ZA"/>
        </w:rPr>
        <w:t xml:space="preserve"> ընդհանուր </w:t>
      </w:r>
      <w:r w:rsidRPr="00AC0572">
        <w:rPr>
          <w:rFonts w:ascii="GHEA Grapalat" w:hAnsi="GHEA Grapalat" w:cs="Arial"/>
          <w:sz w:val="22"/>
          <w:szCs w:val="22"/>
        </w:rPr>
        <w:t>թիվը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10956</w:t>
      </w:r>
      <w:r w:rsidRPr="00AC0572">
        <w:rPr>
          <w:rFonts w:ascii="GHEA Grapalat" w:hAnsi="GHEA Grapalat" w:cs="Arial"/>
          <w:sz w:val="22"/>
          <w:szCs w:val="22"/>
        </w:rPr>
        <w:t>՝</w:t>
      </w:r>
      <w:r w:rsidRPr="00AC0572">
        <w:rPr>
          <w:rFonts w:ascii="GHEA Grapalat" w:hAnsi="GHEA Grapalat" w:cs="Arial"/>
          <w:sz w:val="22"/>
          <w:szCs w:val="22"/>
          <w:lang w:val="af-ZA"/>
        </w:rPr>
        <w:t xml:space="preserve"> 2019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10735-</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դիմաց</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pt-BR"/>
        </w:rPr>
      </w:pPr>
      <w:r w:rsidRPr="00AC0572">
        <w:rPr>
          <w:rFonts w:ascii="GHEA Grapalat" w:hAnsi="GHEA Grapalat" w:cs="Arial"/>
          <w:sz w:val="22"/>
          <w:szCs w:val="22"/>
        </w:rPr>
        <w:t>Բուհական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հաստատություններում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հետբուհական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582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կամ</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af-ZA"/>
        </w:rPr>
        <w:t xml:space="preserve"> 89.1%-</w:t>
      </w:r>
      <w:r w:rsidRPr="00AC0572">
        <w:rPr>
          <w:rFonts w:ascii="GHEA Grapalat" w:hAnsi="GHEA Grapalat" w:cs="Arial"/>
          <w:sz w:val="22"/>
          <w:szCs w:val="22"/>
        </w:rPr>
        <w:t>ը</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Ծախսերի</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կատարողականը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en-US"/>
        </w:rPr>
        <w:t xml:space="preserve"> նպաստ</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ստացողներ</w:t>
      </w:r>
      <w:r w:rsidRPr="00AC0572">
        <w:rPr>
          <w:rFonts w:ascii="GHEA Grapalat" w:hAnsi="GHEA Grapalat" w:cs="Arial"/>
          <w:sz w:val="22"/>
          <w:szCs w:val="22"/>
          <w:lang w:val="en-US"/>
        </w:rPr>
        <w:t xml:space="preserve">ի՝ </w:t>
      </w:r>
      <w:r w:rsidRPr="00AC0572">
        <w:rPr>
          <w:rFonts w:ascii="GHEA Grapalat" w:hAnsi="GHEA Grapalat" w:cs="Arial"/>
          <w:sz w:val="22"/>
          <w:szCs w:val="22"/>
        </w:rPr>
        <w:t>նախատեսվածից</w:t>
      </w:r>
      <w:r w:rsidRPr="00AC0572">
        <w:rPr>
          <w:rFonts w:ascii="GHEA Grapalat" w:hAnsi="GHEA Grapalat" w:cs="Arial"/>
          <w:sz w:val="22"/>
          <w:szCs w:val="22"/>
          <w:lang w:val="af-ZA"/>
        </w:rPr>
        <w:t xml:space="preserve"> </w:t>
      </w:r>
      <w:r w:rsidRPr="00AC0572">
        <w:rPr>
          <w:rFonts w:ascii="GHEA Grapalat" w:hAnsi="GHEA Grapalat" w:cs="Arial"/>
          <w:sz w:val="22"/>
          <w:szCs w:val="22"/>
        </w:rPr>
        <w:t>պակաս</w:t>
      </w:r>
      <w:r w:rsidRPr="00AC0572">
        <w:rPr>
          <w:rFonts w:ascii="GHEA Grapalat" w:hAnsi="GHEA Grapalat" w:cs="Arial"/>
          <w:sz w:val="22"/>
          <w:szCs w:val="22"/>
          <w:lang w:val="en-US"/>
        </w:rPr>
        <w:t xml:space="preserve"> </w:t>
      </w:r>
      <w:r w:rsidRPr="00AC0572">
        <w:rPr>
          <w:rFonts w:ascii="GHEA Grapalat" w:hAnsi="GHEA Grapalat" w:cs="Arial"/>
          <w:sz w:val="22"/>
          <w:szCs w:val="22"/>
        </w:rPr>
        <w:t>թվով</w:t>
      </w:r>
      <w:r w:rsidRPr="00AC0572">
        <w:rPr>
          <w:rFonts w:ascii="GHEA Grapalat" w:hAnsi="GHEA Grapalat" w:cs="Arial"/>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ուսանողների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տարեկան</w:t>
      </w:r>
      <w:r w:rsidRPr="00AC0572">
        <w:rPr>
          <w:rFonts w:ascii="GHEA Grapalat" w:hAnsi="GHEA Grapalat" w:cs="Arial"/>
          <w:sz w:val="22"/>
          <w:szCs w:val="22"/>
          <w:lang w:val="af-ZA"/>
        </w:rPr>
        <w:t xml:space="preserve"> </w:t>
      </w:r>
      <w:r w:rsidRPr="00AC0572">
        <w:rPr>
          <w:rFonts w:ascii="GHEA Grapalat" w:hAnsi="GHEA Grapalat" w:cs="Arial"/>
          <w:sz w:val="22"/>
          <w:szCs w:val="22"/>
        </w:rPr>
        <w:t>թիվը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1312</w:t>
      </w:r>
      <w:r w:rsidRPr="00AC0572">
        <w:rPr>
          <w:rFonts w:ascii="GHEA Grapalat" w:hAnsi="GHEA Grapalat" w:cs="Arial"/>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lang w:val="pt-BR"/>
        </w:rPr>
        <w:t>կանխատեսված 1444-ի դիմաց: Նախորդ տարվա համեմատ նշված ծախսերն աճել են 14.1%-ով, որը հիմնականում պայմանավորված է օրդինատուրայում սովորող նպաստ ստացող ուսանողների թվի աճով: 2020 թվականին օրդինատուրայում սովորող նպաստ ստացող ուսանողների թիվը կազմել է 227՝ 2019 թվականի 165-ի դիմաց:</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lang w:val="af-ZA"/>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գիտակրթական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հաստատություններում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հետբուհական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մասնագիտական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գծով</w:t>
      </w:r>
      <w:r w:rsidRPr="00AC0572">
        <w:rPr>
          <w:rFonts w:ascii="GHEA Grapalat" w:hAnsi="GHEA Grapalat" w:cs="Arial"/>
          <w:sz w:val="22"/>
          <w:szCs w:val="22"/>
          <w:lang w:val="af-ZA"/>
        </w:rPr>
        <w:t xml:space="preserve"> </w:t>
      </w:r>
      <w:r w:rsidRPr="00AC0572">
        <w:rPr>
          <w:rFonts w:ascii="GHEA Grapalat" w:hAnsi="GHEA Grapalat" w:cs="Arial"/>
          <w:sz w:val="22"/>
          <w:szCs w:val="22"/>
        </w:rPr>
        <w:t>նպաստների</w:t>
      </w:r>
      <w:r w:rsidRPr="00AC0572">
        <w:rPr>
          <w:rFonts w:ascii="GHEA Grapalat" w:hAnsi="GHEA Grapalat" w:cs="Arial"/>
          <w:sz w:val="22"/>
          <w:szCs w:val="22"/>
          <w:lang w:val="en-US"/>
        </w:rPr>
        <w:t>ն</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w:t>
      </w:r>
      <w:r w:rsidRPr="00AC0572">
        <w:rPr>
          <w:rFonts w:ascii="GHEA Grapalat" w:hAnsi="GHEA Grapalat" w:cs="Arial"/>
          <w:sz w:val="22"/>
          <w:szCs w:val="22"/>
          <w:lang w:val="en-US"/>
        </w:rPr>
        <w:t>վել է</w:t>
      </w:r>
      <w:r w:rsidRPr="00AC0572">
        <w:rPr>
          <w:rFonts w:ascii="GHEA Grapalat" w:hAnsi="GHEA Grapalat" w:cs="Sylfaen"/>
          <w:sz w:val="22"/>
          <w:szCs w:val="22"/>
          <w:lang w:val="af-ZA"/>
        </w:rPr>
        <w:t xml:space="preserve"> 25.8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 xml:space="preserve"> կազմելով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ցուցանիշի</w:t>
      </w:r>
      <w:r w:rsidRPr="00AC0572">
        <w:rPr>
          <w:rFonts w:ascii="GHEA Grapalat" w:hAnsi="GHEA Grapalat" w:cs="Sylfaen"/>
          <w:sz w:val="22"/>
          <w:szCs w:val="22"/>
          <w:lang w:val="af-ZA"/>
        </w:rPr>
        <w:t xml:space="preserve"> 74.1%-</w:t>
      </w:r>
      <w:r w:rsidRPr="00AC0572">
        <w:rPr>
          <w:rFonts w:ascii="GHEA Grapalat" w:hAnsi="GHEA Grapalat" w:cs="Arial"/>
          <w:sz w:val="22"/>
          <w:szCs w:val="22"/>
        </w:rPr>
        <w:t>ը և 1</w:t>
      </w:r>
      <w:r w:rsidRPr="00AC0572">
        <w:rPr>
          <w:rFonts w:ascii="GHEA Grapalat" w:hAnsi="GHEA Grapalat" w:cs="Arial"/>
          <w:sz w:val="22"/>
          <w:szCs w:val="22"/>
          <w:lang w:val="en-US"/>
        </w:rPr>
        <w:t>1.6</w:t>
      </w:r>
      <w:r w:rsidRPr="00AC0572">
        <w:rPr>
          <w:rFonts w:ascii="GHEA Grapalat" w:hAnsi="GHEA Grapalat" w:cs="Arial"/>
          <w:sz w:val="22"/>
          <w:szCs w:val="22"/>
        </w:rPr>
        <w:t xml:space="preserve">%-ով </w:t>
      </w:r>
      <w:r w:rsidRPr="00AC0572">
        <w:rPr>
          <w:rFonts w:ascii="GHEA Grapalat" w:hAnsi="GHEA Grapalat" w:cs="Arial"/>
          <w:sz w:val="22"/>
          <w:szCs w:val="22"/>
          <w:lang w:val="en-US"/>
        </w:rPr>
        <w:t xml:space="preserve">զիջելով </w:t>
      </w:r>
      <w:r w:rsidRPr="00AC0572">
        <w:rPr>
          <w:rFonts w:ascii="GHEA Grapalat" w:hAnsi="GHEA Grapalat" w:cs="Arial"/>
          <w:sz w:val="22"/>
          <w:szCs w:val="22"/>
        </w:rPr>
        <w:t xml:space="preserve">նախորդ տարվա </w:t>
      </w:r>
      <w:r w:rsidRPr="00AC0572">
        <w:rPr>
          <w:rFonts w:ascii="GHEA Grapalat" w:hAnsi="GHEA Grapalat" w:cs="Arial"/>
          <w:sz w:val="22"/>
          <w:szCs w:val="22"/>
          <w:lang w:val="en-US"/>
        </w:rPr>
        <w:t>ցուցանիշը</w:t>
      </w:r>
      <w:r w:rsidRPr="00AC0572">
        <w:rPr>
          <w:rFonts w:ascii="GHEA Grapalat" w:hAnsi="GHEA Grapalat" w:cs="Arial"/>
          <w:sz w:val="22"/>
          <w:szCs w:val="22"/>
        </w:rPr>
        <w:t>։</w:t>
      </w:r>
      <w:r w:rsidRPr="00AC0572">
        <w:rPr>
          <w:rFonts w:ascii="GHEA Grapalat" w:hAnsi="GHEA Grapalat" w:cs="Arial"/>
          <w:sz w:val="22"/>
          <w:szCs w:val="22"/>
          <w:lang w:val="en-US"/>
        </w:rPr>
        <w:t xml:space="preserve"> Ծախսերի</w:t>
      </w:r>
      <w:r w:rsidRPr="00AC0572">
        <w:rPr>
          <w:rFonts w:ascii="GHEA Grapalat" w:hAnsi="GHEA Grapalat" w:cs="Arial"/>
          <w:sz w:val="22"/>
          <w:szCs w:val="22"/>
        </w:rPr>
        <w:t xml:space="preserve"> </w:t>
      </w:r>
      <w:r w:rsidRPr="00AC0572">
        <w:rPr>
          <w:rFonts w:ascii="GHEA Grapalat" w:hAnsi="GHEA Grapalat" w:cs="Arial"/>
          <w:sz w:val="22"/>
          <w:szCs w:val="22"/>
          <w:lang w:val="en-US"/>
        </w:rPr>
        <w:t>կ</w:t>
      </w:r>
      <w:r w:rsidRPr="00AC0572">
        <w:rPr>
          <w:rFonts w:ascii="GHEA Grapalat" w:hAnsi="GHEA Grapalat" w:cs="Sylfaen"/>
          <w:sz w:val="22"/>
          <w:szCs w:val="22"/>
        </w:rPr>
        <w:t>ատարողականը</w:t>
      </w:r>
      <w:r w:rsidRPr="00AC0572">
        <w:rPr>
          <w:rFonts w:ascii="GHEA Grapalat" w:hAnsi="GHEA Grapalat" w:cs="Sylfaen"/>
          <w:sz w:val="22"/>
          <w:szCs w:val="22"/>
          <w:lang w:val="en-US"/>
        </w:rPr>
        <w:t>, ինչպես նաև նախորդ տարվա համեմատ անկումը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հիմնականում </w:t>
      </w:r>
      <w:r w:rsidRPr="00AC0572">
        <w:rPr>
          <w:rFonts w:ascii="GHEA Grapalat" w:hAnsi="GHEA Grapalat" w:cs="Arial"/>
          <w:sz w:val="22"/>
          <w:szCs w:val="22"/>
        </w:rPr>
        <w:t xml:space="preserve">պայմանավորված </w:t>
      </w:r>
      <w:r w:rsidRPr="00AC0572">
        <w:rPr>
          <w:rFonts w:ascii="GHEA Grapalat" w:hAnsi="GHEA Grapalat" w:cs="Arial"/>
          <w:sz w:val="22"/>
          <w:szCs w:val="22"/>
          <w:lang w:val="en-US"/>
        </w:rPr>
        <w:t xml:space="preserve">են </w:t>
      </w:r>
      <w:r w:rsidRPr="00AC0572">
        <w:rPr>
          <w:rFonts w:ascii="GHEA Grapalat" w:hAnsi="GHEA Grapalat" w:cs="GHEA Grapalat"/>
          <w:sz w:val="22"/>
          <w:szCs w:val="22"/>
          <w:lang w:val="en-US"/>
        </w:rPr>
        <w:t>նպաստ</w:t>
      </w:r>
      <w:r w:rsidRPr="00AC0572">
        <w:rPr>
          <w:rFonts w:ascii="GHEA Grapalat" w:hAnsi="GHEA Grapalat" w:cs="Arial"/>
          <w:sz w:val="22"/>
          <w:szCs w:val="22"/>
        </w:rPr>
        <w:t xml:space="preserve"> ստացող ուսանողների թվով</w:t>
      </w:r>
      <w:r w:rsidRPr="00AC0572">
        <w:rPr>
          <w:rFonts w:ascii="GHEA Grapalat" w:hAnsi="GHEA Grapalat" w:cs="Arial LatArm"/>
          <w:sz w:val="22"/>
          <w:szCs w:val="22"/>
          <w:lang w:val="pt-BR"/>
        </w:rPr>
        <w:t xml:space="preserve">: </w:t>
      </w:r>
      <w:r w:rsidRPr="00AC0572">
        <w:rPr>
          <w:rFonts w:ascii="GHEA Grapalat" w:hAnsi="GHEA Grapalat" w:cs="Sylfaen"/>
          <w:sz w:val="22"/>
          <w:szCs w:val="22"/>
          <w:lang w:val="pt-BR"/>
        </w:rPr>
        <w:t xml:space="preserve">2020 </w:t>
      </w:r>
      <w:r w:rsidRPr="00AC0572">
        <w:rPr>
          <w:rFonts w:ascii="GHEA Grapalat" w:hAnsi="GHEA Grapalat" w:cs="Arial"/>
          <w:sz w:val="22"/>
          <w:szCs w:val="22"/>
          <w:lang w:val="pt-BR"/>
        </w:rPr>
        <w:t>թվականին</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ուսանողների</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տարեկան</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փաստացի</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միջին</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թիվը</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կազմել</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է</w:t>
      </w:r>
      <w:r w:rsidRPr="00AC0572">
        <w:rPr>
          <w:rFonts w:ascii="GHEA Grapalat" w:hAnsi="GHEA Grapalat" w:cs="Sylfaen"/>
          <w:sz w:val="22"/>
          <w:szCs w:val="22"/>
          <w:lang w:val="pt-BR"/>
        </w:rPr>
        <w:t xml:space="preserve"> 162</w:t>
      </w:r>
      <w:r w:rsidRPr="00AC0572">
        <w:rPr>
          <w:rFonts w:ascii="GHEA Grapalat" w:hAnsi="GHEA Grapalat" w:cs="Arial"/>
          <w:sz w:val="22"/>
          <w:szCs w:val="22"/>
          <w:lang w:val="pt-BR"/>
        </w:rPr>
        <w:t>՝</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կանխատեսված</w:t>
      </w:r>
      <w:r w:rsidRPr="00AC0572">
        <w:rPr>
          <w:rFonts w:ascii="GHEA Grapalat" w:hAnsi="GHEA Grapalat" w:cs="Sylfaen"/>
          <w:sz w:val="22"/>
          <w:szCs w:val="22"/>
          <w:lang w:val="pt-BR"/>
        </w:rPr>
        <w:t xml:space="preserve"> 212-</w:t>
      </w:r>
      <w:r w:rsidRPr="00AC0572">
        <w:rPr>
          <w:rFonts w:ascii="GHEA Grapalat" w:hAnsi="GHEA Grapalat" w:cs="Arial"/>
          <w:sz w:val="22"/>
          <w:szCs w:val="22"/>
          <w:lang w:val="pt-BR"/>
        </w:rPr>
        <w:t xml:space="preserve">ի և </w:t>
      </w:r>
      <w:r w:rsidRPr="00AC0572">
        <w:rPr>
          <w:rFonts w:ascii="GHEA Grapalat" w:hAnsi="GHEA Grapalat" w:cs="Sylfaen"/>
          <w:sz w:val="22"/>
          <w:szCs w:val="22"/>
          <w:lang w:val="pt-BR"/>
        </w:rPr>
        <w:t xml:space="preserve">2019 </w:t>
      </w:r>
      <w:r w:rsidRPr="00AC0572">
        <w:rPr>
          <w:rFonts w:ascii="GHEA Grapalat" w:hAnsi="GHEA Grapalat" w:cs="Arial"/>
          <w:sz w:val="22"/>
          <w:szCs w:val="22"/>
          <w:lang w:val="pt-BR"/>
        </w:rPr>
        <w:t>թվականի</w:t>
      </w:r>
      <w:r w:rsidRPr="00AC0572">
        <w:rPr>
          <w:rFonts w:ascii="GHEA Grapalat" w:hAnsi="GHEA Grapalat" w:cs="Sylfaen"/>
          <w:sz w:val="22"/>
          <w:szCs w:val="22"/>
          <w:lang w:val="pt-BR"/>
        </w:rPr>
        <w:t xml:space="preserve"> 173-ի </w:t>
      </w:r>
      <w:r w:rsidRPr="00AC0572">
        <w:rPr>
          <w:rFonts w:ascii="GHEA Grapalat" w:hAnsi="GHEA Grapalat" w:cs="Arial"/>
          <w:sz w:val="22"/>
          <w:szCs w:val="22"/>
          <w:lang w:val="pt-BR"/>
        </w:rPr>
        <w:t>դիմաց</w:t>
      </w:r>
      <w:r w:rsidRPr="00AC0572">
        <w:rPr>
          <w:rFonts w:ascii="GHEA Grapalat" w:hAnsi="GHEA Grapalat" w:cs="Sylfaen"/>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Arial"/>
          <w:sz w:val="22"/>
          <w:szCs w:val="22"/>
        </w:rPr>
        <w:t>Երևանում</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մարզաբնակ</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ուսանողներին</w:t>
      </w:r>
      <w:r w:rsidRPr="00AC0572">
        <w:rPr>
          <w:rFonts w:ascii="GHEA Grapalat" w:hAnsi="GHEA Grapalat" w:cs="Arial"/>
          <w:sz w:val="22"/>
          <w:szCs w:val="22"/>
          <w:lang w:val="af-ZA"/>
        </w:rPr>
        <w:t xml:space="preserve"> </w:t>
      </w:r>
      <w:r w:rsidRPr="00AC0572">
        <w:rPr>
          <w:rFonts w:ascii="GHEA Grapalat" w:hAnsi="GHEA Grapalat" w:cs="Arial"/>
          <w:sz w:val="22"/>
          <w:szCs w:val="22"/>
        </w:rPr>
        <w:t>բարձրագույն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հասանելիության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ապահովման</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pt-BR"/>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24.7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կազմելով ծրագրային ցուցանիշի 65.5%-</w:t>
      </w:r>
      <w:r w:rsidRPr="00AC0572">
        <w:rPr>
          <w:rFonts w:ascii="GHEA Grapalat" w:hAnsi="GHEA Grapalat" w:cs="Arial"/>
          <w:sz w:val="22"/>
          <w:szCs w:val="22"/>
        </w:rPr>
        <w:t xml:space="preserve">ը և </w:t>
      </w:r>
      <w:r w:rsidRPr="00AC0572">
        <w:rPr>
          <w:rFonts w:ascii="GHEA Grapalat" w:hAnsi="GHEA Grapalat" w:cs="GHEA Grapalat"/>
          <w:sz w:val="22"/>
          <w:szCs w:val="22"/>
        </w:rPr>
        <w:t>նախորդ տարվա համեմատ նշված ծախսերը</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գրեթե</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չեն</w:t>
      </w:r>
      <w:r w:rsidRPr="00AC0572">
        <w:rPr>
          <w:rFonts w:ascii="GHEA Grapalat" w:hAnsi="GHEA Grapalat" w:cs="GHEA Grapalat"/>
          <w:sz w:val="22"/>
          <w:szCs w:val="22"/>
          <w:lang w:val="de-AT"/>
        </w:rPr>
        <w:t xml:space="preserve"> </w:t>
      </w:r>
      <w:r w:rsidRPr="00AC0572">
        <w:rPr>
          <w:rFonts w:ascii="GHEA Grapalat" w:hAnsi="GHEA Grapalat" w:cs="GHEA Grapalat"/>
          <w:sz w:val="22"/>
          <w:szCs w:val="22"/>
        </w:rPr>
        <w:t>փոփոխվել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Միջոցներն ուղղվել են ուսանողներին զեղչված գներով հանրակացարանային պայմանների տրամադրմանը: Ծախսերի շեղումը պայմանավորված է բնակիչների փաստացի թվով, որը կազմել է 130՝ նախատեսված 212-ի և 2019 թվականի 156-ի դիմաց: 2020 թվականին </w:t>
      </w:r>
      <w:r w:rsidRPr="00AC0572">
        <w:rPr>
          <w:rFonts w:ascii="GHEA Grapalat" w:hAnsi="GHEA Grapalat" w:cs="Sylfaen"/>
          <w:sz w:val="22"/>
          <w:szCs w:val="22"/>
          <w:lang w:val="en-US"/>
        </w:rPr>
        <w:t>օգտագործ</w:t>
      </w:r>
      <w:r w:rsidRPr="00AC0572">
        <w:rPr>
          <w:rFonts w:ascii="GHEA Grapalat" w:hAnsi="GHEA Grapalat" w:cs="Sylfaen"/>
          <w:sz w:val="22"/>
          <w:szCs w:val="22"/>
        </w:rPr>
        <w:t>ված գումար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ուղղվել է </w:t>
      </w:r>
      <w:r w:rsidRPr="00AC0572">
        <w:rPr>
          <w:rFonts w:ascii="GHEA Grapalat" w:hAnsi="GHEA Grapalat" w:cs="Sylfaen"/>
          <w:sz w:val="22"/>
          <w:szCs w:val="22"/>
          <w:lang w:val="en-US"/>
        </w:rPr>
        <w:t>նաև Ա</w:t>
      </w:r>
      <w:r w:rsidRPr="00AC0572">
        <w:rPr>
          <w:rFonts w:ascii="GHEA Grapalat" w:hAnsi="GHEA Grapalat" w:cs="Sylfaen"/>
          <w:sz w:val="22"/>
          <w:szCs w:val="22"/>
        </w:rPr>
        <w:t>րցախյան երկրորդ պատերազմի</w:t>
      </w:r>
      <w:r w:rsidRPr="00AC0572">
        <w:rPr>
          <w:rFonts w:ascii="GHEA Grapalat" w:hAnsi="GHEA Grapalat" w:cs="Sylfaen"/>
          <w:sz w:val="22"/>
          <w:szCs w:val="22"/>
          <w:lang w:val="en-US"/>
        </w:rPr>
        <w:t xml:space="preserve"> </w:t>
      </w:r>
      <w:r w:rsidRPr="00AC0572">
        <w:rPr>
          <w:rFonts w:ascii="GHEA Grapalat" w:hAnsi="GHEA Grapalat" w:cs="Sylfaen"/>
          <w:sz w:val="22"/>
          <w:szCs w:val="22"/>
        </w:rPr>
        <w:t>հետևանքով Արցախի Հանրապետությունից փախստականներին ապաստան տրամադրելու համար կատարված ծախսերին:</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t-EE"/>
        </w:rPr>
        <w:t xml:space="preserve">2020 </w:t>
      </w:r>
      <w:r w:rsidRPr="00AC0572">
        <w:rPr>
          <w:rFonts w:ascii="GHEA Grapalat" w:hAnsi="GHEA Grapalat" w:cs="Arial"/>
          <w:sz w:val="22"/>
          <w:szCs w:val="22"/>
        </w:rPr>
        <w:t>թվականին</w:t>
      </w:r>
      <w:r w:rsidRPr="00AC0572">
        <w:rPr>
          <w:rFonts w:ascii="GHEA Grapalat" w:hAnsi="GHEA Grapalat" w:cs="Sylfaen"/>
          <w:sz w:val="22"/>
          <w:szCs w:val="22"/>
          <w:lang w:val="et-EE"/>
        </w:rPr>
        <w:t xml:space="preserve"> ո</w:t>
      </w:r>
      <w:r w:rsidRPr="00AC0572">
        <w:rPr>
          <w:rFonts w:ascii="GHEA Grapalat" w:hAnsi="GHEA Grapalat" w:cs="Arial"/>
          <w:sz w:val="22"/>
          <w:szCs w:val="22"/>
        </w:rPr>
        <w:t>ւսանողներին</w:t>
      </w:r>
      <w:r w:rsidRPr="00AC0572">
        <w:rPr>
          <w:rFonts w:ascii="GHEA Grapalat" w:hAnsi="GHEA Grapalat" w:cs="Sylfaen"/>
          <w:sz w:val="22"/>
          <w:szCs w:val="22"/>
          <w:lang w:val="et-EE"/>
        </w:rPr>
        <w:t xml:space="preserve"> </w:t>
      </w:r>
      <w:r w:rsidRPr="00AC0572">
        <w:rPr>
          <w:rFonts w:ascii="GHEA Grapalat" w:hAnsi="GHEA Grapalat" w:cs="Arial"/>
          <w:sz w:val="22"/>
          <w:szCs w:val="22"/>
        </w:rPr>
        <w:t>ուսումնական</w:t>
      </w:r>
      <w:r w:rsidRPr="00AC0572">
        <w:rPr>
          <w:rFonts w:ascii="GHEA Grapalat" w:hAnsi="GHEA Grapalat" w:cs="Sylfaen"/>
          <w:sz w:val="22"/>
          <w:szCs w:val="22"/>
          <w:lang w:val="et-EE"/>
        </w:rPr>
        <w:t xml:space="preserve"> </w:t>
      </w:r>
      <w:r w:rsidRPr="00AC0572">
        <w:rPr>
          <w:rFonts w:ascii="GHEA Grapalat" w:hAnsi="GHEA Grapalat" w:cs="Arial"/>
          <w:sz w:val="22"/>
          <w:szCs w:val="22"/>
        </w:rPr>
        <w:t>վարկերի</w:t>
      </w:r>
      <w:r w:rsidRPr="00AC0572">
        <w:rPr>
          <w:rFonts w:ascii="GHEA Grapalat" w:hAnsi="GHEA Grapalat" w:cs="Sylfaen"/>
          <w:sz w:val="22"/>
          <w:szCs w:val="22"/>
          <w:lang w:val="et-EE"/>
        </w:rPr>
        <w:t xml:space="preserve"> </w:t>
      </w:r>
      <w:r w:rsidRPr="00AC0572">
        <w:rPr>
          <w:rFonts w:ascii="GHEA Grapalat" w:hAnsi="GHEA Grapalat" w:cs="Arial"/>
          <w:sz w:val="22"/>
          <w:szCs w:val="22"/>
          <w:lang w:val="et-EE"/>
        </w:rPr>
        <w:t>տոկոսավճարների</w:t>
      </w:r>
      <w:r w:rsidRPr="00AC0572">
        <w:rPr>
          <w:rFonts w:ascii="GHEA Grapalat" w:hAnsi="GHEA Grapalat" w:cs="Sylfaen"/>
          <w:sz w:val="22"/>
          <w:szCs w:val="22"/>
          <w:lang w:val="et-EE"/>
        </w:rPr>
        <w:t xml:space="preserve"> </w:t>
      </w:r>
      <w:r w:rsidRPr="00AC0572">
        <w:rPr>
          <w:rFonts w:ascii="GHEA Grapalat" w:hAnsi="GHEA Grapalat" w:cs="Arial"/>
          <w:sz w:val="22"/>
          <w:szCs w:val="22"/>
          <w:lang w:val="et-EE"/>
        </w:rPr>
        <w:t>մասնակի</w:t>
      </w:r>
      <w:r w:rsidRPr="00AC0572">
        <w:rPr>
          <w:rFonts w:ascii="GHEA Grapalat" w:hAnsi="GHEA Grapalat" w:cs="Sylfaen"/>
          <w:sz w:val="22"/>
          <w:szCs w:val="22"/>
          <w:lang w:val="et-EE"/>
        </w:rPr>
        <w:t xml:space="preserve"> </w:t>
      </w:r>
      <w:r w:rsidRPr="00AC0572">
        <w:rPr>
          <w:rFonts w:ascii="GHEA Grapalat" w:hAnsi="GHEA Grapalat" w:cs="Arial"/>
          <w:sz w:val="22"/>
          <w:szCs w:val="22"/>
          <w:lang w:val="pt-BR"/>
        </w:rPr>
        <w:t xml:space="preserve">փոխհատուցման նպատակով տրամադրվել է 69.3 մլն դրամ` ապահովելով ծրագրի </w:t>
      </w:r>
      <w:r w:rsidRPr="00AC0572">
        <w:rPr>
          <w:rFonts w:ascii="GHEA Grapalat" w:hAnsi="GHEA Grapalat" w:cs="Arial"/>
          <w:sz w:val="22"/>
          <w:szCs w:val="22"/>
          <w:lang w:val="fr-FR"/>
        </w:rPr>
        <w:t>71.5</w:t>
      </w:r>
      <w:r w:rsidRPr="00AC0572">
        <w:rPr>
          <w:rFonts w:ascii="GHEA Grapalat" w:hAnsi="GHEA Grapalat" w:cs="Arial"/>
          <w:sz w:val="22"/>
          <w:szCs w:val="22"/>
          <w:lang w:val="pt-BR"/>
        </w:rPr>
        <w:t xml:space="preserve">% կատարողական: </w:t>
      </w:r>
      <w:r w:rsidRPr="00AC0572">
        <w:rPr>
          <w:rFonts w:ascii="GHEA Grapalat" w:hAnsi="GHEA Grapalat" w:cs="Sylfaen"/>
          <w:sz w:val="22"/>
          <w:szCs w:val="22"/>
        </w:rPr>
        <w:t>Միջոցառման</w:t>
      </w:r>
      <w:r w:rsidRPr="00AC0572">
        <w:rPr>
          <w:rFonts w:ascii="GHEA Grapalat" w:hAnsi="GHEA Grapalat" w:cs="Sylfaen"/>
          <w:sz w:val="22"/>
          <w:szCs w:val="22"/>
          <w:lang w:val="fr-F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fr-FR"/>
        </w:rPr>
        <w:t xml:space="preserve"> </w:t>
      </w:r>
      <w:r w:rsidRPr="00AC0572">
        <w:rPr>
          <w:rFonts w:ascii="GHEA Grapalat" w:hAnsi="GHEA Grapalat" w:cs="Sylfaen"/>
          <w:sz w:val="22"/>
          <w:szCs w:val="22"/>
        </w:rPr>
        <w:t>իրականացվում</w:t>
      </w:r>
      <w:r w:rsidRPr="00AC0572">
        <w:rPr>
          <w:rFonts w:ascii="GHEA Grapalat" w:hAnsi="GHEA Grapalat" w:cs="Sylfaen"/>
          <w:sz w:val="22"/>
          <w:szCs w:val="22"/>
          <w:lang w:val="fr-FR"/>
        </w:rPr>
        <w:t xml:space="preserve"> </w:t>
      </w:r>
      <w:r w:rsidRPr="00AC0572">
        <w:rPr>
          <w:rFonts w:ascii="GHEA Grapalat" w:hAnsi="GHEA Grapalat" w:cs="Sylfaen"/>
          <w:sz w:val="22"/>
          <w:szCs w:val="22"/>
        </w:rPr>
        <w:t>է</w:t>
      </w:r>
      <w:r w:rsidRPr="00AC0572">
        <w:rPr>
          <w:rFonts w:ascii="GHEA Grapalat" w:hAnsi="GHEA Grapalat" w:cs="Sylfaen"/>
          <w:sz w:val="22"/>
          <w:szCs w:val="22"/>
          <w:lang w:val="fr-FR"/>
        </w:rPr>
        <w:t xml:space="preserve"> </w:t>
      </w:r>
      <w:r w:rsidRPr="00AC0572">
        <w:rPr>
          <w:rFonts w:ascii="GHEA Grapalat" w:hAnsi="GHEA Grapalat" w:cs="Sylfaen"/>
          <w:sz w:val="22"/>
          <w:szCs w:val="22"/>
        </w:rPr>
        <w:t>ո</w:t>
      </w:r>
      <w:r w:rsidRPr="00AC0572">
        <w:rPr>
          <w:rFonts w:ascii="GHEA Grapalat" w:hAnsi="GHEA Grapalat" w:cs="Sylfaen"/>
          <w:sz w:val="22"/>
          <w:szCs w:val="22"/>
          <w:lang w:val="fr-FR"/>
        </w:rPr>
        <w:t>ւսումնական վարկերի տոկոսավճարների մասնակի փոխհատուցում 2 տոկոսային կետի չափով, բարձր առաջադիմության դեպքում</w:t>
      </w:r>
      <w:r w:rsidRPr="00AC0572">
        <w:rPr>
          <w:rFonts w:ascii="GHEA Grapalat" w:hAnsi="GHEA Grapalat" w:cs="Sylfaen"/>
          <w:sz w:val="22"/>
          <w:szCs w:val="22"/>
        </w:rPr>
        <w:t>՝</w:t>
      </w:r>
      <w:r w:rsidRPr="00AC0572">
        <w:rPr>
          <w:rFonts w:ascii="GHEA Grapalat" w:hAnsi="GHEA Grapalat" w:cs="Sylfaen"/>
          <w:sz w:val="22"/>
          <w:szCs w:val="22"/>
          <w:lang w:val="fr-FR"/>
        </w:rPr>
        <w:t xml:space="preserve"> 3 տոկոսային կետի չափով: </w:t>
      </w:r>
      <w:r w:rsidRPr="00AC0572">
        <w:rPr>
          <w:rFonts w:ascii="GHEA Grapalat" w:hAnsi="GHEA Grapalat" w:cs="Arial"/>
          <w:sz w:val="22"/>
          <w:szCs w:val="22"/>
          <w:lang w:val="pt-BR"/>
        </w:rPr>
        <w:t xml:space="preserve">Շեղումը պայմանավորված է միջոցառման շրջանակներում ուսանողական վարկի սուբսիդավորում ստացող </w:t>
      </w:r>
      <w:r w:rsidRPr="00AC0572">
        <w:rPr>
          <w:rFonts w:ascii="GHEA Grapalat" w:hAnsi="GHEA Grapalat" w:cs="GHEA Grapalat"/>
          <w:sz w:val="22"/>
          <w:szCs w:val="22"/>
          <w:lang w:val="en-US"/>
        </w:rPr>
        <w:t>շահառուների</w:t>
      </w:r>
      <w:r w:rsidRPr="00AC0572">
        <w:rPr>
          <w:rFonts w:ascii="GHEA Grapalat" w:hAnsi="GHEA Grapalat" w:cs="Arial"/>
          <w:sz w:val="22"/>
          <w:szCs w:val="22"/>
          <w:lang w:val="pt-BR"/>
        </w:rPr>
        <w:t xml:space="preserve"> թվով: </w:t>
      </w:r>
      <w:r w:rsidRPr="00AC0572">
        <w:rPr>
          <w:rFonts w:ascii="GHEA Grapalat" w:hAnsi="GHEA Grapalat" w:cs="Sylfaen"/>
          <w:sz w:val="22"/>
          <w:szCs w:val="22"/>
          <w:lang w:val="pt-BR"/>
        </w:rPr>
        <w:t xml:space="preserve">2020 </w:t>
      </w:r>
      <w:r w:rsidRPr="00AC0572">
        <w:rPr>
          <w:rFonts w:ascii="GHEA Grapalat" w:hAnsi="GHEA Grapalat" w:cs="Arial"/>
          <w:sz w:val="22"/>
          <w:szCs w:val="22"/>
          <w:lang w:val="pt-BR"/>
        </w:rPr>
        <w:t>թվականին</w:t>
      </w:r>
      <w:r w:rsidRPr="00AC0572">
        <w:rPr>
          <w:rFonts w:ascii="GHEA Grapalat" w:hAnsi="GHEA Grapalat" w:cs="Sylfaen"/>
          <w:sz w:val="22"/>
          <w:szCs w:val="22"/>
          <w:lang w:val="fr-FR"/>
        </w:rPr>
        <w:t xml:space="preserve"> </w:t>
      </w:r>
      <w:r w:rsidRPr="00AC0572">
        <w:rPr>
          <w:rFonts w:ascii="GHEA Grapalat" w:hAnsi="GHEA Grapalat" w:cs="Arial"/>
          <w:sz w:val="22"/>
          <w:szCs w:val="22"/>
          <w:lang w:val="pt-BR"/>
        </w:rPr>
        <w:t>միջոցառման շրջանակներում ուսանողական վարկի սուբսիդավորում ստացող շահառուների միջին տարեկան թիվը</w:t>
      </w:r>
      <w:r w:rsidRPr="00AC0572">
        <w:rPr>
          <w:rFonts w:ascii="GHEA Grapalat" w:hAnsi="GHEA Grapalat" w:cs="Arial"/>
          <w:sz w:val="22"/>
          <w:szCs w:val="22"/>
        </w:rPr>
        <w:t xml:space="preserve"> կազմել է</w:t>
      </w:r>
      <w:r w:rsidRPr="00AC0572">
        <w:rPr>
          <w:rFonts w:ascii="GHEA Grapalat" w:hAnsi="GHEA Grapalat" w:cs="Arial"/>
          <w:sz w:val="22"/>
          <w:szCs w:val="22"/>
          <w:lang w:val="en-US"/>
        </w:rPr>
        <w:t xml:space="preserve"> 14225, որից 2020 թվականին ավելացած շահառուների թիվը՝</w:t>
      </w:r>
      <w:r w:rsidRPr="00AC0572">
        <w:rPr>
          <w:rFonts w:ascii="GHEA Grapalat" w:hAnsi="GHEA Grapalat" w:cs="Arial"/>
          <w:sz w:val="22"/>
          <w:szCs w:val="22"/>
        </w:rPr>
        <w:t xml:space="preserve"> 1079՝</w:t>
      </w:r>
      <w:r w:rsidRPr="00AC0572">
        <w:rPr>
          <w:rFonts w:ascii="GHEA Grapalat" w:hAnsi="GHEA Grapalat" w:cs="Arial"/>
          <w:sz w:val="22"/>
          <w:szCs w:val="22"/>
          <w:lang w:val="pt-BR"/>
        </w:rPr>
        <w:t xml:space="preserve"> կանխատեսված</w:t>
      </w:r>
      <w:r w:rsidRPr="00AC0572">
        <w:rPr>
          <w:rFonts w:ascii="GHEA Grapalat" w:hAnsi="GHEA Grapalat" w:cs="Sylfaen"/>
          <w:sz w:val="22"/>
          <w:szCs w:val="22"/>
          <w:lang w:val="pt-BR"/>
        </w:rPr>
        <w:t xml:space="preserve"> 3200-</w:t>
      </w:r>
      <w:r w:rsidRPr="00AC0572">
        <w:rPr>
          <w:rFonts w:ascii="GHEA Grapalat" w:hAnsi="GHEA Grapalat" w:cs="Arial"/>
          <w:sz w:val="22"/>
          <w:szCs w:val="22"/>
          <w:lang w:val="pt-BR"/>
        </w:rPr>
        <w:t>ի</w:t>
      </w:r>
      <w:r w:rsidRPr="00AC0572">
        <w:rPr>
          <w:rFonts w:ascii="GHEA Grapalat" w:hAnsi="GHEA Grapalat" w:cs="Arial"/>
          <w:sz w:val="22"/>
          <w:szCs w:val="22"/>
        </w:rPr>
        <w:t xml:space="preserve"> դիմաց</w:t>
      </w:r>
      <w:r w:rsidRPr="00AC0572">
        <w:rPr>
          <w:rFonts w:ascii="GHEA Grapalat" w:hAnsi="GHEA Grapalat" w:cs="Arial"/>
          <w:sz w:val="22"/>
          <w:szCs w:val="22"/>
          <w:lang w:val="en-US"/>
        </w:rPr>
        <w:t>:</w:t>
      </w:r>
      <w:r w:rsidRPr="00AC0572">
        <w:rPr>
          <w:rFonts w:ascii="GHEA Grapalat" w:hAnsi="GHEA Grapalat" w:cs="Sylfaen"/>
          <w:sz w:val="22"/>
          <w:szCs w:val="22"/>
        </w:rPr>
        <w:t xml:space="preserve"> </w:t>
      </w:r>
      <w:r w:rsidRPr="00AC0572">
        <w:rPr>
          <w:rFonts w:ascii="GHEA Grapalat" w:hAnsi="GHEA Grapalat" w:cs="Arial"/>
          <w:sz w:val="22"/>
          <w:szCs w:val="22"/>
        </w:rPr>
        <w:t xml:space="preserve">Նախորդ տարվա </w:t>
      </w:r>
      <w:r w:rsidRPr="00AC0572">
        <w:rPr>
          <w:rFonts w:ascii="GHEA Grapalat" w:hAnsi="GHEA Grapalat" w:cs="Arial"/>
          <w:sz w:val="22"/>
          <w:szCs w:val="22"/>
          <w:lang w:val="pt-BR"/>
        </w:rPr>
        <w:t xml:space="preserve">համեմատ նշված ծախսերն աճել են 27.5%-ով, որը հիմնականում </w:t>
      </w:r>
      <w:r w:rsidRPr="00AC0572">
        <w:rPr>
          <w:rFonts w:ascii="GHEA Grapalat" w:hAnsi="GHEA Grapalat" w:cs="Arial"/>
          <w:sz w:val="22"/>
          <w:szCs w:val="22"/>
          <w:lang w:val="pt-BR"/>
        </w:rPr>
        <w:lastRenderedPageBreak/>
        <w:t>պայմանավորված է սուբսիդավորում ստացող ուսանողների</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միջին</w:t>
      </w:r>
      <w:r w:rsidRPr="00AC0572">
        <w:rPr>
          <w:rFonts w:ascii="GHEA Grapalat" w:hAnsi="GHEA Grapalat" w:cs="Sylfaen"/>
          <w:sz w:val="22"/>
          <w:szCs w:val="22"/>
          <w:lang w:val="pt-BR"/>
        </w:rPr>
        <w:t xml:space="preserve"> տարեկան</w:t>
      </w:r>
      <w:r w:rsidRPr="00AC0572">
        <w:rPr>
          <w:rFonts w:ascii="GHEA Grapalat" w:hAnsi="GHEA Grapalat" w:cs="Arial"/>
          <w:sz w:val="22"/>
          <w:szCs w:val="22"/>
          <w:lang w:val="pt-BR"/>
        </w:rPr>
        <w:t xml:space="preserve"> թվի աճով. </w:t>
      </w:r>
      <w:r w:rsidRPr="00AC0572">
        <w:rPr>
          <w:rFonts w:ascii="GHEA Grapalat" w:hAnsi="GHEA Grapalat" w:cs="Sylfaen"/>
          <w:sz w:val="22"/>
          <w:szCs w:val="22"/>
          <w:lang w:val="pt-BR"/>
        </w:rPr>
        <w:t xml:space="preserve">2019 </w:t>
      </w:r>
      <w:r w:rsidRPr="00AC0572">
        <w:rPr>
          <w:rFonts w:ascii="GHEA Grapalat" w:hAnsi="GHEA Grapalat" w:cs="Arial"/>
          <w:sz w:val="22"/>
          <w:szCs w:val="22"/>
          <w:lang w:val="pt-BR"/>
        </w:rPr>
        <w:t xml:space="preserve">թվականին այն կազմել էր </w:t>
      </w:r>
      <w:r w:rsidRPr="00AC0572">
        <w:rPr>
          <w:rFonts w:ascii="GHEA Grapalat" w:hAnsi="GHEA Grapalat" w:cs="Sylfaen"/>
          <w:sz w:val="22"/>
          <w:szCs w:val="22"/>
          <w:lang w:val="pt-BR"/>
        </w:rPr>
        <w:t>11869</w:t>
      </w:r>
      <w:r w:rsidRPr="00AC0572">
        <w:rPr>
          <w:rFonts w:ascii="GHEA Grapalat" w:hAnsi="GHEA Grapalat" w:cs="Arial"/>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pt-BR"/>
        </w:rPr>
      </w:pPr>
      <w:r w:rsidRPr="00AC0572">
        <w:rPr>
          <w:rFonts w:ascii="GHEA Grapalat" w:hAnsi="GHEA Grapalat" w:cs="Arial"/>
          <w:sz w:val="22"/>
          <w:szCs w:val="22"/>
          <w:lang w:val="pt-BR"/>
        </w:rPr>
        <w:t xml:space="preserve">Արտասահմանում սովորող </w:t>
      </w:r>
      <w:r w:rsidRPr="00AC0572">
        <w:rPr>
          <w:rFonts w:ascii="GHEA Grapalat" w:hAnsi="GHEA Grapalat" w:cs="GHEA Grapalat"/>
          <w:sz w:val="22"/>
          <w:szCs w:val="22"/>
          <w:lang w:val="en-US"/>
        </w:rPr>
        <w:t>ուսանողներին</w:t>
      </w:r>
      <w:r w:rsidRPr="00AC0572">
        <w:rPr>
          <w:rFonts w:ascii="GHEA Grapalat" w:hAnsi="GHEA Grapalat" w:cs="Arial"/>
          <w:sz w:val="22"/>
          <w:szCs w:val="22"/>
          <w:lang w:val="pt-BR"/>
        </w:rPr>
        <w:t xml:space="preserve"> աջակցության նպատակով նախատեսված 94 մլն դրամն օգտագործվել է ամբողջությամբ: 2020 թվականի ընթացքում պետության կողմից աջակցություն</w:t>
      </w:r>
      <w:r w:rsidRPr="00AC0572">
        <w:rPr>
          <w:rFonts w:ascii="GHEA Grapalat" w:hAnsi="GHEA Grapalat" w:cs="Arial"/>
          <w:sz w:val="22"/>
          <w:szCs w:val="22"/>
        </w:rPr>
        <w:t xml:space="preserve"> է ստացել արտասահմանում սովորող թվով 15 ուսանող՝ կանխատեսված 10-ի դիմաց: 2019 թվականին միջոցառման համար նախատեսված միջոցները չ</w:t>
      </w:r>
      <w:r w:rsidRPr="00AC0572">
        <w:rPr>
          <w:rFonts w:ascii="GHEA Grapalat" w:hAnsi="GHEA Grapalat" w:cs="Arial"/>
          <w:sz w:val="22"/>
          <w:szCs w:val="22"/>
          <w:lang w:val="en-US"/>
        </w:rPr>
        <w:t>էի</w:t>
      </w:r>
      <w:r w:rsidRPr="00AC0572">
        <w:rPr>
          <w:rFonts w:ascii="GHEA Grapalat" w:hAnsi="GHEA Grapalat" w:cs="Arial"/>
          <w:sz w:val="22"/>
          <w:szCs w:val="22"/>
        </w:rPr>
        <w:t>ն օգտագործվել:</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Arial"/>
          <w:sz w:val="22"/>
          <w:szCs w:val="22"/>
        </w:rPr>
        <w:t>Հայաստանի</w:t>
      </w:r>
      <w:r w:rsidRPr="00AC0572">
        <w:rPr>
          <w:rFonts w:ascii="GHEA Grapalat" w:hAnsi="GHEA Grapalat" w:cs="Sylfaen"/>
          <w:sz w:val="22"/>
          <w:szCs w:val="22"/>
          <w:lang w:val="fr-FR"/>
        </w:rPr>
        <w:t xml:space="preserve"> </w:t>
      </w:r>
      <w:r w:rsidRPr="00AC0572">
        <w:rPr>
          <w:rFonts w:ascii="GHEA Grapalat" w:hAnsi="GHEA Grapalat" w:cs="Arial"/>
          <w:sz w:val="22"/>
          <w:szCs w:val="22"/>
        </w:rPr>
        <w:t>Հանրապետության</w:t>
      </w:r>
      <w:r w:rsidRPr="00AC0572">
        <w:rPr>
          <w:rFonts w:ascii="GHEA Grapalat" w:hAnsi="GHEA Grapalat" w:cs="Sylfaen"/>
          <w:sz w:val="22"/>
          <w:szCs w:val="22"/>
          <w:lang w:val="fr-FR"/>
        </w:rPr>
        <w:t xml:space="preserve"> </w:t>
      </w:r>
      <w:r w:rsidRPr="00AC0572">
        <w:rPr>
          <w:rFonts w:ascii="GHEA Grapalat" w:hAnsi="GHEA Grapalat" w:cs="Arial"/>
          <w:sz w:val="22"/>
          <w:szCs w:val="22"/>
        </w:rPr>
        <w:t>բարձրագույն</w:t>
      </w:r>
      <w:r w:rsidRPr="00AC0572">
        <w:rPr>
          <w:rFonts w:ascii="GHEA Grapalat" w:hAnsi="GHEA Grapalat" w:cs="Sylfaen"/>
          <w:sz w:val="22"/>
          <w:szCs w:val="22"/>
          <w:lang w:val="fr-FR"/>
        </w:rPr>
        <w:t xml:space="preserve"> </w:t>
      </w:r>
      <w:r w:rsidRPr="00AC0572">
        <w:rPr>
          <w:rFonts w:ascii="GHEA Grapalat" w:hAnsi="GHEA Grapalat" w:cs="Arial"/>
          <w:sz w:val="22"/>
          <w:szCs w:val="22"/>
        </w:rPr>
        <w:t>ուսումնական</w:t>
      </w:r>
      <w:r w:rsidRPr="00AC0572">
        <w:rPr>
          <w:rFonts w:ascii="GHEA Grapalat" w:hAnsi="GHEA Grapalat" w:cs="Sylfaen"/>
          <w:sz w:val="22"/>
          <w:szCs w:val="22"/>
          <w:lang w:val="fr-FR"/>
        </w:rPr>
        <w:t xml:space="preserve"> </w:t>
      </w:r>
      <w:r w:rsidRPr="00AC0572">
        <w:rPr>
          <w:rFonts w:ascii="GHEA Grapalat" w:hAnsi="GHEA Grapalat" w:cs="Arial"/>
          <w:sz w:val="22"/>
          <w:szCs w:val="22"/>
        </w:rPr>
        <w:t>հաստատություններում</w:t>
      </w:r>
      <w:r w:rsidRPr="00AC0572">
        <w:rPr>
          <w:rFonts w:ascii="GHEA Grapalat" w:hAnsi="GHEA Grapalat" w:cs="Sylfaen"/>
          <w:sz w:val="22"/>
          <w:szCs w:val="22"/>
          <w:lang w:val="fr-FR"/>
        </w:rPr>
        <w:t xml:space="preserve"> </w:t>
      </w:r>
      <w:r w:rsidRPr="00AC0572">
        <w:rPr>
          <w:rFonts w:ascii="GHEA Grapalat" w:hAnsi="GHEA Grapalat" w:cs="Arial"/>
          <w:sz w:val="22"/>
          <w:szCs w:val="22"/>
        </w:rPr>
        <w:t>սովորող</w:t>
      </w:r>
      <w:r w:rsidRPr="00AC0572">
        <w:rPr>
          <w:rFonts w:ascii="GHEA Grapalat" w:hAnsi="GHEA Grapalat" w:cs="Sylfaen"/>
          <w:sz w:val="22"/>
          <w:szCs w:val="22"/>
          <w:lang w:val="fr-FR"/>
        </w:rPr>
        <w:t xml:space="preserve"> </w:t>
      </w:r>
      <w:r w:rsidRPr="00AC0572">
        <w:rPr>
          <w:rFonts w:ascii="GHEA Grapalat" w:hAnsi="GHEA Grapalat" w:cs="Arial"/>
          <w:sz w:val="22"/>
          <w:szCs w:val="22"/>
        </w:rPr>
        <w:t>սփյուռքահայ</w:t>
      </w:r>
      <w:r w:rsidRPr="00AC0572">
        <w:rPr>
          <w:rFonts w:ascii="GHEA Grapalat" w:hAnsi="GHEA Grapalat" w:cs="Sylfaen"/>
          <w:sz w:val="22"/>
          <w:szCs w:val="22"/>
          <w:lang w:val="fr-FR"/>
        </w:rPr>
        <w:t xml:space="preserve"> </w:t>
      </w:r>
      <w:r w:rsidRPr="00AC0572">
        <w:rPr>
          <w:rFonts w:ascii="GHEA Grapalat" w:hAnsi="GHEA Grapalat" w:cs="Arial"/>
          <w:sz w:val="22"/>
          <w:szCs w:val="22"/>
        </w:rPr>
        <w:t>ուսանողների</w:t>
      </w:r>
      <w:r w:rsidRPr="00AC0572">
        <w:rPr>
          <w:rFonts w:ascii="GHEA Grapalat" w:hAnsi="GHEA Grapalat" w:cs="Sylfaen"/>
          <w:sz w:val="22"/>
          <w:szCs w:val="22"/>
          <w:lang w:val="fr-FR"/>
        </w:rPr>
        <w:t xml:space="preserve"> </w:t>
      </w:r>
      <w:r w:rsidRPr="00AC0572">
        <w:rPr>
          <w:rFonts w:ascii="GHEA Grapalat" w:hAnsi="GHEA Grapalat" w:cs="Arial"/>
          <w:sz w:val="22"/>
          <w:szCs w:val="22"/>
        </w:rPr>
        <w:t>ուսման</w:t>
      </w:r>
      <w:r w:rsidRPr="00AC0572">
        <w:rPr>
          <w:rFonts w:ascii="GHEA Grapalat" w:hAnsi="GHEA Grapalat" w:cs="Sylfaen"/>
          <w:sz w:val="22"/>
          <w:szCs w:val="22"/>
          <w:lang w:val="fr-FR"/>
        </w:rPr>
        <w:t xml:space="preserve"> </w:t>
      </w:r>
      <w:r w:rsidRPr="00AC0572">
        <w:rPr>
          <w:rFonts w:ascii="GHEA Grapalat" w:hAnsi="GHEA Grapalat" w:cs="Arial"/>
          <w:sz w:val="22"/>
          <w:szCs w:val="22"/>
        </w:rPr>
        <w:t>վճարի</w:t>
      </w:r>
      <w:r w:rsidRPr="00AC0572">
        <w:rPr>
          <w:rFonts w:ascii="GHEA Grapalat" w:hAnsi="GHEA Grapalat" w:cs="Sylfaen"/>
          <w:sz w:val="22"/>
          <w:szCs w:val="22"/>
          <w:lang w:val="fr-FR"/>
        </w:rPr>
        <w:t xml:space="preserve"> </w:t>
      </w:r>
      <w:r w:rsidRPr="00AC0572">
        <w:rPr>
          <w:rFonts w:ascii="GHEA Grapalat" w:hAnsi="GHEA Grapalat" w:cs="Arial"/>
          <w:sz w:val="22"/>
          <w:szCs w:val="22"/>
        </w:rPr>
        <w:t>փոխհատուցման</w:t>
      </w:r>
      <w:r w:rsidRPr="00AC0572">
        <w:rPr>
          <w:rFonts w:ascii="GHEA Grapalat" w:hAnsi="GHEA Grapalat" w:cs="Sylfaen"/>
          <w:sz w:val="22"/>
          <w:szCs w:val="22"/>
          <w:lang w:val="fr-FR"/>
        </w:rPr>
        <w:t xml:space="preserve"> </w:t>
      </w:r>
      <w:r w:rsidRPr="00AC0572">
        <w:rPr>
          <w:rFonts w:ascii="GHEA Grapalat" w:hAnsi="GHEA Grapalat" w:cs="Arial"/>
          <w:sz w:val="22"/>
          <w:szCs w:val="22"/>
        </w:rPr>
        <w:t>նպատակով</w:t>
      </w:r>
      <w:r w:rsidRPr="00AC0572">
        <w:rPr>
          <w:rFonts w:ascii="GHEA Grapalat" w:hAnsi="GHEA Grapalat" w:cs="Sylfaen"/>
          <w:sz w:val="22"/>
          <w:szCs w:val="22"/>
          <w:lang w:val="fr-FR"/>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fr-FR"/>
        </w:rPr>
        <w:t xml:space="preserve"> </w:t>
      </w:r>
      <w:r w:rsidRPr="00AC0572">
        <w:rPr>
          <w:rFonts w:ascii="GHEA Grapalat" w:hAnsi="GHEA Grapalat" w:cs="Arial"/>
          <w:sz w:val="22"/>
          <w:szCs w:val="22"/>
        </w:rPr>
        <w:t>է</w:t>
      </w:r>
      <w:r w:rsidRPr="00AC0572">
        <w:rPr>
          <w:rFonts w:ascii="GHEA Grapalat" w:hAnsi="GHEA Grapalat" w:cs="Arial"/>
          <w:sz w:val="22"/>
          <w:szCs w:val="22"/>
          <w:lang w:val="fr-FR"/>
        </w:rPr>
        <w:t xml:space="preserve"> </w:t>
      </w:r>
      <w:r w:rsidRPr="00AC0572">
        <w:rPr>
          <w:rFonts w:ascii="GHEA Grapalat" w:hAnsi="GHEA Grapalat" w:cs="Arial"/>
          <w:sz w:val="22"/>
          <w:szCs w:val="22"/>
        </w:rPr>
        <w:t>4.</w:t>
      </w:r>
      <w:r w:rsidRPr="00AC0572">
        <w:rPr>
          <w:rFonts w:ascii="GHEA Grapalat" w:hAnsi="GHEA Grapalat" w:cs="Arial"/>
          <w:sz w:val="22"/>
          <w:szCs w:val="22"/>
          <w:lang w:val="pt-BR"/>
        </w:rPr>
        <w:t>3</w:t>
      </w:r>
      <w:r w:rsidRPr="00AC0572">
        <w:rPr>
          <w:rFonts w:ascii="GHEA Grapalat" w:hAnsi="GHEA Grapalat" w:cs="Sylfaen"/>
          <w:sz w:val="22"/>
          <w:szCs w:val="22"/>
          <w:lang w:val="fr-FR"/>
        </w:rPr>
        <w:t xml:space="preserve"> </w:t>
      </w:r>
      <w:r w:rsidRPr="00AC0572">
        <w:rPr>
          <w:rFonts w:ascii="GHEA Grapalat" w:hAnsi="GHEA Grapalat" w:cs="Arial"/>
          <w:sz w:val="22"/>
          <w:szCs w:val="22"/>
        </w:rPr>
        <w:t>մլն</w:t>
      </w:r>
      <w:r w:rsidRPr="00AC0572">
        <w:rPr>
          <w:rFonts w:ascii="GHEA Grapalat" w:hAnsi="GHEA Grapalat" w:cs="Sylfaen"/>
          <w:sz w:val="22"/>
          <w:szCs w:val="22"/>
          <w:lang w:val="fr-FR"/>
        </w:rPr>
        <w:t xml:space="preserve"> </w:t>
      </w:r>
      <w:r w:rsidRPr="00AC0572">
        <w:rPr>
          <w:rFonts w:ascii="GHEA Grapalat" w:hAnsi="GHEA Grapalat" w:cs="Arial"/>
          <w:sz w:val="22"/>
          <w:szCs w:val="22"/>
        </w:rPr>
        <w:t>դրամ</w:t>
      </w:r>
      <w:r w:rsidRPr="00AC0572">
        <w:rPr>
          <w:rFonts w:ascii="GHEA Grapalat" w:hAnsi="GHEA Grapalat" w:cs="Sylfaen"/>
          <w:sz w:val="22"/>
          <w:szCs w:val="22"/>
          <w:lang w:val="fr-FR"/>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lang w:val="fr-FR"/>
        </w:rPr>
        <w:t xml:space="preserve"> 100% </w:t>
      </w:r>
      <w:r w:rsidRPr="00AC0572">
        <w:rPr>
          <w:rFonts w:ascii="GHEA Grapalat" w:hAnsi="GHEA Grapalat" w:cs="Arial"/>
          <w:sz w:val="22"/>
          <w:szCs w:val="22"/>
        </w:rPr>
        <w:t>կատարողական</w:t>
      </w:r>
      <w:r w:rsidRPr="00AC0572">
        <w:rPr>
          <w:rFonts w:ascii="GHEA Grapalat" w:hAnsi="GHEA Grapalat" w:cs="Sylfaen"/>
          <w:sz w:val="22"/>
          <w:szCs w:val="22"/>
          <w:lang w:val="fr-FR"/>
        </w:rPr>
        <w:t xml:space="preserve">: </w:t>
      </w:r>
      <w:r w:rsidRPr="00AC0572">
        <w:rPr>
          <w:rFonts w:ascii="GHEA Grapalat" w:hAnsi="GHEA Grapalat" w:cs="Arial"/>
          <w:sz w:val="22"/>
          <w:szCs w:val="22"/>
        </w:rPr>
        <w:t xml:space="preserve">Նախորդ տարվա համեմատ նշված ծախսերը նվազել են 28%-ով, </w:t>
      </w:r>
      <w:r w:rsidRPr="00AC0572">
        <w:rPr>
          <w:rFonts w:ascii="GHEA Grapalat" w:hAnsi="GHEA Grapalat" w:cs="Arial"/>
          <w:sz w:val="22"/>
          <w:szCs w:val="22"/>
          <w:lang w:val="en-US"/>
        </w:rPr>
        <w:t>որը</w:t>
      </w:r>
      <w:r w:rsidRPr="00AC0572">
        <w:rPr>
          <w:rFonts w:ascii="GHEA Grapalat" w:hAnsi="GHEA Grapalat" w:cs="Arial"/>
          <w:sz w:val="22"/>
          <w:szCs w:val="22"/>
        </w:rPr>
        <w:t xml:space="preserve"> հիմնականում պայմանավորված է ուսման վճարի փոխհատուցում ստաց</w:t>
      </w:r>
      <w:r w:rsidRPr="00AC0572">
        <w:rPr>
          <w:rFonts w:ascii="GHEA Grapalat" w:hAnsi="GHEA Grapalat" w:cs="Arial"/>
          <w:sz w:val="22"/>
          <w:szCs w:val="22"/>
          <w:lang w:val="en-US"/>
        </w:rPr>
        <w:t>ած</w:t>
      </w:r>
      <w:r w:rsidRPr="00AC0572">
        <w:rPr>
          <w:rFonts w:ascii="GHEA Grapalat" w:hAnsi="GHEA Grapalat" w:cs="Arial"/>
          <w:sz w:val="22"/>
          <w:szCs w:val="22"/>
        </w:rPr>
        <w:t xml:space="preserve"> սփյուռքահայ սովորողների թվի նվազմամբ:</w:t>
      </w:r>
      <w:r w:rsidRPr="00AC0572">
        <w:rPr>
          <w:rFonts w:ascii="GHEA Grapalat" w:hAnsi="GHEA Grapalat" w:cs="Sylfaen"/>
          <w:sz w:val="22"/>
          <w:szCs w:val="22"/>
          <w:lang w:val="pt-BR"/>
        </w:rPr>
        <w:t xml:space="preserve"> </w:t>
      </w:r>
      <w:r w:rsidRPr="00AC0572">
        <w:rPr>
          <w:rFonts w:ascii="GHEA Grapalat" w:hAnsi="GHEA Grapalat" w:cs="Sylfaen"/>
          <w:sz w:val="22"/>
          <w:szCs w:val="22"/>
          <w:lang w:val="fr-FR"/>
        </w:rPr>
        <w:t xml:space="preserve">2020 </w:t>
      </w:r>
      <w:r w:rsidRPr="00AC0572">
        <w:rPr>
          <w:rFonts w:ascii="GHEA Grapalat" w:hAnsi="GHEA Grapalat" w:cs="Arial"/>
          <w:sz w:val="22"/>
          <w:szCs w:val="22"/>
        </w:rPr>
        <w:t>թվականի</w:t>
      </w:r>
      <w:r w:rsidRPr="00AC0572">
        <w:rPr>
          <w:rFonts w:ascii="GHEA Grapalat" w:hAnsi="GHEA Grapalat" w:cs="Sylfaen"/>
          <w:sz w:val="22"/>
          <w:szCs w:val="22"/>
          <w:lang w:val="fr-FR"/>
        </w:rPr>
        <w:t xml:space="preserve"> </w:t>
      </w:r>
      <w:r w:rsidRPr="00AC0572">
        <w:rPr>
          <w:rFonts w:ascii="GHEA Grapalat" w:hAnsi="GHEA Grapalat" w:cs="Arial"/>
          <w:sz w:val="22"/>
          <w:szCs w:val="22"/>
        </w:rPr>
        <w:t>ընթացքում</w:t>
      </w:r>
      <w:r w:rsidRPr="00AC0572">
        <w:rPr>
          <w:rFonts w:ascii="GHEA Grapalat" w:hAnsi="GHEA Grapalat" w:cs="Sylfaen"/>
          <w:sz w:val="22"/>
          <w:szCs w:val="22"/>
          <w:lang w:val="fr-FR"/>
        </w:rPr>
        <w:t xml:space="preserve"> </w:t>
      </w:r>
      <w:r w:rsidRPr="00AC0572">
        <w:rPr>
          <w:rFonts w:ascii="GHEA Grapalat" w:hAnsi="GHEA Grapalat" w:cs="Arial"/>
          <w:sz w:val="22"/>
          <w:szCs w:val="22"/>
        </w:rPr>
        <w:t>ուսման</w:t>
      </w:r>
      <w:r w:rsidRPr="00AC0572">
        <w:rPr>
          <w:rFonts w:ascii="GHEA Grapalat" w:hAnsi="GHEA Grapalat" w:cs="Sylfaen"/>
          <w:sz w:val="22"/>
          <w:szCs w:val="22"/>
          <w:lang w:val="fr-FR"/>
        </w:rPr>
        <w:t xml:space="preserve"> </w:t>
      </w:r>
      <w:r w:rsidRPr="00AC0572">
        <w:rPr>
          <w:rFonts w:ascii="GHEA Grapalat" w:hAnsi="GHEA Grapalat" w:cs="Arial"/>
          <w:sz w:val="22"/>
          <w:szCs w:val="22"/>
        </w:rPr>
        <w:t>վճարի</w:t>
      </w:r>
      <w:r w:rsidRPr="00AC0572">
        <w:rPr>
          <w:rFonts w:ascii="GHEA Grapalat" w:hAnsi="GHEA Grapalat" w:cs="Sylfaen"/>
          <w:sz w:val="22"/>
          <w:szCs w:val="22"/>
          <w:lang w:val="fr-FR"/>
        </w:rPr>
        <w:t xml:space="preserve"> </w:t>
      </w:r>
      <w:r w:rsidRPr="00AC0572">
        <w:rPr>
          <w:rFonts w:ascii="GHEA Grapalat" w:hAnsi="GHEA Grapalat" w:cs="Arial"/>
          <w:sz w:val="22"/>
          <w:szCs w:val="22"/>
        </w:rPr>
        <w:t>փոխհատուցում</w:t>
      </w:r>
      <w:r w:rsidRPr="00AC0572">
        <w:rPr>
          <w:rFonts w:ascii="GHEA Grapalat" w:hAnsi="GHEA Grapalat" w:cs="Sylfaen"/>
          <w:sz w:val="22"/>
          <w:szCs w:val="22"/>
          <w:lang w:val="fr-FR"/>
        </w:rPr>
        <w:t xml:space="preserve"> </w:t>
      </w:r>
      <w:r w:rsidRPr="00AC0572">
        <w:rPr>
          <w:rFonts w:ascii="GHEA Grapalat" w:hAnsi="GHEA Grapalat" w:cs="Arial"/>
          <w:sz w:val="22"/>
          <w:szCs w:val="22"/>
        </w:rPr>
        <w:t>է</w:t>
      </w:r>
      <w:r w:rsidRPr="00AC0572">
        <w:rPr>
          <w:rFonts w:ascii="GHEA Grapalat" w:hAnsi="GHEA Grapalat" w:cs="Sylfaen"/>
          <w:sz w:val="22"/>
          <w:szCs w:val="22"/>
          <w:lang w:val="fr-FR"/>
        </w:rPr>
        <w:t xml:space="preserve"> </w:t>
      </w:r>
      <w:r w:rsidRPr="00AC0572">
        <w:rPr>
          <w:rFonts w:ascii="GHEA Grapalat" w:hAnsi="GHEA Grapalat" w:cs="Arial"/>
          <w:sz w:val="22"/>
          <w:szCs w:val="22"/>
        </w:rPr>
        <w:t>ստացել</w:t>
      </w:r>
      <w:r w:rsidRPr="00AC0572">
        <w:rPr>
          <w:rFonts w:ascii="GHEA Grapalat" w:hAnsi="GHEA Grapalat" w:cs="Sylfaen"/>
          <w:sz w:val="22"/>
          <w:szCs w:val="22"/>
          <w:lang w:val="fr-FR"/>
        </w:rPr>
        <w:t xml:space="preserve"> 22 </w:t>
      </w:r>
      <w:r w:rsidRPr="00AC0572">
        <w:rPr>
          <w:rFonts w:ascii="GHEA Grapalat" w:hAnsi="GHEA Grapalat" w:cs="Arial"/>
          <w:sz w:val="22"/>
          <w:szCs w:val="22"/>
        </w:rPr>
        <w:t>սփյուռքահայ</w:t>
      </w:r>
      <w:r w:rsidRPr="00AC0572">
        <w:rPr>
          <w:rFonts w:ascii="GHEA Grapalat" w:hAnsi="GHEA Grapalat" w:cs="Sylfaen"/>
          <w:sz w:val="22"/>
          <w:szCs w:val="22"/>
          <w:lang w:val="fr-FR"/>
        </w:rPr>
        <w:t xml:space="preserve"> </w:t>
      </w:r>
      <w:r w:rsidRPr="00AC0572">
        <w:rPr>
          <w:rFonts w:ascii="GHEA Grapalat" w:hAnsi="GHEA Grapalat" w:cs="GHEA Grapalat"/>
          <w:sz w:val="22"/>
          <w:szCs w:val="22"/>
          <w:lang w:val="en-US"/>
        </w:rPr>
        <w:t>ուսանող</w:t>
      </w:r>
      <w:r w:rsidRPr="00AC0572">
        <w:rPr>
          <w:rFonts w:ascii="GHEA Grapalat" w:hAnsi="GHEA Grapalat" w:cs="Sylfaen"/>
          <w:sz w:val="22"/>
          <w:szCs w:val="22"/>
          <w:lang w:val="fr-FR"/>
        </w:rPr>
        <w:t xml:space="preserve">՝ 2019 </w:t>
      </w:r>
      <w:r w:rsidRPr="00AC0572">
        <w:rPr>
          <w:rFonts w:ascii="GHEA Grapalat" w:hAnsi="GHEA Grapalat" w:cs="Arial"/>
          <w:sz w:val="22"/>
          <w:szCs w:val="22"/>
        </w:rPr>
        <w:t>թվականի</w:t>
      </w:r>
      <w:r w:rsidRPr="00AC0572">
        <w:rPr>
          <w:rFonts w:ascii="GHEA Grapalat" w:hAnsi="GHEA Grapalat" w:cs="Sylfaen"/>
          <w:sz w:val="22"/>
          <w:szCs w:val="22"/>
          <w:lang w:val="fr-FR"/>
        </w:rPr>
        <w:t xml:space="preserve"> 25-ի </w:t>
      </w:r>
      <w:r w:rsidRPr="00AC0572">
        <w:rPr>
          <w:rFonts w:ascii="GHEA Grapalat" w:hAnsi="GHEA Grapalat" w:cs="Arial"/>
          <w:sz w:val="22"/>
          <w:szCs w:val="22"/>
        </w:rPr>
        <w:t>դիմաց:</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en-US"/>
        </w:rPr>
      </w:pPr>
      <w:r w:rsidRPr="00AC0572">
        <w:rPr>
          <w:rFonts w:ascii="GHEA Grapalat" w:hAnsi="GHEA Grapalat" w:cs="Sylfaen"/>
          <w:sz w:val="22"/>
          <w:szCs w:val="22"/>
        </w:rPr>
        <w:t>Ծրագրում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ընդգրկված</w:t>
      </w:r>
      <w:r w:rsidRPr="00AC0572">
        <w:rPr>
          <w:rFonts w:ascii="GHEA Grapalat" w:hAnsi="GHEA Grapalat" w:cs="Sylfaen"/>
          <w:sz w:val="22"/>
          <w:szCs w:val="22"/>
          <w:lang w:val="pt-BR"/>
        </w:rPr>
        <w:t xml:space="preserve"> «</w:t>
      </w:r>
      <w:r w:rsidRPr="00AC0572">
        <w:rPr>
          <w:rFonts w:ascii="GHEA Grapalat" w:hAnsi="GHEA Grapalat" w:cs="GHEA Grapalat"/>
          <w:sz w:val="22"/>
          <w:szCs w:val="22"/>
          <w:lang w:val="en-US"/>
        </w:rPr>
        <w:t>Բարձրագույն</w:t>
      </w:r>
      <w:r w:rsidRPr="00AC0572">
        <w:rPr>
          <w:rFonts w:ascii="GHEA Grapalat" w:hAnsi="GHEA Grapalat" w:cs="Sylfaen"/>
          <w:sz w:val="22"/>
          <w:szCs w:val="22"/>
          <w:lang w:val="pt-BR"/>
        </w:rPr>
        <w:t xml:space="preserve"> ուսումնական հաստատությունների շենքերի նորոգում»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Arial"/>
          <w:sz w:val="22"/>
          <w:szCs w:val="22"/>
        </w:rPr>
        <w:t>Բարձրագույն ուսումնական հաստատությունների և «Զեյթուն» ուսանողական ավան» հիմնադրամի նյութատեխնիկական բազայի համալրում և գույքով ապահովում» միջոցառումների համար նախատեսված համապատասխանաբար 37.5 մլն դրամը և 22.5 մլն դրամ</w:t>
      </w:r>
      <w:r w:rsidRPr="00AC0572">
        <w:rPr>
          <w:rFonts w:ascii="GHEA Grapalat" w:hAnsi="GHEA Grapalat" w:cs="Arial"/>
          <w:sz w:val="22"/>
          <w:szCs w:val="22"/>
          <w:lang w:val="en-US"/>
        </w:rPr>
        <w:t>ն</w:t>
      </w:r>
      <w:r w:rsidRPr="00AC0572">
        <w:rPr>
          <w:rFonts w:ascii="GHEA Grapalat" w:hAnsi="GHEA Grapalat" w:cs="Arial"/>
          <w:sz w:val="22"/>
          <w:szCs w:val="22"/>
        </w:rPr>
        <w:t xml:space="preserve"> ամբողջությամբ օգտագործվել են: Միջոցներն ուղղվել են «Հայաստանի ազգային ագրարային համալսարան» հիմնադրամում կենսագիտության ինկուբատոր-բաց լաբորատորիայի ստեղծման և անհրաժեշտ գույքով ու տեխնիկայով վերազինման աշխատանքների ֆինանսավորմանը:</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Հաշվետու տարում</w:t>
      </w:r>
      <w:r w:rsidRPr="00AC0572">
        <w:rPr>
          <w:rFonts w:ascii="GHEA Grapalat" w:hAnsi="GHEA Grapalat" w:cs="Arial"/>
          <w:sz w:val="22"/>
          <w:szCs w:val="22"/>
          <w:lang w:val="en-US"/>
        </w:rPr>
        <w:t xml:space="preserve"> ՀՀ պետական բյուջեի մասին օրենքով</w:t>
      </w:r>
      <w:r w:rsidRPr="00AC0572">
        <w:rPr>
          <w:rFonts w:ascii="GHEA Grapalat" w:hAnsi="GHEA Grapalat" w:cs="Arial"/>
          <w:sz w:val="22"/>
          <w:szCs w:val="22"/>
        </w:rPr>
        <w:t xml:space="preserve"> </w:t>
      </w:r>
      <w:r w:rsidRPr="00AC0572">
        <w:rPr>
          <w:rFonts w:ascii="GHEA Grapalat" w:hAnsi="GHEA Grapalat" w:cs="Arial"/>
          <w:i/>
          <w:sz w:val="22"/>
          <w:szCs w:val="22"/>
        </w:rPr>
        <w:t>Երիտասարդության</w:t>
      </w:r>
      <w:r w:rsidRPr="00AC0572">
        <w:rPr>
          <w:rFonts w:ascii="GHEA Grapalat" w:hAnsi="GHEA Grapalat" w:cs="Arial"/>
          <w:sz w:val="22"/>
          <w:szCs w:val="22"/>
        </w:rPr>
        <w:t xml:space="preserve"> ծրագրի</w:t>
      </w:r>
      <w:r w:rsidRPr="00AC0572">
        <w:rPr>
          <w:rFonts w:ascii="GHEA Grapalat" w:hAnsi="GHEA Grapalat" w:cs="Arial"/>
          <w:sz w:val="22"/>
          <w:szCs w:val="22"/>
          <w:lang w:val="en-US"/>
        </w:rPr>
        <w:t>ն հատկացվել էր</w:t>
      </w:r>
      <w:r w:rsidRPr="00AC0572">
        <w:rPr>
          <w:rFonts w:ascii="GHEA Grapalat" w:hAnsi="GHEA Grapalat" w:cs="Arial"/>
          <w:i/>
          <w:sz w:val="22"/>
          <w:szCs w:val="22"/>
        </w:rPr>
        <w:t xml:space="preserve"> </w:t>
      </w:r>
      <w:r w:rsidRPr="00AC0572">
        <w:rPr>
          <w:rFonts w:ascii="GHEA Grapalat" w:hAnsi="GHEA Grapalat" w:cs="Arial"/>
          <w:sz w:val="22"/>
          <w:szCs w:val="22"/>
        </w:rPr>
        <w:t xml:space="preserve">ավելի քան 1.5 մլրդ դրամ,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 xml:space="preserve">կողմից </w:t>
      </w:r>
      <w:r w:rsidRPr="00AC0572">
        <w:rPr>
          <w:rFonts w:ascii="GHEA Grapalat" w:hAnsi="GHEA Grapalat" w:cs="Arial"/>
          <w:sz w:val="22"/>
          <w:szCs w:val="22"/>
        </w:rPr>
        <w:t>նվազե</w:t>
      </w:r>
      <w:r w:rsidRPr="00AC0572">
        <w:rPr>
          <w:rFonts w:ascii="GHEA Grapalat" w:hAnsi="GHEA Grapalat" w:cs="Arial"/>
          <w:sz w:val="22"/>
          <w:szCs w:val="22"/>
          <w:lang w:val="en-US"/>
        </w:rPr>
        <w:t>ցվե</w:t>
      </w:r>
      <w:r w:rsidRPr="00AC0572">
        <w:rPr>
          <w:rFonts w:ascii="GHEA Grapalat" w:hAnsi="GHEA Grapalat" w:cs="Arial"/>
          <w:sz w:val="22"/>
          <w:szCs w:val="22"/>
        </w:rPr>
        <w:t>լ է</w:t>
      </w:r>
      <w:r w:rsidRPr="00AC0572">
        <w:rPr>
          <w:rFonts w:ascii="GHEA Grapalat" w:hAnsi="GHEA Grapalat" w:cs="Arial"/>
          <w:sz w:val="22"/>
          <w:szCs w:val="22"/>
          <w:lang w:val="en-US"/>
        </w:rPr>
        <w:t xml:space="preserve"> 202.8 մլն դրամով՝ այն ուղղելով </w:t>
      </w:r>
      <w:r w:rsidRPr="00AC0572">
        <w:rPr>
          <w:rFonts w:ascii="GHEA Grapalat" w:hAnsi="GHEA Grapalat" w:cs="Arial"/>
          <w:sz w:val="22"/>
          <w:szCs w:val="22"/>
        </w:rPr>
        <w:t>Հայաստանում կորոնավիրուսային վարակի (COVID-19) կանխարգելման, վերահսկման, բուժման և այլ համալիր միջոցառումների իրականացմանը</w:t>
      </w:r>
      <w:r w:rsidRPr="00AC0572">
        <w:rPr>
          <w:rFonts w:ascii="GHEA Grapalat" w:hAnsi="GHEA Grapalat" w:cs="Arial"/>
          <w:sz w:val="22"/>
          <w:szCs w:val="22"/>
          <w:lang w:val="en-US"/>
        </w:rPr>
        <w:t>: Արդյունքում ճշտված ծրագրային ցուցանիշը</w:t>
      </w:r>
      <w:r w:rsidRPr="00AC0572">
        <w:rPr>
          <w:rFonts w:ascii="GHEA Grapalat" w:hAnsi="GHEA Grapalat" w:cs="Arial"/>
          <w:sz w:val="22"/>
          <w:szCs w:val="22"/>
        </w:rPr>
        <w:t xml:space="preserve"> կազմել</w:t>
      </w:r>
      <w:r w:rsidRPr="00AC0572">
        <w:rPr>
          <w:rFonts w:ascii="GHEA Grapalat" w:hAnsi="GHEA Grapalat" w:cs="Arial"/>
          <w:sz w:val="22"/>
          <w:szCs w:val="22"/>
          <w:lang w:val="en-US"/>
        </w:rPr>
        <w:t xml:space="preserve"> է</w:t>
      </w:r>
      <w:r w:rsidRPr="00AC0572">
        <w:rPr>
          <w:rFonts w:ascii="GHEA Grapalat" w:hAnsi="GHEA Grapalat" w:cs="Arial"/>
          <w:sz w:val="22"/>
          <w:szCs w:val="22"/>
        </w:rPr>
        <w:t xml:space="preserve"> 1.3 մլրդ դրամ</w:t>
      </w:r>
      <w:r w:rsidRPr="00AC0572">
        <w:rPr>
          <w:rFonts w:ascii="GHEA Grapalat" w:hAnsi="GHEA Grapalat" w:cs="Arial"/>
          <w:sz w:val="22"/>
          <w:szCs w:val="22"/>
          <w:lang w:val="en-US"/>
        </w:rPr>
        <w:t xml:space="preserve">, որի դիմաց փաստացի ծախսերը կազմել են </w:t>
      </w:r>
      <w:r w:rsidRPr="00AC0572">
        <w:rPr>
          <w:rFonts w:ascii="GHEA Grapalat" w:hAnsi="GHEA Grapalat" w:cs="Arial"/>
          <w:sz w:val="22"/>
          <w:szCs w:val="22"/>
        </w:rPr>
        <w:t>1.2 մլրդ դրամ</w:t>
      </w:r>
      <w:r w:rsidRPr="00AC0572">
        <w:rPr>
          <w:rFonts w:ascii="GHEA Grapalat" w:hAnsi="GHEA Grapalat" w:cs="Arial"/>
          <w:sz w:val="22"/>
          <w:szCs w:val="22"/>
          <w:lang w:val="en-US"/>
        </w:rPr>
        <w:t>՝ ապահովելով</w:t>
      </w:r>
      <w:r w:rsidRPr="00AC0572">
        <w:rPr>
          <w:rFonts w:ascii="GHEA Grapalat" w:hAnsi="GHEA Grapalat" w:cs="Arial"/>
          <w:sz w:val="22"/>
          <w:szCs w:val="22"/>
        </w:rPr>
        <w:t xml:space="preserve"> 93.7</w:t>
      </w:r>
      <w:r w:rsidRPr="00AC0572">
        <w:rPr>
          <w:rFonts w:ascii="GHEA Grapalat" w:hAnsi="GHEA Grapalat" w:cs="Times Armenian"/>
          <w:sz w:val="22"/>
          <w:szCs w:val="22"/>
        </w:rPr>
        <w:t>%</w:t>
      </w:r>
      <w:r w:rsidRPr="00AC0572">
        <w:rPr>
          <w:rFonts w:ascii="GHEA Grapalat" w:hAnsi="GHEA Grapalat" w:cs="Times Armenian"/>
          <w:sz w:val="22"/>
          <w:szCs w:val="22"/>
          <w:lang w:val="en-US"/>
        </w:rPr>
        <w:t xml:space="preserve"> կատարողական</w:t>
      </w:r>
      <w:r w:rsidRPr="00AC0572">
        <w:rPr>
          <w:rFonts w:ascii="GHEA Grapalat" w:hAnsi="GHEA Grapalat" w:cs="Times Armenian"/>
          <w:sz w:val="22"/>
          <w:szCs w:val="22"/>
        </w:rPr>
        <w:t xml:space="preserve"> և 9.5%-ով (108.1 մլն դրամով) գերազանցել</w:t>
      </w:r>
      <w:r w:rsidRPr="00AC0572">
        <w:rPr>
          <w:rFonts w:ascii="GHEA Grapalat" w:hAnsi="GHEA Grapalat" w:cs="Times Armenian"/>
          <w:sz w:val="22"/>
          <w:szCs w:val="22"/>
          <w:lang w:val="en-US"/>
        </w:rPr>
        <w:t>ով</w:t>
      </w:r>
      <w:r w:rsidRPr="00AC0572">
        <w:rPr>
          <w:rFonts w:ascii="GHEA Grapalat" w:hAnsi="GHEA Grapalat" w:cs="Times Armenian"/>
          <w:sz w:val="22"/>
          <w:szCs w:val="22"/>
        </w:rPr>
        <w:t xml:space="preserve"> նախորդ տարվա ցուցանիշը: Ծրագրի նկատմամբ շեղումը և նախորդ տարվա համեմատ </w:t>
      </w:r>
      <w:r w:rsidRPr="00AC0572">
        <w:rPr>
          <w:rFonts w:ascii="GHEA Grapalat" w:hAnsi="GHEA Grapalat" w:cs="Times Armenian"/>
          <w:sz w:val="22"/>
          <w:szCs w:val="22"/>
          <w:lang w:val="en-US"/>
        </w:rPr>
        <w:t>աճ</w:t>
      </w:r>
      <w:r w:rsidRPr="00AC0572">
        <w:rPr>
          <w:rFonts w:ascii="GHEA Grapalat" w:hAnsi="GHEA Grapalat" w:cs="Times Armenian"/>
          <w:sz w:val="22"/>
          <w:szCs w:val="22"/>
        </w:rPr>
        <w:t xml:space="preserve">ը </w:t>
      </w:r>
      <w:r w:rsidRPr="00AC0572">
        <w:rPr>
          <w:rFonts w:ascii="GHEA Grapalat" w:hAnsi="GHEA Grapalat" w:cs="Arial"/>
          <w:sz w:val="22"/>
          <w:szCs w:val="22"/>
        </w:rPr>
        <w:t>հիմնականում պայմանավորված</w:t>
      </w:r>
      <w:r w:rsidRPr="00AC0572">
        <w:rPr>
          <w:rFonts w:ascii="GHEA Grapalat" w:hAnsi="GHEA Grapalat" w:cs="GHEA Grapalat"/>
          <w:sz w:val="22"/>
          <w:szCs w:val="22"/>
          <w:lang w:val="pt-BR"/>
        </w:rPr>
        <w:t xml:space="preserve"> </w:t>
      </w:r>
      <w:r w:rsidRPr="00AC0572">
        <w:rPr>
          <w:rFonts w:ascii="GHEA Grapalat" w:hAnsi="GHEA Grapalat" w:cs="Arial"/>
          <w:sz w:val="22"/>
          <w:szCs w:val="22"/>
        </w:rPr>
        <w:t xml:space="preserve">է </w:t>
      </w:r>
      <w:r w:rsidRPr="00AC0572">
        <w:rPr>
          <w:rFonts w:ascii="GHEA Grapalat" w:hAnsi="GHEA Grapalat" w:cs="Arial"/>
          <w:sz w:val="22"/>
          <w:szCs w:val="22"/>
          <w:lang w:val="zu-ZA"/>
        </w:rPr>
        <w:t>ծ</w:t>
      </w:r>
      <w:r w:rsidRPr="00AC0572">
        <w:rPr>
          <w:rFonts w:ascii="GHEA Grapalat" w:hAnsi="GHEA Grapalat" w:cs="Arial"/>
          <w:sz w:val="22"/>
          <w:szCs w:val="22"/>
        </w:rPr>
        <w:t>րագրի</w:t>
      </w:r>
      <w:r w:rsidRPr="00AC0572">
        <w:rPr>
          <w:rFonts w:ascii="GHEA Grapalat" w:hAnsi="GHEA Grapalat" w:cs="Sylfaen"/>
          <w:sz w:val="22"/>
          <w:szCs w:val="22"/>
        </w:rPr>
        <w:t xml:space="preserve"> </w:t>
      </w:r>
      <w:r w:rsidRPr="00AC0572">
        <w:rPr>
          <w:rFonts w:ascii="GHEA Grapalat" w:hAnsi="GHEA Grapalat" w:cs="Arial"/>
          <w:sz w:val="22"/>
          <w:szCs w:val="22"/>
        </w:rPr>
        <w:t>ծախսերում</w:t>
      </w:r>
      <w:r w:rsidRPr="00AC0572">
        <w:rPr>
          <w:rFonts w:ascii="GHEA Grapalat" w:hAnsi="GHEA Grapalat" w:cs="Sylfaen"/>
          <w:sz w:val="22"/>
          <w:szCs w:val="22"/>
        </w:rPr>
        <w:t xml:space="preserve"> </w:t>
      </w:r>
      <w:r w:rsidRPr="00AC0572">
        <w:rPr>
          <w:rFonts w:ascii="GHEA Grapalat" w:hAnsi="GHEA Grapalat" w:cs="Arial"/>
          <w:sz w:val="22"/>
          <w:szCs w:val="22"/>
        </w:rPr>
        <w:t>մեծ</w:t>
      </w:r>
      <w:r w:rsidRPr="00AC0572">
        <w:rPr>
          <w:rFonts w:ascii="GHEA Grapalat" w:hAnsi="GHEA Grapalat" w:cs="Sylfaen"/>
          <w:sz w:val="22"/>
          <w:szCs w:val="22"/>
        </w:rPr>
        <w:t xml:space="preserve"> </w:t>
      </w:r>
      <w:r w:rsidRPr="00AC0572">
        <w:rPr>
          <w:rFonts w:ascii="GHEA Grapalat" w:hAnsi="GHEA Grapalat" w:cs="Arial"/>
          <w:sz w:val="22"/>
          <w:szCs w:val="22"/>
        </w:rPr>
        <w:t>տեսակարար</w:t>
      </w:r>
      <w:r w:rsidRPr="00AC0572">
        <w:rPr>
          <w:rFonts w:ascii="GHEA Grapalat" w:hAnsi="GHEA Grapalat" w:cs="Sylfaen"/>
          <w:sz w:val="22"/>
          <w:szCs w:val="22"/>
        </w:rPr>
        <w:t xml:space="preserve"> </w:t>
      </w:r>
      <w:r w:rsidRPr="00AC0572">
        <w:rPr>
          <w:rFonts w:ascii="GHEA Grapalat" w:hAnsi="GHEA Grapalat" w:cs="Arial"/>
          <w:sz w:val="22"/>
          <w:szCs w:val="22"/>
        </w:rPr>
        <w:t>կշիռ</w:t>
      </w:r>
      <w:r w:rsidRPr="00AC0572">
        <w:rPr>
          <w:rFonts w:ascii="GHEA Grapalat" w:hAnsi="GHEA Grapalat"/>
          <w:sz w:val="22"/>
          <w:szCs w:val="22"/>
          <w:lang w:val="zu-ZA"/>
        </w:rPr>
        <w:t xml:space="preserve"> </w:t>
      </w:r>
      <w:r w:rsidRPr="00AC0572">
        <w:rPr>
          <w:rFonts w:ascii="GHEA Grapalat" w:hAnsi="GHEA Grapalat" w:cs="Arial"/>
          <w:sz w:val="22"/>
          <w:szCs w:val="22"/>
          <w:lang w:val="zu-ZA"/>
        </w:rPr>
        <w:t>ունեցող</w:t>
      </w:r>
      <w:r w:rsidRPr="00AC0572">
        <w:rPr>
          <w:rFonts w:ascii="GHEA Grapalat" w:hAnsi="GHEA Grapalat" w:cs="Arial"/>
          <w:sz w:val="22"/>
          <w:szCs w:val="22"/>
        </w:rPr>
        <w:t xml:space="preserve"> Երիտասարդ ընտանիքներին աջակցության նպատակով «Երիտասարդ ընտանիքին` մատչելի բնակարան» պետական նպատակային ծրագրի համաֆինանսավորման նպատակով նախատեսված </w:t>
      </w:r>
      <w:r w:rsidRPr="00AC0572">
        <w:rPr>
          <w:rFonts w:ascii="GHEA Grapalat" w:hAnsi="GHEA Grapalat" w:cs="Arial"/>
          <w:sz w:val="22"/>
          <w:szCs w:val="22"/>
          <w:lang w:val="zu-ZA"/>
        </w:rPr>
        <w:t>ծախսերով</w:t>
      </w:r>
      <w:r w:rsidRPr="00AC0572">
        <w:rPr>
          <w:rFonts w:ascii="GHEA Grapalat" w:hAnsi="GHEA Grapalat" w:cs="Arial"/>
          <w:sz w:val="22"/>
          <w:szCs w:val="22"/>
        </w:rPr>
        <w:t>, որոնք</w:t>
      </w:r>
      <w:r w:rsidRPr="00AC0572">
        <w:rPr>
          <w:rFonts w:ascii="GHEA Grapalat" w:hAnsi="GHEA Grapalat" w:cs="Sylfaen"/>
          <w:sz w:val="22"/>
          <w:szCs w:val="22"/>
        </w:rPr>
        <w:t xml:space="preserve"> կատարվել են </w:t>
      </w:r>
      <w:r w:rsidRPr="00AC0572">
        <w:rPr>
          <w:rFonts w:ascii="GHEA Grapalat" w:hAnsi="GHEA Grapalat" w:cs="Arial"/>
          <w:sz w:val="22"/>
          <w:szCs w:val="22"/>
        </w:rPr>
        <w:t>94%-ով` կազմելով 1.1 մլրդ դրամ և</w:t>
      </w:r>
      <w:r w:rsidRPr="00AC0572">
        <w:rPr>
          <w:rFonts w:ascii="GHEA Grapalat" w:hAnsi="GHEA Grapalat" w:cs="Arial"/>
          <w:sz w:val="22"/>
          <w:szCs w:val="22"/>
          <w:lang w:val="en-US"/>
        </w:rPr>
        <w:t xml:space="preserve"> </w:t>
      </w:r>
      <w:r w:rsidRPr="00AC0572">
        <w:rPr>
          <w:rFonts w:ascii="GHEA Grapalat" w:hAnsi="GHEA Grapalat" w:cs="Arial"/>
          <w:sz w:val="22"/>
          <w:szCs w:val="22"/>
        </w:rPr>
        <w:t>24.8%-ով</w:t>
      </w:r>
      <w:r w:rsidRPr="00AC0572">
        <w:rPr>
          <w:rFonts w:ascii="GHEA Grapalat" w:hAnsi="GHEA Grapalat" w:cs="Arial"/>
          <w:sz w:val="22"/>
          <w:szCs w:val="22"/>
          <w:lang w:val="en-US"/>
        </w:rPr>
        <w:t xml:space="preserve"> գերազանցելով</w:t>
      </w:r>
      <w:r w:rsidRPr="00AC0572">
        <w:rPr>
          <w:rFonts w:ascii="GHEA Grapalat" w:hAnsi="GHEA Grapalat" w:cs="Arial"/>
          <w:sz w:val="22"/>
          <w:szCs w:val="22"/>
        </w:rPr>
        <w:t xml:space="preserve"> նախորդ տարվա </w:t>
      </w:r>
      <w:r w:rsidRPr="00AC0572">
        <w:rPr>
          <w:rFonts w:ascii="GHEA Grapalat" w:hAnsi="GHEA Grapalat" w:cs="Arial"/>
          <w:sz w:val="22"/>
          <w:szCs w:val="22"/>
          <w:lang w:val="en-US"/>
        </w:rPr>
        <w:t>ցուցանիշը</w:t>
      </w:r>
      <w:r w:rsidRPr="00AC0572">
        <w:rPr>
          <w:rFonts w:ascii="GHEA Grapalat" w:hAnsi="GHEA Grapalat" w:cs="Arial"/>
          <w:sz w:val="22"/>
          <w:szCs w:val="22"/>
        </w:rPr>
        <w:t xml:space="preserve">։ Շեղումը և նախորդ տարվա համեմատ աճը պայմանավորված </w:t>
      </w:r>
      <w:r w:rsidRPr="00AC0572">
        <w:rPr>
          <w:rFonts w:ascii="GHEA Grapalat" w:hAnsi="GHEA Grapalat" w:cs="Arial"/>
          <w:sz w:val="22"/>
          <w:szCs w:val="22"/>
          <w:lang w:val="en-US"/>
        </w:rPr>
        <w:t>են</w:t>
      </w:r>
      <w:r w:rsidRPr="00AC0572">
        <w:rPr>
          <w:rFonts w:ascii="GHEA Grapalat" w:hAnsi="GHEA Grapalat" w:cs="Arial"/>
          <w:sz w:val="22"/>
          <w:szCs w:val="22"/>
        </w:rPr>
        <w:t xml:space="preserve"> շահառուների թվով: Միջոցառման շրջանակներում սուբսիդավորումն իրականացվում է վարկավորմամբ զբաղվող ֆինանսական կազմակերպությունների կողմից ներկայացված հայտերի հիման վրա: 2020 </w:t>
      </w:r>
      <w:r w:rsidRPr="00AC0572">
        <w:rPr>
          <w:rFonts w:ascii="GHEA Grapalat" w:hAnsi="GHEA Grapalat" w:cs="Arial"/>
          <w:sz w:val="22"/>
          <w:szCs w:val="22"/>
        </w:rPr>
        <w:lastRenderedPageBreak/>
        <w:t xml:space="preserve">թվականին նախատեսված 5640 շահառուի դիմաց ծրագրում փաստացի ընդգրկվել է 4975, </w:t>
      </w:r>
      <w:r w:rsidRPr="00AC0572">
        <w:rPr>
          <w:rFonts w:ascii="GHEA Grapalat" w:hAnsi="GHEA Grapalat" w:cs="Arial"/>
          <w:sz w:val="22"/>
          <w:szCs w:val="22"/>
          <w:lang w:val="en-US"/>
        </w:rPr>
        <w:t xml:space="preserve">իսկ </w:t>
      </w:r>
      <w:r w:rsidRPr="00AC0572">
        <w:rPr>
          <w:rFonts w:ascii="GHEA Grapalat" w:hAnsi="GHEA Grapalat" w:cs="Arial"/>
          <w:sz w:val="22"/>
          <w:szCs w:val="22"/>
        </w:rPr>
        <w:t>2019 թվականի</w:t>
      </w:r>
      <w:r w:rsidRPr="00AC0572">
        <w:rPr>
          <w:rFonts w:ascii="GHEA Grapalat" w:hAnsi="GHEA Grapalat" w:cs="Arial"/>
          <w:sz w:val="22"/>
          <w:szCs w:val="22"/>
          <w:lang w:val="en-US"/>
        </w:rPr>
        <w:t>ն</w:t>
      </w:r>
      <w:r w:rsidRPr="00AC0572">
        <w:rPr>
          <w:rFonts w:ascii="GHEA Grapalat" w:hAnsi="GHEA Grapalat" w:cs="Arial"/>
          <w:sz w:val="22"/>
          <w:szCs w:val="22"/>
        </w:rPr>
        <w:t>՝ 4343</w:t>
      </w:r>
      <w:r w:rsidRPr="00AC0572">
        <w:rPr>
          <w:rFonts w:ascii="GHEA Grapalat" w:hAnsi="GHEA Grapalat" w:cs="Arial"/>
          <w:sz w:val="22"/>
          <w:szCs w:val="22"/>
          <w:lang w:val="en-US"/>
        </w:rPr>
        <w:t xml:space="preserve"> շահառու</w:t>
      </w:r>
      <w:r w:rsidRPr="00AC0572">
        <w:rPr>
          <w:rFonts w:ascii="GHEA Grapalat" w:hAnsi="GHEA Grapalat" w:cs="Arial"/>
          <w:sz w:val="22"/>
          <w:szCs w:val="22"/>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w:t>
      </w:r>
      <w:r w:rsidRPr="00AC0572">
        <w:rPr>
          <w:rFonts w:ascii="GHEA Grapalat" w:hAnsi="GHEA Grapalat" w:cs="Arial"/>
          <w:sz w:val="22"/>
          <w:szCs w:val="22"/>
        </w:rPr>
        <w:t>Երիտասարդական պետական քաղաքականությանն ուղղված ծրագրեր և միջոցառումներ</w:t>
      </w:r>
      <w:r w:rsidRPr="00AC0572">
        <w:rPr>
          <w:rFonts w:ascii="GHEA Grapalat" w:hAnsi="GHEA Grapalat" w:cs="Sylfaen"/>
          <w:sz w:val="22"/>
          <w:szCs w:val="22"/>
        </w:rPr>
        <w:t>»</w:t>
      </w:r>
      <w:r w:rsidRPr="00AC0572">
        <w:rPr>
          <w:rFonts w:ascii="GHEA Grapalat" w:hAnsi="GHEA Grapalat" w:cs="Arial"/>
          <w:sz w:val="22"/>
          <w:szCs w:val="22"/>
        </w:rPr>
        <w:t xml:space="preserve"> միջոցառման շրջանակներում օգտագործվել է հատկացված միջոցների </w:t>
      </w:r>
      <w:r w:rsidRPr="00AC0572">
        <w:rPr>
          <w:rFonts w:ascii="GHEA Grapalat" w:hAnsi="GHEA Grapalat" w:cs="Sylfaen"/>
          <w:sz w:val="22"/>
          <w:szCs w:val="22"/>
        </w:rPr>
        <w:t>86.4</w:t>
      </w:r>
      <w:r w:rsidRPr="00AC0572">
        <w:rPr>
          <w:rFonts w:ascii="GHEA Grapalat" w:hAnsi="GHEA Grapalat" w:cs="Times Armenian"/>
          <w:sz w:val="22"/>
          <w:szCs w:val="22"/>
        </w:rPr>
        <w:t>%-ը՝ շուրջ 63.8 մլն</w:t>
      </w:r>
      <w:r w:rsidRPr="00AC0572">
        <w:rPr>
          <w:rFonts w:ascii="GHEA Grapalat" w:hAnsi="GHEA Grapalat" w:cs="GHEA Grapalat"/>
          <w:sz w:val="22"/>
          <w:szCs w:val="22"/>
        </w:rPr>
        <w:t xml:space="preserve"> դրամ</w:t>
      </w:r>
      <w:r w:rsidRPr="00AC0572">
        <w:rPr>
          <w:rFonts w:ascii="GHEA Grapalat" w:hAnsi="GHEA Grapalat" w:cs="GHEA Grapalat"/>
          <w:sz w:val="22"/>
          <w:szCs w:val="22"/>
          <w:lang w:val="en-US"/>
        </w:rPr>
        <w:t xml:space="preserve">, որը պայմանավորված է </w:t>
      </w:r>
      <w:r w:rsidRPr="00AC0572">
        <w:rPr>
          <w:rFonts w:ascii="GHEA Grapalat" w:hAnsi="GHEA Grapalat" w:cs="Arial"/>
          <w:sz w:val="22"/>
          <w:szCs w:val="22"/>
        </w:rPr>
        <w:t>ավելացված արժեքի հարկի վճարման համար նախատեսված հատկացումները չօգտագործելու հանգամանքով</w:t>
      </w:r>
      <w:r w:rsidRPr="00AC0572">
        <w:rPr>
          <w:rFonts w:ascii="GHEA Grapalat" w:hAnsi="GHEA Grapalat" w:cs="Arial"/>
          <w:sz w:val="22"/>
          <w:szCs w:val="22"/>
          <w:lang w:val="en-US"/>
        </w:rPr>
        <w:t>:</w:t>
      </w:r>
      <w:r w:rsidRPr="00AC0572">
        <w:rPr>
          <w:rFonts w:ascii="GHEA Grapalat" w:hAnsi="GHEA Grapalat" w:cs="GHEA Grapalat"/>
          <w:sz w:val="22"/>
          <w:szCs w:val="22"/>
          <w:lang w:val="en-US"/>
        </w:rPr>
        <w:t xml:space="preserve"> Ն</w:t>
      </w:r>
      <w:r w:rsidRPr="00AC0572">
        <w:rPr>
          <w:rFonts w:ascii="GHEA Grapalat" w:hAnsi="GHEA Grapalat" w:cs="Arial"/>
          <w:sz w:val="22"/>
          <w:szCs w:val="22"/>
        </w:rPr>
        <w:t>ախորդ տարվա համեմատ</w:t>
      </w:r>
      <w:r w:rsidRPr="00AC0572">
        <w:rPr>
          <w:rFonts w:ascii="GHEA Grapalat" w:hAnsi="GHEA Grapalat" w:cs="Arial"/>
          <w:sz w:val="22"/>
          <w:szCs w:val="22"/>
          <w:lang w:val="en-US"/>
        </w:rPr>
        <w:t xml:space="preserve"> արձանագրվել է տվյալ</w:t>
      </w:r>
      <w:r w:rsidRPr="00AC0572">
        <w:rPr>
          <w:rFonts w:ascii="GHEA Grapalat" w:hAnsi="GHEA Grapalat" w:cs="Arial"/>
          <w:sz w:val="22"/>
          <w:szCs w:val="22"/>
        </w:rPr>
        <w:t xml:space="preserve"> ծախսեր</w:t>
      </w:r>
      <w:r w:rsidRPr="00AC0572">
        <w:rPr>
          <w:rFonts w:ascii="GHEA Grapalat" w:hAnsi="GHEA Grapalat" w:cs="Arial"/>
          <w:sz w:val="22"/>
          <w:szCs w:val="22"/>
          <w:lang w:val="en-US"/>
        </w:rPr>
        <w:t>ի</w:t>
      </w:r>
      <w:r w:rsidRPr="00AC0572">
        <w:rPr>
          <w:rFonts w:ascii="GHEA Grapalat" w:hAnsi="GHEA Grapalat" w:cs="Arial"/>
          <w:sz w:val="22"/>
          <w:szCs w:val="22"/>
        </w:rPr>
        <w:t xml:space="preserve"> նվազ</w:t>
      </w:r>
      <w:r w:rsidRPr="00AC0572">
        <w:rPr>
          <w:rFonts w:ascii="GHEA Grapalat" w:hAnsi="GHEA Grapalat" w:cs="Arial"/>
          <w:sz w:val="22"/>
          <w:szCs w:val="22"/>
          <w:lang w:val="en-US"/>
        </w:rPr>
        <w:t>ում</w:t>
      </w:r>
      <w:r w:rsidRPr="00AC0572">
        <w:rPr>
          <w:rFonts w:ascii="GHEA Grapalat" w:hAnsi="GHEA Grapalat" w:cs="Arial"/>
          <w:sz w:val="22"/>
          <w:szCs w:val="22"/>
        </w:rPr>
        <w:t xml:space="preserve"> 59.7%-ով</w:t>
      </w:r>
      <w:r w:rsidRPr="00AC0572">
        <w:rPr>
          <w:rFonts w:ascii="GHEA Grapalat" w:hAnsi="GHEA Grapalat" w:cs="Arial"/>
          <w:sz w:val="22"/>
          <w:szCs w:val="22"/>
          <w:lang w:val="en-US"/>
        </w:rPr>
        <w:t xml:space="preserve"> կամ 94.4 մլն դրամով՝</w:t>
      </w:r>
      <w:r w:rsidRPr="00AC0572">
        <w:rPr>
          <w:rFonts w:ascii="GHEA Grapalat" w:hAnsi="GHEA Grapalat" w:cs="Arial"/>
          <w:sz w:val="22"/>
          <w:szCs w:val="22"/>
        </w:rPr>
        <w:t xml:space="preserve"> </w:t>
      </w:r>
      <w:r w:rsidRPr="00AC0572">
        <w:rPr>
          <w:rFonts w:ascii="GHEA Grapalat" w:hAnsi="GHEA Grapalat" w:cs="Sylfaen"/>
          <w:sz w:val="22"/>
          <w:szCs w:val="22"/>
        </w:rPr>
        <w:t xml:space="preserve">պայմանավորված </w:t>
      </w:r>
      <w:r w:rsidRPr="00AC0572">
        <w:rPr>
          <w:rFonts w:ascii="GHEA Grapalat" w:hAnsi="GHEA Grapalat" w:cs="Arial"/>
          <w:sz w:val="22"/>
          <w:szCs w:val="22"/>
        </w:rPr>
        <w:t>կորոնավիրուս</w:t>
      </w:r>
      <w:r w:rsidRPr="00AC0572">
        <w:rPr>
          <w:rFonts w:ascii="GHEA Grapalat" w:hAnsi="GHEA Grapalat" w:cs="Arial"/>
          <w:sz w:val="22"/>
          <w:szCs w:val="22"/>
          <w:lang w:val="en-US"/>
        </w:rPr>
        <w:t>ի</w:t>
      </w:r>
      <w:r w:rsidRPr="00AC0572">
        <w:rPr>
          <w:rFonts w:ascii="GHEA Grapalat" w:hAnsi="GHEA Grapalat" w:cs="Arial"/>
          <w:sz w:val="22"/>
          <w:szCs w:val="22"/>
        </w:rPr>
        <w:t xml:space="preserve"> համավարակի տարածման կանխարգելման նպատակով մասսայական միջոցառումների դադարեցմամբ</w:t>
      </w:r>
      <w:r w:rsidRPr="00AC0572">
        <w:rPr>
          <w:rFonts w:ascii="GHEA Grapalat" w:hAnsi="GHEA Grapalat" w:cs="Sylfaen"/>
          <w:sz w:val="22"/>
          <w:szCs w:val="22"/>
        </w:rPr>
        <w:t>: Հաշվետու տարվա ընթացքում իրականացվել է 2 միջոցառում՝ 2019 թվականի 15-ի դիմաց, որ</w:t>
      </w:r>
      <w:r w:rsidRPr="00AC0572">
        <w:rPr>
          <w:rFonts w:ascii="GHEA Grapalat" w:hAnsi="GHEA Grapalat" w:cs="Sylfaen"/>
          <w:sz w:val="22"/>
          <w:szCs w:val="22"/>
          <w:lang w:val="en-US"/>
        </w:rPr>
        <w:t>ոնց</w:t>
      </w:r>
      <w:r w:rsidRPr="00AC0572">
        <w:rPr>
          <w:rFonts w:ascii="GHEA Grapalat" w:hAnsi="GHEA Grapalat" w:cs="Sylfaen"/>
          <w:sz w:val="22"/>
          <w:szCs w:val="22"/>
        </w:rPr>
        <w:t xml:space="preserve"> մասնակցել է 1096 մարդ՝ 2019 թվականի 23500</w:t>
      </w:r>
      <w:r w:rsidRPr="00AC0572">
        <w:rPr>
          <w:rFonts w:ascii="GHEA Grapalat" w:hAnsi="GHEA Grapalat" w:cs="Sylfaen"/>
          <w:sz w:val="22"/>
          <w:szCs w:val="22"/>
          <w:lang w:val="en-US"/>
        </w:rPr>
        <w:t>-ի</w:t>
      </w:r>
      <w:r w:rsidRPr="00AC0572">
        <w:rPr>
          <w:rFonts w:ascii="GHEA Grapalat" w:hAnsi="GHEA Grapalat" w:cs="Sylfaen"/>
          <w:sz w:val="22"/>
          <w:szCs w:val="22"/>
        </w:rPr>
        <w:t xml:space="preserve"> դիմաց:</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en-US"/>
        </w:rPr>
      </w:pPr>
      <w:r w:rsidRPr="00AC0572">
        <w:rPr>
          <w:rFonts w:ascii="GHEA Grapalat" w:hAnsi="GHEA Grapalat" w:cs="Arial"/>
          <w:sz w:val="22"/>
          <w:szCs w:val="22"/>
        </w:rPr>
        <w:t xml:space="preserve">Երիտասարդական ծրագրերի շրջանակներում թրաֆիքինգի դեմ պայքարի միջոցառումներին հատկացված 4.2 մլն դրամն ամբողջությամբ օգտագործվել է: 2020 թվականին փաստացի իրականացվել է 1 միջոցառում՝ 2019 թվականի 2-ի դիմաց, որին մասնակցել է 10000 մարդ՝ 2019 թվականի 10225-ի </w:t>
      </w:r>
      <w:r w:rsidRPr="00AC0572">
        <w:rPr>
          <w:rFonts w:ascii="GHEA Grapalat" w:hAnsi="GHEA Grapalat" w:cs="Arial"/>
          <w:sz w:val="22"/>
          <w:szCs w:val="22"/>
          <w:lang w:val="en-US"/>
        </w:rPr>
        <w:t>դիմաց</w:t>
      </w:r>
      <w:r w:rsidRPr="00AC0572">
        <w:rPr>
          <w:rFonts w:ascii="GHEA Grapalat" w:hAnsi="GHEA Grapalat" w:cs="Arial"/>
          <w:sz w:val="22"/>
          <w:szCs w:val="22"/>
        </w:rPr>
        <w:t>: Նախորդ տարվա համեմատ նշված ծախսերը նվազել են 40.9%-ով</w:t>
      </w:r>
      <w:r w:rsidRPr="00AC0572">
        <w:rPr>
          <w:rFonts w:ascii="GHEA Grapalat" w:hAnsi="GHEA Grapalat" w:cs="Arial"/>
          <w:sz w:val="22"/>
          <w:szCs w:val="22"/>
          <w:lang w:val="en-US"/>
        </w:rPr>
        <w:t xml:space="preserve"> կամ 2.9 մլն դրամով</w:t>
      </w:r>
      <w:r w:rsidRPr="00AC0572">
        <w:rPr>
          <w:rFonts w:ascii="GHEA Grapalat" w:hAnsi="GHEA Grapalat" w:cs="Arial"/>
          <w:sz w:val="22"/>
          <w:szCs w:val="22"/>
        </w:rPr>
        <w:t>՝ պայմանավորված կորոնավիրուսի վարակի տարածման կանխարգելման նպատակով միջոցառումների դադարեցմամբ:</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cs="Arial"/>
          <w:sz w:val="22"/>
          <w:szCs w:val="22"/>
        </w:rPr>
        <w:t xml:space="preserve">Հայաստանի երիտասարդական հիմնադրամի լուծարման հետ կապված ծախսերի իրականացման համար նախատեսված միջոցներն օգտագործվել են ամբողջությամբ` կազմելով </w:t>
      </w:r>
      <w:r w:rsidRPr="00AC0572">
        <w:rPr>
          <w:rFonts w:ascii="GHEA Grapalat" w:hAnsi="GHEA Grapalat" w:cs="Sylfaen"/>
          <w:sz w:val="22"/>
          <w:szCs w:val="22"/>
        </w:rPr>
        <w:t>32.2</w:t>
      </w:r>
      <w:r w:rsidRPr="00AC0572">
        <w:rPr>
          <w:rFonts w:ascii="Courier New" w:hAnsi="Courier New" w:cs="Courier New"/>
          <w:sz w:val="22"/>
          <w:szCs w:val="22"/>
          <w:lang w:val="en-US"/>
        </w:rPr>
        <w:t> </w:t>
      </w:r>
      <w:r w:rsidRPr="00AC0572">
        <w:rPr>
          <w:rFonts w:ascii="GHEA Grapalat" w:hAnsi="GHEA Grapalat" w:cs="Arial"/>
          <w:sz w:val="22"/>
          <w:szCs w:val="22"/>
        </w:rPr>
        <w:t>մլն դրամ:</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it-IT"/>
        </w:rPr>
        <w:t xml:space="preserve">ՀՀ 2020 թվականի պետական բյուջեի մասին օրենքով շուրջ 1.8 մլրդ դրամ էր հատկացվել </w:t>
      </w:r>
      <w:r w:rsidRPr="00AC0572">
        <w:rPr>
          <w:rFonts w:ascii="GHEA Grapalat" w:hAnsi="GHEA Grapalat" w:cs="Arial"/>
          <w:i/>
          <w:sz w:val="22"/>
          <w:szCs w:val="22"/>
        </w:rPr>
        <w:t>Գրահրատարակչության և գրադարանների</w:t>
      </w:r>
      <w:r w:rsidRPr="00AC0572">
        <w:rPr>
          <w:rFonts w:ascii="GHEA Grapalat" w:hAnsi="GHEA Grapalat"/>
          <w:i/>
          <w:sz w:val="22"/>
          <w:szCs w:val="22"/>
        </w:rPr>
        <w:t xml:space="preserve"> </w:t>
      </w:r>
      <w:r w:rsidRPr="00AC0572">
        <w:rPr>
          <w:rFonts w:ascii="GHEA Grapalat" w:hAnsi="GHEA Grapalat"/>
          <w:sz w:val="22"/>
          <w:szCs w:val="22"/>
        </w:rPr>
        <w:t>ծրագրի</w:t>
      </w:r>
      <w:r w:rsidRPr="00AC0572">
        <w:rPr>
          <w:rFonts w:ascii="GHEA Grapalat" w:hAnsi="GHEA Grapalat"/>
          <w:sz w:val="22"/>
          <w:szCs w:val="22"/>
          <w:lang w:val="en-US"/>
        </w:rPr>
        <w:t>ն</w:t>
      </w:r>
      <w:r w:rsidRPr="00AC0572">
        <w:rPr>
          <w:rFonts w:ascii="GHEA Grapalat" w:hAnsi="GHEA Grapalat" w:cs="Sylfaen"/>
          <w:sz w:val="22"/>
          <w:szCs w:val="22"/>
          <w:lang w:val="it-IT"/>
        </w:rPr>
        <w:t xml:space="preserve">, որը  Կառավարության կողմից ավելացվել է 268.8 մլն դրամով՝ այն ուղղելով </w:t>
      </w:r>
      <w:r w:rsidRPr="00AC0572">
        <w:rPr>
          <w:rFonts w:ascii="GHEA Grapalat" w:hAnsi="GHEA Grapalat"/>
          <w:sz w:val="22"/>
          <w:szCs w:val="22"/>
        </w:rPr>
        <w:t>«Հայաստանի ազգային գրադարան»,</w:t>
      </w:r>
      <w:r w:rsidRPr="00AC0572">
        <w:rPr>
          <w:rFonts w:ascii="GHEA Grapalat" w:hAnsi="GHEA Grapalat"/>
          <w:sz w:val="22"/>
          <w:szCs w:val="22"/>
          <w:lang w:val="en-US"/>
        </w:rPr>
        <w:t xml:space="preserve"> </w:t>
      </w:r>
      <w:r w:rsidRPr="00AC0572">
        <w:rPr>
          <w:rFonts w:ascii="GHEA Grapalat" w:hAnsi="GHEA Grapalat"/>
          <w:sz w:val="22"/>
          <w:szCs w:val="22"/>
        </w:rPr>
        <w:t>«Խնկո-Ապոր անվան ազգային մանկական գրադարան»,</w:t>
      </w:r>
      <w:r w:rsidRPr="00AC0572">
        <w:rPr>
          <w:rFonts w:ascii="GHEA Grapalat" w:hAnsi="GHEA Grapalat"/>
        </w:rPr>
        <w:t xml:space="preserve"> </w:t>
      </w:r>
      <w:r w:rsidRPr="00AC0572">
        <w:rPr>
          <w:rFonts w:ascii="GHEA Grapalat" w:hAnsi="GHEA Grapalat"/>
          <w:sz w:val="22"/>
          <w:szCs w:val="22"/>
        </w:rPr>
        <w:t>«Լոռու մարզային գրադարան» ՊՈԱԿ-ների</w:t>
      </w:r>
      <w:r w:rsidRPr="00AC0572">
        <w:rPr>
          <w:rFonts w:ascii="GHEA Grapalat" w:hAnsi="GHEA Grapalat"/>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it-IT"/>
        </w:rPr>
        <w:t xml:space="preserve">նախորդ տարիների ավելացված արժեքի հարկի գծով հարկային </w:t>
      </w:r>
      <w:r w:rsidRPr="00AC0572">
        <w:rPr>
          <w:rFonts w:ascii="GHEA Grapalat" w:hAnsi="GHEA Grapalat" w:cs="Arial"/>
          <w:sz w:val="22"/>
          <w:szCs w:val="22"/>
        </w:rPr>
        <w:t>պարտավորությունների մարմանը</w:t>
      </w:r>
      <w:r w:rsidRPr="00AC0572">
        <w:rPr>
          <w:rFonts w:ascii="GHEA Grapalat" w:hAnsi="GHEA Grapalat" w:cs="Arial"/>
          <w:sz w:val="22"/>
          <w:szCs w:val="22"/>
          <w:lang w:val="en-US"/>
        </w:rPr>
        <w:t>: Արդյունքում ճշտված ծրագրային ցուցանիշը</w:t>
      </w:r>
      <w:r w:rsidRPr="00AC0572">
        <w:rPr>
          <w:rFonts w:ascii="GHEA Grapalat" w:hAnsi="GHEA Grapalat" w:cs="Sylfaen"/>
          <w:sz w:val="22"/>
          <w:szCs w:val="22"/>
          <w:lang w:val="it-IT"/>
        </w:rPr>
        <w:t xml:space="preserve"> կազմել է 2 մլրդ դրամ</w:t>
      </w:r>
      <w:r w:rsidRPr="00AC0572">
        <w:rPr>
          <w:rFonts w:ascii="GHEA Grapalat" w:hAnsi="GHEA Grapalat" w:cs="Arial"/>
          <w:sz w:val="22"/>
          <w:szCs w:val="22"/>
          <w:lang w:val="en-US"/>
        </w:rPr>
        <w:t>, որի դիմաց օգտագործվել է</w:t>
      </w:r>
      <w:r w:rsidRPr="00AC0572">
        <w:rPr>
          <w:rFonts w:ascii="GHEA Grapalat" w:hAnsi="GHEA Grapalat" w:cs="Sylfaen"/>
          <w:sz w:val="22"/>
          <w:szCs w:val="22"/>
        </w:rPr>
        <w:t xml:space="preserve"> 1.9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ապահովելով</w:t>
      </w:r>
      <w:r w:rsidRPr="00AC0572">
        <w:rPr>
          <w:rFonts w:ascii="GHEA Grapalat" w:hAnsi="GHEA Grapalat" w:cs="GHEA Grapalat"/>
          <w:sz w:val="22"/>
          <w:szCs w:val="22"/>
        </w:rPr>
        <w:t xml:space="preserve"> </w:t>
      </w:r>
      <w:r w:rsidRPr="00AC0572">
        <w:rPr>
          <w:rFonts w:ascii="GHEA Grapalat" w:hAnsi="GHEA Grapalat" w:cs="Arial"/>
          <w:sz w:val="22"/>
          <w:szCs w:val="22"/>
        </w:rPr>
        <w:t>ծրագր</w:t>
      </w:r>
      <w:r w:rsidRPr="00AC0572">
        <w:rPr>
          <w:rFonts w:ascii="GHEA Grapalat" w:hAnsi="GHEA Grapalat" w:cs="Arial"/>
          <w:sz w:val="22"/>
          <w:szCs w:val="22"/>
          <w:lang w:val="en-US"/>
        </w:rPr>
        <w:t>ային ցուցանիշ</w:t>
      </w:r>
      <w:r w:rsidRPr="00AC0572">
        <w:rPr>
          <w:rFonts w:ascii="GHEA Grapalat" w:hAnsi="GHEA Grapalat" w:cs="Arial"/>
          <w:sz w:val="22"/>
          <w:szCs w:val="22"/>
        </w:rPr>
        <w:t>ի</w:t>
      </w:r>
      <w:r w:rsidRPr="00AC0572">
        <w:rPr>
          <w:rFonts w:ascii="GHEA Grapalat" w:hAnsi="GHEA Grapalat" w:cs="GHEA Grapalat"/>
          <w:sz w:val="22"/>
          <w:szCs w:val="22"/>
        </w:rPr>
        <w:t xml:space="preserve"> </w:t>
      </w:r>
      <w:r w:rsidRPr="00AC0572">
        <w:rPr>
          <w:rFonts w:ascii="GHEA Grapalat" w:hAnsi="GHEA Grapalat" w:cs="Times Armenian"/>
          <w:sz w:val="22"/>
          <w:szCs w:val="22"/>
        </w:rPr>
        <w:t>93.</w:t>
      </w:r>
      <w:r w:rsidRPr="00AC0572">
        <w:rPr>
          <w:rFonts w:ascii="GHEA Grapalat" w:hAnsi="GHEA Grapalat" w:cs="Arial"/>
          <w:sz w:val="22"/>
          <w:szCs w:val="22"/>
        </w:rPr>
        <w:t>4</w:t>
      </w:r>
      <w:r w:rsidRPr="00AC0572">
        <w:rPr>
          <w:rFonts w:ascii="GHEA Grapalat" w:hAnsi="GHEA Grapalat" w:cs="Times Armenian"/>
          <w:sz w:val="22"/>
          <w:szCs w:val="22"/>
        </w:rPr>
        <w:t>%</w:t>
      </w:r>
      <w:r w:rsidRPr="00AC0572">
        <w:rPr>
          <w:rFonts w:ascii="GHEA Grapalat" w:hAnsi="GHEA Grapalat" w:cs="GHEA Grapalat"/>
          <w:sz w:val="22"/>
          <w:szCs w:val="22"/>
        </w:rPr>
        <w:t>-</w:t>
      </w:r>
      <w:r w:rsidRPr="00AC0572">
        <w:rPr>
          <w:rFonts w:ascii="GHEA Grapalat" w:hAnsi="GHEA Grapalat" w:cs="Arial"/>
          <w:sz w:val="22"/>
          <w:szCs w:val="22"/>
        </w:rPr>
        <w:t>ը</w:t>
      </w:r>
      <w:r w:rsidRPr="00AC0572">
        <w:rPr>
          <w:rFonts w:ascii="GHEA Grapalat" w:hAnsi="GHEA Grapalat" w:cs="Arial"/>
          <w:sz w:val="22"/>
          <w:szCs w:val="22"/>
          <w:lang w:val="en-US"/>
        </w:rPr>
        <w:t xml:space="preserve">: Շեղումը հիմնականում պայմանավորված է գրադարանային ծառայությունների կատարողականով: Սակայն </w:t>
      </w:r>
      <w:r w:rsidRPr="00AC0572">
        <w:rPr>
          <w:rFonts w:ascii="GHEA Grapalat" w:hAnsi="GHEA Grapalat" w:cs="GHEA Grapalat"/>
          <w:sz w:val="22"/>
          <w:szCs w:val="22"/>
          <w:lang w:val="en-US"/>
        </w:rPr>
        <w:t>2019 թվականի</w:t>
      </w:r>
      <w:r w:rsidRPr="00AC0572">
        <w:rPr>
          <w:rFonts w:ascii="GHEA Grapalat" w:hAnsi="GHEA Grapalat" w:cs="Sylfaen"/>
          <w:sz w:val="22"/>
          <w:szCs w:val="22"/>
          <w:lang w:val="af-ZA"/>
        </w:rPr>
        <w:t xml:space="preserve"> </w:t>
      </w:r>
      <w:r w:rsidRPr="00AC0572">
        <w:rPr>
          <w:rFonts w:ascii="GHEA Grapalat" w:hAnsi="GHEA Grapalat" w:cs="GHEA Grapalat"/>
          <w:sz w:val="22"/>
          <w:szCs w:val="22"/>
        </w:rPr>
        <w:t xml:space="preserve">համեմատ </w:t>
      </w:r>
      <w:r w:rsidRPr="00AC0572">
        <w:rPr>
          <w:rFonts w:ascii="GHEA Grapalat" w:hAnsi="GHEA Grapalat" w:cs="Arial"/>
          <w:sz w:val="22"/>
          <w:szCs w:val="22"/>
          <w:lang w:val="en-US"/>
        </w:rPr>
        <w:t>գրադարանային ծառայությունների</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միջոցառման ծախսերի գծով արձանագրվել է զգալի աճ, ինչով էլ հիմնականում բացատրվում է նախորդ տարվա համադրելի ցուցանիշի համեմատ </w:t>
      </w:r>
      <w:r w:rsidRPr="00AC0572">
        <w:rPr>
          <w:rFonts w:ascii="GHEA Grapalat" w:hAnsi="GHEA Grapalat" w:cs="GHEA Grapalat"/>
          <w:sz w:val="22"/>
          <w:szCs w:val="22"/>
        </w:rPr>
        <w:t xml:space="preserve">Գրահրատարակչության և գրադարանների </w:t>
      </w:r>
      <w:r w:rsidRPr="00AC0572">
        <w:rPr>
          <w:rFonts w:ascii="GHEA Grapalat" w:hAnsi="GHEA Grapalat" w:cs="GHEA Grapalat"/>
          <w:sz w:val="22"/>
          <w:szCs w:val="22"/>
          <w:lang w:val="en-US"/>
        </w:rPr>
        <w:t xml:space="preserve">ծրագրի </w:t>
      </w:r>
      <w:r w:rsidRPr="00AC0572">
        <w:rPr>
          <w:rFonts w:ascii="GHEA Grapalat" w:hAnsi="GHEA Grapalat" w:cs="GHEA Grapalat"/>
          <w:sz w:val="22"/>
          <w:szCs w:val="22"/>
        </w:rPr>
        <w:t>ծախսեր</w:t>
      </w:r>
      <w:r w:rsidRPr="00AC0572">
        <w:rPr>
          <w:rFonts w:ascii="GHEA Grapalat" w:hAnsi="GHEA Grapalat" w:cs="GHEA Grapalat"/>
          <w:sz w:val="22"/>
          <w:szCs w:val="22"/>
          <w:lang w:val="en-US"/>
        </w:rPr>
        <w:t>ի</w:t>
      </w:r>
      <w:r w:rsidRPr="00AC0572">
        <w:rPr>
          <w:rFonts w:ascii="GHEA Grapalat" w:hAnsi="GHEA Grapalat" w:cs="GHEA Grapalat"/>
          <w:sz w:val="22"/>
          <w:szCs w:val="22"/>
        </w:rPr>
        <w:t xml:space="preserve"> 17.</w:t>
      </w:r>
      <w:r w:rsidRPr="00AC0572">
        <w:rPr>
          <w:rFonts w:ascii="GHEA Grapalat" w:hAnsi="GHEA Grapalat" w:cs="GHEA Grapalat"/>
          <w:sz w:val="22"/>
          <w:szCs w:val="22"/>
          <w:lang w:val="en-US"/>
        </w:rPr>
        <w:t>1</w:t>
      </w:r>
      <w:r w:rsidRPr="00AC0572">
        <w:rPr>
          <w:rFonts w:ascii="GHEA Grapalat" w:hAnsi="GHEA Grapalat" w:cs="GHEA Grapalat"/>
          <w:sz w:val="22"/>
          <w:szCs w:val="22"/>
        </w:rPr>
        <w:t>% կամ 2</w:t>
      </w:r>
      <w:r w:rsidRPr="00AC0572">
        <w:rPr>
          <w:rFonts w:ascii="GHEA Grapalat" w:hAnsi="GHEA Grapalat" w:cs="GHEA Grapalat"/>
          <w:sz w:val="22"/>
          <w:szCs w:val="22"/>
          <w:lang w:val="en-US"/>
        </w:rPr>
        <w:t>78.3</w:t>
      </w:r>
      <w:r w:rsidRPr="00AC0572">
        <w:rPr>
          <w:rFonts w:ascii="GHEA Grapalat" w:hAnsi="GHEA Grapalat" w:cs="GHEA Grapalat"/>
          <w:sz w:val="22"/>
          <w:szCs w:val="22"/>
        </w:rPr>
        <w:t xml:space="preserve"> մլն դրամով</w:t>
      </w:r>
      <w:r w:rsidRPr="00AC0572">
        <w:rPr>
          <w:rFonts w:ascii="GHEA Grapalat" w:hAnsi="GHEA Grapalat" w:cs="GHEA Grapalat"/>
          <w:sz w:val="22"/>
          <w:szCs w:val="22"/>
          <w:lang w:val="en-US"/>
        </w:rPr>
        <w:t xml:space="preserve"> աճը</w:t>
      </w:r>
      <w:r w:rsidRPr="00AC0572">
        <w:rPr>
          <w:rFonts w:ascii="GHEA Grapalat" w:hAnsi="GHEA Grapalat" w:cs="GHEA Grapalat"/>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Arial"/>
          <w:sz w:val="22"/>
          <w:szCs w:val="22"/>
          <w:lang w:val="en-US"/>
        </w:rPr>
        <w:t>Հաշվետու տարում գ</w:t>
      </w:r>
      <w:r w:rsidRPr="00AC0572">
        <w:rPr>
          <w:rFonts w:ascii="GHEA Grapalat" w:hAnsi="GHEA Grapalat" w:cs="Arial"/>
          <w:sz w:val="22"/>
          <w:szCs w:val="22"/>
        </w:rPr>
        <w:t>րքերի ձեռքբերման համար նախատեսված միջոցներն օգտագործվել են</w:t>
      </w:r>
      <w:r w:rsidRPr="00AC0572">
        <w:rPr>
          <w:rFonts w:ascii="GHEA Grapalat" w:hAnsi="GHEA Grapalat" w:cs="Sylfaen"/>
          <w:sz w:val="22"/>
          <w:szCs w:val="22"/>
        </w:rPr>
        <w:t xml:space="preserve"> 98.2%</w:t>
      </w:r>
      <w:r w:rsidRPr="00AC0572">
        <w:rPr>
          <w:rFonts w:ascii="GHEA Grapalat" w:hAnsi="GHEA Grapalat" w:cs="Sylfaen"/>
          <w:sz w:val="22"/>
          <w:szCs w:val="22"/>
        </w:rPr>
        <w:noBreakHyphen/>
      </w:r>
      <w:r w:rsidRPr="00AC0572">
        <w:rPr>
          <w:rFonts w:ascii="GHEA Grapalat" w:hAnsi="GHEA Grapalat" w:cs="Arial"/>
          <w:sz w:val="22"/>
          <w:szCs w:val="22"/>
        </w:rPr>
        <w:t>ով՝ կազմելով</w:t>
      </w:r>
      <w:r w:rsidRPr="00AC0572">
        <w:rPr>
          <w:rFonts w:ascii="GHEA Grapalat" w:hAnsi="GHEA Grapalat" w:cs="Sylfaen"/>
          <w:sz w:val="22"/>
          <w:szCs w:val="22"/>
        </w:rPr>
        <w:t xml:space="preserve"> 22.4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 Շեղումը պայմանավորված է</w:t>
      </w:r>
      <w:r w:rsidRPr="00AC0572">
        <w:rPr>
          <w:rFonts w:ascii="GHEA Grapalat" w:hAnsi="GHEA Grapalat" w:cs="Sylfaen"/>
          <w:sz w:val="22"/>
          <w:szCs w:val="22"/>
        </w:rPr>
        <w:t xml:space="preserve"> մեկ </w:t>
      </w:r>
      <w:r w:rsidRPr="00AC0572">
        <w:rPr>
          <w:rFonts w:ascii="GHEA Grapalat" w:hAnsi="GHEA Grapalat" w:cs="Arial"/>
          <w:sz w:val="22"/>
          <w:szCs w:val="22"/>
        </w:rPr>
        <w:t>անուն</w:t>
      </w:r>
      <w:r w:rsidRPr="00AC0572">
        <w:rPr>
          <w:rFonts w:ascii="GHEA Grapalat" w:hAnsi="GHEA Grapalat" w:cs="Sylfaen"/>
          <w:sz w:val="22"/>
          <w:szCs w:val="22"/>
        </w:rPr>
        <w:t xml:space="preserve"> </w:t>
      </w:r>
      <w:r w:rsidRPr="00AC0572">
        <w:rPr>
          <w:rFonts w:ascii="GHEA Grapalat" w:hAnsi="GHEA Grapalat" w:cs="Arial"/>
          <w:sz w:val="22"/>
          <w:szCs w:val="22"/>
        </w:rPr>
        <w:t>գրքի</w:t>
      </w:r>
      <w:r w:rsidRPr="00AC0572">
        <w:rPr>
          <w:rFonts w:ascii="GHEA Grapalat" w:hAnsi="GHEA Grapalat" w:cs="Sylfaen"/>
          <w:sz w:val="22"/>
          <w:szCs w:val="22"/>
        </w:rPr>
        <w:t xml:space="preserve"> </w:t>
      </w:r>
      <w:r w:rsidRPr="00AC0572">
        <w:rPr>
          <w:rFonts w:ascii="GHEA Grapalat" w:hAnsi="GHEA Grapalat" w:cs="Arial"/>
          <w:sz w:val="22"/>
          <w:szCs w:val="22"/>
        </w:rPr>
        <w:t>գնումը</w:t>
      </w:r>
      <w:r w:rsidRPr="00AC0572">
        <w:rPr>
          <w:rFonts w:ascii="GHEA Grapalat" w:hAnsi="GHEA Grapalat" w:cs="Sylfaen"/>
          <w:sz w:val="22"/>
          <w:szCs w:val="22"/>
        </w:rPr>
        <w:t xml:space="preserve"> </w:t>
      </w:r>
      <w:r w:rsidRPr="00AC0572">
        <w:rPr>
          <w:rFonts w:ascii="GHEA Grapalat" w:hAnsi="GHEA Grapalat" w:cs="Arial"/>
          <w:sz w:val="22"/>
          <w:szCs w:val="22"/>
        </w:rPr>
        <w:t>չկայա</w:t>
      </w:r>
      <w:r w:rsidRPr="00AC0572">
        <w:rPr>
          <w:rFonts w:ascii="GHEA Grapalat" w:hAnsi="GHEA Grapalat" w:cs="Arial"/>
          <w:sz w:val="22"/>
          <w:szCs w:val="22"/>
          <w:lang w:val="en-US"/>
        </w:rPr>
        <w:t>նալու հանգամանքով</w:t>
      </w:r>
      <w:r w:rsidRPr="00AC0572">
        <w:rPr>
          <w:rFonts w:ascii="GHEA Grapalat" w:hAnsi="GHEA Grapalat" w:cs="Arial"/>
          <w:sz w:val="22"/>
          <w:szCs w:val="22"/>
        </w:rPr>
        <w:t>:</w:t>
      </w:r>
      <w:r w:rsidRPr="00AC0572">
        <w:rPr>
          <w:rFonts w:ascii="GHEA Grapalat" w:hAnsi="GHEA Grapalat" w:cs="Arial"/>
          <w:sz w:val="22"/>
          <w:szCs w:val="22"/>
          <w:lang w:val="en-US"/>
        </w:rPr>
        <w:t xml:space="preserve"> </w:t>
      </w:r>
      <w:r w:rsidRPr="00AC0572">
        <w:rPr>
          <w:rFonts w:ascii="GHEA Grapalat" w:hAnsi="GHEA Grapalat" w:cs="Arial"/>
          <w:sz w:val="22"/>
          <w:szCs w:val="22"/>
        </w:rPr>
        <w:t xml:space="preserve">Միջոցներն </w:t>
      </w:r>
      <w:r w:rsidRPr="00AC0572">
        <w:rPr>
          <w:rFonts w:ascii="GHEA Grapalat" w:hAnsi="GHEA Grapalat" w:cs="Times Armenian"/>
          <w:sz w:val="22"/>
          <w:szCs w:val="22"/>
        </w:rPr>
        <w:t xml:space="preserve">ուղղվել են հայ մշակույթի և արվեստի հանրահռչակմանը՝ </w:t>
      </w:r>
      <w:r w:rsidRPr="00AC0572">
        <w:rPr>
          <w:rFonts w:ascii="GHEA Grapalat" w:hAnsi="GHEA Grapalat" w:cs="Times Armenian"/>
          <w:sz w:val="22"/>
          <w:szCs w:val="22"/>
        </w:rPr>
        <w:lastRenderedPageBreak/>
        <w:t xml:space="preserve">հանրամատչելի և </w:t>
      </w:r>
      <w:r w:rsidRPr="00AC0572">
        <w:rPr>
          <w:rFonts w:ascii="GHEA Grapalat" w:hAnsi="GHEA Grapalat" w:cs="GHEA Grapalat"/>
          <w:sz w:val="22"/>
          <w:szCs w:val="22"/>
          <w:lang w:val="en-US"/>
        </w:rPr>
        <w:t>գիտական</w:t>
      </w:r>
      <w:r w:rsidRPr="00AC0572">
        <w:rPr>
          <w:rFonts w:ascii="GHEA Grapalat" w:hAnsi="GHEA Grapalat" w:cs="Times Armenian"/>
          <w:sz w:val="22"/>
          <w:szCs w:val="22"/>
        </w:rPr>
        <w:t xml:space="preserve"> գրականության ձեռքբերմանը։ 2020 թվականին հրատարակվել են գիտամշակութային գրականության 10 անուն, քննադատական տեսություն պարունակող գրականության 3 անուն և դասական գրողների հոբելյանական հրատարակությունների 2 անուն գրքեր, ընթերցողական պահանջարկ ունեցող վերահրատարակությունների 14 անուն գիրք: Ձեռք է</w:t>
      </w:r>
      <w:r w:rsidRPr="00AC0572">
        <w:rPr>
          <w:rFonts w:ascii="GHEA Grapalat" w:hAnsi="GHEA Grapalat" w:cs="Arial"/>
          <w:sz w:val="22"/>
          <w:szCs w:val="22"/>
          <w:lang w:val="en-US"/>
        </w:rPr>
        <w:t xml:space="preserve"> բերվել</w:t>
      </w:r>
      <w:r w:rsidRPr="00AC0572">
        <w:rPr>
          <w:rFonts w:ascii="GHEA Grapalat" w:hAnsi="GHEA Grapalat" w:cs="Arial"/>
          <w:sz w:val="22"/>
          <w:szCs w:val="22"/>
        </w:rPr>
        <w:t xml:space="preserve"> նաև</w:t>
      </w:r>
      <w:r w:rsidRPr="00AC0572">
        <w:rPr>
          <w:rFonts w:ascii="GHEA Grapalat" w:hAnsi="GHEA Grapalat" w:cs="Sylfaen"/>
          <w:sz w:val="22"/>
          <w:szCs w:val="22"/>
        </w:rPr>
        <w:t xml:space="preserve"> </w:t>
      </w:r>
      <w:r w:rsidRPr="00AC0572">
        <w:rPr>
          <w:rFonts w:ascii="GHEA Grapalat" w:hAnsi="GHEA Grapalat" w:cs="Arial"/>
          <w:sz w:val="22"/>
          <w:szCs w:val="22"/>
        </w:rPr>
        <w:t>Հովհաննես</w:t>
      </w:r>
      <w:r w:rsidRPr="00AC0572">
        <w:rPr>
          <w:rFonts w:ascii="GHEA Grapalat" w:hAnsi="GHEA Grapalat" w:cs="Sylfaen"/>
          <w:sz w:val="22"/>
          <w:szCs w:val="22"/>
        </w:rPr>
        <w:t xml:space="preserve"> </w:t>
      </w:r>
      <w:r w:rsidRPr="00AC0572">
        <w:rPr>
          <w:rFonts w:ascii="GHEA Grapalat" w:hAnsi="GHEA Grapalat" w:cs="Arial"/>
          <w:sz w:val="22"/>
          <w:szCs w:val="22"/>
        </w:rPr>
        <w:t>Թումանյանի</w:t>
      </w:r>
      <w:r w:rsidRPr="00AC0572">
        <w:rPr>
          <w:rFonts w:ascii="GHEA Grapalat" w:hAnsi="GHEA Grapalat" w:cs="Sylfaen"/>
          <w:sz w:val="22"/>
          <w:szCs w:val="22"/>
        </w:rPr>
        <w:t xml:space="preserve"> 150-</w:t>
      </w:r>
      <w:r w:rsidRPr="00AC0572">
        <w:rPr>
          <w:rFonts w:ascii="GHEA Grapalat" w:hAnsi="GHEA Grapalat" w:cs="Arial"/>
          <w:sz w:val="22"/>
          <w:szCs w:val="22"/>
        </w:rPr>
        <w:t>ամյա</w:t>
      </w:r>
      <w:r w:rsidRPr="00AC0572">
        <w:rPr>
          <w:rFonts w:ascii="GHEA Grapalat" w:hAnsi="GHEA Grapalat" w:cs="Sylfaen"/>
          <w:sz w:val="22"/>
          <w:szCs w:val="22"/>
        </w:rPr>
        <w:t xml:space="preserve"> </w:t>
      </w:r>
      <w:r w:rsidRPr="00AC0572">
        <w:rPr>
          <w:rFonts w:ascii="GHEA Grapalat" w:hAnsi="GHEA Grapalat" w:cs="Arial"/>
          <w:sz w:val="22"/>
          <w:szCs w:val="22"/>
        </w:rPr>
        <w:t>հոբելյանին</w:t>
      </w:r>
      <w:r w:rsidRPr="00AC0572">
        <w:rPr>
          <w:rFonts w:ascii="GHEA Grapalat" w:hAnsi="GHEA Grapalat" w:cs="Sylfaen"/>
          <w:sz w:val="22"/>
          <w:szCs w:val="22"/>
        </w:rPr>
        <w:t xml:space="preserve"> </w:t>
      </w:r>
      <w:r w:rsidRPr="00AC0572">
        <w:rPr>
          <w:rFonts w:ascii="GHEA Grapalat" w:hAnsi="GHEA Grapalat" w:cs="Arial"/>
          <w:sz w:val="22"/>
          <w:szCs w:val="22"/>
        </w:rPr>
        <w:t>նվիրված</w:t>
      </w:r>
      <w:r w:rsidRPr="00AC0572">
        <w:rPr>
          <w:rFonts w:ascii="GHEA Grapalat" w:hAnsi="GHEA Grapalat" w:cs="Sylfaen"/>
          <w:sz w:val="22"/>
          <w:szCs w:val="22"/>
        </w:rPr>
        <w:t xml:space="preserve"> </w:t>
      </w:r>
      <w:r w:rsidRPr="00AC0572">
        <w:rPr>
          <w:rFonts w:ascii="GHEA Grapalat" w:hAnsi="GHEA Grapalat" w:cs="Arial"/>
          <w:sz w:val="22"/>
          <w:szCs w:val="22"/>
        </w:rPr>
        <w:t xml:space="preserve">գրականության 4 անուն գիրք, Կոմիտասի </w:t>
      </w:r>
      <w:r w:rsidRPr="00AC0572">
        <w:rPr>
          <w:rFonts w:ascii="GHEA Grapalat" w:hAnsi="GHEA Grapalat" w:cs="Sylfaen"/>
          <w:sz w:val="22"/>
          <w:szCs w:val="22"/>
        </w:rPr>
        <w:t>150-</w:t>
      </w:r>
      <w:r w:rsidRPr="00AC0572">
        <w:rPr>
          <w:rFonts w:ascii="GHEA Grapalat" w:hAnsi="GHEA Grapalat" w:cs="Arial"/>
          <w:sz w:val="22"/>
          <w:szCs w:val="22"/>
        </w:rPr>
        <w:t>ամյա</w:t>
      </w:r>
      <w:r w:rsidRPr="00AC0572">
        <w:rPr>
          <w:rFonts w:ascii="GHEA Grapalat" w:hAnsi="GHEA Grapalat" w:cs="Sylfaen"/>
          <w:sz w:val="22"/>
          <w:szCs w:val="22"/>
        </w:rPr>
        <w:t xml:space="preserve"> </w:t>
      </w:r>
      <w:r w:rsidRPr="00AC0572">
        <w:rPr>
          <w:rFonts w:ascii="GHEA Grapalat" w:hAnsi="GHEA Grapalat" w:cs="Arial"/>
          <w:sz w:val="22"/>
          <w:szCs w:val="22"/>
        </w:rPr>
        <w:t>հոբելյանին</w:t>
      </w:r>
      <w:r w:rsidRPr="00AC0572">
        <w:rPr>
          <w:rFonts w:ascii="GHEA Grapalat" w:hAnsi="GHEA Grapalat" w:cs="Sylfaen"/>
          <w:sz w:val="22"/>
          <w:szCs w:val="22"/>
        </w:rPr>
        <w:t xml:space="preserve"> </w:t>
      </w:r>
      <w:r w:rsidRPr="00AC0572">
        <w:rPr>
          <w:rFonts w:ascii="GHEA Grapalat" w:hAnsi="GHEA Grapalat" w:cs="Arial"/>
          <w:sz w:val="22"/>
          <w:szCs w:val="22"/>
        </w:rPr>
        <w:t>նվիրված</w:t>
      </w:r>
      <w:r w:rsidRPr="00AC0572">
        <w:rPr>
          <w:rFonts w:ascii="GHEA Grapalat" w:hAnsi="GHEA Grapalat" w:cs="Sylfaen"/>
          <w:sz w:val="22"/>
          <w:szCs w:val="22"/>
        </w:rPr>
        <w:t xml:space="preserve"> </w:t>
      </w:r>
      <w:r w:rsidRPr="00AC0572">
        <w:rPr>
          <w:rFonts w:ascii="GHEA Grapalat" w:hAnsi="GHEA Grapalat" w:cs="Arial"/>
          <w:sz w:val="22"/>
          <w:szCs w:val="22"/>
        </w:rPr>
        <w:t>գրականության 1 անուն գիրք:</w:t>
      </w:r>
      <w:r w:rsidRPr="00AC0572">
        <w:rPr>
          <w:rFonts w:ascii="GHEA Grapalat" w:hAnsi="GHEA Grapalat" w:cs="Arial"/>
          <w:sz w:val="22"/>
          <w:szCs w:val="22"/>
          <w:lang w:val="en-US"/>
        </w:rPr>
        <w:t xml:space="preserve"> </w:t>
      </w:r>
      <w:r w:rsidRPr="00AC0572">
        <w:rPr>
          <w:rFonts w:ascii="GHEA Grapalat" w:hAnsi="GHEA Grapalat" w:cs="Sylfaen"/>
          <w:sz w:val="22"/>
          <w:szCs w:val="22"/>
          <w:lang w:val="af-ZA"/>
        </w:rPr>
        <w:t xml:space="preserve">Նախորդ տարվա համեմատ գրքերի ձեռքբերման ծախսերն աճել են 80.1%-ով կամ շուրջ 10 մլն դրամով` պայմանավորված </w:t>
      </w:r>
      <w:r w:rsidRPr="00AC0572">
        <w:rPr>
          <w:rFonts w:ascii="GHEA Grapalat" w:hAnsi="GHEA Grapalat" w:cs="Arial"/>
          <w:sz w:val="22"/>
          <w:szCs w:val="22"/>
        </w:rPr>
        <w:t>ձեռքբերված գրքերի քանակով: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Arial"/>
          <w:sz w:val="22"/>
          <w:szCs w:val="22"/>
        </w:rPr>
        <w:t xml:space="preserve">2020 թվականին </w:t>
      </w:r>
      <w:r w:rsidRPr="00AC0572">
        <w:rPr>
          <w:rFonts w:ascii="GHEA Grapalat" w:hAnsi="GHEA Grapalat" w:cs="Sylfaen"/>
          <w:sz w:val="22"/>
          <w:szCs w:val="22"/>
        </w:rPr>
        <w:t>թարգմանական ծրագրերի և ստեղծագործողներին ու հետազոտողներին</w:t>
      </w:r>
      <w:r w:rsidRPr="00AC0572">
        <w:rPr>
          <w:rFonts w:ascii="GHEA Grapalat" w:hAnsi="GHEA Grapalat" w:cs="Arial"/>
          <w:sz w:val="22"/>
          <w:szCs w:val="22"/>
        </w:rPr>
        <w:t xml:space="preserve"> աջակցման նպատակով տրամադրվել է ավելի քան 32.4 մլն դրամ` կազմելով ծրագրի 97.4%-ը, որը պայմանավորված է </w:t>
      </w:r>
      <w:r w:rsidRPr="00AC0572">
        <w:rPr>
          <w:rFonts w:ascii="GHEA Grapalat" w:hAnsi="GHEA Grapalat" w:cs="Sylfaen"/>
          <w:b/>
          <w:sz w:val="22"/>
          <w:szCs w:val="22"/>
          <w:lang w:val="af-ZA"/>
        </w:rPr>
        <w:t>«</w:t>
      </w:r>
      <w:r w:rsidRPr="00AC0572">
        <w:rPr>
          <w:rFonts w:ascii="GHEA Grapalat" w:hAnsi="GHEA Grapalat" w:cs="Times Armenian"/>
          <w:sz w:val="22"/>
          <w:szCs w:val="22"/>
          <w:lang w:val="it-IT"/>
        </w:rPr>
        <w:t>Հայաստանի Ազգային գրադարան</w:t>
      </w:r>
      <w:r w:rsidRPr="00AC0572">
        <w:rPr>
          <w:rFonts w:ascii="GHEA Grapalat" w:hAnsi="GHEA Grapalat" w:cs="Sylfaen"/>
          <w:b/>
          <w:sz w:val="22"/>
          <w:szCs w:val="22"/>
          <w:lang w:val="af-ZA"/>
        </w:rPr>
        <w:t>»</w:t>
      </w:r>
      <w:r w:rsidRPr="00AC0572">
        <w:rPr>
          <w:rFonts w:ascii="GHEA Grapalat" w:hAnsi="GHEA Grapalat" w:cs="Times Armenian"/>
          <w:sz w:val="22"/>
          <w:szCs w:val="22"/>
          <w:lang w:val="it-IT"/>
        </w:rPr>
        <w:t xml:space="preserve"> ՊՈԱԿ-ի և մեկ </w:t>
      </w:r>
      <w:r w:rsidRPr="00AC0572">
        <w:rPr>
          <w:rFonts w:ascii="GHEA Grapalat" w:hAnsi="GHEA Grapalat" w:cs="Times Armenian"/>
          <w:sz w:val="22"/>
          <w:szCs w:val="22"/>
        </w:rPr>
        <w:t>հետազոտողի</w:t>
      </w:r>
      <w:r w:rsidRPr="00AC0572">
        <w:rPr>
          <w:rFonts w:ascii="GHEA Grapalat" w:hAnsi="GHEA Grapalat" w:cs="Times Armenian"/>
          <w:sz w:val="22"/>
          <w:szCs w:val="22"/>
          <w:lang w:val="it-IT"/>
        </w:rPr>
        <w:t xml:space="preserve"> միջև կնքված պայմանագրի լուծարմամբ</w:t>
      </w:r>
      <w:r w:rsidRPr="00AC0572">
        <w:rPr>
          <w:rFonts w:ascii="GHEA Grapalat" w:hAnsi="GHEA Grapalat" w:cs="Times Armenian"/>
          <w:sz w:val="22"/>
          <w:szCs w:val="22"/>
        </w:rPr>
        <w:t>՝ հետազոտողի ցանկությամբ։ Միջոցներն ուղղվել են</w:t>
      </w:r>
      <w:r w:rsidRPr="00AC0572">
        <w:rPr>
          <w:rFonts w:ascii="GHEA Grapalat" w:hAnsi="GHEA Grapalat" w:cs="Sylfaen"/>
          <w:sz w:val="22"/>
          <w:szCs w:val="22"/>
        </w:rPr>
        <w:t xml:space="preserve"> </w:t>
      </w:r>
      <w:r w:rsidRPr="00AC0572">
        <w:rPr>
          <w:rFonts w:ascii="GHEA Grapalat" w:hAnsi="GHEA Grapalat" w:cs="Times Armenian"/>
          <w:sz w:val="22"/>
          <w:szCs w:val="22"/>
        </w:rPr>
        <w:t xml:space="preserve">ստեղծագործողներին, մշակույթի ոլորտի հետազոտողներին և արտերկրի հրատարակչություններին հայ գրականության հանրահռչակման նպատակով աջակցությանը։ </w:t>
      </w:r>
      <w:r w:rsidRPr="00AC0572">
        <w:rPr>
          <w:rFonts w:ascii="GHEA Grapalat" w:hAnsi="GHEA Grapalat" w:cs="Arial"/>
          <w:sz w:val="22"/>
          <w:szCs w:val="22"/>
        </w:rPr>
        <w:t>Հատկացումների</w:t>
      </w:r>
      <w:r w:rsidRPr="00AC0572">
        <w:rPr>
          <w:rFonts w:ascii="GHEA Grapalat" w:hAnsi="GHEA Grapalat" w:cs="Sylfaen"/>
          <w:sz w:val="22"/>
          <w:szCs w:val="22"/>
        </w:rPr>
        <w:t xml:space="preserve"> </w:t>
      </w:r>
      <w:r w:rsidRPr="00AC0572">
        <w:rPr>
          <w:rFonts w:ascii="GHEA Grapalat" w:hAnsi="GHEA Grapalat" w:cs="Arial"/>
          <w:sz w:val="22"/>
          <w:szCs w:val="22"/>
        </w:rPr>
        <w:t>հաշվին 2020 թվականին</w:t>
      </w:r>
      <w:r w:rsidRPr="00AC0572">
        <w:rPr>
          <w:rFonts w:ascii="GHEA Grapalat" w:hAnsi="GHEA Grapalat" w:cs="Sylfaen"/>
          <w:sz w:val="22"/>
          <w:szCs w:val="22"/>
        </w:rPr>
        <w:t xml:space="preserve"> </w:t>
      </w:r>
      <w:r w:rsidRPr="00AC0572">
        <w:rPr>
          <w:rFonts w:ascii="GHEA Grapalat" w:hAnsi="GHEA Grapalat" w:cs="Arial"/>
          <w:sz w:val="22"/>
          <w:szCs w:val="22"/>
        </w:rPr>
        <w:t>հրատարակվել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b/>
          <w:sz w:val="22"/>
          <w:szCs w:val="22"/>
          <w:lang w:val="af-ZA"/>
        </w:rPr>
        <w:t>«</w:t>
      </w:r>
      <w:r w:rsidRPr="00AC0572">
        <w:rPr>
          <w:rFonts w:ascii="GHEA Grapalat" w:hAnsi="GHEA Grapalat" w:cs="Times Armenian"/>
          <w:sz w:val="22"/>
          <w:szCs w:val="22"/>
          <w:lang w:val="it-IT"/>
        </w:rPr>
        <w:t>Այլ լեզուներից հայերեն լեզուներ</w:t>
      </w:r>
      <w:r w:rsidRPr="00AC0572">
        <w:rPr>
          <w:rFonts w:ascii="GHEA Grapalat" w:hAnsi="GHEA Grapalat"/>
          <w:b/>
          <w:sz w:val="22"/>
          <w:szCs w:val="22"/>
          <w:lang w:val="af-ZA"/>
        </w:rPr>
        <w:t>»</w:t>
      </w:r>
      <w:r w:rsidRPr="00AC0572">
        <w:rPr>
          <w:rFonts w:ascii="GHEA Grapalat" w:hAnsi="GHEA Grapalat" w:cs="Times Armenian"/>
          <w:sz w:val="22"/>
          <w:szCs w:val="22"/>
          <w:lang w:val="it-IT"/>
        </w:rPr>
        <w:t xml:space="preserve"> թարգմ</w:t>
      </w:r>
      <w:r w:rsidRPr="00AC0572">
        <w:rPr>
          <w:rFonts w:ascii="GHEA Grapalat" w:hAnsi="GHEA Grapalat" w:cs="Times Armenian"/>
          <w:sz w:val="22"/>
          <w:szCs w:val="22"/>
        </w:rPr>
        <w:t>անություն</w:t>
      </w:r>
      <w:r w:rsidRPr="00AC0572">
        <w:rPr>
          <w:rFonts w:ascii="GHEA Grapalat" w:hAnsi="GHEA Grapalat" w:cs="Times Armenian"/>
          <w:sz w:val="22"/>
          <w:szCs w:val="22"/>
          <w:lang w:val="it-IT"/>
        </w:rPr>
        <w:t xml:space="preserve"> ուղղ</w:t>
      </w:r>
      <w:r w:rsidRPr="00AC0572">
        <w:rPr>
          <w:rFonts w:ascii="GHEA Grapalat" w:hAnsi="GHEA Grapalat" w:cs="Times Armenian"/>
          <w:sz w:val="22"/>
          <w:szCs w:val="22"/>
        </w:rPr>
        <w:t>ությամբ</w:t>
      </w:r>
      <w:r w:rsidRPr="00AC0572">
        <w:rPr>
          <w:rFonts w:ascii="GHEA Grapalat" w:hAnsi="GHEA Grapalat" w:cs="Times Armenian"/>
          <w:sz w:val="22"/>
          <w:szCs w:val="22"/>
          <w:lang w:val="it-IT"/>
        </w:rPr>
        <w:t xml:space="preserve"> 11 անուն գիրք</w:t>
      </w:r>
      <w:r w:rsidRPr="00AC0572">
        <w:rPr>
          <w:rFonts w:ascii="GHEA Grapalat" w:hAnsi="GHEA Grapalat" w:cs="Sylfaen"/>
          <w:sz w:val="22"/>
          <w:szCs w:val="22"/>
        </w:rPr>
        <w:t xml:space="preserve">, իսկ 2019 թվականին </w:t>
      </w:r>
      <w:r w:rsidRPr="00AC0572">
        <w:rPr>
          <w:rFonts w:ascii="GHEA Grapalat" w:hAnsi="GHEA Grapalat" w:cs="Arial"/>
          <w:sz w:val="22"/>
          <w:szCs w:val="22"/>
        </w:rPr>
        <w:t>Էլեկտրոնային</w:t>
      </w:r>
      <w:r w:rsidRPr="00AC0572">
        <w:rPr>
          <w:rFonts w:ascii="GHEA Grapalat" w:hAnsi="GHEA Grapalat" w:cs="Sylfaen"/>
          <w:sz w:val="22"/>
          <w:szCs w:val="22"/>
        </w:rPr>
        <w:t xml:space="preserve"> 19 </w:t>
      </w:r>
      <w:r w:rsidRPr="00AC0572">
        <w:rPr>
          <w:rFonts w:ascii="GHEA Grapalat" w:hAnsi="GHEA Grapalat" w:cs="Arial"/>
          <w:sz w:val="22"/>
          <w:szCs w:val="22"/>
        </w:rPr>
        <w:t>անուն</w:t>
      </w:r>
      <w:r w:rsidRPr="00AC0572">
        <w:rPr>
          <w:rFonts w:ascii="GHEA Grapalat" w:hAnsi="GHEA Grapalat" w:cs="Sylfaen"/>
          <w:sz w:val="22"/>
          <w:szCs w:val="22"/>
        </w:rPr>
        <w:t xml:space="preserve"> </w:t>
      </w:r>
      <w:r w:rsidRPr="00AC0572">
        <w:rPr>
          <w:rFonts w:ascii="GHEA Grapalat" w:hAnsi="GHEA Grapalat" w:cs="Arial"/>
          <w:sz w:val="22"/>
          <w:szCs w:val="22"/>
        </w:rPr>
        <w:t>գիրք</w:t>
      </w:r>
      <w:r w:rsidRPr="00AC0572">
        <w:rPr>
          <w:rFonts w:ascii="GHEA Grapalat" w:hAnsi="GHEA Grapalat" w:cs="Sylfaen"/>
          <w:sz w:val="22"/>
          <w:szCs w:val="22"/>
        </w:rPr>
        <w:t xml:space="preserve"> </w:t>
      </w:r>
      <w:r w:rsidRPr="00AC0572">
        <w:rPr>
          <w:rFonts w:ascii="GHEA Grapalat" w:hAnsi="GHEA Grapalat" w:cs="Arial"/>
          <w:sz w:val="22"/>
          <w:szCs w:val="22"/>
        </w:rPr>
        <w:t>և 16 թարգմանական</w:t>
      </w:r>
      <w:r w:rsidRPr="00AC0572">
        <w:rPr>
          <w:rFonts w:ascii="GHEA Grapalat" w:hAnsi="GHEA Grapalat" w:cs="Sylfaen"/>
          <w:sz w:val="22"/>
          <w:szCs w:val="22"/>
        </w:rPr>
        <w:t xml:space="preserve"> </w:t>
      </w:r>
      <w:r w:rsidRPr="00AC0572">
        <w:rPr>
          <w:rFonts w:ascii="GHEA Grapalat" w:hAnsi="GHEA Grapalat" w:cs="Arial"/>
          <w:sz w:val="22"/>
          <w:szCs w:val="22"/>
        </w:rPr>
        <w:t>ծրագիր</w:t>
      </w:r>
      <w:r w:rsidRPr="00AC0572">
        <w:rPr>
          <w:rFonts w:ascii="GHEA Grapalat" w:hAnsi="GHEA Grapalat" w:cs="Sylfaen"/>
          <w:sz w:val="22"/>
          <w:szCs w:val="22"/>
        </w:rPr>
        <w:t>:</w:t>
      </w:r>
      <w:r w:rsidRPr="00AC0572">
        <w:rPr>
          <w:rFonts w:ascii="GHEA Grapalat" w:hAnsi="GHEA Grapalat" w:cs="Sylfaen"/>
          <w:sz w:val="22"/>
          <w:szCs w:val="22"/>
          <w:lang w:val="af-ZA"/>
        </w:rPr>
        <w:t xml:space="preserve"> Նախորդ տարվա համեմատ միջոցառման ծախսերը նվազել են 34%-ով կամ 16.7 մլն դրամով` հիմնականում պայմանավորված</w:t>
      </w:r>
      <w:r w:rsidRPr="00AC0572">
        <w:rPr>
          <w:rFonts w:ascii="GHEA Grapalat" w:hAnsi="GHEA Grapalat" w:cs="Times Armenian"/>
          <w:sz w:val="22"/>
          <w:szCs w:val="22"/>
        </w:rPr>
        <w:t xml:space="preserve"> հրատարակված գրքերի քանակով:</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Ոչ</w:t>
      </w:r>
      <w:r w:rsidRPr="00AC0572">
        <w:rPr>
          <w:rFonts w:ascii="GHEA Grapalat" w:hAnsi="GHEA Grapalat" w:cs="Sylfaen"/>
          <w:sz w:val="22"/>
          <w:szCs w:val="22"/>
        </w:rPr>
        <w:t xml:space="preserve"> </w:t>
      </w:r>
      <w:r w:rsidRPr="00AC0572">
        <w:rPr>
          <w:rFonts w:ascii="GHEA Grapalat" w:hAnsi="GHEA Grapalat" w:cs="Arial"/>
          <w:sz w:val="22"/>
          <w:szCs w:val="22"/>
        </w:rPr>
        <w:t>պետական</w:t>
      </w:r>
      <w:r w:rsidRPr="00AC0572">
        <w:rPr>
          <w:rFonts w:ascii="GHEA Grapalat" w:hAnsi="GHEA Grapalat" w:cs="Sylfaen"/>
          <w:sz w:val="22"/>
          <w:szCs w:val="22"/>
        </w:rPr>
        <w:t xml:space="preserve"> </w:t>
      </w:r>
      <w:r w:rsidRPr="00AC0572">
        <w:rPr>
          <w:rFonts w:ascii="GHEA Grapalat" w:hAnsi="GHEA Grapalat" w:cs="Arial"/>
          <w:sz w:val="22"/>
          <w:szCs w:val="22"/>
        </w:rPr>
        <w:t>մամուլի</w:t>
      </w:r>
      <w:r w:rsidRPr="00AC0572">
        <w:rPr>
          <w:rFonts w:ascii="GHEA Grapalat" w:hAnsi="GHEA Grapalat" w:cs="Sylfaen"/>
          <w:sz w:val="22"/>
          <w:szCs w:val="22"/>
        </w:rPr>
        <w:t xml:space="preserve"> </w:t>
      </w:r>
      <w:r w:rsidRPr="00AC0572">
        <w:rPr>
          <w:rFonts w:ascii="GHEA Grapalat" w:hAnsi="GHEA Grapalat" w:cs="Arial"/>
          <w:sz w:val="22"/>
          <w:szCs w:val="22"/>
        </w:rPr>
        <w:t>հրատարակմանը</w:t>
      </w:r>
      <w:r w:rsidRPr="00AC0572">
        <w:rPr>
          <w:rFonts w:ascii="GHEA Grapalat" w:hAnsi="GHEA Grapalat" w:cs="Sylfaen"/>
          <w:sz w:val="22"/>
          <w:szCs w:val="22"/>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77.1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Sylfaen"/>
          <w:sz w:val="22"/>
          <w:szCs w:val="22"/>
        </w:rPr>
        <w:t xml:space="preserve"> </w:t>
      </w:r>
      <w:r w:rsidRPr="00AC0572">
        <w:rPr>
          <w:rFonts w:ascii="GHEA Grapalat" w:hAnsi="GHEA Grapalat" w:cs="Arial"/>
          <w:sz w:val="22"/>
          <w:szCs w:val="22"/>
        </w:rPr>
        <w:t>կամ</w:t>
      </w:r>
      <w:r w:rsidRPr="00AC0572">
        <w:rPr>
          <w:rFonts w:ascii="GHEA Grapalat" w:hAnsi="GHEA Grapalat" w:cs="Sylfaen"/>
          <w:sz w:val="22"/>
          <w:szCs w:val="22"/>
        </w:rPr>
        <w:t xml:space="preserve"> </w:t>
      </w:r>
      <w:r w:rsidRPr="00AC0572">
        <w:rPr>
          <w:rFonts w:ascii="GHEA Grapalat" w:hAnsi="GHEA Grapalat" w:cs="Arial"/>
          <w:sz w:val="22"/>
          <w:szCs w:val="22"/>
        </w:rPr>
        <w:t>նախատեսվածի</w:t>
      </w:r>
      <w:r w:rsidRPr="00AC0572">
        <w:rPr>
          <w:rFonts w:ascii="GHEA Grapalat" w:hAnsi="GHEA Grapalat" w:cs="Sylfaen"/>
          <w:sz w:val="22"/>
          <w:szCs w:val="22"/>
        </w:rPr>
        <w:t xml:space="preserve"> 91.1%-</w:t>
      </w:r>
      <w:r w:rsidRPr="00AC0572">
        <w:rPr>
          <w:rFonts w:ascii="GHEA Grapalat" w:hAnsi="GHEA Grapalat" w:cs="Arial"/>
          <w:sz w:val="22"/>
          <w:szCs w:val="22"/>
        </w:rPr>
        <w:t>ը</w:t>
      </w:r>
      <w:r w:rsidRPr="00AC0572">
        <w:rPr>
          <w:rFonts w:ascii="GHEA Grapalat" w:hAnsi="GHEA Grapalat" w:cs="Sylfaen"/>
          <w:sz w:val="22"/>
          <w:szCs w:val="22"/>
        </w:rPr>
        <w:t xml:space="preserve">: </w:t>
      </w:r>
      <w:r w:rsidRPr="00AC0572">
        <w:rPr>
          <w:rFonts w:ascii="GHEA Grapalat" w:hAnsi="GHEA Grapalat" w:cs="Arial"/>
          <w:sz w:val="22"/>
          <w:szCs w:val="22"/>
        </w:rPr>
        <w:t>Շեղումը</w:t>
      </w:r>
      <w:r w:rsidRPr="00AC0572">
        <w:rPr>
          <w:rFonts w:ascii="GHEA Grapalat" w:hAnsi="GHEA Grapalat" w:cs="Sylfaen"/>
          <w:sz w:val="22"/>
          <w:szCs w:val="22"/>
        </w:rPr>
        <w:t xml:space="preserve"> </w:t>
      </w:r>
      <w:r w:rsidRPr="00AC0572">
        <w:rPr>
          <w:rFonts w:ascii="GHEA Grapalat" w:hAnsi="GHEA Grapalat" w:cs="Arial"/>
          <w:sz w:val="22"/>
          <w:szCs w:val="22"/>
        </w:rPr>
        <w:t>պայմանավորված</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GHEA Grapalat"/>
          <w:sz w:val="22"/>
          <w:szCs w:val="22"/>
          <w:lang w:val="en-US"/>
        </w:rPr>
        <w:t>ավելացված</w:t>
      </w:r>
      <w:r w:rsidRPr="00AC0572">
        <w:rPr>
          <w:rFonts w:ascii="GHEA Grapalat" w:hAnsi="GHEA Grapalat" w:cs="Sylfaen"/>
          <w:sz w:val="22"/>
          <w:szCs w:val="22"/>
        </w:rPr>
        <w:t xml:space="preserve"> </w:t>
      </w:r>
      <w:r w:rsidRPr="00AC0572">
        <w:rPr>
          <w:rFonts w:ascii="GHEA Grapalat" w:hAnsi="GHEA Grapalat" w:cs="Arial"/>
          <w:sz w:val="22"/>
          <w:szCs w:val="22"/>
        </w:rPr>
        <w:t>արժեքի</w:t>
      </w:r>
      <w:r w:rsidRPr="00AC0572">
        <w:rPr>
          <w:rFonts w:ascii="GHEA Grapalat" w:hAnsi="GHEA Grapalat" w:cs="Sylfaen"/>
          <w:sz w:val="22"/>
          <w:szCs w:val="22"/>
        </w:rPr>
        <w:t xml:space="preserve"> </w:t>
      </w:r>
      <w:r w:rsidRPr="00AC0572">
        <w:rPr>
          <w:rFonts w:ascii="GHEA Grapalat" w:hAnsi="GHEA Grapalat" w:cs="Arial"/>
          <w:sz w:val="22"/>
          <w:szCs w:val="22"/>
        </w:rPr>
        <w:t>հարկի</w:t>
      </w:r>
      <w:r w:rsidRPr="00AC0572">
        <w:rPr>
          <w:rFonts w:ascii="GHEA Grapalat" w:hAnsi="GHEA Grapalat" w:cs="Sylfaen"/>
          <w:sz w:val="22"/>
          <w:szCs w:val="22"/>
        </w:rPr>
        <w:t xml:space="preserve"> </w:t>
      </w:r>
      <w:r w:rsidRPr="00AC0572">
        <w:rPr>
          <w:rFonts w:ascii="GHEA Grapalat" w:hAnsi="GHEA Grapalat" w:cs="Arial"/>
          <w:sz w:val="22"/>
          <w:szCs w:val="22"/>
        </w:rPr>
        <w:t>վճարման</w:t>
      </w:r>
      <w:r w:rsidRPr="00AC0572">
        <w:rPr>
          <w:rFonts w:ascii="GHEA Grapalat" w:hAnsi="GHEA Grapalat" w:cs="Sylfaen"/>
          <w:sz w:val="22"/>
          <w:szCs w:val="22"/>
        </w:rPr>
        <w:t xml:space="preserve"> </w:t>
      </w:r>
      <w:r w:rsidRPr="00AC0572">
        <w:rPr>
          <w:rFonts w:ascii="GHEA Grapalat" w:hAnsi="GHEA Grapalat" w:cs="Arial"/>
          <w:sz w:val="22"/>
          <w:szCs w:val="22"/>
        </w:rPr>
        <w:t>համար</w:t>
      </w:r>
      <w:r w:rsidRPr="00AC0572">
        <w:rPr>
          <w:rFonts w:ascii="GHEA Grapalat" w:hAnsi="GHEA Grapalat" w:cs="Sylfaen"/>
          <w:sz w:val="22"/>
          <w:szCs w:val="22"/>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rPr>
        <w:t xml:space="preserve"> </w:t>
      </w:r>
      <w:r w:rsidRPr="00AC0572">
        <w:rPr>
          <w:rFonts w:ascii="GHEA Grapalat" w:hAnsi="GHEA Grapalat" w:cs="Arial"/>
          <w:sz w:val="22"/>
          <w:szCs w:val="22"/>
        </w:rPr>
        <w:t>հատկացումներն</w:t>
      </w:r>
      <w:r w:rsidRPr="00AC0572">
        <w:rPr>
          <w:rFonts w:ascii="GHEA Grapalat" w:hAnsi="GHEA Grapalat" w:cs="Sylfaen"/>
          <w:sz w:val="22"/>
          <w:szCs w:val="22"/>
        </w:rPr>
        <w:t xml:space="preserve"> </w:t>
      </w:r>
      <w:r w:rsidRPr="00AC0572">
        <w:rPr>
          <w:rFonts w:ascii="GHEA Grapalat" w:hAnsi="GHEA Grapalat" w:cs="Arial"/>
          <w:sz w:val="22"/>
          <w:szCs w:val="22"/>
        </w:rPr>
        <w:t>ամբողջությամբ</w:t>
      </w:r>
      <w:r w:rsidRPr="00AC0572">
        <w:rPr>
          <w:rFonts w:ascii="GHEA Grapalat" w:hAnsi="GHEA Grapalat" w:cs="Sylfaen"/>
          <w:sz w:val="22"/>
          <w:szCs w:val="22"/>
        </w:rPr>
        <w:t xml:space="preserve"> </w:t>
      </w:r>
      <w:r w:rsidRPr="00AC0572">
        <w:rPr>
          <w:rFonts w:ascii="GHEA Grapalat" w:hAnsi="GHEA Grapalat" w:cs="Arial"/>
          <w:sz w:val="22"/>
          <w:szCs w:val="22"/>
        </w:rPr>
        <w:t>չօգտագործելու հանգամանքով</w:t>
      </w:r>
      <w:r w:rsidRPr="00AC0572">
        <w:rPr>
          <w:rFonts w:ascii="GHEA Grapalat" w:hAnsi="GHEA Grapalat" w:cs="Sylfaen"/>
          <w:sz w:val="22"/>
          <w:szCs w:val="22"/>
        </w:rPr>
        <w:t>: Միջոցներ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ուղղվել են </w:t>
      </w:r>
      <w:r w:rsidRPr="00AC0572">
        <w:rPr>
          <w:rFonts w:ascii="GHEA Grapalat" w:hAnsi="GHEA Grapalat" w:cs="Times Armenian"/>
          <w:sz w:val="22"/>
          <w:szCs w:val="22"/>
        </w:rPr>
        <w:t>Հայաստանում լույս տեսնող, մշակութային, գրական տպագիր և էլեկտրոնային, մամուլի և ազգային փոքրամասնությունների պարբերականների հրապարակումներին։</w:t>
      </w:r>
      <w:r w:rsidRPr="00AC0572">
        <w:rPr>
          <w:rFonts w:ascii="GHEA Grapalat" w:hAnsi="GHEA Grapalat" w:cs="Arial"/>
          <w:sz w:val="22"/>
          <w:szCs w:val="22"/>
        </w:rPr>
        <w:t xml:space="preserve"> 2020 թվականին ազգային փոքրամասնությունների համար Հայաստանում լույս տեսնող տպագիր լրատվամիջոցների մամուլի թիվը կազմել է 9՝ 2019 թվականի 8-ի դիմաց, գրական տպագիր և էլեկտրոնային պարբերականների մամուլի թիվը` 10՝ 2019 թվականի 8-ի դիմաց, իսկ մշակութային տպագիր և էլեկտրոնային պարբերականների մամուլի թիվը` 12՝ 2019 թվականի 7-ի դիմաց: </w:t>
      </w:r>
      <w:r w:rsidRPr="00AC0572">
        <w:rPr>
          <w:rFonts w:ascii="GHEA Grapalat" w:hAnsi="GHEA Grapalat" w:cs="Sylfaen"/>
          <w:sz w:val="22"/>
          <w:szCs w:val="22"/>
          <w:lang w:val="af-ZA"/>
        </w:rPr>
        <w:t>Նախորդ տարվա համեմատ միջոցառման ծախսերն աճել են 47.9%-ով կամ 25 մլն դրամով` հիմնականում պայմանավորված</w:t>
      </w:r>
      <w:r w:rsidRPr="00AC0572">
        <w:rPr>
          <w:rFonts w:ascii="GHEA Grapalat" w:hAnsi="GHEA Grapalat" w:cs="Times Armenian"/>
          <w:sz w:val="22"/>
          <w:szCs w:val="22"/>
        </w:rPr>
        <w:t xml:space="preserve"> մշակութային տպագիր և էլեկտրոնային պարբերականների ավելացմամբ: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Գրահրատարակչության և գրադարանների ծրագրի շրջանակներում ծախսված միջոցների գերակշիռ մասը՝ ավելի քան 1.7 մլրդ դրամը, տրամադրվել է գրադարանային ծառայություններին, որը կազմել է </w:t>
      </w:r>
      <w:r w:rsidRPr="00AC0572">
        <w:rPr>
          <w:rFonts w:ascii="GHEA Grapalat" w:hAnsi="GHEA Grapalat" w:cs="Arial"/>
          <w:sz w:val="22"/>
          <w:szCs w:val="22"/>
          <w:lang w:val="en-US"/>
        </w:rPr>
        <w:t xml:space="preserve">նախատեսված </w:t>
      </w:r>
      <w:r w:rsidRPr="00AC0572">
        <w:rPr>
          <w:rFonts w:ascii="GHEA Grapalat" w:hAnsi="GHEA Grapalat" w:cs="Arial"/>
          <w:sz w:val="22"/>
          <w:szCs w:val="22"/>
        </w:rPr>
        <w:t xml:space="preserve">hատկացումների 93.9%-ը: Ծախսերի կատարողականը պայմանավորված է ավելացված արժեքի հարկի վճարման համար նախատեսված հատկացումներն </w:t>
      </w:r>
      <w:r w:rsidRPr="00AC0572">
        <w:rPr>
          <w:rFonts w:ascii="GHEA Grapalat" w:hAnsi="GHEA Grapalat" w:cs="Arial"/>
          <w:sz w:val="22"/>
          <w:szCs w:val="22"/>
          <w:lang w:val="en-US"/>
        </w:rPr>
        <w:lastRenderedPageBreak/>
        <w:t xml:space="preserve">ոչ </w:t>
      </w:r>
      <w:r w:rsidRPr="00AC0572">
        <w:rPr>
          <w:rFonts w:ascii="GHEA Grapalat" w:hAnsi="GHEA Grapalat" w:cs="Arial"/>
          <w:sz w:val="22"/>
          <w:szCs w:val="22"/>
        </w:rPr>
        <w:t xml:space="preserve">ամբողջությամբ օգտագործելու հանգամանքով: Հաշվետու տարում 12 գրադարանների գործունեության առաջնային ուղղություններն են համարվել գրադարանների գործունեության պայմանների բարելավումն ու մշակութային ժառանգության </w:t>
      </w:r>
      <w:r w:rsidRPr="00AC0572">
        <w:rPr>
          <w:rFonts w:ascii="GHEA Grapalat" w:hAnsi="GHEA Grapalat" w:cs="GHEA Grapalat"/>
          <w:sz w:val="22"/>
          <w:szCs w:val="22"/>
          <w:lang w:val="en-US"/>
        </w:rPr>
        <w:t>պահպանության</w:t>
      </w:r>
      <w:r w:rsidRPr="00AC0572">
        <w:rPr>
          <w:rFonts w:ascii="GHEA Grapalat" w:hAnsi="GHEA Grapalat" w:cs="Arial"/>
          <w:sz w:val="22"/>
          <w:szCs w:val="22"/>
        </w:rPr>
        <w:t xml:space="preserve"> ապահովումը, տեղեկատվական տեխնոլոգիաների կիրառման գործընթացների իրականացումը, գրադարանային հավաքածուների պետական հաշվառման աշխատանքները: Ծրագրով նախատեսված հատկացումներն ուղղվել են ազգային և համաշխարհային մշակութային ժառանգության մաս հանդիսացող` Հայ</w:t>
      </w:r>
      <w:r w:rsidRPr="00AC0572">
        <w:rPr>
          <w:rFonts w:ascii="GHEA Grapalat" w:hAnsi="GHEA Grapalat" w:cs="Arial"/>
          <w:sz w:val="22"/>
          <w:szCs w:val="22"/>
          <w:lang w:val="en-US"/>
        </w:rPr>
        <w:t>ա</w:t>
      </w:r>
      <w:r w:rsidRPr="00AC0572">
        <w:rPr>
          <w:rFonts w:ascii="GHEA Grapalat" w:hAnsi="GHEA Grapalat" w:cs="Arial"/>
          <w:sz w:val="22"/>
          <w:szCs w:val="22"/>
        </w:rPr>
        <w:t>ստանի Հանրապետությունում ու արտերկրում լույս տեսած և լույս տեսնող հրատարակությունների անձեռնմխելի ֆոնդերի պահպանմանը, մատենագիտական տեղեկույթի պետական պաշարների համալրմանը, օգտվողներին մատենագիտական տեղեկույթով ապահովմանը, գիտության զարգացման և հանրության կրթական մակարդակի բարձրացման խնդիրների իրագործմանը: Հաշվետու տարում մշակութային ծառայությունների մատչելիությունն ապահովելու նպատակով «Բիբլիոբուս» շրջիկ գրադարան-ավտոմեքենան շրջել է ՀՀ Արագածոտնի, Սյունիքի մարզերի քաղաքային և գյուղական համայնքներում` բնակչության գրադարանային տեղեկատվական սպասարկման ծառայություն իրականացնելու և գրադարանային հավաքածուները համալրելու նպատակով: Հայաստանյան գրադարանների համահավաք էլեկտրոնային գրացուցակում 12 գրադարանների կողմից համահավաք քարտարանների տվյալների շտեմարանում շարունակվել են մուտքագրվել մատենագիտական գրառումներ: Հաշվետու տարում ընթերցողների թիվը կազմել է 65773՝ նախատեսված 110807-ի դիմաց,</w:t>
      </w:r>
      <w:r w:rsidRPr="00AC0572">
        <w:rPr>
          <w:rFonts w:ascii="GHEA Grapalat" w:hAnsi="GHEA Grapalat"/>
          <w:sz w:val="22"/>
          <w:szCs w:val="22"/>
        </w:rPr>
        <w:t xml:space="preserve"> </w:t>
      </w:r>
      <w:r w:rsidRPr="00AC0572">
        <w:rPr>
          <w:rFonts w:ascii="GHEA Grapalat" w:hAnsi="GHEA Grapalat" w:cs="Arial"/>
          <w:sz w:val="22"/>
          <w:szCs w:val="22"/>
        </w:rPr>
        <w:t>«Հայաստանի ազգային գրադարան» ՊՈԱ</w:t>
      </w:r>
      <w:r w:rsidRPr="00AC0572">
        <w:rPr>
          <w:rFonts w:ascii="GHEA Grapalat" w:hAnsi="GHEA Grapalat" w:cs="Arial"/>
          <w:sz w:val="22"/>
          <w:szCs w:val="22"/>
          <w:lang w:val="en-US"/>
        </w:rPr>
        <w:t>Կ</w:t>
      </w:r>
      <w:r w:rsidRPr="00AC0572">
        <w:rPr>
          <w:rFonts w:ascii="GHEA Grapalat" w:hAnsi="GHEA Grapalat" w:cs="Arial"/>
          <w:sz w:val="22"/>
          <w:szCs w:val="22"/>
          <w:lang w:val="en-US"/>
        </w:rPr>
        <w:noBreakHyphen/>
      </w:r>
      <w:r w:rsidRPr="00AC0572">
        <w:rPr>
          <w:rFonts w:ascii="GHEA Grapalat" w:hAnsi="GHEA Grapalat" w:cs="Arial"/>
          <w:sz w:val="22"/>
          <w:szCs w:val="22"/>
        </w:rPr>
        <w:t>ի գրատպության թանգարանի այցելուների թիվը կազմել է 373՝ նախատեսված 1500-ի դիմաց, գրադարանային վերապատրաստումներին մասնակցել է 70 մասնագետ` նախատեսված 50</w:t>
      </w:r>
      <w:r w:rsidRPr="00AC0572">
        <w:rPr>
          <w:rFonts w:ascii="GHEA Grapalat" w:hAnsi="GHEA Grapalat" w:cs="Arial"/>
          <w:sz w:val="22"/>
          <w:szCs w:val="22"/>
          <w:lang w:val="en-US"/>
        </w:rPr>
        <w:noBreakHyphen/>
      </w:r>
      <w:r w:rsidRPr="00AC0572">
        <w:rPr>
          <w:rFonts w:ascii="GHEA Grapalat" w:hAnsi="GHEA Grapalat" w:cs="Arial"/>
          <w:sz w:val="22"/>
          <w:szCs w:val="22"/>
        </w:rPr>
        <w:t xml:space="preserve">ի դիմաց: Կորոնավիրուսի </w:t>
      </w:r>
      <w:r w:rsidRPr="00AC0572">
        <w:rPr>
          <w:rFonts w:ascii="GHEA Grapalat" w:hAnsi="GHEA Grapalat" w:cs="Arial"/>
          <w:sz w:val="22"/>
          <w:szCs w:val="22"/>
          <w:lang w:val="en-US"/>
        </w:rPr>
        <w:t>համա</w:t>
      </w:r>
      <w:r w:rsidRPr="00AC0572">
        <w:rPr>
          <w:rFonts w:ascii="GHEA Grapalat" w:hAnsi="GHEA Grapalat" w:cs="Arial"/>
          <w:sz w:val="22"/>
          <w:szCs w:val="22"/>
        </w:rPr>
        <w:t>վարակի հետ կապված՝ գրադարաններն իրենց ծառայությունները հիմնականում իրականացրել են առցանց տիրույթում:</w:t>
      </w:r>
      <w:r w:rsidRPr="00AC0572">
        <w:rPr>
          <w:rFonts w:ascii="GHEA Grapalat" w:hAnsi="GHEA Grapalat" w:cs="Sylfaen"/>
          <w:sz w:val="22"/>
          <w:szCs w:val="22"/>
          <w:lang w:val="af-ZA"/>
        </w:rPr>
        <w:t xml:space="preserve"> Նախորդ տարվա համեմատ միջոցառման ծախսերն աճել են 21.9 %-ով կամ 311.6 մլն դրամով`</w:t>
      </w:r>
      <w:r w:rsidRPr="00AC0572">
        <w:rPr>
          <w:rFonts w:ascii="GHEA Grapalat" w:hAnsi="GHEA Grapalat" w:cs="Arial"/>
          <w:sz w:val="22"/>
          <w:szCs w:val="22"/>
        </w:rPr>
        <w:t xml:space="preserve"> հիմնականում պայմանավորված նախորդ տարիների ավելացված արժեքի հարկի գծով հարկային պարտավորությունների մարման համար </w:t>
      </w:r>
      <w:r w:rsidRPr="00AC0572">
        <w:rPr>
          <w:rFonts w:ascii="GHEA Grapalat" w:hAnsi="GHEA Grapalat" w:cs="Arial"/>
          <w:sz w:val="22"/>
          <w:szCs w:val="22"/>
          <w:lang w:val="en-US"/>
        </w:rPr>
        <w:t>2020 թվականի պետական բյուջեով միջոցն</w:t>
      </w:r>
      <w:r w:rsidRPr="00AC0572">
        <w:rPr>
          <w:rFonts w:ascii="GHEA Grapalat" w:hAnsi="GHEA Grapalat" w:cs="Arial"/>
          <w:sz w:val="22"/>
          <w:szCs w:val="22"/>
        </w:rPr>
        <w:t xml:space="preserve">երի նախատեսմամբ: </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Arial"/>
          <w:sz w:val="22"/>
          <w:szCs w:val="22"/>
        </w:rPr>
        <w:t xml:space="preserve">Գրականության հանրահռչակմանը, գրական ծրագրերին և գրքերի միջազգային ցուցահանդեսներին մասնակցությանն աջակցության </w:t>
      </w:r>
      <w:r w:rsidRPr="00AC0572">
        <w:rPr>
          <w:rFonts w:ascii="GHEA Grapalat" w:hAnsi="GHEA Grapalat" w:cs="Arial"/>
          <w:sz w:val="22"/>
          <w:szCs w:val="22"/>
          <w:lang w:val="en-US"/>
        </w:rPr>
        <w:t>նպատակով</w:t>
      </w:r>
      <w:r w:rsidRPr="00AC0572">
        <w:rPr>
          <w:rFonts w:ascii="GHEA Grapalat" w:hAnsi="GHEA Grapalat" w:cs="Arial"/>
          <w:sz w:val="22"/>
          <w:szCs w:val="22"/>
        </w:rPr>
        <w:t xml:space="preserve"> օգտագործվել է 23.8 մլն դրամ կամ ծրագրված միջոցների 64.4%-ը: Միջոցառման կատարողականը պայմանավորված է Հայաստանում կորոնավիրուսային համավարակի արդյունքում ստեղծված իրավիճակով` </w:t>
      </w:r>
      <w:r w:rsidRPr="00AC0572">
        <w:rPr>
          <w:rFonts w:ascii="GHEA Grapalat" w:hAnsi="GHEA Grapalat" w:cs="Times Armenian"/>
          <w:sz w:val="22"/>
          <w:szCs w:val="22"/>
        </w:rPr>
        <w:t>միջոցառումների չեղարկմամբ</w:t>
      </w:r>
      <w:r w:rsidRPr="00AC0572">
        <w:rPr>
          <w:rFonts w:ascii="GHEA Grapalat" w:hAnsi="GHEA Grapalat" w:cs="Arial"/>
          <w:sz w:val="22"/>
          <w:szCs w:val="22"/>
        </w:rPr>
        <w:t xml:space="preserve">, դրամաշնորհային մրցույթների արդյունքում առաջացած </w:t>
      </w:r>
      <w:r w:rsidRPr="00AC0572">
        <w:rPr>
          <w:rFonts w:ascii="GHEA Grapalat" w:hAnsi="GHEA Grapalat" w:cs="Arial"/>
          <w:sz w:val="22"/>
          <w:szCs w:val="22"/>
          <w:lang w:val="en-US"/>
        </w:rPr>
        <w:t>խնայողություններով</w:t>
      </w:r>
      <w:r w:rsidRPr="00AC0572">
        <w:rPr>
          <w:rFonts w:ascii="GHEA Grapalat" w:hAnsi="GHEA Grapalat" w:cs="Arial"/>
          <w:sz w:val="22"/>
          <w:szCs w:val="22"/>
        </w:rPr>
        <w:t>, ինչպես նաև ավելացված արժեքի հարկի վճարման համար նախատեսված հատկացումներ</w:t>
      </w:r>
      <w:r w:rsidRPr="00AC0572">
        <w:rPr>
          <w:rFonts w:ascii="GHEA Grapalat" w:hAnsi="GHEA Grapalat" w:cs="Arial"/>
          <w:sz w:val="22"/>
          <w:szCs w:val="22"/>
          <w:lang w:val="en-US"/>
        </w:rPr>
        <w:t>ը ոչ</w:t>
      </w:r>
      <w:r w:rsidRPr="00AC0572">
        <w:rPr>
          <w:rFonts w:ascii="GHEA Grapalat" w:hAnsi="GHEA Grapalat" w:cs="Arial"/>
          <w:sz w:val="22"/>
          <w:szCs w:val="22"/>
        </w:rPr>
        <w:t xml:space="preserve"> ամբողջությամբ օգտագործելու հանգամանքով: Միջոցառման շրջանակներում </w:t>
      </w:r>
      <w:r w:rsidRPr="00AC0572">
        <w:rPr>
          <w:rFonts w:ascii="GHEA Grapalat" w:hAnsi="GHEA Grapalat" w:cs="Arial"/>
          <w:sz w:val="22"/>
          <w:szCs w:val="22"/>
          <w:lang w:val="en-US"/>
        </w:rPr>
        <w:lastRenderedPageBreak/>
        <w:t xml:space="preserve">2020 թվականին </w:t>
      </w:r>
      <w:r w:rsidRPr="00AC0572">
        <w:rPr>
          <w:rFonts w:ascii="GHEA Grapalat" w:hAnsi="GHEA Grapalat" w:cs="Arial"/>
          <w:sz w:val="22"/>
          <w:szCs w:val="22"/>
        </w:rPr>
        <w:t>իրականացվել են 10 գրական ծրագրեր</w:t>
      </w:r>
      <w:r w:rsidRPr="00AC0572">
        <w:rPr>
          <w:rFonts w:ascii="GHEA Grapalat" w:hAnsi="GHEA Grapalat" w:cs="Sylfaen"/>
          <w:sz w:val="22"/>
          <w:szCs w:val="22"/>
        </w:rPr>
        <w:t xml:space="preserve">: </w:t>
      </w:r>
      <w:r w:rsidRPr="00AC0572">
        <w:rPr>
          <w:rFonts w:ascii="GHEA Grapalat" w:hAnsi="GHEA Grapalat" w:cs="Sylfaen"/>
          <w:sz w:val="22"/>
          <w:szCs w:val="22"/>
          <w:lang w:val="af-ZA"/>
        </w:rPr>
        <w:t>Նախորդ տարվա համեմատ միջոցառման ծախսերը նվազել են 68.4%-ով կամ 51.4 մլն դրամով`</w:t>
      </w:r>
      <w:r w:rsidRPr="00AC0572">
        <w:rPr>
          <w:rFonts w:ascii="GHEA Grapalat" w:hAnsi="GHEA Grapalat" w:cs="Arial"/>
          <w:sz w:val="22"/>
          <w:szCs w:val="22"/>
        </w:rPr>
        <w:t xml:space="preserve"> հիմնականում պայմանավորված համավարակի արդյունքում </w:t>
      </w:r>
      <w:r w:rsidRPr="00AC0572">
        <w:rPr>
          <w:rFonts w:ascii="GHEA Grapalat" w:hAnsi="GHEA Grapalat" w:cs="Times Armenian"/>
          <w:sz w:val="22"/>
          <w:szCs w:val="22"/>
        </w:rPr>
        <w:t>միջոցառումների չեղարկմամբ:</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Arial"/>
          <w:sz w:val="22"/>
          <w:szCs w:val="22"/>
        </w:rPr>
        <w:t>Տեսողությունը կորցրած հաշմանդամություն ունեցող անձանց համար Բրայլյան տառատեսակով գրքերի տպագրության, տետրերի պատրաստման և «Խոսող գրքերի» ձայնագրության ծառայությունների համար նախատեսված 9.8 մլն դրամն օգտագործվել է ամբողջությամբ: Միջոց</w:t>
      </w:r>
      <w:r w:rsidRPr="00AC0572">
        <w:rPr>
          <w:rFonts w:ascii="GHEA Grapalat" w:hAnsi="GHEA Grapalat" w:cs="GHEA Grapalat"/>
          <w:sz w:val="22"/>
          <w:szCs w:val="22"/>
          <w:lang w:val="en-US"/>
        </w:rPr>
        <w:t>ներն</w:t>
      </w:r>
      <w:r w:rsidRPr="00AC0572">
        <w:rPr>
          <w:rFonts w:ascii="GHEA Grapalat" w:hAnsi="GHEA Grapalat" w:cs="Arial"/>
          <w:sz w:val="22"/>
          <w:szCs w:val="22"/>
        </w:rPr>
        <w:t xml:space="preserve"> ուղղվել են </w:t>
      </w:r>
      <w:r w:rsidRPr="00AC0572">
        <w:rPr>
          <w:rFonts w:ascii="GHEA Grapalat" w:hAnsi="GHEA Grapalat" w:cs="Times Armenian"/>
          <w:sz w:val="22"/>
          <w:szCs w:val="22"/>
        </w:rPr>
        <w:t>տեսողության խնդիրներով հաշմանդամություն ունեցող անձանց ծառայությունների մատուցմանը։</w:t>
      </w:r>
      <w:r w:rsidRPr="00AC0572">
        <w:rPr>
          <w:rFonts w:ascii="GHEA Grapalat" w:hAnsi="GHEA Grapalat" w:cs="Arial"/>
          <w:sz w:val="22"/>
          <w:szCs w:val="22"/>
        </w:rPr>
        <w:t xml:space="preserve"> </w:t>
      </w:r>
      <w:r w:rsidRPr="00AC0572">
        <w:rPr>
          <w:rFonts w:ascii="GHEA Grapalat" w:hAnsi="GHEA Grapalat" w:cs="Arial"/>
          <w:sz w:val="22"/>
          <w:szCs w:val="22"/>
          <w:lang w:val="en-US"/>
        </w:rPr>
        <w:t xml:space="preserve">2020 թվականին տպագրված՝ </w:t>
      </w:r>
      <w:r w:rsidRPr="00AC0572">
        <w:rPr>
          <w:rFonts w:ascii="GHEA Grapalat" w:hAnsi="GHEA Grapalat" w:cs="Arial"/>
          <w:sz w:val="22"/>
          <w:szCs w:val="22"/>
        </w:rPr>
        <w:t>Հայաստան</w:t>
      </w:r>
      <w:r w:rsidRPr="00AC0572">
        <w:rPr>
          <w:rFonts w:ascii="GHEA Grapalat" w:hAnsi="GHEA Grapalat" w:cs="Arial"/>
          <w:sz w:val="22"/>
          <w:szCs w:val="22"/>
          <w:lang w:val="en-US"/>
        </w:rPr>
        <w:t>ի</w:t>
      </w:r>
      <w:r w:rsidRPr="00AC0572">
        <w:rPr>
          <w:rFonts w:ascii="GHEA Grapalat" w:hAnsi="GHEA Grapalat" w:cs="Arial"/>
          <w:sz w:val="22"/>
          <w:szCs w:val="22"/>
        </w:rPr>
        <w:t xml:space="preserve"> կույրերի միավորման ամենամսյա օրգան «Բյուլետեն» թերթերի քանակը կազմել է 69750, Բրայլյան գրքի թերթերի քանակը` 42327, Բրայլյան տետրերի քանակը` 320: «Խոսող գրքերի» ձայնագրության տևողությունը կազմել է 160 ժամ:</w:t>
      </w:r>
      <w:r w:rsidRPr="00AC0572">
        <w:rPr>
          <w:rFonts w:ascii="GHEA Grapalat" w:hAnsi="GHEA Grapalat"/>
          <w:sz w:val="22"/>
          <w:szCs w:val="22"/>
        </w:rPr>
        <w:t xml:space="preserve"> 2019 թվականին նշված </w:t>
      </w:r>
      <w:r w:rsidRPr="00AC0572">
        <w:rPr>
          <w:rFonts w:ascii="GHEA Grapalat" w:hAnsi="GHEA Grapalat"/>
          <w:sz w:val="22"/>
          <w:szCs w:val="22"/>
          <w:lang w:val="en-US"/>
        </w:rPr>
        <w:t>ծախսերն իրականացվել են ՀՀ աշխատանքի և սոցիալական հարցերի նախարարության «Հաշմանդամություն ունեցող անձանց աջակցություն» ծրագրի շրջանակներում, իսկ ծախսերի փաստացի ցուցանիշը փոփոխություն չի կրել</w:t>
      </w:r>
      <w:r w:rsidRPr="00AC0572">
        <w:rPr>
          <w:rFonts w:ascii="GHEA Grapalat" w:hAnsi="GHEA Grapalat"/>
          <w:sz w:val="22"/>
          <w:szCs w:val="22"/>
        </w:rPr>
        <w:t>:</w:t>
      </w:r>
    </w:p>
    <w:p w:rsidR="00B704A6" w:rsidRPr="00AC0572" w:rsidRDefault="00B704A6" w:rsidP="00C875A2">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Հաշվետու</w:t>
      </w:r>
      <w:r w:rsidRPr="00AC0572">
        <w:rPr>
          <w:rFonts w:ascii="GHEA Grapalat" w:hAnsi="GHEA Grapalat" w:cs="Times Armenian"/>
          <w:sz w:val="22"/>
          <w:szCs w:val="22"/>
        </w:rPr>
        <w:t xml:space="preserve"> </w:t>
      </w:r>
      <w:r w:rsidRPr="00AC0572">
        <w:rPr>
          <w:rFonts w:ascii="GHEA Grapalat" w:hAnsi="GHEA Grapalat" w:cs="Arial"/>
          <w:sz w:val="22"/>
          <w:szCs w:val="22"/>
        </w:rPr>
        <w:t>տարում</w:t>
      </w:r>
      <w:r w:rsidRPr="00AC0572">
        <w:rPr>
          <w:rFonts w:ascii="GHEA Grapalat" w:hAnsi="GHEA Grapalat" w:cs="Times Armenian"/>
          <w:sz w:val="22"/>
          <w:szCs w:val="22"/>
        </w:rPr>
        <w:t xml:space="preserve"> </w:t>
      </w:r>
      <w:r w:rsidRPr="00AC0572">
        <w:rPr>
          <w:rFonts w:ascii="GHEA Grapalat" w:hAnsi="GHEA Grapalat" w:cs="Arial"/>
          <w:sz w:val="22"/>
          <w:szCs w:val="22"/>
        </w:rPr>
        <w:t>հանրային գրադարանների նյութատեխնիկական բազայի զարգացման համար նախատեսված 7.2 մլն դրամն օգտագործվել է ամբողջությամբ</w:t>
      </w:r>
      <w:r w:rsidRPr="00AC0572">
        <w:rPr>
          <w:rFonts w:ascii="GHEA Grapalat" w:hAnsi="GHEA Grapalat" w:cs="Arial"/>
          <w:sz w:val="22"/>
          <w:szCs w:val="22"/>
          <w:lang w:val="en-US"/>
        </w:rPr>
        <w:t>, որն ուղղվել է</w:t>
      </w:r>
      <w:r w:rsidRPr="00AC0572">
        <w:rPr>
          <w:rFonts w:ascii="GHEA Grapalat" w:hAnsi="GHEA Grapalat" w:cs="Arial"/>
          <w:sz w:val="22"/>
          <w:szCs w:val="22"/>
        </w:rPr>
        <w:t xml:space="preserve"> համայնքային 6 գրադարանների վերազին</w:t>
      </w:r>
      <w:r w:rsidRPr="00AC0572">
        <w:rPr>
          <w:rFonts w:ascii="GHEA Grapalat" w:hAnsi="GHEA Grapalat" w:cs="Arial"/>
          <w:sz w:val="22"/>
          <w:szCs w:val="22"/>
          <w:lang w:val="en-US"/>
        </w:rPr>
        <w:t>մանը</w:t>
      </w:r>
      <w:r w:rsidRPr="00AC0572">
        <w:rPr>
          <w:rFonts w:ascii="GHEA Grapalat" w:hAnsi="GHEA Grapalat" w:cs="Arial"/>
          <w:sz w:val="22"/>
          <w:szCs w:val="22"/>
        </w:rPr>
        <w:t>:</w:t>
      </w:r>
    </w:p>
    <w:p w:rsidR="00B704A6" w:rsidRPr="00AC0572" w:rsidRDefault="00B704A6" w:rsidP="00E8577A">
      <w:pPr>
        <w:tabs>
          <w:tab w:val="left" w:pos="-5387"/>
        </w:tabs>
        <w:spacing w:line="360" w:lineRule="auto"/>
        <w:contextualSpacing/>
        <w:jc w:val="both"/>
        <w:rPr>
          <w:rFonts w:ascii="GHEA Grapalat" w:hAnsi="GHEA Grapalat" w:cs="Arial"/>
          <w:sz w:val="22"/>
          <w:szCs w:val="22"/>
        </w:rPr>
      </w:pPr>
      <w:r w:rsidRPr="00AC0572">
        <w:rPr>
          <w:rFonts w:ascii="GHEA Grapalat" w:hAnsi="GHEA Grapalat" w:cs="Arial"/>
          <w:sz w:val="22"/>
          <w:szCs w:val="22"/>
        </w:rPr>
        <w:t xml:space="preserve">Հաշվետու տարում </w:t>
      </w:r>
      <w:r w:rsidRPr="00AC0572">
        <w:rPr>
          <w:rFonts w:ascii="GHEA Grapalat" w:hAnsi="GHEA Grapalat" w:cs="Arial"/>
          <w:sz w:val="22"/>
          <w:szCs w:val="22"/>
          <w:lang w:val="en-US"/>
        </w:rPr>
        <w:t xml:space="preserve">ՀՀ 2020 թվականի պետական բյուջեի մասին օրենքով </w:t>
      </w:r>
      <w:r w:rsidRPr="00AC0572">
        <w:rPr>
          <w:rFonts w:ascii="GHEA Grapalat" w:hAnsi="GHEA Grapalat" w:cs="Arial"/>
          <w:i/>
          <w:sz w:val="22"/>
          <w:szCs w:val="22"/>
        </w:rPr>
        <w:t>Կրթության</w:t>
      </w:r>
      <w:r w:rsidRPr="00AC0572">
        <w:rPr>
          <w:rFonts w:ascii="GHEA Grapalat" w:hAnsi="GHEA Grapalat" w:cs="Arial"/>
          <w:i/>
          <w:sz w:val="22"/>
          <w:szCs w:val="22"/>
          <w:lang w:val="pt-BR"/>
        </w:rPr>
        <w:t>,</w:t>
      </w:r>
      <w:r w:rsidRPr="00AC0572">
        <w:rPr>
          <w:rFonts w:ascii="GHEA Grapalat" w:hAnsi="GHEA Grapalat" w:cs="Arial"/>
          <w:i/>
          <w:sz w:val="22"/>
          <w:szCs w:val="22"/>
        </w:rPr>
        <w:t xml:space="preserve"> գիտության, մշակույթի և սպորտի</w:t>
      </w:r>
      <w:r w:rsidRPr="00AC0572">
        <w:rPr>
          <w:rFonts w:ascii="GHEA Grapalat" w:hAnsi="GHEA Grapalat" w:cs="Times Armenian"/>
          <w:i/>
          <w:sz w:val="22"/>
          <w:szCs w:val="22"/>
          <w:lang w:val="pt-BR"/>
        </w:rPr>
        <w:t xml:space="preserve"> </w:t>
      </w:r>
      <w:r w:rsidRPr="00AC0572">
        <w:rPr>
          <w:rFonts w:ascii="GHEA Grapalat" w:hAnsi="GHEA Grapalat" w:cs="Arial"/>
          <w:i/>
          <w:sz w:val="22"/>
          <w:szCs w:val="22"/>
        </w:rPr>
        <w:t>բնագավառում</w:t>
      </w:r>
      <w:r w:rsidRPr="00AC0572">
        <w:rPr>
          <w:rFonts w:ascii="GHEA Grapalat" w:hAnsi="GHEA Grapalat" w:cs="Times Armenian"/>
          <w:i/>
          <w:sz w:val="22"/>
          <w:szCs w:val="22"/>
          <w:lang w:val="pt-BR"/>
        </w:rPr>
        <w:t xml:space="preserve"> </w:t>
      </w:r>
      <w:r w:rsidRPr="00AC0572">
        <w:rPr>
          <w:rFonts w:ascii="GHEA Grapalat" w:hAnsi="GHEA Grapalat" w:cs="Arial"/>
          <w:i/>
          <w:sz w:val="22"/>
          <w:szCs w:val="22"/>
        </w:rPr>
        <w:t>պետական</w:t>
      </w:r>
      <w:r w:rsidRPr="00AC0572">
        <w:rPr>
          <w:rFonts w:ascii="GHEA Grapalat" w:hAnsi="GHEA Grapalat" w:cs="Times Armenian"/>
          <w:i/>
          <w:sz w:val="22"/>
          <w:szCs w:val="22"/>
          <w:lang w:val="pt-BR"/>
        </w:rPr>
        <w:t xml:space="preserve"> </w:t>
      </w:r>
      <w:r w:rsidRPr="00AC0572">
        <w:rPr>
          <w:rFonts w:ascii="GHEA Grapalat" w:hAnsi="GHEA Grapalat" w:cs="Arial"/>
          <w:i/>
          <w:sz w:val="22"/>
          <w:szCs w:val="22"/>
        </w:rPr>
        <w:t>քաղաքականության</w:t>
      </w:r>
      <w:r w:rsidRPr="00AC0572">
        <w:rPr>
          <w:rFonts w:ascii="GHEA Grapalat" w:hAnsi="GHEA Grapalat" w:cs="Times Armenian"/>
          <w:i/>
          <w:sz w:val="22"/>
          <w:szCs w:val="22"/>
          <w:lang w:val="pt-BR"/>
        </w:rPr>
        <w:t xml:space="preserve"> </w:t>
      </w:r>
      <w:r w:rsidRPr="00AC0572">
        <w:rPr>
          <w:rFonts w:ascii="GHEA Grapalat" w:hAnsi="GHEA Grapalat" w:cs="Arial"/>
          <w:i/>
          <w:sz w:val="22"/>
          <w:szCs w:val="22"/>
        </w:rPr>
        <w:t>մշակման</w:t>
      </w:r>
      <w:r w:rsidRPr="00AC0572">
        <w:rPr>
          <w:rFonts w:ascii="GHEA Grapalat" w:hAnsi="GHEA Grapalat" w:cs="Times Armenian"/>
          <w:i/>
          <w:sz w:val="22"/>
          <w:szCs w:val="22"/>
          <w:lang w:val="pt-BR"/>
        </w:rPr>
        <w:t xml:space="preserve">, </w:t>
      </w:r>
      <w:r w:rsidRPr="00AC0572">
        <w:rPr>
          <w:rFonts w:ascii="GHEA Grapalat" w:hAnsi="GHEA Grapalat" w:cs="Arial"/>
          <w:i/>
          <w:sz w:val="22"/>
          <w:szCs w:val="22"/>
        </w:rPr>
        <w:t>ծրագրերի</w:t>
      </w:r>
      <w:r w:rsidRPr="00AC0572">
        <w:rPr>
          <w:rFonts w:ascii="GHEA Grapalat" w:hAnsi="GHEA Grapalat" w:cs="Times Armenian"/>
          <w:i/>
          <w:sz w:val="22"/>
          <w:szCs w:val="22"/>
          <w:lang w:val="pt-BR"/>
        </w:rPr>
        <w:t xml:space="preserve"> </w:t>
      </w:r>
      <w:r w:rsidRPr="00AC0572">
        <w:rPr>
          <w:rFonts w:ascii="GHEA Grapalat" w:hAnsi="GHEA Grapalat" w:cs="Arial"/>
          <w:i/>
          <w:sz w:val="22"/>
          <w:szCs w:val="22"/>
        </w:rPr>
        <w:t>համակարգման</w:t>
      </w:r>
      <w:r w:rsidRPr="00AC0572">
        <w:rPr>
          <w:rFonts w:ascii="GHEA Grapalat" w:hAnsi="GHEA Grapalat" w:cs="Times Armenian"/>
          <w:i/>
          <w:sz w:val="22"/>
          <w:szCs w:val="22"/>
          <w:lang w:val="pt-BR"/>
        </w:rPr>
        <w:t xml:space="preserve"> </w:t>
      </w:r>
      <w:r w:rsidRPr="00AC0572">
        <w:rPr>
          <w:rFonts w:ascii="GHEA Grapalat" w:hAnsi="GHEA Grapalat" w:cs="Arial"/>
          <w:i/>
          <w:sz w:val="22"/>
          <w:szCs w:val="22"/>
        </w:rPr>
        <w:t>և</w:t>
      </w:r>
      <w:r w:rsidRPr="00AC0572">
        <w:rPr>
          <w:rFonts w:ascii="GHEA Grapalat" w:hAnsi="GHEA Grapalat" w:cs="Times Armenian"/>
          <w:i/>
          <w:sz w:val="22"/>
          <w:szCs w:val="22"/>
          <w:lang w:val="pt-BR"/>
        </w:rPr>
        <w:t xml:space="preserve"> </w:t>
      </w:r>
      <w:r w:rsidRPr="00AC0572">
        <w:rPr>
          <w:rFonts w:ascii="GHEA Grapalat" w:hAnsi="GHEA Grapalat" w:cs="Arial"/>
          <w:i/>
          <w:sz w:val="22"/>
          <w:szCs w:val="22"/>
        </w:rPr>
        <w:t>մոնիտորինգի</w:t>
      </w:r>
      <w:r w:rsidRPr="00AC0572">
        <w:rPr>
          <w:rFonts w:ascii="GHEA Grapalat" w:hAnsi="GHEA Grapalat" w:cs="Arial"/>
          <w:sz w:val="22"/>
          <w:szCs w:val="22"/>
        </w:rPr>
        <w:t xml:space="preserve"> ծրագրի շրջանակներում</w:t>
      </w:r>
      <w:r w:rsidRPr="00AC0572">
        <w:rPr>
          <w:rFonts w:ascii="GHEA Grapalat" w:hAnsi="GHEA Grapalat" w:cs="Arial"/>
          <w:sz w:val="22"/>
          <w:szCs w:val="22"/>
          <w:lang w:val="en-US"/>
        </w:rPr>
        <w:t xml:space="preserve"> հատկացվել էր </w:t>
      </w:r>
      <w:r w:rsidRPr="00AC0572">
        <w:rPr>
          <w:rFonts w:ascii="GHEA Grapalat" w:hAnsi="GHEA Grapalat" w:cs="Arial"/>
          <w:sz w:val="22"/>
          <w:szCs w:val="22"/>
        </w:rPr>
        <w:t>1.9 մլրդ դրամ</w:t>
      </w:r>
      <w:r w:rsidRPr="00AC0572">
        <w:rPr>
          <w:rFonts w:ascii="GHEA Grapalat" w:hAnsi="GHEA Grapalat" w:cs="Arial"/>
          <w:sz w:val="22"/>
          <w:szCs w:val="22"/>
          <w:lang w:val="en-US"/>
        </w:rPr>
        <w:t>: Ծրագրային ցուցանիշը</w:t>
      </w:r>
      <w:r w:rsidRPr="00AC0572">
        <w:rPr>
          <w:rFonts w:ascii="GHEA Grapalat" w:hAnsi="GHEA Grapalat" w:cs="Arial"/>
          <w:sz w:val="22"/>
          <w:szCs w:val="22"/>
        </w:rPr>
        <w:t xml:space="preserve">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 xml:space="preserve">կողմից </w:t>
      </w:r>
      <w:r w:rsidRPr="00AC0572">
        <w:rPr>
          <w:rFonts w:ascii="GHEA Grapalat" w:hAnsi="GHEA Grapalat" w:cs="Arial"/>
          <w:sz w:val="22"/>
          <w:szCs w:val="22"/>
        </w:rPr>
        <w:t>նվազե</w:t>
      </w:r>
      <w:r w:rsidRPr="00AC0572">
        <w:rPr>
          <w:rFonts w:ascii="GHEA Grapalat" w:hAnsi="GHEA Grapalat" w:cs="Arial"/>
          <w:sz w:val="22"/>
          <w:szCs w:val="22"/>
          <w:lang w:val="en-US"/>
        </w:rPr>
        <w:t>ցվե</w:t>
      </w:r>
      <w:r w:rsidRPr="00AC0572">
        <w:rPr>
          <w:rFonts w:ascii="GHEA Grapalat" w:hAnsi="GHEA Grapalat" w:cs="Arial"/>
          <w:sz w:val="22"/>
          <w:szCs w:val="22"/>
        </w:rPr>
        <w:t>լ է</w:t>
      </w:r>
      <w:r w:rsidRPr="00AC0572">
        <w:rPr>
          <w:rFonts w:ascii="GHEA Grapalat" w:hAnsi="GHEA Grapalat" w:cs="Arial"/>
          <w:sz w:val="22"/>
          <w:szCs w:val="22"/>
          <w:lang w:val="en-US"/>
        </w:rPr>
        <w:t xml:space="preserve"> 148.8 մլն դրամով, որն ուղղվել է </w:t>
      </w:r>
      <w:r w:rsidRPr="00AC0572">
        <w:rPr>
          <w:rFonts w:ascii="GHEA Grapalat" w:hAnsi="GHEA Grapalat" w:cs="Arial LatArm"/>
          <w:sz w:val="22"/>
          <w:szCs w:val="22"/>
        </w:rPr>
        <w:t xml:space="preserve">Հայաստանում կորոնավիրուսային վարակի (COVID-19) կանխարգելման, </w:t>
      </w:r>
      <w:r w:rsidRPr="00AC0572">
        <w:rPr>
          <w:rFonts w:ascii="GHEA Grapalat" w:hAnsi="GHEA Grapalat" w:cs="GHEA Grapalat"/>
          <w:sz w:val="22"/>
          <w:szCs w:val="22"/>
          <w:lang w:val="en-US"/>
        </w:rPr>
        <w:t>վերահսկման</w:t>
      </w:r>
      <w:r w:rsidRPr="00AC0572">
        <w:rPr>
          <w:rFonts w:ascii="GHEA Grapalat" w:hAnsi="GHEA Grapalat" w:cs="Arial LatArm"/>
          <w:sz w:val="22"/>
          <w:szCs w:val="22"/>
        </w:rPr>
        <w:t>, բուժման և այլ համալիր միջոցառումների իրականացմանը, ճգնաժամերի հակազդման և արտակարգ իրավիճակների հետևանքների նվազեցմանը և վերացմանը, կորոնավիրուսով պայմանավորված մեկուսացված անձանց կեցության ապահովման</w:t>
      </w:r>
      <w:r w:rsidRPr="00AC0572">
        <w:rPr>
          <w:rFonts w:ascii="GHEA Grapalat" w:hAnsi="GHEA Grapalat" w:cs="Arial LatArm"/>
          <w:sz w:val="22"/>
          <w:szCs w:val="22"/>
          <w:lang w:val="en-US"/>
        </w:rPr>
        <w:t>ը: Արդյունքում ճշտված ծրագրային ցուցանիշը կազմել է</w:t>
      </w:r>
      <w:r w:rsidRPr="00AC0572">
        <w:rPr>
          <w:rFonts w:ascii="GHEA Grapalat" w:hAnsi="GHEA Grapalat" w:cs="Arial"/>
          <w:sz w:val="22"/>
          <w:szCs w:val="22"/>
        </w:rPr>
        <w:t xml:space="preserve"> 1.7 մլրդ դրամ, </w:t>
      </w:r>
      <w:r w:rsidRPr="00AC0572">
        <w:rPr>
          <w:rFonts w:ascii="GHEA Grapalat" w:hAnsi="GHEA Grapalat" w:cs="Arial"/>
          <w:sz w:val="22"/>
          <w:szCs w:val="22"/>
          <w:lang w:val="en-US"/>
        </w:rPr>
        <w:t>որից օգտագործվել է 1.6 մլրդ դրամը</w:t>
      </w:r>
      <w:r w:rsidRPr="00AC0572">
        <w:rPr>
          <w:rFonts w:ascii="GHEA Grapalat" w:hAnsi="GHEA Grapalat" w:cs="Arial"/>
          <w:sz w:val="22"/>
          <w:szCs w:val="22"/>
        </w:rPr>
        <w:t>՝</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 xml:space="preserve">ծրագրված ցուցանիշի 93.6% </w:t>
      </w:r>
      <w:r w:rsidRPr="00AC0572">
        <w:rPr>
          <w:rFonts w:ascii="GHEA Grapalat" w:hAnsi="GHEA Grapalat" w:cs="Arial"/>
          <w:sz w:val="22"/>
          <w:szCs w:val="22"/>
          <w:lang w:val="en-US"/>
        </w:rPr>
        <w:t>կատարողական: Շեղումը հիմնականում արձանագրվել է</w:t>
      </w:r>
      <w:r w:rsidRPr="00AC0572">
        <w:rPr>
          <w:rFonts w:ascii="GHEA Grapalat" w:hAnsi="GHEA Grapalat" w:cs="Arial"/>
          <w:sz w:val="22"/>
          <w:szCs w:val="22"/>
        </w:rPr>
        <w:t xml:space="preserve"> </w:t>
      </w:r>
      <w:r w:rsidRPr="00AC0572">
        <w:rPr>
          <w:rFonts w:ascii="GHEA Grapalat" w:hAnsi="GHEA Grapalat" w:cs="Arial"/>
          <w:sz w:val="22"/>
          <w:szCs w:val="22"/>
          <w:lang w:val="en-US"/>
        </w:rPr>
        <w:t xml:space="preserve">ծրագրում ամենաբարձր տեսակարար կշիռն ունեցող՝ </w:t>
      </w:r>
      <w:r w:rsidRPr="00AC0572">
        <w:rPr>
          <w:rFonts w:ascii="GHEA Grapalat" w:hAnsi="GHEA Grapalat" w:cs="Arial"/>
          <w:sz w:val="22"/>
          <w:szCs w:val="22"/>
        </w:rPr>
        <w:t>«Կրթության</w:t>
      </w:r>
      <w:r w:rsidRPr="00AC0572">
        <w:rPr>
          <w:rFonts w:ascii="GHEA Grapalat" w:hAnsi="GHEA Grapalat" w:cs="Arial"/>
          <w:sz w:val="22"/>
          <w:szCs w:val="22"/>
          <w:lang w:val="pt-BR"/>
        </w:rPr>
        <w:t>,</w:t>
      </w:r>
      <w:r w:rsidRPr="00AC0572">
        <w:rPr>
          <w:rFonts w:ascii="GHEA Grapalat" w:hAnsi="GHEA Grapalat" w:cs="Arial"/>
          <w:sz w:val="22"/>
          <w:szCs w:val="22"/>
        </w:rPr>
        <w:t xml:space="preserve"> գիտության, մշակույթի և սպորտի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բնագավառում</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պետական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քաղաքականության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մշակման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ծրագրերի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համակարգման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և</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 xml:space="preserve">մոնիտորինգի ծառայություններ» միջոցառման </w:t>
      </w:r>
      <w:r w:rsidRPr="00AC0572">
        <w:rPr>
          <w:rFonts w:ascii="GHEA Grapalat" w:hAnsi="GHEA Grapalat" w:cs="Arial"/>
          <w:sz w:val="22"/>
          <w:szCs w:val="22"/>
          <w:lang w:val="zu-ZA"/>
        </w:rPr>
        <w:t>ծախսերում: Հիմնականում նույն ծախսերի նվազմամբ պայմանավորված՝</w:t>
      </w:r>
      <w:r w:rsidRPr="00AC0572">
        <w:rPr>
          <w:rFonts w:ascii="GHEA Grapalat" w:hAnsi="GHEA Grapalat" w:cs="Arial"/>
          <w:sz w:val="22"/>
          <w:szCs w:val="22"/>
        </w:rPr>
        <w:t xml:space="preserve"> </w:t>
      </w:r>
      <w:r w:rsidRPr="00AC0572">
        <w:rPr>
          <w:rFonts w:ascii="GHEA Grapalat" w:hAnsi="GHEA Grapalat" w:cs="Sylfaen"/>
          <w:sz w:val="22"/>
          <w:szCs w:val="22"/>
          <w:lang w:val="af-ZA"/>
        </w:rPr>
        <w:t>նախորդ տարվա համեմատ ծրագրի ծախսերը նվազել են 15.9%-ով կամ 301.4 մլն դրամով</w:t>
      </w:r>
      <w:r w:rsidRPr="00AC0572">
        <w:rPr>
          <w:rFonts w:ascii="GHEA Grapalat" w:hAnsi="GHEA Grapalat" w:cs="Arial"/>
          <w:sz w:val="22"/>
          <w:szCs w:val="22"/>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zu-ZA"/>
        </w:rPr>
      </w:pPr>
      <w:r w:rsidRPr="00AC0572">
        <w:rPr>
          <w:rFonts w:ascii="GHEA Grapalat" w:hAnsi="GHEA Grapalat" w:cs="Arial"/>
          <w:sz w:val="22"/>
          <w:szCs w:val="22"/>
        </w:rPr>
        <w:t>«Կրթության</w:t>
      </w:r>
      <w:r w:rsidRPr="00AC0572">
        <w:rPr>
          <w:rFonts w:ascii="GHEA Grapalat" w:hAnsi="GHEA Grapalat" w:cs="Arial"/>
          <w:sz w:val="22"/>
          <w:szCs w:val="22"/>
          <w:lang w:val="pt-BR"/>
        </w:rPr>
        <w:t>,</w:t>
      </w:r>
      <w:r w:rsidRPr="00AC0572">
        <w:rPr>
          <w:rFonts w:ascii="GHEA Grapalat" w:hAnsi="GHEA Grapalat" w:cs="Arial"/>
          <w:sz w:val="22"/>
          <w:szCs w:val="22"/>
        </w:rPr>
        <w:t xml:space="preserve"> գիտության, մշակույթի և սպորտի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բնագավառում</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պետական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քաղաքականության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մշակման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ծրագրերի</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համակարգման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և</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 xml:space="preserve">մոնիտորինգի ծառայություններ» միջոցառման </w:t>
      </w:r>
      <w:r w:rsidRPr="00AC0572">
        <w:rPr>
          <w:rFonts w:ascii="GHEA Grapalat" w:hAnsi="GHEA Grapalat" w:cs="Arial"/>
          <w:sz w:val="22"/>
          <w:szCs w:val="22"/>
          <w:lang w:val="zu-ZA"/>
        </w:rPr>
        <w:t>ծախսեր</w:t>
      </w:r>
      <w:r w:rsidRPr="00AC0572">
        <w:rPr>
          <w:rFonts w:ascii="GHEA Grapalat" w:hAnsi="GHEA Grapalat" w:cs="Arial"/>
          <w:sz w:val="22"/>
          <w:szCs w:val="22"/>
        </w:rPr>
        <w:t xml:space="preserve">ը </w:t>
      </w:r>
      <w:r w:rsidRPr="00AC0572">
        <w:rPr>
          <w:rFonts w:ascii="GHEA Grapalat" w:hAnsi="GHEA Grapalat" w:cs="Sylfaen"/>
          <w:sz w:val="22"/>
          <w:szCs w:val="22"/>
        </w:rPr>
        <w:lastRenderedPageBreak/>
        <w:t xml:space="preserve">կատարվել են 93.9%-ով՝ կազմելով </w:t>
      </w:r>
      <w:r w:rsidRPr="00AC0572">
        <w:rPr>
          <w:rFonts w:ascii="GHEA Grapalat" w:hAnsi="GHEA Grapalat" w:cs="Arial"/>
          <w:sz w:val="22"/>
          <w:szCs w:val="22"/>
        </w:rPr>
        <w:t>1.5</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 xml:space="preserve">դրամ: Շեղումը պայմանավորված է </w:t>
      </w:r>
      <w:r w:rsidRPr="00AC0572">
        <w:rPr>
          <w:rFonts w:ascii="GHEA Grapalat" w:hAnsi="GHEA Grapalat" w:cs="GHEA Grapalat"/>
          <w:sz w:val="22"/>
          <w:szCs w:val="22"/>
          <w:lang w:val="en-US"/>
        </w:rPr>
        <w:t>գնումների</w:t>
      </w:r>
      <w:r w:rsidRPr="00AC0572">
        <w:rPr>
          <w:rFonts w:ascii="GHEA Grapalat" w:hAnsi="GHEA Grapalat" w:cs="Arial"/>
          <w:sz w:val="22"/>
          <w:szCs w:val="22"/>
        </w:rPr>
        <w:t xml:space="preserve"> գործընթացների արդյունքում ապրանքների և ծառայությունների՝ նախատեսվածից ցածր գներով ձեռքբերմամբ, ինչպես նաև որոշ մրցույթների չկայացմամբ: Նախորդ տարվա </w:t>
      </w:r>
      <w:r w:rsidRPr="00AC0572">
        <w:rPr>
          <w:rFonts w:ascii="GHEA Grapalat" w:hAnsi="GHEA Grapalat" w:cs="Arial"/>
          <w:sz w:val="22"/>
          <w:szCs w:val="22"/>
          <w:lang w:val="en-US"/>
        </w:rPr>
        <w:t xml:space="preserve">համադրելի ցուցանիշի </w:t>
      </w:r>
      <w:r w:rsidRPr="00AC0572">
        <w:rPr>
          <w:rFonts w:ascii="GHEA Grapalat" w:hAnsi="GHEA Grapalat" w:cs="Arial"/>
          <w:sz w:val="22"/>
          <w:szCs w:val="22"/>
        </w:rPr>
        <w:t xml:space="preserve">համեմատ </w:t>
      </w:r>
      <w:r w:rsidRPr="00AC0572">
        <w:rPr>
          <w:rFonts w:ascii="GHEA Grapalat" w:hAnsi="GHEA Grapalat" w:cs="Arial"/>
          <w:sz w:val="22"/>
          <w:szCs w:val="22"/>
          <w:lang w:val="en-US"/>
        </w:rPr>
        <w:t>նշված</w:t>
      </w:r>
      <w:r w:rsidRPr="00AC0572">
        <w:rPr>
          <w:rFonts w:ascii="GHEA Grapalat" w:hAnsi="GHEA Grapalat" w:cs="Arial"/>
          <w:sz w:val="22"/>
          <w:szCs w:val="22"/>
        </w:rPr>
        <w:t xml:space="preserve"> ծախսերը նվազել են 14.6%-ով կամ 254.1</w:t>
      </w:r>
      <w:r w:rsidRPr="00AC0572">
        <w:rPr>
          <w:rFonts w:ascii="GHEA Grapalat" w:hAnsi="GHEA Grapalat" w:cs="Arial"/>
          <w:sz w:val="22"/>
          <w:szCs w:val="22"/>
          <w:lang w:val="en-US"/>
        </w:rPr>
        <w:t xml:space="preserve"> </w:t>
      </w:r>
      <w:r w:rsidRPr="00AC0572">
        <w:rPr>
          <w:rFonts w:ascii="GHEA Grapalat" w:hAnsi="GHEA Grapalat" w:cs="Arial"/>
          <w:sz w:val="22"/>
          <w:szCs w:val="22"/>
        </w:rPr>
        <w:t>մլն դրամով` հիմնականում պայմանավորված արտակարգ դրության և ռազմական դրության պայմաններում աշխատավարձի և պարգևավճարների ֆոնդի կրճատմամբ: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en-US"/>
        </w:rPr>
      </w:pPr>
      <w:r w:rsidRPr="00AC0572">
        <w:rPr>
          <w:rFonts w:ascii="GHEA Grapalat" w:hAnsi="GHEA Grapalat" w:cs="Arial"/>
          <w:sz w:val="22"/>
          <w:szCs w:val="22"/>
          <w:lang w:val="en-US"/>
        </w:rPr>
        <w:t xml:space="preserve">Ծրագրի շրջանակներում 79.1 մլն դրամ ուղղվել է լեզվի բնագավառում պետական քաղաքականության մշակման և իրականացման ծառայություններին՝ ապահովելով 86.4% կատարողական, որը հիմնականում պայմանավորված է գնումների գործընթացի արդյունքում առաջացած խնայողություններով: Նախորդ տարվա համեմատ միջոցառման ծախսերը նվազել են 10%-ով կամ 8.7 մլն դրամով, որը հիմնականում պայմանավորված է արտակարգ դրության և ռազմական դրության պայմաններում աշխատավարձի և պարգևավճարների ֆոնդի կրճատմամբ: </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Արտասահմանյան պաշտոնական գործուղումների նպատակով հաշվետու տարում օգտագործվել է </w:t>
      </w:r>
      <w:r w:rsidRPr="00AC0572">
        <w:rPr>
          <w:rFonts w:ascii="GHEA Grapalat" w:hAnsi="GHEA Grapalat" w:cs="Arial"/>
          <w:sz w:val="22"/>
          <w:szCs w:val="22"/>
          <w:lang w:val="en-US"/>
        </w:rPr>
        <w:t xml:space="preserve">հատկացված միջոցների 96.4%-ը՝ </w:t>
      </w:r>
      <w:r w:rsidRPr="00AC0572">
        <w:rPr>
          <w:rFonts w:ascii="GHEA Grapalat" w:hAnsi="GHEA Grapalat" w:cs="Arial"/>
          <w:sz w:val="22"/>
          <w:szCs w:val="22"/>
        </w:rPr>
        <w:t>4.7 մլն դրամ, որը 79.4%-ով (18 մլն դրամով) զիջել է նախորդ տարվա ցուցանիշը:</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ՀՀ պետական կառավարման </w:t>
      </w:r>
      <w:r w:rsidRPr="00AC0572">
        <w:rPr>
          <w:rFonts w:ascii="GHEA Grapalat" w:hAnsi="GHEA Grapalat" w:cs="GHEA Grapalat"/>
          <w:sz w:val="22"/>
          <w:szCs w:val="22"/>
          <w:lang w:val="en-US"/>
        </w:rPr>
        <w:t>մարմինների</w:t>
      </w:r>
      <w:r w:rsidRPr="00AC0572">
        <w:rPr>
          <w:rFonts w:ascii="GHEA Grapalat" w:hAnsi="GHEA Grapalat" w:cs="Arial"/>
          <w:sz w:val="22"/>
          <w:szCs w:val="22"/>
        </w:rPr>
        <w:t xml:space="preserve">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վճարումներն ամբողջությամբ կատարվել են՝ կազմելով 156.9 հազար դրամ:</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en-US"/>
        </w:rPr>
      </w:pPr>
      <w:r w:rsidRPr="00AC0572">
        <w:rPr>
          <w:rFonts w:ascii="GHEA Grapalat" w:hAnsi="GHEA Grapalat" w:cs="Arial"/>
          <w:sz w:val="22"/>
          <w:szCs w:val="22"/>
        </w:rPr>
        <w:t xml:space="preserve">Հասարակության և պետության հանդեպ հատուկ ծառայություններ ունեցած քաղաքացիների մահվան դեպքում հրաժեշտի </w:t>
      </w:r>
      <w:r w:rsidRPr="00AC0572">
        <w:rPr>
          <w:rFonts w:ascii="GHEA Grapalat" w:hAnsi="GHEA Grapalat" w:cs="GHEA Grapalat"/>
          <w:sz w:val="22"/>
          <w:szCs w:val="22"/>
          <w:lang w:val="en-US"/>
        </w:rPr>
        <w:t>ծիսակատարության</w:t>
      </w:r>
      <w:r w:rsidRPr="00AC0572">
        <w:rPr>
          <w:rFonts w:ascii="GHEA Grapalat" w:hAnsi="GHEA Grapalat" w:cs="Arial"/>
          <w:sz w:val="22"/>
          <w:szCs w:val="22"/>
        </w:rPr>
        <w:t xml:space="preserve"> և թաղման կազմակերպման, գերեզմանի բարեկարգման և մահարձանի պատրաստման ու տեղադրման աշխատանքներին աջակցության համար նախատեսված միջոցներն օգտագործվել են ամբողջությամբ՝ կազմելով 14.2 մլն դրամ: </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ՀՀ կրթության, գիտության, մշակույթի և սպորտի նախարարության </w:t>
      </w:r>
      <w:r w:rsidRPr="00AC0572">
        <w:rPr>
          <w:rFonts w:ascii="GHEA Grapalat" w:hAnsi="GHEA Grapalat" w:cs="Sylfaen"/>
          <w:sz w:val="22"/>
          <w:szCs w:val="22"/>
        </w:rPr>
        <w:t xml:space="preserve">կարողությունների զարգացման և տեխնիկական հագեցվածության ապահովման </w:t>
      </w:r>
      <w:r w:rsidRPr="00AC0572">
        <w:rPr>
          <w:rFonts w:ascii="GHEA Grapalat" w:hAnsi="GHEA Grapalat" w:cs="Arial"/>
          <w:sz w:val="22"/>
          <w:szCs w:val="22"/>
        </w:rPr>
        <w:t>ծախսերը կազմել են 6.</w:t>
      </w:r>
      <w:r w:rsidRPr="00AC0572">
        <w:rPr>
          <w:rFonts w:ascii="GHEA Grapalat" w:hAnsi="GHEA Grapalat" w:cs="Arial"/>
          <w:sz w:val="22"/>
          <w:szCs w:val="22"/>
          <w:lang w:val="en-US"/>
        </w:rPr>
        <w:t>7</w:t>
      </w:r>
      <w:r w:rsidRPr="00AC0572">
        <w:rPr>
          <w:rFonts w:ascii="GHEA Grapalat" w:hAnsi="GHEA Grapalat" w:cs="Arial"/>
          <w:sz w:val="22"/>
          <w:szCs w:val="22"/>
        </w:rPr>
        <w:t xml:space="preserve"> մլն դրամ </w:t>
      </w:r>
      <w:r w:rsidRPr="00AC0572">
        <w:rPr>
          <w:rFonts w:ascii="GHEA Grapalat" w:hAnsi="GHEA Grapalat" w:cs="Arial"/>
          <w:sz w:val="22"/>
          <w:szCs w:val="22"/>
          <w:lang w:val="en-US"/>
        </w:rPr>
        <w:t xml:space="preserve">կամ </w:t>
      </w:r>
      <w:r w:rsidRPr="00AC0572">
        <w:rPr>
          <w:rFonts w:ascii="GHEA Grapalat" w:hAnsi="GHEA Grapalat" w:cs="Arial"/>
          <w:sz w:val="22"/>
          <w:szCs w:val="22"/>
        </w:rPr>
        <w:t>նախատեսվածի 92.8%-ը: Շեղումը</w:t>
      </w:r>
      <w:r w:rsidRPr="00AC0572">
        <w:rPr>
          <w:rFonts w:ascii="GHEA Grapalat" w:hAnsi="GHEA Grapalat" w:cs="Sylfaen"/>
          <w:sz w:val="22"/>
          <w:szCs w:val="22"/>
        </w:rPr>
        <w:t xml:space="preserve"> </w:t>
      </w:r>
      <w:r w:rsidRPr="00AC0572">
        <w:rPr>
          <w:rFonts w:ascii="GHEA Grapalat" w:hAnsi="GHEA Grapalat" w:cs="GHEA Grapalat"/>
          <w:sz w:val="22"/>
          <w:szCs w:val="22"/>
          <w:lang w:val="en-US"/>
        </w:rPr>
        <w:t>պայմանավորված</w:t>
      </w:r>
      <w:r w:rsidRPr="00AC0572">
        <w:rPr>
          <w:rFonts w:ascii="GHEA Grapalat" w:hAnsi="GHEA Grapalat" w:cs="Arial"/>
          <w:sz w:val="22"/>
          <w:szCs w:val="22"/>
        </w:rPr>
        <w:t xml:space="preserve"> է գնումների գործընթացների արդյունքում ապրանքների և ծառայությունների՝ նախատեսվածից ցածր գներով ձեռքբերմամբ: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rPr>
        <w:t xml:space="preserve">Լեզվի կոմիտեի կարողությունների զարգացման և տեխնիկական հագեցվածության ապահովման </w:t>
      </w:r>
      <w:r w:rsidRPr="00AC0572">
        <w:rPr>
          <w:rFonts w:ascii="GHEA Grapalat" w:hAnsi="GHEA Grapalat" w:cs="Arial"/>
          <w:sz w:val="22"/>
          <w:szCs w:val="22"/>
        </w:rPr>
        <w:t>նպատակով նախատեսված 2.7 մլն դրամ</w:t>
      </w:r>
      <w:r w:rsidRPr="00AC0572">
        <w:rPr>
          <w:rFonts w:ascii="GHEA Grapalat" w:hAnsi="GHEA Grapalat" w:cs="Arial"/>
          <w:sz w:val="22"/>
          <w:szCs w:val="22"/>
          <w:lang w:val="en-US"/>
        </w:rPr>
        <w:t>ն</w:t>
      </w:r>
      <w:r w:rsidRPr="00AC0572">
        <w:rPr>
          <w:rFonts w:ascii="GHEA Grapalat" w:hAnsi="GHEA Grapalat" w:cs="Arial"/>
          <w:sz w:val="22"/>
          <w:szCs w:val="22"/>
        </w:rPr>
        <w:t xml:space="preserve"> օգտագործվել է ամբողջությամբ: </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en-US"/>
        </w:rPr>
      </w:pPr>
      <w:r w:rsidRPr="00AC0572">
        <w:rPr>
          <w:rFonts w:ascii="GHEA Grapalat" w:hAnsi="GHEA Grapalat" w:cs="Arial"/>
          <w:sz w:val="22"/>
          <w:szCs w:val="22"/>
          <w:lang w:val="en-US"/>
        </w:rPr>
        <w:t xml:space="preserve">ՀՀ </w:t>
      </w:r>
      <w:r w:rsidRPr="00AC0572">
        <w:rPr>
          <w:rFonts w:ascii="GHEA Grapalat" w:hAnsi="GHEA Grapalat" w:cs="Arial"/>
          <w:sz w:val="22"/>
          <w:szCs w:val="22"/>
        </w:rPr>
        <w:t>2020 թվականի</w:t>
      </w:r>
      <w:r w:rsidRPr="00AC0572">
        <w:rPr>
          <w:rFonts w:ascii="GHEA Grapalat" w:hAnsi="GHEA Grapalat" w:cs="Arial"/>
          <w:sz w:val="22"/>
          <w:szCs w:val="22"/>
          <w:lang w:val="en-US"/>
        </w:rPr>
        <w:t xml:space="preserve"> պետական բյուջեի մասին օրենքով </w:t>
      </w:r>
      <w:r w:rsidRPr="00AC0572">
        <w:rPr>
          <w:rFonts w:ascii="GHEA Grapalat" w:hAnsi="GHEA Grapalat" w:cs="Arial"/>
          <w:i/>
          <w:sz w:val="22"/>
          <w:szCs w:val="22"/>
        </w:rPr>
        <w:t xml:space="preserve">Հանրակրթության </w:t>
      </w:r>
      <w:r w:rsidRPr="00AC0572">
        <w:rPr>
          <w:rFonts w:ascii="GHEA Grapalat" w:hAnsi="GHEA Grapalat" w:cs="Arial"/>
          <w:sz w:val="22"/>
          <w:szCs w:val="22"/>
        </w:rPr>
        <w:t>ծրագրի</w:t>
      </w:r>
      <w:r w:rsidRPr="00AC0572">
        <w:rPr>
          <w:rFonts w:ascii="GHEA Grapalat" w:hAnsi="GHEA Grapalat" w:cs="Arial"/>
          <w:sz w:val="22"/>
          <w:szCs w:val="22"/>
          <w:lang w:val="en-US"/>
        </w:rPr>
        <w:t>ն հատկացվել էր</w:t>
      </w:r>
      <w:r w:rsidRPr="00AC0572">
        <w:rPr>
          <w:rFonts w:ascii="GHEA Grapalat" w:hAnsi="GHEA Grapalat" w:cs="Arial"/>
          <w:sz w:val="22"/>
          <w:szCs w:val="22"/>
        </w:rPr>
        <w:t xml:space="preserve"> շուրջ 99.9 մլրդ դրամ</w:t>
      </w:r>
      <w:r w:rsidRPr="00AC0572">
        <w:rPr>
          <w:rFonts w:ascii="GHEA Grapalat" w:hAnsi="GHEA Grapalat" w:cs="Arial"/>
          <w:sz w:val="22"/>
          <w:szCs w:val="22"/>
          <w:lang w:val="en-US"/>
        </w:rPr>
        <w:t xml:space="preserve">, որը Կառավարության կողմից նվազեցվել է 534.1 մլն դրամով՝ այն ուղղելով </w:t>
      </w:r>
      <w:r w:rsidRPr="00AC0572">
        <w:rPr>
          <w:rFonts w:ascii="GHEA Grapalat" w:hAnsi="GHEA Grapalat" w:cs="Arial LatArm"/>
          <w:sz w:val="22"/>
          <w:szCs w:val="22"/>
        </w:rPr>
        <w:t>կորոնավիրուսային վարակի (COVID-19) կանխարգելման, վերահսկման, բուժման և այլ համալիր միջոցառումների իրականացմանը</w:t>
      </w:r>
      <w:r w:rsidRPr="00AC0572">
        <w:rPr>
          <w:rFonts w:ascii="GHEA Grapalat" w:hAnsi="GHEA Grapalat" w:cs="Arial"/>
          <w:sz w:val="22"/>
          <w:szCs w:val="22"/>
        </w:rPr>
        <w:t>:</w:t>
      </w:r>
      <w:r w:rsidRPr="00AC0572">
        <w:rPr>
          <w:rFonts w:ascii="GHEA Grapalat" w:hAnsi="GHEA Grapalat" w:cs="Arial"/>
          <w:sz w:val="22"/>
          <w:szCs w:val="22"/>
          <w:lang w:val="en-US"/>
        </w:rPr>
        <w:t xml:space="preserve"> Արդյունքում ճշտված ծրագրային ցուցանիշը </w:t>
      </w:r>
      <w:r w:rsidRPr="00AC0572">
        <w:rPr>
          <w:rFonts w:ascii="GHEA Grapalat" w:hAnsi="GHEA Grapalat" w:cs="Arial"/>
          <w:sz w:val="22"/>
          <w:szCs w:val="22"/>
        </w:rPr>
        <w:t xml:space="preserve">կազմել է </w:t>
      </w:r>
      <w:r w:rsidRPr="00AC0572">
        <w:rPr>
          <w:rFonts w:ascii="GHEA Grapalat" w:hAnsi="GHEA Grapalat" w:cs="Arial"/>
          <w:sz w:val="22"/>
          <w:szCs w:val="22"/>
        </w:rPr>
        <w:lastRenderedPageBreak/>
        <w:t>99.3 մլրդ դրամ</w:t>
      </w:r>
      <w:r w:rsidRPr="00AC0572">
        <w:rPr>
          <w:rFonts w:ascii="GHEA Grapalat" w:hAnsi="GHEA Grapalat" w:cs="Arial"/>
          <w:sz w:val="22"/>
          <w:szCs w:val="22"/>
          <w:lang w:val="en-US"/>
        </w:rPr>
        <w:t xml:space="preserve">, որի դիմաց փաստացի ծախսերը կազմել են </w:t>
      </w:r>
      <w:r w:rsidRPr="00AC0572">
        <w:rPr>
          <w:rFonts w:ascii="GHEA Grapalat" w:hAnsi="GHEA Grapalat" w:cs="Arial"/>
          <w:sz w:val="22"/>
          <w:szCs w:val="22"/>
        </w:rPr>
        <w:t>96.2</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 xml:space="preserve">դրամ՝ ապահովելով 96.9% կատարողական: Շեղումը հիմնականում պայմանավորված է տարրական, հիմնական և միջնակարգ ընդհանուր և մասնագիտացված հանրակրթության միջոցառումների կատարողականով: Ծրագրում ընդգրկված են </w:t>
      </w:r>
      <w:r w:rsidRPr="00AC0572">
        <w:rPr>
          <w:rFonts w:ascii="GHEA Grapalat" w:hAnsi="GHEA Grapalat" w:cs="Arial"/>
          <w:sz w:val="22"/>
          <w:szCs w:val="22"/>
          <w:lang w:val="en-US"/>
        </w:rPr>
        <w:t>30</w:t>
      </w:r>
      <w:r w:rsidRPr="00AC0572">
        <w:rPr>
          <w:rFonts w:ascii="GHEA Grapalat" w:hAnsi="GHEA Grapalat" w:cs="Arial"/>
          <w:sz w:val="22"/>
          <w:szCs w:val="22"/>
        </w:rPr>
        <w:t xml:space="preserve"> միջոցառումներ, որոնցից 6-ն իրականացվել են ամբողջությամբ: </w:t>
      </w:r>
      <w:r w:rsidRPr="00AC0572">
        <w:rPr>
          <w:rFonts w:ascii="GHEA Grapalat" w:hAnsi="GHEA Grapalat" w:cs="Sylfaen"/>
          <w:sz w:val="22"/>
          <w:szCs w:val="22"/>
          <w:lang w:val="af-ZA"/>
        </w:rPr>
        <w:t xml:space="preserve">Նախորդ տարվա համեմատ ծրագրի ծախսերն աճել են 8.2%-ով կամ 7.3 մլրդ դրամով` հիմնականում պայմանավորված </w:t>
      </w:r>
      <w:r w:rsidRPr="00AC0572">
        <w:rPr>
          <w:rFonts w:ascii="GHEA Grapalat" w:hAnsi="GHEA Grapalat" w:cs="Arial"/>
          <w:sz w:val="22"/>
          <w:szCs w:val="22"/>
        </w:rPr>
        <w:t xml:space="preserve">տարրական, հիմնական և միջնակարգ ընդհանուր հանրակրթության միջոցառումների </w:t>
      </w:r>
      <w:r w:rsidRPr="00AC0572">
        <w:rPr>
          <w:rFonts w:ascii="GHEA Grapalat" w:hAnsi="GHEA Grapalat" w:cs="Arial"/>
          <w:sz w:val="22"/>
          <w:szCs w:val="22"/>
          <w:lang w:val="en-US"/>
        </w:rPr>
        <w:t>շրջանակներում կատարված ծախսերի աճով</w:t>
      </w:r>
      <w:r w:rsidRPr="00AC0572">
        <w:rPr>
          <w:rFonts w:ascii="GHEA Grapalat" w:hAnsi="GHEA Grapalat" w:cs="Arial"/>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Հաշվետու տարում տարրական, հիմնական և միջնակարգ ընդհանուր հանրակրթական ուսուցման ծախսերը կատարվել են 98%</w:t>
      </w:r>
      <w:r w:rsidRPr="00AC0572">
        <w:rPr>
          <w:rFonts w:ascii="GHEA Grapalat" w:hAnsi="GHEA Grapalat" w:cs="Arial"/>
          <w:sz w:val="22"/>
          <w:szCs w:val="22"/>
        </w:rPr>
        <w:noBreakHyphen/>
        <w:t xml:space="preserve">ով` </w:t>
      </w:r>
      <w:r w:rsidRPr="00AC0572">
        <w:rPr>
          <w:rFonts w:ascii="GHEA Grapalat" w:hAnsi="GHEA Grapalat" w:cs="GHEA Grapalat"/>
          <w:sz w:val="22"/>
          <w:szCs w:val="22"/>
          <w:lang w:val="en-US"/>
        </w:rPr>
        <w:t>կազմելով</w:t>
      </w:r>
      <w:r w:rsidRPr="00AC0572">
        <w:rPr>
          <w:rFonts w:ascii="GHEA Grapalat" w:hAnsi="GHEA Grapalat" w:cs="Arial"/>
          <w:sz w:val="22"/>
          <w:szCs w:val="22"/>
        </w:rPr>
        <w:t xml:space="preserve"> 88.5</w:t>
      </w:r>
      <w:r w:rsidRPr="00AC0572">
        <w:rPr>
          <w:rFonts w:ascii="Calibri" w:hAnsi="Calibri" w:cs="Calibri"/>
          <w:sz w:val="22"/>
          <w:szCs w:val="22"/>
        </w:rPr>
        <w:t> </w:t>
      </w:r>
      <w:r w:rsidRPr="00AC0572">
        <w:rPr>
          <w:rFonts w:ascii="GHEA Grapalat" w:hAnsi="GHEA Grapalat" w:cs="Arial"/>
          <w:sz w:val="22"/>
          <w:szCs w:val="22"/>
        </w:rPr>
        <w:t>մլրդ դրամ, որից 29.9 մլրդ դրամը (98.2%) կազմել են տարրական, 39.6</w:t>
      </w:r>
      <w:r w:rsidRPr="00AC0572">
        <w:rPr>
          <w:rFonts w:ascii="Calibri" w:hAnsi="Calibri" w:cs="Calibri"/>
          <w:sz w:val="22"/>
          <w:szCs w:val="22"/>
        </w:rPr>
        <w:t> </w:t>
      </w:r>
      <w:r w:rsidRPr="00AC0572">
        <w:rPr>
          <w:rFonts w:ascii="GHEA Grapalat" w:hAnsi="GHEA Grapalat" w:cs="Arial"/>
          <w:sz w:val="22"/>
          <w:szCs w:val="22"/>
        </w:rPr>
        <w:t>մլրդ դրամը (98.4%)՝ հիմնական, 19</w:t>
      </w:r>
      <w:r w:rsidRPr="00AC0572">
        <w:rPr>
          <w:rFonts w:ascii="Calibri" w:hAnsi="Calibri" w:cs="Calibri"/>
          <w:sz w:val="22"/>
          <w:szCs w:val="22"/>
        </w:rPr>
        <w:t> </w:t>
      </w:r>
      <w:r w:rsidRPr="00AC0572">
        <w:rPr>
          <w:rFonts w:ascii="GHEA Grapalat" w:hAnsi="GHEA Grapalat" w:cs="Arial"/>
          <w:sz w:val="22"/>
          <w:szCs w:val="22"/>
        </w:rPr>
        <w:t>մլրդ դրամը (96.8%)` միջնակարգ ընդհանուր կրթության ծախսերը: Շեղումները պայմանավորված են աշակերտների փաստացի թվաքանակով, ինչպես նաև 2020 թվականին ֆինանսավորման բանաձևի փոփոխությամբ: Հանրակրթության համակարգում 2020 թվականին</w:t>
      </w:r>
      <w:r w:rsidRPr="00AC0572">
        <w:rPr>
          <w:rFonts w:ascii="GHEA Grapalat" w:hAnsi="GHEA Grapalat" w:cs="Arial"/>
          <w:sz w:val="22"/>
          <w:szCs w:val="22"/>
          <w:lang w:val="en-US"/>
        </w:rPr>
        <w:t>, ինչպես և 2019 թվականին,</w:t>
      </w:r>
      <w:r w:rsidRPr="00AC0572">
        <w:rPr>
          <w:rFonts w:ascii="GHEA Grapalat" w:hAnsi="GHEA Grapalat" w:cs="Arial"/>
          <w:sz w:val="22"/>
          <w:szCs w:val="22"/>
        </w:rPr>
        <w:t xml:space="preserve"> գործել է 1335</w:t>
      </w:r>
      <w:r w:rsidRPr="00AC0572">
        <w:rPr>
          <w:rFonts w:ascii="GHEA Grapalat" w:hAnsi="GHEA Grapalat" w:cs="Arial"/>
          <w:sz w:val="22"/>
          <w:szCs w:val="22"/>
          <w:lang w:val="en-US"/>
        </w:rPr>
        <w:t xml:space="preserve"> պետական</w:t>
      </w:r>
      <w:r w:rsidRPr="00AC0572">
        <w:rPr>
          <w:rFonts w:ascii="GHEA Grapalat" w:hAnsi="GHEA Grapalat" w:cs="Arial"/>
          <w:sz w:val="22"/>
          <w:szCs w:val="22"/>
        </w:rPr>
        <w:t xml:space="preserve"> դպրոց: 2020 թվականին ընդհանուր հանրակրթության համակարգում սովորողների փաստացի թիվը կազմել է 388422՝ կանխատեսված 389055</w:t>
      </w:r>
      <w:r w:rsidRPr="00AC0572">
        <w:rPr>
          <w:rFonts w:ascii="GHEA Grapalat" w:hAnsi="GHEA Grapalat" w:cs="Arial"/>
          <w:sz w:val="22"/>
          <w:szCs w:val="22"/>
          <w:lang w:val="en-US"/>
        </w:rPr>
        <w:t>-</w:t>
      </w:r>
      <w:r w:rsidRPr="00AC0572">
        <w:rPr>
          <w:rFonts w:ascii="GHEA Grapalat" w:hAnsi="GHEA Grapalat" w:cs="Arial"/>
          <w:sz w:val="22"/>
          <w:szCs w:val="22"/>
        </w:rPr>
        <w:t>ի և 2019 թվականի 361925-ի դիմաց: Հաշվետու տարում տարրական ընդհանուր կրթության դասարաններում</w:t>
      </w:r>
      <w:r w:rsidRPr="00AC0572">
        <w:rPr>
          <w:rFonts w:ascii="GHEA Grapalat" w:hAnsi="GHEA Grapalat" w:cs="Arial"/>
          <w:sz w:val="22"/>
          <w:szCs w:val="22"/>
          <w:lang w:val="en-US"/>
        </w:rPr>
        <w:t xml:space="preserve"> սովորող աշակերտների թիվը կազմել է </w:t>
      </w:r>
      <w:r w:rsidRPr="00AC0572">
        <w:rPr>
          <w:rFonts w:ascii="GHEA Grapalat" w:hAnsi="GHEA Grapalat" w:cs="Arial"/>
          <w:sz w:val="22"/>
          <w:szCs w:val="22"/>
        </w:rPr>
        <w:t>151412</w:t>
      </w:r>
      <w:r w:rsidRPr="00AC0572">
        <w:rPr>
          <w:rFonts w:ascii="GHEA Grapalat" w:hAnsi="GHEA Grapalat" w:cs="Arial"/>
          <w:sz w:val="22"/>
          <w:szCs w:val="22"/>
          <w:lang w:val="en-US"/>
        </w:rPr>
        <w:t xml:space="preserve"> </w:t>
      </w:r>
      <w:r w:rsidRPr="00AC0572">
        <w:rPr>
          <w:rFonts w:ascii="GHEA Grapalat" w:hAnsi="GHEA Grapalat" w:cs="Arial"/>
          <w:sz w:val="22"/>
          <w:szCs w:val="22"/>
        </w:rPr>
        <w:t xml:space="preserve">(նախատեսված 153501-ի դիմաց), հիմնական ընդհանուր կրթության դասարաններում </w:t>
      </w:r>
      <w:r w:rsidRPr="00AC0572">
        <w:rPr>
          <w:rFonts w:ascii="GHEA Grapalat" w:hAnsi="GHEA Grapalat" w:cs="Arial"/>
          <w:sz w:val="22"/>
          <w:szCs w:val="22"/>
          <w:lang w:val="en-US"/>
        </w:rPr>
        <w:t xml:space="preserve">սովորողներինը՝ </w:t>
      </w:r>
      <w:r w:rsidRPr="00AC0572">
        <w:rPr>
          <w:rFonts w:ascii="GHEA Grapalat" w:hAnsi="GHEA Grapalat" w:cs="Arial"/>
          <w:sz w:val="22"/>
          <w:szCs w:val="22"/>
        </w:rPr>
        <w:t xml:space="preserve">170330 (նախատեսված 171428-ի դիմաց), միջնակարգ ընդհանուր կրթության դասարաններում </w:t>
      </w:r>
      <w:r w:rsidRPr="00AC0572">
        <w:rPr>
          <w:rFonts w:ascii="GHEA Grapalat" w:hAnsi="GHEA Grapalat" w:cs="Arial"/>
          <w:sz w:val="22"/>
          <w:szCs w:val="22"/>
          <w:lang w:val="en-US"/>
        </w:rPr>
        <w:t xml:space="preserve">սովորողներինը՝ </w:t>
      </w:r>
      <w:r w:rsidRPr="00AC0572">
        <w:rPr>
          <w:rFonts w:ascii="GHEA Grapalat" w:hAnsi="GHEA Grapalat" w:cs="Arial"/>
          <w:sz w:val="22"/>
          <w:szCs w:val="22"/>
        </w:rPr>
        <w:t>66680 (նախատեսված 64126-ի դիմաց): Նախորդ</w:t>
      </w:r>
      <w:r w:rsidRPr="00AC0572">
        <w:rPr>
          <w:rFonts w:ascii="GHEA Grapalat" w:hAnsi="GHEA Grapalat" w:cs="Sylfaen"/>
          <w:sz w:val="22"/>
          <w:szCs w:val="22"/>
        </w:rPr>
        <w:t xml:space="preserve"> </w:t>
      </w:r>
      <w:r w:rsidRPr="00AC0572">
        <w:rPr>
          <w:rFonts w:ascii="GHEA Grapalat" w:hAnsi="GHEA Grapalat" w:cs="Arial"/>
          <w:sz w:val="22"/>
          <w:szCs w:val="22"/>
        </w:rPr>
        <w:t>տարվա</w:t>
      </w:r>
      <w:r w:rsidRPr="00AC0572">
        <w:rPr>
          <w:rFonts w:ascii="GHEA Grapalat" w:hAnsi="GHEA Grapalat" w:cs="Sylfaen"/>
          <w:sz w:val="22"/>
          <w:szCs w:val="22"/>
        </w:rPr>
        <w:t xml:space="preserve"> </w:t>
      </w:r>
      <w:r w:rsidRPr="00AC0572">
        <w:rPr>
          <w:rFonts w:ascii="GHEA Grapalat" w:hAnsi="GHEA Grapalat" w:cs="Arial"/>
          <w:sz w:val="22"/>
          <w:szCs w:val="22"/>
        </w:rPr>
        <w:t>համեմատ</w:t>
      </w:r>
      <w:r w:rsidRPr="00AC0572">
        <w:rPr>
          <w:rFonts w:ascii="GHEA Grapalat" w:hAnsi="GHEA Grapalat" w:cs="Sylfaen"/>
          <w:sz w:val="22"/>
          <w:szCs w:val="22"/>
        </w:rPr>
        <w:t xml:space="preserve"> </w:t>
      </w:r>
      <w:r w:rsidRPr="00AC0572">
        <w:rPr>
          <w:rFonts w:ascii="GHEA Grapalat" w:hAnsi="GHEA Grapalat" w:cs="Arial"/>
          <w:sz w:val="22"/>
          <w:szCs w:val="22"/>
        </w:rPr>
        <w:t>տարրական, հիմնական և միջնակարգ ընդհանուր հանրակրթական ուսուցման ծախսերն</w:t>
      </w:r>
      <w:r w:rsidRPr="00AC0572">
        <w:rPr>
          <w:rFonts w:ascii="GHEA Grapalat" w:hAnsi="GHEA Grapalat" w:cs="Sylfaen"/>
          <w:sz w:val="22"/>
          <w:szCs w:val="22"/>
        </w:rPr>
        <w:t xml:space="preserve"> </w:t>
      </w:r>
      <w:r w:rsidRPr="00AC0572">
        <w:rPr>
          <w:rFonts w:ascii="GHEA Grapalat" w:hAnsi="GHEA Grapalat" w:cs="Arial"/>
          <w:sz w:val="22"/>
          <w:szCs w:val="22"/>
        </w:rPr>
        <w:t>աճել</w:t>
      </w:r>
      <w:r w:rsidRPr="00AC0572">
        <w:rPr>
          <w:rFonts w:ascii="GHEA Grapalat" w:hAnsi="GHEA Grapalat" w:cs="Sylfaen"/>
          <w:sz w:val="22"/>
          <w:szCs w:val="22"/>
        </w:rPr>
        <w:t xml:space="preserve"> </w:t>
      </w:r>
      <w:r w:rsidRPr="00AC0572">
        <w:rPr>
          <w:rFonts w:ascii="GHEA Grapalat" w:hAnsi="GHEA Grapalat" w:cs="Arial"/>
          <w:sz w:val="22"/>
          <w:szCs w:val="22"/>
        </w:rPr>
        <w:t>են</w:t>
      </w:r>
      <w:r w:rsidRPr="00AC0572">
        <w:rPr>
          <w:rFonts w:ascii="GHEA Grapalat" w:hAnsi="GHEA Grapalat" w:cs="Sylfaen"/>
          <w:sz w:val="22"/>
          <w:szCs w:val="22"/>
        </w:rPr>
        <w:t xml:space="preserve"> 11.7%-</w:t>
      </w:r>
      <w:r w:rsidRPr="00AC0572">
        <w:rPr>
          <w:rFonts w:ascii="GHEA Grapalat" w:hAnsi="GHEA Grapalat" w:cs="Arial"/>
          <w:sz w:val="22"/>
          <w:szCs w:val="22"/>
        </w:rPr>
        <w:t>ով կամ 9.3 մլրդ դրամով</w:t>
      </w:r>
      <w:r w:rsidRPr="00AC0572">
        <w:rPr>
          <w:rFonts w:ascii="GHEA Grapalat" w:hAnsi="GHEA Grapalat" w:cs="Arial"/>
          <w:sz w:val="22"/>
          <w:szCs w:val="22"/>
          <w:lang w:val="en-US"/>
        </w:rPr>
        <w:t xml:space="preserve">: Մասնավորապես 12.5%-ով կամ </w:t>
      </w:r>
      <w:r w:rsidRPr="00AC0572">
        <w:rPr>
          <w:rFonts w:ascii="GHEA Grapalat" w:hAnsi="GHEA Grapalat" w:cs="Arial"/>
          <w:sz w:val="22"/>
          <w:szCs w:val="22"/>
        </w:rPr>
        <w:t>3.3</w:t>
      </w:r>
      <w:r w:rsidRPr="00AC0572">
        <w:rPr>
          <w:rFonts w:ascii="Courier New" w:hAnsi="Courier New" w:cs="Courier New"/>
          <w:sz w:val="22"/>
          <w:szCs w:val="22"/>
          <w:lang w:val="en-US"/>
        </w:rPr>
        <w:t> </w:t>
      </w:r>
      <w:r w:rsidRPr="00AC0572">
        <w:rPr>
          <w:rFonts w:ascii="GHEA Grapalat" w:hAnsi="GHEA Grapalat" w:cs="Arial"/>
          <w:sz w:val="22"/>
          <w:szCs w:val="22"/>
        </w:rPr>
        <w:t>մլրդ դրամ</w:t>
      </w:r>
      <w:r w:rsidRPr="00AC0572">
        <w:rPr>
          <w:rFonts w:ascii="GHEA Grapalat" w:hAnsi="GHEA Grapalat" w:cs="Arial"/>
          <w:sz w:val="22"/>
          <w:szCs w:val="22"/>
          <w:lang w:val="en-US"/>
        </w:rPr>
        <w:t>ով աճ</w:t>
      </w:r>
      <w:r w:rsidRPr="00AC0572">
        <w:rPr>
          <w:rFonts w:ascii="GHEA Grapalat" w:hAnsi="GHEA Grapalat" w:cs="Arial"/>
          <w:sz w:val="22"/>
          <w:szCs w:val="22"/>
        </w:rPr>
        <w:t xml:space="preserve">ել են տարրական, </w:t>
      </w:r>
      <w:r w:rsidRPr="00AC0572">
        <w:rPr>
          <w:rFonts w:ascii="GHEA Grapalat" w:hAnsi="GHEA Grapalat" w:cs="Arial"/>
          <w:sz w:val="22"/>
          <w:szCs w:val="22"/>
          <w:lang w:val="en-US"/>
        </w:rPr>
        <w:t xml:space="preserve">5.8%-ով կամ </w:t>
      </w:r>
      <w:r w:rsidRPr="00AC0572">
        <w:rPr>
          <w:rFonts w:ascii="GHEA Grapalat" w:hAnsi="GHEA Grapalat" w:cs="Arial"/>
          <w:sz w:val="22"/>
          <w:szCs w:val="22"/>
        </w:rPr>
        <w:t>2.2 մլրդ դրամ</w:t>
      </w:r>
      <w:r w:rsidRPr="00AC0572">
        <w:rPr>
          <w:rFonts w:ascii="GHEA Grapalat" w:hAnsi="GHEA Grapalat" w:cs="Arial"/>
          <w:sz w:val="22"/>
          <w:szCs w:val="22"/>
          <w:lang w:val="en-US"/>
        </w:rPr>
        <w:t>ով՝</w:t>
      </w:r>
      <w:r w:rsidRPr="00AC0572">
        <w:rPr>
          <w:rFonts w:ascii="GHEA Grapalat" w:hAnsi="GHEA Grapalat" w:cs="Arial"/>
          <w:sz w:val="22"/>
          <w:szCs w:val="22"/>
        </w:rPr>
        <w:t xml:space="preserve"> հիմնական,</w:t>
      </w:r>
      <w:r w:rsidRPr="00AC0572">
        <w:rPr>
          <w:rFonts w:ascii="GHEA Grapalat" w:hAnsi="GHEA Grapalat" w:cs="Arial"/>
          <w:sz w:val="22"/>
          <w:szCs w:val="22"/>
          <w:lang w:val="en-US"/>
        </w:rPr>
        <w:t xml:space="preserve"> 24.8%-ով կամ</w:t>
      </w:r>
      <w:r w:rsidRPr="00AC0572">
        <w:rPr>
          <w:rFonts w:ascii="GHEA Grapalat" w:hAnsi="GHEA Grapalat" w:cs="Arial"/>
          <w:sz w:val="22"/>
          <w:szCs w:val="22"/>
        </w:rPr>
        <w:t xml:space="preserve"> 3.8 մլրդ դրամ</w:t>
      </w:r>
      <w:r w:rsidRPr="00AC0572">
        <w:rPr>
          <w:rFonts w:ascii="GHEA Grapalat" w:hAnsi="GHEA Grapalat" w:cs="Arial"/>
          <w:sz w:val="22"/>
          <w:szCs w:val="22"/>
          <w:lang w:val="en-US"/>
        </w:rPr>
        <w:t>ով</w:t>
      </w:r>
      <w:r w:rsidRPr="00AC0572">
        <w:rPr>
          <w:rFonts w:ascii="GHEA Grapalat" w:hAnsi="GHEA Grapalat" w:cs="Arial"/>
          <w:sz w:val="22"/>
          <w:szCs w:val="22"/>
        </w:rPr>
        <w:t>` միջնակարգ ընդհանուր կրթության ծախսերը: Նախորդ տարվա համեմատ աճը հիմնականում պայմանավորված է աշակերտների փաստացի թվաքանակով, նվազագույն աշխ</w:t>
      </w:r>
      <w:r w:rsidRPr="00AC0572">
        <w:rPr>
          <w:rFonts w:ascii="GHEA Grapalat" w:hAnsi="GHEA Grapalat" w:cs="Arial"/>
          <w:sz w:val="22"/>
          <w:szCs w:val="22"/>
          <w:lang w:val="en-US"/>
        </w:rPr>
        <w:t>ա</w:t>
      </w:r>
      <w:r w:rsidRPr="00AC0572">
        <w:rPr>
          <w:rFonts w:ascii="GHEA Grapalat" w:hAnsi="GHEA Grapalat" w:cs="Arial"/>
          <w:sz w:val="22"/>
          <w:szCs w:val="22"/>
        </w:rPr>
        <w:t>տավարձի բարձրացմամբ և ֆինանսավորման բանաձևի փոփոխությամբ:</w:t>
      </w:r>
    </w:p>
    <w:p w:rsidR="00B704A6" w:rsidRPr="00AC0572" w:rsidRDefault="00B704A6" w:rsidP="0064388C">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2020 թվականին տարրական, հիմնական և միջնակարգ հատուկ հանրակրթության ծախսերը կատարվել են 87%-ով` կազմելով ավելի քան 1.3</w:t>
      </w:r>
      <w:r w:rsidRPr="00AC0572">
        <w:rPr>
          <w:rFonts w:ascii="Calibri" w:hAnsi="Calibri" w:cs="Calibri"/>
          <w:sz w:val="22"/>
          <w:szCs w:val="22"/>
        </w:rPr>
        <w:t> </w:t>
      </w:r>
      <w:r w:rsidRPr="00AC0572">
        <w:rPr>
          <w:rFonts w:ascii="GHEA Grapalat" w:hAnsi="GHEA Grapalat" w:cs="Arial"/>
          <w:sz w:val="22"/>
          <w:szCs w:val="22"/>
        </w:rPr>
        <w:t xml:space="preserve">մլրդ դրամ, որից 348.4 մլն դրամն (96.1%) ուղղվել է տարրական, 553.0 մլն դրամը (96.9%)` հիմնական, 427.6 մլն դրամը (72%)` միջնակարգ հատուկ հանրակրթական հաստատություններին: </w:t>
      </w:r>
      <w:r w:rsidRPr="00AC0572">
        <w:rPr>
          <w:rFonts w:ascii="GHEA Grapalat" w:hAnsi="GHEA Grapalat" w:cs="GHEA Grapalat"/>
          <w:sz w:val="22"/>
          <w:szCs w:val="22"/>
          <w:lang w:val="en-US"/>
        </w:rPr>
        <w:t>Շեղումը</w:t>
      </w:r>
      <w:r w:rsidRPr="00AC0572">
        <w:rPr>
          <w:rFonts w:ascii="GHEA Grapalat" w:hAnsi="GHEA Grapalat" w:cs="Arial"/>
          <w:sz w:val="22"/>
          <w:szCs w:val="22"/>
        </w:rPr>
        <w:t xml:space="preserve"> պայմանավորված է հատուկ կրթական հաստատությունների աշակերտների՝ կանխատեսվածից պակաս թվով, ինչպես նաև կորոնավիրուսի համավարակի հետևանքով սննդի և տրանսպորտային ծախսերի խնայողությամբ: Հանրակրթության համակարգում 2020 թվականին</w:t>
      </w:r>
      <w:r w:rsidRPr="00AC0572">
        <w:rPr>
          <w:rFonts w:ascii="GHEA Grapalat" w:hAnsi="GHEA Grapalat" w:cs="Arial"/>
          <w:sz w:val="22"/>
          <w:szCs w:val="22"/>
          <w:lang w:val="en-US"/>
        </w:rPr>
        <w:t>, ինչպես և 2019 թվականին,</w:t>
      </w:r>
      <w:r w:rsidRPr="00AC0572">
        <w:rPr>
          <w:rFonts w:ascii="GHEA Grapalat" w:hAnsi="GHEA Grapalat" w:cs="Arial"/>
          <w:sz w:val="22"/>
          <w:szCs w:val="22"/>
        </w:rPr>
        <w:t xml:space="preserve"> գործել է 8 հատուկ դպրոց, իսկ ուսուցում ստացած սովորողների միջին թիվը կազմել է 716՝ </w:t>
      </w:r>
      <w:r w:rsidRPr="00AC0572">
        <w:rPr>
          <w:rFonts w:ascii="GHEA Grapalat" w:hAnsi="GHEA Grapalat" w:cs="Arial"/>
          <w:sz w:val="22"/>
          <w:szCs w:val="22"/>
          <w:lang w:val="en-US"/>
        </w:rPr>
        <w:t>կանխ</w:t>
      </w:r>
      <w:r w:rsidRPr="00AC0572">
        <w:rPr>
          <w:rFonts w:ascii="GHEA Grapalat" w:hAnsi="GHEA Grapalat" w:cs="Arial"/>
          <w:sz w:val="22"/>
          <w:szCs w:val="22"/>
        </w:rPr>
        <w:t xml:space="preserve">ատեսված 786-ի և 2019 թվականի </w:t>
      </w:r>
      <w:r w:rsidRPr="00AC0572">
        <w:rPr>
          <w:rFonts w:ascii="GHEA Grapalat" w:hAnsi="GHEA Grapalat" w:cs="Arial"/>
          <w:sz w:val="22"/>
          <w:szCs w:val="22"/>
        </w:rPr>
        <w:lastRenderedPageBreak/>
        <w:t>1325-ի դիմաց: Մասնավորապես տարրական հատուկ հանրակրթության դասարաններում սովորողների թիվը կազմել է 183</w:t>
      </w:r>
      <w:r w:rsidRPr="00AC0572">
        <w:rPr>
          <w:rFonts w:ascii="GHEA Grapalat" w:hAnsi="GHEA Grapalat" w:cs="Arial"/>
          <w:sz w:val="22"/>
          <w:szCs w:val="22"/>
          <w:lang w:val="en-US"/>
        </w:rPr>
        <w:t>՝</w:t>
      </w:r>
      <w:r w:rsidRPr="00AC0572">
        <w:rPr>
          <w:rFonts w:ascii="GHEA Grapalat" w:hAnsi="GHEA Grapalat" w:cs="Arial"/>
          <w:sz w:val="22"/>
          <w:szCs w:val="22"/>
        </w:rPr>
        <w:t xml:space="preserve"> կանխատեսված 232-ի դիմաց, հիմնական հատուկ հանրակրթության դասարաններում</w:t>
      </w:r>
      <w:r w:rsidRPr="00AC0572">
        <w:rPr>
          <w:rFonts w:ascii="GHEA Grapalat" w:hAnsi="GHEA Grapalat" w:cs="Arial"/>
          <w:sz w:val="22"/>
          <w:szCs w:val="22"/>
          <w:lang w:val="en-US"/>
        </w:rPr>
        <w:t xml:space="preserve"> սովորողներինը</w:t>
      </w:r>
      <w:r w:rsidRPr="00AC0572">
        <w:rPr>
          <w:rFonts w:ascii="GHEA Grapalat" w:hAnsi="GHEA Grapalat" w:cs="Arial"/>
          <w:sz w:val="22"/>
          <w:szCs w:val="22"/>
        </w:rPr>
        <w:t>՝ 364</w:t>
      </w:r>
      <w:r w:rsidRPr="00AC0572">
        <w:rPr>
          <w:rFonts w:ascii="GHEA Grapalat" w:hAnsi="GHEA Grapalat" w:cs="Arial"/>
          <w:sz w:val="22"/>
          <w:szCs w:val="22"/>
          <w:lang w:val="en-US"/>
        </w:rPr>
        <w:t>՝</w:t>
      </w:r>
      <w:r w:rsidRPr="00AC0572">
        <w:rPr>
          <w:rFonts w:ascii="GHEA Grapalat" w:hAnsi="GHEA Grapalat" w:cs="Arial"/>
          <w:sz w:val="22"/>
          <w:szCs w:val="22"/>
        </w:rPr>
        <w:t xml:space="preserve"> կանխատեսված 331-ի դիմաց, միջնակարգ հատուկ հանրակրթության դասարաններում</w:t>
      </w:r>
      <w:r w:rsidRPr="00AC0572">
        <w:rPr>
          <w:rFonts w:ascii="GHEA Grapalat" w:hAnsi="GHEA Grapalat" w:cs="Arial"/>
          <w:sz w:val="22"/>
          <w:szCs w:val="22"/>
          <w:lang w:val="en-US"/>
        </w:rPr>
        <w:t xml:space="preserve"> սովորողներինը</w:t>
      </w:r>
      <w:r w:rsidRPr="00AC0572">
        <w:rPr>
          <w:rFonts w:ascii="GHEA Grapalat" w:hAnsi="GHEA Grapalat" w:cs="Arial"/>
          <w:sz w:val="22"/>
          <w:szCs w:val="22"/>
        </w:rPr>
        <w:t>՝ 169</w:t>
      </w:r>
      <w:r w:rsidRPr="00AC0572">
        <w:rPr>
          <w:rFonts w:ascii="GHEA Grapalat" w:hAnsi="GHEA Grapalat" w:cs="Arial"/>
          <w:sz w:val="22"/>
          <w:szCs w:val="22"/>
          <w:lang w:val="en-US"/>
        </w:rPr>
        <w:t xml:space="preserve">՝ </w:t>
      </w:r>
      <w:r w:rsidRPr="00AC0572">
        <w:rPr>
          <w:rFonts w:ascii="GHEA Grapalat" w:hAnsi="GHEA Grapalat" w:cs="Arial"/>
          <w:sz w:val="22"/>
          <w:szCs w:val="22"/>
        </w:rPr>
        <w:t>կանխատեսված 223</w:t>
      </w:r>
      <w:r w:rsidRPr="00AC0572">
        <w:rPr>
          <w:rFonts w:ascii="GHEA Grapalat" w:hAnsi="GHEA Grapalat" w:cs="Arial"/>
          <w:sz w:val="22"/>
          <w:szCs w:val="22"/>
          <w:lang w:val="en-US"/>
        </w:rPr>
        <w:noBreakHyphen/>
      </w:r>
      <w:r w:rsidRPr="00AC0572">
        <w:rPr>
          <w:rFonts w:ascii="GHEA Grapalat" w:hAnsi="GHEA Grapalat" w:cs="Arial"/>
          <w:sz w:val="22"/>
          <w:szCs w:val="22"/>
        </w:rPr>
        <w:t>ի դիմաց: Նախորդ տարվա համեմատ տարրական, հիմնական և միջնակարգ հատուկ հանրակրթական ուսուցման ծախսերը նվազել են 35.3%-ով կամ 726.2 մլն դրամով</w:t>
      </w:r>
      <w:r w:rsidRPr="00AC0572">
        <w:rPr>
          <w:rFonts w:ascii="GHEA Grapalat" w:hAnsi="GHEA Grapalat" w:cs="Arial"/>
          <w:sz w:val="22"/>
          <w:szCs w:val="22"/>
          <w:lang w:val="en-US"/>
        </w:rPr>
        <w:t>: Մասնավորապես</w:t>
      </w:r>
      <w:r w:rsidRPr="00AC0572">
        <w:rPr>
          <w:rFonts w:ascii="GHEA Grapalat" w:hAnsi="GHEA Grapalat" w:cs="Arial"/>
          <w:sz w:val="22"/>
          <w:szCs w:val="22"/>
        </w:rPr>
        <w:t xml:space="preserve"> </w:t>
      </w:r>
      <w:r w:rsidRPr="00AC0572">
        <w:rPr>
          <w:rFonts w:ascii="GHEA Grapalat" w:hAnsi="GHEA Grapalat" w:cs="Arial"/>
          <w:sz w:val="22"/>
          <w:szCs w:val="22"/>
          <w:lang w:val="en-US"/>
        </w:rPr>
        <w:t xml:space="preserve">38.5%-ով կամ </w:t>
      </w:r>
      <w:r w:rsidRPr="00AC0572">
        <w:rPr>
          <w:rFonts w:ascii="GHEA Grapalat" w:hAnsi="GHEA Grapalat" w:cs="Arial"/>
          <w:sz w:val="22"/>
          <w:szCs w:val="22"/>
        </w:rPr>
        <w:t>218 մլն դրամ</w:t>
      </w:r>
      <w:r w:rsidRPr="00AC0572">
        <w:rPr>
          <w:rFonts w:ascii="GHEA Grapalat" w:hAnsi="GHEA Grapalat" w:cs="Arial"/>
          <w:sz w:val="22"/>
          <w:szCs w:val="22"/>
          <w:lang w:val="en-US"/>
        </w:rPr>
        <w:t>ով նվազել</w:t>
      </w:r>
      <w:r w:rsidRPr="00AC0572">
        <w:rPr>
          <w:rFonts w:ascii="GHEA Grapalat" w:hAnsi="GHEA Grapalat" w:cs="Arial"/>
          <w:sz w:val="22"/>
          <w:szCs w:val="22"/>
        </w:rPr>
        <w:t xml:space="preserve"> են տարրական,</w:t>
      </w:r>
      <w:r w:rsidRPr="00AC0572">
        <w:rPr>
          <w:rFonts w:ascii="GHEA Grapalat" w:hAnsi="GHEA Grapalat" w:cs="Arial"/>
          <w:sz w:val="22"/>
          <w:szCs w:val="22"/>
          <w:lang w:val="en-US"/>
        </w:rPr>
        <w:t xml:space="preserve"> 39.2%-ով կամ </w:t>
      </w:r>
      <w:r w:rsidRPr="00AC0572">
        <w:rPr>
          <w:rFonts w:ascii="GHEA Grapalat" w:hAnsi="GHEA Grapalat" w:cs="Arial"/>
          <w:sz w:val="22"/>
          <w:szCs w:val="22"/>
        </w:rPr>
        <w:t>357.1 մլն դրամ</w:t>
      </w:r>
      <w:r w:rsidRPr="00AC0572">
        <w:rPr>
          <w:rFonts w:ascii="GHEA Grapalat" w:hAnsi="GHEA Grapalat" w:cs="Arial"/>
          <w:sz w:val="22"/>
          <w:szCs w:val="22"/>
          <w:lang w:val="en-US"/>
        </w:rPr>
        <w:t>ով</w:t>
      </w:r>
      <w:r w:rsidRPr="00AC0572">
        <w:rPr>
          <w:rFonts w:ascii="GHEA Grapalat" w:hAnsi="GHEA Grapalat" w:cs="Arial"/>
          <w:sz w:val="22"/>
          <w:szCs w:val="22"/>
        </w:rPr>
        <w:t xml:space="preserve">՝ հիմնական, </w:t>
      </w:r>
      <w:r w:rsidRPr="00AC0572">
        <w:rPr>
          <w:rFonts w:ascii="GHEA Grapalat" w:hAnsi="GHEA Grapalat" w:cs="Arial"/>
          <w:sz w:val="22"/>
          <w:szCs w:val="22"/>
          <w:lang w:val="en-US"/>
        </w:rPr>
        <w:t xml:space="preserve">26.1%-ով կամ </w:t>
      </w:r>
      <w:r w:rsidRPr="00AC0572">
        <w:rPr>
          <w:rFonts w:ascii="GHEA Grapalat" w:hAnsi="GHEA Grapalat" w:cs="Arial"/>
          <w:sz w:val="22"/>
          <w:szCs w:val="22"/>
        </w:rPr>
        <w:t>151.2 մլն դրամ</w:t>
      </w:r>
      <w:r w:rsidRPr="00AC0572">
        <w:rPr>
          <w:rFonts w:ascii="GHEA Grapalat" w:hAnsi="GHEA Grapalat" w:cs="Arial"/>
          <w:sz w:val="22"/>
          <w:szCs w:val="22"/>
          <w:lang w:val="en-US"/>
        </w:rPr>
        <w:t>ով</w:t>
      </w:r>
      <w:r w:rsidRPr="00AC0572">
        <w:rPr>
          <w:rFonts w:ascii="GHEA Grapalat" w:hAnsi="GHEA Grapalat" w:cs="Arial"/>
          <w:sz w:val="22"/>
          <w:szCs w:val="22"/>
        </w:rPr>
        <w:t xml:space="preserve">` միջնակարգ ընդհանուր կրթության ծախսերը: Նախորդ տարվա համեմատ </w:t>
      </w:r>
      <w:r w:rsidRPr="00AC0572">
        <w:rPr>
          <w:rFonts w:ascii="GHEA Grapalat" w:hAnsi="GHEA Grapalat" w:cs="Arial"/>
          <w:sz w:val="22"/>
          <w:szCs w:val="22"/>
          <w:lang w:val="en-US"/>
        </w:rPr>
        <w:t>ծախսերի նվազ</w:t>
      </w:r>
      <w:r w:rsidRPr="00AC0572">
        <w:rPr>
          <w:rFonts w:ascii="GHEA Grapalat" w:hAnsi="GHEA Grapalat" w:cs="Arial"/>
          <w:sz w:val="22"/>
          <w:szCs w:val="22"/>
        </w:rPr>
        <w:t>ումը հիմնականում պայմանավորված է հատուկ դպրոցները տարածքային մանկավարժահոգեբանական աջակցության կենտրոնների վերակազմակերպելու հանգամանքով, որոնց հիմնական գործառույթն է սովորողի կարիքի գնահատումը, ըստ անհրաժեշտության կրթության առանձնահատուկ պայմանների կարիք ունեցող երեխաների համար անհատական ուսումնական պլաններով կրթության կազմակերպումը:</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Arial"/>
          <w:sz w:val="22"/>
          <w:szCs w:val="22"/>
        </w:rPr>
        <w:t xml:space="preserve">2020 թվականին տարրական, միջին և </w:t>
      </w:r>
      <w:r w:rsidRPr="00AC0572">
        <w:rPr>
          <w:rFonts w:ascii="GHEA Grapalat" w:hAnsi="GHEA Grapalat" w:cs="GHEA Grapalat"/>
          <w:sz w:val="22"/>
          <w:szCs w:val="22"/>
          <w:lang w:val="en-US"/>
        </w:rPr>
        <w:t>ավագ</w:t>
      </w:r>
      <w:r w:rsidRPr="00AC0572">
        <w:rPr>
          <w:rFonts w:ascii="GHEA Grapalat" w:hAnsi="GHEA Grapalat" w:cs="Arial"/>
          <w:sz w:val="22"/>
          <w:szCs w:val="22"/>
        </w:rPr>
        <w:t xml:space="preserve"> ներառական կրթության ծախսերը կատարվել են 93.2%-ով` կազմելով ավելի քան 567.9</w:t>
      </w:r>
      <w:r w:rsidRPr="00AC0572">
        <w:rPr>
          <w:rFonts w:ascii="Calibri" w:hAnsi="Calibri" w:cs="Calibri"/>
          <w:sz w:val="22"/>
          <w:szCs w:val="22"/>
        </w:rPr>
        <w:t> </w:t>
      </w:r>
      <w:r w:rsidRPr="00AC0572">
        <w:rPr>
          <w:rFonts w:ascii="GHEA Grapalat" w:hAnsi="GHEA Grapalat" w:cs="GHEA Grapalat"/>
          <w:sz w:val="22"/>
          <w:szCs w:val="22"/>
        </w:rPr>
        <w:t>մլն</w:t>
      </w:r>
      <w:r w:rsidRPr="00AC0572">
        <w:rPr>
          <w:rFonts w:ascii="GHEA Grapalat" w:hAnsi="GHEA Grapalat" w:cs="Arial"/>
          <w:sz w:val="22"/>
          <w:szCs w:val="22"/>
        </w:rPr>
        <w:t xml:space="preserve"> </w:t>
      </w:r>
      <w:r w:rsidRPr="00AC0572">
        <w:rPr>
          <w:rFonts w:ascii="GHEA Grapalat" w:hAnsi="GHEA Grapalat" w:cs="GHEA Grapalat"/>
          <w:sz w:val="22"/>
          <w:szCs w:val="22"/>
        </w:rPr>
        <w:t>դրամ</w:t>
      </w:r>
      <w:r w:rsidRPr="00AC0572">
        <w:rPr>
          <w:rFonts w:ascii="GHEA Grapalat" w:hAnsi="GHEA Grapalat" w:cs="Arial"/>
          <w:sz w:val="22"/>
          <w:szCs w:val="22"/>
        </w:rPr>
        <w:t xml:space="preserve">, </w:t>
      </w:r>
      <w:r w:rsidRPr="00AC0572">
        <w:rPr>
          <w:rFonts w:ascii="GHEA Grapalat" w:hAnsi="GHEA Grapalat" w:cs="GHEA Grapalat"/>
          <w:sz w:val="22"/>
          <w:szCs w:val="22"/>
        </w:rPr>
        <w:t>որից</w:t>
      </w:r>
      <w:r w:rsidRPr="00AC0572">
        <w:rPr>
          <w:rFonts w:ascii="GHEA Grapalat" w:hAnsi="GHEA Grapalat" w:cs="Arial"/>
          <w:sz w:val="22"/>
          <w:szCs w:val="22"/>
        </w:rPr>
        <w:t xml:space="preserve"> 200.9 մլն դրամը (92.1%)` տարրական, 319.1</w:t>
      </w:r>
      <w:r w:rsidRPr="00AC0572">
        <w:rPr>
          <w:rFonts w:ascii="Courier New" w:hAnsi="Courier New" w:cs="Courier New"/>
          <w:sz w:val="22"/>
          <w:szCs w:val="22"/>
          <w:lang w:val="en-US"/>
        </w:rPr>
        <w:t> </w:t>
      </w:r>
      <w:r w:rsidRPr="00AC0572">
        <w:rPr>
          <w:rFonts w:ascii="GHEA Grapalat" w:hAnsi="GHEA Grapalat" w:cs="Arial"/>
          <w:sz w:val="22"/>
          <w:szCs w:val="22"/>
        </w:rPr>
        <w:t xml:space="preserve">մլն դրամը (93.6%)` միջին և 47.9 մլն դրամը (95.6%)` ավագ դպրոցներում իրականացվող ներառական կրթության ծախսերն են: Ծրագրային ցուցանիշներից շեղումները հիմնականում պայմանավորված են ներառական կրթական հաստատությունների աշակերտների՝ կանխատեսվածից պակաս թվով, ինչպես նաև կորոնավիրուսի համավարակի հետևանքով սննդի և տրանսպորտային ծախսերի խնայողությամբ: 2020 թվականին ներառական կրթության համակարգում սովորողների փաստացի թիվը կազմել է 959՝ նախատեսված 980–ի և 2019 թվականի 1960-ի դիմաց: Մասնավորապես տարրական ներառական կրթության դասարաններում սովորողների թիվը կազմել է 348 (նախատեսված 356-ի դիմաց), միջին ներառական կրթության դասարաններում սովորողների թիվը՝ 533 (նախատեսված 541-ի դիմաց), ավագ ներառական կրթության դասարաններում՝ 78 (նախատեսված 83-ի դիմաց): Նախորդ տարվա համեմատ տարրական, միջին և ավագ ներառական հանրակրթական ուսուցման ծախսերը նվազել են 46.1%-ով կամ 486.5 մլն դրամով, որից 236.6 մլն դրամը (54.1%) կազմել են տարրական, 242.2 մլն դրամը (43.1%)՝ միջին, 7.7 մլն դրամը (13.9%)` ավագ ներառական կրթության ծախսերը: 2019 թվականի համեմատ անկումը հիմնականում պայմանավորված է </w:t>
      </w:r>
      <w:r w:rsidRPr="00AC0572">
        <w:rPr>
          <w:rFonts w:ascii="GHEA Grapalat" w:hAnsi="GHEA Grapalat" w:cs="GHEA Grapalat"/>
          <w:sz w:val="22"/>
          <w:szCs w:val="22"/>
        </w:rPr>
        <w:t>համընդհանուր ներառական կրթության անցմամբ, որը և հանգեցրել է</w:t>
      </w:r>
      <w:r w:rsidRPr="00AC0572">
        <w:rPr>
          <w:rFonts w:ascii="GHEA Grapalat" w:hAnsi="GHEA Grapalat" w:cs="Times Armenian"/>
          <w:sz w:val="22"/>
          <w:szCs w:val="22"/>
        </w:rPr>
        <w:t xml:space="preserve"> աշակերտների թվի նվազման:</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Հաշվետու տարում տարրական, հիմնական և միջնակարգ մասնագիտացված հանրակրթական ուսուցման կազմակերպման նպատակով օգտագործվել է շուրջ 2.8 մլրդ դրամ` ապահովելով ծրագրված ցուցանիշի 79.2%-ը: Մասնավորապես 216.6 մլն դրամն (82.7%) ուղղվել է </w:t>
      </w:r>
      <w:r w:rsidRPr="00AC0572">
        <w:rPr>
          <w:rFonts w:ascii="GHEA Grapalat" w:hAnsi="GHEA Grapalat" w:cs="Arial"/>
          <w:sz w:val="22"/>
          <w:szCs w:val="22"/>
        </w:rPr>
        <w:lastRenderedPageBreak/>
        <w:t xml:space="preserve">տարրական, 1.1 մլրդ դրամը (83.9%)` հիմնական, 1.5 մլրդ դրամը (75.6%)` միջնակարգ կրթական </w:t>
      </w:r>
      <w:r w:rsidRPr="00AC0572">
        <w:rPr>
          <w:rFonts w:ascii="GHEA Grapalat" w:hAnsi="GHEA Grapalat" w:cs="Arial"/>
          <w:sz w:val="22"/>
          <w:szCs w:val="22"/>
          <w:lang w:val="en-US"/>
        </w:rPr>
        <w:t xml:space="preserve">մասնագիտական </w:t>
      </w:r>
      <w:r w:rsidRPr="00AC0572">
        <w:rPr>
          <w:rFonts w:ascii="GHEA Grapalat" w:hAnsi="GHEA Grapalat" w:cs="Arial"/>
          <w:sz w:val="22"/>
          <w:szCs w:val="22"/>
        </w:rPr>
        <w:t>հաստատություններին: Ծրագրային ցուցանիշներից շեղումները պայմանավորված են սովորողների փաստացի թվով, ինչպես նաև կորոնավիրուսի համավարակի հետևանքով սննդի ծախսերի խնայողությամբ: 2020 թվականին</w:t>
      </w:r>
      <w:r w:rsidRPr="00AC0572">
        <w:rPr>
          <w:rFonts w:ascii="GHEA Grapalat" w:hAnsi="GHEA Grapalat" w:cs="Arial"/>
          <w:sz w:val="22"/>
          <w:szCs w:val="22"/>
          <w:lang w:val="en-US"/>
        </w:rPr>
        <w:t>, ինչպես և 2019 թվականին,</w:t>
      </w:r>
      <w:r w:rsidRPr="00AC0572">
        <w:rPr>
          <w:rFonts w:ascii="GHEA Grapalat" w:hAnsi="GHEA Grapalat" w:cs="Arial"/>
          <w:sz w:val="22"/>
          <w:szCs w:val="22"/>
        </w:rPr>
        <w:t xml:space="preserve"> համակարգում գործել է 10 մասնագիտացված դպրոց: Հաշվետու տարում մասնագիտացված կրթության համակարգում սովորողների միջին տարեկան թիվը կազմել է 3127՝ կանխատեսված 3295-ի և 2019 թվականի 3197</w:t>
      </w:r>
      <w:r w:rsidRPr="00AC0572">
        <w:rPr>
          <w:rFonts w:ascii="GHEA Grapalat" w:hAnsi="GHEA Grapalat" w:cs="Arial"/>
          <w:sz w:val="22"/>
          <w:szCs w:val="22"/>
          <w:lang w:val="en-US"/>
        </w:rPr>
        <w:noBreakHyphen/>
      </w:r>
      <w:r w:rsidRPr="00AC0572">
        <w:rPr>
          <w:rFonts w:ascii="GHEA Grapalat" w:hAnsi="GHEA Grapalat" w:cs="Arial"/>
          <w:sz w:val="22"/>
          <w:szCs w:val="22"/>
        </w:rPr>
        <w:t>ի դիմաց: Մասնավորապես</w:t>
      </w:r>
      <w:r w:rsidRPr="00AC0572">
        <w:rPr>
          <w:rFonts w:ascii="GHEA Grapalat" w:hAnsi="GHEA Grapalat" w:cs="Arial"/>
          <w:sz w:val="22"/>
          <w:szCs w:val="22"/>
          <w:lang w:val="en-US"/>
        </w:rPr>
        <w:t xml:space="preserve"> </w:t>
      </w:r>
      <w:r w:rsidRPr="00AC0572">
        <w:rPr>
          <w:rFonts w:ascii="GHEA Grapalat" w:hAnsi="GHEA Grapalat" w:cs="Arial"/>
          <w:sz w:val="22"/>
          <w:szCs w:val="22"/>
        </w:rPr>
        <w:t>տարրական մասնագիտացված հանրակրթական դպրոցներում</w:t>
      </w:r>
      <w:r w:rsidRPr="00AC0572">
        <w:rPr>
          <w:rFonts w:ascii="GHEA Grapalat" w:hAnsi="GHEA Grapalat" w:cs="Arial"/>
          <w:sz w:val="22"/>
          <w:szCs w:val="22"/>
          <w:lang w:val="en-US"/>
        </w:rPr>
        <w:t xml:space="preserve"> սովորող աշակերտների թիվը կազմել է</w:t>
      </w:r>
      <w:r w:rsidRPr="00AC0572">
        <w:rPr>
          <w:rFonts w:ascii="GHEA Grapalat" w:hAnsi="GHEA Grapalat" w:cs="Arial"/>
          <w:sz w:val="22"/>
          <w:szCs w:val="22"/>
        </w:rPr>
        <w:t xml:space="preserve"> 268</w:t>
      </w:r>
      <w:r w:rsidRPr="00AC0572">
        <w:rPr>
          <w:rFonts w:ascii="GHEA Grapalat" w:hAnsi="GHEA Grapalat" w:cs="Arial"/>
          <w:sz w:val="22"/>
          <w:szCs w:val="22"/>
          <w:lang w:val="en-US"/>
        </w:rPr>
        <w:t xml:space="preserve">՝ </w:t>
      </w:r>
      <w:r w:rsidRPr="00AC0572">
        <w:rPr>
          <w:rFonts w:ascii="GHEA Grapalat" w:hAnsi="GHEA Grapalat" w:cs="Arial"/>
          <w:sz w:val="22"/>
          <w:szCs w:val="22"/>
        </w:rPr>
        <w:t xml:space="preserve">նախատեսված 346-ի դիմաց, հիմնական մասնագիտացված հանրակրթական դպրոցներում </w:t>
      </w:r>
      <w:r w:rsidRPr="00AC0572">
        <w:rPr>
          <w:rFonts w:ascii="GHEA Grapalat" w:hAnsi="GHEA Grapalat" w:cs="Arial"/>
          <w:sz w:val="22"/>
          <w:szCs w:val="22"/>
          <w:lang w:val="en-US"/>
        </w:rPr>
        <w:t xml:space="preserve">սովորողներինը՝ </w:t>
      </w:r>
      <w:r w:rsidRPr="00AC0572">
        <w:rPr>
          <w:rFonts w:ascii="GHEA Grapalat" w:hAnsi="GHEA Grapalat" w:cs="Arial"/>
          <w:sz w:val="22"/>
          <w:szCs w:val="22"/>
        </w:rPr>
        <w:t>1447</w:t>
      </w:r>
      <w:r w:rsidRPr="00AC0572">
        <w:rPr>
          <w:rFonts w:ascii="GHEA Grapalat" w:hAnsi="GHEA Grapalat" w:cs="Arial"/>
          <w:sz w:val="22"/>
          <w:szCs w:val="22"/>
          <w:lang w:val="en-US"/>
        </w:rPr>
        <w:t xml:space="preserve">՝ </w:t>
      </w:r>
      <w:r w:rsidRPr="00AC0572">
        <w:rPr>
          <w:rFonts w:ascii="GHEA Grapalat" w:hAnsi="GHEA Grapalat" w:cs="Arial"/>
          <w:sz w:val="22"/>
          <w:szCs w:val="22"/>
        </w:rPr>
        <w:t>նախատեսված 1520-ի դիմաց,</w:t>
      </w:r>
      <w:r w:rsidRPr="00AC0572">
        <w:rPr>
          <w:rFonts w:ascii="GHEA Grapalat" w:hAnsi="GHEA Grapalat" w:cs="Arial"/>
          <w:sz w:val="22"/>
          <w:szCs w:val="22"/>
          <w:lang w:val="en-US"/>
        </w:rPr>
        <w:t xml:space="preserve"> </w:t>
      </w:r>
      <w:r w:rsidRPr="00AC0572">
        <w:rPr>
          <w:rFonts w:ascii="GHEA Grapalat" w:hAnsi="GHEA Grapalat" w:cs="Arial"/>
          <w:sz w:val="22"/>
          <w:szCs w:val="22"/>
        </w:rPr>
        <w:t>միջնակարգ մասնագիտացված հանրակրթական դպրոցներում</w:t>
      </w:r>
      <w:r w:rsidRPr="00AC0572">
        <w:rPr>
          <w:rFonts w:ascii="GHEA Grapalat" w:hAnsi="GHEA Grapalat" w:cs="Arial"/>
          <w:sz w:val="22"/>
          <w:szCs w:val="22"/>
          <w:lang w:val="en-US"/>
        </w:rPr>
        <w:t xml:space="preserve"> սովորողներինը՝</w:t>
      </w:r>
      <w:r w:rsidRPr="00AC0572">
        <w:rPr>
          <w:rFonts w:ascii="GHEA Grapalat" w:hAnsi="GHEA Grapalat" w:cs="Arial"/>
          <w:sz w:val="22"/>
          <w:szCs w:val="22"/>
        </w:rPr>
        <w:t xml:space="preserve"> 1412</w:t>
      </w:r>
      <w:r w:rsidRPr="00AC0572">
        <w:rPr>
          <w:rFonts w:ascii="GHEA Grapalat" w:hAnsi="GHEA Grapalat" w:cs="Arial"/>
          <w:sz w:val="22"/>
          <w:szCs w:val="22"/>
          <w:lang w:val="en-US"/>
        </w:rPr>
        <w:t xml:space="preserve">՝ </w:t>
      </w:r>
      <w:r w:rsidRPr="00AC0572">
        <w:rPr>
          <w:rFonts w:ascii="GHEA Grapalat" w:hAnsi="GHEA Grapalat" w:cs="Arial"/>
          <w:sz w:val="22"/>
          <w:szCs w:val="22"/>
        </w:rPr>
        <w:t>նախատեսված 1429-ի դիմաց: 2019 թվականի համեմատ մասնագիտացված հանրակրթական ուսուցման ծախսերը նվազել են 4.6%-ով կամ 134.1 մլն դրամով</w:t>
      </w:r>
      <w:r w:rsidRPr="00AC0572">
        <w:rPr>
          <w:rFonts w:ascii="GHEA Grapalat" w:hAnsi="GHEA Grapalat" w:cs="Arial"/>
          <w:sz w:val="22"/>
          <w:szCs w:val="22"/>
          <w:lang w:val="en-US"/>
        </w:rPr>
        <w:t xml:space="preserve">, որը նույնպես պայմանավորված է </w:t>
      </w:r>
      <w:r w:rsidRPr="00AC0572">
        <w:rPr>
          <w:rFonts w:ascii="GHEA Grapalat" w:hAnsi="GHEA Grapalat" w:cs="Arial"/>
          <w:sz w:val="22"/>
          <w:szCs w:val="22"/>
        </w:rPr>
        <w:t>սովորողների փաստացի թվով</w:t>
      </w:r>
      <w:r w:rsidRPr="00AC0572">
        <w:rPr>
          <w:rFonts w:ascii="GHEA Grapalat" w:hAnsi="GHEA Grapalat" w:cs="Arial"/>
          <w:sz w:val="22"/>
          <w:szCs w:val="22"/>
          <w:lang w:val="en-US"/>
        </w:rPr>
        <w:t xml:space="preserve"> </w:t>
      </w:r>
      <w:r w:rsidRPr="00AC0572">
        <w:rPr>
          <w:rFonts w:ascii="GHEA Grapalat" w:hAnsi="GHEA Grapalat" w:cs="Arial"/>
          <w:sz w:val="22"/>
          <w:szCs w:val="22"/>
        </w:rPr>
        <w:t>և կորոնավիրուսի համավարակի հետևանքով սննդի ծախսերի խնայողությամբ: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sz w:val="22"/>
          <w:szCs w:val="22"/>
        </w:rPr>
        <w:t xml:space="preserve"> 2020 </w:t>
      </w:r>
      <w:r w:rsidRPr="00AC0572">
        <w:rPr>
          <w:rFonts w:ascii="GHEA Grapalat" w:hAnsi="GHEA Grapalat" w:cs="Arial"/>
          <w:sz w:val="22"/>
          <w:szCs w:val="22"/>
        </w:rPr>
        <w:t>թվականին</w:t>
      </w:r>
      <w:r w:rsidRPr="00AC0572">
        <w:rPr>
          <w:rFonts w:ascii="GHEA Grapalat" w:hAnsi="GHEA Grapalat" w:cs="Times Armenian"/>
          <w:sz w:val="22"/>
          <w:szCs w:val="22"/>
        </w:rPr>
        <w:t xml:space="preserve"> </w:t>
      </w:r>
      <w:r w:rsidRPr="00AC0572">
        <w:rPr>
          <w:rFonts w:ascii="GHEA Grapalat" w:hAnsi="GHEA Grapalat" w:cs="Arial"/>
          <w:sz w:val="22"/>
          <w:szCs w:val="22"/>
        </w:rPr>
        <w:t>կրթությանը</w:t>
      </w:r>
      <w:r w:rsidRPr="00AC0572">
        <w:rPr>
          <w:rFonts w:ascii="GHEA Grapalat" w:hAnsi="GHEA Grapalat" w:cs="Sylfaen"/>
          <w:sz w:val="22"/>
          <w:szCs w:val="22"/>
        </w:rPr>
        <w:t xml:space="preserve"> </w:t>
      </w:r>
      <w:r w:rsidRPr="00AC0572">
        <w:rPr>
          <w:rFonts w:ascii="GHEA Grapalat" w:hAnsi="GHEA Grapalat" w:cs="Arial"/>
          <w:sz w:val="22"/>
          <w:szCs w:val="22"/>
        </w:rPr>
        <w:t>հատկացված</w:t>
      </w:r>
      <w:r w:rsidRPr="00AC0572">
        <w:rPr>
          <w:rFonts w:ascii="GHEA Grapalat" w:hAnsi="GHEA Grapalat" w:cs="Sylfaen"/>
          <w:sz w:val="22"/>
          <w:szCs w:val="22"/>
        </w:rPr>
        <w:t xml:space="preserve"> </w:t>
      </w:r>
      <w:r w:rsidRPr="00AC0572">
        <w:rPr>
          <w:rFonts w:ascii="GHEA Grapalat" w:hAnsi="GHEA Grapalat" w:cs="Arial"/>
          <w:sz w:val="22"/>
          <w:szCs w:val="22"/>
        </w:rPr>
        <w:t>միջոցներից</w:t>
      </w:r>
      <w:r w:rsidRPr="00AC0572">
        <w:rPr>
          <w:rFonts w:ascii="GHEA Grapalat" w:hAnsi="GHEA Grapalat" w:cs="Sylfaen"/>
          <w:sz w:val="22"/>
          <w:szCs w:val="22"/>
        </w:rPr>
        <w:t xml:space="preserve"> 798.5</w:t>
      </w:r>
      <w:r w:rsidRPr="00AC0572">
        <w:rPr>
          <w:rFonts w:ascii="GHEA Grapalat" w:hAnsi="GHEA Grapalat" w:cs="Sylfaen"/>
          <w:sz w:val="22"/>
          <w:szCs w:val="22"/>
          <w:lang w:val="en-US"/>
        </w:rPr>
        <w:t xml:space="preserve"> </w:t>
      </w:r>
      <w:r w:rsidRPr="00AC0572">
        <w:rPr>
          <w:rFonts w:ascii="GHEA Grapalat" w:hAnsi="GHEA Grapalat" w:cs="Arial"/>
          <w:sz w:val="22"/>
          <w:szCs w:val="22"/>
        </w:rPr>
        <w:t>մլն</w:t>
      </w:r>
      <w:r w:rsidRPr="00AC0572">
        <w:rPr>
          <w:rFonts w:ascii="GHEA Grapalat" w:hAnsi="GHEA Grapalat" w:cs="Times Armenia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 xml:space="preserve"> </w:t>
      </w:r>
      <w:r w:rsidRPr="00AC0572">
        <w:rPr>
          <w:rFonts w:ascii="GHEA Grapalat" w:hAnsi="GHEA Grapalat" w:cs="Arial"/>
          <w:sz w:val="22"/>
          <w:szCs w:val="22"/>
        </w:rPr>
        <w:t>ուղղվել</w:t>
      </w:r>
      <w:r w:rsidRPr="00AC0572">
        <w:rPr>
          <w:rFonts w:ascii="GHEA Grapalat" w:hAnsi="GHEA Grapalat" w:cs="Times Armenian"/>
          <w:sz w:val="22"/>
          <w:szCs w:val="22"/>
        </w:rPr>
        <w:t xml:space="preserve"> </w:t>
      </w:r>
      <w:r w:rsidRPr="00AC0572">
        <w:rPr>
          <w:rFonts w:ascii="GHEA Grapalat" w:hAnsi="GHEA Grapalat" w:cs="Arial"/>
          <w:sz w:val="22"/>
          <w:szCs w:val="22"/>
        </w:rPr>
        <w:t>է</w:t>
      </w:r>
      <w:r w:rsidRPr="00AC0572">
        <w:rPr>
          <w:rFonts w:ascii="GHEA Grapalat" w:hAnsi="GHEA Grapalat" w:cs="Times Armenian"/>
          <w:sz w:val="22"/>
          <w:szCs w:val="22"/>
        </w:rPr>
        <w:t xml:space="preserve"> </w:t>
      </w:r>
      <w:r w:rsidRPr="00AC0572">
        <w:rPr>
          <w:rFonts w:ascii="GHEA Grapalat" w:hAnsi="GHEA Grapalat" w:cs="Arial"/>
          <w:sz w:val="22"/>
          <w:szCs w:val="22"/>
        </w:rPr>
        <w:t>նախադպրոցական</w:t>
      </w:r>
      <w:r w:rsidRPr="00AC0572">
        <w:rPr>
          <w:rFonts w:ascii="GHEA Grapalat" w:hAnsi="GHEA Grapalat" w:cs="Times Armenian"/>
          <w:sz w:val="22"/>
          <w:szCs w:val="22"/>
        </w:rPr>
        <w:t xml:space="preserve"> </w:t>
      </w:r>
      <w:r w:rsidRPr="00AC0572">
        <w:rPr>
          <w:rFonts w:ascii="GHEA Grapalat" w:hAnsi="GHEA Grapalat" w:cs="Arial"/>
          <w:sz w:val="22"/>
          <w:szCs w:val="22"/>
        </w:rPr>
        <w:t>կրթությանը</w:t>
      </w:r>
      <w:r w:rsidRPr="00AC0572">
        <w:rPr>
          <w:rFonts w:ascii="GHEA Grapalat" w:hAnsi="GHEA Grapalat" w:cs="Sylfaen"/>
          <w:sz w:val="22"/>
          <w:szCs w:val="22"/>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rPr>
        <w:t xml:space="preserve"> 86.5% </w:t>
      </w:r>
      <w:r w:rsidRPr="00AC0572">
        <w:rPr>
          <w:rFonts w:ascii="GHEA Grapalat" w:hAnsi="GHEA Grapalat" w:cs="Arial"/>
          <w:sz w:val="22"/>
          <w:szCs w:val="22"/>
        </w:rPr>
        <w:t>կատարողական</w:t>
      </w:r>
      <w:r w:rsidRPr="00AC0572">
        <w:rPr>
          <w:rFonts w:ascii="GHEA Grapalat" w:hAnsi="GHEA Grapalat" w:cs="Sylfaen"/>
          <w:sz w:val="22"/>
          <w:szCs w:val="22"/>
        </w:rPr>
        <w:t>:</w:t>
      </w:r>
      <w:r w:rsidRPr="00AC0572">
        <w:rPr>
          <w:rFonts w:ascii="GHEA Grapalat" w:hAnsi="GHEA Grapalat" w:cs="Arial"/>
          <w:sz w:val="22"/>
          <w:szCs w:val="22"/>
        </w:rPr>
        <w:t xml:space="preserve"> </w:t>
      </w:r>
      <w:r w:rsidRPr="00AC0572">
        <w:rPr>
          <w:rFonts w:ascii="GHEA Grapalat" w:hAnsi="GHEA Grapalat" w:cs="Arial"/>
          <w:sz w:val="22"/>
          <w:szCs w:val="22"/>
          <w:lang w:val="en-US"/>
        </w:rPr>
        <w:t xml:space="preserve">Շեղումը </w:t>
      </w:r>
      <w:r w:rsidRPr="00AC0572">
        <w:rPr>
          <w:rFonts w:ascii="GHEA Grapalat" w:hAnsi="GHEA Grapalat" w:cs="Arial"/>
          <w:sz w:val="22"/>
          <w:szCs w:val="22"/>
        </w:rPr>
        <w:t>հիմնականում պայմանավորված է երեխաների փաստացի թվով, ինչպես նաև 2020 թվականին ֆինանսավորման բանաձևի փոփոխությամբ:</w:t>
      </w:r>
      <w:r w:rsidRPr="00AC0572">
        <w:rPr>
          <w:rFonts w:ascii="GHEA Grapalat" w:hAnsi="GHEA Grapalat" w:cs="Sylfaen"/>
          <w:sz w:val="22"/>
          <w:szCs w:val="22"/>
        </w:rPr>
        <w:t xml:space="preserve"> </w:t>
      </w:r>
      <w:r w:rsidRPr="00AC0572">
        <w:rPr>
          <w:rFonts w:ascii="GHEA Grapalat" w:hAnsi="GHEA Grapalat" w:cs="GHEA Grapalat"/>
          <w:sz w:val="22"/>
          <w:szCs w:val="22"/>
          <w:lang w:val="en-US"/>
        </w:rPr>
        <w:t>Միջոցառման նպատակն է</w:t>
      </w:r>
      <w:r w:rsidRPr="00AC0572">
        <w:rPr>
          <w:rFonts w:ascii="GHEA Grapalat" w:hAnsi="GHEA Grapalat" w:cs="Sylfaen"/>
          <w:sz w:val="22"/>
          <w:szCs w:val="22"/>
        </w:rPr>
        <w:t xml:space="preserve"> </w:t>
      </w:r>
      <w:r w:rsidRPr="00AC0572">
        <w:rPr>
          <w:rFonts w:ascii="GHEA Grapalat" w:hAnsi="GHEA Grapalat" w:cs="Arial"/>
          <w:sz w:val="22"/>
          <w:szCs w:val="22"/>
        </w:rPr>
        <w:t>մանկապարտեզ</w:t>
      </w:r>
      <w:r w:rsidRPr="00AC0572">
        <w:rPr>
          <w:rFonts w:ascii="GHEA Grapalat" w:hAnsi="GHEA Grapalat" w:cs="Sylfaen"/>
          <w:sz w:val="22"/>
          <w:szCs w:val="22"/>
        </w:rPr>
        <w:t xml:space="preserve"> </w:t>
      </w:r>
      <w:r w:rsidRPr="00AC0572">
        <w:rPr>
          <w:rFonts w:ascii="GHEA Grapalat" w:hAnsi="GHEA Grapalat" w:cs="Arial"/>
          <w:sz w:val="22"/>
          <w:szCs w:val="22"/>
        </w:rPr>
        <w:t>չունեցող</w:t>
      </w:r>
      <w:r w:rsidRPr="00AC0572">
        <w:rPr>
          <w:rFonts w:ascii="GHEA Grapalat" w:hAnsi="GHEA Grapalat" w:cs="Sylfaen"/>
          <w:sz w:val="22"/>
          <w:szCs w:val="22"/>
        </w:rPr>
        <w:t xml:space="preserve"> </w:t>
      </w:r>
      <w:r w:rsidRPr="00AC0572">
        <w:rPr>
          <w:rFonts w:ascii="GHEA Grapalat" w:hAnsi="GHEA Grapalat" w:cs="Arial"/>
          <w:sz w:val="22"/>
          <w:szCs w:val="22"/>
        </w:rPr>
        <w:t>համայնքների</w:t>
      </w:r>
      <w:r w:rsidRPr="00AC0572">
        <w:rPr>
          <w:rFonts w:ascii="GHEA Grapalat" w:hAnsi="GHEA Grapalat" w:cs="Sylfaen"/>
          <w:sz w:val="22"/>
          <w:szCs w:val="22"/>
        </w:rPr>
        <w:t xml:space="preserve"> </w:t>
      </w:r>
      <w:r w:rsidRPr="00AC0572">
        <w:rPr>
          <w:rFonts w:ascii="GHEA Grapalat" w:hAnsi="GHEA Grapalat" w:cs="Arial"/>
          <w:sz w:val="22"/>
          <w:szCs w:val="22"/>
        </w:rPr>
        <w:t>ավագ</w:t>
      </w:r>
      <w:r w:rsidRPr="00AC0572">
        <w:rPr>
          <w:rFonts w:ascii="GHEA Grapalat" w:hAnsi="GHEA Grapalat" w:cs="Sylfaen"/>
          <w:sz w:val="22"/>
          <w:szCs w:val="22"/>
        </w:rPr>
        <w:t xml:space="preserve"> </w:t>
      </w:r>
      <w:r w:rsidRPr="00AC0572">
        <w:rPr>
          <w:rFonts w:ascii="GHEA Grapalat" w:hAnsi="GHEA Grapalat" w:cs="Arial"/>
          <w:sz w:val="22"/>
          <w:szCs w:val="22"/>
        </w:rPr>
        <w:t>տարիքի</w:t>
      </w:r>
      <w:r w:rsidRPr="00AC0572">
        <w:rPr>
          <w:rFonts w:ascii="GHEA Grapalat" w:hAnsi="GHEA Grapalat" w:cs="Sylfaen"/>
          <w:sz w:val="22"/>
          <w:szCs w:val="22"/>
        </w:rPr>
        <w:t xml:space="preserve"> </w:t>
      </w:r>
      <w:r w:rsidRPr="00AC0572">
        <w:rPr>
          <w:rFonts w:ascii="GHEA Grapalat" w:hAnsi="GHEA Grapalat" w:cs="Arial"/>
          <w:sz w:val="22"/>
          <w:szCs w:val="22"/>
        </w:rPr>
        <w:t>երեխաների</w:t>
      </w:r>
      <w:r w:rsidRPr="00AC0572">
        <w:rPr>
          <w:rFonts w:ascii="GHEA Grapalat" w:hAnsi="GHEA Grapalat" w:cs="Sylfaen"/>
          <w:sz w:val="22"/>
          <w:szCs w:val="22"/>
        </w:rPr>
        <w:t xml:space="preserve"> </w:t>
      </w:r>
      <w:r w:rsidRPr="00AC0572">
        <w:rPr>
          <w:rFonts w:ascii="GHEA Grapalat" w:hAnsi="GHEA Grapalat" w:cs="Arial"/>
          <w:sz w:val="22"/>
          <w:szCs w:val="22"/>
        </w:rPr>
        <w:t>կրթության</w:t>
      </w:r>
      <w:r w:rsidRPr="00AC0572">
        <w:rPr>
          <w:rFonts w:ascii="GHEA Grapalat" w:hAnsi="GHEA Grapalat" w:cs="Sylfaen"/>
          <w:sz w:val="22"/>
          <w:szCs w:val="22"/>
        </w:rPr>
        <w:t xml:space="preserve"> </w:t>
      </w:r>
      <w:r w:rsidRPr="00AC0572">
        <w:rPr>
          <w:rFonts w:ascii="GHEA Grapalat" w:hAnsi="GHEA Grapalat" w:cs="Arial"/>
          <w:sz w:val="22"/>
          <w:szCs w:val="22"/>
        </w:rPr>
        <w:t>կազմակերպ</w:t>
      </w:r>
      <w:r w:rsidRPr="00AC0572">
        <w:rPr>
          <w:rFonts w:ascii="GHEA Grapalat" w:hAnsi="GHEA Grapalat" w:cs="Arial"/>
          <w:sz w:val="22"/>
          <w:szCs w:val="22"/>
          <w:lang w:val="en-US"/>
        </w:rPr>
        <w:t>ում</w:t>
      </w:r>
      <w:r w:rsidRPr="00AC0572">
        <w:rPr>
          <w:rFonts w:ascii="GHEA Grapalat" w:hAnsi="GHEA Grapalat" w:cs="Arial"/>
          <w:sz w:val="22"/>
          <w:szCs w:val="22"/>
        </w:rPr>
        <w:t>ը</w:t>
      </w:r>
      <w:r w:rsidRPr="00AC0572">
        <w:rPr>
          <w:rFonts w:ascii="GHEA Grapalat" w:hAnsi="GHEA Grapalat" w:cs="Sylfaen"/>
          <w:sz w:val="22"/>
          <w:szCs w:val="22"/>
        </w:rPr>
        <w:t xml:space="preserve">: </w:t>
      </w:r>
      <w:r w:rsidRPr="00AC0572">
        <w:rPr>
          <w:rFonts w:ascii="GHEA Grapalat" w:hAnsi="GHEA Grapalat" w:cs="Arial"/>
          <w:sz w:val="22"/>
          <w:szCs w:val="22"/>
        </w:rPr>
        <w:t>2020 թվականին երեխաների միջին տարեկան թիվը կազմել է 6888` կանխատեսված 7731-ի և 2019 թվականի 6780-ի դիմաց: 2019 թվականի համեմատ ծախսերը նվազել են 4.4%-ով կամ 36.5 մլն դրամով՝ պայմանավորված 2020 թվականին ֆինանսավորման բանաձևի փոփոխությամբ: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Հանրակրթությունում նորարարական մանկավարժական ծրագրերի իրականացման նպատակով հատկացվել է շուրջ 127.5 մլն դրամ, որն ամբողջությամբ օգտագործվել է: Միջոցառման նպատակն էր հեղինակային կրթական </w:t>
      </w:r>
      <w:r w:rsidRPr="00AC0572">
        <w:rPr>
          <w:rFonts w:ascii="GHEA Grapalat" w:hAnsi="GHEA Grapalat" w:cs="GHEA Grapalat"/>
          <w:sz w:val="22"/>
          <w:szCs w:val="22"/>
          <w:lang w:val="en-US"/>
        </w:rPr>
        <w:t>ծրագրերի</w:t>
      </w:r>
      <w:r w:rsidRPr="00AC0572">
        <w:rPr>
          <w:rFonts w:ascii="GHEA Grapalat" w:hAnsi="GHEA Grapalat" w:cs="Arial"/>
          <w:sz w:val="22"/>
          <w:szCs w:val="22"/>
        </w:rPr>
        <w:t xml:space="preserve"> վերամշակումը և իրականացումը, անհատի օժտվածության զարգացման բաց համակարգի ստեղծումը, ստեղծագործ անհատի կրթական պատվերի իրականացումը: </w:t>
      </w:r>
      <w:r w:rsidRPr="00AC0572">
        <w:rPr>
          <w:rFonts w:ascii="GHEA Grapalat" w:hAnsi="GHEA Grapalat" w:cs="Arial"/>
          <w:sz w:val="22"/>
          <w:szCs w:val="22"/>
          <w:lang w:val="en-US"/>
        </w:rPr>
        <w:t>2020</w:t>
      </w:r>
      <w:r w:rsidRPr="00AC0572">
        <w:rPr>
          <w:rFonts w:ascii="GHEA Grapalat" w:hAnsi="GHEA Grapalat" w:cs="Arial"/>
          <w:sz w:val="22"/>
          <w:szCs w:val="22"/>
        </w:rPr>
        <w:t xml:space="preserve"> թվականին սաների փաստացի թիվը կազմել է 6000՝ կանխատեսված 6000-ի և 2019 թվականի 15262-ի դիմաց: 2019 թվականի համեմատ ծախսերն աճել են 9%-ով կամ 10.5 մլն դրամով՝ պայմանավորված 2020 թվականին մանկավարժական դրույքաչափի բարձրացմամբ: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fr-FR"/>
        </w:rPr>
      </w:pPr>
      <w:r w:rsidRPr="00AC0572">
        <w:rPr>
          <w:rFonts w:ascii="GHEA Grapalat" w:hAnsi="GHEA Grapalat" w:cs="Arial"/>
          <w:sz w:val="22"/>
          <w:szCs w:val="22"/>
          <w:lang w:val="fr-FR"/>
        </w:rPr>
        <w:t xml:space="preserve">Դպրոցականների օլիմպիադաների անցկացման ծախսերը կազմել են 31.4 մլն դրամ կամ ծրագրված ցուցանիշի 51.4%-ը՝ պայմանավորված կորոնավիրուսի համավարակով, որի պայմաններում «Ֆիզիկա» և «Աշխարհագրություն» առարկաների միջազգային օլիմպիադաները, </w:t>
      </w:r>
      <w:r w:rsidRPr="00AC0572">
        <w:rPr>
          <w:rFonts w:ascii="GHEA Grapalat" w:hAnsi="GHEA Grapalat" w:cs="Arial"/>
          <w:sz w:val="22"/>
          <w:szCs w:val="22"/>
          <w:lang w:val="fr-FR"/>
        </w:rPr>
        <w:lastRenderedPageBreak/>
        <w:t>ինչպես նաև «</w:t>
      </w:r>
      <w:r w:rsidRPr="00AC0572">
        <w:rPr>
          <w:rFonts w:ascii="GHEA Grapalat" w:hAnsi="GHEA Grapalat" w:cs="Arial"/>
          <w:sz w:val="22"/>
          <w:szCs w:val="22"/>
        </w:rPr>
        <w:t xml:space="preserve">Նախնական </w:t>
      </w:r>
      <w:r w:rsidRPr="00AC0572">
        <w:rPr>
          <w:rFonts w:ascii="GHEA Grapalat" w:hAnsi="GHEA Grapalat" w:cs="Arial"/>
          <w:sz w:val="22"/>
          <w:szCs w:val="22"/>
          <w:lang w:val="fr-FR"/>
        </w:rPr>
        <w:t>զ</w:t>
      </w:r>
      <w:r w:rsidRPr="00AC0572">
        <w:rPr>
          <w:rFonts w:ascii="GHEA Grapalat" w:hAnsi="GHEA Grapalat" w:cs="Arial"/>
          <w:sz w:val="22"/>
          <w:szCs w:val="22"/>
        </w:rPr>
        <w:t>ին</w:t>
      </w:r>
      <w:r w:rsidRPr="00AC0572">
        <w:rPr>
          <w:rFonts w:ascii="GHEA Grapalat" w:hAnsi="GHEA Grapalat" w:cs="Arial"/>
          <w:sz w:val="22"/>
          <w:szCs w:val="22"/>
          <w:lang w:val="en-US"/>
        </w:rPr>
        <w:t>վ</w:t>
      </w:r>
      <w:r w:rsidRPr="00AC0572">
        <w:rPr>
          <w:rFonts w:ascii="GHEA Grapalat" w:hAnsi="GHEA Grapalat" w:cs="Arial"/>
          <w:sz w:val="22"/>
          <w:szCs w:val="22"/>
        </w:rPr>
        <w:t xml:space="preserve">որական </w:t>
      </w:r>
      <w:r w:rsidRPr="00AC0572">
        <w:rPr>
          <w:rFonts w:ascii="GHEA Grapalat" w:hAnsi="GHEA Grapalat" w:cs="GHEA Grapalat"/>
          <w:sz w:val="22"/>
          <w:szCs w:val="22"/>
          <w:lang w:val="en-US"/>
        </w:rPr>
        <w:t>պատրաստություն</w:t>
      </w:r>
      <w:r w:rsidRPr="00AC0572">
        <w:rPr>
          <w:rFonts w:ascii="GHEA Grapalat" w:hAnsi="GHEA Grapalat" w:cs="Arial"/>
          <w:sz w:val="22"/>
          <w:szCs w:val="22"/>
          <w:lang w:val="fr-FR"/>
        </w:rPr>
        <w:t>» առարկայի հանրապետական օլիմպիադան չեն անցկացվել:</w:t>
      </w:r>
      <w:r w:rsidRPr="00AC0572">
        <w:rPr>
          <w:rFonts w:ascii="GHEA Grapalat" w:hAnsi="GHEA Grapalat" w:cs="Arial"/>
          <w:sz w:val="22"/>
          <w:szCs w:val="22"/>
        </w:rPr>
        <w:t xml:space="preserve"> Արդյունքում ն</w:t>
      </w:r>
      <w:r w:rsidRPr="00AC0572">
        <w:rPr>
          <w:rFonts w:ascii="GHEA Grapalat" w:hAnsi="GHEA Grapalat" w:cs="Sylfaen"/>
          <w:sz w:val="22"/>
          <w:szCs w:val="22"/>
        </w:rPr>
        <w:t>ախորդ</w:t>
      </w:r>
      <w:r w:rsidRPr="00AC0572">
        <w:rPr>
          <w:rFonts w:ascii="GHEA Grapalat" w:hAnsi="GHEA Grapalat" w:cs="Sylfaen"/>
          <w:sz w:val="22"/>
          <w:szCs w:val="22"/>
          <w:lang w:val="fr-FR"/>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fr-FR"/>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fr-FR"/>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fr-FR"/>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fr-FR"/>
        </w:rPr>
        <w:t xml:space="preserve"> </w:t>
      </w:r>
      <w:r w:rsidRPr="00AC0572">
        <w:rPr>
          <w:rFonts w:ascii="GHEA Grapalat" w:hAnsi="GHEA Grapalat" w:cs="Sylfaen"/>
          <w:sz w:val="22"/>
          <w:szCs w:val="22"/>
        </w:rPr>
        <w:t>նվազել</w:t>
      </w:r>
      <w:r w:rsidRPr="00AC0572">
        <w:rPr>
          <w:rFonts w:ascii="GHEA Grapalat" w:hAnsi="GHEA Grapalat" w:cs="Sylfaen"/>
          <w:sz w:val="22"/>
          <w:szCs w:val="22"/>
          <w:lang w:val="fr-FR"/>
        </w:rPr>
        <w:t xml:space="preserve"> </w:t>
      </w:r>
      <w:r w:rsidRPr="00AC0572">
        <w:rPr>
          <w:rFonts w:ascii="GHEA Grapalat" w:hAnsi="GHEA Grapalat" w:cs="Sylfaen"/>
          <w:sz w:val="22"/>
          <w:szCs w:val="22"/>
        </w:rPr>
        <w:t>են</w:t>
      </w:r>
      <w:r w:rsidRPr="00AC0572">
        <w:rPr>
          <w:rFonts w:ascii="GHEA Grapalat" w:hAnsi="GHEA Grapalat" w:cs="Sylfaen"/>
          <w:sz w:val="22"/>
          <w:szCs w:val="22"/>
          <w:lang w:val="fr-FR"/>
        </w:rPr>
        <w:t xml:space="preserve"> 44.4%-</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25.1</w:t>
      </w:r>
      <w:r w:rsidRPr="00AC0572">
        <w:rPr>
          <w:rFonts w:ascii="GHEA Grapalat" w:hAnsi="GHEA Grapalat" w:cs="Sylfaen"/>
          <w:sz w:val="22"/>
          <w:szCs w:val="22"/>
        </w:rPr>
        <w:t xml:space="preserve"> մլն դրամով</w:t>
      </w:r>
      <w:r w:rsidRPr="00AC0572">
        <w:rPr>
          <w:rFonts w:ascii="GHEA Grapalat" w:hAnsi="GHEA Grapalat" w:cs="Sylfaen"/>
          <w:sz w:val="22"/>
          <w:szCs w:val="22"/>
          <w:lang w:val="fr-FR"/>
        </w:rPr>
        <w:t>:</w:t>
      </w:r>
      <w:r w:rsidRPr="00AC0572">
        <w:rPr>
          <w:rFonts w:ascii="GHEA Grapalat" w:hAnsi="GHEA Grapalat" w:cs="Arial"/>
          <w:sz w:val="22"/>
          <w:szCs w:val="22"/>
          <w:lang w:val="fr-FR"/>
        </w:rPr>
        <w:t xml:space="preserve"> Միջոցառման շրջանակներում անցկացվել են 15 հանրապետական առարկայական օլիմպիադաներ և ապահովվել է մասնակցությունը 5 միջազգային առարկայական օլիմպիադաներին՝ նախատեսված համապատասխանաբար 16-ի և 7-ի դիմաց: </w:t>
      </w:r>
      <w:r w:rsidRPr="00AC0572">
        <w:rPr>
          <w:rFonts w:ascii="GHEA Grapalat" w:hAnsi="GHEA Grapalat" w:cs="Sylfaen"/>
          <w:sz w:val="22"/>
          <w:szCs w:val="22"/>
        </w:rPr>
        <w:t>Միջազգային</w:t>
      </w:r>
      <w:r w:rsidRPr="00AC0572">
        <w:rPr>
          <w:rFonts w:ascii="GHEA Grapalat" w:hAnsi="GHEA Grapalat" w:cs="Sylfaen"/>
          <w:sz w:val="22"/>
          <w:szCs w:val="22"/>
          <w:lang w:val="fr-FR"/>
        </w:rPr>
        <w:t xml:space="preserve"> </w:t>
      </w:r>
      <w:r w:rsidRPr="00AC0572">
        <w:rPr>
          <w:rFonts w:ascii="GHEA Grapalat" w:hAnsi="GHEA Grapalat" w:cs="Sylfaen"/>
          <w:sz w:val="22"/>
          <w:szCs w:val="22"/>
        </w:rPr>
        <w:t>առարկայական</w:t>
      </w:r>
      <w:r w:rsidRPr="00AC0572">
        <w:rPr>
          <w:rFonts w:ascii="GHEA Grapalat" w:hAnsi="GHEA Grapalat" w:cs="Sylfaen"/>
          <w:sz w:val="22"/>
          <w:szCs w:val="22"/>
          <w:lang w:val="fr-FR"/>
        </w:rPr>
        <w:t xml:space="preserve"> </w:t>
      </w:r>
      <w:r w:rsidRPr="00AC0572">
        <w:rPr>
          <w:rFonts w:ascii="GHEA Grapalat" w:hAnsi="GHEA Grapalat" w:cs="Sylfaen"/>
          <w:sz w:val="22"/>
          <w:szCs w:val="22"/>
        </w:rPr>
        <w:t>օլիմպիադաներում</w:t>
      </w:r>
      <w:r w:rsidRPr="00AC0572">
        <w:rPr>
          <w:rFonts w:ascii="GHEA Grapalat" w:hAnsi="GHEA Grapalat" w:cs="Arial"/>
          <w:sz w:val="22"/>
          <w:szCs w:val="22"/>
          <w:lang w:val="fr-FR"/>
        </w:rPr>
        <w:t xml:space="preserve"> մասնակիցներից 16-</w:t>
      </w:r>
      <w:r w:rsidRPr="00AC0572">
        <w:rPr>
          <w:rFonts w:ascii="GHEA Grapalat" w:hAnsi="GHEA Grapalat" w:cs="Arial"/>
          <w:sz w:val="22"/>
          <w:szCs w:val="22"/>
        </w:rPr>
        <w:t>ն</w:t>
      </w:r>
      <w:r w:rsidRPr="00AC0572">
        <w:rPr>
          <w:rFonts w:ascii="GHEA Grapalat" w:hAnsi="GHEA Grapalat" w:cs="Arial"/>
          <w:sz w:val="22"/>
          <w:szCs w:val="22"/>
          <w:lang w:val="fr-FR"/>
        </w:rPr>
        <w:t xml:space="preserve"> արժանացել են մեդալների (1 ոսկի, 7 արծաթե և 7 բրոնզե)՝ կանխատեսված 12-ի դիմաց: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Arial"/>
          <w:sz w:val="22"/>
          <w:szCs w:val="22"/>
          <w:lang w:val="fr-FR"/>
        </w:rPr>
        <w:t>Կրթական հաստատությունների աշակերտներին</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դասագրքերով</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և</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ուսումնական</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գրականությամբ</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ապահովման</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միջոցառման</w:t>
      </w:r>
      <w:r w:rsidRPr="00AC0572">
        <w:rPr>
          <w:rFonts w:ascii="GHEA Grapalat" w:hAnsi="GHEA Grapalat" w:cs="Sylfaen"/>
          <w:sz w:val="22"/>
          <w:szCs w:val="22"/>
          <w:lang w:val="fr-FR"/>
        </w:rPr>
        <w:t xml:space="preserve"> </w:t>
      </w:r>
      <w:r w:rsidRPr="00AC0572">
        <w:rPr>
          <w:rFonts w:ascii="GHEA Grapalat" w:hAnsi="GHEA Grapalat" w:cs="GHEA Grapalat"/>
          <w:sz w:val="22"/>
          <w:szCs w:val="22"/>
          <w:lang w:val="en-US"/>
        </w:rPr>
        <w:t>շրջանակներում</w:t>
      </w:r>
      <w:r w:rsidRPr="00AC0572">
        <w:rPr>
          <w:rFonts w:ascii="GHEA Grapalat" w:hAnsi="GHEA Grapalat" w:cs="Sylfaen"/>
          <w:sz w:val="22"/>
          <w:szCs w:val="22"/>
          <w:lang w:val="fr-FR"/>
        </w:rPr>
        <w:t xml:space="preserve"> 2020 </w:t>
      </w:r>
      <w:r w:rsidRPr="00AC0572">
        <w:rPr>
          <w:rFonts w:ascii="GHEA Grapalat" w:hAnsi="GHEA Grapalat" w:cs="Arial"/>
          <w:sz w:val="22"/>
          <w:szCs w:val="22"/>
          <w:lang w:val="fr-FR"/>
        </w:rPr>
        <w:t>թվականի</w:t>
      </w:r>
      <w:r w:rsidRPr="00AC0572">
        <w:rPr>
          <w:rFonts w:ascii="GHEA Grapalat" w:hAnsi="GHEA Grapalat" w:cs="Sylfaen"/>
          <w:sz w:val="22"/>
          <w:szCs w:val="22"/>
          <w:lang w:val="fr-FR"/>
        </w:rPr>
        <w:t xml:space="preserve"> ընթացքում </w:t>
      </w:r>
      <w:r w:rsidRPr="00AC0572">
        <w:rPr>
          <w:rFonts w:ascii="GHEA Grapalat" w:hAnsi="GHEA Grapalat" w:cs="Arial"/>
          <w:sz w:val="22"/>
          <w:szCs w:val="22"/>
          <w:lang w:val="fr-FR"/>
        </w:rPr>
        <w:t>կատարվել</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են</w:t>
      </w:r>
      <w:r w:rsidRPr="00AC0572">
        <w:rPr>
          <w:rFonts w:ascii="GHEA Grapalat" w:hAnsi="GHEA Grapalat" w:cs="Sylfaen"/>
          <w:sz w:val="22"/>
          <w:szCs w:val="22"/>
          <w:lang w:val="fr-FR"/>
        </w:rPr>
        <w:t xml:space="preserve"> 767.2 </w:t>
      </w:r>
      <w:r w:rsidRPr="00AC0572">
        <w:rPr>
          <w:rFonts w:ascii="GHEA Grapalat" w:hAnsi="GHEA Grapalat" w:cs="Arial"/>
          <w:sz w:val="22"/>
          <w:szCs w:val="22"/>
          <w:lang w:val="fr-FR"/>
        </w:rPr>
        <w:t>մլն</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դրամ</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 xml:space="preserve">ծախսեր` </w:t>
      </w:r>
      <w:r w:rsidRPr="00AC0572">
        <w:rPr>
          <w:rFonts w:ascii="GHEA Grapalat" w:hAnsi="GHEA Grapalat" w:cs="Arial"/>
          <w:sz w:val="22"/>
          <w:szCs w:val="22"/>
        </w:rPr>
        <w:t xml:space="preserve">ապահովելով </w:t>
      </w:r>
      <w:r w:rsidRPr="00AC0572">
        <w:rPr>
          <w:rFonts w:ascii="GHEA Grapalat" w:hAnsi="GHEA Grapalat" w:cs="Arial"/>
          <w:sz w:val="22"/>
          <w:szCs w:val="22"/>
          <w:lang w:val="fr-FR"/>
        </w:rPr>
        <w:t>98.3</w:t>
      </w:r>
      <w:r w:rsidRPr="00AC0572">
        <w:rPr>
          <w:rFonts w:ascii="GHEA Grapalat" w:hAnsi="GHEA Grapalat" w:cs="Arial"/>
          <w:sz w:val="22"/>
          <w:szCs w:val="22"/>
          <w:lang w:val="en-US"/>
        </w:rPr>
        <w:t>%</w:t>
      </w:r>
      <w:r w:rsidRPr="00AC0572">
        <w:rPr>
          <w:rFonts w:ascii="GHEA Grapalat" w:hAnsi="GHEA Grapalat" w:cs="Arial"/>
          <w:sz w:val="22"/>
          <w:szCs w:val="22"/>
        </w:rPr>
        <w:t xml:space="preserve"> կատարողական: </w:t>
      </w:r>
      <w:r w:rsidRPr="00AC0572">
        <w:rPr>
          <w:rFonts w:ascii="GHEA Grapalat" w:hAnsi="GHEA Grapalat" w:cs="GHEA Grapalat"/>
          <w:sz w:val="22"/>
          <w:szCs w:val="22"/>
        </w:rPr>
        <w:t>Շեղումը</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պայմանավորված</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է</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գնումների</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գործընթացում</w:t>
      </w:r>
      <w:r w:rsidRPr="00AC0572">
        <w:rPr>
          <w:rFonts w:ascii="GHEA Grapalat" w:hAnsi="GHEA Grapalat" w:cs="GHEA Grapalat"/>
          <w:sz w:val="22"/>
          <w:szCs w:val="22"/>
          <w:lang w:val="pt-BR"/>
        </w:rPr>
        <w:t xml:space="preserve"> տարրական դասարանների սովորողներին տրվող դասագրքերի և վարժությունների տետրերի</w:t>
      </w:r>
      <w:r w:rsidRPr="00AC0572">
        <w:rPr>
          <w:rFonts w:ascii="GHEA Grapalat" w:hAnsi="GHEA Grapalat" w:cs="GHEA Grapalat"/>
          <w:sz w:val="22"/>
          <w:szCs w:val="22"/>
        </w:rPr>
        <w:t>՝</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նախատեսվածից ցածր</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գներով</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ձեռքբերման</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հանգամանքով</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ինչպես</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նաև</w:t>
      </w:r>
      <w:r w:rsidRPr="00AC0572">
        <w:rPr>
          <w:rFonts w:ascii="GHEA Grapalat" w:hAnsi="GHEA Grapalat" w:cs="GHEA Grapalat"/>
          <w:sz w:val="22"/>
          <w:szCs w:val="22"/>
          <w:lang w:val="pt-BR"/>
        </w:rPr>
        <w:t xml:space="preserve"> </w:t>
      </w:r>
      <w:r w:rsidRPr="00AC0572">
        <w:rPr>
          <w:rFonts w:ascii="GHEA Grapalat" w:hAnsi="GHEA Grapalat" w:cs="Sylfaen"/>
          <w:sz w:val="22"/>
          <w:szCs w:val="22"/>
        </w:rPr>
        <w:t>նախատեսվածից քիչ քանակով դասագրքերի ձեռքբերմամբ: Միջոցառման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Arial LatArm"/>
          <w:sz w:val="22"/>
          <w:szCs w:val="22"/>
          <w:lang w:val="pt-BR"/>
        </w:rPr>
        <w:t xml:space="preserve"> 2020 թվականի ընթացքում ձեռք </w:t>
      </w:r>
      <w:r w:rsidRPr="00AC0572">
        <w:rPr>
          <w:rFonts w:ascii="GHEA Grapalat" w:hAnsi="GHEA Grapalat" w:cs="Arial LatArm"/>
          <w:sz w:val="22"/>
          <w:szCs w:val="22"/>
        </w:rPr>
        <w:t>են</w:t>
      </w:r>
      <w:r w:rsidRPr="00AC0572">
        <w:rPr>
          <w:rFonts w:ascii="GHEA Grapalat" w:hAnsi="GHEA Grapalat" w:cs="Arial LatArm"/>
          <w:sz w:val="22"/>
          <w:szCs w:val="22"/>
          <w:lang w:val="pt-BR"/>
        </w:rPr>
        <w:t xml:space="preserve"> բերվել </w:t>
      </w:r>
      <w:r w:rsidRPr="00AC0572">
        <w:rPr>
          <w:rFonts w:ascii="GHEA Grapalat" w:hAnsi="GHEA Grapalat" w:cs="Sylfaen"/>
          <w:sz w:val="22"/>
          <w:szCs w:val="22"/>
          <w:lang w:val="pt-BR"/>
        </w:rPr>
        <w:t xml:space="preserve">605865 հատ </w:t>
      </w:r>
      <w:r w:rsidRPr="00AC0572">
        <w:rPr>
          <w:rFonts w:ascii="GHEA Grapalat" w:hAnsi="GHEA Grapalat" w:cs="Arial LatArm"/>
          <w:sz w:val="22"/>
          <w:szCs w:val="22"/>
          <w:lang w:val="pt-BR"/>
        </w:rPr>
        <w:t>դասագրքեր և 194162 հատ վարժությունների տետրեր</w:t>
      </w:r>
      <w:r w:rsidRPr="00AC0572">
        <w:rPr>
          <w:rFonts w:ascii="GHEA Grapalat" w:hAnsi="GHEA Grapalat" w:cs="Arial LatArm"/>
          <w:sz w:val="22"/>
          <w:szCs w:val="22"/>
        </w:rPr>
        <w:t>՝</w:t>
      </w:r>
      <w:r w:rsidRPr="00AC0572">
        <w:rPr>
          <w:rFonts w:ascii="GHEA Grapalat" w:hAnsi="GHEA Grapalat" w:cs="Arial LatArm"/>
          <w:sz w:val="22"/>
          <w:szCs w:val="22"/>
          <w:lang w:val="pt-BR"/>
        </w:rPr>
        <w:t xml:space="preserve"> 2019 թվականի համապատասխանաբար </w:t>
      </w:r>
      <w:r w:rsidRPr="00AC0572">
        <w:rPr>
          <w:rFonts w:ascii="GHEA Grapalat" w:hAnsi="GHEA Grapalat" w:cs="Sylfaen"/>
          <w:sz w:val="22"/>
          <w:szCs w:val="22"/>
          <w:lang w:val="pt-BR"/>
        </w:rPr>
        <w:t xml:space="preserve">759235-ի </w:t>
      </w:r>
      <w:r w:rsidRPr="00AC0572">
        <w:rPr>
          <w:rFonts w:ascii="GHEA Grapalat" w:hAnsi="GHEA Grapalat" w:cs="Arial LatArm"/>
          <w:sz w:val="22"/>
          <w:szCs w:val="22"/>
          <w:lang w:val="pt-BR"/>
        </w:rPr>
        <w:t>և 192729-ի դիմաց</w:t>
      </w:r>
      <w:r w:rsidRPr="00AC0572">
        <w:rPr>
          <w:rFonts w:ascii="GHEA Grapalat" w:hAnsi="GHEA Grapalat" w:cs="Times Armenian"/>
          <w:sz w:val="22"/>
          <w:szCs w:val="22"/>
          <w:lang w:val="fr-FR"/>
        </w:rPr>
        <w:t xml:space="preserve"> </w:t>
      </w:r>
      <w:r w:rsidRPr="00AC0572">
        <w:rPr>
          <w:rFonts w:ascii="GHEA Grapalat" w:hAnsi="GHEA Grapalat" w:cs="Times Armenian"/>
          <w:sz w:val="22"/>
          <w:szCs w:val="22"/>
        </w:rPr>
        <w:t>Ձեռք բերված դասագրքերի թվի նվազմամբ պայմանավորված՝ նախորդ</w:t>
      </w:r>
      <w:r w:rsidRPr="00AC0572">
        <w:rPr>
          <w:rFonts w:ascii="GHEA Grapalat" w:hAnsi="GHEA Grapalat" w:cs="Times Armenian"/>
          <w:sz w:val="22"/>
          <w:szCs w:val="22"/>
          <w:lang w:val="fr-FR"/>
        </w:rPr>
        <w:t xml:space="preserve"> </w:t>
      </w:r>
      <w:r w:rsidRPr="00AC0572">
        <w:rPr>
          <w:rFonts w:ascii="GHEA Grapalat" w:hAnsi="GHEA Grapalat" w:cs="Times Armenian"/>
          <w:sz w:val="22"/>
          <w:szCs w:val="22"/>
        </w:rPr>
        <w:t>տարվա</w:t>
      </w:r>
      <w:r w:rsidRPr="00AC0572">
        <w:rPr>
          <w:rFonts w:ascii="GHEA Grapalat" w:hAnsi="GHEA Grapalat" w:cs="Times Armenian"/>
          <w:sz w:val="22"/>
          <w:szCs w:val="22"/>
          <w:lang w:val="fr-FR"/>
        </w:rPr>
        <w:t xml:space="preserve"> </w:t>
      </w:r>
      <w:r w:rsidRPr="00AC0572">
        <w:rPr>
          <w:rFonts w:ascii="GHEA Grapalat" w:hAnsi="GHEA Grapalat" w:cs="Times Armenian"/>
          <w:sz w:val="22"/>
          <w:szCs w:val="22"/>
        </w:rPr>
        <w:t>համեմատ նշված ծախսերը</w:t>
      </w:r>
      <w:r w:rsidRPr="00AC0572">
        <w:rPr>
          <w:rFonts w:ascii="GHEA Grapalat" w:hAnsi="GHEA Grapalat" w:cs="Times Armenian"/>
          <w:sz w:val="22"/>
          <w:szCs w:val="22"/>
          <w:lang w:val="fr-FR"/>
        </w:rPr>
        <w:t xml:space="preserve"> </w:t>
      </w:r>
      <w:r w:rsidRPr="00AC0572">
        <w:rPr>
          <w:rFonts w:ascii="GHEA Grapalat" w:hAnsi="GHEA Grapalat" w:cs="Sylfaen"/>
          <w:sz w:val="22"/>
          <w:szCs w:val="22"/>
        </w:rPr>
        <w:t>նվազել են</w:t>
      </w:r>
      <w:r w:rsidRPr="00AC0572">
        <w:rPr>
          <w:rFonts w:ascii="GHEA Grapalat" w:hAnsi="GHEA Grapalat" w:cs="Sylfaen"/>
          <w:sz w:val="22"/>
          <w:szCs w:val="22"/>
          <w:lang w:val="fr-FR"/>
        </w:rPr>
        <w:t xml:space="preserve"> 16.6%</w:t>
      </w:r>
      <w:r w:rsidRPr="00AC0572">
        <w:rPr>
          <w:rFonts w:ascii="GHEA Grapalat" w:hAnsi="GHEA Grapalat" w:cs="Sylfaen"/>
          <w:sz w:val="22"/>
          <w:szCs w:val="22"/>
          <w:lang w:val="fr-FR"/>
        </w:rPr>
        <w:noBreakHyphen/>
      </w:r>
      <w:r w:rsidRPr="00AC0572">
        <w:rPr>
          <w:rFonts w:ascii="GHEA Grapalat" w:hAnsi="GHEA Grapalat" w:cs="Sylfaen"/>
          <w:sz w:val="22"/>
          <w:szCs w:val="22"/>
        </w:rPr>
        <w:t>ով</w:t>
      </w:r>
      <w:r w:rsidRPr="00AC0572">
        <w:rPr>
          <w:rFonts w:ascii="GHEA Grapalat" w:hAnsi="GHEA Grapalat" w:cs="Arial"/>
          <w:sz w:val="22"/>
          <w:szCs w:val="22"/>
          <w:lang w:val="fr-FR"/>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Arial"/>
          <w:sz w:val="22"/>
          <w:szCs w:val="22"/>
          <w:lang w:val="it-IT"/>
        </w:rPr>
        <w:t>Կրթական հաստատություններին ուսումնամեթոդական նյութերով ապահովման</w:t>
      </w:r>
      <w:r w:rsidRPr="00AC0572">
        <w:rPr>
          <w:rFonts w:ascii="GHEA Grapalat" w:hAnsi="GHEA Grapalat" w:cs="Sylfaen"/>
          <w:sz w:val="22"/>
          <w:szCs w:val="22"/>
          <w:lang w:val="it-IT"/>
        </w:rPr>
        <w:t xml:space="preserve"> </w:t>
      </w:r>
      <w:r w:rsidRPr="00AC0572">
        <w:rPr>
          <w:rFonts w:ascii="GHEA Grapalat" w:hAnsi="GHEA Grapalat" w:cs="Arial"/>
          <w:sz w:val="22"/>
          <w:szCs w:val="22"/>
          <w:lang w:val="it-IT"/>
        </w:rPr>
        <w:t>նպատակով</w:t>
      </w:r>
      <w:r w:rsidRPr="00AC0572">
        <w:rPr>
          <w:rFonts w:ascii="GHEA Grapalat" w:hAnsi="GHEA Grapalat" w:cs="Sylfaen"/>
          <w:sz w:val="22"/>
          <w:szCs w:val="22"/>
          <w:lang w:val="it-IT"/>
        </w:rPr>
        <w:t xml:space="preserve"> </w:t>
      </w:r>
      <w:r w:rsidRPr="00AC0572">
        <w:rPr>
          <w:rFonts w:ascii="GHEA Grapalat" w:hAnsi="GHEA Grapalat" w:cs="Arial"/>
          <w:sz w:val="22"/>
          <w:szCs w:val="22"/>
          <w:lang w:val="it-IT"/>
        </w:rPr>
        <w:t>հաշվետու</w:t>
      </w:r>
      <w:r w:rsidRPr="00AC0572">
        <w:rPr>
          <w:rFonts w:ascii="GHEA Grapalat" w:hAnsi="GHEA Grapalat" w:cs="Sylfaen"/>
          <w:sz w:val="22"/>
          <w:szCs w:val="22"/>
          <w:lang w:val="it-IT"/>
        </w:rPr>
        <w:t xml:space="preserve"> </w:t>
      </w:r>
      <w:r w:rsidRPr="00AC0572">
        <w:rPr>
          <w:rFonts w:ascii="GHEA Grapalat" w:hAnsi="GHEA Grapalat" w:cs="Arial"/>
          <w:sz w:val="22"/>
          <w:szCs w:val="22"/>
          <w:lang w:val="it-IT"/>
        </w:rPr>
        <w:t>տարում</w:t>
      </w:r>
      <w:r w:rsidRPr="00AC0572">
        <w:rPr>
          <w:rFonts w:ascii="GHEA Grapalat" w:hAnsi="GHEA Grapalat" w:cs="Sylfaen"/>
          <w:sz w:val="22"/>
          <w:szCs w:val="22"/>
          <w:lang w:val="it-IT"/>
        </w:rPr>
        <w:t xml:space="preserve"> </w:t>
      </w:r>
      <w:r w:rsidRPr="00AC0572">
        <w:rPr>
          <w:rFonts w:ascii="GHEA Grapalat" w:hAnsi="GHEA Grapalat" w:cs="Arial"/>
          <w:sz w:val="22"/>
          <w:szCs w:val="22"/>
          <w:lang w:val="it-IT"/>
        </w:rPr>
        <w:t>ծախսվել</w:t>
      </w:r>
      <w:r w:rsidRPr="00AC0572">
        <w:rPr>
          <w:rFonts w:ascii="GHEA Grapalat" w:hAnsi="GHEA Grapalat" w:cs="Sylfaen"/>
          <w:sz w:val="22"/>
          <w:szCs w:val="22"/>
          <w:lang w:val="it-IT"/>
        </w:rPr>
        <w:t xml:space="preserve"> </w:t>
      </w:r>
      <w:r w:rsidRPr="00AC0572">
        <w:rPr>
          <w:rFonts w:ascii="GHEA Grapalat" w:hAnsi="GHEA Grapalat" w:cs="Arial"/>
          <w:sz w:val="22"/>
          <w:szCs w:val="22"/>
          <w:lang w:val="it-IT"/>
        </w:rPr>
        <w:t>է</w:t>
      </w:r>
      <w:r w:rsidRPr="00AC0572">
        <w:rPr>
          <w:rFonts w:ascii="GHEA Grapalat" w:hAnsi="GHEA Grapalat" w:cs="Sylfaen"/>
          <w:sz w:val="22"/>
          <w:szCs w:val="22"/>
          <w:lang w:val="it-IT"/>
        </w:rPr>
        <w:t xml:space="preserve"> 50.5 </w:t>
      </w:r>
      <w:r w:rsidRPr="00AC0572">
        <w:rPr>
          <w:rFonts w:ascii="GHEA Grapalat" w:hAnsi="GHEA Grapalat" w:cs="Arial"/>
          <w:sz w:val="22"/>
          <w:szCs w:val="22"/>
          <w:lang w:val="it-IT"/>
        </w:rPr>
        <w:t>մլն</w:t>
      </w:r>
      <w:r w:rsidRPr="00AC0572">
        <w:rPr>
          <w:rFonts w:ascii="GHEA Grapalat" w:hAnsi="GHEA Grapalat" w:cs="Sylfaen"/>
          <w:sz w:val="22"/>
          <w:szCs w:val="22"/>
          <w:lang w:val="it-IT"/>
        </w:rPr>
        <w:t xml:space="preserve"> </w:t>
      </w:r>
      <w:r w:rsidRPr="00AC0572">
        <w:rPr>
          <w:rFonts w:ascii="GHEA Grapalat" w:hAnsi="GHEA Grapalat" w:cs="Arial"/>
          <w:sz w:val="22"/>
          <w:szCs w:val="22"/>
          <w:lang w:val="it-IT"/>
        </w:rPr>
        <w:t>դրամ</w:t>
      </w:r>
      <w:r w:rsidRPr="00AC0572">
        <w:rPr>
          <w:rFonts w:ascii="GHEA Grapalat" w:hAnsi="GHEA Grapalat" w:cs="Sylfaen"/>
          <w:sz w:val="22"/>
          <w:szCs w:val="22"/>
          <w:lang w:val="fr-FR"/>
        </w:rPr>
        <w:t xml:space="preserve"> </w:t>
      </w:r>
      <w:r w:rsidRPr="00AC0572">
        <w:rPr>
          <w:rFonts w:ascii="GHEA Grapalat" w:hAnsi="GHEA Grapalat" w:cs="Sylfaen"/>
          <w:sz w:val="22"/>
          <w:szCs w:val="22"/>
        </w:rPr>
        <w:t>կամ</w:t>
      </w:r>
      <w:r w:rsidRPr="00AC0572">
        <w:rPr>
          <w:rFonts w:ascii="GHEA Grapalat" w:hAnsi="GHEA Grapalat" w:cs="Sylfaen"/>
          <w:sz w:val="22"/>
          <w:szCs w:val="22"/>
          <w:lang w:val="fr-FR"/>
        </w:rPr>
        <w:t xml:space="preserve"> </w:t>
      </w:r>
      <w:r w:rsidRPr="00AC0572">
        <w:rPr>
          <w:rFonts w:ascii="GHEA Grapalat" w:hAnsi="GHEA Grapalat" w:cs="GHEA Grapalat"/>
          <w:sz w:val="22"/>
          <w:szCs w:val="22"/>
          <w:lang w:val="en-US"/>
        </w:rPr>
        <w:t>ծրագրված</w:t>
      </w:r>
      <w:r w:rsidRPr="00AC0572">
        <w:rPr>
          <w:rFonts w:ascii="GHEA Grapalat" w:hAnsi="GHEA Grapalat" w:cs="Sylfaen"/>
          <w:sz w:val="22"/>
          <w:szCs w:val="22"/>
          <w:lang w:val="fr-FR"/>
        </w:rPr>
        <w:t xml:space="preserve"> </w:t>
      </w:r>
      <w:r w:rsidRPr="00AC0572">
        <w:rPr>
          <w:rFonts w:ascii="GHEA Grapalat" w:hAnsi="GHEA Grapalat" w:cs="Sylfaen"/>
          <w:sz w:val="22"/>
          <w:szCs w:val="22"/>
        </w:rPr>
        <w:t>ցուցանիշի</w:t>
      </w:r>
      <w:r w:rsidRPr="00AC0572">
        <w:rPr>
          <w:rFonts w:ascii="GHEA Grapalat" w:hAnsi="GHEA Grapalat" w:cs="Sylfaen"/>
          <w:sz w:val="22"/>
          <w:szCs w:val="22"/>
          <w:lang w:val="it-IT"/>
        </w:rPr>
        <w:t xml:space="preserve"> 76.2%-</w:t>
      </w:r>
      <w:r w:rsidRPr="00AC0572">
        <w:rPr>
          <w:rFonts w:ascii="GHEA Grapalat" w:hAnsi="GHEA Grapalat" w:cs="Arial"/>
          <w:sz w:val="22"/>
          <w:szCs w:val="22"/>
          <w:lang w:val="it-IT"/>
        </w:rPr>
        <w:t xml:space="preserve">ը: </w:t>
      </w:r>
      <w:r w:rsidRPr="00AC0572">
        <w:rPr>
          <w:rFonts w:ascii="GHEA Grapalat" w:hAnsi="GHEA Grapalat" w:cs="Arial"/>
          <w:sz w:val="22"/>
          <w:szCs w:val="22"/>
        </w:rPr>
        <w:t>Շեղում</w:t>
      </w:r>
      <w:r w:rsidRPr="00AC0572">
        <w:rPr>
          <w:rFonts w:ascii="GHEA Grapalat" w:hAnsi="GHEA Grapalat" w:cs="Arial"/>
          <w:sz w:val="22"/>
          <w:szCs w:val="22"/>
          <w:lang w:val="it-IT"/>
        </w:rPr>
        <w:t>ը պայմանավորված է ձեռք բերված մեդալների՝ նախատեսվածից ցածր գներով, ինչպես նաև ամսագրերի՝ կանխատեսվածից քիչ քանակով: Արդյունքում նշված ծախսերը նվազել են նաև նախորդ տարվա համեմատ՝ 35.1%</w:t>
      </w:r>
      <w:r w:rsidRPr="00AC0572">
        <w:rPr>
          <w:rFonts w:ascii="GHEA Grapalat" w:hAnsi="GHEA Grapalat" w:cs="Arial"/>
          <w:sz w:val="22"/>
          <w:szCs w:val="22"/>
          <w:lang w:val="it-IT"/>
        </w:rPr>
        <w:noBreakHyphen/>
        <w:t>ով կամ 27.3 մլն դրամով, որը պայմանավորված է նաև այն հանգամանքով, որ 2020 թվականին անցում է կատարվել էլեկտրոնային դասամատյանների, և</w:t>
      </w:r>
      <w:r w:rsidRPr="00AC0572">
        <w:rPr>
          <w:rFonts w:ascii="GHEA Grapalat" w:hAnsi="GHEA Grapalat" w:cs="Sylfaen"/>
          <w:sz w:val="22"/>
          <w:szCs w:val="22"/>
        </w:rPr>
        <w:t xml:space="preserve"> դասամատյաններ ձեռք չեն բերվել:</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rPr>
      </w:pPr>
      <w:r w:rsidRPr="00AC0572">
        <w:rPr>
          <w:rFonts w:ascii="GHEA Grapalat" w:hAnsi="GHEA Grapalat" w:cs="Arial"/>
          <w:sz w:val="22"/>
          <w:szCs w:val="22"/>
          <w:lang w:val="it-IT"/>
        </w:rPr>
        <w:t>Դպրոցներում STEM կրթության և ռոբոտատեխնիկայի զարգացման ծախսերը կազմել են</w:t>
      </w:r>
      <w:r w:rsidRPr="00AC0572">
        <w:rPr>
          <w:rFonts w:ascii="GHEA Grapalat" w:hAnsi="GHEA Grapalat" w:cs="Sylfaen"/>
          <w:sz w:val="22"/>
          <w:szCs w:val="22"/>
        </w:rPr>
        <w:t xml:space="preserve"> 585.9</w:t>
      </w:r>
      <w:r w:rsidRPr="00AC0572">
        <w:rPr>
          <w:rFonts w:ascii="Courier New" w:hAnsi="Courier New" w:cs="Courier New"/>
          <w:sz w:val="22"/>
          <w:szCs w:val="22"/>
          <w:lang w:val="en-US"/>
        </w:rPr>
        <w:t> </w:t>
      </w:r>
      <w:r w:rsidRPr="00AC0572">
        <w:rPr>
          <w:rFonts w:ascii="GHEA Grapalat" w:hAnsi="GHEA Grapalat" w:cs="Sylfaen"/>
          <w:sz w:val="22"/>
          <w:szCs w:val="22"/>
        </w:rPr>
        <w:t>մլն դրամ կամ նախատեսվածի 97.7%-ը; Շեղումը պայմանավորված է կորոնավիրուսային</w:t>
      </w:r>
      <w:r w:rsidRPr="00AC0572">
        <w:rPr>
          <w:rFonts w:ascii="GHEA Grapalat" w:hAnsi="GHEA Grapalat" w:cs="Sylfaen"/>
          <w:noProof w:val="0"/>
          <w:sz w:val="22"/>
          <w:szCs w:val="22"/>
        </w:rPr>
        <w:t xml:space="preserve"> համավարակ</w:t>
      </w:r>
      <w:r w:rsidRPr="00AC0572">
        <w:rPr>
          <w:rFonts w:ascii="GHEA Grapalat" w:hAnsi="GHEA Grapalat" w:cs="Sylfaen"/>
          <w:sz w:val="22"/>
          <w:szCs w:val="22"/>
          <w:lang w:val="en-US" w:bidi="he-IL"/>
        </w:rPr>
        <w:t>ի</w:t>
      </w:r>
      <w:r w:rsidRPr="00AC0572">
        <w:rPr>
          <w:rFonts w:ascii="GHEA Grapalat" w:hAnsi="GHEA Grapalat" w:cs="Arial"/>
          <w:sz w:val="22"/>
          <w:szCs w:val="22"/>
        </w:rPr>
        <w:t xml:space="preserve"> </w:t>
      </w:r>
      <w:r w:rsidRPr="00AC0572">
        <w:rPr>
          <w:rFonts w:ascii="GHEA Grapalat" w:hAnsi="GHEA Grapalat" w:cs="Arial"/>
          <w:sz w:val="22"/>
          <w:szCs w:val="22"/>
          <w:lang w:val="en-US"/>
        </w:rPr>
        <w:t>պայմաններում</w:t>
      </w:r>
      <w:r w:rsidRPr="00AC0572">
        <w:rPr>
          <w:rFonts w:ascii="GHEA Grapalat" w:hAnsi="GHEA Grapalat" w:cs="Arial LatArm"/>
          <w:sz w:val="22"/>
          <w:szCs w:val="22"/>
        </w:rPr>
        <w:t xml:space="preserve"> </w:t>
      </w:r>
      <w:r w:rsidRPr="00AC0572">
        <w:rPr>
          <w:rFonts w:ascii="GHEA Grapalat" w:hAnsi="GHEA Grapalat" w:cs="Sylfaen"/>
          <w:sz w:val="22"/>
          <w:szCs w:val="22"/>
        </w:rPr>
        <w:t xml:space="preserve">հեռավար ուսուցման </w:t>
      </w:r>
      <w:r w:rsidRPr="00AC0572">
        <w:rPr>
          <w:rFonts w:ascii="GHEA Grapalat" w:hAnsi="GHEA Grapalat" w:cs="Sylfaen"/>
          <w:sz w:val="22"/>
          <w:szCs w:val="22"/>
          <w:lang w:val="en-US"/>
        </w:rPr>
        <w:t xml:space="preserve">կազմակերպմամբ, որի </w:t>
      </w:r>
      <w:r w:rsidRPr="00AC0572">
        <w:rPr>
          <w:rFonts w:ascii="GHEA Grapalat" w:hAnsi="GHEA Grapalat" w:cs="GHEA Grapalat"/>
          <w:sz w:val="22"/>
          <w:szCs w:val="22"/>
          <w:lang w:val="en-US"/>
        </w:rPr>
        <w:t>հետևանքով</w:t>
      </w:r>
      <w:r w:rsidRPr="00AC0572">
        <w:rPr>
          <w:rFonts w:ascii="GHEA Grapalat" w:hAnsi="GHEA Grapalat" w:cs="Sylfaen"/>
          <w:sz w:val="22"/>
          <w:szCs w:val="22"/>
        </w:rPr>
        <w:t xml:space="preserve"> մասնագետների ընտրությունը և վերապատրաստում</w:t>
      </w:r>
      <w:r w:rsidRPr="00AC0572">
        <w:rPr>
          <w:rFonts w:ascii="GHEA Grapalat" w:hAnsi="GHEA Grapalat" w:cs="Sylfaen"/>
          <w:sz w:val="22"/>
          <w:szCs w:val="22"/>
          <w:lang w:val="en-US"/>
        </w:rPr>
        <w:t>ն ամբողջությամբ չեն իրականացվել</w:t>
      </w:r>
      <w:r w:rsidRPr="00AC0572">
        <w:rPr>
          <w:rFonts w:ascii="GHEA Grapalat" w:hAnsi="GHEA Grapalat" w:cs="Sylfaen"/>
          <w:sz w:val="22"/>
          <w:szCs w:val="22"/>
        </w:rPr>
        <w:t xml:space="preserve">: </w:t>
      </w:r>
      <w:r w:rsidRPr="00AC0572">
        <w:rPr>
          <w:rFonts w:ascii="GHEA Grapalat" w:hAnsi="GHEA Grapalat" w:cs="Arial"/>
          <w:sz w:val="22"/>
          <w:szCs w:val="22"/>
          <w:lang w:val="it-IT"/>
        </w:rPr>
        <w:t>2020 թվականին դպրոցներում ռոբոտաշինության խմբակների թիվը կազմել է 22՝ նախատեսված 30-ի և 2019 թվականի 31-ի դիմաց, ինժեներական լաբորատորիաների թիվը կազմել է 537՝ նախատեսված 676-ի և 2019 թվականի 540-ի դիմաց:</w:t>
      </w:r>
      <w:r w:rsidRPr="00AC0572">
        <w:rPr>
          <w:rFonts w:ascii="GHEA Grapalat" w:hAnsi="GHEA Grapalat" w:cs="Sylfaen"/>
          <w:sz w:val="22"/>
          <w:szCs w:val="22"/>
        </w:rPr>
        <w:t xml:space="preserve"> Նախորդ տարվա համեմատ ծախսերը նվազել են 47.2%</w:t>
      </w:r>
      <w:r w:rsidRPr="00AC0572">
        <w:rPr>
          <w:rFonts w:ascii="GHEA Grapalat" w:hAnsi="GHEA Grapalat" w:cs="Sylfaen"/>
          <w:sz w:val="22"/>
          <w:szCs w:val="22"/>
        </w:rPr>
        <w:noBreakHyphen/>
        <w:t>ով</w:t>
      </w:r>
      <w:r w:rsidRPr="00AC0572">
        <w:rPr>
          <w:rFonts w:ascii="GHEA Grapalat" w:hAnsi="GHEA Grapalat" w:cs="Sylfaen"/>
          <w:sz w:val="22"/>
          <w:szCs w:val="22"/>
          <w:lang w:val="en-US"/>
        </w:rPr>
        <w:t xml:space="preserve"> կամ </w:t>
      </w:r>
      <w:r w:rsidRPr="00AC0572">
        <w:rPr>
          <w:rFonts w:ascii="GHEA Grapalat" w:hAnsi="GHEA Grapalat" w:cs="Sylfaen"/>
          <w:sz w:val="22"/>
          <w:szCs w:val="22"/>
        </w:rPr>
        <w:t>523.7</w:t>
      </w:r>
      <w:r w:rsidRPr="00AC0572">
        <w:rPr>
          <w:rFonts w:ascii="GHEA Grapalat" w:hAnsi="GHEA Grapalat" w:cs="Sylfaen"/>
          <w:sz w:val="22"/>
          <w:szCs w:val="22"/>
          <w:lang w:val="en-US"/>
        </w:rPr>
        <w:t xml:space="preserve"> մլն դրամով</w:t>
      </w:r>
      <w:r w:rsidRPr="00AC0572">
        <w:rPr>
          <w:rFonts w:ascii="GHEA Grapalat" w:hAnsi="GHEA Grapalat" w:cs="Sylfaen"/>
          <w:sz w:val="22"/>
          <w:szCs w:val="22"/>
        </w:rPr>
        <w:t xml:space="preserve">` հիմնականում պայմանավորված </w:t>
      </w:r>
      <w:r w:rsidRPr="00AC0572">
        <w:rPr>
          <w:rFonts w:ascii="GHEA Grapalat" w:hAnsi="GHEA Grapalat" w:cs="Arial LatArm"/>
          <w:sz w:val="22"/>
          <w:szCs w:val="22"/>
        </w:rPr>
        <w:t xml:space="preserve">հեռավար ուսուցման անցմամբ, ինչպես </w:t>
      </w:r>
      <w:r w:rsidRPr="00AC0572">
        <w:rPr>
          <w:rFonts w:ascii="GHEA Grapalat" w:hAnsi="GHEA Grapalat" w:cs="Arial LatArm"/>
          <w:sz w:val="22"/>
          <w:szCs w:val="22"/>
        </w:rPr>
        <w:lastRenderedPageBreak/>
        <w:t xml:space="preserve">նաև </w:t>
      </w:r>
      <w:r w:rsidRPr="00AC0572">
        <w:rPr>
          <w:rFonts w:ascii="GHEA Grapalat" w:hAnsi="GHEA Grapalat" w:cs="Arial LatArm"/>
          <w:sz w:val="22"/>
          <w:szCs w:val="22"/>
          <w:lang w:val="en-US"/>
        </w:rPr>
        <w:t xml:space="preserve">այն հանգամանքով, որ </w:t>
      </w:r>
      <w:r w:rsidRPr="00AC0572">
        <w:rPr>
          <w:rFonts w:ascii="GHEA Grapalat" w:hAnsi="GHEA Grapalat" w:cs="Arial LatArm"/>
          <w:sz w:val="22"/>
          <w:szCs w:val="22"/>
        </w:rPr>
        <w:t xml:space="preserve">2019 թվականին </w:t>
      </w:r>
      <w:r w:rsidRPr="00AC0572">
        <w:rPr>
          <w:rFonts w:ascii="GHEA Grapalat" w:hAnsi="GHEA Grapalat"/>
          <w:sz w:val="22"/>
          <w:szCs w:val="22"/>
        </w:rPr>
        <w:t xml:space="preserve">միջոցներ </w:t>
      </w:r>
      <w:r w:rsidRPr="00AC0572">
        <w:rPr>
          <w:rFonts w:ascii="GHEA Grapalat" w:hAnsi="GHEA Grapalat"/>
          <w:sz w:val="22"/>
          <w:szCs w:val="22"/>
          <w:lang w:val="en-US"/>
        </w:rPr>
        <w:t>էին հատկացվել</w:t>
      </w:r>
      <w:r w:rsidRPr="00AC0572">
        <w:rPr>
          <w:rFonts w:ascii="GHEA Grapalat" w:hAnsi="GHEA Grapalat" w:cs="Arial LatArm"/>
          <w:sz w:val="22"/>
          <w:szCs w:val="22"/>
        </w:rPr>
        <w:t xml:space="preserve"> լաբորատորիաների գույքի ձեռքբերման նպատակով:</w:t>
      </w:r>
    </w:p>
    <w:p w:rsidR="00B704A6" w:rsidRPr="00AC0572" w:rsidRDefault="00B704A6" w:rsidP="00674235">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Arial"/>
          <w:sz w:val="22"/>
          <w:szCs w:val="22"/>
        </w:rPr>
        <w:t>Հանրակրթական</w:t>
      </w:r>
      <w:r w:rsidRPr="00AC0572">
        <w:rPr>
          <w:rFonts w:ascii="GHEA Grapalat" w:hAnsi="GHEA Grapalat" w:cs="Sylfaen"/>
          <w:sz w:val="22"/>
          <w:szCs w:val="22"/>
          <w:lang w:val="et-EE"/>
        </w:rPr>
        <w:t xml:space="preserve"> </w:t>
      </w:r>
      <w:r w:rsidRPr="00AC0572">
        <w:rPr>
          <w:rFonts w:ascii="GHEA Grapalat" w:hAnsi="GHEA Grapalat" w:cs="Arial"/>
          <w:sz w:val="22"/>
          <w:szCs w:val="22"/>
        </w:rPr>
        <w:t>ուսումնական</w:t>
      </w:r>
      <w:r w:rsidRPr="00AC0572">
        <w:rPr>
          <w:rFonts w:ascii="GHEA Grapalat" w:hAnsi="GHEA Grapalat" w:cs="Sylfaen"/>
          <w:sz w:val="22"/>
          <w:szCs w:val="22"/>
          <w:lang w:val="et-EE"/>
        </w:rPr>
        <w:t xml:space="preserve"> </w:t>
      </w:r>
      <w:r w:rsidRPr="00AC0572">
        <w:rPr>
          <w:rFonts w:ascii="GHEA Grapalat" w:hAnsi="GHEA Grapalat" w:cs="Arial"/>
          <w:sz w:val="22"/>
          <w:szCs w:val="22"/>
        </w:rPr>
        <w:t>հաստատություններում</w:t>
      </w:r>
      <w:r w:rsidRPr="00AC0572">
        <w:rPr>
          <w:rFonts w:ascii="GHEA Grapalat" w:hAnsi="GHEA Grapalat" w:cs="Sylfaen"/>
          <w:sz w:val="22"/>
          <w:szCs w:val="22"/>
          <w:lang w:val="et-EE"/>
        </w:rPr>
        <w:t xml:space="preserve"> «</w:t>
      </w:r>
      <w:r w:rsidRPr="00AC0572">
        <w:rPr>
          <w:rFonts w:ascii="GHEA Grapalat" w:hAnsi="GHEA Grapalat" w:cs="Arial"/>
          <w:sz w:val="22"/>
          <w:szCs w:val="22"/>
        </w:rPr>
        <w:t>Ազգային</w:t>
      </w:r>
      <w:r w:rsidRPr="00AC0572">
        <w:rPr>
          <w:rFonts w:ascii="GHEA Grapalat" w:hAnsi="GHEA Grapalat" w:cs="Sylfaen"/>
          <w:sz w:val="22"/>
          <w:szCs w:val="22"/>
          <w:lang w:val="et-EE"/>
        </w:rPr>
        <w:t xml:space="preserve"> </w:t>
      </w:r>
      <w:r w:rsidRPr="00AC0572">
        <w:rPr>
          <w:rFonts w:ascii="GHEA Grapalat" w:hAnsi="GHEA Grapalat" w:cs="Arial"/>
          <w:sz w:val="22"/>
          <w:szCs w:val="22"/>
        </w:rPr>
        <w:t>երգ</w:t>
      </w:r>
      <w:r w:rsidRPr="00AC0572">
        <w:rPr>
          <w:rFonts w:ascii="GHEA Grapalat" w:hAnsi="GHEA Grapalat" w:cs="Sylfaen"/>
          <w:sz w:val="22"/>
          <w:szCs w:val="22"/>
          <w:lang w:val="et-EE"/>
        </w:rPr>
        <w:t xml:space="preserve"> </w:t>
      </w:r>
      <w:r w:rsidRPr="00AC0572">
        <w:rPr>
          <w:rFonts w:ascii="GHEA Grapalat" w:hAnsi="GHEA Grapalat" w:cs="Arial"/>
          <w:sz w:val="22"/>
          <w:szCs w:val="22"/>
        </w:rPr>
        <w:t>ու</w:t>
      </w:r>
      <w:r w:rsidRPr="00AC0572">
        <w:rPr>
          <w:rFonts w:ascii="GHEA Grapalat" w:hAnsi="GHEA Grapalat" w:cs="Sylfaen"/>
          <w:sz w:val="22"/>
          <w:szCs w:val="22"/>
          <w:lang w:val="et-EE"/>
        </w:rPr>
        <w:t xml:space="preserve"> </w:t>
      </w:r>
      <w:r w:rsidRPr="00AC0572">
        <w:rPr>
          <w:rFonts w:ascii="GHEA Grapalat" w:hAnsi="GHEA Grapalat" w:cs="Arial"/>
          <w:sz w:val="22"/>
          <w:szCs w:val="22"/>
        </w:rPr>
        <w:t>պար</w:t>
      </w:r>
      <w:r w:rsidRPr="00AC0572">
        <w:rPr>
          <w:rFonts w:ascii="GHEA Grapalat" w:hAnsi="GHEA Grapalat" w:cs="Sylfaen"/>
          <w:sz w:val="22"/>
          <w:szCs w:val="22"/>
          <w:lang w:val="et-EE"/>
        </w:rPr>
        <w:t xml:space="preserve">» </w:t>
      </w:r>
      <w:r w:rsidRPr="00AC0572">
        <w:rPr>
          <w:rFonts w:ascii="GHEA Grapalat" w:hAnsi="GHEA Grapalat" w:cs="Arial"/>
          <w:sz w:val="22"/>
          <w:szCs w:val="22"/>
        </w:rPr>
        <w:t>առարկայի</w:t>
      </w:r>
      <w:r w:rsidRPr="00AC0572">
        <w:rPr>
          <w:rFonts w:ascii="GHEA Grapalat" w:hAnsi="GHEA Grapalat" w:cs="Sylfaen"/>
          <w:sz w:val="22"/>
          <w:szCs w:val="22"/>
          <w:lang w:val="et-EE"/>
        </w:rPr>
        <w:t xml:space="preserve"> </w:t>
      </w:r>
      <w:r w:rsidRPr="00AC0572">
        <w:rPr>
          <w:rFonts w:ascii="GHEA Grapalat" w:hAnsi="GHEA Grapalat" w:cs="Arial"/>
          <w:sz w:val="22"/>
          <w:szCs w:val="22"/>
        </w:rPr>
        <w:t>ներդրման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նպատակով</w:t>
      </w:r>
      <w:r w:rsidRPr="00AC0572">
        <w:rPr>
          <w:rFonts w:ascii="GHEA Grapalat" w:hAnsi="GHEA Grapalat" w:cs="Sylfaen"/>
          <w:sz w:val="22"/>
          <w:szCs w:val="22"/>
          <w:lang w:val="it-IT"/>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it-IT"/>
        </w:rPr>
        <w:t xml:space="preserve"> 7.8 </w:t>
      </w:r>
      <w:r w:rsidRPr="00AC0572">
        <w:rPr>
          <w:rFonts w:ascii="GHEA Grapalat" w:hAnsi="GHEA Grapalat" w:cs="Arial"/>
          <w:sz w:val="22"/>
          <w:szCs w:val="22"/>
        </w:rPr>
        <w:t>մլն</w:t>
      </w:r>
      <w:r w:rsidRPr="00AC0572">
        <w:rPr>
          <w:rFonts w:ascii="GHEA Grapalat" w:hAnsi="GHEA Grapalat" w:cs="Sylfaen"/>
          <w:sz w:val="22"/>
          <w:szCs w:val="22"/>
          <w:lang w:val="it-IT"/>
        </w:rPr>
        <w:t xml:space="preserve"> </w:t>
      </w:r>
      <w:r w:rsidRPr="00AC0572">
        <w:rPr>
          <w:rFonts w:ascii="GHEA Grapalat" w:hAnsi="GHEA Grapalat" w:cs="Arial"/>
          <w:sz w:val="22"/>
          <w:szCs w:val="22"/>
        </w:rPr>
        <w:t>դրամն</w:t>
      </w:r>
      <w:r w:rsidRPr="00AC0572">
        <w:rPr>
          <w:rFonts w:ascii="GHEA Grapalat" w:hAnsi="GHEA Grapalat" w:cs="Sylfaen"/>
          <w:sz w:val="22"/>
          <w:szCs w:val="22"/>
          <w:lang w:val="it-IT"/>
        </w:rPr>
        <w:t xml:space="preserve"> </w:t>
      </w:r>
      <w:r w:rsidRPr="00AC0572">
        <w:rPr>
          <w:rFonts w:ascii="GHEA Grapalat" w:hAnsi="GHEA Grapalat" w:cs="Arial"/>
          <w:sz w:val="22"/>
          <w:szCs w:val="22"/>
        </w:rPr>
        <w:t>ամբողջությամբ</w:t>
      </w:r>
      <w:r w:rsidRPr="00AC0572">
        <w:rPr>
          <w:rFonts w:ascii="GHEA Grapalat" w:hAnsi="GHEA Grapalat" w:cs="Sylfaen"/>
          <w:sz w:val="22"/>
          <w:szCs w:val="22"/>
          <w:lang w:val="it-IT"/>
        </w:rPr>
        <w:t xml:space="preserve"> </w:t>
      </w:r>
      <w:r w:rsidRPr="00AC0572">
        <w:rPr>
          <w:rFonts w:ascii="GHEA Grapalat" w:hAnsi="GHEA Grapalat" w:cs="Arial"/>
          <w:sz w:val="22"/>
          <w:szCs w:val="22"/>
        </w:rPr>
        <w:t>օգտագործվել</w:t>
      </w:r>
      <w:r w:rsidRPr="00AC0572">
        <w:rPr>
          <w:rFonts w:ascii="GHEA Grapalat" w:hAnsi="GHEA Grapalat" w:cs="Sylfaen"/>
          <w:sz w:val="22"/>
          <w:szCs w:val="22"/>
          <w:lang w:val="it-IT"/>
        </w:rPr>
        <w:t xml:space="preserve"> </w:t>
      </w:r>
      <w:r w:rsidRPr="00AC0572">
        <w:rPr>
          <w:rFonts w:ascii="GHEA Grapalat" w:hAnsi="GHEA Grapalat" w:cs="Arial"/>
          <w:sz w:val="22"/>
          <w:szCs w:val="22"/>
        </w:rPr>
        <w:t>է</w:t>
      </w:r>
      <w:r w:rsidRPr="00AC0572">
        <w:rPr>
          <w:rFonts w:ascii="GHEA Grapalat" w:hAnsi="GHEA Grapalat" w:cs="Sylfaen"/>
          <w:sz w:val="22"/>
          <w:szCs w:val="22"/>
          <w:lang w:val="it-IT"/>
        </w:rPr>
        <w:t>,</w:t>
      </w:r>
      <w:r w:rsidRPr="00AC0572">
        <w:rPr>
          <w:rFonts w:ascii="GHEA Grapalat" w:hAnsi="GHEA Grapalat" w:cs="Sylfaen"/>
          <w:sz w:val="22"/>
          <w:szCs w:val="22"/>
        </w:rPr>
        <w:t xml:space="preserve"> որը նախորդ տարվա</w:t>
      </w:r>
      <w:r w:rsidRPr="00AC0572">
        <w:rPr>
          <w:rFonts w:ascii="GHEA Grapalat" w:hAnsi="GHEA Grapalat" w:cs="Times Armenian"/>
          <w:sz w:val="22"/>
          <w:szCs w:val="22"/>
        </w:rPr>
        <w:t xml:space="preserve"> </w:t>
      </w:r>
      <w:r w:rsidRPr="00AC0572">
        <w:rPr>
          <w:rFonts w:ascii="GHEA Grapalat" w:hAnsi="GHEA Grapalat" w:cs="Sylfaen"/>
          <w:sz w:val="22"/>
          <w:szCs w:val="22"/>
        </w:rPr>
        <w:t>համեմատ չի փոփոխվել:</w:t>
      </w:r>
      <w:r w:rsidRPr="00AC0572">
        <w:rPr>
          <w:rFonts w:ascii="GHEA Grapalat" w:hAnsi="GHEA Grapalat" w:cs="Sylfaen"/>
          <w:sz w:val="22"/>
          <w:szCs w:val="22"/>
          <w:lang w:val="it-IT"/>
        </w:rPr>
        <w:t xml:space="preserve"> </w:t>
      </w:r>
      <w:r w:rsidRPr="00AC0572">
        <w:rPr>
          <w:rFonts w:ascii="GHEA Grapalat" w:hAnsi="GHEA Grapalat" w:cs="GHEA Grapalat"/>
          <w:sz w:val="22"/>
          <w:szCs w:val="22"/>
          <w:lang w:val="en-US"/>
        </w:rPr>
        <w:t>Միջոցառման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նպատակն</w:t>
      </w:r>
      <w:r w:rsidRPr="00AC0572">
        <w:rPr>
          <w:rFonts w:ascii="GHEA Grapalat" w:hAnsi="GHEA Grapalat" w:cs="Sylfaen"/>
          <w:sz w:val="22"/>
          <w:szCs w:val="22"/>
          <w:lang w:val="it-IT"/>
        </w:rPr>
        <w:t xml:space="preserve"> է մշակույթի պահպան</w:t>
      </w:r>
      <w:r w:rsidRPr="00AC0572">
        <w:rPr>
          <w:rFonts w:ascii="GHEA Grapalat" w:hAnsi="GHEA Grapalat" w:cs="Sylfaen"/>
          <w:sz w:val="22"/>
          <w:szCs w:val="22"/>
        </w:rPr>
        <w:t>ման</w:t>
      </w:r>
      <w:r w:rsidRPr="00AC0572">
        <w:rPr>
          <w:rFonts w:ascii="GHEA Grapalat" w:hAnsi="GHEA Grapalat" w:cs="Sylfaen"/>
          <w:sz w:val="22"/>
          <w:szCs w:val="22"/>
          <w:lang w:val="it-IT"/>
        </w:rPr>
        <w:t>, հանրայնա</w:t>
      </w:r>
      <w:r w:rsidRPr="00AC0572">
        <w:rPr>
          <w:rFonts w:ascii="GHEA Grapalat" w:hAnsi="GHEA Grapalat" w:cs="Sylfaen"/>
          <w:sz w:val="22"/>
          <w:szCs w:val="22"/>
        </w:rPr>
        <w:t>ցման</w:t>
      </w:r>
      <w:r w:rsidRPr="00AC0572">
        <w:rPr>
          <w:rFonts w:ascii="GHEA Grapalat" w:hAnsi="GHEA Grapalat" w:cs="Sylfaen"/>
          <w:sz w:val="22"/>
          <w:szCs w:val="22"/>
          <w:lang w:val="it-IT"/>
        </w:rPr>
        <w:t>, պարուսուցման ոլորտի համակարգված գործունեության ապահովում</w:t>
      </w:r>
      <w:r w:rsidRPr="00AC0572">
        <w:rPr>
          <w:rFonts w:ascii="GHEA Grapalat" w:hAnsi="GHEA Grapalat" w:cs="Sylfaen"/>
          <w:sz w:val="22"/>
          <w:szCs w:val="22"/>
        </w:rPr>
        <w:t>ը</w:t>
      </w:r>
      <w:r w:rsidRPr="00AC0572">
        <w:rPr>
          <w:rFonts w:ascii="GHEA Grapalat" w:hAnsi="GHEA Grapalat" w:cs="Sylfaen"/>
          <w:sz w:val="22"/>
          <w:szCs w:val="22"/>
          <w:lang w:val="it-IT"/>
        </w:rPr>
        <w:t xml:space="preserve">, </w:t>
      </w:r>
      <w:r w:rsidRPr="00AC0572">
        <w:rPr>
          <w:rFonts w:ascii="GHEA Grapalat" w:hAnsi="GHEA Grapalat" w:cs="Sylfaen"/>
          <w:sz w:val="22"/>
          <w:szCs w:val="22"/>
        </w:rPr>
        <w:t xml:space="preserve">սովորողների ազգային ոգու ամրապնդումը: Ծրագրի շրջանակներում 2020 թվականին վերապատրաստվել են դպրոցների 100 ուսուցիչներ՝ 2019 թվականի 150-ի դիմաց: </w:t>
      </w:r>
      <w:r w:rsidRPr="00AC0572">
        <w:rPr>
          <w:rFonts w:ascii="GHEA Grapalat" w:hAnsi="GHEA Grapalat" w:cs="Sylfaen"/>
          <w:sz w:val="22"/>
          <w:szCs w:val="22"/>
          <w:lang w:val="en-US"/>
        </w:rPr>
        <w:t xml:space="preserve">Ուսուցիչների թվի նվազումը ծախսերի անփոփոխ մնալու պարագայում պայմանավորված է այն հանգամանքով, որ </w:t>
      </w:r>
      <w:r w:rsidRPr="00AC0572">
        <w:rPr>
          <w:rFonts w:ascii="GHEA Grapalat" w:hAnsi="GHEA Grapalat" w:cs="Sylfaen"/>
          <w:sz w:val="22"/>
          <w:szCs w:val="22"/>
        </w:rPr>
        <w:t xml:space="preserve">2020 թվականին </w:t>
      </w:r>
      <w:r w:rsidRPr="00AC0572">
        <w:rPr>
          <w:rFonts w:ascii="GHEA Grapalat" w:hAnsi="GHEA Grapalat" w:cs="Sylfaen"/>
          <w:sz w:val="22"/>
          <w:szCs w:val="22"/>
          <w:lang w:val="en-US"/>
        </w:rPr>
        <w:t>լրացուցիչ միջոցներ են հատկացվել</w:t>
      </w:r>
      <w:r w:rsidRPr="00AC0572">
        <w:rPr>
          <w:rFonts w:ascii="GHEA Grapalat" w:hAnsi="GHEA Grapalat" w:cs="Sylfaen"/>
          <w:sz w:val="22"/>
          <w:szCs w:val="22"/>
        </w:rPr>
        <w:t xml:space="preserve"> ճանապարհածախսի և գիշերակացի </w:t>
      </w:r>
      <w:r w:rsidRPr="00AC0572">
        <w:rPr>
          <w:rFonts w:ascii="GHEA Grapalat" w:hAnsi="GHEA Grapalat" w:cs="Sylfaen"/>
          <w:sz w:val="22"/>
          <w:szCs w:val="22"/>
          <w:lang w:val="en-US"/>
        </w:rPr>
        <w:t>համար</w:t>
      </w:r>
      <w:r w:rsidRPr="00AC0572">
        <w:rPr>
          <w:rFonts w:ascii="GHEA Grapalat" w:hAnsi="GHEA Grapalat" w:cs="Sylfaen"/>
          <w:sz w:val="22"/>
          <w:szCs w:val="22"/>
        </w:rPr>
        <w:t>՝ կա</w:t>
      </w:r>
      <w:r w:rsidRPr="00AC0572">
        <w:rPr>
          <w:rFonts w:ascii="GHEA Grapalat" w:hAnsi="GHEA Grapalat" w:cs="Sylfaen"/>
          <w:sz w:val="22"/>
          <w:szCs w:val="22"/>
          <w:lang w:val="en-US"/>
        </w:rPr>
        <w:t>խվ</w:t>
      </w:r>
      <w:r w:rsidRPr="00AC0572">
        <w:rPr>
          <w:rFonts w:ascii="GHEA Grapalat" w:hAnsi="GHEA Grapalat" w:cs="Sylfaen"/>
          <w:sz w:val="22"/>
          <w:szCs w:val="22"/>
        </w:rPr>
        <w:t>ած վերապատրաստումներ</w:t>
      </w:r>
      <w:r w:rsidRPr="00AC0572">
        <w:rPr>
          <w:rFonts w:ascii="GHEA Grapalat" w:hAnsi="GHEA Grapalat" w:cs="Sylfaen"/>
          <w:sz w:val="22"/>
          <w:szCs w:val="22"/>
          <w:lang w:val="en-US"/>
        </w:rPr>
        <w:t>ի անցկացման վայրից</w:t>
      </w:r>
      <w:r w:rsidRPr="00AC0572">
        <w:rPr>
          <w:rFonts w:ascii="GHEA Grapalat" w:hAnsi="GHEA Grapalat" w:cs="Sylfaen"/>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it-IT"/>
        </w:rPr>
      </w:pPr>
      <w:r w:rsidRPr="00AC0572">
        <w:rPr>
          <w:rFonts w:ascii="GHEA Grapalat" w:hAnsi="GHEA Grapalat" w:cs="Arial"/>
          <w:sz w:val="22"/>
          <w:szCs w:val="22"/>
        </w:rPr>
        <w:t>Երեկոյան</w:t>
      </w:r>
      <w:r w:rsidRPr="00AC0572">
        <w:rPr>
          <w:rFonts w:ascii="GHEA Grapalat" w:hAnsi="GHEA Grapalat" w:cs="Arial"/>
          <w:sz w:val="22"/>
          <w:szCs w:val="22"/>
          <w:lang w:val="it-IT"/>
        </w:rPr>
        <w:t xml:space="preserve"> </w:t>
      </w:r>
      <w:r w:rsidRPr="00AC0572">
        <w:rPr>
          <w:rFonts w:ascii="GHEA Grapalat" w:hAnsi="GHEA Grapalat" w:cs="Arial"/>
          <w:sz w:val="22"/>
          <w:szCs w:val="22"/>
        </w:rPr>
        <w:t>դպրոցում</w:t>
      </w:r>
      <w:r w:rsidRPr="00AC0572">
        <w:rPr>
          <w:rFonts w:ascii="GHEA Grapalat" w:hAnsi="GHEA Grapalat" w:cs="Arial"/>
          <w:sz w:val="22"/>
          <w:szCs w:val="22"/>
          <w:lang w:val="it-IT"/>
        </w:rPr>
        <w:t xml:space="preserve"> </w:t>
      </w:r>
      <w:r w:rsidRPr="00AC0572">
        <w:rPr>
          <w:rFonts w:ascii="GHEA Grapalat" w:hAnsi="GHEA Grapalat" w:cs="Arial"/>
          <w:sz w:val="22"/>
          <w:szCs w:val="22"/>
        </w:rPr>
        <w:t>մ</w:t>
      </w:r>
      <w:r w:rsidRPr="00AC0572">
        <w:rPr>
          <w:rFonts w:ascii="GHEA Grapalat" w:hAnsi="GHEA Grapalat" w:cs="Arial"/>
          <w:sz w:val="22"/>
          <w:szCs w:val="22"/>
          <w:lang w:val="af-ZA"/>
        </w:rPr>
        <w:t>իջնակարգ</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հանրակրթության</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միջոցառման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շրջանակներում</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ֆինանսավորվել</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է</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ՀՀ</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Շիրակի</w:t>
      </w:r>
      <w:r w:rsidRPr="00AC0572">
        <w:rPr>
          <w:rFonts w:ascii="GHEA Grapalat" w:hAnsi="GHEA Grapalat" w:cs="Times Armenian"/>
          <w:sz w:val="22"/>
          <w:szCs w:val="22"/>
          <w:lang w:val="af-ZA"/>
        </w:rPr>
        <w:t xml:space="preserve"> </w:t>
      </w:r>
      <w:r w:rsidRPr="00AC0572">
        <w:rPr>
          <w:rFonts w:ascii="GHEA Grapalat" w:hAnsi="GHEA Grapalat" w:cs="GHEA Grapalat"/>
          <w:sz w:val="22"/>
          <w:szCs w:val="22"/>
          <w:lang w:val="en-US"/>
        </w:rPr>
        <w:t>մարզի</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երեկոյան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դպրոցը</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որին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հատկացվել</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է</w:t>
      </w:r>
      <w:r w:rsidRPr="00AC0572">
        <w:rPr>
          <w:rFonts w:ascii="GHEA Grapalat" w:hAnsi="GHEA Grapalat" w:cs="Times Armenian"/>
          <w:sz w:val="22"/>
          <w:szCs w:val="22"/>
          <w:lang w:val="af-ZA"/>
        </w:rPr>
        <w:t xml:space="preserve"> 16.2 </w:t>
      </w:r>
      <w:r w:rsidRPr="00AC0572">
        <w:rPr>
          <w:rFonts w:ascii="GHEA Grapalat" w:hAnsi="GHEA Grapalat" w:cs="Arial"/>
          <w:sz w:val="22"/>
          <w:szCs w:val="22"/>
          <w:lang w:val="af-ZA"/>
        </w:rPr>
        <w:t>մլն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դրամ</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որն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ամբողջությամբ</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օգտագործվել</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է</w:t>
      </w:r>
      <w:r w:rsidRPr="00AC0572">
        <w:rPr>
          <w:rFonts w:ascii="GHEA Grapalat" w:hAnsi="GHEA Grapalat" w:cs="Times Armenian"/>
          <w:sz w:val="22"/>
          <w:szCs w:val="22"/>
          <w:lang w:val="af-ZA"/>
        </w:rPr>
        <w:t>:</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it-IT"/>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it-IT"/>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w:t>
      </w:r>
      <w:r w:rsidRPr="00AC0572">
        <w:rPr>
          <w:rFonts w:ascii="GHEA Grapalat" w:hAnsi="GHEA Grapalat" w:cs="Arial"/>
          <w:sz w:val="22"/>
          <w:szCs w:val="22"/>
        </w:rPr>
        <w:t>ՀՀ</w:t>
      </w:r>
      <w:r w:rsidRPr="00AC0572">
        <w:rPr>
          <w:rFonts w:ascii="GHEA Grapalat" w:hAnsi="GHEA Grapalat" w:cs="Arial"/>
          <w:sz w:val="22"/>
          <w:szCs w:val="22"/>
          <w:lang w:val="it-IT"/>
        </w:rPr>
        <w:t xml:space="preserve"> </w:t>
      </w:r>
      <w:r w:rsidRPr="00AC0572">
        <w:rPr>
          <w:rFonts w:ascii="GHEA Grapalat" w:hAnsi="GHEA Grapalat" w:cs="Arial"/>
          <w:sz w:val="22"/>
          <w:szCs w:val="22"/>
        </w:rPr>
        <w:t>արդարադատության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նախարարության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Արթիկի</w:t>
      </w:r>
      <w:r w:rsidRPr="00AC0572">
        <w:rPr>
          <w:rFonts w:ascii="GHEA Grapalat" w:hAnsi="GHEA Grapalat" w:cs="Arial"/>
          <w:sz w:val="22"/>
          <w:szCs w:val="22"/>
          <w:lang w:val="it-IT"/>
        </w:rPr>
        <w:t xml:space="preserve"> </w:t>
      </w:r>
      <w:r w:rsidRPr="00AC0572">
        <w:rPr>
          <w:rFonts w:ascii="GHEA Grapalat" w:hAnsi="GHEA Grapalat" w:cs="Arial"/>
          <w:sz w:val="22"/>
          <w:szCs w:val="22"/>
        </w:rPr>
        <w:t>քրեակատարողական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հիմնարկում</w:t>
      </w:r>
      <w:r w:rsidRPr="00AC0572">
        <w:rPr>
          <w:rFonts w:ascii="GHEA Grapalat" w:hAnsi="GHEA Grapalat" w:cs="Arial"/>
          <w:sz w:val="22"/>
          <w:szCs w:val="22"/>
          <w:lang w:val="it-IT"/>
        </w:rPr>
        <w:t xml:space="preserve"> </w:t>
      </w:r>
      <w:r w:rsidRPr="00AC0572">
        <w:rPr>
          <w:rFonts w:ascii="GHEA Grapalat" w:hAnsi="GHEA Grapalat" w:cs="Arial"/>
          <w:sz w:val="22"/>
          <w:szCs w:val="22"/>
        </w:rPr>
        <w:t>գտնվող</w:t>
      </w:r>
      <w:r w:rsidRPr="00AC0572">
        <w:rPr>
          <w:rFonts w:ascii="GHEA Grapalat" w:hAnsi="GHEA Grapalat" w:cs="Arial"/>
          <w:sz w:val="22"/>
          <w:szCs w:val="22"/>
          <w:lang w:val="it-IT"/>
        </w:rPr>
        <w:t xml:space="preserve"> </w:t>
      </w:r>
      <w:r w:rsidRPr="00AC0572">
        <w:rPr>
          <w:rFonts w:ascii="GHEA Grapalat" w:hAnsi="GHEA Grapalat" w:cs="Arial"/>
          <w:sz w:val="22"/>
          <w:szCs w:val="22"/>
        </w:rPr>
        <w:t>ազատազրկված</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միջնակարգ</w:t>
      </w:r>
      <w:r w:rsidRPr="00AC0572">
        <w:rPr>
          <w:rFonts w:ascii="GHEA Grapalat" w:hAnsi="GHEA Grapalat" w:cs="Arial"/>
          <w:sz w:val="22"/>
          <w:szCs w:val="22"/>
          <w:lang w:val="it-IT"/>
        </w:rPr>
        <w:t xml:space="preserve"> </w:t>
      </w:r>
      <w:r w:rsidRPr="00AC0572">
        <w:rPr>
          <w:rFonts w:ascii="GHEA Grapalat" w:hAnsi="GHEA Grapalat" w:cs="Arial"/>
          <w:sz w:val="22"/>
          <w:szCs w:val="22"/>
        </w:rPr>
        <w:t>կրթություն</w:t>
      </w:r>
      <w:r w:rsidRPr="00AC0572">
        <w:rPr>
          <w:rFonts w:ascii="GHEA Grapalat" w:hAnsi="GHEA Grapalat" w:cs="Arial"/>
          <w:sz w:val="22"/>
          <w:szCs w:val="22"/>
          <w:lang w:val="it-IT"/>
        </w:rPr>
        <w:t xml:space="preserve"> </w:t>
      </w:r>
      <w:r w:rsidRPr="00AC0572">
        <w:rPr>
          <w:rFonts w:ascii="GHEA Grapalat" w:hAnsi="GHEA Grapalat" w:cs="Arial"/>
          <w:sz w:val="22"/>
          <w:szCs w:val="22"/>
        </w:rPr>
        <w:t>չունեցող</w:t>
      </w:r>
      <w:r w:rsidRPr="00AC0572">
        <w:rPr>
          <w:rFonts w:ascii="GHEA Grapalat" w:hAnsi="GHEA Grapalat" w:cs="Arial"/>
          <w:sz w:val="22"/>
          <w:szCs w:val="22"/>
          <w:lang w:val="it-IT"/>
        </w:rPr>
        <w:t xml:space="preserve"> </w:t>
      </w:r>
      <w:r w:rsidRPr="00AC0572">
        <w:rPr>
          <w:rFonts w:ascii="GHEA Grapalat" w:hAnsi="GHEA Grapalat" w:cs="Arial"/>
          <w:sz w:val="22"/>
          <w:szCs w:val="22"/>
        </w:rPr>
        <w:t>անձանց</w:t>
      </w:r>
      <w:r w:rsidRPr="00AC0572">
        <w:rPr>
          <w:rFonts w:ascii="GHEA Grapalat" w:hAnsi="GHEA Grapalat" w:cs="Arial"/>
          <w:sz w:val="22"/>
          <w:szCs w:val="22"/>
          <w:lang w:val="it-IT"/>
        </w:rPr>
        <w:t xml:space="preserve"> </w:t>
      </w:r>
      <w:r w:rsidRPr="00AC0572">
        <w:rPr>
          <w:rFonts w:ascii="GHEA Grapalat" w:hAnsi="GHEA Grapalat" w:cs="Arial"/>
          <w:sz w:val="22"/>
          <w:szCs w:val="22"/>
        </w:rPr>
        <w:t>շրջանում</w:t>
      </w:r>
      <w:r w:rsidRPr="00AC0572">
        <w:rPr>
          <w:rFonts w:ascii="GHEA Grapalat" w:hAnsi="GHEA Grapalat" w:cs="Arial"/>
          <w:sz w:val="22"/>
          <w:szCs w:val="22"/>
          <w:lang w:val="it-IT"/>
        </w:rPr>
        <w:t xml:space="preserve"> </w:t>
      </w:r>
      <w:r w:rsidRPr="00AC0572">
        <w:rPr>
          <w:rFonts w:ascii="GHEA Grapalat" w:hAnsi="GHEA Grapalat" w:cs="Arial"/>
          <w:sz w:val="22"/>
          <w:szCs w:val="22"/>
        </w:rPr>
        <w:t>հանրակրթական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մատուցում</w:t>
      </w:r>
      <w:r w:rsidRPr="00AC0572">
        <w:rPr>
          <w:rFonts w:ascii="GHEA Grapalat" w:hAnsi="GHEA Grapalat" w:cs="Arial"/>
          <w:sz w:val="22"/>
          <w:szCs w:val="22"/>
          <w:lang w:val="it-IT"/>
        </w:rPr>
        <w:t>:</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it-IT"/>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it-IT"/>
        </w:rPr>
        <w:t xml:space="preserve"> </w:t>
      </w:r>
      <w:r w:rsidRPr="00AC0572">
        <w:rPr>
          <w:rFonts w:ascii="GHEA Grapalat" w:hAnsi="GHEA Grapalat" w:cs="Arial"/>
          <w:sz w:val="22"/>
          <w:szCs w:val="22"/>
        </w:rPr>
        <w:t>երեխաների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միջին</w:t>
      </w:r>
      <w:r w:rsidRPr="00AC0572">
        <w:rPr>
          <w:rFonts w:ascii="GHEA Grapalat" w:hAnsi="GHEA Grapalat" w:cs="Arial"/>
          <w:sz w:val="22"/>
          <w:szCs w:val="22"/>
          <w:lang w:val="it-IT"/>
        </w:rPr>
        <w:t xml:space="preserve"> </w:t>
      </w:r>
      <w:r w:rsidRPr="00AC0572">
        <w:rPr>
          <w:rFonts w:ascii="GHEA Grapalat" w:hAnsi="GHEA Grapalat" w:cs="Arial"/>
          <w:sz w:val="22"/>
          <w:szCs w:val="22"/>
        </w:rPr>
        <w:t>տարեկան</w:t>
      </w:r>
      <w:r w:rsidRPr="00AC0572">
        <w:rPr>
          <w:rFonts w:ascii="GHEA Grapalat" w:hAnsi="GHEA Grapalat" w:cs="Arial"/>
          <w:sz w:val="22"/>
          <w:szCs w:val="22"/>
          <w:lang w:val="it-IT"/>
        </w:rPr>
        <w:t xml:space="preserve"> </w:t>
      </w:r>
      <w:r w:rsidRPr="00AC0572">
        <w:rPr>
          <w:rFonts w:ascii="GHEA Grapalat" w:hAnsi="GHEA Grapalat" w:cs="Arial"/>
          <w:sz w:val="22"/>
          <w:szCs w:val="22"/>
        </w:rPr>
        <w:t>թիվը</w:t>
      </w:r>
      <w:r w:rsidRPr="00AC0572">
        <w:rPr>
          <w:rFonts w:ascii="GHEA Grapalat" w:hAnsi="GHEA Grapalat" w:cs="Arial"/>
          <w:sz w:val="22"/>
          <w:szCs w:val="22"/>
          <w:lang w:val="it-IT"/>
        </w:rPr>
        <w:t xml:space="preserve"> </w:t>
      </w:r>
      <w:r w:rsidRPr="00AC0572">
        <w:rPr>
          <w:rFonts w:ascii="GHEA Grapalat" w:hAnsi="GHEA Grapalat" w:cs="Arial"/>
          <w:sz w:val="22"/>
          <w:szCs w:val="22"/>
        </w:rPr>
        <w:t>կազմել</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w:t>
      </w:r>
      <w:r w:rsidRPr="00AC0572">
        <w:rPr>
          <w:rFonts w:ascii="GHEA Grapalat" w:hAnsi="GHEA Grapalat" w:cs="Arial LatArm"/>
          <w:sz w:val="22"/>
          <w:szCs w:val="22"/>
          <w:lang w:val="pt-BR"/>
        </w:rPr>
        <w:t xml:space="preserve">37` </w:t>
      </w:r>
      <w:r w:rsidRPr="00AC0572">
        <w:rPr>
          <w:rFonts w:ascii="GHEA Grapalat" w:hAnsi="GHEA Grapalat" w:cs="Arial"/>
          <w:sz w:val="22"/>
          <w:szCs w:val="22"/>
          <w:lang w:val="it-IT"/>
        </w:rPr>
        <w:t xml:space="preserve">2019 </w:t>
      </w:r>
      <w:r w:rsidRPr="00AC0572">
        <w:rPr>
          <w:rFonts w:ascii="GHEA Grapalat" w:hAnsi="GHEA Grapalat" w:cs="Arial"/>
          <w:sz w:val="22"/>
          <w:szCs w:val="22"/>
        </w:rPr>
        <w:t>թվականի</w:t>
      </w:r>
      <w:r w:rsidRPr="00AC0572">
        <w:rPr>
          <w:rFonts w:ascii="GHEA Grapalat" w:hAnsi="GHEA Grapalat" w:cs="Arial"/>
          <w:sz w:val="22"/>
          <w:szCs w:val="22"/>
          <w:lang w:val="it-IT"/>
        </w:rPr>
        <w:t xml:space="preserve"> </w:t>
      </w:r>
      <w:r w:rsidRPr="00AC0572">
        <w:rPr>
          <w:rFonts w:ascii="GHEA Grapalat" w:hAnsi="GHEA Grapalat" w:cs="Arial LatArm"/>
          <w:sz w:val="22"/>
          <w:szCs w:val="22"/>
          <w:lang w:val="pt-BR"/>
        </w:rPr>
        <w:t>33-ի դիմաց:</w:t>
      </w:r>
      <w:r w:rsidRPr="00AC0572">
        <w:rPr>
          <w:rFonts w:ascii="GHEA Grapalat" w:hAnsi="GHEA Grapalat" w:cs="Times Armenian"/>
          <w:sz w:val="22"/>
          <w:szCs w:val="22"/>
          <w:lang w:val="af-ZA"/>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it-IT"/>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it-IT"/>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it-IT"/>
        </w:rPr>
        <w:t xml:space="preserve"> </w:t>
      </w:r>
      <w:r w:rsidRPr="00AC0572">
        <w:rPr>
          <w:rFonts w:ascii="GHEA Grapalat" w:hAnsi="GHEA Grapalat" w:cs="Times Armenian"/>
          <w:sz w:val="22"/>
          <w:szCs w:val="22"/>
        </w:rPr>
        <w:t>ծախսերն</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աճել</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են</w:t>
      </w:r>
      <w:r w:rsidRPr="00AC0572">
        <w:rPr>
          <w:rFonts w:ascii="GHEA Grapalat" w:hAnsi="GHEA Grapalat" w:cs="Times Armenian"/>
          <w:sz w:val="22"/>
          <w:szCs w:val="22"/>
          <w:lang w:val="it-IT"/>
        </w:rPr>
        <w:t xml:space="preserve"> 3.9%</w:t>
      </w:r>
      <w:r w:rsidRPr="00AC0572">
        <w:rPr>
          <w:rFonts w:ascii="GHEA Grapalat" w:hAnsi="GHEA Grapalat" w:cs="Times Armenian"/>
          <w:sz w:val="22"/>
          <w:szCs w:val="22"/>
          <w:lang w:val="it-IT"/>
        </w:rPr>
        <w:noBreakHyphen/>
      </w:r>
      <w:r w:rsidRPr="00AC0572">
        <w:rPr>
          <w:rFonts w:ascii="GHEA Grapalat" w:hAnsi="GHEA Grapalat" w:cs="Times Armenian"/>
          <w:sz w:val="22"/>
          <w:szCs w:val="22"/>
        </w:rPr>
        <w:t>ով</w:t>
      </w:r>
      <w:r w:rsidRPr="00AC0572">
        <w:rPr>
          <w:rFonts w:ascii="GHEA Grapalat" w:hAnsi="GHEA Grapalat" w:cs="Times Armenian"/>
          <w:sz w:val="22"/>
          <w:szCs w:val="22"/>
          <w:lang w:val="it-IT"/>
        </w:rPr>
        <w:t xml:space="preserve">` </w:t>
      </w:r>
      <w:r w:rsidRPr="00AC0572">
        <w:rPr>
          <w:rFonts w:ascii="GHEA Grapalat" w:hAnsi="GHEA Grapalat" w:cs="Times Armenian"/>
          <w:sz w:val="22"/>
          <w:szCs w:val="22"/>
        </w:rPr>
        <w:t>պայմանավորված</w:t>
      </w:r>
      <w:r w:rsidRPr="00AC0572">
        <w:rPr>
          <w:rFonts w:ascii="GHEA Grapalat" w:hAnsi="GHEA Grapalat" w:cs="Times Armenian"/>
          <w:sz w:val="22"/>
          <w:szCs w:val="22"/>
          <w:lang w:val="it-IT"/>
        </w:rPr>
        <w:t xml:space="preserve"> </w:t>
      </w:r>
      <w:r w:rsidRPr="00AC0572">
        <w:rPr>
          <w:rFonts w:ascii="GHEA Grapalat" w:hAnsi="GHEA Grapalat" w:cs="GHEA Grapalat"/>
          <w:sz w:val="22"/>
          <w:szCs w:val="22"/>
        </w:rPr>
        <w:t>սաների</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թվով</w:t>
      </w:r>
      <w:r w:rsidRPr="00AC0572">
        <w:rPr>
          <w:rFonts w:ascii="GHEA Grapalat" w:hAnsi="GHEA Grapalat" w:cs="Times Armenian"/>
          <w:sz w:val="22"/>
          <w:szCs w:val="22"/>
          <w:lang w:val="it-IT"/>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lang w:val="af-ZA"/>
        </w:rPr>
        <w:t>«Հայ-չինական բարեկամության դպրոց» հիմնադրամին օժանդակության նպատակով հատկացված 23.6 մլն դրամ</w:t>
      </w:r>
      <w:r w:rsidRPr="00AC0572">
        <w:rPr>
          <w:rFonts w:ascii="GHEA Grapalat" w:hAnsi="GHEA Grapalat" w:cs="Arial"/>
          <w:sz w:val="22"/>
          <w:szCs w:val="22"/>
        </w:rPr>
        <w:t>ն</w:t>
      </w:r>
      <w:r w:rsidRPr="00AC0572">
        <w:rPr>
          <w:rFonts w:ascii="GHEA Grapalat" w:hAnsi="GHEA Grapalat" w:cs="Arial"/>
          <w:sz w:val="22"/>
          <w:szCs w:val="22"/>
          <w:lang w:val="af-ZA"/>
        </w:rPr>
        <w:t xml:space="preserve"> օգտագործվել</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է ամբողջությամբ: Միջոցառման շրջանակում աջակցություն է ցուցաբերվել «Հայ-չինական բարեկամության դպրոց» հիմնադրամի սպասարկմանը, կառավարմանը և շահագործմանը: Նախորդ տարվա համեմատ նշված ծախսերը նվազել են 32.8%-ով կամ 11.5 մլն դրամով` պայմանավորված այն հանգամանքով, որ 2020 թվականին ֆինանսավորման բանաձևի փոփոխության արդյունքում դպրոցին հատկացվող սուբսիդիայի գումարն ավելացել է, որը հանգեցրել է լրացուցիչ դրամական միջոցների պահանջի նվազման:</w:t>
      </w:r>
    </w:p>
    <w:p w:rsidR="00B704A6" w:rsidRPr="00AC0572" w:rsidRDefault="00B704A6" w:rsidP="00A601AA">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Sylfaen"/>
          <w:sz w:val="22"/>
          <w:szCs w:val="22"/>
          <w:lang w:val="pt-BR"/>
        </w:rPr>
        <w:t>2022 թվականին ՀՀ-ում կենսաբանության միջազգային օլիմպիադայի նախապատրաստ</w:t>
      </w:r>
      <w:r w:rsidRPr="00AC0572">
        <w:rPr>
          <w:rFonts w:ascii="GHEA Grapalat" w:hAnsi="GHEA Grapalat" w:cs="Arial"/>
          <w:sz w:val="22"/>
          <w:szCs w:val="22"/>
          <w:lang w:val="it-IT"/>
        </w:rPr>
        <w:t xml:space="preserve">ման նպատակով ծախսվել </w:t>
      </w:r>
      <w:r w:rsidRPr="00AC0572">
        <w:rPr>
          <w:rFonts w:ascii="GHEA Grapalat" w:hAnsi="GHEA Grapalat" w:cs="Sylfaen"/>
          <w:sz w:val="22"/>
          <w:szCs w:val="22"/>
        </w:rPr>
        <w:t xml:space="preserve">է </w:t>
      </w:r>
      <w:r w:rsidRPr="00AC0572">
        <w:rPr>
          <w:rFonts w:ascii="GHEA Grapalat" w:hAnsi="GHEA Grapalat" w:cs="Sylfaen"/>
          <w:sz w:val="22"/>
          <w:szCs w:val="22"/>
          <w:lang w:val="it-IT"/>
        </w:rPr>
        <w:t>17.6</w:t>
      </w:r>
      <w:r w:rsidRPr="00AC0572">
        <w:rPr>
          <w:rFonts w:ascii="GHEA Grapalat" w:hAnsi="GHEA Grapalat" w:cs="Sylfaen"/>
          <w:sz w:val="22"/>
          <w:szCs w:val="22"/>
        </w:rPr>
        <w:t xml:space="preserve"> մլն դրամ կամ նախատեսվածի 7</w:t>
      </w:r>
      <w:r w:rsidRPr="00AC0572">
        <w:rPr>
          <w:rFonts w:ascii="GHEA Grapalat" w:hAnsi="GHEA Grapalat" w:cs="Sylfaen"/>
          <w:sz w:val="22"/>
          <w:szCs w:val="22"/>
          <w:lang w:val="it-IT"/>
        </w:rPr>
        <w:t>0</w:t>
      </w:r>
      <w:r w:rsidRPr="00AC0572">
        <w:rPr>
          <w:rFonts w:ascii="GHEA Grapalat" w:hAnsi="GHEA Grapalat" w:cs="Sylfaen"/>
          <w:sz w:val="22"/>
          <w:szCs w:val="22"/>
        </w:rPr>
        <w:t>.7%-ը, որը</w:t>
      </w:r>
      <w:r w:rsidRPr="00AC0572">
        <w:rPr>
          <w:rFonts w:ascii="GHEA Grapalat" w:hAnsi="GHEA Grapalat" w:cs="Sylfaen"/>
          <w:sz w:val="22"/>
          <w:szCs w:val="22"/>
          <w:lang w:val="it-IT"/>
        </w:rPr>
        <w:t xml:space="preserve"> </w:t>
      </w:r>
      <w:r w:rsidRPr="00AC0572">
        <w:rPr>
          <w:rFonts w:ascii="GHEA Grapalat" w:hAnsi="GHEA Grapalat"/>
          <w:sz w:val="22"/>
          <w:szCs w:val="22"/>
        </w:rPr>
        <w:t>պայմանավորված է կայքի</w:t>
      </w:r>
      <w:r w:rsidRPr="00AC0572">
        <w:rPr>
          <w:rFonts w:ascii="GHEA Grapalat" w:hAnsi="GHEA Grapalat"/>
          <w:sz w:val="22"/>
          <w:szCs w:val="22"/>
          <w:lang w:val="it-IT"/>
        </w:rPr>
        <w:t xml:space="preserve"> </w:t>
      </w:r>
      <w:r w:rsidRPr="00AC0572">
        <w:rPr>
          <w:rFonts w:ascii="GHEA Grapalat" w:hAnsi="GHEA Grapalat"/>
          <w:sz w:val="22"/>
          <w:szCs w:val="22"/>
        </w:rPr>
        <w:t>ստեղծման</w:t>
      </w:r>
      <w:r w:rsidRPr="00AC0572">
        <w:rPr>
          <w:rFonts w:ascii="GHEA Grapalat" w:hAnsi="GHEA Grapalat"/>
          <w:sz w:val="22"/>
          <w:szCs w:val="22"/>
          <w:lang w:val="it-IT"/>
        </w:rPr>
        <w:t xml:space="preserve"> </w:t>
      </w:r>
      <w:r w:rsidRPr="00AC0572">
        <w:rPr>
          <w:rFonts w:ascii="GHEA Grapalat" w:hAnsi="GHEA Grapalat"/>
          <w:sz w:val="22"/>
          <w:szCs w:val="22"/>
        </w:rPr>
        <w:t xml:space="preserve">ծառայությունների՝ նախատեսվածից ցածր գներով ձեռք բերմամբ, ինչպես նաև </w:t>
      </w:r>
      <w:r w:rsidRPr="00AC0572">
        <w:rPr>
          <w:rFonts w:ascii="GHEA Grapalat" w:hAnsi="GHEA Grapalat" w:cs="Sylfaen"/>
          <w:sz w:val="22"/>
          <w:szCs w:val="22"/>
        </w:rPr>
        <w:t>կորոնավիրուսի համավարակի հետևանքով</w:t>
      </w:r>
      <w:r w:rsidRPr="00AC0572">
        <w:rPr>
          <w:rFonts w:ascii="GHEA Grapalat" w:hAnsi="GHEA Grapalat" w:cs="Sylfaen"/>
          <w:sz w:val="22"/>
          <w:szCs w:val="22"/>
          <w:lang w:val="it-IT"/>
        </w:rPr>
        <w:t xml:space="preserve"> </w:t>
      </w:r>
      <w:r w:rsidRPr="00AC0572">
        <w:rPr>
          <w:rFonts w:ascii="GHEA Grapalat" w:hAnsi="GHEA Grapalat" w:cs="Sylfaen"/>
          <w:sz w:val="22"/>
          <w:szCs w:val="22"/>
        </w:rPr>
        <w:t>միջոցառ</w:t>
      </w:r>
      <w:r w:rsidRPr="00AC0572">
        <w:rPr>
          <w:rFonts w:ascii="GHEA Grapalat" w:hAnsi="GHEA Grapalat" w:cs="Sylfaen"/>
          <w:sz w:val="22"/>
          <w:szCs w:val="22"/>
          <w:lang w:val="en-US"/>
        </w:rPr>
        <w:t xml:space="preserve">ման </w:t>
      </w:r>
      <w:r w:rsidRPr="00AC0572">
        <w:rPr>
          <w:rFonts w:ascii="GHEA Grapalat" w:hAnsi="GHEA Grapalat" w:cs="Sylfaen"/>
          <w:sz w:val="22"/>
          <w:szCs w:val="22"/>
        </w:rPr>
        <w:t>ուշ</w:t>
      </w:r>
      <w:r w:rsidRPr="00AC0572">
        <w:rPr>
          <w:rFonts w:ascii="GHEA Grapalat" w:hAnsi="GHEA Grapalat" w:cs="Sylfaen"/>
          <w:sz w:val="22"/>
          <w:szCs w:val="22"/>
          <w:lang w:val="it-IT"/>
        </w:rPr>
        <w:t xml:space="preserve"> </w:t>
      </w:r>
      <w:r w:rsidRPr="00AC0572">
        <w:rPr>
          <w:rFonts w:ascii="GHEA Grapalat" w:hAnsi="GHEA Grapalat" w:cs="Sylfaen"/>
          <w:sz w:val="22"/>
          <w:szCs w:val="22"/>
        </w:rPr>
        <w:t>մեկնարկով</w:t>
      </w:r>
      <w:r w:rsidRPr="00AC0572">
        <w:rPr>
          <w:rFonts w:ascii="GHEA Grapalat" w:hAnsi="GHEA Grapalat" w:cs="Sylfaen"/>
          <w:sz w:val="22"/>
          <w:szCs w:val="22"/>
          <w:lang w:val="it-IT"/>
        </w:rPr>
        <w:t xml:space="preserve"> </w:t>
      </w:r>
      <w:r w:rsidRPr="00AC0572">
        <w:rPr>
          <w:rFonts w:ascii="GHEA Grapalat" w:hAnsi="GHEA Grapalat" w:cs="Sylfaen"/>
          <w:sz w:val="22"/>
          <w:szCs w:val="22"/>
        </w:rPr>
        <w:t>և գործուղումների չեղարկմամբ</w:t>
      </w:r>
      <w:r w:rsidRPr="00AC0572">
        <w:rPr>
          <w:rFonts w:ascii="GHEA Grapalat" w:hAnsi="GHEA Grapalat" w:cs="GHEA Grapalat"/>
          <w:sz w:val="22"/>
          <w:szCs w:val="22"/>
        </w:rPr>
        <w:t>:</w:t>
      </w:r>
      <w:r w:rsidRPr="00AC0572">
        <w:rPr>
          <w:rFonts w:ascii="GHEA Grapalat" w:hAnsi="GHEA Grapalat" w:cs="GHEA Grapalat"/>
          <w:sz w:val="22"/>
          <w:szCs w:val="22"/>
          <w:lang w:val="it-IT"/>
        </w:rPr>
        <w:t xml:space="preserve"> </w:t>
      </w:r>
      <w:r w:rsidRPr="00AC0572">
        <w:rPr>
          <w:rFonts w:ascii="GHEA Grapalat" w:hAnsi="GHEA Grapalat"/>
          <w:sz w:val="22"/>
          <w:szCs w:val="22"/>
        </w:rPr>
        <w:t>2019 թվականին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lastRenderedPageBreak/>
        <w:t>ՀՀ</w:t>
      </w:r>
      <w:r w:rsidRPr="00AC0572">
        <w:rPr>
          <w:rFonts w:ascii="GHEA Grapalat" w:hAnsi="GHEA Grapalat" w:cs="Sylfaen"/>
          <w:sz w:val="22"/>
          <w:szCs w:val="22"/>
          <w:lang w:val="fr-FR"/>
        </w:rPr>
        <w:t xml:space="preserve"> </w:t>
      </w:r>
      <w:r w:rsidRPr="00AC0572">
        <w:rPr>
          <w:rFonts w:ascii="GHEA Grapalat" w:hAnsi="GHEA Grapalat" w:cs="Arial"/>
          <w:sz w:val="22"/>
          <w:szCs w:val="22"/>
        </w:rPr>
        <w:t>հեռավոր</w:t>
      </w:r>
      <w:r w:rsidRPr="00AC0572">
        <w:rPr>
          <w:rFonts w:ascii="GHEA Grapalat" w:hAnsi="GHEA Grapalat" w:cs="Sylfaen"/>
          <w:sz w:val="22"/>
          <w:szCs w:val="22"/>
          <w:lang w:val="fr-FR"/>
        </w:rPr>
        <w:t xml:space="preserve">, </w:t>
      </w:r>
      <w:r w:rsidRPr="00AC0572">
        <w:rPr>
          <w:rFonts w:ascii="GHEA Grapalat" w:hAnsi="GHEA Grapalat" w:cs="GHEA Grapalat"/>
          <w:sz w:val="22"/>
          <w:szCs w:val="22"/>
          <w:lang w:val="en-US"/>
        </w:rPr>
        <w:t>սահմանամերձ</w:t>
      </w:r>
      <w:r w:rsidRPr="00AC0572">
        <w:rPr>
          <w:rFonts w:ascii="GHEA Grapalat" w:hAnsi="GHEA Grapalat" w:cs="Sylfaen"/>
          <w:sz w:val="22"/>
          <w:szCs w:val="22"/>
          <w:lang w:val="fr-FR"/>
        </w:rPr>
        <w:t xml:space="preserve">, </w:t>
      </w:r>
      <w:r w:rsidRPr="00AC0572">
        <w:rPr>
          <w:rFonts w:ascii="GHEA Grapalat" w:hAnsi="GHEA Grapalat" w:cs="Arial"/>
          <w:sz w:val="22"/>
          <w:szCs w:val="22"/>
        </w:rPr>
        <w:t>լեռնային</w:t>
      </w:r>
      <w:r w:rsidRPr="00AC0572">
        <w:rPr>
          <w:rFonts w:ascii="GHEA Grapalat" w:hAnsi="GHEA Grapalat" w:cs="Sylfaen"/>
          <w:sz w:val="22"/>
          <w:szCs w:val="22"/>
          <w:lang w:val="fr-FR"/>
        </w:rPr>
        <w:t xml:space="preserve"> </w:t>
      </w:r>
      <w:r w:rsidRPr="00AC0572">
        <w:rPr>
          <w:rFonts w:ascii="GHEA Grapalat" w:hAnsi="GHEA Grapalat" w:cs="Arial"/>
          <w:sz w:val="22"/>
          <w:szCs w:val="22"/>
        </w:rPr>
        <w:t>և</w:t>
      </w:r>
      <w:r w:rsidRPr="00AC0572">
        <w:rPr>
          <w:rFonts w:ascii="GHEA Grapalat" w:hAnsi="GHEA Grapalat" w:cs="Sylfaen"/>
          <w:sz w:val="22"/>
          <w:szCs w:val="22"/>
          <w:lang w:val="fr-FR"/>
        </w:rPr>
        <w:t xml:space="preserve"> </w:t>
      </w:r>
      <w:r w:rsidRPr="00AC0572">
        <w:rPr>
          <w:rFonts w:ascii="GHEA Grapalat" w:hAnsi="GHEA Grapalat" w:cs="Arial"/>
          <w:sz w:val="22"/>
          <w:szCs w:val="22"/>
        </w:rPr>
        <w:t>բարձր</w:t>
      </w:r>
      <w:r w:rsidRPr="00AC0572">
        <w:rPr>
          <w:rFonts w:ascii="GHEA Grapalat" w:hAnsi="GHEA Grapalat" w:cs="Sylfaen"/>
          <w:sz w:val="22"/>
          <w:szCs w:val="22"/>
          <w:lang w:val="fr-FR"/>
        </w:rPr>
        <w:t xml:space="preserve"> </w:t>
      </w:r>
      <w:r w:rsidRPr="00AC0572">
        <w:rPr>
          <w:rFonts w:ascii="GHEA Grapalat" w:hAnsi="GHEA Grapalat" w:cs="Arial"/>
          <w:sz w:val="22"/>
          <w:szCs w:val="22"/>
        </w:rPr>
        <w:t>լեռնային</w:t>
      </w:r>
      <w:r w:rsidRPr="00AC0572">
        <w:rPr>
          <w:rFonts w:ascii="GHEA Grapalat" w:hAnsi="GHEA Grapalat" w:cs="Sylfaen"/>
          <w:sz w:val="22"/>
          <w:szCs w:val="22"/>
          <w:lang w:val="fr-FR"/>
        </w:rPr>
        <w:t xml:space="preserve"> </w:t>
      </w:r>
      <w:r w:rsidRPr="00AC0572">
        <w:rPr>
          <w:rFonts w:ascii="GHEA Grapalat" w:hAnsi="GHEA Grapalat" w:cs="Arial"/>
          <w:sz w:val="22"/>
          <w:szCs w:val="22"/>
        </w:rPr>
        <w:t>բնակավայրերի</w:t>
      </w:r>
      <w:r w:rsidRPr="00AC0572">
        <w:rPr>
          <w:rFonts w:ascii="GHEA Grapalat" w:hAnsi="GHEA Grapalat" w:cs="Sylfaen"/>
          <w:sz w:val="22"/>
          <w:szCs w:val="22"/>
          <w:lang w:val="fr-FR"/>
        </w:rPr>
        <w:t xml:space="preserve"> </w:t>
      </w:r>
      <w:r w:rsidRPr="00AC0572">
        <w:rPr>
          <w:rFonts w:ascii="GHEA Grapalat" w:hAnsi="GHEA Grapalat" w:cs="Arial"/>
          <w:sz w:val="22"/>
          <w:szCs w:val="22"/>
        </w:rPr>
        <w:t>պետական</w:t>
      </w:r>
      <w:r w:rsidRPr="00AC0572">
        <w:rPr>
          <w:rFonts w:ascii="GHEA Grapalat" w:hAnsi="GHEA Grapalat" w:cs="Sylfaen"/>
          <w:sz w:val="22"/>
          <w:szCs w:val="22"/>
          <w:lang w:val="fr-FR"/>
        </w:rPr>
        <w:t xml:space="preserve"> </w:t>
      </w:r>
      <w:r w:rsidRPr="00AC0572">
        <w:rPr>
          <w:rFonts w:ascii="GHEA Grapalat" w:hAnsi="GHEA Grapalat" w:cs="Arial"/>
          <w:sz w:val="22"/>
          <w:szCs w:val="22"/>
        </w:rPr>
        <w:t>հանրակրթական</w:t>
      </w:r>
      <w:r w:rsidRPr="00AC0572">
        <w:rPr>
          <w:rFonts w:ascii="GHEA Grapalat" w:hAnsi="GHEA Grapalat" w:cs="Sylfaen"/>
          <w:sz w:val="22"/>
          <w:szCs w:val="22"/>
          <w:lang w:val="fr-FR"/>
        </w:rPr>
        <w:t xml:space="preserve"> </w:t>
      </w:r>
      <w:r w:rsidRPr="00AC0572">
        <w:rPr>
          <w:rFonts w:ascii="GHEA Grapalat" w:hAnsi="GHEA Grapalat" w:cs="Arial"/>
          <w:sz w:val="22"/>
          <w:szCs w:val="22"/>
        </w:rPr>
        <w:t>դպրոցների</w:t>
      </w:r>
      <w:r w:rsidRPr="00AC0572">
        <w:rPr>
          <w:rFonts w:ascii="GHEA Grapalat" w:hAnsi="GHEA Grapalat" w:cs="Sylfaen"/>
          <w:sz w:val="22"/>
          <w:szCs w:val="22"/>
          <w:lang w:val="fr-FR"/>
        </w:rPr>
        <w:t xml:space="preserve"> </w:t>
      </w:r>
      <w:r w:rsidRPr="00AC0572">
        <w:rPr>
          <w:rFonts w:ascii="GHEA Grapalat" w:hAnsi="GHEA Grapalat" w:cs="Arial"/>
          <w:sz w:val="22"/>
          <w:szCs w:val="22"/>
        </w:rPr>
        <w:t>մանկավարժներին</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փոխհատուցման</w:t>
      </w:r>
      <w:r w:rsidRPr="00AC0572">
        <w:rPr>
          <w:rFonts w:ascii="GHEA Grapalat" w:hAnsi="GHEA Grapalat" w:cs="Sylfaen"/>
          <w:sz w:val="22"/>
          <w:szCs w:val="22"/>
          <w:lang w:val="fr-FR"/>
        </w:rPr>
        <w:t xml:space="preserve"> </w:t>
      </w:r>
      <w:r w:rsidRPr="00AC0572">
        <w:rPr>
          <w:rFonts w:ascii="GHEA Grapalat" w:hAnsi="GHEA Grapalat" w:cs="Arial"/>
          <w:sz w:val="22"/>
          <w:szCs w:val="22"/>
        </w:rPr>
        <w:t>նպատակով</w:t>
      </w:r>
      <w:r w:rsidRPr="00AC0572">
        <w:rPr>
          <w:rFonts w:ascii="GHEA Grapalat" w:hAnsi="GHEA Grapalat" w:cs="Sylfaen"/>
          <w:sz w:val="22"/>
          <w:szCs w:val="22"/>
          <w:lang w:val="fr-FR"/>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fr-FR"/>
        </w:rPr>
        <w:t xml:space="preserve"> </w:t>
      </w:r>
      <w:r w:rsidRPr="00AC0572">
        <w:rPr>
          <w:rFonts w:ascii="GHEA Grapalat" w:hAnsi="GHEA Grapalat" w:cs="Arial"/>
          <w:sz w:val="22"/>
          <w:szCs w:val="22"/>
        </w:rPr>
        <w:t>է</w:t>
      </w:r>
      <w:r w:rsidRPr="00AC0572">
        <w:rPr>
          <w:rFonts w:ascii="GHEA Grapalat" w:hAnsi="GHEA Grapalat" w:cs="Sylfaen"/>
          <w:sz w:val="22"/>
          <w:szCs w:val="22"/>
          <w:lang w:val="fr-FR"/>
        </w:rPr>
        <w:t xml:space="preserve"> 43.1</w:t>
      </w:r>
      <w:r w:rsidRPr="00AC0572">
        <w:rPr>
          <w:rFonts w:ascii="Calibri" w:hAnsi="Calibri" w:cs="Calibri"/>
          <w:sz w:val="22"/>
          <w:szCs w:val="22"/>
          <w:lang w:val="fr-FR"/>
        </w:rPr>
        <w:t> </w:t>
      </w:r>
      <w:r w:rsidRPr="00AC0572">
        <w:rPr>
          <w:rFonts w:ascii="GHEA Grapalat" w:hAnsi="GHEA Grapalat" w:cs="Arial"/>
          <w:sz w:val="22"/>
          <w:szCs w:val="22"/>
        </w:rPr>
        <w:t>մլն</w:t>
      </w:r>
      <w:r w:rsidRPr="00AC0572">
        <w:rPr>
          <w:rFonts w:ascii="GHEA Grapalat" w:hAnsi="GHEA Grapalat" w:cs="Sylfaen"/>
          <w:sz w:val="22"/>
          <w:szCs w:val="22"/>
          <w:lang w:val="fr-FR"/>
        </w:rPr>
        <w:t xml:space="preserve"> </w:t>
      </w:r>
      <w:r w:rsidRPr="00AC0572">
        <w:rPr>
          <w:rFonts w:ascii="GHEA Grapalat" w:hAnsi="GHEA Grapalat" w:cs="Arial"/>
          <w:sz w:val="22"/>
          <w:szCs w:val="22"/>
        </w:rPr>
        <w:t>դրամ, որը</w:t>
      </w:r>
      <w:r w:rsidRPr="00AC0572">
        <w:rPr>
          <w:rFonts w:ascii="GHEA Grapalat" w:hAnsi="GHEA Grapalat" w:cs="Sylfaen"/>
          <w:sz w:val="22"/>
          <w:szCs w:val="22"/>
          <w:lang w:val="fr-FR"/>
        </w:rPr>
        <w:t xml:space="preserve"> </w:t>
      </w:r>
      <w:r w:rsidRPr="00AC0572">
        <w:rPr>
          <w:rFonts w:ascii="GHEA Grapalat" w:hAnsi="GHEA Grapalat" w:cs="Arial"/>
          <w:sz w:val="22"/>
          <w:szCs w:val="22"/>
        </w:rPr>
        <w:t>կազմել</w:t>
      </w:r>
      <w:r w:rsidRPr="00AC0572">
        <w:rPr>
          <w:rFonts w:ascii="GHEA Grapalat" w:hAnsi="GHEA Grapalat" w:cs="Sylfaen"/>
          <w:sz w:val="22"/>
          <w:szCs w:val="22"/>
          <w:lang w:val="fr-FR"/>
        </w:rPr>
        <w:t xml:space="preserve"> </w:t>
      </w:r>
      <w:r w:rsidRPr="00AC0572">
        <w:rPr>
          <w:rFonts w:ascii="GHEA Grapalat" w:hAnsi="GHEA Grapalat" w:cs="Arial"/>
          <w:sz w:val="22"/>
          <w:szCs w:val="22"/>
        </w:rPr>
        <w:t>է</w:t>
      </w:r>
      <w:r w:rsidRPr="00AC0572">
        <w:rPr>
          <w:rFonts w:ascii="GHEA Grapalat" w:hAnsi="GHEA Grapalat" w:cs="Sylfaen"/>
          <w:sz w:val="22"/>
          <w:szCs w:val="22"/>
          <w:lang w:val="fr-FR"/>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fr-FR"/>
        </w:rPr>
        <w:t xml:space="preserve"> </w:t>
      </w:r>
      <w:r w:rsidRPr="00AC0572">
        <w:rPr>
          <w:rFonts w:ascii="GHEA Grapalat" w:hAnsi="GHEA Grapalat" w:cs="Sylfaen"/>
          <w:sz w:val="22"/>
          <w:szCs w:val="22"/>
        </w:rPr>
        <w:t>միջոցն</w:t>
      </w:r>
      <w:r w:rsidRPr="00AC0572">
        <w:rPr>
          <w:rFonts w:ascii="GHEA Grapalat" w:hAnsi="GHEA Grapalat" w:cs="Arial"/>
          <w:sz w:val="22"/>
          <w:szCs w:val="22"/>
        </w:rPr>
        <w:t>երի</w:t>
      </w:r>
      <w:r w:rsidRPr="00AC0572">
        <w:rPr>
          <w:rFonts w:ascii="GHEA Grapalat" w:hAnsi="GHEA Grapalat" w:cs="Sylfaen"/>
          <w:sz w:val="22"/>
          <w:szCs w:val="22"/>
          <w:lang w:val="af-ZA"/>
        </w:rPr>
        <w:t xml:space="preserve"> 90.7%-</w:t>
      </w:r>
      <w:r w:rsidRPr="00AC0572">
        <w:rPr>
          <w:rFonts w:ascii="GHEA Grapalat" w:hAnsi="GHEA Grapalat" w:cs="Arial"/>
          <w:sz w:val="22"/>
          <w:szCs w:val="22"/>
        </w:rPr>
        <w:t>ը</w:t>
      </w:r>
      <w:r w:rsidRPr="00AC0572">
        <w:rPr>
          <w:rFonts w:ascii="GHEA Grapalat" w:hAnsi="GHEA Grapalat" w:cs="Arial"/>
          <w:sz w:val="22"/>
          <w:szCs w:val="22"/>
          <w:lang w:val="af-ZA"/>
        </w:rPr>
        <w:t xml:space="preserve">: Կատարողականը պայմանավորված է </w:t>
      </w:r>
      <w:r w:rsidRPr="00AC0572">
        <w:rPr>
          <w:rFonts w:ascii="GHEA Grapalat" w:hAnsi="GHEA Grapalat" w:cs="Sylfaen"/>
          <w:sz w:val="22"/>
          <w:szCs w:val="22"/>
        </w:rPr>
        <w:t>կորոնավիրուս</w:t>
      </w:r>
      <w:r w:rsidRPr="00AC0572">
        <w:rPr>
          <w:rFonts w:ascii="GHEA Grapalat" w:hAnsi="GHEA Grapalat" w:cs="Sylfaen"/>
          <w:sz w:val="22"/>
          <w:szCs w:val="22"/>
          <w:lang w:val="en-US"/>
        </w:rPr>
        <w:t>ի</w:t>
      </w:r>
      <w:r w:rsidRPr="00AC0572">
        <w:rPr>
          <w:rFonts w:ascii="GHEA Grapalat" w:hAnsi="GHEA Grapalat" w:cs="Sylfaen"/>
          <w:noProof w:val="0"/>
          <w:sz w:val="22"/>
          <w:szCs w:val="22"/>
        </w:rPr>
        <w:t xml:space="preserve"> համավարակի </w:t>
      </w:r>
      <w:r w:rsidRPr="00AC0572">
        <w:rPr>
          <w:rFonts w:ascii="GHEA Grapalat" w:hAnsi="GHEA Grapalat" w:cs="Arial"/>
          <w:sz w:val="22"/>
          <w:szCs w:val="22"/>
          <w:lang w:val="en-US"/>
        </w:rPr>
        <w:t>պայմաններում</w:t>
      </w:r>
      <w:r w:rsidRPr="00AC0572">
        <w:rPr>
          <w:rFonts w:ascii="GHEA Grapalat" w:hAnsi="GHEA Grapalat" w:cs="Arial LatArm"/>
          <w:sz w:val="22"/>
          <w:szCs w:val="22"/>
        </w:rPr>
        <w:t xml:space="preserve"> հեռավար ուսուցման անցմամբ</w:t>
      </w:r>
      <w:r w:rsidRPr="00AC0572">
        <w:rPr>
          <w:rFonts w:ascii="GHEA Grapalat" w:hAnsi="GHEA Grapalat" w:cs="Arial LatArm"/>
          <w:sz w:val="22"/>
          <w:szCs w:val="22"/>
          <w:lang w:val="en-US"/>
        </w:rPr>
        <w:t>, որի արդյունքում խնայվել են տրանսպորտային ծախսերի փոխհատուցման համար նախատեսված միջոցները</w:t>
      </w:r>
      <w:r w:rsidRPr="00AC0572">
        <w:rPr>
          <w:rFonts w:ascii="GHEA Grapalat" w:hAnsi="GHEA Grapalat" w:cs="Arial LatArm"/>
          <w:sz w:val="22"/>
          <w:szCs w:val="22"/>
          <w:lang w:val="pt-BR"/>
        </w:rPr>
        <w:t>: Ն</w:t>
      </w:r>
      <w:r w:rsidRPr="00AC0572">
        <w:rPr>
          <w:rFonts w:ascii="GHEA Grapalat" w:hAnsi="GHEA Grapalat" w:cs="Arial"/>
          <w:sz w:val="22"/>
          <w:szCs w:val="22"/>
        </w:rPr>
        <w:t xml:space="preserve">ախորդ տարվա համեմատ </w:t>
      </w:r>
      <w:r w:rsidRPr="00AC0572">
        <w:rPr>
          <w:rFonts w:ascii="GHEA Grapalat" w:hAnsi="GHEA Grapalat" w:cs="Arial"/>
          <w:sz w:val="22"/>
          <w:szCs w:val="22"/>
          <w:lang w:val="en-US"/>
        </w:rPr>
        <w:t xml:space="preserve">միջոցառման </w:t>
      </w:r>
      <w:r w:rsidRPr="00AC0572">
        <w:rPr>
          <w:rFonts w:ascii="GHEA Grapalat" w:hAnsi="GHEA Grapalat" w:cs="Arial"/>
          <w:sz w:val="22"/>
          <w:szCs w:val="22"/>
        </w:rPr>
        <w:t>ծախսերը նվազել են 3.6</w:t>
      </w:r>
      <w:r w:rsidRPr="00AC0572">
        <w:rPr>
          <w:rFonts w:ascii="GHEA Grapalat" w:hAnsi="GHEA Grapalat" w:cs="Sylfaen"/>
          <w:sz w:val="22"/>
          <w:szCs w:val="22"/>
          <w:lang w:val="af-ZA"/>
        </w:rPr>
        <w:t>%</w:t>
      </w:r>
      <w:r w:rsidRPr="00AC0572">
        <w:rPr>
          <w:rFonts w:ascii="GHEA Grapalat" w:hAnsi="GHEA Grapalat" w:cs="Arial"/>
          <w:sz w:val="22"/>
          <w:szCs w:val="22"/>
        </w:rPr>
        <w:t>-ով</w:t>
      </w:r>
      <w:r w:rsidRPr="00AC0572">
        <w:rPr>
          <w:rFonts w:ascii="GHEA Grapalat" w:hAnsi="GHEA Grapalat" w:cs="Arial"/>
          <w:sz w:val="22"/>
          <w:szCs w:val="22"/>
          <w:lang w:val="en-US"/>
        </w:rPr>
        <w:t xml:space="preserve"> կամ </w:t>
      </w:r>
      <w:r w:rsidRPr="00AC0572">
        <w:rPr>
          <w:rFonts w:ascii="GHEA Grapalat" w:hAnsi="GHEA Grapalat" w:cs="Arial"/>
          <w:sz w:val="22"/>
          <w:szCs w:val="22"/>
        </w:rPr>
        <w:t>1.6</w:t>
      </w:r>
      <w:r w:rsidRPr="00AC0572">
        <w:rPr>
          <w:rFonts w:ascii="GHEA Grapalat" w:hAnsi="GHEA Grapalat" w:cs="Arial"/>
          <w:sz w:val="22"/>
          <w:szCs w:val="22"/>
          <w:lang w:val="en-US"/>
        </w:rPr>
        <w:t xml:space="preserve"> մլն դրամով:</w:t>
      </w:r>
      <w:r w:rsidRPr="00AC0572">
        <w:rPr>
          <w:rFonts w:ascii="GHEA Grapalat" w:hAnsi="GHEA Grapalat" w:cs="Arial"/>
          <w:sz w:val="22"/>
          <w:szCs w:val="22"/>
        </w:rPr>
        <w:t xml:space="preserve"> Միջոցառման</w:t>
      </w:r>
      <w:r w:rsidRPr="00AC0572">
        <w:rPr>
          <w:rFonts w:ascii="GHEA Grapalat" w:hAnsi="GHEA Grapalat" w:cs="Arial"/>
          <w:sz w:val="22"/>
          <w:szCs w:val="22"/>
          <w:lang w:val="af-ZA"/>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Arial"/>
          <w:sz w:val="22"/>
          <w:szCs w:val="22"/>
          <w:lang w:val="en-US"/>
        </w:rPr>
        <w:t>փոխհատուցում ստացած</w:t>
      </w:r>
      <w:r w:rsidRPr="00AC0572">
        <w:rPr>
          <w:rFonts w:ascii="GHEA Grapalat" w:hAnsi="GHEA Grapalat" w:cs="Sylfaen"/>
          <w:sz w:val="22"/>
          <w:szCs w:val="22"/>
          <w:lang w:val="af-ZA"/>
        </w:rPr>
        <w:t xml:space="preserve"> </w:t>
      </w:r>
      <w:r w:rsidRPr="00AC0572">
        <w:rPr>
          <w:rFonts w:ascii="GHEA Grapalat" w:hAnsi="GHEA Grapalat" w:cs="Arial"/>
          <w:sz w:val="22"/>
          <w:szCs w:val="22"/>
        </w:rPr>
        <w:t>մանկավարժների</w:t>
      </w:r>
      <w:r w:rsidRPr="00AC0572">
        <w:rPr>
          <w:rFonts w:ascii="GHEA Grapalat" w:hAnsi="GHEA Grapalat" w:cs="Sylfaen"/>
          <w:sz w:val="22"/>
          <w:szCs w:val="22"/>
          <w:lang w:val="af-ZA"/>
        </w:rPr>
        <w:t xml:space="preserve">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թիվը</w:t>
      </w:r>
      <w:r w:rsidRPr="00AC0572">
        <w:rPr>
          <w:rFonts w:ascii="GHEA Grapalat" w:hAnsi="GHEA Grapalat" w:cs="Sylfaen"/>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Sylfaen"/>
          <w:sz w:val="22"/>
          <w:szCs w:val="22"/>
          <w:lang w:val="af-ZA"/>
        </w:rPr>
        <w:t xml:space="preserve"> </w:t>
      </w:r>
      <w:r w:rsidRPr="00AC0572">
        <w:rPr>
          <w:rFonts w:ascii="GHEA Grapalat" w:hAnsi="GHEA Grapalat" w:cs="Arial"/>
          <w:sz w:val="22"/>
          <w:szCs w:val="22"/>
        </w:rPr>
        <w:t>կազմել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LatArm"/>
          <w:sz w:val="22"/>
          <w:szCs w:val="22"/>
          <w:lang w:val="pt-BR"/>
        </w:rPr>
        <w:t>2</w:t>
      </w:r>
      <w:r w:rsidRPr="00AC0572">
        <w:rPr>
          <w:rFonts w:ascii="GHEA Grapalat" w:hAnsi="GHEA Grapalat" w:cs="Arial LatArm"/>
          <w:sz w:val="22"/>
          <w:szCs w:val="22"/>
        </w:rPr>
        <w:t>72</w:t>
      </w:r>
      <w:r w:rsidRPr="00AC0572">
        <w:rPr>
          <w:rFonts w:ascii="GHEA Grapalat" w:hAnsi="GHEA Grapalat" w:cs="Sylfaen"/>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Sylfaen"/>
          <w:sz w:val="22"/>
          <w:szCs w:val="22"/>
          <w:lang w:val="af-ZA"/>
        </w:rPr>
        <w:t xml:space="preserve">2019 </w:t>
      </w:r>
      <w:r w:rsidRPr="00AC0572">
        <w:rPr>
          <w:rFonts w:ascii="GHEA Grapalat" w:hAnsi="GHEA Grapalat" w:cs="Arial"/>
          <w:sz w:val="22"/>
          <w:szCs w:val="22"/>
        </w:rPr>
        <w:t>թվականի</w:t>
      </w:r>
      <w:r w:rsidRPr="00AC0572">
        <w:rPr>
          <w:rFonts w:ascii="GHEA Grapalat" w:hAnsi="GHEA Grapalat" w:cs="Arial"/>
          <w:sz w:val="22"/>
          <w:szCs w:val="22"/>
          <w:lang w:val="en-US"/>
        </w:rPr>
        <w:t xml:space="preserve"> փաստացի</w:t>
      </w:r>
      <w:r w:rsidRPr="00AC0572">
        <w:rPr>
          <w:rFonts w:ascii="GHEA Grapalat" w:hAnsi="GHEA Grapalat" w:cs="Arial"/>
          <w:sz w:val="22"/>
          <w:szCs w:val="22"/>
          <w:lang w:val="af-ZA"/>
        </w:rPr>
        <w:t xml:space="preserve"> </w:t>
      </w:r>
      <w:r w:rsidRPr="00AC0572">
        <w:rPr>
          <w:rFonts w:ascii="GHEA Grapalat" w:hAnsi="GHEA Grapalat" w:cs="Sylfaen"/>
          <w:sz w:val="22"/>
          <w:szCs w:val="22"/>
          <w:lang w:val="af-ZA"/>
        </w:rPr>
        <w:t xml:space="preserve">257-ի </w:t>
      </w:r>
      <w:r w:rsidRPr="00AC0572">
        <w:rPr>
          <w:rFonts w:ascii="GHEA Grapalat" w:hAnsi="GHEA Grapalat" w:cs="Arial"/>
          <w:sz w:val="22"/>
          <w:szCs w:val="22"/>
        </w:rPr>
        <w:t>դիմաց</w:t>
      </w:r>
      <w:r w:rsidRPr="00AC0572">
        <w:rPr>
          <w:rFonts w:ascii="GHEA Grapalat" w:hAnsi="GHEA Grapalat" w:cs="Arial"/>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t>Հանրակրթական</w:t>
      </w:r>
      <w:r w:rsidRPr="00AC0572">
        <w:rPr>
          <w:rFonts w:ascii="GHEA Grapalat" w:hAnsi="GHEA Grapalat" w:cs="Sylfaen"/>
          <w:sz w:val="22"/>
          <w:szCs w:val="22"/>
          <w:lang w:val="fr-FR"/>
        </w:rPr>
        <w:t xml:space="preserve"> </w:t>
      </w:r>
      <w:r w:rsidRPr="00AC0572">
        <w:rPr>
          <w:rFonts w:ascii="GHEA Grapalat" w:hAnsi="GHEA Grapalat" w:cs="GHEA Grapalat"/>
          <w:sz w:val="22"/>
          <w:szCs w:val="22"/>
          <w:lang w:val="en-US"/>
        </w:rPr>
        <w:t>դպրոցների</w:t>
      </w:r>
      <w:r w:rsidRPr="00AC0572">
        <w:rPr>
          <w:rFonts w:ascii="GHEA Grapalat" w:hAnsi="GHEA Grapalat" w:cs="Sylfaen"/>
          <w:sz w:val="22"/>
          <w:szCs w:val="22"/>
          <w:lang w:val="fr-FR"/>
        </w:rPr>
        <w:t xml:space="preserve"> </w:t>
      </w:r>
      <w:r w:rsidRPr="00AC0572">
        <w:rPr>
          <w:rFonts w:ascii="GHEA Grapalat" w:hAnsi="GHEA Grapalat" w:cs="Arial"/>
          <w:sz w:val="22"/>
          <w:szCs w:val="22"/>
        </w:rPr>
        <w:t>մանկավարժներին</w:t>
      </w:r>
      <w:r w:rsidRPr="00AC0572">
        <w:rPr>
          <w:rFonts w:ascii="GHEA Grapalat" w:hAnsi="GHEA Grapalat" w:cs="Sylfaen"/>
          <w:sz w:val="22"/>
          <w:szCs w:val="22"/>
          <w:lang w:val="fr-FR"/>
        </w:rPr>
        <w:t xml:space="preserve"> </w:t>
      </w:r>
      <w:r w:rsidRPr="00AC0572">
        <w:rPr>
          <w:rFonts w:ascii="GHEA Grapalat" w:hAnsi="GHEA Grapalat" w:cs="Arial"/>
          <w:sz w:val="22"/>
          <w:szCs w:val="22"/>
        </w:rPr>
        <w:t>և</w:t>
      </w:r>
      <w:r w:rsidRPr="00AC0572">
        <w:rPr>
          <w:rFonts w:ascii="GHEA Grapalat" w:hAnsi="GHEA Grapalat" w:cs="Sylfaen"/>
          <w:sz w:val="22"/>
          <w:szCs w:val="22"/>
          <w:lang w:val="fr-FR"/>
        </w:rPr>
        <w:t xml:space="preserve"> </w:t>
      </w:r>
      <w:r w:rsidRPr="00AC0572">
        <w:rPr>
          <w:rFonts w:ascii="GHEA Grapalat" w:hAnsi="GHEA Grapalat" w:cs="Arial"/>
          <w:sz w:val="22"/>
          <w:szCs w:val="22"/>
        </w:rPr>
        <w:t>դպրոցահասակ</w:t>
      </w:r>
      <w:r w:rsidRPr="00AC0572">
        <w:rPr>
          <w:rFonts w:ascii="GHEA Grapalat" w:hAnsi="GHEA Grapalat" w:cs="Sylfaen"/>
          <w:sz w:val="22"/>
          <w:szCs w:val="22"/>
          <w:lang w:val="fr-FR"/>
        </w:rPr>
        <w:t xml:space="preserve"> </w:t>
      </w:r>
      <w:r w:rsidRPr="00AC0572">
        <w:rPr>
          <w:rFonts w:ascii="GHEA Grapalat" w:hAnsi="GHEA Grapalat" w:cs="Arial"/>
          <w:sz w:val="22"/>
          <w:szCs w:val="22"/>
        </w:rPr>
        <w:t>երեխաներին</w:t>
      </w:r>
      <w:r w:rsidRPr="00AC0572">
        <w:rPr>
          <w:rFonts w:ascii="GHEA Grapalat" w:hAnsi="GHEA Grapalat" w:cs="Sylfaen"/>
          <w:sz w:val="22"/>
          <w:szCs w:val="22"/>
          <w:lang w:val="fr-FR"/>
        </w:rPr>
        <w:t xml:space="preserve"> </w:t>
      </w:r>
      <w:r w:rsidRPr="00AC0572">
        <w:rPr>
          <w:rFonts w:ascii="GHEA Grapalat" w:hAnsi="GHEA Grapalat" w:cs="Arial"/>
          <w:sz w:val="22"/>
          <w:szCs w:val="22"/>
        </w:rPr>
        <w:t>տրանսպորտային</w:t>
      </w:r>
      <w:r w:rsidRPr="00AC0572">
        <w:rPr>
          <w:rFonts w:ascii="GHEA Grapalat" w:hAnsi="GHEA Grapalat" w:cs="Sylfaen"/>
          <w:sz w:val="22"/>
          <w:szCs w:val="22"/>
          <w:lang w:val="fr-FR"/>
        </w:rPr>
        <w:t xml:space="preserve"> </w:t>
      </w:r>
      <w:r w:rsidRPr="00AC0572">
        <w:rPr>
          <w:rFonts w:ascii="GHEA Grapalat" w:hAnsi="GHEA Grapalat" w:cs="Arial"/>
          <w:sz w:val="22"/>
          <w:szCs w:val="22"/>
          <w:lang w:val="fr-FR"/>
        </w:rPr>
        <w:t xml:space="preserve">ծախսերի </w:t>
      </w:r>
      <w:r w:rsidRPr="00AC0572">
        <w:rPr>
          <w:rFonts w:ascii="GHEA Grapalat" w:hAnsi="GHEA Grapalat" w:cs="Arial"/>
          <w:sz w:val="22"/>
          <w:szCs w:val="22"/>
        </w:rPr>
        <w:t>փոխհատուցման</w:t>
      </w:r>
      <w:r w:rsidRPr="00AC0572">
        <w:rPr>
          <w:rFonts w:ascii="GHEA Grapalat" w:hAnsi="GHEA Grapalat" w:cs="Sylfaen"/>
          <w:sz w:val="22"/>
          <w:szCs w:val="22"/>
          <w:lang w:val="fr-FR"/>
        </w:rPr>
        <w:t xml:space="preserve"> </w:t>
      </w:r>
      <w:r w:rsidRPr="00AC0572">
        <w:rPr>
          <w:rFonts w:ascii="GHEA Grapalat" w:hAnsi="GHEA Grapalat" w:cs="Arial"/>
          <w:sz w:val="22"/>
          <w:szCs w:val="22"/>
        </w:rPr>
        <w:t>նպատակով</w:t>
      </w:r>
      <w:r w:rsidRPr="00AC0572">
        <w:rPr>
          <w:rFonts w:ascii="GHEA Grapalat" w:hAnsi="GHEA Grapalat" w:cs="Sylfaen"/>
          <w:sz w:val="22"/>
          <w:szCs w:val="22"/>
          <w:lang w:val="fr-FR"/>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fr-FR"/>
        </w:rPr>
        <w:t xml:space="preserve"> </w:t>
      </w:r>
      <w:r w:rsidRPr="00AC0572">
        <w:rPr>
          <w:rFonts w:ascii="GHEA Grapalat" w:hAnsi="GHEA Grapalat" w:cs="Arial"/>
          <w:sz w:val="22"/>
          <w:szCs w:val="22"/>
        </w:rPr>
        <w:t>է</w:t>
      </w:r>
      <w:r w:rsidRPr="00AC0572">
        <w:rPr>
          <w:rFonts w:ascii="GHEA Grapalat" w:hAnsi="GHEA Grapalat" w:cs="Sylfaen"/>
          <w:sz w:val="22"/>
          <w:szCs w:val="22"/>
          <w:lang w:val="fr-FR"/>
        </w:rPr>
        <w:t xml:space="preserve"> 160.1 </w:t>
      </w:r>
      <w:r w:rsidRPr="00AC0572">
        <w:rPr>
          <w:rFonts w:ascii="GHEA Grapalat" w:hAnsi="GHEA Grapalat" w:cs="Arial"/>
          <w:sz w:val="22"/>
          <w:szCs w:val="22"/>
        </w:rPr>
        <w:t>մլն</w:t>
      </w:r>
      <w:r w:rsidRPr="00AC0572">
        <w:rPr>
          <w:rFonts w:ascii="GHEA Grapalat" w:hAnsi="GHEA Grapalat" w:cs="Sylfaen"/>
          <w:sz w:val="22"/>
          <w:szCs w:val="22"/>
          <w:lang w:val="fr-FR"/>
        </w:rPr>
        <w:t xml:space="preserve"> </w:t>
      </w:r>
      <w:r w:rsidRPr="00AC0572">
        <w:rPr>
          <w:rFonts w:ascii="GHEA Grapalat" w:hAnsi="GHEA Grapalat" w:cs="Arial"/>
          <w:sz w:val="22"/>
          <w:szCs w:val="22"/>
        </w:rPr>
        <w:t>դրամ</w:t>
      </w:r>
      <w:r w:rsidRPr="00AC0572">
        <w:rPr>
          <w:rFonts w:ascii="GHEA Grapalat" w:hAnsi="GHEA Grapalat" w:cs="Sylfaen"/>
          <w:sz w:val="22"/>
          <w:szCs w:val="22"/>
          <w:lang w:val="fr-FR"/>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lang w:val="fr-FR"/>
        </w:rPr>
        <w:t xml:space="preserve"> 63.3% </w:t>
      </w:r>
      <w:r w:rsidRPr="00AC0572">
        <w:rPr>
          <w:rFonts w:ascii="GHEA Grapalat" w:hAnsi="GHEA Grapalat" w:cs="Arial"/>
          <w:sz w:val="22"/>
          <w:szCs w:val="22"/>
        </w:rPr>
        <w:t>կատարողական</w:t>
      </w:r>
      <w:r w:rsidRPr="00AC0572">
        <w:rPr>
          <w:rFonts w:ascii="GHEA Grapalat" w:hAnsi="GHEA Grapalat" w:cs="Sylfaen"/>
          <w:sz w:val="22"/>
          <w:szCs w:val="22"/>
          <w:lang w:val="fr-FR"/>
        </w:rPr>
        <w:t xml:space="preserve">: Շեղումը </w:t>
      </w:r>
      <w:r w:rsidRPr="00AC0572">
        <w:rPr>
          <w:rFonts w:ascii="GHEA Grapalat" w:hAnsi="GHEA Grapalat" w:cs="Arial"/>
          <w:sz w:val="22"/>
          <w:szCs w:val="22"/>
          <w:lang w:val="af-ZA"/>
        </w:rPr>
        <w:t xml:space="preserve">պայմանավորված է </w:t>
      </w:r>
      <w:r w:rsidRPr="00AC0572">
        <w:rPr>
          <w:rFonts w:ascii="GHEA Grapalat" w:hAnsi="GHEA Grapalat" w:cs="Sylfaen"/>
          <w:sz w:val="22"/>
          <w:szCs w:val="22"/>
        </w:rPr>
        <w:t>կորոնավիրուս</w:t>
      </w:r>
      <w:r w:rsidRPr="00AC0572">
        <w:rPr>
          <w:rFonts w:ascii="GHEA Grapalat" w:hAnsi="GHEA Grapalat" w:cs="Sylfaen"/>
          <w:sz w:val="22"/>
          <w:szCs w:val="22"/>
          <w:lang w:val="en-US"/>
        </w:rPr>
        <w:t>ի</w:t>
      </w:r>
      <w:r w:rsidRPr="00AC0572">
        <w:rPr>
          <w:rFonts w:ascii="GHEA Grapalat" w:hAnsi="GHEA Grapalat" w:cs="Sylfaen"/>
          <w:noProof w:val="0"/>
          <w:sz w:val="22"/>
          <w:szCs w:val="22"/>
        </w:rPr>
        <w:t xml:space="preserve"> համավարակի </w:t>
      </w:r>
      <w:r w:rsidRPr="00AC0572">
        <w:rPr>
          <w:rFonts w:ascii="GHEA Grapalat" w:hAnsi="GHEA Grapalat" w:cs="Arial"/>
          <w:sz w:val="22"/>
          <w:szCs w:val="22"/>
          <w:lang w:val="en-US"/>
        </w:rPr>
        <w:t>հետևանքով</w:t>
      </w:r>
      <w:r w:rsidRPr="00AC0572">
        <w:rPr>
          <w:rFonts w:ascii="GHEA Grapalat" w:hAnsi="GHEA Grapalat" w:cs="Arial LatArm"/>
          <w:sz w:val="22"/>
          <w:szCs w:val="22"/>
        </w:rPr>
        <w:t xml:space="preserve"> հեռավար ուսուցման </w:t>
      </w:r>
      <w:r w:rsidRPr="00AC0572">
        <w:rPr>
          <w:rFonts w:ascii="GHEA Grapalat" w:hAnsi="GHEA Grapalat" w:cs="Arial LatArm"/>
          <w:sz w:val="22"/>
          <w:szCs w:val="22"/>
          <w:lang w:val="en-US"/>
        </w:rPr>
        <w:t>կազմակերպ</w:t>
      </w:r>
      <w:r w:rsidRPr="00AC0572">
        <w:rPr>
          <w:rFonts w:ascii="GHEA Grapalat" w:hAnsi="GHEA Grapalat" w:cs="Arial LatArm"/>
          <w:sz w:val="22"/>
          <w:szCs w:val="22"/>
        </w:rPr>
        <w:t xml:space="preserve">մամբ։ </w:t>
      </w:r>
      <w:r w:rsidRPr="00AC0572">
        <w:rPr>
          <w:rFonts w:ascii="GHEA Grapalat" w:hAnsi="GHEA Grapalat" w:cs="Arial"/>
          <w:sz w:val="22"/>
          <w:szCs w:val="22"/>
          <w:lang w:val="fr-FR"/>
        </w:rPr>
        <w:t>Միջոցառման</w:t>
      </w:r>
      <w:r w:rsidRPr="00AC0572">
        <w:rPr>
          <w:rFonts w:ascii="GHEA Grapalat" w:hAnsi="GHEA Grapalat" w:cs="Sylfaen"/>
          <w:sz w:val="22"/>
          <w:szCs w:val="22"/>
          <w:lang w:val="fr-FR"/>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fr-FR"/>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fr-FR"/>
        </w:rPr>
        <w:t xml:space="preserve"> </w:t>
      </w:r>
      <w:r w:rsidRPr="00AC0572">
        <w:rPr>
          <w:rFonts w:ascii="GHEA Grapalat" w:hAnsi="GHEA Grapalat" w:cs="Arial"/>
          <w:sz w:val="22"/>
          <w:szCs w:val="22"/>
        </w:rPr>
        <w:t>մարզերում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տեղակայված</w:t>
      </w:r>
      <w:r w:rsidRPr="00AC0572">
        <w:rPr>
          <w:rFonts w:ascii="GHEA Grapalat" w:hAnsi="GHEA Grapalat" w:cs="Arial"/>
          <w:sz w:val="22"/>
          <w:szCs w:val="22"/>
          <w:lang w:val="af-ZA"/>
        </w:rPr>
        <w:t xml:space="preserve"> </w:t>
      </w:r>
      <w:r w:rsidRPr="00AC0572">
        <w:rPr>
          <w:rFonts w:ascii="GHEA Grapalat" w:hAnsi="GHEA Grapalat" w:cs="Arial"/>
          <w:sz w:val="22"/>
          <w:szCs w:val="22"/>
        </w:rPr>
        <w:t>հանրակրթական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դպրոցների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մանկավարժների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դպրոցահասակ</w:t>
      </w:r>
      <w:r w:rsidRPr="00AC0572">
        <w:rPr>
          <w:rFonts w:ascii="GHEA Grapalat" w:hAnsi="GHEA Grapalat" w:cs="Arial"/>
          <w:sz w:val="22"/>
          <w:szCs w:val="22"/>
          <w:lang w:val="af-ZA"/>
        </w:rPr>
        <w:t xml:space="preserve"> </w:t>
      </w:r>
      <w:r w:rsidRPr="00AC0572">
        <w:rPr>
          <w:rFonts w:ascii="GHEA Grapalat" w:hAnsi="GHEA Grapalat" w:cs="Arial"/>
          <w:sz w:val="22"/>
          <w:szCs w:val="22"/>
        </w:rPr>
        <w:t>երեխաների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տրանսպորտային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ծախսերի</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փոխհատուցումը</w:t>
      </w:r>
      <w:r w:rsidRPr="00AC0572">
        <w:rPr>
          <w:rFonts w:ascii="GHEA Grapalat" w:hAnsi="GHEA Grapalat" w:cs="Arial"/>
          <w:sz w:val="22"/>
          <w:szCs w:val="22"/>
          <w:lang w:val="af-ZA"/>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af-ZA"/>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af-ZA"/>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ծախսերն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աճել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2.1 անգամ կամ </w:t>
      </w:r>
      <w:r w:rsidRPr="00AC0572">
        <w:rPr>
          <w:rFonts w:ascii="GHEA Grapalat" w:hAnsi="GHEA Grapalat" w:cs="Sylfaen"/>
          <w:sz w:val="22"/>
          <w:szCs w:val="22"/>
        </w:rPr>
        <w:t>84</w:t>
      </w:r>
      <w:r w:rsidRPr="00AC0572">
        <w:rPr>
          <w:rFonts w:ascii="GHEA Grapalat" w:hAnsi="GHEA Grapalat" w:cs="Sylfaen"/>
          <w:sz w:val="22"/>
          <w:szCs w:val="22"/>
          <w:lang w:val="en-US"/>
        </w:rPr>
        <w:t xml:space="preserve"> մլն դրամով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փոխհատուցման կարգի փոփոխությամբ</w:t>
      </w:r>
      <w:r w:rsidRPr="00AC0572">
        <w:rPr>
          <w:rFonts w:ascii="GHEA Grapalat" w:hAnsi="GHEA Grapalat" w:cs="Sylfaen"/>
          <w:sz w:val="22"/>
          <w:szCs w:val="22"/>
          <w:lang w:val="en-US"/>
        </w:rPr>
        <w:t>, որով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ընդլայնվել է</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տրանսպորտային</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փոխհատուցում</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ստացող</w:t>
      </w:r>
      <w:r w:rsidRPr="00AC0572">
        <w:rPr>
          <w:rFonts w:ascii="GHEA Grapalat" w:hAnsi="GHEA Grapalat" w:cs="Sylfaen"/>
          <w:sz w:val="22"/>
          <w:szCs w:val="22"/>
        </w:rPr>
        <w:t xml:space="preserve"> շահառուների շրջանակը:</w:t>
      </w:r>
      <w:r w:rsidRPr="00AC0572">
        <w:rPr>
          <w:rFonts w:ascii="GHEA Grapalat" w:hAnsi="GHEA Grapalat" w:cs="Arial"/>
          <w:sz w:val="22"/>
          <w:szCs w:val="22"/>
          <w:lang w:val="af-ZA"/>
        </w:rPr>
        <w:t xml:space="preserve"> 2020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w:t>
      </w:r>
      <w:r w:rsidRPr="00AC0572">
        <w:rPr>
          <w:rFonts w:ascii="GHEA Grapalat" w:hAnsi="GHEA Grapalat" w:cs="Arial"/>
          <w:sz w:val="22"/>
          <w:szCs w:val="22"/>
        </w:rPr>
        <w:t>ընթացքում</w:t>
      </w:r>
      <w:r w:rsidRPr="00AC0572">
        <w:rPr>
          <w:rFonts w:ascii="GHEA Grapalat" w:hAnsi="GHEA Grapalat" w:cs="Arial"/>
          <w:sz w:val="22"/>
          <w:szCs w:val="22"/>
          <w:lang w:val="af-ZA"/>
        </w:rPr>
        <w:t xml:space="preserve"> 875 </w:t>
      </w:r>
      <w:r w:rsidRPr="00AC0572">
        <w:rPr>
          <w:rFonts w:ascii="GHEA Grapalat" w:hAnsi="GHEA Grapalat" w:cs="Arial"/>
          <w:sz w:val="22"/>
          <w:szCs w:val="22"/>
        </w:rPr>
        <w:t>հանրակրթական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դպրոցների</w:t>
      </w:r>
      <w:r w:rsidRPr="00AC0572">
        <w:rPr>
          <w:rFonts w:ascii="GHEA Grapalat" w:hAnsi="GHEA Grapalat" w:cs="Arial"/>
          <w:sz w:val="22"/>
          <w:szCs w:val="22"/>
          <w:lang w:val="af-ZA"/>
        </w:rPr>
        <w:t xml:space="preserve"> (2019</w:t>
      </w:r>
      <w:r w:rsidRPr="00AC0572">
        <w:rPr>
          <w:rFonts w:ascii="GHEA Grapalat" w:hAnsi="GHEA Grapalat" w:cs="Arial"/>
          <w:sz w:val="22"/>
          <w:szCs w:val="22"/>
        </w:rPr>
        <w:t xml:space="preserve"> թվականի </w:t>
      </w:r>
      <w:r w:rsidRPr="00AC0572">
        <w:rPr>
          <w:rFonts w:ascii="GHEA Grapalat" w:hAnsi="GHEA Grapalat" w:cs="Arial"/>
          <w:sz w:val="22"/>
          <w:szCs w:val="22"/>
          <w:lang w:val="af-ZA"/>
        </w:rPr>
        <w:t>197-</w:t>
      </w:r>
      <w:r w:rsidRPr="00AC0572">
        <w:rPr>
          <w:rFonts w:ascii="GHEA Grapalat" w:hAnsi="GHEA Grapalat" w:cs="Arial"/>
          <w:sz w:val="22"/>
          <w:szCs w:val="22"/>
        </w:rPr>
        <w:t>ի դիմաց</w:t>
      </w:r>
      <w:r w:rsidRPr="00AC0572">
        <w:rPr>
          <w:rFonts w:ascii="GHEA Grapalat" w:hAnsi="GHEA Grapalat" w:cs="Arial"/>
          <w:sz w:val="22"/>
          <w:szCs w:val="22"/>
          <w:lang w:val="af-ZA"/>
        </w:rPr>
        <w:t>)</w:t>
      </w:r>
      <w:r w:rsidRPr="00AC0572">
        <w:rPr>
          <w:rFonts w:ascii="GHEA Grapalat" w:hAnsi="GHEA Grapalat" w:cs="Arial"/>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տրանսպորտային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ծախսերի</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փոխհատուցում</w:t>
      </w:r>
      <w:r w:rsidRPr="00AC0572">
        <w:rPr>
          <w:rFonts w:ascii="GHEA Grapalat" w:hAnsi="GHEA Grapalat" w:cs="Arial"/>
          <w:sz w:val="22"/>
          <w:szCs w:val="22"/>
          <w:lang w:val="af-ZA"/>
        </w:rPr>
        <w:t xml:space="preserve"> </w:t>
      </w:r>
      <w:r w:rsidRPr="00AC0572">
        <w:rPr>
          <w:rFonts w:ascii="GHEA Grapalat" w:hAnsi="GHEA Grapalat" w:cs="Arial"/>
          <w:sz w:val="22"/>
          <w:szCs w:val="22"/>
        </w:rPr>
        <w:t>են ստացել</w:t>
      </w:r>
      <w:r w:rsidRPr="00AC0572">
        <w:rPr>
          <w:rFonts w:ascii="GHEA Grapalat" w:hAnsi="GHEA Grapalat" w:cs="Arial"/>
          <w:sz w:val="22"/>
          <w:szCs w:val="22"/>
          <w:lang w:val="af-ZA"/>
        </w:rPr>
        <w:t xml:space="preserve"> 1785</w:t>
      </w:r>
      <w:r w:rsidRPr="00AC0572">
        <w:rPr>
          <w:rFonts w:ascii="GHEA Grapalat" w:hAnsi="GHEA Grapalat" w:cs="Arial"/>
          <w:sz w:val="22"/>
          <w:szCs w:val="22"/>
        </w:rPr>
        <w:t xml:space="preserve"> դպրոցահասակ</w:t>
      </w:r>
      <w:r w:rsidRPr="00AC0572">
        <w:rPr>
          <w:rFonts w:ascii="GHEA Grapalat" w:hAnsi="GHEA Grapalat" w:cs="Arial"/>
          <w:sz w:val="22"/>
          <w:szCs w:val="22"/>
          <w:lang w:val="af-ZA"/>
        </w:rPr>
        <w:t xml:space="preserve"> </w:t>
      </w:r>
      <w:r w:rsidRPr="00AC0572">
        <w:rPr>
          <w:rFonts w:ascii="GHEA Grapalat" w:hAnsi="GHEA Grapalat" w:cs="Arial"/>
          <w:sz w:val="22"/>
          <w:szCs w:val="22"/>
        </w:rPr>
        <w:t>երեխաներ՝</w:t>
      </w:r>
      <w:r w:rsidRPr="00AC0572">
        <w:rPr>
          <w:rFonts w:ascii="GHEA Grapalat" w:hAnsi="GHEA Grapalat" w:cs="Arial"/>
          <w:sz w:val="22"/>
          <w:szCs w:val="22"/>
          <w:lang w:val="af-ZA"/>
        </w:rPr>
        <w:t xml:space="preserve"> </w:t>
      </w:r>
      <w:r w:rsidRPr="00AC0572">
        <w:rPr>
          <w:rFonts w:ascii="GHEA Grapalat" w:hAnsi="GHEA Grapalat" w:cs="Arial"/>
          <w:sz w:val="22"/>
          <w:szCs w:val="22"/>
        </w:rPr>
        <w:t xml:space="preserve">նախատեսված </w:t>
      </w:r>
      <w:r w:rsidRPr="00AC0572">
        <w:rPr>
          <w:rFonts w:ascii="GHEA Grapalat" w:hAnsi="GHEA Grapalat" w:cs="Arial"/>
          <w:sz w:val="22"/>
          <w:szCs w:val="22"/>
          <w:lang w:val="af-ZA"/>
        </w:rPr>
        <w:t>1896-</w:t>
      </w:r>
      <w:r w:rsidRPr="00AC0572">
        <w:rPr>
          <w:rFonts w:ascii="GHEA Grapalat" w:hAnsi="GHEA Grapalat" w:cs="Arial"/>
          <w:sz w:val="22"/>
          <w:szCs w:val="22"/>
        </w:rPr>
        <w:t xml:space="preserve">ի և </w:t>
      </w:r>
      <w:r w:rsidRPr="00AC0572">
        <w:rPr>
          <w:rFonts w:ascii="GHEA Grapalat" w:hAnsi="GHEA Grapalat" w:cs="Arial"/>
          <w:sz w:val="22"/>
          <w:szCs w:val="22"/>
          <w:lang w:val="af-ZA"/>
        </w:rPr>
        <w:t>2019 թվականի</w:t>
      </w:r>
      <w:r w:rsidRPr="00AC0572">
        <w:rPr>
          <w:rFonts w:ascii="GHEA Grapalat" w:hAnsi="GHEA Grapalat" w:cs="Arial"/>
          <w:sz w:val="22"/>
          <w:szCs w:val="22"/>
        </w:rPr>
        <w:t xml:space="preserve"> </w:t>
      </w:r>
      <w:r w:rsidRPr="00AC0572">
        <w:rPr>
          <w:rFonts w:ascii="GHEA Grapalat" w:hAnsi="GHEA Grapalat" w:cs="Arial"/>
          <w:sz w:val="22"/>
          <w:szCs w:val="22"/>
          <w:lang w:val="af-ZA"/>
        </w:rPr>
        <w:t>1323-ի</w:t>
      </w:r>
      <w:r w:rsidRPr="00AC0572">
        <w:rPr>
          <w:rFonts w:ascii="GHEA Grapalat" w:hAnsi="GHEA Grapalat" w:cs="Arial"/>
          <w:sz w:val="22"/>
          <w:szCs w:val="22"/>
        </w:rPr>
        <w:t xml:space="preserve"> դիմաց, ինչպես նաև </w:t>
      </w:r>
      <w:r w:rsidRPr="00AC0572">
        <w:rPr>
          <w:rFonts w:ascii="GHEA Grapalat" w:hAnsi="GHEA Grapalat" w:cs="Arial"/>
          <w:sz w:val="22"/>
          <w:szCs w:val="22"/>
          <w:lang w:val="af-ZA"/>
        </w:rPr>
        <w:t xml:space="preserve">3929 </w:t>
      </w:r>
      <w:r w:rsidRPr="00AC0572">
        <w:rPr>
          <w:rFonts w:ascii="GHEA Grapalat" w:hAnsi="GHEA Grapalat" w:cs="Arial"/>
          <w:sz w:val="22"/>
          <w:szCs w:val="22"/>
        </w:rPr>
        <w:t xml:space="preserve">մանկավարժներ՝ նախատեսված </w:t>
      </w:r>
      <w:r w:rsidRPr="00AC0572">
        <w:rPr>
          <w:rFonts w:ascii="GHEA Grapalat" w:hAnsi="GHEA Grapalat" w:cs="Arial"/>
          <w:sz w:val="22"/>
          <w:szCs w:val="22"/>
          <w:lang w:val="af-ZA"/>
        </w:rPr>
        <w:t>3894-</w:t>
      </w:r>
      <w:r w:rsidRPr="00AC0572">
        <w:rPr>
          <w:rFonts w:ascii="GHEA Grapalat" w:hAnsi="GHEA Grapalat" w:cs="Arial"/>
          <w:sz w:val="22"/>
          <w:szCs w:val="22"/>
        </w:rPr>
        <w:t xml:space="preserve">ի և </w:t>
      </w:r>
      <w:r w:rsidRPr="00AC0572">
        <w:rPr>
          <w:rFonts w:ascii="GHEA Grapalat" w:hAnsi="GHEA Grapalat" w:cs="Arial"/>
          <w:sz w:val="22"/>
          <w:szCs w:val="22"/>
          <w:lang w:val="af-ZA"/>
        </w:rPr>
        <w:t>2019 թվականի</w:t>
      </w:r>
      <w:r w:rsidRPr="00AC0572">
        <w:rPr>
          <w:rFonts w:ascii="GHEA Grapalat" w:hAnsi="GHEA Grapalat" w:cs="Arial"/>
          <w:sz w:val="22"/>
          <w:szCs w:val="22"/>
        </w:rPr>
        <w:t xml:space="preserve"> </w:t>
      </w:r>
      <w:r w:rsidRPr="00AC0572">
        <w:rPr>
          <w:rFonts w:ascii="GHEA Grapalat" w:hAnsi="GHEA Grapalat" w:cs="Arial"/>
          <w:sz w:val="22"/>
          <w:szCs w:val="22"/>
          <w:lang w:val="af-ZA"/>
        </w:rPr>
        <w:t xml:space="preserve">1162-ի </w:t>
      </w:r>
      <w:r w:rsidRPr="00AC0572">
        <w:rPr>
          <w:rFonts w:ascii="GHEA Grapalat" w:hAnsi="GHEA Grapalat" w:cs="Arial"/>
          <w:sz w:val="22"/>
          <w:szCs w:val="22"/>
        </w:rPr>
        <w:t>դիմաց։</w:t>
      </w:r>
      <w:r w:rsidRPr="00AC0572">
        <w:rPr>
          <w:rFonts w:ascii="GHEA Grapalat" w:hAnsi="GHEA Grapalat" w:cs="Arial"/>
          <w:sz w:val="22"/>
          <w:szCs w:val="22"/>
          <w:lang w:val="af-ZA"/>
        </w:rPr>
        <w:t xml:space="preserve"> </w:t>
      </w:r>
    </w:p>
    <w:p w:rsidR="00B704A6" w:rsidRPr="00AC0572" w:rsidRDefault="00B704A6" w:rsidP="00B67E69">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Arial"/>
          <w:sz w:val="22"/>
          <w:szCs w:val="22"/>
        </w:rPr>
        <w:t>Սոցիալապես</w:t>
      </w:r>
      <w:r w:rsidRPr="00AC0572">
        <w:rPr>
          <w:rFonts w:ascii="GHEA Grapalat" w:hAnsi="GHEA Grapalat" w:cs="Arial"/>
          <w:sz w:val="22"/>
          <w:szCs w:val="22"/>
          <w:lang w:val="af-ZA"/>
        </w:rPr>
        <w:t xml:space="preserve"> </w:t>
      </w:r>
      <w:r w:rsidRPr="00AC0572">
        <w:rPr>
          <w:rFonts w:ascii="GHEA Grapalat" w:hAnsi="GHEA Grapalat" w:cs="Arial"/>
          <w:sz w:val="22"/>
          <w:szCs w:val="22"/>
        </w:rPr>
        <w:t>անապահով</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սոցիալական աջակցություն ստացող ՀՀ սահմանամերձ համայնքների երեխաների դասագրքերի վարձավճարների </w:t>
      </w:r>
      <w:r w:rsidRPr="00AC0572">
        <w:rPr>
          <w:rFonts w:ascii="GHEA Grapalat" w:hAnsi="GHEA Grapalat" w:cs="Arial"/>
          <w:sz w:val="22"/>
          <w:szCs w:val="22"/>
        </w:rPr>
        <w:t>փոխհատուցման</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w:t>
      </w:r>
      <w:r w:rsidRPr="00AC0572">
        <w:rPr>
          <w:rFonts w:ascii="GHEA Grapalat" w:hAnsi="GHEA Grapalat" w:cs="Arial"/>
          <w:sz w:val="22"/>
          <w:szCs w:val="22"/>
        </w:rPr>
        <w:t>հաշվետու</w:t>
      </w:r>
      <w:r w:rsidRPr="00AC0572">
        <w:rPr>
          <w:rFonts w:ascii="GHEA Grapalat" w:hAnsi="GHEA Grapalat" w:cs="Arial"/>
          <w:sz w:val="22"/>
          <w:szCs w:val="22"/>
          <w:lang w:val="af-ZA"/>
        </w:rPr>
        <w:t xml:space="preserve"> </w:t>
      </w:r>
      <w:r w:rsidRPr="00AC0572">
        <w:rPr>
          <w:rFonts w:ascii="GHEA Grapalat" w:hAnsi="GHEA Grapalat" w:cs="Arial"/>
          <w:sz w:val="22"/>
          <w:szCs w:val="22"/>
        </w:rPr>
        <w:t>տարում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27.1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88%-</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կատարողականը</w:t>
      </w:r>
      <w:r w:rsidRPr="00AC0572">
        <w:rPr>
          <w:rFonts w:ascii="GHEA Grapalat" w:hAnsi="GHEA Grapalat" w:cs="Arial"/>
          <w:sz w:val="22"/>
          <w:szCs w:val="22"/>
          <w:lang w:val="af-ZA"/>
        </w:rPr>
        <w:t xml:space="preserve">: </w:t>
      </w:r>
      <w:r w:rsidRPr="00AC0572">
        <w:rPr>
          <w:rFonts w:ascii="GHEA Grapalat" w:hAnsi="GHEA Grapalat" w:cs="Arial"/>
          <w:sz w:val="22"/>
          <w:szCs w:val="22"/>
        </w:rPr>
        <w:t>Շեղումը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այն</w:t>
      </w:r>
      <w:r w:rsidRPr="00AC0572">
        <w:rPr>
          <w:rFonts w:ascii="GHEA Grapalat" w:hAnsi="GHEA Grapalat" w:cs="Arial"/>
          <w:sz w:val="22"/>
          <w:szCs w:val="22"/>
          <w:lang w:val="af-ZA"/>
        </w:rPr>
        <w:t xml:space="preserve"> </w:t>
      </w:r>
      <w:r w:rsidRPr="00AC0572">
        <w:rPr>
          <w:rFonts w:ascii="GHEA Grapalat" w:hAnsi="GHEA Grapalat" w:cs="Arial"/>
          <w:sz w:val="22"/>
          <w:szCs w:val="22"/>
        </w:rPr>
        <w:t>հանգամանքով</w:t>
      </w:r>
      <w:r w:rsidRPr="00AC0572">
        <w:rPr>
          <w:rFonts w:ascii="GHEA Grapalat" w:hAnsi="GHEA Grapalat" w:cs="Arial"/>
          <w:sz w:val="22"/>
          <w:szCs w:val="22"/>
          <w:lang w:val="af-ZA"/>
        </w:rPr>
        <w:t xml:space="preserve">, </w:t>
      </w:r>
      <w:r w:rsidRPr="00AC0572">
        <w:rPr>
          <w:rFonts w:ascii="GHEA Grapalat" w:hAnsi="GHEA Grapalat" w:cs="Arial"/>
          <w:sz w:val="22"/>
          <w:szCs w:val="22"/>
        </w:rPr>
        <w:t>որ</w:t>
      </w:r>
      <w:r w:rsidRPr="00AC0572">
        <w:rPr>
          <w:rFonts w:ascii="GHEA Grapalat" w:hAnsi="GHEA Grapalat" w:cs="Arial"/>
          <w:sz w:val="22"/>
          <w:szCs w:val="22"/>
          <w:lang w:val="af-ZA"/>
        </w:rPr>
        <w:t xml:space="preserve"> </w:t>
      </w:r>
      <w:r w:rsidRPr="00AC0572">
        <w:rPr>
          <w:rFonts w:ascii="GHEA Grapalat" w:hAnsi="GHEA Grapalat" w:cs="Arial LatArm"/>
          <w:sz w:val="22"/>
          <w:szCs w:val="22"/>
          <w:lang w:val="pt-BR"/>
        </w:rPr>
        <w:t>սահմանամերձ ընտանիքների երեխաների դասագրքերի վարձավճարների փոխհատուցման</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af-ZA"/>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w:t>
      </w:r>
      <w:r w:rsidRPr="00AC0572">
        <w:rPr>
          <w:rFonts w:ascii="GHEA Grapalat" w:hAnsi="GHEA Grapalat" w:cs="Arial"/>
          <w:sz w:val="22"/>
          <w:szCs w:val="22"/>
        </w:rPr>
        <w:t>Դասագրքերի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տեղեկատվական</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հաղորդակցման</w:t>
      </w:r>
      <w:r w:rsidRPr="00AC0572">
        <w:rPr>
          <w:rFonts w:ascii="GHEA Grapalat" w:hAnsi="GHEA Grapalat" w:cs="Arial"/>
          <w:sz w:val="22"/>
          <w:szCs w:val="22"/>
          <w:lang w:val="af-ZA"/>
        </w:rPr>
        <w:t xml:space="preserve"> </w:t>
      </w:r>
      <w:r w:rsidRPr="00AC0572">
        <w:rPr>
          <w:rFonts w:ascii="GHEA Grapalat" w:hAnsi="GHEA Grapalat" w:cs="Arial"/>
          <w:sz w:val="22"/>
          <w:szCs w:val="22"/>
        </w:rPr>
        <w:t>տեխնոլոգիաների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շրջանառու</w:t>
      </w:r>
      <w:r w:rsidRPr="00AC0572">
        <w:rPr>
          <w:rFonts w:ascii="GHEA Grapalat" w:hAnsi="GHEA Grapalat" w:cs="Arial"/>
          <w:sz w:val="22"/>
          <w:szCs w:val="22"/>
          <w:lang w:val="af-ZA"/>
        </w:rPr>
        <w:t xml:space="preserve"> </w:t>
      </w:r>
      <w:r w:rsidRPr="00AC0572">
        <w:rPr>
          <w:rFonts w:ascii="GHEA Grapalat" w:hAnsi="GHEA Grapalat" w:cs="Arial"/>
          <w:sz w:val="22"/>
          <w:szCs w:val="22"/>
        </w:rPr>
        <w:t>հիմնադրամի</w:t>
      </w:r>
      <w:r w:rsidRPr="00AC0572">
        <w:rPr>
          <w:rFonts w:ascii="GHEA Grapalat" w:hAnsi="GHEA Grapalat" w:cs="Arial"/>
          <w:sz w:val="22"/>
          <w:szCs w:val="22"/>
          <w:lang w:val="af-ZA"/>
        </w:rPr>
        <w:t xml:space="preserve">» </w:t>
      </w:r>
      <w:r w:rsidRPr="00AC0572">
        <w:rPr>
          <w:rFonts w:ascii="GHEA Grapalat" w:hAnsi="GHEA Grapalat" w:cs="Arial"/>
          <w:sz w:val="22"/>
          <w:szCs w:val="22"/>
        </w:rPr>
        <w:t>կողմից</w:t>
      </w:r>
      <w:r w:rsidRPr="00AC0572">
        <w:rPr>
          <w:rFonts w:ascii="GHEA Grapalat" w:hAnsi="GHEA Grapalat" w:cs="Arial"/>
          <w:sz w:val="22"/>
          <w:szCs w:val="22"/>
          <w:lang w:val="af-ZA"/>
        </w:rPr>
        <w:t xml:space="preserve"> </w:t>
      </w:r>
      <w:r w:rsidRPr="00AC0572">
        <w:rPr>
          <w:rFonts w:ascii="GHEA Grapalat" w:hAnsi="GHEA Grapalat" w:cs="Arial"/>
          <w:sz w:val="22"/>
          <w:szCs w:val="22"/>
        </w:rPr>
        <w:t>ներկայացված</w:t>
      </w:r>
      <w:r w:rsidRPr="00AC0572">
        <w:rPr>
          <w:rFonts w:ascii="GHEA Grapalat" w:hAnsi="GHEA Grapalat" w:cs="Arial"/>
          <w:sz w:val="22"/>
          <w:szCs w:val="22"/>
          <w:lang w:val="af-ZA"/>
        </w:rPr>
        <w:t xml:space="preserve"> </w:t>
      </w:r>
      <w:r w:rsidRPr="00AC0572">
        <w:rPr>
          <w:rFonts w:ascii="GHEA Grapalat" w:hAnsi="GHEA Grapalat" w:cs="Arial"/>
          <w:sz w:val="22"/>
          <w:szCs w:val="22"/>
        </w:rPr>
        <w:t>դասագրքերի</w:t>
      </w:r>
      <w:r w:rsidRPr="00AC0572">
        <w:rPr>
          <w:rFonts w:ascii="GHEA Grapalat" w:hAnsi="GHEA Grapalat" w:cs="Arial"/>
          <w:sz w:val="22"/>
          <w:szCs w:val="22"/>
          <w:lang w:val="af-ZA"/>
        </w:rPr>
        <w:t xml:space="preserve"> </w:t>
      </w:r>
      <w:r w:rsidRPr="00AC0572">
        <w:rPr>
          <w:rFonts w:ascii="GHEA Grapalat" w:hAnsi="GHEA Grapalat" w:cs="Arial"/>
          <w:sz w:val="22"/>
          <w:szCs w:val="22"/>
        </w:rPr>
        <w:t>փաստացի</w:t>
      </w:r>
      <w:r w:rsidRPr="00AC0572">
        <w:rPr>
          <w:rFonts w:ascii="GHEA Grapalat" w:hAnsi="GHEA Grapalat" w:cs="Arial"/>
          <w:sz w:val="22"/>
          <w:szCs w:val="22"/>
          <w:lang w:val="af-ZA"/>
        </w:rPr>
        <w:t xml:space="preserve"> </w:t>
      </w:r>
      <w:r w:rsidRPr="00AC0572">
        <w:rPr>
          <w:rFonts w:ascii="GHEA Grapalat" w:hAnsi="GHEA Grapalat" w:cs="Arial"/>
          <w:sz w:val="22"/>
          <w:szCs w:val="22"/>
        </w:rPr>
        <w:t>ցանկի</w:t>
      </w:r>
      <w:r w:rsidRPr="00AC0572">
        <w:rPr>
          <w:rFonts w:ascii="GHEA Grapalat" w:hAnsi="GHEA Grapalat" w:cs="Arial"/>
          <w:sz w:val="22"/>
          <w:szCs w:val="22"/>
          <w:lang w:val="af-ZA"/>
        </w:rPr>
        <w:t xml:space="preserve"> </w:t>
      </w:r>
      <w:r w:rsidRPr="00AC0572">
        <w:rPr>
          <w:rFonts w:ascii="GHEA Grapalat" w:hAnsi="GHEA Grapalat" w:cs="Arial"/>
          <w:sz w:val="22"/>
          <w:szCs w:val="22"/>
        </w:rPr>
        <w:t>հիման</w:t>
      </w:r>
      <w:r w:rsidRPr="00AC0572">
        <w:rPr>
          <w:rFonts w:ascii="GHEA Grapalat" w:hAnsi="GHEA Grapalat" w:cs="Arial"/>
          <w:sz w:val="22"/>
          <w:szCs w:val="22"/>
          <w:lang w:val="af-ZA"/>
        </w:rPr>
        <w:t xml:space="preserve"> </w:t>
      </w:r>
      <w:r w:rsidRPr="00AC0572">
        <w:rPr>
          <w:rFonts w:ascii="GHEA Grapalat" w:hAnsi="GHEA Grapalat" w:cs="Arial"/>
          <w:sz w:val="22"/>
          <w:szCs w:val="22"/>
        </w:rPr>
        <w:t>վրա</w:t>
      </w:r>
      <w:r w:rsidRPr="00AC0572">
        <w:rPr>
          <w:rFonts w:ascii="GHEA Grapalat" w:hAnsi="GHEA Grapalat" w:cs="Arial"/>
          <w:sz w:val="22"/>
          <w:szCs w:val="22"/>
          <w:lang w:val="af-ZA"/>
        </w:rPr>
        <w:t xml:space="preserve">, իսկ </w:t>
      </w:r>
      <w:r w:rsidRPr="00AC0572">
        <w:rPr>
          <w:rFonts w:ascii="GHEA Grapalat" w:hAnsi="GHEA Grapalat" w:cs="Arial LatArm"/>
          <w:sz w:val="22"/>
          <w:szCs w:val="22"/>
        </w:rPr>
        <w:t>սոցիալապես անապահով ընտանիքների երեխաների դասագրքերի վարձավճարի փոխհատուցում</w:t>
      </w:r>
      <w:r w:rsidRPr="00AC0572">
        <w:rPr>
          <w:rFonts w:ascii="GHEA Grapalat" w:hAnsi="GHEA Grapalat" w:cs="Arial LatArm"/>
          <w:sz w:val="22"/>
          <w:szCs w:val="22"/>
          <w:lang w:val="en-US"/>
        </w:rPr>
        <w:t>ը՝</w:t>
      </w:r>
      <w:r w:rsidRPr="00AC0572">
        <w:rPr>
          <w:rFonts w:ascii="GHEA Grapalat" w:hAnsi="GHEA Grapalat" w:cs="Arial LatArm"/>
          <w:sz w:val="22"/>
          <w:szCs w:val="22"/>
        </w:rPr>
        <w:t xml:space="preserve"> ուսումնական </w:t>
      </w:r>
      <w:r w:rsidRPr="00AC0572">
        <w:rPr>
          <w:rFonts w:ascii="GHEA Grapalat" w:hAnsi="GHEA Grapalat" w:cs="Arial"/>
          <w:sz w:val="22"/>
          <w:szCs w:val="22"/>
        </w:rPr>
        <w:t>հաստատությունների կողմից ներկայացված դասագրքերի փաստացի ցանկի հիման վրա:</w:t>
      </w:r>
      <w:r w:rsidRPr="00AC0572">
        <w:rPr>
          <w:rFonts w:ascii="GHEA Grapalat" w:hAnsi="GHEA Grapalat" w:cs="Arial"/>
          <w:sz w:val="22"/>
          <w:szCs w:val="22"/>
          <w:lang w:val="af-ZA"/>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af-ZA"/>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af-ZA"/>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ծախսերն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աճել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1.1%-ով: </w:t>
      </w:r>
      <w:r w:rsidRPr="00AC0572">
        <w:rPr>
          <w:rFonts w:ascii="GHEA Grapalat" w:hAnsi="GHEA Grapalat" w:cs="Arial"/>
          <w:sz w:val="22"/>
          <w:szCs w:val="22"/>
          <w:lang w:val="af-ZA"/>
        </w:rPr>
        <w:t xml:space="preserve">2020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w:t>
      </w:r>
      <w:r w:rsidRPr="00AC0572">
        <w:rPr>
          <w:rFonts w:ascii="GHEA Grapalat" w:hAnsi="GHEA Grapalat" w:cs="Arial"/>
          <w:sz w:val="22"/>
          <w:szCs w:val="22"/>
        </w:rPr>
        <w:t>ընթացքում</w:t>
      </w:r>
      <w:r w:rsidRPr="00AC0572">
        <w:rPr>
          <w:rFonts w:ascii="GHEA Grapalat" w:hAnsi="GHEA Grapalat" w:cs="Arial"/>
          <w:sz w:val="22"/>
          <w:szCs w:val="22"/>
          <w:lang w:val="af-ZA"/>
        </w:rPr>
        <w:t xml:space="preserve"> </w:t>
      </w:r>
      <w:r w:rsidRPr="00AC0572">
        <w:rPr>
          <w:rFonts w:ascii="GHEA Grapalat" w:hAnsi="GHEA Grapalat" w:cs="Arial"/>
          <w:sz w:val="22"/>
          <w:szCs w:val="22"/>
        </w:rPr>
        <w:t>դասագրքերի</w:t>
      </w:r>
      <w:r w:rsidRPr="00AC0572">
        <w:rPr>
          <w:rFonts w:ascii="GHEA Grapalat" w:hAnsi="GHEA Grapalat" w:cs="Arial"/>
          <w:sz w:val="22"/>
          <w:szCs w:val="22"/>
          <w:lang w:val="af-ZA"/>
        </w:rPr>
        <w:t xml:space="preserve"> </w:t>
      </w:r>
      <w:r w:rsidRPr="00AC0572">
        <w:rPr>
          <w:rFonts w:ascii="GHEA Grapalat" w:hAnsi="GHEA Grapalat" w:cs="Arial"/>
          <w:sz w:val="22"/>
          <w:szCs w:val="22"/>
        </w:rPr>
        <w:t>վարձավճարի</w:t>
      </w:r>
      <w:r w:rsidRPr="00AC0572">
        <w:rPr>
          <w:rFonts w:ascii="GHEA Grapalat" w:hAnsi="GHEA Grapalat" w:cs="Arial"/>
          <w:sz w:val="22"/>
          <w:szCs w:val="22"/>
          <w:lang w:val="af-ZA"/>
        </w:rPr>
        <w:t xml:space="preserve"> </w:t>
      </w:r>
      <w:r w:rsidRPr="00AC0572">
        <w:rPr>
          <w:rFonts w:ascii="GHEA Grapalat" w:hAnsi="GHEA Grapalat" w:cs="Arial"/>
          <w:sz w:val="22"/>
          <w:szCs w:val="22"/>
        </w:rPr>
        <w:t>փոխհատուցում</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w:t>
      </w:r>
      <w:r w:rsidRPr="00AC0572">
        <w:rPr>
          <w:rFonts w:ascii="GHEA Grapalat" w:hAnsi="GHEA Grapalat" w:cs="Arial"/>
          <w:sz w:val="22"/>
          <w:szCs w:val="22"/>
          <w:lang w:val="af-ZA"/>
        </w:rPr>
        <w:t xml:space="preserve">լ </w:t>
      </w:r>
      <w:r w:rsidRPr="00AC0572">
        <w:rPr>
          <w:rFonts w:ascii="GHEA Grapalat" w:hAnsi="GHEA Grapalat" w:cs="Arial LatArm"/>
          <w:sz w:val="22"/>
          <w:szCs w:val="22"/>
          <w:lang w:val="pt-BR"/>
        </w:rPr>
        <w:t xml:space="preserve">սահմանամերձ համայնքի </w:t>
      </w:r>
      <w:r w:rsidRPr="00AC0572">
        <w:rPr>
          <w:rFonts w:ascii="GHEA Grapalat" w:hAnsi="GHEA Grapalat" w:cs="Arial LatArm"/>
          <w:sz w:val="22"/>
          <w:szCs w:val="22"/>
        </w:rPr>
        <w:t xml:space="preserve">44 </w:t>
      </w:r>
      <w:r w:rsidRPr="00AC0572">
        <w:rPr>
          <w:rFonts w:ascii="GHEA Grapalat" w:hAnsi="GHEA Grapalat" w:cs="Arial LatArm"/>
          <w:sz w:val="22"/>
          <w:szCs w:val="22"/>
          <w:lang w:val="pt-BR"/>
        </w:rPr>
        <w:t xml:space="preserve">դպրոցի 5-12-րդ դասարանների </w:t>
      </w:r>
      <w:r w:rsidRPr="00AC0572">
        <w:rPr>
          <w:rFonts w:ascii="GHEA Grapalat" w:hAnsi="GHEA Grapalat" w:cs="Arial LatArm"/>
          <w:sz w:val="22"/>
          <w:szCs w:val="22"/>
        </w:rPr>
        <w:t xml:space="preserve">4647 </w:t>
      </w:r>
      <w:r w:rsidRPr="00AC0572">
        <w:rPr>
          <w:rFonts w:ascii="GHEA Grapalat" w:hAnsi="GHEA Grapalat" w:cs="Arial LatArm"/>
          <w:sz w:val="22"/>
          <w:szCs w:val="22"/>
          <w:lang w:val="pt-BR"/>
        </w:rPr>
        <w:t xml:space="preserve">սովորողի՝ </w:t>
      </w:r>
      <w:r w:rsidRPr="00AC0572">
        <w:rPr>
          <w:rFonts w:ascii="GHEA Grapalat" w:hAnsi="GHEA Grapalat" w:cs="Arial"/>
          <w:sz w:val="22"/>
          <w:szCs w:val="22"/>
          <w:lang w:val="af-ZA"/>
        </w:rPr>
        <w:t xml:space="preserve">2019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w:t>
      </w:r>
      <w:r w:rsidRPr="00AC0572">
        <w:rPr>
          <w:rFonts w:ascii="GHEA Grapalat" w:hAnsi="GHEA Grapalat" w:cs="Arial LatArm"/>
          <w:sz w:val="22"/>
          <w:szCs w:val="22"/>
        </w:rPr>
        <w:t>4</w:t>
      </w:r>
      <w:r w:rsidRPr="00AC0572">
        <w:rPr>
          <w:rFonts w:ascii="GHEA Grapalat" w:hAnsi="GHEA Grapalat" w:cs="Arial LatArm"/>
          <w:sz w:val="22"/>
          <w:szCs w:val="22"/>
          <w:lang w:val="af-ZA"/>
        </w:rPr>
        <w:t>6</w:t>
      </w:r>
      <w:r w:rsidRPr="00AC0572">
        <w:rPr>
          <w:rFonts w:ascii="GHEA Grapalat" w:hAnsi="GHEA Grapalat" w:cs="Arial LatArm"/>
          <w:sz w:val="22"/>
          <w:szCs w:val="22"/>
        </w:rPr>
        <w:t xml:space="preserve"> </w:t>
      </w:r>
      <w:r w:rsidRPr="00AC0572">
        <w:rPr>
          <w:rFonts w:ascii="GHEA Grapalat" w:hAnsi="GHEA Grapalat" w:cs="Arial LatArm"/>
          <w:sz w:val="22"/>
          <w:szCs w:val="22"/>
          <w:lang w:val="pt-BR"/>
        </w:rPr>
        <w:t xml:space="preserve">դպրոցի </w:t>
      </w:r>
      <w:r w:rsidRPr="00AC0572">
        <w:rPr>
          <w:rFonts w:ascii="GHEA Grapalat" w:hAnsi="GHEA Grapalat" w:cs="Arial LatArm"/>
          <w:sz w:val="22"/>
          <w:szCs w:val="22"/>
        </w:rPr>
        <w:t xml:space="preserve">5022 </w:t>
      </w:r>
      <w:r w:rsidRPr="00AC0572">
        <w:rPr>
          <w:rFonts w:ascii="GHEA Grapalat" w:hAnsi="GHEA Grapalat" w:cs="Arial LatArm"/>
          <w:sz w:val="22"/>
          <w:szCs w:val="22"/>
          <w:lang w:val="pt-BR"/>
        </w:rPr>
        <w:t>սովորողի դիմաց, իսկ</w:t>
      </w:r>
      <w:r w:rsidRPr="00AC0572">
        <w:rPr>
          <w:rFonts w:ascii="GHEA Grapalat" w:hAnsi="GHEA Grapalat" w:cs="Arial"/>
          <w:sz w:val="22"/>
          <w:szCs w:val="22"/>
          <w:lang w:val="af-ZA"/>
        </w:rPr>
        <w:t xml:space="preserve"> </w:t>
      </w:r>
      <w:r w:rsidRPr="00AC0572">
        <w:rPr>
          <w:rFonts w:ascii="GHEA Grapalat" w:hAnsi="GHEA Grapalat" w:cs="Arial"/>
          <w:sz w:val="22"/>
          <w:szCs w:val="22"/>
          <w:lang w:val="af-ZA"/>
        </w:rPr>
        <w:lastRenderedPageBreak/>
        <w:t>փ</w:t>
      </w:r>
      <w:r w:rsidRPr="00AC0572">
        <w:rPr>
          <w:rFonts w:ascii="GHEA Grapalat" w:hAnsi="GHEA Grapalat" w:cs="Arial"/>
          <w:sz w:val="22"/>
          <w:szCs w:val="22"/>
        </w:rPr>
        <w:t>ոխհատուցում</w:t>
      </w:r>
      <w:r w:rsidRPr="00AC0572">
        <w:rPr>
          <w:rFonts w:ascii="GHEA Grapalat" w:hAnsi="GHEA Grapalat" w:cs="Arial"/>
          <w:sz w:val="22"/>
          <w:szCs w:val="22"/>
          <w:lang w:val="af-ZA"/>
        </w:rPr>
        <w:t xml:space="preserve"> </w:t>
      </w:r>
      <w:r w:rsidRPr="00AC0572">
        <w:rPr>
          <w:rFonts w:ascii="GHEA Grapalat" w:hAnsi="GHEA Grapalat" w:cs="Arial"/>
          <w:sz w:val="22"/>
          <w:szCs w:val="22"/>
        </w:rPr>
        <w:t>ստացած</w:t>
      </w:r>
      <w:r w:rsidRPr="00AC0572">
        <w:rPr>
          <w:rFonts w:ascii="GHEA Grapalat" w:hAnsi="GHEA Grapalat" w:cs="Arial"/>
          <w:sz w:val="22"/>
          <w:szCs w:val="22"/>
          <w:lang w:val="af-ZA"/>
        </w:rPr>
        <w:t xml:space="preserve"> </w:t>
      </w:r>
      <w:r w:rsidRPr="00AC0572">
        <w:rPr>
          <w:rFonts w:ascii="GHEA Grapalat" w:hAnsi="GHEA Grapalat" w:cs="Arial"/>
          <w:sz w:val="22"/>
          <w:szCs w:val="22"/>
        </w:rPr>
        <w:t>անապահով</w:t>
      </w:r>
      <w:r w:rsidRPr="00AC0572">
        <w:rPr>
          <w:rFonts w:ascii="GHEA Grapalat" w:hAnsi="GHEA Grapalat" w:cs="Arial"/>
          <w:sz w:val="22"/>
          <w:szCs w:val="22"/>
          <w:lang w:val="af-ZA"/>
        </w:rPr>
        <w:t xml:space="preserve"> </w:t>
      </w:r>
      <w:r w:rsidRPr="00AC0572">
        <w:rPr>
          <w:rFonts w:ascii="GHEA Grapalat" w:hAnsi="GHEA Grapalat" w:cs="Arial"/>
          <w:sz w:val="22"/>
          <w:szCs w:val="22"/>
        </w:rPr>
        <w:t>ընտանիքների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երեխաների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թիվը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12՝ 2019 թվականի 328-ի դիմաց: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Arial"/>
          <w:sz w:val="22"/>
          <w:szCs w:val="22"/>
        </w:rPr>
        <w:t>Ատեստավորման</w:t>
      </w:r>
      <w:r w:rsidRPr="00AC0572">
        <w:rPr>
          <w:rFonts w:ascii="GHEA Grapalat" w:hAnsi="GHEA Grapalat" w:cs="Sylfaen"/>
          <w:sz w:val="22"/>
          <w:szCs w:val="22"/>
          <w:lang w:val="et-EE"/>
        </w:rPr>
        <w:t xml:space="preserve"> </w:t>
      </w:r>
      <w:r w:rsidRPr="00AC0572">
        <w:rPr>
          <w:rFonts w:ascii="GHEA Grapalat" w:hAnsi="GHEA Grapalat" w:cs="Arial"/>
          <w:sz w:val="22"/>
          <w:szCs w:val="22"/>
        </w:rPr>
        <w:t>միջոցով</w:t>
      </w:r>
      <w:r w:rsidRPr="00AC0572">
        <w:rPr>
          <w:rFonts w:ascii="GHEA Grapalat" w:hAnsi="GHEA Grapalat" w:cs="Sylfaen"/>
          <w:sz w:val="22"/>
          <w:szCs w:val="22"/>
          <w:lang w:val="et-EE"/>
        </w:rPr>
        <w:t xml:space="preserve"> </w:t>
      </w:r>
      <w:r w:rsidRPr="00AC0572">
        <w:rPr>
          <w:rFonts w:ascii="GHEA Grapalat" w:hAnsi="GHEA Grapalat" w:cs="Arial"/>
          <w:sz w:val="22"/>
          <w:szCs w:val="22"/>
        </w:rPr>
        <w:t>որակավորում</w:t>
      </w:r>
      <w:r w:rsidRPr="00AC0572">
        <w:rPr>
          <w:rFonts w:ascii="GHEA Grapalat" w:hAnsi="GHEA Grapalat" w:cs="Sylfaen"/>
          <w:sz w:val="22"/>
          <w:szCs w:val="22"/>
          <w:lang w:val="et-EE"/>
        </w:rPr>
        <w:t xml:space="preserve"> </w:t>
      </w:r>
      <w:r w:rsidRPr="00AC0572">
        <w:rPr>
          <w:rFonts w:ascii="GHEA Grapalat" w:hAnsi="GHEA Grapalat" w:cs="Arial"/>
          <w:sz w:val="22"/>
          <w:szCs w:val="22"/>
        </w:rPr>
        <w:t>ստացած</w:t>
      </w:r>
      <w:r w:rsidRPr="00AC0572">
        <w:rPr>
          <w:rFonts w:ascii="GHEA Grapalat" w:hAnsi="GHEA Grapalat" w:cs="Sylfaen"/>
          <w:sz w:val="22"/>
          <w:szCs w:val="22"/>
          <w:lang w:val="et-EE"/>
        </w:rPr>
        <w:t xml:space="preserve"> </w:t>
      </w:r>
      <w:r w:rsidRPr="00AC0572">
        <w:rPr>
          <w:rFonts w:ascii="GHEA Grapalat" w:hAnsi="GHEA Grapalat" w:cs="Arial"/>
          <w:sz w:val="22"/>
          <w:szCs w:val="22"/>
        </w:rPr>
        <w:t>ուսուցիչներին</w:t>
      </w:r>
      <w:r w:rsidRPr="00AC0572">
        <w:rPr>
          <w:rFonts w:ascii="GHEA Grapalat" w:hAnsi="GHEA Grapalat" w:cs="Sylfaen"/>
          <w:sz w:val="22"/>
          <w:szCs w:val="22"/>
          <w:lang w:val="et-EE"/>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et-EE"/>
        </w:rPr>
        <w:t xml:space="preserve"> </w:t>
      </w:r>
      <w:r w:rsidRPr="00AC0572">
        <w:rPr>
          <w:rFonts w:ascii="GHEA Grapalat" w:hAnsi="GHEA Grapalat" w:cs="Sylfaen"/>
          <w:sz w:val="22"/>
          <w:szCs w:val="22"/>
        </w:rPr>
        <w:t>են</w:t>
      </w:r>
      <w:r w:rsidRPr="00AC0572">
        <w:rPr>
          <w:rFonts w:ascii="GHEA Grapalat" w:hAnsi="GHEA Grapalat" w:cs="Sylfaen"/>
          <w:sz w:val="22"/>
          <w:szCs w:val="22"/>
          <w:lang w:val="et-EE"/>
        </w:rPr>
        <w:t xml:space="preserve"> 291.8 </w:t>
      </w:r>
      <w:r w:rsidRPr="00AC0572">
        <w:rPr>
          <w:rFonts w:ascii="GHEA Grapalat" w:hAnsi="GHEA Grapalat" w:cs="Arial"/>
          <w:sz w:val="22"/>
          <w:szCs w:val="22"/>
        </w:rPr>
        <w:t>մլն</w:t>
      </w:r>
      <w:r w:rsidRPr="00AC0572">
        <w:rPr>
          <w:rFonts w:ascii="GHEA Grapalat" w:hAnsi="GHEA Grapalat" w:cs="Sylfaen"/>
          <w:sz w:val="22"/>
          <w:szCs w:val="22"/>
          <w:lang w:val="et-EE"/>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հավելավճարներ</w:t>
      </w:r>
      <w:r w:rsidRPr="00AC0572">
        <w:rPr>
          <w:rFonts w:ascii="GHEA Grapalat" w:hAnsi="GHEA Grapalat" w:cs="Sylfaen"/>
          <w:sz w:val="22"/>
          <w:szCs w:val="22"/>
          <w:lang w:val="et-EE"/>
        </w:rPr>
        <w:t xml:space="preserve">` </w:t>
      </w:r>
      <w:r w:rsidRPr="00AC0572">
        <w:rPr>
          <w:rFonts w:ascii="GHEA Grapalat" w:hAnsi="GHEA Grapalat" w:cs="Arial"/>
          <w:sz w:val="22"/>
          <w:szCs w:val="22"/>
        </w:rPr>
        <w:t>կազմելով</w:t>
      </w:r>
      <w:r w:rsidRPr="00AC0572">
        <w:rPr>
          <w:rFonts w:ascii="GHEA Grapalat" w:hAnsi="GHEA Grapalat" w:cs="Sylfaen"/>
          <w:sz w:val="22"/>
          <w:szCs w:val="22"/>
          <w:lang w:val="et-EE"/>
        </w:rPr>
        <w:t xml:space="preserve"> </w:t>
      </w:r>
      <w:r w:rsidRPr="00AC0572">
        <w:rPr>
          <w:rFonts w:ascii="GHEA Grapalat" w:hAnsi="GHEA Grapalat" w:cs="Arial"/>
          <w:sz w:val="22"/>
          <w:szCs w:val="22"/>
        </w:rPr>
        <w:t>ծրագրի</w:t>
      </w:r>
      <w:r w:rsidRPr="00AC0572">
        <w:rPr>
          <w:rFonts w:ascii="GHEA Grapalat" w:hAnsi="GHEA Grapalat" w:cs="Sylfaen"/>
          <w:sz w:val="22"/>
          <w:szCs w:val="22"/>
          <w:lang w:val="et-EE"/>
        </w:rPr>
        <w:t xml:space="preserve"> 89.3%-</w:t>
      </w:r>
      <w:r w:rsidRPr="00AC0572">
        <w:rPr>
          <w:rFonts w:ascii="GHEA Grapalat" w:hAnsi="GHEA Grapalat" w:cs="Arial"/>
          <w:sz w:val="22"/>
          <w:szCs w:val="22"/>
        </w:rPr>
        <w:t>ը</w:t>
      </w:r>
      <w:r w:rsidRPr="00AC0572">
        <w:rPr>
          <w:rFonts w:ascii="GHEA Grapalat" w:hAnsi="GHEA Grapalat" w:cs="Sylfaen"/>
          <w:sz w:val="22"/>
          <w:szCs w:val="22"/>
          <w:lang w:val="et-EE"/>
        </w:rPr>
        <w:t xml:space="preserve">: </w:t>
      </w:r>
      <w:r w:rsidRPr="00AC0572">
        <w:rPr>
          <w:rFonts w:ascii="GHEA Grapalat" w:hAnsi="GHEA Grapalat" w:cs="Arial"/>
          <w:sz w:val="22"/>
          <w:szCs w:val="22"/>
        </w:rPr>
        <w:t>Շեղումը</w:t>
      </w:r>
      <w:r w:rsidRPr="00AC0572">
        <w:rPr>
          <w:rFonts w:ascii="GHEA Grapalat" w:hAnsi="GHEA Grapalat" w:cs="Sylfaen"/>
          <w:sz w:val="22"/>
          <w:szCs w:val="22"/>
          <w:lang w:val="et-EE"/>
        </w:rPr>
        <w:t xml:space="preserve"> </w:t>
      </w:r>
      <w:r w:rsidRPr="00AC0572">
        <w:rPr>
          <w:rFonts w:ascii="GHEA Grapalat" w:hAnsi="GHEA Grapalat" w:cs="Arial"/>
          <w:sz w:val="22"/>
          <w:szCs w:val="22"/>
        </w:rPr>
        <w:t>հիմնականում</w:t>
      </w:r>
      <w:r w:rsidRPr="00AC0572">
        <w:rPr>
          <w:rFonts w:ascii="GHEA Grapalat" w:hAnsi="GHEA Grapalat" w:cs="Sylfaen"/>
          <w:sz w:val="22"/>
          <w:szCs w:val="22"/>
          <w:lang w:val="et-EE"/>
        </w:rPr>
        <w:t xml:space="preserve"> </w:t>
      </w:r>
      <w:r w:rsidRPr="00AC0572">
        <w:rPr>
          <w:rFonts w:ascii="GHEA Grapalat" w:hAnsi="GHEA Grapalat" w:cs="Arial"/>
          <w:sz w:val="22"/>
          <w:szCs w:val="22"/>
        </w:rPr>
        <w:t>պայմանավորված</w:t>
      </w:r>
      <w:r w:rsidRPr="00AC0572">
        <w:rPr>
          <w:rFonts w:ascii="GHEA Grapalat" w:hAnsi="GHEA Grapalat" w:cs="Sylfaen"/>
          <w:sz w:val="22"/>
          <w:szCs w:val="22"/>
          <w:lang w:val="et-EE"/>
        </w:rPr>
        <w:t xml:space="preserve"> </w:t>
      </w:r>
      <w:r w:rsidRPr="00AC0572">
        <w:rPr>
          <w:rFonts w:ascii="GHEA Grapalat" w:hAnsi="GHEA Grapalat" w:cs="Arial"/>
          <w:sz w:val="22"/>
          <w:szCs w:val="22"/>
        </w:rPr>
        <w:t>է</w:t>
      </w:r>
      <w:r w:rsidRPr="00AC0572">
        <w:rPr>
          <w:rFonts w:ascii="GHEA Grapalat" w:hAnsi="GHEA Grapalat" w:cs="Sylfaen"/>
          <w:sz w:val="22"/>
          <w:szCs w:val="22"/>
          <w:lang w:val="et-EE"/>
        </w:rPr>
        <w:t xml:space="preserve"> </w:t>
      </w:r>
      <w:r w:rsidRPr="00AC0572">
        <w:rPr>
          <w:rFonts w:ascii="GHEA Grapalat" w:hAnsi="GHEA Grapalat" w:cs="Arial"/>
          <w:sz w:val="22"/>
          <w:szCs w:val="22"/>
        </w:rPr>
        <w:t>նախատեսվածից</w:t>
      </w:r>
      <w:r w:rsidRPr="00AC0572">
        <w:rPr>
          <w:rFonts w:ascii="GHEA Grapalat" w:hAnsi="GHEA Grapalat" w:cs="Sylfaen"/>
          <w:sz w:val="22"/>
          <w:szCs w:val="22"/>
          <w:lang w:val="et-EE"/>
        </w:rPr>
        <w:t xml:space="preserve"> </w:t>
      </w:r>
      <w:r w:rsidRPr="00AC0572">
        <w:rPr>
          <w:rFonts w:ascii="GHEA Grapalat" w:hAnsi="GHEA Grapalat" w:cs="Arial"/>
          <w:sz w:val="22"/>
          <w:szCs w:val="22"/>
        </w:rPr>
        <w:t>պակաս</w:t>
      </w:r>
      <w:r w:rsidRPr="00AC0572">
        <w:rPr>
          <w:rFonts w:ascii="GHEA Grapalat" w:hAnsi="GHEA Grapalat" w:cs="Sylfaen"/>
          <w:sz w:val="22"/>
          <w:szCs w:val="22"/>
          <w:lang w:val="et-EE"/>
        </w:rPr>
        <w:t xml:space="preserve"> </w:t>
      </w:r>
      <w:r w:rsidRPr="00AC0572">
        <w:rPr>
          <w:rFonts w:ascii="GHEA Grapalat" w:hAnsi="GHEA Grapalat" w:cs="Arial"/>
          <w:sz w:val="22"/>
          <w:szCs w:val="22"/>
        </w:rPr>
        <w:t>ատեստավորված</w:t>
      </w:r>
      <w:r w:rsidRPr="00AC0572">
        <w:rPr>
          <w:rFonts w:ascii="GHEA Grapalat" w:hAnsi="GHEA Grapalat" w:cs="Sylfaen"/>
          <w:sz w:val="22"/>
          <w:szCs w:val="22"/>
          <w:lang w:val="et-EE"/>
        </w:rPr>
        <w:t xml:space="preserve"> </w:t>
      </w:r>
      <w:r w:rsidRPr="00AC0572">
        <w:rPr>
          <w:rFonts w:ascii="GHEA Grapalat" w:hAnsi="GHEA Grapalat" w:cs="Arial"/>
          <w:sz w:val="22"/>
          <w:szCs w:val="22"/>
        </w:rPr>
        <w:t>ուսուցիչների</w:t>
      </w:r>
      <w:r w:rsidRPr="00AC0572">
        <w:rPr>
          <w:rFonts w:ascii="GHEA Grapalat" w:hAnsi="GHEA Grapalat" w:cs="Sylfaen"/>
          <w:sz w:val="22"/>
          <w:szCs w:val="22"/>
          <w:lang w:val="et-EE"/>
        </w:rPr>
        <w:t xml:space="preserve"> </w:t>
      </w:r>
      <w:r w:rsidRPr="00AC0572">
        <w:rPr>
          <w:rFonts w:ascii="GHEA Grapalat" w:hAnsi="GHEA Grapalat" w:cs="Arial"/>
          <w:sz w:val="22"/>
          <w:szCs w:val="22"/>
        </w:rPr>
        <w:t>թվով</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փաստացի</w:t>
      </w:r>
      <w:r w:rsidRPr="00AC0572">
        <w:rPr>
          <w:rFonts w:ascii="GHEA Grapalat" w:hAnsi="GHEA Grapalat" w:cs="Arial"/>
          <w:sz w:val="22"/>
          <w:szCs w:val="22"/>
          <w:lang w:val="af-ZA"/>
        </w:rPr>
        <w:t xml:space="preserve"> </w:t>
      </w:r>
      <w:r w:rsidRPr="00AC0572">
        <w:rPr>
          <w:rFonts w:ascii="GHEA Grapalat" w:hAnsi="GHEA Grapalat" w:cs="Arial"/>
          <w:sz w:val="22"/>
          <w:szCs w:val="22"/>
        </w:rPr>
        <w:t>մանկավարժական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դրույքաչափերով</w:t>
      </w:r>
      <w:r w:rsidRPr="00AC0572">
        <w:rPr>
          <w:rFonts w:ascii="GHEA Grapalat" w:hAnsi="GHEA Grapalat" w:cs="Arial"/>
          <w:sz w:val="22"/>
          <w:szCs w:val="22"/>
          <w:lang w:val="af-ZA"/>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af-ZA"/>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af-ZA"/>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ծախսերն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աճել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9.6%-ով կամ </w:t>
      </w:r>
      <w:r w:rsidRPr="00AC0572">
        <w:rPr>
          <w:rFonts w:ascii="GHEA Grapalat" w:hAnsi="GHEA Grapalat" w:cs="Sylfaen"/>
          <w:sz w:val="22"/>
          <w:szCs w:val="22"/>
        </w:rPr>
        <w:t>25.5</w:t>
      </w:r>
      <w:r w:rsidRPr="00AC0572">
        <w:rPr>
          <w:rFonts w:ascii="GHEA Grapalat" w:hAnsi="GHEA Grapalat" w:cs="Sylfaen"/>
          <w:sz w:val="22"/>
          <w:szCs w:val="22"/>
          <w:lang w:val="en-US"/>
        </w:rPr>
        <w:t xml:space="preserve"> մլն դրամով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տարակարգ ստացած </w:t>
      </w:r>
      <w:r w:rsidRPr="00AC0572">
        <w:rPr>
          <w:rFonts w:ascii="GHEA Grapalat" w:hAnsi="GHEA Grapalat" w:cs="Sylfaen"/>
          <w:sz w:val="22"/>
          <w:szCs w:val="22"/>
        </w:rPr>
        <w:t>ուսուցիչների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թվի</w:t>
      </w:r>
      <w:r w:rsidRPr="00AC0572">
        <w:rPr>
          <w:rFonts w:ascii="GHEA Grapalat" w:hAnsi="GHEA Grapalat" w:cs="Sylfaen"/>
          <w:sz w:val="22"/>
          <w:szCs w:val="22"/>
          <w:lang w:val="af-ZA"/>
        </w:rPr>
        <w:t xml:space="preserve"> </w:t>
      </w:r>
      <w:r w:rsidRPr="00AC0572">
        <w:rPr>
          <w:rFonts w:ascii="GHEA Grapalat" w:hAnsi="GHEA Grapalat" w:cs="Sylfaen"/>
          <w:sz w:val="22"/>
          <w:szCs w:val="22"/>
        </w:rPr>
        <w:t>աճով</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որակավորման</w:t>
      </w:r>
      <w:r w:rsidRPr="00AC0572">
        <w:rPr>
          <w:rFonts w:ascii="GHEA Grapalat" w:hAnsi="GHEA Grapalat" w:cs="Sylfaen"/>
          <w:sz w:val="22"/>
          <w:szCs w:val="22"/>
          <w:lang w:val="et-EE"/>
        </w:rPr>
        <w:t xml:space="preserve"> </w:t>
      </w:r>
      <w:r w:rsidRPr="00AC0572">
        <w:rPr>
          <w:rFonts w:ascii="GHEA Grapalat" w:hAnsi="GHEA Grapalat" w:cs="Arial"/>
          <w:sz w:val="22"/>
          <w:szCs w:val="22"/>
          <w:lang w:val="et-EE"/>
        </w:rPr>
        <w:t>տարակարգի</w:t>
      </w:r>
      <w:r w:rsidRPr="00AC0572">
        <w:rPr>
          <w:rFonts w:ascii="GHEA Grapalat" w:hAnsi="GHEA Grapalat" w:cs="Sylfaen"/>
          <w:sz w:val="22"/>
          <w:szCs w:val="22"/>
          <w:lang w:val="et-EE"/>
        </w:rPr>
        <w:t xml:space="preserve"> </w:t>
      </w:r>
      <w:r w:rsidRPr="00AC0572">
        <w:rPr>
          <w:rFonts w:ascii="GHEA Grapalat" w:hAnsi="GHEA Grapalat" w:cs="Arial"/>
          <w:sz w:val="22"/>
          <w:szCs w:val="22"/>
          <w:lang w:val="et-EE"/>
        </w:rPr>
        <w:t>համար</w:t>
      </w:r>
      <w:r w:rsidRPr="00AC0572">
        <w:rPr>
          <w:rFonts w:ascii="GHEA Grapalat" w:hAnsi="GHEA Grapalat" w:cs="Sylfaen"/>
          <w:sz w:val="22"/>
          <w:szCs w:val="22"/>
          <w:lang w:val="et-EE"/>
        </w:rPr>
        <w:t xml:space="preserve"> </w:t>
      </w:r>
      <w:r w:rsidRPr="00AC0572">
        <w:rPr>
          <w:rFonts w:ascii="GHEA Grapalat" w:hAnsi="GHEA Grapalat" w:cs="Arial"/>
          <w:sz w:val="22"/>
          <w:szCs w:val="22"/>
          <w:lang w:val="et-EE"/>
        </w:rPr>
        <w:t>հավելավճար</w:t>
      </w:r>
      <w:r w:rsidRPr="00AC0572">
        <w:rPr>
          <w:rFonts w:ascii="GHEA Grapalat" w:hAnsi="GHEA Grapalat" w:cs="Sylfaen"/>
          <w:sz w:val="22"/>
          <w:szCs w:val="22"/>
          <w:lang w:val="et-EE"/>
        </w:rPr>
        <w:t xml:space="preserve"> </w:t>
      </w:r>
      <w:r w:rsidRPr="00AC0572">
        <w:rPr>
          <w:rFonts w:ascii="GHEA Grapalat" w:hAnsi="GHEA Grapalat" w:cs="Arial"/>
          <w:sz w:val="22"/>
          <w:szCs w:val="22"/>
          <w:lang w:val="et-EE"/>
        </w:rPr>
        <w:t>է</w:t>
      </w:r>
      <w:r w:rsidRPr="00AC0572">
        <w:rPr>
          <w:rFonts w:ascii="GHEA Grapalat" w:hAnsi="GHEA Grapalat" w:cs="Sylfaen"/>
          <w:sz w:val="22"/>
          <w:szCs w:val="22"/>
          <w:lang w:val="et-EE"/>
        </w:rPr>
        <w:t xml:space="preserve"> </w:t>
      </w:r>
      <w:r w:rsidRPr="00AC0572">
        <w:rPr>
          <w:rFonts w:ascii="GHEA Grapalat" w:hAnsi="GHEA Grapalat" w:cs="Arial"/>
          <w:sz w:val="22"/>
          <w:szCs w:val="22"/>
          <w:lang w:val="et-EE"/>
        </w:rPr>
        <w:t>ստացել</w:t>
      </w:r>
      <w:r w:rsidRPr="00AC0572">
        <w:rPr>
          <w:rFonts w:ascii="GHEA Grapalat" w:hAnsi="GHEA Grapalat" w:cs="Sylfaen"/>
          <w:sz w:val="22"/>
          <w:szCs w:val="22"/>
          <w:lang w:val="et-EE"/>
        </w:rPr>
        <w:t xml:space="preserve"> 1987 </w:t>
      </w:r>
      <w:r w:rsidRPr="00AC0572">
        <w:rPr>
          <w:rFonts w:ascii="GHEA Grapalat" w:hAnsi="GHEA Grapalat" w:cs="Arial"/>
          <w:sz w:val="22"/>
          <w:szCs w:val="22"/>
          <w:lang w:val="et-EE"/>
        </w:rPr>
        <w:t>ուսուցիչ՝ նախատեսված</w:t>
      </w:r>
      <w:r w:rsidRPr="00AC0572">
        <w:rPr>
          <w:rFonts w:ascii="GHEA Grapalat" w:hAnsi="GHEA Grapalat" w:cs="Sylfaen"/>
          <w:sz w:val="22"/>
          <w:szCs w:val="22"/>
          <w:lang w:val="et-EE"/>
        </w:rPr>
        <w:t xml:space="preserve"> 2199-</w:t>
      </w:r>
      <w:r w:rsidRPr="00AC0572">
        <w:rPr>
          <w:rFonts w:ascii="GHEA Grapalat" w:hAnsi="GHEA Grapalat" w:cs="Arial"/>
          <w:sz w:val="22"/>
          <w:szCs w:val="22"/>
          <w:lang w:val="et-EE"/>
        </w:rPr>
        <w:t xml:space="preserve">ի և </w:t>
      </w:r>
      <w:r w:rsidRPr="00AC0572">
        <w:rPr>
          <w:rFonts w:ascii="GHEA Grapalat" w:hAnsi="GHEA Grapalat" w:cs="Arial"/>
          <w:sz w:val="22"/>
          <w:szCs w:val="22"/>
          <w:lang w:val="af-ZA"/>
        </w:rPr>
        <w:t xml:space="preserve">2019 </w:t>
      </w:r>
      <w:r w:rsidRPr="00AC0572">
        <w:rPr>
          <w:rFonts w:ascii="GHEA Grapalat" w:hAnsi="GHEA Grapalat" w:cs="Arial"/>
          <w:sz w:val="22"/>
          <w:szCs w:val="22"/>
        </w:rPr>
        <w:t>թվականի</w:t>
      </w:r>
      <w:r w:rsidRPr="00AC0572">
        <w:rPr>
          <w:rFonts w:ascii="GHEA Grapalat" w:hAnsi="GHEA Grapalat" w:cs="Sylfaen"/>
          <w:sz w:val="22"/>
          <w:szCs w:val="22"/>
          <w:lang w:val="et-EE"/>
        </w:rPr>
        <w:t xml:space="preserve"> 1733-ի </w:t>
      </w:r>
      <w:r w:rsidRPr="00AC0572">
        <w:rPr>
          <w:rFonts w:ascii="GHEA Grapalat" w:hAnsi="GHEA Grapalat" w:cs="Arial"/>
          <w:sz w:val="22"/>
          <w:szCs w:val="22"/>
          <w:lang w:val="et-EE"/>
        </w:rPr>
        <w:t>դիմաց</w:t>
      </w:r>
      <w:r w:rsidRPr="00AC0572">
        <w:rPr>
          <w:rFonts w:ascii="GHEA Grapalat" w:hAnsi="GHEA Grapalat" w:cs="Sylfaen"/>
          <w:sz w:val="22"/>
          <w:szCs w:val="22"/>
          <w:lang w:val="et-EE"/>
        </w:rPr>
        <w:t>:</w:t>
      </w:r>
      <w:r w:rsidRPr="00AC0572">
        <w:rPr>
          <w:rFonts w:ascii="GHEA Grapalat" w:hAnsi="GHEA Grapalat" w:cs="Sylfaen"/>
          <w:sz w:val="22"/>
          <w:szCs w:val="22"/>
          <w:lang w:val="af-ZA"/>
        </w:rPr>
        <w:t xml:space="preserve"> </w:t>
      </w:r>
    </w:p>
    <w:p w:rsidR="00B704A6" w:rsidRPr="00AC0572" w:rsidRDefault="00B704A6" w:rsidP="00674235">
      <w:pPr>
        <w:autoSpaceDE w:val="0"/>
        <w:autoSpaceDN w:val="0"/>
        <w:adjustRightInd w:val="0"/>
        <w:spacing w:line="360" w:lineRule="auto"/>
        <w:ind w:firstLine="567"/>
        <w:jc w:val="both"/>
        <w:rPr>
          <w:rFonts w:ascii="GHEA Grapalat" w:hAnsi="GHEA Grapalat" w:cs="Arial LatArm"/>
          <w:sz w:val="22"/>
          <w:szCs w:val="22"/>
        </w:rPr>
      </w:pPr>
      <w:r w:rsidRPr="00AC0572">
        <w:rPr>
          <w:rFonts w:ascii="GHEA Grapalat" w:hAnsi="GHEA Grapalat" w:cs="Sylfaen"/>
          <w:sz w:val="22"/>
          <w:szCs w:val="22"/>
          <w:lang w:val="af-ZA"/>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hանրակրթական</w:t>
      </w:r>
      <w:r w:rsidRPr="00AC0572">
        <w:rPr>
          <w:rFonts w:ascii="GHEA Grapalat" w:hAnsi="GHEA Grapalat" w:cs="Arial LatArm"/>
          <w:sz w:val="22"/>
          <w:szCs w:val="22"/>
        </w:rPr>
        <w:t xml:space="preserve"> դպրոցների աշակերտներին անվանական կրթաթոշակի տրամադրման</w:t>
      </w:r>
      <w:r w:rsidRPr="00AC0572">
        <w:rPr>
          <w:rFonts w:ascii="GHEA Grapalat" w:hAnsi="GHEA Grapalat" w:cs="Arial"/>
          <w:sz w:val="22"/>
          <w:szCs w:val="22"/>
          <w:lang w:val="af-ZA"/>
        </w:rPr>
        <w:t xml:space="preserve"> ծախսերը կազմել են </w:t>
      </w:r>
      <w:r w:rsidRPr="00AC0572">
        <w:rPr>
          <w:rFonts w:ascii="GHEA Grapalat" w:hAnsi="GHEA Grapalat" w:cs="Times Armenian"/>
          <w:sz w:val="22"/>
          <w:szCs w:val="22"/>
          <w:lang w:val="af-ZA"/>
        </w:rPr>
        <w:t>32.9</w:t>
      </w:r>
      <w:r w:rsidRPr="00AC0572">
        <w:rPr>
          <w:rFonts w:ascii="Calibri" w:hAnsi="Calibri" w:cs="Calibri"/>
          <w:sz w:val="22"/>
          <w:szCs w:val="22"/>
          <w:lang w:val="af-ZA"/>
        </w:rPr>
        <w:t> </w:t>
      </w:r>
      <w:r w:rsidRPr="00AC0572">
        <w:rPr>
          <w:rFonts w:ascii="GHEA Grapalat" w:hAnsi="GHEA Grapalat" w:cs="Arial"/>
          <w:sz w:val="22"/>
          <w:szCs w:val="22"/>
        </w:rPr>
        <w:t>մլն</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որ</w:t>
      </w:r>
      <w:r w:rsidRPr="00AC0572">
        <w:rPr>
          <w:rFonts w:ascii="GHEA Grapalat" w:hAnsi="GHEA Grapalat" w:cs="Arial"/>
          <w:sz w:val="22"/>
          <w:szCs w:val="22"/>
          <w:lang w:val="en-US"/>
        </w:rPr>
        <w:t>ոնք</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կատարվել</w:t>
      </w:r>
      <w:r w:rsidRPr="00AC0572">
        <w:rPr>
          <w:rFonts w:ascii="GHEA Grapalat" w:hAnsi="GHEA Grapalat" w:cs="Arial"/>
          <w:sz w:val="22"/>
          <w:szCs w:val="22"/>
          <w:lang w:val="af-ZA"/>
        </w:rPr>
        <w:t xml:space="preserve"> են 93.6</w:t>
      </w:r>
      <w:r w:rsidRPr="00AC0572">
        <w:rPr>
          <w:rFonts w:ascii="GHEA Grapalat" w:hAnsi="GHEA Grapalat" w:cs="Sylfaen"/>
          <w:sz w:val="22"/>
          <w:szCs w:val="22"/>
          <w:lang w:val="af-ZA"/>
        </w:rPr>
        <w:t>%-</w:t>
      </w:r>
      <w:r w:rsidRPr="00AC0572">
        <w:rPr>
          <w:rFonts w:ascii="GHEA Grapalat" w:hAnsi="GHEA Grapalat" w:cs="Sylfaen"/>
          <w:sz w:val="22"/>
          <w:szCs w:val="22"/>
        </w:rPr>
        <w:t>ով</w:t>
      </w:r>
      <w:r w:rsidRPr="00AC0572">
        <w:rPr>
          <w:rFonts w:ascii="GHEA Grapalat" w:hAnsi="GHEA Grapalat" w:cs="Times Armenian"/>
          <w:sz w:val="22"/>
          <w:szCs w:val="22"/>
          <w:lang w:val="af-ZA"/>
        </w:rPr>
        <w:t>:</w:t>
      </w:r>
      <w:r w:rsidRPr="00AC0572">
        <w:rPr>
          <w:rFonts w:ascii="GHEA Grapalat" w:hAnsi="GHEA Grapalat" w:cs="Arial LatArm"/>
          <w:sz w:val="22"/>
          <w:szCs w:val="22"/>
          <w:lang w:val="pt-BR"/>
        </w:rPr>
        <w:t xml:space="preserve"> </w:t>
      </w:r>
      <w:r w:rsidRPr="00AC0572">
        <w:rPr>
          <w:rFonts w:ascii="GHEA Grapalat" w:hAnsi="GHEA Grapalat" w:cs="Arial"/>
          <w:sz w:val="22"/>
          <w:szCs w:val="22"/>
          <w:lang w:val="pt-BR"/>
        </w:rPr>
        <w:t>Կատարողականը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կրթաթոշակ</w:t>
      </w:r>
      <w:r w:rsidRPr="00AC0572">
        <w:rPr>
          <w:rFonts w:ascii="GHEA Grapalat" w:hAnsi="GHEA Grapalat" w:cs="Arial"/>
          <w:sz w:val="22"/>
          <w:szCs w:val="22"/>
          <w:lang w:val="af-ZA"/>
        </w:rPr>
        <w:t xml:space="preserve"> </w:t>
      </w:r>
      <w:r w:rsidRPr="00AC0572">
        <w:rPr>
          <w:rFonts w:ascii="GHEA Grapalat" w:hAnsi="GHEA Grapalat" w:cs="Arial"/>
          <w:sz w:val="22"/>
          <w:szCs w:val="22"/>
        </w:rPr>
        <w:t>ստանալու</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պայմաններին</w:t>
      </w:r>
      <w:r w:rsidRPr="00AC0572">
        <w:rPr>
          <w:rFonts w:ascii="GHEA Grapalat" w:hAnsi="GHEA Grapalat" w:cs="Arial"/>
          <w:sz w:val="22"/>
          <w:szCs w:val="22"/>
          <w:lang w:val="af-ZA"/>
        </w:rPr>
        <w:t xml:space="preserve"> </w:t>
      </w:r>
      <w:r w:rsidRPr="00AC0572">
        <w:rPr>
          <w:rFonts w:ascii="GHEA Grapalat" w:hAnsi="GHEA Grapalat" w:cs="Arial"/>
          <w:sz w:val="22"/>
          <w:szCs w:val="22"/>
        </w:rPr>
        <w:t>բավարարող</w:t>
      </w:r>
      <w:r w:rsidRPr="00AC0572">
        <w:rPr>
          <w:rFonts w:ascii="GHEA Grapalat" w:hAnsi="GHEA Grapalat" w:cs="Arial"/>
          <w:sz w:val="22"/>
          <w:szCs w:val="22"/>
          <w:lang w:val="af-ZA"/>
        </w:rPr>
        <w:t xml:space="preserve"> </w:t>
      </w:r>
      <w:r w:rsidRPr="00AC0572">
        <w:rPr>
          <w:rFonts w:ascii="GHEA Grapalat" w:hAnsi="GHEA Grapalat" w:cs="Arial"/>
          <w:sz w:val="22"/>
          <w:szCs w:val="22"/>
        </w:rPr>
        <w:t>երեխաների</w:t>
      </w:r>
      <w:r w:rsidRPr="00AC0572">
        <w:rPr>
          <w:rFonts w:ascii="GHEA Grapalat" w:hAnsi="GHEA Grapalat" w:cs="Arial"/>
          <w:sz w:val="22"/>
          <w:szCs w:val="22"/>
          <w:lang w:val="af-ZA"/>
        </w:rPr>
        <w:t xml:space="preserve"> </w:t>
      </w:r>
      <w:r w:rsidRPr="00AC0572">
        <w:rPr>
          <w:rFonts w:ascii="GHEA Grapalat" w:hAnsi="GHEA Grapalat" w:cs="Arial"/>
          <w:sz w:val="22"/>
          <w:szCs w:val="22"/>
        </w:rPr>
        <w:t>փաստացի</w:t>
      </w:r>
      <w:r w:rsidRPr="00AC0572">
        <w:rPr>
          <w:rFonts w:ascii="GHEA Grapalat" w:hAnsi="GHEA Grapalat" w:cs="Arial"/>
          <w:sz w:val="22"/>
          <w:szCs w:val="22"/>
          <w:lang w:val="af-ZA"/>
        </w:rPr>
        <w:t xml:space="preserve"> </w:t>
      </w:r>
      <w:r w:rsidRPr="00AC0572">
        <w:rPr>
          <w:rFonts w:ascii="GHEA Grapalat" w:hAnsi="GHEA Grapalat" w:cs="Arial"/>
          <w:sz w:val="22"/>
          <w:szCs w:val="22"/>
        </w:rPr>
        <w:t>թվով</w:t>
      </w:r>
      <w:r w:rsidRPr="00AC0572">
        <w:rPr>
          <w:rFonts w:ascii="GHEA Grapalat" w:hAnsi="GHEA Grapalat" w:cs="Arial"/>
          <w:sz w:val="22"/>
          <w:szCs w:val="22"/>
          <w:lang w:val="af-ZA"/>
        </w:rPr>
        <w:t>:</w:t>
      </w:r>
      <w:r w:rsidRPr="00AC0572">
        <w:rPr>
          <w:rFonts w:ascii="GHEA Grapalat" w:hAnsi="GHEA Grapalat" w:cs="Times Armenian"/>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LatArm"/>
          <w:sz w:val="22"/>
          <w:szCs w:val="22"/>
          <w:lang w:val="pt-BR"/>
        </w:rPr>
        <w:t>ընթացքում</w:t>
      </w:r>
      <w:r w:rsidRPr="00AC0572">
        <w:rPr>
          <w:rFonts w:ascii="GHEA Grapalat" w:hAnsi="GHEA Grapalat" w:cs="Arial LatArm"/>
          <w:sz w:val="22"/>
          <w:szCs w:val="22"/>
        </w:rPr>
        <w:t xml:space="preserve"> անվանական կրթաթոշակ է տրամադրվել թվով 363 սովորողի (18` Ժաուտիկովյան օլիմպիադայի, 319` հանրապետական օլիմպիադայի, 22` միջազգային հինգ առարկաների, 2` Մենդելեևյան, 2` այլ միջազգային օլիմպիադաների հաղթողներ)` կանխատեսված և 2019 թվականին 368-ի դիմաց: Անվանաթոշակ ստացողներից 5-ը եղել են Արցախի Հանրապետությունից, որոնք բարձր արդյունքների են հասել հանրապետական առարկայական օլիմպիադաներում, մասնավորապես</w:t>
      </w:r>
      <w:r w:rsidRPr="00AC0572">
        <w:rPr>
          <w:rFonts w:ascii="GHEA Grapalat" w:hAnsi="GHEA Grapalat" w:cs="Arial LatArm"/>
          <w:sz w:val="22"/>
          <w:szCs w:val="22"/>
          <w:lang w:val="en-US"/>
        </w:rPr>
        <w:t xml:space="preserve"> </w:t>
      </w:r>
      <w:r w:rsidRPr="00AC0572">
        <w:rPr>
          <w:rFonts w:ascii="GHEA Grapalat" w:hAnsi="GHEA Grapalat" w:cs="Arial LatArm"/>
          <w:sz w:val="22"/>
          <w:szCs w:val="22"/>
        </w:rPr>
        <w:t>2 սովորող արժանացել է 3-րդ կարգի, 2 սովորող՝ 2-րդ կարգի և 1 սովորող՝ 1-ին կարգի դիպլոմների: Նախորդ տարվա համադրելի ցուցանիշի համեմատ ծախսերն աճել են 83</w:t>
      </w:r>
      <w:r w:rsidRPr="00AC0572">
        <w:rPr>
          <w:rFonts w:ascii="MS Mincho" w:eastAsia="MS Mincho" w:hAnsi="MS Mincho" w:cs="MS Mincho" w:hint="eastAsia"/>
          <w:sz w:val="22"/>
          <w:szCs w:val="22"/>
        </w:rPr>
        <w:t>․</w:t>
      </w:r>
      <w:r w:rsidRPr="00AC0572">
        <w:rPr>
          <w:rFonts w:ascii="GHEA Grapalat" w:hAnsi="GHEA Grapalat" w:cs="Arial LatArm"/>
          <w:sz w:val="22"/>
          <w:szCs w:val="22"/>
        </w:rPr>
        <w:t xml:space="preserve">8%-ով կամ 15 մլն դրամով, որը պայմանավորված է այն հանգամանքով, որ 2019 թվականի ընթացքում կրթաթոշակ տրվում էր միայն մասնագիտացված հանրակրթական ուսումնական հաստատությունների սովորողներին, իսկ 2020 թվականից՝ բոլոր հանրակրթական ուսումնական հաստատությունների սովորողներին, ինչպես նաև </w:t>
      </w:r>
      <w:r w:rsidRPr="00AC0572">
        <w:rPr>
          <w:rFonts w:ascii="GHEA Grapalat" w:hAnsi="GHEA Grapalat" w:cs="Arial LatArm"/>
          <w:sz w:val="22"/>
          <w:szCs w:val="22"/>
          <w:lang w:val="en-US"/>
        </w:rPr>
        <w:t>ն</w:t>
      </w:r>
      <w:r w:rsidRPr="00AC0572">
        <w:rPr>
          <w:rFonts w:ascii="GHEA Grapalat" w:hAnsi="GHEA Grapalat" w:cs="Arial LatArm"/>
          <w:sz w:val="22"/>
          <w:szCs w:val="22"/>
        </w:rPr>
        <w:t>որ կարգ</w:t>
      </w:r>
      <w:r w:rsidRPr="00AC0572">
        <w:rPr>
          <w:rFonts w:ascii="GHEA Grapalat" w:hAnsi="GHEA Grapalat" w:cs="Arial LatArm"/>
          <w:sz w:val="22"/>
          <w:szCs w:val="22"/>
          <w:lang w:val="en-US"/>
        </w:rPr>
        <w:t>ի համաձայն</w:t>
      </w:r>
      <w:r w:rsidRPr="00AC0572">
        <w:rPr>
          <w:rFonts w:ascii="GHEA Grapalat" w:hAnsi="GHEA Grapalat" w:cs="Arial LatArm"/>
          <w:sz w:val="22"/>
          <w:szCs w:val="22"/>
        </w:rPr>
        <w:t xml:space="preserve"> հատկացվող կրթաթոշակի չափի բարձրացմամբ:</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Arial LatArm"/>
          <w:sz w:val="22"/>
          <w:szCs w:val="22"/>
        </w:rPr>
        <w:t xml:space="preserve">«Մոդուլային» տիպի մանկապարտեզների շենքային ապահովման </w:t>
      </w:r>
      <w:r w:rsidRPr="00AC0572">
        <w:rPr>
          <w:rFonts w:ascii="GHEA Grapalat" w:hAnsi="GHEA Grapalat" w:cs="Sylfaen"/>
          <w:sz w:val="22"/>
          <w:szCs w:val="22"/>
        </w:rPr>
        <w:t>նպատակով</w:t>
      </w:r>
      <w:r w:rsidRPr="00AC0572">
        <w:rPr>
          <w:rFonts w:ascii="GHEA Grapalat" w:hAnsi="GHEA Grapalat" w:cs="Sylfaen"/>
          <w:sz w:val="22"/>
          <w:szCs w:val="22"/>
          <w:lang w:val="et-EE"/>
        </w:rPr>
        <w:t xml:space="preserve"> </w:t>
      </w:r>
      <w:r w:rsidRPr="00AC0572">
        <w:rPr>
          <w:rFonts w:ascii="GHEA Grapalat" w:hAnsi="GHEA Grapalat" w:cs="Sylfaen"/>
          <w:sz w:val="22"/>
          <w:szCs w:val="22"/>
        </w:rPr>
        <w:t>նախատեսվ</w:t>
      </w:r>
      <w:r w:rsidRPr="00AC0572">
        <w:rPr>
          <w:rFonts w:ascii="GHEA Grapalat" w:hAnsi="GHEA Grapalat" w:cs="Sylfaen"/>
          <w:sz w:val="22"/>
          <w:szCs w:val="22"/>
          <w:lang w:val="en-US"/>
        </w:rPr>
        <w:t>ած</w:t>
      </w:r>
      <w:r w:rsidRPr="00AC0572">
        <w:rPr>
          <w:rFonts w:ascii="GHEA Grapalat" w:hAnsi="GHEA Grapalat" w:cs="Sylfaen"/>
          <w:sz w:val="22"/>
          <w:szCs w:val="22"/>
          <w:lang w:val="et-EE"/>
        </w:rPr>
        <w:t xml:space="preserve"> 14.7 </w:t>
      </w:r>
      <w:r w:rsidRPr="00AC0572">
        <w:rPr>
          <w:rFonts w:ascii="GHEA Grapalat" w:hAnsi="GHEA Grapalat" w:cs="Sylfaen"/>
          <w:sz w:val="22"/>
          <w:szCs w:val="22"/>
        </w:rPr>
        <w:t>մլն</w:t>
      </w:r>
      <w:r w:rsidRPr="00AC0572">
        <w:rPr>
          <w:rFonts w:ascii="GHEA Grapalat" w:hAnsi="GHEA Grapalat" w:cs="Sylfaen"/>
          <w:sz w:val="22"/>
          <w:szCs w:val="22"/>
          <w:lang w:val="et-EE"/>
        </w:rPr>
        <w:t xml:space="preserve"> </w:t>
      </w:r>
      <w:r w:rsidRPr="00AC0572">
        <w:rPr>
          <w:rFonts w:ascii="GHEA Grapalat" w:hAnsi="GHEA Grapalat" w:cs="Sylfaen"/>
          <w:sz w:val="22"/>
          <w:szCs w:val="22"/>
        </w:rPr>
        <w:t>դրամն</w:t>
      </w:r>
      <w:r w:rsidRPr="00AC0572">
        <w:rPr>
          <w:rFonts w:ascii="GHEA Grapalat" w:hAnsi="GHEA Grapalat" w:cs="Sylfaen"/>
          <w:sz w:val="22"/>
          <w:szCs w:val="22"/>
          <w:lang w:val="et-EE"/>
        </w:rPr>
        <w:t xml:space="preserve"> </w:t>
      </w:r>
      <w:r w:rsidRPr="00AC0572">
        <w:rPr>
          <w:rFonts w:ascii="GHEA Grapalat" w:hAnsi="GHEA Grapalat" w:cs="GHEA Grapalat"/>
          <w:sz w:val="22"/>
          <w:szCs w:val="22"/>
          <w:lang w:val="en-US"/>
        </w:rPr>
        <w:t>ամբողջությամբ</w:t>
      </w:r>
      <w:r w:rsidRPr="00AC0572">
        <w:rPr>
          <w:rFonts w:ascii="GHEA Grapalat" w:hAnsi="GHEA Grapalat" w:cs="Sylfaen"/>
          <w:sz w:val="22"/>
          <w:szCs w:val="22"/>
          <w:lang w:val="et-EE"/>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et-EE"/>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Arial LatArm"/>
          <w:sz w:val="22"/>
          <w:szCs w:val="22"/>
        </w:rPr>
        <w:t>Միջոցառման շրջանակներում ձեռք են բերվել «Մոդուլային» տիպի 140 տեղ հզորությամբ մսուր-մանկապարտեզի բազմակի օգտագործման օրինակելի նախագծանախահաշվային փաստաթղթերը:</w:t>
      </w:r>
      <w:r w:rsidRPr="00AC0572">
        <w:rPr>
          <w:rFonts w:ascii="GHEA Grapalat" w:hAnsi="GHEA Grapalat" w:cs="Arial LatArm"/>
          <w:sz w:val="22"/>
          <w:szCs w:val="22"/>
          <w:lang w:val="af-ZA"/>
        </w:rPr>
        <w:t xml:space="preserve"> </w:t>
      </w:r>
      <w:r w:rsidRPr="00AC0572">
        <w:rPr>
          <w:rFonts w:ascii="GHEA Grapalat" w:hAnsi="GHEA Grapalat"/>
          <w:sz w:val="22"/>
          <w:szCs w:val="22"/>
        </w:rPr>
        <w:t xml:space="preserve">2019 թվականին նշված </w:t>
      </w:r>
      <w:r w:rsidRPr="00AC0572">
        <w:rPr>
          <w:rFonts w:ascii="GHEA Grapalat" w:hAnsi="GHEA Grapalat"/>
          <w:sz w:val="22"/>
          <w:szCs w:val="22"/>
          <w:lang w:val="en-US"/>
        </w:rPr>
        <w:t>նպատակով</w:t>
      </w:r>
      <w:r w:rsidRPr="00AC0572">
        <w:rPr>
          <w:rFonts w:ascii="GHEA Grapalat" w:hAnsi="GHEA Grapalat"/>
          <w:sz w:val="22"/>
          <w:szCs w:val="22"/>
        </w:rPr>
        <w:t xml:space="preserve">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lang w:val="pt-BR"/>
        </w:rPr>
      </w:pPr>
      <w:r w:rsidRPr="00AC0572">
        <w:rPr>
          <w:rFonts w:ascii="GHEA Grapalat" w:hAnsi="GHEA Grapalat" w:cs="Arial LatArm"/>
          <w:sz w:val="22"/>
          <w:szCs w:val="22"/>
          <w:lang w:val="pt-BR"/>
        </w:rPr>
        <w:t xml:space="preserve">«Ուսուցչի օրվա» </w:t>
      </w:r>
      <w:r w:rsidRPr="00AC0572">
        <w:rPr>
          <w:rFonts w:ascii="GHEA Grapalat" w:hAnsi="GHEA Grapalat" w:cs="GHEA Grapalat"/>
          <w:sz w:val="22"/>
          <w:szCs w:val="22"/>
          <w:lang w:val="en-US"/>
        </w:rPr>
        <w:t>առթիվ</w:t>
      </w:r>
      <w:r w:rsidRPr="00AC0572">
        <w:rPr>
          <w:rFonts w:ascii="GHEA Grapalat" w:hAnsi="GHEA Grapalat" w:cs="Arial LatArm"/>
          <w:sz w:val="22"/>
          <w:szCs w:val="22"/>
          <w:lang w:val="pt-BR"/>
        </w:rPr>
        <w:t xml:space="preserve"> հանրակրթական ուսումնական հաստատությունների մանկավարժներին պարգևատր</w:t>
      </w:r>
      <w:r w:rsidRPr="00AC0572">
        <w:rPr>
          <w:rFonts w:ascii="GHEA Grapalat" w:hAnsi="GHEA Grapalat" w:cs="Sylfaen"/>
          <w:sz w:val="22"/>
          <w:szCs w:val="22"/>
        </w:rPr>
        <w:t xml:space="preserve">ման </w:t>
      </w:r>
      <w:r w:rsidRPr="00AC0572">
        <w:rPr>
          <w:rFonts w:ascii="GHEA Grapalat" w:hAnsi="GHEA Grapalat" w:cs="Arial"/>
          <w:sz w:val="22"/>
          <w:szCs w:val="22"/>
        </w:rPr>
        <w:t>նպատակով</w:t>
      </w:r>
      <w:r w:rsidRPr="00AC0572">
        <w:rPr>
          <w:rFonts w:ascii="GHEA Grapalat" w:hAnsi="GHEA Grapalat" w:cs="Sylfaen"/>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af-ZA"/>
        </w:rPr>
        <w:t xml:space="preserve"> </w:t>
      </w:r>
      <w:r w:rsidRPr="00AC0572">
        <w:rPr>
          <w:rFonts w:ascii="GHEA Grapalat" w:hAnsi="GHEA Grapalat" w:cs="Arial"/>
          <w:sz w:val="22"/>
          <w:szCs w:val="22"/>
        </w:rPr>
        <w:t>20.8</w:t>
      </w:r>
      <w:r w:rsidRPr="00AC0572">
        <w:rPr>
          <w:rFonts w:ascii="GHEA Grapalat" w:hAnsi="GHEA Grapalat" w:cs="Sylfaen"/>
          <w:sz w:val="22"/>
          <w:szCs w:val="22"/>
          <w:lang w:val="af-ZA"/>
        </w:rPr>
        <w:t xml:space="preserve">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դրամն</w:t>
      </w:r>
      <w:r w:rsidRPr="00AC0572">
        <w:rPr>
          <w:rFonts w:ascii="GHEA Grapalat" w:hAnsi="GHEA Grapalat" w:cs="Sylfaen"/>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Sylfaen"/>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LatArm"/>
          <w:sz w:val="22"/>
          <w:szCs w:val="22"/>
        </w:rPr>
        <w:t xml:space="preserve">2020 թվականի ընթացքում «Ուսուցչի օրվա» </w:t>
      </w:r>
      <w:r w:rsidRPr="00AC0572">
        <w:rPr>
          <w:rFonts w:ascii="GHEA Grapalat" w:hAnsi="GHEA Grapalat" w:cs="Arial LatArm"/>
          <w:sz w:val="22"/>
          <w:szCs w:val="22"/>
          <w:lang w:val="pt-BR"/>
        </w:rPr>
        <w:t xml:space="preserve">առթիվ մանկավարժներին </w:t>
      </w:r>
      <w:r w:rsidRPr="00AC0572">
        <w:rPr>
          <w:rFonts w:ascii="GHEA Grapalat" w:hAnsi="GHEA Grapalat" w:cs="Arial LatArm"/>
          <w:sz w:val="22"/>
          <w:szCs w:val="22"/>
          <w:lang w:val="pt-BR"/>
        </w:rPr>
        <w:lastRenderedPageBreak/>
        <w:t>պարգևատրելու համար ձեռք է բերվել 77 հատ համակարգիչ: 2019 թվականին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2020</w:t>
      </w:r>
      <w:r w:rsidRPr="00AC0572">
        <w:rPr>
          <w:rFonts w:ascii="GHEA Grapalat" w:hAnsi="GHEA Grapalat" w:cs="Arial"/>
          <w:sz w:val="22"/>
          <w:szCs w:val="22"/>
          <w:lang w:val="en-US"/>
        </w:rPr>
        <w:t xml:space="preserve"> թվականին</w:t>
      </w:r>
      <w:r w:rsidRPr="00AC0572">
        <w:rPr>
          <w:rFonts w:ascii="GHEA Grapalat" w:hAnsi="GHEA Grapalat" w:cs="Arial"/>
          <w:i/>
          <w:sz w:val="22"/>
          <w:szCs w:val="22"/>
          <w:lang w:val="en-US"/>
        </w:rPr>
        <w:t xml:space="preserve"> </w:t>
      </w:r>
      <w:r w:rsidRPr="00AC0572">
        <w:rPr>
          <w:rFonts w:ascii="GHEA Grapalat" w:hAnsi="GHEA Grapalat" w:cs="Arial"/>
          <w:i/>
          <w:sz w:val="22"/>
          <w:szCs w:val="22"/>
        </w:rPr>
        <w:t>Ազգային</w:t>
      </w:r>
      <w:r w:rsidRPr="00AC0572">
        <w:rPr>
          <w:rFonts w:ascii="GHEA Grapalat" w:hAnsi="GHEA Grapalat" w:cs="GHEA Grapalat"/>
          <w:i/>
          <w:sz w:val="22"/>
          <w:szCs w:val="22"/>
          <w:lang w:val="pt-BR"/>
        </w:rPr>
        <w:t xml:space="preserve"> </w:t>
      </w:r>
      <w:r w:rsidRPr="00AC0572">
        <w:rPr>
          <w:rFonts w:ascii="GHEA Grapalat" w:hAnsi="GHEA Grapalat" w:cs="Arial"/>
          <w:i/>
          <w:sz w:val="22"/>
          <w:szCs w:val="22"/>
        </w:rPr>
        <w:t>արխիվի</w:t>
      </w:r>
      <w:r w:rsidRPr="00AC0572">
        <w:rPr>
          <w:rFonts w:ascii="GHEA Grapalat" w:hAnsi="GHEA Grapalat" w:cs="GHEA Grapalat"/>
          <w:sz w:val="22"/>
          <w:szCs w:val="22"/>
          <w:lang w:val="pt-BR"/>
        </w:rPr>
        <w:t xml:space="preserve"> </w:t>
      </w:r>
      <w:r w:rsidRPr="00AC0572">
        <w:rPr>
          <w:rFonts w:ascii="GHEA Grapalat" w:hAnsi="GHEA Grapalat" w:cs="Arial"/>
          <w:sz w:val="22"/>
          <w:szCs w:val="22"/>
        </w:rPr>
        <w:t>ծրագրի</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շ</w:t>
      </w:r>
      <w:r w:rsidRPr="00AC0572">
        <w:rPr>
          <w:rFonts w:ascii="GHEA Grapalat" w:hAnsi="GHEA Grapalat" w:cs="Times Armenian"/>
          <w:sz w:val="22"/>
          <w:szCs w:val="22"/>
        </w:rPr>
        <w:t>րջանակներում նախատեսված միջոցներն ամբողջությամբ օգտագործվել են՝ կազմելով</w:t>
      </w:r>
      <w:r w:rsidRPr="00AC0572">
        <w:rPr>
          <w:rFonts w:ascii="GHEA Grapalat" w:hAnsi="GHEA Grapalat" w:cs="Sylfaen"/>
          <w:sz w:val="22"/>
          <w:szCs w:val="22"/>
        </w:rPr>
        <w:t xml:space="preserve"> </w:t>
      </w:r>
      <w:r w:rsidRPr="00AC0572">
        <w:rPr>
          <w:rFonts w:ascii="GHEA Grapalat" w:hAnsi="GHEA Grapalat" w:cs="Times Armenian"/>
          <w:sz w:val="22"/>
          <w:szCs w:val="22"/>
          <w:lang w:val="af-ZA"/>
        </w:rPr>
        <w:t>596.1</w:t>
      </w:r>
      <w:r w:rsidRPr="00AC0572">
        <w:rPr>
          <w:rFonts w:ascii="GHEA Grapalat" w:hAnsi="GHEA Grapalat" w:cs="Times Armenian"/>
          <w:sz w:val="22"/>
          <w:szCs w:val="22"/>
        </w:rPr>
        <w:t xml:space="preserve"> </w:t>
      </w:r>
      <w:r w:rsidRPr="00AC0572">
        <w:rPr>
          <w:rFonts w:ascii="GHEA Grapalat" w:hAnsi="GHEA Grapalat" w:cs="Sylfaen"/>
          <w:sz w:val="22"/>
          <w:szCs w:val="22"/>
        </w:rPr>
        <w:t>մլն</w:t>
      </w:r>
      <w:r w:rsidRPr="00AC0572">
        <w:rPr>
          <w:rFonts w:ascii="GHEA Grapalat" w:hAnsi="GHEA Grapalat" w:cs="Times Armenian"/>
          <w:sz w:val="22"/>
          <w:szCs w:val="22"/>
        </w:rPr>
        <w:t xml:space="preserve"> </w:t>
      </w:r>
      <w:r w:rsidRPr="00AC0572">
        <w:rPr>
          <w:rFonts w:ascii="GHEA Grapalat" w:hAnsi="GHEA Grapalat" w:cs="Sylfaen"/>
          <w:sz w:val="22"/>
          <w:szCs w:val="22"/>
        </w:rPr>
        <w:t>դրամ։</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Ծ</w:t>
      </w:r>
      <w:r w:rsidRPr="00AC0572">
        <w:rPr>
          <w:rFonts w:ascii="GHEA Grapalat" w:hAnsi="GHEA Grapalat" w:cs="GHEA Grapalat"/>
          <w:sz w:val="22"/>
          <w:szCs w:val="22"/>
        </w:rPr>
        <w:t>րագրի շրջանակներում իրականացվող գործընթացները նպատակաուղղված են եղել ՀՀ ազգային արխիվային հավաքածուի պահպանությանը, համալրմանը, հաշվառմանը, արխիվային փաստաթղթերի վերանորոգմանը, փաստաթղթերի գիտատեխնի</w:t>
      </w:r>
      <w:r w:rsidRPr="00AC0572">
        <w:rPr>
          <w:rFonts w:ascii="GHEA Grapalat" w:hAnsi="GHEA Grapalat" w:cs="GHEA Grapalat"/>
          <w:sz w:val="22"/>
          <w:szCs w:val="22"/>
        </w:rPr>
        <w:softHyphen/>
        <w:t xml:space="preserve">կական մշակմանը, ՀՀ ազգային արխիվային հավաքածուի փաստաթղթերի թվայնացման </w:t>
      </w:r>
      <w:r w:rsidRPr="00AC0572">
        <w:rPr>
          <w:rFonts w:ascii="GHEA Grapalat" w:hAnsi="GHEA Grapalat" w:cs="GHEA Grapalat"/>
          <w:sz w:val="22"/>
          <w:szCs w:val="22"/>
          <w:lang w:val="en-US"/>
        </w:rPr>
        <w:t>աշխատանք</w:t>
      </w:r>
      <w:r w:rsidRPr="00AC0572">
        <w:rPr>
          <w:rFonts w:ascii="GHEA Grapalat" w:hAnsi="GHEA Grapalat" w:cs="GHEA Grapalat"/>
          <w:sz w:val="22"/>
          <w:szCs w:val="22"/>
          <w:lang w:val="en-US"/>
        </w:rPr>
        <w:softHyphen/>
        <w:t>ների</w:t>
      </w:r>
      <w:r w:rsidRPr="00AC0572">
        <w:rPr>
          <w:rFonts w:ascii="GHEA Grapalat" w:hAnsi="GHEA Grapalat" w:cs="GHEA Grapalat"/>
          <w:sz w:val="22"/>
          <w:szCs w:val="22"/>
        </w:rPr>
        <w:t xml:space="preserve"> իրականացմանը, ֆիլմերի թվայնացմանը, նորագույն տեղեկատվական տեխնոլոգիաների կիրառմամբ տեղեկությունների էլեկտրոնային շտեմարանի ստեղծման աշխատանքների իրականացմանը, հանրության կողմից արխիվային նյութերի օգտագործման ապահովմանը: 2020 թվականին ծրագրի շրջանակներում իրականացվել են ՀՀ արխիվային հավաքածուի պահպանում, ապահովում՝ 4175860 գործ, փաստաթղթերի գիտատեխնիկական մշակում և թերթերի մշակում` 58501 հատ, փաստաթղթերի թվայնացում` 210201 էջ, վերանորոգվել են արխիվային փաստաթղթեր՝ 253868 թերթ, ախտահանվող և կազմապատվող արխիվային գործերի ընդհանուր քանակը կազմել է 26809 գործ, կատարվել են տեղեկությունների էլեկտրոնային շտեմարանի ստեղծման աշխատանքներ նորագույն տեխնոլոգիաների կիրառմամբ` 53061 քարտ:</w:t>
      </w:r>
      <w:r w:rsidRPr="00AC0572">
        <w:rPr>
          <w:rFonts w:ascii="GHEA Grapalat" w:hAnsi="GHEA Grapalat" w:cs="Sylfaen"/>
          <w:sz w:val="22"/>
          <w:szCs w:val="22"/>
        </w:rPr>
        <w:t xml:space="preserve"> </w:t>
      </w:r>
      <w:r w:rsidRPr="00AC0572">
        <w:rPr>
          <w:rFonts w:ascii="GHEA Grapalat" w:hAnsi="GHEA Grapalat" w:cs="Arial"/>
          <w:sz w:val="22"/>
          <w:szCs w:val="22"/>
        </w:rPr>
        <w:t>Նախորդ տարվա համեմատ Ազգային արխիվի ծրագրի շրջանակներում կատարված ծախսերը նվազել են 56.9%-ով կամ 787.5 մլն դրամով՝ հիմնականում պայմանավորված այն հանգամանքով, որ 2019 թվական</w:t>
      </w:r>
      <w:r w:rsidRPr="00AC0572">
        <w:rPr>
          <w:rFonts w:ascii="GHEA Grapalat" w:hAnsi="GHEA Grapalat" w:cs="Arial"/>
          <w:sz w:val="22"/>
          <w:szCs w:val="22"/>
          <w:lang w:val="en-US"/>
        </w:rPr>
        <w:t xml:space="preserve">ին </w:t>
      </w:r>
      <w:r w:rsidRPr="00AC0572">
        <w:rPr>
          <w:rFonts w:ascii="GHEA Grapalat" w:hAnsi="GHEA Grapalat" w:cs="Arial"/>
          <w:sz w:val="22"/>
          <w:szCs w:val="22"/>
        </w:rPr>
        <w:t>792 մլն դրամ էր հատկացվել «Հայաստանի ազգային արխիվ» ՊՈԱԿ-ի հարկային պարտավորությունների փոխհատուցման նպատակով:</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 xml:space="preserve">2020 թվականին </w:t>
      </w:r>
      <w:r w:rsidRPr="00AC0572">
        <w:rPr>
          <w:rFonts w:ascii="GHEA Grapalat" w:hAnsi="GHEA Grapalat" w:cs="Arial"/>
          <w:sz w:val="22"/>
          <w:szCs w:val="22"/>
          <w:lang w:val="en-US"/>
        </w:rPr>
        <w:t xml:space="preserve">ՀՀ պետական բյուջեի մասին օրենքով </w:t>
      </w:r>
      <w:r w:rsidRPr="00AC0572">
        <w:rPr>
          <w:rFonts w:ascii="GHEA Grapalat" w:hAnsi="GHEA Grapalat" w:cs="Arial"/>
          <w:sz w:val="22"/>
          <w:szCs w:val="22"/>
        </w:rPr>
        <w:t>4.5 մլրդ դրամ է</w:t>
      </w:r>
      <w:r w:rsidRPr="00AC0572">
        <w:rPr>
          <w:rFonts w:ascii="GHEA Grapalat" w:hAnsi="GHEA Grapalat" w:cs="Arial"/>
          <w:sz w:val="22"/>
          <w:szCs w:val="22"/>
          <w:lang w:val="en-US"/>
        </w:rPr>
        <w:t>ր</w:t>
      </w:r>
      <w:r w:rsidRPr="00AC0572">
        <w:rPr>
          <w:rFonts w:ascii="GHEA Grapalat" w:hAnsi="GHEA Grapalat" w:cs="Arial"/>
          <w:sz w:val="22"/>
          <w:szCs w:val="22"/>
        </w:rPr>
        <w:t xml:space="preserve"> հատկաց</w:t>
      </w:r>
      <w:r w:rsidRPr="00AC0572">
        <w:rPr>
          <w:rFonts w:ascii="GHEA Grapalat" w:hAnsi="GHEA Grapalat" w:cs="Arial"/>
          <w:sz w:val="22"/>
          <w:szCs w:val="22"/>
          <w:lang w:val="en-US"/>
        </w:rPr>
        <w:t>վ</w:t>
      </w:r>
      <w:r w:rsidRPr="00AC0572">
        <w:rPr>
          <w:rFonts w:ascii="GHEA Grapalat" w:hAnsi="GHEA Grapalat" w:cs="Arial"/>
          <w:sz w:val="22"/>
          <w:szCs w:val="22"/>
        </w:rPr>
        <w:t xml:space="preserve">ել </w:t>
      </w:r>
      <w:r w:rsidRPr="00AC0572">
        <w:rPr>
          <w:rFonts w:ascii="GHEA Grapalat" w:hAnsi="GHEA Grapalat" w:cs="Arial"/>
          <w:i/>
          <w:sz w:val="22"/>
          <w:szCs w:val="22"/>
        </w:rPr>
        <w:t>Արտադպրոցական</w:t>
      </w:r>
      <w:r w:rsidRPr="00AC0572">
        <w:rPr>
          <w:rFonts w:ascii="GHEA Grapalat" w:hAnsi="GHEA Grapalat" w:cs="Times Armenian"/>
          <w:i/>
          <w:sz w:val="22"/>
          <w:szCs w:val="22"/>
          <w:lang w:val="af-ZA"/>
        </w:rPr>
        <w:t xml:space="preserve"> </w:t>
      </w:r>
      <w:r w:rsidRPr="00AC0572">
        <w:rPr>
          <w:rFonts w:ascii="GHEA Grapalat" w:hAnsi="GHEA Grapalat" w:cs="Arial"/>
          <w:i/>
          <w:sz w:val="22"/>
          <w:szCs w:val="22"/>
        </w:rPr>
        <w:t>դաստիարակության</w:t>
      </w:r>
      <w:r w:rsidRPr="00AC0572">
        <w:rPr>
          <w:rFonts w:ascii="GHEA Grapalat" w:hAnsi="GHEA Grapalat" w:cs="Arial"/>
          <w:sz w:val="22"/>
          <w:szCs w:val="22"/>
        </w:rPr>
        <w:t xml:space="preserve"> ծրագրի</w:t>
      </w:r>
      <w:r w:rsidRPr="00AC0572">
        <w:rPr>
          <w:rFonts w:ascii="GHEA Grapalat" w:hAnsi="GHEA Grapalat" w:cs="Arial"/>
          <w:sz w:val="22"/>
          <w:szCs w:val="22"/>
          <w:lang w:val="en-US"/>
        </w:rPr>
        <w:t>ն</w:t>
      </w:r>
      <w:r w:rsidRPr="00AC0572">
        <w:rPr>
          <w:rFonts w:ascii="GHEA Grapalat" w:hAnsi="GHEA Grapalat" w:cs="Arial"/>
          <w:sz w:val="22"/>
          <w:szCs w:val="22"/>
        </w:rPr>
        <w:t xml:space="preserve">, որը </w:t>
      </w:r>
      <w:r w:rsidRPr="00AC0572">
        <w:rPr>
          <w:rFonts w:ascii="GHEA Grapalat" w:hAnsi="GHEA Grapalat" w:cs="Arial"/>
          <w:sz w:val="22"/>
          <w:szCs w:val="22"/>
          <w:lang w:val="en-US"/>
        </w:rPr>
        <w:t xml:space="preserve"> Կ</w:t>
      </w:r>
      <w:r w:rsidRPr="00AC0572">
        <w:rPr>
          <w:rFonts w:ascii="GHEA Grapalat" w:hAnsi="GHEA Grapalat" w:cs="Arial"/>
          <w:sz w:val="22"/>
          <w:szCs w:val="22"/>
        </w:rPr>
        <w:t>առավարության որոշումներով նվազե</w:t>
      </w:r>
      <w:r w:rsidRPr="00AC0572">
        <w:rPr>
          <w:rFonts w:ascii="GHEA Grapalat" w:hAnsi="GHEA Grapalat" w:cs="Arial"/>
          <w:sz w:val="22"/>
          <w:szCs w:val="22"/>
          <w:lang w:val="en-US"/>
        </w:rPr>
        <w:t>ցվել է՝ սահմանվելով</w:t>
      </w:r>
      <w:r w:rsidRPr="00AC0572">
        <w:rPr>
          <w:rFonts w:ascii="GHEA Grapalat" w:hAnsi="GHEA Grapalat" w:cs="Arial"/>
          <w:sz w:val="22"/>
          <w:szCs w:val="22"/>
        </w:rPr>
        <w:t xml:space="preserve"> 3.5 մլրդ դրամ: Վերաբաշխված միջոցներ</w:t>
      </w:r>
      <w:r w:rsidRPr="00AC0572">
        <w:rPr>
          <w:rFonts w:ascii="GHEA Grapalat" w:hAnsi="GHEA Grapalat" w:cs="Arial"/>
          <w:sz w:val="22"/>
          <w:szCs w:val="22"/>
          <w:lang w:val="en-US"/>
        </w:rPr>
        <w:t>ն</w:t>
      </w:r>
      <w:r w:rsidRPr="00AC0572">
        <w:rPr>
          <w:rFonts w:ascii="GHEA Grapalat" w:hAnsi="GHEA Grapalat" w:cs="Arial"/>
          <w:sz w:val="22"/>
          <w:szCs w:val="22"/>
        </w:rPr>
        <w:t xml:space="preserve"> </w:t>
      </w:r>
      <w:r w:rsidRPr="00AC0572">
        <w:rPr>
          <w:rFonts w:ascii="GHEA Grapalat" w:hAnsi="GHEA Grapalat" w:cs="Arial LatArm"/>
          <w:sz w:val="22"/>
          <w:szCs w:val="22"/>
        </w:rPr>
        <w:t xml:space="preserve">ուղղվել են </w:t>
      </w:r>
      <w:r w:rsidRPr="00AC0572">
        <w:rPr>
          <w:rFonts w:ascii="GHEA Grapalat" w:hAnsi="GHEA Grapalat" w:cs="Sylfaen"/>
          <w:sz w:val="22"/>
          <w:szCs w:val="22"/>
        </w:rPr>
        <w:t xml:space="preserve">մի շարք կրթական և մշակութային հաստատությունների շենքային </w:t>
      </w:r>
      <w:r w:rsidRPr="00AC0572">
        <w:rPr>
          <w:rFonts w:ascii="GHEA Grapalat" w:hAnsi="GHEA Grapalat" w:cs="GHEA Grapalat"/>
          <w:sz w:val="22"/>
          <w:szCs w:val="22"/>
          <w:lang w:val="en-US"/>
        </w:rPr>
        <w:t>պայմանների</w:t>
      </w:r>
      <w:r w:rsidRPr="00AC0572">
        <w:rPr>
          <w:rFonts w:ascii="GHEA Grapalat" w:hAnsi="GHEA Grapalat" w:cs="Sylfaen"/>
          <w:sz w:val="22"/>
          <w:szCs w:val="22"/>
        </w:rPr>
        <w:t xml:space="preserve"> բարելավման գործընթացի կազմակերպման համար շինարարական և նախագծահետազոտական աշխատանքներին</w:t>
      </w:r>
      <w:r w:rsidRPr="00AC0572">
        <w:rPr>
          <w:rFonts w:ascii="GHEA Grapalat" w:hAnsi="GHEA Grapalat" w:cs="Arial LatArm"/>
          <w:sz w:val="22"/>
          <w:szCs w:val="22"/>
        </w:rPr>
        <w:t>, ինչպես նաև Հայաստանում կորոնավիրուսային վարակի (COVID-19) կանխարգելման, վերահսկման, բուժման և այլ համալիր միջոցառումների իրականացմանը: Ծրագրով նախատեսված միջոցառումների մեծ մասը չեղարկվել է</w:t>
      </w:r>
      <w:r w:rsidRPr="00AC0572">
        <w:rPr>
          <w:rFonts w:ascii="GHEA Grapalat" w:hAnsi="GHEA Grapalat" w:cs="Arial LatArm"/>
          <w:sz w:val="22"/>
          <w:szCs w:val="22"/>
          <w:lang w:val="en-US"/>
        </w:rPr>
        <w:t>՝</w:t>
      </w:r>
      <w:r w:rsidRPr="00AC0572">
        <w:rPr>
          <w:rFonts w:ascii="GHEA Grapalat" w:hAnsi="GHEA Grapalat" w:cs="Arial LatArm"/>
          <w:sz w:val="22"/>
          <w:szCs w:val="22"/>
        </w:rPr>
        <w:t xml:space="preserve"> համավարակ</w:t>
      </w:r>
      <w:r w:rsidRPr="00AC0572">
        <w:rPr>
          <w:rFonts w:ascii="GHEA Grapalat" w:hAnsi="GHEA Grapalat" w:cs="Arial LatArm"/>
          <w:sz w:val="22"/>
          <w:szCs w:val="22"/>
          <w:lang w:val="en-US"/>
        </w:rPr>
        <w:t>ով</w:t>
      </w:r>
      <w:r w:rsidRPr="00AC0572">
        <w:rPr>
          <w:rFonts w:ascii="GHEA Grapalat" w:hAnsi="GHEA Grapalat" w:cs="Arial LatArm"/>
          <w:sz w:val="22"/>
          <w:szCs w:val="22"/>
        </w:rPr>
        <w:t xml:space="preserve"> պայմանավորված: </w:t>
      </w:r>
      <w:r w:rsidRPr="00AC0572">
        <w:rPr>
          <w:rFonts w:ascii="GHEA Grapalat" w:hAnsi="GHEA Grapalat" w:cs="Arial"/>
          <w:sz w:val="22"/>
          <w:szCs w:val="22"/>
        </w:rPr>
        <w:t>Արտադպրոցական</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դաստիարակության</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ծրագրի</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Times Armenian"/>
          <w:sz w:val="22"/>
          <w:szCs w:val="22"/>
          <w:lang w:val="af-ZA"/>
        </w:rPr>
        <w:t xml:space="preserve"> 2020 </w:t>
      </w:r>
      <w:r w:rsidRPr="00AC0572">
        <w:rPr>
          <w:rFonts w:ascii="GHEA Grapalat" w:hAnsi="GHEA Grapalat" w:cs="Arial"/>
          <w:sz w:val="22"/>
          <w:szCs w:val="22"/>
        </w:rPr>
        <w:t>թվականի</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ընթացքում</w:t>
      </w:r>
      <w:r w:rsidRPr="00AC0572">
        <w:rPr>
          <w:rFonts w:ascii="GHEA Grapalat" w:hAnsi="GHEA Grapalat" w:cs="Sylfaen"/>
          <w:sz w:val="22"/>
          <w:szCs w:val="22"/>
          <w:lang w:val="af-ZA"/>
        </w:rPr>
        <w:t xml:space="preserve"> </w:t>
      </w:r>
      <w:r w:rsidRPr="00AC0572">
        <w:rPr>
          <w:rFonts w:ascii="GHEA Grapalat" w:hAnsi="GHEA Grapalat" w:cs="Arial"/>
          <w:sz w:val="22"/>
          <w:szCs w:val="22"/>
        </w:rPr>
        <w:t>կազմել</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են</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շուրջ</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3.5 </w:t>
      </w:r>
      <w:r w:rsidRPr="00AC0572">
        <w:rPr>
          <w:rFonts w:ascii="GHEA Grapalat" w:hAnsi="GHEA Grapalat" w:cs="Arial"/>
          <w:sz w:val="22"/>
          <w:szCs w:val="22"/>
        </w:rPr>
        <w:t>մլրդ</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af-ZA"/>
        </w:rPr>
        <w:t xml:space="preserve"> 99.4% </w:t>
      </w:r>
      <w:r w:rsidRPr="00AC0572">
        <w:rPr>
          <w:rFonts w:ascii="GHEA Grapalat" w:hAnsi="GHEA Grapalat" w:cs="Arial"/>
          <w:sz w:val="22"/>
          <w:szCs w:val="22"/>
        </w:rPr>
        <w:t>կատարողական</w:t>
      </w:r>
      <w:r w:rsidRPr="00AC0572">
        <w:rPr>
          <w:rFonts w:ascii="GHEA Grapalat" w:hAnsi="GHEA Grapalat" w:cs="Arial"/>
          <w:sz w:val="22"/>
          <w:szCs w:val="22"/>
          <w:lang w:val="af-ZA"/>
        </w:rPr>
        <w:t>:</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Ծրագրում</w:t>
      </w:r>
      <w:r w:rsidRPr="00AC0572">
        <w:rPr>
          <w:rFonts w:ascii="GHEA Grapalat" w:hAnsi="GHEA Grapalat" w:cs="Sylfaen"/>
          <w:sz w:val="22"/>
          <w:szCs w:val="22"/>
          <w:lang w:val="af-ZA"/>
        </w:rPr>
        <w:t xml:space="preserve"> </w:t>
      </w:r>
      <w:r w:rsidRPr="00AC0572">
        <w:rPr>
          <w:rFonts w:ascii="GHEA Grapalat" w:hAnsi="GHEA Grapalat" w:cs="Arial"/>
          <w:sz w:val="22"/>
          <w:szCs w:val="22"/>
        </w:rPr>
        <w:t>ընդգրկված</w:t>
      </w:r>
      <w:r w:rsidRPr="00AC0572">
        <w:rPr>
          <w:rFonts w:ascii="GHEA Grapalat" w:hAnsi="GHEA Grapalat" w:cs="Sylfaen"/>
          <w:sz w:val="22"/>
          <w:szCs w:val="22"/>
          <w:lang w:val="af-ZA"/>
        </w:rPr>
        <w:t xml:space="preserve"> </w:t>
      </w:r>
      <w:r w:rsidRPr="00AC0572">
        <w:rPr>
          <w:rFonts w:ascii="GHEA Grapalat" w:hAnsi="GHEA Grapalat" w:cs="Arial"/>
          <w:sz w:val="22"/>
          <w:szCs w:val="22"/>
        </w:rPr>
        <w:t>են</w:t>
      </w:r>
      <w:r w:rsidRPr="00AC0572">
        <w:rPr>
          <w:rFonts w:ascii="GHEA Grapalat" w:hAnsi="GHEA Grapalat" w:cs="Sylfaen"/>
          <w:sz w:val="22"/>
          <w:szCs w:val="22"/>
          <w:lang w:val="af-ZA"/>
        </w:rPr>
        <w:t xml:space="preserve"> 6</w:t>
      </w:r>
      <w:r w:rsidRPr="00AC0572">
        <w:rPr>
          <w:rFonts w:ascii="GHEA Grapalat" w:hAnsi="GHEA Grapalat"/>
          <w:sz w:val="22"/>
          <w:szCs w:val="22"/>
          <w:lang w:val="zu-ZA"/>
        </w:rPr>
        <w:t xml:space="preserve"> </w:t>
      </w:r>
      <w:r w:rsidRPr="00AC0572">
        <w:rPr>
          <w:rFonts w:ascii="GHEA Grapalat" w:hAnsi="GHEA Grapalat" w:cs="Arial"/>
          <w:sz w:val="22"/>
          <w:szCs w:val="22"/>
          <w:lang w:val="zu-ZA"/>
        </w:rPr>
        <w:t>միջոցառումներ</w:t>
      </w:r>
      <w:r w:rsidRPr="00AC0572">
        <w:rPr>
          <w:rFonts w:ascii="GHEA Grapalat" w:hAnsi="GHEA Grapalat"/>
          <w:sz w:val="22"/>
          <w:szCs w:val="22"/>
          <w:lang w:val="zu-ZA"/>
        </w:rPr>
        <w:t xml:space="preserve">, </w:t>
      </w:r>
      <w:r w:rsidRPr="00AC0572">
        <w:rPr>
          <w:rFonts w:ascii="GHEA Grapalat" w:hAnsi="GHEA Grapalat" w:cs="Arial"/>
          <w:sz w:val="22"/>
          <w:szCs w:val="22"/>
          <w:lang w:val="zu-ZA"/>
        </w:rPr>
        <w:t>որոնցից</w:t>
      </w:r>
      <w:r w:rsidRPr="00AC0572">
        <w:rPr>
          <w:rFonts w:ascii="GHEA Grapalat" w:hAnsi="GHEA Grapalat"/>
          <w:sz w:val="22"/>
          <w:szCs w:val="22"/>
          <w:lang w:val="zu-ZA"/>
        </w:rPr>
        <w:t xml:space="preserve"> </w:t>
      </w:r>
      <w:r w:rsidRPr="00AC0572">
        <w:rPr>
          <w:rFonts w:ascii="GHEA Grapalat" w:hAnsi="GHEA Grapalat" w:cs="Arial"/>
          <w:sz w:val="22"/>
          <w:szCs w:val="22"/>
          <w:lang w:val="zu-ZA"/>
        </w:rPr>
        <w:t>5-ի</w:t>
      </w:r>
      <w:r w:rsidRPr="00AC0572">
        <w:rPr>
          <w:rFonts w:ascii="GHEA Grapalat" w:hAnsi="GHEA Grapalat"/>
          <w:sz w:val="22"/>
          <w:szCs w:val="22"/>
          <w:lang w:val="zu-ZA"/>
        </w:rPr>
        <w:t xml:space="preserve"> </w:t>
      </w:r>
      <w:r w:rsidRPr="00AC0572">
        <w:rPr>
          <w:rFonts w:ascii="GHEA Grapalat" w:hAnsi="GHEA Grapalat" w:cs="Arial"/>
          <w:sz w:val="22"/>
          <w:szCs w:val="22"/>
          <w:lang w:val="zu-ZA"/>
        </w:rPr>
        <w:t>համար</w:t>
      </w:r>
      <w:r w:rsidRPr="00AC0572">
        <w:rPr>
          <w:rFonts w:ascii="GHEA Grapalat" w:hAnsi="GHEA Grapalat"/>
          <w:sz w:val="22"/>
          <w:szCs w:val="22"/>
          <w:lang w:val="zu-ZA"/>
        </w:rPr>
        <w:t xml:space="preserve"> </w:t>
      </w:r>
      <w:r w:rsidRPr="00AC0572">
        <w:rPr>
          <w:rFonts w:ascii="GHEA Grapalat" w:hAnsi="GHEA Grapalat" w:cs="Arial"/>
          <w:sz w:val="22"/>
          <w:szCs w:val="22"/>
          <w:lang w:val="zu-ZA"/>
        </w:rPr>
        <w:t>նախատեսված</w:t>
      </w:r>
      <w:r w:rsidRPr="00AC0572">
        <w:rPr>
          <w:rFonts w:ascii="GHEA Grapalat" w:hAnsi="GHEA Grapalat"/>
          <w:sz w:val="22"/>
          <w:szCs w:val="22"/>
          <w:lang w:val="zu-ZA"/>
        </w:rPr>
        <w:t xml:space="preserve"> </w:t>
      </w:r>
      <w:r w:rsidRPr="00AC0572">
        <w:rPr>
          <w:rFonts w:ascii="GHEA Grapalat" w:hAnsi="GHEA Grapalat" w:cs="Arial"/>
          <w:sz w:val="22"/>
          <w:szCs w:val="22"/>
          <w:lang w:val="zu-ZA"/>
        </w:rPr>
        <w:t>751.9</w:t>
      </w:r>
      <w:r w:rsidRPr="00AC0572">
        <w:rPr>
          <w:rFonts w:ascii="GHEA Grapalat" w:hAnsi="GHEA Grapalat"/>
          <w:sz w:val="22"/>
          <w:szCs w:val="22"/>
          <w:lang w:val="zu-ZA"/>
        </w:rPr>
        <w:t xml:space="preserve"> </w:t>
      </w:r>
      <w:r w:rsidRPr="00AC0572">
        <w:rPr>
          <w:rFonts w:ascii="GHEA Grapalat" w:hAnsi="GHEA Grapalat" w:cs="Arial"/>
          <w:sz w:val="22"/>
          <w:szCs w:val="22"/>
          <w:lang w:val="zu-ZA"/>
        </w:rPr>
        <w:t>մլն</w:t>
      </w:r>
      <w:r w:rsidRPr="00AC0572">
        <w:rPr>
          <w:rFonts w:ascii="GHEA Grapalat" w:hAnsi="GHEA Grapalat"/>
          <w:sz w:val="22"/>
          <w:szCs w:val="22"/>
          <w:lang w:val="zu-ZA"/>
        </w:rPr>
        <w:t xml:space="preserve"> </w:t>
      </w:r>
      <w:r w:rsidRPr="00AC0572">
        <w:rPr>
          <w:rFonts w:ascii="GHEA Grapalat" w:hAnsi="GHEA Grapalat" w:cs="Arial"/>
          <w:sz w:val="22"/>
          <w:szCs w:val="22"/>
          <w:lang w:val="zu-ZA"/>
        </w:rPr>
        <w:t>դրամն</w:t>
      </w:r>
      <w:r w:rsidRPr="00AC0572">
        <w:rPr>
          <w:rFonts w:ascii="GHEA Grapalat" w:hAnsi="GHEA Grapalat"/>
          <w:sz w:val="22"/>
          <w:szCs w:val="22"/>
          <w:lang w:val="zu-ZA"/>
        </w:rPr>
        <w:t xml:space="preserve"> </w:t>
      </w:r>
      <w:r w:rsidRPr="00AC0572">
        <w:rPr>
          <w:rFonts w:ascii="GHEA Grapalat" w:hAnsi="GHEA Grapalat" w:cs="Arial"/>
          <w:sz w:val="22"/>
          <w:szCs w:val="22"/>
        </w:rPr>
        <w:t>օգտագործվել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Sylfaen"/>
          <w:sz w:val="22"/>
          <w:szCs w:val="22"/>
          <w:lang w:val="af-ZA"/>
        </w:rPr>
        <w:t>:</w:t>
      </w:r>
      <w:r w:rsidRPr="00AC0572">
        <w:rPr>
          <w:rFonts w:ascii="GHEA Grapalat" w:hAnsi="GHEA Grapalat" w:cs="Arial"/>
          <w:sz w:val="22"/>
          <w:szCs w:val="22"/>
        </w:rPr>
        <w:t xml:space="preserve"> Նախորդ տարվա համեմատ ծրագրի</w:t>
      </w:r>
      <w:r w:rsidRPr="00AC0572">
        <w:rPr>
          <w:rFonts w:ascii="GHEA Grapalat" w:hAnsi="GHEA Grapalat" w:cs="Sylfaen"/>
          <w:sz w:val="22"/>
          <w:szCs w:val="22"/>
        </w:rPr>
        <w:t xml:space="preserve"> </w:t>
      </w:r>
      <w:r w:rsidRPr="00AC0572">
        <w:rPr>
          <w:rFonts w:ascii="GHEA Grapalat" w:hAnsi="GHEA Grapalat" w:cs="Arial"/>
          <w:sz w:val="22"/>
          <w:szCs w:val="22"/>
        </w:rPr>
        <w:t>ծախսերը նվազել են</w:t>
      </w:r>
      <w:r w:rsidRPr="00AC0572">
        <w:rPr>
          <w:rFonts w:ascii="GHEA Grapalat" w:hAnsi="GHEA Grapalat" w:cs="Sylfaen"/>
          <w:sz w:val="22"/>
          <w:szCs w:val="22"/>
        </w:rPr>
        <w:t xml:space="preserve"> 15.5%-</w:t>
      </w:r>
      <w:r w:rsidRPr="00AC0572">
        <w:rPr>
          <w:rFonts w:ascii="GHEA Grapalat" w:hAnsi="GHEA Grapalat" w:cs="Arial"/>
          <w:sz w:val="22"/>
          <w:szCs w:val="22"/>
        </w:rPr>
        <w:t>ով (642.9 մլն դրամով)</w:t>
      </w:r>
      <w:r w:rsidRPr="00AC0572">
        <w:rPr>
          <w:rFonts w:ascii="GHEA Grapalat" w:hAnsi="GHEA Grapalat" w:cs="Sylfaen"/>
          <w:sz w:val="22"/>
          <w:szCs w:val="22"/>
        </w:rPr>
        <w:t xml:space="preserve">, </w:t>
      </w:r>
      <w:r w:rsidRPr="00AC0572">
        <w:rPr>
          <w:rFonts w:ascii="GHEA Grapalat" w:hAnsi="GHEA Grapalat" w:cs="Arial"/>
          <w:sz w:val="22"/>
          <w:szCs w:val="22"/>
          <w:lang w:val="en-US"/>
        </w:rPr>
        <w:t>որը</w:t>
      </w:r>
      <w:r w:rsidRPr="00AC0572">
        <w:rPr>
          <w:rFonts w:ascii="GHEA Grapalat" w:hAnsi="GHEA Grapalat" w:cs="Sylfaen"/>
          <w:sz w:val="22"/>
          <w:szCs w:val="22"/>
        </w:rPr>
        <w:t xml:space="preserve"> </w:t>
      </w:r>
      <w:r w:rsidRPr="00AC0572">
        <w:rPr>
          <w:rFonts w:ascii="GHEA Grapalat" w:hAnsi="GHEA Grapalat" w:cs="Arial"/>
          <w:sz w:val="22"/>
          <w:szCs w:val="22"/>
        </w:rPr>
        <w:t xml:space="preserve">հիմնականում պայմանավորված է 2020 թվականին դպրոցականների ամառային հանգստի կազմակերպման և </w:t>
      </w:r>
      <w:r w:rsidRPr="00AC0572">
        <w:rPr>
          <w:rFonts w:ascii="GHEA Grapalat" w:hAnsi="GHEA Grapalat" w:cs="Arial"/>
          <w:sz w:val="22"/>
          <w:szCs w:val="22"/>
        </w:rPr>
        <w:lastRenderedPageBreak/>
        <w:t xml:space="preserve">տրանսպորտային ծախսերի փոխհատուցման համար միջոցների </w:t>
      </w:r>
      <w:r w:rsidRPr="00AC0572">
        <w:rPr>
          <w:rFonts w:ascii="GHEA Grapalat" w:hAnsi="GHEA Grapalat" w:cs="Arial"/>
          <w:sz w:val="22"/>
          <w:szCs w:val="22"/>
          <w:lang w:val="af-ZA"/>
        </w:rPr>
        <w:t>վերաբաշխմամբ, ինչպես նաև արտադպրոցական դաստիարակության միջոցառման գծով ծախսերի նվազեցմամբ: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t>Հաշվետու</w:t>
      </w:r>
      <w:r w:rsidRPr="00AC0572">
        <w:rPr>
          <w:rFonts w:ascii="GHEA Grapalat" w:hAnsi="GHEA Grapalat" w:cs="Arial"/>
          <w:sz w:val="22"/>
          <w:szCs w:val="22"/>
          <w:lang w:val="af-ZA"/>
        </w:rPr>
        <w:t xml:space="preserve"> </w:t>
      </w:r>
      <w:r w:rsidRPr="00AC0572">
        <w:rPr>
          <w:rFonts w:ascii="GHEA Grapalat" w:hAnsi="GHEA Grapalat" w:cs="Arial"/>
          <w:sz w:val="22"/>
          <w:szCs w:val="22"/>
        </w:rPr>
        <w:t>տարում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ծրագրին</w:t>
      </w:r>
      <w:r w:rsidRPr="00AC0572">
        <w:rPr>
          <w:rFonts w:ascii="GHEA Grapalat" w:hAnsi="GHEA Grapalat" w:cs="Sylfaen"/>
          <w:sz w:val="22"/>
          <w:szCs w:val="22"/>
          <w:lang w:val="af-ZA"/>
        </w:rPr>
        <w:t xml:space="preserve"> </w:t>
      </w:r>
      <w:r w:rsidRPr="00AC0572">
        <w:rPr>
          <w:rFonts w:ascii="GHEA Grapalat" w:hAnsi="GHEA Grapalat" w:cs="Arial"/>
          <w:sz w:val="22"/>
          <w:szCs w:val="22"/>
        </w:rPr>
        <w:t>հատկացված</w:t>
      </w:r>
      <w:r w:rsidRPr="00AC0572">
        <w:rPr>
          <w:rFonts w:ascii="GHEA Grapalat" w:hAnsi="GHEA Grapalat" w:cs="Sylfaen"/>
          <w:sz w:val="22"/>
          <w:szCs w:val="22"/>
          <w:lang w:val="af-ZA"/>
        </w:rPr>
        <w:t xml:space="preserve"> </w:t>
      </w:r>
      <w:r w:rsidRPr="00AC0572">
        <w:rPr>
          <w:rFonts w:ascii="GHEA Grapalat" w:hAnsi="GHEA Grapalat" w:cs="Arial"/>
          <w:sz w:val="22"/>
          <w:szCs w:val="22"/>
        </w:rPr>
        <w:t>միջոցների</w:t>
      </w:r>
      <w:r w:rsidRPr="00AC0572">
        <w:rPr>
          <w:rFonts w:ascii="GHEA Grapalat" w:hAnsi="GHEA Grapalat" w:cs="Sylfaen"/>
          <w:sz w:val="22"/>
          <w:szCs w:val="22"/>
          <w:lang w:val="af-ZA"/>
        </w:rPr>
        <w:t xml:space="preserve"> </w:t>
      </w:r>
      <w:r w:rsidRPr="00AC0572">
        <w:rPr>
          <w:rFonts w:ascii="GHEA Grapalat" w:hAnsi="GHEA Grapalat" w:cs="Arial"/>
          <w:sz w:val="22"/>
          <w:szCs w:val="22"/>
        </w:rPr>
        <w:t>հիմնական</w:t>
      </w:r>
      <w:r w:rsidRPr="00AC0572">
        <w:rPr>
          <w:rFonts w:ascii="GHEA Grapalat" w:hAnsi="GHEA Grapalat" w:cs="Sylfaen"/>
          <w:sz w:val="22"/>
          <w:szCs w:val="22"/>
          <w:lang w:val="af-ZA"/>
        </w:rPr>
        <w:t xml:space="preserve"> </w:t>
      </w:r>
      <w:r w:rsidRPr="00AC0572">
        <w:rPr>
          <w:rFonts w:ascii="GHEA Grapalat" w:hAnsi="GHEA Grapalat" w:cs="Arial"/>
          <w:sz w:val="22"/>
          <w:szCs w:val="22"/>
        </w:rPr>
        <w:t>մասը՝</w:t>
      </w:r>
      <w:r w:rsidRPr="00AC0572">
        <w:rPr>
          <w:rFonts w:ascii="GHEA Grapalat" w:hAnsi="GHEA Grapalat" w:cs="Sylfaen"/>
          <w:sz w:val="22"/>
          <w:szCs w:val="22"/>
          <w:lang w:val="af-ZA"/>
        </w:rPr>
        <w:t xml:space="preserve"> </w:t>
      </w:r>
      <w:r w:rsidRPr="00AC0572">
        <w:rPr>
          <w:rFonts w:ascii="GHEA Grapalat" w:hAnsi="GHEA Grapalat" w:cs="Arial"/>
          <w:sz w:val="22"/>
          <w:szCs w:val="22"/>
        </w:rPr>
        <w:t>ավելի</w:t>
      </w:r>
      <w:r w:rsidRPr="00AC0572">
        <w:rPr>
          <w:rFonts w:ascii="GHEA Grapalat" w:hAnsi="GHEA Grapalat" w:cs="Sylfaen"/>
          <w:sz w:val="22"/>
          <w:szCs w:val="22"/>
          <w:lang w:val="af-ZA"/>
        </w:rPr>
        <w:t xml:space="preserve"> </w:t>
      </w:r>
      <w:r w:rsidRPr="00AC0572">
        <w:rPr>
          <w:rFonts w:ascii="GHEA Grapalat" w:hAnsi="GHEA Grapalat" w:cs="Arial"/>
          <w:sz w:val="22"/>
          <w:szCs w:val="22"/>
        </w:rPr>
        <w:t>քան</w:t>
      </w:r>
      <w:r w:rsidRPr="00AC0572">
        <w:rPr>
          <w:rFonts w:ascii="GHEA Grapalat" w:hAnsi="GHEA Grapalat" w:cs="Sylfaen"/>
          <w:sz w:val="22"/>
          <w:szCs w:val="22"/>
          <w:lang w:val="af-ZA"/>
        </w:rPr>
        <w:t xml:space="preserve"> 2.</w:t>
      </w:r>
      <w:r w:rsidRPr="00AC0572">
        <w:rPr>
          <w:rFonts w:ascii="GHEA Grapalat" w:hAnsi="GHEA Grapalat" w:cs="Arial"/>
          <w:sz w:val="22"/>
          <w:szCs w:val="22"/>
          <w:lang w:val="af-ZA"/>
        </w:rPr>
        <w:t xml:space="preserve">7 </w:t>
      </w:r>
      <w:r w:rsidRPr="00AC0572">
        <w:rPr>
          <w:rFonts w:ascii="GHEA Grapalat" w:hAnsi="GHEA Grapalat" w:cs="Arial"/>
          <w:sz w:val="22"/>
          <w:szCs w:val="22"/>
        </w:rPr>
        <w:t>մլրդ</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դրամը</w:t>
      </w:r>
      <w:r w:rsidRPr="00AC0572">
        <w:rPr>
          <w:rFonts w:ascii="GHEA Grapalat" w:hAnsi="GHEA Grapalat" w:cs="Sylfaen"/>
          <w:sz w:val="22"/>
          <w:szCs w:val="22"/>
          <w:lang w:val="af-ZA"/>
        </w:rPr>
        <w:t xml:space="preserve">, </w:t>
      </w:r>
      <w:r w:rsidRPr="00AC0572">
        <w:rPr>
          <w:rFonts w:ascii="GHEA Grapalat" w:hAnsi="GHEA Grapalat" w:cs="Arial"/>
          <w:sz w:val="22"/>
          <w:szCs w:val="22"/>
        </w:rPr>
        <w:t>ուղղվել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rPr>
        <w:t>արտադպրոցական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դաստիարակության</w:t>
      </w:r>
      <w:r w:rsidRPr="00AC0572">
        <w:rPr>
          <w:rFonts w:ascii="GHEA Grapalat" w:hAnsi="GHEA Grapalat" w:cs="Arial"/>
          <w:sz w:val="22"/>
          <w:szCs w:val="22"/>
          <w:lang w:val="en-US"/>
        </w:rPr>
        <w:t xml:space="preserve"> միջոցառման</w:t>
      </w:r>
      <w:r w:rsidRPr="00AC0572">
        <w:rPr>
          <w:rFonts w:ascii="GHEA Grapalat" w:hAnsi="GHEA Grapalat" w:cs="Arial"/>
          <w:sz w:val="22"/>
          <w:szCs w:val="22"/>
          <w:lang w:val="af-ZA"/>
        </w:rPr>
        <w:t xml:space="preserve"> </w:t>
      </w:r>
      <w:r w:rsidRPr="00AC0572">
        <w:rPr>
          <w:rFonts w:ascii="GHEA Grapalat" w:hAnsi="GHEA Grapalat" w:cs="Arial"/>
          <w:sz w:val="22"/>
          <w:szCs w:val="22"/>
        </w:rPr>
        <w:t>ֆինանսավորմանը</w:t>
      </w:r>
      <w:r w:rsidRPr="00AC0572">
        <w:rPr>
          <w:rFonts w:ascii="GHEA Grapalat" w:hAnsi="GHEA Grapalat" w:cs="Arial"/>
          <w:sz w:val="22"/>
          <w:szCs w:val="22"/>
          <w:lang w:val="af-ZA"/>
        </w:rPr>
        <w:t xml:space="preserve">, </w:t>
      </w:r>
      <w:r w:rsidRPr="00AC0572">
        <w:rPr>
          <w:rFonts w:ascii="GHEA Grapalat" w:hAnsi="GHEA Grapalat" w:cs="Arial"/>
          <w:sz w:val="22"/>
          <w:szCs w:val="22"/>
        </w:rPr>
        <w:t>որը</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99.3%-</w:t>
      </w:r>
      <w:r w:rsidRPr="00AC0572">
        <w:rPr>
          <w:rFonts w:ascii="GHEA Grapalat" w:hAnsi="GHEA Grapalat" w:cs="Arial"/>
          <w:sz w:val="22"/>
          <w:szCs w:val="22"/>
        </w:rPr>
        <w:t>ով</w:t>
      </w:r>
      <w:r w:rsidRPr="00AC0572">
        <w:rPr>
          <w:rFonts w:ascii="GHEA Grapalat" w:hAnsi="GHEA Grapalat" w:cs="Arial"/>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Հայաստանի</w:t>
      </w:r>
      <w:r w:rsidRPr="00AC0572">
        <w:rPr>
          <w:rFonts w:ascii="GHEA Grapalat" w:hAnsi="GHEA Grapalat" w:cs="Arial"/>
          <w:sz w:val="22"/>
          <w:szCs w:val="22"/>
          <w:lang w:val="af-ZA"/>
        </w:rPr>
        <w:t xml:space="preserve"> 44 </w:t>
      </w:r>
      <w:r w:rsidRPr="00AC0572">
        <w:rPr>
          <w:rFonts w:ascii="GHEA Grapalat" w:hAnsi="GHEA Grapalat" w:cs="Arial"/>
          <w:sz w:val="22"/>
          <w:szCs w:val="22"/>
        </w:rPr>
        <w:t>մարզադպրոցներում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ստեղծագործական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արտադպրոցական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դաստիարակության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այլ</w:t>
      </w:r>
      <w:r w:rsidRPr="00AC0572">
        <w:rPr>
          <w:rFonts w:ascii="GHEA Grapalat" w:hAnsi="GHEA Grapalat" w:cs="Arial"/>
          <w:sz w:val="22"/>
          <w:szCs w:val="22"/>
          <w:lang w:val="af-ZA"/>
        </w:rPr>
        <w:t xml:space="preserve"> </w:t>
      </w:r>
      <w:r w:rsidRPr="00AC0572">
        <w:rPr>
          <w:rFonts w:ascii="GHEA Grapalat" w:hAnsi="GHEA Grapalat" w:cs="Arial"/>
          <w:sz w:val="22"/>
          <w:szCs w:val="22"/>
        </w:rPr>
        <w:t>կենտրոններում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արվեստի</w:t>
      </w:r>
      <w:r w:rsidRPr="00AC0572">
        <w:rPr>
          <w:rFonts w:ascii="GHEA Grapalat" w:hAnsi="GHEA Grapalat" w:cs="Arial"/>
          <w:sz w:val="22"/>
          <w:szCs w:val="22"/>
          <w:lang w:val="af-ZA"/>
        </w:rPr>
        <w:t xml:space="preserve">, </w:t>
      </w:r>
      <w:r w:rsidRPr="00AC0572">
        <w:rPr>
          <w:rFonts w:ascii="GHEA Grapalat" w:hAnsi="GHEA Grapalat" w:cs="Arial"/>
          <w:sz w:val="22"/>
          <w:szCs w:val="22"/>
        </w:rPr>
        <w:t>երաժշտության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սպորտի</w:t>
      </w:r>
      <w:r w:rsidRPr="00AC0572">
        <w:rPr>
          <w:rFonts w:ascii="GHEA Grapalat" w:hAnsi="GHEA Grapalat" w:cs="Arial"/>
          <w:sz w:val="22"/>
          <w:szCs w:val="22"/>
          <w:lang w:val="af-ZA"/>
        </w:rPr>
        <w:t xml:space="preserve"> </w:t>
      </w:r>
      <w:r w:rsidRPr="00AC0572">
        <w:rPr>
          <w:rFonts w:ascii="GHEA Grapalat" w:hAnsi="GHEA Grapalat" w:cs="Arial"/>
          <w:sz w:val="22"/>
          <w:szCs w:val="22"/>
        </w:rPr>
        <w:t>դասընթացների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մասնակիցների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միջին</w:t>
      </w:r>
      <w:r w:rsidRPr="00AC0572">
        <w:rPr>
          <w:rFonts w:ascii="GHEA Grapalat" w:hAnsi="GHEA Grapalat" w:cs="Arial"/>
          <w:sz w:val="22"/>
          <w:szCs w:val="22"/>
          <w:lang w:val="af-ZA"/>
        </w:rPr>
        <w:t xml:space="preserve"> </w:t>
      </w:r>
      <w:r w:rsidRPr="00AC0572">
        <w:rPr>
          <w:rFonts w:ascii="GHEA Grapalat" w:hAnsi="GHEA Grapalat" w:cs="Arial"/>
          <w:sz w:val="22"/>
          <w:szCs w:val="22"/>
        </w:rPr>
        <w:t>տարեկան</w:t>
      </w:r>
      <w:r w:rsidRPr="00AC0572">
        <w:rPr>
          <w:rFonts w:ascii="GHEA Grapalat" w:hAnsi="GHEA Grapalat" w:cs="Arial"/>
          <w:sz w:val="22"/>
          <w:szCs w:val="22"/>
          <w:lang w:val="af-ZA"/>
        </w:rPr>
        <w:t xml:space="preserve"> </w:t>
      </w:r>
      <w:r w:rsidRPr="00AC0572">
        <w:rPr>
          <w:rFonts w:ascii="GHEA Grapalat" w:hAnsi="GHEA Grapalat" w:cs="Arial"/>
          <w:sz w:val="22"/>
          <w:szCs w:val="22"/>
        </w:rPr>
        <w:t>թիվը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20239</w:t>
      </w:r>
      <w:r w:rsidRPr="00AC0572">
        <w:rPr>
          <w:rFonts w:ascii="GHEA Grapalat" w:hAnsi="GHEA Grapalat" w:cs="Arial"/>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19682-</w:t>
      </w:r>
      <w:r w:rsidRPr="00AC0572">
        <w:rPr>
          <w:rFonts w:ascii="GHEA Grapalat" w:hAnsi="GHEA Grapalat" w:cs="Arial"/>
          <w:sz w:val="22"/>
          <w:szCs w:val="22"/>
        </w:rPr>
        <w:t>ի</w:t>
      </w:r>
      <w:r w:rsidRPr="00AC0572">
        <w:rPr>
          <w:rFonts w:ascii="GHEA Grapalat" w:hAnsi="GHEA Grapalat" w:cs="Arial"/>
          <w:sz w:val="22"/>
          <w:szCs w:val="22"/>
          <w:lang w:val="af-ZA"/>
        </w:rPr>
        <w:t xml:space="preserve"> և 2019 </w:t>
      </w:r>
      <w:r w:rsidRPr="00AC0572">
        <w:rPr>
          <w:rFonts w:ascii="GHEA Grapalat" w:hAnsi="GHEA Grapalat" w:cs="Arial"/>
          <w:sz w:val="22"/>
          <w:szCs w:val="22"/>
        </w:rPr>
        <w:t>թվականի</w:t>
      </w:r>
      <w:r w:rsidRPr="00AC0572">
        <w:rPr>
          <w:rFonts w:ascii="GHEA Grapalat" w:hAnsi="GHEA Grapalat" w:cs="Arial"/>
          <w:sz w:val="22"/>
          <w:szCs w:val="22"/>
          <w:lang w:val="af-ZA"/>
        </w:rPr>
        <w:t xml:space="preserve"> 20020-ի </w:t>
      </w:r>
      <w:r w:rsidRPr="00AC0572">
        <w:rPr>
          <w:rFonts w:ascii="GHEA Grapalat" w:hAnsi="GHEA Grapalat" w:cs="Arial"/>
          <w:sz w:val="22"/>
          <w:szCs w:val="22"/>
        </w:rPr>
        <w:t>դիմաց</w:t>
      </w:r>
      <w:r w:rsidRPr="00AC0572">
        <w:rPr>
          <w:rFonts w:ascii="GHEA Grapalat" w:hAnsi="GHEA Grapalat" w:cs="Arial"/>
          <w:sz w:val="22"/>
          <w:szCs w:val="22"/>
          <w:lang w:val="af-ZA"/>
        </w:rPr>
        <w:t>:</w:t>
      </w:r>
      <w:r w:rsidRPr="00AC0572">
        <w:rPr>
          <w:rFonts w:ascii="GHEA Grapalat" w:hAnsi="GHEA Grapalat" w:cs="Arial"/>
          <w:sz w:val="22"/>
          <w:szCs w:val="22"/>
        </w:rPr>
        <w:t xml:space="preserve"> Նախորդ տարվա համեմատ միջոցառման</w:t>
      </w:r>
      <w:r w:rsidRPr="00AC0572">
        <w:rPr>
          <w:rFonts w:ascii="GHEA Grapalat" w:hAnsi="GHEA Grapalat" w:cs="Sylfaen"/>
          <w:sz w:val="22"/>
          <w:szCs w:val="22"/>
        </w:rPr>
        <w:t xml:space="preserve"> </w:t>
      </w:r>
      <w:r w:rsidRPr="00AC0572">
        <w:rPr>
          <w:rFonts w:ascii="GHEA Grapalat" w:hAnsi="GHEA Grapalat" w:cs="Arial"/>
          <w:sz w:val="22"/>
          <w:szCs w:val="22"/>
        </w:rPr>
        <w:t>ծախսերը նվազել են</w:t>
      </w:r>
      <w:r w:rsidRPr="00AC0572">
        <w:rPr>
          <w:rFonts w:ascii="GHEA Grapalat" w:hAnsi="GHEA Grapalat" w:cs="Sylfaen"/>
          <w:sz w:val="22"/>
          <w:szCs w:val="22"/>
        </w:rPr>
        <w:t xml:space="preserve"> </w:t>
      </w:r>
      <w:r w:rsidRPr="00AC0572">
        <w:rPr>
          <w:rFonts w:ascii="GHEA Grapalat" w:hAnsi="GHEA Grapalat" w:cs="Arial"/>
          <w:sz w:val="22"/>
          <w:szCs w:val="22"/>
        </w:rPr>
        <w:t>3.3</w:t>
      </w:r>
      <w:r w:rsidRPr="00AC0572">
        <w:rPr>
          <w:rFonts w:ascii="GHEA Grapalat" w:hAnsi="GHEA Grapalat" w:cs="Sylfaen"/>
          <w:sz w:val="22"/>
          <w:szCs w:val="22"/>
        </w:rPr>
        <w:t>%-</w:t>
      </w:r>
      <w:r w:rsidRPr="00AC0572">
        <w:rPr>
          <w:rFonts w:ascii="GHEA Grapalat" w:hAnsi="GHEA Grapalat" w:cs="Arial"/>
          <w:sz w:val="22"/>
          <w:szCs w:val="22"/>
        </w:rPr>
        <w:t>ով (92.2 մլն դրամով)</w:t>
      </w:r>
      <w:r w:rsidRPr="00AC0572">
        <w:rPr>
          <w:rFonts w:ascii="GHEA Grapalat" w:hAnsi="GHEA Grapalat" w:cs="Sylfaen"/>
          <w:sz w:val="22"/>
          <w:szCs w:val="22"/>
          <w:lang w:val="af-ZA"/>
        </w:rPr>
        <w:t xml:space="preserve">՝ պայմանավորված </w:t>
      </w:r>
      <w:r w:rsidRPr="00AC0572">
        <w:rPr>
          <w:rFonts w:ascii="GHEA Grapalat" w:hAnsi="GHEA Grapalat" w:cs="Sylfaen"/>
          <w:sz w:val="22"/>
          <w:szCs w:val="22"/>
        </w:rPr>
        <w:t>կորոնավիրուս</w:t>
      </w:r>
      <w:r w:rsidRPr="00AC0572">
        <w:rPr>
          <w:rFonts w:ascii="GHEA Grapalat" w:hAnsi="GHEA Grapalat" w:cs="Sylfaen"/>
          <w:sz w:val="22"/>
          <w:szCs w:val="22"/>
          <w:lang w:val="en-US"/>
        </w:rPr>
        <w:t>ի հա</w:t>
      </w:r>
      <w:r w:rsidRPr="00AC0572">
        <w:rPr>
          <w:rFonts w:ascii="GHEA Grapalat" w:hAnsi="GHEA Grapalat" w:cs="Sylfaen"/>
          <w:noProof w:val="0"/>
          <w:sz w:val="22"/>
          <w:szCs w:val="22"/>
        </w:rPr>
        <w:t xml:space="preserve">մավարակի </w:t>
      </w:r>
      <w:r w:rsidRPr="00AC0572">
        <w:rPr>
          <w:rFonts w:ascii="GHEA Grapalat" w:hAnsi="GHEA Grapalat" w:cs="Arial"/>
          <w:sz w:val="22"/>
          <w:szCs w:val="22"/>
          <w:lang w:val="en-US"/>
        </w:rPr>
        <w:t>հետևանքով</w:t>
      </w:r>
      <w:r w:rsidRPr="00AC0572">
        <w:rPr>
          <w:rFonts w:ascii="GHEA Grapalat" w:hAnsi="GHEA Grapalat" w:cs="Arial"/>
          <w:sz w:val="22"/>
          <w:szCs w:val="22"/>
        </w:rPr>
        <w:t xml:space="preserve"> </w:t>
      </w:r>
      <w:r w:rsidRPr="00AC0572">
        <w:rPr>
          <w:rFonts w:ascii="GHEA Grapalat" w:hAnsi="GHEA Grapalat" w:cs="Sylfaen"/>
          <w:sz w:val="22"/>
          <w:szCs w:val="22"/>
          <w:lang w:val="pt-BR"/>
        </w:rPr>
        <w:t>որոշ միջոցառումների չիրականացմամբ</w:t>
      </w:r>
      <w:r w:rsidRPr="00AC0572">
        <w:rPr>
          <w:rFonts w:ascii="GHEA Grapalat" w:hAnsi="GHEA Grapalat" w:cs="Arial"/>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t>Դպրոցականների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հանրապետական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սպարտակիադայի</w:t>
      </w:r>
      <w:r w:rsidRPr="00AC0572">
        <w:rPr>
          <w:rFonts w:ascii="GHEA Grapalat" w:hAnsi="GHEA Grapalat" w:cs="Arial"/>
          <w:sz w:val="22"/>
          <w:szCs w:val="22"/>
          <w:lang w:val="af-ZA"/>
        </w:rPr>
        <w:t xml:space="preserve"> </w:t>
      </w:r>
      <w:r w:rsidRPr="00AC0572">
        <w:rPr>
          <w:rFonts w:ascii="GHEA Grapalat" w:hAnsi="GHEA Grapalat" w:cs="Arial"/>
          <w:sz w:val="22"/>
          <w:szCs w:val="22"/>
        </w:rPr>
        <w:t>անցկացման</w:t>
      </w:r>
      <w:r w:rsidRPr="00AC0572">
        <w:rPr>
          <w:rFonts w:ascii="GHEA Grapalat" w:hAnsi="GHEA Grapalat" w:cs="Arial"/>
          <w:sz w:val="22"/>
          <w:szCs w:val="22"/>
          <w:lang w:val="en-US"/>
        </w:rPr>
        <w:t xml:space="preserve"> հա</w:t>
      </w:r>
      <w:r w:rsidRPr="00AC0572">
        <w:rPr>
          <w:rFonts w:ascii="GHEA Grapalat" w:hAnsi="GHEA Grapalat" w:cs="Arial"/>
          <w:sz w:val="22"/>
          <w:szCs w:val="22"/>
        </w:rPr>
        <w:t>մար</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հատկացված</w:t>
      </w:r>
      <w:r w:rsidRPr="00AC0572">
        <w:rPr>
          <w:rFonts w:ascii="GHEA Grapalat" w:hAnsi="GHEA Grapalat" w:cs="Arial"/>
          <w:sz w:val="22"/>
          <w:szCs w:val="22"/>
          <w:lang w:val="af-ZA"/>
        </w:rPr>
        <w:t xml:space="preserve"> 7.2</w:t>
      </w:r>
      <w:r w:rsidRPr="00AC0572">
        <w:rPr>
          <w:rFonts w:ascii="Courier New" w:hAnsi="Courier New" w:cs="Courier New"/>
          <w:sz w:val="22"/>
          <w:szCs w:val="22"/>
          <w:lang w:val="af-ZA"/>
        </w:rPr>
        <w:t>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 xml:space="preserve">ն ամբողջությամբ օգտագործվել է՝ </w:t>
      </w:r>
      <w:r w:rsidRPr="00AC0572">
        <w:rPr>
          <w:rFonts w:ascii="GHEA Grapalat" w:hAnsi="GHEA Grapalat" w:cs="Arial"/>
          <w:sz w:val="22"/>
          <w:szCs w:val="22"/>
          <w:lang w:val="af-ZA"/>
        </w:rPr>
        <w:t>77.7%-ով</w:t>
      </w:r>
      <w:r w:rsidRPr="00AC0572">
        <w:rPr>
          <w:rFonts w:ascii="GHEA Grapalat" w:hAnsi="GHEA Grapalat" w:cs="Arial"/>
          <w:sz w:val="22"/>
          <w:szCs w:val="22"/>
        </w:rPr>
        <w:t xml:space="preserve"> </w:t>
      </w:r>
      <w:r w:rsidRPr="00AC0572">
        <w:rPr>
          <w:rFonts w:ascii="GHEA Grapalat" w:hAnsi="GHEA Grapalat" w:cs="Arial"/>
          <w:sz w:val="22"/>
          <w:szCs w:val="22"/>
          <w:lang w:val="en-US"/>
        </w:rPr>
        <w:t xml:space="preserve">կամ </w:t>
      </w:r>
      <w:r w:rsidRPr="00AC0572">
        <w:rPr>
          <w:rFonts w:ascii="GHEA Grapalat" w:hAnsi="GHEA Grapalat" w:cs="Arial"/>
          <w:sz w:val="22"/>
          <w:szCs w:val="22"/>
        </w:rPr>
        <w:t xml:space="preserve">25.3 </w:t>
      </w:r>
      <w:r w:rsidRPr="00AC0572">
        <w:rPr>
          <w:rFonts w:ascii="GHEA Grapalat" w:hAnsi="GHEA Grapalat" w:cs="Arial"/>
          <w:sz w:val="22"/>
          <w:szCs w:val="22"/>
          <w:lang w:val="en-US"/>
        </w:rPr>
        <w:t xml:space="preserve">մլն դրամով զիջելով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ցուցանիշը</w:t>
      </w:r>
      <w:r w:rsidRPr="00AC0572">
        <w:rPr>
          <w:rFonts w:ascii="GHEA Grapalat" w:hAnsi="GHEA Grapalat" w:cs="Arial"/>
          <w:sz w:val="22"/>
          <w:szCs w:val="22"/>
        </w:rPr>
        <w:t xml:space="preserve">։ </w:t>
      </w:r>
      <w:r w:rsidRPr="00AC0572">
        <w:rPr>
          <w:rFonts w:ascii="GHEA Grapalat" w:hAnsi="GHEA Grapalat" w:cs="Arial"/>
          <w:sz w:val="22"/>
          <w:szCs w:val="22"/>
          <w:lang w:val="en-US"/>
        </w:rPr>
        <w:t>Ծ</w:t>
      </w:r>
      <w:r w:rsidRPr="00AC0572">
        <w:rPr>
          <w:rFonts w:ascii="GHEA Grapalat" w:hAnsi="GHEA Grapalat" w:cs="Arial"/>
          <w:sz w:val="22"/>
          <w:szCs w:val="22"/>
        </w:rPr>
        <w:t xml:space="preserve">ախսերի անկումը </w:t>
      </w:r>
      <w:r w:rsidRPr="00AC0572">
        <w:rPr>
          <w:rFonts w:ascii="GHEA Grapalat" w:hAnsi="GHEA Grapalat" w:cs="Arial"/>
          <w:sz w:val="22"/>
          <w:szCs w:val="22"/>
          <w:lang w:val="af-ZA"/>
        </w:rPr>
        <w:t xml:space="preserve">պայմանավորված է </w:t>
      </w:r>
      <w:r w:rsidRPr="00AC0572">
        <w:rPr>
          <w:rFonts w:ascii="GHEA Grapalat" w:hAnsi="GHEA Grapalat" w:cs="Sylfaen"/>
          <w:sz w:val="22"/>
          <w:szCs w:val="22"/>
        </w:rPr>
        <w:t>կորոնավիրուսային</w:t>
      </w:r>
      <w:r w:rsidRPr="00AC0572">
        <w:rPr>
          <w:rFonts w:ascii="GHEA Grapalat" w:hAnsi="GHEA Grapalat" w:cs="Sylfaen"/>
          <w:noProof w:val="0"/>
          <w:sz w:val="22"/>
          <w:szCs w:val="22"/>
        </w:rPr>
        <w:t xml:space="preserve"> համավարակի </w:t>
      </w:r>
      <w:r w:rsidRPr="00AC0572">
        <w:rPr>
          <w:rFonts w:ascii="GHEA Grapalat" w:hAnsi="GHEA Grapalat" w:cs="Arial"/>
          <w:sz w:val="22"/>
          <w:szCs w:val="22"/>
          <w:lang w:val="en-US"/>
        </w:rPr>
        <w:t>հետևանքով</w:t>
      </w:r>
      <w:r w:rsidRPr="00AC0572">
        <w:rPr>
          <w:rFonts w:ascii="GHEA Grapalat" w:hAnsi="GHEA Grapalat" w:cs="Arial"/>
          <w:sz w:val="22"/>
          <w:szCs w:val="22"/>
        </w:rPr>
        <w:t xml:space="preserve"> </w:t>
      </w:r>
      <w:r w:rsidRPr="00AC0572">
        <w:rPr>
          <w:rFonts w:ascii="GHEA Grapalat" w:hAnsi="GHEA Grapalat" w:cs="Sylfaen"/>
          <w:sz w:val="22"/>
          <w:szCs w:val="22"/>
          <w:lang w:val="pt-BR"/>
        </w:rPr>
        <w:t xml:space="preserve">միջոցառումների </w:t>
      </w:r>
      <w:r w:rsidRPr="00AC0572">
        <w:rPr>
          <w:rFonts w:ascii="GHEA Grapalat" w:hAnsi="GHEA Grapalat" w:cs="GHEA Grapalat"/>
          <w:sz w:val="22"/>
          <w:szCs w:val="22"/>
          <w:lang w:val="en-US"/>
        </w:rPr>
        <w:t>չեղարկմամբ</w:t>
      </w:r>
      <w:r w:rsidRPr="00AC0572">
        <w:rPr>
          <w:rFonts w:ascii="GHEA Grapalat" w:hAnsi="GHEA Grapalat" w:cs="Arial"/>
          <w:sz w:val="22"/>
          <w:szCs w:val="22"/>
        </w:rPr>
        <w:t>:</w:t>
      </w:r>
      <w:r w:rsidRPr="00AC0572">
        <w:rPr>
          <w:rFonts w:ascii="GHEA Grapalat" w:hAnsi="GHEA Grapalat" w:cs="Arial"/>
          <w:sz w:val="22"/>
          <w:szCs w:val="22"/>
          <w:lang w:val="af-ZA"/>
        </w:rPr>
        <w:t xml:space="preserve"> Միջոցառման </w:t>
      </w:r>
      <w:r w:rsidRPr="00AC0572">
        <w:rPr>
          <w:rFonts w:ascii="GHEA Grapalat" w:hAnsi="GHEA Grapalat" w:cs="Arial"/>
          <w:sz w:val="22"/>
          <w:szCs w:val="22"/>
        </w:rPr>
        <w:t>շրջանակներում 2020 թվականին</w:t>
      </w:r>
      <w:r w:rsidRPr="00AC0572">
        <w:rPr>
          <w:rFonts w:ascii="GHEA Grapalat" w:hAnsi="GHEA Grapalat" w:cs="Arial"/>
          <w:sz w:val="22"/>
          <w:szCs w:val="22"/>
          <w:lang w:val="af-ZA"/>
        </w:rPr>
        <w:t xml:space="preserve"> կատարվել են միայն </w:t>
      </w:r>
      <w:r w:rsidRPr="00AC0572">
        <w:rPr>
          <w:rFonts w:ascii="GHEA Grapalat" w:hAnsi="GHEA Grapalat" w:cs="Sylfaen"/>
          <w:sz w:val="22"/>
          <w:szCs w:val="22"/>
        </w:rPr>
        <w:t>նախապատրաստական ծախսեր</w:t>
      </w:r>
      <w:r w:rsidRPr="00AC0572">
        <w:rPr>
          <w:rFonts w:ascii="GHEA Grapalat" w:hAnsi="GHEA Grapalat" w:cs="Sylfaen"/>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it-IT"/>
        </w:rPr>
      </w:pPr>
      <w:r w:rsidRPr="00AC0572">
        <w:rPr>
          <w:rFonts w:ascii="GHEA Grapalat" w:hAnsi="GHEA Grapalat" w:cs="Sylfaen"/>
          <w:sz w:val="22"/>
          <w:szCs w:val="22"/>
        </w:rPr>
        <w:t>Հ</w:t>
      </w:r>
      <w:r w:rsidRPr="00AC0572">
        <w:rPr>
          <w:rFonts w:ascii="GHEA Grapalat" w:hAnsi="GHEA Grapalat" w:cs="Sylfaen"/>
          <w:sz w:val="22"/>
          <w:szCs w:val="22"/>
          <w:lang w:val="it-IT"/>
        </w:rPr>
        <w:t xml:space="preserve">ասարակական կազմակերպությունների կողմից </w:t>
      </w:r>
      <w:r w:rsidRPr="00AC0572">
        <w:rPr>
          <w:rFonts w:ascii="GHEA Grapalat" w:hAnsi="GHEA Grapalat" w:cs="Sylfaen"/>
          <w:sz w:val="22"/>
          <w:szCs w:val="22"/>
        </w:rPr>
        <w:t>ա</w:t>
      </w:r>
      <w:r w:rsidRPr="00AC0572">
        <w:rPr>
          <w:rFonts w:ascii="GHEA Grapalat" w:hAnsi="GHEA Grapalat" w:cs="Sylfaen"/>
          <w:sz w:val="22"/>
          <w:szCs w:val="22"/>
          <w:lang w:val="it-IT"/>
        </w:rPr>
        <w:t>րտադպրոցական դաստիարակությ</w:t>
      </w:r>
      <w:r w:rsidRPr="00AC0572">
        <w:rPr>
          <w:rFonts w:ascii="GHEA Grapalat" w:hAnsi="GHEA Grapalat" w:cs="Sylfaen"/>
          <w:sz w:val="22"/>
          <w:szCs w:val="22"/>
        </w:rPr>
        <w:t>ա</w:t>
      </w:r>
      <w:r w:rsidRPr="00AC0572">
        <w:rPr>
          <w:rFonts w:ascii="GHEA Grapalat" w:hAnsi="GHEA Grapalat" w:cs="Sylfaen"/>
          <w:sz w:val="22"/>
          <w:szCs w:val="22"/>
          <w:lang w:val="it-IT"/>
        </w:rPr>
        <w:t>ն</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it-IT"/>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it-IT"/>
        </w:rPr>
        <w:t xml:space="preserve"> </w:t>
      </w:r>
      <w:r w:rsidRPr="00AC0572">
        <w:rPr>
          <w:rFonts w:ascii="GHEA Grapalat" w:hAnsi="GHEA Grapalat" w:cs="GHEA Grapalat"/>
          <w:sz w:val="22"/>
          <w:szCs w:val="22"/>
          <w:lang w:val="en-US"/>
        </w:rPr>
        <w:t>նախատեսված</w:t>
      </w:r>
      <w:r w:rsidRPr="00AC0572">
        <w:rPr>
          <w:rFonts w:ascii="GHEA Grapalat" w:hAnsi="GHEA Grapalat" w:cs="Arial"/>
          <w:sz w:val="22"/>
          <w:szCs w:val="22"/>
          <w:lang w:val="it-IT"/>
        </w:rPr>
        <w:t xml:space="preserve"> 641.7 </w:t>
      </w:r>
      <w:r w:rsidRPr="00AC0572">
        <w:rPr>
          <w:rFonts w:ascii="GHEA Grapalat" w:hAnsi="GHEA Grapalat" w:cs="Arial"/>
          <w:sz w:val="22"/>
          <w:szCs w:val="22"/>
        </w:rPr>
        <w:t>մլն</w:t>
      </w:r>
      <w:r w:rsidRPr="00AC0572">
        <w:rPr>
          <w:rFonts w:ascii="GHEA Grapalat" w:hAnsi="GHEA Grapalat" w:cs="Arial"/>
          <w:sz w:val="22"/>
          <w:szCs w:val="22"/>
          <w:lang w:val="it-IT"/>
        </w:rPr>
        <w:t xml:space="preserve"> </w:t>
      </w:r>
      <w:r w:rsidRPr="00AC0572">
        <w:rPr>
          <w:rFonts w:ascii="GHEA Grapalat" w:hAnsi="GHEA Grapalat" w:cs="Arial"/>
          <w:sz w:val="22"/>
          <w:szCs w:val="22"/>
        </w:rPr>
        <w:t>դրամն</w:t>
      </w:r>
      <w:r w:rsidRPr="00AC0572">
        <w:rPr>
          <w:rFonts w:ascii="GHEA Grapalat" w:hAnsi="GHEA Grapalat" w:cs="Arial"/>
          <w:sz w:val="22"/>
          <w:szCs w:val="22"/>
          <w:lang w:val="it-IT"/>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it-IT"/>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Հատկացված</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հաշվին</w:t>
      </w:r>
      <w:r w:rsidRPr="00AC0572">
        <w:rPr>
          <w:rFonts w:ascii="GHEA Grapalat" w:hAnsi="GHEA Grapalat" w:cs="Arial"/>
          <w:sz w:val="22"/>
          <w:szCs w:val="22"/>
          <w:lang w:val="it-IT"/>
        </w:rPr>
        <w:t xml:space="preserve"> 3 </w:t>
      </w:r>
      <w:r w:rsidRPr="00AC0572">
        <w:rPr>
          <w:rFonts w:ascii="GHEA Grapalat" w:hAnsi="GHEA Grapalat" w:cs="Arial"/>
          <w:sz w:val="22"/>
          <w:szCs w:val="22"/>
        </w:rPr>
        <w:t>հասարակական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կազմակերպությունների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կողմից</w:t>
      </w:r>
      <w:r w:rsidRPr="00AC0572">
        <w:rPr>
          <w:rFonts w:ascii="GHEA Grapalat" w:hAnsi="GHEA Grapalat" w:cs="Arial"/>
          <w:sz w:val="22"/>
          <w:szCs w:val="22"/>
          <w:lang w:val="it-IT"/>
        </w:rPr>
        <w:t xml:space="preserve"> </w:t>
      </w:r>
      <w:r w:rsidRPr="00AC0572">
        <w:rPr>
          <w:rFonts w:ascii="GHEA Grapalat" w:hAnsi="GHEA Grapalat" w:cs="Arial"/>
          <w:sz w:val="22"/>
          <w:szCs w:val="22"/>
        </w:rPr>
        <w:t>մանկապատանեկան</w:t>
      </w:r>
      <w:r w:rsidRPr="00AC0572">
        <w:rPr>
          <w:rFonts w:ascii="GHEA Grapalat" w:hAnsi="GHEA Grapalat" w:cs="Arial"/>
          <w:sz w:val="22"/>
          <w:szCs w:val="22"/>
          <w:lang w:val="it-IT"/>
        </w:rPr>
        <w:t xml:space="preserve"> </w:t>
      </w:r>
      <w:r w:rsidRPr="00AC0572">
        <w:rPr>
          <w:rFonts w:ascii="GHEA Grapalat" w:hAnsi="GHEA Grapalat" w:cs="Arial"/>
          <w:sz w:val="22"/>
          <w:szCs w:val="22"/>
        </w:rPr>
        <w:t>մարզադպրոցներում</w:t>
      </w:r>
      <w:r w:rsidRPr="00AC0572">
        <w:rPr>
          <w:rFonts w:ascii="GHEA Grapalat" w:hAnsi="GHEA Grapalat" w:cs="Arial"/>
          <w:sz w:val="22"/>
          <w:szCs w:val="22"/>
          <w:lang w:val="it-IT"/>
        </w:rPr>
        <w:t xml:space="preserve"> </w:t>
      </w:r>
      <w:r w:rsidRPr="00AC0572">
        <w:rPr>
          <w:rFonts w:ascii="GHEA Grapalat" w:hAnsi="GHEA Grapalat" w:cs="Arial"/>
          <w:sz w:val="22"/>
          <w:szCs w:val="22"/>
        </w:rPr>
        <w:t>պատրաստվել</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4906 </w:t>
      </w:r>
      <w:r w:rsidRPr="00AC0572">
        <w:rPr>
          <w:rFonts w:ascii="GHEA Grapalat" w:hAnsi="GHEA Grapalat" w:cs="Arial"/>
          <w:sz w:val="22"/>
          <w:szCs w:val="22"/>
        </w:rPr>
        <w:t>մարզիկներ՝</w:t>
      </w:r>
      <w:r w:rsidRPr="00AC0572">
        <w:rPr>
          <w:rFonts w:ascii="GHEA Grapalat" w:hAnsi="GHEA Grapalat" w:cs="Arial"/>
          <w:sz w:val="22"/>
          <w:szCs w:val="22"/>
          <w:lang w:val="it-IT"/>
        </w:rPr>
        <w:t xml:space="preserve"> </w:t>
      </w:r>
      <w:r w:rsidRPr="00AC0572">
        <w:rPr>
          <w:rFonts w:ascii="GHEA Grapalat" w:hAnsi="GHEA Grapalat" w:cs="Arial"/>
          <w:sz w:val="22"/>
          <w:szCs w:val="22"/>
        </w:rPr>
        <w:t>կանխատեսված</w:t>
      </w:r>
      <w:r w:rsidRPr="00AC0572">
        <w:rPr>
          <w:rFonts w:ascii="GHEA Grapalat" w:hAnsi="GHEA Grapalat" w:cs="Arial"/>
          <w:sz w:val="22"/>
          <w:szCs w:val="22"/>
          <w:lang w:val="it-IT"/>
        </w:rPr>
        <w:t xml:space="preserve"> 5098-</w:t>
      </w:r>
      <w:r w:rsidRPr="00AC0572">
        <w:rPr>
          <w:rFonts w:ascii="GHEA Grapalat" w:hAnsi="GHEA Grapalat" w:cs="Arial"/>
          <w:sz w:val="22"/>
          <w:szCs w:val="22"/>
        </w:rPr>
        <w:t>ի</w:t>
      </w:r>
      <w:r w:rsidRPr="00AC0572">
        <w:rPr>
          <w:rFonts w:ascii="GHEA Grapalat" w:hAnsi="GHEA Grapalat" w:cs="Arial"/>
          <w:sz w:val="22"/>
          <w:szCs w:val="22"/>
          <w:lang w:val="it-IT"/>
        </w:rPr>
        <w:t xml:space="preserve"> և 2019 թվականի 4734-</w:t>
      </w:r>
      <w:r w:rsidRPr="00AC0572">
        <w:rPr>
          <w:rFonts w:ascii="GHEA Grapalat" w:hAnsi="GHEA Grapalat" w:cs="Arial"/>
          <w:sz w:val="22"/>
          <w:szCs w:val="22"/>
        </w:rPr>
        <w:t>ի</w:t>
      </w:r>
      <w:r w:rsidRPr="00AC0572">
        <w:rPr>
          <w:rFonts w:ascii="GHEA Grapalat" w:hAnsi="GHEA Grapalat" w:cs="Arial"/>
          <w:sz w:val="22"/>
          <w:szCs w:val="22"/>
          <w:lang w:val="it-IT"/>
        </w:rPr>
        <w:t xml:space="preserve"> </w:t>
      </w:r>
      <w:r w:rsidRPr="00AC0572">
        <w:rPr>
          <w:rFonts w:ascii="GHEA Grapalat" w:hAnsi="GHEA Grapalat" w:cs="Arial"/>
          <w:sz w:val="22"/>
          <w:szCs w:val="22"/>
        </w:rPr>
        <w:t>փոխարեն</w:t>
      </w:r>
      <w:r w:rsidRPr="00AC0572">
        <w:rPr>
          <w:rFonts w:ascii="GHEA Grapalat" w:hAnsi="GHEA Grapalat" w:cs="Arial"/>
          <w:sz w:val="22"/>
          <w:szCs w:val="22"/>
          <w:lang w:val="it-IT"/>
        </w:rPr>
        <w:t>: 2019 թվականի</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ծախսերն</w:t>
      </w:r>
      <w:r w:rsidRPr="00AC0572">
        <w:rPr>
          <w:rFonts w:ascii="GHEA Grapalat" w:hAnsi="GHEA Grapalat" w:cs="Arial"/>
          <w:sz w:val="22"/>
          <w:szCs w:val="22"/>
          <w:lang w:val="af-ZA"/>
        </w:rPr>
        <w:t xml:space="preserve"> </w:t>
      </w:r>
      <w:r w:rsidRPr="00AC0572">
        <w:rPr>
          <w:rFonts w:ascii="GHEA Grapalat" w:hAnsi="GHEA Grapalat" w:cs="Arial"/>
          <w:sz w:val="22"/>
          <w:szCs w:val="22"/>
        </w:rPr>
        <w:t>աճել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2.5%-ով կամ </w:t>
      </w:r>
      <w:r w:rsidRPr="00AC0572">
        <w:rPr>
          <w:rFonts w:ascii="GHEA Grapalat" w:hAnsi="GHEA Grapalat" w:cs="Arial"/>
          <w:sz w:val="22"/>
          <w:szCs w:val="22"/>
        </w:rPr>
        <w:t>15.4</w:t>
      </w:r>
      <w:r w:rsidRPr="00AC0572">
        <w:rPr>
          <w:rFonts w:ascii="GHEA Grapalat" w:hAnsi="GHEA Grapalat" w:cs="Arial"/>
          <w:sz w:val="22"/>
          <w:szCs w:val="22"/>
          <w:lang w:val="en-US"/>
        </w:rPr>
        <w:t xml:space="preserve"> մլն դրամով</w:t>
      </w:r>
      <w:r w:rsidRPr="00AC0572">
        <w:rPr>
          <w:rFonts w:ascii="GHEA Grapalat" w:hAnsi="GHEA Grapalat" w:cs="Arial"/>
          <w:sz w:val="22"/>
          <w:szCs w:val="22"/>
          <w:lang w:val="af-ZA"/>
        </w:rPr>
        <w:t>` հիմնականում պայմանավորված մարզիկների փաստացի թվով: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Arial"/>
          <w:sz w:val="22"/>
          <w:szCs w:val="22"/>
          <w:lang w:val="af-ZA"/>
        </w:rPr>
        <w:t xml:space="preserve">«Հակոբ </w:t>
      </w:r>
      <w:r w:rsidRPr="00AC0572">
        <w:rPr>
          <w:rFonts w:ascii="GHEA Grapalat" w:hAnsi="GHEA Grapalat" w:cs="Arial"/>
          <w:sz w:val="22"/>
          <w:szCs w:val="22"/>
        </w:rPr>
        <w:t>Կոջոյան</w:t>
      </w:r>
      <w:r w:rsidRPr="00AC0572">
        <w:rPr>
          <w:rFonts w:ascii="GHEA Grapalat" w:hAnsi="GHEA Grapalat" w:cs="Arial"/>
          <w:sz w:val="22"/>
          <w:szCs w:val="22"/>
          <w:lang w:val="af-ZA"/>
        </w:rPr>
        <w:t xml:space="preserve">» </w:t>
      </w:r>
      <w:r w:rsidRPr="00AC0572">
        <w:rPr>
          <w:rFonts w:ascii="GHEA Grapalat" w:hAnsi="GHEA Grapalat" w:cs="Arial"/>
          <w:sz w:val="22"/>
          <w:szCs w:val="22"/>
        </w:rPr>
        <w:t>կրթահամալիր</w:t>
      </w:r>
      <w:r w:rsidRPr="00AC0572">
        <w:rPr>
          <w:rFonts w:ascii="GHEA Grapalat" w:hAnsi="GHEA Grapalat" w:cs="Arial"/>
          <w:sz w:val="22"/>
          <w:szCs w:val="22"/>
          <w:lang w:val="af-ZA"/>
        </w:rPr>
        <w:t xml:space="preserve">» </w:t>
      </w:r>
      <w:r w:rsidRPr="00AC0572">
        <w:rPr>
          <w:rFonts w:ascii="GHEA Grapalat" w:hAnsi="GHEA Grapalat" w:cs="Arial"/>
          <w:sz w:val="22"/>
          <w:szCs w:val="22"/>
        </w:rPr>
        <w:t>ՊՈԱԿ</w:t>
      </w:r>
      <w:r w:rsidRPr="00AC0572">
        <w:rPr>
          <w:rFonts w:ascii="GHEA Grapalat" w:hAnsi="GHEA Grapalat" w:cs="Times Armenian"/>
          <w:sz w:val="22"/>
          <w:szCs w:val="22"/>
          <w:lang w:val="af-ZA"/>
        </w:rPr>
        <w:t>-</w:t>
      </w:r>
      <w:r w:rsidRPr="00AC0572">
        <w:rPr>
          <w:rFonts w:ascii="GHEA Grapalat" w:hAnsi="GHEA Grapalat" w:cs="Arial"/>
          <w:sz w:val="22"/>
          <w:szCs w:val="22"/>
          <w:lang w:val="af-ZA"/>
        </w:rPr>
        <w:t>ում</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արտադպրոցական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դաստիարակության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կազմակերպման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նպատակով</w:t>
      </w:r>
      <w:r w:rsidRPr="00AC0572">
        <w:rPr>
          <w:rFonts w:ascii="GHEA Grapalat" w:hAnsi="GHEA Grapalat" w:cs="Times Armenian"/>
          <w:sz w:val="22"/>
          <w:szCs w:val="22"/>
          <w:lang w:val="af-ZA"/>
        </w:rPr>
        <w:t xml:space="preserve"> </w:t>
      </w:r>
      <w:r w:rsidRPr="00AC0572">
        <w:rPr>
          <w:rFonts w:ascii="GHEA Grapalat" w:hAnsi="GHEA Grapalat" w:cs="GHEA Grapalat"/>
          <w:sz w:val="22"/>
          <w:szCs w:val="22"/>
          <w:lang w:val="en-US"/>
        </w:rPr>
        <w:t>նախատեսված</w:t>
      </w:r>
      <w:r w:rsidRPr="00AC0572">
        <w:rPr>
          <w:rFonts w:ascii="GHEA Grapalat" w:hAnsi="GHEA Grapalat" w:cs="Times Armenian"/>
          <w:sz w:val="22"/>
          <w:szCs w:val="22"/>
          <w:lang w:val="af-ZA"/>
        </w:rPr>
        <w:t xml:space="preserve"> 7.5 </w:t>
      </w:r>
      <w:r w:rsidRPr="00AC0572">
        <w:rPr>
          <w:rFonts w:ascii="GHEA Grapalat" w:hAnsi="GHEA Grapalat" w:cs="Arial"/>
          <w:sz w:val="22"/>
          <w:szCs w:val="22"/>
          <w:lang w:val="af-ZA"/>
        </w:rPr>
        <w:t>մլն</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դրամը</w:t>
      </w:r>
      <w:r w:rsidRPr="00AC0572">
        <w:rPr>
          <w:rFonts w:ascii="GHEA Grapalat" w:hAnsi="GHEA Grapalat" w:cs="Arial"/>
          <w:sz w:val="22"/>
          <w:szCs w:val="22"/>
        </w:rPr>
        <w:t xml:space="preserve"> նույնպես</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ամբողջությամբ</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օգտագործվել</w:t>
      </w:r>
      <w:r w:rsidRPr="00AC0572">
        <w:rPr>
          <w:rFonts w:ascii="GHEA Grapalat" w:hAnsi="GHEA Grapalat" w:cs="Times Armenian"/>
          <w:sz w:val="22"/>
          <w:szCs w:val="22"/>
          <w:lang w:val="af-ZA"/>
        </w:rPr>
        <w:t xml:space="preserve"> </w:t>
      </w:r>
      <w:r w:rsidRPr="00AC0572">
        <w:rPr>
          <w:rFonts w:ascii="GHEA Grapalat" w:hAnsi="GHEA Grapalat" w:cs="Arial"/>
          <w:sz w:val="22"/>
          <w:szCs w:val="22"/>
          <w:lang w:val="af-ZA"/>
        </w:rPr>
        <w:t xml:space="preserve">է: 2020 թվականին, </w:t>
      </w:r>
      <w:r w:rsidRPr="00AC0572">
        <w:rPr>
          <w:rFonts w:ascii="GHEA Grapalat" w:hAnsi="GHEA Grapalat" w:cs="Sylfaen"/>
          <w:sz w:val="22"/>
          <w:szCs w:val="22"/>
          <w:lang w:val="pt-BR"/>
        </w:rPr>
        <w:t>ինչպես և 2019 թվականին,</w:t>
      </w:r>
      <w:r w:rsidRPr="00AC0572">
        <w:rPr>
          <w:rFonts w:ascii="GHEA Grapalat" w:hAnsi="GHEA Grapalat" w:cs="Arial"/>
          <w:sz w:val="22"/>
          <w:szCs w:val="22"/>
          <w:lang w:val="af-ZA"/>
        </w:rPr>
        <w:t xml:space="preserve"> կրթահամալիրում սովորել է 383 երեխա:</w:t>
      </w:r>
      <w:r w:rsidRPr="00AC0572">
        <w:rPr>
          <w:rFonts w:ascii="GHEA Grapalat" w:hAnsi="GHEA Grapalat" w:cs="Sylfaen"/>
          <w:sz w:val="22"/>
          <w:szCs w:val="22"/>
          <w:lang w:val="it-IT"/>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pt-BR"/>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pt-BR"/>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pt-BR"/>
        </w:rPr>
        <w:t xml:space="preserve"> </w:t>
      </w:r>
      <w:r w:rsidRPr="00AC0572">
        <w:rPr>
          <w:rFonts w:ascii="GHEA Grapalat" w:hAnsi="GHEA Grapalat" w:cs="Sylfaen"/>
          <w:sz w:val="22"/>
          <w:szCs w:val="22"/>
        </w:rPr>
        <w:t>փոփոխություն</w:t>
      </w:r>
      <w:r w:rsidRPr="00AC0572">
        <w:rPr>
          <w:rFonts w:ascii="GHEA Grapalat" w:hAnsi="GHEA Grapalat" w:cs="Sylfaen"/>
          <w:sz w:val="22"/>
          <w:szCs w:val="22"/>
          <w:lang w:val="pt-BR"/>
        </w:rPr>
        <w:t xml:space="preserve"> </w:t>
      </w:r>
      <w:r w:rsidRPr="00AC0572">
        <w:rPr>
          <w:rFonts w:ascii="GHEA Grapalat" w:hAnsi="GHEA Grapalat" w:cs="Sylfaen"/>
          <w:sz w:val="22"/>
          <w:szCs w:val="22"/>
        </w:rPr>
        <w:t>չեն</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կրել</w:t>
      </w:r>
      <w:r w:rsidRPr="00AC0572">
        <w:rPr>
          <w:rFonts w:ascii="GHEA Grapalat" w:hAnsi="GHEA Grapalat" w:cs="Sylfaen"/>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Arial"/>
          <w:sz w:val="22"/>
          <w:szCs w:val="22"/>
          <w:lang w:val="af-ZA"/>
        </w:rPr>
        <w:t>Դասական երաժշտություն «ԴԱՍ A» միջոցառմանը տրամադրվել է 32.8 մլն դրամ` ապահովելով 100% կատարողական: 2020 թվականի ընթացքում 25 ավագ դպրոցներում սովորող դպրոցականների համար իրականացվել են երաժշտական ճաշակի և կրթության ձևավորման, շարունակականության ապահովմանն ուղղված միջոցառումներ:</w:t>
      </w:r>
      <w:r w:rsidRPr="00AC0572">
        <w:rPr>
          <w:rFonts w:ascii="GHEA Grapalat" w:hAnsi="GHEA Grapalat"/>
          <w:sz w:val="22"/>
          <w:szCs w:val="22"/>
        </w:rPr>
        <w:t xml:space="preserve"> 2019 թվականին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lang w:val="af-ZA"/>
        </w:rPr>
        <w:t xml:space="preserve">Շուրջ 62.6 մլն դրամ է հատկացվել մարզադպրոցներում ուսումնամարզական գործընթացի իրականացման միջոցառմանը` </w:t>
      </w:r>
      <w:r w:rsidRPr="00AC0572">
        <w:rPr>
          <w:rFonts w:ascii="GHEA Grapalat" w:hAnsi="GHEA Grapalat" w:cs="GHEA Grapalat"/>
          <w:sz w:val="22"/>
          <w:szCs w:val="22"/>
          <w:lang w:val="en-US"/>
        </w:rPr>
        <w:t>ապահովելով</w:t>
      </w:r>
      <w:r w:rsidRPr="00AC0572">
        <w:rPr>
          <w:rFonts w:ascii="GHEA Grapalat" w:hAnsi="GHEA Grapalat" w:cs="Sylfaen"/>
          <w:sz w:val="22"/>
          <w:szCs w:val="22"/>
          <w:lang w:val="af-ZA"/>
        </w:rPr>
        <w:t xml:space="preserve"> 100% կատարողական: </w:t>
      </w:r>
      <w:r w:rsidRPr="00AC0572">
        <w:rPr>
          <w:rFonts w:ascii="GHEA Grapalat" w:hAnsi="GHEA Grapalat" w:cs="Arial"/>
          <w:sz w:val="22"/>
          <w:szCs w:val="22"/>
          <w:lang w:val="af-ZA"/>
        </w:rPr>
        <w:t xml:space="preserve">2020 թվականին, </w:t>
      </w:r>
      <w:r w:rsidRPr="00AC0572">
        <w:rPr>
          <w:rFonts w:ascii="GHEA Grapalat" w:hAnsi="GHEA Grapalat" w:cs="Sylfaen"/>
          <w:sz w:val="22"/>
          <w:szCs w:val="22"/>
          <w:lang w:val="pt-BR"/>
        </w:rPr>
        <w:t xml:space="preserve">ինչպես և </w:t>
      </w:r>
      <w:r w:rsidRPr="00AC0572">
        <w:rPr>
          <w:rFonts w:ascii="GHEA Grapalat" w:hAnsi="GHEA Grapalat" w:cs="Sylfaen"/>
          <w:sz w:val="22"/>
          <w:szCs w:val="22"/>
          <w:lang w:val="pt-BR"/>
        </w:rPr>
        <w:lastRenderedPageBreak/>
        <w:t xml:space="preserve">2019 թվականին, </w:t>
      </w:r>
      <w:r w:rsidRPr="00AC0572">
        <w:rPr>
          <w:rFonts w:ascii="GHEA Grapalat" w:hAnsi="GHEA Grapalat" w:cs="Sylfaen"/>
          <w:sz w:val="22"/>
          <w:szCs w:val="22"/>
          <w:lang w:val="af-ZA"/>
        </w:rPr>
        <w:t xml:space="preserve">մարզադպրոցներում սովորել </w:t>
      </w:r>
      <w:r w:rsidRPr="00AC0572">
        <w:rPr>
          <w:rFonts w:ascii="GHEA Grapalat" w:hAnsi="GHEA Grapalat" w:cs="Sylfaen"/>
          <w:sz w:val="22"/>
          <w:szCs w:val="22"/>
        </w:rPr>
        <w:t>է</w:t>
      </w:r>
      <w:r w:rsidRPr="00AC0572">
        <w:rPr>
          <w:rFonts w:ascii="GHEA Grapalat" w:hAnsi="GHEA Grapalat" w:cs="Sylfaen"/>
          <w:sz w:val="22"/>
          <w:szCs w:val="22"/>
          <w:lang w:val="af-ZA"/>
        </w:rPr>
        <w:t xml:space="preserve"> 754 երեխա:</w:t>
      </w:r>
      <w:r w:rsidRPr="00AC0572">
        <w:rPr>
          <w:rFonts w:ascii="GHEA Grapalat" w:hAnsi="GHEA Grapalat" w:cs="Sylfaen"/>
          <w:sz w:val="22"/>
          <w:szCs w:val="22"/>
        </w:rPr>
        <w:t xml:space="preserve"> Նախորդ</w:t>
      </w:r>
      <w:r w:rsidRPr="00AC0572">
        <w:rPr>
          <w:rFonts w:ascii="GHEA Grapalat" w:hAnsi="GHEA Grapalat" w:cs="Sylfaen"/>
          <w:sz w:val="22"/>
          <w:szCs w:val="22"/>
          <w:lang w:val="pt-BR"/>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pt-BR"/>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pt-BR"/>
        </w:rPr>
        <w:t xml:space="preserve"> </w:t>
      </w:r>
      <w:r w:rsidRPr="00AC0572">
        <w:rPr>
          <w:rFonts w:ascii="GHEA Grapalat" w:hAnsi="GHEA Grapalat" w:cs="Sylfaen"/>
          <w:sz w:val="22"/>
          <w:szCs w:val="22"/>
        </w:rPr>
        <w:t>փոփոխություն</w:t>
      </w:r>
      <w:r w:rsidRPr="00AC0572">
        <w:rPr>
          <w:rFonts w:ascii="GHEA Grapalat" w:hAnsi="GHEA Grapalat" w:cs="Sylfaen"/>
          <w:sz w:val="22"/>
          <w:szCs w:val="22"/>
          <w:lang w:val="pt-BR"/>
        </w:rPr>
        <w:t xml:space="preserve"> </w:t>
      </w:r>
      <w:r w:rsidRPr="00AC0572">
        <w:rPr>
          <w:rFonts w:ascii="GHEA Grapalat" w:hAnsi="GHEA Grapalat" w:cs="Sylfaen"/>
          <w:sz w:val="22"/>
          <w:szCs w:val="22"/>
        </w:rPr>
        <w:t>չեն</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կրել</w:t>
      </w:r>
      <w:r w:rsidRPr="00AC0572">
        <w:rPr>
          <w:rFonts w:ascii="GHEA Grapalat" w:hAnsi="GHEA Grapalat" w:cs="Sylfaen"/>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Arial"/>
          <w:sz w:val="22"/>
          <w:szCs w:val="22"/>
        </w:rPr>
        <w:t xml:space="preserve">Հաշվետու տարում </w:t>
      </w:r>
      <w:r w:rsidRPr="00AC0572">
        <w:rPr>
          <w:rFonts w:ascii="GHEA Grapalat" w:hAnsi="GHEA Grapalat" w:cs="Arial"/>
          <w:sz w:val="22"/>
          <w:szCs w:val="22"/>
          <w:lang w:val="en-US"/>
        </w:rPr>
        <w:t xml:space="preserve">ՀՀ 2020 թվականի պետական բյուջեի մասին օրենքով </w:t>
      </w:r>
      <w:r w:rsidRPr="00AC0572">
        <w:rPr>
          <w:rFonts w:ascii="GHEA Grapalat" w:hAnsi="GHEA Grapalat" w:cs="Arial"/>
          <w:sz w:val="22"/>
          <w:szCs w:val="22"/>
          <w:lang w:val="pt-BR"/>
        </w:rPr>
        <w:t>14.3</w:t>
      </w:r>
      <w:r w:rsidRPr="00AC0572">
        <w:rPr>
          <w:rFonts w:ascii="GHEA Grapalat" w:hAnsi="GHEA Grapalat" w:cs="Arial"/>
          <w:sz w:val="22"/>
          <w:szCs w:val="22"/>
        </w:rPr>
        <w:t xml:space="preserve"> մլրդ դրամ նախատեսվել է հատկացնել </w:t>
      </w:r>
      <w:r w:rsidRPr="00AC0572">
        <w:rPr>
          <w:rFonts w:ascii="GHEA Grapalat" w:hAnsi="GHEA Grapalat" w:cs="Sylfaen"/>
          <w:i/>
          <w:sz w:val="22"/>
          <w:szCs w:val="22"/>
        </w:rPr>
        <w:t>գիտական</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և</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գիտատեխնիկական</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հետազոտությունների</w:t>
      </w:r>
      <w:r w:rsidRPr="00AC0572">
        <w:rPr>
          <w:rFonts w:ascii="GHEA Grapalat" w:hAnsi="GHEA Grapalat" w:cs="Arial"/>
          <w:sz w:val="22"/>
          <w:szCs w:val="22"/>
        </w:rPr>
        <w:t xml:space="preserve"> ծրագրի շրջանակներում, որը </w:t>
      </w:r>
      <w:r w:rsidRPr="00AC0572">
        <w:rPr>
          <w:rFonts w:ascii="GHEA Grapalat" w:hAnsi="GHEA Grapalat" w:cs="Arial"/>
          <w:sz w:val="22"/>
          <w:szCs w:val="22"/>
          <w:lang w:val="en-US"/>
        </w:rPr>
        <w:t>Կ</w:t>
      </w:r>
      <w:r w:rsidRPr="00AC0572">
        <w:rPr>
          <w:rFonts w:ascii="GHEA Grapalat" w:hAnsi="GHEA Grapalat" w:cs="Arial"/>
          <w:sz w:val="22"/>
          <w:szCs w:val="22"/>
        </w:rPr>
        <w:t>առավարության որոշումներով նվազ</w:t>
      </w:r>
      <w:r w:rsidRPr="00AC0572">
        <w:rPr>
          <w:rFonts w:ascii="GHEA Grapalat" w:hAnsi="GHEA Grapalat" w:cs="Arial"/>
          <w:sz w:val="22"/>
          <w:szCs w:val="22"/>
          <w:lang w:val="en-US"/>
        </w:rPr>
        <w:t>եցվել</w:t>
      </w:r>
      <w:r w:rsidRPr="00AC0572">
        <w:rPr>
          <w:rFonts w:ascii="GHEA Grapalat" w:hAnsi="GHEA Grapalat" w:cs="Arial"/>
          <w:sz w:val="22"/>
          <w:szCs w:val="22"/>
          <w:lang w:val="pt-BR"/>
        </w:rPr>
        <w:t xml:space="preserve"> </w:t>
      </w:r>
      <w:r w:rsidRPr="00AC0572">
        <w:rPr>
          <w:rFonts w:ascii="GHEA Grapalat" w:hAnsi="GHEA Grapalat" w:cs="Arial"/>
          <w:sz w:val="22"/>
          <w:szCs w:val="22"/>
        </w:rPr>
        <w:t>է</w:t>
      </w:r>
      <w:r w:rsidRPr="00AC0572">
        <w:rPr>
          <w:rFonts w:ascii="GHEA Grapalat" w:hAnsi="GHEA Grapalat" w:cs="Arial"/>
          <w:sz w:val="22"/>
          <w:szCs w:val="22"/>
          <w:lang w:val="en-US"/>
        </w:rPr>
        <w:t>՝ սահմանվելով</w:t>
      </w:r>
      <w:r w:rsidRPr="00AC0572">
        <w:rPr>
          <w:rFonts w:ascii="GHEA Grapalat" w:hAnsi="GHEA Grapalat" w:cs="Arial"/>
          <w:sz w:val="22"/>
          <w:szCs w:val="22"/>
        </w:rPr>
        <w:t xml:space="preserve"> 13.</w:t>
      </w:r>
      <w:r w:rsidRPr="00AC0572">
        <w:rPr>
          <w:rFonts w:ascii="GHEA Grapalat" w:hAnsi="GHEA Grapalat" w:cs="Arial"/>
          <w:sz w:val="22"/>
          <w:szCs w:val="22"/>
          <w:lang w:val="pt-BR"/>
        </w:rPr>
        <w:t>8</w:t>
      </w:r>
      <w:r w:rsidRPr="00AC0572">
        <w:rPr>
          <w:rFonts w:ascii="GHEA Grapalat" w:hAnsi="GHEA Grapalat" w:cs="Arial"/>
          <w:sz w:val="22"/>
          <w:szCs w:val="22"/>
        </w:rPr>
        <w:t xml:space="preserve"> մլրդ դրամ: Վերաբաշխված միջոցներ</w:t>
      </w:r>
      <w:r w:rsidRPr="00AC0572">
        <w:rPr>
          <w:rFonts w:ascii="GHEA Grapalat" w:hAnsi="GHEA Grapalat" w:cs="Arial"/>
          <w:sz w:val="22"/>
          <w:szCs w:val="22"/>
          <w:lang w:val="en-US"/>
        </w:rPr>
        <w:t>ն</w:t>
      </w:r>
      <w:r w:rsidRPr="00AC0572">
        <w:rPr>
          <w:rFonts w:ascii="GHEA Grapalat" w:hAnsi="GHEA Grapalat" w:cs="Arial"/>
          <w:sz w:val="22"/>
          <w:szCs w:val="22"/>
        </w:rPr>
        <w:t xml:space="preserve"> ուղղվել են </w:t>
      </w:r>
      <w:r w:rsidRPr="00AC0572">
        <w:rPr>
          <w:rFonts w:ascii="GHEA Grapalat" w:hAnsi="GHEA Grapalat" w:cs="Arial LatArm"/>
          <w:sz w:val="22"/>
          <w:szCs w:val="22"/>
        </w:rPr>
        <w:t xml:space="preserve">Հայաստանում կորոնավիրուսային վարակի (COVID-19) կանխարգելման, վերահսկման, բուժման և այլ համալիր միջոցառումների </w:t>
      </w:r>
      <w:r w:rsidRPr="00AC0572">
        <w:rPr>
          <w:rFonts w:ascii="GHEA Grapalat" w:hAnsi="GHEA Grapalat" w:cs="GHEA Grapalat"/>
          <w:sz w:val="22"/>
          <w:szCs w:val="22"/>
          <w:lang w:val="en-US"/>
        </w:rPr>
        <w:t>իրականացմանը</w:t>
      </w:r>
      <w:r w:rsidRPr="00AC0572">
        <w:rPr>
          <w:rFonts w:ascii="GHEA Grapalat" w:hAnsi="GHEA Grapalat" w:cs="Arial LatArm"/>
          <w:sz w:val="22"/>
          <w:szCs w:val="22"/>
        </w:rPr>
        <w:t>, ճգնաժամերի հակազդման և արտակարգ իրավիճակների հետևանքների նվազեցմանը և վերացմանը, կորոնավիրուսով պայմանավորված</w:t>
      </w:r>
      <w:r w:rsidRPr="00AC0572">
        <w:rPr>
          <w:rFonts w:ascii="GHEA Grapalat" w:hAnsi="GHEA Grapalat" w:cs="Arial LatArm"/>
          <w:sz w:val="22"/>
          <w:szCs w:val="22"/>
          <w:lang w:val="en-US"/>
        </w:rPr>
        <w:t>՝</w:t>
      </w:r>
      <w:r w:rsidRPr="00AC0572">
        <w:rPr>
          <w:rFonts w:ascii="GHEA Grapalat" w:hAnsi="GHEA Grapalat" w:cs="Arial LatArm"/>
          <w:sz w:val="22"/>
          <w:szCs w:val="22"/>
        </w:rPr>
        <w:t xml:space="preserve"> մեկուսացված անձանց կեցության ապահովմանը</w:t>
      </w:r>
      <w:r w:rsidRPr="00AC0572">
        <w:rPr>
          <w:rFonts w:ascii="GHEA Grapalat" w:hAnsi="GHEA Grapalat" w:cs="Arial LatArm"/>
          <w:sz w:val="22"/>
          <w:szCs w:val="22"/>
          <w:lang w:val="pt-BR"/>
        </w:rPr>
        <w:t>:</w:t>
      </w:r>
      <w:r w:rsidRPr="00AC0572">
        <w:rPr>
          <w:rFonts w:ascii="GHEA Grapalat" w:hAnsi="GHEA Grapalat" w:cs="Sylfaen"/>
          <w:sz w:val="22"/>
          <w:szCs w:val="22"/>
          <w:lang w:val="pt-BR"/>
        </w:rPr>
        <w:t xml:space="preserve"> Գ</w:t>
      </w:r>
      <w:r w:rsidRPr="00AC0572">
        <w:rPr>
          <w:rFonts w:ascii="GHEA Grapalat" w:hAnsi="GHEA Grapalat" w:cs="Sylfaen"/>
          <w:sz w:val="22"/>
          <w:szCs w:val="22"/>
        </w:rPr>
        <w:t>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գիտատեխնիկական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հետազոտությունների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en-US"/>
        </w:rPr>
        <w:t xml:space="preserve"> շրջանակներում փաստացի ծախսերը կազմել են </w:t>
      </w:r>
      <w:r w:rsidRPr="00AC0572">
        <w:rPr>
          <w:rFonts w:ascii="GHEA Grapalat" w:hAnsi="GHEA Grapalat" w:cs="Sylfaen"/>
          <w:sz w:val="22"/>
          <w:szCs w:val="22"/>
          <w:lang w:val="af-ZA"/>
        </w:rPr>
        <w:t xml:space="preserve">13.1 </w:t>
      </w:r>
      <w:r w:rsidRPr="00AC0572">
        <w:rPr>
          <w:rFonts w:ascii="GHEA Grapalat" w:hAnsi="GHEA Grapalat" w:cs="Sylfaen"/>
          <w:sz w:val="22"/>
          <w:szCs w:val="22"/>
        </w:rPr>
        <w:t>մլրդ</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en-US"/>
        </w:rPr>
        <w:t xml:space="preserve">՝ </w:t>
      </w:r>
      <w:r w:rsidRPr="00AC0572">
        <w:rPr>
          <w:rFonts w:ascii="GHEA Grapalat" w:hAnsi="GHEA Grapalat" w:cs="Sylfaen"/>
          <w:sz w:val="22"/>
          <w:szCs w:val="22"/>
        </w:rPr>
        <w:t>ապահովելով</w:t>
      </w:r>
      <w:r w:rsidRPr="00AC0572">
        <w:rPr>
          <w:rFonts w:ascii="GHEA Grapalat" w:hAnsi="GHEA Grapalat" w:cs="Sylfaen"/>
          <w:sz w:val="22"/>
          <w:szCs w:val="22"/>
          <w:lang w:val="af-ZA"/>
        </w:rPr>
        <w:t xml:space="preserve"> 94.7% </w:t>
      </w:r>
      <w:r w:rsidRPr="00AC0572">
        <w:rPr>
          <w:rFonts w:ascii="GHEA Grapalat" w:hAnsi="GHEA Grapalat" w:cs="Sylfaen"/>
          <w:sz w:val="22"/>
          <w:szCs w:val="22"/>
        </w:rPr>
        <w:t>կատարողական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Շեղումը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հիմնականում</w:t>
      </w:r>
      <w:r w:rsidRPr="00AC0572">
        <w:rPr>
          <w:rFonts w:ascii="GHEA Grapalat" w:hAnsi="GHEA Grapalat" w:cs="Sylfaen"/>
          <w:sz w:val="22"/>
          <w:szCs w:val="22"/>
          <w:lang w:val="af-ZA"/>
        </w:rPr>
        <w:t xml:space="preserve"> պայմանավորված է </w:t>
      </w:r>
      <w:r w:rsidRPr="00AC0572">
        <w:rPr>
          <w:rFonts w:ascii="GHEA Grapalat" w:hAnsi="GHEA Grapalat" w:cs="Arial"/>
          <w:sz w:val="22"/>
          <w:szCs w:val="22"/>
          <w:lang w:val="af-ZA"/>
        </w:rPr>
        <w:t>«</w:t>
      </w:r>
      <w:r w:rsidRPr="00AC0572">
        <w:rPr>
          <w:rFonts w:ascii="GHEA Grapalat" w:hAnsi="GHEA Grapalat" w:cs="Sylfaen"/>
          <w:sz w:val="22"/>
          <w:szCs w:val="22"/>
          <w:lang w:val="af-ZA"/>
        </w:rPr>
        <w:t>Գիտական ենթակառուցվածքի արդիականացում</w:t>
      </w:r>
      <w:r w:rsidRPr="00AC0572">
        <w:rPr>
          <w:rFonts w:ascii="GHEA Grapalat" w:hAnsi="GHEA Grapalat" w:cs="Arial"/>
          <w:sz w:val="22"/>
          <w:szCs w:val="22"/>
          <w:lang w:val="af-ZA"/>
        </w:rPr>
        <w:t>», «Գիտական և գիտատեխնիկական պայմանագրային (թեմատիկ) հետազոտություններ» և</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«Գիտաշխատողներին գիտական աստիճանների համար տրվող հավելավճարներ» </w:t>
      </w:r>
      <w:r w:rsidRPr="00AC0572">
        <w:rPr>
          <w:rFonts w:ascii="GHEA Grapalat" w:hAnsi="GHEA Grapalat" w:cs="Sylfaen"/>
          <w:sz w:val="22"/>
          <w:szCs w:val="22"/>
          <w:lang w:val="af-ZA"/>
        </w:rPr>
        <w:t>միջոցառումների կատարողականով:</w:t>
      </w:r>
      <w:r w:rsidRPr="00AC0572">
        <w:rPr>
          <w:rFonts w:ascii="GHEA Grapalat" w:hAnsi="GHEA Grapalat" w:cs="Sylfaen"/>
          <w:sz w:val="22"/>
          <w:szCs w:val="22"/>
          <w:lang w:val="pt-BR"/>
        </w:rPr>
        <w:t xml:space="preserve"> </w:t>
      </w:r>
      <w:r w:rsidRPr="00AC0572">
        <w:rPr>
          <w:rFonts w:ascii="GHEA Grapalat" w:hAnsi="GHEA Grapalat" w:cs="Sylfaen"/>
          <w:sz w:val="22"/>
          <w:szCs w:val="22"/>
          <w:lang w:val="af-ZA"/>
        </w:rPr>
        <w:t xml:space="preserve">Ծրագրում ընդգրկված են 16 միջոցառումներ, որոնցից </w:t>
      </w:r>
      <w:r w:rsidRPr="00AC0572">
        <w:rPr>
          <w:rFonts w:ascii="GHEA Grapalat" w:hAnsi="GHEA Grapalat" w:cs="Sylfaen"/>
          <w:sz w:val="22"/>
          <w:szCs w:val="22"/>
          <w:lang w:val="pt-BR"/>
        </w:rPr>
        <w:t>7</w:t>
      </w:r>
      <w:r w:rsidRPr="00AC0572">
        <w:rPr>
          <w:rFonts w:ascii="GHEA Grapalat" w:hAnsi="GHEA Grapalat" w:cs="Sylfaen"/>
          <w:sz w:val="22"/>
          <w:szCs w:val="22"/>
          <w:lang w:val="af-ZA"/>
        </w:rPr>
        <w:t>-</w:t>
      </w:r>
      <w:r w:rsidRPr="00AC0572">
        <w:rPr>
          <w:rFonts w:ascii="GHEA Grapalat" w:hAnsi="GHEA Grapalat" w:cs="Sylfaen"/>
          <w:sz w:val="22"/>
          <w:szCs w:val="22"/>
        </w:rPr>
        <w:t>ի</w:t>
      </w:r>
      <w:r w:rsidRPr="00AC0572">
        <w:rPr>
          <w:rFonts w:ascii="GHEA Grapalat" w:hAnsi="GHEA Grapalat" w:cs="Sylfaen"/>
          <w:sz w:val="22"/>
          <w:szCs w:val="22"/>
          <w:lang w:val="af-ZA"/>
        </w:rPr>
        <w:t xml:space="preserve"> գծով նախատեսված 1.3 մլրդ դրամն օգտագործվել է ամբողջությամբ:</w:t>
      </w:r>
      <w:r w:rsidRPr="00AC0572">
        <w:rPr>
          <w:rFonts w:ascii="GHEA Grapalat" w:hAnsi="GHEA Grapalat" w:cs="Arial"/>
          <w:sz w:val="22"/>
          <w:szCs w:val="22"/>
        </w:rPr>
        <w:t xml:space="preserve"> Նախորդ տարվա համեմատ ծրագրի</w:t>
      </w:r>
      <w:r w:rsidRPr="00AC0572">
        <w:rPr>
          <w:rFonts w:ascii="GHEA Grapalat" w:hAnsi="GHEA Grapalat" w:cs="Sylfaen"/>
          <w:sz w:val="22"/>
          <w:szCs w:val="22"/>
        </w:rPr>
        <w:t xml:space="preserve"> </w:t>
      </w:r>
      <w:r w:rsidRPr="00AC0572">
        <w:rPr>
          <w:rFonts w:ascii="GHEA Grapalat" w:hAnsi="GHEA Grapalat" w:cs="Arial"/>
          <w:sz w:val="22"/>
          <w:szCs w:val="22"/>
        </w:rPr>
        <w:t>ծախսերը նվազել են</w:t>
      </w:r>
      <w:r w:rsidRPr="00AC0572">
        <w:rPr>
          <w:rFonts w:ascii="GHEA Grapalat" w:hAnsi="GHEA Grapalat" w:cs="Sylfaen"/>
          <w:sz w:val="22"/>
          <w:szCs w:val="22"/>
        </w:rPr>
        <w:t xml:space="preserve"> 4.</w:t>
      </w:r>
      <w:r w:rsidRPr="00AC0572">
        <w:rPr>
          <w:rFonts w:ascii="GHEA Grapalat" w:hAnsi="GHEA Grapalat" w:cs="Sylfaen"/>
          <w:sz w:val="22"/>
          <w:szCs w:val="22"/>
          <w:lang w:val="pt-BR"/>
        </w:rPr>
        <w:t>3</w:t>
      </w:r>
      <w:r w:rsidRPr="00AC0572">
        <w:rPr>
          <w:rFonts w:ascii="GHEA Grapalat" w:hAnsi="GHEA Grapalat" w:cs="Sylfaen"/>
          <w:sz w:val="22"/>
          <w:szCs w:val="22"/>
        </w:rPr>
        <w:t>%-</w:t>
      </w:r>
      <w:r w:rsidRPr="00AC0572">
        <w:rPr>
          <w:rFonts w:ascii="GHEA Grapalat" w:hAnsi="GHEA Grapalat" w:cs="Arial"/>
          <w:sz w:val="22"/>
          <w:szCs w:val="22"/>
        </w:rPr>
        <w:t>ով (595 մլն դրամով)</w:t>
      </w:r>
      <w:r w:rsidRPr="00AC0572">
        <w:rPr>
          <w:rFonts w:ascii="GHEA Grapalat" w:hAnsi="GHEA Grapalat" w:cs="Sylfaen"/>
          <w:sz w:val="22"/>
          <w:szCs w:val="22"/>
        </w:rPr>
        <w:t xml:space="preserve">, </w:t>
      </w:r>
      <w:r w:rsidRPr="00AC0572">
        <w:rPr>
          <w:rFonts w:ascii="GHEA Grapalat" w:hAnsi="GHEA Grapalat" w:cs="Arial"/>
          <w:sz w:val="22"/>
          <w:szCs w:val="22"/>
        </w:rPr>
        <w:t>որը</w:t>
      </w:r>
      <w:r w:rsidRPr="00AC0572">
        <w:rPr>
          <w:rFonts w:ascii="GHEA Grapalat" w:hAnsi="GHEA Grapalat" w:cs="Sylfaen"/>
          <w:sz w:val="22"/>
          <w:szCs w:val="22"/>
        </w:rPr>
        <w:t xml:space="preserve"> </w:t>
      </w:r>
      <w:r w:rsidRPr="00AC0572">
        <w:rPr>
          <w:rFonts w:ascii="GHEA Grapalat" w:hAnsi="GHEA Grapalat" w:cs="Arial"/>
          <w:sz w:val="22"/>
          <w:szCs w:val="22"/>
        </w:rPr>
        <w:t>հիմնականում պայմանավորված է</w:t>
      </w:r>
      <w:r w:rsidRPr="00AC0572">
        <w:rPr>
          <w:rFonts w:ascii="GHEA Grapalat" w:hAnsi="GHEA Grapalat" w:cs="Sylfaen"/>
          <w:sz w:val="22"/>
          <w:szCs w:val="22"/>
          <w:lang w:val="af-ZA"/>
        </w:rPr>
        <w:t xml:space="preserve"> գիտական ենթակառուցվածքի արդիականացման միջոցառման շրջանակներում կատարված ծախսերի նվազմամբ:</w:t>
      </w:r>
      <w:r w:rsidRPr="00AC0572">
        <w:rPr>
          <w:rFonts w:ascii="GHEA Grapalat" w:hAnsi="GHEA Grapalat" w:cs="Sylfaen"/>
          <w:sz w:val="22"/>
          <w:szCs w:val="22"/>
          <w:lang w:val="pt-BR"/>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rPr>
      </w:pPr>
      <w:r w:rsidRPr="00AC0572">
        <w:rPr>
          <w:rFonts w:ascii="GHEA Grapalat" w:hAnsi="GHEA Grapalat" w:cs="Arial"/>
          <w:sz w:val="22"/>
          <w:szCs w:val="22"/>
        </w:rPr>
        <w:t>Գիտության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բնագավառի</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պետական</w:t>
      </w:r>
      <w:r w:rsidRPr="00AC0572">
        <w:rPr>
          <w:rFonts w:ascii="GHEA Grapalat" w:hAnsi="GHEA Grapalat" w:cs="GHEA Grapalat"/>
          <w:sz w:val="22"/>
          <w:szCs w:val="22"/>
          <w:lang w:val="af-ZA"/>
        </w:rPr>
        <w:t xml:space="preserve"> </w:t>
      </w:r>
      <w:r w:rsidRPr="00AC0572">
        <w:rPr>
          <w:rFonts w:ascii="GHEA Grapalat" w:hAnsi="GHEA Grapalat" w:cs="Arial"/>
          <w:sz w:val="22"/>
          <w:szCs w:val="22"/>
        </w:rPr>
        <w:t>քաղաքականության</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մշակման</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ծրագրերի</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համակարգման</w:t>
      </w:r>
      <w:r w:rsidRPr="00AC0572">
        <w:rPr>
          <w:rFonts w:ascii="GHEA Grapalat" w:hAnsi="GHEA Grapalat" w:cs="GHEA Grapalat"/>
          <w:sz w:val="22"/>
          <w:szCs w:val="22"/>
          <w:lang w:val="af-ZA"/>
        </w:rPr>
        <w:t xml:space="preserve"> </w:t>
      </w:r>
      <w:r w:rsidRPr="00AC0572">
        <w:rPr>
          <w:rFonts w:ascii="GHEA Grapalat" w:hAnsi="GHEA Grapalat" w:cs="Arial"/>
          <w:sz w:val="22"/>
          <w:szCs w:val="22"/>
        </w:rPr>
        <w:t>և</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մոնիտորինգի</w:t>
      </w:r>
      <w:r w:rsidRPr="00AC0572">
        <w:rPr>
          <w:rFonts w:ascii="GHEA Grapalat" w:hAnsi="GHEA Grapalat" w:cs="Arial"/>
          <w:sz w:val="22"/>
          <w:szCs w:val="22"/>
          <w:lang w:val="af-ZA"/>
        </w:rPr>
        <w:t xml:space="preserve"> </w:t>
      </w:r>
      <w:r w:rsidRPr="00AC0572">
        <w:rPr>
          <w:rFonts w:ascii="GHEA Grapalat" w:hAnsi="GHEA Grapalat" w:cs="Arial"/>
          <w:sz w:val="22"/>
          <w:szCs w:val="22"/>
        </w:rPr>
        <w:t>ծառայությունների</w:t>
      </w:r>
      <w:r w:rsidRPr="00AC0572">
        <w:rPr>
          <w:rFonts w:ascii="GHEA Grapalat" w:hAnsi="GHEA Grapalat" w:cs="Arial"/>
          <w:sz w:val="22"/>
          <w:szCs w:val="22"/>
          <w:lang w:val="en-US"/>
        </w:rPr>
        <w:t xml:space="preserve">ն հաշվետու տարում </w:t>
      </w:r>
      <w:r w:rsidRPr="00AC0572">
        <w:rPr>
          <w:rFonts w:ascii="GHEA Grapalat" w:hAnsi="GHEA Grapalat" w:cs="Arial"/>
          <w:sz w:val="22"/>
          <w:szCs w:val="22"/>
        </w:rPr>
        <w:t>տրամադրվել</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է</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 xml:space="preserve">191.5 </w:t>
      </w:r>
      <w:r w:rsidRPr="00AC0572">
        <w:rPr>
          <w:rFonts w:ascii="GHEA Grapalat" w:hAnsi="GHEA Grapalat" w:cs="Arial"/>
          <w:sz w:val="22"/>
          <w:szCs w:val="22"/>
        </w:rPr>
        <w:t>մլն</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it-IT"/>
        </w:rPr>
        <w:t>՝</w:t>
      </w:r>
      <w:r w:rsidRPr="00AC0572">
        <w:rPr>
          <w:rFonts w:ascii="GHEA Grapalat" w:hAnsi="GHEA Grapalat" w:cs="Sylfaen"/>
          <w:sz w:val="22"/>
          <w:szCs w:val="22"/>
          <w:lang w:val="it-IT"/>
        </w:rPr>
        <w:t xml:space="preserve"> </w:t>
      </w:r>
      <w:r w:rsidRPr="00AC0572">
        <w:rPr>
          <w:rFonts w:ascii="GHEA Grapalat" w:hAnsi="GHEA Grapalat" w:cs="Arial"/>
          <w:sz w:val="22"/>
          <w:szCs w:val="22"/>
          <w:lang w:val="it-IT"/>
        </w:rPr>
        <w:t>ապահովելով</w:t>
      </w:r>
      <w:r w:rsidRPr="00AC0572">
        <w:rPr>
          <w:rFonts w:ascii="GHEA Grapalat" w:hAnsi="GHEA Grapalat" w:cs="Sylfaen"/>
          <w:sz w:val="22"/>
          <w:szCs w:val="22"/>
          <w:lang w:val="it-IT"/>
        </w:rPr>
        <w:t xml:space="preserve"> 99.4% </w:t>
      </w:r>
      <w:r w:rsidRPr="00AC0572">
        <w:rPr>
          <w:rFonts w:ascii="GHEA Grapalat" w:hAnsi="GHEA Grapalat" w:cs="Arial"/>
          <w:sz w:val="22"/>
          <w:szCs w:val="22"/>
        </w:rPr>
        <w:t>կատարողական</w:t>
      </w:r>
      <w:r w:rsidRPr="00AC0572">
        <w:rPr>
          <w:rFonts w:ascii="GHEA Grapalat" w:hAnsi="GHEA Grapalat" w:cs="Arial"/>
          <w:sz w:val="22"/>
          <w:szCs w:val="22"/>
          <w:lang w:val="af-ZA"/>
        </w:rPr>
        <w:t>:</w:t>
      </w:r>
      <w:r w:rsidRPr="00AC0572">
        <w:rPr>
          <w:rFonts w:ascii="GHEA Grapalat" w:hAnsi="GHEA Grapalat"/>
          <w:sz w:val="22"/>
          <w:szCs w:val="22"/>
          <w:lang w:val="af-ZA"/>
        </w:rPr>
        <w:t xml:space="preserve"> </w:t>
      </w:r>
      <w:r w:rsidRPr="00AC0572">
        <w:rPr>
          <w:rFonts w:ascii="GHEA Grapalat" w:hAnsi="GHEA Grapalat"/>
          <w:sz w:val="22"/>
          <w:szCs w:val="22"/>
        </w:rPr>
        <w:t>Նախորդ</w:t>
      </w:r>
      <w:r w:rsidRPr="00AC0572">
        <w:rPr>
          <w:rFonts w:ascii="GHEA Grapalat" w:hAnsi="GHEA Grapalat"/>
          <w:sz w:val="22"/>
          <w:szCs w:val="22"/>
          <w:lang w:val="af-ZA"/>
        </w:rPr>
        <w:t xml:space="preserve"> </w:t>
      </w:r>
      <w:r w:rsidRPr="00AC0572">
        <w:rPr>
          <w:rFonts w:ascii="GHEA Grapalat" w:hAnsi="GHEA Grapalat"/>
          <w:sz w:val="22"/>
          <w:szCs w:val="22"/>
        </w:rPr>
        <w:t>տարվա</w:t>
      </w:r>
      <w:r w:rsidRPr="00AC0572">
        <w:rPr>
          <w:rFonts w:ascii="GHEA Grapalat" w:hAnsi="GHEA Grapalat"/>
          <w:sz w:val="22"/>
          <w:szCs w:val="22"/>
          <w:lang w:val="af-ZA"/>
        </w:rPr>
        <w:t xml:space="preserve"> </w:t>
      </w:r>
      <w:r w:rsidRPr="00AC0572">
        <w:rPr>
          <w:rFonts w:ascii="GHEA Grapalat" w:hAnsi="GHEA Grapalat" w:cs="GHEA Grapalat"/>
          <w:sz w:val="22"/>
          <w:szCs w:val="22"/>
          <w:lang w:val="en-US"/>
        </w:rPr>
        <w:t>համեմատ</w:t>
      </w:r>
      <w:r w:rsidRPr="00AC0572">
        <w:rPr>
          <w:rFonts w:ascii="GHEA Grapalat" w:hAnsi="GHEA Grapalat"/>
          <w:sz w:val="22"/>
          <w:szCs w:val="22"/>
          <w:lang w:val="af-ZA"/>
        </w:rPr>
        <w:t xml:space="preserve"> </w:t>
      </w:r>
      <w:r w:rsidRPr="00AC0572">
        <w:rPr>
          <w:rFonts w:ascii="GHEA Grapalat" w:hAnsi="GHEA Grapalat"/>
          <w:sz w:val="22"/>
          <w:szCs w:val="22"/>
        </w:rPr>
        <w:t>նշված</w:t>
      </w:r>
      <w:r w:rsidRPr="00AC0572">
        <w:rPr>
          <w:rFonts w:ascii="GHEA Grapalat" w:hAnsi="GHEA Grapalat"/>
          <w:sz w:val="22"/>
          <w:szCs w:val="22"/>
          <w:lang w:val="af-ZA"/>
        </w:rPr>
        <w:t xml:space="preserve"> </w:t>
      </w:r>
      <w:r w:rsidRPr="00AC0572">
        <w:rPr>
          <w:rFonts w:ascii="GHEA Grapalat" w:hAnsi="GHEA Grapalat"/>
          <w:sz w:val="22"/>
          <w:szCs w:val="22"/>
        </w:rPr>
        <w:t>ծախսերն</w:t>
      </w:r>
      <w:r w:rsidRPr="00AC0572">
        <w:rPr>
          <w:rFonts w:ascii="GHEA Grapalat" w:hAnsi="GHEA Grapalat"/>
          <w:sz w:val="22"/>
          <w:szCs w:val="22"/>
          <w:lang w:val="af-ZA"/>
        </w:rPr>
        <w:t xml:space="preserve"> </w:t>
      </w:r>
      <w:r w:rsidRPr="00AC0572">
        <w:rPr>
          <w:rFonts w:ascii="GHEA Grapalat" w:hAnsi="GHEA Grapalat"/>
          <w:sz w:val="22"/>
          <w:szCs w:val="22"/>
        </w:rPr>
        <w:t>աճել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1.4%-</w:t>
      </w:r>
      <w:r w:rsidRPr="00AC0572">
        <w:rPr>
          <w:rFonts w:ascii="GHEA Grapalat" w:hAnsi="GHEA Grapalat"/>
          <w:sz w:val="22"/>
          <w:szCs w:val="22"/>
        </w:rPr>
        <w:t>ով</w:t>
      </w:r>
      <w:r w:rsidRPr="00AC0572">
        <w:rPr>
          <w:rFonts w:ascii="GHEA Grapalat" w:hAnsi="GHEA Grapalat"/>
          <w:sz w:val="22"/>
          <w:szCs w:val="22"/>
          <w:lang w:val="en-US"/>
        </w:rPr>
        <w:t xml:space="preserve"> </w:t>
      </w:r>
      <w:r w:rsidRPr="00AC0572">
        <w:rPr>
          <w:rFonts w:ascii="GHEA Grapalat" w:hAnsi="GHEA Grapalat"/>
          <w:sz w:val="22"/>
          <w:szCs w:val="22"/>
        </w:rPr>
        <w:t>(2.6</w:t>
      </w:r>
      <w:r w:rsidRPr="00AC0572">
        <w:rPr>
          <w:rFonts w:ascii="GHEA Grapalat" w:hAnsi="GHEA Grapalat"/>
          <w:sz w:val="22"/>
          <w:szCs w:val="22"/>
          <w:lang w:val="en-US"/>
        </w:rPr>
        <w:t xml:space="preserve"> </w:t>
      </w:r>
      <w:r w:rsidRPr="00AC0572">
        <w:rPr>
          <w:rFonts w:ascii="GHEA Grapalat" w:hAnsi="GHEA Grapalat"/>
          <w:sz w:val="22"/>
          <w:szCs w:val="22"/>
        </w:rPr>
        <w:t>մլն դրամով)</w:t>
      </w:r>
      <w:r w:rsidRPr="00AC0572">
        <w:rPr>
          <w:rFonts w:ascii="GHEA Grapalat" w:hAnsi="GHEA Grapalat"/>
          <w:sz w:val="22"/>
          <w:szCs w:val="22"/>
          <w:lang w:val="af-ZA"/>
        </w:rPr>
        <w:t>, որը</w:t>
      </w:r>
      <w:r w:rsidRPr="00AC0572">
        <w:rPr>
          <w:rFonts w:ascii="GHEA Grapalat" w:hAnsi="GHEA Grapalat"/>
          <w:sz w:val="22"/>
          <w:szCs w:val="22"/>
        </w:rPr>
        <w:t xml:space="preserve"> հիմնականում պայմանավորված է աշխատավարձի ֆոնդի բնականոն աճով: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sz w:val="22"/>
          <w:szCs w:val="22"/>
        </w:rPr>
        <w:t>Գիտական</w:t>
      </w:r>
      <w:r w:rsidRPr="00AC0572">
        <w:rPr>
          <w:rFonts w:ascii="GHEA Grapalat" w:hAnsi="GHEA Grapalat"/>
          <w:sz w:val="22"/>
          <w:szCs w:val="22"/>
          <w:lang w:val="af-ZA"/>
        </w:rPr>
        <w:t xml:space="preserve"> </w:t>
      </w:r>
      <w:r w:rsidRPr="00AC0572">
        <w:rPr>
          <w:rFonts w:ascii="GHEA Grapalat" w:hAnsi="GHEA Grapalat"/>
          <w:sz w:val="22"/>
          <w:szCs w:val="22"/>
        </w:rPr>
        <w:t>ենթակառուցվածքների</w:t>
      </w:r>
      <w:r w:rsidRPr="00AC0572">
        <w:rPr>
          <w:rFonts w:ascii="GHEA Grapalat" w:hAnsi="GHEA Grapalat"/>
          <w:sz w:val="22"/>
          <w:szCs w:val="22"/>
          <w:lang w:val="af-ZA"/>
        </w:rPr>
        <w:t xml:space="preserve"> </w:t>
      </w:r>
      <w:r w:rsidRPr="00AC0572">
        <w:rPr>
          <w:rFonts w:ascii="GHEA Grapalat" w:hAnsi="GHEA Grapalat"/>
          <w:sz w:val="22"/>
          <w:szCs w:val="22"/>
        </w:rPr>
        <w:t>արդիականացման</w:t>
      </w:r>
      <w:r w:rsidRPr="00AC0572">
        <w:rPr>
          <w:rFonts w:ascii="GHEA Grapalat" w:hAnsi="GHEA Grapalat"/>
          <w:sz w:val="22"/>
          <w:szCs w:val="22"/>
          <w:lang w:val="af-ZA"/>
        </w:rPr>
        <w:t xml:space="preserve"> </w:t>
      </w:r>
      <w:r w:rsidRPr="00AC0572">
        <w:rPr>
          <w:rFonts w:ascii="GHEA Grapalat" w:hAnsi="GHEA Grapalat"/>
          <w:sz w:val="22"/>
          <w:szCs w:val="22"/>
        </w:rPr>
        <w:t>ծախսերը</w:t>
      </w:r>
      <w:r w:rsidRPr="00AC0572">
        <w:rPr>
          <w:rFonts w:ascii="GHEA Grapalat" w:hAnsi="GHEA Grapalat"/>
          <w:sz w:val="22"/>
          <w:szCs w:val="22"/>
          <w:lang w:val="af-ZA"/>
        </w:rPr>
        <w:t xml:space="preserve"> </w:t>
      </w:r>
      <w:r w:rsidRPr="00AC0572">
        <w:rPr>
          <w:rFonts w:ascii="GHEA Grapalat" w:hAnsi="GHEA Grapalat"/>
          <w:sz w:val="22"/>
          <w:szCs w:val="22"/>
        </w:rPr>
        <w:t>կազմել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ավելի քան 7.5 </w:t>
      </w:r>
      <w:r w:rsidRPr="00AC0572">
        <w:rPr>
          <w:rFonts w:ascii="GHEA Grapalat" w:hAnsi="GHEA Grapalat"/>
          <w:sz w:val="22"/>
          <w:szCs w:val="22"/>
        </w:rPr>
        <w:t>մլրդ</w:t>
      </w:r>
      <w:r w:rsidRPr="00AC0572">
        <w:rPr>
          <w:rFonts w:ascii="GHEA Grapalat" w:hAnsi="GHEA Grapalat"/>
          <w:sz w:val="22"/>
          <w:szCs w:val="22"/>
          <w:lang w:val="af-ZA"/>
        </w:rPr>
        <w:t xml:space="preserve"> </w:t>
      </w:r>
      <w:r w:rsidRPr="00AC0572">
        <w:rPr>
          <w:rFonts w:ascii="GHEA Grapalat" w:hAnsi="GHEA Grapalat"/>
          <w:sz w:val="22"/>
          <w:szCs w:val="22"/>
        </w:rPr>
        <w:t>դրամ</w:t>
      </w:r>
      <w:r w:rsidRPr="00AC0572">
        <w:rPr>
          <w:rFonts w:ascii="GHEA Grapalat" w:hAnsi="GHEA Grapalat"/>
          <w:sz w:val="22"/>
          <w:szCs w:val="22"/>
          <w:lang w:val="af-ZA"/>
        </w:rPr>
        <w:t xml:space="preserve"> </w:t>
      </w:r>
      <w:r w:rsidRPr="00AC0572">
        <w:rPr>
          <w:rFonts w:ascii="GHEA Grapalat" w:hAnsi="GHEA Grapalat"/>
          <w:sz w:val="22"/>
          <w:szCs w:val="22"/>
        </w:rPr>
        <w:t>կամ</w:t>
      </w:r>
      <w:r w:rsidRPr="00AC0572">
        <w:rPr>
          <w:rFonts w:ascii="GHEA Grapalat" w:hAnsi="GHEA Grapalat"/>
          <w:sz w:val="22"/>
          <w:szCs w:val="22"/>
          <w:lang w:val="af-ZA"/>
        </w:rPr>
        <w:t xml:space="preserve"> </w:t>
      </w:r>
      <w:r w:rsidRPr="00AC0572">
        <w:rPr>
          <w:rFonts w:ascii="GHEA Grapalat" w:hAnsi="GHEA Grapalat"/>
          <w:sz w:val="22"/>
          <w:szCs w:val="22"/>
        </w:rPr>
        <w:t>ծրագրված</w:t>
      </w:r>
      <w:r w:rsidRPr="00AC0572">
        <w:rPr>
          <w:rFonts w:ascii="GHEA Grapalat" w:hAnsi="GHEA Grapalat"/>
          <w:sz w:val="22"/>
          <w:szCs w:val="22"/>
          <w:lang w:val="af-ZA"/>
        </w:rPr>
        <w:t xml:space="preserve"> </w:t>
      </w:r>
      <w:r w:rsidRPr="00AC0572">
        <w:rPr>
          <w:rFonts w:ascii="GHEA Grapalat" w:hAnsi="GHEA Grapalat"/>
          <w:sz w:val="22"/>
          <w:szCs w:val="22"/>
        </w:rPr>
        <w:t>ցուցանիշի</w:t>
      </w:r>
      <w:r w:rsidRPr="00AC0572">
        <w:rPr>
          <w:rFonts w:ascii="GHEA Grapalat" w:hAnsi="GHEA Grapalat"/>
          <w:sz w:val="22"/>
          <w:szCs w:val="22"/>
          <w:lang w:val="af-ZA"/>
        </w:rPr>
        <w:t xml:space="preserve"> 95.9</w:t>
      </w:r>
      <w:r w:rsidRPr="00AC0572">
        <w:rPr>
          <w:rFonts w:ascii="GHEA Grapalat" w:hAnsi="GHEA Grapalat" w:cs="GHEA Grapalat"/>
          <w:sz w:val="22"/>
          <w:szCs w:val="22"/>
          <w:lang w:val="en-US"/>
        </w:rPr>
        <w:t>%-</w:t>
      </w:r>
      <w:r w:rsidRPr="00AC0572">
        <w:rPr>
          <w:rFonts w:ascii="GHEA Grapalat" w:hAnsi="GHEA Grapalat"/>
          <w:sz w:val="22"/>
          <w:szCs w:val="22"/>
        </w:rPr>
        <w:t>ը</w:t>
      </w:r>
      <w:r w:rsidRPr="00AC0572">
        <w:rPr>
          <w:rFonts w:ascii="GHEA Grapalat" w:hAnsi="GHEA Grapalat"/>
          <w:sz w:val="22"/>
          <w:szCs w:val="22"/>
          <w:lang w:val="af-ZA"/>
        </w:rPr>
        <w:t xml:space="preserve">: </w:t>
      </w:r>
      <w:r w:rsidRPr="00AC0572">
        <w:rPr>
          <w:rFonts w:ascii="GHEA Grapalat" w:hAnsi="GHEA Grapalat" w:cs="Sylfaen"/>
          <w:sz w:val="22"/>
          <w:szCs w:val="22"/>
        </w:rPr>
        <w:t xml:space="preserve">Շեղումը </w:t>
      </w:r>
      <w:r w:rsidRPr="00AC0572">
        <w:rPr>
          <w:rFonts w:ascii="GHEA Grapalat" w:hAnsi="GHEA Grapalat" w:cs="Times Armenian"/>
          <w:sz w:val="22"/>
          <w:szCs w:val="22"/>
        </w:rPr>
        <w:t>հիմնականում</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պայմանավորված է արտակարգ դրության հետ կապված՝ գիտական կազմակերպությունների կողմից ներկայացված հայտերի՝ նախատեսվածից պակաս քանակով:</w:t>
      </w:r>
      <w:r w:rsidRPr="00AC0572">
        <w:rPr>
          <w:rFonts w:ascii="GHEA Grapalat" w:hAnsi="GHEA Grapalat"/>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նպատակն</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կազմակերպությունների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բուհերի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ստորաբաժանումների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զարգացումը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իրականացումը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սարքավորումների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արդիականացումը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միջազգային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համագործակցությանն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աջակցությունը</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Հաշվետու</w:t>
      </w:r>
      <w:r w:rsidRPr="00AC0572">
        <w:rPr>
          <w:rFonts w:ascii="GHEA Grapalat" w:hAnsi="GHEA Grapalat" w:cs="Sylfaen"/>
          <w:sz w:val="22"/>
          <w:szCs w:val="22"/>
          <w:lang w:val="af-ZA"/>
        </w:rPr>
        <w:t xml:space="preserve"> տարում </w:t>
      </w:r>
      <w:r w:rsidRPr="00AC0572">
        <w:rPr>
          <w:rFonts w:ascii="GHEA Grapalat" w:hAnsi="GHEA Grapalat" w:cs="Sylfaen"/>
          <w:sz w:val="22"/>
          <w:szCs w:val="22"/>
        </w:rPr>
        <w:t>«Գիտական ենթակառուցվածքի արդիականացում» միջոցառման շրջանակներում փաստացի ներգրավված է եղել թվով 72 կազմակերպություն, գիտության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ոլորտում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համագործակցություն</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ապահովվել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10</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կառույցների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հետ, իրականացվել են 90 միջազգային գիտական ծրագրեր, Հայաստանն անդամակցել է թվով 4 միջազգային գիտական կառույցների, պետական բյուջեից ֆինանսավորել է 25 երաշխավորված գիտական միջոցառում, </w:t>
      </w:r>
      <w:r w:rsidRPr="00AC0572">
        <w:rPr>
          <w:rFonts w:ascii="GHEA Grapalat" w:hAnsi="GHEA Grapalat" w:cs="Sylfaen"/>
          <w:sz w:val="22"/>
          <w:szCs w:val="22"/>
        </w:rPr>
        <w:lastRenderedPageBreak/>
        <w:t xml:space="preserve">երիտասարդ գիտնականների 1 դպրոց: Կատարվել է նաև թվով 200 գիտական հայտերի փորձաքննություն՝ կանխատեսված և 2019 թվականի 300-ի փոխարեն: </w:t>
      </w:r>
      <w:r w:rsidRPr="00AC0572">
        <w:rPr>
          <w:rFonts w:ascii="GHEA Grapalat" w:hAnsi="GHEA Grapalat" w:cs="Sylfaen"/>
          <w:sz w:val="22"/>
          <w:szCs w:val="22"/>
          <w:lang w:val="af-ZA"/>
        </w:rPr>
        <w:t>«</w:t>
      </w:r>
      <w:r w:rsidRPr="00AC0572">
        <w:rPr>
          <w:rFonts w:ascii="GHEA Grapalat" w:hAnsi="GHEA Grapalat" w:cs="Sylfaen"/>
          <w:sz w:val="22"/>
          <w:szCs w:val="22"/>
        </w:rPr>
        <w:t>Գիտության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ոլորտում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ենթակառուցվածքի</w:t>
      </w:r>
      <w:r w:rsidRPr="00AC0572">
        <w:rPr>
          <w:rFonts w:ascii="GHEA Grapalat" w:hAnsi="GHEA Grapalat" w:cs="Sylfaen"/>
          <w:sz w:val="22"/>
          <w:szCs w:val="22"/>
          <w:lang w:val="af-ZA"/>
        </w:rPr>
        <w:t xml:space="preserve">, </w:t>
      </w:r>
      <w:r w:rsidRPr="00AC0572">
        <w:rPr>
          <w:rFonts w:ascii="GHEA Grapalat" w:hAnsi="GHEA Grapalat" w:cs="Sylfaen"/>
          <w:sz w:val="22"/>
          <w:szCs w:val="22"/>
        </w:rPr>
        <w:t>նյութատեխնիկական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բազայի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արդիականացում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պետական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աջակցություն</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w:t>
      </w:r>
      <w:r w:rsidRPr="00AC0572">
        <w:rPr>
          <w:rFonts w:ascii="GHEA Grapalat" w:hAnsi="GHEA Grapalat" w:cs="Sylfaen"/>
          <w:sz w:val="22"/>
          <w:szCs w:val="22"/>
        </w:rPr>
        <w:t>ստացել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թվով</w:t>
      </w:r>
      <w:r w:rsidRPr="00AC0572">
        <w:rPr>
          <w:rFonts w:ascii="GHEA Grapalat" w:hAnsi="GHEA Grapalat" w:cs="Sylfaen"/>
          <w:sz w:val="22"/>
          <w:szCs w:val="22"/>
          <w:lang w:val="af-ZA"/>
        </w:rPr>
        <w:t xml:space="preserve"> 4 </w:t>
      </w:r>
      <w:r w:rsidRPr="00AC0572">
        <w:rPr>
          <w:rFonts w:ascii="GHEA Grapalat" w:hAnsi="GHEA Grapalat" w:cs="Sylfaen"/>
          <w:sz w:val="22"/>
          <w:szCs w:val="22"/>
        </w:rPr>
        <w:t>կազմակերպություն` կանխատե</w:t>
      </w:r>
      <w:r w:rsidRPr="00AC0572">
        <w:rPr>
          <w:rFonts w:ascii="GHEA Grapalat" w:hAnsi="GHEA Grapalat" w:cs="Sylfaen"/>
          <w:sz w:val="22"/>
          <w:szCs w:val="22"/>
          <w:lang w:val="en-US"/>
        </w:rPr>
        <w:t>ս</w:t>
      </w:r>
      <w:r w:rsidRPr="00AC0572">
        <w:rPr>
          <w:rFonts w:ascii="GHEA Grapalat" w:hAnsi="GHEA Grapalat" w:cs="Sylfaen"/>
          <w:sz w:val="22"/>
          <w:szCs w:val="22"/>
        </w:rPr>
        <w:t xml:space="preserve">ված 13-ի և 2019 թվականի 5-ի փոխարեն: Նախորդ տարվա համեմատ նշված ծախսերը նվազել են 9%-ով կամ </w:t>
      </w:r>
      <w:r w:rsidRPr="00AC0572">
        <w:rPr>
          <w:rFonts w:ascii="GHEA Grapalat" w:hAnsi="GHEA Grapalat" w:cs="Sylfaen"/>
          <w:sz w:val="22"/>
          <w:szCs w:val="22"/>
          <w:lang w:val="en-US"/>
        </w:rPr>
        <w:t>746</w:t>
      </w:r>
      <w:r w:rsidRPr="00AC0572">
        <w:rPr>
          <w:rFonts w:ascii="Courier New" w:hAnsi="Courier New" w:cs="Courier New"/>
          <w:sz w:val="22"/>
          <w:szCs w:val="22"/>
        </w:rPr>
        <w:t> </w:t>
      </w:r>
      <w:r w:rsidRPr="00AC0572">
        <w:rPr>
          <w:rFonts w:ascii="GHEA Grapalat" w:hAnsi="GHEA Grapalat" w:cs="Sylfaen"/>
          <w:sz w:val="22"/>
          <w:szCs w:val="22"/>
        </w:rPr>
        <w:t>մլն դրամով` հիմնականում պայմանավորված գիտական կազմակերպությունների կողմից ներկայացված հայտերի քանակով</w:t>
      </w:r>
      <w:r w:rsidRPr="00AC0572">
        <w:rPr>
          <w:rFonts w:ascii="GHEA Grapalat" w:hAnsi="GHEA Grapalat"/>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sz w:val="22"/>
          <w:szCs w:val="22"/>
        </w:rPr>
        <w:t>Ազգային</w:t>
      </w:r>
      <w:r w:rsidRPr="00AC0572">
        <w:rPr>
          <w:rFonts w:ascii="GHEA Grapalat" w:hAnsi="GHEA Grapalat"/>
          <w:sz w:val="22"/>
          <w:szCs w:val="22"/>
          <w:lang w:val="af-ZA"/>
        </w:rPr>
        <w:t xml:space="preserve"> </w:t>
      </w:r>
      <w:r w:rsidRPr="00AC0572">
        <w:rPr>
          <w:rFonts w:ascii="GHEA Grapalat" w:hAnsi="GHEA Grapalat"/>
          <w:sz w:val="22"/>
          <w:szCs w:val="22"/>
        </w:rPr>
        <w:t>արժեք</w:t>
      </w:r>
      <w:r w:rsidRPr="00AC0572">
        <w:rPr>
          <w:rFonts w:ascii="GHEA Grapalat" w:hAnsi="GHEA Grapalat"/>
          <w:sz w:val="22"/>
          <w:szCs w:val="22"/>
          <w:lang w:val="af-ZA"/>
        </w:rPr>
        <w:t xml:space="preserve"> </w:t>
      </w:r>
      <w:r w:rsidRPr="00AC0572">
        <w:rPr>
          <w:rFonts w:ascii="GHEA Grapalat" w:hAnsi="GHEA Grapalat"/>
          <w:sz w:val="22"/>
          <w:szCs w:val="22"/>
        </w:rPr>
        <w:t>ներկայացնող</w:t>
      </w:r>
      <w:r w:rsidRPr="00AC0572">
        <w:rPr>
          <w:rFonts w:ascii="GHEA Grapalat" w:hAnsi="GHEA Grapalat"/>
          <w:sz w:val="22"/>
          <w:szCs w:val="22"/>
          <w:lang w:val="af-ZA"/>
        </w:rPr>
        <w:t xml:space="preserve"> </w:t>
      </w:r>
      <w:r w:rsidRPr="00AC0572">
        <w:rPr>
          <w:rFonts w:ascii="GHEA Grapalat" w:hAnsi="GHEA Grapalat" w:cs="GHEA Grapalat"/>
          <w:sz w:val="22"/>
          <w:szCs w:val="22"/>
          <w:lang w:val="en-US"/>
        </w:rPr>
        <w:t>գիտական</w:t>
      </w:r>
      <w:r w:rsidRPr="00AC0572">
        <w:rPr>
          <w:rFonts w:ascii="GHEA Grapalat" w:hAnsi="GHEA Grapalat"/>
          <w:sz w:val="22"/>
          <w:szCs w:val="22"/>
          <w:lang w:val="af-ZA"/>
        </w:rPr>
        <w:t xml:space="preserve"> </w:t>
      </w:r>
      <w:r w:rsidRPr="00AC0572">
        <w:rPr>
          <w:rFonts w:ascii="GHEA Grapalat" w:hAnsi="GHEA Grapalat"/>
          <w:sz w:val="22"/>
          <w:szCs w:val="22"/>
        </w:rPr>
        <w:t>օբյեկտների</w:t>
      </w:r>
      <w:r w:rsidRPr="00AC0572">
        <w:rPr>
          <w:rFonts w:ascii="GHEA Grapalat" w:hAnsi="GHEA Grapalat"/>
          <w:sz w:val="22"/>
          <w:szCs w:val="22"/>
          <w:lang w:val="af-ZA"/>
        </w:rPr>
        <w:t xml:space="preserve"> </w:t>
      </w:r>
      <w:r w:rsidRPr="00AC0572">
        <w:rPr>
          <w:rFonts w:ascii="GHEA Grapalat" w:hAnsi="GHEA Grapalat"/>
          <w:sz w:val="22"/>
          <w:szCs w:val="22"/>
        </w:rPr>
        <w:t>պահպանության</w:t>
      </w:r>
      <w:r w:rsidRPr="00AC0572">
        <w:rPr>
          <w:rFonts w:ascii="GHEA Grapalat" w:hAnsi="GHEA Grapalat"/>
          <w:sz w:val="22"/>
          <w:szCs w:val="22"/>
          <w:lang w:val="af-ZA"/>
        </w:rPr>
        <w:t xml:space="preserve"> </w:t>
      </w:r>
      <w:r w:rsidRPr="00AC0572">
        <w:rPr>
          <w:rFonts w:ascii="GHEA Grapalat" w:hAnsi="GHEA Grapalat"/>
          <w:sz w:val="22"/>
          <w:szCs w:val="22"/>
        </w:rPr>
        <w:t>ծախսերը</w:t>
      </w:r>
      <w:r w:rsidRPr="00AC0572">
        <w:rPr>
          <w:rFonts w:ascii="GHEA Grapalat" w:hAnsi="GHEA Grapalat"/>
          <w:sz w:val="22"/>
          <w:szCs w:val="22"/>
          <w:lang w:val="af-ZA"/>
        </w:rPr>
        <w:t xml:space="preserve"> </w:t>
      </w:r>
      <w:r w:rsidRPr="00AC0572">
        <w:rPr>
          <w:rFonts w:ascii="GHEA Grapalat" w:hAnsi="GHEA Grapalat"/>
          <w:sz w:val="22"/>
          <w:szCs w:val="22"/>
        </w:rPr>
        <w:t>կազմել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շուրջ 1.1 </w:t>
      </w:r>
      <w:r w:rsidRPr="00AC0572">
        <w:rPr>
          <w:rFonts w:ascii="GHEA Grapalat" w:hAnsi="GHEA Grapalat"/>
          <w:sz w:val="22"/>
          <w:szCs w:val="22"/>
        </w:rPr>
        <w:t>մլրդ</w:t>
      </w:r>
      <w:r w:rsidRPr="00AC0572">
        <w:rPr>
          <w:rFonts w:ascii="GHEA Grapalat" w:hAnsi="GHEA Grapalat"/>
          <w:sz w:val="22"/>
          <w:szCs w:val="22"/>
          <w:lang w:val="af-ZA"/>
        </w:rPr>
        <w:t xml:space="preserve"> </w:t>
      </w:r>
      <w:r w:rsidRPr="00AC0572">
        <w:rPr>
          <w:rFonts w:ascii="GHEA Grapalat" w:hAnsi="GHEA Grapalat"/>
          <w:sz w:val="22"/>
          <w:szCs w:val="22"/>
        </w:rPr>
        <w:t>դրամ</w:t>
      </w:r>
      <w:r w:rsidRPr="00AC0572">
        <w:rPr>
          <w:rFonts w:ascii="GHEA Grapalat" w:hAnsi="GHEA Grapalat"/>
          <w:sz w:val="22"/>
          <w:szCs w:val="22"/>
          <w:lang w:val="af-ZA"/>
        </w:rPr>
        <w:t xml:space="preserve"> </w:t>
      </w:r>
      <w:r w:rsidRPr="00AC0572">
        <w:rPr>
          <w:rFonts w:ascii="GHEA Grapalat" w:hAnsi="GHEA Grapalat"/>
          <w:sz w:val="22"/>
          <w:szCs w:val="22"/>
        </w:rPr>
        <w:t>կամ</w:t>
      </w:r>
      <w:r w:rsidRPr="00AC0572">
        <w:rPr>
          <w:rFonts w:ascii="GHEA Grapalat" w:hAnsi="GHEA Grapalat"/>
          <w:sz w:val="22"/>
          <w:szCs w:val="22"/>
          <w:lang w:val="af-ZA"/>
        </w:rPr>
        <w:t xml:space="preserve"> </w:t>
      </w:r>
      <w:r w:rsidRPr="00AC0572">
        <w:rPr>
          <w:rFonts w:ascii="GHEA Grapalat" w:hAnsi="GHEA Grapalat"/>
          <w:sz w:val="22"/>
          <w:szCs w:val="22"/>
        </w:rPr>
        <w:t>նախատեսվածի</w:t>
      </w:r>
      <w:r w:rsidRPr="00AC0572">
        <w:rPr>
          <w:rFonts w:ascii="GHEA Grapalat" w:hAnsi="GHEA Grapalat"/>
          <w:sz w:val="22"/>
          <w:szCs w:val="22"/>
          <w:lang w:val="af-ZA"/>
        </w:rPr>
        <w:t xml:space="preserve"> 99.1%-</w:t>
      </w:r>
      <w:r w:rsidRPr="00AC0572">
        <w:rPr>
          <w:rFonts w:ascii="GHEA Grapalat" w:hAnsi="GHEA Grapalat"/>
          <w:sz w:val="22"/>
          <w:szCs w:val="22"/>
        </w:rPr>
        <w:t>ը</w:t>
      </w:r>
      <w:r w:rsidRPr="00AC0572">
        <w:rPr>
          <w:rFonts w:ascii="GHEA Grapalat" w:hAnsi="GHEA Grapalat"/>
          <w:sz w:val="22"/>
          <w:szCs w:val="22"/>
          <w:lang w:val="af-ZA"/>
        </w:rPr>
        <w:t xml:space="preserve">: 2020 </w:t>
      </w:r>
      <w:r w:rsidRPr="00AC0572">
        <w:rPr>
          <w:rFonts w:ascii="GHEA Grapalat" w:hAnsi="GHEA Grapalat"/>
          <w:sz w:val="22"/>
          <w:szCs w:val="22"/>
        </w:rPr>
        <w:t>թվականի</w:t>
      </w:r>
      <w:r w:rsidRPr="00AC0572">
        <w:rPr>
          <w:rFonts w:ascii="GHEA Grapalat" w:hAnsi="GHEA Grapalat"/>
          <w:sz w:val="22"/>
          <w:szCs w:val="22"/>
          <w:lang w:val="af-ZA"/>
        </w:rPr>
        <w:t xml:space="preserve"> </w:t>
      </w:r>
      <w:r w:rsidRPr="00AC0572">
        <w:rPr>
          <w:rFonts w:ascii="GHEA Grapalat" w:hAnsi="GHEA Grapalat"/>
          <w:sz w:val="22"/>
          <w:szCs w:val="22"/>
        </w:rPr>
        <w:t>ընթացքում</w:t>
      </w:r>
      <w:r w:rsidRPr="00AC0572">
        <w:rPr>
          <w:rFonts w:ascii="GHEA Grapalat" w:hAnsi="GHEA Grapalat"/>
          <w:sz w:val="22"/>
          <w:szCs w:val="22"/>
          <w:lang w:val="af-ZA"/>
        </w:rPr>
        <w:t xml:space="preserve"> </w:t>
      </w:r>
      <w:r w:rsidRPr="00AC0572">
        <w:rPr>
          <w:rFonts w:ascii="GHEA Grapalat" w:hAnsi="GHEA Grapalat"/>
          <w:sz w:val="22"/>
          <w:szCs w:val="22"/>
        </w:rPr>
        <w:t>միջոցներն</w:t>
      </w:r>
      <w:r w:rsidRPr="00AC0572">
        <w:rPr>
          <w:rFonts w:ascii="GHEA Grapalat" w:hAnsi="GHEA Grapalat"/>
          <w:sz w:val="22"/>
          <w:szCs w:val="22"/>
          <w:lang w:val="af-ZA"/>
        </w:rPr>
        <w:t xml:space="preserve"> </w:t>
      </w:r>
      <w:r w:rsidRPr="00AC0572">
        <w:rPr>
          <w:rFonts w:ascii="GHEA Grapalat" w:hAnsi="GHEA Grapalat"/>
          <w:sz w:val="22"/>
          <w:szCs w:val="22"/>
        </w:rPr>
        <w:t>ուղղվել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w:t>
      </w:r>
      <w:r w:rsidRPr="00AC0572">
        <w:rPr>
          <w:rFonts w:ascii="GHEA Grapalat" w:hAnsi="GHEA Grapalat"/>
          <w:sz w:val="22"/>
          <w:szCs w:val="22"/>
        </w:rPr>
        <w:t>ազգային</w:t>
      </w:r>
      <w:r w:rsidRPr="00AC0572">
        <w:rPr>
          <w:rFonts w:ascii="GHEA Grapalat" w:hAnsi="GHEA Grapalat"/>
          <w:sz w:val="22"/>
          <w:szCs w:val="22"/>
          <w:lang w:val="af-ZA"/>
        </w:rPr>
        <w:t xml:space="preserve"> </w:t>
      </w:r>
      <w:r w:rsidRPr="00AC0572">
        <w:rPr>
          <w:rFonts w:ascii="GHEA Grapalat" w:hAnsi="GHEA Grapalat"/>
          <w:sz w:val="22"/>
          <w:szCs w:val="22"/>
        </w:rPr>
        <w:t>արժեք</w:t>
      </w:r>
      <w:r w:rsidRPr="00AC0572">
        <w:rPr>
          <w:rFonts w:ascii="GHEA Grapalat" w:hAnsi="GHEA Grapalat"/>
          <w:sz w:val="22"/>
          <w:szCs w:val="22"/>
          <w:lang w:val="af-ZA"/>
        </w:rPr>
        <w:t xml:space="preserve"> </w:t>
      </w:r>
      <w:r w:rsidRPr="00AC0572">
        <w:rPr>
          <w:rFonts w:ascii="GHEA Grapalat" w:hAnsi="GHEA Grapalat"/>
          <w:sz w:val="22"/>
          <w:szCs w:val="22"/>
        </w:rPr>
        <w:t>ներկայացնող</w:t>
      </w:r>
      <w:r w:rsidRPr="00AC0572">
        <w:rPr>
          <w:rFonts w:ascii="GHEA Grapalat" w:hAnsi="GHEA Grapalat"/>
          <w:sz w:val="22"/>
          <w:szCs w:val="22"/>
          <w:lang w:val="af-ZA"/>
        </w:rPr>
        <w:t xml:space="preserve"> 5 </w:t>
      </w:r>
      <w:r w:rsidRPr="00AC0572">
        <w:rPr>
          <w:rFonts w:ascii="GHEA Grapalat" w:hAnsi="GHEA Grapalat"/>
          <w:sz w:val="22"/>
          <w:szCs w:val="22"/>
        </w:rPr>
        <w:t>գիտական</w:t>
      </w:r>
      <w:r w:rsidRPr="00AC0572">
        <w:rPr>
          <w:rFonts w:ascii="GHEA Grapalat" w:hAnsi="GHEA Grapalat"/>
          <w:sz w:val="22"/>
          <w:szCs w:val="22"/>
          <w:lang w:val="af-ZA"/>
        </w:rPr>
        <w:t xml:space="preserve"> </w:t>
      </w:r>
      <w:r w:rsidRPr="00AC0572">
        <w:rPr>
          <w:rFonts w:ascii="GHEA Grapalat" w:hAnsi="GHEA Grapalat"/>
          <w:sz w:val="22"/>
          <w:szCs w:val="22"/>
        </w:rPr>
        <w:t>օբյեկտների՝</w:t>
      </w:r>
      <w:r w:rsidRPr="00AC0572">
        <w:rPr>
          <w:rFonts w:ascii="GHEA Grapalat" w:hAnsi="GHEA Grapalat"/>
          <w:sz w:val="22"/>
          <w:szCs w:val="22"/>
          <w:lang w:val="af-ZA"/>
        </w:rPr>
        <w:t xml:space="preserve"> </w:t>
      </w:r>
      <w:r w:rsidRPr="00AC0572">
        <w:rPr>
          <w:rFonts w:ascii="GHEA Grapalat" w:hAnsi="GHEA Grapalat"/>
          <w:sz w:val="22"/>
          <w:szCs w:val="22"/>
        </w:rPr>
        <w:t>Մեսրոպ</w:t>
      </w:r>
      <w:r w:rsidRPr="00AC0572">
        <w:rPr>
          <w:rFonts w:ascii="GHEA Grapalat" w:hAnsi="GHEA Grapalat"/>
          <w:sz w:val="22"/>
          <w:szCs w:val="22"/>
          <w:lang w:val="af-ZA"/>
        </w:rPr>
        <w:t xml:space="preserve"> </w:t>
      </w:r>
      <w:r w:rsidRPr="00AC0572">
        <w:rPr>
          <w:rFonts w:ascii="GHEA Grapalat" w:hAnsi="GHEA Grapalat"/>
          <w:sz w:val="22"/>
          <w:szCs w:val="22"/>
        </w:rPr>
        <w:t>Մաշտոցի</w:t>
      </w:r>
      <w:r w:rsidRPr="00AC0572">
        <w:rPr>
          <w:rFonts w:ascii="GHEA Grapalat" w:hAnsi="GHEA Grapalat"/>
          <w:sz w:val="22"/>
          <w:szCs w:val="22"/>
          <w:lang w:val="af-ZA"/>
        </w:rPr>
        <w:t xml:space="preserve"> </w:t>
      </w:r>
      <w:r w:rsidRPr="00AC0572">
        <w:rPr>
          <w:rFonts w:ascii="GHEA Grapalat" w:hAnsi="GHEA Grapalat"/>
          <w:sz w:val="22"/>
          <w:szCs w:val="22"/>
        </w:rPr>
        <w:t>անվան</w:t>
      </w:r>
      <w:r w:rsidRPr="00AC0572">
        <w:rPr>
          <w:rFonts w:ascii="GHEA Grapalat" w:hAnsi="GHEA Grapalat"/>
          <w:sz w:val="22"/>
          <w:szCs w:val="22"/>
          <w:lang w:val="af-ZA"/>
        </w:rPr>
        <w:t xml:space="preserve"> </w:t>
      </w:r>
      <w:r w:rsidRPr="00AC0572">
        <w:rPr>
          <w:rFonts w:ascii="GHEA Grapalat" w:hAnsi="GHEA Grapalat"/>
          <w:sz w:val="22"/>
          <w:szCs w:val="22"/>
        </w:rPr>
        <w:t>հին</w:t>
      </w:r>
      <w:r w:rsidRPr="00AC0572">
        <w:rPr>
          <w:rFonts w:ascii="GHEA Grapalat" w:hAnsi="GHEA Grapalat"/>
          <w:sz w:val="22"/>
          <w:szCs w:val="22"/>
          <w:lang w:val="af-ZA"/>
        </w:rPr>
        <w:t xml:space="preserve"> </w:t>
      </w:r>
      <w:r w:rsidRPr="00AC0572">
        <w:rPr>
          <w:rFonts w:ascii="GHEA Grapalat" w:hAnsi="GHEA Grapalat"/>
          <w:sz w:val="22"/>
          <w:szCs w:val="22"/>
        </w:rPr>
        <w:t>ձեռագրերի</w:t>
      </w:r>
      <w:r w:rsidRPr="00AC0572">
        <w:rPr>
          <w:rFonts w:ascii="GHEA Grapalat" w:hAnsi="GHEA Grapalat"/>
          <w:sz w:val="22"/>
          <w:szCs w:val="22"/>
          <w:lang w:val="af-ZA"/>
        </w:rPr>
        <w:t xml:space="preserve"> </w:t>
      </w:r>
      <w:r w:rsidRPr="00AC0572">
        <w:rPr>
          <w:rFonts w:ascii="GHEA Grapalat" w:hAnsi="GHEA Grapalat"/>
          <w:sz w:val="22"/>
          <w:szCs w:val="22"/>
        </w:rPr>
        <w:t>գիտահետազոտական</w:t>
      </w:r>
      <w:r w:rsidRPr="00AC0572">
        <w:rPr>
          <w:rFonts w:ascii="GHEA Grapalat" w:hAnsi="GHEA Grapalat"/>
          <w:sz w:val="22"/>
          <w:szCs w:val="22"/>
          <w:lang w:val="af-ZA"/>
        </w:rPr>
        <w:t xml:space="preserve"> </w:t>
      </w:r>
      <w:r w:rsidRPr="00AC0572">
        <w:rPr>
          <w:rFonts w:ascii="GHEA Grapalat" w:hAnsi="GHEA Grapalat"/>
          <w:sz w:val="22"/>
          <w:szCs w:val="22"/>
        </w:rPr>
        <w:t>ինստիտուտի</w:t>
      </w:r>
      <w:r w:rsidRPr="00AC0572">
        <w:rPr>
          <w:rFonts w:ascii="GHEA Grapalat" w:hAnsi="GHEA Grapalat"/>
          <w:sz w:val="22"/>
          <w:szCs w:val="22"/>
          <w:lang w:val="af-ZA"/>
        </w:rPr>
        <w:t xml:space="preserve">, </w:t>
      </w:r>
      <w:r w:rsidRPr="00AC0572">
        <w:rPr>
          <w:rFonts w:ascii="GHEA Grapalat" w:hAnsi="GHEA Grapalat"/>
          <w:sz w:val="22"/>
          <w:szCs w:val="22"/>
        </w:rPr>
        <w:t>Հայոց</w:t>
      </w:r>
      <w:r w:rsidRPr="00AC0572">
        <w:rPr>
          <w:rFonts w:ascii="GHEA Grapalat" w:hAnsi="GHEA Grapalat"/>
          <w:sz w:val="22"/>
          <w:szCs w:val="22"/>
          <w:lang w:val="af-ZA"/>
        </w:rPr>
        <w:t xml:space="preserve"> </w:t>
      </w:r>
      <w:r w:rsidRPr="00AC0572">
        <w:rPr>
          <w:rFonts w:ascii="GHEA Grapalat" w:hAnsi="GHEA Grapalat"/>
          <w:sz w:val="22"/>
          <w:szCs w:val="22"/>
        </w:rPr>
        <w:t>ցեղասպանության</w:t>
      </w:r>
      <w:r w:rsidRPr="00AC0572">
        <w:rPr>
          <w:rFonts w:ascii="GHEA Grapalat" w:hAnsi="GHEA Grapalat"/>
          <w:sz w:val="22"/>
          <w:szCs w:val="22"/>
          <w:lang w:val="af-ZA"/>
        </w:rPr>
        <w:t xml:space="preserve"> </w:t>
      </w:r>
      <w:r w:rsidRPr="00AC0572">
        <w:rPr>
          <w:rFonts w:ascii="GHEA Grapalat" w:hAnsi="GHEA Grapalat"/>
          <w:sz w:val="22"/>
          <w:szCs w:val="22"/>
        </w:rPr>
        <w:t>թանգարան</w:t>
      </w:r>
      <w:r w:rsidRPr="00AC0572">
        <w:rPr>
          <w:rFonts w:ascii="GHEA Grapalat" w:hAnsi="GHEA Grapalat"/>
          <w:sz w:val="22"/>
          <w:szCs w:val="22"/>
          <w:lang w:val="af-ZA"/>
        </w:rPr>
        <w:t>-</w:t>
      </w:r>
      <w:r w:rsidRPr="00AC0572">
        <w:rPr>
          <w:rFonts w:ascii="GHEA Grapalat" w:hAnsi="GHEA Grapalat"/>
          <w:sz w:val="22"/>
          <w:szCs w:val="22"/>
        </w:rPr>
        <w:t>ինստիտուտի</w:t>
      </w:r>
      <w:r w:rsidRPr="00AC0572">
        <w:rPr>
          <w:rFonts w:ascii="GHEA Grapalat" w:hAnsi="GHEA Grapalat"/>
          <w:sz w:val="22"/>
          <w:szCs w:val="22"/>
          <w:lang w:val="af-ZA"/>
        </w:rPr>
        <w:t xml:space="preserve">, </w:t>
      </w:r>
      <w:r w:rsidRPr="00AC0572">
        <w:rPr>
          <w:rFonts w:ascii="GHEA Grapalat" w:hAnsi="GHEA Grapalat"/>
          <w:sz w:val="22"/>
          <w:szCs w:val="22"/>
        </w:rPr>
        <w:t>Բյուրականի</w:t>
      </w:r>
      <w:r w:rsidRPr="00AC0572">
        <w:rPr>
          <w:rFonts w:ascii="GHEA Grapalat" w:hAnsi="GHEA Grapalat"/>
          <w:sz w:val="22"/>
          <w:szCs w:val="22"/>
          <w:lang w:val="af-ZA"/>
        </w:rPr>
        <w:t xml:space="preserve"> </w:t>
      </w:r>
      <w:r w:rsidRPr="00AC0572">
        <w:rPr>
          <w:rFonts w:ascii="GHEA Grapalat" w:hAnsi="GHEA Grapalat"/>
          <w:sz w:val="22"/>
          <w:szCs w:val="22"/>
        </w:rPr>
        <w:t>աստղադիտարանի</w:t>
      </w:r>
      <w:r w:rsidRPr="00AC0572">
        <w:rPr>
          <w:rFonts w:ascii="GHEA Grapalat" w:hAnsi="GHEA Grapalat"/>
          <w:sz w:val="22"/>
          <w:szCs w:val="22"/>
          <w:lang w:val="af-ZA"/>
        </w:rPr>
        <w:t xml:space="preserve">, </w:t>
      </w:r>
      <w:r w:rsidRPr="00AC0572">
        <w:rPr>
          <w:rFonts w:ascii="GHEA Grapalat" w:hAnsi="GHEA Grapalat"/>
          <w:sz w:val="22"/>
          <w:szCs w:val="22"/>
        </w:rPr>
        <w:t>Հայկենսատեխնոլոգիայի կենսաբանական թանգարանի</w:t>
      </w:r>
      <w:r w:rsidRPr="00AC0572">
        <w:rPr>
          <w:rFonts w:ascii="GHEA Grapalat" w:hAnsi="GHEA Grapalat"/>
          <w:sz w:val="22"/>
          <w:szCs w:val="22"/>
          <w:lang w:val="af-ZA"/>
        </w:rPr>
        <w:t xml:space="preserve">, </w:t>
      </w:r>
      <w:r w:rsidRPr="00AC0572">
        <w:rPr>
          <w:rFonts w:ascii="GHEA Grapalat" w:hAnsi="GHEA Grapalat"/>
          <w:sz w:val="22"/>
          <w:szCs w:val="22"/>
        </w:rPr>
        <w:t>ԵՊՀ</w:t>
      </w:r>
      <w:r w:rsidRPr="00AC0572">
        <w:rPr>
          <w:rFonts w:ascii="GHEA Grapalat" w:hAnsi="GHEA Grapalat"/>
          <w:sz w:val="22"/>
          <w:szCs w:val="22"/>
          <w:lang w:val="af-ZA"/>
        </w:rPr>
        <w:t xml:space="preserve"> </w:t>
      </w:r>
      <w:r w:rsidRPr="00AC0572">
        <w:rPr>
          <w:rFonts w:ascii="GHEA Grapalat" w:hAnsi="GHEA Grapalat"/>
          <w:sz w:val="22"/>
          <w:szCs w:val="22"/>
        </w:rPr>
        <w:t>գրադարանի</w:t>
      </w:r>
      <w:r w:rsidRPr="00AC0572">
        <w:rPr>
          <w:rFonts w:ascii="GHEA Grapalat" w:hAnsi="GHEA Grapalat"/>
          <w:sz w:val="22"/>
          <w:szCs w:val="22"/>
          <w:lang w:val="af-ZA"/>
        </w:rPr>
        <w:t xml:space="preserve"> </w:t>
      </w:r>
      <w:r w:rsidRPr="00AC0572">
        <w:rPr>
          <w:rFonts w:ascii="GHEA Grapalat" w:hAnsi="GHEA Grapalat"/>
          <w:sz w:val="22"/>
          <w:szCs w:val="22"/>
        </w:rPr>
        <w:t>պահպանմանը</w:t>
      </w:r>
      <w:r w:rsidRPr="00AC0572">
        <w:rPr>
          <w:rFonts w:ascii="GHEA Grapalat" w:hAnsi="GHEA Grapalat"/>
          <w:sz w:val="22"/>
          <w:szCs w:val="22"/>
          <w:lang w:val="af-ZA"/>
        </w:rPr>
        <w:t>:</w:t>
      </w:r>
      <w:r w:rsidRPr="00AC0572">
        <w:rPr>
          <w:rFonts w:ascii="GHEA Grapalat" w:hAnsi="GHEA Grapalat" w:cs="Sylfaen"/>
          <w:sz w:val="22"/>
          <w:szCs w:val="22"/>
        </w:rPr>
        <w:t xml:space="preserve"> Նախորդ տարվա համեմատ նշված ծախսերն աճել են 1.3%-ով կամ </w:t>
      </w:r>
      <w:r w:rsidRPr="00AC0572">
        <w:rPr>
          <w:rFonts w:ascii="GHEA Grapalat" w:hAnsi="GHEA Grapalat" w:cs="Sylfaen"/>
          <w:sz w:val="22"/>
          <w:szCs w:val="22"/>
          <w:lang w:val="en-US"/>
        </w:rPr>
        <w:t>13.5</w:t>
      </w:r>
      <w:r w:rsidRPr="00AC0572">
        <w:rPr>
          <w:rFonts w:ascii="GHEA Grapalat" w:hAnsi="GHEA Grapalat" w:cs="Sylfaen"/>
          <w:sz w:val="22"/>
          <w:szCs w:val="22"/>
        </w:rPr>
        <w:t xml:space="preserve"> մլն դրամով` հիմնականում պայմանավորված </w:t>
      </w:r>
      <w:r w:rsidRPr="00AC0572">
        <w:rPr>
          <w:rFonts w:ascii="GHEA Grapalat" w:hAnsi="GHEA Grapalat"/>
          <w:sz w:val="22"/>
          <w:szCs w:val="22"/>
        </w:rPr>
        <w:t>«Հայոց ցեղասպանության թանգարան-ինստիտուտ</w:t>
      </w:r>
      <w:r w:rsidRPr="00AC0572">
        <w:rPr>
          <w:rFonts w:ascii="GHEA Grapalat" w:hAnsi="GHEA Grapalat" w:cs="Sylfaen"/>
          <w:sz w:val="22"/>
          <w:szCs w:val="22"/>
          <w:lang w:val="af-ZA"/>
        </w:rPr>
        <w:t>»</w:t>
      </w:r>
      <w:r w:rsidRPr="00AC0572">
        <w:rPr>
          <w:rFonts w:ascii="GHEA Grapalat" w:hAnsi="GHEA Grapalat"/>
          <w:sz w:val="22"/>
          <w:szCs w:val="22"/>
        </w:rPr>
        <w:t xml:space="preserve"> հիմնադրամին ավելացված արժեքի հարկի փոխհատուցման համար հատկացված միջոցների ավելացմամբ, ինչպես նաև հանրապետությունում 2020 թվականի հունվարի 1-ից նվազագույն ամսական աշխատավարձի բարձրացմամբ:</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sz w:val="22"/>
          <w:szCs w:val="22"/>
        </w:rPr>
        <w:t>Գիտական</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գիտատեխնիկական</w:t>
      </w:r>
      <w:r w:rsidRPr="00AC0572">
        <w:rPr>
          <w:rFonts w:ascii="GHEA Grapalat" w:hAnsi="GHEA Grapalat"/>
          <w:sz w:val="22"/>
          <w:szCs w:val="22"/>
          <w:lang w:val="af-ZA"/>
        </w:rPr>
        <w:t xml:space="preserve"> </w:t>
      </w:r>
      <w:r w:rsidRPr="00AC0572">
        <w:rPr>
          <w:rFonts w:ascii="GHEA Grapalat" w:hAnsi="GHEA Grapalat"/>
          <w:sz w:val="22"/>
          <w:szCs w:val="22"/>
        </w:rPr>
        <w:t>պայմանագրային</w:t>
      </w:r>
      <w:r w:rsidRPr="00AC0572">
        <w:rPr>
          <w:rFonts w:ascii="GHEA Grapalat" w:hAnsi="GHEA Grapalat"/>
          <w:sz w:val="22"/>
          <w:szCs w:val="22"/>
          <w:lang w:val="af-ZA"/>
        </w:rPr>
        <w:t xml:space="preserve"> (</w:t>
      </w:r>
      <w:r w:rsidRPr="00AC0572">
        <w:rPr>
          <w:rFonts w:ascii="GHEA Grapalat" w:hAnsi="GHEA Grapalat"/>
          <w:sz w:val="22"/>
          <w:szCs w:val="22"/>
        </w:rPr>
        <w:t>թեմատիկ</w:t>
      </w:r>
      <w:r w:rsidRPr="00AC0572">
        <w:rPr>
          <w:rFonts w:ascii="GHEA Grapalat" w:hAnsi="GHEA Grapalat"/>
          <w:sz w:val="22"/>
          <w:szCs w:val="22"/>
          <w:lang w:val="af-ZA"/>
        </w:rPr>
        <w:t xml:space="preserve">) </w:t>
      </w:r>
      <w:r w:rsidRPr="00AC0572">
        <w:rPr>
          <w:rFonts w:ascii="GHEA Grapalat" w:hAnsi="GHEA Grapalat"/>
          <w:sz w:val="22"/>
          <w:szCs w:val="22"/>
        </w:rPr>
        <w:t>հետազոտությունների</w:t>
      </w:r>
      <w:r w:rsidRPr="00AC0572">
        <w:rPr>
          <w:rFonts w:ascii="GHEA Grapalat" w:hAnsi="GHEA Grapalat"/>
          <w:sz w:val="22"/>
          <w:szCs w:val="22"/>
          <w:lang w:val="af-ZA"/>
        </w:rPr>
        <w:t xml:space="preserve"> </w:t>
      </w:r>
      <w:r w:rsidRPr="00AC0572">
        <w:rPr>
          <w:rFonts w:ascii="GHEA Grapalat" w:hAnsi="GHEA Grapalat"/>
          <w:sz w:val="22"/>
          <w:szCs w:val="22"/>
        </w:rPr>
        <w:t>գծով</w:t>
      </w:r>
      <w:r w:rsidRPr="00AC0572">
        <w:rPr>
          <w:rFonts w:ascii="GHEA Grapalat" w:hAnsi="GHEA Grapalat"/>
          <w:sz w:val="22"/>
          <w:szCs w:val="22"/>
          <w:lang w:val="af-ZA"/>
        </w:rPr>
        <w:t xml:space="preserve"> </w:t>
      </w:r>
      <w:r w:rsidRPr="00AC0572">
        <w:rPr>
          <w:rFonts w:ascii="GHEA Grapalat" w:hAnsi="GHEA Grapalat"/>
          <w:sz w:val="22"/>
          <w:szCs w:val="22"/>
        </w:rPr>
        <w:t>ծախսերը</w:t>
      </w:r>
      <w:r w:rsidRPr="00AC0572">
        <w:rPr>
          <w:rFonts w:ascii="GHEA Grapalat" w:hAnsi="GHEA Grapalat"/>
          <w:sz w:val="22"/>
          <w:szCs w:val="22"/>
          <w:lang w:val="af-ZA"/>
        </w:rPr>
        <w:t xml:space="preserve"> 2020 </w:t>
      </w:r>
      <w:r w:rsidRPr="00AC0572">
        <w:rPr>
          <w:rFonts w:ascii="GHEA Grapalat" w:hAnsi="GHEA Grapalat"/>
          <w:sz w:val="22"/>
          <w:szCs w:val="22"/>
        </w:rPr>
        <w:t>թվականին</w:t>
      </w:r>
      <w:r w:rsidRPr="00AC0572">
        <w:rPr>
          <w:rFonts w:ascii="GHEA Grapalat" w:hAnsi="GHEA Grapalat"/>
          <w:sz w:val="22"/>
          <w:szCs w:val="22"/>
          <w:lang w:val="af-ZA"/>
        </w:rPr>
        <w:t xml:space="preserve"> </w:t>
      </w:r>
      <w:r w:rsidRPr="00AC0572">
        <w:rPr>
          <w:rFonts w:ascii="GHEA Grapalat" w:hAnsi="GHEA Grapalat"/>
          <w:sz w:val="22"/>
          <w:szCs w:val="22"/>
        </w:rPr>
        <w:t>կազմել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1.7 </w:t>
      </w:r>
      <w:r w:rsidRPr="00AC0572">
        <w:rPr>
          <w:rFonts w:ascii="GHEA Grapalat" w:hAnsi="GHEA Grapalat"/>
          <w:sz w:val="22"/>
          <w:szCs w:val="22"/>
        </w:rPr>
        <w:t>մլրդ</w:t>
      </w:r>
      <w:r w:rsidRPr="00AC0572">
        <w:rPr>
          <w:rFonts w:ascii="GHEA Grapalat" w:hAnsi="GHEA Grapalat"/>
          <w:sz w:val="22"/>
          <w:szCs w:val="22"/>
          <w:lang w:val="af-ZA"/>
        </w:rPr>
        <w:t xml:space="preserve"> </w:t>
      </w:r>
      <w:r w:rsidRPr="00AC0572">
        <w:rPr>
          <w:rFonts w:ascii="GHEA Grapalat" w:hAnsi="GHEA Grapalat"/>
          <w:sz w:val="22"/>
          <w:szCs w:val="22"/>
        </w:rPr>
        <w:t>դրամ</w:t>
      </w:r>
      <w:r w:rsidRPr="00AC0572">
        <w:rPr>
          <w:rFonts w:ascii="GHEA Grapalat" w:hAnsi="GHEA Grapalat"/>
          <w:sz w:val="22"/>
          <w:szCs w:val="22"/>
          <w:lang w:val="af-ZA"/>
        </w:rPr>
        <w:t xml:space="preserve"> </w:t>
      </w:r>
      <w:r w:rsidRPr="00AC0572">
        <w:rPr>
          <w:rFonts w:ascii="GHEA Grapalat" w:hAnsi="GHEA Grapalat"/>
          <w:sz w:val="22"/>
          <w:szCs w:val="22"/>
        </w:rPr>
        <w:t>կամ</w:t>
      </w:r>
      <w:r w:rsidRPr="00AC0572">
        <w:rPr>
          <w:rFonts w:ascii="GHEA Grapalat" w:hAnsi="GHEA Grapalat"/>
          <w:sz w:val="22"/>
          <w:szCs w:val="22"/>
          <w:lang w:val="af-ZA"/>
        </w:rPr>
        <w:t xml:space="preserve"> </w:t>
      </w:r>
      <w:r w:rsidRPr="00AC0572">
        <w:rPr>
          <w:rFonts w:ascii="GHEA Grapalat" w:hAnsi="GHEA Grapalat"/>
          <w:sz w:val="22"/>
          <w:szCs w:val="22"/>
        </w:rPr>
        <w:t>ծրագրված</w:t>
      </w:r>
      <w:r w:rsidRPr="00AC0572">
        <w:rPr>
          <w:rFonts w:ascii="GHEA Grapalat" w:hAnsi="GHEA Grapalat"/>
          <w:sz w:val="22"/>
          <w:szCs w:val="22"/>
          <w:lang w:val="af-ZA"/>
        </w:rPr>
        <w:t xml:space="preserve"> </w:t>
      </w:r>
      <w:r w:rsidRPr="00AC0572">
        <w:rPr>
          <w:rFonts w:ascii="GHEA Grapalat" w:hAnsi="GHEA Grapalat"/>
          <w:sz w:val="22"/>
          <w:szCs w:val="22"/>
        </w:rPr>
        <w:t>ցուցանիշի</w:t>
      </w:r>
      <w:r w:rsidRPr="00AC0572">
        <w:rPr>
          <w:rFonts w:ascii="GHEA Grapalat" w:hAnsi="GHEA Grapalat"/>
          <w:sz w:val="22"/>
          <w:szCs w:val="22"/>
          <w:lang w:val="af-ZA"/>
        </w:rPr>
        <w:t xml:space="preserve"> 89.1%-</w:t>
      </w:r>
      <w:r w:rsidRPr="00AC0572">
        <w:rPr>
          <w:rFonts w:ascii="GHEA Grapalat" w:hAnsi="GHEA Grapalat"/>
          <w:sz w:val="22"/>
          <w:szCs w:val="22"/>
        </w:rPr>
        <w:t>ը</w:t>
      </w:r>
      <w:r w:rsidRPr="00AC0572">
        <w:rPr>
          <w:rFonts w:ascii="GHEA Grapalat" w:hAnsi="GHEA Grapalat"/>
          <w:sz w:val="22"/>
          <w:szCs w:val="22"/>
          <w:lang w:val="af-ZA"/>
        </w:rPr>
        <w:t xml:space="preserve">, </w:t>
      </w:r>
      <w:r w:rsidRPr="00AC0572">
        <w:rPr>
          <w:rFonts w:ascii="GHEA Grapalat" w:hAnsi="GHEA Grapalat"/>
          <w:sz w:val="22"/>
          <w:szCs w:val="22"/>
        </w:rPr>
        <w:t xml:space="preserve">որը </w:t>
      </w:r>
      <w:r w:rsidRPr="00AC0572">
        <w:rPr>
          <w:rFonts w:ascii="GHEA Grapalat" w:hAnsi="GHEA Grapalat" w:cs="Sylfaen"/>
          <w:sz w:val="22"/>
          <w:szCs w:val="22"/>
        </w:rPr>
        <w:t>պայմանավորված</w:t>
      </w:r>
      <w:r w:rsidRPr="00AC0572">
        <w:rPr>
          <w:rFonts w:ascii="GHEA Grapalat" w:hAnsi="GHEA Grapalat" w:cs="Sylfaen"/>
          <w:sz w:val="22"/>
          <w:szCs w:val="22"/>
          <w:lang w:val="it-IT"/>
        </w:rPr>
        <w:t xml:space="preserve"> </w:t>
      </w:r>
      <w:r w:rsidRPr="00AC0572">
        <w:rPr>
          <w:rFonts w:ascii="GHEA Grapalat" w:hAnsi="GHEA Grapalat" w:cs="Sylfaen"/>
          <w:sz w:val="22"/>
          <w:szCs w:val="22"/>
        </w:rPr>
        <w:t>Է</w:t>
      </w:r>
      <w:r w:rsidRPr="00AC0572">
        <w:rPr>
          <w:rFonts w:ascii="GHEA Grapalat" w:hAnsi="GHEA Grapalat" w:cs="Sylfaen"/>
          <w:sz w:val="22"/>
          <w:szCs w:val="22"/>
          <w:lang w:val="it-IT"/>
        </w:rPr>
        <w:t xml:space="preserve"> </w:t>
      </w:r>
      <w:r w:rsidRPr="00AC0572">
        <w:rPr>
          <w:rFonts w:ascii="GHEA Grapalat" w:hAnsi="GHEA Grapalat" w:cs="Sylfaen"/>
          <w:sz w:val="22"/>
          <w:szCs w:val="22"/>
        </w:rPr>
        <w:t>կորոնավիրուսի</w:t>
      </w:r>
      <w:r w:rsidRPr="00AC0572">
        <w:rPr>
          <w:rFonts w:ascii="GHEA Grapalat" w:hAnsi="GHEA Grapalat" w:cs="Sylfaen"/>
          <w:noProof w:val="0"/>
          <w:sz w:val="22"/>
          <w:szCs w:val="22"/>
        </w:rPr>
        <w:t xml:space="preserve"> համավարակի </w:t>
      </w:r>
      <w:r w:rsidRPr="00AC0572">
        <w:rPr>
          <w:rFonts w:ascii="GHEA Grapalat" w:hAnsi="GHEA Grapalat" w:cs="Arial"/>
          <w:sz w:val="22"/>
          <w:szCs w:val="22"/>
        </w:rPr>
        <w:t>հետևանքով</w:t>
      </w:r>
      <w:r w:rsidRPr="00AC0572">
        <w:rPr>
          <w:rFonts w:ascii="GHEA Grapalat" w:hAnsi="GHEA Grapalat"/>
          <w:sz w:val="22"/>
          <w:szCs w:val="22"/>
          <w:lang w:val="af-ZA"/>
        </w:rPr>
        <w:t xml:space="preserve"> </w:t>
      </w:r>
      <w:r w:rsidRPr="00AC0572">
        <w:rPr>
          <w:rFonts w:ascii="GHEA Grapalat" w:hAnsi="GHEA Grapalat" w:cs="Arial LatArm"/>
          <w:sz w:val="22"/>
          <w:szCs w:val="22"/>
          <w:lang w:val="pt-BR"/>
        </w:rPr>
        <w:t>գիտաժողովների և գործողումների համար նախատեսված միջոցներ</w:t>
      </w:r>
      <w:r w:rsidRPr="00AC0572">
        <w:rPr>
          <w:rFonts w:ascii="GHEA Grapalat" w:hAnsi="GHEA Grapalat" w:cs="Arial LatArm"/>
          <w:sz w:val="22"/>
          <w:szCs w:val="22"/>
        </w:rPr>
        <w:t>ը չօ</w:t>
      </w:r>
      <w:r w:rsidRPr="00AC0572">
        <w:rPr>
          <w:rFonts w:ascii="GHEA Grapalat" w:hAnsi="GHEA Grapalat" w:cs="Arial LatArm"/>
          <w:sz w:val="22"/>
          <w:szCs w:val="22"/>
          <w:lang w:val="pt-BR"/>
        </w:rPr>
        <w:t>գտագործ</w:t>
      </w:r>
      <w:r w:rsidRPr="00AC0572">
        <w:rPr>
          <w:rFonts w:ascii="GHEA Grapalat" w:hAnsi="GHEA Grapalat" w:cs="Arial LatArm"/>
          <w:sz w:val="22"/>
          <w:szCs w:val="22"/>
        </w:rPr>
        <w:t>ելու հանգամանքով</w:t>
      </w:r>
      <w:r w:rsidRPr="00AC0572">
        <w:rPr>
          <w:rFonts w:ascii="GHEA Grapalat" w:hAnsi="GHEA Grapalat" w:cs="GHEA Grapalat"/>
          <w:sz w:val="22"/>
          <w:szCs w:val="22"/>
        </w:rPr>
        <w:t xml:space="preserve">: </w:t>
      </w:r>
      <w:r w:rsidRPr="00AC0572">
        <w:rPr>
          <w:rFonts w:ascii="GHEA Grapalat" w:hAnsi="GHEA Grapalat"/>
          <w:sz w:val="22"/>
          <w:szCs w:val="22"/>
          <w:lang w:val="af-ZA"/>
        </w:rPr>
        <w:t xml:space="preserve">2020 </w:t>
      </w:r>
      <w:r w:rsidRPr="00AC0572">
        <w:rPr>
          <w:rFonts w:ascii="GHEA Grapalat" w:hAnsi="GHEA Grapalat"/>
          <w:sz w:val="22"/>
          <w:szCs w:val="22"/>
        </w:rPr>
        <w:t>թվականի</w:t>
      </w:r>
      <w:r w:rsidRPr="00AC0572">
        <w:rPr>
          <w:rFonts w:ascii="GHEA Grapalat" w:hAnsi="GHEA Grapalat"/>
          <w:sz w:val="22"/>
          <w:szCs w:val="22"/>
          <w:lang w:val="af-ZA"/>
        </w:rPr>
        <w:t xml:space="preserve"> </w:t>
      </w:r>
      <w:r w:rsidRPr="00AC0572">
        <w:rPr>
          <w:rFonts w:ascii="GHEA Grapalat" w:hAnsi="GHEA Grapalat" w:cs="GHEA Grapalat"/>
          <w:sz w:val="22"/>
          <w:szCs w:val="22"/>
          <w:lang w:val="en-US"/>
        </w:rPr>
        <w:t>ընթացքում</w:t>
      </w:r>
      <w:r w:rsidRPr="00AC0572">
        <w:rPr>
          <w:rFonts w:ascii="GHEA Grapalat" w:hAnsi="GHEA Grapalat"/>
          <w:sz w:val="22"/>
          <w:szCs w:val="22"/>
          <w:lang w:val="af-ZA"/>
        </w:rPr>
        <w:t xml:space="preserve"> </w:t>
      </w:r>
      <w:r w:rsidRPr="00AC0572">
        <w:rPr>
          <w:rFonts w:ascii="GHEA Grapalat" w:hAnsi="GHEA Grapalat"/>
          <w:sz w:val="22"/>
          <w:szCs w:val="22"/>
        </w:rPr>
        <w:t>պետական</w:t>
      </w:r>
      <w:r w:rsidRPr="00AC0572">
        <w:rPr>
          <w:rFonts w:ascii="GHEA Grapalat" w:hAnsi="GHEA Grapalat"/>
          <w:sz w:val="22"/>
          <w:szCs w:val="22"/>
          <w:lang w:val="af-ZA"/>
        </w:rPr>
        <w:t xml:space="preserve"> </w:t>
      </w:r>
      <w:r w:rsidRPr="00AC0572">
        <w:rPr>
          <w:rFonts w:ascii="GHEA Grapalat" w:hAnsi="GHEA Grapalat"/>
          <w:sz w:val="22"/>
          <w:szCs w:val="22"/>
        </w:rPr>
        <w:t>բյուջեից</w:t>
      </w:r>
      <w:r w:rsidRPr="00AC0572">
        <w:rPr>
          <w:rFonts w:ascii="GHEA Grapalat" w:hAnsi="GHEA Grapalat"/>
          <w:sz w:val="22"/>
          <w:szCs w:val="22"/>
          <w:lang w:val="af-ZA"/>
        </w:rPr>
        <w:t xml:space="preserve"> </w:t>
      </w:r>
      <w:r w:rsidRPr="00AC0572">
        <w:rPr>
          <w:rFonts w:ascii="GHEA Grapalat" w:hAnsi="GHEA Grapalat"/>
          <w:sz w:val="22"/>
          <w:szCs w:val="22"/>
        </w:rPr>
        <w:t>ֆինանսավորվել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w:t>
      </w:r>
      <w:r w:rsidRPr="00AC0572">
        <w:rPr>
          <w:rFonts w:ascii="GHEA Grapalat" w:hAnsi="GHEA Grapalat"/>
          <w:sz w:val="22"/>
          <w:szCs w:val="22"/>
        </w:rPr>
        <w:t>թվով</w:t>
      </w:r>
      <w:r w:rsidRPr="00AC0572">
        <w:rPr>
          <w:rFonts w:ascii="GHEA Grapalat" w:hAnsi="GHEA Grapalat"/>
          <w:sz w:val="22"/>
          <w:szCs w:val="22"/>
          <w:lang w:val="af-ZA"/>
        </w:rPr>
        <w:t xml:space="preserve"> 320 </w:t>
      </w:r>
      <w:r w:rsidRPr="00AC0572">
        <w:rPr>
          <w:rFonts w:ascii="GHEA Grapalat" w:hAnsi="GHEA Grapalat"/>
          <w:sz w:val="22"/>
          <w:szCs w:val="22"/>
        </w:rPr>
        <w:t>գիտական</w:t>
      </w:r>
      <w:r w:rsidRPr="00AC0572">
        <w:rPr>
          <w:rFonts w:ascii="GHEA Grapalat" w:hAnsi="GHEA Grapalat"/>
          <w:sz w:val="22"/>
          <w:szCs w:val="22"/>
          <w:lang w:val="af-ZA"/>
        </w:rPr>
        <w:t xml:space="preserve"> </w:t>
      </w:r>
      <w:r w:rsidRPr="00AC0572">
        <w:rPr>
          <w:rFonts w:ascii="GHEA Grapalat" w:hAnsi="GHEA Grapalat"/>
          <w:sz w:val="22"/>
          <w:szCs w:val="22"/>
        </w:rPr>
        <w:t xml:space="preserve">թեմաներ՝ կանխատեսված </w:t>
      </w:r>
      <w:r w:rsidRPr="00AC0572">
        <w:rPr>
          <w:rFonts w:ascii="GHEA Grapalat" w:hAnsi="GHEA Grapalat"/>
          <w:sz w:val="22"/>
          <w:szCs w:val="22"/>
          <w:lang w:val="af-ZA"/>
        </w:rPr>
        <w:t>270-ի և</w:t>
      </w:r>
      <w:r w:rsidRPr="00AC0572">
        <w:rPr>
          <w:rFonts w:ascii="GHEA Grapalat" w:hAnsi="GHEA Grapalat"/>
          <w:sz w:val="22"/>
          <w:szCs w:val="22"/>
        </w:rPr>
        <w:t xml:space="preserve"> </w:t>
      </w:r>
      <w:r w:rsidRPr="00AC0572">
        <w:rPr>
          <w:rFonts w:ascii="GHEA Grapalat" w:hAnsi="GHEA Grapalat" w:cs="Sylfaen"/>
          <w:sz w:val="22"/>
          <w:szCs w:val="22"/>
        </w:rPr>
        <w:t>2019 թվականի</w:t>
      </w:r>
      <w:r w:rsidRPr="00AC0572">
        <w:rPr>
          <w:rFonts w:ascii="GHEA Grapalat" w:hAnsi="GHEA Grapalat"/>
          <w:sz w:val="22"/>
          <w:szCs w:val="22"/>
          <w:lang w:val="af-ZA"/>
        </w:rPr>
        <w:t xml:space="preserve"> 246-ի դիմաց: </w:t>
      </w:r>
      <w:r w:rsidRPr="00AC0572">
        <w:rPr>
          <w:rFonts w:ascii="GHEA Grapalat" w:hAnsi="GHEA Grapalat"/>
          <w:sz w:val="22"/>
          <w:szCs w:val="22"/>
        </w:rPr>
        <w:t>Միջոցառման</w:t>
      </w:r>
      <w:r w:rsidRPr="00AC0572">
        <w:rPr>
          <w:rFonts w:ascii="GHEA Grapalat" w:hAnsi="GHEA Grapalat"/>
          <w:sz w:val="22"/>
          <w:szCs w:val="22"/>
          <w:lang w:val="af-ZA"/>
        </w:rPr>
        <w:t xml:space="preserve"> </w:t>
      </w:r>
      <w:r w:rsidRPr="00AC0572">
        <w:rPr>
          <w:rFonts w:ascii="GHEA Grapalat" w:hAnsi="GHEA Grapalat"/>
          <w:sz w:val="22"/>
          <w:szCs w:val="22"/>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rPr>
        <w:t>իրականացվել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w:t>
      </w:r>
      <w:r w:rsidRPr="00AC0572">
        <w:rPr>
          <w:rFonts w:ascii="GHEA Grapalat" w:hAnsi="GHEA Grapalat"/>
          <w:sz w:val="22"/>
          <w:szCs w:val="22"/>
        </w:rPr>
        <w:t>երիտասարդ</w:t>
      </w:r>
      <w:r w:rsidRPr="00AC0572">
        <w:rPr>
          <w:rFonts w:ascii="GHEA Grapalat" w:hAnsi="GHEA Grapalat"/>
          <w:sz w:val="22"/>
          <w:szCs w:val="22"/>
          <w:lang w:val="af-ZA"/>
        </w:rPr>
        <w:t xml:space="preserve"> </w:t>
      </w:r>
      <w:r w:rsidRPr="00AC0572">
        <w:rPr>
          <w:rFonts w:ascii="GHEA Grapalat" w:hAnsi="GHEA Grapalat"/>
          <w:sz w:val="22"/>
          <w:szCs w:val="22"/>
        </w:rPr>
        <w:t>գիտաշխատողների</w:t>
      </w:r>
      <w:r w:rsidRPr="00AC0572">
        <w:rPr>
          <w:rFonts w:ascii="GHEA Grapalat" w:hAnsi="GHEA Grapalat"/>
          <w:sz w:val="22"/>
          <w:szCs w:val="22"/>
          <w:lang w:val="af-ZA"/>
        </w:rPr>
        <w:t xml:space="preserve"> (</w:t>
      </w:r>
      <w:r w:rsidRPr="00AC0572">
        <w:rPr>
          <w:rFonts w:ascii="GHEA Grapalat" w:hAnsi="GHEA Grapalat"/>
          <w:sz w:val="22"/>
          <w:szCs w:val="22"/>
        </w:rPr>
        <w:t>մինչև</w:t>
      </w:r>
      <w:r w:rsidRPr="00AC0572">
        <w:rPr>
          <w:rFonts w:ascii="GHEA Grapalat" w:hAnsi="GHEA Grapalat"/>
          <w:sz w:val="22"/>
          <w:szCs w:val="22"/>
          <w:lang w:val="af-ZA"/>
        </w:rPr>
        <w:t xml:space="preserve"> 35 </w:t>
      </w:r>
      <w:r w:rsidRPr="00AC0572">
        <w:rPr>
          <w:rFonts w:ascii="GHEA Grapalat" w:hAnsi="GHEA Grapalat"/>
          <w:sz w:val="22"/>
          <w:szCs w:val="22"/>
        </w:rPr>
        <w:t>տարեկան</w:t>
      </w:r>
      <w:r w:rsidRPr="00AC0572">
        <w:rPr>
          <w:rFonts w:ascii="GHEA Grapalat" w:hAnsi="GHEA Grapalat"/>
          <w:sz w:val="22"/>
          <w:szCs w:val="22"/>
          <w:lang w:val="af-ZA"/>
        </w:rPr>
        <w:t xml:space="preserve">) </w:t>
      </w:r>
      <w:r w:rsidRPr="00AC0572">
        <w:rPr>
          <w:rFonts w:ascii="GHEA Grapalat" w:hAnsi="GHEA Grapalat"/>
          <w:sz w:val="22"/>
          <w:szCs w:val="22"/>
        </w:rPr>
        <w:t>աջակցության</w:t>
      </w:r>
      <w:r w:rsidRPr="00AC0572">
        <w:rPr>
          <w:rFonts w:ascii="GHEA Grapalat" w:hAnsi="GHEA Grapalat"/>
          <w:sz w:val="22"/>
          <w:szCs w:val="22"/>
          <w:lang w:val="af-ZA"/>
        </w:rPr>
        <w:t xml:space="preserve"> </w:t>
      </w:r>
      <w:r w:rsidRPr="00AC0572">
        <w:rPr>
          <w:rFonts w:ascii="GHEA Grapalat" w:hAnsi="GHEA Grapalat"/>
          <w:sz w:val="22"/>
          <w:szCs w:val="22"/>
        </w:rPr>
        <w:t>ծրագրերի</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հետազոտությունների</w:t>
      </w:r>
      <w:r w:rsidRPr="00AC0572">
        <w:rPr>
          <w:rFonts w:ascii="GHEA Grapalat" w:hAnsi="GHEA Grapalat"/>
          <w:sz w:val="22"/>
          <w:szCs w:val="22"/>
          <w:lang w:val="af-ZA"/>
        </w:rPr>
        <w:t xml:space="preserve"> </w:t>
      </w:r>
      <w:r w:rsidRPr="00AC0572">
        <w:rPr>
          <w:rFonts w:ascii="GHEA Grapalat" w:hAnsi="GHEA Grapalat"/>
          <w:sz w:val="22"/>
          <w:szCs w:val="22"/>
        </w:rPr>
        <w:t>ֆինանսավորում</w:t>
      </w:r>
      <w:r w:rsidRPr="00AC0572">
        <w:rPr>
          <w:rFonts w:ascii="GHEA Grapalat" w:hAnsi="GHEA Grapalat"/>
          <w:sz w:val="22"/>
          <w:szCs w:val="22"/>
          <w:lang w:val="af-ZA"/>
        </w:rPr>
        <w:t xml:space="preserve">, </w:t>
      </w:r>
      <w:r w:rsidRPr="00AC0572">
        <w:rPr>
          <w:rFonts w:ascii="GHEA Grapalat" w:hAnsi="GHEA Grapalat"/>
          <w:sz w:val="22"/>
          <w:szCs w:val="22"/>
        </w:rPr>
        <w:t>ասպիրանտներին</w:t>
      </w:r>
      <w:r w:rsidRPr="00AC0572">
        <w:rPr>
          <w:rFonts w:ascii="GHEA Grapalat" w:hAnsi="GHEA Grapalat"/>
          <w:sz w:val="22"/>
          <w:szCs w:val="22"/>
          <w:lang w:val="af-ZA"/>
        </w:rPr>
        <w:t xml:space="preserve"> </w:t>
      </w:r>
      <w:r w:rsidRPr="00AC0572">
        <w:rPr>
          <w:rFonts w:ascii="GHEA Grapalat" w:hAnsi="GHEA Grapalat"/>
          <w:sz w:val="22"/>
          <w:szCs w:val="22"/>
        </w:rPr>
        <w:t>անհատական</w:t>
      </w:r>
      <w:r w:rsidRPr="00AC0572">
        <w:rPr>
          <w:rFonts w:ascii="GHEA Grapalat" w:hAnsi="GHEA Grapalat"/>
          <w:sz w:val="22"/>
          <w:szCs w:val="22"/>
          <w:lang w:val="af-ZA"/>
        </w:rPr>
        <w:t xml:space="preserve"> </w:t>
      </w:r>
      <w:r w:rsidRPr="00AC0572">
        <w:rPr>
          <w:rFonts w:ascii="GHEA Grapalat" w:hAnsi="GHEA Grapalat"/>
          <w:sz w:val="22"/>
          <w:szCs w:val="22"/>
        </w:rPr>
        <w:t>աջակցության</w:t>
      </w:r>
      <w:r w:rsidRPr="00AC0572">
        <w:rPr>
          <w:rFonts w:ascii="GHEA Grapalat" w:hAnsi="GHEA Grapalat"/>
          <w:sz w:val="22"/>
          <w:szCs w:val="22"/>
          <w:lang w:val="af-ZA"/>
        </w:rPr>
        <w:t xml:space="preserve"> </w:t>
      </w:r>
      <w:r w:rsidRPr="00AC0572">
        <w:rPr>
          <w:rFonts w:ascii="GHEA Grapalat" w:hAnsi="GHEA Grapalat"/>
          <w:sz w:val="22"/>
          <w:szCs w:val="22"/>
        </w:rPr>
        <w:t>տրամադրում</w:t>
      </w:r>
      <w:r w:rsidRPr="00AC0572">
        <w:rPr>
          <w:rFonts w:ascii="GHEA Grapalat" w:hAnsi="GHEA Grapalat"/>
          <w:sz w:val="22"/>
          <w:szCs w:val="22"/>
          <w:lang w:val="af-ZA"/>
        </w:rPr>
        <w:t xml:space="preserve">, </w:t>
      </w:r>
      <w:r w:rsidRPr="00AC0572">
        <w:rPr>
          <w:rFonts w:ascii="GHEA Grapalat" w:hAnsi="GHEA Grapalat"/>
          <w:sz w:val="22"/>
          <w:szCs w:val="22"/>
        </w:rPr>
        <w:t>Արցախի</w:t>
      </w:r>
      <w:r w:rsidRPr="00AC0572">
        <w:rPr>
          <w:rFonts w:ascii="GHEA Grapalat" w:hAnsi="GHEA Grapalat"/>
          <w:sz w:val="22"/>
          <w:szCs w:val="22"/>
          <w:lang w:val="af-ZA"/>
        </w:rPr>
        <w:t xml:space="preserve"> </w:t>
      </w:r>
      <w:r w:rsidRPr="00AC0572">
        <w:rPr>
          <w:rFonts w:ascii="GHEA Grapalat" w:hAnsi="GHEA Grapalat"/>
          <w:sz w:val="22"/>
          <w:szCs w:val="22"/>
        </w:rPr>
        <w:t>հետ</w:t>
      </w:r>
      <w:r w:rsidRPr="00AC0572">
        <w:rPr>
          <w:rFonts w:ascii="GHEA Grapalat" w:hAnsi="GHEA Grapalat"/>
          <w:sz w:val="22"/>
          <w:szCs w:val="22"/>
          <w:lang w:val="af-ZA"/>
        </w:rPr>
        <w:t xml:space="preserve"> </w:t>
      </w:r>
      <w:r w:rsidRPr="00AC0572">
        <w:rPr>
          <w:rFonts w:ascii="GHEA Grapalat" w:hAnsi="GHEA Grapalat"/>
          <w:sz w:val="22"/>
          <w:szCs w:val="22"/>
        </w:rPr>
        <w:t>համագործակցության</w:t>
      </w:r>
      <w:r w:rsidRPr="00AC0572">
        <w:rPr>
          <w:rFonts w:ascii="GHEA Grapalat" w:hAnsi="GHEA Grapalat"/>
          <w:sz w:val="22"/>
          <w:szCs w:val="22"/>
          <w:lang w:val="af-ZA"/>
        </w:rPr>
        <w:t xml:space="preserve"> </w:t>
      </w:r>
      <w:r w:rsidRPr="00AC0572">
        <w:rPr>
          <w:rFonts w:ascii="GHEA Grapalat" w:hAnsi="GHEA Grapalat"/>
          <w:sz w:val="22"/>
          <w:szCs w:val="22"/>
        </w:rPr>
        <w:t>ծրագիր</w:t>
      </w:r>
      <w:r w:rsidRPr="00AC0572">
        <w:rPr>
          <w:rFonts w:ascii="GHEA Grapalat" w:hAnsi="GHEA Grapalat"/>
          <w:sz w:val="22"/>
          <w:szCs w:val="22"/>
          <w:lang w:val="af-ZA"/>
        </w:rPr>
        <w:t xml:space="preserve">, </w:t>
      </w:r>
      <w:r w:rsidRPr="00AC0572">
        <w:rPr>
          <w:rFonts w:ascii="GHEA Grapalat" w:hAnsi="GHEA Grapalat"/>
          <w:sz w:val="22"/>
          <w:szCs w:val="22"/>
        </w:rPr>
        <w:t>բարձր</w:t>
      </w:r>
      <w:r w:rsidRPr="00AC0572">
        <w:rPr>
          <w:rFonts w:ascii="GHEA Grapalat" w:hAnsi="GHEA Grapalat"/>
          <w:sz w:val="22"/>
          <w:szCs w:val="22"/>
          <w:lang w:val="af-ZA"/>
        </w:rPr>
        <w:t xml:space="preserve"> </w:t>
      </w:r>
      <w:r w:rsidRPr="00AC0572">
        <w:rPr>
          <w:rFonts w:ascii="GHEA Grapalat" w:hAnsi="GHEA Grapalat"/>
          <w:sz w:val="22"/>
          <w:szCs w:val="22"/>
        </w:rPr>
        <w:t>արդյունավետությամբ</w:t>
      </w:r>
      <w:r w:rsidRPr="00AC0572">
        <w:rPr>
          <w:rFonts w:ascii="GHEA Grapalat" w:hAnsi="GHEA Grapalat"/>
          <w:sz w:val="22"/>
          <w:szCs w:val="22"/>
          <w:lang w:val="af-ZA"/>
        </w:rPr>
        <w:t xml:space="preserve"> </w:t>
      </w:r>
      <w:r w:rsidRPr="00AC0572">
        <w:rPr>
          <w:rFonts w:ascii="GHEA Grapalat" w:hAnsi="GHEA Grapalat"/>
          <w:sz w:val="22"/>
          <w:szCs w:val="22"/>
        </w:rPr>
        <w:t>աշխատող</w:t>
      </w:r>
      <w:r w:rsidRPr="00AC0572">
        <w:rPr>
          <w:rFonts w:ascii="GHEA Grapalat" w:hAnsi="GHEA Grapalat"/>
          <w:sz w:val="22"/>
          <w:szCs w:val="22"/>
          <w:lang w:val="af-ZA"/>
        </w:rPr>
        <w:t xml:space="preserve"> </w:t>
      </w:r>
      <w:r w:rsidRPr="00AC0572">
        <w:rPr>
          <w:rFonts w:ascii="GHEA Grapalat" w:hAnsi="GHEA Grapalat"/>
          <w:sz w:val="22"/>
          <w:szCs w:val="22"/>
        </w:rPr>
        <w:t>գիտաշխատողներին</w:t>
      </w:r>
      <w:r w:rsidRPr="00AC0572">
        <w:rPr>
          <w:rFonts w:ascii="GHEA Grapalat" w:hAnsi="GHEA Grapalat"/>
          <w:sz w:val="22"/>
          <w:szCs w:val="22"/>
          <w:lang w:val="af-ZA"/>
        </w:rPr>
        <w:t xml:space="preserve"> </w:t>
      </w:r>
      <w:r w:rsidRPr="00AC0572">
        <w:rPr>
          <w:rFonts w:ascii="GHEA Grapalat" w:hAnsi="GHEA Grapalat"/>
          <w:sz w:val="22"/>
          <w:szCs w:val="22"/>
        </w:rPr>
        <w:t>հավելավճարների</w:t>
      </w:r>
      <w:r w:rsidRPr="00AC0572">
        <w:rPr>
          <w:rFonts w:ascii="GHEA Grapalat" w:hAnsi="GHEA Grapalat"/>
          <w:sz w:val="22"/>
          <w:szCs w:val="22"/>
          <w:lang w:val="af-ZA"/>
        </w:rPr>
        <w:t xml:space="preserve"> </w:t>
      </w:r>
      <w:r w:rsidRPr="00AC0572">
        <w:rPr>
          <w:rFonts w:ascii="GHEA Grapalat" w:hAnsi="GHEA Grapalat"/>
          <w:sz w:val="22"/>
          <w:szCs w:val="22"/>
        </w:rPr>
        <w:t>տրամադրում</w:t>
      </w:r>
      <w:r w:rsidRPr="00AC0572">
        <w:rPr>
          <w:rFonts w:ascii="GHEA Grapalat" w:hAnsi="GHEA Grapalat"/>
          <w:sz w:val="22"/>
          <w:szCs w:val="22"/>
          <w:lang w:val="af-ZA"/>
        </w:rPr>
        <w:t>, «</w:t>
      </w:r>
      <w:r w:rsidRPr="00AC0572">
        <w:rPr>
          <w:rFonts w:ascii="GHEA Grapalat" w:hAnsi="GHEA Grapalat"/>
          <w:sz w:val="22"/>
          <w:szCs w:val="22"/>
        </w:rPr>
        <w:t>ՔԵՆԴԼ</w:t>
      </w:r>
      <w:r w:rsidRPr="00AC0572">
        <w:rPr>
          <w:rFonts w:ascii="GHEA Grapalat" w:hAnsi="GHEA Grapalat"/>
          <w:sz w:val="22"/>
          <w:szCs w:val="22"/>
          <w:lang w:val="af-ZA"/>
        </w:rPr>
        <w:t xml:space="preserve">» </w:t>
      </w:r>
      <w:r w:rsidRPr="00AC0572">
        <w:rPr>
          <w:rFonts w:ascii="GHEA Grapalat" w:hAnsi="GHEA Grapalat"/>
          <w:sz w:val="22"/>
          <w:szCs w:val="22"/>
        </w:rPr>
        <w:t>սինքրոտրոնային</w:t>
      </w:r>
      <w:r w:rsidRPr="00AC0572">
        <w:rPr>
          <w:rFonts w:ascii="GHEA Grapalat" w:hAnsi="GHEA Grapalat"/>
          <w:sz w:val="22"/>
          <w:szCs w:val="22"/>
          <w:lang w:val="af-ZA"/>
        </w:rPr>
        <w:t xml:space="preserve"> </w:t>
      </w:r>
      <w:r w:rsidRPr="00AC0572">
        <w:rPr>
          <w:rFonts w:ascii="GHEA Grapalat" w:hAnsi="GHEA Grapalat"/>
          <w:sz w:val="22"/>
          <w:szCs w:val="22"/>
        </w:rPr>
        <w:t>հետազոտությունների</w:t>
      </w:r>
      <w:r w:rsidRPr="00AC0572">
        <w:rPr>
          <w:rFonts w:ascii="GHEA Grapalat" w:hAnsi="GHEA Grapalat"/>
          <w:sz w:val="22"/>
          <w:szCs w:val="22"/>
          <w:lang w:val="af-ZA"/>
        </w:rPr>
        <w:t xml:space="preserve"> </w:t>
      </w:r>
      <w:r w:rsidRPr="00AC0572">
        <w:rPr>
          <w:rFonts w:ascii="GHEA Grapalat" w:hAnsi="GHEA Grapalat"/>
          <w:sz w:val="22"/>
          <w:szCs w:val="22"/>
        </w:rPr>
        <w:t>ինստիտուտ</w:t>
      </w:r>
      <w:r w:rsidRPr="00AC0572">
        <w:rPr>
          <w:rFonts w:ascii="GHEA Grapalat" w:hAnsi="GHEA Grapalat"/>
          <w:sz w:val="22"/>
          <w:szCs w:val="22"/>
          <w:lang w:val="af-ZA"/>
        </w:rPr>
        <w:t xml:space="preserve">» </w:t>
      </w:r>
      <w:r w:rsidRPr="00AC0572">
        <w:rPr>
          <w:rFonts w:ascii="GHEA Grapalat" w:hAnsi="GHEA Grapalat" w:cs="Sylfaen"/>
          <w:sz w:val="22"/>
          <w:szCs w:val="22"/>
        </w:rPr>
        <w:t>հիմնադրամի «AREAL» գծային արագացուցչի վրա իրականացվող գիտական թեմաների ֆինանսավորում, Շիրակի մարզի գիտական կազմակերպություններում իրականացվող գիտական թեմաների ֆինանսավորում: Նախորդ տարվա համեմատ նշված ծախսերն աճել են 20.4%-ով կամ 286.9 մլն դրամով` հիմնականում պայմանավորված 2019 թվականին մի շարք գիտական թեմաների մեկնարկով, որոնք 2020 թվականին ֆինանսավորվել են ամբողջ տարվա կտրվածքով, իսկ 2019-ին</w:t>
      </w:r>
      <w:r w:rsidRPr="00AC0572">
        <w:rPr>
          <w:rFonts w:ascii="GHEA Grapalat" w:hAnsi="GHEA Grapalat" w:cs="Sylfaen"/>
          <w:sz w:val="22"/>
          <w:szCs w:val="22"/>
          <w:lang w:val="en-US"/>
        </w:rPr>
        <w:t>`</w:t>
      </w:r>
      <w:r w:rsidRPr="00AC0572">
        <w:rPr>
          <w:rFonts w:ascii="GHEA Grapalat" w:hAnsi="GHEA Grapalat" w:cs="Sylfaen"/>
          <w:sz w:val="22"/>
          <w:szCs w:val="22"/>
        </w:rPr>
        <w:t xml:space="preserve"> միայն մի քանի ամիս, ինչպես նաև հետազոտությունների թեմաների քանակի աճով: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sz w:val="22"/>
          <w:szCs w:val="22"/>
        </w:rPr>
        <w:lastRenderedPageBreak/>
        <w:t>Գիտական</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գիտատեխնիկական</w:t>
      </w:r>
      <w:r w:rsidRPr="00AC0572">
        <w:rPr>
          <w:rFonts w:ascii="GHEA Grapalat" w:hAnsi="GHEA Grapalat"/>
          <w:sz w:val="22"/>
          <w:szCs w:val="22"/>
          <w:lang w:val="af-ZA"/>
        </w:rPr>
        <w:t xml:space="preserve"> </w:t>
      </w:r>
      <w:r w:rsidRPr="00AC0572">
        <w:rPr>
          <w:rFonts w:ascii="GHEA Grapalat" w:hAnsi="GHEA Grapalat"/>
          <w:sz w:val="22"/>
          <w:szCs w:val="22"/>
        </w:rPr>
        <w:t>նպատակային</w:t>
      </w:r>
      <w:r w:rsidRPr="00AC0572">
        <w:rPr>
          <w:rFonts w:ascii="GHEA Grapalat" w:hAnsi="GHEA Grapalat"/>
          <w:sz w:val="22"/>
          <w:szCs w:val="22"/>
          <w:lang w:val="af-ZA"/>
        </w:rPr>
        <w:t>-</w:t>
      </w:r>
      <w:r w:rsidRPr="00AC0572">
        <w:rPr>
          <w:rFonts w:ascii="GHEA Grapalat" w:hAnsi="GHEA Grapalat"/>
          <w:sz w:val="22"/>
          <w:szCs w:val="22"/>
        </w:rPr>
        <w:t>ծրագրային</w:t>
      </w:r>
      <w:r w:rsidRPr="00AC0572">
        <w:rPr>
          <w:rFonts w:ascii="GHEA Grapalat" w:hAnsi="GHEA Grapalat"/>
          <w:sz w:val="22"/>
          <w:szCs w:val="22"/>
          <w:lang w:val="af-ZA"/>
        </w:rPr>
        <w:t xml:space="preserve"> </w:t>
      </w:r>
      <w:r w:rsidRPr="00AC0572">
        <w:rPr>
          <w:rFonts w:ascii="GHEA Grapalat" w:hAnsi="GHEA Grapalat"/>
          <w:sz w:val="22"/>
          <w:szCs w:val="22"/>
        </w:rPr>
        <w:t>հետազոտություններին</w:t>
      </w:r>
      <w:r w:rsidRPr="00AC0572">
        <w:rPr>
          <w:rFonts w:ascii="GHEA Grapalat" w:hAnsi="GHEA Grapalat"/>
          <w:sz w:val="22"/>
          <w:szCs w:val="22"/>
          <w:lang w:val="af-ZA"/>
        </w:rPr>
        <w:t xml:space="preserve"> </w:t>
      </w:r>
      <w:r w:rsidRPr="00AC0572">
        <w:rPr>
          <w:rFonts w:ascii="GHEA Grapalat" w:hAnsi="GHEA Grapalat"/>
          <w:sz w:val="22"/>
          <w:szCs w:val="22"/>
        </w:rPr>
        <w:t>տրամադրվել</w:t>
      </w:r>
      <w:r w:rsidRPr="00AC0572">
        <w:rPr>
          <w:rFonts w:ascii="GHEA Grapalat" w:hAnsi="GHEA Grapalat"/>
          <w:sz w:val="22"/>
          <w:szCs w:val="22"/>
          <w:lang w:val="af-ZA"/>
        </w:rPr>
        <w:t xml:space="preserve"> </w:t>
      </w:r>
      <w:r w:rsidRPr="00AC0572">
        <w:rPr>
          <w:rFonts w:ascii="GHEA Grapalat" w:hAnsi="GHEA Grapalat"/>
          <w:sz w:val="22"/>
          <w:szCs w:val="22"/>
        </w:rPr>
        <w:t>է</w:t>
      </w:r>
      <w:r w:rsidRPr="00AC0572">
        <w:rPr>
          <w:rFonts w:ascii="GHEA Grapalat" w:hAnsi="GHEA Grapalat"/>
          <w:sz w:val="22"/>
          <w:szCs w:val="22"/>
          <w:lang w:val="af-ZA"/>
        </w:rPr>
        <w:t xml:space="preserve"> 132.8 </w:t>
      </w:r>
      <w:r w:rsidRPr="00AC0572">
        <w:rPr>
          <w:rFonts w:ascii="GHEA Grapalat" w:hAnsi="GHEA Grapalat"/>
          <w:sz w:val="22"/>
          <w:szCs w:val="22"/>
        </w:rPr>
        <w:t>մլն</w:t>
      </w:r>
      <w:r w:rsidRPr="00AC0572">
        <w:rPr>
          <w:rFonts w:ascii="GHEA Grapalat" w:hAnsi="GHEA Grapalat"/>
          <w:sz w:val="22"/>
          <w:szCs w:val="22"/>
          <w:lang w:val="af-ZA"/>
        </w:rPr>
        <w:t xml:space="preserve"> </w:t>
      </w:r>
      <w:r w:rsidRPr="00AC0572">
        <w:rPr>
          <w:rFonts w:ascii="GHEA Grapalat" w:hAnsi="GHEA Grapalat"/>
          <w:sz w:val="22"/>
          <w:szCs w:val="22"/>
        </w:rPr>
        <w:t>դրամ</w:t>
      </w:r>
      <w:r w:rsidRPr="00AC0572">
        <w:rPr>
          <w:rFonts w:ascii="GHEA Grapalat" w:hAnsi="GHEA Grapalat"/>
          <w:sz w:val="22"/>
          <w:szCs w:val="22"/>
          <w:lang w:val="af-ZA"/>
        </w:rPr>
        <w:t xml:space="preserve"> </w:t>
      </w:r>
      <w:r w:rsidRPr="00AC0572">
        <w:rPr>
          <w:rFonts w:ascii="GHEA Grapalat" w:hAnsi="GHEA Grapalat"/>
          <w:sz w:val="22"/>
          <w:szCs w:val="22"/>
        </w:rPr>
        <w:t>կամ</w:t>
      </w:r>
      <w:r w:rsidRPr="00AC0572">
        <w:rPr>
          <w:rFonts w:ascii="GHEA Grapalat" w:hAnsi="GHEA Grapalat"/>
          <w:sz w:val="22"/>
          <w:szCs w:val="22"/>
          <w:lang w:val="af-ZA"/>
        </w:rPr>
        <w:t xml:space="preserve"> </w:t>
      </w:r>
      <w:r w:rsidRPr="00AC0572">
        <w:rPr>
          <w:rFonts w:ascii="GHEA Grapalat" w:hAnsi="GHEA Grapalat"/>
          <w:sz w:val="22"/>
          <w:szCs w:val="22"/>
        </w:rPr>
        <w:t>նախատեսվածի</w:t>
      </w:r>
      <w:r w:rsidRPr="00AC0572">
        <w:rPr>
          <w:rFonts w:ascii="GHEA Grapalat" w:hAnsi="GHEA Grapalat"/>
          <w:sz w:val="22"/>
          <w:szCs w:val="22"/>
          <w:lang w:val="af-ZA"/>
        </w:rPr>
        <w:t xml:space="preserve"> 97.7%-</w:t>
      </w:r>
      <w:r w:rsidRPr="00AC0572">
        <w:rPr>
          <w:rFonts w:ascii="GHEA Grapalat" w:hAnsi="GHEA Grapalat"/>
          <w:sz w:val="22"/>
          <w:szCs w:val="22"/>
        </w:rPr>
        <w:t>ը՝</w:t>
      </w:r>
      <w:r w:rsidRPr="00AC0572">
        <w:rPr>
          <w:rFonts w:ascii="GHEA Grapalat" w:hAnsi="GHEA Grapalat"/>
          <w:sz w:val="22"/>
          <w:szCs w:val="22"/>
          <w:lang w:val="af-ZA"/>
        </w:rPr>
        <w:t xml:space="preserve"> </w:t>
      </w:r>
      <w:r w:rsidRPr="00AC0572">
        <w:rPr>
          <w:rFonts w:ascii="GHEA Grapalat" w:hAnsi="GHEA Grapalat"/>
          <w:sz w:val="22"/>
          <w:szCs w:val="22"/>
        </w:rPr>
        <w:t>պայմանավորված</w:t>
      </w:r>
      <w:r w:rsidRPr="00AC0572">
        <w:rPr>
          <w:rFonts w:ascii="GHEA Grapalat" w:hAnsi="GHEA Grapalat"/>
          <w:sz w:val="22"/>
          <w:szCs w:val="22"/>
          <w:lang w:val="af-ZA"/>
        </w:rPr>
        <w:t xml:space="preserve"> </w:t>
      </w:r>
      <w:r w:rsidRPr="00AC0572">
        <w:rPr>
          <w:rFonts w:ascii="GHEA Grapalat" w:hAnsi="GHEA Grapalat" w:cs="Sylfaen"/>
          <w:sz w:val="22"/>
          <w:szCs w:val="22"/>
        </w:rPr>
        <w:t>գործուղումների ծախսերի տնտեսմամբ</w:t>
      </w:r>
      <w:r w:rsidRPr="00AC0572">
        <w:rPr>
          <w:rFonts w:ascii="GHEA Grapalat" w:hAnsi="GHEA Grapalat" w:cs="GHEA Grapalat"/>
          <w:sz w:val="22"/>
          <w:szCs w:val="22"/>
        </w:rPr>
        <w:t>:</w:t>
      </w:r>
      <w:r w:rsidRPr="00AC0572">
        <w:rPr>
          <w:rFonts w:ascii="GHEA Grapalat" w:hAnsi="GHEA Grapalat"/>
          <w:sz w:val="22"/>
          <w:szCs w:val="22"/>
          <w:lang w:val="af-ZA"/>
        </w:rPr>
        <w:t xml:space="preserve"> 2020 </w:t>
      </w:r>
      <w:r w:rsidRPr="00AC0572">
        <w:rPr>
          <w:rFonts w:ascii="GHEA Grapalat" w:hAnsi="GHEA Grapalat" w:cs="GHEA Grapalat"/>
          <w:sz w:val="22"/>
          <w:szCs w:val="22"/>
          <w:lang w:val="en-US"/>
        </w:rPr>
        <w:t>թվականի</w:t>
      </w:r>
      <w:r w:rsidRPr="00AC0572">
        <w:rPr>
          <w:rFonts w:ascii="GHEA Grapalat" w:hAnsi="GHEA Grapalat"/>
          <w:sz w:val="22"/>
          <w:szCs w:val="22"/>
          <w:lang w:val="af-ZA"/>
        </w:rPr>
        <w:t xml:space="preserve"> </w:t>
      </w:r>
      <w:r w:rsidRPr="00AC0572">
        <w:rPr>
          <w:rFonts w:ascii="GHEA Grapalat" w:hAnsi="GHEA Grapalat"/>
          <w:sz w:val="22"/>
          <w:szCs w:val="22"/>
        </w:rPr>
        <w:t>ընթացքում</w:t>
      </w:r>
      <w:r w:rsidRPr="00AC0572">
        <w:rPr>
          <w:rFonts w:ascii="GHEA Grapalat" w:hAnsi="GHEA Grapalat"/>
          <w:sz w:val="22"/>
          <w:szCs w:val="22"/>
          <w:lang w:val="af-ZA"/>
        </w:rPr>
        <w:t xml:space="preserve"> </w:t>
      </w:r>
      <w:r w:rsidRPr="00AC0572">
        <w:rPr>
          <w:rFonts w:ascii="GHEA Grapalat" w:hAnsi="GHEA Grapalat"/>
          <w:sz w:val="22"/>
          <w:szCs w:val="22"/>
        </w:rPr>
        <w:t>ֆինանսավորվել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11 </w:t>
      </w:r>
      <w:r w:rsidRPr="00AC0572">
        <w:rPr>
          <w:rFonts w:ascii="GHEA Grapalat" w:hAnsi="GHEA Grapalat"/>
          <w:sz w:val="22"/>
          <w:szCs w:val="22"/>
        </w:rPr>
        <w:t>նպատակային</w:t>
      </w:r>
      <w:r w:rsidRPr="00AC0572">
        <w:rPr>
          <w:rFonts w:ascii="GHEA Grapalat" w:hAnsi="GHEA Grapalat"/>
          <w:sz w:val="22"/>
          <w:szCs w:val="22"/>
          <w:lang w:val="af-ZA"/>
        </w:rPr>
        <w:t>-</w:t>
      </w:r>
      <w:r w:rsidRPr="00AC0572">
        <w:rPr>
          <w:rFonts w:ascii="GHEA Grapalat" w:hAnsi="GHEA Grapalat"/>
          <w:sz w:val="22"/>
          <w:szCs w:val="22"/>
        </w:rPr>
        <w:t>ծրագրային</w:t>
      </w:r>
      <w:r w:rsidRPr="00AC0572">
        <w:rPr>
          <w:rFonts w:ascii="GHEA Grapalat" w:hAnsi="GHEA Grapalat"/>
          <w:sz w:val="22"/>
          <w:szCs w:val="22"/>
          <w:lang w:val="af-ZA"/>
        </w:rPr>
        <w:t xml:space="preserve"> </w:t>
      </w:r>
      <w:r w:rsidRPr="00AC0572">
        <w:rPr>
          <w:rFonts w:ascii="GHEA Grapalat" w:hAnsi="GHEA Grapalat"/>
          <w:sz w:val="22"/>
          <w:szCs w:val="22"/>
        </w:rPr>
        <w:t>հետազոտություններ՝</w:t>
      </w:r>
      <w:r w:rsidRPr="00AC0572">
        <w:rPr>
          <w:rFonts w:ascii="GHEA Grapalat" w:hAnsi="GHEA Grapalat" w:cs="Arial LatArm"/>
          <w:sz w:val="22"/>
          <w:szCs w:val="22"/>
        </w:rPr>
        <w:t xml:space="preserve"> </w:t>
      </w:r>
      <w:r w:rsidRPr="00AC0572">
        <w:rPr>
          <w:rFonts w:ascii="GHEA Grapalat" w:hAnsi="GHEA Grapalat" w:cs="Sylfaen"/>
          <w:sz w:val="22"/>
          <w:szCs w:val="22"/>
        </w:rPr>
        <w:t>2019 թվականի</w:t>
      </w:r>
      <w:r w:rsidRPr="00AC0572">
        <w:rPr>
          <w:rFonts w:ascii="GHEA Grapalat" w:hAnsi="GHEA Grapalat" w:cs="Arial LatArm"/>
          <w:sz w:val="22"/>
          <w:szCs w:val="22"/>
        </w:rPr>
        <w:t xml:space="preserve"> 10-ի դիմաց:</w:t>
      </w:r>
      <w:r w:rsidRPr="00AC0572">
        <w:rPr>
          <w:rFonts w:ascii="GHEA Grapalat" w:hAnsi="GHEA Grapalat" w:cs="Sylfaen"/>
          <w:sz w:val="22"/>
          <w:szCs w:val="22"/>
        </w:rPr>
        <w:t xml:space="preserve"> Դրանով պայմանավորված՝ նախորդ տարվա համեմատ նշված ծախսերն աճել են 6.3%-ով</w:t>
      </w:r>
      <w:r w:rsidRPr="00AC0572">
        <w:rPr>
          <w:rFonts w:ascii="GHEA Grapalat" w:hAnsi="GHEA Grapalat"/>
          <w:sz w:val="22"/>
          <w:szCs w:val="22"/>
        </w:rPr>
        <w:t xml:space="preserve"> կամ </w:t>
      </w:r>
      <w:r w:rsidRPr="00AC0572">
        <w:rPr>
          <w:rFonts w:ascii="GHEA Grapalat" w:hAnsi="GHEA Grapalat"/>
          <w:sz w:val="22"/>
          <w:szCs w:val="22"/>
          <w:lang w:val="en-US"/>
        </w:rPr>
        <w:t>7.8</w:t>
      </w:r>
      <w:r w:rsidRPr="00AC0572">
        <w:rPr>
          <w:rFonts w:ascii="GHEA Grapalat" w:hAnsi="GHEA Grapalat"/>
          <w:sz w:val="22"/>
          <w:szCs w:val="22"/>
        </w:rPr>
        <w:t xml:space="preserve"> մլն դրամով։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ամսագրերի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մենագրությունների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հրատարակման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79.5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նախատեսվածի</w:t>
      </w:r>
      <w:r w:rsidRPr="00AC0572">
        <w:rPr>
          <w:rFonts w:ascii="GHEA Grapalat" w:hAnsi="GHEA Grapalat" w:cs="Sylfaen"/>
          <w:sz w:val="22"/>
          <w:szCs w:val="22"/>
          <w:lang w:val="af-ZA"/>
        </w:rPr>
        <w:t xml:space="preserve"> 83.3%-</w:t>
      </w:r>
      <w:r w:rsidRPr="00AC0572">
        <w:rPr>
          <w:rFonts w:ascii="GHEA Grapalat" w:hAnsi="GHEA Grapalat" w:cs="Sylfaen"/>
          <w:sz w:val="22"/>
          <w:szCs w:val="22"/>
        </w:rPr>
        <w:t>ը</w:t>
      </w:r>
      <w:r w:rsidRPr="00AC0572">
        <w:rPr>
          <w:rFonts w:ascii="GHEA Grapalat" w:hAnsi="GHEA Grapalat" w:cs="Sylfaen"/>
          <w:sz w:val="22"/>
          <w:szCs w:val="22"/>
          <w:lang w:val="af-ZA"/>
        </w:rPr>
        <w:t xml:space="preserve">: </w:t>
      </w:r>
      <w:r w:rsidRPr="00AC0572">
        <w:rPr>
          <w:rFonts w:ascii="GHEA Grapalat" w:hAnsi="GHEA Grapalat" w:cs="Sylfaen"/>
          <w:sz w:val="22"/>
          <w:szCs w:val="22"/>
        </w:rPr>
        <w:t>Շեղումը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ավելացված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արժեքի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հարկի</w:t>
      </w:r>
      <w:r w:rsidRPr="00AC0572">
        <w:rPr>
          <w:rFonts w:ascii="GHEA Grapalat" w:hAnsi="GHEA Grapalat" w:cs="Sylfaen"/>
          <w:sz w:val="22"/>
          <w:szCs w:val="22"/>
          <w:lang w:val="af-ZA"/>
        </w:rPr>
        <w:t xml:space="preserve"> </w:t>
      </w:r>
      <w:r w:rsidRPr="00AC0572">
        <w:rPr>
          <w:rFonts w:ascii="GHEA Grapalat" w:hAnsi="GHEA Grapalat" w:cs="Sylfaen"/>
          <w:sz w:val="22"/>
          <w:szCs w:val="22"/>
        </w:rPr>
        <w:t>վճարման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միջոցներն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ամբողջությամբ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չօգտագործելու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հանգամանքով</w:t>
      </w:r>
      <w:r w:rsidRPr="00AC0572">
        <w:rPr>
          <w:rFonts w:ascii="GHEA Grapalat" w:hAnsi="GHEA Grapalat" w:cs="Sylfaen"/>
          <w:sz w:val="22"/>
          <w:szCs w:val="22"/>
          <w:lang w:val="af-ZA"/>
        </w:rPr>
        <w:t xml:space="preserve">: 2020 </w:t>
      </w:r>
      <w:r w:rsidRPr="00AC0572">
        <w:rPr>
          <w:rFonts w:ascii="GHEA Grapalat" w:hAnsi="GHEA Grapalat" w:cs="Sylfaen"/>
          <w:sz w:val="22"/>
          <w:szCs w:val="22"/>
        </w:rPr>
        <w:t>թվականին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շրջանակներում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հրատարակվել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18 </w:t>
      </w:r>
      <w:r w:rsidRPr="00AC0572">
        <w:rPr>
          <w:rFonts w:ascii="GHEA Grapalat" w:hAnsi="GHEA Grapalat" w:cs="Sylfaen"/>
          <w:sz w:val="22"/>
          <w:szCs w:val="22"/>
        </w:rPr>
        <w:t>ամսագրեր</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մենագրություններ` ինչպես և 2019 թվականին</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Նախորդ տարվա համեմատ նշված ծախսերն աճել են 7.1%-ով կամ </w:t>
      </w:r>
      <w:r w:rsidRPr="00AC0572">
        <w:rPr>
          <w:rFonts w:ascii="GHEA Grapalat" w:hAnsi="GHEA Grapalat" w:cs="Sylfaen"/>
          <w:sz w:val="22"/>
          <w:szCs w:val="22"/>
          <w:lang w:val="af-ZA"/>
        </w:rPr>
        <w:t>5.2</w:t>
      </w:r>
      <w:r w:rsidRPr="00AC0572">
        <w:rPr>
          <w:rFonts w:ascii="Courier New" w:hAnsi="Courier New" w:cs="Courier New"/>
          <w:sz w:val="22"/>
          <w:szCs w:val="22"/>
          <w:lang w:val="af-ZA"/>
        </w:rPr>
        <w:t> </w:t>
      </w:r>
      <w:r w:rsidRPr="00AC0572">
        <w:rPr>
          <w:rFonts w:ascii="GHEA Grapalat" w:hAnsi="GHEA Grapalat" w:cs="Sylfaen"/>
          <w:sz w:val="22"/>
          <w:szCs w:val="22"/>
        </w:rPr>
        <w:t xml:space="preserve">մլն դրամով` հիմնականում պայմանավորված </w:t>
      </w:r>
      <w:r w:rsidRPr="00AC0572">
        <w:rPr>
          <w:rFonts w:ascii="GHEA Grapalat" w:hAnsi="GHEA Grapalat" w:cs="Arial LatArm"/>
          <w:sz w:val="22"/>
          <w:szCs w:val="22"/>
        </w:rPr>
        <w:t>հանրապետությունում 2020 թվականի հունվարի 1-ից նվազագույն ամսական աշխատավարձի բարձրացմամբ:</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Բարձր</w:t>
      </w:r>
      <w:r w:rsidRPr="00AC0572">
        <w:rPr>
          <w:rFonts w:ascii="GHEA Grapalat" w:hAnsi="GHEA Grapalat" w:cs="Sylfaen"/>
          <w:sz w:val="22"/>
          <w:szCs w:val="22"/>
          <w:lang w:val="af-ZA"/>
        </w:rPr>
        <w:t xml:space="preserve"> </w:t>
      </w:r>
      <w:r w:rsidRPr="00AC0572">
        <w:rPr>
          <w:rFonts w:ascii="GHEA Grapalat" w:hAnsi="GHEA Grapalat" w:cs="Sylfaen"/>
          <w:sz w:val="22"/>
          <w:szCs w:val="22"/>
        </w:rPr>
        <w:t>էներգիաների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ֆիզիկայի</w:t>
      </w:r>
      <w:r w:rsidRPr="00AC0572">
        <w:rPr>
          <w:rFonts w:ascii="GHEA Grapalat" w:hAnsi="GHEA Grapalat" w:cs="Sylfaen"/>
          <w:sz w:val="22"/>
          <w:szCs w:val="22"/>
          <w:lang w:val="af-ZA"/>
        </w:rPr>
        <w:t xml:space="preserve"> </w:t>
      </w:r>
      <w:r w:rsidRPr="00AC0572">
        <w:rPr>
          <w:rFonts w:ascii="GHEA Grapalat" w:hAnsi="GHEA Grapalat" w:cs="Sylfaen"/>
          <w:sz w:val="22"/>
          <w:szCs w:val="22"/>
        </w:rPr>
        <w:t>բնագավառի</w:t>
      </w:r>
      <w:r w:rsidRPr="00AC0572">
        <w:rPr>
          <w:rFonts w:ascii="GHEA Grapalat" w:hAnsi="GHEA Grapalat" w:cs="Sylfaen"/>
          <w:sz w:val="22"/>
          <w:szCs w:val="22"/>
          <w:lang w:val="af-ZA"/>
        </w:rPr>
        <w:t xml:space="preserve"> </w:t>
      </w:r>
      <w:r w:rsidRPr="00AC0572">
        <w:rPr>
          <w:rFonts w:ascii="GHEA Grapalat" w:hAnsi="GHEA Grapalat" w:cs="Sylfaen"/>
          <w:sz w:val="22"/>
          <w:szCs w:val="22"/>
        </w:rPr>
        <w:t>ենթակառուցվածքների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արդիականացման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միջոցներն</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ամբողջությամբ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կազմելով</w:t>
      </w:r>
      <w:r w:rsidRPr="00AC0572">
        <w:rPr>
          <w:rFonts w:ascii="GHEA Grapalat" w:hAnsi="GHEA Grapalat" w:cs="Sylfaen"/>
          <w:sz w:val="22"/>
          <w:szCs w:val="22"/>
          <w:lang w:val="af-ZA"/>
        </w:rPr>
        <w:t xml:space="preserve"> 710.8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հիմնական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նպատակն</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ֆիզիկայի</w:t>
      </w:r>
      <w:r w:rsidRPr="00AC0572">
        <w:rPr>
          <w:rFonts w:ascii="GHEA Grapalat" w:hAnsi="GHEA Grapalat" w:cs="Sylfaen"/>
          <w:sz w:val="22"/>
          <w:szCs w:val="22"/>
          <w:lang w:val="af-ZA"/>
        </w:rPr>
        <w:t xml:space="preserve"> </w:t>
      </w:r>
      <w:r w:rsidRPr="00AC0572">
        <w:rPr>
          <w:rFonts w:ascii="GHEA Grapalat" w:hAnsi="GHEA Grapalat" w:cs="Sylfaen"/>
          <w:sz w:val="22"/>
          <w:szCs w:val="22"/>
        </w:rPr>
        <w:t>բնագավառում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արդիական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ներուժի</w:t>
      </w:r>
      <w:r w:rsidRPr="00AC0572">
        <w:rPr>
          <w:rFonts w:ascii="GHEA Grapalat" w:hAnsi="GHEA Grapalat" w:cs="Sylfaen"/>
          <w:sz w:val="22"/>
          <w:szCs w:val="22"/>
          <w:lang w:val="af-ZA"/>
        </w:rPr>
        <w:t xml:space="preserve"> </w:t>
      </w:r>
      <w:r w:rsidRPr="00AC0572">
        <w:rPr>
          <w:rFonts w:ascii="GHEA Grapalat" w:hAnsi="GHEA Grapalat" w:cs="Sylfaen"/>
          <w:sz w:val="22"/>
          <w:szCs w:val="22"/>
        </w:rPr>
        <w:t>ապահովումը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ենթակառուցվածքի</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պահպանումը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զարգացումը</w:t>
      </w:r>
      <w:r w:rsidRPr="00AC0572">
        <w:rPr>
          <w:rFonts w:ascii="GHEA Grapalat" w:hAnsi="GHEA Grapalat" w:cs="Sylfaen"/>
          <w:sz w:val="22"/>
          <w:szCs w:val="22"/>
          <w:lang w:val="af-ZA"/>
        </w:rPr>
        <w:t>:</w:t>
      </w:r>
      <w:r w:rsidRPr="00AC0572">
        <w:rPr>
          <w:rFonts w:ascii="GHEA Grapalat" w:hAnsi="GHEA Grapalat" w:cs="Sylfaen"/>
          <w:sz w:val="22"/>
          <w:szCs w:val="22"/>
          <w:lang w:val="pt-BR"/>
        </w:rPr>
        <w:t xml:space="preserve"> </w:t>
      </w:r>
      <w:r w:rsidRPr="00AC0572">
        <w:rPr>
          <w:rFonts w:ascii="GHEA Grapalat" w:hAnsi="GHEA Grapalat"/>
          <w:sz w:val="22"/>
          <w:szCs w:val="22"/>
          <w:lang w:val="pt-BR"/>
        </w:rPr>
        <w:t>Միջոցները տրամադրվել են «</w:t>
      </w:r>
      <w:r w:rsidRPr="00AC0572">
        <w:rPr>
          <w:rFonts w:ascii="GHEA Grapalat" w:hAnsi="GHEA Grapalat"/>
          <w:sz w:val="22"/>
          <w:szCs w:val="22"/>
        </w:rPr>
        <w:t>Ա</w:t>
      </w:r>
      <w:r w:rsidRPr="00AC0572">
        <w:rPr>
          <w:rFonts w:ascii="GHEA Grapalat" w:hAnsi="GHEA Grapalat"/>
          <w:sz w:val="22"/>
          <w:szCs w:val="22"/>
          <w:lang w:val="pt-BR"/>
        </w:rPr>
        <w:t xml:space="preserve">. </w:t>
      </w:r>
      <w:r w:rsidRPr="00AC0572">
        <w:rPr>
          <w:rFonts w:ascii="GHEA Grapalat" w:hAnsi="GHEA Grapalat"/>
          <w:sz w:val="22"/>
          <w:szCs w:val="22"/>
        </w:rPr>
        <w:t>Ալիխանյանի</w:t>
      </w:r>
      <w:r w:rsidRPr="00AC0572">
        <w:rPr>
          <w:rFonts w:ascii="GHEA Grapalat" w:hAnsi="GHEA Grapalat"/>
          <w:sz w:val="22"/>
          <w:szCs w:val="22"/>
          <w:lang w:val="pt-BR"/>
        </w:rPr>
        <w:t xml:space="preserve"> </w:t>
      </w:r>
      <w:r w:rsidRPr="00AC0572">
        <w:rPr>
          <w:rFonts w:ascii="GHEA Grapalat" w:hAnsi="GHEA Grapalat"/>
          <w:sz w:val="22"/>
          <w:szCs w:val="22"/>
        </w:rPr>
        <w:t>անվան</w:t>
      </w:r>
      <w:r w:rsidRPr="00AC0572">
        <w:rPr>
          <w:rFonts w:ascii="GHEA Grapalat" w:hAnsi="GHEA Grapalat"/>
          <w:sz w:val="22"/>
          <w:szCs w:val="22"/>
          <w:lang w:val="pt-BR"/>
        </w:rPr>
        <w:t xml:space="preserve"> </w:t>
      </w:r>
      <w:r w:rsidRPr="00AC0572">
        <w:rPr>
          <w:rFonts w:ascii="GHEA Grapalat" w:hAnsi="GHEA Grapalat"/>
          <w:sz w:val="22"/>
          <w:szCs w:val="22"/>
        </w:rPr>
        <w:t>ազգային</w:t>
      </w:r>
      <w:r w:rsidRPr="00AC0572">
        <w:rPr>
          <w:rFonts w:ascii="GHEA Grapalat" w:hAnsi="GHEA Grapalat"/>
          <w:sz w:val="22"/>
          <w:szCs w:val="22"/>
          <w:lang w:val="pt-BR"/>
        </w:rPr>
        <w:t xml:space="preserve"> </w:t>
      </w:r>
      <w:r w:rsidRPr="00AC0572">
        <w:rPr>
          <w:rFonts w:ascii="GHEA Grapalat" w:hAnsi="GHEA Grapalat"/>
          <w:sz w:val="22"/>
          <w:szCs w:val="22"/>
        </w:rPr>
        <w:t>գիտական</w:t>
      </w:r>
      <w:r w:rsidRPr="00AC0572">
        <w:rPr>
          <w:rFonts w:ascii="GHEA Grapalat" w:hAnsi="GHEA Grapalat"/>
          <w:sz w:val="22"/>
          <w:szCs w:val="22"/>
          <w:lang w:val="pt-BR"/>
        </w:rPr>
        <w:t xml:space="preserve"> </w:t>
      </w:r>
      <w:r w:rsidRPr="00AC0572">
        <w:rPr>
          <w:rFonts w:ascii="GHEA Grapalat" w:hAnsi="GHEA Grapalat"/>
          <w:sz w:val="22"/>
          <w:szCs w:val="22"/>
        </w:rPr>
        <w:t>լաբորատորիա</w:t>
      </w:r>
      <w:r w:rsidRPr="00AC0572">
        <w:rPr>
          <w:rFonts w:ascii="GHEA Grapalat" w:hAnsi="GHEA Grapalat"/>
          <w:sz w:val="22"/>
          <w:szCs w:val="22"/>
          <w:lang w:val="pt-BR"/>
        </w:rPr>
        <w:t xml:space="preserve">» </w:t>
      </w:r>
      <w:r w:rsidRPr="00AC0572">
        <w:rPr>
          <w:rFonts w:ascii="GHEA Grapalat" w:hAnsi="GHEA Grapalat"/>
          <w:sz w:val="22"/>
          <w:szCs w:val="22"/>
        </w:rPr>
        <w:t>հիմնադրամի</w:t>
      </w:r>
      <w:r w:rsidRPr="00AC0572">
        <w:rPr>
          <w:rFonts w:ascii="GHEA Grapalat" w:hAnsi="GHEA Grapalat"/>
          <w:sz w:val="22"/>
          <w:szCs w:val="22"/>
          <w:lang w:val="pt-BR"/>
        </w:rPr>
        <w:t xml:space="preserve">ն: </w:t>
      </w:r>
      <w:r w:rsidRPr="00AC0572">
        <w:rPr>
          <w:rFonts w:ascii="GHEA Grapalat" w:hAnsi="GHEA Grapalat" w:cs="Arial LatArm"/>
          <w:sz w:val="22"/>
          <w:szCs w:val="22"/>
          <w:lang w:val="pt-BR"/>
        </w:rPr>
        <w:t xml:space="preserve">2019 թվականի համեմատ </w:t>
      </w:r>
      <w:r w:rsidRPr="00AC0572">
        <w:rPr>
          <w:rFonts w:ascii="GHEA Grapalat" w:hAnsi="GHEA Grapalat" w:cs="Arial LatArm"/>
          <w:sz w:val="22"/>
          <w:szCs w:val="22"/>
        </w:rPr>
        <w:t xml:space="preserve">նշված </w:t>
      </w:r>
      <w:r w:rsidRPr="00AC0572">
        <w:rPr>
          <w:rFonts w:ascii="GHEA Grapalat" w:hAnsi="GHEA Grapalat" w:cs="Arial LatArm"/>
          <w:sz w:val="22"/>
          <w:szCs w:val="22"/>
          <w:lang w:val="pt-BR"/>
        </w:rPr>
        <w:t xml:space="preserve">ծախսերը նվազել են </w:t>
      </w:r>
      <w:r w:rsidRPr="00AC0572">
        <w:rPr>
          <w:rFonts w:ascii="GHEA Grapalat" w:hAnsi="GHEA Grapalat" w:cs="Arial LatArm"/>
          <w:sz w:val="22"/>
          <w:szCs w:val="22"/>
        </w:rPr>
        <w:t>16</w:t>
      </w:r>
      <w:r w:rsidRPr="00AC0572">
        <w:rPr>
          <w:rFonts w:ascii="GHEA Grapalat" w:hAnsi="GHEA Grapalat" w:cs="Arial LatArm"/>
          <w:sz w:val="22"/>
          <w:szCs w:val="22"/>
          <w:lang w:val="pt-BR"/>
        </w:rPr>
        <w:t>%-ով</w:t>
      </w:r>
      <w:r w:rsidRPr="00AC0572">
        <w:rPr>
          <w:rFonts w:ascii="GHEA Grapalat" w:hAnsi="GHEA Grapalat" w:cs="Arial LatArm"/>
          <w:sz w:val="22"/>
          <w:szCs w:val="22"/>
        </w:rPr>
        <w:t xml:space="preserve"> կամ </w:t>
      </w:r>
      <w:r w:rsidRPr="00AC0572">
        <w:rPr>
          <w:rFonts w:ascii="GHEA Grapalat" w:hAnsi="GHEA Grapalat" w:cs="Arial LatArm"/>
          <w:sz w:val="22"/>
          <w:szCs w:val="22"/>
          <w:lang w:val="pt-BR"/>
        </w:rPr>
        <w:t>135</w:t>
      </w:r>
      <w:r w:rsidRPr="00AC0572">
        <w:rPr>
          <w:rFonts w:ascii="GHEA Grapalat" w:hAnsi="GHEA Grapalat" w:cs="Arial LatArm"/>
          <w:sz w:val="22"/>
          <w:szCs w:val="22"/>
        </w:rPr>
        <w:t>.</w:t>
      </w:r>
      <w:r w:rsidRPr="00AC0572">
        <w:rPr>
          <w:rFonts w:ascii="GHEA Grapalat" w:hAnsi="GHEA Grapalat" w:cs="Arial LatArm"/>
          <w:sz w:val="22"/>
          <w:szCs w:val="22"/>
          <w:lang w:val="pt-BR"/>
        </w:rPr>
        <w:t>8 մլն դրամով, որը պայմանավորված</w:t>
      </w:r>
      <w:r w:rsidRPr="00AC0572">
        <w:rPr>
          <w:rFonts w:ascii="GHEA Grapalat" w:hAnsi="GHEA Grapalat" w:cs="Arial LatArm"/>
          <w:sz w:val="22"/>
          <w:szCs w:val="22"/>
        </w:rPr>
        <w:t xml:space="preserve"> է</w:t>
      </w:r>
      <w:r w:rsidRPr="00AC0572">
        <w:rPr>
          <w:rFonts w:ascii="GHEA Grapalat" w:hAnsi="GHEA Grapalat" w:cs="Arial LatArm"/>
          <w:sz w:val="22"/>
          <w:szCs w:val="22"/>
          <w:lang w:val="pt-BR"/>
        </w:rPr>
        <w:t xml:space="preserve"> ավելացված արժեքի հարկի գծով ծախսերի </w:t>
      </w:r>
      <w:r w:rsidRPr="00AC0572">
        <w:rPr>
          <w:rFonts w:ascii="GHEA Grapalat" w:hAnsi="GHEA Grapalat" w:cs="Arial LatArm"/>
          <w:sz w:val="22"/>
          <w:szCs w:val="22"/>
        </w:rPr>
        <w:t xml:space="preserve">փոխհատուցման նպատակով ավելի պակաս միջոցների </w:t>
      </w:r>
      <w:r w:rsidRPr="00AC0572">
        <w:rPr>
          <w:rFonts w:ascii="GHEA Grapalat" w:hAnsi="GHEA Grapalat" w:cs="Sylfaen"/>
          <w:sz w:val="22"/>
          <w:szCs w:val="22"/>
          <w:lang w:val="af-ZA"/>
        </w:rPr>
        <w:t>նախատեսմամբ</w:t>
      </w:r>
      <w:r w:rsidRPr="00AC0572">
        <w:rPr>
          <w:rFonts w:ascii="GHEA Grapalat" w:hAnsi="GHEA Grapalat" w:cs="Sylfaen"/>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rPr>
        <w:t>Արագացուցչային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տեխնոլոգիաների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զարգացման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միջոցառմանը</w:t>
      </w:r>
      <w:r w:rsidRPr="00AC0572">
        <w:rPr>
          <w:rFonts w:ascii="GHEA Grapalat" w:hAnsi="GHEA Grapalat" w:cs="Sylfaen"/>
          <w:sz w:val="22"/>
          <w:szCs w:val="22"/>
          <w:lang w:val="af-ZA"/>
        </w:rPr>
        <w:t xml:space="preserve"> </w:t>
      </w:r>
      <w:r w:rsidRPr="00AC0572">
        <w:rPr>
          <w:rFonts w:ascii="GHEA Grapalat" w:hAnsi="GHEA Grapalat" w:cs="Sylfaen"/>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228.4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ծրագրված միջոցների</w:t>
      </w:r>
      <w:r w:rsidRPr="00AC0572">
        <w:rPr>
          <w:rFonts w:ascii="GHEA Grapalat" w:hAnsi="GHEA Grapalat" w:cs="Sylfaen"/>
          <w:sz w:val="22"/>
          <w:szCs w:val="22"/>
          <w:lang w:val="af-ZA"/>
        </w:rPr>
        <w:t xml:space="preserve"> 82.3%-</w:t>
      </w:r>
      <w:r w:rsidRPr="00AC0572">
        <w:rPr>
          <w:rFonts w:ascii="GHEA Grapalat" w:hAnsi="GHEA Grapalat" w:cs="Sylfaen"/>
          <w:sz w:val="22"/>
          <w:szCs w:val="22"/>
        </w:rPr>
        <w:t>ը</w:t>
      </w:r>
      <w:r w:rsidRPr="00AC0572">
        <w:rPr>
          <w:rFonts w:ascii="GHEA Grapalat" w:hAnsi="GHEA Grapalat" w:cs="Sylfaen"/>
          <w:sz w:val="22"/>
          <w:szCs w:val="22"/>
          <w:lang w:val="af-ZA"/>
        </w:rPr>
        <w:t xml:space="preserve">: </w:t>
      </w:r>
      <w:r w:rsidRPr="00AC0572">
        <w:rPr>
          <w:rFonts w:ascii="GHEA Grapalat" w:hAnsi="GHEA Grapalat" w:cs="Sylfaen"/>
          <w:sz w:val="22"/>
          <w:szCs w:val="22"/>
        </w:rPr>
        <w:t>Շեղումը</w:t>
      </w:r>
      <w:r w:rsidRPr="00AC0572">
        <w:rPr>
          <w:rFonts w:ascii="GHEA Grapalat" w:hAnsi="GHEA Grapalat" w:cs="Sylfaen"/>
          <w:sz w:val="22"/>
          <w:szCs w:val="22"/>
          <w:lang w:val="af-ZA"/>
        </w:rPr>
        <w:t xml:space="preserve"> </w:t>
      </w:r>
      <w:r w:rsidRPr="00AC0572">
        <w:rPr>
          <w:rFonts w:ascii="GHEA Grapalat" w:hAnsi="GHEA Grapalat" w:cs="Times Armenian"/>
          <w:sz w:val="22"/>
          <w:szCs w:val="22"/>
        </w:rPr>
        <w:t>հիմնականում</w:t>
      </w:r>
      <w:r w:rsidRPr="00AC0572">
        <w:rPr>
          <w:rFonts w:ascii="GHEA Grapalat" w:hAnsi="GHEA Grapalat" w:cs="Times Armenian"/>
          <w:sz w:val="22"/>
          <w:szCs w:val="22"/>
          <w:lang w:val="pt-BR"/>
        </w:rPr>
        <w:t xml:space="preserve"> </w:t>
      </w:r>
      <w:r w:rsidRPr="00AC0572">
        <w:rPr>
          <w:rFonts w:ascii="GHEA Grapalat" w:hAnsi="GHEA Grapalat" w:cs="Times Armenian"/>
          <w:sz w:val="22"/>
          <w:szCs w:val="22"/>
        </w:rPr>
        <w:t>պայմանավորված է հանրապետությունում արտակարգ դրության հետ կապված՝ գիտական կազմակերպությունների կողմից ներկայացված հայտերի քանակով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հիմնական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ուղղությունը</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թեմաների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իրականացումն</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ՔԵՆԴԼ</w:t>
      </w:r>
      <w:r w:rsidRPr="00AC0572">
        <w:rPr>
          <w:rFonts w:ascii="GHEA Grapalat" w:hAnsi="GHEA Grapalat" w:cs="Sylfaen"/>
          <w:sz w:val="22"/>
          <w:szCs w:val="22"/>
          <w:lang w:val="af-ZA"/>
        </w:rPr>
        <w:t xml:space="preserve">» </w:t>
      </w:r>
      <w:r w:rsidRPr="00AC0572">
        <w:rPr>
          <w:rFonts w:ascii="GHEA Grapalat" w:hAnsi="GHEA Grapalat" w:cs="Sylfaen"/>
          <w:sz w:val="22"/>
          <w:szCs w:val="22"/>
        </w:rPr>
        <w:t>սինքրոտրոնային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հետազոտությունների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ինստիտուտ</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հիմնադրամի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ԱՐԵԱԼ</w:t>
      </w:r>
      <w:r w:rsidRPr="00AC0572">
        <w:rPr>
          <w:rFonts w:ascii="GHEA Grapalat" w:hAnsi="GHEA Grapalat" w:cs="Sylfaen"/>
          <w:sz w:val="22"/>
          <w:szCs w:val="22"/>
          <w:lang w:val="af-ZA"/>
        </w:rPr>
        <w:t xml:space="preserve">» </w:t>
      </w:r>
      <w:r w:rsidRPr="00AC0572">
        <w:rPr>
          <w:rFonts w:ascii="GHEA Grapalat" w:hAnsi="GHEA Grapalat" w:cs="Sylfaen"/>
          <w:sz w:val="22"/>
          <w:szCs w:val="22"/>
        </w:rPr>
        <w:t>գծային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արագացուցչի</w:t>
      </w:r>
      <w:r w:rsidRPr="00AC0572">
        <w:rPr>
          <w:rFonts w:ascii="GHEA Grapalat" w:hAnsi="GHEA Grapalat" w:cs="Sylfaen"/>
          <w:sz w:val="22"/>
          <w:szCs w:val="22"/>
          <w:lang w:val="af-ZA"/>
        </w:rPr>
        <w:t xml:space="preserve"> </w:t>
      </w:r>
      <w:r w:rsidRPr="00AC0572">
        <w:rPr>
          <w:rFonts w:ascii="GHEA Grapalat" w:hAnsi="GHEA Grapalat" w:cs="Sylfaen"/>
          <w:sz w:val="22"/>
          <w:szCs w:val="22"/>
        </w:rPr>
        <w:t>վրա</w:t>
      </w:r>
      <w:r w:rsidRPr="00AC0572">
        <w:rPr>
          <w:rFonts w:ascii="GHEA Grapalat" w:hAnsi="GHEA Grapalat" w:cs="Sylfaen"/>
          <w:sz w:val="22"/>
          <w:szCs w:val="22"/>
          <w:lang w:val="af-ZA"/>
        </w:rPr>
        <w:t>: «</w:t>
      </w:r>
      <w:r w:rsidRPr="00AC0572">
        <w:rPr>
          <w:rFonts w:ascii="GHEA Grapalat" w:hAnsi="GHEA Grapalat" w:cs="Sylfaen"/>
          <w:sz w:val="22"/>
          <w:szCs w:val="22"/>
        </w:rPr>
        <w:t>ԱՐԵԱԼ</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նախագիծը</w:t>
      </w:r>
      <w:r w:rsidRPr="00AC0572">
        <w:rPr>
          <w:rFonts w:ascii="GHEA Grapalat" w:hAnsi="GHEA Grapalat" w:cs="Sylfaen"/>
          <w:sz w:val="22"/>
          <w:szCs w:val="22"/>
          <w:lang w:val="af-ZA"/>
        </w:rPr>
        <w:t xml:space="preserve"> </w:t>
      </w:r>
      <w:r w:rsidRPr="00AC0572">
        <w:rPr>
          <w:rFonts w:ascii="GHEA Grapalat" w:hAnsi="GHEA Grapalat" w:cs="Sylfaen"/>
          <w:sz w:val="22"/>
          <w:szCs w:val="22"/>
        </w:rPr>
        <w:t>կարևոր</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կիրառական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նշանակություն</w:t>
      </w:r>
      <w:r w:rsidRPr="00AC0572">
        <w:rPr>
          <w:rFonts w:ascii="GHEA Grapalat" w:hAnsi="GHEA Grapalat" w:cs="Sylfaen"/>
          <w:sz w:val="22"/>
          <w:szCs w:val="22"/>
          <w:lang w:val="af-ZA"/>
        </w:rPr>
        <w:t xml:space="preserve"> </w:t>
      </w:r>
      <w:r w:rsidRPr="00AC0572">
        <w:rPr>
          <w:rFonts w:ascii="GHEA Grapalat" w:hAnsi="GHEA Grapalat" w:cs="Sylfaen"/>
          <w:sz w:val="22"/>
          <w:szCs w:val="22"/>
        </w:rPr>
        <w:t>ունի</w:t>
      </w:r>
      <w:r w:rsidRPr="00AC0572">
        <w:rPr>
          <w:rFonts w:ascii="GHEA Grapalat" w:hAnsi="GHEA Grapalat" w:cs="Sylfaen"/>
          <w:sz w:val="22"/>
          <w:szCs w:val="22"/>
          <w:lang w:val="af-ZA"/>
        </w:rPr>
        <w:t xml:space="preserve"> </w:t>
      </w:r>
      <w:r w:rsidRPr="00AC0572">
        <w:rPr>
          <w:rFonts w:ascii="GHEA Grapalat" w:hAnsi="GHEA Grapalat" w:cs="Sylfaen"/>
          <w:sz w:val="22"/>
          <w:szCs w:val="22"/>
        </w:rPr>
        <w:t>ֆիզիկայի</w:t>
      </w:r>
      <w:r w:rsidRPr="00AC0572">
        <w:rPr>
          <w:rFonts w:ascii="GHEA Grapalat" w:hAnsi="GHEA Grapalat" w:cs="Sylfaen"/>
          <w:sz w:val="22"/>
          <w:szCs w:val="22"/>
          <w:lang w:val="af-ZA"/>
        </w:rPr>
        <w:t xml:space="preserve">, </w:t>
      </w:r>
      <w:r w:rsidRPr="00AC0572">
        <w:rPr>
          <w:rFonts w:ascii="GHEA Grapalat" w:hAnsi="GHEA Grapalat" w:cs="Sylfaen"/>
          <w:sz w:val="22"/>
          <w:szCs w:val="22"/>
        </w:rPr>
        <w:t>կենսա</w:t>
      </w:r>
      <w:r w:rsidRPr="00AC0572">
        <w:rPr>
          <w:rFonts w:ascii="GHEA Grapalat" w:hAnsi="GHEA Grapalat" w:cs="Sylfaen"/>
          <w:sz w:val="22"/>
          <w:szCs w:val="22"/>
          <w:lang w:val="af-ZA"/>
        </w:rPr>
        <w:softHyphen/>
      </w:r>
      <w:r w:rsidRPr="00AC0572">
        <w:rPr>
          <w:rFonts w:ascii="GHEA Grapalat" w:hAnsi="GHEA Grapalat" w:cs="Sylfaen"/>
          <w:sz w:val="22"/>
          <w:szCs w:val="22"/>
        </w:rPr>
        <w:t>բա</w:t>
      </w:r>
      <w:r w:rsidRPr="00AC0572">
        <w:rPr>
          <w:rFonts w:ascii="GHEA Grapalat" w:hAnsi="GHEA Grapalat" w:cs="Sylfaen"/>
          <w:sz w:val="22"/>
          <w:szCs w:val="22"/>
          <w:lang w:val="af-ZA"/>
        </w:rPr>
        <w:softHyphen/>
      </w:r>
      <w:r w:rsidRPr="00AC0572">
        <w:rPr>
          <w:rFonts w:ascii="GHEA Grapalat" w:hAnsi="GHEA Grapalat" w:cs="Sylfaen"/>
          <w:sz w:val="22"/>
          <w:szCs w:val="22"/>
        </w:rPr>
        <w:t>նու</w:t>
      </w:r>
      <w:r w:rsidRPr="00AC0572">
        <w:rPr>
          <w:rFonts w:ascii="GHEA Grapalat" w:hAnsi="GHEA Grapalat" w:cs="Sylfaen"/>
          <w:sz w:val="22"/>
          <w:szCs w:val="22"/>
          <w:lang w:val="af-ZA"/>
        </w:rPr>
        <w:softHyphen/>
      </w:r>
      <w:r w:rsidRPr="00AC0572">
        <w:rPr>
          <w:rFonts w:ascii="GHEA Grapalat" w:hAnsi="GHEA Grapalat" w:cs="Sylfaen"/>
          <w:sz w:val="22"/>
          <w:szCs w:val="22"/>
        </w:rPr>
        <w:t>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քիմիայի</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նյութա</w:t>
      </w:r>
      <w:r w:rsidRPr="00AC0572">
        <w:rPr>
          <w:rFonts w:ascii="GHEA Grapalat" w:hAnsi="GHEA Grapalat" w:cs="Sylfaen"/>
          <w:sz w:val="22"/>
          <w:szCs w:val="22"/>
          <w:lang w:val="af-ZA"/>
        </w:rPr>
        <w:softHyphen/>
      </w:r>
      <w:r w:rsidRPr="00AC0572">
        <w:rPr>
          <w:rFonts w:ascii="GHEA Grapalat" w:hAnsi="GHEA Grapalat" w:cs="Sylfaen"/>
          <w:sz w:val="22"/>
          <w:szCs w:val="22"/>
        </w:rPr>
        <w:t>գիտու</w:t>
      </w:r>
      <w:r w:rsidRPr="00AC0572">
        <w:rPr>
          <w:rFonts w:ascii="GHEA Grapalat" w:hAnsi="GHEA Grapalat" w:cs="Sylfaen"/>
          <w:sz w:val="22"/>
          <w:szCs w:val="22"/>
          <w:lang w:val="af-ZA"/>
        </w:rPr>
        <w:softHyphen/>
      </w:r>
      <w:r w:rsidRPr="00AC0572">
        <w:rPr>
          <w:rFonts w:ascii="GHEA Grapalat" w:hAnsi="GHEA Grapalat" w:cs="Sylfaen"/>
          <w:sz w:val="22"/>
          <w:szCs w:val="22"/>
        </w:rPr>
        <w:t>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բնագավառների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առաջատար</w:t>
      </w:r>
      <w:r w:rsidRPr="00AC0572">
        <w:rPr>
          <w:rFonts w:ascii="GHEA Grapalat" w:hAnsi="GHEA Grapalat" w:cs="Sylfaen"/>
          <w:sz w:val="22"/>
          <w:szCs w:val="22"/>
          <w:lang w:val="af-ZA"/>
        </w:rPr>
        <w:t xml:space="preserve"> </w:t>
      </w:r>
      <w:r w:rsidRPr="00AC0572">
        <w:rPr>
          <w:rFonts w:ascii="GHEA Grapalat" w:hAnsi="GHEA Grapalat" w:cs="Sylfaen"/>
          <w:sz w:val="22"/>
          <w:szCs w:val="22"/>
        </w:rPr>
        <w:t>փորձա</w:t>
      </w:r>
      <w:r w:rsidRPr="00AC0572">
        <w:rPr>
          <w:rFonts w:ascii="GHEA Grapalat" w:hAnsi="GHEA Grapalat" w:cs="Sylfaen"/>
          <w:sz w:val="22"/>
          <w:szCs w:val="22"/>
          <w:lang w:val="af-ZA"/>
        </w:rPr>
        <w:softHyphen/>
      </w:r>
      <w:r w:rsidRPr="00AC0572">
        <w:rPr>
          <w:rFonts w:ascii="GHEA Grapalat" w:hAnsi="GHEA Grapalat" w:cs="Sylfaen"/>
          <w:sz w:val="22"/>
          <w:szCs w:val="22"/>
        </w:rPr>
        <w:t>րա</w:t>
      </w:r>
      <w:r w:rsidRPr="00AC0572">
        <w:rPr>
          <w:rFonts w:ascii="GHEA Grapalat" w:hAnsi="GHEA Grapalat" w:cs="Sylfaen"/>
          <w:sz w:val="22"/>
          <w:szCs w:val="22"/>
          <w:lang w:val="af-ZA"/>
        </w:rPr>
        <w:softHyphen/>
      </w:r>
      <w:r w:rsidRPr="00AC0572">
        <w:rPr>
          <w:rFonts w:ascii="GHEA Grapalat" w:hAnsi="GHEA Grapalat" w:cs="Sylfaen"/>
          <w:sz w:val="22"/>
          <w:szCs w:val="22"/>
        </w:rPr>
        <w:t>րական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հետազոտու</w:t>
      </w:r>
      <w:r w:rsidRPr="00AC0572">
        <w:rPr>
          <w:rFonts w:ascii="GHEA Grapalat" w:hAnsi="GHEA Grapalat" w:cs="Sylfaen"/>
          <w:sz w:val="22"/>
          <w:szCs w:val="22"/>
          <w:lang w:val="af-ZA"/>
        </w:rPr>
        <w:softHyphen/>
      </w:r>
      <w:r w:rsidRPr="00AC0572">
        <w:rPr>
          <w:rFonts w:ascii="GHEA Grapalat" w:hAnsi="GHEA Grapalat" w:cs="Sylfaen"/>
          <w:sz w:val="22"/>
          <w:szCs w:val="22"/>
        </w:rPr>
        <w:t>թյուն</w:t>
      </w:r>
      <w:r w:rsidRPr="00AC0572">
        <w:rPr>
          <w:rFonts w:ascii="GHEA Grapalat" w:hAnsi="GHEA Grapalat" w:cs="Sylfaen"/>
          <w:sz w:val="22"/>
          <w:szCs w:val="22"/>
          <w:lang w:val="af-ZA"/>
        </w:rPr>
        <w:softHyphen/>
      </w:r>
      <w:r w:rsidRPr="00AC0572">
        <w:rPr>
          <w:rFonts w:ascii="GHEA Grapalat" w:hAnsi="GHEA Grapalat" w:cs="Sylfaen"/>
          <w:sz w:val="22"/>
          <w:szCs w:val="22"/>
        </w:rPr>
        <w:t>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af-ZA"/>
        </w:rPr>
        <w:t xml:space="preserve">: </w:t>
      </w:r>
      <w:r w:rsidRPr="00AC0572">
        <w:rPr>
          <w:rFonts w:ascii="GHEA Grapalat" w:hAnsi="GHEA Grapalat" w:cs="Arial LatArm"/>
          <w:sz w:val="22"/>
          <w:szCs w:val="22"/>
          <w:lang w:val="pt-BR"/>
        </w:rPr>
        <w:t>2019 թվականի համեմատ ծախսերը նվազել են 29.6%-ով</w:t>
      </w:r>
      <w:r w:rsidRPr="00AC0572">
        <w:rPr>
          <w:rFonts w:ascii="GHEA Grapalat" w:hAnsi="GHEA Grapalat" w:cs="Arial LatArm"/>
          <w:sz w:val="22"/>
          <w:szCs w:val="22"/>
        </w:rPr>
        <w:t xml:space="preserve"> կամ </w:t>
      </w:r>
      <w:r w:rsidRPr="00AC0572">
        <w:rPr>
          <w:rFonts w:ascii="GHEA Grapalat" w:hAnsi="GHEA Grapalat" w:cs="Arial LatArm"/>
          <w:sz w:val="22"/>
          <w:szCs w:val="22"/>
          <w:lang w:val="en-US"/>
        </w:rPr>
        <w:t>96</w:t>
      </w:r>
      <w:r w:rsidRPr="00AC0572">
        <w:rPr>
          <w:rFonts w:ascii="GHEA Grapalat" w:hAnsi="GHEA Grapalat" w:cs="Arial LatArm"/>
          <w:sz w:val="22"/>
          <w:szCs w:val="22"/>
        </w:rPr>
        <w:t xml:space="preserve"> մլն դրամով</w:t>
      </w:r>
      <w:r w:rsidRPr="00AC0572">
        <w:rPr>
          <w:rFonts w:ascii="GHEA Grapalat" w:hAnsi="GHEA Grapalat" w:cs="Arial LatArm"/>
          <w:sz w:val="22"/>
          <w:szCs w:val="22"/>
          <w:lang w:val="pt-BR"/>
        </w:rPr>
        <w:t>, որը</w:t>
      </w:r>
      <w:r w:rsidRPr="00AC0572">
        <w:rPr>
          <w:rFonts w:ascii="GHEA Grapalat" w:hAnsi="GHEA Grapalat" w:cs="Arial LatArm"/>
          <w:sz w:val="22"/>
          <w:szCs w:val="22"/>
        </w:rPr>
        <w:t xml:space="preserve"> նույնպես</w:t>
      </w:r>
      <w:r w:rsidRPr="00AC0572">
        <w:rPr>
          <w:rFonts w:ascii="GHEA Grapalat" w:hAnsi="GHEA Grapalat" w:cs="Arial LatArm"/>
          <w:sz w:val="22"/>
          <w:szCs w:val="22"/>
          <w:lang w:val="pt-BR"/>
        </w:rPr>
        <w:t xml:space="preserve"> պայմանավորված է ավելացված արժեքի հարկի գծով ծախսերի </w:t>
      </w:r>
      <w:r w:rsidRPr="00AC0572">
        <w:rPr>
          <w:rFonts w:ascii="GHEA Grapalat" w:hAnsi="GHEA Grapalat" w:cs="Arial LatArm"/>
          <w:sz w:val="22"/>
          <w:szCs w:val="22"/>
        </w:rPr>
        <w:t xml:space="preserve">փոխհատուցման նպատակով պակաս միջոցների </w:t>
      </w:r>
      <w:r w:rsidRPr="00AC0572">
        <w:rPr>
          <w:rFonts w:ascii="GHEA Grapalat" w:hAnsi="GHEA Grapalat" w:cs="Sylfaen"/>
          <w:sz w:val="22"/>
          <w:szCs w:val="22"/>
          <w:lang w:val="af-ZA"/>
        </w:rPr>
        <w:t>նախատեսմամբ</w:t>
      </w:r>
      <w:r w:rsidRPr="00AC0572">
        <w:rPr>
          <w:rFonts w:ascii="GHEA Grapalat" w:hAnsi="GHEA Grapalat" w:cs="Arial LatArm"/>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rPr>
      </w:pPr>
      <w:r w:rsidRPr="00AC0572">
        <w:rPr>
          <w:rFonts w:ascii="GHEA Grapalat" w:hAnsi="GHEA Grapalat"/>
          <w:sz w:val="22"/>
          <w:szCs w:val="22"/>
        </w:rPr>
        <w:t>Ամբողջությամբ</w:t>
      </w:r>
      <w:r w:rsidRPr="00AC0572">
        <w:rPr>
          <w:rFonts w:ascii="GHEA Grapalat" w:hAnsi="GHEA Grapalat"/>
          <w:sz w:val="22"/>
          <w:szCs w:val="22"/>
          <w:lang w:val="af-ZA"/>
        </w:rPr>
        <w:t xml:space="preserve"> </w:t>
      </w:r>
      <w:r w:rsidRPr="00AC0572">
        <w:rPr>
          <w:rFonts w:ascii="GHEA Grapalat" w:hAnsi="GHEA Grapalat"/>
          <w:sz w:val="22"/>
          <w:szCs w:val="22"/>
        </w:rPr>
        <w:t>օգտագործվել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w:t>
      </w:r>
      <w:r w:rsidRPr="00AC0572">
        <w:rPr>
          <w:rFonts w:ascii="GHEA Grapalat" w:hAnsi="GHEA Grapalat"/>
          <w:sz w:val="22"/>
          <w:szCs w:val="22"/>
        </w:rPr>
        <w:t>Անտենային</w:t>
      </w:r>
      <w:r w:rsidRPr="00AC0572">
        <w:rPr>
          <w:rFonts w:ascii="GHEA Grapalat" w:hAnsi="GHEA Grapalat"/>
          <w:sz w:val="22"/>
          <w:szCs w:val="22"/>
          <w:lang w:val="af-ZA"/>
        </w:rPr>
        <w:t xml:space="preserve"> </w:t>
      </w:r>
      <w:r w:rsidRPr="00AC0572">
        <w:rPr>
          <w:rFonts w:ascii="GHEA Grapalat" w:hAnsi="GHEA Grapalat"/>
          <w:sz w:val="22"/>
          <w:szCs w:val="22"/>
        </w:rPr>
        <w:t>էտալոնների</w:t>
      </w:r>
      <w:r w:rsidRPr="00AC0572">
        <w:rPr>
          <w:rFonts w:ascii="GHEA Grapalat" w:hAnsi="GHEA Grapalat"/>
          <w:sz w:val="22"/>
          <w:szCs w:val="22"/>
          <w:lang w:val="af-ZA"/>
        </w:rPr>
        <w:t xml:space="preserve"> </w:t>
      </w:r>
      <w:r w:rsidRPr="00AC0572">
        <w:rPr>
          <w:rFonts w:ascii="GHEA Grapalat" w:hAnsi="GHEA Grapalat"/>
          <w:sz w:val="22"/>
          <w:szCs w:val="22"/>
        </w:rPr>
        <w:t>պահպանում</w:t>
      </w:r>
      <w:r w:rsidRPr="00AC0572">
        <w:rPr>
          <w:rFonts w:ascii="GHEA Grapalat" w:hAnsi="GHEA Grapalat"/>
          <w:sz w:val="22"/>
          <w:szCs w:val="22"/>
          <w:lang w:val="af-ZA"/>
        </w:rPr>
        <w:t xml:space="preserve"> </w:t>
      </w:r>
      <w:r w:rsidRPr="00AC0572">
        <w:rPr>
          <w:rFonts w:ascii="GHEA Grapalat" w:hAnsi="GHEA Grapalat"/>
          <w:sz w:val="22"/>
          <w:szCs w:val="22"/>
        </w:rPr>
        <w:t>և</w:t>
      </w:r>
      <w:r w:rsidRPr="00AC0572">
        <w:rPr>
          <w:rFonts w:ascii="GHEA Grapalat" w:hAnsi="GHEA Grapalat"/>
          <w:sz w:val="22"/>
          <w:szCs w:val="22"/>
          <w:lang w:val="af-ZA"/>
        </w:rPr>
        <w:t xml:space="preserve"> </w:t>
      </w:r>
      <w:r w:rsidRPr="00AC0572">
        <w:rPr>
          <w:rFonts w:ascii="GHEA Grapalat" w:hAnsi="GHEA Grapalat"/>
          <w:sz w:val="22"/>
          <w:szCs w:val="22"/>
        </w:rPr>
        <w:t>զարգացում</w:t>
      </w:r>
      <w:r w:rsidRPr="00AC0572">
        <w:rPr>
          <w:rFonts w:ascii="GHEA Grapalat" w:hAnsi="GHEA Grapalat"/>
          <w:sz w:val="22"/>
          <w:szCs w:val="22"/>
          <w:lang w:val="af-ZA"/>
        </w:rPr>
        <w:t xml:space="preserve">» </w:t>
      </w:r>
      <w:r w:rsidRPr="00AC0572">
        <w:rPr>
          <w:rFonts w:ascii="GHEA Grapalat" w:hAnsi="GHEA Grapalat"/>
          <w:sz w:val="22"/>
          <w:szCs w:val="22"/>
        </w:rPr>
        <w:t>միջոցառման</w:t>
      </w:r>
      <w:r w:rsidRPr="00AC0572">
        <w:rPr>
          <w:rFonts w:ascii="GHEA Grapalat" w:hAnsi="GHEA Grapalat"/>
          <w:sz w:val="22"/>
          <w:szCs w:val="22"/>
          <w:lang w:val="af-ZA"/>
        </w:rPr>
        <w:t xml:space="preserve"> </w:t>
      </w:r>
      <w:r w:rsidRPr="00AC0572">
        <w:rPr>
          <w:rFonts w:ascii="GHEA Grapalat" w:hAnsi="GHEA Grapalat"/>
          <w:sz w:val="22"/>
          <w:szCs w:val="22"/>
        </w:rPr>
        <w:t>համար</w:t>
      </w:r>
      <w:r w:rsidRPr="00AC0572">
        <w:rPr>
          <w:rFonts w:ascii="GHEA Grapalat" w:hAnsi="GHEA Grapalat"/>
          <w:sz w:val="22"/>
          <w:szCs w:val="22"/>
          <w:lang w:val="af-ZA"/>
        </w:rPr>
        <w:t xml:space="preserve"> </w:t>
      </w:r>
      <w:r w:rsidRPr="00AC0572">
        <w:rPr>
          <w:rFonts w:ascii="GHEA Grapalat" w:hAnsi="GHEA Grapalat"/>
          <w:sz w:val="22"/>
          <w:szCs w:val="22"/>
        </w:rPr>
        <w:t>նախատեսված</w:t>
      </w:r>
      <w:r w:rsidRPr="00AC0572">
        <w:rPr>
          <w:rFonts w:ascii="GHEA Grapalat" w:hAnsi="GHEA Grapalat"/>
          <w:sz w:val="22"/>
          <w:szCs w:val="22"/>
          <w:lang w:val="af-ZA"/>
        </w:rPr>
        <w:t xml:space="preserve"> </w:t>
      </w:r>
      <w:r w:rsidRPr="00AC0572">
        <w:rPr>
          <w:rFonts w:ascii="GHEA Grapalat" w:hAnsi="GHEA Grapalat"/>
          <w:sz w:val="22"/>
          <w:szCs w:val="22"/>
        </w:rPr>
        <w:t>միջոցները</w:t>
      </w:r>
      <w:r w:rsidRPr="00AC0572">
        <w:rPr>
          <w:rFonts w:ascii="GHEA Grapalat" w:hAnsi="GHEA Grapalat"/>
          <w:sz w:val="22"/>
          <w:szCs w:val="22"/>
          <w:lang w:val="af-ZA"/>
        </w:rPr>
        <w:t xml:space="preserve">, </w:t>
      </w:r>
      <w:r w:rsidRPr="00AC0572">
        <w:rPr>
          <w:rFonts w:ascii="GHEA Grapalat" w:hAnsi="GHEA Grapalat"/>
          <w:sz w:val="22"/>
          <w:szCs w:val="22"/>
        </w:rPr>
        <w:t>որոնք</w:t>
      </w:r>
      <w:r w:rsidRPr="00AC0572">
        <w:rPr>
          <w:rFonts w:ascii="GHEA Grapalat" w:hAnsi="GHEA Grapalat"/>
          <w:sz w:val="22"/>
          <w:szCs w:val="22"/>
          <w:lang w:val="af-ZA"/>
        </w:rPr>
        <w:t xml:space="preserve"> </w:t>
      </w:r>
      <w:r w:rsidRPr="00AC0572">
        <w:rPr>
          <w:rFonts w:ascii="GHEA Grapalat" w:hAnsi="GHEA Grapalat"/>
          <w:sz w:val="22"/>
          <w:szCs w:val="22"/>
        </w:rPr>
        <w:t>կազմել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45 </w:t>
      </w:r>
      <w:r w:rsidRPr="00AC0572">
        <w:rPr>
          <w:rFonts w:ascii="GHEA Grapalat" w:hAnsi="GHEA Grapalat"/>
          <w:sz w:val="22"/>
          <w:szCs w:val="22"/>
        </w:rPr>
        <w:t>մլն</w:t>
      </w:r>
      <w:r w:rsidRPr="00AC0572">
        <w:rPr>
          <w:rFonts w:ascii="GHEA Grapalat" w:hAnsi="GHEA Grapalat"/>
          <w:sz w:val="22"/>
          <w:szCs w:val="22"/>
          <w:lang w:val="af-ZA"/>
        </w:rPr>
        <w:t xml:space="preserve"> </w:t>
      </w:r>
      <w:r w:rsidRPr="00AC0572">
        <w:rPr>
          <w:rFonts w:ascii="GHEA Grapalat" w:hAnsi="GHEA Grapalat"/>
          <w:sz w:val="22"/>
          <w:szCs w:val="22"/>
        </w:rPr>
        <w:t>դրամ</w:t>
      </w:r>
      <w:r w:rsidRPr="00AC0572">
        <w:rPr>
          <w:rFonts w:ascii="GHEA Grapalat" w:hAnsi="GHEA Grapalat"/>
          <w:sz w:val="22"/>
          <w:szCs w:val="22"/>
          <w:lang w:val="af-ZA"/>
        </w:rPr>
        <w:t>:</w:t>
      </w:r>
      <w:r w:rsidRPr="00AC0572">
        <w:rPr>
          <w:rFonts w:ascii="GHEA Grapalat" w:hAnsi="GHEA Grapalat" w:cs="Arial LatArm"/>
          <w:sz w:val="22"/>
          <w:szCs w:val="22"/>
          <w:lang w:val="pt-BR"/>
        </w:rPr>
        <w:t xml:space="preserve"> 2019 թվականի </w:t>
      </w:r>
      <w:r w:rsidRPr="00AC0572">
        <w:rPr>
          <w:rFonts w:ascii="GHEA Grapalat" w:hAnsi="GHEA Grapalat" w:cs="Arial LatArm"/>
          <w:sz w:val="22"/>
          <w:szCs w:val="22"/>
        </w:rPr>
        <w:lastRenderedPageBreak/>
        <w:t>համեմատ տվյալ ծախսերը նվազել են 16.7%-ով կամ 9 մլն դրամով, որը պայմանավորված է 2019 թվականին ավելացված արժեքի հարկի գծով ծախսերի փոխհատուցման նպատակով միջոցների հատկացմամբ: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rPr>
      </w:pP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գրադարանային</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ծառայությունների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գծով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124.9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ցուցանիշի</w:t>
      </w:r>
      <w:r w:rsidRPr="00AC0572">
        <w:rPr>
          <w:rFonts w:ascii="GHEA Grapalat" w:hAnsi="GHEA Grapalat" w:cs="Sylfaen"/>
          <w:sz w:val="22"/>
          <w:szCs w:val="22"/>
          <w:lang w:val="af-ZA"/>
        </w:rPr>
        <w:t xml:space="preserve"> 83.3%-</w:t>
      </w:r>
      <w:r w:rsidRPr="00AC0572">
        <w:rPr>
          <w:rFonts w:ascii="GHEA Grapalat" w:hAnsi="GHEA Grapalat" w:cs="Sylfaen"/>
          <w:sz w:val="22"/>
          <w:szCs w:val="22"/>
        </w:rPr>
        <w:t>ը</w:t>
      </w:r>
      <w:r w:rsidRPr="00AC0572">
        <w:rPr>
          <w:rFonts w:ascii="GHEA Grapalat" w:hAnsi="GHEA Grapalat" w:cs="Sylfaen"/>
          <w:sz w:val="22"/>
          <w:szCs w:val="22"/>
          <w:lang w:val="af-ZA"/>
        </w:rPr>
        <w:t xml:space="preserve">: </w:t>
      </w:r>
      <w:r w:rsidRPr="00AC0572">
        <w:rPr>
          <w:rFonts w:ascii="GHEA Grapalat" w:hAnsi="GHEA Grapalat" w:cs="Sylfaen"/>
          <w:sz w:val="22"/>
          <w:szCs w:val="22"/>
        </w:rPr>
        <w:t>Շեղումը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ավելացված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արժեքի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հարկի</w:t>
      </w:r>
      <w:r w:rsidRPr="00AC0572">
        <w:rPr>
          <w:rFonts w:ascii="GHEA Grapalat" w:hAnsi="GHEA Grapalat" w:cs="Sylfaen"/>
          <w:sz w:val="22"/>
          <w:szCs w:val="22"/>
          <w:lang w:val="af-ZA"/>
        </w:rPr>
        <w:t xml:space="preserve"> </w:t>
      </w:r>
      <w:r w:rsidRPr="00AC0572">
        <w:rPr>
          <w:rFonts w:ascii="GHEA Grapalat" w:hAnsi="GHEA Grapalat" w:cs="Sylfaen"/>
          <w:sz w:val="22"/>
          <w:szCs w:val="22"/>
        </w:rPr>
        <w:t>վճարման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միջոցներն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ամբողջությամբ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չօգտագործելու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հանգամանքով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նպատակն</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գրադարանային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հավաքածուների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պահպանումը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համալրումը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ընթերցողների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սպասարկումը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գրադարանային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կազմակերպումը</w:t>
      </w:r>
      <w:r w:rsidRPr="00AC0572">
        <w:rPr>
          <w:rFonts w:ascii="GHEA Grapalat" w:hAnsi="GHEA Grapalat" w:cs="Sylfaen"/>
          <w:sz w:val="22"/>
          <w:szCs w:val="22"/>
          <w:lang w:val="af-ZA"/>
        </w:rPr>
        <w:t xml:space="preserve">: 2020 </w:t>
      </w:r>
      <w:r w:rsidRPr="00AC0572">
        <w:rPr>
          <w:rFonts w:ascii="GHEA Grapalat" w:hAnsi="GHEA Grapalat" w:cs="Sylfaen"/>
          <w:sz w:val="22"/>
          <w:szCs w:val="22"/>
        </w:rPr>
        <w:t>թվականի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ընթացքում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իրականացվել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գրադարանների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համալրում</w:t>
      </w:r>
      <w:r w:rsidRPr="00AC0572">
        <w:rPr>
          <w:rFonts w:ascii="GHEA Grapalat" w:hAnsi="GHEA Grapalat" w:cs="Sylfaen"/>
          <w:sz w:val="22"/>
          <w:szCs w:val="22"/>
          <w:lang w:val="af-ZA"/>
        </w:rPr>
        <w:t xml:space="preserve"> 4600 </w:t>
      </w:r>
      <w:r w:rsidRPr="00AC0572">
        <w:rPr>
          <w:rFonts w:ascii="GHEA Grapalat" w:hAnsi="GHEA Grapalat" w:cs="Sylfaen"/>
          <w:sz w:val="22"/>
          <w:szCs w:val="22"/>
        </w:rPr>
        <w:t>միավոր</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գրականությամբ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բացվել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711750 </w:t>
      </w:r>
      <w:r w:rsidRPr="00AC0572">
        <w:rPr>
          <w:rFonts w:ascii="GHEA Grapalat" w:hAnsi="GHEA Grapalat" w:cs="Sylfaen"/>
          <w:sz w:val="22"/>
          <w:szCs w:val="22"/>
        </w:rPr>
        <w:t>գրքատածք</w:t>
      </w:r>
      <w:r w:rsidRPr="00AC0572">
        <w:rPr>
          <w:rFonts w:ascii="GHEA Grapalat" w:hAnsi="GHEA Grapalat" w:cs="Sylfaen"/>
          <w:sz w:val="22"/>
          <w:szCs w:val="22"/>
          <w:lang w:val="af-ZA"/>
        </w:rPr>
        <w:t xml:space="preserve">, </w:t>
      </w:r>
      <w:r w:rsidRPr="00AC0572">
        <w:rPr>
          <w:rFonts w:ascii="GHEA Grapalat" w:hAnsi="GHEA Grapalat" w:cs="Sylfaen"/>
          <w:sz w:val="22"/>
          <w:szCs w:val="22"/>
        </w:rPr>
        <w:t>առցանց</w:t>
      </w:r>
      <w:r w:rsidRPr="00AC0572">
        <w:rPr>
          <w:rFonts w:ascii="GHEA Grapalat" w:hAnsi="GHEA Grapalat" w:cs="Sylfaen"/>
          <w:sz w:val="22"/>
          <w:szCs w:val="22"/>
          <w:lang w:val="en-US"/>
        </w:rPr>
        <w:t xml:space="preserve"> գրքատածք</w:t>
      </w:r>
      <w:r w:rsidRPr="00AC0572">
        <w:rPr>
          <w:rFonts w:ascii="GHEA Grapalat" w:hAnsi="GHEA Grapalat" w:cs="Sylfaen"/>
          <w:sz w:val="22"/>
          <w:szCs w:val="22"/>
          <w:lang w:val="af-ZA"/>
        </w:rPr>
        <w:t xml:space="preserve">` 148500: 2020 </w:t>
      </w:r>
      <w:r w:rsidRPr="00AC0572">
        <w:rPr>
          <w:rFonts w:ascii="GHEA Grapalat" w:hAnsi="GHEA Grapalat" w:cs="Sylfaen"/>
          <w:sz w:val="22"/>
          <w:szCs w:val="22"/>
        </w:rPr>
        <w:t>թվականին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ընթերցողների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թիվը</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16.2 </w:t>
      </w:r>
      <w:r w:rsidRPr="00AC0572">
        <w:rPr>
          <w:rFonts w:ascii="GHEA Grapalat" w:hAnsi="GHEA Grapalat" w:cs="Sylfaen"/>
          <w:sz w:val="22"/>
          <w:szCs w:val="22"/>
        </w:rPr>
        <w:t>հազար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մարդ՝</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18.3 </w:t>
      </w:r>
      <w:r w:rsidRPr="00AC0572">
        <w:rPr>
          <w:rFonts w:ascii="GHEA Grapalat" w:hAnsi="GHEA Grapalat" w:cs="Sylfaen"/>
          <w:sz w:val="22"/>
          <w:szCs w:val="22"/>
        </w:rPr>
        <w:t>հազարի</w:t>
      </w:r>
      <w:r w:rsidRPr="00AC0572">
        <w:rPr>
          <w:rFonts w:ascii="GHEA Grapalat" w:hAnsi="GHEA Grapalat" w:cs="Sylfaen"/>
          <w:sz w:val="22"/>
          <w:szCs w:val="22"/>
          <w:lang w:val="af-ZA"/>
        </w:rPr>
        <w:t xml:space="preserve"> և 2019 թվականի 17 </w:t>
      </w:r>
      <w:r w:rsidRPr="00AC0572">
        <w:rPr>
          <w:rFonts w:ascii="GHEA Grapalat" w:hAnsi="GHEA Grapalat" w:cs="Sylfaen"/>
          <w:sz w:val="22"/>
          <w:szCs w:val="22"/>
        </w:rPr>
        <w:t>հազարի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af-ZA"/>
        </w:rPr>
        <w:t>:</w:t>
      </w:r>
      <w:r w:rsidRPr="00AC0572">
        <w:rPr>
          <w:rFonts w:ascii="GHEA Grapalat" w:hAnsi="GHEA Grapalat" w:cs="Arial LatArm"/>
          <w:sz w:val="22"/>
          <w:szCs w:val="22"/>
          <w:lang w:val="pt-BR"/>
        </w:rPr>
        <w:t xml:space="preserve"> </w:t>
      </w:r>
      <w:r w:rsidRPr="00AC0572">
        <w:rPr>
          <w:rFonts w:ascii="GHEA Grapalat" w:hAnsi="GHEA Grapalat" w:cs="Sylfaen"/>
          <w:sz w:val="22"/>
          <w:szCs w:val="22"/>
        </w:rPr>
        <w:t>Նախորդ տարվա համեմատ նշված ծախսերն աճել են 1</w:t>
      </w:r>
      <w:r w:rsidRPr="00AC0572">
        <w:rPr>
          <w:rFonts w:ascii="GHEA Grapalat" w:hAnsi="GHEA Grapalat" w:cs="Sylfaen"/>
          <w:sz w:val="22"/>
          <w:szCs w:val="22"/>
          <w:lang w:val="af-ZA"/>
        </w:rPr>
        <w:t>.8</w:t>
      </w:r>
      <w:r w:rsidRPr="00AC0572">
        <w:rPr>
          <w:rFonts w:ascii="GHEA Grapalat" w:hAnsi="GHEA Grapalat" w:cs="Sylfaen"/>
          <w:sz w:val="22"/>
          <w:szCs w:val="22"/>
        </w:rPr>
        <w:t xml:space="preserve">%-ով կամ </w:t>
      </w:r>
      <w:r w:rsidRPr="00AC0572">
        <w:rPr>
          <w:rFonts w:ascii="GHEA Grapalat" w:hAnsi="GHEA Grapalat" w:cs="Sylfaen"/>
          <w:sz w:val="22"/>
          <w:szCs w:val="22"/>
          <w:lang w:val="af-ZA"/>
        </w:rPr>
        <w:t>2.3</w:t>
      </w:r>
      <w:r w:rsidRPr="00AC0572">
        <w:rPr>
          <w:rFonts w:ascii="GHEA Grapalat" w:hAnsi="GHEA Grapalat" w:cs="Sylfaen"/>
          <w:sz w:val="22"/>
          <w:szCs w:val="22"/>
        </w:rPr>
        <w:t xml:space="preserve"> մլն դրամով` հիմնականում պայմանավորված </w:t>
      </w:r>
      <w:r w:rsidRPr="00AC0572">
        <w:rPr>
          <w:rFonts w:ascii="GHEA Grapalat" w:hAnsi="GHEA Grapalat" w:cs="Arial LatArm"/>
          <w:sz w:val="22"/>
          <w:szCs w:val="22"/>
        </w:rPr>
        <w:t>հանրապետությունում 2020 թվականի հունվարի 1-ից նվազագույն ամսական աշխատավարձի բարձրացմամբ:</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it-IT"/>
        </w:rPr>
      </w:pPr>
      <w:r w:rsidRPr="00AC0572">
        <w:rPr>
          <w:rFonts w:ascii="GHEA Grapalat" w:hAnsi="GHEA Grapalat" w:cs="Sylfaen"/>
          <w:sz w:val="22"/>
          <w:szCs w:val="22"/>
        </w:rPr>
        <w:t>Գիտատեխնիկական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գրադարանային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ծառայությունների համար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միջոցներն</w:t>
      </w:r>
      <w:r w:rsidRPr="00AC0572">
        <w:rPr>
          <w:rFonts w:ascii="GHEA Grapalat" w:hAnsi="GHEA Grapalat" w:cs="Sylfaen"/>
          <w:sz w:val="22"/>
          <w:szCs w:val="22"/>
          <w:lang w:val="af-ZA"/>
        </w:rPr>
        <w:t xml:space="preserve"> </w:t>
      </w:r>
      <w:r w:rsidRPr="00AC0572">
        <w:rPr>
          <w:rFonts w:ascii="GHEA Grapalat" w:hAnsi="GHEA Grapalat"/>
          <w:sz w:val="22"/>
          <w:szCs w:val="22"/>
        </w:rPr>
        <w:t>ամբողջությամբ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կազմելով </w:t>
      </w:r>
      <w:r w:rsidRPr="00AC0572">
        <w:rPr>
          <w:rFonts w:ascii="GHEA Grapalat" w:hAnsi="GHEA Grapalat" w:cs="Sylfaen"/>
          <w:sz w:val="22"/>
          <w:szCs w:val="22"/>
          <w:lang w:val="af-ZA"/>
        </w:rPr>
        <w:t xml:space="preserve">233.2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դրամ: </w:t>
      </w:r>
      <w:r w:rsidRPr="00AC0572">
        <w:rPr>
          <w:rFonts w:ascii="GHEA Grapalat" w:hAnsi="GHEA Grapalat" w:cs="Sylfaen"/>
          <w:sz w:val="22"/>
          <w:szCs w:val="22"/>
          <w:lang w:val="af-ZA"/>
        </w:rPr>
        <w:t xml:space="preserve">2020 </w:t>
      </w:r>
      <w:r w:rsidRPr="00AC0572">
        <w:rPr>
          <w:rFonts w:ascii="GHEA Grapalat" w:hAnsi="GHEA Grapalat" w:cs="Sylfaen"/>
          <w:sz w:val="22"/>
          <w:szCs w:val="22"/>
        </w:rPr>
        <w:t>թվականի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ընթացքում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ձեռք</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բերվել</w:t>
      </w:r>
      <w:r w:rsidRPr="00AC0572">
        <w:rPr>
          <w:rFonts w:ascii="GHEA Grapalat" w:hAnsi="GHEA Grapalat" w:cs="Sylfaen"/>
          <w:sz w:val="22"/>
          <w:szCs w:val="22"/>
          <w:lang w:val="af-ZA"/>
        </w:rPr>
        <w:t xml:space="preserve"> 412 </w:t>
      </w:r>
      <w:r w:rsidRPr="00AC0572">
        <w:rPr>
          <w:rFonts w:ascii="GHEA Grapalat" w:hAnsi="GHEA Grapalat" w:cs="Sylfaen"/>
          <w:sz w:val="22"/>
          <w:szCs w:val="22"/>
        </w:rPr>
        <w:t>օրինակ</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գիտատեխնիկական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գրականություն՝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405-</w:t>
      </w:r>
      <w:r w:rsidRPr="00AC0572">
        <w:rPr>
          <w:rFonts w:ascii="GHEA Grapalat" w:hAnsi="GHEA Grapalat" w:cs="Sylfaen"/>
          <w:sz w:val="22"/>
          <w:szCs w:val="22"/>
        </w:rPr>
        <w:t>ի</w:t>
      </w:r>
      <w:r w:rsidRPr="00AC0572">
        <w:rPr>
          <w:rFonts w:ascii="GHEA Grapalat" w:hAnsi="GHEA Grapalat" w:cs="Sylfaen"/>
          <w:sz w:val="22"/>
          <w:szCs w:val="22"/>
          <w:lang w:val="af-ZA"/>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af-ZA"/>
        </w:rPr>
        <w:t xml:space="preserve">, </w:t>
      </w:r>
      <w:r w:rsidRPr="00AC0572">
        <w:rPr>
          <w:rFonts w:ascii="GHEA Grapalat" w:hAnsi="GHEA Grapalat" w:cs="Sylfaen"/>
          <w:sz w:val="22"/>
          <w:szCs w:val="22"/>
        </w:rPr>
        <w:t>էլեկտրոնային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քարտարանները</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համալրվել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10.4 </w:t>
      </w:r>
      <w:r w:rsidRPr="00AC0572">
        <w:rPr>
          <w:rFonts w:ascii="GHEA Grapalat" w:hAnsi="GHEA Grapalat" w:cs="Sylfaen"/>
          <w:sz w:val="22"/>
          <w:szCs w:val="22"/>
        </w:rPr>
        <w:t>հազար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գրառմամբ՝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16.8 </w:t>
      </w:r>
      <w:r w:rsidRPr="00AC0572">
        <w:rPr>
          <w:rFonts w:ascii="GHEA Grapalat" w:hAnsi="GHEA Grapalat" w:cs="Sylfaen"/>
          <w:sz w:val="22"/>
          <w:szCs w:val="22"/>
        </w:rPr>
        <w:t>հազարի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գրադարանային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հիմնապաշարների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տացքը</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67.7 </w:t>
      </w:r>
      <w:r w:rsidRPr="00AC0572">
        <w:rPr>
          <w:rFonts w:ascii="GHEA Grapalat" w:hAnsi="GHEA Grapalat" w:cs="Sylfaen"/>
          <w:sz w:val="22"/>
          <w:szCs w:val="22"/>
        </w:rPr>
        <w:t>հազար՝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168 </w:t>
      </w:r>
      <w:r w:rsidRPr="00AC0572">
        <w:rPr>
          <w:rFonts w:ascii="GHEA Grapalat" w:hAnsi="GHEA Grapalat" w:cs="Sylfaen"/>
          <w:sz w:val="22"/>
          <w:szCs w:val="22"/>
        </w:rPr>
        <w:t>հազարի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պատրաստվել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48 </w:t>
      </w:r>
      <w:r w:rsidRPr="00AC0572">
        <w:rPr>
          <w:rFonts w:ascii="GHEA Grapalat" w:hAnsi="GHEA Grapalat" w:cs="Sylfaen"/>
          <w:sz w:val="22"/>
          <w:szCs w:val="22"/>
        </w:rPr>
        <w:t>մատենագիտական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ցանկեր</w:t>
      </w:r>
      <w:r w:rsidRPr="00AC0572">
        <w:rPr>
          <w:rFonts w:ascii="GHEA Grapalat" w:hAnsi="GHEA Grapalat" w:cs="Sylfaen"/>
          <w:sz w:val="22"/>
          <w:szCs w:val="22"/>
          <w:lang w:val="af-ZA"/>
        </w:rPr>
        <w:t xml:space="preserve">, </w:t>
      </w:r>
      <w:r w:rsidRPr="00AC0572">
        <w:rPr>
          <w:rFonts w:ascii="GHEA Grapalat" w:hAnsi="GHEA Grapalat" w:cs="Sylfaen"/>
          <w:sz w:val="22"/>
          <w:szCs w:val="22"/>
        </w:rPr>
        <w:t>սինթետիկ</w:t>
      </w:r>
      <w:r w:rsidRPr="00AC0572">
        <w:rPr>
          <w:rFonts w:ascii="GHEA Grapalat" w:hAnsi="GHEA Grapalat" w:cs="Sylfaen"/>
          <w:sz w:val="22"/>
          <w:szCs w:val="22"/>
          <w:lang w:val="af-ZA"/>
        </w:rPr>
        <w:t xml:space="preserve"> </w:t>
      </w:r>
      <w:r w:rsidRPr="00AC0572">
        <w:rPr>
          <w:rFonts w:ascii="GHEA Grapalat" w:hAnsi="GHEA Grapalat" w:cs="Sylfaen"/>
          <w:sz w:val="22"/>
          <w:szCs w:val="22"/>
        </w:rPr>
        <w:t>տեղեկատվական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նյութեր՝</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43-</w:t>
      </w:r>
      <w:r w:rsidRPr="00AC0572">
        <w:rPr>
          <w:rFonts w:ascii="GHEA Grapalat" w:hAnsi="GHEA Grapalat" w:cs="Sylfaen"/>
          <w:sz w:val="22"/>
          <w:szCs w:val="22"/>
        </w:rPr>
        <w:t>ի</w:t>
      </w:r>
      <w:r w:rsidRPr="00AC0572">
        <w:rPr>
          <w:rFonts w:ascii="GHEA Grapalat" w:hAnsi="GHEA Grapalat" w:cs="Sylfaen"/>
          <w:sz w:val="22"/>
          <w:szCs w:val="22"/>
          <w:lang w:val="af-ZA"/>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կազմակերպվել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26 </w:t>
      </w:r>
      <w:r w:rsidRPr="00AC0572">
        <w:rPr>
          <w:rFonts w:ascii="GHEA Grapalat" w:hAnsi="GHEA Grapalat" w:cs="Sylfaen"/>
          <w:sz w:val="22"/>
          <w:szCs w:val="22"/>
        </w:rPr>
        <w:t>նոր</w:t>
      </w:r>
      <w:r w:rsidRPr="00AC0572">
        <w:rPr>
          <w:rFonts w:ascii="GHEA Grapalat" w:hAnsi="GHEA Grapalat" w:cs="Sylfaen"/>
          <w:sz w:val="22"/>
          <w:szCs w:val="22"/>
          <w:lang w:val="af-ZA"/>
        </w:rPr>
        <w:t xml:space="preserve"> </w:t>
      </w:r>
      <w:r w:rsidRPr="00AC0572">
        <w:rPr>
          <w:rFonts w:ascii="GHEA Grapalat" w:hAnsi="GHEA Grapalat" w:cs="Sylfaen"/>
          <w:sz w:val="22"/>
          <w:szCs w:val="22"/>
        </w:rPr>
        <w:t>գրականության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ցուցահանդես՝</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44-</w:t>
      </w:r>
      <w:r w:rsidRPr="00AC0572">
        <w:rPr>
          <w:rFonts w:ascii="GHEA Grapalat" w:hAnsi="GHEA Grapalat" w:cs="Sylfaen"/>
          <w:sz w:val="22"/>
          <w:szCs w:val="22"/>
        </w:rPr>
        <w:t>ի</w:t>
      </w:r>
      <w:r w:rsidRPr="00AC0572">
        <w:rPr>
          <w:rFonts w:ascii="GHEA Grapalat" w:hAnsi="GHEA Grapalat" w:cs="Sylfaen"/>
          <w:sz w:val="22"/>
          <w:szCs w:val="22"/>
          <w:lang w:val="af-ZA"/>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af-ZA"/>
        </w:rPr>
        <w:t>:</w:t>
      </w:r>
      <w:r w:rsidRPr="00AC0572">
        <w:rPr>
          <w:rFonts w:ascii="GHEA Grapalat" w:hAnsi="GHEA Grapalat" w:cs="Sylfaen"/>
          <w:sz w:val="22"/>
          <w:szCs w:val="22"/>
        </w:rPr>
        <w:t xml:space="preserve"> </w:t>
      </w:r>
      <w:r w:rsidRPr="00AC0572">
        <w:rPr>
          <w:rFonts w:ascii="GHEA Grapalat" w:hAnsi="GHEA Grapalat" w:cs="Sylfaen"/>
          <w:sz w:val="22"/>
          <w:szCs w:val="22"/>
          <w:lang w:val="af-ZA"/>
        </w:rPr>
        <w:t>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ցուցանիշների գերազանցումը կանխատեսվածների նկատմամբ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է </w:t>
      </w:r>
      <w:r w:rsidRPr="00AC0572">
        <w:rPr>
          <w:rFonts w:ascii="GHEA Grapalat" w:hAnsi="GHEA Grapalat" w:cs="Sylfaen"/>
          <w:sz w:val="22"/>
          <w:szCs w:val="22"/>
        </w:rPr>
        <w:t>ընթերցողների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շրջանակներն</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ընդարձակելու</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թիրախային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սպասարկում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իրականացնելու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անհրաժեշտությամբ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ընթերցողների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կողմից</w:t>
      </w:r>
      <w:r w:rsidRPr="00AC0572">
        <w:rPr>
          <w:rFonts w:ascii="GHEA Grapalat" w:hAnsi="GHEA Grapalat" w:cs="Sylfaen"/>
          <w:sz w:val="22"/>
          <w:szCs w:val="22"/>
          <w:lang w:val="af-ZA"/>
        </w:rPr>
        <w:t xml:space="preserve"> </w:t>
      </w:r>
      <w:r w:rsidRPr="00AC0572">
        <w:rPr>
          <w:rFonts w:ascii="GHEA Grapalat" w:hAnsi="GHEA Grapalat" w:cs="Sylfaen"/>
          <w:sz w:val="22"/>
          <w:szCs w:val="22"/>
        </w:rPr>
        <w:t>ներկայացված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պահանջարկի</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աճով, իսկ անկումը՝ </w:t>
      </w:r>
      <w:r w:rsidRPr="00AC0572">
        <w:rPr>
          <w:rFonts w:ascii="GHEA Grapalat" w:hAnsi="GHEA Grapalat" w:cs="Arial"/>
          <w:sz w:val="22"/>
          <w:szCs w:val="22"/>
        </w:rPr>
        <w:t xml:space="preserve">կորոնավիրուսի </w:t>
      </w:r>
      <w:r w:rsidRPr="00AC0572">
        <w:rPr>
          <w:rFonts w:ascii="GHEA Grapalat" w:hAnsi="GHEA Grapalat" w:cs="Sylfaen"/>
          <w:sz w:val="22"/>
          <w:szCs w:val="22"/>
        </w:rPr>
        <w:t xml:space="preserve">համավարակի պատճառով միջոցառումների ժամանակավոր սահմանափակումներով: Նախորդ տարվա համեմատ նշված ծախսերն աճել են 53.4%-ով կամ </w:t>
      </w:r>
      <w:r w:rsidRPr="00AC0572">
        <w:rPr>
          <w:rFonts w:ascii="GHEA Grapalat" w:hAnsi="GHEA Grapalat" w:cs="Sylfaen"/>
          <w:sz w:val="22"/>
          <w:szCs w:val="22"/>
          <w:lang w:val="en-US"/>
        </w:rPr>
        <w:t>81.2</w:t>
      </w:r>
      <w:r w:rsidRPr="00AC0572">
        <w:rPr>
          <w:rFonts w:ascii="GHEA Grapalat" w:hAnsi="GHEA Grapalat" w:cs="Sylfaen"/>
          <w:sz w:val="22"/>
          <w:szCs w:val="22"/>
        </w:rPr>
        <w:t xml:space="preserve"> </w:t>
      </w:r>
      <w:r w:rsidRPr="00AC0572">
        <w:rPr>
          <w:rFonts w:ascii="GHEA Grapalat" w:hAnsi="GHEA Grapalat" w:cs="Sylfaen"/>
          <w:sz w:val="22"/>
          <w:szCs w:val="22"/>
          <w:lang w:val="en-US"/>
        </w:rPr>
        <w:t>մլն դրամով</w:t>
      </w:r>
      <w:r w:rsidRPr="00AC0572">
        <w:rPr>
          <w:rFonts w:ascii="GHEA Grapalat" w:hAnsi="GHEA Grapalat" w:cs="Sylfaen"/>
          <w:sz w:val="22"/>
          <w:szCs w:val="22"/>
        </w:rPr>
        <w:t>` հիմնականում պայմանավորված «Նորամուծության և ձեռներեցության ազգային կենտրոն» ՊՈԱԿ-ի նախորդ տարիների ավելացված արժեքի</w:t>
      </w:r>
      <w:r w:rsidRPr="00AC0572">
        <w:rPr>
          <w:rFonts w:ascii="GHEA Grapalat" w:hAnsi="GHEA Grapalat" w:cs="Sylfaen"/>
          <w:sz w:val="22"/>
          <w:szCs w:val="22"/>
          <w:lang w:val="it-IT"/>
        </w:rPr>
        <w:t xml:space="preserve"> հարկի գծով հարկային </w:t>
      </w:r>
      <w:r w:rsidRPr="00AC0572">
        <w:rPr>
          <w:rFonts w:ascii="GHEA Grapalat" w:hAnsi="GHEA Grapalat" w:cs="Arial"/>
          <w:sz w:val="22"/>
          <w:szCs w:val="22"/>
        </w:rPr>
        <w:t>պարտավորությունների մարման</w:t>
      </w:r>
      <w:r w:rsidRPr="00AC0572">
        <w:rPr>
          <w:rFonts w:ascii="GHEA Grapalat" w:hAnsi="GHEA Grapalat" w:cs="Arial"/>
          <w:sz w:val="22"/>
          <w:szCs w:val="22"/>
          <w:lang w:val="it-IT"/>
        </w:rPr>
        <w:t xml:space="preserve"> </w:t>
      </w:r>
      <w:r w:rsidRPr="00AC0572">
        <w:rPr>
          <w:rFonts w:ascii="GHEA Grapalat" w:hAnsi="GHEA Grapalat" w:cs="Arial"/>
          <w:sz w:val="22"/>
          <w:szCs w:val="22"/>
        </w:rPr>
        <w:t>համար</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հատկացմամբ։</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Հասարակության և պետության հանդեպ հատուկ ծառայություններ ունեցած քաղաքացիների մահվան դեպքում հրաժեշտի ծիսակատարության և թաղման կազմակերպում, գերեզմանի բարեկարգման և մահարձանի պատրաստման ու տեղադրման աշխատանքներին աջակցությ</w:t>
      </w:r>
      <w:r w:rsidRPr="00AC0572">
        <w:rPr>
          <w:rFonts w:ascii="GHEA Grapalat" w:hAnsi="GHEA Grapalat" w:cs="Sylfaen"/>
          <w:sz w:val="22"/>
          <w:szCs w:val="22"/>
          <w:lang w:val="en-US"/>
        </w:rPr>
        <w:t xml:space="preserve">ան </w:t>
      </w:r>
      <w:r w:rsidRPr="00AC0572">
        <w:rPr>
          <w:rFonts w:ascii="GHEA Grapalat" w:hAnsi="GHEA Grapalat" w:cs="Sylfaen"/>
          <w:sz w:val="22"/>
          <w:szCs w:val="22"/>
        </w:rPr>
        <w:t>համար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3.9 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դրամն</w:t>
      </w:r>
      <w:r w:rsidRPr="00AC0572">
        <w:rPr>
          <w:rFonts w:ascii="GHEA Grapalat" w:hAnsi="GHEA Grapalat" w:cs="Sylfaen"/>
          <w:sz w:val="22"/>
          <w:szCs w:val="22"/>
          <w:lang w:val="af-ZA"/>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ամբողջությամբ:</w:t>
      </w:r>
      <w:r w:rsidRPr="00AC0572">
        <w:rPr>
          <w:rFonts w:ascii="GHEA Grapalat" w:hAnsi="GHEA Grapalat"/>
          <w:sz w:val="22"/>
          <w:szCs w:val="22"/>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Գիտաշխատողներին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գիտական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աստիճանների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համար</w:t>
      </w:r>
      <w:r w:rsidRPr="00AC0572">
        <w:rPr>
          <w:rFonts w:ascii="GHEA Grapalat" w:hAnsi="GHEA Grapalat" w:cs="Sylfaen"/>
          <w:sz w:val="22"/>
          <w:szCs w:val="22"/>
          <w:lang w:val="af-ZA"/>
        </w:rPr>
        <w:t xml:space="preserve"> հաշվետու տարվա ընթացքում </w:t>
      </w:r>
      <w:r w:rsidRPr="00AC0572">
        <w:rPr>
          <w:rFonts w:ascii="GHEA Grapalat" w:hAnsi="GHEA Grapalat" w:cs="Sylfaen"/>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739.8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հավելավճարներ</w:t>
      </w:r>
      <w:r w:rsidRPr="00AC0572">
        <w:rPr>
          <w:rFonts w:ascii="GHEA Grapalat" w:hAnsi="GHEA Grapalat" w:cs="Sylfaen"/>
          <w:sz w:val="22"/>
          <w:szCs w:val="22"/>
          <w:lang w:val="af-ZA"/>
        </w:rPr>
        <w:t xml:space="preserve">` </w:t>
      </w:r>
      <w:r w:rsidRPr="00AC0572">
        <w:rPr>
          <w:rFonts w:ascii="GHEA Grapalat" w:hAnsi="GHEA Grapalat" w:cs="Sylfaen"/>
          <w:sz w:val="22"/>
          <w:szCs w:val="22"/>
        </w:rPr>
        <w:t>ապահովելով</w:t>
      </w:r>
      <w:r w:rsidRPr="00AC0572">
        <w:rPr>
          <w:rFonts w:ascii="GHEA Grapalat" w:hAnsi="GHEA Grapalat" w:cs="Sylfaen"/>
          <w:sz w:val="22"/>
          <w:szCs w:val="22"/>
          <w:lang w:val="af-ZA"/>
        </w:rPr>
        <w:t xml:space="preserve"> 87.9% </w:t>
      </w:r>
      <w:r w:rsidRPr="00AC0572">
        <w:rPr>
          <w:rFonts w:ascii="GHEA Grapalat" w:hAnsi="GHEA Grapalat" w:cs="Sylfaen"/>
          <w:sz w:val="22"/>
          <w:szCs w:val="22"/>
        </w:rPr>
        <w:t xml:space="preserve">կատարողական և 6.5%-ով </w:t>
      </w:r>
      <w:r w:rsidRPr="00AC0572">
        <w:rPr>
          <w:rFonts w:ascii="GHEA Grapalat" w:hAnsi="GHEA Grapalat" w:cs="Sylfaen"/>
          <w:sz w:val="22"/>
          <w:szCs w:val="22"/>
          <w:lang w:val="en-US"/>
        </w:rPr>
        <w:t xml:space="preserve">զիջելով </w:t>
      </w:r>
      <w:r w:rsidRPr="00AC0572">
        <w:rPr>
          <w:rFonts w:ascii="GHEA Grapalat" w:hAnsi="GHEA Grapalat" w:cs="Sylfaen"/>
          <w:sz w:val="22"/>
          <w:szCs w:val="22"/>
        </w:rPr>
        <w:t>նախորդ տարվա</w:t>
      </w:r>
      <w:r w:rsidRPr="00AC0572">
        <w:rPr>
          <w:rFonts w:ascii="GHEA Grapalat" w:hAnsi="GHEA Grapalat" w:cs="Sylfaen"/>
          <w:sz w:val="22"/>
          <w:szCs w:val="22"/>
          <w:lang w:val="en-US"/>
        </w:rPr>
        <w:t xml:space="preserve"> ցուցանիշը</w:t>
      </w:r>
      <w:r w:rsidRPr="00AC0572">
        <w:rPr>
          <w:rFonts w:ascii="GHEA Grapalat" w:hAnsi="GHEA Grapalat" w:cs="Sylfaen"/>
          <w:sz w:val="22"/>
          <w:szCs w:val="22"/>
          <w:lang w:val="af-ZA"/>
        </w:rPr>
        <w:t>:</w:t>
      </w:r>
      <w:r w:rsidRPr="00AC0572">
        <w:rPr>
          <w:rFonts w:ascii="GHEA Grapalat" w:hAnsi="GHEA Grapalat" w:cs="Times Armenian"/>
          <w:sz w:val="22"/>
          <w:szCs w:val="22"/>
        </w:rPr>
        <w:t xml:space="preserve"> </w:t>
      </w:r>
      <w:r w:rsidRPr="00AC0572">
        <w:rPr>
          <w:rFonts w:ascii="GHEA Grapalat" w:hAnsi="GHEA Grapalat" w:cs="Sylfaen"/>
          <w:sz w:val="22"/>
          <w:szCs w:val="22"/>
          <w:lang w:val="af-ZA"/>
        </w:rPr>
        <w:t>Կանխատեսված</w:t>
      </w:r>
      <w:r w:rsidRPr="00AC0572">
        <w:rPr>
          <w:rFonts w:ascii="GHEA Grapalat" w:hAnsi="GHEA Grapalat" w:cs="Sylfaen"/>
          <w:sz w:val="22"/>
          <w:szCs w:val="22"/>
        </w:rPr>
        <w:t xml:space="preserve"> ցուցանիշի համեմատ շեղումը,</w:t>
      </w:r>
      <w:r w:rsidRPr="00AC0572">
        <w:rPr>
          <w:rFonts w:ascii="GHEA Grapalat" w:hAnsi="GHEA Grapalat" w:cs="Times Armenian"/>
          <w:sz w:val="22"/>
          <w:szCs w:val="22"/>
        </w:rPr>
        <w:t xml:space="preserve"> ինչպես նաև նախորդ տարվա համեմատ անկումը հիմնականում պայմանավորված է</w:t>
      </w:r>
      <w:r w:rsidRPr="00AC0572">
        <w:rPr>
          <w:rFonts w:ascii="GHEA Grapalat" w:hAnsi="GHEA Grapalat" w:cs="Sylfaen"/>
          <w:sz w:val="22"/>
          <w:szCs w:val="22"/>
        </w:rPr>
        <w:t xml:space="preserve"> թեմաներում ընդգրկված գիտաշխատողների՝ դոկտորների և թեկնածուների թվի նվազմամբ։ Միջոցառման շրջանակներում 2020 թվականին հավելավճարներ տրամադրվել են 1940 դոկտորների և թեկնածուների` 2019 թվականի 2133-ի դիմաց։ 2020 թվականին</w:t>
      </w:r>
      <w:r w:rsidRPr="00AC0572">
        <w:rPr>
          <w:rFonts w:ascii="GHEA Grapalat" w:hAnsi="GHEA Grapalat" w:cs="Arial LatArm"/>
          <w:sz w:val="22"/>
          <w:szCs w:val="22"/>
          <w:lang w:val="en-US"/>
        </w:rPr>
        <w:t>,</w:t>
      </w:r>
      <w:r w:rsidRPr="00AC0572">
        <w:rPr>
          <w:rFonts w:ascii="GHEA Grapalat" w:hAnsi="GHEA Grapalat"/>
          <w:sz w:val="22"/>
          <w:szCs w:val="22"/>
          <w:lang w:val="de-AT"/>
        </w:rPr>
        <w:t xml:space="preserve"> </w:t>
      </w:r>
      <w:r w:rsidRPr="00AC0572">
        <w:rPr>
          <w:rFonts w:ascii="GHEA Grapalat" w:hAnsi="GHEA Grapalat" w:cs="Arial LatArm"/>
          <w:sz w:val="22"/>
          <w:szCs w:val="22"/>
        </w:rPr>
        <w:t xml:space="preserve">ինչպես նաև 2019 թվականին </w:t>
      </w:r>
      <w:r w:rsidRPr="00AC0572">
        <w:rPr>
          <w:rFonts w:ascii="GHEA Grapalat" w:hAnsi="GHEA Grapalat"/>
          <w:sz w:val="22"/>
          <w:szCs w:val="22"/>
          <w:lang w:val="de-AT"/>
        </w:rPr>
        <w:t>հավելավճարներ են տրամադրվել 82 կազմակերպության համապատասխան գիտաշխատողների:</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lang w:val="af-ZA"/>
        </w:rPr>
      </w:pPr>
      <w:r w:rsidRPr="00AC0572">
        <w:rPr>
          <w:rFonts w:ascii="GHEA Grapalat" w:hAnsi="GHEA Grapalat"/>
          <w:sz w:val="22"/>
          <w:szCs w:val="22"/>
        </w:rPr>
        <w:t>ՀՀ</w:t>
      </w:r>
      <w:r w:rsidRPr="00AC0572">
        <w:rPr>
          <w:rFonts w:ascii="GHEA Grapalat" w:hAnsi="GHEA Grapalat"/>
          <w:sz w:val="22"/>
          <w:szCs w:val="22"/>
          <w:lang w:val="de-AT"/>
        </w:rPr>
        <w:t xml:space="preserve"> </w:t>
      </w:r>
      <w:r w:rsidRPr="00AC0572">
        <w:rPr>
          <w:rFonts w:ascii="GHEA Grapalat" w:hAnsi="GHEA Grapalat"/>
          <w:sz w:val="22"/>
          <w:szCs w:val="22"/>
        </w:rPr>
        <w:t>գիտությունների</w:t>
      </w:r>
      <w:r w:rsidRPr="00AC0572">
        <w:rPr>
          <w:rFonts w:ascii="GHEA Grapalat" w:hAnsi="GHEA Grapalat"/>
          <w:sz w:val="22"/>
          <w:szCs w:val="22"/>
          <w:lang w:val="de-AT"/>
        </w:rPr>
        <w:t xml:space="preserve"> </w:t>
      </w:r>
      <w:r w:rsidRPr="00AC0572">
        <w:rPr>
          <w:rFonts w:ascii="GHEA Grapalat" w:hAnsi="GHEA Grapalat"/>
          <w:sz w:val="22"/>
          <w:szCs w:val="22"/>
        </w:rPr>
        <w:t>ազգային</w:t>
      </w:r>
      <w:r w:rsidRPr="00AC0572">
        <w:rPr>
          <w:rFonts w:ascii="GHEA Grapalat" w:hAnsi="GHEA Grapalat"/>
          <w:sz w:val="22"/>
          <w:szCs w:val="22"/>
          <w:lang w:val="de-AT"/>
        </w:rPr>
        <w:t xml:space="preserve"> </w:t>
      </w:r>
      <w:r w:rsidRPr="00AC0572">
        <w:rPr>
          <w:rFonts w:ascii="GHEA Grapalat" w:hAnsi="GHEA Grapalat"/>
          <w:sz w:val="22"/>
          <w:szCs w:val="22"/>
        </w:rPr>
        <w:t>ակադեմիայի</w:t>
      </w:r>
      <w:r w:rsidRPr="00AC0572">
        <w:rPr>
          <w:rFonts w:ascii="GHEA Grapalat" w:hAnsi="GHEA Grapalat"/>
          <w:sz w:val="22"/>
          <w:szCs w:val="22"/>
          <w:lang w:val="de-AT"/>
        </w:rPr>
        <w:t xml:space="preserve"> </w:t>
      </w:r>
      <w:r w:rsidRPr="00AC0572">
        <w:rPr>
          <w:rFonts w:ascii="GHEA Grapalat" w:hAnsi="GHEA Grapalat"/>
          <w:sz w:val="22"/>
          <w:szCs w:val="22"/>
        </w:rPr>
        <w:t>իսկական</w:t>
      </w:r>
      <w:r w:rsidRPr="00AC0572">
        <w:rPr>
          <w:rFonts w:ascii="GHEA Grapalat" w:hAnsi="GHEA Grapalat"/>
          <w:sz w:val="22"/>
          <w:szCs w:val="22"/>
          <w:lang w:val="de-AT"/>
        </w:rPr>
        <w:t xml:space="preserve"> </w:t>
      </w:r>
      <w:r w:rsidRPr="00AC0572">
        <w:rPr>
          <w:rFonts w:ascii="GHEA Grapalat" w:hAnsi="GHEA Grapalat"/>
          <w:sz w:val="22"/>
          <w:szCs w:val="22"/>
        </w:rPr>
        <w:t>և</w:t>
      </w:r>
      <w:r w:rsidRPr="00AC0572">
        <w:rPr>
          <w:rFonts w:ascii="GHEA Grapalat" w:hAnsi="GHEA Grapalat"/>
          <w:sz w:val="22"/>
          <w:szCs w:val="22"/>
          <w:lang w:val="de-AT"/>
        </w:rPr>
        <w:t xml:space="preserve"> </w:t>
      </w:r>
      <w:r w:rsidRPr="00AC0572">
        <w:rPr>
          <w:rFonts w:ascii="GHEA Grapalat" w:hAnsi="GHEA Grapalat"/>
          <w:sz w:val="22"/>
          <w:szCs w:val="22"/>
        </w:rPr>
        <w:t>թղթակից</w:t>
      </w:r>
      <w:r w:rsidRPr="00AC0572">
        <w:rPr>
          <w:rFonts w:ascii="GHEA Grapalat" w:hAnsi="GHEA Grapalat"/>
          <w:sz w:val="22"/>
          <w:szCs w:val="22"/>
          <w:lang w:val="de-AT"/>
        </w:rPr>
        <w:t xml:space="preserve"> </w:t>
      </w:r>
      <w:r w:rsidRPr="00AC0572">
        <w:rPr>
          <w:rFonts w:ascii="GHEA Grapalat" w:hAnsi="GHEA Grapalat"/>
          <w:sz w:val="22"/>
          <w:szCs w:val="22"/>
        </w:rPr>
        <w:t>անդամների</w:t>
      </w:r>
      <w:r w:rsidRPr="00AC0572">
        <w:rPr>
          <w:rFonts w:ascii="GHEA Grapalat" w:hAnsi="GHEA Grapalat"/>
          <w:sz w:val="22"/>
          <w:szCs w:val="22"/>
          <w:lang w:val="de-AT"/>
        </w:rPr>
        <w:t xml:space="preserve"> </w:t>
      </w:r>
      <w:r w:rsidRPr="00AC0572">
        <w:rPr>
          <w:rFonts w:ascii="GHEA Grapalat" w:hAnsi="GHEA Grapalat"/>
          <w:sz w:val="22"/>
          <w:szCs w:val="22"/>
        </w:rPr>
        <w:t>պատվովճարների տրամադրման ծախսերը կազմել են 182.4 մլն դրամ՝ ապահովելով 100% կատարողական: Ծրագրի շրջանակներում վճարվել են 89 իսկական և թղթակից անդամների պատվովճարներ՝ նախատեսված 101-ի և 2019 թվականի 96-ի դիմաց: Նախորդ տարվա համեմատ նշված ծախսերն աճել են 20%-ով կամ 30.4 մլն դրամով: Պատվովճար ստացած գիտաշխատողների թվի նվազման պարագայում ծախսերի աճը պայմանավորված է այն հանգամանքով, որ 2020 թվականին տրամադրված գումարն</w:t>
      </w:r>
      <w:r w:rsidRPr="00AC0572">
        <w:rPr>
          <w:rFonts w:ascii="GHEA Grapalat" w:hAnsi="GHEA Grapalat"/>
          <w:sz w:val="22"/>
          <w:szCs w:val="22"/>
          <w:lang w:val="en-US"/>
        </w:rPr>
        <w:t xml:space="preserve"> ամբողջությամբ չի օգտագործվել:</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lang w:val="pt-BR"/>
        </w:rPr>
      </w:pPr>
      <w:r w:rsidRPr="00AC0572">
        <w:rPr>
          <w:rFonts w:ascii="GHEA Grapalat" w:hAnsi="GHEA Grapalat" w:cs="Arial"/>
          <w:sz w:val="22"/>
          <w:szCs w:val="22"/>
        </w:rPr>
        <w:t>ՀՀ</w:t>
      </w:r>
      <w:r w:rsidRPr="00AC0572">
        <w:rPr>
          <w:rFonts w:ascii="GHEA Grapalat" w:hAnsi="GHEA Grapalat" w:cs="Arial"/>
          <w:sz w:val="22"/>
          <w:szCs w:val="22"/>
          <w:lang w:val="af-ZA"/>
        </w:rPr>
        <w:t xml:space="preserve"> </w:t>
      </w:r>
      <w:r w:rsidRPr="00AC0572">
        <w:rPr>
          <w:rFonts w:ascii="GHEA Grapalat" w:hAnsi="GHEA Grapalat" w:cs="Arial"/>
          <w:sz w:val="22"/>
          <w:szCs w:val="22"/>
        </w:rPr>
        <w:t>ԳԱԱ</w:t>
      </w:r>
      <w:r w:rsidRPr="00AC0572">
        <w:rPr>
          <w:rFonts w:ascii="GHEA Grapalat" w:hAnsi="GHEA Grapalat" w:cs="Arial"/>
          <w:sz w:val="22"/>
          <w:szCs w:val="22"/>
          <w:lang w:val="af-ZA"/>
        </w:rPr>
        <w:t xml:space="preserve"> </w:t>
      </w:r>
      <w:r w:rsidRPr="00AC0572">
        <w:rPr>
          <w:rFonts w:ascii="GHEA Grapalat" w:hAnsi="GHEA Grapalat" w:cs="Arial"/>
          <w:sz w:val="22"/>
          <w:szCs w:val="22"/>
        </w:rPr>
        <w:t>ինստիտուտների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տեխնիկական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հագեցվածության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բարելավ</w:t>
      </w:r>
      <w:r w:rsidRPr="00AC0572">
        <w:rPr>
          <w:rFonts w:ascii="GHEA Grapalat" w:hAnsi="GHEA Grapalat" w:cs="Arial"/>
          <w:sz w:val="22"/>
          <w:szCs w:val="22"/>
          <w:lang w:val="en-US"/>
        </w:rPr>
        <w:t>ման</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արդիականաց</w:t>
      </w:r>
      <w:r w:rsidRPr="00AC0572">
        <w:rPr>
          <w:rFonts w:ascii="GHEA Grapalat" w:hAnsi="GHEA Grapalat" w:cs="Arial"/>
          <w:sz w:val="22"/>
          <w:szCs w:val="22"/>
          <w:lang w:val="en-US"/>
        </w:rPr>
        <w:t>ման նպատակով տրամադրվել</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է</w:t>
      </w:r>
      <w:r w:rsidRPr="00AC0572">
        <w:rPr>
          <w:rFonts w:ascii="GHEA Grapalat" w:hAnsi="GHEA Grapalat" w:cs="GHEA Grapalat"/>
          <w:sz w:val="22"/>
          <w:szCs w:val="22"/>
          <w:lang w:val="af-ZA"/>
        </w:rPr>
        <w:t xml:space="preserve"> 143 </w:t>
      </w:r>
      <w:r w:rsidRPr="00AC0572">
        <w:rPr>
          <w:rFonts w:ascii="GHEA Grapalat" w:hAnsi="GHEA Grapalat" w:cs="Arial"/>
          <w:sz w:val="22"/>
          <w:szCs w:val="22"/>
        </w:rPr>
        <w:t>մլն</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դրամ</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որն</w:t>
      </w:r>
      <w:r w:rsidRPr="00AC0572">
        <w:rPr>
          <w:rFonts w:ascii="GHEA Grapalat" w:hAnsi="GHEA Grapalat" w:cs="Arial"/>
          <w:sz w:val="22"/>
          <w:szCs w:val="22"/>
          <w:lang w:val="af-ZA"/>
        </w:rPr>
        <w:t xml:space="preserve"> օգտագործվել է ամբողջությամբ</w:t>
      </w:r>
      <w:r w:rsidRPr="00AC0572">
        <w:rPr>
          <w:rFonts w:ascii="GHEA Grapalat" w:hAnsi="GHEA Grapalat" w:cs="GHEA Grapalat"/>
          <w:sz w:val="22"/>
          <w:szCs w:val="22"/>
          <w:lang w:val="af-ZA"/>
        </w:rPr>
        <w:t xml:space="preserve">: Միջոցառման շրջանակներում </w:t>
      </w:r>
      <w:r w:rsidRPr="00AC0572">
        <w:rPr>
          <w:rFonts w:ascii="GHEA Grapalat" w:hAnsi="GHEA Grapalat" w:cs="Arial LatArm"/>
          <w:sz w:val="22"/>
          <w:szCs w:val="22"/>
          <w:lang w:val="pt-BR"/>
        </w:rPr>
        <w:t>20</w:t>
      </w:r>
      <w:r w:rsidRPr="00AC0572">
        <w:rPr>
          <w:rFonts w:ascii="GHEA Grapalat" w:hAnsi="GHEA Grapalat" w:cs="Arial LatArm"/>
          <w:sz w:val="22"/>
          <w:szCs w:val="22"/>
        </w:rPr>
        <w:t>20</w:t>
      </w:r>
      <w:r w:rsidRPr="00AC0572">
        <w:rPr>
          <w:rFonts w:ascii="GHEA Grapalat" w:hAnsi="GHEA Grapalat" w:cs="Arial LatArm"/>
          <w:sz w:val="22"/>
          <w:szCs w:val="22"/>
          <w:lang w:val="pt-BR"/>
        </w:rPr>
        <w:t xml:space="preserve"> </w:t>
      </w:r>
      <w:r w:rsidRPr="00AC0572">
        <w:rPr>
          <w:rFonts w:ascii="GHEA Grapalat" w:hAnsi="GHEA Grapalat" w:cs="Arial LatArm"/>
          <w:sz w:val="22"/>
          <w:szCs w:val="22"/>
        </w:rPr>
        <w:t>թվականի ընթացքում</w:t>
      </w:r>
      <w:r w:rsidRPr="00AC0572">
        <w:rPr>
          <w:rFonts w:ascii="GHEA Grapalat" w:hAnsi="GHEA Grapalat" w:cs="Sylfaen"/>
          <w:sz w:val="22"/>
          <w:szCs w:val="22"/>
          <w:lang w:val="pt-BR"/>
        </w:rPr>
        <w:t xml:space="preserve"> լաբորատոր սարքավորումներով </w:t>
      </w:r>
      <w:r w:rsidRPr="00AC0572">
        <w:rPr>
          <w:rFonts w:ascii="GHEA Grapalat" w:hAnsi="GHEA Grapalat" w:cs="Arial LatArm"/>
          <w:sz w:val="22"/>
          <w:szCs w:val="22"/>
        </w:rPr>
        <w:t>փաստացի</w:t>
      </w:r>
      <w:r w:rsidRPr="00AC0572">
        <w:rPr>
          <w:rFonts w:ascii="GHEA Grapalat" w:hAnsi="GHEA Grapalat" w:cs="Sylfaen"/>
          <w:sz w:val="22"/>
          <w:szCs w:val="22"/>
          <w:lang w:val="pt-BR"/>
        </w:rPr>
        <w:t xml:space="preserve"> վերազինվել են</w:t>
      </w:r>
      <w:r w:rsidRPr="00AC0572">
        <w:rPr>
          <w:rFonts w:ascii="GHEA Grapalat" w:hAnsi="GHEA Grapalat" w:cs="Sylfaen"/>
          <w:sz w:val="22"/>
          <w:szCs w:val="22"/>
        </w:rPr>
        <w:t xml:space="preserve"> </w:t>
      </w:r>
      <w:r w:rsidRPr="00AC0572">
        <w:rPr>
          <w:rFonts w:ascii="GHEA Grapalat" w:hAnsi="GHEA Grapalat" w:cs="Sylfaen"/>
          <w:sz w:val="22"/>
          <w:szCs w:val="22"/>
          <w:lang w:val="pt-BR"/>
        </w:rPr>
        <w:t xml:space="preserve">ՀՀ ԳԱԱ համակարգի 20 կազմակերպություններ: </w:t>
      </w:r>
      <w:r w:rsidRPr="00AC0572">
        <w:rPr>
          <w:rFonts w:ascii="GHEA Grapalat" w:hAnsi="GHEA Grapalat" w:cs="Sylfaen"/>
          <w:sz w:val="22"/>
          <w:szCs w:val="22"/>
        </w:rPr>
        <w:t>Նախորդ</w:t>
      </w:r>
      <w:r w:rsidRPr="00AC0572">
        <w:rPr>
          <w:rFonts w:ascii="GHEA Grapalat" w:hAnsi="GHEA Grapalat" w:cs="Sylfaen"/>
          <w:sz w:val="22"/>
          <w:szCs w:val="22"/>
          <w:lang w:val="af-ZA"/>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af-ZA"/>
        </w:rPr>
        <w:t xml:space="preserve"> </w:t>
      </w:r>
      <w:r w:rsidRPr="00AC0572">
        <w:rPr>
          <w:rFonts w:ascii="GHEA Grapalat" w:hAnsi="GHEA Grapalat" w:cs="Sylfaen"/>
          <w:sz w:val="22"/>
          <w:szCs w:val="22"/>
        </w:rPr>
        <w:t>նշված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ծախսերի</w:t>
      </w:r>
      <w:r w:rsidRPr="00AC0572">
        <w:rPr>
          <w:rFonts w:ascii="GHEA Grapalat" w:hAnsi="GHEA Grapalat" w:cs="Sylfaen"/>
          <w:sz w:val="22"/>
          <w:szCs w:val="22"/>
          <w:lang w:val="af-ZA"/>
        </w:rPr>
        <w:t xml:space="preserve"> 2.9 անգամ կամ </w:t>
      </w:r>
      <w:r w:rsidRPr="00AC0572">
        <w:rPr>
          <w:rFonts w:ascii="GHEA Grapalat" w:hAnsi="GHEA Grapalat" w:cs="Sylfaen"/>
          <w:sz w:val="22"/>
          <w:szCs w:val="22"/>
        </w:rPr>
        <w:t>93</w:t>
      </w:r>
      <w:r w:rsidRPr="00AC0572">
        <w:rPr>
          <w:rFonts w:ascii="GHEA Grapalat" w:hAnsi="GHEA Grapalat" w:cs="Sylfaen"/>
          <w:sz w:val="22"/>
          <w:szCs w:val="22"/>
          <w:lang w:val="en-US"/>
        </w:rPr>
        <w:t xml:space="preserve"> մլն դրամով</w:t>
      </w:r>
      <w:r w:rsidRPr="00AC0572">
        <w:rPr>
          <w:rFonts w:ascii="GHEA Grapalat" w:hAnsi="GHEA Grapalat" w:cs="Sylfaen"/>
          <w:sz w:val="22"/>
          <w:szCs w:val="22"/>
          <w:lang w:val="af-ZA"/>
        </w:rPr>
        <w:t xml:space="preserve"> աճը </w:t>
      </w:r>
      <w:r w:rsidRPr="00AC0572">
        <w:rPr>
          <w:rFonts w:ascii="GHEA Grapalat" w:hAnsi="GHEA Grapalat" w:cs="Sylfaen"/>
          <w:sz w:val="22"/>
          <w:szCs w:val="22"/>
        </w:rPr>
        <w:t>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Arial LatArm"/>
          <w:sz w:val="22"/>
          <w:szCs w:val="22"/>
          <w:lang w:val="pt-BR"/>
        </w:rPr>
        <w:t xml:space="preserve">ՀՀ ԳԱԱ ինստիտուտների </w:t>
      </w:r>
      <w:r w:rsidRPr="00AC0572">
        <w:rPr>
          <w:rFonts w:ascii="GHEA Grapalat" w:hAnsi="GHEA Grapalat" w:cs="Arial LatArm"/>
          <w:sz w:val="22"/>
          <w:szCs w:val="22"/>
        </w:rPr>
        <w:t>համար սարքերի և սարքավորումների ձեռքբերման անհրաժեշտությամբ</w:t>
      </w:r>
      <w:r w:rsidRPr="00AC0572">
        <w:rPr>
          <w:rFonts w:ascii="GHEA Grapalat" w:hAnsi="GHEA Grapalat" w:cs="Arial LatArm"/>
          <w:sz w:val="22"/>
          <w:szCs w:val="22"/>
          <w:lang w:val="af-ZA"/>
        </w:rPr>
        <w:t>:</w:t>
      </w:r>
      <w:r w:rsidRPr="00AC0572">
        <w:rPr>
          <w:rFonts w:ascii="GHEA Grapalat" w:hAnsi="GHEA Grapalat" w:cs="Arial LatArm"/>
          <w:sz w:val="22"/>
          <w:szCs w:val="22"/>
          <w:lang w:val="pt-BR"/>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rPr>
        <w:t xml:space="preserve">Հաշվետու տարում </w:t>
      </w:r>
      <w:r w:rsidRPr="00AC0572">
        <w:rPr>
          <w:rFonts w:ascii="GHEA Grapalat" w:hAnsi="GHEA Grapalat" w:cs="Sylfaen"/>
          <w:sz w:val="22"/>
          <w:szCs w:val="22"/>
          <w:lang w:val="en-US"/>
        </w:rPr>
        <w:t xml:space="preserve">պետական բյուջեի մասին օրենքով </w:t>
      </w:r>
      <w:r w:rsidRPr="00AC0572">
        <w:rPr>
          <w:rFonts w:ascii="GHEA Grapalat" w:hAnsi="GHEA Grapalat" w:cs="Sylfaen"/>
          <w:i/>
          <w:sz w:val="22"/>
          <w:szCs w:val="22"/>
        </w:rPr>
        <w:t>Մասսայական</w:t>
      </w:r>
      <w:r w:rsidRPr="00AC0572">
        <w:rPr>
          <w:rFonts w:ascii="GHEA Grapalat" w:hAnsi="GHEA Grapalat" w:cs="Sylfaen"/>
          <w:i/>
          <w:sz w:val="22"/>
          <w:szCs w:val="22"/>
          <w:lang w:val="af-ZA"/>
        </w:rPr>
        <w:t xml:space="preserve"> </w:t>
      </w:r>
      <w:r w:rsidRPr="00AC0572">
        <w:rPr>
          <w:rFonts w:ascii="GHEA Grapalat" w:hAnsi="GHEA Grapalat" w:cs="Sylfaen"/>
          <w:i/>
          <w:sz w:val="22"/>
          <w:szCs w:val="22"/>
        </w:rPr>
        <w:t>սպորտի</w:t>
      </w:r>
      <w:r w:rsidRPr="00AC0572">
        <w:rPr>
          <w:rFonts w:ascii="GHEA Grapalat" w:hAnsi="GHEA Grapalat" w:cs="Sylfaen"/>
          <w:sz w:val="22"/>
          <w:szCs w:val="22"/>
          <w:lang w:val="af-ZA"/>
        </w:rPr>
        <w:t xml:space="preserve"> ծրագրին հատկացվել էր </w:t>
      </w:r>
      <w:r w:rsidRPr="00AC0572">
        <w:rPr>
          <w:rFonts w:ascii="GHEA Grapalat" w:hAnsi="GHEA Grapalat" w:cs="Sylfaen"/>
          <w:sz w:val="22"/>
          <w:szCs w:val="22"/>
        </w:rPr>
        <w:t>ավելի քան 2.</w:t>
      </w:r>
      <w:r w:rsidRPr="00AC0572">
        <w:rPr>
          <w:rFonts w:ascii="GHEA Grapalat" w:hAnsi="GHEA Grapalat" w:cs="Sylfaen"/>
          <w:sz w:val="22"/>
          <w:szCs w:val="22"/>
          <w:lang w:val="pt-BR"/>
        </w:rPr>
        <w:t>2</w:t>
      </w:r>
      <w:r w:rsidRPr="00AC0572">
        <w:rPr>
          <w:rFonts w:ascii="GHEA Grapalat" w:hAnsi="GHEA Grapalat" w:cs="Sylfaen"/>
          <w:sz w:val="22"/>
          <w:szCs w:val="22"/>
        </w:rPr>
        <w:t xml:space="preserve"> մլրդ դրամ</w:t>
      </w:r>
      <w:r w:rsidRPr="00AC0572">
        <w:rPr>
          <w:rFonts w:ascii="GHEA Grapalat" w:hAnsi="GHEA Grapalat" w:cs="Sylfaen"/>
          <w:sz w:val="22"/>
          <w:szCs w:val="22"/>
          <w:lang w:val="af-ZA"/>
        </w:rPr>
        <w:t xml:space="preserve">, որը Կառավարության որոշումներով նվազեցվել </w:t>
      </w:r>
      <w:r w:rsidRPr="00AC0572">
        <w:rPr>
          <w:rFonts w:ascii="GHEA Grapalat" w:hAnsi="GHEA Grapalat" w:cs="Sylfaen"/>
          <w:sz w:val="22"/>
          <w:szCs w:val="22"/>
        </w:rPr>
        <w:t xml:space="preserve">է </w:t>
      </w:r>
      <w:r w:rsidRPr="00AC0572">
        <w:rPr>
          <w:rFonts w:ascii="GHEA Grapalat" w:hAnsi="GHEA Grapalat" w:cs="Sylfaen"/>
          <w:sz w:val="22"/>
          <w:szCs w:val="22"/>
          <w:lang w:val="en-US"/>
        </w:rPr>
        <w:t>1.9</w:t>
      </w:r>
      <w:r w:rsidRPr="00AC0572">
        <w:rPr>
          <w:rFonts w:ascii="Courier New" w:hAnsi="Courier New" w:cs="Courier New"/>
          <w:sz w:val="22"/>
          <w:szCs w:val="22"/>
        </w:rPr>
        <w:t> </w:t>
      </w:r>
      <w:r w:rsidRPr="00AC0572">
        <w:rPr>
          <w:rFonts w:ascii="GHEA Grapalat" w:hAnsi="GHEA Grapalat" w:cs="Sylfaen"/>
          <w:sz w:val="22"/>
          <w:szCs w:val="22"/>
        </w:rPr>
        <w:t>մլրդ դրամով՝</w:t>
      </w:r>
      <w:r w:rsidRPr="00AC0572">
        <w:rPr>
          <w:rFonts w:ascii="GHEA Grapalat" w:hAnsi="GHEA Grapalat" w:cs="Sylfaen"/>
          <w:sz w:val="22"/>
          <w:szCs w:val="22"/>
          <w:lang w:val="af-ZA"/>
        </w:rPr>
        <w:t xml:space="preserve"> պայմանավորված </w:t>
      </w:r>
      <w:r w:rsidRPr="00AC0572">
        <w:rPr>
          <w:rFonts w:ascii="GHEA Grapalat" w:hAnsi="GHEA Grapalat" w:cs="Sylfaen"/>
          <w:sz w:val="22"/>
          <w:szCs w:val="22"/>
        </w:rPr>
        <w:t>Հայաստանում արտակարգ և ռազմական դրության պատճառով</w:t>
      </w:r>
      <w:r w:rsidRPr="00AC0572">
        <w:rPr>
          <w:rFonts w:ascii="GHEA Grapalat" w:hAnsi="GHEA Grapalat" w:cs="Sylfaen"/>
          <w:sz w:val="22"/>
          <w:szCs w:val="22"/>
          <w:lang w:val="af-ZA"/>
        </w:rPr>
        <w:t xml:space="preserve"> մասսայական միջոցառումների չեղարկմամբ</w:t>
      </w:r>
      <w:r w:rsidRPr="00AC0572">
        <w:rPr>
          <w:rFonts w:ascii="GHEA Grapalat" w:hAnsi="GHEA Grapalat" w:cs="Sylfaen"/>
          <w:sz w:val="22"/>
          <w:szCs w:val="22"/>
        </w:rPr>
        <w:t xml:space="preserve">։ </w:t>
      </w:r>
      <w:r w:rsidRPr="00AC0572">
        <w:rPr>
          <w:rFonts w:ascii="GHEA Grapalat" w:hAnsi="GHEA Grapalat" w:cs="Arial"/>
          <w:sz w:val="22"/>
          <w:szCs w:val="22"/>
        </w:rPr>
        <w:t xml:space="preserve">Վերաբաշխված միջոցներն </w:t>
      </w:r>
      <w:r w:rsidRPr="00AC0572">
        <w:rPr>
          <w:rFonts w:ascii="GHEA Grapalat" w:hAnsi="GHEA Grapalat" w:cs="Arial LatArm"/>
          <w:sz w:val="22"/>
          <w:szCs w:val="22"/>
        </w:rPr>
        <w:t xml:space="preserve">ուղղվել են </w:t>
      </w:r>
      <w:r w:rsidRPr="00AC0572">
        <w:rPr>
          <w:rFonts w:ascii="GHEA Grapalat" w:hAnsi="GHEA Grapalat" w:cs="Sylfaen"/>
          <w:sz w:val="22"/>
          <w:szCs w:val="22"/>
        </w:rPr>
        <w:t>մի շարք կրթական և մշակութային հաստատությունների շենքային պայմանների բարելավման գործընթացի կազմակերպման համար շինարարական և նախագծահետազոտական աշխատանքներին</w:t>
      </w:r>
      <w:r w:rsidRPr="00AC0572">
        <w:rPr>
          <w:rFonts w:ascii="GHEA Grapalat" w:hAnsi="GHEA Grapalat" w:cs="Arial LatArm"/>
          <w:sz w:val="22"/>
          <w:szCs w:val="22"/>
        </w:rPr>
        <w:t>, ինչպես նաև Հայաստանում կորոնավիրուսային վարակի (COVID-19) կանխարգելման, վերահսկման, բուժման և այլ համալիր միջոցառումների իրականացմանը</w:t>
      </w:r>
      <w:r w:rsidRPr="00AC0572">
        <w:rPr>
          <w:rFonts w:ascii="GHEA Grapalat" w:hAnsi="GHEA Grapalat" w:cs="Sylfaen"/>
          <w:sz w:val="22"/>
          <w:szCs w:val="22"/>
          <w:lang w:val="pt-BR"/>
        </w:rPr>
        <w:t xml:space="preserve">: </w:t>
      </w:r>
      <w:r w:rsidRPr="00AC0572">
        <w:rPr>
          <w:rFonts w:ascii="GHEA Grapalat" w:hAnsi="GHEA Grapalat" w:cs="Sylfaen"/>
          <w:sz w:val="22"/>
          <w:szCs w:val="22"/>
          <w:lang w:val="af-ZA"/>
        </w:rPr>
        <w:t>Ճշտված ծրագրային ցուցանիշը կազմել է 358.3 մլն դրամ,</w:t>
      </w:r>
      <w:r w:rsidRPr="00AC0572">
        <w:rPr>
          <w:rFonts w:ascii="GHEA Grapalat" w:hAnsi="GHEA Grapalat" w:cs="Sylfaen"/>
          <w:sz w:val="22"/>
          <w:szCs w:val="22"/>
        </w:rPr>
        <w:t xml:space="preserve"> որի դիմաց ծախսերը կազմել են </w:t>
      </w:r>
      <w:r w:rsidRPr="00AC0572">
        <w:rPr>
          <w:rFonts w:ascii="GHEA Grapalat" w:hAnsi="GHEA Grapalat" w:cs="Sylfaen"/>
          <w:sz w:val="22"/>
          <w:szCs w:val="22"/>
          <w:lang w:val="pt-BR"/>
        </w:rPr>
        <w:t>194.6</w:t>
      </w:r>
      <w:r w:rsidRPr="00AC0572">
        <w:rPr>
          <w:rFonts w:ascii="GHEA Grapalat" w:hAnsi="GHEA Grapalat" w:cs="Sylfaen"/>
          <w:sz w:val="22"/>
          <w:szCs w:val="22"/>
        </w:rPr>
        <w:t xml:space="preserve"> մլն դրամ կամ նախատեսվածի 54.</w:t>
      </w:r>
      <w:r w:rsidRPr="00AC0572">
        <w:rPr>
          <w:rFonts w:ascii="GHEA Grapalat" w:hAnsi="GHEA Grapalat" w:cs="Sylfaen"/>
          <w:sz w:val="22"/>
          <w:szCs w:val="22"/>
          <w:lang w:val="pt-BR"/>
        </w:rPr>
        <w:t>3</w:t>
      </w:r>
      <w:r w:rsidRPr="00AC0572">
        <w:rPr>
          <w:rFonts w:ascii="GHEA Grapalat" w:hAnsi="GHEA Grapalat" w:cs="Sylfaen"/>
          <w:sz w:val="22"/>
          <w:szCs w:val="22"/>
        </w:rPr>
        <w:t>%-ը:</w:t>
      </w:r>
      <w:r w:rsidRPr="00AC0572">
        <w:rPr>
          <w:rFonts w:ascii="GHEA Grapalat" w:hAnsi="GHEA Grapalat" w:cs="Sylfaen"/>
          <w:sz w:val="22"/>
          <w:szCs w:val="22"/>
          <w:lang w:val="pt-BR"/>
        </w:rPr>
        <w:t xml:space="preserve"> Շեղումը </w:t>
      </w:r>
      <w:r w:rsidRPr="00AC0572">
        <w:rPr>
          <w:rFonts w:ascii="GHEA Grapalat" w:hAnsi="GHEA Grapalat" w:cs="Times Armenian"/>
          <w:sz w:val="22"/>
          <w:szCs w:val="22"/>
        </w:rPr>
        <w:t>հիմնականում</w:t>
      </w:r>
      <w:r w:rsidRPr="00AC0572">
        <w:rPr>
          <w:rFonts w:ascii="GHEA Grapalat" w:hAnsi="GHEA Grapalat" w:cs="Times Armenian"/>
          <w:sz w:val="22"/>
          <w:szCs w:val="22"/>
          <w:lang w:val="af-ZA"/>
        </w:rPr>
        <w:t xml:space="preserve"> </w:t>
      </w:r>
      <w:r w:rsidRPr="00AC0572">
        <w:rPr>
          <w:rFonts w:ascii="GHEA Grapalat" w:hAnsi="GHEA Grapalat" w:cs="GHEA Grapalat"/>
          <w:sz w:val="22"/>
          <w:szCs w:val="22"/>
          <w:lang w:val="en-US"/>
        </w:rPr>
        <w:t>պայմանավորված</w:t>
      </w:r>
      <w:r w:rsidRPr="00AC0572">
        <w:rPr>
          <w:rFonts w:ascii="GHEA Grapalat" w:hAnsi="GHEA Grapalat" w:cs="Sylfaen"/>
          <w:sz w:val="22"/>
          <w:szCs w:val="22"/>
          <w:lang w:val="pt-BR"/>
        </w:rPr>
        <w:t xml:space="preserve"> է </w:t>
      </w:r>
      <w:r w:rsidRPr="00AC0572">
        <w:rPr>
          <w:rFonts w:ascii="GHEA Grapalat" w:hAnsi="GHEA Grapalat" w:cs="Sylfaen"/>
          <w:sz w:val="22"/>
          <w:szCs w:val="22"/>
          <w:lang w:val="af-ZA"/>
        </w:rPr>
        <w:t>համայնքներին մարզական հաստատությունների շենքային պայմանների բարելավման</w:t>
      </w:r>
      <w:r w:rsidRPr="00AC0572">
        <w:rPr>
          <w:rFonts w:ascii="GHEA Grapalat" w:hAnsi="GHEA Grapalat" w:cs="Sylfaen"/>
          <w:sz w:val="22"/>
          <w:szCs w:val="22"/>
        </w:rPr>
        <w:t xml:space="preserve">ն </w:t>
      </w:r>
      <w:r w:rsidRPr="00AC0572">
        <w:rPr>
          <w:rFonts w:ascii="GHEA Grapalat" w:hAnsi="GHEA Grapalat" w:cs="Sylfaen"/>
          <w:sz w:val="22"/>
          <w:szCs w:val="22"/>
          <w:lang w:val="af-ZA"/>
        </w:rPr>
        <w:t>աջակցությ</w:t>
      </w:r>
      <w:r w:rsidRPr="00AC0572">
        <w:rPr>
          <w:rFonts w:ascii="GHEA Grapalat" w:hAnsi="GHEA Grapalat" w:cs="Sylfaen"/>
          <w:sz w:val="22"/>
          <w:szCs w:val="22"/>
        </w:rPr>
        <w:t>ա</w:t>
      </w:r>
      <w:r w:rsidRPr="00AC0572">
        <w:rPr>
          <w:rFonts w:ascii="GHEA Grapalat" w:hAnsi="GHEA Grapalat" w:cs="Sylfaen"/>
          <w:sz w:val="22"/>
          <w:szCs w:val="22"/>
          <w:lang w:val="af-ZA"/>
        </w:rPr>
        <w:t>ն</w:t>
      </w:r>
      <w:r w:rsidRPr="00AC0572">
        <w:rPr>
          <w:rFonts w:ascii="GHEA Grapalat" w:hAnsi="GHEA Grapalat" w:cs="Sylfaen"/>
          <w:sz w:val="22"/>
          <w:szCs w:val="22"/>
          <w:lang w:val="pt-BR"/>
        </w:rPr>
        <w:t xml:space="preserve"> </w:t>
      </w:r>
      <w:r w:rsidRPr="00AC0572">
        <w:rPr>
          <w:rFonts w:ascii="GHEA Grapalat" w:hAnsi="GHEA Grapalat" w:cs="GHEA Grapalat"/>
          <w:sz w:val="22"/>
          <w:szCs w:val="22"/>
        </w:rPr>
        <w:t>համար</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նախատեսված</w:t>
      </w:r>
      <w:r w:rsidRPr="00AC0572">
        <w:rPr>
          <w:rFonts w:ascii="GHEA Grapalat" w:hAnsi="GHEA Grapalat" w:cs="GHEA Grapalat"/>
          <w:sz w:val="22"/>
          <w:szCs w:val="22"/>
          <w:lang w:val="pt-BR"/>
        </w:rPr>
        <w:t xml:space="preserve"> 150.0 մլն </w:t>
      </w:r>
      <w:r w:rsidRPr="00AC0572">
        <w:rPr>
          <w:rFonts w:ascii="GHEA Grapalat" w:hAnsi="GHEA Grapalat" w:cs="Sylfaen"/>
          <w:sz w:val="22"/>
          <w:szCs w:val="22"/>
        </w:rPr>
        <w:t>դրամի</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միջոցները</w:t>
      </w:r>
      <w:r w:rsidRPr="00AC0572">
        <w:rPr>
          <w:rFonts w:ascii="GHEA Grapalat" w:hAnsi="GHEA Grapalat" w:cs="Sylfaen"/>
          <w:sz w:val="22"/>
          <w:szCs w:val="22"/>
          <w:lang w:val="pt-BR"/>
        </w:rPr>
        <w:t xml:space="preserve"> </w:t>
      </w:r>
      <w:r w:rsidRPr="00AC0572">
        <w:rPr>
          <w:rFonts w:ascii="GHEA Grapalat" w:hAnsi="GHEA Grapalat" w:cs="Sylfaen"/>
          <w:sz w:val="22"/>
          <w:szCs w:val="22"/>
        </w:rPr>
        <w:t>չօգտագործելու</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հանգամանքով: Միջոցառման շրջանակներում</w:t>
      </w:r>
      <w:r w:rsidRPr="00AC0572">
        <w:rPr>
          <w:rFonts w:ascii="GHEA Grapalat" w:hAnsi="GHEA Grapalat" w:cs="Sylfaen"/>
          <w:sz w:val="22"/>
          <w:szCs w:val="22"/>
          <w:lang w:val="pt-BR"/>
        </w:rPr>
        <w:t xml:space="preserve"> </w:t>
      </w:r>
      <w:r w:rsidRPr="00AC0572">
        <w:rPr>
          <w:rFonts w:ascii="GHEA Grapalat" w:hAnsi="GHEA Grapalat" w:cs="Arial LatArm"/>
          <w:sz w:val="22"/>
          <w:szCs w:val="22"/>
        </w:rPr>
        <w:t xml:space="preserve">նախագծման և </w:t>
      </w:r>
      <w:r w:rsidRPr="00AC0572">
        <w:rPr>
          <w:rFonts w:ascii="GHEA Grapalat" w:hAnsi="GHEA Grapalat" w:cs="Arial LatArm"/>
          <w:sz w:val="22"/>
          <w:szCs w:val="22"/>
        </w:rPr>
        <w:lastRenderedPageBreak/>
        <w:t>փորձաքննության աշխատանքներն ավարտվել են չորրորդ եռամսյակում, որի պատճառով կառուցման աշխատանքների համար պայմանագիրը կնքվել է տարեվերջին (դեկտեմբերի 29-ին): Նախորդ տարվա համեմատ Մասսայական սպորտի ծրագրի ծախսերը նվազել են 71.2%-ով կամ 481.9 մլն դրամով՝ պայմանավորված կորոնավիրուսի համավարակի արդյունքում 2020 թվականին նախատեսված մի շարք միջոցառումների դադարեցմամբ:</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sz w:val="22"/>
          <w:szCs w:val="22"/>
        </w:rPr>
        <w:t>Ուսանողական</w:t>
      </w:r>
      <w:r w:rsidRPr="00AC0572">
        <w:rPr>
          <w:rFonts w:ascii="GHEA Grapalat" w:hAnsi="GHEA Grapalat"/>
          <w:sz w:val="22"/>
          <w:szCs w:val="22"/>
          <w:lang w:val="af-ZA"/>
        </w:rPr>
        <w:t xml:space="preserve"> </w:t>
      </w:r>
      <w:r w:rsidRPr="00AC0572">
        <w:rPr>
          <w:rFonts w:ascii="GHEA Grapalat" w:hAnsi="GHEA Grapalat"/>
          <w:sz w:val="22"/>
          <w:szCs w:val="22"/>
        </w:rPr>
        <w:t>մարզական</w:t>
      </w:r>
      <w:r w:rsidRPr="00AC0572">
        <w:rPr>
          <w:rFonts w:ascii="GHEA Grapalat" w:hAnsi="GHEA Grapalat"/>
          <w:sz w:val="22"/>
          <w:szCs w:val="22"/>
          <w:lang w:val="af-ZA"/>
        </w:rPr>
        <w:t xml:space="preserve"> </w:t>
      </w:r>
      <w:r w:rsidRPr="00AC0572">
        <w:rPr>
          <w:rFonts w:ascii="GHEA Grapalat" w:hAnsi="GHEA Grapalat"/>
          <w:sz w:val="22"/>
          <w:szCs w:val="22"/>
        </w:rPr>
        <w:t xml:space="preserve">միջոցառումների ծախսերը կազմել են </w:t>
      </w:r>
      <w:r w:rsidRPr="00AC0572">
        <w:rPr>
          <w:rFonts w:ascii="GHEA Grapalat" w:hAnsi="GHEA Grapalat"/>
          <w:sz w:val="22"/>
          <w:szCs w:val="22"/>
          <w:lang w:val="af-ZA"/>
        </w:rPr>
        <w:t xml:space="preserve">2.5 </w:t>
      </w:r>
      <w:r w:rsidRPr="00AC0572">
        <w:rPr>
          <w:rFonts w:ascii="GHEA Grapalat" w:hAnsi="GHEA Grapalat"/>
          <w:sz w:val="22"/>
          <w:szCs w:val="22"/>
        </w:rPr>
        <w:t>մլն</w:t>
      </w:r>
      <w:r w:rsidRPr="00AC0572">
        <w:rPr>
          <w:rFonts w:ascii="GHEA Grapalat" w:hAnsi="GHEA Grapalat"/>
          <w:sz w:val="22"/>
          <w:szCs w:val="22"/>
          <w:lang w:val="af-ZA"/>
        </w:rPr>
        <w:t xml:space="preserve"> </w:t>
      </w:r>
      <w:r w:rsidRPr="00AC0572">
        <w:rPr>
          <w:rFonts w:ascii="GHEA Grapalat" w:hAnsi="GHEA Grapalat" w:cs="Arial LatArm"/>
          <w:sz w:val="22"/>
          <w:szCs w:val="22"/>
        </w:rPr>
        <w:t xml:space="preserve">դրամ կամ ծրագրված ցուցանիշի 17.8%-ը՝ </w:t>
      </w:r>
      <w:r w:rsidRPr="00AC0572">
        <w:rPr>
          <w:rFonts w:ascii="GHEA Grapalat" w:hAnsi="GHEA Grapalat" w:cs="Arial LatArm"/>
          <w:sz w:val="22"/>
          <w:szCs w:val="22"/>
          <w:lang w:val="af-ZA"/>
        </w:rPr>
        <w:t>87.5</w:t>
      </w:r>
      <w:r w:rsidRPr="00AC0572">
        <w:rPr>
          <w:rFonts w:ascii="GHEA Grapalat" w:hAnsi="GHEA Grapalat" w:cs="Arial"/>
          <w:sz w:val="22"/>
          <w:szCs w:val="22"/>
        </w:rPr>
        <w:t>%-ով զիջելով նաև</w:t>
      </w:r>
      <w:r w:rsidRPr="00AC0572">
        <w:rPr>
          <w:rFonts w:ascii="GHEA Grapalat" w:hAnsi="GHEA Grapalat" w:cs="Arial LatArm"/>
          <w:sz w:val="22"/>
          <w:szCs w:val="22"/>
          <w:lang w:val="af-ZA"/>
        </w:rPr>
        <w:t xml:space="preserve"> </w:t>
      </w:r>
      <w:r w:rsidRPr="00AC0572">
        <w:rPr>
          <w:rFonts w:ascii="GHEA Grapalat" w:hAnsi="GHEA Grapalat" w:cs="Arial LatArm"/>
          <w:sz w:val="22"/>
          <w:szCs w:val="22"/>
        </w:rPr>
        <w:t>նախորդ</w:t>
      </w:r>
      <w:r w:rsidRPr="00AC0572">
        <w:rPr>
          <w:rFonts w:ascii="GHEA Grapalat" w:hAnsi="GHEA Grapalat" w:cs="Arial LatArm"/>
          <w:sz w:val="22"/>
          <w:szCs w:val="22"/>
          <w:lang w:val="af-ZA"/>
        </w:rPr>
        <w:t xml:space="preserve"> </w:t>
      </w:r>
      <w:r w:rsidRPr="00AC0572">
        <w:rPr>
          <w:rFonts w:ascii="GHEA Grapalat" w:hAnsi="GHEA Grapalat" w:cs="Arial LatArm"/>
          <w:sz w:val="22"/>
          <w:szCs w:val="22"/>
        </w:rPr>
        <w:t>տարվա</w:t>
      </w:r>
      <w:r w:rsidRPr="00AC0572">
        <w:rPr>
          <w:rFonts w:ascii="GHEA Grapalat" w:hAnsi="GHEA Grapalat" w:cs="Arial LatArm"/>
          <w:sz w:val="22"/>
          <w:szCs w:val="22"/>
          <w:lang w:val="af-ZA"/>
        </w:rPr>
        <w:t xml:space="preserve"> </w:t>
      </w:r>
      <w:r w:rsidRPr="00AC0572">
        <w:rPr>
          <w:rFonts w:ascii="GHEA Grapalat" w:hAnsi="GHEA Grapalat" w:cs="Arial LatArm"/>
          <w:sz w:val="22"/>
          <w:szCs w:val="22"/>
        </w:rPr>
        <w:t xml:space="preserve">ցուցանիշը: </w:t>
      </w:r>
      <w:r w:rsidRPr="00AC0572">
        <w:rPr>
          <w:rFonts w:ascii="GHEA Grapalat" w:hAnsi="GHEA Grapalat" w:cs="Sylfaen"/>
          <w:sz w:val="22"/>
          <w:szCs w:val="22"/>
          <w:lang w:val="af-ZA"/>
        </w:rPr>
        <w:t>Կանխատեսված</w:t>
      </w:r>
      <w:r w:rsidRPr="00AC0572">
        <w:rPr>
          <w:rFonts w:ascii="GHEA Grapalat" w:hAnsi="GHEA Grapalat" w:cs="Sylfaen"/>
          <w:sz w:val="22"/>
          <w:szCs w:val="22"/>
        </w:rPr>
        <w:t xml:space="preserve"> ցուցանիշի համեմատ շեղումը</w:t>
      </w:r>
      <w:r w:rsidRPr="00AC0572">
        <w:rPr>
          <w:rFonts w:ascii="GHEA Grapalat" w:hAnsi="GHEA Grapalat" w:cs="Sylfaen"/>
          <w:sz w:val="22"/>
          <w:szCs w:val="22"/>
          <w:lang w:val="af-ZA"/>
        </w:rPr>
        <w:t xml:space="preserve"> և </w:t>
      </w:r>
      <w:r w:rsidRPr="00AC0572">
        <w:rPr>
          <w:rFonts w:ascii="GHEA Grapalat" w:hAnsi="GHEA Grapalat" w:cs="GHEA Grapalat"/>
          <w:sz w:val="22"/>
          <w:szCs w:val="22"/>
          <w:lang w:val="en-US"/>
        </w:rPr>
        <w:t>նախորդ</w:t>
      </w:r>
      <w:r w:rsidRPr="00AC0572">
        <w:rPr>
          <w:rFonts w:ascii="GHEA Grapalat" w:hAnsi="GHEA Grapalat" w:cs="Sylfaen"/>
          <w:sz w:val="22"/>
          <w:szCs w:val="22"/>
          <w:lang w:val="af-ZA"/>
        </w:rPr>
        <w:t xml:space="preserve"> տարվա</w:t>
      </w:r>
      <w:r w:rsidRPr="00AC0572">
        <w:rPr>
          <w:rFonts w:ascii="GHEA Grapalat" w:hAnsi="GHEA Grapalat" w:cs="Sylfaen"/>
          <w:sz w:val="22"/>
          <w:szCs w:val="22"/>
        </w:rPr>
        <w:t xml:space="preserve"> փաստացի ցուցանիշի համեմատ</w:t>
      </w:r>
      <w:r w:rsidRPr="00AC0572">
        <w:rPr>
          <w:rFonts w:ascii="GHEA Grapalat" w:hAnsi="GHEA Grapalat" w:cs="Sylfaen"/>
          <w:sz w:val="22"/>
          <w:szCs w:val="22"/>
          <w:lang w:val="af-ZA"/>
        </w:rPr>
        <w:t xml:space="preserve"> </w:t>
      </w:r>
      <w:r w:rsidRPr="00AC0572">
        <w:rPr>
          <w:rFonts w:ascii="GHEA Grapalat" w:hAnsi="GHEA Grapalat" w:cs="Sylfaen"/>
          <w:sz w:val="22"/>
          <w:szCs w:val="22"/>
        </w:rPr>
        <w:t>անկումը</w:t>
      </w:r>
      <w:r w:rsidRPr="00AC0572">
        <w:rPr>
          <w:rFonts w:ascii="GHEA Grapalat" w:hAnsi="GHEA Grapalat" w:cs="Arial LatArm"/>
          <w:sz w:val="22"/>
          <w:szCs w:val="22"/>
        </w:rPr>
        <w:t xml:space="preserve"> պայմանավորված են Հայաստանում կորոնավիրուսային համավարակի (COVID-19) տարածման կանխարգելման նպատակով մասսայական միջոցառումների չեղարկմամբ: Մարզական խաղերն անցկացվել են 3 մարզաձևերից՝ նախատեսված 16-ի և 2019 թվականի 13-ի դիմաց: Խաղերին ընդհանուր առմամբ մասնակցել են 490 ուսանողներ՝ նախատեսված 2650-ի և 2019 թվականի 5000-ի դիմաց:</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Sylfaen"/>
          <w:sz w:val="22"/>
          <w:szCs w:val="22"/>
          <w:lang w:val="it-IT"/>
        </w:rPr>
        <w:t xml:space="preserve">2020 թվականին շուրջ 192.1 մլն </w:t>
      </w:r>
      <w:r w:rsidRPr="00AC0572">
        <w:rPr>
          <w:rFonts w:ascii="GHEA Grapalat" w:hAnsi="GHEA Grapalat" w:cs="GHEA Grapalat"/>
          <w:sz w:val="22"/>
          <w:szCs w:val="22"/>
          <w:lang w:val="en-US"/>
        </w:rPr>
        <w:t>դրամ</w:t>
      </w:r>
      <w:r w:rsidRPr="00AC0572">
        <w:rPr>
          <w:rFonts w:ascii="GHEA Grapalat" w:hAnsi="GHEA Grapalat" w:cs="Sylfaen"/>
          <w:sz w:val="22"/>
          <w:szCs w:val="22"/>
          <w:lang w:val="it-IT"/>
        </w:rPr>
        <w:t xml:space="preserve"> է հատկացվել մարզական օբյեկտների շինարարությանը` ապահովելով 98.9% կատարողական՝</w:t>
      </w:r>
      <w:r w:rsidRPr="00AC0572">
        <w:rPr>
          <w:rFonts w:ascii="GHEA Grapalat" w:hAnsi="GHEA Grapalat" w:cs="Arial LatArm"/>
          <w:sz w:val="22"/>
          <w:szCs w:val="22"/>
        </w:rPr>
        <w:t xml:space="preserve"> պայմանավորված կորոնավիրուսի համավարակի տարածմամբ և ռազմական դրությամբ, որոնց հետևանքով մեկ օբյեկտի նախագծային աշխատանքներ չեն ավարտվել:</w:t>
      </w:r>
      <w:r w:rsidRPr="00AC0572">
        <w:rPr>
          <w:rFonts w:ascii="GHEA Grapalat" w:hAnsi="GHEA Grapalat" w:cs="Arial"/>
          <w:sz w:val="22"/>
          <w:szCs w:val="22"/>
          <w:lang w:val="it-IT"/>
        </w:rPr>
        <w:t xml:space="preserve"> </w:t>
      </w:r>
      <w:r w:rsidRPr="00AC0572">
        <w:rPr>
          <w:rFonts w:ascii="GHEA Grapalat" w:hAnsi="GHEA Grapalat" w:cs="Sylfaen"/>
          <w:sz w:val="22"/>
          <w:szCs w:val="22"/>
          <w:lang w:val="it-IT"/>
        </w:rPr>
        <w:t xml:space="preserve">Միջոցառման շրջանակներում ավարտվել են Երևանի օլիմպիական հերթափոխի պետական մարզական քոլեջի հանրակացարանային նոր մասնաշենքի կառուցման, Երևան քաղաքի Հեծանվային սպորտի և Հրանտ Շահինյանի անվան սպորտային, գեղարվեստական մարմնամարզության և ակրոբատիկայի օլիմպիական մանկապատանեկան մարզադպրոցների նախագծման աշխատանքները և իրականացվում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ՀՀ Արմավիրի մարզի Ջրառատ համայնքում ծանրամարտի մարզադահլիճի նախագծման աշխատանքներ:</w:t>
      </w:r>
      <w:r w:rsidRPr="00AC0572">
        <w:rPr>
          <w:rFonts w:ascii="GHEA Grapalat" w:hAnsi="GHEA Grapalat" w:cs="Arial"/>
          <w:sz w:val="22"/>
          <w:szCs w:val="22"/>
          <w:lang w:val="af-ZA"/>
        </w:rPr>
        <w:t xml:space="preserve"> </w:t>
      </w:r>
      <w:r w:rsidRPr="00AC0572">
        <w:rPr>
          <w:rFonts w:ascii="GHEA Grapalat" w:hAnsi="GHEA Grapalat" w:cs="Arial"/>
          <w:sz w:val="22"/>
          <w:szCs w:val="22"/>
        </w:rPr>
        <w:t>Նախորդ</w:t>
      </w:r>
      <w:r w:rsidRPr="00AC0572">
        <w:rPr>
          <w:rFonts w:ascii="GHEA Grapalat" w:hAnsi="GHEA Grapalat" w:cs="Arial"/>
          <w:sz w:val="22"/>
          <w:szCs w:val="22"/>
          <w:lang w:val="af-ZA"/>
        </w:rPr>
        <w:t xml:space="preserve"> </w:t>
      </w:r>
      <w:r w:rsidRPr="00AC0572">
        <w:rPr>
          <w:rFonts w:ascii="GHEA Grapalat" w:hAnsi="GHEA Grapalat" w:cs="Arial"/>
          <w:sz w:val="22"/>
          <w:szCs w:val="22"/>
        </w:rPr>
        <w:t>տարվա</w:t>
      </w:r>
      <w:r w:rsidRPr="00AC0572">
        <w:rPr>
          <w:rFonts w:ascii="GHEA Grapalat" w:hAnsi="GHEA Grapalat" w:cs="Arial"/>
          <w:sz w:val="22"/>
          <w:szCs w:val="22"/>
          <w:lang w:val="af-ZA"/>
        </w:rPr>
        <w:t xml:space="preserve"> </w:t>
      </w:r>
      <w:r w:rsidRPr="00AC0572">
        <w:rPr>
          <w:rFonts w:ascii="GHEA Grapalat" w:hAnsi="GHEA Grapalat" w:cs="Arial"/>
          <w:sz w:val="22"/>
          <w:szCs w:val="22"/>
        </w:rPr>
        <w:t>համեմատ</w:t>
      </w:r>
      <w:r w:rsidRPr="00AC0572">
        <w:rPr>
          <w:rFonts w:ascii="GHEA Grapalat" w:hAnsi="GHEA Grapalat" w:cs="Arial"/>
          <w:sz w:val="22"/>
          <w:szCs w:val="22"/>
          <w:lang w:val="af-ZA"/>
        </w:rPr>
        <w:t xml:space="preserve"> </w:t>
      </w:r>
      <w:r w:rsidRPr="00AC0572">
        <w:rPr>
          <w:rFonts w:ascii="GHEA Grapalat" w:hAnsi="GHEA Grapalat" w:cs="Arial"/>
          <w:sz w:val="22"/>
          <w:szCs w:val="22"/>
        </w:rPr>
        <w:t>նշված</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 նվազել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55%</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կամ</w:t>
      </w:r>
      <w:r w:rsidRPr="00AC0572">
        <w:rPr>
          <w:rFonts w:ascii="GHEA Grapalat" w:hAnsi="GHEA Grapalat" w:cs="Arial"/>
          <w:sz w:val="22"/>
          <w:szCs w:val="22"/>
          <w:lang w:val="af-ZA"/>
        </w:rPr>
        <w:t xml:space="preserve"> 235.1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af-ZA"/>
        </w:rPr>
        <w:t xml:space="preserve"> պայմանավորված </w:t>
      </w:r>
      <w:r w:rsidRPr="00AC0572">
        <w:rPr>
          <w:rFonts w:ascii="GHEA Grapalat" w:hAnsi="GHEA Grapalat" w:cs="GHEA Grapalat"/>
          <w:sz w:val="22"/>
          <w:szCs w:val="22"/>
        </w:rPr>
        <w:t>կատարված</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աշխատանքների</w:t>
      </w:r>
      <w:r w:rsidRPr="00AC0572">
        <w:rPr>
          <w:rFonts w:ascii="GHEA Grapalat" w:hAnsi="GHEA Grapalat" w:cs="GHEA Grapalat"/>
          <w:sz w:val="22"/>
          <w:szCs w:val="22"/>
          <w:lang w:val="it-IT"/>
        </w:rPr>
        <w:t xml:space="preserve"> </w:t>
      </w:r>
      <w:r w:rsidRPr="00AC0572">
        <w:rPr>
          <w:rFonts w:ascii="GHEA Grapalat" w:hAnsi="GHEA Grapalat" w:cs="GHEA Grapalat"/>
          <w:sz w:val="22"/>
          <w:szCs w:val="22"/>
        </w:rPr>
        <w:t>ծավալներով</w:t>
      </w:r>
      <w:r w:rsidRPr="00AC0572">
        <w:rPr>
          <w:rFonts w:ascii="GHEA Grapalat" w:hAnsi="GHEA Grapalat" w:cs="GHEA Grapalat"/>
          <w:sz w:val="22"/>
          <w:szCs w:val="22"/>
          <w:lang w:val="af-ZA"/>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Sylfaen"/>
          <w:sz w:val="22"/>
          <w:szCs w:val="22"/>
          <w:lang w:val="it-IT"/>
        </w:rPr>
        <w:t xml:space="preserve">Հաշվետու տարում </w:t>
      </w:r>
      <w:r w:rsidRPr="00AC0572">
        <w:rPr>
          <w:rFonts w:ascii="GHEA Grapalat" w:hAnsi="GHEA Grapalat" w:cs="Sylfaen"/>
          <w:sz w:val="22"/>
          <w:szCs w:val="22"/>
          <w:lang w:val="en-US"/>
        </w:rPr>
        <w:t xml:space="preserve">ՀՀ պետական բյուջեի մասին օրենքով </w:t>
      </w:r>
      <w:r w:rsidRPr="00AC0572">
        <w:rPr>
          <w:rFonts w:ascii="GHEA Grapalat" w:hAnsi="GHEA Grapalat" w:cs="Sylfaen"/>
          <w:sz w:val="22"/>
          <w:szCs w:val="22"/>
          <w:lang w:val="it-IT"/>
        </w:rPr>
        <w:t xml:space="preserve">9.1 մլրդ դրամ էր հատկացվել </w:t>
      </w:r>
      <w:r w:rsidRPr="00AC0572">
        <w:rPr>
          <w:rFonts w:ascii="GHEA Grapalat" w:hAnsi="GHEA Grapalat" w:cs="Sylfaen"/>
          <w:i/>
          <w:sz w:val="22"/>
          <w:szCs w:val="22"/>
          <w:lang w:val="it-IT"/>
        </w:rPr>
        <w:t>Արվեստների ծրագրին</w:t>
      </w:r>
      <w:r w:rsidRPr="00AC0572">
        <w:rPr>
          <w:rFonts w:ascii="GHEA Grapalat" w:hAnsi="GHEA Grapalat" w:cs="Sylfaen"/>
          <w:sz w:val="22"/>
          <w:szCs w:val="22"/>
          <w:lang w:val="it-IT"/>
        </w:rPr>
        <w:t xml:space="preserve">, որը Կառավարության կողմից ավելացվել է </w:t>
      </w:r>
      <w:r w:rsidRPr="00AC0572">
        <w:rPr>
          <w:rFonts w:ascii="GHEA Grapalat" w:hAnsi="GHEA Grapalat" w:cs="Sylfaen"/>
          <w:sz w:val="22"/>
          <w:szCs w:val="22"/>
        </w:rPr>
        <w:t xml:space="preserve">3.5 </w:t>
      </w:r>
      <w:r w:rsidRPr="00AC0572">
        <w:rPr>
          <w:rFonts w:ascii="GHEA Grapalat" w:hAnsi="GHEA Grapalat" w:cs="Sylfaen"/>
          <w:sz w:val="22"/>
          <w:szCs w:val="22"/>
          <w:lang w:val="en-US"/>
        </w:rPr>
        <w:t>մլրդ դրամով</w:t>
      </w:r>
      <w:r w:rsidRPr="00AC0572">
        <w:rPr>
          <w:rFonts w:ascii="GHEA Grapalat" w:hAnsi="GHEA Grapalat" w:cs="Sylfaen"/>
          <w:sz w:val="22"/>
          <w:szCs w:val="22"/>
          <w:lang w:val="it-IT"/>
        </w:rPr>
        <w:t xml:space="preserve"> և կազմել 12.6 մլրդ դրամ: Ավելացված միջոցներն ուղղվել են նախորդ տարիների ավելացված արժեքի հարկի գծով հարկային </w:t>
      </w:r>
      <w:r w:rsidRPr="00AC0572">
        <w:rPr>
          <w:rFonts w:ascii="GHEA Grapalat" w:hAnsi="GHEA Grapalat" w:cs="Arial"/>
          <w:sz w:val="22"/>
          <w:szCs w:val="22"/>
        </w:rPr>
        <w:t xml:space="preserve">պարտավորությունների մարմանը, </w:t>
      </w:r>
      <w:r w:rsidRPr="00AC0572">
        <w:rPr>
          <w:rFonts w:ascii="GHEA Grapalat" w:hAnsi="GHEA Grapalat" w:cs="GHEA Grapalat"/>
          <w:sz w:val="22"/>
          <w:szCs w:val="22"/>
          <w:lang w:val="en-US"/>
        </w:rPr>
        <w:t>ինչպես</w:t>
      </w:r>
      <w:r w:rsidRPr="00AC0572">
        <w:rPr>
          <w:rFonts w:ascii="GHEA Grapalat" w:hAnsi="GHEA Grapalat" w:cs="Arial"/>
          <w:sz w:val="22"/>
          <w:szCs w:val="22"/>
        </w:rPr>
        <w:t xml:space="preserve"> նաև որոշ կազմակերպությունների ծախսերի ֆինանսավորմանը, քանի որ կորոնավիրուսի տարածման հետևանքով նրանք</w:t>
      </w:r>
      <w:r w:rsidRPr="00AC0572">
        <w:rPr>
          <w:rFonts w:ascii="GHEA Grapalat" w:hAnsi="GHEA Grapalat" w:cs="Arial"/>
          <w:sz w:val="22"/>
          <w:szCs w:val="22"/>
          <w:lang w:val="it-IT"/>
        </w:rPr>
        <w:t xml:space="preserve"> </w:t>
      </w:r>
      <w:r w:rsidRPr="00AC0572">
        <w:rPr>
          <w:rFonts w:ascii="GHEA Grapalat" w:hAnsi="GHEA Grapalat" w:cs="Arial"/>
          <w:sz w:val="22"/>
          <w:szCs w:val="22"/>
        </w:rPr>
        <w:t>չեն կարողացել ձևավորել սեփական միջոցներ</w:t>
      </w:r>
      <w:r w:rsidRPr="00AC0572">
        <w:rPr>
          <w:rFonts w:ascii="GHEA Grapalat" w:hAnsi="GHEA Grapalat" w:cs="Arial"/>
          <w:sz w:val="22"/>
          <w:szCs w:val="22"/>
          <w:lang w:val="af-ZA"/>
        </w:rPr>
        <w:t>:</w:t>
      </w:r>
      <w:r w:rsidRPr="00AC0572">
        <w:rPr>
          <w:rFonts w:ascii="GHEA Grapalat" w:hAnsi="GHEA Grapalat" w:cs="Arial"/>
          <w:i/>
          <w:sz w:val="22"/>
          <w:szCs w:val="22"/>
        </w:rPr>
        <w:t xml:space="preserve"> </w:t>
      </w:r>
      <w:r w:rsidRPr="00AC0572">
        <w:rPr>
          <w:rFonts w:ascii="GHEA Grapalat" w:hAnsi="GHEA Grapalat" w:cs="Arial"/>
          <w:sz w:val="22"/>
          <w:szCs w:val="22"/>
        </w:rPr>
        <w:t>Արվեստների</w:t>
      </w:r>
      <w:r w:rsidRPr="00AC0572">
        <w:rPr>
          <w:rFonts w:ascii="GHEA Grapalat" w:hAnsi="GHEA Grapalat" w:cs="Sylfaen"/>
          <w:sz w:val="22"/>
          <w:szCs w:val="22"/>
        </w:rPr>
        <w:t xml:space="preserve"> </w:t>
      </w:r>
      <w:r w:rsidRPr="00AC0572">
        <w:rPr>
          <w:rFonts w:ascii="GHEA Grapalat" w:hAnsi="GHEA Grapalat" w:cs="Arial"/>
          <w:sz w:val="22"/>
          <w:szCs w:val="22"/>
        </w:rPr>
        <w:t>ծրագրի շրջանակներում օգտագործվել է նախատեսված միջոցների</w:t>
      </w:r>
      <w:r w:rsidRPr="00AC0572">
        <w:rPr>
          <w:rFonts w:ascii="GHEA Grapalat" w:hAnsi="GHEA Grapalat" w:cs="Times Armenian"/>
          <w:sz w:val="22"/>
          <w:szCs w:val="22"/>
        </w:rPr>
        <w:t xml:space="preserve"> 95.3%-ը՝ </w:t>
      </w:r>
      <w:r w:rsidRPr="00AC0572">
        <w:rPr>
          <w:rFonts w:ascii="GHEA Grapalat" w:hAnsi="GHEA Grapalat" w:cs="Arial"/>
          <w:sz w:val="22"/>
          <w:szCs w:val="22"/>
        </w:rPr>
        <w:t>ավելի քան</w:t>
      </w:r>
      <w:r w:rsidRPr="00AC0572">
        <w:rPr>
          <w:rFonts w:ascii="GHEA Grapalat" w:hAnsi="GHEA Grapalat" w:cs="Sylfaen"/>
          <w:sz w:val="22"/>
          <w:szCs w:val="22"/>
        </w:rPr>
        <w:t xml:space="preserve"> 12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Times Armenian"/>
          <w:sz w:val="22"/>
          <w:szCs w:val="22"/>
        </w:rPr>
        <w:t>:</w:t>
      </w:r>
      <w:r w:rsidRPr="00AC0572">
        <w:rPr>
          <w:rFonts w:ascii="GHEA Grapalat" w:hAnsi="GHEA Grapalat" w:cs="GHEA Grapalat"/>
          <w:sz w:val="22"/>
          <w:szCs w:val="22"/>
        </w:rPr>
        <w:t xml:space="preserve"> Շեղումը հիմնականում պայմանավորված է</w:t>
      </w:r>
      <w:r w:rsidRPr="00AC0572">
        <w:rPr>
          <w:rFonts w:ascii="GHEA Grapalat" w:hAnsi="GHEA Grapalat" w:cs="Arial"/>
          <w:sz w:val="22"/>
          <w:szCs w:val="22"/>
          <w:lang w:val="af-ZA"/>
        </w:rPr>
        <w:t xml:space="preserve"> </w:t>
      </w:r>
      <w:r w:rsidRPr="00AC0572">
        <w:rPr>
          <w:rFonts w:ascii="GHEA Grapalat" w:hAnsi="GHEA Grapalat" w:cs="Franklin Gothic Medium Cond"/>
          <w:sz w:val="22"/>
          <w:szCs w:val="22"/>
          <w:lang w:val="de-AT"/>
        </w:rPr>
        <w:t>«</w:t>
      </w:r>
      <w:r w:rsidRPr="00AC0572">
        <w:rPr>
          <w:rFonts w:ascii="GHEA Grapalat" w:hAnsi="GHEA Grapalat" w:cs="Arial"/>
          <w:sz w:val="22"/>
          <w:szCs w:val="22"/>
        </w:rPr>
        <w:t>Մշակութային</w:t>
      </w:r>
      <w:r w:rsidRPr="00AC0572">
        <w:rPr>
          <w:rFonts w:ascii="GHEA Grapalat" w:hAnsi="GHEA Grapalat" w:cs="Sylfaen"/>
          <w:sz w:val="22"/>
          <w:szCs w:val="22"/>
          <w:lang w:val="de-AT"/>
        </w:rPr>
        <w:t xml:space="preserve"> </w:t>
      </w:r>
      <w:r w:rsidRPr="00AC0572">
        <w:rPr>
          <w:rFonts w:ascii="GHEA Grapalat" w:hAnsi="GHEA Grapalat" w:cs="Arial"/>
          <w:sz w:val="22"/>
          <w:szCs w:val="22"/>
        </w:rPr>
        <w:t>միջոցառումների</w:t>
      </w:r>
      <w:r w:rsidRPr="00AC0572">
        <w:rPr>
          <w:rFonts w:ascii="GHEA Grapalat" w:hAnsi="GHEA Grapalat" w:cs="Sylfaen"/>
          <w:sz w:val="22"/>
          <w:szCs w:val="22"/>
          <w:lang w:val="de-AT"/>
        </w:rPr>
        <w:t xml:space="preserve"> </w:t>
      </w:r>
      <w:r w:rsidRPr="00AC0572">
        <w:rPr>
          <w:rFonts w:ascii="GHEA Grapalat" w:hAnsi="GHEA Grapalat" w:cs="Arial"/>
          <w:sz w:val="22"/>
          <w:szCs w:val="22"/>
        </w:rPr>
        <w:t>իրականացում</w:t>
      </w:r>
      <w:r w:rsidRPr="00AC0572">
        <w:rPr>
          <w:rFonts w:ascii="GHEA Grapalat" w:hAnsi="GHEA Grapalat" w:cs="Franklin Gothic Medium Cond"/>
          <w:sz w:val="22"/>
          <w:szCs w:val="22"/>
          <w:lang w:val="de-AT"/>
        </w:rPr>
        <w:t>»</w:t>
      </w:r>
      <w:r w:rsidRPr="00AC0572">
        <w:rPr>
          <w:rFonts w:ascii="GHEA Grapalat" w:hAnsi="GHEA Grapalat" w:cs="Sylfaen"/>
          <w:sz w:val="22"/>
          <w:szCs w:val="22"/>
          <w:lang w:val="de-AT"/>
        </w:rPr>
        <w:t xml:space="preserve">, </w:t>
      </w:r>
      <w:r w:rsidRPr="00AC0572">
        <w:rPr>
          <w:rFonts w:ascii="GHEA Grapalat" w:hAnsi="GHEA Grapalat" w:cs="Franklin Gothic Medium Cond"/>
          <w:sz w:val="22"/>
          <w:szCs w:val="22"/>
          <w:lang w:val="de-AT"/>
        </w:rPr>
        <w:t>«</w:t>
      </w:r>
      <w:r w:rsidRPr="00AC0572">
        <w:rPr>
          <w:rFonts w:ascii="GHEA Grapalat" w:hAnsi="GHEA Grapalat" w:cs="Arial"/>
          <w:sz w:val="22"/>
          <w:szCs w:val="22"/>
        </w:rPr>
        <w:t>Թատերական</w:t>
      </w:r>
      <w:r w:rsidRPr="00AC0572">
        <w:rPr>
          <w:rFonts w:ascii="GHEA Grapalat" w:hAnsi="GHEA Grapalat" w:cs="Franklin Gothic Medium Cond"/>
          <w:sz w:val="22"/>
          <w:szCs w:val="22"/>
          <w:lang w:val="de-AT"/>
        </w:rPr>
        <w:t xml:space="preserve"> </w:t>
      </w:r>
      <w:r w:rsidRPr="00AC0572">
        <w:rPr>
          <w:rFonts w:ascii="GHEA Grapalat" w:hAnsi="GHEA Grapalat" w:cs="Arial"/>
          <w:sz w:val="22"/>
          <w:szCs w:val="22"/>
        </w:rPr>
        <w:t>ներկայացումներ</w:t>
      </w:r>
      <w:r w:rsidRPr="00AC0572">
        <w:rPr>
          <w:rFonts w:ascii="GHEA Grapalat" w:hAnsi="GHEA Grapalat" w:cs="Franklin Gothic Medium Cond"/>
          <w:sz w:val="22"/>
          <w:szCs w:val="22"/>
          <w:lang w:val="de-AT"/>
        </w:rPr>
        <w:t>»,</w:t>
      </w:r>
      <w:r w:rsidRPr="00AC0572">
        <w:rPr>
          <w:rFonts w:ascii="GHEA Grapalat" w:hAnsi="GHEA Grapalat" w:cs="Sylfaen"/>
          <w:sz w:val="22"/>
          <w:szCs w:val="22"/>
          <w:lang w:val="de-AT"/>
        </w:rPr>
        <w:t xml:space="preserve"> </w:t>
      </w:r>
      <w:r w:rsidRPr="00AC0572">
        <w:rPr>
          <w:rFonts w:ascii="GHEA Grapalat" w:hAnsi="GHEA Grapalat" w:cs="Franklin Gothic Medium Cond"/>
          <w:sz w:val="22"/>
          <w:szCs w:val="22"/>
          <w:lang w:val="de-AT"/>
        </w:rPr>
        <w:t>«</w:t>
      </w:r>
      <w:r w:rsidRPr="00AC0572">
        <w:rPr>
          <w:rFonts w:ascii="GHEA Grapalat" w:hAnsi="GHEA Grapalat" w:cs="Arial"/>
          <w:sz w:val="22"/>
          <w:szCs w:val="22"/>
        </w:rPr>
        <w:t>Ներդրումներ</w:t>
      </w:r>
      <w:r w:rsidRPr="00AC0572">
        <w:rPr>
          <w:rFonts w:ascii="GHEA Grapalat" w:hAnsi="GHEA Grapalat" w:cs="Arial"/>
          <w:sz w:val="22"/>
          <w:szCs w:val="22"/>
          <w:lang w:val="it-IT"/>
        </w:rPr>
        <w:t xml:space="preserve"> </w:t>
      </w:r>
      <w:r w:rsidRPr="00AC0572">
        <w:rPr>
          <w:rFonts w:ascii="GHEA Grapalat" w:hAnsi="GHEA Grapalat" w:cs="Arial"/>
          <w:sz w:val="22"/>
          <w:szCs w:val="22"/>
        </w:rPr>
        <w:t>թատրոնների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շենքերի</w:t>
      </w:r>
      <w:r w:rsidRPr="00AC0572">
        <w:rPr>
          <w:rFonts w:ascii="GHEA Grapalat" w:hAnsi="GHEA Grapalat" w:cs="Arial"/>
          <w:sz w:val="22"/>
          <w:szCs w:val="22"/>
          <w:lang w:val="it-IT"/>
        </w:rPr>
        <w:t xml:space="preserve"> </w:t>
      </w:r>
      <w:r w:rsidRPr="00AC0572">
        <w:rPr>
          <w:rFonts w:ascii="GHEA Grapalat" w:hAnsi="GHEA Grapalat" w:cs="Arial"/>
          <w:sz w:val="22"/>
          <w:szCs w:val="22"/>
        </w:rPr>
        <w:t>կապիտալ</w:t>
      </w:r>
      <w:r w:rsidRPr="00AC0572">
        <w:rPr>
          <w:rFonts w:ascii="GHEA Grapalat" w:hAnsi="GHEA Grapalat" w:cs="Arial"/>
          <w:sz w:val="22"/>
          <w:szCs w:val="22"/>
          <w:lang w:val="it-IT"/>
        </w:rPr>
        <w:t xml:space="preserve"> </w:t>
      </w:r>
      <w:r w:rsidRPr="00AC0572">
        <w:rPr>
          <w:rFonts w:ascii="GHEA Grapalat" w:hAnsi="GHEA Grapalat" w:cs="Arial"/>
          <w:sz w:val="22"/>
          <w:szCs w:val="22"/>
        </w:rPr>
        <w:t>վերանորոգման</w:t>
      </w:r>
      <w:r w:rsidRPr="00AC0572">
        <w:rPr>
          <w:rFonts w:ascii="GHEA Grapalat" w:hAnsi="GHEA Grapalat" w:cs="Arial"/>
          <w:sz w:val="22"/>
          <w:szCs w:val="22"/>
          <w:lang w:val="it-IT"/>
        </w:rPr>
        <w:t xml:space="preserve"> </w:t>
      </w:r>
      <w:r w:rsidRPr="00AC0572">
        <w:rPr>
          <w:rFonts w:ascii="GHEA Grapalat" w:hAnsi="GHEA Grapalat" w:cs="Arial"/>
          <w:sz w:val="22"/>
          <w:szCs w:val="22"/>
        </w:rPr>
        <w:t>համար</w:t>
      </w:r>
      <w:r w:rsidRPr="00AC0572">
        <w:rPr>
          <w:rFonts w:ascii="GHEA Grapalat" w:hAnsi="GHEA Grapalat" w:cs="Franklin Gothic Medium Cond"/>
          <w:sz w:val="22"/>
          <w:szCs w:val="22"/>
          <w:lang w:val="de-AT"/>
        </w:rPr>
        <w:t>»</w:t>
      </w:r>
      <w:r w:rsidRPr="00AC0572">
        <w:rPr>
          <w:rFonts w:ascii="GHEA Grapalat" w:hAnsi="GHEA Grapalat" w:cs="Sylfaen"/>
          <w:sz w:val="22"/>
          <w:szCs w:val="22"/>
          <w:lang w:val="de-AT"/>
        </w:rPr>
        <w:t xml:space="preserve"> </w:t>
      </w:r>
      <w:r w:rsidRPr="00AC0572">
        <w:rPr>
          <w:rFonts w:ascii="GHEA Grapalat" w:hAnsi="GHEA Grapalat" w:cs="Arial"/>
          <w:sz w:val="22"/>
          <w:szCs w:val="22"/>
        </w:rPr>
        <w:t>և</w:t>
      </w:r>
      <w:r w:rsidRPr="00AC0572">
        <w:rPr>
          <w:rFonts w:ascii="GHEA Grapalat" w:hAnsi="GHEA Grapalat" w:cs="Sylfaen"/>
          <w:sz w:val="22"/>
          <w:szCs w:val="22"/>
          <w:lang w:val="de-AT"/>
        </w:rPr>
        <w:t xml:space="preserve"> </w:t>
      </w:r>
      <w:r w:rsidRPr="00AC0572">
        <w:rPr>
          <w:rFonts w:ascii="GHEA Grapalat" w:hAnsi="GHEA Grapalat" w:cs="Franklin Gothic Medium Cond"/>
          <w:sz w:val="22"/>
          <w:szCs w:val="22"/>
          <w:lang w:val="de-AT"/>
        </w:rPr>
        <w:lastRenderedPageBreak/>
        <w:t>«</w:t>
      </w:r>
      <w:r w:rsidRPr="00AC0572">
        <w:rPr>
          <w:rFonts w:ascii="GHEA Grapalat" w:hAnsi="GHEA Grapalat" w:cs="Arial"/>
          <w:sz w:val="22"/>
          <w:szCs w:val="22"/>
        </w:rPr>
        <w:t>Երաժշտարվեստի</w:t>
      </w:r>
      <w:r w:rsidRPr="00AC0572">
        <w:rPr>
          <w:rFonts w:ascii="GHEA Grapalat" w:hAnsi="GHEA Grapalat" w:cs="Franklin Gothic Medium Cond"/>
          <w:sz w:val="22"/>
          <w:szCs w:val="22"/>
          <w:lang w:val="de-AT"/>
        </w:rPr>
        <w:t xml:space="preserve"> </w:t>
      </w:r>
      <w:r w:rsidRPr="00AC0572">
        <w:rPr>
          <w:rFonts w:ascii="GHEA Grapalat" w:hAnsi="GHEA Grapalat" w:cs="Arial"/>
          <w:sz w:val="22"/>
          <w:szCs w:val="22"/>
        </w:rPr>
        <w:t>և</w:t>
      </w:r>
      <w:r w:rsidRPr="00AC0572">
        <w:rPr>
          <w:rFonts w:ascii="GHEA Grapalat" w:hAnsi="GHEA Grapalat" w:cs="Franklin Gothic Medium Cond"/>
          <w:sz w:val="22"/>
          <w:szCs w:val="22"/>
          <w:lang w:val="de-AT"/>
        </w:rPr>
        <w:t xml:space="preserve"> </w:t>
      </w:r>
      <w:r w:rsidRPr="00AC0572">
        <w:rPr>
          <w:rFonts w:ascii="GHEA Grapalat" w:hAnsi="GHEA Grapalat" w:cs="Arial"/>
          <w:sz w:val="22"/>
          <w:szCs w:val="22"/>
        </w:rPr>
        <w:t>պարարվեստի</w:t>
      </w:r>
      <w:r w:rsidRPr="00AC0572">
        <w:rPr>
          <w:rFonts w:ascii="GHEA Grapalat" w:hAnsi="GHEA Grapalat" w:cs="Franklin Gothic Medium Cond"/>
          <w:sz w:val="22"/>
          <w:szCs w:val="22"/>
          <w:lang w:val="de-AT"/>
        </w:rPr>
        <w:t xml:space="preserve"> </w:t>
      </w:r>
      <w:r w:rsidRPr="00AC0572">
        <w:rPr>
          <w:rFonts w:ascii="GHEA Grapalat" w:hAnsi="GHEA Grapalat" w:cs="Arial"/>
          <w:sz w:val="22"/>
          <w:szCs w:val="22"/>
        </w:rPr>
        <w:t>համերգներ</w:t>
      </w:r>
      <w:r w:rsidRPr="00AC0572">
        <w:rPr>
          <w:rFonts w:ascii="GHEA Grapalat" w:hAnsi="GHEA Grapalat" w:cs="Franklin Gothic Medium Cond"/>
          <w:sz w:val="22"/>
          <w:szCs w:val="22"/>
          <w:lang w:val="de-AT"/>
        </w:rPr>
        <w:t>»</w:t>
      </w:r>
      <w:r w:rsidRPr="00AC0572">
        <w:rPr>
          <w:rFonts w:ascii="GHEA Grapalat" w:hAnsi="GHEA Grapalat" w:cs="Sylfaen"/>
          <w:sz w:val="22"/>
          <w:szCs w:val="22"/>
          <w:lang w:val="de-AT"/>
        </w:rPr>
        <w:t xml:space="preserve"> </w:t>
      </w:r>
      <w:r w:rsidRPr="00AC0572">
        <w:rPr>
          <w:rFonts w:ascii="GHEA Grapalat" w:hAnsi="GHEA Grapalat" w:cs="Arial"/>
          <w:sz w:val="22"/>
          <w:szCs w:val="22"/>
        </w:rPr>
        <w:t>միջոցառումների</w:t>
      </w:r>
      <w:r w:rsidRPr="00AC0572">
        <w:rPr>
          <w:rFonts w:ascii="GHEA Grapalat" w:hAnsi="GHEA Grapalat" w:cs="Sylfaen"/>
          <w:sz w:val="22"/>
          <w:szCs w:val="22"/>
          <w:lang w:val="de-AT"/>
        </w:rPr>
        <w:t xml:space="preserve"> </w:t>
      </w:r>
      <w:r w:rsidRPr="00AC0572">
        <w:rPr>
          <w:rFonts w:ascii="GHEA Grapalat" w:hAnsi="GHEA Grapalat" w:cs="Arial"/>
          <w:sz w:val="22"/>
          <w:szCs w:val="22"/>
        </w:rPr>
        <w:t>կատարողականներով</w:t>
      </w:r>
      <w:r w:rsidRPr="00AC0572">
        <w:rPr>
          <w:rFonts w:ascii="GHEA Grapalat" w:hAnsi="GHEA Grapalat" w:cs="Sylfaen"/>
          <w:sz w:val="22"/>
          <w:szCs w:val="22"/>
          <w:lang w:val="de-AT"/>
        </w:rPr>
        <w:t>:</w:t>
      </w:r>
      <w:r w:rsidRPr="00AC0572">
        <w:rPr>
          <w:rFonts w:ascii="GHEA Grapalat" w:hAnsi="GHEA Grapalat" w:cs="Arial"/>
          <w:sz w:val="22"/>
          <w:szCs w:val="22"/>
        </w:rPr>
        <w:t xml:space="preserve"> Նախորդ տարվա համադրելի ցուցանիշի համեմատ ծրագրի ծախսերն աճել են 3</w:t>
      </w:r>
      <w:r w:rsidRPr="00AC0572">
        <w:rPr>
          <w:rFonts w:ascii="GHEA Grapalat" w:hAnsi="GHEA Grapalat" w:cs="Arial"/>
          <w:sz w:val="22"/>
          <w:szCs w:val="22"/>
          <w:lang w:val="af-ZA"/>
        </w:rPr>
        <w:t>6.7</w:t>
      </w:r>
      <w:r w:rsidRPr="00AC0572">
        <w:rPr>
          <w:rFonts w:ascii="GHEA Grapalat" w:hAnsi="GHEA Grapalat" w:cs="Arial"/>
          <w:sz w:val="22"/>
          <w:szCs w:val="22"/>
        </w:rPr>
        <w:t>%-ով կամ 3.</w:t>
      </w:r>
      <w:r w:rsidRPr="00AC0572">
        <w:rPr>
          <w:rFonts w:ascii="GHEA Grapalat" w:hAnsi="GHEA Grapalat" w:cs="Arial"/>
          <w:sz w:val="22"/>
          <w:szCs w:val="22"/>
          <w:lang w:val="af-ZA"/>
        </w:rPr>
        <w:t>2</w:t>
      </w:r>
      <w:r w:rsidRPr="00AC0572">
        <w:rPr>
          <w:rFonts w:ascii="GHEA Grapalat" w:hAnsi="GHEA Grapalat" w:cs="Arial"/>
          <w:sz w:val="22"/>
          <w:szCs w:val="22"/>
        </w:rPr>
        <w:t xml:space="preserve"> մլրդ դրամով` հիմնականում պայմանավորված օպերային և բալետային արվեստի ներկայացումների</w:t>
      </w:r>
      <w:r w:rsidRPr="00AC0572">
        <w:rPr>
          <w:rFonts w:ascii="GHEA Grapalat" w:hAnsi="GHEA Grapalat" w:cs="Arial"/>
          <w:sz w:val="22"/>
          <w:szCs w:val="22"/>
          <w:lang w:val="af-ZA"/>
        </w:rPr>
        <w:t>,</w:t>
      </w:r>
      <w:r w:rsidRPr="00AC0572">
        <w:rPr>
          <w:rFonts w:ascii="GHEA Grapalat" w:hAnsi="GHEA Grapalat" w:cs="Arial"/>
          <w:sz w:val="22"/>
          <w:szCs w:val="22"/>
        </w:rPr>
        <w:t xml:space="preserve"> երաժշտարվեստի և պարարվեստի համերգների</w:t>
      </w:r>
      <w:r w:rsidRPr="00AC0572">
        <w:rPr>
          <w:rFonts w:ascii="GHEA Grapalat" w:hAnsi="GHEA Grapalat" w:cs="Arial"/>
          <w:sz w:val="22"/>
          <w:szCs w:val="22"/>
          <w:lang w:val="af-ZA"/>
        </w:rPr>
        <w:t xml:space="preserve"> ու թատերական ներկայացումների </w:t>
      </w:r>
      <w:r w:rsidRPr="00AC0572">
        <w:rPr>
          <w:rFonts w:ascii="GHEA Grapalat" w:hAnsi="GHEA Grapalat" w:cs="Arial"/>
          <w:sz w:val="22"/>
          <w:szCs w:val="22"/>
        </w:rPr>
        <w:t>գծով ծախսերի</w:t>
      </w:r>
      <w:r w:rsidRPr="00AC0572">
        <w:rPr>
          <w:rFonts w:ascii="GHEA Grapalat" w:hAnsi="GHEA Grapalat" w:cs="Arial"/>
          <w:sz w:val="22"/>
          <w:szCs w:val="22"/>
          <w:lang w:val="en-US"/>
        </w:rPr>
        <w:t xml:space="preserve"> աճով</w:t>
      </w:r>
      <w:r w:rsidRPr="00AC0572">
        <w:rPr>
          <w:rFonts w:ascii="GHEA Grapalat" w:hAnsi="GHEA Grapalat" w:cs="Arial"/>
          <w:sz w:val="22"/>
          <w:szCs w:val="22"/>
        </w:rPr>
        <w:t>, ինչպես նաև Կարեն Դեմիրճյանի անվան մարզահամերգային համալիրի կարողությունների զարգացման նպատակով 2020 թվականի պետական բյուջեից միջոցների հատկացմամբ: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lang w:val="it-IT"/>
        </w:rPr>
        <w:t>Օպերային և բալետային արվեստի ներկայացումներին աջակցության նպատակով Ալ.</w:t>
      </w:r>
      <w:r w:rsidRPr="00AC0572">
        <w:rPr>
          <w:rFonts w:ascii="Calibri" w:hAnsi="Calibri" w:cs="Calibri"/>
          <w:sz w:val="22"/>
          <w:szCs w:val="22"/>
          <w:lang w:val="it-IT"/>
        </w:rPr>
        <w:t> </w:t>
      </w:r>
      <w:r w:rsidRPr="00AC0572">
        <w:rPr>
          <w:rFonts w:ascii="GHEA Grapalat" w:hAnsi="GHEA Grapalat" w:cs="Sylfaen"/>
          <w:sz w:val="22"/>
          <w:szCs w:val="22"/>
          <w:lang w:val="it-IT"/>
        </w:rPr>
        <w:t>Սպենդիարյանի անվան օպերայի և բալետի պետական ակադեմիական թատրոնին հաշվետու տարում</w:t>
      </w:r>
      <w:r w:rsidRPr="00AC0572">
        <w:rPr>
          <w:rFonts w:ascii="GHEA Grapalat" w:hAnsi="GHEA Grapalat" w:cs="Arial"/>
          <w:sz w:val="22"/>
          <w:szCs w:val="22"/>
        </w:rPr>
        <w:t xml:space="preserve"> տրամադրվել է շուրջ 3 մլրդ դրամ` ապահովելով 100% կատարողական: Միջոցառումն իրականացվել է օպերային և բալետային արվեստի ավանդույթների պահպանման, տարածման և զարգացման, դասական ու ժամանակակից օպերային և բալետային ստեղծագործությունների բեմադրման նպատակով: Փաստացի ներկայացումների քանակը 2020 թվականին կազմել է 23՝ նախատեսված 100-ի և 2019 թվականի 93-ի դիմաց, հանդիսատեսի թիվը՝ 9085՝ կանխատեսված 58850-ի և 2019 թվականի 53598-ի դիմաց:</w:t>
      </w:r>
      <w:r w:rsidRPr="00AC0572">
        <w:rPr>
          <w:rFonts w:ascii="GHEA Grapalat" w:hAnsi="GHEA Grapalat" w:cs="Sylfaen"/>
          <w:sz w:val="22"/>
          <w:szCs w:val="22"/>
        </w:rPr>
        <w:t xml:space="preserve"> Նշված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ցուցանիշների ցածր մակարդակը կանխատեսվածների նկատմամբ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է</w:t>
      </w:r>
      <w:r w:rsidRPr="00AC0572">
        <w:rPr>
          <w:rFonts w:ascii="GHEA Grapalat" w:hAnsi="GHEA Grapalat" w:cs="Arial"/>
          <w:sz w:val="22"/>
          <w:szCs w:val="22"/>
        </w:rPr>
        <w:t xml:space="preserve"> կորոնավիրուսի համավարակի արդյունքում միջոցառումների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չեղարկմամբ: Նախորդ տարվա համեմատ ծրագրի ծախսերն աճել են 2.1 անգամ կամ 1.6 մլրդ դրամով</w:t>
      </w:r>
      <w:r w:rsidRPr="00AC0572">
        <w:rPr>
          <w:rFonts w:ascii="GHEA Grapalat" w:hAnsi="GHEA Grapalat" w:cs="Arial"/>
          <w:sz w:val="22"/>
          <w:szCs w:val="22"/>
          <w:lang w:val="it-IT"/>
        </w:rPr>
        <w:t>՝</w:t>
      </w:r>
      <w:r w:rsidRPr="00AC0572">
        <w:rPr>
          <w:rFonts w:ascii="GHEA Grapalat" w:hAnsi="GHEA Grapalat" w:cs="Arial"/>
          <w:sz w:val="22"/>
          <w:szCs w:val="22"/>
        </w:rPr>
        <w:t xml:space="preserve"> պայմանավորված</w:t>
      </w:r>
      <w:r w:rsidRPr="00AC0572">
        <w:rPr>
          <w:rFonts w:ascii="GHEA Grapalat" w:hAnsi="GHEA Grapalat" w:cs="Arial"/>
          <w:sz w:val="22"/>
          <w:szCs w:val="22"/>
          <w:lang w:val="it-IT"/>
        </w:rPr>
        <w:t xml:space="preserve"> </w:t>
      </w:r>
      <w:r w:rsidRPr="00AC0572">
        <w:rPr>
          <w:rFonts w:ascii="GHEA Grapalat" w:hAnsi="GHEA Grapalat" w:cs="Sylfaen"/>
          <w:sz w:val="22"/>
          <w:szCs w:val="22"/>
          <w:lang w:val="it-IT"/>
        </w:rPr>
        <w:t xml:space="preserve">նախորդ տարիների ավելացված արժեքի հարկի գծով հարկային </w:t>
      </w:r>
      <w:r w:rsidRPr="00AC0572">
        <w:rPr>
          <w:rFonts w:ascii="GHEA Grapalat" w:hAnsi="GHEA Grapalat" w:cs="Arial"/>
          <w:sz w:val="22"/>
          <w:szCs w:val="22"/>
        </w:rPr>
        <w:t>պարտավորությունների մարման</w:t>
      </w:r>
      <w:r w:rsidRPr="00AC0572">
        <w:rPr>
          <w:rFonts w:ascii="GHEA Grapalat" w:hAnsi="GHEA Grapalat" w:cs="Arial"/>
          <w:sz w:val="22"/>
          <w:szCs w:val="22"/>
          <w:lang w:val="it-IT"/>
        </w:rPr>
        <w:t xml:space="preserve"> </w:t>
      </w:r>
      <w:r w:rsidRPr="00AC0572">
        <w:rPr>
          <w:rFonts w:ascii="GHEA Grapalat" w:hAnsi="GHEA Grapalat" w:cs="Arial"/>
          <w:sz w:val="22"/>
          <w:szCs w:val="22"/>
        </w:rPr>
        <w:t>համար</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միջոցների</w:t>
      </w:r>
      <w:r w:rsidRPr="00AC0572">
        <w:rPr>
          <w:rFonts w:ascii="GHEA Grapalat" w:hAnsi="GHEA Grapalat" w:cs="Arial"/>
          <w:sz w:val="22"/>
          <w:szCs w:val="22"/>
          <w:lang w:val="it-IT"/>
        </w:rPr>
        <w:t xml:space="preserve"> </w:t>
      </w:r>
      <w:r w:rsidRPr="00AC0572">
        <w:rPr>
          <w:rFonts w:ascii="GHEA Grapalat" w:hAnsi="GHEA Grapalat" w:cs="Arial"/>
          <w:sz w:val="22"/>
          <w:szCs w:val="22"/>
        </w:rPr>
        <w:t xml:space="preserve">հատկացմամբ, ինչպես նաև թատրոնի ծախսերի ֆինանսավորման համար լրացուցիչ միջոցների հատկացմամբ, քանի որ </w:t>
      </w:r>
      <w:r w:rsidRPr="00AC0572">
        <w:rPr>
          <w:rFonts w:ascii="GHEA Grapalat" w:hAnsi="GHEA Grapalat" w:cs="Sylfaen"/>
          <w:noProof w:val="0"/>
          <w:sz w:val="22"/>
          <w:szCs w:val="22"/>
        </w:rPr>
        <w:t xml:space="preserve">կորոնավիրուսի համավարակի </w:t>
      </w:r>
      <w:r w:rsidRPr="00AC0572">
        <w:rPr>
          <w:rFonts w:ascii="GHEA Grapalat" w:hAnsi="GHEA Grapalat" w:cs="Times Armenian"/>
          <w:sz w:val="22"/>
          <w:szCs w:val="22"/>
          <w:lang w:val="it-IT"/>
        </w:rPr>
        <w:t xml:space="preserve">արդյունքում </w:t>
      </w:r>
      <w:r w:rsidRPr="00AC0572">
        <w:rPr>
          <w:rFonts w:ascii="GHEA Grapalat" w:hAnsi="GHEA Grapalat"/>
          <w:sz w:val="22"/>
          <w:szCs w:val="22"/>
        </w:rPr>
        <w:t>թատրոնը հնարավորություն չի ունեցել ձևավորելու սեփական միջոցներ</w:t>
      </w:r>
      <w:r w:rsidRPr="00AC0572">
        <w:rPr>
          <w:rFonts w:ascii="GHEA Grapalat" w:hAnsi="GHEA Grapalat"/>
          <w:sz w:val="22"/>
          <w:szCs w:val="22"/>
          <w:lang w:val="it-IT"/>
        </w:rPr>
        <w:t>:</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Ամբողջությամբ</w:t>
      </w:r>
      <w:r w:rsidRPr="00AC0572">
        <w:rPr>
          <w:rFonts w:ascii="GHEA Grapalat" w:hAnsi="GHEA Grapalat" w:cs="Sylfaen"/>
          <w:sz w:val="22"/>
          <w:szCs w:val="22"/>
          <w:lang w:val="de-AT"/>
        </w:rPr>
        <w:t xml:space="preserve"> </w:t>
      </w:r>
      <w:r w:rsidRPr="00AC0572">
        <w:rPr>
          <w:rFonts w:ascii="GHEA Grapalat" w:hAnsi="GHEA Grapalat" w:cs="Arial"/>
          <w:sz w:val="22"/>
          <w:szCs w:val="22"/>
        </w:rPr>
        <w:t>օգտագործվել</w:t>
      </w:r>
      <w:r w:rsidRPr="00AC0572">
        <w:rPr>
          <w:rFonts w:ascii="GHEA Grapalat" w:hAnsi="GHEA Grapalat" w:cs="Sylfaen"/>
          <w:sz w:val="22"/>
          <w:szCs w:val="22"/>
          <w:lang w:val="de-AT"/>
        </w:rPr>
        <w:t xml:space="preserve"> </w:t>
      </w:r>
      <w:r w:rsidRPr="00AC0572">
        <w:rPr>
          <w:rFonts w:ascii="GHEA Grapalat" w:hAnsi="GHEA Grapalat" w:cs="Arial"/>
          <w:sz w:val="22"/>
          <w:szCs w:val="22"/>
        </w:rPr>
        <w:t>է</w:t>
      </w:r>
      <w:r w:rsidRPr="00AC0572">
        <w:rPr>
          <w:rFonts w:ascii="GHEA Grapalat" w:hAnsi="GHEA Grapalat" w:cs="Sylfaen"/>
          <w:sz w:val="22"/>
          <w:szCs w:val="22"/>
          <w:lang w:val="de-AT"/>
        </w:rPr>
        <w:t xml:space="preserve"> </w:t>
      </w:r>
      <w:r w:rsidRPr="00AC0572">
        <w:rPr>
          <w:rFonts w:ascii="GHEA Grapalat" w:hAnsi="GHEA Grapalat" w:cs="Arial"/>
          <w:sz w:val="22"/>
          <w:szCs w:val="22"/>
        </w:rPr>
        <w:t>նաև</w:t>
      </w:r>
      <w:r w:rsidRPr="00AC0572">
        <w:rPr>
          <w:rFonts w:ascii="GHEA Grapalat" w:hAnsi="GHEA Grapalat" w:cs="Sylfaen"/>
          <w:sz w:val="22"/>
          <w:szCs w:val="22"/>
          <w:lang w:val="de-AT"/>
        </w:rPr>
        <w:t xml:space="preserve"> </w:t>
      </w:r>
      <w:r w:rsidRPr="00AC0572">
        <w:rPr>
          <w:rFonts w:ascii="GHEA Grapalat" w:hAnsi="GHEA Grapalat" w:cs="Arial"/>
          <w:sz w:val="22"/>
          <w:szCs w:val="22"/>
        </w:rPr>
        <w:t>ազգային</w:t>
      </w:r>
      <w:r w:rsidRPr="00AC0572">
        <w:rPr>
          <w:rFonts w:ascii="GHEA Grapalat" w:hAnsi="GHEA Grapalat" w:cs="Sylfaen"/>
          <w:sz w:val="22"/>
          <w:szCs w:val="22"/>
          <w:lang w:val="de-AT"/>
        </w:rPr>
        <w:t xml:space="preserve"> </w:t>
      </w:r>
      <w:r w:rsidRPr="00AC0572">
        <w:rPr>
          <w:rFonts w:ascii="GHEA Grapalat" w:hAnsi="GHEA Grapalat" w:cs="Arial"/>
          <w:sz w:val="22"/>
          <w:szCs w:val="22"/>
        </w:rPr>
        <w:t>ակադեմիական</w:t>
      </w:r>
      <w:r w:rsidRPr="00AC0572">
        <w:rPr>
          <w:rFonts w:ascii="GHEA Grapalat" w:hAnsi="GHEA Grapalat" w:cs="Sylfaen"/>
          <w:sz w:val="22"/>
          <w:szCs w:val="22"/>
          <w:lang w:val="de-AT"/>
        </w:rPr>
        <w:t xml:space="preserve"> </w:t>
      </w:r>
      <w:r w:rsidRPr="00AC0572">
        <w:rPr>
          <w:rFonts w:ascii="GHEA Grapalat" w:hAnsi="GHEA Grapalat" w:cs="Arial"/>
          <w:sz w:val="22"/>
          <w:szCs w:val="22"/>
        </w:rPr>
        <w:t>թատերարվեստի</w:t>
      </w:r>
      <w:r w:rsidRPr="00AC0572">
        <w:rPr>
          <w:rFonts w:ascii="GHEA Grapalat" w:hAnsi="GHEA Grapalat" w:cs="Sylfaen"/>
          <w:sz w:val="22"/>
          <w:szCs w:val="22"/>
          <w:lang w:val="de-AT"/>
        </w:rPr>
        <w:t xml:space="preserve"> </w:t>
      </w:r>
      <w:r w:rsidRPr="00AC0572">
        <w:rPr>
          <w:rFonts w:ascii="GHEA Grapalat" w:hAnsi="GHEA Grapalat" w:cs="Arial"/>
          <w:sz w:val="22"/>
          <w:szCs w:val="22"/>
        </w:rPr>
        <w:t>ներկայացումների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համար</w:t>
      </w:r>
      <w:r w:rsidRPr="00AC0572">
        <w:rPr>
          <w:rFonts w:ascii="GHEA Grapalat" w:hAnsi="GHEA Grapalat" w:cs="Sylfaen"/>
          <w:sz w:val="22"/>
          <w:szCs w:val="22"/>
          <w:lang w:val="de-AT"/>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lang w:val="de-AT"/>
        </w:rPr>
        <w:t xml:space="preserve"> 590.6 </w:t>
      </w:r>
      <w:r w:rsidRPr="00AC0572">
        <w:rPr>
          <w:rFonts w:ascii="GHEA Grapalat" w:hAnsi="GHEA Grapalat" w:cs="Arial"/>
          <w:sz w:val="22"/>
          <w:szCs w:val="22"/>
        </w:rPr>
        <w:t>մլն</w:t>
      </w:r>
      <w:r w:rsidRPr="00AC0572">
        <w:rPr>
          <w:rFonts w:ascii="GHEA Grapalat" w:hAnsi="GHEA Grapalat" w:cs="Sylfaen"/>
          <w:sz w:val="22"/>
          <w:szCs w:val="22"/>
          <w:lang w:val="de-AT"/>
        </w:rPr>
        <w:t xml:space="preserve"> </w:t>
      </w:r>
      <w:r w:rsidRPr="00AC0572">
        <w:rPr>
          <w:rFonts w:ascii="GHEA Grapalat" w:hAnsi="GHEA Grapalat" w:cs="Arial"/>
          <w:sz w:val="22"/>
          <w:szCs w:val="22"/>
        </w:rPr>
        <w:t>դրամը</w:t>
      </w:r>
      <w:r w:rsidRPr="00AC0572">
        <w:rPr>
          <w:rFonts w:ascii="GHEA Grapalat" w:hAnsi="GHEA Grapalat" w:cs="Sylfaen"/>
          <w:sz w:val="22"/>
          <w:szCs w:val="22"/>
          <w:lang w:val="de-AT"/>
        </w:rPr>
        <w:t>:</w:t>
      </w:r>
      <w:r w:rsidRPr="00AC0572">
        <w:rPr>
          <w:rFonts w:ascii="GHEA Grapalat" w:hAnsi="GHEA Grapalat" w:cs="Arial"/>
          <w:sz w:val="22"/>
          <w:szCs w:val="22"/>
          <w:lang w:val="de-AT"/>
        </w:rPr>
        <w:t xml:space="preserve"> </w:t>
      </w:r>
      <w:r w:rsidRPr="00AC0572">
        <w:rPr>
          <w:rFonts w:ascii="GHEA Grapalat" w:hAnsi="GHEA Grapalat" w:cs="Arial"/>
          <w:sz w:val="22"/>
          <w:szCs w:val="22"/>
        </w:rPr>
        <w:t>Միջոցառումն</w:t>
      </w:r>
      <w:r w:rsidRPr="00AC0572">
        <w:rPr>
          <w:rFonts w:ascii="GHEA Grapalat" w:hAnsi="GHEA Grapalat" w:cs="Arial"/>
          <w:sz w:val="22"/>
          <w:szCs w:val="22"/>
          <w:lang w:val="de-AT"/>
        </w:rPr>
        <w:t xml:space="preserve"> </w:t>
      </w:r>
      <w:r w:rsidRPr="00AC0572">
        <w:rPr>
          <w:rFonts w:ascii="GHEA Grapalat" w:hAnsi="GHEA Grapalat" w:cs="Arial"/>
          <w:sz w:val="22"/>
          <w:szCs w:val="22"/>
        </w:rPr>
        <w:t>իրականացվել</w:t>
      </w:r>
      <w:r w:rsidRPr="00AC0572">
        <w:rPr>
          <w:rFonts w:ascii="GHEA Grapalat" w:hAnsi="GHEA Grapalat" w:cs="Arial"/>
          <w:sz w:val="22"/>
          <w:szCs w:val="22"/>
          <w:lang w:val="de-AT"/>
        </w:rPr>
        <w:t xml:space="preserve"> </w:t>
      </w:r>
      <w:r w:rsidRPr="00AC0572">
        <w:rPr>
          <w:rFonts w:ascii="GHEA Grapalat" w:hAnsi="GHEA Grapalat" w:cs="Arial"/>
          <w:sz w:val="22"/>
          <w:szCs w:val="22"/>
        </w:rPr>
        <w:t>է</w:t>
      </w:r>
      <w:r w:rsidRPr="00AC0572">
        <w:rPr>
          <w:rFonts w:ascii="GHEA Grapalat" w:hAnsi="GHEA Grapalat" w:cs="Arial"/>
          <w:sz w:val="22"/>
          <w:szCs w:val="22"/>
          <w:lang w:val="de-AT"/>
        </w:rPr>
        <w:t xml:space="preserve"> «</w:t>
      </w:r>
      <w:r w:rsidRPr="00AC0572">
        <w:rPr>
          <w:rFonts w:ascii="GHEA Grapalat" w:hAnsi="GHEA Grapalat" w:cs="Arial"/>
          <w:sz w:val="22"/>
          <w:szCs w:val="22"/>
        </w:rPr>
        <w:t>Գ</w:t>
      </w:r>
      <w:r w:rsidRPr="00AC0572">
        <w:rPr>
          <w:rFonts w:ascii="GHEA Grapalat" w:hAnsi="GHEA Grapalat" w:cs="Arial"/>
          <w:sz w:val="22"/>
          <w:szCs w:val="22"/>
          <w:lang w:val="de-AT"/>
        </w:rPr>
        <w:t xml:space="preserve">. </w:t>
      </w:r>
      <w:r w:rsidRPr="00AC0572">
        <w:rPr>
          <w:rFonts w:ascii="GHEA Grapalat" w:hAnsi="GHEA Grapalat" w:cs="Arial"/>
          <w:sz w:val="22"/>
          <w:szCs w:val="22"/>
        </w:rPr>
        <w:t>Սունդուկյանի</w:t>
      </w:r>
      <w:r w:rsidRPr="00AC0572">
        <w:rPr>
          <w:rFonts w:ascii="GHEA Grapalat" w:hAnsi="GHEA Grapalat" w:cs="Arial"/>
          <w:sz w:val="22"/>
          <w:szCs w:val="22"/>
          <w:lang w:val="de-AT"/>
        </w:rPr>
        <w:t xml:space="preserve"> </w:t>
      </w:r>
      <w:r w:rsidRPr="00AC0572">
        <w:rPr>
          <w:rFonts w:ascii="GHEA Grapalat" w:hAnsi="GHEA Grapalat" w:cs="Arial"/>
          <w:sz w:val="22"/>
          <w:szCs w:val="22"/>
        </w:rPr>
        <w:t>անվան</w:t>
      </w:r>
      <w:r w:rsidRPr="00AC0572">
        <w:rPr>
          <w:rFonts w:ascii="GHEA Grapalat" w:hAnsi="GHEA Grapalat" w:cs="Arial"/>
          <w:sz w:val="22"/>
          <w:szCs w:val="22"/>
          <w:lang w:val="de-AT"/>
        </w:rPr>
        <w:t xml:space="preserve"> </w:t>
      </w:r>
      <w:r w:rsidRPr="00AC0572">
        <w:rPr>
          <w:rFonts w:ascii="GHEA Grapalat" w:hAnsi="GHEA Grapalat" w:cs="Arial"/>
          <w:sz w:val="22"/>
          <w:szCs w:val="22"/>
        </w:rPr>
        <w:t>ազգային</w:t>
      </w:r>
      <w:r w:rsidRPr="00AC0572">
        <w:rPr>
          <w:rFonts w:ascii="GHEA Grapalat" w:hAnsi="GHEA Grapalat" w:cs="Arial"/>
          <w:sz w:val="22"/>
          <w:szCs w:val="22"/>
          <w:lang w:val="de-AT"/>
        </w:rPr>
        <w:t xml:space="preserve"> </w:t>
      </w:r>
      <w:r w:rsidRPr="00AC0572">
        <w:rPr>
          <w:rFonts w:ascii="GHEA Grapalat" w:hAnsi="GHEA Grapalat" w:cs="Arial"/>
          <w:sz w:val="22"/>
          <w:szCs w:val="22"/>
        </w:rPr>
        <w:t>ակադեմիական</w:t>
      </w:r>
      <w:r w:rsidRPr="00AC0572">
        <w:rPr>
          <w:rFonts w:ascii="GHEA Grapalat" w:hAnsi="GHEA Grapalat" w:cs="Arial"/>
          <w:sz w:val="22"/>
          <w:szCs w:val="22"/>
          <w:lang w:val="de-AT"/>
        </w:rPr>
        <w:t xml:space="preserve"> </w:t>
      </w:r>
      <w:r w:rsidRPr="00AC0572">
        <w:rPr>
          <w:rFonts w:ascii="GHEA Grapalat" w:hAnsi="GHEA Grapalat" w:cs="Arial"/>
          <w:sz w:val="22"/>
          <w:szCs w:val="22"/>
        </w:rPr>
        <w:t>թատրոն</w:t>
      </w:r>
      <w:r w:rsidRPr="00AC0572">
        <w:rPr>
          <w:rFonts w:ascii="GHEA Grapalat" w:hAnsi="GHEA Grapalat" w:cs="Arial"/>
          <w:sz w:val="22"/>
          <w:szCs w:val="22"/>
          <w:lang w:val="de-AT"/>
        </w:rPr>
        <w:t xml:space="preserve">» </w:t>
      </w:r>
      <w:r w:rsidRPr="00AC0572">
        <w:rPr>
          <w:rFonts w:ascii="GHEA Grapalat" w:hAnsi="GHEA Grapalat" w:cs="Arial"/>
          <w:sz w:val="22"/>
          <w:szCs w:val="22"/>
        </w:rPr>
        <w:t>ՊՈԱԿ</w:t>
      </w:r>
      <w:r w:rsidRPr="00AC0572">
        <w:rPr>
          <w:rFonts w:ascii="GHEA Grapalat" w:hAnsi="GHEA Grapalat" w:cs="Arial"/>
          <w:sz w:val="22"/>
          <w:szCs w:val="22"/>
          <w:lang w:val="de-AT"/>
        </w:rPr>
        <w:t>-</w:t>
      </w:r>
      <w:r w:rsidRPr="00AC0572">
        <w:rPr>
          <w:rFonts w:ascii="GHEA Grapalat" w:hAnsi="GHEA Grapalat" w:cs="Arial"/>
          <w:sz w:val="22"/>
          <w:szCs w:val="22"/>
        </w:rPr>
        <w:t>ի</w:t>
      </w:r>
      <w:r w:rsidRPr="00AC0572">
        <w:rPr>
          <w:rFonts w:ascii="GHEA Grapalat" w:hAnsi="GHEA Grapalat" w:cs="Arial"/>
          <w:sz w:val="22"/>
          <w:szCs w:val="22"/>
          <w:lang w:val="de-AT"/>
        </w:rPr>
        <w:t xml:space="preserve"> </w:t>
      </w:r>
      <w:r w:rsidRPr="00AC0572">
        <w:rPr>
          <w:rFonts w:ascii="GHEA Grapalat" w:hAnsi="GHEA Grapalat" w:cs="Arial"/>
          <w:sz w:val="22"/>
          <w:szCs w:val="22"/>
        </w:rPr>
        <w:t>գործունեության</w:t>
      </w:r>
      <w:r w:rsidRPr="00AC0572">
        <w:rPr>
          <w:rFonts w:ascii="GHEA Grapalat" w:hAnsi="GHEA Grapalat" w:cs="Arial"/>
          <w:sz w:val="22"/>
          <w:szCs w:val="22"/>
          <w:lang w:val="de-AT"/>
        </w:rPr>
        <w:t xml:space="preserve"> </w:t>
      </w:r>
      <w:r w:rsidRPr="00AC0572">
        <w:rPr>
          <w:rFonts w:ascii="GHEA Grapalat" w:hAnsi="GHEA Grapalat" w:cs="Arial"/>
          <w:sz w:val="22"/>
          <w:szCs w:val="22"/>
        </w:rPr>
        <w:t>ապահովման</w:t>
      </w:r>
      <w:r w:rsidRPr="00AC0572">
        <w:rPr>
          <w:rFonts w:ascii="GHEA Grapalat" w:hAnsi="GHEA Grapalat" w:cs="Arial"/>
          <w:sz w:val="22"/>
          <w:szCs w:val="22"/>
          <w:lang w:val="de-AT"/>
        </w:rPr>
        <w:t xml:space="preserve">, </w:t>
      </w:r>
      <w:r w:rsidRPr="00AC0572">
        <w:rPr>
          <w:rFonts w:ascii="GHEA Grapalat" w:hAnsi="GHEA Grapalat" w:cs="Arial"/>
          <w:sz w:val="22"/>
          <w:szCs w:val="22"/>
        </w:rPr>
        <w:t>ազգային</w:t>
      </w:r>
      <w:r w:rsidRPr="00AC0572">
        <w:rPr>
          <w:rFonts w:ascii="GHEA Grapalat" w:hAnsi="GHEA Grapalat" w:cs="Arial"/>
          <w:sz w:val="22"/>
          <w:szCs w:val="22"/>
          <w:lang w:val="de-AT"/>
        </w:rPr>
        <w:t xml:space="preserve"> </w:t>
      </w:r>
      <w:r w:rsidRPr="00AC0572">
        <w:rPr>
          <w:rFonts w:ascii="GHEA Grapalat" w:hAnsi="GHEA Grapalat" w:cs="Arial"/>
          <w:sz w:val="22"/>
          <w:szCs w:val="22"/>
        </w:rPr>
        <w:t>թատերարվեստի</w:t>
      </w:r>
      <w:r w:rsidRPr="00AC0572">
        <w:rPr>
          <w:rFonts w:ascii="GHEA Grapalat" w:hAnsi="GHEA Grapalat" w:cs="Arial"/>
          <w:sz w:val="22"/>
          <w:szCs w:val="22"/>
          <w:lang w:val="de-AT"/>
        </w:rPr>
        <w:t xml:space="preserve"> </w:t>
      </w:r>
      <w:r w:rsidRPr="00AC0572">
        <w:rPr>
          <w:rFonts w:ascii="GHEA Grapalat" w:hAnsi="GHEA Grapalat" w:cs="GHEA Grapalat"/>
          <w:sz w:val="22"/>
          <w:szCs w:val="22"/>
          <w:lang w:val="en-US"/>
        </w:rPr>
        <w:t>ավանդույթների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պահպանման</w:t>
      </w:r>
      <w:r w:rsidRPr="00AC0572">
        <w:rPr>
          <w:rFonts w:ascii="GHEA Grapalat" w:hAnsi="GHEA Grapalat" w:cs="Arial"/>
          <w:sz w:val="22"/>
          <w:szCs w:val="22"/>
          <w:lang w:val="de-AT"/>
        </w:rPr>
        <w:t xml:space="preserve">, </w:t>
      </w:r>
      <w:r w:rsidRPr="00AC0572">
        <w:rPr>
          <w:rFonts w:ascii="GHEA Grapalat" w:hAnsi="GHEA Grapalat" w:cs="Arial"/>
          <w:sz w:val="22"/>
          <w:szCs w:val="22"/>
        </w:rPr>
        <w:t>տարածման</w:t>
      </w:r>
      <w:r w:rsidRPr="00AC0572">
        <w:rPr>
          <w:rFonts w:ascii="GHEA Grapalat" w:hAnsi="GHEA Grapalat" w:cs="Arial"/>
          <w:sz w:val="22"/>
          <w:szCs w:val="22"/>
          <w:lang w:val="de-AT"/>
        </w:rPr>
        <w:t xml:space="preserve"> </w:t>
      </w:r>
      <w:r w:rsidRPr="00AC0572">
        <w:rPr>
          <w:rFonts w:ascii="GHEA Grapalat" w:hAnsi="GHEA Grapalat" w:cs="Arial"/>
          <w:sz w:val="22"/>
          <w:szCs w:val="22"/>
        </w:rPr>
        <w:t>և</w:t>
      </w:r>
      <w:r w:rsidRPr="00AC0572">
        <w:rPr>
          <w:rFonts w:ascii="GHEA Grapalat" w:hAnsi="GHEA Grapalat" w:cs="Arial"/>
          <w:sz w:val="22"/>
          <w:szCs w:val="22"/>
          <w:lang w:val="de-AT"/>
        </w:rPr>
        <w:t xml:space="preserve"> </w:t>
      </w:r>
      <w:r w:rsidRPr="00AC0572">
        <w:rPr>
          <w:rFonts w:ascii="GHEA Grapalat" w:hAnsi="GHEA Grapalat" w:cs="Arial"/>
          <w:sz w:val="22"/>
          <w:szCs w:val="22"/>
        </w:rPr>
        <w:t>զարգացման</w:t>
      </w:r>
      <w:r w:rsidRPr="00AC0572">
        <w:rPr>
          <w:rFonts w:ascii="GHEA Grapalat" w:hAnsi="GHEA Grapalat" w:cs="Arial"/>
          <w:sz w:val="22"/>
          <w:szCs w:val="22"/>
          <w:lang w:val="de-AT"/>
        </w:rPr>
        <w:t xml:space="preserve">, </w:t>
      </w:r>
      <w:r w:rsidRPr="00AC0572">
        <w:rPr>
          <w:rFonts w:ascii="GHEA Grapalat" w:hAnsi="GHEA Grapalat" w:cs="Arial"/>
          <w:sz w:val="22"/>
          <w:szCs w:val="22"/>
        </w:rPr>
        <w:t>թատերարվեստի</w:t>
      </w:r>
      <w:r w:rsidRPr="00AC0572">
        <w:rPr>
          <w:rFonts w:ascii="GHEA Grapalat" w:hAnsi="GHEA Grapalat" w:cs="Arial"/>
          <w:sz w:val="22"/>
          <w:szCs w:val="22"/>
          <w:lang w:val="de-AT"/>
        </w:rPr>
        <w:t xml:space="preserve"> </w:t>
      </w:r>
      <w:r w:rsidRPr="00AC0572">
        <w:rPr>
          <w:rFonts w:ascii="GHEA Grapalat" w:hAnsi="GHEA Grapalat" w:cs="Arial"/>
          <w:sz w:val="22"/>
          <w:szCs w:val="22"/>
        </w:rPr>
        <w:t>բնագավառում</w:t>
      </w:r>
      <w:r w:rsidRPr="00AC0572">
        <w:rPr>
          <w:rFonts w:ascii="GHEA Grapalat" w:hAnsi="GHEA Grapalat" w:cs="Arial"/>
          <w:sz w:val="22"/>
          <w:szCs w:val="22"/>
          <w:lang w:val="de-AT"/>
        </w:rPr>
        <w:t xml:space="preserve"> </w:t>
      </w:r>
      <w:r w:rsidRPr="00AC0572">
        <w:rPr>
          <w:rFonts w:ascii="GHEA Grapalat" w:hAnsi="GHEA Grapalat" w:cs="Arial"/>
          <w:sz w:val="22"/>
          <w:szCs w:val="22"/>
        </w:rPr>
        <w:t>հանդիսատեսի</w:t>
      </w:r>
      <w:r w:rsidRPr="00AC0572">
        <w:rPr>
          <w:rFonts w:ascii="GHEA Grapalat" w:hAnsi="GHEA Grapalat" w:cs="Arial"/>
          <w:sz w:val="22"/>
          <w:szCs w:val="22"/>
          <w:lang w:val="de-AT"/>
        </w:rPr>
        <w:t xml:space="preserve"> </w:t>
      </w:r>
      <w:r w:rsidRPr="00AC0572">
        <w:rPr>
          <w:rFonts w:ascii="GHEA Grapalat" w:hAnsi="GHEA Grapalat" w:cs="Arial"/>
          <w:sz w:val="22"/>
          <w:szCs w:val="22"/>
        </w:rPr>
        <w:t>հոգևոր</w:t>
      </w:r>
      <w:r w:rsidRPr="00AC0572">
        <w:rPr>
          <w:rFonts w:ascii="GHEA Grapalat" w:hAnsi="GHEA Grapalat" w:cs="Arial"/>
          <w:sz w:val="22"/>
          <w:szCs w:val="22"/>
          <w:lang w:val="de-AT"/>
        </w:rPr>
        <w:t xml:space="preserve"> </w:t>
      </w:r>
      <w:r w:rsidRPr="00AC0572">
        <w:rPr>
          <w:rFonts w:ascii="GHEA Grapalat" w:hAnsi="GHEA Grapalat" w:cs="Arial"/>
          <w:sz w:val="22"/>
          <w:szCs w:val="22"/>
        </w:rPr>
        <w:t>պահանջների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ձևավորման</w:t>
      </w:r>
      <w:r w:rsidRPr="00AC0572">
        <w:rPr>
          <w:rFonts w:ascii="GHEA Grapalat" w:hAnsi="GHEA Grapalat" w:cs="Arial"/>
          <w:sz w:val="22"/>
          <w:szCs w:val="22"/>
          <w:lang w:val="de-AT"/>
        </w:rPr>
        <w:t xml:space="preserve"> </w:t>
      </w:r>
      <w:r w:rsidRPr="00AC0572">
        <w:rPr>
          <w:rFonts w:ascii="GHEA Grapalat" w:hAnsi="GHEA Grapalat" w:cs="Arial"/>
          <w:sz w:val="22"/>
          <w:szCs w:val="22"/>
        </w:rPr>
        <w:t>և</w:t>
      </w:r>
      <w:r w:rsidRPr="00AC0572">
        <w:rPr>
          <w:rFonts w:ascii="GHEA Grapalat" w:hAnsi="GHEA Grapalat" w:cs="Arial"/>
          <w:sz w:val="22"/>
          <w:szCs w:val="22"/>
          <w:lang w:val="de-AT"/>
        </w:rPr>
        <w:t xml:space="preserve"> </w:t>
      </w:r>
      <w:r w:rsidRPr="00AC0572">
        <w:rPr>
          <w:rFonts w:ascii="GHEA Grapalat" w:hAnsi="GHEA Grapalat" w:cs="Arial"/>
          <w:sz w:val="22"/>
          <w:szCs w:val="22"/>
        </w:rPr>
        <w:t>բավարարման</w:t>
      </w:r>
      <w:r w:rsidRPr="00AC0572">
        <w:rPr>
          <w:rFonts w:ascii="GHEA Grapalat" w:hAnsi="GHEA Grapalat" w:cs="Arial"/>
          <w:sz w:val="22"/>
          <w:szCs w:val="22"/>
          <w:lang w:val="de-AT"/>
        </w:rPr>
        <w:t xml:space="preserve">, </w:t>
      </w:r>
      <w:r w:rsidRPr="00AC0572">
        <w:rPr>
          <w:rFonts w:ascii="GHEA Grapalat" w:hAnsi="GHEA Grapalat" w:cs="Arial"/>
          <w:sz w:val="22"/>
          <w:szCs w:val="22"/>
        </w:rPr>
        <w:t>դասական</w:t>
      </w:r>
      <w:r w:rsidRPr="00AC0572">
        <w:rPr>
          <w:rFonts w:ascii="GHEA Grapalat" w:hAnsi="GHEA Grapalat" w:cs="Arial"/>
          <w:sz w:val="22"/>
          <w:szCs w:val="22"/>
          <w:lang w:val="de-AT"/>
        </w:rPr>
        <w:t xml:space="preserve"> </w:t>
      </w:r>
      <w:r w:rsidRPr="00AC0572">
        <w:rPr>
          <w:rFonts w:ascii="GHEA Grapalat" w:hAnsi="GHEA Grapalat" w:cs="Arial"/>
          <w:sz w:val="22"/>
          <w:szCs w:val="22"/>
        </w:rPr>
        <w:t>և</w:t>
      </w:r>
      <w:r w:rsidRPr="00AC0572">
        <w:rPr>
          <w:rFonts w:ascii="GHEA Grapalat" w:hAnsi="GHEA Grapalat" w:cs="Arial"/>
          <w:sz w:val="22"/>
          <w:szCs w:val="22"/>
          <w:lang w:val="de-AT"/>
        </w:rPr>
        <w:t xml:space="preserve"> </w:t>
      </w:r>
      <w:r w:rsidRPr="00AC0572">
        <w:rPr>
          <w:rFonts w:ascii="GHEA Grapalat" w:hAnsi="GHEA Grapalat" w:cs="Arial"/>
          <w:sz w:val="22"/>
          <w:szCs w:val="22"/>
        </w:rPr>
        <w:t>ժամանակակից</w:t>
      </w:r>
      <w:r w:rsidRPr="00AC0572">
        <w:rPr>
          <w:rFonts w:ascii="GHEA Grapalat" w:hAnsi="GHEA Grapalat" w:cs="Arial"/>
          <w:sz w:val="22"/>
          <w:szCs w:val="22"/>
          <w:lang w:val="de-AT"/>
        </w:rPr>
        <w:t xml:space="preserve"> </w:t>
      </w:r>
      <w:r w:rsidRPr="00AC0572">
        <w:rPr>
          <w:rFonts w:ascii="GHEA Grapalat" w:hAnsi="GHEA Grapalat" w:cs="Arial"/>
          <w:sz w:val="22"/>
          <w:szCs w:val="22"/>
        </w:rPr>
        <w:t>լավագույն</w:t>
      </w:r>
      <w:r w:rsidRPr="00AC0572">
        <w:rPr>
          <w:rFonts w:ascii="GHEA Grapalat" w:hAnsi="GHEA Grapalat" w:cs="Arial"/>
          <w:sz w:val="22"/>
          <w:szCs w:val="22"/>
          <w:lang w:val="de-AT"/>
        </w:rPr>
        <w:t xml:space="preserve"> </w:t>
      </w:r>
      <w:r w:rsidRPr="00AC0572">
        <w:rPr>
          <w:rFonts w:ascii="GHEA Grapalat" w:hAnsi="GHEA Grapalat" w:cs="Arial"/>
          <w:sz w:val="22"/>
          <w:szCs w:val="22"/>
        </w:rPr>
        <w:t>դրամատիկական</w:t>
      </w:r>
      <w:r w:rsidRPr="00AC0572">
        <w:rPr>
          <w:rFonts w:ascii="GHEA Grapalat" w:hAnsi="GHEA Grapalat" w:cs="Arial"/>
          <w:sz w:val="22"/>
          <w:szCs w:val="22"/>
          <w:lang w:val="de-AT"/>
        </w:rPr>
        <w:t xml:space="preserve"> </w:t>
      </w:r>
      <w:r w:rsidRPr="00AC0572">
        <w:rPr>
          <w:rFonts w:ascii="GHEA Grapalat" w:hAnsi="GHEA Grapalat" w:cs="Arial"/>
          <w:sz w:val="22"/>
          <w:szCs w:val="22"/>
        </w:rPr>
        <w:t>ստեղծագործությունների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բեմադրման</w:t>
      </w:r>
      <w:r w:rsidRPr="00AC0572">
        <w:rPr>
          <w:rFonts w:ascii="GHEA Grapalat" w:hAnsi="GHEA Grapalat" w:cs="Arial"/>
          <w:sz w:val="22"/>
          <w:szCs w:val="22"/>
          <w:lang w:val="de-AT"/>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de-AT"/>
        </w:rPr>
        <w:t>:</w:t>
      </w:r>
      <w:r w:rsidRPr="00AC0572">
        <w:rPr>
          <w:rFonts w:ascii="GHEA Grapalat" w:hAnsi="GHEA Grapalat" w:cs="Arial"/>
          <w:b/>
          <w:sz w:val="22"/>
          <w:szCs w:val="22"/>
          <w:lang w:val="de-AT"/>
        </w:rPr>
        <w:t xml:space="preserve"> </w:t>
      </w:r>
      <w:r w:rsidRPr="00AC0572">
        <w:rPr>
          <w:rFonts w:ascii="GHEA Grapalat" w:hAnsi="GHEA Grapalat" w:cs="Arial"/>
          <w:sz w:val="22"/>
          <w:szCs w:val="22"/>
        </w:rPr>
        <w:t>Փաստացի</w:t>
      </w:r>
      <w:r w:rsidRPr="00AC0572">
        <w:rPr>
          <w:rFonts w:ascii="GHEA Grapalat" w:hAnsi="GHEA Grapalat" w:cs="Arial"/>
          <w:sz w:val="22"/>
          <w:szCs w:val="22"/>
          <w:lang w:val="de-AT"/>
        </w:rPr>
        <w:t xml:space="preserve"> </w:t>
      </w:r>
      <w:r w:rsidRPr="00AC0572">
        <w:rPr>
          <w:rFonts w:ascii="GHEA Grapalat" w:hAnsi="GHEA Grapalat" w:cs="Arial"/>
          <w:sz w:val="22"/>
          <w:szCs w:val="22"/>
        </w:rPr>
        <w:t>ներկայացումների</w:t>
      </w:r>
      <w:r w:rsidRPr="00AC0572">
        <w:rPr>
          <w:rFonts w:ascii="GHEA Grapalat" w:hAnsi="GHEA Grapalat" w:cs="Arial"/>
          <w:sz w:val="22"/>
          <w:szCs w:val="22"/>
          <w:lang w:val="de-AT"/>
        </w:rPr>
        <w:t xml:space="preserve"> </w:t>
      </w:r>
      <w:r w:rsidRPr="00AC0572">
        <w:rPr>
          <w:rFonts w:ascii="GHEA Grapalat" w:hAnsi="GHEA Grapalat" w:cs="Arial"/>
          <w:sz w:val="22"/>
          <w:szCs w:val="22"/>
        </w:rPr>
        <w:t>քանակը</w:t>
      </w:r>
      <w:r w:rsidRPr="00AC0572">
        <w:rPr>
          <w:rFonts w:ascii="GHEA Grapalat" w:hAnsi="GHEA Grapalat" w:cs="Arial"/>
          <w:sz w:val="22"/>
          <w:szCs w:val="22"/>
          <w:lang w:val="de-AT"/>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de-AT"/>
        </w:rPr>
        <w:t xml:space="preserve"> </w:t>
      </w:r>
      <w:r w:rsidRPr="00AC0572">
        <w:rPr>
          <w:rFonts w:ascii="GHEA Grapalat" w:hAnsi="GHEA Grapalat" w:cs="Arial"/>
          <w:sz w:val="22"/>
          <w:szCs w:val="22"/>
        </w:rPr>
        <w:t>կազմել</w:t>
      </w:r>
      <w:r w:rsidRPr="00AC0572">
        <w:rPr>
          <w:rFonts w:ascii="GHEA Grapalat" w:hAnsi="GHEA Grapalat" w:cs="Arial"/>
          <w:sz w:val="22"/>
          <w:szCs w:val="22"/>
          <w:lang w:val="de-AT"/>
        </w:rPr>
        <w:t xml:space="preserve"> </w:t>
      </w:r>
      <w:r w:rsidRPr="00AC0572">
        <w:rPr>
          <w:rFonts w:ascii="GHEA Grapalat" w:hAnsi="GHEA Grapalat" w:cs="Arial"/>
          <w:sz w:val="22"/>
          <w:szCs w:val="22"/>
        </w:rPr>
        <w:t>է</w:t>
      </w:r>
      <w:r w:rsidRPr="00AC0572">
        <w:rPr>
          <w:rFonts w:ascii="GHEA Grapalat" w:hAnsi="GHEA Grapalat" w:cs="Arial"/>
          <w:sz w:val="22"/>
          <w:szCs w:val="22"/>
          <w:lang w:val="de-AT"/>
        </w:rPr>
        <w:t xml:space="preserve"> 57՝ նախատեսված 110-ի և 2019 </w:t>
      </w:r>
      <w:r w:rsidRPr="00AC0572">
        <w:rPr>
          <w:rFonts w:ascii="GHEA Grapalat" w:hAnsi="GHEA Grapalat" w:cs="Arial"/>
          <w:sz w:val="22"/>
          <w:szCs w:val="22"/>
        </w:rPr>
        <w:t>թվականի 118-ի դիմաց</w:t>
      </w:r>
      <w:r w:rsidRPr="00AC0572">
        <w:rPr>
          <w:rFonts w:ascii="GHEA Grapalat" w:hAnsi="GHEA Grapalat" w:cs="Arial"/>
          <w:sz w:val="22"/>
          <w:szCs w:val="22"/>
          <w:lang w:val="de-AT"/>
        </w:rPr>
        <w:t xml:space="preserve">, </w:t>
      </w:r>
      <w:r w:rsidRPr="00AC0572">
        <w:rPr>
          <w:rFonts w:ascii="GHEA Grapalat" w:hAnsi="GHEA Grapalat" w:cs="Arial"/>
          <w:sz w:val="22"/>
          <w:szCs w:val="22"/>
        </w:rPr>
        <w:t>հանդիսատեսի</w:t>
      </w:r>
      <w:r w:rsidRPr="00AC0572">
        <w:rPr>
          <w:rFonts w:ascii="GHEA Grapalat" w:hAnsi="GHEA Grapalat" w:cs="Arial"/>
          <w:sz w:val="22"/>
          <w:szCs w:val="22"/>
          <w:lang w:val="de-AT"/>
        </w:rPr>
        <w:t xml:space="preserve"> </w:t>
      </w:r>
      <w:r w:rsidRPr="00AC0572">
        <w:rPr>
          <w:rFonts w:ascii="GHEA Grapalat" w:hAnsi="GHEA Grapalat" w:cs="Arial"/>
          <w:sz w:val="22"/>
          <w:szCs w:val="22"/>
        </w:rPr>
        <w:t>թիվը կազմել է</w:t>
      </w:r>
      <w:r w:rsidRPr="00AC0572">
        <w:rPr>
          <w:rFonts w:ascii="GHEA Grapalat" w:hAnsi="GHEA Grapalat" w:cs="Arial"/>
          <w:sz w:val="22"/>
          <w:szCs w:val="22"/>
          <w:lang w:val="de-AT"/>
        </w:rPr>
        <w:t xml:space="preserve"> 36224՝ կանխատեսված 45433-ի և 2019 </w:t>
      </w:r>
      <w:r w:rsidRPr="00AC0572">
        <w:rPr>
          <w:rFonts w:ascii="GHEA Grapalat" w:hAnsi="GHEA Grapalat" w:cs="Arial"/>
          <w:sz w:val="22"/>
          <w:szCs w:val="22"/>
        </w:rPr>
        <w:t>թվականի 47531-ի դիմաց</w:t>
      </w:r>
      <w:r w:rsidRPr="00AC0572">
        <w:rPr>
          <w:rFonts w:ascii="GHEA Grapalat" w:hAnsi="GHEA Grapalat" w:cs="Arial"/>
          <w:sz w:val="22"/>
          <w:szCs w:val="22"/>
          <w:lang w:val="de-AT"/>
        </w:rPr>
        <w:t xml:space="preserve">, </w:t>
      </w:r>
      <w:r w:rsidRPr="00AC0572">
        <w:rPr>
          <w:rFonts w:ascii="GHEA Grapalat" w:hAnsi="GHEA Grapalat" w:cs="Arial"/>
          <w:sz w:val="22"/>
          <w:szCs w:val="22"/>
        </w:rPr>
        <w:t>նոր</w:t>
      </w:r>
      <w:r w:rsidRPr="00AC0572">
        <w:rPr>
          <w:rFonts w:ascii="GHEA Grapalat" w:hAnsi="GHEA Grapalat" w:cs="Arial"/>
          <w:sz w:val="22"/>
          <w:szCs w:val="22"/>
          <w:lang w:val="de-AT"/>
        </w:rPr>
        <w:t xml:space="preserve"> </w:t>
      </w:r>
      <w:r w:rsidRPr="00AC0572">
        <w:rPr>
          <w:rFonts w:ascii="GHEA Grapalat" w:hAnsi="GHEA Grapalat" w:cs="Arial"/>
          <w:sz w:val="22"/>
          <w:szCs w:val="22"/>
        </w:rPr>
        <w:t>ներկայացումների</w:t>
      </w:r>
      <w:r w:rsidRPr="00AC0572">
        <w:rPr>
          <w:rFonts w:ascii="GHEA Grapalat" w:hAnsi="GHEA Grapalat" w:cs="Arial"/>
          <w:sz w:val="22"/>
          <w:szCs w:val="22"/>
          <w:lang w:val="de-AT"/>
        </w:rPr>
        <w:t xml:space="preserve"> </w:t>
      </w:r>
      <w:r w:rsidRPr="00AC0572">
        <w:rPr>
          <w:rFonts w:ascii="GHEA Grapalat" w:hAnsi="GHEA Grapalat" w:cs="Arial"/>
          <w:sz w:val="22"/>
          <w:szCs w:val="22"/>
        </w:rPr>
        <w:t>քանակը կազմել է</w:t>
      </w:r>
      <w:r w:rsidRPr="00AC0572">
        <w:rPr>
          <w:rFonts w:ascii="GHEA Grapalat" w:hAnsi="GHEA Grapalat" w:cs="Arial"/>
          <w:sz w:val="22"/>
          <w:szCs w:val="22"/>
          <w:lang w:val="de-AT"/>
        </w:rPr>
        <w:t xml:space="preserve"> 1՝ նախատեսված 3-ի և 2019 </w:t>
      </w:r>
      <w:r w:rsidRPr="00AC0572">
        <w:rPr>
          <w:rFonts w:ascii="GHEA Grapalat" w:hAnsi="GHEA Grapalat" w:cs="Arial"/>
          <w:sz w:val="22"/>
          <w:szCs w:val="22"/>
        </w:rPr>
        <w:t>թվականի 3-ի դիմաց:</w:t>
      </w:r>
      <w:r w:rsidRPr="00AC0572">
        <w:rPr>
          <w:rFonts w:ascii="GHEA Grapalat" w:hAnsi="GHEA Grapalat" w:cs="Sylfaen"/>
          <w:sz w:val="22"/>
          <w:szCs w:val="22"/>
        </w:rPr>
        <w:t xml:space="preserve"> </w:t>
      </w:r>
      <w:r w:rsidRPr="00AC0572">
        <w:rPr>
          <w:rFonts w:ascii="GHEA Grapalat" w:hAnsi="GHEA Grapalat" w:cs="Sylfaen"/>
          <w:sz w:val="22"/>
          <w:szCs w:val="22"/>
          <w:lang w:val="af-ZA"/>
        </w:rPr>
        <w:t>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ցուցանիշների ցածր մակարդակը կանխատեսվածների համեմատ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է</w:t>
      </w:r>
      <w:r w:rsidRPr="00AC0572">
        <w:rPr>
          <w:rFonts w:ascii="GHEA Grapalat" w:hAnsi="GHEA Grapalat" w:cs="Arial"/>
          <w:sz w:val="22"/>
          <w:szCs w:val="22"/>
        </w:rPr>
        <w:t xml:space="preserve"> </w:t>
      </w:r>
      <w:r w:rsidRPr="00AC0572">
        <w:rPr>
          <w:rFonts w:ascii="GHEA Grapalat" w:hAnsi="GHEA Grapalat" w:cs="Arial LatArm"/>
          <w:sz w:val="22"/>
          <w:szCs w:val="22"/>
        </w:rPr>
        <w:t xml:space="preserve">կորոնավիրուսի համավարակի տարածման կանխարգելման նպատակով մասսայական միջոցառումների </w:t>
      </w:r>
      <w:r w:rsidRPr="00AC0572">
        <w:rPr>
          <w:rFonts w:ascii="GHEA Grapalat" w:hAnsi="GHEA Grapalat" w:cs="Arial LatArm"/>
          <w:sz w:val="22"/>
          <w:szCs w:val="22"/>
        </w:rPr>
        <w:lastRenderedPageBreak/>
        <w:t>չեղարկմամբ:</w:t>
      </w:r>
      <w:r w:rsidRPr="00AC0572">
        <w:rPr>
          <w:rFonts w:ascii="GHEA Grapalat" w:hAnsi="GHEA Grapalat" w:cs="Arial"/>
          <w:sz w:val="22"/>
          <w:szCs w:val="22"/>
        </w:rPr>
        <w:t xml:space="preserve"> Նախորդ տարվա համեմատ ծրագրի ծախսերն աճել են 68.5</w:t>
      </w:r>
      <w:r w:rsidRPr="00AC0572">
        <w:rPr>
          <w:rFonts w:ascii="GHEA Grapalat" w:hAnsi="GHEA Grapalat" w:cs="Sylfaen"/>
          <w:sz w:val="22"/>
          <w:szCs w:val="22"/>
          <w:lang w:val="de-AT"/>
        </w:rPr>
        <w:t>%-</w:t>
      </w:r>
      <w:r w:rsidRPr="00AC0572">
        <w:rPr>
          <w:rFonts w:ascii="GHEA Grapalat" w:hAnsi="GHEA Grapalat" w:cs="Arial"/>
          <w:sz w:val="22"/>
          <w:szCs w:val="22"/>
        </w:rPr>
        <w:t xml:space="preserve">ով կամ 240.1 մլն դրամով` հիմնականում պայմանավորված թատրոնի ծախսերի ֆինանսավորման համար լրացուցիչ միջոցների հատկացմամբ, քանի որ </w:t>
      </w:r>
      <w:r w:rsidRPr="00AC0572">
        <w:rPr>
          <w:rFonts w:ascii="GHEA Grapalat" w:hAnsi="GHEA Grapalat" w:cs="Sylfaen"/>
          <w:noProof w:val="0"/>
          <w:sz w:val="22"/>
          <w:szCs w:val="22"/>
        </w:rPr>
        <w:t xml:space="preserve">կորոնավիրուսի համավարակի </w:t>
      </w:r>
      <w:r w:rsidRPr="00AC0572">
        <w:rPr>
          <w:rFonts w:ascii="GHEA Grapalat" w:hAnsi="GHEA Grapalat" w:cs="Times Armenian"/>
          <w:sz w:val="22"/>
          <w:szCs w:val="22"/>
          <w:lang w:val="it-IT"/>
        </w:rPr>
        <w:t xml:space="preserve">արդյունքում </w:t>
      </w:r>
      <w:r w:rsidRPr="00AC0572">
        <w:rPr>
          <w:rFonts w:ascii="GHEA Grapalat" w:hAnsi="GHEA Grapalat"/>
          <w:sz w:val="22"/>
          <w:szCs w:val="22"/>
        </w:rPr>
        <w:t>թատրոնը հնարավորություն չի ունեցել ձևավորելու սեփական միջոցներ</w:t>
      </w:r>
      <w:r w:rsidRPr="00AC0572">
        <w:rPr>
          <w:rFonts w:ascii="GHEA Grapalat" w:hAnsi="GHEA Grapalat" w:cs="Arial"/>
          <w:sz w:val="22"/>
          <w:szCs w:val="22"/>
        </w:rPr>
        <w:t xml:space="preserve">, ինչպես նաև նախորդ տարիների ավելացված արժեքի հարկի գծով հարկային պարտավորությունների մարման համար միջոցների հատկացմամբ: </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Թատերական</w:t>
      </w:r>
      <w:r w:rsidRPr="00AC0572">
        <w:rPr>
          <w:rFonts w:ascii="GHEA Grapalat" w:hAnsi="GHEA Grapalat"/>
          <w:sz w:val="22"/>
          <w:szCs w:val="22"/>
          <w:lang w:val="de-AT"/>
        </w:rPr>
        <w:t xml:space="preserve"> </w:t>
      </w:r>
      <w:r w:rsidRPr="00AC0572">
        <w:rPr>
          <w:rFonts w:ascii="GHEA Grapalat" w:hAnsi="GHEA Grapalat" w:cs="Arial"/>
          <w:sz w:val="22"/>
          <w:szCs w:val="22"/>
        </w:rPr>
        <w:t>ներկայացումների</w:t>
      </w:r>
      <w:r w:rsidRPr="00AC0572">
        <w:rPr>
          <w:rFonts w:ascii="GHEA Grapalat" w:hAnsi="GHEA Grapalat"/>
          <w:sz w:val="22"/>
          <w:szCs w:val="22"/>
          <w:lang w:val="de-AT"/>
        </w:rPr>
        <w:t xml:space="preserve"> </w:t>
      </w:r>
      <w:r w:rsidRPr="00AC0572">
        <w:rPr>
          <w:rFonts w:ascii="GHEA Grapalat" w:hAnsi="GHEA Grapalat" w:cs="Arial"/>
          <w:sz w:val="22"/>
          <w:szCs w:val="22"/>
        </w:rPr>
        <w:t>ծախսերը</w:t>
      </w:r>
      <w:r w:rsidRPr="00AC0572">
        <w:rPr>
          <w:rFonts w:ascii="GHEA Grapalat" w:hAnsi="GHEA Grapalat"/>
          <w:sz w:val="22"/>
          <w:szCs w:val="22"/>
          <w:lang w:val="de-AT"/>
        </w:rPr>
        <w:t xml:space="preserve"> </w:t>
      </w:r>
      <w:r w:rsidRPr="00AC0572">
        <w:rPr>
          <w:rFonts w:ascii="GHEA Grapalat" w:hAnsi="GHEA Grapalat" w:cs="Arial"/>
          <w:sz w:val="22"/>
          <w:szCs w:val="22"/>
        </w:rPr>
        <w:t>կազմել</w:t>
      </w:r>
      <w:r w:rsidRPr="00AC0572">
        <w:rPr>
          <w:rFonts w:ascii="GHEA Grapalat" w:hAnsi="GHEA Grapalat"/>
          <w:sz w:val="22"/>
          <w:szCs w:val="22"/>
          <w:lang w:val="de-AT"/>
        </w:rPr>
        <w:t xml:space="preserve"> </w:t>
      </w:r>
      <w:r w:rsidRPr="00AC0572">
        <w:rPr>
          <w:rFonts w:ascii="GHEA Grapalat" w:hAnsi="GHEA Grapalat" w:cs="Arial"/>
          <w:sz w:val="22"/>
          <w:szCs w:val="22"/>
        </w:rPr>
        <w:t>են</w:t>
      </w:r>
      <w:r w:rsidRPr="00AC0572">
        <w:rPr>
          <w:rFonts w:ascii="GHEA Grapalat" w:hAnsi="GHEA Grapalat"/>
          <w:sz w:val="22"/>
          <w:szCs w:val="22"/>
          <w:lang w:val="de-AT"/>
        </w:rPr>
        <w:t xml:space="preserve"> </w:t>
      </w:r>
      <w:r w:rsidRPr="00AC0572">
        <w:rPr>
          <w:rFonts w:ascii="GHEA Grapalat" w:hAnsi="GHEA Grapalat" w:cs="Arial"/>
          <w:sz w:val="22"/>
          <w:szCs w:val="22"/>
        </w:rPr>
        <w:t>շուրջ</w:t>
      </w:r>
      <w:r w:rsidRPr="00AC0572">
        <w:rPr>
          <w:rFonts w:ascii="GHEA Grapalat" w:hAnsi="GHEA Grapalat"/>
          <w:sz w:val="22"/>
          <w:szCs w:val="22"/>
          <w:lang w:val="de-AT"/>
        </w:rPr>
        <w:t xml:space="preserve"> </w:t>
      </w:r>
      <w:r w:rsidRPr="00AC0572">
        <w:rPr>
          <w:rFonts w:ascii="GHEA Grapalat" w:hAnsi="GHEA Grapalat" w:cs="Arial"/>
          <w:sz w:val="22"/>
          <w:szCs w:val="22"/>
          <w:lang w:val="de-AT"/>
        </w:rPr>
        <w:t>2.8</w:t>
      </w:r>
      <w:r w:rsidRPr="00AC0572">
        <w:rPr>
          <w:rFonts w:ascii="GHEA Grapalat" w:hAnsi="GHEA Grapalat"/>
          <w:sz w:val="22"/>
          <w:szCs w:val="22"/>
          <w:lang w:val="de-AT"/>
        </w:rPr>
        <w:t xml:space="preserve"> </w:t>
      </w:r>
      <w:r w:rsidRPr="00AC0572">
        <w:rPr>
          <w:rFonts w:ascii="GHEA Grapalat" w:hAnsi="GHEA Grapalat" w:cs="Arial"/>
          <w:sz w:val="22"/>
          <w:szCs w:val="22"/>
        </w:rPr>
        <w:t>մլրդ</w:t>
      </w:r>
      <w:r w:rsidRPr="00AC0572">
        <w:rPr>
          <w:rFonts w:ascii="GHEA Grapalat" w:hAnsi="GHEA Grapalat"/>
          <w:sz w:val="22"/>
          <w:szCs w:val="22"/>
          <w:lang w:val="de-AT"/>
        </w:rPr>
        <w:t xml:space="preserve"> </w:t>
      </w:r>
      <w:r w:rsidRPr="00AC0572">
        <w:rPr>
          <w:rFonts w:ascii="GHEA Grapalat" w:hAnsi="GHEA Grapalat" w:cs="Arial"/>
          <w:sz w:val="22"/>
          <w:szCs w:val="22"/>
        </w:rPr>
        <w:t>դրամ</w:t>
      </w:r>
      <w:r w:rsidRPr="00AC0572">
        <w:rPr>
          <w:rFonts w:ascii="GHEA Grapalat" w:hAnsi="GHEA Grapalat"/>
          <w:sz w:val="22"/>
          <w:szCs w:val="22"/>
          <w:lang w:val="de-AT"/>
        </w:rPr>
        <w:t xml:space="preserve">, </w:t>
      </w:r>
      <w:r w:rsidRPr="00AC0572">
        <w:rPr>
          <w:rFonts w:ascii="GHEA Grapalat" w:hAnsi="GHEA Grapalat" w:cs="Arial"/>
          <w:sz w:val="22"/>
          <w:szCs w:val="22"/>
        </w:rPr>
        <w:t>որոնք</w:t>
      </w:r>
      <w:r w:rsidRPr="00AC0572">
        <w:rPr>
          <w:rFonts w:ascii="GHEA Grapalat" w:hAnsi="GHEA Grapalat"/>
          <w:sz w:val="22"/>
          <w:szCs w:val="22"/>
          <w:lang w:val="de-AT"/>
        </w:rPr>
        <w:t xml:space="preserve"> </w:t>
      </w:r>
      <w:r w:rsidRPr="00AC0572">
        <w:rPr>
          <w:rFonts w:ascii="GHEA Grapalat" w:hAnsi="GHEA Grapalat" w:cs="Arial"/>
          <w:sz w:val="22"/>
          <w:szCs w:val="22"/>
        </w:rPr>
        <w:t>օգտագործվել</w:t>
      </w:r>
      <w:r w:rsidRPr="00AC0572">
        <w:rPr>
          <w:rFonts w:ascii="GHEA Grapalat" w:hAnsi="GHEA Grapalat"/>
          <w:sz w:val="22"/>
          <w:szCs w:val="22"/>
          <w:lang w:val="de-AT"/>
        </w:rPr>
        <w:t xml:space="preserve"> </w:t>
      </w:r>
      <w:r w:rsidRPr="00AC0572">
        <w:rPr>
          <w:rFonts w:ascii="GHEA Grapalat" w:hAnsi="GHEA Grapalat" w:cs="Arial"/>
          <w:sz w:val="22"/>
          <w:szCs w:val="22"/>
        </w:rPr>
        <w:t>են</w:t>
      </w:r>
      <w:r w:rsidRPr="00AC0572">
        <w:rPr>
          <w:rFonts w:ascii="GHEA Grapalat" w:hAnsi="GHEA Grapalat"/>
          <w:sz w:val="22"/>
          <w:szCs w:val="22"/>
          <w:lang w:val="de-AT"/>
        </w:rPr>
        <w:t xml:space="preserve"> 94.5</w:t>
      </w:r>
      <w:r w:rsidRPr="00AC0572">
        <w:rPr>
          <w:rFonts w:ascii="GHEA Grapalat" w:hAnsi="GHEA Grapalat" w:cs="Sylfaen"/>
          <w:sz w:val="22"/>
          <w:szCs w:val="22"/>
          <w:lang w:val="de-AT"/>
        </w:rPr>
        <w:t>%-</w:t>
      </w:r>
      <w:r w:rsidRPr="00AC0572">
        <w:rPr>
          <w:rFonts w:ascii="GHEA Grapalat" w:hAnsi="GHEA Grapalat" w:cs="Arial"/>
          <w:sz w:val="22"/>
          <w:szCs w:val="22"/>
        </w:rPr>
        <w:t>ով</w:t>
      </w:r>
      <w:r w:rsidRPr="00AC0572">
        <w:rPr>
          <w:rFonts w:ascii="GHEA Grapalat" w:hAnsi="GHEA Grapalat" w:cs="Sylfaen"/>
          <w:sz w:val="22"/>
          <w:szCs w:val="22"/>
          <w:lang w:val="de-AT"/>
        </w:rPr>
        <w:t xml:space="preserve">: </w:t>
      </w:r>
      <w:r w:rsidRPr="00AC0572">
        <w:rPr>
          <w:rFonts w:ascii="GHEA Grapalat" w:hAnsi="GHEA Grapalat" w:cs="Arial"/>
          <w:sz w:val="22"/>
          <w:szCs w:val="22"/>
        </w:rPr>
        <w:t>Կատարողականը</w:t>
      </w:r>
      <w:r w:rsidRPr="00AC0572">
        <w:rPr>
          <w:rFonts w:ascii="GHEA Grapalat" w:hAnsi="GHEA Grapalat" w:cs="Arial"/>
          <w:sz w:val="22"/>
          <w:szCs w:val="22"/>
          <w:lang w:val="de-AT"/>
        </w:rPr>
        <w:t xml:space="preserve"> </w:t>
      </w:r>
      <w:r w:rsidRPr="00AC0572">
        <w:rPr>
          <w:rFonts w:ascii="GHEA Grapalat" w:hAnsi="GHEA Grapalat" w:cs="Arial"/>
          <w:sz w:val="22"/>
          <w:szCs w:val="22"/>
          <w:lang w:val="af-ZA"/>
        </w:rPr>
        <w:t>պայմանավորված</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է</w:t>
      </w:r>
      <w:r w:rsidRPr="00AC0572">
        <w:rPr>
          <w:rFonts w:ascii="GHEA Grapalat" w:hAnsi="GHEA Grapalat" w:cs="GHEA Grapalat"/>
          <w:sz w:val="22"/>
          <w:szCs w:val="22"/>
          <w:lang w:val="af-ZA"/>
        </w:rPr>
        <w:t xml:space="preserve"> </w:t>
      </w:r>
      <w:r w:rsidRPr="00AC0572">
        <w:rPr>
          <w:rFonts w:ascii="GHEA Grapalat" w:hAnsi="GHEA Grapalat" w:cs="Franklin Gothic Medium Cond"/>
          <w:sz w:val="22"/>
          <w:szCs w:val="22"/>
          <w:lang w:val="af-ZA"/>
        </w:rPr>
        <w:t>«</w:t>
      </w:r>
      <w:r w:rsidRPr="00AC0572">
        <w:rPr>
          <w:rFonts w:ascii="GHEA Grapalat" w:hAnsi="GHEA Grapalat" w:cs="Arial"/>
          <w:sz w:val="22"/>
          <w:szCs w:val="22"/>
          <w:lang w:val="af-ZA"/>
        </w:rPr>
        <w:t>Խորեոգրաֆիայի</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պետական</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թատրոն</w:t>
      </w:r>
      <w:r w:rsidRPr="00AC0572">
        <w:rPr>
          <w:rFonts w:ascii="GHEA Grapalat" w:hAnsi="GHEA Grapalat" w:cs="Franklin Gothic Medium Cond"/>
          <w:sz w:val="22"/>
          <w:szCs w:val="22"/>
          <w:lang w:val="af-ZA"/>
        </w:rPr>
        <w:t>»</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ՊՈԱԿ</w:t>
      </w:r>
      <w:r w:rsidRPr="00AC0572">
        <w:rPr>
          <w:rFonts w:ascii="GHEA Grapalat" w:hAnsi="GHEA Grapalat" w:cs="GHEA Grapalat"/>
          <w:sz w:val="22"/>
          <w:szCs w:val="22"/>
          <w:lang w:val="af-ZA"/>
        </w:rPr>
        <w:t>-</w:t>
      </w:r>
      <w:r w:rsidRPr="00AC0572">
        <w:rPr>
          <w:rFonts w:ascii="GHEA Grapalat" w:hAnsi="GHEA Grapalat" w:cs="Arial"/>
          <w:sz w:val="22"/>
          <w:szCs w:val="22"/>
          <w:lang w:val="af-ZA"/>
        </w:rPr>
        <w:t>ի</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հետ</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պայմանագիր</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 xml:space="preserve">չկնքվելու, </w:t>
      </w:r>
      <w:r w:rsidRPr="00AC0572">
        <w:rPr>
          <w:rFonts w:ascii="GHEA Grapalat" w:hAnsi="GHEA Grapalat" w:cs="Arial"/>
          <w:sz w:val="22"/>
          <w:szCs w:val="22"/>
        </w:rPr>
        <w:t>ինչպես</w:t>
      </w:r>
      <w:r w:rsidRPr="00AC0572">
        <w:rPr>
          <w:rFonts w:ascii="GHEA Grapalat" w:hAnsi="GHEA Grapalat" w:cs="GHEA Grapalat"/>
          <w:sz w:val="22"/>
          <w:szCs w:val="22"/>
          <w:lang w:val="de-AT"/>
        </w:rPr>
        <w:t xml:space="preserve"> </w:t>
      </w:r>
      <w:r w:rsidRPr="00AC0572">
        <w:rPr>
          <w:rFonts w:ascii="GHEA Grapalat" w:hAnsi="GHEA Grapalat" w:cs="Arial"/>
          <w:sz w:val="22"/>
          <w:szCs w:val="22"/>
        </w:rPr>
        <w:t>նաև</w:t>
      </w:r>
      <w:r w:rsidRPr="00AC0572">
        <w:rPr>
          <w:rFonts w:ascii="GHEA Grapalat" w:hAnsi="GHEA Grapalat" w:cs="GHEA Grapalat"/>
          <w:sz w:val="22"/>
          <w:szCs w:val="22"/>
          <w:lang w:val="de-AT"/>
        </w:rPr>
        <w:t xml:space="preserve"> </w:t>
      </w:r>
      <w:r w:rsidRPr="00AC0572">
        <w:rPr>
          <w:rFonts w:ascii="GHEA Grapalat" w:hAnsi="GHEA Grapalat" w:cs="Arial"/>
          <w:sz w:val="22"/>
          <w:szCs w:val="22"/>
        </w:rPr>
        <w:t>ավելացված</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արժեքի</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հարկի</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վճարման</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համար</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նախատեսված</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հատկացումներն</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ամբողջությամբ</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չօգտագործելու</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հանգամանքներով</w:t>
      </w:r>
      <w:r w:rsidRPr="00AC0572">
        <w:rPr>
          <w:rFonts w:ascii="GHEA Grapalat" w:hAnsi="GHEA Grapalat" w:cs="Arial"/>
          <w:sz w:val="22"/>
          <w:szCs w:val="22"/>
          <w:lang w:val="de-AT"/>
        </w:rPr>
        <w:t>:</w:t>
      </w:r>
      <w:r w:rsidRPr="00AC0572">
        <w:rPr>
          <w:rFonts w:ascii="GHEA Grapalat" w:hAnsi="GHEA Grapalat" w:cs="GHEA Grapalat"/>
          <w:sz w:val="22"/>
          <w:szCs w:val="22"/>
          <w:lang w:val="af-ZA"/>
        </w:rPr>
        <w:t xml:space="preserve"> </w:t>
      </w:r>
      <w:r w:rsidRPr="00AC0572">
        <w:rPr>
          <w:rFonts w:ascii="GHEA Grapalat" w:hAnsi="GHEA Grapalat" w:cs="Arial"/>
          <w:sz w:val="22"/>
          <w:szCs w:val="22"/>
        </w:rPr>
        <w:t>Միջոցներն</w:t>
      </w:r>
      <w:r w:rsidRPr="00AC0572">
        <w:rPr>
          <w:rFonts w:ascii="GHEA Grapalat" w:hAnsi="GHEA Grapalat" w:cs="Arial"/>
          <w:sz w:val="22"/>
          <w:szCs w:val="22"/>
          <w:lang w:val="de-AT"/>
        </w:rPr>
        <w:t xml:space="preserve"> </w:t>
      </w:r>
      <w:r w:rsidRPr="00AC0572">
        <w:rPr>
          <w:rFonts w:ascii="GHEA Grapalat" w:hAnsi="GHEA Grapalat" w:cs="Sylfaen"/>
          <w:sz w:val="22"/>
          <w:szCs w:val="22"/>
          <w:lang w:val="de-AT"/>
        </w:rPr>
        <w:t xml:space="preserve">ուղղվել </w:t>
      </w:r>
      <w:r w:rsidRPr="00AC0572">
        <w:rPr>
          <w:rFonts w:ascii="GHEA Grapalat" w:hAnsi="GHEA Grapalat" w:cs="Sylfaen"/>
          <w:sz w:val="22"/>
          <w:szCs w:val="22"/>
        </w:rPr>
        <w:t>են</w:t>
      </w:r>
      <w:r w:rsidRPr="00AC0572">
        <w:rPr>
          <w:rFonts w:ascii="GHEA Grapalat" w:hAnsi="GHEA Grapalat" w:cs="Sylfaen"/>
          <w:sz w:val="22"/>
          <w:szCs w:val="22"/>
          <w:lang w:val="de-AT"/>
        </w:rPr>
        <w:t xml:space="preserve"> թատերական ներկայացումների բեմադրությունների և թատրոնների գործունեության ապահովմանը և թատերարվեստի խթանմանը</w:t>
      </w:r>
      <w:r w:rsidRPr="00AC0572">
        <w:rPr>
          <w:rFonts w:ascii="GHEA Grapalat" w:hAnsi="GHEA Grapalat" w:cs="Arial"/>
          <w:sz w:val="22"/>
          <w:szCs w:val="22"/>
          <w:lang w:val="de-AT"/>
        </w:rPr>
        <w:t xml:space="preserve">: </w:t>
      </w:r>
      <w:r w:rsidRPr="00AC0572">
        <w:rPr>
          <w:rFonts w:ascii="GHEA Grapalat" w:hAnsi="GHEA Grapalat" w:cs="Arial"/>
          <w:sz w:val="22"/>
          <w:szCs w:val="22"/>
        </w:rPr>
        <w:t>Հատկացումներն</w:t>
      </w:r>
      <w:r w:rsidRPr="00AC0572">
        <w:rPr>
          <w:rFonts w:ascii="GHEA Grapalat" w:hAnsi="GHEA Grapalat" w:cs="Arial"/>
          <w:sz w:val="22"/>
          <w:szCs w:val="22"/>
          <w:lang w:val="de-AT"/>
        </w:rPr>
        <w:t xml:space="preserve"> </w:t>
      </w:r>
      <w:r w:rsidRPr="00AC0572">
        <w:rPr>
          <w:rFonts w:ascii="GHEA Grapalat" w:hAnsi="GHEA Grapalat" w:cs="Arial"/>
          <w:sz w:val="22"/>
          <w:szCs w:val="22"/>
        </w:rPr>
        <w:t>ուղղվել</w:t>
      </w:r>
      <w:r w:rsidRPr="00AC0572">
        <w:rPr>
          <w:rFonts w:ascii="GHEA Grapalat" w:hAnsi="GHEA Grapalat" w:cs="Arial"/>
          <w:sz w:val="22"/>
          <w:szCs w:val="22"/>
          <w:lang w:val="de-AT"/>
        </w:rPr>
        <w:t xml:space="preserve"> </w:t>
      </w:r>
      <w:r w:rsidRPr="00AC0572">
        <w:rPr>
          <w:rFonts w:ascii="GHEA Grapalat" w:hAnsi="GHEA Grapalat" w:cs="Arial"/>
          <w:sz w:val="22"/>
          <w:szCs w:val="22"/>
        </w:rPr>
        <w:t>են</w:t>
      </w:r>
      <w:r w:rsidRPr="00AC0572">
        <w:rPr>
          <w:rFonts w:ascii="GHEA Grapalat" w:hAnsi="GHEA Grapalat" w:cs="Arial"/>
          <w:sz w:val="22"/>
          <w:szCs w:val="22"/>
          <w:lang w:val="de-AT"/>
        </w:rPr>
        <w:t xml:space="preserve"> </w:t>
      </w:r>
      <w:r w:rsidRPr="00AC0572">
        <w:rPr>
          <w:rFonts w:ascii="GHEA Grapalat" w:hAnsi="GHEA Grapalat" w:cs="Arial"/>
          <w:sz w:val="22"/>
          <w:szCs w:val="22"/>
          <w:lang w:val="af-ZA"/>
        </w:rPr>
        <w:t>19 թատրոնների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գործունեության</w:t>
      </w:r>
      <w:r w:rsidRPr="00AC0572">
        <w:rPr>
          <w:rFonts w:ascii="GHEA Grapalat" w:hAnsi="GHEA Grapalat" w:cs="Arial"/>
          <w:sz w:val="22"/>
          <w:szCs w:val="22"/>
          <w:lang w:val="de-AT"/>
        </w:rPr>
        <w:t xml:space="preserve"> </w:t>
      </w:r>
      <w:r w:rsidRPr="00AC0572">
        <w:rPr>
          <w:rFonts w:ascii="GHEA Grapalat" w:hAnsi="GHEA Grapalat" w:cs="Arial"/>
          <w:sz w:val="22"/>
          <w:szCs w:val="22"/>
        </w:rPr>
        <w:t>ապահովմանը</w:t>
      </w:r>
      <w:r w:rsidRPr="00AC0572">
        <w:rPr>
          <w:rFonts w:ascii="GHEA Grapalat" w:hAnsi="GHEA Grapalat" w:cs="Arial"/>
          <w:sz w:val="22"/>
          <w:szCs w:val="22"/>
          <w:lang w:val="de-AT"/>
        </w:rPr>
        <w:t xml:space="preserve">: </w:t>
      </w:r>
      <w:r w:rsidRPr="00AC0572">
        <w:rPr>
          <w:rFonts w:ascii="GHEA Grapalat" w:hAnsi="GHEA Grapalat" w:cs="Arial"/>
          <w:sz w:val="22"/>
          <w:szCs w:val="22"/>
          <w:lang w:val="af-ZA"/>
        </w:rPr>
        <w:t>Փաստացի</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ներկայացումների</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af-ZA"/>
        </w:rPr>
        <w:t>քանակը</w:t>
      </w:r>
      <w:r w:rsidRPr="00AC0572">
        <w:rPr>
          <w:rFonts w:ascii="GHEA Grapalat" w:hAnsi="GHEA Grapalat" w:cs="GHEA Grapalat"/>
          <w:sz w:val="22"/>
          <w:szCs w:val="22"/>
          <w:lang w:val="af-ZA"/>
        </w:rPr>
        <w:t xml:space="preserve"> </w:t>
      </w:r>
      <w:r w:rsidRPr="00AC0572">
        <w:rPr>
          <w:rFonts w:ascii="GHEA Grapalat" w:hAnsi="GHEA Grapalat" w:cs="Arial"/>
          <w:sz w:val="22"/>
          <w:szCs w:val="22"/>
          <w:lang w:val="de-AT"/>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de-AT"/>
        </w:rPr>
        <w:t xml:space="preserve"> </w:t>
      </w:r>
      <w:r w:rsidRPr="00AC0572">
        <w:rPr>
          <w:rFonts w:ascii="GHEA Grapalat" w:hAnsi="GHEA Grapalat" w:cs="Arial"/>
          <w:sz w:val="22"/>
          <w:szCs w:val="22"/>
        </w:rPr>
        <w:t>կազմել</w:t>
      </w:r>
      <w:r w:rsidRPr="00AC0572">
        <w:rPr>
          <w:rFonts w:ascii="GHEA Grapalat" w:hAnsi="GHEA Grapalat" w:cs="Arial"/>
          <w:sz w:val="22"/>
          <w:szCs w:val="22"/>
          <w:lang w:val="de-AT"/>
        </w:rPr>
        <w:t xml:space="preserve"> </w:t>
      </w:r>
      <w:r w:rsidRPr="00AC0572">
        <w:rPr>
          <w:rFonts w:ascii="GHEA Grapalat" w:hAnsi="GHEA Grapalat" w:cs="Arial"/>
          <w:sz w:val="22"/>
          <w:szCs w:val="22"/>
        </w:rPr>
        <w:t>է</w:t>
      </w:r>
      <w:r w:rsidRPr="00AC0572">
        <w:rPr>
          <w:rFonts w:ascii="GHEA Grapalat" w:hAnsi="GHEA Grapalat" w:cs="Arial"/>
          <w:sz w:val="22"/>
          <w:szCs w:val="22"/>
          <w:lang w:val="de-AT"/>
        </w:rPr>
        <w:t xml:space="preserve"> 944՝ նախատեսված 2599-ի և 2019 թվականի 2857-ի դիմաց, </w:t>
      </w:r>
      <w:r w:rsidRPr="00AC0572">
        <w:rPr>
          <w:rFonts w:ascii="GHEA Grapalat" w:hAnsi="GHEA Grapalat" w:cs="Arial"/>
          <w:sz w:val="22"/>
          <w:szCs w:val="22"/>
        </w:rPr>
        <w:t>հանդիսատեսի</w:t>
      </w:r>
      <w:r w:rsidRPr="00AC0572">
        <w:rPr>
          <w:rFonts w:ascii="GHEA Grapalat" w:hAnsi="GHEA Grapalat" w:cs="Arial"/>
          <w:sz w:val="22"/>
          <w:szCs w:val="22"/>
          <w:lang w:val="de-AT"/>
        </w:rPr>
        <w:t xml:space="preserve"> </w:t>
      </w:r>
      <w:r w:rsidRPr="00AC0572">
        <w:rPr>
          <w:rFonts w:ascii="GHEA Grapalat" w:hAnsi="GHEA Grapalat" w:cs="Arial"/>
          <w:sz w:val="22"/>
          <w:szCs w:val="22"/>
        </w:rPr>
        <w:t>թիվը կազմել է</w:t>
      </w:r>
      <w:r w:rsidRPr="00AC0572">
        <w:rPr>
          <w:rFonts w:ascii="GHEA Grapalat" w:hAnsi="GHEA Grapalat" w:cs="Arial"/>
          <w:sz w:val="22"/>
          <w:szCs w:val="22"/>
          <w:lang w:val="de-AT"/>
        </w:rPr>
        <w:t xml:space="preserve"> 156774՝ նախատեսված 436321-ի և 2019 թվականի 462315-ի դիմաց, իսկ </w:t>
      </w:r>
      <w:r w:rsidRPr="00AC0572">
        <w:rPr>
          <w:rFonts w:ascii="GHEA Grapalat" w:hAnsi="GHEA Grapalat" w:cs="Arial"/>
          <w:sz w:val="22"/>
          <w:szCs w:val="22"/>
        </w:rPr>
        <w:t>նոր</w:t>
      </w:r>
      <w:r w:rsidRPr="00AC0572">
        <w:rPr>
          <w:rFonts w:ascii="GHEA Grapalat" w:hAnsi="GHEA Grapalat" w:cs="Arial"/>
          <w:sz w:val="22"/>
          <w:szCs w:val="22"/>
          <w:lang w:val="de-AT"/>
        </w:rPr>
        <w:t xml:space="preserve"> </w:t>
      </w:r>
      <w:r w:rsidRPr="00AC0572">
        <w:rPr>
          <w:rFonts w:ascii="GHEA Grapalat" w:hAnsi="GHEA Grapalat" w:cs="Arial"/>
          <w:sz w:val="22"/>
          <w:szCs w:val="22"/>
        </w:rPr>
        <w:t>ներկայացումների</w:t>
      </w:r>
      <w:r w:rsidRPr="00AC0572">
        <w:rPr>
          <w:rFonts w:ascii="GHEA Grapalat" w:hAnsi="GHEA Grapalat" w:cs="Arial"/>
          <w:sz w:val="22"/>
          <w:szCs w:val="22"/>
          <w:lang w:val="de-AT"/>
        </w:rPr>
        <w:t xml:space="preserve"> </w:t>
      </w:r>
      <w:r w:rsidRPr="00AC0572">
        <w:rPr>
          <w:rFonts w:ascii="GHEA Grapalat" w:hAnsi="GHEA Grapalat" w:cs="Arial"/>
          <w:sz w:val="22"/>
          <w:szCs w:val="22"/>
        </w:rPr>
        <w:t>քանակը կազմել է</w:t>
      </w:r>
      <w:r w:rsidRPr="00AC0572">
        <w:rPr>
          <w:rFonts w:ascii="GHEA Grapalat" w:hAnsi="GHEA Grapalat" w:cs="Arial"/>
          <w:sz w:val="22"/>
          <w:szCs w:val="22"/>
          <w:lang w:val="de-AT"/>
        </w:rPr>
        <w:t xml:space="preserve"> 29՝ նախատեսված 65-ի և 2019 թվականի 87-ի դիմաց:</w:t>
      </w:r>
      <w:r w:rsidRPr="00AC0572">
        <w:rPr>
          <w:rFonts w:ascii="GHEA Grapalat" w:hAnsi="GHEA Grapalat" w:cs="Sylfaen"/>
          <w:sz w:val="22"/>
          <w:szCs w:val="22"/>
          <w:lang w:val="af-ZA"/>
        </w:rPr>
        <w:t xml:space="preserve"> 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ցուցանիշների ցածր մակարդակը կանխատեսվածների նկատմամբ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է</w:t>
      </w:r>
      <w:r w:rsidRPr="00AC0572">
        <w:rPr>
          <w:rFonts w:ascii="GHEA Grapalat" w:hAnsi="GHEA Grapalat" w:cs="Arial"/>
          <w:sz w:val="22"/>
          <w:szCs w:val="22"/>
        </w:rPr>
        <w:t xml:space="preserve"> </w:t>
      </w:r>
      <w:r w:rsidRPr="00AC0572">
        <w:rPr>
          <w:rFonts w:ascii="GHEA Grapalat" w:hAnsi="GHEA Grapalat" w:cs="Arial LatArm"/>
          <w:sz w:val="22"/>
          <w:szCs w:val="22"/>
        </w:rPr>
        <w:t>կորոնավիրուսի համավարակի տարածման կանխարգելման նպատակով մասսայական միջոցառումների չեղարկմամբ:</w:t>
      </w:r>
      <w:r w:rsidRPr="00AC0572">
        <w:rPr>
          <w:rFonts w:ascii="GHEA Grapalat" w:hAnsi="GHEA Grapalat" w:cs="Arial"/>
          <w:sz w:val="22"/>
          <w:szCs w:val="22"/>
          <w:lang w:val="de-AT"/>
        </w:rPr>
        <w:t xml:space="preserve"> </w:t>
      </w:r>
      <w:r w:rsidRPr="00AC0572">
        <w:rPr>
          <w:rFonts w:ascii="GHEA Grapalat" w:hAnsi="GHEA Grapalat" w:cs="Arial"/>
          <w:sz w:val="22"/>
          <w:szCs w:val="22"/>
        </w:rPr>
        <w:t>Նախորդ տարվա համեմատ ծրագրի ծախսերն աճել են 26</w:t>
      </w:r>
      <w:r w:rsidRPr="00AC0572">
        <w:rPr>
          <w:rFonts w:ascii="GHEA Grapalat" w:hAnsi="GHEA Grapalat" w:cs="Sylfaen"/>
          <w:sz w:val="22"/>
          <w:szCs w:val="22"/>
          <w:lang w:val="de-AT"/>
        </w:rPr>
        <w:t>%-</w:t>
      </w:r>
      <w:r w:rsidRPr="00AC0572">
        <w:rPr>
          <w:rFonts w:ascii="GHEA Grapalat" w:hAnsi="GHEA Grapalat" w:cs="Arial"/>
          <w:sz w:val="22"/>
          <w:szCs w:val="22"/>
        </w:rPr>
        <w:t>ով կամ 571.6 մլն դրամով` պայմանավորված թատրոնների ծախսերի ֆինանսավորման համար լրացուցիչ միջոցների հատկացմամբ, քանի որ կորոնավիրուսի համավարակի արդյունքում թատրոնը չի կարողացել ձևավորել սեփական միջոցներ, ինչպես նաև նախորդ տարիների ավելացված արժեքի հարկի գծով հարկային պարտավորությունների մարման համար միջոցների հատկացմամբ: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lang w:val="de-AT"/>
        </w:rPr>
        <w:t>2020</w:t>
      </w:r>
      <w:r w:rsidRPr="00AC0572">
        <w:rPr>
          <w:rFonts w:ascii="GHEA Grapalat" w:hAnsi="GHEA Grapalat" w:cs="Arial"/>
          <w:sz w:val="22"/>
          <w:szCs w:val="22"/>
          <w:lang w:val="de-AT"/>
        </w:rPr>
        <w:t xml:space="preserve"> </w:t>
      </w:r>
      <w:r w:rsidRPr="00AC0572">
        <w:rPr>
          <w:rFonts w:ascii="GHEA Grapalat" w:hAnsi="GHEA Grapalat" w:cs="Arial"/>
          <w:sz w:val="22"/>
          <w:szCs w:val="22"/>
        </w:rPr>
        <w:t>թվականին</w:t>
      </w:r>
      <w:r w:rsidRPr="00AC0572">
        <w:rPr>
          <w:rFonts w:ascii="GHEA Grapalat" w:hAnsi="GHEA Grapalat" w:cs="Sylfaen"/>
          <w:sz w:val="22"/>
          <w:szCs w:val="22"/>
          <w:lang w:val="de-AT"/>
        </w:rPr>
        <w:t xml:space="preserve"> </w:t>
      </w:r>
      <w:r w:rsidRPr="00AC0572">
        <w:rPr>
          <w:rFonts w:ascii="GHEA Grapalat" w:hAnsi="GHEA Grapalat" w:cs="Arial"/>
          <w:sz w:val="22"/>
          <w:szCs w:val="22"/>
        </w:rPr>
        <w:t>երաժշտարվեստի</w:t>
      </w:r>
      <w:r w:rsidRPr="00AC0572">
        <w:rPr>
          <w:rFonts w:ascii="GHEA Grapalat" w:hAnsi="GHEA Grapalat" w:cs="Sylfaen"/>
          <w:sz w:val="22"/>
          <w:szCs w:val="22"/>
          <w:lang w:val="de-AT"/>
        </w:rPr>
        <w:t xml:space="preserve"> </w:t>
      </w:r>
      <w:r w:rsidRPr="00AC0572">
        <w:rPr>
          <w:rFonts w:ascii="GHEA Grapalat" w:hAnsi="GHEA Grapalat" w:cs="Arial"/>
          <w:sz w:val="22"/>
          <w:szCs w:val="22"/>
        </w:rPr>
        <w:t>և</w:t>
      </w:r>
      <w:r w:rsidRPr="00AC0572">
        <w:rPr>
          <w:rFonts w:ascii="GHEA Grapalat" w:hAnsi="GHEA Grapalat" w:cs="Sylfaen"/>
          <w:sz w:val="22"/>
          <w:szCs w:val="22"/>
          <w:lang w:val="de-AT"/>
        </w:rPr>
        <w:t xml:space="preserve"> </w:t>
      </w:r>
      <w:r w:rsidRPr="00AC0572">
        <w:rPr>
          <w:rFonts w:ascii="GHEA Grapalat" w:hAnsi="GHEA Grapalat" w:cs="Arial"/>
          <w:sz w:val="22"/>
          <w:szCs w:val="22"/>
        </w:rPr>
        <w:t>պարարվեստի</w:t>
      </w:r>
      <w:r w:rsidRPr="00AC0572">
        <w:rPr>
          <w:rFonts w:ascii="GHEA Grapalat" w:hAnsi="GHEA Grapalat" w:cs="Sylfaen"/>
          <w:sz w:val="22"/>
          <w:szCs w:val="22"/>
          <w:lang w:val="de-AT"/>
        </w:rPr>
        <w:t xml:space="preserve"> </w:t>
      </w:r>
      <w:r w:rsidRPr="00AC0572">
        <w:rPr>
          <w:rFonts w:ascii="GHEA Grapalat" w:hAnsi="GHEA Grapalat" w:cs="Arial"/>
          <w:sz w:val="22"/>
          <w:szCs w:val="22"/>
        </w:rPr>
        <w:t>համերգների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միջոցառման</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ծախսերը</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կազմել</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շուրջ</w:t>
      </w:r>
      <w:r w:rsidRPr="00AC0572">
        <w:rPr>
          <w:rFonts w:ascii="GHEA Grapalat" w:hAnsi="GHEA Grapalat" w:cs="Times Armenian"/>
          <w:sz w:val="22"/>
          <w:szCs w:val="22"/>
          <w:lang w:val="de-AT"/>
        </w:rPr>
        <w:t xml:space="preserve"> 3.4 </w:t>
      </w:r>
      <w:r w:rsidRPr="00AC0572">
        <w:rPr>
          <w:rFonts w:ascii="GHEA Grapalat" w:hAnsi="GHEA Grapalat" w:cs="Arial"/>
          <w:sz w:val="22"/>
          <w:szCs w:val="22"/>
        </w:rPr>
        <w:t>մլրդ</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դրամ</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կամ</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նախատեսվածի</w:t>
      </w:r>
      <w:r w:rsidRPr="00AC0572">
        <w:rPr>
          <w:rFonts w:ascii="GHEA Grapalat" w:hAnsi="GHEA Grapalat" w:cs="Times Armenian"/>
          <w:sz w:val="22"/>
          <w:szCs w:val="22"/>
          <w:lang w:val="de-AT"/>
        </w:rPr>
        <w:t xml:space="preserve"> 97.3%-</w:t>
      </w:r>
      <w:r w:rsidRPr="00AC0572">
        <w:rPr>
          <w:rFonts w:ascii="GHEA Grapalat" w:hAnsi="GHEA Grapalat" w:cs="Arial"/>
          <w:sz w:val="22"/>
          <w:szCs w:val="22"/>
        </w:rPr>
        <w:t>ը</w:t>
      </w:r>
      <w:r w:rsidRPr="00AC0572">
        <w:rPr>
          <w:rFonts w:ascii="GHEA Grapalat" w:hAnsi="GHEA Grapalat" w:cs="Times Armenian"/>
          <w:sz w:val="22"/>
          <w:szCs w:val="22"/>
          <w:lang w:val="de-AT"/>
        </w:rPr>
        <w:t>:</w:t>
      </w:r>
      <w:r w:rsidRPr="00AC0572">
        <w:rPr>
          <w:rFonts w:ascii="GHEA Grapalat" w:hAnsi="GHEA Grapalat" w:cs="Sylfaen"/>
          <w:sz w:val="22"/>
          <w:szCs w:val="22"/>
          <w:lang w:val="de-AT"/>
        </w:rPr>
        <w:t xml:space="preserve"> </w:t>
      </w:r>
      <w:r w:rsidRPr="00AC0572">
        <w:rPr>
          <w:rFonts w:ascii="GHEA Grapalat" w:hAnsi="GHEA Grapalat" w:cs="Arial"/>
          <w:sz w:val="22"/>
          <w:szCs w:val="22"/>
        </w:rPr>
        <w:t>Միջոցառման</w:t>
      </w:r>
      <w:r w:rsidRPr="00AC0572">
        <w:rPr>
          <w:rFonts w:ascii="GHEA Grapalat" w:hAnsi="GHEA Grapalat" w:cs="Arial"/>
          <w:sz w:val="22"/>
          <w:szCs w:val="22"/>
          <w:lang w:val="de-AT"/>
        </w:rPr>
        <w:t xml:space="preserve"> </w:t>
      </w:r>
      <w:r w:rsidRPr="00AC0572">
        <w:rPr>
          <w:rFonts w:ascii="GHEA Grapalat" w:hAnsi="GHEA Grapalat" w:cs="Arial"/>
          <w:sz w:val="22"/>
          <w:szCs w:val="22"/>
        </w:rPr>
        <w:t>կատարողականը</w:t>
      </w:r>
      <w:r w:rsidRPr="00AC0572">
        <w:rPr>
          <w:rFonts w:ascii="GHEA Grapalat" w:hAnsi="GHEA Grapalat" w:cs="Arial"/>
          <w:sz w:val="22"/>
          <w:szCs w:val="22"/>
          <w:lang w:val="de-AT"/>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de-AT"/>
        </w:rPr>
        <w:t xml:space="preserve"> </w:t>
      </w:r>
      <w:r w:rsidRPr="00AC0572">
        <w:rPr>
          <w:rFonts w:ascii="GHEA Grapalat" w:hAnsi="GHEA Grapalat" w:cs="Arial"/>
          <w:sz w:val="22"/>
          <w:szCs w:val="22"/>
        </w:rPr>
        <w:t>է</w:t>
      </w:r>
      <w:r w:rsidRPr="00AC0572">
        <w:rPr>
          <w:rFonts w:ascii="GHEA Grapalat" w:hAnsi="GHEA Grapalat" w:cs="Arial"/>
          <w:sz w:val="22"/>
          <w:szCs w:val="22"/>
          <w:lang w:val="de-AT"/>
        </w:rPr>
        <w:t xml:space="preserve"> </w:t>
      </w:r>
      <w:r w:rsidRPr="00AC0572">
        <w:rPr>
          <w:rFonts w:ascii="GHEA Grapalat" w:hAnsi="GHEA Grapalat" w:cs="Arial"/>
          <w:sz w:val="22"/>
          <w:szCs w:val="22"/>
        </w:rPr>
        <w:t>ավելացված</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արժեքի</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հարկի</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վճարման</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համար</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նախատեսված</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հատկացումներն</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ամբողջությամբ</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չօգտագործելու</w:t>
      </w:r>
      <w:r w:rsidRPr="00AC0572">
        <w:rPr>
          <w:rFonts w:ascii="GHEA Grapalat" w:hAnsi="GHEA Grapalat" w:cs="Times Armenian"/>
          <w:sz w:val="22"/>
          <w:szCs w:val="22"/>
          <w:lang w:val="de-AT"/>
        </w:rPr>
        <w:t xml:space="preserve"> </w:t>
      </w:r>
      <w:r w:rsidRPr="00AC0572">
        <w:rPr>
          <w:rFonts w:ascii="GHEA Grapalat" w:hAnsi="GHEA Grapalat" w:cs="Arial"/>
          <w:sz w:val="22"/>
          <w:szCs w:val="22"/>
        </w:rPr>
        <w:t>հանգամանքով</w:t>
      </w:r>
      <w:r w:rsidRPr="00AC0572">
        <w:rPr>
          <w:rFonts w:ascii="GHEA Grapalat" w:hAnsi="GHEA Grapalat" w:cs="Arial"/>
          <w:sz w:val="22"/>
          <w:szCs w:val="22"/>
          <w:lang w:val="de-AT"/>
        </w:rPr>
        <w:t xml:space="preserve">: </w:t>
      </w:r>
      <w:r w:rsidRPr="00AC0572">
        <w:rPr>
          <w:rFonts w:ascii="GHEA Grapalat" w:hAnsi="GHEA Grapalat" w:cs="Arial"/>
          <w:sz w:val="22"/>
          <w:szCs w:val="22"/>
        </w:rPr>
        <w:t>Միջոցառումն</w:t>
      </w:r>
      <w:r w:rsidRPr="00AC0572">
        <w:rPr>
          <w:rFonts w:ascii="GHEA Grapalat" w:hAnsi="GHEA Grapalat" w:cs="Arial"/>
          <w:sz w:val="22"/>
          <w:szCs w:val="22"/>
          <w:lang w:val="de-AT"/>
        </w:rPr>
        <w:t xml:space="preserve"> </w:t>
      </w:r>
      <w:r w:rsidRPr="00AC0572">
        <w:rPr>
          <w:rFonts w:ascii="GHEA Grapalat" w:hAnsi="GHEA Grapalat" w:cs="Arial"/>
          <w:sz w:val="22"/>
          <w:szCs w:val="22"/>
        </w:rPr>
        <w:t>ուղղվել</w:t>
      </w:r>
      <w:r w:rsidRPr="00AC0572">
        <w:rPr>
          <w:rFonts w:ascii="GHEA Grapalat" w:hAnsi="GHEA Grapalat" w:cs="Arial"/>
          <w:sz w:val="22"/>
          <w:szCs w:val="22"/>
          <w:lang w:val="de-AT"/>
        </w:rPr>
        <w:t xml:space="preserve"> </w:t>
      </w:r>
      <w:r w:rsidRPr="00AC0572">
        <w:rPr>
          <w:rFonts w:ascii="GHEA Grapalat" w:hAnsi="GHEA Grapalat" w:cs="Arial"/>
          <w:sz w:val="22"/>
          <w:szCs w:val="22"/>
        </w:rPr>
        <w:t>է</w:t>
      </w:r>
      <w:r w:rsidRPr="00AC0572">
        <w:rPr>
          <w:rFonts w:ascii="GHEA Grapalat" w:hAnsi="GHEA Grapalat" w:cs="Arial"/>
          <w:sz w:val="22"/>
          <w:szCs w:val="22"/>
          <w:lang w:val="de-AT"/>
        </w:rPr>
        <w:t xml:space="preserve"> </w:t>
      </w:r>
      <w:r w:rsidRPr="00AC0572">
        <w:rPr>
          <w:rFonts w:ascii="GHEA Grapalat" w:hAnsi="GHEA Grapalat" w:cs="Arial"/>
          <w:sz w:val="22"/>
          <w:szCs w:val="22"/>
        </w:rPr>
        <w:t>երաժշտարվեստի</w:t>
      </w:r>
      <w:r w:rsidRPr="00AC0572">
        <w:rPr>
          <w:rFonts w:ascii="GHEA Grapalat" w:hAnsi="GHEA Grapalat" w:cs="Arial"/>
          <w:sz w:val="22"/>
          <w:szCs w:val="22"/>
          <w:lang w:val="de-AT"/>
        </w:rPr>
        <w:t xml:space="preserve"> </w:t>
      </w:r>
      <w:r w:rsidRPr="00AC0572">
        <w:rPr>
          <w:rFonts w:ascii="GHEA Grapalat" w:hAnsi="GHEA Grapalat" w:cs="Arial"/>
          <w:sz w:val="22"/>
          <w:szCs w:val="22"/>
        </w:rPr>
        <w:t>և</w:t>
      </w:r>
      <w:r w:rsidRPr="00AC0572">
        <w:rPr>
          <w:rFonts w:ascii="GHEA Grapalat" w:hAnsi="GHEA Grapalat" w:cs="Arial"/>
          <w:sz w:val="22"/>
          <w:szCs w:val="22"/>
          <w:lang w:val="de-AT"/>
        </w:rPr>
        <w:t xml:space="preserve"> </w:t>
      </w:r>
      <w:r w:rsidRPr="00AC0572">
        <w:rPr>
          <w:rFonts w:ascii="GHEA Grapalat" w:hAnsi="GHEA Grapalat" w:cs="Arial"/>
          <w:sz w:val="22"/>
          <w:szCs w:val="22"/>
        </w:rPr>
        <w:t>պարարվեստի</w:t>
      </w:r>
      <w:r w:rsidRPr="00AC0572">
        <w:rPr>
          <w:rFonts w:ascii="GHEA Grapalat" w:hAnsi="GHEA Grapalat" w:cs="Arial"/>
          <w:sz w:val="22"/>
          <w:szCs w:val="22"/>
          <w:lang w:val="de-AT"/>
        </w:rPr>
        <w:t xml:space="preserve"> </w:t>
      </w:r>
      <w:r w:rsidRPr="00AC0572">
        <w:rPr>
          <w:rFonts w:ascii="GHEA Grapalat" w:hAnsi="GHEA Grapalat" w:cs="Arial"/>
          <w:sz w:val="22"/>
          <w:szCs w:val="22"/>
        </w:rPr>
        <w:t>պահպանմանը</w:t>
      </w:r>
      <w:r w:rsidRPr="00AC0572">
        <w:rPr>
          <w:rFonts w:ascii="GHEA Grapalat" w:hAnsi="GHEA Grapalat" w:cs="Arial"/>
          <w:sz w:val="22"/>
          <w:szCs w:val="22"/>
          <w:lang w:val="de-AT"/>
        </w:rPr>
        <w:t xml:space="preserve">, </w:t>
      </w:r>
      <w:r w:rsidRPr="00AC0572">
        <w:rPr>
          <w:rFonts w:ascii="GHEA Grapalat" w:hAnsi="GHEA Grapalat" w:cs="Arial"/>
          <w:sz w:val="22"/>
          <w:szCs w:val="22"/>
        </w:rPr>
        <w:t>զարգացմանն</w:t>
      </w:r>
      <w:r w:rsidRPr="00AC0572">
        <w:rPr>
          <w:rFonts w:ascii="GHEA Grapalat" w:hAnsi="GHEA Grapalat" w:cs="Arial"/>
          <w:sz w:val="22"/>
          <w:szCs w:val="22"/>
          <w:lang w:val="de-AT"/>
        </w:rPr>
        <w:t xml:space="preserve"> </w:t>
      </w:r>
      <w:r w:rsidRPr="00AC0572">
        <w:rPr>
          <w:rFonts w:ascii="GHEA Grapalat" w:hAnsi="GHEA Grapalat" w:cs="Arial"/>
          <w:sz w:val="22"/>
          <w:szCs w:val="22"/>
        </w:rPr>
        <w:t>ու</w:t>
      </w:r>
      <w:r w:rsidRPr="00AC0572">
        <w:rPr>
          <w:rFonts w:ascii="GHEA Grapalat" w:hAnsi="GHEA Grapalat" w:cs="Arial"/>
          <w:sz w:val="22"/>
          <w:szCs w:val="22"/>
          <w:lang w:val="de-AT"/>
        </w:rPr>
        <w:t xml:space="preserve"> </w:t>
      </w:r>
      <w:r w:rsidRPr="00AC0572">
        <w:rPr>
          <w:rFonts w:ascii="GHEA Grapalat" w:hAnsi="GHEA Grapalat" w:cs="Arial"/>
          <w:sz w:val="22"/>
          <w:szCs w:val="22"/>
        </w:rPr>
        <w:t>տարածմանը</w:t>
      </w:r>
      <w:r w:rsidRPr="00AC0572">
        <w:rPr>
          <w:rFonts w:ascii="GHEA Grapalat" w:hAnsi="GHEA Grapalat" w:cs="Arial"/>
          <w:sz w:val="22"/>
          <w:szCs w:val="22"/>
          <w:lang w:val="de-AT"/>
        </w:rPr>
        <w:t xml:space="preserve">, </w:t>
      </w:r>
      <w:r w:rsidRPr="00AC0572">
        <w:rPr>
          <w:rFonts w:ascii="GHEA Grapalat" w:hAnsi="GHEA Grapalat" w:cs="Arial"/>
          <w:sz w:val="22"/>
          <w:szCs w:val="22"/>
        </w:rPr>
        <w:t>երաժշտադրամատիկական</w:t>
      </w:r>
      <w:r w:rsidRPr="00AC0572">
        <w:rPr>
          <w:rFonts w:ascii="GHEA Grapalat" w:hAnsi="GHEA Grapalat" w:cs="Arial"/>
          <w:sz w:val="22"/>
          <w:szCs w:val="22"/>
          <w:lang w:val="de-AT"/>
        </w:rPr>
        <w:t xml:space="preserve">, </w:t>
      </w:r>
      <w:r w:rsidRPr="00AC0572">
        <w:rPr>
          <w:rFonts w:ascii="GHEA Grapalat" w:hAnsi="GHEA Grapalat" w:cs="Arial"/>
          <w:sz w:val="22"/>
          <w:szCs w:val="22"/>
        </w:rPr>
        <w:t>երաժշտական</w:t>
      </w:r>
      <w:r w:rsidRPr="00AC0572">
        <w:rPr>
          <w:rFonts w:ascii="GHEA Grapalat" w:hAnsi="GHEA Grapalat" w:cs="Arial"/>
          <w:sz w:val="22"/>
          <w:szCs w:val="22"/>
          <w:lang w:val="de-AT"/>
        </w:rPr>
        <w:t xml:space="preserve"> </w:t>
      </w:r>
      <w:r w:rsidRPr="00AC0572">
        <w:rPr>
          <w:rFonts w:ascii="GHEA Grapalat" w:hAnsi="GHEA Grapalat" w:cs="Arial"/>
          <w:sz w:val="22"/>
          <w:szCs w:val="22"/>
        </w:rPr>
        <w:t>կատարողական</w:t>
      </w:r>
      <w:r w:rsidRPr="00AC0572">
        <w:rPr>
          <w:rFonts w:ascii="GHEA Grapalat" w:hAnsi="GHEA Grapalat" w:cs="Arial"/>
          <w:sz w:val="22"/>
          <w:szCs w:val="22"/>
          <w:lang w:val="de-AT"/>
        </w:rPr>
        <w:t xml:space="preserve">, </w:t>
      </w:r>
      <w:r w:rsidRPr="00AC0572">
        <w:rPr>
          <w:rFonts w:ascii="GHEA Grapalat" w:hAnsi="GHEA Grapalat" w:cs="Arial"/>
          <w:sz w:val="22"/>
          <w:szCs w:val="22"/>
        </w:rPr>
        <w:t>երգի</w:t>
      </w:r>
      <w:r w:rsidRPr="00AC0572">
        <w:rPr>
          <w:rFonts w:ascii="GHEA Grapalat" w:hAnsi="GHEA Grapalat" w:cs="Arial"/>
          <w:sz w:val="22"/>
          <w:szCs w:val="22"/>
          <w:lang w:val="de-AT"/>
        </w:rPr>
        <w:t>-</w:t>
      </w:r>
      <w:r w:rsidRPr="00AC0572">
        <w:rPr>
          <w:rFonts w:ascii="GHEA Grapalat" w:hAnsi="GHEA Grapalat" w:cs="Arial"/>
          <w:sz w:val="22"/>
          <w:szCs w:val="22"/>
        </w:rPr>
        <w:t>պարի</w:t>
      </w:r>
      <w:r w:rsidRPr="00AC0572">
        <w:rPr>
          <w:rFonts w:ascii="GHEA Grapalat" w:hAnsi="GHEA Grapalat" w:cs="Arial"/>
          <w:sz w:val="22"/>
          <w:szCs w:val="22"/>
          <w:lang w:val="de-AT"/>
        </w:rPr>
        <w:t xml:space="preserve"> </w:t>
      </w:r>
      <w:r w:rsidRPr="00AC0572">
        <w:rPr>
          <w:rFonts w:ascii="GHEA Grapalat" w:hAnsi="GHEA Grapalat" w:cs="Arial"/>
          <w:sz w:val="22"/>
          <w:szCs w:val="22"/>
        </w:rPr>
        <w:t>արվեստին</w:t>
      </w:r>
      <w:r w:rsidRPr="00AC0572">
        <w:rPr>
          <w:rFonts w:ascii="GHEA Grapalat" w:hAnsi="GHEA Grapalat" w:cs="Arial"/>
          <w:sz w:val="22"/>
          <w:szCs w:val="22"/>
          <w:lang w:val="de-AT"/>
        </w:rPr>
        <w:t xml:space="preserve"> </w:t>
      </w:r>
      <w:r w:rsidRPr="00AC0572">
        <w:rPr>
          <w:rFonts w:ascii="GHEA Grapalat" w:hAnsi="GHEA Grapalat" w:cs="Arial"/>
          <w:sz w:val="22"/>
          <w:szCs w:val="22"/>
        </w:rPr>
        <w:t>հաղորդակցմանը</w:t>
      </w:r>
      <w:r w:rsidRPr="00AC0572">
        <w:rPr>
          <w:rFonts w:ascii="GHEA Grapalat" w:hAnsi="GHEA Grapalat" w:cs="Arial"/>
          <w:sz w:val="22"/>
          <w:szCs w:val="22"/>
          <w:lang w:val="de-AT"/>
        </w:rPr>
        <w:t xml:space="preserve">, </w:t>
      </w:r>
      <w:r w:rsidRPr="00AC0572">
        <w:rPr>
          <w:rFonts w:ascii="GHEA Grapalat" w:hAnsi="GHEA Grapalat" w:cs="Arial"/>
          <w:sz w:val="22"/>
          <w:szCs w:val="22"/>
        </w:rPr>
        <w:t>երաժշտարվեստի</w:t>
      </w:r>
      <w:r w:rsidRPr="00AC0572">
        <w:rPr>
          <w:rFonts w:ascii="GHEA Grapalat" w:hAnsi="GHEA Grapalat" w:cs="Arial"/>
          <w:sz w:val="22"/>
          <w:szCs w:val="22"/>
          <w:lang w:val="de-AT"/>
        </w:rPr>
        <w:t xml:space="preserve"> </w:t>
      </w:r>
      <w:r w:rsidRPr="00AC0572">
        <w:rPr>
          <w:rFonts w:ascii="GHEA Grapalat" w:hAnsi="GHEA Grapalat" w:cs="Arial"/>
          <w:sz w:val="22"/>
          <w:szCs w:val="22"/>
        </w:rPr>
        <w:t>ու</w:t>
      </w:r>
      <w:r w:rsidRPr="00AC0572">
        <w:rPr>
          <w:rFonts w:ascii="GHEA Grapalat" w:hAnsi="GHEA Grapalat" w:cs="Arial"/>
          <w:sz w:val="22"/>
          <w:szCs w:val="22"/>
          <w:lang w:val="de-AT"/>
        </w:rPr>
        <w:t xml:space="preserve"> </w:t>
      </w:r>
      <w:r w:rsidRPr="00AC0572">
        <w:rPr>
          <w:rFonts w:ascii="GHEA Grapalat" w:hAnsi="GHEA Grapalat" w:cs="Arial"/>
          <w:sz w:val="22"/>
          <w:szCs w:val="22"/>
        </w:rPr>
        <w:t>պարարվեստի</w:t>
      </w:r>
      <w:r w:rsidRPr="00AC0572">
        <w:rPr>
          <w:rFonts w:ascii="GHEA Grapalat" w:hAnsi="GHEA Grapalat" w:cs="Arial"/>
          <w:sz w:val="22"/>
          <w:szCs w:val="22"/>
          <w:lang w:val="de-AT"/>
        </w:rPr>
        <w:t xml:space="preserve"> </w:t>
      </w:r>
      <w:r w:rsidRPr="00AC0572">
        <w:rPr>
          <w:rFonts w:ascii="GHEA Grapalat" w:hAnsi="GHEA Grapalat" w:cs="Arial"/>
          <w:sz w:val="22"/>
          <w:szCs w:val="22"/>
        </w:rPr>
        <w:t>վերաբերյալ</w:t>
      </w:r>
      <w:r w:rsidRPr="00AC0572">
        <w:rPr>
          <w:rFonts w:ascii="GHEA Grapalat" w:hAnsi="GHEA Grapalat" w:cs="Arial"/>
          <w:sz w:val="22"/>
          <w:szCs w:val="22"/>
          <w:lang w:val="de-AT"/>
        </w:rPr>
        <w:t xml:space="preserve"> </w:t>
      </w:r>
      <w:r w:rsidRPr="00AC0572">
        <w:rPr>
          <w:rFonts w:ascii="GHEA Grapalat" w:hAnsi="GHEA Grapalat" w:cs="Arial"/>
          <w:sz w:val="22"/>
          <w:szCs w:val="22"/>
        </w:rPr>
        <w:t>տեղեկույթի</w:t>
      </w:r>
      <w:r w:rsidRPr="00AC0572">
        <w:rPr>
          <w:rFonts w:ascii="GHEA Grapalat" w:hAnsi="GHEA Grapalat" w:cs="Arial"/>
          <w:sz w:val="22"/>
          <w:szCs w:val="22"/>
          <w:lang w:val="de-AT"/>
        </w:rPr>
        <w:t xml:space="preserve"> </w:t>
      </w:r>
      <w:r w:rsidRPr="00AC0572">
        <w:rPr>
          <w:rFonts w:ascii="GHEA Grapalat" w:hAnsi="GHEA Grapalat" w:cs="Arial"/>
          <w:sz w:val="22"/>
          <w:szCs w:val="22"/>
        </w:rPr>
        <w:t>ապահովմանը</w:t>
      </w:r>
      <w:r w:rsidRPr="00AC0572">
        <w:rPr>
          <w:rFonts w:ascii="GHEA Grapalat" w:hAnsi="GHEA Grapalat" w:cs="Arial"/>
          <w:sz w:val="22"/>
          <w:szCs w:val="22"/>
          <w:lang w:val="de-AT"/>
        </w:rPr>
        <w:t xml:space="preserve">, </w:t>
      </w:r>
      <w:r w:rsidRPr="00AC0572">
        <w:rPr>
          <w:rFonts w:ascii="GHEA Grapalat" w:hAnsi="GHEA Grapalat" w:cs="Arial"/>
          <w:sz w:val="22"/>
          <w:szCs w:val="22"/>
        </w:rPr>
        <w:t>նոր</w:t>
      </w:r>
      <w:r w:rsidRPr="00AC0572">
        <w:rPr>
          <w:rFonts w:ascii="GHEA Grapalat" w:hAnsi="GHEA Grapalat" w:cs="Arial"/>
          <w:sz w:val="22"/>
          <w:szCs w:val="22"/>
          <w:lang w:val="de-AT"/>
        </w:rPr>
        <w:t xml:space="preserve"> </w:t>
      </w:r>
      <w:r w:rsidRPr="00AC0572">
        <w:rPr>
          <w:rFonts w:ascii="GHEA Grapalat" w:hAnsi="GHEA Grapalat" w:cs="Arial"/>
          <w:sz w:val="22"/>
          <w:szCs w:val="22"/>
        </w:rPr>
        <w:t>գաղափարների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ու</w:t>
      </w:r>
      <w:r w:rsidRPr="00AC0572">
        <w:rPr>
          <w:rFonts w:ascii="GHEA Grapalat" w:hAnsi="GHEA Grapalat" w:cs="Arial"/>
          <w:sz w:val="22"/>
          <w:szCs w:val="22"/>
          <w:lang w:val="de-AT"/>
        </w:rPr>
        <w:t xml:space="preserve"> </w:t>
      </w:r>
      <w:r w:rsidRPr="00AC0572">
        <w:rPr>
          <w:rFonts w:ascii="GHEA Grapalat" w:hAnsi="GHEA Grapalat" w:cs="Arial"/>
          <w:sz w:val="22"/>
          <w:szCs w:val="22"/>
        </w:rPr>
        <w:t>արժեքների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տարածմանը</w:t>
      </w:r>
      <w:r w:rsidRPr="00AC0572">
        <w:rPr>
          <w:rFonts w:ascii="GHEA Grapalat" w:hAnsi="GHEA Grapalat" w:cs="Arial"/>
          <w:sz w:val="22"/>
          <w:szCs w:val="22"/>
          <w:lang w:val="de-AT"/>
        </w:rPr>
        <w:t>,</w:t>
      </w:r>
      <w:r w:rsidRPr="00AC0572">
        <w:rPr>
          <w:rFonts w:ascii="GHEA Grapalat" w:hAnsi="GHEA Grapalat" w:cs="Arial"/>
          <w:sz w:val="22"/>
          <w:szCs w:val="22"/>
        </w:rPr>
        <w:t xml:space="preserve"> ինչպես նաև</w:t>
      </w:r>
      <w:r w:rsidRPr="00AC0572">
        <w:rPr>
          <w:rFonts w:ascii="GHEA Grapalat" w:hAnsi="GHEA Grapalat" w:cs="Arial"/>
          <w:sz w:val="22"/>
          <w:szCs w:val="22"/>
          <w:lang w:val="en-US"/>
        </w:rPr>
        <w:t xml:space="preserve"> </w:t>
      </w:r>
      <w:r w:rsidRPr="00AC0572">
        <w:rPr>
          <w:rFonts w:ascii="GHEA Grapalat" w:hAnsi="GHEA Grapalat" w:cs="Arial"/>
          <w:sz w:val="22"/>
          <w:szCs w:val="22"/>
        </w:rPr>
        <w:t xml:space="preserve">ստեղծագործող արտիստների լրավճարների տրամադրմանը, «Կամերային երաժշտության ազգային կենտրոն» ՊՈԱԿ-ի կողմից Ճապոնիայի կառավարության </w:t>
      </w:r>
      <w:r w:rsidRPr="00AC0572">
        <w:rPr>
          <w:rFonts w:ascii="GHEA Grapalat" w:hAnsi="GHEA Grapalat" w:cs="Arial"/>
          <w:sz w:val="22"/>
          <w:szCs w:val="22"/>
        </w:rPr>
        <w:lastRenderedPageBreak/>
        <w:t>«Grassroots» մշակութային դրամաշնորհային աջակցության ծրագրի շրջանակներում</w:t>
      </w:r>
      <w:r w:rsidRPr="00AC0572">
        <w:rPr>
          <w:rFonts w:ascii="GHEA Grapalat" w:hAnsi="GHEA Grapalat"/>
          <w:sz w:val="22"/>
          <w:szCs w:val="22"/>
          <w:shd w:val="clear" w:color="auto" w:fill="FFFFFF"/>
          <w:lang w:val="af-ZA"/>
        </w:rPr>
        <w:t xml:space="preserve"> </w:t>
      </w:r>
      <w:r w:rsidRPr="00AC0572">
        <w:rPr>
          <w:rFonts w:ascii="GHEA Grapalat" w:hAnsi="GHEA Grapalat"/>
          <w:sz w:val="22"/>
          <w:szCs w:val="22"/>
          <w:shd w:val="clear" w:color="auto" w:fill="FFFFFF"/>
        </w:rPr>
        <w:t>երաժշտական</w:t>
      </w:r>
      <w:r w:rsidRPr="00AC0572">
        <w:rPr>
          <w:rFonts w:ascii="GHEA Grapalat" w:hAnsi="GHEA Grapalat"/>
          <w:sz w:val="22"/>
          <w:szCs w:val="22"/>
          <w:shd w:val="clear" w:color="auto" w:fill="FFFFFF"/>
          <w:lang w:val="af-ZA"/>
        </w:rPr>
        <w:t xml:space="preserve"> </w:t>
      </w:r>
      <w:r w:rsidRPr="00AC0572">
        <w:rPr>
          <w:rFonts w:ascii="GHEA Grapalat" w:hAnsi="GHEA Grapalat"/>
          <w:sz w:val="22"/>
          <w:szCs w:val="22"/>
          <w:shd w:val="clear" w:color="auto" w:fill="FFFFFF"/>
        </w:rPr>
        <w:t>գործիքների</w:t>
      </w:r>
      <w:r w:rsidRPr="00AC0572">
        <w:rPr>
          <w:rFonts w:ascii="GHEA Grapalat" w:hAnsi="GHEA Grapalat"/>
          <w:sz w:val="22"/>
          <w:szCs w:val="22"/>
          <w:shd w:val="clear" w:color="auto" w:fill="FFFFFF"/>
          <w:lang w:val="af-ZA"/>
        </w:rPr>
        <w:t xml:space="preserve"> </w:t>
      </w:r>
      <w:r w:rsidRPr="00AC0572">
        <w:rPr>
          <w:rFonts w:ascii="GHEA Grapalat" w:hAnsi="GHEA Grapalat"/>
          <w:sz w:val="22"/>
          <w:szCs w:val="22"/>
          <w:shd w:val="clear" w:color="auto" w:fill="FFFFFF"/>
        </w:rPr>
        <w:t>ձեռքբերման</w:t>
      </w:r>
      <w:r w:rsidRPr="00AC0572">
        <w:rPr>
          <w:rFonts w:ascii="GHEA Grapalat" w:hAnsi="GHEA Grapalat"/>
          <w:sz w:val="22"/>
          <w:szCs w:val="22"/>
          <w:shd w:val="clear" w:color="auto" w:fill="FFFFFF"/>
          <w:lang w:val="af-ZA"/>
        </w:rPr>
        <w:t xml:space="preserve"> </w:t>
      </w:r>
      <w:r w:rsidRPr="00AC0572">
        <w:rPr>
          <w:rFonts w:ascii="GHEA Grapalat" w:hAnsi="GHEA Grapalat"/>
          <w:sz w:val="22"/>
          <w:szCs w:val="22"/>
          <w:shd w:val="clear" w:color="auto" w:fill="FFFFFF"/>
          <w:lang w:val="en-US"/>
        </w:rPr>
        <w:t>արդյունքում</w:t>
      </w:r>
      <w:r w:rsidRPr="00AC0572">
        <w:rPr>
          <w:rFonts w:ascii="GHEA Grapalat" w:hAnsi="GHEA Grapalat"/>
          <w:sz w:val="22"/>
          <w:szCs w:val="22"/>
          <w:shd w:val="clear" w:color="auto" w:fill="FFFFFF"/>
          <w:lang w:val="af-ZA"/>
        </w:rPr>
        <w:t xml:space="preserve"> </w:t>
      </w:r>
      <w:r w:rsidRPr="00AC0572">
        <w:rPr>
          <w:rFonts w:ascii="GHEA Grapalat" w:hAnsi="GHEA Grapalat"/>
          <w:sz w:val="22"/>
          <w:szCs w:val="22"/>
          <w:shd w:val="clear" w:color="auto" w:fill="FFFFFF"/>
        </w:rPr>
        <w:t>առաջաց</w:t>
      </w:r>
      <w:r w:rsidRPr="00AC0572">
        <w:rPr>
          <w:rFonts w:ascii="GHEA Grapalat" w:hAnsi="GHEA Grapalat"/>
          <w:sz w:val="22"/>
          <w:szCs w:val="22"/>
          <w:shd w:val="clear" w:color="auto" w:fill="FFFFFF"/>
          <w:lang w:val="en-US"/>
        </w:rPr>
        <w:t>ած</w:t>
      </w:r>
      <w:r w:rsidRPr="00AC0572">
        <w:rPr>
          <w:rFonts w:ascii="GHEA Grapalat" w:hAnsi="GHEA Grapalat"/>
          <w:sz w:val="22"/>
          <w:szCs w:val="22"/>
          <w:shd w:val="clear" w:color="auto" w:fill="FFFFFF"/>
          <w:lang w:val="af-ZA"/>
        </w:rPr>
        <w:t xml:space="preserve"> </w:t>
      </w:r>
      <w:r w:rsidRPr="00AC0572">
        <w:rPr>
          <w:rFonts w:ascii="GHEA Grapalat" w:hAnsi="GHEA Grapalat"/>
          <w:sz w:val="22"/>
          <w:szCs w:val="22"/>
          <w:shd w:val="clear" w:color="auto" w:fill="FFFFFF"/>
        </w:rPr>
        <w:t>հարկային</w:t>
      </w:r>
      <w:r w:rsidRPr="00AC0572">
        <w:rPr>
          <w:rFonts w:ascii="GHEA Grapalat" w:hAnsi="GHEA Grapalat"/>
          <w:sz w:val="22"/>
          <w:szCs w:val="22"/>
          <w:shd w:val="clear" w:color="auto" w:fill="FFFFFF"/>
          <w:lang w:val="af-ZA"/>
        </w:rPr>
        <w:t xml:space="preserve"> </w:t>
      </w:r>
      <w:r w:rsidRPr="00AC0572">
        <w:rPr>
          <w:rFonts w:ascii="GHEA Grapalat" w:hAnsi="GHEA Grapalat"/>
          <w:sz w:val="22"/>
          <w:szCs w:val="22"/>
          <w:shd w:val="clear" w:color="auto" w:fill="FFFFFF"/>
        </w:rPr>
        <w:t>պարտավորությունների</w:t>
      </w:r>
      <w:r w:rsidRPr="00AC0572">
        <w:rPr>
          <w:rFonts w:ascii="GHEA Grapalat" w:hAnsi="GHEA Grapalat"/>
          <w:sz w:val="22"/>
          <w:szCs w:val="22"/>
          <w:shd w:val="clear" w:color="auto" w:fill="FFFFFF"/>
          <w:lang w:val="af-ZA"/>
        </w:rPr>
        <w:t xml:space="preserve"> </w:t>
      </w:r>
      <w:r w:rsidRPr="00AC0572">
        <w:rPr>
          <w:rFonts w:ascii="GHEA Grapalat" w:hAnsi="GHEA Grapalat"/>
          <w:sz w:val="22"/>
          <w:szCs w:val="22"/>
          <w:shd w:val="clear" w:color="auto" w:fill="FFFFFF"/>
        </w:rPr>
        <w:t>վճարմա</w:t>
      </w:r>
      <w:r w:rsidRPr="00AC0572">
        <w:rPr>
          <w:rFonts w:ascii="GHEA Grapalat" w:hAnsi="GHEA Grapalat"/>
          <w:sz w:val="22"/>
          <w:szCs w:val="22"/>
          <w:shd w:val="clear" w:color="auto" w:fill="FFFFFF"/>
          <w:lang w:val="en-US"/>
        </w:rPr>
        <w:t>նը</w:t>
      </w:r>
      <w:r w:rsidRPr="00AC0572">
        <w:rPr>
          <w:rFonts w:ascii="GHEA Grapalat" w:hAnsi="GHEA Grapalat" w:cs="Arial"/>
          <w:sz w:val="22"/>
          <w:szCs w:val="22"/>
        </w:rPr>
        <w:t>:</w:t>
      </w:r>
      <w:r w:rsidRPr="00AC0572">
        <w:rPr>
          <w:rFonts w:ascii="GHEA Grapalat" w:hAnsi="GHEA Grapalat" w:cs="Arial"/>
          <w:sz w:val="22"/>
          <w:szCs w:val="22"/>
          <w:lang w:val="de-AT"/>
        </w:rPr>
        <w:t xml:space="preserve"> </w:t>
      </w:r>
      <w:r w:rsidRPr="00AC0572">
        <w:rPr>
          <w:rFonts w:ascii="GHEA Grapalat" w:hAnsi="GHEA Grapalat" w:cs="Arial"/>
          <w:sz w:val="22"/>
          <w:szCs w:val="22"/>
        </w:rPr>
        <w:t>Միջոցներն</w:t>
      </w:r>
      <w:r w:rsidRPr="00AC0572">
        <w:rPr>
          <w:rFonts w:ascii="GHEA Grapalat" w:hAnsi="GHEA Grapalat" w:cs="Arial"/>
          <w:sz w:val="22"/>
          <w:szCs w:val="22"/>
          <w:lang w:val="de-AT"/>
        </w:rPr>
        <w:t xml:space="preserve"> </w:t>
      </w:r>
      <w:r w:rsidRPr="00AC0572">
        <w:rPr>
          <w:rFonts w:ascii="GHEA Grapalat" w:hAnsi="GHEA Grapalat" w:cs="Arial"/>
          <w:sz w:val="22"/>
          <w:szCs w:val="22"/>
        </w:rPr>
        <w:t>ուղղվել</w:t>
      </w:r>
      <w:r w:rsidRPr="00AC0572">
        <w:rPr>
          <w:rFonts w:ascii="GHEA Grapalat" w:hAnsi="GHEA Grapalat" w:cs="Arial"/>
          <w:sz w:val="22"/>
          <w:szCs w:val="22"/>
          <w:lang w:val="de-AT"/>
        </w:rPr>
        <w:t xml:space="preserve"> </w:t>
      </w:r>
      <w:r w:rsidRPr="00AC0572">
        <w:rPr>
          <w:rFonts w:ascii="GHEA Grapalat" w:hAnsi="GHEA Grapalat" w:cs="Arial"/>
          <w:sz w:val="22"/>
          <w:szCs w:val="22"/>
        </w:rPr>
        <w:t>են</w:t>
      </w:r>
      <w:r w:rsidRPr="00AC0572">
        <w:rPr>
          <w:rFonts w:ascii="GHEA Grapalat" w:hAnsi="GHEA Grapalat" w:cs="Arial"/>
          <w:sz w:val="22"/>
          <w:szCs w:val="22"/>
          <w:lang w:val="de-AT"/>
        </w:rPr>
        <w:t xml:space="preserve"> 11 </w:t>
      </w:r>
      <w:r w:rsidRPr="00AC0572">
        <w:rPr>
          <w:rFonts w:ascii="GHEA Grapalat" w:hAnsi="GHEA Grapalat" w:cs="Arial"/>
          <w:sz w:val="22"/>
          <w:szCs w:val="22"/>
        </w:rPr>
        <w:t>համերգային</w:t>
      </w:r>
      <w:r w:rsidRPr="00AC0572">
        <w:rPr>
          <w:rFonts w:ascii="GHEA Grapalat" w:hAnsi="GHEA Grapalat" w:cs="Arial"/>
          <w:sz w:val="22"/>
          <w:szCs w:val="22"/>
          <w:lang w:val="de-AT"/>
        </w:rPr>
        <w:t xml:space="preserve"> </w:t>
      </w:r>
      <w:r w:rsidRPr="00AC0572">
        <w:rPr>
          <w:rFonts w:ascii="GHEA Grapalat" w:hAnsi="GHEA Grapalat" w:cs="Arial"/>
          <w:sz w:val="22"/>
          <w:szCs w:val="22"/>
        </w:rPr>
        <w:t>կազմակերպությունների</w:t>
      </w:r>
      <w:r w:rsidRPr="00AC0572">
        <w:rPr>
          <w:rFonts w:ascii="GHEA Grapalat" w:hAnsi="GHEA Grapalat" w:cs="Arial"/>
          <w:sz w:val="22"/>
          <w:szCs w:val="22"/>
          <w:lang w:val="de-AT"/>
        </w:rPr>
        <w:t xml:space="preserve"> </w:t>
      </w:r>
      <w:r w:rsidRPr="00AC0572">
        <w:rPr>
          <w:rFonts w:ascii="GHEA Grapalat" w:hAnsi="GHEA Grapalat" w:cs="Arial"/>
          <w:sz w:val="22"/>
          <w:szCs w:val="22"/>
        </w:rPr>
        <w:t>գործունեության</w:t>
      </w:r>
      <w:r w:rsidRPr="00AC0572">
        <w:rPr>
          <w:rFonts w:ascii="GHEA Grapalat" w:hAnsi="GHEA Grapalat" w:cs="Arial"/>
          <w:sz w:val="22"/>
          <w:szCs w:val="22"/>
          <w:lang w:val="de-AT"/>
        </w:rPr>
        <w:t xml:space="preserve"> </w:t>
      </w:r>
      <w:r w:rsidRPr="00AC0572">
        <w:rPr>
          <w:rFonts w:ascii="GHEA Grapalat" w:hAnsi="GHEA Grapalat" w:cs="Arial"/>
          <w:sz w:val="22"/>
          <w:szCs w:val="22"/>
        </w:rPr>
        <w:t>ապահովմանը</w:t>
      </w:r>
      <w:r w:rsidRPr="00AC0572">
        <w:rPr>
          <w:rFonts w:ascii="GHEA Grapalat" w:hAnsi="GHEA Grapalat" w:cs="Arial"/>
          <w:sz w:val="22"/>
          <w:szCs w:val="22"/>
          <w:lang w:val="de-AT"/>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de-AT"/>
        </w:rPr>
        <w:t xml:space="preserve"> </w:t>
      </w:r>
      <w:r w:rsidRPr="00AC0572">
        <w:rPr>
          <w:rFonts w:ascii="GHEA Grapalat" w:hAnsi="GHEA Grapalat" w:cs="Arial"/>
          <w:sz w:val="22"/>
          <w:szCs w:val="22"/>
        </w:rPr>
        <w:t>կազմակերպվել</w:t>
      </w:r>
      <w:r w:rsidRPr="00AC0572">
        <w:rPr>
          <w:rFonts w:ascii="GHEA Grapalat" w:hAnsi="GHEA Grapalat" w:cs="Arial"/>
          <w:sz w:val="22"/>
          <w:szCs w:val="22"/>
          <w:lang w:val="de-AT"/>
        </w:rPr>
        <w:t xml:space="preserve"> </w:t>
      </w:r>
      <w:r w:rsidRPr="00AC0572">
        <w:rPr>
          <w:rFonts w:ascii="GHEA Grapalat" w:hAnsi="GHEA Grapalat" w:cs="Arial"/>
          <w:sz w:val="22"/>
          <w:szCs w:val="22"/>
        </w:rPr>
        <w:t>են</w:t>
      </w:r>
      <w:r w:rsidRPr="00AC0572">
        <w:rPr>
          <w:rFonts w:ascii="GHEA Grapalat" w:hAnsi="GHEA Grapalat" w:cs="Arial"/>
          <w:sz w:val="22"/>
          <w:szCs w:val="22"/>
          <w:lang w:val="de-AT"/>
        </w:rPr>
        <w:t xml:space="preserve"> 92 </w:t>
      </w:r>
      <w:r w:rsidRPr="00AC0572">
        <w:rPr>
          <w:rFonts w:ascii="GHEA Grapalat" w:hAnsi="GHEA Grapalat" w:cs="Arial"/>
          <w:sz w:val="22"/>
          <w:szCs w:val="22"/>
        </w:rPr>
        <w:t>համերգներ՝ նախատեսված 502-ի և 2019 թվականի</w:t>
      </w:r>
      <w:r w:rsidRPr="00AC0572">
        <w:rPr>
          <w:rFonts w:ascii="GHEA Grapalat" w:hAnsi="GHEA Grapalat" w:cs="Arial"/>
          <w:sz w:val="22"/>
          <w:szCs w:val="22"/>
          <w:lang w:val="de-AT"/>
        </w:rPr>
        <w:t xml:space="preserve"> 543-ի դիմաց, </w:t>
      </w:r>
      <w:r w:rsidRPr="00AC0572">
        <w:rPr>
          <w:rFonts w:ascii="GHEA Grapalat" w:hAnsi="GHEA Grapalat" w:cs="Arial"/>
          <w:sz w:val="22"/>
          <w:szCs w:val="22"/>
        </w:rPr>
        <w:t>նոր</w:t>
      </w:r>
      <w:r w:rsidRPr="00AC0572">
        <w:rPr>
          <w:rFonts w:ascii="GHEA Grapalat" w:hAnsi="GHEA Grapalat" w:cs="Arial"/>
          <w:sz w:val="22"/>
          <w:szCs w:val="22"/>
          <w:lang w:val="de-AT"/>
        </w:rPr>
        <w:t xml:space="preserve"> </w:t>
      </w:r>
      <w:r w:rsidRPr="00AC0572">
        <w:rPr>
          <w:rFonts w:ascii="GHEA Grapalat" w:hAnsi="GHEA Grapalat" w:cs="Arial"/>
          <w:sz w:val="22"/>
          <w:szCs w:val="22"/>
        </w:rPr>
        <w:t>համերգային</w:t>
      </w:r>
      <w:r w:rsidRPr="00AC0572">
        <w:rPr>
          <w:rFonts w:ascii="GHEA Grapalat" w:hAnsi="GHEA Grapalat" w:cs="Arial"/>
          <w:sz w:val="22"/>
          <w:szCs w:val="22"/>
          <w:lang w:val="de-AT"/>
        </w:rPr>
        <w:t xml:space="preserve"> </w:t>
      </w:r>
      <w:r w:rsidRPr="00AC0572">
        <w:rPr>
          <w:rFonts w:ascii="GHEA Grapalat" w:hAnsi="GHEA Grapalat" w:cs="Arial"/>
          <w:sz w:val="22"/>
          <w:szCs w:val="22"/>
        </w:rPr>
        <w:t>համարների</w:t>
      </w:r>
      <w:r w:rsidRPr="00AC0572">
        <w:rPr>
          <w:rFonts w:ascii="GHEA Grapalat" w:hAnsi="GHEA Grapalat" w:cs="Arial"/>
          <w:sz w:val="22"/>
          <w:szCs w:val="22"/>
          <w:lang w:val="de-AT"/>
        </w:rPr>
        <w:t xml:space="preserve"> </w:t>
      </w:r>
      <w:r w:rsidRPr="00AC0572">
        <w:rPr>
          <w:rFonts w:ascii="GHEA Grapalat" w:hAnsi="GHEA Grapalat" w:cs="Arial"/>
          <w:sz w:val="22"/>
          <w:szCs w:val="22"/>
        </w:rPr>
        <w:t>քանակը</w:t>
      </w:r>
      <w:r w:rsidRPr="00AC0572">
        <w:rPr>
          <w:rFonts w:ascii="GHEA Grapalat" w:hAnsi="GHEA Grapalat" w:cs="Arial"/>
          <w:sz w:val="22"/>
          <w:szCs w:val="22"/>
          <w:lang w:val="de-AT"/>
        </w:rPr>
        <w:t xml:space="preserve"> </w:t>
      </w:r>
      <w:r w:rsidRPr="00AC0572">
        <w:rPr>
          <w:rFonts w:ascii="GHEA Grapalat" w:hAnsi="GHEA Grapalat" w:cs="Arial"/>
          <w:sz w:val="22"/>
          <w:szCs w:val="22"/>
        </w:rPr>
        <w:t>կազմել</w:t>
      </w:r>
      <w:r w:rsidRPr="00AC0572">
        <w:rPr>
          <w:rFonts w:ascii="GHEA Grapalat" w:hAnsi="GHEA Grapalat" w:cs="Arial"/>
          <w:sz w:val="22"/>
          <w:szCs w:val="22"/>
          <w:lang w:val="de-AT"/>
        </w:rPr>
        <w:t xml:space="preserve"> </w:t>
      </w:r>
      <w:r w:rsidRPr="00AC0572">
        <w:rPr>
          <w:rFonts w:ascii="GHEA Grapalat" w:hAnsi="GHEA Grapalat" w:cs="Arial"/>
          <w:sz w:val="22"/>
          <w:szCs w:val="22"/>
        </w:rPr>
        <w:t>է 12՝ նախատեսված 24-ի և</w:t>
      </w:r>
      <w:r w:rsidRPr="00AC0572">
        <w:rPr>
          <w:rFonts w:ascii="GHEA Grapalat" w:hAnsi="GHEA Grapalat" w:cs="Arial"/>
          <w:sz w:val="22"/>
          <w:szCs w:val="22"/>
          <w:lang w:val="de-AT"/>
        </w:rPr>
        <w:t xml:space="preserve"> 2019 թվականի 30-ի դիմաց:</w:t>
      </w:r>
      <w:r w:rsidRPr="00AC0572">
        <w:rPr>
          <w:rFonts w:ascii="GHEA Grapalat" w:hAnsi="GHEA Grapalat" w:cs="Sylfaen"/>
          <w:sz w:val="22"/>
          <w:szCs w:val="22"/>
          <w:lang w:val="af-ZA"/>
        </w:rPr>
        <w:t xml:space="preserve"> 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ցուցանիշների անկումը կանխատեսվածների նկատմամբ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է</w:t>
      </w:r>
      <w:r w:rsidRPr="00AC0572">
        <w:rPr>
          <w:rFonts w:ascii="GHEA Grapalat" w:hAnsi="GHEA Grapalat" w:cs="Arial"/>
          <w:sz w:val="22"/>
          <w:szCs w:val="22"/>
        </w:rPr>
        <w:t xml:space="preserve"> </w:t>
      </w:r>
      <w:r w:rsidRPr="00AC0572">
        <w:rPr>
          <w:rFonts w:ascii="GHEA Grapalat" w:hAnsi="GHEA Grapalat" w:cs="Arial LatArm"/>
          <w:sz w:val="22"/>
          <w:szCs w:val="22"/>
        </w:rPr>
        <w:t>կորոնավիրուս</w:t>
      </w:r>
      <w:r w:rsidRPr="00AC0572">
        <w:rPr>
          <w:rFonts w:ascii="GHEA Grapalat" w:hAnsi="GHEA Grapalat" w:cs="Arial LatArm"/>
          <w:sz w:val="22"/>
          <w:szCs w:val="22"/>
          <w:lang w:val="en-US"/>
        </w:rPr>
        <w:t>ի</w:t>
      </w:r>
      <w:r w:rsidRPr="00AC0572">
        <w:rPr>
          <w:rFonts w:ascii="GHEA Grapalat" w:hAnsi="GHEA Grapalat" w:cs="Arial LatArm"/>
          <w:sz w:val="22"/>
          <w:szCs w:val="22"/>
        </w:rPr>
        <w:t xml:space="preserve"> համավարակի տարածման կանխարգելման նպատակով մասսայական միջոցառումների չեղարկմամբ:</w:t>
      </w:r>
      <w:r w:rsidRPr="00AC0572">
        <w:rPr>
          <w:rFonts w:ascii="GHEA Grapalat" w:hAnsi="GHEA Grapalat" w:cs="Arial"/>
          <w:sz w:val="22"/>
          <w:szCs w:val="22"/>
        </w:rPr>
        <w:t xml:space="preserve"> Նախորդ տարվա համեմատ ծրագրի ծախսերն աճել են 92.3</w:t>
      </w:r>
      <w:r w:rsidRPr="00AC0572">
        <w:rPr>
          <w:rFonts w:ascii="GHEA Grapalat" w:hAnsi="GHEA Grapalat" w:cs="Sylfaen"/>
          <w:sz w:val="22"/>
          <w:szCs w:val="22"/>
          <w:lang w:val="de-AT"/>
        </w:rPr>
        <w:t>%-</w:t>
      </w:r>
      <w:r w:rsidRPr="00AC0572">
        <w:rPr>
          <w:rFonts w:ascii="GHEA Grapalat" w:hAnsi="GHEA Grapalat" w:cs="Arial"/>
          <w:sz w:val="22"/>
          <w:szCs w:val="22"/>
        </w:rPr>
        <w:t xml:space="preserve">ով կամ 1.6 մլրդ դրամով` պայմանավորված </w:t>
      </w:r>
      <w:r w:rsidRPr="00AC0572">
        <w:rPr>
          <w:rFonts w:ascii="GHEA Grapalat" w:hAnsi="GHEA Grapalat" w:cs="Arial LatArm"/>
          <w:sz w:val="22"/>
          <w:szCs w:val="22"/>
        </w:rPr>
        <w:t>կորոնավիրուս</w:t>
      </w:r>
      <w:r w:rsidRPr="00AC0572">
        <w:rPr>
          <w:rFonts w:ascii="GHEA Grapalat" w:hAnsi="GHEA Grapalat" w:cs="Arial LatArm"/>
          <w:sz w:val="22"/>
          <w:szCs w:val="22"/>
          <w:lang w:val="en-US"/>
        </w:rPr>
        <w:t>ի</w:t>
      </w:r>
      <w:r w:rsidRPr="00AC0572">
        <w:rPr>
          <w:rFonts w:ascii="GHEA Grapalat" w:hAnsi="GHEA Grapalat" w:cs="Arial LatArm"/>
          <w:sz w:val="22"/>
          <w:szCs w:val="22"/>
        </w:rPr>
        <w:t xml:space="preserve"> համավարակի</w:t>
      </w:r>
      <w:r w:rsidRPr="00AC0572">
        <w:rPr>
          <w:rFonts w:ascii="GHEA Grapalat" w:hAnsi="GHEA Grapalat" w:cs="Arial"/>
          <w:sz w:val="22"/>
          <w:szCs w:val="22"/>
        </w:rPr>
        <w:t xml:space="preserve"> </w:t>
      </w:r>
      <w:r w:rsidRPr="00AC0572">
        <w:rPr>
          <w:rFonts w:ascii="GHEA Grapalat" w:hAnsi="GHEA Grapalat" w:cs="Arial"/>
          <w:sz w:val="22"/>
          <w:szCs w:val="22"/>
          <w:lang w:val="en-US"/>
        </w:rPr>
        <w:t>պայմաններում</w:t>
      </w:r>
      <w:r w:rsidRPr="00AC0572">
        <w:rPr>
          <w:rFonts w:ascii="GHEA Grapalat" w:hAnsi="GHEA Grapalat" w:cs="Arial"/>
          <w:sz w:val="22"/>
          <w:szCs w:val="22"/>
        </w:rPr>
        <w:t xml:space="preserve"> համերգային</w:t>
      </w:r>
      <w:r w:rsidRPr="00AC0572">
        <w:rPr>
          <w:rFonts w:ascii="GHEA Grapalat" w:hAnsi="GHEA Grapalat" w:cs="Arial"/>
          <w:sz w:val="22"/>
          <w:szCs w:val="22"/>
          <w:lang w:val="de-AT"/>
        </w:rPr>
        <w:t xml:space="preserve"> </w:t>
      </w:r>
      <w:r w:rsidRPr="00AC0572">
        <w:rPr>
          <w:rFonts w:ascii="GHEA Grapalat" w:hAnsi="GHEA Grapalat" w:cs="Arial"/>
          <w:sz w:val="22"/>
          <w:szCs w:val="22"/>
        </w:rPr>
        <w:t>կազմակերպությունների</w:t>
      </w:r>
      <w:r w:rsidRPr="00AC0572">
        <w:rPr>
          <w:rFonts w:ascii="GHEA Grapalat" w:hAnsi="GHEA Grapalat" w:cs="Arial"/>
          <w:sz w:val="22"/>
          <w:szCs w:val="22"/>
          <w:lang w:val="en-US"/>
        </w:rPr>
        <w:t>ն աջակցությամբ,</w:t>
      </w:r>
      <w:r w:rsidRPr="00AC0572">
        <w:rPr>
          <w:rFonts w:ascii="GHEA Grapalat" w:hAnsi="GHEA Grapalat" w:cs="Arial"/>
          <w:sz w:val="22"/>
          <w:szCs w:val="22"/>
        </w:rPr>
        <w:t xml:space="preserve"> ինչպես նաև նախորդ տարիների ավելացված արժեքի հարկի գծով հարկային պարտավորությունների մարման համար միջոցների հատկացմամբ: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it-IT"/>
        </w:rPr>
      </w:pPr>
      <w:r w:rsidRPr="00AC0572">
        <w:rPr>
          <w:rFonts w:ascii="GHEA Grapalat" w:hAnsi="GHEA Grapalat" w:cs="Arial"/>
          <w:sz w:val="22"/>
          <w:szCs w:val="22"/>
        </w:rPr>
        <w:t>Մշակութային միջոցառումների իրականացմանը հաշվետու տարվա ընթացքում տրամադրվել է 606.5 մլն դրամ` ապահովելով 73.2% կատարողական և 62.4</w:t>
      </w:r>
      <w:r w:rsidRPr="00AC0572">
        <w:rPr>
          <w:rFonts w:ascii="GHEA Grapalat" w:hAnsi="GHEA Grapalat" w:cs="Sylfaen"/>
          <w:sz w:val="22"/>
          <w:szCs w:val="22"/>
          <w:lang w:val="de-AT"/>
        </w:rPr>
        <w:t>%-</w:t>
      </w:r>
      <w:r w:rsidRPr="00AC0572">
        <w:rPr>
          <w:rFonts w:ascii="GHEA Grapalat" w:hAnsi="GHEA Grapalat" w:cs="Arial"/>
          <w:sz w:val="22"/>
          <w:szCs w:val="22"/>
        </w:rPr>
        <w:t xml:space="preserve">ով </w:t>
      </w:r>
      <w:r w:rsidRPr="00AC0572">
        <w:rPr>
          <w:rFonts w:ascii="GHEA Grapalat" w:hAnsi="GHEA Grapalat" w:cs="Arial"/>
          <w:sz w:val="22"/>
          <w:szCs w:val="22"/>
          <w:lang w:val="en-US"/>
        </w:rPr>
        <w:t xml:space="preserve">զիջելով </w:t>
      </w:r>
      <w:r w:rsidRPr="00AC0572">
        <w:rPr>
          <w:rFonts w:ascii="GHEA Grapalat" w:hAnsi="GHEA Grapalat" w:cs="Arial"/>
          <w:sz w:val="22"/>
          <w:szCs w:val="22"/>
        </w:rPr>
        <w:t xml:space="preserve">նախորդ տարվա </w:t>
      </w:r>
      <w:r w:rsidRPr="00AC0572">
        <w:rPr>
          <w:rFonts w:ascii="GHEA Grapalat" w:hAnsi="GHEA Grapalat" w:cs="Arial"/>
          <w:sz w:val="22"/>
          <w:szCs w:val="22"/>
          <w:lang w:val="en-US"/>
        </w:rPr>
        <w:t>ցուցանիշը</w:t>
      </w:r>
      <w:r w:rsidRPr="00AC0572">
        <w:rPr>
          <w:rFonts w:ascii="GHEA Grapalat" w:hAnsi="GHEA Grapalat" w:cs="Arial"/>
          <w:sz w:val="22"/>
          <w:szCs w:val="22"/>
        </w:rPr>
        <w:t xml:space="preserve">: </w:t>
      </w:r>
      <w:r w:rsidRPr="00AC0572">
        <w:rPr>
          <w:rFonts w:ascii="GHEA Grapalat" w:hAnsi="GHEA Grapalat" w:cs="GHEA Grapalat"/>
          <w:sz w:val="22"/>
          <w:szCs w:val="22"/>
          <w:lang w:val="en-US"/>
        </w:rPr>
        <w:t>Կանխատեսված</w:t>
      </w:r>
      <w:r w:rsidRPr="00AC0572">
        <w:rPr>
          <w:rFonts w:ascii="GHEA Grapalat" w:hAnsi="GHEA Grapalat" w:cs="Sylfaen"/>
          <w:sz w:val="22"/>
          <w:szCs w:val="22"/>
        </w:rPr>
        <w:t xml:space="preserve"> ցուցանիշի համեմատ շեղումը</w:t>
      </w:r>
      <w:r w:rsidRPr="00AC0572">
        <w:rPr>
          <w:rFonts w:ascii="GHEA Grapalat" w:hAnsi="GHEA Grapalat" w:cs="Sylfaen"/>
          <w:sz w:val="22"/>
          <w:szCs w:val="22"/>
          <w:lang w:val="af-ZA"/>
        </w:rPr>
        <w:t xml:space="preserve"> և նախորդ տարվա</w:t>
      </w:r>
      <w:r w:rsidRPr="00AC0572">
        <w:rPr>
          <w:rFonts w:ascii="GHEA Grapalat" w:hAnsi="GHEA Grapalat" w:cs="Sylfaen"/>
          <w:sz w:val="22"/>
          <w:szCs w:val="22"/>
        </w:rPr>
        <w:t xml:space="preserve"> փաստացի ցուցանիշի համեմատ</w:t>
      </w:r>
      <w:r w:rsidRPr="00AC0572">
        <w:rPr>
          <w:rFonts w:ascii="GHEA Grapalat" w:hAnsi="GHEA Grapalat" w:cs="Sylfaen"/>
          <w:sz w:val="22"/>
          <w:szCs w:val="22"/>
          <w:lang w:val="af-ZA"/>
        </w:rPr>
        <w:t xml:space="preserve"> </w:t>
      </w:r>
      <w:r w:rsidRPr="00AC0572">
        <w:rPr>
          <w:rFonts w:ascii="GHEA Grapalat" w:hAnsi="GHEA Grapalat" w:cs="Sylfaen"/>
          <w:sz w:val="22"/>
          <w:szCs w:val="22"/>
        </w:rPr>
        <w:t>անկումը</w:t>
      </w:r>
      <w:r w:rsidRPr="00AC0572">
        <w:rPr>
          <w:rFonts w:ascii="GHEA Grapalat" w:hAnsi="GHEA Grapalat" w:cs="Arial"/>
          <w:sz w:val="22"/>
          <w:szCs w:val="22"/>
        </w:rPr>
        <w:t xml:space="preserve"> պայմանավորված</w:t>
      </w:r>
      <w:r w:rsidRPr="00AC0572">
        <w:rPr>
          <w:rFonts w:ascii="GHEA Grapalat" w:hAnsi="GHEA Grapalat" w:cs="Arial"/>
          <w:sz w:val="22"/>
          <w:szCs w:val="22"/>
          <w:lang w:val="en-US"/>
        </w:rPr>
        <w:t xml:space="preserve"> են</w:t>
      </w:r>
      <w:r w:rsidRPr="00AC0572">
        <w:rPr>
          <w:rFonts w:ascii="GHEA Grapalat" w:hAnsi="GHEA Grapalat" w:cs="Arial"/>
          <w:sz w:val="22"/>
          <w:szCs w:val="22"/>
        </w:rPr>
        <w:t xml:space="preserve"> կորոնավիրուսի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համա</w:t>
      </w:r>
      <w:r w:rsidRPr="00AC0572">
        <w:rPr>
          <w:rFonts w:ascii="GHEA Grapalat" w:hAnsi="GHEA Grapalat" w:cs="Arial"/>
          <w:sz w:val="22"/>
          <w:szCs w:val="22"/>
        </w:rPr>
        <w:t>վարակի</w:t>
      </w:r>
      <w:r w:rsidRPr="00AC0572">
        <w:rPr>
          <w:rFonts w:ascii="GHEA Grapalat" w:hAnsi="GHEA Grapalat" w:cs="GHEA Grapalat"/>
          <w:sz w:val="22"/>
          <w:szCs w:val="22"/>
          <w:lang w:val="af-ZA"/>
        </w:rPr>
        <w:t xml:space="preserve"> </w:t>
      </w:r>
      <w:r w:rsidRPr="00AC0572">
        <w:rPr>
          <w:rFonts w:ascii="GHEA Grapalat" w:hAnsi="GHEA Grapalat" w:cs="Arial"/>
          <w:sz w:val="22"/>
          <w:szCs w:val="22"/>
        </w:rPr>
        <w:t xml:space="preserve">արդյունքում </w:t>
      </w:r>
      <w:r w:rsidRPr="00AC0572">
        <w:rPr>
          <w:rFonts w:ascii="GHEA Grapalat" w:hAnsi="GHEA Grapalat" w:cs="Arial"/>
          <w:sz w:val="22"/>
          <w:szCs w:val="22"/>
          <w:lang w:val="af-ZA"/>
        </w:rPr>
        <w:t xml:space="preserve">2020 </w:t>
      </w:r>
      <w:r w:rsidRPr="00AC0572">
        <w:rPr>
          <w:rFonts w:ascii="GHEA Grapalat" w:hAnsi="GHEA Grapalat" w:cs="Arial"/>
          <w:sz w:val="22"/>
          <w:szCs w:val="22"/>
        </w:rPr>
        <w:t>թվականին նախատեսված</w:t>
      </w:r>
      <w:r w:rsidRPr="00AC0572">
        <w:rPr>
          <w:rFonts w:ascii="GHEA Grapalat" w:hAnsi="GHEA Grapalat" w:cs="Arial"/>
          <w:sz w:val="22"/>
          <w:szCs w:val="22"/>
          <w:lang w:val="af-ZA"/>
        </w:rPr>
        <w:t xml:space="preserve"> մի շարք </w:t>
      </w:r>
      <w:r w:rsidRPr="00AC0572">
        <w:rPr>
          <w:rFonts w:ascii="GHEA Grapalat" w:hAnsi="GHEA Grapalat" w:cs="Sylfaen"/>
          <w:sz w:val="22"/>
          <w:szCs w:val="22"/>
          <w:lang w:val="it-IT"/>
        </w:rPr>
        <w:t xml:space="preserve">մասսայական միջոցառումների դադարեցմամբ: Միջոցառման նպատակն է հայ ժամանակակից արվեստի զարգացումն ու հանրահռչակումը, երիտասարդ ստեղծագործական ներուժի բացահայտումը, դրա զարգացման համար պայմանների ստեղծումը և ժամանակակից ստեղծագործական գործընթացներում ներգրավումը, նոր գաղափարների և մտահղացումների խթանումը, խաղացանկերի և երկացանկերի ժանրային ու ոճական բազմազանության և որակի ապահովումը: </w:t>
      </w:r>
      <w:r w:rsidRPr="00AC0572">
        <w:rPr>
          <w:rFonts w:ascii="GHEA Grapalat" w:hAnsi="GHEA Grapalat" w:cs="Arial"/>
          <w:sz w:val="22"/>
          <w:szCs w:val="22"/>
          <w:lang w:val="it-IT"/>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it-IT"/>
        </w:rPr>
        <w:t xml:space="preserve"> </w:t>
      </w:r>
      <w:r w:rsidRPr="00AC0572">
        <w:rPr>
          <w:rFonts w:ascii="GHEA Grapalat" w:hAnsi="GHEA Grapalat" w:cs="Arial"/>
          <w:sz w:val="22"/>
          <w:szCs w:val="22"/>
        </w:rPr>
        <w:t>պետական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աջակցությամբ</w:t>
      </w:r>
      <w:r w:rsidRPr="00AC0572">
        <w:rPr>
          <w:rFonts w:ascii="GHEA Grapalat" w:hAnsi="GHEA Grapalat" w:cs="Arial"/>
          <w:sz w:val="22"/>
          <w:szCs w:val="22"/>
          <w:lang w:val="it-IT"/>
        </w:rPr>
        <w:t xml:space="preserve"> </w:t>
      </w:r>
      <w:r w:rsidRPr="00AC0572">
        <w:rPr>
          <w:rFonts w:ascii="GHEA Grapalat" w:hAnsi="GHEA Grapalat" w:cs="Arial"/>
          <w:sz w:val="22"/>
          <w:szCs w:val="22"/>
        </w:rPr>
        <w:t>իրականացվող</w:t>
      </w:r>
      <w:r w:rsidRPr="00AC0572">
        <w:rPr>
          <w:rFonts w:ascii="GHEA Grapalat" w:hAnsi="GHEA Grapalat" w:cs="Arial"/>
          <w:sz w:val="22"/>
          <w:szCs w:val="22"/>
          <w:lang w:val="it-IT"/>
        </w:rPr>
        <w:t xml:space="preserve"> </w:t>
      </w:r>
      <w:r w:rsidRPr="00AC0572">
        <w:rPr>
          <w:rFonts w:ascii="GHEA Grapalat" w:hAnsi="GHEA Grapalat" w:cs="Arial"/>
          <w:sz w:val="22"/>
          <w:szCs w:val="22"/>
        </w:rPr>
        <w:t>ստեղծագործական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ծրագրերի</w:t>
      </w:r>
      <w:r w:rsidRPr="00AC0572">
        <w:rPr>
          <w:rFonts w:ascii="GHEA Grapalat" w:hAnsi="GHEA Grapalat" w:cs="Arial"/>
          <w:sz w:val="22"/>
          <w:szCs w:val="22"/>
          <w:lang w:val="it-IT"/>
        </w:rPr>
        <w:t xml:space="preserve"> </w:t>
      </w:r>
      <w:r w:rsidRPr="00AC0572">
        <w:rPr>
          <w:rFonts w:ascii="GHEA Grapalat" w:hAnsi="GHEA Grapalat" w:cs="Arial"/>
          <w:sz w:val="22"/>
          <w:szCs w:val="22"/>
        </w:rPr>
        <w:t>թիվը</w:t>
      </w:r>
      <w:r w:rsidRPr="00AC0572">
        <w:rPr>
          <w:rFonts w:ascii="GHEA Grapalat" w:hAnsi="GHEA Grapalat" w:cs="Arial"/>
          <w:sz w:val="22"/>
          <w:szCs w:val="22"/>
          <w:lang w:val="it-IT"/>
        </w:rPr>
        <w:t xml:space="preserve"> </w:t>
      </w:r>
      <w:r w:rsidRPr="00AC0572">
        <w:rPr>
          <w:rFonts w:ascii="GHEA Grapalat" w:hAnsi="GHEA Grapalat" w:cs="Arial"/>
          <w:sz w:val="22"/>
          <w:szCs w:val="22"/>
        </w:rPr>
        <w:t>կազմել</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30՝ կանխատեսված 25-ի և 2019 թվականի 47-ի փոխարեն, </w:t>
      </w:r>
      <w:r w:rsidRPr="00AC0572">
        <w:rPr>
          <w:rFonts w:ascii="GHEA Grapalat" w:hAnsi="GHEA Grapalat" w:cs="Arial"/>
          <w:sz w:val="22"/>
          <w:szCs w:val="22"/>
          <w:lang w:val="en-US"/>
        </w:rPr>
        <w:t xml:space="preserve">անցկացվել է </w:t>
      </w:r>
      <w:r w:rsidRPr="00AC0572">
        <w:rPr>
          <w:rFonts w:ascii="GHEA Grapalat" w:hAnsi="GHEA Grapalat" w:cs="Arial"/>
          <w:sz w:val="22"/>
          <w:szCs w:val="22"/>
          <w:lang w:val="it-IT"/>
        </w:rPr>
        <w:t xml:space="preserve">2 </w:t>
      </w:r>
      <w:r w:rsidRPr="00AC0572">
        <w:rPr>
          <w:rFonts w:ascii="GHEA Grapalat" w:hAnsi="GHEA Grapalat" w:cs="Arial"/>
          <w:sz w:val="22"/>
          <w:szCs w:val="22"/>
        </w:rPr>
        <w:t>միջոցառում</w:t>
      </w:r>
      <w:r w:rsidRPr="00AC0572">
        <w:rPr>
          <w:rFonts w:ascii="GHEA Grapalat" w:hAnsi="GHEA Grapalat" w:cs="Arial"/>
          <w:sz w:val="22"/>
          <w:szCs w:val="22"/>
          <w:lang w:val="en-US"/>
        </w:rPr>
        <w:t xml:space="preserve"> </w:t>
      </w:r>
      <w:r w:rsidRPr="00AC0572">
        <w:rPr>
          <w:rFonts w:ascii="GHEA Grapalat" w:hAnsi="GHEA Grapalat" w:cs="Arial"/>
          <w:sz w:val="22"/>
          <w:szCs w:val="22"/>
        </w:rPr>
        <w:t>միջազգային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համագործակցության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շրջանակներում</w:t>
      </w:r>
      <w:r w:rsidRPr="00AC0572">
        <w:rPr>
          <w:rFonts w:ascii="GHEA Grapalat" w:hAnsi="GHEA Grapalat" w:cs="Arial"/>
          <w:sz w:val="22"/>
          <w:szCs w:val="22"/>
          <w:lang w:val="it-IT"/>
        </w:rPr>
        <w:t xml:space="preserve"> (</w:t>
      </w:r>
      <w:r w:rsidRPr="00AC0572">
        <w:rPr>
          <w:rFonts w:ascii="GHEA Grapalat" w:hAnsi="GHEA Grapalat" w:cs="Arial"/>
          <w:sz w:val="22"/>
          <w:szCs w:val="22"/>
        </w:rPr>
        <w:t>Եվրախորհրդի</w:t>
      </w:r>
      <w:r w:rsidRPr="00AC0572">
        <w:rPr>
          <w:rFonts w:ascii="GHEA Grapalat" w:hAnsi="GHEA Grapalat" w:cs="Arial"/>
          <w:sz w:val="22"/>
          <w:szCs w:val="22"/>
          <w:lang w:val="it-IT"/>
        </w:rPr>
        <w:t xml:space="preserve">, </w:t>
      </w:r>
      <w:r w:rsidRPr="00AC0572">
        <w:rPr>
          <w:rFonts w:ascii="GHEA Grapalat" w:hAnsi="GHEA Grapalat" w:cs="Arial"/>
          <w:sz w:val="22"/>
          <w:szCs w:val="22"/>
        </w:rPr>
        <w:t>ՅՈՒՆԵՍԿՕ</w:t>
      </w:r>
      <w:r w:rsidRPr="00AC0572">
        <w:rPr>
          <w:rFonts w:ascii="GHEA Grapalat" w:hAnsi="GHEA Grapalat" w:cs="Arial"/>
          <w:sz w:val="22"/>
          <w:szCs w:val="22"/>
          <w:lang w:val="it-IT"/>
        </w:rPr>
        <w:t>-</w:t>
      </w:r>
      <w:r w:rsidRPr="00AC0572">
        <w:rPr>
          <w:rFonts w:ascii="GHEA Grapalat" w:hAnsi="GHEA Grapalat" w:cs="Arial"/>
          <w:sz w:val="22"/>
          <w:szCs w:val="22"/>
        </w:rPr>
        <w:t>ի</w:t>
      </w:r>
      <w:r w:rsidRPr="00AC0572">
        <w:rPr>
          <w:rFonts w:ascii="GHEA Grapalat" w:hAnsi="GHEA Grapalat" w:cs="Arial"/>
          <w:sz w:val="22"/>
          <w:szCs w:val="22"/>
          <w:lang w:val="it-IT"/>
        </w:rPr>
        <w:t xml:space="preserve">, </w:t>
      </w:r>
      <w:r w:rsidRPr="00AC0572">
        <w:rPr>
          <w:rFonts w:ascii="GHEA Grapalat" w:hAnsi="GHEA Grapalat" w:cs="Arial"/>
          <w:sz w:val="22"/>
          <w:szCs w:val="22"/>
        </w:rPr>
        <w:t>ՄԱԿ</w:t>
      </w:r>
      <w:r w:rsidRPr="00AC0572">
        <w:rPr>
          <w:rFonts w:ascii="GHEA Grapalat" w:hAnsi="GHEA Grapalat" w:cs="Arial"/>
          <w:sz w:val="22"/>
          <w:szCs w:val="22"/>
          <w:lang w:val="it-IT"/>
        </w:rPr>
        <w:t>-</w:t>
      </w:r>
      <w:r w:rsidRPr="00AC0572">
        <w:rPr>
          <w:rFonts w:ascii="GHEA Grapalat" w:hAnsi="GHEA Grapalat" w:cs="Arial"/>
          <w:sz w:val="22"/>
          <w:szCs w:val="22"/>
        </w:rPr>
        <w:t>ի</w:t>
      </w:r>
      <w:r w:rsidRPr="00AC0572">
        <w:rPr>
          <w:rFonts w:ascii="GHEA Grapalat" w:hAnsi="GHEA Grapalat" w:cs="Arial"/>
          <w:sz w:val="22"/>
          <w:szCs w:val="22"/>
          <w:lang w:val="it-IT"/>
        </w:rPr>
        <w:t xml:space="preserve">, </w:t>
      </w:r>
      <w:r w:rsidRPr="00AC0572">
        <w:rPr>
          <w:rFonts w:ascii="GHEA Grapalat" w:hAnsi="GHEA Grapalat" w:cs="Arial"/>
          <w:sz w:val="22"/>
          <w:szCs w:val="22"/>
        </w:rPr>
        <w:t>ԱՊՀ</w:t>
      </w:r>
      <w:r w:rsidRPr="00AC0572">
        <w:rPr>
          <w:rFonts w:ascii="GHEA Grapalat" w:hAnsi="GHEA Grapalat" w:cs="Arial"/>
          <w:sz w:val="22"/>
          <w:szCs w:val="22"/>
          <w:lang w:val="it-IT"/>
        </w:rPr>
        <w:t xml:space="preserve"> </w:t>
      </w:r>
      <w:r w:rsidRPr="00AC0572">
        <w:rPr>
          <w:rFonts w:ascii="GHEA Grapalat" w:hAnsi="GHEA Grapalat" w:cs="Arial"/>
          <w:sz w:val="22"/>
          <w:szCs w:val="22"/>
        </w:rPr>
        <w:t>երկրների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համապատասխան</w:t>
      </w:r>
      <w:r w:rsidRPr="00AC0572">
        <w:rPr>
          <w:rFonts w:ascii="GHEA Grapalat" w:hAnsi="GHEA Grapalat" w:cs="Arial"/>
          <w:sz w:val="22"/>
          <w:szCs w:val="22"/>
          <w:lang w:val="it-IT"/>
        </w:rPr>
        <w:t xml:space="preserve"> </w:t>
      </w:r>
      <w:r w:rsidRPr="00AC0572">
        <w:rPr>
          <w:rFonts w:ascii="GHEA Grapalat" w:hAnsi="GHEA Grapalat" w:cs="Arial"/>
          <w:sz w:val="22"/>
          <w:szCs w:val="22"/>
        </w:rPr>
        <w:t>կառույցների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հետ</w:t>
      </w:r>
      <w:r w:rsidRPr="00AC0572">
        <w:rPr>
          <w:rFonts w:ascii="GHEA Grapalat" w:hAnsi="GHEA Grapalat" w:cs="Arial"/>
          <w:sz w:val="22"/>
          <w:szCs w:val="22"/>
          <w:lang w:val="it-IT"/>
        </w:rPr>
        <w:t xml:space="preserve">, </w:t>
      </w:r>
      <w:r w:rsidRPr="00AC0572">
        <w:rPr>
          <w:rFonts w:ascii="GHEA Grapalat" w:hAnsi="GHEA Grapalat" w:cs="Arial"/>
          <w:sz w:val="22"/>
          <w:szCs w:val="22"/>
        </w:rPr>
        <w:t>միջազգային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կառույցների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հետ</w:t>
      </w:r>
      <w:r w:rsidRPr="00AC0572">
        <w:rPr>
          <w:rFonts w:ascii="GHEA Grapalat" w:hAnsi="GHEA Grapalat" w:cs="Arial"/>
          <w:sz w:val="22"/>
          <w:szCs w:val="22"/>
          <w:lang w:val="it-IT"/>
        </w:rPr>
        <w:t xml:space="preserve">)՝ </w:t>
      </w:r>
      <w:r w:rsidRPr="00AC0572">
        <w:rPr>
          <w:rFonts w:ascii="GHEA Grapalat" w:hAnsi="GHEA Grapalat" w:cs="Arial"/>
          <w:sz w:val="22"/>
          <w:szCs w:val="22"/>
        </w:rPr>
        <w:t>կանխատեսված</w:t>
      </w:r>
      <w:r w:rsidRPr="00AC0572">
        <w:rPr>
          <w:rFonts w:ascii="GHEA Grapalat" w:hAnsi="GHEA Grapalat" w:cs="Arial"/>
          <w:sz w:val="22"/>
          <w:szCs w:val="22"/>
          <w:lang w:val="it-IT"/>
        </w:rPr>
        <w:t xml:space="preserve"> 56-ի և 2019 թվականի 75-ի փոխարեն,</w:t>
      </w:r>
      <w:r w:rsidRPr="00AC0572">
        <w:rPr>
          <w:rFonts w:ascii="GHEA Grapalat" w:hAnsi="GHEA Grapalat" w:cs="Arial"/>
          <w:sz w:val="22"/>
          <w:szCs w:val="22"/>
        </w:rPr>
        <w:t xml:space="preserve"> </w:t>
      </w:r>
      <w:r w:rsidRPr="00AC0572">
        <w:rPr>
          <w:rFonts w:ascii="GHEA Grapalat" w:hAnsi="GHEA Grapalat" w:cs="Arial"/>
          <w:sz w:val="22"/>
          <w:szCs w:val="22"/>
          <w:lang w:val="it-IT"/>
        </w:rPr>
        <w:t xml:space="preserve">6 </w:t>
      </w:r>
      <w:r w:rsidRPr="00AC0572">
        <w:rPr>
          <w:rFonts w:ascii="GHEA Grapalat" w:hAnsi="GHEA Grapalat" w:cs="Arial"/>
          <w:sz w:val="22"/>
          <w:szCs w:val="22"/>
        </w:rPr>
        <w:t>հանրապետական</w:t>
      </w:r>
      <w:r w:rsidRPr="00AC0572">
        <w:rPr>
          <w:rFonts w:ascii="GHEA Grapalat" w:hAnsi="GHEA Grapalat" w:cs="Arial"/>
          <w:sz w:val="22"/>
          <w:szCs w:val="22"/>
          <w:lang w:val="it-IT"/>
        </w:rPr>
        <w:t xml:space="preserve"> </w:t>
      </w:r>
      <w:r w:rsidRPr="00AC0572">
        <w:rPr>
          <w:rFonts w:ascii="GHEA Grapalat" w:hAnsi="GHEA Grapalat" w:cs="Arial"/>
          <w:sz w:val="22"/>
          <w:szCs w:val="22"/>
        </w:rPr>
        <w:t>փառատոն</w:t>
      </w:r>
      <w:r w:rsidRPr="00AC0572">
        <w:rPr>
          <w:rFonts w:ascii="GHEA Grapalat" w:hAnsi="GHEA Grapalat" w:cs="Arial"/>
          <w:sz w:val="22"/>
          <w:szCs w:val="22"/>
          <w:lang w:val="en-US"/>
        </w:rPr>
        <w:t>,</w:t>
      </w:r>
      <w:r w:rsidRPr="00AC0572">
        <w:rPr>
          <w:rFonts w:ascii="GHEA Grapalat" w:hAnsi="GHEA Grapalat" w:cs="Arial"/>
          <w:sz w:val="22"/>
          <w:szCs w:val="22"/>
        </w:rPr>
        <w:t xml:space="preserve"> մրցույթ</w:t>
      </w:r>
      <w:r w:rsidRPr="00AC0572">
        <w:rPr>
          <w:rFonts w:ascii="GHEA Grapalat" w:hAnsi="GHEA Grapalat" w:cs="Arial"/>
          <w:sz w:val="22"/>
          <w:szCs w:val="22"/>
          <w:lang w:val="it-IT"/>
        </w:rPr>
        <w:t xml:space="preserve">, </w:t>
      </w:r>
      <w:r w:rsidRPr="00AC0572">
        <w:rPr>
          <w:rFonts w:ascii="GHEA Grapalat" w:hAnsi="GHEA Grapalat" w:cs="Arial"/>
          <w:sz w:val="22"/>
          <w:szCs w:val="22"/>
        </w:rPr>
        <w:t>ցուցահանդես</w:t>
      </w:r>
      <w:r w:rsidRPr="00AC0572">
        <w:rPr>
          <w:rFonts w:ascii="GHEA Grapalat" w:hAnsi="GHEA Grapalat" w:cs="Arial"/>
          <w:sz w:val="22"/>
          <w:szCs w:val="22"/>
          <w:lang w:val="it-IT"/>
        </w:rPr>
        <w:t xml:space="preserve">, </w:t>
      </w:r>
      <w:r w:rsidRPr="00AC0572">
        <w:rPr>
          <w:rFonts w:ascii="GHEA Grapalat" w:hAnsi="GHEA Grapalat" w:cs="Arial"/>
          <w:sz w:val="22"/>
          <w:szCs w:val="22"/>
        </w:rPr>
        <w:t>ստուգատես</w:t>
      </w:r>
      <w:r w:rsidRPr="00AC0572">
        <w:rPr>
          <w:rFonts w:ascii="GHEA Grapalat" w:hAnsi="GHEA Grapalat" w:cs="Arial"/>
          <w:sz w:val="22"/>
          <w:szCs w:val="22"/>
          <w:lang w:val="en-US"/>
        </w:rPr>
        <w:t>՝</w:t>
      </w:r>
      <w:r w:rsidRPr="00AC0572">
        <w:rPr>
          <w:rFonts w:ascii="GHEA Grapalat" w:hAnsi="GHEA Grapalat" w:cs="Arial"/>
          <w:sz w:val="22"/>
          <w:szCs w:val="22"/>
        </w:rPr>
        <w:t xml:space="preserve"> </w:t>
      </w:r>
      <w:r w:rsidRPr="00AC0572">
        <w:rPr>
          <w:rFonts w:ascii="GHEA Grapalat" w:hAnsi="GHEA Grapalat" w:cs="Arial"/>
          <w:sz w:val="22"/>
          <w:szCs w:val="22"/>
          <w:lang w:val="it-IT"/>
        </w:rPr>
        <w:t>կանխատեսված 6</w:t>
      </w:r>
      <w:r w:rsidRPr="00AC0572">
        <w:rPr>
          <w:rFonts w:ascii="GHEA Grapalat" w:hAnsi="GHEA Grapalat" w:cs="Arial"/>
          <w:sz w:val="22"/>
          <w:szCs w:val="22"/>
          <w:lang w:val="it-IT"/>
        </w:rPr>
        <w:noBreakHyphen/>
        <w:t xml:space="preserve">ի և 2019 թվականի 17-ի փոխարեն, 2 </w:t>
      </w:r>
      <w:r w:rsidRPr="00AC0572">
        <w:rPr>
          <w:rFonts w:ascii="GHEA Grapalat" w:hAnsi="GHEA Grapalat" w:cs="Arial"/>
          <w:sz w:val="22"/>
          <w:szCs w:val="22"/>
        </w:rPr>
        <w:t>միջոցառում՝</w:t>
      </w:r>
      <w:r w:rsidRPr="00AC0572">
        <w:rPr>
          <w:rFonts w:ascii="GHEA Grapalat" w:hAnsi="GHEA Grapalat" w:cs="Arial"/>
          <w:sz w:val="22"/>
          <w:szCs w:val="22"/>
          <w:lang w:val="it-IT"/>
        </w:rPr>
        <w:t xml:space="preserve"> </w:t>
      </w:r>
      <w:r w:rsidRPr="00AC0572">
        <w:rPr>
          <w:rFonts w:ascii="GHEA Grapalat" w:hAnsi="GHEA Grapalat" w:cs="Arial"/>
          <w:sz w:val="22"/>
          <w:szCs w:val="22"/>
        </w:rPr>
        <w:t>Հայաստանում</w:t>
      </w:r>
      <w:r w:rsidRPr="00AC0572">
        <w:rPr>
          <w:rFonts w:ascii="GHEA Grapalat" w:hAnsi="GHEA Grapalat" w:cs="Arial"/>
          <w:sz w:val="22"/>
          <w:szCs w:val="22"/>
          <w:lang w:val="it-IT"/>
        </w:rPr>
        <w:t xml:space="preserve"> </w:t>
      </w:r>
      <w:r w:rsidRPr="00AC0572">
        <w:rPr>
          <w:rFonts w:ascii="GHEA Grapalat" w:hAnsi="GHEA Grapalat" w:cs="Arial"/>
          <w:sz w:val="22"/>
          <w:szCs w:val="22"/>
        </w:rPr>
        <w:t>սփյուռքահայ</w:t>
      </w:r>
      <w:r w:rsidRPr="00AC0572">
        <w:rPr>
          <w:rFonts w:ascii="GHEA Grapalat" w:hAnsi="GHEA Grapalat" w:cs="Arial"/>
          <w:sz w:val="22"/>
          <w:szCs w:val="22"/>
          <w:lang w:val="it-IT"/>
        </w:rPr>
        <w:t xml:space="preserve"> </w:t>
      </w:r>
      <w:r w:rsidRPr="00AC0572">
        <w:rPr>
          <w:rFonts w:ascii="GHEA Grapalat" w:hAnsi="GHEA Grapalat" w:cs="Arial"/>
          <w:sz w:val="22"/>
          <w:szCs w:val="22"/>
        </w:rPr>
        <w:t>արվեստագետների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ներկայացման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սփյուռքում</w:t>
      </w:r>
      <w:r w:rsidRPr="00AC0572">
        <w:rPr>
          <w:rFonts w:ascii="GHEA Grapalat" w:hAnsi="GHEA Grapalat" w:cs="Arial"/>
          <w:sz w:val="22"/>
          <w:szCs w:val="22"/>
          <w:lang w:val="it-IT"/>
        </w:rPr>
        <w:t xml:space="preserve"> </w:t>
      </w:r>
      <w:r w:rsidRPr="00AC0572">
        <w:rPr>
          <w:rFonts w:ascii="GHEA Grapalat" w:hAnsi="GHEA Grapalat" w:cs="Arial"/>
          <w:sz w:val="22"/>
          <w:szCs w:val="22"/>
        </w:rPr>
        <w:t>հայ</w:t>
      </w:r>
      <w:r w:rsidRPr="00AC0572">
        <w:rPr>
          <w:rFonts w:ascii="GHEA Grapalat" w:hAnsi="GHEA Grapalat" w:cs="Arial"/>
          <w:sz w:val="22"/>
          <w:szCs w:val="22"/>
          <w:lang w:val="it-IT"/>
        </w:rPr>
        <w:t xml:space="preserve"> </w:t>
      </w:r>
      <w:r w:rsidRPr="00AC0572">
        <w:rPr>
          <w:rFonts w:ascii="GHEA Grapalat" w:hAnsi="GHEA Grapalat" w:cs="Arial"/>
          <w:sz w:val="22"/>
          <w:szCs w:val="22"/>
        </w:rPr>
        <w:t>արվեստագետների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ներկայացման</w:t>
      </w:r>
      <w:r w:rsidRPr="00AC0572">
        <w:rPr>
          <w:rFonts w:ascii="GHEA Grapalat" w:hAnsi="GHEA Grapalat" w:cs="Arial"/>
          <w:sz w:val="22"/>
          <w:szCs w:val="22"/>
          <w:lang w:val="it-IT"/>
        </w:rPr>
        <w:t xml:space="preserve"> </w:t>
      </w:r>
      <w:r w:rsidRPr="00AC0572">
        <w:rPr>
          <w:rFonts w:ascii="GHEA Grapalat" w:hAnsi="GHEA Grapalat" w:cs="Arial"/>
          <w:sz w:val="22"/>
          <w:szCs w:val="22"/>
        </w:rPr>
        <w:t>ուղղությամբ</w:t>
      </w:r>
      <w:r w:rsidRPr="00AC0572">
        <w:rPr>
          <w:rFonts w:ascii="GHEA Grapalat" w:hAnsi="GHEA Grapalat" w:cs="Arial"/>
          <w:sz w:val="22"/>
          <w:szCs w:val="22"/>
          <w:lang w:val="en-US"/>
        </w:rPr>
        <w:t xml:space="preserve">՝ </w:t>
      </w:r>
      <w:r w:rsidRPr="00AC0572">
        <w:rPr>
          <w:rFonts w:ascii="GHEA Grapalat" w:hAnsi="GHEA Grapalat" w:cs="Arial"/>
          <w:sz w:val="22"/>
          <w:szCs w:val="22"/>
          <w:lang w:val="it-IT"/>
        </w:rPr>
        <w:t>կանխատեսված 12-ի և 2019 թվականի 28-ի փոխարեն, 11</w:t>
      </w:r>
      <w:r w:rsidRPr="00AC0572">
        <w:rPr>
          <w:rFonts w:ascii="GHEA Grapalat" w:hAnsi="GHEA Grapalat" w:cs="Arial"/>
          <w:sz w:val="22"/>
          <w:szCs w:val="22"/>
          <w:lang w:val="en-US"/>
        </w:rPr>
        <w:t xml:space="preserve"> </w:t>
      </w:r>
      <w:r w:rsidRPr="00AC0572">
        <w:rPr>
          <w:rFonts w:ascii="GHEA Grapalat" w:hAnsi="GHEA Grapalat" w:cs="Arial"/>
          <w:sz w:val="22"/>
          <w:szCs w:val="22"/>
        </w:rPr>
        <w:t>մանկապատանեկան</w:t>
      </w:r>
      <w:r w:rsidRPr="00AC0572">
        <w:rPr>
          <w:rFonts w:ascii="GHEA Grapalat" w:hAnsi="GHEA Grapalat" w:cs="Arial"/>
          <w:sz w:val="22"/>
          <w:szCs w:val="22"/>
          <w:lang w:val="it-IT"/>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միջոցառումներ</w:t>
      </w:r>
      <w:r w:rsidRPr="00AC0572">
        <w:rPr>
          <w:rFonts w:ascii="GHEA Grapalat" w:hAnsi="GHEA Grapalat" w:cs="Arial"/>
          <w:sz w:val="22"/>
          <w:szCs w:val="22"/>
          <w:lang w:val="en-US"/>
        </w:rPr>
        <w:t>՝</w:t>
      </w:r>
      <w:r w:rsidRPr="00AC0572">
        <w:rPr>
          <w:rFonts w:ascii="GHEA Grapalat" w:hAnsi="GHEA Grapalat" w:cs="Arial"/>
          <w:sz w:val="22"/>
          <w:szCs w:val="22"/>
          <w:lang w:val="it-IT"/>
        </w:rPr>
        <w:t xml:space="preserve"> կանխատեսված 12-ի և 2019 թվականի 17-ի փոխարեն:</w:t>
      </w:r>
      <w:r w:rsidRPr="00AC0572">
        <w:rPr>
          <w:rFonts w:ascii="GHEA Grapalat" w:hAnsi="GHEA Grapalat" w:cs="Sylfaen"/>
          <w:sz w:val="22"/>
          <w:szCs w:val="22"/>
          <w:lang w:val="af-ZA"/>
        </w:rPr>
        <w:t xml:space="preserve"> 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ցածր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w:t>
      </w:r>
      <w:r w:rsidRPr="00AC0572">
        <w:rPr>
          <w:rFonts w:ascii="GHEA Grapalat" w:hAnsi="GHEA Grapalat" w:cs="Sylfaen"/>
          <w:sz w:val="22"/>
          <w:szCs w:val="22"/>
          <w:lang w:val="en-US"/>
        </w:rPr>
        <w:t>ը</w:t>
      </w:r>
      <w:r w:rsidRPr="00AC0572">
        <w:rPr>
          <w:rFonts w:ascii="GHEA Grapalat" w:hAnsi="GHEA Grapalat" w:cs="Sylfaen"/>
          <w:sz w:val="22"/>
          <w:szCs w:val="22"/>
        </w:rPr>
        <w:t xml:space="preserve"> կանխատեսվածների նկատմամբ 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en-US"/>
        </w:rPr>
        <w:t xml:space="preserve"> </w:t>
      </w:r>
      <w:r w:rsidRPr="00AC0572">
        <w:rPr>
          <w:rFonts w:ascii="GHEA Grapalat" w:hAnsi="GHEA Grapalat" w:cs="Sylfaen"/>
          <w:sz w:val="22"/>
          <w:szCs w:val="22"/>
          <w:lang w:val="af-ZA"/>
        </w:rPr>
        <w:t>են</w:t>
      </w:r>
      <w:r w:rsidRPr="00AC0572">
        <w:rPr>
          <w:rFonts w:ascii="GHEA Grapalat" w:hAnsi="GHEA Grapalat" w:cs="Arial"/>
          <w:sz w:val="22"/>
          <w:szCs w:val="22"/>
        </w:rPr>
        <w:t xml:space="preserve"> </w:t>
      </w:r>
      <w:r w:rsidRPr="00AC0572">
        <w:rPr>
          <w:rFonts w:ascii="GHEA Grapalat" w:hAnsi="GHEA Grapalat" w:cs="Arial LatArm"/>
          <w:sz w:val="22"/>
          <w:szCs w:val="22"/>
        </w:rPr>
        <w:lastRenderedPageBreak/>
        <w:t>մասսայական միջոցառումների չեղարկմամբ, իսկ գերազանցումը</w:t>
      </w:r>
      <w:r w:rsidRPr="00AC0572">
        <w:rPr>
          <w:rFonts w:ascii="GHEA Grapalat" w:hAnsi="GHEA Grapalat" w:cs="Arial LatArm"/>
          <w:sz w:val="22"/>
          <w:szCs w:val="22"/>
          <w:lang w:val="en-US"/>
        </w:rPr>
        <w:t>՝</w:t>
      </w:r>
      <w:r w:rsidRPr="00AC0572">
        <w:rPr>
          <w:rFonts w:ascii="GHEA Grapalat" w:hAnsi="GHEA Grapalat" w:cs="Arial LatArm"/>
          <w:sz w:val="22"/>
          <w:szCs w:val="22"/>
        </w:rPr>
        <w:t xml:space="preserve"> միջոցառումների առցանց տիրույթում իրականացմամբ: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lang w:val="af-ZA"/>
        </w:rPr>
        <w:t xml:space="preserve">Ազգային ակադեմիական խմբերգային համերգների միջոցառման շրջանակներում նախատեսված 480 մլն դրամն օգտագործվել է ամբողջությամբ: Միջոցներն ուղղվել են «Հայաստանի պետական ազգային </w:t>
      </w:r>
      <w:r w:rsidRPr="00AC0572">
        <w:rPr>
          <w:rFonts w:ascii="GHEA Grapalat" w:hAnsi="GHEA Grapalat" w:cs="GHEA Grapalat"/>
          <w:sz w:val="22"/>
          <w:szCs w:val="22"/>
          <w:lang w:val="en-US"/>
        </w:rPr>
        <w:t>ակադեմիական</w:t>
      </w:r>
      <w:r w:rsidRPr="00AC0572">
        <w:rPr>
          <w:rFonts w:ascii="GHEA Grapalat" w:hAnsi="GHEA Grapalat" w:cs="Arial"/>
          <w:sz w:val="22"/>
          <w:szCs w:val="22"/>
          <w:lang w:val="af-ZA"/>
        </w:rPr>
        <w:t xml:space="preserve"> երգչախումբ» ՊՈԱԿ-ի գործունեության ապահովմանը, խմբերգային արվեստի պահպանմանը, </w:t>
      </w:r>
      <w:r w:rsidRPr="00AC0572">
        <w:rPr>
          <w:rFonts w:ascii="GHEA Grapalat" w:hAnsi="GHEA Grapalat" w:cs="Sylfaen"/>
          <w:sz w:val="22"/>
          <w:szCs w:val="22"/>
        </w:rPr>
        <w:t>խմբերգային համերգների իրականացմանը</w:t>
      </w:r>
      <w:r w:rsidRPr="00AC0572">
        <w:rPr>
          <w:rFonts w:ascii="GHEA Grapalat" w:hAnsi="GHEA Grapalat" w:cs="Sylfaen"/>
          <w:sz w:val="22"/>
          <w:szCs w:val="22"/>
          <w:lang w:val="it-IT"/>
        </w:rPr>
        <w:t>,</w:t>
      </w:r>
      <w:r w:rsidRPr="00AC0572">
        <w:rPr>
          <w:rFonts w:ascii="GHEA Grapalat" w:hAnsi="GHEA Grapalat" w:cs="Sylfaen"/>
          <w:sz w:val="22"/>
          <w:szCs w:val="22"/>
        </w:rPr>
        <w:t xml:space="preserve"> արտիստների լրավճարների հատկացմանը</w:t>
      </w:r>
      <w:r w:rsidRPr="00AC0572">
        <w:rPr>
          <w:rFonts w:ascii="GHEA Grapalat" w:hAnsi="GHEA Grapalat" w:cs="Arial"/>
          <w:sz w:val="22"/>
          <w:szCs w:val="22"/>
          <w:lang w:val="af-ZA"/>
        </w:rPr>
        <w:t>: Փաստացի համերգների քանակը 2020 թվականին կազմել է 4</w:t>
      </w:r>
      <w:r w:rsidRPr="00AC0572">
        <w:rPr>
          <w:rFonts w:ascii="GHEA Grapalat" w:hAnsi="GHEA Grapalat" w:cs="Arial"/>
          <w:sz w:val="22"/>
          <w:szCs w:val="22"/>
        </w:rPr>
        <w:t>՝</w:t>
      </w:r>
      <w:r w:rsidRPr="00AC0572">
        <w:rPr>
          <w:rFonts w:ascii="GHEA Grapalat" w:hAnsi="GHEA Grapalat" w:cs="Arial"/>
          <w:sz w:val="22"/>
          <w:szCs w:val="22"/>
          <w:lang w:val="de-AT"/>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de-AT"/>
        </w:rPr>
        <w:t xml:space="preserve"> 10-</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de-AT"/>
        </w:rPr>
        <w:t xml:space="preserve"> </w:t>
      </w:r>
      <w:r w:rsidRPr="00AC0572">
        <w:rPr>
          <w:rFonts w:ascii="GHEA Grapalat" w:hAnsi="GHEA Grapalat" w:cs="Arial"/>
          <w:sz w:val="22"/>
          <w:szCs w:val="22"/>
          <w:lang w:val="af-ZA"/>
        </w:rPr>
        <w:t xml:space="preserve">2019 թվականին 13-ի </w:t>
      </w:r>
      <w:r w:rsidRPr="00AC0572">
        <w:rPr>
          <w:rFonts w:ascii="GHEA Grapalat" w:hAnsi="GHEA Grapalat" w:cs="Arial"/>
          <w:sz w:val="22"/>
          <w:szCs w:val="22"/>
        </w:rPr>
        <w:t>դիմաց</w:t>
      </w:r>
      <w:r w:rsidRPr="00AC0572">
        <w:rPr>
          <w:rFonts w:ascii="GHEA Grapalat" w:hAnsi="GHEA Grapalat" w:cs="Arial"/>
          <w:sz w:val="22"/>
          <w:szCs w:val="22"/>
          <w:lang w:val="af-ZA"/>
        </w:rPr>
        <w:t>, սպասարկված հանդիսատեսի ընդհանուր թիվը` 1240</w:t>
      </w:r>
      <w:r w:rsidRPr="00AC0572">
        <w:rPr>
          <w:rFonts w:ascii="GHEA Grapalat" w:hAnsi="GHEA Grapalat" w:cs="Arial"/>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կանխատեսված</w:t>
      </w:r>
      <w:r w:rsidRPr="00AC0572">
        <w:rPr>
          <w:rFonts w:ascii="GHEA Grapalat" w:hAnsi="GHEA Grapalat" w:cs="Arial"/>
          <w:sz w:val="22"/>
          <w:szCs w:val="22"/>
          <w:lang w:val="de-AT"/>
        </w:rPr>
        <w:t xml:space="preserve"> 7310-</w:t>
      </w:r>
      <w:r w:rsidRPr="00AC0572">
        <w:rPr>
          <w:rFonts w:ascii="GHEA Grapalat" w:hAnsi="GHEA Grapalat" w:cs="Arial"/>
          <w:sz w:val="22"/>
          <w:szCs w:val="22"/>
        </w:rPr>
        <w:t>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de-AT"/>
        </w:rPr>
        <w:t xml:space="preserve"> </w:t>
      </w:r>
      <w:r w:rsidRPr="00AC0572">
        <w:rPr>
          <w:rFonts w:ascii="GHEA Grapalat" w:hAnsi="GHEA Grapalat" w:cs="Arial"/>
          <w:sz w:val="22"/>
          <w:szCs w:val="22"/>
          <w:lang w:val="af-ZA"/>
        </w:rPr>
        <w:t xml:space="preserve">2019 թվականին 10950-ի փոխարեն: </w:t>
      </w:r>
      <w:r w:rsidRPr="00AC0572">
        <w:rPr>
          <w:rFonts w:ascii="GHEA Grapalat" w:hAnsi="GHEA Grapalat" w:cs="Sylfaen"/>
          <w:sz w:val="22"/>
          <w:szCs w:val="22"/>
          <w:lang w:val="af-ZA"/>
        </w:rPr>
        <w:t>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ցածր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ցուցանիշները կանխատեսվածների նկատմամբ</w:t>
      </w:r>
      <w:r w:rsidRPr="00AC0572">
        <w:rPr>
          <w:rFonts w:ascii="GHEA Grapalat" w:hAnsi="GHEA Grapalat" w:cs="Sylfaen"/>
          <w:sz w:val="22"/>
          <w:szCs w:val="22"/>
          <w:lang w:val="en-US"/>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են</w:t>
      </w:r>
      <w:r w:rsidRPr="00AC0572">
        <w:rPr>
          <w:rFonts w:ascii="GHEA Grapalat" w:hAnsi="GHEA Grapalat" w:cs="Arial"/>
          <w:sz w:val="22"/>
          <w:szCs w:val="22"/>
        </w:rPr>
        <w:t xml:space="preserve"> </w:t>
      </w:r>
      <w:r w:rsidRPr="00AC0572">
        <w:rPr>
          <w:rFonts w:ascii="GHEA Grapalat" w:hAnsi="GHEA Grapalat" w:cs="Arial LatArm"/>
          <w:sz w:val="22"/>
          <w:szCs w:val="22"/>
        </w:rPr>
        <w:t>միջոցառումների չեղարկմամբ</w:t>
      </w:r>
      <w:r w:rsidRPr="00AC0572">
        <w:rPr>
          <w:rFonts w:ascii="GHEA Grapalat" w:hAnsi="GHEA Grapalat" w:cs="Arial LatArm"/>
          <w:sz w:val="22"/>
          <w:szCs w:val="22"/>
          <w:lang w:val="it-IT"/>
        </w:rPr>
        <w:t>:</w:t>
      </w:r>
      <w:r w:rsidRPr="00AC0572">
        <w:rPr>
          <w:rFonts w:ascii="GHEA Grapalat" w:hAnsi="GHEA Grapalat" w:cs="Arial"/>
          <w:sz w:val="22"/>
          <w:szCs w:val="22"/>
        </w:rPr>
        <w:t xml:space="preserve"> Նախորդ տարվա համեմատ</w:t>
      </w:r>
      <w:r w:rsidRPr="00AC0572">
        <w:rPr>
          <w:rFonts w:ascii="GHEA Grapalat" w:hAnsi="GHEA Grapalat" w:cs="Arial"/>
          <w:sz w:val="22"/>
          <w:szCs w:val="22"/>
          <w:lang w:val="it-IT"/>
        </w:rPr>
        <w:t xml:space="preserve"> </w:t>
      </w:r>
      <w:r w:rsidRPr="00AC0572">
        <w:rPr>
          <w:rFonts w:ascii="GHEA Grapalat" w:hAnsi="GHEA Grapalat" w:cs="Arial"/>
          <w:sz w:val="22"/>
          <w:szCs w:val="22"/>
        </w:rPr>
        <w:t xml:space="preserve">միջոցառման ծախսերն աճել են </w:t>
      </w:r>
      <w:r w:rsidRPr="00AC0572">
        <w:rPr>
          <w:rFonts w:ascii="GHEA Grapalat" w:hAnsi="GHEA Grapalat" w:cs="Arial"/>
          <w:sz w:val="22"/>
          <w:szCs w:val="22"/>
          <w:lang w:val="it-IT"/>
        </w:rPr>
        <w:t>51</w:t>
      </w:r>
      <w:r w:rsidRPr="00AC0572">
        <w:rPr>
          <w:rFonts w:ascii="GHEA Grapalat" w:hAnsi="GHEA Grapalat" w:cs="Arial"/>
          <w:sz w:val="22"/>
          <w:szCs w:val="22"/>
        </w:rPr>
        <w:t>.</w:t>
      </w:r>
      <w:r w:rsidRPr="00AC0572">
        <w:rPr>
          <w:rFonts w:ascii="GHEA Grapalat" w:hAnsi="GHEA Grapalat" w:cs="Arial"/>
          <w:sz w:val="22"/>
          <w:szCs w:val="22"/>
          <w:lang w:val="it-IT"/>
        </w:rPr>
        <w:t>5</w:t>
      </w:r>
      <w:r w:rsidRPr="00AC0572">
        <w:rPr>
          <w:rFonts w:ascii="GHEA Grapalat" w:hAnsi="GHEA Grapalat" w:cs="Sylfaen"/>
          <w:sz w:val="22"/>
          <w:szCs w:val="22"/>
          <w:lang w:val="de-AT"/>
        </w:rPr>
        <w:t>%</w:t>
      </w:r>
      <w:r w:rsidRPr="00AC0572">
        <w:rPr>
          <w:rFonts w:ascii="GHEA Grapalat" w:hAnsi="GHEA Grapalat" w:cs="Sylfaen"/>
          <w:sz w:val="22"/>
          <w:szCs w:val="22"/>
          <w:lang w:val="de-AT"/>
        </w:rPr>
        <w:noBreakHyphen/>
      </w:r>
      <w:r w:rsidRPr="00AC0572">
        <w:rPr>
          <w:rFonts w:ascii="GHEA Grapalat" w:hAnsi="GHEA Grapalat" w:cs="Arial"/>
          <w:sz w:val="22"/>
          <w:szCs w:val="22"/>
        </w:rPr>
        <w:t>ով կամ 16</w:t>
      </w:r>
      <w:r w:rsidRPr="00AC0572">
        <w:rPr>
          <w:rFonts w:ascii="GHEA Grapalat" w:hAnsi="GHEA Grapalat" w:cs="Arial"/>
          <w:sz w:val="22"/>
          <w:szCs w:val="22"/>
          <w:lang w:val="it-IT"/>
        </w:rPr>
        <w:t>3.2</w:t>
      </w:r>
      <w:r w:rsidRPr="00AC0572">
        <w:rPr>
          <w:rFonts w:ascii="GHEA Grapalat" w:hAnsi="GHEA Grapalat" w:cs="Arial"/>
          <w:sz w:val="22"/>
          <w:szCs w:val="22"/>
        </w:rPr>
        <w:t xml:space="preserve"> մլն դրամով` պայմանավորված</w:t>
      </w:r>
      <w:r w:rsidRPr="00AC0572">
        <w:rPr>
          <w:rFonts w:ascii="GHEA Grapalat" w:hAnsi="GHEA Grapalat" w:cs="Arial"/>
          <w:sz w:val="22"/>
          <w:szCs w:val="22"/>
          <w:lang w:val="it-IT"/>
        </w:rPr>
        <w:t xml:space="preserve"> </w:t>
      </w:r>
      <w:r w:rsidRPr="00AC0572">
        <w:rPr>
          <w:rFonts w:ascii="GHEA Grapalat" w:hAnsi="GHEA Grapalat" w:cs="Arial"/>
          <w:sz w:val="22"/>
          <w:szCs w:val="22"/>
        </w:rPr>
        <w:t>արտիստներին</w:t>
      </w:r>
      <w:r w:rsidRPr="00AC0572">
        <w:rPr>
          <w:rFonts w:ascii="GHEA Grapalat" w:hAnsi="GHEA Grapalat" w:cs="Arial"/>
          <w:sz w:val="22"/>
          <w:szCs w:val="22"/>
          <w:lang w:val="it-IT"/>
        </w:rPr>
        <w:t xml:space="preserve"> </w:t>
      </w:r>
      <w:r w:rsidRPr="00AC0572">
        <w:rPr>
          <w:rFonts w:ascii="GHEA Grapalat" w:hAnsi="GHEA Grapalat" w:cs="Arial"/>
          <w:sz w:val="22"/>
          <w:szCs w:val="22"/>
        </w:rPr>
        <w:t>լրավճարների</w:t>
      </w:r>
      <w:r w:rsidRPr="00AC0572">
        <w:rPr>
          <w:rFonts w:ascii="GHEA Grapalat" w:hAnsi="GHEA Grapalat" w:cs="Arial"/>
          <w:sz w:val="22"/>
          <w:szCs w:val="22"/>
          <w:lang w:val="it-IT"/>
        </w:rPr>
        <w:t xml:space="preserve"> </w:t>
      </w:r>
      <w:r w:rsidRPr="00AC0572">
        <w:rPr>
          <w:rFonts w:ascii="GHEA Grapalat" w:hAnsi="GHEA Grapalat" w:cs="Arial"/>
          <w:sz w:val="22"/>
          <w:szCs w:val="22"/>
        </w:rPr>
        <w:t xml:space="preserve">տրամադրմամբ, ինչպես նաև նախորդ տարիների ավելացված արժեքի հարկի գծով հարկային պարտավորությունների մարման համար միջոցների հատկացմամբ: </w:t>
      </w:r>
    </w:p>
    <w:p w:rsidR="00B704A6" w:rsidRPr="00AC0572" w:rsidRDefault="00B704A6" w:rsidP="003772FA">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Sylfaen"/>
          <w:sz w:val="22"/>
          <w:szCs w:val="22"/>
          <w:lang w:val="af-ZA"/>
        </w:rPr>
        <w:t>«</w:t>
      </w:r>
      <w:r w:rsidRPr="00AC0572">
        <w:rPr>
          <w:rFonts w:ascii="GHEA Grapalat" w:hAnsi="GHEA Grapalat" w:cs="Arial"/>
          <w:sz w:val="22"/>
          <w:szCs w:val="22"/>
          <w:lang w:val="af-ZA"/>
        </w:rPr>
        <w:t xml:space="preserve">Ժողովրդական» պատվավոր կոչման արժանացած անձանց պատվովճարի և </w:t>
      </w:r>
      <w:r w:rsidRPr="00AC0572">
        <w:rPr>
          <w:rFonts w:ascii="GHEA Grapalat" w:hAnsi="GHEA Grapalat" w:cs="Arial"/>
          <w:sz w:val="22"/>
          <w:szCs w:val="22"/>
        </w:rPr>
        <w:t>վերջինիս</w:t>
      </w:r>
      <w:r w:rsidRPr="00AC0572">
        <w:rPr>
          <w:rFonts w:ascii="GHEA Grapalat" w:hAnsi="GHEA Grapalat" w:cs="Arial"/>
          <w:sz w:val="22"/>
          <w:szCs w:val="22"/>
          <w:lang w:val="af-ZA"/>
        </w:rPr>
        <w:t xml:space="preserve"> վճարման ծառայությունների համար տրամադրվել է համապատասխանաբար 32.6 մլն դրամ </w:t>
      </w:r>
      <w:r w:rsidRPr="00AC0572">
        <w:rPr>
          <w:rFonts w:ascii="GHEA Grapalat" w:hAnsi="GHEA Grapalat" w:cs="Arial"/>
          <w:sz w:val="22"/>
          <w:szCs w:val="22"/>
        </w:rPr>
        <w:t>և</w:t>
      </w:r>
      <w:r w:rsidRPr="00AC0572">
        <w:rPr>
          <w:rFonts w:ascii="GHEA Grapalat" w:hAnsi="GHEA Grapalat" w:cs="Arial"/>
          <w:sz w:val="22"/>
          <w:szCs w:val="22"/>
          <w:lang w:val="af-ZA"/>
        </w:rPr>
        <w:t xml:space="preserve"> 130 հազար դրամ, որ</w:t>
      </w:r>
      <w:r w:rsidRPr="00AC0572">
        <w:rPr>
          <w:rFonts w:ascii="GHEA Grapalat" w:hAnsi="GHEA Grapalat" w:cs="Arial"/>
          <w:sz w:val="22"/>
          <w:szCs w:val="22"/>
        </w:rPr>
        <w:t>ոնք</w:t>
      </w:r>
      <w:r w:rsidRPr="00AC0572">
        <w:rPr>
          <w:rFonts w:ascii="GHEA Grapalat" w:hAnsi="GHEA Grapalat" w:cs="Arial"/>
          <w:sz w:val="22"/>
          <w:szCs w:val="22"/>
          <w:lang w:val="af-ZA"/>
        </w:rPr>
        <w:t xml:space="preserve"> կազմել </w:t>
      </w:r>
      <w:r w:rsidRPr="00AC0572">
        <w:rPr>
          <w:rFonts w:ascii="GHEA Grapalat" w:hAnsi="GHEA Grapalat" w:cs="Arial"/>
          <w:sz w:val="22"/>
          <w:szCs w:val="22"/>
        </w:rPr>
        <w:t>են</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ծրագրային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հատկացումների</w:t>
      </w:r>
      <w:r w:rsidRPr="00AC0572">
        <w:rPr>
          <w:rFonts w:ascii="GHEA Grapalat" w:hAnsi="GHEA Grapalat" w:cs="Arial"/>
          <w:sz w:val="22"/>
          <w:szCs w:val="22"/>
          <w:lang w:val="af-ZA"/>
        </w:rPr>
        <w:t xml:space="preserve"> 77.2%-ը </w:t>
      </w:r>
      <w:r w:rsidRPr="00AC0572">
        <w:rPr>
          <w:rFonts w:ascii="GHEA Grapalat" w:hAnsi="GHEA Grapalat" w:cs="Arial"/>
          <w:sz w:val="22"/>
          <w:szCs w:val="22"/>
        </w:rPr>
        <w:t>և</w:t>
      </w:r>
      <w:r w:rsidRPr="00AC0572">
        <w:rPr>
          <w:rFonts w:ascii="GHEA Grapalat" w:hAnsi="GHEA Grapalat" w:cs="Arial"/>
          <w:sz w:val="22"/>
          <w:szCs w:val="22"/>
          <w:lang w:val="af-ZA"/>
        </w:rPr>
        <w:t xml:space="preserve"> 30.8%-</w:t>
      </w:r>
      <w:r w:rsidRPr="00AC0572">
        <w:rPr>
          <w:rFonts w:ascii="GHEA Grapalat" w:hAnsi="GHEA Grapalat" w:cs="Arial"/>
          <w:sz w:val="22"/>
          <w:szCs w:val="22"/>
        </w:rPr>
        <w:t>ը</w:t>
      </w:r>
      <w:r w:rsidRPr="00AC0572">
        <w:rPr>
          <w:rFonts w:ascii="GHEA Grapalat" w:hAnsi="GHEA Grapalat" w:cs="Arial"/>
          <w:sz w:val="22"/>
          <w:szCs w:val="22"/>
          <w:lang w:val="af-ZA"/>
        </w:rPr>
        <w:t>:</w:t>
      </w:r>
      <w:r w:rsidRPr="00AC0572">
        <w:rPr>
          <w:rFonts w:ascii="GHEA Grapalat" w:hAnsi="GHEA Grapalat" w:cs="Arial"/>
          <w:sz w:val="22"/>
          <w:szCs w:val="22"/>
        </w:rPr>
        <w:t xml:space="preserve"> Նախորդ տարվա համեմատ</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միջոցառման ծախսերը նվազել են համապատասխանաբար 3.8</w:t>
      </w:r>
      <w:r w:rsidRPr="00AC0572">
        <w:rPr>
          <w:rFonts w:ascii="GHEA Grapalat" w:hAnsi="GHEA Grapalat" w:cs="Sylfaen"/>
          <w:sz w:val="22"/>
          <w:szCs w:val="22"/>
          <w:lang w:val="de-AT"/>
        </w:rPr>
        <w:t>%-</w:t>
      </w:r>
      <w:r w:rsidRPr="00AC0572">
        <w:rPr>
          <w:rFonts w:ascii="GHEA Grapalat" w:hAnsi="GHEA Grapalat" w:cs="Arial"/>
          <w:sz w:val="22"/>
          <w:szCs w:val="22"/>
        </w:rPr>
        <w:t xml:space="preserve">ով և </w:t>
      </w:r>
      <w:r w:rsidRPr="00AC0572">
        <w:rPr>
          <w:rFonts w:ascii="GHEA Grapalat" w:hAnsi="GHEA Grapalat" w:cs="Arial"/>
          <w:sz w:val="22"/>
          <w:szCs w:val="22"/>
          <w:lang w:val="af-ZA"/>
        </w:rPr>
        <w:t>19.2</w:t>
      </w:r>
      <w:r w:rsidRPr="00AC0572">
        <w:rPr>
          <w:rFonts w:ascii="GHEA Grapalat" w:hAnsi="GHEA Grapalat" w:cs="Sylfaen"/>
          <w:sz w:val="22"/>
          <w:szCs w:val="22"/>
          <w:lang w:val="de-AT"/>
        </w:rPr>
        <w:t>%-</w:t>
      </w:r>
      <w:r w:rsidRPr="00AC0572">
        <w:rPr>
          <w:rFonts w:ascii="GHEA Grapalat" w:hAnsi="GHEA Grapalat" w:cs="Arial"/>
          <w:sz w:val="22"/>
          <w:szCs w:val="22"/>
        </w:rPr>
        <w:t>ով: Առաջին</w:t>
      </w:r>
      <w:r w:rsidRPr="00AC0572">
        <w:rPr>
          <w:rFonts w:ascii="GHEA Grapalat" w:hAnsi="GHEA Grapalat" w:cs="Arial"/>
          <w:sz w:val="22"/>
          <w:szCs w:val="22"/>
          <w:lang w:val="af-ZA"/>
        </w:rPr>
        <w:t xml:space="preserve"> </w:t>
      </w:r>
      <w:r w:rsidRPr="00AC0572">
        <w:rPr>
          <w:rFonts w:ascii="GHEA Grapalat" w:hAnsi="GHEA Grapalat" w:cs="Arial"/>
          <w:sz w:val="22"/>
          <w:szCs w:val="22"/>
        </w:rPr>
        <w:t>ցուցանիշը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պատվովճարի</w:t>
      </w:r>
      <w:r w:rsidRPr="00AC0572">
        <w:rPr>
          <w:rFonts w:ascii="GHEA Grapalat" w:hAnsi="GHEA Grapalat" w:cs="Arial"/>
          <w:sz w:val="22"/>
          <w:szCs w:val="22"/>
          <w:lang w:val="af-ZA"/>
        </w:rPr>
        <w:t xml:space="preserve"> իրավունք ձեռք բերած շահառուների</w:t>
      </w:r>
      <w:r w:rsidRPr="00AC0572">
        <w:rPr>
          <w:rFonts w:ascii="GHEA Grapalat" w:hAnsi="GHEA Grapalat" w:cs="Arial"/>
          <w:sz w:val="22"/>
          <w:szCs w:val="22"/>
        </w:rPr>
        <w:t>՝</w:t>
      </w:r>
      <w:r w:rsidRPr="00AC0572">
        <w:rPr>
          <w:rFonts w:ascii="GHEA Grapalat" w:hAnsi="GHEA Grapalat" w:cs="Arial"/>
          <w:sz w:val="22"/>
          <w:szCs w:val="22"/>
          <w:lang w:val="af-ZA"/>
        </w:rPr>
        <w:t xml:space="preserve"> հանրապետությունից բացակայելու հանգամանքով, </w:t>
      </w:r>
      <w:r w:rsidRPr="00AC0572">
        <w:rPr>
          <w:rFonts w:ascii="GHEA Grapalat" w:hAnsi="GHEA Grapalat" w:cs="Arial"/>
          <w:sz w:val="22"/>
          <w:szCs w:val="22"/>
        </w:rPr>
        <w:t>իսկ</w:t>
      </w:r>
      <w:r w:rsidRPr="00AC0572">
        <w:rPr>
          <w:rFonts w:ascii="GHEA Grapalat" w:hAnsi="GHEA Grapalat" w:cs="Arial"/>
          <w:sz w:val="22"/>
          <w:szCs w:val="22"/>
          <w:lang w:val="af-ZA"/>
        </w:rPr>
        <w:t xml:space="preserve"> </w:t>
      </w:r>
      <w:r w:rsidRPr="00AC0572">
        <w:rPr>
          <w:rFonts w:ascii="GHEA Grapalat" w:hAnsi="GHEA Grapalat" w:cs="Arial"/>
          <w:sz w:val="22"/>
          <w:szCs w:val="22"/>
        </w:rPr>
        <w:t>երկրորդը՝</w:t>
      </w:r>
      <w:r w:rsidRPr="00AC0572">
        <w:rPr>
          <w:rFonts w:ascii="GHEA Grapalat" w:hAnsi="GHEA Grapalat" w:cs="Arial"/>
          <w:sz w:val="22"/>
          <w:szCs w:val="22"/>
          <w:lang w:val="af-ZA"/>
        </w:rPr>
        <w:t xml:space="preserve"> բանկերի միջոցով իրականացվող վճարումների </w:t>
      </w:r>
      <w:r w:rsidRPr="00AC0572">
        <w:rPr>
          <w:rFonts w:ascii="GHEA Grapalat" w:hAnsi="GHEA Grapalat" w:cs="Arial"/>
          <w:sz w:val="22"/>
          <w:szCs w:val="22"/>
        </w:rPr>
        <w:t>թվի</w:t>
      </w:r>
      <w:r w:rsidRPr="00AC0572">
        <w:rPr>
          <w:rFonts w:ascii="GHEA Grapalat" w:hAnsi="GHEA Grapalat" w:cs="Arial"/>
          <w:sz w:val="22"/>
          <w:szCs w:val="22"/>
          <w:lang w:val="af-ZA"/>
        </w:rPr>
        <w:t xml:space="preserve"> աճով:</w:t>
      </w:r>
    </w:p>
    <w:p w:rsidR="00B704A6" w:rsidRPr="00AC0572" w:rsidRDefault="00B704A6" w:rsidP="003772FA">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rPr>
        <w:t>Մարզահամերգային համալիրի պահպանությանը հաշվետու տարում հատկացված 335.1 մլն դրամն ամբողջությամբ օգտագործվել է: Միջոցներն ուղղվել են Կարեն Դեմիրճյանի անվան մարզահամերգային համալիրի պահպանության ապահովմանը, համերգների, փառատոների և այլ միջոցառումների սպասարկմանը: Նախորդ տարվա համեմատ նշված ծախսերն աճել են 83.3%-ով կամ 152.3 մլն դրամով` պայմանավորված համավարակով և պատերազմական իրավիճակով, որի պայմաններում չունենալով սեփական եկամուտներ</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պետական բյուջեից միջոցներ են հատկացվել մարզահամերգային համալիրի պահպանման ծախսերին:</w:t>
      </w:r>
    </w:p>
    <w:p w:rsidR="00B704A6" w:rsidRPr="00AC0572" w:rsidRDefault="00B704A6" w:rsidP="00A601AA">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sz w:val="22"/>
          <w:szCs w:val="22"/>
        </w:rPr>
        <w:t xml:space="preserve">Կարեն Դեմիրճյանի անվան մարզահամերգային համալիրի կարողությունների զարգացման </w:t>
      </w:r>
      <w:r w:rsidRPr="00AC0572">
        <w:rPr>
          <w:rFonts w:ascii="GHEA Grapalat" w:hAnsi="GHEA Grapalat" w:cs="Times Armenian"/>
          <w:sz w:val="22"/>
          <w:szCs w:val="22"/>
          <w:lang w:val="it-IT"/>
        </w:rPr>
        <w:t>հ</w:t>
      </w:r>
      <w:r w:rsidRPr="00AC0572">
        <w:rPr>
          <w:rFonts w:ascii="GHEA Grapalat" w:hAnsi="GHEA Grapalat" w:cs="Arial"/>
          <w:sz w:val="22"/>
          <w:szCs w:val="22"/>
        </w:rPr>
        <w:t>ամար</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566.3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ը նույնպես</w:t>
      </w:r>
      <w:r w:rsidRPr="00AC0572">
        <w:rPr>
          <w:rFonts w:ascii="GHEA Grapalat" w:hAnsi="GHEA Grapalat" w:cs="Arial"/>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af-ZA"/>
        </w:rPr>
        <w:t>:</w:t>
      </w:r>
      <w:r w:rsidRPr="00AC0572">
        <w:rPr>
          <w:rFonts w:ascii="GHEA Grapalat" w:hAnsi="GHEA Grapalat" w:cs="Times Armenian"/>
          <w:sz w:val="22"/>
          <w:szCs w:val="22"/>
        </w:rPr>
        <w:t xml:space="preserve"> Միջոցներն ուղղվել են </w:t>
      </w:r>
      <w:r w:rsidRPr="00AC0572">
        <w:rPr>
          <w:rFonts w:ascii="GHEA Grapalat" w:hAnsi="GHEA Grapalat"/>
          <w:sz w:val="22"/>
          <w:szCs w:val="22"/>
        </w:rPr>
        <w:t xml:space="preserve">Կարեն Դեմիրճյանի անվան մարզահամերգային համալիրի լուսադիոդային լուսատուների, սահադաշտի վերազինման համար սառնարանային սարքերի կոմպրեսորների ու սարքավորումների, երաժշտական գործիքի (ռոյալ), ձայնային սարքավորումների, լուսային սարքերի </w:t>
      </w:r>
      <w:r w:rsidRPr="00AC0572">
        <w:rPr>
          <w:rFonts w:ascii="GHEA Grapalat" w:hAnsi="GHEA Grapalat"/>
          <w:sz w:val="22"/>
          <w:szCs w:val="22"/>
        </w:rPr>
        <w:lastRenderedPageBreak/>
        <w:t>և էլեկտրական լամպերի ձեռքբերմանը։</w:t>
      </w:r>
      <w:r w:rsidRPr="00AC0572">
        <w:rPr>
          <w:rFonts w:ascii="GHEA Grapalat" w:hAnsi="GHEA Grapalat" w:cs="Arial"/>
          <w:sz w:val="22"/>
          <w:szCs w:val="22"/>
          <w:lang w:val="af-ZA"/>
        </w:rPr>
        <w:t xml:space="preserve"> </w:t>
      </w:r>
      <w:r w:rsidRPr="00AC0572">
        <w:rPr>
          <w:rFonts w:ascii="GHEA Grapalat" w:hAnsi="GHEA Grapalat"/>
          <w:sz w:val="22"/>
          <w:szCs w:val="22"/>
          <w:lang w:val="af-ZA"/>
        </w:rPr>
        <w:t>Նախորդ տարի</w:t>
      </w:r>
      <w:r w:rsidRPr="00AC0572">
        <w:rPr>
          <w:rFonts w:ascii="GHEA Grapalat" w:hAnsi="GHEA Grapalat"/>
          <w:sz w:val="22"/>
          <w:szCs w:val="22"/>
        </w:rPr>
        <w:t xml:space="preserve">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sz w:val="22"/>
          <w:szCs w:val="22"/>
        </w:rPr>
        <w:t>Դատարանների կողմից նշանակված տույժերի և տուգանքներ</w:t>
      </w:r>
      <w:r w:rsidRPr="00AC0572">
        <w:rPr>
          <w:rFonts w:ascii="GHEA Grapalat" w:hAnsi="GHEA Grapalat"/>
          <w:sz w:val="22"/>
          <w:szCs w:val="22"/>
          <w:lang w:val="af-ZA"/>
        </w:rPr>
        <w:t>ի</w:t>
      </w:r>
      <w:r w:rsidRPr="00AC0572">
        <w:rPr>
          <w:rFonts w:ascii="GHEA Grapalat" w:hAnsi="GHEA Grapalat"/>
          <w:b/>
          <w:sz w:val="22"/>
          <w:szCs w:val="22"/>
        </w:rPr>
        <w:t xml:space="preserve"> </w:t>
      </w:r>
      <w:r w:rsidRPr="00AC0572">
        <w:rPr>
          <w:rFonts w:ascii="GHEA Grapalat" w:hAnsi="GHEA Grapalat" w:cs="Times Armenian"/>
          <w:sz w:val="22"/>
          <w:szCs w:val="22"/>
          <w:lang w:val="it-IT"/>
        </w:rPr>
        <w:t>հ</w:t>
      </w:r>
      <w:r w:rsidRPr="00AC0572">
        <w:rPr>
          <w:rFonts w:ascii="GHEA Grapalat" w:hAnsi="GHEA Grapalat" w:cs="Arial"/>
          <w:sz w:val="22"/>
          <w:szCs w:val="22"/>
        </w:rPr>
        <w:t>ամար</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4.1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ն ամբողջությամբ</w:t>
      </w:r>
      <w:r w:rsidRPr="00AC0572">
        <w:rPr>
          <w:rFonts w:ascii="GHEA Grapalat" w:hAnsi="GHEA Grapalat" w:cs="Arial"/>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sz w:val="22"/>
          <w:szCs w:val="22"/>
        </w:rPr>
        <w:t>2019 թվականին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Arial"/>
          <w:sz w:val="22"/>
          <w:szCs w:val="22"/>
        </w:rPr>
        <w:t>Հաշվետու</w:t>
      </w:r>
      <w:r w:rsidRPr="00AC0572">
        <w:rPr>
          <w:rFonts w:ascii="GHEA Grapalat" w:hAnsi="GHEA Grapalat" w:cs="Arial"/>
          <w:sz w:val="22"/>
          <w:szCs w:val="22"/>
          <w:lang w:val="af-ZA"/>
        </w:rPr>
        <w:t xml:space="preserve"> </w:t>
      </w:r>
      <w:r w:rsidRPr="00AC0572">
        <w:rPr>
          <w:rFonts w:ascii="GHEA Grapalat" w:hAnsi="GHEA Grapalat" w:cs="Arial"/>
          <w:sz w:val="22"/>
          <w:szCs w:val="22"/>
        </w:rPr>
        <w:t>տարում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թատրոնների</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շենքերի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ընթացիկ</w:t>
      </w:r>
      <w:r w:rsidRPr="00AC0572">
        <w:rPr>
          <w:rFonts w:ascii="GHEA Grapalat" w:hAnsi="GHEA Grapalat" w:cs="Sylfaen"/>
          <w:sz w:val="22"/>
          <w:szCs w:val="22"/>
          <w:lang w:val="af-ZA"/>
        </w:rPr>
        <w:t xml:space="preserve"> </w:t>
      </w:r>
      <w:r w:rsidRPr="00AC0572">
        <w:rPr>
          <w:rFonts w:ascii="GHEA Grapalat" w:hAnsi="GHEA Grapalat" w:cs="Sylfaen"/>
          <w:sz w:val="22"/>
          <w:szCs w:val="22"/>
        </w:rPr>
        <w:t>նորոգման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w:t>
      </w:r>
      <w:r w:rsidRPr="00AC0572">
        <w:rPr>
          <w:rFonts w:ascii="GHEA Grapalat" w:hAnsi="GHEA Grapalat"/>
          <w:sz w:val="22"/>
          <w:szCs w:val="22"/>
        </w:rPr>
        <w:t>Ալ. Սպենդիարյանի անվան օպերային և բալետի ազգային ակադեմիական թատրոն</w:t>
      </w:r>
      <w:r w:rsidRPr="00AC0572">
        <w:rPr>
          <w:rFonts w:ascii="GHEA Grapalat" w:hAnsi="GHEA Grapalat" w:cs="Sylfaen"/>
          <w:sz w:val="22"/>
          <w:szCs w:val="22"/>
        </w:rPr>
        <w:t>»</w:t>
      </w:r>
      <w:r w:rsidRPr="00AC0572">
        <w:rPr>
          <w:rFonts w:ascii="GHEA Grapalat" w:hAnsi="GHEA Grapalat"/>
          <w:sz w:val="22"/>
          <w:szCs w:val="22"/>
        </w:rPr>
        <w:t xml:space="preserve"> ՊՈԱԿ-ի ընթացիկ նորոգման և բեմի վերազինման</w:t>
      </w:r>
      <w:r w:rsidRPr="00AC0572">
        <w:rPr>
          <w:rFonts w:ascii="GHEA Grapalat" w:hAnsi="GHEA Grapalat"/>
          <w:sz w:val="22"/>
          <w:szCs w:val="22"/>
          <w:lang w:val="af-ZA"/>
        </w:rPr>
        <w:t xml:space="preserve"> </w:t>
      </w:r>
      <w:r w:rsidRPr="00AC0572">
        <w:rPr>
          <w:rFonts w:ascii="GHEA Grapalat" w:hAnsi="GHEA Grapalat" w:cs="Arial"/>
          <w:sz w:val="22"/>
          <w:szCs w:val="22"/>
        </w:rPr>
        <w:t>համար</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58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99.6% </w:t>
      </w:r>
      <w:r w:rsidRPr="00AC0572">
        <w:rPr>
          <w:rFonts w:ascii="GHEA Grapalat" w:hAnsi="GHEA Grapalat" w:cs="Arial"/>
          <w:sz w:val="22"/>
          <w:szCs w:val="22"/>
        </w:rPr>
        <w:t>կատարողական:</w:t>
      </w:r>
      <w:r w:rsidRPr="00AC0572">
        <w:rPr>
          <w:rFonts w:ascii="GHEA Grapalat" w:hAnsi="GHEA Grapalat" w:cs="Arial"/>
          <w:sz w:val="22"/>
          <w:szCs w:val="22"/>
          <w:lang w:val="af-ZA"/>
        </w:rPr>
        <w:t xml:space="preserve"> </w:t>
      </w:r>
      <w:r w:rsidRPr="00AC0572">
        <w:rPr>
          <w:rFonts w:ascii="GHEA Grapalat" w:hAnsi="GHEA Grapalat"/>
          <w:sz w:val="22"/>
          <w:szCs w:val="22"/>
        </w:rPr>
        <w:t>2019 թվականին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rPr>
        <w:t>Թատրոնների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շենքերի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կապիտալ</w:t>
      </w:r>
      <w:r w:rsidRPr="00AC0572">
        <w:rPr>
          <w:rFonts w:ascii="GHEA Grapalat" w:hAnsi="GHEA Grapalat" w:cs="Sylfaen"/>
          <w:sz w:val="22"/>
          <w:szCs w:val="22"/>
          <w:lang w:val="af-ZA"/>
        </w:rPr>
        <w:t xml:space="preserve"> </w:t>
      </w:r>
      <w:r w:rsidRPr="00AC0572">
        <w:rPr>
          <w:rFonts w:ascii="GHEA Grapalat" w:hAnsi="GHEA Grapalat" w:cs="Sylfaen"/>
          <w:sz w:val="22"/>
          <w:szCs w:val="22"/>
        </w:rPr>
        <w:t>վերանորոգման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«Գ. Սունդուկյանի անվան ազգային ակադեմիական թատրոն», «Կ. Ստանիսլավսկու անվան ռուսական պետական դրամատիկական թատրոն», «Կամերային երաժշտության ազգային կենտրոն» և «Երևանի Մնջախաղի պետական թատրոն» ՊՈԱԿ-ների </w:t>
      </w:r>
      <w:r w:rsidRPr="00AC0572">
        <w:rPr>
          <w:rFonts w:ascii="GHEA Grapalat" w:hAnsi="GHEA Grapalat" w:cs="Times Armenian"/>
          <w:sz w:val="22"/>
          <w:szCs w:val="22"/>
        </w:rPr>
        <w:t>շենքային պայմանների բարելավման</w:t>
      </w:r>
      <w:r w:rsidRPr="00AC0572">
        <w:rPr>
          <w:rFonts w:ascii="GHEA Grapalat" w:hAnsi="GHEA Grapalat"/>
          <w:sz w:val="22"/>
          <w:szCs w:val="22"/>
          <w:lang w:val="af-ZA"/>
        </w:rPr>
        <w:t xml:space="preserve"> </w:t>
      </w:r>
      <w:r w:rsidRPr="00AC0572">
        <w:rPr>
          <w:rFonts w:ascii="GHEA Grapalat" w:hAnsi="GHEA Grapalat" w:cs="Arial"/>
          <w:sz w:val="22"/>
          <w:szCs w:val="22"/>
        </w:rPr>
        <w:t>համար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կատարվել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 201.6</w:t>
      </w:r>
      <w:r w:rsidRPr="00AC0572">
        <w:rPr>
          <w:rFonts w:ascii="GHEA Grapalat" w:hAnsi="GHEA Grapalat" w:cs="Sylfaen"/>
          <w:sz w:val="22"/>
          <w:szCs w:val="22"/>
          <w:lang w:val="af-ZA"/>
        </w:rPr>
        <w:t xml:space="preserve">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դրամի</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ներդրումներ</w:t>
      </w:r>
      <w:r w:rsidRPr="00AC0572">
        <w:rPr>
          <w:rFonts w:ascii="GHEA Grapalat" w:hAnsi="GHEA Grapalat" w:cs="Arial"/>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կազմելով</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ծրագրային</w:t>
      </w:r>
      <w:r w:rsidRPr="00AC0572">
        <w:rPr>
          <w:rFonts w:ascii="GHEA Grapalat" w:hAnsi="GHEA Grapalat" w:cs="Arial"/>
          <w:sz w:val="22"/>
          <w:szCs w:val="22"/>
          <w:lang w:val="af-ZA"/>
        </w:rPr>
        <w:t xml:space="preserve"> </w:t>
      </w:r>
      <w:r w:rsidRPr="00AC0572">
        <w:rPr>
          <w:rFonts w:ascii="GHEA Grapalat" w:hAnsi="GHEA Grapalat" w:cs="Arial"/>
          <w:sz w:val="22"/>
          <w:szCs w:val="22"/>
        </w:rPr>
        <w:t>ցուցանիշի</w:t>
      </w:r>
      <w:r w:rsidRPr="00AC0572">
        <w:rPr>
          <w:rFonts w:ascii="GHEA Grapalat" w:hAnsi="GHEA Grapalat" w:cs="Arial"/>
          <w:sz w:val="22"/>
          <w:szCs w:val="22"/>
          <w:lang w:val="af-ZA"/>
        </w:rPr>
        <w:t xml:space="preserve"> 66.4%-</w:t>
      </w:r>
      <w:r w:rsidRPr="00AC0572">
        <w:rPr>
          <w:rFonts w:ascii="GHEA Grapalat" w:hAnsi="GHEA Grapalat" w:cs="Arial"/>
          <w:sz w:val="22"/>
          <w:szCs w:val="22"/>
        </w:rPr>
        <w:t xml:space="preserve">ը` </w:t>
      </w:r>
      <w:r w:rsidRPr="00AC0572">
        <w:rPr>
          <w:rFonts w:ascii="GHEA Grapalat" w:hAnsi="GHEA Grapalat" w:cs="Sylfaen"/>
          <w:sz w:val="22"/>
          <w:szCs w:val="22"/>
        </w:rPr>
        <w:t>պայմանավորված նախագծային լուծումներով՝ նախատեսված շինարարական աշխատանքների մասնակի կատարմամբ, ինչպես նաև գնումների գործընթացի արդյունքում առաջացած տնտեսումներով: 2019 թվականի համեմատ նշված ծախսերն աճել են 4.4 անգամ կամ 155.5 մլն դրամով՝ հիմնականում պայմանավորված վերանորոգված թատրոնների թվով և աշխատանքների</w:t>
      </w:r>
      <w:r w:rsidRPr="00AC0572">
        <w:rPr>
          <w:rFonts w:ascii="GHEA Grapalat" w:hAnsi="GHEA Grapalat" w:cs="Times Armenian"/>
          <w:sz w:val="22"/>
          <w:szCs w:val="22"/>
        </w:rPr>
        <w:t xml:space="preserve"> ծավալներով։ </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rPr>
        <w:t>Թատերահամ</w:t>
      </w:r>
      <w:r w:rsidRPr="00AC0572">
        <w:rPr>
          <w:rFonts w:ascii="GHEA Grapalat" w:hAnsi="GHEA Grapalat"/>
          <w:sz w:val="22"/>
          <w:szCs w:val="22"/>
          <w:lang w:val="en-US"/>
        </w:rPr>
        <w:t>ե</w:t>
      </w:r>
      <w:r w:rsidRPr="00AC0572">
        <w:rPr>
          <w:rFonts w:ascii="GHEA Grapalat" w:hAnsi="GHEA Grapalat"/>
          <w:sz w:val="22"/>
          <w:szCs w:val="22"/>
        </w:rPr>
        <w:t>րգային կազմակերպությունների նյութատեխնիկական բազայի համալրման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29.1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99% </w:t>
      </w:r>
      <w:r w:rsidRPr="00AC0572">
        <w:rPr>
          <w:rFonts w:ascii="GHEA Grapalat" w:hAnsi="GHEA Grapalat" w:cs="Arial"/>
          <w:sz w:val="22"/>
          <w:szCs w:val="22"/>
        </w:rPr>
        <w:t>կատարողական</w:t>
      </w:r>
      <w:r w:rsidRPr="00AC0572">
        <w:rPr>
          <w:rFonts w:ascii="GHEA Grapalat" w:hAnsi="GHEA Grapalat" w:cs="Arial"/>
          <w:sz w:val="22"/>
          <w:szCs w:val="22"/>
          <w:lang w:val="af-ZA"/>
        </w:rPr>
        <w:t>:</w:t>
      </w:r>
      <w:r w:rsidRPr="00AC0572">
        <w:rPr>
          <w:rFonts w:ascii="GHEA Grapalat" w:hAnsi="GHEA Grapalat" w:cs="Arial"/>
          <w:sz w:val="22"/>
          <w:szCs w:val="22"/>
        </w:rPr>
        <w:t xml:space="preserve"> Միջոցներ</w:t>
      </w:r>
      <w:r w:rsidRPr="00AC0572">
        <w:rPr>
          <w:rFonts w:ascii="GHEA Grapalat" w:hAnsi="GHEA Grapalat" w:cs="Arial"/>
          <w:sz w:val="22"/>
          <w:szCs w:val="22"/>
          <w:lang w:val="en-US"/>
        </w:rPr>
        <w:t>ն</w:t>
      </w:r>
      <w:r w:rsidRPr="00AC0572">
        <w:rPr>
          <w:rFonts w:ascii="GHEA Grapalat" w:hAnsi="GHEA Grapalat" w:cs="Arial"/>
          <w:sz w:val="22"/>
          <w:szCs w:val="22"/>
        </w:rPr>
        <w:t xml:space="preserve"> ուղղվել են</w:t>
      </w:r>
      <w:r w:rsidRPr="00AC0572">
        <w:rPr>
          <w:rFonts w:ascii="GHEA Grapalat" w:hAnsi="GHEA Grapalat" w:cs="Arial"/>
          <w:sz w:val="22"/>
          <w:szCs w:val="22"/>
          <w:lang w:val="af-ZA"/>
        </w:rPr>
        <w:t xml:space="preserve"> </w:t>
      </w:r>
      <w:r w:rsidRPr="00AC0572">
        <w:rPr>
          <w:rFonts w:ascii="GHEA Grapalat" w:hAnsi="GHEA Grapalat"/>
          <w:sz w:val="22"/>
          <w:szCs w:val="22"/>
        </w:rPr>
        <w:t xml:space="preserve">«Երևանի Հ. Թումանյանի անվան պետական տիկնիկային թատրոն» ՊՈԱԿ-ի լուսային սարքավորումների, «Ա. Սպենդիարյանի անվան օպերային և բալետի ազգային ակադեմիական թատրոն» ՊՈԱԿ-ի լուսանկարչական </w:t>
      </w:r>
      <w:r w:rsidRPr="00AC0572">
        <w:rPr>
          <w:rFonts w:ascii="GHEA Grapalat" w:hAnsi="GHEA Grapalat" w:cs="GHEA Grapalat"/>
          <w:sz w:val="22"/>
          <w:szCs w:val="22"/>
          <w:lang w:val="en-US"/>
        </w:rPr>
        <w:t>ապարատի</w:t>
      </w:r>
      <w:r w:rsidRPr="00AC0572">
        <w:rPr>
          <w:rFonts w:ascii="GHEA Grapalat" w:hAnsi="GHEA Grapalat"/>
          <w:sz w:val="22"/>
          <w:szCs w:val="22"/>
        </w:rPr>
        <w:t xml:space="preserve"> և ՀՀ Շիրակի մարզի «Գյումրու Վ. Աճեմյանի անվան պետական դրամատիկական թատրոն» ՊՈԱԿ-ի հակահրդեհային համակարգի ձեռքբերմանը: </w:t>
      </w:r>
      <w:r w:rsidRPr="00AC0572">
        <w:rPr>
          <w:rFonts w:ascii="GHEA Grapalat" w:hAnsi="GHEA Grapalat" w:cs="Arial"/>
          <w:sz w:val="22"/>
          <w:szCs w:val="22"/>
        </w:rPr>
        <w:t>Շեղումը</w:t>
      </w:r>
      <w:r w:rsidRPr="00AC0572">
        <w:rPr>
          <w:rFonts w:ascii="GHEA Grapalat" w:hAnsi="GHEA Grapalat" w:cs="Arial"/>
          <w:sz w:val="22"/>
          <w:szCs w:val="22"/>
          <w:lang w:val="af-ZA"/>
        </w:rPr>
        <w:t xml:space="preserve"> </w:t>
      </w:r>
      <w:r w:rsidRPr="00AC0572">
        <w:rPr>
          <w:rFonts w:ascii="GHEA Grapalat" w:hAnsi="GHEA Grapalat" w:cs="Arial"/>
          <w:sz w:val="22"/>
          <w:szCs w:val="22"/>
        </w:rPr>
        <w:t>պայմանավորված</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GHEA Grapalat"/>
          <w:sz w:val="22"/>
          <w:szCs w:val="22"/>
        </w:rPr>
        <w:t>գնումների գործընթացի արդյունքում առաջացած տնտեսումներով</w:t>
      </w:r>
      <w:r w:rsidRPr="00AC0572">
        <w:rPr>
          <w:rFonts w:ascii="GHEA Grapalat" w:hAnsi="GHEA Grapalat" w:cs="GHEA Grapalat"/>
          <w:sz w:val="22"/>
          <w:szCs w:val="22"/>
          <w:lang w:val="af-ZA"/>
        </w:rPr>
        <w:t>:</w:t>
      </w:r>
      <w:r w:rsidRPr="00AC0572">
        <w:rPr>
          <w:rFonts w:ascii="GHEA Grapalat" w:hAnsi="GHEA Grapalat" w:cs="Arial"/>
          <w:sz w:val="22"/>
          <w:szCs w:val="22"/>
          <w:lang w:val="af-ZA"/>
        </w:rPr>
        <w:t xml:space="preserve"> </w:t>
      </w:r>
      <w:r w:rsidRPr="00AC0572">
        <w:rPr>
          <w:rFonts w:ascii="GHEA Grapalat" w:hAnsi="GHEA Grapalat"/>
          <w:sz w:val="22"/>
          <w:szCs w:val="22"/>
        </w:rPr>
        <w:t>2019 թվականին նշված միջոցառման գծով միջոցներ նախատեսված չեն եղել:</w:t>
      </w:r>
    </w:p>
    <w:p w:rsidR="00B704A6" w:rsidRPr="00AC0572" w:rsidRDefault="00B704A6" w:rsidP="00326BB8">
      <w:pPr>
        <w:tabs>
          <w:tab w:val="left" w:pos="4320"/>
        </w:tabs>
        <w:autoSpaceDE w:val="0"/>
        <w:autoSpaceDN w:val="0"/>
        <w:adjustRightInd w:val="0"/>
        <w:spacing w:line="360" w:lineRule="auto"/>
        <w:ind w:firstLine="567"/>
        <w:jc w:val="both"/>
        <w:rPr>
          <w:rFonts w:ascii="GHEA Grapalat" w:hAnsi="GHEA Grapalat" w:cs="Times Armenian"/>
          <w:sz w:val="22"/>
          <w:szCs w:val="22"/>
          <w:lang w:val="it-IT"/>
        </w:rPr>
      </w:pPr>
      <w:r w:rsidRPr="00AC0572">
        <w:rPr>
          <w:rFonts w:ascii="GHEA Grapalat" w:hAnsi="GHEA Grapalat" w:cs="Arial"/>
          <w:sz w:val="22"/>
          <w:szCs w:val="22"/>
          <w:lang w:val="en-US"/>
        </w:rPr>
        <w:t xml:space="preserve">ՀՀ </w:t>
      </w:r>
      <w:r w:rsidRPr="00AC0572">
        <w:rPr>
          <w:rFonts w:ascii="GHEA Grapalat" w:hAnsi="GHEA Grapalat" w:cs="Arial"/>
          <w:sz w:val="22"/>
          <w:szCs w:val="22"/>
        </w:rPr>
        <w:t>2020 թվականի</w:t>
      </w:r>
      <w:r w:rsidRPr="00AC0572">
        <w:rPr>
          <w:rFonts w:ascii="GHEA Grapalat" w:hAnsi="GHEA Grapalat" w:cs="Arial"/>
          <w:sz w:val="22"/>
          <w:szCs w:val="22"/>
          <w:lang w:val="en-US"/>
        </w:rPr>
        <w:t xml:space="preserve"> պետական բյուջեի մասին օրենքով </w:t>
      </w:r>
      <w:r w:rsidRPr="00AC0572">
        <w:rPr>
          <w:rFonts w:ascii="GHEA Grapalat" w:hAnsi="GHEA Grapalat" w:cs="Sylfaen"/>
          <w:i/>
          <w:sz w:val="22"/>
          <w:szCs w:val="22"/>
        </w:rPr>
        <w:t>«</w:t>
      </w:r>
      <w:r w:rsidRPr="00AC0572">
        <w:rPr>
          <w:rFonts w:ascii="GHEA Grapalat" w:hAnsi="GHEA Grapalat" w:cs="Arial"/>
          <w:i/>
          <w:sz w:val="22"/>
          <w:szCs w:val="22"/>
        </w:rPr>
        <w:t>Ապահով դպրոց</w:t>
      </w:r>
      <w:r w:rsidRPr="00AC0572">
        <w:rPr>
          <w:rFonts w:ascii="GHEA Grapalat" w:hAnsi="GHEA Grapalat" w:cs="Sylfaen"/>
          <w:i/>
          <w:sz w:val="22"/>
          <w:szCs w:val="22"/>
        </w:rPr>
        <w:t>»</w:t>
      </w:r>
      <w:r w:rsidRPr="00AC0572">
        <w:rPr>
          <w:rFonts w:ascii="GHEA Grapalat" w:hAnsi="GHEA Grapalat" w:cs="Arial"/>
          <w:i/>
          <w:sz w:val="22"/>
          <w:szCs w:val="22"/>
        </w:rPr>
        <w:t xml:space="preserve"> </w:t>
      </w:r>
      <w:r w:rsidRPr="00AC0572">
        <w:rPr>
          <w:rFonts w:ascii="GHEA Grapalat" w:hAnsi="GHEA Grapalat" w:cs="Arial"/>
          <w:sz w:val="22"/>
          <w:szCs w:val="22"/>
        </w:rPr>
        <w:t>ծրագրի</w:t>
      </w:r>
      <w:r w:rsidRPr="00AC0572">
        <w:rPr>
          <w:rFonts w:ascii="GHEA Grapalat" w:hAnsi="GHEA Grapalat" w:cs="Arial"/>
          <w:sz w:val="22"/>
          <w:szCs w:val="22"/>
          <w:lang w:val="en-US"/>
        </w:rPr>
        <w:t>ն հատկացվել էր</w:t>
      </w:r>
      <w:r w:rsidRPr="00AC0572">
        <w:rPr>
          <w:rFonts w:ascii="GHEA Grapalat" w:hAnsi="GHEA Grapalat" w:cs="Arial"/>
          <w:sz w:val="22"/>
          <w:szCs w:val="22"/>
        </w:rPr>
        <w:t xml:space="preserve"> 1.7 մլրդ դրամ,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 xml:space="preserve">կողմից ավելացվել է 1.6 մլրդ դրամով: Կատարված փոփոխություններով զգալի ֆինանսական միջոցներ են հատկացվել </w:t>
      </w:r>
      <w:r w:rsidRPr="00AC0572">
        <w:rPr>
          <w:rFonts w:ascii="GHEA Grapalat" w:hAnsi="GHEA Grapalat" w:cs="Sylfaen"/>
          <w:sz w:val="22"/>
          <w:szCs w:val="22"/>
        </w:rPr>
        <w:t>կրթական հաստատություններ</w:t>
      </w:r>
      <w:r w:rsidRPr="00AC0572">
        <w:rPr>
          <w:rFonts w:ascii="GHEA Grapalat" w:hAnsi="GHEA Grapalat" w:cs="Sylfaen"/>
          <w:sz w:val="22"/>
          <w:szCs w:val="22"/>
          <w:lang w:val="en-US"/>
        </w:rPr>
        <w:t>ում</w:t>
      </w:r>
      <w:r w:rsidRPr="00AC0572">
        <w:rPr>
          <w:rFonts w:ascii="GHEA Grapalat" w:hAnsi="GHEA Grapalat" w:cs="Sylfaen"/>
          <w:sz w:val="22"/>
          <w:szCs w:val="22"/>
        </w:rPr>
        <w:t xml:space="preserve"> </w:t>
      </w:r>
      <w:r w:rsidRPr="00AC0572">
        <w:rPr>
          <w:rFonts w:ascii="GHEA Grapalat" w:hAnsi="GHEA Grapalat"/>
          <w:sz w:val="22"/>
          <w:szCs w:val="22"/>
        </w:rPr>
        <w:t>կապիտալ ծախսերի</w:t>
      </w:r>
      <w:r w:rsidRPr="00AC0572">
        <w:rPr>
          <w:rFonts w:ascii="GHEA Grapalat" w:hAnsi="GHEA Grapalat" w:cs="Sylfaen"/>
          <w:sz w:val="22"/>
          <w:szCs w:val="22"/>
        </w:rPr>
        <w:t xml:space="preserve"> </w:t>
      </w:r>
      <w:r w:rsidRPr="00AC0572">
        <w:rPr>
          <w:rFonts w:ascii="GHEA Grapalat" w:hAnsi="GHEA Grapalat" w:cs="Sylfaen"/>
          <w:sz w:val="22"/>
          <w:szCs w:val="22"/>
          <w:lang w:val="en-US"/>
        </w:rPr>
        <w:t>ֆինանսավորմանը</w:t>
      </w:r>
      <w:r w:rsidRPr="00AC0572">
        <w:rPr>
          <w:rFonts w:ascii="GHEA Grapalat" w:hAnsi="GHEA Grapalat" w:cs="Sylfaen"/>
          <w:sz w:val="22"/>
          <w:szCs w:val="22"/>
        </w:rPr>
        <w:t>:</w:t>
      </w:r>
      <w:r w:rsidRPr="00AC0572">
        <w:rPr>
          <w:rFonts w:ascii="GHEA Grapalat" w:hAnsi="GHEA Grapalat" w:cs="Sylfaen"/>
          <w:sz w:val="22"/>
          <w:szCs w:val="22"/>
          <w:lang w:val="en-US"/>
        </w:rPr>
        <w:t xml:space="preserve"> Արդյունքում ճշտված ծրագրային ցուցանիշը</w:t>
      </w:r>
      <w:r w:rsidRPr="00AC0572">
        <w:rPr>
          <w:rFonts w:ascii="GHEA Grapalat" w:hAnsi="GHEA Grapalat" w:cs="Arial"/>
          <w:sz w:val="22"/>
          <w:szCs w:val="22"/>
        </w:rPr>
        <w:t xml:space="preserve"> կազմել է 3.3 մլրդ դրամ: </w:t>
      </w:r>
      <w:r w:rsidRPr="00AC0572">
        <w:rPr>
          <w:rFonts w:ascii="GHEA Grapalat" w:hAnsi="GHEA Grapalat" w:cs="Sylfaen"/>
          <w:sz w:val="22"/>
          <w:szCs w:val="22"/>
        </w:rPr>
        <w:t>«</w:t>
      </w:r>
      <w:r w:rsidRPr="00AC0572">
        <w:rPr>
          <w:rFonts w:ascii="GHEA Grapalat" w:hAnsi="GHEA Grapalat" w:cs="Arial"/>
          <w:sz w:val="22"/>
          <w:szCs w:val="22"/>
        </w:rPr>
        <w:t>Ապահով դպրոց</w:t>
      </w:r>
      <w:r w:rsidRPr="00AC0572">
        <w:rPr>
          <w:rFonts w:ascii="GHEA Grapalat" w:hAnsi="GHEA Grapalat" w:cs="Sylfaen"/>
          <w:sz w:val="22"/>
          <w:szCs w:val="22"/>
        </w:rPr>
        <w:t>»</w:t>
      </w:r>
      <w:r w:rsidRPr="00AC0572">
        <w:rPr>
          <w:rFonts w:ascii="GHEA Grapalat" w:hAnsi="GHEA Grapalat" w:cs="Arial"/>
          <w:sz w:val="22"/>
          <w:szCs w:val="22"/>
        </w:rPr>
        <w:t xml:space="preserve"> ծրագրի շրջանակներում </w:t>
      </w:r>
      <w:r w:rsidRPr="00AC0572">
        <w:rPr>
          <w:rFonts w:ascii="GHEA Grapalat" w:hAnsi="GHEA Grapalat" w:cs="Arial"/>
          <w:sz w:val="22"/>
          <w:szCs w:val="22"/>
          <w:lang w:val="en-US"/>
        </w:rPr>
        <w:t xml:space="preserve">փաստացի </w:t>
      </w:r>
      <w:r w:rsidRPr="00AC0572">
        <w:rPr>
          <w:rFonts w:ascii="GHEA Grapalat" w:hAnsi="GHEA Grapalat" w:cs="Arial"/>
          <w:sz w:val="22"/>
          <w:szCs w:val="22"/>
        </w:rPr>
        <w:t>օգտագործվել է 2.7</w:t>
      </w:r>
      <w:r w:rsidRPr="00AC0572">
        <w:rPr>
          <w:rFonts w:ascii="GHEA Grapalat" w:hAnsi="GHEA Grapalat" w:cs="Sylfaen"/>
          <w:sz w:val="22"/>
          <w:szCs w:val="22"/>
        </w:rPr>
        <w:t xml:space="preserve"> </w:t>
      </w:r>
      <w:r w:rsidRPr="00AC0572">
        <w:rPr>
          <w:rFonts w:ascii="GHEA Grapalat" w:hAnsi="GHEA Grapalat" w:cs="Arial"/>
          <w:sz w:val="22"/>
          <w:szCs w:val="22"/>
        </w:rPr>
        <w:t>մլրդ</w:t>
      </w:r>
      <w:r w:rsidRPr="00AC0572">
        <w:rPr>
          <w:rFonts w:ascii="GHEA Grapalat" w:hAnsi="GHEA Grapalat" w:cs="Sylfaen"/>
          <w:sz w:val="22"/>
          <w:szCs w:val="22"/>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w:t>
      </w:r>
      <w:r w:rsidRPr="00AC0572">
        <w:rPr>
          <w:rFonts w:ascii="GHEA Grapalat" w:hAnsi="GHEA Grapalat" w:cs="Sylfaen"/>
          <w:sz w:val="22"/>
          <w:szCs w:val="22"/>
        </w:rPr>
        <w:t xml:space="preserve"> որը կա</w:t>
      </w:r>
      <w:r w:rsidRPr="00AC0572">
        <w:rPr>
          <w:rFonts w:ascii="GHEA Grapalat" w:hAnsi="GHEA Grapalat" w:cs="Sylfaen"/>
          <w:sz w:val="22"/>
          <w:szCs w:val="22"/>
          <w:lang w:val="en-US"/>
        </w:rPr>
        <w:t>զմել է ծրագրված ցուցանիշի</w:t>
      </w:r>
      <w:r w:rsidRPr="00AC0572">
        <w:rPr>
          <w:rFonts w:ascii="GHEA Grapalat" w:hAnsi="GHEA Grapalat" w:cs="Sylfaen"/>
          <w:sz w:val="22"/>
          <w:szCs w:val="22"/>
        </w:rPr>
        <w:t xml:space="preserve"> 83.6</w:t>
      </w:r>
      <w:r w:rsidRPr="00AC0572">
        <w:rPr>
          <w:rFonts w:ascii="GHEA Grapalat" w:hAnsi="GHEA Grapalat" w:cs="Times Armenian"/>
          <w:sz w:val="22"/>
          <w:szCs w:val="22"/>
        </w:rPr>
        <w:t>%-</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Շեղում</w:t>
      </w:r>
      <w:r w:rsidRPr="00AC0572">
        <w:rPr>
          <w:rFonts w:ascii="GHEA Grapalat" w:hAnsi="GHEA Grapalat" w:cs="Times Armenian"/>
          <w:sz w:val="22"/>
          <w:szCs w:val="22"/>
        </w:rPr>
        <w:t xml:space="preserve">ը հիմնականում </w:t>
      </w:r>
      <w:r w:rsidRPr="00AC0572">
        <w:rPr>
          <w:rFonts w:ascii="GHEA Grapalat" w:hAnsi="GHEA Grapalat" w:cs="Times Armenian"/>
          <w:sz w:val="22"/>
          <w:szCs w:val="22"/>
        </w:rPr>
        <w:lastRenderedPageBreak/>
        <w:t>պայմանավորված է</w:t>
      </w:r>
      <w:r w:rsidRPr="00AC0572">
        <w:rPr>
          <w:rFonts w:ascii="GHEA Grapalat" w:hAnsi="GHEA Grapalat" w:cs="Arial"/>
          <w:sz w:val="22"/>
          <w:szCs w:val="22"/>
        </w:rPr>
        <w:t xml:space="preserve"> </w:t>
      </w:r>
      <w:r w:rsidRPr="00AC0572">
        <w:rPr>
          <w:rFonts w:ascii="GHEA Grapalat" w:hAnsi="GHEA Grapalat" w:cs="Sylfaen"/>
          <w:i/>
          <w:sz w:val="22"/>
          <w:szCs w:val="22"/>
        </w:rPr>
        <w:t>«</w:t>
      </w:r>
      <w:r w:rsidRPr="00AC0572">
        <w:rPr>
          <w:rFonts w:ascii="GHEA Grapalat" w:hAnsi="GHEA Grapalat" w:cs="Arial"/>
          <w:sz w:val="22"/>
          <w:szCs w:val="22"/>
        </w:rPr>
        <w:t>Կրթական օբյեկտների շենքային պայմանների բարելավում</w:t>
      </w:r>
      <w:r w:rsidRPr="00AC0572">
        <w:rPr>
          <w:rFonts w:ascii="GHEA Grapalat" w:hAnsi="GHEA Grapalat" w:cs="Sylfaen"/>
          <w:i/>
          <w:sz w:val="22"/>
          <w:szCs w:val="22"/>
        </w:rPr>
        <w:t>»</w:t>
      </w:r>
      <w:r w:rsidRPr="00AC0572">
        <w:rPr>
          <w:rFonts w:ascii="GHEA Grapalat" w:hAnsi="GHEA Grapalat" w:cs="Arial"/>
          <w:sz w:val="22"/>
          <w:szCs w:val="22"/>
        </w:rPr>
        <w:t xml:space="preserve">, </w:t>
      </w:r>
      <w:r w:rsidRPr="00AC0572">
        <w:rPr>
          <w:rFonts w:ascii="GHEA Grapalat" w:hAnsi="GHEA Grapalat" w:cs="Sylfaen"/>
          <w:i/>
          <w:sz w:val="22"/>
          <w:szCs w:val="22"/>
        </w:rPr>
        <w:t>«</w:t>
      </w:r>
      <w:r w:rsidRPr="00AC0572">
        <w:rPr>
          <w:rFonts w:ascii="GHEA Grapalat" w:hAnsi="GHEA Grapalat" w:cs="Arial"/>
          <w:sz w:val="22"/>
          <w:szCs w:val="22"/>
        </w:rPr>
        <w:t>Փոքրաքանակ երեխաներով համալրված հանրակրթական դպրոցների մոդուլային շենքերի կառուցում</w:t>
      </w:r>
      <w:r w:rsidRPr="00AC0572">
        <w:rPr>
          <w:rFonts w:ascii="GHEA Grapalat" w:hAnsi="GHEA Grapalat" w:cs="Sylfaen"/>
          <w:i/>
          <w:sz w:val="22"/>
          <w:szCs w:val="22"/>
        </w:rPr>
        <w:t>»</w:t>
      </w:r>
      <w:r w:rsidRPr="00AC0572">
        <w:rPr>
          <w:rFonts w:ascii="GHEA Grapalat" w:hAnsi="GHEA Grapalat" w:cs="Arial"/>
          <w:sz w:val="22"/>
          <w:szCs w:val="22"/>
        </w:rPr>
        <w:t xml:space="preserve"> և </w:t>
      </w:r>
      <w:r w:rsidRPr="00AC0572">
        <w:rPr>
          <w:rFonts w:ascii="GHEA Grapalat" w:hAnsi="GHEA Grapalat" w:cs="Sylfaen"/>
          <w:i/>
          <w:sz w:val="22"/>
          <w:szCs w:val="22"/>
        </w:rPr>
        <w:t>«</w:t>
      </w:r>
      <w:r w:rsidRPr="00AC0572">
        <w:rPr>
          <w:rFonts w:ascii="GHEA Grapalat" w:hAnsi="GHEA Grapalat" w:cs="Arial"/>
          <w:sz w:val="22"/>
          <w:szCs w:val="22"/>
        </w:rPr>
        <w:t>Ավագ մակարդակի կրթություն իրականացնող ուսումնական հաստատությունների շենքային պայմանների բարելավում</w:t>
      </w:r>
      <w:r w:rsidRPr="00AC0572">
        <w:rPr>
          <w:rFonts w:ascii="GHEA Grapalat" w:hAnsi="GHEA Grapalat" w:cs="Sylfaen"/>
          <w:i/>
          <w:sz w:val="22"/>
          <w:szCs w:val="22"/>
        </w:rPr>
        <w:t xml:space="preserve">» </w:t>
      </w:r>
      <w:r w:rsidRPr="00AC0572">
        <w:rPr>
          <w:rFonts w:ascii="GHEA Grapalat" w:hAnsi="GHEA Grapalat" w:cs="Sylfaen"/>
          <w:sz w:val="22"/>
          <w:szCs w:val="22"/>
        </w:rPr>
        <w:t>միջոցառումների</w:t>
      </w:r>
      <w:r w:rsidRPr="00AC0572">
        <w:rPr>
          <w:rFonts w:ascii="GHEA Grapalat" w:hAnsi="GHEA Grapalat" w:cs="Arial"/>
          <w:sz w:val="22"/>
          <w:szCs w:val="22"/>
        </w:rPr>
        <w:t xml:space="preserve"> կատարողականով:</w:t>
      </w:r>
      <w:r w:rsidRPr="00AC0572">
        <w:rPr>
          <w:rFonts w:ascii="GHEA Grapalat" w:hAnsi="GHEA Grapalat"/>
          <w:sz w:val="22"/>
          <w:szCs w:val="22"/>
          <w:lang w:val="it-IT"/>
        </w:rPr>
        <w:t xml:space="preserve"> 2019 </w:t>
      </w:r>
      <w:r w:rsidRPr="00AC0572">
        <w:rPr>
          <w:rFonts w:ascii="GHEA Grapalat" w:hAnsi="GHEA Grapalat"/>
          <w:sz w:val="22"/>
          <w:szCs w:val="22"/>
        </w:rPr>
        <w:t>թվականի</w:t>
      </w:r>
      <w:r w:rsidRPr="00AC0572">
        <w:rPr>
          <w:rFonts w:ascii="GHEA Grapalat" w:hAnsi="GHEA Grapalat"/>
          <w:sz w:val="22"/>
          <w:szCs w:val="22"/>
          <w:lang w:val="it-IT"/>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it-IT"/>
        </w:rPr>
        <w:t xml:space="preserve"> ծրագրի </w:t>
      </w:r>
      <w:r w:rsidRPr="00AC0572">
        <w:rPr>
          <w:rFonts w:ascii="GHEA Grapalat" w:hAnsi="GHEA Grapalat" w:cs="Sylfaen"/>
          <w:sz w:val="22"/>
          <w:szCs w:val="22"/>
        </w:rPr>
        <w:t>ծախսերն</w:t>
      </w:r>
      <w:r w:rsidRPr="00AC0572">
        <w:rPr>
          <w:rFonts w:ascii="GHEA Grapalat" w:hAnsi="GHEA Grapalat" w:cs="Sylfaen"/>
          <w:sz w:val="22"/>
          <w:szCs w:val="22"/>
          <w:lang w:val="it-IT"/>
        </w:rPr>
        <w:t xml:space="preserve"> </w:t>
      </w:r>
      <w:r w:rsidRPr="00AC0572">
        <w:rPr>
          <w:rFonts w:ascii="GHEA Grapalat" w:hAnsi="GHEA Grapalat" w:cs="Sylfaen"/>
          <w:sz w:val="22"/>
          <w:szCs w:val="22"/>
        </w:rPr>
        <w:t>աճել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157.4%-</w:t>
      </w:r>
      <w:r w:rsidRPr="00AC0572">
        <w:rPr>
          <w:rFonts w:ascii="GHEA Grapalat" w:hAnsi="GHEA Grapalat" w:cs="Sylfaen"/>
          <w:sz w:val="22"/>
          <w:szCs w:val="22"/>
        </w:rPr>
        <w:t>ով</w:t>
      </w:r>
      <w:r w:rsidRPr="00AC0572">
        <w:rPr>
          <w:rFonts w:ascii="GHEA Grapalat" w:hAnsi="GHEA Grapalat" w:cs="Sylfaen"/>
          <w:sz w:val="22"/>
          <w:szCs w:val="22"/>
          <w:lang w:val="en-US"/>
        </w:rPr>
        <w:t xml:space="preserve"> կամ 1.7 մլրդ դրամով</w:t>
      </w:r>
      <w:r w:rsidRPr="00AC0572">
        <w:rPr>
          <w:rFonts w:ascii="GHEA Grapalat" w:hAnsi="GHEA Grapalat" w:cs="Sylfaen"/>
          <w:sz w:val="22"/>
          <w:szCs w:val="22"/>
          <w:lang w:val="it-IT"/>
        </w:rPr>
        <w:t xml:space="preserve">՝ հիմնականում </w:t>
      </w:r>
      <w:r w:rsidRPr="00AC0572">
        <w:rPr>
          <w:rFonts w:ascii="GHEA Grapalat" w:hAnsi="GHEA Grapalat" w:cs="Times Armenian"/>
          <w:sz w:val="22"/>
          <w:szCs w:val="22"/>
          <w:lang w:val="it-IT"/>
        </w:rPr>
        <w:t xml:space="preserve">պայմանավորված </w:t>
      </w:r>
      <w:r w:rsidRPr="00AC0572">
        <w:rPr>
          <w:rFonts w:ascii="GHEA Grapalat" w:hAnsi="GHEA Grapalat" w:cs="Arial"/>
          <w:sz w:val="22"/>
          <w:szCs w:val="22"/>
        </w:rPr>
        <w:t>փոքրաքանակ երեխաներով համալրված հանրակրթական դպրոցների մոդուլային շենքերի կառուցման և ավագ մակարդակի կրթություն իրականացնող ուսումնական հաստատությունների շենքային պայմանների բարելավման</w:t>
      </w:r>
      <w:r w:rsidRPr="00AC0572">
        <w:rPr>
          <w:rFonts w:ascii="GHEA Grapalat" w:hAnsi="GHEA Grapalat" w:cs="Times Armenian"/>
          <w:sz w:val="22"/>
          <w:szCs w:val="22"/>
          <w:lang w:val="it-IT"/>
        </w:rPr>
        <w:t xml:space="preserve"> </w:t>
      </w:r>
      <w:r w:rsidRPr="00AC0572">
        <w:rPr>
          <w:rFonts w:ascii="GHEA Grapalat" w:hAnsi="GHEA Grapalat" w:cs="Sylfaen"/>
          <w:sz w:val="22"/>
          <w:szCs w:val="22"/>
          <w:lang w:val="it-IT"/>
        </w:rPr>
        <w:t>ծախսերի աճով:</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lang w:val="it-IT"/>
        </w:rPr>
      </w:pPr>
      <w:r w:rsidRPr="00AC0572">
        <w:rPr>
          <w:rFonts w:ascii="GHEA Grapalat" w:hAnsi="GHEA Grapalat" w:cs="Times Armenian"/>
          <w:sz w:val="22"/>
          <w:szCs w:val="22"/>
        </w:rPr>
        <w:t>2020 թվականին 14.6 մլն դրամ տրամադրվել է դպրոցների համալիր անվտանգության ապահովման նպատակով, որը կատարվել է 9</w:t>
      </w:r>
      <w:r w:rsidRPr="00AC0572">
        <w:rPr>
          <w:rFonts w:ascii="GHEA Grapalat" w:hAnsi="GHEA Grapalat" w:cs="Times Armenian"/>
          <w:sz w:val="22"/>
          <w:szCs w:val="22"/>
          <w:lang w:val="it-IT"/>
        </w:rPr>
        <w:t>2</w:t>
      </w:r>
      <w:r w:rsidRPr="00AC0572">
        <w:rPr>
          <w:rFonts w:ascii="GHEA Grapalat" w:hAnsi="GHEA Grapalat" w:cs="Times Armenian"/>
          <w:sz w:val="22"/>
          <w:szCs w:val="22"/>
        </w:rPr>
        <w:t>.</w:t>
      </w:r>
      <w:r w:rsidRPr="00AC0572">
        <w:rPr>
          <w:rFonts w:ascii="GHEA Grapalat" w:hAnsi="GHEA Grapalat" w:cs="Times Armenian"/>
          <w:sz w:val="22"/>
          <w:szCs w:val="22"/>
          <w:lang w:val="it-IT"/>
        </w:rPr>
        <w:t>6</w:t>
      </w:r>
      <w:r w:rsidRPr="00AC0572">
        <w:rPr>
          <w:rFonts w:ascii="GHEA Grapalat" w:hAnsi="GHEA Grapalat" w:cs="Times Armenian"/>
          <w:sz w:val="22"/>
          <w:szCs w:val="22"/>
        </w:rPr>
        <w:t xml:space="preserve">%-ով՝ պայմանավորված մրցութային գործընթացի արդյունքում առաջացած տնտեսումներով: </w:t>
      </w:r>
      <w:r w:rsidRPr="00AC0572">
        <w:rPr>
          <w:rFonts w:ascii="GHEA Grapalat" w:hAnsi="GHEA Grapalat" w:cs="Times Armenian"/>
          <w:sz w:val="22"/>
          <w:szCs w:val="22"/>
          <w:lang w:val="en-US"/>
        </w:rPr>
        <w:t xml:space="preserve">Միջոցառման շրջանակներում </w:t>
      </w:r>
      <w:r w:rsidRPr="00AC0572">
        <w:rPr>
          <w:rFonts w:ascii="GHEA Grapalat" w:hAnsi="GHEA Grapalat" w:cs="GHEA Grapalat"/>
          <w:sz w:val="22"/>
          <w:szCs w:val="22"/>
          <w:lang w:val="en-US"/>
        </w:rPr>
        <w:t>2020</w:t>
      </w:r>
      <w:r w:rsidRPr="00AC0572">
        <w:rPr>
          <w:rFonts w:ascii="GHEA Grapalat" w:hAnsi="GHEA Grapalat" w:cs="Times Armenian"/>
          <w:sz w:val="22"/>
          <w:szCs w:val="22"/>
        </w:rPr>
        <w:t xml:space="preserve"> թվականին աղետների ռիսկի կառավարման պլանների իրականացման համար օժանդակություն է ստացել 8 հանրակրթական ուսումնական հաստատություն՝</w:t>
      </w:r>
      <w:r w:rsidRPr="00AC0572">
        <w:rPr>
          <w:rFonts w:ascii="GHEA Grapalat" w:hAnsi="GHEA Grapalat" w:cs="Times Armenian"/>
          <w:sz w:val="22"/>
          <w:szCs w:val="22"/>
          <w:lang w:val="it-IT"/>
        </w:rPr>
        <w:t xml:space="preserve"> 2019 թվականի 6-ի դիմաց: </w:t>
      </w:r>
      <w:r w:rsidRPr="00AC0572">
        <w:rPr>
          <w:rFonts w:ascii="GHEA Grapalat" w:hAnsi="GHEA Grapalat"/>
          <w:sz w:val="22"/>
          <w:szCs w:val="22"/>
          <w:lang w:val="it-IT"/>
        </w:rPr>
        <w:t xml:space="preserve">2019 </w:t>
      </w:r>
      <w:r w:rsidRPr="00AC0572">
        <w:rPr>
          <w:rFonts w:ascii="GHEA Grapalat" w:hAnsi="GHEA Grapalat" w:cs="Times Armenian"/>
          <w:sz w:val="22"/>
          <w:szCs w:val="22"/>
        </w:rPr>
        <w:t xml:space="preserve">թվականի համեմատ նշված ծախսերն աճել են 7.2%-ով՝ հիմնականում պայմանավորված </w:t>
      </w:r>
      <w:r w:rsidRPr="00AC0572">
        <w:rPr>
          <w:rFonts w:ascii="GHEA Grapalat" w:hAnsi="GHEA Grapalat" w:cs="Times Armenian"/>
          <w:sz w:val="22"/>
          <w:szCs w:val="22"/>
          <w:lang w:val="en-US"/>
        </w:rPr>
        <w:t>օժանդակություն ստացած</w:t>
      </w:r>
      <w:r w:rsidRPr="00AC0572">
        <w:rPr>
          <w:rFonts w:ascii="GHEA Grapalat" w:hAnsi="GHEA Grapalat" w:cs="Times Armenian"/>
          <w:sz w:val="22"/>
          <w:szCs w:val="22"/>
        </w:rPr>
        <w:t xml:space="preserve"> դպրոցների թվ</w:t>
      </w:r>
      <w:r w:rsidRPr="00AC0572">
        <w:rPr>
          <w:rFonts w:ascii="GHEA Grapalat" w:hAnsi="GHEA Grapalat" w:cs="Times Armenian"/>
          <w:sz w:val="22"/>
          <w:szCs w:val="22"/>
          <w:lang w:val="en-US"/>
        </w:rPr>
        <w:t>ի աճով</w:t>
      </w:r>
      <w:r w:rsidRPr="00AC0572">
        <w:rPr>
          <w:rFonts w:ascii="GHEA Grapalat" w:hAnsi="GHEA Grapalat" w:cs="Times Armenian"/>
          <w:sz w:val="22"/>
          <w:szCs w:val="22"/>
          <w:lang w:val="it-IT"/>
        </w:rPr>
        <w:t>:</w:t>
      </w:r>
      <w:r w:rsidRPr="00AC0572">
        <w:rPr>
          <w:rFonts w:ascii="GHEA Grapalat" w:hAnsi="GHEA Grapalat" w:cs="Times Armenian"/>
          <w:sz w:val="22"/>
          <w:szCs w:val="22"/>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rPr>
      </w:pPr>
      <w:r w:rsidRPr="00AC0572">
        <w:rPr>
          <w:rFonts w:ascii="GHEA Grapalat" w:hAnsi="GHEA Grapalat" w:cs="Sylfaen"/>
          <w:sz w:val="22"/>
          <w:szCs w:val="22"/>
        </w:rPr>
        <w:t>Դպրոցահասակ</w:t>
      </w:r>
      <w:r w:rsidRPr="00AC0572">
        <w:rPr>
          <w:rFonts w:ascii="GHEA Grapalat" w:hAnsi="GHEA Grapalat" w:cs="Sylfaen"/>
          <w:sz w:val="22"/>
          <w:szCs w:val="22"/>
          <w:lang w:val="et-EE"/>
        </w:rPr>
        <w:t xml:space="preserve"> </w:t>
      </w:r>
      <w:r w:rsidRPr="00AC0572">
        <w:rPr>
          <w:rFonts w:ascii="GHEA Grapalat" w:hAnsi="GHEA Grapalat" w:cs="Sylfaen"/>
          <w:sz w:val="22"/>
          <w:szCs w:val="22"/>
        </w:rPr>
        <w:t>երեխաներին</w:t>
      </w:r>
      <w:r w:rsidRPr="00AC0572">
        <w:rPr>
          <w:rFonts w:ascii="GHEA Grapalat" w:hAnsi="GHEA Grapalat" w:cs="Sylfaen"/>
          <w:sz w:val="22"/>
          <w:szCs w:val="22"/>
          <w:lang w:val="et-EE"/>
        </w:rPr>
        <w:t xml:space="preserve"> </w:t>
      </w:r>
      <w:r w:rsidRPr="00AC0572">
        <w:rPr>
          <w:rFonts w:ascii="GHEA Grapalat" w:hAnsi="GHEA Grapalat" w:cs="Sylfaen"/>
          <w:sz w:val="22"/>
          <w:szCs w:val="22"/>
        </w:rPr>
        <w:t>սննդով</w:t>
      </w:r>
      <w:r w:rsidRPr="00AC0572">
        <w:rPr>
          <w:rFonts w:ascii="GHEA Grapalat" w:hAnsi="GHEA Grapalat" w:cs="Sylfaen"/>
          <w:sz w:val="22"/>
          <w:szCs w:val="22"/>
          <w:lang w:val="et-EE"/>
        </w:rPr>
        <w:t xml:space="preserve"> </w:t>
      </w:r>
      <w:r w:rsidRPr="00AC0572">
        <w:rPr>
          <w:rFonts w:ascii="GHEA Grapalat" w:hAnsi="GHEA Grapalat" w:cs="Sylfaen"/>
          <w:sz w:val="22"/>
          <w:szCs w:val="22"/>
        </w:rPr>
        <w:t>ապահովման</w:t>
      </w:r>
      <w:r w:rsidRPr="00AC0572">
        <w:rPr>
          <w:rFonts w:ascii="GHEA Grapalat" w:hAnsi="GHEA Grapalat" w:cs="Sylfaen"/>
          <w:sz w:val="22"/>
          <w:szCs w:val="22"/>
          <w:lang w:val="et-EE"/>
        </w:rPr>
        <w:t xml:space="preserve"> </w:t>
      </w:r>
      <w:r w:rsidRPr="00AC0572">
        <w:rPr>
          <w:rFonts w:ascii="GHEA Grapalat" w:hAnsi="GHEA Grapalat" w:cs="Sylfaen"/>
          <w:sz w:val="22"/>
          <w:szCs w:val="22"/>
        </w:rPr>
        <w:t>նպատակով</w:t>
      </w:r>
      <w:r w:rsidRPr="00AC0572">
        <w:rPr>
          <w:rFonts w:ascii="GHEA Grapalat" w:hAnsi="GHEA Grapalat" w:cs="Sylfaen"/>
          <w:sz w:val="22"/>
          <w:szCs w:val="22"/>
          <w:lang w:val="et-EE"/>
        </w:rPr>
        <w:t xml:space="preserve"> 2020 թվականին օգտագործվել է 20.5 </w:t>
      </w:r>
      <w:r w:rsidRPr="00AC0572">
        <w:rPr>
          <w:rFonts w:ascii="GHEA Grapalat" w:hAnsi="GHEA Grapalat" w:cs="Sylfaen"/>
          <w:sz w:val="22"/>
          <w:szCs w:val="22"/>
        </w:rPr>
        <w:t>մլն</w:t>
      </w:r>
      <w:r w:rsidRPr="00AC0572">
        <w:rPr>
          <w:rFonts w:ascii="GHEA Grapalat" w:hAnsi="GHEA Grapalat" w:cs="Sylfaen"/>
          <w:sz w:val="22"/>
          <w:szCs w:val="22"/>
          <w:lang w:val="et-EE"/>
        </w:rPr>
        <w:t xml:space="preserve"> </w:t>
      </w:r>
      <w:r w:rsidRPr="00AC0572">
        <w:rPr>
          <w:rFonts w:ascii="GHEA Grapalat" w:hAnsi="GHEA Grapalat" w:cs="Sylfaen"/>
          <w:sz w:val="22"/>
          <w:szCs w:val="22"/>
        </w:rPr>
        <w:t>դրամ՝</w:t>
      </w:r>
      <w:r w:rsidRPr="00AC0572">
        <w:rPr>
          <w:rFonts w:ascii="GHEA Grapalat" w:hAnsi="GHEA Grapalat" w:cs="Times Armenian"/>
          <w:sz w:val="22"/>
          <w:szCs w:val="22"/>
        </w:rPr>
        <w:t xml:space="preserve"> կազմելով ծրագրված ցուցանիշի 4</w:t>
      </w:r>
      <w:r w:rsidRPr="00AC0572">
        <w:rPr>
          <w:rFonts w:ascii="GHEA Grapalat" w:hAnsi="GHEA Grapalat" w:cs="Times Armenian"/>
          <w:sz w:val="22"/>
          <w:szCs w:val="22"/>
          <w:lang w:val="it-IT"/>
        </w:rPr>
        <w:t>5</w:t>
      </w:r>
      <w:r w:rsidRPr="00AC0572">
        <w:rPr>
          <w:rFonts w:ascii="GHEA Grapalat" w:hAnsi="GHEA Grapalat" w:cs="Times Armenian"/>
          <w:sz w:val="22"/>
          <w:szCs w:val="22"/>
        </w:rPr>
        <w:t xml:space="preserve">%-ը: Ցածր կատարողականը </w:t>
      </w:r>
      <w:r w:rsidRPr="00AC0572">
        <w:rPr>
          <w:rFonts w:ascii="GHEA Grapalat" w:hAnsi="GHEA Grapalat" w:cs="Arial LatArm"/>
          <w:sz w:val="22"/>
          <w:szCs w:val="22"/>
          <w:lang w:val="pt-BR"/>
        </w:rPr>
        <w:t xml:space="preserve">պայմանավորված է այն հանգամանքով, որ </w:t>
      </w:r>
      <w:r w:rsidRPr="00AC0572">
        <w:rPr>
          <w:rFonts w:ascii="GHEA Grapalat" w:hAnsi="GHEA Grapalat" w:cs="Arial LatArm"/>
          <w:sz w:val="22"/>
          <w:szCs w:val="22"/>
        </w:rPr>
        <w:t xml:space="preserve">ՄԱԿ-ի Պարենի համաշխարհային ծրագրի </w:t>
      </w:r>
      <w:r w:rsidRPr="00AC0572">
        <w:rPr>
          <w:rFonts w:ascii="GHEA Grapalat" w:hAnsi="GHEA Grapalat" w:cs="Arial LatArm"/>
          <w:sz w:val="22"/>
          <w:szCs w:val="22"/>
          <w:lang w:val="en-US"/>
        </w:rPr>
        <w:t xml:space="preserve">հետ </w:t>
      </w:r>
      <w:r w:rsidRPr="00AC0572">
        <w:rPr>
          <w:rFonts w:ascii="GHEA Grapalat" w:hAnsi="GHEA Grapalat" w:cs="Arial LatArm"/>
          <w:sz w:val="22"/>
          <w:szCs w:val="22"/>
          <w:lang w:val="pt-BR"/>
        </w:rPr>
        <w:t>համաձայնագիրը, որի գործողությունը դադարել էր 2019 թվականի հուլիսից</w:t>
      </w:r>
      <w:r w:rsidRPr="00AC0572">
        <w:rPr>
          <w:rFonts w:ascii="GHEA Grapalat" w:hAnsi="GHEA Grapalat" w:cs="Arial LatArm"/>
          <w:sz w:val="22"/>
          <w:szCs w:val="22"/>
        </w:rPr>
        <w:t>,</w:t>
      </w:r>
      <w:r w:rsidRPr="00AC0572">
        <w:rPr>
          <w:rFonts w:ascii="GHEA Grapalat" w:hAnsi="GHEA Grapalat" w:cs="Arial LatArm"/>
          <w:sz w:val="22"/>
          <w:szCs w:val="22"/>
          <w:lang w:val="pt-BR"/>
        </w:rPr>
        <w:t xml:space="preserve"> վերակնքվել է 2020 թվականի ապրիլին</w:t>
      </w:r>
      <w:r w:rsidRPr="00AC0572">
        <w:rPr>
          <w:rFonts w:ascii="GHEA Grapalat" w:hAnsi="GHEA Grapalat" w:cs="Arial LatArm"/>
          <w:sz w:val="22"/>
          <w:szCs w:val="22"/>
        </w:rPr>
        <w:t>,</w:t>
      </w:r>
      <w:r w:rsidRPr="00AC0572">
        <w:rPr>
          <w:rFonts w:ascii="GHEA Grapalat" w:hAnsi="GHEA Grapalat" w:cs="Arial LatArm"/>
          <w:sz w:val="22"/>
          <w:szCs w:val="22"/>
          <w:lang w:val="pt-BR"/>
        </w:rPr>
        <w:t xml:space="preserve"> </w:t>
      </w:r>
      <w:r w:rsidRPr="00AC0572">
        <w:rPr>
          <w:rFonts w:ascii="GHEA Grapalat" w:hAnsi="GHEA Grapalat" w:cs="Arial LatArm"/>
          <w:sz w:val="22"/>
          <w:szCs w:val="22"/>
        </w:rPr>
        <w:t>ինչպես նաև կորոնավիրուսի համավարակ</w:t>
      </w:r>
      <w:r w:rsidRPr="00AC0572">
        <w:rPr>
          <w:rFonts w:ascii="GHEA Grapalat" w:hAnsi="GHEA Grapalat" w:cs="Arial LatArm"/>
          <w:sz w:val="22"/>
          <w:szCs w:val="22"/>
          <w:lang w:val="en-US"/>
        </w:rPr>
        <w:t>ի արդյունքում</w:t>
      </w:r>
      <w:r w:rsidRPr="00AC0572">
        <w:rPr>
          <w:rFonts w:ascii="GHEA Grapalat" w:hAnsi="GHEA Grapalat" w:cs="Arial LatArm"/>
          <w:sz w:val="22"/>
          <w:szCs w:val="22"/>
        </w:rPr>
        <w:t xml:space="preserve"> սննդամթերքի ներքին փոխադրումներ</w:t>
      </w:r>
      <w:r w:rsidRPr="00AC0572">
        <w:rPr>
          <w:rFonts w:ascii="GHEA Grapalat" w:hAnsi="GHEA Grapalat" w:cs="Arial LatArm"/>
          <w:sz w:val="22"/>
          <w:szCs w:val="22"/>
          <w:lang w:val="en-US"/>
        </w:rPr>
        <w:t>ի փոքր ծավալներով</w:t>
      </w:r>
      <w:r w:rsidRPr="00AC0572">
        <w:rPr>
          <w:rFonts w:ascii="GHEA Grapalat" w:hAnsi="GHEA Grapalat" w:cs="Arial LatArm"/>
          <w:sz w:val="22"/>
          <w:szCs w:val="22"/>
          <w:lang w:val="it-IT"/>
        </w:rPr>
        <w:t>:</w:t>
      </w:r>
      <w:r w:rsidRPr="00AC0572">
        <w:rPr>
          <w:rFonts w:ascii="GHEA Grapalat" w:hAnsi="GHEA Grapalat" w:cs="Sylfaen"/>
          <w:sz w:val="22"/>
          <w:szCs w:val="22"/>
          <w:lang w:val="et-EE"/>
        </w:rPr>
        <w:t xml:space="preserve"> 2020 թվականին </w:t>
      </w:r>
      <w:r w:rsidRPr="00AC0572">
        <w:rPr>
          <w:rFonts w:ascii="GHEA Grapalat" w:hAnsi="GHEA Grapalat" w:cs="Arial LatArm"/>
          <w:sz w:val="22"/>
          <w:szCs w:val="22"/>
          <w:lang w:val="pt-BR"/>
        </w:rPr>
        <w:t xml:space="preserve">ծրագրից օգտվող սովորողների թիվը կազմել է 54000՝ 2019 թվականին 49112-ի դիմաց, որոնց սննդով ապահովելու նպատակով կատարվել է 906 տոննա </w:t>
      </w:r>
      <w:r w:rsidRPr="00AC0572">
        <w:rPr>
          <w:rFonts w:ascii="GHEA Grapalat" w:hAnsi="GHEA Grapalat" w:cs="GHEA Grapalat"/>
          <w:sz w:val="22"/>
          <w:szCs w:val="22"/>
          <w:lang w:val="en-US"/>
        </w:rPr>
        <w:t>սննդամթերքի</w:t>
      </w:r>
      <w:r w:rsidRPr="00AC0572">
        <w:rPr>
          <w:rFonts w:ascii="GHEA Grapalat" w:hAnsi="GHEA Grapalat" w:cs="Arial LatArm"/>
          <w:sz w:val="22"/>
          <w:szCs w:val="22"/>
          <w:lang w:val="pt-BR"/>
        </w:rPr>
        <w:t xml:space="preserve"> </w:t>
      </w:r>
      <w:r w:rsidRPr="00AC0572">
        <w:rPr>
          <w:rFonts w:ascii="GHEA Grapalat" w:hAnsi="GHEA Grapalat" w:cs="Arial LatArm"/>
          <w:sz w:val="22"/>
          <w:szCs w:val="22"/>
        </w:rPr>
        <w:t>ներքին փոխադրում</w:t>
      </w:r>
      <w:r w:rsidRPr="00AC0572">
        <w:rPr>
          <w:rFonts w:ascii="GHEA Grapalat" w:hAnsi="GHEA Grapalat" w:cs="Arial LatArm"/>
          <w:sz w:val="22"/>
          <w:szCs w:val="22"/>
          <w:lang w:val="en-US"/>
        </w:rPr>
        <w:t xml:space="preserve">, </w:t>
      </w:r>
      <w:r w:rsidRPr="00AC0572">
        <w:rPr>
          <w:rFonts w:ascii="GHEA Grapalat" w:hAnsi="GHEA Grapalat" w:cs="Arial LatArm"/>
          <w:sz w:val="22"/>
          <w:szCs w:val="22"/>
        </w:rPr>
        <w:t>պահեստավորում և բեռնում/բեռնաթափում</w:t>
      </w:r>
      <w:r w:rsidRPr="00AC0572">
        <w:rPr>
          <w:rFonts w:ascii="GHEA Grapalat" w:hAnsi="GHEA Grapalat" w:cs="Arial LatArm"/>
          <w:sz w:val="22"/>
          <w:szCs w:val="22"/>
          <w:lang w:val="pt-BR"/>
        </w:rPr>
        <w:t>՝ 2019 թվականի 1590-ի դիմաց</w:t>
      </w:r>
      <w:r w:rsidRPr="00AC0572">
        <w:rPr>
          <w:rFonts w:ascii="GHEA Grapalat" w:hAnsi="GHEA Grapalat" w:cs="Arial LatArm"/>
          <w:sz w:val="22"/>
          <w:szCs w:val="22"/>
        </w:rPr>
        <w:t xml:space="preserve">: 2019 թվականի համեմատ նշված ծախսերը նվազել են 4%-ով՝ </w:t>
      </w:r>
      <w:r w:rsidRPr="00AC0572">
        <w:rPr>
          <w:rFonts w:ascii="GHEA Grapalat" w:hAnsi="GHEA Grapalat" w:cs="Arial LatArm"/>
          <w:sz w:val="22"/>
          <w:szCs w:val="22"/>
          <w:lang w:val="en-US"/>
        </w:rPr>
        <w:t xml:space="preserve">պայմանավորված </w:t>
      </w:r>
      <w:r w:rsidRPr="00AC0572">
        <w:rPr>
          <w:rFonts w:ascii="GHEA Grapalat" w:hAnsi="GHEA Grapalat" w:cs="Arial LatArm"/>
          <w:sz w:val="22"/>
          <w:szCs w:val="22"/>
        </w:rPr>
        <w:t>Հայաստանում կորոնավիրուսի համավարակի տարածմա</w:t>
      </w:r>
      <w:r w:rsidRPr="00AC0572">
        <w:rPr>
          <w:rFonts w:ascii="GHEA Grapalat" w:hAnsi="GHEA Grapalat" w:cs="Arial LatArm"/>
          <w:sz w:val="22"/>
          <w:szCs w:val="22"/>
          <w:lang w:val="en-US"/>
        </w:rPr>
        <w:t>ն արդյունքում</w:t>
      </w:r>
      <w:r w:rsidRPr="00AC0572">
        <w:rPr>
          <w:rFonts w:ascii="GHEA Grapalat" w:hAnsi="GHEA Grapalat" w:cs="Arial LatArm"/>
          <w:sz w:val="22"/>
          <w:szCs w:val="22"/>
        </w:rPr>
        <w:t xml:space="preserve"> սննդամթերքի ներքին փոխադրումների, պահեստավորումների և բեռնումների/բեռնաթափումների</w:t>
      </w:r>
      <w:r w:rsidRPr="00AC0572">
        <w:rPr>
          <w:rFonts w:ascii="GHEA Grapalat" w:hAnsi="GHEA Grapalat" w:cs="Arial LatArm"/>
          <w:sz w:val="22"/>
          <w:szCs w:val="22"/>
          <w:lang w:val="it-IT"/>
        </w:rPr>
        <w:t xml:space="preserve"> </w:t>
      </w:r>
      <w:r w:rsidRPr="00AC0572">
        <w:rPr>
          <w:rFonts w:ascii="GHEA Grapalat" w:hAnsi="GHEA Grapalat" w:cs="Arial LatArm"/>
          <w:sz w:val="22"/>
          <w:szCs w:val="22"/>
        </w:rPr>
        <w:t>իրականացման նվազմամբ:</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lang w:val="it-IT"/>
        </w:rPr>
      </w:pPr>
      <w:r w:rsidRPr="00AC0572">
        <w:rPr>
          <w:rFonts w:ascii="GHEA Grapalat" w:hAnsi="GHEA Grapalat" w:cs="Arial LatArm"/>
          <w:sz w:val="22"/>
          <w:szCs w:val="22"/>
          <w:lang w:val="pt-BR"/>
        </w:rPr>
        <w:t>Կրթական օբյեկտների շենքային պայմանների բարելավման ծախսերը կազմել են 682.5</w:t>
      </w:r>
      <w:r w:rsidRPr="00AC0572">
        <w:rPr>
          <w:rFonts w:ascii="Calibri" w:hAnsi="Calibri" w:cs="Calibri"/>
          <w:sz w:val="22"/>
          <w:szCs w:val="22"/>
          <w:lang w:val="pt-BR"/>
        </w:rPr>
        <w:t> </w:t>
      </w:r>
      <w:r w:rsidRPr="00AC0572">
        <w:rPr>
          <w:rFonts w:ascii="GHEA Grapalat" w:hAnsi="GHEA Grapalat" w:cs="Arial LatArm"/>
          <w:sz w:val="22"/>
          <w:szCs w:val="22"/>
          <w:lang w:val="pt-BR"/>
        </w:rPr>
        <w:t xml:space="preserve">մլն դրամ` 71.6%-ով ապահովելով ծրագրային ցուցանիշը: Կատարողականը </w:t>
      </w:r>
      <w:r w:rsidRPr="00AC0572">
        <w:rPr>
          <w:rFonts w:ascii="GHEA Grapalat" w:hAnsi="GHEA Grapalat" w:cs="Arial"/>
          <w:sz w:val="22"/>
          <w:szCs w:val="22"/>
        </w:rPr>
        <w:t xml:space="preserve">պայմանավորված </w:t>
      </w:r>
      <w:r w:rsidRPr="00AC0572">
        <w:rPr>
          <w:rFonts w:ascii="GHEA Grapalat" w:hAnsi="GHEA Grapalat" w:cs="Arial"/>
          <w:sz w:val="22"/>
          <w:szCs w:val="22"/>
          <w:lang w:val="en-US"/>
        </w:rPr>
        <w:t xml:space="preserve">է </w:t>
      </w:r>
      <w:r w:rsidRPr="00AC0572">
        <w:rPr>
          <w:rFonts w:ascii="GHEA Grapalat" w:hAnsi="GHEA Grapalat" w:cs="Arial"/>
          <w:sz w:val="22"/>
          <w:szCs w:val="22"/>
        </w:rPr>
        <w:t>արտակարգ և</w:t>
      </w:r>
      <w:r w:rsidRPr="00AC0572">
        <w:rPr>
          <w:rFonts w:ascii="GHEA Grapalat" w:hAnsi="GHEA Grapalat" w:cs="Arial"/>
          <w:sz w:val="22"/>
          <w:szCs w:val="22"/>
          <w:lang w:val="it-IT"/>
        </w:rPr>
        <w:t xml:space="preserve"> </w:t>
      </w:r>
      <w:r w:rsidRPr="00AC0572">
        <w:rPr>
          <w:rFonts w:ascii="GHEA Grapalat" w:hAnsi="GHEA Grapalat" w:cs="Arial"/>
          <w:sz w:val="22"/>
          <w:szCs w:val="22"/>
        </w:rPr>
        <w:t>ռազմական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դրության պատճառով շինարարական</w:t>
      </w:r>
      <w:r w:rsidRPr="00AC0572">
        <w:rPr>
          <w:rFonts w:ascii="GHEA Grapalat" w:hAnsi="GHEA Grapalat" w:cs="GHEA Grapalat"/>
          <w:sz w:val="22"/>
          <w:szCs w:val="22"/>
        </w:rPr>
        <w:t xml:space="preserve"> </w:t>
      </w:r>
      <w:r w:rsidRPr="00AC0572">
        <w:rPr>
          <w:rFonts w:ascii="GHEA Grapalat" w:hAnsi="GHEA Grapalat" w:cs="Arial"/>
          <w:sz w:val="22"/>
          <w:szCs w:val="22"/>
        </w:rPr>
        <w:t>աշխատանքների</w:t>
      </w:r>
      <w:r w:rsidRPr="00AC0572">
        <w:rPr>
          <w:rFonts w:ascii="GHEA Grapalat" w:hAnsi="GHEA Grapalat" w:cs="GHEA Grapalat"/>
          <w:sz w:val="22"/>
          <w:szCs w:val="22"/>
        </w:rPr>
        <w:t xml:space="preserve"> </w:t>
      </w:r>
      <w:r w:rsidRPr="00AC0572">
        <w:rPr>
          <w:rFonts w:ascii="GHEA Grapalat" w:hAnsi="GHEA Grapalat" w:cs="Arial"/>
          <w:sz w:val="22"/>
          <w:szCs w:val="22"/>
        </w:rPr>
        <w:t>ժամանակավոր դադարեցմամբ</w:t>
      </w:r>
      <w:r w:rsidRPr="00AC0572">
        <w:rPr>
          <w:rFonts w:ascii="GHEA Grapalat" w:hAnsi="GHEA Grapalat" w:cs="Arial"/>
          <w:sz w:val="22"/>
          <w:szCs w:val="22"/>
          <w:lang w:val="it-IT"/>
        </w:rPr>
        <w:t xml:space="preserve">: </w:t>
      </w:r>
      <w:r w:rsidRPr="00AC0572">
        <w:rPr>
          <w:rFonts w:ascii="GHEA Grapalat" w:hAnsi="GHEA Grapalat" w:cs="Arial LatArm"/>
          <w:sz w:val="22"/>
          <w:szCs w:val="22"/>
          <w:lang w:val="pt-BR"/>
        </w:rPr>
        <w:t>Միջոցառման շրջանակներում ներդրումներ են կատարվել 43 կազմակերպություններում:</w:t>
      </w:r>
      <w:r w:rsidRPr="00AC0572">
        <w:rPr>
          <w:rFonts w:ascii="GHEA Grapalat" w:hAnsi="GHEA Grapalat" w:cs="Arial LatArm"/>
          <w:sz w:val="22"/>
          <w:szCs w:val="22"/>
        </w:rPr>
        <w:t xml:space="preserve"> </w:t>
      </w:r>
      <w:r w:rsidRPr="00AC0572">
        <w:rPr>
          <w:rFonts w:ascii="GHEA Grapalat" w:hAnsi="GHEA Grapalat" w:cs="Arial LatArm"/>
          <w:sz w:val="22"/>
          <w:szCs w:val="22"/>
          <w:lang w:val="pt-BR"/>
        </w:rPr>
        <w:t xml:space="preserve">Մասնավորապես կատարվել են 5 դպրոցի նոր շենքի կառուցման և առկա շենքի վերակառուցման նախագծման, 36 դպրոցի շենքի նորոգման և մասնակի նորոգման </w:t>
      </w:r>
      <w:r w:rsidRPr="00AC0572">
        <w:rPr>
          <w:rFonts w:ascii="GHEA Grapalat" w:hAnsi="GHEA Grapalat" w:cs="Arial LatArm"/>
          <w:sz w:val="22"/>
          <w:szCs w:val="22"/>
          <w:lang w:val="pt-BR"/>
        </w:rPr>
        <w:lastRenderedPageBreak/>
        <w:t>աշխատանքներ, 2 դպրոցի հատկացվել է կապիտալ դրամաշնորհ՝ մասնակի նորոգման և վերակառուցման նպատակով:</w:t>
      </w:r>
    </w:p>
    <w:p w:rsidR="00B704A6" w:rsidRPr="00AC0572" w:rsidRDefault="00B704A6" w:rsidP="00A601AA">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rPr>
        <w:t>Կրթական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օբյեկտների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շենքային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ապահովվածության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բարելավման</w:t>
      </w:r>
      <w:r w:rsidRPr="00AC0572">
        <w:rPr>
          <w:rFonts w:ascii="GHEA Grapalat" w:hAnsi="GHEA Grapalat" w:cs="Sylfaen"/>
          <w:sz w:val="22"/>
          <w:szCs w:val="22"/>
          <w:lang w:val="pt-BR"/>
        </w:rPr>
        <w:t xml:space="preserve"> </w:t>
      </w:r>
      <w:r w:rsidRPr="00AC0572">
        <w:rPr>
          <w:rFonts w:ascii="GHEA Grapalat" w:hAnsi="GHEA Grapalat" w:cs="Times Armenian"/>
          <w:sz w:val="22"/>
          <w:szCs w:val="22"/>
          <w:lang w:val="it-IT"/>
        </w:rPr>
        <w:t>հ</w:t>
      </w:r>
      <w:r w:rsidRPr="00AC0572">
        <w:rPr>
          <w:rFonts w:ascii="GHEA Grapalat" w:hAnsi="GHEA Grapalat" w:cs="Arial"/>
          <w:sz w:val="22"/>
          <w:szCs w:val="22"/>
        </w:rPr>
        <w:t>ամար</w:t>
      </w:r>
      <w:r w:rsidRPr="00AC0572">
        <w:rPr>
          <w:rFonts w:ascii="GHEA Grapalat" w:hAnsi="GHEA Grapalat" w:cs="Arial"/>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72.5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en-US"/>
        </w:rPr>
        <w:t>ն</w:t>
      </w:r>
      <w:r w:rsidRPr="00AC0572">
        <w:rPr>
          <w:rFonts w:ascii="GHEA Grapalat" w:hAnsi="GHEA Grapalat" w:cs="Arial"/>
          <w:sz w:val="22"/>
          <w:szCs w:val="22"/>
          <w:lang w:val="af-ZA"/>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it-IT"/>
        </w:rPr>
        <w:t>:</w:t>
      </w:r>
      <w:r w:rsidRPr="00AC0572">
        <w:rPr>
          <w:rFonts w:ascii="GHEA Grapalat" w:hAnsi="GHEA Grapalat" w:cs="Arial"/>
          <w:sz w:val="22"/>
          <w:szCs w:val="22"/>
        </w:rPr>
        <w:t xml:space="preserve"> Հատկացումներ</w:t>
      </w:r>
      <w:r w:rsidRPr="00AC0572">
        <w:rPr>
          <w:rFonts w:ascii="GHEA Grapalat" w:hAnsi="GHEA Grapalat" w:cs="Arial"/>
          <w:sz w:val="22"/>
          <w:szCs w:val="22"/>
          <w:lang w:val="en-US"/>
        </w:rPr>
        <w:t>ն</w:t>
      </w:r>
      <w:r w:rsidRPr="00AC0572">
        <w:rPr>
          <w:rFonts w:ascii="GHEA Grapalat" w:hAnsi="GHEA Grapalat" w:cs="Arial"/>
          <w:sz w:val="22"/>
          <w:szCs w:val="22"/>
        </w:rPr>
        <w:t xml:space="preserve"> ուղղվել են </w:t>
      </w:r>
      <w:r w:rsidRPr="00AC0572">
        <w:rPr>
          <w:rFonts w:ascii="GHEA Grapalat" w:hAnsi="GHEA Grapalat"/>
          <w:sz w:val="22"/>
          <w:szCs w:val="22"/>
          <w:lang w:val="it-IT"/>
        </w:rPr>
        <w:t xml:space="preserve">5 </w:t>
      </w:r>
      <w:r w:rsidRPr="00AC0572">
        <w:rPr>
          <w:rFonts w:ascii="GHEA Grapalat" w:hAnsi="GHEA Grapalat"/>
          <w:sz w:val="22"/>
          <w:szCs w:val="22"/>
        </w:rPr>
        <w:t>ավագ</w:t>
      </w:r>
      <w:r w:rsidRPr="00AC0572">
        <w:rPr>
          <w:rFonts w:ascii="GHEA Grapalat" w:hAnsi="GHEA Grapalat"/>
          <w:sz w:val="22"/>
          <w:szCs w:val="22"/>
          <w:lang w:val="it-IT"/>
        </w:rPr>
        <w:t xml:space="preserve"> </w:t>
      </w:r>
      <w:r w:rsidRPr="00AC0572">
        <w:rPr>
          <w:rFonts w:ascii="GHEA Grapalat" w:hAnsi="GHEA Grapalat"/>
          <w:sz w:val="22"/>
          <w:szCs w:val="22"/>
        </w:rPr>
        <w:t xml:space="preserve">դպրոցների շենքերի </w:t>
      </w:r>
      <w:r w:rsidRPr="00AC0572">
        <w:rPr>
          <w:rFonts w:ascii="GHEA Grapalat" w:hAnsi="GHEA Grapalat"/>
          <w:sz w:val="22"/>
          <w:szCs w:val="22"/>
          <w:lang w:val="it-IT"/>
        </w:rPr>
        <w:t>(</w:t>
      </w:r>
      <w:r w:rsidRPr="00AC0572">
        <w:rPr>
          <w:rFonts w:ascii="GHEA Grapalat" w:hAnsi="GHEA Grapalat"/>
          <w:sz w:val="22"/>
          <w:szCs w:val="22"/>
        </w:rPr>
        <w:t>մասնաշենքերի</w:t>
      </w:r>
      <w:r w:rsidRPr="00AC0572">
        <w:rPr>
          <w:rFonts w:ascii="GHEA Grapalat" w:hAnsi="GHEA Grapalat"/>
          <w:sz w:val="22"/>
          <w:szCs w:val="22"/>
          <w:lang w:val="it-IT"/>
        </w:rPr>
        <w:t>)</w:t>
      </w:r>
      <w:r w:rsidRPr="00AC0572">
        <w:rPr>
          <w:rFonts w:ascii="GHEA Grapalat" w:hAnsi="GHEA Grapalat"/>
          <w:sz w:val="22"/>
          <w:szCs w:val="22"/>
        </w:rPr>
        <w:t xml:space="preserve"> կառուցման աշխատանքների նախագծմանը</w:t>
      </w:r>
      <w:r w:rsidRPr="00AC0572">
        <w:rPr>
          <w:rFonts w:ascii="GHEA Grapalat" w:hAnsi="GHEA Grapalat"/>
          <w:sz w:val="22"/>
          <w:szCs w:val="22"/>
          <w:lang w:val="it-IT"/>
        </w:rPr>
        <w:t>:</w:t>
      </w:r>
      <w:r w:rsidRPr="00AC0572">
        <w:rPr>
          <w:rFonts w:ascii="GHEA Grapalat" w:hAnsi="GHEA Grapalat" w:cs="Arial LatArm"/>
          <w:sz w:val="22"/>
          <w:szCs w:val="22"/>
          <w:lang w:val="pt-BR"/>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lang w:val="it-IT"/>
        </w:rPr>
      </w:pPr>
      <w:r w:rsidRPr="00AC0572">
        <w:rPr>
          <w:rFonts w:ascii="GHEA Grapalat" w:hAnsi="GHEA Grapalat"/>
          <w:sz w:val="22"/>
          <w:szCs w:val="22"/>
        </w:rPr>
        <w:t>Հաշվետու</w:t>
      </w:r>
      <w:r w:rsidRPr="00AC0572">
        <w:rPr>
          <w:rFonts w:ascii="GHEA Grapalat" w:hAnsi="GHEA Grapalat"/>
          <w:sz w:val="22"/>
          <w:szCs w:val="22"/>
          <w:lang w:val="it-IT"/>
        </w:rPr>
        <w:t xml:space="preserve"> </w:t>
      </w:r>
      <w:r w:rsidRPr="00AC0572">
        <w:rPr>
          <w:rFonts w:ascii="GHEA Grapalat" w:hAnsi="GHEA Grapalat"/>
          <w:sz w:val="22"/>
          <w:szCs w:val="22"/>
        </w:rPr>
        <w:t>տարում</w:t>
      </w:r>
      <w:r w:rsidRPr="00AC0572">
        <w:rPr>
          <w:rFonts w:ascii="GHEA Grapalat" w:hAnsi="GHEA Grapalat"/>
          <w:sz w:val="22"/>
          <w:szCs w:val="22"/>
          <w:lang w:val="it-IT"/>
        </w:rPr>
        <w:t xml:space="preserve"> </w:t>
      </w:r>
      <w:r w:rsidRPr="00AC0572">
        <w:rPr>
          <w:rFonts w:ascii="GHEA Grapalat" w:hAnsi="GHEA Grapalat"/>
          <w:sz w:val="22"/>
          <w:szCs w:val="22"/>
        </w:rPr>
        <w:t>փոքրաքանակ</w:t>
      </w:r>
      <w:r w:rsidRPr="00AC0572">
        <w:rPr>
          <w:rFonts w:ascii="GHEA Grapalat" w:hAnsi="GHEA Grapalat"/>
          <w:sz w:val="22"/>
          <w:szCs w:val="22"/>
          <w:lang w:val="it-IT"/>
        </w:rPr>
        <w:t xml:space="preserve"> </w:t>
      </w:r>
      <w:r w:rsidRPr="00AC0572">
        <w:rPr>
          <w:rFonts w:ascii="GHEA Grapalat" w:hAnsi="GHEA Grapalat"/>
          <w:sz w:val="22"/>
          <w:szCs w:val="22"/>
        </w:rPr>
        <w:t>երեխաներով</w:t>
      </w:r>
      <w:r w:rsidRPr="00AC0572">
        <w:rPr>
          <w:rFonts w:ascii="GHEA Grapalat" w:hAnsi="GHEA Grapalat"/>
          <w:sz w:val="22"/>
          <w:szCs w:val="22"/>
          <w:lang w:val="it-IT"/>
        </w:rPr>
        <w:t xml:space="preserve"> </w:t>
      </w:r>
      <w:r w:rsidRPr="00AC0572">
        <w:rPr>
          <w:rFonts w:ascii="GHEA Grapalat" w:hAnsi="GHEA Grapalat"/>
          <w:sz w:val="22"/>
          <w:szCs w:val="22"/>
        </w:rPr>
        <w:t>համալրված</w:t>
      </w:r>
      <w:r w:rsidRPr="00AC0572">
        <w:rPr>
          <w:rFonts w:ascii="GHEA Grapalat" w:hAnsi="GHEA Grapalat"/>
          <w:sz w:val="22"/>
          <w:szCs w:val="22"/>
          <w:lang w:val="it-IT"/>
        </w:rPr>
        <w:t xml:space="preserve"> </w:t>
      </w:r>
      <w:r w:rsidRPr="00AC0572">
        <w:rPr>
          <w:rFonts w:ascii="GHEA Grapalat" w:hAnsi="GHEA Grapalat"/>
          <w:sz w:val="22"/>
          <w:szCs w:val="22"/>
        </w:rPr>
        <w:t>հանրակրթական</w:t>
      </w:r>
      <w:r w:rsidRPr="00AC0572">
        <w:rPr>
          <w:rFonts w:ascii="GHEA Grapalat" w:hAnsi="GHEA Grapalat"/>
          <w:sz w:val="22"/>
          <w:szCs w:val="22"/>
          <w:lang w:val="it-IT"/>
        </w:rPr>
        <w:t xml:space="preserve"> </w:t>
      </w:r>
      <w:r w:rsidRPr="00AC0572">
        <w:rPr>
          <w:rFonts w:ascii="GHEA Grapalat" w:hAnsi="GHEA Grapalat"/>
          <w:sz w:val="22"/>
          <w:szCs w:val="22"/>
        </w:rPr>
        <w:t>դպրոցների</w:t>
      </w:r>
      <w:r w:rsidRPr="00AC0572">
        <w:rPr>
          <w:rFonts w:ascii="GHEA Grapalat" w:hAnsi="GHEA Grapalat"/>
          <w:sz w:val="22"/>
          <w:szCs w:val="22"/>
          <w:lang w:val="it-IT"/>
        </w:rPr>
        <w:t xml:space="preserve"> </w:t>
      </w:r>
      <w:r w:rsidRPr="00AC0572">
        <w:rPr>
          <w:rFonts w:ascii="GHEA Grapalat" w:hAnsi="GHEA Grapalat"/>
          <w:sz w:val="22"/>
          <w:szCs w:val="22"/>
        </w:rPr>
        <w:t>մոդուլային</w:t>
      </w:r>
      <w:r w:rsidRPr="00AC0572">
        <w:rPr>
          <w:rFonts w:ascii="GHEA Grapalat" w:hAnsi="GHEA Grapalat"/>
          <w:sz w:val="22"/>
          <w:szCs w:val="22"/>
          <w:lang w:val="it-IT"/>
        </w:rPr>
        <w:t xml:space="preserve"> </w:t>
      </w:r>
      <w:r w:rsidRPr="00AC0572">
        <w:rPr>
          <w:rFonts w:ascii="GHEA Grapalat" w:hAnsi="GHEA Grapalat"/>
          <w:sz w:val="22"/>
          <w:szCs w:val="22"/>
        </w:rPr>
        <w:t>շենքերի</w:t>
      </w:r>
      <w:r w:rsidRPr="00AC0572">
        <w:rPr>
          <w:rFonts w:ascii="GHEA Grapalat" w:hAnsi="GHEA Grapalat"/>
          <w:sz w:val="22"/>
          <w:szCs w:val="22"/>
          <w:lang w:val="it-IT"/>
        </w:rPr>
        <w:t xml:space="preserve"> </w:t>
      </w:r>
      <w:r w:rsidRPr="00AC0572">
        <w:rPr>
          <w:rFonts w:ascii="GHEA Grapalat" w:hAnsi="GHEA Grapalat"/>
          <w:sz w:val="22"/>
          <w:szCs w:val="22"/>
        </w:rPr>
        <w:t>կառուցման</w:t>
      </w:r>
      <w:r w:rsidRPr="00AC0572">
        <w:rPr>
          <w:rFonts w:ascii="GHEA Grapalat" w:hAnsi="GHEA Grapalat"/>
          <w:sz w:val="22"/>
          <w:szCs w:val="22"/>
          <w:lang w:val="it-IT"/>
        </w:rPr>
        <w:t xml:space="preserve"> </w:t>
      </w:r>
      <w:r w:rsidRPr="00AC0572">
        <w:rPr>
          <w:rFonts w:ascii="GHEA Grapalat" w:hAnsi="GHEA Grapalat"/>
          <w:sz w:val="22"/>
          <w:szCs w:val="22"/>
        </w:rPr>
        <w:t>նպատակով</w:t>
      </w:r>
      <w:r w:rsidRPr="00AC0572">
        <w:rPr>
          <w:rFonts w:ascii="GHEA Grapalat" w:hAnsi="GHEA Grapalat"/>
          <w:sz w:val="22"/>
          <w:szCs w:val="22"/>
          <w:lang w:val="it-IT"/>
        </w:rPr>
        <w:t xml:space="preserve"> </w:t>
      </w:r>
      <w:r w:rsidRPr="00AC0572">
        <w:rPr>
          <w:rFonts w:ascii="GHEA Grapalat" w:hAnsi="GHEA Grapalat"/>
          <w:sz w:val="22"/>
          <w:szCs w:val="22"/>
        </w:rPr>
        <w:t>տրամադրվել</w:t>
      </w:r>
      <w:r w:rsidRPr="00AC0572">
        <w:rPr>
          <w:rFonts w:ascii="GHEA Grapalat" w:hAnsi="GHEA Grapalat"/>
          <w:sz w:val="22"/>
          <w:szCs w:val="22"/>
          <w:lang w:val="it-IT"/>
        </w:rPr>
        <w:t xml:space="preserve"> </w:t>
      </w:r>
      <w:r w:rsidRPr="00AC0572">
        <w:rPr>
          <w:rFonts w:ascii="GHEA Grapalat" w:hAnsi="GHEA Grapalat"/>
          <w:sz w:val="22"/>
          <w:szCs w:val="22"/>
        </w:rPr>
        <w:t>է</w:t>
      </w:r>
      <w:r w:rsidRPr="00AC0572">
        <w:rPr>
          <w:rFonts w:ascii="GHEA Grapalat" w:hAnsi="GHEA Grapalat"/>
          <w:sz w:val="22"/>
          <w:szCs w:val="22"/>
          <w:lang w:val="it-IT"/>
        </w:rPr>
        <w:t xml:space="preserve"> 1.1 </w:t>
      </w:r>
      <w:r w:rsidRPr="00AC0572">
        <w:rPr>
          <w:rFonts w:ascii="GHEA Grapalat" w:hAnsi="GHEA Grapalat"/>
          <w:sz w:val="22"/>
          <w:szCs w:val="22"/>
        </w:rPr>
        <w:t>մլրդ</w:t>
      </w:r>
      <w:r w:rsidRPr="00AC0572">
        <w:rPr>
          <w:rFonts w:ascii="GHEA Grapalat" w:hAnsi="GHEA Grapalat"/>
          <w:sz w:val="22"/>
          <w:szCs w:val="22"/>
          <w:lang w:val="it-IT"/>
        </w:rPr>
        <w:t xml:space="preserve"> </w:t>
      </w:r>
      <w:r w:rsidRPr="00AC0572">
        <w:rPr>
          <w:rFonts w:ascii="GHEA Grapalat" w:hAnsi="GHEA Grapalat"/>
          <w:sz w:val="22"/>
          <w:szCs w:val="22"/>
        </w:rPr>
        <w:t>դրամ</w:t>
      </w:r>
      <w:r w:rsidRPr="00AC0572">
        <w:rPr>
          <w:rFonts w:ascii="GHEA Grapalat" w:hAnsi="GHEA Grapalat"/>
          <w:sz w:val="22"/>
          <w:szCs w:val="22"/>
          <w:lang w:val="it-IT"/>
        </w:rPr>
        <w:t xml:space="preserve">` </w:t>
      </w:r>
      <w:r w:rsidRPr="00AC0572">
        <w:rPr>
          <w:rFonts w:ascii="GHEA Grapalat" w:hAnsi="GHEA Grapalat"/>
          <w:sz w:val="22"/>
          <w:szCs w:val="22"/>
        </w:rPr>
        <w:t>ապահովելով</w:t>
      </w:r>
      <w:r w:rsidRPr="00AC0572">
        <w:rPr>
          <w:rFonts w:ascii="GHEA Grapalat" w:hAnsi="GHEA Grapalat"/>
          <w:sz w:val="22"/>
          <w:szCs w:val="22"/>
          <w:lang w:val="it-IT"/>
        </w:rPr>
        <w:t xml:space="preserve"> </w:t>
      </w:r>
      <w:r w:rsidRPr="00AC0572">
        <w:rPr>
          <w:rFonts w:ascii="GHEA Grapalat" w:hAnsi="GHEA Grapalat"/>
          <w:sz w:val="22"/>
          <w:szCs w:val="22"/>
        </w:rPr>
        <w:t>ծրագրված</w:t>
      </w:r>
      <w:r w:rsidRPr="00AC0572">
        <w:rPr>
          <w:rFonts w:ascii="GHEA Grapalat" w:hAnsi="GHEA Grapalat"/>
          <w:sz w:val="22"/>
          <w:szCs w:val="22"/>
          <w:lang w:val="it-IT"/>
        </w:rPr>
        <w:t xml:space="preserve"> </w:t>
      </w:r>
      <w:r w:rsidRPr="00AC0572">
        <w:rPr>
          <w:rFonts w:ascii="GHEA Grapalat" w:hAnsi="GHEA Grapalat"/>
          <w:sz w:val="22"/>
          <w:szCs w:val="22"/>
        </w:rPr>
        <w:t>ցուցանիշի</w:t>
      </w:r>
      <w:r w:rsidRPr="00AC0572">
        <w:rPr>
          <w:rFonts w:ascii="GHEA Grapalat" w:hAnsi="GHEA Grapalat"/>
          <w:sz w:val="22"/>
          <w:szCs w:val="22"/>
          <w:lang w:val="it-IT"/>
        </w:rPr>
        <w:t xml:space="preserve"> 89.5%-</w:t>
      </w:r>
      <w:r w:rsidRPr="00AC0572">
        <w:rPr>
          <w:rFonts w:ascii="GHEA Grapalat" w:hAnsi="GHEA Grapalat"/>
          <w:sz w:val="22"/>
          <w:szCs w:val="22"/>
        </w:rPr>
        <w:t>ը</w:t>
      </w:r>
      <w:r w:rsidRPr="00AC0572">
        <w:rPr>
          <w:rFonts w:ascii="GHEA Grapalat" w:hAnsi="GHEA Grapalat"/>
          <w:sz w:val="22"/>
          <w:szCs w:val="22"/>
          <w:lang w:val="it-IT"/>
        </w:rPr>
        <w:t xml:space="preserve">: </w:t>
      </w:r>
      <w:r w:rsidRPr="00AC0572">
        <w:rPr>
          <w:rFonts w:ascii="GHEA Grapalat" w:hAnsi="GHEA Grapalat"/>
          <w:sz w:val="22"/>
          <w:szCs w:val="22"/>
        </w:rPr>
        <w:t>Շեղումը</w:t>
      </w:r>
      <w:r w:rsidRPr="00AC0572">
        <w:rPr>
          <w:rFonts w:ascii="GHEA Grapalat" w:hAnsi="GHEA Grapalat"/>
          <w:sz w:val="22"/>
          <w:szCs w:val="22"/>
          <w:lang w:val="it-IT"/>
        </w:rPr>
        <w:t xml:space="preserve"> հիմնականում </w:t>
      </w:r>
      <w:r w:rsidRPr="00AC0572">
        <w:rPr>
          <w:rFonts w:ascii="GHEA Grapalat" w:hAnsi="GHEA Grapalat"/>
          <w:sz w:val="22"/>
          <w:szCs w:val="22"/>
        </w:rPr>
        <w:t>պայմանավորված</w:t>
      </w:r>
      <w:r w:rsidRPr="00AC0572">
        <w:rPr>
          <w:rFonts w:ascii="GHEA Grapalat" w:hAnsi="GHEA Grapalat"/>
          <w:sz w:val="22"/>
          <w:szCs w:val="22"/>
          <w:lang w:val="it-IT"/>
        </w:rPr>
        <w:t xml:space="preserve"> </w:t>
      </w:r>
      <w:r w:rsidRPr="00AC0572">
        <w:rPr>
          <w:rFonts w:ascii="GHEA Grapalat" w:hAnsi="GHEA Grapalat"/>
          <w:sz w:val="22"/>
          <w:szCs w:val="22"/>
        </w:rPr>
        <w:t>է</w:t>
      </w:r>
      <w:r w:rsidRPr="00AC0572">
        <w:rPr>
          <w:rFonts w:ascii="GHEA Grapalat" w:hAnsi="GHEA Grapalat"/>
          <w:sz w:val="22"/>
          <w:szCs w:val="22"/>
          <w:lang w:val="it-IT"/>
        </w:rPr>
        <w:t xml:space="preserve"> </w:t>
      </w:r>
      <w:r w:rsidRPr="00AC0572">
        <w:rPr>
          <w:rFonts w:ascii="GHEA Grapalat" w:hAnsi="GHEA Grapalat"/>
          <w:sz w:val="22"/>
          <w:szCs w:val="22"/>
        </w:rPr>
        <w:t>գնումների</w:t>
      </w:r>
      <w:r w:rsidRPr="00AC0572">
        <w:rPr>
          <w:rFonts w:ascii="GHEA Grapalat" w:hAnsi="GHEA Grapalat"/>
          <w:sz w:val="22"/>
          <w:szCs w:val="22"/>
          <w:lang w:val="it-IT"/>
        </w:rPr>
        <w:t xml:space="preserve"> </w:t>
      </w:r>
      <w:r w:rsidRPr="00AC0572">
        <w:rPr>
          <w:rFonts w:ascii="GHEA Grapalat" w:hAnsi="GHEA Grapalat"/>
          <w:sz w:val="22"/>
          <w:szCs w:val="22"/>
        </w:rPr>
        <w:t>գործընթացի</w:t>
      </w:r>
      <w:r w:rsidRPr="00AC0572">
        <w:rPr>
          <w:rFonts w:ascii="GHEA Grapalat" w:hAnsi="GHEA Grapalat"/>
          <w:sz w:val="22"/>
          <w:szCs w:val="22"/>
          <w:lang w:val="it-IT"/>
        </w:rPr>
        <w:t xml:space="preserve"> </w:t>
      </w:r>
      <w:r w:rsidRPr="00AC0572">
        <w:rPr>
          <w:rFonts w:ascii="GHEA Grapalat" w:hAnsi="GHEA Grapalat"/>
          <w:sz w:val="22"/>
          <w:szCs w:val="22"/>
        </w:rPr>
        <w:t>արդյունքում</w:t>
      </w:r>
      <w:r w:rsidRPr="00AC0572">
        <w:rPr>
          <w:rFonts w:ascii="GHEA Grapalat" w:hAnsi="GHEA Grapalat"/>
          <w:sz w:val="22"/>
          <w:szCs w:val="22"/>
          <w:lang w:val="it-IT"/>
        </w:rPr>
        <w:t xml:space="preserve"> </w:t>
      </w:r>
      <w:r w:rsidRPr="00AC0572">
        <w:rPr>
          <w:rFonts w:ascii="GHEA Grapalat" w:hAnsi="GHEA Grapalat"/>
          <w:sz w:val="22"/>
          <w:szCs w:val="22"/>
        </w:rPr>
        <w:t>առաջացած</w:t>
      </w:r>
      <w:r w:rsidRPr="00AC0572">
        <w:rPr>
          <w:rFonts w:ascii="GHEA Grapalat" w:hAnsi="GHEA Grapalat"/>
          <w:sz w:val="22"/>
          <w:szCs w:val="22"/>
          <w:lang w:val="it-IT"/>
        </w:rPr>
        <w:t xml:space="preserve"> </w:t>
      </w:r>
      <w:r w:rsidRPr="00AC0572">
        <w:rPr>
          <w:rFonts w:ascii="GHEA Grapalat" w:hAnsi="GHEA Grapalat"/>
          <w:sz w:val="22"/>
          <w:szCs w:val="22"/>
        </w:rPr>
        <w:t>տնտեսմամբ</w:t>
      </w:r>
      <w:r w:rsidRPr="00AC0572">
        <w:rPr>
          <w:rFonts w:ascii="GHEA Grapalat" w:hAnsi="GHEA Grapalat"/>
          <w:sz w:val="22"/>
          <w:szCs w:val="22"/>
          <w:lang w:val="it-IT"/>
        </w:rPr>
        <w:t xml:space="preserve">, մեկ օբյեկտի կառուցման աշխատանքների չկատարմամբ, ինչպես </w:t>
      </w:r>
      <w:r w:rsidRPr="00AC0572">
        <w:rPr>
          <w:rFonts w:ascii="GHEA Grapalat" w:hAnsi="GHEA Grapalat"/>
          <w:sz w:val="22"/>
          <w:szCs w:val="22"/>
        </w:rPr>
        <w:t>նաև</w:t>
      </w:r>
      <w:r w:rsidRPr="00AC0572">
        <w:rPr>
          <w:rFonts w:ascii="GHEA Grapalat" w:hAnsi="GHEA Grapalat"/>
          <w:sz w:val="22"/>
          <w:szCs w:val="22"/>
          <w:lang w:val="it-IT"/>
        </w:rPr>
        <w:t xml:space="preserve"> 15 </w:t>
      </w:r>
      <w:r w:rsidRPr="00AC0572">
        <w:rPr>
          <w:rFonts w:ascii="GHEA Grapalat" w:hAnsi="GHEA Grapalat"/>
          <w:sz w:val="22"/>
          <w:szCs w:val="22"/>
        </w:rPr>
        <w:t>օբյեկտի</w:t>
      </w:r>
      <w:r w:rsidRPr="00AC0572">
        <w:rPr>
          <w:rFonts w:ascii="GHEA Grapalat" w:hAnsi="GHEA Grapalat"/>
          <w:sz w:val="22"/>
          <w:szCs w:val="22"/>
          <w:lang w:val="it-IT"/>
        </w:rPr>
        <w:t xml:space="preserve"> </w:t>
      </w:r>
      <w:r w:rsidRPr="00AC0572">
        <w:rPr>
          <w:rFonts w:ascii="GHEA Grapalat" w:hAnsi="GHEA Grapalat"/>
          <w:sz w:val="22"/>
          <w:szCs w:val="22"/>
        </w:rPr>
        <w:t>նախագծերի</w:t>
      </w:r>
      <w:r w:rsidRPr="00AC0572">
        <w:rPr>
          <w:rFonts w:ascii="GHEA Grapalat" w:hAnsi="GHEA Grapalat"/>
          <w:sz w:val="22"/>
          <w:szCs w:val="22"/>
          <w:lang w:val="it-IT"/>
        </w:rPr>
        <w:t xml:space="preserve"> </w:t>
      </w:r>
      <w:r w:rsidRPr="00AC0572">
        <w:rPr>
          <w:rFonts w:ascii="GHEA Grapalat" w:hAnsi="GHEA Grapalat"/>
          <w:sz w:val="22"/>
          <w:szCs w:val="22"/>
        </w:rPr>
        <w:t>ձեռքբերման</w:t>
      </w:r>
      <w:r w:rsidRPr="00AC0572">
        <w:rPr>
          <w:rFonts w:ascii="GHEA Grapalat" w:hAnsi="GHEA Grapalat"/>
          <w:sz w:val="22"/>
          <w:szCs w:val="22"/>
          <w:lang w:val="it-IT"/>
        </w:rPr>
        <w:t xml:space="preserve"> </w:t>
      </w:r>
      <w:r w:rsidRPr="00AC0572">
        <w:rPr>
          <w:rFonts w:ascii="GHEA Grapalat" w:hAnsi="GHEA Grapalat"/>
          <w:sz w:val="22"/>
          <w:szCs w:val="22"/>
        </w:rPr>
        <w:t>համար</w:t>
      </w:r>
      <w:r w:rsidRPr="00AC0572">
        <w:rPr>
          <w:rFonts w:ascii="GHEA Grapalat" w:hAnsi="GHEA Grapalat"/>
          <w:sz w:val="22"/>
          <w:szCs w:val="22"/>
          <w:lang w:val="it-IT"/>
        </w:rPr>
        <w:t xml:space="preserve"> </w:t>
      </w:r>
      <w:r w:rsidRPr="00AC0572">
        <w:rPr>
          <w:rFonts w:ascii="GHEA Grapalat" w:hAnsi="GHEA Grapalat"/>
          <w:sz w:val="22"/>
          <w:szCs w:val="22"/>
        </w:rPr>
        <w:t>միջոցառումը</w:t>
      </w:r>
      <w:r w:rsidRPr="00AC0572">
        <w:rPr>
          <w:rFonts w:ascii="GHEA Grapalat" w:hAnsi="GHEA Grapalat"/>
          <w:sz w:val="22"/>
          <w:szCs w:val="22"/>
          <w:lang w:val="it-IT"/>
        </w:rPr>
        <w:t xml:space="preserve"> </w:t>
      </w:r>
      <w:r w:rsidRPr="00AC0572">
        <w:rPr>
          <w:rFonts w:ascii="GHEA Grapalat" w:hAnsi="GHEA Grapalat"/>
          <w:sz w:val="22"/>
          <w:szCs w:val="22"/>
        </w:rPr>
        <w:t>կատարող</w:t>
      </w:r>
      <w:r w:rsidRPr="00AC0572">
        <w:rPr>
          <w:rFonts w:ascii="GHEA Grapalat" w:hAnsi="GHEA Grapalat"/>
          <w:sz w:val="22"/>
          <w:szCs w:val="22"/>
          <w:lang w:val="it-IT"/>
        </w:rPr>
        <w:t xml:space="preserve"> </w:t>
      </w:r>
      <w:r w:rsidRPr="00AC0572">
        <w:rPr>
          <w:rFonts w:ascii="GHEA Grapalat" w:hAnsi="GHEA Grapalat"/>
          <w:sz w:val="22"/>
          <w:szCs w:val="22"/>
        </w:rPr>
        <w:t>լիազոր</w:t>
      </w:r>
      <w:r w:rsidRPr="00AC0572">
        <w:rPr>
          <w:rFonts w:ascii="GHEA Grapalat" w:hAnsi="GHEA Grapalat"/>
          <w:sz w:val="22"/>
          <w:szCs w:val="22"/>
          <w:lang w:val="it-IT"/>
        </w:rPr>
        <w:t xml:space="preserve"> </w:t>
      </w:r>
      <w:r w:rsidRPr="00AC0572">
        <w:rPr>
          <w:rFonts w:ascii="GHEA Grapalat" w:hAnsi="GHEA Grapalat"/>
          <w:sz w:val="22"/>
          <w:szCs w:val="22"/>
        </w:rPr>
        <w:t>մարմնի</w:t>
      </w:r>
      <w:r w:rsidRPr="00AC0572">
        <w:rPr>
          <w:rFonts w:ascii="GHEA Grapalat" w:hAnsi="GHEA Grapalat"/>
          <w:sz w:val="22"/>
          <w:szCs w:val="22"/>
          <w:lang w:val="it-IT"/>
        </w:rPr>
        <w:t xml:space="preserve"> </w:t>
      </w:r>
      <w:r w:rsidRPr="00AC0572">
        <w:rPr>
          <w:rFonts w:ascii="GHEA Grapalat" w:hAnsi="GHEA Grapalat"/>
          <w:sz w:val="22"/>
          <w:szCs w:val="22"/>
        </w:rPr>
        <w:t>հաստատման</w:t>
      </w:r>
      <w:r w:rsidRPr="00AC0572">
        <w:rPr>
          <w:rFonts w:ascii="GHEA Grapalat" w:hAnsi="GHEA Grapalat"/>
          <w:sz w:val="22"/>
          <w:szCs w:val="22"/>
          <w:lang w:val="it-IT"/>
        </w:rPr>
        <w:t xml:space="preserve"> </w:t>
      </w:r>
      <w:r w:rsidRPr="00AC0572">
        <w:rPr>
          <w:rFonts w:ascii="GHEA Grapalat" w:hAnsi="GHEA Grapalat"/>
          <w:sz w:val="22"/>
          <w:szCs w:val="22"/>
        </w:rPr>
        <w:t>վերաբերյալ</w:t>
      </w:r>
      <w:r w:rsidRPr="00AC0572">
        <w:rPr>
          <w:rFonts w:ascii="GHEA Grapalat" w:hAnsi="GHEA Grapalat"/>
          <w:sz w:val="22"/>
          <w:szCs w:val="22"/>
          <w:lang w:val="it-IT"/>
        </w:rPr>
        <w:t xml:space="preserve"> </w:t>
      </w:r>
      <w:r w:rsidRPr="00AC0572">
        <w:rPr>
          <w:rFonts w:ascii="GHEA Grapalat" w:hAnsi="GHEA Grapalat"/>
          <w:sz w:val="22"/>
          <w:szCs w:val="22"/>
        </w:rPr>
        <w:t>կառավարության</w:t>
      </w:r>
      <w:r w:rsidRPr="00AC0572">
        <w:rPr>
          <w:rFonts w:ascii="GHEA Grapalat" w:hAnsi="GHEA Grapalat"/>
          <w:sz w:val="22"/>
          <w:szCs w:val="22"/>
          <w:lang w:val="it-IT"/>
        </w:rPr>
        <w:t xml:space="preserve"> </w:t>
      </w:r>
      <w:r w:rsidRPr="00AC0572">
        <w:rPr>
          <w:rFonts w:ascii="GHEA Grapalat" w:hAnsi="GHEA Grapalat"/>
          <w:sz w:val="22"/>
          <w:szCs w:val="22"/>
        </w:rPr>
        <w:t>որոշման</w:t>
      </w:r>
      <w:r w:rsidRPr="00AC0572">
        <w:rPr>
          <w:rFonts w:ascii="GHEA Grapalat" w:hAnsi="GHEA Grapalat"/>
          <w:sz w:val="22"/>
          <w:szCs w:val="22"/>
          <w:lang w:val="it-IT"/>
        </w:rPr>
        <w:t xml:space="preserve"> </w:t>
      </w:r>
      <w:r w:rsidRPr="00AC0572">
        <w:rPr>
          <w:rFonts w:ascii="GHEA Grapalat" w:hAnsi="GHEA Grapalat"/>
          <w:sz w:val="22"/>
          <w:szCs w:val="22"/>
        </w:rPr>
        <w:t>բացակայությամբ</w:t>
      </w:r>
      <w:r w:rsidRPr="00AC0572">
        <w:rPr>
          <w:rFonts w:ascii="GHEA Grapalat" w:hAnsi="GHEA Grapalat"/>
          <w:sz w:val="22"/>
          <w:szCs w:val="22"/>
          <w:lang w:val="it-IT"/>
        </w:rPr>
        <w:t xml:space="preserve">: </w:t>
      </w:r>
      <w:r w:rsidRPr="00AC0572">
        <w:rPr>
          <w:rFonts w:ascii="GHEA Grapalat" w:hAnsi="GHEA Grapalat"/>
          <w:sz w:val="22"/>
          <w:szCs w:val="22"/>
        </w:rPr>
        <w:t>Միջոցառման</w:t>
      </w:r>
      <w:r w:rsidRPr="00AC0572">
        <w:rPr>
          <w:rFonts w:ascii="GHEA Grapalat" w:hAnsi="GHEA Grapalat"/>
          <w:sz w:val="22"/>
          <w:szCs w:val="22"/>
          <w:lang w:val="it-IT"/>
        </w:rPr>
        <w:t xml:space="preserve"> </w:t>
      </w:r>
      <w:r w:rsidRPr="00AC0572">
        <w:rPr>
          <w:rFonts w:ascii="GHEA Grapalat" w:hAnsi="GHEA Grapalat"/>
          <w:sz w:val="22"/>
          <w:szCs w:val="22"/>
        </w:rPr>
        <w:t>շրջանակներում</w:t>
      </w:r>
      <w:r w:rsidRPr="00AC0572">
        <w:rPr>
          <w:rFonts w:ascii="GHEA Grapalat" w:hAnsi="GHEA Grapalat"/>
          <w:sz w:val="22"/>
          <w:szCs w:val="22"/>
          <w:lang w:val="it-IT"/>
        </w:rPr>
        <w:t xml:space="preserve"> 2020 </w:t>
      </w:r>
      <w:r w:rsidRPr="00AC0572">
        <w:rPr>
          <w:rFonts w:ascii="GHEA Grapalat" w:hAnsi="GHEA Grapalat"/>
          <w:sz w:val="22"/>
          <w:szCs w:val="22"/>
        </w:rPr>
        <w:t>թվականին</w:t>
      </w:r>
      <w:r w:rsidRPr="00AC0572">
        <w:rPr>
          <w:rFonts w:ascii="GHEA Grapalat" w:hAnsi="GHEA Grapalat"/>
          <w:sz w:val="22"/>
          <w:szCs w:val="22"/>
          <w:lang w:val="it-IT"/>
        </w:rPr>
        <w:t xml:space="preserve"> 16 </w:t>
      </w:r>
      <w:r w:rsidRPr="00AC0572">
        <w:rPr>
          <w:rFonts w:ascii="GHEA Grapalat" w:hAnsi="GHEA Grapalat"/>
          <w:sz w:val="22"/>
          <w:szCs w:val="22"/>
        </w:rPr>
        <w:t>դպրոցների</w:t>
      </w:r>
      <w:r w:rsidRPr="00AC0572">
        <w:rPr>
          <w:rFonts w:ascii="GHEA Grapalat" w:hAnsi="GHEA Grapalat"/>
          <w:sz w:val="22"/>
          <w:szCs w:val="22"/>
          <w:lang w:val="it-IT"/>
        </w:rPr>
        <w:t xml:space="preserve"> </w:t>
      </w:r>
      <w:r w:rsidRPr="00AC0572">
        <w:rPr>
          <w:rFonts w:ascii="GHEA Grapalat" w:hAnsi="GHEA Grapalat"/>
          <w:sz w:val="22"/>
          <w:szCs w:val="22"/>
        </w:rPr>
        <w:t>համար</w:t>
      </w:r>
      <w:r w:rsidRPr="00AC0572">
        <w:rPr>
          <w:rFonts w:ascii="GHEA Grapalat" w:hAnsi="GHEA Grapalat"/>
          <w:sz w:val="22"/>
          <w:szCs w:val="22"/>
          <w:lang w:val="it-IT"/>
        </w:rPr>
        <w:t xml:space="preserve"> </w:t>
      </w:r>
      <w:r w:rsidRPr="00AC0572">
        <w:rPr>
          <w:rFonts w:ascii="GHEA Grapalat" w:hAnsi="GHEA Grapalat"/>
          <w:sz w:val="22"/>
          <w:szCs w:val="22"/>
        </w:rPr>
        <w:t>իրականացվել</w:t>
      </w:r>
      <w:r w:rsidRPr="00AC0572">
        <w:rPr>
          <w:rFonts w:ascii="GHEA Grapalat" w:hAnsi="GHEA Grapalat"/>
          <w:sz w:val="22"/>
          <w:szCs w:val="22"/>
          <w:lang w:val="it-IT"/>
        </w:rPr>
        <w:t xml:space="preserve"> </w:t>
      </w:r>
      <w:r w:rsidRPr="00AC0572">
        <w:rPr>
          <w:rFonts w:ascii="GHEA Grapalat" w:hAnsi="GHEA Grapalat"/>
          <w:sz w:val="22"/>
          <w:szCs w:val="22"/>
        </w:rPr>
        <w:t>են</w:t>
      </w:r>
      <w:r w:rsidRPr="00AC0572">
        <w:rPr>
          <w:rFonts w:ascii="GHEA Grapalat" w:hAnsi="GHEA Grapalat"/>
          <w:sz w:val="22"/>
          <w:szCs w:val="22"/>
          <w:lang w:val="it-IT"/>
        </w:rPr>
        <w:t xml:space="preserve"> </w:t>
      </w:r>
      <w:r w:rsidRPr="00AC0572">
        <w:rPr>
          <w:rFonts w:ascii="GHEA Grapalat" w:hAnsi="GHEA Grapalat"/>
          <w:sz w:val="22"/>
          <w:szCs w:val="22"/>
        </w:rPr>
        <w:t>մոդուլային</w:t>
      </w:r>
      <w:r w:rsidRPr="00AC0572">
        <w:rPr>
          <w:rFonts w:ascii="GHEA Grapalat" w:hAnsi="GHEA Grapalat"/>
          <w:sz w:val="22"/>
          <w:szCs w:val="22"/>
          <w:lang w:val="it-IT"/>
        </w:rPr>
        <w:t xml:space="preserve"> </w:t>
      </w:r>
      <w:r w:rsidRPr="00AC0572">
        <w:rPr>
          <w:rFonts w:ascii="GHEA Grapalat" w:hAnsi="GHEA Grapalat"/>
          <w:sz w:val="22"/>
          <w:szCs w:val="22"/>
        </w:rPr>
        <w:t>շենքերի</w:t>
      </w:r>
      <w:r w:rsidRPr="00AC0572">
        <w:rPr>
          <w:rFonts w:ascii="GHEA Grapalat" w:hAnsi="GHEA Grapalat"/>
          <w:sz w:val="22"/>
          <w:szCs w:val="22"/>
          <w:lang w:val="it-IT"/>
        </w:rPr>
        <w:t xml:space="preserve"> </w:t>
      </w:r>
      <w:r w:rsidRPr="00AC0572">
        <w:rPr>
          <w:rFonts w:ascii="GHEA Grapalat" w:hAnsi="GHEA Grapalat"/>
          <w:sz w:val="22"/>
          <w:szCs w:val="22"/>
        </w:rPr>
        <w:t>կառուցման</w:t>
      </w:r>
      <w:r w:rsidRPr="00AC0572">
        <w:rPr>
          <w:rFonts w:ascii="GHEA Grapalat" w:hAnsi="GHEA Grapalat"/>
          <w:sz w:val="22"/>
          <w:szCs w:val="22"/>
          <w:lang w:val="it-IT"/>
        </w:rPr>
        <w:t xml:space="preserve"> </w:t>
      </w:r>
      <w:r w:rsidRPr="00AC0572">
        <w:rPr>
          <w:rFonts w:ascii="GHEA Grapalat" w:hAnsi="GHEA Grapalat"/>
          <w:sz w:val="22"/>
          <w:szCs w:val="22"/>
        </w:rPr>
        <w:t>աշխատանքներ</w:t>
      </w:r>
      <w:r w:rsidRPr="00AC0572">
        <w:rPr>
          <w:rFonts w:ascii="GHEA Grapalat" w:hAnsi="GHEA Grapalat"/>
          <w:sz w:val="22"/>
          <w:szCs w:val="22"/>
          <w:lang w:val="it-IT"/>
        </w:rPr>
        <w:t>:</w:t>
      </w:r>
    </w:p>
    <w:p w:rsidR="00B704A6" w:rsidRPr="00AC0572" w:rsidRDefault="00B704A6" w:rsidP="00A601AA">
      <w:pPr>
        <w:autoSpaceDE w:val="0"/>
        <w:autoSpaceDN w:val="0"/>
        <w:adjustRightInd w:val="0"/>
        <w:spacing w:line="360" w:lineRule="auto"/>
        <w:ind w:firstLine="567"/>
        <w:jc w:val="both"/>
        <w:rPr>
          <w:rFonts w:ascii="GHEA Grapalat" w:hAnsi="GHEA Grapalat"/>
          <w:sz w:val="22"/>
          <w:szCs w:val="22"/>
          <w:lang w:val="it-IT"/>
        </w:rPr>
      </w:pPr>
      <w:r w:rsidRPr="00AC0572">
        <w:rPr>
          <w:rFonts w:ascii="GHEA Grapalat" w:hAnsi="GHEA Grapalat" w:cs="Sylfaen"/>
          <w:sz w:val="22"/>
          <w:szCs w:val="22"/>
          <w:lang w:val="pt-BR"/>
        </w:rPr>
        <w:t xml:space="preserve">Ավագ մակարդակի </w:t>
      </w:r>
      <w:r w:rsidRPr="00AC0572">
        <w:rPr>
          <w:rFonts w:ascii="GHEA Grapalat" w:hAnsi="GHEA Grapalat"/>
          <w:sz w:val="22"/>
          <w:szCs w:val="22"/>
        </w:rPr>
        <w:t>կրթություն</w:t>
      </w:r>
      <w:r w:rsidRPr="00AC0572">
        <w:rPr>
          <w:rFonts w:ascii="GHEA Grapalat" w:hAnsi="GHEA Grapalat"/>
          <w:sz w:val="22"/>
          <w:szCs w:val="22"/>
          <w:lang w:val="it-IT"/>
        </w:rPr>
        <w:t xml:space="preserve"> </w:t>
      </w:r>
      <w:r w:rsidRPr="00AC0572">
        <w:rPr>
          <w:rFonts w:ascii="GHEA Grapalat" w:hAnsi="GHEA Grapalat"/>
          <w:sz w:val="22"/>
          <w:szCs w:val="22"/>
        </w:rPr>
        <w:t>իրականացնող</w:t>
      </w:r>
      <w:r w:rsidRPr="00AC0572">
        <w:rPr>
          <w:rFonts w:ascii="GHEA Grapalat" w:hAnsi="GHEA Grapalat"/>
          <w:sz w:val="22"/>
          <w:szCs w:val="22"/>
          <w:lang w:val="it-IT"/>
        </w:rPr>
        <w:t xml:space="preserve"> </w:t>
      </w:r>
      <w:r w:rsidRPr="00AC0572">
        <w:rPr>
          <w:rFonts w:ascii="GHEA Grapalat" w:hAnsi="GHEA Grapalat"/>
          <w:sz w:val="22"/>
          <w:szCs w:val="22"/>
        </w:rPr>
        <w:t>ուսումնական</w:t>
      </w:r>
      <w:r w:rsidRPr="00AC0572">
        <w:rPr>
          <w:rFonts w:ascii="GHEA Grapalat" w:hAnsi="GHEA Grapalat"/>
          <w:sz w:val="22"/>
          <w:szCs w:val="22"/>
          <w:lang w:val="it-IT"/>
        </w:rPr>
        <w:t xml:space="preserve"> </w:t>
      </w:r>
      <w:r w:rsidRPr="00AC0572">
        <w:rPr>
          <w:rFonts w:ascii="GHEA Grapalat" w:hAnsi="GHEA Grapalat"/>
          <w:sz w:val="22"/>
          <w:szCs w:val="22"/>
        </w:rPr>
        <w:t>հաստատությունների</w:t>
      </w:r>
      <w:r w:rsidRPr="00AC0572">
        <w:rPr>
          <w:rFonts w:ascii="GHEA Grapalat" w:hAnsi="GHEA Grapalat"/>
          <w:sz w:val="22"/>
          <w:szCs w:val="22"/>
          <w:lang w:val="it-IT"/>
        </w:rPr>
        <w:t xml:space="preserve"> </w:t>
      </w:r>
      <w:r w:rsidRPr="00AC0572">
        <w:rPr>
          <w:rFonts w:ascii="GHEA Grapalat" w:hAnsi="GHEA Grapalat"/>
          <w:sz w:val="22"/>
          <w:szCs w:val="22"/>
        </w:rPr>
        <w:t>շենքային</w:t>
      </w:r>
      <w:r w:rsidRPr="00AC0572">
        <w:rPr>
          <w:rFonts w:ascii="GHEA Grapalat" w:hAnsi="GHEA Grapalat"/>
          <w:sz w:val="22"/>
          <w:szCs w:val="22"/>
          <w:lang w:val="it-IT"/>
        </w:rPr>
        <w:t xml:space="preserve"> </w:t>
      </w:r>
      <w:r w:rsidRPr="00AC0572">
        <w:rPr>
          <w:rFonts w:ascii="GHEA Grapalat" w:hAnsi="GHEA Grapalat"/>
          <w:sz w:val="22"/>
          <w:szCs w:val="22"/>
        </w:rPr>
        <w:t>պայմանների</w:t>
      </w:r>
      <w:r w:rsidRPr="00AC0572">
        <w:rPr>
          <w:rFonts w:ascii="GHEA Grapalat" w:hAnsi="GHEA Grapalat"/>
          <w:sz w:val="22"/>
          <w:szCs w:val="22"/>
          <w:lang w:val="it-IT"/>
        </w:rPr>
        <w:t xml:space="preserve"> </w:t>
      </w:r>
      <w:r w:rsidRPr="00AC0572">
        <w:rPr>
          <w:rFonts w:ascii="GHEA Grapalat" w:hAnsi="GHEA Grapalat"/>
          <w:sz w:val="22"/>
          <w:szCs w:val="22"/>
        </w:rPr>
        <w:t>բարելավման</w:t>
      </w:r>
      <w:r w:rsidRPr="00AC0572">
        <w:rPr>
          <w:rFonts w:ascii="GHEA Grapalat" w:hAnsi="GHEA Grapalat"/>
          <w:sz w:val="22"/>
          <w:szCs w:val="22"/>
          <w:lang w:val="it-IT"/>
        </w:rPr>
        <w:t xml:space="preserve"> </w:t>
      </w:r>
      <w:r w:rsidRPr="00AC0572">
        <w:rPr>
          <w:rFonts w:ascii="GHEA Grapalat" w:hAnsi="GHEA Grapalat"/>
          <w:sz w:val="22"/>
          <w:szCs w:val="22"/>
        </w:rPr>
        <w:t>նպատակով</w:t>
      </w:r>
      <w:r w:rsidRPr="00AC0572">
        <w:rPr>
          <w:rFonts w:ascii="GHEA Grapalat" w:hAnsi="GHEA Grapalat"/>
          <w:sz w:val="22"/>
          <w:szCs w:val="22"/>
          <w:lang w:val="it-IT"/>
        </w:rPr>
        <w:t xml:space="preserve"> </w:t>
      </w:r>
      <w:r w:rsidRPr="00AC0572">
        <w:rPr>
          <w:rFonts w:ascii="GHEA Grapalat" w:hAnsi="GHEA Grapalat"/>
          <w:sz w:val="22"/>
          <w:szCs w:val="22"/>
        </w:rPr>
        <w:t>օգտագործվել</w:t>
      </w:r>
      <w:r w:rsidRPr="00AC0572">
        <w:rPr>
          <w:rFonts w:ascii="GHEA Grapalat" w:hAnsi="GHEA Grapalat"/>
          <w:sz w:val="22"/>
          <w:szCs w:val="22"/>
          <w:lang w:val="it-IT"/>
        </w:rPr>
        <w:t xml:space="preserve"> </w:t>
      </w:r>
      <w:r w:rsidRPr="00AC0572">
        <w:rPr>
          <w:rFonts w:ascii="GHEA Grapalat" w:hAnsi="GHEA Grapalat"/>
          <w:sz w:val="22"/>
          <w:szCs w:val="22"/>
        </w:rPr>
        <w:t>է</w:t>
      </w:r>
      <w:r w:rsidRPr="00AC0572">
        <w:rPr>
          <w:rFonts w:ascii="GHEA Grapalat" w:hAnsi="GHEA Grapalat"/>
          <w:sz w:val="22"/>
          <w:szCs w:val="22"/>
          <w:lang w:val="it-IT"/>
        </w:rPr>
        <w:t xml:space="preserve"> </w:t>
      </w:r>
      <w:r w:rsidRPr="00AC0572">
        <w:rPr>
          <w:rFonts w:ascii="GHEA Grapalat" w:hAnsi="GHEA Grapalat"/>
          <w:sz w:val="22"/>
          <w:szCs w:val="22"/>
        </w:rPr>
        <w:t>շուրջ</w:t>
      </w:r>
      <w:r w:rsidRPr="00AC0572">
        <w:rPr>
          <w:rFonts w:ascii="GHEA Grapalat" w:hAnsi="GHEA Grapalat"/>
          <w:sz w:val="22"/>
          <w:szCs w:val="22"/>
          <w:lang w:val="it-IT"/>
        </w:rPr>
        <w:t xml:space="preserve"> 605.4 </w:t>
      </w:r>
      <w:r w:rsidRPr="00AC0572">
        <w:rPr>
          <w:rFonts w:ascii="GHEA Grapalat" w:hAnsi="GHEA Grapalat"/>
          <w:sz w:val="22"/>
          <w:szCs w:val="22"/>
        </w:rPr>
        <w:t>մլն</w:t>
      </w:r>
      <w:r w:rsidRPr="00AC0572">
        <w:rPr>
          <w:rFonts w:ascii="GHEA Grapalat" w:hAnsi="GHEA Grapalat"/>
          <w:sz w:val="22"/>
          <w:szCs w:val="22"/>
          <w:lang w:val="it-IT"/>
        </w:rPr>
        <w:t xml:space="preserve"> </w:t>
      </w:r>
      <w:r w:rsidRPr="00AC0572">
        <w:rPr>
          <w:rFonts w:ascii="GHEA Grapalat" w:hAnsi="GHEA Grapalat"/>
          <w:sz w:val="22"/>
          <w:szCs w:val="22"/>
        </w:rPr>
        <w:t>դրամ՝</w:t>
      </w:r>
      <w:r w:rsidRPr="00AC0572">
        <w:rPr>
          <w:rFonts w:ascii="GHEA Grapalat" w:hAnsi="GHEA Grapalat"/>
          <w:sz w:val="22"/>
          <w:szCs w:val="22"/>
          <w:lang w:val="it-IT"/>
        </w:rPr>
        <w:t xml:space="preserve"> </w:t>
      </w:r>
      <w:r w:rsidRPr="00AC0572">
        <w:rPr>
          <w:rFonts w:ascii="GHEA Grapalat" w:hAnsi="GHEA Grapalat"/>
          <w:sz w:val="22"/>
          <w:szCs w:val="22"/>
        </w:rPr>
        <w:t>ապահովելով</w:t>
      </w:r>
      <w:r w:rsidRPr="00AC0572">
        <w:rPr>
          <w:rFonts w:ascii="GHEA Grapalat" w:hAnsi="GHEA Grapalat"/>
          <w:sz w:val="22"/>
          <w:szCs w:val="22"/>
          <w:lang w:val="it-IT"/>
        </w:rPr>
        <w:t xml:space="preserve"> </w:t>
      </w:r>
      <w:r w:rsidRPr="00AC0572">
        <w:rPr>
          <w:rFonts w:ascii="GHEA Grapalat" w:hAnsi="GHEA Grapalat"/>
          <w:sz w:val="22"/>
          <w:szCs w:val="22"/>
        </w:rPr>
        <w:t>ծրագրված</w:t>
      </w:r>
      <w:r w:rsidRPr="00AC0572">
        <w:rPr>
          <w:rFonts w:ascii="GHEA Grapalat" w:hAnsi="GHEA Grapalat"/>
          <w:sz w:val="22"/>
          <w:szCs w:val="22"/>
          <w:lang w:val="it-IT"/>
        </w:rPr>
        <w:t xml:space="preserve"> </w:t>
      </w:r>
      <w:r w:rsidRPr="00AC0572">
        <w:rPr>
          <w:rFonts w:ascii="GHEA Grapalat" w:hAnsi="GHEA Grapalat"/>
          <w:sz w:val="22"/>
          <w:szCs w:val="22"/>
        </w:rPr>
        <w:t>ցուցանիշի</w:t>
      </w:r>
      <w:r w:rsidRPr="00AC0572">
        <w:rPr>
          <w:rFonts w:ascii="GHEA Grapalat" w:hAnsi="GHEA Grapalat"/>
          <w:sz w:val="22"/>
          <w:szCs w:val="22"/>
          <w:lang w:val="it-IT"/>
        </w:rPr>
        <w:t xml:space="preserve"> 85.8%-</w:t>
      </w:r>
      <w:r w:rsidRPr="00AC0572">
        <w:rPr>
          <w:rFonts w:ascii="GHEA Grapalat" w:hAnsi="GHEA Grapalat"/>
          <w:sz w:val="22"/>
          <w:szCs w:val="22"/>
        </w:rPr>
        <w:t>ը</w:t>
      </w:r>
      <w:r w:rsidRPr="00AC0572">
        <w:rPr>
          <w:rFonts w:ascii="GHEA Grapalat" w:hAnsi="GHEA Grapalat"/>
          <w:sz w:val="22"/>
          <w:szCs w:val="22"/>
          <w:lang w:val="it-IT"/>
        </w:rPr>
        <w:t xml:space="preserve">: </w:t>
      </w:r>
      <w:r w:rsidRPr="00AC0572">
        <w:rPr>
          <w:rFonts w:ascii="GHEA Grapalat" w:hAnsi="GHEA Grapalat"/>
          <w:sz w:val="22"/>
          <w:szCs w:val="22"/>
        </w:rPr>
        <w:t>Շեղումը</w:t>
      </w:r>
      <w:r w:rsidRPr="00AC0572">
        <w:rPr>
          <w:rFonts w:ascii="GHEA Grapalat" w:hAnsi="GHEA Grapalat"/>
          <w:sz w:val="22"/>
          <w:szCs w:val="22"/>
          <w:lang w:val="it-IT"/>
        </w:rPr>
        <w:t xml:space="preserve"> </w:t>
      </w:r>
      <w:r w:rsidRPr="00AC0572">
        <w:rPr>
          <w:rFonts w:ascii="GHEA Grapalat" w:hAnsi="GHEA Grapalat"/>
          <w:sz w:val="22"/>
          <w:szCs w:val="22"/>
        </w:rPr>
        <w:t>պայմանավորված</w:t>
      </w:r>
      <w:r w:rsidRPr="00AC0572">
        <w:rPr>
          <w:rFonts w:ascii="GHEA Grapalat" w:hAnsi="GHEA Grapalat"/>
          <w:sz w:val="22"/>
          <w:szCs w:val="22"/>
          <w:lang w:val="it-IT"/>
        </w:rPr>
        <w:t xml:space="preserve"> </w:t>
      </w:r>
      <w:r w:rsidRPr="00AC0572">
        <w:rPr>
          <w:rFonts w:ascii="GHEA Grapalat" w:hAnsi="GHEA Grapalat"/>
          <w:sz w:val="22"/>
          <w:szCs w:val="22"/>
        </w:rPr>
        <w:t>է</w:t>
      </w:r>
      <w:r w:rsidRPr="00AC0572">
        <w:rPr>
          <w:rFonts w:ascii="GHEA Grapalat" w:hAnsi="GHEA Grapalat"/>
          <w:sz w:val="22"/>
          <w:szCs w:val="22"/>
          <w:lang w:val="it-IT"/>
        </w:rPr>
        <w:t xml:space="preserve"> </w:t>
      </w:r>
      <w:r w:rsidRPr="00AC0572">
        <w:rPr>
          <w:rFonts w:ascii="GHEA Grapalat" w:hAnsi="GHEA Grapalat"/>
          <w:sz w:val="22"/>
          <w:szCs w:val="22"/>
        </w:rPr>
        <w:t>Հայաստանում</w:t>
      </w:r>
      <w:r w:rsidRPr="00AC0572">
        <w:rPr>
          <w:rFonts w:ascii="GHEA Grapalat" w:hAnsi="GHEA Grapalat"/>
          <w:sz w:val="22"/>
          <w:szCs w:val="22"/>
          <w:lang w:val="it-IT"/>
        </w:rPr>
        <w:t xml:space="preserve"> </w:t>
      </w:r>
      <w:r w:rsidRPr="00AC0572">
        <w:rPr>
          <w:rFonts w:ascii="GHEA Grapalat" w:hAnsi="GHEA Grapalat"/>
          <w:sz w:val="22"/>
          <w:szCs w:val="22"/>
        </w:rPr>
        <w:t>արտակարգ</w:t>
      </w:r>
      <w:r w:rsidRPr="00AC0572">
        <w:rPr>
          <w:rFonts w:ascii="GHEA Grapalat" w:hAnsi="GHEA Grapalat"/>
          <w:sz w:val="22"/>
          <w:szCs w:val="22"/>
          <w:lang w:val="it-IT"/>
        </w:rPr>
        <w:t xml:space="preserve"> </w:t>
      </w:r>
      <w:r w:rsidRPr="00AC0572">
        <w:rPr>
          <w:rFonts w:ascii="GHEA Grapalat" w:hAnsi="GHEA Grapalat"/>
          <w:sz w:val="22"/>
          <w:szCs w:val="22"/>
        </w:rPr>
        <w:t>և</w:t>
      </w:r>
      <w:r w:rsidRPr="00AC0572">
        <w:rPr>
          <w:rFonts w:ascii="GHEA Grapalat" w:hAnsi="GHEA Grapalat"/>
          <w:sz w:val="22"/>
          <w:szCs w:val="22"/>
          <w:lang w:val="it-IT"/>
        </w:rPr>
        <w:t xml:space="preserve"> </w:t>
      </w:r>
      <w:r w:rsidRPr="00AC0572">
        <w:rPr>
          <w:rFonts w:ascii="GHEA Grapalat" w:hAnsi="GHEA Grapalat"/>
          <w:sz w:val="22"/>
          <w:szCs w:val="22"/>
        </w:rPr>
        <w:t>ռազմական</w:t>
      </w:r>
      <w:r w:rsidRPr="00AC0572">
        <w:rPr>
          <w:rFonts w:ascii="GHEA Grapalat" w:hAnsi="GHEA Grapalat"/>
          <w:sz w:val="22"/>
          <w:szCs w:val="22"/>
          <w:lang w:val="it-IT"/>
        </w:rPr>
        <w:t xml:space="preserve"> </w:t>
      </w:r>
      <w:r w:rsidRPr="00AC0572">
        <w:rPr>
          <w:rFonts w:ascii="GHEA Grapalat" w:hAnsi="GHEA Grapalat"/>
          <w:sz w:val="22"/>
          <w:szCs w:val="22"/>
        </w:rPr>
        <w:t>դրությամբ</w:t>
      </w:r>
      <w:r w:rsidRPr="00AC0572">
        <w:rPr>
          <w:rFonts w:ascii="GHEA Grapalat" w:hAnsi="GHEA Grapalat"/>
          <w:sz w:val="22"/>
          <w:szCs w:val="22"/>
          <w:lang w:val="en-US"/>
        </w:rPr>
        <w:t>, որի պայմաններում</w:t>
      </w:r>
      <w:r w:rsidRPr="00AC0572">
        <w:rPr>
          <w:rFonts w:ascii="GHEA Grapalat" w:hAnsi="GHEA Grapalat"/>
          <w:sz w:val="22"/>
          <w:szCs w:val="22"/>
          <w:lang w:val="it-IT"/>
        </w:rPr>
        <w:t xml:space="preserve"> </w:t>
      </w:r>
      <w:r w:rsidRPr="00AC0572">
        <w:rPr>
          <w:rFonts w:ascii="GHEA Grapalat" w:hAnsi="GHEA Grapalat"/>
          <w:sz w:val="22"/>
          <w:szCs w:val="22"/>
        </w:rPr>
        <w:t>որոշ</w:t>
      </w:r>
      <w:r w:rsidRPr="00AC0572">
        <w:rPr>
          <w:rFonts w:ascii="GHEA Grapalat" w:hAnsi="GHEA Grapalat"/>
          <w:sz w:val="22"/>
          <w:szCs w:val="22"/>
          <w:lang w:val="it-IT"/>
        </w:rPr>
        <w:t xml:space="preserve"> </w:t>
      </w:r>
      <w:r w:rsidRPr="00AC0572">
        <w:rPr>
          <w:rFonts w:ascii="GHEA Grapalat" w:hAnsi="GHEA Grapalat"/>
          <w:sz w:val="22"/>
          <w:szCs w:val="22"/>
        </w:rPr>
        <w:t>դպրոցների</w:t>
      </w:r>
      <w:r w:rsidRPr="00AC0572">
        <w:rPr>
          <w:rFonts w:ascii="GHEA Grapalat" w:hAnsi="GHEA Grapalat"/>
          <w:sz w:val="22"/>
          <w:szCs w:val="22"/>
          <w:lang w:val="it-IT"/>
        </w:rPr>
        <w:t xml:space="preserve"> </w:t>
      </w:r>
      <w:r w:rsidRPr="00AC0572">
        <w:rPr>
          <w:rFonts w:ascii="GHEA Grapalat" w:hAnsi="GHEA Grapalat"/>
          <w:sz w:val="22"/>
          <w:szCs w:val="22"/>
        </w:rPr>
        <w:t>նորոգման</w:t>
      </w:r>
      <w:r w:rsidRPr="00AC0572">
        <w:rPr>
          <w:rFonts w:ascii="GHEA Grapalat" w:hAnsi="GHEA Grapalat"/>
          <w:sz w:val="22"/>
          <w:szCs w:val="22"/>
          <w:lang w:val="it-IT"/>
        </w:rPr>
        <w:t xml:space="preserve"> </w:t>
      </w:r>
      <w:r w:rsidRPr="00AC0572">
        <w:rPr>
          <w:rFonts w:ascii="GHEA Grapalat" w:hAnsi="GHEA Grapalat"/>
          <w:sz w:val="22"/>
          <w:szCs w:val="22"/>
        </w:rPr>
        <w:t>աշխատանքները</w:t>
      </w:r>
      <w:r w:rsidRPr="00AC0572">
        <w:rPr>
          <w:rFonts w:ascii="GHEA Grapalat" w:hAnsi="GHEA Grapalat"/>
          <w:sz w:val="22"/>
          <w:szCs w:val="22"/>
          <w:lang w:val="it-IT"/>
        </w:rPr>
        <w:t xml:space="preserve"> </w:t>
      </w:r>
      <w:r w:rsidRPr="00AC0572">
        <w:rPr>
          <w:rFonts w:ascii="GHEA Grapalat" w:hAnsi="GHEA Grapalat"/>
          <w:sz w:val="22"/>
          <w:szCs w:val="22"/>
        </w:rPr>
        <w:t>հնարավոր</w:t>
      </w:r>
      <w:r w:rsidRPr="00AC0572">
        <w:rPr>
          <w:rFonts w:ascii="GHEA Grapalat" w:hAnsi="GHEA Grapalat"/>
          <w:sz w:val="22"/>
          <w:szCs w:val="22"/>
          <w:lang w:val="it-IT"/>
        </w:rPr>
        <w:t xml:space="preserve"> </w:t>
      </w:r>
      <w:r w:rsidRPr="00AC0572">
        <w:rPr>
          <w:rFonts w:ascii="GHEA Grapalat" w:hAnsi="GHEA Grapalat"/>
          <w:sz w:val="22"/>
          <w:szCs w:val="22"/>
        </w:rPr>
        <w:t>չ</w:t>
      </w:r>
      <w:r w:rsidRPr="00AC0572">
        <w:rPr>
          <w:rFonts w:ascii="GHEA Grapalat" w:hAnsi="GHEA Grapalat"/>
          <w:sz w:val="22"/>
          <w:szCs w:val="22"/>
          <w:lang w:val="en-US"/>
        </w:rPr>
        <w:t>ի</w:t>
      </w:r>
      <w:r w:rsidRPr="00AC0572">
        <w:rPr>
          <w:rFonts w:ascii="GHEA Grapalat" w:hAnsi="GHEA Grapalat"/>
          <w:sz w:val="22"/>
          <w:szCs w:val="22"/>
          <w:lang w:val="it-IT"/>
        </w:rPr>
        <w:t xml:space="preserve"> </w:t>
      </w:r>
      <w:r w:rsidRPr="00AC0572">
        <w:rPr>
          <w:rFonts w:ascii="GHEA Grapalat" w:hAnsi="GHEA Grapalat"/>
          <w:sz w:val="22"/>
          <w:szCs w:val="22"/>
        </w:rPr>
        <w:t>եղել</w:t>
      </w:r>
      <w:r w:rsidRPr="00AC0572">
        <w:rPr>
          <w:rFonts w:ascii="GHEA Grapalat" w:hAnsi="GHEA Grapalat"/>
          <w:sz w:val="22"/>
          <w:szCs w:val="22"/>
          <w:lang w:val="it-IT"/>
        </w:rPr>
        <w:t xml:space="preserve"> </w:t>
      </w:r>
      <w:r w:rsidRPr="00AC0572">
        <w:rPr>
          <w:rFonts w:ascii="GHEA Grapalat" w:hAnsi="GHEA Grapalat"/>
          <w:sz w:val="22"/>
          <w:szCs w:val="22"/>
        </w:rPr>
        <w:t>իրականացնել</w:t>
      </w:r>
      <w:r w:rsidRPr="00AC0572">
        <w:rPr>
          <w:rFonts w:ascii="GHEA Grapalat" w:hAnsi="GHEA Grapalat"/>
          <w:sz w:val="22"/>
          <w:szCs w:val="22"/>
          <w:lang w:val="it-IT"/>
        </w:rPr>
        <w:t xml:space="preserve"> </w:t>
      </w:r>
      <w:r w:rsidRPr="00AC0572">
        <w:rPr>
          <w:rFonts w:ascii="GHEA Grapalat" w:hAnsi="GHEA Grapalat"/>
          <w:sz w:val="22"/>
          <w:szCs w:val="22"/>
        </w:rPr>
        <w:t>ողջ</w:t>
      </w:r>
      <w:r w:rsidRPr="00AC0572">
        <w:rPr>
          <w:rFonts w:ascii="GHEA Grapalat" w:hAnsi="GHEA Grapalat"/>
          <w:sz w:val="22"/>
          <w:szCs w:val="22"/>
          <w:lang w:val="it-IT"/>
        </w:rPr>
        <w:t xml:space="preserve"> </w:t>
      </w:r>
      <w:r w:rsidRPr="00AC0572">
        <w:rPr>
          <w:rFonts w:ascii="GHEA Grapalat" w:hAnsi="GHEA Grapalat"/>
          <w:sz w:val="22"/>
          <w:szCs w:val="22"/>
        </w:rPr>
        <w:t>ծավալով</w:t>
      </w:r>
      <w:r w:rsidRPr="00AC0572">
        <w:rPr>
          <w:rFonts w:ascii="GHEA Grapalat" w:hAnsi="GHEA Grapalat"/>
          <w:sz w:val="22"/>
          <w:szCs w:val="22"/>
          <w:lang w:val="it-IT"/>
        </w:rPr>
        <w:t xml:space="preserve">: </w:t>
      </w:r>
      <w:r w:rsidRPr="00AC0572">
        <w:rPr>
          <w:rFonts w:ascii="GHEA Grapalat" w:hAnsi="GHEA Grapalat"/>
          <w:sz w:val="22"/>
          <w:szCs w:val="22"/>
        </w:rPr>
        <w:t>Միջոցառման</w:t>
      </w:r>
      <w:r w:rsidRPr="00AC0572">
        <w:rPr>
          <w:rFonts w:ascii="GHEA Grapalat" w:hAnsi="GHEA Grapalat"/>
          <w:sz w:val="22"/>
          <w:szCs w:val="22"/>
          <w:lang w:val="it-IT"/>
        </w:rPr>
        <w:t xml:space="preserve"> </w:t>
      </w:r>
      <w:r w:rsidRPr="00AC0572">
        <w:rPr>
          <w:rFonts w:ascii="GHEA Grapalat" w:hAnsi="GHEA Grapalat"/>
          <w:sz w:val="22"/>
          <w:szCs w:val="22"/>
        </w:rPr>
        <w:t>շրջանակներում</w:t>
      </w:r>
      <w:r w:rsidRPr="00AC0572">
        <w:rPr>
          <w:rFonts w:ascii="GHEA Grapalat" w:hAnsi="GHEA Grapalat"/>
          <w:sz w:val="22"/>
          <w:szCs w:val="22"/>
          <w:lang w:val="it-IT"/>
        </w:rPr>
        <w:t xml:space="preserve"> </w:t>
      </w:r>
      <w:r w:rsidRPr="00AC0572">
        <w:rPr>
          <w:rFonts w:ascii="GHEA Grapalat" w:hAnsi="GHEA Grapalat"/>
          <w:sz w:val="22"/>
          <w:szCs w:val="22"/>
        </w:rPr>
        <w:t xml:space="preserve">իրականացվել </w:t>
      </w:r>
      <w:r w:rsidRPr="00AC0572">
        <w:rPr>
          <w:rFonts w:ascii="GHEA Grapalat" w:hAnsi="GHEA Grapalat"/>
          <w:sz w:val="22"/>
          <w:szCs w:val="22"/>
          <w:lang w:val="en-US"/>
        </w:rPr>
        <w:t>են</w:t>
      </w:r>
      <w:r w:rsidRPr="00AC0572">
        <w:rPr>
          <w:rFonts w:ascii="GHEA Grapalat" w:hAnsi="GHEA Grapalat"/>
          <w:sz w:val="22"/>
          <w:szCs w:val="22"/>
          <w:lang w:val="it-IT"/>
        </w:rPr>
        <w:t xml:space="preserve"> 12 </w:t>
      </w:r>
      <w:r w:rsidRPr="00AC0572">
        <w:rPr>
          <w:rFonts w:ascii="GHEA Grapalat" w:hAnsi="GHEA Grapalat"/>
          <w:sz w:val="22"/>
          <w:szCs w:val="22"/>
        </w:rPr>
        <w:t>ավագ դպրոցների</w:t>
      </w:r>
      <w:r w:rsidRPr="00AC0572">
        <w:rPr>
          <w:rFonts w:ascii="GHEA Grapalat" w:hAnsi="GHEA Grapalat"/>
          <w:sz w:val="22"/>
          <w:szCs w:val="22"/>
          <w:lang w:val="it-IT"/>
        </w:rPr>
        <w:t xml:space="preserve"> </w:t>
      </w:r>
      <w:r w:rsidRPr="00AC0572">
        <w:rPr>
          <w:rFonts w:ascii="GHEA Grapalat" w:hAnsi="GHEA Grapalat"/>
          <w:sz w:val="22"/>
          <w:szCs w:val="22"/>
        </w:rPr>
        <w:t>նորոգման</w:t>
      </w:r>
      <w:r w:rsidRPr="00AC0572">
        <w:rPr>
          <w:rFonts w:ascii="GHEA Grapalat" w:hAnsi="GHEA Grapalat"/>
          <w:sz w:val="22"/>
          <w:szCs w:val="22"/>
          <w:lang w:val="it-IT"/>
        </w:rPr>
        <w:t xml:space="preserve"> </w:t>
      </w:r>
      <w:r w:rsidRPr="00AC0572">
        <w:rPr>
          <w:rFonts w:ascii="GHEA Grapalat" w:hAnsi="GHEA Grapalat"/>
          <w:sz w:val="22"/>
          <w:szCs w:val="22"/>
        </w:rPr>
        <w:t>աշխատանքներ</w:t>
      </w:r>
      <w:r w:rsidRPr="00AC0572">
        <w:rPr>
          <w:rFonts w:ascii="GHEA Grapalat" w:hAnsi="GHEA Grapalat"/>
          <w:sz w:val="22"/>
          <w:szCs w:val="22"/>
          <w:lang w:val="it-IT"/>
        </w:rPr>
        <w:t xml:space="preserve"> </w:t>
      </w:r>
      <w:r w:rsidRPr="00AC0572">
        <w:rPr>
          <w:rFonts w:ascii="GHEA Grapalat" w:hAnsi="GHEA Grapalat"/>
          <w:sz w:val="22"/>
          <w:szCs w:val="22"/>
        </w:rPr>
        <w:t>և</w:t>
      </w:r>
      <w:r w:rsidRPr="00AC0572">
        <w:rPr>
          <w:rFonts w:ascii="GHEA Grapalat" w:hAnsi="GHEA Grapalat"/>
          <w:sz w:val="22"/>
          <w:szCs w:val="22"/>
          <w:lang w:val="it-IT"/>
        </w:rPr>
        <w:t xml:space="preserve"> </w:t>
      </w:r>
      <w:r w:rsidRPr="00AC0572">
        <w:rPr>
          <w:rFonts w:ascii="GHEA Grapalat" w:hAnsi="GHEA Grapalat"/>
          <w:sz w:val="22"/>
          <w:szCs w:val="22"/>
        </w:rPr>
        <w:t>մեկ</w:t>
      </w:r>
      <w:r w:rsidRPr="00AC0572">
        <w:rPr>
          <w:rFonts w:ascii="GHEA Grapalat" w:hAnsi="GHEA Grapalat"/>
          <w:sz w:val="22"/>
          <w:szCs w:val="22"/>
          <w:lang w:val="it-IT"/>
        </w:rPr>
        <w:t xml:space="preserve"> </w:t>
      </w:r>
      <w:r w:rsidRPr="00AC0572">
        <w:rPr>
          <w:rFonts w:ascii="GHEA Grapalat" w:hAnsi="GHEA Grapalat"/>
          <w:sz w:val="22"/>
          <w:szCs w:val="22"/>
        </w:rPr>
        <w:t>ավագ</w:t>
      </w:r>
      <w:r w:rsidRPr="00AC0572">
        <w:rPr>
          <w:rFonts w:ascii="GHEA Grapalat" w:hAnsi="GHEA Grapalat"/>
          <w:sz w:val="22"/>
          <w:szCs w:val="22"/>
          <w:lang w:val="it-IT"/>
        </w:rPr>
        <w:t xml:space="preserve"> </w:t>
      </w:r>
      <w:r w:rsidRPr="00AC0572">
        <w:rPr>
          <w:rFonts w:ascii="GHEA Grapalat" w:hAnsi="GHEA Grapalat"/>
          <w:sz w:val="22"/>
          <w:szCs w:val="22"/>
        </w:rPr>
        <w:t>դպրոցի</w:t>
      </w:r>
      <w:r w:rsidRPr="00AC0572">
        <w:rPr>
          <w:rFonts w:ascii="GHEA Grapalat" w:hAnsi="GHEA Grapalat"/>
          <w:sz w:val="22"/>
          <w:szCs w:val="22"/>
          <w:lang w:val="it-IT"/>
        </w:rPr>
        <w:t xml:space="preserve"> </w:t>
      </w:r>
      <w:r w:rsidRPr="00AC0572">
        <w:rPr>
          <w:rFonts w:ascii="GHEA Grapalat" w:hAnsi="GHEA Grapalat"/>
          <w:sz w:val="22"/>
          <w:szCs w:val="22"/>
        </w:rPr>
        <w:t>հատկացվել</w:t>
      </w:r>
      <w:r w:rsidRPr="00AC0572">
        <w:rPr>
          <w:rFonts w:ascii="GHEA Grapalat" w:hAnsi="GHEA Grapalat"/>
          <w:sz w:val="22"/>
          <w:szCs w:val="22"/>
          <w:lang w:val="it-IT"/>
        </w:rPr>
        <w:t xml:space="preserve"> </w:t>
      </w:r>
      <w:r w:rsidRPr="00AC0572">
        <w:rPr>
          <w:rFonts w:ascii="GHEA Grapalat" w:hAnsi="GHEA Grapalat"/>
          <w:sz w:val="22"/>
          <w:szCs w:val="22"/>
        </w:rPr>
        <w:t>է</w:t>
      </w:r>
      <w:r w:rsidRPr="00AC0572">
        <w:rPr>
          <w:rFonts w:ascii="GHEA Grapalat" w:hAnsi="GHEA Grapalat"/>
          <w:sz w:val="22"/>
          <w:szCs w:val="22"/>
          <w:lang w:val="it-IT"/>
        </w:rPr>
        <w:t xml:space="preserve"> </w:t>
      </w:r>
      <w:r w:rsidRPr="00AC0572">
        <w:rPr>
          <w:rFonts w:ascii="GHEA Grapalat" w:hAnsi="GHEA Grapalat"/>
          <w:sz w:val="22"/>
          <w:szCs w:val="22"/>
        </w:rPr>
        <w:t>կապիտալ</w:t>
      </w:r>
      <w:r w:rsidRPr="00AC0572">
        <w:rPr>
          <w:rFonts w:ascii="GHEA Grapalat" w:hAnsi="GHEA Grapalat"/>
          <w:sz w:val="22"/>
          <w:szCs w:val="22"/>
          <w:lang w:val="it-IT"/>
        </w:rPr>
        <w:t xml:space="preserve"> </w:t>
      </w:r>
      <w:r w:rsidRPr="00AC0572">
        <w:rPr>
          <w:rFonts w:ascii="GHEA Grapalat" w:hAnsi="GHEA Grapalat"/>
          <w:sz w:val="22"/>
          <w:szCs w:val="22"/>
        </w:rPr>
        <w:t>դրամաշնորհ</w:t>
      </w:r>
      <w:r w:rsidRPr="00AC0572">
        <w:rPr>
          <w:rFonts w:ascii="GHEA Grapalat" w:hAnsi="GHEA Grapalat"/>
          <w:sz w:val="22"/>
          <w:szCs w:val="22"/>
          <w:lang w:val="it-IT"/>
        </w:rPr>
        <w:t xml:space="preserve">: </w:t>
      </w:r>
    </w:p>
    <w:p w:rsidR="00B704A6" w:rsidRPr="00AC0572" w:rsidRDefault="00B704A6" w:rsidP="00A601AA">
      <w:pPr>
        <w:autoSpaceDE w:val="0"/>
        <w:autoSpaceDN w:val="0"/>
        <w:adjustRightInd w:val="0"/>
        <w:spacing w:line="360" w:lineRule="auto"/>
        <w:ind w:firstLine="567"/>
        <w:jc w:val="both"/>
        <w:rPr>
          <w:rFonts w:ascii="GHEA Grapalat" w:hAnsi="GHEA Grapalat" w:cs="Arial LatArm"/>
          <w:sz w:val="22"/>
          <w:szCs w:val="22"/>
          <w:lang w:val="pt-BR"/>
        </w:rPr>
      </w:pPr>
      <w:r w:rsidRPr="00AC0572">
        <w:rPr>
          <w:rFonts w:ascii="GHEA Grapalat" w:hAnsi="GHEA Grapalat" w:cs="Arial"/>
          <w:sz w:val="22"/>
          <w:szCs w:val="22"/>
        </w:rPr>
        <w:t>Կրթական</w:t>
      </w:r>
      <w:r w:rsidRPr="00AC0572">
        <w:rPr>
          <w:rFonts w:ascii="GHEA Grapalat" w:hAnsi="GHEA Grapalat"/>
          <w:sz w:val="22"/>
          <w:szCs w:val="22"/>
          <w:lang w:val="it-IT"/>
        </w:rPr>
        <w:t xml:space="preserve"> </w:t>
      </w:r>
      <w:r w:rsidRPr="00AC0572">
        <w:rPr>
          <w:rFonts w:ascii="GHEA Grapalat" w:hAnsi="GHEA Grapalat" w:cs="Arial"/>
          <w:sz w:val="22"/>
          <w:szCs w:val="22"/>
        </w:rPr>
        <w:t>օբյեկտների</w:t>
      </w:r>
      <w:r w:rsidRPr="00AC0572">
        <w:rPr>
          <w:rFonts w:ascii="GHEA Grapalat" w:hAnsi="GHEA Grapalat"/>
          <w:sz w:val="22"/>
          <w:szCs w:val="22"/>
          <w:lang w:val="it-IT"/>
        </w:rPr>
        <w:t xml:space="preserve"> </w:t>
      </w:r>
      <w:r w:rsidRPr="00AC0572">
        <w:rPr>
          <w:rFonts w:ascii="GHEA Grapalat" w:hAnsi="GHEA Grapalat" w:cs="Arial LatArm"/>
          <w:sz w:val="22"/>
          <w:szCs w:val="22"/>
          <w:lang w:val="pt-BR"/>
        </w:rPr>
        <w:t xml:space="preserve">կառուցման </w:t>
      </w:r>
      <w:r w:rsidRPr="00AC0572">
        <w:rPr>
          <w:rFonts w:ascii="GHEA Grapalat" w:hAnsi="GHEA Grapalat" w:cs="GHEA Grapalat"/>
          <w:sz w:val="22"/>
          <w:szCs w:val="22"/>
          <w:lang w:val="en-US"/>
        </w:rPr>
        <w:t>ծախսերի</w:t>
      </w:r>
      <w:r w:rsidRPr="00AC0572">
        <w:rPr>
          <w:rFonts w:ascii="GHEA Grapalat" w:hAnsi="GHEA Grapalat" w:cs="Arial LatArm"/>
          <w:sz w:val="22"/>
          <w:szCs w:val="22"/>
          <w:lang w:val="pt-BR"/>
        </w:rPr>
        <w:t xml:space="preserve"> համար նախատեսված 44.1 մլն դրամն օգտագործվել է ամբողջությամբ: 2020 թվականին ավարտին են հասցվել ՀՀ Արագածոտնի մարզի «Վարդենիսի միջնակարգ դպրոց» ՊՈԱԿ-ի կառուցման աշխատանքները: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lang w:val="pt-BR"/>
        </w:rPr>
        <w:t xml:space="preserve">Հանրակրթական կրթություն իրականացնող ուսումնական հաստատությունների նոր մարզադահլիճների կառուցման միջոցառման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w:t>
      </w:r>
      <w:r w:rsidRPr="00AC0572">
        <w:rPr>
          <w:rFonts w:ascii="GHEA Grapalat" w:hAnsi="GHEA Grapalat" w:cs="Sylfaen"/>
          <w:sz w:val="22"/>
          <w:szCs w:val="22"/>
        </w:rPr>
        <w:t xml:space="preserve">շուրջ </w:t>
      </w:r>
      <w:r w:rsidRPr="00AC0572">
        <w:rPr>
          <w:rFonts w:ascii="GHEA Grapalat" w:hAnsi="GHEA Grapalat" w:cs="Sylfaen"/>
          <w:sz w:val="22"/>
          <w:szCs w:val="22"/>
          <w:lang w:val="pt-BR"/>
        </w:rPr>
        <w:t xml:space="preserve">49 </w:t>
      </w:r>
      <w:r w:rsidRPr="00AC0572">
        <w:rPr>
          <w:rFonts w:ascii="GHEA Grapalat" w:hAnsi="GHEA Grapalat" w:cs="Sylfaen"/>
          <w:sz w:val="22"/>
          <w:szCs w:val="22"/>
        </w:rPr>
        <w:t>մլն</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նախատեսվածի</w:t>
      </w:r>
      <w:r w:rsidRPr="00AC0572">
        <w:rPr>
          <w:rFonts w:ascii="GHEA Grapalat" w:hAnsi="GHEA Grapalat" w:cs="Sylfaen"/>
          <w:sz w:val="22"/>
          <w:szCs w:val="22"/>
          <w:lang w:val="pt-BR"/>
        </w:rPr>
        <w:t xml:space="preserve"> 97.2%-</w:t>
      </w:r>
      <w:r w:rsidRPr="00AC0572">
        <w:rPr>
          <w:rFonts w:ascii="GHEA Grapalat" w:hAnsi="GHEA Grapalat" w:cs="Sylfaen"/>
          <w:sz w:val="22"/>
          <w:szCs w:val="22"/>
        </w:rPr>
        <w:t>ը</w:t>
      </w:r>
      <w:r w:rsidRPr="00AC0572">
        <w:rPr>
          <w:rFonts w:ascii="GHEA Grapalat" w:hAnsi="GHEA Grapalat" w:cs="Sylfaen"/>
          <w:sz w:val="22"/>
          <w:szCs w:val="22"/>
          <w:lang w:val="pt-BR"/>
        </w:rPr>
        <w:t xml:space="preserve">, </w:t>
      </w:r>
      <w:r w:rsidRPr="00AC0572">
        <w:rPr>
          <w:rFonts w:ascii="GHEA Grapalat" w:hAnsi="GHEA Grapalat" w:cs="Arial"/>
          <w:sz w:val="22"/>
          <w:szCs w:val="22"/>
        </w:rPr>
        <w:t>որը</w:t>
      </w:r>
      <w:r w:rsidRPr="00AC0572">
        <w:rPr>
          <w:rFonts w:ascii="GHEA Grapalat" w:hAnsi="GHEA Grapalat" w:cs="Sylfaen"/>
          <w:sz w:val="22"/>
          <w:szCs w:val="22"/>
          <w:lang w:val="pt-BR"/>
        </w:rPr>
        <w:t xml:space="preserve"> </w:t>
      </w:r>
      <w:r w:rsidRPr="00AC0572">
        <w:rPr>
          <w:rFonts w:ascii="GHEA Grapalat" w:hAnsi="GHEA Grapalat" w:cs="GHEA Grapalat"/>
          <w:sz w:val="22"/>
          <w:szCs w:val="22"/>
          <w:lang w:val="en-US"/>
        </w:rPr>
        <w:t>պայմանավորված</w:t>
      </w:r>
      <w:r w:rsidRPr="00AC0572">
        <w:rPr>
          <w:rFonts w:ascii="GHEA Grapalat" w:hAnsi="GHEA Grapalat" w:cs="Sylfaen"/>
          <w:sz w:val="22"/>
          <w:szCs w:val="22"/>
          <w:lang w:val="pt-BR"/>
        </w:rPr>
        <w:t xml:space="preserve"> </w:t>
      </w:r>
      <w:r w:rsidRPr="00AC0572">
        <w:rPr>
          <w:rFonts w:ascii="GHEA Grapalat" w:hAnsi="GHEA Grapalat" w:cs="Arial"/>
          <w:sz w:val="22"/>
          <w:szCs w:val="22"/>
        </w:rPr>
        <w:t>է</w:t>
      </w:r>
      <w:r w:rsidRPr="00AC0572">
        <w:rPr>
          <w:rFonts w:ascii="GHEA Grapalat" w:hAnsi="GHEA Grapalat" w:cs="Arial"/>
          <w:sz w:val="22"/>
          <w:szCs w:val="22"/>
          <w:lang w:val="pt-BR"/>
        </w:rPr>
        <w:t xml:space="preserve"> </w:t>
      </w:r>
      <w:r w:rsidRPr="00AC0572">
        <w:rPr>
          <w:rFonts w:ascii="GHEA Grapalat" w:hAnsi="GHEA Grapalat"/>
          <w:sz w:val="22"/>
          <w:szCs w:val="22"/>
        </w:rPr>
        <w:t>գնումների</w:t>
      </w:r>
      <w:r w:rsidRPr="00AC0572">
        <w:rPr>
          <w:rFonts w:ascii="GHEA Grapalat" w:hAnsi="GHEA Grapalat"/>
          <w:sz w:val="22"/>
          <w:szCs w:val="22"/>
          <w:lang w:val="pt-BR"/>
        </w:rPr>
        <w:t xml:space="preserve"> </w:t>
      </w:r>
      <w:r w:rsidRPr="00AC0572">
        <w:rPr>
          <w:rFonts w:ascii="GHEA Grapalat" w:hAnsi="GHEA Grapalat"/>
          <w:sz w:val="22"/>
          <w:szCs w:val="22"/>
        </w:rPr>
        <w:t>գործընթացի</w:t>
      </w:r>
      <w:r w:rsidRPr="00AC0572">
        <w:rPr>
          <w:rFonts w:ascii="GHEA Grapalat" w:hAnsi="GHEA Grapalat"/>
          <w:sz w:val="22"/>
          <w:szCs w:val="22"/>
          <w:lang w:val="pt-BR"/>
        </w:rPr>
        <w:t xml:space="preserve"> </w:t>
      </w:r>
      <w:r w:rsidRPr="00AC0572">
        <w:rPr>
          <w:rFonts w:ascii="GHEA Grapalat" w:hAnsi="GHEA Grapalat"/>
          <w:sz w:val="22"/>
          <w:szCs w:val="22"/>
        </w:rPr>
        <w:t>արդյունքում</w:t>
      </w:r>
      <w:r w:rsidRPr="00AC0572">
        <w:rPr>
          <w:rFonts w:ascii="GHEA Grapalat" w:hAnsi="GHEA Grapalat"/>
          <w:sz w:val="22"/>
          <w:szCs w:val="22"/>
          <w:lang w:val="pt-BR"/>
        </w:rPr>
        <w:t xml:space="preserve"> </w:t>
      </w:r>
      <w:r w:rsidRPr="00AC0572">
        <w:rPr>
          <w:rFonts w:ascii="GHEA Grapalat" w:hAnsi="GHEA Grapalat"/>
          <w:sz w:val="22"/>
          <w:szCs w:val="22"/>
        </w:rPr>
        <w:t>առաջացած</w:t>
      </w:r>
      <w:r w:rsidRPr="00AC0572">
        <w:rPr>
          <w:rFonts w:ascii="GHEA Grapalat" w:hAnsi="GHEA Grapalat"/>
          <w:sz w:val="22"/>
          <w:szCs w:val="22"/>
          <w:lang w:val="pt-BR"/>
        </w:rPr>
        <w:t xml:space="preserve"> </w:t>
      </w:r>
      <w:r w:rsidRPr="00AC0572">
        <w:rPr>
          <w:rFonts w:ascii="GHEA Grapalat" w:hAnsi="GHEA Grapalat"/>
          <w:sz w:val="22"/>
          <w:szCs w:val="22"/>
          <w:lang w:val="en-US"/>
        </w:rPr>
        <w:t>խնայողություններով</w:t>
      </w:r>
      <w:r w:rsidRPr="00AC0572">
        <w:rPr>
          <w:rFonts w:ascii="GHEA Grapalat" w:hAnsi="GHEA Grapalat"/>
          <w:sz w:val="22"/>
          <w:szCs w:val="22"/>
          <w:lang w:val="pt-BR"/>
        </w:rPr>
        <w:t>:</w:t>
      </w:r>
      <w:r w:rsidRPr="00AC0572">
        <w:rPr>
          <w:rFonts w:ascii="GHEA Grapalat" w:hAnsi="GHEA Grapalat" w:cs="Sylfaen"/>
          <w:sz w:val="22"/>
          <w:szCs w:val="22"/>
          <w:lang w:val="pt-BR"/>
        </w:rPr>
        <w:t xml:space="preserve"> 2020 թվականին իրականացվել են 10 դպրոցի նոր մարզադահլիճների կառուցման նախագծային աշխատանքները:</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lang w:val="pt-BR"/>
        </w:rPr>
        <w:t xml:space="preserve">Հանրակրթական կրթություն իրականացնող ուսումնական հաստատությունների մարզադահլիճների վերակառուցման միջոցառման շրջանակներում օգտագործվել է 122.3 մլն դրամ կամ նախատեսվածի 94.2%-ը, որը պայմանավորված է գնումների գործընթացի արդյունքում առաջացած խնայողություններով: 2020 թվականին իրականացվել են 20 դպրոցի </w:t>
      </w:r>
      <w:r w:rsidRPr="00AC0572">
        <w:rPr>
          <w:rFonts w:ascii="GHEA Grapalat" w:hAnsi="GHEA Grapalat" w:cs="Sylfaen"/>
          <w:sz w:val="22"/>
          <w:szCs w:val="22"/>
          <w:lang w:val="pt-BR"/>
        </w:rPr>
        <w:lastRenderedPageBreak/>
        <w:t xml:space="preserve">մարզադահլիճների վերակառուցման նախագծային աշխատանքները: </w:t>
      </w:r>
      <w:r w:rsidRPr="00AC0572">
        <w:rPr>
          <w:rFonts w:ascii="GHEA Grapalat" w:hAnsi="GHEA Grapalat"/>
          <w:sz w:val="22"/>
          <w:szCs w:val="22"/>
        </w:rPr>
        <w:t>2019 թվականին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it-IT"/>
        </w:rPr>
      </w:pPr>
      <w:r w:rsidRPr="00AC0572">
        <w:rPr>
          <w:rFonts w:ascii="GHEA Grapalat" w:hAnsi="GHEA Grapalat" w:cs="Arial"/>
          <w:sz w:val="22"/>
          <w:szCs w:val="22"/>
          <w:lang w:val="en-US"/>
        </w:rPr>
        <w:t xml:space="preserve">ՀՀ </w:t>
      </w:r>
      <w:r w:rsidRPr="00AC0572">
        <w:rPr>
          <w:rFonts w:ascii="GHEA Grapalat" w:hAnsi="GHEA Grapalat" w:cs="Arial"/>
          <w:sz w:val="22"/>
          <w:szCs w:val="22"/>
        </w:rPr>
        <w:t>2020 թվականի</w:t>
      </w:r>
      <w:r w:rsidRPr="00AC0572">
        <w:rPr>
          <w:rFonts w:ascii="GHEA Grapalat" w:hAnsi="GHEA Grapalat" w:cs="Arial"/>
          <w:sz w:val="22"/>
          <w:szCs w:val="22"/>
          <w:lang w:val="en-US"/>
        </w:rPr>
        <w:t xml:space="preserve"> պետական բյուջեի մասին օրենքով</w:t>
      </w:r>
      <w:r w:rsidRPr="00AC0572">
        <w:rPr>
          <w:rFonts w:ascii="GHEA Grapalat" w:hAnsi="GHEA Grapalat" w:cs="Arial"/>
          <w:sz w:val="22"/>
          <w:szCs w:val="22"/>
        </w:rPr>
        <w:t xml:space="preserve"> 7.2 մլրդ դրամ </w:t>
      </w:r>
      <w:r w:rsidRPr="00AC0572">
        <w:rPr>
          <w:rFonts w:ascii="GHEA Grapalat" w:hAnsi="GHEA Grapalat" w:cs="Arial"/>
          <w:sz w:val="22"/>
          <w:szCs w:val="22"/>
          <w:lang w:val="en-US"/>
        </w:rPr>
        <w:t>էր</w:t>
      </w:r>
      <w:r w:rsidRPr="00AC0572">
        <w:rPr>
          <w:rFonts w:ascii="GHEA Grapalat" w:hAnsi="GHEA Grapalat" w:cs="Arial"/>
          <w:sz w:val="22"/>
          <w:szCs w:val="22"/>
        </w:rPr>
        <w:t xml:space="preserve"> հատկաց</w:t>
      </w:r>
      <w:r w:rsidRPr="00AC0572">
        <w:rPr>
          <w:rFonts w:ascii="GHEA Grapalat" w:hAnsi="GHEA Grapalat" w:cs="Arial"/>
          <w:sz w:val="22"/>
          <w:szCs w:val="22"/>
          <w:lang w:val="en-US"/>
        </w:rPr>
        <w:t>վ</w:t>
      </w:r>
      <w:r w:rsidRPr="00AC0572">
        <w:rPr>
          <w:rFonts w:ascii="GHEA Grapalat" w:hAnsi="GHEA Grapalat" w:cs="Arial"/>
          <w:sz w:val="22"/>
          <w:szCs w:val="22"/>
        </w:rPr>
        <w:t xml:space="preserve">ել </w:t>
      </w:r>
      <w:r w:rsidRPr="00AC0572">
        <w:rPr>
          <w:rFonts w:ascii="GHEA Grapalat" w:hAnsi="GHEA Grapalat" w:cs="Sylfaen"/>
          <w:i/>
          <w:sz w:val="22"/>
          <w:szCs w:val="22"/>
        </w:rPr>
        <w:t>Կրթության</w:t>
      </w:r>
      <w:r w:rsidRPr="00AC0572">
        <w:rPr>
          <w:rFonts w:ascii="GHEA Grapalat" w:hAnsi="GHEA Grapalat" w:cs="Sylfaen"/>
          <w:i/>
          <w:sz w:val="22"/>
          <w:szCs w:val="22"/>
          <w:lang w:val="pt-BR"/>
        </w:rPr>
        <w:t xml:space="preserve"> </w:t>
      </w:r>
      <w:r w:rsidRPr="00AC0572">
        <w:rPr>
          <w:rFonts w:ascii="GHEA Grapalat" w:hAnsi="GHEA Grapalat" w:cs="Sylfaen"/>
          <w:i/>
          <w:sz w:val="22"/>
          <w:szCs w:val="22"/>
        </w:rPr>
        <w:t>որակի</w:t>
      </w:r>
      <w:r w:rsidRPr="00AC0572">
        <w:rPr>
          <w:rFonts w:ascii="GHEA Grapalat" w:hAnsi="GHEA Grapalat" w:cs="Sylfaen"/>
          <w:i/>
          <w:sz w:val="22"/>
          <w:szCs w:val="22"/>
          <w:lang w:val="pt-BR"/>
        </w:rPr>
        <w:t xml:space="preserve"> </w:t>
      </w:r>
      <w:r w:rsidRPr="00AC0572">
        <w:rPr>
          <w:rFonts w:ascii="GHEA Grapalat" w:hAnsi="GHEA Grapalat" w:cs="Sylfaen"/>
          <w:i/>
          <w:sz w:val="22"/>
          <w:szCs w:val="22"/>
        </w:rPr>
        <w:t>ապահովման</w:t>
      </w:r>
      <w:r w:rsidRPr="00AC0572">
        <w:rPr>
          <w:rFonts w:ascii="GHEA Grapalat" w:hAnsi="GHEA Grapalat" w:cs="Sylfaen"/>
          <w:sz w:val="22"/>
          <w:szCs w:val="22"/>
          <w:lang w:val="pt-BR"/>
        </w:rPr>
        <w:t xml:space="preserve"> </w:t>
      </w:r>
      <w:r w:rsidRPr="00AC0572">
        <w:rPr>
          <w:rFonts w:ascii="GHEA Grapalat" w:hAnsi="GHEA Grapalat" w:cs="Arial"/>
          <w:sz w:val="22"/>
          <w:szCs w:val="22"/>
        </w:rPr>
        <w:t>ծրագրի</w:t>
      </w:r>
      <w:r w:rsidRPr="00AC0572">
        <w:rPr>
          <w:rFonts w:ascii="GHEA Grapalat" w:hAnsi="GHEA Grapalat" w:cs="Arial"/>
          <w:sz w:val="22"/>
          <w:szCs w:val="22"/>
          <w:lang w:val="en-US"/>
        </w:rPr>
        <w:t>ն</w:t>
      </w:r>
      <w:r w:rsidRPr="00AC0572">
        <w:rPr>
          <w:rFonts w:ascii="GHEA Grapalat" w:hAnsi="GHEA Grapalat" w:cs="Arial"/>
          <w:sz w:val="22"/>
          <w:szCs w:val="22"/>
        </w:rPr>
        <w:t xml:space="preserve">,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կողմից</w:t>
      </w:r>
      <w:r w:rsidRPr="00AC0572">
        <w:rPr>
          <w:rFonts w:ascii="GHEA Grapalat" w:hAnsi="GHEA Grapalat" w:cs="Arial"/>
          <w:sz w:val="22"/>
          <w:szCs w:val="22"/>
        </w:rPr>
        <w:t xml:space="preserve"> նվազե</w:t>
      </w:r>
      <w:r w:rsidRPr="00AC0572">
        <w:rPr>
          <w:rFonts w:ascii="GHEA Grapalat" w:hAnsi="GHEA Grapalat" w:cs="Arial"/>
          <w:sz w:val="22"/>
          <w:szCs w:val="22"/>
          <w:lang w:val="en-US"/>
        </w:rPr>
        <w:t xml:space="preserve">ցվել է 470.2 մլն դրամով՝ այն ուղղելով </w:t>
      </w:r>
      <w:r w:rsidRPr="00AC0572">
        <w:rPr>
          <w:rFonts w:ascii="GHEA Grapalat" w:hAnsi="GHEA Grapalat" w:cs="Arial"/>
          <w:sz w:val="22"/>
          <w:szCs w:val="22"/>
        </w:rPr>
        <w:t xml:space="preserve">կորոնավիրուսային վարակի կանխարգելման, վերահսկման, բուժման և այլ համալիր միջոցառումների իրականացմանը, </w:t>
      </w:r>
      <w:r w:rsidRPr="00AC0572">
        <w:rPr>
          <w:rFonts w:ascii="GHEA Grapalat" w:hAnsi="GHEA Grapalat" w:cs="Sylfaen"/>
          <w:sz w:val="22"/>
          <w:szCs w:val="22"/>
          <w:lang w:val="pt-BR"/>
        </w:rPr>
        <w:t xml:space="preserve">մեկուսացված անձանց կեցության ապահովմանը, ինչպես նաև Հորդանանում գտնվող հայ ուսանողների տեղափոխման ապահովմանը: Արդյունքում ճշտված ծրագրային ցուցանիշը </w:t>
      </w:r>
      <w:r w:rsidRPr="00AC0572">
        <w:rPr>
          <w:rFonts w:ascii="GHEA Grapalat" w:hAnsi="GHEA Grapalat" w:cs="Arial"/>
          <w:sz w:val="22"/>
          <w:szCs w:val="22"/>
        </w:rPr>
        <w:t>կազմել է 6.8 մլրդ դրամ</w:t>
      </w:r>
      <w:r w:rsidRPr="00AC0572">
        <w:rPr>
          <w:rFonts w:ascii="GHEA Grapalat" w:hAnsi="GHEA Grapalat" w:cs="Arial"/>
          <w:sz w:val="22"/>
          <w:szCs w:val="22"/>
          <w:lang w:val="en-US"/>
        </w:rPr>
        <w:t>, որից</w:t>
      </w:r>
      <w:r w:rsidRPr="00AC0572">
        <w:rPr>
          <w:rFonts w:ascii="GHEA Grapalat" w:hAnsi="GHEA Grapalat" w:cs="Sylfaen"/>
          <w:sz w:val="22"/>
          <w:szCs w:val="22"/>
          <w:lang w:val="pt-BR"/>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85</w:t>
      </w:r>
      <w:r w:rsidRPr="00AC0572">
        <w:rPr>
          <w:rFonts w:ascii="GHEA Grapalat" w:hAnsi="GHEA Grapalat" w:cs="Times Armenian"/>
          <w:sz w:val="22"/>
          <w:szCs w:val="22"/>
          <w:lang w:val="pt-BR"/>
        </w:rPr>
        <w:t>%-</w:t>
      </w:r>
      <w:r w:rsidRPr="00AC0572">
        <w:rPr>
          <w:rFonts w:ascii="GHEA Grapalat" w:hAnsi="GHEA Grapalat" w:cs="Times Armenian"/>
          <w:sz w:val="22"/>
          <w:szCs w:val="22"/>
        </w:rPr>
        <w:t>ը՝</w:t>
      </w:r>
      <w:r w:rsidRPr="00AC0572">
        <w:rPr>
          <w:rFonts w:ascii="GHEA Grapalat" w:hAnsi="GHEA Grapalat" w:cs="Sylfaen"/>
          <w:sz w:val="22"/>
          <w:szCs w:val="22"/>
          <w:lang w:val="pt-BR"/>
        </w:rPr>
        <w:t xml:space="preserve"> </w:t>
      </w:r>
      <w:r w:rsidRPr="00AC0572">
        <w:rPr>
          <w:rFonts w:ascii="GHEA Grapalat" w:hAnsi="GHEA Grapalat" w:cs="Sylfaen"/>
          <w:sz w:val="22"/>
          <w:szCs w:val="22"/>
        </w:rPr>
        <w:t>շուրջ</w:t>
      </w:r>
      <w:r w:rsidRPr="00AC0572">
        <w:rPr>
          <w:rFonts w:ascii="GHEA Grapalat" w:hAnsi="GHEA Grapalat" w:cs="Sylfaen"/>
          <w:sz w:val="22"/>
          <w:szCs w:val="22"/>
          <w:lang w:val="pt-BR"/>
        </w:rPr>
        <w:t xml:space="preserve"> 5.7 </w:t>
      </w:r>
      <w:r w:rsidRPr="00AC0572">
        <w:rPr>
          <w:rFonts w:ascii="GHEA Grapalat" w:hAnsi="GHEA Grapalat" w:cs="Sylfaen"/>
          <w:sz w:val="22"/>
          <w:szCs w:val="22"/>
        </w:rPr>
        <w:t>մլրդ</w:t>
      </w:r>
      <w:r w:rsidRPr="00AC0572">
        <w:rPr>
          <w:rFonts w:ascii="GHEA Grapalat" w:hAnsi="GHEA Grapalat" w:cs="Times Armenian"/>
          <w:sz w:val="22"/>
          <w:szCs w:val="22"/>
          <w:lang w:val="pt-BR"/>
        </w:rPr>
        <w:t xml:space="preserve"> </w:t>
      </w:r>
      <w:r w:rsidRPr="00AC0572">
        <w:rPr>
          <w:rFonts w:ascii="GHEA Grapalat" w:hAnsi="GHEA Grapalat" w:cs="Sylfaen"/>
          <w:sz w:val="22"/>
          <w:szCs w:val="22"/>
        </w:rPr>
        <w:t>դրամ</w:t>
      </w:r>
      <w:r w:rsidRPr="00AC0572">
        <w:rPr>
          <w:rFonts w:ascii="GHEA Grapalat" w:hAnsi="GHEA Grapalat" w:cs="Times Armenian"/>
          <w:sz w:val="22"/>
          <w:szCs w:val="22"/>
          <w:lang w:val="pt-BR"/>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14 </w:t>
      </w:r>
      <w:r w:rsidRPr="00AC0572">
        <w:rPr>
          <w:rFonts w:ascii="GHEA Grapalat" w:hAnsi="GHEA Grapalat" w:cs="Sylfaen"/>
          <w:sz w:val="22"/>
          <w:szCs w:val="22"/>
        </w:rPr>
        <w:t>միջոցառումներ</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ընդ</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բոլոր</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միջոցառումներում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առկա</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w:t>
      </w:r>
      <w:r w:rsidRPr="00AC0572">
        <w:rPr>
          <w:rFonts w:ascii="GHEA Grapalat" w:hAnsi="GHEA Grapalat" w:cs="Sylfaen"/>
          <w:sz w:val="22"/>
          <w:szCs w:val="22"/>
        </w:rPr>
        <w:t>շեղումներ</w:t>
      </w:r>
      <w:r w:rsidRPr="00AC0572">
        <w:rPr>
          <w:rFonts w:ascii="GHEA Grapalat" w:hAnsi="GHEA Grapalat" w:cs="Sylfaen"/>
          <w:sz w:val="22"/>
          <w:szCs w:val="22"/>
          <w:lang w:val="pt-BR"/>
        </w:rPr>
        <w:t>:</w:t>
      </w:r>
      <w:r w:rsidRPr="00AC0572">
        <w:rPr>
          <w:rFonts w:ascii="GHEA Grapalat" w:hAnsi="GHEA Grapalat"/>
          <w:sz w:val="22"/>
          <w:szCs w:val="22"/>
          <w:lang w:val="it-IT"/>
        </w:rPr>
        <w:t xml:space="preserve"> 2019 </w:t>
      </w:r>
      <w:r w:rsidRPr="00AC0572">
        <w:rPr>
          <w:rFonts w:ascii="GHEA Grapalat" w:hAnsi="GHEA Grapalat"/>
          <w:sz w:val="22"/>
          <w:szCs w:val="22"/>
        </w:rPr>
        <w:t>թվականի</w:t>
      </w:r>
      <w:r w:rsidRPr="00AC0572">
        <w:rPr>
          <w:rFonts w:ascii="GHEA Grapalat" w:hAnsi="GHEA Grapalat"/>
          <w:sz w:val="22"/>
          <w:szCs w:val="22"/>
          <w:lang w:val="it-IT"/>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it-IT"/>
        </w:rPr>
        <w:t xml:space="preserve"> ծրագրի </w:t>
      </w:r>
      <w:r w:rsidRPr="00AC0572">
        <w:rPr>
          <w:rFonts w:ascii="GHEA Grapalat" w:hAnsi="GHEA Grapalat" w:cs="Sylfaen"/>
          <w:sz w:val="22"/>
          <w:szCs w:val="22"/>
        </w:rPr>
        <w:t>ծախսերն</w:t>
      </w:r>
      <w:r w:rsidRPr="00AC0572">
        <w:rPr>
          <w:rFonts w:ascii="GHEA Grapalat" w:hAnsi="GHEA Grapalat" w:cs="Sylfaen"/>
          <w:sz w:val="22"/>
          <w:szCs w:val="22"/>
          <w:lang w:val="it-IT"/>
        </w:rPr>
        <w:t xml:space="preserve"> </w:t>
      </w:r>
      <w:r w:rsidRPr="00AC0572">
        <w:rPr>
          <w:rFonts w:ascii="GHEA Grapalat" w:hAnsi="GHEA Grapalat" w:cs="Sylfaen"/>
          <w:sz w:val="22"/>
          <w:szCs w:val="22"/>
        </w:rPr>
        <w:t>աճել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74.3%</w:t>
      </w:r>
      <w:r w:rsidRPr="00AC0572">
        <w:rPr>
          <w:rFonts w:ascii="GHEA Grapalat" w:hAnsi="GHEA Grapalat" w:cs="Sylfaen"/>
          <w:sz w:val="22"/>
          <w:szCs w:val="22"/>
          <w:lang w:val="it-IT"/>
        </w:rPr>
        <w:noBreakHyphen/>
      </w:r>
      <w:r w:rsidRPr="00AC0572">
        <w:rPr>
          <w:rFonts w:ascii="GHEA Grapalat" w:hAnsi="GHEA Grapalat" w:cs="Sylfaen"/>
          <w:sz w:val="22"/>
          <w:szCs w:val="22"/>
        </w:rPr>
        <w:t>ով</w:t>
      </w:r>
      <w:r w:rsidRPr="00AC0572">
        <w:rPr>
          <w:rFonts w:ascii="GHEA Grapalat" w:hAnsi="GHEA Grapalat" w:cs="Sylfaen"/>
          <w:sz w:val="22"/>
          <w:szCs w:val="22"/>
          <w:lang w:val="en-US"/>
        </w:rPr>
        <w:t xml:space="preserve"> կամ 2.4 մլրդ դրամով</w:t>
      </w:r>
      <w:r w:rsidRPr="00AC0572">
        <w:rPr>
          <w:rFonts w:ascii="GHEA Grapalat" w:hAnsi="GHEA Grapalat" w:cs="Sylfaen"/>
          <w:sz w:val="22"/>
          <w:szCs w:val="22"/>
          <w:lang w:val="it-IT"/>
        </w:rPr>
        <w:t xml:space="preserve">՝ հիմնականում </w:t>
      </w:r>
      <w:r w:rsidRPr="00AC0572">
        <w:rPr>
          <w:rFonts w:ascii="GHEA Grapalat" w:hAnsi="GHEA Grapalat" w:cs="Times Armenian"/>
          <w:sz w:val="22"/>
          <w:szCs w:val="22"/>
          <w:lang w:val="it-IT"/>
        </w:rPr>
        <w:t>պայմանավորված</w:t>
      </w:r>
      <w:r w:rsidRPr="00AC0572">
        <w:rPr>
          <w:rFonts w:ascii="GHEA Grapalat" w:hAnsi="GHEA Grapalat" w:cs="Sylfaen"/>
          <w:sz w:val="22"/>
          <w:szCs w:val="22"/>
          <w:lang w:val="it-IT"/>
        </w:rPr>
        <w:t xml:space="preserve"> Համաշխարհային բանկի աջակցությամբ իրականացվող կրթության բարելավման վարկային ծրագրի շրջանակներում կատարված ծախսերի աճով: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Նախնական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մասնագիտական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արհեստագործական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մասնագիտական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ուսուցման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ՄԿՈՒ</w:t>
      </w:r>
      <w:r w:rsidRPr="00AC0572">
        <w:rPr>
          <w:rFonts w:ascii="GHEA Grapalat" w:hAnsi="GHEA Grapalat" w:cs="Sylfaen"/>
          <w:sz w:val="22"/>
          <w:szCs w:val="22"/>
          <w:lang w:val="pt-BR"/>
        </w:rPr>
        <w:t xml:space="preserve">) </w:t>
      </w:r>
      <w:r w:rsidRPr="00AC0572">
        <w:rPr>
          <w:rFonts w:ascii="GHEA Grapalat" w:hAnsi="GHEA Grapalat" w:cs="Sylfaen"/>
          <w:sz w:val="22"/>
          <w:szCs w:val="22"/>
        </w:rPr>
        <w:t>բարեփոխումներ</w:t>
      </w:r>
      <w:r w:rsidRPr="00AC0572">
        <w:rPr>
          <w:rFonts w:ascii="GHEA Grapalat" w:hAnsi="GHEA Grapalat" w:cs="Sylfaen"/>
          <w:sz w:val="22"/>
          <w:szCs w:val="22"/>
          <w:lang w:val="en-US"/>
        </w:rPr>
        <w:t xml:space="preserve">ի </w:t>
      </w:r>
      <w:r w:rsidRPr="00AC0572">
        <w:rPr>
          <w:rFonts w:ascii="GHEA Grapalat" w:hAnsi="GHEA Grapalat" w:cs="GHEA Grapalat"/>
          <w:sz w:val="22"/>
          <w:szCs w:val="22"/>
          <w:lang w:val="en-US"/>
        </w:rPr>
        <w:t>միջոցառման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165.8</w:t>
      </w:r>
      <w:r w:rsidRPr="00AC0572">
        <w:rPr>
          <w:rFonts w:ascii="Calibri" w:hAnsi="Calibri" w:cs="Calibri"/>
          <w:sz w:val="22"/>
          <w:szCs w:val="22"/>
          <w:lang w:val="pt-BR"/>
        </w:rPr>
        <w:t xml:space="preserve"> </w:t>
      </w:r>
      <w:r w:rsidRPr="00AC0572">
        <w:rPr>
          <w:rFonts w:ascii="GHEA Grapalat" w:hAnsi="GHEA Grapalat" w:cs="Sylfaen"/>
          <w:sz w:val="22"/>
          <w:szCs w:val="22"/>
        </w:rPr>
        <w:t>մլն</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նախատեսվածի</w:t>
      </w:r>
      <w:r w:rsidRPr="00AC0572">
        <w:rPr>
          <w:rFonts w:ascii="GHEA Grapalat" w:hAnsi="GHEA Grapalat" w:cs="Sylfaen"/>
          <w:sz w:val="22"/>
          <w:szCs w:val="22"/>
          <w:lang w:val="pt-BR"/>
        </w:rPr>
        <w:t xml:space="preserve"> 89.9%-</w:t>
      </w:r>
      <w:r w:rsidRPr="00AC0572">
        <w:rPr>
          <w:rFonts w:ascii="GHEA Grapalat" w:hAnsi="GHEA Grapalat" w:cs="Sylfaen"/>
          <w:sz w:val="22"/>
          <w:szCs w:val="22"/>
        </w:rPr>
        <w:t>ը</w:t>
      </w:r>
      <w:r w:rsidRPr="00AC0572">
        <w:rPr>
          <w:rFonts w:ascii="GHEA Grapalat" w:hAnsi="GHEA Grapalat" w:cs="Sylfaen"/>
          <w:sz w:val="22"/>
          <w:szCs w:val="22"/>
          <w:lang w:val="pt-BR"/>
        </w:rPr>
        <w:t xml:space="preserve">: Շեղումը </w:t>
      </w:r>
      <w:r w:rsidRPr="00AC0572">
        <w:rPr>
          <w:rFonts w:ascii="GHEA Grapalat" w:hAnsi="GHEA Grapalat" w:cs="Sylfaen"/>
          <w:sz w:val="22"/>
          <w:szCs w:val="22"/>
        </w:rPr>
        <w:t>պայմանավորված</w:t>
      </w:r>
      <w:r w:rsidRPr="00AC0572">
        <w:rPr>
          <w:rFonts w:ascii="GHEA Grapalat" w:hAnsi="GHEA Grapalat" w:cs="Sylfaen"/>
          <w:sz w:val="22"/>
          <w:szCs w:val="22"/>
          <w:lang w:val="it-IT"/>
        </w:rPr>
        <w:t xml:space="preserve"> </w:t>
      </w:r>
      <w:r w:rsidRPr="00AC0572">
        <w:rPr>
          <w:rFonts w:ascii="GHEA Grapalat" w:hAnsi="GHEA Grapalat" w:cs="Sylfaen"/>
          <w:sz w:val="22"/>
          <w:szCs w:val="22"/>
        </w:rPr>
        <w:t>է կորոնավիրուսային</w:t>
      </w:r>
      <w:r w:rsidRPr="00AC0572">
        <w:rPr>
          <w:rFonts w:ascii="GHEA Grapalat" w:hAnsi="GHEA Grapalat" w:cs="Sylfaen"/>
          <w:noProof w:val="0"/>
          <w:sz w:val="22"/>
          <w:szCs w:val="22"/>
        </w:rPr>
        <w:t xml:space="preserve"> համավարակի </w:t>
      </w:r>
      <w:r w:rsidRPr="00AC0572">
        <w:rPr>
          <w:rFonts w:ascii="GHEA Grapalat" w:hAnsi="GHEA Grapalat" w:cs="Arial"/>
          <w:sz w:val="22"/>
          <w:szCs w:val="22"/>
        </w:rPr>
        <w:t>տարածման կանխարգելման նպատակով</w:t>
      </w:r>
      <w:r w:rsidRPr="00AC0572">
        <w:rPr>
          <w:rFonts w:ascii="GHEA Grapalat" w:hAnsi="GHEA Grapalat" w:cs="Arial LatArm"/>
          <w:sz w:val="22"/>
          <w:szCs w:val="22"/>
        </w:rPr>
        <w:t xml:space="preserve"> դասախոսների</w:t>
      </w:r>
      <w:r w:rsidRPr="00AC0572">
        <w:rPr>
          <w:rFonts w:ascii="GHEA Grapalat" w:hAnsi="GHEA Grapalat" w:cs="Arial LatArm"/>
          <w:sz w:val="22"/>
          <w:szCs w:val="22"/>
          <w:lang w:val="it-IT"/>
        </w:rPr>
        <w:t xml:space="preserve"> </w:t>
      </w:r>
      <w:r w:rsidRPr="00AC0572">
        <w:rPr>
          <w:rFonts w:ascii="GHEA Grapalat" w:hAnsi="GHEA Grapalat" w:cs="Sylfaen"/>
          <w:sz w:val="22"/>
          <w:szCs w:val="22"/>
          <w:lang w:val="pt-BR"/>
        </w:rPr>
        <w:t xml:space="preserve">վերապատրաստումը </w:t>
      </w:r>
      <w:r w:rsidRPr="00AC0572">
        <w:rPr>
          <w:rFonts w:ascii="GHEA Grapalat" w:hAnsi="GHEA Grapalat" w:cs="Arial LatArm"/>
          <w:sz w:val="22"/>
          <w:szCs w:val="22"/>
        </w:rPr>
        <w:t xml:space="preserve">հեռավար </w:t>
      </w:r>
      <w:r w:rsidRPr="00AC0572">
        <w:rPr>
          <w:rFonts w:ascii="GHEA Grapalat" w:hAnsi="GHEA Grapalat" w:cs="Arial LatArm"/>
          <w:sz w:val="22"/>
          <w:szCs w:val="22"/>
          <w:lang w:val="en-US"/>
        </w:rPr>
        <w:t xml:space="preserve">եղանակով </w:t>
      </w:r>
      <w:r w:rsidRPr="00AC0572">
        <w:rPr>
          <w:rFonts w:ascii="GHEA Grapalat" w:hAnsi="GHEA Grapalat" w:cs="Arial LatArm"/>
          <w:sz w:val="22"/>
          <w:szCs w:val="22"/>
        </w:rPr>
        <w:t>իրականաց</w:t>
      </w:r>
      <w:r w:rsidRPr="00AC0572">
        <w:rPr>
          <w:rFonts w:ascii="GHEA Grapalat" w:hAnsi="GHEA Grapalat" w:cs="Arial LatArm"/>
          <w:sz w:val="22"/>
          <w:szCs w:val="22"/>
          <w:lang w:val="en-US"/>
        </w:rPr>
        <w:t>նելու հանգամանքով</w:t>
      </w:r>
      <w:r w:rsidRPr="00AC0572">
        <w:rPr>
          <w:rFonts w:ascii="GHEA Grapalat" w:hAnsi="GHEA Grapalat" w:cs="Arial LatArm"/>
          <w:sz w:val="22"/>
          <w:szCs w:val="22"/>
          <w:lang w:val="it-IT"/>
        </w:rPr>
        <w:t>:</w:t>
      </w:r>
      <w:r w:rsidRPr="00AC0572">
        <w:rPr>
          <w:rFonts w:ascii="GHEA Grapalat" w:hAnsi="GHEA Grapalat" w:cs="Sylfaen"/>
          <w:sz w:val="22"/>
          <w:szCs w:val="22"/>
        </w:rPr>
        <w:t xml:space="preserve"> Միջոցառման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2020 </w:t>
      </w:r>
      <w:r w:rsidRPr="00AC0572">
        <w:rPr>
          <w:rFonts w:ascii="GHEA Grapalat" w:hAnsi="GHEA Grapalat" w:cs="Sylfaen"/>
          <w:sz w:val="22"/>
          <w:szCs w:val="22"/>
        </w:rPr>
        <w:t>թվականին</w:t>
      </w:r>
      <w:r w:rsidRPr="00AC0572">
        <w:rPr>
          <w:rFonts w:ascii="GHEA Grapalat" w:hAnsi="GHEA Grapalat" w:cs="Sylfaen"/>
          <w:sz w:val="22"/>
          <w:szCs w:val="22"/>
          <w:lang w:val="pt-BR"/>
        </w:rPr>
        <w:t xml:space="preserve"> նախատեսվել և </w:t>
      </w:r>
      <w:r w:rsidRPr="00AC0572">
        <w:rPr>
          <w:rFonts w:ascii="GHEA Grapalat" w:hAnsi="GHEA Grapalat" w:cs="Sylfaen"/>
          <w:sz w:val="22"/>
          <w:szCs w:val="22"/>
        </w:rPr>
        <w:t>մշակվել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w:t>
      </w:r>
      <w:r w:rsidRPr="00AC0572">
        <w:rPr>
          <w:rFonts w:ascii="GHEA Grapalat" w:hAnsi="GHEA Grapalat" w:cs="Sylfaen"/>
          <w:sz w:val="22"/>
          <w:szCs w:val="22"/>
        </w:rPr>
        <w:t>պետական կրթական 32 չափորոշիչ</w:t>
      </w:r>
      <w:r w:rsidRPr="00AC0572">
        <w:rPr>
          <w:rFonts w:ascii="GHEA Grapalat" w:hAnsi="GHEA Grapalat" w:cs="Sylfaen"/>
          <w:sz w:val="22"/>
          <w:szCs w:val="22"/>
          <w:lang w:val="it-IT"/>
        </w:rPr>
        <w:t>,</w:t>
      </w:r>
      <w:r w:rsidRPr="00AC0572">
        <w:rPr>
          <w:rFonts w:ascii="GHEA Grapalat" w:hAnsi="GHEA Grapalat" w:cs="Sylfaen"/>
          <w:sz w:val="22"/>
          <w:szCs w:val="22"/>
        </w:rPr>
        <w:t xml:space="preserve"> մշակված չափորոշիչներին համապատասխան՝ 32 ուսումնական և մոդուլային ուսումնական ծրագիր՝</w:t>
      </w:r>
      <w:r w:rsidRPr="00AC0572">
        <w:rPr>
          <w:rFonts w:ascii="GHEA Grapalat" w:hAnsi="GHEA Grapalat" w:cs="Sylfaen"/>
          <w:sz w:val="22"/>
          <w:szCs w:val="22"/>
          <w:lang w:val="it-IT"/>
        </w:rPr>
        <w:t xml:space="preserve"> </w:t>
      </w:r>
      <w:r w:rsidRPr="00AC0572">
        <w:rPr>
          <w:rFonts w:ascii="GHEA Grapalat" w:hAnsi="GHEA Grapalat" w:cs="Sylfaen"/>
          <w:sz w:val="22"/>
          <w:szCs w:val="22"/>
        </w:rPr>
        <w:t>2019</w:t>
      </w:r>
      <w:r w:rsidRPr="00AC0572">
        <w:rPr>
          <w:rFonts w:ascii="GHEA Grapalat" w:hAnsi="GHEA Grapalat" w:cs="Sylfaen"/>
          <w:sz w:val="22"/>
          <w:szCs w:val="22"/>
          <w:lang w:val="it-IT"/>
        </w:rPr>
        <w:t xml:space="preserve"> </w:t>
      </w:r>
      <w:r w:rsidRPr="00AC0572">
        <w:rPr>
          <w:rFonts w:ascii="GHEA Grapalat" w:hAnsi="GHEA Grapalat" w:cs="Sylfaen"/>
          <w:sz w:val="22"/>
          <w:szCs w:val="22"/>
        </w:rPr>
        <w:t>թվականի</w:t>
      </w:r>
      <w:r w:rsidRPr="00AC0572">
        <w:rPr>
          <w:rFonts w:ascii="GHEA Grapalat" w:hAnsi="GHEA Grapalat" w:cs="Sylfaen"/>
          <w:sz w:val="22"/>
          <w:szCs w:val="22"/>
          <w:lang w:val="it-IT"/>
        </w:rPr>
        <w:t xml:space="preserve"> 24-</w:t>
      </w:r>
      <w:r w:rsidRPr="00AC0572">
        <w:rPr>
          <w:rFonts w:ascii="GHEA Grapalat" w:hAnsi="GHEA Grapalat" w:cs="Sylfaen"/>
          <w:sz w:val="22"/>
          <w:szCs w:val="22"/>
        </w:rPr>
        <w:t>ի</w:t>
      </w:r>
      <w:r w:rsidRPr="00AC0572">
        <w:rPr>
          <w:rFonts w:ascii="GHEA Grapalat" w:hAnsi="GHEA Grapalat" w:cs="Sylfaen"/>
          <w:sz w:val="22"/>
          <w:szCs w:val="22"/>
          <w:lang w:val="it-IT"/>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it-IT"/>
        </w:rPr>
        <w:t>:</w:t>
      </w:r>
      <w:r w:rsidRPr="00AC0572">
        <w:rPr>
          <w:rFonts w:ascii="GHEA Grapalat" w:hAnsi="GHEA Grapalat" w:cs="Sylfaen"/>
          <w:sz w:val="22"/>
          <w:szCs w:val="22"/>
        </w:rPr>
        <w:t xml:space="preserve"> Նախնական (արհեստագործական) և միջին մասնագիտական հաստատությունների՝ վերապատրաստում անցած ղեկավարների, մանկավարժների, փորձագետների և աշխատողների թվաքանակը կանխատեսվել և կազմել է 1035՝</w:t>
      </w:r>
      <w:r w:rsidRPr="00AC0572">
        <w:rPr>
          <w:rFonts w:ascii="GHEA Grapalat" w:hAnsi="GHEA Grapalat" w:cs="Sylfaen"/>
          <w:sz w:val="22"/>
          <w:szCs w:val="22"/>
          <w:lang w:val="it-IT"/>
        </w:rPr>
        <w:t xml:space="preserve"> </w:t>
      </w:r>
      <w:r w:rsidRPr="00AC0572">
        <w:rPr>
          <w:rFonts w:ascii="GHEA Grapalat" w:hAnsi="GHEA Grapalat" w:cs="Sylfaen"/>
          <w:sz w:val="22"/>
          <w:szCs w:val="22"/>
        </w:rPr>
        <w:t>2019</w:t>
      </w:r>
      <w:r w:rsidRPr="00AC0572">
        <w:rPr>
          <w:rFonts w:ascii="GHEA Grapalat" w:hAnsi="GHEA Grapalat" w:cs="Sylfaen"/>
          <w:sz w:val="22"/>
          <w:szCs w:val="22"/>
          <w:lang w:val="it-IT"/>
        </w:rPr>
        <w:t xml:space="preserve"> </w:t>
      </w:r>
      <w:r w:rsidRPr="00AC0572">
        <w:rPr>
          <w:rFonts w:ascii="GHEA Grapalat" w:hAnsi="GHEA Grapalat" w:cs="Sylfaen"/>
          <w:sz w:val="22"/>
          <w:szCs w:val="22"/>
        </w:rPr>
        <w:t>թվականի</w:t>
      </w:r>
      <w:r w:rsidRPr="00AC0572">
        <w:rPr>
          <w:rFonts w:ascii="GHEA Grapalat" w:hAnsi="GHEA Grapalat" w:cs="Sylfaen"/>
          <w:sz w:val="22"/>
          <w:szCs w:val="22"/>
          <w:lang w:val="it-IT"/>
        </w:rPr>
        <w:t xml:space="preserve"> 602-</w:t>
      </w:r>
      <w:r w:rsidRPr="00AC0572">
        <w:rPr>
          <w:rFonts w:ascii="GHEA Grapalat" w:hAnsi="GHEA Grapalat" w:cs="Sylfaen"/>
          <w:sz w:val="22"/>
          <w:szCs w:val="22"/>
        </w:rPr>
        <w:t>ի</w:t>
      </w:r>
      <w:r w:rsidRPr="00AC0572">
        <w:rPr>
          <w:rFonts w:ascii="GHEA Grapalat" w:hAnsi="GHEA Grapalat" w:cs="Sylfaen"/>
          <w:sz w:val="22"/>
          <w:szCs w:val="22"/>
          <w:lang w:val="it-IT"/>
        </w:rPr>
        <w:t xml:space="preserve"> </w:t>
      </w:r>
      <w:r w:rsidRPr="00AC0572">
        <w:rPr>
          <w:rFonts w:ascii="GHEA Grapalat" w:hAnsi="GHEA Grapalat" w:cs="Sylfaen"/>
          <w:sz w:val="22"/>
          <w:szCs w:val="22"/>
        </w:rPr>
        <w:t>դիմաց: 2019 թվականի համեմատ նշված ծախսերն աճել են 42.6%-ով</w:t>
      </w:r>
      <w:r w:rsidRPr="00AC0572">
        <w:rPr>
          <w:rFonts w:ascii="GHEA Grapalat" w:hAnsi="GHEA Grapalat" w:cs="Sylfaen"/>
          <w:sz w:val="22"/>
          <w:szCs w:val="22"/>
          <w:lang w:val="en-US"/>
        </w:rPr>
        <w:t xml:space="preserve"> կամ 49.5 մլն դրամով</w:t>
      </w:r>
      <w:r w:rsidRPr="00AC0572">
        <w:rPr>
          <w:rFonts w:ascii="GHEA Grapalat" w:hAnsi="GHEA Grapalat" w:cs="Sylfaen"/>
          <w:sz w:val="22"/>
          <w:szCs w:val="22"/>
        </w:rPr>
        <w:t>՝ պայմանավորված 2020 թվականին մշակված պետական կրթական չափորոշիչների համապատասխան ուսումնական և մոդուլային ուսումնական ծրագրերի աճով, ինչպես նաև հանրապետությունում 2020 թվականի հունվարի 1-ից նվազագույն ամսական աշխատավարձի բարձրացմամբ:</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Նախնական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մասնագիտական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բարձրագույն</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որակի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ապահովման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 xml:space="preserve">ծառայություններին </w:t>
      </w:r>
      <w:r w:rsidRPr="00AC0572">
        <w:rPr>
          <w:rFonts w:ascii="GHEA Grapalat" w:hAnsi="GHEA Grapalat" w:cs="Arial"/>
          <w:sz w:val="22"/>
          <w:szCs w:val="22"/>
        </w:rPr>
        <w:t>տրամադրվել</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է</w:t>
      </w:r>
      <w:r w:rsidRPr="00AC0572">
        <w:rPr>
          <w:rFonts w:ascii="GHEA Grapalat" w:hAnsi="GHEA Grapalat" w:cs="Times Armenian"/>
          <w:sz w:val="22"/>
          <w:szCs w:val="22"/>
          <w:lang w:val="pt-BR"/>
        </w:rPr>
        <w:t xml:space="preserve"> 84.2 </w:t>
      </w:r>
      <w:r w:rsidRPr="00AC0572">
        <w:rPr>
          <w:rFonts w:ascii="GHEA Grapalat" w:hAnsi="GHEA Grapalat" w:cs="Arial"/>
          <w:sz w:val="22"/>
          <w:szCs w:val="22"/>
        </w:rPr>
        <w:t>մլն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դրամ՝</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ծրագրի</w:t>
      </w:r>
      <w:r w:rsidRPr="00AC0572">
        <w:rPr>
          <w:rFonts w:ascii="GHEA Grapalat" w:hAnsi="GHEA Grapalat" w:cs="Times Armenian"/>
          <w:sz w:val="22"/>
          <w:szCs w:val="22"/>
          <w:lang w:val="pt-BR"/>
        </w:rPr>
        <w:t xml:space="preserve"> </w:t>
      </w:r>
      <w:r w:rsidRPr="00AC0572">
        <w:rPr>
          <w:rFonts w:ascii="GHEA Grapalat" w:hAnsi="GHEA Grapalat" w:cs="Arial"/>
          <w:sz w:val="22"/>
          <w:szCs w:val="22"/>
          <w:lang w:val="pt-BR"/>
        </w:rPr>
        <w:t>9</w:t>
      </w:r>
      <w:r w:rsidRPr="00AC0572">
        <w:rPr>
          <w:rFonts w:ascii="GHEA Grapalat" w:hAnsi="GHEA Grapalat" w:cs="Times Armenian"/>
          <w:sz w:val="22"/>
          <w:szCs w:val="22"/>
          <w:lang w:val="pt-BR"/>
        </w:rPr>
        <w:t>5.2%-</w:t>
      </w:r>
      <w:r w:rsidRPr="00AC0572">
        <w:rPr>
          <w:rFonts w:ascii="GHEA Grapalat" w:hAnsi="GHEA Grapalat" w:cs="Arial"/>
          <w:sz w:val="22"/>
          <w:szCs w:val="22"/>
        </w:rPr>
        <w:t>ը</w:t>
      </w:r>
      <w:r w:rsidRPr="00AC0572">
        <w:rPr>
          <w:rFonts w:ascii="GHEA Grapalat" w:hAnsi="GHEA Grapalat" w:cs="Times Armenian"/>
          <w:sz w:val="22"/>
          <w:szCs w:val="22"/>
        </w:rPr>
        <w:t xml:space="preserve">: </w:t>
      </w:r>
      <w:r w:rsidRPr="00AC0572">
        <w:rPr>
          <w:rFonts w:ascii="GHEA Grapalat" w:hAnsi="GHEA Grapalat" w:cs="Sylfaen"/>
          <w:sz w:val="22"/>
          <w:szCs w:val="22"/>
          <w:lang w:val="pt-BR"/>
        </w:rPr>
        <w:t xml:space="preserve">Շեղումը </w:t>
      </w:r>
      <w:r w:rsidRPr="00AC0572">
        <w:rPr>
          <w:rFonts w:ascii="GHEA Grapalat" w:hAnsi="GHEA Grapalat" w:cs="Sylfaen"/>
          <w:sz w:val="22"/>
          <w:szCs w:val="22"/>
        </w:rPr>
        <w:t>պայմանավորված</w:t>
      </w:r>
      <w:r w:rsidRPr="00AC0572">
        <w:rPr>
          <w:rFonts w:ascii="GHEA Grapalat" w:hAnsi="GHEA Grapalat" w:cs="Sylfaen"/>
          <w:sz w:val="22"/>
          <w:szCs w:val="22"/>
          <w:lang w:val="it-IT"/>
        </w:rPr>
        <w:t xml:space="preserve"> </w:t>
      </w:r>
      <w:r w:rsidRPr="00AC0572">
        <w:rPr>
          <w:rFonts w:ascii="GHEA Grapalat" w:hAnsi="GHEA Grapalat" w:cs="Sylfaen"/>
          <w:sz w:val="22"/>
          <w:szCs w:val="22"/>
        </w:rPr>
        <w:t>է կորոնավիրուսային</w:t>
      </w:r>
      <w:r w:rsidRPr="00AC0572">
        <w:rPr>
          <w:rFonts w:ascii="GHEA Grapalat" w:hAnsi="GHEA Grapalat" w:cs="Sylfaen"/>
          <w:noProof w:val="0"/>
          <w:sz w:val="22"/>
          <w:szCs w:val="22"/>
        </w:rPr>
        <w:t xml:space="preserve"> համավարակի </w:t>
      </w:r>
      <w:r w:rsidRPr="00AC0572">
        <w:rPr>
          <w:rFonts w:ascii="GHEA Grapalat" w:hAnsi="GHEA Grapalat" w:cs="Arial"/>
          <w:sz w:val="22"/>
          <w:szCs w:val="22"/>
        </w:rPr>
        <w:t xml:space="preserve">տարածման կանխարգելման նպատակով </w:t>
      </w:r>
      <w:r w:rsidRPr="00AC0572">
        <w:rPr>
          <w:rFonts w:ascii="GHEA Grapalat" w:hAnsi="GHEA Grapalat" w:cs="Sylfaen"/>
          <w:sz w:val="22"/>
          <w:szCs w:val="22"/>
          <w:lang w:val="pt-BR"/>
        </w:rPr>
        <w:t>«</w:t>
      </w:r>
      <w:r w:rsidRPr="00AC0572">
        <w:rPr>
          <w:rFonts w:ascii="GHEA Grapalat" w:hAnsi="GHEA Grapalat" w:cs="GHEA Grapalat"/>
          <w:sz w:val="22"/>
          <w:szCs w:val="22"/>
          <w:lang w:val="en-US"/>
        </w:rPr>
        <w:t>Որակի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ապահովման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ազգային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կենտրոն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հիմնադրամի</w:t>
      </w:r>
      <w:r w:rsidRPr="00AC0572">
        <w:rPr>
          <w:rFonts w:ascii="GHEA Grapalat" w:hAnsi="GHEA Grapalat" w:cs="Arial LatArm"/>
          <w:sz w:val="22"/>
          <w:szCs w:val="22"/>
        </w:rPr>
        <w:t xml:space="preserve"> աշխատակիցների</w:t>
      </w:r>
      <w:r w:rsidRPr="00AC0572">
        <w:rPr>
          <w:rFonts w:ascii="GHEA Grapalat" w:hAnsi="GHEA Grapalat" w:cs="Arial LatArm"/>
          <w:sz w:val="22"/>
          <w:szCs w:val="22"/>
          <w:lang w:val="it-IT"/>
        </w:rPr>
        <w:t xml:space="preserve"> </w:t>
      </w:r>
      <w:r w:rsidRPr="00AC0572">
        <w:rPr>
          <w:rFonts w:ascii="GHEA Grapalat" w:hAnsi="GHEA Grapalat" w:cs="Sylfaen"/>
          <w:sz w:val="22"/>
          <w:szCs w:val="22"/>
          <w:lang w:val="pt-BR"/>
        </w:rPr>
        <w:t xml:space="preserve">վերապատրաստումը </w:t>
      </w:r>
      <w:r w:rsidRPr="00AC0572">
        <w:rPr>
          <w:rFonts w:ascii="GHEA Grapalat" w:hAnsi="GHEA Grapalat" w:cs="Arial LatArm"/>
          <w:sz w:val="22"/>
          <w:szCs w:val="22"/>
        </w:rPr>
        <w:t xml:space="preserve">հեռավար </w:t>
      </w:r>
      <w:r w:rsidRPr="00AC0572">
        <w:rPr>
          <w:rFonts w:ascii="GHEA Grapalat" w:hAnsi="GHEA Grapalat" w:cs="Arial LatArm"/>
          <w:sz w:val="22"/>
          <w:szCs w:val="22"/>
          <w:lang w:val="en-US"/>
        </w:rPr>
        <w:t>եղանակով անցկ</w:t>
      </w:r>
      <w:r w:rsidRPr="00AC0572">
        <w:rPr>
          <w:rFonts w:ascii="GHEA Grapalat" w:hAnsi="GHEA Grapalat" w:cs="Arial LatArm"/>
          <w:sz w:val="22"/>
          <w:szCs w:val="22"/>
        </w:rPr>
        <w:t>աց</w:t>
      </w:r>
      <w:r w:rsidRPr="00AC0572">
        <w:rPr>
          <w:rFonts w:ascii="GHEA Grapalat" w:hAnsi="GHEA Grapalat" w:cs="Arial LatArm"/>
          <w:sz w:val="22"/>
          <w:szCs w:val="22"/>
          <w:lang w:val="en-US"/>
        </w:rPr>
        <w:t>նելու հանգամանքով</w:t>
      </w:r>
      <w:r w:rsidRPr="00AC0572">
        <w:rPr>
          <w:rFonts w:ascii="GHEA Grapalat" w:hAnsi="GHEA Grapalat" w:cs="Arial LatArm"/>
          <w:sz w:val="22"/>
          <w:szCs w:val="22"/>
          <w:lang w:val="it-IT"/>
        </w:rPr>
        <w:t>:</w:t>
      </w:r>
      <w:r w:rsidRPr="00AC0572">
        <w:rPr>
          <w:rFonts w:ascii="GHEA Grapalat" w:hAnsi="GHEA Grapalat" w:cs="Times Armenian"/>
          <w:sz w:val="22"/>
          <w:szCs w:val="22"/>
          <w:lang w:val="pt-BR"/>
        </w:rPr>
        <w:t xml:space="preserve"> </w:t>
      </w:r>
      <w:r w:rsidRPr="00AC0572">
        <w:rPr>
          <w:rFonts w:ascii="GHEA Grapalat" w:hAnsi="GHEA Grapalat" w:cs="Sylfaen"/>
          <w:sz w:val="22"/>
          <w:szCs w:val="22"/>
          <w:lang w:val="pt-BR"/>
        </w:rPr>
        <w:t xml:space="preserve">2020 </w:t>
      </w:r>
      <w:r w:rsidRPr="00AC0572">
        <w:rPr>
          <w:rFonts w:ascii="GHEA Grapalat" w:hAnsi="GHEA Grapalat" w:cs="Sylfaen"/>
          <w:sz w:val="22"/>
          <w:szCs w:val="22"/>
        </w:rPr>
        <w:t>թվականի</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ընթացքում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կազմակերպվել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մասնագիտական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ուսումնական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հաստատությունների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ինստիտուցիոնալ</w:t>
      </w:r>
      <w:r w:rsidRPr="00AC0572">
        <w:rPr>
          <w:rFonts w:ascii="GHEA Grapalat" w:hAnsi="GHEA Grapalat" w:cs="Sylfaen"/>
          <w:sz w:val="22"/>
          <w:szCs w:val="22"/>
          <w:lang w:val="pt-BR"/>
        </w:rPr>
        <w:t xml:space="preserve"> 14 </w:t>
      </w:r>
      <w:r w:rsidRPr="00AC0572">
        <w:rPr>
          <w:rFonts w:ascii="GHEA Grapalat" w:hAnsi="GHEA Grapalat" w:cs="Sylfaen"/>
          <w:sz w:val="22"/>
          <w:szCs w:val="22"/>
        </w:rPr>
        <w:t>հավատարմագրում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lastRenderedPageBreak/>
        <w:t>մասնագիտական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ուսումնական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հաստատությունների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որակի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ներքին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ապահովման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համակարգերի</w:t>
      </w:r>
      <w:r w:rsidRPr="00AC0572">
        <w:rPr>
          <w:rFonts w:ascii="GHEA Grapalat" w:hAnsi="GHEA Grapalat" w:cs="Sylfaen"/>
          <w:sz w:val="22"/>
          <w:szCs w:val="22"/>
          <w:lang w:val="pt-BR"/>
        </w:rPr>
        <w:t xml:space="preserve"> 14 </w:t>
      </w:r>
      <w:r w:rsidRPr="00AC0572">
        <w:rPr>
          <w:rFonts w:ascii="GHEA Grapalat" w:hAnsi="GHEA Grapalat" w:cs="Sylfaen"/>
          <w:sz w:val="22"/>
          <w:szCs w:val="22"/>
        </w:rPr>
        <w:t>մշտադիտարկում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մասնագիտական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ուսումնական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հաստատությունների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մասնագիտական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ծրագրերի</w:t>
      </w:r>
      <w:r w:rsidRPr="00AC0572">
        <w:rPr>
          <w:rFonts w:ascii="GHEA Grapalat" w:hAnsi="GHEA Grapalat" w:cs="Sylfaen"/>
          <w:sz w:val="22"/>
          <w:szCs w:val="22"/>
          <w:lang w:val="pt-BR"/>
        </w:rPr>
        <w:t xml:space="preserve"> 16 </w:t>
      </w:r>
      <w:r w:rsidRPr="00AC0572">
        <w:rPr>
          <w:rFonts w:ascii="GHEA Grapalat" w:hAnsi="GHEA Grapalat" w:cs="Sylfaen"/>
          <w:sz w:val="22"/>
          <w:szCs w:val="22"/>
        </w:rPr>
        <w:t>հավատարմագրում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մասնագիտական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ուսումնական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հաստատություններում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սովորողների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գիտելիքների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ընթացիկ</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ամփոփիչ</w:t>
      </w:r>
      <w:r w:rsidRPr="00AC0572">
        <w:rPr>
          <w:rFonts w:ascii="GHEA Grapalat" w:hAnsi="GHEA Grapalat" w:cs="Sylfaen"/>
          <w:sz w:val="22"/>
          <w:szCs w:val="22"/>
          <w:lang w:val="pt-BR"/>
        </w:rPr>
        <w:t xml:space="preserve"> </w:t>
      </w:r>
      <w:r w:rsidRPr="00AC0572">
        <w:rPr>
          <w:rFonts w:ascii="GHEA Grapalat" w:hAnsi="GHEA Grapalat" w:cs="Sylfaen"/>
          <w:sz w:val="22"/>
          <w:szCs w:val="22"/>
        </w:rPr>
        <w:t>գնահատման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չափանիշների</w:t>
      </w:r>
      <w:r w:rsidRPr="00AC0572">
        <w:rPr>
          <w:rFonts w:ascii="GHEA Grapalat" w:hAnsi="GHEA Grapalat" w:cs="Sylfaen"/>
          <w:sz w:val="22"/>
          <w:szCs w:val="22"/>
          <w:lang w:val="pt-BR"/>
        </w:rPr>
        <w:t xml:space="preserve"> </w:t>
      </w:r>
      <w:r w:rsidRPr="00AC0572">
        <w:rPr>
          <w:rFonts w:ascii="GHEA Grapalat" w:hAnsi="GHEA Grapalat" w:cs="Sylfaen"/>
          <w:sz w:val="22"/>
          <w:szCs w:val="22"/>
          <w:lang w:val="en-US"/>
        </w:rPr>
        <w:t>ու</w:t>
      </w:r>
      <w:r w:rsidRPr="00AC0572">
        <w:rPr>
          <w:rFonts w:ascii="GHEA Grapalat" w:hAnsi="GHEA Grapalat" w:cs="Sylfaen"/>
          <w:sz w:val="22"/>
          <w:szCs w:val="22"/>
          <w:lang w:val="pt-BR"/>
        </w:rPr>
        <w:t xml:space="preserve"> </w:t>
      </w:r>
      <w:r w:rsidRPr="00AC0572">
        <w:rPr>
          <w:rFonts w:ascii="GHEA Grapalat" w:hAnsi="GHEA Grapalat" w:cs="Sylfaen"/>
          <w:sz w:val="22"/>
          <w:szCs w:val="22"/>
        </w:rPr>
        <w:t>մեթոդների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մշակման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ուղղությամբ</w:t>
      </w:r>
      <w:r w:rsidRPr="00AC0572">
        <w:rPr>
          <w:rFonts w:ascii="GHEA Grapalat" w:hAnsi="GHEA Grapalat" w:cs="Sylfaen"/>
          <w:sz w:val="22"/>
          <w:szCs w:val="22"/>
          <w:lang w:val="pt-BR"/>
        </w:rPr>
        <w:t xml:space="preserve"> </w:t>
      </w:r>
      <w:r w:rsidRPr="00AC0572">
        <w:rPr>
          <w:rFonts w:ascii="GHEA Grapalat" w:hAnsi="GHEA Grapalat" w:cs="Sylfaen"/>
          <w:sz w:val="22"/>
          <w:szCs w:val="22"/>
        </w:rPr>
        <w:t>խորհրդատվության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տրամադրում</w:t>
      </w:r>
      <w:r w:rsidRPr="00AC0572">
        <w:rPr>
          <w:rFonts w:ascii="GHEA Grapalat" w:hAnsi="GHEA Grapalat" w:cs="Sylfaen"/>
          <w:sz w:val="22"/>
          <w:szCs w:val="22"/>
          <w:lang w:val="pt-BR"/>
        </w:rPr>
        <w:t xml:space="preserve"> 2 </w:t>
      </w:r>
      <w:r w:rsidRPr="00AC0572">
        <w:rPr>
          <w:rFonts w:ascii="GHEA Grapalat" w:hAnsi="GHEA Grapalat" w:cs="Sylfaen"/>
          <w:sz w:val="22"/>
          <w:szCs w:val="22"/>
        </w:rPr>
        <w:t>աշխատաժողովի</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միջոցով</w:t>
      </w:r>
      <w:r w:rsidRPr="00AC0572">
        <w:rPr>
          <w:rFonts w:ascii="GHEA Grapalat" w:hAnsi="GHEA Grapalat" w:cs="Sylfaen"/>
          <w:sz w:val="22"/>
          <w:szCs w:val="22"/>
          <w:lang w:val="pt-BR"/>
        </w:rPr>
        <w:t xml:space="preserve">, </w:t>
      </w:r>
      <w:r w:rsidRPr="00AC0572">
        <w:rPr>
          <w:rFonts w:ascii="GHEA Grapalat" w:hAnsi="GHEA Grapalat" w:cs="Sylfaen"/>
          <w:sz w:val="22"/>
          <w:szCs w:val="22"/>
        </w:rPr>
        <w:t>հիմնադրամի</w:t>
      </w:r>
      <w:r w:rsidRPr="00AC0572">
        <w:rPr>
          <w:rFonts w:ascii="GHEA Grapalat" w:hAnsi="GHEA Grapalat" w:cs="Sylfaen"/>
          <w:sz w:val="22"/>
          <w:szCs w:val="22"/>
          <w:lang w:val="pt-BR"/>
        </w:rPr>
        <w:t xml:space="preserve"> 10 </w:t>
      </w:r>
      <w:r w:rsidRPr="00AC0572">
        <w:rPr>
          <w:rFonts w:ascii="GHEA Grapalat" w:hAnsi="GHEA Grapalat" w:cs="Sylfaen"/>
          <w:sz w:val="22"/>
          <w:szCs w:val="22"/>
        </w:rPr>
        <w:t>աշխատակիցների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վերապատրաստում</w:t>
      </w:r>
      <w:r w:rsidRPr="00AC0572">
        <w:rPr>
          <w:rFonts w:ascii="GHEA Grapalat" w:hAnsi="GHEA Grapalat" w:cs="Sylfaen"/>
          <w:sz w:val="22"/>
          <w:szCs w:val="22"/>
          <w:lang w:val="pt-BR"/>
        </w:rPr>
        <w:t>, «</w:t>
      </w:r>
      <w:r w:rsidRPr="00AC0572">
        <w:rPr>
          <w:rFonts w:ascii="GHEA Grapalat" w:hAnsi="GHEA Grapalat" w:cs="Sylfaen"/>
          <w:sz w:val="22"/>
          <w:szCs w:val="22"/>
        </w:rPr>
        <w:t>Որակի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ապահովման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ազգային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կենտրոն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հիմնադրամի</w:t>
      </w:r>
      <w:r w:rsidRPr="00AC0572">
        <w:rPr>
          <w:rFonts w:ascii="GHEA Grapalat" w:hAnsi="GHEA Grapalat" w:cs="Sylfaen"/>
          <w:sz w:val="22"/>
          <w:szCs w:val="22"/>
          <w:lang w:val="pt-BR"/>
        </w:rPr>
        <w:t xml:space="preserve"> </w:t>
      </w:r>
      <w:r w:rsidRPr="00AC0572">
        <w:rPr>
          <w:rFonts w:ascii="GHEA Grapalat" w:hAnsi="GHEA Grapalat" w:cs="Sylfaen"/>
          <w:sz w:val="22"/>
          <w:szCs w:val="22"/>
        </w:rPr>
        <w:t>գործունեության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վերաբերյալ</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հասարակությանը</w:t>
      </w:r>
      <w:r w:rsidRPr="00AC0572">
        <w:rPr>
          <w:rFonts w:ascii="GHEA Grapalat" w:hAnsi="GHEA Grapalat" w:cs="Sylfaen"/>
          <w:sz w:val="22"/>
          <w:szCs w:val="22"/>
          <w:lang w:val="pt-BR"/>
        </w:rPr>
        <w:t xml:space="preserve"> 100 </w:t>
      </w:r>
      <w:r w:rsidRPr="00AC0572">
        <w:rPr>
          <w:rFonts w:ascii="GHEA Grapalat" w:hAnsi="GHEA Grapalat" w:cs="Sylfaen"/>
          <w:sz w:val="22"/>
          <w:szCs w:val="22"/>
        </w:rPr>
        <w:t>իրազեկում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ինստիտուցիոնալ</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հավատարմագրում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անցած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բուհերի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փորձնական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ծրագրային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հավատարմագրում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անցած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մասնագիտությունների</w:t>
      </w:r>
      <w:r w:rsidRPr="00AC0572">
        <w:rPr>
          <w:rFonts w:ascii="GHEA Grapalat" w:hAnsi="GHEA Grapalat" w:cs="Sylfaen"/>
          <w:sz w:val="22"/>
          <w:szCs w:val="22"/>
          <w:lang w:val="pt-BR"/>
        </w:rPr>
        <w:t xml:space="preserve"> 10 </w:t>
      </w:r>
      <w:r w:rsidRPr="00AC0572">
        <w:rPr>
          <w:rFonts w:ascii="GHEA Grapalat" w:hAnsi="GHEA Grapalat" w:cs="Sylfaen"/>
          <w:sz w:val="22"/>
          <w:szCs w:val="22"/>
        </w:rPr>
        <w:t>մշտադիտարկում</w:t>
      </w:r>
      <w:r w:rsidRPr="00AC0572">
        <w:rPr>
          <w:rFonts w:ascii="GHEA Grapalat" w:hAnsi="GHEA Grapalat" w:cs="Sylfaen"/>
          <w:sz w:val="22"/>
          <w:szCs w:val="22"/>
          <w:lang w:val="pt-BR"/>
        </w:rPr>
        <w:t>,</w:t>
      </w:r>
      <w:r w:rsidRPr="00AC0572">
        <w:rPr>
          <w:rFonts w:ascii="GHEA Grapalat" w:hAnsi="GHEA Grapalat" w:cs="Sylfaen"/>
          <w:sz w:val="22"/>
          <w:szCs w:val="22"/>
        </w:rPr>
        <w:t xml:space="preserve"> 5 </w:t>
      </w:r>
      <w:r w:rsidRPr="00AC0572">
        <w:rPr>
          <w:rFonts w:ascii="GHEA Grapalat" w:hAnsi="GHEA Grapalat" w:cs="Sylfaen"/>
          <w:sz w:val="22"/>
          <w:szCs w:val="22"/>
          <w:lang w:val="pt-BR"/>
        </w:rPr>
        <w:t xml:space="preserve">ՄԿՈՒ հաստատությունների </w:t>
      </w:r>
      <w:r w:rsidRPr="00AC0572">
        <w:rPr>
          <w:rFonts w:ascii="GHEA Grapalat" w:hAnsi="GHEA Grapalat" w:cs="Sylfaen"/>
          <w:sz w:val="22"/>
          <w:szCs w:val="22"/>
        </w:rPr>
        <w:t>ինստիտուցիոնալ</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հավատարմագրում</w:t>
      </w:r>
      <w:r w:rsidRPr="00AC0572">
        <w:rPr>
          <w:rFonts w:ascii="GHEA Grapalat" w:hAnsi="GHEA Grapalat" w:cs="Sylfaen"/>
          <w:sz w:val="22"/>
          <w:szCs w:val="22"/>
          <w:lang w:val="pt-BR"/>
        </w:rPr>
        <w:t>:</w:t>
      </w:r>
      <w:r w:rsidRPr="00AC0572">
        <w:rPr>
          <w:rFonts w:ascii="GHEA Grapalat" w:hAnsi="GHEA Grapalat" w:cs="Sylfaen"/>
          <w:sz w:val="22"/>
          <w:szCs w:val="22"/>
        </w:rPr>
        <w:t xml:space="preserve"> Իրականացվել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w:t>
      </w:r>
      <w:r w:rsidRPr="00AC0572">
        <w:rPr>
          <w:rFonts w:ascii="GHEA Grapalat" w:hAnsi="GHEA Grapalat" w:cs="Sylfaen"/>
          <w:sz w:val="22"/>
          <w:szCs w:val="22"/>
        </w:rPr>
        <w:t>հիմնադրամի</w:t>
      </w:r>
      <w:r w:rsidRPr="00AC0572">
        <w:rPr>
          <w:rFonts w:ascii="GHEA Grapalat" w:hAnsi="GHEA Grapalat" w:cs="Sylfaen"/>
          <w:sz w:val="22"/>
          <w:szCs w:val="22"/>
          <w:lang w:val="pt-BR"/>
        </w:rPr>
        <w:t xml:space="preserve"> </w:t>
      </w:r>
      <w:r w:rsidRPr="00AC0572">
        <w:rPr>
          <w:rFonts w:ascii="GHEA Grapalat" w:hAnsi="GHEA Grapalat" w:cs="Sylfaen"/>
          <w:sz w:val="22"/>
          <w:szCs w:val="22"/>
        </w:rPr>
        <w:t>տարեկան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ինքնավերլուծություն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որը</w:t>
      </w:r>
      <w:r w:rsidRPr="00AC0572">
        <w:rPr>
          <w:rFonts w:ascii="GHEA Grapalat" w:hAnsi="GHEA Grapalat" w:cs="Sylfaen"/>
          <w:sz w:val="22"/>
          <w:szCs w:val="22"/>
          <w:lang w:val="pt-BR"/>
        </w:rPr>
        <w:t xml:space="preserve"> </w:t>
      </w:r>
      <w:r w:rsidRPr="00AC0572">
        <w:rPr>
          <w:rFonts w:ascii="GHEA Grapalat" w:hAnsi="GHEA Grapalat" w:cs="Sylfaen"/>
          <w:sz w:val="22"/>
          <w:szCs w:val="22"/>
        </w:rPr>
        <w:t>նպատակաուղղված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էր</w:t>
      </w:r>
      <w:r w:rsidRPr="00AC0572">
        <w:rPr>
          <w:rFonts w:ascii="GHEA Grapalat" w:hAnsi="GHEA Grapalat" w:cs="Sylfaen"/>
          <w:sz w:val="22"/>
          <w:szCs w:val="22"/>
          <w:lang w:val="pt-BR"/>
        </w:rPr>
        <w:t xml:space="preserve"> </w:t>
      </w:r>
      <w:r w:rsidRPr="00AC0572">
        <w:rPr>
          <w:rFonts w:ascii="GHEA Grapalat" w:hAnsi="GHEA Grapalat" w:cs="Sylfaen"/>
          <w:sz w:val="22"/>
          <w:szCs w:val="22"/>
        </w:rPr>
        <w:t>հիմնադրամի</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ուժեղ</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թույլ</w:t>
      </w:r>
      <w:r w:rsidRPr="00AC0572">
        <w:rPr>
          <w:rFonts w:ascii="GHEA Grapalat" w:hAnsi="GHEA Grapalat" w:cs="Sylfaen"/>
          <w:sz w:val="22"/>
          <w:szCs w:val="22"/>
          <w:lang w:val="pt-BR"/>
        </w:rPr>
        <w:t xml:space="preserve"> </w:t>
      </w:r>
      <w:r w:rsidRPr="00AC0572">
        <w:rPr>
          <w:rFonts w:ascii="GHEA Grapalat" w:hAnsi="GHEA Grapalat" w:cs="Sylfaen"/>
          <w:sz w:val="22"/>
          <w:szCs w:val="22"/>
        </w:rPr>
        <w:t>կողմերի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վերհանմանը</w:t>
      </w:r>
      <w:r w:rsidRPr="00AC0572">
        <w:rPr>
          <w:rFonts w:ascii="GHEA Grapalat" w:hAnsi="GHEA Grapalat" w:cs="Sylfaen"/>
          <w:sz w:val="22"/>
          <w:szCs w:val="22"/>
          <w:lang w:val="pt-BR"/>
        </w:rPr>
        <w:t xml:space="preserve">, </w:t>
      </w:r>
      <w:r w:rsidRPr="00AC0572">
        <w:rPr>
          <w:rFonts w:ascii="GHEA Grapalat" w:hAnsi="GHEA Grapalat" w:cs="Sylfaen"/>
          <w:sz w:val="22"/>
          <w:szCs w:val="22"/>
        </w:rPr>
        <w:t>հետագա</w:t>
      </w:r>
      <w:r w:rsidRPr="00AC0572">
        <w:rPr>
          <w:rFonts w:ascii="GHEA Grapalat" w:hAnsi="GHEA Grapalat" w:cs="Sylfaen"/>
          <w:sz w:val="22"/>
          <w:szCs w:val="22"/>
          <w:lang w:val="pt-BR"/>
        </w:rPr>
        <w:t xml:space="preserve"> </w:t>
      </w:r>
      <w:r w:rsidRPr="00AC0572">
        <w:rPr>
          <w:rFonts w:ascii="GHEA Grapalat" w:hAnsi="GHEA Grapalat" w:cs="Sylfaen"/>
          <w:sz w:val="22"/>
          <w:szCs w:val="22"/>
        </w:rPr>
        <w:t>գործողությունները</w:t>
      </w:r>
      <w:r w:rsidRPr="00AC0572">
        <w:rPr>
          <w:rFonts w:ascii="GHEA Grapalat" w:hAnsi="GHEA Grapalat" w:cs="Sylfaen"/>
          <w:sz w:val="22"/>
          <w:szCs w:val="22"/>
          <w:lang w:val="pt-BR"/>
        </w:rPr>
        <w:t xml:space="preserve"> </w:t>
      </w:r>
      <w:r w:rsidRPr="00AC0572">
        <w:rPr>
          <w:rFonts w:ascii="GHEA Grapalat" w:hAnsi="GHEA Grapalat" w:cs="Sylfaen"/>
          <w:sz w:val="22"/>
          <w:szCs w:val="22"/>
          <w:lang w:val="en-US"/>
        </w:rPr>
        <w:t>ծրագրելուն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որակի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ապահովման</w:t>
      </w:r>
      <w:r w:rsidRPr="00AC0572">
        <w:rPr>
          <w:rFonts w:ascii="GHEA Grapalat" w:hAnsi="GHEA Grapalat" w:cs="Sylfaen"/>
          <w:sz w:val="22"/>
          <w:szCs w:val="22"/>
          <w:lang w:val="pt-BR"/>
        </w:rPr>
        <w:t xml:space="preserve"> մասին հասարակության իրազեկվածությունը </w:t>
      </w:r>
      <w:r w:rsidRPr="00AC0572">
        <w:rPr>
          <w:rFonts w:ascii="GHEA Grapalat" w:hAnsi="GHEA Grapalat" w:cs="Sylfaen"/>
          <w:sz w:val="22"/>
          <w:szCs w:val="22"/>
        </w:rPr>
        <w:t>բարձրացնելու</w:t>
      </w:r>
      <w:r w:rsidRPr="00AC0572">
        <w:rPr>
          <w:rFonts w:ascii="GHEA Grapalat" w:hAnsi="GHEA Grapalat" w:cs="Sylfaen"/>
          <w:sz w:val="22"/>
          <w:szCs w:val="22"/>
          <w:lang w:val="en-US"/>
        </w:rPr>
        <w:t>ն</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Նախորդ տարվա համեմատ նշված ծախսերն աճել են 3.8%-ով</w:t>
      </w:r>
      <w:r w:rsidRPr="00AC0572">
        <w:rPr>
          <w:rFonts w:ascii="GHEA Grapalat" w:hAnsi="GHEA Grapalat" w:cs="Sylfaen"/>
          <w:sz w:val="22"/>
          <w:szCs w:val="22"/>
          <w:lang w:val="en-US"/>
        </w:rPr>
        <w:t xml:space="preserve"> կամ 3.1 մլն դրամով</w:t>
      </w:r>
      <w:r w:rsidRPr="00AC0572">
        <w:rPr>
          <w:rFonts w:ascii="GHEA Grapalat" w:hAnsi="GHEA Grapalat" w:cs="Sylfaen"/>
          <w:sz w:val="22"/>
          <w:szCs w:val="22"/>
        </w:rPr>
        <w:t>՝ պայմանավորված հանրապետությունում 2020 թվականի հունվարի 1-ից նվազագույն ամսական աշխատավարձի բարձրացմամբ:</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«Եվրոպական բարձրագույն կրթական տարածքի անդամակցությամբ պայմանավորված բարձրագույն մասնագիտական կրթության համակարգի բարեփոխումներ» միջոցառման շրջանակներում օգտագործվել է 10 մլն դրամ կամ նախատեսվածի 83.4%-ը՝ պայմանավորված</w:t>
      </w:r>
      <w:r w:rsidRPr="00AC0572">
        <w:rPr>
          <w:rFonts w:ascii="GHEA Grapalat" w:hAnsi="GHEA Grapalat" w:cs="Sylfaen"/>
          <w:sz w:val="22"/>
          <w:szCs w:val="22"/>
          <w:lang w:val="en-US"/>
        </w:rPr>
        <w:t xml:space="preserve"> այն հանգամանքով, որ</w:t>
      </w:r>
      <w:r w:rsidRPr="00AC0572">
        <w:rPr>
          <w:rFonts w:ascii="GHEA Grapalat" w:hAnsi="GHEA Grapalat" w:cs="Sylfaen"/>
          <w:sz w:val="22"/>
          <w:szCs w:val="22"/>
        </w:rPr>
        <w:t xml:space="preserve"> </w:t>
      </w:r>
      <w:r w:rsidRPr="00AC0572">
        <w:rPr>
          <w:rFonts w:ascii="GHEA Grapalat" w:hAnsi="GHEA Grapalat" w:cs="GHEA Grapalat"/>
          <w:sz w:val="22"/>
          <w:szCs w:val="22"/>
          <w:lang w:val="en-US"/>
        </w:rPr>
        <w:t>կորոնավիրուսի</w:t>
      </w:r>
      <w:r w:rsidRPr="00AC0572">
        <w:rPr>
          <w:rFonts w:ascii="GHEA Grapalat" w:hAnsi="GHEA Grapalat" w:cs="Sylfaen"/>
          <w:sz w:val="22"/>
          <w:szCs w:val="22"/>
        </w:rPr>
        <w:t xml:space="preserve"> համավարակի տարածման կանխարգելման նպատակով Բոլոնիայի գործընթացին հետամուտ խմբերում նախատեսված</w:t>
      </w:r>
      <w:r w:rsidRPr="00AC0572">
        <w:rPr>
          <w:rFonts w:ascii="GHEA Grapalat" w:hAnsi="GHEA Grapalat" w:cs="Sylfaen"/>
          <w:sz w:val="22"/>
          <w:szCs w:val="22"/>
          <w:lang w:val="en-US"/>
        </w:rPr>
        <w:t xml:space="preserve"> </w:t>
      </w:r>
      <w:r w:rsidRPr="00AC0572">
        <w:rPr>
          <w:rFonts w:ascii="GHEA Grapalat" w:hAnsi="GHEA Grapalat" w:cs="Sylfaen"/>
          <w:sz w:val="22"/>
          <w:szCs w:val="22"/>
        </w:rPr>
        <w:t>հանդիպումներ</w:t>
      </w:r>
      <w:r w:rsidRPr="00AC0572">
        <w:rPr>
          <w:rFonts w:ascii="GHEA Grapalat" w:hAnsi="GHEA Grapalat" w:cs="Sylfaen"/>
          <w:sz w:val="22"/>
          <w:szCs w:val="22"/>
          <w:lang w:val="en-US"/>
        </w:rPr>
        <w:t>ն ամբողջությամբ չեն անցկացվել</w:t>
      </w:r>
      <w:r w:rsidRPr="00AC0572">
        <w:rPr>
          <w:rFonts w:ascii="GHEA Grapalat" w:hAnsi="GHEA Grapalat" w:cs="Sylfaen"/>
          <w:sz w:val="22"/>
          <w:szCs w:val="22"/>
        </w:rPr>
        <w:t xml:space="preserve">: Միջոցառման շրջանակներում </w:t>
      </w:r>
      <w:r w:rsidRPr="00AC0572">
        <w:rPr>
          <w:rFonts w:ascii="GHEA Grapalat" w:hAnsi="GHEA Grapalat" w:cs="Sylfaen"/>
          <w:sz w:val="22"/>
          <w:szCs w:val="22"/>
          <w:lang w:val="en-US"/>
        </w:rPr>
        <w:t>անցկա</w:t>
      </w:r>
      <w:r w:rsidRPr="00AC0572">
        <w:rPr>
          <w:rFonts w:ascii="GHEA Grapalat" w:hAnsi="GHEA Grapalat" w:cs="Sylfaen"/>
          <w:sz w:val="22"/>
          <w:szCs w:val="22"/>
        </w:rPr>
        <w:t xml:space="preserve">ցվել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2 հանդիպում՝ կանխատեսված 7-ի և 2019 թվականի 4-ի դիմաց</w:t>
      </w:r>
      <w:r w:rsidRPr="00AC0572">
        <w:rPr>
          <w:rFonts w:ascii="GHEA Grapalat" w:hAnsi="GHEA Grapalat" w:cs="Sylfaen"/>
          <w:sz w:val="22"/>
          <w:szCs w:val="22"/>
          <w:lang w:val="en-US"/>
        </w:rPr>
        <w:t>, ինչպես նաև Եվրոպական բարձրագույն կրթական տարածքի ինտեգրմանն ուղղված բարեփոխումների 5 միջոցառումներ: Նախորդ</w:t>
      </w:r>
      <w:r w:rsidRPr="00AC0572">
        <w:rPr>
          <w:rFonts w:ascii="GHEA Grapalat" w:hAnsi="GHEA Grapalat" w:cs="Sylfaen"/>
          <w:sz w:val="22"/>
          <w:szCs w:val="22"/>
        </w:rPr>
        <w:t xml:space="preserve"> տարվա համեմատ նշված</w:t>
      </w:r>
      <w:r w:rsidRPr="00AC0572">
        <w:rPr>
          <w:rFonts w:ascii="GHEA Grapalat" w:hAnsi="GHEA Grapalat" w:cs="Sylfaen"/>
          <w:sz w:val="22"/>
          <w:szCs w:val="22"/>
          <w:lang w:val="en-US"/>
        </w:rPr>
        <w:t xml:space="preserve"> միջոցառման</w:t>
      </w:r>
      <w:r w:rsidRPr="00AC0572">
        <w:rPr>
          <w:rFonts w:ascii="GHEA Grapalat" w:hAnsi="GHEA Grapalat" w:cs="Sylfaen"/>
          <w:sz w:val="22"/>
          <w:szCs w:val="22"/>
        </w:rPr>
        <w:t xml:space="preserve"> ծախսերն աճել են 65%-ով</w:t>
      </w:r>
      <w:r w:rsidRPr="00AC0572">
        <w:rPr>
          <w:rFonts w:ascii="GHEA Grapalat" w:hAnsi="GHEA Grapalat" w:cs="Sylfaen"/>
          <w:sz w:val="22"/>
          <w:szCs w:val="22"/>
          <w:lang w:val="en-US"/>
        </w:rPr>
        <w:t xml:space="preserve"> կամ 6.1 մլն դրամով</w:t>
      </w:r>
      <w:r w:rsidRPr="00AC0572">
        <w:rPr>
          <w:rFonts w:ascii="GHEA Grapalat" w:hAnsi="GHEA Grapalat" w:cs="Sylfaen"/>
          <w:sz w:val="22"/>
          <w:szCs w:val="22"/>
        </w:rPr>
        <w:t>՝</w:t>
      </w:r>
      <w:r w:rsidRPr="00AC0572">
        <w:rPr>
          <w:rFonts w:ascii="GHEA Grapalat" w:hAnsi="GHEA Grapalat" w:cs="Sylfaen"/>
          <w:sz w:val="22"/>
          <w:szCs w:val="22"/>
          <w:lang w:val="en-US"/>
        </w:rPr>
        <w:t xml:space="preserve"> պայմանավորված այն հանգամանքով, որ</w:t>
      </w:r>
      <w:r w:rsidRPr="00AC0572">
        <w:rPr>
          <w:rFonts w:ascii="GHEA Grapalat" w:hAnsi="GHEA Grapalat" w:cs="Sylfaen"/>
          <w:sz w:val="22"/>
          <w:szCs w:val="22"/>
        </w:rPr>
        <w:t xml:space="preserve"> 20</w:t>
      </w:r>
      <w:r w:rsidRPr="00AC0572">
        <w:rPr>
          <w:rFonts w:ascii="GHEA Grapalat" w:hAnsi="GHEA Grapalat" w:cs="Sylfaen"/>
          <w:sz w:val="22"/>
          <w:szCs w:val="22"/>
          <w:lang w:val="en-US"/>
        </w:rPr>
        <w:t>19</w:t>
      </w:r>
      <w:r w:rsidRPr="00AC0572">
        <w:rPr>
          <w:rFonts w:ascii="GHEA Grapalat" w:hAnsi="GHEA Grapalat" w:cs="Sylfaen"/>
          <w:sz w:val="22"/>
          <w:szCs w:val="22"/>
        </w:rPr>
        <w:t xml:space="preserve"> թվականին Եվրոպական բարձրագույն կրթական տարածքի ինտեգրմանն ուղղված միջոցառումներ</w:t>
      </w:r>
      <w:r w:rsidRPr="00AC0572">
        <w:rPr>
          <w:rFonts w:ascii="GHEA Grapalat" w:hAnsi="GHEA Grapalat" w:cs="Sylfaen"/>
          <w:sz w:val="22"/>
          <w:szCs w:val="22"/>
          <w:lang w:val="en-US"/>
        </w:rPr>
        <w:t xml:space="preserve"> չեն </w:t>
      </w:r>
      <w:r w:rsidRPr="00AC0572">
        <w:rPr>
          <w:rFonts w:ascii="GHEA Grapalat" w:hAnsi="GHEA Grapalat" w:cs="Sylfaen"/>
          <w:sz w:val="22"/>
          <w:szCs w:val="22"/>
        </w:rPr>
        <w:t>իրականացվե</w:t>
      </w:r>
      <w:r w:rsidRPr="00AC0572">
        <w:rPr>
          <w:rFonts w:ascii="GHEA Grapalat" w:hAnsi="GHEA Grapalat" w:cs="Sylfaen"/>
          <w:sz w:val="22"/>
          <w:szCs w:val="22"/>
          <w:lang w:val="en-US"/>
        </w:rPr>
        <w:t>լ</w:t>
      </w:r>
      <w:r w:rsidRPr="00AC0572">
        <w:rPr>
          <w:rFonts w:ascii="GHEA Grapalat" w:hAnsi="GHEA Grapalat" w:cs="Sylfaen"/>
          <w:sz w:val="22"/>
          <w:szCs w:val="22"/>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pt-BR"/>
        </w:rPr>
        <w:t xml:space="preserve">Գիտական որակավորման պարբերական գործընթացի համակարգման և մոնիտորինգի նպատակով 2020 </w:t>
      </w:r>
      <w:r w:rsidRPr="00AC0572">
        <w:rPr>
          <w:rFonts w:ascii="GHEA Grapalat" w:hAnsi="GHEA Grapalat" w:cs="Arial"/>
          <w:sz w:val="22"/>
          <w:szCs w:val="22"/>
        </w:rPr>
        <w:t>թվականի</w:t>
      </w:r>
      <w:r w:rsidRPr="00AC0572">
        <w:rPr>
          <w:rFonts w:ascii="GHEA Grapalat" w:hAnsi="GHEA Grapalat" w:cs="Sylfaen"/>
          <w:sz w:val="22"/>
          <w:szCs w:val="22"/>
          <w:lang w:val="pt-BR"/>
        </w:rPr>
        <w:t xml:space="preserve"> </w:t>
      </w:r>
      <w:r w:rsidRPr="00AC0572">
        <w:rPr>
          <w:rFonts w:ascii="GHEA Grapalat" w:hAnsi="GHEA Grapalat" w:cs="Arial"/>
          <w:sz w:val="22"/>
          <w:szCs w:val="22"/>
        </w:rPr>
        <w:t>ընթացքում</w:t>
      </w:r>
      <w:r w:rsidRPr="00AC0572">
        <w:rPr>
          <w:rFonts w:ascii="GHEA Grapalat" w:hAnsi="GHEA Grapalat" w:cs="Sylfaen"/>
          <w:sz w:val="22"/>
          <w:szCs w:val="22"/>
          <w:lang w:val="pt-BR"/>
        </w:rPr>
        <w:t xml:space="preserve"> </w:t>
      </w:r>
      <w:r w:rsidRPr="00AC0572">
        <w:rPr>
          <w:rFonts w:ascii="GHEA Grapalat" w:hAnsi="GHEA Grapalat" w:cs="Arial"/>
          <w:sz w:val="22"/>
          <w:szCs w:val="22"/>
        </w:rPr>
        <w:t>տրամադրվել</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է</w:t>
      </w:r>
      <w:r w:rsidRPr="00AC0572">
        <w:rPr>
          <w:rFonts w:ascii="GHEA Grapalat" w:hAnsi="GHEA Grapalat" w:cs="Times Armenian"/>
          <w:sz w:val="22"/>
          <w:szCs w:val="22"/>
          <w:lang w:val="pt-BR"/>
        </w:rPr>
        <w:t xml:space="preserve"> 72.8 </w:t>
      </w:r>
      <w:r w:rsidRPr="00AC0572">
        <w:rPr>
          <w:rFonts w:ascii="GHEA Grapalat" w:hAnsi="GHEA Grapalat" w:cs="Arial"/>
          <w:sz w:val="22"/>
          <w:szCs w:val="22"/>
        </w:rPr>
        <w:t>մլն</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դրամ՝</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pt-BR"/>
        </w:rPr>
        <w:t xml:space="preserve"> </w:t>
      </w:r>
      <w:r w:rsidRPr="00AC0572">
        <w:rPr>
          <w:rFonts w:ascii="GHEA Grapalat" w:hAnsi="GHEA Grapalat" w:cs="Sylfaen"/>
          <w:sz w:val="22"/>
          <w:szCs w:val="22"/>
        </w:rPr>
        <w:t>ծրագրի 96.3%</w:t>
      </w:r>
      <w:r w:rsidRPr="00AC0572">
        <w:rPr>
          <w:rFonts w:ascii="GHEA Grapalat" w:hAnsi="GHEA Grapalat" w:cs="Sylfaen"/>
          <w:sz w:val="22"/>
          <w:szCs w:val="22"/>
          <w:lang w:val="en-US"/>
        </w:rPr>
        <w:noBreakHyphen/>
      </w:r>
      <w:r w:rsidRPr="00AC0572">
        <w:rPr>
          <w:rFonts w:ascii="GHEA Grapalat" w:hAnsi="GHEA Grapalat" w:cs="Sylfaen"/>
          <w:sz w:val="22"/>
          <w:szCs w:val="22"/>
        </w:rPr>
        <w:t>ը՝ պայմանավորված գնումների գործընթացի արդյունքում առաջացած տնտեսումներով: Նախորդ տարվա համեմատ նշված ծախսերը նվազել են 2.8%-ով</w:t>
      </w:r>
      <w:r w:rsidRPr="00AC0572">
        <w:rPr>
          <w:rFonts w:ascii="GHEA Grapalat" w:hAnsi="GHEA Grapalat" w:cs="Sylfaen"/>
          <w:sz w:val="22"/>
          <w:szCs w:val="22"/>
          <w:lang w:val="en-US"/>
        </w:rPr>
        <w:t xml:space="preserve"> կամ 2.1 մլն դրամով</w:t>
      </w:r>
      <w:r w:rsidRPr="00AC0572">
        <w:rPr>
          <w:rFonts w:ascii="GHEA Grapalat" w:hAnsi="GHEA Grapalat" w:cs="Sylfaen"/>
          <w:sz w:val="22"/>
          <w:szCs w:val="22"/>
        </w:rPr>
        <w:t>՝ պայմանավորված արտակարգ և ռազմական դրությա</w:t>
      </w:r>
      <w:r w:rsidRPr="00AC0572">
        <w:rPr>
          <w:rFonts w:ascii="GHEA Grapalat" w:hAnsi="GHEA Grapalat" w:cs="Sylfaen"/>
          <w:sz w:val="22"/>
          <w:szCs w:val="22"/>
          <w:lang w:val="en-US"/>
        </w:rPr>
        <w:t>ն հետ կապված՝</w:t>
      </w:r>
      <w:r w:rsidRPr="00AC0572">
        <w:rPr>
          <w:rFonts w:ascii="GHEA Grapalat" w:hAnsi="GHEA Grapalat" w:cs="Sylfaen"/>
          <w:sz w:val="22"/>
          <w:szCs w:val="22"/>
        </w:rPr>
        <w:t xml:space="preserve"> </w:t>
      </w:r>
      <w:r w:rsidRPr="00AC0572">
        <w:rPr>
          <w:rFonts w:ascii="GHEA Grapalat" w:hAnsi="GHEA Grapalat" w:cs="GHEA Grapalat"/>
          <w:sz w:val="22"/>
          <w:szCs w:val="22"/>
          <w:lang w:val="en-US"/>
        </w:rPr>
        <w:t>աշխատավարձի</w:t>
      </w:r>
      <w:r w:rsidRPr="00AC0572">
        <w:rPr>
          <w:rFonts w:ascii="GHEA Grapalat" w:hAnsi="GHEA Grapalat" w:cs="Sylfaen"/>
          <w:sz w:val="22"/>
          <w:szCs w:val="22"/>
        </w:rPr>
        <w:t xml:space="preserve"> և պարգևավճարների ֆոնդի կրճատմամբ:</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lang w:val="pt-BR"/>
        </w:rPr>
        <w:lastRenderedPageBreak/>
        <w:t xml:space="preserve">Հաշվետու տարում գիտական աստիճանաշնորհման և գիտամանկավարժական կոչումների շնորհմանը </w:t>
      </w:r>
      <w:r w:rsidRPr="00AC0572">
        <w:rPr>
          <w:rFonts w:ascii="GHEA Grapalat" w:hAnsi="GHEA Grapalat" w:cs="Arial"/>
          <w:sz w:val="22"/>
          <w:szCs w:val="22"/>
        </w:rPr>
        <w:t>տրամադրվել</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է</w:t>
      </w:r>
      <w:r w:rsidRPr="00AC0572">
        <w:rPr>
          <w:rFonts w:ascii="GHEA Grapalat" w:hAnsi="GHEA Grapalat" w:cs="Times Armenian"/>
          <w:sz w:val="22"/>
          <w:szCs w:val="22"/>
          <w:lang w:val="pt-BR"/>
        </w:rPr>
        <w:t xml:space="preserve"> 34.7 </w:t>
      </w:r>
      <w:r w:rsidRPr="00AC0572">
        <w:rPr>
          <w:rFonts w:ascii="GHEA Grapalat" w:hAnsi="GHEA Grapalat" w:cs="Sylfaen"/>
          <w:sz w:val="22"/>
          <w:szCs w:val="22"/>
          <w:lang w:val="pt-BR"/>
        </w:rPr>
        <w:t xml:space="preserve">մլն դրամ՝ ապահովելով ծրագրի 65.8%-ը և 23.1%-ով կամ 10.5 մլն դրամով զիջելով նախորդ տարվա ցուցանիշը: Ծախսերի ցածր կատարողականը և նախորդ տարվա համեմատ անկումը պայմանավորված են շնորհված գիտական աստիճանների և կոչումների թվով. 2020 </w:t>
      </w:r>
      <w:r w:rsidRPr="00AC0572">
        <w:rPr>
          <w:rFonts w:ascii="GHEA Grapalat" w:hAnsi="GHEA Grapalat" w:cs="Sylfaen"/>
          <w:sz w:val="22"/>
          <w:szCs w:val="22"/>
        </w:rPr>
        <w:t>թվականին</w:t>
      </w:r>
      <w:r w:rsidRPr="00AC0572">
        <w:rPr>
          <w:rFonts w:ascii="GHEA Grapalat" w:hAnsi="GHEA Grapalat" w:cs="Sylfaen"/>
          <w:sz w:val="22"/>
          <w:szCs w:val="22"/>
          <w:lang w:val="pt-BR"/>
        </w:rPr>
        <w:t xml:space="preserve"> շնորհվել է 157 գիտական աստիճան՝ կանխատեսված 390-ի և 2019 թվականի 243</w:t>
      </w:r>
      <w:r w:rsidRPr="00AC0572">
        <w:rPr>
          <w:rFonts w:ascii="GHEA Grapalat" w:hAnsi="GHEA Grapalat" w:cs="Sylfaen"/>
          <w:sz w:val="22"/>
          <w:szCs w:val="22"/>
          <w:lang w:val="pt-BR"/>
        </w:rPr>
        <w:noBreakHyphen/>
        <w:t xml:space="preserve">ի դիմաց, 90 գիտական կոչում՝ կանխատեսված 490-ի և 2019 թվականի 169-ի դիմաց: </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lang w:val="pt-BR"/>
        </w:rPr>
        <w:t xml:space="preserve">Հաշվետու տարում պետական բյուջեից 300 մլն դրամ էր նախատեսվել հատկացնել Կրթության բովանդակային և </w:t>
      </w:r>
      <w:r w:rsidRPr="00AC0572">
        <w:rPr>
          <w:rFonts w:ascii="GHEA Grapalat" w:hAnsi="GHEA Grapalat" w:cs="GHEA Grapalat"/>
          <w:sz w:val="22"/>
          <w:szCs w:val="22"/>
          <w:lang w:val="en-US"/>
        </w:rPr>
        <w:t>մեթոդական</w:t>
      </w:r>
      <w:r w:rsidRPr="00AC0572">
        <w:rPr>
          <w:rFonts w:ascii="GHEA Grapalat" w:hAnsi="GHEA Grapalat" w:cs="Sylfaen"/>
          <w:sz w:val="22"/>
          <w:szCs w:val="22"/>
          <w:lang w:val="pt-BR"/>
        </w:rPr>
        <w:t xml:space="preserve"> սպասարկման միջոցառմանը, որը չի կատարվել՝ պայմանավորված «Կրթության ազգային ինստիտուտ» ՓԲԸ-ի լուծարման գործընթացով: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pt-BR"/>
        </w:rPr>
        <w:t xml:space="preserve">Կրթության ոլորտում ՏՀՏ ներդրման և շարունակականության ապահովման նպատակով տրամադրվել է 345.9 մլն դրամ </w:t>
      </w:r>
      <w:r w:rsidRPr="00AC0572">
        <w:rPr>
          <w:rFonts w:ascii="GHEA Grapalat" w:hAnsi="GHEA Grapalat" w:cs="GHEA Grapalat"/>
          <w:sz w:val="22"/>
          <w:szCs w:val="22"/>
          <w:lang w:val="en-US"/>
        </w:rPr>
        <w:t>կամ</w:t>
      </w:r>
      <w:r w:rsidRPr="00AC0572">
        <w:rPr>
          <w:rFonts w:ascii="GHEA Grapalat" w:hAnsi="GHEA Grapalat" w:cs="Sylfaen"/>
          <w:sz w:val="22"/>
          <w:szCs w:val="22"/>
          <w:lang w:val="pt-BR"/>
        </w:rPr>
        <w:t xml:space="preserve"> նախատեսվածի 83.1%-ը՝ </w:t>
      </w:r>
      <w:r w:rsidRPr="00AC0572">
        <w:rPr>
          <w:rFonts w:ascii="GHEA Grapalat" w:hAnsi="GHEA Grapalat" w:cs="Arial"/>
          <w:sz w:val="22"/>
          <w:szCs w:val="22"/>
        </w:rPr>
        <w:t>պայմանավորված</w:t>
      </w:r>
      <w:r w:rsidRPr="00AC0572">
        <w:rPr>
          <w:rFonts w:ascii="GHEA Grapalat" w:hAnsi="GHEA Grapalat" w:cs="Sylfaen"/>
          <w:sz w:val="22"/>
          <w:szCs w:val="22"/>
        </w:rPr>
        <w:t xml:space="preserve"> </w:t>
      </w:r>
      <w:r w:rsidRPr="00AC0572">
        <w:rPr>
          <w:rFonts w:ascii="GHEA Grapalat" w:hAnsi="GHEA Grapalat" w:cs="Arial"/>
          <w:sz w:val="22"/>
          <w:szCs w:val="22"/>
        </w:rPr>
        <w:t>ծրագրում ընդգրկված</w:t>
      </w:r>
      <w:r w:rsidRPr="00AC0572">
        <w:rPr>
          <w:rFonts w:ascii="GHEA Grapalat" w:hAnsi="GHEA Grapalat" w:cs="Sylfaen"/>
          <w:sz w:val="22"/>
          <w:szCs w:val="22"/>
        </w:rPr>
        <w:t xml:space="preserve"> </w:t>
      </w:r>
      <w:r w:rsidRPr="00AC0572">
        <w:rPr>
          <w:rFonts w:ascii="GHEA Grapalat" w:hAnsi="GHEA Grapalat" w:cs="Arial"/>
          <w:sz w:val="22"/>
          <w:szCs w:val="22"/>
        </w:rPr>
        <w:t>հանրակրթական</w:t>
      </w:r>
      <w:r w:rsidRPr="00AC0572">
        <w:rPr>
          <w:rFonts w:ascii="GHEA Grapalat" w:hAnsi="GHEA Grapalat" w:cs="Sylfaen"/>
          <w:sz w:val="22"/>
          <w:szCs w:val="22"/>
        </w:rPr>
        <w:t xml:space="preserve"> </w:t>
      </w:r>
      <w:r w:rsidRPr="00AC0572">
        <w:rPr>
          <w:rFonts w:ascii="GHEA Grapalat" w:hAnsi="GHEA Grapalat" w:cs="Arial"/>
          <w:sz w:val="22"/>
          <w:szCs w:val="22"/>
        </w:rPr>
        <w:t>ուսումնական</w:t>
      </w:r>
      <w:r w:rsidRPr="00AC0572">
        <w:rPr>
          <w:rFonts w:ascii="GHEA Grapalat" w:hAnsi="GHEA Grapalat" w:cs="Sylfaen"/>
          <w:sz w:val="22"/>
          <w:szCs w:val="22"/>
        </w:rPr>
        <w:t xml:space="preserve"> </w:t>
      </w:r>
      <w:r w:rsidRPr="00AC0572">
        <w:rPr>
          <w:rFonts w:ascii="GHEA Grapalat" w:hAnsi="GHEA Grapalat" w:cs="Arial"/>
          <w:sz w:val="22"/>
          <w:szCs w:val="22"/>
        </w:rPr>
        <w:t>հաստատությունների</w:t>
      </w:r>
      <w:r w:rsidRPr="00AC0572">
        <w:rPr>
          <w:rFonts w:ascii="GHEA Grapalat" w:hAnsi="GHEA Grapalat" w:cs="Sylfaen"/>
          <w:sz w:val="22"/>
          <w:szCs w:val="22"/>
        </w:rPr>
        <w:t xml:space="preserve"> </w:t>
      </w:r>
      <w:r w:rsidRPr="00AC0572">
        <w:rPr>
          <w:rFonts w:ascii="GHEA Grapalat" w:hAnsi="GHEA Grapalat" w:cs="Arial"/>
          <w:sz w:val="22"/>
          <w:szCs w:val="22"/>
        </w:rPr>
        <w:t>և</w:t>
      </w:r>
      <w:r w:rsidRPr="00AC0572">
        <w:rPr>
          <w:rFonts w:ascii="GHEA Grapalat" w:hAnsi="GHEA Grapalat" w:cs="Sylfaen"/>
          <w:sz w:val="22"/>
          <w:szCs w:val="22"/>
        </w:rPr>
        <w:t xml:space="preserve"> սպասարկվող </w:t>
      </w:r>
      <w:r w:rsidRPr="00AC0572">
        <w:rPr>
          <w:rFonts w:ascii="GHEA Grapalat" w:hAnsi="GHEA Grapalat" w:cs="Arial"/>
          <w:sz w:val="22"/>
          <w:szCs w:val="22"/>
        </w:rPr>
        <w:t>համակարգչային</w:t>
      </w:r>
      <w:r w:rsidRPr="00AC0572">
        <w:rPr>
          <w:rFonts w:ascii="GHEA Grapalat" w:hAnsi="GHEA Grapalat" w:cs="Sylfaen"/>
          <w:sz w:val="22"/>
          <w:szCs w:val="22"/>
        </w:rPr>
        <w:t xml:space="preserve"> </w:t>
      </w:r>
      <w:r w:rsidRPr="00AC0572">
        <w:rPr>
          <w:rFonts w:ascii="GHEA Grapalat" w:hAnsi="GHEA Grapalat" w:cs="Arial"/>
          <w:sz w:val="22"/>
          <w:szCs w:val="22"/>
        </w:rPr>
        <w:t>սարքավորումների</w:t>
      </w:r>
      <w:r w:rsidRPr="00AC0572">
        <w:rPr>
          <w:rFonts w:ascii="GHEA Grapalat" w:hAnsi="GHEA Grapalat" w:cs="Sylfaen"/>
          <w:sz w:val="22"/>
          <w:szCs w:val="22"/>
        </w:rPr>
        <w:t xml:space="preserve"> </w:t>
      </w:r>
      <w:r w:rsidRPr="00AC0572">
        <w:rPr>
          <w:rFonts w:ascii="GHEA Grapalat" w:hAnsi="GHEA Grapalat" w:cs="Arial"/>
          <w:sz w:val="22"/>
          <w:szCs w:val="22"/>
        </w:rPr>
        <w:t>փաստացի</w:t>
      </w:r>
      <w:r w:rsidRPr="00AC0572">
        <w:rPr>
          <w:rFonts w:ascii="GHEA Grapalat" w:hAnsi="GHEA Grapalat" w:cs="Sylfaen"/>
          <w:sz w:val="22"/>
          <w:szCs w:val="22"/>
        </w:rPr>
        <w:t xml:space="preserve"> </w:t>
      </w:r>
      <w:r w:rsidRPr="00AC0572">
        <w:rPr>
          <w:rFonts w:ascii="GHEA Grapalat" w:hAnsi="GHEA Grapalat" w:cs="Arial"/>
          <w:sz w:val="22"/>
          <w:szCs w:val="22"/>
        </w:rPr>
        <w:t>թվով</w:t>
      </w:r>
      <w:r w:rsidRPr="00AC0572">
        <w:rPr>
          <w:rFonts w:ascii="GHEA Grapalat" w:hAnsi="GHEA Grapalat" w:cs="Sylfaen"/>
          <w:sz w:val="22"/>
          <w:szCs w:val="22"/>
          <w:lang w:val="pt-BR"/>
        </w:rPr>
        <w:t>: Միջոցառման շրջանակներում իրականցվել են ՀՀ կրթական ցանցի մշտադիտարկում, Հայկական կրթական միջավայրի պորտալի ենթակայքերի սպասարկում, հեռավար դասընթացների կազմակերպում, հանրակրթական ուսումնական հաստատությունների գործունեության մասին վիճակագրական տվյալների հավաքում, մշակում, շարժական ինտերնետային կայանի շահագործում</w:t>
      </w:r>
      <w:r w:rsidRPr="00AC0572">
        <w:rPr>
          <w:rFonts w:ascii="GHEA Grapalat" w:hAnsi="GHEA Grapalat" w:cs="Sylfaen"/>
          <w:b/>
          <w:sz w:val="22"/>
          <w:szCs w:val="22"/>
          <w:lang w:val="pt-BR"/>
        </w:rPr>
        <w:t>:</w:t>
      </w:r>
      <w:r w:rsidRPr="00AC0572">
        <w:rPr>
          <w:rFonts w:ascii="GHEA Grapalat" w:hAnsi="GHEA Grapalat" w:cs="Sylfaen"/>
          <w:sz w:val="22"/>
          <w:szCs w:val="22"/>
          <w:lang w:val="pt-BR"/>
        </w:rPr>
        <w:t xml:space="preserve"> 2020 </w:t>
      </w:r>
      <w:r w:rsidRPr="00AC0572">
        <w:rPr>
          <w:rFonts w:ascii="GHEA Grapalat" w:hAnsi="GHEA Grapalat" w:cs="Sylfaen"/>
          <w:sz w:val="22"/>
          <w:szCs w:val="22"/>
        </w:rPr>
        <w:t>թվականի</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ընթացքում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w:t>
      </w:r>
      <w:r w:rsidRPr="00AC0572">
        <w:rPr>
          <w:rFonts w:ascii="GHEA Grapalat" w:hAnsi="GHEA Grapalat" w:cs="Sylfaen"/>
          <w:sz w:val="22"/>
          <w:szCs w:val="22"/>
        </w:rPr>
        <w:t>ՏՀՏ</w:t>
      </w:r>
      <w:r w:rsidRPr="00AC0572">
        <w:rPr>
          <w:rFonts w:ascii="GHEA Grapalat" w:hAnsi="GHEA Grapalat" w:cs="Sylfaen"/>
          <w:sz w:val="22"/>
          <w:szCs w:val="22"/>
          <w:lang w:val="pt-BR"/>
        </w:rPr>
        <w:t xml:space="preserve"> </w:t>
      </w:r>
      <w:r w:rsidRPr="00AC0572">
        <w:rPr>
          <w:rFonts w:ascii="GHEA Grapalat" w:hAnsi="GHEA Grapalat" w:cs="Sylfaen"/>
          <w:sz w:val="22"/>
          <w:szCs w:val="22"/>
        </w:rPr>
        <w:t>ներդրում</w:t>
      </w:r>
      <w:r w:rsidRPr="00AC0572">
        <w:rPr>
          <w:rFonts w:ascii="GHEA Grapalat" w:hAnsi="GHEA Grapalat" w:cs="Sylfaen"/>
          <w:sz w:val="22"/>
          <w:szCs w:val="22"/>
          <w:lang w:val="pt-BR"/>
        </w:rPr>
        <w:t xml:space="preserve"> 1414 </w:t>
      </w:r>
      <w:r w:rsidRPr="00AC0572">
        <w:rPr>
          <w:rFonts w:ascii="GHEA Grapalat" w:hAnsi="GHEA Grapalat" w:cs="Sylfaen"/>
          <w:sz w:val="22"/>
          <w:szCs w:val="22"/>
        </w:rPr>
        <w:t>ուսումնական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հաստատությունում՝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կանխատեսված</w:t>
      </w:r>
      <w:r w:rsidRPr="00AC0572">
        <w:rPr>
          <w:rFonts w:ascii="GHEA Grapalat" w:hAnsi="GHEA Grapalat" w:cs="Sylfaen"/>
          <w:sz w:val="22"/>
          <w:szCs w:val="22"/>
          <w:lang w:val="pt-BR"/>
        </w:rPr>
        <w:t xml:space="preserve"> 1662-</w:t>
      </w:r>
      <w:r w:rsidRPr="00AC0572">
        <w:rPr>
          <w:rFonts w:ascii="GHEA Grapalat" w:hAnsi="GHEA Grapalat" w:cs="Sylfaen"/>
          <w:sz w:val="22"/>
          <w:szCs w:val="22"/>
        </w:rPr>
        <w:t>ի</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2019 </w:t>
      </w:r>
      <w:r w:rsidRPr="00AC0572">
        <w:rPr>
          <w:rFonts w:ascii="GHEA Grapalat" w:hAnsi="GHEA Grapalat" w:cs="Sylfaen"/>
          <w:sz w:val="22"/>
          <w:szCs w:val="22"/>
        </w:rPr>
        <w:t>թվականի</w:t>
      </w:r>
      <w:r w:rsidRPr="00AC0572">
        <w:rPr>
          <w:rFonts w:ascii="GHEA Grapalat" w:hAnsi="GHEA Grapalat" w:cs="Sylfaen"/>
          <w:sz w:val="22"/>
          <w:szCs w:val="22"/>
          <w:lang w:val="pt-BR"/>
        </w:rPr>
        <w:t xml:space="preserve"> 1420-</w:t>
      </w:r>
      <w:r w:rsidRPr="00AC0572">
        <w:rPr>
          <w:rFonts w:ascii="GHEA Grapalat" w:hAnsi="GHEA Grapalat" w:cs="Sylfaen"/>
          <w:sz w:val="22"/>
          <w:szCs w:val="22"/>
        </w:rPr>
        <w:t>ի</w:t>
      </w:r>
      <w:r w:rsidRPr="00AC0572">
        <w:rPr>
          <w:rFonts w:ascii="GHEA Grapalat" w:hAnsi="GHEA Grapalat" w:cs="Sylfaen"/>
          <w:sz w:val="22"/>
          <w:szCs w:val="22"/>
          <w:lang w:val="pt-BR"/>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Նախորդ տարվա համեմատ նշված ծախսերն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աճել են 50.</w:t>
      </w:r>
      <w:r w:rsidRPr="00AC0572">
        <w:rPr>
          <w:rFonts w:ascii="GHEA Grapalat" w:hAnsi="GHEA Grapalat" w:cs="Sylfaen"/>
          <w:sz w:val="22"/>
          <w:szCs w:val="22"/>
          <w:lang w:val="pt-BR"/>
        </w:rPr>
        <w:t>7</w:t>
      </w:r>
      <w:r w:rsidRPr="00AC0572">
        <w:rPr>
          <w:rFonts w:ascii="GHEA Grapalat" w:hAnsi="GHEA Grapalat" w:cs="Sylfaen"/>
          <w:sz w:val="22"/>
          <w:szCs w:val="22"/>
        </w:rPr>
        <w:t>%-ով</w:t>
      </w:r>
      <w:r w:rsidRPr="00AC0572">
        <w:rPr>
          <w:rFonts w:ascii="GHEA Grapalat" w:hAnsi="GHEA Grapalat" w:cs="Sylfaen"/>
          <w:sz w:val="22"/>
          <w:szCs w:val="22"/>
          <w:lang w:val="en-US"/>
        </w:rPr>
        <w:t xml:space="preserve"> կամ 116.4 մլն դրամով</w:t>
      </w:r>
      <w:r w:rsidRPr="00AC0572">
        <w:rPr>
          <w:rFonts w:ascii="GHEA Grapalat" w:hAnsi="GHEA Grapalat" w:cs="Sylfaen"/>
          <w:sz w:val="22"/>
          <w:szCs w:val="22"/>
        </w:rPr>
        <w:t xml:space="preserve">՝ պայմանավորված </w:t>
      </w:r>
      <w:r w:rsidRPr="00AC0572">
        <w:rPr>
          <w:rFonts w:ascii="GHEA Grapalat" w:hAnsi="GHEA Grapalat" w:cs="Arial"/>
          <w:sz w:val="22"/>
          <w:szCs w:val="22"/>
        </w:rPr>
        <w:t>հեռավար ուսուցման կազմակերպման համար իրականացված ծախսերով:</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rPr>
        <w:t>Հաշվետու</w:t>
      </w:r>
      <w:r w:rsidRPr="00AC0572">
        <w:rPr>
          <w:rFonts w:ascii="GHEA Grapalat" w:hAnsi="GHEA Grapalat" w:cs="Sylfaen"/>
          <w:sz w:val="22"/>
          <w:szCs w:val="22"/>
          <w:lang w:val="pt-BR"/>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ընթացքում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գնահատման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թեստավորման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ծառայություններին</w:t>
      </w:r>
      <w:r w:rsidRPr="00AC0572">
        <w:rPr>
          <w:rFonts w:ascii="GHEA Grapalat" w:hAnsi="GHEA Grapalat" w:cs="Sylfaen"/>
          <w:sz w:val="22"/>
          <w:szCs w:val="22"/>
          <w:lang w:val="pt-BR"/>
        </w:rPr>
        <w:t xml:space="preserve"> </w:t>
      </w:r>
      <w:r w:rsidRPr="00AC0572">
        <w:rPr>
          <w:rFonts w:ascii="GHEA Grapalat" w:hAnsi="GHEA Grapalat" w:cs="Sylfaen"/>
          <w:sz w:val="22"/>
          <w:szCs w:val="22"/>
          <w:lang w:val="en-US"/>
        </w:rPr>
        <w:t>տրամադր</w:t>
      </w:r>
      <w:r w:rsidRPr="00AC0572">
        <w:rPr>
          <w:rFonts w:ascii="GHEA Grapalat" w:hAnsi="GHEA Grapalat" w:cs="Sylfaen"/>
          <w:sz w:val="22"/>
          <w:szCs w:val="22"/>
        </w:rPr>
        <w:t>վել</w:t>
      </w:r>
      <w:r w:rsidRPr="00AC0572">
        <w:rPr>
          <w:rFonts w:ascii="GHEA Grapalat" w:hAnsi="GHEA Grapalat" w:cs="Sylfaen"/>
          <w:sz w:val="22"/>
          <w:szCs w:val="22"/>
          <w:lang w:val="pt-BR"/>
        </w:rPr>
        <w:t xml:space="preserve">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w:t>
      </w:r>
      <w:r w:rsidRPr="00AC0572">
        <w:rPr>
          <w:rFonts w:ascii="GHEA Grapalat" w:hAnsi="GHEA Grapalat" w:cs="Sylfaen"/>
          <w:sz w:val="22"/>
          <w:szCs w:val="22"/>
          <w:lang w:val="pt-BR"/>
        </w:rPr>
        <w:t xml:space="preserve">371.4 </w:t>
      </w:r>
      <w:r w:rsidRPr="00AC0572">
        <w:rPr>
          <w:rFonts w:ascii="GHEA Grapalat" w:hAnsi="GHEA Grapalat" w:cs="GHEA Grapalat"/>
          <w:sz w:val="22"/>
          <w:szCs w:val="22"/>
        </w:rPr>
        <w:t>մլն դրամ կամ նախատեսվածի 85.3%-ը</w:t>
      </w:r>
      <w:r w:rsidRPr="00AC0572">
        <w:rPr>
          <w:rFonts w:ascii="GHEA Grapalat" w:hAnsi="GHEA Grapalat" w:cs="GHEA Grapalat"/>
          <w:sz w:val="22"/>
          <w:szCs w:val="22"/>
          <w:lang w:val="en-US"/>
        </w:rPr>
        <w:t>, որը</w:t>
      </w:r>
      <w:r w:rsidRPr="00AC0572">
        <w:rPr>
          <w:rFonts w:ascii="GHEA Grapalat" w:hAnsi="GHEA Grapalat" w:cs="GHEA Grapalat"/>
          <w:sz w:val="22"/>
          <w:szCs w:val="22"/>
        </w:rPr>
        <w:t xml:space="preserve"> նախորդ տարվա համեմատ նվազել է </w:t>
      </w:r>
      <w:r w:rsidRPr="00AC0572">
        <w:rPr>
          <w:rFonts w:ascii="GHEA Grapalat" w:hAnsi="GHEA Grapalat" w:cs="Sylfaen"/>
          <w:sz w:val="22"/>
          <w:szCs w:val="22"/>
        </w:rPr>
        <w:t>24.9%-ով</w:t>
      </w:r>
      <w:r w:rsidRPr="00AC0572">
        <w:rPr>
          <w:rFonts w:ascii="GHEA Grapalat" w:hAnsi="GHEA Grapalat" w:cs="Sylfaen"/>
          <w:sz w:val="22"/>
          <w:szCs w:val="22"/>
          <w:lang w:val="en-US"/>
        </w:rPr>
        <w:t xml:space="preserve"> կամ 123.4 մլն դրամով</w:t>
      </w:r>
      <w:r w:rsidRPr="00AC0572">
        <w:rPr>
          <w:rFonts w:ascii="GHEA Grapalat" w:hAnsi="GHEA Grapalat" w:cs="Sylfaen"/>
          <w:sz w:val="22"/>
          <w:szCs w:val="22"/>
        </w:rPr>
        <w:t xml:space="preserve">: </w:t>
      </w:r>
      <w:r w:rsidRPr="00AC0572">
        <w:rPr>
          <w:rFonts w:ascii="GHEA Grapalat" w:hAnsi="GHEA Grapalat" w:cs="Sylfaen"/>
          <w:sz w:val="22"/>
          <w:szCs w:val="22"/>
          <w:lang w:val="en-US"/>
        </w:rPr>
        <w:t>Ծրագրից շեղում</w:t>
      </w:r>
      <w:r w:rsidRPr="00AC0572">
        <w:rPr>
          <w:rFonts w:ascii="GHEA Grapalat" w:hAnsi="GHEA Grapalat" w:cs="Sylfaen"/>
          <w:sz w:val="22"/>
          <w:szCs w:val="22"/>
        </w:rPr>
        <w:t>ը</w:t>
      </w:r>
      <w:r w:rsidRPr="00AC0572">
        <w:rPr>
          <w:rFonts w:ascii="GHEA Grapalat" w:hAnsi="GHEA Grapalat" w:cs="Sylfaen"/>
          <w:sz w:val="22"/>
          <w:szCs w:val="22"/>
          <w:lang w:val="en-US"/>
        </w:rPr>
        <w:t xml:space="preserve"> և նախորդ տարվա համեմատ անկումը</w:t>
      </w:r>
      <w:r w:rsidRPr="00AC0572">
        <w:rPr>
          <w:rFonts w:ascii="GHEA Grapalat" w:hAnsi="GHEA Grapalat" w:cs="Sylfaen"/>
          <w:sz w:val="22"/>
          <w:szCs w:val="22"/>
        </w:rPr>
        <w:t xml:space="preserve"> պայմանավորված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արտակարգ դրությամբ, որի հետ կապված՝ չեղարկվել են արտաքին ստուգումը, ազգային ստուգատեսը</w:t>
      </w:r>
      <w:r w:rsidRPr="00AC0572">
        <w:rPr>
          <w:rFonts w:ascii="GHEA Grapalat" w:hAnsi="GHEA Grapalat" w:cs="Sylfaen"/>
          <w:sz w:val="22"/>
          <w:szCs w:val="22"/>
          <w:lang w:val="en-US"/>
        </w:rPr>
        <w:t xml:space="preserve"> և</w:t>
      </w:r>
      <w:r w:rsidRPr="00AC0572">
        <w:rPr>
          <w:rFonts w:ascii="GHEA Grapalat" w:hAnsi="GHEA Grapalat" w:cs="Sylfaen"/>
          <w:sz w:val="22"/>
          <w:szCs w:val="22"/>
        </w:rPr>
        <w:t xml:space="preserve"> ավարտական քննությունները, կազմակերպվել են միայն միասնական քննությունները: Միջոցառման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նպատակն</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w:t>
      </w:r>
      <w:r w:rsidRPr="00AC0572">
        <w:rPr>
          <w:rFonts w:ascii="GHEA Grapalat" w:hAnsi="GHEA Grapalat" w:cs="Sylfaen"/>
          <w:sz w:val="22"/>
          <w:szCs w:val="22"/>
        </w:rPr>
        <w:t>քննական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թեստերի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հարցաշարերի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մշակումն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w:t>
      </w:r>
      <w:r w:rsidRPr="00AC0572">
        <w:rPr>
          <w:rFonts w:ascii="GHEA Grapalat" w:hAnsi="GHEA Grapalat" w:cs="Sylfaen"/>
          <w:sz w:val="22"/>
          <w:szCs w:val="22"/>
          <w:lang w:val="pt-BR"/>
        </w:rPr>
        <w:t xml:space="preserve"> </w:t>
      </w:r>
      <w:r w:rsidRPr="00AC0572">
        <w:rPr>
          <w:rFonts w:ascii="GHEA Grapalat" w:hAnsi="GHEA Grapalat" w:cs="Sylfaen"/>
          <w:sz w:val="22"/>
          <w:szCs w:val="22"/>
        </w:rPr>
        <w:t>փորձարկումը</w:t>
      </w:r>
      <w:r w:rsidRPr="00AC0572">
        <w:rPr>
          <w:rFonts w:ascii="GHEA Grapalat" w:hAnsi="GHEA Grapalat" w:cs="Sylfaen"/>
          <w:sz w:val="22"/>
          <w:szCs w:val="22"/>
          <w:lang w:val="pt-BR"/>
        </w:rPr>
        <w:t xml:space="preserve">, </w:t>
      </w:r>
      <w:r w:rsidRPr="00AC0572">
        <w:rPr>
          <w:rFonts w:ascii="GHEA Grapalat" w:hAnsi="GHEA Grapalat" w:cs="Sylfaen"/>
          <w:sz w:val="22"/>
          <w:szCs w:val="22"/>
        </w:rPr>
        <w:t>դպրոցների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ավարտական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բուհերի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ընդունելության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միասնական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քննությունների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կազմակերպումը</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անցկացումը</w:t>
      </w:r>
      <w:r w:rsidRPr="00AC0572">
        <w:rPr>
          <w:rFonts w:ascii="GHEA Grapalat" w:hAnsi="GHEA Grapalat" w:cs="Sylfaen"/>
          <w:sz w:val="22"/>
          <w:szCs w:val="22"/>
          <w:lang w:val="pt-BR"/>
        </w:rPr>
        <w:t xml:space="preserve">, </w:t>
      </w:r>
      <w:r w:rsidRPr="00AC0572">
        <w:rPr>
          <w:rFonts w:ascii="GHEA Grapalat" w:hAnsi="GHEA Grapalat" w:cs="Sylfaen"/>
          <w:sz w:val="22"/>
          <w:szCs w:val="22"/>
        </w:rPr>
        <w:t>սովորողների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գիտելիքների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արտաքին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ընթացիկ</w:t>
      </w:r>
      <w:r w:rsidRPr="00AC0572">
        <w:rPr>
          <w:rFonts w:ascii="GHEA Grapalat" w:hAnsi="GHEA Grapalat" w:cs="Sylfaen"/>
          <w:sz w:val="22"/>
          <w:szCs w:val="22"/>
          <w:lang w:val="pt-BR"/>
        </w:rPr>
        <w:t xml:space="preserve"> </w:t>
      </w:r>
      <w:r w:rsidRPr="00AC0572">
        <w:rPr>
          <w:rFonts w:ascii="GHEA Grapalat" w:hAnsi="GHEA Grapalat" w:cs="Sylfaen"/>
          <w:sz w:val="22"/>
          <w:szCs w:val="22"/>
        </w:rPr>
        <w:t>գնահատումը</w:t>
      </w:r>
      <w:r w:rsidRPr="00AC0572">
        <w:rPr>
          <w:rFonts w:ascii="GHEA Grapalat" w:hAnsi="GHEA Grapalat" w:cs="Sylfaen"/>
          <w:sz w:val="22"/>
          <w:szCs w:val="22"/>
          <w:lang w:val="pt-BR"/>
        </w:rPr>
        <w:t xml:space="preserve">, </w:t>
      </w:r>
      <w:r w:rsidRPr="00AC0572">
        <w:rPr>
          <w:rFonts w:ascii="GHEA Grapalat" w:hAnsi="GHEA Grapalat" w:cs="Sylfaen"/>
          <w:sz w:val="22"/>
          <w:szCs w:val="22"/>
        </w:rPr>
        <w:t>ազգային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ստուգատեսների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անցկացումը</w:t>
      </w:r>
      <w:r w:rsidRPr="00AC0572">
        <w:rPr>
          <w:rFonts w:ascii="GHEA Grapalat" w:hAnsi="GHEA Grapalat" w:cs="Sylfaen"/>
          <w:sz w:val="22"/>
          <w:szCs w:val="22"/>
          <w:lang w:val="pt-BR"/>
        </w:rPr>
        <w:t xml:space="preserve">: 2020 </w:t>
      </w:r>
      <w:r w:rsidRPr="00AC0572">
        <w:rPr>
          <w:rFonts w:ascii="GHEA Grapalat" w:hAnsi="GHEA Grapalat" w:cs="Sylfaen"/>
          <w:sz w:val="22"/>
          <w:szCs w:val="22"/>
        </w:rPr>
        <w:t>թվականի</w:t>
      </w:r>
      <w:r w:rsidRPr="00AC0572">
        <w:rPr>
          <w:rFonts w:ascii="GHEA Grapalat" w:hAnsi="GHEA Grapalat" w:cs="Sylfaen"/>
          <w:sz w:val="22"/>
          <w:szCs w:val="22"/>
          <w:lang w:val="en-US"/>
        </w:rPr>
        <w:t>ն</w:t>
      </w:r>
      <w:r w:rsidRPr="00AC0572">
        <w:rPr>
          <w:rFonts w:ascii="GHEA Grapalat" w:hAnsi="GHEA Grapalat" w:cs="Sylfaen"/>
          <w:sz w:val="22"/>
          <w:szCs w:val="22"/>
          <w:lang w:val="pt-BR"/>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միջնակարգ</w:t>
      </w:r>
      <w:r w:rsidRPr="00AC0572">
        <w:rPr>
          <w:rFonts w:ascii="GHEA Grapalat" w:hAnsi="GHEA Grapalat" w:cs="Sylfaen"/>
          <w:sz w:val="22"/>
          <w:szCs w:val="22"/>
          <w:lang w:val="pt-BR"/>
        </w:rPr>
        <w:t xml:space="preserve"> </w:t>
      </w:r>
      <w:r w:rsidRPr="00AC0572">
        <w:rPr>
          <w:rFonts w:ascii="GHEA Grapalat" w:hAnsi="GHEA Grapalat" w:cs="Sylfaen"/>
          <w:sz w:val="22"/>
          <w:szCs w:val="22"/>
        </w:rPr>
        <w:t>դպրոցի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ավարտական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քննությունների</w:t>
      </w:r>
      <w:r w:rsidRPr="00AC0572">
        <w:rPr>
          <w:rFonts w:ascii="GHEA Grapalat" w:hAnsi="GHEA Grapalat" w:cs="Sylfaen"/>
          <w:sz w:val="22"/>
          <w:szCs w:val="22"/>
          <w:lang w:val="en-US"/>
        </w:rPr>
        <w:t xml:space="preserve"> </w:t>
      </w:r>
      <w:r w:rsidRPr="00AC0572">
        <w:rPr>
          <w:rFonts w:ascii="GHEA Grapalat" w:hAnsi="GHEA Grapalat" w:cs="Sylfaen"/>
          <w:sz w:val="22"/>
          <w:szCs w:val="22"/>
        </w:rPr>
        <w:t>մասնակիցների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թիվը</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կազմել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11979, «</w:t>
      </w:r>
      <w:r w:rsidRPr="00AC0572">
        <w:rPr>
          <w:rFonts w:ascii="GHEA Grapalat" w:hAnsi="GHEA Grapalat" w:cs="Sylfaen"/>
          <w:sz w:val="22"/>
          <w:szCs w:val="22"/>
        </w:rPr>
        <w:t>Պատիվ</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ունեմ</w:t>
      </w:r>
      <w:r w:rsidRPr="00AC0572">
        <w:rPr>
          <w:rFonts w:ascii="GHEA Grapalat" w:hAnsi="GHEA Grapalat" w:cs="Sylfaen"/>
          <w:sz w:val="22"/>
          <w:szCs w:val="22"/>
          <w:lang w:val="pt-BR"/>
        </w:rPr>
        <w:t xml:space="preserve">» </w:t>
      </w:r>
      <w:r w:rsidRPr="00AC0572">
        <w:rPr>
          <w:rFonts w:ascii="GHEA Grapalat" w:hAnsi="GHEA Grapalat" w:cs="Sylfaen"/>
          <w:sz w:val="22"/>
          <w:szCs w:val="22"/>
        </w:rPr>
        <w:t>ծրագրին</w:t>
      </w:r>
      <w:r w:rsidRPr="00AC0572">
        <w:rPr>
          <w:rFonts w:ascii="GHEA Grapalat" w:hAnsi="GHEA Grapalat" w:cs="Sylfaen"/>
          <w:sz w:val="22"/>
          <w:szCs w:val="22"/>
          <w:lang w:val="en-US"/>
        </w:rPr>
        <w:t>ը</w:t>
      </w:r>
      <w:r w:rsidRPr="00AC0572">
        <w:rPr>
          <w:rFonts w:ascii="GHEA Grapalat" w:hAnsi="GHEA Grapalat" w:cs="Sylfaen"/>
          <w:sz w:val="22"/>
          <w:szCs w:val="22"/>
          <w:lang w:val="pt-BR"/>
        </w:rPr>
        <w:t>` 423:</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rPr>
        <w:t>Ուսուցիչների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որակի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բարձրացմանն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ուղղված</w:t>
      </w:r>
      <w:r w:rsidRPr="00AC0572">
        <w:rPr>
          <w:rFonts w:ascii="GHEA Grapalat" w:hAnsi="GHEA Grapalat" w:cs="Sylfaen"/>
          <w:sz w:val="22"/>
          <w:szCs w:val="22"/>
          <w:lang w:val="en-US"/>
        </w:rPr>
        <w:t>՝</w:t>
      </w:r>
      <w:r w:rsidRPr="00AC0572">
        <w:rPr>
          <w:rFonts w:ascii="GHEA Grapalat" w:hAnsi="GHEA Grapalat" w:cs="Sylfaen"/>
          <w:sz w:val="22"/>
          <w:szCs w:val="22"/>
          <w:lang w:val="pt-BR"/>
        </w:rPr>
        <w:t xml:space="preserve"> </w:t>
      </w:r>
      <w:r w:rsidRPr="00AC0572">
        <w:rPr>
          <w:rFonts w:ascii="GHEA Grapalat" w:hAnsi="GHEA Grapalat" w:cs="Sylfaen"/>
          <w:sz w:val="22"/>
          <w:szCs w:val="22"/>
        </w:rPr>
        <w:t>ատեստավորման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նոր</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համակարգի</w:t>
      </w:r>
      <w:r w:rsidRPr="00AC0572">
        <w:rPr>
          <w:rFonts w:ascii="GHEA Grapalat" w:hAnsi="GHEA Grapalat" w:cs="Sylfaen"/>
          <w:sz w:val="22"/>
          <w:szCs w:val="22"/>
          <w:lang w:val="pt-BR"/>
        </w:rPr>
        <w:t xml:space="preserve"> </w:t>
      </w:r>
      <w:r w:rsidRPr="00AC0572">
        <w:rPr>
          <w:rFonts w:ascii="GHEA Grapalat" w:hAnsi="GHEA Grapalat" w:cs="Sylfaen"/>
          <w:sz w:val="22"/>
          <w:szCs w:val="22"/>
        </w:rPr>
        <w:t>ներդրման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ծա</w:t>
      </w:r>
      <w:r w:rsidRPr="00AC0572">
        <w:rPr>
          <w:rFonts w:ascii="GHEA Grapalat" w:hAnsi="GHEA Grapalat" w:cs="Sylfaen"/>
          <w:sz w:val="22"/>
          <w:szCs w:val="22"/>
          <w:lang w:val="en-US"/>
        </w:rPr>
        <w:t>խ</w:t>
      </w:r>
      <w:r w:rsidRPr="00AC0572">
        <w:rPr>
          <w:rFonts w:ascii="GHEA Grapalat" w:hAnsi="GHEA Grapalat" w:cs="Sylfaen"/>
          <w:sz w:val="22"/>
          <w:szCs w:val="22"/>
        </w:rPr>
        <w:t>սերը</w:t>
      </w:r>
      <w:r w:rsidRPr="00AC0572">
        <w:rPr>
          <w:rFonts w:ascii="GHEA Grapalat" w:hAnsi="GHEA Grapalat" w:cs="Sylfaen"/>
          <w:sz w:val="22"/>
          <w:szCs w:val="22"/>
          <w:lang w:val="pt-BR"/>
        </w:rPr>
        <w:t xml:space="preserve"> </w:t>
      </w:r>
      <w:r w:rsidRPr="00AC0572">
        <w:rPr>
          <w:rFonts w:ascii="GHEA Grapalat" w:hAnsi="GHEA Grapalat" w:cs="GHEA Grapalat"/>
          <w:sz w:val="22"/>
          <w:szCs w:val="22"/>
        </w:rPr>
        <w:t>կազմել</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են</w:t>
      </w:r>
      <w:r w:rsidRPr="00AC0572">
        <w:rPr>
          <w:rFonts w:ascii="GHEA Grapalat" w:hAnsi="GHEA Grapalat" w:cs="GHEA Grapalat"/>
          <w:sz w:val="22"/>
          <w:szCs w:val="22"/>
          <w:lang w:val="pt-BR"/>
        </w:rPr>
        <w:t xml:space="preserve"> 9.3 </w:t>
      </w:r>
      <w:r w:rsidRPr="00AC0572">
        <w:rPr>
          <w:rFonts w:ascii="GHEA Grapalat" w:hAnsi="GHEA Grapalat" w:cs="GHEA Grapalat"/>
          <w:sz w:val="22"/>
          <w:szCs w:val="22"/>
        </w:rPr>
        <w:t>մլն</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դրամ</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կամ</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նախատեսվածի</w:t>
      </w:r>
      <w:r w:rsidRPr="00AC0572">
        <w:rPr>
          <w:rFonts w:ascii="GHEA Grapalat" w:hAnsi="GHEA Grapalat" w:cs="GHEA Grapalat"/>
          <w:sz w:val="22"/>
          <w:szCs w:val="22"/>
          <w:lang w:val="pt-BR"/>
        </w:rPr>
        <w:t xml:space="preserve"> 7.7%-</w:t>
      </w:r>
      <w:r w:rsidRPr="00AC0572">
        <w:rPr>
          <w:rFonts w:ascii="GHEA Grapalat" w:hAnsi="GHEA Grapalat" w:cs="GHEA Grapalat"/>
          <w:sz w:val="22"/>
          <w:szCs w:val="22"/>
        </w:rPr>
        <w:t>ը՝</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այն</w:t>
      </w:r>
      <w:r w:rsidRPr="00AC0572">
        <w:rPr>
          <w:rFonts w:ascii="GHEA Grapalat" w:hAnsi="GHEA Grapalat" w:cs="Sylfaen"/>
          <w:sz w:val="22"/>
          <w:szCs w:val="22"/>
          <w:lang w:val="pt-BR"/>
        </w:rPr>
        <w:t xml:space="preserve"> </w:t>
      </w:r>
      <w:r w:rsidRPr="00AC0572">
        <w:rPr>
          <w:rFonts w:ascii="GHEA Grapalat" w:hAnsi="GHEA Grapalat" w:cs="Sylfaen"/>
          <w:sz w:val="22"/>
          <w:szCs w:val="22"/>
        </w:rPr>
        <w:lastRenderedPageBreak/>
        <w:t>հանգամանքով</w:t>
      </w:r>
      <w:r w:rsidRPr="00AC0572">
        <w:rPr>
          <w:rFonts w:ascii="GHEA Grapalat" w:hAnsi="GHEA Grapalat" w:cs="Sylfaen"/>
          <w:sz w:val="22"/>
          <w:szCs w:val="22"/>
          <w:lang w:val="pt-BR"/>
        </w:rPr>
        <w:t xml:space="preserve">, </w:t>
      </w:r>
      <w:r w:rsidRPr="00AC0572">
        <w:rPr>
          <w:rFonts w:ascii="GHEA Grapalat" w:hAnsi="GHEA Grapalat" w:cs="Sylfaen"/>
          <w:sz w:val="22"/>
          <w:szCs w:val="22"/>
        </w:rPr>
        <w:t>որ</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ուսուցիչների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որակի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բարձրացմանն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ուղղված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ատեստավորման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նոր</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համակարգի</w:t>
      </w:r>
      <w:r w:rsidRPr="00AC0572">
        <w:rPr>
          <w:rFonts w:ascii="GHEA Grapalat" w:hAnsi="GHEA Grapalat" w:cs="Sylfaen"/>
          <w:sz w:val="22"/>
          <w:szCs w:val="22"/>
          <w:lang w:val="pt-BR"/>
        </w:rPr>
        <w:t xml:space="preserve"> </w:t>
      </w:r>
      <w:r w:rsidRPr="00AC0572">
        <w:rPr>
          <w:rFonts w:ascii="GHEA Grapalat" w:hAnsi="GHEA Grapalat" w:cs="Sylfaen"/>
          <w:sz w:val="22"/>
          <w:szCs w:val="22"/>
        </w:rPr>
        <w:t>ներդրման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ընթացակարգը</w:t>
      </w:r>
      <w:r w:rsidRPr="00AC0572">
        <w:rPr>
          <w:rFonts w:ascii="GHEA Grapalat" w:hAnsi="GHEA Grapalat" w:cs="Sylfaen"/>
          <w:sz w:val="22"/>
          <w:szCs w:val="22"/>
          <w:lang w:val="pt-BR"/>
        </w:rPr>
        <w:t xml:space="preserve"> </w:t>
      </w:r>
      <w:r w:rsidRPr="00AC0572">
        <w:rPr>
          <w:rFonts w:ascii="GHEA Grapalat" w:hAnsi="GHEA Grapalat" w:cs="Sylfaen"/>
          <w:sz w:val="22"/>
          <w:szCs w:val="22"/>
        </w:rPr>
        <w:t>գտնվել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w:t>
      </w:r>
      <w:r w:rsidRPr="00AC0572">
        <w:rPr>
          <w:rFonts w:ascii="GHEA Grapalat" w:hAnsi="GHEA Grapalat" w:cs="Sylfaen"/>
          <w:sz w:val="22"/>
          <w:szCs w:val="22"/>
        </w:rPr>
        <w:t>մշակման</w:t>
      </w:r>
      <w:r w:rsidRPr="00AC0572">
        <w:rPr>
          <w:rFonts w:ascii="GHEA Grapalat" w:hAnsi="GHEA Grapalat" w:cs="Sylfaen"/>
          <w:sz w:val="22"/>
          <w:szCs w:val="22"/>
          <w:lang w:val="pt-BR"/>
        </w:rPr>
        <w:t xml:space="preserve"> </w:t>
      </w:r>
      <w:r w:rsidRPr="00AC0572">
        <w:rPr>
          <w:rFonts w:ascii="GHEA Grapalat" w:hAnsi="GHEA Grapalat" w:cs="GHEA Grapalat"/>
          <w:sz w:val="22"/>
          <w:szCs w:val="22"/>
          <w:lang w:val="en-US"/>
        </w:rPr>
        <w:t>փուլում</w:t>
      </w:r>
      <w:r w:rsidRPr="00AC0572">
        <w:rPr>
          <w:rFonts w:ascii="GHEA Grapalat" w:hAnsi="GHEA Grapalat" w:cs="Sylfaen"/>
          <w:sz w:val="22"/>
          <w:szCs w:val="22"/>
          <w:lang w:val="pt-BR"/>
        </w:rPr>
        <w:t>: Միջոցներն ուղղվել են նախապատրաստական աշխատանքների իրականացմանը: 2019 թվականին նշված միջոցառման շրջանակներում նախատեսված միջոցները չէին օգտագործվել:</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rPr>
        <w:t>Համաշխարհային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բանկի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աջակցությամբ</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իրականացվող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բարելավման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վարկային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օգտագործվել է 4.6 մլրդ դրամ կամ նախատեսված միջոցների 97%-ը: Նշված միջոցներից 708.6 </w:t>
      </w:r>
      <w:r w:rsidRPr="00AC0572">
        <w:rPr>
          <w:rFonts w:ascii="GHEA Grapalat" w:hAnsi="GHEA Grapalat" w:cs="Sylfaen"/>
          <w:sz w:val="22"/>
          <w:szCs w:val="22"/>
        </w:rPr>
        <w:t>մլն</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նախատեսվածի</w:t>
      </w:r>
      <w:r w:rsidRPr="00AC0572">
        <w:rPr>
          <w:rFonts w:ascii="GHEA Grapalat" w:hAnsi="GHEA Grapalat" w:cs="Sylfaen"/>
          <w:sz w:val="22"/>
          <w:szCs w:val="22"/>
          <w:lang w:val="pt-BR"/>
        </w:rPr>
        <w:t xml:space="preserve"> 84.2%-</w:t>
      </w:r>
      <w:r w:rsidRPr="00AC0572">
        <w:rPr>
          <w:rFonts w:ascii="GHEA Grapalat" w:hAnsi="GHEA Grapalat" w:cs="Sylfaen"/>
          <w:sz w:val="22"/>
          <w:szCs w:val="22"/>
        </w:rPr>
        <w:t>ը</w:t>
      </w:r>
      <w:r w:rsidRPr="00AC0572">
        <w:rPr>
          <w:rFonts w:ascii="GHEA Grapalat" w:hAnsi="GHEA Grapalat" w:cs="Sylfaen"/>
          <w:sz w:val="22"/>
          <w:szCs w:val="22"/>
          <w:lang w:val="pt-BR"/>
        </w:rPr>
        <w:t xml:space="preserve">) տրամադրվել է ծրագրի շրջանակներում հանրակրթության որակի բարելավման, Նորարարությունների մրցակցային հիմնադրամի զարգացմանն աջակցության ուղղությամբ ծառայությունների ձեռքբերմանը: </w:t>
      </w:r>
      <w:r w:rsidRPr="00AC0572">
        <w:rPr>
          <w:rFonts w:ascii="GHEA Grapalat" w:hAnsi="GHEA Grapalat" w:cs="Sylfaen"/>
          <w:sz w:val="22"/>
          <w:szCs w:val="22"/>
          <w:lang w:val="en-US"/>
        </w:rPr>
        <w:t>Շեղում</w:t>
      </w:r>
      <w:r w:rsidRPr="00AC0572">
        <w:rPr>
          <w:rFonts w:ascii="GHEA Grapalat" w:hAnsi="GHEA Grapalat" w:cs="Sylfaen"/>
          <w:sz w:val="22"/>
          <w:szCs w:val="22"/>
        </w:rPr>
        <w:t>ը</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պայմանավորված է կորոնավիրուս</w:t>
      </w:r>
      <w:r w:rsidRPr="00AC0572">
        <w:rPr>
          <w:rFonts w:ascii="GHEA Grapalat" w:hAnsi="GHEA Grapalat" w:cs="Sylfaen"/>
          <w:sz w:val="22"/>
          <w:szCs w:val="22"/>
          <w:lang w:val="en-US"/>
        </w:rPr>
        <w:t>ի</w:t>
      </w:r>
      <w:r w:rsidRPr="00AC0572">
        <w:rPr>
          <w:rFonts w:ascii="GHEA Grapalat" w:hAnsi="GHEA Grapalat" w:cs="Sylfaen"/>
          <w:sz w:val="22"/>
          <w:szCs w:val="22"/>
        </w:rPr>
        <w:t xml:space="preserve"> համավարակի </w:t>
      </w:r>
      <w:r w:rsidRPr="00AC0572">
        <w:rPr>
          <w:rFonts w:ascii="GHEA Grapalat" w:hAnsi="GHEA Grapalat" w:cs="Sylfaen"/>
          <w:sz w:val="22"/>
          <w:szCs w:val="22"/>
          <w:lang w:val="en-US"/>
        </w:rPr>
        <w:t>պայմաններում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միջազգային խորհրդատուների կողմից խորհրդատվական ծառայություններ</w:t>
      </w:r>
      <w:r w:rsidRPr="00AC0572">
        <w:rPr>
          <w:rFonts w:ascii="GHEA Grapalat" w:hAnsi="GHEA Grapalat" w:cs="Sylfaen"/>
          <w:sz w:val="22"/>
          <w:szCs w:val="22"/>
          <w:lang w:val="en-US"/>
        </w:rPr>
        <w:t>ի</w:t>
      </w:r>
      <w:r w:rsidRPr="00AC0572">
        <w:rPr>
          <w:rFonts w:ascii="GHEA Grapalat" w:hAnsi="GHEA Grapalat" w:cs="Sylfaen"/>
          <w:sz w:val="22"/>
          <w:szCs w:val="22"/>
        </w:rPr>
        <w:t xml:space="preserve"> հեռավար իրականացմամբ, նորարարությունների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մրցակցային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հիմնադրամից</w:t>
      </w:r>
      <w:r w:rsidRPr="00AC0572">
        <w:rPr>
          <w:rFonts w:ascii="GHEA Grapalat" w:hAnsi="GHEA Grapalat" w:cs="Sylfaen"/>
          <w:sz w:val="22"/>
          <w:szCs w:val="22"/>
          <w:lang w:val="pt-BR"/>
        </w:rPr>
        <w:t xml:space="preserve"> </w:t>
      </w:r>
      <w:r w:rsidRPr="00AC0572">
        <w:rPr>
          <w:rFonts w:ascii="GHEA Grapalat" w:hAnsi="GHEA Grapalat" w:cs="Sylfaen"/>
          <w:sz w:val="22"/>
          <w:szCs w:val="22"/>
        </w:rPr>
        <w:t>օգտվող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բուհերի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 xml:space="preserve">կողմից իրականացվող </w:t>
      </w:r>
      <w:r w:rsidRPr="00AC0572">
        <w:rPr>
          <w:rFonts w:ascii="GHEA Grapalat" w:hAnsi="GHEA Grapalat" w:cs="GHEA Grapalat"/>
          <w:sz w:val="22"/>
          <w:szCs w:val="22"/>
        </w:rPr>
        <w:t>գնման</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գործընթացով</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որի</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արդյունքում</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պայմանագրերը</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կնքվել</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են</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նախատեսված</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ժամկետից</w:t>
      </w:r>
      <w:r w:rsidRPr="00AC0572">
        <w:rPr>
          <w:rFonts w:ascii="GHEA Grapalat" w:hAnsi="GHEA Grapalat" w:cs="GHEA Grapalat"/>
          <w:sz w:val="22"/>
          <w:szCs w:val="22"/>
          <w:lang w:val="pt-BR"/>
        </w:rPr>
        <w:t xml:space="preserve"> </w:t>
      </w:r>
      <w:r w:rsidRPr="00AC0572">
        <w:rPr>
          <w:rFonts w:ascii="GHEA Grapalat" w:hAnsi="GHEA Grapalat" w:cs="GHEA Grapalat"/>
          <w:sz w:val="22"/>
          <w:szCs w:val="22"/>
        </w:rPr>
        <w:t>ուշ</w:t>
      </w:r>
      <w:r w:rsidRPr="00AC0572">
        <w:rPr>
          <w:rFonts w:ascii="GHEA Grapalat" w:hAnsi="GHEA Grapalat" w:cs="GHEA Grapalat"/>
          <w:sz w:val="22"/>
          <w:szCs w:val="22"/>
          <w:lang w:val="en-US"/>
        </w:rPr>
        <w:t>,</w:t>
      </w:r>
      <w:r w:rsidRPr="00AC0572">
        <w:rPr>
          <w:rFonts w:ascii="GHEA Grapalat" w:hAnsi="GHEA Grapalat" w:cs="GHEA Grapalat"/>
          <w:sz w:val="22"/>
          <w:szCs w:val="22"/>
          <w:lang w:val="pt-BR"/>
        </w:rPr>
        <w:t xml:space="preserve"> և </w:t>
      </w:r>
      <w:r w:rsidRPr="00AC0572">
        <w:rPr>
          <w:rFonts w:ascii="GHEA Grapalat" w:hAnsi="GHEA Grapalat" w:cs="Sylfaen"/>
          <w:sz w:val="22"/>
          <w:szCs w:val="22"/>
        </w:rPr>
        <w:t>լաբորատոր սարքավորումների մատակարարումը</w:t>
      </w:r>
      <w:r w:rsidRPr="00AC0572">
        <w:rPr>
          <w:rFonts w:ascii="Calibri" w:hAnsi="Calibri" w:cs="Calibri"/>
          <w:sz w:val="22"/>
          <w:szCs w:val="22"/>
        </w:rPr>
        <w:t> </w:t>
      </w:r>
      <w:r w:rsidRPr="00AC0572">
        <w:rPr>
          <w:rFonts w:ascii="GHEA Grapalat" w:hAnsi="GHEA Grapalat" w:cs="GHEA Grapalat"/>
          <w:sz w:val="22"/>
          <w:szCs w:val="22"/>
        </w:rPr>
        <w:t>տեղափոխվել</w:t>
      </w:r>
      <w:r w:rsidRPr="00AC0572">
        <w:rPr>
          <w:rFonts w:ascii="GHEA Grapalat" w:hAnsi="GHEA Grapalat" w:cs="Sylfaen"/>
          <w:sz w:val="22"/>
          <w:szCs w:val="22"/>
        </w:rPr>
        <w:t xml:space="preserve"> է</w:t>
      </w:r>
      <w:r w:rsidRPr="00AC0572">
        <w:rPr>
          <w:rFonts w:ascii="Calibri" w:hAnsi="Calibri" w:cs="Calibri"/>
          <w:sz w:val="22"/>
          <w:szCs w:val="22"/>
        </w:rPr>
        <w:t xml:space="preserve"> </w:t>
      </w:r>
      <w:r w:rsidRPr="00AC0572">
        <w:rPr>
          <w:rFonts w:ascii="GHEA Grapalat" w:hAnsi="GHEA Grapalat" w:cs="GHEA Grapalat"/>
          <w:sz w:val="22"/>
          <w:szCs w:val="22"/>
        </w:rPr>
        <w:t>հաջորդ</w:t>
      </w:r>
      <w:r w:rsidRPr="00AC0572">
        <w:rPr>
          <w:rFonts w:ascii="GHEA Grapalat" w:hAnsi="GHEA Grapalat" w:cs="Sylfaen"/>
          <w:sz w:val="22"/>
          <w:szCs w:val="22"/>
        </w:rPr>
        <w:t xml:space="preserve"> տարի</w:t>
      </w:r>
      <w:r w:rsidRPr="00AC0572">
        <w:rPr>
          <w:rFonts w:ascii="GHEA Grapalat" w:hAnsi="GHEA Grapalat" w:cs="Sylfaen"/>
          <w:sz w:val="22"/>
          <w:szCs w:val="22"/>
          <w:lang w:val="pt-BR"/>
        </w:rPr>
        <w:t>:</w:t>
      </w:r>
      <w:r w:rsidRPr="00AC0572">
        <w:rPr>
          <w:rFonts w:ascii="GHEA Grapalat" w:hAnsi="GHEA Grapalat" w:cs="Sylfaen"/>
          <w:b/>
          <w:sz w:val="22"/>
          <w:szCs w:val="22"/>
          <w:lang w:val="pt-BR"/>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2020 </w:t>
      </w:r>
      <w:r w:rsidRPr="00AC0572">
        <w:rPr>
          <w:rFonts w:ascii="GHEA Grapalat" w:hAnsi="GHEA Grapalat" w:cs="Sylfaen"/>
          <w:sz w:val="22"/>
          <w:szCs w:val="22"/>
        </w:rPr>
        <w:t>թվականին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ստեղծվել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21 </w:t>
      </w:r>
      <w:r w:rsidRPr="00AC0572">
        <w:rPr>
          <w:rFonts w:ascii="GHEA Grapalat" w:hAnsi="GHEA Grapalat" w:cs="Sylfaen"/>
          <w:sz w:val="22"/>
          <w:szCs w:val="22"/>
        </w:rPr>
        <w:t>նախակրթարան՝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pt-BR"/>
        </w:rPr>
        <w:t xml:space="preserve"> 20-</w:t>
      </w:r>
      <w:r w:rsidRPr="00AC0572">
        <w:rPr>
          <w:rFonts w:ascii="GHEA Grapalat" w:hAnsi="GHEA Grapalat" w:cs="Sylfaen"/>
          <w:sz w:val="22"/>
          <w:szCs w:val="22"/>
        </w:rPr>
        <w:t>ի</w:t>
      </w:r>
      <w:r w:rsidRPr="00AC0572">
        <w:rPr>
          <w:rFonts w:ascii="GHEA Grapalat" w:hAnsi="GHEA Grapalat" w:cs="Sylfaen"/>
          <w:sz w:val="22"/>
          <w:szCs w:val="22"/>
          <w:lang w:val="pt-BR"/>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pt-BR"/>
        </w:rPr>
        <w:t xml:space="preserve">, 6 </w:t>
      </w:r>
      <w:r w:rsidRPr="00AC0572">
        <w:rPr>
          <w:rFonts w:ascii="GHEA Grapalat" w:hAnsi="GHEA Grapalat" w:cs="Sylfaen"/>
          <w:sz w:val="22"/>
          <w:szCs w:val="22"/>
        </w:rPr>
        <w:t>ԲՈՒՀ</w:t>
      </w:r>
      <w:r w:rsidRPr="00AC0572">
        <w:rPr>
          <w:rFonts w:ascii="GHEA Grapalat" w:hAnsi="GHEA Grapalat" w:cs="Sylfaen"/>
          <w:sz w:val="22"/>
          <w:szCs w:val="22"/>
          <w:lang w:val="pt-BR"/>
        </w:rPr>
        <w:t>-</w:t>
      </w:r>
      <w:r w:rsidRPr="00AC0572">
        <w:rPr>
          <w:rFonts w:ascii="GHEA Grapalat" w:hAnsi="GHEA Grapalat" w:cs="Sylfaen"/>
          <w:sz w:val="22"/>
          <w:szCs w:val="22"/>
        </w:rPr>
        <w:t>եր</w:t>
      </w:r>
      <w:r w:rsidRPr="00AC0572">
        <w:rPr>
          <w:rFonts w:ascii="GHEA Grapalat" w:hAnsi="GHEA Grapalat" w:cs="Sylfaen"/>
          <w:sz w:val="22"/>
          <w:szCs w:val="22"/>
          <w:lang w:val="pt-BR"/>
        </w:rPr>
        <w:t xml:space="preserve"> </w:t>
      </w:r>
      <w:r w:rsidRPr="00AC0572">
        <w:rPr>
          <w:rFonts w:ascii="GHEA Grapalat" w:hAnsi="GHEA Grapalat" w:cs="Sylfaen"/>
          <w:sz w:val="22"/>
          <w:szCs w:val="22"/>
        </w:rPr>
        <w:t>օգտվել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w:t>
      </w:r>
      <w:r w:rsidRPr="00AC0572">
        <w:rPr>
          <w:rFonts w:ascii="GHEA Grapalat" w:hAnsi="GHEA Grapalat" w:cs="Sylfaen"/>
          <w:sz w:val="22"/>
          <w:szCs w:val="22"/>
        </w:rPr>
        <w:t>նորարարությունների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մրցակցային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հիմնադրամից</w:t>
      </w:r>
      <w:r w:rsidRPr="00AC0572">
        <w:rPr>
          <w:rFonts w:ascii="GHEA Grapalat" w:hAnsi="GHEA Grapalat" w:cs="Sylfaen"/>
          <w:sz w:val="22"/>
          <w:szCs w:val="22"/>
          <w:lang w:val="pt-BR"/>
        </w:rPr>
        <w:t xml:space="preserve">, </w:t>
      </w:r>
      <w:r w:rsidRPr="00AC0572">
        <w:rPr>
          <w:rFonts w:ascii="GHEA Grapalat" w:hAnsi="GHEA Grapalat" w:cs="Sylfaen"/>
          <w:sz w:val="22"/>
          <w:szCs w:val="22"/>
        </w:rPr>
        <w:t>վերապատրաստվել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1197 </w:t>
      </w:r>
      <w:r w:rsidRPr="00AC0572">
        <w:rPr>
          <w:rFonts w:ascii="GHEA Grapalat" w:hAnsi="GHEA Grapalat" w:cs="Sylfaen"/>
          <w:sz w:val="22"/>
          <w:szCs w:val="22"/>
        </w:rPr>
        <w:t>ուսուցիչներ</w:t>
      </w:r>
      <w:r w:rsidRPr="00AC0572">
        <w:rPr>
          <w:rFonts w:ascii="GHEA Grapalat" w:hAnsi="GHEA Grapalat" w:cs="Sylfaen"/>
          <w:sz w:val="22"/>
          <w:szCs w:val="22"/>
          <w:lang w:val="pt-BR"/>
        </w:rPr>
        <w:t xml:space="preserve"> </w:t>
      </w:r>
      <w:r w:rsidRPr="00AC0572">
        <w:rPr>
          <w:rFonts w:ascii="GHEA Grapalat" w:hAnsi="GHEA Grapalat" w:cs="Sylfaen"/>
          <w:sz w:val="22"/>
          <w:szCs w:val="22"/>
        </w:rPr>
        <w:t>ու</w:t>
      </w:r>
      <w:r w:rsidRPr="00AC0572">
        <w:rPr>
          <w:rFonts w:ascii="GHEA Grapalat" w:hAnsi="GHEA Grapalat" w:cs="Sylfaen"/>
          <w:sz w:val="22"/>
          <w:szCs w:val="22"/>
          <w:lang w:val="pt-BR"/>
        </w:rPr>
        <w:t xml:space="preserve"> </w:t>
      </w:r>
      <w:r w:rsidRPr="00AC0572">
        <w:rPr>
          <w:rFonts w:ascii="GHEA Grapalat" w:hAnsi="GHEA Grapalat" w:cs="Sylfaen"/>
          <w:sz w:val="22"/>
          <w:szCs w:val="22"/>
        </w:rPr>
        <w:t>ադմինիստրատիվ</w:t>
      </w:r>
      <w:r w:rsidRPr="00AC0572">
        <w:rPr>
          <w:rFonts w:ascii="GHEA Grapalat" w:hAnsi="GHEA Grapalat" w:cs="Sylfaen"/>
          <w:sz w:val="22"/>
          <w:szCs w:val="22"/>
          <w:lang w:val="pt-BR"/>
        </w:rPr>
        <w:t xml:space="preserve"> </w:t>
      </w:r>
      <w:r w:rsidRPr="00AC0572">
        <w:rPr>
          <w:rFonts w:ascii="GHEA Grapalat" w:hAnsi="GHEA Grapalat" w:cs="Sylfaen"/>
          <w:sz w:val="22"/>
          <w:szCs w:val="22"/>
        </w:rPr>
        <w:t>աշխատակիցներ՝</w:t>
      </w:r>
      <w:r w:rsidRPr="00AC0572">
        <w:rPr>
          <w:rFonts w:ascii="GHEA Grapalat" w:hAnsi="GHEA Grapalat" w:cs="Sylfaen"/>
          <w:sz w:val="22"/>
          <w:szCs w:val="22"/>
          <w:lang w:val="pt-BR"/>
        </w:rPr>
        <w:t xml:space="preserve"> կան</w:t>
      </w:r>
      <w:r w:rsidRPr="00AC0572">
        <w:rPr>
          <w:rFonts w:ascii="GHEA Grapalat" w:hAnsi="GHEA Grapalat" w:cs="Sylfaen"/>
          <w:sz w:val="22"/>
          <w:szCs w:val="22"/>
        </w:rPr>
        <w:t>խատեսված</w:t>
      </w:r>
      <w:r w:rsidRPr="00AC0572">
        <w:rPr>
          <w:rFonts w:ascii="GHEA Grapalat" w:hAnsi="GHEA Grapalat" w:cs="Sylfaen"/>
          <w:sz w:val="22"/>
          <w:szCs w:val="22"/>
          <w:lang w:val="pt-BR"/>
        </w:rPr>
        <w:t xml:space="preserve"> 1000-</w:t>
      </w:r>
      <w:r w:rsidRPr="00AC0572">
        <w:rPr>
          <w:rFonts w:ascii="GHEA Grapalat" w:hAnsi="GHEA Grapalat" w:cs="Sylfaen"/>
          <w:sz w:val="22"/>
          <w:szCs w:val="22"/>
        </w:rPr>
        <w:t>ի</w:t>
      </w:r>
      <w:r w:rsidRPr="00AC0572">
        <w:rPr>
          <w:rFonts w:ascii="GHEA Grapalat" w:hAnsi="GHEA Grapalat" w:cs="Sylfaen"/>
          <w:sz w:val="22"/>
          <w:szCs w:val="22"/>
          <w:lang w:val="pt-BR"/>
        </w:rPr>
        <w:t xml:space="preserve"> </w:t>
      </w:r>
      <w:r w:rsidRPr="00AC0572">
        <w:rPr>
          <w:rFonts w:ascii="GHEA Grapalat" w:hAnsi="GHEA Grapalat" w:cs="Sylfaen"/>
          <w:sz w:val="22"/>
          <w:szCs w:val="22"/>
        </w:rPr>
        <w:t>դիմաց</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Համաշխարհային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բանկի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աջակցությամբ</w:t>
      </w:r>
      <w:r w:rsidRPr="00AC0572">
        <w:rPr>
          <w:rFonts w:ascii="GHEA Grapalat" w:hAnsi="GHEA Grapalat" w:cs="Sylfaen"/>
          <w:sz w:val="22"/>
          <w:szCs w:val="22"/>
          <w:lang w:val="pt-BR"/>
        </w:rPr>
        <w:t xml:space="preserve"> </w:t>
      </w:r>
      <w:r w:rsidRPr="00AC0572">
        <w:rPr>
          <w:rFonts w:ascii="GHEA Grapalat" w:hAnsi="GHEA Grapalat" w:cs="Sylfaen"/>
          <w:sz w:val="22"/>
          <w:szCs w:val="22"/>
        </w:rPr>
        <w:t>իրականացվող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բարելավման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վարկային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ծրագրի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ավագ</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միջնակարգ</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հիմնական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դպրոցներում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ոլորտի</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կազմակերպություններում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ԿՏԱԿ</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կապիտալ</w:t>
      </w:r>
      <w:r w:rsidRPr="00AC0572">
        <w:rPr>
          <w:rFonts w:ascii="GHEA Grapalat" w:hAnsi="GHEA Grapalat" w:cs="Sylfaen"/>
          <w:sz w:val="22"/>
          <w:szCs w:val="22"/>
          <w:lang w:val="pt-BR"/>
        </w:rPr>
        <w:t xml:space="preserve"> </w:t>
      </w:r>
      <w:r w:rsidRPr="00AC0572">
        <w:rPr>
          <w:rFonts w:ascii="GHEA Grapalat" w:hAnsi="GHEA Grapalat" w:cs="Sylfaen"/>
          <w:sz w:val="22"/>
          <w:szCs w:val="22"/>
        </w:rPr>
        <w:t>ներդրումների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ծախսերը</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կազմել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3.9 </w:t>
      </w:r>
      <w:r w:rsidRPr="00AC0572">
        <w:rPr>
          <w:rFonts w:ascii="GHEA Grapalat" w:hAnsi="GHEA Grapalat" w:cs="Sylfaen"/>
          <w:sz w:val="22"/>
          <w:szCs w:val="22"/>
        </w:rPr>
        <w:t>մլրդ</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pt-BR"/>
        </w:rPr>
        <w:t xml:space="preserve"> կամ </w:t>
      </w:r>
      <w:r w:rsidRPr="00AC0572">
        <w:rPr>
          <w:rFonts w:ascii="GHEA Grapalat" w:hAnsi="GHEA Grapalat" w:cs="Sylfaen"/>
          <w:sz w:val="22"/>
          <w:szCs w:val="22"/>
        </w:rPr>
        <w:t>նախատեսվածի</w:t>
      </w:r>
      <w:r w:rsidRPr="00AC0572">
        <w:rPr>
          <w:rFonts w:ascii="GHEA Grapalat" w:hAnsi="GHEA Grapalat" w:cs="Sylfaen"/>
          <w:sz w:val="22"/>
          <w:szCs w:val="22"/>
          <w:lang w:val="pt-BR"/>
        </w:rPr>
        <w:t xml:space="preserve"> 99.8%-</w:t>
      </w:r>
      <w:r w:rsidRPr="00AC0572">
        <w:rPr>
          <w:rFonts w:ascii="GHEA Grapalat" w:hAnsi="GHEA Grapalat" w:cs="Sylfaen"/>
          <w:sz w:val="22"/>
          <w:szCs w:val="22"/>
        </w:rPr>
        <w:t>ը</w:t>
      </w:r>
      <w:r w:rsidRPr="00AC0572">
        <w:rPr>
          <w:rFonts w:ascii="GHEA Grapalat" w:hAnsi="GHEA Grapalat" w:cs="Sylfaen"/>
          <w:sz w:val="22"/>
          <w:szCs w:val="22"/>
          <w:lang w:val="en-US"/>
        </w:rPr>
        <w:t>:</w:t>
      </w:r>
      <w:r w:rsidRPr="00AC0572">
        <w:rPr>
          <w:rFonts w:ascii="GHEA Grapalat" w:hAnsi="GHEA Grapalat" w:cs="Sylfaen"/>
          <w:sz w:val="22"/>
          <w:szCs w:val="22"/>
          <w:lang w:val="pt-BR"/>
        </w:rPr>
        <w:t xml:space="preserve"> </w:t>
      </w:r>
      <w:r w:rsidRPr="00AC0572">
        <w:rPr>
          <w:rFonts w:ascii="GHEA Grapalat" w:hAnsi="GHEA Grapalat" w:cs="Sylfaen"/>
          <w:sz w:val="22"/>
          <w:szCs w:val="22"/>
          <w:lang w:val="en-US"/>
        </w:rPr>
        <w:t>Կ</w:t>
      </w:r>
      <w:r w:rsidRPr="00AC0572">
        <w:rPr>
          <w:rFonts w:ascii="GHEA Grapalat" w:hAnsi="GHEA Grapalat" w:cs="Sylfaen"/>
          <w:sz w:val="22"/>
          <w:szCs w:val="22"/>
        </w:rPr>
        <w:t>ապիտալ</w:t>
      </w:r>
      <w:r w:rsidRPr="00AC0572">
        <w:rPr>
          <w:rFonts w:ascii="GHEA Grapalat" w:hAnsi="GHEA Grapalat" w:cs="Sylfaen"/>
          <w:sz w:val="22"/>
          <w:szCs w:val="22"/>
          <w:lang w:val="pt-BR"/>
        </w:rPr>
        <w:t xml:space="preserve"> </w:t>
      </w:r>
      <w:r w:rsidRPr="00AC0572">
        <w:rPr>
          <w:rFonts w:ascii="GHEA Grapalat" w:hAnsi="GHEA Grapalat" w:cs="Sylfaen"/>
          <w:sz w:val="22"/>
          <w:szCs w:val="22"/>
        </w:rPr>
        <w:t>ներդրումների շրջանակներում իրականացվել է 8 ավագ դպրոցների հիմնանորոգում, 303 դպրոցների լաբորատոր սարքավորումների, 99 դպրոցների լաբորատոր գույքի և 200 դպրոցների համակարգչային սարքավորումների ձեռքբերում</w:t>
      </w:r>
      <w:r w:rsidRPr="00AC0572">
        <w:rPr>
          <w:rFonts w:ascii="GHEA Grapalat" w:hAnsi="GHEA Grapalat" w:cs="Sylfaen"/>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գիտության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ոլորտի</w:t>
      </w:r>
      <w:r w:rsidRPr="00AC0572">
        <w:rPr>
          <w:rFonts w:ascii="GHEA Grapalat" w:hAnsi="GHEA Grapalat" w:cs="Sylfaen"/>
          <w:sz w:val="22"/>
          <w:szCs w:val="22"/>
          <w:lang w:val="pt-BR"/>
        </w:rPr>
        <w:t xml:space="preserve"> </w:t>
      </w:r>
      <w:r w:rsidRPr="00AC0572">
        <w:rPr>
          <w:rFonts w:ascii="GHEA Grapalat" w:hAnsi="GHEA Grapalat" w:cs="Sylfaen"/>
          <w:sz w:val="22"/>
          <w:szCs w:val="22"/>
        </w:rPr>
        <w:t>այլ</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pt-BR"/>
        </w:rPr>
        <w:t xml:space="preserve"> 254.1</w:t>
      </w:r>
      <w:r w:rsidRPr="00AC0572">
        <w:rPr>
          <w:rFonts w:ascii="Calibri" w:hAnsi="Calibri" w:cs="Calibri"/>
          <w:sz w:val="22"/>
          <w:szCs w:val="22"/>
          <w:lang w:val="pt-BR"/>
        </w:rPr>
        <w:t xml:space="preserve"> </w:t>
      </w:r>
      <w:r w:rsidRPr="00AC0572">
        <w:rPr>
          <w:rFonts w:ascii="GHEA Grapalat" w:hAnsi="GHEA Grapalat" w:cs="Sylfaen"/>
          <w:sz w:val="22"/>
          <w:szCs w:val="22"/>
        </w:rPr>
        <w:t>մլն</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դրամը</w:t>
      </w:r>
      <w:r w:rsidRPr="00AC0572">
        <w:rPr>
          <w:rFonts w:ascii="GHEA Grapalat" w:hAnsi="GHEA Grapalat" w:cs="Sylfaen"/>
          <w:sz w:val="22"/>
          <w:szCs w:val="22"/>
          <w:lang w:val="pt-BR"/>
        </w:rPr>
        <w:t xml:space="preserve"> </w:t>
      </w:r>
      <w:r w:rsidRPr="00AC0572">
        <w:rPr>
          <w:rFonts w:ascii="GHEA Grapalat" w:hAnsi="GHEA Grapalat" w:cs="Sylfaen"/>
          <w:sz w:val="22"/>
          <w:szCs w:val="22"/>
        </w:rPr>
        <w:t>չի</w:t>
      </w:r>
      <w:r w:rsidRPr="00AC0572">
        <w:rPr>
          <w:rFonts w:ascii="GHEA Grapalat" w:hAnsi="GHEA Grapalat" w:cs="Sylfaen"/>
          <w:sz w:val="22"/>
          <w:szCs w:val="22"/>
          <w:lang w:val="pt-BR"/>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en-US"/>
        </w:rPr>
        <w:t>՝</w:t>
      </w:r>
      <w:r w:rsidRPr="00AC0572">
        <w:rPr>
          <w:rFonts w:ascii="GHEA Grapalat" w:hAnsi="GHEA Grapalat" w:cs="Sylfaen"/>
          <w:sz w:val="22"/>
          <w:szCs w:val="22"/>
        </w:rPr>
        <w:t xml:space="preserve"> միջոցառումը</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կատարող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լիազոր</w:t>
      </w:r>
      <w:r w:rsidRPr="00AC0572">
        <w:rPr>
          <w:rFonts w:ascii="GHEA Grapalat" w:hAnsi="GHEA Grapalat" w:cs="Sylfaen"/>
          <w:sz w:val="22"/>
          <w:szCs w:val="22"/>
          <w:lang w:val="pt-BR"/>
        </w:rPr>
        <w:t xml:space="preserve"> </w:t>
      </w:r>
      <w:r w:rsidRPr="00AC0572">
        <w:rPr>
          <w:rFonts w:ascii="GHEA Grapalat" w:hAnsi="GHEA Grapalat" w:cs="Sylfaen"/>
          <w:sz w:val="22"/>
          <w:szCs w:val="22"/>
        </w:rPr>
        <w:t>մարմնի</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հաստատման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վերաբերյալ</w:t>
      </w:r>
      <w:r w:rsidRPr="00AC0572">
        <w:rPr>
          <w:rFonts w:ascii="GHEA Grapalat" w:hAnsi="GHEA Grapalat" w:cs="Sylfaen"/>
          <w:sz w:val="22"/>
          <w:szCs w:val="22"/>
          <w:lang w:val="pt-BR"/>
        </w:rPr>
        <w:t xml:space="preserve"> </w:t>
      </w:r>
      <w:r w:rsidRPr="00AC0572">
        <w:rPr>
          <w:rFonts w:ascii="GHEA Grapalat" w:hAnsi="GHEA Grapalat" w:cs="GHEA Grapalat"/>
          <w:sz w:val="22"/>
          <w:szCs w:val="22"/>
          <w:lang w:val="en-US"/>
        </w:rPr>
        <w:t>կառավարության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որոշման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բացակայության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հանգամանքով</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pt-BR"/>
        </w:rPr>
        <w:t>:</w:t>
      </w:r>
    </w:p>
    <w:p w:rsidR="00B704A6" w:rsidRPr="00AC0572" w:rsidRDefault="00B704A6" w:rsidP="00A601AA">
      <w:pPr>
        <w:autoSpaceDE w:val="0"/>
        <w:autoSpaceDN w:val="0"/>
        <w:adjustRightInd w:val="0"/>
        <w:spacing w:line="360" w:lineRule="auto"/>
        <w:ind w:firstLine="567"/>
        <w:jc w:val="both"/>
        <w:rPr>
          <w:rFonts w:ascii="GHEA Grapalat" w:hAnsi="GHEA Grapalat" w:cs="Times Armenian"/>
          <w:sz w:val="22"/>
          <w:szCs w:val="22"/>
          <w:lang w:val="pt-BR"/>
        </w:rPr>
      </w:pPr>
      <w:r w:rsidRPr="00AC0572">
        <w:rPr>
          <w:rFonts w:ascii="GHEA Grapalat" w:hAnsi="GHEA Grapalat"/>
          <w:sz w:val="22"/>
          <w:szCs w:val="22"/>
          <w:lang w:val="pt-BR"/>
        </w:rPr>
        <w:t>«</w:t>
      </w:r>
      <w:r w:rsidRPr="00AC0572">
        <w:rPr>
          <w:rFonts w:ascii="GHEA Grapalat" w:hAnsi="GHEA Grapalat" w:cs="Sylfaen"/>
          <w:sz w:val="22"/>
          <w:szCs w:val="22"/>
        </w:rPr>
        <w:t xml:space="preserve">Ֆինանսական գրագիտության, ձեռնարկատիրական հմտությունների զարգացման, մասնագիտական կրթության </w:t>
      </w:r>
      <w:r w:rsidRPr="00AC0572">
        <w:rPr>
          <w:rFonts w:ascii="GHEA Grapalat" w:hAnsi="GHEA Grapalat" w:cs="GHEA Grapalat"/>
          <w:sz w:val="22"/>
          <w:szCs w:val="22"/>
          <w:lang w:val="en-US"/>
        </w:rPr>
        <w:t>վերաբերյալ</w:t>
      </w:r>
      <w:r w:rsidRPr="00AC0572">
        <w:rPr>
          <w:rFonts w:ascii="GHEA Grapalat" w:hAnsi="GHEA Grapalat" w:cs="Sylfaen"/>
          <w:sz w:val="22"/>
          <w:szCs w:val="22"/>
        </w:rPr>
        <w:t xml:space="preserve"> հեռուստահաղորդաշարի ու սոցիալական հոլովակների և կարճամետրաժ խաղարկային ֆիլմերի պատրաստում»</w:t>
      </w:r>
      <w:r w:rsidRPr="00AC0572">
        <w:rPr>
          <w:rFonts w:ascii="GHEA Grapalat" w:hAnsi="GHEA Grapalat" w:cs="Times Armenian"/>
          <w:sz w:val="22"/>
          <w:szCs w:val="22"/>
          <w:lang w:val="pt-BR"/>
        </w:rPr>
        <w:t xml:space="preserve"> </w:t>
      </w:r>
      <w:r w:rsidRPr="00AC0572">
        <w:rPr>
          <w:rFonts w:ascii="GHEA Grapalat" w:hAnsi="GHEA Grapalat" w:cs="Times Armenian"/>
          <w:sz w:val="22"/>
          <w:szCs w:val="22"/>
        </w:rPr>
        <w:t>միջոցառման</w:t>
      </w:r>
      <w:r w:rsidRPr="00AC0572">
        <w:rPr>
          <w:rFonts w:ascii="GHEA Grapalat" w:hAnsi="GHEA Grapalat" w:cs="Times Armenian"/>
          <w:sz w:val="22"/>
          <w:szCs w:val="22"/>
          <w:lang w:val="pt-BR"/>
        </w:rPr>
        <w:t xml:space="preserve"> </w:t>
      </w:r>
      <w:r w:rsidRPr="00AC0572">
        <w:rPr>
          <w:rFonts w:ascii="GHEA Grapalat" w:hAnsi="GHEA Grapalat" w:cs="Times Armenian"/>
          <w:sz w:val="22"/>
          <w:szCs w:val="22"/>
        </w:rPr>
        <w:t>ծախսերը</w:t>
      </w:r>
      <w:r w:rsidRPr="00AC0572">
        <w:rPr>
          <w:rFonts w:ascii="GHEA Grapalat" w:hAnsi="GHEA Grapalat" w:cs="Times Armenian"/>
          <w:sz w:val="22"/>
          <w:szCs w:val="22"/>
          <w:lang w:val="pt-BR"/>
        </w:rPr>
        <w:t xml:space="preserve"> </w:t>
      </w:r>
      <w:r w:rsidRPr="00AC0572">
        <w:rPr>
          <w:rFonts w:ascii="GHEA Grapalat" w:hAnsi="GHEA Grapalat" w:cs="Times Armenian"/>
          <w:sz w:val="22"/>
          <w:szCs w:val="22"/>
        </w:rPr>
        <w:t>կազմել</w:t>
      </w:r>
      <w:r w:rsidRPr="00AC0572">
        <w:rPr>
          <w:rFonts w:ascii="GHEA Grapalat" w:hAnsi="GHEA Grapalat" w:cs="Times Armenian"/>
          <w:sz w:val="22"/>
          <w:szCs w:val="22"/>
          <w:lang w:val="pt-BR"/>
        </w:rPr>
        <w:t xml:space="preserve"> </w:t>
      </w:r>
      <w:r w:rsidRPr="00AC0572">
        <w:rPr>
          <w:rFonts w:ascii="GHEA Grapalat" w:hAnsi="GHEA Grapalat" w:cs="Times Armenian"/>
          <w:sz w:val="22"/>
          <w:szCs w:val="22"/>
        </w:rPr>
        <w:t>են</w:t>
      </w:r>
      <w:r w:rsidRPr="00AC0572">
        <w:rPr>
          <w:rFonts w:ascii="GHEA Grapalat" w:hAnsi="GHEA Grapalat" w:cs="Times Armenian"/>
          <w:sz w:val="22"/>
          <w:szCs w:val="22"/>
          <w:lang w:val="pt-BR"/>
        </w:rPr>
        <w:t xml:space="preserve"> 26.3 </w:t>
      </w:r>
      <w:r w:rsidRPr="00AC0572">
        <w:rPr>
          <w:rFonts w:ascii="GHEA Grapalat" w:hAnsi="GHEA Grapalat" w:cs="Sylfaen"/>
          <w:sz w:val="22"/>
          <w:szCs w:val="22"/>
        </w:rPr>
        <w:t>մլն</w:t>
      </w:r>
      <w:r w:rsidRPr="00AC0572">
        <w:rPr>
          <w:rFonts w:ascii="GHEA Grapalat" w:hAnsi="GHEA Grapalat" w:cs="Times Armenia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pt-BR"/>
        </w:rPr>
        <w:t xml:space="preserve"> </w:t>
      </w:r>
      <w:r w:rsidRPr="00AC0572">
        <w:rPr>
          <w:rFonts w:ascii="GHEA Grapalat" w:hAnsi="GHEA Grapalat" w:cs="Times Armenian"/>
          <w:sz w:val="22"/>
          <w:szCs w:val="22"/>
        </w:rPr>
        <w:t>կամ</w:t>
      </w:r>
      <w:r w:rsidRPr="00AC0572">
        <w:rPr>
          <w:rFonts w:ascii="GHEA Grapalat" w:hAnsi="GHEA Grapalat" w:cs="Times Armenian"/>
          <w:sz w:val="22"/>
          <w:szCs w:val="22"/>
          <w:lang w:val="pt-BR"/>
        </w:rPr>
        <w:t xml:space="preserve"> </w:t>
      </w:r>
      <w:r w:rsidRPr="00AC0572">
        <w:rPr>
          <w:rFonts w:ascii="GHEA Grapalat" w:hAnsi="GHEA Grapalat" w:cs="Times Armenian"/>
          <w:sz w:val="22"/>
          <w:szCs w:val="22"/>
        </w:rPr>
        <w:t>ծրագրային</w:t>
      </w:r>
      <w:r w:rsidRPr="00AC0572">
        <w:rPr>
          <w:rFonts w:ascii="GHEA Grapalat" w:hAnsi="GHEA Grapalat" w:cs="Times Armenian"/>
          <w:sz w:val="22"/>
          <w:szCs w:val="22"/>
          <w:lang w:val="pt-BR"/>
        </w:rPr>
        <w:t xml:space="preserve"> </w:t>
      </w:r>
      <w:r w:rsidRPr="00AC0572">
        <w:rPr>
          <w:rFonts w:ascii="GHEA Grapalat" w:hAnsi="GHEA Grapalat" w:cs="Times Armenian"/>
          <w:sz w:val="22"/>
          <w:szCs w:val="22"/>
        </w:rPr>
        <w:t>ցուցանիշի</w:t>
      </w:r>
      <w:r w:rsidRPr="00AC0572">
        <w:rPr>
          <w:rFonts w:ascii="GHEA Grapalat" w:hAnsi="GHEA Grapalat" w:cs="Sylfaen"/>
          <w:sz w:val="22"/>
          <w:szCs w:val="22"/>
          <w:lang w:val="pt-BR"/>
        </w:rPr>
        <w:t xml:space="preserve"> 55.4</w:t>
      </w:r>
      <w:r w:rsidRPr="00AC0572">
        <w:rPr>
          <w:rFonts w:ascii="GHEA Grapalat" w:hAnsi="GHEA Grapalat" w:cs="Times Armenian"/>
          <w:sz w:val="22"/>
          <w:szCs w:val="22"/>
          <w:lang w:val="pt-BR"/>
        </w:rPr>
        <w:t>%-</w:t>
      </w:r>
      <w:r w:rsidRPr="00AC0572">
        <w:rPr>
          <w:rFonts w:ascii="GHEA Grapalat" w:hAnsi="GHEA Grapalat" w:cs="Times Armenian"/>
          <w:sz w:val="22"/>
          <w:szCs w:val="22"/>
        </w:rPr>
        <w:t>ը</w:t>
      </w:r>
      <w:r w:rsidRPr="00AC0572">
        <w:rPr>
          <w:rFonts w:ascii="GHEA Grapalat" w:hAnsi="GHEA Grapalat" w:cs="Times Armenian"/>
          <w:sz w:val="22"/>
          <w:szCs w:val="22"/>
          <w:lang w:val="pt-BR"/>
        </w:rPr>
        <w:t xml:space="preserve">: Շեղումը պայմանավորված է Հայաստանում հայտարարված ռազմական դրության հետ կապված՝ եթերացանկի փոփոխությամբ, որի արդյունքում «Երևան իմ սեր» հիմնադրամի հետ կնքված պայմանագիրը լուծվել է: Միջոցառման </w:t>
      </w:r>
      <w:r w:rsidRPr="00AC0572">
        <w:rPr>
          <w:rFonts w:ascii="GHEA Grapalat" w:hAnsi="GHEA Grapalat" w:cs="Times Armenian"/>
          <w:sz w:val="22"/>
          <w:szCs w:val="22"/>
          <w:lang w:val="pt-BR"/>
        </w:rPr>
        <w:lastRenderedPageBreak/>
        <w:t>շրջանակներում պատրաստվել է 16 հեռուստահաղորդաշար: 2019 թվականին նշված միջոցառման գծով միջոցներ նախատեսված չեն եղել:</w:t>
      </w:r>
    </w:p>
    <w:p w:rsidR="00B704A6" w:rsidRPr="00AC0572" w:rsidRDefault="00B704A6" w:rsidP="00A601AA">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Հաշվետու տարում հ</w:t>
      </w:r>
      <w:r w:rsidRPr="00AC0572">
        <w:rPr>
          <w:rFonts w:ascii="GHEA Grapalat" w:hAnsi="GHEA Grapalat" w:cs="Sylfaen"/>
          <w:sz w:val="22"/>
          <w:szCs w:val="22"/>
        </w:rPr>
        <w:t>անրային հատվածի կազմակերպությունների հաշվապահների վերապատրաստման դասընթացի կազմակերպ</w:t>
      </w:r>
      <w:r w:rsidRPr="00AC0572">
        <w:rPr>
          <w:rFonts w:ascii="GHEA Grapalat" w:hAnsi="GHEA Grapalat" w:cs="GHEA Grapalat"/>
          <w:sz w:val="22"/>
          <w:szCs w:val="22"/>
          <w:lang w:val="en-US"/>
        </w:rPr>
        <w:t>ման</w:t>
      </w:r>
      <w:r w:rsidRPr="00AC0572">
        <w:rPr>
          <w:rFonts w:ascii="GHEA Grapalat" w:hAnsi="GHEA Grapalat" w:cs="Sylfaen"/>
          <w:sz w:val="22"/>
          <w:szCs w:val="22"/>
        </w:rPr>
        <w:t xml:space="preserve"> ծախսերը կազմել են 7 մլն դրամ կամ ծրագրային ցուցանիշի 72%-ը: Շեղումը պայմանավորված է արտակարգ դրությա</w:t>
      </w:r>
      <w:r w:rsidRPr="00AC0572">
        <w:rPr>
          <w:rFonts w:ascii="GHEA Grapalat" w:hAnsi="GHEA Grapalat" w:cs="Sylfaen"/>
          <w:sz w:val="22"/>
          <w:szCs w:val="22"/>
          <w:lang w:val="en-US"/>
        </w:rPr>
        <w:t>ն հետևանքով</w:t>
      </w:r>
      <w:r w:rsidRPr="00AC0572">
        <w:rPr>
          <w:rFonts w:ascii="GHEA Grapalat" w:hAnsi="GHEA Grapalat" w:cs="Sylfaen"/>
          <w:sz w:val="22"/>
          <w:szCs w:val="22"/>
        </w:rPr>
        <w:t xml:space="preserve"> վերապատրաստումներ</w:t>
      </w:r>
      <w:r w:rsidRPr="00AC0572">
        <w:rPr>
          <w:rFonts w:ascii="GHEA Grapalat" w:hAnsi="GHEA Grapalat" w:cs="Sylfaen"/>
          <w:sz w:val="22"/>
          <w:szCs w:val="22"/>
          <w:lang w:val="en-US"/>
        </w:rPr>
        <w:t>ի մասնակի</w:t>
      </w:r>
      <w:r w:rsidRPr="00AC0572">
        <w:rPr>
          <w:rFonts w:ascii="GHEA Grapalat" w:hAnsi="GHEA Grapalat" w:cs="Sylfaen"/>
          <w:sz w:val="22"/>
          <w:szCs w:val="22"/>
        </w:rPr>
        <w:t xml:space="preserve"> իրականաց</w:t>
      </w:r>
      <w:r w:rsidRPr="00AC0572">
        <w:rPr>
          <w:rFonts w:ascii="GHEA Grapalat" w:hAnsi="GHEA Grapalat" w:cs="Sylfaen"/>
          <w:sz w:val="22"/>
          <w:szCs w:val="22"/>
          <w:lang w:val="en-US"/>
        </w:rPr>
        <w:t>մամբ</w:t>
      </w:r>
      <w:r w:rsidRPr="00AC0572">
        <w:rPr>
          <w:rFonts w:ascii="GHEA Grapalat" w:hAnsi="GHEA Grapalat" w:cs="Sylfaen"/>
          <w:sz w:val="22"/>
          <w:szCs w:val="22"/>
        </w:rPr>
        <w:t xml:space="preserve">: 2020 թվականին միջոցառման շրջանակներում վերապատրաստվել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360 հաշվապահ՝ կանխատեսված 390-ի դիմաց: 2019 թվականին նշված միջոցառման գծով միջոցներ նախատեսված չեն եղել:</w:t>
      </w:r>
    </w:p>
    <w:p w:rsidR="00B704A6" w:rsidRPr="00AC0572" w:rsidRDefault="00B704A6" w:rsidP="005948F3">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Arial"/>
          <w:i/>
          <w:sz w:val="22"/>
          <w:szCs w:val="22"/>
          <w:lang w:val="et-EE"/>
        </w:rPr>
        <w:t xml:space="preserve">Համընդհանուր ներառական կրթության համակարգի ներդրման </w:t>
      </w:r>
      <w:r w:rsidRPr="00AC0572">
        <w:rPr>
          <w:rFonts w:ascii="GHEA Grapalat" w:hAnsi="GHEA Grapalat" w:cs="Arial"/>
          <w:sz w:val="22"/>
          <w:szCs w:val="22"/>
          <w:lang w:val="et-EE"/>
        </w:rPr>
        <w:t>ծ</w:t>
      </w:r>
      <w:r w:rsidRPr="00AC0572">
        <w:rPr>
          <w:rFonts w:ascii="GHEA Grapalat" w:hAnsi="GHEA Grapalat" w:cs="Arial"/>
          <w:sz w:val="22"/>
          <w:szCs w:val="22"/>
        </w:rPr>
        <w:t>ր</w:t>
      </w:r>
      <w:r w:rsidRPr="00AC0572">
        <w:rPr>
          <w:rFonts w:ascii="GHEA Grapalat" w:hAnsi="GHEA Grapalat" w:cs="Arial"/>
          <w:sz w:val="22"/>
          <w:szCs w:val="22"/>
          <w:lang w:val="et-EE"/>
        </w:rPr>
        <w:t xml:space="preserve">ագրի շրջանակներում </w:t>
      </w:r>
      <w:r w:rsidRPr="00AC0572">
        <w:rPr>
          <w:rFonts w:ascii="GHEA Grapalat" w:hAnsi="GHEA Grapalat" w:cs="Arial"/>
          <w:sz w:val="22"/>
          <w:szCs w:val="22"/>
          <w:lang w:val="pt-BR"/>
        </w:rPr>
        <w:t xml:space="preserve">2020 </w:t>
      </w:r>
      <w:r w:rsidRPr="00AC0572">
        <w:rPr>
          <w:rFonts w:ascii="GHEA Grapalat" w:hAnsi="GHEA Grapalat" w:cs="Arial"/>
          <w:sz w:val="22"/>
          <w:szCs w:val="22"/>
        </w:rPr>
        <w:t>թվականին</w:t>
      </w:r>
      <w:r w:rsidRPr="00AC0572">
        <w:rPr>
          <w:rFonts w:ascii="GHEA Grapalat" w:hAnsi="GHEA Grapalat" w:cs="Arial"/>
          <w:sz w:val="22"/>
          <w:szCs w:val="22"/>
          <w:lang w:val="pt-BR"/>
        </w:rPr>
        <w:t xml:space="preserve"> </w:t>
      </w:r>
      <w:r w:rsidRPr="00AC0572">
        <w:rPr>
          <w:rFonts w:ascii="GHEA Grapalat" w:hAnsi="GHEA Grapalat" w:cs="Arial"/>
          <w:sz w:val="22"/>
          <w:szCs w:val="22"/>
        </w:rPr>
        <w:t>օգտագործվ</w:t>
      </w:r>
      <w:r w:rsidRPr="00AC0572">
        <w:rPr>
          <w:rFonts w:ascii="GHEA Grapalat" w:hAnsi="GHEA Grapalat" w:cs="Arial"/>
          <w:sz w:val="22"/>
          <w:szCs w:val="22"/>
          <w:lang w:val="et-EE"/>
        </w:rPr>
        <w:t>ել է շուրջ 2 մլրդ դրամ՝</w:t>
      </w:r>
      <w:r w:rsidRPr="00AC0572">
        <w:rPr>
          <w:rFonts w:ascii="GHEA Grapalat" w:hAnsi="GHEA Grapalat" w:cs="Arial"/>
          <w:sz w:val="22"/>
          <w:szCs w:val="22"/>
          <w:lang w:val="pt-BR"/>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pt-BR"/>
        </w:rPr>
        <w:t xml:space="preserve"> </w:t>
      </w:r>
      <w:r w:rsidRPr="00AC0572">
        <w:rPr>
          <w:rFonts w:ascii="GHEA Grapalat" w:hAnsi="GHEA Grapalat" w:cs="Arial"/>
          <w:sz w:val="22"/>
          <w:szCs w:val="22"/>
        </w:rPr>
        <w:t>ծրագրված</w:t>
      </w:r>
      <w:r w:rsidRPr="00AC0572">
        <w:rPr>
          <w:rFonts w:ascii="GHEA Grapalat" w:hAnsi="GHEA Grapalat" w:cs="Arial"/>
          <w:sz w:val="22"/>
          <w:szCs w:val="22"/>
          <w:lang w:val="pt-BR"/>
        </w:rPr>
        <w:t xml:space="preserve"> </w:t>
      </w:r>
      <w:r w:rsidRPr="00AC0572">
        <w:rPr>
          <w:rFonts w:ascii="GHEA Grapalat" w:hAnsi="GHEA Grapalat" w:cs="Arial"/>
          <w:sz w:val="22"/>
          <w:szCs w:val="22"/>
        </w:rPr>
        <w:t>ցուցանիշի</w:t>
      </w:r>
      <w:r w:rsidRPr="00AC0572">
        <w:rPr>
          <w:rFonts w:ascii="GHEA Grapalat" w:hAnsi="GHEA Grapalat" w:cs="Times Armenian"/>
          <w:sz w:val="22"/>
          <w:szCs w:val="22"/>
          <w:lang w:val="pt-BR"/>
        </w:rPr>
        <w:t xml:space="preserve"> </w:t>
      </w:r>
      <w:r w:rsidRPr="00AC0572">
        <w:rPr>
          <w:rFonts w:ascii="GHEA Grapalat" w:hAnsi="GHEA Grapalat" w:cs="Arial"/>
          <w:sz w:val="22"/>
          <w:szCs w:val="22"/>
          <w:lang w:val="pt-BR"/>
        </w:rPr>
        <w:t>79.2</w:t>
      </w:r>
      <w:r w:rsidRPr="00AC0572">
        <w:rPr>
          <w:rFonts w:ascii="GHEA Grapalat" w:hAnsi="GHEA Grapalat" w:cs="Times Armenian"/>
          <w:sz w:val="22"/>
          <w:szCs w:val="22"/>
          <w:lang w:val="pt-BR"/>
        </w:rPr>
        <w:t>%-</w:t>
      </w:r>
      <w:r w:rsidRPr="00AC0572">
        <w:rPr>
          <w:rFonts w:ascii="GHEA Grapalat" w:hAnsi="GHEA Grapalat" w:cs="Arial"/>
          <w:sz w:val="22"/>
          <w:szCs w:val="22"/>
        </w:rPr>
        <w:t>ը</w:t>
      </w:r>
      <w:r w:rsidRPr="00AC0572">
        <w:rPr>
          <w:rFonts w:ascii="GHEA Grapalat" w:hAnsi="GHEA Grapalat" w:cs="Times Armenian"/>
          <w:sz w:val="22"/>
          <w:szCs w:val="22"/>
          <w:lang w:val="pt-BR"/>
        </w:rPr>
        <w:t>:</w:t>
      </w:r>
      <w:r w:rsidRPr="00AC0572">
        <w:rPr>
          <w:rFonts w:ascii="GHEA Grapalat" w:hAnsi="GHEA Grapalat" w:cs="Times Armenian"/>
          <w:sz w:val="22"/>
          <w:szCs w:val="22"/>
        </w:rPr>
        <w:t xml:space="preserve"> Շեղում</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հիմնականում պայմանավորված է </w:t>
      </w:r>
      <w:r w:rsidRPr="00AC0572">
        <w:rPr>
          <w:rFonts w:ascii="GHEA Grapalat" w:hAnsi="GHEA Grapalat" w:cs="Sylfaen"/>
          <w:sz w:val="22"/>
          <w:szCs w:val="22"/>
        </w:rPr>
        <w:t>մանկավարժահոգեբանական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աջակցության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ծառայությունների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առանձնահատուկ</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կարիք</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ունեցող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երեխաների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կազմակերպմանն</w:t>
      </w:r>
      <w:r w:rsidRPr="00AC0572">
        <w:rPr>
          <w:rFonts w:ascii="GHEA Grapalat" w:hAnsi="GHEA Grapalat" w:cs="Sylfaen"/>
          <w:sz w:val="22"/>
          <w:szCs w:val="22"/>
          <w:lang w:val="pt-BR"/>
        </w:rPr>
        <w:t xml:space="preserve"> </w:t>
      </w:r>
      <w:r w:rsidRPr="00AC0572">
        <w:rPr>
          <w:rFonts w:ascii="GHEA Grapalat" w:hAnsi="GHEA Grapalat" w:cs="Sylfaen"/>
          <w:sz w:val="22"/>
          <w:szCs w:val="22"/>
        </w:rPr>
        <w:t>օժանդակող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միջոցառ</w:t>
      </w:r>
      <w:r w:rsidRPr="00AC0572">
        <w:rPr>
          <w:rFonts w:ascii="GHEA Grapalat" w:hAnsi="GHEA Grapalat" w:cs="Sylfaen"/>
          <w:sz w:val="22"/>
          <w:szCs w:val="22"/>
          <w:lang w:val="en-US"/>
        </w:rPr>
        <w:t>ումների և ԱՄՆ միջազգային զարգացման գործակալության աջակցությամբ իրականացվող «Ներառական կրթության համակարգի ներդրում» դրամաշնորհային ծրագրի</w:t>
      </w:r>
      <w:r w:rsidRPr="00AC0572">
        <w:rPr>
          <w:rFonts w:ascii="GHEA Grapalat" w:hAnsi="GHEA Grapalat" w:cs="Sylfaen"/>
          <w:sz w:val="22"/>
          <w:szCs w:val="22"/>
        </w:rPr>
        <w:t xml:space="preserve"> կատարողականով: </w:t>
      </w:r>
      <w:r w:rsidRPr="00AC0572">
        <w:rPr>
          <w:rFonts w:ascii="GHEA Grapalat" w:hAnsi="GHEA Grapalat" w:cs="Arial"/>
          <w:sz w:val="22"/>
          <w:szCs w:val="22"/>
        </w:rPr>
        <w:t>Նախորդ</w:t>
      </w:r>
      <w:r w:rsidRPr="00AC0572">
        <w:rPr>
          <w:rFonts w:ascii="GHEA Grapalat" w:hAnsi="GHEA Grapalat" w:cs="Sylfaen"/>
          <w:sz w:val="22"/>
          <w:szCs w:val="22"/>
        </w:rPr>
        <w:t xml:space="preserve"> </w:t>
      </w:r>
      <w:r w:rsidRPr="00AC0572">
        <w:rPr>
          <w:rFonts w:ascii="GHEA Grapalat" w:hAnsi="GHEA Grapalat" w:cs="Arial"/>
          <w:sz w:val="22"/>
          <w:szCs w:val="22"/>
        </w:rPr>
        <w:t>տարվա</w:t>
      </w:r>
      <w:r w:rsidRPr="00AC0572">
        <w:rPr>
          <w:rFonts w:ascii="GHEA Grapalat" w:hAnsi="GHEA Grapalat" w:cs="Sylfaen"/>
          <w:sz w:val="22"/>
          <w:szCs w:val="22"/>
        </w:rPr>
        <w:t xml:space="preserve"> </w:t>
      </w:r>
      <w:r w:rsidRPr="00AC0572">
        <w:rPr>
          <w:rFonts w:ascii="GHEA Grapalat" w:hAnsi="GHEA Grapalat" w:cs="Arial"/>
          <w:sz w:val="22"/>
          <w:szCs w:val="22"/>
        </w:rPr>
        <w:t>համեմատ</w:t>
      </w:r>
      <w:r w:rsidRPr="00AC0572">
        <w:rPr>
          <w:rFonts w:ascii="GHEA Grapalat" w:hAnsi="GHEA Grapalat" w:cs="Sylfaen"/>
          <w:sz w:val="22"/>
          <w:szCs w:val="22"/>
        </w:rPr>
        <w:t xml:space="preserve"> </w:t>
      </w:r>
      <w:r w:rsidRPr="00AC0572">
        <w:rPr>
          <w:rFonts w:ascii="GHEA Grapalat" w:hAnsi="GHEA Grapalat" w:cs="GHEA Grapalat"/>
          <w:sz w:val="22"/>
          <w:szCs w:val="22"/>
          <w:lang w:val="en-US"/>
        </w:rPr>
        <w:t>արձանագրվել</w:t>
      </w:r>
      <w:r w:rsidRPr="00AC0572">
        <w:rPr>
          <w:rFonts w:ascii="GHEA Grapalat" w:hAnsi="GHEA Grapalat" w:cs="Arial"/>
          <w:sz w:val="22"/>
          <w:szCs w:val="22"/>
        </w:rPr>
        <w:t xml:space="preserve"> է Համընդհանուր ներառական կրթության համակարգի ներդրման ծրագրի ծախսերի</w:t>
      </w:r>
      <w:r w:rsidRPr="00AC0572">
        <w:rPr>
          <w:rFonts w:ascii="GHEA Grapalat" w:hAnsi="GHEA Grapalat" w:cs="Sylfaen"/>
          <w:sz w:val="22"/>
          <w:szCs w:val="22"/>
        </w:rPr>
        <w:t xml:space="preserve"> 64.2</w:t>
      </w:r>
      <w:r w:rsidRPr="00AC0572">
        <w:rPr>
          <w:rFonts w:ascii="GHEA Grapalat" w:hAnsi="GHEA Grapalat" w:cs="Times Armenian"/>
          <w:sz w:val="22"/>
          <w:szCs w:val="22"/>
        </w:rPr>
        <w:t xml:space="preserve">% </w:t>
      </w:r>
      <w:r w:rsidRPr="00AC0572">
        <w:rPr>
          <w:rFonts w:ascii="GHEA Grapalat" w:hAnsi="GHEA Grapalat" w:cs="Times Armenian"/>
          <w:sz w:val="22"/>
          <w:szCs w:val="22"/>
          <w:lang w:val="pt-BR"/>
        </w:rPr>
        <w:t>(</w:t>
      </w:r>
      <w:r w:rsidRPr="00AC0572">
        <w:rPr>
          <w:rFonts w:ascii="GHEA Grapalat" w:hAnsi="GHEA Grapalat" w:cs="Times Armenian"/>
          <w:sz w:val="22"/>
          <w:szCs w:val="22"/>
        </w:rPr>
        <w:t>767.7 մլն դրամով</w:t>
      </w:r>
      <w:r w:rsidRPr="00AC0572">
        <w:rPr>
          <w:rFonts w:ascii="GHEA Grapalat" w:hAnsi="GHEA Grapalat" w:cs="Times Armenian"/>
          <w:sz w:val="22"/>
          <w:szCs w:val="22"/>
          <w:lang w:val="pt-BR"/>
        </w:rPr>
        <w:t>)</w:t>
      </w:r>
      <w:r w:rsidRPr="00AC0572">
        <w:rPr>
          <w:rFonts w:ascii="GHEA Grapalat" w:hAnsi="GHEA Grapalat" w:cs="Times Armenian"/>
          <w:sz w:val="22"/>
          <w:szCs w:val="22"/>
        </w:rPr>
        <w:t xml:space="preserve"> </w:t>
      </w:r>
      <w:r w:rsidRPr="00AC0572">
        <w:rPr>
          <w:rFonts w:ascii="GHEA Grapalat" w:hAnsi="GHEA Grapalat" w:cs="Arial"/>
          <w:sz w:val="22"/>
          <w:szCs w:val="22"/>
        </w:rPr>
        <w:t>աճ</w:t>
      </w:r>
      <w:r w:rsidRPr="00AC0572">
        <w:rPr>
          <w:rFonts w:ascii="GHEA Grapalat" w:hAnsi="GHEA Grapalat" w:cs="Arial"/>
          <w:sz w:val="22"/>
          <w:szCs w:val="22"/>
          <w:lang w:val="en-US"/>
        </w:rPr>
        <w:t xml:space="preserve">՝ հիմնականում պայմանավորված </w:t>
      </w:r>
      <w:r w:rsidRPr="00AC0572">
        <w:rPr>
          <w:rFonts w:ascii="GHEA Grapalat" w:hAnsi="GHEA Grapalat" w:cs="Sylfaen"/>
          <w:sz w:val="22"/>
          <w:szCs w:val="22"/>
        </w:rPr>
        <w:t>մանկավարժահոգեբանական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աջակցության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ծառայությունների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առանձնահատուկ</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կարիք</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ունեցող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երեխաների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կազմակերպմանն</w:t>
      </w:r>
      <w:r w:rsidRPr="00AC0572">
        <w:rPr>
          <w:rFonts w:ascii="GHEA Grapalat" w:hAnsi="GHEA Grapalat" w:cs="Sylfaen"/>
          <w:sz w:val="22"/>
          <w:szCs w:val="22"/>
          <w:lang w:val="pt-BR"/>
        </w:rPr>
        <w:t xml:space="preserve"> </w:t>
      </w:r>
      <w:r w:rsidRPr="00AC0572">
        <w:rPr>
          <w:rFonts w:ascii="GHEA Grapalat" w:hAnsi="GHEA Grapalat" w:cs="Sylfaen"/>
          <w:sz w:val="22"/>
          <w:szCs w:val="22"/>
        </w:rPr>
        <w:t>օժանդակող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միջոցառ</w:t>
      </w:r>
      <w:r w:rsidRPr="00AC0572">
        <w:rPr>
          <w:rFonts w:ascii="GHEA Grapalat" w:hAnsi="GHEA Grapalat" w:cs="Sylfaen"/>
          <w:sz w:val="22"/>
          <w:szCs w:val="22"/>
          <w:lang w:val="en-US"/>
        </w:rPr>
        <w:t>ումների գծով ծախսերի աճով</w:t>
      </w:r>
      <w:r w:rsidRPr="00AC0572">
        <w:rPr>
          <w:rFonts w:ascii="GHEA Grapalat" w:hAnsi="GHEA Grapalat" w:cs="Sylfaen"/>
          <w:sz w:val="22"/>
          <w:szCs w:val="22"/>
          <w:lang w:val="pt-BR"/>
        </w:rPr>
        <w:t>:</w:t>
      </w:r>
    </w:p>
    <w:p w:rsidR="00B704A6" w:rsidRPr="00AC0572" w:rsidRDefault="00B704A6" w:rsidP="005948F3">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Arial"/>
          <w:sz w:val="22"/>
          <w:szCs w:val="22"/>
        </w:rPr>
        <w:t>Ծրագրի</w:t>
      </w:r>
      <w:r w:rsidRPr="00AC0572">
        <w:rPr>
          <w:rFonts w:ascii="GHEA Grapalat" w:hAnsi="GHEA Grapalat" w:cs="Sylfaen"/>
          <w:sz w:val="22"/>
          <w:szCs w:val="22"/>
          <w:lang w:val="pt-BR"/>
        </w:rPr>
        <w:t xml:space="preserve"> </w:t>
      </w:r>
      <w:r w:rsidRPr="00AC0572">
        <w:rPr>
          <w:rFonts w:ascii="GHEA Grapalat" w:hAnsi="GHEA Grapalat" w:cs="Arial"/>
          <w:sz w:val="22"/>
          <w:szCs w:val="22"/>
        </w:rPr>
        <w:t>ծախսերում</w:t>
      </w:r>
      <w:r w:rsidRPr="00AC0572">
        <w:rPr>
          <w:rFonts w:ascii="GHEA Grapalat" w:hAnsi="GHEA Grapalat" w:cs="Sylfaen"/>
          <w:sz w:val="22"/>
          <w:szCs w:val="22"/>
          <w:lang w:val="pt-BR"/>
        </w:rPr>
        <w:t xml:space="preserve"> </w:t>
      </w:r>
      <w:r w:rsidRPr="00AC0572">
        <w:rPr>
          <w:rFonts w:ascii="GHEA Grapalat" w:hAnsi="GHEA Grapalat" w:cs="Arial"/>
          <w:sz w:val="22"/>
          <w:szCs w:val="22"/>
        </w:rPr>
        <w:t>մեծ</w:t>
      </w:r>
      <w:r w:rsidRPr="00AC0572">
        <w:rPr>
          <w:rFonts w:ascii="GHEA Grapalat" w:hAnsi="GHEA Grapalat" w:cs="Sylfaen"/>
          <w:sz w:val="22"/>
          <w:szCs w:val="22"/>
          <w:lang w:val="pt-BR"/>
        </w:rPr>
        <w:t xml:space="preserve"> </w:t>
      </w:r>
      <w:r w:rsidRPr="00AC0572">
        <w:rPr>
          <w:rFonts w:ascii="GHEA Grapalat" w:hAnsi="GHEA Grapalat" w:cs="Arial"/>
          <w:sz w:val="22"/>
          <w:szCs w:val="22"/>
        </w:rPr>
        <w:t>տեսակարար</w:t>
      </w:r>
      <w:r w:rsidRPr="00AC0572">
        <w:rPr>
          <w:rFonts w:ascii="GHEA Grapalat" w:hAnsi="GHEA Grapalat" w:cs="Sylfaen"/>
          <w:sz w:val="22"/>
          <w:szCs w:val="22"/>
          <w:lang w:val="pt-BR"/>
        </w:rPr>
        <w:t xml:space="preserve"> </w:t>
      </w:r>
      <w:r w:rsidRPr="00AC0572">
        <w:rPr>
          <w:rFonts w:ascii="GHEA Grapalat" w:hAnsi="GHEA Grapalat" w:cs="Arial"/>
          <w:sz w:val="22"/>
          <w:szCs w:val="22"/>
        </w:rPr>
        <w:t>կշիռ</w:t>
      </w:r>
      <w:r w:rsidRPr="00AC0572">
        <w:rPr>
          <w:rFonts w:ascii="GHEA Grapalat" w:hAnsi="GHEA Grapalat" w:cs="Sylfaen"/>
          <w:sz w:val="22"/>
          <w:szCs w:val="22"/>
          <w:lang w:val="pt-BR"/>
        </w:rPr>
        <w:t xml:space="preserve"> </w:t>
      </w:r>
      <w:r w:rsidRPr="00AC0572">
        <w:rPr>
          <w:rFonts w:ascii="GHEA Grapalat" w:hAnsi="GHEA Grapalat" w:cs="Arial"/>
          <w:sz w:val="22"/>
          <w:szCs w:val="22"/>
        </w:rPr>
        <w:t>ունեցող</w:t>
      </w:r>
      <w:r w:rsidRPr="00AC0572">
        <w:rPr>
          <w:rFonts w:ascii="GHEA Grapalat" w:hAnsi="GHEA Grapalat"/>
          <w:sz w:val="22"/>
          <w:szCs w:val="22"/>
        </w:rPr>
        <w:t>՝</w:t>
      </w:r>
      <w:r w:rsidRPr="00AC0572">
        <w:rPr>
          <w:rFonts w:ascii="GHEA Grapalat" w:hAnsi="GHEA Grapalat"/>
          <w:sz w:val="22"/>
          <w:szCs w:val="22"/>
          <w:lang w:val="zu-ZA"/>
        </w:rPr>
        <w:t xml:space="preserve"> </w:t>
      </w:r>
      <w:r w:rsidRPr="00AC0572">
        <w:rPr>
          <w:rFonts w:ascii="GHEA Grapalat" w:hAnsi="GHEA Grapalat" w:cs="Sylfaen"/>
          <w:sz w:val="22"/>
          <w:szCs w:val="22"/>
        </w:rPr>
        <w:t>մանկավարժահոգեբանական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աջակցության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ծառայությունների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և</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առանձնահատուկ</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կարիք</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ունեցող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երեխաների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GHEA Grapalat"/>
          <w:sz w:val="22"/>
          <w:szCs w:val="22"/>
          <w:lang w:val="en-US"/>
        </w:rPr>
        <w:t>կազմակերպմանն</w:t>
      </w:r>
      <w:r w:rsidRPr="00AC0572">
        <w:rPr>
          <w:rFonts w:ascii="GHEA Grapalat" w:hAnsi="GHEA Grapalat" w:cs="Sylfaen"/>
          <w:sz w:val="22"/>
          <w:szCs w:val="22"/>
          <w:lang w:val="pt-BR"/>
        </w:rPr>
        <w:t xml:space="preserve"> </w:t>
      </w:r>
      <w:r w:rsidRPr="00AC0572">
        <w:rPr>
          <w:rFonts w:ascii="GHEA Grapalat" w:hAnsi="GHEA Grapalat" w:cs="Sylfaen"/>
          <w:sz w:val="22"/>
          <w:szCs w:val="22"/>
        </w:rPr>
        <w:t>օժանդակող</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գծով</w:t>
      </w:r>
      <w:r w:rsidRPr="00AC0572">
        <w:rPr>
          <w:rFonts w:ascii="GHEA Grapalat" w:hAnsi="GHEA Grapalat" w:cs="Sylfaen"/>
          <w:sz w:val="22"/>
          <w:szCs w:val="22"/>
          <w:lang w:val="pt-BR"/>
        </w:rPr>
        <w:t xml:space="preserve"> </w:t>
      </w:r>
      <w:r w:rsidRPr="00AC0572">
        <w:rPr>
          <w:rFonts w:ascii="GHEA Grapalat" w:hAnsi="GHEA Grapalat" w:cs="Arial"/>
          <w:sz w:val="22"/>
          <w:szCs w:val="22"/>
        </w:rPr>
        <w:t>ծախսերը</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կազմել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w:t>
      </w:r>
      <w:r w:rsidRPr="00AC0572">
        <w:rPr>
          <w:rFonts w:ascii="GHEA Grapalat" w:hAnsi="GHEA Grapalat" w:cs="Sylfaen"/>
          <w:sz w:val="22"/>
          <w:szCs w:val="22"/>
        </w:rPr>
        <w:t xml:space="preserve">շուրջ </w:t>
      </w:r>
      <w:r w:rsidRPr="00AC0572">
        <w:rPr>
          <w:rFonts w:ascii="GHEA Grapalat" w:hAnsi="GHEA Grapalat" w:cs="Sylfaen"/>
          <w:sz w:val="22"/>
          <w:szCs w:val="22"/>
          <w:lang w:val="pt-BR"/>
        </w:rPr>
        <w:t xml:space="preserve">1.8 </w:t>
      </w:r>
      <w:r w:rsidRPr="00AC0572">
        <w:rPr>
          <w:rFonts w:ascii="GHEA Grapalat" w:hAnsi="GHEA Grapalat" w:cs="Sylfaen"/>
          <w:sz w:val="22"/>
          <w:szCs w:val="22"/>
        </w:rPr>
        <w:t>մլրդ</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նախատեսվածի</w:t>
      </w:r>
      <w:r w:rsidRPr="00AC0572">
        <w:rPr>
          <w:rFonts w:ascii="GHEA Grapalat" w:hAnsi="GHEA Grapalat" w:cs="Sylfaen"/>
          <w:sz w:val="22"/>
          <w:szCs w:val="22"/>
          <w:lang w:val="pt-BR"/>
        </w:rPr>
        <w:t xml:space="preserve"> 87%-</w:t>
      </w:r>
      <w:r w:rsidRPr="00AC0572">
        <w:rPr>
          <w:rFonts w:ascii="GHEA Grapalat" w:hAnsi="GHEA Grapalat" w:cs="Sylfaen"/>
          <w:sz w:val="22"/>
          <w:szCs w:val="22"/>
        </w:rPr>
        <w:t>ը</w:t>
      </w:r>
      <w:r w:rsidRPr="00AC0572">
        <w:rPr>
          <w:rFonts w:ascii="GHEA Grapalat" w:hAnsi="GHEA Grapalat" w:cs="Sylfaen"/>
          <w:sz w:val="22"/>
          <w:szCs w:val="22"/>
          <w:lang w:val="pt-BR"/>
        </w:rPr>
        <w:t xml:space="preserve">: </w:t>
      </w:r>
      <w:r w:rsidRPr="00AC0572">
        <w:rPr>
          <w:rFonts w:ascii="GHEA Grapalat" w:hAnsi="GHEA Grapalat" w:cs="Sylfaen"/>
          <w:sz w:val="22"/>
          <w:szCs w:val="22"/>
        </w:rPr>
        <w:t>Շեղումը</w:t>
      </w:r>
      <w:r w:rsidRPr="00AC0572">
        <w:rPr>
          <w:rFonts w:ascii="GHEA Grapalat" w:hAnsi="GHEA Grapalat" w:cs="Sylfaen"/>
          <w:sz w:val="22"/>
          <w:szCs w:val="22"/>
          <w:lang w:val="pt-BR"/>
        </w:rPr>
        <w:t xml:space="preserve"> պայմանավորված է </w:t>
      </w:r>
      <w:r w:rsidRPr="00AC0572">
        <w:rPr>
          <w:rFonts w:ascii="GHEA Grapalat" w:hAnsi="GHEA Grapalat" w:cs="Arial LatArm"/>
          <w:sz w:val="22"/>
          <w:szCs w:val="22"/>
        </w:rPr>
        <w:t>Հայաստանում հեռավար ուսուցման անցմա</w:t>
      </w:r>
      <w:r w:rsidRPr="00AC0572">
        <w:rPr>
          <w:rFonts w:ascii="GHEA Grapalat" w:hAnsi="GHEA Grapalat" w:cs="Arial LatArm"/>
          <w:sz w:val="22"/>
          <w:szCs w:val="22"/>
          <w:lang w:val="en-US"/>
        </w:rPr>
        <w:t>ն արդյունքում</w:t>
      </w:r>
      <w:r w:rsidRPr="00AC0572">
        <w:rPr>
          <w:rFonts w:ascii="GHEA Grapalat" w:hAnsi="GHEA Grapalat" w:cs="Sylfaen"/>
          <w:sz w:val="22"/>
          <w:szCs w:val="22"/>
        </w:rPr>
        <w:t xml:space="preserve"> առանձնահատուկ պայմանների կարիքի գնահատման գործընթաց</w:t>
      </w:r>
      <w:r w:rsidRPr="00AC0572">
        <w:rPr>
          <w:rFonts w:ascii="GHEA Grapalat" w:hAnsi="GHEA Grapalat" w:cs="Sylfaen"/>
          <w:sz w:val="22"/>
          <w:szCs w:val="22"/>
          <w:lang w:val="en-US"/>
        </w:rPr>
        <w:t xml:space="preserve">ի մասնակի </w:t>
      </w:r>
      <w:r w:rsidRPr="00AC0572">
        <w:rPr>
          <w:rFonts w:ascii="GHEA Grapalat" w:hAnsi="GHEA Grapalat" w:cs="Sylfaen"/>
          <w:sz w:val="22"/>
          <w:szCs w:val="22"/>
        </w:rPr>
        <w:t>կազմակերպ</w:t>
      </w:r>
      <w:r w:rsidRPr="00AC0572">
        <w:rPr>
          <w:rFonts w:ascii="GHEA Grapalat" w:hAnsi="GHEA Grapalat" w:cs="Sylfaen"/>
          <w:sz w:val="22"/>
          <w:szCs w:val="22"/>
          <w:lang w:val="en-US"/>
        </w:rPr>
        <w:t>ման հանգամանքով</w:t>
      </w:r>
      <w:r w:rsidRPr="00AC0572">
        <w:rPr>
          <w:rFonts w:ascii="GHEA Grapalat" w:hAnsi="GHEA Grapalat" w:cs="Sylfaen"/>
          <w:sz w:val="22"/>
          <w:szCs w:val="22"/>
          <w:lang w:val="pt-BR"/>
        </w:rPr>
        <w:t xml:space="preserve">: 2020 թվականին փաստացի գործող մանկավարժահոգեբանական աջակցության 19 կենտրոններում աջակցության ծառայություններ են ստացել 7000 երեխաներ՝ 2019 թվականի համապատասխանաբար 17 կենտրոնների և 4300 երեխաների դիմաց, կրթության առանձնահատուկ պայմանների կարիքի բացահայտման համար գնահատվել են 2419 երեխաներ՝ 2019 թվականի 4000-ի դիմաց, ներառական կազմակերպման համար մշակվել, հրատարակվել և ձեռք է բերվել 3 անվանում նյութ՝ 2019 թվականի 2-ի դիմաց: Նախորդ տարվա համեմատ նշված ծախսերն աճել են 63%-ով կամ 679.2 մլն դրամով՝ պայմանավորված համընդհանուր ներառական կրթության անցմամբ, հատուկ կրթական </w:t>
      </w:r>
      <w:r w:rsidRPr="00AC0572">
        <w:rPr>
          <w:rFonts w:ascii="GHEA Grapalat" w:hAnsi="GHEA Grapalat" w:cs="Sylfaen"/>
          <w:sz w:val="22"/>
          <w:szCs w:val="22"/>
          <w:lang w:val="pt-BR"/>
        </w:rPr>
        <w:lastRenderedPageBreak/>
        <w:t>հիմնարկների՝ տարածքային մանկավարժահոգեբանական աջակցության կենտրոնների վերակազմավորմամբ:</w:t>
      </w:r>
      <w:r w:rsidRPr="00AC0572">
        <w:rPr>
          <w:rFonts w:ascii="GHEA Grapalat" w:hAnsi="GHEA Grapalat" w:cs="Arial"/>
          <w:i/>
          <w:sz w:val="22"/>
          <w:szCs w:val="22"/>
          <w:lang w:val="et-EE"/>
        </w:rPr>
        <w:t xml:space="preserve"> </w:t>
      </w:r>
    </w:p>
    <w:p w:rsidR="00B704A6" w:rsidRPr="00AC0572" w:rsidRDefault="00B704A6" w:rsidP="005948F3">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lang w:val="pt-BR"/>
        </w:rPr>
        <w:t xml:space="preserve">Աուտիզմ և զարգացման այլ խանգարումներ ունեցող երեխաների բուժման, վերականգնման, կրթության և զբաղվածության </w:t>
      </w:r>
      <w:r w:rsidRPr="00AC0572">
        <w:rPr>
          <w:rFonts w:ascii="GHEA Grapalat" w:hAnsi="GHEA Grapalat" w:cs="GHEA Grapalat"/>
          <w:sz w:val="22"/>
          <w:szCs w:val="22"/>
          <w:lang w:val="en-US"/>
        </w:rPr>
        <w:t>ապահովման</w:t>
      </w:r>
      <w:r w:rsidRPr="00AC0572">
        <w:rPr>
          <w:rFonts w:ascii="GHEA Grapalat" w:hAnsi="GHEA Grapalat" w:cs="Sylfaen"/>
          <w:sz w:val="22"/>
          <w:szCs w:val="22"/>
          <w:lang w:val="pt-BR"/>
        </w:rPr>
        <w:t xml:space="preserve"> ծառայություններին տրամադրվել է 80.3 մլն դրամ` ապահովելով 98.3% կատարողական:</w:t>
      </w:r>
      <w:r w:rsidRPr="00AC0572">
        <w:rPr>
          <w:rFonts w:ascii="GHEA Grapalat" w:hAnsi="GHEA Grapalat" w:cs="Arial"/>
          <w:sz w:val="22"/>
          <w:szCs w:val="22"/>
          <w:lang w:val="pt-BR"/>
        </w:rPr>
        <w:t xml:space="preserve"> </w:t>
      </w:r>
      <w:r w:rsidRPr="00AC0572">
        <w:rPr>
          <w:rFonts w:ascii="GHEA Grapalat" w:hAnsi="GHEA Grapalat" w:cs="Arial"/>
          <w:sz w:val="22"/>
          <w:szCs w:val="22"/>
        </w:rPr>
        <w:t>Կատարողականը</w:t>
      </w:r>
      <w:r w:rsidRPr="00AC0572">
        <w:rPr>
          <w:rFonts w:ascii="GHEA Grapalat" w:hAnsi="GHEA Grapalat" w:cs="GHEA Grapalat"/>
          <w:sz w:val="22"/>
          <w:szCs w:val="22"/>
          <w:lang w:val="pt-BR"/>
        </w:rPr>
        <w:t xml:space="preserve"> </w:t>
      </w:r>
      <w:r w:rsidRPr="00AC0572">
        <w:rPr>
          <w:rFonts w:ascii="GHEA Grapalat" w:hAnsi="GHEA Grapalat" w:cs="Arial"/>
          <w:sz w:val="22"/>
          <w:szCs w:val="22"/>
        </w:rPr>
        <w:t>պայմանավորված</w:t>
      </w:r>
      <w:r w:rsidRPr="00AC0572">
        <w:rPr>
          <w:rFonts w:ascii="GHEA Grapalat" w:hAnsi="GHEA Grapalat" w:cs="GHEA Grapalat"/>
          <w:sz w:val="22"/>
          <w:szCs w:val="22"/>
          <w:lang w:val="pt-BR"/>
        </w:rPr>
        <w:t xml:space="preserve"> </w:t>
      </w:r>
      <w:r w:rsidRPr="00AC0572">
        <w:rPr>
          <w:rFonts w:ascii="GHEA Grapalat" w:hAnsi="GHEA Grapalat" w:cs="Arial"/>
          <w:sz w:val="22"/>
          <w:szCs w:val="22"/>
        </w:rPr>
        <w:t>է</w:t>
      </w:r>
      <w:r w:rsidRPr="00AC0572">
        <w:rPr>
          <w:rFonts w:ascii="GHEA Grapalat" w:hAnsi="GHEA Grapalat" w:cs="GHEA Grapalat"/>
          <w:sz w:val="22"/>
          <w:szCs w:val="22"/>
          <w:lang w:val="pt-BR"/>
        </w:rPr>
        <w:t xml:space="preserve"> </w:t>
      </w:r>
      <w:r w:rsidRPr="00AC0572">
        <w:rPr>
          <w:rFonts w:ascii="GHEA Grapalat" w:hAnsi="GHEA Grapalat" w:cs="Arial"/>
          <w:sz w:val="22"/>
          <w:szCs w:val="22"/>
        </w:rPr>
        <w:t>դրամաշնորհային</w:t>
      </w:r>
      <w:r w:rsidRPr="00AC0572">
        <w:rPr>
          <w:rFonts w:ascii="GHEA Grapalat" w:hAnsi="GHEA Grapalat" w:cs="GHEA Grapalat"/>
          <w:sz w:val="22"/>
          <w:szCs w:val="22"/>
          <w:lang w:val="pt-BR"/>
        </w:rPr>
        <w:t xml:space="preserve"> </w:t>
      </w:r>
      <w:r w:rsidRPr="00AC0572">
        <w:rPr>
          <w:rFonts w:ascii="GHEA Grapalat" w:hAnsi="GHEA Grapalat" w:cs="Arial"/>
          <w:sz w:val="22"/>
          <w:szCs w:val="22"/>
        </w:rPr>
        <w:t>մրցույթների</w:t>
      </w:r>
      <w:r w:rsidRPr="00AC0572">
        <w:rPr>
          <w:rFonts w:ascii="GHEA Grapalat" w:hAnsi="GHEA Grapalat" w:cs="GHEA Grapalat"/>
          <w:sz w:val="22"/>
          <w:szCs w:val="22"/>
          <w:lang w:val="pt-BR"/>
        </w:rPr>
        <w:t xml:space="preserve"> </w:t>
      </w:r>
      <w:r w:rsidRPr="00AC0572">
        <w:rPr>
          <w:rFonts w:ascii="GHEA Grapalat" w:hAnsi="GHEA Grapalat" w:cs="Arial"/>
          <w:sz w:val="22"/>
          <w:szCs w:val="22"/>
        </w:rPr>
        <w:t>արդյունքում</w:t>
      </w:r>
      <w:r w:rsidRPr="00AC0572">
        <w:rPr>
          <w:rFonts w:ascii="GHEA Grapalat" w:hAnsi="GHEA Grapalat" w:cs="Arial"/>
          <w:sz w:val="22"/>
          <w:szCs w:val="22"/>
          <w:lang w:val="pt-BR"/>
        </w:rPr>
        <w:t xml:space="preserve"> </w:t>
      </w:r>
      <w:r w:rsidRPr="00AC0572">
        <w:rPr>
          <w:rFonts w:ascii="GHEA Grapalat" w:hAnsi="GHEA Grapalat" w:cs="Arial"/>
          <w:sz w:val="22"/>
          <w:szCs w:val="22"/>
        </w:rPr>
        <w:t>առաջացած</w:t>
      </w:r>
      <w:r w:rsidRPr="00AC0572">
        <w:rPr>
          <w:rFonts w:ascii="GHEA Grapalat" w:hAnsi="GHEA Grapalat" w:cs="Arial"/>
          <w:sz w:val="22"/>
          <w:szCs w:val="22"/>
          <w:lang w:val="pt-BR"/>
        </w:rPr>
        <w:t xml:space="preserve"> խնայողություններով:</w:t>
      </w:r>
      <w:r w:rsidRPr="00AC0572">
        <w:rPr>
          <w:rFonts w:ascii="GHEA Grapalat" w:hAnsi="GHEA Grapalat" w:cs="Sylfaen"/>
          <w:sz w:val="22"/>
          <w:szCs w:val="22"/>
          <w:lang w:val="pt-BR"/>
        </w:rPr>
        <w:t xml:space="preserve"> Միջոցառման շրջանակներում 2020 թվականին մատուցվել են ծառայություններ աուտիզմ և զարգացման այլ խանգարումներ ունեցող 100 երեխաների՝ նախատեսված և 2019 թվականի 65-ի դիմաց: Նախորդ տարվա համեմատ նշված ծախսերն աճել են 6.3%-ով կամ 4.8</w:t>
      </w:r>
      <w:r w:rsidRPr="00AC0572">
        <w:rPr>
          <w:rFonts w:ascii="Courier New" w:hAnsi="Courier New" w:cs="Courier New"/>
          <w:sz w:val="22"/>
          <w:szCs w:val="22"/>
          <w:lang w:val="pt-BR"/>
        </w:rPr>
        <w:t> </w:t>
      </w:r>
      <w:r w:rsidRPr="00AC0572">
        <w:rPr>
          <w:rFonts w:ascii="GHEA Grapalat" w:hAnsi="GHEA Grapalat" w:cs="Sylfaen"/>
          <w:sz w:val="22"/>
          <w:szCs w:val="22"/>
          <w:lang w:val="pt-BR"/>
        </w:rPr>
        <w:t>մլն դրամով՝ պայմանավորված ծառայություններից օգտված երեխաների թվի աճով:</w:t>
      </w:r>
    </w:p>
    <w:p w:rsidR="00B704A6" w:rsidRPr="00AC0572" w:rsidRDefault="00B704A6" w:rsidP="005948F3">
      <w:pPr>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lang w:val="pt-BR"/>
        </w:rPr>
        <w:t xml:space="preserve">«Հանրակրթական դպրոցների ուսուցիչների և ուսուցչի օգնականների ներառական դասավանդման հմտությունների զարգացման ապահովում» միջոցառման շրջանակներում տրամադրվել 108.4 մլն դրամ՝ ապահովելով 65.5% կատարողական: Շեղումը պայմանավորված է վերապատրաստումների հեռավար իրականացմամբ, ինչպես նաև նախատեսվածից պակաս վերապատրաստող </w:t>
      </w:r>
      <w:r w:rsidRPr="00AC0572">
        <w:rPr>
          <w:rFonts w:ascii="GHEA Grapalat" w:hAnsi="GHEA Grapalat" w:cs="GHEA Grapalat"/>
          <w:sz w:val="22"/>
          <w:szCs w:val="22"/>
          <w:lang w:val="en-US"/>
        </w:rPr>
        <w:t>մասնագետների</w:t>
      </w:r>
      <w:r w:rsidRPr="00AC0572">
        <w:rPr>
          <w:rFonts w:ascii="GHEA Grapalat" w:hAnsi="GHEA Grapalat" w:cs="Sylfaen"/>
          <w:sz w:val="22"/>
          <w:szCs w:val="22"/>
          <w:lang w:val="pt-BR"/>
        </w:rPr>
        <w:t xml:space="preserve"> թվով:</w:t>
      </w:r>
      <w:r w:rsidRPr="00AC0572">
        <w:rPr>
          <w:rFonts w:ascii="GHEA Grapalat" w:hAnsi="GHEA Grapalat" w:cs="Arial"/>
          <w:sz w:val="22"/>
          <w:szCs w:val="22"/>
          <w:lang w:val="af-ZA"/>
        </w:rPr>
        <w:t xml:space="preserve"> </w:t>
      </w:r>
      <w:r w:rsidRPr="00AC0572">
        <w:rPr>
          <w:rFonts w:ascii="GHEA Grapalat" w:hAnsi="GHEA Grapalat" w:cs="Sylfaen"/>
          <w:sz w:val="22"/>
          <w:szCs w:val="22"/>
          <w:lang w:val="pt-BR"/>
        </w:rPr>
        <w:t>Ուսուցիչների մասնագիտական որակի և մասնագիտության վարկանիշի բարձրացման նպատակով 2020 թվականին վերապատրաստվել են 4056 ուսուցիչներ՝ նախատեսված և 2019 թվականի 1200-ի դիմաց, վերապատրաստող մասնագետների (մենթորներ) թիվը կազմել է 58՝ նախատեսված և 2019 թվականի 60-ի դիմաց: Նախորդ տարվա համեմատ նշված ծախսերն աճել են 6.4 անգամ կամ 91.4 մլն դրամով՝ պայմանավորված այն հանգամանքով, որ միջոցառումը մեկնարկել է 2019 թվականի նոյեմբերից:</w:t>
      </w:r>
    </w:p>
    <w:p w:rsidR="00B704A6" w:rsidRPr="00AC0572" w:rsidRDefault="00B704A6" w:rsidP="00326BB8">
      <w:pPr>
        <w:tabs>
          <w:tab w:val="left" w:pos="8280"/>
        </w:tabs>
        <w:autoSpaceDE w:val="0"/>
        <w:autoSpaceDN w:val="0"/>
        <w:adjustRightInd w:val="0"/>
        <w:spacing w:line="360" w:lineRule="auto"/>
        <w:ind w:firstLine="567"/>
        <w:jc w:val="both"/>
        <w:rPr>
          <w:rFonts w:ascii="GHEA Grapalat" w:hAnsi="GHEA Grapalat" w:cs="Sylfaen"/>
          <w:sz w:val="22"/>
          <w:szCs w:val="22"/>
          <w:lang w:val="pt-BR"/>
        </w:rPr>
      </w:pPr>
      <w:r w:rsidRPr="00AC0572">
        <w:rPr>
          <w:rFonts w:ascii="GHEA Grapalat" w:hAnsi="GHEA Grapalat" w:cs="Sylfaen"/>
          <w:sz w:val="22"/>
          <w:szCs w:val="22"/>
        </w:rPr>
        <w:t>ԱՄՆ</w:t>
      </w:r>
      <w:r w:rsidRPr="00AC0572">
        <w:rPr>
          <w:rFonts w:ascii="GHEA Grapalat" w:hAnsi="GHEA Grapalat" w:cs="Sylfaen"/>
          <w:sz w:val="22"/>
          <w:szCs w:val="22"/>
          <w:lang w:val="pt-BR"/>
        </w:rPr>
        <w:t xml:space="preserve"> </w:t>
      </w:r>
      <w:r w:rsidRPr="00AC0572">
        <w:rPr>
          <w:rFonts w:ascii="GHEA Grapalat" w:hAnsi="GHEA Grapalat" w:cs="Sylfaen"/>
          <w:sz w:val="22"/>
          <w:szCs w:val="22"/>
        </w:rPr>
        <w:t>միջազգային</w:t>
      </w:r>
      <w:r w:rsidRPr="00AC0572">
        <w:rPr>
          <w:rFonts w:ascii="GHEA Grapalat" w:hAnsi="GHEA Grapalat" w:cs="Sylfaen"/>
          <w:sz w:val="22"/>
          <w:szCs w:val="22"/>
          <w:lang w:val="pt-BR"/>
        </w:rPr>
        <w:t xml:space="preserve"> </w:t>
      </w:r>
      <w:r w:rsidRPr="00AC0572">
        <w:rPr>
          <w:rFonts w:ascii="GHEA Grapalat" w:hAnsi="GHEA Grapalat" w:cs="Sylfaen"/>
          <w:sz w:val="22"/>
          <w:szCs w:val="22"/>
        </w:rPr>
        <w:t>զարգացման գործակալության</w:t>
      </w:r>
      <w:r w:rsidRPr="00AC0572">
        <w:rPr>
          <w:rFonts w:ascii="GHEA Grapalat" w:hAnsi="GHEA Grapalat" w:cs="Sylfaen"/>
          <w:sz w:val="22"/>
          <w:szCs w:val="22"/>
          <w:lang w:val="pt-BR"/>
        </w:rPr>
        <w:t xml:space="preserve"> </w:t>
      </w:r>
      <w:r w:rsidRPr="00AC0572">
        <w:rPr>
          <w:rFonts w:ascii="GHEA Grapalat" w:hAnsi="GHEA Grapalat"/>
          <w:sz w:val="22"/>
          <w:szCs w:val="22"/>
        </w:rPr>
        <w:t>աջակցությամբ</w:t>
      </w:r>
      <w:r w:rsidRPr="00AC0572">
        <w:rPr>
          <w:rFonts w:ascii="GHEA Grapalat" w:hAnsi="GHEA Grapalat"/>
          <w:sz w:val="22"/>
          <w:szCs w:val="22"/>
          <w:lang w:val="pt-BR"/>
        </w:rPr>
        <w:t xml:space="preserve"> </w:t>
      </w:r>
      <w:r w:rsidRPr="00AC0572">
        <w:rPr>
          <w:rFonts w:ascii="GHEA Grapalat" w:hAnsi="GHEA Grapalat"/>
          <w:sz w:val="22"/>
          <w:szCs w:val="22"/>
        </w:rPr>
        <w:t>իրականացվող</w:t>
      </w:r>
      <w:r w:rsidRPr="00AC0572">
        <w:rPr>
          <w:rFonts w:ascii="GHEA Grapalat" w:hAnsi="GHEA Grapalat"/>
          <w:sz w:val="22"/>
          <w:szCs w:val="22"/>
          <w:lang w:val="pt-BR"/>
        </w:rPr>
        <w:t xml:space="preserve"> </w:t>
      </w:r>
      <w:r w:rsidRPr="00AC0572">
        <w:rPr>
          <w:rFonts w:ascii="GHEA Grapalat" w:hAnsi="GHEA Grapalat" w:cs="Sylfaen"/>
          <w:sz w:val="22"/>
          <w:szCs w:val="22"/>
        </w:rPr>
        <w:t>Հայաստանում</w:t>
      </w:r>
      <w:r w:rsidRPr="00AC0572">
        <w:rPr>
          <w:rFonts w:ascii="GHEA Grapalat" w:hAnsi="GHEA Grapalat" w:cs="Sylfaen"/>
          <w:sz w:val="22"/>
          <w:szCs w:val="22"/>
          <w:lang w:val="pt-BR"/>
        </w:rPr>
        <w:t xml:space="preserve"> </w:t>
      </w:r>
      <w:r w:rsidRPr="00AC0572">
        <w:rPr>
          <w:rFonts w:ascii="GHEA Grapalat" w:hAnsi="GHEA Grapalat" w:cs="GHEA Grapalat"/>
          <w:sz w:val="22"/>
          <w:szCs w:val="22"/>
          <w:lang w:val="en-US"/>
        </w:rPr>
        <w:t>ներառական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կրթության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համակարգի</w:t>
      </w:r>
      <w:r w:rsidRPr="00AC0572">
        <w:rPr>
          <w:rFonts w:ascii="GHEA Grapalat" w:hAnsi="GHEA Grapalat" w:cs="Sylfaen"/>
          <w:sz w:val="22"/>
          <w:szCs w:val="22"/>
          <w:lang w:val="pt-BR"/>
        </w:rPr>
        <w:t xml:space="preserve"> </w:t>
      </w:r>
      <w:r w:rsidRPr="00AC0572">
        <w:rPr>
          <w:rFonts w:ascii="GHEA Grapalat" w:hAnsi="GHEA Grapalat" w:cs="Sylfaen"/>
          <w:sz w:val="22"/>
          <w:szCs w:val="22"/>
          <w:lang w:val="en-US"/>
        </w:rPr>
        <w:t>ներդր</w:t>
      </w:r>
      <w:r w:rsidRPr="00AC0572">
        <w:rPr>
          <w:rFonts w:ascii="GHEA Grapalat" w:hAnsi="GHEA Grapalat" w:cs="Sylfaen"/>
          <w:sz w:val="22"/>
          <w:szCs w:val="22"/>
        </w:rPr>
        <w:t>ման</w:t>
      </w:r>
      <w:r w:rsidRPr="00AC0572">
        <w:rPr>
          <w:rFonts w:ascii="GHEA Grapalat" w:hAnsi="GHEA Grapalat"/>
          <w:sz w:val="22"/>
          <w:szCs w:val="22"/>
          <w:lang w:val="pt-BR"/>
        </w:rPr>
        <w:t xml:space="preserve"> </w:t>
      </w:r>
      <w:r w:rsidRPr="00AC0572">
        <w:rPr>
          <w:rFonts w:ascii="GHEA Grapalat" w:hAnsi="GHEA Grapalat"/>
          <w:sz w:val="22"/>
          <w:szCs w:val="22"/>
        </w:rPr>
        <w:t>դրամաշնորհային</w:t>
      </w:r>
      <w:r w:rsidRPr="00AC0572">
        <w:rPr>
          <w:rFonts w:ascii="GHEA Grapalat" w:hAnsi="GHEA Grapalat"/>
          <w:sz w:val="22"/>
          <w:szCs w:val="22"/>
          <w:lang w:val="pt-BR"/>
        </w:rPr>
        <w:t xml:space="preserve"> </w:t>
      </w:r>
      <w:r w:rsidRPr="00AC0572">
        <w:rPr>
          <w:rFonts w:ascii="GHEA Grapalat" w:hAnsi="GHEA Grapalat"/>
          <w:sz w:val="22"/>
          <w:szCs w:val="22"/>
        </w:rPr>
        <w:t>ծրագրի</w:t>
      </w:r>
      <w:r w:rsidRPr="00AC0572">
        <w:rPr>
          <w:rFonts w:ascii="GHEA Grapalat" w:hAnsi="GHEA Grapalat"/>
          <w:sz w:val="22"/>
          <w:szCs w:val="22"/>
          <w:lang w:val="pt-BR"/>
        </w:rPr>
        <w:t xml:space="preserve"> </w:t>
      </w:r>
      <w:r w:rsidRPr="00AC0572">
        <w:rPr>
          <w:rFonts w:ascii="GHEA Grapalat" w:hAnsi="GHEA Grapalat"/>
          <w:sz w:val="22"/>
          <w:szCs w:val="22"/>
        </w:rPr>
        <w:t>շրջանակներում</w:t>
      </w:r>
      <w:r w:rsidRPr="00AC0572">
        <w:rPr>
          <w:rFonts w:ascii="GHEA Grapalat" w:hAnsi="GHEA Grapalat"/>
          <w:sz w:val="22"/>
          <w:szCs w:val="22"/>
          <w:lang w:val="pt-BR"/>
        </w:rPr>
        <w:t xml:space="preserve"> </w:t>
      </w:r>
      <w:r w:rsidRPr="00AC0572">
        <w:rPr>
          <w:rFonts w:ascii="GHEA Grapalat" w:hAnsi="GHEA Grapalat"/>
          <w:sz w:val="22"/>
          <w:szCs w:val="22"/>
        </w:rPr>
        <w:t>օգտագործվել</w:t>
      </w:r>
      <w:r w:rsidRPr="00AC0572">
        <w:rPr>
          <w:rFonts w:ascii="GHEA Grapalat" w:hAnsi="GHEA Grapalat"/>
          <w:sz w:val="22"/>
          <w:szCs w:val="22"/>
          <w:lang w:val="pt-BR"/>
        </w:rPr>
        <w:t xml:space="preserve"> </w:t>
      </w:r>
      <w:r w:rsidRPr="00AC0572">
        <w:rPr>
          <w:rFonts w:ascii="GHEA Grapalat" w:hAnsi="GHEA Grapalat"/>
          <w:sz w:val="22"/>
          <w:szCs w:val="22"/>
          <w:lang w:val="en-US"/>
        </w:rPr>
        <w:t>է</w:t>
      </w:r>
      <w:r w:rsidRPr="00AC0572">
        <w:rPr>
          <w:rFonts w:ascii="GHEA Grapalat" w:hAnsi="GHEA Grapalat"/>
          <w:sz w:val="22"/>
          <w:szCs w:val="22"/>
          <w:lang w:val="pt-BR"/>
        </w:rPr>
        <w:t xml:space="preserve"> </w:t>
      </w:r>
      <w:r w:rsidRPr="00AC0572">
        <w:rPr>
          <w:rFonts w:ascii="GHEA Grapalat" w:hAnsi="GHEA Grapalat" w:cs="Sylfaen"/>
          <w:sz w:val="22"/>
          <w:szCs w:val="22"/>
          <w:lang w:val="pt-BR"/>
        </w:rPr>
        <w:t xml:space="preserve">17.2 </w:t>
      </w:r>
      <w:r w:rsidRPr="00AC0572">
        <w:rPr>
          <w:rFonts w:ascii="GHEA Grapalat" w:hAnsi="GHEA Grapalat" w:cs="Sylfaen"/>
          <w:sz w:val="22"/>
          <w:szCs w:val="22"/>
        </w:rPr>
        <w:t>մլն</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նախատեսվածի</w:t>
      </w:r>
      <w:r w:rsidRPr="00AC0572">
        <w:rPr>
          <w:rFonts w:ascii="GHEA Grapalat" w:hAnsi="GHEA Grapalat" w:cs="Sylfaen"/>
          <w:sz w:val="22"/>
          <w:szCs w:val="22"/>
          <w:lang w:val="pt-BR"/>
        </w:rPr>
        <w:t xml:space="preserve"> 8.1%-</w:t>
      </w:r>
      <w:r w:rsidRPr="00AC0572">
        <w:rPr>
          <w:rFonts w:ascii="GHEA Grapalat" w:hAnsi="GHEA Grapalat" w:cs="Sylfaen"/>
          <w:sz w:val="22"/>
          <w:szCs w:val="22"/>
        </w:rPr>
        <w:t>ը</w:t>
      </w:r>
      <w:r w:rsidRPr="00AC0572">
        <w:rPr>
          <w:rFonts w:ascii="GHEA Grapalat" w:hAnsi="GHEA Grapalat" w:cs="Sylfaen"/>
          <w:sz w:val="22"/>
          <w:szCs w:val="22"/>
          <w:lang w:val="pt-BR"/>
        </w:rPr>
        <w:t xml:space="preserve">: Ծրագրի </w:t>
      </w:r>
      <w:r w:rsidRPr="00AC0572">
        <w:rPr>
          <w:rFonts w:ascii="GHEA Grapalat" w:hAnsi="GHEA Grapalat"/>
          <w:sz w:val="22"/>
          <w:szCs w:val="22"/>
        </w:rPr>
        <w:t>նպատակն է Հայաստանում երեխաների պաշտպանության բարեփոխումների իրականացման բարելավումը, ներառական կրթության համակարգի հզորացումը, բոլոր երեխաներին որակյալ ուսուցման ապահովումը:</w:t>
      </w:r>
      <w:r w:rsidRPr="00AC0572">
        <w:rPr>
          <w:rFonts w:ascii="GHEA Grapalat" w:hAnsi="GHEA Grapalat"/>
          <w:sz w:val="22"/>
          <w:szCs w:val="22"/>
          <w:lang w:val="en-US"/>
        </w:rPr>
        <w:t xml:space="preserve"> </w:t>
      </w:r>
      <w:r w:rsidRPr="00AC0572">
        <w:rPr>
          <w:rFonts w:ascii="GHEA Grapalat" w:hAnsi="GHEA Grapalat" w:cs="Sylfaen"/>
          <w:sz w:val="22"/>
          <w:szCs w:val="22"/>
          <w:lang w:val="pt-BR"/>
        </w:rPr>
        <w:t>Ծրագրի շրջանակներում ծառայությունների ձեռքբերման համար նախատեսված 7.2 մլն դրամը չի օգտագործվել</w:t>
      </w:r>
      <w:r w:rsidRPr="00AC0572">
        <w:rPr>
          <w:rFonts w:ascii="GHEA Grapalat" w:hAnsi="GHEA Grapalat" w:cs="Sylfaen"/>
          <w:sz w:val="22"/>
          <w:szCs w:val="22"/>
        </w:rPr>
        <w:t>՝</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pt-BR"/>
        </w:rPr>
        <w:t xml:space="preserve"> </w:t>
      </w:r>
      <w:r w:rsidRPr="00AC0572">
        <w:rPr>
          <w:rFonts w:ascii="GHEA Grapalat" w:hAnsi="GHEA Grapalat" w:cs="Sylfaen"/>
          <w:sz w:val="22"/>
          <w:szCs w:val="22"/>
        </w:rPr>
        <w:t>գումար</w:t>
      </w:r>
      <w:r w:rsidRPr="00AC0572">
        <w:rPr>
          <w:rFonts w:ascii="GHEA Grapalat" w:hAnsi="GHEA Grapalat" w:cs="Sylfaen"/>
          <w:sz w:val="22"/>
          <w:szCs w:val="22"/>
          <w:lang w:val="pt-BR"/>
        </w:rPr>
        <w:t xml:space="preserve"> </w:t>
      </w:r>
      <w:r w:rsidRPr="00AC0572">
        <w:rPr>
          <w:rFonts w:ascii="GHEA Grapalat" w:hAnsi="GHEA Grapalat" w:cs="Sylfaen"/>
          <w:sz w:val="22"/>
          <w:szCs w:val="22"/>
        </w:rPr>
        <w:t>հատկացնելու</w:t>
      </w:r>
      <w:r w:rsidRPr="00AC0572">
        <w:rPr>
          <w:rFonts w:ascii="GHEA Grapalat" w:hAnsi="GHEA Grapalat" w:cs="Sylfaen"/>
          <w:sz w:val="22"/>
          <w:szCs w:val="22"/>
          <w:lang w:val="pt-BR"/>
        </w:rPr>
        <w:t xml:space="preserve"> </w:t>
      </w:r>
      <w:r w:rsidRPr="00AC0572">
        <w:rPr>
          <w:rFonts w:ascii="GHEA Grapalat" w:hAnsi="GHEA Grapalat" w:cs="Sylfaen"/>
          <w:sz w:val="22"/>
          <w:szCs w:val="22"/>
        </w:rPr>
        <w:t>մասին</w:t>
      </w:r>
      <w:r w:rsidRPr="00AC0572">
        <w:rPr>
          <w:rFonts w:ascii="GHEA Grapalat" w:hAnsi="GHEA Grapalat" w:cs="Sylfaen"/>
          <w:sz w:val="22"/>
          <w:szCs w:val="22"/>
          <w:lang w:val="pt-BR"/>
        </w:rPr>
        <w:t xml:space="preserve"> Կ</w:t>
      </w:r>
      <w:r w:rsidRPr="00AC0572">
        <w:rPr>
          <w:rFonts w:ascii="GHEA Grapalat" w:hAnsi="GHEA Grapalat" w:cs="Sylfaen"/>
          <w:sz w:val="22"/>
          <w:szCs w:val="22"/>
        </w:rPr>
        <w:t>առավարության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որոշման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ուշ</w:t>
      </w:r>
      <w:r w:rsidRPr="00AC0572">
        <w:rPr>
          <w:rFonts w:ascii="GHEA Grapalat" w:hAnsi="GHEA Grapalat" w:cs="Sylfaen"/>
          <w:sz w:val="22"/>
          <w:szCs w:val="22"/>
          <w:lang w:val="pt-BR"/>
        </w:rPr>
        <w:t xml:space="preserve"> </w:t>
      </w:r>
      <w:r w:rsidRPr="00AC0572">
        <w:rPr>
          <w:rFonts w:ascii="GHEA Grapalat" w:hAnsi="GHEA Grapalat" w:cs="Sylfaen"/>
          <w:sz w:val="22"/>
          <w:szCs w:val="22"/>
        </w:rPr>
        <w:t>ընդունմամբ</w:t>
      </w:r>
      <w:r w:rsidRPr="00AC0572">
        <w:rPr>
          <w:rFonts w:ascii="GHEA Grapalat" w:hAnsi="GHEA Grapalat" w:cs="Sylfaen"/>
          <w:sz w:val="22"/>
          <w:szCs w:val="22"/>
          <w:lang w:val="pt-BR"/>
        </w:rPr>
        <w:t xml:space="preserve">: Ծրագրի կապիտալ ներդրումների շրջանակներում </w:t>
      </w:r>
      <w:r w:rsidRPr="00AC0572">
        <w:rPr>
          <w:rFonts w:ascii="GHEA Grapalat" w:hAnsi="GHEA Grapalat" w:cs="Sylfaen"/>
          <w:sz w:val="22"/>
          <w:szCs w:val="22"/>
        </w:rPr>
        <w:t>օգտագործվել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է</w:t>
      </w:r>
      <w:r w:rsidRPr="00AC0572">
        <w:rPr>
          <w:rFonts w:ascii="GHEA Grapalat" w:hAnsi="GHEA Grapalat" w:cs="Sylfaen"/>
          <w:sz w:val="22"/>
          <w:szCs w:val="22"/>
          <w:lang w:val="pt-BR"/>
        </w:rPr>
        <w:t xml:space="preserve"> 17.2 </w:t>
      </w:r>
      <w:r w:rsidRPr="00AC0572">
        <w:rPr>
          <w:rFonts w:ascii="GHEA Grapalat" w:hAnsi="GHEA Grapalat" w:cs="Sylfaen"/>
          <w:sz w:val="22"/>
          <w:szCs w:val="22"/>
        </w:rPr>
        <w:t>մլն</w:t>
      </w:r>
      <w:r w:rsidRPr="00AC0572">
        <w:rPr>
          <w:rFonts w:ascii="GHEA Grapalat" w:hAnsi="GHEA Grapalat" w:cs="Sylfaen"/>
          <w:sz w:val="22"/>
          <w:szCs w:val="22"/>
          <w:lang w:val="pt-BR"/>
        </w:rPr>
        <w:t xml:space="preserve"> </w:t>
      </w:r>
      <w:r w:rsidRPr="00AC0572">
        <w:rPr>
          <w:rFonts w:ascii="GHEA Grapalat" w:hAnsi="GHEA Grapalat" w:cs="Sylfaen"/>
          <w:sz w:val="22"/>
          <w:szCs w:val="22"/>
        </w:rPr>
        <w:t>դրամ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կամ</w:t>
      </w:r>
      <w:r w:rsidRPr="00AC0572">
        <w:rPr>
          <w:rFonts w:ascii="GHEA Grapalat" w:hAnsi="GHEA Grapalat" w:cs="Sylfaen"/>
          <w:sz w:val="22"/>
          <w:szCs w:val="22"/>
          <w:lang w:val="pt-BR"/>
        </w:rPr>
        <w:t xml:space="preserve"> </w:t>
      </w:r>
      <w:r w:rsidRPr="00AC0572">
        <w:rPr>
          <w:rFonts w:ascii="GHEA Grapalat" w:hAnsi="GHEA Grapalat" w:cs="Sylfaen"/>
          <w:sz w:val="22"/>
          <w:szCs w:val="22"/>
        </w:rPr>
        <w:t>նախատեսվածի</w:t>
      </w:r>
      <w:r w:rsidRPr="00AC0572">
        <w:rPr>
          <w:rFonts w:ascii="GHEA Grapalat" w:hAnsi="GHEA Grapalat" w:cs="Sylfaen"/>
          <w:sz w:val="22"/>
          <w:szCs w:val="22"/>
          <w:lang w:val="pt-BR"/>
        </w:rPr>
        <w:t xml:space="preserve"> 8.4%-</w:t>
      </w:r>
      <w:r w:rsidRPr="00AC0572">
        <w:rPr>
          <w:rFonts w:ascii="GHEA Grapalat" w:hAnsi="GHEA Grapalat" w:cs="Sylfaen"/>
          <w:sz w:val="22"/>
          <w:szCs w:val="22"/>
        </w:rPr>
        <w:t>ը</w:t>
      </w:r>
      <w:r w:rsidRPr="00AC0572">
        <w:rPr>
          <w:rFonts w:ascii="GHEA Grapalat" w:hAnsi="GHEA Grapalat" w:cs="Sylfaen"/>
          <w:sz w:val="22"/>
          <w:szCs w:val="22"/>
          <w:lang w:val="pt-BR"/>
        </w:rPr>
        <w:t xml:space="preserve">՝ </w:t>
      </w:r>
      <w:r w:rsidRPr="00AC0572">
        <w:rPr>
          <w:rFonts w:ascii="GHEA Grapalat" w:hAnsi="GHEA Grapalat" w:cs="Sylfaen"/>
          <w:sz w:val="22"/>
          <w:szCs w:val="22"/>
        </w:rPr>
        <w:t>պայմանավորված կորոնավիրուսի համավարակի տարածման հետևանքով հայտարարված արտակարգ դրությամբ, ինչպես նաև ռազմական դրությամբ</w:t>
      </w:r>
      <w:r w:rsidRPr="00AC0572">
        <w:rPr>
          <w:rFonts w:ascii="GHEA Grapalat" w:hAnsi="GHEA Grapalat" w:cs="Sylfaen"/>
          <w:sz w:val="22"/>
          <w:szCs w:val="22"/>
          <w:lang w:val="en-US"/>
        </w:rPr>
        <w:t>, որոնք հետևանքով</w:t>
      </w:r>
      <w:r w:rsidRPr="00AC0572">
        <w:rPr>
          <w:rFonts w:ascii="GHEA Grapalat" w:hAnsi="GHEA Grapalat" w:cs="Sylfaen"/>
          <w:sz w:val="22"/>
          <w:szCs w:val="22"/>
        </w:rPr>
        <w:t xml:space="preserve"> ժամանակ</w:t>
      </w:r>
      <w:r w:rsidRPr="00AC0572">
        <w:rPr>
          <w:rFonts w:ascii="GHEA Grapalat" w:hAnsi="GHEA Grapalat" w:cs="Sylfaen"/>
          <w:sz w:val="22"/>
          <w:szCs w:val="22"/>
          <w:lang w:val="en-US"/>
        </w:rPr>
        <w:t>ավորապես</w:t>
      </w:r>
      <w:r w:rsidRPr="00AC0572">
        <w:rPr>
          <w:rFonts w:ascii="GHEA Grapalat" w:hAnsi="GHEA Grapalat" w:cs="Sylfaen"/>
          <w:sz w:val="22"/>
          <w:szCs w:val="22"/>
        </w:rPr>
        <w:t xml:space="preserve"> կասեցվել են</w:t>
      </w:r>
      <w:r w:rsidRPr="00AC0572">
        <w:rPr>
          <w:rFonts w:ascii="GHEA Grapalat" w:hAnsi="GHEA Grapalat" w:cs="Sylfaen"/>
          <w:sz w:val="22"/>
          <w:szCs w:val="22"/>
          <w:lang w:val="pt-BR"/>
        </w:rPr>
        <w:t xml:space="preserve"> ՀՀ</w:t>
      </w:r>
      <w:r w:rsidRPr="00AC0572">
        <w:rPr>
          <w:rFonts w:ascii="GHEA Grapalat" w:hAnsi="GHEA Grapalat" w:cs="Sylfaen"/>
          <w:sz w:val="22"/>
          <w:szCs w:val="22"/>
        </w:rPr>
        <w:t xml:space="preserve"> Շիրակի</w:t>
      </w:r>
      <w:r w:rsidRPr="00AC0572">
        <w:rPr>
          <w:rFonts w:ascii="GHEA Grapalat" w:hAnsi="GHEA Grapalat" w:cs="Sylfaen"/>
          <w:sz w:val="22"/>
          <w:szCs w:val="22"/>
          <w:lang w:val="pt-BR"/>
        </w:rPr>
        <w:t xml:space="preserve"> </w:t>
      </w:r>
      <w:r w:rsidRPr="00AC0572">
        <w:rPr>
          <w:rFonts w:ascii="GHEA Grapalat" w:hAnsi="GHEA Grapalat" w:cs="Sylfaen"/>
          <w:sz w:val="22"/>
          <w:szCs w:val="22"/>
        </w:rPr>
        <w:t xml:space="preserve">և </w:t>
      </w:r>
      <w:r w:rsidRPr="00AC0572">
        <w:rPr>
          <w:rFonts w:ascii="GHEA Grapalat" w:hAnsi="GHEA Grapalat" w:cs="Sylfaen"/>
          <w:sz w:val="22"/>
          <w:szCs w:val="22"/>
          <w:lang w:val="en-US"/>
        </w:rPr>
        <w:t>Լ</w:t>
      </w:r>
      <w:r w:rsidRPr="00AC0572">
        <w:rPr>
          <w:rFonts w:ascii="GHEA Grapalat" w:hAnsi="GHEA Grapalat" w:cs="Sylfaen"/>
          <w:sz w:val="22"/>
          <w:szCs w:val="22"/>
        </w:rPr>
        <w:t>ոռու մարզ</w:t>
      </w:r>
      <w:r w:rsidRPr="00AC0572">
        <w:rPr>
          <w:rFonts w:ascii="GHEA Grapalat" w:hAnsi="GHEA Grapalat" w:cs="Sylfaen"/>
          <w:sz w:val="22"/>
          <w:szCs w:val="22"/>
          <w:lang w:val="en-US"/>
        </w:rPr>
        <w:t>եր</w:t>
      </w:r>
      <w:r w:rsidRPr="00AC0572">
        <w:rPr>
          <w:rFonts w:ascii="GHEA Grapalat" w:hAnsi="GHEA Grapalat" w:cs="Sylfaen"/>
          <w:sz w:val="22"/>
          <w:szCs w:val="22"/>
        </w:rPr>
        <w:t xml:space="preserve">ի դպրոցների </w:t>
      </w:r>
      <w:r w:rsidRPr="00AC0572">
        <w:rPr>
          <w:rFonts w:ascii="GHEA Grapalat" w:hAnsi="GHEA Grapalat" w:cs="Sylfaen"/>
          <w:sz w:val="22"/>
          <w:szCs w:val="22"/>
          <w:lang w:val="en-US"/>
        </w:rPr>
        <w:t>ու</w:t>
      </w:r>
      <w:r w:rsidRPr="00AC0572">
        <w:rPr>
          <w:rFonts w:ascii="GHEA Grapalat" w:hAnsi="GHEA Grapalat" w:cs="Sylfaen"/>
          <w:sz w:val="22"/>
          <w:szCs w:val="22"/>
        </w:rPr>
        <w:t xml:space="preserve"> նոր տարածքային մանկավարժահոգեբանական աջակցման կենտրոնի</w:t>
      </w:r>
      <w:r w:rsidRPr="00AC0572">
        <w:rPr>
          <w:rFonts w:ascii="GHEA Grapalat" w:hAnsi="GHEA Grapalat" w:cs="Sylfaen"/>
          <w:sz w:val="22"/>
          <w:szCs w:val="22"/>
          <w:lang w:val="pt-BR"/>
        </w:rPr>
        <w:t xml:space="preserve"> </w:t>
      </w:r>
      <w:r w:rsidRPr="00AC0572">
        <w:rPr>
          <w:rFonts w:ascii="GHEA Grapalat" w:hAnsi="GHEA Grapalat" w:cs="Sylfaen"/>
          <w:sz w:val="22"/>
          <w:szCs w:val="22"/>
        </w:rPr>
        <w:t xml:space="preserve">դիտարկման </w:t>
      </w:r>
      <w:r w:rsidRPr="00AC0572">
        <w:rPr>
          <w:rFonts w:ascii="GHEA Grapalat" w:hAnsi="GHEA Grapalat" w:cs="Sylfaen"/>
          <w:sz w:val="22"/>
          <w:szCs w:val="22"/>
          <w:lang w:val="en-US"/>
        </w:rPr>
        <w:t>ու</w:t>
      </w:r>
      <w:r w:rsidRPr="00AC0572">
        <w:rPr>
          <w:rFonts w:ascii="GHEA Grapalat" w:hAnsi="GHEA Grapalat" w:cs="Sylfaen"/>
          <w:sz w:val="22"/>
          <w:szCs w:val="22"/>
        </w:rPr>
        <w:t xml:space="preserve"> ընտրության աշխատանքները։</w:t>
      </w:r>
      <w:r w:rsidRPr="00AC0572">
        <w:rPr>
          <w:rFonts w:ascii="GHEA Grapalat" w:hAnsi="GHEA Grapalat" w:cs="Sylfaen"/>
          <w:sz w:val="22"/>
          <w:szCs w:val="22"/>
          <w:lang w:val="pt-BR"/>
        </w:rPr>
        <w:t xml:space="preserve"> </w:t>
      </w:r>
      <w:r w:rsidRPr="00AC0572">
        <w:rPr>
          <w:rFonts w:ascii="GHEA Grapalat" w:hAnsi="GHEA Grapalat"/>
          <w:sz w:val="22"/>
          <w:szCs w:val="22"/>
        </w:rPr>
        <w:t>Ծրագրի շրջանակներում իրականացվել</w:t>
      </w:r>
      <w:r w:rsidRPr="00AC0572">
        <w:rPr>
          <w:rFonts w:ascii="GHEA Grapalat" w:hAnsi="GHEA Grapalat"/>
          <w:sz w:val="22"/>
          <w:szCs w:val="22"/>
          <w:lang w:val="pt-BR"/>
        </w:rPr>
        <w:t xml:space="preserve"> </w:t>
      </w:r>
      <w:r w:rsidRPr="00AC0572">
        <w:rPr>
          <w:rFonts w:ascii="GHEA Grapalat" w:hAnsi="GHEA Grapalat"/>
          <w:sz w:val="22"/>
          <w:szCs w:val="22"/>
          <w:lang w:val="en-US"/>
        </w:rPr>
        <w:t>են</w:t>
      </w:r>
      <w:r w:rsidRPr="00AC0572">
        <w:rPr>
          <w:rFonts w:ascii="GHEA Grapalat" w:hAnsi="GHEA Grapalat"/>
          <w:sz w:val="22"/>
          <w:szCs w:val="22"/>
          <w:lang w:val="pt-BR"/>
        </w:rPr>
        <w:t xml:space="preserve"> </w:t>
      </w:r>
      <w:r w:rsidRPr="00AC0572">
        <w:rPr>
          <w:rFonts w:ascii="GHEA Grapalat" w:hAnsi="GHEA Grapalat"/>
          <w:sz w:val="22"/>
          <w:szCs w:val="22"/>
        </w:rPr>
        <w:t>մեկ</w:t>
      </w:r>
      <w:r w:rsidRPr="00AC0572">
        <w:rPr>
          <w:rFonts w:ascii="GHEA Grapalat" w:hAnsi="GHEA Grapalat"/>
          <w:sz w:val="22"/>
          <w:szCs w:val="22"/>
          <w:lang w:val="pt-BR"/>
        </w:rPr>
        <w:t xml:space="preserve"> </w:t>
      </w:r>
      <w:r w:rsidRPr="00AC0572">
        <w:rPr>
          <w:rFonts w:ascii="GHEA Grapalat" w:hAnsi="GHEA Grapalat" w:cs="Sylfaen"/>
          <w:sz w:val="22"/>
          <w:szCs w:val="22"/>
        </w:rPr>
        <w:t xml:space="preserve">տարածքային </w:t>
      </w:r>
      <w:r w:rsidRPr="00AC0572">
        <w:rPr>
          <w:rFonts w:ascii="GHEA Grapalat" w:hAnsi="GHEA Grapalat" w:cs="Sylfaen"/>
          <w:sz w:val="22"/>
          <w:szCs w:val="22"/>
        </w:rPr>
        <w:lastRenderedPageBreak/>
        <w:t>մանկավարժահոգեբանական կենտրոնի</w:t>
      </w:r>
      <w:r w:rsidRPr="00AC0572">
        <w:rPr>
          <w:rFonts w:ascii="GHEA Grapalat" w:hAnsi="GHEA Grapalat" w:cs="Sylfaen"/>
          <w:sz w:val="22"/>
          <w:szCs w:val="22"/>
          <w:lang w:val="pt-BR"/>
        </w:rPr>
        <w:t xml:space="preserve"> </w:t>
      </w:r>
      <w:r w:rsidRPr="00AC0572">
        <w:rPr>
          <w:rFonts w:ascii="GHEA Grapalat" w:hAnsi="GHEA Grapalat" w:cs="Sylfaen"/>
          <w:sz w:val="22"/>
          <w:szCs w:val="22"/>
        </w:rPr>
        <w:t>վերանորոգման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աշխատանքներ</w:t>
      </w:r>
      <w:r w:rsidRPr="00AC0572">
        <w:rPr>
          <w:rFonts w:ascii="GHEA Grapalat" w:hAnsi="GHEA Grapalat" w:cs="Sylfaen"/>
          <w:sz w:val="22"/>
          <w:szCs w:val="22"/>
          <w:lang w:val="pt-BR"/>
        </w:rPr>
        <w:t xml:space="preserve">, </w:t>
      </w:r>
      <w:r w:rsidRPr="00AC0572">
        <w:rPr>
          <w:rFonts w:ascii="GHEA Grapalat" w:hAnsi="GHEA Grapalat" w:cs="Sylfaen"/>
          <w:sz w:val="22"/>
          <w:szCs w:val="22"/>
        </w:rPr>
        <w:t>ավարտվել</w:t>
      </w:r>
      <w:r w:rsidRPr="00AC0572">
        <w:rPr>
          <w:rFonts w:ascii="GHEA Grapalat" w:hAnsi="GHEA Grapalat" w:cs="Sylfaen"/>
          <w:sz w:val="22"/>
          <w:szCs w:val="22"/>
          <w:lang w:val="pt-BR"/>
        </w:rPr>
        <w:t xml:space="preserve"> </w:t>
      </w:r>
      <w:r w:rsidRPr="00AC0572">
        <w:rPr>
          <w:rFonts w:ascii="GHEA Grapalat" w:hAnsi="GHEA Grapalat" w:cs="Sylfaen"/>
          <w:sz w:val="22"/>
          <w:szCs w:val="22"/>
        </w:rPr>
        <w:t>են</w:t>
      </w:r>
      <w:r w:rsidRPr="00AC0572">
        <w:rPr>
          <w:rFonts w:ascii="GHEA Grapalat" w:hAnsi="GHEA Grapalat" w:cs="Sylfaen"/>
          <w:sz w:val="22"/>
          <w:szCs w:val="22"/>
          <w:lang w:val="pt-BR"/>
        </w:rPr>
        <w:t xml:space="preserve"> </w:t>
      </w:r>
      <w:r w:rsidRPr="00AC0572">
        <w:rPr>
          <w:rFonts w:ascii="GHEA Grapalat" w:hAnsi="GHEA Grapalat" w:cs="Sylfaen"/>
          <w:sz w:val="22"/>
          <w:szCs w:val="22"/>
        </w:rPr>
        <w:t>ՀՀ Սյունիքի մարզի 9 դպրոցի ռեսուրսային սենյակների</w:t>
      </w:r>
      <w:r w:rsidRPr="00AC0572">
        <w:rPr>
          <w:rFonts w:ascii="GHEA Grapalat" w:hAnsi="GHEA Grapalat" w:cs="Sylfaen"/>
          <w:sz w:val="22"/>
          <w:szCs w:val="22"/>
          <w:lang w:val="pt-BR"/>
        </w:rPr>
        <w:t xml:space="preserve"> </w:t>
      </w:r>
      <w:r w:rsidRPr="00AC0572">
        <w:rPr>
          <w:rFonts w:ascii="GHEA Grapalat" w:hAnsi="GHEA Grapalat" w:cs="Sylfaen"/>
          <w:sz w:val="22"/>
          <w:szCs w:val="22"/>
        </w:rPr>
        <w:t>վերանորոգման</w:t>
      </w:r>
      <w:r w:rsidRPr="00AC0572">
        <w:rPr>
          <w:rFonts w:ascii="GHEA Grapalat" w:hAnsi="GHEA Grapalat" w:cs="Sylfaen"/>
          <w:sz w:val="22"/>
          <w:szCs w:val="22"/>
          <w:lang w:val="pt-BR"/>
        </w:rPr>
        <w:t xml:space="preserve"> </w:t>
      </w:r>
      <w:r w:rsidRPr="00AC0572">
        <w:rPr>
          <w:rFonts w:ascii="GHEA Grapalat" w:hAnsi="GHEA Grapalat" w:cs="Sylfaen"/>
          <w:sz w:val="22"/>
          <w:szCs w:val="22"/>
        </w:rPr>
        <w:t>աշխատանքները</w:t>
      </w:r>
      <w:r w:rsidRPr="00AC0572">
        <w:rPr>
          <w:rFonts w:ascii="GHEA Grapalat" w:hAnsi="GHEA Grapalat" w:cs="Sylfaen"/>
          <w:sz w:val="22"/>
          <w:szCs w:val="22"/>
          <w:lang w:val="pt-BR"/>
        </w:rPr>
        <w:t>:</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lang w:val="en-US"/>
        </w:rPr>
        <w:t xml:space="preserve">ՀՀ </w:t>
      </w:r>
      <w:r w:rsidRPr="00AC0572">
        <w:rPr>
          <w:rFonts w:ascii="GHEA Grapalat" w:hAnsi="GHEA Grapalat" w:cs="Arial"/>
          <w:sz w:val="22"/>
          <w:szCs w:val="22"/>
        </w:rPr>
        <w:t>2020 թվականի</w:t>
      </w:r>
      <w:r w:rsidRPr="00AC0572">
        <w:rPr>
          <w:rFonts w:ascii="GHEA Grapalat" w:hAnsi="GHEA Grapalat" w:cs="Arial"/>
          <w:sz w:val="22"/>
          <w:szCs w:val="22"/>
          <w:lang w:val="en-US"/>
        </w:rPr>
        <w:t xml:space="preserve"> պետական բյուջեի մասին օրենքով</w:t>
      </w:r>
      <w:r w:rsidRPr="00AC0572">
        <w:rPr>
          <w:rFonts w:ascii="GHEA Grapalat" w:hAnsi="GHEA Grapalat" w:cs="Arial"/>
          <w:sz w:val="22"/>
          <w:szCs w:val="22"/>
        </w:rPr>
        <w:t xml:space="preserve"> </w:t>
      </w:r>
      <w:r w:rsidRPr="00AC0572">
        <w:rPr>
          <w:rFonts w:ascii="GHEA Grapalat" w:hAnsi="GHEA Grapalat"/>
          <w:i/>
          <w:sz w:val="22"/>
          <w:szCs w:val="22"/>
        </w:rPr>
        <w:t>Մարզերի</w:t>
      </w:r>
      <w:r w:rsidRPr="00AC0572">
        <w:rPr>
          <w:rFonts w:ascii="GHEA Grapalat" w:hAnsi="GHEA Grapalat"/>
          <w:i/>
          <w:sz w:val="22"/>
          <w:szCs w:val="22"/>
          <w:lang w:val="af-ZA"/>
        </w:rPr>
        <w:t xml:space="preserve"> </w:t>
      </w:r>
      <w:r w:rsidRPr="00AC0572">
        <w:rPr>
          <w:rFonts w:ascii="GHEA Grapalat" w:hAnsi="GHEA Grapalat"/>
          <w:i/>
          <w:sz w:val="22"/>
          <w:szCs w:val="22"/>
        </w:rPr>
        <w:t>մշակութային</w:t>
      </w:r>
      <w:r w:rsidRPr="00AC0572">
        <w:rPr>
          <w:rFonts w:ascii="GHEA Grapalat" w:hAnsi="GHEA Grapalat"/>
          <w:i/>
          <w:sz w:val="22"/>
          <w:szCs w:val="22"/>
          <w:lang w:val="af-ZA"/>
        </w:rPr>
        <w:t xml:space="preserve"> </w:t>
      </w:r>
      <w:r w:rsidRPr="00AC0572">
        <w:rPr>
          <w:rFonts w:ascii="GHEA Grapalat" w:hAnsi="GHEA Grapalat"/>
          <w:i/>
          <w:sz w:val="22"/>
          <w:szCs w:val="22"/>
        </w:rPr>
        <w:t>զարգացման</w:t>
      </w:r>
      <w:r w:rsidRPr="00AC0572">
        <w:rPr>
          <w:rFonts w:ascii="GHEA Grapalat" w:hAnsi="GHEA Grapalat" w:cs="Arial"/>
          <w:sz w:val="22"/>
          <w:szCs w:val="22"/>
        </w:rPr>
        <w:t xml:space="preserve"> ծրագրի</w:t>
      </w:r>
      <w:r w:rsidRPr="00AC0572">
        <w:rPr>
          <w:rFonts w:ascii="GHEA Grapalat" w:hAnsi="GHEA Grapalat" w:cs="Arial"/>
          <w:sz w:val="22"/>
          <w:szCs w:val="22"/>
          <w:lang w:val="en-US"/>
        </w:rPr>
        <w:t xml:space="preserve">ն հատկացվել էր </w:t>
      </w:r>
      <w:r w:rsidRPr="00AC0572">
        <w:rPr>
          <w:rFonts w:ascii="GHEA Grapalat" w:hAnsi="GHEA Grapalat" w:cs="Arial"/>
          <w:sz w:val="22"/>
          <w:szCs w:val="22"/>
        </w:rPr>
        <w:t>95.8 մլն դրամ</w:t>
      </w:r>
      <w:r w:rsidRPr="00AC0572">
        <w:rPr>
          <w:rFonts w:ascii="GHEA Grapalat" w:hAnsi="GHEA Grapalat" w:cs="Arial"/>
          <w:sz w:val="22"/>
          <w:szCs w:val="22"/>
          <w:lang w:val="en-US"/>
        </w:rPr>
        <w:t>,</w:t>
      </w:r>
      <w:r w:rsidRPr="00AC0572">
        <w:rPr>
          <w:rFonts w:ascii="GHEA Grapalat" w:hAnsi="GHEA Grapalat" w:cs="Arial"/>
          <w:sz w:val="22"/>
          <w:szCs w:val="22"/>
        </w:rPr>
        <w:t xml:space="preserve"> որը </w:t>
      </w:r>
      <w:r w:rsidRPr="00AC0572">
        <w:rPr>
          <w:rFonts w:ascii="GHEA Grapalat" w:hAnsi="GHEA Grapalat" w:cs="Arial"/>
          <w:sz w:val="22"/>
          <w:szCs w:val="22"/>
          <w:lang w:val="en-US"/>
        </w:rPr>
        <w:t>Կա</w:t>
      </w:r>
      <w:r w:rsidRPr="00AC0572">
        <w:rPr>
          <w:rFonts w:ascii="GHEA Grapalat" w:hAnsi="GHEA Grapalat" w:cs="Arial"/>
          <w:sz w:val="22"/>
          <w:szCs w:val="22"/>
        </w:rPr>
        <w:t xml:space="preserve">ռավարության </w:t>
      </w:r>
      <w:r w:rsidRPr="00AC0572">
        <w:rPr>
          <w:rFonts w:ascii="GHEA Grapalat" w:hAnsi="GHEA Grapalat" w:cs="Arial"/>
          <w:sz w:val="22"/>
          <w:szCs w:val="22"/>
          <w:lang w:val="en-US"/>
        </w:rPr>
        <w:t xml:space="preserve">կողմից </w:t>
      </w:r>
      <w:r w:rsidRPr="00AC0572">
        <w:rPr>
          <w:rFonts w:ascii="GHEA Grapalat" w:hAnsi="GHEA Grapalat" w:cs="Arial"/>
          <w:sz w:val="22"/>
          <w:szCs w:val="22"/>
        </w:rPr>
        <w:t>նվազե</w:t>
      </w:r>
      <w:r w:rsidRPr="00AC0572">
        <w:rPr>
          <w:rFonts w:ascii="GHEA Grapalat" w:hAnsi="GHEA Grapalat" w:cs="Arial"/>
          <w:sz w:val="22"/>
          <w:szCs w:val="22"/>
          <w:lang w:val="en-US"/>
        </w:rPr>
        <w:t xml:space="preserve">ցվել է՝ սահմանվելով </w:t>
      </w:r>
      <w:r w:rsidRPr="00AC0572">
        <w:rPr>
          <w:rFonts w:ascii="GHEA Grapalat" w:hAnsi="GHEA Grapalat" w:cs="Arial"/>
          <w:sz w:val="22"/>
          <w:szCs w:val="22"/>
        </w:rPr>
        <w:t>92.4 մլ</w:t>
      </w:r>
      <w:r w:rsidRPr="00AC0572">
        <w:rPr>
          <w:rFonts w:ascii="GHEA Grapalat" w:hAnsi="GHEA Grapalat" w:cs="Arial"/>
          <w:sz w:val="22"/>
          <w:szCs w:val="22"/>
          <w:lang w:val="en-US"/>
        </w:rPr>
        <w:t>ն</w:t>
      </w:r>
      <w:r w:rsidRPr="00AC0572">
        <w:rPr>
          <w:rFonts w:ascii="GHEA Grapalat" w:hAnsi="GHEA Grapalat" w:cs="Arial"/>
          <w:sz w:val="22"/>
          <w:szCs w:val="22"/>
        </w:rPr>
        <w:t xml:space="preserve"> դրամ`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Arial LatArm"/>
          <w:sz w:val="22"/>
          <w:szCs w:val="22"/>
        </w:rPr>
        <w:t>կորոնավիրուս</w:t>
      </w:r>
      <w:r w:rsidRPr="00AC0572">
        <w:rPr>
          <w:rFonts w:ascii="GHEA Grapalat" w:hAnsi="GHEA Grapalat" w:cs="Arial LatArm"/>
          <w:sz w:val="22"/>
          <w:szCs w:val="22"/>
          <w:lang w:val="en-US"/>
        </w:rPr>
        <w:t>ի</w:t>
      </w:r>
      <w:r w:rsidRPr="00AC0572">
        <w:rPr>
          <w:rFonts w:ascii="GHEA Grapalat" w:hAnsi="GHEA Grapalat" w:cs="Arial LatArm"/>
          <w:sz w:val="22"/>
          <w:szCs w:val="22"/>
        </w:rPr>
        <w:t xml:space="preserve"> համավարակի</w:t>
      </w:r>
      <w:r w:rsidRPr="00AC0572">
        <w:rPr>
          <w:rFonts w:ascii="GHEA Grapalat" w:hAnsi="GHEA Grapalat" w:cs="Arial LatArm"/>
          <w:sz w:val="22"/>
          <w:szCs w:val="22"/>
          <w:lang w:val="en-US"/>
        </w:rPr>
        <w:t xml:space="preserve"> </w:t>
      </w:r>
      <w:r w:rsidRPr="00AC0572">
        <w:rPr>
          <w:rFonts w:ascii="GHEA Grapalat" w:hAnsi="GHEA Grapalat" w:cs="Arial LatArm"/>
          <w:sz w:val="22"/>
          <w:szCs w:val="22"/>
        </w:rPr>
        <w:t>տարածման կանխարգելման նպատակով միջոցառումների չեղարկմամբ</w:t>
      </w:r>
      <w:r w:rsidRPr="00AC0572">
        <w:rPr>
          <w:rFonts w:ascii="GHEA Grapalat" w:hAnsi="GHEA Grapalat" w:cs="Arial LatArm"/>
          <w:sz w:val="22"/>
          <w:szCs w:val="22"/>
          <w:lang w:val="it-IT"/>
        </w:rPr>
        <w:t>: Արդյունքում</w:t>
      </w:r>
      <w:r w:rsidRPr="00AC0572">
        <w:rPr>
          <w:rFonts w:ascii="GHEA Grapalat" w:hAnsi="GHEA Grapalat" w:cs="Arial"/>
          <w:sz w:val="22"/>
          <w:szCs w:val="22"/>
        </w:rPr>
        <w:t xml:space="preserve"> </w:t>
      </w:r>
      <w:r w:rsidRPr="00AC0572">
        <w:rPr>
          <w:rFonts w:ascii="GHEA Grapalat" w:hAnsi="GHEA Grapalat" w:cs="Arial"/>
          <w:sz w:val="22"/>
          <w:szCs w:val="22"/>
          <w:lang w:val="en-US"/>
        </w:rPr>
        <w:t>Մ</w:t>
      </w:r>
      <w:r w:rsidRPr="00AC0572">
        <w:rPr>
          <w:rFonts w:ascii="GHEA Grapalat" w:hAnsi="GHEA Grapalat"/>
          <w:sz w:val="22"/>
          <w:szCs w:val="22"/>
        </w:rPr>
        <w:t>արզերի</w:t>
      </w:r>
      <w:r w:rsidRPr="00AC0572">
        <w:rPr>
          <w:rFonts w:ascii="GHEA Grapalat" w:hAnsi="GHEA Grapalat"/>
          <w:sz w:val="22"/>
          <w:szCs w:val="22"/>
          <w:lang w:val="af-ZA"/>
        </w:rPr>
        <w:t xml:space="preserve"> </w:t>
      </w:r>
      <w:r w:rsidRPr="00AC0572">
        <w:rPr>
          <w:rFonts w:ascii="GHEA Grapalat" w:hAnsi="GHEA Grapalat"/>
          <w:sz w:val="22"/>
          <w:szCs w:val="22"/>
        </w:rPr>
        <w:t>մշակութային</w:t>
      </w:r>
      <w:r w:rsidRPr="00AC0572">
        <w:rPr>
          <w:rFonts w:ascii="GHEA Grapalat" w:hAnsi="GHEA Grapalat"/>
          <w:sz w:val="22"/>
          <w:szCs w:val="22"/>
          <w:lang w:val="af-ZA"/>
        </w:rPr>
        <w:t xml:space="preserve"> </w:t>
      </w:r>
      <w:r w:rsidRPr="00AC0572">
        <w:rPr>
          <w:rFonts w:ascii="GHEA Grapalat" w:hAnsi="GHEA Grapalat"/>
          <w:sz w:val="22"/>
          <w:szCs w:val="22"/>
        </w:rPr>
        <w:t>զարգացման</w:t>
      </w:r>
      <w:r w:rsidRPr="00AC0572">
        <w:rPr>
          <w:rFonts w:ascii="GHEA Grapalat" w:hAnsi="GHEA Grapalat"/>
          <w:sz w:val="22"/>
          <w:szCs w:val="22"/>
          <w:lang w:val="af-ZA"/>
        </w:rPr>
        <w:t xml:space="preserve"> </w:t>
      </w:r>
      <w:r w:rsidRPr="00AC0572">
        <w:rPr>
          <w:rFonts w:ascii="GHEA Grapalat" w:hAnsi="GHEA Grapalat"/>
          <w:sz w:val="22"/>
          <w:szCs w:val="22"/>
        </w:rPr>
        <w:t>ծրագրի</w:t>
      </w:r>
      <w:r w:rsidRPr="00AC0572">
        <w:rPr>
          <w:rFonts w:ascii="GHEA Grapalat" w:hAnsi="GHEA Grapalat" w:cs="Sylfaen"/>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կատարվել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56.4%-</w:t>
      </w:r>
      <w:r w:rsidRPr="00AC0572">
        <w:rPr>
          <w:rFonts w:ascii="GHEA Grapalat" w:hAnsi="GHEA Grapalat" w:cs="Arial"/>
          <w:sz w:val="22"/>
          <w:szCs w:val="22"/>
        </w:rPr>
        <w:t>ով՝</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կազմելով</w:t>
      </w:r>
      <w:r w:rsidRPr="00AC0572">
        <w:rPr>
          <w:rFonts w:ascii="GHEA Grapalat" w:hAnsi="GHEA Grapalat" w:cs="Arial"/>
          <w:sz w:val="22"/>
          <w:szCs w:val="22"/>
          <w:lang w:val="af-ZA"/>
        </w:rPr>
        <w:t xml:space="preserve"> 52.1</w:t>
      </w:r>
      <w:r w:rsidRPr="00AC0572">
        <w:rPr>
          <w:rFonts w:ascii="Calibri" w:hAnsi="Calibri" w:cs="Calibri"/>
          <w:sz w:val="22"/>
          <w:szCs w:val="22"/>
          <w:lang w:val="af-ZA"/>
        </w:rPr>
        <w:t>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 և նախորդ տարվա համեմատ նվազել</w:t>
      </w:r>
      <w:r w:rsidRPr="00AC0572">
        <w:rPr>
          <w:rFonts w:ascii="GHEA Grapalat" w:hAnsi="GHEA Grapalat" w:cs="Arial"/>
          <w:sz w:val="22"/>
          <w:szCs w:val="22"/>
          <w:lang w:val="en-US"/>
        </w:rPr>
        <w:t>ով</w:t>
      </w:r>
      <w:r w:rsidRPr="00AC0572">
        <w:rPr>
          <w:rFonts w:ascii="GHEA Grapalat" w:hAnsi="GHEA Grapalat" w:cs="Arial"/>
          <w:sz w:val="22"/>
          <w:szCs w:val="22"/>
        </w:rPr>
        <w:t xml:space="preserve"> 68.8</w:t>
      </w:r>
      <w:r w:rsidRPr="00AC0572">
        <w:rPr>
          <w:rFonts w:ascii="GHEA Grapalat" w:hAnsi="GHEA Grapalat" w:cs="Arial"/>
          <w:sz w:val="22"/>
          <w:szCs w:val="22"/>
          <w:lang w:val="af-ZA"/>
        </w:rPr>
        <w:t>%-</w:t>
      </w:r>
      <w:r w:rsidRPr="00AC0572">
        <w:rPr>
          <w:rFonts w:ascii="GHEA Grapalat" w:hAnsi="GHEA Grapalat" w:cs="Arial"/>
          <w:sz w:val="22"/>
          <w:szCs w:val="22"/>
        </w:rPr>
        <w:t>ով</w:t>
      </w:r>
      <w:r w:rsidRPr="00AC0572">
        <w:rPr>
          <w:rFonts w:ascii="GHEA Grapalat" w:hAnsi="GHEA Grapalat" w:cs="Arial"/>
          <w:sz w:val="22"/>
          <w:szCs w:val="22"/>
          <w:lang w:val="en-US"/>
        </w:rPr>
        <w:t xml:space="preserve"> կամ 23.6 մլն դրամով</w:t>
      </w:r>
      <w:r w:rsidRPr="00AC0572">
        <w:rPr>
          <w:rFonts w:ascii="GHEA Grapalat" w:hAnsi="GHEA Grapalat" w:cs="Arial"/>
          <w:sz w:val="22"/>
          <w:szCs w:val="22"/>
          <w:lang w:val="zu-ZA"/>
        </w:rPr>
        <w:t>:</w:t>
      </w:r>
    </w:p>
    <w:p w:rsidR="00B704A6" w:rsidRPr="00AC0572" w:rsidRDefault="00B704A6" w:rsidP="005948F3">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rPr>
        <w:t>Հայաստանի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Հանրապետության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մարզերում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մշակութային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իրականացման</w:t>
      </w:r>
      <w:r w:rsidRPr="00AC0572">
        <w:rPr>
          <w:rFonts w:ascii="GHEA Grapalat" w:hAnsi="GHEA Grapalat" w:cs="Sylfaen"/>
          <w:sz w:val="22"/>
          <w:szCs w:val="22"/>
          <w:lang w:val="af-ZA"/>
        </w:rPr>
        <w:t xml:space="preserve"> միջոցառմանը </w:t>
      </w:r>
      <w:r w:rsidRPr="00AC0572">
        <w:rPr>
          <w:rFonts w:ascii="GHEA Grapalat" w:hAnsi="GHEA Grapalat" w:cs="Sylfaen"/>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2.8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կազմելով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ցուցանիշի</w:t>
      </w:r>
      <w:r w:rsidRPr="00AC0572">
        <w:rPr>
          <w:rFonts w:ascii="GHEA Grapalat" w:hAnsi="GHEA Grapalat" w:cs="Sylfaen"/>
          <w:sz w:val="22"/>
          <w:szCs w:val="22"/>
          <w:lang w:val="af-ZA"/>
        </w:rPr>
        <w:t xml:space="preserve"> 8.3%-</w:t>
      </w:r>
      <w:r w:rsidRPr="00AC0572">
        <w:rPr>
          <w:rFonts w:ascii="GHEA Grapalat" w:hAnsi="GHEA Grapalat" w:cs="Sylfaen"/>
          <w:sz w:val="22"/>
          <w:szCs w:val="22"/>
        </w:rPr>
        <w:t>ը</w:t>
      </w:r>
      <w:r w:rsidRPr="00AC0572">
        <w:rPr>
          <w:rFonts w:ascii="GHEA Grapalat" w:hAnsi="GHEA Grapalat" w:cs="Sylfaen"/>
          <w:sz w:val="22"/>
          <w:szCs w:val="22"/>
          <w:lang w:val="af-ZA"/>
        </w:rPr>
        <w:t xml:space="preserve"> և </w:t>
      </w:r>
      <w:r w:rsidRPr="00AC0572">
        <w:rPr>
          <w:rFonts w:ascii="GHEA Grapalat" w:hAnsi="GHEA Grapalat" w:cs="Calibri"/>
          <w:sz w:val="22"/>
          <w:szCs w:val="22"/>
          <w:lang w:val="af-ZA"/>
        </w:rPr>
        <w:t>90.9</w:t>
      </w:r>
      <w:r w:rsidRPr="00AC0572">
        <w:rPr>
          <w:rFonts w:ascii="GHEA Grapalat" w:hAnsi="GHEA Grapalat" w:cs="Calibri"/>
          <w:sz w:val="22"/>
          <w:szCs w:val="22"/>
          <w:lang w:val="zu-ZA"/>
        </w:rPr>
        <w:t>%</w:t>
      </w:r>
      <w:r w:rsidRPr="00AC0572">
        <w:rPr>
          <w:rFonts w:ascii="GHEA Grapalat" w:hAnsi="GHEA Grapalat" w:cs="Calibri"/>
          <w:sz w:val="22"/>
          <w:szCs w:val="22"/>
          <w:lang w:val="zu-ZA"/>
        </w:rPr>
        <w:noBreakHyphen/>
      </w:r>
      <w:r w:rsidRPr="00AC0572">
        <w:rPr>
          <w:rFonts w:ascii="GHEA Grapalat" w:hAnsi="GHEA Grapalat" w:cs="Calibri"/>
          <w:sz w:val="22"/>
          <w:szCs w:val="22"/>
        </w:rPr>
        <w:t>ով</w:t>
      </w:r>
      <w:r w:rsidRPr="00AC0572">
        <w:rPr>
          <w:rFonts w:ascii="GHEA Grapalat" w:hAnsi="GHEA Grapalat" w:cs="Calibri"/>
          <w:sz w:val="22"/>
          <w:szCs w:val="22"/>
          <w:lang w:val="zu-ZA"/>
        </w:rPr>
        <w:t xml:space="preserve"> (</w:t>
      </w:r>
      <w:r w:rsidRPr="00AC0572">
        <w:rPr>
          <w:rFonts w:ascii="GHEA Grapalat" w:hAnsi="GHEA Grapalat" w:cs="GHEA Grapalat"/>
          <w:sz w:val="22"/>
          <w:szCs w:val="22"/>
          <w:lang w:val="en-US"/>
        </w:rPr>
        <w:t>28</w:t>
      </w:r>
      <w:r w:rsidRPr="00AC0572">
        <w:rPr>
          <w:rFonts w:ascii="GHEA Grapalat" w:hAnsi="GHEA Grapalat" w:cs="Calibri"/>
          <w:sz w:val="22"/>
          <w:szCs w:val="22"/>
          <w:lang w:val="zu-ZA"/>
        </w:rPr>
        <w:t>.3</w:t>
      </w:r>
      <w:r w:rsidRPr="00AC0572">
        <w:rPr>
          <w:rFonts w:ascii="Calibri" w:hAnsi="Calibri" w:cs="Calibri"/>
          <w:sz w:val="22"/>
          <w:szCs w:val="22"/>
          <w:lang w:val="zu-ZA"/>
        </w:rPr>
        <w:t> </w:t>
      </w:r>
      <w:r w:rsidRPr="00AC0572">
        <w:rPr>
          <w:rFonts w:ascii="GHEA Grapalat" w:hAnsi="GHEA Grapalat" w:cs="Calibri"/>
          <w:sz w:val="22"/>
          <w:szCs w:val="22"/>
        </w:rPr>
        <w:t>մլն</w:t>
      </w:r>
      <w:r w:rsidRPr="00AC0572">
        <w:rPr>
          <w:rFonts w:ascii="Calibri" w:hAnsi="Calibri" w:cs="Calibri"/>
          <w:sz w:val="22"/>
          <w:szCs w:val="22"/>
          <w:lang w:val="zu-ZA"/>
        </w:rPr>
        <w:t> </w:t>
      </w:r>
      <w:r w:rsidRPr="00AC0572">
        <w:rPr>
          <w:rFonts w:ascii="GHEA Grapalat" w:hAnsi="GHEA Grapalat" w:cs="Calibri"/>
          <w:sz w:val="22"/>
          <w:szCs w:val="22"/>
        </w:rPr>
        <w:t>դրամով</w:t>
      </w:r>
      <w:r w:rsidRPr="00AC0572">
        <w:rPr>
          <w:rFonts w:ascii="GHEA Grapalat" w:hAnsi="GHEA Grapalat" w:cs="Calibri"/>
          <w:sz w:val="22"/>
          <w:szCs w:val="22"/>
          <w:lang w:val="zu-ZA"/>
        </w:rPr>
        <w:t>) զիջելով</w:t>
      </w:r>
      <w:r w:rsidRPr="00AC0572">
        <w:rPr>
          <w:rFonts w:ascii="GHEA Grapalat" w:hAnsi="GHEA Grapalat" w:cs="Sylfaen"/>
          <w:sz w:val="22"/>
          <w:szCs w:val="22"/>
          <w:lang w:val="af-ZA"/>
        </w:rPr>
        <w:t xml:space="preserve"> </w:t>
      </w:r>
      <w:r w:rsidRPr="00AC0572">
        <w:rPr>
          <w:rFonts w:ascii="GHEA Grapalat" w:hAnsi="GHEA Grapalat" w:cs="Arial"/>
          <w:sz w:val="22"/>
          <w:szCs w:val="22"/>
        </w:rPr>
        <w:t xml:space="preserve">նախորդ տարվա </w:t>
      </w:r>
      <w:r w:rsidRPr="00AC0572">
        <w:rPr>
          <w:rFonts w:ascii="GHEA Grapalat" w:hAnsi="GHEA Grapalat" w:cs="Arial"/>
          <w:sz w:val="22"/>
          <w:szCs w:val="22"/>
          <w:lang w:val="en-US"/>
        </w:rPr>
        <w:t>ցուցանիշը</w:t>
      </w:r>
      <w:r w:rsidRPr="00AC0572">
        <w:rPr>
          <w:rFonts w:ascii="GHEA Grapalat" w:hAnsi="GHEA Grapalat" w:cs="Calibri"/>
          <w:sz w:val="22"/>
          <w:szCs w:val="22"/>
          <w:lang w:val="zu-ZA"/>
        </w:rPr>
        <w:t xml:space="preserve">: </w:t>
      </w:r>
      <w:r w:rsidRPr="00AC0572">
        <w:rPr>
          <w:rFonts w:ascii="GHEA Grapalat" w:hAnsi="GHEA Grapalat" w:cs="Arial"/>
          <w:sz w:val="22"/>
          <w:szCs w:val="22"/>
        </w:rPr>
        <w:t xml:space="preserve">Ցածր կատարողականը պայմանավորված է </w:t>
      </w:r>
      <w:r w:rsidRPr="00AC0572">
        <w:rPr>
          <w:rFonts w:ascii="GHEA Grapalat" w:hAnsi="GHEA Grapalat" w:cs="GHEA Grapalat"/>
          <w:sz w:val="22"/>
          <w:szCs w:val="22"/>
        </w:rPr>
        <w:t>արտակարգ դրության հետ կապված՝</w:t>
      </w:r>
      <w:r w:rsidRPr="00AC0572">
        <w:rPr>
          <w:rFonts w:ascii="GHEA Grapalat" w:hAnsi="GHEA Grapalat" w:cs="Arial"/>
          <w:sz w:val="22"/>
          <w:szCs w:val="22"/>
        </w:rPr>
        <w:t xml:space="preserve"> մշակութային միջոցառումների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դադարեցմամբ</w:t>
      </w:r>
      <w:r w:rsidRPr="00AC0572">
        <w:rPr>
          <w:rFonts w:ascii="GHEA Grapalat" w:hAnsi="GHEA Grapalat" w:cs="Arial"/>
          <w:sz w:val="22"/>
          <w:szCs w:val="22"/>
          <w:lang w:val="af-ZA"/>
        </w:rPr>
        <w:t>:</w:t>
      </w:r>
      <w:r w:rsidRPr="00AC0572">
        <w:rPr>
          <w:rFonts w:ascii="GHEA Grapalat" w:hAnsi="GHEA Grapalat" w:cs="Arial"/>
          <w:sz w:val="22"/>
          <w:szCs w:val="22"/>
        </w:rPr>
        <w:t xml:space="preserve"> ՀՀ</w:t>
      </w:r>
      <w:r w:rsidRPr="00AC0572">
        <w:rPr>
          <w:rFonts w:ascii="GHEA Grapalat" w:hAnsi="GHEA Grapalat" w:cs="Arial"/>
          <w:sz w:val="22"/>
          <w:szCs w:val="22"/>
          <w:lang w:val="af-ZA"/>
        </w:rPr>
        <w:t xml:space="preserve"> </w:t>
      </w:r>
      <w:r w:rsidRPr="00AC0572">
        <w:rPr>
          <w:rFonts w:ascii="GHEA Grapalat" w:hAnsi="GHEA Grapalat" w:cs="Arial"/>
          <w:sz w:val="22"/>
          <w:szCs w:val="22"/>
        </w:rPr>
        <w:t>մարզերի</w:t>
      </w:r>
      <w:r w:rsidRPr="00AC0572">
        <w:rPr>
          <w:rFonts w:ascii="GHEA Grapalat" w:hAnsi="GHEA Grapalat" w:cs="Arial"/>
          <w:sz w:val="22"/>
          <w:szCs w:val="22"/>
          <w:lang w:val="af-ZA"/>
        </w:rPr>
        <w:t xml:space="preserve"> 21</w:t>
      </w:r>
      <w:r w:rsidRPr="00AC0572">
        <w:rPr>
          <w:rFonts w:ascii="GHEA Grapalat" w:hAnsi="GHEA Grapalat" w:cs="Arial"/>
          <w:sz w:val="22"/>
          <w:szCs w:val="22"/>
        </w:rPr>
        <w:t xml:space="preserve"> հ</w:t>
      </w:r>
      <w:r w:rsidRPr="00AC0572">
        <w:rPr>
          <w:rFonts w:ascii="GHEA Grapalat" w:hAnsi="GHEA Grapalat" w:cs="Times Armenian"/>
          <w:sz w:val="22"/>
          <w:szCs w:val="22"/>
        </w:rPr>
        <w:t>ամայնքներում</w:t>
      </w:r>
      <w:r w:rsidRPr="00AC0572">
        <w:rPr>
          <w:rFonts w:ascii="GHEA Grapalat" w:hAnsi="GHEA Grapalat" w:cs="Times Armenian"/>
          <w:sz w:val="22"/>
          <w:szCs w:val="22"/>
          <w:lang w:val="af-ZA"/>
        </w:rPr>
        <w:t xml:space="preserve"> (նախատեսված 180-ի և 2019 թվականի 224-ի դիմաց)</w:t>
      </w:r>
      <w:r w:rsidRPr="00AC0572">
        <w:rPr>
          <w:rFonts w:ascii="GHEA Grapalat" w:hAnsi="GHEA Grapalat" w:cs="Arial"/>
          <w:sz w:val="22"/>
          <w:szCs w:val="22"/>
          <w:lang w:val="af-ZA"/>
        </w:rPr>
        <w:t xml:space="preserve"> </w:t>
      </w:r>
      <w:r w:rsidRPr="00AC0572">
        <w:rPr>
          <w:rFonts w:ascii="GHEA Grapalat" w:hAnsi="GHEA Grapalat" w:cs="Arial"/>
          <w:sz w:val="22"/>
          <w:szCs w:val="22"/>
        </w:rPr>
        <w:t>հ</w:t>
      </w:r>
      <w:r w:rsidRPr="00AC0572">
        <w:rPr>
          <w:rFonts w:ascii="GHEA Grapalat" w:hAnsi="GHEA Grapalat" w:cs="Times Armenian"/>
          <w:sz w:val="22"/>
          <w:szCs w:val="22"/>
        </w:rPr>
        <w:t>ամայնքներում</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կազմակերպվել</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են</w:t>
      </w:r>
      <w:r w:rsidRPr="00AC0572">
        <w:rPr>
          <w:rFonts w:ascii="GHEA Grapalat" w:hAnsi="GHEA Grapalat" w:cs="Times Armenian"/>
          <w:sz w:val="22"/>
          <w:szCs w:val="22"/>
          <w:lang w:val="af-ZA"/>
        </w:rPr>
        <w:t xml:space="preserve"> 5 </w:t>
      </w:r>
      <w:r w:rsidRPr="00AC0572">
        <w:rPr>
          <w:rFonts w:ascii="GHEA Grapalat" w:hAnsi="GHEA Grapalat" w:cs="Times Armenian"/>
          <w:sz w:val="22"/>
          <w:szCs w:val="22"/>
        </w:rPr>
        <w:t>մշակութային</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միջոցառումներ</w:t>
      </w:r>
      <w:r w:rsidRPr="00AC0572">
        <w:rPr>
          <w:rFonts w:ascii="GHEA Grapalat" w:hAnsi="GHEA Grapalat" w:cs="Times Armenian"/>
          <w:sz w:val="22"/>
          <w:szCs w:val="22"/>
          <w:lang w:val="en-US"/>
        </w:rPr>
        <w:t>՝</w:t>
      </w:r>
      <w:r w:rsidRPr="00AC0572">
        <w:rPr>
          <w:rFonts w:ascii="GHEA Grapalat" w:hAnsi="GHEA Grapalat" w:cs="Times Armenian"/>
          <w:sz w:val="22"/>
          <w:szCs w:val="22"/>
          <w:lang w:val="af-ZA"/>
        </w:rPr>
        <w:t xml:space="preserve"> նախատեսված 56-ի և 2019 թվականի 55-ի դիմաց, </w:t>
      </w:r>
      <w:r w:rsidRPr="00AC0572">
        <w:rPr>
          <w:rFonts w:ascii="GHEA Grapalat" w:hAnsi="GHEA Grapalat" w:cs="Times Armenian"/>
          <w:sz w:val="22"/>
          <w:szCs w:val="22"/>
        </w:rPr>
        <w:t>որոնց</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մասնակցել</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են</w:t>
      </w:r>
      <w:r w:rsidRPr="00AC0572">
        <w:rPr>
          <w:rFonts w:ascii="GHEA Grapalat" w:hAnsi="GHEA Grapalat" w:cs="Times Armenian"/>
          <w:sz w:val="22"/>
          <w:szCs w:val="22"/>
          <w:lang w:val="af-ZA"/>
        </w:rPr>
        <w:t xml:space="preserve"> 27 </w:t>
      </w:r>
      <w:r w:rsidRPr="00AC0572">
        <w:rPr>
          <w:rFonts w:ascii="GHEA Grapalat" w:hAnsi="GHEA Grapalat" w:cs="Times Armenian"/>
          <w:sz w:val="22"/>
          <w:szCs w:val="22"/>
        </w:rPr>
        <w:t>խմբեր</w:t>
      </w:r>
      <w:r w:rsidRPr="00AC0572">
        <w:rPr>
          <w:rFonts w:ascii="GHEA Grapalat" w:hAnsi="GHEA Grapalat" w:cs="Times Armenian"/>
          <w:sz w:val="22"/>
          <w:szCs w:val="22"/>
          <w:lang w:val="en-US"/>
        </w:rPr>
        <w:t>՝</w:t>
      </w:r>
      <w:r w:rsidRPr="00AC0572">
        <w:rPr>
          <w:rFonts w:ascii="GHEA Grapalat" w:hAnsi="GHEA Grapalat" w:cs="Times Armenian"/>
          <w:sz w:val="22"/>
          <w:szCs w:val="22"/>
          <w:lang w:val="af-ZA"/>
        </w:rPr>
        <w:t xml:space="preserve"> նախատեսված 236-ի և 2019 թվականի 199-ի դիմաց:</w:t>
      </w:r>
    </w:p>
    <w:p w:rsidR="00B704A6" w:rsidRPr="00AC0572" w:rsidRDefault="00B704A6" w:rsidP="005948F3">
      <w:pPr>
        <w:autoSpaceDE w:val="0"/>
        <w:autoSpaceDN w:val="0"/>
        <w:adjustRightInd w:val="0"/>
        <w:spacing w:line="360" w:lineRule="auto"/>
        <w:ind w:firstLine="567"/>
        <w:jc w:val="both"/>
        <w:rPr>
          <w:rFonts w:ascii="GHEA Grapalat" w:hAnsi="GHEA Grapalat" w:cs="Sylfaen"/>
          <w:noProof w:val="0"/>
          <w:sz w:val="22"/>
          <w:szCs w:val="22"/>
        </w:rPr>
      </w:pPr>
      <w:r w:rsidRPr="00AC0572">
        <w:rPr>
          <w:rFonts w:ascii="GHEA Grapalat" w:hAnsi="GHEA Grapalat" w:cs="Arial"/>
          <w:sz w:val="22"/>
          <w:szCs w:val="22"/>
        </w:rPr>
        <w:t>Հաշվետու</w:t>
      </w:r>
      <w:r w:rsidRPr="00AC0572">
        <w:rPr>
          <w:rFonts w:ascii="GHEA Grapalat" w:hAnsi="GHEA Grapalat" w:cs="Arial"/>
          <w:sz w:val="22"/>
          <w:szCs w:val="22"/>
          <w:lang w:val="af-ZA"/>
        </w:rPr>
        <w:t xml:space="preserve"> </w:t>
      </w:r>
      <w:r w:rsidRPr="00AC0572">
        <w:rPr>
          <w:rFonts w:ascii="GHEA Grapalat" w:hAnsi="GHEA Grapalat" w:cs="Arial"/>
          <w:sz w:val="22"/>
          <w:szCs w:val="22"/>
        </w:rPr>
        <w:t>տարում</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համայնքային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մշակույթի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ազատ</w:t>
      </w:r>
      <w:r w:rsidRPr="00AC0572">
        <w:rPr>
          <w:rFonts w:ascii="GHEA Grapalat" w:hAnsi="GHEA Grapalat" w:cs="Arial"/>
          <w:sz w:val="22"/>
          <w:szCs w:val="22"/>
          <w:lang w:val="af-ZA"/>
        </w:rPr>
        <w:t xml:space="preserve"> </w:t>
      </w:r>
      <w:r w:rsidRPr="00AC0572">
        <w:rPr>
          <w:rFonts w:ascii="GHEA Grapalat" w:hAnsi="GHEA Grapalat" w:cs="Arial"/>
          <w:sz w:val="22"/>
          <w:szCs w:val="22"/>
        </w:rPr>
        <w:t>ժամանցի</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կազմակերպման</w:t>
      </w:r>
      <w:r w:rsidRPr="00AC0572">
        <w:rPr>
          <w:rFonts w:ascii="GHEA Grapalat" w:hAnsi="GHEA Grapalat" w:cs="Arial"/>
          <w:sz w:val="22"/>
          <w:szCs w:val="22"/>
          <w:lang w:val="af-ZA"/>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46.9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en-US"/>
        </w:rPr>
        <w:t>կամ</w:t>
      </w:r>
      <w:r w:rsidRPr="00AC0572">
        <w:rPr>
          <w:rFonts w:ascii="GHEA Grapalat" w:hAnsi="GHEA Grapalat" w:cs="Arial"/>
          <w:sz w:val="22"/>
          <w:szCs w:val="22"/>
          <w:lang w:val="af-ZA"/>
        </w:rPr>
        <w:t xml:space="preserve"> </w:t>
      </w:r>
      <w:r w:rsidRPr="00AC0572">
        <w:rPr>
          <w:rFonts w:ascii="GHEA Grapalat" w:hAnsi="GHEA Grapalat" w:cs="Arial"/>
          <w:sz w:val="22"/>
          <w:szCs w:val="22"/>
        </w:rPr>
        <w:t>ծրագրային</w:t>
      </w:r>
      <w:r w:rsidRPr="00AC0572">
        <w:rPr>
          <w:rFonts w:ascii="GHEA Grapalat" w:hAnsi="GHEA Grapalat" w:cs="Arial"/>
          <w:sz w:val="22"/>
          <w:szCs w:val="22"/>
          <w:lang w:val="af-ZA"/>
        </w:rPr>
        <w:t xml:space="preserve"> </w:t>
      </w:r>
      <w:r w:rsidRPr="00AC0572">
        <w:rPr>
          <w:rFonts w:ascii="GHEA Grapalat" w:hAnsi="GHEA Grapalat" w:cs="Arial"/>
          <w:sz w:val="22"/>
          <w:szCs w:val="22"/>
        </w:rPr>
        <w:t>ցուցանիշի</w:t>
      </w:r>
      <w:r w:rsidRPr="00AC0572">
        <w:rPr>
          <w:rFonts w:ascii="GHEA Grapalat" w:hAnsi="GHEA Grapalat" w:cs="Arial"/>
          <w:sz w:val="22"/>
          <w:szCs w:val="22"/>
          <w:lang w:val="af-ZA"/>
        </w:rPr>
        <w:t xml:space="preserve"> 83.7%-</w:t>
      </w:r>
      <w:r w:rsidRPr="00AC0572">
        <w:rPr>
          <w:rFonts w:ascii="GHEA Grapalat" w:hAnsi="GHEA Grapalat" w:cs="Arial"/>
          <w:sz w:val="22"/>
          <w:szCs w:val="22"/>
        </w:rPr>
        <w:t>ը</w:t>
      </w:r>
      <w:r w:rsidRPr="00AC0572">
        <w:rPr>
          <w:rFonts w:ascii="GHEA Grapalat" w:hAnsi="GHEA Grapalat" w:cs="Arial"/>
          <w:sz w:val="22"/>
          <w:szCs w:val="22"/>
          <w:lang w:val="af-ZA"/>
        </w:rPr>
        <w:t xml:space="preserve">: </w:t>
      </w:r>
      <w:r w:rsidRPr="00AC0572">
        <w:rPr>
          <w:rFonts w:ascii="GHEA Grapalat" w:hAnsi="GHEA Grapalat" w:cs="Sylfaen"/>
          <w:sz w:val="22"/>
          <w:szCs w:val="22"/>
        </w:rPr>
        <w:t>Շեղումը</w:t>
      </w:r>
      <w:r w:rsidRPr="00AC0572">
        <w:rPr>
          <w:rFonts w:ascii="GHEA Grapalat" w:hAnsi="GHEA Grapalat" w:cs="Sylfaen"/>
          <w:sz w:val="22"/>
          <w:szCs w:val="22"/>
          <w:lang w:val="af-ZA"/>
        </w:rPr>
        <w:t xml:space="preserve"> </w:t>
      </w:r>
      <w:r w:rsidRPr="00AC0572">
        <w:rPr>
          <w:rFonts w:ascii="GHEA Grapalat" w:hAnsi="GHEA Grapalat" w:cs="Sylfaen"/>
          <w:sz w:val="22"/>
          <w:szCs w:val="22"/>
        </w:rPr>
        <w:t>հիմնականում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ավելացված</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արժեքի</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հարկի</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վճարման</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համար</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նախատեսված</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հատկացումներն</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ամբողջությամբ</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չօգտագործելու</w:t>
      </w:r>
      <w:r w:rsidRPr="00AC0572">
        <w:rPr>
          <w:rFonts w:ascii="GHEA Grapalat" w:hAnsi="GHEA Grapalat" w:cs="Times Armenian"/>
          <w:sz w:val="22"/>
          <w:szCs w:val="22"/>
          <w:lang w:val="af-ZA"/>
        </w:rPr>
        <w:t xml:space="preserve"> </w:t>
      </w:r>
      <w:r w:rsidRPr="00AC0572">
        <w:rPr>
          <w:rFonts w:ascii="GHEA Grapalat" w:hAnsi="GHEA Grapalat" w:cs="Arial"/>
          <w:sz w:val="22"/>
          <w:szCs w:val="22"/>
        </w:rPr>
        <w:t>հանգամանքով</w:t>
      </w:r>
      <w:r w:rsidRPr="00AC0572">
        <w:rPr>
          <w:rFonts w:ascii="GHEA Grapalat" w:hAnsi="GHEA Grapalat" w:cs="Arial"/>
          <w:sz w:val="22"/>
          <w:szCs w:val="22"/>
          <w:lang w:val="af-ZA"/>
        </w:rPr>
        <w:t xml:space="preserve">: 2020 </w:t>
      </w:r>
      <w:r w:rsidRPr="00AC0572">
        <w:rPr>
          <w:rFonts w:ascii="GHEA Grapalat" w:hAnsi="GHEA Grapalat" w:cs="Arial"/>
          <w:sz w:val="22"/>
          <w:szCs w:val="22"/>
        </w:rPr>
        <w:t>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մշակույթի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ժամանցի</w:t>
      </w:r>
      <w:r w:rsidRPr="00AC0572">
        <w:rPr>
          <w:rFonts w:ascii="GHEA Grapalat" w:hAnsi="GHEA Grapalat" w:cs="Arial"/>
          <w:sz w:val="22"/>
          <w:szCs w:val="22"/>
          <w:lang w:val="af-ZA"/>
        </w:rPr>
        <w:t xml:space="preserve"> </w:t>
      </w:r>
      <w:r w:rsidRPr="00AC0572">
        <w:rPr>
          <w:rFonts w:ascii="GHEA Grapalat" w:hAnsi="GHEA Grapalat" w:cs="Arial"/>
          <w:sz w:val="22"/>
          <w:szCs w:val="22"/>
        </w:rPr>
        <w:t>կենտրոններում</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անցկա</w:t>
      </w:r>
      <w:r w:rsidRPr="00AC0572">
        <w:rPr>
          <w:rFonts w:ascii="GHEA Grapalat" w:hAnsi="GHEA Grapalat" w:cs="Arial"/>
          <w:sz w:val="22"/>
          <w:szCs w:val="22"/>
        </w:rPr>
        <w:t>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22 </w:t>
      </w:r>
      <w:r w:rsidRPr="00AC0572">
        <w:rPr>
          <w:rFonts w:ascii="GHEA Grapalat" w:hAnsi="GHEA Grapalat" w:cs="Arial"/>
          <w:sz w:val="22"/>
          <w:szCs w:val="22"/>
        </w:rPr>
        <w:t>համերգ</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ներկայացում</w:t>
      </w:r>
      <w:r w:rsidRPr="00AC0572">
        <w:rPr>
          <w:rFonts w:ascii="GHEA Grapalat" w:hAnsi="GHEA Grapalat" w:cs="Arial"/>
          <w:sz w:val="22"/>
          <w:szCs w:val="22"/>
          <w:lang w:val="en-US"/>
        </w:rPr>
        <w:t>՝</w:t>
      </w:r>
      <w:r w:rsidRPr="00AC0572">
        <w:rPr>
          <w:rFonts w:ascii="GHEA Grapalat" w:hAnsi="GHEA Grapalat" w:cs="Arial"/>
          <w:sz w:val="22"/>
          <w:szCs w:val="22"/>
          <w:lang w:val="af-ZA"/>
        </w:rPr>
        <w:t xml:space="preserve"> կանխատեսված 36-ի և 2019 թվականի 48-ի փոխարեն, </w:t>
      </w:r>
      <w:r w:rsidRPr="00AC0572">
        <w:rPr>
          <w:rFonts w:ascii="GHEA Grapalat" w:hAnsi="GHEA Grapalat" w:cs="Arial"/>
          <w:sz w:val="22"/>
          <w:szCs w:val="22"/>
        </w:rPr>
        <w:t>հանդիսատեսի</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թիվ</w:t>
      </w:r>
      <w:r w:rsidRPr="00AC0572">
        <w:rPr>
          <w:rFonts w:ascii="GHEA Grapalat" w:hAnsi="GHEA Grapalat" w:cs="Arial"/>
          <w:sz w:val="22"/>
          <w:szCs w:val="22"/>
        </w:rPr>
        <w:t>ը</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7131՝ կանխատեսված 16935-ի և 2019 թվականի 15453-ի փոխարեն: </w:t>
      </w:r>
      <w:r w:rsidRPr="00AC0572">
        <w:rPr>
          <w:rFonts w:ascii="GHEA Grapalat" w:hAnsi="GHEA Grapalat" w:cs="Arial"/>
          <w:sz w:val="22"/>
          <w:szCs w:val="22"/>
        </w:rPr>
        <w:t>Նշված</w:t>
      </w:r>
      <w:r w:rsidRPr="00AC0572">
        <w:rPr>
          <w:rFonts w:ascii="GHEA Grapalat" w:hAnsi="GHEA Grapalat" w:cs="Arial"/>
          <w:sz w:val="22"/>
          <w:szCs w:val="22"/>
          <w:lang w:val="af-ZA"/>
        </w:rPr>
        <w:t xml:space="preserve"> </w:t>
      </w:r>
      <w:r w:rsidRPr="00AC0572">
        <w:rPr>
          <w:rFonts w:ascii="GHEA Grapalat" w:hAnsi="GHEA Grapalat" w:cs="Arial"/>
          <w:sz w:val="22"/>
          <w:szCs w:val="22"/>
        </w:rPr>
        <w:t>գումարից</w:t>
      </w:r>
      <w:r w:rsidRPr="00AC0572">
        <w:rPr>
          <w:rFonts w:ascii="GHEA Grapalat" w:hAnsi="GHEA Grapalat" w:cs="Arial"/>
          <w:sz w:val="22"/>
          <w:szCs w:val="22"/>
          <w:lang w:val="af-ZA"/>
        </w:rPr>
        <w:t xml:space="preserve"> </w:t>
      </w:r>
      <w:r w:rsidRPr="00AC0572">
        <w:rPr>
          <w:rFonts w:ascii="GHEA Grapalat" w:hAnsi="GHEA Grapalat" w:cs="Arial"/>
          <w:sz w:val="22"/>
          <w:szCs w:val="22"/>
          <w:lang w:val="en-US"/>
        </w:rPr>
        <w:t>46</w:t>
      </w:r>
      <w:r w:rsidRPr="00AC0572">
        <w:rPr>
          <w:rFonts w:ascii="GHEA Grapalat" w:hAnsi="GHEA Grapalat" w:cs="Arial"/>
          <w:sz w:val="22"/>
          <w:szCs w:val="22"/>
          <w:lang w:val="af-ZA"/>
        </w:rPr>
        <w:t xml:space="preserve">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դրամը</w:t>
      </w:r>
      <w:r w:rsidRPr="00AC0572">
        <w:rPr>
          <w:rFonts w:ascii="GHEA Grapalat" w:hAnsi="GHEA Grapalat" w:cs="Arial"/>
          <w:sz w:val="22"/>
          <w:szCs w:val="22"/>
          <w:lang w:val="af-ZA"/>
        </w:rPr>
        <w:t xml:space="preserve"> </w:t>
      </w:r>
      <w:r w:rsidRPr="00AC0572">
        <w:rPr>
          <w:rFonts w:ascii="GHEA Grapalat" w:hAnsi="GHEA Grapalat" w:cs="Arial"/>
          <w:sz w:val="22"/>
          <w:szCs w:val="22"/>
        </w:rPr>
        <w:t>հատկացվել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ՀՀ Լոռու մարզի Ստեփանավանի</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մշակույթի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ժամանցի</w:t>
      </w:r>
      <w:r w:rsidRPr="00AC0572">
        <w:rPr>
          <w:rFonts w:ascii="GHEA Grapalat" w:hAnsi="GHEA Grapalat" w:cs="Arial"/>
          <w:sz w:val="22"/>
          <w:szCs w:val="22"/>
          <w:lang w:val="af-ZA"/>
        </w:rPr>
        <w:t xml:space="preserve"> </w:t>
      </w:r>
      <w:r w:rsidRPr="00AC0572">
        <w:rPr>
          <w:rFonts w:ascii="GHEA Grapalat" w:hAnsi="GHEA Grapalat" w:cs="Arial"/>
          <w:sz w:val="22"/>
          <w:szCs w:val="22"/>
        </w:rPr>
        <w:t>կենտրոնին՝</w:t>
      </w:r>
      <w:r w:rsidRPr="00AC0572">
        <w:rPr>
          <w:rFonts w:ascii="GHEA Grapalat" w:hAnsi="GHEA Grapalat" w:cs="Arial"/>
          <w:sz w:val="22"/>
          <w:szCs w:val="22"/>
          <w:lang w:val="af-ZA"/>
        </w:rPr>
        <w:t xml:space="preserve"> </w:t>
      </w:r>
      <w:r w:rsidRPr="00AC0572">
        <w:rPr>
          <w:rFonts w:ascii="GHEA Grapalat" w:hAnsi="GHEA Grapalat" w:cs="Arial"/>
          <w:sz w:val="22"/>
          <w:szCs w:val="22"/>
        </w:rPr>
        <w:t>վերջինիս</w:t>
      </w:r>
      <w:r w:rsidRPr="00AC0572">
        <w:rPr>
          <w:rFonts w:ascii="GHEA Grapalat" w:hAnsi="GHEA Grapalat" w:cs="Arial"/>
          <w:sz w:val="22"/>
          <w:szCs w:val="22"/>
          <w:lang w:val="af-ZA"/>
        </w:rPr>
        <w:t xml:space="preserve"> </w:t>
      </w:r>
      <w:r w:rsidRPr="00AC0572">
        <w:rPr>
          <w:rFonts w:ascii="GHEA Grapalat" w:hAnsi="GHEA Grapalat" w:cs="Arial"/>
          <w:sz w:val="22"/>
          <w:szCs w:val="22"/>
        </w:rPr>
        <w:t>գործունեության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խթանման</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միջոցառումների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ժամանցի</w:t>
      </w:r>
      <w:r w:rsidRPr="00AC0572">
        <w:rPr>
          <w:rFonts w:ascii="GHEA Grapalat" w:hAnsi="GHEA Grapalat" w:cs="Arial"/>
          <w:sz w:val="22"/>
          <w:szCs w:val="22"/>
          <w:lang w:val="af-ZA"/>
        </w:rPr>
        <w:t xml:space="preserve"> </w:t>
      </w:r>
      <w:r w:rsidRPr="00AC0572">
        <w:rPr>
          <w:rFonts w:ascii="GHEA Grapalat" w:hAnsi="GHEA Grapalat" w:cs="Arial"/>
          <w:sz w:val="22"/>
          <w:szCs w:val="22"/>
        </w:rPr>
        <w:t>կազմակերպման</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մշակույթի</w:t>
      </w:r>
      <w:r w:rsidRPr="00AC0572">
        <w:rPr>
          <w:rFonts w:ascii="GHEA Grapalat" w:hAnsi="GHEA Grapalat" w:cs="Arial"/>
          <w:sz w:val="22"/>
          <w:szCs w:val="22"/>
          <w:lang w:val="af-ZA"/>
        </w:rPr>
        <w:t xml:space="preserve"> </w:t>
      </w:r>
      <w:r w:rsidRPr="00AC0572">
        <w:rPr>
          <w:rFonts w:ascii="GHEA Grapalat" w:hAnsi="GHEA Grapalat" w:cs="Arial"/>
          <w:sz w:val="22"/>
          <w:szCs w:val="22"/>
        </w:rPr>
        <w:t>զարգացման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հասարակության</w:t>
      </w:r>
      <w:r w:rsidRPr="00AC0572">
        <w:rPr>
          <w:rFonts w:ascii="GHEA Grapalat" w:hAnsi="GHEA Grapalat" w:cs="Arial"/>
          <w:sz w:val="22"/>
          <w:szCs w:val="22"/>
          <w:lang w:val="af-ZA"/>
        </w:rPr>
        <w:t xml:space="preserve"> </w:t>
      </w:r>
      <w:r w:rsidRPr="00AC0572">
        <w:rPr>
          <w:rFonts w:ascii="GHEA Grapalat" w:hAnsi="GHEA Grapalat" w:cs="Arial"/>
          <w:sz w:val="22"/>
          <w:szCs w:val="22"/>
        </w:rPr>
        <w:t>հոգևոր</w:t>
      </w:r>
      <w:r w:rsidRPr="00AC0572">
        <w:rPr>
          <w:rFonts w:ascii="GHEA Grapalat" w:hAnsi="GHEA Grapalat" w:cs="Arial"/>
          <w:sz w:val="22"/>
          <w:szCs w:val="22"/>
          <w:lang w:val="af-ZA"/>
        </w:rPr>
        <w:t xml:space="preserve"> </w:t>
      </w:r>
      <w:r w:rsidRPr="00AC0572">
        <w:rPr>
          <w:rFonts w:ascii="GHEA Grapalat" w:hAnsi="GHEA Grapalat" w:cs="Arial"/>
          <w:sz w:val="22"/>
          <w:szCs w:val="22"/>
        </w:rPr>
        <w:t>պահանջների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բավարարման</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համայնքի</w:t>
      </w:r>
      <w:r w:rsidRPr="00AC0572">
        <w:rPr>
          <w:rFonts w:ascii="GHEA Grapalat" w:hAnsi="GHEA Grapalat" w:cs="Arial"/>
          <w:sz w:val="22"/>
          <w:szCs w:val="22"/>
          <w:lang w:val="af-ZA"/>
        </w:rPr>
        <w:t xml:space="preserve"> </w:t>
      </w:r>
      <w:r w:rsidRPr="00AC0572">
        <w:rPr>
          <w:rFonts w:ascii="GHEA Grapalat" w:hAnsi="GHEA Grapalat" w:cs="Arial"/>
          <w:sz w:val="22"/>
          <w:szCs w:val="22"/>
        </w:rPr>
        <w:t>բնակչությանը</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մշակութային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կյանքին</w:t>
      </w:r>
      <w:r w:rsidRPr="00AC0572">
        <w:rPr>
          <w:rFonts w:ascii="GHEA Grapalat" w:hAnsi="GHEA Grapalat" w:cs="Arial"/>
          <w:sz w:val="22"/>
          <w:szCs w:val="22"/>
          <w:lang w:val="af-ZA"/>
        </w:rPr>
        <w:t xml:space="preserve"> </w:t>
      </w:r>
      <w:r w:rsidRPr="00AC0572">
        <w:rPr>
          <w:rFonts w:ascii="GHEA Grapalat" w:hAnsi="GHEA Grapalat" w:cs="Arial"/>
          <w:sz w:val="22"/>
          <w:szCs w:val="22"/>
        </w:rPr>
        <w:t>հաղորդակից</w:t>
      </w:r>
      <w:r w:rsidRPr="00AC0572">
        <w:rPr>
          <w:rFonts w:ascii="GHEA Grapalat" w:hAnsi="GHEA Grapalat" w:cs="Arial"/>
          <w:sz w:val="22"/>
          <w:szCs w:val="22"/>
          <w:lang w:val="af-ZA"/>
        </w:rPr>
        <w:t xml:space="preserve"> </w:t>
      </w:r>
      <w:r w:rsidRPr="00AC0572">
        <w:rPr>
          <w:rFonts w:ascii="GHEA Grapalat" w:hAnsi="GHEA Grapalat" w:cs="Arial"/>
          <w:sz w:val="22"/>
          <w:szCs w:val="22"/>
        </w:rPr>
        <w:t>դարձնելու</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af-ZA"/>
        </w:rPr>
        <w:t xml:space="preserve">: </w:t>
      </w:r>
      <w:r w:rsidRPr="00AC0572">
        <w:rPr>
          <w:rFonts w:ascii="GHEA Grapalat" w:hAnsi="GHEA Grapalat" w:cs="Arial"/>
          <w:sz w:val="22"/>
          <w:szCs w:val="22"/>
        </w:rPr>
        <w:t>Միջոցներ</w:t>
      </w:r>
      <w:r w:rsidRPr="00AC0572">
        <w:rPr>
          <w:rFonts w:ascii="GHEA Grapalat" w:hAnsi="GHEA Grapalat" w:cs="Arial"/>
          <w:sz w:val="22"/>
          <w:szCs w:val="22"/>
          <w:lang w:val="af-ZA"/>
        </w:rPr>
        <w:t xml:space="preserve"> </w:t>
      </w:r>
      <w:r w:rsidRPr="00AC0572">
        <w:rPr>
          <w:rFonts w:ascii="GHEA Grapalat" w:hAnsi="GHEA Grapalat" w:cs="Arial"/>
          <w:sz w:val="22"/>
          <w:szCs w:val="22"/>
        </w:rPr>
        <w:t>են</w:t>
      </w:r>
      <w:r w:rsidRPr="00AC0572">
        <w:rPr>
          <w:rFonts w:ascii="GHEA Grapalat" w:hAnsi="GHEA Grapalat" w:cs="Arial"/>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Arial"/>
          <w:sz w:val="22"/>
          <w:szCs w:val="22"/>
          <w:lang w:val="af-ZA"/>
        </w:rPr>
        <w:t xml:space="preserve"> </w:t>
      </w:r>
      <w:r w:rsidRPr="00AC0572">
        <w:rPr>
          <w:rFonts w:ascii="GHEA Grapalat" w:hAnsi="GHEA Grapalat" w:cs="Arial"/>
          <w:sz w:val="22"/>
          <w:szCs w:val="22"/>
        </w:rPr>
        <w:t>նաև</w:t>
      </w:r>
      <w:r w:rsidRPr="00AC0572">
        <w:rPr>
          <w:rFonts w:ascii="GHEA Grapalat" w:hAnsi="GHEA Grapalat" w:cs="Arial"/>
          <w:sz w:val="22"/>
          <w:szCs w:val="22"/>
          <w:lang w:val="af-ZA"/>
        </w:rPr>
        <w:t xml:space="preserve"> </w:t>
      </w:r>
      <w:r w:rsidRPr="00AC0572">
        <w:rPr>
          <w:rFonts w:ascii="GHEA Grapalat" w:hAnsi="GHEA Grapalat" w:cs="Arial"/>
          <w:sz w:val="22"/>
          <w:szCs w:val="22"/>
        </w:rPr>
        <w:t>ՀՀ Սյունիքի 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և</w:t>
      </w:r>
      <w:r w:rsidRPr="00AC0572">
        <w:rPr>
          <w:rFonts w:ascii="GHEA Grapalat" w:hAnsi="GHEA Grapalat" w:cs="Arial"/>
          <w:sz w:val="22"/>
          <w:szCs w:val="22"/>
          <w:lang w:val="af-ZA"/>
        </w:rPr>
        <w:t xml:space="preserve"> </w:t>
      </w:r>
      <w:r w:rsidRPr="00AC0572">
        <w:rPr>
          <w:rFonts w:ascii="GHEA Grapalat" w:hAnsi="GHEA Grapalat" w:cs="Arial"/>
          <w:sz w:val="22"/>
          <w:szCs w:val="22"/>
        </w:rPr>
        <w:t>ՀՀ Կոտայքի 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մշակույթի</w:t>
      </w:r>
      <w:r w:rsidRPr="00AC0572">
        <w:rPr>
          <w:rFonts w:ascii="GHEA Grapalat" w:hAnsi="GHEA Grapalat" w:cs="Arial"/>
          <w:sz w:val="22"/>
          <w:szCs w:val="22"/>
          <w:lang w:val="af-ZA"/>
        </w:rPr>
        <w:t xml:space="preserve"> </w:t>
      </w:r>
      <w:r w:rsidRPr="00AC0572">
        <w:rPr>
          <w:rFonts w:ascii="GHEA Grapalat" w:hAnsi="GHEA Grapalat" w:cs="Arial"/>
          <w:sz w:val="22"/>
          <w:szCs w:val="22"/>
        </w:rPr>
        <w:t>կենտրոնների</w:t>
      </w:r>
      <w:r w:rsidRPr="00AC0572">
        <w:rPr>
          <w:rFonts w:ascii="GHEA Grapalat" w:hAnsi="GHEA Grapalat" w:cs="Arial"/>
          <w:sz w:val="22"/>
          <w:szCs w:val="22"/>
          <w:lang w:val="af-ZA"/>
        </w:rPr>
        <w:t xml:space="preserve">, </w:t>
      </w:r>
      <w:r w:rsidRPr="00AC0572">
        <w:rPr>
          <w:rFonts w:ascii="GHEA Grapalat" w:hAnsi="GHEA Grapalat" w:cs="Arial"/>
          <w:sz w:val="22"/>
          <w:szCs w:val="22"/>
        </w:rPr>
        <w:t>ՀՀ Վայոց ձորի մարզի</w:t>
      </w:r>
      <w:r w:rsidRPr="00AC0572">
        <w:rPr>
          <w:rFonts w:ascii="GHEA Grapalat" w:hAnsi="GHEA Grapalat" w:cs="Arial"/>
          <w:sz w:val="22"/>
          <w:szCs w:val="22"/>
          <w:lang w:val="af-ZA"/>
        </w:rPr>
        <w:t xml:space="preserve"> </w:t>
      </w:r>
      <w:r w:rsidRPr="00AC0572">
        <w:rPr>
          <w:rFonts w:ascii="GHEA Grapalat" w:hAnsi="GHEA Grapalat" w:cs="Arial"/>
          <w:sz w:val="22"/>
          <w:szCs w:val="22"/>
        </w:rPr>
        <w:t>Եղեգնաձորի</w:t>
      </w:r>
      <w:r w:rsidRPr="00AC0572">
        <w:rPr>
          <w:rFonts w:ascii="GHEA Grapalat" w:hAnsi="GHEA Grapalat" w:cs="Arial"/>
          <w:sz w:val="22"/>
          <w:szCs w:val="22"/>
          <w:lang w:val="af-ZA"/>
        </w:rPr>
        <w:t xml:space="preserve"> </w:t>
      </w:r>
      <w:r w:rsidRPr="00AC0572">
        <w:rPr>
          <w:rFonts w:ascii="GHEA Grapalat" w:hAnsi="GHEA Grapalat" w:cs="Arial"/>
          <w:sz w:val="22"/>
          <w:szCs w:val="22"/>
        </w:rPr>
        <w:t>մշակույթի</w:t>
      </w:r>
      <w:r w:rsidRPr="00AC0572">
        <w:rPr>
          <w:rFonts w:ascii="GHEA Grapalat" w:hAnsi="GHEA Grapalat" w:cs="Arial"/>
          <w:sz w:val="22"/>
          <w:szCs w:val="22"/>
          <w:lang w:val="af-ZA"/>
        </w:rPr>
        <w:t xml:space="preserve"> </w:t>
      </w:r>
      <w:r w:rsidRPr="00AC0572">
        <w:rPr>
          <w:rFonts w:ascii="GHEA Grapalat" w:hAnsi="GHEA Grapalat" w:cs="Arial"/>
          <w:sz w:val="22"/>
          <w:szCs w:val="22"/>
        </w:rPr>
        <w:t>տան</w:t>
      </w:r>
      <w:r w:rsidRPr="00AC0572">
        <w:rPr>
          <w:rFonts w:ascii="GHEA Grapalat" w:hAnsi="GHEA Grapalat" w:cs="Arial"/>
          <w:sz w:val="22"/>
          <w:szCs w:val="22"/>
          <w:lang w:val="af-ZA"/>
        </w:rPr>
        <w:t xml:space="preserve"> </w:t>
      </w:r>
      <w:r w:rsidRPr="00AC0572">
        <w:rPr>
          <w:rFonts w:ascii="GHEA Grapalat" w:hAnsi="GHEA Grapalat" w:cs="Arial"/>
          <w:sz w:val="22"/>
          <w:szCs w:val="22"/>
        </w:rPr>
        <w:t>ստեղծագործական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գործունեությանն</w:t>
      </w:r>
      <w:r w:rsidRPr="00AC0572">
        <w:rPr>
          <w:rFonts w:ascii="GHEA Grapalat" w:hAnsi="GHEA Grapalat" w:cs="Arial"/>
          <w:sz w:val="22"/>
          <w:szCs w:val="22"/>
          <w:lang w:val="af-ZA"/>
        </w:rPr>
        <w:t xml:space="preserve"> </w:t>
      </w:r>
      <w:r w:rsidRPr="00AC0572">
        <w:rPr>
          <w:rFonts w:ascii="GHEA Grapalat" w:hAnsi="GHEA Grapalat" w:cs="Arial"/>
          <w:sz w:val="22"/>
          <w:szCs w:val="22"/>
        </w:rPr>
        <w:t>աջակցմանն</w:t>
      </w:r>
      <w:r w:rsidRPr="00AC0572">
        <w:rPr>
          <w:rFonts w:ascii="GHEA Grapalat" w:hAnsi="GHEA Grapalat" w:cs="Arial"/>
          <w:sz w:val="22"/>
          <w:szCs w:val="22"/>
          <w:lang w:val="af-ZA"/>
        </w:rPr>
        <w:t xml:space="preserve"> </w:t>
      </w:r>
      <w:r w:rsidRPr="00AC0572">
        <w:rPr>
          <w:rFonts w:ascii="GHEA Grapalat" w:hAnsi="GHEA Grapalat" w:cs="Arial"/>
          <w:sz w:val="22"/>
          <w:szCs w:val="22"/>
        </w:rPr>
        <w:t>ու</w:t>
      </w:r>
      <w:r w:rsidRPr="00AC0572">
        <w:rPr>
          <w:rFonts w:ascii="GHEA Grapalat" w:hAnsi="GHEA Grapalat" w:cs="Arial"/>
          <w:sz w:val="22"/>
          <w:szCs w:val="22"/>
          <w:lang w:val="af-ZA"/>
        </w:rPr>
        <w:t xml:space="preserve"> </w:t>
      </w:r>
      <w:r w:rsidRPr="00AC0572">
        <w:rPr>
          <w:rFonts w:ascii="GHEA Grapalat" w:hAnsi="GHEA Grapalat" w:cs="Arial"/>
          <w:sz w:val="22"/>
          <w:szCs w:val="22"/>
        </w:rPr>
        <w:t>խթանմանը</w:t>
      </w:r>
      <w:r w:rsidRPr="00AC0572">
        <w:rPr>
          <w:rFonts w:ascii="GHEA Grapalat" w:hAnsi="GHEA Grapalat" w:cs="Arial"/>
          <w:sz w:val="22"/>
          <w:szCs w:val="22"/>
          <w:lang w:val="af-ZA"/>
        </w:rPr>
        <w:t>:</w:t>
      </w:r>
      <w:r w:rsidRPr="00AC0572">
        <w:rPr>
          <w:rFonts w:ascii="GHEA Grapalat" w:hAnsi="GHEA Grapalat" w:cs="Arial"/>
          <w:sz w:val="22"/>
          <w:szCs w:val="22"/>
        </w:rPr>
        <w:t xml:space="preserve"> Նախորդ տարվա համեմատ</w:t>
      </w:r>
      <w:r w:rsidRPr="00AC0572">
        <w:rPr>
          <w:rFonts w:ascii="GHEA Grapalat" w:hAnsi="GHEA Grapalat" w:cs="Arial"/>
          <w:sz w:val="22"/>
          <w:szCs w:val="22"/>
          <w:lang w:val="it-IT"/>
        </w:rPr>
        <w:t xml:space="preserve"> </w:t>
      </w:r>
      <w:r w:rsidRPr="00AC0572">
        <w:rPr>
          <w:rFonts w:ascii="GHEA Grapalat" w:hAnsi="GHEA Grapalat" w:cs="Arial"/>
          <w:sz w:val="22"/>
          <w:szCs w:val="22"/>
        </w:rPr>
        <w:t>միջոցառման ծախսերն</w:t>
      </w:r>
      <w:r w:rsidRPr="00AC0572">
        <w:rPr>
          <w:rFonts w:ascii="GHEA Grapalat" w:hAnsi="GHEA Grapalat" w:cs="Arial"/>
          <w:sz w:val="22"/>
          <w:szCs w:val="22"/>
          <w:lang w:val="af-ZA"/>
        </w:rPr>
        <w:t xml:space="preserve"> </w:t>
      </w:r>
      <w:r w:rsidRPr="00AC0572">
        <w:rPr>
          <w:rFonts w:ascii="GHEA Grapalat" w:hAnsi="GHEA Grapalat" w:cs="Arial"/>
          <w:sz w:val="22"/>
          <w:szCs w:val="22"/>
        </w:rPr>
        <w:t xml:space="preserve">աճել են </w:t>
      </w:r>
      <w:r w:rsidRPr="00AC0572">
        <w:rPr>
          <w:rFonts w:ascii="GHEA Grapalat" w:hAnsi="GHEA Grapalat" w:cs="Arial"/>
          <w:sz w:val="22"/>
          <w:szCs w:val="22"/>
          <w:lang w:val="af-ZA"/>
        </w:rPr>
        <w:t>5.1</w:t>
      </w:r>
      <w:r w:rsidRPr="00AC0572">
        <w:rPr>
          <w:rFonts w:ascii="GHEA Grapalat" w:hAnsi="GHEA Grapalat" w:cs="Sylfaen"/>
          <w:sz w:val="22"/>
          <w:szCs w:val="22"/>
          <w:lang w:val="de-AT"/>
        </w:rPr>
        <w:t>%-</w:t>
      </w:r>
      <w:r w:rsidRPr="00AC0572">
        <w:rPr>
          <w:rFonts w:ascii="GHEA Grapalat" w:hAnsi="GHEA Grapalat" w:cs="Arial"/>
          <w:sz w:val="22"/>
          <w:szCs w:val="22"/>
        </w:rPr>
        <w:t>ով</w:t>
      </w:r>
      <w:r w:rsidRPr="00AC0572">
        <w:rPr>
          <w:rFonts w:ascii="GHEA Grapalat" w:hAnsi="GHEA Grapalat" w:cs="Arial"/>
          <w:sz w:val="22"/>
          <w:szCs w:val="22"/>
          <w:lang w:val="en-US"/>
        </w:rPr>
        <w:t xml:space="preserve"> կամ 2.3 մլն դրամով</w:t>
      </w:r>
      <w:r w:rsidRPr="00AC0572">
        <w:rPr>
          <w:rFonts w:ascii="GHEA Grapalat" w:hAnsi="GHEA Grapalat" w:cs="Arial"/>
          <w:sz w:val="22"/>
          <w:szCs w:val="22"/>
          <w:lang w:val="af-ZA"/>
        </w:rPr>
        <w:t>`</w:t>
      </w:r>
      <w:r w:rsidRPr="00AC0572">
        <w:rPr>
          <w:rFonts w:ascii="GHEA Grapalat" w:hAnsi="GHEA Grapalat" w:cs="GHEA Grapalat"/>
          <w:sz w:val="22"/>
          <w:szCs w:val="22"/>
          <w:lang w:val="af-ZA"/>
        </w:rPr>
        <w:t xml:space="preserve"> պայմանավորված </w:t>
      </w:r>
      <w:r w:rsidRPr="00AC0572">
        <w:rPr>
          <w:rFonts w:ascii="GHEA Grapalat" w:hAnsi="GHEA Grapalat" w:cs="Sylfaen"/>
          <w:noProof w:val="0"/>
          <w:sz w:val="22"/>
          <w:szCs w:val="22"/>
        </w:rPr>
        <w:t>նվազագույն աշխատավարձի բարձրացմամբ:</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lang w:val="af-ZA"/>
        </w:rPr>
        <w:t>Մշակութային</w:t>
      </w:r>
      <w:r w:rsidRPr="00AC0572">
        <w:rPr>
          <w:rFonts w:ascii="GHEA Grapalat" w:hAnsi="GHEA Grapalat" w:cs="Arial"/>
          <w:sz w:val="22"/>
          <w:szCs w:val="22"/>
          <w:lang w:val="af-ZA"/>
        </w:rPr>
        <w:t xml:space="preserve"> </w:t>
      </w:r>
      <w:r w:rsidRPr="00AC0572">
        <w:rPr>
          <w:rFonts w:ascii="GHEA Grapalat" w:hAnsi="GHEA Grapalat" w:cs="Sylfaen"/>
          <w:sz w:val="22"/>
          <w:szCs w:val="22"/>
          <w:lang w:val="af-ZA"/>
        </w:rPr>
        <w:t>հաստատությունների</w:t>
      </w:r>
      <w:r w:rsidRPr="00AC0572">
        <w:rPr>
          <w:rFonts w:ascii="GHEA Grapalat" w:hAnsi="GHEA Grapalat" w:cs="Arial"/>
          <w:sz w:val="22"/>
          <w:szCs w:val="22"/>
          <w:lang w:val="af-ZA"/>
        </w:rPr>
        <w:t xml:space="preserve"> </w:t>
      </w:r>
      <w:r w:rsidRPr="00AC0572">
        <w:rPr>
          <w:rFonts w:ascii="GHEA Grapalat" w:hAnsi="GHEA Grapalat" w:cs="Sylfaen"/>
          <w:sz w:val="22"/>
          <w:szCs w:val="22"/>
          <w:lang w:val="af-ZA"/>
        </w:rPr>
        <w:t>շենքային</w:t>
      </w:r>
      <w:r w:rsidRPr="00AC0572">
        <w:rPr>
          <w:rFonts w:ascii="GHEA Grapalat" w:hAnsi="GHEA Grapalat" w:cs="Arial"/>
          <w:sz w:val="22"/>
          <w:szCs w:val="22"/>
          <w:lang w:val="af-ZA"/>
        </w:rPr>
        <w:t xml:space="preserve"> </w:t>
      </w:r>
      <w:r w:rsidRPr="00AC0572">
        <w:rPr>
          <w:rFonts w:ascii="GHEA Grapalat" w:hAnsi="GHEA Grapalat" w:cs="Sylfaen"/>
          <w:sz w:val="22"/>
          <w:szCs w:val="22"/>
          <w:lang w:val="af-ZA"/>
        </w:rPr>
        <w:t>պայմանների</w:t>
      </w:r>
      <w:r w:rsidRPr="00AC0572">
        <w:rPr>
          <w:rFonts w:ascii="GHEA Grapalat" w:hAnsi="GHEA Grapalat" w:cs="Arial"/>
          <w:sz w:val="22"/>
          <w:szCs w:val="22"/>
          <w:lang w:val="af-ZA"/>
        </w:rPr>
        <w:t xml:space="preserve"> </w:t>
      </w:r>
      <w:r w:rsidRPr="00AC0572">
        <w:rPr>
          <w:rFonts w:ascii="GHEA Grapalat" w:hAnsi="GHEA Grapalat" w:cs="Sylfaen"/>
          <w:sz w:val="22"/>
          <w:szCs w:val="22"/>
          <w:lang w:val="af-ZA"/>
        </w:rPr>
        <w:t>բարելավման</w:t>
      </w:r>
      <w:r w:rsidRPr="00AC0572">
        <w:rPr>
          <w:rFonts w:ascii="GHEA Grapalat" w:hAnsi="GHEA Grapalat" w:cs="Arial"/>
          <w:sz w:val="22"/>
          <w:szCs w:val="22"/>
          <w:lang w:val="af-ZA"/>
        </w:rPr>
        <w:t xml:space="preserve"> </w:t>
      </w:r>
      <w:r w:rsidRPr="00AC0572">
        <w:rPr>
          <w:rFonts w:ascii="GHEA Grapalat" w:hAnsi="GHEA Grapalat" w:cs="Sylfaen"/>
          <w:sz w:val="22"/>
          <w:szCs w:val="22"/>
          <w:lang w:val="af-ZA"/>
        </w:rPr>
        <w:t xml:space="preserve">համար համայնքներին աջակցության </w:t>
      </w:r>
      <w:r w:rsidRPr="00AC0572">
        <w:rPr>
          <w:rFonts w:ascii="GHEA Grapalat" w:hAnsi="GHEA Grapalat" w:cs="Sylfaen"/>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sz w:val="22"/>
          <w:szCs w:val="22"/>
          <w:shd w:val="clear" w:color="auto" w:fill="FFFFFF"/>
        </w:rPr>
        <w:t>Անիպեմզայի մշակույթի տան վերականգնման և փոքրիկ թանգարանի ստեղծման նախագծման և փորձաքննության</w:t>
      </w:r>
      <w:r w:rsidRPr="00AC0572">
        <w:rPr>
          <w:rFonts w:ascii="GHEA Grapalat" w:hAnsi="GHEA Grapalat"/>
          <w:sz w:val="22"/>
          <w:szCs w:val="22"/>
          <w:shd w:val="clear" w:color="auto" w:fill="FFFFFF"/>
          <w:lang w:val="en-US"/>
        </w:rPr>
        <w:t xml:space="preserve"> աշխատանքների</w:t>
      </w:r>
      <w:r w:rsidRPr="00AC0572">
        <w:rPr>
          <w:rFonts w:ascii="GHEA Grapalat" w:hAnsi="GHEA Grapalat"/>
          <w:sz w:val="22"/>
          <w:szCs w:val="22"/>
          <w:shd w:val="clear" w:color="auto" w:fill="FFFFFF"/>
        </w:rPr>
        <w:t xml:space="preserve"> </w:t>
      </w:r>
      <w:r w:rsidRPr="00AC0572">
        <w:rPr>
          <w:rFonts w:ascii="GHEA Grapalat" w:hAnsi="GHEA Grapalat"/>
          <w:sz w:val="22"/>
          <w:szCs w:val="22"/>
          <w:shd w:val="clear" w:color="auto" w:fill="FFFFFF"/>
        </w:rPr>
        <w:lastRenderedPageBreak/>
        <w:t>իրականացման</w:t>
      </w:r>
      <w:r w:rsidRPr="00AC0572">
        <w:rPr>
          <w:rFonts w:ascii="GHEA Grapalat" w:hAnsi="GHEA Grapalat" w:cs="Sylfaen"/>
          <w:sz w:val="22"/>
          <w:szCs w:val="22"/>
        </w:rPr>
        <w:t xml:space="preserve"> </w:t>
      </w:r>
      <w:r w:rsidRPr="00AC0572">
        <w:rPr>
          <w:rFonts w:ascii="GHEA Grapalat" w:hAnsi="GHEA Grapalat" w:cs="Arial"/>
          <w:sz w:val="22"/>
          <w:szCs w:val="22"/>
        </w:rPr>
        <w:t>համար</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2.4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lang w:val="af-ZA"/>
        </w:rPr>
        <w:t xml:space="preserve"> </w:t>
      </w:r>
      <w:r w:rsidRPr="00AC0572">
        <w:rPr>
          <w:rFonts w:ascii="GHEA Grapalat" w:hAnsi="GHEA Grapalat" w:cs="Arial"/>
          <w:sz w:val="22"/>
          <w:szCs w:val="22"/>
          <w:lang w:val="af-ZA"/>
        </w:rPr>
        <w:t xml:space="preserve">100% </w:t>
      </w:r>
      <w:r w:rsidRPr="00AC0572">
        <w:rPr>
          <w:rFonts w:ascii="GHEA Grapalat" w:hAnsi="GHEA Grapalat" w:cs="Arial"/>
          <w:sz w:val="22"/>
          <w:szCs w:val="22"/>
        </w:rPr>
        <w:t>կատարողական:</w:t>
      </w:r>
      <w:r w:rsidRPr="00AC0572">
        <w:rPr>
          <w:rFonts w:ascii="GHEA Grapalat" w:hAnsi="GHEA Grapalat" w:cs="Times Armenian"/>
          <w:sz w:val="22"/>
          <w:szCs w:val="22"/>
        </w:rPr>
        <w:t xml:space="preserve"> Աշխատանքների ավարտը նախատեսված է 2021 թվականին:</w:t>
      </w:r>
      <w:r w:rsidRPr="00AC0572">
        <w:rPr>
          <w:rFonts w:ascii="GHEA Grapalat" w:hAnsi="GHEA Grapalat" w:cs="Arial"/>
          <w:sz w:val="22"/>
          <w:szCs w:val="22"/>
          <w:lang w:val="af-ZA"/>
        </w:rPr>
        <w:t xml:space="preserve"> </w:t>
      </w:r>
      <w:r w:rsidRPr="00AC0572">
        <w:rPr>
          <w:rFonts w:ascii="GHEA Grapalat" w:hAnsi="GHEA Grapalat" w:cs="Arial"/>
          <w:sz w:val="22"/>
          <w:szCs w:val="22"/>
        </w:rPr>
        <w:t>2019 թվականին միջոցառման համար նախատեսված միջոցները չեն օգտագործվել:</w:t>
      </w:r>
    </w:p>
    <w:p w:rsidR="00B704A6" w:rsidRPr="00AC0572" w:rsidRDefault="00B704A6" w:rsidP="005948F3">
      <w:pPr>
        <w:autoSpaceDE w:val="0"/>
        <w:autoSpaceDN w:val="0"/>
        <w:adjustRightInd w:val="0"/>
        <w:spacing w:line="360" w:lineRule="auto"/>
        <w:ind w:firstLine="567"/>
        <w:jc w:val="both"/>
        <w:rPr>
          <w:rFonts w:ascii="GHEA Grapalat" w:hAnsi="GHEA Grapalat" w:cs="Times Armenian"/>
          <w:sz w:val="22"/>
          <w:szCs w:val="22"/>
          <w:lang w:val="af-ZA"/>
        </w:rPr>
      </w:pPr>
      <w:r w:rsidRPr="00AC0572">
        <w:rPr>
          <w:rFonts w:ascii="GHEA Grapalat" w:hAnsi="GHEA Grapalat"/>
          <w:sz w:val="22"/>
          <w:szCs w:val="22"/>
          <w:shd w:val="clear" w:color="auto" w:fill="FFFFFF"/>
          <w:lang w:val="en-US"/>
        </w:rPr>
        <w:t xml:space="preserve">ՀՀ </w:t>
      </w:r>
      <w:r w:rsidRPr="00AC0572">
        <w:rPr>
          <w:rFonts w:ascii="GHEA Grapalat" w:hAnsi="GHEA Grapalat"/>
          <w:sz w:val="22"/>
          <w:szCs w:val="22"/>
          <w:shd w:val="clear" w:color="auto" w:fill="FFFFFF"/>
        </w:rPr>
        <w:t>2020 թվականի</w:t>
      </w:r>
      <w:r w:rsidRPr="00AC0572">
        <w:rPr>
          <w:rFonts w:ascii="GHEA Grapalat" w:hAnsi="GHEA Grapalat"/>
          <w:sz w:val="22"/>
          <w:szCs w:val="22"/>
          <w:shd w:val="clear" w:color="auto" w:fill="FFFFFF"/>
          <w:lang w:val="en-US"/>
        </w:rPr>
        <w:t xml:space="preserve"> պետական բյուջեի մասին օրենքով</w:t>
      </w:r>
      <w:r w:rsidRPr="00AC0572">
        <w:rPr>
          <w:rFonts w:ascii="GHEA Grapalat" w:hAnsi="GHEA Grapalat"/>
          <w:sz w:val="22"/>
          <w:szCs w:val="22"/>
          <w:shd w:val="clear" w:color="auto" w:fill="FFFFFF"/>
        </w:rPr>
        <w:t xml:space="preserve"> 666.4 մլն դրամ </w:t>
      </w:r>
      <w:r w:rsidRPr="00AC0572">
        <w:rPr>
          <w:rFonts w:ascii="GHEA Grapalat" w:hAnsi="GHEA Grapalat"/>
          <w:sz w:val="22"/>
          <w:szCs w:val="22"/>
          <w:shd w:val="clear" w:color="auto" w:fill="FFFFFF"/>
          <w:lang w:val="en-US"/>
        </w:rPr>
        <w:t xml:space="preserve">հատկացվել էր </w:t>
      </w:r>
      <w:r w:rsidRPr="00AC0572">
        <w:rPr>
          <w:rFonts w:ascii="GHEA Grapalat" w:hAnsi="GHEA Grapalat"/>
          <w:i/>
          <w:sz w:val="22"/>
          <w:szCs w:val="22"/>
          <w:shd w:val="clear" w:color="auto" w:fill="FFFFFF"/>
        </w:rPr>
        <w:t xml:space="preserve">Մշակութային և գեղագիտական դաստիարակության </w:t>
      </w:r>
      <w:r w:rsidRPr="00AC0572">
        <w:rPr>
          <w:rFonts w:ascii="GHEA Grapalat" w:hAnsi="GHEA Grapalat"/>
          <w:sz w:val="22"/>
          <w:szCs w:val="22"/>
          <w:shd w:val="clear" w:color="auto" w:fill="FFFFFF"/>
        </w:rPr>
        <w:t>ծրագրի</w:t>
      </w:r>
      <w:r w:rsidRPr="00AC0572">
        <w:rPr>
          <w:rFonts w:ascii="GHEA Grapalat" w:hAnsi="GHEA Grapalat"/>
          <w:sz w:val="22"/>
          <w:szCs w:val="22"/>
          <w:shd w:val="clear" w:color="auto" w:fill="FFFFFF"/>
          <w:lang w:val="en-US"/>
        </w:rPr>
        <w:t>ն</w:t>
      </w:r>
      <w:r w:rsidRPr="00AC0572">
        <w:rPr>
          <w:rFonts w:ascii="GHEA Grapalat" w:hAnsi="GHEA Grapalat"/>
          <w:sz w:val="22"/>
          <w:szCs w:val="22"/>
          <w:shd w:val="clear" w:color="auto" w:fill="FFFFFF"/>
        </w:rPr>
        <w:t>, որը</w:t>
      </w:r>
      <w:r w:rsidRPr="00AC0572">
        <w:rPr>
          <w:rFonts w:ascii="GHEA Grapalat" w:hAnsi="GHEA Grapalat"/>
          <w:sz w:val="22"/>
          <w:szCs w:val="22"/>
          <w:shd w:val="clear" w:color="auto" w:fill="FFFFFF"/>
          <w:lang w:val="en-US"/>
        </w:rPr>
        <w:t xml:space="preserve"> </w:t>
      </w:r>
      <w:r w:rsidRPr="00AC0572">
        <w:rPr>
          <w:rFonts w:ascii="GHEA Grapalat" w:hAnsi="GHEA Grapalat"/>
          <w:sz w:val="22"/>
          <w:szCs w:val="22"/>
          <w:shd w:val="clear" w:color="auto" w:fill="FFFFFF"/>
        </w:rPr>
        <w:t>ռազմական դրությամբ պայմանավորված</w:t>
      </w:r>
      <w:r w:rsidRPr="00AC0572">
        <w:rPr>
          <w:rFonts w:ascii="GHEA Grapalat" w:hAnsi="GHEA Grapalat"/>
          <w:sz w:val="22"/>
          <w:szCs w:val="22"/>
          <w:shd w:val="clear" w:color="auto" w:fill="FFFFFF"/>
          <w:lang w:val="en-US"/>
        </w:rPr>
        <w:t>՝</w:t>
      </w:r>
      <w:r w:rsidRPr="00AC0572">
        <w:rPr>
          <w:rFonts w:ascii="GHEA Grapalat" w:hAnsi="GHEA Grapalat"/>
          <w:sz w:val="22"/>
          <w:szCs w:val="22"/>
          <w:shd w:val="clear" w:color="auto" w:fill="FFFFFF"/>
        </w:rPr>
        <w:t xml:space="preserve">  </w:t>
      </w:r>
      <w:r w:rsidRPr="00AC0572">
        <w:rPr>
          <w:rFonts w:ascii="GHEA Grapalat" w:hAnsi="GHEA Grapalat"/>
          <w:sz w:val="22"/>
          <w:szCs w:val="22"/>
          <w:shd w:val="clear" w:color="auto" w:fill="FFFFFF"/>
          <w:lang w:val="en-US"/>
        </w:rPr>
        <w:t>Կ</w:t>
      </w:r>
      <w:r w:rsidRPr="00AC0572">
        <w:rPr>
          <w:rFonts w:ascii="GHEA Grapalat" w:hAnsi="GHEA Grapalat"/>
          <w:sz w:val="22"/>
          <w:szCs w:val="22"/>
          <w:shd w:val="clear" w:color="auto" w:fill="FFFFFF"/>
        </w:rPr>
        <w:t xml:space="preserve">առավարության </w:t>
      </w:r>
      <w:r w:rsidRPr="00AC0572">
        <w:rPr>
          <w:rFonts w:ascii="GHEA Grapalat" w:hAnsi="GHEA Grapalat"/>
          <w:sz w:val="22"/>
          <w:szCs w:val="22"/>
          <w:shd w:val="clear" w:color="auto" w:fill="FFFFFF"/>
          <w:lang w:val="en-US"/>
        </w:rPr>
        <w:t xml:space="preserve">կողմից </w:t>
      </w:r>
      <w:r w:rsidRPr="00AC0572">
        <w:rPr>
          <w:rFonts w:ascii="GHEA Grapalat" w:hAnsi="GHEA Grapalat"/>
          <w:sz w:val="22"/>
          <w:szCs w:val="22"/>
          <w:shd w:val="clear" w:color="auto" w:fill="FFFFFF"/>
        </w:rPr>
        <w:t>նվազ</w:t>
      </w:r>
      <w:r w:rsidRPr="00AC0572">
        <w:rPr>
          <w:rFonts w:ascii="GHEA Grapalat" w:hAnsi="GHEA Grapalat"/>
          <w:sz w:val="22"/>
          <w:szCs w:val="22"/>
          <w:shd w:val="clear" w:color="auto" w:fill="FFFFFF"/>
          <w:lang w:val="en-US"/>
        </w:rPr>
        <w:t xml:space="preserve">եցվել է 10.5 մլն դրամով՝ այն ուղղելով այլ ծրագրերի: Արդյունքում ճշտված ծրագրային ցուցանիշը </w:t>
      </w:r>
      <w:r w:rsidRPr="00AC0572">
        <w:rPr>
          <w:rFonts w:ascii="GHEA Grapalat" w:hAnsi="GHEA Grapalat"/>
          <w:sz w:val="22"/>
          <w:szCs w:val="22"/>
          <w:shd w:val="clear" w:color="auto" w:fill="FFFFFF"/>
        </w:rPr>
        <w:t>կազմել է 655.8 մլն դրամ</w:t>
      </w:r>
      <w:r w:rsidRPr="00AC0572">
        <w:rPr>
          <w:rFonts w:ascii="GHEA Grapalat" w:hAnsi="GHEA Grapalat"/>
          <w:sz w:val="22"/>
          <w:szCs w:val="22"/>
          <w:shd w:val="clear" w:color="auto" w:fill="FFFFFF"/>
          <w:lang w:val="en-US"/>
        </w:rPr>
        <w:t>, որի դիմաց</w:t>
      </w:r>
      <w:r w:rsidRPr="00AC0572">
        <w:rPr>
          <w:rFonts w:ascii="GHEA Grapalat" w:hAnsi="GHEA Grapalat"/>
          <w:sz w:val="22"/>
          <w:szCs w:val="22"/>
        </w:rPr>
        <w:t xml:space="preserve"> </w:t>
      </w:r>
      <w:r w:rsidRPr="00AC0572">
        <w:rPr>
          <w:rFonts w:ascii="GHEA Grapalat" w:hAnsi="GHEA Grapalat"/>
          <w:sz w:val="22"/>
          <w:szCs w:val="22"/>
          <w:lang w:val="en-US"/>
        </w:rPr>
        <w:t>փաստացի ծախսերը կազմել են</w:t>
      </w:r>
      <w:r w:rsidRPr="00AC0572">
        <w:rPr>
          <w:rFonts w:ascii="GHEA Grapalat" w:hAnsi="GHEA Grapalat" w:cs="Arial"/>
          <w:sz w:val="22"/>
          <w:szCs w:val="22"/>
          <w:lang w:val="af-ZA"/>
        </w:rPr>
        <w:t xml:space="preserve"> 651.1 </w:t>
      </w:r>
      <w:r w:rsidRPr="00AC0572">
        <w:rPr>
          <w:rFonts w:ascii="GHEA Grapalat" w:hAnsi="GHEA Grapalat" w:cs="Arial"/>
          <w:sz w:val="22"/>
          <w:szCs w:val="22"/>
        </w:rPr>
        <w:t>մլն</w:t>
      </w:r>
      <w:r w:rsidRPr="00AC0572">
        <w:rPr>
          <w:rFonts w:ascii="GHEA Grapalat" w:hAnsi="GHEA Grapalat" w:cs="Arial"/>
          <w:sz w:val="22"/>
          <w:szCs w:val="22"/>
          <w:lang w:val="af-ZA"/>
        </w:rPr>
        <w:t xml:space="preserve"> </w:t>
      </w:r>
      <w:r w:rsidRPr="00AC0572">
        <w:rPr>
          <w:rFonts w:ascii="GHEA Grapalat" w:hAnsi="GHEA Grapalat" w:cs="Arial"/>
          <w:sz w:val="22"/>
          <w:szCs w:val="22"/>
        </w:rPr>
        <w:t>դրամ՝</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Arial"/>
          <w:sz w:val="22"/>
          <w:szCs w:val="22"/>
          <w:lang w:val="af-ZA"/>
        </w:rPr>
        <w:t xml:space="preserve"> 99.3% </w:t>
      </w:r>
      <w:r w:rsidRPr="00AC0572">
        <w:rPr>
          <w:rFonts w:ascii="GHEA Grapalat" w:hAnsi="GHEA Grapalat" w:cs="Arial"/>
          <w:sz w:val="22"/>
          <w:szCs w:val="22"/>
        </w:rPr>
        <w:t>կատարողական:</w:t>
      </w:r>
      <w:r w:rsidRPr="00AC0572">
        <w:rPr>
          <w:rFonts w:ascii="GHEA Grapalat" w:hAnsi="GHEA Grapalat" w:cs="Tahoma"/>
          <w:sz w:val="22"/>
          <w:szCs w:val="22"/>
        </w:rPr>
        <w:t xml:space="preserve"> Ծրագիրն ուղղված է մշակութային կրթության որակի բարձրացմանը, մասնագետների կրթության շարունակականության և մատչելիության ապահովմանը, ՀՀ քաղաքացիների գեղագիտական դաստիարակության ձևավորմանը նպաստող ծրագրերի իրականացմանը: Նախորդ տարվա համեմատ ծրագրի ծախսերն աճել են </w:t>
      </w:r>
      <w:r w:rsidRPr="00AC0572">
        <w:rPr>
          <w:rFonts w:ascii="GHEA Grapalat" w:hAnsi="GHEA Grapalat" w:cs="Arial"/>
          <w:sz w:val="22"/>
          <w:szCs w:val="22"/>
        </w:rPr>
        <w:t>6</w:t>
      </w:r>
      <w:r w:rsidRPr="00AC0572">
        <w:rPr>
          <w:rFonts w:ascii="GHEA Grapalat" w:hAnsi="GHEA Grapalat" w:cs="Arial"/>
          <w:sz w:val="22"/>
          <w:szCs w:val="22"/>
          <w:lang w:val="af-ZA"/>
        </w:rPr>
        <w:t xml:space="preserve">%-ով կամ 37 մլն դրամով, </w:t>
      </w:r>
      <w:r w:rsidRPr="00AC0572">
        <w:rPr>
          <w:rFonts w:ascii="GHEA Grapalat" w:hAnsi="GHEA Grapalat" w:cs="Arial"/>
          <w:sz w:val="22"/>
          <w:szCs w:val="22"/>
        </w:rPr>
        <w:t xml:space="preserve">որը հիմնականում պայմանավորված է </w:t>
      </w:r>
      <w:r w:rsidRPr="00AC0572">
        <w:rPr>
          <w:rFonts w:ascii="GHEA Grapalat" w:hAnsi="GHEA Grapalat" w:cs="Arial"/>
          <w:sz w:val="22"/>
          <w:szCs w:val="22"/>
          <w:lang w:val="en-US"/>
        </w:rPr>
        <w:t>ե</w:t>
      </w:r>
      <w:r w:rsidRPr="00AC0572">
        <w:rPr>
          <w:rFonts w:ascii="GHEA Grapalat" w:hAnsi="GHEA Grapalat" w:cs="Times Armenian"/>
          <w:sz w:val="22"/>
          <w:szCs w:val="22"/>
          <w:lang w:val="af-ZA"/>
        </w:rPr>
        <w:t xml:space="preserve">րաժշտական և արվեստի դպրոցներում ուսումնամեթոդական աշխատանքների գծով ծախսերի աճով: </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w:t>
      </w:r>
      <w:r w:rsidRPr="00AC0572">
        <w:rPr>
          <w:rFonts w:ascii="GHEA Grapalat" w:hAnsi="GHEA Grapalat" w:cs="Times Armenian"/>
          <w:sz w:val="22"/>
          <w:szCs w:val="22"/>
          <w:lang w:val="af-ZA"/>
        </w:rPr>
        <w:t>Երաժշտական և արվեստի դպրոցներում ուսումնամեթոդական աշխատանքներ»</w:t>
      </w:r>
      <w:r w:rsidRPr="00AC0572">
        <w:rPr>
          <w:rFonts w:ascii="GHEA Grapalat" w:hAnsi="GHEA Grapalat" w:cs="Times Armenian"/>
          <w:sz w:val="22"/>
          <w:szCs w:val="22"/>
        </w:rPr>
        <w:t xml:space="preserve"> միջոցառման շրջանակներում նախատեսված 62</w:t>
      </w:r>
      <w:r w:rsidRPr="00AC0572">
        <w:rPr>
          <w:rFonts w:ascii="GHEA Grapalat" w:hAnsi="GHEA Grapalat" w:cs="Times Armenian"/>
          <w:sz w:val="22"/>
          <w:szCs w:val="22"/>
          <w:lang w:val="af-ZA"/>
        </w:rPr>
        <w:t xml:space="preserve"> մլն </w:t>
      </w:r>
      <w:r w:rsidRPr="00AC0572">
        <w:rPr>
          <w:rFonts w:ascii="GHEA Grapalat" w:hAnsi="GHEA Grapalat" w:cs="Arial"/>
          <w:sz w:val="22"/>
          <w:szCs w:val="22"/>
        </w:rPr>
        <w:t>դրամ</w:t>
      </w:r>
      <w:r w:rsidRPr="00AC0572">
        <w:rPr>
          <w:rFonts w:ascii="GHEA Grapalat" w:hAnsi="GHEA Grapalat" w:cs="Arial"/>
          <w:sz w:val="22"/>
          <w:szCs w:val="22"/>
          <w:lang w:val="en-US"/>
        </w:rPr>
        <w:t>ն</w:t>
      </w:r>
      <w:r w:rsidRPr="00AC0572">
        <w:rPr>
          <w:rFonts w:ascii="GHEA Grapalat" w:hAnsi="GHEA Grapalat" w:cs="Arial"/>
          <w:sz w:val="22"/>
          <w:szCs w:val="22"/>
        </w:rPr>
        <w:t xml:space="preserve"> օգտագործվել է ամբողջությամբ։ </w:t>
      </w:r>
      <w:r w:rsidRPr="00AC0572">
        <w:rPr>
          <w:rFonts w:ascii="GHEA Grapalat" w:hAnsi="GHEA Grapalat" w:cs="Times Armenian"/>
          <w:sz w:val="22"/>
          <w:szCs w:val="22"/>
          <w:lang w:val="af-ZA"/>
        </w:rPr>
        <w:t>Միջոցառման շրջանակներում «</w:t>
      </w:r>
      <w:r w:rsidRPr="00AC0572">
        <w:rPr>
          <w:rFonts w:ascii="GHEA Grapalat" w:hAnsi="GHEA Grapalat" w:cs="GHEA Grapalat"/>
          <w:sz w:val="22"/>
          <w:szCs w:val="22"/>
          <w:lang w:val="en-US"/>
        </w:rPr>
        <w:t>Մշակութային</w:t>
      </w:r>
      <w:r w:rsidRPr="00AC0572">
        <w:rPr>
          <w:rFonts w:ascii="GHEA Grapalat" w:hAnsi="GHEA Grapalat" w:cs="Times Armenian"/>
          <w:sz w:val="22"/>
          <w:szCs w:val="22"/>
          <w:lang w:val="af-ZA"/>
        </w:rPr>
        <w:t xml:space="preserve"> կրթության աջակցության» հիմնադրամը մեթոդիստ-մանկավարժների և հանրապետության </w:t>
      </w:r>
      <w:r w:rsidRPr="00AC0572">
        <w:rPr>
          <w:rFonts w:ascii="GHEA Grapalat" w:hAnsi="GHEA Grapalat" w:cs="Sylfaen"/>
          <w:sz w:val="22"/>
          <w:szCs w:val="22"/>
        </w:rPr>
        <w:t>առաջատար</w:t>
      </w:r>
      <w:r w:rsidRPr="00AC0572">
        <w:rPr>
          <w:rFonts w:ascii="GHEA Grapalat" w:hAnsi="GHEA Grapalat" w:cs="Times Armenian"/>
          <w:sz w:val="22"/>
          <w:szCs w:val="22"/>
          <w:lang w:val="af-ZA"/>
        </w:rPr>
        <w:t xml:space="preserve"> մասնագետների միջոցով հանրապետության երաժշտական, արվեստի և գեղարվեստի դպրոցների մանկավարժների</w:t>
      </w:r>
      <w:r w:rsidRPr="00AC0572">
        <w:rPr>
          <w:rFonts w:ascii="GHEA Grapalat" w:hAnsi="GHEA Grapalat" w:cs="Times Armenian"/>
          <w:sz w:val="22"/>
          <w:szCs w:val="22"/>
        </w:rPr>
        <w:t>ն</w:t>
      </w:r>
      <w:r w:rsidRPr="00AC0572">
        <w:rPr>
          <w:rFonts w:ascii="GHEA Grapalat" w:hAnsi="GHEA Grapalat" w:cs="Times Armenian"/>
          <w:sz w:val="22"/>
          <w:szCs w:val="22"/>
          <w:lang w:val="af-ZA"/>
        </w:rPr>
        <w:t xml:space="preserve"> և սովորողների</w:t>
      </w:r>
      <w:r w:rsidRPr="00AC0572">
        <w:rPr>
          <w:rFonts w:ascii="GHEA Grapalat" w:hAnsi="GHEA Grapalat" w:cs="Times Armenian"/>
          <w:sz w:val="22"/>
          <w:szCs w:val="22"/>
        </w:rPr>
        <w:t>ն</w:t>
      </w:r>
      <w:r w:rsidRPr="00AC0572">
        <w:rPr>
          <w:rFonts w:ascii="GHEA Grapalat" w:hAnsi="GHEA Grapalat" w:cs="Times Armenian"/>
          <w:sz w:val="22"/>
          <w:szCs w:val="22"/>
          <w:lang w:val="af-ZA"/>
        </w:rPr>
        <w:t xml:space="preserve"> ցուցաբերել է մեթոդական օգնություն:</w:t>
      </w:r>
      <w:r w:rsidRPr="00AC0572">
        <w:rPr>
          <w:rFonts w:ascii="GHEA Grapalat" w:hAnsi="GHEA Grapalat" w:cs="Times Armenian"/>
          <w:sz w:val="22"/>
          <w:szCs w:val="22"/>
        </w:rPr>
        <w:t xml:space="preserve"> </w:t>
      </w:r>
      <w:r w:rsidRPr="00AC0572">
        <w:rPr>
          <w:rFonts w:ascii="GHEA Grapalat" w:hAnsi="GHEA Grapalat" w:cs="Arial"/>
          <w:sz w:val="22"/>
          <w:szCs w:val="22"/>
        </w:rPr>
        <w:t>Ուսումնամեթոդական</w:t>
      </w:r>
      <w:r w:rsidRPr="00AC0572">
        <w:rPr>
          <w:rFonts w:ascii="GHEA Grapalat" w:hAnsi="GHEA Grapalat" w:cs="Arial"/>
          <w:sz w:val="22"/>
          <w:szCs w:val="22"/>
          <w:lang w:val="af-ZA"/>
        </w:rPr>
        <w:t xml:space="preserve"> </w:t>
      </w:r>
      <w:r w:rsidRPr="00AC0572">
        <w:rPr>
          <w:rFonts w:ascii="GHEA Grapalat" w:hAnsi="GHEA Grapalat" w:cs="Arial"/>
          <w:sz w:val="22"/>
          <w:szCs w:val="22"/>
        </w:rPr>
        <w:t>աշխատանքներին</w:t>
      </w:r>
      <w:r w:rsidRPr="00AC0572">
        <w:rPr>
          <w:rFonts w:ascii="GHEA Grapalat" w:hAnsi="GHEA Grapalat" w:cs="Arial"/>
          <w:sz w:val="22"/>
          <w:szCs w:val="22"/>
          <w:lang w:val="af-ZA"/>
        </w:rPr>
        <w:t xml:space="preserve"> </w:t>
      </w:r>
      <w:r w:rsidRPr="00AC0572">
        <w:rPr>
          <w:rFonts w:ascii="GHEA Grapalat" w:hAnsi="GHEA Grapalat" w:cs="Arial"/>
          <w:sz w:val="22"/>
          <w:szCs w:val="22"/>
        </w:rPr>
        <w:t xml:space="preserve">մասնակցել </w:t>
      </w:r>
      <w:r w:rsidRPr="00AC0572">
        <w:rPr>
          <w:rFonts w:ascii="GHEA Grapalat" w:hAnsi="GHEA Grapalat" w:cs="Arial"/>
          <w:sz w:val="22"/>
          <w:szCs w:val="22"/>
          <w:lang w:val="en-US"/>
        </w:rPr>
        <w:t>է</w:t>
      </w:r>
      <w:r w:rsidRPr="00AC0572">
        <w:rPr>
          <w:rFonts w:ascii="GHEA Grapalat" w:hAnsi="GHEA Grapalat" w:cs="Arial"/>
          <w:sz w:val="22"/>
          <w:szCs w:val="22"/>
          <w:lang w:val="af-ZA"/>
        </w:rPr>
        <w:t xml:space="preserve"> </w:t>
      </w:r>
      <w:r w:rsidRPr="00AC0572">
        <w:rPr>
          <w:rFonts w:ascii="GHEA Grapalat" w:hAnsi="GHEA Grapalat" w:cs="Arial"/>
          <w:sz w:val="22"/>
          <w:szCs w:val="22"/>
        </w:rPr>
        <w:t xml:space="preserve">4038 աշակերտ՝ կանխատեսված 4000-ի և 2019 թվականի </w:t>
      </w:r>
      <w:r w:rsidRPr="00AC0572">
        <w:rPr>
          <w:rFonts w:ascii="GHEA Grapalat" w:hAnsi="GHEA Grapalat" w:cs="Arial"/>
          <w:sz w:val="22"/>
          <w:szCs w:val="22"/>
          <w:lang w:val="af-ZA"/>
        </w:rPr>
        <w:t>6611-ի</w:t>
      </w:r>
      <w:r w:rsidRPr="00AC0572">
        <w:rPr>
          <w:rFonts w:ascii="GHEA Grapalat" w:hAnsi="GHEA Grapalat" w:cs="Arial"/>
          <w:sz w:val="22"/>
          <w:szCs w:val="22"/>
        </w:rPr>
        <w:t xml:space="preserve"> դիմաց, 2230 ուսուցիչ՝ կանխատեսված 1000-ի և 2019 թվականի </w:t>
      </w:r>
      <w:r w:rsidRPr="00AC0572">
        <w:rPr>
          <w:rFonts w:ascii="GHEA Grapalat" w:hAnsi="GHEA Grapalat" w:cs="Arial"/>
          <w:sz w:val="22"/>
          <w:szCs w:val="22"/>
          <w:lang w:val="af-ZA"/>
        </w:rPr>
        <w:t xml:space="preserve">1942-ի </w:t>
      </w:r>
      <w:r w:rsidRPr="00AC0572">
        <w:rPr>
          <w:rFonts w:ascii="GHEA Grapalat" w:hAnsi="GHEA Grapalat" w:cs="Arial"/>
          <w:sz w:val="22"/>
          <w:szCs w:val="22"/>
        </w:rPr>
        <w:t>դիմաց:</w:t>
      </w:r>
      <w:r w:rsidRPr="00AC0572">
        <w:rPr>
          <w:rFonts w:ascii="GHEA Grapalat" w:hAnsi="GHEA Grapalat" w:cs="Times Armenian"/>
          <w:sz w:val="22"/>
          <w:szCs w:val="22"/>
          <w:lang w:val="af-ZA"/>
        </w:rPr>
        <w:t xml:space="preserve"> </w:t>
      </w:r>
      <w:r w:rsidRPr="00AC0572">
        <w:rPr>
          <w:rFonts w:ascii="GHEA Grapalat" w:hAnsi="GHEA Grapalat" w:cs="Sylfaen"/>
          <w:sz w:val="22"/>
          <w:szCs w:val="22"/>
          <w:lang w:val="af-ZA"/>
        </w:rPr>
        <w:t>Փ</w:t>
      </w:r>
      <w:r w:rsidRPr="00AC0572">
        <w:rPr>
          <w:rFonts w:ascii="GHEA Grapalat" w:hAnsi="GHEA Grapalat" w:cs="Sylfaen"/>
          <w:sz w:val="22"/>
          <w:szCs w:val="22"/>
        </w:rPr>
        <w:t>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արդյունքային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 xml:space="preserve">ցուցանիշների գերազանցումը </w:t>
      </w:r>
      <w:r w:rsidRPr="00AC0572">
        <w:rPr>
          <w:rFonts w:ascii="GHEA Grapalat" w:hAnsi="GHEA Grapalat" w:cs="Arial"/>
          <w:sz w:val="22"/>
          <w:szCs w:val="22"/>
        </w:rPr>
        <w:t>կանխատեսվածների նկատմամբ պայմանավորված է միջոցառման հեռավար կազմակերպմամբ: 2019 թվականին համեմատ նշված ծախսերն աճել են 126.9%-ով կամ 34.7 մլն դրամով, որը պայմանավորված է միջոցառման շրջանակներում կրթամշակութային, ճանաչողական, ուսուցողական ծրագրի ընդգրկմամբ, հեռավար ուսուցման ծրագրի ստեղծմամբ, ներդրմամբ, տեղայնացմամբ և սպասարկմամբ:</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Times Armenian"/>
          <w:sz w:val="22"/>
          <w:szCs w:val="22"/>
        </w:rPr>
        <w:t xml:space="preserve">Հաշվետու տարում </w:t>
      </w:r>
      <w:r w:rsidRPr="00AC0572">
        <w:rPr>
          <w:rFonts w:ascii="GHEA Grapalat" w:hAnsi="GHEA Grapalat" w:cs="Times Armenian"/>
          <w:sz w:val="22"/>
          <w:szCs w:val="22"/>
          <w:lang w:val="af-ZA"/>
        </w:rPr>
        <w:t xml:space="preserve">երաժշտական և արվեստի դպրոցների համար ուսումնամեթոդական գրականության </w:t>
      </w:r>
      <w:r w:rsidRPr="00AC0572">
        <w:rPr>
          <w:rFonts w:ascii="GHEA Grapalat" w:hAnsi="GHEA Grapalat" w:cs="Arial"/>
          <w:sz w:val="22"/>
          <w:szCs w:val="22"/>
        </w:rPr>
        <w:t>մշակման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հրատարակման</w:t>
      </w:r>
      <w:r w:rsidRPr="00AC0572">
        <w:rPr>
          <w:rFonts w:ascii="GHEA Grapalat" w:hAnsi="GHEA Grapalat" w:cs="Arial"/>
          <w:sz w:val="22"/>
          <w:szCs w:val="22"/>
          <w:lang w:val="it-IT"/>
        </w:rPr>
        <w:t xml:space="preserve"> </w:t>
      </w:r>
      <w:r w:rsidRPr="00AC0572">
        <w:rPr>
          <w:rFonts w:ascii="GHEA Grapalat" w:hAnsi="GHEA Grapalat" w:cs="Arial"/>
          <w:sz w:val="22"/>
          <w:szCs w:val="22"/>
        </w:rPr>
        <w:t>համար</w:t>
      </w:r>
      <w:r w:rsidRPr="00AC0572">
        <w:rPr>
          <w:rFonts w:ascii="GHEA Grapalat" w:hAnsi="GHEA Grapalat" w:cs="Arial"/>
          <w:sz w:val="22"/>
          <w:szCs w:val="22"/>
          <w:lang w:val="it-IT"/>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it-IT"/>
        </w:rPr>
        <w:t xml:space="preserve"> 13 </w:t>
      </w:r>
      <w:r w:rsidRPr="00AC0572">
        <w:rPr>
          <w:rFonts w:ascii="GHEA Grapalat" w:hAnsi="GHEA Grapalat" w:cs="Arial"/>
          <w:sz w:val="22"/>
          <w:szCs w:val="22"/>
        </w:rPr>
        <w:t>մլն</w:t>
      </w:r>
      <w:r w:rsidRPr="00AC0572">
        <w:rPr>
          <w:rFonts w:ascii="GHEA Grapalat" w:hAnsi="GHEA Grapalat" w:cs="Arial"/>
          <w:sz w:val="22"/>
          <w:szCs w:val="22"/>
          <w:lang w:val="it-IT"/>
        </w:rPr>
        <w:t xml:space="preserve"> </w:t>
      </w:r>
      <w:r w:rsidRPr="00AC0572">
        <w:rPr>
          <w:rFonts w:ascii="GHEA Grapalat" w:hAnsi="GHEA Grapalat" w:cs="Arial"/>
          <w:sz w:val="22"/>
          <w:szCs w:val="22"/>
        </w:rPr>
        <w:t>դրամն</w:t>
      </w:r>
      <w:r w:rsidRPr="00AC0572">
        <w:rPr>
          <w:rFonts w:ascii="GHEA Grapalat" w:hAnsi="GHEA Grapalat" w:cs="Arial"/>
          <w:sz w:val="22"/>
          <w:szCs w:val="22"/>
          <w:lang w:val="it-IT"/>
        </w:rPr>
        <w:t xml:space="preserve"> </w:t>
      </w:r>
      <w:r w:rsidRPr="00AC0572">
        <w:rPr>
          <w:rFonts w:ascii="GHEA Grapalat" w:hAnsi="GHEA Grapalat" w:cs="Arial"/>
          <w:sz w:val="22"/>
          <w:szCs w:val="22"/>
        </w:rPr>
        <w:t>ամբողջությամբ</w:t>
      </w:r>
      <w:r w:rsidRPr="00AC0572">
        <w:rPr>
          <w:rFonts w:ascii="GHEA Grapalat" w:hAnsi="GHEA Grapalat" w:cs="Arial"/>
          <w:sz w:val="22"/>
          <w:szCs w:val="22"/>
          <w:lang w:val="it-IT"/>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w:t>
      </w:r>
      <w:r w:rsidRPr="00AC0572">
        <w:rPr>
          <w:rFonts w:ascii="GHEA Grapalat" w:hAnsi="GHEA Grapalat" w:cs="Arial"/>
          <w:sz w:val="22"/>
          <w:szCs w:val="22"/>
        </w:rPr>
        <w:t>Ծրագրի</w:t>
      </w:r>
      <w:r w:rsidRPr="00AC0572">
        <w:rPr>
          <w:rFonts w:ascii="GHEA Grapalat" w:hAnsi="GHEA Grapalat" w:cs="Arial"/>
          <w:sz w:val="22"/>
          <w:szCs w:val="22"/>
          <w:lang w:val="it-IT"/>
        </w:rPr>
        <w:t xml:space="preserve"> </w:t>
      </w:r>
      <w:r w:rsidRPr="00AC0572">
        <w:rPr>
          <w:rFonts w:ascii="GHEA Grapalat" w:hAnsi="GHEA Grapalat" w:cs="GHEA Grapalat"/>
          <w:sz w:val="22"/>
          <w:szCs w:val="22"/>
          <w:lang w:val="en-US"/>
        </w:rPr>
        <w:t>շրջանակներում</w:t>
      </w:r>
      <w:r w:rsidRPr="00AC0572">
        <w:rPr>
          <w:rFonts w:ascii="GHEA Grapalat" w:hAnsi="GHEA Grapalat" w:cs="Arial"/>
          <w:sz w:val="22"/>
          <w:szCs w:val="22"/>
          <w:lang w:val="it-IT"/>
        </w:rPr>
        <w:t xml:space="preserve"> 20</w:t>
      </w:r>
      <w:r w:rsidRPr="00AC0572">
        <w:rPr>
          <w:rFonts w:ascii="GHEA Grapalat" w:hAnsi="GHEA Grapalat" w:cs="Times Armenian"/>
          <w:sz w:val="22"/>
          <w:szCs w:val="22"/>
          <w:lang w:val="af-ZA"/>
        </w:rPr>
        <w:t>20</w:t>
      </w:r>
      <w:r w:rsidRPr="00AC0572">
        <w:rPr>
          <w:rFonts w:ascii="GHEA Grapalat" w:hAnsi="GHEA Grapalat" w:cs="Arial"/>
          <w:sz w:val="22"/>
          <w:szCs w:val="22"/>
          <w:lang w:val="it-IT"/>
        </w:rPr>
        <w:t xml:space="preserve"> </w:t>
      </w:r>
      <w:r w:rsidRPr="00AC0572">
        <w:rPr>
          <w:rFonts w:ascii="GHEA Grapalat" w:hAnsi="GHEA Grapalat" w:cs="Arial"/>
          <w:sz w:val="22"/>
          <w:szCs w:val="22"/>
        </w:rPr>
        <w:t>թվականին</w:t>
      </w:r>
      <w:r w:rsidRPr="00AC0572">
        <w:rPr>
          <w:rFonts w:ascii="GHEA Grapalat" w:hAnsi="GHEA Grapalat" w:cs="Arial"/>
          <w:sz w:val="22"/>
          <w:szCs w:val="22"/>
          <w:lang w:val="it-IT"/>
        </w:rPr>
        <w:t xml:space="preserve"> </w:t>
      </w:r>
      <w:r w:rsidRPr="00AC0572">
        <w:rPr>
          <w:rFonts w:ascii="GHEA Grapalat" w:hAnsi="GHEA Grapalat" w:cs="Arial"/>
          <w:sz w:val="22"/>
          <w:szCs w:val="22"/>
        </w:rPr>
        <w:t>նախատեսվել և տպագրվել</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10 </w:t>
      </w:r>
      <w:r w:rsidRPr="00AC0572">
        <w:rPr>
          <w:rFonts w:ascii="GHEA Grapalat" w:hAnsi="GHEA Grapalat" w:cs="Arial"/>
          <w:sz w:val="22"/>
          <w:szCs w:val="22"/>
        </w:rPr>
        <w:t>անուն</w:t>
      </w:r>
      <w:r w:rsidRPr="00AC0572">
        <w:rPr>
          <w:rFonts w:ascii="GHEA Grapalat" w:hAnsi="GHEA Grapalat" w:cs="Arial"/>
          <w:sz w:val="22"/>
          <w:szCs w:val="22"/>
          <w:lang w:val="it-IT"/>
        </w:rPr>
        <w:t xml:space="preserve"> </w:t>
      </w:r>
      <w:r w:rsidRPr="00AC0572">
        <w:rPr>
          <w:rFonts w:ascii="GHEA Grapalat" w:hAnsi="GHEA Grapalat" w:cs="Arial"/>
          <w:sz w:val="22"/>
          <w:szCs w:val="22"/>
        </w:rPr>
        <w:t>ուսումնական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ձեռնարկներ՝</w:t>
      </w:r>
      <w:r w:rsidRPr="00AC0572">
        <w:rPr>
          <w:rFonts w:ascii="GHEA Grapalat" w:hAnsi="GHEA Grapalat" w:cs="Arial"/>
          <w:sz w:val="22"/>
          <w:szCs w:val="22"/>
          <w:lang w:val="af-ZA"/>
        </w:rPr>
        <w:t xml:space="preserve"> 2019 թվականի </w:t>
      </w:r>
      <w:r w:rsidRPr="00AC0572">
        <w:rPr>
          <w:rFonts w:ascii="GHEA Grapalat" w:hAnsi="GHEA Grapalat" w:cs="Arial"/>
          <w:sz w:val="22"/>
          <w:szCs w:val="22"/>
          <w:lang w:val="it-IT"/>
        </w:rPr>
        <w:t>12-ի դիմաց:</w:t>
      </w:r>
      <w:r w:rsidRPr="00AC0572">
        <w:rPr>
          <w:rFonts w:ascii="GHEA Grapalat" w:hAnsi="GHEA Grapalat" w:cs="Times Armenian"/>
          <w:sz w:val="22"/>
          <w:szCs w:val="22"/>
        </w:rPr>
        <w:t xml:space="preserve"> Նախորդ</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տարվա</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համեմատ</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նշված</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ծախսերը չեն փոփոխվել:</w:t>
      </w:r>
    </w:p>
    <w:p w:rsidR="00B704A6" w:rsidRPr="00AC0572" w:rsidRDefault="00B704A6" w:rsidP="005948F3">
      <w:pPr>
        <w:autoSpaceDE w:val="0"/>
        <w:autoSpaceDN w:val="0"/>
        <w:adjustRightInd w:val="0"/>
        <w:spacing w:line="360" w:lineRule="auto"/>
        <w:ind w:firstLine="567"/>
        <w:jc w:val="both"/>
        <w:rPr>
          <w:rFonts w:ascii="GHEA Grapalat" w:hAnsi="GHEA Grapalat" w:cs="Times Armenian"/>
          <w:sz w:val="22"/>
          <w:szCs w:val="22"/>
          <w:lang w:val="af-ZA"/>
        </w:rPr>
      </w:pPr>
      <w:r w:rsidRPr="00AC0572">
        <w:rPr>
          <w:rFonts w:ascii="GHEA Grapalat" w:hAnsi="GHEA Grapalat" w:cs="Times Armenian"/>
          <w:sz w:val="22"/>
          <w:szCs w:val="22"/>
          <w:lang w:val="af-ZA"/>
        </w:rPr>
        <w:lastRenderedPageBreak/>
        <w:t>Երաժշտական և արվեստի դպրոցների համար երաժշտական գործիքների ձեռքբերման նպատակով տրամադրվել է 11.5 մլն դրամ` կազմելով ծրագրված ցուցանիշի 76.8%-ը, որը պայմանավորված է մրցույթին համապատասխան հայտեր չներկայացվելու հանգամանքով: Միջոցառման շրջանակներում երաժշտական դպրոցների համար ձեռք է բերվել 10 տեսակի 69 երաժշտական գործիք՝ 2019 թվականի 14 տեսակի 87 երաժշտական գործիք</w:t>
      </w:r>
      <w:r w:rsidRPr="00AC0572">
        <w:rPr>
          <w:rFonts w:ascii="GHEA Grapalat" w:hAnsi="GHEA Grapalat" w:cs="Times Armenian"/>
          <w:sz w:val="22"/>
          <w:szCs w:val="22"/>
        </w:rPr>
        <w:t>ի դիմաց</w:t>
      </w:r>
      <w:r w:rsidRPr="00AC0572">
        <w:rPr>
          <w:rFonts w:ascii="GHEA Grapalat" w:hAnsi="GHEA Grapalat" w:cs="Times Armenian"/>
          <w:sz w:val="22"/>
          <w:szCs w:val="22"/>
          <w:lang w:val="af-ZA"/>
        </w:rPr>
        <w:t>: Նախորդ տարվա համեմատ միջոցառման ծախսերն աճել են 13.5%-ով կամ 1.4 մլն դրամով` պայմանավորված գնումների գործընթացում մասնակիցների կողմից ներկայացված բարձր գնային առաջարկով:</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LatArm"/>
          <w:sz w:val="22"/>
          <w:szCs w:val="22"/>
          <w:lang w:val="pt-BR"/>
        </w:rPr>
        <w:t>2020 թվականին շնորհալի պատանի երաժիշտ կատարողների մասնագիտական</w:t>
      </w:r>
      <w:r w:rsidRPr="00AC0572">
        <w:rPr>
          <w:rFonts w:ascii="GHEA Grapalat" w:hAnsi="GHEA Grapalat" w:cs="Sylfaen"/>
          <w:sz w:val="22"/>
          <w:szCs w:val="22"/>
          <w:lang w:val="af-ZA"/>
        </w:rPr>
        <w:t xml:space="preserve"> կարողությունների զարգացմանը և </w:t>
      </w:r>
      <w:r w:rsidRPr="00AC0572">
        <w:rPr>
          <w:rFonts w:ascii="GHEA Grapalat" w:hAnsi="GHEA Grapalat" w:cs="Sylfaen"/>
          <w:sz w:val="22"/>
          <w:szCs w:val="22"/>
        </w:rPr>
        <w:t>կատարելագործմանն</w:t>
      </w:r>
      <w:r w:rsidRPr="00AC0572">
        <w:rPr>
          <w:rFonts w:ascii="GHEA Grapalat" w:hAnsi="GHEA Grapalat" w:cs="Sylfaen"/>
          <w:sz w:val="22"/>
          <w:szCs w:val="22"/>
          <w:lang w:val="af-ZA"/>
        </w:rPr>
        <w:t xml:space="preserve"> </w:t>
      </w:r>
      <w:r w:rsidRPr="00AC0572">
        <w:rPr>
          <w:rFonts w:ascii="GHEA Grapalat" w:hAnsi="GHEA Grapalat" w:cs="Times Armenian"/>
          <w:sz w:val="22"/>
          <w:szCs w:val="22"/>
          <w:lang w:val="af-ZA"/>
        </w:rPr>
        <w:t>ա</w:t>
      </w:r>
      <w:r w:rsidRPr="00AC0572">
        <w:rPr>
          <w:rFonts w:ascii="GHEA Grapalat" w:hAnsi="GHEA Grapalat" w:cs="Sylfaen"/>
          <w:sz w:val="22"/>
          <w:szCs w:val="22"/>
          <w:lang w:val="af-ZA"/>
        </w:rPr>
        <w:t xml:space="preserve">ջակցության նպատակով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14.9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դրամն</w:t>
      </w:r>
      <w:r w:rsidRPr="00AC0572">
        <w:rPr>
          <w:rFonts w:ascii="GHEA Grapalat" w:hAnsi="GHEA Grapalat" w:cs="Sylfaen"/>
          <w:sz w:val="22"/>
          <w:szCs w:val="22"/>
          <w:lang w:val="af-ZA"/>
        </w:rPr>
        <w:t xml:space="preserve"> </w:t>
      </w:r>
      <w:r w:rsidRPr="00AC0572">
        <w:rPr>
          <w:rFonts w:ascii="GHEA Grapalat" w:hAnsi="GHEA Grapalat" w:cs="Sylfaen"/>
          <w:sz w:val="22"/>
          <w:szCs w:val="22"/>
        </w:rPr>
        <w:t>ամբողջությամբ</w:t>
      </w:r>
      <w:r w:rsidRPr="00AC0572">
        <w:rPr>
          <w:rFonts w:ascii="GHEA Grapalat" w:hAnsi="GHEA Grapalat" w:cs="Sylfaen"/>
          <w:sz w:val="22"/>
          <w:szCs w:val="22"/>
          <w:lang w:val="it-IT"/>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է</w:t>
      </w:r>
      <w:r w:rsidRPr="00AC0572">
        <w:rPr>
          <w:rFonts w:ascii="GHEA Grapalat" w:hAnsi="GHEA Grapalat" w:cs="Sylfaen"/>
          <w:sz w:val="22"/>
          <w:szCs w:val="22"/>
          <w:lang w:val="it-IT"/>
        </w:rPr>
        <w:t xml:space="preserve">: </w:t>
      </w:r>
      <w:r w:rsidRPr="00AC0572">
        <w:rPr>
          <w:rFonts w:ascii="GHEA Grapalat" w:hAnsi="GHEA Grapalat" w:cs="Times Armenian"/>
          <w:sz w:val="22"/>
          <w:szCs w:val="22"/>
        </w:rPr>
        <w:t>Նախորդ</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տարվա</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համեմատ</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նշված</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ծախսերը չեն փոփոխվել:</w:t>
      </w:r>
      <w:r w:rsidRPr="00AC0572">
        <w:rPr>
          <w:rFonts w:ascii="GHEA Grapalat" w:hAnsi="GHEA Grapalat" w:cs="Times Armenian"/>
          <w:sz w:val="22"/>
          <w:szCs w:val="22"/>
          <w:lang w:val="en-US"/>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շրջանակներում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ընդգրկվել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15 </w:t>
      </w:r>
      <w:r w:rsidRPr="00AC0572">
        <w:rPr>
          <w:rFonts w:ascii="GHEA Grapalat" w:hAnsi="GHEA Grapalat" w:cs="Sylfaen"/>
          <w:sz w:val="22"/>
          <w:szCs w:val="22"/>
        </w:rPr>
        <w:t>շնորհալի</w:t>
      </w:r>
      <w:r w:rsidRPr="00AC0572">
        <w:rPr>
          <w:rFonts w:ascii="GHEA Grapalat" w:hAnsi="GHEA Grapalat" w:cs="Sylfaen"/>
          <w:sz w:val="22"/>
          <w:szCs w:val="22"/>
          <w:lang w:val="it-IT"/>
        </w:rPr>
        <w:t xml:space="preserve"> </w:t>
      </w:r>
      <w:r w:rsidRPr="00AC0572">
        <w:rPr>
          <w:rFonts w:ascii="GHEA Grapalat" w:hAnsi="GHEA Grapalat" w:cs="Sylfaen"/>
          <w:sz w:val="22"/>
          <w:szCs w:val="22"/>
        </w:rPr>
        <w:t>պատանի</w:t>
      </w:r>
      <w:r w:rsidRPr="00AC0572">
        <w:rPr>
          <w:rFonts w:ascii="GHEA Grapalat" w:hAnsi="GHEA Grapalat" w:cs="Sylfaen"/>
          <w:sz w:val="22"/>
          <w:szCs w:val="22"/>
          <w:lang w:val="it-IT"/>
        </w:rPr>
        <w:t xml:space="preserve"> </w:t>
      </w:r>
      <w:r w:rsidRPr="00AC0572">
        <w:rPr>
          <w:rFonts w:ascii="GHEA Grapalat" w:hAnsi="GHEA Grapalat" w:cs="Sylfaen"/>
          <w:sz w:val="22"/>
          <w:szCs w:val="22"/>
        </w:rPr>
        <w:t>երաժիշտ</w:t>
      </w:r>
      <w:r w:rsidRPr="00AC0572">
        <w:rPr>
          <w:rFonts w:ascii="GHEA Grapalat" w:hAnsi="GHEA Grapalat" w:cs="Sylfaen"/>
          <w:sz w:val="22"/>
          <w:szCs w:val="22"/>
          <w:lang w:val="it-IT"/>
        </w:rPr>
        <w:t>-</w:t>
      </w:r>
      <w:r w:rsidRPr="00AC0572">
        <w:rPr>
          <w:rFonts w:ascii="GHEA Grapalat" w:hAnsi="GHEA Grapalat" w:cs="Sylfaen"/>
          <w:sz w:val="22"/>
          <w:szCs w:val="22"/>
        </w:rPr>
        <w:t>կատարողներ</w:t>
      </w:r>
      <w:r w:rsidRPr="00AC0572">
        <w:rPr>
          <w:rFonts w:ascii="GHEA Grapalat" w:hAnsi="GHEA Grapalat" w:cs="Sylfaen"/>
          <w:sz w:val="22"/>
          <w:szCs w:val="22"/>
          <w:lang w:val="af-ZA"/>
        </w:rPr>
        <w:t xml:space="preserve">, որոնք </w:t>
      </w:r>
      <w:r w:rsidRPr="00AC0572">
        <w:rPr>
          <w:rFonts w:ascii="GHEA Grapalat" w:hAnsi="GHEA Grapalat" w:cs="Sylfaen"/>
          <w:sz w:val="22"/>
          <w:szCs w:val="22"/>
          <w:lang w:val="it-IT"/>
        </w:rPr>
        <w:t xml:space="preserve">2020 </w:t>
      </w:r>
      <w:r w:rsidRPr="00AC0572">
        <w:rPr>
          <w:rFonts w:ascii="GHEA Grapalat" w:hAnsi="GHEA Grapalat" w:cs="Sylfaen"/>
          <w:sz w:val="22"/>
          <w:szCs w:val="22"/>
        </w:rPr>
        <w:t>թվականին</w:t>
      </w:r>
      <w:r w:rsidRPr="00AC0572">
        <w:rPr>
          <w:rFonts w:ascii="GHEA Grapalat" w:hAnsi="GHEA Grapalat" w:cs="Sylfaen"/>
          <w:sz w:val="22"/>
          <w:szCs w:val="22"/>
          <w:lang w:val="it-IT"/>
        </w:rPr>
        <w:t xml:space="preserve"> </w:t>
      </w:r>
      <w:r w:rsidRPr="00AC0572">
        <w:rPr>
          <w:rFonts w:ascii="GHEA Grapalat" w:hAnsi="GHEA Grapalat" w:cs="Sylfaen"/>
          <w:sz w:val="22"/>
          <w:szCs w:val="22"/>
        </w:rPr>
        <w:t>մասնակցել</w:t>
      </w:r>
      <w:r w:rsidRPr="00AC0572">
        <w:rPr>
          <w:rFonts w:ascii="GHEA Grapalat" w:hAnsi="GHEA Grapalat" w:cs="Sylfaen"/>
          <w:sz w:val="22"/>
          <w:szCs w:val="22"/>
          <w:lang w:val="it-IT"/>
        </w:rPr>
        <w:t xml:space="preserve"> </w:t>
      </w:r>
      <w:r w:rsidRPr="00AC0572">
        <w:rPr>
          <w:rFonts w:ascii="GHEA Grapalat" w:hAnsi="GHEA Grapalat" w:cs="Sylfaen"/>
          <w:sz w:val="22"/>
          <w:szCs w:val="22"/>
        </w:rPr>
        <w:t>են</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Հայաստանում</w:t>
      </w:r>
      <w:r w:rsidRPr="00AC0572">
        <w:rPr>
          <w:rFonts w:ascii="GHEA Grapalat" w:hAnsi="GHEA Grapalat" w:cs="Sylfaen"/>
          <w:sz w:val="22"/>
          <w:szCs w:val="22"/>
          <w:lang w:val="it-IT"/>
        </w:rPr>
        <w:t xml:space="preserve"> </w:t>
      </w:r>
      <w:r w:rsidRPr="00AC0572">
        <w:rPr>
          <w:rFonts w:ascii="GHEA Grapalat" w:hAnsi="GHEA Grapalat" w:cs="Sylfaen"/>
          <w:sz w:val="22"/>
          <w:szCs w:val="22"/>
        </w:rPr>
        <w:t>կազմակերպվող</w:t>
      </w:r>
      <w:r w:rsidRPr="00AC0572">
        <w:rPr>
          <w:rFonts w:ascii="GHEA Grapalat" w:hAnsi="GHEA Grapalat" w:cs="Sylfaen"/>
          <w:sz w:val="22"/>
          <w:szCs w:val="22"/>
          <w:lang w:val="it-IT"/>
        </w:rPr>
        <w:t xml:space="preserve"> </w:t>
      </w:r>
      <w:r w:rsidRPr="00AC0572">
        <w:rPr>
          <w:rFonts w:ascii="GHEA Grapalat" w:hAnsi="GHEA Grapalat" w:cs="Sylfaen"/>
          <w:sz w:val="22"/>
          <w:szCs w:val="22"/>
        </w:rPr>
        <w:t>միջազգային</w:t>
      </w:r>
      <w:r w:rsidRPr="00AC0572">
        <w:rPr>
          <w:rFonts w:ascii="GHEA Grapalat" w:hAnsi="GHEA Grapalat" w:cs="Sylfaen"/>
          <w:sz w:val="22"/>
          <w:szCs w:val="22"/>
          <w:lang w:val="it-IT"/>
        </w:rPr>
        <w:t xml:space="preserve"> </w:t>
      </w:r>
      <w:r w:rsidRPr="00AC0572">
        <w:rPr>
          <w:rFonts w:ascii="GHEA Grapalat" w:hAnsi="GHEA Grapalat" w:cs="Sylfaen"/>
          <w:sz w:val="22"/>
          <w:szCs w:val="22"/>
        </w:rPr>
        <w:t>և</w:t>
      </w:r>
      <w:r w:rsidRPr="00AC0572">
        <w:rPr>
          <w:rFonts w:ascii="GHEA Grapalat" w:hAnsi="GHEA Grapalat" w:cs="Sylfaen"/>
          <w:sz w:val="22"/>
          <w:szCs w:val="22"/>
          <w:lang w:val="it-IT"/>
        </w:rPr>
        <w:t xml:space="preserve"> </w:t>
      </w:r>
      <w:r w:rsidRPr="00AC0572">
        <w:rPr>
          <w:rFonts w:ascii="GHEA Grapalat" w:hAnsi="GHEA Grapalat" w:cs="Sylfaen"/>
          <w:sz w:val="22"/>
          <w:szCs w:val="22"/>
        </w:rPr>
        <w:t>հանրապետական</w:t>
      </w:r>
      <w:r w:rsidRPr="00AC0572">
        <w:rPr>
          <w:rFonts w:ascii="GHEA Grapalat" w:hAnsi="GHEA Grapalat" w:cs="Sylfaen"/>
          <w:sz w:val="22"/>
          <w:szCs w:val="22"/>
          <w:lang w:val="it-IT"/>
        </w:rPr>
        <w:t xml:space="preserve"> </w:t>
      </w:r>
      <w:r w:rsidRPr="00AC0572">
        <w:rPr>
          <w:rFonts w:ascii="GHEA Grapalat" w:hAnsi="GHEA Grapalat" w:cs="Sylfaen"/>
          <w:sz w:val="22"/>
          <w:szCs w:val="22"/>
        </w:rPr>
        <w:t>մրցույթների</w:t>
      </w:r>
      <w:r w:rsidRPr="00AC0572">
        <w:rPr>
          <w:rFonts w:ascii="GHEA Grapalat" w:hAnsi="GHEA Grapalat" w:cs="Sylfaen"/>
          <w:sz w:val="22"/>
          <w:szCs w:val="22"/>
          <w:lang w:val="it-IT"/>
        </w:rPr>
        <w:t xml:space="preserve">, </w:t>
      </w:r>
      <w:r w:rsidRPr="00AC0572">
        <w:rPr>
          <w:rFonts w:ascii="GHEA Grapalat" w:hAnsi="GHEA Grapalat" w:cs="Sylfaen"/>
          <w:sz w:val="22"/>
          <w:szCs w:val="22"/>
        </w:rPr>
        <w:t>փառատոների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իրականացրել</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w:t>
      </w:r>
      <w:r w:rsidRPr="00AC0572">
        <w:rPr>
          <w:rFonts w:ascii="GHEA Grapalat" w:hAnsi="GHEA Grapalat" w:cs="Arial"/>
          <w:sz w:val="22"/>
          <w:szCs w:val="22"/>
        </w:rPr>
        <w:t>համերգային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գործունեություն</w:t>
      </w:r>
      <w:r w:rsidRPr="00AC0572">
        <w:rPr>
          <w:rFonts w:ascii="GHEA Grapalat" w:hAnsi="GHEA Grapalat" w:cs="Arial"/>
          <w:sz w:val="22"/>
          <w:szCs w:val="22"/>
          <w:lang w:val="it-IT"/>
        </w:rPr>
        <w:t xml:space="preserve">, </w:t>
      </w:r>
      <w:r w:rsidRPr="00AC0572">
        <w:rPr>
          <w:rFonts w:ascii="GHEA Grapalat" w:hAnsi="GHEA Grapalat" w:cs="Arial"/>
          <w:sz w:val="22"/>
          <w:szCs w:val="22"/>
        </w:rPr>
        <w:t>ինչպես</w:t>
      </w:r>
      <w:r w:rsidRPr="00AC0572">
        <w:rPr>
          <w:rFonts w:ascii="GHEA Grapalat" w:hAnsi="GHEA Grapalat" w:cs="Arial"/>
          <w:sz w:val="22"/>
          <w:szCs w:val="22"/>
          <w:lang w:val="it-IT"/>
        </w:rPr>
        <w:t xml:space="preserve"> </w:t>
      </w:r>
      <w:r w:rsidRPr="00AC0572">
        <w:rPr>
          <w:rFonts w:ascii="GHEA Grapalat" w:hAnsi="GHEA Grapalat" w:cs="Arial"/>
          <w:sz w:val="22"/>
          <w:szCs w:val="22"/>
        </w:rPr>
        <w:t>նաև</w:t>
      </w:r>
      <w:r w:rsidRPr="00AC0572">
        <w:rPr>
          <w:rFonts w:ascii="GHEA Grapalat" w:hAnsi="GHEA Grapalat" w:cs="Arial"/>
          <w:sz w:val="22"/>
          <w:szCs w:val="22"/>
          <w:lang w:val="it-IT"/>
        </w:rPr>
        <w:t xml:space="preserve"> </w:t>
      </w:r>
      <w:r w:rsidRPr="00AC0572">
        <w:rPr>
          <w:rFonts w:ascii="GHEA Grapalat" w:hAnsi="GHEA Grapalat" w:cs="Arial"/>
          <w:sz w:val="22"/>
          <w:szCs w:val="22"/>
        </w:rPr>
        <w:t>նախապատրաստվել</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մասնակցել</w:t>
      </w:r>
      <w:r w:rsidRPr="00AC0572">
        <w:rPr>
          <w:rFonts w:ascii="GHEA Grapalat" w:hAnsi="GHEA Grapalat" w:cs="Arial"/>
          <w:sz w:val="22"/>
          <w:szCs w:val="22"/>
          <w:lang w:val="it-IT"/>
        </w:rPr>
        <w:t xml:space="preserve"> </w:t>
      </w:r>
      <w:r w:rsidRPr="00AC0572">
        <w:rPr>
          <w:rFonts w:ascii="GHEA Grapalat" w:hAnsi="GHEA Grapalat" w:cs="Arial"/>
          <w:sz w:val="22"/>
          <w:szCs w:val="22"/>
        </w:rPr>
        <w:t>են</w:t>
      </w:r>
      <w:r w:rsidRPr="00AC0572">
        <w:rPr>
          <w:rFonts w:ascii="GHEA Grapalat" w:hAnsi="GHEA Grapalat" w:cs="Arial"/>
          <w:sz w:val="22"/>
          <w:szCs w:val="22"/>
          <w:lang w:val="it-IT"/>
        </w:rPr>
        <w:t xml:space="preserve"> </w:t>
      </w:r>
      <w:r w:rsidRPr="00AC0572">
        <w:rPr>
          <w:rFonts w:ascii="GHEA Grapalat" w:hAnsi="GHEA Grapalat" w:cs="Arial"/>
          <w:sz w:val="22"/>
          <w:szCs w:val="22"/>
        </w:rPr>
        <w:t>օտարերկրյա</w:t>
      </w:r>
      <w:r w:rsidRPr="00AC0572">
        <w:rPr>
          <w:rFonts w:ascii="GHEA Grapalat" w:hAnsi="GHEA Grapalat" w:cs="Arial"/>
          <w:sz w:val="22"/>
          <w:szCs w:val="22"/>
          <w:lang w:val="it-IT"/>
        </w:rPr>
        <w:t xml:space="preserve"> </w:t>
      </w:r>
      <w:r w:rsidRPr="00AC0572">
        <w:rPr>
          <w:rFonts w:ascii="GHEA Grapalat" w:hAnsi="GHEA Grapalat" w:cs="Arial"/>
          <w:sz w:val="22"/>
          <w:szCs w:val="22"/>
        </w:rPr>
        <w:t>պետություններում</w:t>
      </w:r>
      <w:r w:rsidRPr="00AC0572">
        <w:rPr>
          <w:rFonts w:ascii="GHEA Grapalat" w:hAnsi="GHEA Grapalat" w:cs="Arial"/>
          <w:sz w:val="22"/>
          <w:szCs w:val="22"/>
          <w:lang w:val="it-IT"/>
        </w:rPr>
        <w:t xml:space="preserve"> </w:t>
      </w:r>
      <w:r w:rsidRPr="00AC0572">
        <w:rPr>
          <w:rFonts w:ascii="GHEA Grapalat" w:hAnsi="GHEA Grapalat" w:cs="Arial"/>
          <w:sz w:val="22"/>
          <w:szCs w:val="22"/>
        </w:rPr>
        <w:t>կազմակերպվող</w:t>
      </w:r>
      <w:r w:rsidRPr="00AC0572">
        <w:rPr>
          <w:rFonts w:ascii="GHEA Grapalat" w:hAnsi="GHEA Grapalat" w:cs="Arial"/>
          <w:sz w:val="22"/>
          <w:szCs w:val="22"/>
          <w:lang w:val="it-IT"/>
        </w:rPr>
        <w:t xml:space="preserve"> </w:t>
      </w:r>
      <w:r w:rsidRPr="00AC0572">
        <w:rPr>
          <w:rFonts w:ascii="GHEA Grapalat" w:hAnsi="GHEA Grapalat" w:cs="Arial"/>
          <w:sz w:val="22"/>
          <w:szCs w:val="22"/>
        </w:rPr>
        <w:t>հեղինակավոր</w:t>
      </w:r>
      <w:r w:rsidRPr="00AC0572">
        <w:rPr>
          <w:rFonts w:ascii="GHEA Grapalat" w:hAnsi="GHEA Grapalat" w:cs="Arial"/>
          <w:sz w:val="22"/>
          <w:szCs w:val="22"/>
          <w:lang w:val="it-IT"/>
        </w:rPr>
        <w:t xml:space="preserve"> </w:t>
      </w:r>
      <w:r w:rsidRPr="00AC0572">
        <w:rPr>
          <w:rFonts w:ascii="GHEA Grapalat" w:hAnsi="GHEA Grapalat" w:cs="Arial"/>
          <w:sz w:val="22"/>
          <w:szCs w:val="22"/>
        </w:rPr>
        <w:t>միջազգային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մրցույթների</w:t>
      </w:r>
      <w:r w:rsidRPr="00AC0572">
        <w:rPr>
          <w:rFonts w:ascii="GHEA Grapalat" w:hAnsi="GHEA Grapalat" w:cs="Arial"/>
          <w:sz w:val="22"/>
          <w:szCs w:val="22"/>
          <w:lang w:val="it-IT"/>
        </w:rPr>
        <w:t xml:space="preserve">, </w:t>
      </w:r>
      <w:r w:rsidRPr="00AC0572">
        <w:rPr>
          <w:rFonts w:ascii="GHEA Grapalat" w:hAnsi="GHEA Grapalat" w:cs="Arial"/>
          <w:sz w:val="22"/>
          <w:szCs w:val="22"/>
        </w:rPr>
        <w:t>փառատոների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վարպետության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դասընթացների</w:t>
      </w:r>
      <w:r w:rsidRPr="00AC0572">
        <w:rPr>
          <w:rFonts w:ascii="GHEA Grapalat" w:hAnsi="GHEA Grapalat" w:cs="Arial"/>
          <w:sz w:val="22"/>
          <w:szCs w:val="22"/>
          <w:lang w:val="it-IT"/>
        </w:rPr>
        <w:t>,</w:t>
      </w:r>
      <w:r w:rsidRPr="00AC0572">
        <w:rPr>
          <w:rFonts w:ascii="GHEA Grapalat" w:hAnsi="GHEA Grapalat" w:cs="Arial"/>
          <w:sz w:val="22"/>
          <w:szCs w:val="22"/>
        </w:rPr>
        <w:t xml:space="preserve"> </w:t>
      </w:r>
      <w:r w:rsidRPr="00AC0572">
        <w:rPr>
          <w:rFonts w:ascii="GHEA Grapalat" w:hAnsi="GHEA Grapalat" w:cs="Arial"/>
          <w:sz w:val="22"/>
          <w:szCs w:val="22"/>
          <w:lang w:val="it-IT"/>
        </w:rPr>
        <w:t>որոնք</w:t>
      </w:r>
      <w:r w:rsidRPr="00AC0572">
        <w:rPr>
          <w:rFonts w:ascii="GHEA Grapalat" w:hAnsi="GHEA Grapalat" w:cs="Arial"/>
          <w:sz w:val="22"/>
          <w:szCs w:val="22"/>
        </w:rPr>
        <w:t xml:space="preserve"> աշխարհում կորոնավիրուսի համավարակի տարածման </w:t>
      </w:r>
      <w:r w:rsidRPr="00AC0572">
        <w:rPr>
          <w:rFonts w:ascii="GHEA Grapalat" w:hAnsi="GHEA Grapalat" w:cs="Arial"/>
          <w:sz w:val="22"/>
          <w:szCs w:val="22"/>
          <w:lang w:val="en-US"/>
        </w:rPr>
        <w:t xml:space="preserve">պայմաններում </w:t>
      </w:r>
      <w:r w:rsidRPr="00AC0572">
        <w:rPr>
          <w:rFonts w:ascii="GHEA Grapalat" w:hAnsi="GHEA Grapalat" w:cs="Arial"/>
          <w:sz w:val="22"/>
          <w:szCs w:val="22"/>
        </w:rPr>
        <w:t xml:space="preserve">անցկացվել են հեռավար </w:t>
      </w:r>
      <w:r w:rsidRPr="00AC0572">
        <w:rPr>
          <w:rFonts w:ascii="GHEA Grapalat" w:hAnsi="GHEA Grapalat" w:cs="Arial"/>
          <w:sz w:val="22"/>
          <w:szCs w:val="22"/>
          <w:lang w:val="en-US"/>
        </w:rPr>
        <w:t>եղանակ</w:t>
      </w:r>
      <w:r w:rsidRPr="00AC0572">
        <w:rPr>
          <w:rFonts w:ascii="GHEA Grapalat" w:hAnsi="GHEA Grapalat" w:cs="Arial"/>
          <w:sz w:val="22"/>
          <w:szCs w:val="22"/>
        </w:rPr>
        <w:t>ով։</w:t>
      </w:r>
    </w:p>
    <w:p w:rsidR="00B704A6" w:rsidRPr="00AC0572" w:rsidRDefault="00B704A6" w:rsidP="005948F3">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Arial"/>
          <w:sz w:val="22"/>
          <w:szCs w:val="22"/>
        </w:rPr>
        <w:t>Մշակութային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GHEA Grapalat"/>
          <w:sz w:val="22"/>
          <w:szCs w:val="22"/>
          <w:lang w:val="en-US"/>
        </w:rPr>
        <w:t>գեղագիտական</w:t>
      </w:r>
      <w:r w:rsidRPr="00AC0572">
        <w:rPr>
          <w:rFonts w:ascii="GHEA Grapalat" w:hAnsi="GHEA Grapalat" w:cs="Arial"/>
          <w:sz w:val="22"/>
          <w:szCs w:val="22"/>
          <w:lang w:val="it-IT"/>
        </w:rPr>
        <w:t xml:space="preserve"> </w:t>
      </w:r>
      <w:r w:rsidRPr="00AC0572">
        <w:rPr>
          <w:rFonts w:ascii="GHEA Grapalat" w:hAnsi="GHEA Grapalat" w:cs="Arial"/>
          <w:sz w:val="22"/>
          <w:szCs w:val="22"/>
        </w:rPr>
        <w:t>դաստիարակության</w:t>
      </w:r>
      <w:r w:rsidRPr="00AC0572">
        <w:rPr>
          <w:rFonts w:ascii="GHEA Grapalat" w:hAnsi="GHEA Grapalat" w:cs="Arial"/>
          <w:sz w:val="22"/>
          <w:szCs w:val="22"/>
          <w:lang w:val="it-IT"/>
        </w:rPr>
        <w:t xml:space="preserve"> </w:t>
      </w:r>
      <w:r w:rsidRPr="00AC0572">
        <w:rPr>
          <w:rFonts w:ascii="GHEA Grapalat" w:hAnsi="GHEA Grapalat" w:cs="Arial"/>
          <w:sz w:val="22"/>
          <w:szCs w:val="22"/>
        </w:rPr>
        <w:t>ծրագրի</w:t>
      </w:r>
      <w:r w:rsidRPr="00AC0572">
        <w:rPr>
          <w:rFonts w:ascii="GHEA Grapalat" w:hAnsi="GHEA Grapalat"/>
          <w:i/>
          <w:sz w:val="22"/>
          <w:szCs w:val="22"/>
          <w:lang w:val="it-IT"/>
        </w:rPr>
        <w:t xml:space="preserve"> </w:t>
      </w:r>
      <w:r w:rsidRPr="00AC0572">
        <w:rPr>
          <w:rFonts w:ascii="GHEA Grapalat" w:hAnsi="GHEA Grapalat" w:cs="Arial"/>
          <w:sz w:val="22"/>
          <w:szCs w:val="22"/>
        </w:rPr>
        <w:t>հատկացումների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գերակշիռ</w:t>
      </w:r>
      <w:r w:rsidRPr="00AC0572">
        <w:rPr>
          <w:rFonts w:ascii="GHEA Grapalat" w:hAnsi="GHEA Grapalat" w:cs="Arial"/>
          <w:sz w:val="22"/>
          <w:szCs w:val="22"/>
          <w:lang w:val="it-IT"/>
        </w:rPr>
        <w:t xml:space="preserve"> </w:t>
      </w:r>
      <w:r w:rsidRPr="00AC0572">
        <w:rPr>
          <w:rFonts w:ascii="GHEA Grapalat" w:hAnsi="GHEA Grapalat" w:cs="Arial"/>
          <w:sz w:val="22"/>
          <w:szCs w:val="22"/>
        </w:rPr>
        <w:t>մասը</w:t>
      </w:r>
      <w:r w:rsidRPr="00AC0572">
        <w:rPr>
          <w:rFonts w:ascii="GHEA Grapalat" w:hAnsi="GHEA Grapalat" w:cs="Arial"/>
          <w:sz w:val="22"/>
          <w:szCs w:val="22"/>
          <w:lang w:val="it-IT"/>
        </w:rPr>
        <w:t xml:space="preserve"> </w:t>
      </w:r>
      <w:r w:rsidRPr="00AC0572">
        <w:rPr>
          <w:rFonts w:ascii="GHEA Grapalat" w:hAnsi="GHEA Grapalat" w:cs="Arial"/>
          <w:sz w:val="22"/>
          <w:szCs w:val="22"/>
        </w:rPr>
        <w:t>բաժին</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w:t>
      </w:r>
      <w:r w:rsidRPr="00AC0572">
        <w:rPr>
          <w:rFonts w:ascii="GHEA Grapalat" w:hAnsi="GHEA Grapalat" w:cs="Arial"/>
          <w:sz w:val="22"/>
          <w:szCs w:val="22"/>
        </w:rPr>
        <w:t>ընկել</w:t>
      </w:r>
      <w:r w:rsidRPr="00AC0572">
        <w:rPr>
          <w:rFonts w:ascii="GHEA Grapalat" w:hAnsi="GHEA Grapalat" w:cs="Arial"/>
          <w:sz w:val="22"/>
          <w:szCs w:val="22"/>
          <w:lang w:val="it-IT"/>
        </w:rPr>
        <w:t xml:space="preserve"> </w:t>
      </w:r>
      <w:r w:rsidRPr="00AC0572">
        <w:rPr>
          <w:rFonts w:ascii="GHEA Grapalat" w:hAnsi="GHEA Grapalat" w:cs="Arial"/>
          <w:sz w:val="22"/>
          <w:szCs w:val="22"/>
        </w:rPr>
        <w:t>ազգային</w:t>
      </w:r>
      <w:r w:rsidRPr="00AC0572">
        <w:rPr>
          <w:rFonts w:ascii="GHEA Grapalat" w:hAnsi="GHEA Grapalat" w:cs="Arial"/>
          <w:sz w:val="22"/>
          <w:szCs w:val="22"/>
          <w:lang w:val="it-IT"/>
        </w:rPr>
        <w:t xml:space="preserve">, </w:t>
      </w:r>
      <w:r w:rsidRPr="00AC0572">
        <w:rPr>
          <w:rFonts w:ascii="GHEA Grapalat" w:hAnsi="GHEA Grapalat" w:cs="Arial"/>
          <w:sz w:val="22"/>
          <w:szCs w:val="22"/>
        </w:rPr>
        <w:t>փողային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լարային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նվագարանների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գծով</w:t>
      </w:r>
      <w:r w:rsidRPr="00AC0572">
        <w:rPr>
          <w:rFonts w:ascii="GHEA Grapalat" w:hAnsi="GHEA Grapalat" w:cs="Arial"/>
          <w:sz w:val="22"/>
          <w:szCs w:val="22"/>
          <w:lang w:val="it-IT"/>
        </w:rPr>
        <w:t xml:space="preserve"> </w:t>
      </w:r>
      <w:r w:rsidRPr="00AC0572">
        <w:rPr>
          <w:rFonts w:ascii="GHEA Grapalat" w:hAnsi="GHEA Grapalat" w:cs="Arial"/>
          <w:sz w:val="22"/>
          <w:szCs w:val="22"/>
        </w:rPr>
        <w:t>ուսուցմանը՝</w:t>
      </w:r>
      <w:r w:rsidRPr="00AC0572">
        <w:rPr>
          <w:rFonts w:ascii="GHEA Grapalat" w:hAnsi="GHEA Grapalat" w:cs="Arial"/>
          <w:sz w:val="22"/>
          <w:szCs w:val="22"/>
          <w:lang w:val="it-IT"/>
        </w:rPr>
        <w:t xml:space="preserve"> </w:t>
      </w:r>
      <w:r w:rsidRPr="00AC0572">
        <w:rPr>
          <w:rFonts w:ascii="GHEA Grapalat" w:hAnsi="GHEA Grapalat" w:cs="Arial"/>
          <w:sz w:val="22"/>
          <w:szCs w:val="22"/>
        </w:rPr>
        <w:t>կազմելով</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շուրջ</w:t>
      </w:r>
      <w:r w:rsidRPr="00AC0572">
        <w:rPr>
          <w:rFonts w:ascii="GHEA Grapalat" w:hAnsi="GHEA Grapalat" w:cs="Times Armenian"/>
          <w:sz w:val="22"/>
          <w:szCs w:val="22"/>
          <w:lang w:val="it-IT"/>
        </w:rPr>
        <w:t xml:space="preserve"> 549.8 </w:t>
      </w:r>
      <w:r w:rsidRPr="00AC0572">
        <w:rPr>
          <w:rFonts w:ascii="GHEA Grapalat" w:hAnsi="GHEA Grapalat" w:cs="Arial"/>
          <w:sz w:val="22"/>
          <w:szCs w:val="22"/>
        </w:rPr>
        <w:t>մլն</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դրամ</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և</w:t>
      </w:r>
      <w:r w:rsidRPr="00AC0572">
        <w:rPr>
          <w:rFonts w:ascii="GHEA Grapalat" w:hAnsi="GHEA Grapalat" w:cs="Times Armenian"/>
          <w:sz w:val="22"/>
          <w:szCs w:val="22"/>
          <w:lang w:val="it-IT"/>
        </w:rPr>
        <w:t xml:space="preserve"> </w:t>
      </w:r>
      <w:r w:rsidRPr="00AC0572">
        <w:rPr>
          <w:rFonts w:ascii="GHEA Grapalat" w:hAnsi="GHEA Grapalat" w:cs="Arial"/>
          <w:sz w:val="22"/>
          <w:szCs w:val="22"/>
        </w:rPr>
        <w:t>ապահովելով</w:t>
      </w:r>
      <w:r w:rsidRPr="00AC0572">
        <w:rPr>
          <w:rFonts w:ascii="GHEA Grapalat" w:hAnsi="GHEA Grapalat" w:cs="Times Armenian"/>
          <w:sz w:val="22"/>
          <w:szCs w:val="22"/>
          <w:lang w:val="it-IT"/>
        </w:rPr>
        <w:t xml:space="preserve"> 99.8% </w:t>
      </w:r>
      <w:r w:rsidRPr="00AC0572">
        <w:rPr>
          <w:rFonts w:ascii="GHEA Grapalat" w:hAnsi="GHEA Grapalat" w:cs="Arial"/>
          <w:sz w:val="22"/>
          <w:szCs w:val="22"/>
        </w:rPr>
        <w:t>կատարողական</w:t>
      </w:r>
      <w:r w:rsidRPr="00AC0572">
        <w:rPr>
          <w:rFonts w:ascii="GHEA Grapalat" w:hAnsi="GHEA Grapalat" w:cs="Times Armenian"/>
          <w:sz w:val="22"/>
          <w:szCs w:val="22"/>
          <w:lang w:val="it-IT"/>
        </w:rPr>
        <w:t>:</w:t>
      </w:r>
      <w:r w:rsidRPr="00AC0572">
        <w:rPr>
          <w:rFonts w:ascii="GHEA Grapalat" w:hAnsi="GHEA Grapalat" w:cs="Arial"/>
          <w:sz w:val="22"/>
          <w:szCs w:val="22"/>
          <w:lang w:val="it-IT"/>
        </w:rPr>
        <w:t xml:space="preserve"> 2019-2020 թվականներին </w:t>
      </w:r>
      <w:r w:rsidRPr="00AC0572">
        <w:rPr>
          <w:rFonts w:ascii="GHEA Grapalat" w:hAnsi="GHEA Grapalat" w:cs="Arial"/>
          <w:sz w:val="22"/>
          <w:szCs w:val="22"/>
        </w:rPr>
        <w:t>ուսման</w:t>
      </w:r>
      <w:r w:rsidRPr="00AC0572">
        <w:rPr>
          <w:rFonts w:ascii="GHEA Grapalat" w:hAnsi="GHEA Grapalat" w:cs="Arial"/>
          <w:sz w:val="22"/>
          <w:szCs w:val="22"/>
          <w:lang w:val="it-IT"/>
        </w:rPr>
        <w:t xml:space="preserve"> </w:t>
      </w:r>
      <w:r w:rsidRPr="00AC0572">
        <w:rPr>
          <w:rFonts w:ascii="GHEA Grapalat" w:hAnsi="GHEA Grapalat" w:cs="Arial"/>
          <w:sz w:val="22"/>
          <w:szCs w:val="22"/>
        </w:rPr>
        <w:t>վարձավճարի</w:t>
      </w:r>
      <w:r w:rsidRPr="00AC0572">
        <w:rPr>
          <w:rFonts w:ascii="GHEA Grapalat" w:hAnsi="GHEA Grapalat" w:cs="Arial"/>
          <w:sz w:val="22"/>
          <w:szCs w:val="22"/>
          <w:lang w:val="it-IT"/>
        </w:rPr>
        <w:t xml:space="preserve"> </w:t>
      </w:r>
      <w:r w:rsidRPr="00AC0572">
        <w:rPr>
          <w:rFonts w:ascii="GHEA Grapalat" w:hAnsi="GHEA Grapalat" w:cs="Arial"/>
          <w:sz w:val="22"/>
          <w:szCs w:val="22"/>
        </w:rPr>
        <w:t>փոխհատուցում</w:t>
      </w:r>
      <w:r w:rsidRPr="00AC0572">
        <w:rPr>
          <w:rFonts w:ascii="GHEA Grapalat" w:hAnsi="GHEA Grapalat" w:cs="Arial"/>
          <w:sz w:val="22"/>
          <w:szCs w:val="22"/>
          <w:lang w:val="it-IT"/>
        </w:rPr>
        <w:t xml:space="preserve"> </w:t>
      </w:r>
      <w:r w:rsidRPr="00AC0572">
        <w:rPr>
          <w:rFonts w:ascii="GHEA Grapalat" w:hAnsi="GHEA Grapalat" w:cs="Arial"/>
          <w:sz w:val="22"/>
          <w:szCs w:val="22"/>
        </w:rPr>
        <w:t>է</w:t>
      </w:r>
      <w:r w:rsidRPr="00AC0572">
        <w:rPr>
          <w:rFonts w:ascii="GHEA Grapalat" w:hAnsi="GHEA Grapalat" w:cs="Arial"/>
          <w:sz w:val="22"/>
          <w:szCs w:val="22"/>
          <w:lang w:val="it-IT"/>
        </w:rPr>
        <w:t xml:space="preserve"> </w:t>
      </w:r>
      <w:r w:rsidRPr="00AC0572">
        <w:rPr>
          <w:rFonts w:ascii="GHEA Grapalat" w:hAnsi="GHEA Grapalat" w:cs="Arial"/>
          <w:sz w:val="22"/>
          <w:szCs w:val="22"/>
        </w:rPr>
        <w:t>հատկացվել</w:t>
      </w:r>
      <w:r w:rsidRPr="00AC0572">
        <w:rPr>
          <w:rFonts w:ascii="GHEA Grapalat" w:hAnsi="GHEA Grapalat" w:cs="Arial"/>
          <w:sz w:val="22"/>
          <w:szCs w:val="22"/>
          <w:lang w:val="it-IT"/>
        </w:rPr>
        <w:t xml:space="preserve"> </w:t>
      </w:r>
      <w:r w:rsidRPr="00AC0572">
        <w:rPr>
          <w:rFonts w:ascii="GHEA Grapalat" w:hAnsi="GHEA Grapalat" w:cs="Arial"/>
          <w:sz w:val="22"/>
          <w:szCs w:val="22"/>
        </w:rPr>
        <w:t>ազգային</w:t>
      </w:r>
      <w:r w:rsidRPr="00AC0572">
        <w:rPr>
          <w:rFonts w:ascii="GHEA Grapalat" w:hAnsi="GHEA Grapalat" w:cs="Arial"/>
          <w:sz w:val="22"/>
          <w:szCs w:val="22"/>
          <w:lang w:val="it-IT"/>
        </w:rPr>
        <w:t xml:space="preserve">, </w:t>
      </w:r>
      <w:r w:rsidRPr="00AC0572">
        <w:rPr>
          <w:rFonts w:ascii="GHEA Grapalat" w:hAnsi="GHEA Grapalat" w:cs="Arial"/>
          <w:sz w:val="22"/>
          <w:szCs w:val="22"/>
        </w:rPr>
        <w:t>փողային</w:t>
      </w:r>
      <w:r w:rsidRPr="00AC0572">
        <w:rPr>
          <w:rFonts w:ascii="GHEA Grapalat" w:hAnsi="GHEA Grapalat" w:cs="Arial"/>
          <w:sz w:val="22"/>
          <w:szCs w:val="22"/>
          <w:lang w:val="it-IT"/>
        </w:rPr>
        <w:t xml:space="preserve"> </w:t>
      </w:r>
      <w:r w:rsidRPr="00AC0572">
        <w:rPr>
          <w:rFonts w:ascii="GHEA Grapalat" w:hAnsi="GHEA Grapalat" w:cs="Arial"/>
          <w:sz w:val="22"/>
          <w:szCs w:val="22"/>
        </w:rPr>
        <w:t>և</w:t>
      </w:r>
      <w:r w:rsidRPr="00AC0572">
        <w:rPr>
          <w:rFonts w:ascii="GHEA Grapalat" w:hAnsi="GHEA Grapalat" w:cs="Arial"/>
          <w:sz w:val="22"/>
          <w:szCs w:val="22"/>
          <w:lang w:val="it-IT"/>
        </w:rPr>
        <w:t xml:space="preserve"> </w:t>
      </w:r>
      <w:r w:rsidRPr="00AC0572">
        <w:rPr>
          <w:rFonts w:ascii="GHEA Grapalat" w:hAnsi="GHEA Grapalat" w:cs="Arial"/>
          <w:sz w:val="22"/>
          <w:szCs w:val="22"/>
        </w:rPr>
        <w:t>լարային</w:t>
      </w:r>
      <w:r w:rsidRPr="00AC0572">
        <w:rPr>
          <w:rFonts w:ascii="GHEA Grapalat" w:hAnsi="GHEA Grapalat" w:cs="Arial"/>
          <w:sz w:val="22"/>
          <w:szCs w:val="22"/>
          <w:lang w:val="it-IT"/>
        </w:rPr>
        <w:t xml:space="preserve"> </w:t>
      </w:r>
      <w:r w:rsidRPr="00AC0572">
        <w:rPr>
          <w:rFonts w:ascii="GHEA Grapalat" w:hAnsi="GHEA Grapalat" w:cs="Arial"/>
          <w:sz w:val="22"/>
          <w:szCs w:val="22"/>
        </w:rPr>
        <w:t>նվագարանների</w:t>
      </w:r>
      <w:r w:rsidRPr="00AC0572">
        <w:rPr>
          <w:rFonts w:ascii="GHEA Grapalat" w:hAnsi="GHEA Grapalat" w:cs="Arial"/>
          <w:sz w:val="22"/>
          <w:szCs w:val="22"/>
          <w:lang w:val="it-IT"/>
        </w:rPr>
        <w:t xml:space="preserve"> </w:t>
      </w:r>
      <w:r w:rsidRPr="00AC0572">
        <w:rPr>
          <w:rFonts w:ascii="GHEA Grapalat" w:hAnsi="GHEA Grapalat" w:cs="Arial"/>
          <w:sz w:val="22"/>
          <w:szCs w:val="22"/>
        </w:rPr>
        <w:t>գծով</w:t>
      </w:r>
      <w:r w:rsidRPr="00AC0572">
        <w:rPr>
          <w:rFonts w:ascii="GHEA Grapalat" w:hAnsi="GHEA Grapalat" w:cs="Arial"/>
          <w:sz w:val="22"/>
          <w:szCs w:val="22"/>
          <w:lang w:val="it-IT"/>
        </w:rPr>
        <w:t xml:space="preserve"> </w:t>
      </w:r>
      <w:r w:rsidRPr="00AC0572">
        <w:rPr>
          <w:rFonts w:ascii="GHEA Grapalat" w:hAnsi="GHEA Grapalat" w:cs="Arial"/>
          <w:sz w:val="22"/>
          <w:szCs w:val="22"/>
        </w:rPr>
        <w:t>թվով</w:t>
      </w:r>
      <w:r w:rsidRPr="00AC0572">
        <w:rPr>
          <w:rFonts w:ascii="GHEA Grapalat" w:hAnsi="GHEA Grapalat" w:cs="Arial"/>
          <w:sz w:val="22"/>
          <w:szCs w:val="22"/>
          <w:lang w:val="it-IT"/>
        </w:rPr>
        <w:t xml:space="preserve"> 2358 </w:t>
      </w:r>
      <w:r w:rsidRPr="00AC0572">
        <w:rPr>
          <w:rFonts w:ascii="GHEA Grapalat" w:hAnsi="GHEA Grapalat" w:cs="Arial"/>
          <w:sz w:val="22"/>
          <w:szCs w:val="22"/>
        </w:rPr>
        <w:t xml:space="preserve">սովորողների՝ կանխատեսված </w:t>
      </w:r>
      <w:r w:rsidRPr="00AC0572">
        <w:rPr>
          <w:rFonts w:ascii="GHEA Grapalat" w:hAnsi="GHEA Grapalat" w:cs="Arial"/>
          <w:sz w:val="22"/>
          <w:szCs w:val="22"/>
          <w:lang w:val="af-ZA"/>
        </w:rPr>
        <w:t>2361</w:t>
      </w:r>
      <w:r w:rsidRPr="00AC0572">
        <w:rPr>
          <w:rFonts w:ascii="GHEA Grapalat" w:hAnsi="GHEA Grapalat" w:cs="Arial"/>
          <w:sz w:val="22"/>
          <w:szCs w:val="22"/>
        </w:rPr>
        <w:t>–ի դիմաց</w:t>
      </w:r>
      <w:r w:rsidRPr="00AC0572">
        <w:rPr>
          <w:rFonts w:ascii="GHEA Grapalat" w:hAnsi="GHEA Grapalat" w:cs="Arial"/>
          <w:sz w:val="22"/>
          <w:szCs w:val="22"/>
          <w:lang w:val="af-ZA"/>
        </w:rPr>
        <w:t xml:space="preserve">: </w:t>
      </w:r>
      <w:r w:rsidRPr="00AC0572">
        <w:rPr>
          <w:rFonts w:ascii="GHEA Grapalat" w:hAnsi="GHEA Grapalat" w:cs="Times Armenian"/>
          <w:sz w:val="22"/>
          <w:szCs w:val="22"/>
        </w:rPr>
        <w:t>Նախորդ</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տարվա</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համեմատ</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նշված</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rPr>
        <w:t>ծախսերը գրեթե չեն փոփոխվել:</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lang w:val="en-US"/>
        </w:rPr>
        <w:t xml:space="preserve">ՀՀ </w:t>
      </w:r>
      <w:r w:rsidRPr="00AC0572">
        <w:rPr>
          <w:rFonts w:ascii="GHEA Grapalat" w:hAnsi="GHEA Grapalat" w:cs="Arial"/>
          <w:sz w:val="22"/>
          <w:szCs w:val="22"/>
        </w:rPr>
        <w:t>2020 թվականի</w:t>
      </w:r>
      <w:r w:rsidRPr="00AC0572">
        <w:rPr>
          <w:rFonts w:ascii="GHEA Grapalat" w:hAnsi="GHEA Grapalat" w:cs="Arial"/>
          <w:sz w:val="22"/>
          <w:szCs w:val="22"/>
          <w:lang w:val="en-US"/>
        </w:rPr>
        <w:t xml:space="preserve"> պետական բյուջեի մասին օրենքով</w:t>
      </w:r>
      <w:r w:rsidRPr="00AC0572">
        <w:rPr>
          <w:rFonts w:ascii="GHEA Grapalat" w:hAnsi="GHEA Grapalat" w:cs="Arial"/>
          <w:sz w:val="22"/>
          <w:szCs w:val="22"/>
        </w:rPr>
        <w:t xml:space="preserve"> </w:t>
      </w:r>
      <w:r w:rsidRPr="00AC0572">
        <w:rPr>
          <w:rFonts w:ascii="GHEA Grapalat" w:hAnsi="GHEA Grapalat" w:cs="Arial"/>
          <w:i/>
          <w:sz w:val="22"/>
          <w:szCs w:val="22"/>
        </w:rPr>
        <w:t>Կրթության, մշակույթի և սպորտի ոլորտներում միջազգային և սփյուռքի հետ համագործակցության զարգաց</w:t>
      </w:r>
      <w:r w:rsidRPr="00AC0572">
        <w:rPr>
          <w:rFonts w:ascii="GHEA Grapalat" w:hAnsi="GHEA Grapalat" w:cs="Arial"/>
          <w:i/>
          <w:sz w:val="22"/>
          <w:szCs w:val="22"/>
          <w:lang w:val="en-US"/>
        </w:rPr>
        <w:t>ման</w:t>
      </w:r>
      <w:r w:rsidRPr="00AC0572">
        <w:rPr>
          <w:rFonts w:ascii="GHEA Grapalat" w:hAnsi="GHEA Grapalat" w:cs="Arial"/>
          <w:sz w:val="22"/>
          <w:szCs w:val="22"/>
        </w:rPr>
        <w:t xml:space="preserve"> ծրագրի</w:t>
      </w:r>
      <w:r w:rsidRPr="00AC0572">
        <w:rPr>
          <w:rFonts w:ascii="GHEA Grapalat" w:hAnsi="GHEA Grapalat" w:cs="Arial"/>
          <w:sz w:val="22"/>
          <w:szCs w:val="22"/>
          <w:lang w:val="en-US"/>
        </w:rPr>
        <w:t>ն</w:t>
      </w:r>
      <w:r w:rsidRPr="00AC0572">
        <w:rPr>
          <w:rFonts w:ascii="GHEA Grapalat" w:hAnsi="GHEA Grapalat" w:cs="Arial"/>
          <w:sz w:val="22"/>
          <w:szCs w:val="22"/>
        </w:rPr>
        <w:t xml:space="preserve"> </w:t>
      </w:r>
      <w:r w:rsidRPr="00AC0572">
        <w:rPr>
          <w:rFonts w:ascii="GHEA Grapalat" w:hAnsi="GHEA Grapalat" w:cs="Arial"/>
          <w:sz w:val="22"/>
          <w:szCs w:val="22"/>
          <w:lang w:val="en-US"/>
        </w:rPr>
        <w:t xml:space="preserve">հատկացվել էր </w:t>
      </w:r>
      <w:r w:rsidRPr="00AC0572">
        <w:rPr>
          <w:rFonts w:ascii="GHEA Grapalat" w:hAnsi="GHEA Grapalat" w:cs="Arial"/>
          <w:sz w:val="22"/>
          <w:szCs w:val="22"/>
        </w:rPr>
        <w:t>466.2 մլն դրամ</w:t>
      </w:r>
      <w:r w:rsidRPr="00AC0572">
        <w:rPr>
          <w:rFonts w:ascii="GHEA Grapalat" w:hAnsi="GHEA Grapalat" w:cs="Arial"/>
          <w:sz w:val="22"/>
          <w:szCs w:val="22"/>
          <w:lang w:val="en-US"/>
        </w:rPr>
        <w:t>: Այն</w:t>
      </w:r>
      <w:r w:rsidRPr="00AC0572">
        <w:rPr>
          <w:rFonts w:ascii="GHEA Grapalat" w:hAnsi="GHEA Grapalat" w:cs="Arial"/>
          <w:sz w:val="22"/>
          <w:szCs w:val="22"/>
        </w:rPr>
        <w:t xml:space="preserve">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w:t>
      </w:r>
      <w:r w:rsidRPr="00AC0572">
        <w:rPr>
          <w:rFonts w:ascii="GHEA Grapalat" w:hAnsi="GHEA Grapalat" w:cs="Arial"/>
          <w:sz w:val="22"/>
          <w:szCs w:val="22"/>
          <w:lang w:val="en-US"/>
        </w:rPr>
        <w:t>կողմից</w:t>
      </w:r>
      <w:r w:rsidRPr="00AC0572">
        <w:rPr>
          <w:rFonts w:ascii="GHEA Grapalat" w:hAnsi="GHEA Grapalat" w:cs="Arial"/>
          <w:sz w:val="22"/>
          <w:szCs w:val="22"/>
        </w:rPr>
        <w:t xml:space="preserve"> ավելաց</w:t>
      </w:r>
      <w:r w:rsidRPr="00AC0572">
        <w:rPr>
          <w:rFonts w:ascii="GHEA Grapalat" w:hAnsi="GHEA Grapalat" w:cs="Arial"/>
          <w:sz w:val="22"/>
          <w:szCs w:val="22"/>
          <w:lang w:val="en-US"/>
        </w:rPr>
        <w:t>վ</w:t>
      </w:r>
      <w:r w:rsidRPr="00AC0572">
        <w:rPr>
          <w:rFonts w:ascii="GHEA Grapalat" w:hAnsi="GHEA Grapalat" w:cs="Arial"/>
          <w:sz w:val="22"/>
          <w:szCs w:val="22"/>
        </w:rPr>
        <w:t xml:space="preserve">ել </w:t>
      </w:r>
      <w:r w:rsidRPr="00AC0572">
        <w:rPr>
          <w:rFonts w:ascii="GHEA Grapalat" w:hAnsi="GHEA Grapalat" w:cs="Arial"/>
          <w:sz w:val="22"/>
          <w:szCs w:val="22"/>
          <w:lang w:val="en-US"/>
        </w:rPr>
        <w:t xml:space="preserve">է 343.2 մլն դրամով՝ սահմանվելով </w:t>
      </w:r>
      <w:r w:rsidRPr="00AC0572">
        <w:rPr>
          <w:rFonts w:ascii="GHEA Grapalat" w:hAnsi="GHEA Grapalat" w:cs="Arial"/>
          <w:sz w:val="22"/>
          <w:szCs w:val="22"/>
        </w:rPr>
        <w:t>809.4 մլն դրամ</w:t>
      </w:r>
      <w:r w:rsidRPr="00AC0572">
        <w:rPr>
          <w:rFonts w:ascii="GHEA Grapalat" w:hAnsi="GHEA Grapalat" w:cs="Arial"/>
          <w:sz w:val="22"/>
          <w:szCs w:val="22"/>
          <w:lang w:val="en-US"/>
        </w:rPr>
        <w:t xml:space="preserve">: Ավելացված միջոցներն </w:t>
      </w:r>
      <w:r w:rsidRPr="00AC0572">
        <w:rPr>
          <w:rFonts w:ascii="GHEA Grapalat" w:hAnsi="GHEA Grapalat" w:cs="Arial"/>
          <w:sz w:val="22"/>
          <w:szCs w:val="22"/>
        </w:rPr>
        <w:t xml:space="preserve">ուղղվել </w:t>
      </w:r>
      <w:r w:rsidRPr="00AC0572">
        <w:rPr>
          <w:rFonts w:ascii="GHEA Grapalat" w:hAnsi="GHEA Grapalat" w:cs="Arial"/>
          <w:sz w:val="22"/>
          <w:szCs w:val="22"/>
          <w:lang w:val="en-US"/>
        </w:rPr>
        <w:t xml:space="preserve">են </w:t>
      </w:r>
      <w:r w:rsidRPr="00AC0572">
        <w:rPr>
          <w:rFonts w:ascii="GHEA Grapalat" w:hAnsi="GHEA Grapalat" w:cs="Sylfaen"/>
          <w:sz w:val="22"/>
          <w:szCs w:val="22"/>
        </w:rPr>
        <w:t xml:space="preserve">Հայաստանում «STARMUS FESTIVAL VI. 50 </w:t>
      </w:r>
      <w:r w:rsidRPr="00AC0572">
        <w:rPr>
          <w:rFonts w:ascii="GHEA Grapalat" w:hAnsi="GHEA Grapalat"/>
          <w:sz w:val="22"/>
          <w:szCs w:val="22"/>
        </w:rPr>
        <w:t xml:space="preserve">տարի Մարսի վրա» փառատոնի կազմակերպման </w:t>
      </w:r>
      <w:r w:rsidRPr="00AC0572">
        <w:rPr>
          <w:rFonts w:ascii="GHEA Grapalat" w:hAnsi="GHEA Grapalat" w:cs="GHEA Grapalat"/>
          <w:sz w:val="22"/>
          <w:szCs w:val="22"/>
          <w:lang w:val="en-US"/>
        </w:rPr>
        <w:t>մասնակցության</w:t>
      </w:r>
      <w:r w:rsidRPr="00AC0572">
        <w:rPr>
          <w:rFonts w:ascii="GHEA Grapalat" w:hAnsi="GHEA Grapalat"/>
          <w:sz w:val="22"/>
          <w:szCs w:val="22"/>
        </w:rPr>
        <w:t xml:space="preserve"> վճարի ապահովման</w:t>
      </w:r>
      <w:r w:rsidRPr="00AC0572">
        <w:rPr>
          <w:rFonts w:ascii="GHEA Grapalat" w:hAnsi="GHEA Grapalat"/>
          <w:sz w:val="22"/>
          <w:szCs w:val="22"/>
          <w:lang w:val="en-US"/>
        </w:rPr>
        <w:t>ը:</w:t>
      </w:r>
      <w:r w:rsidRPr="00AC0572">
        <w:rPr>
          <w:rFonts w:ascii="GHEA Grapalat" w:hAnsi="GHEA Grapalat" w:cs="Arial"/>
          <w:sz w:val="22"/>
          <w:szCs w:val="22"/>
        </w:rPr>
        <w:t xml:space="preserve"> </w:t>
      </w:r>
      <w:r w:rsidRPr="00AC0572">
        <w:rPr>
          <w:rFonts w:ascii="GHEA Grapalat" w:hAnsi="GHEA Grapalat"/>
          <w:sz w:val="22"/>
          <w:szCs w:val="22"/>
        </w:rPr>
        <w:t>Միևնույն ժամանակ</w:t>
      </w:r>
      <w:r w:rsidRPr="00AC0572">
        <w:rPr>
          <w:rFonts w:ascii="GHEA Grapalat" w:hAnsi="GHEA Grapalat"/>
          <w:sz w:val="22"/>
          <w:szCs w:val="22"/>
          <w:lang w:val="en-US"/>
        </w:rPr>
        <w:t>,</w:t>
      </w:r>
      <w:r w:rsidRPr="00AC0572">
        <w:rPr>
          <w:rFonts w:ascii="GHEA Grapalat" w:hAnsi="GHEA Grapalat"/>
          <w:sz w:val="22"/>
          <w:szCs w:val="22"/>
        </w:rPr>
        <w:t xml:space="preserve"> Հայաստանում հայտարարված արտակարգ </w:t>
      </w:r>
      <w:r w:rsidRPr="00AC0572">
        <w:rPr>
          <w:rFonts w:ascii="GHEA Grapalat" w:hAnsi="GHEA Grapalat" w:cs="Sylfaen"/>
          <w:sz w:val="22"/>
          <w:szCs w:val="22"/>
        </w:rPr>
        <w:t>և ռազմական դրության հետևանքով ծրագրո</w:t>
      </w:r>
      <w:r w:rsidRPr="00AC0572">
        <w:rPr>
          <w:rFonts w:ascii="GHEA Grapalat" w:hAnsi="GHEA Grapalat" w:cs="Sylfaen"/>
          <w:sz w:val="22"/>
          <w:szCs w:val="22"/>
          <w:lang w:val="en-US"/>
        </w:rPr>
        <w:t>ւմ ընդգրկված այլ միջոցառումներից</w:t>
      </w:r>
      <w:r w:rsidRPr="00AC0572">
        <w:rPr>
          <w:rFonts w:ascii="GHEA Grapalat" w:hAnsi="GHEA Grapalat" w:cs="Sylfaen"/>
          <w:sz w:val="22"/>
          <w:szCs w:val="22"/>
        </w:rPr>
        <w:t xml:space="preserve"> միջոցները վերաբաշխվել են ՀՀ պետական բյուջեի այլ ծրագրերի միջև:</w:t>
      </w:r>
      <w:r w:rsidRPr="00AC0572">
        <w:rPr>
          <w:rFonts w:ascii="GHEA Grapalat" w:hAnsi="GHEA Grapalat" w:cs="Arial"/>
          <w:sz w:val="22"/>
          <w:szCs w:val="22"/>
        </w:rPr>
        <w:t xml:space="preserve"> </w:t>
      </w:r>
      <w:r w:rsidRPr="00AC0572">
        <w:rPr>
          <w:rFonts w:ascii="GHEA Grapalat" w:hAnsi="GHEA Grapalat" w:cs="Arial"/>
          <w:sz w:val="22"/>
          <w:szCs w:val="22"/>
          <w:lang w:val="en-US"/>
        </w:rPr>
        <w:t xml:space="preserve">Ծրագրի գծով փաստացի ծախսերը կազմել են </w:t>
      </w:r>
      <w:r w:rsidRPr="00AC0572">
        <w:rPr>
          <w:rFonts w:ascii="GHEA Grapalat" w:hAnsi="GHEA Grapalat" w:cs="Sylfaen"/>
          <w:sz w:val="22"/>
          <w:szCs w:val="22"/>
          <w:lang w:val="af-ZA"/>
        </w:rPr>
        <w:t xml:space="preserve">703.6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Sylfaen"/>
          <w:sz w:val="22"/>
          <w:szCs w:val="22"/>
          <w:lang w:val="af-ZA"/>
        </w:rPr>
        <w:t xml:space="preserve"> </w:t>
      </w:r>
      <w:r w:rsidRPr="00AC0572">
        <w:rPr>
          <w:rFonts w:ascii="GHEA Grapalat" w:hAnsi="GHEA Grapalat" w:cs="Arial"/>
          <w:sz w:val="22"/>
          <w:szCs w:val="22"/>
        </w:rPr>
        <w:t>ծրագրային</w:t>
      </w:r>
      <w:r w:rsidRPr="00AC0572">
        <w:rPr>
          <w:rFonts w:ascii="GHEA Grapalat" w:hAnsi="GHEA Grapalat" w:cs="Sylfaen"/>
          <w:sz w:val="22"/>
          <w:szCs w:val="22"/>
          <w:lang w:val="af-ZA"/>
        </w:rPr>
        <w:t xml:space="preserve"> </w:t>
      </w:r>
      <w:r w:rsidRPr="00AC0572">
        <w:rPr>
          <w:rFonts w:ascii="GHEA Grapalat" w:hAnsi="GHEA Grapalat" w:cs="Arial"/>
          <w:sz w:val="22"/>
          <w:szCs w:val="22"/>
        </w:rPr>
        <w:t>ցուցանիշի</w:t>
      </w:r>
      <w:r w:rsidRPr="00AC0572">
        <w:rPr>
          <w:rFonts w:ascii="GHEA Grapalat" w:hAnsi="GHEA Grapalat" w:cs="Sylfaen"/>
          <w:sz w:val="22"/>
          <w:szCs w:val="22"/>
          <w:lang w:val="af-ZA"/>
        </w:rPr>
        <w:t xml:space="preserve"> 86.9</w:t>
      </w:r>
      <w:r w:rsidRPr="00AC0572">
        <w:rPr>
          <w:rFonts w:ascii="GHEA Grapalat" w:hAnsi="GHEA Grapalat" w:cs="Times Armenian"/>
          <w:sz w:val="22"/>
          <w:szCs w:val="22"/>
          <w:lang w:val="af-ZA"/>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կատարողական</w:t>
      </w:r>
      <w:r w:rsidRPr="00AC0572">
        <w:rPr>
          <w:rFonts w:ascii="GHEA Grapalat" w:hAnsi="GHEA Grapalat" w:cs="Times Armenian"/>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Շեղումը</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 xml:space="preserve">հիմնականում </w:t>
      </w:r>
      <w:r w:rsidRPr="00AC0572">
        <w:rPr>
          <w:rFonts w:ascii="GHEA Grapalat" w:hAnsi="GHEA Grapalat" w:cs="Arial"/>
          <w:sz w:val="22"/>
          <w:szCs w:val="22"/>
        </w:rPr>
        <w:t>պայմանավորված</w:t>
      </w:r>
      <w:r w:rsidRPr="00AC0572">
        <w:rPr>
          <w:rFonts w:ascii="GHEA Grapalat" w:hAnsi="GHEA Grapalat" w:cs="Sylfaen"/>
          <w:sz w:val="22"/>
          <w:szCs w:val="22"/>
        </w:rPr>
        <w:t xml:space="preserve"> </w:t>
      </w:r>
      <w:r w:rsidRPr="00AC0572">
        <w:rPr>
          <w:rFonts w:ascii="GHEA Grapalat" w:hAnsi="GHEA Grapalat" w:cs="Arial"/>
          <w:sz w:val="22"/>
          <w:szCs w:val="22"/>
        </w:rPr>
        <w:t>է</w:t>
      </w:r>
      <w:r w:rsidRPr="00AC0572">
        <w:rPr>
          <w:rFonts w:ascii="GHEA Grapalat" w:hAnsi="GHEA Grapalat" w:cs="Sylfaen"/>
          <w:sz w:val="22"/>
          <w:szCs w:val="22"/>
        </w:rPr>
        <w:t xml:space="preserve"> </w:t>
      </w:r>
      <w:r w:rsidRPr="00AC0572">
        <w:rPr>
          <w:rFonts w:ascii="GHEA Grapalat" w:hAnsi="GHEA Grapalat" w:cs="Arial"/>
          <w:sz w:val="22"/>
          <w:szCs w:val="22"/>
        </w:rPr>
        <w:t>ծրագրում</w:t>
      </w:r>
      <w:r w:rsidRPr="00AC0572">
        <w:rPr>
          <w:rFonts w:ascii="GHEA Grapalat" w:hAnsi="GHEA Grapalat" w:cs="Sylfaen"/>
          <w:sz w:val="22"/>
          <w:szCs w:val="22"/>
        </w:rPr>
        <w:t xml:space="preserve"> </w:t>
      </w:r>
      <w:r w:rsidRPr="00AC0572">
        <w:rPr>
          <w:rFonts w:ascii="GHEA Grapalat" w:hAnsi="GHEA Grapalat" w:cs="Arial"/>
          <w:sz w:val="22"/>
          <w:szCs w:val="22"/>
        </w:rPr>
        <w:t>ընդգրկված</w:t>
      </w:r>
      <w:r w:rsidRPr="00AC0572">
        <w:rPr>
          <w:rFonts w:ascii="GHEA Grapalat" w:hAnsi="GHEA Grapalat" w:cs="Sylfaen"/>
          <w:sz w:val="22"/>
          <w:szCs w:val="22"/>
        </w:rPr>
        <w:t xml:space="preserve"> </w:t>
      </w:r>
      <w:r w:rsidRPr="00AC0572">
        <w:rPr>
          <w:rFonts w:ascii="GHEA Grapalat" w:hAnsi="GHEA Grapalat" w:cs="Arial"/>
          <w:sz w:val="22"/>
          <w:szCs w:val="22"/>
        </w:rPr>
        <w:t>4 միջոցառումների</w:t>
      </w:r>
      <w:r w:rsidRPr="00AC0572">
        <w:rPr>
          <w:rFonts w:ascii="GHEA Grapalat" w:hAnsi="GHEA Grapalat" w:cs="Sylfaen"/>
          <w:sz w:val="22"/>
          <w:szCs w:val="22"/>
        </w:rPr>
        <w:t xml:space="preserve"> </w:t>
      </w:r>
      <w:r w:rsidRPr="00AC0572">
        <w:rPr>
          <w:rFonts w:ascii="GHEA Grapalat" w:hAnsi="GHEA Grapalat" w:cs="Arial"/>
          <w:sz w:val="22"/>
          <w:szCs w:val="22"/>
        </w:rPr>
        <w:t>գծով</w:t>
      </w:r>
      <w:r w:rsidRPr="00AC0572">
        <w:rPr>
          <w:rFonts w:ascii="GHEA Grapalat" w:hAnsi="GHEA Grapalat" w:cs="Sylfaen"/>
          <w:sz w:val="22"/>
          <w:szCs w:val="22"/>
        </w:rPr>
        <w:t xml:space="preserve"> </w:t>
      </w:r>
      <w:r w:rsidRPr="00AC0572">
        <w:rPr>
          <w:rFonts w:ascii="GHEA Grapalat" w:hAnsi="GHEA Grapalat" w:cs="Arial"/>
          <w:sz w:val="22"/>
          <w:szCs w:val="22"/>
        </w:rPr>
        <w:t>նախատեսված</w:t>
      </w:r>
      <w:r w:rsidRPr="00AC0572">
        <w:rPr>
          <w:rFonts w:ascii="GHEA Grapalat" w:hAnsi="GHEA Grapalat" w:cs="Sylfaen"/>
          <w:sz w:val="22"/>
          <w:szCs w:val="22"/>
        </w:rPr>
        <w:t xml:space="preserve"> 44.9 </w:t>
      </w:r>
      <w:r w:rsidRPr="00AC0572">
        <w:rPr>
          <w:rFonts w:ascii="GHEA Grapalat" w:hAnsi="GHEA Grapalat" w:cs="Arial"/>
          <w:sz w:val="22"/>
          <w:szCs w:val="22"/>
        </w:rPr>
        <w:t>մլն</w:t>
      </w:r>
      <w:r w:rsidRPr="00AC0572">
        <w:rPr>
          <w:rFonts w:ascii="GHEA Grapalat" w:hAnsi="GHEA Grapalat" w:cs="Sylfaen"/>
          <w:sz w:val="22"/>
          <w:szCs w:val="22"/>
        </w:rPr>
        <w:t xml:space="preserve"> </w:t>
      </w:r>
      <w:r w:rsidRPr="00AC0572">
        <w:rPr>
          <w:rFonts w:ascii="GHEA Grapalat" w:hAnsi="GHEA Grapalat" w:cs="Arial"/>
          <w:sz w:val="22"/>
          <w:szCs w:val="22"/>
        </w:rPr>
        <w:t>դրամը</w:t>
      </w:r>
      <w:r w:rsidRPr="00AC0572">
        <w:rPr>
          <w:rFonts w:ascii="GHEA Grapalat" w:hAnsi="GHEA Grapalat" w:cs="Sylfaen"/>
          <w:sz w:val="22"/>
          <w:szCs w:val="22"/>
        </w:rPr>
        <w:t xml:space="preserve"> </w:t>
      </w:r>
      <w:r w:rsidRPr="00AC0572">
        <w:rPr>
          <w:rFonts w:ascii="GHEA Grapalat" w:hAnsi="GHEA Grapalat" w:cs="Arial"/>
          <w:sz w:val="22"/>
          <w:szCs w:val="22"/>
        </w:rPr>
        <w:t>չօգտագործելու</w:t>
      </w:r>
      <w:r w:rsidRPr="00AC0572">
        <w:rPr>
          <w:rFonts w:ascii="GHEA Grapalat" w:hAnsi="GHEA Grapalat" w:cs="Sylfaen"/>
          <w:sz w:val="22"/>
          <w:szCs w:val="22"/>
        </w:rPr>
        <w:t xml:space="preserve"> </w:t>
      </w:r>
      <w:r w:rsidRPr="00AC0572">
        <w:rPr>
          <w:rFonts w:ascii="GHEA Grapalat" w:hAnsi="GHEA Grapalat" w:cs="Arial"/>
          <w:sz w:val="22"/>
          <w:szCs w:val="22"/>
        </w:rPr>
        <w:lastRenderedPageBreak/>
        <w:t xml:space="preserve">հանգամանքով, ինչպես նաև </w:t>
      </w:r>
      <w:r w:rsidRPr="00AC0572">
        <w:rPr>
          <w:rFonts w:ascii="GHEA Grapalat" w:hAnsi="GHEA Grapalat" w:cs="Sylfaen"/>
          <w:sz w:val="22"/>
          <w:szCs w:val="22"/>
        </w:rPr>
        <w:t>«</w:t>
      </w:r>
      <w:r w:rsidRPr="00AC0572">
        <w:rPr>
          <w:rFonts w:ascii="GHEA Grapalat" w:hAnsi="GHEA Grapalat" w:cs="Arial"/>
          <w:sz w:val="22"/>
          <w:szCs w:val="22"/>
        </w:rPr>
        <w:t xml:space="preserve">Օտարերկրյա պետություններում հայերենի և հայագիտական առարկաների դասավանդում» և </w:t>
      </w:r>
      <w:r w:rsidRPr="00AC0572">
        <w:rPr>
          <w:rFonts w:ascii="GHEA Grapalat" w:hAnsi="GHEA Grapalat" w:cs="Sylfaen"/>
          <w:sz w:val="22"/>
          <w:szCs w:val="22"/>
        </w:rPr>
        <w:t>«</w:t>
      </w:r>
      <w:r w:rsidRPr="00AC0572">
        <w:rPr>
          <w:rFonts w:ascii="GHEA Grapalat" w:hAnsi="GHEA Grapalat" w:cs="Arial"/>
          <w:sz w:val="22"/>
          <w:szCs w:val="22"/>
        </w:rPr>
        <w:t>Սփյուռքի կրթօջախների համար դասագրքերի և այլ ուսումնական նյութերի մշակում, ձեռքբերում և տրամադրում</w:t>
      </w:r>
      <w:r w:rsidRPr="00AC0572">
        <w:rPr>
          <w:rFonts w:ascii="GHEA Grapalat" w:hAnsi="GHEA Grapalat" w:cs="Sylfaen"/>
          <w:sz w:val="22"/>
          <w:szCs w:val="22"/>
        </w:rPr>
        <w:t>»</w:t>
      </w:r>
      <w:r w:rsidRPr="00AC0572">
        <w:rPr>
          <w:rFonts w:ascii="GHEA Grapalat" w:hAnsi="GHEA Grapalat" w:cs="Arial"/>
          <w:sz w:val="22"/>
          <w:szCs w:val="22"/>
        </w:rPr>
        <w:t xml:space="preserve"> միջոցառումների կատարողականով</w:t>
      </w:r>
      <w:r w:rsidRPr="00AC0572">
        <w:rPr>
          <w:rFonts w:ascii="GHEA Grapalat" w:hAnsi="GHEA Grapalat" w:cs="Sylfaen"/>
          <w:sz w:val="22"/>
          <w:szCs w:val="22"/>
        </w:rPr>
        <w:t xml:space="preserve">: </w:t>
      </w:r>
      <w:r w:rsidRPr="00AC0572">
        <w:rPr>
          <w:rFonts w:ascii="GHEA Grapalat" w:hAnsi="GHEA Grapalat" w:cs="Arial"/>
          <w:sz w:val="22"/>
          <w:szCs w:val="22"/>
        </w:rPr>
        <w:t xml:space="preserve">Նախորդ տարվա համադրելի ցուցանիշի համեմատ Կրթության, մշակույթի և սպորտի ոլորտներում միջազգային և սփյուռքի հետ համագործակցության զարգացման ծրագրի ծախսերն աճել են </w:t>
      </w:r>
      <w:r w:rsidRPr="00AC0572">
        <w:rPr>
          <w:rFonts w:ascii="GHEA Grapalat" w:hAnsi="GHEA Grapalat" w:cs="Arial"/>
          <w:sz w:val="22"/>
          <w:szCs w:val="22"/>
          <w:lang w:val="en-US"/>
        </w:rPr>
        <w:t xml:space="preserve">4.4 անգամ կամ </w:t>
      </w:r>
      <w:r w:rsidRPr="00AC0572">
        <w:rPr>
          <w:rFonts w:ascii="GHEA Grapalat" w:hAnsi="GHEA Grapalat" w:cs="Arial"/>
          <w:sz w:val="22"/>
          <w:szCs w:val="22"/>
        </w:rPr>
        <w:t>545.2 մլն դրամով՝ հիմնականում պայմանավորված «Հայաստանում «STARMUSFESTIVAL VI. 50 տարի Մարսի վրա» փառատոնի կազմակերպման մասնակցության վճարի համար 2020 թվականի պետական բյուջեից միջոցների հատկացմամբ։</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Համահայկական և համապետական կրթական խորհրդաժողով</w:t>
      </w:r>
      <w:r w:rsidRPr="00AC0572">
        <w:rPr>
          <w:rFonts w:ascii="GHEA Grapalat" w:hAnsi="GHEA Grapalat" w:cs="Arial"/>
          <w:sz w:val="22"/>
          <w:szCs w:val="22"/>
          <w:lang w:val="en-US"/>
        </w:rPr>
        <w:t>ի անցկացման</w:t>
      </w:r>
      <w:r w:rsidRPr="00AC0572">
        <w:rPr>
          <w:rFonts w:ascii="GHEA Grapalat" w:hAnsi="GHEA Grapalat" w:cs="Arial"/>
          <w:sz w:val="22"/>
          <w:szCs w:val="22"/>
        </w:rPr>
        <w:t xml:space="preserve"> նպատակով նախատեսված 10 մլն դրամը չի օգտագործվել, քանի որ միջոցառումն իրականացվել է բարեգործական միջոցներով</w:t>
      </w:r>
      <w:r w:rsidRPr="00AC0572">
        <w:rPr>
          <w:rFonts w:ascii="GHEA Grapalat" w:hAnsi="GHEA Grapalat" w:cs="Arial"/>
          <w:sz w:val="22"/>
          <w:szCs w:val="22"/>
          <w:lang w:val="en-US"/>
        </w:rPr>
        <w:t xml:space="preserve"> և</w:t>
      </w:r>
      <w:r w:rsidRPr="00AC0572">
        <w:rPr>
          <w:rFonts w:ascii="GHEA Grapalat" w:hAnsi="GHEA Grapalat" w:cs="Arial"/>
          <w:sz w:val="22"/>
          <w:szCs w:val="22"/>
        </w:rPr>
        <w:t xml:space="preserve"> հեռավար</w:t>
      </w:r>
      <w:r w:rsidRPr="00AC0572">
        <w:rPr>
          <w:rFonts w:ascii="GHEA Grapalat" w:hAnsi="GHEA Grapalat" w:cs="Arial"/>
          <w:sz w:val="22"/>
          <w:szCs w:val="22"/>
          <w:lang w:val="en-US"/>
        </w:rPr>
        <w:t xml:space="preserve"> եղանակով</w:t>
      </w:r>
      <w:r w:rsidRPr="00AC0572">
        <w:rPr>
          <w:rFonts w:ascii="GHEA Grapalat" w:hAnsi="GHEA Grapalat" w:cs="Arial"/>
          <w:sz w:val="22"/>
          <w:szCs w:val="22"/>
        </w:rPr>
        <w:t xml:space="preserve">: Միջոցառման նպատակն է Հայաստանի, Արցախի և Սփյուռքի կրթության պատասխանատուների </w:t>
      </w:r>
      <w:r w:rsidRPr="00AC0572">
        <w:rPr>
          <w:rFonts w:ascii="GHEA Grapalat" w:hAnsi="GHEA Grapalat" w:cs="GHEA Grapalat"/>
          <w:sz w:val="22"/>
          <w:szCs w:val="22"/>
          <w:lang w:val="en-US"/>
        </w:rPr>
        <w:t>մասնակցությամբ</w:t>
      </w:r>
      <w:r w:rsidRPr="00AC0572">
        <w:rPr>
          <w:rFonts w:ascii="GHEA Grapalat" w:hAnsi="GHEA Grapalat" w:cs="Arial"/>
          <w:sz w:val="22"/>
          <w:szCs w:val="22"/>
        </w:rPr>
        <w:t xml:space="preserve"> սփյուռքի կրթության հիմնախնդիրների վերհանումը, գնահատումը և դրանց լուծման </w:t>
      </w:r>
      <w:r w:rsidRPr="00AC0572">
        <w:rPr>
          <w:rFonts w:ascii="GHEA Grapalat" w:hAnsi="GHEA Grapalat" w:cs="Arial"/>
          <w:sz w:val="22"/>
          <w:szCs w:val="22"/>
          <w:lang w:val="en-US"/>
        </w:rPr>
        <w:t>ուղի</w:t>
      </w:r>
      <w:r w:rsidRPr="00AC0572">
        <w:rPr>
          <w:rFonts w:ascii="GHEA Grapalat" w:hAnsi="GHEA Grapalat" w:cs="Arial"/>
          <w:sz w:val="22"/>
          <w:szCs w:val="22"/>
        </w:rPr>
        <w:t>ների սահմանումը:</w:t>
      </w:r>
      <w:r w:rsidRPr="00AC0572">
        <w:rPr>
          <w:rFonts w:ascii="GHEA Grapalat" w:hAnsi="GHEA Grapalat" w:cs="Arial"/>
          <w:sz w:val="22"/>
          <w:szCs w:val="22"/>
          <w:lang w:val="en-US"/>
        </w:rPr>
        <w:t xml:space="preserve"> </w:t>
      </w:r>
      <w:r w:rsidRPr="00AC0572">
        <w:rPr>
          <w:rFonts w:ascii="GHEA Grapalat" w:hAnsi="GHEA Grapalat" w:cs="Arial"/>
          <w:sz w:val="22"/>
          <w:szCs w:val="22"/>
        </w:rPr>
        <w:t>2020 թվականին միջոցառման շրջանակներում 36 պետություններից խորհրդաժողովներին մասնակցել են 1280 մասնակիցներ՝ կանխատեսված</w:t>
      </w:r>
      <w:r w:rsidRPr="00AC0572">
        <w:rPr>
          <w:rFonts w:ascii="GHEA Grapalat" w:hAnsi="GHEA Grapalat" w:cs="Arial"/>
          <w:sz w:val="22"/>
          <w:szCs w:val="22"/>
          <w:lang w:val="en-US"/>
        </w:rPr>
        <w:t xml:space="preserve"> </w:t>
      </w:r>
      <w:r w:rsidRPr="00AC0572">
        <w:rPr>
          <w:rFonts w:ascii="GHEA Grapalat" w:hAnsi="GHEA Grapalat" w:cs="Arial"/>
          <w:sz w:val="22"/>
          <w:szCs w:val="22"/>
        </w:rPr>
        <w:t xml:space="preserve">համապատասխանաբար 25-ի և 150-ի դիմաց: 2019 թվականին նշված միջոցառման գծով միջոցներ նախատեսված չեն եղել: </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Sylfaen"/>
          <w:sz w:val="22"/>
          <w:szCs w:val="22"/>
        </w:rPr>
        <w:t>«</w:t>
      </w:r>
      <w:r w:rsidRPr="00AC0572">
        <w:rPr>
          <w:rFonts w:ascii="GHEA Grapalat" w:hAnsi="GHEA Grapalat" w:cs="Arial"/>
          <w:sz w:val="22"/>
          <w:szCs w:val="22"/>
        </w:rPr>
        <w:t>Սփյուռքի կրթօջախների ուսուցիչների կարողությունների հզորացում</w:t>
      </w:r>
      <w:r w:rsidRPr="00AC0572">
        <w:rPr>
          <w:rFonts w:ascii="GHEA Grapalat" w:hAnsi="GHEA Grapalat" w:cs="Sylfaen"/>
          <w:sz w:val="22"/>
          <w:szCs w:val="22"/>
        </w:rPr>
        <w:t>»</w:t>
      </w:r>
      <w:r w:rsidRPr="00AC0572">
        <w:rPr>
          <w:rFonts w:ascii="GHEA Grapalat" w:hAnsi="GHEA Grapalat" w:cs="Arial"/>
          <w:sz w:val="22"/>
          <w:szCs w:val="22"/>
        </w:rPr>
        <w:t xml:space="preserve"> միջոցառման համար</w:t>
      </w:r>
      <w:r w:rsidRPr="00AC0572">
        <w:rPr>
          <w:rFonts w:ascii="GHEA Grapalat" w:hAnsi="GHEA Grapalat" w:cs="Sylfaen"/>
          <w:sz w:val="22"/>
          <w:szCs w:val="22"/>
          <w:lang w:val="af-ZA"/>
        </w:rPr>
        <w:t xml:space="preserve"> </w:t>
      </w:r>
      <w:r w:rsidRPr="00AC0572">
        <w:rPr>
          <w:rFonts w:ascii="GHEA Grapalat" w:hAnsi="GHEA Grapalat" w:cs="Sylfaen"/>
          <w:sz w:val="22"/>
          <w:szCs w:val="22"/>
        </w:rPr>
        <w:t>նախատեսված</w:t>
      </w:r>
      <w:r w:rsidRPr="00AC0572">
        <w:rPr>
          <w:rFonts w:ascii="GHEA Grapalat" w:hAnsi="GHEA Grapalat" w:cs="Sylfaen"/>
          <w:sz w:val="22"/>
          <w:szCs w:val="22"/>
          <w:lang w:val="af-ZA"/>
        </w:rPr>
        <w:t xml:space="preserve"> 6.7 </w:t>
      </w:r>
      <w:r w:rsidRPr="00AC0572">
        <w:rPr>
          <w:rFonts w:ascii="GHEA Grapalat" w:hAnsi="GHEA Grapalat" w:cs="Sylfaen"/>
          <w:sz w:val="22"/>
          <w:szCs w:val="22"/>
        </w:rPr>
        <w:t>մլն</w:t>
      </w:r>
      <w:r w:rsidRPr="00AC0572">
        <w:rPr>
          <w:rFonts w:ascii="GHEA Grapalat" w:hAnsi="GHEA Grapalat" w:cs="Sylfaen"/>
          <w:sz w:val="22"/>
          <w:szCs w:val="22"/>
          <w:lang w:val="af-ZA"/>
        </w:rPr>
        <w:t xml:space="preserve"> </w:t>
      </w:r>
      <w:r w:rsidRPr="00AC0572">
        <w:rPr>
          <w:rFonts w:ascii="GHEA Grapalat" w:hAnsi="GHEA Grapalat" w:cs="Sylfaen"/>
          <w:sz w:val="22"/>
          <w:szCs w:val="22"/>
        </w:rPr>
        <w:t>դրամն</w:t>
      </w:r>
      <w:r w:rsidRPr="00AC0572">
        <w:rPr>
          <w:rFonts w:ascii="GHEA Grapalat" w:hAnsi="GHEA Grapalat" w:cs="Sylfaen"/>
          <w:sz w:val="22"/>
          <w:szCs w:val="22"/>
          <w:lang w:val="af-ZA"/>
        </w:rPr>
        <w:t xml:space="preserve"> </w:t>
      </w:r>
      <w:r w:rsidRPr="00AC0572">
        <w:rPr>
          <w:rFonts w:ascii="GHEA Grapalat" w:hAnsi="GHEA Grapalat" w:cs="GHEA Grapalat"/>
          <w:sz w:val="22"/>
          <w:szCs w:val="22"/>
          <w:lang w:val="en-US"/>
        </w:rPr>
        <w:t>ամբողջությամբ</w:t>
      </w:r>
      <w:r w:rsidRPr="00AC0572">
        <w:rPr>
          <w:rFonts w:ascii="GHEA Grapalat" w:hAnsi="GHEA Grapalat" w:cs="Sylfaen"/>
          <w:sz w:val="22"/>
          <w:szCs w:val="22"/>
          <w:lang w:val="af-ZA"/>
        </w:rPr>
        <w:t xml:space="preserve"> </w:t>
      </w:r>
      <w:r w:rsidRPr="00AC0572">
        <w:rPr>
          <w:rFonts w:ascii="GHEA Grapalat" w:hAnsi="GHEA Grapalat" w:cs="Sylfaen"/>
          <w:sz w:val="22"/>
          <w:szCs w:val="22"/>
        </w:rPr>
        <w:t>օգտագործվել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Միջոցառման նպատակն է</w:t>
      </w:r>
      <w:r w:rsidRPr="00AC0572">
        <w:t xml:space="preserve"> </w:t>
      </w:r>
      <w:r w:rsidRPr="00AC0572">
        <w:rPr>
          <w:rFonts w:ascii="GHEA Grapalat" w:hAnsi="GHEA Grapalat" w:cs="Sylfaen"/>
          <w:sz w:val="22"/>
          <w:szCs w:val="22"/>
          <w:lang w:val="af-ZA"/>
        </w:rPr>
        <w:t xml:space="preserve">սփյուռքի ուսուցիչների վերապատրաստումը Հայաստանում մասնագիտական առանձին </w:t>
      </w:r>
      <w:r w:rsidRPr="00AC0572">
        <w:rPr>
          <w:rFonts w:ascii="GHEA Grapalat" w:hAnsi="GHEA Grapalat" w:cs="Arial"/>
          <w:sz w:val="22"/>
          <w:szCs w:val="22"/>
        </w:rPr>
        <w:t>ուղղություններով: 2020 թվականին իրականացվել է 34 պետությունից 97 ուսուցչի վերապատրաստում՝ նախատեսված համապատասխանաբար 17-ի և 70-ի դիմաց: Փաստացի արդյունքային ցուցանիշների գերազանցումը կանխատեսվածների նկատմամբ պայմանավորված է միջոցառման հեռավար կազմակերպմամբ: 2019 թվականին միջոցառման գծով միջոցներ նախատեսված չեն եղել:</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Սփյուռքի կրթօջախների համար դասագրքերի և այլ ուսումնական նյութերի մշակման, ձեռքբերման և տրամադրման</w:t>
      </w:r>
      <w:r w:rsidRPr="00AC0572">
        <w:rPr>
          <w:rFonts w:ascii="GHEA Grapalat" w:hAnsi="GHEA Grapalat" w:cs="Arial"/>
          <w:sz w:val="22"/>
          <w:szCs w:val="22"/>
          <w:lang w:val="pt-BR"/>
        </w:rPr>
        <w:t xml:space="preserve"> </w:t>
      </w:r>
      <w:r w:rsidRPr="00AC0572">
        <w:rPr>
          <w:rFonts w:ascii="GHEA Grapalat" w:hAnsi="GHEA Grapalat" w:cs="Arial"/>
          <w:sz w:val="22"/>
          <w:szCs w:val="22"/>
        </w:rPr>
        <w:t>ծախսերը</w:t>
      </w:r>
      <w:r w:rsidRPr="00AC0572">
        <w:rPr>
          <w:rFonts w:ascii="GHEA Grapalat" w:hAnsi="GHEA Grapalat" w:cs="Arial"/>
          <w:sz w:val="22"/>
          <w:szCs w:val="22"/>
          <w:lang w:val="pt-BR"/>
        </w:rPr>
        <w:t xml:space="preserve"> </w:t>
      </w:r>
      <w:r w:rsidRPr="00AC0572">
        <w:rPr>
          <w:rFonts w:ascii="GHEA Grapalat" w:hAnsi="GHEA Grapalat" w:cs="Arial"/>
          <w:sz w:val="22"/>
          <w:szCs w:val="22"/>
        </w:rPr>
        <w:t>կազմել</w:t>
      </w:r>
      <w:r w:rsidRPr="00AC0572">
        <w:rPr>
          <w:rFonts w:ascii="GHEA Grapalat" w:hAnsi="GHEA Grapalat" w:cs="Arial"/>
          <w:sz w:val="22"/>
          <w:szCs w:val="22"/>
          <w:lang w:val="pt-BR"/>
        </w:rPr>
        <w:t xml:space="preserve"> </w:t>
      </w:r>
      <w:r w:rsidRPr="00AC0572">
        <w:rPr>
          <w:rFonts w:ascii="GHEA Grapalat" w:hAnsi="GHEA Grapalat" w:cs="Arial"/>
          <w:sz w:val="22"/>
          <w:szCs w:val="22"/>
        </w:rPr>
        <w:t>են</w:t>
      </w:r>
      <w:r w:rsidRPr="00AC0572">
        <w:rPr>
          <w:rFonts w:ascii="GHEA Grapalat" w:hAnsi="GHEA Grapalat" w:cs="Arial"/>
          <w:sz w:val="22"/>
          <w:szCs w:val="22"/>
          <w:lang w:val="pt-BR"/>
        </w:rPr>
        <w:t xml:space="preserve"> 88.6 </w:t>
      </w:r>
      <w:r w:rsidRPr="00AC0572">
        <w:rPr>
          <w:rFonts w:ascii="GHEA Grapalat" w:hAnsi="GHEA Grapalat" w:cs="Arial"/>
          <w:sz w:val="22"/>
          <w:szCs w:val="22"/>
        </w:rPr>
        <w:t>մլն</w:t>
      </w:r>
      <w:r w:rsidRPr="00AC0572">
        <w:rPr>
          <w:rFonts w:ascii="GHEA Grapalat" w:hAnsi="GHEA Grapalat" w:cs="Arial"/>
          <w:sz w:val="22"/>
          <w:szCs w:val="22"/>
          <w:lang w:val="pt-BR"/>
        </w:rPr>
        <w:t xml:space="preserve"> </w:t>
      </w:r>
      <w:r w:rsidRPr="00AC0572">
        <w:rPr>
          <w:rFonts w:ascii="GHEA Grapalat" w:hAnsi="GHEA Grapalat" w:cs="Arial"/>
          <w:sz w:val="22"/>
          <w:szCs w:val="22"/>
        </w:rPr>
        <w:t>դրամ</w:t>
      </w:r>
      <w:r w:rsidRPr="00AC0572">
        <w:rPr>
          <w:rFonts w:ascii="GHEA Grapalat" w:hAnsi="GHEA Grapalat" w:cs="Arial"/>
          <w:sz w:val="22"/>
          <w:szCs w:val="22"/>
          <w:lang w:val="pt-BR"/>
        </w:rPr>
        <w:t xml:space="preserve"> </w:t>
      </w:r>
      <w:r w:rsidRPr="00AC0572">
        <w:rPr>
          <w:rFonts w:ascii="GHEA Grapalat" w:hAnsi="GHEA Grapalat" w:cs="Arial"/>
          <w:sz w:val="22"/>
          <w:szCs w:val="22"/>
        </w:rPr>
        <w:t>կամ</w:t>
      </w:r>
      <w:r w:rsidRPr="00AC0572">
        <w:rPr>
          <w:rFonts w:ascii="GHEA Grapalat" w:hAnsi="GHEA Grapalat" w:cs="Arial"/>
          <w:sz w:val="22"/>
          <w:szCs w:val="22"/>
          <w:lang w:val="pt-BR"/>
        </w:rPr>
        <w:t xml:space="preserve"> 86.1%:</w:t>
      </w:r>
      <w:r w:rsidRPr="00AC0572">
        <w:rPr>
          <w:rFonts w:ascii="GHEA Grapalat" w:hAnsi="GHEA Grapalat" w:cs="Arial"/>
          <w:sz w:val="22"/>
          <w:szCs w:val="22"/>
        </w:rPr>
        <w:t xml:space="preserve"> Կատարողականը պայմանավորված է դասագրքերի և այլ ուսումնական նյութերի ձեռք բերման հայտերի փաստացի թվ</w:t>
      </w:r>
      <w:r w:rsidRPr="00AC0572">
        <w:rPr>
          <w:rFonts w:ascii="GHEA Grapalat" w:hAnsi="GHEA Grapalat" w:cs="Arial"/>
          <w:sz w:val="22"/>
          <w:szCs w:val="22"/>
          <w:lang w:val="en-US"/>
        </w:rPr>
        <w:t>ով</w:t>
      </w:r>
      <w:r w:rsidRPr="00AC0572">
        <w:rPr>
          <w:rFonts w:ascii="GHEA Grapalat" w:hAnsi="GHEA Grapalat" w:cs="Arial"/>
          <w:sz w:val="22"/>
          <w:szCs w:val="22"/>
        </w:rPr>
        <w:t xml:space="preserve">, գնումների գործընթացների արդյունքում ապրանքների և ծառայությունների՝ նախատեսվածից ցածր գներով </w:t>
      </w:r>
      <w:r w:rsidRPr="00AC0572">
        <w:rPr>
          <w:rFonts w:ascii="GHEA Grapalat" w:hAnsi="GHEA Grapalat" w:cs="GHEA Grapalat"/>
          <w:sz w:val="22"/>
          <w:szCs w:val="22"/>
          <w:lang w:val="en-US"/>
        </w:rPr>
        <w:t>ձեռքբերմամբ</w:t>
      </w:r>
      <w:r w:rsidRPr="00AC0572">
        <w:rPr>
          <w:rFonts w:ascii="GHEA Grapalat" w:hAnsi="GHEA Grapalat" w:cs="GHEA Grapalat"/>
          <w:sz w:val="22"/>
          <w:szCs w:val="22"/>
        </w:rPr>
        <w:t>:</w:t>
      </w:r>
      <w:r w:rsidRPr="00AC0572">
        <w:rPr>
          <w:rFonts w:ascii="GHEA Grapalat" w:hAnsi="GHEA Grapalat" w:cs="Arial"/>
          <w:sz w:val="22"/>
          <w:szCs w:val="22"/>
        </w:rPr>
        <w:t xml:space="preserve"> </w:t>
      </w:r>
      <w:r w:rsidRPr="00AC0572">
        <w:rPr>
          <w:rFonts w:ascii="GHEA Grapalat" w:hAnsi="GHEA Grapalat" w:cs="Sylfaen"/>
          <w:sz w:val="22"/>
          <w:szCs w:val="22"/>
        </w:rPr>
        <w:t>2020 թվականի ընթացքում ներկայացվել են 120 հայտեր</w:t>
      </w:r>
      <w:r w:rsidRPr="00AC0572">
        <w:rPr>
          <w:rFonts w:ascii="GHEA Grapalat" w:hAnsi="GHEA Grapalat" w:cs="Sylfaen"/>
          <w:sz w:val="22"/>
          <w:szCs w:val="22"/>
          <w:lang w:val="en-US"/>
        </w:rPr>
        <w:t xml:space="preserve">՝ </w:t>
      </w:r>
      <w:r w:rsidRPr="00AC0572">
        <w:rPr>
          <w:rFonts w:ascii="GHEA Grapalat" w:hAnsi="GHEA Grapalat" w:cs="Sylfaen"/>
          <w:sz w:val="22"/>
          <w:szCs w:val="22"/>
        </w:rPr>
        <w:t>նախատեսված 350-ի դիմաց</w:t>
      </w:r>
      <w:r w:rsidRPr="00AC0572">
        <w:rPr>
          <w:rFonts w:ascii="GHEA Grapalat" w:hAnsi="GHEA Grapalat" w:cs="Sylfaen"/>
          <w:sz w:val="22"/>
          <w:szCs w:val="22"/>
          <w:lang w:val="en-US"/>
        </w:rPr>
        <w:t xml:space="preserve">, </w:t>
      </w:r>
      <w:r w:rsidRPr="00AC0572">
        <w:rPr>
          <w:rFonts w:ascii="GHEA Grapalat" w:hAnsi="GHEA Grapalat" w:cs="Sylfaen"/>
          <w:sz w:val="22"/>
          <w:szCs w:val="22"/>
        </w:rPr>
        <w:t>դասագրքեր և այլ ուսումնական նյութեր են առաքվել 23 երկրներ</w:t>
      </w:r>
      <w:r w:rsidRPr="00AC0572">
        <w:rPr>
          <w:rFonts w:ascii="GHEA Grapalat" w:hAnsi="GHEA Grapalat" w:cs="Sylfaen"/>
          <w:sz w:val="22"/>
          <w:szCs w:val="22"/>
          <w:lang w:val="en-US"/>
        </w:rPr>
        <w:t>ի</w:t>
      </w:r>
      <w:r w:rsidRPr="00AC0572">
        <w:rPr>
          <w:rFonts w:ascii="GHEA Grapalat" w:hAnsi="GHEA Grapalat" w:cs="Sylfaen"/>
          <w:sz w:val="22"/>
          <w:szCs w:val="22"/>
        </w:rPr>
        <w:t xml:space="preserve"> 135 հայկական կրթօջախների</w:t>
      </w:r>
      <w:r w:rsidRPr="00AC0572">
        <w:rPr>
          <w:rFonts w:ascii="GHEA Grapalat" w:hAnsi="GHEA Grapalat" w:cs="Sylfaen"/>
          <w:sz w:val="22"/>
          <w:szCs w:val="22"/>
          <w:lang w:val="en-US"/>
        </w:rPr>
        <w:t>՝ նախատեսված համապատասխանաբար 15-ի և 330-ի դիմաց</w:t>
      </w:r>
      <w:r w:rsidRPr="00AC0572">
        <w:rPr>
          <w:rFonts w:ascii="GHEA Grapalat" w:hAnsi="GHEA Grapalat" w:cs="Sylfaen"/>
          <w:sz w:val="22"/>
          <w:szCs w:val="22"/>
        </w:rPr>
        <w:t>։</w:t>
      </w:r>
      <w:r w:rsidRPr="00AC0572">
        <w:rPr>
          <w:rFonts w:ascii="GHEA Grapalat" w:hAnsi="GHEA Grapalat" w:cs="Times Armenian"/>
          <w:sz w:val="22"/>
          <w:szCs w:val="22"/>
          <w:lang w:val="af-ZA"/>
        </w:rPr>
        <w:t xml:space="preserve"> Նախորդ տարվա համեմատ միջոցառման ծախսերն աճել են 2.1%-ով կամ 1.8 մլն դրամով` պայմանավորված այն հանգամանքով, որ 2020 թվականին իրականացվել է նաև 2019 թվականին ձեռքբերված </w:t>
      </w:r>
      <w:r w:rsidRPr="00AC0572">
        <w:rPr>
          <w:rFonts w:ascii="GHEA Grapalat" w:hAnsi="GHEA Grapalat" w:cs="Sylfaen"/>
          <w:sz w:val="22"/>
          <w:szCs w:val="22"/>
        </w:rPr>
        <w:t>ուսումնական նյութերի առաքումը սփյուռքի կրթօջախներին</w:t>
      </w:r>
      <w:r w:rsidRPr="00AC0572">
        <w:rPr>
          <w:rFonts w:ascii="GHEA Grapalat" w:hAnsi="GHEA Grapalat" w:cs="Arial"/>
          <w:sz w:val="22"/>
          <w:szCs w:val="22"/>
        </w:rPr>
        <w:t>:</w:t>
      </w:r>
    </w:p>
    <w:p w:rsidR="00B704A6" w:rsidRPr="00AC0572" w:rsidRDefault="00B704A6" w:rsidP="005948F3">
      <w:pPr>
        <w:autoSpaceDE w:val="0"/>
        <w:autoSpaceDN w:val="0"/>
        <w:adjustRightInd w:val="0"/>
        <w:spacing w:line="360" w:lineRule="auto"/>
        <w:ind w:firstLine="567"/>
        <w:jc w:val="both"/>
        <w:rPr>
          <w:rFonts w:ascii="GHEA Grapalat" w:hAnsi="GHEA Grapalat" w:cs="Times Armenian"/>
          <w:sz w:val="22"/>
          <w:szCs w:val="22"/>
          <w:lang w:val="af-ZA"/>
        </w:rPr>
      </w:pPr>
      <w:r w:rsidRPr="00AC0572">
        <w:rPr>
          <w:rFonts w:ascii="GHEA Grapalat" w:hAnsi="GHEA Grapalat" w:cs="Sylfaen"/>
          <w:sz w:val="22"/>
          <w:szCs w:val="22"/>
          <w:lang w:val="af-ZA"/>
        </w:rPr>
        <w:lastRenderedPageBreak/>
        <w:t xml:space="preserve">2020 </w:t>
      </w:r>
      <w:r w:rsidRPr="00AC0572">
        <w:rPr>
          <w:rFonts w:ascii="GHEA Grapalat" w:hAnsi="GHEA Grapalat" w:cs="Arial"/>
          <w:sz w:val="22"/>
          <w:szCs w:val="22"/>
        </w:rPr>
        <w:t>թվականին</w:t>
      </w:r>
      <w:r w:rsidRPr="00AC0572">
        <w:rPr>
          <w:rFonts w:ascii="GHEA Grapalat" w:hAnsi="GHEA Grapalat" w:cs="Sylfaen"/>
          <w:sz w:val="22"/>
          <w:szCs w:val="22"/>
          <w:lang w:val="af-ZA"/>
        </w:rPr>
        <w:t xml:space="preserve"> </w:t>
      </w:r>
      <w:r w:rsidRPr="00AC0572">
        <w:rPr>
          <w:rFonts w:ascii="GHEA Grapalat" w:hAnsi="GHEA Grapalat" w:cs="Arial LatArm"/>
          <w:sz w:val="22"/>
          <w:szCs w:val="22"/>
          <w:lang w:val="af-ZA"/>
        </w:rPr>
        <w:t>«</w:t>
      </w:r>
      <w:r w:rsidRPr="00AC0572">
        <w:rPr>
          <w:rFonts w:ascii="GHEA Grapalat" w:hAnsi="GHEA Grapalat" w:cs="Arial"/>
          <w:sz w:val="22"/>
          <w:szCs w:val="22"/>
        </w:rPr>
        <w:t>Օտարերկրյա պետություններում հայերենի և հայագիտական առարկաների դասավանդում</w:t>
      </w:r>
      <w:r w:rsidRPr="00AC0572">
        <w:rPr>
          <w:rFonts w:ascii="GHEA Grapalat" w:hAnsi="GHEA Grapalat" w:cs="Arial LatArm"/>
          <w:sz w:val="22"/>
          <w:szCs w:val="22"/>
          <w:lang w:val="af-ZA"/>
        </w:rPr>
        <w:t>»</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60.3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կազմելով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ցուցանիշի</w:t>
      </w:r>
      <w:r w:rsidRPr="00AC0572">
        <w:rPr>
          <w:rFonts w:ascii="GHEA Grapalat" w:hAnsi="GHEA Grapalat" w:cs="Sylfaen"/>
          <w:sz w:val="22"/>
          <w:szCs w:val="22"/>
          <w:lang w:val="af-ZA"/>
        </w:rPr>
        <w:t xml:space="preserve"> 73.5%-</w:t>
      </w:r>
      <w:r w:rsidRPr="00AC0572">
        <w:rPr>
          <w:rFonts w:ascii="GHEA Grapalat" w:hAnsi="GHEA Grapalat" w:cs="Sylfaen"/>
          <w:sz w:val="22"/>
          <w:szCs w:val="22"/>
        </w:rPr>
        <w:t xml:space="preserve">ը: </w:t>
      </w:r>
      <w:r w:rsidRPr="00AC0572">
        <w:rPr>
          <w:rFonts w:ascii="GHEA Grapalat" w:hAnsi="GHEA Grapalat" w:cs="GHEA Grapalat"/>
          <w:sz w:val="22"/>
          <w:szCs w:val="22"/>
          <w:lang w:val="en-US"/>
        </w:rPr>
        <w:t>Կատարողականը</w:t>
      </w:r>
      <w:r w:rsidRPr="00AC0572">
        <w:rPr>
          <w:rFonts w:ascii="GHEA Grapalat" w:hAnsi="GHEA Grapalat" w:cs="Sylfaen"/>
          <w:sz w:val="22"/>
          <w:szCs w:val="22"/>
        </w:rPr>
        <w:t xml:space="preserve"> պայմանավորված է այն հանգամանքով, որ հեռավար դասավանդման անցնելու հետևանքով չեն կազմակերպվել կոնֆերանսներ և դրանց նյութերի տպագրություններ, ինչպես նաև</w:t>
      </w:r>
      <w:r w:rsidRPr="00AC0572">
        <w:rPr>
          <w:rFonts w:ascii="GHEA Grapalat" w:hAnsi="GHEA Grapalat" w:cs="Sylfaen"/>
          <w:sz w:val="22"/>
          <w:szCs w:val="22"/>
          <w:lang w:val="en-US"/>
        </w:rPr>
        <w:t xml:space="preserve"> այն հանգամանքով, որ</w:t>
      </w:r>
      <w:r w:rsidRPr="00AC0572">
        <w:rPr>
          <w:rFonts w:ascii="GHEA Grapalat" w:hAnsi="GHEA Grapalat" w:cs="Sylfaen"/>
          <w:sz w:val="22"/>
          <w:szCs w:val="22"/>
        </w:rPr>
        <w:t xml:space="preserve"> մեկ համալսարանի հետ պայմանագիր չի կնքվել: Միջոցառման նպատակն է աշխարհի բարձր վարկանիշ ունեցող համալսարաններում, թանգարան-ինստիտուտներում և կենտրոններում հայագիտության դասավանդումը, գիտական խորհրդաժողովների կազմակերպման</w:t>
      </w:r>
      <w:r w:rsidRPr="00AC0572">
        <w:rPr>
          <w:rFonts w:ascii="GHEA Grapalat" w:hAnsi="GHEA Grapalat" w:cs="Sylfaen"/>
          <w:sz w:val="22"/>
          <w:szCs w:val="22"/>
          <w:lang w:val="en-US"/>
        </w:rPr>
        <w:t>ը</w:t>
      </w:r>
      <w:r w:rsidRPr="00AC0572">
        <w:rPr>
          <w:rFonts w:ascii="GHEA Grapalat" w:hAnsi="GHEA Grapalat" w:cs="Sylfaen"/>
          <w:sz w:val="22"/>
          <w:szCs w:val="22"/>
        </w:rPr>
        <w:t xml:space="preserve"> և հայագիտական հետազոտությունների իրականացման</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աջակցությունը: Հայոց լեզվի դասավանդում կազմակերպվել է Լեփսիուսի</w:t>
      </w:r>
      <w:r w:rsidRPr="00AC0572">
        <w:rPr>
          <w:rFonts w:ascii="GHEA Grapalat" w:hAnsi="GHEA Grapalat" w:cs="Times Armenian"/>
          <w:sz w:val="22"/>
          <w:szCs w:val="22"/>
        </w:rPr>
        <w:t xml:space="preserve"> </w:t>
      </w:r>
      <w:r w:rsidRPr="00AC0572">
        <w:rPr>
          <w:rFonts w:ascii="GHEA Grapalat" w:hAnsi="GHEA Grapalat" w:cs="Sylfaen"/>
          <w:sz w:val="22"/>
          <w:szCs w:val="22"/>
        </w:rPr>
        <w:t>տուն</w:t>
      </w:r>
      <w:r w:rsidRPr="00AC0572">
        <w:rPr>
          <w:rFonts w:ascii="GHEA Grapalat" w:hAnsi="GHEA Grapalat" w:cs="Times Armenian"/>
          <w:sz w:val="22"/>
          <w:szCs w:val="22"/>
        </w:rPr>
        <w:t>-</w:t>
      </w:r>
      <w:r w:rsidRPr="00AC0572">
        <w:rPr>
          <w:rFonts w:ascii="GHEA Grapalat" w:hAnsi="GHEA Grapalat" w:cs="Sylfaen"/>
          <w:sz w:val="22"/>
          <w:szCs w:val="22"/>
        </w:rPr>
        <w:t>թանգարանի</w:t>
      </w:r>
      <w:r w:rsidRPr="00AC0572">
        <w:rPr>
          <w:rFonts w:ascii="GHEA Grapalat" w:hAnsi="GHEA Grapalat" w:cs="Times Armenian"/>
          <w:sz w:val="22"/>
          <w:szCs w:val="22"/>
        </w:rPr>
        <w:t xml:space="preserve"> </w:t>
      </w:r>
      <w:r w:rsidRPr="00AC0572">
        <w:rPr>
          <w:rFonts w:ascii="GHEA Grapalat" w:hAnsi="GHEA Grapalat" w:cs="Sylfaen"/>
          <w:sz w:val="22"/>
          <w:szCs w:val="22"/>
        </w:rPr>
        <w:t>ինստիտուտում, Զալցբուրգի</w:t>
      </w:r>
      <w:r w:rsidRPr="00AC0572">
        <w:rPr>
          <w:rFonts w:ascii="GHEA Grapalat" w:hAnsi="GHEA Grapalat" w:cs="Times Armenian"/>
          <w:sz w:val="22"/>
          <w:szCs w:val="22"/>
        </w:rPr>
        <w:t xml:space="preserve">, </w:t>
      </w:r>
      <w:r w:rsidRPr="00AC0572">
        <w:rPr>
          <w:rFonts w:ascii="GHEA Grapalat" w:hAnsi="GHEA Grapalat" w:cs="Sylfaen"/>
          <w:sz w:val="22"/>
          <w:szCs w:val="22"/>
        </w:rPr>
        <w:t>Բուխարեստի</w:t>
      </w:r>
      <w:r w:rsidRPr="00AC0572">
        <w:rPr>
          <w:rFonts w:ascii="GHEA Grapalat" w:hAnsi="GHEA Grapalat" w:cs="Times Armenian"/>
          <w:sz w:val="22"/>
          <w:szCs w:val="22"/>
        </w:rPr>
        <w:t xml:space="preserve">, </w:t>
      </w:r>
      <w:r w:rsidRPr="00AC0572">
        <w:rPr>
          <w:rFonts w:ascii="GHEA Grapalat" w:hAnsi="GHEA Grapalat" w:cs="Sylfaen"/>
          <w:sz w:val="22"/>
          <w:szCs w:val="22"/>
        </w:rPr>
        <w:t>Պրահայի</w:t>
      </w:r>
      <w:r w:rsidRPr="00AC0572">
        <w:rPr>
          <w:rFonts w:ascii="GHEA Grapalat" w:hAnsi="GHEA Grapalat" w:cs="Times Armenian"/>
          <w:sz w:val="22"/>
          <w:szCs w:val="22"/>
        </w:rPr>
        <w:t xml:space="preserve">, </w:t>
      </w:r>
      <w:r w:rsidRPr="00AC0572">
        <w:rPr>
          <w:rFonts w:ascii="GHEA Grapalat" w:hAnsi="GHEA Grapalat" w:cs="Sylfaen"/>
          <w:sz w:val="22"/>
          <w:szCs w:val="22"/>
        </w:rPr>
        <w:t>Վենետիկի</w:t>
      </w:r>
      <w:r w:rsidRPr="00AC0572">
        <w:rPr>
          <w:rFonts w:ascii="GHEA Grapalat" w:hAnsi="GHEA Grapalat" w:cs="Times Armenian"/>
          <w:sz w:val="22"/>
          <w:szCs w:val="22"/>
        </w:rPr>
        <w:t xml:space="preserve"> </w:t>
      </w:r>
      <w:r w:rsidRPr="00AC0572">
        <w:rPr>
          <w:rFonts w:ascii="GHEA Grapalat" w:hAnsi="GHEA Grapalat" w:cs="Sylfaen"/>
          <w:sz w:val="22"/>
          <w:szCs w:val="22"/>
        </w:rPr>
        <w:t>Կա</w:t>
      </w:r>
      <w:r w:rsidRPr="00AC0572">
        <w:rPr>
          <w:rFonts w:ascii="GHEA Grapalat" w:hAnsi="GHEA Grapalat" w:cs="Times Armenian"/>
          <w:sz w:val="22"/>
          <w:szCs w:val="22"/>
        </w:rPr>
        <w:t xml:space="preserve"> </w:t>
      </w:r>
      <w:r w:rsidRPr="00AC0572">
        <w:rPr>
          <w:rFonts w:ascii="GHEA Grapalat" w:hAnsi="GHEA Grapalat" w:cs="Sylfaen"/>
          <w:sz w:val="22"/>
          <w:szCs w:val="22"/>
        </w:rPr>
        <w:t>Ֆոսկարի</w:t>
      </w:r>
      <w:r w:rsidRPr="00AC0572">
        <w:rPr>
          <w:rFonts w:ascii="GHEA Grapalat" w:hAnsi="GHEA Grapalat" w:cs="Times Armenian"/>
          <w:sz w:val="22"/>
          <w:szCs w:val="22"/>
        </w:rPr>
        <w:t xml:space="preserve">, </w:t>
      </w:r>
      <w:r w:rsidRPr="00AC0572">
        <w:rPr>
          <w:rFonts w:ascii="GHEA Grapalat" w:hAnsi="GHEA Grapalat" w:cs="Sylfaen"/>
          <w:sz w:val="22"/>
          <w:szCs w:val="22"/>
        </w:rPr>
        <w:t>Կահիրեի</w:t>
      </w:r>
      <w:r w:rsidRPr="00AC0572">
        <w:rPr>
          <w:rFonts w:ascii="GHEA Grapalat" w:hAnsi="GHEA Grapalat" w:cs="Times Armenian"/>
          <w:sz w:val="22"/>
          <w:szCs w:val="22"/>
        </w:rPr>
        <w:t xml:space="preserve">, </w:t>
      </w:r>
      <w:r w:rsidRPr="00AC0572">
        <w:rPr>
          <w:rFonts w:ascii="GHEA Grapalat" w:hAnsi="GHEA Grapalat" w:cs="Sylfaen"/>
          <w:sz w:val="22"/>
          <w:szCs w:val="22"/>
        </w:rPr>
        <w:t>Արգենտինայի</w:t>
      </w:r>
      <w:r w:rsidRPr="00AC0572">
        <w:rPr>
          <w:rFonts w:ascii="GHEA Grapalat" w:hAnsi="GHEA Grapalat" w:cs="Times Armenian"/>
          <w:sz w:val="22"/>
          <w:szCs w:val="22"/>
        </w:rPr>
        <w:t xml:space="preserve"> </w:t>
      </w:r>
      <w:r w:rsidRPr="00AC0572">
        <w:rPr>
          <w:rFonts w:ascii="GHEA Grapalat" w:hAnsi="GHEA Grapalat" w:cs="Sylfaen"/>
          <w:sz w:val="22"/>
          <w:szCs w:val="22"/>
        </w:rPr>
        <w:t>Քենեդիի</w:t>
      </w:r>
      <w:r w:rsidRPr="00AC0572">
        <w:rPr>
          <w:rFonts w:ascii="GHEA Grapalat" w:hAnsi="GHEA Grapalat" w:cs="Times Armenian"/>
          <w:sz w:val="22"/>
          <w:szCs w:val="22"/>
        </w:rPr>
        <w:t xml:space="preserve">, </w:t>
      </w:r>
      <w:r w:rsidRPr="00AC0572">
        <w:rPr>
          <w:rFonts w:ascii="GHEA Grapalat" w:hAnsi="GHEA Grapalat" w:cs="Sylfaen"/>
          <w:sz w:val="22"/>
          <w:szCs w:val="22"/>
        </w:rPr>
        <w:t>Հռոմի</w:t>
      </w:r>
      <w:r w:rsidRPr="00AC0572">
        <w:rPr>
          <w:rFonts w:ascii="GHEA Grapalat" w:hAnsi="GHEA Grapalat" w:cs="Times Armenian"/>
          <w:sz w:val="22"/>
          <w:szCs w:val="22"/>
        </w:rPr>
        <w:t xml:space="preserve"> </w:t>
      </w:r>
      <w:r w:rsidRPr="00AC0572">
        <w:rPr>
          <w:rFonts w:ascii="GHEA Grapalat" w:hAnsi="GHEA Grapalat" w:cs="Sylfaen"/>
          <w:sz w:val="22"/>
          <w:szCs w:val="22"/>
        </w:rPr>
        <w:t>Լա</w:t>
      </w:r>
      <w:r w:rsidRPr="00AC0572">
        <w:rPr>
          <w:rFonts w:ascii="GHEA Grapalat" w:hAnsi="GHEA Grapalat" w:cs="Times Armenian"/>
          <w:sz w:val="22"/>
          <w:szCs w:val="22"/>
        </w:rPr>
        <w:t xml:space="preserve"> </w:t>
      </w:r>
      <w:r w:rsidRPr="00AC0572">
        <w:rPr>
          <w:rFonts w:ascii="GHEA Grapalat" w:hAnsi="GHEA Grapalat" w:cs="Sylfaen"/>
          <w:sz w:val="22"/>
          <w:szCs w:val="22"/>
        </w:rPr>
        <w:t>Սապիենցա,</w:t>
      </w:r>
      <w:r w:rsidRPr="00AC0572">
        <w:rPr>
          <w:rFonts w:ascii="GHEA Grapalat" w:hAnsi="GHEA Grapalat" w:cs="Times Armenian"/>
          <w:sz w:val="22"/>
          <w:szCs w:val="22"/>
        </w:rPr>
        <w:t xml:space="preserve"> </w:t>
      </w:r>
      <w:r w:rsidRPr="00AC0572">
        <w:rPr>
          <w:rFonts w:ascii="GHEA Grapalat" w:hAnsi="GHEA Grapalat" w:cs="Sylfaen"/>
          <w:sz w:val="22"/>
          <w:szCs w:val="22"/>
        </w:rPr>
        <w:t>Հալլեյի</w:t>
      </w:r>
      <w:r w:rsidRPr="00AC0572">
        <w:rPr>
          <w:rFonts w:ascii="GHEA Grapalat" w:hAnsi="GHEA Grapalat" w:cs="Times Armenian"/>
          <w:sz w:val="22"/>
          <w:szCs w:val="22"/>
        </w:rPr>
        <w:t xml:space="preserve"> </w:t>
      </w:r>
      <w:r w:rsidRPr="00AC0572">
        <w:rPr>
          <w:rFonts w:ascii="GHEA Grapalat" w:hAnsi="GHEA Grapalat" w:cs="Sylfaen"/>
          <w:sz w:val="22"/>
          <w:szCs w:val="22"/>
        </w:rPr>
        <w:t>Մաշտոց</w:t>
      </w:r>
      <w:r w:rsidRPr="00AC0572">
        <w:rPr>
          <w:rFonts w:ascii="GHEA Grapalat" w:hAnsi="GHEA Grapalat" w:cs="Times Armenian"/>
          <w:sz w:val="22"/>
          <w:szCs w:val="22"/>
        </w:rPr>
        <w:t xml:space="preserve"> </w:t>
      </w:r>
      <w:r w:rsidRPr="00AC0572">
        <w:rPr>
          <w:rFonts w:ascii="GHEA Grapalat" w:hAnsi="GHEA Grapalat" w:cs="Sylfaen"/>
          <w:sz w:val="22"/>
          <w:szCs w:val="22"/>
        </w:rPr>
        <w:t>կենտրոն համալսարաններում: Ծրագրի շրջանակներում 10 դասախոսներ (նախատեսված 11-ի և 2019 թվականի 6-ի դիմաց) անցկացրել են 15 հայոց լեզվի դասընթացներ</w:t>
      </w:r>
      <w:r w:rsidRPr="00AC0572">
        <w:rPr>
          <w:rFonts w:ascii="GHEA Grapalat" w:hAnsi="GHEA Grapalat" w:cs="Sylfaen"/>
          <w:sz w:val="22"/>
          <w:szCs w:val="22"/>
          <w:lang w:val="en-US"/>
        </w:rPr>
        <w:t>՝ նախա</w:t>
      </w:r>
      <w:r w:rsidRPr="00AC0572">
        <w:rPr>
          <w:rFonts w:ascii="GHEA Grapalat" w:hAnsi="GHEA Grapalat" w:cs="Sylfaen"/>
          <w:sz w:val="22"/>
          <w:szCs w:val="22"/>
        </w:rPr>
        <w:t>տեսված 16-ի</w:t>
      </w:r>
      <w:r w:rsidRPr="00AC0572">
        <w:rPr>
          <w:rFonts w:ascii="GHEA Grapalat" w:hAnsi="GHEA Grapalat" w:cs="Sylfaen"/>
          <w:sz w:val="22"/>
          <w:szCs w:val="22"/>
          <w:lang w:val="en-US"/>
        </w:rPr>
        <w:t xml:space="preserve"> փոխարեն,</w:t>
      </w:r>
      <w:r w:rsidRPr="00AC0572">
        <w:rPr>
          <w:rFonts w:ascii="GHEA Grapalat" w:hAnsi="GHEA Grapalat" w:cs="Sylfaen"/>
          <w:sz w:val="22"/>
          <w:szCs w:val="22"/>
        </w:rPr>
        <w:t xml:space="preserve"> իրականաց</w:t>
      </w:r>
      <w:r w:rsidRPr="00AC0572">
        <w:rPr>
          <w:rFonts w:ascii="GHEA Grapalat" w:hAnsi="GHEA Grapalat" w:cs="Sylfaen"/>
          <w:sz w:val="22"/>
          <w:szCs w:val="22"/>
          <w:lang w:val="en-US"/>
        </w:rPr>
        <w:t>վ</w:t>
      </w:r>
      <w:r w:rsidRPr="00AC0572">
        <w:rPr>
          <w:rFonts w:ascii="GHEA Grapalat" w:hAnsi="GHEA Grapalat" w:cs="Sylfaen"/>
          <w:sz w:val="22"/>
          <w:szCs w:val="22"/>
        </w:rPr>
        <w:t>ել են 2 հայագիտական հետազոտություններ</w:t>
      </w:r>
      <w:r w:rsidRPr="00AC0572">
        <w:rPr>
          <w:rFonts w:ascii="GHEA Grapalat" w:hAnsi="GHEA Grapalat" w:cs="Sylfaen"/>
          <w:sz w:val="22"/>
          <w:szCs w:val="22"/>
          <w:lang w:val="en-US"/>
        </w:rPr>
        <w:t>՝ նախատեսված 1-ի դիմաց</w:t>
      </w:r>
      <w:r w:rsidRPr="00AC0572">
        <w:rPr>
          <w:rFonts w:ascii="GHEA Grapalat" w:hAnsi="GHEA Grapalat" w:cs="Sylfaen"/>
          <w:sz w:val="22"/>
          <w:szCs w:val="22"/>
        </w:rPr>
        <w:t>:</w:t>
      </w:r>
      <w:r w:rsidRPr="00AC0572">
        <w:rPr>
          <w:rFonts w:ascii="GHEA Grapalat" w:hAnsi="GHEA Grapalat" w:cs="Arial"/>
          <w:sz w:val="22"/>
          <w:szCs w:val="22"/>
        </w:rPr>
        <w:t xml:space="preserve"> Նախորդ տարվա համադրելի ցուցանիշի համեմատ </w:t>
      </w:r>
      <w:r w:rsidRPr="00AC0572">
        <w:rPr>
          <w:rFonts w:ascii="GHEA Grapalat" w:hAnsi="GHEA Grapalat" w:cs="Times Armenian"/>
          <w:sz w:val="22"/>
          <w:szCs w:val="22"/>
          <w:lang w:val="af-ZA"/>
        </w:rPr>
        <w:t>ծախսերն աճել են 148.6%-ով կամ 36.1 մլն դրամով՝ պայմանավորված աշխատավարձի բարձրացմամբ, ինչպես նաև դասախոսների թվի աճով:</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LatArm"/>
          <w:sz w:val="22"/>
          <w:szCs w:val="22"/>
          <w:lang w:val="af-ZA"/>
        </w:rPr>
        <w:t>«Մանկապատանեկան և երիտասարդական կրթական ու կրթամշակութային միջոցառումների կազմակերպում»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af-ZA"/>
        </w:rPr>
        <w:t xml:space="preserve"> </w:t>
      </w:r>
      <w:r w:rsidRPr="00AC0572">
        <w:rPr>
          <w:rFonts w:ascii="GHEA Grapalat" w:hAnsi="GHEA Grapalat" w:cs="Arial"/>
          <w:sz w:val="22"/>
          <w:szCs w:val="22"/>
        </w:rPr>
        <w:t>շրջանակներում</w:t>
      </w:r>
      <w:r w:rsidRPr="00AC0572">
        <w:rPr>
          <w:rFonts w:ascii="GHEA Grapalat" w:hAnsi="GHEA Grapalat" w:cs="Sylfaen"/>
          <w:sz w:val="22"/>
          <w:szCs w:val="22"/>
          <w:lang w:val="af-ZA"/>
        </w:rPr>
        <w:t xml:space="preserve"> </w:t>
      </w:r>
      <w:r w:rsidRPr="00AC0572">
        <w:rPr>
          <w:rFonts w:ascii="GHEA Grapalat" w:hAnsi="GHEA Grapalat" w:cs="Arial"/>
          <w:sz w:val="22"/>
          <w:szCs w:val="22"/>
        </w:rPr>
        <w:t>տրամադրվել</w:t>
      </w:r>
      <w:r w:rsidRPr="00AC0572">
        <w:rPr>
          <w:rFonts w:ascii="GHEA Grapalat" w:hAnsi="GHEA Grapalat" w:cs="Sylfaen"/>
          <w:sz w:val="22"/>
          <w:szCs w:val="22"/>
          <w:lang w:val="af-ZA"/>
        </w:rPr>
        <w:t xml:space="preserve"> </w:t>
      </w:r>
      <w:r w:rsidRPr="00AC0572">
        <w:rPr>
          <w:rFonts w:ascii="GHEA Grapalat" w:hAnsi="GHEA Grapalat" w:cs="Arial"/>
          <w:sz w:val="22"/>
          <w:szCs w:val="22"/>
        </w:rPr>
        <w:t>է</w:t>
      </w:r>
      <w:r w:rsidRPr="00AC0572">
        <w:rPr>
          <w:rFonts w:ascii="GHEA Grapalat" w:hAnsi="GHEA Grapalat" w:cs="Sylfaen"/>
          <w:sz w:val="22"/>
          <w:szCs w:val="22"/>
          <w:lang w:val="af-ZA"/>
        </w:rPr>
        <w:t xml:space="preserve"> 2 </w:t>
      </w:r>
      <w:r w:rsidRPr="00AC0572">
        <w:rPr>
          <w:rFonts w:ascii="GHEA Grapalat" w:hAnsi="GHEA Grapalat" w:cs="Arial"/>
          <w:sz w:val="22"/>
          <w:szCs w:val="22"/>
        </w:rPr>
        <w:t>մլն</w:t>
      </w:r>
      <w:r w:rsidRPr="00AC0572">
        <w:rPr>
          <w:rFonts w:ascii="GHEA Grapalat" w:hAnsi="GHEA Grapalat" w:cs="Sylfaen"/>
          <w:sz w:val="22"/>
          <w:szCs w:val="22"/>
          <w:lang w:val="af-ZA"/>
        </w:rPr>
        <w:t xml:space="preserve"> </w:t>
      </w:r>
      <w:r w:rsidRPr="00AC0572">
        <w:rPr>
          <w:rFonts w:ascii="GHEA Grapalat" w:hAnsi="GHEA Grapalat" w:cs="Arial"/>
          <w:sz w:val="22"/>
          <w:szCs w:val="22"/>
        </w:rPr>
        <w:t>դրամ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կազմելով</w:t>
      </w:r>
      <w:r w:rsidRPr="00AC0572">
        <w:rPr>
          <w:rFonts w:ascii="GHEA Grapalat" w:hAnsi="GHEA Grapalat" w:cs="Sylfaen"/>
          <w:sz w:val="22"/>
          <w:szCs w:val="22"/>
          <w:lang w:val="af-ZA"/>
        </w:rPr>
        <w:t xml:space="preserve"> </w:t>
      </w:r>
      <w:r w:rsidRPr="00AC0572">
        <w:rPr>
          <w:rFonts w:ascii="GHEA Grapalat" w:hAnsi="GHEA Grapalat" w:cs="Sylfaen"/>
          <w:sz w:val="22"/>
          <w:szCs w:val="22"/>
        </w:rPr>
        <w:t>ծրագրային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ցուցանիշի</w:t>
      </w:r>
      <w:r w:rsidRPr="00AC0572">
        <w:rPr>
          <w:rFonts w:ascii="GHEA Grapalat" w:hAnsi="GHEA Grapalat" w:cs="Sylfaen"/>
          <w:sz w:val="22"/>
          <w:szCs w:val="22"/>
          <w:lang w:val="af-ZA"/>
        </w:rPr>
        <w:t xml:space="preserve"> 56.3%-</w:t>
      </w:r>
      <w:r w:rsidRPr="00AC0572">
        <w:rPr>
          <w:rFonts w:ascii="GHEA Grapalat" w:hAnsi="GHEA Grapalat" w:cs="Sylfaen"/>
          <w:sz w:val="22"/>
          <w:szCs w:val="22"/>
        </w:rPr>
        <w:t>ը</w:t>
      </w:r>
      <w:r w:rsidRPr="00AC0572">
        <w:rPr>
          <w:rFonts w:ascii="GHEA Grapalat" w:hAnsi="GHEA Grapalat" w:cs="Arial"/>
          <w:sz w:val="22"/>
          <w:szCs w:val="22"/>
          <w:lang w:val="af-ZA"/>
        </w:rPr>
        <w:t xml:space="preserve">: </w:t>
      </w:r>
      <w:r w:rsidRPr="00AC0572">
        <w:rPr>
          <w:rFonts w:ascii="GHEA Grapalat" w:hAnsi="GHEA Grapalat" w:cs="Arial"/>
          <w:sz w:val="22"/>
          <w:szCs w:val="22"/>
        </w:rPr>
        <w:t>Ցածր</w:t>
      </w:r>
      <w:r w:rsidRPr="00AC0572">
        <w:rPr>
          <w:rFonts w:ascii="GHEA Grapalat" w:hAnsi="GHEA Grapalat" w:cs="Arial"/>
          <w:sz w:val="22"/>
          <w:szCs w:val="22"/>
          <w:lang w:val="af-ZA"/>
        </w:rPr>
        <w:t xml:space="preserve"> </w:t>
      </w:r>
      <w:r w:rsidRPr="00AC0572">
        <w:rPr>
          <w:rFonts w:ascii="GHEA Grapalat" w:hAnsi="GHEA Grapalat" w:cs="Arial"/>
          <w:sz w:val="22"/>
          <w:szCs w:val="22"/>
        </w:rPr>
        <w:t>կատարողականը</w:t>
      </w:r>
      <w:r w:rsidRPr="00AC0572">
        <w:rPr>
          <w:rFonts w:ascii="GHEA Grapalat" w:hAnsi="GHEA Grapalat"/>
          <w:sz w:val="22"/>
          <w:szCs w:val="22"/>
          <w:lang w:val="af-ZA"/>
        </w:rPr>
        <w:t xml:space="preserve"> </w:t>
      </w:r>
      <w:r w:rsidRPr="00AC0572">
        <w:rPr>
          <w:rFonts w:ascii="GHEA Grapalat" w:hAnsi="GHEA Grapalat"/>
          <w:sz w:val="22"/>
          <w:szCs w:val="22"/>
        </w:rPr>
        <w:t>հիմնականում</w:t>
      </w:r>
      <w:r w:rsidRPr="00AC0572">
        <w:rPr>
          <w:rFonts w:ascii="GHEA Grapalat" w:hAnsi="GHEA Grapalat"/>
          <w:sz w:val="22"/>
          <w:szCs w:val="22"/>
          <w:lang w:val="af-ZA"/>
        </w:rPr>
        <w:t xml:space="preserve"> </w:t>
      </w:r>
      <w:r w:rsidRPr="00AC0572">
        <w:rPr>
          <w:rFonts w:ascii="GHEA Grapalat" w:hAnsi="GHEA Grapalat" w:cs="Arial"/>
          <w:sz w:val="22"/>
          <w:szCs w:val="22"/>
        </w:rPr>
        <w:t xml:space="preserve">պայմանավորված </w:t>
      </w:r>
      <w:r w:rsidRPr="00AC0572">
        <w:rPr>
          <w:rFonts w:ascii="GHEA Grapalat" w:hAnsi="GHEA Grapalat" w:cs="Arial"/>
          <w:sz w:val="22"/>
          <w:szCs w:val="22"/>
          <w:lang w:val="en-US"/>
        </w:rPr>
        <w:t xml:space="preserve">է </w:t>
      </w:r>
      <w:r w:rsidRPr="00AC0572">
        <w:rPr>
          <w:rFonts w:ascii="GHEA Grapalat" w:hAnsi="GHEA Grapalat" w:cs="Arial"/>
          <w:sz w:val="22"/>
          <w:szCs w:val="22"/>
        </w:rPr>
        <w:t>կորոնավիրուս</w:t>
      </w:r>
      <w:r w:rsidRPr="00AC0572">
        <w:rPr>
          <w:rFonts w:ascii="GHEA Grapalat" w:hAnsi="GHEA Grapalat" w:cs="Arial"/>
          <w:sz w:val="22"/>
          <w:szCs w:val="22"/>
          <w:lang w:val="en-US"/>
        </w:rPr>
        <w:t>ի</w:t>
      </w:r>
      <w:r w:rsidRPr="00AC0572">
        <w:rPr>
          <w:rFonts w:ascii="GHEA Grapalat" w:hAnsi="GHEA Grapalat" w:cs="Arial"/>
          <w:sz w:val="22"/>
          <w:szCs w:val="22"/>
        </w:rPr>
        <w:t xml:space="preserve"> համավարակի արդյունքում </w:t>
      </w:r>
      <w:r w:rsidRPr="00AC0572">
        <w:rPr>
          <w:rFonts w:ascii="GHEA Grapalat" w:hAnsi="GHEA Grapalat" w:cs="GHEA Grapalat"/>
          <w:sz w:val="22"/>
          <w:szCs w:val="22"/>
          <w:lang w:val="en-US"/>
        </w:rPr>
        <w:t>ստեղծված</w:t>
      </w:r>
      <w:r w:rsidRPr="00AC0572">
        <w:rPr>
          <w:rFonts w:ascii="GHEA Grapalat" w:hAnsi="GHEA Grapalat" w:cs="Arial"/>
          <w:sz w:val="22"/>
          <w:szCs w:val="22"/>
        </w:rPr>
        <w:t xml:space="preserve"> իրավիճակով, որի շրջանակներում չի</w:t>
      </w:r>
      <w:r w:rsidRPr="00AC0572">
        <w:rPr>
          <w:rFonts w:ascii="GHEA Grapalat" w:hAnsi="GHEA Grapalat" w:cs="Arial"/>
          <w:sz w:val="22"/>
          <w:szCs w:val="22"/>
          <w:lang w:val="af-ZA"/>
        </w:rPr>
        <w:t xml:space="preserve"> </w:t>
      </w:r>
      <w:r w:rsidRPr="00AC0572">
        <w:rPr>
          <w:rFonts w:ascii="GHEA Grapalat" w:hAnsi="GHEA Grapalat" w:cs="Arial"/>
          <w:sz w:val="22"/>
          <w:szCs w:val="22"/>
        </w:rPr>
        <w:t>անցկացվել</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Համահայկական օլիմպիադան, իսկ սփյուռքում գործող մի շարք կրթական հաստատություններ հեռավար աշխատանքի պայմաններում չեն կարողացել մասնակցել մանկապատանեկան նկարչական մրցույթ-փառատոնին:</w:t>
      </w:r>
      <w:r w:rsidRPr="00AC0572">
        <w:rPr>
          <w:rFonts w:ascii="GHEA Grapalat" w:hAnsi="GHEA Grapalat" w:cs="Arial"/>
          <w:sz w:val="22"/>
          <w:szCs w:val="22"/>
          <w:lang w:val="af-ZA"/>
        </w:rPr>
        <w:t xml:space="preserve"> </w:t>
      </w:r>
      <w:r w:rsidRPr="00AC0572">
        <w:rPr>
          <w:rFonts w:ascii="GHEA Grapalat" w:hAnsi="GHEA Grapalat" w:cs="Sylfaen"/>
          <w:sz w:val="22"/>
          <w:szCs w:val="22"/>
          <w:lang w:val="pt-BR"/>
        </w:rPr>
        <w:t xml:space="preserve">2020 </w:t>
      </w:r>
      <w:r w:rsidRPr="00AC0572">
        <w:rPr>
          <w:rFonts w:ascii="GHEA Grapalat" w:hAnsi="GHEA Grapalat" w:cs="Arial"/>
          <w:sz w:val="22"/>
          <w:szCs w:val="22"/>
          <w:lang w:val="pt-BR"/>
        </w:rPr>
        <w:t>թվականի</w:t>
      </w:r>
      <w:r w:rsidRPr="00AC0572">
        <w:rPr>
          <w:rFonts w:ascii="GHEA Grapalat" w:hAnsi="GHEA Grapalat" w:cs="Sylfaen"/>
          <w:sz w:val="22"/>
          <w:szCs w:val="22"/>
          <w:lang w:val="pt-BR"/>
        </w:rPr>
        <w:t xml:space="preserve"> </w:t>
      </w:r>
      <w:r w:rsidRPr="00AC0572">
        <w:rPr>
          <w:rFonts w:ascii="GHEA Grapalat" w:hAnsi="GHEA Grapalat" w:cs="Arial"/>
          <w:sz w:val="22"/>
          <w:szCs w:val="22"/>
          <w:lang w:val="pt-BR"/>
        </w:rPr>
        <w:t>ընթացքում</w:t>
      </w:r>
      <w:r w:rsidRPr="00AC0572">
        <w:rPr>
          <w:rFonts w:ascii="GHEA Grapalat" w:hAnsi="GHEA Grapalat" w:cs="Sylfaen"/>
          <w:sz w:val="22"/>
          <w:szCs w:val="22"/>
          <w:lang w:val="pt-BR"/>
        </w:rPr>
        <w:t xml:space="preserve"> </w:t>
      </w:r>
      <w:r w:rsidRPr="00AC0572">
        <w:rPr>
          <w:rFonts w:ascii="GHEA Grapalat" w:hAnsi="GHEA Grapalat" w:cs="Arial"/>
          <w:sz w:val="22"/>
          <w:szCs w:val="22"/>
          <w:lang w:val="af-ZA"/>
        </w:rPr>
        <w:t>մանկապատանեկան նկարչական մրցույթ-փառատոնին մասնակցել են 15 պետությունների 130 կրթօջախներ՝ նախատեսված համապատասխանաբար 24-ի և 130-ի դիմաց:</w:t>
      </w:r>
      <w:r w:rsidRPr="00AC0572">
        <w:rPr>
          <w:rFonts w:ascii="GHEA Grapalat" w:hAnsi="GHEA Grapalat" w:cs="Arial"/>
          <w:sz w:val="22"/>
          <w:szCs w:val="22"/>
        </w:rPr>
        <w:t xml:space="preserve"> 2019 թվականին միջոցառման գծով միջոցներ նախատեսված չեն եղել</w:t>
      </w:r>
      <w:r w:rsidRPr="00AC0572">
        <w:rPr>
          <w:rFonts w:ascii="GHEA Grapalat" w:hAnsi="GHEA Grapalat" w:cs="Arial"/>
          <w:sz w:val="22"/>
          <w:szCs w:val="22"/>
          <w:lang w:val="af-ZA"/>
        </w:rPr>
        <w:t>:</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lang w:val="en-US"/>
        </w:rPr>
        <w:t>Ս</w:t>
      </w:r>
      <w:r w:rsidRPr="00AC0572">
        <w:rPr>
          <w:rFonts w:ascii="GHEA Grapalat" w:hAnsi="GHEA Grapalat" w:cs="Arial"/>
          <w:sz w:val="22"/>
          <w:szCs w:val="22"/>
        </w:rPr>
        <w:t>փյուռքի</w:t>
      </w:r>
      <w:r w:rsidRPr="00AC0572">
        <w:rPr>
          <w:rFonts w:ascii="GHEA Grapalat" w:hAnsi="GHEA Grapalat" w:cs="Arial"/>
          <w:sz w:val="22"/>
          <w:szCs w:val="22"/>
          <w:lang w:val="af-ZA"/>
        </w:rPr>
        <w:t xml:space="preserve"> </w:t>
      </w:r>
      <w:r w:rsidRPr="00AC0572">
        <w:rPr>
          <w:rFonts w:ascii="GHEA Grapalat" w:hAnsi="GHEA Grapalat" w:cs="Arial"/>
          <w:sz w:val="22"/>
          <w:szCs w:val="22"/>
        </w:rPr>
        <w:t>համայնքներին</w:t>
      </w:r>
      <w:r w:rsidRPr="00AC0572">
        <w:rPr>
          <w:rFonts w:ascii="GHEA Grapalat" w:hAnsi="GHEA Grapalat" w:cs="Arial"/>
          <w:sz w:val="22"/>
          <w:szCs w:val="22"/>
          <w:lang w:val="en-US"/>
        </w:rPr>
        <w:t xml:space="preserve"> կ</w:t>
      </w:r>
      <w:r w:rsidRPr="00AC0572">
        <w:rPr>
          <w:rFonts w:ascii="GHEA Grapalat" w:hAnsi="GHEA Grapalat" w:cs="GHEA Grapalat"/>
          <w:sz w:val="22"/>
          <w:szCs w:val="22"/>
          <w:lang w:val="en-US"/>
        </w:rPr>
        <w:t>րթամշակութային</w:t>
      </w:r>
      <w:r w:rsidRPr="00AC0572">
        <w:rPr>
          <w:rFonts w:ascii="GHEA Grapalat" w:hAnsi="GHEA Grapalat" w:cs="Arial"/>
          <w:sz w:val="22"/>
          <w:szCs w:val="22"/>
          <w:lang w:val="af-ZA"/>
        </w:rPr>
        <w:t xml:space="preserve"> </w:t>
      </w:r>
      <w:r w:rsidRPr="00AC0572">
        <w:rPr>
          <w:rFonts w:ascii="GHEA Grapalat" w:hAnsi="GHEA Grapalat" w:cs="Arial"/>
          <w:sz w:val="22"/>
          <w:szCs w:val="22"/>
        </w:rPr>
        <w:t>աջակցությ</w:t>
      </w:r>
      <w:r w:rsidRPr="00AC0572">
        <w:rPr>
          <w:rFonts w:ascii="GHEA Grapalat" w:hAnsi="GHEA Grapalat" w:cs="Arial"/>
          <w:sz w:val="22"/>
          <w:szCs w:val="22"/>
          <w:lang w:val="en-US"/>
        </w:rPr>
        <w:t>ան</w:t>
      </w:r>
      <w:r w:rsidRPr="00AC0572">
        <w:rPr>
          <w:rFonts w:ascii="GHEA Grapalat" w:hAnsi="GHEA Grapalat" w:cs="Arial"/>
          <w:sz w:val="22"/>
          <w:szCs w:val="22"/>
          <w:lang w:val="af-ZA"/>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pt-BR"/>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w:t>
      </w:r>
      <w:r w:rsidRPr="00AC0572">
        <w:rPr>
          <w:rFonts w:ascii="GHEA Grapalat" w:hAnsi="GHEA Grapalat" w:cs="Arial"/>
          <w:sz w:val="22"/>
          <w:szCs w:val="22"/>
          <w:lang w:val="pt-BR"/>
        </w:rPr>
        <w:t>29.3</w:t>
      </w:r>
      <w:r w:rsidRPr="00AC0572">
        <w:rPr>
          <w:rFonts w:ascii="Courier New" w:hAnsi="Courier New" w:cs="Courier New"/>
          <w:sz w:val="22"/>
          <w:szCs w:val="22"/>
          <w:lang w:val="pt-BR"/>
        </w:rPr>
        <w:t> </w:t>
      </w:r>
      <w:r w:rsidRPr="00AC0572">
        <w:rPr>
          <w:rFonts w:ascii="GHEA Grapalat" w:hAnsi="GHEA Grapalat" w:cs="Arial"/>
          <w:sz w:val="22"/>
          <w:szCs w:val="22"/>
        </w:rPr>
        <w:t>մլն</w:t>
      </w:r>
      <w:r w:rsidRPr="00AC0572">
        <w:rPr>
          <w:rFonts w:ascii="GHEA Grapalat" w:hAnsi="GHEA Grapalat" w:cs="Arial"/>
          <w:sz w:val="22"/>
          <w:szCs w:val="22"/>
          <w:lang w:val="pt-BR"/>
        </w:rPr>
        <w:t xml:space="preserve"> </w:t>
      </w:r>
      <w:r w:rsidRPr="00AC0572">
        <w:rPr>
          <w:rFonts w:ascii="GHEA Grapalat" w:hAnsi="GHEA Grapalat" w:cs="Arial"/>
          <w:sz w:val="22"/>
          <w:szCs w:val="22"/>
        </w:rPr>
        <w:t>դրամը</w:t>
      </w:r>
      <w:r w:rsidRPr="00AC0572">
        <w:rPr>
          <w:rFonts w:ascii="GHEA Grapalat" w:hAnsi="GHEA Grapalat" w:cs="Arial"/>
          <w:sz w:val="22"/>
          <w:szCs w:val="22"/>
          <w:lang w:val="pt-BR"/>
        </w:rPr>
        <w:t xml:space="preserve"> </w:t>
      </w:r>
      <w:r w:rsidRPr="00AC0572">
        <w:rPr>
          <w:rFonts w:ascii="GHEA Grapalat" w:hAnsi="GHEA Grapalat" w:cs="Arial"/>
          <w:sz w:val="22"/>
          <w:szCs w:val="22"/>
        </w:rPr>
        <w:t>չի</w:t>
      </w:r>
      <w:r w:rsidRPr="00AC0572">
        <w:rPr>
          <w:rFonts w:ascii="GHEA Grapalat" w:hAnsi="GHEA Grapalat" w:cs="Arial"/>
          <w:sz w:val="22"/>
          <w:szCs w:val="22"/>
          <w:lang w:val="pt-BR"/>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af-ZA"/>
        </w:rPr>
        <w:t xml:space="preserve">: Կատարողականը </w:t>
      </w:r>
      <w:r w:rsidRPr="00AC0572">
        <w:rPr>
          <w:rFonts w:ascii="GHEA Grapalat" w:hAnsi="GHEA Grapalat" w:cs="Arial"/>
          <w:sz w:val="22"/>
          <w:szCs w:val="22"/>
        </w:rPr>
        <w:t>պայմանավորված է</w:t>
      </w:r>
      <w:r w:rsidRPr="00AC0572">
        <w:rPr>
          <w:rFonts w:ascii="GHEA Grapalat" w:hAnsi="GHEA Grapalat" w:cs="Arial"/>
          <w:sz w:val="22"/>
          <w:szCs w:val="22"/>
          <w:lang w:val="af-ZA"/>
        </w:rPr>
        <w:t xml:space="preserve"> </w:t>
      </w:r>
      <w:r w:rsidRPr="00AC0572">
        <w:rPr>
          <w:rFonts w:ascii="GHEA Grapalat" w:hAnsi="GHEA Grapalat" w:cs="Arial"/>
          <w:sz w:val="22"/>
          <w:szCs w:val="22"/>
        </w:rPr>
        <w:t>կորոնավիրուս</w:t>
      </w:r>
      <w:r w:rsidRPr="00AC0572">
        <w:rPr>
          <w:rFonts w:ascii="GHEA Grapalat" w:hAnsi="GHEA Grapalat" w:cs="Arial"/>
          <w:sz w:val="22"/>
          <w:szCs w:val="22"/>
          <w:lang w:val="en-US"/>
        </w:rPr>
        <w:t>ի</w:t>
      </w:r>
      <w:r w:rsidRPr="00AC0572">
        <w:rPr>
          <w:rFonts w:ascii="GHEA Grapalat" w:hAnsi="GHEA Grapalat" w:cs="Arial"/>
          <w:sz w:val="22"/>
          <w:szCs w:val="22"/>
        </w:rPr>
        <w:t xml:space="preserve"> համավարակի արդյունքում ստեղծված իրավիճակով, որի հետ կապված՝ գործուղումներ և հյուրախաղեր չեն իրականացվել</w:t>
      </w:r>
      <w:r w:rsidRPr="00AC0572">
        <w:rPr>
          <w:rFonts w:ascii="GHEA Grapalat" w:hAnsi="GHEA Grapalat" w:cs="Arial"/>
          <w:sz w:val="22"/>
          <w:szCs w:val="22"/>
          <w:lang w:val="af-ZA"/>
        </w:rPr>
        <w:t>:</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lang w:val="af-ZA"/>
        </w:rPr>
        <w:t>Հայաստանի միգրանտ ընտանիքների դպրոցականների հայոց լեզվի իմացության բարելավման համար</w:t>
      </w:r>
      <w:r w:rsidRPr="00AC0572">
        <w:rPr>
          <w:rFonts w:ascii="GHEA Grapalat" w:hAnsi="GHEA Grapalat" w:cs="Arial"/>
          <w:sz w:val="22"/>
          <w:szCs w:val="22"/>
          <w:lang w:val="pt-BR"/>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af-ZA"/>
        </w:rPr>
        <w:t xml:space="preserve"> </w:t>
      </w:r>
      <w:r w:rsidRPr="00AC0572">
        <w:rPr>
          <w:rFonts w:ascii="GHEA Grapalat" w:hAnsi="GHEA Grapalat" w:cs="Arial"/>
          <w:sz w:val="22"/>
          <w:szCs w:val="22"/>
          <w:lang w:val="pt-BR"/>
        </w:rPr>
        <w:t xml:space="preserve">1.5 մլն դրամը </w:t>
      </w:r>
      <w:r w:rsidRPr="00AC0572">
        <w:rPr>
          <w:rFonts w:ascii="GHEA Grapalat" w:hAnsi="GHEA Grapalat" w:cs="Arial"/>
          <w:sz w:val="22"/>
          <w:szCs w:val="22"/>
        </w:rPr>
        <w:t>չի</w:t>
      </w:r>
      <w:r w:rsidRPr="00AC0572">
        <w:rPr>
          <w:rFonts w:ascii="GHEA Grapalat" w:hAnsi="GHEA Grapalat" w:cs="Arial"/>
          <w:sz w:val="22"/>
          <w:szCs w:val="22"/>
          <w:lang w:val="pt-BR"/>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pt-BR"/>
        </w:rPr>
        <w:t>՝</w:t>
      </w:r>
      <w:r w:rsidRPr="00AC0572">
        <w:rPr>
          <w:rFonts w:ascii="GHEA Grapalat" w:hAnsi="GHEA Grapalat" w:cs="Arial"/>
          <w:sz w:val="22"/>
          <w:szCs w:val="22"/>
        </w:rPr>
        <w:t xml:space="preserve"> նույնպես պայմանավորված կորոնավիրուսային համավարակով, որի արդյունքում դպրոցների սահմանափակ գործունեության </w:t>
      </w:r>
      <w:r w:rsidRPr="00AC0572">
        <w:rPr>
          <w:rFonts w:ascii="GHEA Grapalat" w:hAnsi="GHEA Grapalat" w:cs="Arial"/>
          <w:sz w:val="22"/>
          <w:szCs w:val="22"/>
        </w:rPr>
        <w:lastRenderedPageBreak/>
        <w:t xml:space="preserve">պատճառով </w:t>
      </w:r>
      <w:r w:rsidRPr="00AC0572">
        <w:rPr>
          <w:rFonts w:ascii="GHEA Grapalat" w:hAnsi="GHEA Grapalat" w:cs="GHEA Grapalat"/>
          <w:sz w:val="22"/>
          <w:szCs w:val="22"/>
          <w:lang w:val="en-US"/>
        </w:rPr>
        <w:t>միջոցառումը</w:t>
      </w:r>
      <w:r w:rsidRPr="00AC0572">
        <w:rPr>
          <w:rFonts w:ascii="GHEA Grapalat" w:hAnsi="GHEA Grapalat" w:cs="Arial"/>
          <w:sz w:val="22"/>
          <w:szCs w:val="22"/>
        </w:rPr>
        <w:t xml:space="preserve"> տեղի չի ունեցել: 2019 թվականին միջոցառման գծով միջոցներ նախատեսված չեն եղել</w:t>
      </w:r>
      <w:r w:rsidRPr="00AC0572">
        <w:rPr>
          <w:rFonts w:ascii="GHEA Grapalat" w:hAnsi="GHEA Grapalat" w:cs="Arial"/>
          <w:sz w:val="22"/>
          <w:szCs w:val="22"/>
          <w:lang w:val="af-ZA"/>
        </w:rPr>
        <w:t>:</w:t>
      </w:r>
    </w:p>
    <w:p w:rsidR="00B704A6" w:rsidRPr="00AC0572" w:rsidRDefault="00B704A6" w:rsidP="005948F3">
      <w:pPr>
        <w:autoSpaceDE w:val="0"/>
        <w:autoSpaceDN w:val="0"/>
        <w:adjustRightInd w:val="0"/>
        <w:spacing w:line="360" w:lineRule="auto"/>
        <w:ind w:firstLine="567"/>
        <w:jc w:val="both"/>
        <w:rPr>
          <w:rFonts w:ascii="GHEA Grapalat" w:hAnsi="GHEA Grapalat" w:cs="Arial LatArm"/>
          <w:sz w:val="22"/>
          <w:szCs w:val="22"/>
        </w:rPr>
      </w:pPr>
      <w:r w:rsidRPr="00AC0572">
        <w:rPr>
          <w:rFonts w:ascii="GHEA Grapalat" w:hAnsi="GHEA Grapalat" w:cs="Arial LatArm"/>
          <w:sz w:val="22"/>
          <w:szCs w:val="22"/>
        </w:rPr>
        <w:t>Միջազգային կազմակերպություններին անդամակցության նպատակով 2020 թվականին օգտագործվել է ավելի քան 109 մլն դրամ՝ կազմելով ծրագրված ցուցանիշի 95.5%-ը: Շեղումը պայմանավորված է արտարժույթի՝ կանխատեսվածից ցածր փոխարժեքով: 2020 թվականին ՀՀ կրթության, գիտության, մշակույթի և սպորտի նախարարությունն անդամակցել է 7 միջազգային կազմակերպությունների։</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cs="Arial"/>
          <w:sz w:val="22"/>
          <w:szCs w:val="22"/>
        </w:rPr>
        <w:t>Օտարերկրյա պետություններում հայալեզու թատերական ներկայացումներին աջակցության շրջանակներում Վրաստանում գործող Թբիլիսիի Պ. Ադամյանի անվան թատրոնին հատկացվել է 12</w:t>
      </w:r>
      <w:r w:rsidRPr="00AC0572">
        <w:rPr>
          <w:rFonts w:ascii="Courier New" w:hAnsi="Courier New" w:cs="Courier New"/>
          <w:sz w:val="22"/>
          <w:szCs w:val="22"/>
          <w:lang w:val="en-US"/>
        </w:rPr>
        <w:t> </w:t>
      </w:r>
      <w:r w:rsidRPr="00AC0572">
        <w:rPr>
          <w:rFonts w:ascii="GHEA Grapalat" w:hAnsi="GHEA Grapalat" w:cs="Arial"/>
          <w:sz w:val="22"/>
          <w:szCs w:val="22"/>
        </w:rPr>
        <w:t xml:space="preserve">մլն դրամ՝ </w:t>
      </w:r>
      <w:r w:rsidRPr="00AC0572">
        <w:rPr>
          <w:rFonts w:ascii="GHEA Grapalat" w:hAnsi="GHEA Grapalat" w:cs="Arial LatArm"/>
          <w:sz w:val="22"/>
          <w:szCs w:val="22"/>
        </w:rPr>
        <w:t xml:space="preserve">80%-ով </w:t>
      </w:r>
      <w:r w:rsidRPr="00AC0572">
        <w:rPr>
          <w:rFonts w:ascii="GHEA Grapalat" w:hAnsi="GHEA Grapalat" w:cs="GHEA Grapalat"/>
          <w:sz w:val="22"/>
          <w:szCs w:val="22"/>
          <w:lang w:val="en-US"/>
        </w:rPr>
        <w:t>ապահովելով</w:t>
      </w:r>
      <w:r w:rsidRPr="00AC0572">
        <w:rPr>
          <w:rFonts w:ascii="GHEA Grapalat" w:hAnsi="GHEA Grapalat" w:cs="Arial LatArm"/>
          <w:sz w:val="22"/>
          <w:szCs w:val="22"/>
        </w:rPr>
        <w:t xml:space="preserve"> ծրագրային ցուցանիշը և</w:t>
      </w:r>
      <w:r w:rsidRPr="00AC0572">
        <w:rPr>
          <w:rFonts w:ascii="GHEA Grapalat" w:hAnsi="GHEA Grapalat" w:cs="Arial LatArm"/>
          <w:sz w:val="22"/>
          <w:szCs w:val="22"/>
          <w:lang w:val="en-US"/>
        </w:rPr>
        <w:t xml:space="preserve"> </w:t>
      </w:r>
      <w:r w:rsidRPr="00AC0572">
        <w:rPr>
          <w:rFonts w:ascii="GHEA Grapalat" w:hAnsi="GHEA Grapalat" w:cs="Arial LatArm"/>
          <w:sz w:val="22"/>
          <w:szCs w:val="22"/>
        </w:rPr>
        <w:t xml:space="preserve">նախորդ տարվա </w:t>
      </w:r>
      <w:r w:rsidRPr="00AC0572">
        <w:rPr>
          <w:rFonts w:ascii="GHEA Grapalat" w:hAnsi="GHEA Grapalat" w:cs="Arial LatArm"/>
          <w:sz w:val="22"/>
          <w:szCs w:val="22"/>
          <w:lang w:val="en-US"/>
        </w:rPr>
        <w:t xml:space="preserve">համեմատ նվազելով </w:t>
      </w:r>
      <w:r w:rsidRPr="00AC0572">
        <w:rPr>
          <w:rFonts w:ascii="GHEA Grapalat" w:hAnsi="GHEA Grapalat" w:cs="Arial LatArm"/>
          <w:sz w:val="22"/>
          <w:szCs w:val="22"/>
        </w:rPr>
        <w:t>14.4%-ով:</w:t>
      </w:r>
      <w:r w:rsidRPr="00AC0572">
        <w:rPr>
          <w:rFonts w:ascii="GHEA Grapalat" w:hAnsi="GHEA Grapalat" w:cs="Arial"/>
          <w:sz w:val="22"/>
          <w:szCs w:val="22"/>
        </w:rPr>
        <w:t xml:space="preserve"> Կանխատեսված ցուցանիշի նկատմամբ</w:t>
      </w:r>
      <w:r w:rsidRPr="00AC0572">
        <w:rPr>
          <w:rFonts w:ascii="GHEA Grapalat" w:hAnsi="GHEA Grapalat" w:cs="Arial"/>
          <w:sz w:val="22"/>
          <w:szCs w:val="22"/>
          <w:lang w:val="en-US"/>
        </w:rPr>
        <w:t xml:space="preserve"> շեղումը</w:t>
      </w:r>
      <w:r w:rsidRPr="00AC0572">
        <w:rPr>
          <w:rFonts w:ascii="GHEA Grapalat" w:hAnsi="GHEA Grapalat" w:cs="Arial"/>
          <w:sz w:val="22"/>
          <w:szCs w:val="22"/>
        </w:rPr>
        <w:t xml:space="preserve"> և </w:t>
      </w:r>
      <w:r w:rsidRPr="00AC0572">
        <w:rPr>
          <w:rFonts w:ascii="GHEA Grapalat" w:hAnsi="GHEA Grapalat" w:cs="Arial LatArm"/>
          <w:sz w:val="22"/>
          <w:szCs w:val="22"/>
        </w:rPr>
        <w:t>նախորդ տարվա համեմատ</w:t>
      </w:r>
      <w:r w:rsidRPr="00AC0572">
        <w:rPr>
          <w:rFonts w:ascii="GHEA Grapalat" w:hAnsi="GHEA Grapalat" w:cs="Arial"/>
          <w:sz w:val="22"/>
          <w:szCs w:val="22"/>
        </w:rPr>
        <w:t xml:space="preserve"> անկումը պայմանավորված է կորոնավիրուսային համավարակի արդյունքում ստեղծված իրավիճակով, որի հետ կապված՝ որոշ միջոցառումներ և հյուրախաղեր չեն իրականացվել:</w:t>
      </w:r>
    </w:p>
    <w:p w:rsidR="00B704A6" w:rsidRPr="00AC0572" w:rsidRDefault="00B704A6" w:rsidP="005948F3">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Arial"/>
          <w:sz w:val="22"/>
          <w:szCs w:val="22"/>
        </w:rPr>
        <w:t>Հաշվետու</w:t>
      </w:r>
      <w:r w:rsidRPr="00AC0572">
        <w:rPr>
          <w:rFonts w:ascii="GHEA Grapalat" w:hAnsi="GHEA Grapalat" w:cs="Sylfaen"/>
          <w:sz w:val="22"/>
          <w:szCs w:val="22"/>
          <w:lang w:val="pt-BR"/>
        </w:rPr>
        <w:t xml:space="preserve"> </w:t>
      </w:r>
      <w:r w:rsidRPr="00AC0572">
        <w:rPr>
          <w:rFonts w:ascii="GHEA Grapalat" w:hAnsi="GHEA Grapalat" w:cs="Arial"/>
          <w:sz w:val="22"/>
          <w:szCs w:val="22"/>
        </w:rPr>
        <w:t>տարում</w:t>
      </w:r>
      <w:r w:rsidRPr="00AC0572">
        <w:rPr>
          <w:rFonts w:ascii="GHEA Grapalat" w:hAnsi="GHEA Grapalat" w:cs="Sylfaen"/>
          <w:sz w:val="22"/>
          <w:szCs w:val="22"/>
          <w:lang w:val="pt-BR"/>
        </w:rPr>
        <w:t xml:space="preserve"> </w:t>
      </w:r>
      <w:r w:rsidRPr="00AC0572">
        <w:rPr>
          <w:rFonts w:ascii="GHEA Grapalat" w:hAnsi="GHEA Grapalat" w:cs="Arial"/>
          <w:sz w:val="22"/>
          <w:szCs w:val="22"/>
        </w:rPr>
        <w:t>Թբիլիսիում</w:t>
      </w:r>
      <w:r w:rsidRPr="00AC0572">
        <w:rPr>
          <w:rFonts w:ascii="GHEA Grapalat" w:hAnsi="GHEA Grapalat" w:cs="Sylfaen"/>
          <w:sz w:val="22"/>
          <w:szCs w:val="22"/>
          <w:lang w:val="pt-BR"/>
        </w:rPr>
        <w:t xml:space="preserve"> </w:t>
      </w:r>
      <w:r w:rsidRPr="00AC0572">
        <w:rPr>
          <w:rFonts w:ascii="GHEA Grapalat" w:hAnsi="GHEA Grapalat" w:cs="Arial"/>
          <w:sz w:val="22"/>
          <w:szCs w:val="22"/>
        </w:rPr>
        <w:t>գտնվող</w:t>
      </w:r>
      <w:r w:rsidRPr="00AC0572">
        <w:rPr>
          <w:rFonts w:ascii="GHEA Grapalat" w:hAnsi="GHEA Grapalat" w:cs="Sylfaen"/>
          <w:sz w:val="22"/>
          <w:szCs w:val="22"/>
          <w:lang w:val="pt-BR"/>
        </w:rPr>
        <w:t xml:space="preserve"> </w:t>
      </w:r>
      <w:r w:rsidRPr="00AC0572">
        <w:rPr>
          <w:rFonts w:ascii="GHEA Grapalat" w:hAnsi="GHEA Grapalat" w:cs="Arial"/>
          <w:sz w:val="22"/>
          <w:szCs w:val="22"/>
        </w:rPr>
        <w:t>հայ</w:t>
      </w:r>
      <w:r w:rsidRPr="00AC0572">
        <w:rPr>
          <w:rFonts w:ascii="GHEA Grapalat" w:hAnsi="GHEA Grapalat" w:cs="Sylfaen"/>
          <w:sz w:val="22"/>
          <w:szCs w:val="22"/>
          <w:lang w:val="pt-BR"/>
        </w:rPr>
        <w:t xml:space="preserve"> </w:t>
      </w:r>
      <w:r w:rsidRPr="00AC0572">
        <w:rPr>
          <w:rFonts w:ascii="GHEA Grapalat" w:hAnsi="GHEA Grapalat" w:cs="Arial"/>
          <w:sz w:val="22"/>
          <w:szCs w:val="22"/>
        </w:rPr>
        <w:t>գրողների</w:t>
      </w:r>
      <w:r w:rsidRPr="00AC0572">
        <w:rPr>
          <w:rFonts w:ascii="GHEA Grapalat" w:hAnsi="GHEA Grapalat" w:cs="Sylfaen"/>
          <w:sz w:val="22"/>
          <w:szCs w:val="22"/>
          <w:lang w:val="pt-BR"/>
        </w:rPr>
        <w:t xml:space="preserve"> </w:t>
      </w:r>
      <w:r w:rsidRPr="00AC0572">
        <w:rPr>
          <w:rFonts w:ascii="GHEA Grapalat" w:hAnsi="GHEA Grapalat" w:cs="Arial"/>
          <w:sz w:val="22"/>
          <w:szCs w:val="22"/>
        </w:rPr>
        <w:t>պանթեոնի</w:t>
      </w:r>
      <w:r w:rsidRPr="00AC0572">
        <w:rPr>
          <w:rFonts w:ascii="GHEA Grapalat" w:hAnsi="GHEA Grapalat" w:cs="Sylfaen"/>
          <w:sz w:val="22"/>
          <w:szCs w:val="22"/>
          <w:lang w:val="pt-BR"/>
        </w:rPr>
        <w:t xml:space="preserve"> </w:t>
      </w:r>
      <w:r w:rsidRPr="00AC0572">
        <w:rPr>
          <w:rFonts w:ascii="GHEA Grapalat" w:hAnsi="GHEA Grapalat" w:cs="Arial"/>
          <w:sz w:val="22"/>
          <w:szCs w:val="22"/>
        </w:rPr>
        <w:t>պահպանման</w:t>
      </w:r>
      <w:r w:rsidRPr="00AC0572">
        <w:rPr>
          <w:rFonts w:ascii="GHEA Grapalat" w:hAnsi="GHEA Grapalat" w:cs="Sylfaen"/>
          <w:sz w:val="22"/>
          <w:szCs w:val="22"/>
          <w:lang w:val="pt-BR"/>
        </w:rPr>
        <w:t xml:space="preserve"> </w:t>
      </w:r>
      <w:r w:rsidRPr="00AC0572">
        <w:rPr>
          <w:rFonts w:ascii="GHEA Grapalat" w:hAnsi="GHEA Grapalat" w:cs="Arial"/>
          <w:sz w:val="22"/>
          <w:szCs w:val="22"/>
        </w:rPr>
        <w:t>աջակցության</w:t>
      </w:r>
      <w:r w:rsidRPr="00AC0572">
        <w:rPr>
          <w:rFonts w:ascii="GHEA Grapalat" w:hAnsi="GHEA Grapalat" w:cs="Arial"/>
          <w:sz w:val="22"/>
          <w:szCs w:val="22"/>
          <w:lang w:val="pt-BR"/>
        </w:rPr>
        <w:t xml:space="preserve"> </w:t>
      </w:r>
      <w:r w:rsidRPr="00AC0572">
        <w:rPr>
          <w:rFonts w:ascii="GHEA Grapalat" w:hAnsi="GHEA Grapalat" w:cs="Arial"/>
          <w:sz w:val="22"/>
          <w:szCs w:val="22"/>
        </w:rPr>
        <w:t>նպատակով</w:t>
      </w:r>
      <w:r w:rsidRPr="00AC0572">
        <w:rPr>
          <w:rFonts w:ascii="GHEA Grapalat" w:hAnsi="GHEA Grapalat" w:cs="Arial"/>
          <w:sz w:val="22"/>
          <w:szCs w:val="22"/>
          <w:lang w:val="pt-BR"/>
        </w:rPr>
        <w:t xml:space="preserve"> </w:t>
      </w:r>
      <w:r w:rsidRPr="00AC0572">
        <w:rPr>
          <w:rFonts w:ascii="GHEA Grapalat" w:hAnsi="GHEA Grapalat" w:cs="Arial"/>
          <w:sz w:val="22"/>
          <w:szCs w:val="22"/>
        </w:rPr>
        <w:t>նախատեսված</w:t>
      </w:r>
      <w:r w:rsidRPr="00AC0572">
        <w:rPr>
          <w:rFonts w:ascii="GHEA Grapalat" w:hAnsi="GHEA Grapalat" w:cs="Arial"/>
          <w:sz w:val="22"/>
          <w:szCs w:val="22"/>
          <w:lang w:val="pt-BR"/>
        </w:rPr>
        <w:t xml:space="preserve"> 4 </w:t>
      </w:r>
      <w:r w:rsidRPr="00AC0572">
        <w:rPr>
          <w:rFonts w:ascii="GHEA Grapalat" w:hAnsi="GHEA Grapalat" w:cs="Arial"/>
          <w:sz w:val="22"/>
          <w:szCs w:val="22"/>
        </w:rPr>
        <w:t>մլն</w:t>
      </w:r>
      <w:r w:rsidRPr="00AC0572">
        <w:rPr>
          <w:rFonts w:ascii="GHEA Grapalat" w:hAnsi="GHEA Grapalat" w:cs="Arial"/>
          <w:sz w:val="22"/>
          <w:szCs w:val="22"/>
          <w:lang w:val="pt-BR"/>
        </w:rPr>
        <w:t xml:space="preserve"> </w:t>
      </w:r>
      <w:r w:rsidRPr="00AC0572">
        <w:rPr>
          <w:rFonts w:ascii="GHEA Grapalat" w:hAnsi="GHEA Grapalat" w:cs="Arial"/>
          <w:sz w:val="22"/>
          <w:szCs w:val="22"/>
        </w:rPr>
        <w:t>դրամը</w:t>
      </w:r>
      <w:r w:rsidRPr="00AC0572">
        <w:rPr>
          <w:rFonts w:ascii="GHEA Grapalat" w:hAnsi="GHEA Grapalat" w:cs="Arial"/>
          <w:sz w:val="22"/>
          <w:szCs w:val="22"/>
          <w:lang w:val="pt-BR"/>
        </w:rPr>
        <w:t xml:space="preserve"> </w:t>
      </w:r>
      <w:r w:rsidRPr="00AC0572">
        <w:rPr>
          <w:rFonts w:ascii="GHEA Grapalat" w:hAnsi="GHEA Grapalat" w:cs="Arial"/>
          <w:sz w:val="22"/>
          <w:szCs w:val="22"/>
        </w:rPr>
        <w:t>չի</w:t>
      </w:r>
      <w:r w:rsidRPr="00AC0572">
        <w:rPr>
          <w:rFonts w:ascii="GHEA Grapalat" w:hAnsi="GHEA Grapalat" w:cs="Arial"/>
          <w:sz w:val="22"/>
          <w:szCs w:val="22"/>
          <w:lang w:val="pt-BR"/>
        </w:rPr>
        <w:t xml:space="preserve"> </w:t>
      </w:r>
      <w:r w:rsidRPr="00AC0572">
        <w:rPr>
          <w:rFonts w:ascii="GHEA Grapalat" w:hAnsi="GHEA Grapalat" w:cs="Arial"/>
          <w:sz w:val="22"/>
          <w:szCs w:val="22"/>
        </w:rPr>
        <w:t>օգտագործվել</w:t>
      </w:r>
      <w:r w:rsidRPr="00AC0572">
        <w:rPr>
          <w:rFonts w:ascii="GHEA Grapalat" w:hAnsi="GHEA Grapalat" w:cs="Arial"/>
          <w:sz w:val="22"/>
          <w:szCs w:val="22"/>
          <w:lang w:val="pt-BR"/>
        </w:rPr>
        <w:t xml:space="preserve">՝ պայմանավորված </w:t>
      </w:r>
      <w:r w:rsidRPr="00AC0572">
        <w:rPr>
          <w:rFonts w:ascii="GHEA Grapalat" w:hAnsi="GHEA Grapalat" w:cs="Sylfaen"/>
          <w:sz w:val="22"/>
          <w:szCs w:val="22"/>
          <w:lang w:val="pt-BR"/>
        </w:rPr>
        <w:t>Թբիլիսիի քաղաքապետարանի</w:t>
      </w:r>
      <w:r w:rsidRPr="00AC0572">
        <w:rPr>
          <w:rFonts w:ascii="GHEA Grapalat" w:hAnsi="GHEA Grapalat" w:cs="Sylfaen"/>
          <w:sz w:val="22"/>
          <w:szCs w:val="22"/>
        </w:rPr>
        <w:t xml:space="preserve"> </w:t>
      </w:r>
      <w:r w:rsidRPr="00AC0572">
        <w:rPr>
          <w:rFonts w:ascii="GHEA Grapalat" w:hAnsi="GHEA Grapalat" w:cs="GHEA Grapalat"/>
          <w:sz w:val="22"/>
          <w:szCs w:val="22"/>
          <w:lang w:val="en-US"/>
        </w:rPr>
        <w:t>թույլտվության</w:t>
      </w:r>
      <w:r w:rsidRPr="00AC0572">
        <w:rPr>
          <w:rFonts w:ascii="GHEA Grapalat" w:hAnsi="GHEA Grapalat" w:cs="Sylfaen"/>
          <w:sz w:val="22"/>
          <w:szCs w:val="22"/>
        </w:rPr>
        <w:t xml:space="preserve"> բացակայությամբ</w:t>
      </w:r>
      <w:r w:rsidRPr="00AC0572">
        <w:rPr>
          <w:rFonts w:ascii="GHEA Grapalat" w:hAnsi="GHEA Grapalat" w:cs="Sylfaen"/>
          <w:sz w:val="22"/>
          <w:szCs w:val="22"/>
          <w:lang w:val="en-US"/>
        </w:rPr>
        <w:t>՝ կապված կորոնավիրուսի համավարակի հետ</w:t>
      </w:r>
      <w:r w:rsidRPr="00AC0572">
        <w:rPr>
          <w:rFonts w:ascii="GHEA Grapalat" w:hAnsi="GHEA Grapalat" w:cs="Sylfaen"/>
          <w:sz w:val="22"/>
          <w:szCs w:val="22"/>
        </w:rPr>
        <w:t>:</w:t>
      </w:r>
    </w:p>
    <w:p w:rsidR="00B704A6" w:rsidRPr="00AC0572" w:rsidRDefault="00B704A6" w:rsidP="005948F3">
      <w:pPr>
        <w:autoSpaceDE w:val="0"/>
        <w:autoSpaceDN w:val="0"/>
        <w:adjustRightInd w:val="0"/>
        <w:spacing w:line="360" w:lineRule="auto"/>
        <w:ind w:firstLine="567"/>
        <w:jc w:val="both"/>
        <w:rPr>
          <w:rFonts w:ascii="GHEA Grapalat" w:hAnsi="GHEA Grapalat" w:cs="Arial"/>
          <w:sz w:val="22"/>
          <w:szCs w:val="22"/>
          <w:lang w:val="af-ZA"/>
        </w:rPr>
      </w:pPr>
      <w:r w:rsidRPr="00AC0572">
        <w:rPr>
          <w:rFonts w:ascii="GHEA Grapalat" w:hAnsi="GHEA Grapalat" w:cs="Arial"/>
          <w:sz w:val="22"/>
          <w:szCs w:val="22"/>
        </w:rPr>
        <w:t>Հայաստանում «STARMUSFESTIVAL VI. 50 տարի Մարսի վրա» փառատոնի կազմակերպման մասնակցության վճարի հատկացման ծախսերը կազմել են 424.9 մլն դրամ կամ նախատեսվածի 96.6%-ը: Շեղումը պայմանավորված է</w:t>
      </w:r>
      <w:r w:rsidRPr="00AC0572">
        <w:rPr>
          <w:rFonts w:ascii="GHEA Grapalat" w:hAnsi="GHEA Grapalat" w:cs="Arial"/>
          <w:sz w:val="22"/>
          <w:szCs w:val="22"/>
          <w:lang w:val="en-US"/>
        </w:rPr>
        <w:t xml:space="preserve"> արտարժույթի՝ կանխատեսվածից ցածր</w:t>
      </w:r>
      <w:r w:rsidRPr="00AC0572">
        <w:rPr>
          <w:rFonts w:ascii="GHEA Grapalat" w:hAnsi="GHEA Grapalat" w:cs="Arial"/>
          <w:sz w:val="22"/>
          <w:szCs w:val="22"/>
        </w:rPr>
        <w:t xml:space="preserve"> փոխարժեք</w:t>
      </w:r>
      <w:r w:rsidRPr="00AC0572">
        <w:rPr>
          <w:rFonts w:ascii="GHEA Grapalat" w:hAnsi="GHEA Grapalat" w:cs="Arial"/>
          <w:sz w:val="22"/>
          <w:szCs w:val="22"/>
          <w:lang w:val="en-US"/>
        </w:rPr>
        <w:t>ով</w:t>
      </w:r>
      <w:r w:rsidRPr="00AC0572">
        <w:rPr>
          <w:rFonts w:ascii="GHEA Grapalat" w:hAnsi="GHEA Grapalat" w:cs="Arial"/>
          <w:sz w:val="22"/>
          <w:szCs w:val="22"/>
        </w:rPr>
        <w:t>: 2019 թվականին միջոցառման գծով միջոցներ նախատեսված չեն եղել</w:t>
      </w:r>
      <w:r w:rsidRPr="00AC0572">
        <w:rPr>
          <w:rFonts w:ascii="GHEA Grapalat" w:hAnsi="GHEA Grapalat" w:cs="Arial"/>
          <w:sz w:val="22"/>
          <w:szCs w:val="22"/>
          <w:lang w:val="af-ZA"/>
        </w:rPr>
        <w:t>:</w:t>
      </w:r>
    </w:p>
    <w:p w:rsidR="00B704A6" w:rsidRPr="00AC0572" w:rsidRDefault="00B704A6" w:rsidP="00B94F97">
      <w:pPr>
        <w:tabs>
          <w:tab w:val="num" w:pos="0"/>
        </w:tabs>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u w:val="single"/>
        </w:rPr>
        <w:t>ՀՀ պաշտպանության նախարարության</w:t>
      </w:r>
      <w:r w:rsidRPr="00AC0572">
        <w:rPr>
          <w:rFonts w:ascii="GHEA Grapalat" w:hAnsi="GHEA Grapalat" w:cs="GHEA Grapalat"/>
          <w:sz w:val="22"/>
          <w:szCs w:val="22"/>
        </w:rPr>
        <w:t xml:space="preserve"> պատասխանատվությամբ ՀՀ</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2020 թվականի </w:t>
      </w:r>
      <w:r w:rsidRPr="00AC0572">
        <w:rPr>
          <w:rFonts w:ascii="GHEA Grapalat" w:hAnsi="GHEA Grapalat" w:cs="GHEA Grapalat"/>
          <w:sz w:val="22"/>
          <w:szCs w:val="22"/>
          <w:lang w:val="en-US"/>
        </w:rPr>
        <w:t>պետական բյուջեի մասին օրենքով նախատեսվել էր 307.2 մլրդ դրամ 5 ծրագրերի իրականացման համար: Հիմնականում Հայաստանի Հանրապետության տարածքում հայտարարված ռազմական դրությամբ պայմանավորված՝  Կառավարության կողմից լրացուցիչ 93 մլրդ դրամ միջոցներ են հատկացվել ՀՀ պաշտպանության ապահովման ծրագրին: Կատարված փոփոխությունների արդյունքում ճշտված ծրագրային ցուցանիշը կազմել է շուրջ 400.3 մլրդ դրամ, որի դիմաց փաստացի ծախսերը կազմել են շուրջ 387.5</w:t>
      </w:r>
      <w:r w:rsidRPr="00AC0572">
        <w:rPr>
          <w:rFonts w:ascii="Courier New" w:hAnsi="Courier New" w:cs="Courier New"/>
          <w:sz w:val="22"/>
          <w:szCs w:val="22"/>
          <w:lang w:val="en-US"/>
        </w:rPr>
        <w:t> </w:t>
      </w:r>
      <w:r w:rsidRPr="00AC0572">
        <w:rPr>
          <w:rFonts w:ascii="GHEA Grapalat" w:hAnsi="GHEA Grapalat" w:cs="GHEA Grapalat"/>
          <w:sz w:val="22"/>
          <w:szCs w:val="22"/>
          <w:lang w:val="en-US"/>
        </w:rPr>
        <w:t>մլրդ դրամ կամ ծրագրված ցուցանիշի 96.8%</w:t>
      </w:r>
      <w:r w:rsidRPr="00AC0572">
        <w:rPr>
          <w:rFonts w:ascii="GHEA Grapalat" w:hAnsi="GHEA Grapalat" w:cs="GHEA Grapalat"/>
          <w:sz w:val="22"/>
          <w:szCs w:val="22"/>
          <w:lang w:val="en-US"/>
        </w:rPr>
        <w:noBreakHyphen/>
        <w:t xml:space="preserve">ը: Ծրագրված ցուցանիշից շեղումը հիմնականում պայմանավորված է ՀՀ պաշտպանության ապահովման ծրագրի կատարողականով: </w:t>
      </w:r>
      <w:r w:rsidRPr="00AC0572">
        <w:rPr>
          <w:rFonts w:ascii="GHEA Grapalat" w:hAnsi="GHEA Grapalat" w:cs="GHEA Grapalat"/>
          <w:sz w:val="22"/>
          <w:szCs w:val="22"/>
        </w:rPr>
        <w:t>Վերջին</w:t>
      </w:r>
      <w:r w:rsidRPr="00AC0572">
        <w:rPr>
          <w:rFonts w:ascii="GHEA Grapalat" w:hAnsi="GHEA Grapalat" w:cs="GHEA Grapalat"/>
          <w:sz w:val="22"/>
          <w:szCs w:val="22"/>
          <w:lang w:val="ru-RU"/>
        </w:rPr>
        <w:t>իս</w:t>
      </w:r>
      <w:r w:rsidRPr="00AC0572">
        <w:rPr>
          <w:rFonts w:ascii="GHEA Grapalat" w:hAnsi="GHEA Grapalat" w:cs="GHEA Grapalat"/>
          <w:sz w:val="22"/>
          <w:szCs w:val="22"/>
          <w:lang w:val="en-US"/>
        </w:rPr>
        <w:t xml:space="preserve"> շրջանակներում կատարված ծախսերի</w:t>
      </w:r>
      <w:r w:rsidRPr="00AC0572">
        <w:rPr>
          <w:rFonts w:ascii="GHEA Grapalat" w:hAnsi="GHEA Grapalat" w:cs="GHEA Grapalat"/>
          <w:sz w:val="22"/>
          <w:szCs w:val="22"/>
          <w:lang w:val="ru-RU"/>
        </w:rPr>
        <w:t xml:space="preserve"> աճ</w:t>
      </w:r>
      <w:r w:rsidRPr="00AC0572">
        <w:rPr>
          <w:rFonts w:ascii="GHEA Grapalat" w:hAnsi="GHEA Grapalat" w:cs="GHEA Grapalat"/>
          <w:sz w:val="22"/>
          <w:szCs w:val="22"/>
        </w:rPr>
        <w:t xml:space="preserve">ով է </w:t>
      </w:r>
      <w:r w:rsidRPr="00AC0572">
        <w:rPr>
          <w:rFonts w:ascii="GHEA Grapalat" w:hAnsi="GHEA Grapalat" w:cs="GHEA Grapalat"/>
          <w:sz w:val="22"/>
          <w:szCs w:val="22"/>
          <w:lang w:val="en-US"/>
        </w:rPr>
        <w:t xml:space="preserve">հիմնականում </w:t>
      </w:r>
      <w:r w:rsidRPr="00AC0572">
        <w:rPr>
          <w:rFonts w:ascii="GHEA Grapalat" w:hAnsi="GHEA Grapalat" w:cs="GHEA Grapalat"/>
          <w:sz w:val="22"/>
          <w:szCs w:val="22"/>
        </w:rPr>
        <w:t>պայմանավորված նախորդ տարվա համեմատ ՀՀ պաշտպանության նախարարության պատասխանատվությամբ իրականացվող ծախսերի 26% (</w:t>
      </w:r>
      <w:r w:rsidRPr="00AC0572">
        <w:rPr>
          <w:rFonts w:ascii="GHEA Grapalat" w:hAnsi="GHEA Grapalat" w:cs="GHEA Grapalat"/>
          <w:sz w:val="22"/>
          <w:szCs w:val="22"/>
          <w:lang w:val="en-US"/>
        </w:rPr>
        <w:t>80</w:t>
      </w:r>
      <w:r w:rsidRPr="00AC0572">
        <w:rPr>
          <w:rFonts w:ascii="GHEA Grapalat" w:hAnsi="GHEA Grapalat" w:cs="GHEA Grapalat"/>
          <w:sz w:val="22"/>
          <w:szCs w:val="22"/>
        </w:rPr>
        <w:t xml:space="preserve"> մլրդ դրամ) աճը:</w:t>
      </w:r>
    </w:p>
    <w:p w:rsidR="00B704A6" w:rsidRPr="00AC0572" w:rsidRDefault="00B704A6" w:rsidP="00B94F97">
      <w:pPr>
        <w:spacing w:line="360" w:lineRule="auto"/>
        <w:ind w:firstLine="561"/>
        <w:jc w:val="both"/>
        <w:rPr>
          <w:rFonts w:ascii="GHEA Grapalat" w:hAnsi="GHEA Grapalat" w:cs="Calibri"/>
          <w:sz w:val="22"/>
          <w:szCs w:val="22"/>
        </w:rPr>
      </w:pPr>
      <w:r w:rsidRPr="00AC0572">
        <w:rPr>
          <w:rFonts w:ascii="GHEA Grapalat" w:hAnsi="GHEA Grapalat" w:cs="GHEA Grapalat"/>
          <w:sz w:val="22"/>
          <w:szCs w:val="22"/>
        </w:rPr>
        <w:lastRenderedPageBreak/>
        <w:t xml:space="preserve">2020 թվականին </w:t>
      </w:r>
      <w:r w:rsidRPr="00AC0572">
        <w:rPr>
          <w:rFonts w:ascii="GHEA Grapalat" w:hAnsi="GHEA Grapalat" w:cs="GHEA Grapalat"/>
          <w:i/>
          <w:sz w:val="22"/>
          <w:szCs w:val="22"/>
        </w:rPr>
        <w:t>Ռազմական ուսուցման և վերապատրաստման</w:t>
      </w:r>
      <w:r w:rsidRPr="00AC0572">
        <w:rPr>
          <w:rFonts w:ascii="GHEA Grapalat" w:hAnsi="GHEA Grapalat" w:cs="GHEA Grapalat"/>
          <w:sz w:val="22"/>
          <w:szCs w:val="22"/>
        </w:rPr>
        <w:t xml:space="preserve"> ծրագրի ծախսերը կազմել են շուրջ 854.4 մլն դրամ` ապահովելով ծրագրային ցուցանիշի 72.7%-ը: </w:t>
      </w:r>
      <w:r w:rsidRPr="00AC0572">
        <w:rPr>
          <w:rFonts w:ascii="GHEA Grapalat" w:hAnsi="GHEA Grapalat" w:cs="GHEA Grapalat"/>
          <w:sz w:val="22"/>
          <w:szCs w:val="22"/>
          <w:lang w:val="en-US"/>
        </w:rPr>
        <w:t>Շեղումը</w:t>
      </w:r>
      <w:r w:rsidRPr="00AC0572">
        <w:rPr>
          <w:rFonts w:ascii="GHEA Grapalat" w:hAnsi="GHEA Grapalat" w:cs="GHEA Grapalat"/>
          <w:sz w:val="22"/>
          <w:szCs w:val="22"/>
        </w:rPr>
        <w:t xml:space="preserve"> պայմանավորված է սահմանված հիմքերով և ընթացակարգերով հաշվառման մեջ պարտավորությունների ձևակերպումների բացակայության հանգամանքով: Միջոցներն օգտագործվել են արտերկրների ռազմական ուսումնական հաստատություններում նեղ մասնագետների պատրաստման և վերապատրաստման նպատակով: 2020 թվականին արտերկրի ռազմական ուսումնական հաստատություններն</w:t>
      </w:r>
      <w:r w:rsidRPr="00AC0572">
        <w:rPr>
          <w:rFonts w:ascii="GHEA Grapalat" w:hAnsi="GHEA Grapalat"/>
        </w:rPr>
        <w:t xml:space="preserve"> </w:t>
      </w:r>
      <w:r w:rsidRPr="00AC0572">
        <w:rPr>
          <w:rFonts w:ascii="GHEA Grapalat" w:hAnsi="GHEA Grapalat" w:cs="GHEA Grapalat"/>
          <w:sz w:val="22"/>
          <w:szCs w:val="22"/>
        </w:rPr>
        <w:t xml:space="preserve">ավարտած կուրսանտների և սպա-ունկնդիրների թիվը կազմել է 106՝ նախատեսված 116-ի </w:t>
      </w:r>
      <w:r w:rsidRPr="00AC0572">
        <w:rPr>
          <w:rFonts w:ascii="GHEA Grapalat" w:hAnsi="GHEA Grapalat" w:cs="Calibri"/>
          <w:sz w:val="22"/>
          <w:szCs w:val="22"/>
        </w:rPr>
        <w:t>դիմաց: Նախորդ տարվա համեմատ նշված մի</w:t>
      </w:r>
      <w:r w:rsidRPr="00AC0572">
        <w:rPr>
          <w:rFonts w:ascii="GHEA Grapalat" w:hAnsi="GHEA Grapalat" w:cs="Calibri"/>
          <w:sz w:val="22"/>
          <w:szCs w:val="22"/>
          <w:lang w:val="en-US"/>
        </w:rPr>
        <w:t>ջ</w:t>
      </w:r>
      <w:r w:rsidRPr="00AC0572">
        <w:rPr>
          <w:rFonts w:ascii="GHEA Grapalat" w:hAnsi="GHEA Grapalat" w:cs="Calibri"/>
          <w:sz w:val="22"/>
          <w:szCs w:val="22"/>
        </w:rPr>
        <w:t>ոցառման ծախսերը նվազել են 22.5</w:t>
      </w:r>
      <w:r w:rsidRPr="00AC0572">
        <w:rPr>
          <w:rFonts w:ascii="GHEA Grapalat" w:hAnsi="GHEA Grapalat" w:cs="GHEA Grapalat"/>
          <w:sz w:val="22"/>
          <w:szCs w:val="22"/>
        </w:rPr>
        <w:t>%-ով կամ 247.7 մլն դրամով: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Sylfaen"/>
          <w:sz w:val="22"/>
          <w:szCs w:val="22"/>
        </w:rPr>
        <w:t xml:space="preserve">Հաշվետու տարում </w:t>
      </w:r>
      <w:r w:rsidRPr="00AC0572">
        <w:rPr>
          <w:rFonts w:ascii="GHEA Grapalat" w:hAnsi="GHEA Grapalat" w:cs="GHEA Grapalat"/>
          <w:i/>
          <w:sz w:val="22"/>
          <w:szCs w:val="22"/>
        </w:rPr>
        <w:t>ՀՀ պաշտպանության ապահովման</w:t>
      </w:r>
      <w:r w:rsidRPr="00AC0572">
        <w:rPr>
          <w:rFonts w:ascii="GHEA Grapalat" w:hAnsi="GHEA Grapalat" w:cs="GHEA Grapalat"/>
          <w:sz w:val="22"/>
          <w:szCs w:val="22"/>
        </w:rPr>
        <w:t xml:space="preserve"> նպատակով 6 միջոցառումների իրականացման համար օրենքով նախատեսվել էր շուրջ 303.1 մլրդ դրամի օգտագործում, </w:t>
      </w:r>
      <w:r w:rsidRPr="00AC0572">
        <w:rPr>
          <w:rFonts w:ascii="GHEA Grapalat" w:hAnsi="GHEA Grapalat" w:cs="GHEA Grapalat"/>
          <w:sz w:val="22"/>
          <w:szCs w:val="22"/>
          <w:lang w:val="en-US"/>
        </w:rPr>
        <w:t>որը, ինչպես նշվեց, ավելացվել է 93</w:t>
      </w:r>
      <w:r w:rsidRPr="00AC0572">
        <w:rPr>
          <w:rFonts w:ascii="GHEA Grapalat" w:hAnsi="GHEA Grapalat" w:cs="GHEA Grapalat"/>
          <w:sz w:val="22"/>
          <w:szCs w:val="22"/>
        </w:rPr>
        <w:t xml:space="preserve"> մլրդ դրամ</w:t>
      </w:r>
      <w:r w:rsidRPr="00AC0572">
        <w:rPr>
          <w:rFonts w:ascii="GHEA Grapalat" w:hAnsi="GHEA Grapalat" w:cs="GHEA Grapalat"/>
          <w:sz w:val="22"/>
          <w:szCs w:val="22"/>
          <w:lang w:val="en-US"/>
        </w:rPr>
        <w:t>ով</w:t>
      </w:r>
      <w:r w:rsidRPr="00AC0572">
        <w:rPr>
          <w:rFonts w:ascii="GHEA Grapalat" w:hAnsi="GHEA Grapalat" w:cs="GHEA Grapalat"/>
          <w:sz w:val="22"/>
          <w:szCs w:val="22"/>
        </w:rPr>
        <w:t>: Արդյունքում ճշտված ծրագրային ցուցանիշը կազմել է շուրջ 396.1 մլրդ դրամ</w:t>
      </w:r>
      <w:r w:rsidRPr="00AC0572">
        <w:rPr>
          <w:rFonts w:ascii="GHEA Grapalat" w:hAnsi="GHEA Grapalat" w:cs="GHEA Grapalat"/>
          <w:sz w:val="22"/>
          <w:szCs w:val="22"/>
          <w:lang w:val="en-US"/>
        </w:rPr>
        <w:t>, որն ուղղվել է</w:t>
      </w:r>
      <w:r w:rsidRPr="00AC0572">
        <w:rPr>
          <w:rFonts w:ascii="GHEA Grapalat" w:hAnsi="GHEA Grapalat" w:cs="GHEA Grapalat"/>
          <w:sz w:val="22"/>
          <w:szCs w:val="22"/>
        </w:rPr>
        <w:t xml:space="preserve"> 8 միջոցառումների իրականացման</w:t>
      </w:r>
      <w:r w:rsidRPr="00AC0572">
        <w:rPr>
          <w:rFonts w:ascii="GHEA Grapalat" w:hAnsi="GHEA Grapalat" w:cs="GHEA Grapalat"/>
          <w:sz w:val="22"/>
          <w:szCs w:val="22"/>
          <w:lang w:val="en-US"/>
        </w:rPr>
        <w:t>ը, որոնցից</w:t>
      </w:r>
      <w:r w:rsidRPr="00AC0572">
        <w:rPr>
          <w:rFonts w:ascii="GHEA Grapalat" w:hAnsi="GHEA Grapalat" w:cs="GHEA Grapalat"/>
          <w:sz w:val="22"/>
          <w:szCs w:val="22"/>
        </w:rPr>
        <w:t xml:space="preserve"> կատարվել են 7</w:t>
      </w:r>
      <w:r w:rsidRPr="00AC0572">
        <w:rPr>
          <w:rFonts w:ascii="GHEA Grapalat" w:hAnsi="GHEA Grapalat" w:cs="GHEA Grapalat"/>
          <w:sz w:val="22"/>
          <w:szCs w:val="22"/>
          <w:lang w:val="en-US"/>
        </w:rPr>
        <w:t>-ը: ՀՀ պաշտպանության ապահովման ծրագրի շրջանակներում փաստացի ծախսերը կազմել են</w:t>
      </w:r>
      <w:r w:rsidRPr="00AC0572">
        <w:rPr>
          <w:rFonts w:ascii="GHEA Grapalat" w:hAnsi="GHEA Grapalat" w:cs="GHEA Grapalat"/>
          <w:sz w:val="22"/>
          <w:szCs w:val="22"/>
        </w:rPr>
        <w:t xml:space="preserve"> 384 մլրդ դրամ կամ ծրագրված ցուցանիշի 97%-ը: Շեղումը հիմնականում պայմանավորված է ՀՀ պաշտպանության նախարարության շենքային պայմանների բարելավման </w:t>
      </w:r>
      <w:r w:rsidRPr="00AC0572">
        <w:rPr>
          <w:rFonts w:ascii="GHEA Grapalat" w:hAnsi="GHEA Grapalat" w:cs="GHEA Grapalat"/>
          <w:sz w:val="22"/>
          <w:szCs w:val="22"/>
          <w:lang w:val="en-US"/>
        </w:rPr>
        <w:t xml:space="preserve">և ռազմական կարիքների բավարարման </w:t>
      </w:r>
      <w:r w:rsidRPr="00AC0572">
        <w:rPr>
          <w:rFonts w:ascii="GHEA Grapalat" w:hAnsi="GHEA Grapalat" w:cs="GHEA Grapalat"/>
          <w:sz w:val="22"/>
          <w:szCs w:val="22"/>
        </w:rPr>
        <w:t>միջոցառ</w:t>
      </w:r>
      <w:r w:rsidRPr="00AC0572">
        <w:rPr>
          <w:rFonts w:ascii="GHEA Grapalat" w:hAnsi="GHEA Grapalat" w:cs="GHEA Grapalat"/>
          <w:sz w:val="22"/>
          <w:szCs w:val="22"/>
          <w:lang w:val="en-US"/>
        </w:rPr>
        <w:t>ումների</w:t>
      </w:r>
      <w:r w:rsidRPr="00AC0572">
        <w:rPr>
          <w:rFonts w:ascii="GHEA Grapalat" w:hAnsi="GHEA Grapalat" w:cs="GHEA Grapalat"/>
          <w:sz w:val="22"/>
          <w:szCs w:val="22"/>
        </w:rPr>
        <w:t xml:space="preserve"> կատարողականով</w:t>
      </w:r>
      <w:r w:rsidRPr="00AC0572">
        <w:rPr>
          <w:rFonts w:ascii="GHEA Grapalat" w:hAnsi="GHEA Grapalat" w:cs="GHEA Grapalat"/>
          <w:sz w:val="22"/>
          <w:szCs w:val="22"/>
          <w:lang w:val="en-US"/>
        </w:rPr>
        <w:t xml:space="preserve">, ինչպես նաև Ռուսաստանի Դաշնության կողմից տրամադրված պետական արտահանման երկրորդ վարկի հաշվին ռուսական արտադրության անհրաժեշտ ինժեներական և ավտոմոբիլային տեխնիկայով ապահովման նպատակով նախատեսված միջոցները չօգտագործելու հանգամանքով: Նախորդ տարվա համադրելի ցուցանիշի համեմատ ՀՀ պաշտպանության ապահովման ծրագրի ծախսերն աճել են 26.4%-ով կամ 80.2 մլրդ դրամով՝ հիմնականում պայմանավորված ՀՀ պաշտպանության նախարարության շենքային պայմանների բարելավման և ռազմական կարիքների բավարարման միջոցառումների շրջանակներում կատարված ծախսերի աճով: </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Ռազմական կարիքների բավարարման և ՀՀ պաշտպանության</w:t>
      </w:r>
      <w:r w:rsidRPr="00AC0572">
        <w:rPr>
          <w:rFonts w:ascii="GHEA Grapalat" w:hAnsi="GHEA Grapalat" w:cs="GHEA Grapalat"/>
          <w:sz w:val="22"/>
          <w:szCs w:val="22"/>
        </w:rPr>
        <w:t xml:space="preserve"> նախարարության շենքային պայմանների բարելավման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ծախսերը կազմել են համապատասխանաբար 242.5 մլրդ դրամ և 140.3</w:t>
      </w:r>
      <w:r w:rsidRPr="00AC0572">
        <w:rPr>
          <w:rFonts w:ascii="Courier New" w:hAnsi="Courier New" w:cs="Courier New"/>
          <w:sz w:val="22"/>
          <w:szCs w:val="22"/>
          <w:lang w:val="en-US"/>
        </w:rPr>
        <w:t> </w:t>
      </w:r>
      <w:r w:rsidRPr="00AC0572">
        <w:rPr>
          <w:rFonts w:ascii="GHEA Grapalat" w:hAnsi="GHEA Grapalat" w:cs="GHEA Grapalat"/>
          <w:sz w:val="22"/>
          <w:szCs w:val="22"/>
        </w:rPr>
        <w:t>մլրդ դրամ՝ ապահովելով 99% և 95.6% կատարողական: Նախորդ տարվա համեմատ նշված միջոցառումների ծախսերն աճել են համապատասխանաբար 29.4%-ով (55 մլրդ դրամով) և 73.5%-ով (59.6 մլրդ դրամով)</w:t>
      </w:r>
      <w:r w:rsidRPr="00AC0572">
        <w:rPr>
          <w:rFonts w:ascii="GHEA Grapalat" w:hAnsi="GHEA Grapalat" w:cs="GHEA Grapalat"/>
          <w:sz w:val="22"/>
          <w:szCs w:val="22"/>
          <w:lang w:val="en-US"/>
        </w:rPr>
        <w:t>՝ հիմնականում պայմանավորված ռազմական դրությամբ</w:t>
      </w:r>
      <w:r w:rsidRPr="00AC0572">
        <w:rPr>
          <w:rFonts w:ascii="GHEA Grapalat" w:hAnsi="GHEA Grapalat" w:cs="GHEA Grapalat"/>
          <w:sz w:val="22"/>
          <w:szCs w:val="22"/>
        </w:rPr>
        <w:t>:</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ՀՀ օդանավակայաններում ՌԴ զորամիավորումների օդանավերի սպասարկման ծառայություններին ուղղվել է 111.8 մլն դրամ՝ ապահովելով 99.7% կատարողական: Նախորդ տարվա համեմատ նշված միջոցառման ծախսերն աճել են 25.7%-ով կամ 22.9 մլն դրամով</w:t>
      </w:r>
      <w:r w:rsidRPr="00AC0572">
        <w:rPr>
          <w:rFonts w:ascii="GHEA Grapalat" w:hAnsi="GHEA Grapalat" w:cs="GHEA Grapalat"/>
          <w:sz w:val="22"/>
          <w:szCs w:val="22"/>
          <w:lang w:val="en-US"/>
        </w:rPr>
        <w:t>:</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lastRenderedPageBreak/>
        <w:t>ՀՀ պաշտպանության ապահովման</w:t>
      </w:r>
      <w:r w:rsidRPr="00AC0572">
        <w:rPr>
          <w:rFonts w:ascii="GHEA Grapalat" w:hAnsi="GHEA Grapalat" w:cs="GHEA Grapalat"/>
          <w:sz w:val="22"/>
          <w:szCs w:val="22"/>
        </w:rPr>
        <w:t xml:space="preserve"> ծրագրում ընդգրկված 3 միջոցառումների գծով արձանագրվել </w:t>
      </w:r>
      <w:r w:rsidRPr="00AC0572">
        <w:rPr>
          <w:rFonts w:ascii="GHEA Grapalat" w:hAnsi="GHEA Grapalat" w:cs="GHEA Grapalat"/>
          <w:sz w:val="22"/>
          <w:szCs w:val="22"/>
          <w:lang w:val="en-US"/>
        </w:rPr>
        <w:t xml:space="preserve">է </w:t>
      </w:r>
      <w:r w:rsidRPr="00AC0572">
        <w:rPr>
          <w:rFonts w:ascii="GHEA Grapalat" w:hAnsi="GHEA Grapalat" w:cs="GHEA Grapalat"/>
          <w:sz w:val="22"/>
          <w:szCs w:val="22"/>
        </w:rPr>
        <w:t>100% կատարողական: Մասնավորապես Ռազմական նշանակության համակարգերի պահպանման ծախսերը կազմել են շուրջ 993.6 մլն դրամ, որոնք 14.9%-ով (կամ 173.5 մլն դրամով) զիջել են նախորդ տարվա փաստացի ցուցանիշը: Միջոցներն ուղղվել են ռազմական նշանակության 1 համակարգի պահպանմանը:</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վճարումների համար օգտագործվել են </w:t>
      </w:r>
      <w:r w:rsidRPr="00AC0572">
        <w:rPr>
          <w:rFonts w:ascii="GHEA Grapalat" w:hAnsi="GHEA Grapalat" w:cs="GHEA Grapalat"/>
          <w:sz w:val="22"/>
          <w:szCs w:val="22"/>
          <w:lang w:val="en-US"/>
        </w:rPr>
        <w:t xml:space="preserve">ավելի քան </w:t>
      </w:r>
      <w:r w:rsidRPr="00AC0572">
        <w:rPr>
          <w:rFonts w:ascii="GHEA Grapalat" w:hAnsi="GHEA Grapalat" w:cs="GHEA Grapalat"/>
          <w:sz w:val="22"/>
          <w:szCs w:val="22"/>
        </w:rPr>
        <w:t>5.</w:t>
      </w:r>
      <w:r w:rsidRPr="00AC0572">
        <w:rPr>
          <w:rFonts w:ascii="GHEA Grapalat" w:hAnsi="GHEA Grapalat" w:cs="GHEA Grapalat"/>
          <w:sz w:val="22"/>
          <w:szCs w:val="22"/>
          <w:lang w:val="en-US"/>
        </w:rPr>
        <w:t>9</w:t>
      </w:r>
      <w:r w:rsidRPr="00AC0572">
        <w:rPr>
          <w:rFonts w:ascii="GHEA Grapalat" w:hAnsi="GHEA Grapalat" w:cs="GHEA Grapalat"/>
          <w:sz w:val="22"/>
          <w:szCs w:val="22"/>
        </w:rPr>
        <w:t xml:space="preserve"> մլն դրամ, որը 9%-ով (կամ 492.3 հազար դրամով) գերազանցել է նախորդ տարվա փաստացի ցուցանիշը:</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տարում</w:t>
      </w:r>
      <w:r w:rsidRPr="00AC0572">
        <w:rPr>
          <w:rFonts w:ascii="GHEA Grapalat" w:hAnsi="GHEA Grapalat" w:cs="GHEA Grapalat"/>
          <w:sz w:val="22"/>
          <w:szCs w:val="22"/>
          <w:lang w:val="en-US"/>
        </w:rPr>
        <w:t xml:space="preserve"> ռազմական դրությամբ պայմանավորված՝ </w:t>
      </w:r>
      <w:r w:rsidRPr="00AC0572">
        <w:rPr>
          <w:rFonts w:ascii="GHEA Grapalat" w:hAnsi="GHEA Grapalat" w:cs="GHEA Grapalat"/>
          <w:sz w:val="22"/>
          <w:szCs w:val="22"/>
        </w:rPr>
        <w:t>շուրջ 51.2 մլն դրամ</w:t>
      </w:r>
      <w:r w:rsidRPr="00AC0572">
        <w:rPr>
          <w:rFonts w:ascii="GHEA Grapalat" w:hAnsi="GHEA Grapalat" w:cs="GHEA Grapalat"/>
          <w:sz w:val="22"/>
          <w:szCs w:val="22"/>
          <w:lang w:val="en-US"/>
        </w:rPr>
        <w:t xml:space="preserve"> է հատկացվել</w:t>
      </w:r>
      <w:r w:rsidRPr="00AC0572">
        <w:rPr>
          <w:rFonts w:ascii="GHEA Grapalat" w:hAnsi="GHEA Grapalat" w:cs="GHEA Grapalat"/>
          <w:sz w:val="22"/>
          <w:szCs w:val="22"/>
        </w:rPr>
        <w:t xml:space="preserve"> երկրապահ կամավորականների գործունեության ապահովման</w:t>
      </w:r>
      <w:r w:rsidRPr="00AC0572">
        <w:rPr>
          <w:rFonts w:ascii="GHEA Grapalat" w:hAnsi="GHEA Grapalat" w:cs="GHEA Grapalat"/>
          <w:sz w:val="22"/>
          <w:szCs w:val="22"/>
          <w:lang w:val="en-US"/>
        </w:rPr>
        <w:t xml:space="preserve"> նպատակով</w:t>
      </w:r>
      <w:r w:rsidRPr="00AC0572">
        <w:rPr>
          <w:rFonts w:ascii="GHEA Grapalat" w:hAnsi="GHEA Grapalat" w:cs="GHEA Grapalat"/>
          <w:sz w:val="22"/>
          <w:szCs w:val="22"/>
        </w:rPr>
        <w:t>:</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Գիտահետազոտական և փորձակոնստրուկտորական աշխատանքների գիտատեխնիկական (ռազմատեխնիկական) ուղեկցման </w:t>
      </w:r>
      <w:r w:rsidRPr="00AC0572">
        <w:rPr>
          <w:rFonts w:ascii="GHEA Grapalat" w:hAnsi="GHEA Grapalat" w:cs="GHEA Grapalat"/>
          <w:sz w:val="22"/>
          <w:szCs w:val="22"/>
          <w:lang w:val="en-US"/>
        </w:rPr>
        <w:t>ծախսերը կազմել են</w:t>
      </w:r>
      <w:r w:rsidRPr="00AC0572">
        <w:rPr>
          <w:rFonts w:ascii="GHEA Grapalat" w:hAnsi="GHEA Grapalat" w:cs="GHEA Grapalat"/>
          <w:sz w:val="22"/>
          <w:szCs w:val="22"/>
        </w:rPr>
        <w:t xml:space="preserve"> շուրջ 71.5 մլն դրամ կամ նախատեսված միջոցների 94%-ը: Շեղումը պայմանավորված է </w:t>
      </w:r>
      <w:r w:rsidRPr="00AC0572">
        <w:rPr>
          <w:rFonts w:ascii="GHEA Grapalat" w:hAnsi="GHEA Grapalat" w:cs="GHEA Grapalat"/>
          <w:sz w:val="22"/>
          <w:szCs w:val="22"/>
          <w:lang w:val="en-US"/>
        </w:rPr>
        <w:t>համավարակի</w:t>
      </w:r>
      <w:r w:rsidRPr="00AC0572">
        <w:rPr>
          <w:rFonts w:ascii="GHEA Grapalat" w:hAnsi="GHEA Grapalat" w:cs="GHEA Grapalat"/>
          <w:sz w:val="22"/>
          <w:szCs w:val="22"/>
        </w:rPr>
        <w:t xml:space="preserve"> ու պատերազմական իրավիճակ</w:t>
      </w:r>
      <w:r w:rsidRPr="00AC0572">
        <w:rPr>
          <w:rFonts w:ascii="GHEA Grapalat" w:hAnsi="GHEA Grapalat" w:cs="GHEA Grapalat"/>
          <w:sz w:val="22"/>
          <w:szCs w:val="22"/>
          <w:lang w:val="en-US"/>
        </w:rPr>
        <w:t>ի հետ կապված</w:t>
      </w:r>
      <w:r w:rsidRPr="00AC0572">
        <w:rPr>
          <w:rFonts w:ascii="GHEA Grapalat" w:hAnsi="GHEA Grapalat" w:cs="GHEA Grapalat"/>
          <w:sz w:val="22"/>
          <w:szCs w:val="22"/>
        </w:rPr>
        <w:t xml:space="preserve"> առանձին միջոցառումների չկատարման</w:t>
      </w:r>
      <w:r w:rsidRPr="00AC0572">
        <w:rPr>
          <w:rFonts w:ascii="GHEA Grapalat" w:hAnsi="GHEA Grapalat" w:cs="GHEA Grapalat"/>
          <w:sz w:val="22"/>
          <w:szCs w:val="22"/>
          <w:lang w:val="en-US"/>
        </w:rPr>
        <w:t xml:space="preserve"> հանգամանքով</w:t>
      </w:r>
      <w:r w:rsidRPr="00AC0572">
        <w:rPr>
          <w:rFonts w:ascii="GHEA Grapalat" w:hAnsi="GHEA Grapalat" w:cs="GHEA Grapalat"/>
          <w:sz w:val="22"/>
          <w:szCs w:val="22"/>
        </w:rPr>
        <w:t xml:space="preserve"> և գնման գործընթաց</w:t>
      </w:r>
      <w:r w:rsidRPr="00AC0572">
        <w:rPr>
          <w:rFonts w:ascii="GHEA Grapalat" w:hAnsi="GHEA Grapalat" w:cs="GHEA Grapalat"/>
          <w:sz w:val="22"/>
          <w:szCs w:val="22"/>
          <w:lang w:val="en-US"/>
        </w:rPr>
        <w:t xml:space="preserve">ում </w:t>
      </w:r>
      <w:r w:rsidRPr="00AC0572">
        <w:rPr>
          <w:rFonts w:ascii="GHEA Grapalat" w:hAnsi="GHEA Grapalat" w:cs="GHEA Grapalat"/>
          <w:sz w:val="22"/>
          <w:szCs w:val="22"/>
        </w:rPr>
        <w:t>առաջացած տնտեսումներով: Միջոցառման շրջանակներում կատարվել են 6 նոր թեմաների ռազմատեխնիկական ուղեկցման, 3 սցենարների և 6 նոր ՍՌՏ-երի մարտավարատեխնիկական առաջադրանքների աշխատանքներ: Նախորդ տարվա համեմատ նշված միջոցառման ծախսերն աճել են մոտ 4.3 անգամ կամ 54.8 մլն դրամով</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պայմանավորված </w:t>
      </w:r>
      <w:r w:rsidRPr="00AC0572">
        <w:rPr>
          <w:rFonts w:ascii="GHEA Grapalat" w:hAnsi="GHEA Grapalat" w:cs="GHEA Grapalat"/>
          <w:sz w:val="22"/>
          <w:szCs w:val="22"/>
          <w:lang w:val="en-US"/>
        </w:rPr>
        <w:t>այն հանգամանքով</w:t>
      </w:r>
      <w:r w:rsidRPr="00AC0572">
        <w:rPr>
          <w:rFonts w:ascii="GHEA Grapalat" w:hAnsi="GHEA Grapalat" w:cs="GHEA Grapalat"/>
          <w:sz w:val="22"/>
          <w:szCs w:val="22"/>
        </w:rPr>
        <w:t>, որ «Ռազմատեխնիկական գիտահետազոտական ինստիտուտ» ՊՈԱԿ</w:t>
      </w:r>
      <w:r w:rsidRPr="00AC0572">
        <w:rPr>
          <w:rFonts w:ascii="GHEA Grapalat" w:hAnsi="GHEA Grapalat" w:cs="GHEA Grapalat"/>
          <w:sz w:val="22"/>
          <w:szCs w:val="22"/>
          <w:lang w:val="en-US"/>
        </w:rPr>
        <w:noBreakHyphen/>
      </w:r>
      <w:r w:rsidRPr="00AC0572">
        <w:rPr>
          <w:rFonts w:ascii="GHEA Grapalat" w:hAnsi="GHEA Grapalat" w:cs="GHEA Grapalat"/>
          <w:sz w:val="22"/>
          <w:szCs w:val="22"/>
        </w:rPr>
        <w:t xml:space="preserve">ի գործունեությունը սկսվել է 2019 թվականի նոյեմբեր ամսին: </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Ռուսաստանի Դաշնության կողմից տրամադրված պետական արտահանման երկրորդ վարկի հաշվին ռուսական արտադրության անհրաժեշտ ինժեներական և ավտոմոբիլային տեխնիկայով ապահովման ծախսերի համար նախատեսված</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3.2</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մլրդ դրամ միջոցները չեն օգտագործվել,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սահմանված հիմքերով և ընթացակարգերով հաշվառման մեջ պարտավորությունների ձևակերպումների բացակայության հանգամանքով: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rPr>
        <w:t>Հումանիտար ականազերծման և փորձագիտական ծառայությունների</w:t>
      </w:r>
      <w:r w:rsidRPr="00AC0572">
        <w:rPr>
          <w:rFonts w:ascii="GHEA Grapalat" w:hAnsi="GHEA Grapalat" w:cs="GHEA Grapalat"/>
          <w:sz w:val="22"/>
          <w:szCs w:val="22"/>
        </w:rPr>
        <w:t xml:space="preserve"> ծրագրի ծախսերը կազմել են </w:t>
      </w:r>
      <w:r w:rsidRPr="00AC0572">
        <w:rPr>
          <w:rFonts w:ascii="GHEA Grapalat" w:hAnsi="GHEA Grapalat" w:cs="GHEA Grapalat"/>
          <w:sz w:val="22"/>
          <w:szCs w:val="22"/>
          <w:lang w:val="en-US"/>
        </w:rPr>
        <w:t xml:space="preserve">շուրջ </w:t>
      </w:r>
      <w:r w:rsidRPr="00AC0572">
        <w:rPr>
          <w:rFonts w:ascii="GHEA Grapalat" w:hAnsi="GHEA Grapalat" w:cs="GHEA Grapalat"/>
          <w:sz w:val="22"/>
          <w:szCs w:val="22"/>
        </w:rPr>
        <w:t>216.1 մլն դրամ՝ ապահովելով 63.8% կատարողական: Շեղումը պայմանավորված է կորոնավիրուսի համավարակի հետևանքով աշխատանքների հետաձգմամբ:</w:t>
      </w:r>
      <w:r w:rsidRPr="00AC0572">
        <w:rPr>
          <w:rFonts w:ascii="GHEA Grapalat" w:hAnsi="GHEA Grapalat" w:cs="GHEA Grapalat"/>
          <w:sz w:val="22"/>
          <w:szCs w:val="22"/>
          <w:lang w:val="en-US"/>
        </w:rPr>
        <w:t xml:space="preserve"> Արդյունքում</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ն</w:t>
      </w:r>
      <w:r w:rsidRPr="00AC0572">
        <w:rPr>
          <w:rFonts w:ascii="GHEA Grapalat" w:hAnsi="GHEA Grapalat" w:cs="GHEA Grapalat"/>
          <w:sz w:val="22"/>
          <w:szCs w:val="22"/>
        </w:rPr>
        <w:t>ախորդ տարվա համեմատ նշված ծախսերը նվազել են 32.5%-ով կամ 104.1 մլն դրամով: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 xml:space="preserve">2020 թվականին </w:t>
      </w:r>
      <w:r w:rsidRPr="00AC0572">
        <w:rPr>
          <w:rFonts w:ascii="GHEA Grapalat" w:hAnsi="GHEA Grapalat" w:cs="GHEA Grapalat"/>
          <w:i/>
          <w:sz w:val="22"/>
          <w:szCs w:val="22"/>
        </w:rPr>
        <w:t>Միջազգային ռազմական համագործակցության</w:t>
      </w:r>
      <w:r w:rsidRPr="00AC0572">
        <w:rPr>
          <w:rFonts w:ascii="GHEA Grapalat" w:hAnsi="GHEA Grapalat" w:cs="GHEA Grapalat"/>
          <w:sz w:val="22"/>
          <w:szCs w:val="22"/>
        </w:rPr>
        <w:t xml:space="preserve"> ծրագրի ծախսերը կազմել են 725.7 մլն դրամ՝ ապահովելով 88.9% կատարողական: Շեղումը պայմանավորված է սահմանված հիմքերով և ընթացակարգերով հաշվառման մեջ պարտավորությունների ձևակերպումների </w:t>
      </w:r>
      <w:r w:rsidRPr="00AC0572">
        <w:rPr>
          <w:rFonts w:ascii="GHEA Grapalat" w:hAnsi="GHEA Grapalat" w:cs="GHEA Grapalat"/>
          <w:sz w:val="22"/>
          <w:szCs w:val="22"/>
        </w:rPr>
        <w:lastRenderedPageBreak/>
        <w:t xml:space="preserve">բացակայության հանգամանքով: Միջոցներն օգտագործվել են 12 երկրներում և 5 միջազգային կազմակերպություններում համապատասխանաբար 8 և </w:t>
      </w:r>
      <w:r w:rsidRPr="00AC0572">
        <w:rPr>
          <w:rFonts w:ascii="GHEA Grapalat" w:hAnsi="GHEA Grapalat" w:cs="GHEA Grapalat"/>
          <w:sz w:val="22"/>
          <w:szCs w:val="22"/>
          <w:lang w:val="en-US"/>
        </w:rPr>
        <w:t>5</w:t>
      </w:r>
      <w:r w:rsidRPr="00AC0572">
        <w:rPr>
          <w:rFonts w:ascii="GHEA Grapalat" w:hAnsi="GHEA Grapalat" w:cs="GHEA Grapalat"/>
          <w:sz w:val="22"/>
          <w:szCs w:val="22"/>
        </w:rPr>
        <w:t xml:space="preserve"> ՀՀ ռազմական կցորդների և ներկայացուցիչների պահպանման նպատակով: Նախորդ տարվա համեմատ նշված միջոցառման ծախսերը նվազել են 1.3%-ով կամ 9.6 մլն դրամով: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rPr>
        <w:t>Ռազմաբժշկական սպասարկման և առողջապահական ծառայությունների</w:t>
      </w:r>
      <w:r w:rsidRPr="00AC0572">
        <w:rPr>
          <w:rFonts w:ascii="GHEA Grapalat" w:hAnsi="GHEA Grapalat" w:cs="GHEA Grapalat"/>
          <w:sz w:val="22"/>
          <w:szCs w:val="22"/>
        </w:rPr>
        <w:t xml:space="preserve"> ծրագրի 5 միջոցառումների իրականացման համար</w:t>
      </w:r>
      <w:r w:rsidRPr="00AC0572">
        <w:rPr>
          <w:rFonts w:ascii="GHEA Grapalat" w:hAnsi="GHEA Grapalat" w:cs="GHEA Grapalat"/>
          <w:sz w:val="22"/>
          <w:szCs w:val="22"/>
          <w:lang w:val="en-US"/>
        </w:rPr>
        <w:t xml:space="preserve"> պետական բյուջեի մասին</w:t>
      </w:r>
      <w:r w:rsidRPr="00AC0572">
        <w:rPr>
          <w:rFonts w:ascii="GHEA Grapalat" w:hAnsi="GHEA Grapalat" w:cs="GHEA Grapalat"/>
          <w:sz w:val="22"/>
          <w:szCs w:val="22"/>
        </w:rPr>
        <w:t xml:space="preserve"> օրենքով </w:t>
      </w:r>
      <w:r w:rsidRPr="00AC0572">
        <w:rPr>
          <w:rFonts w:ascii="GHEA Grapalat" w:hAnsi="GHEA Grapalat" w:cs="GHEA Grapalat"/>
          <w:sz w:val="22"/>
          <w:szCs w:val="22"/>
          <w:lang w:val="en-US"/>
        </w:rPr>
        <w:t>հատկաց</w:t>
      </w:r>
      <w:r w:rsidRPr="00AC0572">
        <w:rPr>
          <w:rFonts w:ascii="GHEA Grapalat" w:hAnsi="GHEA Grapalat" w:cs="GHEA Grapalat"/>
          <w:sz w:val="22"/>
          <w:szCs w:val="22"/>
        </w:rPr>
        <w:t>վել էր շուրջ 1.</w:t>
      </w:r>
      <w:r w:rsidRPr="00AC0572">
        <w:rPr>
          <w:rFonts w:ascii="GHEA Grapalat" w:hAnsi="GHEA Grapalat" w:cs="GHEA Grapalat"/>
          <w:sz w:val="22"/>
          <w:szCs w:val="22"/>
          <w:lang w:val="en-US"/>
        </w:rPr>
        <w:t>9</w:t>
      </w:r>
      <w:r w:rsidRPr="00AC0572">
        <w:rPr>
          <w:rFonts w:ascii="GHEA Grapalat" w:hAnsi="GHEA Grapalat" w:cs="GHEA Grapalat"/>
          <w:sz w:val="22"/>
          <w:szCs w:val="22"/>
        </w:rPr>
        <w:t xml:space="preserve"> մլրդ դրամ</w:t>
      </w:r>
      <w:r w:rsidRPr="00AC0572">
        <w:rPr>
          <w:rFonts w:ascii="GHEA Grapalat" w:hAnsi="GHEA Grapalat" w:cs="GHEA Grapalat"/>
          <w:sz w:val="22"/>
          <w:szCs w:val="22"/>
          <w:lang w:val="en-US"/>
        </w:rPr>
        <w:t>: Տարվա ընթացքում</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փաստացի</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կատարվել են</w:t>
      </w:r>
      <w:r w:rsidRPr="00AC0572">
        <w:rPr>
          <w:rFonts w:ascii="GHEA Grapalat" w:hAnsi="GHEA Grapalat" w:cs="Sylfaen"/>
          <w:sz w:val="22"/>
          <w:szCs w:val="22"/>
        </w:rPr>
        <w:t xml:space="preserve"> 4 միջոցառումներ, որոնց գծով ծախսերը կազմել են </w:t>
      </w:r>
      <w:r w:rsidRPr="00AC0572">
        <w:rPr>
          <w:rFonts w:ascii="GHEA Grapalat" w:hAnsi="GHEA Grapalat" w:cs="GHEA Grapalat"/>
          <w:sz w:val="22"/>
          <w:szCs w:val="22"/>
        </w:rPr>
        <w:t>1.6 մլրդ դրամ</w:t>
      </w:r>
      <w:r w:rsidRPr="00AC0572">
        <w:rPr>
          <w:rFonts w:ascii="GHEA Grapalat" w:hAnsi="GHEA Grapalat" w:cs="Sylfaen"/>
          <w:sz w:val="22"/>
          <w:szCs w:val="22"/>
        </w:rPr>
        <w:t xml:space="preserve"> կամ ծրագրված ցուցանիշի </w:t>
      </w:r>
      <w:r w:rsidRPr="00AC0572">
        <w:rPr>
          <w:rFonts w:ascii="GHEA Grapalat" w:hAnsi="GHEA Grapalat" w:cs="GHEA Grapalat"/>
          <w:sz w:val="22"/>
          <w:szCs w:val="22"/>
        </w:rPr>
        <w:t xml:space="preserve">88.4%-ը: Շեղումը հիմնականում պայմանավորված է զորամասային և հոսպիտալային օղակներում բուժօգնություն ստացողներին դեղորայքի տրամադրման </w:t>
      </w:r>
      <w:r w:rsidRPr="00AC0572">
        <w:rPr>
          <w:rFonts w:ascii="GHEA Grapalat" w:hAnsi="GHEA Grapalat" w:cs="GHEA Grapalat"/>
          <w:sz w:val="22"/>
          <w:szCs w:val="22"/>
          <w:lang w:val="en-US"/>
        </w:rPr>
        <w:t>ծախսերի</w:t>
      </w:r>
      <w:r w:rsidRPr="00AC0572">
        <w:rPr>
          <w:rFonts w:ascii="GHEA Grapalat" w:hAnsi="GHEA Grapalat" w:cs="GHEA Grapalat"/>
          <w:sz w:val="22"/>
          <w:szCs w:val="22"/>
        </w:rPr>
        <w:t xml:space="preserve"> կատարողականով:</w:t>
      </w:r>
      <w:r w:rsidRPr="00AC0572">
        <w:rPr>
          <w:rFonts w:ascii="GHEA Grapalat" w:hAnsi="GHEA Grapalat" w:cs="GHEA Grapalat"/>
          <w:sz w:val="22"/>
          <w:szCs w:val="22"/>
          <w:lang w:val="en-US"/>
        </w:rPr>
        <w:t xml:space="preserve"> Նախորդ տարվա համեմատ վերջիններիս աճով է պայմանավորված</w:t>
      </w:r>
      <w:r w:rsidRPr="00AC0572">
        <w:rPr>
          <w:rFonts w:ascii="GHEA Grapalat" w:hAnsi="GHEA Grapalat" w:cs="GHEA Grapalat"/>
          <w:sz w:val="22"/>
          <w:szCs w:val="22"/>
        </w:rPr>
        <w:t xml:space="preserve"> Ռազմաբժշկական սպասարկման և առողջապահական ծառայությունների ծրագրի շրջանակներում կատարված ծախսերի 10.6% (157.5 մլն դրամ) աճը:</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տարում զորամասային և հոսպիտալային օղակներում բուժօգնություն ստացողներին դեղորայքի տրամադրման միջոցառման ծախսերը կազմել են 1.3 մլրդ դրամ՝ ապահովելով 91.2% կատարողական: Նախորդ տարվա համեմատ նշված միջոցառման ծախսերն աճել են 13%</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կամ 151.9 մլն դրամով: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Զինծառայողներին, ինչպես նաև նրանց ընտանիքի անդամներին բժշկական օգնության ծառայություններին ուղղվել </w:t>
      </w:r>
      <w:r w:rsidRPr="00AC0572">
        <w:rPr>
          <w:rFonts w:ascii="GHEA Grapalat" w:hAnsi="GHEA Grapalat" w:cs="GHEA Grapalat"/>
          <w:sz w:val="22"/>
          <w:szCs w:val="22"/>
          <w:lang w:val="en-US"/>
        </w:rPr>
        <w:t xml:space="preserve">է </w:t>
      </w:r>
      <w:r w:rsidRPr="00AC0572">
        <w:rPr>
          <w:rFonts w:ascii="GHEA Grapalat" w:hAnsi="GHEA Grapalat" w:cs="GHEA Grapalat"/>
          <w:sz w:val="22"/>
          <w:szCs w:val="22"/>
        </w:rPr>
        <w:t>180.7 մլն դրամ կամ ծրագրային ցուցանիշի 97.9%-ը: Նախորդ տարվա համեմատ նշված միջոցառման ծախսերն աճել են 80.7%-ով կամ 80.7 մլն դրամով: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տարում Հիգիենիկ և համաճարակային փորձագիտական ծառայություններին տրամադրվել է 13.1 մլն դրամ՝ ապահովելով 55.4% կատարողական: Շեղումը պայմանավորված է սահմանված հիմքերով և ընթացակարգերով հաշվառման մեջ պարտավորությունների ձևակերպումների բացակայության հանգամանքով: Միջոցառման շրջանակներում 2020 թվականին իրականացվել են սննդի, սննդամթերքի, ջրի և զորամասերի սպասարկման ոլորտի աշխատակիցների 37164 կանխարգելիչ հետազոտություններ</w:t>
      </w:r>
      <w:r w:rsidRPr="00AC0572">
        <w:rPr>
          <w:rFonts w:ascii="GHEA Grapalat" w:hAnsi="GHEA Grapalat" w:cs="GHEA Grapalat"/>
          <w:sz w:val="22"/>
          <w:szCs w:val="22"/>
          <w:lang w:val="en-US"/>
        </w:rPr>
        <w:t>՝ կանխատեսված 40500-ի փոխարեն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Ցածր կատարողականի արդյունքում </w:t>
      </w:r>
      <w:r w:rsidRPr="00AC0572">
        <w:rPr>
          <w:rFonts w:ascii="GHEA Grapalat" w:hAnsi="GHEA Grapalat" w:cs="GHEA Grapalat"/>
          <w:sz w:val="22"/>
          <w:szCs w:val="22"/>
        </w:rPr>
        <w:t xml:space="preserve">նշված միջոցառման ծախսերը </w:t>
      </w:r>
      <w:r w:rsidRPr="00AC0572">
        <w:rPr>
          <w:rFonts w:ascii="GHEA Grapalat" w:hAnsi="GHEA Grapalat" w:cs="GHEA Grapalat"/>
          <w:sz w:val="22"/>
          <w:szCs w:val="22"/>
          <w:lang w:val="en-US"/>
        </w:rPr>
        <w:t>զիջել են նաև նախորդ տարվա ցուցանիշը՝</w:t>
      </w:r>
      <w:r w:rsidRPr="00AC0572">
        <w:rPr>
          <w:rFonts w:ascii="GHEA Grapalat" w:hAnsi="GHEA Grapalat" w:cs="GHEA Grapalat"/>
          <w:sz w:val="22"/>
          <w:szCs w:val="22"/>
        </w:rPr>
        <w:t xml:space="preserve"> 57.3%-ով կամ 17.6 մլն դրամով: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Հոսպիտալների և բուժկետերի բժշկական սարքավորումներով համալրման ծախսերը կազմել են 126.3 մլն դրամ՝ ապահովելով 7</w:t>
      </w:r>
      <w:r w:rsidRPr="00AC0572">
        <w:rPr>
          <w:rFonts w:ascii="GHEA Grapalat" w:hAnsi="GHEA Grapalat" w:cs="GHEA Grapalat"/>
          <w:sz w:val="22"/>
          <w:szCs w:val="22"/>
          <w:lang w:val="en-US"/>
        </w:rPr>
        <w:t>3.</w:t>
      </w:r>
      <w:r w:rsidRPr="00AC0572">
        <w:rPr>
          <w:rFonts w:ascii="GHEA Grapalat" w:hAnsi="GHEA Grapalat" w:cs="GHEA Grapalat"/>
          <w:sz w:val="22"/>
          <w:szCs w:val="22"/>
        </w:rPr>
        <w:t>9% կատարողական:</w:t>
      </w:r>
      <w:r w:rsidRPr="00AC0572">
        <w:rPr>
          <w:rFonts w:ascii="GHEA Grapalat" w:hAnsi="GHEA Grapalat" w:cs="GHEA Grapalat"/>
          <w:sz w:val="22"/>
          <w:szCs w:val="22"/>
          <w:lang w:val="en-US"/>
        </w:rPr>
        <w:t xml:space="preserve"> Միջոցառման շրջանակներում հաշվետու տարվա ընթացքում ձեռք է բերվել 356 սարքավորում՝ նախատեսված 390-ի փոխարեն:</w:t>
      </w:r>
      <w:r w:rsidRPr="00AC0572">
        <w:rPr>
          <w:rFonts w:ascii="GHEA Grapalat" w:hAnsi="GHEA Grapalat" w:cs="GHEA Grapalat"/>
          <w:sz w:val="22"/>
          <w:szCs w:val="22"/>
        </w:rPr>
        <w:t xml:space="preserve"> Շեղումը պայմանավորված է գնման</w:t>
      </w:r>
      <w:r w:rsidRPr="00AC0572">
        <w:rPr>
          <w:rFonts w:ascii="GHEA Grapalat" w:hAnsi="GHEA Grapalat" w:cs="GHEA Grapalat"/>
          <w:sz w:val="22"/>
          <w:szCs w:val="22"/>
          <w:lang w:val="en-US"/>
        </w:rPr>
        <w:t xml:space="preserve"> մրցույթի չկայացմամբ: Արդյունքում</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ն</w:t>
      </w:r>
      <w:r w:rsidRPr="00AC0572">
        <w:rPr>
          <w:rFonts w:ascii="GHEA Grapalat" w:hAnsi="GHEA Grapalat" w:cs="GHEA Grapalat"/>
          <w:sz w:val="22"/>
          <w:szCs w:val="22"/>
        </w:rPr>
        <w:t>ախորդ տարվա համեմատ նշված միջոցառման ծախսերը նվազել են 26.1%-ով կամ 44.6 մլն դրամով: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lastRenderedPageBreak/>
        <w:t>Հոսպիտալների և բուժկետերի բժշկական սարքավորումների պահպանման ծառայությունների համար նախատեսված 40 մլն դրամ միջոցները չեն օգտագործվել՝ պայմանավորված կորոնավիրուսի համավարակ</w:t>
      </w:r>
      <w:r w:rsidRPr="00AC0572">
        <w:rPr>
          <w:rFonts w:ascii="GHEA Grapalat" w:hAnsi="GHEA Grapalat" w:cs="GHEA Grapalat"/>
          <w:sz w:val="22"/>
          <w:szCs w:val="22"/>
          <w:lang w:val="en-US"/>
        </w:rPr>
        <w:t>ով, որի պայմաններում չեն կատարվել</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հ</w:t>
      </w:r>
      <w:r w:rsidRPr="00AC0572">
        <w:rPr>
          <w:rFonts w:ascii="GHEA Grapalat" w:hAnsi="GHEA Grapalat" w:cs="GHEA Grapalat"/>
          <w:sz w:val="22"/>
          <w:szCs w:val="22"/>
        </w:rPr>
        <w:t>ատուկ բժշկական սարքերի</w:t>
      </w:r>
      <w:r w:rsidRPr="00AC0572">
        <w:rPr>
          <w:rFonts w:ascii="GHEA Grapalat" w:hAnsi="GHEA Grapalat" w:cs="GHEA Grapalat"/>
          <w:sz w:val="22"/>
          <w:szCs w:val="22"/>
          <w:lang w:val="en-US"/>
        </w:rPr>
        <w:t xml:space="preserve"> և</w:t>
      </w:r>
      <w:r w:rsidRPr="00AC0572">
        <w:rPr>
          <w:rFonts w:ascii="GHEA Grapalat" w:hAnsi="GHEA Grapalat" w:cs="GHEA Grapalat"/>
          <w:sz w:val="22"/>
          <w:szCs w:val="22"/>
        </w:rPr>
        <w:t xml:space="preserve"> սարքավորումների սպասարկման </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ընթացիկ վերանորոգման</w:t>
      </w:r>
      <w:r w:rsidRPr="00AC0572">
        <w:rPr>
          <w:rFonts w:ascii="GHEA Grapalat" w:hAnsi="GHEA Grapalat" w:cs="GHEA Grapalat"/>
          <w:sz w:val="22"/>
          <w:szCs w:val="22"/>
          <w:lang w:val="en-US"/>
        </w:rPr>
        <w:t xml:space="preserve"> աշխատանքները</w:t>
      </w:r>
      <w:r w:rsidRPr="00AC0572">
        <w:rPr>
          <w:rFonts w:ascii="GHEA Grapalat" w:hAnsi="GHEA Grapalat" w:cs="GHEA Grapalat"/>
          <w:sz w:val="22"/>
          <w:szCs w:val="22"/>
        </w:rPr>
        <w:t>:</w:t>
      </w:r>
    </w:p>
    <w:p w:rsidR="00B704A6" w:rsidRPr="00AC0572" w:rsidRDefault="00B704A6" w:rsidP="00E07244">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cs="Arial"/>
          <w:i/>
          <w:sz w:val="22"/>
          <w:szCs w:val="22"/>
          <w:u w:val="single"/>
        </w:rPr>
        <w:t>ՀՀ</w:t>
      </w:r>
      <w:r w:rsidRPr="00AC0572">
        <w:rPr>
          <w:rFonts w:ascii="GHEA Grapalat" w:hAnsi="GHEA Grapalat"/>
          <w:i/>
          <w:sz w:val="22"/>
          <w:szCs w:val="22"/>
          <w:u w:val="single"/>
        </w:rPr>
        <w:t xml:space="preserve"> </w:t>
      </w:r>
      <w:r w:rsidRPr="00AC0572">
        <w:rPr>
          <w:rFonts w:ascii="GHEA Grapalat" w:hAnsi="GHEA Grapalat" w:cs="Arial"/>
          <w:i/>
          <w:sz w:val="22"/>
          <w:szCs w:val="22"/>
          <w:u w:val="single"/>
        </w:rPr>
        <w:t>աշխատանքի</w:t>
      </w:r>
      <w:r w:rsidRPr="00AC0572">
        <w:rPr>
          <w:rFonts w:ascii="GHEA Grapalat" w:hAnsi="GHEA Grapalat"/>
          <w:i/>
          <w:sz w:val="22"/>
          <w:szCs w:val="22"/>
          <w:u w:val="single"/>
        </w:rPr>
        <w:t xml:space="preserve"> </w:t>
      </w:r>
      <w:r w:rsidRPr="00AC0572">
        <w:rPr>
          <w:rFonts w:ascii="GHEA Grapalat" w:hAnsi="GHEA Grapalat" w:cs="Arial"/>
          <w:i/>
          <w:sz w:val="22"/>
          <w:szCs w:val="22"/>
          <w:u w:val="single"/>
        </w:rPr>
        <w:t>և</w:t>
      </w:r>
      <w:r w:rsidRPr="00AC0572">
        <w:rPr>
          <w:rFonts w:ascii="GHEA Grapalat" w:hAnsi="GHEA Grapalat"/>
          <w:i/>
          <w:sz w:val="22"/>
          <w:szCs w:val="22"/>
          <w:u w:val="single"/>
        </w:rPr>
        <w:t xml:space="preserve"> </w:t>
      </w:r>
      <w:r w:rsidRPr="00AC0572">
        <w:rPr>
          <w:rFonts w:ascii="GHEA Grapalat" w:hAnsi="GHEA Grapalat" w:cs="Arial"/>
          <w:i/>
          <w:sz w:val="22"/>
          <w:szCs w:val="22"/>
          <w:u w:val="single"/>
        </w:rPr>
        <w:t>սոցիալական</w:t>
      </w:r>
      <w:r w:rsidRPr="00AC0572">
        <w:rPr>
          <w:rFonts w:ascii="GHEA Grapalat" w:hAnsi="GHEA Grapalat"/>
          <w:i/>
          <w:sz w:val="22"/>
          <w:szCs w:val="22"/>
          <w:u w:val="single"/>
        </w:rPr>
        <w:t xml:space="preserve"> </w:t>
      </w:r>
      <w:r w:rsidRPr="00AC0572">
        <w:rPr>
          <w:rFonts w:ascii="GHEA Grapalat" w:hAnsi="GHEA Grapalat" w:cs="Arial"/>
          <w:i/>
          <w:sz w:val="22"/>
          <w:szCs w:val="22"/>
          <w:u w:val="single"/>
        </w:rPr>
        <w:t>հարցերի</w:t>
      </w:r>
      <w:r w:rsidRPr="00AC0572">
        <w:rPr>
          <w:rFonts w:ascii="GHEA Grapalat" w:hAnsi="GHEA Grapalat"/>
          <w:i/>
          <w:sz w:val="22"/>
          <w:szCs w:val="22"/>
          <w:u w:val="single"/>
        </w:rPr>
        <w:t xml:space="preserve"> </w:t>
      </w:r>
      <w:r w:rsidRPr="00AC0572">
        <w:rPr>
          <w:rFonts w:ascii="GHEA Grapalat" w:hAnsi="GHEA Grapalat" w:cs="Arial"/>
          <w:i/>
          <w:sz w:val="22"/>
          <w:szCs w:val="22"/>
          <w:u w:val="single"/>
        </w:rPr>
        <w:t>նախարարության</w:t>
      </w:r>
      <w:r w:rsidRPr="00AC0572">
        <w:rPr>
          <w:rFonts w:ascii="GHEA Grapalat" w:hAnsi="GHEA Grapalat"/>
          <w:sz w:val="22"/>
          <w:szCs w:val="22"/>
        </w:rPr>
        <w:t xml:space="preserve"> </w:t>
      </w:r>
      <w:r w:rsidRPr="00AC0572">
        <w:rPr>
          <w:rFonts w:ascii="GHEA Grapalat" w:hAnsi="GHEA Grapalat"/>
          <w:sz w:val="22"/>
          <w:szCs w:val="22"/>
          <w:lang w:val="en-US"/>
        </w:rPr>
        <w:t>պատասխանատվությամբ իրականացվող ծրագրերին ՀՀ 2020 թվականի պետական բյուջեի մասին օրենքով հատկացվել էր 492.9 մլրդ դրամ: Կառավարության կողմից ծրագիրն ավելացվել է 68.4 մլրդ դրամով, որի հիմնական մասն ուղղվել է կորոնավիրուսի համավարակի և պատերազմի հետևանքների նվազեցմանը և վերացմանը: Կատարված փոփոխությունների արդյունքում ճշտված ծրագրային ցուցանիշը կազմել է 561.3 մլրդ դրամ, որից օգտագործվել է 548.3</w:t>
      </w:r>
      <w:r w:rsidRPr="00AC0572">
        <w:rPr>
          <w:rFonts w:ascii="Courier New" w:hAnsi="Courier New" w:cs="Courier New"/>
          <w:sz w:val="22"/>
          <w:szCs w:val="22"/>
          <w:lang w:val="en-US"/>
        </w:rPr>
        <w:t> </w:t>
      </w:r>
      <w:r w:rsidRPr="00AC0572">
        <w:rPr>
          <w:rFonts w:ascii="GHEA Grapalat" w:hAnsi="GHEA Grapalat"/>
          <w:sz w:val="22"/>
          <w:szCs w:val="22"/>
          <w:lang w:val="en-US"/>
        </w:rPr>
        <w:t>մլրդ դրամը՝ ապահովելով 97.7% կատարողական: Մասնավորապես կորոնավիրուսի համավարակի հետևանքների նվազեցման ու վերացման և ռազմական գործողությունների բացասական հետևանքների մեղմման նպատակով հատկացումները կազմել են</w:t>
      </w:r>
      <w:r w:rsidRPr="00AC0572">
        <w:rPr>
          <w:rFonts w:ascii="GHEA Grapalat" w:hAnsi="GHEA Grapalat" w:cs="GHEA Grapalat"/>
          <w:sz w:val="22"/>
          <w:szCs w:val="22"/>
          <w:lang w:val="en-US"/>
        </w:rPr>
        <w:t xml:space="preserve"> </w:t>
      </w:r>
      <w:r w:rsidRPr="00AC0572">
        <w:rPr>
          <w:rFonts w:ascii="GHEA Grapalat" w:hAnsi="GHEA Grapalat"/>
          <w:sz w:val="22"/>
          <w:szCs w:val="22"/>
          <w:lang w:val="en-US"/>
        </w:rPr>
        <w:t xml:space="preserve">համապատասխանաբար 27.6 մլրդ դրամ և 22.3 մլրդ դրամ, որոնց դիմաց փաստացի ծախսերը կազմել են 26 մլրդ դրամ (94.1%) և 15.1 մլրդ դրամ (68.6%): </w:t>
      </w:r>
    </w:p>
    <w:p w:rsidR="00B704A6" w:rsidRPr="00AC0572" w:rsidRDefault="00B704A6" w:rsidP="00E07244">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Նախարարության բոլոր ծրագրերում առկա են շեղումներ: Առանձնապես խոշոր շեղումներ են արձանագրվել Սոցիալական ապահովության, Ճգնաժամերի հակազդման և արտակարգ իրավիճակների հետևանքների նվազեցման և վերացման նպատակով՝ առանձին սոցիալական խմբերին տրվող սոցիալական աջակցության և Սոցիալական փաթեթների ապահովման ծրագրերում: Նախորդ տարվա համեմատ նախարարության ծախսերն աճել են 20.8%</w:t>
      </w:r>
      <w:r w:rsidRPr="00AC0572">
        <w:rPr>
          <w:rFonts w:ascii="GHEA Grapalat" w:hAnsi="GHEA Grapalat"/>
          <w:sz w:val="22"/>
          <w:szCs w:val="22"/>
          <w:lang w:val="en-US"/>
        </w:rPr>
        <w:noBreakHyphen/>
        <w:t xml:space="preserve">ով կամ 94.3 մլրդ դրամով, որը հիմնականում պայմանավորված է Կենսաթոշակային ապահովության, Սոցիալական ապահովության ու Ճգնաժամերի հակազդման և արտակարգ իրավիճակների հետևանքների նվազեցման և վերացման նպատակով՝ առանձին սոցիալական խմբերին տրվող սոցիալական աջակցության ծրագրերի շրջանակներում կատարված ծախսերի աճով: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2020 թվականին 11.1 մլրդ դրամ է տրամադրվել </w:t>
      </w:r>
      <w:r w:rsidRPr="00AC0572">
        <w:rPr>
          <w:rFonts w:ascii="GHEA Grapalat" w:hAnsi="GHEA Grapalat"/>
          <w:i/>
          <w:sz w:val="22"/>
          <w:szCs w:val="22"/>
          <w:lang w:val="en-US"/>
        </w:rPr>
        <w:t>Պարգևավճարների և պատվովճարների</w:t>
      </w:r>
      <w:r w:rsidRPr="00AC0572">
        <w:rPr>
          <w:rFonts w:ascii="GHEA Grapalat" w:hAnsi="GHEA Grapalat"/>
          <w:sz w:val="22"/>
          <w:szCs w:val="22"/>
          <w:lang w:val="en-US"/>
        </w:rPr>
        <w:t xml:space="preserve"> ծրագրի ֆինանսավորմանը, որը կազմել է ծրագրված ցուցանիշի 99.4%</w:t>
      </w:r>
      <w:r w:rsidRPr="00AC0572">
        <w:rPr>
          <w:rFonts w:ascii="GHEA Grapalat" w:hAnsi="GHEA Grapalat"/>
          <w:sz w:val="22"/>
          <w:szCs w:val="22"/>
          <w:lang w:val="en-US"/>
        </w:rPr>
        <w:noBreakHyphen/>
        <w:t>ը: Շեղումը հիմնականում պայմանավորված է զինծառայողներին, ՀՄՊ մասնակիցներին, այլ պետություններում մարտական գործողությունների մասնակիցներին, զոհված (մահացած) զինծառայողի ընտանիքի անդամներին, ընտանիքներին տրվող պարգևավճարների գծով ծախսերի կատարողականով, որոնք կազմել են 10.6 մլրդ դրամ կամ 99.5%՝ հիմնականում պայմանավորված պարգևավճարի իրավունք ձեռք բերած շահառուների՝ նախատեսվածից պակաս քանակով: Հաշվետու տարում պարգևավճար է ստացել 34196 ընտանիք՝ նախատեսված 34787-ի և 2019 թվականի 34995-ի դիմաց: Արդյունքում նախորդ տարվա համեմատ նշված ծախսերը նվազել են 2.2%</w:t>
      </w:r>
      <w:r w:rsidRPr="00AC0572">
        <w:rPr>
          <w:rFonts w:ascii="GHEA Grapalat" w:hAnsi="GHEA Grapalat"/>
          <w:sz w:val="22"/>
          <w:szCs w:val="22"/>
          <w:lang w:val="en-US"/>
        </w:rPr>
        <w:noBreakHyphen/>
        <w:t>ով կամ 246.7 մլն դրամով: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Հայրենական մեծ պատերազմի վետերաններին առողջարանային բուժման ուղեգրերի տրամադրման նպատակով նախատեսված 4.3 մլն դրամը չի օգտագործվել՝ պայմանավորված կորոնավիրուսային համավարակով: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Վետերանների պատվովճարների գծով ծախսերը կազմել են 273.5 մլն դրամ կամ ծրագրված ցուցանիշի 99.4%-ը: 2020 թվականին պատվովճար ստացած վետերանների թիվը կազմել է 223՝ նախատեսված 229-ի և 2019 թվականի 310-ի դիմաց: Նախորդ տարվա համեմատ նշված ծախսերն աճել են 6%</w:t>
      </w:r>
      <w:r w:rsidRPr="00AC0572">
        <w:rPr>
          <w:rFonts w:ascii="GHEA Grapalat" w:hAnsi="GHEA Grapalat"/>
          <w:sz w:val="22"/>
          <w:szCs w:val="22"/>
          <w:lang w:val="en-US"/>
        </w:rPr>
        <w:noBreakHyphen/>
        <w:t>ով կամ 15.5 մլն դրամով՝ պայմանավորված 2019 թվականի օգոստոսի 1-ից Հայրենական մեծ պատերազմի վետերանների ամենամսյա պատվովճարի չափի բարձրացմամբ 50000 դրամից 100000 դրամ:</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Զոհված` հետմահու «Հայաստանի ազգային հերոս» ՀՀ բարձրագույն կոչում ստացած կամ «Մարտական խաչ» շքանշանով պարգևատրված անձի ընտանիքին տրվող պարգևավճարին տրամադրվել է 160.8 մլն դրամ՝ կազմելով նախատեսված միջոցների 96%-ը: Շեղումը պայմանավորված է իրավունք ձեռք բերած պարգևատրված անձի ընտանիքի անդամների կողմից մի քանի ամսվա գումարը չստանալու հանգամանքով: Հաշվետու տարում պարգևավճար է ստացել 102 ընտանիք՝ նախատեսված 106-ի և նախորդ տարվա 103-ի դիմաց: Նախորդ տարվա համեմատ նշված ծախսերը նվազել են 1.6%</w:t>
      </w:r>
      <w:r w:rsidRPr="00AC0572">
        <w:rPr>
          <w:rFonts w:ascii="GHEA Grapalat" w:hAnsi="GHEA Grapalat"/>
          <w:sz w:val="22"/>
          <w:szCs w:val="22"/>
          <w:lang w:val="en-US"/>
        </w:rPr>
        <w:noBreakHyphen/>
        <w:t>ով կամ 2.6 մլն դրամով: Պարգևավճարների վճարման ծառայությունների ձեռքբերման նպատակով օգտագործվել է նախատեսված միջոցների 81.8%-ը՝ 540.2 հազար դրամ, որը 10.4%-ով զիջել է նաև նախորդ տարվա ցուցանիշը՝ պայմանավորված պարգևավճարն անկանխիկ եղանակով ստացող շահառուների թվի ավելացմամբ:</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i/>
          <w:sz w:val="22"/>
          <w:szCs w:val="22"/>
          <w:lang w:val="en-US"/>
        </w:rPr>
        <w:t>Անապահով սոցիալական խմբերին աջակցության</w:t>
      </w:r>
      <w:r w:rsidRPr="00AC0572">
        <w:rPr>
          <w:rFonts w:ascii="GHEA Grapalat" w:hAnsi="GHEA Grapalat"/>
          <w:sz w:val="22"/>
          <w:szCs w:val="22"/>
          <w:lang w:val="en-US"/>
        </w:rPr>
        <w:t xml:space="preserve"> ծրագրի ծախսերը կազմել են 31.6 մլրդ դրամ կամ տարեկան ծրագրված ցուցանիշի 99.5%</w:t>
      </w:r>
      <w:r w:rsidRPr="00AC0572">
        <w:rPr>
          <w:rFonts w:ascii="GHEA Grapalat" w:hAnsi="GHEA Grapalat"/>
          <w:sz w:val="22"/>
          <w:szCs w:val="22"/>
          <w:lang w:val="en-US"/>
        </w:rPr>
        <w:noBreakHyphen/>
        <w:t>ը: Շեղումը հիմնականում պայմանավորված է ընտանիքի կենսամակարդակի բարձրացմանն ուղղված նպաստների, համայնքային ենթակայության սոցիալական ծառայությունների կողմից սոցիալական աջակցության քաղաքականության իրականացման ապահովման և սոցիալական դեպքի վարման ծառայության ձեռքբերման միջոցառումների կատարողականով: 2019 թվականի համեմատ ծրագրի գծով ծախսերը նվազել են 1.2%-ով կամ 573 մլն դրամով՝ հիմնականում պայմանավորված ընտանիքի կենսամակարդակի բարձրացմանն ուղղված նպաստների գծով ծախսերի նվազմամբ:</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Ծրագրի շրջանակներում օգտագործված միջոցների հիմնական մասն ուղղվել է ընտանիքի կենսամակարդակի բարձրացմանն ուղղված նպաստներին, որոնք կազմել են 30.5 մլրդ դրամ կամ ծրագրված միջոցների 99.7%</w:t>
      </w:r>
      <w:r w:rsidRPr="00AC0572">
        <w:rPr>
          <w:rFonts w:ascii="GHEA Grapalat" w:hAnsi="GHEA Grapalat"/>
          <w:sz w:val="22"/>
          <w:szCs w:val="22"/>
          <w:lang w:val="en-US"/>
        </w:rPr>
        <w:noBreakHyphen/>
        <w:t>ը՝ պայմանավորված վարչարարության արդյունքում շահառուների թվի նվազմամբ: Հաշվետու տարում նպաստ է ստացել 85992 ընտանիք՝ ծրագրված 89125-ի և նախորդ տարվա 93397-ի դիմաց: Նախորդ տարվա համեմատ նշված ծախսերը նվազել են 2.9%</w:t>
      </w:r>
      <w:r w:rsidRPr="00AC0572">
        <w:rPr>
          <w:rFonts w:ascii="GHEA Grapalat" w:hAnsi="GHEA Grapalat"/>
          <w:sz w:val="22"/>
          <w:szCs w:val="22"/>
          <w:lang w:val="en-US"/>
        </w:rPr>
        <w:noBreakHyphen/>
        <w:t xml:space="preserve">ով կամ 897.8 մլն դրամով: Նպաստառուների թվի նվազման արդյունքում տնտեսվել են նաև ընտանիքի </w:t>
      </w:r>
      <w:r w:rsidRPr="00AC0572">
        <w:rPr>
          <w:rFonts w:ascii="GHEA Grapalat" w:hAnsi="GHEA Grapalat"/>
          <w:sz w:val="22"/>
          <w:szCs w:val="22"/>
          <w:lang w:val="en-US"/>
        </w:rPr>
        <w:lastRenderedPageBreak/>
        <w:t>կենսամակարդակի բարձրացմանն ուղղված նպաստների վճարման ծառայությունների ձեռքբերման համար նախատեսված միջոցները, որոնք կազմել են 306.1 մլն դրամ կամ ծրագրված ցուցանիշի 98.7%-ը՝ 2.6%-ով զիջելով նաև նախորդ տարվա ցուցանիշը:</w:t>
      </w:r>
    </w:p>
    <w:p w:rsidR="00B704A6" w:rsidRPr="00AC0572" w:rsidRDefault="00B704A6" w:rsidP="00E07244">
      <w:pPr>
        <w:spacing w:line="360" w:lineRule="auto"/>
        <w:ind w:firstLine="567"/>
        <w:jc w:val="both"/>
        <w:rPr>
          <w:lang w:val="en-US"/>
        </w:rPr>
      </w:pPr>
      <w:r w:rsidRPr="00AC0572">
        <w:rPr>
          <w:rFonts w:ascii="GHEA Grapalat" w:hAnsi="GHEA Grapalat"/>
          <w:sz w:val="22"/>
          <w:szCs w:val="22"/>
          <w:lang w:val="en-US"/>
        </w:rPr>
        <w:t>Համայնքային ենթակայության սոցիալական ծառայությունների կողմից սոցիալական աջակցության քաղաքականության իրականացման ապահովմանը տրամադրվել է 457.9</w:t>
      </w:r>
      <w:r w:rsidRPr="00AC0572">
        <w:rPr>
          <w:rFonts w:ascii="Calibri" w:hAnsi="Calibri" w:cs="Calibri"/>
          <w:sz w:val="22"/>
          <w:szCs w:val="22"/>
          <w:lang w:val="en-US"/>
        </w:rPr>
        <w:t> </w:t>
      </w:r>
      <w:r w:rsidRPr="00AC0572">
        <w:rPr>
          <w:rFonts w:ascii="GHEA Grapalat" w:hAnsi="GHEA Grapalat"/>
          <w:sz w:val="22"/>
          <w:szCs w:val="22"/>
          <w:lang w:val="en-US"/>
        </w:rPr>
        <w:t>մլն դրամ՝ կազմելով ծրագրված ցուցանիշի 90.8%-ը, որը պայմանավորված է քրեական գործի հարուցման հետևանքով 7 աշխատողների աշխատավարձի վճարման կասեցմամբ, թափուր հաստիքների առկայությամբ, կորոնավիրուսային վարակի պատճառով գործուղման ծախսերի չկատարման հանգամանքով, ինչպես նաև տնտեսումներով: Արդյունքում նշված ծախսերը նախորդ տարվա համեմատ նվազել են 5.9%-ով կամ 29 մլն դրամով: Միջոցներն ուղղվել են ծրագրի շրջանակներում Երևանի քաղաքապետին, Գյումրու, Վանաձորի, Արարատի և Ջերմուկի քաղաքային համայնքների ղեկավարներին պատվիրակված լիազորությունների իրականացման նպատակով, նշված համայնքների աշխատակազմերի սոցիալական աջակցության տարածքային բաժինների գործունեության կազմակերպման ծախսերի ֆինանսավորմանը:</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Սոցիալական դեպքի վարման ծառայության ձեռք բերման </w:t>
      </w:r>
      <w:r w:rsidRPr="00AC0572">
        <w:rPr>
          <w:rFonts w:ascii="GHEA Grapalat" w:hAnsi="GHEA Grapalat"/>
          <w:sz w:val="22"/>
          <w:szCs w:val="22"/>
          <w:lang w:val="en-US"/>
        </w:rPr>
        <w:t>ծախսերը</w:t>
      </w:r>
      <w:r w:rsidRPr="00AC0572">
        <w:rPr>
          <w:rFonts w:ascii="GHEA Grapalat" w:hAnsi="GHEA Grapalat"/>
          <w:sz w:val="22"/>
          <w:szCs w:val="22"/>
        </w:rPr>
        <w:t xml:space="preserve"> կազմել </w:t>
      </w:r>
      <w:r w:rsidRPr="00AC0572">
        <w:rPr>
          <w:rFonts w:ascii="GHEA Grapalat" w:hAnsi="GHEA Grapalat"/>
          <w:sz w:val="22"/>
          <w:szCs w:val="22"/>
          <w:lang w:val="en-US"/>
        </w:rPr>
        <w:t>են</w:t>
      </w:r>
      <w:r w:rsidRPr="00AC0572">
        <w:rPr>
          <w:rFonts w:ascii="GHEA Grapalat" w:hAnsi="GHEA Grapalat"/>
          <w:sz w:val="22"/>
          <w:szCs w:val="22"/>
        </w:rPr>
        <w:t xml:space="preserve"> 10.7 մլն դրամ կամ ծրագրված ցուցանիշի 31.9%</w:t>
      </w:r>
      <w:r w:rsidRPr="00AC0572">
        <w:rPr>
          <w:rFonts w:ascii="GHEA Grapalat" w:hAnsi="GHEA Grapalat"/>
          <w:sz w:val="22"/>
          <w:szCs w:val="22"/>
        </w:rPr>
        <w:noBreakHyphen/>
        <w:t xml:space="preserve">ը: Շեղումը հիմնականում պայմանավորված է համավարակի և ռազմական դրության պայմաններում տուն այցերի </w:t>
      </w:r>
      <w:r w:rsidRPr="00AC0572">
        <w:rPr>
          <w:rFonts w:ascii="GHEA Grapalat" w:hAnsi="GHEA Grapalat"/>
          <w:sz w:val="22"/>
          <w:szCs w:val="22"/>
          <w:lang w:val="en-US"/>
        </w:rPr>
        <w:t>դադարեց</w:t>
      </w:r>
      <w:r w:rsidRPr="00AC0572">
        <w:rPr>
          <w:rFonts w:ascii="GHEA Grapalat" w:hAnsi="GHEA Grapalat"/>
          <w:sz w:val="22"/>
          <w:szCs w:val="22"/>
        </w:rPr>
        <w:t>մամբ</w:t>
      </w:r>
      <w:r w:rsidRPr="00AC0572">
        <w:rPr>
          <w:rFonts w:ascii="GHEA Grapalat" w:hAnsi="GHEA Grapalat"/>
          <w:sz w:val="22"/>
          <w:szCs w:val="22"/>
          <w:lang w:val="en-US"/>
        </w:rPr>
        <w:t xml:space="preserve"> և</w:t>
      </w:r>
      <w:r w:rsidRPr="00AC0572">
        <w:rPr>
          <w:rFonts w:ascii="GHEA Grapalat" w:hAnsi="GHEA Grapalat"/>
          <w:sz w:val="22"/>
          <w:szCs w:val="22"/>
        </w:rPr>
        <w:t xml:space="preserve"> կապի ծառայությունների </w:t>
      </w:r>
      <w:r w:rsidRPr="00AC0572">
        <w:rPr>
          <w:rFonts w:ascii="GHEA Grapalat" w:hAnsi="GHEA Grapalat"/>
          <w:sz w:val="22"/>
          <w:szCs w:val="22"/>
          <w:lang w:val="en-US"/>
        </w:rPr>
        <w:t>գծով նախատեսված միջոցների տնտեսմամբ</w:t>
      </w:r>
      <w:r w:rsidRPr="00AC0572">
        <w:rPr>
          <w:rFonts w:ascii="GHEA Grapalat" w:hAnsi="GHEA Grapalat"/>
          <w:sz w:val="22"/>
          <w:szCs w:val="22"/>
        </w:rPr>
        <w:t xml:space="preserve">: </w:t>
      </w:r>
      <w:r w:rsidRPr="00AC0572">
        <w:rPr>
          <w:rFonts w:ascii="GHEA Grapalat" w:hAnsi="GHEA Grapalat"/>
          <w:sz w:val="22"/>
          <w:szCs w:val="22"/>
          <w:lang w:val="en-US"/>
        </w:rPr>
        <w:t>Նախորդ տարի նշված միջոցառմանը միջոցներ չեն հատկացվել:</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rPr>
        <w:t xml:space="preserve">Ընտանիքի կենսամակարդակի բարձրացմանն ուղղված նպաստների տրամադրման համար անհրաժեշտ ձևաթղթերի տպագրության համար օգտագործվել է 5.2 մլն դրամ, որը կազմել է նախատեսված միջոցների 70.9%-ը: Շեղումը պայմանավորված է գնման </w:t>
      </w:r>
      <w:r w:rsidRPr="00AC0572">
        <w:rPr>
          <w:rFonts w:ascii="GHEA Grapalat" w:hAnsi="GHEA Grapalat"/>
          <w:sz w:val="22"/>
          <w:szCs w:val="22"/>
          <w:lang w:val="en-US"/>
        </w:rPr>
        <w:t>գործընթացի արդյունքում առաջացած խնայողություններով: Նշվածով</w:t>
      </w:r>
      <w:r w:rsidRPr="00AC0572">
        <w:rPr>
          <w:rFonts w:ascii="GHEA Grapalat" w:hAnsi="GHEA Grapalat"/>
          <w:sz w:val="22"/>
          <w:szCs w:val="22"/>
        </w:rPr>
        <w:t xml:space="preserve"> պայմանավորված</w:t>
      </w:r>
      <w:r w:rsidRPr="00AC0572">
        <w:rPr>
          <w:rFonts w:ascii="GHEA Grapalat" w:hAnsi="GHEA Grapalat"/>
          <w:sz w:val="22"/>
          <w:szCs w:val="22"/>
          <w:lang w:val="en-US"/>
        </w:rPr>
        <w:t>՝</w:t>
      </w:r>
      <w:r w:rsidRPr="00AC0572">
        <w:rPr>
          <w:rFonts w:ascii="GHEA Grapalat" w:hAnsi="GHEA Grapalat"/>
          <w:sz w:val="22"/>
          <w:szCs w:val="22"/>
        </w:rPr>
        <w:t xml:space="preserve"> նախորդ տարվա համեմատ </w:t>
      </w:r>
      <w:r w:rsidRPr="00AC0572">
        <w:rPr>
          <w:rFonts w:ascii="GHEA Grapalat" w:hAnsi="GHEA Grapalat"/>
          <w:sz w:val="22"/>
          <w:szCs w:val="22"/>
          <w:lang w:val="en-US"/>
        </w:rPr>
        <w:t xml:space="preserve">միջոցառման </w:t>
      </w:r>
      <w:r w:rsidRPr="00AC0572">
        <w:rPr>
          <w:rFonts w:ascii="GHEA Grapalat" w:hAnsi="GHEA Grapalat"/>
          <w:sz w:val="22"/>
          <w:szCs w:val="22"/>
        </w:rPr>
        <w:t>ծախսերը նվազել են 9%</w:t>
      </w:r>
      <w:r w:rsidRPr="00AC0572">
        <w:rPr>
          <w:rFonts w:ascii="GHEA Grapalat" w:hAnsi="GHEA Grapalat"/>
          <w:sz w:val="22"/>
          <w:szCs w:val="22"/>
        </w:rPr>
        <w:noBreakHyphen/>
        <w:t>ով:</w:t>
      </w:r>
    </w:p>
    <w:p w:rsidR="00B704A6" w:rsidRPr="00AC0572" w:rsidRDefault="00B704A6" w:rsidP="00715410">
      <w:pPr>
        <w:spacing w:line="360" w:lineRule="auto"/>
        <w:ind w:firstLine="567"/>
        <w:jc w:val="both"/>
        <w:rPr>
          <w:rFonts w:ascii="GHEA Grapalat" w:hAnsi="GHEA Grapalat"/>
          <w:sz w:val="22"/>
          <w:szCs w:val="22"/>
        </w:rPr>
      </w:pPr>
      <w:r w:rsidRPr="00AC0572">
        <w:rPr>
          <w:rFonts w:ascii="GHEA Grapalat" w:hAnsi="GHEA Grapalat"/>
          <w:sz w:val="22"/>
          <w:szCs w:val="22"/>
        </w:rPr>
        <w:t xml:space="preserve">Սոցիալական շտապ օգնության ծախսերը կազմել են 1.3 մլն դրամ կամ ծրագրի 23.5%-ը՝ պայմանավորված միջոցառումն իրականացնող կազմակերպության հետ պայմանագրի լուծարմամբ: 2020 թվականի հունվարի 30-ին «Հանս Քրիստիան Քոֆոեդ» բարեգործական կազմակերպության հետ կնքվել է պայմանագիր, որի շրջանակում </w:t>
      </w:r>
      <w:r w:rsidRPr="00AC0572">
        <w:rPr>
          <w:rFonts w:ascii="GHEA Grapalat" w:hAnsi="GHEA Grapalat"/>
          <w:sz w:val="22"/>
          <w:szCs w:val="22"/>
          <w:lang w:val="en-US"/>
        </w:rPr>
        <w:t xml:space="preserve">ծառայություններ են մատուցվել </w:t>
      </w:r>
      <w:r w:rsidRPr="00AC0572">
        <w:rPr>
          <w:rFonts w:ascii="GHEA Grapalat" w:hAnsi="GHEA Grapalat"/>
          <w:sz w:val="22"/>
          <w:szCs w:val="22"/>
        </w:rPr>
        <w:t>հունվար-հուլիս ամիսներին, սակայն մատուցված ծառայությունների ծավալն ու բովանդակությունը չեն համապատասխանել նախանշված ծավալին և բովանդակությանը, որի պատճառով օգոստոսին պայմանագիրը երկկողմանի լուծվել է: Նախորդ տարի միջոցառմանը միջոցներ չեն հատկացվել:</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lang w:val="en-US"/>
        </w:rPr>
        <w:t>Ծրագրի շրջանակներում, կորոնավիրուսի համավարակով պայմանավորված, ֆինանսավորվել են երեք միջոցառումներ: Մասնավորապես ճ</w:t>
      </w:r>
      <w:r w:rsidRPr="00AC0572">
        <w:rPr>
          <w:rFonts w:ascii="GHEA Grapalat" w:hAnsi="GHEA Grapalat"/>
          <w:sz w:val="22"/>
          <w:szCs w:val="22"/>
        </w:rPr>
        <w:t xml:space="preserve">գնաժամային իրավիճակներին արձագանքող </w:t>
      </w:r>
      <w:r w:rsidRPr="00AC0572">
        <w:rPr>
          <w:rFonts w:ascii="GHEA Grapalat" w:hAnsi="GHEA Grapalat"/>
          <w:sz w:val="22"/>
          <w:szCs w:val="22"/>
        </w:rPr>
        <w:lastRenderedPageBreak/>
        <w:t>դպրոցական սնունդ միջոցառման շրջանակներում հատկացվել</w:t>
      </w:r>
      <w:r w:rsidRPr="00AC0572">
        <w:rPr>
          <w:rFonts w:ascii="GHEA Grapalat" w:hAnsi="GHEA Grapalat"/>
          <w:sz w:val="22"/>
          <w:szCs w:val="22"/>
          <w:lang w:val="en-US"/>
        </w:rPr>
        <w:t xml:space="preserve"> է</w:t>
      </w:r>
      <w:r w:rsidRPr="00AC0572">
        <w:rPr>
          <w:rFonts w:ascii="GHEA Grapalat" w:hAnsi="GHEA Grapalat"/>
          <w:sz w:val="22"/>
          <w:szCs w:val="22"/>
        </w:rPr>
        <w:t xml:space="preserve"> 233.8 մլն դրամ</w:t>
      </w:r>
      <w:r w:rsidRPr="00AC0572">
        <w:rPr>
          <w:rFonts w:ascii="GHEA Grapalat" w:hAnsi="GHEA Grapalat"/>
          <w:sz w:val="22"/>
          <w:szCs w:val="22"/>
          <w:lang w:val="en-US"/>
        </w:rPr>
        <w:t>, որն ամբողջությամբ օգտագործվել է</w:t>
      </w:r>
      <w:r w:rsidRPr="00AC0572">
        <w:rPr>
          <w:rFonts w:ascii="GHEA Grapalat" w:hAnsi="GHEA Grapalat"/>
          <w:sz w:val="22"/>
          <w:szCs w:val="22"/>
        </w:rPr>
        <w:t>:</w:t>
      </w:r>
      <w:r w:rsidRPr="00AC0572">
        <w:rPr>
          <w:rFonts w:ascii="GHEA Grapalat" w:hAnsi="GHEA Grapalat"/>
          <w:sz w:val="22"/>
          <w:szCs w:val="22"/>
          <w:lang w:val="en-US"/>
        </w:rPr>
        <w:t xml:space="preserve"> Միջոցառման շրջանակներում դ</w:t>
      </w:r>
      <w:r w:rsidRPr="00AC0572">
        <w:rPr>
          <w:rFonts w:ascii="GHEA Grapalat" w:hAnsi="GHEA Grapalat"/>
          <w:sz w:val="22"/>
          <w:szCs w:val="22"/>
        </w:rPr>
        <w:t xml:space="preserve">պրոցական սնունդ է ստացել 26618 երեխա: </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Ճգնաժամային իրավիճակներին արձագանքող միանվագ դրամական օգնության միջոցառման շրջանակներում հատկացվել</w:t>
      </w:r>
      <w:r w:rsidRPr="00AC0572">
        <w:rPr>
          <w:rFonts w:ascii="GHEA Grapalat" w:hAnsi="GHEA Grapalat"/>
          <w:sz w:val="22"/>
          <w:szCs w:val="22"/>
          <w:lang w:val="en-US"/>
        </w:rPr>
        <w:t xml:space="preserve"> է</w:t>
      </w:r>
      <w:r w:rsidRPr="00AC0572">
        <w:rPr>
          <w:rFonts w:ascii="GHEA Grapalat" w:hAnsi="GHEA Grapalat"/>
          <w:sz w:val="22"/>
          <w:szCs w:val="22"/>
        </w:rPr>
        <w:t xml:space="preserve"> շուրջ 81 մլն դրամ</w:t>
      </w:r>
      <w:r w:rsidRPr="00AC0572">
        <w:rPr>
          <w:rFonts w:ascii="GHEA Grapalat" w:hAnsi="GHEA Grapalat"/>
          <w:sz w:val="22"/>
          <w:szCs w:val="22"/>
          <w:lang w:val="en-US"/>
        </w:rPr>
        <w:t>, որը նույնպես ամբողջությամբ օգտագործվել է: Միջոցառման շրջանակներում</w:t>
      </w:r>
      <w:r w:rsidRPr="00AC0572">
        <w:rPr>
          <w:rFonts w:ascii="GHEA Grapalat" w:hAnsi="GHEA Grapalat"/>
          <w:sz w:val="22"/>
          <w:szCs w:val="22"/>
        </w:rPr>
        <w:t xml:space="preserve"> միանվագ դրամական օգնություն է ստացել 2916 հաշմանդամ երեխա: </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Ճգնաժամային իրավիճակներին արձագանքող խոցելի իրավիճակներում գտնվող տարեցներին ճգնաժամից դուրս գալու համար լրացուցիչ օժանդակության </w:t>
      </w:r>
      <w:r w:rsidRPr="00AC0572">
        <w:rPr>
          <w:rFonts w:ascii="GHEA Grapalat" w:hAnsi="GHEA Grapalat"/>
          <w:sz w:val="22"/>
          <w:szCs w:val="22"/>
          <w:lang w:val="en-US"/>
        </w:rPr>
        <w:t>նպատակով տրամադրվ</w:t>
      </w:r>
      <w:r w:rsidRPr="00AC0572">
        <w:rPr>
          <w:rFonts w:ascii="GHEA Grapalat" w:hAnsi="GHEA Grapalat"/>
          <w:sz w:val="22"/>
          <w:szCs w:val="22"/>
        </w:rPr>
        <w:t>ել է 35.6 մլն դրամ կամ նախատեսվածի 95%</w:t>
      </w:r>
      <w:r w:rsidRPr="00AC0572">
        <w:rPr>
          <w:rFonts w:ascii="GHEA Grapalat" w:hAnsi="GHEA Grapalat"/>
          <w:sz w:val="22"/>
          <w:szCs w:val="22"/>
          <w:lang w:val="en-US"/>
        </w:rPr>
        <w:t>-ը</w:t>
      </w:r>
      <w:r w:rsidRPr="00AC0572">
        <w:rPr>
          <w:rFonts w:ascii="GHEA Grapalat" w:hAnsi="GHEA Grapalat"/>
          <w:sz w:val="22"/>
          <w:szCs w:val="22"/>
        </w:rPr>
        <w:t xml:space="preserve">: Այն տրամադրվել է ընտանեկան նպաստի ծրագրում ներառված միայնակ, չաշխատող կենսաթոշակառու </w:t>
      </w:r>
      <w:r w:rsidRPr="00AC0572">
        <w:rPr>
          <w:rFonts w:ascii="GHEA Grapalat" w:hAnsi="GHEA Grapalat"/>
          <w:sz w:val="22"/>
          <w:szCs w:val="22"/>
          <w:lang w:val="en-US"/>
        </w:rPr>
        <w:t xml:space="preserve">722 </w:t>
      </w:r>
      <w:r w:rsidRPr="00AC0572">
        <w:rPr>
          <w:rFonts w:ascii="GHEA Grapalat" w:hAnsi="GHEA Grapalat"/>
          <w:sz w:val="22"/>
          <w:szCs w:val="22"/>
        </w:rPr>
        <w:t>ընտանիքների</w:t>
      </w:r>
      <w:r w:rsidRPr="00AC0572">
        <w:rPr>
          <w:rFonts w:ascii="GHEA Grapalat" w:hAnsi="GHEA Grapalat"/>
          <w:sz w:val="22"/>
          <w:szCs w:val="22"/>
          <w:lang w:val="en-US"/>
        </w:rPr>
        <w:t>՝ նախատեսված 781-ի փոխարեն</w:t>
      </w:r>
      <w:r w:rsidRPr="00AC0572">
        <w:rPr>
          <w:rFonts w:ascii="GHEA Grapalat" w:hAnsi="GHEA Grapalat"/>
          <w:sz w:val="22"/>
          <w:szCs w:val="22"/>
        </w:rPr>
        <w:t>:</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Հաշվետու տարում </w:t>
      </w:r>
      <w:r w:rsidRPr="00AC0572">
        <w:rPr>
          <w:rFonts w:ascii="GHEA Grapalat" w:hAnsi="GHEA Grapalat"/>
          <w:i/>
          <w:sz w:val="22"/>
          <w:szCs w:val="22"/>
        </w:rPr>
        <w:t>Պետական հիմնարկների և կազմակերպությունների աշխատողներին</w:t>
      </w:r>
      <w:r w:rsidRPr="00AC0572">
        <w:rPr>
          <w:rFonts w:ascii="GHEA Grapalat" w:hAnsi="GHEA Grapalat"/>
          <w:sz w:val="22"/>
          <w:szCs w:val="22"/>
        </w:rPr>
        <w:t xml:space="preserve"> </w:t>
      </w:r>
      <w:r w:rsidRPr="00AC0572">
        <w:rPr>
          <w:rFonts w:ascii="GHEA Grapalat" w:hAnsi="GHEA Grapalat"/>
          <w:i/>
          <w:sz w:val="22"/>
          <w:szCs w:val="22"/>
        </w:rPr>
        <w:t>սոցիալական փաթեթով ապահովման</w:t>
      </w:r>
      <w:r w:rsidRPr="00AC0572">
        <w:rPr>
          <w:rFonts w:ascii="GHEA Grapalat" w:hAnsi="GHEA Grapalat"/>
          <w:sz w:val="22"/>
          <w:szCs w:val="22"/>
        </w:rPr>
        <w:t xml:space="preserve"> ծրագրին ՀՀ պետական բյուջեից տրամադրվել է 9.4 մլրդ դրամ` կազմելով նախատեսվածի 88.6%-ը</w:t>
      </w:r>
      <w:r w:rsidRPr="00AC0572">
        <w:rPr>
          <w:rFonts w:ascii="GHEA Grapalat" w:hAnsi="GHEA Grapalat"/>
          <w:sz w:val="22"/>
          <w:szCs w:val="22"/>
          <w:lang w:val="en-US"/>
        </w:rPr>
        <w:t>:</w:t>
      </w:r>
      <w:r w:rsidRPr="00AC0572">
        <w:rPr>
          <w:rFonts w:ascii="GHEA Grapalat" w:hAnsi="GHEA Grapalat"/>
          <w:sz w:val="22"/>
          <w:szCs w:val="22"/>
        </w:rPr>
        <w:t xml:space="preserve"> </w:t>
      </w:r>
      <w:r w:rsidRPr="00AC0572">
        <w:rPr>
          <w:rFonts w:ascii="GHEA Grapalat" w:hAnsi="GHEA Grapalat"/>
          <w:sz w:val="22"/>
          <w:szCs w:val="22"/>
          <w:lang w:val="en-US"/>
        </w:rPr>
        <w:t>Շեղում</w:t>
      </w:r>
      <w:r w:rsidRPr="00AC0572">
        <w:rPr>
          <w:rFonts w:ascii="GHEA Grapalat" w:hAnsi="GHEA Grapalat"/>
          <w:sz w:val="22"/>
          <w:szCs w:val="22"/>
        </w:rPr>
        <w:t xml:space="preserve">ը պայմանավորված է թափուր հաստիքներով, ինչպես նաև շահառուների՝ սոցիալական փաթեթից օգտվելու իրավունքի դադարեցման այլ պատճառներով: 2020 թվականին սոցիալական փաթեթից օգտվել է 131078 շահառու՝ նախատեսված 147493-ի </w:t>
      </w:r>
      <w:r w:rsidRPr="00AC0572">
        <w:rPr>
          <w:rFonts w:ascii="GHEA Grapalat" w:hAnsi="GHEA Grapalat"/>
          <w:sz w:val="22"/>
          <w:szCs w:val="22"/>
          <w:lang w:val="en-US"/>
        </w:rPr>
        <w:t>և</w:t>
      </w:r>
      <w:r w:rsidRPr="00AC0572">
        <w:rPr>
          <w:rFonts w:ascii="GHEA Grapalat" w:hAnsi="GHEA Grapalat"/>
          <w:sz w:val="22"/>
          <w:szCs w:val="22"/>
        </w:rPr>
        <w:t xml:space="preserve"> 2019 թվականի 128599</w:t>
      </w:r>
      <w:r w:rsidRPr="00AC0572">
        <w:rPr>
          <w:rFonts w:ascii="GHEA Grapalat" w:hAnsi="GHEA Grapalat"/>
          <w:sz w:val="22"/>
          <w:szCs w:val="22"/>
          <w:lang w:val="en-US"/>
        </w:rPr>
        <w:t>-ի դիմաց</w:t>
      </w:r>
      <w:r w:rsidRPr="00AC0572">
        <w:rPr>
          <w:rFonts w:ascii="GHEA Grapalat" w:hAnsi="GHEA Grapalat"/>
          <w:sz w:val="22"/>
          <w:szCs w:val="22"/>
        </w:rPr>
        <w:t>: Նախորդ տարվա համեմատ նշված ծախսերն աճել են 1.6%</w:t>
      </w:r>
      <w:r w:rsidRPr="00AC0572">
        <w:rPr>
          <w:rFonts w:ascii="GHEA Grapalat" w:hAnsi="GHEA Grapalat"/>
          <w:sz w:val="22"/>
          <w:szCs w:val="22"/>
        </w:rPr>
        <w:noBreakHyphen/>
        <w:t>ով</w:t>
      </w:r>
      <w:r w:rsidRPr="00AC0572">
        <w:rPr>
          <w:rFonts w:ascii="GHEA Grapalat" w:hAnsi="GHEA Grapalat"/>
          <w:sz w:val="22"/>
          <w:szCs w:val="22"/>
          <w:lang w:val="en-US"/>
        </w:rPr>
        <w:t xml:space="preserve"> կամ 152.4 մլն դրամով</w:t>
      </w:r>
      <w:r w:rsidRPr="00AC0572">
        <w:rPr>
          <w:rFonts w:ascii="GHEA Grapalat" w:hAnsi="GHEA Grapalat"/>
          <w:sz w:val="22"/>
          <w:szCs w:val="22"/>
        </w:rPr>
        <w:t>:</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i/>
          <w:sz w:val="22"/>
          <w:szCs w:val="22"/>
        </w:rPr>
        <w:t>18 տարեկանից բարձր տարիքի անձանց խնամքի ծառայությունների</w:t>
      </w:r>
      <w:r w:rsidRPr="00AC0572">
        <w:rPr>
          <w:rFonts w:ascii="GHEA Grapalat" w:hAnsi="GHEA Grapalat"/>
          <w:sz w:val="22"/>
          <w:szCs w:val="22"/>
        </w:rPr>
        <w:t xml:space="preserve"> ծրագրի շրջանակներում 2020 թվականին տրամադրվել է ավելի քան 3.2 մլրդ դրամ՝ կազմելով նախատեսված ցուցանիշի 90.6%-ը: Շեղումը հիմնականում պայմանավորված է Տարեցների և հաշմանդամություն ունեցող 18 տարին լրացած անձանց շուրջօրյա խնամքի ծառայություններ</w:t>
      </w:r>
      <w:r w:rsidRPr="00AC0572">
        <w:rPr>
          <w:rFonts w:ascii="GHEA Grapalat" w:hAnsi="GHEA Grapalat"/>
          <w:sz w:val="22"/>
          <w:szCs w:val="22"/>
          <w:lang w:val="en-US"/>
        </w:rPr>
        <w:t>ի գծով ծախսերի կատարողականով</w:t>
      </w:r>
      <w:r w:rsidRPr="00AC0572">
        <w:rPr>
          <w:rFonts w:ascii="GHEA Grapalat" w:hAnsi="GHEA Grapalat"/>
          <w:sz w:val="22"/>
          <w:szCs w:val="22"/>
        </w:rPr>
        <w:t>:</w:t>
      </w:r>
      <w:r w:rsidRPr="00AC0572">
        <w:rPr>
          <w:rFonts w:ascii="GHEA Grapalat" w:hAnsi="GHEA Grapalat"/>
          <w:sz w:val="22"/>
          <w:szCs w:val="22"/>
          <w:lang w:val="en-US"/>
        </w:rPr>
        <w:t xml:space="preserve"> Սակայն նախորդ տարվա համեմատ նշված միջոցառման գծով գրանցվել է զգալի աճ, որով հիմնականում պայմանավորված է ծրագրի ծախսերի 28.1% (710.2 մլն դրամով) աճը:</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Տարեցների և հաշմանդամություն ունեցող 18 տարին լրացած անձանց շուրջօրյա խնամքի ծառայությունների գծով ծախսեր</w:t>
      </w:r>
      <w:r w:rsidRPr="00AC0572">
        <w:rPr>
          <w:rFonts w:ascii="GHEA Grapalat" w:hAnsi="GHEA Grapalat"/>
          <w:sz w:val="22"/>
          <w:szCs w:val="22"/>
          <w:lang w:val="en-US"/>
        </w:rPr>
        <w:t>ը</w:t>
      </w:r>
      <w:r w:rsidRPr="00AC0572">
        <w:rPr>
          <w:rFonts w:ascii="GHEA Grapalat" w:hAnsi="GHEA Grapalat"/>
          <w:sz w:val="22"/>
          <w:szCs w:val="22"/>
        </w:rPr>
        <w:t xml:space="preserve"> կազմել </w:t>
      </w:r>
      <w:r w:rsidRPr="00AC0572">
        <w:rPr>
          <w:rFonts w:ascii="GHEA Grapalat" w:hAnsi="GHEA Grapalat"/>
          <w:sz w:val="22"/>
          <w:szCs w:val="22"/>
          <w:lang w:val="en-US"/>
        </w:rPr>
        <w:t>են 2.6 մլրդ դրամ կամ ծրագրված ցուցանիշի</w:t>
      </w:r>
      <w:r w:rsidRPr="00AC0572">
        <w:rPr>
          <w:rFonts w:ascii="GHEA Grapalat" w:hAnsi="GHEA Grapalat"/>
          <w:sz w:val="22"/>
          <w:szCs w:val="22"/>
        </w:rPr>
        <w:t xml:space="preserve"> 92.5%</w:t>
      </w:r>
      <w:r w:rsidRPr="00AC0572">
        <w:rPr>
          <w:rFonts w:ascii="GHEA Grapalat" w:hAnsi="GHEA Grapalat"/>
          <w:sz w:val="22"/>
          <w:szCs w:val="22"/>
          <w:lang w:val="en-US"/>
        </w:rPr>
        <w:t>-ը</w:t>
      </w:r>
      <w:r w:rsidRPr="00AC0572">
        <w:rPr>
          <w:rFonts w:ascii="GHEA Grapalat" w:hAnsi="GHEA Grapalat"/>
          <w:sz w:val="22"/>
          <w:szCs w:val="22"/>
        </w:rPr>
        <w:t>: Տնտեսումը պայմանավորված է շահառուների</w:t>
      </w:r>
      <w:r w:rsidRPr="00AC0572">
        <w:rPr>
          <w:rFonts w:ascii="GHEA Grapalat" w:hAnsi="GHEA Grapalat"/>
          <w:sz w:val="22"/>
          <w:szCs w:val="22"/>
          <w:lang w:val="en-US"/>
        </w:rPr>
        <w:t xml:space="preserve">՝ նախատեսվածից պակաս թվով: 2020 թվականին շուրջօրյա խնամքի բնակչության սոցիալական պաշտպանության </w:t>
      </w:r>
      <w:r w:rsidRPr="00AC0572">
        <w:rPr>
          <w:rFonts w:ascii="GHEA Grapalat" w:hAnsi="GHEA Grapalat"/>
          <w:sz w:val="22"/>
          <w:szCs w:val="22"/>
        </w:rPr>
        <w:t xml:space="preserve">ընդհանուր տիպի և հատուկ (մասնագիտացված) </w:t>
      </w:r>
      <w:r w:rsidRPr="00AC0572">
        <w:rPr>
          <w:rFonts w:ascii="GHEA Grapalat" w:hAnsi="GHEA Grapalat"/>
          <w:sz w:val="22"/>
          <w:szCs w:val="22"/>
          <w:lang w:val="en-US"/>
        </w:rPr>
        <w:t xml:space="preserve">պետական </w:t>
      </w:r>
      <w:r w:rsidRPr="00AC0572">
        <w:rPr>
          <w:rFonts w:ascii="GHEA Grapalat" w:hAnsi="GHEA Grapalat"/>
          <w:sz w:val="22"/>
          <w:szCs w:val="22"/>
        </w:rPr>
        <w:t>հինգ</w:t>
      </w:r>
      <w:r w:rsidRPr="00AC0572">
        <w:rPr>
          <w:rFonts w:ascii="GHEA Grapalat" w:hAnsi="GHEA Grapalat"/>
          <w:sz w:val="22"/>
          <w:szCs w:val="22"/>
          <w:lang w:val="en-US"/>
        </w:rPr>
        <w:t xml:space="preserve"> հաստատություններում խնամվող տարեցների և հաշմանդամություն ունեցող 18 տարին լրացած անձանց (խնամվողների) թիվը կազմել է 1113՝</w:t>
      </w:r>
      <w:r w:rsidRPr="00AC0572">
        <w:rPr>
          <w:rFonts w:ascii="GHEA Grapalat" w:hAnsi="GHEA Grapalat"/>
          <w:sz w:val="22"/>
          <w:szCs w:val="22"/>
        </w:rPr>
        <w:t xml:space="preserve"> նախատեսվ</w:t>
      </w:r>
      <w:r w:rsidRPr="00AC0572">
        <w:rPr>
          <w:rFonts w:ascii="GHEA Grapalat" w:hAnsi="GHEA Grapalat"/>
          <w:sz w:val="22"/>
          <w:szCs w:val="22"/>
          <w:lang w:val="en-US"/>
        </w:rPr>
        <w:t>ած</w:t>
      </w:r>
      <w:r w:rsidRPr="00AC0572">
        <w:rPr>
          <w:rFonts w:ascii="GHEA Grapalat" w:hAnsi="GHEA Grapalat"/>
          <w:sz w:val="22"/>
          <w:szCs w:val="22"/>
        </w:rPr>
        <w:t xml:space="preserve"> 1180</w:t>
      </w:r>
      <w:r w:rsidRPr="00AC0572">
        <w:rPr>
          <w:rFonts w:ascii="GHEA Grapalat" w:hAnsi="GHEA Grapalat"/>
          <w:sz w:val="22"/>
          <w:szCs w:val="22"/>
          <w:lang w:val="en-US"/>
        </w:rPr>
        <w:t xml:space="preserve">-ի և նախորդ տարվա </w:t>
      </w:r>
      <w:r w:rsidRPr="00AC0572">
        <w:rPr>
          <w:rFonts w:ascii="GHEA Grapalat" w:hAnsi="GHEA Grapalat"/>
          <w:sz w:val="22"/>
          <w:szCs w:val="22"/>
        </w:rPr>
        <w:t>1168</w:t>
      </w:r>
      <w:r w:rsidRPr="00AC0572">
        <w:rPr>
          <w:rFonts w:ascii="GHEA Grapalat" w:hAnsi="GHEA Grapalat"/>
          <w:sz w:val="22"/>
          <w:szCs w:val="22"/>
          <w:lang w:val="en-US"/>
        </w:rPr>
        <w:t>-ի դիմաց:</w:t>
      </w:r>
      <w:r w:rsidRPr="00AC0572">
        <w:rPr>
          <w:rFonts w:ascii="GHEA Grapalat" w:hAnsi="GHEA Grapalat"/>
          <w:sz w:val="22"/>
          <w:szCs w:val="22"/>
        </w:rPr>
        <w:t xml:space="preserve"> </w:t>
      </w:r>
      <w:r w:rsidRPr="00AC0572">
        <w:rPr>
          <w:rFonts w:ascii="GHEA Grapalat" w:hAnsi="GHEA Grapalat"/>
          <w:sz w:val="22"/>
          <w:szCs w:val="22"/>
          <w:lang w:val="en-US"/>
        </w:rPr>
        <w:t>Ն</w:t>
      </w:r>
      <w:r w:rsidRPr="00AC0572">
        <w:rPr>
          <w:rFonts w:ascii="GHEA Grapalat" w:hAnsi="GHEA Grapalat"/>
          <w:sz w:val="22"/>
          <w:szCs w:val="22"/>
        </w:rPr>
        <w:t>ախորդ տարվա համեմատ</w:t>
      </w:r>
      <w:r w:rsidRPr="00AC0572">
        <w:rPr>
          <w:rFonts w:ascii="GHEA Grapalat" w:hAnsi="GHEA Grapalat"/>
          <w:sz w:val="22"/>
          <w:szCs w:val="22"/>
          <w:lang w:val="en-US"/>
        </w:rPr>
        <w:t xml:space="preserve"> նշված</w:t>
      </w:r>
      <w:r w:rsidRPr="00AC0572">
        <w:rPr>
          <w:rFonts w:ascii="GHEA Grapalat" w:hAnsi="GHEA Grapalat"/>
          <w:sz w:val="22"/>
          <w:szCs w:val="22"/>
        </w:rPr>
        <w:t xml:space="preserve"> ծախսեր</w:t>
      </w:r>
      <w:r w:rsidRPr="00AC0572">
        <w:rPr>
          <w:rFonts w:ascii="GHEA Grapalat" w:hAnsi="GHEA Grapalat"/>
          <w:sz w:val="22"/>
          <w:szCs w:val="22"/>
          <w:lang w:val="en-US"/>
        </w:rPr>
        <w:t>ն</w:t>
      </w:r>
      <w:r w:rsidRPr="00AC0572">
        <w:rPr>
          <w:rFonts w:ascii="GHEA Grapalat" w:hAnsi="GHEA Grapalat"/>
          <w:sz w:val="22"/>
          <w:szCs w:val="22"/>
        </w:rPr>
        <w:t xml:space="preserve"> աճել են 25.7%-ով</w:t>
      </w:r>
      <w:r w:rsidRPr="00AC0572">
        <w:rPr>
          <w:rFonts w:ascii="GHEA Grapalat" w:hAnsi="GHEA Grapalat"/>
          <w:sz w:val="22"/>
          <w:szCs w:val="22"/>
          <w:lang w:val="en-US"/>
        </w:rPr>
        <w:t xml:space="preserve"> կամ 528.6 մլն դրամով</w:t>
      </w:r>
      <w:r w:rsidRPr="00AC0572">
        <w:rPr>
          <w:rFonts w:ascii="GHEA Grapalat" w:hAnsi="GHEA Grapalat"/>
          <w:sz w:val="22"/>
          <w:szCs w:val="22"/>
        </w:rPr>
        <w:t xml:space="preserve">, </w:t>
      </w:r>
      <w:r w:rsidRPr="00AC0572">
        <w:rPr>
          <w:rFonts w:ascii="GHEA Grapalat" w:hAnsi="GHEA Grapalat"/>
          <w:sz w:val="22"/>
          <w:szCs w:val="22"/>
          <w:lang w:val="en-US"/>
        </w:rPr>
        <w:t>որը</w:t>
      </w:r>
      <w:r w:rsidRPr="00AC0572">
        <w:rPr>
          <w:rFonts w:ascii="GHEA Grapalat" w:hAnsi="GHEA Grapalat"/>
          <w:sz w:val="22"/>
          <w:szCs w:val="22"/>
        </w:rPr>
        <w:t xml:space="preserve"> պայմանավորված է եղել </w:t>
      </w:r>
      <w:r w:rsidRPr="00AC0572">
        <w:rPr>
          <w:rFonts w:ascii="GHEA Grapalat" w:hAnsi="GHEA Grapalat"/>
          <w:sz w:val="22"/>
          <w:szCs w:val="22"/>
        </w:rPr>
        <w:lastRenderedPageBreak/>
        <w:t>կորոնավիրուսային համավարակով</w:t>
      </w:r>
      <w:r w:rsidRPr="00AC0572">
        <w:rPr>
          <w:rFonts w:ascii="GHEA Grapalat" w:hAnsi="GHEA Grapalat"/>
          <w:sz w:val="22"/>
          <w:szCs w:val="22"/>
          <w:lang w:val="en-US"/>
        </w:rPr>
        <w:t>, որի պայմաններում</w:t>
      </w:r>
      <w:r w:rsidRPr="00AC0572">
        <w:rPr>
          <w:rFonts w:ascii="GHEA Grapalat" w:hAnsi="GHEA Grapalat"/>
          <w:sz w:val="22"/>
          <w:szCs w:val="22"/>
        </w:rPr>
        <w:t xml:space="preserve"> շուրջօրյա խնամքի հաստատությունների աշխատակիցներ</w:t>
      </w:r>
      <w:r w:rsidRPr="00AC0572">
        <w:rPr>
          <w:rFonts w:ascii="GHEA Grapalat" w:hAnsi="GHEA Grapalat"/>
          <w:sz w:val="22"/>
          <w:szCs w:val="22"/>
          <w:lang w:val="en-US"/>
        </w:rPr>
        <w:t>ն</w:t>
      </w:r>
      <w:r w:rsidRPr="00AC0572">
        <w:rPr>
          <w:rFonts w:ascii="GHEA Grapalat" w:hAnsi="GHEA Grapalat"/>
          <w:sz w:val="22"/>
          <w:szCs w:val="22"/>
        </w:rPr>
        <w:t xml:space="preserve"> աշխատել են 14-օրյա </w:t>
      </w:r>
      <w:r w:rsidRPr="00AC0572">
        <w:rPr>
          <w:rFonts w:ascii="GHEA Grapalat" w:hAnsi="GHEA Grapalat"/>
          <w:sz w:val="22"/>
          <w:szCs w:val="22"/>
          <w:lang w:val="en-US"/>
        </w:rPr>
        <w:t xml:space="preserve">փակ </w:t>
      </w:r>
      <w:r w:rsidRPr="00AC0572">
        <w:rPr>
          <w:rFonts w:ascii="GHEA Grapalat" w:hAnsi="GHEA Grapalat"/>
          <w:sz w:val="22"/>
          <w:szCs w:val="22"/>
        </w:rPr>
        <w:t xml:space="preserve">ռեժիմով, ձեռք են բերվել վիրուսի տարածումը կանխարգելող բժշկական ու սանիտարական միջոցներ (դիմակներ, ալկոգել, լրացուցիչ դեղորայք և այլն)։ </w:t>
      </w:r>
    </w:p>
    <w:p w:rsidR="00B704A6" w:rsidRPr="00AC0572" w:rsidRDefault="00B704A6" w:rsidP="003E318D">
      <w:pPr>
        <w:spacing w:line="360" w:lineRule="auto"/>
        <w:ind w:firstLine="567"/>
        <w:jc w:val="both"/>
        <w:rPr>
          <w:rFonts w:ascii="GHEA Grapalat" w:hAnsi="GHEA Grapalat"/>
          <w:sz w:val="22"/>
          <w:szCs w:val="22"/>
          <w:lang w:val="en-US"/>
        </w:rPr>
      </w:pPr>
      <w:r w:rsidRPr="00AC0572">
        <w:rPr>
          <w:rFonts w:ascii="GHEA Grapalat" w:hAnsi="GHEA Grapalat"/>
          <w:sz w:val="22"/>
          <w:szCs w:val="22"/>
        </w:rPr>
        <w:t>Տարեցներին և հաշմանդամություն ունեցող անձանց տնային պայմաններում խնամքի ծառայությունների մատուցման նպատակով տրամադրվել է 206.2 մլն դրամ՝ կազմելով ծրագրված ցուցանիշի 88.7%-ը: Շեղումը պայմանավորված է կորոնավիրուսային համավարակի հետ կապված սահմանափակումներով, որոնց պայմաններում տնային այցելություններն ու տնային խնամքի ծառայությունների տրամադրումը, նոր շահառուների ընդգրկումը ժամանակավորապես դադարեցվել է, և ծառայությունը սահմանափակվել է նախկինում հաշվառված շահառուներին սննդի տեսքով օգնության տրամադրմամբ: Միջոցառման շրջանակներում տնային պայմաններում սպասարկվող անձանց (խնամվողների) թիվը կազմել է 3032՝ նախատեսված 3260-ի փոխարեն: Նախորդ տարվա համեմատ նշված ծախսերն աճել են 63%</w:t>
      </w:r>
      <w:r w:rsidRPr="00AC0572">
        <w:rPr>
          <w:rFonts w:ascii="GHEA Grapalat" w:hAnsi="GHEA Grapalat"/>
          <w:sz w:val="22"/>
          <w:szCs w:val="22"/>
        </w:rPr>
        <w:noBreakHyphen/>
        <w:t>ով կամ 79.7 մլն դրամով՝ հիմնականում պայմանավորված այն հանգամանքով, որ «Տարեցներին, հաշմանդամություն ունեցող անձանց տնային պայմաններում և ցերեկային կենտրոններում խնամքի և սոցիալական ծառայությունների տրամադրում» միջոցառման տնային խնամքի բաղադրիչը, որի շրջանակներում սպասարկվել է 1748 շահառու, ընդգրկվել է սույն միջոցառման մեջ, շահառուների թվի ավելացմամբ</w:t>
      </w:r>
      <w:r w:rsidRPr="00AC0572">
        <w:rPr>
          <w:rFonts w:ascii="GHEA Grapalat" w:hAnsi="GHEA Grapalat"/>
          <w:sz w:val="22"/>
          <w:szCs w:val="22"/>
          <w:lang w:val="en-US"/>
        </w:rPr>
        <w:t>, ինչպես նաև</w:t>
      </w:r>
      <w:r w:rsidRPr="00AC0572">
        <w:rPr>
          <w:rFonts w:ascii="GHEA Grapalat" w:hAnsi="GHEA Grapalat"/>
          <w:sz w:val="22"/>
          <w:szCs w:val="22"/>
        </w:rPr>
        <w:t xml:space="preserve"> կորոնավիրուսային համա</w:t>
      </w:r>
      <w:r w:rsidRPr="00AC0572">
        <w:rPr>
          <w:rFonts w:ascii="GHEA Grapalat" w:hAnsi="GHEA Grapalat"/>
          <w:sz w:val="22"/>
          <w:szCs w:val="22"/>
          <w:lang w:val="en-US"/>
        </w:rPr>
        <w:t>վարակի պայմաններում</w:t>
      </w:r>
      <w:r w:rsidRPr="00AC0572">
        <w:rPr>
          <w:rFonts w:ascii="GHEA Grapalat" w:hAnsi="GHEA Grapalat"/>
          <w:sz w:val="22"/>
          <w:szCs w:val="22"/>
        </w:rPr>
        <w:t xml:space="preserve"> տունայցերի թ</w:t>
      </w:r>
      <w:r w:rsidRPr="00AC0572">
        <w:rPr>
          <w:rFonts w:ascii="GHEA Grapalat" w:hAnsi="GHEA Grapalat"/>
          <w:sz w:val="22"/>
          <w:szCs w:val="22"/>
          <w:lang w:val="en-US"/>
        </w:rPr>
        <w:t>վի աճով</w:t>
      </w:r>
      <w:r w:rsidRPr="00AC0572">
        <w:rPr>
          <w:rFonts w:ascii="GHEA Grapalat" w:hAnsi="GHEA Grapalat"/>
          <w:sz w:val="22"/>
          <w:szCs w:val="22"/>
        </w:rPr>
        <w:t>, որը հանգեցրել է նաև լրացուցիչ ծախսերի։</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Տարեցներին, հաշմանդամություն ունեցող անձանց ցերեկային խնամքի ծառայություններ իրականացնելու նպատակով տրամադրվել է 184.7 մլն դրամ՝ կազմելով ծրագրված ցուցանիշի 89.9%-ը: Տնտեսումը պայմանավորված է սննդամթերքից օգտվող շահառուների փաստացի թ</w:t>
      </w:r>
      <w:r w:rsidRPr="00AC0572">
        <w:rPr>
          <w:rFonts w:ascii="GHEA Grapalat" w:hAnsi="GHEA Grapalat"/>
          <w:sz w:val="22"/>
          <w:szCs w:val="22"/>
          <w:lang w:val="en-US"/>
        </w:rPr>
        <w:t>իվ</w:t>
      </w:r>
      <w:r w:rsidRPr="00AC0572">
        <w:rPr>
          <w:rFonts w:ascii="GHEA Grapalat" w:hAnsi="GHEA Grapalat"/>
          <w:sz w:val="22"/>
          <w:szCs w:val="22"/>
        </w:rPr>
        <w:t>ը նախատեսվածից պակաս լինելու հանգամանքով</w:t>
      </w:r>
      <w:r w:rsidRPr="00AC0572">
        <w:rPr>
          <w:rFonts w:ascii="GHEA Grapalat" w:hAnsi="GHEA Grapalat"/>
          <w:sz w:val="22"/>
          <w:szCs w:val="22"/>
          <w:lang w:val="en-US"/>
        </w:rPr>
        <w:t>. այն կազմել է 1408՝</w:t>
      </w:r>
      <w:r w:rsidRPr="00AC0572">
        <w:rPr>
          <w:rFonts w:ascii="GHEA Grapalat" w:hAnsi="GHEA Grapalat"/>
          <w:sz w:val="22"/>
          <w:szCs w:val="22"/>
        </w:rPr>
        <w:t xml:space="preserve"> նախատեսվ</w:t>
      </w:r>
      <w:r w:rsidRPr="00AC0572">
        <w:rPr>
          <w:rFonts w:ascii="GHEA Grapalat" w:hAnsi="GHEA Grapalat"/>
          <w:sz w:val="22"/>
          <w:szCs w:val="22"/>
          <w:lang w:val="en-US"/>
        </w:rPr>
        <w:t>ած</w:t>
      </w:r>
      <w:r w:rsidRPr="00AC0572">
        <w:rPr>
          <w:rFonts w:ascii="GHEA Grapalat" w:hAnsi="GHEA Grapalat"/>
          <w:sz w:val="22"/>
          <w:szCs w:val="22"/>
        </w:rPr>
        <w:t xml:space="preserve"> 1845</w:t>
      </w:r>
      <w:r w:rsidRPr="00AC0572">
        <w:rPr>
          <w:rFonts w:ascii="GHEA Grapalat" w:hAnsi="GHEA Grapalat"/>
          <w:sz w:val="22"/>
          <w:szCs w:val="22"/>
          <w:lang w:val="en-US"/>
        </w:rPr>
        <w:t>-</w:t>
      </w:r>
      <w:r w:rsidRPr="00AC0572">
        <w:rPr>
          <w:rFonts w:ascii="GHEA Grapalat" w:hAnsi="GHEA Grapalat"/>
          <w:sz w:val="22"/>
          <w:szCs w:val="22"/>
        </w:rPr>
        <w:t>ի</w:t>
      </w:r>
      <w:r w:rsidRPr="00AC0572">
        <w:rPr>
          <w:rFonts w:ascii="GHEA Grapalat" w:hAnsi="GHEA Grapalat"/>
          <w:sz w:val="22"/>
          <w:szCs w:val="22"/>
          <w:lang w:val="en-US"/>
        </w:rPr>
        <w:t xml:space="preserve"> փոխարեն</w:t>
      </w:r>
      <w:r w:rsidRPr="00AC0572">
        <w:rPr>
          <w:rFonts w:ascii="GHEA Grapalat" w:hAnsi="GHEA Grapalat"/>
          <w:sz w:val="22"/>
          <w:szCs w:val="22"/>
        </w:rPr>
        <w:t>: Ցերեկային խնամքի ծառայություններ</w:t>
      </w:r>
      <w:r w:rsidRPr="00AC0572">
        <w:rPr>
          <w:rFonts w:ascii="GHEA Grapalat" w:hAnsi="GHEA Grapalat"/>
          <w:sz w:val="22"/>
          <w:szCs w:val="22"/>
          <w:lang w:val="en-US"/>
        </w:rPr>
        <w:t>ն</w:t>
      </w:r>
      <w:r w:rsidRPr="00AC0572">
        <w:rPr>
          <w:rFonts w:ascii="GHEA Grapalat" w:hAnsi="GHEA Grapalat"/>
          <w:sz w:val="22"/>
          <w:szCs w:val="22"/>
        </w:rPr>
        <w:t xml:space="preserve"> ամբողջությամբ </w:t>
      </w:r>
      <w:r w:rsidRPr="00AC0572">
        <w:rPr>
          <w:rFonts w:ascii="GHEA Grapalat" w:hAnsi="GHEA Grapalat"/>
          <w:sz w:val="22"/>
          <w:szCs w:val="22"/>
          <w:lang w:val="en-US"/>
        </w:rPr>
        <w:t>մատուց</w:t>
      </w:r>
      <w:r w:rsidRPr="00AC0572">
        <w:rPr>
          <w:rFonts w:ascii="GHEA Grapalat" w:hAnsi="GHEA Grapalat"/>
          <w:sz w:val="22"/>
          <w:szCs w:val="22"/>
        </w:rPr>
        <w:t>վել են դրամաշնորհի տրամադրման մրցու</w:t>
      </w:r>
      <w:r w:rsidRPr="00AC0572">
        <w:rPr>
          <w:rFonts w:ascii="GHEA Grapalat" w:hAnsi="GHEA Grapalat"/>
          <w:sz w:val="22"/>
          <w:szCs w:val="22"/>
          <w:lang w:val="en-US"/>
        </w:rPr>
        <w:t>յ</w:t>
      </w:r>
      <w:r w:rsidRPr="00AC0572">
        <w:rPr>
          <w:rFonts w:ascii="GHEA Grapalat" w:hAnsi="GHEA Grapalat"/>
          <w:sz w:val="22"/>
          <w:szCs w:val="22"/>
        </w:rPr>
        <w:t>թում հաղթած հինգ ոչ պետական կազմակերպությունների կողմից՝ ցերեկային կենտրոններում: Կատարողականի ցածր ցուցանիշը պայմանավորված է ինչպես կորոնավիրուսային համավարակով, այնպես էլ այն հանգամանքով, որ նախատեսված ոչ բոլոր մարզերի համար հայտարարված դրամաշնորհի մրցույթում են եղել հաղթողներ, որոշ մարզերի համար դիմողներ չեն եղել, իսկ որոշ դիմողներ չեն հաղթել չափորոշիչներին չհամապատասխանելու պատճառով: Նախորդ տարվա համեմատ նշված ծախսերը նվազել են 9.</w:t>
      </w:r>
      <w:r w:rsidRPr="00AC0572">
        <w:rPr>
          <w:rFonts w:ascii="GHEA Grapalat" w:hAnsi="GHEA Grapalat"/>
          <w:sz w:val="22"/>
          <w:szCs w:val="22"/>
          <w:lang w:val="en-US"/>
        </w:rPr>
        <w:t>8</w:t>
      </w:r>
      <w:r w:rsidRPr="00AC0572">
        <w:rPr>
          <w:rFonts w:ascii="GHEA Grapalat" w:hAnsi="GHEA Grapalat"/>
          <w:sz w:val="22"/>
          <w:szCs w:val="22"/>
        </w:rPr>
        <w:t>%</w:t>
      </w:r>
      <w:r w:rsidRPr="00AC0572">
        <w:rPr>
          <w:rFonts w:ascii="GHEA Grapalat" w:hAnsi="GHEA Grapalat"/>
          <w:sz w:val="22"/>
          <w:szCs w:val="22"/>
        </w:rPr>
        <w:noBreakHyphen/>
        <w:t>ով</w:t>
      </w:r>
      <w:r w:rsidRPr="00AC0572">
        <w:rPr>
          <w:rFonts w:ascii="GHEA Grapalat" w:hAnsi="GHEA Grapalat"/>
          <w:sz w:val="22"/>
          <w:szCs w:val="22"/>
          <w:lang w:val="en-US"/>
        </w:rPr>
        <w:t xml:space="preserve"> կամ 20.1 մլն դրամով` պայմանավորված </w:t>
      </w:r>
      <w:r w:rsidRPr="00AC0572">
        <w:rPr>
          <w:rFonts w:ascii="GHEA Grapalat" w:hAnsi="GHEA Grapalat"/>
          <w:sz w:val="22"/>
          <w:szCs w:val="22"/>
        </w:rPr>
        <w:t>միջոցառման տնային խնամքի բաղադրիչը</w:t>
      </w:r>
      <w:r w:rsidRPr="00AC0572">
        <w:rPr>
          <w:rFonts w:ascii="GHEA Grapalat" w:hAnsi="GHEA Grapalat"/>
          <w:sz w:val="22"/>
          <w:szCs w:val="22"/>
          <w:lang w:val="en-US"/>
        </w:rPr>
        <w:t xml:space="preserve"> տ</w:t>
      </w:r>
      <w:r w:rsidRPr="00AC0572">
        <w:rPr>
          <w:rFonts w:ascii="GHEA Grapalat" w:hAnsi="GHEA Grapalat"/>
          <w:sz w:val="22"/>
          <w:szCs w:val="22"/>
        </w:rPr>
        <w:t>արեցներին և հաշմանդամություն ունեցող անձանց տնային պայմաններում խնամքի ծառայությունների</w:t>
      </w:r>
      <w:r w:rsidRPr="00AC0572">
        <w:rPr>
          <w:rFonts w:ascii="GHEA Grapalat" w:hAnsi="GHEA Grapalat"/>
          <w:sz w:val="22"/>
          <w:szCs w:val="22"/>
          <w:lang w:val="en-US"/>
        </w:rPr>
        <w:t xml:space="preserve"> միջոցառման մեջ ներառելու հանգամանքով</w:t>
      </w:r>
      <w:r w:rsidRPr="00AC0572">
        <w:rPr>
          <w:rFonts w:ascii="GHEA Grapalat" w:hAnsi="GHEA Grapalat"/>
          <w:sz w:val="22"/>
          <w:szCs w:val="22"/>
        </w:rPr>
        <w:t>:</w:t>
      </w:r>
    </w:p>
    <w:p w:rsidR="00B704A6" w:rsidRPr="00AC0572" w:rsidRDefault="00B704A6" w:rsidP="006C165F">
      <w:pPr>
        <w:spacing w:line="360" w:lineRule="auto"/>
        <w:ind w:firstLine="567"/>
        <w:jc w:val="both"/>
        <w:rPr>
          <w:rFonts w:ascii="GHEA Grapalat" w:hAnsi="GHEA Grapalat"/>
          <w:sz w:val="22"/>
          <w:szCs w:val="22"/>
          <w:lang w:val="en-US"/>
        </w:rPr>
      </w:pPr>
      <w:r w:rsidRPr="00AC0572">
        <w:rPr>
          <w:rFonts w:ascii="GHEA Grapalat" w:hAnsi="GHEA Grapalat"/>
          <w:sz w:val="22"/>
          <w:szCs w:val="22"/>
        </w:rPr>
        <w:lastRenderedPageBreak/>
        <w:t>Տարեցների շուրջօրյա խնամքի ծառայություններ</w:t>
      </w:r>
      <w:r w:rsidRPr="00AC0572">
        <w:rPr>
          <w:rFonts w:ascii="GHEA Grapalat" w:hAnsi="GHEA Grapalat"/>
          <w:sz w:val="22"/>
          <w:szCs w:val="22"/>
          <w:lang w:val="en-US"/>
        </w:rPr>
        <w:t>ի մատուցման</w:t>
      </w:r>
      <w:r w:rsidRPr="00AC0572">
        <w:rPr>
          <w:rFonts w:ascii="GHEA Grapalat" w:hAnsi="GHEA Grapalat"/>
          <w:sz w:val="22"/>
          <w:szCs w:val="22"/>
        </w:rPr>
        <w:t xml:space="preserve"> նպատակով տրամադրվել է 24</w:t>
      </w:r>
      <w:r w:rsidRPr="00AC0572">
        <w:rPr>
          <w:rFonts w:ascii="Courier New" w:hAnsi="Courier New" w:cs="Courier New"/>
          <w:sz w:val="22"/>
          <w:szCs w:val="22"/>
          <w:lang w:val="en-US"/>
        </w:rPr>
        <w:t> </w:t>
      </w:r>
      <w:r w:rsidRPr="00AC0572">
        <w:rPr>
          <w:rFonts w:ascii="GHEA Grapalat" w:hAnsi="GHEA Grapalat"/>
          <w:sz w:val="22"/>
          <w:szCs w:val="22"/>
        </w:rPr>
        <w:t>մլն դրամ՝ կազմելով ծրագրված ցուցանիշի 80%-ը</w:t>
      </w:r>
      <w:r w:rsidRPr="00AC0572">
        <w:rPr>
          <w:rFonts w:ascii="GHEA Grapalat" w:hAnsi="GHEA Grapalat"/>
          <w:sz w:val="22"/>
          <w:szCs w:val="22"/>
          <w:lang w:val="en-US"/>
        </w:rPr>
        <w:t>, որը</w:t>
      </w:r>
      <w:r w:rsidRPr="00AC0572">
        <w:rPr>
          <w:rFonts w:ascii="GHEA Grapalat" w:hAnsi="GHEA Grapalat"/>
          <w:sz w:val="22"/>
          <w:szCs w:val="22"/>
        </w:rPr>
        <w:t xml:space="preserve"> պայմանավորված է </w:t>
      </w:r>
      <w:r w:rsidRPr="00AC0572">
        <w:rPr>
          <w:rFonts w:ascii="GHEA Grapalat" w:hAnsi="GHEA Grapalat"/>
          <w:sz w:val="22"/>
          <w:szCs w:val="22"/>
          <w:lang w:val="en-US"/>
        </w:rPr>
        <w:t xml:space="preserve">շահառուների՝ նախատեսվածից փոքր թվով: Միջոցառման շրջանակներում </w:t>
      </w:r>
      <w:r w:rsidRPr="00AC0572">
        <w:rPr>
          <w:rFonts w:ascii="GHEA Grapalat" w:hAnsi="GHEA Grapalat"/>
          <w:sz w:val="22"/>
          <w:szCs w:val="22"/>
        </w:rPr>
        <w:t>«Վանաձորի տարեցների տուն» հիմնադրամ</w:t>
      </w:r>
      <w:r w:rsidRPr="00AC0572">
        <w:rPr>
          <w:rFonts w:ascii="GHEA Grapalat" w:hAnsi="GHEA Grapalat"/>
          <w:sz w:val="22"/>
          <w:szCs w:val="22"/>
          <w:lang w:val="en-US"/>
        </w:rPr>
        <w:t>ի կողմից</w:t>
      </w:r>
      <w:r w:rsidRPr="00AC0572">
        <w:rPr>
          <w:rFonts w:ascii="GHEA Grapalat" w:hAnsi="GHEA Grapalat"/>
          <w:sz w:val="22"/>
          <w:szCs w:val="22"/>
        </w:rPr>
        <w:t xml:space="preserve"> շուրջօրյա խնամքի ծառայություններ </w:t>
      </w:r>
      <w:r w:rsidRPr="00AC0572">
        <w:rPr>
          <w:rFonts w:ascii="GHEA Grapalat" w:hAnsi="GHEA Grapalat"/>
          <w:sz w:val="22"/>
          <w:szCs w:val="22"/>
          <w:lang w:val="en-US"/>
        </w:rPr>
        <w:t>են</w:t>
      </w:r>
      <w:r w:rsidRPr="00AC0572">
        <w:rPr>
          <w:rFonts w:ascii="GHEA Grapalat" w:hAnsi="GHEA Grapalat"/>
          <w:sz w:val="22"/>
          <w:szCs w:val="22"/>
        </w:rPr>
        <w:t xml:space="preserve"> </w:t>
      </w:r>
      <w:r w:rsidRPr="00AC0572">
        <w:rPr>
          <w:rFonts w:ascii="GHEA Grapalat" w:hAnsi="GHEA Grapalat"/>
          <w:sz w:val="22"/>
          <w:szCs w:val="22"/>
          <w:lang w:val="en-US"/>
        </w:rPr>
        <w:t>մատ</w:t>
      </w:r>
      <w:r w:rsidRPr="00AC0572">
        <w:rPr>
          <w:rFonts w:ascii="GHEA Grapalat" w:hAnsi="GHEA Grapalat"/>
          <w:sz w:val="22"/>
          <w:szCs w:val="22"/>
        </w:rPr>
        <w:t>ուց</w:t>
      </w:r>
      <w:r w:rsidRPr="00AC0572">
        <w:rPr>
          <w:rFonts w:ascii="GHEA Grapalat" w:hAnsi="GHEA Grapalat"/>
          <w:sz w:val="22"/>
          <w:szCs w:val="22"/>
          <w:lang w:val="en-US"/>
        </w:rPr>
        <w:t>վ</w:t>
      </w:r>
      <w:r w:rsidRPr="00AC0572">
        <w:rPr>
          <w:rFonts w:ascii="GHEA Grapalat" w:hAnsi="GHEA Grapalat"/>
          <w:sz w:val="22"/>
          <w:szCs w:val="22"/>
        </w:rPr>
        <w:t>ել 44 շահառուի</w:t>
      </w:r>
      <w:r w:rsidRPr="00AC0572">
        <w:rPr>
          <w:rFonts w:ascii="GHEA Grapalat" w:hAnsi="GHEA Grapalat"/>
          <w:sz w:val="22"/>
          <w:szCs w:val="22"/>
          <w:lang w:val="en-US"/>
        </w:rPr>
        <w:t xml:space="preserve">՝ նախատեսված 55-ի և </w:t>
      </w:r>
      <w:r w:rsidRPr="00AC0572">
        <w:rPr>
          <w:rFonts w:ascii="GHEA Grapalat" w:hAnsi="GHEA Grapalat"/>
          <w:sz w:val="22"/>
          <w:szCs w:val="22"/>
        </w:rPr>
        <w:t>2019 թվակ</w:t>
      </w:r>
      <w:r w:rsidRPr="00AC0572">
        <w:rPr>
          <w:rFonts w:ascii="GHEA Grapalat" w:hAnsi="GHEA Grapalat"/>
          <w:sz w:val="22"/>
          <w:szCs w:val="22"/>
          <w:lang w:val="en-US"/>
        </w:rPr>
        <w:t>ա</w:t>
      </w:r>
      <w:r w:rsidRPr="00AC0572">
        <w:rPr>
          <w:rFonts w:ascii="GHEA Grapalat" w:hAnsi="GHEA Grapalat"/>
          <w:sz w:val="22"/>
          <w:szCs w:val="22"/>
        </w:rPr>
        <w:t>ն</w:t>
      </w:r>
      <w:r w:rsidRPr="00AC0572">
        <w:rPr>
          <w:rFonts w:ascii="GHEA Grapalat" w:hAnsi="GHEA Grapalat"/>
          <w:sz w:val="22"/>
          <w:szCs w:val="22"/>
          <w:lang w:val="en-US"/>
        </w:rPr>
        <w:t>ի</w:t>
      </w:r>
      <w:r w:rsidRPr="00AC0572">
        <w:rPr>
          <w:rFonts w:ascii="GHEA Grapalat" w:hAnsi="GHEA Grapalat"/>
          <w:sz w:val="22"/>
          <w:szCs w:val="22"/>
        </w:rPr>
        <w:t xml:space="preserve"> 47</w:t>
      </w:r>
      <w:r w:rsidRPr="00AC0572">
        <w:rPr>
          <w:rFonts w:ascii="GHEA Grapalat" w:hAnsi="GHEA Grapalat"/>
          <w:sz w:val="22"/>
          <w:szCs w:val="22"/>
          <w:lang w:val="en-US"/>
        </w:rPr>
        <w:t xml:space="preserve">-ի դիմաց: Շահառուների ցածր թիվը պայմանավորված է ցածր դիմելիության, չափորոշիչներին չհամապատասխանելու հանգամանքներով, ինչպես նաև կորոնավիուսի համավարակով պայմանավորված՝ ուղեգրումների ժամանակավոր դադարեցմամբ: </w:t>
      </w:r>
      <w:r w:rsidRPr="00AC0572">
        <w:rPr>
          <w:rFonts w:ascii="GHEA Grapalat" w:hAnsi="GHEA Grapalat"/>
          <w:sz w:val="22"/>
          <w:szCs w:val="22"/>
        </w:rPr>
        <w:t>Նախորդ տարվա համեմատ նշված ծախսերը չեն փոփոխվել:</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Հաշվետու տարվա ընթացքում անօթևան մարդկանց համար ժամանակավոր օթևանի տրամադրման ծառայությունների շրջանակներում 58.8 մլն դրամ պետական աջակցություն է ցուցաբերվել «Հանս Քրիստիան Կոֆոեդ» ՀԿ-ին, որն իրականացվել է նախատեսված ծավալով: Միջոցառման շրջանակներում իրականացվել է 100 անօթևանների շուրջօրյա խնամք և սպասարկում: Նախորդ տարվա համեմատ նշված ծախսերն աճել են 12.8%</w:t>
      </w:r>
      <w:r w:rsidRPr="00AC0572">
        <w:rPr>
          <w:rFonts w:ascii="GHEA Grapalat" w:hAnsi="GHEA Grapalat"/>
          <w:sz w:val="22"/>
          <w:szCs w:val="22"/>
        </w:rPr>
        <w:noBreakHyphen/>
        <w:t xml:space="preserve">ով կամ 6.7 մլն դրամով՝ պայմանավորված </w:t>
      </w:r>
      <w:r w:rsidRPr="00AC0572">
        <w:rPr>
          <w:rFonts w:ascii="GHEA Grapalat" w:hAnsi="GHEA Grapalat"/>
          <w:sz w:val="22"/>
          <w:szCs w:val="22"/>
          <w:lang w:val="en-US"/>
        </w:rPr>
        <w:t xml:space="preserve">2020 թվականի հունվարի 1-ից </w:t>
      </w:r>
      <w:r w:rsidRPr="00AC0572">
        <w:rPr>
          <w:rFonts w:ascii="GHEA Grapalat" w:hAnsi="GHEA Grapalat"/>
          <w:sz w:val="22"/>
          <w:szCs w:val="22"/>
        </w:rPr>
        <w:t>նվազագույն աշխատավարձի բարձրացմամբ:</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Սոցիալական բնակարանային ֆոնդի սպասարկման ծառայություններին հաշվետու տարում տրամադրվել է 19.1</w:t>
      </w:r>
      <w:r w:rsidRPr="00AC0572">
        <w:rPr>
          <w:rFonts w:ascii="Calibri" w:hAnsi="Calibri" w:cs="Calibri"/>
          <w:sz w:val="22"/>
          <w:szCs w:val="22"/>
        </w:rPr>
        <w:t> </w:t>
      </w:r>
      <w:r w:rsidRPr="00AC0572">
        <w:rPr>
          <w:rFonts w:ascii="GHEA Grapalat" w:hAnsi="GHEA Grapalat"/>
          <w:sz w:val="22"/>
          <w:szCs w:val="22"/>
        </w:rPr>
        <w:t>մլն դրամ` ապահովելով 95.9% կատարողական</w:t>
      </w:r>
      <w:r w:rsidRPr="00AC0572">
        <w:rPr>
          <w:rFonts w:ascii="GHEA Grapalat" w:hAnsi="GHEA Grapalat"/>
          <w:sz w:val="22"/>
          <w:szCs w:val="22"/>
          <w:lang w:val="en-US"/>
        </w:rPr>
        <w:t xml:space="preserve">: Շեղումը պայմանավորված է </w:t>
      </w:r>
      <w:r w:rsidRPr="00AC0572">
        <w:rPr>
          <w:rFonts w:ascii="GHEA Grapalat" w:hAnsi="GHEA Grapalat"/>
          <w:sz w:val="22"/>
          <w:szCs w:val="22"/>
        </w:rPr>
        <w:t>աշխատավարձերի</w:t>
      </w:r>
      <w:r w:rsidRPr="00AC0572">
        <w:rPr>
          <w:rFonts w:ascii="GHEA Grapalat" w:hAnsi="GHEA Grapalat"/>
          <w:sz w:val="22"/>
          <w:szCs w:val="22"/>
          <w:lang w:val="en-US"/>
        </w:rPr>
        <w:t xml:space="preserve"> </w:t>
      </w:r>
      <w:r w:rsidRPr="00AC0572">
        <w:rPr>
          <w:rFonts w:ascii="GHEA Grapalat" w:hAnsi="GHEA Grapalat"/>
          <w:sz w:val="22"/>
          <w:szCs w:val="22"/>
        </w:rPr>
        <w:t xml:space="preserve">և կոմունալ ծառայությունների </w:t>
      </w:r>
      <w:r w:rsidRPr="00AC0572">
        <w:rPr>
          <w:rFonts w:ascii="GHEA Grapalat" w:hAnsi="GHEA Grapalat"/>
          <w:sz w:val="22"/>
          <w:szCs w:val="22"/>
          <w:lang w:val="en-US"/>
        </w:rPr>
        <w:t>գծով ծախսերի</w:t>
      </w:r>
      <w:r w:rsidRPr="00AC0572">
        <w:rPr>
          <w:rFonts w:ascii="GHEA Grapalat" w:hAnsi="GHEA Grapalat"/>
          <w:sz w:val="22"/>
          <w:szCs w:val="22"/>
        </w:rPr>
        <w:t xml:space="preserve"> տնտես</w:t>
      </w:r>
      <w:r w:rsidRPr="00AC0572">
        <w:rPr>
          <w:rFonts w:ascii="GHEA Grapalat" w:hAnsi="GHEA Grapalat"/>
          <w:sz w:val="22"/>
          <w:szCs w:val="22"/>
          <w:lang w:val="en-US"/>
        </w:rPr>
        <w:t>մամբ</w:t>
      </w:r>
      <w:r w:rsidRPr="00AC0572">
        <w:rPr>
          <w:rFonts w:ascii="GHEA Grapalat" w:hAnsi="GHEA Grapalat"/>
          <w:sz w:val="22"/>
          <w:szCs w:val="22"/>
        </w:rPr>
        <w:t>:</w:t>
      </w:r>
      <w:r w:rsidRPr="00AC0572">
        <w:rPr>
          <w:rFonts w:ascii="GHEA Grapalat" w:hAnsi="GHEA Grapalat"/>
          <w:sz w:val="22"/>
          <w:szCs w:val="22"/>
          <w:lang w:val="en-US"/>
        </w:rPr>
        <w:t xml:space="preserve"> Արդյունքում նշված ծախսերը 4.1%-ով զիջել են նաև նախորդ տարվա ցուցանիշը: </w:t>
      </w:r>
      <w:r w:rsidRPr="00AC0572">
        <w:rPr>
          <w:rFonts w:ascii="GHEA Grapalat" w:hAnsi="GHEA Grapalat"/>
          <w:sz w:val="22"/>
          <w:szCs w:val="22"/>
        </w:rPr>
        <w:t>Սոցիալական բնակարանային ֆոնդում ներառված 16 կառույցներում 2020 թվականին բնակվել է 320 անձ:</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rPr>
        <w:t>Մտավոր խնդիրներ ունեցող անձանց շուրջօրյա խնամքի և սոցիալ-հոգեբանական վերականգնման ծառայությունների</w:t>
      </w:r>
      <w:r w:rsidRPr="00AC0572">
        <w:rPr>
          <w:rFonts w:ascii="GHEA Grapalat" w:hAnsi="GHEA Grapalat"/>
          <w:sz w:val="22"/>
          <w:szCs w:val="22"/>
          <w:lang w:val="en-US"/>
        </w:rPr>
        <w:t xml:space="preserve"> համար նախատեսված</w:t>
      </w:r>
      <w:r w:rsidRPr="00AC0572">
        <w:rPr>
          <w:rFonts w:ascii="GHEA Grapalat" w:hAnsi="GHEA Grapalat"/>
          <w:sz w:val="22"/>
          <w:szCs w:val="22"/>
        </w:rPr>
        <w:t xml:space="preserve"> 43.8 մլն դրամ</w:t>
      </w:r>
      <w:r w:rsidRPr="00AC0572">
        <w:rPr>
          <w:rFonts w:ascii="GHEA Grapalat" w:hAnsi="GHEA Grapalat"/>
          <w:sz w:val="22"/>
          <w:szCs w:val="22"/>
          <w:lang w:val="en-US"/>
        </w:rPr>
        <w:t>ն ամբողջությամբ օգտագործվել է</w:t>
      </w:r>
      <w:r w:rsidRPr="00AC0572">
        <w:rPr>
          <w:rFonts w:ascii="GHEA Grapalat" w:hAnsi="GHEA Grapalat"/>
          <w:sz w:val="22"/>
          <w:szCs w:val="22"/>
        </w:rPr>
        <w:t xml:space="preserve">: Միջոցառման </w:t>
      </w:r>
      <w:r w:rsidRPr="00AC0572">
        <w:rPr>
          <w:rFonts w:ascii="GHEA Grapalat" w:hAnsi="GHEA Grapalat"/>
          <w:sz w:val="22"/>
          <w:szCs w:val="22"/>
          <w:lang w:val="en-US"/>
        </w:rPr>
        <w:t xml:space="preserve">շրջանակներում </w:t>
      </w:r>
      <w:r w:rsidRPr="00AC0572">
        <w:rPr>
          <w:rFonts w:ascii="GHEA Grapalat" w:hAnsi="GHEA Grapalat"/>
          <w:sz w:val="22"/>
          <w:szCs w:val="22"/>
        </w:rPr>
        <w:t>Երևանում և Կոտայքի մարզում</w:t>
      </w:r>
      <w:r w:rsidRPr="00AC0572">
        <w:rPr>
          <w:rFonts w:ascii="GHEA Grapalat" w:hAnsi="GHEA Grapalat"/>
          <w:sz w:val="22"/>
          <w:szCs w:val="22"/>
          <w:lang w:val="en-US"/>
        </w:rPr>
        <w:t xml:space="preserve"> </w:t>
      </w:r>
      <w:r w:rsidRPr="00AC0572">
        <w:rPr>
          <w:rFonts w:ascii="GHEA Grapalat" w:hAnsi="GHEA Grapalat"/>
          <w:sz w:val="22"/>
          <w:szCs w:val="22"/>
        </w:rPr>
        <w:t>«Ջերմիկ անկյուն» հիմնադրամ</w:t>
      </w:r>
      <w:r w:rsidRPr="00AC0572">
        <w:rPr>
          <w:rFonts w:ascii="GHEA Grapalat" w:hAnsi="GHEA Grapalat"/>
          <w:sz w:val="22"/>
          <w:szCs w:val="22"/>
          <w:lang w:val="en-US"/>
        </w:rPr>
        <w:t>ի կողմից</w:t>
      </w:r>
      <w:r w:rsidRPr="00AC0572">
        <w:rPr>
          <w:rFonts w:ascii="GHEA Grapalat" w:hAnsi="GHEA Grapalat"/>
          <w:sz w:val="22"/>
          <w:szCs w:val="22"/>
        </w:rPr>
        <w:t xml:space="preserve"> սոցիալ-վերականգնողական օգնության և կացարանով ապահովման ծառայություններ</w:t>
      </w:r>
      <w:r w:rsidRPr="00AC0572">
        <w:rPr>
          <w:rFonts w:ascii="GHEA Grapalat" w:hAnsi="GHEA Grapalat"/>
          <w:sz w:val="22"/>
          <w:szCs w:val="22"/>
          <w:lang w:val="en-US"/>
        </w:rPr>
        <w:t xml:space="preserve"> են</w:t>
      </w:r>
      <w:r w:rsidRPr="00AC0572">
        <w:rPr>
          <w:rFonts w:ascii="GHEA Grapalat" w:hAnsi="GHEA Grapalat"/>
          <w:sz w:val="22"/>
          <w:szCs w:val="22"/>
        </w:rPr>
        <w:t xml:space="preserve"> մատուց</w:t>
      </w:r>
      <w:r w:rsidRPr="00AC0572">
        <w:rPr>
          <w:rFonts w:ascii="GHEA Grapalat" w:hAnsi="GHEA Grapalat"/>
          <w:sz w:val="22"/>
          <w:szCs w:val="22"/>
          <w:lang w:val="en-US"/>
        </w:rPr>
        <w:t>վ</w:t>
      </w:r>
      <w:r w:rsidRPr="00AC0572">
        <w:rPr>
          <w:rFonts w:ascii="GHEA Grapalat" w:hAnsi="GHEA Grapalat"/>
          <w:sz w:val="22"/>
          <w:szCs w:val="22"/>
        </w:rPr>
        <w:t>ել 30 մտավոր խնդիրներ ունեցող անձանց:</w:t>
      </w:r>
      <w:r w:rsidRPr="00AC0572">
        <w:rPr>
          <w:rFonts w:ascii="GHEA Grapalat" w:hAnsi="GHEA Grapalat"/>
          <w:sz w:val="22"/>
          <w:szCs w:val="22"/>
          <w:lang w:val="en-US"/>
        </w:rPr>
        <w:t xml:space="preserve"> Նախորդ տարվա համեմատ նշված ծախսերն աճել են 2.4 անգամ կամ 25.8 մլն դրամով՝ պայմանավորված շահառուների թվի և նվազագույն աշխատավարձի աճով: Միջոցառման շրջանակներում 2019 թվականին սպասարկվել էր 14 անձ:</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 xml:space="preserve">Հոգեկան առողջության խնդիրներ ունեցող անձանց շուրջօրյա խնամքի ծառայությունների ծախսերը կազմել են 16.4 մլն դրամ կամ </w:t>
      </w:r>
      <w:r w:rsidRPr="00AC0572">
        <w:rPr>
          <w:rFonts w:ascii="GHEA Grapalat" w:hAnsi="GHEA Grapalat"/>
          <w:sz w:val="22"/>
          <w:szCs w:val="22"/>
          <w:lang w:val="en-US"/>
        </w:rPr>
        <w:t xml:space="preserve">ծրագրված ցուցանիշի </w:t>
      </w:r>
      <w:r w:rsidRPr="00AC0572">
        <w:rPr>
          <w:rFonts w:ascii="GHEA Grapalat" w:hAnsi="GHEA Grapalat"/>
          <w:sz w:val="22"/>
          <w:szCs w:val="22"/>
        </w:rPr>
        <w:t>43.5%-ը:</w:t>
      </w:r>
      <w:r w:rsidRPr="00AC0572">
        <w:rPr>
          <w:rFonts w:ascii="GHEA Grapalat" w:hAnsi="GHEA Grapalat"/>
          <w:sz w:val="22"/>
          <w:szCs w:val="22"/>
          <w:lang w:val="en-US"/>
        </w:rPr>
        <w:t xml:space="preserve"> Միջոցառման շրջանակներում շուրջօրյա խնամքի ծառայություններ է ստացել 16 անձ՝ նախատեսված 32-ի փոխարեն: Ցածր կատարողականը պայմանավորված է այն հանգամանքով, որ ծառայությունների ձեռքբերման </w:t>
      </w:r>
      <w:r w:rsidRPr="00AC0572">
        <w:rPr>
          <w:rFonts w:ascii="GHEA Grapalat" w:hAnsi="GHEA Grapalat"/>
          <w:sz w:val="22"/>
          <w:szCs w:val="22"/>
        </w:rPr>
        <w:t>մրցույթը հայտարարվել է երկու լոտով</w:t>
      </w:r>
      <w:r w:rsidRPr="00AC0572">
        <w:rPr>
          <w:rFonts w:ascii="GHEA Grapalat" w:hAnsi="GHEA Grapalat"/>
          <w:sz w:val="22"/>
          <w:szCs w:val="22"/>
          <w:lang w:val="en-US"/>
        </w:rPr>
        <w:t xml:space="preserve">, որոնցից մեկին դիմող չի եղել: 2019 թվականին միջոցառման շրջանակներում շուրջօրյա խնամքի ծառայություններ էր ստացել 15 անձ: Նախորդ </w:t>
      </w:r>
      <w:r w:rsidRPr="00AC0572">
        <w:rPr>
          <w:rFonts w:ascii="GHEA Grapalat" w:hAnsi="GHEA Grapalat"/>
          <w:sz w:val="22"/>
          <w:szCs w:val="22"/>
          <w:lang w:val="en-US"/>
        </w:rPr>
        <w:lastRenderedPageBreak/>
        <w:t>տարվա համեմատ նշված ծախսերն աճել են 32.4%-ով կամ 4 մլն դրամով՝ հիմնականում պայմանավորված նվազագույն աշխատավարձի և շահառուների թվի աճով: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rPr>
        <w:t>Հատուկ խմբերին դասված որոշակի կատեգորիայի անձանց կացարանով ապահովման ծառայությունների ծախսեր</w:t>
      </w:r>
      <w:r w:rsidRPr="00AC0572">
        <w:rPr>
          <w:rFonts w:ascii="GHEA Grapalat" w:hAnsi="GHEA Grapalat"/>
          <w:sz w:val="22"/>
          <w:szCs w:val="22"/>
          <w:lang w:val="en-US"/>
        </w:rPr>
        <w:t>ն ամբողջությամբ կատարվել են՝</w:t>
      </w:r>
      <w:r w:rsidRPr="00AC0572">
        <w:rPr>
          <w:rFonts w:ascii="GHEA Grapalat" w:hAnsi="GHEA Grapalat"/>
          <w:sz w:val="22"/>
          <w:szCs w:val="22"/>
        </w:rPr>
        <w:t xml:space="preserve"> կազմել</w:t>
      </w:r>
      <w:r w:rsidRPr="00AC0572">
        <w:rPr>
          <w:rFonts w:ascii="GHEA Grapalat" w:hAnsi="GHEA Grapalat"/>
          <w:sz w:val="22"/>
          <w:szCs w:val="22"/>
          <w:lang w:val="en-US"/>
        </w:rPr>
        <w:t>ով</w:t>
      </w:r>
      <w:r w:rsidRPr="00AC0572">
        <w:rPr>
          <w:rFonts w:ascii="GHEA Grapalat" w:hAnsi="GHEA Grapalat"/>
          <w:sz w:val="22"/>
          <w:szCs w:val="22"/>
        </w:rPr>
        <w:t xml:space="preserve"> 6.7 մլն դրամ: </w:t>
      </w:r>
      <w:r w:rsidRPr="00AC0572">
        <w:rPr>
          <w:rFonts w:ascii="GHEA Grapalat" w:hAnsi="GHEA Grapalat"/>
          <w:sz w:val="22"/>
          <w:szCs w:val="22"/>
          <w:lang w:val="en-US"/>
        </w:rPr>
        <w:t xml:space="preserve">Միջոցառման շրջանակներում </w:t>
      </w:r>
      <w:r w:rsidRPr="00AC0572">
        <w:rPr>
          <w:rFonts w:ascii="GHEA Grapalat" w:hAnsi="GHEA Grapalat" w:cs="Sylfaen"/>
          <w:sz w:val="22"/>
          <w:szCs w:val="22"/>
        </w:rPr>
        <w:t>«Տնային պայմաններում միայնակ տարեցների և հաշմանդամների սոցիալական սպասարկման կենտրոն» ՊՈԱԿ-ի կողմից</w:t>
      </w:r>
      <w:r w:rsidRPr="00AC0572">
        <w:rPr>
          <w:rFonts w:ascii="GHEA Grapalat" w:hAnsi="GHEA Grapalat" w:cs="Sylfaen"/>
          <w:sz w:val="22"/>
          <w:szCs w:val="22"/>
          <w:lang w:val="en-US"/>
        </w:rPr>
        <w:t xml:space="preserve"> կացարանով ապահովման, կենցաղային սպասարկման, բժշկական օգնության և սպասարկման ծառայություններ են տրամադրվել 54 անձի՝ նախատեսված 57-ի և նախորդ տարվա 41-ի դիմաց: 2019 թվականի համեմատ նշված ծախսերն աճել են 17.3%-ով՝ </w:t>
      </w:r>
      <w:r w:rsidRPr="00AC0572">
        <w:rPr>
          <w:rFonts w:ascii="GHEA Grapalat" w:hAnsi="GHEA Grapalat"/>
          <w:sz w:val="22"/>
          <w:szCs w:val="22"/>
          <w:lang w:val="en-US"/>
        </w:rPr>
        <w:t>պայմանավորված շահառուների թվի աճով:</w:t>
      </w:r>
    </w:p>
    <w:p w:rsidR="00B704A6" w:rsidRPr="00AC0572" w:rsidRDefault="00B704A6" w:rsidP="004F51DD">
      <w:pPr>
        <w:spacing w:line="360" w:lineRule="auto"/>
        <w:ind w:firstLine="567"/>
        <w:jc w:val="both"/>
        <w:rPr>
          <w:rFonts w:ascii="GHEA Grapalat" w:hAnsi="GHEA Grapalat"/>
          <w:sz w:val="22"/>
          <w:szCs w:val="22"/>
        </w:rPr>
      </w:pPr>
      <w:r w:rsidRPr="00AC0572">
        <w:rPr>
          <w:rFonts w:ascii="GHEA Grapalat" w:hAnsi="GHEA Grapalat"/>
          <w:sz w:val="22"/>
          <w:szCs w:val="22"/>
        </w:rPr>
        <w:t>Հոգեկան առողջության խնդիրներ ունեցող անձանց տնային խնամքի ծառայությունների տրամադրման ծախսերը կազմել են 11</w:t>
      </w:r>
      <w:r w:rsidRPr="00AC0572">
        <w:rPr>
          <w:rFonts w:ascii="GHEA Grapalat" w:hAnsi="GHEA Grapalat"/>
          <w:sz w:val="22"/>
          <w:szCs w:val="22"/>
          <w:lang w:val="en-US"/>
        </w:rPr>
        <w:t>.</w:t>
      </w:r>
      <w:r w:rsidRPr="00AC0572">
        <w:rPr>
          <w:rFonts w:ascii="GHEA Grapalat" w:hAnsi="GHEA Grapalat"/>
          <w:sz w:val="22"/>
          <w:szCs w:val="22"/>
        </w:rPr>
        <w:t>7 մլն դրամ կամ նախատեսվածի 81</w:t>
      </w:r>
      <w:r w:rsidRPr="00AC0572">
        <w:rPr>
          <w:rFonts w:ascii="GHEA Grapalat" w:hAnsi="GHEA Grapalat"/>
          <w:sz w:val="22"/>
          <w:szCs w:val="22"/>
          <w:lang w:val="en-US"/>
        </w:rPr>
        <w:t>.</w:t>
      </w:r>
      <w:r w:rsidRPr="00AC0572">
        <w:rPr>
          <w:rFonts w:ascii="GHEA Grapalat" w:hAnsi="GHEA Grapalat"/>
          <w:sz w:val="22"/>
          <w:szCs w:val="22"/>
        </w:rPr>
        <w:t>2%-ը: Միջոցառ</w:t>
      </w:r>
      <w:r w:rsidRPr="00AC0572">
        <w:rPr>
          <w:rFonts w:ascii="GHEA Grapalat" w:hAnsi="GHEA Grapalat"/>
          <w:sz w:val="22"/>
          <w:szCs w:val="22"/>
          <w:lang w:val="en-US"/>
        </w:rPr>
        <w:t xml:space="preserve">ումը հանդիսացել է նոր նախաձեռնություն, որի շրջանակներում </w:t>
      </w:r>
      <w:r w:rsidRPr="00AC0572">
        <w:rPr>
          <w:rFonts w:ascii="GHEA Grapalat" w:hAnsi="GHEA Grapalat"/>
          <w:sz w:val="22"/>
          <w:szCs w:val="22"/>
        </w:rPr>
        <w:t>Երևան քաղաքում բնակվող</w:t>
      </w:r>
      <w:r w:rsidRPr="00AC0572">
        <w:rPr>
          <w:rFonts w:ascii="GHEA Grapalat" w:hAnsi="GHEA Grapalat"/>
          <w:sz w:val="22"/>
          <w:szCs w:val="22"/>
          <w:lang w:val="en-US"/>
        </w:rPr>
        <w:t xml:space="preserve"> </w:t>
      </w:r>
      <w:r w:rsidRPr="00AC0572">
        <w:rPr>
          <w:rFonts w:ascii="GHEA Grapalat" w:hAnsi="GHEA Grapalat"/>
          <w:sz w:val="22"/>
          <w:szCs w:val="22"/>
        </w:rPr>
        <w:t>հոգեկան առողջության խնդիրներ ունեցող 53 անձի տրամադրվել են տնային խնամքի ծառայություններ՝ նախատեսված 50-ի դիմաց: Ծախսերի համեմատաբար ցածր կատարողականը պայմանավորված է տնտեսումներով: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 xml:space="preserve">Կորոնավիրուսային վարակի (COVID-19) կանխարգելման, վերահսկման և այլ միջոցառումների իրականացման շրջանակներում տարեցների և հաշմանդամություն ունեցող 18 տարին լրացած անձանց շուրջօրյա խնամքի ծառայությունների մատուցման նպատակով տրամադրվել է 37.8 մլն դրամ, որը կազմել է նախատեսված միջոցների 69%-ը: Շեղումը պայմանավորված է միջոցառման շրջանակներում խնամվողների փաստացի թվով, որը նախատեսված 100-ի փոխարեն կազմել է 39: </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Ռազմական դրությամբ պայմանավորված՝ Արցախի Հանրապետության քաղաքացիներին ժամանակավոր կացարանի տրամադրման նպատակով ծախսվել է 28.2 մլն դրամ, որը կազմել է նախատեսված ցուցանիշի 88.3%-ը: Շեղումը պայմանավորված է շահառուների փաստացի թվով, որը կազմել է 160՝ նախատեսված 200-ի դիմաց:</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18 տարեկանից բարձր տարիքի անձանց համայնքային փոքր տներում խնամքի կազմակերպման համար անշարժ գույքի ձեռքբերման ծախսերը կազմել են շուրջ 16 մլն դրամ կամ նախատեսվածի 38.9%-ը: Հատկացված միջոցների հաշվին ձեռք է բերվել 1 առանձնատուն՝ նախատեսված 2-ի փոխարեն, որը պայմանավորված է կորոնավիրուսային համավարակի պատճառով մրցույթ չհայտարարելու հանգամանքով: Ծախսերի ցածր կատարողականը մասամբ պայմանավորված է նաև ձեռք բերված առանձնատան համար անցկացված մրցույթի արդյունքում միջոցների տնտեսմամբ:</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 xml:space="preserve">18 տարեկանից բարձր տարիքի անձանց խնամքի համայնքային փոքր տների շենքային պայմանների բարելավման միջոցառման շրջանակներում ձեռք բերված 1 առանձնատան կապիտալ </w:t>
      </w:r>
      <w:r w:rsidRPr="00AC0572">
        <w:rPr>
          <w:rFonts w:ascii="GHEA Grapalat" w:hAnsi="GHEA Grapalat"/>
          <w:sz w:val="22"/>
          <w:szCs w:val="22"/>
          <w:lang w:val="af-ZA"/>
        </w:rPr>
        <w:lastRenderedPageBreak/>
        <w:t>վերանորոգման նախագծային աշխատանքների համար տրամադրվել է 2.4 մլն դրամ կամ նախատեսված միջոցների 81.8%-ը, որը պայմանավորված է մրցույթի արդյունքում առաջացած տնտեսմամբ:</w:t>
      </w:r>
    </w:p>
    <w:p w:rsidR="00B704A6" w:rsidRPr="00AC0572" w:rsidRDefault="00B704A6" w:rsidP="00FB6580">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Վերջին երկու միջոցառումները մեկնարկել են 2020 թվականից:</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Վարդենիսի նյարդահոգեբանական տուն-ինտերնատ ՊՈԱԿ-ում ներդրումների նպատակով տրամադրվել է 1.2 մլն դրամ կամ նախատեսվածի 97.5%-ը, որը պայմանավորված է միջոցների տնտեսմամբ: Միջոցառման շրջանակներում ձեռք է բերվել 3 սարքավորում:</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i/>
          <w:sz w:val="22"/>
          <w:szCs w:val="22"/>
          <w:lang w:val="af-ZA"/>
        </w:rPr>
        <w:t>Ժողովրդագրական վիճակի բարելավման</w:t>
      </w:r>
      <w:r w:rsidRPr="00AC0572">
        <w:rPr>
          <w:rFonts w:ascii="GHEA Grapalat" w:hAnsi="GHEA Grapalat"/>
          <w:sz w:val="22"/>
          <w:szCs w:val="22"/>
          <w:lang w:val="af-ZA"/>
        </w:rPr>
        <w:t xml:space="preserve"> ծրագրի շրջանակներում </w:t>
      </w:r>
      <w:r w:rsidRPr="00AC0572">
        <w:rPr>
          <w:rFonts w:ascii="GHEA Grapalat" w:hAnsi="GHEA Grapalat"/>
          <w:sz w:val="22"/>
          <w:szCs w:val="22"/>
        </w:rPr>
        <w:t xml:space="preserve">ՀՀ պետական բյուջեից </w:t>
      </w:r>
      <w:r w:rsidRPr="00AC0572">
        <w:rPr>
          <w:rFonts w:ascii="GHEA Grapalat" w:hAnsi="GHEA Grapalat"/>
          <w:sz w:val="22"/>
          <w:szCs w:val="22"/>
          <w:lang w:val="en-US"/>
        </w:rPr>
        <w:t>տրամադրվել է 20.2 մլրդ դրամ՝ կազմելով</w:t>
      </w:r>
      <w:r w:rsidRPr="00AC0572">
        <w:rPr>
          <w:rFonts w:ascii="GHEA Grapalat" w:hAnsi="GHEA Grapalat"/>
          <w:sz w:val="22"/>
          <w:szCs w:val="22"/>
          <w:lang w:val="af-ZA"/>
        </w:rPr>
        <w:t xml:space="preserve"> նախատեսված միջոցների 98%-ը: Շեղումը հիմնականում պայմանավորված է երեխայի ծննդյան միանվագ նպաստի ծախսերով, որոնք կազմել են 16.1 մլրդ դրամ կամ ծրագրված ցուցանիշի 97.7%-ը՝ պայմանավորված իրավունք ձեռք բերած նպաստառուների թվով, այդ թվում՝ կարգաթվերի գծով նախատեսված և փաստացի ցուցանիշների միջև տարբերությամբ: 2019 թվականի համեմատ նշված ծախսերն աճել են 37.7%-ով կամ 4.4 մլրդ դրամով, որը պայմանավորված է Կառավարության որոշմամբ 2020 թվականի հուլիսի 1-ից առաջին և երկրորդ երեխայի ծննդյան միանվագ նպաստի չափի բարձրացմամբ 50 հազար դրամից 300 հազար դրամ, ինչպես նաև ծնունդների թվի աճով: 2020 թվականին նորածինների թիվը կազմել է 37522՝ 2019 թվականի 35448-ի դիմաց:</w:t>
      </w:r>
    </w:p>
    <w:p w:rsidR="00B704A6" w:rsidRPr="00AC0572" w:rsidRDefault="00B704A6" w:rsidP="00E07244">
      <w:pPr>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rPr>
        <w:t>Մինչև</w:t>
      </w:r>
      <w:r w:rsidRPr="00AC0572">
        <w:rPr>
          <w:rFonts w:ascii="GHEA Grapalat" w:hAnsi="GHEA Grapalat" w:cs="Sylfaen"/>
          <w:sz w:val="22"/>
          <w:szCs w:val="22"/>
          <w:lang w:val="af-ZA"/>
        </w:rPr>
        <w:t xml:space="preserve"> 2 </w:t>
      </w:r>
      <w:r w:rsidRPr="00AC0572">
        <w:rPr>
          <w:rFonts w:ascii="GHEA Grapalat" w:hAnsi="GHEA Grapalat" w:cs="Sylfaen"/>
          <w:sz w:val="22"/>
          <w:szCs w:val="22"/>
        </w:rPr>
        <w:t>տարեկան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երեխայի</w:t>
      </w:r>
      <w:r w:rsidRPr="00AC0572">
        <w:rPr>
          <w:rFonts w:ascii="GHEA Grapalat" w:hAnsi="GHEA Grapalat" w:cs="Sylfaen"/>
          <w:sz w:val="22"/>
          <w:szCs w:val="22"/>
          <w:lang w:val="af-ZA"/>
        </w:rPr>
        <w:t xml:space="preserve"> </w:t>
      </w:r>
      <w:r w:rsidRPr="00AC0572">
        <w:rPr>
          <w:rFonts w:ascii="GHEA Grapalat" w:hAnsi="GHEA Grapalat" w:cs="Sylfaen"/>
          <w:sz w:val="22"/>
          <w:szCs w:val="22"/>
        </w:rPr>
        <w:t>խնամքի</w:t>
      </w:r>
      <w:r w:rsidRPr="00AC0572">
        <w:rPr>
          <w:rFonts w:ascii="GHEA Grapalat" w:hAnsi="GHEA Grapalat" w:cs="Sylfaen"/>
          <w:sz w:val="22"/>
          <w:szCs w:val="22"/>
          <w:lang w:val="af-ZA"/>
        </w:rPr>
        <w:t xml:space="preserve"> </w:t>
      </w:r>
      <w:r w:rsidRPr="00AC0572">
        <w:rPr>
          <w:rFonts w:ascii="GHEA Grapalat" w:hAnsi="GHEA Grapalat" w:cs="Sylfaen"/>
          <w:sz w:val="22"/>
          <w:szCs w:val="22"/>
        </w:rPr>
        <w:t>արձակուրդում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գտնվող</w:t>
      </w:r>
      <w:r w:rsidRPr="00AC0572">
        <w:rPr>
          <w:rFonts w:ascii="GHEA Grapalat" w:hAnsi="GHEA Grapalat" w:cs="Sylfaen"/>
          <w:sz w:val="22"/>
          <w:szCs w:val="22"/>
          <w:lang w:val="af-ZA"/>
        </w:rPr>
        <w:t xml:space="preserve"> </w:t>
      </w:r>
      <w:r w:rsidRPr="00AC0572">
        <w:rPr>
          <w:rFonts w:ascii="GHEA Grapalat" w:hAnsi="GHEA Grapalat" w:cs="Sylfaen"/>
          <w:sz w:val="22"/>
          <w:szCs w:val="22"/>
        </w:rPr>
        <w:t>վարձու</w:t>
      </w:r>
      <w:r w:rsidRPr="00AC0572">
        <w:rPr>
          <w:rFonts w:ascii="GHEA Grapalat" w:hAnsi="GHEA Grapalat" w:cs="Sylfaen"/>
          <w:sz w:val="22"/>
          <w:szCs w:val="22"/>
          <w:lang w:val="af-ZA"/>
        </w:rPr>
        <w:t xml:space="preserve"> </w:t>
      </w:r>
      <w:r w:rsidRPr="00AC0572">
        <w:rPr>
          <w:rFonts w:ascii="GHEA Grapalat" w:hAnsi="GHEA Grapalat" w:cs="Sylfaen"/>
          <w:sz w:val="22"/>
          <w:szCs w:val="22"/>
        </w:rPr>
        <w:t>աշխատողին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նպաստի</w:t>
      </w:r>
      <w:r w:rsidRPr="00AC0572">
        <w:rPr>
          <w:rFonts w:ascii="GHEA Grapalat" w:hAnsi="GHEA Grapalat" w:cs="Sylfaen"/>
          <w:sz w:val="22"/>
          <w:szCs w:val="22"/>
          <w:lang w:val="af-ZA"/>
        </w:rPr>
        <w:t xml:space="preserve"> </w:t>
      </w:r>
      <w:r w:rsidRPr="00AC0572">
        <w:rPr>
          <w:rFonts w:ascii="GHEA Grapalat" w:hAnsi="GHEA Grapalat" w:cs="Sylfaen"/>
          <w:sz w:val="22"/>
          <w:szCs w:val="22"/>
        </w:rPr>
        <w:t>տրամադրմ</w:t>
      </w:r>
      <w:r w:rsidRPr="00AC0572">
        <w:rPr>
          <w:rFonts w:ascii="GHEA Grapalat" w:hAnsi="GHEA Grapalat" w:cs="Sylfaen"/>
          <w:sz w:val="22"/>
          <w:szCs w:val="22"/>
          <w:lang w:val="en-US"/>
        </w:rPr>
        <w:t>ան</w:t>
      </w:r>
      <w:r w:rsidRPr="00AC0572">
        <w:rPr>
          <w:rFonts w:ascii="GHEA Grapalat" w:hAnsi="GHEA Grapalat"/>
          <w:sz w:val="22"/>
          <w:szCs w:val="22"/>
          <w:lang w:val="af-ZA"/>
        </w:rPr>
        <w:t xml:space="preserve"> </w:t>
      </w:r>
      <w:r w:rsidRPr="00AC0572">
        <w:rPr>
          <w:rFonts w:ascii="GHEA Grapalat" w:hAnsi="GHEA Grapalat"/>
          <w:sz w:val="22"/>
          <w:szCs w:val="22"/>
        </w:rPr>
        <w:t>գծով</w:t>
      </w:r>
      <w:r w:rsidRPr="00AC0572">
        <w:rPr>
          <w:rFonts w:ascii="GHEA Grapalat" w:hAnsi="GHEA Grapalat"/>
          <w:sz w:val="22"/>
          <w:szCs w:val="22"/>
          <w:lang w:val="af-ZA"/>
        </w:rPr>
        <w:t xml:space="preserve"> </w:t>
      </w:r>
      <w:r w:rsidRPr="00AC0572">
        <w:rPr>
          <w:rFonts w:ascii="GHEA Grapalat" w:hAnsi="GHEA Grapalat"/>
          <w:sz w:val="22"/>
          <w:szCs w:val="22"/>
        </w:rPr>
        <w:t>ծախսերը</w:t>
      </w:r>
      <w:r w:rsidRPr="00AC0572">
        <w:rPr>
          <w:rFonts w:ascii="GHEA Grapalat" w:hAnsi="GHEA Grapalat"/>
          <w:sz w:val="22"/>
          <w:szCs w:val="22"/>
          <w:lang w:val="af-ZA"/>
        </w:rPr>
        <w:t xml:space="preserve"> </w:t>
      </w:r>
      <w:r w:rsidRPr="00AC0572">
        <w:rPr>
          <w:rFonts w:ascii="GHEA Grapalat" w:hAnsi="GHEA Grapalat"/>
          <w:sz w:val="22"/>
          <w:szCs w:val="22"/>
        </w:rPr>
        <w:t>կազմել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3.7 </w:t>
      </w:r>
      <w:r w:rsidRPr="00AC0572">
        <w:rPr>
          <w:rFonts w:ascii="GHEA Grapalat" w:hAnsi="GHEA Grapalat"/>
          <w:sz w:val="22"/>
          <w:szCs w:val="22"/>
        </w:rPr>
        <w:t>մլրդ</w:t>
      </w:r>
      <w:r w:rsidRPr="00AC0572">
        <w:rPr>
          <w:rFonts w:ascii="GHEA Grapalat" w:hAnsi="GHEA Grapalat"/>
          <w:sz w:val="22"/>
          <w:szCs w:val="22"/>
          <w:lang w:val="af-ZA"/>
        </w:rPr>
        <w:t xml:space="preserve"> </w:t>
      </w:r>
      <w:r w:rsidRPr="00AC0572">
        <w:rPr>
          <w:rFonts w:ascii="GHEA Grapalat" w:hAnsi="GHEA Grapalat"/>
          <w:sz w:val="22"/>
          <w:szCs w:val="22"/>
        </w:rPr>
        <w:t>դրամ</w:t>
      </w:r>
      <w:r w:rsidRPr="00AC0572">
        <w:rPr>
          <w:rFonts w:ascii="GHEA Grapalat" w:hAnsi="GHEA Grapalat"/>
          <w:sz w:val="22"/>
          <w:szCs w:val="22"/>
          <w:lang w:val="af-ZA"/>
        </w:rPr>
        <w:t xml:space="preserve"> </w:t>
      </w:r>
      <w:r w:rsidRPr="00AC0572">
        <w:rPr>
          <w:rFonts w:ascii="GHEA Grapalat" w:hAnsi="GHEA Grapalat"/>
          <w:sz w:val="22"/>
          <w:szCs w:val="22"/>
        </w:rPr>
        <w:t>կամ</w:t>
      </w:r>
      <w:r w:rsidRPr="00AC0572">
        <w:rPr>
          <w:rFonts w:ascii="GHEA Grapalat" w:hAnsi="GHEA Grapalat"/>
          <w:sz w:val="22"/>
          <w:szCs w:val="22"/>
          <w:lang w:val="af-ZA"/>
        </w:rPr>
        <w:t xml:space="preserve"> </w:t>
      </w:r>
      <w:r w:rsidRPr="00AC0572">
        <w:rPr>
          <w:rFonts w:ascii="GHEA Grapalat" w:hAnsi="GHEA Grapalat"/>
          <w:sz w:val="22"/>
          <w:szCs w:val="22"/>
        </w:rPr>
        <w:t>նախատեսվածի</w:t>
      </w:r>
      <w:r w:rsidRPr="00AC0572">
        <w:rPr>
          <w:rFonts w:ascii="GHEA Grapalat" w:hAnsi="GHEA Grapalat"/>
          <w:sz w:val="22"/>
          <w:szCs w:val="22"/>
          <w:lang w:val="af-ZA"/>
        </w:rPr>
        <w:t xml:space="preserve"> 99.6%-</w:t>
      </w:r>
      <w:r w:rsidRPr="00AC0572">
        <w:rPr>
          <w:rFonts w:ascii="GHEA Grapalat" w:hAnsi="GHEA Grapalat"/>
          <w:sz w:val="22"/>
          <w:szCs w:val="22"/>
        </w:rPr>
        <w:t>ը</w:t>
      </w:r>
      <w:r w:rsidRPr="00AC0572">
        <w:rPr>
          <w:rFonts w:ascii="GHEA Grapalat" w:hAnsi="GHEA Grapalat"/>
          <w:sz w:val="22"/>
          <w:szCs w:val="22"/>
          <w:lang w:val="af-ZA"/>
        </w:rPr>
        <w:t xml:space="preserve">: </w:t>
      </w:r>
      <w:r w:rsidRPr="00AC0572">
        <w:rPr>
          <w:rFonts w:ascii="GHEA Grapalat" w:hAnsi="GHEA Grapalat"/>
          <w:sz w:val="22"/>
          <w:szCs w:val="22"/>
        </w:rPr>
        <w:t>Միջոցառման</w:t>
      </w:r>
      <w:r w:rsidRPr="00AC0572">
        <w:rPr>
          <w:rFonts w:ascii="GHEA Grapalat" w:hAnsi="GHEA Grapalat"/>
          <w:sz w:val="22"/>
          <w:szCs w:val="22"/>
          <w:lang w:val="af-ZA"/>
        </w:rPr>
        <w:t xml:space="preserve"> </w:t>
      </w:r>
      <w:r w:rsidRPr="00AC0572">
        <w:rPr>
          <w:rFonts w:ascii="GHEA Grapalat" w:hAnsi="GHEA Grapalat"/>
          <w:sz w:val="22"/>
          <w:szCs w:val="22"/>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rPr>
        <w:t>փաստացի</w:t>
      </w:r>
      <w:r w:rsidRPr="00AC0572">
        <w:rPr>
          <w:rFonts w:ascii="GHEA Grapalat" w:hAnsi="GHEA Grapalat"/>
          <w:sz w:val="22"/>
          <w:szCs w:val="22"/>
          <w:lang w:val="af-ZA"/>
        </w:rPr>
        <w:t xml:space="preserve"> </w:t>
      </w:r>
      <w:r w:rsidRPr="00AC0572">
        <w:rPr>
          <w:rFonts w:ascii="GHEA Grapalat" w:hAnsi="GHEA Grapalat"/>
          <w:sz w:val="22"/>
          <w:szCs w:val="22"/>
        </w:rPr>
        <w:t>երեխայի</w:t>
      </w:r>
      <w:r w:rsidRPr="00AC0572">
        <w:rPr>
          <w:rFonts w:ascii="GHEA Grapalat" w:hAnsi="GHEA Grapalat"/>
          <w:sz w:val="22"/>
          <w:szCs w:val="22"/>
          <w:lang w:val="af-ZA"/>
        </w:rPr>
        <w:t xml:space="preserve"> </w:t>
      </w:r>
      <w:r w:rsidRPr="00AC0572">
        <w:rPr>
          <w:rFonts w:ascii="GHEA Grapalat" w:hAnsi="GHEA Grapalat"/>
          <w:sz w:val="22"/>
          <w:szCs w:val="22"/>
        </w:rPr>
        <w:t>խնամքի</w:t>
      </w:r>
      <w:r w:rsidRPr="00AC0572">
        <w:rPr>
          <w:rFonts w:ascii="GHEA Grapalat" w:hAnsi="GHEA Grapalat"/>
          <w:sz w:val="22"/>
          <w:szCs w:val="22"/>
          <w:lang w:val="af-ZA"/>
        </w:rPr>
        <w:t xml:space="preserve"> </w:t>
      </w:r>
      <w:r w:rsidRPr="00AC0572">
        <w:rPr>
          <w:rFonts w:ascii="GHEA Grapalat" w:hAnsi="GHEA Grapalat"/>
          <w:sz w:val="22"/>
          <w:szCs w:val="22"/>
        </w:rPr>
        <w:t>նպաստ</w:t>
      </w:r>
      <w:r w:rsidRPr="00AC0572">
        <w:rPr>
          <w:rFonts w:ascii="GHEA Grapalat" w:hAnsi="GHEA Grapalat"/>
          <w:sz w:val="22"/>
          <w:szCs w:val="22"/>
          <w:lang w:val="af-ZA"/>
        </w:rPr>
        <w:t xml:space="preserve"> </w:t>
      </w:r>
      <w:r w:rsidRPr="00AC0572">
        <w:rPr>
          <w:rFonts w:ascii="GHEA Grapalat" w:hAnsi="GHEA Grapalat"/>
          <w:sz w:val="22"/>
          <w:szCs w:val="22"/>
        </w:rPr>
        <w:t>է</w:t>
      </w:r>
      <w:r w:rsidRPr="00AC0572">
        <w:rPr>
          <w:rFonts w:ascii="GHEA Grapalat" w:hAnsi="GHEA Grapalat"/>
          <w:sz w:val="22"/>
          <w:szCs w:val="22"/>
          <w:lang w:val="af-ZA"/>
        </w:rPr>
        <w:t xml:space="preserve"> </w:t>
      </w:r>
      <w:r w:rsidRPr="00AC0572">
        <w:rPr>
          <w:rFonts w:ascii="GHEA Grapalat" w:hAnsi="GHEA Grapalat"/>
          <w:sz w:val="22"/>
          <w:szCs w:val="22"/>
        </w:rPr>
        <w:t>ստացել</w:t>
      </w:r>
      <w:r w:rsidRPr="00AC0572">
        <w:rPr>
          <w:rFonts w:ascii="GHEA Grapalat" w:hAnsi="GHEA Grapalat"/>
          <w:sz w:val="22"/>
          <w:szCs w:val="22"/>
          <w:lang w:val="af-ZA"/>
        </w:rPr>
        <w:t xml:space="preserve"> </w:t>
      </w:r>
      <w:r w:rsidRPr="00AC0572">
        <w:rPr>
          <w:rFonts w:ascii="GHEA Grapalat" w:hAnsi="GHEA Grapalat"/>
          <w:sz w:val="22"/>
          <w:szCs w:val="22"/>
        </w:rPr>
        <w:t>ամսական</w:t>
      </w:r>
      <w:r w:rsidRPr="00AC0572">
        <w:rPr>
          <w:rFonts w:ascii="GHEA Grapalat" w:hAnsi="GHEA Grapalat"/>
          <w:sz w:val="22"/>
          <w:szCs w:val="22"/>
          <w:lang w:val="af-ZA"/>
        </w:rPr>
        <w:t xml:space="preserve"> </w:t>
      </w:r>
      <w:r w:rsidRPr="00AC0572">
        <w:rPr>
          <w:rFonts w:ascii="GHEA Grapalat" w:hAnsi="GHEA Grapalat"/>
          <w:sz w:val="22"/>
          <w:szCs w:val="22"/>
        </w:rPr>
        <w:t>միջին</w:t>
      </w:r>
      <w:r w:rsidRPr="00AC0572">
        <w:rPr>
          <w:rFonts w:ascii="GHEA Grapalat" w:hAnsi="GHEA Grapalat"/>
          <w:sz w:val="22"/>
          <w:szCs w:val="22"/>
          <w:lang w:val="af-ZA"/>
        </w:rPr>
        <w:t xml:space="preserve"> </w:t>
      </w:r>
      <w:r w:rsidRPr="00AC0572">
        <w:rPr>
          <w:rFonts w:ascii="GHEA Grapalat" w:hAnsi="GHEA Grapalat"/>
          <w:sz w:val="22"/>
          <w:szCs w:val="22"/>
        </w:rPr>
        <w:t>հաշվով</w:t>
      </w:r>
      <w:r w:rsidRPr="00AC0572">
        <w:rPr>
          <w:rFonts w:ascii="GHEA Grapalat" w:hAnsi="GHEA Grapalat"/>
          <w:sz w:val="22"/>
          <w:szCs w:val="22"/>
          <w:lang w:val="af-ZA"/>
        </w:rPr>
        <w:t xml:space="preserve"> 12388 </w:t>
      </w:r>
      <w:r w:rsidRPr="00AC0572">
        <w:rPr>
          <w:rFonts w:ascii="GHEA Grapalat" w:hAnsi="GHEA Grapalat"/>
          <w:sz w:val="22"/>
          <w:szCs w:val="22"/>
          <w:lang w:val="en-US"/>
        </w:rPr>
        <w:t>քաղաքացի</w:t>
      </w:r>
      <w:r w:rsidRPr="00AC0572">
        <w:rPr>
          <w:rFonts w:ascii="GHEA Grapalat" w:hAnsi="GHEA Grapalat"/>
          <w:sz w:val="22"/>
          <w:szCs w:val="22"/>
          <w:lang w:val="af-ZA"/>
        </w:rPr>
        <w:t>: 2019 թվականի համեմատ նշված ծախսերն աճել են 36.5%-ով կամ 996.7</w:t>
      </w:r>
      <w:r w:rsidRPr="00AC0572">
        <w:rPr>
          <w:rFonts w:ascii="Courier New" w:hAnsi="Courier New" w:cs="Courier New"/>
          <w:sz w:val="22"/>
          <w:szCs w:val="22"/>
          <w:lang w:val="af-ZA"/>
        </w:rPr>
        <w:t> </w:t>
      </w:r>
      <w:r w:rsidRPr="00AC0572">
        <w:rPr>
          <w:rFonts w:ascii="GHEA Grapalat" w:hAnsi="GHEA Grapalat"/>
          <w:sz w:val="22"/>
          <w:szCs w:val="22"/>
          <w:lang w:val="af-ZA"/>
        </w:rPr>
        <w:t>մլն դրամով,</w:t>
      </w:r>
      <w:r w:rsidRPr="00AC0572">
        <w:rPr>
          <w:rFonts w:ascii="GHEA Grapalat" w:hAnsi="GHEA Grapalat" w:cs="Sylfaen"/>
          <w:sz w:val="22"/>
          <w:szCs w:val="22"/>
          <w:lang w:val="af-ZA"/>
        </w:rPr>
        <w:t xml:space="preserve"> որը </w:t>
      </w:r>
      <w:r w:rsidRPr="00AC0572">
        <w:rPr>
          <w:rFonts w:ascii="GHEA Grapalat" w:hAnsi="GHEA Grapalat" w:cs="Sylfaen"/>
          <w:sz w:val="22"/>
          <w:szCs w:val="22"/>
        </w:rPr>
        <w:t>պայմանավորված</w:t>
      </w:r>
      <w:r w:rsidRPr="00AC0572">
        <w:rPr>
          <w:rFonts w:ascii="GHEA Grapalat" w:hAnsi="GHEA Grapalat" w:cs="Sylfaen"/>
          <w:sz w:val="22"/>
          <w:szCs w:val="22"/>
          <w:lang w:val="en-US"/>
        </w:rPr>
        <w:t xml:space="preserve"> է</w:t>
      </w:r>
      <w:r w:rsidRPr="00AC0572">
        <w:rPr>
          <w:rFonts w:ascii="GHEA Grapalat" w:hAnsi="GHEA Grapalat" w:cs="Sylfaen"/>
          <w:sz w:val="22"/>
          <w:szCs w:val="22"/>
          <w:lang w:val="af-ZA"/>
        </w:rPr>
        <w:t xml:space="preserve">  Կ</w:t>
      </w:r>
      <w:r w:rsidRPr="00AC0572">
        <w:rPr>
          <w:rFonts w:ascii="GHEA Grapalat" w:hAnsi="GHEA Grapalat" w:cs="Sylfaen"/>
          <w:sz w:val="22"/>
          <w:szCs w:val="22"/>
          <w:lang w:val="en-US"/>
        </w:rPr>
        <w:t>առավարության որոշմամբ 2020 թվականի հուլիսի 1-ից մ</w:t>
      </w:r>
      <w:r w:rsidRPr="00AC0572">
        <w:rPr>
          <w:rFonts w:ascii="GHEA Grapalat" w:hAnsi="GHEA Grapalat" w:cs="Sylfaen"/>
          <w:sz w:val="22"/>
          <w:szCs w:val="22"/>
        </w:rPr>
        <w:t>ինչև</w:t>
      </w:r>
      <w:r w:rsidRPr="00AC0572">
        <w:rPr>
          <w:rFonts w:ascii="GHEA Grapalat" w:hAnsi="GHEA Grapalat" w:cs="Sylfaen"/>
          <w:sz w:val="22"/>
          <w:szCs w:val="22"/>
          <w:lang w:val="af-ZA"/>
        </w:rPr>
        <w:t xml:space="preserve"> 2 </w:t>
      </w:r>
      <w:r w:rsidRPr="00AC0572">
        <w:rPr>
          <w:rFonts w:ascii="GHEA Grapalat" w:hAnsi="GHEA Grapalat" w:cs="Sylfaen"/>
          <w:sz w:val="22"/>
          <w:szCs w:val="22"/>
        </w:rPr>
        <w:t>տարեկան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երեխայի</w:t>
      </w:r>
      <w:r w:rsidRPr="00AC0572">
        <w:rPr>
          <w:rFonts w:ascii="GHEA Grapalat" w:hAnsi="GHEA Grapalat" w:cs="Sylfaen"/>
          <w:sz w:val="22"/>
          <w:szCs w:val="22"/>
          <w:lang w:val="af-ZA"/>
        </w:rPr>
        <w:t xml:space="preserve"> </w:t>
      </w:r>
      <w:r w:rsidRPr="00AC0572">
        <w:rPr>
          <w:rFonts w:ascii="GHEA Grapalat" w:hAnsi="GHEA Grapalat" w:cs="Sylfaen"/>
          <w:sz w:val="22"/>
          <w:szCs w:val="22"/>
        </w:rPr>
        <w:t>խնամքի</w:t>
      </w:r>
      <w:r w:rsidRPr="00AC0572">
        <w:rPr>
          <w:rFonts w:ascii="GHEA Grapalat" w:hAnsi="GHEA Grapalat" w:cs="Sylfaen"/>
          <w:sz w:val="22"/>
          <w:szCs w:val="22"/>
          <w:lang w:val="en-US"/>
        </w:rPr>
        <w:t xml:space="preserve"> նպաստի չափի բարձրացմամբ</w:t>
      </w:r>
      <w:r w:rsidRPr="00AC0572">
        <w:rPr>
          <w:rFonts w:ascii="GHEA Grapalat" w:hAnsi="GHEA Grapalat"/>
          <w:sz w:val="22"/>
          <w:szCs w:val="22"/>
          <w:shd w:val="clear" w:color="auto" w:fill="FFFFFF"/>
          <w:lang w:val="af-ZA"/>
        </w:rPr>
        <w:t xml:space="preserve"> 18000 դրամից 26500 դրամ</w:t>
      </w:r>
      <w:r w:rsidRPr="00AC0572">
        <w:rPr>
          <w:rFonts w:ascii="GHEA Grapalat" w:hAnsi="GHEA Grapalat" w:cs="Sylfaen"/>
          <w:sz w:val="22"/>
          <w:szCs w:val="22"/>
          <w:lang w:val="af-ZA"/>
        </w:rPr>
        <w:t>:</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Մինչև 2 տարեկան երեխայի խնամքի նպաստի տրամադրման ապահովման նպատակով</w:t>
      </w:r>
      <w:r w:rsidRPr="00AC0572">
        <w:rPr>
          <w:rFonts w:ascii="GHEA Grapalat" w:hAnsi="GHEA Grapalat"/>
          <w:sz w:val="22"/>
          <w:szCs w:val="22"/>
          <w:lang w:val="af-ZA"/>
        </w:rPr>
        <w:t xml:space="preserve"> նախատեսված 14.5 մլն դրամն օգտագործվել է ամբողջությամբ</w:t>
      </w:r>
      <w:r w:rsidRPr="00AC0572">
        <w:rPr>
          <w:rFonts w:ascii="GHEA Grapalat" w:hAnsi="GHEA Grapalat"/>
          <w:sz w:val="22"/>
          <w:szCs w:val="22"/>
        </w:rPr>
        <w:t>:</w:t>
      </w:r>
      <w:r w:rsidRPr="00AC0572">
        <w:rPr>
          <w:rFonts w:ascii="GHEA Grapalat" w:hAnsi="GHEA Grapalat"/>
          <w:sz w:val="22"/>
          <w:szCs w:val="22"/>
          <w:lang w:val="af-ZA"/>
        </w:rPr>
        <w:t xml:space="preserve"> Նախորդ տարվա համեմատ ծախսերն աճել են 19.7%-ով</w:t>
      </w:r>
      <w:r w:rsidRPr="00AC0572">
        <w:rPr>
          <w:rFonts w:ascii="GHEA Grapalat" w:hAnsi="GHEA Grapalat"/>
          <w:sz w:val="22"/>
          <w:szCs w:val="22"/>
        </w:rPr>
        <w:t xml:space="preserve"> </w:t>
      </w:r>
      <w:r w:rsidRPr="00AC0572">
        <w:rPr>
          <w:rFonts w:ascii="GHEA Grapalat" w:hAnsi="GHEA Grapalat"/>
          <w:sz w:val="22"/>
          <w:szCs w:val="22"/>
          <w:lang w:val="en-US"/>
        </w:rPr>
        <w:t>կամ 2.4 մլն դրամով, որը հիմնականում</w:t>
      </w:r>
      <w:r w:rsidRPr="00AC0572">
        <w:rPr>
          <w:rFonts w:ascii="GHEA Grapalat" w:hAnsi="GHEA Grapalat"/>
          <w:sz w:val="22"/>
          <w:szCs w:val="22"/>
        </w:rPr>
        <w:t xml:space="preserve"> պայմանավորված է</w:t>
      </w:r>
      <w:r w:rsidRPr="00AC0572">
        <w:rPr>
          <w:rFonts w:ascii="GHEA Grapalat" w:hAnsi="GHEA Grapalat"/>
          <w:sz w:val="22"/>
          <w:szCs w:val="22"/>
          <w:lang w:val="en-US"/>
        </w:rPr>
        <w:t xml:space="preserve"> </w:t>
      </w:r>
      <w:r w:rsidRPr="00AC0572">
        <w:rPr>
          <w:rFonts w:ascii="GHEA Grapalat" w:hAnsi="GHEA Grapalat" w:cs="Sylfaen"/>
          <w:sz w:val="22"/>
          <w:szCs w:val="22"/>
          <w:lang w:val="en-US"/>
        </w:rPr>
        <w:t>նպաստի չափի բարձրացմամբ</w:t>
      </w:r>
      <w:r w:rsidRPr="00AC0572">
        <w:rPr>
          <w:rFonts w:ascii="GHEA Grapalat" w:hAnsi="GHEA Grapalat"/>
          <w:sz w:val="22"/>
          <w:szCs w:val="22"/>
        </w:rPr>
        <w:t>:</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Երիտասարդ և երեխա ունեցող ընտանիքների բնակարանային ապահովման աջակցության նպատակով</w:t>
      </w:r>
      <w:r w:rsidRPr="00AC0572">
        <w:rPr>
          <w:rFonts w:ascii="GHEA Grapalat" w:hAnsi="GHEA Grapalat"/>
          <w:sz w:val="22"/>
          <w:szCs w:val="22"/>
          <w:lang w:val="af-ZA"/>
        </w:rPr>
        <w:t xml:space="preserve"> տրամադրվել է 337.3 մլն դրամ, որը կազմել է նախատեսված միջոցների</w:t>
      </w:r>
      <w:r w:rsidRPr="00AC0572">
        <w:rPr>
          <w:rFonts w:ascii="GHEA Grapalat" w:hAnsi="GHEA Grapalat"/>
          <w:sz w:val="22"/>
          <w:szCs w:val="22"/>
        </w:rPr>
        <w:t xml:space="preserve"> </w:t>
      </w:r>
      <w:r w:rsidRPr="00AC0572">
        <w:rPr>
          <w:rFonts w:ascii="GHEA Grapalat" w:hAnsi="GHEA Grapalat"/>
          <w:sz w:val="22"/>
          <w:szCs w:val="22"/>
          <w:lang w:val="af-ZA"/>
        </w:rPr>
        <w:t>97.9%-ը: Շեղումը պայմանավորված է ծրագրի շահառուների՝ նախատեսվածից փոքր թվով: 2020 թվականին ծրագրի շահառուների փաստացի թիվը կազմել է 418՝ նախատեսված 458-ի դիմաց: Նշված միջոցառումը մեկնարկել է 2020 թվականին:</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i/>
          <w:sz w:val="22"/>
          <w:szCs w:val="22"/>
        </w:rPr>
        <w:lastRenderedPageBreak/>
        <w:t>Անաշխատունակության դեպքում սոցիալական աջակցության</w:t>
      </w:r>
      <w:r w:rsidRPr="00AC0572">
        <w:rPr>
          <w:rFonts w:ascii="GHEA Grapalat" w:hAnsi="GHEA Grapalat"/>
          <w:sz w:val="22"/>
          <w:szCs w:val="22"/>
        </w:rPr>
        <w:t xml:space="preserve"> ծրագրին</w:t>
      </w:r>
      <w:r w:rsidRPr="00AC0572">
        <w:rPr>
          <w:rFonts w:ascii="GHEA Grapalat" w:hAnsi="GHEA Grapalat"/>
          <w:sz w:val="22"/>
          <w:szCs w:val="22"/>
          <w:lang w:val="en-US"/>
        </w:rPr>
        <w:t xml:space="preserve"> ՀՀ 2020 թվականի պետական բյուջեի մասին օրենքով հատկացվել էր</w:t>
      </w:r>
      <w:r w:rsidRPr="00AC0572">
        <w:rPr>
          <w:rFonts w:ascii="GHEA Grapalat" w:hAnsi="GHEA Grapalat"/>
          <w:sz w:val="22"/>
          <w:szCs w:val="22"/>
        </w:rPr>
        <w:t xml:space="preserve"> </w:t>
      </w:r>
      <w:r w:rsidRPr="00AC0572">
        <w:rPr>
          <w:rFonts w:ascii="GHEA Grapalat" w:hAnsi="GHEA Grapalat" w:cs="Sylfaen"/>
          <w:sz w:val="22"/>
          <w:szCs w:val="22"/>
        </w:rPr>
        <w:t>շուրջ</w:t>
      </w:r>
      <w:r w:rsidRPr="00AC0572">
        <w:rPr>
          <w:rFonts w:ascii="GHEA Grapalat" w:hAnsi="GHEA Grapalat"/>
          <w:sz w:val="22"/>
          <w:szCs w:val="22"/>
          <w:lang w:val="en-US"/>
        </w:rPr>
        <w:t xml:space="preserve"> 10</w:t>
      </w:r>
      <w:r w:rsidRPr="00AC0572">
        <w:rPr>
          <w:rFonts w:ascii="GHEA Grapalat" w:hAnsi="GHEA Grapalat"/>
          <w:sz w:val="22"/>
          <w:szCs w:val="22"/>
        </w:rPr>
        <w:t xml:space="preserve"> մլրդ դրամ, որը </w:t>
      </w:r>
      <w:r w:rsidRPr="00AC0572">
        <w:rPr>
          <w:rFonts w:ascii="GHEA Grapalat" w:hAnsi="GHEA Grapalat"/>
          <w:sz w:val="22"/>
          <w:szCs w:val="22"/>
          <w:lang w:val="en-US"/>
        </w:rPr>
        <w:t xml:space="preserve"> Կառավարության կողմից ավելացվել է 6.6 մլրդ դրամով՝ սահմանվելով</w:t>
      </w:r>
      <w:r w:rsidRPr="00AC0572">
        <w:rPr>
          <w:rFonts w:ascii="GHEA Grapalat" w:hAnsi="GHEA Grapalat"/>
          <w:sz w:val="22"/>
          <w:szCs w:val="22"/>
        </w:rPr>
        <w:t xml:space="preserve"> </w:t>
      </w:r>
      <w:r w:rsidRPr="00AC0572">
        <w:rPr>
          <w:rFonts w:ascii="GHEA Grapalat" w:hAnsi="GHEA Grapalat"/>
          <w:sz w:val="22"/>
          <w:szCs w:val="22"/>
          <w:lang w:val="en-US"/>
        </w:rPr>
        <w:t>16.6</w:t>
      </w:r>
      <w:r w:rsidRPr="00AC0572">
        <w:rPr>
          <w:rFonts w:ascii="GHEA Grapalat" w:hAnsi="GHEA Grapalat"/>
          <w:sz w:val="22"/>
          <w:szCs w:val="22"/>
        </w:rPr>
        <w:t xml:space="preserve"> մլրդ դրամ</w:t>
      </w:r>
      <w:r w:rsidRPr="00AC0572">
        <w:rPr>
          <w:rFonts w:ascii="GHEA Grapalat" w:hAnsi="GHEA Grapalat"/>
          <w:sz w:val="22"/>
          <w:szCs w:val="22"/>
          <w:lang w:val="en-US"/>
        </w:rPr>
        <w:t xml:space="preserve">: Միջոցներն օգտագործվել են </w:t>
      </w:r>
      <w:r w:rsidRPr="00AC0572">
        <w:rPr>
          <w:rFonts w:ascii="GHEA Grapalat" w:hAnsi="GHEA Grapalat"/>
          <w:sz w:val="22"/>
          <w:szCs w:val="22"/>
          <w:lang w:val="af-ZA"/>
        </w:rPr>
        <w:t>նախատեսված ծավալով:</w:t>
      </w:r>
      <w:r w:rsidRPr="00AC0572">
        <w:rPr>
          <w:rFonts w:ascii="GHEA Grapalat" w:hAnsi="GHEA Grapalat" w:cs="Times Armenian"/>
          <w:sz w:val="22"/>
          <w:szCs w:val="22"/>
        </w:rPr>
        <w:t xml:space="preserve"> </w:t>
      </w:r>
      <w:r w:rsidRPr="00AC0572">
        <w:rPr>
          <w:rFonts w:ascii="GHEA Grapalat" w:hAnsi="GHEA Grapalat"/>
          <w:sz w:val="22"/>
          <w:szCs w:val="22"/>
          <w:lang w:val="af-ZA"/>
        </w:rPr>
        <w:t>2019 թվականի համեմատ ծրագրի շրջանակներում կատարված ծախսերն աճել են 34.4%-ով կամ 4.2 մլրդ դրամով, որը հիմնականում պայմանավորված է</w:t>
      </w:r>
      <w:r w:rsidRPr="00AC0572">
        <w:rPr>
          <w:rFonts w:ascii="GHEA Grapalat" w:hAnsi="GHEA Grapalat" w:cs="Times Armenian"/>
          <w:sz w:val="22"/>
          <w:szCs w:val="22"/>
        </w:rPr>
        <w:t xml:space="preserve"> մայրության</w:t>
      </w:r>
      <w:r w:rsidRPr="00AC0572">
        <w:rPr>
          <w:rFonts w:ascii="GHEA Grapalat" w:hAnsi="GHEA Grapalat" w:cs="Sylfaen"/>
          <w:sz w:val="22"/>
          <w:szCs w:val="22"/>
        </w:rPr>
        <w:t xml:space="preserve"> նպաստի և </w:t>
      </w:r>
      <w:r w:rsidRPr="00AC0572">
        <w:rPr>
          <w:rFonts w:ascii="GHEA Grapalat" w:hAnsi="GHEA Grapalat" w:cs="Sylfaen"/>
          <w:sz w:val="22"/>
          <w:szCs w:val="22"/>
          <w:lang w:val="en-US"/>
        </w:rPr>
        <w:t>ժ</w:t>
      </w:r>
      <w:r w:rsidRPr="00AC0572">
        <w:rPr>
          <w:rFonts w:ascii="GHEA Grapalat" w:hAnsi="GHEA Grapalat" w:cs="Sylfaen"/>
          <w:sz w:val="22"/>
          <w:szCs w:val="22"/>
        </w:rPr>
        <w:t>ամանակավոր անաշխատունակության դեպքում նպաստ</w:t>
      </w:r>
      <w:r w:rsidRPr="00AC0572">
        <w:rPr>
          <w:rFonts w:ascii="GHEA Grapalat" w:hAnsi="GHEA Grapalat" w:cs="Sylfaen"/>
          <w:sz w:val="22"/>
          <w:szCs w:val="22"/>
          <w:lang w:val="en-US"/>
        </w:rPr>
        <w:t>ի գծով ծախսերի աճով:</w:t>
      </w:r>
      <w:r w:rsidRPr="00AC0572">
        <w:rPr>
          <w:rFonts w:ascii="GHEA Grapalat" w:hAnsi="GHEA Grapalat"/>
          <w:sz w:val="22"/>
          <w:szCs w:val="22"/>
          <w:lang w:val="af-ZA"/>
        </w:rPr>
        <w:t xml:space="preserve"> </w:t>
      </w:r>
      <w:r w:rsidRPr="00AC0572">
        <w:rPr>
          <w:rFonts w:ascii="GHEA Grapalat" w:hAnsi="GHEA Grapalat" w:cs="Times Armenian"/>
          <w:sz w:val="22"/>
          <w:szCs w:val="22"/>
        </w:rPr>
        <w:t>Միջոցների գերակշիռ մասը</w:t>
      </w:r>
      <w:r w:rsidRPr="00AC0572">
        <w:rPr>
          <w:rFonts w:ascii="GHEA Grapalat" w:hAnsi="GHEA Grapalat" w:cs="Times Armenian"/>
          <w:sz w:val="22"/>
          <w:szCs w:val="22"/>
          <w:lang w:val="en-US"/>
        </w:rPr>
        <w:t xml:space="preserve">՝ </w:t>
      </w:r>
      <w:r w:rsidRPr="00AC0572">
        <w:rPr>
          <w:rFonts w:ascii="GHEA Grapalat" w:hAnsi="GHEA Grapalat"/>
          <w:sz w:val="22"/>
          <w:szCs w:val="22"/>
        </w:rPr>
        <w:t>շուրջ 11.7 մլրդ դրամ</w:t>
      </w:r>
      <w:r w:rsidRPr="00AC0572">
        <w:rPr>
          <w:rFonts w:ascii="GHEA Grapalat" w:hAnsi="GHEA Grapalat"/>
          <w:sz w:val="22"/>
          <w:szCs w:val="22"/>
          <w:lang w:val="en-US"/>
        </w:rPr>
        <w:t>ը, հատկացվել է</w:t>
      </w:r>
      <w:r w:rsidRPr="00AC0572">
        <w:rPr>
          <w:rFonts w:ascii="GHEA Grapalat" w:hAnsi="GHEA Grapalat" w:cs="Times Armenian"/>
          <w:sz w:val="22"/>
          <w:szCs w:val="22"/>
        </w:rPr>
        <w:t xml:space="preserve"> մայրության</w:t>
      </w:r>
      <w:r w:rsidRPr="00AC0572">
        <w:rPr>
          <w:rFonts w:ascii="GHEA Grapalat" w:hAnsi="GHEA Grapalat" w:cs="Sylfaen"/>
          <w:sz w:val="22"/>
          <w:szCs w:val="22"/>
        </w:rPr>
        <w:t xml:space="preserve"> նպաստին</w:t>
      </w:r>
      <w:r w:rsidRPr="00AC0572">
        <w:rPr>
          <w:rFonts w:ascii="GHEA Grapalat" w:hAnsi="GHEA Grapalat" w:cs="Sylfaen"/>
          <w:sz w:val="22"/>
          <w:szCs w:val="22"/>
          <w:lang w:val="en-US"/>
        </w:rPr>
        <w:t xml:space="preserve">, </w:t>
      </w:r>
      <w:r w:rsidRPr="00AC0572">
        <w:rPr>
          <w:rFonts w:ascii="GHEA Grapalat" w:hAnsi="GHEA Grapalat"/>
          <w:sz w:val="22"/>
          <w:szCs w:val="22"/>
          <w:lang w:val="en-US"/>
        </w:rPr>
        <w:t xml:space="preserve">որի գծով </w:t>
      </w:r>
      <w:r w:rsidRPr="00AC0572">
        <w:rPr>
          <w:rFonts w:ascii="GHEA Grapalat" w:hAnsi="GHEA Grapalat"/>
          <w:sz w:val="22"/>
          <w:szCs w:val="22"/>
        </w:rPr>
        <w:t>ծախսերը</w:t>
      </w:r>
      <w:r w:rsidRPr="00AC0572">
        <w:rPr>
          <w:rFonts w:ascii="GHEA Grapalat" w:hAnsi="GHEA Grapalat"/>
          <w:sz w:val="22"/>
          <w:szCs w:val="22"/>
          <w:lang w:val="en-US"/>
        </w:rPr>
        <w:t xml:space="preserve"> նախորդ տարվա համեմատ</w:t>
      </w:r>
      <w:r w:rsidRPr="00AC0572">
        <w:rPr>
          <w:rFonts w:ascii="GHEA Grapalat" w:hAnsi="GHEA Grapalat"/>
          <w:sz w:val="22"/>
          <w:szCs w:val="22"/>
        </w:rPr>
        <w:t xml:space="preserve"> աճել են 23</w:t>
      </w:r>
      <w:r w:rsidRPr="00AC0572">
        <w:rPr>
          <w:rFonts w:ascii="GHEA Grapalat" w:hAnsi="GHEA Grapalat"/>
          <w:sz w:val="22"/>
          <w:szCs w:val="22"/>
          <w:lang w:val="en-US"/>
        </w:rPr>
        <w:t>.</w:t>
      </w:r>
      <w:r w:rsidRPr="00AC0572">
        <w:rPr>
          <w:rFonts w:ascii="GHEA Grapalat" w:hAnsi="GHEA Grapalat"/>
          <w:sz w:val="22"/>
          <w:szCs w:val="22"/>
        </w:rPr>
        <w:t>3%-ով կամ 2</w:t>
      </w:r>
      <w:r w:rsidRPr="00AC0572">
        <w:rPr>
          <w:rFonts w:ascii="GHEA Grapalat" w:hAnsi="GHEA Grapalat"/>
          <w:sz w:val="22"/>
          <w:szCs w:val="22"/>
          <w:lang w:val="en-US"/>
        </w:rPr>
        <w:t>.</w:t>
      </w:r>
      <w:r w:rsidRPr="00AC0572">
        <w:rPr>
          <w:rFonts w:ascii="GHEA Grapalat" w:hAnsi="GHEA Grapalat"/>
          <w:sz w:val="22"/>
          <w:szCs w:val="22"/>
        </w:rPr>
        <w:t>2 մլրդ դրամով</w:t>
      </w:r>
      <w:r w:rsidRPr="00AC0572">
        <w:rPr>
          <w:rFonts w:ascii="GHEA Grapalat" w:hAnsi="GHEA Grapalat"/>
          <w:sz w:val="22"/>
          <w:szCs w:val="22"/>
          <w:lang w:val="en-US"/>
        </w:rPr>
        <w:t xml:space="preserve">՝ </w:t>
      </w:r>
      <w:r w:rsidRPr="00AC0572">
        <w:rPr>
          <w:rFonts w:ascii="GHEA Grapalat" w:hAnsi="GHEA Grapalat"/>
          <w:sz w:val="22"/>
          <w:szCs w:val="22"/>
        </w:rPr>
        <w:t xml:space="preserve">պայմանավորված </w:t>
      </w:r>
      <w:r w:rsidRPr="00AC0572">
        <w:rPr>
          <w:rFonts w:ascii="GHEA Grapalat" w:hAnsi="GHEA Grapalat"/>
          <w:sz w:val="22"/>
          <w:szCs w:val="22"/>
          <w:lang w:val="en-US"/>
        </w:rPr>
        <w:t xml:space="preserve">2020 թվականի հունվարի 1-ից </w:t>
      </w:r>
      <w:r w:rsidRPr="00AC0572">
        <w:rPr>
          <w:rFonts w:ascii="GHEA Grapalat" w:hAnsi="GHEA Grapalat"/>
          <w:sz w:val="22"/>
          <w:szCs w:val="22"/>
        </w:rPr>
        <w:t>նվազագույն ամսական աշխատավարձ</w:t>
      </w:r>
      <w:r w:rsidRPr="00AC0572">
        <w:rPr>
          <w:rFonts w:ascii="GHEA Grapalat" w:hAnsi="GHEA Grapalat"/>
          <w:sz w:val="22"/>
          <w:szCs w:val="22"/>
          <w:lang w:val="en-US"/>
        </w:rPr>
        <w:t>ի բարձրացմամբ</w:t>
      </w:r>
      <w:r w:rsidRPr="00AC0572">
        <w:rPr>
          <w:rFonts w:ascii="GHEA Grapalat" w:hAnsi="GHEA Grapalat"/>
          <w:sz w:val="22"/>
          <w:szCs w:val="22"/>
        </w:rPr>
        <w:t>, ինչպես նաև ծնունդների թվի ա</w:t>
      </w:r>
      <w:r w:rsidRPr="00AC0572">
        <w:rPr>
          <w:rFonts w:ascii="GHEA Grapalat" w:hAnsi="GHEA Grapalat"/>
          <w:sz w:val="22"/>
          <w:szCs w:val="22"/>
          <w:lang w:val="en-US"/>
        </w:rPr>
        <w:t>ճով</w:t>
      </w:r>
      <w:r w:rsidRPr="00AC0572">
        <w:rPr>
          <w:rFonts w:ascii="GHEA Grapalat" w:hAnsi="GHEA Grapalat"/>
          <w:sz w:val="22"/>
          <w:szCs w:val="22"/>
        </w:rPr>
        <w:t>: Մայրության</w:t>
      </w:r>
      <w:r w:rsidRPr="00AC0572">
        <w:rPr>
          <w:rFonts w:ascii="GHEA Grapalat" w:hAnsi="GHEA Grapalat"/>
          <w:sz w:val="22"/>
          <w:szCs w:val="22"/>
          <w:lang w:val="af-ZA"/>
        </w:rPr>
        <w:t xml:space="preserve"> </w:t>
      </w:r>
      <w:r w:rsidRPr="00AC0572">
        <w:rPr>
          <w:rFonts w:ascii="GHEA Grapalat" w:hAnsi="GHEA Grapalat"/>
          <w:sz w:val="22"/>
          <w:szCs w:val="22"/>
        </w:rPr>
        <w:t>նպաստ</w:t>
      </w:r>
      <w:r w:rsidRPr="00AC0572">
        <w:rPr>
          <w:rFonts w:ascii="GHEA Grapalat" w:hAnsi="GHEA Grapalat"/>
          <w:sz w:val="22"/>
          <w:szCs w:val="22"/>
          <w:lang w:val="af-ZA"/>
        </w:rPr>
        <w:t xml:space="preserve"> </w:t>
      </w:r>
      <w:r w:rsidRPr="00AC0572">
        <w:rPr>
          <w:rFonts w:ascii="GHEA Grapalat" w:hAnsi="GHEA Grapalat"/>
          <w:sz w:val="22"/>
          <w:szCs w:val="22"/>
        </w:rPr>
        <w:t>ստացող</w:t>
      </w:r>
      <w:r w:rsidRPr="00AC0572">
        <w:rPr>
          <w:rFonts w:ascii="GHEA Grapalat" w:hAnsi="GHEA Grapalat"/>
          <w:sz w:val="22"/>
          <w:szCs w:val="22"/>
          <w:lang w:val="af-ZA"/>
        </w:rPr>
        <w:t xml:space="preserve"> </w:t>
      </w:r>
      <w:r w:rsidRPr="00AC0572">
        <w:rPr>
          <w:rFonts w:ascii="GHEA Grapalat" w:hAnsi="GHEA Grapalat"/>
          <w:sz w:val="22"/>
          <w:szCs w:val="22"/>
        </w:rPr>
        <w:t>չաշխատող</w:t>
      </w:r>
      <w:r w:rsidRPr="00AC0572">
        <w:rPr>
          <w:rFonts w:ascii="GHEA Grapalat" w:hAnsi="GHEA Grapalat"/>
          <w:sz w:val="22"/>
          <w:szCs w:val="22"/>
          <w:lang w:val="af-ZA"/>
        </w:rPr>
        <w:t xml:space="preserve"> </w:t>
      </w:r>
      <w:r w:rsidRPr="00AC0572">
        <w:rPr>
          <w:rFonts w:ascii="GHEA Grapalat" w:hAnsi="GHEA Grapalat"/>
          <w:sz w:val="22"/>
          <w:szCs w:val="22"/>
        </w:rPr>
        <w:t>անձանց</w:t>
      </w:r>
      <w:r w:rsidRPr="00AC0572">
        <w:rPr>
          <w:rFonts w:ascii="GHEA Grapalat" w:hAnsi="GHEA Grapalat"/>
          <w:sz w:val="22"/>
          <w:szCs w:val="22"/>
          <w:lang w:val="af-ZA"/>
        </w:rPr>
        <w:t xml:space="preserve"> </w:t>
      </w:r>
      <w:r w:rsidRPr="00AC0572">
        <w:rPr>
          <w:rFonts w:ascii="GHEA Grapalat" w:hAnsi="GHEA Grapalat"/>
          <w:sz w:val="22"/>
          <w:szCs w:val="22"/>
        </w:rPr>
        <w:t>թիվը</w:t>
      </w:r>
      <w:r w:rsidRPr="00AC0572">
        <w:rPr>
          <w:rFonts w:ascii="GHEA Grapalat" w:hAnsi="GHEA Grapalat"/>
          <w:sz w:val="22"/>
          <w:szCs w:val="22"/>
          <w:lang w:val="af-ZA"/>
        </w:rPr>
        <w:t xml:space="preserve"> 2020 </w:t>
      </w:r>
      <w:r w:rsidRPr="00AC0572">
        <w:rPr>
          <w:rFonts w:ascii="GHEA Grapalat" w:hAnsi="GHEA Grapalat"/>
          <w:sz w:val="22"/>
          <w:szCs w:val="22"/>
        </w:rPr>
        <w:t>թվականին</w:t>
      </w:r>
      <w:r w:rsidRPr="00AC0572">
        <w:rPr>
          <w:rFonts w:ascii="GHEA Grapalat" w:hAnsi="GHEA Grapalat"/>
          <w:sz w:val="22"/>
          <w:szCs w:val="22"/>
          <w:lang w:val="af-ZA"/>
        </w:rPr>
        <w:t xml:space="preserve"> </w:t>
      </w:r>
      <w:r w:rsidRPr="00AC0572">
        <w:rPr>
          <w:rFonts w:ascii="GHEA Grapalat" w:hAnsi="GHEA Grapalat"/>
          <w:sz w:val="22"/>
          <w:szCs w:val="22"/>
        </w:rPr>
        <w:t>կազմել</w:t>
      </w:r>
      <w:r w:rsidRPr="00AC0572">
        <w:rPr>
          <w:rFonts w:ascii="GHEA Grapalat" w:hAnsi="GHEA Grapalat"/>
          <w:sz w:val="22"/>
          <w:szCs w:val="22"/>
          <w:lang w:val="af-ZA"/>
        </w:rPr>
        <w:t xml:space="preserve"> </w:t>
      </w:r>
      <w:r w:rsidRPr="00AC0572">
        <w:rPr>
          <w:rFonts w:ascii="GHEA Grapalat" w:hAnsi="GHEA Grapalat"/>
          <w:sz w:val="22"/>
          <w:szCs w:val="22"/>
        </w:rPr>
        <w:t>է</w:t>
      </w:r>
      <w:r w:rsidRPr="00AC0572">
        <w:rPr>
          <w:rFonts w:ascii="GHEA Grapalat" w:hAnsi="GHEA Grapalat"/>
          <w:sz w:val="22"/>
          <w:szCs w:val="22"/>
          <w:lang w:val="en-US"/>
        </w:rPr>
        <w:t xml:space="preserve"> 24409՝</w:t>
      </w:r>
      <w:r w:rsidRPr="00AC0572">
        <w:rPr>
          <w:rFonts w:ascii="GHEA Grapalat" w:hAnsi="GHEA Grapalat"/>
          <w:sz w:val="22"/>
          <w:szCs w:val="22"/>
          <w:lang w:val="af-ZA"/>
        </w:rPr>
        <w:t xml:space="preserve"> 2019 </w:t>
      </w:r>
      <w:r w:rsidRPr="00AC0572">
        <w:rPr>
          <w:rFonts w:ascii="GHEA Grapalat" w:hAnsi="GHEA Grapalat"/>
          <w:sz w:val="22"/>
          <w:szCs w:val="22"/>
        </w:rPr>
        <w:t>թվականի</w:t>
      </w:r>
      <w:r w:rsidRPr="00AC0572">
        <w:rPr>
          <w:rFonts w:ascii="GHEA Grapalat" w:hAnsi="GHEA Grapalat"/>
          <w:sz w:val="22"/>
          <w:szCs w:val="22"/>
          <w:lang w:val="af-ZA"/>
        </w:rPr>
        <w:t xml:space="preserve"> 23621-ի դիմաց:</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lang w:val="en-US"/>
        </w:rPr>
        <w:t>Ժամանակավոր ա</w:t>
      </w:r>
      <w:r w:rsidRPr="00AC0572">
        <w:rPr>
          <w:rFonts w:ascii="GHEA Grapalat" w:hAnsi="GHEA Grapalat"/>
          <w:sz w:val="22"/>
          <w:szCs w:val="22"/>
        </w:rPr>
        <w:t xml:space="preserve">նաշխատունակության դեպքում </w:t>
      </w:r>
      <w:r w:rsidRPr="00AC0572">
        <w:rPr>
          <w:rFonts w:ascii="GHEA Grapalat" w:hAnsi="GHEA Grapalat"/>
          <w:sz w:val="22"/>
          <w:szCs w:val="22"/>
          <w:lang w:val="en-US"/>
        </w:rPr>
        <w:t>տրամադրվող նպաստների գծով ծախսերը հաշվետու տարում կազմել են</w:t>
      </w:r>
      <w:r w:rsidRPr="00AC0572">
        <w:rPr>
          <w:rFonts w:ascii="GHEA Grapalat" w:hAnsi="GHEA Grapalat"/>
          <w:sz w:val="22"/>
          <w:szCs w:val="22"/>
        </w:rPr>
        <w:t xml:space="preserve"> 4</w:t>
      </w:r>
      <w:r w:rsidRPr="00AC0572">
        <w:rPr>
          <w:rFonts w:ascii="GHEA Grapalat" w:hAnsi="GHEA Grapalat"/>
          <w:sz w:val="22"/>
          <w:szCs w:val="22"/>
          <w:lang w:val="en-US"/>
        </w:rPr>
        <w:t>.</w:t>
      </w:r>
      <w:r w:rsidRPr="00AC0572">
        <w:rPr>
          <w:rFonts w:ascii="GHEA Grapalat" w:hAnsi="GHEA Grapalat"/>
          <w:sz w:val="22"/>
          <w:szCs w:val="22"/>
        </w:rPr>
        <w:t>8 մլրդ դրամ</w:t>
      </w:r>
      <w:r w:rsidRPr="00AC0572">
        <w:rPr>
          <w:rFonts w:ascii="GHEA Grapalat" w:hAnsi="GHEA Grapalat"/>
          <w:sz w:val="22"/>
          <w:szCs w:val="22"/>
          <w:lang w:val="en-US"/>
        </w:rPr>
        <w:t>՝</w:t>
      </w:r>
      <w:r w:rsidRPr="00AC0572">
        <w:rPr>
          <w:rFonts w:ascii="GHEA Grapalat" w:hAnsi="GHEA Grapalat"/>
          <w:sz w:val="22"/>
          <w:szCs w:val="22"/>
        </w:rPr>
        <w:t xml:space="preserve"> 72</w:t>
      </w:r>
      <w:r w:rsidRPr="00AC0572">
        <w:rPr>
          <w:rFonts w:ascii="GHEA Grapalat" w:hAnsi="GHEA Grapalat"/>
          <w:sz w:val="22"/>
          <w:szCs w:val="22"/>
          <w:lang w:val="en-US"/>
        </w:rPr>
        <w:t>.</w:t>
      </w:r>
      <w:r w:rsidRPr="00AC0572">
        <w:rPr>
          <w:rFonts w:ascii="GHEA Grapalat" w:hAnsi="GHEA Grapalat"/>
          <w:sz w:val="22"/>
          <w:szCs w:val="22"/>
        </w:rPr>
        <w:t>9%-ով կամ</w:t>
      </w:r>
      <w:r w:rsidRPr="00AC0572">
        <w:rPr>
          <w:rFonts w:ascii="GHEA Grapalat" w:hAnsi="GHEA Grapalat"/>
          <w:sz w:val="22"/>
          <w:szCs w:val="22"/>
          <w:lang w:val="en-US"/>
        </w:rPr>
        <w:t xml:space="preserve"> ավելի քան</w:t>
      </w:r>
      <w:r w:rsidRPr="00AC0572">
        <w:rPr>
          <w:rFonts w:ascii="GHEA Grapalat" w:hAnsi="GHEA Grapalat"/>
          <w:sz w:val="22"/>
          <w:szCs w:val="22"/>
        </w:rPr>
        <w:t xml:space="preserve"> 2 մլրդ դրամով</w:t>
      </w:r>
      <w:r w:rsidRPr="00AC0572">
        <w:rPr>
          <w:rFonts w:ascii="GHEA Grapalat" w:hAnsi="GHEA Grapalat"/>
          <w:sz w:val="22"/>
          <w:szCs w:val="22"/>
          <w:lang w:val="en-US"/>
        </w:rPr>
        <w:t xml:space="preserve"> գերազանցելով նախորդ տարվա ցուցանիշը, որը</w:t>
      </w:r>
      <w:r w:rsidRPr="00AC0572">
        <w:rPr>
          <w:rFonts w:ascii="GHEA Grapalat" w:hAnsi="GHEA Grapalat"/>
          <w:sz w:val="22"/>
          <w:szCs w:val="22"/>
        </w:rPr>
        <w:t xml:space="preserve"> պայմանավորված է </w:t>
      </w:r>
      <w:r w:rsidRPr="00AC0572">
        <w:rPr>
          <w:rFonts w:ascii="GHEA Grapalat" w:hAnsi="GHEA Grapalat"/>
          <w:sz w:val="22"/>
          <w:szCs w:val="22"/>
          <w:lang w:val="en-US"/>
        </w:rPr>
        <w:t>կ</w:t>
      </w:r>
      <w:r w:rsidRPr="00AC0572">
        <w:rPr>
          <w:rFonts w:ascii="GHEA Grapalat" w:hAnsi="GHEA Grapalat"/>
          <w:sz w:val="22"/>
          <w:szCs w:val="22"/>
        </w:rPr>
        <w:t>որոնովիրուս</w:t>
      </w:r>
      <w:r w:rsidRPr="00AC0572">
        <w:rPr>
          <w:rFonts w:ascii="GHEA Grapalat" w:hAnsi="GHEA Grapalat"/>
          <w:sz w:val="22"/>
          <w:szCs w:val="22"/>
          <w:lang w:val="en-US"/>
        </w:rPr>
        <w:t>ի համավարակի արդյունքում</w:t>
      </w:r>
      <w:r w:rsidRPr="00AC0572">
        <w:rPr>
          <w:rFonts w:ascii="GHEA Grapalat" w:hAnsi="GHEA Grapalat"/>
          <w:sz w:val="22"/>
          <w:szCs w:val="22"/>
        </w:rPr>
        <w:t xml:space="preserve"> հիվանդների թվի ա</w:t>
      </w:r>
      <w:r w:rsidRPr="00AC0572">
        <w:rPr>
          <w:rFonts w:ascii="GHEA Grapalat" w:hAnsi="GHEA Grapalat"/>
          <w:sz w:val="22"/>
          <w:szCs w:val="22"/>
          <w:lang w:val="en-US"/>
        </w:rPr>
        <w:t>ճով</w:t>
      </w:r>
      <w:r w:rsidRPr="00AC0572">
        <w:rPr>
          <w:rFonts w:ascii="GHEA Grapalat" w:hAnsi="GHEA Grapalat"/>
          <w:sz w:val="22"/>
          <w:szCs w:val="22"/>
        </w:rPr>
        <w:t>:</w:t>
      </w:r>
    </w:p>
    <w:p w:rsidR="00B704A6" w:rsidRPr="00AC0572" w:rsidRDefault="00B704A6" w:rsidP="00C46FF5">
      <w:pPr>
        <w:spacing w:line="360" w:lineRule="auto"/>
        <w:ind w:firstLine="567"/>
        <w:jc w:val="both"/>
        <w:rPr>
          <w:rFonts w:ascii="GHEA Grapalat" w:hAnsi="GHEA Grapalat"/>
          <w:sz w:val="22"/>
          <w:szCs w:val="22"/>
        </w:rPr>
      </w:pPr>
      <w:r w:rsidRPr="00AC0572">
        <w:rPr>
          <w:rFonts w:ascii="GHEA Grapalat" w:hAnsi="GHEA Grapalat"/>
          <w:sz w:val="22"/>
          <w:szCs w:val="22"/>
        </w:rPr>
        <w:t>Ժամանակավոր</w:t>
      </w:r>
      <w:r w:rsidRPr="00AC0572">
        <w:rPr>
          <w:rFonts w:ascii="GHEA Grapalat" w:hAnsi="GHEA Grapalat"/>
          <w:sz w:val="22"/>
          <w:szCs w:val="22"/>
          <w:lang w:val="af-ZA"/>
        </w:rPr>
        <w:t xml:space="preserve"> </w:t>
      </w:r>
      <w:r w:rsidRPr="00AC0572">
        <w:rPr>
          <w:rFonts w:ascii="GHEA Grapalat" w:hAnsi="GHEA Grapalat"/>
          <w:sz w:val="22"/>
          <w:szCs w:val="22"/>
        </w:rPr>
        <w:t>անաշխատունակության</w:t>
      </w:r>
      <w:r w:rsidRPr="00AC0572">
        <w:rPr>
          <w:rFonts w:ascii="GHEA Grapalat" w:hAnsi="GHEA Grapalat"/>
          <w:sz w:val="22"/>
          <w:szCs w:val="22"/>
          <w:lang w:val="af-ZA"/>
        </w:rPr>
        <w:t xml:space="preserve"> </w:t>
      </w:r>
      <w:r w:rsidRPr="00AC0572">
        <w:rPr>
          <w:rFonts w:ascii="GHEA Grapalat" w:hAnsi="GHEA Grapalat"/>
          <w:sz w:val="22"/>
          <w:szCs w:val="22"/>
        </w:rPr>
        <w:t>թերթիկների</w:t>
      </w:r>
      <w:r w:rsidRPr="00AC0572">
        <w:rPr>
          <w:rFonts w:ascii="GHEA Grapalat" w:hAnsi="GHEA Grapalat"/>
          <w:sz w:val="22"/>
          <w:szCs w:val="22"/>
          <w:lang w:val="af-ZA"/>
        </w:rPr>
        <w:t xml:space="preserve"> </w:t>
      </w:r>
      <w:r w:rsidRPr="00AC0572">
        <w:rPr>
          <w:rFonts w:ascii="GHEA Grapalat" w:hAnsi="GHEA Grapalat"/>
          <w:sz w:val="22"/>
          <w:szCs w:val="22"/>
        </w:rPr>
        <w:t>տպագրության</w:t>
      </w:r>
      <w:r w:rsidRPr="00AC0572">
        <w:rPr>
          <w:rFonts w:ascii="GHEA Grapalat" w:hAnsi="GHEA Grapalat"/>
          <w:sz w:val="22"/>
          <w:szCs w:val="22"/>
          <w:lang w:val="af-ZA"/>
        </w:rPr>
        <w:t xml:space="preserve"> համար </w:t>
      </w:r>
      <w:r w:rsidRPr="00AC0572">
        <w:rPr>
          <w:rFonts w:ascii="GHEA Grapalat" w:hAnsi="GHEA Grapalat"/>
          <w:sz w:val="22"/>
          <w:szCs w:val="22"/>
        </w:rPr>
        <w:t>նախատեսված</w:t>
      </w:r>
      <w:r w:rsidRPr="00AC0572">
        <w:rPr>
          <w:rFonts w:ascii="GHEA Grapalat" w:hAnsi="GHEA Grapalat"/>
          <w:sz w:val="22"/>
          <w:szCs w:val="22"/>
          <w:lang w:val="af-ZA"/>
        </w:rPr>
        <w:t xml:space="preserve"> </w:t>
      </w:r>
      <w:r w:rsidRPr="00AC0572">
        <w:rPr>
          <w:rFonts w:ascii="GHEA Grapalat" w:hAnsi="GHEA Grapalat"/>
          <w:sz w:val="22"/>
          <w:szCs w:val="22"/>
        </w:rPr>
        <w:t>միջոցներն</w:t>
      </w:r>
      <w:r w:rsidRPr="00AC0572">
        <w:rPr>
          <w:rFonts w:ascii="GHEA Grapalat" w:hAnsi="GHEA Grapalat"/>
          <w:sz w:val="22"/>
          <w:szCs w:val="22"/>
          <w:lang w:val="af-ZA"/>
        </w:rPr>
        <w:t xml:space="preserve"> </w:t>
      </w:r>
      <w:r w:rsidRPr="00AC0572">
        <w:rPr>
          <w:rFonts w:ascii="GHEA Grapalat" w:hAnsi="GHEA Grapalat"/>
          <w:sz w:val="22"/>
          <w:szCs w:val="22"/>
        </w:rPr>
        <w:t>օգտագործվել</w:t>
      </w:r>
      <w:r w:rsidRPr="00AC0572">
        <w:rPr>
          <w:rFonts w:ascii="GHEA Grapalat" w:hAnsi="GHEA Grapalat"/>
          <w:sz w:val="22"/>
          <w:szCs w:val="22"/>
          <w:lang w:val="af-ZA"/>
        </w:rPr>
        <w:t xml:space="preserve"> </w:t>
      </w:r>
      <w:r w:rsidRPr="00AC0572">
        <w:rPr>
          <w:rFonts w:ascii="GHEA Grapalat" w:hAnsi="GHEA Grapalat"/>
          <w:sz w:val="22"/>
          <w:szCs w:val="22"/>
        </w:rPr>
        <w:t>են</w:t>
      </w:r>
      <w:r w:rsidRPr="00AC0572">
        <w:rPr>
          <w:rFonts w:ascii="GHEA Grapalat" w:hAnsi="GHEA Grapalat"/>
          <w:sz w:val="22"/>
          <w:szCs w:val="22"/>
          <w:lang w:val="af-ZA"/>
        </w:rPr>
        <w:t xml:space="preserve"> </w:t>
      </w:r>
      <w:r w:rsidRPr="00AC0572">
        <w:rPr>
          <w:rFonts w:ascii="GHEA Grapalat" w:hAnsi="GHEA Grapalat"/>
          <w:sz w:val="22"/>
          <w:szCs w:val="22"/>
        </w:rPr>
        <w:t>99</w:t>
      </w:r>
      <w:r w:rsidRPr="00AC0572">
        <w:rPr>
          <w:rFonts w:ascii="GHEA Grapalat" w:hAnsi="GHEA Grapalat"/>
          <w:sz w:val="22"/>
          <w:szCs w:val="22"/>
          <w:lang w:val="en-US"/>
        </w:rPr>
        <w:t>.</w:t>
      </w:r>
      <w:r w:rsidRPr="00AC0572">
        <w:rPr>
          <w:rFonts w:ascii="GHEA Grapalat" w:hAnsi="GHEA Grapalat"/>
          <w:sz w:val="22"/>
          <w:szCs w:val="22"/>
        </w:rPr>
        <w:t>2</w:t>
      </w:r>
      <w:r w:rsidRPr="00AC0572">
        <w:rPr>
          <w:rFonts w:ascii="GHEA Grapalat" w:hAnsi="GHEA Grapalat"/>
          <w:sz w:val="22"/>
          <w:szCs w:val="22"/>
          <w:lang w:val="af-ZA"/>
        </w:rPr>
        <w:t>%-</w:t>
      </w:r>
      <w:r w:rsidRPr="00AC0572">
        <w:rPr>
          <w:rFonts w:ascii="GHEA Grapalat" w:hAnsi="GHEA Grapalat"/>
          <w:sz w:val="22"/>
          <w:szCs w:val="22"/>
        </w:rPr>
        <w:t>ով</w:t>
      </w:r>
      <w:r w:rsidRPr="00AC0572">
        <w:rPr>
          <w:rFonts w:ascii="GHEA Grapalat" w:hAnsi="GHEA Grapalat"/>
          <w:sz w:val="22"/>
          <w:szCs w:val="22"/>
          <w:lang w:val="en-US"/>
        </w:rPr>
        <w:t xml:space="preserve">՝ </w:t>
      </w:r>
      <w:r w:rsidRPr="00AC0572">
        <w:rPr>
          <w:rFonts w:ascii="GHEA Grapalat" w:hAnsi="GHEA Grapalat"/>
          <w:sz w:val="22"/>
          <w:szCs w:val="22"/>
        </w:rPr>
        <w:t>կազմել</w:t>
      </w:r>
      <w:r w:rsidRPr="00AC0572">
        <w:rPr>
          <w:rFonts w:ascii="GHEA Grapalat" w:hAnsi="GHEA Grapalat"/>
          <w:sz w:val="22"/>
          <w:szCs w:val="22"/>
          <w:lang w:val="en-US"/>
        </w:rPr>
        <w:t>ով</w:t>
      </w:r>
      <w:r w:rsidRPr="00AC0572">
        <w:rPr>
          <w:rFonts w:ascii="GHEA Grapalat" w:hAnsi="GHEA Grapalat"/>
          <w:sz w:val="22"/>
          <w:szCs w:val="22"/>
          <w:lang w:val="af-ZA"/>
        </w:rPr>
        <w:t xml:space="preserve"> </w:t>
      </w:r>
      <w:r w:rsidRPr="00AC0572">
        <w:rPr>
          <w:rFonts w:ascii="GHEA Grapalat" w:hAnsi="GHEA Grapalat"/>
          <w:sz w:val="22"/>
          <w:szCs w:val="22"/>
        </w:rPr>
        <w:t>3</w:t>
      </w:r>
      <w:r w:rsidRPr="00AC0572">
        <w:rPr>
          <w:rFonts w:ascii="GHEA Grapalat" w:hAnsi="GHEA Grapalat"/>
          <w:sz w:val="22"/>
          <w:szCs w:val="22"/>
          <w:lang w:val="en-US"/>
        </w:rPr>
        <w:t>.</w:t>
      </w:r>
      <w:r w:rsidRPr="00AC0572">
        <w:rPr>
          <w:rFonts w:ascii="GHEA Grapalat" w:hAnsi="GHEA Grapalat"/>
          <w:sz w:val="22"/>
          <w:szCs w:val="22"/>
        </w:rPr>
        <w:t>3 մլն</w:t>
      </w:r>
      <w:r w:rsidRPr="00AC0572">
        <w:rPr>
          <w:rFonts w:ascii="GHEA Grapalat" w:hAnsi="GHEA Grapalat"/>
          <w:sz w:val="22"/>
          <w:szCs w:val="22"/>
          <w:lang w:val="af-ZA"/>
        </w:rPr>
        <w:t xml:space="preserve"> </w:t>
      </w:r>
      <w:r w:rsidRPr="00AC0572">
        <w:rPr>
          <w:rFonts w:ascii="GHEA Grapalat" w:hAnsi="GHEA Grapalat"/>
          <w:sz w:val="22"/>
          <w:szCs w:val="22"/>
        </w:rPr>
        <w:t>դրամ</w:t>
      </w:r>
      <w:r w:rsidRPr="00AC0572">
        <w:rPr>
          <w:rFonts w:ascii="GHEA Grapalat" w:hAnsi="GHEA Grapalat"/>
          <w:sz w:val="22"/>
          <w:szCs w:val="22"/>
          <w:lang w:val="en-US"/>
        </w:rPr>
        <w:t xml:space="preserve"> և 3.4 անգամ գերազանցելով նախորդ տարվա ցուցանիշը, որը</w:t>
      </w:r>
      <w:r w:rsidRPr="00AC0572">
        <w:rPr>
          <w:rFonts w:ascii="GHEA Grapalat" w:hAnsi="GHEA Grapalat"/>
          <w:sz w:val="22"/>
          <w:szCs w:val="22"/>
        </w:rPr>
        <w:t xml:space="preserve"> պայմանավորված է </w:t>
      </w:r>
      <w:r w:rsidRPr="00AC0572">
        <w:rPr>
          <w:rFonts w:ascii="GHEA Grapalat" w:hAnsi="GHEA Grapalat"/>
          <w:sz w:val="22"/>
          <w:szCs w:val="22"/>
          <w:lang w:val="en-US"/>
        </w:rPr>
        <w:t>կ</w:t>
      </w:r>
      <w:r w:rsidRPr="00AC0572">
        <w:rPr>
          <w:rFonts w:ascii="GHEA Grapalat" w:hAnsi="GHEA Grapalat"/>
          <w:sz w:val="22"/>
          <w:szCs w:val="22"/>
        </w:rPr>
        <w:t>որոնովիրուս</w:t>
      </w:r>
      <w:r w:rsidRPr="00AC0572">
        <w:rPr>
          <w:rFonts w:ascii="GHEA Grapalat" w:hAnsi="GHEA Grapalat"/>
          <w:sz w:val="22"/>
          <w:szCs w:val="22"/>
          <w:lang w:val="en-US"/>
        </w:rPr>
        <w:t>ի համավարակի արդյունքում</w:t>
      </w:r>
      <w:r w:rsidRPr="00AC0572">
        <w:rPr>
          <w:rFonts w:ascii="GHEA Grapalat" w:hAnsi="GHEA Grapalat"/>
          <w:sz w:val="22"/>
          <w:szCs w:val="22"/>
        </w:rPr>
        <w:t xml:space="preserve"> հիվանդների թվի ա</w:t>
      </w:r>
      <w:r w:rsidRPr="00AC0572">
        <w:rPr>
          <w:rFonts w:ascii="GHEA Grapalat" w:hAnsi="GHEA Grapalat"/>
          <w:sz w:val="22"/>
          <w:szCs w:val="22"/>
          <w:lang w:val="en-US"/>
        </w:rPr>
        <w:t>ճով</w:t>
      </w:r>
      <w:r w:rsidRPr="00AC0572">
        <w:rPr>
          <w:rFonts w:ascii="GHEA Grapalat" w:hAnsi="GHEA Grapalat"/>
          <w:sz w:val="22"/>
          <w:szCs w:val="22"/>
        </w:rPr>
        <w:t>:</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Աշխատողների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աշխատանքային</w:t>
      </w:r>
      <w:r w:rsidRPr="00AC0572">
        <w:rPr>
          <w:rFonts w:ascii="GHEA Grapalat" w:hAnsi="GHEA Grapalat"/>
          <w:sz w:val="22"/>
          <w:szCs w:val="22"/>
          <w:lang w:val="af-ZA"/>
        </w:rPr>
        <w:t xml:space="preserve"> </w:t>
      </w:r>
      <w:r w:rsidRPr="00AC0572">
        <w:rPr>
          <w:rFonts w:ascii="GHEA Grapalat" w:hAnsi="GHEA Grapalat"/>
          <w:sz w:val="22"/>
          <w:szCs w:val="22"/>
          <w:lang w:val="en-US"/>
        </w:rPr>
        <w:t>պարտականությունների</w:t>
      </w:r>
      <w:r w:rsidRPr="00AC0572">
        <w:rPr>
          <w:rFonts w:ascii="GHEA Grapalat" w:hAnsi="GHEA Grapalat"/>
          <w:sz w:val="22"/>
          <w:szCs w:val="22"/>
          <w:lang w:val="af-ZA"/>
        </w:rPr>
        <w:t xml:space="preserve"> </w:t>
      </w:r>
      <w:r w:rsidRPr="00AC0572">
        <w:rPr>
          <w:rFonts w:ascii="GHEA Grapalat" w:hAnsi="GHEA Grapalat"/>
          <w:sz w:val="22"/>
          <w:szCs w:val="22"/>
          <w:lang w:val="en-US"/>
        </w:rPr>
        <w:t>կատարման</w:t>
      </w:r>
      <w:r w:rsidRPr="00AC0572">
        <w:rPr>
          <w:rFonts w:ascii="GHEA Grapalat" w:hAnsi="GHEA Grapalat"/>
          <w:sz w:val="22"/>
          <w:szCs w:val="22"/>
          <w:lang w:val="af-ZA"/>
        </w:rPr>
        <w:t xml:space="preserve"> </w:t>
      </w:r>
      <w:r w:rsidRPr="00AC0572">
        <w:rPr>
          <w:rFonts w:ascii="GHEA Grapalat" w:hAnsi="GHEA Grapalat"/>
          <w:sz w:val="22"/>
          <w:szCs w:val="22"/>
          <w:lang w:val="en-US"/>
        </w:rPr>
        <w:t>հետ</w:t>
      </w:r>
      <w:r w:rsidRPr="00AC0572">
        <w:rPr>
          <w:rFonts w:ascii="GHEA Grapalat" w:hAnsi="GHEA Grapalat"/>
          <w:sz w:val="22"/>
          <w:szCs w:val="22"/>
          <w:lang w:val="af-ZA"/>
        </w:rPr>
        <w:t xml:space="preserve"> </w:t>
      </w:r>
      <w:r w:rsidRPr="00AC0572">
        <w:rPr>
          <w:rFonts w:ascii="GHEA Grapalat" w:hAnsi="GHEA Grapalat"/>
          <w:sz w:val="22"/>
          <w:szCs w:val="22"/>
          <w:lang w:val="en-US"/>
        </w:rPr>
        <w:t>կապված</w:t>
      </w:r>
      <w:r w:rsidRPr="00AC0572">
        <w:rPr>
          <w:rFonts w:ascii="GHEA Grapalat" w:hAnsi="GHEA Grapalat"/>
          <w:sz w:val="22"/>
          <w:szCs w:val="22"/>
          <w:lang w:val="af-ZA"/>
        </w:rPr>
        <w:t xml:space="preserve"> </w:t>
      </w:r>
      <w:r w:rsidRPr="00AC0572">
        <w:rPr>
          <w:rFonts w:ascii="GHEA Grapalat" w:hAnsi="GHEA Grapalat"/>
          <w:sz w:val="22"/>
          <w:szCs w:val="22"/>
          <w:lang w:val="en-US"/>
        </w:rPr>
        <w:t>խեղման</w:t>
      </w:r>
      <w:r w:rsidRPr="00AC0572">
        <w:rPr>
          <w:rFonts w:ascii="GHEA Grapalat" w:hAnsi="GHEA Grapalat"/>
          <w:sz w:val="22"/>
          <w:szCs w:val="22"/>
          <w:lang w:val="af-ZA"/>
        </w:rPr>
        <w:t xml:space="preserve">, </w:t>
      </w:r>
      <w:r w:rsidRPr="00AC0572">
        <w:rPr>
          <w:rFonts w:ascii="GHEA Grapalat" w:hAnsi="GHEA Grapalat"/>
          <w:sz w:val="22"/>
          <w:szCs w:val="22"/>
          <w:lang w:val="en-US"/>
        </w:rPr>
        <w:t>մասնագիտական</w:t>
      </w:r>
      <w:r w:rsidRPr="00AC0572">
        <w:rPr>
          <w:rFonts w:ascii="GHEA Grapalat" w:hAnsi="GHEA Grapalat"/>
          <w:sz w:val="22"/>
          <w:szCs w:val="22"/>
          <w:lang w:val="af-ZA"/>
        </w:rPr>
        <w:t xml:space="preserve"> </w:t>
      </w:r>
      <w:r w:rsidRPr="00AC0572">
        <w:rPr>
          <w:rFonts w:ascii="GHEA Grapalat" w:hAnsi="GHEA Grapalat"/>
          <w:sz w:val="22"/>
          <w:szCs w:val="22"/>
          <w:lang w:val="en-US"/>
        </w:rPr>
        <w:t>հիվանդության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առողջության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այլ</w:t>
      </w:r>
      <w:r w:rsidRPr="00AC0572">
        <w:rPr>
          <w:rFonts w:ascii="GHEA Grapalat" w:hAnsi="GHEA Grapalat"/>
          <w:sz w:val="22"/>
          <w:szCs w:val="22"/>
          <w:lang w:val="af-ZA"/>
        </w:rPr>
        <w:t xml:space="preserve"> </w:t>
      </w:r>
      <w:r w:rsidRPr="00AC0572">
        <w:rPr>
          <w:rFonts w:ascii="GHEA Grapalat" w:hAnsi="GHEA Grapalat"/>
          <w:sz w:val="22"/>
          <w:szCs w:val="22"/>
          <w:lang w:val="en-US"/>
        </w:rPr>
        <w:t>վնասման</w:t>
      </w:r>
      <w:r w:rsidRPr="00AC0572">
        <w:rPr>
          <w:rFonts w:ascii="GHEA Grapalat" w:hAnsi="GHEA Grapalat"/>
          <w:sz w:val="22"/>
          <w:szCs w:val="22"/>
          <w:lang w:val="af-ZA"/>
        </w:rPr>
        <w:t xml:space="preserve"> </w:t>
      </w:r>
      <w:r w:rsidRPr="00AC0572">
        <w:rPr>
          <w:rFonts w:ascii="GHEA Grapalat" w:hAnsi="GHEA Grapalat"/>
          <w:sz w:val="22"/>
          <w:szCs w:val="22"/>
          <w:lang w:val="en-US"/>
        </w:rPr>
        <w:t>հետևանքով</w:t>
      </w:r>
      <w:r w:rsidRPr="00AC0572">
        <w:rPr>
          <w:rFonts w:ascii="GHEA Grapalat" w:hAnsi="GHEA Grapalat"/>
          <w:sz w:val="22"/>
          <w:szCs w:val="22"/>
          <w:lang w:val="af-ZA"/>
        </w:rPr>
        <w:t xml:space="preserve"> </w:t>
      </w:r>
      <w:r w:rsidRPr="00AC0572">
        <w:rPr>
          <w:rFonts w:ascii="GHEA Grapalat" w:hAnsi="GHEA Grapalat"/>
          <w:sz w:val="22"/>
          <w:szCs w:val="22"/>
          <w:lang w:val="en-US"/>
        </w:rPr>
        <w:t>պատճառված</w:t>
      </w:r>
      <w:r w:rsidRPr="00AC0572">
        <w:rPr>
          <w:rFonts w:ascii="GHEA Grapalat" w:hAnsi="GHEA Grapalat"/>
          <w:sz w:val="22"/>
          <w:szCs w:val="22"/>
          <w:lang w:val="af-ZA"/>
        </w:rPr>
        <w:t xml:space="preserve"> </w:t>
      </w:r>
      <w:r w:rsidRPr="00AC0572">
        <w:rPr>
          <w:rFonts w:ascii="GHEA Grapalat" w:hAnsi="GHEA Grapalat"/>
          <w:sz w:val="22"/>
          <w:szCs w:val="22"/>
          <w:lang w:val="en-US"/>
        </w:rPr>
        <w:t>վնասի</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փոխհատուցման</w:t>
      </w:r>
      <w:r w:rsidRPr="00AC0572">
        <w:rPr>
          <w:rFonts w:ascii="GHEA Grapalat" w:hAnsi="GHEA Grapalat"/>
          <w:sz w:val="22"/>
          <w:szCs w:val="22"/>
          <w:lang w:val="af-ZA"/>
        </w:rPr>
        <w:t xml:space="preserve"> </w:t>
      </w:r>
      <w:r w:rsidRPr="00AC0572">
        <w:rPr>
          <w:rFonts w:ascii="GHEA Grapalat" w:hAnsi="GHEA Grapalat"/>
          <w:sz w:val="22"/>
          <w:szCs w:val="22"/>
          <w:lang w:val="en-US"/>
        </w:rPr>
        <w:t>նպատակով</w:t>
      </w:r>
      <w:r w:rsidRPr="00AC0572">
        <w:rPr>
          <w:rFonts w:ascii="GHEA Grapalat" w:hAnsi="GHEA Grapalat"/>
          <w:sz w:val="22"/>
          <w:szCs w:val="22"/>
          <w:lang w:val="af-ZA"/>
        </w:rPr>
        <w:t xml:space="preserve"> 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76.8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որը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99.8%-</w:t>
      </w:r>
      <w:r w:rsidRPr="00AC0572">
        <w:rPr>
          <w:rFonts w:ascii="GHEA Grapalat" w:hAnsi="GHEA Grapalat"/>
          <w:sz w:val="22"/>
          <w:szCs w:val="22"/>
          <w:lang w:val="en-US"/>
        </w:rPr>
        <w:t>ը</w:t>
      </w:r>
      <w:r w:rsidRPr="00AC0572">
        <w:rPr>
          <w:rFonts w:ascii="GHEA Grapalat" w:hAnsi="GHEA Grapalat"/>
          <w:sz w:val="22"/>
          <w:szCs w:val="22"/>
          <w:lang w:val="af-ZA"/>
        </w:rPr>
        <w:t xml:space="preserve">: Միջոցառման շրջանակներում 2020 թվականին </w:t>
      </w:r>
      <w:r w:rsidRPr="00AC0572">
        <w:rPr>
          <w:rFonts w:ascii="GHEA Grapalat" w:hAnsi="GHEA Grapalat"/>
          <w:sz w:val="22"/>
          <w:szCs w:val="22"/>
          <w:lang w:val="en-US"/>
        </w:rPr>
        <w:t>փոխհատուցում</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ստացել</w:t>
      </w:r>
      <w:r w:rsidRPr="00AC0572">
        <w:rPr>
          <w:rFonts w:ascii="GHEA Grapalat" w:hAnsi="GHEA Grapalat"/>
          <w:sz w:val="22"/>
          <w:szCs w:val="22"/>
          <w:lang w:val="af-ZA"/>
        </w:rPr>
        <w:t xml:space="preserve"> 310 </w:t>
      </w:r>
      <w:r w:rsidRPr="00AC0572">
        <w:rPr>
          <w:rFonts w:ascii="GHEA Grapalat" w:hAnsi="GHEA Grapalat"/>
          <w:sz w:val="22"/>
          <w:szCs w:val="22"/>
          <w:lang w:val="en-US"/>
        </w:rPr>
        <w:t>անձ՝ նախատեսված 313-ի և 2019 թվականի 351-ի դիմաց</w:t>
      </w:r>
      <w:r w:rsidRPr="00AC0572">
        <w:rPr>
          <w:rFonts w:ascii="GHEA Grapalat" w:hAnsi="GHEA Grapalat"/>
          <w:sz w:val="22"/>
          <w:szCs w:val="22"/>
          <w:lang w:val="af-ZA"/>
        </w:rPr>
        <w:t>:</w:t>
      </w:r>
      <w:r w:rsidRPr="00AC0572">
        <w:rPr>
          <w:rFonts w:ascii="GHEA Grapalat" w:hAnsi="GHEA Grapalat"/>
          <w:sz w:val="22"/>
          <w:szCs w:val="22"/>
        </w:rPr>
        <w:t xml:space="preserve"> Նախորդ տարվա համեմատ </w:t>
      </w:r>
      <w:r w:rsidRPr="00AC0572">
        <w:rPr>
          <w:rFonts w:ascii="GHEA Grapalat" w:hAnsi="GHEA Grapalat"/>
          <w:sz w:val="22"/>
          <w:szCs w:val="22"/>
          <w:lang w:val="en-US"/>
        </w:rPr>
        <w:t xml:space="preserve">նշված </w:t>
      </w:r>
      <w:r w:rsidRPr="00AC0572">
        <w:rPr>
          <w:rFonts w:ascii="GHEA Grapalat" w:hAnsi="GHEA Grapalat"/>
          <w:sz w:val="22"/>
          <w:szCs w:val="22"/>
        </w:rPr>
        <w:t>ծախսեր</w:t>
      </w:r>
      <w:r w:rsidRPr="00AC0572">
        <w:rPr>
          <w:rFonts w:ascii="GHEA Grapalat" w:hAnsi="GHEA Grapalat"/>
          <w:sz w:val="22"/>
          <w:szCs w:val="22"/>
          <w:lang w:val="en-US"/>
        </w:rPr>
        <w:t>ի</w:t>
      </w:r>
      <w:r w:rsidRPr="00AC0572">
        <w:rPr>
          <w:rFonts w:ascii="GHEA Grapalat" w:hAnsi="GHEA Grapalat"/>
          <w:sz w:val="22"/>
          <w:szCs w:val="22"/>
        </w:rPr>
        <w:t xml:space="preserve"> </w:t>
      </w:r>
      <w:r w:rsidRPr="00AC0572">
        <w:rPr>
          <w:rFonts w:ascii="GHEA Grapalat" w:hAnsi="GHEA Grapalat"/>
          <w:sz w:val="22"/>
          <w:szCs w:val="22"/>
          <w:lang w:val="en-US"/>
        </w:rPr>
        <w:t>9.2</w:t>
      </w:r>
      <w:r w:rsidRPr="00AC0572">
        <w:rPr>
          <w:rFonts w:ascii="GHEA Grapalat" w:hAnsi="GHEA Grapalat"/>
          <w:sz w:val="22"/>
          <w:szCs w:val="22"/>
        </w:rPr>
        <w:t>%</w:t>
      </w:r>
      <w:r w:rsidRPr="00AC0572">
        <w:rPr>
          <w:rFonts w:ascii="GHEA Grapalat" w:hAnsi="GHEA Grapalat"/>
          <w:sz w:val="22"/>
          <w:szCs w:val="22"/>
          <w:lang w:val="en-US"/>
        </w:rPr>
        <w:t xml:space="preserve"> (6.5 մլն դրամով) աճը պ</w:t>
      </w:r>
      <w:r w:rsidRPr="00AC0572">
        <w:rPr>
          <w:rFonts w:ascii="GHEA Grapalat" w:hAnsi="GHEA Grapalat" w:cs="Sylfaen"/>
          <w:sz w:val="22"/>
          <w:szCs w:val="22"/>
          <w:lang w:val="af-ZA"/>
        </w:rPr>
        <w:t xml:space="preserve">այմանավորված է </w:t>
      </w:r>
      <w:r w:rsidRPr="00AC0572">
        <w:rPr>
          <w:rFonts w:ascii="GHEA Grapalat" w:hAnsi="GHEA Grapalat"/>
          <w:sz w:val="22"/>
          <w:szCs w:val="22"/>
          <w:lang w:val="en-US"/>
        </w:rPr>
        <w:t xml:space="preserve">2020 թվականի հունվարի 1-ից </w:t>
      </w:r>
      <w:r w:rsidRPr="00AC0572">
        <w:rPr>
          <w:rFonts w:ascii="GHEA Grapalat" w:hAnsi="GHEA Grapalat"/>
          <w:sz w:val="22"/>
          <w:szCs w:val="22"/>
        </w:rPr>
        <w:t>նվազագույն ամսական աշխատավարձ</w:t>
      </w:r>
      <w:r w:rsidRPr="00AC0572">
        <w:rPr>
          <w:rFonts w:ascii="GHEA Grapalat" w:hAnsi="GHEA Grapalat"/>
          <w:sz w:val="22"/>
          <w:szCs w:val="22"/>
          <w:lang w:val="en-US"/>
        </w:rPr>
        <w:t>ի բարձրացմամբ</w:t>
      </w:r>
      <w:r w:rsidRPr="00AC0572">
        <w:rPr>
          <w:rFonts w:ascii="GHEA Grapalat" w:hAnsi="GHEA Grapalat" w:cs="Sylfaen"/>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 xml:space="preserve">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w:t>
      </w:r>
      <w:r w:rsidRPr="00AC0572">
        <w:rPr>
          <w:rFonts w:ascii="GHEA Grapalat" w:hAnsi="GHEA Grapalat"/>
          <w:i/>
          <w:sz w:val="22"/>
          <w:szCs w:val="22"/>
          <w:lang w:val="en-US"/>
        </w:rPr>
        <w:t>Զբաղվածության</w:t>
      </w:r>
      <w:r w:rsidRPr="00AC0572">
        <w:rPr>
          <w:rFonts w:ascii="GHEA Grapalat" w:hAnsi="GHEA Grapalat"/>
          <w:i/>
          <w:sz w:val="22"/>
          <w:szCs w:val="22"/>
          <w:lang w:val="af-ZA"/>
        </w:rPr>
        <w:t xml:space="preserve"> </w:t>
      </w:r>
      <w:r w:rsidRPr="00AC0572">
        <w:rPr>
          <w:rFonts w:ascii="GHEA Grapalat" w:hAnsi="GHEA Grapalat"/>
          <w:i/>
          <w:sz w:val="22"/>
          <w:szCs w:val="22"/>
          <w:lang w:val="en-US"/>
        </w:rPr>
        <w:t>ծրագրի</w:t>
      </w:r>
      <w:r w:rsidRPr="00AC0572">
        <w:rPr>
          <w:rFonts w:ascii="GHEA Grapalat" w:hAnsi="GHEA Grapalat"/>
          <w:sz w:val="22"/>
          <w:szCs w:val="22"/>
          <w:lang w:val="af-ZA"/>
        </w:rPr>
        <w:t xml:space="preserve"> </w:t>
      </w:r>
      <w:r w:rsidRPr="00AC0572">
        <w:rPr>
          <w:rFonts w:ascii="GHEA Grapalat" w:hAnsi="GHEA Grapalat"/>
          <w:sz w:val="22"/>
          <w:szCs w:val="22"/>
          <w:lang w:val="en-US"/>
        </w:rPr>
        <w:t>գծով ՀՀ</w:t>
      </w:r>
      <w:r w:rsidRPr="00AC0572">
        <w:rPr>
          <w:rFonts w:ascii="GHEA Grapalat" w:hAnsi="GHEA Grapalat"/>
          <w:sz w:val="22"/>
          <w:szCs w:val="22"/>
          <w:lang w:val="af-ZA"/>
        </w:rPr>
        <w:t xml:space="preserve"> </w:t>
      </w:r>
      <w:r w:rsidRPr="00AC0572">
        <w:rPr>
          <w:rFonts w:ascii="GHEA Grapalat" w:hAnsi="GHEA Grapalat"/>
          <w:sz w:val="22"/>
          <w:szCs w:val="22"/>
          <w:lang w:val="en-US"/>
        </w:rPr>
        <w:t>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բյուջեի ծախսերը կազմել են</w:t>
      </w:r>
      <w:r w:rsidRPr="00AC0572">
        <w:rPr>
          <w:rFonts w:ascii="GHEA Grapalat" w:hAnsi="GHEA Grapalat"/>
          <w:sz w:val="22"/>
          <w:szCs w:val="22"/>
          <w:lang w:val="af-ZA"/>
        </w:rPr>
        <w:t xml:space="preserve"> ավելի քան 1.9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 կամ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95.1%-</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Ծրագրի</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իրականացվել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15 </w:t>
      </w:r>
      <w:r w:rsidRPr="00AC0572">
        <w:rPr>
          <w:rFonts w:ascii="GHEA Grapalat" w:hAnsi="GHEA Grapalat"/>
          <w:sz w:val="22"/>
          <w:szCs w:val="22"/>
          <w:lang w:val="en-US"/>
        </w:rPr>
        <w:t>միջոցառումներ</w:t>
      </w:r>
      <w:r w:rsidRPr="00AC0572">
        <w:rPr>
          <w:rFonts w:ascii="GHEA Grapalat" w:hAnsi="GHEA Grapalat"/>
          <w:sz w:val="22"/>
          <w:szCs w:val="22"/>
          <w:lang w:val="af-ZA"/>
        </w:rPr>
        <w:t>:</w:t>
      </w:r>
      <w:r w:rsidRPr="00AC0572">
        <w:rPr>
          <w:rFonts w:ascii="GHEA Grapalat" w:hAnsi="GHEA Grapalat"/>
          <w:sz w:val="22"/>
          <w:szCs w:val="22"/>
        </w:rPr>
        <w:t xml:space="preserve"> Նախորդ տարվա համեմատ </w:t>
      </w:r>
      <w:r w:rsidRPr="00AC0572">
        <w:rPr>
          <w:rFonts w:ascii="GHEA Grapalat" w:hAnsi="GHEA Grapalat"/>
          <w:sz w:val="22"/>
          <w:szCs w:val="22"/>
          <w:lang w:val="en-US"/>
        </w:rPr>
        <w:t xml:space="preserve">ծրագրի </w:t>
      </w:r>
      <w:r w:rsidRPr="00AC0572">
        <w:rPr>
          <w:rFonts w:ascii="GHEA Grapalat" w:hAnsi="GHEA Grapalat"/>
          <w:sz w:val="22"/>
          <w:szCs w:val="22"/>
        </w:rPr>
        <w:t>ծախսեր</w:t>
      </w:r>
      <w:r w:rsidRPr="00AC0572">
        <w:rPr>
          <w:rFonts w:ascii="GHEA Grapalat" w:hAnsi="GHEA Grapalat"/>
          <w:sz w:val="22"/>
          <w:szCs w:val="22"/>
          <w:lang w:val="en-US"/>
        </w:rPr>
        <w:t>ն</w:t>
      </w:r>
      <w:r w:rsidRPr="00AC0572">
        <w:rPr>
          <w:rFonts w:ascii="GHEA Grapalat" w:hAnsi="GHEA Grapalat"/>
          <w:sz w:val="22"/>
          <w:szCs w:val="22"/>
        </w:rPr>
        <w:t xml:space="preserve"> աճել են </w:t>
      </w:r>
      <w:r w:rsidRPr="00AC0572">
        <w:rPr>
          <w:rFonts w:ascii="GHEA Grapalat" w:hAnsi="GHEA Grapalat"/>
          <w:sz w:val="22"/>
          <w:szCs w:val="22"/>
          <w:lang w:val="en-US"/>
        </w:rPr>
        <w:t>12.7</w:t>
      </w:r>
      <w:r w:rsidRPr="00AC0572">
        <w:rPr>
          <w:rFonts w:ascii="GHEA Grapalat" w:hAnsi="GHEA Grapalat"/>
          <w:sz w:val="22"/>
          <w:szCs w:val="22"/>
        </w:rPr>
        <w:t>%</w:t>
      </w:r>
      <w:r w:rsidRPr="00AC0572">
        <w:rPr>
          <w:rFonts w:ascii="GHEA Grapalat" w:hAnsi="GHEA Grapalat"/>
          <w:sz w:val="22"/>
          <w:szCs w:val="22"/>
          <w:lang w:val="en-US"/>
        </w:rPr>
        <w:noBreakHyphen/>
      </w:r>
      <w:r w:rsidRPr="00AC0572">
        <w:rPr>
          <w:rFonts w:ascii="GHEA Grapalat" w:hAnsi="GHEA Grapalat"/>
          <w:sz w:val="22"/>
          <w:szCs w:val="22"/>
        </w:rPr>
        <w:t>ով</w:t>
      </w:r>
      <w:r w:rsidRPr="00AC0572">
        <w:rPr>
          <w:rFonts w:ascii="GHEA Grapalat" w:hAnsi="GHEA Grapalat"/>
          <w:sz w:val="22"/>
          <w:szCs w:val="22"/>
          <w:lang w:val="en-US"/>
        </w:rPr>
        <w:t xml:space="preserve"> կամ 218.7 մլն դրամով՝ հիմնականում պայմանավորված սեզոնային զբաղվածության խթանման միջոցով գյուղացիական տնտեսություններին աջակցության ծախսերի ավելացմամբ:</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 xml:space="preserve">Գործազուրկների, աշխատանքից ազատման ռիսկ ունեցող, ինչպես նաև ազատազրկման ձևով պատիժը կրելու ավարտին վեց ամիս մնացած աշխատանք փնտրող անձանց մասնագիտական </w:t>
      </w:r>
      <w:r w:rsidRPr="00AC0572">
        <w:rPr>
          <w:rFonts w:ascii="GHEA Grapalat" w:hAnsi="GHEA Grapalat"/>
          <w:sz w:val="22"/>
          <w:szCs w:val="22"/>
          <w:lang w:val="af-ZA"/>
        </w:rPr>
        <w:lastRenderedPageBreak/>
        <w:t>ուսուցման կազմակերպման նպատակով տրամադրվել է 40.3 մլն դրամ, որը կազմել է նախատեսված միջոցների 98.6%-ը: Հաշվետու տարում ծրագրում ընդգրկվել է 524 անձ, որից 24-ը՝ հաշմանդամություն ունեցող անձինք: Ծախսերի շեղումը պայմանավորված է այն հանգամանքով, որ մասնակիցներից 10-ը մինչև վերջ չեն մասնակցել դասընթացներին: Նախորդ տարվա համեմատ նշված ծախսերն աճել են 31.4%-ով կամ 9.6 մլն դրամով՝ պայմանավորված շահառուների թվի աճով. 2019 թվականին այն կազմել էր 369:</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Հաշվետու տարվա ընթացքում աշխատաշուկայում անմրցունակ անձանց փոքր ձեռնարկատիրական գործունեությանն աջակցության տրամադրման ծրագրի ուսուցման կազմակերպման և խորհրդատվական ծառայությունների գծով ծախսերը կազմել են 5.9 մլն դրամ կամ նախատեսվածի 69.9%-ը: Միջոցառման շրջանակներում տարվա ընթացքում ուսուցում է անցել աշխատաշուկայում անմրցունակ 56 անձ։ Պայմանագրի խորհրդատվական ծառայությունների մատուցման բաղադրիչով՝ պայմանագրի վճարման ժամանակացույցով 2020 թվականի գումարի վճարումը նախատեսվել էր ապրիլ ամսից սկսած, սակայն համավարակի առաջին ալիքով պայմանավորված՝ շահառուների դասընթացում ընդգրկման գործընթացը շուրջ 1.5 ամսով հետաձգվել է, ինչի հետևանքով էլ հետաձգվել է նաև վճարման գործընթացը: Արդյունքում, ծառայությունների մատուցումը և դրա դիմաց գումարի վճարումը մասամբ տեղափոխվել են 2021 թվական: Նշվածով պայմանավորված՝ նախորդ տարվա համեմատ նշված ծախսերը նվազել են 28%</w:t>
      </w:r>
      <w:r w:rsidRPr="00AC0572">
        <w:rPr>
          <w:rFonts w:ascii="GHEA Grapalat" w:hAnsi="GHEA Grapalat"/>
          <w:sz w:val="22"/>
          <w:szCs w:val="22"/>
          <w:lang w:val="af-ZA"/>
        </w:rPr>
        <w:noBreakHyphen/>
        <w:t>ով կամ 2.3 մլն դրամով:</w:t>
      </w:r>
    </w:p>
    <w:p w:rsidR="00B704A6" w:rsidRPr="00AC0572" w:rsidRDefault="00B704A6" w:rsidP="008204B7">
      <w:pPr>
        <w:spacing w:line="360" w:lineRule="auto"/>
        <w:ind w:firstLine="561"/>
        <w:jc w:val="both"/>
        <w:rPr>
          <w:rFonts w:ascii="GHEA Grapalat" w:hAnsi="GHEA Grapalat"/>
          <w:sz w:val="22"/>
          <w:szCs w:val="22"/>
          <w:lang w:val="af-ZA"/>
        </w:rPr>
      </w:pPr>
      <w:r w:rsidRPr="00AC0572">
        <w:rPr>
          <w:rFonts w:ascii="GHEA Grapalat" w:hAnsi="GHEA Grapalat"/>
          <w:sz w:val="22"/>
          <w:szCs w:val="22"/>
          <w:lang w:val="en-US"/>
        </w:rPr>
        <w:t>Վարձատրվող</w:t>
      </w:r>
      <w:r w:rsidRPr="00AC0572">
        <w:rPr>
          <w:rFonts w:ascii="GHEA Grapalat" w:hAnsi="GHEA Grapalat"/>
          <w:sz w:val="22"/>
          <w:szCs w:val="22"/>
          <w:lang w:val="af-ZA"/>
        </w:rPr>
        <w:t xml:space="preserve"> </w:t>
      </w:r>
      <w:r w:rsidRPr="00AC0572">
        <w:rPr>
          <w:rFonts w:ascii="GHEA Grapalat" w:hAnsi="GHEA Grapalat"/>
          <w:sz w:val="22"/>
          <w:szCs w:val="22"/>
          <w:lang w:val="en-US"/>
        </w:rPr>
        <w:t>հասարակական</w:t>
      </w:r>
      <w:r w:rsidRPr="00AC0572">
        <w:rPr>
          <w:rFonts w:ascii="GHEA Grapalat" w:hAnsi="GHEA Grapalat"/>
          <w:sz w:val="22"/>
          <w:szCs w:val="22"/>
          <w:lang w:val="af-ZA"/>
        </w:rPr>
        <w:t xml:space="preserve"> </w:t>
      </w:r>
      <w:r w:rsidRPr="00AC0572">
        <w:rPr>
          <w:rFonts w:ascii="GHEA Grapalat" w:hAnsi="GHEA Grapalat"/>
          <w:sz w:val="22"/>
          <w:szCs w:val="22"/>
          <w:lang w:val="en-US"/>
        </w:rPr>
        <w:t>աշխատանքների</w:t>
      </w:r>
      <w:r w:rsidRPr="00AC0572">
        <w:rPr>
          <w:rFonts w:ascii="GHEA Grapalat" w:hAnsi="GHEA Grapalat"/>
          <w:sz w:val="22"/>
          <w:szCs w:val="22"/>
          <w:lang w:val="af-ZA"/>
        </w:rPr>
        <w:t xml:space="preserve"> </w:t>
      </w:r>
      <w:r w:rsidRPr="00AC0572">
        <w:rPr>
          <w:rFonts w:ascii="GHEA Grapalat" w:hAnsi="GHEA Grapalat"/>
          <w:sz w:val="22"/>
          <w:szCs w:val="22"/>
          <w:lang w:val="en-US"/>
        </w:rPr>
        <w:t>կազմակերպման</w:t>
      </w:r>
      <w:r w:rsidRPr="00AC0572">
        <w:rPr>
          <w:rFonts w:ascii="GHEA Grapalat" w:hAnsi="GHEA Grapalat"/>
          <w:sz w:val="22"/>
          <w:szCs w:val="22"/>
          <w:lang w:val="af-ZA"/>
        </w:rPr>
        <w:t xml:space="preserve"> </w:t>
      </w:r>
      <w:r w:rsidRPr="00AC0572">
        <w:rPr>
          <w:rFonts w:ascii="GHEA Grapalat" w:hAnsi="GHEA Grapalat"/>
          <w:sz w:val="22"/>
          <w:szCs w:val="22"/>
          <w:lang w:val="en-US"/>
        </w:rPr>
        <w:t>միջոցով</w:t>
      </w:r>
      <w:r w:rsidRPr="00AC0572">
        <w:rPr>
          <w:rFonts w:ascii="GHEA Grapalat" w:hAnsi="GHEA Grapalat"/>
          <w:sz w:val="22"/>
          <w:szCs w:val="22"/>
          <w:lang w:val="af-ZA"/>
        </w:rPr>
        <w:t xml:space="preserve"> </w:t>
      </w:r>
      <w:r w:rsidRPr="00AC0572">
        <w:rPr>
          <w:rFonts w:ascii="GHEA Grapalat" w:hAnsi="GHEA Grapalat"/>
          <w:sz w:val="22"/>
          <w:szCs w:val="22"/>
          <w:lang w:val="en-US"/>
        </w:rPr>
        <w:t>գործազուրկների</w:t>
      </w:r>
      <w:r w:rsidRPr="00AC0572">
        <w:rPr>
          <w:rFonts w:ascii="GHEA Grapalat" w:hAnsi="GHEA Grapalat"/>
          <w:sz w:val="22"/>
          <w:szCs w:val="22"/>
          <w:lang w:val="af-ZA"/>
        </w:rPr>
        <w:t xml:space="preserve"> </w:t>
      </w:r>
      <w:r w:rsidRPr="00AC0572">
        <w:rPr>
          <w:rFonts w:ascii="GHEA Grapalat" w:hAnsi="GHEA Grapalat"/>
          <w:sz w:val="22"/>
          <w:szCs w:val="22"/>
          <w:lang w:val="en-US"/>
        </w:rPr>
        <w:t>ժամանակավոր</w:t>
      </w:r>
      <w:r w:rsidRPr="00AC0572">
        <w:rPr>
          <w:rFonts w:ascii="GHEA Grapalat" w:hAnsi="GHEA Grapalat"/>
          <w:sz w:val="22"/>
          <w:szCs w:val="22"/>
          <w:lang w:val="af-ZA"/>
        </w:rPr>
        <w:t xml:space="preserve"> </w:t>
      </w:r>
      <w:r w:rsidRPr="00AC0572">
        <w:rPr>
          <w:rFonts w:ascii="GHEA Grapalat" w:hAnsi="GHEA Grapalat"/>
          <w:sz w:val="22"/>
          <w:szCs w:val="22"/>
          <w:lang w:val="en-US"/>
        </w:rPr>
        <w:t>զբաղվածության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ապահովման</w:t>
      </w:r>
      <w:r w:rsidRPr="00AC0572">
        <w:rPr>
          <w:rFonts w:ascii="GHEA Grapalat" w:hAnsi="GHEA Grapalat"/>
          <w:sz w:val="22"/>
          <w:szCs w:val="22"/>
          <w:lang w:val="af-ZA"/>
        </w:rPr>
        <w:t xml:space="preserve"> </w:t>
      </w:r>
      <w:r w:rsidRPr="00AC0572">
        <w:rPr>
          <w:rFonts w:ascii="GHEA Grapalat" w:hAnsi="GHEA Grapalat"/>
          <w:sz w:val="22"/>
          <w:szCs w:val="22"/>
          <w:lang w:val="en-US"/>
        </w:rPr>
        <w:t>նպատակով</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83.6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97.7%-</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Տնտեսումը</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նրանով</w:t>
      </w:r>
      <w:r w:rsidRPr="00AC0572">
        <w:rPr>
          <w:rFonts w:ascii="GHEA Grapalat" w:hAnsi="GHEA Grapalat"/>
          <w:sz w:val="22"/>
          <w:szCs w:val="22"/>
          <w:lang w:val="af-ZA"/>
        </w:rPr>
        <w:t xml:space="preserve">, </w:t>
      </w:r>
      <w:r w:rsidRPr="00AC0572">
        <w:rPr>
          <w:rFonts w:ascii="GHEA Grapalat" w:hAnsi="GHEA Grapalat"/>
          <w:sz w:val="22"/>
          <w:szCs w:val="22"/>
          <w:lang w:val="en-US"/>
        </w:rPr>
        <w:t>որ</w:t>
      </w:r>
      <w:r w:rsidRPr="00AC0572">
        <w:rPr>
          <w:rFonts w:ascii="GHEA Grapalat" w:hAnsi="GHEA Grapalat"/>
          <w:sz w:val="22"/>
          <w:szCs w:val="22"/>
          <w:lang w:val="af-ZA"/>
        </w:rPr>
        <w:t xml:space="preserve"> </w:t>
      </w:r>
      <w:r w:rsidRPr="00AC0572">
        <w:rPr>
          <w:rFonts w:ascii="GHEA Grapalat" w:hAnsi="GHEA Grapalat"/>
          <w:sz w:val="22"/>
          <w:szCs w:val="22"/>
          <w:lang w:val="en-US"/>
        </w:rPr>
        <w:t>տարվա</w:t>
      </w:r>
      <w:r w:rsidRPr="00AC0572">
        <w:rPr>
          <w:rFonts w:ascii="GHEA Grapalat" w:hAnsi="GHEA Grapalat"/>
          <w:sz w:val="22"/>
          <w:szCs w:val="22"/>
          <w:lang w:val="af-ZA"/>
        </w:rPr>
        <w:t xml:space="preserve"> </w:t>
      </w:r>
      <w:r w:rsidRPr="00AC0572">
        <w:rPr>
          <w:rFonts w:ascii="GHEA Grapalat" w:hAnsi="GHEA Grapalat"/>
          <w:sz w:val="22"/>
          <w:szCs w:val="22"/>
          <w:lang w:val="en-US"/>
        </w:rPr>
        <w:t>ընթացքում</w:t>
      </w:r>
      <w:r w:rsidRPr="00AC0572">
        <w:rPr>
          <w:rFonts w:ascii="GHEA Grapalat" w:hAnsi="GHEA Grapalat"/>
          <w:sz w:val="22"/>
          <w:szCs w:val="22"/>
          <w:lang w:val="af-ZA"/>
        </w:rPr>
        <w:t xml:space="preserve"> </w:t>
      </w:r>
      <w:r w:rsidRPr="00AC0572">
        <w:rPr>
          <w:rFonts w:ascii="GHEA Grapalat" w:hAnsi="GHEA Grapalat"/>
          <w:sz w:val="22"/>
          <w:szCs w:val="22"/>
          <w:lang w:val="en-US"/>
        </w:rPr>
        <w:t>որոշ</w:t>
      </w:r>
      <w:r w:rsidRPr="00AC0572">
        <w:rPr>
          <w:rFonts w:ascii="GHEA Grapalat" w:hAnsi="GHEA Grapalat"/>
          <w:sz w:val="22"/>
          <w:szCs w:val="22"/>
          <w:lang w:val="af-ZA"/>
        </w:rPr>
        <w:t xml:space="preserve"> </w:t>
      </w:r>
      <w:r w:rsidRPr="00AC0572">
        <w:rPr>
          <w:rFonts w:ascii="GHEA Grapalat" w:hAnsi="GHEA Grapalat"/>
          <w:sz w:val="22"/>
          <w:szCs w:val="22"/>
          <w:lang w:val="en-US"/>
        </w:rPr>
        <w:t>ծրագրեր</w:t>
      </w:r>
      <w:r w:rsidRPr="00AC0572">
        <w:rPr>
          <w:rFonts w:ascii="GHEA Grapalat" w:hAnsi="GHEA Grapalat"/>
          <w:sz w:val="22"/>
          <w:szCs w:val="22"/>
          <w:lang w:val="af-ZA"/>
        </w:rPr>
        <w:t xml:space="preserve"> </w:t>
      </w:r>
      <w:r w:rsidRPr="00AC0572">
        <w:rPr>
          <w:rFonts w:ascii="GHEA Grapalat" w:hAnsi="GHEA Grapalat"/>
          <w:sz w:val="22"/>
          <w:szCs w:val="22"/>
          <w:lang w:val="en-US"/>
        </w:rPr>
        <w:t>իրականացվել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w:t>
      </w:r>
      <w:r w:rsidRPr="00AC0572">
        <w:rPr>
          <w:rFonts w:ascii="GHEA Grapalat" w:hAnsi="GHEA Grapalat"/>
          <w:sz w:val="22"/>
          <w:szCs w:val="22"/>
          <w:lang w:val="en-US"/>
        </w:rPr>
        <w:t>նախատեսվածից</w:t>
      </w:r>
      <w:r w:rsidRPr="00AC0572">
        <w:rPr>
          <w:rFonts w:ascii="GHEA Grapalat" w:hAnsi="GHEA Grapalat"/>
          <w:sz w:val="22"/>
          <w:szCs w:val="22"/>
          <w:lang w:val="af-ZA"/>
        </w:rPr>
        <w:t xml:space="preserve"> </w:t>
      </w:r>
      <w:r w:rsidRPr="00AC0572">
        <w:rPr>
          <w:rFonts w:ascii="GHEA Grapalat" w:hAnsi="GHEA Grapalat"/>
          <w:sz w:val="22"/>
          <w:szCs w:val="22"/>
          <w:lang w:val="en-US"/>
        </w:rPr>
        <w:t>ցածր</w:t>
      </w:r>
      <w:r w:rsidRPr="00AC0572">
        <w:rPr>
          <w:rFonts w:ascii="GHEA Grapalat" w:hAnsi="GHEA Grapalat"/>
          <w:sz w:val="22"/>
          <w:szCs w:val="22"/>
          <w:lang w:val="af-ZA"/>
        </w:rPr>
        <w:t xml:space="preserve"> </w:t>
      </w:r>
      <w:r w:rsidRPr="00AC0572">
        <w:rPr>
          <w:rFonts w:ascii="GHEA Grapalat" w:hAnsi="GHEA Grapalat"/>
          <w:sz w:val="22"/>
          <w:szCs w:val="22"/>
          <w:lang w:val="en-US"/>
        </w:rPr>
        <w:t>արժեքով, իսկ մեկ ծրագիր պատերազմի պատճառով չի իրականացվել</w:t>
      </w:r>
      <w:r w:rsidRPr="00AC0572">
        <w:rPr>
          <w:rFonts w:ascii="GHEA Grapalat" w:hAnsi="GHEA Grapalat"/>
          <w:sz w:val="22"/>
          <w:szCs w:val="22"/>
          <w:lang w:val="af-ZA"/>
        </w:rPr>
        <w:t xml:space="preserve">: </w:t>
      </w:r>
      <w:r w:rsidRPr="00AC0572">
        <w:rPr>
          <w:rFonts w:ascii="GHEA Grapalat" w:hAnsi="GHEA Grapalat"/>
          <w:sz w:val="22"/>
          <w:szCs w:val="22"/>
          <w:lang w:val="en-US"/>
        </w:rPr>
        <w:t>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իրականացվել</w:t>
      </w:r>
      <w:r w:rsidRPr="00AC0572">
        <w:rPr>
          <w:rFonts w:ascii="GHEA Grapalat" w:hAnsi="GHEA Grapalat"/>
          <w:sz w:val="22"/>
          <w:szCs w:val="22"/>
          <w:lang w:val="af-ZA"/>
        </w:rPr>
        <w:t xml:space="preserve"> </w:t>
      </w:r>
      <w:r w:rsidRPr="00AC0572">
        <w:rPr>
          <w:rFonts w:ascii="GHEA Grapalat" w:hAnsi="GHEA Grapalat"/>
          <w:sz w:val="22"/>
          <w:szCs w:val="22"/>
          <w:lang w:val="en-US"/>
        </w:rPr>
        <w:t>են 60 ծրագրեր, որոնցում ընդգրկվել է 568 գործազուրկ՝ նախատեսված 600-ի փոխարեն: Նշենք, որ նախորդ տարի միջոցառման շրջանակներում իրականացվել էին</w:t>
      </w:r>
      <w:r w:rsidRPr="00AC0572">
        <w:rPr>
          <w:rFonts w:ascii="GHEA Grapalat" w:hAnsi="GHEA Grapalat"/>
          <w:sz w:val="22"/>
          <w:szCs w:val="22"/>
          <w:lang w:val="af-ZA"/>
        </w:rPr>
        <w:t xml:space="preserve"> 97 </w:t>
      </w:r>
      <w:r w:rsidRPr="00AC0572">
        <w:rPr>
          <w:rFonts w:ascii="GHEA Grapalat" w:hAnsi="GHEA Grapalat"/>
          <w:sz w:val="22"/>
          <w:szCs w:val="22"/>
          <w:lang w:val="en-US"/>
        </w:rPr>
        <w:t>ծրագրեր, որոնցում ընդգրկվել էր 915 գործազուրկ: Նախորդ տարվա համեմատ ծրագրերի և դրանցում ընդգրկված գործազուրկների թվի նվազմամբ պայմանավորված՝</w:t>
      </w:r>
      <w:r w:rsidRPr="00AC0572">
        <w:rPr>
          <w:rFonts w:ascii="GHEA Grapalat" w:hAnsi="GHEA Grapalat"/>
          <w:sz w:val="22"/>
          <w:szCs w:val="22"/>
        </w:rPr>
        <w:t xml:space="preserve"> նշված ծախսեր</w:t>
      </w:r>
      <w:r w:rsidRPr="00AC0572">
        <w:rPr>
          <w:rFonts w:ascii="GHEA Grapalat" w:hAnsi="GHEA Grapalat"/>
          <w:sz w:val="22"/>
          <w:szCs w:val="22"/>
          <w:lang w:val="en-US"/>
        </w:rPr>
        <w:t xml:space="preserve">ը </w:t>
      </w:r>
      <w:r w:rsidRPr="00AC0572">
        <w:rPr>
          <w:rFonts w:ascii="GHEA Grapalat" w:hAnsi="GHEA Grapalat"/>
          <w:sz w:val="22"/>
          <w:szCs w:val="22"/>
        </w:rPr>
        <w:t>ն</w:t>
      </w:r>
      <w:r w:rsidRPr="00AC0572">
        <w:rPr>
          <w:rFonts w:ascii="GHEA Grapalat" w:hAnsi="GHEA Grapalat"/>
          <w:sz w:val="22"/>
          <w:szCs w:val="22"/>
          <w:lang w:val="en-US"/>
        </w:rPr>
        <w:t>վազել են</w:t>
      </w:r>
      <w:r w:rsidRPr="00AC0572">
        <w:rPr>
          <w:rFonts w:ascii="GHEA Grapalat" w:hAnsi="GHEA Grapalat"/>
          <w:sz w:val="22"/>
          <w:szCs w:val="22"/>
        </w:rPr>
        <w:t xml:space="preserve"> </w:t>
      </w:r>
      <w:r w:rsidRPr="00AC0572">
        <w:rPr>
          <w:rFonts w:ascii="GHEA Grapalat" w:hAnsi="GHEA Grapalat"/>
          <w:sz w:val="22"/>
          <w:szCs w:val="22"/>
          <w:lang w:val="en-US"/>
        </w:rPr>
        <w:t>33.7</w:t>
      </w:r>
      <w:r w:rsidRPr="00AC0572">
        <w:rPr>
          <w:rFonts w:ascii="GHEA Grapalat" w:hAnsi="GHEA Grapalat"/>
          <w:sz w:val="22"/>
          <w:szCs w:val="22"/>
        </w:rPr>
        <w:t>%</w:t>
      </w:r>
      <w:r w:rsidRPr="00AC0572">
        <w:rPr>
          <w:rFonts w:ascii="GHEA Grapalat" w:hAnsi="GHEA Grapalat"/>
          <w:sz w:val="22"/>
          <w:szCs w:val="22"/>
        </w:rPr>
        <w:noBreakHyphen/>
        <w:t>ով</w:t>
      </w:r>
      <w:r w:rsidRPr="00AC0572">
        <w:rPr>
          <w:rFonts w:ascii="GHEA Grapalat" w:hAnsi="GHEA Grapalat"/>
          <w:sz w:val="22"/>
          <w:szCs w:val="22"/>
          <w:lang w:val="en-US"/>
        </w:rPr>
        <w:t xml:space="preserve"> կամ 42.5 մլն դրամով:</w:t>
      </w:r>
      <w:r w:rsidRPr="00AC0572">
        <w:rPr>
          <w:rFonts w:ascii="GHEA Grapalat" w:hAnsi="GHEA Grapalat" w:cs="Arial"/>
          <w:sz w:val="22"/>
          <w:szCs w:val="22"/>
          <w:lang w:val="en-US"/>
        </w:rPr>
        <w:t xml:space="preserve"> </w:t>
      </w:r>
    </w:p>
    <w:p w:rsidR="00B704A6" w:rsidRPr="00AC0572" w:rsidRDefault="00B704A6" w:rsidP="00E07244">
      <w:pPr>
        <w:spacing w:line="360" w:lineRule="auto"/>
        <w:ind w:firstLine="567"/>
        <w:jc w:val="both"/>
        <w:rPr>
          <w:rFonts w:ascii="GHEA Grapalat" w:hAnsi="GHEA Grapalat"/>
          <w:sz w:val="22"/>
          <w:szCs w:val="22"/>
        </w:rPr>
      </w:pPr>
      <w:r w:rsidRPr="00AC0572">
        <w:rPr>
          <w:rFonts w:ascii="GHEA Grapalat" w:hAnsi="GHEA Grapalat"/>
          <w:sz w:val="22"/>
          <w:szCs w:val="22"/>
        </w:rPr>
        <w:t>Վարձատրվող հասարակական աշխատանքների իրականացման ապահովման նպատակով</w:t>
      </w:r>
      <w:r w:rsidRPr="00AC0572">
        <w:rPr>
          <w:rFonts w:ascii="GHEA Grapalat" w:hAnsi="GHEA Grapalat"/>
          <w:sz w:val="22"/>
          <w:szCs w:val="22"/>
          <w:lang w:val="en-US"/>
        </w:rPr>
        <w:t xml:space="preserve"> հատկացվել</w:t>
      </w:r>
      <w:r w:rsidRPr="00AC0572">
        <w:rPr>
          <w:rFonts w:ascii="GHEA Grapalat" w:hAnsi="GHEA Grapalat"/>
          <w:sz w:val="22"/>
          <w:szCs w:val="22"/>
          <w:lang w:val="af-ZA"/>
        </w:rPr>
        <w:t xml:space="preserve"> </w:t>
      </w:r>
      <w:r w:rsidRPr="00AC0572">
        <w:rPr>
          <w:rFonts w:ascii="GHEA Grapalat" w:hAnsi="GHEA Grapalat"/>
          <w:sz w:val="22"/>
          <w:szCs w:val="22"/>
          <w:lang w:val="en-US"/>
        </w:rPr>
        <w:t>է 68.3</w:t>
      </w:r>
      <w:r w:rsidRPr="00AC0572">
        <w:rPr>
          <w:rFonts w:ascii="GHEA Grapalat" w:hAnsi="GHEA Grapalat"/>
          <w:sz w:val="22"/>
          <w:szCs w:val="22"/>
          <w:lang w:val="af-ZA"/>
        </w:rPr>
        <w:t xml:space="preserve"> </w:t>
      </w:r>
      <w:r w:rsidRPr="00AC0572">
        <w:rPr>
          <w:rFonts w:ascii="GHEA Grapalat" w:hAnsi="GHEA Grapalat"/>
          <w:sz w:val="22"/>
          <w:szCs w:val="22"/>
          <w:lang w:val="en-US"/>
        </w:rPr>
        <w:t>հազ</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որն</w:t>
      </w:r>
      <w:r w:rsidRPr="00AC0572">
        <w:rPr>
          <w:rFonts w:ascii="GHEA Grapalat" w:hAnsi="GHEA Grapalat"/>
          <w:sz w:val="22"/>
          <w:szCs w:val="22"/>
          <w:lang w:val="af-ZA"/>
        </w:rPr>
        <w:t xml:space="preserve"> </w:t>
      </w:r>
      <w:r w:rsidRPr="00AC0572">
        <w:rPr>
          <w:rFonts w:ascii="GHEA Grapalat" w:hAnsi="GHEA Grapalat"/>
          <w:sz w:val="22"/>
          <w:szCs w:val="22"/>
          <w:lang w:val="en-US"/>
        </w:rPr>
        <w:t>ամբողջությամբ</w:t>
      </w:r>
      <w:r w:rsidRPr="00AC0572">
        <w:rPr>
          <w:rFonts w:ascii="GHEA Grapalat" w:hAnsi="GHEA Grapalat"/>
          <w:sz w:val="22"/>
          <w:szCs w:val="22"/>
          <w:lang w:val="af-ZA"/>
        </w:rPr>
        <w:t xml:space="preserve"> </w:t>
      </w:r>
      <w:r w:rsidRPr="00AC0572">
        <w:rPr>
          <w:rFonts w:ascii="GHEA Grapalat" w:hAnsi="GHEA Grapalat"/>
          <w:sz w:val="22"/>
          <w:szCs w:val="22"/>
          <w:lang w:val="en-US"/>
        </w:rPr>
        <w:t>օգտագործվել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Հաշմանդամություն</w:t>
      </w:r>
      <w:r w:rsidRPr="00AC0572">
        <w:rPr>
          <w:rFonts w:ascii="GHEA Grapalat" w:hAnsi="GHEA Grapalat"/>
          <w:sz w:val="22"/>
          <w:szCs w:val="22"/>
          <w:lang w:val="af-ZA"/>
        </w:rPr>
        <w:t xml:space="preserve"> </w:t>
      </w:r>
      <w:r w:rsidRPr="00AC0572">
        <w:rPr>
          <w:rFonts w:ascii="GHEA Grapalat" w:hAnsi="GHEA Grapalat"/>
          <w:sz w:val="22"/>
          <w:szCs w:val="22"/>
          <w:lang w:val="en-US"/>
        </w:rPr>
        <w:t>ունեցող</w:t>
      </w:r>
      <w:r w:rsidRPr="00AC0572">
        <w:rPr>
          <w:rFonts w:ascii="GHEA Grapalat" w:hAnsi="GHEA Grapalat"/>
          <w:sz w:val="22"/>
          <w:szCs w:val="22"/>
          <w:lang w:val="af-ZA"/>
        </w:rPr>
        <w:t xml:space="preserve"> </w:t>
      </w:r>
      <w:r w:rsidRPr="00AC0572">
        <w:rPr>
          <w:rFonts w:ascii="GHEA Grapalat" w:hAnsi="GHEA Grapalat"/>
          <w:sz w:val="22"/>
          <w:szCs w:val="22"/>
          <w:lang w:val="en-US"/>
        </w:rPr>
        <w:t>երեխաների</w:t>
      </w:r>
      <w:r w:rsidRPr="00AC0572">
        <w:rPr>
          <w:rFonts w:ascii="GHEA Grapalat" w:hAnsi="GHEA Grapalat"/>
          <w:sz w:val="22"/>
          <w:szCs w:val="22"/>
          <w:lang w:val="af-ZA"/>
        </w:rPr>
        <w:t xml:space="preserve"> </w:t>
      </w:r>
      <w:r w:rsidRPr="00AC0572">
        <w:rPr>
          <w:rFonts w:ascii="GHEA Grapalat" w:hAnsi="GHEA Grapalat"/>
          <w:sz w:val="22"/>
          <w:szCs w:val="22"/>
          <w:lang w:val="en-US"/>
        </w:rPr>
        <w:t>ծնողների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համար</w:t>
      </w:r>
      <w:r w:rsidRPr="00AC0572">
        <w:rPr>
          <w:rFonts w:ascii="GHEA Grapalat" w:hAnsi="GHEA Grapalat"/>
          <w:sz w:val="22"/>
          <w:szCs w:val="22"/>
          <w:lang w:val="af-ZA"/>
        </w:rPr>
        <w:t xml:space="preserve"> </w:t>
      </w:r>
      <w:r w:rsidRPr="00AC0572">
        <w:rPr>
          <w:rFonts w:ascii="GHEA Grapalat" w:hAnsi="GHEA Grapalat"/>
          <w:sz w:val="22"/>
          <w:szCs w:val="22"/>
          <w:lang w:val="en-US"/>
        </w:rPr>
        <w:t>դասընթացների</w:t>
      </w:r>
      <w:r w:rsidRPr="00AC0572">
        <w:rPr>
          <w:rFonts w:ascii="GHEA Grapalat" w:hAnsi="GHEA Grapalat"/>
          <w:sz w:val="22"/>
          <w:szCs w:val="22"/>
          <w:lang w:val="af-ZA"/>
        </w:rPr>
        <w:t xml:space="preserve"> </w:t>
      </w:r>
      <w:r w:rsidRPr="00AC0572">
        <w:rPr>
          <w:rFonts w:ascii="GHEA Grapalat" w:hAnsi="GHEA Grapalat"/>
          <w:sz w:val="22"/>
          <w:szCs w:val="22"/>
          <w:lang w:val="en-US"/>
        </w:rPr>
        <w:t>կազմակերպման</w:t>
      </w:r>
      <w:r w:rsidRPr="00AC0572">
        <w:rPr>
          <w:rFonts w:ascii="GHEA Grapalat" w:hAnsi="GHEA Grapalat"/>
          <w:sz w:val="22"/>
          <w:szCs w:val="22"/>
          <w:lang w:val="af-ZA"/>
        </w:rPr>
        <w:t xml:space="preserve"> </w:t>
      </w:r>
      <w:r w:rsidRPr="00AC0572">
        <w:rPr>
          <w:rFonts w:ascii="GHEA Grapalat" w:hAnsi="GHEA Grapalat"/>
          <w:sz w:val="22"/>
          <w:szCs w:val="22"/>
          <w:lang w:val="en-US"/>
        </w:rPr>
        <w:t>նպատակով</w:t>
      </w:r>
      <w:r w:rsidRPr="00AC0572">
        <w:rPr>
          <w:rFonts w:ascii="GHEA Grapalat" w:hAnsi="GHEA Grapalat"/>
          <w:sz w:val="22"/>
          <w:szCs w:val="22"/>
          <w:lang w:val="af-ZA"/>
        </w:rPr>
        <w:t xml:space="preserve"> </w:t>
      </w:r>
      <w:r w:rsidRPr="00AC0572">
        <w:rPr>
          <w:rFonts w:ascii="GHEA Grapalat" w:hAnsi="GHEA Grapalat"/>
          <w:sz w:val="22"/>
          <w:szCs w:val="22"/>
          <w:lang w:val="en-US"/>
        </w:rPr>
        <w:t>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բյուջեից</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2.2 մլն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որն</w:t>
      </w:r>
      <w:r w:rsidRPr="00AC0572">
        <w:rPr>
          <w:rFonts w:ascii="GHEA Grapalat" w:hAnsi="GHEA Grapalat"/>
          <w:sz w:val="22"/>
          <w:szCs w:val="22"/>
          <w:lang w:val="af-ZA"/>
        </w:rPr>
        <w:t xml:space="preserve"> </w:t>
      </w:r>
      <w:r w:rsidRPr="00AC0572">
        <w:rPr>
          <w:rFonts w:ascii="GHEA Grapalat" w:hAnsi="GHEA Grapalat"/>
          <w:sz w:val="22"/>
          <w:szCs w:val="22"/>
          <w:lang w:val="en-US"/>
        </w:rPr>
        <w:t>ամբողջությամբ</w:t>
      </w:r>
      <w:r w:rsidRPr="00AC0572">
        <w:rPr>
          <w:rFonts w:ascii="GHEA Grapalat" w:hAnsi="GHEA Grapalat"/>
          <w:sz w:val="22"/>
          <w:szCs w:val="22"/>
          <w:lang w:val="af-ZA"/>
        </w:rPr>
        <w:t xml:space="preserve"> </w:t>
      </w:r>
      <w:r w:rsidRPr="00AC0572">
        <w:rPr>
          <w:rFonts w:ascii="GHEA Grapalat" w:hAnsi="GHEA Grapalat"/>
          <w:sz w:val="22"/>
          <w:szCs w:val="22"/>
          <w:lang w:val="en-US"/>
        </w:rPr>
        <w:t>օգտագործվել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 xml:space="preserve">Հաշվետու տարում ծրագրում ընդգրկվել է 30 շահառու: Նախորդ տարվա համեմատ նշված ծախսերն աճել են 2.9 անգամ կամ 1.5 մլն դրամով՝ պայմանավորված այն հանգամանքով, որ </w:t>
      </w:r>
      <w:r w:rsidRPr="00AC0572">
        <w:rPr>
          <w:rFonts w:ascii="GHEA Grapalat" w:hAnsi="GHEA Grapalat"/>
          <w:sz w:val="22"/>
          <w:szCs w:val="22"/>
          <w:lang w:val="en-US"/>
        </w:rPr>
        <w:lastRenderedPageBreak/>
        <w:t>միջոցառումը մեկնարկել է 2019 թվականին, և նախորդ տարի հատկացվել էր միայն 750 հազար դրամ կանխավճար:</w:t>
      </w:r>
    </w:p>
    <w:p w:rsidR="00B704A6" w:rsidRPr="00AC0572" w:rsidRDefault="00B704A6" w:rsidP="00E07244">
      <w:pPr>
        <w:spacing w:line="360" w:lineRule="auto"/>
        <w:ind w:firstLine="567"/>
        <w:jc w:val="both"/>
        <w:rPr>
          <w:rFonts w:ascii="GHEA Grapalat" w:hAnsi="GHEA Grapalat" w:cs="Sylfaen"/>
          <w:sz w:val="22"/>
          <w:szCs w:val="22"/>
          <w:lang w:val="af-ZA"/>
        </w:rPr>
      </w:pPr>
      <w:r w:rsidRPr="00AC0572">
        <w:rPr>
          <w:rFonts w:ascii="GHEA Grapalat" w:hAnsi="GHEA Grapalat"/>
          <w:sz w:val="22"/>
          <w:szCs w:val="22"/>
          <w:lang w:val="en-US"/>
        </w:rPr>
        <w:t>Աշխատաշուկայում</w:t>
      </w:r>
      <w:r w:rsidRPr="00AC0572">
        <w:rPr>
          <w:rFonts w:ascii="GHEA Grapalat" w:hAnsi="GHEA Grapalat"/>
          <w:sz w:val="22"/>
          <w:szCs w:val="22"/>
          <w:lang w:val="af-ZA"/>
        </w:rPr>
        <w:t xml:space="preserve"> </w:t>
      </w:r>
      <w:r w:rsidRPr="00AC0572">
        <w:rPr>
          <w:rFonts w:ascii="GHEA Grapalat" w:hAnsi="GHEA Grapalat"/>
          <w:sz w:val="22"/>
          <w:szCs w:val="22"/>
          <w:lang w:val="en-US"/>
        </w:rPr>
        <w:t>անմրցունակ</w:t>
      </w:r>
      <w:r w:rsidRPr="00AC0572">
        <w:rPr>
          <w:rFonts w:ascii="GHEA Grapalat" w:hAnsi="GHEA Grapalat"/>
          <w:sz w:val="22"/>
          <w:szCs w:val="22"/>
          <w:lang w:val="af-ZA"/>
        </w:rPr>
        <w:t xml:space="preserve"> </w:t>
      </w:r>
      <w:r w:rsidRPr="00AC0572">
        <w:rPr>
          <w:rFonts w:ascii="GHEA Grapalat" w:hAnsi="GHEA Grapalat"/>
          <w:sz w:val="22"/>
          <w:szCs w:val="22"/>
          <w:lang w:val="en-US"/>
        </w:rPr>
        <w:t>անձանց</w:t>
      </w:r>
      <w:r w:rsidRPr="00AC0572">
        <w:rPr>
          <w:rFonts w:ascii="GHEA Grapalat" w:hAnsi="GHEA Grapalat"/>
          <w:sz w:val="22"/>
          <w:szCs w:val="22"/>
          <w:lang w:val="af-ZA"/>
        </w:rPr>
        <w:t xml:space="preserve"> </w:t>
      </w:r>
      <w:r w:rsidRPr="00AC0572">
        <w:rPr>
          <w:rFonts w:ascii="GHEA Grapalat" w:hAnsi="GHEA Grapalat"/>
          <w:sz w:val="22"/>
          <w:szCs w:val="22"/>
          <w:lang w:val="en-US"/>
        </w:rPr>
        <w:t>փոքր</w:t>
      </w:r>
      <w:r w:rsidRPr="00AC0572">
        <w:rPr>
          <w:rFonts w:ascii="GHEA Grapalat" w:hAnsi="GHEA Grapalat"/>
          <w:sz w:val="22"/>
          <w:szCs w:val="22"/>
          <w:lang w:val="af-ZA"/>
        </w:rPr>
        <w:t xml:space="preserve"> </w:t>
      </w:r>
      <w:r w:rsidRPr="00AC0572">
        <w:rPr>
          <w:rFonts w:ascii="GHEA Grapalat" w:hAnsi="GHEA Grapalat"/>
          <w:sz w:val="22"/>
          <w:szCs w:val="22"/>
          <w:lang w:val="en-US"/>
        </w:rPr>
        <w:t>ձեռնարկատիրական</w:t>
      </w:r>
      <w:r w:rsidRPr="00AC0572">
        <w:rPr>
          <w:rFonts w:ascii="GHEA Grapalat" w:hAnsi="GHEA Grapalat"/>
          <w:sz w:val="22"/>
          <w:szCs w:val="22"/>
          <w:lang w:val="af-ZA"/>
        </w:rPr>
        <w:t xml:space="preserve"> </w:t>
      </w:r>
      <w:r w:rsidRPr="00AC0572">
        <w:rPr>
          <w:rFonts w:ascii="GHEA Grapalat" w:hAnsi="GHEA Grapalat"/>
          <w:sz w:val="22"/>
          <w:szCs w:val="22"/>
          <w:lang w:val="en-US"/>
        </w:rPr>
        <w:t>գործունեության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աջակցության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տրամադրումը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33.8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91.1%-</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Ծախսերի</w:t>
      </w:r>
      <w:r w:rsidRPr="00AC0572">
        <w:rPr>
          <w:rFonts w:ascii="GHEA Grapalat" w:hAnsi="GHEA Grapalat"/>
          <w:sz w:val="22"/>
          <w:szCs w:val="22"/>
          <w:lang w:val="af-ZA"/>
        </w:rPr>
        <w:t xml:space="preserve"> </w:t>
      </w:r>
      <w:r w:rsidRPr="00AC0572">
        <w:rPr>
          <w:rFonts w:ascii="GHEA Grapalat" w:hAnsi="GHEA Grapalat"/>
          <w:sz w:val="22"/>
          <w:szCs w:val="22"/>
          <w:lang w:val="en-US"/>
        </w:rPr>
        <w:t>կատարողականը</w:t>
      </w:r>
      <w:r w:rsidRPr="00AC0572">
        <w:rPr>
          <w:rFonts w:ascii="GHEA Grapalat" w:hAnsi="GHEA Grapalat"/>
          <w:sz w:val="22"/>
          <w:szCs w:val="22"/>
          <w:lang w:val="af-ZA"/>
        </w:rPr>
        <w:t xml:space="preserve"> հիմնականում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այն</w:t>
      </w:r>
      <w:r w:rsidRPr="00AC0572">
        <w:rPr>
          <w:rFonts w:ascii="GHEA Grapalat" w:hAnsi="GHEA Grapalat"/>
          <w:sz w:val="22"/>
          <w:szCs w:val="22"/>
          <w:lang w:val="af-ZA"/>
        </w:rPr>
        <w:t xml:space="preserve"> </w:t>
      </w:r>
      <w:r w:rsidRPr="00AC0572">
        <w:rPr>
          <w:rFonts w:ascii="GHEA Grapalat" w:hAnsi="GHEA Grapalat"/>
          <w:sz w:val="22"/>
          <w:szCs w:val="22"/>
          <w:lang w:val="en-US"/>
        </w:rPr>
        <w:t>հանգամանքով</w:t>
      </w:r>
      <w:r w:rsidRPr="00AC0572">
        <w:rPr>
          <w:rFonts w:ascii="GHEA Grapalat" w:hAnsi="GHEA Grapalat"/>
          <w:sz w:val="22"/>
          <w:szCs w:val="22"/>
          <w:lang w:val="af-ZA"/>
        </w:rPr>
        <w:t xml:space="preserve">, որ </w:t>
      </w:r>
      <w:r w:rsidRPr="00AC0572">
        <w:rPr>
          <w:rFonts w:ascii="GHEA Grapalat" w:hAnsi="GHEA Grapalat" w:cs="Sylfaen"/>
          <w:sz w:val="22"/>
          <w:szCs w:val="22"/>
          <w:lang w:val="af-ZA"/>
        </w:rPr>
        <w:t>ծրագրերում ընդգրկված անձինք միկրոձեռնարկատերեր են, ովքեր ՀՀ օրենսդրությամբ սահմանված կարգով մինչև 24 մլն դրամի շրջանառության դեպքում ազատված են հարկային պարտավորություններից: Տարվա ընթացքում միջոցառման շրջանակներում աջակցություն է ստացել 51 անձ՝ նախատեսված 50-ի և նախորդ տարվա 79-ի դիմաց: Նախորդ տարվա համեմատ նշված ծախսերը նվազել են 26.5%-ով կամ 12.2 մլն դրամով՝ պայմանավորված շահառուների թվի նվազմամբ:</w:t>
      </w:r>
    </w:p>
    <w:p w:rsidR="00B704A6" w:rsidRPr="00AC0572" w:rsidRDefault="00B704A6" w:rsidP="00AD320C">
      <w:pPr>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lang w:val="af-ZA"/>
        </w:rPr>
        <w:t>Աշխատաշուկայում անմրցունակ ազատազրկման վայրերից վերադարձած, հաշմանդամություն ունեցող, ինչպես նաև «հաշմանդամություն ունեցող երեխա» կարգավիճակ ունեցող անձանց աշխատանքի տեղավորման դեպքում գործատուին աշխատավարձի մասնակի փոխհատուցման և հաշմանդամություն ունեցող անձին ուղեկցողի համար դրամական օգնության տրամադրման ծախսերը կազմել են 14 մլն դրամ կամ ծրագրված ցուցանիշի 93.7%-ը: Տարբերությունը հիմնականում պայմանավորված է իրականացվող ծրագրերից մեկի դադարեցմամբ: Միջոցառման շրջանակներում շահառուների թիվը կազմել է 32՝ նախատեսված 30-ի և նախորդ տարվա 38-ի դիմաց: Նախորդ տարվա համեմատ նշած ծախսերն աճել են 62.9%-ով կամ 5.4 մլն դրամով, որը պայմանավորված է այն հանգամանքով, որ աշխատանքի տեղավորված յուրաքանչյուր անմրցունակ անձի համար գործատուին աշխատավարձի մասնակի փոխհատուցումը և հաշմանդամություն ունեցող անձին ուղեկցողի համար դրամական օգնության տրամադրումն իրականացվում է մեկ տարի ժամկետով, որը նշանակում է, որ տվյալ տարում նախատեսված և իրականացվող ծրագրերը շարունակվելու են հաջորդ տարի։</w:t>
      </w:r>
    </w:p>
    <w:p w:rsidR="00B704A6" w:rsidRPr="00AC0572" w:rsidRDefault="00B704A6" w:rsidP="00E07244">
      <w:pPr>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lang w:val="af-ZA"/>
        </w:rPr>
        <w:t>Գործազուրկին այլ վայրում աշխատանքի տեղավորման աջակցության ծախսերը կազմել են 22 մլն դրամ կամ ծրագրված ցուցանիշի 94.5%-ը: Շեղումը պայմանավորված է համավարակով, որի հետևանքով ծրագրում ընդգրկվել է 5 շահառու՝ նախատեսված 20-ի փոխարեն: Նախորդ տարվա համեմատ նշված ծախսերն աճել են 108.2%-ով կամ 11.5 մլն դրամով՝ պայմանավորված նրանով, որ ծրագրում ընդգրկված անձին, բացի սկզբնական փուլում տրվող միանվագ գումարներից, յուրաքանչյուր ամիս տրվող բնակվարձը, կոմունալ ծախսերը վճարվում են 2 տարի ժամկետով, իսկ սեզոնային աշխատանքի ընդունելու դեպքում` աշխատած 24 ամիսների համար և աշխատավարձի հավելումը` մեկ տարի ժամկետով, որը նշանակում է, որ տվյալ տարում նախատեսված և իրականացվող ծրագրերը շարունակվելու են իրականացվել և ֆինանսավորվել հաջորդ տարիներին։ Նախորդ տարի շահառուների թիվը կազմել էր 11:</w:t>
      </w:r>
    </w:p>
    <w:p w:rsidR="00B704A6" w:rsidRPr="00AC0572" w:rsidRDefault="00B704A6" w:rsidP="005B649B">
      <w:pPr>
        <w:spacing w:line="360" w:lineRule="auto"/>
        <w:ind w:firstLine="567"/>
        <w:jc w:val="both"/>
        <w:rPr>
          <w:rFonts w:ascii="GHEA Grapalat" w:hAnsi="GHEA Grapalat" w:cs="Sylfaen"/>
          <w:sz w:val="22"/>
          <w:szCs w:val="22"/>
          <w:lang w:val="af-ZA"/>
        </w:rPr>
      </w:pPr>
      <w:r w:rsidRPr="00AC0572">
        <w:rPr>
          <w:rFonts w:ascii="GHEA Grapalat" w:hAnsi="GHEA Grapalat" w:cs="Sylfaen"/>
          <w:sz w:val="22"/>
          <w:szCs w:val="22"/>
          <w:lang w:val="af-ZA"/>
        </w:rPr>
        <w:lastRenderedPageBreak/>
        <w:t>Ձեռք բերած մասնագիտությամբ մասնագիտական աշխատանքային փորձ ձեռք բերելու համար գործազուրկներին տրամադրվել է 148.1 մլն դրամ աջակցություն` ապահովելով 90.1% կատարողական: Շեղումը պայմանավորված է համավարակի հետևանքով որոշ ծրագրերի՝ ժամանակից շուտ դադարեցման, շահառուների՝ նախատեսված թվաքանակից քիչ ընդգրկման հանգամանքներով: Միջոցառման շրջանակներում 2020 թվականին աջակցություն է ստացել 395 գործազուրկ՝ նախատեսված 409-ի և 2019 թվականի 398-ի դիմաց: Նախորդ տարվա համեմատ նշված ծախսերն աճել են 66.7%-ով կամ 59.3 մլն դրամով, որը պայմանավորված է այն հանգամանքով, որ աջակցությունը գործազուրկին տրամադրվում է 3 ամիս ժամկետով, և տարեվերջում կազմակերպվող ծրագրերը շարունակվում են իրականացվել և ֆինանսավորվել հաջորդ տարվա ընթացքում։</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Հաշվետու տարվա ընթացքում աշխատաշուկայում անմրցունակ անձանց աշխատանքի տեղավորման համար գործատուներին միանվագ փոխհատուցումներ տրամադրելու նպատակով օգտագործվել է 102.4 մլն դրամ՝ կազմելով նախատեսված ցուցանիշի 93.5%-ը: Տնտեսումը պայմանավորված է ծրագրի տարբեր արժեքներով (50000-200000 դրամ) և նախատեսվածից քիչ թվով շահառուների ընդգրկմամբ։ Հաշվետու</w:t>
      </w:r>
      <w:r w:rsidRPr="00AC0572">
        <w:rPr>
          <w:rFonts w:ascii="GHEA Grapalat" w:hAnsi="GHEA Grapalat"/>
          <w:sz w:val="22"/>
          <w:szCs w:val="22"/>
          <w:lang w:val="af-ZA"/>
        </w:rPr>
        <w:t xml:space="preserve"> </w:t>
      </w:r>
      <w:r w:rsidRPr="00AC0572">
        <w:rPr>
          <w:rFonts w:ascii="GHEA Grapalat" w:hAnsi="GHEA Grapalat"/>
          <w:sz w:val="22"/>
          <w:szCs w:val="22"/>
          <w:lang w:val="en-US"/>
        </w:rPr>
        <w:t>տարում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ծրագրում</w:t>
      </w:r>
      <w:r w:rsidRPr="00AC0572">
        <w:rPr>
          <w:rFonts w:ascii="GHEA Grapalat" w:hAnsi="GHEA Grapalat"/>
          <w:sz w:val="22"/>
          <w:szCs w:val="22"/>
          <w:lang w:val="af-ZA"/>
        </w:rPr>
        <w:t xml:space="preserve"> </w:t>
      </w:r>
      <w:r w:rsidRPr="00AC0572">
        <w:rPr>
          <w:rFonts w:ascii="GHEA Grapalat" w:hAnsi="GHEA Grapalat"/>
          <w:sz w:val="22"/>
          <w:szCs w:val="22"/>
          <w:lang w:val="en-US"/>
        </w:rPr>
        <w:t>ընդգրկված՝</w:t>
      </w:r>
      <w:r w:rsidRPr="00AC0572">
        <w:rPr>
          <w:rFonts w:ascii="GHEA Grapalat" w:hAnsi="GHEA Grapalat"/>
          <w:sz w:val="22"/>
          <w:szCs w:val="22"/>
          <w:lang w:val="af-ZA"/>
        </w:rPr>
        <w:t xml:space="preserve"> </w:t>
      </w:r>
      <w:r w:rsidRPr="00AC0572">
        <w:rPr>
          <w:rFonts w:ascii="GHEA Grapalat" w:hAnsi="GHEA Grapalat"/>
          <w:sz w:val="22"/>
          <w:szCs w:val="22"/>
          <w:lang w:val="en-US"/>
        </w:rPr>
        <w:t>աշխատաշուկայում</w:t>
      </w:r>
      <w:r w:rsidRPr="00AC0572">
        <w:rPr>
          <w:rFonts w:ascii="GHEA Grapalat" w:hAnsi="GHEA Grapalat"/>
          <w:sz w:val="22"/>
          <w:szCs w:val="22"/>
          <w:lang w:val="af-ZA"/>
        </w:rPr>
        <w:t xml:space="preserve"> </w:t>
      </w:r>
      <w:r w:rsidRPr="00AC0572">
        <w:rPr>
          <w:rFonts w:ascii="GHEA Grapalat" w:hAnsi="GHEA Grapalat"/>
          <w:sz w:val="22"/>
          <w:szCs w:val="22"/>
          <w:lang w:val="en-US"/>
        </w:rPr>
        <w:t>անմրցունակ</w:t>
      </w:r>
      <w:r w:rsidRPr="00AC0572">
        <w:rPr>
          <w:rFonts w:ascii="GHEA Grapalat" w:hAnsi="GHEA Grapalat"/>
          <w:sz w:val="22"/>
          <w:szCs w:val="22"/>
          <w:lang w:val="af-ZA"/>
        </w:rPr>
        <w:t xml:space="preserve"> </w:t>
      </w:r>
      <w:r w:rsidRPr="00AC0572">
        <w:rPr>
          <w:rFonts w:ascii="GHEA Grapalat" w:hAnsi="GHEA Grapalat"/>
          <w:sz w:val="22"/>
          <w:szCs w:val="22"/>
          <w:lang w:val="en-US"/>
        </w:rPr>
        <w:t>անձանց</w:t>
      </w:r>
      <w:r w:rsidRPr="00AC0572">
        <w:rPr>
          <w:rFonts w:ascii="GHEA Grapalat" w:hAnsi="GHEA Grapalat"/>
          <w:sz w:val="22"/>
          <w:szCs w:val="22"/>
          <w:lang w:val="af-ZA"/>
        </w:rPr>
        <w:t xml:space="preserve"> </w:t>
      </w:r>
      <w:r w:rsidRPr="00AC0572">
        <w:rPr>
          <w:rFonts w:ascii="GHEA Grapalat" w:hAnsi="GHEA Grapalat"/>
          <w:sz w:val="22"/>
          <w:szCs w:val="22"/>
          <w:lang w:val="en-US"/>
        </w:rPr>
        <w:t>թիվը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526</w:t>
      </w:r>
      <w:r w:rsidRPr="00AC0572">
        <w:rPr>
          <w:rFonts w:ascii="GHEA Grapalat" w:hAnsi="GHEA Grapalat"/>
          <w:sz w:val="22"/>
          <w:szCs w:val="22"/>
          <w:lang w:val="en-US"/>
        </w:rPr>
        <w:t>՝</w:t>
      </w:r>
      <w:r w:rsidRPr="00AC0572">
        <w:rPr>
          <w:rFonts w:ascii="GHEA Grapalat" w:hAnsi="GHEA Grapalat"/>
          <w:sz w:val="22"/>
          <w:szCs w:val="22"/>
          <w:lang w:val="af-ZA"/>
        </w:rPr>
        <w:t xml:space="preserve"> նախատեսված </w:t>
      </w:r>
      <w:r w:rsidRPr="00AC0572">
        <w:rPr>
          <w:rFonts w:ascii="GHEA Grapalat" w:hAnsi="GHEA Grapalat"/>
          <w:sz w:val="22"/>
          <w:szCs w:val="22"/>
          <w:lang w:val="en-US"/>
        </w:rPr>
        <w:t xml:space="preserve">541-ի և 2019 թվականի 770-ի դիմաց: </w:t>
      </w:r>
      <w:r w:rsidRPr="00AC0572">
        <w:rPr>
          <w:rFonts w:ascii="GHEA Grapalat" w:hAnsi="GHEA Grapalat"/>
          <w:sz w:val="22"/>
          <w:szCs w:val="22"/>
        </w:rPr>
        <w:t>Նախորդ տարվա համեմատ նշված ծախսեր</w:t>
      </w:r>
      <w:r w:rsidRPr="00AC0572">
        <w:rPr>
          <w:rFonts w:ascii="GHEA Grapalat" w:hAnsi="GHEA Grapalat"/>
          <w:sz w:val="22"/>
          <w:szCs w:val="22"/>
          <w:lang w:val="en-US"/>
        </w:rPr>
        <w:t xml:space="preserve">ը </w:t>
      </w:r>
      <w:r w:rsidRPr="00AC0572">
        <w:rPr>
          <w:rFonts w:ascii="GHEA Grapalat" w:hAnsi="GHEA Grapalat"/>
          <w:sz w:val="22"/>
          <w:szCs w:val="22"/>
        </w:rPr>
        <w:t>ն</w:t>
      </w:r>
      <w:r w:rsidRPr="00AC0572">
        <w:rPr>
          <w:rFonts w:ascii="GHEA Grapalat" w:hAnsi="GHEA Grapalat"/>
          <w:sz w:val="22"/>
          <w:szCs w:val="22"/>
          <w:lang w:val="en-US"/>
        </w:rPr>
        <w:t>վազել են</w:t>
      </w:r>
      <w:r w:rsidRPr="00AC0572">
        <w:rPr>
          <w:rFonts w:ascii="GHEA Grapalat" w:hAnsi="GHEA Grapalat"/>
          <w:sz w:val="22"/>
          <w:szCs w:val="22"/>
        </w:rPr>
        <w:t xml:space="preserve"> </w:t>
      </w:r>
      <w:r w:rsidRPr="00AC0572">
        <w:rPr>
          <w:rFonts w:ascii="GHEA Grapalat" w:hAnsi="GHEA Grapalat"/>
          <w:sz w:val="22"/>
          <w:szCs w:val="22"/>
          <w:lang w:val="en-US"/>
        </w:rPr>
        <w:t>30.2</w:t>
      </w:r>
      <w:r w:rsidRPr="00AC0572">
        <w:rPr>
          <w:rFonts w:ascii="GHEA Grapalat" w:hAnsi="GHEA Grapalat"/>
          <w:sz w:val="22"/>
          <w:szCs w:val="22"/>
        </w:rPr>
        <w:t>%</w:t>
      </w:r>
      <w:r w:rsidRPr="00AC0572">
        <w:rPr>
          <w:rFonts w:ascii="GHEA Grapalat" w:hAnsi="GHEA Grapalat"/>
          <w:sz w:val="22"/>
          <w:szCs w:val="22"/>
        </w:rPr>
        <w:noBreakHyphen/>
        <w:t>ով</w:t>
      </w:r>
      <w:r w:rsidRPr="00AC0572">
        <w:rPr>
          <w:rFonts w:ascii="GHEA Grapalat" w:hAnsi="GHEA Grapalat"/>
          <w:sz w:val="22"/>
          <w:szCs w:val="22"/>
          <w:lang w:val="en-US"/>
        </w:rPr>
        <w:t xml:space="preserve"> կամ 44.2 մլն դրամով՝ հիմնականում պայմանավորված շահառուների թվի նվազմամբ</w:t>
      </w:r>
      <w:r w:rsidRPr="00AC0572">
        <w:rPr>
          <w:rFonts w:ascii="GHEA Grapalat" w:hAnsi="GHEA Grapalat"/>
          <w:sz w:val="22"/>
          <w:szCs w:val="22"/>
        </w:rPr>
        <w:t>:</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Սեզոնային զբաղվածության խթանման միջոցով գյուղացիական տնտեսություններին տրամադրված աջակցության ծախսերը կազմել են 459.6 մլն դրամ կամ ծրագրված ցուցանիշի 97.9%-ը: Շեղումը պայմանավորված է ծրագրի մեկ միավորի՝ նախատեսվածից ցածր արժեքով և որոշ ծրագրերի դադարեցմամբ: Միջոցառման շրջանակներում 2020 թվականին իրականացվել</w:t>
      </w:r>
      <w:r w:rsidRPr="00AC0572">
        <w:rPr>
          <w:rFonts w:ascii="GHEA Grapalat" w:hAnsi="GHEA Grapalat"/>
          <w:sz w:val="22"/>
          <w:szCs w:val="22"/>
          <w:lang w:val="af-ZA"/>
        </w:rPr>
        <w:t xml:space="preserve"> </w:t>
      </w:r>
      <w:r w:rsidRPr="00AC0572">
        <w:rPr>
          <w:rFonts w:ascii="GHEA Grapalat" w:hAnsi="GHEA Grapalat"/>
          <w:sz w:val="22"/>
          <w:szCs w:val="22"/>
          <w:lang w:val="en-US"/>
        </w:rPr>
        <w:t>է 2688</w:t>
      </w:r>
      <w:r w:rsidRPr="00AC0572">
        <w:rPr>
          <w:rFonts w:ascii="GHEA Grapalat" w:hAnsi="GHEA Grapalat"/>
          <w:sz w:val="22"/>
          <w:szCs w:val="22"/>
          <w:lang w:val="af-ZA"/>
        </w:rPr>
        <w:t xml:space="preserve"> </w:t>
      </w:r>
      <w:r w:rsidRPr="00AC0572">
        <w:rPr>
          <w:rFonts w:ascii="GHEA Grapalat" w:hAnsi="GHEA Grapalat"/>
          <w:sz w:val="22"/>
          <w:szCs w:val="22"/>
          <w:lang w:val="en-US"/>
        </w:rPr>
        <w:t>ծրագիր՝ նախատեսված 2400-ի դիմաց</w:t>
      </w:r>
      <w:r w:rsidRPr="00AC0572">
        <w:rPr>
          <w:rFonts w:ascii="GHEA Grapalat" w:hAnsi="GHEA Grapalat"/>
          <w:sz w:val="22"/>
          <w:szCs w:val="22"/>
          <w:lang w:val="af-ZA"/>
        </w:rPr>
        <w:t xml:space="preserve">: </w:t>
      </w:r>
      <w:r w:rsidRPr="00AC0572">
        <w:rPr>
          <w:rFonts w:ascii="GHEA Grapalat" w:hAnsi="GHEA Grapalat"/>
          <w:sz w:val="22"/>
          <w:szCs w:val="22"/>
        </w:rPr>
        <w:t>Նախորդ տարվա համեմատ նշված ծախսերն</w:t>
      </w:r>
      <w:r w:rsidRPr="00AC0572">
        <w:rPr>
          <w:rFonts w:ascii="GHEA Grapalat" w:hAnsi="GHEA Grapalat"/>
          <w:sz w:val="22"/>
          <w:szCs w:val="22"/>
          <w:lang w:val="en-US"/>
        </w:rPr>
        <w:t xml:space="preserve"> աճել են</w:t>
      </w:r>
      <w:r w:rsidRPr="00AC0572">
        <w:rPr>
          <w:rFonts w:ascii="GHEA Grapalat" w:hAnsi="GHEA Grapalat"/>
          <w:sz w:val="22"/>
          <w:szCs w:val="22"/>
        </w:rPr>
        <w:t xml:space="preserve"> </w:t>
      </w:r>
      <w:r w:rsidRPr="00AC0572">
        <w:rPr>
          <w:rFonts w:ascii="GHEA Grapalat" w:hAnsi="GHEA Grapalat"/>
          <w:sz w:val="22"/>
          <w:szCs w:val="22"/>
          <w:lang w:val="en-US"/>
        </w:rPr>
        <w:t>2.4 անգամ կամ 266.7 մլն դրամով՝ պայմանավորված 2019 թվականին ծրագիրը</w:t>
      </w:r>
      <w:r w:rsidRPr="00AC0572">
        <w:rPr>
          <w:rFonts w:ascii="GHEA Grapalat" w:hAnsi="GHEA Grapalat"/>
          <w:sz w:val="22"/>
          <w:szCs w:val="22"/>
          <w:lang w:val="af-ZA"/>
        </w:rPr>
        <w:t xml:space="preserve"> </w:t>
      </w:r>
      <w:r w:rsidRPr="00AC0572">
        <w:rPr>
          <w:rFonts w:ascii="GHEA Grapalat" w:hAnsi="GHEA Grapalat"/>
          <w:sz w:val="22"/>
          <w:szCs w:val="22"/>
          <w:lang w:val="en-US"/>
        </w:rPr>
        <w:t>հուլիս</w:t>
      </w:r>
      <w:r w:rsidRPr="00AC0572">
        <w:rPr>
          <w:rFonts w:ascii="GHEA Grapalat" w:hAnsi="GHEA Grapalat"/>
          <w:sz w:val="22"/>
          <w:szCs w:val="22"/>
          <w:lang w:val="af-ZA"/>
        </w:rPr>
        <w:t xml:space="preserve"> </w:t>
      </w:r>
      <w:r w:rsidRPr="00AC0572">
        <w:rPr>
          <w:rFonts w:ascii="GHEA Grapalat" w:hAnsi="GHEA Grapalat"/>
          <w:sz w:val="22"/>
          <w:szCs w:val="22"/>
          <w:lang w:val="en-US"/>
        </w:rPr>
        <w:t>ամսին</w:t>
      </w:r>
      <w:r w:rsidRPr="00AC0572">
        <w:rPr>
          <w:rFonts w:ascii="GHEA Grapalat" w:hAnsi="GHEA Grapalat"/>
          <w:sz w:val="22"/>
          <w:szCs w:val="22"/>
          <w:lang w:val="af-ZA"/>
        </w:rPr>
        <w:t xml:space="preserve"> </w:t>
      </w:r>
      <w:r w:rsidRPr="00AC0572">
        <w:rPr>
          <w:rFonts w:ascii="GHEA Grapalat" w:hAnsi="GHEA Grapalat"/>
          <w:sz w:val="22"/>
          <w:szCs w:val="22"/>
          <w:lang w:val="en-US"/>
        </w:rPr>
        <w:t>սկսելու</w:t>
      </w:r>
      <w:r w:rsidRPr="00AC0572">
        <w:rPr>
          <w:rFonts w:ascii="GHEA Grapalat" w:hAnsi="GHEA Grapalat"/>
          <w:sz w:val="22"/>
          <w:szCs w:val="22"/>
          <w:lang w:val="af-ZA"/>
        </w:rPr>
        <w:t xml:space="preserve"> </w:t>
      </w:r>
      <w:r w:rsidRPr="00AC0572">
        <w:rPr>
          <w:rFonts w:ascii="GHEA Grapalat" w:hAnsi="GHEA Grapalat"/>
          <w:sz w:val="22"/>
          <w:szCs w:val="22"/>
          <w:lang w:val="en-US"/>
        </w:rPr>
        <w:t>հանգամանքով</w:t>
      </w:r>
      <w:r w:rsidRPr="00AC0572">
        <w:rPr>
          <w:rFonts w:ascii="GHEA Grapalat" w:hAnsi="GHEA Grapalat"/>
          <w:sz w:val="22"/>
          <w:szCs w:val="22"/>
          <w:lang w:val="af-ZA"/>
        </w:rPr>
        <w:t xml:space="preserve">, </w:t>
      </w:r>
      <w:r w:rsidRPr="00AC0572">
        <w:rPr>
          <w:rFonts w:ascii="GHEA Grapalat" w:hAnsi="GHEA Grapalat"/>
          <w:sz w:val="22"/>
          <w:szCs w:val="22"/>
          <w:lang w:val="en-US"/>
        </w:rPr>
        <w:t>որի</w:t>
      </w:r>
      <w:r w:rsidRPr="00AC0572">
        <w:rPr>
          <w:rFonts w:ascii="GHEA Grapalat" w:hAnsi="GHEA Grapalat"/>
          <w:sz w:val="22"/>
          <w:szCs w:val="22"/>
          <w:lang w:val="af-ZA"/>
        </w:rPr>
        <w:t xml:space="preserve"> </w:t>
      </w:r>
      <w:r w:rsidRPr="00AC0572">
        <w:rPr>
          <w:rFonts w:ascii="GHEA Grapalat" w:hAnsi="GHEA Grapalat"/>
          <w:sz w:val="22"/>
          <w:szCs w:val="22"/>
          <w:lang w:val="en-US"/>
        </w:rPr>
        <w:t>արդյունքում</w:t>
      </w:r>
      <w:r w:rsidRPr="00AC0572">
        <w:rPr>
          <w:rFonts w:ascii="GHEA Grapalat" w:hAnsi="GHEA Grapalat"/>
          <w:sz w:val="22"/>
          <w:szCs w:val="22"/>
          <w:lang w:val="af-ZA"/>
        </w:rPr>
        <w:t xml:space="preserve"> </w:t>
      </w:r>
      <w:r w:rsidRPr="00AC0572">
        <w:rPr>
          <w:rFonts w:ascii="GHEA Grapalat" w:hAnsi="GHEA Grapalat"/>
          <w:sz w:val="22"/>
          <w:szCs w:val="22"/>
          <w:lang w:val="en-US"/>
        </w:rPr>
        <w:t>իրականացվել</w:t>
      </w:r>
      <w:r w:rsidRPr="00AC0572">
        <w:rPr>
          <w:rFonts w:ascii="GHEA Grapalat" w:hAnsi="GHEA Grapalat"/>
          <w:sz w:val="22"/>
          <w:szCs w:val="22"/>
          <w:lang w:val="af-ZA"/>
        </w:rPr>
        <w:t xml:space="preserve"> </w:t>
      </w:r>
      <w:r w:rsidRPr="00AC0572">
        <w:rPr>
          <w:rFonts w:ascii="GHEA Grapalat" w:hAnsi="GHEA Grapalat"/>
          <w:sz w:val="22"/>
          <w:szCs w:val="22"/>
          <w:lang w:val="en-US"/>
        </w:rPr>
        <w:t>էր</w:t>
      </w:r>
      <w:r w:rsidRPr="00AC0572">
        <w:rPr>
          <w:rFonts w:ascii="GHEA Grapalat" w:hAnsi="GHEA Grapalat"/>
          <w:sz w:val="22"/>
          <w:szCs w:val="22"/>
          <w:lang w:val="af-ZA"/>
        </w:rPr>
        <w:t xml:space="preserve"> 1514 </w:t>
      </w:r>
      <w:r w:rsidRPr="00AC0572">
        <w:rPr>
          <w:rFonts w:ascii="GHEA Grapalat" w:hAnsi="GHEA Grapalat"/>
          <w:sz w:val="22"/>
          <w:szCs w:val="22"/>
          <w:lang w:val="en-US"/>
        </w:rPr>
        <w:t>ծրագիր</w:t>
      </w:r>
      <w:r w:rsidRPr="00AC0572">
        <w:rPr>
          <w:rFonts w:ascii="GHEA Grapalat" w:hAnsi="GHEA Grapalat"/>
          <w:sz w:val="22"/>
          <w:szCs w:val="22"/>
          <w:lang w:val="af-ZA"/>
        </w:rPr>
        <w:t xml:space="preserve">: </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Գործազուրկների, աշխատանքից ազատման ռիսկ ունեցող, ինչպես նաև ազատազրկման ձևով պատիժը կրելու ավարտին վեց ամիս մնացած աշխատանք փնտրող անձանց կրթաթոշակի ծախսերը կազմել են 44.3 մլն դրամ կամ ծրագրված ցուցանիշի 93.2%-ը: Տնտեսումը պայմանավորված է այն հանգամանքով, որ մասնակիցներից 10-ը մինչև վերջ չեն մասնակցել դասընթացներին: Հաշվետու</w:t>
      </w:r>
      <w:r w:rsidRPr="00AC0572">
        <w:rPr>
          <w:rFonts w:ascii="GHEA Grapalat" w:hAnsi="GHEA Grapalat"/>
          <w:sz w:val="22"/>
          <w:szCs w:val="22"/>
          <w:lang w:val="af-ZA"/>
        </w:rPr>
        <w:t xml:space="preserve"> </w:t>
      </w:r>
      <w:r w:rsidRPr="00AC0572">
        <w:rPr>
          <w:rFonts w:ascii="GHEA Grapalat" w:hAnsi="GHEA Grapalat"/>
          <w:sz w:val="22"/>
          <w:szCs w:val="22"/>
          <w:lang w:val="en-US"/>
        </w:rPr>
        <w:t>տարում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ծրագրում</w:t>
      </w:r>
      <w:r w:rsidRPr="00AC0572">
        <w:rPr>
          <w:rFonts w:ascii="GHEA Grapalat" w:hAnsi="GHEA Grapalat"/>
          <w:sz w:val="22"/>
          <w:szCs w:val="22"/>
          <w:lang w:val="af-ZA"/>
        </w:rPr>
        <w:t xml:space="preserve"> </w:t>
      </w:r>
      <w:r w:rsidRPr="00AC0572">
        <w:rPr>
          <w:rFonts w:ascii="GHEA Grapalat" w:hAnsi="GHEA Grapalat"/>
          <w:sz w:val="22"/>
          <w:szCs w:val="22"/>
          <w:lang w:val="en-US"/>
        </w:rPr>
        <w:t>ընդգրկվել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524 </w:t>
      </w:r>
      <w:r w:rsidRPr="00AC0572">
        <w:rPr>
          <w:rFonts w:ascii="GHEA Grapalat" w:hAnsi="GHEA Grapalat"/>
          <w:sz w:val="22"/>
          <w:szCs w:val="22"/>
          <w:lang w:val="en-US"/>
        </w:rPr>
        <w:t>շահառու՝ 2019 թվականի</w:t>
      </w:r>
      <w:r w:rsidRPr="00AC0572">
        <w:rPr>
          <w:rFonts w:ascii="GHEA Grapalat" w:hAnsi="GHEA Grapalat"/>
          <w:sz w:val="22"/>
          <w:szCs w:val="22"/>
          <w:lang w:val="af-ZA"/>
        </w:rPr>
        <w:t xml:space="preserve"> 369-ի դիմաց, ինչով էլ պայմանավորված՝</w:t>
      </w:r>
      <w:r w:rsidRPr="00AC0572">
        <w:rPr>
          <w:rFonts w:ascii="GHEA Grapalat" w:hAnsi="GHEA Grapalat"/>
          <w:sz w:val="22"/>
          <w:szCs w:val="22"/>
        </w:rPr>
        <w:t xml:space="preserve"> </w:t>
      </w:r>
      <w:r w:rsidRPr="00AC0572">
        <w:rPr>
          <w:rFonts w:ascii="GHEA Grapalat" w:hAnsi="GHEA Grapalat"/>
          <w:sz w:val="22"/>
          <w:szCs w:val="22"/>
          <w:lang w:val="en-US"/>
        </w:rPr>
        <w:t>ն</w:t>
      </w:r>
      <w:r w:rsidRPr="00AC0572">
        <w:rPr>
          <w:rFonts w:ascii="GHEA Grapalat" w:hAnsi="GHEA Grapalat"/>
          <w:sz w:val="22"/>
          <w:szCs w:val="22"/>
        </w:rPr>
        <w:t>ախորդ տարվա համեմատ նշված ծախսերն</w:t>
      </w:r>
      <w:r w:rsidRPr="00AC0572">
        <w:rPr>
          <w:rFonts w:ascii="GHEA Grapalat" w:hAnsi="GHEA Grapalat"/>
          <w:sz w:val="22"/>
          <w:szCs w:val="22"/>
          <w:lang w:val="en-US"/>
        </w:rPr>
        <w:t xml:space="preserve"> աճել են</w:t>
      </w:r>
      <w:r w:rsidRPr="00AC0572">
        <w:rPr>
          <w:rFonts w:ascii="GHEA Grapalat" w:hAnsi="GHEA Grapalat"/>
          <w:sz w:val="22"/>
          <w:szCs w:val="22"/>
        </w:rPr>
        <w:t xml:space="preserve"> </w:t>
      </w:r>
      <w:r w:rsidRPr="00AC0572">
        <w:rPr>
          <w:rFonts w:ascii="GHEA Grapalat" w:hAnsi="GHEA Grapalat"/>
          <w:sz w:val="22"/>
          <w:szCs w:val="22"/>
          <w:lang w:val="en-US"/>
        </w:rPr>
        <w:t>85.6</w:t>
      </w:r>
      <w:r w:rsidRPr="00AC0572">
        <w:rPr>
          <w:rFonts w:ascii="GHEA Grapalat" w:hAnsi="GHEA Grapalat"/>
          <w:sz w:val="22"/>
          <w:szCs w:val="22"/>
        </w:rPr>
        <w:t>%</w:t>
      </w:r>
      <w:r w:rsidRPr="00AC0572">
        <w:rPr>
          <w:rFonts w:ascii="GHEA Grapalat" w:hAnsi="GHEA Grapalat"/>
          <w:sz w:val="22"/>
          <w:szCs w:val="22"/>
        </w:rPr>
        <w:noBreakHyphen/>
        <w:t>ով</w:t>
      </w:r>
      <w:r w:rsidRPr="00AC0572">
        <w:rPr>
          <w:rFonts w:ascii="GHEA Grapalat" w:hAnsi="GHEA Grapalat"/>
          <w:sz w:val="22"/>
          <w:szCs w:val="22"/>
          <w:lang w:val="en-US"/>
        </w:rPr>
        <w:t>:</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 xml:space="preserve">Մինչև երեք տարեկան երեխայի խնամքի արձակուրդում գտնվող անձանց, երեխայի մինչև երկու տարին լրանալը աշխատանքի վերադառնալու դեպքում, երեխայի խնամքն աշխատանքին </w:t>
      </w:r>
      <w:r w:rsidRPr="00AC0572">
        <w:rPr>
          <w:rFonts w:ascii="GHEA Grapalat" w:hAnsi="GHEA Grapalat"/>
          <w:sz w:val="22"/>
          <w:szCs w:val="22"/>
          <w:lang w:val="en-US"/>
        </w:rPr>
        <w:lastRenderedPageBreak/>
        <w:t>զուգահեռ կազմակերպելու համար աջակցության տրամադրման ծախսերը կազմել են 393.3 մլն դրամ կամ ծրագրված ցուցանիշի 90.2%-ը: Տնտեսումը պայմանավորված է շահառուների կողմից չվճարվող արձակուրդ մեկնելու և հիմնականում տարեվերջում ծրագրերի իրականացմամբ:</w:t>
      </w:r>
      <w:r w:rsidRPr="00AC0572">
        <w:rPr>
          <w:rFonts w:ascii="GHEA Grapalat" w:hAnsi="GHEA Grapalat"/>
          <w:sz w:val="22"/>
          <w:szCs w:val="22"/>
          <w:lang w:val="af-ZA"/>
        </w:rPr>
        <w:t xml:space="preserve"> </w:t>
      </w:r>
      <w:r w:rsidRPr="00AC0572">
        <w:rPr>
          <w:rFonts w:ascii="GHEA Grapalat" w:hAnsi="GHEA Grapalat"/>
          <w:sz w:val="22"/>
          <w:szCs w:val="22"/>
          <w:lang w:val="en-US"/>
        </w:rPr>
        <w:t>Ծրագրում</w:t>
      </w:r>
      <w:r w:rsidRPr="00AC0572">
        <w:rPr>
          <w:rFonts w:ascii="GHEA Grapalat" w:hAnsi="GHEA Grapalat"/>
          <w:sz w:val="22"/>
          <w:szCs w:val="22"/>
          <w:lang w:val="af-ZA"/>
        </w:rPr>
        <w:t xml:space="preserve"> </w:t>
      </w:r>
      <w:r w:rsidRPr="00AC0572">
        <w:rPr>
          <w:rFonts w:ascii="GHEA Grapalat" w:hAnsi="GHEA Grapalat"/>
          <w:sz w:val="22"/>
          <w:szCs w:val="22"/>
          <w:lang w:val="en-US"/>
        </w:rPr>
        <w:t>ընդգրկվել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616 </w:t>
      </w:r>
      <w:r w:rsidRPr="00AC0572">
        <w:rPr>
          <w:rFonts w:ascii="GHEA Grapalat" w:hAnsi="GHEA Grapalat"/>
          <w:sz w:val="22"/>
          <w:szCs w:val="22"/>
          <w:lang w:val="en-US"/>
        </w:rPr>
        <w:t>շահառու՝ նախատեսված 600-ի և</w:t>
      </w:r>
      <w:r w:rsidRPr="00AC0572">
        <w:rPr>
          <w:rFonts w:ascii="GHEA Grapalat" w:hAnsi="GHEA Grapalat"/>
          <w:sz w:val="22"/>
          <w:szCs w:val="22"/>
          <w:lang w:val="af-ZA"/>
        </w:rPr>
        <w:t xml:space="preserve"> </w:t>
      </w:r>
      <w:r w:rsidRPr="00AC0572">
        <w:rPr>
          <w:rFonts w:ascii="GHEA Grapalat" w:hAnsi="GHEA Grapalat"/>
          <w:sz w:val="22"/>
          <w:szCs w:val="22"/>
          <w:lang w:val="en-US"/>
        </w:rPr>
        <w:t>2019 թվականի</w:t>
      </w:r>
      <w:r w:rsidRPr="00AC0572">
        <w:rPr>
          <w:rFonts w:ascii="GHEA Grapalat" w:hAnsi="GHEA Grapalat"/>
          <w:sz w:val="22"/>
          <w:szCs w:val="22"/>
          <w:lang w:val="af-ZA"/>
        </w:rPr>
        <w:t xml:space="preserve"> 448-ի դիմաց: Ն</w:t>
      </w:r>
      <w:r w:rsidRPr="00AC0572">
        <w:rPr>
          <w:rFonts w:ascii="GHEA Grapalat" w:hAnsi="GHEA Grapalat"/>
          <w:sz w:val="22"/>
          <w:szCs w:val="22"/>
        </w:rPr>
        <w:t>ախորդ տարվա համեմատ նշված ծախսեր</w:t>
      </w:r>
      <w:r w:rsidRPr="00AC0572">
        <w:rPr>
          <w:rFonts w:ascii="GHEA Grapalat" w:hAnsi="GHEA Grapalat"/>
          <w:sz w:val="22"/>
          <w:szCs w:val="22"/>
          <w:lang w:val="en-US"/>
        </w:rPr>
        <w:t>ի</w:t>
      </w:r>
      <w:r w:rsidRPr="00AC0572">
        <w:rPr>
          <w:rFonts w:ascii="GHEA Grapalat" w:hAnsi="GHEA Grapalat"/>
          <w:sz w:val="22"/>
          <w:szCs w:val="22"/>
        </w:rPr>
        <w:t xml:space="preserve"> </w:t>
      </w:r>
      <w:r w:rsidRPr="00AC0572">
        <w:rPr>
          <w:rFonts w:ascii="GHEA Grapalat" w:hAnsi="GHEA Grapalat"/>
          <w:sz w:val="22"/>
          <w:szCs w:val="22"/>
          <w:lang w:val="en-US"/>
        </w:rPr>
        <w:t>12.5</w:t>
      </w:r>
      <w:r w:rsidRPr="00AC0572">
        <w:rPr>
          <w:rFonts w:ascii="GHEA Grapalat" w:hAnsi="GHEA Grapalat"/>
          <w:sz w:val="22"/>
          <w:szCs w:val="22"/>
        </w:rPr>
        <w:t xml:space="preserve">% </w:t>
      </w:r>
      <w:r w:rsidRPr="00AC0572">
        <w:rPr>
          <w:rFonts w:ascii="GHEA Grapalat" w:hAnsi="GHEA Grapalat"/>
          <w:sz w:val="22"/>
          <w:szCs w:val="22"/>
          <w:lang w:val="en-US"/>
        </w:rPr>
        <w:t xml:space="preserve">(20.4 մլն դրամով) աճը </w:t>
      </w:r>
      <w:r w:rsidRPr="00AC0572">
        <w:rPr>
          <w:rFonts w:ascii="GHEA Grapalat" w:hAnsi="GHEA Grapalat"/>
          <w:sz w:val="22"/>
          <w:szCs w:val="22"/>
          <w:lang w:val="af-ZA"/>
        </w:rPr>
        <w:t>հիմնականում բացատրվում է շահառուների թվի աճով</w:t>
      </w:r>
      <w:r w:rsidRPr="00AC0572">
        <w:rPr>
          <w:rFonts w:ascii="GHEA Grapalat" w:hAnsi="GHEA Grapalat"/>
          <w:sz w:val="22"/>
          <w:szCs w:val="22"/>
          <w:lang w:val="en-US"/>
        </w:rPr>
        <w:t>:</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Աշխատաշուկայում անմրցունակ և մասնագիտություն չունեցող երիտասարդ մայրերի համար գործատուի մոտ մասնագիտական ուսուցման կազմակերպման նպատակով տրամադրվել է 75.2 մլն դրամ, որը կազմել է ծրագրված ցուցանիշի 88.4%-ը: Տնտեսումը պայմանավորված է նրանով, որ իրականացված ծրագրերի միջին տևողությունը կազմել է 3.5 ամիս՝ նախատեսված 6 ամսվա փոխարեն: Բացի այդ, համավարակով պայմանավորված՝ մի քանի ծրագրեր դադարեցվել են: Ծրագրում</w:t>
      </w:r>
      <w:r w:rsidRPr="00AC0572">
        <w:rPr>
          <w:rFonts w:ascii="GHEA Grapalat" w:hAnsi="GHEA Grapalat"/>
          <w:sz w:val="22"/>
          <w:szCs w:val="22"/>
          <w:lang w:val="af-ZA"/>
        </w:rPr>
        <w:t xml:space="preserve"> </w:t>
      </w:r>
      <w:r w:rsidRPr="00AC0572">
        <w:rPr>
          <w:rFonts w:ascii="GHEA Grapalat" w:hAnsi="GHEA Grapalat"/>
          <w:sz w:val="22"/>
          <w:szCs w:val="22"/>
          <w:lang w:val="en-US"/>
        </w:rPr>
        <w:t>ընդգրկվել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202 </w:t>
      </w:r>
      <w:r w:rsidRPr="00AC0572">
        <w:rPr>
          <w:rFonts w:ascii="GHEA Grapalat" w:hAnsi="GHEA Grapalat"/>
          <w:sz w:val="22"/>
          <w:szCs w:val="22"/>
          <w:lang w:val="en-US"/>
        </w:rPr>
        <w:t>շահառու՝ նախատեսված 200-ի և</w:t>
      </w:r>
      <w:r w:rsidRPr="00AC0572">
        <w:rPr>
          <w:rFonts w:ascii="GHEA Grapalat" w:hAnsi="GHEA Grapalat"/>
          <w:sz w:val="22"/>
          <w:szCs w:val="22"/>
          <w:lang w:val="af-ZA"/>
        </w:rPr>
        <w:t xml:space="preserve"> </w:t>
      </w:r>
      <w:r w:rsidRPr="00AC0572">
        <w:rPr>
          <w:rFonts w:ascii="GHEA Grapalat" w:hAnsi="GHEA Grapalat"/>
          <w:sz w:val="22"/>
          <w:szCs w:val="22"/>
          <w:lang w:val="en-US"/>
        </w:rPr>
        <w:t>2019 թվականի</w:t>
      </w:r>
      <w:r w:rsidRPr="00AC0572">
        <w:rPr>
          <w:rFonts w:ascii="GHEA Grapalat" w:hAnsi="GHEA Grapalat"/>
          <w:sz w:val="22"/>
          <w:szCs w:val="22"/>
          <w:lang w:val="af-ZA"/>
        </w:rPr>
        <w:t xml:space="preserve"> 110-ի դիմաց: Շահառուների թվի աճով պայմանավորված՝</w:t>
      </w:r>
      <w:r w:rsidRPr="00AC0572">
        <w:rPr>
          <w:rFonts w:ascii="GHEA Grapalat" w:hAnsi="GHEA Grapalat"/>
          <w:sz w:val="22"/>
          <w:szCs w:val="22"/>
        </w:rPr>
        <w:t xml:space="preserve"> </w:t>
      </w:r>
      <w:r w:rsidRPr="00AC0572">
        <w:rPr>
          <w:rFonts w:ascii="GHEA Grapalat" w:hAnsi="GHEA Grapalat"/>
          <w:sz w:val="22"/>
          <w:szCs w:val="22"/>
          <w:lang w:val="en-US"/>
        </w:rPr>
        <w:t>ն</w:t>
      </w:r>
      <w:r w:rsidRPr="00AC0572">
        <w:rPr>
          <w:rFonts w:ascii="GHEA Grapalat" w:hAnsi="GHEA Grapalat"/>
          <w:sz w:val="22"/>
          <w:szCs w:val="22"/>
        </w:rPr>
        <w:t>ախորդ տարվա համեմատ նշված ծախսերն</w:t>
      </w:r>
      <w:r w:rsidRPr="00AC0572">
        <w:rPr>
          <w:rFonts w:ascii="GHEA Grapalat" w:hAnsi="GHEA Grapalat"/>
          <w:sz w:val="22"/>
          <w:szCs w:val="22"/>
          <w:lang w:val="en-US"/>
        </w:rPr>
        <w:t xml:space="preserve"> աճել են</w:t>
      </w:r>
      <w:r w:rsidRPr="00AC0572">
        <w:rPr>
          <w:rFonts w:ascii="GHEA Grapalat" w:hAnsi="GHEA Grapalat"/>
          <w:sz w:val="22"/>
          <w:szCs w:val="22"/>
        </w:rPr>
        <w:t xml:space="preserve"> </w:t>
      </w:r>
      <w:r w:rsidRPr="00AC0572">
        <w:rPr>
          <w:rFonts w:ascii="GHEA Grapalat" w:hAnsi="GHEA Grapalat"/>
          <w:sz w:val="22"/>
          <w:szCs w:val="22"/>
          <w:lang w:val="en-US"/>
        </w:rPr>
        <w:t>73.7</w:t>
      </w:r>
      <w:r w:rsidRPr="00AC0572">
        <w:rPr>
          <w:rFonts w:ascii="GHEA Grapalat" w:hAnsi="GHEA Grapalat"/>
          <w:sz w:val="22"/>
          <w:szCs w:val="22"/>
        </w:rPr>
        <w:t>%</w:t>
      </w:r>
      <w:r w:rsidRPr="00AC0572">
        <w:rPr>
          <w:rFonts w:ascii="GHEA Grapalat" w:hAnsi="GHEA Grapalat"/>
          <w:sz w:val="22"/>
          <w:szCs w:val="22"/>
        </w:rPr>
        <w:noBreakHyphen/>
        <w:t>ով</w:t>
      </w:r>
      <w:r w:rsidRPr="00AC0572">
        <w:rPr>
          <w:rFonts w:ascii="GHEA Grapalat" w:hAnsi="GHEA Grapalat"/>
          <w:sz w:val="22"/>
          <w:szCs w:val="22"/>
          <w:lang w:val="en-US"/>
        </w:rPr>
        <w:t xml:space="preserve"> կամ 31.9 մլն դրամով: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Աշխատաշուկայում</w:t>
      </w:r>
      <w:r w:rsidRPr="00AC0572">
        <w:rPr>
          <w:rFonts w:ascii="GHEA Grapalat" w:hAnsi="GHEA Grapalat"/>
          <w:sz w:val="22"/>
          <w:szCs w:val="22"/>
          <w:lang w:val="af-ZA"/>
        </w:rPr>
        <w:t xml:space="preserve"> </w:t>
      </w:r>
      <w:r w:rsidRPr="00AC0572">
        <w:rPr>
          <w:rFonts w:ascii="GHEA Grapalat" w:hAnsi="GHEA Grapalat"/>
          <w:sz w:val="22"/>
          <w:szCs w:val="22"/>
          <w:lang w:val="en-US"/>
        </w:rPr>
        <w:t>անմրցունակ</w:t>
      </w:r>
      <w:r w:rsidRPr="00AC0572">
        <w:rPr>
          <w:rFonts w:ascii="GHEA Grapalat" w:hAnsi="GHEA Grapalat"/>
          <w:sz w:val="22"/>
          <w:szCs w:val="22"/>
          <w:lang w:val="af-ZA"/>
        </w:rPr>
        <w:t xml:space="preserve"> </w:t>
      </w:r>
      <w:r w:rsidRPr="00AC0572">
        <w:rPr>
          <w:rFonts w:ascii="GHEA Grapalat" w:hAnsi="GHEA Grapalat"/>
          <w:sz w:val="22"/>
          <w:szCs w:val="22"/>
          <w:lang w:val="en-US"/>
        </w:rPr>
        <w:t>անձանց</w:t>
      </w:r>
      <w:r w:rsidRPr="00AC0572">
        <w:rPr>
          <w:rFonts w:ascii="GHEA Grapalat" w:hAnsi="GHEA Grapalat"/>
          <w:sz w:val="22"/>
          <w:szCs w:val="22"/>
          <w:lang w:val="af-ZA"/>
        </w:rPr>
        <w:t xml:space="preserve"> </w:t>
      </w:r>
      <w:r w:rsidRPr="00AC0572">
        <w:rPr>
          <w:rFonts w:ascii="GHEA Grapalat" w:hAnsi="GHEA Grapalat"/>
          <w:sz w:val="22"/>
          <w:szCs w:val="22"/>
          <w:lang w:val="en-US"/>
        </w:rPr>
        <w:t>անասնապահությամբ</w:t>
      </w:r>
      <w:r w:rsidRPr="00AC0572">
        <w:rPr>
          <w:rFonts w:ascii="GHEA Grapalat" w:hAnsi="GHEA Grapalat"/>
          <w:sz w:val="22"/>
          <w:szCs w:val="22"/>
          <w:lang w:val="af-ZA"/>
        </w:rPr>
        <w:t xml:space="preserve"> </w:t>
      </w:r>
      <w:r w:rsidRPr="00AC0572">
        <w:rPr>
          <w:rFonts w:ascii="GHEA Grapalat" w:hAnsi="GHEA Grapalat"/>
          <w:sz w:val="22"/>
          <w:szCs w:val="22"/>
          <w:lang w:val="en-US"/>
        </w:rPr>
        <w:t>զբաղվելու</w:t>
      </w:r>
      <w:r w:rsidRPr="00AC0572">
        <w:rPr>
          <w:rFonts w:ascii="GHEA Grapalat" w:hAnsi="GHEA Grapalat"/>
          <w:sz w:val="22"/>
          <w:szCs w:val="22"/>
          <w:lang w:val="af-ZA"/>
        </w:rPr>
        <w:t xml:space="preserve"> </w:t>
      </w:r>
      <w:r w:rsidRPr="00AC0572">
        <w:rPr>
          <w:rFonts w:ascii="GHEA Grapalat" w:hAnsi="GHEA Grapalat"/>
          <w:sz w:val="22"/>
          <w:szCs w:val="22"/>
          <w:lang w:val="en-US"/>
        </w:rPr>
        <w:t>համար</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շուրջ 517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աջակցություն</w:t>
      </w:r>
      <w:r w:rsidRPr="00AC0572">
        <w:rPr>
          <w:rFonts w:ascii="GHEA Grapalat" w:hAnsi="GHEA Grapalat"/>
          <w:sz w:val="22"/>
          <w:szCs w:val="22"/>
          <w:lang w:val="af-ZA"/>
        </w:rPr>
        <w:t xml:space="preserve">, </w:t>
      </w:r>
      <w:r w:rsidRPr="00AC0572">
        <w:rPr>
          <w:rFonts w:ascii="GHEA Grapalat" w:hAnsi="GHEA Grapalat"/>
          <w:sz w:val="22"/>
          <w:szCs w:val="22"/>
          <w:lang w:val="en-US"/>
        </w:rPr>
        <w:t>որը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99.9%-</w:t>
      </w:r>
      <w:r w:rsidRPr="00AC0572">
        <w:rPr>
          <w:rFonts w:ascii="GHEA Grapalat" w:hAnsi="GHEA Grapalat"/>
          <w:sz w:val="22"/>
          <w:szCs w:val="22"/>
          <w:lang w:val="en-US"/>
        </w:rPr>
        <w:t>ը</w:t>
      </w:r>
      <w:r w:rsidRPr="00AC0572">
        <w:rPr>
          <w:rFonts w:ascii="GHEA Grapalat" w:hAnsi="GHEA Grapalat"/>
          <w:sz w:val="22"/>
          <w:szCs w:val="22"/>
          <w:lang w:val="af-ZA"/>
        </w:rPr>
        <w:t>: Ծ</w:t>
      </w:r>
      <w:r w:rsidRPr="00AC0572">
        <w:rPr>
          <w:rFonts w:ascii="GHEA Grapalat" w:hAnsi="GHEA Grapalat"/>
          <w:sz w:val="22"/>
          <w:szCs w:val="22"/>
          <w:lang w:val="en-US"/>
        </w:rPr>
        <w:t>րագրերի</w:t>
      </w:r>
      <w:r w:rsidRPr="00AC0572">
        <w:rPr>
          <w:rFonts w:ascii="GHEA Grapalat" w:hAnsi="GHEA Grapalat"/>
          <w:sz w:val="22"/>
          <w:szCs w:val="22"/>
          <w:lang w:val="af-ZA"/>
        </w:rPr>
        <w:t xml:space="preserve"> </w:t>
      </w:r>
      <w:r w:rsidRPr="00AC0572">
        <w:rPr>
          <w:rFonts w:ascii="GHEA Grapalat" w:hAnsi="GHEA Grapalat"/>
          <w:sz w:val="22"/>
          <w:szCs w:val="22"/>
          <w:lang w:val="en-US"/>
        </w:rPr>
        <w:t>մի</w:t>
      </w:r>
      <w:r w:rsidRPr="00AC0572">
        <w:rPr>
          <w:rFonts w:ascii="GHEA Grapalat" w:hAnsi="GHEA Grapalat"/>
          <w:sz w:val="22"/>
          <w:szCs w:val="22"/>
          <w:lang w:val="af-ZA"/>
        </w:rPr>
        <w:t xml:space="preserve"> </w:t>
      </w:r>
      <w:r w:rsidRPr="00AC0572">
        <w:rPr>
          <w:rFonts w:ascii="GHEA Grapalat" w:hAnsi="GHEA Grapalat"/>
          <w:sz w:val="22"/>
          <w:szCs w:val="22"/>
          <w:lang w:val="en-US"/>
        </w:rPr>
        <w:t>մասը</w:t>
      </w:r>
      <w:r w:rsidRPr="00AC0572">
        <w:rPr>
          <w:rFonts w:ascii="GHEA Grapalat" w:hAnsi="GHEA Grapalat"/>
          <w:sz w:val="22"/>
          <w:szCs w:val="22"/>
          <w:lang w:val="af-ZA"/>
        </w:rPr>
        <w:t xml:space="preserve"> </w:t>
      </w:r>
      <w:r w:rsidRPr="00AC0572">
        <w:rPr>
          <w:rFonts w:ascii="GHEA Grapalat" w:hAnsi="GHEA Grapalat"/>
          <w:sz w:val="22"/>
          <w:szCs w:val="22"/>
          <w:lang w:val="en-US"/>
        </w:rPr>
        <w:t>մեկնարկել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հիմնականում</w:t>
      </w:r>
      <w:r w:rsidRPr="00AC0572">
        <w:rPr>
          <w:rFonts w:ascii="GHEA Grapalat" w:hAnsi="GHEA Grapalat"/>
          <w:sz w:val="22"/>
          <w:szCs w:val="22"/>
          <w:lang w:val="af-ZA"/>
        </w:rPr>
        <w:t xml:space="preserve"> </w:t>
      </w:r>
      <w:r w:rsidRPr="00AC0572">
        <w:rPr>
          <w:rFonts w:ascii="GHEA Grapalat" w:hAnsi="GHEA Grapalat"/>
          <w:sz w:val="22"/>
          <w:szCs w:val="22"/>
          <w:lang w:val="en-US"/>
        </w:rPr>
        <w:t>դեկտեմբեր</w:t>
      </w:r>
      <w:r w:rsidRPr="00AC0572">
        <w:rPr>
          <w:rFonts w:ascii="GHEA Grapalat" w:hAnsi="GHEA Grapalat"/>
          <w:sz w:val="22"/>
          <w:szCs w:val="22"/>
          <w:lang w:val="af-ZA"/>
        </w:rPr>
        <w:t xml:space="preserve"> </w:t>
      </w:r>
      <w:r w:rsidRPr="00AC0572">
        <w:rPr>
          <w:rFonts w:ascii="GHEA Grapalat" w:hAnsi="GHEA Grapalat"/>
          <w:sz w:val="22"/>
          <w:szCs w:val="22"/>
          <w:lang w:val="en-US"/>
        </w:rPr>
        <w:t>ամսին, որով էլ պայմանավորված՝ ն</w:t>
      </w:r>
      <w:r w:rsidRPr="00AC0572">
        <w:rPr>
          <w:rFonts w:ascii="GHEA Grapalat" w:hAnsi="GHEA Grapalat"/>
          <w:sz w:val="22"/>
          <w:szCs w:val="22"/>
        </w:rPr>
        <w:t>ախորդ տարվա համեմատ նշված ծախսեր</w:t>
      </w:r>
      <w:r w:rsidRPr="00AC0572">
        <w:rPr>
          <w:rFonts w:ascii="GHEA Grapalat" w:hAnsi="GHEA Grapalat"/>
          <w:sz w:val="22"/>
          <w:szCs w:val="22"/>
          <w:lang w:val="en-US"/>
        </w:rPr>
        <w:t xml:space="preserve">ը </w:t>
      </w:r>
      <w:r w:rsidRPr="00AC0572">
        <w:rPr>
          <w:rFonts w:ascii="GHEA Grapalat" w:hAnsi="GHEA Grapalat"/>
          <w:sz w:val="22"/>
          <w:szCs w:val="22"/>
        </w:rPr>
        <w:t>ն</w:t>
      </w:r>
      <w:r w:rsidRPr="00AC0572">
        <w:rPr>
          <w:rFonts w:ascii="GHEA Grapalat" w:hAnsi="GHEA Grapalat"/>
          <w:sz w:val="22"/>
          <w:szCs w:val="22"/>
          <w:lang w:val="en-US"/>
        </w:rPr>
        <w:t>վազել են</w:t>
      </w:r>
      <w:r w:rsidRPr="00AC0572">
        <w:rPr>
          <w:rFonts w:ascii="GHEA Grapalat" w:hAnsi="GHEA Grapalat"/>
          <w:sz w:val="22"/>
          <w:szCs w:val="22"/>
        </w:rPr>
        <w:t xml:space="preserve"> </w:t>
      </w:r>
      <w:r w:rsidRPr="00AC0572">
        <w:rPr>
          <w:rFonts w:ascii="GHEA Grapalat" w:hAnsi="GHEA Grapalat"/>
          <w:sz w:val="22"/>
          <w:szCs w:val="22"/>
          <w:lang w:val="en-US"/>
        </w:rPr>
        <w:t>18.1</w:t>
      </w:r>
      <w:r w:rsidRPr="00AC0572">
        <w:rPr>
          <w:rFonts w:ascii="GHEA Grapalat" w:hAnsi="GHEA Grapalat"/>
          <w:sz w:val="22"/>
          <w:szCs w:val="22"/>
        </w:rPr>
        <w:t>%</w:t>
      </w:r>
      <w:r w:rsidRPr="00AC0572">
        <w:rPr>
          <w:rFonts w:ascii="GHEA Grapalat" w:hAnsi="GHEA Grapalat"/>
          <w:sz w:val="22"/>
          <w:szCs w:val="22"/>
        </w:rPr>
        <w:noBreakHyphen/>
        <w:t>ով</w:t>
      </w:r>
      <w:r w:rsidRPr="00AC0572">
        <w:rPr>
          <w:rFonts w:ascii="GHEA Grapalat" w:hAnsi="GHEA Grapalat"/>
          <w:sz w:val="22"/>
          <w:szCs w:val="22"/>
          <w:lang w:val="en-US"/>
        </w:rPr>
        <w:t xml:space="preserve"> կամ 114 մլն դրամով: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i/>
          <w:sz w:val="22"/>
          <w:szCs w:val="22"/>
          <w:lang w:val="en-US"/>
        </w:rPr>
        <w:t>Բնակարանային</w:t>
      </w:r>
      <w:r w:rsidRPr="00AC0572">
        <w:rPr>
          <w:rFonts w:ascii="GHEA Grapalat" w:hAnsi="GHEA Grapalat"/>
          <w:i/>
          <w:sz w:val="22"/>
          <w:szCs w:val="22"/>
          <w:lang w:val="af-ZA"/>
        </w:rPr>
        <w:t xml:space="preserve"> </w:t>
      </w:r>
      <w:r w:rsidRPr="00AC0572">
        <w:rPr>
          <w:rFonts w:ascii="GHEA Grapalat" w:hAnsi="GHEA Grapalat"/>
          <w:i/>
          <w:sz w:val="22"/>
          <w:szCs w:val="22"/>
          <w:lang w:val="en-US"/>
        </w:rPr>
        <w:t>ապահովման</w:t>
      </w:r>
      <w:r w:rsidRPr="00AC0572">
        <w:rPr>
          <w:rFonts w:ascii="GHEA Grapalat" w:hAnsi="GHEA Grapalat"/>
          <w:sz w:val="22"/>
          <w:szCs w:val="22"/>
          <w:lang w:val="af-ZA"/>
        </w:rPr>
        <w:t xml:space="preserve"> </w:t>
      </w:r>
      <w:r w:rsidRPr="00AC0572">
        <w:rPr>
          <w:rFonts w:ascii="GHEA Grapalat" w:hAnsi="GHEA Grapalat"/>
          <w:sz w:val="22"/>
          <w:szCs w:val="22"/>
          <w:lang w:val="en-US"/>
        </w:rPr>
        <w:t>ծրագրի</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w:t>
      </w:r>
      <w:r w:rsidRPr="00AC0572">
        <w:rPr>
          <w:rFonts w:ascii="GHEA Grapalat" w:hAnsi="GHEA Grapalat"/>
          <w:sz w:val="22"/>
          <w:szCs w:val="22"/>
          <w:lang w:val="en-US"/>
        </w:rPr>
        <w:t>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բյուջեից</w:t>
      </w:r>
      <w:r w:rsidRPr="00AC0572">
        <w:rPr>
          <w:rFonts w:ascii="GHEA Grapalat" w:hAnsi="GHEA Grapalat"/>
          <w:sz w:val="22"/>
          <w:szCs w:val="22"/>
          <w:lang w:val="af-ZA"/>
        </w:rPr>
        <w:t xml:space="preserve"> </w:t>
      </w:r>
      <w:r w:rsidRPr="00AC0572">
        <w:rPr>
          <w:rFonts w:ascii="GHEA Grapalat" w:hAnsi="GHEA Grapalat"/>
          <w:sz w:val="22"/>
          <w:szCs w:val="22"/>
          <w:lang w:val="en-US"/>
        </w:rPr>
        <w:t>օգտագործվել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շուրջ</w:t>
      </w:r>
      <w:r w:rsidRPr="00AC0572">
        <w:rPr>
          <w:rFonts w:ascii="GHEA Grapalat" w:hAnsi="GHEA Grapalat"/>
          <w:sz w:val="22"/>
          <w:szCs w:val="22"/>
          <w:lang w:val="af-ZA"/>
        </w:rPr>
        <w:t xml:space="preserve"> 4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ապահովելով</w:t>
      </w:r>
      <w:r w:rsidRPr="00AC0572">
        <w:rPr>
          <w:rFonts w:ascii="GHEA Grapalat" w:hAnsi="GHEA Grapalat"/>
          <w:sz w:val="22"/>
          <w:szCs w:val="22"/>
          <w:lang w:val="af-ZA"/>
        </w:rPr>
        <w:t xml:space="preserve"> 96.7% </w:t>
      </w:r>
      <w:r w:rsidRPr="00AC0572">
        <w:rPr>
          <w:rFonts w:ascii="GHEA Grapalat" w:hAnsi="GHEA Grapalat"/>
          <w:sz w:val="22"/>
          <w:szCs w:val="22"/>
          <w:lang w:val="en-US"/>
        </w:rPr>
        <w:t>կատարողական: Շեղումը</w:t>
      </w:r>
      <w:r w:rsidRPr="00AC0572">
        <w:rPr>
          <w:rFonts w:ascii="GHEA Grapalat" w:hAnsi="GHEA Grapalat"/>
          <w:sz w:val="22"/>
          <w:szCs w:val="22"/>
          <w:lang w:val="af-ZA"/>
        </w:rPr>
        <w:t xml:space="preserve"> </w:t>
      </w:r>
      <w:r w:rsidRPr="00AC0572">
        <w:rPr>
          <w:rFonts w:ascii="GHEA Grapalat" w:hAnsi="GHEA Grapalat"/>
          <w:sz w:val="22"/>
          <w:szCs w:val="22"/>
          <w:lang w:val="en-US"/>
        </w:rPr>
        <w:t>հիմնականում</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զոհված</w:t>
      </w:r>
      <w:r w:rsidRPr="00AC0572">
        <w:rPr>
          <w:rFonts w:ascii="GHEA Grapalat" w:hAnsi="GHEA Grapalat"/>
          <w:sz w:val="22"/>
          <w:szCs w:val="22"/>
          <w:lang w:val="af-ZA"/>
        </w:rPr>
        <w:t xml:space="preserve"> (</w:t>
      </w:r>
      <w:r w:rsidRPr="00AC0572">
        <w:rPr>
          <w:rFonts w:ascii="GHEA Grapalat" w:hAnsi="GHEA Grapalat"/>
          <w:sz w:val="22"/>
          <w:szCs w:val="22"/>
          <w:lang w:val="en-US"/>
        </w:rPr>
        <w:t>մահացած</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առաջին</w:t>
      </w:r>
      <w:r w:rsidRPr="00AC0572">
        <w:rPr>
          <w:rFonts w:ascii="GHEA Grapalat" w:hAnsi="GHEA Grapalat"/>
          <w:sz w:val="22"/>
          <w:szCs w:val="22"/>
          <w:lang w:val="af-ZA"/>
        </w:rPr>
        <w:t xml:space="preserve">, </w:t>
      </w:r>
      <w:r w:rsidRPr="00AC0572">
        <w:rPr>
          <w:rFonts w:ascii="GHEA Grapalat" w:hAnsi="GHEA Grapalat"/>
          <w:sz w:val="22"/>
          <w:szCs w:val="22"/>
          <w:lang w:val="en-US"/>
        </w:rPr>
        <w:t>երկրորդ</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երրորդ</w:t>
      </w:r>
      <w:r w:rsidRPr="00AC0572">
        <w:rPr>
          <w:rFonts w:ascii="GHEA Grapalat" w:hAnsi="GHEA Grapalat"/>
          <w:sz w:val="22"/>
          <w:szCs w:val="22"/>
          <w:lang w:val="af-ZA"/>
        </w:rPr>
        <w:t xml:space="preserve"> </w:t>
      </w:r>
      <w:r w:rsidRPr="00AC0572">
        <w:rPr>
          <w:rFonts w:ascii="GHEA Grapalat" w:hAnsi="GHEA Grapalat"/>
          <w:sz w:val="22"/>
          <w:szCs w:val="22"/>
          <w:lang w:val="en-US"/>
        </w:rPr>
        <w:t>կարգի</w:t>
      </w:r>
      <w:r w:rsidRPr="00AC0572">
        <w:rPr>
          <w:rFonts w:ascii="GHEA Grapalat" w:hAnsi="GHEA Grapalat"/>
          <w:sz w:val="22"/>
          <w:szCs w:val="22"/>
          <w:lang w:val="af-ZA"/>
        </w:rPr>
        <w:t xml:space="preserve"> </w:t>
      </w:r>
      <w:r w:rsidRPr="00AC0572">
        <w:rPr>
          <w:rFonts w:ascii="GHEA Grapalat" w:hAnsi="GHEA Grapalat"/>
          <w:sz w:val="22"/>
          <w:szCs w:val="22"/>
          <w:lang w:val="en-US"/>
        </w:rPr>
        <w:t>հաշմանդամ</w:t>
      </w:r>
      <w:r w:rsidRPr="00AC0572">
        <w:rPr>
          <w:rFonts w:ascii="GHEA Grapalat" w:hAnsi="GHEA Grapalat"/>
          <w:sz w:val="22"/>
          <w:szCs w:val="22"/>
          <w:lang w:val="af-ZA"/>
        </w:rPr>
        <w:t xml:space="preserve"> </w:t>
      </w:r>
      <w:r w:rsidRPr="00AC0572">
        <w:rPr>
          <w:rFonts w:ascii="GHEA Grapalat" w:hAnsi="GHEA Grapalat"/>
          <w:sz w:val="22"/>
          <w:szCs w:val="22"/>
          <w:lang w:val="en-US"/>
        </w:rPr>
        <w:t>զինծառայողների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անօթևան</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ընտանիքների</w:t>
      </w:r>
      <w:r w:rsidRPr="00AC0572">
        <w:rPr>
          <w:rFonts w:ascii="GHEA Grapalat" w:hAnsi="GHEA Grapalat"/>
          <w:sz w:val="22"/>
          <w:szCs w:val="22"/>
          <w:lang w:val="af-ZA"/>
        </w:rPr>
        <w:t xml:space="preserve"> </w:t>
      </w:r>
      <w:r w:rsidRPr="00AC0572">
        <w:rPr>
          <w:rFonts w:ascii="GHEA Grapalat" w:hAnsi="GHEA Grapalat"/>
          <w:sz w:val="22"/>
          <w:szCs w:val="22"/>
          <w:lang w:val="en-US"/>
        </w:rPr>
        <w:t>բնակարանով</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ապահովման</w:t>
      </w:r>
      <w:r w:rsidRPr="00AC0572">
        <w:rPr>
          <w:rFonts w:ascii="GHEA Grapalat" w:hAnsi="GHEA Grapalat"/>
          <w:sz w:val="22"/>
          <w:szCs w:val="22"/>
          <w:lang w:val="af-ZA"/>
        </w:rPr>
        <w:t xml:space="preserve"> </w:t>
      </w:r>
      <w:r w:rsidRPr="00AC0572">
        <w:rPr>
          <w:rFonts w:ascii="GHEA Grapalat" w:hAnsi="GHEA Grapalat"/>
          <w:sz w:val="22"/>
          <w:szCs w:val="22"/>
          <w:lang w:val="en-US"/>
        </w:rPr>
        <w:t>ու</w:t>
      </w:r>
      <w:r w:rsidRPr="00AC0572">
        <w:rPr>
          <w:rFonts w:ascii="GHEA Grapalat" w:hAnsi="GHEA Grapalat"/>
          <w:sz w:val="22"/>
          <w:szCs w:val="22"/>
          <w:lang w:val="af-ZA"/>
        </w:rPr>
        <w:t xml:space="preserve"> </w:t>
      </w:r>
      <w:r w:rsidRPr="00AC0572">
        <w:rPr>
          <w:rFonts w:ascii="GHEA Grapalat" w:hAnsi="GHEA Grapalat"/>
          <w:sz w:val="22"/>
          <w:szCs w:val="22"/>
          <w:lang w:val="en-US"/>
        </w:rPr>
        <w:t>բնակարանային</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պայմանների</w:t>
      </w:r>
      <w:r w:rsidRPr="00AC0572">
        <w:rPr>
          <w:rFonts w:ascii="GHEA Grapalat" w:hAnsi="GHEA Grapalat"/>
          <w:sz w:val="22"/>
          <w:szCs w:val="22"/>
          <w:lang w:val="af-ZA"/>
        </w:rPr>
        <w:t xml:space="preserve"> </w:t>
      </w:r>
      <w:r w:rsidRPr="00AC0572">
        <w:rPr>
          <w:rFonts w:ascii="GHEA Grapalat" w:hAnsi="GHEA Grapalat"/>
          <w:sz w:val="22"/>
          <w:szCs w:val="22"/>
          <w:lang w:val="en-US"/>
        </w:rPr>
        <w:t>բարելավման</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ծախսերի կատարողականով: Ն</w:t>
      </w:r>
      <w:r w:rsidRPr="00AC0572">
        <w:rPr>
          <w:rFonts w:ascii="GHEA Grapalat" w:hAnsi="GHEA Grapalat"/>
          <w:sz w:val="22"/>
          <w:szCs w:val="22"/>
        </w:rPr>
        <w:t xml:space="preserve">ախորդ տարվա համեմատ </w:t>
      </w:r>
      <w:r w:rsidRPr="00AC0572">
        <w:rPr>
          <w:rFonts w:ascii="GHEA Grapalat" w:hAnsi="GHEA Grapalat"/>
          <w:sz w:val="22"/>
          <w:szCs w:val="22"/>
          <w:lang w:val="en-US"/>
        </w:rPr>
        <w:t xml:space="preserve">ծրագրի շրջանակներում կատարված </w:t>
      </w:r>
      <w:r w:rsidRPr="00AC0572">
        <w:rPr>
          <w:rFonts w:ascii="GHEA Grapalat" w:hAnsi="GHEA Grapalat"/>
          <w:sz w:val="22"/>
          <w:szCs w:val="22"/>
        </w:rPr>
        <w:t>ծախսերն</w:t>
      </w:r>
      <w:r w:rsidRPr="00AC0572">
        <w:rPr>
          <w:rFonts w:ascii="GHEA Grapalat" w:hAnsi="GHEA Grapalat"/>
          <w:sz w:val="22"/>
          <w:szCs w:val="22"/>
          <w:lang w:val="en-US"/>
        </w:rPr>
        <w:t xml:space="preserve"> աճել են</w:t>
      </w:r>
      <w:r w:rsidRPr="00AC0572">
        <w:rPr>
          <w:rFonts w:ascii="GHEA Grapalat" w:hAnsi="GHEA Grapalat"/>
          <w:sz w:val="22"/>
          <w:szCs w:val="22"/>
        </w:rPr>
        <w:t xml:space="preserve"> </w:t>
      </w:r>
      <w:r w:rsidRPr="00AC0572">
        <w:rPr>
          <w:rFonts w:ascii="GHEA Grapalat" w:hAnsi="GHEA Grapalat"/>
          <w:sz w:val="22"/>
          <w:szCs w:val="22"/>
          <w:lang w:val="en-US"/>
        </w:rPr>
        <w:t>2.9</w:t>
      </w:r>
      <w:r w:rsidRPr="00AC0572">
        <w:rPr>
          <w:rFonts w:ascii="GHEA Grapalat" w:hAnsi="GHEA Grapalat"/>
          <w:sz w:val="22"/>
          <w:szCs w:val="22"/>
        </w:rPr>
        <w:t>%</w:t>
      </w:r>
      <w:r w:rsidRPr="00AC0572">
        <w:rPr>
          <w:rFonts w:ascii="GHEA Grapalat" w:hAnsi="GHEA Grapalat"/>
          <w:sz w:val="22"/>
          <w:szCs w:val="22"/>
        </w:rPr>
        <w:noBreakHyphen/>
        <w:t>ով</w:t>
      </w:r>
      <w:r w:rsidRPr="00AC0572">
        <w:rPr>
          <w:rFonts w:ascii="GHEA Grapalat" w:hAnsi="GHEA Grapalat"/>
          <w:sz w:val="22"/>
          <w:szCs w:val="22"/>
          <w:lang w:val="en-US"/>
        </w:rPr>
        <w:t xml:space="preserve"> կամ 111.6 մլն դրամով: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Ծրագրի շրջանակներում օգտագործված միջոցների հիմնական մասը՝ 3.4 մլրդ դրամը, տրամադրվել է երկրաշարժի</w:t>
      </w:r>
      <w:r w:rsidRPr="00AC0572">
        <w:rPr>
          <w:rFonts w:ascii="GHEA Grapalat" w:hAnsi="GHEA Grapalat"/>
          <w:sz w:val="22"/>
          <w:szCs w:val="22"/>
          <w:lang w:val="af-ZA"/>
        </w:rPr>
        <w:t xml:space="preserve"> </w:t>
      </w:r>
      <w:r w:rsidRPr="00AC0572">
        <w:rPr>
          <w:rFonts w:ascii="GHEA Grapalat" w:hAnsi="GHEA Grapalat"/>
          <w:sz w:val="22"/>
          <w:szCs w:val="22"/>
          <w:lang w:val="en-US"/>
        </w:rPr>
        <w:t>հետևանքով</w:t>
      </w:r>
      <w:r w:rsidRPr="00AC0572">
        <w:rPr>
          <w:rFonts w:ascii="GHEA Grapalat" w:hAnsi="GHEA Grapalat"/>
          <w:sz w:val="22"/>
          <w:szCs w:val="22"/>
          <w:lang w:val="af-ZA"/>
        </w:rPr>
        <w:t xml:space="preserve"> </w:t>
      </w:r>
      <w:r w:rsidRPr="00AC0572">
        <w:rPr>
          <w:rFonts w:ascii="GHEA Grapalat" w:hAnsi="GHEA Grapalat"/>
          <w:sz w:val="22"/>
          <w:szCs w:val="22"/>
          <w:lang w:val="en-US"/>
        </w:rPr>
        <w:t>անօթևան</w:t>
      </w:r>
      <w:r w:rsidRPr="00AC0572">
        <w:rPr>
          <w:rFonts w:ascii="GHEA Grapalat" w:hAnsi="GHEA Grapalat"/>
          <w:sz w:val="22"/>
          <w:szCs w:val="22"/>
          <w:lang w:val="af-ZA"/>
        </w:rPr>
        <w:t xml:space="preserve"> </w:t>
      </w:r>
      <w:r w:rsidRPr="00AC0572">
        <w:rPr>
          <w:rFonts w:ascii="GHEA Grapalat" w:hAnsi="GHEA Grapalat"/>
          <w:sz w:val="22"/>
          <w:szCs w:val="22"/>
          <w:lang w:val="en-US"/>
        </w:rPr>
        <w:t>մնացած</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ընտանիքների</w:t>
      </w:r>
      <w:r w:rsidRPr="00AC0572">
        <w:rPr>
          <w:rFonts w:ascii="GHEA Grapalat" w:hAnsi="GHEA Grapalat"/>
          <w:sz w:val="22"/>
          <w:szCs w:val="22"/>
          <w:lang w:val="af-ZA"/>
        </w:rPr>
        <w:t xml:space="preserve"> </w:t>
      </w:r>
      <w:r w:rsidRPr="00AC0572">
        <w:rPr>
          <w:rFonts w:ascii="GHEA Grapalat" w:hAnsi="GHEA Grapalat"/>
          <w:sz w:val="22"/>
          <w:szCs w:val="22"/>
          <w:lang w:val="en-US"/>
        </w:rPr>
        <w:t>բնակարանային</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ապահովմանը, կազմելով ծրագրային ցուցանիշի 9</w:t>
      </w:r>
      <w:r w:rsidRPr="00AC0572">
        <w:rPr>
          <w:rFonts w:ascii="GHEA Grapalat" w:hAnsi="GHEA Grapalat"/>
          <w:sz w:val="22"/>
          <w:szCs w:val="22"/>
          <w:lang w:val="af-ZA"/>
        </w:rPr>
        <w:t>9.7%-ը:</w:t>
      </w:r>
      <w:r w:rsidRPr="00AC0572">
        <w:rPr>
          <w:rFonts w:ascii="GHEA Grapalat" w:hAnsi="GHEA Grapalat"/>
          <w:sz w:val="22"/>
          <w:szCs w:val="22"/>
          <w:lang w:val="en-US"/>
        </w:rPr>
        <w:t xml:space="preserve"> Միջոցներն</w:t>
      </w:r>
      <w:r w:rsidRPr="00AC0572">
        <w:rPr>
          <w:rFonts w:ascii="GHEA Grapalat" w:hAnsi="GHEA Grapalat"/>
          <w:sz w:val="22"/>
          <w:szCs w:val="22"/>
          <w:lang w:val="af-ZA"/>
        </w:rPr>
        <w:t xml:space="preserve"> </w:t>
      </w:r>
      <w:r w:rsidRPr="00AC0572">
        <w:rPr>
          <w:rFonts w:ascii="GHEA Grapalat" w:hAnsi="GHEA Grapalat"/>
          <w:sz w:val="22"/>
          <w:szCs w:val="22"/>
          <w:lang w:val="en-US"/>
        </w:rPr>
        <w:t>ուղղվել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229</w:t>
      </w:r>
      <w:r w:rsidRPr="00AC0572">
        <w:rPr>
          <w:rFonts w:ascii="GHEA Grapalat" w:hAnsi="GHEA Grapalat"/>
          <w:sz w:val="22"/>
          <w:szCs w:val="22"/>
          <w:lang w:val="en-US"/>
        </w:rPr>
        <w:t xml:space="preserve"> բնակարանի</w:t>
      </w:r>
      <w:r w:rsidRPr="00AC0572">
        <w:rPr>
          <w:rFonts w:ascii="GHEA Grapalat" w:hAnsi="GHEA Grapalat"/>
          <w:sz w:val="22"/>
          <w:szCs w:val="22"/>
          <w:lang w:val="af-ZA"/>
        </w:rPr>
        <w:t xml:space="preserve"> </w:t>
      </w:r>
      <w:r w:rsidRPr="00AC0572">
        <w:rPr>
          <w:rFonts w:ascii="GHEA Grapalat" w:hAnsi="GHEA Grapalat"/>
          <w:sz w:val="22"/>
          <w:szCs w:val="22"/>
          <w:lang w:val="en-US"/>
        </w:rPr>
        <w:t>ձեռքբերմանը,</w:t>
      </w:r>
      <w:r w:rsidRPr="00AC0572">
        <w:rPr>
          <w:rFonts w:ascii="GHEA Grapalat" w:hAnsi="GHEA Grapalat"/>
          <w:sz w:val="22"/>
          <w:szCs w:val="22"/>
          <w:lang w:val="af-ZA"/>
        </w:rPr>
        <w:t xml:space="preserve"> </w:t>
      </w:r>
      <w:r w:rsidRPr="00AC0572">
        <w:rPr>
          <w:rFonts w:ascii="GHEA Grapalat" w:hAnsi="GHEA Grapalat"/>
          <w:sz w:val="22"/>
          <w:szCs w:val="22"/>
          <w:lang w:val="en-US"/>
        </w:rPr>
        <w:t>որից</w:t>
      </w:r>
      <w:r w:rsidRPr="00AC0572">
        <w:rPr>
          <w:rFonts w:ascii="GHEA Grapalat" w:hAnsi="GHEA Grapalat"/>
          <w:sz w:val="22"/>
          <w:szCs w:val="22"/>
          <w:lang w:val="af-ZA"/>
        </w:rPr>
        <w:t xml:space="preserve"> 8-</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Արագածոտնի</w:t>
      </w:r>
      <w:r w:rsidRPr="00AC0572">
        <w:rPr>
          <w:rFonts w:ascii="GHEA Grapalat" w:hAnsi="GHEA Grapalat"/>
          <w:sz w:val="22"/>
          <w:szCs w:val="22"/>
          <w:lang w:val="af-ZA"/>
        </w:rPr>
        <w:t xml:space="preserve"> </w:t>
      </w:r>
      <w:r w:rsidRPr="00AC0572">
        <w:rPr>
          <w:rFonts w:ascii="GHEA Grapalat" w:hAnsi="GHEA Grapalat"/>
          <w:sz w:val="22"/>
          <w:szCs w:val="22"/>
          <w:lang w:val="en-US"/>
        </w:rPr>
        <w:t>մարզում</w:t>
      </w:r>
      <w:r w:rsidRPr="00AC0572">
        <w:rPr>
          <w:rFonts w:ascii="GHEA Grapalat" w:hAnsi="GHEA Grapalat"/>
          <w:sz w:val="22"/>
          <w:szCs w:val="22"/>
          <w:lang w:val="af-ZA"/>
        </w:rPr>
        <w:t>, 162-</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Լոռու</w:t>
      </w:r>
      <w:r w:rsidRPr="00AC0572">
        <w:rPr>
          <w:rFonts w:ascii="GHEA Grapalat" w:hAnsi="GHEA Grapalat"/>
          <w:sz w:val="22"/>
          <w:szCs w:val="22"/>
          <w:lang w:val="af-ZA"/>
        </w:rPr>
        <w:t xml:space="preserve"> </w:t>
      </w:r>
      <w:r w:rsidRPr="00AC0572">
        <w:rPr>
          <w:rFonts w:ascii="GHEA Grapalat" w:hAnsi="GHEA Grapalat"/>
          <w:sz w:val="22"/>
          <w:szCs w:val="22"/>
          <w:lang w:val="en-US"/>
        </w:rPr>
        <w:t>մարզում</w:t>
      </w:r>
      <w:r w:rsidRPr="00AC0572">
        <w:rPr>
          <w:rFonts w:ascii="GHEA Grapalat" w:hAnsi="GHEA Grapalat"/>
          <w:sz w:val="22"/>
          <w:szCs w:val="22"/>
          <w:lang w:val="af-ZA"/>
        </w:rPr>
        <w:t>, 59-</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Շիրակի</w:t>
      </w:r>
      <w:r w:rsidRPr="00AC0572">
        <w:rPr>
          <w:rFonts w:ascii="GHEA Grapalat" w:hAnsi="GHEA Grapalat"/>
          <w:sz w:val="22"/>
          <w:szCs w:val="22"/>
          <w:lang w:val="af-ZA"/>
        </w:rPr>
        <w:t xml:space="preserve"> </w:t>
      </w:r>
      <w:r w:rsidRPr="00AC0572">
        <w:rPr>
          <w:rFonts w:ascii="GHEA Grapalat" w:hAnsi="GHEA Grapalat"/>
          <w:sz w:val="22"/>
          <w:szCs w:val="22"/>
          <w:lang w:val="en-US"/>
        </w:rPr>
        <w:t>մարզում</w:t>
      </w:r>
      <w:r w:rsidRPr="00AC0572">
        <w:rPr>
          <w:rFonts w:ascii="GHEA Grapalat" w:hAnsi="GHEA Grapalat"/>
          <w:sz w:val="22"/>
          <w:szCs w:val="22"/>
          <w:lang w:val="af-ZA"/>
        </w:rPr>
        <w:t xml:space="preserve">: 2019 թվականին </w:t>
      </w:r>
      <w:r w:rsidRPr="00AC0572">
        <w:rPr>
          <w:rFonts w:ascii="GHEA Grapalat" w:hAnsi="GHEA Grapalat"/>
          <w:sz w:val="22"/>
          <w:szCs w:val="22"/>
          <w:lang w:val="en-US"/>
        </w:rPr>
        <w:t xml:space="preserve">ձեռք էին բերվել </w:t>
      </w:r>
      <w:r w:rsidRPr="00AC0572">
        <w:rPr>
          <w:rFonts w:ascii="GHEA Grapalat" w:hAnsi="GHEA Grapalat"/>
          <w:sz w:val="22"/>
          <w:szCs w:val="22"/>
          <w:lang w:val="af-ZA"/>
        </w:rPr>
        <w:t xml:space="preserve">315 </w:t>
      </w:r>
      <w:r w:rsidRPr="00AC0572">
        <w:rPr>
          <w:rFonts w:ascii="GHEA Grapalat" w:hAnsi="GHEA Grapalat"/>
          <w:sz w:val="22"/>
          <w:szCs w:val="22"/>
          <w:lang w:val="en-US"/>
        </w:rPr>
        <w:t>բնակարան,</w:t>
      </w:r>
      <w:r w:rsidRPr="00AC0572">
        <w:rPr>
          <w:rFonts w:ascii="GHEA Grapalat" w:hAnsi="GHEA Grapalat"/>
          <w:sz w:val="22"/>
          <w:szCs w:val="22"/>
          <w:lang w:val="af-ZA"/>
        </w:rPr>
        <w:t xml:space="preserve"> </w:t>
      </w:r>
      <w:r w:rsidRPr="00AC0572">
        <w:rPr>
          <w:rFonts w:ascii="GHEA Grapalat" w:hAnsi="GHEA Grapalat"/>
          <w:sz w:val="22"/>
          <w:szCs w:val="22"/>
          <w:lang w:val="en-US"/>
        </w:rPr>
        <w:t>որից</w:t>
      </w:r>
      <w:r w:rsidRPr="00AC0572">
        <w:rPr>
          <w:rFonts w:ascii="GHEA Grapalat" w:hAnsi="GHEA Grapalat"/>
          <w:sz w:val="22"/>
          <w:szCs w:val="22"/>
          <w:lang w:val="af-ZA"/>
        </w:rPr>
        <w:t xml:space="preserve"> 22-</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Արագածոտնի</w:t>
      </w:r>
      <w:r w:rsidRPr="00AC0572">
        <w:rPr>
          <w:rFonts w:ascii="GHEA Grapalat" w:hAnsi="GHEA Grapalat"/>
          <w:sz w:val="22"/>
          <w:szCs w:val="22"/>
          <w:lang w:val="af-ZA"/>
        </w:rPr>
        <w:t xml:space="preserve"> </w:t>
      </w:r>
      <w:r w:rsidRPr="00AC0572">
        <w:rPr>
          <w:rFonts w:ascii="GHEA Grapalat" w:hAnsi="GHEA Grapalat"/>
          <w:sz w:val="22"/>
          <w:szCs w:val="22"/>
          <w:lang w:val="en-US"/>
        </w:rPr>
        <w:t>մարզում</w:t>
      </w:r>
      <w:r w:rsidRPr="00AC0572">
        <w:rPr>
          <w:rFonts w:ascii="GHEA Grapalat" w:hAnsi="GHEA Grapalat"/>
          <w:sz w:val="22"/>
          <w:szCs w:val="22"/>
          <w:lang w:val="af-ZA"/>
        </w:rPr>
        <w:t>, 191-</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Լոռու</w:t>
      </w:r>
      <w:r w:rsidRPr="00AC0572">
        <w:rPr>
          <w:rFonts w:ascii="GHEA Grapalat" w:hAnsi="GHEA Grapalat"/>
          <w:sz w:val="22"/>
          <w:szCs w:val="22"/>
          <w:lang w:val="af-ZA"/>
        </w:rPr>
        <w:t xml:space="preserve"> </w:t>
      </w:r>
      <w:r w:rsidRPr="00AC0572">
        <w:rPr>
          <w:rFonts w:ascii="GHEA Grapalat" w:hAnsi="GHEA Grapalat"/>
          <w:sz w:val="22"/>
          <w:szCs w:val="22"/>
          <w:lang w:val="en-US"/>
        </w:rPr>
        <w:t>մարզում</w:t>
      </w:r>
      <w:r w:rsidRPr="00AC0572">
        <w:rPr>
          <w:rFonts w:ascii="GHEA Grapalat" w:hAnsi="GHEA Grapalat"/>
          <w:sz w:val="22"/>
          <w:szCs w:val="22"/>
          <w:lang w:val="af-ZA"/>
        </w:rPr>
        <w:t>, 102-</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Շիրակի</w:t>
      </w:r>
      <w:r w:rsidRPr="00AC0572">
        <w:rPr>
          <w:rFonts w:ascii="GHEA Grapalat" w:hAnsi="GHEA Grapalat"/>
          <w:sz w:val="22"/>
          <w:szCs w:val="22"/>
          <w:lang w:val="af-ZA"/>
        </w:rPr>
        <w:t xml:space="preserve"> </w:t>
      </w:r>
      <w:r w:rsidRPr="00AC0572">
        <w:rPr>
          <w:rFonts w:ascii="GHEA Grapalat" w:hAnsi="GHEA Grapalat"/>
          <w:sz w:val="22"/>
          <w:szCs w:val="22"/>
          <w:lang w:val="en-US"/>
        </w:rPr>
        <w:t>մարզում</w:t>
      </w:r>
      <w:r w:rsidRPr="00AC0572">
        <w:rPr>
          <w:rFonts w:ascii="GHEA Grapalat" w:hAnsi="GHEA Grapalat"/>
          <w:sz w:val="22"/>
          <w:szCs w:val="22"/>
          <w:lang w:val="af-ZA"/>
        </w:rPr>
        <w:t xml:space="preserve">: Նախորդ տարվա համեմատ ծախսերի 84.2%-ով կամ 1.5 մլրդ </w:t>
      </w:r>
      <w:r w:rsidRPr="00AC0572">
        <w:rPr>
          <w:rFonts w:ascii="GHEA Grapalat" w:hAnsi="GHEA Grapalat"/>
          <w:sz w:val="22"/>
          <w:szCs w:val="22"/>
          <w:lang w:val="en-US"/>
        </w:rPr>
        <w:t>դրամով աճը պայմանավորված է բնակարանների շուկայական գների և աշխատանքների ծավալների աճով:</w:t>
      </w:r>
    </w:p>
    <w:p w:rsidR="00B704A6" w:rsidRPr="00AC0572" w:rsidRDefault="00B704A6" w:rsidP="00623BD1">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lastRenderedPageBreak/>
        <w:t>Զոհված</w:t>
      </w:r>
      <w:r w:rsidRPr="00AC0572">
        <w:rPr>
          <w:rFonts w:ascii="GHEA Grapalat" w:hAnsi="GHEA Grapalat"/>
          <w:sz w:val="22"/>
          <w:szCs w:val="22"/>
          <w:lang w:val="af-ZA"/>
        </w:rPr>
        <w:t xml:space="preserve"> (</w:t>
      </w:r>
      <w:r w:rsidRPr="00AC0572">
        <w:rPr>
          <w:rFonts w:ascii="GHEA Grapalat" w:hAnsi="GHEA Grapalat"/>
          <w:sz w:val="22"/>
          <w:szCs w:val="22"/>
          <w:lang w:val="en-US"/>
        </w:rPr>
        <w:t>մահացած</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առաջին</w:t>
      </w:r>
      <w:r w:rsidRPr="00AC0572">
        <w:rPr>
          <w:rFonts w:ascii="GHEA Grapalat" w:hAnsi="GHEA Grapalat"/>
          <w:sz w:val="22"/>
          <w:szCs w:val="22"/>
          <w:lang w:val="af-ZA"/>
        </w:rPr>
        <w:t xml:space="preserve">, </w:t>
      </w:r>
      <w:r w:rsidRPr="00AC0572">
        <w:rPr>
          <w:rFonts w:ascii="GHEA Grapalat" w:hAnsi="GHEA Grapalat"/>
          <w:sz w:val="22"/>
          <w:szCs w:val="22"/>
          <w:lang w:val="en-US"/>
        </w:rPr>
        <w:t>երկրորդ</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երրորդ</w:t>
      </w:r>
      <w:r w:rsidRPr="00AC0572">
        <w:rPr>
          <w:rFonts w:ascii="GHEA Grapalat" w:hAnsi="GHEA Grapalat"/>
          <w:sz w:val="22"/>
          <w:szCs w:val="22"/>
          <w:lang w:val="af-ZA"/>
        </w:rPr>
        <w:t xml:space="preserve"> </w:t>
      </w:r>
      <w:r w:rsidRPr="00AC0572">
        <w:rPr>
          <w:rFonts w:ascii="GHEA Grapalat" w:hAnsi="GHEA Grapalat"/>
          <w:sz w:val="22"/>
          <w:szCs w:val="22"/>
          <w:lang w:val="en-US"/>
        </w:rPr>
        <w:t>կարգի</w:t>
      </w:r>
      <w:r w:rsidRPr="00AC0572">
        <w:rPr>
          <w:rFonts w:ascii="GHEA Grapalat" w:hAnsi="GHEA Grapalat"/>
          <w:sz w:val="22"/>
          <w:szCs w:val="22"/>
          <w:lang w:val="af-ZA"/>
        </w:rPr>
        <w:t xml:space="preserve"> </w:t>
      </w:r>
      <w:r w:rsidRPr="00AC0572">
        <w:rPr>
          <w:rFonts w:ascii="GHEA Grapalat" w:hAnsi="GHEA Grapalat"/>
          <w:sz w:val="22"/>
          <w:szCs w:val="22"/>
          <w:lang w:val="en-US"/>
        </w:rPr>
        <w:t>հաշմանդամ</w:t>
      </w:r>
      <w:r w:rsidRPr="00AC0572">
        <w:rPr>
          <w:rFonts w:ascii="GHEA Grapalat" w:hAnsi="GHEA Grapalat"/>
          <w:sz w:val="22"/>
          <w:szCs w:val="22"/>
          <w:lang w:val="af-ZA"/>
        </w:rPr>
        <w:t xml:space="preserve"> </w:t>
      </w:r>
      <w:r w:rsidRPr="00AC0572">
        <w:rPr>
          <w:rFonts w:ascii="GHEA Grapalat" w:hAnsi="GHEA Grapalat"/>
          <w:sz w:val="22"/>
          <w:szCs w:val="22"/>
          <w:lang w:val="en-US"/>
        </w:rPr>
        <w:t>զինծառայողների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անօթևան</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ընտանիքների</w:t>
      </w:r>
      <w:r w:rsidRPr="00AC0572">
        <w:rPr>
          <w:rFonts w:ascii="GHEA Grapalat" w:hAnsi="GHEA Grapalat"/>
          <w:sz w:val="22"/>
          <w:szCs w:val="22"/>
          <w:lang w:val="af-ZA"/>
        </w:rPr>
        <w:t xml:space="preserve"> </w:t>
      </w:r>
      <w:r w:rsidRPr="00AC0572">
        <w:rPr>
          <w:rFonts w:ascii="GHEA Grapalat" w:hAnsi="GHEA Grapalat"/>
          <w:sz w:val="22"/>
          <w:szCs w:val="22"/>
          <w:lang w:val="en-US"/>
        </w:rPr>
        <w:t>բնակարանով</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ապահովման</w:t>
      </w:r>
      <w:r w:rsidRPr="00AC0572">
        <w:rPr>
          <w:rFonts w:ascii="GHEA Grapalat" w:hAnsi="GHEA Grapalat"/>
          <w:sz w:val="22"/>
          <w:szCs w:val="22"/>
          <w:lang w:val="af-ZA"/>
        </w:rPr>
        <w:t xml:space="preserve"> </w:t>
      </w:r>
      <w:r w:rsidRPr="00AC0572">
        <w:rPr>
          <w:rFonts w:ascii="GHEA Grapalat" w:hAnsi="GHEA Grapalat"/>
          <w:sz w:val="22"/>
          <w:szCs w:val="22"/>
          <w:lang w:val="en-US"/>
        </w:rPr>
        <w:t>ու</w:t>
      </w:r>
      <w:r w:rsidRPr="00AC0572">
        <w:rPr>
          <w:rFonts w:ascii="GHEA Grapalat" w:hAnsi="GHEA Grapalat"/>
          <w:sz w:val="22"/>
          <w:szCs w:val="22"/>
          <w:lang w:val="af-ZA"/>
        </w:rPr>
        <w:t xml:space="preserve"> </w:t>
      </w:r>
      <w:r w:rsidRPr="00AC0572">
        <w:rPr>
          <w:rFonts w:ascii="GHEA Grapalat" w:hAnsi="GHEA Grapalat"/>
          <w:sz w:val="22"/>
          <w:szCs w:val="22"/>
          <w:lang w:val="en-US"/>
        </w:rPr>
        <w:t>բնակարանային</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պայմանների</w:t>
      </w:r>
      <w:r w:rsidRPr="00AC0572">
        <w:rPr>
          <w:rFonts w:ascii="GHEA Grapalat" w:hAnsi="GHEA Grapalat"/>
          <w:sz w:val="22"/>
          <w:szCs w:val="22"/>
          <w:lang w:val="af-ZA"/>
        </w:rPr>
        <w:t xml:space="preserve"> </w:t>
      </w:r>
      <w:r w:rsidRPr="00AC0572">
        <w:rPr>
          <w:rFonts w:ascii="GHEA Grapalat" w:hAnsi="GHEA Grapalat"/>
          <w:sz w:val="22"/>
          <w:szCs w:val="22"/>
          <w:lang w:val="en-US"/>
        </w:rPr>
        <w:t>բարելավման</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125.7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50.3%-</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Ծախսերի ցածր կատարողականը 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տրամադրված</w:t>
      </w:r>
      <w:r w:rsidRPr="00AC0572">
        <w:rPr>
          <w:rFonts w:ascii="GHEA Grapalat" w:hAnsi="GHEA Grapalat"/>
          <w:sz w:val="22"/>
          <w:szCs w:val="22"/>
          <w:lang w:val="af-ZA"/>
        </w:rPr>
        <w:t xml:space="preserve"> </w:t>
      </w:r>
      <w:r w:rsidRPr="00AC0572">
        <w:rPr>
          <w:rFonts w:ascii="GHEA Grapalat" w:hAnsi="GHEA Grapalat"/>
          <w:sz w:val="22"/>
          <w:szCs w:val="22"/>
          <w:lang w:val="en-US"/>
        </w:rPr>
        <w:t>վկայագրերով գնված</w:t>
      </w:r>
      <w:r w:rsidRPr="00AC0572">
        <w:rPr>
          <w:rFonts w:ascii="GHEA Grapalat" w:hAnsi="GHEA Grapalat"/>
          <w:sz w:val="22"/>
          <w:szCs w:val="22"/>
          <w:lang w:val="af-ZA"/>
        </w:rPr>
        <w:t xml:space="preserve"> </w:t>
      </w:r>
      <w:r w:rsidRPr="00AC0572">
        <w:rPr>
          <w:rFonts w:ascii="GHEA Grapalat" w:hAnsi="GHEA Grapalat"/>
          <w:sz w:val="22"/>
          <w:szCs w:val="22"/>
          <w:lang w:val="en-US"/>
        </w:rPr>
        <w:t>բնակարանների</w:t>
      </w:r>
      <w:r w:rsidRPr="00AC0572">
        <w:rPr>
          <w:rFonts w:ascii="GHEA Grapalat" w:hAnsi="GHEA Grapalat"/>
          <w:sz w:val="22"/>
          <w:szCs w:val="22"/>
          <w:lang w:val="af-ZA"/>
        </w:rPr>
        <w:t xml:space="preserve"> թվով, որը կազմել է 16՝ նախատեսված 31-ի և նախորդ տարվա 24-ի դիմաց</w:t>
      </w:r>
      <w:r w:rsidRPr="00AC0572">
        <w:rPr>
          <w:rFonts w:ascii="GHEA Grapalat" w:hAnsi="GHEA Grapalat"/>
          <w:sz w:val="22"/>
          <w:szCs w:val="22"/>
          <w:lang w:val="en-US"/>
        </w:rPr>
        <w:t>:</w:t>
      </w:r>
      <w:r w:rsidRPr="00AC0572">
        <w:rPr>
          <w:rFonts w:ascii="GHEA Grapalat" w:hAnsi="GHEA Grapalat"/>
          <w:sz w:val="22"/>
          <w:szCs w:val="22"/>
          <w:lang w:val="af-ZA"/>
        </w:rPr>
        <w:t xml:space="preserve"> Նախորդ տարվա համեմատ </w:t>
      </w:r>
      <w:r w:rsidRPr="00AC0572">
        <w:rPr>
          <w:rFonts w:ascii="GHEA Grapalat" w:hAnsi="GHEA Grapalat"/>
          <w:sz w:val="22"/>
          <w:szCs w:val="22"/>
          <w:lang w:val="en-US"/>
        </w:rPr>
        <w:t>նշված ծախսերն աճել են 2.5%-ով կամ 3.1 մլն դրամով՝ պայմանավորված այն հանգամանքով, որ</w:t>
      </w:r>
      <w:r w:rsidRPr="00AC0572">
        <w:rPr>
          <w:rFonts w:ascii="GHEA Grapalat" w:hAnsi="GHEA Grapalat"/>
          <w:sz w:val="22"/>
          <w:szCs w:val="22"/>
          <w:lang w:val="af-ZA"/>
        </w:rPr>
        <w:t xml:space="preserve"> 2020 թվականին բնակարաններից 3-ը ձեռք են բերվել Երևան քաղաքում, իսկ 2019 թվականին՝ 1 բնակարան:</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 xml:space="preserve">Հայաստանի Հանրապետության մանկատան շրջանավարտներին բնակարանի ապահովման միջոցառման շրջանակներում նոտարական ծառայությունների դիմաց վճարումների նպատակով նախատեսված 602 հազար դրամը չի օգտագործվել՝ նոտարների կողմից վճարման պահանջ չներկայացվելու պատճառով: </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 xml:space="preserve">Հայաստանի Հանրապետության տարածքում քանդման ենթակա վթարային, ինչպես նաև քանդված բնակարանային ֆոնդի շենքերի բնակիչներին անվտանգ բնակելի տարածքով ապահովման նպատակով նախատեսված 182.1 մլն դրամն ամբողջությամբ օգտագործվել է: Միջոցառման շրջանակներում 12 </w:t>
      </w:r>
      <w:r w:rsidRPr="00AC0572">
        <w:rPr>
          <w:rFonts w:ascii="GHEA Grapalat" w:hAnsi="GHEA Grapalat"/>
          <w:sz w:val="22"/>
          <w:szCs w:val="22"/>
          <w:lang w:val="en-US"/>
        </w:rPr>
        <w:t>շահառու ապահովվել է բնակարանով: 2020 թվականին միջոցառումն իրականացվել է առաջին անգամ:</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af-ZA"/>
        </w:rPr>
        <w:t xml:space="preserve">Բնակարանային շինարարության միջոցառման շրջանակներում ՀՀ 2020 թվականի պետական բյուջեից </w:t>
      </w:r>
      <w:r w:rsidRPr="00AC0572">
        <w:rPr>
          <w:rFonts w:ascii="GHEA Grapalat" w:hAnsi="GHEA Grapalat"/>
          <w:sz w:val="22"/>
          <w:szCs w:val="22"/>
          <w:lang w:val="en-US"/>
        </w:rPr>
        <w:t>տրամադրվել է 291.9 մլն դրամ՝ ապահովելով 99.4% կատարողական: Հատկացված միջոցներն ուղղվել են բնակելի բազմաբնա</w:t>
      </w:r>
      <w:r w:rsidRPr="00AC0572">
        <w:rPr>
          <w:rFonts w:ascii="GHEA Grapalat" w:hAnsi="GHEA Grapalat"/>
          <w:sz w:val="22"/>
          <w:szCs w:val="22"/>
          <w:lang w:val="en-US"/>
        </w:rPr>
        <w:softHyphen/>
        <w:t>կարան շենքերի շինարարական աշխատանքների 4 նախագծանախահաշվային փաստաթղթերի ձեռք</w:t>
      </w:r>
      <w:r w:rsidRPr="00AC0572">
        <w:rPr>
          <w:rFonts w:ascii="GHEA Grapalat" w:hAnsi="GHEA Grapalat"/>
          <w:sz w:val="22"/>
          <w:szCs w:val="22"/>
          <w:lang w:val="en-US"/>
        </w:rPr>
        <w:softHyphen/>
        <w:t>բերմանը:</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af-ZA"/>
        </w:rPr>
        <w:t xml:space="preserve">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աշխատանքի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հարցերի</w:t>
      </w:r>
      <w:r w:rsidRPr="00AC0572">
        <w:rPr>
          <w:rFonts w:ascii="GHEA Grapalat" w:hAnsi="GHEA Grapalat"/>
          <w:sz w:val="22"/>
          <w:szCs w:val="22"/>
          <w:lang w:val="af-ZA"/>
        </w:rPr>
        <w:t xml:space="preserve"> </w:t>
      </w:r>
      <w:r w:rsidRPr="00AC0572">
        <w:rPr>
          <w:rFonts w:ascii="GHEA Grapalat" w:hAnsi="GHEA Grapalat"/>
          <w:sz w:val="22"/>
          <w:szCs w:val="22"/>
          <w:lang w:val="en-US"/>
        </w:rPr>
        <w:t>նախարարությանը</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հատկացված</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միջոցների</w:t>
      </w:r>
      <w:r w:rsidRPr="00AC0572">
        <w:rPr>
          <w:rFonts w:ascii="GHEA Grapalat" w:hAnsi="GHEA Grapalat"/>
          <w:sz w:val="22"/>
          <w:szCs w:val="22"/>
          <w:lang w:val="af-ZA"/>
        </w:rPr>
        <w:t xml:space="preserve"> </w:t>
      </w:r>
      <w:r w:rsidRPr="00AC0572">
        <w:rPr>
          <w:rFonts w:ascii="GHEA Grapalat" w:hAnsi="GHEA Grapalat"/>
          <w:sz w:val="22"/>
          <w:szCs w:val="22"/>
          <w:lang w:val="en-US"/>
        </w:rPr>
        <w:t>գերակշիռ</w:t>
      </w:r>
      <w:r w:rsidRPr="00AC0572">
        <w:rPr>
          <w:rFonts w:ascii="GHEA Grapalat" w:hAnsi="GHEA Grapalat"/>
          <w:sz w:val="22"/>
          <w:szCs w:val="22"/>
          <w:lang w:val="af-ZA"/>
        </w:rPr>
        <w:t xml:space="preserve"> </w:t>
      </w:r>
      <w:r w:rsidRPr="00AC0572">
        <w:rPr>
          <w:rFonts w:ascii="GHEA Grapalat" w:hAnsi="GHEA Grapalat"/>
          <w:sz w:val="22"/>
          <w:szCs w:val="22"/>
          <w:lang w:val="en-US"/>
        </w:rPr>
        <w:t>մասը՝</w:t>
      </w:r>
      <w:r w:rsidRPr="00AC0572">
        <w:rPr>
          <w:rFonts w:ascii="GHEA Grapalat" w:hAnsi="GHEA Grapalat"/>
          <w:sz w:val="22"/>
          <w:szCs w:val="22"/>
          <w:lang w:val="af-ZA"/>
        </w:rPr>
        <w:t xml:space="preserve"> 358.4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i/>
          <w:sz w:val="22"/>
          <w:szCs w:val="22"/>
          <w:lang w:val="en-US"/>
        </w:rPr>
        <w:t>Կենսաթոշակային</w:t>
      </w:r>
      <w:r w:rsidRPr="00AC0572">
        <w:rPr>
          <w:rFonts w:ascii="GHEA Grapalat" w:hAnsi="GHEA Grapalat"/>
          <w:i/>
          <w:sz w:val="22"/>
          <w:szCs w:val="22"/>
          <w:lang w:val="af-ZA"/>
        </w:rPr>
        <w:t xml:space="preserve"> </w:t>
      </w:r>
      <w:r w:rsidRPr="00AC0572">
        <w:rPr>
          <w:rFonts w:ascii="GHEA Grapalat" w:hAnsi="GHEA Grapalat"/>
          <w:i/>
          <w:sz w:val="22"/>
          <w:szCs w:val="22"/>
          <w:lang w:val="en-US"/>
        </w:rPr>
        <w:t>ապահովության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ծրագրի</w:t>
      </w:r>
      <w:r w:rsidRPr="00AC0572">
        <w:rPr>
          <w:rFonts w:ascii="GHEA Grapalat" w:hAnsi="GHEA Grapalat"/>
          <w:sz w:val="22"/>
          <w:szCs w:val="22"/>
          <w:lang w:val="af-ZA"/>
        </w:rPr>
        <w:t xml:space="preserve"> </w:t>
      </w:r>
      <w:r w:rsidRPr="00AC0572">
        <w:rPr>
          <w:rFonts w:ascii="GHEA Grapalat" w:hAnsi="GHEA Grapalat"/>
          <w:sz w:val="22"/>
          <w:szCs w:val="22"/>
          <w:lang w:val="en-US"/>
        </w:rPr>
        <w:t xml:space="preserve">ֆինանսավորմանը, որը կատարվել է գրեթե ամբողջությամբ՝ </w:t>
      </w:r>
      <w:r w:rsidRPr="00AC0572">
        <w:rPr>
          <w:rFonts w:ascii="GHEA Grapalat" w:hAnsi="GHEA Grapalat"/>
          <w:sz w:val="22"/>
          <w:szCs w:val="22"/>
          <w:lang w:val="af-ZA"/>
        </w:rPr>
        <w:t>99.9%-ով: Ն</w:t>
      </w:r>
      <w:r w:rsidRPr="00AC0572">
        <w:rPr>
          <w:rFonts w:ascii="GHEA Grapalat" w:hAnsi="GHEA Grapalat"/>
          <w:sz w:val="22"/>
          <w:szCs w:val="22"/>
        </w:rPr>
        <w:t>ախորդ տարվա համեմատ նշված ծախսերն</w:t>
      </w:r>
      <w:r w:rsidRPr="00AC0572">
        <w:rPr>
          <w:rFonts w:ascii="GHEA Grapalat" w:hAnsi="GHEA Grapalat"/>
          <w:sz w:val="22"/>
          <w:szCs w:val="22"/>
          <w:lang w:val="en-US"/>
        </w:rPr>
        <w:t xml:space="preserve"> աճել են</w:t>
      </w:r>
      <w:r w:rsidRPr="00AC0572">
        <w:rPr>
          <w:rFonts w:ascii="GHEA Grapalat" w:hAnsi="GHEA Grapalat"/>
          <w:sz w:val="22"/>
          <w:szCs w:val="22"/>
        </w:rPr>
        <w:t xml:space="preserve"> </w:t>
      </w:r>
      <w:r w:rsidRPr="00AC0572">
        <w:rPr>
          <w:rFonts w:ascii="GHEA Grapalat" w:hAnsi="GHEA Grapalat"/>
          <w:sz w:val="22"/>
          <w:szCs w:val="22"/>
          <w:lang w:val="en-US"/>
        </w:rPr>
        <w:t>11.8</w:t>
      </w:r>
      <w:r w:rsidRPr="00AC0572">
        <w:rPr>
          <w:rFonts w:ascii="GHEA Grapalat" w:hAnsi="GHEA Grapalat"/>
          <w:sz w:val="22"/>
          <w:szCs w:val="22"/>
        </w:rPr>
        <w:t>%</w:t>
      </w:r>
      <w:r w:rsidRPr="00AC0572">
        <w:rPr>
          <w:rFonts w:ascii="GHEA Grapalat" w:hAnsi="GHEA Grapalat"/>
          <w:sz w:val="22"/>
          <w:szCs w:val="22"/>
        </w:rPr>
        <w:noBreakHyphen/>
        <w:t>ով</w:t>
      </w:r>
      <w:r w:rsidRPr="00AC0572">
        <w:rPr>
          <w:rFonts w:ascii="GHEA Grapalat" w:hAnsi="GHEA Grapalat"/>
          <w:sz w:val="22"/>
          <w:szCs w:val="22"/>
          <w:lang w:val="en-US"/>
        </w:rPr>
        <w:t xml:space="preserve"> կամ 37.7 մլրդ դրամով՝ հիմնականում պայմանավորված ա</w:t>
      </w:r>
      <w:r w:rsidRPr="00AC0572">
        <w:rPr>
          <w:rFonts w:ascii="GHEA Grapalat" w:hAnsi="GHEA Grapalat"/>
          <w:sz w:val="22"/>
          <w:szCs w:val="22"/>
          <w:lang w:val="af-ZA"/>
        </w:rPr>
        <w:t>շխատանքային կենսաթոշակների և</w:t>
      </w:r>
      <w:r w:rsidRPr="00AC0572">
        <w:rPr>
          <w:rFonts w:ascii="GHEA Grapalat" w:hAnsi="GHEA Grapalat"/>
          <w:sz w:val="22"/>
          <w:szCs w:val="22"/>
          <w:lang w:val="en-US"/>
        </w:rPr>
        <w:t xml:space="preserve"> կուտակային</w:t>
      </w:r>
      <w:r w:rsidRPr="00AC0572">
        <w:rPr>
          <w:rFonts w:ascii="GHEA Grapalat" w:hAnsi="GHEA Grapalat"/>
          <w:sz w:val="22"/>
          <w:szCs w:val="22"/>
          <w:lang w:val="af-ZA"/>
        </w:rPr>
        <w:t xml:space="preserve"> </w:t>
      </w:r>
      <w:r w:rsidRPr="00AC0572">
        <w:rPr>
          <w:rFonts w:ascii="GHEA Grapalat" w:hAnsi="GHEA Grapalat"/>
          <w:sz w:val="22"/>
          <w:szCs w:val="22"/>
          <w:lang w:val="en-US"/>
        </w:rPr>
        <w:t>կենսաթոշակային</w:t>
      </w:r>
      <w:r w:rsidRPr="00AC0572">
        <w:rPr>
          <w:rFonts w:ascii="GHEA Grapalat" w:hAnsi="GHEA Grapalat"/>
          <w:sz w:val="22"/>
          <w:szCs w:val="22"/>
          <w:lang w:val="af-ZA"/>
        </w:rPr>
        <w:t xml:space="preserve"> </w:t>
      </w:r>
      <w:r w:rsidRPr="00AC0572">
        <w:rPr>
          <w:rFonts w:ascii="GHEA Grapalat" w:hAnsi="GHEA Grapalat"/>
          <w:sz w:val="22"/>
          <w:szCs w:val="22"/>
          <w:lang w:val="en-US"/>
        </w:rPr>
        <w:t>համակարգի</w:t>
      </w:r>
      <w:r w:rsidRPr="00AC0572">
        <w:rPr>
          <w:rFonts w:ascii="GHEA Grapalat" w:hAnsi="GHEA Grapalat"/>
          <w:sz w:val="22"/>
          <w:szCs w:val="22"/>
          <w:lang w:val="af-ZA"/>
        </w:rPr>
        <w:t xml:space="preserve"> </w:t>
      </w:r>
      <w:r w:rsidRPr="00AC0572">
        <w:rPr>
          <w:rFonts w:ascii="GHEA Grapalat" w:hAnsi="GHEA Grapalat"/>
          <w:sz w:val="22"/>
          <w:szCs w:val="22"/>
          <w:lang w:val="en-US"/>
        </w:rPr>
        <w:t>մասնակիցների</w:t>
      </w:r>
      <w:r w:rsidRPr="00AC0572">
        <w:rPr>
          <w:rFonts w:ascii="GHEA Grapalat" w:hAnsi="GHEA Grapalat"/>
          <w:sz w:val="22"/>
          <w:szCs w:val="22"/>
          <w:lang w:val="af-ZA"/>
        </w:rPr>
        <w:t xml:space="preserve"> </w:t>
      </w:r>
      <w:r w:rsidRPr="00AC0572">
        <w:rPr>
          <w:rFonts w:ascii="GHEA Grapalat" w:hAnsi="GHEA Grapalat"/>
          <w:sz w:val="22"/>
          <w:szCs w:val="22"/>
          <w:lang w:val="en-US"/>
        </w:rPr>
        <w:t>կենսաթոշակային</w:t>
      </w:r>
      <w:r w:rsidRPr="00AC0572">
        <w:rPr>
          <w:rFonts w:ascii="GHEA Grapalat" w:hAnsi="GHEA Grapalat"/>
          <w:sz w:val="22"/>
          <w:szCs w:val="22"/>
          <w:lang w:val="af-ZA"/>
        </w:rPr>
        <w:t xml:space="preserve"> </w:t>
      </w:r>
      <w:r w:rsidRPr="00AC0572">
        <w:rPr>
          <w:rFonts w:ascii="GHEA Grapalat" w:hAnsi="GHEA Grapalat"/>
          <w:sz w:val="22"/>
          <w:szCs w:val="22"/>
          <w:lang w:val="en-US"/>
        </w:rPr>
        <w:t>հաշիվներին</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հատկացումների աճով: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af-ZA"/>
        </w:rPr>
        <w:t xml:space="preserve">Աշխատանքային կենսաթոշակների գծով հաշվետու տարվա պետական բյուջեով նախատեսված 237.8 մլրդ դրամն ամբողջությամբ օգտագործվել է: Նախորդ տարվա համեմատ նշված ծախսերն աճել են 8%-ով կամ 17.6 մլրդ դրամով, որը պայմանավորված է 2020 թվականի հունվարի 1-ից հիմնական կենսաթոշակի չափի բարձրացմամբ 16000 դրամից 18000 դրամ, ինչպես նաև աշխատանքային ստաժի առաջին տասը տարվա համար մեկ տարվա արժեքի բարձրացմամբ </w:t>
      </w:r>
      <w:r w:rsidRPr="00AC0572">
        <w:rPr>
          <w:rFonts w:ascii="GHEA Grapalat" w:hAnsi="GHEA Grapalat"/>
          <w:sz w:val="22"/>
          <w:szCs w:val="22"/>
          <w:lang w:val="af-ZA"/>
        </w:rPr>
        <w:lastRenderedPageBreak/>
        <w:t>800 դրամից 950 դրամ:</w:t>
      </w:r>
      <w:r w:rsidRPr="00AC0572">
        <w:rPr>
          <w:rFonts w:ascii="GHEA Grapalat" w:hAnsi="GHEA Grapalat"/>
          <w:sz w:val="22"/>
          <w:szCs w:val="22"/>
        </w:rPr>
        <w:t xml:space="preserve"> </w:t>
      </w:r>
      <w:r w:rsidRPr="00AC0572">
        <w:rPr>
          <w:rFonts w:ascii="GHEA Grapalat" w:hAnsi="GHEA Grapalat"/>
          <w:sz w:val="22"/>
          <w:szCs w:val="22"/>
          <w:lang w:val="en-US"/>
        </w:rPr>
        <w:t xml:space="preserve">2020 </w:t>
      </w:r>
      <w:r w:rsidRPr="00AC0572">
        <w:rPr>
          <w:rFonts w:ascii="GHEA Grapalat" w:hAnsi="GHEA Grapalat"/>
          <w:sz w:val="22"/>
          <w:szCs w:val="22"/>
        </w:rPr>
        <w:t>թվականին</w:t>
      </w:r>
      <w:r w:rsidRPr="00AC0572">
        <w:rPr>
          <w:rFonts w:ascii="GHEA Grapalat" w:hAnsi="GHEA Grapalat"/>
          <w:sz w:val="22"/>
          <w:szCs w:val="22"/>
          <w:lang w:val="af-ZA"/>
        </w:rPr>
        <w:t xml:space="preserve"> </w:t>
      </w:r>
      <w:r w:rsidRPr="00AC0572">
        <w:rPr>
          <w:rFonts w:ascii="GHEA Grapalat" w:hAnsi="GHEA Grapalat"/>
          <w:sz w:val="22"/>
          <w:szCs w:val="22"/>
        </w:rPr>
        <w:t>աշխատանքային</w:t>
      </w:r>
      <w:r w:rsidRPr="00AC0572">
        <w:rPr>
          <w:rFonts w:ascii="GHEA Grapalat" w:hAnsi="GHEA Grapalat"/>
          <w:sz w:val="22"/>
          <w:szCs w:val="22"/>
          <w:lang w:val="af-ZA"/>
        </w:rPr>
        <w:t xml:space="preserve"> </w:t>
      </w:r>
      <w:r w:rsidRPr="00AC0572">
        <w:rPr>
          <w:rFonts w:ascii="GHEA Grapalat" w:hAnsi="GHEA Grapalat"/>
          <w:sz w:val="22"/>
          <w:szCs w:val="22"/>
        </w:rPr>
        <w:t>կենսաթոշակառուների</w:t>
      </w:r>
      <w:r w:rsidRPr="00AC0572">
        <w:rPr>
          <w:rFonts w:ascii="GHEA Grapalat" w:hAnsi="GHEA Grapalat"/>
          <w:sz w:val="22"/>
          <w:szCs w:val="22"/>
          <w:lang w:val="af-ZA"/>
        </w:rPr>
        <w:t xml:space="preserve"> միջին տարեկան </w:t>
      </w:r>
      <w:r w:rsidRPr="00AC0572">
        <w:rPr>
          <w:rFonts w:ascii="GHEA Grapalat" w:hAnsi="GHEA Grapalat"/>
          <w:sz w:val="22"/>
          <w:szCs w:val="22"/>
        </w:rPr>
        <w:t>թիվը</w:t>
      </w:r>
      <w:r w:rsidRPr="00AC0572">
        <w:rPr>
          <w:rFonts w:ascii="GHEA Grapalat" w:hAnsi="GHEA Grapalat"/>
          <w:sz w:val="22"/>
          <w:szCs w:val="22"/>
          <w:lang w:val="af-ZA"/>
        </w:rPr>
        <w:t xml:space="preserve"> </w:t>
      </w:r>
      <w:r w:rsidRPr="00AC0572">
        <w:rPr>
          <w:rFonts w:ascii="GHEA Grapalat" w:hAnsi="GHEA Grapalat"/>
          <w:sz w:val="22"/>
          <w:szCs w:val="22"/>
        </w:rPr>
        <w:t>կազմել</w:t>
      </w:r>
      <w:r w:rsidRPr="00AC0572">
        <w:rPr>
          <w:rFonts w:ascii="GHEA Grapalat" w:hAnsi="GHEA Grapalat"/>
          <w:sz w:val="22"/>
          <w:szCs w:val="22"/>
          <w:lang w:val="af-ZA"/>
        </w:rPr>
        <w:t xml:space="preserve"> </w:t>
      </w:r>
      <w:r w:rsidRPr="00AC0572">
        <w:rPr>
          <w:rFonts w:ascii="GHEA Grapalat" w:hAnsi="GHEA Grapalat"/>
          <w:sz w:val="22"/>
          <w:szCs w:val="22"/>
        </w:rPr>
        <w:t>է</w:t>
      </w:r>
      <w:r w:rsidRPr="00AC0572">
        <w:rPr>
          <w:rFonts w:ascii="GHEA Grapalat" w:hAnsi="GHEA Grapalat"/>
          <w:sz w:val="22"/>
          <w:szCs w:val="22"/>
          <w:lang w:val="en-US"/>
        </w:rPr>
        <w:t xml:space="preserve"> 440945՝ կանխատեսված 451436-ի և</w:t>
      </w:r>
      <w:r w:rsidRPr="00AC0572">
        <w:rPr>
          <w:rFonts w:ascii="GHEA Grapalat" w:hAnsi="GHEA Grapalat"/>
          <w:sz w:val="22"/>
          <w:szCs w:val="22"/>
          <w:lang w:val="af-ZA"/>
        </w:rPr>
        <w:t xml:space="preserve"> 2019 </w:t>
      </w:r>
      <w:r w:rsidRPr="00AC0572">
        <w:rPr>
          <w:rFonts w:ascii="GHEA Grapalat" w:hAnsi="GHEA Grapalat"/>
          <w:sz w:val="22"/>
          <w:szCs w:val="22"/>
        </w:rPr>
        <w:t>թվականի</w:t>
      </w:r>
      <w:r w:rsidRPr="00AC0572">
        <w:rPr>
          <w:rFonts w:ascii="GHEA Grapalat" w:hAnsi="GHEA Grapalat"/>
          <w:sz w:val="22"/>
          <w:szCs w:val="22"/>
          <w:lang w:val="af-ZA"/>
        </w:rPr>
        <w:t xml:space="preserve"> 446195-ի դիմաց:</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Կուտակային կենսաթոշակային համակարգի մասնակիցների կենսաթոշակային հաշիվներին հատկացումներն իրականացվել են 99.8%-ով՝ կազմելով 84.6</w:t>
      </w:r>
      <w:r w:rsidRPr="00AC0572">
        <w:rPr>
          <w:rFonts w:ascii="Calibri" w:hAnsi="Calibri" w:cs="Calibri"/>
          <w:sz w:val="22"/>
          <w:szCs w:val="22"/>
          <w:lang w:val="en-US"/>
        </w:rPr>
        <w:t> </w:t>
      </w:r>
      <w:r w:rsidRPr="00AC0572">
        <w:rPr>
          <w:rFonts w:ascii="GHEA Grapalat" w:hAnsi="GHEA Grapalat"/>
          <w:sz w:val="22"/>
          <w:szCs w:val="22"/>
          <w:lang w:val="en-US"/>
        </w:rPr>
        <w:t>մլրդ դրամ: Նախորդ տարվա համեմատ նշված ծախսերն աճել են 24.4%</w:t>
      </w:r>
      <w:r w:rsidRPr="00AC0572">
        <w:rPr>
          <w:rFonts w:ascii="GHEA Grapalat" w:hAnsi="GHEA Grapalat"/>
          <w:sz w:val="22"/>
          <w:szCs w:val="22"/>
          <w:lang w:val="en-US"/>
        </w:rPr>
        <w:noBreakHyphen/>
        <w:t xml:space="preserve">ով կամ 16.6 մլրդ դրամով, որը պայմանավորված է միջին աշխատավարձի և շահառուների թվի աճով, ինչպես նաև «Կուտակային կենսաթոշակների մասին» ՀՀ օրենքում կատարված փոփոխությունների արդյունքում սոցիալական վճարի հաշվարկման օբյեկտի առավելագույն ամսական շեմի բարձրացմամբ։ Հաշվետու տարում համակարգի մասնակիցների թիվը կազմել է 379612՝ կանխատեսված 345467-ի և 2019 թվականի 364231-ի դիմաց: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Սպայական</w:t>
      </w:r>
      <w:r w:rsidRPr="00AC0572">
        <w:rPr>
          <w:rFonts w:ascii="GHEA Grapalat" w:hAnsi="GHEA Grapalat"/>
          <w:sz w:val="22"/>
          <w:szCs w:val="22"/>
          <w:lang w:val="af-ZA"/>
        </w:rPr>
        <w:t xml:space="preserve"> </w:t>
      </w:r>
      <w:r w:rsidRPr="00AC0572">
        <w:rPr>
          <w:rFonts w:ascii="GHEA Grapalat" w:hAnsi="GHEA Grapalat"/>
          <w:sz w:val="22"/>
          <w:szCs w:val="22"/>
          <w:lang w:val="en-US"/>
        </w:rPr>
        <w:t>անձնակազմի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նրանց</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ընտանիքների</w:t>
      </w:r>
      <w:r w:rsidRPr="00AC0572">
        <w:rPr>
          <w:rFonts w:ascii="GHEA Grapalat" w:hAnsi="GHEA Grapalat"/>
          <w:sz w:val="22"/>
          <w:szCs w:val="22"/>
          <w:lang w:val="af-ZA"/>
        </w:rPr>
        <w:t xml:space="preserve"> </w:t>
      </w:r>
      <w:r w:rsidRPr="00AC0572">
        <w:rPr>
          <w:rFonts w:ascii="GHEA Grapalat" w:hAnsi="GHEA Grapalat"/>
          <w:sz w:val="22"/>
          <w:szCs w:val="22"/>
          <w:lang w:val="en-US"/>
        </w:rPr>
        <w:t>անդամների</w:t>
      </w:r>
      <w:r w:rsidRPr="00AC0572">
        <w:rPr>
          <w:rFonts w:ascii="GHEA Grapalat" w:hAnsi="GHEA Grapalat"/>
          <w:sz w:val="22"/>
          <w:szCs w:val="22"/>
          <w:lang w:val="af-ZA"/>
        </w:rPr>
        <w:t xml:space="preserve"> </w:t>
      </w:r>
      <w:r w:rsidRPr="00AC0572">
        <w:rPr>
          <w:rFonts w:ascii="GHEA Grapalat" w:hAnsi="GHEA Grapalat"/>
          <w:sz w:val="22"/>
          <w:szCs w:val="22"/>
          <w:lang w:val="en-US"/>
        </w:rPr>
        <w:t>կենսաթոշակներին</w:t>
      </w:r>
      <w:r w:rsidRPr="00AC0572">
        <w:rPr>
          <w:rFonts w:ascii="GHEA Grapalat" w:hAnsi="GHEA Grapalat"/>
          <w:sz w:val="22"/>
          <w:szCs w:val="22"/>
          <w:lang w:val="af-ZA"/>
        </w:rPr>
        <w:t xml:space="preserve"> 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տրամադրվել է ավելի քան 31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որը</w:t>
      </w:r>
      <w:r w:rsidRPr="00AC0572">
        <w:rPr>
          <w:rFonts w:ascii="GHEA Grapalat" w:hAnsi="GHEA Grapalat"/>
          <w:sz w:val="22"/>
          <w:szCs w:val="22"/>
          <w:lang w:val="af-ZA"/>
        </w:rPr>
        <w:t xml:space="preserve"> կազմել </w:t>
      </w:r>
      <w:r w:rsidRPr="00AC0572">
        <w:rPr>
          <w:rFonts w:ascii="GHEA Grapalat" w:hAnsi="GHEA Grapalat"/>
          <w:sz w:val="22"/>
          <w:szCs w:val="22"/>
          <w:lang w:val="en-US"/>
        </w:rPr>
        <w:t>է</w:t>
      </w:r>
      <w:r w:rsidRPr="00AC0572">
        <w:rPr>
          <w:rFonts w:ascii="GHEA Grapalat" w:hAnsi="GHEA Grapalat"/>
          <w:sz w:val="22"/>
          <w:szCs w:val="22"/>
          <w:lang w:val="af-ZA"/>
        </w:rPr>
        <w:t xml:space="preserve"> ծրագրված ցուցանիշի 99.6%-ը: 2020 թվականին նշված կենսաթոշակառուների թիվը կազմել է 31679՝ նախատեսված 33646-ի և </w:t>
      </w:r>
      <w:r w:rsidRPr="00AC0572">
        <w:rPr>
          <w:rFonts w:ascii="GHEA Grapalat" w:hAnsi="GHEA Grapalat"/>
          <w:sz w:val="22"/>
          <w:szCs w:val="22"/>
          <w:lang w:val="en-US"/>
        </w:rPr>
        <w:t>2019 թվականի 30905-ի դիմաց: Նախորդ տարվա համեմատ սպայական</w:t>
      </w:r>
      <w:r w:rsidRPr="00AC0572">
        <w:rPr>
          <w:rFonts w:ascii="GHEA Grapalat" w:hAnsi="GHEA Grapalat"/>
          <w:sz w:val="22"/>
          <w:szCs w:val="22"/>
          <w:lang w:val="af-ZA"/>
        </w:rPr>
        <w:t xml:space="preserve"> </w:t>
      </w:r>
      <w:r w:rsidRPr="00AC0572">
        <w:rPr>
          <w:rFonts w:ascii="GHEA Grapalat" w:hAnsi="GHEA Grapalat"/>
          <w:sz w:val="22"/>
          <w:szCs w:val="22"/>
          <w:lang w:val="en-US"/>
        </w:rPr>
        <w:t>անձնակազմի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նրանց</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ընտանիքների</w:t>
      </w:r>
      <w:r w:rsidRPr="00AC0572">
        <w:rPr>
          <w:rFonts w:ascii="GHEA Grapalat" w:hAnsi="GHEA Grapalat"/>
          <w:sz w:val="22"/>
          <w:szCs w:val="22"/>
          <w:lang w:val="af-ZA"/>
        </w:rPr>
        <w:t xml:space="preserve"> </w:t>
      </w:r>
      <w:r w:rsidRPr="00AC0572">
        <w:rPr>
          <w:rFonts w:ascii="GHEA Grapalat" w:hAnsi="GHEA Grapalat"/>
          <w:sz w:val="22"/>
          <w:szCs w:val="22"/>
          <w:lang w:val="en-US"/>
        </w:rPr>
        <w:t>անդամների</w:t>
      </w:r>
      <w:r w:rsidRPr="00AC0572">
        <w:rPr>
          <w:rFonts w:ascii="GHEA Grapalat" w:hAnsi="GHEA Grapalat"/>
          <w:sz w:val="22"/>
          <w:szCs w:val="22"/>
          <w:lang w:val="af-ZA"/>
        </w:rPr>
        <w:t xml:space="preserve"> </w:t>
      </w:r>
      <w:r w:rsidRPr="00AC0572">
        <w:rPr>
          <w:rFonts w:ascii="GHEA Grapalat" w:hAnsi="GHEA Grapalat"/>
          <w:sz w:val="22"/>
          <w:szCs w:val="22"/>
          <w:lang w:val="en-US"/>
        </w:rPr>
        <w:t>կենսաթոշակներին գծով ծախսերն աճել են 12.4%-ով կամ 3.4 մլրդ դրամով, որը պայմանավորված է կենսաթոշակառուների թվի աճով, ինչպես նաև 2020 թվականի հունվարի 1-ից հիմնական կենսաթոշակի չափի բարձրացմամբ 16000 դրամից 18000 դրամ և զինվորական ծառայության ստաժի մեկ տարվա արժեքի բարձրացմամբ 1500 դրամից 1600 դրամ:</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Շարքային զինծառայողների և նրանց ընտանիքների անդամների զինվորական կենսաթոշակների գծով ծախսերը 2020 թվականին կազմել են 589.7 մլն դրամ կամ նախատեսվածի 99.6%-ը: </w:t>
      </w:r>
      <w:r w:rsidRPr="00AC0572">
        <w:rPr>
          <w:rFonts w:ascii="GHEA Grapalat" w:hAnsi="GHEA Grapalat"/>
          <w:sz w:val="22"/>
          <w:szCs w:val="22"/>
          <w:lang w:val="af-ZA"/>
        </w:rPr>
        <w:t xml:space="preserve">2020 թվականին նշված կենսաթոշակառուների թիվը կազմել է 1612՝ նախատեսված 1650-ի և </w:t>
      </w:r>
      <w:r w:rsidRPr="00AC0572">
        <w:rPr>
          <w:rFonts w:ascii="GHEA Grapalat" w:hAnsi="GHEA Grapalat"/>
          <w:sz w:val="22"/>
          <w:szCs w:val="22"/>
          <w:lang w:val="en-US"/>
        </w:rPr>
        <w:t>2019 թվականի 1725-ի դիմաց: Նախորդ տարվա համեմատ շարքային զինծառայողների և նրանց ընտանիքների անդամների զինվորական կենսաթոշակների գծով ծախսերն աճել են 5.1%-ով կամ 28.4 մլն դրամով, որը պայմանավորված է 2020 թվականի հունվարի 1-ից նվազագույն կենսաթոշակի չափի բարձրացմամբ 25500 դրամից 26500 դրամ:</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օրենքով</w:t>
      </w:r>
      <w:r w:rsidRPr="00AC0572">
        <w:rPr>
          <w:rFonts w:ascii="GHEA Grapalat" w:hAnsi="GHEA Grapalat"/>
          <w:sz w:val="22"/>
          <w:szCs w:val="22"/>
          <w:lang w:val="af-ZA"/>
        </w:rPr>
        <w:t xml:space="preserve"> </w:t>
      </w:r>
      <w:r w:rsidRPr="00AC0572">
        <w:rPr>
          <w:rFonts w:ascii="GHEA Grapalat" w:hAnsi="GHEA Grapalat"/>
          <w:sz w:val="22"/>
          <w:szCs w:val="22"/>
          <w:lang w:val="en-US"/>
        </w:rPr>
        <w:t>նշանակված</w:t>
      </w:r>
      <w:r w:rsidRPr="00AC0572">
        <w:rPr>
          <w:rFonts w:ascii="GHEA Grapalat" w:hAnsi="GHEA Grapalat"/>
          <w:sz w:val="22"/>
          <w:szCs w:val="22"/>
          <w:lang w:val="af-ZA"/>
        </w:rPr>
        <w:t xml:space="preserve"> </w:t>
      </w:r>
      <w:r w:rsidRPr="00AC0572">
        <w:rPr>
          <w:rFonts w:ascii="GHEA Grapalat" w:hAnsi="GHEA Grapalat"/>
          <w:sz w:val="22"/>
          <w:szCs w:val="22"/>
          <w:lang w:val="en-US"/>
        </w:rPr>
        <w:t>կենսաթոշակների</w:t>
      </w:r>
      <w:r w:rsidRPr="00AC0572">
        <w:rPr>
          <w:rFonts w:ascii="GHEA Grapalat" w:hAnsi="GHEA Grapalat"/>
          <w:sz w:val="22"/>
          <w:szCs w:val="22"/>
          <w:lang w:val="af-ZA"/>
        </w:rPr>
        <w:t xml:space="preserve"> </w:t>
      </w:r>
      <w:r w:rsidRPr="00AC0572">
        <w:rPr>
          <w:rFonts w:ascii="GHEA Grapalat" w:hAnsi="GHEA Grapalat"/>
          <w:sz w:val="22"/>
          <w:szCs w:val="22"/>
          <w:lang w:val="en-US"/>
        </w:rPr>
        <w:t>գծով</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2.8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99.8%-</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Միջոցները</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հատկացվել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w:t>
      </w:r>
      <w:r w:rsidRPr="00AC0572">
        <w:rPr>
          <w:rFonts w:ascii="GHEA Grapalat" w:hAnsi="GHEA Grapalat"/>
          <w:sz w:val="22"/>
          <w:szCs w:val="22"/>
          <w:lang w:val="en-US"/>
        </w:rPr>
        <w:t>Պաշտոնատար</w:t>
      </w:r>
      <w:r w:rsidRPr="00AC0572">
        <w:rPr>
          <w:rFonts w:ascii="GHEA Grapalat" w:hAnsi="GHEA Grapalat"/>
          <w:sz w:val="22"/>
          <w:szCs w:val="22"/>
          <w:lang w:val="af-ZA"/>
        </w:rPr>
        <w:t xml:space="preserve"> </w:t>
      </w:r>
      <w:r w:rsidRPr="00AC0572">
        <w:rPr>
          <w:rFonts w:ascii="GHEA Grapalat" w:hAnsi="GHEA Grapalat"/>
          <w:sz w:val="22"/>
          <w:szCs w:val="22"/>
          <w:lang w:val="en-US"/>
        </w:rPr>
        <w:t>անձանց</w:t>
      </w:r>
      <w:r w:rsidRPr="00AC0572">
        <w:rPr>
          <w:rFonts w:ascii="GHEA Grapalat" w:hAnsi="GHEA Grapalat"/>
          <w:sz w:val="22"/>
          <w:szCs w:val="22"/>
          <w:lang w:val="af-ZA"/>
        </w:rPr>
        <w:t xml:space="preserve"> </w:t>
      </w:r>
      <w:r w:rsidRPr="00AC0572">
        <w:rPr>
          <w:rFonts w:ascii="GHEA Grapalat" w:hAnsi="GHEA Grapalat"/>
          <w:sz w:val="22"/>
          <w:szCs w:val="22"/>
          <w:lang w:val="en-US"/>
        </w:rPr>
        <w:t>գործունեության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ապահովման</w:t>
      </w:r>
      <w:r w:rsidRPr="00AC0572">
        <w:rPr>
          <w:rFonts w:ascii="GHEA Grapalat" w:hAnsi="GHEA Grapalat"/>
          <w:sz w:val="22"/>
          <w:szCs w:val="22"/>
          <w:lang w:val="af-ZA"/>
        </w:rPr>
        <w:t xml:space="preserve">, </w:t>
      </w:r>
      <w:r w:rsidRPr="00AC0572">
        <w:rPr>
          <w:rFonts w:ascii="GHEA Grapalat" w:hAnsi="GHEA Grapalat"/>
          <w:sz w:val="22"/>
          <w:szCs w:val="22"/>
          <w:lang w:val="en-US"/>
        </w:rPr>
        <w:t>սպասարկման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երաշխիքների</w:t>
      </w:r>
      <w:r w:rsidRPr="00AC0572">
        <w:rPr>
          <w:rFonts w:ascii="GHEA Grapalat" w:hAnsi="GHEA Grapalat"/>
          <w:sz w:val="22"/>
          <w:szCs w:val="22"/>
          <w:lang w:val="af-ZA"/>
        </w:rPr>
        <w:t xml:space="preserve"> </w:t>
      </w:r>
      <w:r w:rsidRPr="00AC0572">
        <w:rPr>
          <w:rFonts w:ascii="GHEA Grapalat" w:hAnsi="GHEA Grapalat"/>
          <w:sz w:val="22"/>
          <w:szCs w:val="22"/>
          <w:lang w:val="en-US"/>
        </w:rPr>
        <w:t>մասին</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օրենքով</w:t>
      </w:r>
      <w:r w:rsidRPr="00AC0572">
        <w:rPr>
          <w:rFonts w:ascii="GHEA Grapalat" w:hAnsi="GHEA Grapalat"/>
          <w:sz w:val="22"/>
          <w:szCs w:val="22"/>
          <w:lang w:val="af-ZA"/>
        </w:rPr>
        <w:t xml:space="preserve"> </w:t>
      </w:r>
      <w:r w:rsidRPr="00AC0572">
        <w:rPr>
          <w:rFonts w:ascii="GHEA Grapalat" w:hAnsi="GHEA Grapalat"/>
          <w:sz w:val="22"/>
          <w:szCs w:val="22"/>
          <w:lang w:val="en-US"/>
        </w:rPr>
        <w:t>սահմանված</w:t>
      </w:r>
      <w:r w:rsidRPr="00AC0572">
        <w:rPr>
          <w:rFonts w:ascii="GHEA Grapalat" w:hAnsi="GHEA Grapalat"/>
          <w:sz w:val="22"/>
          <w:szCs w:val="22"/>
          <w:lang w:val="af-ZA"/>
        </w:rPr>
        <w:t xml:space="preserve"> </w:t>
      </w:r>
      <w:r w:rsidRPr="00AC0572">
        <w:rPr>
          <w:rFonts w:ascii="GHEA Grapalat" w:hAnsi="GHEA Grapalat"/>
          <w:sz w:val="22"/>
          <w:szCs w:val="22"/>
          <w:lang w:val="en-US"/>
        </w:rPr>
        <w:t>պաշտոններում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պաշտոնավարած</w:t>
      </w:r>
      <w:r w:rsidRPr="00AC0572">
        <w:rPr>
          <w:rFonts w:ascii="GHEA Grapalat" w:hAnsi="GHEA Grapalat"/>
          <w:sz w:val="22"/>
          <w:szCs w:val="22"/>
          <w:lang w:val="af-ZA"/>
        </w:rPr>
        <w:t xml:space="preserve"> </w:t>
      </w:r>
      <w:r w:rsidRPr="00AC0572">
        <w:rPr>
          <w:rFonts w:ascii="GHEA Grapalat" w:hAnsi="GHEA Grapalat"/>
          <w:sz w:val="22"/>
          <w:szCs w:val="22"/>
          <w:lang w:val="en-US"/>
        </w:rPr>
        <w:t>անձանց</w:t>
      </w:r>
      <w:r w:rsidRPr="00AC0572">
        <w:rPr>
          <w:rFonts w:ascii="GHEA Grapalat" w:hAnsi="GHEA Grapalat"/>
          <w:sz w:val="22"/>
          <w:szCs w:val="22"/>
          <w:lang w:val="af-ZA"/>
        </w:rPr>
        <w:t xml:space="preserve"> </w:t>
      </w:r>
      <w:r w:rsidRPr="00AC0572">
        <w:rPr>
          <w:rFonts w:ascii="GHEA Grapalat" w:hAnsi="GHEA Grapalat"/>
          <w:sz w:val="22"/>
          <w:szCs w:val="22"/>
          <w:lang w:val="en-US"/>
        </w:rPr>
        <w:t>կենսաթոշակի</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տրամադրմանը</w:t>
      </w:r>
      <w:r w:rsidRPr="00AC0572">
        <w:rPr>
          <w:rFonts w:ascii="GHEA Grapalat" w:hAnsi="GHEA Grapalat"/>
          <w:sz w:val="22"/>
          <w:szCs w:val="22"/>
          <w:lang w:val="af-ZA"/>
        </w:rPr>
        <w:t xml:space="preserve">: </w:t>
      </w:r>
      <w:r w:rsidRPr="00AC0572">
        <w:rPr>
          <w:rFonts w:ascii="GHEA Grapalat" w:hAnsi="GHEA Grapalat"/>
          <w:sz w:val="22"/>
          <w:szCs w:val="22"/>
          <w:lang w:val="en-US"/>
        </w:rPr>
        <w:t>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կենսաթոշակառուների</w:t>
      </w:r>
      <w:r w:rsidRPr="00AC0572">
        <w:rPr>
          <w:rFonts w:ascii="GHEA Grapalat" w:hAnsi="GHEA Grapalat"/>
          <w:sz w:val="22"/>
          <w:szCs w:val="22"/>
          <w:lang w:val="af-ZA"/>
        </w:rPr>
        <w:t xml:space="preserve"> </w:t>
      </w:r>
      <w:r w:rsidRPr="00AC0572">
        <w:rPr>
          <w:rFonts w:ascii="GHEA Grapalat" w:hAnsi="GHEA Grapalat"/>
          <w:sz w:val="22"/>
          <w:szCs w:val="22"/>
          <w:lang w:val="en-US"/>
        </w:rPr>
        <w:t>թիվը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679՝ 2019 թվականի 663</w:t>
      </w:r>
      <w:r w:rsidRPr="00AC0572">
        <w:rPr>
          <w:rFonts w:ascii="GHEA Grapalat" w:hAnsi="GHEA Grapalat"/>
          <w:sz w:val="22"/>
          <w:szCs w:val="22"/>
          <w:lang w:val="en-US"/>
        </w:rPr>
        <w:t>-ի դիմաց</w:t>
      </w:r>
      <w:r w:rsidRPr="00AC0572">
        <w:rPr>
          <w:rFonts w:ascii="GHEA Grapalat" w:hAnsi="GHEA Grapalat"/>
          <w:sz w:val="22"/>
          <w:szCs w:val="22"/>
          <w:lang w:val="af-ZA"/>
        </w:rPr>
        <w:t>:</w:t>
      </w:r>
      <w:r w:rsidRPr="00AC0572">
        <w:rPr>
          <w:rFonts w:ascii="GHEA Grapalat" w:hAnsi="GHEA Grapalat"/>
          <w:sz w:val="22"/>
          <w:szCs w:val="22"/>
        </w:rPr>
        <w:t xml:space="preserve"> Նախորդ տարվա համեմատ</w:t>
      </w:r>
      <w:r w:rsidRPr="00AC0572">
        <w:rPr>
          <w:rFonts w:ascii="GHEA Grapalat" w:hAnsi="GHEA Grapalat"/>
          <w:sz w:val="22"/>
          <w:szCs w:val="22"/>
          <w:lang w:val="en-US"/>
        </w:rPr>
        <w:t xml:space="preserve"> նշված</w:t>
      </w:r>
      <w:r w:rsidRPr="00AC0572">
        <w:rPr>
          <w:rFonts w:ascii="GHEA Grapalat" w:hAnsi="GHEA Grapalat"/>
          <w:sz w:val="22"/>
          <w:szCs w:val="22"/>
        </w:rPr>
        <w:t xml:space="preserve"> ծախսեր</w:t>
      </w:r>
      <w:r w:rsidRPr="00AC0572">
        <w:rPr>
          <w:rFonts w:ascii="GHEA Grapalat" w:hAnsi="GHEA Grapalat"/>
          <w:sz w:val="22"/>
          <w:szCs w:val="22"/>
          <w:lang w:val="en-US"/>
        </w:rPr>
        <w:t>ն</w:t>
      </w:r>
      <w:r w:rsidRPr="00AC0572">
        <w:rPr>
          <w:rFonts w:ascii="GHEA Grapalat" w:hAnsi="GHEA Grapalat"/>
          <w:sz w:val="22"/>
          <w:szCs w:val="22"/>
        </w:rPr>
        <w:t xml:space="preserve"> աճել են</w:t>
      </w:r>
      <w:r w:rsidRPr="00AC0572">
        <w:rPr>
          <w:rFonts w:ascii="GHEA Grapalat" w:hAnsi="GHEA Grapalat"/>
          <w:sz w:val="22"/>
          <w:szCs w:val="22"/>
          <w:lang w:val="af-ZA"/>
        </w:rPr>
        <w:t xml:space="preserve"> 1.9%-ով կամ 52.1 մլն դրամով: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Կենսաթոշակների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այլ</w:t>
      </w:r>
      <w:r w:rsidRPr="00AC0572">
        <w:rPr>
          <w:rFonts w:ascii="GHEA Grapalat" w:hAnsi="GHEA Grapalat"/>
          <w:sz w:val="22"/>
          <w:szCs w:val="22"/>
          <w:lang w:val="af-ZA"/>
        </w:rPr>
        <w:t xml:space="preserve"> </w:t>
      </w:r>
      <w:r w:rsidRPr="00AC0572">
        <w:rPr>
          <w:rFonts w:ascii="GHEA Grapalat" w:hAnsi="GHEA Grapalat"/>
          <w:sz w:val="22"/>
          <w:szCs w:val="22"/>
          <w:lang w:val="en-US"/>
        </w:rPr>
        <w:t>դրամական</w:t>
      </w:r>
      <w:r w:rsidRPr="00AC0572">
        <w:rPr>
          <w:rFonts w:ascii="GHEA Grapalat" w:hAnsi="GHEA Grapalat"/>
          <w:sz w:val="22"/>
          <w:szCs w:val="22"/>
          <w:lang w:val="af-ZA"/>
        </w:rPr>
        <w:t xml:space="preserve"> </w:t>
      </w:r>
      <w:r w:rsidRPr="00AC0572">
        <w:rPr>
          <w:rFonts w:ascii="GHEA Grapalat" w:hAnsi="GHEA Grapalat"/>
          <w:sz w:val="22"/>
          <w:szCs w:val="22"/>
          <w:lang w:val="en-US"/>
        </w:rPr>
        <w:t>վճարների</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տրամադրման</w:t>
      </w:r>
      <w:r w:rsidRPr="00AC0572">
        <w:rPr>
          <w:rFonts w:ascii="GHEA Grapalat" w:hAnsi="GHEA Grapalat"/>
          <w:sz w:val="22"/>
          <w:szCs w:val="22"/>
          <w:lang w:val="af-ZA"/>
        </w:rPr>
        <w:t xml:space="preserve"> </w:t>
      </w:r>
      <w:r w:rsidRPr="00AC0572">
        <w:rPr>
          <w:rFonts w:ascii="GHEA Grapalat" w:hAnsi="GHEA Grapalat"/>
          <w:sz w:val="22"/>
          <w:szCs w:val="22"/>
          <w:lang w:val="en-US"/>
        </w:rPr>
        <w:t>տեղեկատվական</w:t>
      </w:r>
      <w:r w:rsidRPr="00AC0572">
        <w:rPr>
          <w:rFonts w:ascii="GHEA Grapalat" w:hAnsi="GHEA Grapalat"/>
          <w:sz w:val="22"/>
          <w:szCs w:val="22"/>
          <w:lang w:val="af-ZA"/>
        </w:rPr>
        <w:t xml:space="preserve"> </w:t>
      </w:r>
      <w:r w:rsidRPr="00AC0572">
        <w:rPr>
          <w:rFonts w:ascii="GHEA Grapalat" w:hAnsi="GHEA Grapalat"/>
          <w:sz w:val="22"/>
          <w:szCs w:val="22"/>
          <w:lang w:val="en-US"/>
        </w:rPr>
        <w:t>միասնական</w:t>
      </w:r>
      <w:r w:rsidRPr="00AC0572">
        <w:rPr>
          <w:rFonts w:ascii="GHEA Grapalat" w:hAnsi="GHEA Grapalat"/>
          <w:sz w:val="22"/>
          <w:szCs w:val="22"/>
          <w:lang w:val="af-ZA"/>
        </w:rPr>
        <w:t xml:space="preserve"> </w:t>
      </w:r>
      <w:r w:rsidRPr="00AC0572">
        <w:rPr>
          <w:rFonts w:ascii="GHEA Grapalat" w:hAnsi="GHEA Grapalat"/>
          <w:sz w:val="22"/>
          <w:szCs w:val="22"/>
          <w:lang w:val="en-US"/>
        </w:rPr>
        <w:t>համակարգերի</w:t>
      </w:r>
      <w:r w:rsidRPr="00AC0572">
        <w:rPr>
          <w:rFonts w:ascii="GHEA Grapalat" w:hAnsi="GHEA Grapalat"/>
          <w:sz w:val="22"/>
          <w:szCs w:val="22"/>
          <w:lang w:val="af-ZA"/>
        </w:rPr>
        <w:t xml:space="preserve"> </w:t>
      </w:r>
      <w:r w:rsidRPr="00AC0572">
        <w:rPr>
          <w:rFonts w:ascii="GHEA Grapalat" w:hAnsi="GHEA Grapalat"/>
          <w:sz w:val="22"/>
          <w:szCs w:val="22"/>
          <w:lang w:val="en-US"/>
        </w:rPr>
        <w:t>սպասարկման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շահագործման</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w:t>
      </w:r>
      <w:r w:rsidRPr="00AC0572">
        <w:rPr>
          <w:rFonts w:ascii="GHEA Grapalat" w:hAnsi="GHEA Grapalat"/>
          <w:sz w:val="22"/>
          <w:szCs w:val="22"/>
          <w:lang w:val="en-US"/>
        </w:rPr>
        <w:t>շուրջ</w:t>
      </w:r>
      <w:r w:rsidRPr="00AC0572">
        <w:rPr>
          <w:rFonts w:ascii="GHEA Grapalat" w:hAnsi="GHEA Grapalat"/>
          <w:sz w:val="22"/>
          <w:szCs w:val="22"/>
          <w:lang w:val="af-ZA"/>
        </w:rPr>
        <w:t xml:space="preserve"> 67.6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lastRenderedPageBreak/>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93.3%-</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որը</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 ծառայության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գնման</w:t>
      </w:r>
      <w:r w:rsidRPr="00AC0572">
        <w:rPr>
          <w:rFonts w:ascii="GHEA Grapalat" w:hAnsi="GHEA Grapalat"/>
          <w:sz w:val="22"/>
          <w:szCs w:val="22"/>
          <w:lang w:val="af-ZA"/>
        </w:rPr>
        <w:t xml:space="preserve"> </w:t>
      </w:r>
      <w:r w:rsidRPr="00AC0572">
        <w:rPr>
          <w:rFonts w:ascii="GHEA Grapalat" w:hAnsi="GHEA Grapalat"/>
          <w:sz w:val="22"/>
          <w:szCs w:val="22"/>
          <w:lang w:val="en-US"/>
        </w:rPr>
        <w:t>մրցույթի</w:t>
      </w:r>
      <w:r w:rsidRPr="00AC0572">
        <w:rPr>
          <w:rFonts w:ascii="GHEA Grapalat" w:hAnsi="GHEA Grapalat"/>
          <w:sz w:val="22"/>
          <w:szCs w:val="22"/>
          <w:lang w:val="af-ZA"/>
        </w:rPr>
        <w:t xml:space="preserve"> </w:t>
      </w:r>
      <w:r w:rsidRPr="00AC0572">
        <w:rPr>
          <w:rFonts w:ascii="GHEA Grapalat" w:hAnsi="GHEA Grapalat"/>
          <w:sz w:val="22"/>
          <w:szCs w:val="22"/>
          <w:lang w:val="en-US"/>
        </w:rPr>
        <w:t>արդյունքում</w:t>
      </w:r>
      <w:r w:rsidRPr="00AC0572">
        <w:rPr>
          <w:rFonts w:ascii="GHEA Grapalat" w:hAnsi="GHEA Grapalat"/>
          <w:sz w:val="22"/>
          <w:szCs w:val="22"/>
          <w:lang w:val="af-ZA"/>
        </w:rPr>
        <w:t xml:space="preserve"> միջոցների </w:t>
      </w:r>
      <w:r w:rsidRPr="00AC0572">
        <w:rPr>
          <w:rFonts w:ascii="GHEA Grapalat" w:hAnsi="GHEA Grapalat"/>
          <w:sz w:val="22"/>
          <w:szCs w:val="22"/>
          <w:lang w:val="en-US"/>
        </w:rPr>
        <w:t>տնտեսմամբ</w:t>
      </w:r>
      <w:r w:rsidRPr="00AC0572">
        <w:rPr>
          <w:rFonts w:ascii="GHEA Grapalat" w:hAnsi="GHEA Grapalat"/>
          <w:sz w:val="22"/>
          <w:szCs w:val="22"/>
          <w:lang w:val="af-ZA"/>
        </w:rPr>
        <w:t xml:space="preserve">: </w:t>
      </w:r>
      <w:r w:rsidRPr="00AC0572">
        <w:rPr>
          <w:rFonts w:ascii="GHEA Grapalat" w:hAnsi="GHEA Grapalat"/>
          <w:sz w:val="22"/>
          <w:szCs w:val="22"/>
          <w:lang w:val="en-US"/>
        </w:rPr>
        <w:t>Նախորդ</w:t>
      </w:r>
      <w:r w:rsidRPr="00AC0572">
        <w:rPr>
          <w:rFonts w:ascii="GHEA Grapalat" w:hAnsi="GHEA Grapalat"/>
          <w:sz w:val="22"/>
          <w:szCs w:val="22"/>
          <w:lang w:val="af-ZA"/>
        </w:rPr>
        <w:t xml:space="preserve"> </w:t>
      </w:r>
      <w:r w:rsidRPr="00AC0572">
        <w:rPr>
          <w:rFonts w:ascii="GHEA Grapalat" w:hAnsi="GHEA Grapalat"/>
          <w:sz w:val="22"/>
          <w:szCs w:val="22"/>
          <w:lang w:val="en-US"/>
        </w:rPr>
        <w:t>տարվա</w:t>
      </w:r>
      <w:r w:rsidRPr="00AC0572">
        <w:rPr>
          <w:rFonts w:ascii="GHEA Grapalat" w:hAnsi="GHEA Grapalat"/>
          <w:sz w:val="22"/>
          <w:szCs w:val="22"/>
          <w:lang w:val="af-ZA"/>
        </w:rPr>
        <w:t xml:space="preserve"> </w:t>
      </w:r>
      <w:r w:rsidRPr="00AC0572">
        <w:rPr>
          <w:rFonts w:ascii="GHEA Grapalat" w:hAnsi="GHEA Grapalat"/>
          <w:sz w:val="22"/>
          <w:szCs w:val="22"/>
          <w:lang w:val="en-US"/>
        </w:rPr>
        <w:t>համեմատ</w:t>
      </w:r>
      <w:r w:rsidRPr="00AC0572">
        <w:rPr>
          <w:rFonts w:ascii="GHEA Grapalat" w:hAnsi="GHEA Grapalat"/>
          <w:sz w:val="22"/>
          <w:szCs w:val="22"/>
          <w:lang w:val="af-ZA"/>
        </w:rPr>
        <w:t xml:space="preserve"> նշված </w:t>
      </w:r>
      <w:r w:rsidRPr="00AC0572">
        <w:rPr>
          <w:rFonts w:ascii="GHEA Grapalat" w:hAnsi="GHEA Grapalat"/>
          <w:sz w:val="22"/>
          <w:szCs w:val="22"/>
          <w:lang w:val="en-US"/>
        </w:rPr>
        <w:t>ծախսերն</w:t>
      </w:r>
      <w:r w:rsidRPr="00AC0572">
        <w:rPr>
          <w:rFonts w:ascii="GHEA Grapalat" w:hAnsi="GHEA Grapalat"/>
          <w:sz w:val="22"/>
          <w:szCs w:val="22"/>
          <w:lang w:val="af-ZA"/>
        </w:rPr>
        <w:t xml:space="preserve"> </w:t>
      </w:r>
      <w:r w:rsidRPr="00AC0572">
        <w:rPr>
          <w:rFonts w:ascii="GHEA Grapalat" w:hAnsi="GHEA Grapalat"/>
          <w:sz w:val="22"/>
          <w:szCs w:val="22"/>
          <w:lang w:val="en-US"/>
        </w:rPr>
        <w:t>աճել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45.5%-</w:t>
      </w:r>
      <w:r w:rsidRPr="00AC0572">
        <w:rPr>
          <w:rFonts w:ascii="GHEA Grapalat" w:hAnsi="GHEA Grapalat"/>
          <w:sz w:val="22"/>
          <w:szCs w:val="22"/>
          <w:lang w:val="en-US"/>
        </w:rPr>
        <w:t>ով կամ 21.1</w:t>
      </w:r>
      <w:r w:rsidRPr="00AC0572">
        <w:rPr>
          <w:rFonts w:ascii="Courier New" w:hAnsi="Courier New" w:cs="Courier New"/>
          <w:sz w:val="22"/>
          <w:szCs w:val="22"/>
          <w:lang w:val="en-US"/>
        </w:rPr>
        <w:t> </w:t>
      </w:r>
      <w:r w:rsidRPr="00AC0572">
        <w:rPr>
          <w:rFonts w:ascii="GHEA Grapalat" w:hAnsi="GHEA Grapalat"/>
          <w:sz w:val="22"/>
          <w:szCs w:val="22"/>
          <w:lang w:val="en-US"/>
        </w:rPr>
        <w:t>մլն դրամով,</w:t>
      </w:r>
      <w:r w:rsidRPr="00AC0572">
        <w:rPr>
          <w:rFonts w:ascii="GHEA Grapalat" w:hAnsi="GHEA Grapalat"/>
          <w:sz w:val="22"/>
          <w:szCs w:val="22"/>
          <w:lang w:val="af-ZA"/>
        </w:rPr>
        <w:t xml:space="preserve"> </w:t>
      </w:r>
      <w:r w:rsidRPr="00AC0572">
        <w:rPr>
          <w:rFonts w:ascii="GHEA Grapalat" w:hAnsi="GHEA Grapalat"/>
          <w:sz w:val="22"/>
          <w:szCs w:val="22"/>
          <w:lang w:val="en-US"/>
        </w:rPr>
        <w:t>որը</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w:t>
      </w:r>
      <w:r w:rsidRPr="00AC0572">
        <w:rPr>
          <w:rFonts w:ascii="GHEA Grapalat" w:hAnsi="GHEA Grapalat"/>
          <w:sz w:val="22"/>
          <w:szCs w:val="22"/>
          <w:lang w:val="en-US"/>
        </w:rPr>
        <w:t>մատուցված</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ծառայություններով</w:t>
      </w:r>
      <w:r w:rsidRPr="00AC0572">
        <w:rPr>
          <w:rFonts w:ascii="GHEA Grapalat" w:hAnsi="GHEA Grapalat"/>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Կենսաթոշակների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այլ</w:t>
      </w:r>
      <w:r w:rsidRPr="00AC0572">
        <w:rPr>
          <w:rFonts w:ascii="GHEA Grapalat" w:hAnsi="GHEA Grapalat"/>
          <w:sz w:val="22"/>
          <w:szCs w:val="22"/>
          <w:lang w:val="af-ZA"/>
        </w:rPr>
        <w:t xml:space="preserve"> </w:t>
      </w:r>
      <w:r w:rsidRPr="00AC0572">
        <w:rPr>
          <w:rFonts w:ascii="GHEA Grapalat" w:hAnsi="GHEA Grapalat"/>
          <w:sz w:val="22"/>
          <w:szCs w:val="22"/>
          <w:lang w:val="en-US"/>
        </w:rPr>
        <w:t>դրամական</w:t>
      </w:r>
      <w:r w:rsidRPr="00AC0572">
        <w:rPr>
          <w:rFonts w:ascii="GHEA Grapalat" w:hAnsi="GHEA Grapalat"/>
          <w:sz w:val="22"/>
          <w:szCs w:val="22"/>
          <w:lang w:val="af-ZA"/>
        </w:rPr>
        <w:t xml:space="preserve"> </w:t>
      </w:r>
      <w:r w:rsidRPr="00AC0572">
        <w:rPr>
          <w:rFonts w:ascii="GHEA Grapalat" w:hAnsi="GHEA Grapalat"/>
          <w:sz w:val="22"/>
          <w:szCs w:val="22"/>
          <w:lang w:val="en-US"/>
        </w:rPr>
        <w:t>վճարների</w:t>
      </w:r>
      <w:r w:rsidRPr="00AC0572">
        <w:rPr>
          <w:rFonts w:ascii="GHEA Grapalat" w:hAnsi="GHEA Grapalat"/>
          <w:sz w:val="22"/>
          <w:szCs w:val="22"/>
          <w:lang w:val="af-ZA"/>
        </w:rPr>
        <w:t xml:space="preserve"> </w:t>
      </w:r>
      <w:r w:rsidRPr="00AC0572">
        <w:rPr>
          <w:rFonts w:ascii="GHEA Grapalat" w:hAnsi="GHEA Grapalat"/>
          <w:sz w:val="22"/>
          <w:szCs w:val="22"/>
          <w:lang w:val="en-US"/>
        </w:rPr>
        <w:t>իրականացման</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ապահովման</w:t>
      </w:r>
      <w:r w:rsidRPr="00AC0572">
        <w:rPr>
          <w:rFonts w:ascii="GHEA Grapalat" w:hAnsi="GHEA Grapalat"/>
          <w:sz w:val="22"/>
          <w:szCs w:val="22"/>
          <w:lang w:val="af-ZA"/>
        </w:rPr>
        <w:t xml:space="preserve"> </w:t>
      </w:r>
      <w:r w:rsidRPr="00AC0572">
        <w:rPr>
          <w:rFonts w:ascii="GHEA Grapalat" w:hAnsi="GHEA Grapalat"/>
          <w:sz w:val="22"/>
          <w:szCs w:val="22"/>
          <w:lang w:val="en-US"/>
        </w:rPr>
        <w:t>նպատակով</w:t>
      </w:r>
      <w:r w:rsidRPr="00AC0572">
        <w:rPr>
          <w:rFonts w:ascii="GHEA Grapalat" w:hAnsi="GHEA Grapalat"/>
          <w:sz w:val="22"/>
          <w:szCs w:val="22"/>
          <w:lang w:val="af-ZA"/>
        </w:rPr>
        <w:t xml:space="preserve"> հաշվետու տարում </w:t>
      </w:r>
      <w:r w:rsidRPr="00AC0572">
        <w:rPr>
          <w:rFonts w:ascii="GHEA Grapalat" w:hAnsi="GHEA Grapalat"/>
          <w:sz w:val="22"/>
          <w:szCs w:val="22"/>
          <w:lang w:val="en-US"/>
        </w:rPr>
        <w:t>տրամադրվել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1.4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99.3%-</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Նախորդ</w:t>
      </w:r>
      <w:r w:rsidRPr="00AC0572">
        <w:rPr>
          <w:rFonts w:ascii="GHEA Grapalat" w:hAnsi="GHEA Grapalat"/>
          <w:sz w:val="22"/>
          <w:szCs w:val="22"/>
          <w:lang w:val="af-ZA"/>
        </w:rPr>
        <w:t xml:space="preserve"> </w:t>
      </w:r>
      <w:r w:rsidRPr="00AC0572">
        <w:rPr>
          <w:rFonts w:ascii="GHEA Grapalat" w:hAnsi="GHEA Grapalat"/>
          <w:sz w:val="22"/>
          <w:szCs w:val="22"/>
          <w:lang w:val="en-US"/>
        </w:rPr>
        <w:t>տարվա</w:t>
      </w:r>
      <w:r w:rsidRPr="00AC0572">
        <w:rPr>
          <w:rFonts w:ascii="GHEA Grapalat" w:hAnsi="GHEA Grapalat"/>
          <w:sz w:val="22"/>
          <w:szCs w:val="22"/>
          <w:lang w:val="af-ZA"/>
        </w:rPr>
        <w:t xml:space="preserve"> </w:t>
      </w:r>
      <w:r w:rsidRPr="00AC0572">
        <w:rPr>
          <w:rFonts w:ascii="GHEA Grapalat" w:hAnsi="GHEA Grapalat"/>
          <w:sz w:val="22"/>
          <w:szCs w:val="22"/>
          <w:lang w:val="en-US"/>
        </w:rPr>
        <w:t>համեմատ</w:t>
      </w:r>
      <w:r w:rsidRPr="00AC0572">
        <w:rPr>
          <w:rFonts w:ascii="GHEA Grapalat" w:hAnsi="GHEA Grapalat"/>
          <w:sz w:val="22"/>
          <w:szCs w:val="22"/>
          <w:lang w:val="af-ZA"/>
        </w:rPr>
        <w:t xml:space="preserve"> նշված </w:t>
      </w:r>
      <w:r w:rsidRPr="00AC0572">
        <w:rPr>
          <w:rFonts w:ascii="GHEA Grapalat" w:hAnsi="GHEA Grapalat"/>
          <w:sz w:val="22"/>
          <w:szCs w:val="22"/>
          <w:lang w:val="en-US"/>
        </w:rPr>
        <w:t>ծախսերն էական փոփոխություն չեն կրել</w:t>
      </w:r>
      <w:r w:rsidRPr="00AC0572">
        <w:rPr>
          <w:rFonts w:ascii="GHEA Grapalat" w:hAnsi="GHEA Grapalat"/>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Կենսաթոշակների ձևաթղթերի տպագրության նպատակով տրամադրվել է 588 հազար դրամ, որը կազմել է ծրագրված ցուցանիշի 98%-ը: Նախորդ տարվա համեմատ նշված ծախսերն աճել են 20%-ով, որը պայմանավորված է 2020 թվականին ձեռք բերված ձևաթղթերի միավորի գնի բարձրացմամբ:</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Կենսաթոշակային</w:t>
      </w:r>
      <w:r w:rsidRPr="00AC0572">
        <w:rPr>
          <w:rFonts w:ascii="GHEA Grapalat" w:hAnsi="GHEA Grapalat"/>
          <w:sz w:val="22"/>
          <w:szCs w:val="22"/>
          <w:lang w:val="af-ZA"/>
        </w:rPr>
        <w:t xml:space="preserve"> </w:t>
      </w:r>
      <w:r w:rsidRPr="00AC0572">
        <w:rPr>
          <w:rFonts w:ascii="GHEA Grapalat" w:hAnsi="GHEA Grapalat"/>
          <w:sz w:val="22"/>
          <w:szCs w:val="22"/>
          <w:lang w:val="en-US"/>
        </w:rPr>
        <w:t>համակարգի</w:t>
      </w:r>
      <w:r w:rsidRPr="00AC0572">
        <w:rPr>
          <w:rFonts w:ascii="GHEA Grapalat" w:hAnsi="GHEA Grapalat"/>
          <w:sz w:val="22"/>
          <w:szCs w:val="22"/>
          <w:lang w:val="af-ZA"/>
        </w:rPr>
        <w:t xml:space="preserve"> </w:t>
      </w:r>
      <w:r w:rsidRPr="00AC0572">
        <w:rPr>
          <w:rFonts w:ascii="GHEA Grapalat" w:hAnsi="GHEA Grapalat"/>
          <w:sz w:val="22"/>
          <w:szCs w:val="22"/>
          <w:lang w:val="en-US"/>
        </w:rPr>
        <w:t>հանրային</w:t>
      </w:r>
      <w:r w:rsidRPr="00AC0572">
        <w:rPr>
          <w:rFonts w:ascii="GHEA Grapalat" w:hAnsi="GHEA Grapalat"/>
          <w:sz w:val="22"/>
          <w:szCs w:val="22"/>
          <w:lang w:val="af-ZA"/>
        </w:rPr>
        <w:t xml:space="preserve"> </w:t>
      </w:r>
      <w:r w:rsidRPr="00AC0572">
        <w:rPr>
          <w:rFonts w:ascii="GHEA Grapalat" w:hAnsi="GHEA Grapalat"/>
          <w:sz w:val="22"/>
          <w:szCs w:val="22"/>
          <w:lang w:val="en-US"/>
        </w:rPr>
        <w:t>իրազեկման</w:t>
      </w:r>
      <w:r w:rsidRPr="00AC0572">
        <w:rPr>
          <w:rFonts w:ascii="GHEA Grapalat" w:hAnsi="GHEA Grapalat"/>
          <w:sz w:val="22"/>
          <w:szCs w:val="22"/>
          <w:lang w:val="af-ZA"/>
        </w:rPr>
        <w:t xml:space="preserve"> </w:t>
      </w:r>
      <w:r w:rsidRPr="00AC0572">
        <w:rPr>
          <w:rFonts w:ascii="GHEA Grapalat" w:hAnsi="GHEA Grapalat"/>
          <w:sz w:val="22"/>
          <w:szCs w:val="22"/>
          <w:lang w:val="en-US"/>
        </w:rPr>
        <w:t>աշխատանքներին</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հատկացված</w:t>
      </w:r>
      <w:r w:rsidRPr="00AC0572">
        <w:rPr>
          <w:rFonts w:ascii="GHEA Grapalat" w:hAnsi="GHEA Grapalat"/>
          <w:sz w:val="22"/>
          <w:szCs w:val="22"/>
          <w:lang w:val="af-ZA"/>
        </w:rPr>
        <w:t xml:space="preserve"> 9.9</w:t>
      </w:r>
      <w:r w:rsidRPr="00AC0572">
        <w:rPr>
          <w:rFonts w:ascii="Courier New" w:hAnsi="Courier New" w:cs="Courier New"/>
          <w:sz w:val="22"/>
          <w:szCs w:val="22"/>
          <w:lang w:val="af-ZA"/>
        </w:rPr>
        <w:t>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դրամն ամբողջությամբ օգտագործվել է և</w:t>
      </w:r>
      <w:r w:rsidRPr="00AC0572">
        <w:rPr>
          <w:rFonts w:ascii="GHEA Grapalat" w:hAnsi="GHEA Grapalat"/>
          <w:sz w:val="22"/>
          <w:szCs w:val="22"/>
          <w:lang w:val="af-ZA"/>
        </w:rPr>
        <w:t xml:space="preserve"> ն</w:t>
      </w:r>
      <w:r w:rsidRPr="00AC0572">
        <w:rPr>
          <w:rFonts w:ascii="GHEA Grapalat" w:hAnsi="GHEA Grapalat"/>
          <w:sz w:val="22"/>
          <w:szCs w:val="22"/>
          <w:lang w:val="en-US"/>
        </w:rPr>
        <w:t>ախորդ</w:t>
      </w:r>
      <w:r w:rsidRPr="00AC0572">
        <w:rPr>
          <w:rFonts w:ascii="GHEA Grapalat" w:hAnsi="GHEA Grapalat"/>
          <w:sz w:val="22"/>
          <w:szCs w:val="22"/>
          <w:lang w:val="af-ZA"/>
        </w:rPr>
        <w:t xml:space="preserve"> </w:t>
      </w:r>
      <w:r w:rsidRPr="00AC0572">
        <w:rPr>
          <w:rFonts w:ascii="GHEA Grapalat" w:hAnsi="GHEA Grapalat"/>
          <w:sz w:val="22"/>
          <w:szCs w:val="22"/>
          <w:lang w:val="en-US"/>
        </w:rPr>
        <w:t>տարվա</w:t>
      </w:r>
      <w:r w:rsidRPr="00AC0572">
        <w:rPr>
          <w:rFonts w:ascii="GHEA Grapalat" w:hAnsi="GHEA Grapalat"/>
          <w:sz w:val="22"/>
          <w:szCs w:val="22"/>
          <w:lang w:val="af-ZA"/>
        </w:rPr>
        <w:t xml:space="preserve"> </w:t>
      </w:r>
      <w:r w:rsidRPr="00AC0572">
        <w:rPr>
          <w:rFonts w:ascii="GHEA Grapalat" w:hAnsi="GHEA Grapalat"/>
          <w:sz w:val="22"/>
          <w:szCs w:val="22"/>
          <w:lang w:val="en-US"/>
        </w:rPr>
        <w:t>համեմատ</w:t>
      </w:r>
      <w:r w:rsidRPr="00AC0572">
        <w:rPr>
          <w:rFonts w:ascii="GHEA Grapalat" w:hAnsi="GHEA Grapalat"/>
          <w:sz w:val="22"/>
          <w:szCs w:val="22"/>
          <w:lang w:val="af-ZA"/>
        </w:rPr>
        <w:t xml:space="preserve"> </w:t>
      </w:r>
      <w:r w:rsidRPr="00AC0572">
        <w:rPr>
          <w:rFonts w:ascii="GHEA Grapalat" w:hAnsi="GHEA Grapalat"/>
          <w:sz w:val="22"/>
          <w:szCs w:val="22"/>
          <w:lang w:val="en-US"/>
        </w:rPr>
        <w:t>չի փոփոխվել</w:t>
      </w:r>
      <w:r w:rsidRPr="00AC0572">
        <w:rPr>
          <w:rFonts w:ascii="GHEA Grapalat" w:hAnsi="GHEA Grapalat"/>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i/>
          <w:sz w:val="22"/>
          <w:szCs w:val="22"/>
          <w:lang w:val="en-US"/>
        </w:rPr>
        <w:t>Սոցիալական պաշտպանության բնագավառում պետական քաղաքականության մշակման, ծրագրերի համակարգման և մոնիթորինգի</w:t>
      </w:r>
      <w:r w:rsidRPr="00AC0572">
        <w:rPr>
          <w:rFonts w:ascii="GHEA Grapalat" w:hAnsi="GHEA Grapalat"/>
          <w:sz w:val="22"/>
          <w:szCs w:val="22"/>
          <w:lang w:val="en-US"/>
        </w:rPr>
        <w:t xml:space="preserve"> ծրագրի շրջանակներում ծախսերը կազմել են շուրջ 5</w:t>
      </w:r>
      <w:r w:rsidRPr="00AC0572">
        <w:rPr>
          <w:rFonts w:ascii="Courier New" w:hAnsi="Courier New" w:cs="Courier New"/>
          <w:sz w:val="22"/>
          <w:szCs w:val="22"/>
          <w:lang w:val="en-US"/>
        </w:rPr>
        <w:t> </w:t>
      </w:r>
      <w:r w:rsidRPr="00AC0572">
        <w:rPr>
          <w:rFonts w:ascii="GHEA Grapalat" w:hAnsi="GHEA Grapalat"/>
          <w:sz w:val="22"/>
          <w:szCs w:val="22"/>
          <w:lang w:val="en-US"/>
        </w:rPr>
        <w:t xml:space="preserve">մլրդ դրամ` ապահովելով 94.5% կատարողական: </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բնագավառի</w:t>
      </w:r>
      <w:r w:rsidRPr="00AC0572">
        <w:rPr>
          <w:rFonts w:ascii="GHEA Grapalat" w:hAnsi="GHEA Grapalat"/>
          <w:sz w:val="22"/>
          <w:szCs w:val="22"/>
          <w:lang w:val="af-ZA"/>
        </w:rPr>
        <w:t xml:space="preserve"> </w:t>
      </w:r>
      <w:r w:rsidRPr="00AC0572">
        <w:rPr>
          <w:rFonts w:ascii="GHEA Grapalat" w:hAnsi="GHEA Grapalat"/>
          <w:sz w:val="22"/>
          <w:szCs w:val="22"/>
          <w:lang w:val="en-US"/>
        </w:rPr>
        <w:t>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քաղաքականության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մշակման</w:t>
      </w:r>
      <w:r w:rsidRPr="00AC0572">
        <w:rPr>
          <w:rFonts w:ascii="GHEA Grapalat" w:hAnsi="GHEA Grapalat"/>
          <w:sz w:val="22"/>
          <w:szCs w:val="22"/>
          <w:lang w:val="af-ZA"/>
        </w:rPr>
        <w:t xml:space="preserve">, </w:t>
      </w:r>
      <w:r w:rsidRPr="00AC0572">
        <w:rPr>
          <w:rFonts w:ascii="GHEA Grapalat" w:hAnsi="GHEA Grapalat"/>
          <w:sz w:val="22"/>
          <w:szCs w:val="22"/>
          <w:lang w:val="en-US"/>
        </w:rPr>
        <w:t>ծրագրերի</w:t>
      </w:r>
      <w:r w:rsidRPr="00AC0572">
        <w:rPr>
          <w:rFonts w:ascii="GHEA Grapalat" w:hAnsi="GHEA Grapalat"/>
          <w:sz w:val="22"/>
          <w:szCs w:val="22"/>
          <w:lang w:val="af-ZA"/>
        </w:rPr>
        <w:t xml:space="preserve"> </w:t>
      </w:r>
      <w:r w:rsidRPr="00AC0572">
        <w:rPr>
          <w:rFonts w:ascii="GHEA Grapalat" w:hAnsi="GHEA Grapalat"/>
          <w:sz w:val="22"/>
          <w:szCs w:val="22"/>
          <w:lang w:val="en-US"/>
        </w:rPr>
        <w:t>համակարգման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մոնիտորինգի</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ծառայությունների</w:t>
      </w:r>
      <w:r w:rsidRPr="00AC0572">
        <w:rPr>
          <w:rFonts w:ascii="GHEA Grapalat" w:hAnsi="GHEA Grapalat"/>
          <w:sz w:val="22"/>
          <w:szCs w:val="22"/>
          <w:lang w:val="af-ZA"/>
        </w:rPr>
        <w:t xml:space="preserve"> </w:t>
      </w:r>
      <w:r w:rsidRPr="00AC0572">
        <w:rPr>
          <w:rFonts w:ascii="GHEA Grapalat" w:hAnsi="GHEA Grapalat"/>
          <w:sz w:val="22"/>
          <w:szCs w:val="22"/>
          <w:lang w:val="en-US"/>
        </w:rPr>
        <w:t>միջոցառմանը</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2.5</w:t>
      </w:r>
      <w:r w:rsidRPr="00AC0572">
        <w:rPr>
          <w:rFonts w:ascii="Courier New" w:hAnsi="Courier New" w:cs="Courier New"/>
          <w:sz w:val="22"/>
          <w:szCs w:val="22"/>
          <w:lang w:val="af-ZA"/>
        </w:rPr>
        <w:t>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ապահովելով</w:t>
      </w:r>
      <w:r w:rsidRPr="00AC0572">
        <w:rPr>
          <w:rFonts w:ascii="GHEA Grapalat" w:hAnsi="GHEA Grapalat"/>
          <w:sz w:val="22"/>
          <w:szCs w:val="22"/>
          <w:lang w:val="af-ZA"/>
        </w:rPr>
        <w:t xml:space="preserve"> 96.4% </w:t>
      </w:r>
      <w:r w:rsidRPr="00AC0572">
        <w:rPr>
          <w:rFonts w:ascii="GHEA Grapalat" w:hAnsi="GHEA Grapalat"/>
          <w:sz w:val="22"/>
          <w:szCs w:val="22"/>
          <w:lang w:val="en-US"/>
        </w:rPr>
        <w:t>կատարողական</w:t>
      </w:r>
      <w:r w:rsidRPr="00AC0572">
        <w:rPr>
          <w:rFonts w:ascii="GHEA Grapalat" w:hAnsi="GHEA Grapalat"/>
          <w:sz w:val="22"/>
          <w:szCs w:val="22"/>
          <w:lang w:val="af-ZA"/>
        </w:rPr>
        <w:t xml:space="preserve">: </w:t>
      </w:r>
      <w:r w:rsidRPr="00AC0572">
        <w:rPr>
          <w:rFonts w:ascii="GHEA Grapalat" w:hAnsi="GHEA Grapalat"/>
          <w:sz w:val="22"/>
          <w:szCs w:val="22"/>
          <w:lang w:val="en-US"/>
        </w:rPr>
        <w:t>Շեղումը</w:t>
      </w:r>
      <w:r w:rsidRPr="00AC0572">
        <w:rPr>
          <w:rFonts w:ascii="GHEA Grapalat" w:hAnsi="GHEA Grapalat"/>
          <w:sz w:val="22"/>
          <w:szCs w:val="22"/>
          <w:lang w:val="af-ZA"/>
        </w:rPr>
        <w:t xml:space="preserve"> և նախորդ տարվա նկատմամբ ծախսերի 7.5% անկումը հիմնականում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են աշխատանքի վարձատրության և կոմունալ ծախսերի խնայողությամբ, ինչպես նաև</w:t>
      </w:r>
      <w:r w:rsidRPr="00AC0572">
        <w:rPr>
          <w:rFonts w:ascii="GHEA Grapalat" w:hAnsi="GHEA Grapalat"/>
          <w:sz w:val="22"/>
          <w:szCs w:val="22"/>
          <w:lang w:val="af-ZA"/>
        </w:rPr>
        <w:t xml:space="preserve"> </w:t>
      </w:r>
      <w:r w:rsidRPr="00AC0572">
        <w:rPr>
          <w:rFonts w:ascii="GHEA Grapalat" w:hAnsi="GHEA Grapalat"/>
          <w:sz w:val="22"/>
          <w:szCs w:val="22"/>
          <w:lang w:val="en-US"/>
        </w:rPr>
        <w:t>մրցույթների</w:t>
      </w:r>
      <w:r w:rsidRPr="00AC0572">
        <w:rPr>
          <w:rFonts w:ascii="GHEA Grapalat" w:hAnsi="GHEA Grapalat"/>
          <w:sz w:val="22"/>
          <w:szCs w:val="22"/>
          <w:lang w:val="af-ZA"/>
        </w:rPr>
        <w:t xml:space="preserve"> </w:t>
      </w:r>
      <w:r w:rsidRPr="00AC0572">
        <w:rPr>
          <w:rFonts w:ascii="GHEA Grapalat" w:hAnsi="GHEA Grapalat"/>
          <w:sz w:val="22"/>
          <w:szCs w:val="22"/>
          <w:lang w:val="en-US"/>
        </w:rPr>
        <w:t>արդյունքում</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միջոցների</w:t>
      </w:r>
      <w:r w:rsidRPr="00AC0572">
        <w:rPr>
          <w:rFonts w:ascii="GHEA Grapalat" w:hAnsi="GHEA Grapalat"/>
          <w:sz w:val="22"/>
          <w:szCs w:val="22"/>
          <w:lang w:val="af-ZA"/>
        </w:rPr>
        <w:t xml:space="preserve"> </w:t>
      </w:r>
      <w:r w:rsidRPr="00AC0572">
        <w:rPr>
          <w:rFonts w:ascii="GHEA Grapalat" w:hAnsi="GHEA Grapalat"/>
          <w:sz w:val="22"/>
          <w:szCs w:val="22"/>
          <w:lang w:val="en-US"/>
        </w:rPr>
        <w:t>տնտեսմամբ</w:t>
      </w:r>
      <w:r w:rsidRPr="00AC0572">
        <w:rPr>
          <w:rFonts w:ascii="GHEA Grapalat" w:hAnsi="GHEA Grapalat"/>
          <w:sz w:val="22"/>
          <w:szCs w:val="22"/>
          <w:lang w:val="af-ZA"/>
        </w:rPr>
        <w:t xml:space="preserve">: </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 xml:space="preserve">Սոցիալական պաշտպանության առանձին ծրագրերի իրականացման ապահովման ծախսերը կազմել են 2.2 մլրդ դրամ՝ կազմելով ծրագրային ցուցանիշի 92.4%-ը: Միջոցներն ուղղվել են պետական կենսաթոշակային ապահովության բնագավառում քաղաքականության իրականացմանը: Ծախսերի ծրագրից շեղումը, ինչպես նաև նախորդ տարվա համեմատ 8.6%-ով անկումը </w:t>
      </w:r>
      <w:r w:rsidRPr="00AC0572">
        <w:rPr>
          <w:rFonts w:ascii="GHEA Grapalat" w:hAnsi="GHEA Grapalat"/>
          <w:sz w:val="22"/>
          <w:szCs w:val="22"/>
          <w:lang w:val="af-ZA"/>
        </w:rPr>
        <w:t xml:space="preserve">հիմնականում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են աշխատանքի վարձատրության և կոմունալ ծախսերի խնայողությամբ, ինչպես նաև</w:t>
      </w:r>
      <w:r w:rsidRPr="00AC0572">
        <w:rPr>
          <w:rFonts w:ascii="GHEA Grapalat" w:hAnsi="GHEA Grapalat"/>
          <w:sz w:val="22"/>
          <w:szCs w:val="22"/>
          <w:lang w:val="af-ZA"/>
        </w:rPr>
        <w:t xml:space="preserve"> </w:t>
      </w:r>
      <w:r w:rsidRPr="00AC0572">
        <w:rPr>
          <w:rFonts w:ascii="GHEA Grapalat" w:hAnsi="GHEA Grapalat"/>
          <w:sz w:val="22"/>
          <w:szCs w:val="22"/>
          <w:lang w:val="en-US"/>
        </w:rPr>
        <w:t>մրցույթների</w:t>
      </w:r>
      <w:r w:rsidRPr="00AC0572">
        <w:rPr>
          <w:rFonts w:ascii="GHEA Grapalat" w:hAnsi="GHEA Grapalat"/>
          <w:sz w:val="22"/>
          <w:szCs w:val="22"/>
          <w:lang w:val="af-ZA"/>
        </w:rPr>
        <w:t xml:space="preserve"> </w:t>
      </w:r>
      <w:r w:rsidRPr="00AC0572">
        <w:rPr>
          <w:rFonts w:ascii="GHEA Grapalat" w:hAnsi="GHEA Grapalat"/>
          <w:sz w:val="22"/>
          <w:szCs w:val="22"/>
          <w:lang w:val="en-US"/>
        </w:rPr>
        <w:t>արդյունքում</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միջոցների</w:t>
      </w:r>
      <w:r w:rsidRPr="00AC0572">
        <w:rPr>
          <w:rFonts w:ascii="GHEA Grapalat" w:hAnsi="GHEA Grapalat"/>
          <w:sz w:val="22"/>
          <w:szCs w:val="22"/>
          <w:lang w:val="af-ZA"/>
        </w:rPr>
        <w:t xml:space="preserve"> </w:t>
      </w:r>
      <w:r w:rsidRPr="00AC0572">
        <w:rPr>
          <w:rFonts w:ascii="GHEA Grapalat" w:hAnsi="GHEA Grapalat"/>
          <w:sz w:val="22"/>
          <w:szCs w:val="22"/>
          <w:lang w:val="en-US"/>
        </w:rPr>
        <w:t>տնտեսմամբ:</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Հանրային իրազեկման միջոցառումների իրականացման նպատակով օգտագործվել է 175.1</w:t>
      </w:r>
      <w:r w:rsidRPr="00AC0572">
        <w:rPr>
          <w:rFonts w:ascii="Courier New" w:hAnsi="Courier New" w:cs="Courier New"/>
          <w:sz w:val="22"/>
          <w:szCs w:val="22"/>
          <w:lang w:val="en-US"/>
        </w:rPr>
        <w:t> </w:t>
      </w:r>
      <w:r w:rsidRPr="00AC0572">
        <w:rPr>
          <w:rFonts w:ascii="GHEA Grapalat" w:hAnsi="GHEA Grapalat"/>
          <w:sz w:val="22"/>
          <w:szCs w:val="22"/>
          <w:lang w:val="en-US"/>
        </w:rPr>
        <w:t>հազար դրամ կամ նախատեսված միջոցների 0.8%-ը: Միջոցառման շրջանակներում նախատեսված էին սոցիալական պաշտպանության ոլորտի վերաբերյալ տեսահոլովակների պատրաստում, ԶԼՄ-ներով իրադարձային աշխատանքների լուսաբանում, բուկլետների և գրքույկների տպագրում և տարածում, որոնք չեն կատարվել՝ պայմանավորված արտակարգ դրությամբ և Արցախյան պատերազմի հետևանքով առաջացած ընթացիկ այլ հրատապ աշխատանքների իրականացման անհրաժեշտությամբ:</w:t>
      </w:r>
    </w:p>
    <w:p w:rsidR="00B704A6" w:rsidRPr="00AC0572" w:rsidRDefault="00B704A6" w:rsidP="00E4355C">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ոլորտի</w:t>
      </w:r>
      <w:r w:rsidRPr="00AC0572">
        <w:rPr>
          <w:rFonts w:ascii="GHEA Grapalat" w:hAnsi="GHEA Grapalat"/>
          <w:sz w:val="22"/>
          <w:szCs w:val="22"/>
          <w:lang w:val="af-ZA"/>
        </w:rPr>
        <w:t xml:space="preserve"> </w:t>
      </w:r>
      <w:r w:rsidRPr="00AC0572">
        <w:rPr>
          <w:rFonts w:ascii="GHEA Grapalat" w:hAnsi="GHEA Grapalat"/>
          <w:sz w:val="22"/>
          <w:szCs w:val="22"/>
          <w:lang w:val="en-US"/>
        </w:rPr>
        <w:t>տեղեկատվական</w:t>
      </w:r>
      <w:r w:rsidRPr="00AC0572">
        <w:rPr>
          <w:rFonts w:ascii="GHEA Grapalat" w:hAnsi="GHEA Grapalat"/>
          <w:sz w:val="22"/>
          <w:szCs w:val="22"/>
          <w:lang w:val="af-ZA"/>
        </w:rPr>
        <w:t xml:space="preserve"> </w:t>
      </w:r>
      <w:r w:rsidRPr="00AC0572">
        <w:rPr>
          <w:rFonts w:ascii="GHEA Grapalat" w:hAnsi="GHEA Grapalat"/>
          <w:sz w:val="22"/>
          <w:szCs w:val="22"/>
          <w:lang w:val="en-US"/>
        </w:rPr>
        <w:t>համակարգի</w:t>
      </w:r>
      <w:r w:rsidRPr="00AC0572">
        <w:rPr>
          <w:rFonts w:ascii="GHEA Grapalat" w:hAnsi="GHEA Grapalat"/>
          <w:sz w:val="22"/>
          <w:szCs w:val="22"/>
          <w:lang w:val="af-ZA"/>
        </w:rPr>
        <w:t xml:space="preserve"> </w:t>
      </w:r>
      <w:r w:rsidRPr="00AC0572">
        <w:rPr>
          <w:rFonts w:ascii="GHEA Grapalat" w:hAnsi="GHEA Grapalat"/>
          <w:sz w:val="22"/>
          <w:szCs w:val="22"/>
          <w:lang w:val="en-US"/>
        </w:rPr>
        <w:t>սպասարկման</w:t>
      </w:r>
      <w:r w:rsidRPr="00AC0572">
        <w:rPr>
          <w:rFonts w:ascii="GHEA Grapalat" w:hAnsi="GHEA Grapalat"/>
          <w:sz w:val="22"/>
          <w:szCs w:val="22"/>
          <w:lang w:val="af-ZA"/>
        </w:rPr>
        <w:t xml:space="preserve"> (</w:t>
      </w:r>
      <w:r w:rsidRPr="00AC0572">
        <w:rPr>
          <w:rFonts w:ascii="GHEA Grapalat" w:hAnsi="GHEA Grapalat"/>
          <w:sz w:val="22"/>
          <w:szCs w:val="22"/>
          <w:lang w:val="en-US"/>
        </w:rPr>
        <w:t>կատարելագործման</w:t>
      </w:r>
      <w:r w:rsidRPr="00AC0572">
        <w:rPr>
          <w:rFonts w:ascii="GHEA Grapalat" w:hAnsi="GHEA Grapalat"/>
          <w:sz w:val="22"/>
          <w:szCs w:val="22"/>
          <w:lang w:val="af-ZA"/>
        </w:rPr>
        <w:t xml:space="preserve">), </w:t>
      </w:r>
      <w:r w:rsidRPr="00AC0572">
        <w:rPr>
          <w:rFonts w:ascii="GHEA Grapalat" w:hAnsi="GHEA Grapalat"/>
          <w:sz w:val="22"/>
          <w:szCs w:val="22"/>
          <w:lang w:val="en-US"/>
        </w:rPr>
        <w:t>շահագործման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տեղեկատվության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տրամադրման</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ծառայություններին</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հատկացումները</w:t>
      </w:r>
      <w:r w:rsidRPr="00AC0572">
        <w:rPr>
          <w:rFonts w:ascii="GHEA Grapalat" w:hAnsi="GHEA Grapalat"/>
          <w:sz w:val="22"/>
          <w:szCs w:val="22"/>
          <w:lang w:val="af-ZA"/>
        </w:rPr>
        <w:t xml:space="preserve"> </w:t>
      </w:r>
      <w:r w:rsidRPr="00AC0572">
        <w:rPr>
          <w:rFonts w:ascii="GHEA Grapalat" w:hAnsi="GHEA Grapalat"/>
          <w:sz w:val="22"/>
          <w:szCs w:val="22"/>
          <w:lang w:val="en-US"/>
        </w:rPr>
        <w:t>հաշվետու</w:t>
      </w:r>
      <w:r w:rsidRPr="00AC0572">
        <w:rPr>
          <w:rFonts w:ascii="GHEA Grapalat" w:hAnsi="GHEA Grapalat"/>
          <w:sz w:val="22"/>
          <w:szCs w:val="22"/>
          <w:lang w:val="af-ZA"/>
        </w:rPr>
        <w:t xml:space="preserve"> </w:t>
      </w:r>
      <w:r w:rsidRPr="00AC0572">
        <w:rPr>
          <w:rFonts w:ascii="GHEA Grapalat" w:hAnsi="GHEA Grapalat"/>
          <w:sz w:val="22"/>
          <w:szCs w:val="22"/>
          <w:lang w:val="en-US"/>
        </w:rPr>
        <w:t>տարում</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315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 որն ամբողջությամբ օգտագործվել է</w:t>
      </w:r>
      <w:r w:rsidRPr="00AC0572">
        <w:rPr>
          <w:rFonts w:ascii="GHEA Grapalat" w:hAnsi="GHEA Grapalat"/>
          <w:sz w:val="22"/>
          <w:szCs w:val="22"/>
          <w:lang w:val="af-ZA"/>
        </w:rPr>
        <w:t xml:space="preserve">: </w:t>
      </w:r>
      <w:r w:rsidRPr="00AC0572">
        <w:rPr>
          <w:rFonts w:ascii="GHEA Grapalat" w:hAnsi="GHEA Grapalat"/>
          <w:sz w:val="22"/>
          <w:szCs w:val="22"/>
          <w:lang w:val="en-US"/>
        </w:rPr>
        <w:t>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w:t>
      </w:r>
      <w:r w:rsidRPr="00AC0572">
        <w:rPr>
          <w:rFonts w:ascii="GHEA Grapalat" w:hAnsi="GHEA Grapalat"/>
          <w:sz w:val="22"/>
          <w:szCs w:val="22"/>
          <w:lang w:val="en-US"/>
        </w:rPr>
        <w:t>իրականացվել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ոլորտի</w:t>
      </w:r>
      <w:r w:rsidRPr="00AC0572">
        <w:rPr>
          <w:rFonts w:ascii="GHEA Grapalat" w:hAnsi="GHEA Grapalat"/>
          <w:sz w:val="22"/>
          <w:szCs w:val="22"/>
          <w:lang w:val="af-ZA"/>
        </w:rPr>
        <w:t xml:space="preserve"> 14 </w:t>
      </w:r>
      <w:r w:rsidRPr="00AC0572">
        <w:rPr>
          <w:rFonts w:ascii="GHEA Grapalat" w:hAnsi="GHEA Grapalat"/>
          <w:sz w:val="22"/>
          <w:szCs w:val="22"/>
          <w:lang w:val="en-US"/>
        </w:rPr>
        <w:t>տեղեկատվական</w:t>
      </w:r>
      <w:r w:rsidRPr="00AC0572">
        <w:rPr>
          <w:rFonts w:ascii="GHEA Grapalat" w:hAnsi="GHEA Grapalat"/>
          <w:sz w:val="22"/>
          <w:szCs w:val="22"/>
          <w:lang w:val="af-ZA"/>
        </w:rPr>
        <w:t xml:space="preserve"> </w:t>
      </w:r>
      <w:r w:rsidRPr="00AC0572">
        <w:rPr>
          <w:rFonts w:ascii="GHEA Grapalat" w:hAnsi="GHEA Grapalat"/>
          <w:sz w:val="22"/>
          <w:szCs w:val="22"/>
          <w:lang w:val="en-US"/>
        </w:rPr>
        <w:t>համակարգերի</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ծառայության</w:t>
      </w:r>
      <w:r w:rsidRPr="00AC0572">
        <w:rPr>
          <w:rFonts w:ascii="GHEA Grapalat" w:hAnsi="GHEA Grapalat"/>
          <w:sz w:val="22"/>
          <w:szCs w:val="22"/>
          <w:lang w:val="af-ZA"/>
        </w:rPr>
        <w:t xml:space="preserve"> </w:t>
      </w:r>
      <w:r w:rsidRPr="00AC0572">
        <w:rPr>
          <w:rFonts w:ascii="GHEA Grapalat" w:hAnsi="GHEA Grapalat" w:cs="Sylfaen"/>
          <w:sz w:val="22"/>
          <w:szCs w:val="22"/>
          <w:lang w:val="af-ZA"/>
        </w:rPr>
        <w:t xml:space="preserve">տարածքային մարմինների շուրջ 2730 համակարգչային տեխնիկայի </w:t>
      </w:r>
      <w:r w:rsidRPr="00AC0572">
        <w:rPr>
          <w:rFonts w:ascii="GHEA Grapalat" w:hAnsi="GHEA Grapalat"/>
          <w:sz w:val="22"/>
          <w:szCs w:val="22"/>
          <w:lang w:val="en-US"/>
        </w:rPr>
        <w:t>սպասարկման</w:t>
      </w:r>
      <w:r w:rsidRPr="00AC0572">
        <w:rPr>
          <w:rFonts w:ascii="GHEA Grapalat" w:hAnsi="GHEA Grapalat"/>
          <w:sz w:val="22"/>
          <w:szCs w:val="22"/>
          <w:lang w:val="af-ZA"/>
        </w:rPr>
        <w:t xml:space="preserve"> </w:t>
      </w:r>
      <w:r w:rsidRPr="00AC0572">
        <w:rPr>
          <w:rFonts w:ascii="GHEA Grapalat" w:hAnsi="GHEA Grapalat"/>
          <w:sz w:val="22"/>
          <w:szCs w:val="22"/>
          <w:lang w:val="en-US"/>
        </w:rPr>
        <w:t>ու</w:t>
      </w:r>
      <w:r w:rsidRPr="00AC0572">
        <w:rPr>
          <w:rFonts w:ascii="GHEA Grapalat" w:hAnsi="GHEA Grapalat"/>
          <w:sz w:val="22"/>
          <w:szCs w:val="22"/>
          <w:lang w:val="af-ZA"/>
        </w:rPr>
        <w:t xml:space="preserve"> </w:t>
      </w:r>
      <w:r w:rsidRPr="00AC0572">
        <w:rPr>
          <w:rFonts w:ascii="GHEA Grapalat" w:hAnsi="GHEA Grapalat"/>
          <w:sz w:val="22"/>
          <w:szCs w:val="22"/>
          <w:lang w:val="en-US"/>
        </w:rPr>
        <w:t>վերանորոգման</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ծառայությունների</w:t>
      </w:r>
      <w:r w:rsidRPr="00AC0572">
        <w:rPr>
          <w:rFonts w:ascii="GHEA Grapalat" w:hAnsi="GHEA Grapalat"/>
          <w:sz w:val="22"/>
          <w:szCs w:val="22"/>
          <w:lang w:val="af-ZA"/>
        </w:rPr>
        <w:t xml:space="preserve"> </w:t>
      </w:r>
      <w:r w:rsidRPr="00AC0572">
        <w:rPr>
          <w:rFonts w:ascii="GHEA Grapalat" w:hAnsi="GHEA Grapalat"/>
          <w:sz w:val="22"/>
          <w:szCs w:val="22"/>
          <w:lang w:val="en-US"/>
        </w:rPr>
        <w:t>մատուցում</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ոլորտում</w:t>
      </w:r>
      <w:r w:rsidRPr="00AC0572">
        <w:rPr>
          <w:rFonts w:ascii="GHEA Grapalat" w:hAnsi="GHEA Grapalat"/>
          <w:sz w:val="22"/>
          <w:szCs w:val="22"/>
          <w:lang w:val="af-ZA"/>
        </w:rPr>
        <w:t xml:space="preserve"> </w:t>
      </w:r>
      <w:r w:rsidRPr="00AC0572">
        <w:rPr>
          <w:rFonts w:ascii="GHEA Grapalat" w:hAnsi="GHEA Grapalat"/>
          <w:sz w:val="22"/>
          <w:szCs w:val="22"/>
          <w:lang w:val="en-US"/>
        </w:rPr>
        <w:t>գործող</w:t>
      </w:r>
      <w:r w:rsidRPr="00AC0572">
        <w:rPr>
          <w:rFonts w:ascii="GHEA Grapalat" w:hAnsi="GHEA Grapalat"/>
          <w:sz w:val="22"/>
          <w:szCs w:val="22"/>
          <w:lang w:val="af-ZA"/>
        </w:rPr>
        <w:t xml:space="preserve"> </w:t>
      </w:r>
      <w:r w:rsidRPr="00AC0572">
        <w:rPr>
          <w:rFonts w:ascii="GHEA Grapalat" w:hAnsi="GHEA Grapalat"/>
          <w:sz w:val="22"/>
          <w:szCs w:val="22"/>
          <w:lang w:val="en-US"/>
        </w:rPr>
        <w:t>թվով</w:t>
      </w:r>
      <w:r w:rsidRPr="00AC0572">
        <w:rPr>
          <w:rFonts w:ascii="GHEA Grapalat" w:hAnsi="GHEA Grapalat"/>
          <w:sz w:val="22"/>
          <w:szCs w:val="22"/>
          <w:lang w:val="af-ZA"/>
        </w:rPr>
        <w:t xml:space="preserve"> 7 </w:t>
      </w:r>
      <w:r w:rsidRPr="00AC0572">
        <w:rPr>
          <w:rFonts w:ascii="GHEA Grapalat" w:hAnsi="GHEA Grapalat"/>
          <w:sz w:val="22"/>
          <w:szCs w:val="22"/>
          <w:lang w:val="en-US"/>
        </w:rPr>
        <w:t>վեբկայքերի</w:t>
      </w:r>
      <w:r w:rsidRPr="00AC0572">
        <w:rPr>
          <w:rFonts w:ascii="GHEA Grapalat" w:hAnsi="GHEA Grapalat"/>
          <w:sz w:val="22"/>
          <w:szCs w:val="22"/>
          <w:lang w:val="af-ZA"/>
        </w:rPr>
        <w:t xml:space="preserve"> </w:t>
      </w:r>
      <w:r w:rsidRPr="00AC0572">
        <w:rPr>
          <w:rFonts w:ascii="GHEA Grapalat" w:hAnsi="GHEA Grapalat"/>
          <w:sz w:val="22"/>
          <w:szCs w:val="22"/>
          <w:lang w:val="en-US"/>
        </w:rPr>
        <w:t>սպասարկում։ Նախորդ տարվա համեմատ նշված ծախսերը գրեթե չեն փոփոխվել:</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Արտասահմանյան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պաշտոնական</w:t>
      </w:r>
      <w:r w:rsidRPr="00AC0572">
        <w:rPr>
          <w:rFonts w:ascii="GHEA Grapalat" w:hAnsi="GHEA Grapalat"/>
          <w:sz w:val="22"/>
          <w:szCs w:val="22"/>
          <w:lang w:val="af-ZA"/>
        </w:rPr>
        <w:t xml:space="preserve"> </w:t>
      </w:r>
      <w:r w:rsidRPr="00AC0572">
        <w:rPr>
          <w:rFonts w:ascii="GHEA Grapalat" w:hAnsi="GHEA Grapalat"/>
          <w:sz w:val="22"/>
          <w:szCs w:val="22"/>
          <w:lang w:val="en-US"/>
        </w:rPr>
        <w:t>գործուղումներին</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հատկացված</w:t>
      </w:r>
      <w:r w:rsidRPr="00AC0572">
        <w:rPr>
          <w:rFonts w:ascii="GHEA Grapalat" w:hAnsi="GHEA Grapalat"/>
          <w:sz w:val="22"/>
          <w:szCs w:val="22"/>
          <w:lang w:val="af-ZA"/>
        </w:rPr>
        <w:t xml:space="preserve"> 2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դրամն</w:t>
      </w:r>
      <w:r w:rsidRPr="00AC0572">
        <w:rPr>
          <w:rFonts w:ascii="GHEA Grapalat" w:hAnsi="GHEA Grapalat"/>
          <w:sz w:val="22"/>
          <w:szCs w:val="22"/>
          <w:lang w:val="af-ZA"/>
        </w:rPr>
        <w:t xml:space="preserve"> </w:t>
      </w:r>
      <w:r w:rsidRPr="00AC0572">
        <w:rPr>
          <w:rFonts w:ascii="GHEA Grapalat" w:hAnsi="GHEA Grapalat"/>
          <w:sz w:val="22"/>
          <w:szCs w:val="22"/>
          <w:lang w:val="en-US"/>
        </w:rPr>
        <w:t>ամբողջությամբ</w:t>
      </w:r>
      <w:r w:rsidRPr="00AC0572">
        <w:rPr>
          <w:rFonts w:ascii="GHEA Grapalat" w:hAnsi="GHEA Grapalat"/>
          <w:sz w:val="22"/>
          <w:szCs w:val="22"/>
          <w:lang w:val="af-ZA"/>
        </w:rPr>
        <w:t xml:space="preserve"> </w:t>
      </w:r>
      <w:r w:rsidRPr="00AC0572">
        <w:rPr>
          <w:rFonts w:ascii="GHEA Grapalat" w:hAnsi="GHEA Grapalat"/>
          <w:sz w:val="22"/>
          <w:szCs w:val="22"/>
          <w:lang w:val="en-US"/>
        </w:rPr>
        <w:t>օգտագործվել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կառավարման</w:t>
      </w:r>
      <w:r w:rsidRPr="00AC0572">
        <w:rPr>
          <w:rFonts w:ascii="GHEA Grapalat" w:hAnsi="GHEA Grapalat"/>
          <w:sz w:val="22"/>
          <w:szCs w:val="22"/>
          <w:lang w:val="af-ZA"/>
        </w:rPr>
        <w:t xml:space="preserve"> </w:t>
      </w:r>
      <w:r w:rsidRPr="00AC0572">
        <w:rPr>
          <w:rFonts w:ascii="GHEA Grapalat" w:hAnsi="GHEA Grapalat"/>
          <w:sz w:val="22"/>
          <w:szCs w:val="22"/>
          <w:lang w:val="en-US"/>
        </w:rPr>
        <w:t>մարմինների</w:t>
      </w:r>
      <w:r w:rsidRPr="00AC0572">
        <w:rPr>
          <w:rFonts w:ascii="GHEA Grapalat" w:hAnsi="GHEA Grapalat"/>
          <w:sz w:val="22"/>
          <w:szCs w:val="22"/>
          <w:lang w:val="af-ZA"/>
        </w:rPr>
        <w:t xml:space="preserve"> </w:t>
      </w:r>
      <w:r w:rsidRPr="00AC0572">
        <w:rPr>
          <w:rFonts w:ascii="GHEA Grapalat" w:hAnsi="GHEA Grapalat"/>
          <w:sz w:val="22"/>
          <w:szCs w:val="22"/>
          <w:lang w:val="en-US"/>
        </w:rPr>
        <w:t>կողմից</w:t>
      </w:r>
      <w:r w:rsidRPr="00AC0572">
        <w:rPr>
          <w:rFonts w:ascii="GHEA Grapalat" w:hAnsi="GHEA Grapalat"/>
          <w:sz w:val="22"/>
          <w:szCs w:val="22"/>
          <w:lang w:val="af-ZA"/>
        </w:rPr>
        <w:t xml:space="preserve"> </w:t>
      </w:r>
      <w:r w:rsidRPr="00AC0572">
        <w:rPr>
          <w:rFonts w:ascii="GHEA Grapalat" w:hAnsi="GHEA Grapalat"/>
          <w:sz w:val="22"/>
          <w:szCs w:val="22"/>
          <w:lang w:val="en-US"/>
        </w:rPr>
        <w:t>դիմումներ</w:t>
      </w:r>
      <w:r w:rsidRPr="00AC0572">
        <w:rPr>
          <w:rFonts w:ascii="GHEA Grapalat" w:hAnsi="GHEA Grapalat"/>
          <w:sz w:val="22"/>
          <w:szCs w:val="22"/>
          <w:lang w:val="af-ZA"/>
        </w:rPr>
        <w:t xml:space="preserve">, </w:t>
      </w:r>
      <w:r w:rsidRPr="00AC0572">
        <w:rPr>
          <w:rFonts w:ascii="GHEA Grapalat" w:hAnsi="GHEA Grapalat"/>
          <w:sz w:val="22"/>
          <w:szCs w:val="22"/>
          <w:lang w:val="en-US"/>
        </w:rPr>
        <w:t>հայցադիմումներ</w:t>
      </w:r>
      <w:r w:rsidRPr="00AC0572">
        <w:rPr>
          <w:rFonts w:ascii="GHEA Grapalat" w:hAnsi="GHEA Grapalat"/>
          <w:sz w:val="22"/>
          <w:szCs w:val="22"/>
          <w:lang w:val="af-ZA"/>
        </w:rPr>
        <w:t xml:space="preserve">, </w:t>
      </w:r>
      <w:r w:rsidRPr="00AC0572">
        <w:rPr>
          <w:rFonts w:ascii="GHEA Grapalat" w:hAnsi="GHEA Grapalat"/>
          <w:sz w:val="22"/>
          <w:szCs w:val="22"/>
          <w:lang w:val="en-US"/>
        </w:rPr>
        <w:t>դատարանի</w:t>
      </w:r>
      <w:r w:rsidRPr="00AC0572">
        <w:rPr>
          <w:rFonts w:ascii="GHEA Grapalat" w:hAnsi="GHEA Grapalat"/>
          <w:sz w:val="22"/>
          <w:szCs w:val="22"/>
          <w:lang w:val="af-ZA"/>
        </w:rPr>
        <w:t xml:space="preserve"> </w:t>
      </w:r>
      <w:r w:rsidRPr="00AC0572">
        <w:rPr>
          <w:rFonts w:ascii="GHEA Grapalat" w:hAnsi="GHEA Grapalat"/>
          <w:sz w:val="22"/>
          <w:szCs w:val="22"/>
          <w:lang w:val="en-US"/>
        </w:rPr>
        <w:t>վճիռների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որոշումների</w:t>
      </w:r>
      <w:r w:rsidRPr="00AC0572">
        <w:rPr>
          <w:rFonts w:ascii="GHEA Grapalat" w:hAnsi="GHEA Grapalat"/>
          <w:sz w:val="22"/>
          <w:szCs w:val="22"/>
          <w:lang w:val="af-ZA"/>
        </w:rPr>
        <w:t xml:space="preserve"> </w:t>
      </w:r>
      <w:r w:rsidRPr="00AC0572">
        <w:rPr>
          <w:rFonts w:ascii="GHEA Grapalat" w:hAnsi="GHEA Grapalat"/>
          <w:sz w:val="22"/>
          <w:szCs w:val="22"/>
          <w:lang w:val="en-US"/>
        </w:rPr>
        <w:t>դեմ</w:t>
      </w:r>
      <w:r w:rsidRPr="00AC0572">
        <w:rPr>
          <w:rFonts w:ascii="GHEA Grapalat" w:hAnsi="GHEA Grapalat"/>
          <w:sz w:val="22"/>
          <w:szCs w:val="22"/>
          <w:lang w:val="af-ZA"/>
        </w:rPr>
        <w:t xml:space="preserve"> </w:t>
      </w:r>
      <w:r w:rsidRPr="00AC0572">
        <w:rPr>
          <w:rFonts w:ascii="GHEA Grapalat" w:hAnsi="GHEA Grapalat"/>
          <w:sz w:val="22"/>
          <w:szCs w:val="22"/>
          <w:lang w:val="en-US"/>
        </w:rPr>
        <w:t>վերաքննիչ</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վճռաբեկ</w:t>
      </w:r>
      <w:r w:rsidRPr="00AC0572">
        <w:rPr>
          <w:rFonts w:ascii="GHEA Grapalat" w:hAnsi="GHEA Grapalat"/>
          <w:sz w:val="22"/>
          <w:szCs w:val="22"/>
          <w:lang w:val="af-ZA"/>
        </w:rPr>
        <w:t xml:space="preserve"> </w:t>
      </w:r>
      <w:r w:rsidRPr="00AC0572">
        <w:rPr>
          <w:rFonts w:ascii="GHEA Grapalat" w:hAnsi="GHEA Grapalat"/>
          <w:sz w:val="22"/>
          <w:szCs w:val="22"/>
          <w:lang w:val="en-US"/>
        </w:rPr>
        <w:t>բողոքներ</w:t>
      </w:r>
      <w:r w:rsidRPr="00AC0572">
        <w:rPr>
          <w:rFonts w:ascii="GHEA Grapalat" w:hAnsi="GHEA Grapalat"/>
          <w:sz w:val="22"/>
          <w:szCs w:val="22"/>
          <w:lang w:val="af-ZA"/>
        </w:rPr>
        <w:t xml:space="preserve"> </w:t>
      </w:r>
      <w:r w:rsidRPr="00AC0572">
        <w:rPr>
          <w:rFonts w:ascii="GHEA Grapalat" w:hAnsi="GHEA Grapalat"/>
          <w:sz w:val="22"/>
          <w:szCs w:val="22"/>
          <w:lang w:val="en-US"/>
        </w:rPr>
        <w:t>ներկայացնելիս</w:t>
      </w:r>
      <w:r w:rsidRPr="00AC0572">
        <w:rPr>
          <w:rFonts w:ascii="GHEA Grapalat" w:hAnsi="GHEA Grapalat"/>
          <w:sz w:val="22"/>
          <w:szCs w:val="22"/>
          <w:lang w:val="af-ZA"/>
        </w:rPr>
        <w:t>` «</w:t>
      </w:r>
      <w:r w:rsidRPr="00AC0572">
        <w:rPr>
          <w:rFonts w:ascii="GHEA Grapalat" w:hAnsi="GHEA Grapalat"/>
          <w:sz w:val="22"/>
          <w:szCs w:val="22"/>
          <w:lang w:val="en-US"/>
        </w:rPr>
        <w:t>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տուրքի</w:t>
      </w:r>
      <w:r w:rsidRPr="00AC0572">
        <w:rPr>
          <w:rFonts w:ascii="GHEA Grapalat" w:hAnsi="GHEA Grapalat"/>
          <w:sz w:val="22"/>
          <w:szCs w:val="22"/>
          <w:lang w:val="af-ZA"/>
        </w:rPr>
        <w:t xml:space="preserve"> </w:t>
      </w:r>
      <w:r w:rsidRPr="00AC0572">
        <w:rPr>
          <w:rFonts w:ascii="GHEA Grapalat" w:hAnsi="GHEA Grapalat"/>
          <w:sz w:val="22"/>
          <w:szCs w:val="22"/>
          <w:lang w:val="en-US"/>
        </w:rPr>
        <w:t>մասին</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օրենքով</w:t>
      </w:r>
      <w:r w:rsidRPr="00AC0572">
        <w:rPr>
          <w:rFonts w:ascii="GHEA Grapalat" w:hAnsi="GHEA Grapalat"/>
          <w:sz w:val="22"/>
          <w:szCs w:val="22"/>
          <w:lang w:val="af-ZA"/>
        </w:rPr>
        <w:t xml:space="preserve"> </w:t>
      </w:r>
      <w:r w:rsidRPr="00AC0572">
        <w:rPr>
          <w:rFonts w:ascii="GHEA Grapalat" w:hAnsi="GHEA Grapalat"/>
          <w:sz w:val="22"/>
          <w:szCs w:val="22"/>
          <w:lang w:val="en-US"/>
        </w:rPr>
        <w:t>սահմանված</w:t>
      </w:r>
      <w:r w:rsidRPr="00AC0572">
        <w:rPr>
          <w:rFonts w:ascii="GHEA Grapalat" w:hAnsi="GHEA Grapalat"/>
          <w:sz w:val="22"/>
          <w:szCs w:val="22"/>
          <w:lang w:val="af-ZA"/>
        </w:rPr>
        <w:t xml:space="preserve"> </w:t>
      </w:r>
      <w:r w:rsidRPr="00AC0572">
        <w:rPr>
          <w:rFonts w:ascii="GHEA Grapalat" w:hAnsi="GHEA Grapalat"/>
          <w:sz w:val="22"/>
          <w:szCs w:val="22"/>
          <w:lang w:val="en-US"/>
        </w:rPr>
        <w:t>վճարումները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2.4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 (100%)</w:t>
      </w:r>
      <w:r w:rsidRPr="00AC0572">
        <w:rPr>
          <w:rFonts w:ascii="GHEA Grapalat" w:hAnsi="GHEA Grapalat"/>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կարողությունների</w:t>
      </w:r>
      <w:r w:rsidRPr="00AC0572">
        <w:rPr>
          <w:rFonts w:ascii="GHEA Grapalat" w:hAnsi="GHEA Grapalat"/>
          <w:sz w:val="22"/>
          <w:szCs w:val="22"/>
          <w:lang w:val="af-ZA"/>
        </w:rPr>
        <w:t xml:space="preserve"> </w:t>
      </w:r>
      <w:r w:rsidRPr="00AC0572">
        <w:rPr>
          <w:rFonts w:ascii="GHEA Grapalat" w:hAnsi="GHEA Grapalat"/>
          <w:sz w:val="22"/>
          <w:szCs w:val="22"/>
          <w:lang w:val="en-US"/>
        </w:rPr>
        <w:t>զարգացման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տեխնիկական</w:t>
      </w:r>
      <w:r w:rsidRPr="00AC0572">
        <w:rPr>
          <w:rFonts w:ascii="GHEA Grapalat" w:hAnsi="GHEA Grapalat"/>
          <w:sz w:val="22"/>
          <w:szCs w:val="22"/>
          <w:lang w:val="af-ZA"/>
        </w:rPr>
        <w:t xml:space="preserve"> </w:t>
      </w:r>
      <w:r w:rsidRPr="00AC0572">
        <w:rPr>
          <w:rFonts w:ascii="GHEA Grapalat" w:hAnsi="GHEA Grapalat"/>
          <w:sz w:val="22"/>
          <w:szCs w:val="22"/>
          <w:lang w:val="en-US"/>
        </w:rPr>
        <w:t>հագեցվածության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ապահովման</w:t>
      </w:r>
      <w:r w:rsidRPr="00AC0572">
        <w:rPr>
          <w:rFonts w:ascii="GHEA Grapalat" w:hAnsi="GHEA Grapalat"/>
          <w:sz w:val="22"/>
          <w:szCs w:val="22"/>
          <w:lang w:val="af-ZA"/>
        </w:rPr>
        <w:t xml:space="preserve"> </w:t>
      </w:r>
      <w:r w:rsidRPr="00AC0572">
        <w:rPr>
          <w:rFonts w:ascii="GHEA Grapalat" w:hAnsi="GHEA Grapalat"/>
          <w:sz w:val="22"/>
          <w:szCs w:val="22"/>
          <w:lang w:val="en-US"/>
        </w:rPr>
        <w:t>նպատակով</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4.4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ապահովելով</w:t>
      </w:r>
      <w:r w:rsidRPr="00AC0572">
        <w:rPr>
          <w:rFonts w:ascii="GHEA Grapalat" w:hAnsi="GHEA Grapalat"/>
          <w:sz w:val="22"/>
          <w:szCs w:val="22"/>
          <w:lang w:val="af-ZA"/>
        </w:rPr>
        <w:t xml:space="preserve"> 91.8% </w:t>
      </w:r>
      <w:r w:rsidRPr="00AC0572">
        <w:rPr>
          <w:rFonts w:ascii="GHEA Grapalat" w:hAnsi="GHEA Grapalat"/>
          <w:sz w:val="22"/>
          <w:szCs w:val="22"/>
          <w:lang w:val="en-US"/>
        </w:rPr>
        <w:t>կատարողական</w:t>
      </w:r>
      <w:r w:rsidRPr="00AC0572">
        <w:rPr>
          <w:rFonts w:ascii="GHEA Grapalat" w:hAnsi="GHEA Grapalat"/>
          <w:sz w:val="22"/>
          <w:szCs w:val="22"/>
          <w:lang w:val="af-ZA"/>
        </w:rPr>
        <w:t xml:space="preserve">, </w:t>
      </w:r>
      <w:r w:rsidRPr="00AC0572">
        <w:rPr>
          <w:rFonts w:ascii="GHEA Grapalat" w:hAnsi="GHEA Grapalat"/>
          <w:sz w:val="22"/>
          <w:szCs w:val="22"/>
          <w:lang w:val="en-US"/>
        </w:rPr>
        <w:t>որը</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մրցույթների</w:t>
      </w:r>
      <w:r w:rsidRPr="00AC0572">
        <w:rPr>
          <w:rFonts w:ascii="GHEA Grapalat" w:hAnsi="GHEA Grapalat"/>
          <w:sz w:val="22"/>
          <w:szCs w:val="22"/>
          <w:lang w:val="af-ZA"/>
        </w:rPr>
        <w:t xml:space="preserve"> </w:t>
      </w:r>
      <w:r w:rsidRPr="00AC0572">
        <w:rPr>
          <w:rFonts w:ascii="GHEA Grapalat" w:hAnsi="GHEA Grapalat"/>
          <w:sz w:val="22"/>
          <w:szCs w:val="22"/>
          <w:lang w:val="en-US"/>
        </w:rPr>
        <w:t>արդյունքում</w:t>
      </w:r>
      <w:r w:rsidRPr="00AC0572">
        <w:rPr>
          <w:rFonts w:ascii="GHEA Grapalat" w:hAnsi="GHEA Grapalat"/>
          <w:sz w:val="22"/>
          <w:szCs w:val="22"/>
          <w:lang w:val="af-ZA"/>
        </w:rPr>
        <w:t xml:space="preserve"> </w:t>
      </w:r>
      <w:r w:rsidRPr="00AC0572">
        <w:rPr>
          <w:rFonts w:ascii="GHEA Grapalat" w:hAnsi="GHEA Grapalat"/>
          <w:sz w:val="22"/>
          <w:szCs w:val="22"/>
          <w:lang w:val="en-US"/>
        </w:rPr>
        <w:t>առաջացած</w:t>
      </w:r>
      <w:r w:rsidRPr="00AC0572">
        <w:rPr>
          <w:rFonts w:ascii="GHEA Grapalat" w:hAnsi="GHEA Grapalat"/>
          <w:sz w:val="22"/>
          <w:szCs w:val="22"/>
          <w:lang w:val="af-ZA"/>
        </w:rPr>
        <w:t xml:space="preserve"> </w:t>
      </w:r>
      <w:r w:rsidRPr="00AC0572">
        <w:rPr>
          <w:rFonts w:ascii="GHEA Grapalat" w:hAnsi="GHEA Grapalat"/>
          <w:sz w:val="22"/>
          <w:szCs w:val="22"/>
          <w:lang w:val="en-US"/>
        </w:rPr>
        <w:t>տնտեսումներով</w:t>
      </w:r>
      <w:r w:rsidRPr="00AC0572">
        <w:rPr>
          <w:rFonts w:ascii="GHEA Grapalat" w:hAnsi="GHEA Grapalat"/>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af-ZA"/>
        </w:rPr>
        <w:t xml:space="preserve">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բյուջեից</w:t>
      </w:r>
      <w:r w:rsidRPr="00AC0572">
        <w:rPr>
          <w:rFonts w:ascii="GHEA Grapalat" w:hAnsi="GHEA Grapalat"/>
          <w:sz w:val="22"/>
          <w:szCs w:val="22"/>
          <w:lang w:val="af-ZA"/>
        </w:rPr>
        <w:t xml:space="preserve"> </w:t>
      </w:r>
      <w:r w:rsidRPr="00AC0572">
        <w:rPr>
          <w:rFonts w:ascii="GHEA Grapalat" w:hAnsi="GHEA Grapalat"/>
          <w:i/>
          <w:sz w:val="22"/>
          <w:szCs w:val="22"/>
          <w:lang w:val="en-US"/>
        </w:rPr>
        <w:t>Ընտանիքներին</w:t>
      </w:r>
      <w:r w:rsidRPr="00AC0572">
        <w:rPr>
          <w:rFonts w:ascii="GHEA Grapalat" w:hAnsi="GHEA Grapalat"/>
          <w:i/>
          <w:sz w:val="22"/>
          <w:szCs w:val="22"/>
          <w:lang w:val="af-ZA"/>
        </w:rPr>
        <w:t xml:space="preserve">, </w:t>
      </w:r>
      <w:r w:rsidRPr="00AC0572">
        <w:rPr>
          <w:rFonts w:ascii="GHEA Grapalat" w:hAnsi="GHEA Grapalat"/>
          <w:i/>
          <w:sz w:val="22"/>
          <w:szCs w:val="22"/>
          <w:lang w:val="en-US"/>
        </w:rPr>
        <w:t>կանանց</w:t>
      </w:r>
      <w:r w:rsidRPr="00AC0572">
        <w:rPr>
          <w:rFonts w:ascii="GHEA Grapalat" w:hAnsi="GHEA Grapalat"/>
          <w:i/>
          <w:sz w:val="22"/>
          <w:szCs w:val="22"/>
          <w:lang w:val="af-ZA"/>
        </w:rPr>
        <w:t xml:space="preserve"> </w:t>
      </w:r>
      <w:r w:rsidRPr="00AC0572">
        <w:rPr>
          <w:rFonts w:ascii="GHEA Grapalat" w:hAnsi="GHEA Grapalat"/>
          <w:i/>
          <w:sz w:val="22"/>
          <w:szCs w:val="22"/>
          <w:lang w:val="en-US"/>
        </w:rPr>
        <w:t>և</w:t>
      </w:r>
      <w:r w:rsidRPr="00AC0572">
        <w:rPr>
          <w:rFonts w:ascii="GHEA Grapalat" w:hAnsi="GHEA Grapalat"/>
          <w:i/>
          <w:sz w:val="22"/>
          <w:szCs w:val="22"/>
          <w:lang w:val="af-ZA"/>
        </w:rPr>
        <w:t xml:space="preserve"> </w:t>
      </w:r>
      <w:r w:rsidRPr="00AC0572">
        <w:rPr>
          <w:rFonts w:ascii="GHEA Grapalat" w:hAnsi="GHEA Grapalat"/>
          <w:i/>
          <w:sz w:val="22"/>
          <w:szCs w:val="22"/>
          <w:lang w:val="en-US"/>
        </w:rPr>
        <w:t>երեխաներին</w:t>
      </w:r>
      <w:r w:rsidRPr="00AC0572">
        <w:rPr>
          <w:rFonts w:ascii="GHEA Grapalat" w:hAnsi="GHEA Grapalat"/>
          <w:i/>
          <w:sz w:val="22"/>
          <w:szCs w:val="22"/>
          <w:lang w:val="af-ZA"/>
        </w:rPr>
        <w:t xml:space="preserve"> </w:t>
      </w:r>
      <w:r w:rsidRPr="00AC0572">
        <w:rPr>
          <w:rFonts w:ascii="GHEA Grapalat" w:hAnsi="GHEA Grapalat"/>
          <w:i/>
          <w:sz w:val="22"/>
          <w:szCs w:val="22"/>
          <w:lang w:val="en-US"/>
        </w:rPr>
        <w:t>աջակցության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ծրագրի</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 տրամադրվել է 3.2 մլրդ դրամ` ապահովելով 87.8% կատարողական: Շեղումը հիմնականում պայմանավորված է երեխաների</w:t>
      </w:r>
      <w:r w:rsidRPr="00AC0572">
        <w:rPr>
          <w:rFonts w:ascii="GHEA Grapalat" w:hAnsi="GHEA Grapalat"/>
          <w:sz w:val="22"/>
          <w:szCs w:val="22"/>
          <w:lang w:val="af-ZA"/>
        </w:rPr>
        <w:t xml:space="preserve"> </w:t>
      </w:r>
      <w:r w:rsidRPr="00AC0572">
        <w:rPr>
          <w:rFonts w:ascii="GHEA Grapalat" w:hAnsi="GHEA Grapalat"/>
          <w:sz w:val="22"/>
          <w:szCs w:val="22"/>
          <w:lang w:val="en-US"/>
        </w:rPr>
        <w:t>շուրջօրյա</w:t>
      </w:r>
      <w:r w:rsidRPr="00AC0572">
        <w:rPr>
          <w:rFonts w:ascii="GHEA Grapalat" w:hAnsi="GHEA Grapalat"/>
          <w:sz w:val="22"/>
          <w:szCs w:val="22"/>
          <w:lang w:val="af-ZA"/>
        </w:rPr>
        <w:t xml:space="preserve"> </w:t>
      </w:r>
      <w:r w:rsidRPr="00AC0572">
        <w:rPr>
          <w:rFonts w:ascii="GHEA Grapalat" w:hAnsi="GHEA Grapalat"/>
          <w:sz w:val="22"/>
          <w:szCs w:val="22"/>
          <w:lang w:val="en-US"/>
        </w:rPr>
        <w:t>խնամքի</w:t>
      </w:r>
      <w:r w:rsidRPr="00AC0572">
        <w:rPr>
          <w:rFonts w:ascii="GHEA Grapalat" w:hAnsi="GHEA Grapalat"/>
          <w:sz w:val="22"/>
          <w:szCs w:val="22"/>
          <w:lang w:val="af-ZA"/>
        </w:rPr>
        <w:t xml:space="preserve"> </w:t>
      </w:r>
      <w:r w:rsidRPr="00AC0572">
        <w:rPr>
          <w:rFonts w:ascii="GHEA Grapalat" w:hAnsi="GHEA Grapalat"/>
          <w:sz w:val="22"/>
          <w:szCs w:val="22"/>
          <w:lang w:val="en-US"/>
        </w:rPr>
        <w:t xml:space="preserve">ծառայությունների, երեխաների խնամքի ցերեկային ծառայությունների տրամադրման, երեխաների և ընտանիքների աջակցության տրամադրման ծառայությունների և խնամատար ընտանիքում երեխայի խնամքի և դաստիարակության աջակցության տրամադրման միջոցառումների կատարողականով: Սակայն նախորդ տարվա համեմատ նշված միջոցառումներում գրանցվել է զգալի աճ, որով հիմնականում պայմանավորված է ծրագրի գծով </w:t>
      </w:r>
      <w:r w:rsidRPr="00AC0572">
        <w:rPr>
          <w:rFonts w:ascii="GHEA Grapalat" w:hAnsi="GHEA Grapalat"/>
          <w:sz w:val="22"/>
          <w:szCs w:val="22"/>
        </w:rPr>
        <w:t>ծախսեր</w:t>
      </w:r>
      <w:r w:rsidRPr="00AC0572">
        <w:rPr>
          <w:rFonts w:ascii="GHEA Grapalat" w:hAnsi="GHEA Grapalat"/>
          <w:sz w:val="22"/>
          <w:szCs w:val="22"/>
          <w:lang w:val="en-US"/>
        </w:rPr>
        <w:t>ի</w:t>
      </w:r>
      <w:r w:rsidRPr="00AC0572">
        <w:rPr>
          <w:rFonts w:ascii="GHEA Grapalat" w:hAnsi="GHEA Grapalat"/>
          <w:sz w:val="22"/>
          <w:szCs w:val="22"/>
          <w:lang w:val="af-ZA"/>
        </w:rPr>
        <w:t xml:space="preserve"> 5.1%-ով կամ 153.3 մլն դրամով աճը:</w:t>
      </w:r>
      <w:r w:rsidRPr="00AC0572">
        <w:rPr>
          <w:rFonts w:ascii="GHEA Grapalat" w:hAnsi="GHEA Grapalat" w:cs="Sylfaen"/>
          <w:sz w:val="22"/>
          <w:szCs w:val="22"/>
          <w:lang w:val="af-ZA"/>
        </w:rPr>
        <w:t xml:space="preserve">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Երեխաների շուրջօրյա խնամքի ծառայություններին հաշվետու տարում օգտագործվել է ծրագրված միջոցների 92.4%-ը՝ ավելի քան 2 մլրդ դրամ: Շեղումը պայմանավորված է շուրջօրյա խնամք իրականացնող հաստատություններում խնամվող երեխաների՝ նախատեսվածից պակաս թվով, որը կազմել է 577՝ նախատեսված 585-ի փոխարեն, որը կապված է առանց ծնողական խնամքի մնացած երեխաներին այլընտրանքային խնամքի ծառայությունների տրամադրման և երեխաներին կենսաբանական ընտանիքներ վերադարձնելու գործընթացի հետ: Նախորդ տարվա համեմատ նշված ծախսերն աճել են 7.7%-ով՝ պայմանավորված համավարակով, որի պայմաններում </w:t>
      </w:r>
      <w:r w:rsidRPr="00AC0572">
        <w:rPr>
          <w:rFonts w:ascii="GHEA Grapalat" w:hAnsi="GHEA Grapalat"/>
          <w:sz w:val="22"/>
          <w:szCs w:val="22"/>
          <w:lang w:val="en-US"/>
        </w:rPr>
        <w:lastRenderedPageBreak/>
        <w:t xml:space="preserve">շուրջօրյա խնամքի հաստատությունների աշխատակիցներն աշխատել են 14-օրյա փակ ռեժիմով, ձեռք են բերվել վիրուսի տարածումը կանխարգելող բժշկական ու սանիտարական միջոցներ (դիմակներ, ալկոգել, լրացուցիչ դեղորայք և այլն)։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ՀՀ երեխաների շուրջօրյա խնամք և պաշտպանություն իրականացնող հաստատություններում խնամվող երեխաներին ընտանիքներ վերադարձնելու ծառայություններին (բեռնաթափում) տրամադրվել է 15.6 մլն դրամ կամ ծրագրված միջոցների 79.4%</w:t>
      </w:r>
      <w:r w:rsidRPr="00AC0572">
        <w:rPr>
          <w:rFonts w:ascii="GHEA Grapalat" w:hAnsi="GHEA Grapalat"/>
          <w:sz w:val="22"/>
          <w:szCs w:val="22"/>
          <w:lang w:val="en-US"/>
        </w:rPr>
        <w:noBreakHyphen/>
        <w:t xml:space="preserve">ը, որը պայմանավորված է խնայողություններով: Նախորդ տարվա համեմատ տվյալ ծախսերը նվազել են 33.3%-ով կամ 7.8 մլն դրամով, որը պայմանավորված է 2020 թվականին միջոցների խնայողությամբ և շահառուների թվի նվազմամբ: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Երեխաների գիշերօթիկ խնամքի ծառայություններին տրամադրվել է 123 մլն դրամ կամ նախատեսված միջոցների 94.6%-ը և </w:t>
      </w:r>
      <w:r w:rsidRPr="00AC0572">
        <w:rPr>
          <w:rFonts w:ascii="GHEA Grapalat" w:hAnsi="GHEA Grapalat"/>
          <w:sz w:val="22"/>
          <w:szCs w:val="22"/>
          <w:lang w:val="af-ZA"/>
        </w:rPr>
        <w:t>71.2%-ով (303.4 մլն դրամով) զիջելով նախորդ տարվա ցուցանիշը՝ պայմանավորված</w:t>
      </w:r>
      <w:r w:rsidRPr="00AC0572">
        <w:rPr>
          <w:rFonts w:ascii="GHEA Grapalat" w:hAnsi="GHEA Grapalat" w:cs="Sylfaen"/>
          <w:sz w:val="22"/>
          <w:szCs w:val="22"/>
          <w:lang w:val="af-ZA"/>
        </w:rPr>
        <w:t xml:space="preserve"> Կառավարության որոշմամբ </w:t>
      </w:r>
      <w:r w:rsidRPr="00AC0572">
        <w:rPr>
          <w:rFonts w:ascii="GHEA Grapalat" w:hAnsi="GHEA Grapalat"/>
          <w:sz w:val="22"/>
          <w:szCs w:val="22"/>
          <w:lang w:val="en-US"/>
        </w:rPr>
        <w:t>3 գիշերօթիկ հաստատությունների լուծարմամբ և երեխաների՝ կենսաբանական ընտանիքներ վերադարձով: 2020 թվականին</w:t>
      </w:r>
      <w:r w:rsidRPr="00AC0572">
        <w:t xml:space="preserve"> </w:t>
      </w:r>
      <w:r w:rsidRPr="00AC0572">
        <w:rPr>
          <w:rFonts w:ascii="GHEA Grapalat" w:hAnsi="GHEA Grapalat"/>
          <w:sz w:val="22"/>
          <w:szCs w:val="22"/>
          <w:lang w:val="en-US"/>
        </w:rPr>
        <w:t>երեխաների խնամքի գիշերօթիկ հաստատությունում խնամք ստացող երեխաների թիվը կազմել է 26՝ նախատեսված 90-ի և նախորդ տարվա 177-ի դիմաց:</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Կյանքի դժվարին իրավիճակում հայտնված երեխաներին ժամանակավոր խնամքի տրամադրման ծառայությունների շրջանակներում օգտագործվել է 51 մլն դրամ կամ նախատեսված միջոցների 91.6%-ը: Շեղումը պայմանավորված է խնայողություններով:</w:t>
      </w:r>
      <w:r w:rsidRPr="00AC0572">
        <w:rPr>
          <w:rFonts w:ascii="GHEA Grapalat" w:hAnsi="GHEA Grapalat"/>
          <w:sz w:val="22"/>
          <w:szCs w:val="22"/>
        </w:rPr>
        <w:t xml:space="preserve"> </w:t>
      </w:r>
      <w:r w:rsidRPr="00AC0572">
        <w:rPr>
          <w:rFonts w:ascii="GHEA Grapalat" w:hAnsi="GHEA Grapalat" w:cs="Sylfaen"/>
          <w:sz w:val="22"/>
          <w:szCs w:val="22"/>
          <w:lang w:val="af-ZA"/>
        </w:rPr>
        <w:t xml:space="preserve">2020 թվականին ժամանակավոր խնամքի հաստատությունում խնամվող երեխաների թիվը կազմել է 22՝ նախատեսված 17-ի և նախորդ տարվա 13-ի դիմաց: </w:t>
      </w:r>
      <w:r w:rsidRPr="00AC0572">
        <w:rPr>
          <w:rFonts w:ascii="GHEA Grapalat" w:hAnsi="GHEA Grapalat"/>
          <w:sz w:val="22"/>
          <w:szCs w:val="22"/>
        </w:rPr>
        <w:t xml:space="preserve">Նախորդ տարվա համեմատ </w:t>
      </w:r>
      <w:r w:rsidRPr="00AC0572">
        <w:rPr>
          <w:rFonts w:ascii="GHEA Grapalat" w:hAnsi="GHEA Grapalat"/>
          <w:sz w:val="22"/>
          <w:szCs w:val="22"/>
          <w:lang w:val="en-US"/>
        </w:rPr>
        <w:t xml:space="preserve">նշված </w:t>
      </w:r>
      <w:r w:rsidRPr="00AC0572">
        <w:rPr>
          <w:rFonts w:ascii="GHEA Grapalat" w:hAnsi="GHEA Grapalat"/>
          <w:sz w:val="22"/>
          <w:szCs w:val="22"/>
        </w:rPr>
        <w:t>ծախսեր</w:t>
      </w:r>
      <w:r w:rsidRPr="00AC0572">
        <w:rPr>
          <w:rFonts w:ascii="GHEA Grapalat" w:hAnsi="GHEA Grapalat"/>
          <w:sz w:val="22"/>
          <w:szCs w:val="22"/>
          <w:lang w:val="en-US"/>
        </w:rPr>
        <w:t>ն</w:t>
      </w:r>
      <w:r w:rsidRPr="00AC0572">
        <w:rPr>
          <w:rFonts w:ascii="GHEA Grapalat" w:hAnsi="GHEA Grapalat"/>
          <w:sz w:val="22"/>
          <w:szCs w:val="22"/>
        </w:rPr>
        <w:t xml:space="preserve"> աճել են</w:t>
      </w:r>
      <w:r w:rsidRPr="00AC0572">
        <w:rPr>
          <w:rFonts w:ascii="GHEA Grapalat" w:hAnsi="GHEA Grapalat"/>
          <w:sz w:val="22"/>
          <w:szCs w:val="22"/>
          <w:lang w:val="af-ZA"/>
        </w:rPr>
        <w:t xml:space="preserve"> 71.4%-ով կամ 21.2 մլն դրամով՝ հիմնականում պայմանավորված խնամվող երեխաների թվի աճով:</w:t>
      </w:r>
      <w:r w:rsidRPr="00AC0572">
        <w:rPr>
          <w:rFonts w:ascii="GHEA Grapalat" w:hAnsi="GHEA Grapalat"/>
          <w:sz w:val="22"/>
          <w:szCs w:val="22"/>
        </w:rPr>
        <w:t xml:space="preserve"> </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Երեխաների և ընտանիքների աջակցության տրամադրման ծառայությունների գծով ծախսերը հաշվետու տարում կազմել են 491.2 մլն դրամ կամ նախատեսված միջոցների 90%-ը, որը պայմանավորված է աջակցության կենտրոնների աշխատողների ուղեվարձի կրճատմամբ և երեխաների ուղեվարձի կանխիկ վճարման խնդիրներով:</w:t>
      </w:r>
      <w:r w:rsidRPr="00AC0572">
        <w:rPr>
          <w:rFonts w:ascii="GHEA Grapalat" w:hAnsi="GHEA Grapalat"/>
          <w:sz w:val="22"/>
          <w:szCs w:val="22"/>
        </w:rPr>
        <w:t xml:space="preserve"> </w:t>
      </w:r>
      <w:r w:rsidRPr="00AC0572">
        <w:rPr>
          <w:rFonts w:ascii="GHEA Grapalat" w:hAnsi="GHEA Grapalat" w:cs="Sylfaen"/>
          <w:sz w:val="22"/>
          <w:szCs w:val="22"/>
          <w:lang w:val="af-ZA"/>
        </w:rPr>
        <w:t xml:space="preserve">2020 թվականին </w:t>
      </w:r>
      <w:r w:rsidRPr="00AC0572">
        <w:rPr>
          <w:rFonts w:ascii="GHEA Grapalat" w:hAnsi="GHEA Grapalat" w:cs="Sylfaen"/>
          <w:sz w:val="22"/>
          <w:szCs w:val="22"/>
        </w:rPr>
        <w:t>6 աջակցության կենտրոն</w:t>
      </w:r>
      <w:r w:rsidRPr="00AC0572">
        <w:rPr>
          <w:rFonts w:ascii="GHEA Grapalat" w:hAnsi="GHEA Grapalat" w:cs="Sylfaen"/>
          <w:sz w:val="22"/>
          <w:szCs w:val="22"/>
          <w:lang w:val="en-US"/>
        </w:rPr>
        <w:t>ներ</w:t>
      </w:r>
      <w:r w:rsidRPr="00AC0572">
        <w:rPr>
          <w:rFonts w:ascii="GHEA Grapalat" w:hAnsi="GHEA Grapalat" w:cs="Sylfaen"/>
          <w:sz w:val="22"/>
          <w:szCs w:val="22"/>
        </w:rPr>
        <w:t>ում</w:t>
      </w:r>
      <w:r w:rsidRPr="00AC0572">
        <w:rPr>
          <w:rFonts w:ascii="GHEA Grapalat" w:hAnsi="GHEA Grapalat" w:cs="Sylfaen"/>
          <w:sz w:val="22"/>
          <w:szCs w:val="22"/>
          <w:lang w:val="en-US"/>
        </w:rPr>
        <w:t xml:space="preserve"> ցերեկային</w:t>
      </w:r>
      <w:r w:rsidRPr="00AC0572">
        <w:rPr>
          <w:rFonts w:ascii="GHEA Grapalat" w:hAnsi="GHEA Grapalat" w:cs="Sylfaen"/>
          <w:sz w:val="22"/>
          <w:szCs w:val="22"/>
        </w:rPr>
        <w:t xml:space="preserve"> </w:t>
      </w:r>
      <w:r w:rsidRPr="00AC0572">
        <w:rPr>
          <w:rFonts w:ascii="GHEA Grapalat" w:hAnsi="GHEA Grapalat" w:cs="Sylfaen"/>
          <w:sz w:val="22"/>
          <w:szCs w:val="22"/>
          <w:lang w:val="af-ZA"/>
        </w:rPr>
        <w:t xml:space="preserve">խնամք է ստացել </w:t>
      </w:r>
      <w:r w:rsidRPr="00AC0572">
        <w:rPr>
          <w:rFonts w:ascii="GHEA Grapalat" w:hAnsi="GHEA Grapalat" w:cs="Sylfaen"/>
          <w:sz w:val="22"/>
          <w:szCs w:val="22"/>
        </w:rPr>
        <w:t>600 երեխա</w:t>
      </w:r>
      <w:r w:rsidRPr="00AC0572">
        <w:rPr>
          <w:rFonts w:ascii="GHEA Grapalat" w:hAnsi="GHEA Grapalat" w:cs="Sylfaen"/>
          <w:sz w:val="22"/>
          <w:szCs w:val="22"/>
          <w:lang w:val="en-US"/>
        </w:rPr>
        <w:t>, իսկ աջակցության կենտրոններից դուրս ծառայություններ է ստացել 30 երեխա՝ 2019 թվականին 3 աջակցության կենտրոններում խնամք ստացած 294 երեխայի և կենտրոններից դուրս ծառայություններ ստացած 8 երեխայի դիմաց:</w:t>
      </w:r>
      <w:r w:rsidRPr="00AC0572">
        <w:rPr>
          <w:rFonts w:ascii="GHEA Grapalat" w:hAnsi="GHEA Grapalat"/>
          <w:sz w:val="22"/>
          <w:szCs w:val="22"/>
          <w:lang w:val="af-ZA"/>
        </w:rPr>
        <w:t xml:space="preserve"> </w:t>
      </w:r>
      <w:r w:rsidRPr="00AC0572">
        <w:rPr>
          <w:rFonts w:ascii="GHEA Grapalat" w:hAnsi="GHEA Grapalat"/>
          <w:sz w:val="22"/>
          <w:szCs w:val="22"/>
        </w:rPr>
        <w:t xml:space="preserve">Նախորդ տարվա համեմատ </w:t>
      </w:r>
      <w:r w:rsidRPr="00AC0572">
        <w:rPr>
          <w:rFonts w:ascii="GHEA Grapalat" w:hAnsi="GHEA Grapalat"/>
          <w:sz w:val="22"/>
          <w:szCs w:val="22"/>
          <w:lang w:val="en-US"/>
        </w:rPr>
        <w:t xml:space="preserve">նշված </w:t>
      </w:r>
      <w:r w:rsidRPr="00AC0572">
        <w:rPr>
          <w:rFonts w:ascii="GHEA Grapalat" w:hAnsi="GHEA Grapalat"/>
          <w:sz w:val="22"/>
          <w:szCs w:val="22"/>
        </w:rPr>
        <w:t>ծախսեր</w:t>
      </w:r>
      <w:r w:rsidRPr="00AC0572">
        <w:rPr>
          <w:rFonts w:ascii="GHEA Grapalat" w:hAnsi="GHEA Grapalat"/>
          <w:sz w:val="22"/>
          <w:szCs w:val="22"/>
          <w:lang w:val="en-US"/>
        </w:rPr>
        <w:t>ն</w:t>
      </w:r>
      <w:r w:rsidRPr="00AC0572">
        <w:rPr>
          <w:rFonts w:ascii="GHEA Grapalat" w:hAnsi="GHEA Grapalat"/>
          <w:sz w:val="22"/>
          <w:szCs w:val="22"/>
        </w:rPr>
        <w:t xml:space="preserve"> աճել են</w:t>
      </w:r>
      <w:r w:rsidRPr="00AC0572">
        <w:rPr>
          <w:rFonts w:ascii="GHEA Grapalat" w:hAnsi="GHEA Grapalat"/>
          <w:sz w:val="22"/>
          <w:szCs w:val="22"/>
          <w:lang w:val="af-ZA"/>
        </w:rPr>
        <w:t xml:space="preserve"> 2.2 անգամ կամ 267.8 մլն դրամով՝ պայմանավորված խնամվող երեխաների թվի աճով:</w:t>
      </w:r>
      <w:r w:rsidRPr="00AC0572">
        <w:rPr>
          <w:rFonts w:ascii="GHEA Grapalat" w:hAnsi="GHEA Grapalat" w:cs="Sylfaen"/>
          <w:sz w:val="22"/>
          <w:szCs w:val="22"/>
          <w:lang w:val="af-ZA"/>
        </w:rPr>
        <w:t xml:space="preserve">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Թրաֆիքինգի և շահագործման, սեռական բռնության ենթարկված անձանց սոցիալ-հոգեբանական վերականգնողական ծառայությունների ծախսերը կազմել են 24.7 մլն դրամ կամ </w:t>
      </w:r>
      <w:r w:rsidRPr="00AC0572">
        <w:rPr>
          <w:rFonts w:ascii="GHEA Grapalat" w:hAnsi="GHEA Grapalat"/>
          <w:sz w:val="22"/>
          <w:szCs w:val="22"/>
          <w:lang w:val="en-US"/>
        </w:rPr>
        <w:lastRenderedPageBreak/>
        <w:t>նախատեսված միջոցների 61.4%-ը: Տնտեսումը պայմանավորված է այն հանգամանքով, որ երկրում ստեղծված համաճարակային և պատերազմական իրավիճակով պայմանավորված՝ թրաֆիքինգի ենթարկված անձանց զոհերի բացահայտմանն ուղղված աշխատանքներն ամբողջությամբ չեն իրականացվել, հետևաբար նրանց տրվող աջակցության ծավալը ևս նվազել է: 2020 թվականին սոցիալ-հոգեբանական վերականգնողական ծառայությունների շահառուների թիվը կազմել է 8՝ 2019 թվականի 4-ի դիմաց, իսկ տևողությունը՝ համապատասխանաբար 12 ամիս և 8 ամիս: Ն</w:t>
      </w:r>
      <w:r w:rsidRPr="00AC0572">
        <w:rPr>
          <w:rFonts w:ascii="GHEA Grapalat" w:hAnsi="GHEA Grapalat"/>
          <w:sz w:val="22"/>
          <w:szCs w:val="22"/>
        </w:rPr>
        <w:t xml:space="preserve">ախորդ տարվա համեմատ </w:t>
      </w:r>
      <w:r w:rsidRPr="00AC0572">
        <w:rPr>
          <w:rFonts w:ascii="GHEA Grapalat" w:hAnsi="GHEA Grapalat"/>
          <w:sz w:val="22"/>
          <w:szCs w:val="22"/>
          <w:lang w:val="en-US"/>
        </w:rPr>
        <w:t xml:space="preserve">միջոցառման գծով </w:t>
      </w:r>
      <w:r w:rsidRPr="00AC0572">
        <w:rPr>
          <w:rFonts w:ascii="GHEA Grapalat" w:hAnsi="GHEA Grapalat"/>
          <w:sz w:val="22"/>
          <w:szCs w:val="22"/>
        </w:rPr>
        <w:t>ծախսեր</w:t>
      </w:r>
      <w:r w:rsidRPr="00AC0572">
        <w:rPr>
          <w:rFonts w:ascii="GHEA Grapalat" w:hAnsi="GHEA Grapalat"/>
          <w:sz w:val="22"/>
          <w:szCs w:val="22"/>
          <w:lang w:val="en-US"/>
        </w:rPr>
        <w:t>ն</w:t>
      </w:r>
      <w:r w:rsidRPr="00AC0572">
        <w:rPr>
          <w:rFonts w:ascii="GHEA Grapalat" w:hAnsi="GHEA Grapalat"/>
          <w:sz w:val="22"/>
          <w:szCs w:val="22"/>
        </w:rPr>
        <w:t xml:space="preserve"> աճել են</w:t>
      </w:r>
      <w:r w:rsidRPr="00AC0572">
        <w:rPr>
          <w:rFonts w:ascii="GHEA Grapalat" w:hAnsi="GHEA Grapalat"/>
          <w:sz w:val="22"/>
          <w:szCs w:val="22"/>
          <w:lang w:val="af-ZA"/>
        </w:rPr>
        <w:t xml:space="preserve"> 197.3%-ով կամ 16.4 մլն դրամով՝ պայմանավորված շահառուների թվի և ծառայության տևողության աճով:</w:t>
      </w:r>
      <w:r w:rsidRPr="00AC0572">
        <w:rPr>
          <w:rFonts w:ascii="GHEA Grapalat" w:hAnsi="GHEA Grapalat"/>
          <w:sz w:val="22"/>
          <w:szCs w:val="22"/>
          <w:lang w:val="en-US"/>
        </w:rPr>
        <w:t xml:space="preserve">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Ընտանիքում բռնության ենթարկված անձանց ապաստարանի ծառայությունների գծով ծախսերը կազմել են 12.2 մլն դրամ կամ նախատեսված միջոցների 91.7%-ը: Շեղումը</w:t>
      </w:r>
      <w:r w:rsidRPr="00AC0572">
        <w:t xml:space="preserve"> </w:t>
      </w:r>
      <w:r w:rsidRPr="00AC0572">
        <w:rPr>
          <w:rFonts w:ascii="GHEA Grapalat" w:hAnsi="GHEA Grapalat"/>
          <w:sz w:val="22"/>
          <w:szCs w:val="22"/>
          <w:lang w:val="en-US"/>
        </w:rPr>
        <w:t xml:space="preserve">պայմանավորված է պայմանագրերից մեկի` ուշ կնքվելու հանգամանքով: Ծառայությունը մատուցվել է դրամաշնորհային մրցույթում հաղթող ճանաչված «Կանանց աջակցման կենտրոն» ՀԿ-ի կողմից։ Ծրագրով նախատեսվել էր տարեկան առնվազն 60 անձի (կանանց) համապատասխան ծառայության տրամադրում, սակայն փաստացի շահառուների թիվը կազմել է 135 անձ, որից 53-ը՝ կին, 82-ը՝ երեխա։ 2019 թվականին միջոցառումը չէր իրականացվել՝ ծառայության գնման գործընթացը չկայանալու հանգամանքով պայմանավորված: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Ընտանեկան բռնության ենթարկված անձանց աջակցության կենտրոնների ծառայությունների ծախսերը կազմել են 41.5 մլն դրամ կամ նախատեսված միջոցների 62.2%-ը: 2020 թվականի պետական բյուջեով նախատեսվել էր Երևանում և ՀՀ մարզերում 1800 անձի տրամադրել համապատասխան ծառայությունը, սակայն փաստացի շահառուների թիվը կազմել է 1067 անձ։ Ծախսերի ծրագրված ցուցանիշից շեղումը, ինչպես նաև շահառուների՝ նախատեսվածից փոքր թիվը հիմնականում պայմանավորված է այն հանգամանքով, որ Երևան քաղաքում 2 անգամ հայտարարված մրցույթում հայտեր չեն ներկայացվել, ուստի մրցույթը համարվել է չկայացած, և Երևանի համար նախատեսված գումարի շրջանակում պայմանագիր չի</w:t>
      </w:r>
      <w:r w:rsidRPr="00AC0572">
        <w:rPr>
          <w:rFonts w:ascii="GHEA Grapalat" w:hAnsi="GHEA Grapalat" w:cs="Sylfaen"/>
          <w:sz w:val="22"/>
          <w:szCs w:val="22"/>
          <w:lang w:val="af-ZA"/>
        </w:rPr>
        <w:t xml:space="preserve"> </w:t>
      </w:r>
      <w:r w:rsidRPr="00AC0572">
        <w:rPr>
          <w:rFonts w:ascii="GHEA Grapalat" w:hAnsi="GHEA Grapalat"/>
          <w:sz w:val="22"/>
          <w:szCs w:val="22"/>
          <w:lang w:val="en-US"/>
        </w:rPr>
        <w:t>կնքվել։ 2019 թվականին նշված ծառայություններին պետական բյուջեից միջոցներ չէին հատկացվել:</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Երեխաների խնամքի ցերեկային ծառայությունների տրամադրման ծախսերը կազմել են 188.7</w:t>
      </w:r>
      <w:r w:rsidRPr="00AC0572">
        <w:rPr>
          <w:rFonts w:ascii="Courier New" w:hAnsi="Courier New" w:cs="Courier New"/>
          <w:sz w:val="22"/>
          <w:szCs w:val="22"/>
          <w:lang w:val="en-US"/>
        </w:rPr>
        <w:t> </w:t>
      </w:r>
      <w:r w:rsidRPr="00AC0572">
        <w:rPr>
          <w:rFonts w:ascii="GHEA Grapalat" w:hAnsi="GHEA Grapalat"/>
          <w:sz w:val="22"/>
          <w:szCs w:val="22"/>
          <w:lang w:val="en-US"/>
        </w:rPr>
        <w:t>մլն դրամ կամ ծրագրված ցուցանիշի 64.8%-ը: 2020 թվականի պետական բյուջեով նախատեսված 3277 երեխայի փոխարեն սոցիալական հոգածության ցերեկային կենտրոններում խնամվել է 2700 երեխա, ընդ որում ծառայությունները մատուցվել են 20 կենտրոնների կողմից՝ նախատեսված 27-ի փոխարեն, որը պայմանավորված է հայտարարված որոշ մրցույթների արդյունքում հաղթող կազմակերպությունների, իսկ որոշներում՝ հայտատուների բացակայությամբ:</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Երեխաների</w:t>
      </w:r>
      <w:r w:rsidRPr="00AC0572">
        <w:rPr>
          <w:rFonts w:ascii="GHEA Grapalat" w:hAnsi="GHEA Grapalat"/>
          <w:sz w:val="22"/>
          <w:szCs w:val="22"/>
          <w:lang w:val="af-ZA"/>
        </w:rPr>
        <w:t xml:space="preserve"> </w:t>
      </w:r>
      <w:r w:rsidRPr="00AC0572">
        <w:rPr>
          <w:rFonts w:ascii="GHEA Grapalat" w:hAnsi="GHEA Grapalat"/>
          <w:sz w:val="22"/>
          <w:szCs w:val="22"/>
          <w:lang w:val="en-US"/>
        </w:rPr>
        <w:t>շուրջօրյա</w:t>
      </w:r>
      <w:r w:rsidRPr="00AC0572">
        <w:rPr>
          <w:rFonts w:ascii="GHEA Grapalat" w:hAnsi="GHEA Grapalat"/>
          <w:sz w:val="22"/>
          <w:szCs w:val="22"/>
          <w:lang w:val="af-ZA"/>
        </w:rPr>
        <w:t xml:space="preserve"> </w:t>
      </w:r>
      <w:r w:rsidRPr="00AC0572">
        <w:rPr>
          <w:rFonts w:ascii="GHEA Grapalat" w:hAnsi="GHEA Grapalat"/>
          <w:sz w:val="22"/>
          <w:szCs w:val="22"/>
          <w:lang w:val="en-US"/>
        </w:rPr>
        <w:t>խնամքի</w:t>
      </w:r>
      <w:r w:rsidRPr="00AC0572">
        <w:rPr>
          <w:rFonts w:ascii="GHEA Grapalat" w:hAnsi="GHEA Grapalat"/>
          <w:sz w:val="22"/>
          <w:szCs w:val="22"/>
          <w:lang w:val="af-ZA"/>
        </w:rPr>
        <w:t xml:space="preserve"> </w:t>
      </w:r>
      <w:r w:rsidRPr="00AC0572">
        <w:rPr>
          <w:rFonts w:ascii="GHEA Grapalat" w:hAnsi="GHEA Grapalat"/>
          <w:sz w:val="22"/>
          <w:szCs w:val="22"/>
          <w:lang w:val="en-US"/>
        </w:rPr>
        <w:t>բնակչության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հաստատությունների</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շրջանավարտներին</w:t>
      </w:r>
      <w:r w:rsidRPr="00AC0572">
        <w:rPr>
          <w:rFonts w:ascii="GHEA Grapalat" w:hAnsi="GHEA Grapalat"/>
          <w:sz w:val="22"/>
          <w:szCs w:val="22"/>
          <w:lang w:val="af-ZA"/>
        </w:rPr>
        <w:t xml:space="preserve"> </w:t>
      </w:r>
      <w:r w:rsidRPr="00AC0572">
        <w:rPr>
          <w:rFonts w:ascii="GHEA Grapalat" w:hAnsi="GHEA Grapalat"/>
          <w:sz w:val="22"/>
          <w:szCs w:val="22"/>
          <w:lang w:val="en-US"/>
        </w:rPr>
        <w:t>միանվագ</w:t>
      </w:r>
      <w:r w:rsidRPr="00AC0572">
        <w:rPr>
          <w:rFonts w:ascii="GHEA Grapalat" w:hAnsi="GHEA Grapalat"/>
          <w:sz w:val="22"/>
          <w:szCs w:val="22"/>
          <w:lang w:val="af-ZA"/>
        </w:rPr>
        <w:t xml:space="preserve"> </w:t>
      </w:r>
      <w:r w:rsidRPr="00AC0572">
        <w:rPr>
          <w:rFonts w:ascii="GHEA Grapalat" w:hAnsi="GHEA Grapalat"/>
          <w:sz w:val="22"/>
          <w:szCs w:val="22"/>
          <w:lang w:val="en-US"/>
        </w:rPr>
        <w:t>դրամական</w:t>
      </w:r>
      <w:r w:rsidRPr="00AC0572">
        <w:rPr>
          <w:rFonts w:ascii="GHEA Grapalat" w:hAnsi="GHEA Grapalat"/>
          <w:sz w:val="22"/>
          <w:szCs w:val="22"/>
          <w:lang w:val="af-ZA"/>
        </w:rPr>
        <w:t xml:space="preserve"> </w:t>
      </w:r>
      <w:r w:rsidRPr="00AC0572">
        <w:rPr>
          <w:rFonts w:ascii="GHEA Grapalat" w:hAnsi="GHEA Grapalat"/>
          <w:sz w:val="22"/>
          <w:szCs w:val="22"/>
          <w:lang w:val="en-US"/>
        </w:rPr>
        <w:t>օգնության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w:t>
      </w:r>
      <w:r w:rsidRPr="00AC0572">
        <w:rPr>
          <w:rFonts w:ascii="GHEA Grapalat" w:hAnsi="GHEA Grapalat"/>
          <w:sz w:val="22"/>
          <w:szCs w:val="22"/>
          <w:lang w:val="af-ZA"/>
        </w:rPr>
        <w:lastRenderedPageBreak/>
        <w:t>2.4</w:t>
      </w:r>
      <w:r w:rsidRPr="00AC0572">
        <w:rPr>
          <w:rFonts w:ascii="Courier New" w:hAnsi="Courier New" w:cs="Courier New"/>
          <w:sz w:val="22"/>
          <w:szCs w:val="22"/>
          <w:lang w:val="af-ZA"/>
        </w:rPr>
        <w:t>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նախատեսված</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միջոցների</w:t>
      </w:r>
      <w:r w:rsidRPr="00AC0572">
        <w:rPr>
          <w:rFonts w:ascii="GHEA Grapalat" w:hAnsi="GHEA Grapalat"/>
          <w:sz w:val="22"/>
          <w:szCs w:val="22"/>
          <w:lang w:val="af-ZA"/>
        </w:rPr>
        <w:t xml:space="preserve"> 89.8%-</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Տնտեսումը</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 շուրջօրյա խնամքի հաստատություններից երեխաների խնամատար ընտանիք տեղափոխվելու հանգամանքով:</w:t>
      </w:r>
      <w:r w:rsidRPr="00AC0572">
        <w:rPr>
          <w:rFonts w:ascii="GHEA Grapalat" w:hAnsi="GHEA Grapalat"/>
          <w:sz w:val="22"/>
          <w:szCs w:val="22"/>
          <w:lang w:val="af-ZA"/>
        </w:rPr>
        <w:t xml:space="preserve"> 2020 թվականին </w:t>
      </w:r>
      <w:r w:rsidRPr="00AC0572">
        <w:rPr>
          <w:rFonts w:ascii="GHEA Grapalat" w:hAnsi="GHEA Grapalat"/>
          <w:sz w:val="22"/>
          <w:szCs w:val="22"/>
          <w:lang w:val="en-US"/>
        </w:rPr>
        <w:t>նախատեսված</w:t>
      </w:r>
      <w:r w:rsidRPr="00AC0572">
        <w:rPr>
          <w:rFonts w:ascii="GHEA Grapalat" w:hAnsi="GHEA Grapalat"/>
          <w:sz w:val="22"/>
          <w:szCs w:val="22"/>
          <w:lang w:val="af-ZA"/>
        </w:rPr>
        <w:t xml:space="preserve"> 86 </w:t>
      </w:r>
      <w:r w:rsidRPr="00AC0572">
        <w:rPr>
          <w:rFonts w:ascii="GHEA Grapalat" w:hAnsi="GHEA Grapalat"/>
          <w:sz w:val="22"/>
          <w:szCs w:val="22"/>
          <w:lang w:val="en-US"/>
        </w:rPr>
        <w:t>երեխայի</w:t>
      </w:r>
      <w:r w:rsidRPr="00AC0572">
        <w:rPr>
          <w:rFonts w:ascii="GHEA Grapalat" w:hAnsi="GHEA Grapalat"/>
          <w:sz w:val="22"/>
          <w:szCs w:val="22"/>
          <w:lang w:val="af-ZA"/>
        </w:rPr>
        <w:t xml:space="preserve"> </w:t>
      </w:r>
      <w:r w:rsidRPr="00AC0572">
        <w:rPr>
          <w:rFonts w:ascii="GHEA Grapalat" w:hAnsi="GHEA Grapalat"/>
          <w:sz w:val="22"/>
          <w:szCs w:val="22"/>
          <w:lang w:val="en-US"/>
        </w:rPr>
        <w:t xml:space="preserve">փոխարեն դրամական աջակցություն է տրամադրվել </w:t>
      </w:r>
      <w:r w:rsidRPr="00AC0572">
        <w:rPr>
          <w:rFonts w:ascii="GHEA Grapalat" w:hAnsi="GHEA Grapalat"/>
          <w:sz w:val="22"/>
          <w:szCs w:val="22"/>
          <w:lang w:val="af-ZA"/>
        </w:rPr>
        <w:t xml:space="preserve">75 </w:t>
      </w:r>
      <w:r w:rsidRPr="00AC0572">
        <w:rPr>
          <w:rFonts w:ascii="GHEA Grapalat" w:hAnsi="GHEA Grapalat"/>
          <w:sz w:val="22"/>
          <w:szCs w:val="22"/>
          <w:lang w:val="en-US"/>
        </w:rPr>
        <w:t>երեխայի, իսկ 2019 թվականին դրամական աջակցություն ստացած երեխաների թիվը կազմել էր 101: Երեխաների թվի նվազման արդյունքում</w:t>
      </w:r>
      <w:r w:rsidRPr="00AC0572">
        <w:rPr>
          <w:rFonts w:ascii="GHEA Grapalat" w:hAnsi="GHEA Grapalat"/>
          <w:sz w:val="22"/>
          <w:szCs w:val="22"/>
        </w:rPr>
        <w:t xml:space="preserve"> </w:t>
      </w:r>
      <w:r w:rsidRPr="00AC0572">
        <w:rPr>
          <w:rFonts w:ascii="GHEA Grapalat" w:hAnsi="GHEA Grapalat"/>
          <w:sz w:val="22"/>
          <w:szCs w:val="22"/>
          <w:lang w:val="en-US"/>
        </w:rPr>
        <w:t>ն</w:t>
      </w:r>
      <w:r w:rsidRPr="00AC0572">
        <w:rPr>
          <w:rFonts w:ascii="GHEA Grapalat" w:hAnsi="GHEA Grapalat"/>
          <w:sz w:val="22"/>
          <w:szCs w:val="22"/>
        </w:rPr>
        <w:t>ախորդ տարվա համեմատ</w:t>
      </w:r>
      <w:r w:rsidRPr="00AC0572">
        <w:rPr>
          <w:rFonts w:ascii="GHEA Grapalat" w:hAnsi="GHEA Grapalat"/>
          <w:sz w:val="22"/>
          <w:szCs w:val="22"/>
          <w:lang w:val="en-US"/>
        </w:rPr>
        <w:t xml:space="preserve"> նշված</w:t>
      </w:r>
      <w:r w:rsidRPr="00AC0572">
        <w:rPr>
          <w:rFonts w:ascii="GHEA Grapalat" w:hAnsi="GHEA Grapalat"/>
          <w:sz w:val="22"/>
          <w:szCs w:val="22"/>
        </w:rPr>
        <w:t xml:space="preserve"> ծախսերը </w:t>
      </w:r>
      <w:r w:rsidRPr="00AC0572">
        <w:rPr>
          <w:rFonts w:ascii="GHEA Grapalat" w:hAnsi="GHEA Grapalat"/>
          <w:sz w:val="22"/>
          <w:szCs w:val="22"/>
          <w:lang w:val="en-US"/>
        </w:rPr>
        <w:t>նվազե</w:t>
      </w:r>
      <w:r w:rsidRPr="00AC0572">
        <w:rPr>
          <w:rFonts w:ascii="GHEA Grapalat" w:hAnsi="GHEA Grapalat"/>
          <w:sz w:val="22"/>
          <w:szCs w:val="22"/>
        </w:rPr>
        <w:t>լ են</w:t>
      </w:r>
      <w:r w:rsidRPr="00AC0572">
        <w:rPr>
          <w:rFonts w:ascii="GHEA Grapalat" w:hAnsi="GHEA Grapalat"/>
          <w:sz w:val="22"/>
          <w:szCs w:val="22"/>
          <w:lang w:val="af-ZA"/>
        </w:rPr>
        <w:t xml:space="preserve"> 22.9%-ով: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 xml:space="preserve">Կենսաբանական ընտանիք տեղափոխված երեխաների ընտանիքներին բնաիրային օգնության փաթեթի տրամադրման ծախսերը կազմել են 74.3 մլն դրամ կամ նախատեսվածի 93.6%-ը: </w:t>
      </w:r>
      <w:r w:rsidRPr="00AC0572">
        <w:rPr>
          <w:rFonts w:ascii="GHEA Grapalat" w:hAnsi="GHEA Grapalat" w:cs="Sylfaen"/>
          <w:sz w:val="22"/>
          <w:szCs w:val="22"/>
          <w:lang w:val="af-ZA"/>
        </w:rPr>
        <w:t xml:space="preserve">Տնտեսումը պայմանավորված է դրամաշնորհի մրցույթի արդյունքներով: </w:t>
      </w:r>
      <w:r w:rsidRPr="00AC0572">
        <w:rPr>
          <w:rFonts w:ascii="GHEA Grapalat" w:hAnsi="GHEA Grapalat"/>
          <w:sz w:val="22"/>
          <w:szCs w:val="22"/>
          <w:lang w:val="en-US"/>
        </w:rPr>
        <w:t xml:space="preserve">Սույն միջոցառումը հանդիսանում է «ՀՀ երեխաների շուրջօրյա խնամք և պաշտպանություն իրականացնող հաստատություններում խնամվող երեխաներին ընտանիքներ վերադարձնելու ծառայություններ (բեռնաթափում)» միջոցառման բաղադրիչ մասը: 2020 թվականին օժանդակության փաթեթ է տրամադրվել 389 շահառուի կենսաբանական ընտանիքներին՝ </w:t>
      </w:r>
      <w:r w:rsidRPr="00AC0572">
        <w:rPr>
          <w:rFonts w:ascii="GHEA Grapalat" w:hAnsi="GHEA Grapalat"/>
          <w:sz w:val="22"/>
          <w:szCs w:val="22"/>
          <w:lang w:val="af-ZA"/>
        </w:rPr>
        <w:t>2019 թվականի 120-ի դիմաց, ինչի արդյունքում</w:t>
      </w:r>
      <w:r w:rsidRPr="00AC0572">
        <w:rPr>
          <w:rFonts w:ascii="GHEA Grapalat" w:hAnsi="GHEA Grapalat"/>
          <w:sz w:val="22"/>
          <w:szCs w:val="22"/>
          <w:lang w:val="en-US"/>
        </w:rPr>
        <w:t xml:space="preserve"> ն</w:t>
      </w:r>
      <w:r w:rsidRPr="00AC0572">
        <w:rPr>
          <w:rFonts w:ascii="GHEA Grapalat" w:hAnsi="GHEA Grapalat"/>
          <w:sz w:val="22"/>
          <w:szCs w:val="22"/>
        </w:rPr>
        <w:t>ախորդ տարվա համեմատ</w:t>
      </w:r>
      <w:r w:rsidRPr="00AC0572">
        <w:rPr>
          <w:rFonts w:ascii="GHEA Grapalat" w:hAnsi="GHEA Grapalat"/>
          <w:sz w:val="22"/>
          <w:szCs w:val="22"/>
          <w:lang w:val="en-US"/>
        </w:rPr>
        <w:t xml:space="preserve"> նշված</w:t>
      </w:r>
      <w:r w:rsidRPr="00AC0572">
        <w:rPr>
          <w:rFonts w:ascii="GHEA Grapalat" w:hAnsi="GHEA Grapalat"/>
          <w:sz w:val="22"/>
          <w:szCs w:val="22"/>
        </w:rPr>
        <w:t xml:space="preserve"> ծախսեր</w:t>
      </w:r>
      <w:r w:rsidRPr="00AC0572">
        <w:rPr>
          <w:rFonts w:ascii="GHEA Grapalat" w:hAnsi="GHEA Grapalat"/>
          <w:sz w:val="22"/>
          <w:szCs w:val="22"/>
          <w:lang w:val="en-US"/>
        </w:rPr>
        <w:t>ն աճե</w:t>
      </w:r>
      <w:r w:rsidRPr="00AC0572">
        <w:rPr>
          <w:rFonts w:ascii="GHEA Grapalat" w:hAnsi="GHEA Grapalat"/>
          <w:sz w:val="22"/>
          <w:szCs w:val="22"/>
        </w:rPr>
        <w:t>լ են</w:t>
      </w:r>
      <w:r w:rsidRPr="00AC0572">
        <w:rPr>
          <w:rFonts w:ascii="GHEA Grapalat" w:hAnsi="GHEA Grapalat"/>
          <w:sz w:val="22"/>
          <w:szCs w:val="22"/>
          <w:lang w:val="af-ZA"/>
        </w:rPr>
        <w:t xml:space="preserve"> 124.8%-ով կամ 41.2 մլն դրամով:</w:t>
      </w:r>
      <w:r w:rsidRPr="00AC0572">
        <w:rPr>
          <w:rFonts w:ascii="GHEA Grapalat" w:hAnsi="GHEA Grapalat" w:cs="Sylfaen"/>
          <w:sz w:val="22"/>
          <w:szCs w:val="22"/>
          <w:lang w:val="af-ZA"/>
        </w:rPr>
        <w:t xml:space="preserve"> </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Երեխաների</w:t>
      </w:r>
      <w:r w:rsidRPr="00AC0572">
        <w:rPr>
          <w:rFonts w:ascii="GHEA Grapalat" w:hAnsi="GHEA Grapalat"/>
          <w:sz w:val="22"/>
          <w:szCs w:val="22"/>
          <w:lang w:val="af-ZA"/>
        </w:rPr>
        <w:t xml:space="preserve"> </w:t>
      </w:r>
      <w:r w:rsidRPr="00AC0572">
        <w:rPr>
          <w:rFonts w:ascii="GHEA Grapalat" w:hAnsi="GHEA Grapalat"/>
          <w:sz w:val="22"/>
          <w:szCs w:val="22"/>
          <w:lang w:val="en-US"/>
        </w:rPr>
        <w:t>շուրջօրյա</w:t>
      </w:r>
      <w:r w:rsidRPr="00AC0572">
        <w:rPr>
          <w:rFonts w:ascii="GHEA Grapalat" w:hAnsi="GHEA Grapalat"/>
          <w:sz w:val="22"/>
          <w:szCs w:val="22"/>
          <w:lang w:val="af-ZA"/>
        </w:rPr>
        <w:t xml:space="preserve"> </w:t>
      </w:r>
      <w:r w:rsidRPr="00AC0572">
        <w:rPr>
          <w:rFonts w:ascii="GHEA Grapalat" w:hAnsi="GHEA Grapalat"/>
          <w:sz w:val="22"/>
          <w:szCs w:val="22"/>
          <w:lang w:val="en-US"/>
        </w:rPr>
        <w:t>խնամքի</w:t>
      </w:r>
      <w:r w:rsidRPr="00AC0572">
        <w:rPr>
          <w:rFonts w:ascii="GHEA Grapalat" w:hAnsi="GHEA Grapalat"/>
          <w:sz w:val="22"/>
          <w:szCs w:val="22"/>
          <w:lang w:val="af-ZA"/>
        </w:rPr>
        <w:t xml:space="preserve"> </w:t>
      </w:r>
      <w:r w:rsidRPr="00AC0572">
        <w:rPr>
          <w:rFonts w:ascii="GHEA Grapalat" w:hAnsi="GHEA Grapalat"/>
          <w:sz w:val="22"/>
          <w:szCs w:val="22"/>
          <w:lang w:val="en-US"/>
        </w:rPr>
        <w:t>բնակչության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հաստատությունների</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շրջանավարտներին</w:t>
      </w:r>
      <w:r w:rsidRPr="00AC0572">
        <w:rPr>
          <w:rFonts w:ascii="GHEA Grapalat" w:hAnsi="GHEA Grapalat"/>
          <w:sz w:val="22"/>
          <w:szCs w:val="22"/>
          <w:lang w:val="af-ZA"/>
        </w:rPr>
        <w:t xml:space="preserve"> </w:t>
      </w:r>
      <w:r w:rsidRPr="00AC0572">
        <w:rPr>
          <w:rFonts w:ascii="GHEA Grapalat" w:hAnsi="GHEA Grapalat"/>
          <w:sz w:val="22"/>
          <w:szCs w:val="22"/>
          <w:lang w:val="en-US"/>
        </w:rPr>
        <w:t>միանվագ</w:t>
      </w:r>
      <w:r w:rsidRPr="00AC0572">
        <w:rPr>
          <w:rFonts w:ascii="GHEA Grapalat" w:hAnsi="GHEA Grapalat"/>
          <w:sz w:val="22"/>
          <w:szCs w:val="22"/>
          <w:lang w:val="af-ZA"/>
        </w:rPr>
        <w:t xml:space="preserve"> </w:t>
      </w:r>
      <w:r w:rsidRPr="00AC0572">
        <w:rPr>
          <w:rFonts w:ascii="GHEA Grapalat" w:hAnsi="GHEA Grapalat"/>
          <w:sz w:val="22"/>
          <w:szCs w:val="22"/>
          <w:lang w:val="en-US"/>
        </w:rPr>
        <w:t>դրամական</w:t>
      </w:r>
      <w:r w:rsidRPr="00AC0572">
        <w:rPr>
          <w:rFonts w:ascii="GHEA Grapalat" w:hAnsi="GHEA Grapalat"/>
          <w:sz w:val="22"/>
          <w:szCs w:val="22"/>
          <w:lang w:val="af-ZA"/>
        </w:rPr>
        <w:t xml:space="preserve"> </w:t>
      </w:r>
      <w:r w:rsidRPr="00AC0572">
        <w:rPr>
          <w:rFonts w:ascii="GHEA Grapalat" w:hAnsi="GHEA Grapalat"/>
          <w:sz w:val="22"/>
          <w:szCs w:val="22"/>
          <w:lang w:val="en-US"/>
        </w:rPr>
        <w:t>օգնության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տրամադրման</w:t>
      </w:r>
      <w:r w:rsidRPr="00AC0572">
        <w:rPr>
          <w:rFonts w:ascii="GHEA Grapalat" w:hAnsi="GHEA Grapalat"/>
          <w:sz w:val="22"/>
          <w:szCs w:val="22"/>
          <w:lang w:val="af-ZA"/>
        </w:rPr>
        <w:t xml:space="preserve"> </w:t>
      </w:r>
      <w:r w:rsidRPr="00AC0572">
        <w:rPr>
          <w:rFonts w:ascii="GHEA Grapalat" w:hAnsi="GHEA Grapalat"/>
          <w:sz w:val="22"/>
          <w:szCs w:val="22"/>
          <w:lang w:val="en-US"/>
        </w:rPr>
        <w:t>համար նախատեսված</w:t>
      </w:r>
      <w:r w:rsidRPr="00AC0572">
        <w:rPr>
          <w:rFonts w:ascii="GHEA Grapalat" w:hAnsi="GHEA Grapalat"/>
          <w:sz w:val="22"/>
          <w:szCs w:val="22"/>
          <w:lang w:val="af-ZA"/>
        </w:rPr>
        <w:t xml:space="preserve"> 200 </w:t>
      </w:r>
      <w:r w:rsidRPr="00AC0572">
        <w:rPr>
          <w:rFonts w:ascii="GHEA Grapalat" w:hAnsi="GHEA Grapalat"/>
          <w:sz w:val="22"/>
          <w:szCs w:val="22"/>
          <w:lang w:val="en-US"/>
        </w:rPr>
        <w:t>հազ</w:t>
      </w:r>
      <w:r w:rsidRPr="00AC0572">
        <w:rPr>
          <w:rFonts w:ascii="GHEA Grapalat" w:hAnsi="GHEA Grapalat"/>
          <w:sz w:val="22"/>
          <w:szCs w:val="22"/>
          <w:lang w:val="af-ZA"/>
        </w:rPr>
        <w:t>ար դ</w:t>
      </w:r>
      <w:r w:rsidRPr="00AC0572">
        <w:rPr>
          <w:rFonts w:ascii="GHEA Grapalat" w:hAnsi="GHEA Grapalat"/>
          <w:sz w:val="22"/>
          <w:szCs w:val="22"/>
          <w:lang w:val="en-US"/>
        </w:rPr>
        <w:t>րամն ամբողջությամբ օգտագործվել է</w:t>
      </w:r>
      <w:r w:rsidRPr="00AC0572">
        <w:rPr>
          <w:rFonts w:ascii="GHEA Grapalat" w:hAnsi="GHEA Grapalat"/>
          <w:sz w:val="22"/>
          <w:szCs w:val="22"/>
          <w:lang w:val="af-ZA"/>
        </w:rPr>
        <w:t xml:space="preserve">: </w:t>
      </w:r>
      <w:r w:rsidRPr="00AC0572">
        <w:rPr>
          <w:rFonts w:ascii="GHEA Grapalat" w:hAnsi="GHEA Grapalat"/>
          <w:sz w:val="22"/>
          <w:szCs w:val="22"/>
          <w:lang w:val="en-US"/>
        </w:rPr>
        <w:t>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4</w:t>
      </w:r>
      <w:r w:rsidRPr="00AC0572">
        <w:rPr>
          <w:rFonts w:ascii="GHEA Grapalat" w:hAnsi="GHEA Grapalat"/>
          <w:sz w:val="22"/>
          <w:szCs w:val="22"/>
          <w:lang w:val="en-US"/>
        </w:rPr>
        <w:t xml:space="preserve"> շրջանավարտների</w:t>
      </w:r>
      <w:r w:rsidRPr="00AC0572">
        <w:rPr>
          <w:rFonts w:ascii="GHEA Grapalat" w:hAnsi="GHEA Grapalat"/>
          <w:sz w:val="22"/>
          <w:szCs w:val="22"/>
          <w:lang w:val="af-ZA"/>
        </w:rPr>
        <w:t xml:space="preserve"> (2019 թվականին՝ 9) </w:t>
      </w:r>
      <w:r w:rsidRPr="00AC0572">
        <w:rPr>
          <w:rFonts w:ascii="GHEA Grapalat" w:hAnsi="GHEA Grapalat"/>
          <w:sz w:val="22"/>
          <w:szCs w:val="22"/>
          <w:lang w:val="en-US"/>
        </w:rPr>
        <w:t>տրամադրվել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դրամական</w:t>
      </w:r>
      <w:r w:rsidRPr="00AC0572">
        <w:rPr>
          <w:rFonts w:ascii="GHEA Grapalat" w:hAnsi="GHEA Grapalat"/>
          <w:sz w:val="22"/>
          <w:szCs w:val="22"/>
          <w:lang w:val="af-ZA"/>
        </w:rPr>
        <w:t xml:space="preserve"> </w:t>
      </w:r>
      <w:r w:rsidRPr="00AC0572">
        <w:rPr>
          <w:rFonts w:ascii="GHEA Grapalat" w:hAnsi="GHEA Grapalat"/>
          <w:sz w:val="22"/>
          <w:szCs w:val="22"/>
          <w:lang w:val="en-US"/>
        </w:rPr>
        <w:t>օգնություն</w:t>
      </w:r>
      <w:r w:rsidRPr="00AC0572">
        <w:rPr>
          <w:rFonts w:ascii="GHEA Grapalat" w:hAnsi="GHEA Grapalat"/>
          <w:sz w:val="22"/>
          <w:szCs w:val="22"/>
          <w:lang w:val="af-ZA"/>
        </w:rPr>
        <w:t xml:space="preserve"> 50 </w:t>
      </w:r>
      <w:r w:rsidRPr="00AC0572">
        <w:rPr>
          <w:rFonts w:ascii="GHEA Grapalat" w:hAnsi="GHEA Grapalat"/>
          <w:sz w:val="22"/>
          <w:szCs w:val="22"/>
          <w:lang w:val="en-US"/>
        </w:rPr>
        <w:t>հազարական</w:t>
      </w:r>
      <w:r w:rsidRPr="00AC0572">
        <w:rPr>
          <w:rFonts w:ascii="GHEA Grapalat" w:hAnsi="GHEA Grapalat"/>
          <w:sz w:val="22"/>
          <w:szCs w:val="22"/>
          <w:lang w:val="af-ZA"/>
        </w:rPr>
        <w:t xml:space="preserve"> </w:t>
      </w:r>
      <w:r w:rsidRPr="00AC0572">
        <w:rPr>
          <w:rFonts w:ascii="GHEA Grapalat" w:hAnsi="GHEA Grapalat"/>
          <w:sz w:val="22"/>
          <w:szCs w:val="22"/>
          <w:lang w:val="en-US"/>
        </w:rPr>
        <w:t>դրամի</w:t>
      </w:r>
      <w:r w:rsidRPr="00AC0572">
        <w:rPr>
          <w:rFonts w:ascii="GHEA Grapalat" w:hAnsi="GHEA Grapalat"/>
          <w:sz w:val="22"/>
          <w:szCs w:val="22"/>
          <w:lang w:val="af-ZA"/>
        </w:rPr>
        <w:t xml:space="preserve"> </w:t>
      </w:r>
      <w:r w:rsidRPr="00AC0572">
        <w:rPr>
          <w:rFonts w:ascii="GHEA Grapalat" w:hAnsi="GHEA Grapalat"/>
          <w:sz w:val="22"/>
          <w:szCs w:val="22"/>
          <w:lang w:val="en-US"/>
        </w:rPr>
        <w:t>չափով</w:t>
      </w:r>
      <w:r w:rsidRPr="00AC0572">
        <w:rPr>
          <w:rFonts w:ascii="GHEA Grapalat" w:hAnsi="GHEA Grapalat"/>
          <w:sz w:val="22"/>
          <w:szCs w:val="22"/>
          <w:lang w:val="af-ZA"/>
        </w:rPr>
        <w:t xml:space="preserve">: 2019 թվականին նշված ծախսերը նվազել են 22.9%-ով: </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Խնամատար</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ընտանիքում</w:t>
      </w:r>
      <w:r w:rsidRPr="00AC0572">
        <w:rPr>
          <w:rFonts w:ascii="GHEA Grapalat" w:hAnsi="GHEA Grapalat"/>
          <w:sz w:val="22"/>
          <w:szCs w:val="22"/>
          <w:lang w:val="af-ZA"/>
        </w:rPr>
        <w:t xml:space="preserve"> </w:t>
      </w:r>
      <w:r w:rsidRPr="00AC0572">
        <w:rPr>
          <w:rFonts w:ascii="GHEA Grapalat" w:hAnsi="GHEA Grapalat"/>
          <w:sz w:val="22"/>
          <w:szCs w:val="22"/>
          <w:lang w:val="en-US"/>
        </w:rPr>
        <w:t>երեխայի</w:t>
      </w:r>
      <w:r w:rsidRPr="00AC0572">
        <w:rPr>
          <w:rFonts w:ascii="GHEA Grapalat" w:hAnsi="GHEA Grapalat"/>
          <w:sz w:val="22"/>
          <w:szCs w:val="22"/>
          <w:lang w:val="af-ZA"/>
        </w:rPr>
        <w:t xml:space="preserve"> </w:t>
      </w:r>
      <w:r w:rsidRPr="00AC0572">
        <w:rPr>
          <w:rFonts w:ascii="GHEA Grapalat" w:hAnsi="GHEA Grapalat"/>
          <w:sz w:val="22"/>
          <w:szCs w:val="22"/>
          <w:lang w:val="en-US"/>
        </w:rPr>
        <w:t>խնամքի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դաստիարակության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աջակցության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126.9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նախատեսված</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միջոցների</w:t>
      </w:r>
      <w:r w:rsidRPr="00AC0572">
        <w:rPr>
          <w:rFonts w:ascii="GHEA Grapalat" w:hAnsi="GHEA Grapalat"/>
          <w:sz w:val="22"/>
          <w:szCs w:val="22"/>
          <w:lang w:val="af-ZA"/>
        </w:rPr>
        <w:t xml:space="preserve"> 75.1%-</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նախատեսված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երեխաների</w:t>
      </w:r>
      <w:r w:rsidRPr="00AC0572">
        <w:rPr>
          <w:rFonts w:ascii="GHEA Grapalat" w:hAnsi="GHEA Grapalat"/>
          <w:sz w:val="22"/>
          <w:szCs w:val="22"/>
          <w:lang w:val="af-ZA"/>
        </w:rPr>
        <w:t xml:space="preserve"> </w:t>
      </w:r>
      <w:r w:rsidRPr="00AC0572">
        <w:rPr>
          <w:rFonts w:ascii="GHEA Grapalat" w:hAnsi="GHEA Grapalat"/>
          <w:sz w:val="22"/>
          <w:szCs w:val="22"/>
          <w:lang w:val="en-US"/>
        </w:rPr>
        <w:t>շուրջօրյա</w:t>
      </w:r>
      <w:r w:rsidRPr="00AC0572">
        <w:rPr>
          <w:rFonts w:ascii="GHEA Grapalat" w:hAnsi="GHEA Grapalat"/>
          <w:sz w:val="22"/>
          <w:szCs w:val="22"/>
          <w:lang w:val="af-ZA"/>
        </w:rPr>
        <w:t xml:space="preserve"> </w:t>
      </w:r>
      <w:r w:rsidRPr="00AC0572">
        <w:rPr>
          <w:rFonts w:ascii="GHEA Grapalat" w:hAnsi="GHEA Grapalat"/>
          <w:sz w:val="22"/>
          <w:szCs w:val="22"/>
          <w:lang w:val="en-US"/>
        </w:rPr>
        <w:t>խնամքի</w:t>
      </w:r>
      <w:r w:rsidRPr="00AC0572">
        <w:rPr>
          <w:rFonts w:ascii="GHEA Grapalat" w:hAnsi="GHEA Grapalat"/>
          <w:sz w:val="22"/>
          <w:szCs w:val="22"/>
          <w:lang w:val="af-ZA"/>
        </w:rPr>
        <w:t xml:space="preserve"> </w:t>
      </w:r>
      <w:r w:rsidRPr="00AC0572">
        <w:rPr>
          <w:rFonts w:ascii="GHEA Grapalat" w:hAnsi="GHEA Grapalat"/>
          <w:sz w:val="22"/>
          <w:szCs w:val="22"/>
          <w:lang w:val="en-US"/>
        </w:rPr>
        <w:t>բնակչության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հաստատություններում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խնամվող</w:t>
      </w:r>
      <w:r w:rsidRPr="00AC0572">
        <w:rPr>
          <w:rFonts w:ascii="GHEA Grapalat" w:hAnsi="GHEA Grapalat"/>
          <w:sz w:val="22"/>
          <w:szCs w:val="22"/>
          <w:lang w:val="af-ZA"/>
        </w:rPr>
        <w:t xml:space="preserve"> </w:t>
      </w:r>
      <w:r w:rsidRPr="00AC0572">
        <w:rPr>
          <w:rFonts w:ascii="GHEA Grapalat" w:hAnsi="GHEA Grapalat"/>
          <w:sz w:val="22"/>
          <w:szCs w:val="22"/>
          <w:lang w:val="en-US"/>
        </w:rPr>
        <w:t>առանց</w:t>
      </w:r>
      <w:r w:rsidRPr="00AC0572">
        <w:rPr>
          <w:rFonts w:ascii="GHEA Grapalat" w:hAnsi="GHEA Grapalat"/>
          <w:sz w:val="22"/>
          <w:szCs w:val="22"/>
          <w:lang w:val="af-ZA"/>
        </w:rPr>
        <w:t xml:space="preserve"> </w:t>
      </w:r>
      <w:r w:rsidRPr="00AC0572">
        <w:rPr>
          <w:rFonts w:ascii="GHEA Grapalat" w:hAnsi="GHEA Grapalat"/>
          <w:sz w:val="22"/>
          <w:szCs w:val="22"/>
          <w:lang w:val="en-US"/>
        </w:rPr>
        <w:t>ծնողական</w:t>
      </w:r>
      <w:r w:rsidRPr="00AC0572">
        <w:rPr>
          <w:rFonts w:ascii="GHEA Grapalat" w:hAnsi="GHEA Grapalat"/>
          <w:sz w:val="22"/>
          <w:szCs w:val="22"/>
          <w:lang w:val="af-ZA"/>
        </w:rPr>
        <w:t xml:space="preserve"> </w:t>
      </w:r>
      <w:r w:rsidRPr="00AC0572">
        <w:rPr>
          <w:rFonts w:ascii="GHEA Grapalat" w:hAnsi="GHEA Grapalat"/>
          <w:sz w:val="22"/>
          <w:szCs w:val="22"/>
          <w:lang w:val="en-US"/>
        </w:rPr>
        <w:t>խնամքի</w:t>
      </w:r>
      <w:r w:rsidRPr="00AC0572">
        <w:rPr>
          <w:rFonts w:ascii="GHEA Grapalat" w:hAnsi="GHEA Grapalat"/>
          <w:sz w:val="22"/>
          <w:szCs w:val="22"/>
          <w:lang w:val="af-ZA"/>
        </w:rPr>
        <w:t xml:space="preserve"> </w:t>
      </w:r>
      <w:r w:rsidRPr="00AC0572">
        <w:rPr>
          <w:rFonts w:ascii="GHEA Grapalat" w:hAnsi="GHEA Grapalat"/>
          <w:sz w:val="22"/>
          <w:szCs w:val="22"/>
          <w:lang w:val="en-US"/>
        </w:rPr>
        <w:t>մնացած</w:t>
      </w:r>
      <w:r w:rsidRPr="00AC0572">
        <w:rPr>
          <w:rFonts w:ascii="GHEA Grapalat" w:hAnsi="GHEA Grapalat"/>
          <w:sz w:val="22"/>
          <w:szCs w:val="22"/>
          <w:lang w:val="af-ZA"/>
        </w:rPr>
        <w:t xml:space="preserve"> </w:t>
      </w:r>
      <w:r w:rsidRPr="00AC0572">
        <w:rPr>
          <w:rFonts w:ascii="GHEA Grapalat" w:hAnsi="GHEA Grapalat"/>
          <w:sz w:val="22"/>
          <w:szCs w:val="22"/>
          <w:lang w:val="en-US"/>
        </w:rPr>
        <w:t>երեխաների</w:t>
      </w:r>
      <w:r w:rsidRPr="00AC0572">
        <w:rPr>
          <w:rFonts w:ascii="GHEA Grapalat" w:hAnsi="GHEA Grapalat"/>
          <w:sz w:val="22"/>
          <w:szCs w:val="22"/>
          <w:lang w:val="af-ZA"/>
        </w:rPr>
        <w:t xml:space="preserve"> </w:t>
      </w:r>
      <w:r w:rsidRPr="00AC0572">
        <w:rPr>
          <w:rFonts w:ascii="GHEA Grapalat" w:hAnsi="GHEA Grapalat"/>
          <w:sz w:val="22"/>
          <w:szCs w:val="22"/>
          <w:lang w:val="en-US"/>
        </w:rPr>
        <w:t>խնամքի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դաստիարակության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բարենպաստ</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պայմանների</w:t>
      </w:r>
      <w:r w:rsidRPr="00AC0572">
        <w:rPr>
          <w:rFonts w:ascii="GHEA Grapalat" w:hAnsi="GHEA Grapalat"/>
          <w:sz w:val="22"/>
          <w:szCs w:val="22"/>
          <w:lang w:val="af-ZA"/>
        </w:rPr>
        <w:t xml:space="preserve"> </w:t>
      </w:r>
      <w:r w:rsidRPr="00AC0572">
        <w:rPr>
          <w:rFonts w:ascii="GHEA Grapalat" w:hAnsi="GHEA Grapalat"/>
          <w:sz w:val="22"/>
          <w:szCs w:val="22"/>
          <w:lang w:val="en-US"/>
        </w:rPr>
        <w:t>ստեղծում</w:t>
      </w:r>
      <w:r w:rsidRPr="00AC0572">
        <w:rPr>
          <w:rFonts w:ascii="GHEA Grapalat" w:hAnsi="GHEA Grapalat"/>
          <w:sz w:val="22"/>
          <w:szCs w:val="22"/>
          <w:lang w:val="af-ZA"/>
        </w:rPr>
        <w:t xml:space="preserve">` </w:t>
      </w:r>
      <w:r w:rsidRPr="00AC0572">
        <w:rPr>
          <w:rFonts w:ascii="GHEA Grapalat" w:hAnsi="GHEA Grapalat"/>
          <w:sz w:val="22"/>
          <w:szCs w:val="22"/>
          <w:lang w:val="en-US"/>
        </w:rPr>
        <w:t>նրանց</w:t>
      </w:r>
      <w:r w:rsidRPr="00AC0572">
        <w:rPr>
          <w:rFonts w:ascii="GHEA Grapalat" w:hAnsi="GHEA Grapalat"/>
          <w:sz w:val="22"/>
          <w:szCs w:val="22"/>
          <w:lang w:val="af-ZA"/>
        </w:rPr>
        <w:t xml:space="preserve"> </w:t>
      </w:r>
      <w:r w:rsidRPr="00AC0572">
        <w:rPr>
          <w:rFonts w:ascii="GHEA Grapalat" w:hAnsi="GHEA Grapalat"/>
          <w:sz w:val="22"/>
          <w:szCs w:val="22"/>
          <w:lang w:val="en-US"/>
        </w:rPr>
        <w:t>խնամատար</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w:t>
      </w:r>
      <w:r w:rsidRPr="00AC0572">
        <w:rPr>
          <w:rFonts w:ascii="GHEA Grapalat" w:hAnsi="GHEA Grapalat"/>
          <w:sz w:val="22"/>
          <w:szCs w:val="22"/>
          <w:lang w:val="af-ZA"/>
        </w:rPr>
        <w:t xml:space="preserve"> </w:t>
      </w:r>
      <w:r w:rsidRPr="00AC0572">
        <w:rPr>
          <w:rFonts w:ascii="GHEA Grapalat" w:hAnsi="GHEA Grapalat"/>
          <w:sz w:val="22"/>
          <w:szCs w:val="22"/>
          <w:lang w:val="en-US"/>
        </w:rPr>
        <w:t>տեղավորելու</w:t>
      </w:r>
      <w:r w:rsidRPr="00AC0572">
        <w:rPr>
          <w:rFonts w:ascii="GHEA Grapalat" w:hAnsi="GHEA Grapalat"/>
          <w:sz w:val="22"/>
          <w:szCs w:val="22"/>
          <w:lang w:val="af-ZA"/>
        </w:rPr>
        <w:t xml:space="preserve"> </w:t>
      </w:r>
      <w:r w:rsidRPr="00AC0572">
        <w:rPr>
          <w:rFonts w:ascii="GHEA Grapalat" w:hAnsi="GHEA Grapalat"/>
          <w:sz w:val="22"/>
          <w:szCs w:val="22"/>
          <w:lang w:val="en-US"/>
        </w:rPr>
        <w:t>միջոցով</w:t>
      </w:r>
      <w:r w:rsidRPr="00AC0572">
        <w:rPr>
          <w:rFonts w:ascii="GHEA Grapalat" w:hAnsi="GHEA Grapalat"/>
          <w:sz w:val="22"/>
          <w:szCs w:val="22"/>
          <w:lang w:val="af-ZA"/>
        </w:rPr>
        <w:t xml:space="preserve">: </w:t>
      </w:r>
      <w:r w:rsidRPr="00AC0572">
        <w:rPr>
          <w:rFonts w:ascii="GHEA Grapalat" w:hAnsi="GHEA Grapalat"/>
          <w:sz w:val="22"/>
          <w:szCs w:val="22"/>
          <w:lang w:val="en-US"/>
        </w:rPr>
        <w:t>Տնտեսումը</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նախատեսվածի</w:t>
      </w:r>
      <w:r w:rsidRPr="00AC0572">
        <w:rPr>
          <w:rFonts w:ascii="GHEA Grapalat" w:hAnsi="GHEA Grapalat"/>
          <w:sz w:val="22"/>
          <w:szCs w:val="22"/>
          <w:lang w:val="af-ZA"/>
        </w:rPr>
        <w:t xml:space="preserve"> </w:t>
      </w:r>
      <w:r w:rsidRPr="00AC0572">
        <w:rPr>
          <w:rFonts w:ascii="GHEA Grapalat" w:hAnsi="GHEA Grapalat"/>
          <w:sz w:val="22"/>
          <w:szCs w:val="22"/>
          <w:lang w:val="en-US"/>
        </w:rPr>
        <w:t>նկատմամբ</w:t>
      </w:r>
      <w:r w:rsidRPr="00AC0572">
        <w:rPr>
          <w:rFonts w:ascii="GHEA Grapalat" w:hAnsi="GHEA Grapalat"/>
          <w:sz w:val="22"/>
          <w:szCs w:val="22"/>
          <w:lang w:val="af-ZA"/>
        </w:rPr>
        <w:t xml:space="preserve"> </w:t>
      </w:r>
      <w:r w:rsidRPr="00AC0572">
        <w:rPr>
          <w:rFonts w:ascii="GHEA Grapalat" w:hAnsi="GHEA Grapalat"/>
          <w:sz w:val="22"/>
          <w:szCs w:val="22"/>
          <w:lang w:val="en-US"/>
        </w:rPr>
        <w:t>փաստացի</w:t>
      </w:r>
      <w:r w:rsidRPr="00AC0572">
        <w:rPr>
          <w:rFonts w:ascii="GHEA Grapalat" w:hAnsi="GHEA Grapalat"/>
          <w:sz w:val="22"/>
          <w:szCs w:val="22"/>
          <w:lang w:val="af-ZA"/>
        </w:rPr>
        <w:t xml:space="preserve"> </w:t>
      </w:r>
      <w:r w:rsidRPr="00AC0572">
        <w:rPr>
          <w:rFonts w:ascii="GHEA Grapalat" w:hAnsi="GHEA Grapalat"/>
          <w:sz w:val="22"/>
          <w:szCs w:val="22"/>
          <w:lang w:val="en-US"/>
        </w:rPr>
        <w:t>պակաս</w:t>
      </w:r>
      <w:r w:rsidRPr="00AC0572">
        <w:rPr>
          <w:rFonts w:ascii="GHEA Grapalat" w:hAnsi="GHEA Grapalat"/>
          <w:sz w:val="22"/>
          <w:szCs w:val="22"/>
          <w:lang w:val="af-ZA"/>
        </w:rPr>
        <w:t xml:space="preserve"> </w:t>
      </w:r>
      <w:r w:rsidRPr="00AC0572">
        <w:rPr>
          <w:rFonts w:ascii="GHEA Grapalat" w:hAnsi="GHEA Grapalat"/>
          <w:sz w:val="22"/>
          <w:szCs w:val="22"/>
          <w:lang w:val="en-US"/>
        </w:rPr>
        <w:t>թվաքանակով</w:t>
      </w:r>
      <w:r w:rsidRPr="00AC0572">
        <w:rPr>
          <w:rFonts w:ascii="GHEA Grapalat" w:hAnsi="GHEA Grapalat"/>
          <w:sz w:val="22"/>
          <w:szCs w:val="22"/>
          <w:lang w:val="af-ZA"/>
        </w:rPr>
        <w:t xml:space="preserve"> </w:t>
      </w:r>
      <w:r w:rsidRPr="00AC0572">
        <w:rPr>
          <w:rFonts w:ascii="GHEA Grapalat" w:hAnsi="GHEA Grapalat"/>
          <w:sz w:val="22"/>
          <w:szCs w:val="22"/>
          <w:lang w:val="en-US"/>
        </w:rPr>
        <w:t>երեխաների</w:t>
      </w:r>
      <w:r w:rsidRPr="00AC0572">
        <w:rPr>
          <w:rFonts w:ascii="GHEA Grapalat" w:hAnsi="GHEA Grapalat"/>
          <w:sz w:val="22"/>
          <w:szCs w:val="22"/>
          <w:lang w:val="af-ZA"/>
        </w:rPr>
        <w:t xml:space="preserve"> </w:t>
      </w:r>
      <w:r w:rsidRPr="00AC0572">
        <w:rPr>
          <w:rFonts w:ascii="GHEA Grapalat" w:hAnsi="GHEA Grapalat"/>
          <w:sz w:val="22"/>
          <w:szCs w:val="22"/>
          <w:lang w:val="en-US"/>
        </w:rPr>
        <w:t>խնամք</w:t>
      </w:r>
      <w:r w:rsidRPr="00AC0572">
        <w:rPr>
          <w:rFonts w:ascii="GHEA Grapalat" w:hAnsi="GHEA Grapalat"/>
          <w:sz w:val="22"/>
          <w:szCs w:val="22"/>
          <w:lang w:val="af-ZA"/>
        </w:rPr>
        <w:t xml:space="preserve"> </w:t>
      </w:r>
      <w:r w:rsidRPr="00AC0572">
        <w:rPr>
          <w:rFonts w:ascii="GHEA Grapalat" w:hAnsi="GHEA Grapalat"/>
          <w:sz w:val="22"/>
          <w:szCs w:val="22"/>
          <w:lang w:val="en-US"/>
        </w:rPr>
        <w:t>իրականացնելու</w:t>
      </w:r>
      <w:r w:rsidRPr="00AC0572">
        <w:rPr>
          <w:rFonts w:ascii="GHEA Grapalat" w:hAnsi="GHEA Grapalat"/>
          <w:sz w:val="22"/>
          <w:szCs w:val="22"/>
          <w:lang w:val="af-ZA"/>
        </w:rPr>
        <w:t xml:space="preserve"> </w:t>
      </w:r>
      <w:r w:rsidRPr="00AC0572">
        <w:rPr>
          <w:rFonts w:ascii="GHEA Grapalat" w:hAnsi="GHEA Grapalat"/>
          <w:sz w:val="22"/>
          <w:szCs w:val="22"/>
          <w:lang w:val="en-US"/>
        </w:rPr>
        <w:t>հանգամանքով</w:t>
      </w:r>
      <w:r w:rsidRPr="00AC0572">
        <w:rPr>
          <w:rFonts w:ascii="GHEA Grapalat" w:hAnsi="GHEA Grapalat"/>
          <w:sz w:val="22"/>
          <w:szCs w:val="22"/>
          <w:lang w:val="af-ZA"/>
        </w:rPr>
        <w:t xml:space="preserve">: </w:t>
      </w:r>
      <w:r w:rsidRPr="00AC0572">
        <w:rPr>
          <w:rFonts w:ascii="GHEA Grapalat" w:hAnsi="GHEA Grapalat"/>
          <w:sz w:val="22"/>
          <w:szCs w:val="22"/>
          <w:lang w:val="en-US"/>
        </w:rPr>
        <w:t>Հաշվետու</w:t>
      </w:r>
      <w:r w:rsidRPr="00AC0572">
        <w:rPr>
          <w:rFonts w:ascii="GHEA Grapalat" w:hAnsi="GHEA Grapalat"/>
          <w:sz w:val="22"/>
          <w:szCs w:val="22"/>
          <w:lang w:val="af-ZA"/>
        </w:rPr>
        <w:t xml:space="preserve"> </w:t>
      </w:r>
      <w:r w:rsidRPr="00AC0572">
        <w:rPr>
          <w:rFonts w:ascii="GHEA Grapalat" w:hAnsi="GHEA Grapalat"/>
          <w:sz w:val="22"/>
          <w:szCs w:val="22"/>
          <w:lang w:val="en-US"/>
        </w:rPr>
        <w:t>տարում</w:t>
      </w:r>
      <w:r w:rsidRPr="00AC0572">
        <w:rPr>
          <w:rFonts w:ascii="GHEA Grapalat" w:hAnsi="GHEA Grapalat"/>
          <w:sz w:val="22"/>
          <w:szCs w:val="22"/>
          <w:lang w:val="af-ZA"/>
        </w:rPr>
        <w:t xml:space="preserve"> </w:t>
      </w:r>
      <w:r w:rsidRPr="00AC0572">
        <w:rPr>
          <w:rFonts w:ascii="GHEA Grapalat" w:hAnsi="GHEA Grapalat"/>
          <w:sz w:val="22"/>
          <w:szCs w:val="22"/>
          <w:lang w:val="en-US"/>
        </w:rPr>
        <w:t>խնամատար</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խնամք</w:t>
      </w:r>
      <w:r w:rsidRPr="00AC0572">
        <w:rPr>
          <w:rFonts w:ascii="GHEA Grapalat" w:hAnsi="GHEA Grapalat"/>
          <w:sz w:val="22"/>
          <w:szCs w:val="22"/>
          <w:lang w:val="af-ZA"/>
        </w:rPr>
        <w:t xml:space="preserve"> </w:t>
      </w:r>
      <w:r w:rsidRPr="00AC0572">
        <w:rPr>
          <w:rFonts w:ascii="GHEA Grapalat" w:hAnsi="GHEA Grapalat"/>
          <w:sz w:val="22"/>
          <w:szCs w:val="22"/>
          <w:lang w:val="en-US"/>
        </w:rPr>
        <w:t>ստացող</w:t>
      </w:r>
      <w:r w:rsidRPr="00AC0572">
        <w:rPr>
          <w:rFonts w:ascii="GHEA Grapalat" w:hAnsi="GHEA Grapalat"/>
          <w:sz w:val="22"/>
          <w:szCs w:val="22"/>
          <w:lang w:val="af-ZA"/>
        </w:rPr>
        <w:t xml:space="preserve"> </w:t>
      </w:r>
      <w:r w:rsidRPr="00AC0572">
        <w:rPr>
          <w:rFonts w:ascii="GHEA Grapalat" w:hAnsi="GHEA Grapalat"/>
          <w:sz w:val="22"/>
          <w:szCs w:val="22"/>
          <w:lang w:val="en-US"/>
        </w:rPr>
        <w:t>երեխաների</w:t>
      </w:r>
      <w:r w:rsidRPr="00AC0572">
        <w:rPr>
          <w:rFonts w:ascii="GHEA Grapalat" w:hAnsi="GHEA Grapalat"/>
          <w:sz w:val="22"/>
          <w:szCs w:val="22"/>
          <w:lang w:val="af-ZA"/>
        </w:rPr>
        <w:t xml:space="preserve"> </w:t>
      </w:r>
      <w:r w:rsidRPr="00AC0572">
        <w:rPr>
          <w:rFonts w:ascii="GHEA Grapalat" w:hAnsi="GHEA Grapalat"/>
          <w:sz w:val="22"/>
          <w:szCs w:val="22"/>
          <w:lang w:val="en-US"/>
        </w:rPr>
        <w:t>թիվը</w:t>
      </w:r>
      <w:r w:rsidRPr="00AC0572">
        <w:rPr>
          <w:rFonts w:ascii="GHEA Grapalat" w:hAnsi="GHEA Grapalat"/>
          <w:sz w:val="22"/>
          <w:szCs w:val="22"/>
          <w:lang w:val="af-ZA"/>
        </w:rPr>
        <w:t xml:space="preserve"> </w:t>
      </w:r>
      <w:r w:rsidRPr="00AC0572">
        <w:rPr>
          <w:rFonts w:ascii="GHEA Grapalat" w:hAnsi="GHEA Grapalat"/>
          <w:sz w:val="22"/>
          <w:szCs w:val="22"/>
          <w:lang w:val="en-US"/>
        </w:rPr>
        <w:t>նախատեսված</w:t>
      </w:r>
      <w:r w:rsidRPr="00AC0572">
        <w:rPr>
          <w:rFonts w:ascii="GHEA Grapalat" w:hAnsi="GHEA Grapalat"/>
          <w:sz w:val="22"/>
          <w:szCs w:val="22"/>
          <w:lang w:val="af-ZA"/>
        </w:rPr>
        <w:t xml:space="preserve"> 94-</w:t>
      </w:r>
      <w:r w:rsidRPr="00AC0572">
        <w:rPr>
          <w:rFonts w:ascii="GHEA Grapalat" w:hAnsi="GHEA Grapalat"/>
          <w:sz w:val="22"/>
          <w:szCs w:val="22"/>
          <w:lang w:val="en-US"/>
        </w:rPr>
        <w:t>ի</w:t>
      </w:r>
      <w:r w:rsidRPr="00AC0572">
        <w:rPr>
          <w:rFonts w:ascii="GHEA Grapalat" w:hAnsi="GHEA Grapalat"/>
          <w:sz w:val="22"/>
          <w:szCs w:val="22"/>
          <w:lang w:val="af-ZA"/>
        </w:rPr>
        <w:t xml:space="preserve"> </w:t>
      </w:r>
      <w:r w:rsidRPr="00AC0572">
        <w:rPr>
          <w:rFonts w:ascii="GHEA Grapalat" w:hAnsi="GHEA Grapalat"/>
          <w:sz w:val="22"/>
          <w:szCs w:val="22"/>
          <w:lang w:val="en-US"/>
        </w:rPr>
        <w:t>փոխարեն</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78, իսկ 2019 թվականին՝ 47, ինչի արդյունքում</w:t>
      </w:r>
      <w:r w:rsidRPr="00AC0572">
        <w:rPr>
          <w:rFonts w:ascii="GHEA Grapalat" w:hAnsi="GHEA Grapalat"/>
          <w:sz w:val="22"/>
          <w:szCs w:val="22"/>
          <w:lang w:val="en-US"/>
        </w:rPr>
        <w:t xml:space="preserve"> ն</w:t>
      </w:r>
      <w:r w:rsidRPr="00AC0572">
        <w:rPr>
          <w:rFonts w:ascii="GHEA Grapalat" w:hAnsi="GHEA Grapalat"/>
          <w:sz w:val="22"/>
          <w:szCs w:val="22"/>
        </w:rPr>
        <w:t>ախորդ տարվա համեմատ</w:t>
      </w:r>
      <w:r w:rsidRPr="00AC0572">
        <w:rPr>
          <w:rFonts w:ascii="GHEA Grapalat" w:hAnsi="GHEA Grapalat"/>
          <w:sz w:val="22"/>
          <w:szCs w:val="22"/>
          <w:lang w:val="en-US"/>
        </w:rPr>
        <w:t xml:space="preserve"> նշված</w:t>
      </w:r>
      <w:r w:rsidRPr="00AC0572">
        <w:rPr>
          <w:rFonts w:ascii="GHEA Grapalat" w:hAnsi="GHEA Grapalat"/>
          <w:sz w:val="22"/>
          <w:szCs w:val="22"/>
        </w:rPr>
        <w:t xml:space="preserve"> ծախսեր</w:t>
      </w:r>
      <w:r w:rsidRPr="00AC0572">
        <w:rPr>
          <w:rFonts w:ascii="GHEA Grapalat" w:hAnsi="GHEA Grapalat"/>
          <w:sz w:val="22"/>
          <w:szCs w:val="22"/>
          <w:lang w:val="en-US"/>
        </w:rPr>
        <w:t>ն աճե</w:t>
      </w:r>
      <w:r w:rsidRPr="00AC0572">
        <w:rPr>
          <w:rFonts w:ascii="GHEA Grapalat" w:hAnsi="GHEA Grapalat"/>
          <w:sz w:val="22"/>
          <w:szCs w:val="22"/>
        </w:rPr>
        <w:t>լ են</w:t>
      </w:r>
      <w:r w:rsidRPr="00AC0572">
        <w:rPr>
          <w:rFonts w:ascii="GHEA Grapalat" w:hAnsi="GHEA Grapalat"/>
          <w:sz w:val="22"/>
          <w:szCs w:val="22"/>
          <w:lang w:val="af-ZA"/>
        </w:rPr>
        <w:t xml:space="preserve"> 88.7%-ով կամ 59.7 մլն դրամով: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Մարդկանց</w:t>
      </w:r>
      <w:r w:rsidRPr="00AC0572">
        <w:rPr>
          <w:rFonts w:ascii="GHEA Grapalat" w:hAnsi="GHEA Grapalat"/>
          <w:sz w:val="22"/>
          <w:szCs w:val="22"/>
          <w:lang w:val="af-ZA"/>
        </w:rPr>
        <w:t xml:space="preserve"> </w:t>
      </w:r>
      <w:r w:rsidRPr="00AC0572">
        <w:rPr>
          <w:rFonts w:ascii="GHEA Grapalat" w:hAnsi="GHEA Grapalat"/>
          <w:sz w:val="22"/>
          <w:szCs w:val="22"/>
          <w:lang w:val="en-US"/>
        </w:rPr>
        <w:t>թրաֆիքինգի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շահագործման</w:t>
      </w:r>
      <w:r w:rsidRPr="00AC0572">
        <w:rPr>
          <w:rFonts w:ascii="GHEA Grapalat" w:hAnsi="GHEA Grapalat"/>
          <w:sz w:val="22"/>
          <w:szCs w:val="22"/>
          <w:lang w:val="af-ZA"/>
        </w:rPr>
        <w:t xml:space="preserve"> </w:t>
      </w:r>
      <w:r w:rsidRPr="00AC0572">
        <w:rPr>
          <w:rFonts w:ascii="GHEA Grapalat" w:hAnsi="GHEA Grapalat"/>
          <w:sz w:val="22"/>
          <w:szCs w:val="22"/>
          <w:lang w:val="en-US"/>
        </w:rPr>
        <w:t>զոհերին</w:t>
      </w:r>
      <w:r w:rsidRPr="00AC0572">
        <w:rPr>
          <w:rFonts w:ascii="GHEA Grapalat" w:hAnsi="GHEA Grapalat"/>
          <w:sz w:val="22"/>
          <w:szCs w:val="22"/>
          <w:lang w:val="af-ZA"/>
        </w:rPr>
        <w:t xml:space="preserve"> </w:t>
      </w:r>
      <w:r w:rsidRPr="00AC0572">
        <w:rPr>
          <w:rFonts w:ascii="GHEA Grapalat" w:hAnsi="GHEA Grapalat"/>
          <w:sz w:val="22"/>
          <w:szCs w:val="22"/>
          <w:lang w:val="en-US"/>
        </w:rPr>
        <w:t>միանվագ</w:t>
      </w:r>
      <w:r w:rsidRPr="00AC0572">
        <w:rPr>
          <w:rFonts w:ascii="GHEA Grapalat" w:hAnsi="GHEA Grapalat"/>
          <w:sz w:val="22"/>
          <w:szCs w:val="22"/>
          <w:lang w:val="af-ZA"/>
        </w:rPr>
        <w:t xml:space="preserve"> </w:t>
      </w:r>
      <w:r w:rsidRPr="00AC0572">
        <w:rPr>
          <w:rFonts w:ascii="GHEA Grapalat" w:hAnsi="GHEA Grapalat"/>
          <w:sz w:val="22"/>
          <w:szCs w:val="22"/>
          <w:lang w:val="en-US"/>
        </w:rPr>
        <w:t>դրամական</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փոխհատուցման</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250 հազ.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նախատեսված</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միջոցների</w:t>
      </w:r>
      <w:r w:rsidRPr="00AC0572">
        <w:rPr>
          <w:rFonts w:ascii="GHEA Grapalat" w:hAnsi="GHEA Grapalat"/>
          <w:sz w:val="22"/>
          <w:szCs w:val="22"/>
          <w:lang w:val="af-ZA"/>
        </w:rPr>
        <w:t xml:space="preserve"> 14.3%-</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Ցածր կատարողականը 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 այն հանգամանքով, որ</w:t>
      </w:r>
      <w:r w:rsidRPr="00AC0572">
        <w:rPr>
          <w:rFonts w:ascii="GHEA Grapalat" w:hAnsi="GHEA Grapalat"/>
          <w:sz w:val="22"/>
          <w:szCs w:val="22"/>
          <w:lang w:val="af-ZA"/>
        </w:rPr>
        <w:t xml:space="preserve"> </w:t>
      </w:r>
      <w:r w:rsidRPr="00AC0572">
        <w:rPr>
          <w:rFonts w:ascii="GHEA Grapalat" w:hAnsi="GHEA Grapalat"/>
          <w:sz w:val="22"/>
          <w:szCs w:val="22"/>
          <w:lang w:val="en-US"/>
        </w:rPr>
        <w:t>կրած</w:t>
      </w:r>
      <w:r w:rsidRPr="00AC0572">
        <w:rPr>
          <w:rFonts w:ascii="GHEA Grapalat" w:hAnsi="GHEA Grapalat"/>
          <w:sz w:val="22"/>
          <w:szCs w:val="22"/>
          <w:lang w:val="af-ZA"/>
        </w:rPr>
        <w:t xml:space="preserve"> </w:t>
      </w:r>
      <w:r w:rsidRPr="00AC0572">
        <w:rPr>
          <w:rFonts w:ascii="GHEA Grapalat" w:hAnsi="GHEA Grapalat"/>
          <w:sz w:val="22"/>
          <w:szCs w:val="22"/>
          <w:lang w:val="en-US"/>
        </w:rPr>
        <w:t>վնասների</w:t>
      </w:r>
      <w:r w:rsidRPr="00AC0572">
        <w:rPr>
          <w:rFonts w:ascii="GHEA Grapalat" w:hAnsi="GHEA Grapalat"/>
          <w:sz w:val="22"/>
          <w:szCs w:val="22"/>
          <w:lang w:val="af-ZA"/>
        </w:rPr>
        <w:t xml:space="preserve"> </w:t>
      </w:r>
      <w:r w:rsidRPr="00AC0572">
        <w:rPr>
          <w:rFonts w:ascii="GHEA Grapalat" w:hAnsi="GHEA Grapalat"/>
          <w:sz w:val="22"/>
          <w:szCs w:val="22"/>
          <w:lang w:val="en-US"/>
        </w:rPr>
        <w:t>մասնակի</w:t>
      </w:r>
      <w:r w:rsidRPr="00AC0572">
        <w:rPr>
          <w:rFonts w:ascii="GHEA Grapalat" w:hAnsi="GHEA Grapalat"/>
          <w:sz w:val="22"/>
          <w:szCs w:val="22"/>
          <w:lang w:val="af-ZA"/>
        </w:rPr>
        <w:t xml:space="preserve"> </w:t>
      </w:r>
      <w:r w:rsidRPr="00AC0572">
        <w:rPr>
          <w:rFonts w:ascii="GHEA Grapalat" w:hAnsi="GHEA Grapalat"/>
          <w:sz w:val="22"/>
          <w:szCs w:val="22"/>
          <w:lang w:val="en-US"/>
        </w:rPr>
        <w:t>դրամական</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փոխհատուցում է տրամադրվել թրաֆիքինգի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շահագործման</w:t>
      </w:r>
      <w:r w:rsidRPr="00AC0572">
        <w:rPr>
          <w:rFonts w:ascii="GHEA Grapalat" w:hAnsi="GHEA Grapalat"/>
          <w:sz w:val="22"/>
          <w:szCs w:val="22"/>
          <w:lang w:val="af-ZA"/>
        </w:rPr>
        <w:t xml:space="preserve"> </w:t>
      </w:r>
      <w:r w:rsidRPr="00AC0572">
        <w:rPr>
          <w:rFonts w:ascii="GHEA Grapalat" w:hAnsi="GHEA Grapalat"/>
          <w:sz w:val="22"/>
          <w:szCs w:val="22"/>
          <w:lang w:val="en-US"/>
        </w:rPr>
        <w:t>ենթարկված 1 անձի՝</w:t>
      </w:r>
      <w:r w:rsidRPr="00AC0572">
        <w:rPr>
          <w:rFonts w:ascii="GHEA Grapalat" w:hAnsi="GHEA Grapalat"/>
          <w:sz w:val="22"/>
          <w:szCs w:val="22"/>
          <w:lang w:val="af-ZA"/>
        </w:rPr>
        <w:t xml:space="preserve"> </w:t>
      </w:r>
      <w:r w:rsidRPr="00AC0572">
        <w:rPr>
          <w:rFonts w:ascii="GHEA Grapalat" w:hAnsi="GHEA Grapalat"/>
          <w:sz w:val="22"/>
          <w:szCs w:val="22"/>
          <w:lang w:val="en-US"/>
        </w:rPr>
        <w:lastRenderedPageBreak/>
        <w:t>նախատեսված</w:t>
      </w:r>
      <w:r w:rsidRPr="00AC0572">
        <w:rPr>
          <w:rFonts w:ascii="GHEA Grapalat" w:hAnsi="GHEA Grapalat"/>
          <w:sz w:val="22"/>
          <w:szCs w:val="22"/>
          <w:lang w:val="af-ZA"/>
        </w:rPr>
        <w:t xml:space="preserve"> 7 անձի փոխարեն, որն էլ պայմանավորված է նրանով, որ հաշվետու ժամանակահատվածում, երկրում ստեղծված համաճարակային և պատերազմական իրավիճակից ելնելով, ստացվել է միայն մեկ միջնորդություն: 2019 թվականին միջոցառման շրջանակներում աջակցություն էր ստացել 6 անձ: Արդյունքում նախորդ տարվա համեմատ նշված ծախսերը նվազել են 80%-ով: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Ընտանիքում բռնության ենթարկվածների ժամանակավոր աջակցության ծախսերը կազմել են 1.5 մլն դրամ կամ նախատեսվածի 14.5%-ը: Միջոցառմամբ նախատեսվել էր մինչև 150 հազար դրամ միանվագ ֆինանսական աջակցություն տրամադրել ընտանիքում բռնության ենթարկված 100 անձանց։ Տնտեսումը պայմանավորված է այն հանգամանքով, որ ծրագիրը 2020 թվականին իրականացվելու էր առաջին անգամ, իսկ երկրում ստեղծված համաճարակային և պատերազմական իրավիճակով պայմանավորված՝ ծրագրի վերաբերյալ պատշաճ իրազեկում չի իրականացվել, և տարվա ընթացքում ֆինանսական աջակցություն ստանալու համար ստացվել է ընդամենը 15 դիմում։</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Բնակչության սոցիալական պաշտպանության հաստատությունների շրջանավարտների համար բնակարանների վարձակալության նպատակով հատկացվել էր 1.4 մլն դրամ: Միջոցառումը չի իրականացվել, քանի որ մանկատան շրջանավարտները հիմնականում ստացել են բնակարանի ձեռքբերման վկայագրեր, ուստի բնակարանի վարձակալության անհրաժեշտություն չի առաջացել:</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i/>
          <w:sz w:val="22"/>
          <w:szCs w:val="22"/>
          <w:lang w:val="en-US"/>
        </w:rPr>
        <w:t>Սոցիալական</w:t>
      </w:r>
      <w:r w:rsidRPr="00AC0572">
        <w:rPr>
          <w:rFonts w:ascii="GHEA Grapalat" w:hAnsi="GHEA Grapalat"/>
          <w:i/>
          <w:sz w:val="22"/>
          <w:szCs w:val="22"/>
          <w:lang w:val="af-ZA"/>
        </w:rPr>
        <w:t xml:space="preserve"> </w:t>
      </w:r>
      <w:r w:rsidRPr="00AC0572">
        <w:rPr>
          <w:rFonts w:ascii="GHEA Grapalat" w:hAnsi="GHEA Grapalat"/>
          <w:i/>
          <w:sz w:val="22"/>
          <w:szCs w:val="22"/>
          <w:lang w:val="en-US"/>
        </w:rPr>
        <w:t>պաշտպանության</w:t>
      </w:r>
      <w:r w:rsidRPr="00AC0572">
        <w:rPr>
          <w:rFonts w:ascii="GHEA Grapalat" w:hAnsi="GHEA Grapalat"/>
          <w:i/>
          <w:sz w:val="22"/>
          <w:szCs w:val="22"/>
          <w:lang w:val="af-ZA"/>
        </w:rPr>
        <w:t xml:space="preserve"> </w:t>
      </w:r>
      <w:r w:rsidRPr="00AC0572">
        <w:rPr>
          <w:rFonts w:ascii="GHEA Grapalat" w:hAnsi="GHEA Grapalat"/>
          <w:i/>
          <w:sz w:val="22"/>
          <w:szCs w:val="22"/>
          <w:lang w:val="en-US"/>
        </w:rPr>
        <w:t>ոլորտի</w:t>
      </w:r>
      <w:r w:rsidRPr="00AC0572">
        <w:rPr>
          <w:rFonts w:ascii="GHEA Grapalat" w:hAnsi="GHEA Grapalat"/>
          <w:i/>
          <w:sz w:val="22"/>
          <w:szCs w:val="22"/>
          <w:lang w:val="af-ZA"/>
        </w:rPr>
        <w:t xml:space="preserve"> </w:t>
      </w:r>
      <w:r w:rsidRPr="00AC0572">
        <w:rPr>
          <w:rFonts w:ascii="GHEA Grapalat" w:hAnsi="GHEA Grapalat"/>
          <w:i/>
          <w:sz w:val="22"/>
          <w:szCs w:val="22"/>
          <w:lang w:val="en-US"/>
        </w:rPr>
        <w:t>զարգացման</w:t>
      </w:r>
      <w:r w:rsidRPr="00AC0572">
        <w:rPr>
          <w:rFonts w:ascii="GHEA Grapalat" w:hAnsi="GHEA Grapalat"/>
          <w:sz w:val="22"/>
          <w:szCs w:val="22"/>
          <w:lang w:val="af-ZA"/>
        </w:rPr>
        <w:t xml:space="preserve"> </w:t>
      </w:r>
      <w:r w:rsidRPr="00AC0572">
        <w:rPr>
          <w:rFonts w:ascii="GHEA Grapalat" w:hAnsi="GHEA Grapalat"/>
          <w:sz w:val="22"/>
          <w:szCs w:val="22"/>
          <w:lang w:val="en-US"/>
        </w:rPr>
        <w:t>ծրագրի</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2020 </w:t>
      </w:r>
      <w:r w:rsidRPr="00AC0572">
        <w:rPr>
          <w:rFonts w:ascii="GHEA Grapalat" w:hAnsi="GHEA Grapalat"/>
          <w:sz w:val="22"/>
          <w:szCs w:val="22"/>
          <w:lang w:val="en-US"/>
        </w:rPr>
        <w:t>թվականի պետական բյուջեի</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ծախսերը կազմել են</w:t>
      </w:r>
      <w:r w:rsidRPr="00AC0572">
        <w:rPr>
          <w:rFonts w:ascii="GHEA Grapalat" w:hAnsi="GHEA Grapalat"/>
          <w:sz w:val="22"/>
          <w:szCs w:val="22"/>
          <w:lang w:val="af-ZA"/>
        </w:rPr>
        <w:t xml:space="preserve"> 120.4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 ցուցանիշի</w:t>
      </w:r>
      <w:r w:rsidRPr="00AC0572">
        <w:rPr>
          <w:rFonts w:ascii="GHEA Grapalat" w:hAnsi="GHEA Grapalat"/>
          <w:sz w:val="22"/>
          <w:szCs w:val="22"/>
          <w:lang w:val="af-ZA"/>
        </w:rPr>
        <w:t xml:space="preserve"> 93.8%</w:t>
      </w:r>
      <w:r w:rsidRPr="00AC0572">
        <w:rPr>
          <w:rFonts w:ascii="GHEA Grapalat" w:hAnsi="GHEA Grapalat"/>
          <w:sz w:val="22"/>
          <w:szCs w:val="22"/>
          <w:lang w:val="af-ZA"/>
        </w:rPr>
        <w:noBreakHyphen/>
        <w:t>ը: Ն</w:t>
      </w:r>
      <w:r w:rsidRPr="00AC0572">
        <w:rPr>
          <w:rFonts w:ascii="GHEA Grapalat" w:hAnsi="GHEA Grapalat"/>
          <w:sz w:val="22"/>
          <w:szCs w:val="22"/>
        </w:rPr>
        <w:t>ախորդ տարվա համեմատ</w:t>
      </w:r>
      <w:r w:rsidRPr="00AC0572">
        <w:rPr>
          <w:rFonts w:ascii="GHEA Grapalat" w:hAnsi="GHEA Grapalat"/>
          <w:sz w:val="22"/>
          <w:szCs w:val="22"/>
          <w:lang w:val="en-US"/>
        </w:rPr>
        <w:t xml:space="preserve"> նշված</w:t>
      </w:r>
      <w:r w:rsidRPr="00AC0572">
        <w:rPr>
          <w:rFonts w:ascii="GHEA Grapalat" w:hAnsi="GHEA Grapalat"/>
          <w:sz w:val="22"/>
          <w:szCs w:val="22"/>
        </w:rPr>
        <w:t xml:space="preserve"> ծախսեր</w:t>
      </w:r>
      <w:r w:rsidRPr="00AC0572">
        <w:rPr>
          <w:rFonts w:ascii="GHEA Grapalat" w:hAnsi="GHEA Grapalat"/>
          <w:sz w:val="22"/>
          <w:szCs w:val="22"/>
          <w:lang w:val="en-US"/>
        </w:rPr>
        <w:t>ն աճե</w:t>
      </w:r>
      <w:r w:rsidRPr="00AC0572">
        <w:rPr>
          <w:rFonts w:ascii="GHEA Grapalat" w:hAnsi="GHEA Grapalat"/>
          <w:sz w:val="22"/>
          <w:szCs w:val="22"/>
        </w:rPr>
        <w:t>լ են</w:t>
      </w:r>
      <w:r w:rsidRPr="00AC0572">
        <w:rPr>
          <w:rFonts w:ascii="GHEA Grapalat" w:hAnsi="GHEA Grapalat"/>
          <w:sz w:val="22"/>
          <w:szCs w:val="22"/>
          <w:lang w:val="af-ZA"/>
        </w:rPr>
        <w:t xml:space="preserve"> 5%-ով: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 xml:space="preserve">Ծրագրի շրջանակներում 98.3 մլն դրամ ուղղվել է մեթոդաբանական ձեռնարկների մշակման, հետազոտությունների անցկացման և սոցիալական ապահովության ոլորտի կադրերի վերապատրաստման միջոցառմանը՝ կազմելով ծրագրված ցուցանիշի 94.2%-ը: Շեղումը պայմանավորված է նախատեսվածից պակաս թվով հետազոտությունների անցկացմամբ, վերապատրաստումների մասնակի իրականացմամբ և տնտեսումներով՝ պայմանավորված կադրերի վերապատրաստման միջոցառումը հեռավար իրականացնելու արդյունքում գրենական պարագաների ձեռք բերման ծախսերի կրճատմամբ, ինչպես նաև աշխատակիցների հեռավար աշխատանքի արդյունքում կոմունալ ծախսերի տնտեսմամբ: Միջոցառման շրջանակներում </w:t>
      </w:r>
      <w:r w:rsidRPr="00AC0572">
        <w:rPr>
          <w:rFonts w:ascii="GHEA Grapalat" w:hAnsi="GHEA Grapalat" w:cs="Times Armenian"/>
          <w:sz w:val="22"/>
          <w:szCs w:val="22"/>
        </w:rPr>
        <w:t xml:space="preserve">«Աշխատանքի և սոցիալական հետազոտությունների ազգային ինստիտուտ» ՊՈԱԿ-ի </w:t>
      </w:r>
      <w:r w:rsidRPr="00AC0572">
        <w:rPr>
          <w:rFonts w:ascii="GHEA Grapalat" w:hAnsi="GHEA Grapalat" w:cs="Times Armenian"/>
          <w:sz w:val="22"/>
          <w:szCs w:val="22"/>
          <w:lang w:val="en-US"/>
        </w:rPr>
        <w:t>կողմից իրականացվել է 5 հետազոտություն՝ նախատեսված 9-ի փոխարեն, վերապատրաստվել են սոցիալական ոլորտի 175 աշխատողներ՝ նախատեսված 700-ի փոխարեն:</w:t>
      </w:r>
      <w:r w:rsidRPr="00AC0572">
        <w:rPr>
          <w:rFonts w:ascii="GHEA Grapalat" w:hAnsi="GHEA Grapalat"/>
          <w:sz w:val="22"/>
          <w:szCs w:val="22"/>
          <w:lang w:val="af-ZA"/>
        </w:rPr>
        <w:t xml:space="preserve"> Ն</w:t>
      </w:r>
      <w:r w:rsidRPr="00AC0572">
        <w:rPr>
          <w:rFonts w:ascii="GHEA Grapalat" w:hAnsi="GHEA Grapalat"/>
          <w:sz w:val="22"/>
          <w:szCs w:val="22"/>
        </w:rPr>
        <w:t xml:space="preserve">ախորդ տարվա համեմատ </w:t>
      </w:r>
      <w:r w:rsidRPr="00AC0572">
        <w:rPr>
          <w:rFonts w:ascii="GHEA Grapalat" w:hAnsi="GHEA Grapalat"/>
          <w:sz w:val="22"/>
          <w:szCs w:val="22"/>
          <w:lang w:val="en-US"/>
        </w:rPr>
        <w:t xml:space="preserve">նշված </w:t>
      </w:r>
      <w:r w:rsidRPr="00AC0572">
        <w:rPr>
          <w:rFonts w:ascii="GHEA Grapalat" w:hAnsi="GHEA Grapalat"/>
          <w:sz w:val="22"/>
          <w:szCs w:val="22"/>
        </w:rPr>
        <w:t>ծախսեր</w:t>
      </w:r>
      <w:r w:rsidRPr="00AC0572">
        <w:rPr>
          <w:rFonts w:ascii="GHEA Grapalat" w:hAnsi="GHEA Grapalat"/>
          <w:sz w:val="22"/>
          <w:szCs w:val="22"/>
          <w:lang w:val="en-US"/>
        </w:rPr>
        <w:t>ն աճե</w:t>
      </w:r>
      <w:r w:rsidRPr="00AC0572">
        <w:rPr>
          <w:rFonts w:ascii="GHEA Grapalat" w:hAnsi="GHEA Grapalat"/>
          <w:sz w:val="22"/>
          <w:szCs w:val="22"/>
        </w:rPr>
        <w:t>լ են</w:t>
      </w:r>
      <w:r w:rsidRPr="00AC0572">
        <w:rPr>
          <w:rFonts w:ascii="GHEA Grapalat" w:hAnsi="GHEA Grapalat"/>
          <w:sz w:val="22"/>
          <w:szCs w:val="22"/>
          <w:lang w:val="af-ZA"/>
        </w:rPr>
        <w:t xml:space="preserve"> 6.3%-ով կամ 5.8 մլն դրամով: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Մասնագիտական կողմնորոշման, համակարգի մեթոդաբանության ապահովման և կադրերի վերապատրաստման ծառայություններին տրամադրվել է 22.1 մլն դրամ կամ ծրագրված միջոցների 91.8%</w:t>
      </w:r>
      <w:r w:rsidRPr="00AC0572">
        <w:rPr>
          <w:rFonts w:ascii="GHEA Grapalat" w:hAnsi="GHEA Grapalat"/>
          <w:sz w:val="22"/>
          <w:szCs w:val="22"/>
          <w:lang w:val="en-US"/>
        </w:rPr>
        <w:noBreakHyphen/>
        <w:t>ը՝ պայմանավորված վերապատրաստումների և սուպերվիզիայի ծառայությունների հեռավար անցկացմամբ, որի արդյունքում գործուղման և գրենական պարագաների ձեռք բերման ծախսերի գծով նախատեսված գումարների մեծ մասը չի օգտագործվել: Միջոցառման շրջանակներում մշակվել է 2 մեթոդական ուղեցույց, մասնագիտական կողմնորոշման ուղղությամբ ուսուցում է անցել 140 մասնագետ, և սուպերվիզիայի ծառայություններ է ստացել 210 մասնագետ՝ նախատեսված 300</w:t>
      </w:r>
      <w:r w:rsidRPr="00AC0572">
        <w:rPr>
          <w:rFonts w:ascii="GHEA Grapalat" w:hAnsi="GHEA Grapalat"/>
          <w:sz w:val="22"/>
          <w:szCs w:val="22"/>
          <w:lang w:val="en-US"/>
        </w:rPr>
        <w:noBreakHyphen/>
        <w:t>ի փոխարեն: Նախորդ տարվա համեմատ նշված ծախսերը գրեթե չեն փոփոխվել:</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i/>
          <w:sz w:val="22"/>
          <w:szCs w:val="22"/>
          <w:lang w:val="en-US"/>
        </w:rPr>
        <w:t>Հաշմանդամություն</w:t>
      </w:r>
      <w:r w:rsidRPr="00AC0572">
        <w:rPr>
          <w:rFonts w:ascii="GHEA Grapalat" w:hAnsi="GHEA Grapalat"/>
          <w:i/>
          <w:sz w:val="22"/>
          <w:szCs w:val="22"/>
          <w:lang w:val="af-ZA"/>
        </w:rPr>
        <w:t xml:space="preserve"> </w:t>
      </w:r>
      <w:r w:rsidRPr="00AC0572">
        <w:rPr>
          <w:rFonts w:ascii="GHEA Grapalat" w:hAnsi="GHEA Grapalat"/>
          <w:i/>
          <w:sz w:val="22"/>
          <w:szCs w:val="22"/>
          <w:lang w:val="en-US"/>
        </w:rPr>
        <w:t>ունեցող</w:t>
      </w:r>
      <w:r w:rsidRPr="00AC0572">
        <w:rPr>
          <w:rFonts w:ascii="GHEA Grapalat" w:hAnsi="GHEA Grapalat"/>
          <w:i/>
          <w:sz w:val="22"/>
          <w:szCs w:val="22"/>
          <w:lang w:val="af-ZA"/>
        </w:rPr>
        <w:t xml:space="preserve"> </w:t>
      </w:r>
      <w:r w:rsidRPr="00AC0572">
        <w:rPr>
          <w:rFonts w:ascii="GHEA Grapalat" w:hAnsi="GHEA Grapalat"/>
          <w:i/>
          <w:sz w:val="22"/>
          <w:szCs w:val="22"/>
          <w:lang w:val="en-US"/>
        </w:rPr>
        <w:t>անձանց</w:t>
      </w:r>
      <w:r w:rsidRPr="00AC0572">
        <w:rPr>
          <w:rFonts w:ascii="GHEA Grapalat" w:hAnsi="GHEA Grapalat"/>
          <w:i/>
          <w:sz w:val="22"/>
          <w:szCs w:val="22"/>
          <w:lang w:val="af-ZA"/>
        </w:rPr>
        <w:t xml:space="preserve"> </w:t>
      </w:r>
      <w:r w:rsidRPr="00AC0572">
        <w:rPr>
          <w:rFonts w:ascii="GHEA Grapalat" w:hAnsi="GHEA Grapalat"/>
          <w:i/>
          <w:sz w:val="22"/>
          <w:szCs w:val="22"/>
          <w:lang w:val="en-US"/>
        </w:rPr>
        <w:t>աջակցության</w:t>
      </w:r>
      <w:r w:rsidRPr="00AC0572">
        <w:rPr>
          <w:rFonts w:ascii="GHEA Grapalat" w:hAnsi="GHEA Grapalat"/>
          <w:i/>
          <w:sz w:val="22"/>
          <w:szCs w:val="22"/>
          <w:lang w:val="af-ZA"/>
        </w:rPr>
        <w:t xml:space="preserve"> </w:t>
      </w:r>
      <w:r w:rsidRPr="00AC0572">
        <w:rPr>
          <w:rFonts w:ascii="GHEA Grapalat" w:hAnsi="GHEA Grapalat"/>
          <w:sz w:val="22"/>
          <w:szCs w:val="22"/>
          <w:lang w:val="en-US"/>
        </w:rPr>
        <w:t>ծրագրի</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հաշվետու</w:t>
      </w:r>
      <w:r w:rsidRPr="00AC0572">
        <w:rPr>
          <w:rFonts w:ascii="GHEA Grapalat" w:hAnsi="GHEA Grapalat"/>
          <w:sz w:val="22"/>
          <w:szCs w:val="22"/>
          <w:lang w:val="af-ZA"/>
        </w:rPr>
        <w:t xml:space="preserve"> </w:t>
      </w:r>
      <w:r w:rsidRPr="00AC0572">
        <w:rPr>
          <w:rFonts w:ascii="GHEA Grapalat" w:hAnsi="GHEA Grapalat"/>
          <w:sz w:val="22"/>
          <w:szCs w:val="22"/>
          <w:lang w:val="en-US"/>
        </w:rPr>
        <w:t>տարում</w:t>
      </w:r>
      <w:r w:rsidRPr="00AC0572">
        <w:rPr>
          <w:rFonts w:ascii="GHEA Grapalat" w:hAnsi="GHEA Grapalat"/>
          <w:sz w:val="22"/>
          <w:szCs w:val="22"/>
          <w:lang w:val="af-ZA"/>
        </w:rPr>
        <w:t xml:space="preserve"> </w:t>
      </w:r>
      <w:r w:rsidRPr="00AC0572">
        <w:rPr>
          <w:rFonts w:ascii="GHEA Grapalat" w:hAnsi="GHEA Grapalat"/>
          <w:sz w:val="22"/>
          <w:szCs w:val="22"/>
          <w:lang w:val="en-US"/>
        </w:rPr>
        <w:t>օգտագործվել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հատկացված</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միջոցների</w:t>
      </w:r>
      <w:r w:rsidRPr="00AC0572">
        <w:rPr>
          <w:rFonts w:ascii="GHEA Grapalat" w:hAnsi="GHEA Grapalat"/>
          <w:sz w:val="22"/>
          <w:szCs w:val="22"/>
          <w:lang w:val="af-ZA"/>
        </w:rPr>
        <w:t xml:space="preserve"> 97.4%-</w:t>
      </w:r>
      <w:r w:rsidRPr="00AC0572">
        <w:rPr>
          <w:rFonts w:ascii="GHEA Grapalat" w:hAnsi="GHEA Grapalat"/>
          <w:sz w:val="22"/>
          <w:szCs w:val="22"/>
          <w:lang w:val="en-US"/>
        </w:rPr>
        <w:t>ը՝</w:t>
      </w:r>
      <w:r w:rsidRPr="00AC0572">
        <w:rPr>
          <w:rFonts w:ascii="GHEA Grapalat" w:hAnsi="GHEA Grapalat"/>
          <w:sz w:val="22"/>
          <w:szCs w:val="22"/>
          <w:lang w:val="af-ZA"/>
        </w:rPr>
        <w:t xml:space="preserve"> ավելի քան 1.1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 որը</w:t>
      </w:r>
      <w:r w:rsidRPr="00AC0572">
        <w:rPr>
          <w:rFonts w:ascii="GHEA Grapalat" w:hAnsi="GHEA Grapalat"/>
          <w:sz w:val="22"/>
          <w:szCs w:val="22"/>
          <w:lang w:val="af-ZA"/>
        </w:rPr>
        <w:t xml:space="preserve"> 24.1%-ով կամ 220.5 մլն դրամով գերազանցել է նախորդ տարվա համադրելի ցուցանիշը:</w:t>
      </w:r>
    </w:p>
    <w:p w:rsidR="00B704A6" w:rsidRPr="00AC0572" w:rsidRDefault="00B704A6" w:rsidP="003C71E0">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Հաշմանդամություն ունեցող անձանց աջակցող միջոցների վերանորոգման ծախսերը կազմել են 5.6 մլն դրամ կամ նախատեսվածի 69%-ը։ Միջոցները նախատեսվել էին պետական հավաստագրերի միջոցով հաշմանդամություն ունեցող անձանց տրամադրվող 100 աջակցող միջոցների, մասնավորապես վերին և ստորին վերջույթի պրոթեզների, ստորին վերջույթի հոդով օրթեզների և օրթոպրոթեզների վերանորոգման նպատակով, որից փաստացի վերանորոգվել է 47</w:t>
      </w:r>
      <w:r w:rsidRPr="00AC0572">
        <w:rPr>
          <w:rFonts w:ascii="GHEA Grapalat" w:hAnsi="GHEA Grapalat"/>
          <w:sz w:val="22"/>
          <w:szCs w:val="22"/>
          <w:lang w:val="en-US"/>
        </w:rPr>
        <w:noBreakHyphen/>
        <w:t>ը: Միջոցառման ցածր կատարողականը պայմանավորված է կորոնավիրուսի համավարակով և վերանորոգում իրականացնող կազմակերպության հետ պայմանագիրն ուշ կնքվելու հանգամանքով: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Հաշմանդամություն ունեցող անձանց մատուցվող ծառայությունների ծրագրի իրականացման ապահովման ծախսերը կազմել են շուրջ 2.6 մլն դրամ կամ ծրագրված միջոցների 82.7%</w:t>
      </w:r>
      <w:r w:rsidRPr="00AC0572">
        <w:rPr>
          <w:rFonts w:ascii="GHEA Grapalat" w:hAnsi="GHEA Grapalat"/>
          <w:sz w:val="22"/>
          <w:szCs w:val="22"/>
          <w:lang w:val="en-US"/>
        </w:rPr>
        <w:noBreakHyphen/>
        <w:t xml:space="preserve">ը: Միջոցառման շրջանակներում հաշվետու տարվա ընթացքում տպագրվել են 334412 հատ ԲՍՓ ձևաթղթեր՝ նախատեսված 334490-ի փոխարեն: Ծախսերի ծրագրից շեղումը պայմանավորված է գնման գործընթացի արդյունքում առաջացած խնայողությամբ, որի արդյունքում նշված ծախսերը նաև նվազել են նախորդ տարվա համեմատ՝ 14%-ով: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Մտավոր հաշմանդամություն ունեցող անձանց ցերեկային սոցիալ-վերականգնողական ծառայությունների ձեռք բերման ծախսերը կազմել են 78.6 մլն դրամ կամ նախատեսված միջոցների 89.8%</w:t>
      </w:r>
      <w:r w:rsidRPr="00AC0572">
        <w:rPr>
          <w:rFonts w:ascii="GHEA Grapalat" w:hAnsi="GHEA Grapalat"/>
          <w:sz w:val="22"/>
          <w:szCs w:val="22"/>
          <w:lang w:val="en-US"/>
        </w:rPr>
        <w:noBreakHyphen/>
        <w:t>ը՝ պայմանավորված խնայողություններով: Միջոցառման շրջանակներում ցերեկային կենտրոններում սոցիալ-վերականգնողական ծառայություններ են մատուցվել մտավոր և հոգեկան խնդիրներ ունեցող 139 անձի՝ նախատեսված 130-ի փոխարեն։</w:t>
      </w:r>
      <w:r w:rsidRPr="00AC0572">
        <w:rPr>
          <w:rFonts w:ascii="GHEA Grapalat" w:hAnsi="GHEA Grapalat" w:cs="Sylfaen"/>
          <w:sz w:val="22"/>
          <w:szCs w:val="22"/>
        </w:rPr>
        <w:t xml:space="preserve"> </w:t>
      </w:r>
      <w:r w:rsidRPr="00AC0572">
        <w:rPr>
          <w:rFonts w:ascii="GHEA Grapalat" w:hAnsi="GHEA Grapalat" w:cs="Sylfaen"/>
          <w:sz w:val="22"/>
          <w:szCs w:val="22"/>
          <w:lang w:val="en-US"/>
        </w:rPr>
        <w:t>Ն</w:t>
      </w:r>
      <w:r w:rsidRPr="00AC0572">
        <w:rPr>
          <w:rFonts w:ascii="GHEA Grapalat" w:hAnsi="GHEA Grapalat"/>
          <w:sz w:val="22"/>
          <w:szCs w:val="22"/>
        </w:rPr>
        <w:t xml:space="preserve">ախորդ տարվա համեմատ </w:t>
      </w:r>
      <w:r w:rsidRPr="00AC0572">
        <w:rPr>
          <w:rFonts w:ascii="GHEA Grapalat" w:hAnsi="GHEA Grapalat"/>
          <w:sz w:val="22"/>
          <w:szCs w:val="22"/>
          <w:lang w:val="en-US"/>
        </w:rPr>
        <w:t>նշված ծախսերն աճե</w:t>
      </w:r>
      <w:r w:rsidRPr="00AC0572">
        <w:rPr>
          <w:rFonts w:ascii="GHEA Grapalat" w:hAnsi="GHEA Grapalat"/>
          <w:sz w:val="22"/>
          <w:szCs w:val="22"/>
        </w:rPr>
        <w:t>լ են</w:t>
      </w:r>
      <w:r w:rsidRPr="00AC0572">
        <w:rPr>
          <w:rFonts w:ascii="GHEA Grapalat" w:hAnsi="GHEA Grapalat"/>
          <w:sz w:val="22"/>
          <w:szCs w:val="22"/>
          <w:lang w:val="af-ZA"/>
        </w:rPr>
        <w:t xml:space="preserve"> 179.6%-ով կամ 50.5 մլն դրամով, որը</w:t>
      </w:r>
      <w:r w:rsidRPr="00AC0572">
        <w:rPr>
          <w:rFonts w:ascii="GHEA Grapalat" w:hAnsi="GHEA Grapalat"/>
          <w:sz w:val="22"/>
          <w:szCs w:val="22"/>
          <w:lang w:val="en-US"/>
        </w:rPr>
        <w:t xml:space="preserve"> պայմանավորված է 2020 թվականին միջոցառման ընդլայնմամբ: Նշենք, որ 2019 թվականին միջոցառման շահառուների թիվը կազմել էր 50: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 xml:space="preserve">Հաշմանդամություն ունեցող անձանց սոցիալ-հոգեբանական աջակցության ծախսերը կազմել են 21.7 մլն դրամ կամ նախատեսվածի 75%-ը: Տնտեսումը պայմանավորված է շահառուների՝ նախատեսվածից քիչ թվով, ինչպես նաև «Երևան իմ սեր» հիմնադրամի հետ պայմանագրի լուծարմամբ, որի հետևանքով 2020 թվականի նոյեմբեր և դեկտեմբեր ամիսներին ծառայություններ չեն մատուցվել: </w:t>
      </w:r>
      <w:r w:rsidRPr="00AC0572">
        <w:rPr>
          <w:rFonts w:ascii="GHEA Grapalat" w:hAnsi="GHEA Grapalat" w:cs="Sylfaen"/>
          <w:sz w:val="22"/>
          <w:szCs w:val="22"/>
          <w:lang w:val="en-US"/>
        </w:rPr>
        <w:t>Ն</w:t>
      </w:r>
      <w:r w:rsidRPr="00AC0572">
        <w:rPr>
          <w:rFonts w:ascii="GHEA Grapalat" w:hAnsi="GHEA Grapalat"/>
          <w:sz w:val="22"/>
          <w:szCs w:val="22"/>
        </w:rPr>
        <w:t xml:space="preserve">ախորդ տարվա համեմատ </w:t>
      </w:r>
      <w:r w:rsidRPr="00AC0572">
        <w:rPr>
          <w:rFonts w:ascii="GHEA Grapalat" w:hAnsi="GHEA Grapalat"/>
          <w:sz w:val="22"/>
          <w:szCs w:val="22"/>
          <w:lang w:val="en-US"/>
        </w:rPr>
        <w:t>նշված ծախսերն աճե</w:t>
      </w:r>
      <w:r w:rsidRPr="00AC0572">
        <w:rPr>
          <w:rFonts w:ascii="GHEA Grapalat" w:hAnsi="GHEA Grapalat"/>
          <w:sz w:val="22"/>
          <w:szCs w:val="22"/>
        </w:rPr>
        <w:t>լ են</w:t>
      </w:r>
      <w:r w:rsidRPr="00AC0572">
        <w:rPr>
          <w:rFonts w:ascii="GHEA Grapalat" w:hAnsi="GHEA Grapalat"/>
          <w:sz w:val="22"/>
          <w:szCs w:val="22"/>
          <w:lang w:val="af-ZA"/>
        </w:rPr>
        <w:t xml:space="preserve"> 87.8%-ով կամ 10.1 մլն դրամով՝</w:t>
      </w:r>
      <w:r w:rsidRPr="00AC0572">
        <w:rPr>
          <w:rFonts w:ascii="GHEA Grapalat" w:hAnsi="GHEA Grapalat"/>
          <w:sz w:val="22"/>
          <w:szCs w:val="22"/>
          <w:lang w:val="en-US"/>
        </w:rPr>
        <w:t xml:space="preserve"> պայմանավորված է 2020 թվականին միջոցառման ընդլայնմամբ: Հաշվետու տարում միջոցառման շահառուների թիվը կազմել է 115՝ նախատեսված</w:t>
      </w:r>
      <w:r w:rsidRPr="00AC0572">
        <w:rPr>
          <w:rFonts w:ascii="GHEA Grapalat" w:hAnsi="GHEA Grapalat" w:cs="Sylfaen"/>
          <w:sz w:val="22"/>
          <w:szCs w:val="22"/>
          <w:lang w:val="en-US"/>
        </w:rPr>
        <w:t xml:space="preserve"> </w:t>
      </w:r>
      <w:r w:rsidRPr="00AC0572">
        <w:rPr>
          <w:rFonts w:ascii="GHEA Grapalat" w:hAnsi="GHEA Grapalat"/>
          <w:sz w:val="22"/>
          <w:szCs w:val="22"/>
          <w:lang w:val="en-US"/>
        </w:rPr>
        <w:t>120-ի և նախորդ տարվա 60-ի դիմաց:</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2020 թվականին ցերեկային կենտրոնում աուտիզմ ունեցող անձանց սոցիալ-հոգեբանական աջակցության ծախսերը կազմել են 64.8 մլն դրամ կամ ծրագրված ցուցանիշի 87.1%-ը՝ պայմանավորված դրամաշնորհի մրցույթի արդյունքով կնքված պայմանագրի ժամկետով (պայմանագիրը կնքվել է 2020 թվականի մարտի 31-ին):</w:t>
      </w:r>
      <w:r w:rsidRPr="00AC0572">
        <w:rPr>
          <w:rFonts w:ascii="GHEA Grapalat" w:hAnsi="GHEA Grapalat" w:cs="Sylfaen"/>
          <w:sz w:val="22"/>
          <w:szCs w:val="22"/>
          <w:lang w:val="en-US"/>
        </w:rPr>
        <w:t xml:space="preserve"> Ն</w:t>
      </w:r>
      <w:r w:rsidRPr="00AC0572">
        <w:rPr>
          <w:rFonts w:ascii="GHEA Grapalat" w:hAnsi="GHEA Grapalat"/>
          <w:sz w:val="22"/>
          <w:szCs w:val="22"/>
        </w:rPr>
        <w:t>ախորդ տարվա համեմատ</w:t>
      </w:r>
      <w:r w:rsidRPr="00AC0572">
        <w:rPr>
          <w:rFonts w:ascii="GHEA Grapalat" w:hAnsi="GHEA Grapalat"/>
          <w:sz w:val="22"/>
          <w:szCs w:val="22"/>
          <w:lang w:val="en-US"/>
        </w:rPr>
        <w:t xml:space="preserve"> նշված</w:t>
      </w:r>
      <w:r w:rsidRPr="00AC0572">
        <w:rPr>
          <w:rFonts w:ascii="GHEA Grapalat" w:hAnsi="GHEA Grapalat"/>
          <w:sz w:val="22"/>
          <w:szCs w:val="22"/>
        </w:rPr>
        <w:t xml:space="preserve"> </w:t>
      </w:r>
      <w:r w:rsidRPr="00AC0572">
        <w:rPr>
          <w:rFonts w:ascii="GHEA Grapalat" w:hAnsi="GHEA Grapalat"/>
          <w:sz w:val="22"/>
          <w:szCs w:val="22"/>
          <w:lang w:val="en-US"/>
        </w:rPr>
        <w:t>ծախսերն աճե</w:t>
      </w:r>
      <w:r w:rsidRPr="00AC0572">
        <w:rPr>
          <w:rFonts w:ascii="GHEA Grapalat" w:hAnsi="GHEA Grapalat"/>
          <w:sz w:val="22"/>
          <w:szCs w:val="22"/>
        </w:rPr>
        <w:t>լ են</w:t>
      </w:r>
      <w:r w:rsidRPr="00AC0572">
        <w:rPr>
          <w:rFonts w:ascii="GHEA Grapalat" w:hAnsi="GHEA Grapalat"/>
          <w:sz w:val="22"/>
          <w:szCs w:val="22"/>
          <w:lang w:val="af-ZA"/>
        </w:rPr>
        <w:t xml:space="preserve"> 143.%-ով կամ 38.1 մլն դրամով, որը</w:t>
      </w:r>
      <w:r w:rsidRPr="00AC0572">
        <w:rPr>
          <w:rFonts w:ascii="GHEA Grapalat" w:hAnsi="GHEA Grapalat"/>
          <w:sz w:val="22"/>
          <w:szCs w:val="22"/>
          <w:lang w:val="en-US"/>
        </w:rPr>
        <w:t xml:space="preserve"> պայմանավորված է միջոցառման ընդլայնմամբ: 2020 թվականին միջոցառման շահառուների թիվը կազմել է 167՝ նախատեսված 160-ի և նախորդ տարվա 80-ի դիմաց։ </w:t>
      </w:r>
    </w:p>
    <w:p w:rsidR="00B704A6" w:rsidRPr="00AC0572" w:rsidRDefault="00B704A6" w:rsidP="00E96533">
      <w:pPr>
        <w:spacing w:line="360" w:lineRule="auto"/>
        <w:ind w:firstLine="567"/>
        <w:jc w:val="both"/>
        <w:rPr>
          <w:rFonts w:ascii="GHEA Grapalat" w:hAnsi="GHEA Grapalat"/>
          <w:sz w:val="22"/>
          <w:szCs w:val="22"/>
        </w:rPr>
      </w:pPr>
      <w:r w:rsidRPr="00AC0572">
        <w:rPr>
          <w:rFonts w:ascii="GHEA Grapalat" w:hAnsi="GHEA Grapalat"/>
          <w:sz w:val="22"/>
          <w:szCs w:val="22"/>
        </w:rPr>
        <w:t>Տեսողության խնդիրներ ունեցող անձանց սոցիալ-հոգեբանական վերականգ</w:t>
      </w:r>
      <w:r w:rsidRPr="00AC0572">
        <w:rPr>
          <w:rFonts w:ascii="GHEA Grapalat" w:hAnsi="GHEA Grapalat"/>
          <w:sz w:val="22"/>
          <w:szCs w:val="22"/>
          <w:lang w:val="en-US"/>
        </w:rPr>
        <w:t>նման նպատակով</w:t>
      </w:r>
      <w:r w:rsidRPr="00AC0572">
        <w:rPr>
          <w:rFonts w:ascii="GHEA Grapalat" w:hAnsi="GHEA Grapalat"/>
          <w:sz w:val="22"/>
          <w:szCs w:val="22"/>
        </w:rPr>
        <w:t xml:space="preserve"> ՀՀ 2020 թվականի պետական բյուջե</w:t>
      </w:r>
      <w:r w:rsidRPr="00AC0572">
        <w:rPr>
          <w:rFonts w:ascii="GHEA Grapalat" w:hAnsi="GHEA Grapalat"/>
          <w:sz w:val="22"/>
          <w:szCs w:val="22"/>
          <w:lang w:val="en-US"/>
        </w:rPr>
        <w:t>ից</w:t>
      </w:r>
      <w:r w:rsidRPr="00AC0572">
        <w:rPr>
          <w:rFonts w:ascii="GHEA Grapalat" w:hAnsi="GHEA Grapalat"/>
          <w:sz w:val="22"/>
          <w:szCs w:val="22"/>
        </w:rPr>
        <w:t xml:space="preserve"> տրամադրվել է </w:t>
      </w:r>
      <w:r w:rsidRPr="00AC0572">
        <w:rPr>
          <w:rFonts w:ascii="GHEA Grapalat" w:hAnsi="GHEA Grapalat"/>
          <w:sz w:val="22"/>
          <w:szCs w:val="22"/>
          <w:lang w:val="en-US"/>
        </w:rPr>
        <w:t>11.6</w:t>
      </w:r>
      <w:r w:rsidRPr="00AC0572">
        <w:rPr>
          <w:rFonts w:ascii="GHEA Grapalat" w:hAnsi="GHEA Grapalat"/>
          <w:sz w:val="22"/>
          <w:szCs w:val="22"/>
        </w:rPr>
        <w:t xml:space="preserve"> մլն դրամ՝ կազմելով ծրագրված ցուցանիշի </w:t>
      </w:r>
      <w:r w:rsidRPr="00AC0572">
        <w:rPr>
          <w:rFonts w:ascii="GHEA Grapalat" w:hAnsi="GHEA Grapalat"/>
          <w:sz w:val="22"/>
          <w:szCs w:val="22"/>
          <w:lang w:val="en-US"/>
        </w:rPr>
        <w:t>98.7</w:t>
      </w:r>
      <w:r w:rsidRPr="00AC0572">
        <w:rPr>
          <w:rFonts w:ascii="GHEA Grapalat" w:hAnsi="GHEA Grapalat"/>
          <w:sz w:val="22"/>
          <w:szCs w:val="22"/>
        </w:rPr>
        <w:t>%-ը</w:t>
      </w:r>
      <w:r w:rsidRPr="00AC0572">
        <w:rPr>
          <w:rFonts w:ascii="GHEA Grapalat" w:hAnsi="GHEA Grapalat"/>
          <w:sz w:val="22"/>
          <w:szCs w:val="22"/>
          <w:lang w:val="en-US"/>
        </w:rPr>
        <w:t>: Միջոցառման</w:t>
      </w:r>
      <w:r w:rsidRPr="00AC0572">
        <w:rPr>
          <w:rFonts w:ascii="GHEA Grapalat" w:hAnsi="GHEA Grapalat"/>
          <w:sz w:val="22"/>
          <w:szCs w:val="22"/>
        </w:rPr>
        <w:t xml:space="preserve"> նպատակն է</w:t>
      </w:r>
      <w:r w:rsidRPr="00AC0572">
        <w:rPr>
          <w:rFonts w:ascii="GHEA Grapalat" w:hAnsi="GHEA Grapalat"/>
          <w:sz w:val="22"/>
          <w:szCs w:val="22"/>
          <w:lang w:val="en-US"/>
        </w:rPr>
        <w:t>՝</w:t>
      </w:r>
      <w:r w:rsidRPr="00AC0572">
        <w:rPr>
          <w:rFonts w:ascii="GHEA Grapalat" w:hAnsi="GHEA Grapalat"/>
          <w:sz w:val="22"/>
          <w:szCs w:val="22"/>
        </w:rPr>
        <w:t xml:space="preserve"> ապահովել տեսողության խնդիրներով հաշմանդամություն ունեցող (չտեսնող) անձանց ինքնուրույն կենցաղավարման, տեղաշարժվելու, տրանսպորտից օգտվելու իրավունքը, ուսուցանել և զարգացնել նրանց անկախ կյանք վարելու հմտությունները, նպաստել նրանց սոցիալ-հոգեբանական խոչընդոտների հաղթահարմանը, սոցիալական ներառմանը հասարակություն: Տնտեսումը պայմանավորված է շահառուների</w:t>
      </w:r>
      <w:r w:rsidRPr="00AC0572">
        <w:rPr>
          <w:rFonts w:ascii="GHEA Grapalat" w:hAnsi="GHEA Grapalat"/>
          <w:sz w:val="22"/>
          <w:szCs w:val="22"/>
          <w:lang w:val="en-US"/>
        </w:rPr>
        <w:t xml:space="preserve">՝ նախատեսվածից փոքր թվով, որը կազմել է </w:t>
      </w:r>
      <w:r w:rsidRPr="00AC0572">
        <w:rPr>
          <w:rFonts w:ascii="GHEA Grapalat" w:hAnsi="GHEA Grapalat"/>
          <w:sz w:val="22"/>
          <w:szCs w:val="22"/>
        </w:rPr>
        <w:t>22</w:t>
      </w:r>
      <w:r w:rsidRPr="00AC0572">
        <w:rPr>
          <w:rFonts w:ascii="GHEA Grapalat" w:hAnsi="GHEA Grapalat"/>
          <w:sz w:val="22"/>
          <w:szCs w:val="22"/>
          <w:lang w:val="en-US"/>
        </w:rPr>
        <w:t>՝ նախատեսված 30-ի փոխարեն</w:t>
      </w:r>
      <w:r w:rsidRPr="00AC0572">
        <w:rPr>
          <w:rFonts w:ascii="GHEA Grapalat" w:hAnsi="GHEA Grapalat"/>
          <w:sz w:val="22"/>
          <w:szCs w:val="22"/>
        </w:rPr>
        <w:t>:</w:t>
      </w:r>
    </w:p>
    <w:p w:rsidR="00B704A6" w:rsidRPr="00AC0572" w:rsidRDefault="00B704A6" w:rsidP="00E96533">
      <w:pPr>
        <w:spacing w:line="360" w:lineRule="auto"/>
        <w:ind w:firstLine="567"/>
        <w:jc w:val="both"/>
        <w:rPr>
          <w:rFonts w:ascii="GHEA Grapalat" w:hAnsi="GHEA Grapalat"/>
          <w:sz w:val="22"/>
          <w:szCs w:val="22"/>
          <w:lang w:val="en-US" w:eastAsia="ru-RU"/>
        </w:rPr>
      </w:pPr>
      <w:r w:rsidRPr="00AC0572">
        <w:rPr>
          <w:rFonts w:ascii="GHEA Grapalat" w:hAnsi="GHEA Grapalat"/>
          <w:sz w:val="22"/>
          <w:szCs w:val="22"/>
        </w:rPr>
        <w:t>Պետական հավաստագրերով աջակցող միջոցների տրամադրմ</w:t>
      </w:r>
      <w:r w:rsidRPr="00AC0572">
        <w:rPr>
          <w:rFonts w:ascii="GHEA Grapalat" w:hAnsi="GHEA Grapalat"/>
          <w:sz w:val="22"/>
          <w:szCs w:val="22"/>
          <w:lang w:val="en-US"/>
        </w:rPr>
        <w:t>ան նպատակով հատկացումները կազմել են</w:t>
      </w:r>
      <w:r w:rsidRPr="00AC0572">
        <w:rPr>
          <w:rFonts w:ascii="GHEA Grapalat" w:hAnsi="GHEA Grapalat"/>
          <w:sz w:val="22"/>
          <w:szCs w:val="22"/>
        </w:rPr>
        <w:t xml:space="preserve"> </w:t>
      </w:r>
      <w:r w:rsidRPr="00AC0572">
        <w:rPr>
          <w:rFonts w:ascii="GHEA Grapalat" w:hAnsi="GHEA Grapalat"/>
          <w:sz w:val="22"/>
          <w:szCs w:val="22"/>
          <w:lang w:val="en-US"/>
        </w:rPr>
        <w:t>951.9</w:t>
      </w:r>
      <w:r w:rsidRPr="00AC0572">
        <w:rPr>
          <w:rFonts w:ascii="GHEA Grapalat" w:hAnsi="GHEA Grapalat"/>
          <w:sz w:val="22"/>
          <w:szCs w:val="22"/>
        </w:rPr>
        <w:t xml:space="preserve"> մլն դրամ կամ ծրագրված ցուցանիշի </w:t>
      </w:r>
      <w:r w:rsidRPr="00AC0572">
        <w:rPr>
          <w:rFonts w:ascii="GHEA Grapalat" w:hAnsi="GHEA Grapalat"/>
          <w:sz w:val="22"/>
          <w:szCs w:val="22"/>
          <w:lang w:val="en-US"/>
        </w:rPr>
        <w:t>99.9</w:t>
      </w:r>
      <w:r w:rsidRPr="00AC0572">
        <w:rPr>
          <w:rFonts w:ascii="GHEA Grapalat" w:hAnsi="GHEA Grapalat"/>
          <w:sz w:val="22"/>
          <w:szCs w:val="22"/>
        </w:rPr>
        <w:t>%-ը</w:t>
      </w:r>
      <w:r w:rsidRPr="00AC0572">
        <w:rPr>
          <w:rFonts w:ascii="GHEA Grapalat" w:hAnsi="GHEA Grapalat"/>
          <w:sz w:val="22"/>
          <w:szCs w:val="22"/>
          <w:lang w:val="en-US"/>
        </w:rPr>
        <w:t xml:space="preserve">: 2020 թվականին միջոցառման շրջանակներում </w:t>
      </w:r>
      <w:r w:rsidRPr="00AC0572">
        <w:rPr>
          <w:rFonts w:ascii="GHEA Grapalat" w:hAnsi="GHEA Grapalat"/>
          <w:sz w:val="22"/>
          <w:szCs w:val="22"/>
        </w:rPr>
        <w:t>տրամադրվել է 12518 աջակցող միջոց</w:t>
      </w:r>
      <w:r w:rsidRPr="00AC0572">
        <w:rPr>
          <w:rFonts w:ascii="GHEA Grapalat" w:hAnsi="GHEA Grapalat"/>
          <w:sz w:val="22"/>
          <w:szCs w:val="22"/>
          <w:lang w:val="en-US"/>
        </w:rPr>
        <w:t xml:space="preserve">՝ նախատեսված 13822-ի </w:t>
      </w:r>
      <w:r w:rsidRPr="00AC0572">
        <w:rPr>
          <w:rFonts w:ascii="GHEA Grapalat" w:hAnsi="GHEA Grapalat"/>
          <w:sz w:val="22"/>
          <w:szCs w:val="22"/>
        </w:rPr>
        <w:t>փոխարեն: Նախորդ տարվա համադրելի ցուցանիշի համեմատ նշված ծախսերն աճել են 12.4%-ով կամ 105 մլն դրամով: Աճը պայմանավորված է այն հանգամանքով, որ 2020 թվականին միջոցներ են հատկացվել նաև պետական հավաստագրերի հիման վրա տրամադրվող լսողական ծանր (խուլ) խնդիրներով երեխայի համար նախատեսված կոխլեար իմպլանտի լրացուցիչ մասերի ձեռքբերման համար, ինչպես նաև նախկինում ՀՀ առ</w:t>
      </w:r>
      <w:r w:rsidRPr="00AC0572">
        <w:rPr>
          <w:rFonts w:ascii="GHEA Grapalat" w:hAnsi="GHEA Grapalat"/>
          <w:sz w:val="22"/>
          <w:szCs w:val="22"/>
          <w:lang w:val="en-US"/>
        </w:rPr>
        <w:t>ո</w:t>
      </w:r>
      <w:r w:rsidRPr="00AC0572">
        <w:rPr>
          <w:rFonts w:ascii="GHEA Grapalat" w:hAnsi="GHEA Grapalat"/>
          <w:sz w:val="22"/>
          <w:szCs w:val="22"/>
        </w:rPr>
        <w:t>ղջապահության նախարարության կողմից տրամադրվող օրթեզների և սեղմիրանների ձեռքբերման ծախսերը ներառվել են ՀՀ աշխատանքի և սոցիալական</w:t>
      </w:r>
      <w:r w:rsidRPr="00AC0572">
        <w:rPr>
          <w:rFonts w:ascii="GHEA Grapalat" w:hAnsi="GHEA Grapalat" w:cs="Sylfaen"/>
          <w:sz w:val="22"/>
          <w:szCs w:val="22"/>
          <w:lang w:val="en-US"/>
        </w:rPr>
        <w:t xml:space="preserve"> հարցերի նախարարության կողմից իրականացվող սույն միջոցառման մեջ:</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i/>
          <w:sz w:val="22"/>
          <w:szCs w:val="22"/>
          <w:lang w:val="en-US"/>
        </w:rPr>
        <w:lastRenderedPageBreak/>
        <w:t>Ավանդների և այլ</w:t>
      </w:r>
      <w:r w:rsidRPr="00AC0572">
        <w:rPr>
          <w:rFonts w:ascii="GHEA Grapalat" w:hAnsi="GHEA Grapalat"/>
          <w:i/>
          <w:sz w:val="22"/>
          <w:szCs w:val="22"/>
          <w:lang w:val="af-ZA"/>
        </w:rPr>
        <w:t xml:space="preserve"> </w:t>
      </w:r>
      <w:r w:rsidRPr="00AC0572">
        <w:rPr>
          <w:rFonts w:ascii="GHEA Grapalat" w:hAnsi="GHEA Grapalat"/>
          <w:i/>
          <w:sz w:val="22"/>
          <w:szCs w:val="22"/>
          <w:lang w:val="en-US"/>
        </w:rPr>
        <w:t>փոխհատուցումների</w:t>
      </w:r>
      <w:r w:rsidRPr="00AC0572">
        <w:rPr>
          <w:rFonts w:ascii="GHEA Grapalat" w:hAnsi="GHEA Grapalat"/>
          <w:sz w:val="22"/>
          <w:szCs w:val="22"/>
          <w:lang w:val="af-ZA"/>
        </w:rPr>
        <w:t xml:space="preserve"> </w:t>
      </w:r>
      <w:r w:rsidRPr="00AC0572">
        <w:rPr>
          <w:rFonts w:ascii="GHEA Grapalat" w:hAnsi="GHEA Grapalat"/>
          <w:sz w:val="22"/>
          <w:szCs w:val="22"/>
          <w:lang w:val="en-US"/>
        </w:rPr>
        <w:t>ծրագրի</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2020 </w:t>
      </w:r>
      <w:r w:rsidRPr="00AC0572">
        <w:rPr>
          <w:rFonts w:ascii="GHEA Grapalat" w:hAnsi="GHEA Grapalat"/>
          <w:sz w:val="22"/>
          <w:szCs w:val="22"/>
          <w:lang w:val="en-US"/>
        </w:rPr>
        <w:t>թվականին նախատեսված ավելի քան 1.2 մլրդ դրամն ամբողջությամբ</w:t>
      </w:r>
      <w:r w:rsidRPr="00AC0572">
        <w:rPr>
          <w:rFonts w:ascii="GHEA Grapalat" w:hAnsi="GHEA Grapalat"/>
          <w:sz w:val="22"/>
          <w:szCs w:val="22"/>
          <w:lang w:val="af-ZA"/>
        </w:rPr>
        <w:t xml:space="preserve"> </w:t>
      </w:r>
      <w:r w:rsidRPr="00AC0572">
        <w:rPr>
          <w:rFonts w:ascii="GHEA Grapalat" w:hAnsi="GHEA Grapalat"/>
          <w:sz w:val="22"/>
          <w:szCs w:val="22"/>
          <w:lang w:val="en-US"/>
        </w:rPr>
        <w:t>օգտագործվել</w:t>
      </w:r>
      <w:r w:rsidRPr="00AC0572">
        <w:rPr>
          <w:rFonts w:ascii="GHEA Grapalat" w:hAnsi="GHEA Grapalat"/>
          <w:sz w:val="22"/>
          <w:szCs w:val="22"/>
          <w:lang w:val="af-ZA"/>
        </w:rPr>
        <w:t xml:space="preserve"> </w:t>
      </w:r>
      <w:r w:rsidRPr="00AC0572">
        <w:rPr>
          <w:rFonts w:ascii="GHEA Grapalat" w:hAnsi="GHEA Grapalat"/>
          <w:sz w:val="22"/>
          <w:szCs w:val="22"/>
          <w:lang w:val="en-US"/>
        </w:rPr>
        <w:t>է՝ 3.4%-ով կամ 40.2 մլն դրամով գերազանցելով նախորդ տարվա ցուցանիշը</w:t>
      </w:r>
      <w:r w:rsidRPr="00AC0572">
        <w:rPr>
          <w:rFonts w:ascii="GHEA Grapalat" w:hAnsi="GHEA Grapalat"/>
          <w:sz w:val="22"/>
          <w:szCs w:val="22"/>
          <w:lang w:val="af-ZA"/>
        </w:rPr>
        <w:t>: Միջոցներն ուղղվել են «</w:t>
      </w:r>
      <w:r w:rsidRPr="00AC0572">
        <w:rPr>
          <w:rFonts w:ascii="GHEA Grapalat" w:hAnsi="GHEA Grapalat"/>
          <w:sz w:val="22"/>
          <w:szCs w:val="22"/>
          <w:lang w:val="en-US"/>
        </w:rPr>
        <w:t>ՎՏԲ</w:t>
      </w:r>
      <w:r w:rsidRPr="00AC0572">
        <w:rPr>
          <w:rFonts w:ascii="GHEA Grapalat" w:hAnsi="GHEA Grapalat"/>
          <w:sz w:val="22"/>
          <w:szCs w:val="22"/>
          <w:lang w:val="af-ZA"/>
        </w:rPr>
        <w:t>-</w:t>
      </w:r>
      <w:r w:rsidRPr="00AC0572">
        <w:rPr>
          <w:rFonts w:ascii="GHEA Grapalat" w:hAnsi="GHEA Grapalat"/>
          <w:sz w:val="22"/>
          <w:szCs w:val="22"/>
          <w:lang w:val="en-US"/>
        </w:rPr>
        <w:t>Հայաստան</w:t>
      </w:r>
      <w:r w:rsidRPr="00AC0572">
        <w:rPr>
          <w:rFonts w:ascii="GHEA Grapalat" w:hAnsi="GHEA Grapalat"/>
          <w:sz w:val="22"/>
          <w:szCs w:val="22"/>
          <w:lang w:val="af-ZA"/>
        </w:rPr>
        <w:t xml:space="preserve">» </w:t>
      </w:r>
      <w:r w:rsidRPr="00AC0572">
        <w:rPr>
          <w:rFonts w:ascii="GHEA Grapalat" w:hAnsi="GHEA Grapalat"/>
          <w:sz w:val="22"/>
          <w:szCs w:val="22"/>
          <w:lang w:val="en-US"/>
        </w:rPr>
        <w:t>ՓԲԸ</w:t>
      </w:r>
      <w:r w:rsidRPr="00AC0572">
        <w:rPr>
          <w:rFonts w:ascii="GHEA Grapalat" w:hAnsi="GHEA Grapalat"/>
          <w:sz w:val="22"/>
          <w:szCs w:val="22"/>
          <w:lang w:val="af-ZA"/>
        </w:rPr>
        <w:t>-</w:t>
      </w:r>
      <w:r w:rsidRPr="00AC0572">
        <w:rPr>
          <w:rFonts w:ascii="GHEA Grapalat" w:hAnsi="GHEA Grapalat"/>
          <w:sz w:val="22"/>
          <w:szCs w:val="22"/>
          <w:lang w:val="en-US"/>
        </w:rPr>
        <w:t>ում</w:t>
      </w:r>
      <w:r w:rsidRPr="00AC0572">
        <w:rPr>
          <w:rFonts w:ascii="GHEA Grapalat" w:hAnsi="GHEA Grapalat"/>
          <w:sz w:val="22"/>
          <w:szCs w:val="22"/>
          <w:lang w:val="af-ZA"/>
        </w:rPr>
        <w:t xml:space="preserve"> </w:t>
      </w:r>
      <w:r w:rsidRPr="00AC0572">
        <w:rPr>
          <w:rFonts w:ascii="GHEA Grapalat" w:hAnsi="GHEA Grapalat"/>
          <w:sz w:val="22"/>
          <w:szCs w:val="22"/>
          <w:lang w:val="en-US"/>
        </w:rPr>
        <w:t>ավանդատու</w:t>
      </w:r>
      <w:r w:rsidRPr="00AC0572">
        <w:rPr>
          <w:rFonts w:ascii="GHEA Grapalat" w:hAnsi="GHEA Grapalat"/>
          <w:sz w:val="22"/>
          <w:szCs w:val="22"/>
          <w:lang w:val="af-ZA"/>
        </w:rPr>
        <w:t xml:space="preserve"> </w:t>
      </w:r>
      <w:r w:rsidRPr="00AC0572">
        <w:rPr>
          <w:rFonts w:ascii="GHEA Grapalat" w:hAnsi="GHEA Grapalat"/>
          <w:sz w:val="22"/>
          <w:szCs w:val="22"/>
          <w:lang w:val="en-US"/>
        </w:rPr>
        <w:t>հանդիսացող</w:t>
      </w:r>
      <w:r w:rsidRPr="00AC0572">
        <w:rPr>
          <w:rFonts w:ascii="GHEA Grapalat" w:hAnsi="GHEA Grapalat"/>
          <w:sz w:val="22"/>
          <w:szCs w:val="22"/>
          <w:lang w:val="af-ZA"/>
        </w:rPr>
        <w:t xml:space="preserve"> </w:t>
      </w:r>
      <w:r w:rsidRPr="00AC0572">
        <w:rPr>
          <w:rFonts w:ascii="GHEA Grapalat" w:hAnsi="GHEA Grapalat"/>
          <w:sz w:val="22"/>
          <w:szCs w:val="22"/>
          <w:lang w:val="en-US"/>
        </w:rPr>
        <w:t>քաղաքացիների՝</w:t>
      </w:r>
      <w:r w:rsidRPr="00AC0572">
        <w:rPr>
          <w:rFonts w:ascii="GHEA Grapalat" w:hAnsi="GHEA Grapalat"/>
          <w:sz w:val="22"/>
          <w:szCs w:val="22"/>
          <w:lang w:val="af-ZA"/>
        </w:rPr>
        <w:t xml:space="preserve"> </w:t>
      </w:r>
      <w:r w:rsidRPr="00AC0572">
        <w:rPr>
          <w:rFonts w:ascii="GHEA Grapalat" w:hAnsi="GHEA Grapalat"/>
          <w:sz w:val="22"/>
          <w:szCs w:val="22"/>
          <w:lang w:val="en-US"/>
        </w:rPr>
        <w:t>նախկին</w:t>
      </w:r>
      <w:r w:rsidRPr="00AC0572">
        <w:rPr>
          <w:rFonts w:ascii="GHEA Grapalat" w:hAnsi="GHEA Grapalat"/>
          <w:sz w:val="22"/>
          <w:szCs w:val="22"/>
          <w:lang w:val="af-ZA"/>
        </w:rPr>
        <w:t xml:space="preserve"> </w:t>
      </w:r>
      <w:r w:rsidRPr="00AC0572">
        <w:rPr>
          <w:rFonts w:ascii="GHEA Grapalat" w:hAnsi="GHEA Grapalat"/>
          <w:sz w:val="22"/>
          <w:szCs w:val="22"/>
          <w:lang w:val="en-US"/>
        </w:rPr>
        <w:t>ԽՍՀՄ</w:t>
      </w:r>
      <w:r w:rsidRPr="00AC0572">
        <w:rPr>
          <w:rFonts w:ascii="GHEA Grapalat" w:hAnsi="GHEA Grapalat"/>
          <w:sz w:val="22"/>
          <w:szCs w:val="22"/>
          <w:lang w:val="af-ZA"/>
        </w:rPr>
        <w:t xml:space="preserve"> </w:t>
      </w:r>
      <w:r w:rsidRPr="00AC0572">
        <w:rPr>
          <w:rFonts w:ascii="GHEA Grapalat" w:hAnsi="GHEA Grapalat"/>
          <w:sz w:val="22"/>
          <w:szCs w:val="22"/>
          <w:lang w:val="en-US"/>
        </w:rPr>
        <w:t>Խնայբանկի</w:t>
      </w:r>
      <w:r w:rsidRPr="00AC0572">
        <w:rPr>
          <w:rFonts w:ascii="GHEA Grapalat" w:hAnsi="GHEA Grapalat"/>
          <w:sz w:val="22"/>
          <w:szCs w:val="22"/>
          <w:lang w:val="af-ZA"/>
        </w:rPr>
        <w:t xml:space="preserve"> </w:t>
      </w:r>
      <w:r w:rsidRPr="00AC0572">
        <w:rPr>
          <w:rFonts w:ascii="GHEA Grapalat" w:hAnsi="GHEA Grapalat"/>
          <w:sz w:val="22"/>
          <w:szCs w:val="22"/>
          <w:lang w:val="en-US"/>
        </w:rPr>
        <w:t>ՀԽՍՀ</w:t>
      </w:r>
      <w:r w:rsidRPr="00AC0572">
        <w:rPr>
          <w:rFonts w:ascii="GHEA Grapalat" w:hAnsi="GHEA Grapalat"/>
          <w:sz w:val="22"/>
          <w:szCs w:val="22"/>
          <w:lang w:val="af-ZA"/>
        </w:rPr>
        <w:t xml:space="preserve"> </w:t>
      </w:r>
      <w:r w:rsidRPr="00AC0572">
        <w:rPr>
          <w:rFonts w:ascii="GHEA Grapalat" w:hAnsi="GHEA Grapalat"/>
          <w:sz w:val="22"/>
          <w:szCs w:val="22"/>
          <w:lang w:val="en-US"/>
        </w:rPr>
        <w:t>հանրապետական</w:t>
      </w:r>
      <w:r w:rsidRPr="00AC0572">
        <w:rPr>
          <w:rFonts w:ascii="GHEA Grapalat" w:hAnsi="GHEA Grapalat"/>
          <w:sz w:val="22"/>
          <w:szCs w:val="22"/>
          <w:lang w:val="af-ZA"/>
        </w:rPr>
        <w:t xml:space="preserve"> </w:t>
      </w:r>
      <w:r w:rsidRPr="00AC0572">
        <w:rPr>
          <w:rFonts w:ascii="GHEA Grapalat" w:hAnsi="GHEA Grapalat"/>
          <w:sz w:val="22"/>
          <w:szCs w:val="22"/>
          <w:lang w:val="en-US"/>
        </w:rPr>
        <w:t>բանկում</w:t>
      </w:r>
      <w:r w:rsidRPr="00AC0572">
        <w:rPr>
          <w:rFonts w:ascii="GHEA Grapalat" w:hAnsi="GHEA Grapalat"/>
          <w:sz w:val="22"/>
          <w:szCs w:val="22"/>
          <w:lang w:val="af-ZA"/>
        </w:rPr>
        <w:t xml:space="preserve"> </w:t>
      </w:r>
      <w:r w:rsidRPr="00AC0572">
        <w:rPr>
          <w:rFonts w:ascii="GHEA Grapalat" w:hAnsi="GHEA Grapalat"/>
          <w:sz w:val="22"/>
          <w:szCs w:val="22"/>
          <w:lang w:val="en-US"/>
        </w:rPr>
        <w:t>մինչև</w:t>
      </w:r>
      <w:r w:rsidRPr="00AC0572">
        <w:rPr>
          <w:rFonts w:ascii="GHEA Grapalat" w:hAnsi="GHEA Grapalat"/>
          <w:sz w:val="22"/>
          <w:szCs w:val="22"/>
          <w:lang w:val="af-ZA"/>
        </w:rPr>
        <w:t xml:space="preserve"> 1993 </w:t>
      </w:r>
      <w:r w:rsidRPr="00AC0572">
        <w:rPr>
          <w:rFonts w:ascii="GHEA Grapalat" w:hAnsi="GHEA Grapalat"/>
          <w:sz w:val="22"/>
          <w:szCs w:val="22"/>
          <w:lang w:val="en-US"/>
        </w:rPr>
        <w:t>թվականի</w:t>
      </w:r>
      <w:r w:rsidRPr="00AC0572">
        <w:rPr>
          <w:rFonts w:ascii="GHEA Grapalat" w:hAnsi="GHEA Grapalat"/>
          <w:sz w:val="22"/>
          <w:szCs w:val="22"/>
          <w:lang w:val="af-ZA"/>
        </w:rPr>
        <w:t xml:space="preserve"> </w:t>
      </w:r>
      <w:r w:rsidRPr="00AC0572">
        <w:rPr>
          <w:rFonts w:ascii="GHEA Grapalat" w:hAnsi="GHEA Grapalat"/>
          <w:sz w:val="22"/>
          <w:szCs w:val="22"/>
          <w:lang w:val="en-US"/>
        </w:rPr>
        <w:t>հունիսի</w:t>
      </w:r>
      <w:r w:rsidRPr="00AC0572">
        <w:rPr>
          <w:rFonts w:ascii="GHEA Grapalat" w:hAnsi="GHEA Grapalat"/>
          <w:sz w:val="22"/>
          <w:szCs w:val="22"/>
          <w:lang w:val="af-ZA"/>
        </w:rPr>
        <w:t xml:space="preserve"> 10-</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ներդրված</w:t>
      </w:r>
      <w:r w:rsidRPr="00AC0572">
        <w:rPr>
          <w:rFonts w:ascii="GHEA Grapalat" w:hAnsi="GHEA Grapalat"/>
          <w:sz w:val="22"/>
          <w:szCs w:val="22"/>
          <w:lang w:val="af-ZA"/>
        </w:rPr>
        <w:t xml:space="preserve"> </w:t>
      </w:r>
      <w:r w:rsidRPr="00AC0572">
        <w:rPr>
          <w:rFonts w:ascii="GHEA Grapalat" w:hAnsi="GHEA Grapalat"/>
          <w:sz w:val="22"/>
          <w:szCs w:val="22"/>
          <w:lang w:val="en-US"/>
        </w:rPr>
        <w:t>դրամական</w:t>
      </w:r>
      <w:r w:rsidRPr="00AC0572">
        <w:rPr>
          <w:rFonts w:ascii="GHEA Grapalat" w:hAnsi="GHEA Grapalat"/>
          <w:sz w:val="22"/>
          <w:szCs w:val="22"/>
          <w:lang w:val="af-ZA"/>
        </w:rPr>
        <w:t xml:space="preserve"> </w:t>
      </w:r>
      <w:r w:rsidRPr="00AC0572">
        <w:rPr>
          <w:rFonts w:ascii="GHEA Grapalat" w:hAnsi="GHEA Grapalat"/>
          <w:sz w:val="22"/>
          <w:szCs w:val="22"/>
          <w:lang w:val="en-US"/>
        </w:rPr>
        <w:t>ավանդների</w:t>
      </w:r>
      <w:r w:rsidRPr="00AC0572">
        <w:rPr>
          <w:rFonts w:ascii="GHEA Grapalat" w:hAnsi="GHEA Grapalat"/>
          <w:sz w:val="22"/>
          <w:szCs w:val="22"/>
          <w:lang w:val="af-ZA"/>
        </w:rPr>
        <w:t xml:space="preserve"> </w:t>
      </w:r>
      <w:r w:rsidRPr="00AC0572">
        <w:rPr>
          <w:rFonts w:ascii="GHEA Grapalat" w:hAnsi="GHEA Grapalat"/>
          <w:sz w:val="22"/>
          <w:szCs w:val="22"/>
          <w:lang w:val="en-US"/>
        </w:rPr>
        <w:t>դիմաց</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փոխհատուցման (շուրջ 1.2 մլրդ դրամ) և ավանդների</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փոխհատուցման</w:t>
      </w:r>
      <w:r w:rsidRPr="00AC0572">
        <w:rPr>
          <w:rFonts w:ascii="GHEA Grapalat" w:hAnsi="GHEA Grapalat"/>
          <w:sz w:val="22"/>
          <w:szCs w:val="22"/>
          <w:lang w:val="af-ZA"/>
        </w:rPr>
        <w:t xml:space="preserve"> </w:t>
      </w:r>
      <w:r w:rsidRPr="00AC0572">
        <w:rPr>
          <w:rFonts w:ascii="GHEA Grapalat" w:hAnsi="GHEA Grapalat"/>
          <w:sz w:val="22"/>
          <w:szCs w:val="22"/>
          <w:lang w:val="en-US"/>
        </w:rPr>
        <w:t>վճարման</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ծառայությունների</w:t>
      </w:r>
      <w:r w:rsidRPr="00AC0572">
        <w:rPr>
          <w:rFonts w:ascii="GHEA Grapalat" w:hAnsi="GHEA Grapalat"/>
          <w:sz w:val="22"/>
          <w:szCs w:val="22"/>
          <w:lang w:val="af-ZA"/>
        </w:rPr>
        <w:t xml:space="preserve"> </w:t>
      </w:r>
      <w:r w:rsidRPr="00AC0572">
        <w:rPr>
          <w:rFonts w:ascii="GHEA Grapalat" w:hAnsi="GHEA Grapalat"/>
          <w:sz w:val="22"/>
          <w:szCs w:val="22"/>
          <w:lang w:val="en-US"/>
        </w:rPr>
        <w:t>ձեռքբերման</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ծախսերին (12 մլն դրամ): 2020 թվականին</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փոխհատուցում է ստացել</w:t>
      </w:r>
      <w:r w:rsidRPr="00AC0572">
        <w:rPr>
          <w:rFonts w:ascii="GHEA Grapalat" w:hAnsi="GHEA Grapalat"/>
          <w:sz w:val="22"/>
          <w:szCs w:val="22"/>
          <w:lang w:val="af-ZA"/>
        </w:rPr>
        <w:t xml:space="preserve"> 5823 ավանդատու՝ կանխատեսված 8125-ի և նախորդ տարվա 5878-ի դիմաց:</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i/>
          <w:sz w:val="22"/>
          <w:szCs w:val="22"/>
          <w:lang w:val="en-US"/>
        </w:rPr>
        <w:t>Սոցիալական ապահովության</w:t>
      </w:r>
      <w:r w:rsidRPr="00AC0572">
        <w:rPr>
          <w:rFonts w:ascii="GHEA Grapalat" w:hAnsi="GHEA Grapalat"/>
          <w:sz w:val="22"/>
          <w:szCs w:val="22"/>
          <w:lang w:val="en-US"/>
        </w:rPr>
        <w:t xml:space="preserve"> ծրագրին ՀՀ 2020 թվականի պետական բյուջեի մասին օրենքով հատկացվել էր շուրջ 26.1 մլրդ դրամ, որը Կառավարության կողմից ավելացվել է 35.2 մլրդ դրամով՝ հիմնականում ելնելով պատերազմի հետևանքների մեղմման անհրաժեշտությունից և «Հայաստանի Հանրապետության 2020 թվականի պետական բյուջեի կատարումն ապահովող միջոցառումների մասին» ՀՀ կառավարության որոշման 1-ին կետի 12-րդ ենթակետի պահանջներից, որի համաձայն՝ ծախսերի ծրագիրն ավելացվել է Զինծառայողների ապահովագրության հիմնադրամին առանց սահմանափակման կատարվող դրոշմանիշային վճարների չափով: Փոփոխությունների արդյունքում ծրագրի ճշտված ծրագրային ցուցանիշը կազմել է 61.2 մլրդ դրամ, որից օգտագործվել է ավելի քան 53.9 մլրդ դրամը կամ 88.1%-ը: Շեղումը հիմնականում արձանագրվել է ռազմական դրությամբ պայմանավորված՝ Ադրբեջանի վերահսկողության տակ անցած տարածքներում հաշվառված քաղաքացիներին աջակցության ծախսերում:</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Սոցիալական ապահովության ծրագրի գծով ծախսերի հիմնական մասը՝ 23.6 մլրդ դրամը, կազմել են ծերության, հաշմանդամության, կերակրողին կորցնելու դեպքում նպաստների տրամադրման ծախսերը, որոնք կատարվել են 99.9%-ով: Միջոցառման շրջանակներում նպաստառուների փաստացի թիվը կազմել է 69397՝ նախատեսված 76336-ի և 2019 թվականի 65209-ի դիմաց: Ն</w:t>
      </w:r>
      <w:r w:rsidRPr="00AC0572">
        <w:rPr>
          <w:rFonts w:ascii="GHEA Grapalat" w:hAnsi="GHEA Grapalat"/>
          <w:sz w:val="22"/>
          <w:szCs w:val="22"/>
        </w:rPr>
        <w:t>ախորդ տարվա համեմատ</w:t>
      </w:r>
      <w:r w:rsidRPr="00AC0572">
        <w:rPr>
          <w:rFonts w:ascii="GHEA Grapalat" w:hAnsi="GHEA Grapalat"/>
          <w:sz w:val="22"/>
          <w:szCs w:val="22"/>
          <w:lang w:val="en-US"/>
        </w:rPr>
        <w:t xml:space="preserve"> նշված</w:t>
      </w:r>
      <w:r w:rsidRPr="00AC0572">
        <w:rPr>
          <w:rFonts w:ascii="GHEA Grapalat" w:hAnsi="GHEA Grapalat"/>
          <w:sz w:val="22"/>
          <w:szCs w:val="22"/>
        </w:rPr>
        <w:t xml:space="preserve"> ծախսեր</w:t>
      </w:r>
      <w:r w:rsidRPr="00AC0572">
        <w:rPr>
          <w:rFonts w:ascii="GHEA Grapalat" w:hAnsi="GHEA Grapalat"/>
          <w:sz w:val="22"/>
          <w:szCs w:val="22"/>
          <w:lang w:val="en-US"/>
        </w:rPr>
        <w:t>ն աճե</w:t>
      </w:r>
      <w:r w:rsidRPr="00AC0572">
        <w:rPr>
          <w:rFonts w:ascii="GHEA Grapalat" w:hAnsi="GHEA Grapalat"/>
          <w:sz w:val="22"/>
          <w:szCs w:val="22"/>
        </w:rPr>
        <w:t>լ են</w:t>
      </w:r>
      <w:r w:rsidRPr="00AC0572">
        <w:rPr>
          <w:rFonts w:ascii="GHEA Grapalat" w:hAnsi="GHEA Grapalat"/>
          <w:sz w:val="22"/>
          <w:szCs w:val="22"/>
          <w:lang w:val="af-ZA"/>
        </w:rPr>
        <w:t xml:space="preserve"> 12%</w:t>
      </w:r>
      <w:r w:rsidRPr="00AC0572">
        <w:rPr>
          <w:rFonts w:ascii="GHEA Grapalat" w:hAnsi="GHEA Grapalat"/>
          <w:sz w:val="22"/>
          <w:szCs w:val="22"/>
          <w:lang w:val="af-ZA"/>
        </w:rPr>
        <w:noBreakHyphen/>
        <w:t>ով կամ 2.5 մլրդ դրամով</w:t>
      </w:r>
      <w:r w:rsidRPr="00AC0572">
        <w:rPr>
          <w:rFonts w:ascii="GHEA Grapalat" w:hAnsi="GHEA Grapalat"/>
          <w:sz w:val="22"/>
          <w:szCs w:val="22"/>
          <w:lang w:val="en-US"/>
        </w:rPr>
        <w:t>, որը պայմանավորված է 2020 թվականի հունվարի 1-ից ծերության, հաշմանդամության և կերակրողին կորցնելու դեպքում տրամադրվող նպաստի չափի բարձրացմամբ 25500 դրամից 26500 դրամ, ինչպես նաև նպաստառուների թվի աճով: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Շուրջ 5.8 մլրդ դրամ կամ ծրագրված ցուցանիշի 98.8%-ն են կազմել կենսաթոշակառուի, ծերության, հաշմանդամության, կերակրողին կորցնելու դեպքում նպաստառուի մահվան դեպքում տրվող թաղման նպաստի ծախսերը, որոնք 2019 թվականի համեմատ աճել են 29.2%-ով՝ պայմանավորված փաստացի մահերի թվի աճով: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քաղաքացիական</w:t>
      </w:r>
      <w:r w:rsidRPr="00AC0572">
        <w:rPr>
          <w:rFonts w:ascii="GHEA Grapalat" w:hAnsi="GHEA Grapalat"/>
          <w:sz w:val="22"/>
          <w:szCs w:val="22"/>
          <w:lang w:val="af-ZA"/>
        </w:rPr>
        <w:t xml:space="preserve"> </w:t>
      </w:r>
      <w:r w:rsidRPr="00AC0572">
        <w:rPr>
          <w:rFonts w:ascii="GHEA Grapalat" w:hAnsi="GHEA Grapalat"/>
          <w:sz w:val="22"/>
          <w:szCs w:val="22"/>
          <w:lang w:val="en-US"/>
        </w:rPr>
        <w:t>գործերով</w:t>
      </w:r>
      <w:r w:rsidRPr="00AC0572">
        <w:rPr>
          <w:rFonts w:ascii="GHEA Grapalat" w:hAnsi="GHEA Grapalat"/>
          <w:sz w:val="22"/>
          <w:szCs w:val="22"/>
          <w:lang w:val="af-ZA"/>
        </w:rPr>
        <w:t xml:space="preserve"> </w:t>
      </w:r>
      <w:r w:rsidRPr="00AC0572">
        <w:rPr>
          <w:rFonts w:ascii="GHEA Grapalat" w:hAnsi="GHEA Grapalat"/>
          <w:sz w:val="22"/>
          <w:szCs w:val="22"/>
          <w:lang w:val="en-US"/>
        </w:rPr>
        <w:t>վերաքննիչ</w:t>
      </w:r>
      <w:r w:rsidRPr="00AC0572">
        <w:rPr>
          <w:rFonts w:ascii="GHEA Grapalat" w:hAnsi="GHEA Grapalat"/>
          <w:sz w:val="22"/>
          <w:szCs w:val="22"/>
          <w:lang w:val="af-ZA"/>
        </w:rPr>
        <w:t xml:space="preserve"> </w:t>
      </w:r>
      <w:r w:rsidRPr="00AC0572">
        <w:rPr>
          <w:rFonts w:ascii="GHEA Grapalat" w:hAnsi="GHEA Grapalat"/>
          <w:sz w:val="22"/>
          <w:szCs w:val="22"/>
          <w:lang w:val="en-US"/>
        </w:rPr>
        <w:t>դատարանի</w:t>
      </w:r>
      <w:r w:rsidRPr="00AC0572">
        <w:rPr>
          <w:rFonts w:ascii="GHEA Grapalat" w:hAnsi="GHEA Grapalat"/>
          <w:sz w:val="22"/>
          <w:szCs w:val="22"/>
          <w:lang w:val="af-ZA"/>
        </w:rPr>
        <w:t xml:space="preserve"> </w:t>
      </w:r>
      <w:r w:rsidRPr="00AC0572">
        <w:rPr>
          <w:rFonts w:ascii="GHEA Grapalat" w:hAnsi="GHEA Grapalat"/>
          <w:sz w:val="22"/>
          <w:szCs w:val="22"/>
          <w:lang w:val="en-US"/>
        </w:rPr>
        <w:t>վճիռների</w:t>
      </w:r>
      <w:r w:rsidRPr="00AC0572">
        <w:rPr>
          <w:rFonts w:ascii="GHEA Grapalat" w:hAnsi="GHEA Grapalat"/>
          <w:sz w:val="22"/>
          <w:szCs w:val="22"/>
          <w:lang w:val="af-ZA"/>
        </w:rPr>
        <w:t xml:space="preserve"> </w:t>
      </w:r>
      <w:r w:rsidRPr="00AC0572">
        <w:rPr>
          <w:rFonts w:ascii="GHEA Grapalat" w:hAnsi="GHEA Grapalat"/>
          <w:sz w:val="22"/>
          <w:szCs w:val="22"/>
          <w:lang w:val="en-US"/>
        </w:rPr>
        <w:t>համաձայն`</w:t>
      </w:r>
      <w:r w:rsidRPr="00AC0572">
        <w:rPr>
          <w:rFonts w:ascii="GHEA Grapalat" w:hAnsi="GHEA Grapalat"/>
          <w:sz w:val="22"/>
          <w:szCs w:val="22"/>
          <w:lang w:val="af-ZA"/>
        </w:rPr>
        <w:t xml:space="preserve"> </w:t>
      </w:r>
      <w:r w:rsidRPr="00AC0572">
        <w:rPr>
          <w:rFonts w:ascii="GHEA Grapalat" w:hAnsi="GHEA Grapalat"/>
          <w:sz w:val="22"/>
          <w:szCs w:val="22"/>
          <w:lang w:val="en-US"/>
        </w:rPr>
        <w:t>կերակրողը</w:t>
      </w:r>
      <w:r w:rsidRPr="00AC0572">
        <w:rPr>
          <w:rFonts w:ascii="GHEA Grapalat" w:hAnsi="GHEA Grapalat"/>
          <w:sz w:val="22"/>
          <w:szCs w:val="22"/>
          <w:lang w:val="af-ZA"/>
        </w:rPr>
        <w:t xml:space="preserve"> </w:t>
      </w:r>
      <w:r w:rsidRPr="00AC0572">
        <w:rPr>
          <w:rFonts w:ascii="GHEA Grapalat" w:hAnsi="GHEA Grapalat"/>
          <w:sz w:val="22"/>
          <w:szCs w:val="22"/>
          <w:lang w:val="en-US"/>
        </w:rPr>
        <w:t>կորցրած</w:t>
      </w:r>
      <w:r w:rsidRPr="00AC0572">
        <w:rPr>
          <w:rFonts w:ascii="GHEA Grapalat" w:hAnsi="GHEA Grapalat"/>
          <w:sz w:val="22"/>
          <w:szCs w:val="22"/>
          <w:lang w:val="af-ZA"/>
        </w:rPr>
        <w:t xml:space="preserve"> </w:t>
      </w:r>
      <w:r w:rsidRPr="00AC0572">
        <w:rPr>
          <w:rFonts w:ascii="GHEA Grapalat" w:hAnsi="GHEA Grapalat"/>
          <w:sz w:val="22"/>
          <w:szCs w:val="22"/>
          <w:lang w:val="en-US"/>
        </w:rPr>
        <w:t>անձանց</w:t>
      </w:r>
      <w:r w:rsidRPr="00AC0572">
        <w:rPr>
          <w:rFonts w:ascii="GHEA Grapalat" w:hAnsi="GHEA Grapalat"/>
          <w:sz w:val="22"/>
          <w:szCs w:val="22"/>
          <w:lang w:val="af-ZA"/>
        </w:rPr>
        <w:t xml:space="preserve"> </w:t>
      </w:r>
      <w:r w:rsidRPr="00AC0572">
        <w:rPr>
          <w:rFonts w:ascii="GHEA Grapalat" w:hAnsi="GHEA Grapalat"/>
          <w:sz w:val="22"/>
          <w:szCs w:val="22"/>
          <w:lang w:val="en-US"/>
        </w:rPr>
        <w:t>կրած</w:t>
      </w:r>
      <w:r w:rsidRPr="00AC0572">
        <w:rPr>
          <w:rFonts w:ascii="GHEA Grapalat" w:hAnsi="GHEA Grapalat"/>
          <w:sz w:val="22"/>
          <w:szCs w:val="22"/>
          <w:lang w:val="af-ZA"/>
        </w:rPr>
        <w:t xml:space="preserve"> </w:t>
      </w:r>
      <w:r w:rsidRPr="00AC0572">
        <w:rPr>
          <w:rFonts w:ascii="GHEA Grapalat" w:hAnsi="GHEA Grapalat"/>
          <w:sz w:val="22"/>
          <w:szCs w:val="22"/>
          <w:lang w:val="en-US"/>
        </w:rPr>
        <w:t>վնասի</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փոխհատուցումը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8.6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ծրագրված</w:t>
      </w:r>
      <w:r w:rsidRPr="00AC0572">
        <w:rPr>
          <w:rFonts w:ascii="GHEA Grapalat" w:hAnsi="GHEA Grapalat"/>
          <w:sz w:val="22"/>
          <w:szCs w:val="22"/>
          <w:lang w:val="af-ZA"/>
        </w:rPr>
        <w:t xml:space="preserve"> </w:t>
      </w:r>
      <w:r w:rsidRPr="00AC0572">
        <w:rPr>
          <w:rFonts w:ascii="GHEA Grapalat" w:hAnsi="GHEA Grapalat"/>
          <w:sz w:val="22"/>
          <w:szCs w:val="22"/>
          <w:lang w:val="en-US"/>
        </w:rPr>
        <w:t>ցուցանիշի</w:t>
      </w:r>
      <w:r w:rsidRPr="00AC0572">
        <w:rPr>
          <w:rFonts w:ascii="GHEA Grapalat" w:hAnsi="GHEA Grapalat"/>
          <w:sz w:val="22"/>
          <w:szCs w:val="22"/>
          <w:lang w:val="af-ZA"/>
        </w:rPr>
        <w:t xml:space="preserve"> </w:t>
      </w:r>
      <w:r w:rsidRPr="00AC0572">
        <w:rPr>
          <w:rFonts w:ascii="GHEA Grapalat" w:hAnsi="GHEA Grapalat"/>
          <w:sz w:val="22"/>
          <w:szCs w:val="22"/>
          <w:lang w:val="af-ZA"/>
        </w:rPr>
        <w:lastRenderedPageBreak/>
        <w:t>97.7%-</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2020 </w:t>
      </w:r>
      <w:r w:rsidRPr="00AC0572">
        <w:rPr>
          <w:rFonts w:ascii="GHEA Grapalat" w:hAnsi="GHEA Grapalat"/>
          <w:sz w:val="22"/>
          <w:szCs w:val="22"/>
          <w:lang w:val="en-US"/>
        </w:rPr>
        <w:t>թվականին</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փոխհատուցում</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ստացել</w:t>
      </w:r>
      <w:r w:rsidRPr="00AC0572">
        <w:rPr>
          <w:rFonts w:ascii="GHEA Grapalat" w:hAnsi="GHEA Grapalat"/>
          <w:sz w:val="22"/>
          <w:szCs w:val="22"/>
          <w:lang w:val="af-ZA"/>
        </w:rPr>
        <w:t xml:space="preserve"> 3 </w:t>
      </w:r>
      <w:r w:rsidRPr="00AC0572">
        <w:rPr>
          <w:rFonts w:ascii="GHEA Grapalat" w:hAnsi="GHEA Grapalat"/>
          <w:sz w:val="22"/>
          <w:szCs w:val="22"/>
          <w:lang w:val="en-US"/>
        </w:rPr>
        <w:t>ընտանիք</w:t>
      </w:r>
      <w:r w:rsidRPr="00AC0572">
        <w:rPr>
          <w:rFonts w:ascii="GHEA Grapalat" w:hAnsi="GHEA Grapalat"/>
          <w:sz w:val="22"/>
          <w:szCs w:val="22"/>
          <w:lang w:val="af-ZA"/>
        </w:rPr>
        <w:t>: Նախորդ տարվա համեմատ նշված ծախսերն աճել են 18.9%-ով: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Հաշմանդամ դարձած զինծառայողներին և զոհվածների ընտանիքներին աջակցությունը կազմել է 91.1 մլն դրամ կամ ծրագրված ցուցանիշի 91.1%-ը: 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միանվագ</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ապահովագրության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վճարներ</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w:t>
      </w:r>
      <w:r w:rsidRPr="00AC0572">
        <w:rPr>
          <w:rFonts w:ascii="GHEA Grapalat" w:hAnsi="GHEA Grapalat"/>
          <w:sz w:val="22"/>
          <w:szCs w:val="22"/>
          <w:lang w:val="en-US"/>
        </w:rPr>
        <w:t>հատկացվել</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փրկարարական</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քննչական</w:t>
      </w:r>
      <w:r w:rsidRPr="00AC0572">
        <w:rPr>
          <w:rFonts w:ascii="GHEA Grapalat" w:hAnsi="GHEA Grapalat"/>
          <w:sz w:val="22"/>
          <w:szCs w:val="22"/>
          <w:lang w:val="af-ZA"/>
        </w:rPr>
        <w:t xml:space="preserve"> </w:t>
      </w:r>
      <w:r w:rsidRPr="00AC0572">
        <w:rPr>
          <w:rFonts w:ascii="GHEA Grapalat" w:hAnsi="GHEA Grapalat"/>
          <w:sz w:val="22"/>
          <w:szCs w:val="22"/>
          <w:lang w:val="en-US"/>
        </w:rPr>
        <w:t>կոմիտեում</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ժամանակ</w:t>
      </w:r>
      <w:r w:rsidRPr="00AC0572">
        <w:rPr>
          <w:rFonts w:ascii="GHEA Grapalat" w:hAnsi="GHEA Grapalat"/>
          <w:sz w:val="22"/>
          <w:szCs w:val="22"/>
          <w:lang w:val="af-ZA"/>
        </w:rPr>
        <w:t xml:space="preserve"> </w:t>
      </w:r>
      <w:r w:rsidRPr="00AC0572">
        <w:rPr>
          <w:rFonts w:ascii="GHEA Grapalat" w:hAnsi="GHEA Grapalat"/>
          <w:sz w:val="22"/>
          <w:szCs w:val="22"/>
          <w:lang w:val="en-US"/>
        </w:rPr>
        <w:t>հաշմանդամ</w:t>
      </w:r>
      <w:r w:rsidRPr="00AC0572">
        <w:rPr>
          <w:rFonts w:ascii="GHEA Grapalat" w:hAnsi="GHEA Grapalat"/>
          <w:sz w:val="22"/>
          <w:szCs w:val="22"/>
          <w:lang w:val="af-ZA"/>
        </w:rPr>
        <w:t xml:space="preserve"> </w:t>
      </w:r>
      <w:r w:rsidRPr="00AC0572">
        <w:rPr>
          <w:rFonts w:ascii="GHEA Grapalat" w:hAnsi="GHEA Grapalat"/>
          <w:sz w:val="22"/>
          <w:szCs w:val="22"/>
          <w:lang w:val="en-US"/>
        </w:rPr>
        <w:t>դարձած</w:t>
      </w:r>
      <w:r w:rsidRPr="00AC0572">
        <w:rPr>
          <w:rFonts w:ascii="GHEA Grapalat" w:hAnsi="GHEA Grapalat"/>
          <w:sz w:val="22"/>
          <w:szCs w:val="22"/>
          <w:lang w:val="af-ZA"/>
        </w:rPr>
        <w:t xml:space="preserve"> </w:t>
      </w:r>
      <w:r w:rsidRPr="00AC0572">
        <w:rPr>
          <w:rFonts w:ascii="GHEA Grapalat" w:hAnsi="GHEA Grapalat"/>
          <w:sz w:val="22"/>
          <w:szCs w:val="22"/>
          <w:lang w:val="en-US"/>
        </w:rPr>
        <w:t>զինծառայողներին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զոհված</w:t>
      </w:r>
      <w:r w:rsidRPr="00AC0572">
        <w:rPr>
          <w:rFonts w:ascii="GHEA Grapalat" w:hAnsi="GHEA Grapalat"/>
          <w:sz w:val="22"/>
          <w:szCs w:val="22"/>
          <w:lang w:val="af-ZA"/>
        </w:rPr>
        <w:t xml:space="preserve"> (</w:t>
      </w:r>
      <w:r w:rsidRPr="00AC0572">
        <w:rPr>
          <w:rFonts w:ascii="GHEA Grapalat" w:hAnsi="GHEA Grapalat"/>
          <w:sz w:val="22"/>
          <w:szCs w:val="22"/>
          <w:lang w:val="en-US"/>
        </w:rPr>
        <w:t>մահացած</w:t>
      </w:r>
      <w:r w:rsidRPr="00AC0572">
        <w:rPr>
          <w:rFonts w:ascii="GHEA Grapalat" w:hAnsi="GHEA Grapalat"/>
          <w:sz w:val="22"/>
          <w:szCs w:val="22"/>
          <w:lang w:val="af-ZA"/>
        </w:rPr>
        <w:t xml:space="preserve">) </w:t>
      </w:r>
      <w:r w:rsidRPr="00AC0572">
        <w:rPr>
          <w:rFonts w:ascii="GHEA Grapalat" w:hAnsi="GHEA Grapalat"/>
          <w:sz w:val="22"/>
          <w:szCs w:val="22"/>
          <w:lang w:val="en-US"/>
        </w:rPr>
        <w:t>զինծառայողների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ու</w:t>
      </w:r>
      <w:r w:rsidRPr="00AC0572">
        <w:rPr>
          <w:rFonts w:ascii="GHEA Grapalat" w:hAnsi="GHEA Grapalat"/>
          <w:sz w:val="22"/>
          <w:szCs w:val="22"/>
          <w:lang w:val="af-ZA"/>
        </w:rPr>
        <w:t xml:space="preserve"> </w:t>
      </w:r>
      <w:r w:rsidRPr="00AC0572">
        <w:rPr>
          <w:rFonts w:ascii="GHEA Grapalat" w:hAnsi="GHEA Grapalat"/>
          <w:sz w:val="22"/>
          <w:szCs w:val="22"/>
          <w:lang w:val="en-US"/>
        </w:rPr>
        <w:t>փրկարար</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ընտանիքներին</w:t>
      </w:r>
      <w:r w:rsidRPr="00AC0572">
        <w:rPr>
          <w:rFonts w:ascii="GHEA Grapalat" w:hAnsi="GHEA Grapalat"/>
          <w:sz w:val="22"/>
          <w:szCs w:val="22"/>
          <w:lang w:val="af-ZA"/>
        </w:rPr>
        <w:t>: Ծախսերի կ</w:t>
      </w:r>
      <w:r w:rsidRPr="00AC0572">
        <w:rPr>
          <w:rFonts w:ascii="GHEA Grapalat" w:hAnsi="GHEA Grapalat"/>
          <w:sz w:val="22"/>
          <w:szCs w:val="22"/>
          <w:lang w:val="en-US"/>
        </w:rPr>
        <w:t>ատարողականը</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աջակցության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փաստացի</w:t>
      </w:r>
      <w:r w:rsidRPr="00AC0572">
        <w:rPr>
          <w:rFonts w:ascii="GHEA Grapalat" w:hAnsi="GHEA Grapalat"/>
          <w:sz w:val="22"/>
          <w:szCs w:val="22"/>
          <w:lang w:val="af-ZA"/>
        </w:rPr>
        <w:t xml:space="preserve"> </w:t>
      </w:r>
      <w:r w:rsidRPr="00AC0572">
        <w:rPr>
          <w:rFonts w:ascii="GHEA Grapalat" w:hAnsi="GHEA Grapalat"/>
          <w:sz w:val="22"/>
          <w:szCs w:val="22"/>
          <w:lang w:val="en-US"/>
        </w:rPr>
        <w:t>պահանջով</w:t>
      </w:r>
      <w:r w:rsidRPr="00AC0572">
        <w:rPr>
          <w:rFonts w:ascii="GHEA Grapalat" w:hAnsi="GHEA Grapalat"/>
          <w:sz w:val="22"/>
          <w:szCs w:val="22"/>
          <w:lang w:val="af-ZA"/>
        </w:rPr>
        <w:t>: Նախորդ տարվա համեմատ նշված ծախսերն աճել են 14.9%-ով կամ 11.8 մլն դրամով: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Զոհվածների</w:t>
      </w:r>
      <w:r w:rsidRPr="00AC0572">
        <w:rPr>
          <w:rFonts w:ascii="GHEA Grapalat" w:hAnsi="GHEA Grapalat"/>
          <w:sz w:val="22"/>
          <w:szCs w:val="22"/>
          <w:lang w:val="af-ZA"/>
        </w:rPr>
        <w:t xml:space="preserve"> </w:t>
      </w:r>
      <w:r w:rsidRPr="00AC0572">
        <w:rPr>
          <w:rFonts w:ascii="GHEA Grapalat" w:hAnsi="GHEA Grapalat"/>
          <w:sz w:val="22"/>
          <w:szCs w:val="22"/>
          <w:lang w:val="en-US"/>
        </w:rPr>
        <w:t>ընտանիքներին</w:t>
      </w:r>
      <w:r w:rsidRPr="00AC0572">
        <w:rPr>
          <w:rFonts w:ascii="GHEA Grapalat" w:hAnsi="GHEA Grapalat"/>
          <w:sz w:val="22"/>
          <w:szCs w:val="22"/>
          <w:lang w:val="af-ZA"/>
        </w:rPr>
        <w:t xml:space="preserve"> </w:t>
      </w:r>
      <w:r w:rsidRPr="00AC0572">
        <w:rPr>
          <w:rFonts w:ascii="GHEA Grapalat" w:hAnsi="GHEA Grapalat"/>
          <w:sz w:val="22"/>
          <w:szCs w:val="22"/>
          <w:lang w:val="en-US"/>
        </w:rPr>
        <w:t>աջակցության</w:t>
      </w:r>
      <w:r w:rsidRPr="00AC0572">
        <w:rPr>
          <w:rFonts w:ascii="GHEA Grapalat" w:hAnsi="GHEA Grapalat"/>
          <w:sz w:val="22"/>
          <w:szCs w:val="22"/>
          <w:lang w:val="af-ZA"/>
        </w:rPr>
        <w:t xml:space="preserve"> միջոցառման ծախսերը կազմել են</w:t>
      </w:r>
      <w:r w:rsidRPr="00AC0572">
        <w:rPr>
          <w:rFonts w:ascii="GHEA Grapalat" w:hAnsi="GHEA Grapalat"/>
          <w:sz w:val="22"/>
          <w:szCs w:val="22"/>
          <w:lang w:val="en-US"/>
        </w:rPr>
        <w:t xml:space="preserve"> 2.2 մլրդ դրամ կամ ծրագրված ցուցանիշի 70.4%-ը:</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Միջոցներն</w:t>
      </w:r>
      <w:r w:rsidRPr="00AC0572">
        <w:rPr>
          <w:rFonts w:ascii="GHEA Grapalat" w:hAnsi="GHEA Grapalat"/>
          <w:sz w:val="22"/>
          <w:szCs w:val="22"/>
          <w:lang w:val="af-ZA"/>
        </w:rPr>
        <w:t xml:space="preserve"> </w:t>
      </w:r>
      <w:r w:rsidRPr="00AC0572">
        <w:rPr>
          <w:rFonts w:ascii="GHEA Grapalat" w:hAnsi="GHEA Grapalat"/>
          <w:sz w:val="22"/>
          <w:szCs w:val="22"/>
          <w:lang w:val="en-US"/>
        </w:rPr>
        <w:t>ուղղվել</w:t>
      </w:r>
      <w:r w:rsidRPr="00AC0572">
        <w:rPr>
          <w:rFonts w:ascii="GHEA Grapalat" w:hAnsi="GHEA Grapalat"/>
          <w:sz w:val="22"/>
          <w:szCs w:val="22"/>
          <w:lang w:val="af-ZA"/>
        </w:rPr>
        <w:t xml:space="preserve"> </w:t>
      </w:r>
      <w:r w:rsidRPr="00AC0572">
        <w:rPr>
          <w:rFonts w:ascii="GHEA Grapalat" w:hAnsi="GHEA Grapalat"/>
          <w:sz w:val="22"/>
          <w:szCs w:val="22"/>
          <w:lang w:val="en-US"/>
        </w:rPr>
        <w:t>են</w:t>
      </w:r>
      <w:r w:rsidRPr="00AC0572">
        <w:rPr>
          <w:rFonts w:ascii="GHEA Grapalat" w:hAnsi="GHEA Grapalat"/>
          <w:sz w:val="22"/>
          <w:szCs w:val="22"/>
          <w:lang w:val="af-ZA"/>
        </w:rPr>
        <w:t xml:space="preserve"> պատերազմի, </w:t>
      </w:r>
      <w:r w:rsidRPr="00AC0572">
        <w:rPr>
          <w:rFonts w:ascii="GHEA Grapalat" w:hAnsi="GHEA Grapalat"/>
          <w:sz w:val="22"/>
          <w:szCs w:val="22"/>
          <w:lang w:val="en-US"/>
        </w:rPr>
        <w:t>վարժական</w:t>
      </w:r>
      <w:r w:rsidRPr="00AC0572">
        <w:rPr>
          <w:rFonts w:ascii="GHEA Grapalat" w:hAnsi="GHEA Grapalat"/>
          <w:sz w:val="22"/>
          <w:szCs w:val="22"/>
          <w:lang w:val="af-ZA"/>
        </w:rPr>
        <w:t xml:space="preserve"> </w:t>
      </w:r>
      <w:r w:rsidRPr="00AC0572">
        <w:rPr>
          <w:rFonts w:ascii="GHEA Grapalat" w:hAnsi="GHEA Grapalat"/>
          <w:sz w:val="22"/>
          <w:szCs w:val="22"/>
          <w:lang w:val="en-US"/>
        </w:rPr>
        <w:t>հավաքների</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զինծառայության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փրկարարական</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ընթացքում</w:t>
      </w:r>
      <w:r w:rsidRPr="00AC0572">
        <w:rPr>
          <w:rFonts w:ascii="GHEA Grapalat" w:hAnsi="GHEA Grapalat"/>
          <w:sz w:val="22"/>
          <w:szCs w:val="22"/>
          <w:lang w:val="af-ZA"/>
        </w:rPr>
        <w:t xml:space="preserve"> </w:t>
      </w:r>
      <w:r w:rsidRPr="00AC0572">
        <w:rPr>
          <w:rFonts w:ascii="GHEA Grapalat" w:hAnsi="GHEA Grapalat"/>
          <w:sz w:val="22"/>
          <w:szCs w:val="22"/>
          <w:lang w:val="en-US"/>
        </w:rPr>
        <w:t>մահացած</w:t>
      </w:r>
      <w:r w:rsidRPr="00AC0572">
        <w:rPr>
          <w:rFonts w:ascii="GHEA Grapalat" w:hAnsi="GHEA Grapalat"/>
          <w:sz w:val="22"/>
          <w:szCs w:val="22"/>
          <w:lang w:val="af-ZA"/>
        </w:rPr>
        <w:t xml:space="preserve"> (</w:t>
      </w:r>
      <w:r w:rsidRPr="00AC0572">
        <w:rPr>
          <w:rFonts w:ascii="GHEA Grapalat" w:hAnsi="GHEA Grapalat"/>
          <w:sz w:val="22"/>
          <w:szCs w:val="22"/>
          <w:lang w:val="en-US"/>
        </w:rPr>
        <w:t>զոհված</w:t>
      </w:r>
      <w:r w:rsidRPr="00AC0572">
        <w:rPr>
          <w:rFonts w:ascii="GHEA Grapalat" w:hAnsi="GHEA Grapalat"/>
          <w:sz w:val="22"/>
          <w:szCs w:val="22"/>
          <w:lang w:val="af-ZA"/>
        </w:rPr>
        <w:t xml:space="preserve">) </w:t>
      </w:r>
      <w:r w:rsidRPr="00AC0572">
        <w:rPr>
          <w:rFonts w:ascii="GHEA Grapalat" w:hAnsi="GHEA Grapalat"/>
          <w:sz w:val="22"/>
          <w:szCs w:val="22"/>
          <w:lang w:val="en-US"/>
        </w:rPr>
        <w:t>զինծառայողների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ու</w:t>
      </w:r>
      <w:r w:rsidRPr="00AC0572">
        <w:rPr>
          <w:rFonts w:ascii="GHEA Grapalat" w:hAnsi="GHEA Grapalat"/>
          <w:sz w:val="22"/>
          <w:szCs w:val="22"/>
          <w:lang w:val="af-ZA"/>
        </w:rPr>
        <w:t xml:space="preserve"> </w:t>
      </w:r>
      <w:r w:rsidRPr="00AC0572">
        <w:rPr>
          <w:rFonts w:ascii="GHEA Grapalat" w:hAnsi="GHEA Grapalat"/>
          <w:sz w:val="22"/>
          <w:szCs w:val="22"/>
          <w:lang w:val="en-US"/>
        </w:rPr>
        <w:t>փրկարար</w:t>
      </w:r>
      <w:r w:rsidRPr="00AC0572">
        <w:rPr>
          <w:rFonts w:ascii="GHEA Grapalat" w:hAnsi="GHEA Grapalat"/>
          <w:sz w:val="22"/>
          <w:szCs w:val="22"/>
          <w:lang w:val="af-ZA"/>
        </w:rPr>
        <w:t xml:space="preserve"> </w:t>
      </w:r>
      <w:r w:rsidRPr="00AC0572">
        <w:rPr>
          <w:rFonts w:ascii="GHEA Grapalat" w:hAnsi="GHEA Grapalat"/>
          <w:sz w:val="22"/>
          <w:szCs w:val="22"/>
          <w:lang w:val="en-US"/>
        </w:rPr>
        <w:t>ծառայողների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հուղարկավորության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գերեզմանների</w:t>
      </w:r>
      <w:r w:rsidRPr="00AC0572">
        <w:rPr>
          <w:rFonts w:ascii="GHEA Grapalat" w:hAnsi="GHEA Grapalat"/>
          <w:sz w:val="22"/>
          <w:szCs w:val="22"/>
          <w:lang w:val="af-ZA"/>
        </w:rPr>
        <w:t xml:space="preserve"> </w:t>
      </w:r>
      <w:r w:rsidRPr="00AC0572">
        <w:rPr>
          <w:rFonts w:ascii="GHEA Grapalat" w:hAnsi="GHEA Grapalat"/>
          <w:sz w:val="22"/>
          <w:szCs w:val="22"/>
          <w:lang w:val="en-US"/>
        </w:rPr>
        <w:t>բարեկարգման</w:t>
      </w:r>
      <w:r w:rsidRPr="00AC0572">
        <w:rPr>
          <w:rFonts w:ascii="GHEA Grapalat" w:hAnsi="GHEA Grapalat"/>
          <w:sz w:val="22"/>
          <w:szCs w:val="22"/>
          <w:lang w:val="af-ZA"/>
        </w:rPr>
        <w:t xml:space="preserve">, </w:t>
      </w:r>
      <w:r w:rsidRPr="00AC0572">
        <w:rPr>
          <w:rFonts w:ascii="GHEA Grapalat" w:hAnsi="GHEA Grapalat"/>
          <w:sz w:val="22"/>
          <w:szCs w:val="22"/>
          <w:lang w:val="en-US"/>
        </w:rPr>
        <w:t>տապանաքարերի</w:t>
      </w:r>
      <w:r w:rsidRPr="00AC0572">
        <w:rPr>
          <w:rFonts w:ascii="GHEA Grapalat" w:hAnsi="GHEA Grapalat"/>
          <w:sz w:val="22"/>
          <w:szCs w:val="22"/>
          <w:lang w:val="af-ZA"/>
        </w:rPr>
        <w:t xml:space="preserve"> </w:t>
      </w:r>
      <w:r w:rsidRPr="00AC0572">
        <w:rPr>
          <w:rFonts w:ascii="GHEA Grapalat" w:hAnsi="GHEA Grapalat"/>
          <w:sz w:val="22"/>
          <w:szCs w:val="22"/>
          <w:lang w:val="en-US"/>
        </w:rPr>
        <w:t>պատրաստման</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տեղադրման</w:t>
      </w:r>
      <w:r w:rsidRPr="00AC0572">
        <w:rPr>
          <w:rFonts w:ascii="GHEA Grapalat" w:hAnsi="GHEA Grapalat"/>
          <w:sz w:val="22"/>
          <w:szCs w:val="22"/>
          <w:lang w:val="af-ZA"/>
        </w:rPr>
        <w:t xml:space="preserve"> </w:t>
      </w:r>
      <w:r w:rsidRPr="00AC0572">
        <w:rPr>
          <w:rFonts w:ascii="GHEA Grapalat" w:hAnsi="GHEA Grapalat"/>
          <w:sz w:val="22"/>
          <w:szCs w:val="22"/>
          <w:lang w:val="en-US"/>
        </w:rPr>
        <w:t>հետ</w:t>
      </w:r>
      <w:r w:rsidRPr="00AC0572">
        <w:rPr>
          <w:rFonts w:ascii="GHEA Grapalat" w:hAnsi="GHEA Grapalat"/>
          <w:sz w:val="22"/>
          <w:szCs w:val="22"/>
          <w:lang w:val="af-ZA"/>
        </w:rPr>
        <w:t xml:space="preserve"> </w:t>
      </w:r>
      <w:r w:rsidRPr="00AC0572">
        <w:rPr>
          <w:rFonts w:ascii="GHEA Grapalat" w:hAnsi="GHEA Grapalat"/>
          <w:sz w:val="22"/>
          <w:szCs w:val="22"/>
          <w:lang w:val="en-US"/>
        </w:rPr>
        <w:t>կապված</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ծախսերի</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փոխհատուցմանը</w:t>
      </w:r>
      <w:r w:rsidRPr="00AC0572">
        <w:rPr>
          <w:rFonts w:ascii="GHEA Grapalat" w:hAnsi="GHEA Grapalat"/>
          <w:sz w:val="22"/>
          <w:szCs w:val="22"/>
          <w:lang w:val="af-ZA"/>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Տ</w:t>
      </w:r>
      <w:r w:rsidRPr="00AC0572">
        <w:rPr>
          <w:rFonts w:ascii="GHEA Grapalat" w:hAnsi="GHEA Grapalat" w:cs="Sylfaen"/>
          <w:sz w:val="22"/>
          <w:szCs w:val="22"/>
        </w:rPr>
        <w:t>արբերությունը</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af-ZA"/>
        </w:rPr>
        <w:t xml:space="preserve"> </w:t>
      </w:r>
      <w:r w:rsidRPr="00AC0572">
        <w:rPr>
          <w:rFonts w:ascii="GHEA Grapalat" w:hAnsi="GHEA Grapalat" w:cs="Sylfaen"/>
          <w:sz w:val="22"/>
          <w:szCs w:val="22"/>
        </w:rPr>
        <w:t>ուժային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կառույցների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կողմից</w:t>
      </w:r>
      <w:r w:rsidRPr="00AC0572">
        <w:rPr>
          <w:rFonts w:ascii="GHEA Grapalat" w:hAnsi="GHEA Grapalat" w:cs="Sylfaen"/>
          <w:sz w:val="22"/>
          <w:szCs w:val="22"/>
          <w:lang w:val="en-US"/>
        </w:rPr>
        <w:t xml:space="preserve"> ներկայացված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փաստացի</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պահանջով</w:t>
      </w:r>
      <w:r w:rsidRPr="00AC0572">
        <w:rPr>
          <w:rFonts w:ascii="GHEA Grapalat" w:hAnsi="GHEA Grapalat" w:cs="Sylfaen"/>
          <w:sz w:val="22"/>
          <w:szCs w:val="22"/>
          <w:lang w:val="en-US"/>
        </w:rPr>
        <w:t>: Միջոցառման շրջանակներում աջակցություն է ստացել 2561 ընտանիք: Նախորդ տարվա համեմատ տվյալ ծախսերն աճել են 8.1 անգամ կամ 1.9 մլրդ դրամով՝ պայմանավորված Արցախյան պատերազմով:</w:t>
      </w:r>
    </w:p>
    <w:p w:rsidR="00B704A6" w:rsidRPr="00AC0572" w:rsidRDefault="00B704A6" w:rsidP="000207EC">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Կերակրողը</w:t>
      </w:r>
      <w:r w:rsidRPr="00AC0572">
        <w:rPr>
          <w:rFonts w:ascii="GHEA Grapalat" w:hAnsi="GHEA Grapalat"/>
          <w:sz w:val="22"/>
          <w:szCs w:val="22"/>
          <w:lang w:val="af-ZA"/>
        </w:rPr>
        <w:t xml:space="preserve"> </w:t>
      </w:r>
      <w:r w:rsidRPr="00AC0572">
        <w:rPr>
          <w:rFonts w:ascii="GHEA Grapalat" w:hAnsi="GHEA Grapalat"/>
          <w:sz w:val="22"/>
          <w:szCs w:val="22"/>
          <w:lang w:val="en-US"/>
        </w:rPr>
        <w:t>կորցրած</w:t>
      </w:r>
      <w:r w:rsidRPr="00AC0572">
        <w:rPr>
          <w:rFonts w:ascii="GHEA Grapalat" w:hAnsi="GHEA Grapalat"/>
          <w:sz w:val="22"/>
          <w:szCs w:val="22"/>
          <w:lang w:val="af-ZA"/>
        </w:rPr>
        <w:t xml:space="preserve"> </w:t>
      </w:r>
      <w:r w:rsidRPr="00AC0572">
        <w:rPr>
          <w:rFonts w:ascii="GHEA Grapalat" w:hAnsi="GHEA Grapalat"/>
          <w:sz w:val="22"/>
          <w:szCs w:val="22"/>
          <w:lang w:val="en-US"/>
        </w:rPr>
        <w:t>անձանց</w:t>
      </w:r>
      <w:r w:rsidRPr="00AC0572">
        <w:rPr>
          <w:rFonts w:ascii="GHEA Grapalat" w:hAnsi="GHEA Grapalat"/>
          <w:sz w:val="22"/>
          <w:szCs w:val="22"/>
          <w:lang w:val="af-ZA"/>
        </w:rPr>
        <w:t xml:space="preserve"> </w:t>
      </w:r>
      <w:r w:rsidRPr="00AC0572">
        <w:rPr>
          <w:rFonts w:ascii="GHEA Grapalat" w:hAnsi="GHEA Grapalat"/>
          <w:sz w:val="22"/>
          <w:szCs w:val="22"/>
          <w:lang w:val="en-US"/>
        </w:rPr>
        <w:t>վնասի</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փոխհատուցման նպատակով նախատեսված</w:t>
      </w:r>
      <w:r w:rsidRPr="00AC0572">
        <w:rPr>
          <w:rFonts w:ascii="GHEA Grapalat" w:hAnsi="GHEA Grapalat"/>
          <w:sz w:val="22"/>
          <w:szCs w:val="22"/>
          <w:lang w:val="af-ZA"/>
        </w:rPr>
        <w:t xml:space="preserve"> 4.9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ն ամբողջությամբ տրամադրվել է: </w:t>
      </w:r>
      <w:r w:rsidRPr="00AC0572">
        <w:rPr>
          <w:rFonts w:ascii="GHEA Grapalat" w:hAnsi="GHEA Grapalat"/>
          <w:sz w:val="22"/>
          <w:szCs w:val="22"/>
          <w:lang w:val="en-US"/>
        </w:rPr>
        <w:t>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փոխհատուցում</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ստացել</w:t>
      </w:r>
      <w:r w:rsidRPr="00AC0572">
        <w:rPr>
          <w:rFonts w:ascii="GHEA Grapalat" w:hAnsi="GHEA Grapalat"/>
          <w:sz w:val="22"/>
          <w:szCs w:val="22"/>
          <w:lang w:val="af-ZA"/>
        </w:rPr>
        <w:t xml:space="preserve"> 3 </w:t>
      </w:r>
      <w:r w:rsidRPr="00AC0572">
        <w:rPr>
          <w:rFonts w:ascii="GHEA Grapalat" w:hAnsi="GHEA Grapalat"/>
          <w:sz w:val="22"/>
          <w:szCs w:val="22"/>
          <w:lang w:val="en-US"/>
        </w:rPr>
        <w:t>ընտանիք</w:t>
      </w:r>
      <w:r w:rsidRPr="00AC0572">
        <w:rPr>
          <w:rFonts w:ascii="GHEA Grapalat" w:hAnsi="GHEA Grapalat"/>
          <w:sz w:val="22"/>
          <w:szCs w:val="22"/>
          <w:lang w:val="af-ZA"/>
        </w:rPr>
        <w:t>: Նախորդ տարվա համեմատ նշված ծախսերն աճել են 6.7%-ով: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ՊՆ</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ԿԱ</w:t>
      </w:r>
      <w:r w:rsidRPr="00AC0572">
        <w:rPr>
          <w:rFonts w:ascii="GHEA Grapalat" w:hAnsi="GHEA Grapalat"/>
          <w:sz w:val="22"/>
          <w:szCs w:val="22"/>
          <w:lang w:val="af-ZA"/>
        </w:rPr>
        <w:t xml:space="preserve"> </w:t>
      </w:r>
      <w:r w:rsidRPr="00AC0572">
        <w:rPr>
          <w:rFonts w:ascii="GHEA Grapalat" w:hAnsi="GHEA Grapalat"/>
          <w:sz w:val="22"/>
          <w:szCs w:val="22"/>
          <w:lang w:val="en-US"/>
        </w:rPr>
        <w:t>ԱԱԾ</w:t>
      </w:r>
      <w:r w:rsidRPr="00AC0572">
        <w:rPr>
          <w:rFonts w:ascii="GHEA Grapalat" w:hAnsi="GHEA Grapalat"/>
          <w:sz w:val="22"/>
          <w:szCs w:val="22"/>
          <w:lang w:val="af-ZA"/>
        </w:rPr>
        <w:t xml:space="preserve"> </w:t>
      </w:r>
      <w:r w:rsidRPr="00AC0572">
        <w:rPr>
          <w:rFonts w:ascii="GHEA Grapalat" w:hAnsi="GHEA Grapalat"/>
          <w:sz w:val="22"/>
          <w:szCs w:val="22"/>
          <w:lang w:val="en-US"/>
        </w:rPr>
        <w:t>կրտսեր</w:t>
      </w:r>
      <w:r w:rsidRPr="00AC0572">
        <w:rPr>
          <w:rFonts w:ascii="GHEA Grapalat" w:hAnsi="GHEA Grapalat"/>
          <w:sz w:val="22"/>
          <w:szCs w:val="22"/>
          <w:lang w:val="af-ZA"/>
        </w:rPr>
        <w:t xml:space="preserve">, </w:t>
      </w:r>
      <w:r w:rsidRPr="00AC0572">
        <w:rPr>
          <w:rFonts w:ascii="GHEA Grapalat" w:hAnsi="GHEA Grapalat"/>
          <w:sz w:val="22"/>
          <w:szCs w:val="22"/>
          <w:lang w:val="en-US"/>
        </w:rPr>
        <w:t>միջին</w:t>
      </w:r>
      <w:r w:rsidRPr="00AC0572">
        <w:rPr>
          <w:rFonts w:ascii="GHEA Grapalat" w:hAnsi="GHEA Grapalat"/>
          <w:sz w:val="22"/>
          <w:szCs w:val="22"/>
          <w:lang w:val="af-ZA"/>
        </w:rPr>
        <w:t xml:space="preserve">, </w:t>
      </w:r>
      <w:r w:rsidRPr="00AC0572">
        <w:rPr>
          <w:rFonts w:ascii="GHEA Grapalat" w:hAnsi="GHEA Grapalat"/>
          <w:sz w:val="22"/>
          <w:szCs w:val="22"/>
          <w:lang w:val="en-US"/>
        </w:rPr>
        <w:t>ավագ</w:t>
      </w:r>
      <w:r w:rsidRPr="00AC0572">
        <w:rPr>
          <w:rFonts w:ascii="GHEA Grapalat" w:hAnsi="GHEA Grapalat"/>
          <w:sz w:val="22"/>
          <w:szCs w:val="22"/>
          <w:lang w:val="af-ZA"/>
        </w:rPr>
        <w:t xml:space="preserve"> </w:t>
      </w:r>
      <w:r w:rsidRPr="00AC0572">
        <w:rPr>
          <w:rFonts w:ascii="GHEA Grapalat" w:hAnsi="GHEA Grapalat"/>
          <w:sz w:val="22"/>
          <w:szCs w:val="22"/>
          <w:lang w:val="en-US"/>
        </w:rPr>
        <w:t>և</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ԿԱ</w:t>
      </w:r>
      <w:r w:rsidRPr="00AC0572">
        <w:rPr>
          <w:rFonts w:ascii="GHEA Grapalat" w:hAnsi="GHEA Grapalat"/>
          <w:sz w:val="22"/>
          <w:szCs w:val="22"/>
          <w:lang w:val="af-ZA"/>
        </w:rPr>
        <w:t xml:space="preserve"> </w:t>
      </w:r>
      <w:r w:rsidRPr="00AC0572">
        <w:rPr>
          <w:rFonts w:ascii="GHEA Grapalat" w:hAnsi="GHEA Grapalat"/>
          <w:sz w:val="22"/>
          <w:szCs w:val="22"/>
          <w:lang w:val="en-US"/>
        </w:rPr>
        <w:t>ՀՀ</w:t>
      </w:r>
      <w:r w:rsidRPr="00AC0572">
        <w:rPr>
          <w:rFonts w:ascii="GHEA Grapalat" w:hAnsi="GHEA Grapalat"/>
          <w:sz w:val="22"/>
          <w:szCs w:val="22"/>
          <w:lang w:val="af-ZA"/>
        </w:rPr>
        <w:t xml:space="preserve"> </w:t>
      </w:r>
      <w:r w:rsidRPr="00AC0572">
        <w:rPr>
          <w:rFonts w:ascii="GHEA Grapalat" w:hAnsi="GHEA Grapalat"/>
          <w:sz w:val="22"/>
          <w:szCs w:val="22"/>
          <w:lang w:val="en-US"/>
        </w:rPr>
        <w:t>ոստիկանության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միջին</w:t>
      </w:r>
      <w:r w:rsidRPr="00AC0572">
        <w:rPr>
          <w:rFonts w:ascii="GHEA Grapalat" w:hAnsi="GHEA Grapalat"/>
          <w:sz w:val="22"/>
          <w:szCs w:val="22"/>
          <w:lang w:val="af-ZA"/>
        </w:rPr>
        <w:t xml:space="preserve">, </w:t>
      </w:r>
      <w:r w:rsidRPr="00AC0572">
        <w:rPr>
          <w:rFonts w:ascii="GHEA Grapalat" w:hAnsi="GHEA Grapalat"/>
          <w:sz w:val="22"/>
          <w:szCs w:val="22"/>
          <w:lang w:val="en-US"/>
        </w:rPr>
        <w:t>ավագ</w:t>
      </w:r>
      <w:r w:rsidRPr="00AC0572">
        <w:rPr>
          <w:rFonts w:ascii="GHEA Grapalat" w:hAnsi="GHEA Grapalat"/>
          <w:sz w:val="22"/>
          <w:szCs w:val="22"/>
          <w:lang w:val="af-ZA"/>
        </w:rPr>
        <w:t xml:space="preserve">, </w:t>
      </w:r>
      <w:r w:rsidRPr="00AC0572">
        <w:rPr>
          <w:rFonts w:ascii="GHEA Grapalat" w:hAnsi="GHEA Grapalat"/>
          <w:sz w:val="22"/>
          <w:szCs w:val="22"/>
          <w:lang w:val="en-US"/>
        </w:rPr>
        <w:t>գլխավոր</w:t>
      </w:r>
      <w:r w:rsidRPr="00AC0572">
        <w:rPr>
          <w:rFonts w:ascii="GHEA Grapalat" w:hAnsi="GHEA Grapalat"/>
          <w:sz w:val="22"/>
          <w:szCs w:val="22"/>
          <w:lang w:val="af-ZA"/>
        </w:rPr>
        <w:t xml:space="preserve"> </w:t>
      </w:r>
      <w:r w:rsidRPr="00AC0572">
        <w:rPr>
          <w:rFonts w:ascii="GHEA Grapalat" w:hAnsi="GHEA Grapalat"/>
          <w:sz w:val="22"/>
          <w:szCs w:val="22"/>
          <w:lang w:val="en-US"/>
        </w:rPr>
        <w:t>սպայական</w:t>
      </w:r>
      <w:r w:rsidRPr="00AC0572">
        <w:rPr>
          <w:rFonts w:ascii="GHEA Grapalat" w:hAnsi="GHEA Grapalat"/>
          <w:sz w:val="22"/>
          <w:szCs w:val="22"/>
          <w:lang w:val="af-ZA"/>
        </w:rPr>
        <w:t xml:space="preserve"> </w:t>
      </w:r>
      <w:r w:rsidRPr="00AC0572">
        <w:rPr>
          <w:rFonts w:ascii="GHEA Grapalat" w:hAnsi="GHEA Grapalat"/>
          <w:sz w:val="22"/>
          <w:szCs w:val="22"/>
          <w:lang w:val="en-US"/>
        </w:rPr>
        <w:t>անձնակազմին</w:t>
      </w:r>
      <w:r w:rsidRPr="00AC0572">
        <w:rPr>
          <w:rFonts w:ascii="GHEA Grapalat" w:hAnsi="GHEA Grapalat"/>
          <w:sz w:val="22"/>
          <w:szCs w:val="22"/>
          <w:lang w:val="af-ZA"/>
        </w:rPr>
        <w:t xml:space="preserve"> </w:t>
      </w:r>
      <w:r w:rsidRPr="00AC0572">
        <w:rPr>
          <w:rFonts w:ascii="GHEA Grapalat" w:hAnsi="GHEA Grapalat"/>
          <w:sz w:val="22"/>
          <w:szCs w:val="22"/>
          <w:lang w:val="en-US"/>
        </w:rPr>
        <w:t>սոցիալական</w:t>
      </w:r>
      <w:r w:rsidRPr="00AC0572">
        <w:rPr>
          <w:rFonts w:ascii="GHEA Grapalat" w:hAnsi="GHEA Grapalat"/>
          <w:sz w:val="22"/>
          <w:szCs w:val="22"/>
          <w:lang w:val="af-ZA"/>
        </w:rPr>
        <w:t xml:space="preserve"> </w:t>
      </w:r>
      <w:r w:rsidRPr="00AC0572">
        <w:rPr>
          <w:rFonts w:ascii="GHEA Grapalat" w:hAnsi="GHEA Grapalat"/>
          <w:sz w:val="22"/>
          <w:szCs w:val="22"/>
          <w:lang w:val="en-US"/>
        </w:rPr>
        <w:t>աջակցության ծախսերը</w:t>
      </w:r>
      <w:r w:rsidRPr="00AC0572">
        <w:rPr>
          <w:rFonts w:ascii="GHEA Grapalat" w:hAnsi="GHEA Grapalat"/>
          <w:sz w:val="22"/>
          <w:szCs w:val="22"/>
          <w:lang w:val="af-ZA"/>
        </w:rPr>
        <w:t xml:space="preserve"> </w:t>
      </w:r>
      <w:r w:rsidRPr="00AC0572">
        <w:rPr>
          <w:rFonts w:ascii="GHEA Grapalat" w:hAnsi="GHEA Grapalat"/>
          <w:sz w:val="22"/>
          <w:szCs w:val="22"/>
          <w:lang w:val="en-US"/>
        </w:rPr>
        <w:t>կազմել</w:t>
      </w:r>
      <w:r w:rsidRPr="00AC0572">
        <w:rPr>
          <w:rFonts w:ascii="GHEA Grapalat" w:hAnsi="GHEA Grapalat"/>
          <w:sz w:val="22"/>
          <w:szCs w:val="22"/>
          <w:lang w:val="af-ZA"/>
        </w:rPr>
        <w:t xml:space="preserve"> են 3.2 </w:t>
      </w:r>
      <w:r w:rsidRPr="00AC0572">
        <w:rPr>
          <w:rFonts w:ascii="GHEA Grapalat" w:hAnsi="GHEA Grapalat"/>
          <w:sz w:val="22"/>
          <w:szCs w:val="22"/>
          <w:lang w:val="en-US"/>
        </w:rPr>
        <w:t>մլն</w:t>
      </w:r>
      <w:r w:rsidRPr="00AC0572">
        <w:rPr>
          <w:rFonts w:ascii="GHEA Grapalat" w:hAnsi="GHEA Grapalat"/>
          <w:sz w:val="22"/>
          <w:szCs w:val="22"/>
          <w:lang w:val="af-ZA"/>
        </w:rPr>
        <w:t xml:space="preserve"> </w:t>
      </w:r>
      <w:r w:rsidRPr="00AC0572">
        <w:rPr>
          <w:rFonts w:ascii="GHEA Grapalat" w:hAnsi="GHEA Grapalat"/>
          <w:sz w:val="22"/>
          <w:szCs w:val="22"/>
          <w:lang w:val="en-US"/>
        </w:rPr>
        <w:t>դրամ</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նախատեսված</w:t>
      </w:r>
      <w:r w:rsidRPr="00AC0572">
        <w:rPr>
          <w:rFonts w:ascii="GHEA Grapalat" w:hAnsi="GHEA Grapalat"/>
          <w:sz w:val="22"/>
          <w:szCs w:val="22"/>
          <w:lang w:val="af-ZA"/>
        </w:rPr>
        <w:t xml:space="preserve"> </w:t>
      </w:r>
      <w:r w:rsidRPr="00AC0572">
        <w:rPr>
          <w:rFonts w:ascii="GHEA Grapalat" w:hAnsi="GHEA Grapalat"/>
          <w:sz w:val="22"/>
          <w:szCs w:val="22"/>
          <w:lang w:val="en-US"/>
        </w:rPr>
        <w:t>միջոցների</w:t>
      </w:r>
      <w:r w:rsidRPr="00AC0572">
        <w:rPr>
          <w:rFonts w:ascii="GHEA Grapalat" w:hAnsi="GHEA Grapalat"/>
          <w:sz w:val="22"/>
          <w:szCs w:val="22"/>
          <w:lang w:val="af-ZA"/>
        </w:rPr>
        <w:t xml:space="preserve"> 25.2%-</w:t>
      </w:r>
      <w:r w:rsidRPr="00AC0572">
        <w:rPr>
          <w:rFonts w:ascii="GHEA Grapalat" w:hAnsi="GHEA Grapalat"/>
          <w:sz w:val="22"/>
          <w:szCs w:val="22"/>
          <w:lang w:val="en-US"/>
        </w:rPr>
        <w:t>ը</w:t>
      </w:r>
      <w:r w:rsidRPr="00AC0572">
        <w:rPr>
          <w:rFonts w:ascii="GHEA Grapalat" w:hAnsi="GHEA Grapalat"/>
          <w:sz w:val="22"/>
          <w:szCs w:val="22"/>
          <w:lang w:val="af-ZA"/>
        </w:rPr>
        <w:t xml:space="preserve">: </w:t>
      </w:r>
      <w:r w:rsidRPr="00AC0572">
        <w:rPr>
          <w:rFonts w:ascii="GHEA Grapalat" w:hAnsi="GHEA Grapalat"/>
          <w:sz w:val="22"/>
          <w:szCs w:val="22"/>
          <w:lang w:val="en-US"/>
        </w:rPr>
        <w:t>Միջոցառման</w:t>
      </w:r>
      <w:r w:rsidRPr="00AC0572">
        <w:rPr>
          <w:rFonts w:ascii="GHEA Grapalat" w:hAnsi="GHEA Grapalat"/>
          <w:sz w:val="22"/>
          <w:szCs w:val="22"/>
          <w:lang w:val="af-ZA"/>
        </w:rPr>
        <w:t xml:space="preserve"> </w:t>
      </w:r>
      <w:r w:rsidRPr="00AC0572">
        <w:rPr>
          <w:rFonts w:ascii="GHEA Grapalat" w:hAnsi="GHEA Grapalat"/>
          <w:sz w:val="22"/>
          <w:szCs w:val="22"/>
          <w:lang w:val="en-US"/>
        </w:rPr>
        <w:t>շրջանակներում</w:t>
      </w:r>
      <w:r w:rsidRPr="00AC0572">
        <w:rPr>
          <w:rFonts w:ascii="GHEA Grapalat" w:hAnsi="GHEA Grapalat"/>
          <w:sz w:val="22"/>
          <w:szCs w:val="22"/>
          <w:lang w:val="af-ZA"/>
        </w:rPr>
        <w:t xml:space="preserve"> </w:t>
      </w:r>
      <w:r w:rsidRPr="00AC0572">
        <w:rPr>
          <w:rFonts w:ascii="GHEA Grapalat" w:hAnsi="GHEA Grapalat"/>
          <w:sz w:val="22"/>
          <w:szCs w:val="22"/>
          <w:lang w:val="en-US"/>
        </w:rPr>
        <w:t>իրականացվում</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նշված</w:t>
      </w:r>
      <w:r w:rsidRPr="00AC0572">
        <w:rPr>
          <w:rFonts w:ascii="GHEA Grapalat" w:hAnsi="GHEA Grapalat"/>
          <w:sz w:val="22"/>
          <w:szCs w:val="22"/>
          <w:lang w:val="af-ZA"/>
        </w:rPr>
        <w:t xml:space="preserve"> </w:t>
      </w:r>
      <w:r w:rsidRPr="00AC0572">
        <w:rPr>
          <w:rFonts w:ascii="GHEA Grapalat" w:hAnsi="GHEA Grapalat"/>
          <w:sz w:val="22"/>
          <w:szCs w:val="22"/>
          <w:lang w:val="en-US"/>
        </w:rPr>
        <w:t>անձանց</w:t>
      </w:r>
      <w:r w:rsidRPr="00AC0572">
        <w:rPr>
          <w:rFonts w:ascii="GHEA Grapalat" w:hAnsi="GHEA Grapalat"/>
          <w:sz w:val="22"/>
          <w:szCs w:val="22"/>
          <w:lang w:val="af-ZA"/>
        </w:rPr>
        <w:t xml:space="preserve"> </w:t>
      </w:r>
      <w:r w:rsidRPr="00AC0572">
        <w:rPr>
          <w:rFonts w:ascii="GHEA Grapalat" w:hAnsi="GHEA Grapalat"/>
          <w:sz w:val="22"/>
          <w:szCs w:val="22"/>
          <w:lang w:val="en-US"/>
        </w:rPr>
        <w:t>տրամադրված</w:t>
      </w:r>
      <w:r w:rsidRPr="00AC0572">
        <w:rPr>
          <w:rFonts w:ascii="GHEA Grapalat" w:hAnsi="GHEA Grapalat"/>
          <w:sz w:val="22"/>
          <w:szCs w:val="22"/>
          <w:lang w:val="af-ZA"/>
        </w:rPr>
        <w:t xml:space="preserve"> </w:t>
      </w:r>
      <w:r w:rsidRPr="00AC0572">
        <w:rPr>
          <w:rFonts w:ascii="GHEA Grapalat" w:hAnsi="GHEA Grapalat"/>
          <w:sz w:val="22"/>
          <w:szCs w:val="22"/>
          <w:lang w:val="en-US"/>
        </w:rPr>
        <w:t>սպառողական</w:t>
      </w:r>
      <w:r w:rsidRPr="00AC0572">
        <w:rPr>
          <w:rFonts w:ascii="GHEA Grapalat" w:hAnsi="GHEA Grapalat"/>
          <w:sz w:val="22"/>
          <w:szCs w:val="22"/>
          <w:lang w:val="af-ZA"/>
        </w:rPr>
        <w:t xml:space="preserve"> </w:t>
      </w:r>
      <w:r w:rsidRPr="00AC0572">
        <w:rPr>
          <w:rFonts w:ascii="GHEA Grapalat" w:hAnsi="GHEA Grapalat"/>
          <w:sz w:val="22"/>
          <w:szCs w:val="22"/>
          <w:lang w:val="en-US"/>
        </w:rPr>
        <w:t>վարկերի</w:t>
      </w:r>
      <w:r w:rsidRPr="00AC0572">
        <w:rPr>
          <w:rFonts w:ascii="GHEA Grapalat" w:hAnsi="GHEA Grapalat"/>
          <w:sz w:val="22"/>
          <w:szCs w:val="22"/>
          <w:lang w:val="af-ZA"/>
        </w:rPr>
        <w:t xml:space="preserve"> </w:t>
      </w:r>
      <w:r w:rsidRPr="00AC0572">
        <w:rPr>
          <w:rFonts w:ascii="GHEA Grapalat" w:hAnsi="GHEA Grapalat"/>
          <w:sz w:val="22"/>
          <w:szCs w:val="22"/>
          <w:lang w:val="en-US"/>
        </w:rPr>
        <w:t>տոկոսագումարների</w:t>
      </w:r>
      <w:r w:rsidRPr="00AC0572">
        <w:rPr>
          <w:rFonts w:ascii="GHEA Grapalat" w:hAnsi="GHEA Grapalat"/>
          <w:sz w:val="22"/>
          <w:szCs w:val="22"/>
          <w:lang w:val="af-ZA"/>
        </w:rPr>
        <w:t xml:space="preserve"> </w:t>
      </w:r>
      <w:r w:rsidRPr="00AC0572">
        <w:rPr>
          <w:rFonts w:ascii="GHEA Grapalat" w:hAnsi="GHEA Grapalat"/>
          <w:sz w:val="22"/>
          <w:szCs w:val="22"/>
          <w:lang w:val="en-US"/>
        </w:rPr>
        <w:t>մասնակի</w:t>
      </w:r>
      <w:r w:rsidRPr="00AC0572">
        <w:rPr>
          <w:rFonts w:ascii="GHEA Grapalat" w:hAnsi="GHEA Grapalat"/>
          <w:sz w:val="22"/>
          <w:szCs w:val="22"/>
          <w:lang w:val="af-ZA"/>
        </w:rPr>
        <w:t xml:space="preserve"> </w:t>
      </w:r>
      <w:r w:rsidRPr="00AC0572">
        <w:rPr>
          <w:rFonts w:ascii="GHEA Grapalat" w:hAnsi="GHEA Grapalat"/>
          <w:sz w:val="22"/>
          <w:szCs w:val="22"/>
          <w:lang w:val="en-US"/>
        </w:rPr>
        <w:t>փոխհատուցում</w:t>
      </w:r>
      <w:r w:rsidRPr="00AC0572">
        <w:rPr>
          <w:rFonts w:ascii="GHEA Grapalat" w:hAnsi="GHEA Grapalat"/>
          <w:sz w:val="22"/>
          <w:szCs w:val="22"/>
          <w:lang w:val="af-ZA"/>
        </w:rPr>
        <w:t xml:space="preserve">: </w:t>
      </w:r>
      <w:r w:rsidRPr="00AC0572">
        <w:rPr>
          <w:rFonts w:ascii="GHEA Grapalat" w:hAnsi="GHEA Grapalat"/>
          <w:sz w:val="22"/>
          <w:szCs w:val="22"/>
          <w:lang w:val="en-US"/>
        </w:rPr>
        <w:t>Ծախսերի</w:t>
      </w:r>
      <w:r w:rsidRPr="00AC0572">
        <w:rPr>
          <w:rFonts w:ascii="GHEA Grapalat" w:hAnsi="GHEA Grapalat"/>
          <w:sz w:val="22"/>
          <w:szCs w:val="22"/>
          <w:lang w:val="af-ZA"/>
        </w:rPr>
        <w:t xml:space="preserve"> </w:t>
      </w:r>
      <w:r w:rsidRPr="00AC0572">
        <w:rPr>
          <w:rFonts w:ascii="GHEA Grapalat" w:hAnsi="GHEA Grapalat"/>
          <w:sz w:val="22"/>
          <w:szCs w:val="22"/>
          <w:lang w:val="en-US"/>
        </w:rPr>
        <w:t>ցածր</w:t>
      </w:r>
      <w:r w:rsidRPr="00AC0572">
        <w:rPr>
          <w:rFonts w:ascii="GHEA Grapalat" w:hAnsi="GHEA Grapalat"/>
          <w:sz w:val="22"/>
          <w:szCs w:val="22"/>
          <w:lang w:val="af-ZA"/>
        </w:rPr>
        <w:t xml:space="preserve"> </w:t>
      </w:r>
      <w:r w:rsidRPr="00AC0572">
        <w:rPr>
          <w:rFonts w:ascii="GHEA Grapalat" w:hAnsi="GHEA Grapalat"/>
          <w:sz w:val="22"/>
          <w:szCs w:val="22"/>
          <w:lang w:val="en-US"/>
        </w:rPr>
        <w:t>կատարողականը</w:t>
      </w:r>
      <w:r w:rsidRPr="00AC0572">
        <w:rPr>
          <w:rFonts w:ascii="GHEA Grapalat" w:hAnsi="GHEA Grapalat"/>
          <w:sz w:val="22"/>
          <w:szCs w:val="22"/>
          <w:lang w:val="af-ZA"/>
        </w:rPr>
        <w:t xml:space="preserve"> </w:t>
      </w:r>
      <w:r w:rsidRPr="00AC0572">
        <w:rPr>
          <w:rFonts w:ascii="GHEA Grapalat" w:hAnsi="GHEA Grapalat"/>
          <w:sz w:val="22"/>
          <w:szCs w:val="22"/>
          <w:lang w:val="en-US"/>
        </w:rPr>
        <w:t>պայմանավորված</w:t>
      </w:r>
      <w:r w:rsidRPr="00AC0572">
        <w:rPr>
          <w:rFonts w:ascii="GHEA Grapalat" w:hAnsi="GHEA Grapalat"/>
          <w:sz w:val="22"/>
          <w:szCs w:val="22"/>
          <w:lang w:val="af-ZA"/>
        </w:rPr>
        <w:t xml:space="preserve"> </w:t>
      </w:r>
      <w:r w:rsidRPr="00AC0572">
        <w:rPr>
          <w:rFonts w:ascii="GHEA Grapalat" w:hAnsi="GHEA Grapalat"/>
          <w:sz w:val="22"/>
          <w:szCs w:val="22"/>
          <w:lang w:val="en-US"/>
        </w:rPr>
        <w:t>է</w:t>
      </w:r>
      <w:r w:rsidRPr="00AC0572">
        <w:rPr>
          <w:rFonts w:ascii="GHEA Grapalat" w:hAnsi="GHEA Grapalat"/>
          <w:sz w:val="22"/>
          <w:szCs w:val="22"/>
          <w:lang w:val="af-ZA"/>
        </w:rPr>
        <w:t xml:space="preserve"> </w:t>
      </w:r>
      <w:r w:rsidRPr="00AC0572">
        <w:rPr>
          <w:rFonts w:ascii="GHEA Grapalat" w:hAnsi="GHEA Grapalat"/>
          <w:sz w:val="22"/>
          <w:szCs w:val="22"/>
          <w:lang w:val="en-US"/>
        </w:rPr>
        <w:t>սպառողական</w:t>
      </w:r>
      <w:r w:rsidRPr="00AC0572">
        <w:rPr>
          <w:rFonts w:ascii="GHEA Grapalat" w:hAnsi="GHEA Grapalat"/>
          <w:sz w:val="22"/>
          <w:szCs w:val="22"/>
          <w:lang w:val="af-ZA"/>
        </w:rPr>
        <w:t xml:space="preserve"> </w:t>
      </w:r>
      <w:r w:rsidRPr="00AC0572">
        <w:rPr>
          <w:rFonts w:ascii="GHEA Grapalat" w:hAnsi="GHEA Grapalat"/>
          <w:sz w:val="22"/>
          <w:szCs w:val="22"/>
          <w:lang w:val="en-US"/>
        </w:rPr>
        <w:t>վարկերից</w:t>
      </w:r>
      <w:r w:rsidRPr="00AC0572">
        <w:rPr>
          <w:rFonts w:ascii="GHEA Grapalat" w:hAnsi="GHEA Grapalat"/>
          <w:sz w:val="22"/>
          <w:szCs w:val="22"/>
          <w:lang w:val="af-ZA"/>
        </w:rPr>
        <w:t xml:space="preserve"> </w:t>
      </w:r>
      <w:r w:rsidRPr="00AC0572">
        <w:rPr>
          <w:rFonts w:ascii="GHEA Grapalat" w:hAnsi="GHEA Grapalat"/>
          <w:sz w:val="22"/>
          <w:szCs w:val="22"/>
          <w:lang w:val="en-US"/>
        </w:rPr>
        <w:t>փաստացի</w:t>
      </w:r>
      <w:r w:rsidRPr="00AC0572">
        <w:rPr>
          <w:rFonts w:ascii="GHEA Grapalat" w:hAnsi="GHEA Grapalat"/>
          <w:sz w:val="22"/>
          <w:szCs w:val="22"/>
          <w:lang w:val="af-ZA"/>
        </w:rPr>
        <w:t xml:space="preserve"> </w:t>
      </w:r>
      <w:r w:rsidRPr="00AC0572">
        <w:rPr>
          <w:rFonts w:ascii="GHEA Grapalat" w:hAnsi="GHEA Grapalat"/>
          <w:sz w:val="22"/>
          <w:szCs w:val="22"/>
          <w:lang w:val="en-US"/>
        </w:rPr>
        <w:t>օգտվող</w:t>
      </w:r>
      <w:r w:rsidRPr="00AC0572">
        <w:rPr>
          <w:rFonts w:ascii="GHEA Grapalat" w:hAnsi="GHEA Grapalat"/>
          <w:sz w:val="22"/>
          <w:szCs w:val="22"/>
          <w:lang w:val="af-ZA"/>
        </w:rPr>
        <w:t xml:space="preserve"> </w:t>
      </w:r>
      <w:r w:rsidRPr="00AC0572">
        <w:rPr>
          <w:rFonts w:ascii="GHEA Grapalat" w:hAnsi="GHEA Grapalat"/>
          <w:sz w:val="22"/>
          <w:szCs w:val="22"/>
          <w:lang w:val="en-US"/>
        </w:rPr>
        <w:t>շահառուների</w:t>
      </w:r>
      <w:r w:rsidRPr="00AC0572">
        <w:rPr>
          <w:rFonts w:ascii="GHEA Grapalat" w:hAnsi="GHEA Grapalat"/>
          <w:sz w:val="22"/>
          <w:szCs w:val="22"/>
          <w:lang w:val="af-ZA"/>
        </w:rPr>
        <w:t xml:space="preserve"> </w:t>
      </w:r>
      <w:r w:rsidRPr="00AC0572">
        <w:rPr>
          <w:rFonts w:ascii="GHEA Grapalat" w:hAnsi="GHEA Grapalat"/>
          <w:sz w:val="22"/>
          <w:szCs w:val="22"/>
          <w:lang w:val="en-US"/>
        </w:rPr>
        <w:t>թվով</w:t>
      </w:r>
      <w:r w:rsidRPr="00AC0572">
        <w:rPr>
          <w:rFonts w:ascii="GHEA Grapalat" w:hAnsi="GHEA Grapalat"/>
          <w:sz w:val="22"/>
          <w:szCs w:val="22"/>
          <w:lang w:val="af-ZA"/>
        </w:rPr>
        <w:t xml:space="preserve">, կազմել է 238՝ </w:t>
      </w:r>
      <w:r w:rsidRPr="00AC0572">
        <w:rPr>
          <w:rFonts w:ascii="GHEA Grapalat" w:hAnsi="GHEA Grapalat"/>
          <w:sz w:val="22"/>
          <w:szCs w:val="22"/>
          <w:lang w:val="en-US"/>
        </w:rPr>
        <w:t>կանխատեսված</w:t>
      </w:r>
      <w:r w:rsidRPr="00AC0572">
        <w:rPr>
          <w:rFonts w:ascii="GHEA Grapalat" w:hAnsi="GHEA Grapalat"/>
          <w:sz w:val="22"/>
          <w:szCs w:val="22"/>
          <w:lang w:val="af-ZA"/>
        </w:rPr>
        <w:t xml:space="preserve"> 1009-</w:t>
      </w:r>
      <w:r w:rsidRPr="00AC0572">
        <w:rPr>
          <w:rFonts w:ascii="GHEA Grapalat" w:hAnsi="GHEA Grapalat"/>
          <w:sz w:val="22"/>
          <w:szCs w:val="22"/>
          <w:lang w:val="en-US"/>
        </w:rPr>
        <w:t>ի</w:t>
      </w:r>
      <w:r w:rsidRPr="00AC0572">
        <w:rPr>
          <w:rFonts w:ascii="GHEA Grapalat" w:hAnsi="GHEA Grapalat"/>
          <w:sz w:val="22"/>
          <w:szCs w:val="22"/>
          <w:lang w:val="af-ZA"/>
        </w:rPr>
        <w:t xml:space="preserve"> և նախորդ տարվա 848-ի դիմաց: Արդյունքում նախորդ տարվա համեմատ նշված ծախսերը նվազել են 34.7%-ով կամ 1.7 մլն դրամով: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ԱՊՀ տարածքում Հայրենական մեծ պատերազմի հաշմանդամներին և մասնակիցներին օդային տրանսպորտով մատուցվող ծառայությունների դիմաց փոխհատուցումը կազմել է 4.7 մլն դրամ կամ ծրագրված ցուցանիշի 21.5%-ը: Ցածր կատարողականը պայմանավորված է համավարակի արդյունքում չվերթների բացակայությամբ: Միջոցառման շրջանակներում </w:t>
      </w:r>
      <w:r w:rsidRPr="00AC0572">
        <w:rPr>
          <w:rFonts w:ascii="GHEA Grapalat" w:hAnsi="GHEA Grapalat"/>
          <w:sz w:val="22"/>
          <w:szCs w:val="22"/>
          <w:lang w:val="en-US"/>
        </w:rPr>
        <w:lastRenderedPageBreak/>
        <w:t>փոխհատուցում է ստացել 32 անձ՝ նախատեսված 74-ի և նախորդ տարվա 45-ի դիմաց: Նախորդ տարվա համեմատ նշված ծախսերը նվազել են 68.5%-ով կամ 10.3 մլն դրամով:</w:t>
      </w:r>
    </w:p>
    <w:p w:rsidR="00B704A6" w:rsidRPr="00AC0572" w:rsidRDefault="00B704A6" w:rsidP="00E07244">
      <w:pPr>
        <w:spacing w:line="360" w:lineRule="auto"/>
        <w:ind w:firstLine="567"/>
        <w:jc w:val="both"/>
        <w:rPr>
          <w:rFonts w:ascii="GHEA Grapalat" w:hAnsi="GHEA Grapalat"/>
          <w:sz w:val="22"/>
          <w:szCs w:val="22"/>
          <w:lang w:val="af-ZA"/>
        </w:rPr>
      </w:pPr>
      <w:r w:rsidRPr="00AC0572">
        <w:rPr>
          <w:rFonts w:ascii="GHEA Grapalat" w:hAnsi="GHEA Grapalat"/>
          <w:sz w:val="22"/>
          <w:szCs w:val="22"/>
          <w:lang w:val="en-US"/>
        </w:rPr>
        <w:t>Հայաստանի</w:t>
      </w:r>
      <w:r w:rsidRPr="00AC0572">
        <w:rPr>
          <w:rFonts w:ascii="GHEA Grapalat" w:hAnsi="GHEA Grapalat"/>
          <w:sz w:val="22"/>
          <w:szCs w:val="22"/>
          <w:lang w:val="af-ZA"/>
        </w:rPr>
        <w:t xml:space="preserve"> </w:t>
      </w:r>
      <w:r w:rsidRPr="00AC0572">
        <w:rPr>
          <w:rFonts w:ascii="GHEA Grapalat" w:hAnsi="GHEA Grapalat"/>
          <w:sz w:val="22"/>
          <w:szCs w:val="22"/>
          <w:lang w:val="en-US"/>
        </w:rPr>
        <w:t>Հանրապետության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պաշտպանության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ժամանակ</w:t>
      </w:r>
      <w:r w:rsidRPr="00AC0572">
        <w:rPr>
          <w:rFonts w:ascii="GHEA Grapalat" w:hAnsi="GHEA Grapalat"/>
          <w:sz w:val="22"/>
          <w:szCs w:val="22"/>
          <w:lang w:val="af-ZA"/>
        </w:rPr>
        <w:t xml:space="preserve"> </w:t>
      </w:r>
      <w:r w:rsidRPr="00AC0572">
        <w:rPr>
          <w:rFonts w:ascii="GHEA Grapalat" w:hAnsi="GHEA Grapalat"/>
          <w:sz w:val="22"/>
          <w:szCs w:val="22"/>
          <w:lang w:val="en-US"/>
        </w:rPr>
        <w:t>զինծառայողների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կյանքին</w:t>
      </w:r>
      <w:r w:rsidRPr="00AC0572">
        <w:rPr>
          <w:rFonts w:ascii="GHEA Grapalat" w:hAnsi="GHEA Grapalat"/>
          <w:sz w:val="22"/>
          <w:szCs w:val="22"/>
          <w:lang w:val="af-ZA"/>
        </w:rPr>
        <w:t xml:space="preserve"> </w:t>
      </w:r>
      <w:r w:rsidRPr="00AC0572">
        <w:rPr>
          <w:rFonts w:ascii="GHEA Grapalat" w:hAnsi="GHEA Grapalat"/>
          <w:sz w:val="22"/>
          <w:szCs w:val="22"/>
          <w:lang w:val="en-US"/>
        </w:rPr>
        <w:t>կամ</w:t>
      </w:r>
      <w:r w:rsidRPr="00AC0572">
        <w:rPr>
          <w:rFonts w:ascii="GHEA Grapalat" w:hAnsi="GHEA Grapalat"/>
          <w:sz w:val="22"/>
          <w:szCs w:val="22"/>
          <w:lang w:val="af-ZA"/>
        </w:rPr>
        <w:t xml:space="preserve"> </w:t>
      </w:r>
      <w:r w:rsidRPr="00AC0572">
        <w:rPr>
          <w:rFonts w:ascii="GHEA Grapalat" w:hAnsi="GHEA Grapalat"/>
          <w:sz w:val="22"/>
          <w:szCs w:val="22"/>
          <w:lang w:val="en-US"/>
        </w:rPr>
        <w:t>առողջությանը</w:t>
      </w:r>
      <w:r w:rsidRPr="00AC0572">
        <w:rPr>
          <w:rFonts w:ascii="GHEA Grapalat" w:hAnsi="GHEA Grapalat"/>
          <w:sz w:val="22"/>
          <w:szCs w:val="22"/>
          <w:lang w:val="af-ZA"/>
        </w:rPr>
        <w:t xml:space="preserve"> </w:t>
      </w:r>
      <w:r w:rsidRPr="00AC0572">
        <w:rPr>
          <w:rFonts w:ascii="GHEA Grapalat" w:hAnsi="GHEA Grapalat"/>
          <w:sz w:val="22"/>
          <w:szCs w:val="22"/>
          <w:lang w:val="en-US"/>
        </w:rPr>
        <w:t>պատճառված</w:t>
      </w:r>
      <w:r w:rsidRPr="00AC0572">
        <w:rPr>
          <w:rFonts w:ascii="GHEA Grapalat" w:hAnsi="GHEA Grapalat"/>
          <w:sz w:val="22"/>
          <w:szCs w:val="22"/>
          <w:lang w:val="af-ZA"/>
        </w:rPr>
        <w:t xml:space="preserve"> </w:t>
      </w:r>
      <w:r w:rsidRPr="00AC0572">
        <w:rPr>
          <w:rFonts w:ascii="GHEA Grapalat" w:hAnsi="GHEA Grapalat"/>
          <w:sz w:val="22"/>
          <w:szCs w:val="22"/>
          <w:lang w:val="en-US"/>
        </w:rPr>
        <w:t>վնասների</w:t>
      </w:r>
      <w:r w:rsidRPr="00AC0572">
        <w:rPr>
          <w:rFonts w:ascii="GHEA Grapalat" w:hAnsi="GHEA Grapalat"/>
          <w:sz w:val="22"/>
          <w:szCs w:val="22"/>
          <w:lang w:val="af-ZA"/>
        </w:rPr>
        <w:t xml:space="preserve"> </w:t>
      </w:r>
      <w:r w:rsidRPr="00AC0572">
        <w:rPr>
          <w:rFonts w:ascii="GHEA Grapalat" w:hAnsi="GHEA Grapalat"/>
          <w:sz w:val="22"/>
          <w:szCs w:val="22"/>
          <w:lang w:val="en-US"/>
        </w:rPr>
        <w:t>հատուցման</w:t>
      </w:r>
      <w:r w:rsidRPr="00AC0572">
        <w:rPr>
          <w:rFonts w:ascii="GHEA Grapalat" w:hAnsi="GHEA Grapalat"/>
          <w:sz w:val="22"/>
          <w:szCs w:val="22"/>
          <w:lang w:val="af-ZA"/>
        </w:rPr>
        <w:t xml:space="preserve"> </w:t>
      </w:r>
      <w:r w:rsidRPr="00AC0572">
        <w:rPr>
          <w:rFonts w:ascii="GHEA Grapalat" w:hAnsi="GHEA Grapalat"/>
          <w:sz w:val="22"/>
          <w:szCs w:val="22"/>
          <w:lang w:val="en-US"/>
        </w:rPr>
        <w:t>նպատակով</w:t>
      </w:r>
      <w:r w:rsidRPr="00AC0572">
        <w:rPr>
          <w:rFonts w:ascii="GHEA Grapalat" w:hAnsi="GHEA Grapalat"/>
          <w:sz w:val="22"/>
          <w:szCs w:val="22"/>
          <w:lang w:val="af-ZA"/>
        </w:rPr>
        <w:t xml:space="preserve"> </w:t>
      </w:r>
      <w:r w:rsidRPr="00AC0572">
        <w:rPr>
          <w:rFonts w:ascii="GHEA Grapalat" w:hAnsi="GHEA Grapalat"/>
          <w:sz w:val="22"/>
          <w:szCs w:val="22"/>
          <w:lang w:val="en-US"/>
        </w:rPr>
        <w:t>«Հայաստանի Հանրապետության պաշտպանության ժամանակ զինծառայողների կյանքին կամ առողջությանը պատճառված վնասների հատուցման մասին» Հայաստանի Հանրապետության օրենքի 10-րդ հոդվածի համաձայն` պետական բյուջե ստացվող դրոշմանիշային վճարի հաշվին առանց սահմանափակման Զինծառայողների</w:t>
      </w:r>
      <w:r w:rsidRPr="00AC0572">
        <w:rPr>
          <w:rFonts w:ascii="GHEA Grapalat" w:hAnsi="GHEA Grapalat"/>
          <w:sz w:val="22"/>
          <w:szCs w:val="22"/>
          <w:lang w:val="af-ZA"/>
        </w:rPr>
        <w:t xml:space="preserve"> </w:t>
      </w:r>
      <w:r w:rsidRPr="00AC0572">
        <w:rPr>
          <w:rFonts w:ascii="GHEA Grapalat" w:hAnsi="GHEA Grapalat"/>
          <w:sz w:val="22"/>
          <w:szCs w:val="22"/>
          <w:lang w:val="en-US"/>
        </w:rPr>
        <w:t>ապահովագրության</w:t>
      </w:r>
      <w:r w:rsidRPr="00AC0572">
        <w:rPr>
          <w:rFonts w:ascii="GHEA Grapalat" w:hAnsi="GHEA Grapalat"/>
          <w:sz w:val="22"/>
          <w:szCs w:val="22"/>
          <w:lang w:val="af-ZA"/>
        </w:rPr>
        <w:t xml:space="preserve"> </w:t>
      </w:r>
      <w:r w:rsidRPr="00AC0572">
        <w:rPr>
          <w:rFonts w:ascii="GHEA Grapalat" w:hAnsi="GHEA Grapalat"/>
          <w:sz w:val="22"/>
          <w:szCs w:val="22"/>
          <w:lang w:val="en-US"/>
        </w:rPr>
        <w:t xml:space="preserve">հիմնադրամին է փոխանցվել ավելի քան </w:t>
      </w:r>
      <w:r w:rsidRPr="00AC0572">
        <w:rPr>
          <w:rFonts w:ascii="GHEA Grapalat" w:hAnsi="GHEA Grapalat"/>
          <w:sz w:val="22"/>
          <w:szCs w:val="22"/>
          <w:lang w:val="af-ZA"/>
        </w:rPr>
        <w:t xml:space="preserve">8.8 </w:t>
      </w:r>
      <w:r w:rsidRPr="00AC0572">
        <w:rPr>
          <w:rFonts w:ascii="GHEA Grapalat" w:hAnsi="GHEA Grapalat"/>
          <w:sz w:val="22"/>
          <w:szCs w:val="22"/>
          <w:lang w:val="en-US"/>
        </w:rPr>
        <w:t>մլրդ</w:t>
      </w:r>
      <w:r w:rsidRPr="00AC0572">
        <w:rPr>
          <w:rFonts w:ascii="GHEA Grapalat" w:hAnsi="GHEA Grapalat"/>
          <w:sz w:val="22"/>
          <w:szCs w:val="22"/>
          <w:lang w:val="af-ZA"/>
        </w:rPr>
        <w:t xml:space="preserve"> </w:t>
      </w:r>
      <w:r w:rsidRPr="00AC0572">
        <w:rPr>
          <w:rFonts w:ascii="GHEA Grapalat" w:hAnsi="GHEA Grapalat"/>
          <w:sz w:val="22"/>
          <w:szCs w:val="22"/>
          <w:lang w:val="en-US"/>
        </w:rPr>
        <w:t>դրամ, որը 9.8%-ով կամ 786.2 մլն դրամով գերազանցել է նախորդ տարվա ցուցանիշը</w:t>
      </w:r>
      <w:r w:rsidRPr="00AC0572">
        <w:rPr>
          <w:rFonts w:ascii="GHEA Grapalat" w:hAnsi="GHEA Grapalat"/>
          <w:sz w:val="22"/>
          <w:szCs w:val="22"/>
          <w:lang w:val="af-ZA"/>
        </w:rPr>
        <w:t>:</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Ռազմական դրությամբ պայմանավորված՝ Արցախում հաշվառված քաղաքացիներին տրամադրված միանվագ դրամական օգնության գծով ծախսերը կազմել են 7 մլրդ դրամ կամ ծրագրված ցուցանիշի 98.4%-ը: Միջոցառման շրջանակներում աջակցություն է ստացել Արցախում հաշվառված 96027 քաղաքացի՝ նախատեսված 98500-ի դիմաց:</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Ռազմական դրությամբ պայմանավորված՝ Ադրբեջանի Հանրապետության վերահսկողության տակ անցած տարածքներում հաշվառված քաղաքացիներին աջակցությունը կազմել է 4.1 մլրդ դրամ կամ նախատեսվածի 41.1%-ը: Ցածր ցուցանիշը պայմանավորված է փաստացի դիմած քաղաքացիների՝ նախատեսվածից փոքր թվով: Միջոցառման շրջանակներում աջակցություն է ստացել 13500 քաղաքացի՝ նախատեսված 33000-ի փոխարեն:</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ՀՀ ՊՆ զինվորական կոչում ունեցող անձնակազմին սոցիալական աջակցության միջոցառման շրջանակներում ՀՀ ՊՆ զինվորական կոչում ունեցող անձնակազմին տրամադրված սպառողական վարկերի տոկոսագումարների մասնակի փոխհատուցման նպատակով նախատեսված 5.5 մլն դրամը չի օգտագործվել՝ ծրագիրը սկսված չլինելու հանգամանքով պայմանավորված: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Ռազմական դրությամբ պայմանավորված՝ ՀՀ համայնքներում հրետակոծության հետևանքով քաղաքացիների անշարժ գույքին հասցված վնասների փոխհատուցումը կազմել է 44.5 մլն դրամ կամ ծրագրված ցուցանիշի 99.7%-ը: Միջոցառման շրջանակներում աջակցություն է ստացել 71 շահառու՝ նախատեսված 74-ի փոխարեն:</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Ռազմական դրությամբ պայմանավորված՝ վնասվածք կամ խեղում ստացած զինծառայողներին դրամական աջակցության նպատակով նախատեսված 500 մլն դրամն ամբողջությամբ օգտագործվել է, որի շրջանակներում աջակցություն է ստացել 416 քաղաքացի:</w:t>
      </w:r>
    </w:p>
    <w:p w:rsidR="00B704A6" w:rsidRPr="00AC0572" w:rsidRDefault="00B704A6" w:rsidP="00E07244">
      <w:pPr>
        <w:spacing w:line="360" w:lineRule="auto"/>
        <w:ind w:firstLine="567"/>
        <w:jc w:val="both"/>
        <w:rPr>
          <w:lang w:val="en-US"/>
        </w:rPr>
      </w:pPr>
      <w:r w:rsidRPr="00AC0572">
        <w:rPr>
          <w:rFonts w:ascii="GHEA Grapalat" w:hAnsi="GHEA Grapalat"/>
          <w:sz w:val="22"/>
          <w:szCs w:val="22"/>
          <w:lang w:val="en-US"/>
        </w:rPr>
        <w:t xml:space="preserve">Ռազմական դրությամբ պայմանավորված՝ Արցախի բնակչությանն աջակցության միջոցառման շրջանակներում սեպտեմբեր-նոյեմբեր ամիսներին Արցախի բնակչության սպառած էլեկտրաէներգիայի և գազի դիմաց վճարման ենթակա գումարները ֆինանսավորելու համար 1 մլրդ </w:t>
      </w:r>
      <w:r w:rsidRPr="00AC0572">
        <w:rPr>
          <w:rFonts w:ascii="GHEA Grapalat" w:hAnsi="GHEA Grapalat"/>
          <w:sz w:val="22"/>
          <w:szCs w:val="22"/>
          <w:lang w:val="en-US"/>
        </w:rPr>
        <w:lastRenderedPageBreak/>
        <w:t>դրամ աջակցություն է տրամադրվել Արցախի Հանրապետության կառավարությանը, որն օգտագործվել է նախատեսված ծավալով:</w:t>
      </w:r>
      <w:r w:rsidRPr="00AC0572">
        <w:t xml:space="preserve"> </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Ռազմական դրությամբ պայմանավորված՝ Արցախի Հանրապետությունում հաշվառված և հաշվառման հասցեում գտնվող բնակելի անշարժ գույքը կորցրած քաղաքացիներին դրամական աջակցության նպատակով նախատեսված 303 մլն դրամը չի օգտագործվել՝</w:t>
      </w:r>
      <w:r w:rsidRPr="00AC0572">
        <w:rPr>
          <w:rFonts w:ascii="GHEA Grapalat" w:hAnsi="GHEA Grapalat" w:cs="Sylfaen"/>
          <w:sz w:val="22"/>
          <w:szCs w:val="22"/>
        </w:rPr>
        <w:t xml:space="preserve"> պայմանավորված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պահանջի</w:t>
      </w:r>
      <w:r w:rsidRPr="00AC0572">
        <w:rPr>
          <w:rFonts w:ascii="GHEA Grapalat" w:hAnsi="GHEA Grapalat" w:cs="Sylfaen"/>
          <w:sz w:val="22"/>
          <w:szCs w:val="22"/>
          <w:lang w:val="af-ZA"/>
        </w:rPr>
        <w:t xml:space="preserve"> բացակայությամբ:</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Ռազմական դրությամբ պայմանավորված՝ ՀՀ պետական բյուջեից Արցախի քաղաքացիներին հատկացվող դրամական աջակցությունների գումարները Արցախում տրամադրման ապահովման նպատակով նախատեսված 25 մլն դրամն ամբողջությամբ օգտագործվել է:</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Ռազմական դրությամբ պայմանավորված՝ անհայտ կորած զինծառայողների ընտանիքներին դրամական աջակցության նպատակով նախատեսված 500 մլն դրամի միջոցները նույնպես ամբողջությամբ օգտագործվել են: Միջոցառման շրջանակներում դրամական աջակցություն է ստացել 278 ընտանիք:</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Ռազմական դրությամբ պայմանավորված՝ Արցախի նախադպրոցական տարիքի երեխաների ամանորյա աջակցության ծախսերը կազմել են շուրջ 293 մլն դրամ կամ ծրագրված ցուցանիշի 99.3%-ը: Միջոցառման շրջանակներում միանվագ դրամական աջակցություն է տրամադրվել 2015 թվականի հունվարի 1-ից հետո ծնված և Արցախում հաշվառված 14648 երեխայի՝ նախատեսված 14750-ի դիմաց:</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i/>
          <w:sz w:val="22"/>
          <w:szCs w:val="22"/>
          <w:lang w:val="en-US"/>
        </w:rPr>
        <w:t>Սոցիալական պաշտպանության համակարգի բարեփոխումների</w:t>
      </w:r>
      <w:r w:rsidRPr="00AC0572">
        <w:rPr>
          <w:rFonts w:ascii="GHEA Grapalat" w:hAnsi="GHEA Grapalat"/>
          <w:sz w:val="22"/>
          <w:szCs w:val="22"/>
          <w:lang w:val="en-US"/>
        </w:rPr>
        <w:t xml:space="preserve"> ծրագրի շրջանակներում ՀՀ 2020 թվականի պետական բյուջեի ծախսերը կազմել են 1.4 մլրդ դրամ կամ նախատեսվածի 71.3%-ը: Ծրագիրն իրականացվում է Համաշխարհային բանկի աջակցությամբ իրականացվող Սոցիալական պաշտպանության ոլորտի վարչարարության երկրորդ վարկային ծրագրի շրջանակներում: Ծախսերի ցածր կատարողականը </w:t>
      </w:r>
      <w:r w:rsidRPr="00AC0572">
        <w:rPr>
          <w:rFonts w:ascii="GHEA Grapalat" w:hAnsi="GHEA Grapalat" w:cs="Sylfaen"/>
          <w:sz w:val="22"/>
          <w:szCs w:val="22"/>
          <w:lang w:val="en-US"/>
        </w:rPr>
        <w:t>պայմանավորված է կորոնավիրուսի համաճարակի, ինչպես նաև արցախյան երկրորդ պատերազմի հետևանքով որոշ համալիր սոցիալական ծառայությունների տարածքային կենտրոնների (ՀՍԾՏԿ) հիմնանորոգման աշխատանքների հետաձգմամբ և դադարեցմամբ, որի հետ կապված՝ հետաձգվել են նաև որոշ</w:t>
      </w:r>
      <w:r w:rsidRPr="00AC0572">
        <w:rPr>
          <w:rFonts w:ascii="GHEA Grapalat" w:hAnsi="GHEA Grapalat" w:cs="Sylfaen"/>
          <w:sz w:val="22"/>
          <w:szCs w:val="22"/>
          <w:lang w:val="af-ZA"/>
        </w:rPr>
        <w:t xml:space="preserve"> </w:t>
      </w:r>
      <w:r w:rsidRPr="00AC0572">
        <w:rPr>
          <w:rFonts w:ascii="GHEA Grapalat" w:hAnsi="GHEA Grapalat" w:cs="Sylfaen"/>
          <w:sz w:val="22"/>
          <w:szCs w:val="22"/>
          <w:lang w:val="en-US"/>
        </w:rPr>
        <w:t>ՀՍԾՏԿ</w:t>
      </w:r>
      <w:r w:rsidRPr="00AC0572">
        <w:rPr>
          <w:rFonts w:ascii="GHEA Grapalat" w:hAnsi="GHEA Grapalat" w:cs="Sylfaen"/>
          <w:sz w:val="22"/>
          <w:szCs w:val="22"/>
          <w:lang w:val="af-ZA"/>
        </w:rPr>
        <w:t>-</w:t>
      </w:r>
      <w:r w:rsidRPr="00AC0572">
        <w:rPr>
          <w:rFonts w:ascii="GHEA Grapalat" w:hAnsi="GHEA Grapalat" w:cs="Sylfaen"/>
          <w:sz w:val="22"/>
          <w:szCs w:val="22"/>
          <w:lang w:val="en-US"/>
        </w:rPr>
        <w:t>ների</w:t>
      </w:r>
      <w:r w:rsidRPr="00AC0572">
        <w:rPr>
          <w:rFonts w:ascii="GHEA Grapalat" w:hAnsi="GHEA Grapalat" w:cs="Sylfaen"/>
          <w:sz w:val="22"/>
          <w:szCs w:val="22"/>
          <w:lang w:val="af-ZA"/>
        </w:rPr>
        <w:t xml:space="preserve"> </w:t>
      </w:r>
      <w:r w:rsidRPr="00AC0572">
        <w:rPr>
          <w:rFonts w:ascii="GHEA Grapalat" w:hAnsi="GHEA Grapalat" w:cs="Sylfaen"/>
          <w:sz w:val="22"/>
          <w:szCs w:val="22"/>
          <w:lang w:val="en-US"/>
        </w:rPr>
        <w:t>նախագծման</w:t>
      </w:r>
      <w:r w:rsidRPr="00AC0572">
        <w:rPr>
          <w:rFonts w:ascii="GHEA Grapalat" w:hAnsi="GHEA Grapalat" w:cs="Sylfaen"/>
          <w:sz w:val="22"/>
          <w:szCs w:val="22"/>
          <w:lang w:val="af-ZA"/>
        </w:rPr>
        <w:t xml:space="preserve"> </w:t>
      </w:r>
      <w:r w:rsidRPr="00AC0572">
        <w:rPr>
          <w:rFonts w:ascii="GHEA Grapalat" w:hAnsi="GHEA Grapalat" w:cs="Sylfaen"/>
          <w:sz w:val="22"/>
          <w:szCs w:val="22"/>
          <w:lang w:val="en-US"/>
        </w:rPr>
        <w:t>աշխատանքները և գույքի ու սարքավորումների ձեռքբերումը: Ծրագրի շրջանակներում 169.6 մլն դրամ ուղղվել է խորհրդատվական և այլ ծառայությունների ձեռքբերմանը, 793.4 մլն դրամ՝ շենքերի և շինությունների հիմնանորոգմանը, 414.8 մլն դրամ՝ սարքավորումների, ծրագրային ապահովման ձեռքբերմանն ու աշխատանքային միջավայրի արդիականացման ծախսերին, որոնք կատարվել են համապատասխանաբար 77.8%-ով, 68.6%-ով և 74.4%-ով:</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cs="Sylfaen"/>
          <w:sz w:val="22"/>
          <w:szCs w:val="22"/>
          <w:lang w:val="en-US"/>
        </w:rPr>
        <w:t xml:space="preserve">Խորհրդատվական և այլ ծառայությունների ձեռքբերման ուղղությամբ 2020 թվականի ընթացքում </w:t>
      </w:r>
      <w:r w:rsidRPr="00AC0572">
        <w:rPr>
          <w:rFonts w:ascii="GHEA Grapalat" w:hAnsi="GHEA Grapalat"/>
          <w:sz w:val="22"/>
          <w:szCs w:val="22"/>
          <w:lang w:val="en-US"/>
        </w:rPr>
        <w:t>կատարվել են հետևյալ աշխատանքները.</w:t>
      </w:r>
    </w:p>
    <w:p w:rsidR="00B704A6" w:rsidRPr="00AC0572" w:rsidRDefault="00B704A6" w:rsidP="006D70DF">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2 համալիր ՀՍԾՏԿ-ների՝ Վայքի և Վաղարշապատի ՀՍԾՏԿ-ների նախագծանախահաշվային փաստաթղթերի փաթեթների պատրաստման աշխատանքներ.</w:t>
      </w:r>
    </w:p>
    <w:p w:rsidR="00B704A6" w:rsidRPr="00AC0572" w:rsidRDefault="00B704A6" w:rsidP="006D70DF">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Էրեբունիի ՀՍԾՏԿ-ի նախագծող կազմակերպությանը տրամադրվել է նախագծային առաջադրանքը.</w:t>
      </w:r>
    </w:p>
    <w:p w:rsidR="00B704A6" w:rsidRPr="00AC0572" w:rsidRDefault="00B704A6" w:rsidP="006D70DF">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Սպիտակի, Սիսիանի, Աշտարակի ՀՍԾՏԿ-ների նախագծանախահաշվային փաստաթղթերի փաթեթների պատրաստման աշխատանքներն ավարտվել են, ընթացել են մրցույթի հայտարարման նախապատրաստական աշխատանքները.</w:t>
      </w:r>
    </w:p>
    <w:p w:rsidR="00B704A6" w:rsidRPr="00AC0572" w:rsidRDefault="00B704A6" w:rsidP="006D70DF">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Սոցիալական պաշտպանության ոլորտում իրականացվող ծրագրերի մոնիտորինգի իրականացման և արդյունավետության գնահատման անձնագրերի, տեղեկանքների, մոնիտորինգային ցուցիչների և ցուցանիշների լրամշակման ու գնահատման աշխատանքներն ավարտվել են.</w:t>
      </w:r>
    </w:p>
    <w:p w:rsidR="00B704A6" w:rsidRPr="00AC0572" w:rsidRDefault="00B704A6" w:rsidP="006D70DF">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Կնքվել են թվով 3 պայմանագրեր՝ Դիլիջանի, Իջևանի և Բերդի ՀՍԾՏԿ-ի, Գյումրու, Արթիկի և Սպիտակի ՀՍԾՏԿ-ի, ինչպես նաև Եղեգնաձորի, Վայքի և Ջերմուկի ՀՍԾՏԿ-ի շինարարության տեխնիկական հսկողություն իրականացնող կազմակերպությունների հետ.</w:t>
      </w:r>
    </w:p>
    <w:p w:rsidR="00B704A6" w:rsidRPr="00AC0572" w:rsidRDefault="00B704A6" w:rsidP="006D70DF">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Իրականացվել է սոցիալական աջակցության տարածքային մարմինների աշխատակիցների վերապատրաստում (սոցիալական դեպքի վարման տեղեկատվական ենթահամակարգ)։</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Համաշխարհային բանկի աջակցությամբ իրականացվող Սոցիալական պաշտպանության վարչարարության երկրորդ ծրագրի շրջանակներում շենքերի և շինությունների հիմնանորոգման միջոցառման շրջանակներում կատարվել են հետևյալ աշխատանքները.</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Ավարտվել են թվով 5՝ Մարտունու, Ապարանի, Դիլիջանի, Սևանի, Մեղրիի ՀՍԾՏԿ-ների վերանորոգման աշխատանքները.</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Շարունակվել են թվով 2՝ Ստեփանավանի և Գորիսի ՀՍԾՏԿ-ների, սկսվել են թվով 10՝, Գյումրու, Ալավերդու, Արթիկի, Գավառի, Կապանի, Իջևանի, Բերդի, Ջերմուկի և Եղեգնաձորի ՀՍԾՏԿ-ների վերանորոգման աշխատանքները.</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Իրականացվել են Աբովյանի ՀՍԾՏԿ-ի վերանորոգման աշխատանքների մրցույթի վերահայտարարման աշխատանքներ,</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Նոր Նորքի, Արաբկիրի և Կենտրոնի ՀՍԾՏԿ-ների համար հատկացված տարածքները գտնվել են սեփականության իրավունքի փոխանցման փուլում:</w:t>
      </w:r>
    </w:p>
    <w:p w:rsidR="00B704A6" w:rsidRPr="00AC0572" w:rsidRDefault="00B704A6" w:rsidP="00E07244">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Համաշխարհային բանկի աջակցությամբ իրականացվող Սոցիալական պաշտպանության վարչարարության երկրորդ ծրագրի շրջանակներում սարքավորումների, ծրագրային ապահովման և աշխատանքային միջավայրի արդիականացման շրջանակներում իրականացվել են հետևյալ աշխատանքները.</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lastRenderedPageBreak/>
        <w:t>Էլեկտրոնային սոցիալական ծառայությունների մեկ միասնական տեղեկատվական համակարգի մշակման և ներդրման աշխատանքներն իրականացնող կազմակերպության ընտրության տեխնիկական հանձնարարականը գտնվել է մշակման փուլում: Այս համակարգը կընձեռի անհրաժեշտ արտաքին տեղեկատվական շտեմարանների հետ տեղեկատվության փոխանակման հնարավորություն, ինչի արդյունքում սոցիալական ծառայություններ տրամադրող կառույցները կարող են առցանց ձեռք բերել և ստուգել շահառուների մասին անհրաժեշտ ամբողջ տեղեկատվությունը՝ նվազագույնի հասցնելով ծառայությունների ստացման համար շահառուների կողմից լրացուցիչ տեղեկությունների ներկայացումը.</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Իրականացվել են ՀՍԾՏԿ-ների համար տեսահսկման, հերթագրման և հարակից սարքերի գնման և տեղադրման աշխատանքներ.</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Իրականացվել են թվով 10 ՀՍԾՏԿ-ների կարիքների համար կենցաղային տեխնիկայի գնման և մատակարարման աշխատանքներ, որոնք գտնվել են ընդունման փուլում.</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Իրականացվել է համակարգչային տեխնիկայի և հարակից սարքերի գնում սոցիալական աջակցության տարածքային գործակալությունների (բաժինների) (ՍԱՏԳ/Բ) կարիքների համար.</w:t>
      </w:r>
    </w:p>
    <w:p w:rsidR="00B704A6" w:rsidRPr="00AC0572" w:rsidRDefault="00B704A6" w:rsidP="00FD2AB2">
      <w:pPr>
        <w:numPr>
          <w:ilvl w:val="0"/>
          <w:numId w:val="22"/>
        </w:numPr>
        <w:tabs>
          <w:tab w:val="left" w:pos="851"/>
        </w:tabs>
        <w:spacing w:line="360" w:lineRule="auto"/>
        <w:ind w:left="0" w:firstLine="567"/>
        <w:jc w:val="both"/>
        <w:rPr>
          <w:rFonts w:ascii="GHEA Grapalat" w:hAnsi="GHEA Grapalat"/>
          <w:sz w:val="22"/>
          <w:szCs w:val="22"/>
          <w:lang w:val="en-US"/>
        </w:rPr>
      </w:pPr>
      <w:r w:rsidRPr="00AC0572">
        <w:rPr>
          <w:rFonts w:ascii="GHEA Grapalat" w:hAnsi="GHEA Grapalat"/>
          <w:sz w:val="22"/>
          <w:szCs w:val="22"/>
          <w:lang w:val="en-US"/>
        </w:rPr>
        <w:t xml:space="preserve">Ծաղկահովիտի, Սևանի, Մեղրիի և Մարտունու ՀՍԾՏԿ-ների կարիքների համար կահույքի գնման և տեղադրման աշխատանքներն ավարտվել են: Ավարտվել են նաև Շենգավիթի, Մալաթիա-Սեբաստիայի, Թալինի, Վանաձորի, Տաշիրի, Ախուրյանի, Հրազդանի ՀՍԾՏԿ-ների և ԲՍՓԳ-ի կարիքների համար լրացուցիչ կահավորման միջոցների գնման և տեղադրման աշխատանքները: </w:t>
      </w:r>
    </w:p>
    <w:p w:rsidR="00B704A6" w:rsidRPr="00AC0572" w:rsidRDefault="00B704A6" w:rsidP="00942579">
      <w:pPr>
        <w:spacing w:line="360" w:lineRule="auto"/>
        <w:ind w:firstLine="567"/>
        <w:jc w:val="both"/>
        <w:rPr>
          <w:rFonts w:ascii="GHEA Grapalat" w:hAnsi="GHEA Grapalat"/>
          <w:sz w:val="22"/>
          <w:szCs w:val="22"/>
          <w:lang w:val="en-US"/>
        </w:rPr>
      </w:pPr>
      <w:r w:rsidRPr="00AC0572">
        <w:rPr>
          <w:rFonts w:ascii="GHEA Grapalat" w:hAnsi="GHEA Grapalat"/>
          <w:i/>
          <w:sz w:val="22"/>
          <w:szCs w:val="22"/>
          <w:lang w:val="en-US"/>
        </w:rPr>
        <w:t>Ճգնաժամերի հակազդման և արտակարգ իրավիճակների հետևանքների նվազեցման և վերացման նպատակով առանձին սոցիալական խմբերին տրվող սոցիալական աջակցության</w:t>
      </w:r>
      <w:r w:rsidRPr="00AC0572">
        <w:rPr>
          <w:rFonts w:ascii="GHEA Grapalat" w:hAnsi="GHEA Grapalat"/>
          <w:sz w:val="22"/>
          <w:szCs w:val="22"/>
          <w:lang w:val="en-US"/>
        </w:rPr>
        <w:t xml:space="preserve"> ծրագրին 2020 թվականին տրամադրվել է 25.9 մլրդ դրամ կամ ճշտված ծրագրային ցուցանիշի 94.2%-ը, </w:t>
      </w:r>
      <w:r w:rsidRPr="00AC0572">
        <w:rPr>
          <w:rFonts w:ascii="GHEA Grapalat" w:hAnsi="GHEA Grapalat" w:cs="Times Armenian"/>
          <w:sz w:val="22"/>
          <w:szCs w:val="22"/>
        </w:rPr>
        <w:t>որը հիմնականում պայմանավորված է</w:t>
      </w:r>
      <w:r w:rsidRPr="00AC0572">
        <w:rPr>
          <w:rFonts w:ascii="GHEA Grapalat" w:hAnsi="GHEA Grapalat" w:cs="Times Armenian"/>
          <w:sz w:val="22"/>
          <w:szCs w:val="22"/>
          <w:lang w:val="en-US"/>
        </w:rPr>
        <w:t xml:space="preserve"> աջակցության համար դիմած</w:t>
      </w:r>
      <w:r w:rsidRPr="00AC0572">
        <w:rPr>
          <w:rFonts w:ascii="GHEA Grapalat" w:hAnsi="GHEA Grapalat" w:cs="Times Armenian"/>
          <w:sz w:val="22"/>
          <w:szCs w:val="22"/>
        </w:rPr>
        <w:t xml:space="preserve"> շահառուների փաստացի քանակով</w:t>
      </w:r>
      <w:r w:rsidRPr="00AC0572">
        <w:rPr>
          <w:rFonts w:ascii="GHEA Grapalat" w:hAnsi="GHEA Grapalat"/>
          <w:sz w:val="22"/>
          <w:szCs w:val="22"/>
          <w:lang w:val="en-US"/>
        </w:rPr>
        <w:t xml:space="preserve">: </w:t>
      </w:r>
      <w:r w:rsidRPr="00AC0572">
        <w:rPr>
          <w:rFonts w:ascii="GHEA Grapalat" w:hAnsi="GHEA Grapalat" w:cs="Times Armenian"/>
          <w:sz w:val="22"/>
          <w:szCs w:val="22"/>
          <w:lang w:val="en-US"/>
        </w:rPr>
        <w:t xml:space="preserve">Ծրագրի </w:t>
      </w:r>
      <w:r w:rsidRPr="00AC0572">
        <w:rPr>
          <w:rFonts w:ascii="GHEA Grapalat" w:hAnsi="GHEA Grapalat" w:cs="Times Armenian"/>
          <w:sz w:val="22"/>
          <w:szCs w:val="22"/>
        </w:rPr>
        <w:t>շրջանակներում նախատեսվել են 15 միջոցառումներ, որոնցից կատարվել է 14</w:t>
      </w:r>
      <w:r w:rsidRPr="00AC0572">
        <w:rPr>
          <w:rFonts w:ascii="GHEA Grapalat" w:hAnsi="GHEA Grapalat" w:cs="Times Armenian"/>
          <w:sz w:val="22"/>
          <w:szCs w:val="22"/>
          <w:lang w:val="en-US"/>
        </w:rPr>
        <w:noBreakHyphen/>
      </w:r>
      <w:r w:rsidRPr="00AC0572">
        <w:rPr>
          <w:rFonts w:ascii="GHEA Grapalat" w:hAnsi="GHEA Grapalat" w:cs="Times Armenian"/>
          <w:sz w:val="22"/>
          <w:szCs w:val="22"/>
        </w:rPr>
        <w:t>ը: Նշված միջոցների զգալի մասը բաժին է ընկել Կորոնավիրուսի (COVID-19) տարածման հետևանքով մա</w:t>
      </w:r>
      <w:r w:rsidRPr="00AC0572">
        <w:rPr>
          <w:rFonts w:ascii="GHEA Grapalat" w:hAnsi="GHEA Grapalat" w:cs="Times Armenian"/>
          <w:sz w:val="22"/>
          <w:szCs w:val="22"/>
          <w:lang w:val="en-US"/>
        </w:rPr>
        <w:t>ս</w:t>
      </w:r>
      <w:r w:rsidRPr="00AC0572">
        <w:rPr>
          <w:rFonts w:ascii="GHEA Grapalat" w:hAnsi="GHEA Grapalat" w:cs="Times Armenian"/>
          <w:sz w:val="22"/>
          <w:szCs w:val="22"/>
        </w:rPr>
        <w:t>նավոր հատվածի տուժած ոլորտների վարձու աշխատողներին և անհատ ձեռնարկատերերին աջակցությանը (Կորոնավիրուսի տնտեսական հետևանքների չեզոքացման ութերորդ միջոցառում), որը կազմել է շուրջ 9</w:t>
      </w:r>
      <w:r w:rsidRPr="00AC0572">
        <w:rPr>
          <w:rFonts w:ascii="GHEA Grapalat" w:hAnsi="GHEA Grapalat" w:cs="Sylfaen"/>
          <w:sz w:val="22"/>
          <w:szCs w:val="22"/>
        </w:rPr>
        <w:t xml:space="preserve"> մլրդ դրամ կամ</w:t>
      </w:r>
      <w:r w:rsidRPr="00AC0572">
        <w:rPr>
          <w:rFonts w:ascii="GHEA Grapalat" w:hAnsi="GHEA Grapalat" w:cs="Sylfaen"/>
          <w:sz w:val="22"/>
          <w:szCs w:val="22"/>
          <w:lang w:val="en-US"/>
        </w:rPr>
        <w:t xml:space="preserve"> նախատեսված միջոցների</w:t>
      </w:r>
      <w:r w:rsidRPr="00AC0572">
        <w:rPr>
          <w:rFonts w:ascii="GHEA Grapalat" w:hAnsi="GHEA Grapalat" w:cs="Sylfaen"/>
          <w:sz w:val="22"/>
          <w:szCs w:val="22"/>
        </w:rPr>
        <w:t xml:space="preserve"> 97</w:t>
      </w:r>
      <w:r w:rsidRPr="00AC0572">
        <w:rPr>
          <w:rFonts w:ascii="GHEA Grapalat" w:hAnsi="GHEA Grapalat" w:cs="Times Armenian"/>
          <w:sz w:val="22"/>
          <w:szCs w:val="22"/>
        </w:rPr>
        <w:t>%</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Միջոցառման շահառուների փաստացի թիվը հաշվետու </w:t>
      </w:r>
      <w:r w:rsidRPr="00AC0572">
        <w:rPr>
          <w:rFonts w:ascii="GHEA Grapalat" w:hAnsi="GHEA Grapalat" w:cs="Times Armenian"/>
          <w:sz w:val="22"/>
          <w:szCs w:val="22"/>
          <w:lang w:val="en-US"/>
        </w:rPr>
        <w:t>տար</w:t>
      </w:r>
      <w:r w:rsidRPr="00AC0572">
        <w:rPr>
          <w:rFonts w:ascii="GHEA Grapalat" w:hAnsi="GHEA Grapalat" w:cs="Times Armenian"/>
          <w:sz w:val="22"/>
          <w:szCs w:val="22"/>
        </w:rPr>
        <w:t>ում կազմել է 13</w:t>
      </w:r>
      <w:r w:rsidRPr="00AC0572">
        <w:rPr>
          <w:rFonts w:ascii="GHEA Grapalat" w:hAnsi="GHEA Grapalat" w:cs="Times Armenian"/>
          <w:sz w:val="22"/>
          <w:szCs w:val="22"/>
          <w:lang w:val="en-US"/>
        </w:rPr>
        <w:t>4679</w:t>
      </w:r>
      <w:r w:rsidRPr="00AC0572">
        <w:rPr>
          <w:rFonts w:ascii="GHEA Grapalat" w:hAnsi="GHEA Grapalat" w:cs="Times Armenian"/>
          <w:sz w:val="22"/>
          <w:szCs w:val="22"/>
        </w:rPr>
        <w:t>՝ նախատեսված 136837-ի դիմաց:</w:t>
      </w:r>
      <w:r w:rsidRPr="00AC0572">
        <w:rPr>
          <w:rFonts w:ascii="GHEA Grapalat" w:hAnsi="GHEA Grapalat"/>
          <w:sz w:val="22"/>
          <w:szCs w:val="22"/>
          <w:lang w:val="en-US"/>
        </w:rPr>
        <w:t xml:space="preserve"> </w:t>
      </w:r>
    </w:p>
    <w:p w:rsidR="00B704A6" w:rsidRPr="00AC0572" w:rsidRDefault="00B704A6" w:rsidP="0094257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 xml:space="preserve">Կորոնավիրուսի (COVID-19) տարածման հետևանքով առաջացած դժվարությունների արդյունքում սոցիալական խնդիրների առջև կանգնած մինչև 18 տարեկան երեխաներ ունեցող ընտանիքներին (Կորոնավիրուսի տնտեսական հետևանքների չեզոքացման 9-րդ միջոցառում) աջակցության ծախսերը կազմել են ավելի քան 4.7 մլրդ դրամ կամ ծրագրված միջոցների 89.8%-ը: </w:t>
      </w:r>
      <w:r w:rsidRPr="00AC0572">
        <w:rPr>
          <w:rFonts w:ascii="GHEA Grapalat" w:hAnsi="GHEA Grapalat" w:cs="Times Armenian"/>
          <w:sz w:val="22"/>
          <w:szCs w:val="22"/>
        </w:rPr>
        <w:lastRenderedPageBreak/>
        <w:t xml:space="preserve">Միջոցառման շահառուների փաստացի թիվը հաշվետու </w:t>
      </w:r>
      <w:r w:rsidRPr="00AC0572">
        <w:rPr>
          <w:rFonts w:ascii="GHEA Grapalat" w:hAnsi="GHEA Grapalat" w:cs="Times Armenian"/>
          <w:sz w:val="22"/>
          <w:szCs w:val="22"/>
          <w:lang w:val="en-US"/>
        </w:rPr>
        <w:t>տար</w:t>
      </w:r>
      <w:r w:rsidRPr="00AC0572">
        <w:rPr>
          <w:rFonts w:ascii="GHEA Grapalat" w:hAnsi="GHEA Grapalat" w:cs="Times Armenian"/>
          <w:sz w:val="22"/>
          <w:szCs w:val="22"/>
        </w:rPr>
        <w:t>ում կազմել է 1</w:t>
      </w:r>
      <w:r w:rsidRPr="00AC0572">
        <w:rPr>
          <w:rFonts w:ascii="GHEA Grapalat" w:hAnsi="GHEA Grapalat" w:cs="Times Armenian"/>
          <w:sz w:val="22"/>
          <w:szCs w:val="22"/>
          <w:lang w:val="en-US"/>
        </w:rPr>
        <w:t>95419</w:t>
      </w:r>
      <w:r w:rsidRPr="00AC0572">
        <w:rPr>
          <w:rFonts w:ascii="GHEA Grapalat" w:hAnsi="GHEA Grapalat" w:cs="Times Armenian"/>
          <w:sz w:val="22"/>
          <w:szCs w:val="22"/>
        </w:rPr>
        <w:t>՝ նախատեսված 199599-ի դիմաց:</w:t>
      </w:r>
    </w:p>
    <w:p w:rsidR="00B704A6" w:rsidRPr="00AC0572" w:rsidRDefault="00B704A6" w:rsidP="0079414C">
      <w:pPr>
        <w:spacing w:line="360" w:lineRule="auto"/>
        <w:ind w:firstLine="567"/>
        <w:jc w:val="both"/>
        <w:rPr>
          <w:rFonts w:ascii="GHEA Grapalat" w:hAnsi="GHEA Grapalat"/>
          <w:sz w:val="22"/>
          <w:szCs w:val="22"/>
          <w:lang w:val="en-US"/>
        </w:rPr>
      </w:pPr>
      <w:r w:rsidRPr="00AC0572">
        <w:rPr>
          <w:rFonts w:ascii="GHEA Grapalat" w:hAnsi="GHEA Grapalat" w:cs="Times Armenian"/>
          <w:sz w:val="22"/>
          <w:szCs w:val="22"/>
        </w:rPr>
        <w:t xml:space="preserve">Կորոնավիրուսի (COVID-19) տարածման հետևանքով մասնավոր հատվածի տուժած ոլորտների վարձու աշխատողներին, քաղաքացիաիրավական պայմանագրով աշխատողներին և անհատ ձեռնարկատերերին աջակցության (Կորոնավիրուսի տնտեսական հետևանքների չեզոքացման քսաներորդ միջոցառում) </w:t>
      </w:r>
      <w:r w:rsidRPr="00AC0572">
        <w:rPr>
          <w:rFonts w:ascii="GHEA Grapalat" w:hAnsi="GHEA Grapalat"/>
          <w:sz w:val="22"/>
          <w:szCs w:val="22"/>
          <w:lang w:val="en-US"/>
        </w:rPr>
        <w:t>ծախսերը</w:t>
      </w:r>
      <w:r w:rsidRPr="00AC0572">
        <w:rPr>
          <w:rFonts w:ascii="GHEA Grapalat" w:hAnsi="GHEA Grapalat" w:cs="Times Armenian"/>
          <w:sz w:val="22"/>
          <w:szCs w:val="22"/>
        </w:rPr>
        <w:t xml:space="preserve"> կազմել են </w:t>
      </w:r>
      <w:r w:rsidRPr="00AC0572">
        <w:rPr>
          <w:rFonts w:ascii="GHEA Grapalat" w:hAnsi="GHEA Grapalat" w:cs="Times Armenian"/>
          <w:sz w:val="22"/>
          <w:szCs w:val="22"/>
          <w:lang w:val="en-US"/>
        </w:rPr>
        <w:t xml:space="preserve">շուրջ </w:t>
      </w:r>
      <w:r w:rsidRPr="00AC0572">
        <w:rPr>
          <w:rFonts w:ascii="GHEA Grapalat" w:hAnsi="GHEA Grapalat" w:cs="Times Armenian"/>
          <w:sz w:val="22"/>
          <w:szCs w:val="22"/>
        </w:rPr>
        <w:t>3</w:t>
      </w:r>
      <w:r w:rsidRPr="00AC0572">
        <w:rPr>
          <w:rFonts w:ascii="GHEA Grapalat" w:hAnsi="GHEA Grapalat" w:cs="Times Armenian"/>
          <w:sz w:val="22"/>
          <w:szCs w:val="22"/>
          <w:lang w:val="en-US"/>
        </w:rPr>
        <w:t>.1</w:t>
      </w:r>
      <w:r w:rsidRPr="00AC0572">
        <w:rPr>
          <w:rFonts w:ascii="GHEA Grapalat" w:hAnsi="GHEA Grapalat" w:cs="Times Armenian"/>
          <w:sz w:val="22"/>
          <w:szCs w:val="22"/>
        </w:rPr>
        <w:t xml:space="preserve"> մլրդ դրամ </w:t>
      </w:r>
      <w:r w:rsidRPr="00AC0572">
        <w:rPr>
          <w:rFonts w:ascii="GHEA Grapalat" w:hAnsi="GHEA Grapalat" w:cs="Times Armenian"/>
          <w:sz w:val="22"/>
          <w:szCs w:val="22"/>
          <w:lang w:val="en-US"/>
        </w:rPr>
        <w:t>նախատեսված միջոցների 98.8</w:t>
      </w:r>
      <w:r w:rsidRPr="00AC0572">
        <w:rPr>
          <w:rFonts w:ascii="GHEA Grapalat" w:hAnsi="GHEA Grapalat" w:cs="Times Armenian"/>
          <w:sz w:val="22"/>
          <w:szCs w:val="22"/>
        </w:rPr>
        <w:t>%</w:t>
      </w:r>
      <w:r w:rsidRPr="00AC0572">
        <w:rPr>
          <w:rFonts w:ascii="GHEA Grapalat" w:hAnsi="GHEA Grapalat" w:cs="Times Armenian"/>
          <w:sz w:val="22"/>
          <w:szCs w:val="22"/>
          <w:lang w:val="en-US"/>
        </w:rPr>
        <w:noBreakHyphen/>
        <w:t>ը</w:t>
      </w:r>
      <w:r w:rsidRPr="00AC0572">
        <w:rPr>
          <w:rFonts w:ascii="GHEA Grapalat" w:hAnsi="GHEA Grapalat" w:cs="Times Armenian"/>
          <w:sz w:val="22"/>
          <w:szCs w:val="22"/>
        </w:rPr>
        <w:t xml:space="preserve">: Միջոցառման շահառուների փաստացի թիվը հաշվետու </w:t>
      </w:r>
      <w:r w:rsidRPr="00AC0572">
        <w:rPr>
          <w:rFonts w:ascii="GHEA Grapalat" w:hAnsi="GHEA Grapalat" w:cs="Times Armenian"/>
          <w:sz w:val="22"/>
          <w:szCs w:val="22"/>
          <w:lang w:val="en-US"/>
        </w:rPr>
        <w:t>տար</w:t>
      </w:r>
      <w:r w:rsidRPr="00AC0572">
        <w:rPr>
          <w:rFonts w:ascii="GHEA Grapalat" w:hAnsi="GHEA Grapalat" w:cs="Times Armenian"/>
          <w:sz w:val="22"/>
          <w:szCs w:val="22"/>
        </w:rPr>
        <w:t xml:space="preserve">ում կազմել է </w:t>
      </w:r>
      <w:r w:rsidRPr="00AC0572">
        <w:rPr>
          <w:rFonts w:ascii="GHEA Grapalat" w:hAnsi="GHEA Grapalat"/>
          <w:sz w:val="22"/>
          <w:szCs w:val="22"/>
          <w:lang w:val="en-US"/>
        </w:rPr>
        <w:t>44895՝ նախատեսված 45408-ի դիմաց:</w:t>
      </w:r>
    </w:p>
    <w:p w:rsidR="00B704A6" w:rsidRPr="00AC0572" w:rsidRDefault="00B704A6" w:rsidP="0079414C">
      <w:pPr>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rPr>
        <w:t xml:space="preserve">Ամբողջությամբ օգտագործվել են Կորոնովիրուսի (COVID-19) տարածման հետևանքով աշխատանքի շուկայում գոյացած դժվարությունների արդյունքում սոցիալական խնդիրների առջև կանգնած մի խումբ </w:t>
      </w:r>
      <w:r w:rsidRPr="00AC0572">
        <w:rPr>
          <w:rFonts w:ascii="GHEA Grapalat" w:hAnsi="GHEA Grapalat"/>
          <w:sz w:val="22"/>
          <w:szCs w:val="22"/>
          <w:lang w:val="en-US"/>
        </w:rPr>
        <w:t>անձանց</w:t>
      </w:r>
      <w:r w:rsidRPr="00AC0572">
        <w:rPr>
          <w:rFonts w:ascii="GHEA Grapalat" w:hAnsi="GHEA Grapalat" w:cs="Times Armenian"/>
          <w:sz w:val="22"/>
          <w:szCs w:val="22"/>
        </w:rPr>
        <w:t xml:space="preserve"> սպառած բնական գազի, էլեկտրաէներգիայի և խմելու ջրի դիմաց վճարի 30-50%-ի չափով աջակցության (կորոնովիրուսի տնտեսական հետևանքների չեզոքացման 16-րդ միջոցառում) նպատակով նախատեսված միջոցները, որոնք կազմել են ավելի քան 2.1 մլրդ դրամ: Միջոցառման շահառուների ծրագրված և փաստացի քանակը կազմել է 714524: </w:t>
      </w:r>
    </w:p>
    <w:p w:rsidR="00B704A6" w:rsidRPr="00AC0572" w:rsidRDefault="00B704A6" w:rsidP="003954B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Կորոնավիրուսի (COVID-19) տարածման հետևանքով գոյացած դժվարությունների արդյունքում սոցիալական խնդիրների առջև կանգնած մի խումբ անձանց սպառած բնական գազի և էլեկտրական էներգիայի դիմաց վճարի 30%-ի չափով աջակցության (Կորոնովիրուսի տնտեսական հետևանքների չեզոքացման 12 միջոցառում) համար նախատեսված ավելի քան 1.8 մլրդ դրամը նույնպես օգտագործվել է ամբողջ ծավալով:</w:t>
      </w:r>
      <w:r w:rsidRPr="00AC0572">
        <w:t xml:space="preserve"> </w:t>
      </w:r>
      <w:r w:rsidRPr="00AC0572">
        <w:rPr>
          <w:rFonts w:ascii="GHEA Grapalat" w:hAnsi="GHEA Grapalat"/>
          <w:sz w:val="22"/>
          <w:szCs w:val="22"/>
          <w:lang w:val="en-US"/>
        </w:rPr>
        <w:t xml:space="preserve">Միջոցառման շրջանակներում աջակցություն ստացողների </w:t>
      </w:r>
      <w:r w:rsidRPr="00AC0572">
        <w:rPr>
          <w:rFonts w:ascii="GHEA Grapalat" w:hAnsi="GHEA Grapalat" w:cs="Times Armenian"/>
          <w:sz w:val="22"/>
          <w:szCs w:val="22"/>
        </w:rPr>
        <w:t>ծրագրված և փաստացի</w:t>
      </w:r>
      <w:r w:rsidRPr="00AC0572">
        <w:rPr>
          <w:rFonts w:ascii="GHEA Grapalat" w:hAnsi="GHEA Grapalat"/>
          <w:sz w:val="22"/>
          <w:szCs w:val="22"/>
          <w:lang w:val="en-US"/>
        </w:rPr>
        <w:t xml:space="preserve"> թիվը</w:t>
      </w:r>
      <w:r w:rsidRPr="00AC0572">
        <w:t xml:space="preserve"> </w:t>
      </w:r>
      <w:r w:rsidRPr="00AC0572">
        <w:rPr>
          <w:rFonts w:ascii="GHEA Grapalat" w:hAnsi="GHEA Grapalat"/>
          <w:sz w:val="22"/>
          <w:szCs w:val="22"/>
          <w:lang w:val="en-US"/>
        </w:rPr>
        <w:t>կազմել է 486434:</w:t>
      </w:r>
    </w:p>
    <w:p w:rsidR="00B704A6" w:rsidRPr="00AC0572" w:rsidRDefault="00B704A6" w:rsidP="00EB210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Կորոնավիրուսի (COVID-19) տարածման հետևանքով գոյացած դժվարությունների արդյունքում սոցիալական խնդիրների առջև կանգնած մի խումբ անձանց սպառած բնական գազի և էլեկտրական էներգիայի դիմաց վճարի 50%-ի չափով աջակցության (Կորոնովիրուսի տնտեսական հետևանքների չեզոքացման 11-րդ միջոցառում) նպատակով հատկացված 786.2 մլն դրամն ամբողջությամբ օգտագործվել է:</w:t>
      </w:r>
      <w:r w:rsidRPr="00AC0572">
        <w:t xml:space="preserve"> </w:t>
      </w:r>
      <w:r w:rsidRPr="00AC0572">
        <w:rPr>
          <w:rFonts w:ascii="GHEA Grapalat" w:hAnsi="GHEA Grapalat"/>
          <w:sz w:val="22"/>
          <w:szCs w:val="22"/>
          <w:lang w:val="en-US"/>
        </w:rPr>
        <w:t xml:space="preserve">Միջոցառման շրջանակներում աջակցություն ստացողների </w:t>
      </w:r>
      <w:r w:rsidRPr="00AC0572">
        <w:rPr>
          <w:rFonts w:ascii="GHEA Grapalat" w:hAnsi="GHEA Grapalat" w:cs="Times Armenian"/>
          <w:sz w:val="22"/>
          <w:szCs w:val="22"/>
        </w:rPr>
        <w:t>ծրագրված և փաստացի</w:t>
      </w:r>
      <w:r w:rsidRPr="00AC0572">
        <w:rPr>
          <w:rFonts w:ascii="GHEA Grapalat" w:hAnsi="GHEA Grapalat"/>
          <w:sz w:val="22"/>
          <w:szCs w:val="22"/>
          <w:lang w:val="en-US"/>
        </w:rPr>
        <w:t xml:space="preserve"> թիվը</w:t>
      </w:r>
      <w:r w:rsidRPr="00AC0572">
        <w:t xml:space="preserve"> </w:t>
      </w:r>
      <w:r w:rsidRPr="00AC0572">
        <w:rPr>
          <w:rFonts w:ascii="GHEA Grapalat" w:hAnsi="GHEA Grapalat"/>
          <w:sz w:val="22"/>
          <w:szCs w:val="22"/>
          <w:lang w:val="en-US"/>
        </w:rPr>
        <w:t>կազմել է 450827:</w:t>
      </w:r>
    </w:p>
    <w:p w:rsidR="00B704A6" w:rsidRPr="00AC0572" w:rsidRDefault="00B704A6" w:rsidP="0079414C">
      <w:pPr>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rPr>
        <w:t xml:space="preserve">Կորոնավիրուսի (COVID-19) տարածման հետևանքով առաջացած դժվարությունների արդյունքում սոցիալական խնդիրների առջև կանգնած սոցիալապես անապահով ընտանիքներին աջակցության նպատակով (Կորոնավիրուսի տնտեսական հետևանքների չեզոքացման տասներեքերորդ միջոցառում) օգտագործվել է նախատեսված միջոցների 98.9%-ը՝ 1.2 մլրդ դրամ: Միջոցառման շրջանակներում </w:t>
      </w:r>
      <w:r w:rsidRPr="00AC0572">
        <w:rPr>
          <w:rFonts w:ascii="GHEA Grapalat" w:hAnsi="GHEA Grapalat"/>
          <w:sz w:val="22"/>
          <w:szCs w:val="22"/>
          <w:lang w:val="en-US"/>
        </w:rPr>
        <w:t xml:space="preserve">աջակցություն ստացողների </w:t>
      </w:r>
      <w:r w:rsidRPr="00AC0572">
        <w:rPr>
          <w:rFonts w:ascii="GHEA Grapalat" w:hAnsi="GHEA Grapalat" w:cs="Times Armenian"/>
          <w:sz w:val="22"/>
          <w:szCs w:val="22"/>
        </w:rPr>
        <w:t>ծրագրված և փաստացի</w:t>
      </w:r>
      <w:r w:rsidRPr="00AC0572">
        <w:rPr>
          <w:rFonts w:ascii="GHEA Grapalat" w:hAnsi="GHEA Grapalat"/>
          <w:sz w:val="22"/>
          <w:szCs w:val="22"/>
          <w:lang w:val="en-US"/>
        </w:rPr>
        <w:t xml:space="preserve"> թիվը</w:t>
      </w:r>
      <w:r w:rsidRPr="00AC0572">
        <w:t xml:space="preserve"> </w:t>
      </w:r>
      <w:r w:rsidRPr="00AC0572">
        <w:rPr>
          <w:rFonts w:ascii="GHEA Grapalat" w:hAnsi="GHEA Grapalat"/>
          <w:sz w:val="22"/>
          <w:szCs w:val="22"/>
          <w:lang w:val="en-US"/>
        </w:rPr>
        <w:t>կազմել է</w:t>
      </w:r>
      <w:r w:rsidRPr="00AC0572">
        <w:rPr>
          <w:rFonts w:ascii="GHEA Grapalat" w:hAnsi="GHEA Grapalat" w:cs="Times Armenian"/>
          <w:sz w:val="22"/>
          <w:szCs w:val="22"/>
        </w:rPr>
        <w:t xml:space="preserve"> 8</w:t>
      </w:r>
      <w:r w:rsidRPr="00AC0572">
        <w:rPr>
          <w:rFonts w:ascii="GHEA Grapalat" w:hAnsi="GHEA Grapalat" w:cs="Times Armenian"/>
          <w:sz w:val="22"/>
          <w:szCs w:val="22"/>
          <w:lang w:val="en-US"/>
        </w:rPr>
        <w:t>6718</w:t>
      </w:r>
      <w:r w:rsidRPr="00AC0572">
        <w:rPr>
          <w:rFonts w:ascii="GHEA Grapalat" w:hAnsi="GHEA Grapalat" w:cs="Times Armenian"/>
          <w:sz w:val="22"/>
          <w:szCs w:val="22"/>
        </w:rPr>
        <w:t xml:space="preserve">: </w:t>
      </w:r>
    </w:p>
    <w:p w:rsidR="00B704A6" w:rsidRPr="00AC0572" w:rsidRDefault="00B704A6" w:rsidP="00EB210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Կորոնավիրուսի (COVID-19) տարածման հետևանքով աշխատանքի շուկայում գոյացած դժվարությունների արդյունքում սոցիալական խնդիրների առջև կանգնած հղի կանանց (Կորոնովիրուսի տնտեսական հետևանքների չեզոքացման յոթերորդ միջոցառում) տրամադրվել է 933.6 մլն դրամ աջակցություն, որը կազմել է նախատեսված միջոցների 99.8%-ը: Միջոցառման շրջանակներում դրամական աջակցություն է ստացել 9299 շահառու՝ նախատեսված 9350-ի փոխարեն:</w:t>
      </w:r>
    </w:p>
    <w:p w:rsidR="00B704A6" w:rsidRPr="00AC0572" w:rsidRDefault="00B704A6" w:rsidP="00EB210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Կորոնավիրուսի (COVID-19) տնտեսական հետևանքների չեզոքացման տասնչորսերորդ միջոցառման շրջանակներում տրամադրվել է 808.4 մլն դրամ աջակցություն՝ կազմելով ծրագրված միջոցների 88.4%-ը: Միջոցառման շրջանակներում դրամական աջակցություն են ստացել նպաստներ ստացող թվով 3471 ուսանողներ և ուսանողական նպաստներ ստացող թվով 7353 սովորողներ՝ նախատեսված համապատասխանաբար 3092-ի և 424-ի դիմաց:</w:t>
      </w:r>
    </w:p>
    <w:p w:rsidR="00B704A6" w:rsidRPr="00AC0572" w:rsidRDefault="00B704A6" w:rsidP="003954B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Կորոնավիրուսի (COVID-19) հետևանքով աշխատանքից ազատված անձանց միանվագ աջակցության (Կորոնավիրուսի տնտեսական հետևանքների չեզոքացման վեցերորդ միջոցառում)</w:t>
      </w:r>
      <w:r w:rsidRPr="00AC0572">
        <w:t xml:space="preserve"> </w:t>
      </w:r>
      <w:r w:rsidRPr="00AC0572">
        <w:rPr>
          <w:rFonts w:ascii="GHEA Grapalat" w:hAnsi="GHEA Grapalat"/>
          <w:sz w:val="22"/>
          <w:szCs w:val="22"/>
          <w:lang w:val="en-US"/>
        </w:rPr>
        <w:t>ծախսերը կազմել են 505 մլն դրամ կամ ծրագրված ցուցանիշի 97.4%-ը: Միջոցառման շրջանակներում դրամական աջակցություն է ստացել 7420 շահառու՝ նախատեսված 7974-ի փոխարեն:</w:t>
      </w:r>
    </w:p>
    <w:p w:rsidR="00B704A6" w:rsidRPr="00AC0572" w:rsidRDefault="00B704A6" w:rsidP="003954B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Կորոնավիրուսի (COVID-19) հետևանքով աշխատանքից ազատված ծնողներին հրատապ դրամական աջակցության ծախսերը կազմել են 182 մլն դրամ կամ ծրագրված ցուցանիշի 95.6%-ը: Միջոցառման շրջանակներում աջակցություն է ստացել 1820 ընտանիք՝ նախատեսված 1904-ի փոխարեն:</w:t>
      </w:r>
    </w:p>
    <w:p w:rsidR="00B704A6" w:rsidRPr="00AC0572" w:rsidRDefault="00B704A6" w:rsidP="00EB210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Կորոնավիրուսի (COVID-19) տարածման հետևանքով աշխատանքի շուկայում գոյացած դժվարությունների արդյունքում սոցիալական խնդիրների առջև կանգնած ՀՀ քաղաքացիներին (Կորոնավիրուսի տնտեսական հետևանքների չեզոքացման 23-րդ միջոցառում) աջակցությունը կազմել է 342.7 մլն դրամ կամ նախատեսված ծրագրի 89.3%-ը: Միջոցառման շրջանակներում աջակցություն ստացողների թիվը</w:t>
      </w:r>
      <w:r w:rsidRPr="00AC0572">
        <w:t xml:space="preserve"> </w:t>
      </w:r>
      <w:r w:rsidRPr="00AC0572">
        <w:rPr>
          <w:rFonts w:ascii="GHEA Grapalat" w:hAnsi="GHEA Grapalat"/>
          <w:sz w:val="22"/>
          <w:szCs w:val="22"/>
          <w:lang w:val="en-US"/>
        </w:rPr>
        <w:t>կազմել է 5040՝ նախատեսված 5647-ի դիմաց:</w:t>
      </w:r>
    </w:p>
    <w:p w:rsidR="00B704A6" w:rsidRPr="00AC0572" w:rsidRDefault="00B704A6" w:rsidP="0070337D">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Կորոնավիրուսային հիվանդության (COVID-19) պայմաններում ուսումնական հաստատություն-ներում ուսումնական գործընթացի կազմակերպման նպատակով օգտագործվել է 268.6 մլն դրամ կամ ծրագրված ցուցանիշի 41.5 %-ը: Ծախսերի ցածր կատարողականը պայմանավորված է մրցույթների արդյունքում առաջացած խնայողություններով, ինչպես նաև հականեխիչ հեղուկի մի մասի ձեռք բերման մրցույթները չկայանալու հանգամանքով: Միջոցառման շրջանակներում ձեռք է բերվել 3922239 դիմակ՝ նախատեսված 4955520-ի փոխարեն, 126945.3 լիտր հականեխիչ (անտիսեպտիկ) հեղուկ՝ նախատեսված 354974.4 լիտրի փոխարեն և 31056 հատ հականեխիչ (անտիսեպտիկ) և ախտահանիչ միջոց՝ նախատեսված 35808-ի փոխարեն:</w:t>
      </w:r>
    </w:p>
    <w:p w:rsidR="00B704A6" w:rsidRPr="00AC0572" w:rsidRDefault="00B704A6" w:rsidP="003954BE">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lastRenderedPageBreak/>
        <w:t>Կորոնավիրուսի տնտեսական հետևանքների չեզոքացման տասնհինգերորդ միջոցառման շրջանակներում գետերի առափնյա հատվածներում ծառատնկման նպատակով օգտագործվել է 145.9 մլն դրամ կամ նախատեսված միջոցների 72.9%-ը: Միջոցառման աշխատանքներին ներգրավվել է 1057 աշխատող՝ նախատեսված 1000-ի փոխարեն, որը պայմանավորված է ժամանակի սղության պատճառով լրացուցիչ աշխատողների ներգրավմամբ: Միջոցառման շրջանակներում ափապաշտպան շերտի ստեղծման համար տնկվել են ուռենու 1991947 կտրոններ՝ նախատեսված 2000000-ի փոխարեն: Տնտեսումը պայմանավորված է այն հանգամանքով, որ միջոցառման մեկնարկը տրվել է ուշ գարնանը, երբ ծառերի բողբոջներն արդեն բացված էին, կտրոնների մթերումը և տնկումը ռիսկային էր, հետևաբար հնարավոր չէր աշխատանքները կատարել ամբողջ ծավալով, նաև նպատակահարմար չի համարվել ցանկապատման աշխատանքների կատարումը:</w:t>
      </w:r>
    </w:p>
    <w:p w:rsidR="00B704A6" w:rsidRPr="00AC0572" w:rsidRDefault="00B704A6" w:rsidP="002B7629">
      <w:pPr>
        <w:spacing w:line="360" w:lineRule="auto"/>
        <w:ind w:firstLine="567"/>
        <w:jc w:val="both"/>
        <w:rPr>
          <w:rFonts w:ascii="GHEA Grapalat" w:hAnsi="GHEA Grapalat"/>
          <w:sz w:val="22"/>
          <w:szCs w:val="22"/>
          <w:lang w:val="en-US"/>
        </w:rPr>
      </w:pPr>
      <w:r w:rsidRPr="00AC0572">
        <w:rPr>
          <w:rFonts w:ascii="GHEA Grapalat" w:hAnsi="GHEA Grapalat"/>
          <w:sz w:val="22"/>
          <w:szCs w:val="22"/>
          <w:lang w:val="en-US"/>
        </w:rPr>
        <w:t>Կորոնավիրուսի (COVID-19) հետևանքով ճգնաժամերի հակազդման և արտակարգ իրավիճակների հետևանքների նվազեցման և վերացման նպատակով՝ առանձին սոցիալական խմբերին տրվող սոցիալական աջակցությունը կազմել է 291.5 հազար դրամ կամ ծրագրային ցուցանիշի 0.2%-ը: Տարբերությունը հանդիսանում է տվյալ միջոցառումից այլ միջոցառումների միջև չբաշխված գումարը:</w:t>
      </w:r>
    </w:p>
    <w:p w:rsidR="00B704A6" w:rsidRPr="00AC0572" w:rsidRDefault="00B704A6" w:rsidP="0079414C">
      <w:pPr>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u w:val="single"/>
        </w:rPr>
        <w:t>ՀՀ բարձր տեխնոլոգիական արդյունաբերության նախարարության</w:t>
      </w:r>
      <w:r w:rsidRPr="00AC0572">
        <w:rPr>
          <w:rFonts w:ascii="GHEA Grapalat" w:hAnsi="GHEA Grapalat" w:cs="GHEA Grapalat"/>
          <w:sz w:val="22"/>
          <w:szCs w:val="22"/>
        </w:rPr>
        <w:t xml:space="preserve"> պատասխանատվությամբ ՀՀ 2020 թվականի պետական բյուջեի մասին օրենքով 4 ծրագրերի իրականացման համար</w:t>
      </w:r>
      <w:r w:rsidRPr="00AC0572">
        <w:rPr>
          <w:rFonts w:ascii="GHEA Grapalat" w:hAnsi="GHEA Grapalat" w:cs="GHEA Grapalat"/>
          <w:sz w:val="22"/>
          <w:szCs w:val="22"/>
          <w:lang w:val="en-US"/>
        </w:rPr>
        <w:t xml:space="preserve"> հատկաց</w:t>
      </w:r>
      <w:r w:rsidRPr="00AC0572">
        <w:rPr>
          <w:rFonts w:ascii="GHEA Grapalat" w:hAnsi="GHEA Grapalat" w:cs="GHEA Grapalat"/>
          <w:sz w:val="22"/>
          <w:szCs w:val="22"/>
        </w:rPr>
        <w:t>վել էր շուրջ 8.6 մլրդ դրամ</w:t>
      </w:r>
      <w:r w:rsidRPr="00AC0572">
        <w:rPr>
          <w:rFonts w:ascii="GHEA Grapalat" w:hAnsi="GHEA Grapalat" w:cs="GHEA Grapalat"/>
          <w:sz w:val="22"/>
          <w:szCs w:val="22"/>
          <w:lang w:val="en-US"/>
        </w:rPr>
        <w:t>,</w:t>
      </w:r>
      <w:r w:rsidRPr="00AC0572">
        <w:rPr>
          <w:rFonts w:ascii="GHEA Grapalat" w:hAnsi="GHEA Grapalat" w:cs="Arial"/>
          <w:sz w:val="22"/>
          <w:szCs w:val="22"/>
          <w:lang w:val="zu-ZA"/>
        </w:rPr>
        <w:t xml:space="preserve"> որը  Կառավարության կողմից ավելացվել է </w:t>
      </w:r>
      <w:r w:rsidRPr="00AC0572">
        <w:rPr>
          <w:rFonts w:ascii="GHEA Grapalat" w:hAnsi="GHEA Grapalat" w:cs="Arial"/>
          <w:sz w:val="22"/>
          <w:szCs w:val="22"/>
        </w:rPr>
        <w:t>431.8</w:t>
      </w:r>
      <w:r w:rsidRPr="00AC0572">
        <w:rPr>
          <w:rFonts w:ascii="GHEA Grapalat" w:hAnsi="GHEA Grapalat" w:cs="Arial"/>
          <w:sz w:val="22"/>
          <w:szCs w:val="22"/>
          <w:lang w:val="en-US"/>
        </w:rPr>
        <w:t xml:space="preserve"> մլն դրամով</w:t>
      </w:r>
      <w:r w:rsidRPr="00AC0572">
        <w:rPr>
          <w:rFonts w:ascii="GHEA Grapalat" w:hAnsi="GHEA Grapalat" w:cs="Arial"/>
          <w:sz w:val="22"/>
          <w:szCs w:val="22"/>
          <w:lang w:val="zu-ZA"/>
        </w:rPr>
        <w:t xml:space="preserve"> և կազմել </w:t>
      </w:r>
      <w:r w:rsidRPr="00AC0572">
        <w:rPr>
          <w:rFonts w:ascii="GHEA Grapalat" w:hAnsi="GHEA Grapalat" w:cs="GHEA Grapalat"/>
          <w:sz w:val="22"/>
          <w:szCs w:val="22"/>
        </w:rPr>
        <w:t>9 մլրդ դրամ</w:t>
      </w:r>
      <w:r w:rsidRPr="00AC0572">
        <w:rPr>
          <w:rFonts w:ascii="GHEA Grapalat" w:hAnsi="GHEA Grapalat" w:cs="Arial"/>
          <w:sz w:val="22"/>
          <w:szCs w:val="22"/>
          <w:lang w:val="zu-ZA"/>
        </w:rPr>
        <w:t>:</w:t>
      </w:r>
      <w:r w:rsidRPr="00AC0572">
        <w:rPr>
          <w:rFonts w:ascii="GHEA Grapalat" w:hAnsi="GHEA Grapalat" w:cs="Arial"/>
          <w:sz w:val="22"/>
          <w:szCs w:val="22"/>
        </w:rPr>
        <w:t xml:space="preserve"> </w:t>
      </w:r>
      <w:r w:rsidRPr="00AC0572">
        <w:rPr>
          <w:rFonts w:ascii="GHEA Grapalat" w:hAnsi="GHEA Grapalat" w:cs="GHEA Grapalat"/>
          <w:sz w:val="22"/>
          <w:szCs w:val="22"/>
        </w:rPr>
        <w:t>Մասնավորապես</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շուրջ 3.5 մլրդ դրամ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հատկացվել Ռազմարդյունաբերության համալիրի զարգացման ծրագրի</w:t>
      </w:r>
      <w:r w:rsidRPr="00AC0572">
        <w:rPr>
          <w:rFonts w:ascii="GHEA Grapalat" w:hAnsi="GHEA Grapalat" w:cs="GHEA Grapalat"/>
          <w:sz w:val="22"/>
          <w:szCs w:val="22"/>
          <w:lang w:val="en-US"/>
        </w:rPr>
        <w:t>ն</w:t>
      </w:r>
      <w:r w:rsidRPr="00AC0572">
        <w:rPr>
          <w:rFonts w:ascii="GHEA Grapalat" w:hAnsi="GHEA Grapalat" w:cs="GHEA Grapalat"/>
          <w:sz w:val="22"/>
          <w:szCs w:val="22"/>
        </w:rPr>
        <w:t>: Երկրում հայտարարված ռազմական դրությա</w:t>
      </w:r>
      <w:r w:rsidRPr="00AC0572">
        <w:rPr>
          <w:rFonts w:ascii="GHEA Grapalat" w:hAnsi="GHEA Grapalat" w:cs="GHEA Grapalat"/>
          <w:sz w:val="22"/>
          <w:szCs w:val="22"/>
          <w:lang w:val="en-US"/>
        </w:rPr>
        <w:t xml:space="preserve">մբ </w:t>
      </w:r>
      <w:r w:rsidRPr="00AC0572">
        <w:rPr>
          <w:rFonts w:ascii="GHEA Grapalat" w:hAnsi="GHEA Grapalat" w:cs="Arial"/>
          <w:sz w:val="22"/>
          <w:szCs w:val="22"/>
        </w:rPr>
        <w:t>պայմանավորված</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w:t>
      </w:r>
      <w:r w:rsidRPr="00AC0572">
        <w:rPr>
          <w:rFonts w:ascii="GHEA Grapalat" w:hAnsi="GHEA Grapalat"/>
          <w:sz w:val="22"/>
          <w:szCs w:val="22"/>
          <w:lang w:val="en-US"/>
        </w:rPr>
        <w:t>ավելի</w:t>
      </w:r>
      <w:r w:rsidRPr="00AC0572">
        <w:rPr>
          <w:rFonts w:ascii="GHEA Grapalat" w:hAnsi="GHEA Grapalat" w:cs="GHEA Grapalat"/>
          <w:sz w:val="22"/>
          <w:szCs w:val="22"/>
        </w:rPr>
        <w:t xml:space="preserve"> քան 3 մլրդ դրամ վերաբաշխվել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այլ ծրագրերի միջև: 2020 թվականին ՀՀ բարձր տեխնոլոգիական արդյունաբերության նախարարության պատասխանատվությամբ կատարված փաստացի ծախսերը կազմել են 8.4 մլրդ դրամ կամ ծրագրված ցուցանիշի 93.3%</w:t>
      </w:r>
      <w:r w:rsidRPr="00AC0572">
        <w:rPr>
          <w:rFonts w:ascii="GHEA Grapalat" w:hAnsi="GHEA Grapalat" w:cs="GHEA Grapalat"/>
          <w:sz w:val="22"/>
          <w:szCs w:val="22"/>
        </w:rPr>
        <w:noBreakHyphen/>
        <w:t xml:space="preserve">ը: </w:t>
      </w:r>
      <w:r w:rsidRPr="00AC0572">
        <w:rPr>
          <w:rFonts w:ascii="GHEA Grapalat" w:hAnsi="GHEA Grapalat" w:cs="GHEA Grapalat"/>
          <w:sz w:val="22"/>
          <w:szCs w:val="22"/>
          <w:lang w:val="en-US"/>
        </w:rPr>
        <w:t>Շ</w:t>
      </w:r>
      <w:r w:rsidRPr="00AC0572">
        <w:rPr>
          <w:rFonts w:ascii="GHEA Grapalat" w:hAnsi="GHEA Grapalat" w:cs="GHEA Grapalat"/>
          <w:sz w:val="22"/>
          <w:szCs w:val="22"/>
        </w:rPr>
        <w:t>եղումը հիմնականում պայմանավորված է Պաշտպանության բնագավառում գիտական և գիտատեխնիկական նպատակային հետազոտությունների ծրագրի կատարողականով: Նախորդ տարվա համեմատ ՀՀ բարձր տեխնոլոգիական արդյունաբերության նախարարության պատասխանատվությամբ իրականացվող ծրագրերի գծով ծախսերն աճել են 59.4%-ով կամ 3.1 մլրդ դրամով՝ հիմնականում պայմանավորված հաշվետու տարում Ռազմարդյունաբերության համալիրի զարգացման ծրագրին միջոցների հատկացմամբ, ինչպես նաև Բարձր տեխնոլոգիական արդյունաբերության էկոհամակարգի և շուկայի զարգացման ծրագրի շրջանակներում կատարված ծախսերի աճով:</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rPr>
        <w:lastRenderedPageBreak/>
        <w:t>Բարձր տեխնոլոգիական արդյունաբերության էկոհամակարգի և շուկայի զարգացման</w:t>
      </w:r>
      <w:r w:rsidRPr="00AC0572">
        <w:rPr>
          <w:rFonts w:ascii="GHEA Grapalat" w:hAnsi="GHEA Grapalat" w:cs="GHEA Grapalat"/>
          <w:sz w:val="22"/>
          <w:szCs w:val="22"/>
        </w:rPr>
        <w:t xml:space="preserve"> </w:t>
      </w:r>
      <w:r w:rsidRPr="00AC0572">
        <w:rPr>
          <w:rFonts w:ascii="GHEA Grapalat" w:hAnsi="GHEA Grapalat" w:cs="Sylfaen"/>
          <w:sz w:val="22"/>
          <w:szCs w:val="22"/>
        </w:rPr>
        <w:t xml:space="preserve">ծրագրի շրջանակներում ՀՀ 2020 թվականի պետական բյուջեի մասին օրենքով 4 միջոցառումների իրականացման համար </w:t>
      </w:r>
      <w:r w:rsidRPr="00AC0572">
        <w:rPr>
          <w:rFonts w:ascii="GHEA Grapalat" w:hAnsi="GHEA Grapalat" w:cs="Arial"/>
          <w:sz w:val="22"/>
          <w:szCs w:val="22"/>
        </w:rPr>
        <w:t>նախատեսվել</w:t>
      </w:r>
      <w:r w:rsidRPr="00AC0572">
        <w:rPr>
          <w:rFonts w:ascii="GHEA Grapalat" w:hAnsi="GHEA Grapalat" w:cs="Sylfaen"/>
          <w:sz w:val="22"/>
          <w:szCs w:val="22"/>
        </w:rPr>
        <w:t xml:space="preserve"> էր 3 մլրդ դրամ միջոցների օգտագործում, սակայն երկրում հայտարարված ռազմական դրության հետևանքով ծրագրով նախատեսված 2.3 մլրդ դրամ միջոցները վերաբաշ</w:t>
      </w:r>
      <w:r w:rsidRPr="00AC0572">
        <w:rPr>
          <w:rFonts w:ascii="GHEA Grapalat" w:hAnsi="GHEA Grapalat" w:cs="Sylfaen"/>
          <w:sz w:val="22"/>
          <w:szCs w:val="22"/>
          <w:lang w:val="en-US"/>
        </w:rPr>
        <w:t>խ</w:t>
      </w:r>
      <w:r w:rsidRPr="00AC0572">
        <w:rPr>
          <w:rFonts w:ascii="GHEA Grapalat" w:hAnsi="GHEA Grapalat" w:cs="Sylfaen"/>
          <w:sz w:val="22"/>
          <w:szCs w:val="22"/>
        </w:rPr>
        <w:t>վել են այլ ծրագրերի միջև: Արդյունքում ճշտված ծրագրային ցուցանիշը կազմել է 689.3 մլն դրամ</w:t>
      </w:r>
      <w:r w:rsidRPr="00AC0572">
        <w:rPr>
          <w:rFonts w:ascii="GHEA Grapalat" w:hAnsi="GHEA Grapalat" w:cs="Sylfaen"/>
          <w:sz w:val="22"/>
          <w:szCs w:val="22"/>
          <w:lang w:val="en-US"/>
        </w:rPr>
        <w:t>, որն ուղղվել է</w:t>
      </w:r>
      <w:r w:rsidRPr="00AC0572">
        <w:rPr>
          <w:rFonts w:ascii="GHEA Grapalat" w:hAnsi="GHEA Grapalat" w:cs="Sylfaen"/>
          <w:sz w:val="22"/>
          <w:szCs w:val="22"/>
        </w:rPr>
        <w:t xml:space="preserve"> 3 միջոցառումների: Ծրագրի շրջանակներում փաստացի ծախսերը կազմել են ավելի քան 678.5 մլն դրամ՝ </w:t>
      </w:r>
      <w:r w:rsidRPr="00AC0572">
        <w:rPr>
          <w:rFonts w:ascii="GHEA Grapalat" w:hAnsi="GHEA Grapalat"/>
          <w:sz w:val="22"/>
          <w:szCs w:val="22"/>
        </w:rPr>
        <w:t xml:space="preserve">ապահովելով 98.4% կատարողական, որը հիմնականում պայմանավորված է </w:t>
      </w:r>
      <w:r w:rsidRPr="00AC0572">
        <w:rPr>
          <w:rFonts w:ascii="GHEA Grapalat" w:hAnsi="GHEA Grapalat" w:cs="GHEA Grapalat"/>
          <w:sz w:val="22"/>
          <w:szCs w:val="22"/>
        </w:rPr>
        <w:t>«Գաղափարից մինչև բիզնես» դրամաշնորհների տրամադրման միջոցառման կատարողականով: Նախորդ տարվա համեմատ Բարձր տեխնոլոգիական արդյունաբերության էկոհամակարգի և շուկայի զարգացման ծրագրի ծախսերն աճել են 2.1 անգամ կամ 350.2 մլն դրամով՝ պայմանավորված 2020 թվականին 3 նոր միջոցառումների ֆինանսավորմամբ</w:t>
      </w:r>
      <w:r w:rsidRPr="00AC0572">
        <w:rPr>
          <w:rFonts w:ascii="GHEA Grapalat" w:hAnsi="GHEA Grapalat" w:cs="GHEA Grapalat"/>
          <w:sz w:val="22"/>
          <w:szCs w:val="22"/>
          <w:lang w:val="en-US"/>
        </w:rPr>
        <w:t>՝ նախորդ 3</w:t>
      </w:r>
      <w:r w:rsidRPr="00AC0572">
        <w:rPr>
          <w:rFonts w:ascii="GHEA Grapalat" w:hAnsi="GHEA Grapalat" w:cs="GHEA Grapalat"/>
          <w:sz w:val="22"/>
          <w:szCs w:val="22"/>
          <w:lang w:val="en-US"/>
        </w:rPr>
        <w:noBreakHyphen/>
        <w:t>ի փոխարեն</w:t>
      </w:r>
      <w:r w:rsidRPr="00AC0572">
        <w:rPr>
          <w:rFonts w:ascii="GHEA Grapalat" w:hAnsi="GHEA Grapalat" w:cs="GHEA Grapalat"/>
          <w:sz w:val="22"/>
          <w:szCs w:val="22"/>
        </w:rPr>
        <w:t>:</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sz w:val="22"/>
          <w:szCs w:val="22"/>
        </w:rPr>
        <w:t>Հա</w:t>
      </w:r>
      <w:r w:rsidRPr="00AC0572">
        <w:rPr>
          <w:rFonts w:ascii="GHEA Grapalat" w:hAnsi="GHEA Grapalat"/>
          <w:sz w:val="22"/>
          <w:szCs w:val="22"/>
          <w:lang w:val="en-US"/>
        </w:rPr>
        <w:t>շ</w:t>
      </w:r>
      <w:r w:rsidRPr="00AC0572">
        <w:rPr>
          <w:rFonts w:ascii="GHEA Grapalat" w:hAnsi="GHEA Grapalat"/>
          <w:sz w:val="22"/>
          <w:szCs w:val="22"/>
        </w:rPr>
        <w:t xml:space="preserve">վետու տարում </w:t>
      </w:r>
      <w:r w:rsidRPr="00AC0572">
        <w:rPr>
          <w:rFonts w:ascii="GHEA Grapalat" w:hAnsi="GHEA Grapalat" w:cs="GHEA Grapalat"/>
          <w:sz w:val="22"/>
          <w:szCs w:val="22"/>
        </w:rPr>
        <w:t xml:space="preserve">ԲՈՒՀ-մասնավոր հատված համագործակցության մասնագետների պատրաստման ծախսերը </w:t>
      </w:r>
      <w:r w:rsidRPr="00AC0572">
        <w:rPr>
          <w:rFonts w:ascii="GHEA Grapalat" w:hAnsi="GHEA Grapalat" w:cs="Arial"/>
          <w:sz w:val="22"/>
          <w:szCs w:val="22"/>
        </w:rPr>
        <w:t>կազմել</w:t>
      </w:r>
      <w:r w:rsidRPr="00AC0572">
        <w:rPr>
          <w:rFonts w:ascii="GHEA Grapalat" w:hAnsi="GHEA Grapalat" w:cs="GHEA Grapalat"/>
          <w:sz w:val="22"/>
          <w:szCs w:val="22"/>
        </w:rPr>
        <w:t xml:space="preserve"> են շուրջ 390.7 մլն դրամ՝ ապահովելով 99.9% կատարողական: Միջոցառման նպատակն է ԲՈՒՀ-երի և տեխնոլոգիական ոլորտի ընկերությունների հետ մշակել և իրականացնել համատեղ կրթական/վերապատրաստման արդեն իսկ կիրառված և իրենց արդյունավետությունն ապացուցած ծրագրեր</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ներգրավելով ոլորտի առաջատար մասնավոր ընկերություններին։ Միջոցառման շրջանակներում նախատեսվել է նաև աջակցել ոլորտի կազմակերպություններին և անհատներին՝ ստանալ</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որակյալ կրթություն ձեռներեցության, կառավարման, վաճառքի և մարքեթինգի հարցում համապատասխան տեղական և միջազգային ծրագրերով: Միջոցառումը մեկնարկել է 2020 թվականի ապրիլ ամսից: Միջոցառման իրականացման համար հայտարարվել են դրամաշնորհային մրցույթներ 2 բաղադրիչների շրջանակ</w:t>
      </w:r>
      <w:r w:rsidRPr="00AC0572">
        <w:rPr>
          <w:rFonts w:ascii="GHEA Grapalat" w:hAnsi="GHEA Grapalat" w:cs="GHEA Grapalat"/>
          <w:sz w:val="22"/>
          <w:szCs w:val="22"/>
          <w:lang w:val="en-US"/>
        </w:rPr>
        <w:t>ներ</w:t>
      </w:r>
      <w:r w:rsidRPr="00AC0572">
        <w:rPr>
          <w:rFonts w:ascii="GHEA Grapalat" w:hAnsi="GHEA Grapalat" w:cs="GHEA Grapalat"/>
          <w:sz w:val="22"/>
          <w:szCs w:val="22"/>
        </w:rPr>
        <w:t>ում նախատեսված ուղղություններով, որի արդյունքում իրականացվել է առցանց ուսուցում 5916 մասնագետների համար՝</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նախատեսված 5550-ի դիմաց</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պայմանավորված </w:t>
      </w:r>
      <w:r w:rsidRPr="00AC0572">
        <w:rPr>
          <w:rFonts w:ascii="GHEA Grapalat" w:hAnsi="GHEA Grapalat" w:cs="GHEA Grapalat"/>
          <w:sz w:val="22"/>
          <w:szCs w:val="22"/>
          <w:lang w:val="en-US"/>
        </w:rPr>
        <w:t>մասնակիցների</w:t>
      </w:r>
      <w:r w:rsidRPr="00AC0572">
        <w:rPr>
          <w:rFonts w:ascii="GHEA Grapalat" w:hAnsi="GHEA Grapalat" w:cs="GHEA Grapalat"/>
          <w:sz w:val="22"/>
          <w:szCs w:val="22"/>
        </w:rPr>
        <w:t xml:space="preserve"> բարձր ակտիվությամբ:</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«Գաղափարից մինչև բիզնես» դրամաշնորհների տրամադրման միջոցառման ծախսերը կազմել են 178.3 մլ</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դրամ կամ ծրագրային ցուցանիշի 94.7%-ը: Շեղումը պայմանավորված է նրանով, որ չի տրամադրվել պայմանագրով նախատեսված ավարտական գումարը՝ կապված կորոնավիրուսի համավարակի և ռազմական դրության հետևանքով վերջնական արդյունքի ընդունման ժամկետների </w:t>
      </w:r>
      <w:r w:rsidRPr="00AC0572">
        <w:rPr>
          <w:rFonts w:ascii="GHEA Grapalat" w:hAnsi="GHEA Grapalat" w:cs="Arial"/>
          <w:sz w:val="22"/>
          <w:szCs w:val="22"/>
        </w:rPr>
        <w:t>երկարաձգման</w:t>
      </w:r>
      <w:r w:rsidRPr="00AC0572">
        <w:rPr>
          <w:rFonts w:ascii="GHEA Grapalat" w:hAnsi="GHEA Grapalat" w:cs="GHEA Grapalat"/>
          <w:sz w:val="22"/>
          <w:szCs w:val="22"/>
        </w:rPr>
        <w:t xml:space="preserve"> հետ: Միջոցառման նպատակներից է</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խրախուսել ստեղծագործական/գիտական խմբերին՝ դրամաշնորհային միջոցներով կատարել</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գիտահետազոտական և փորձարարական աշխատանքներ առաջնահերթ ուղղություններով: Հաջորդ փուլով հնարավորություն է ստեղծվում այդ խմբերի համար գրանցել իրենց </w:t>
      </w:r>
      <w:r w:rsidRPr="00AC0572">
        <w:rPr>
          <w:rFonts w:ascii="GHEA Grapalat" w:hAnsi="GHEA Grapalat" w:cs="GHEA Grapalat"/>
          <w:sz w:val="22"/>
          <w:szCs w:val="22"/>
        </w:rPr>
        <w:lastRenderedPageBreak/>
        <w:t>ընկերությունները, ներգրավել ֆինանսական այլ միջոցներ և ստանալ համաֆինանսավորում՝ նոր մասնագետներ գրավելու, իրենց գաղափարն իրականացնելու և համաշխարհային շուկա դուրս գալու նպատակով։ Միջոցառման շրջանակներում նախատեսվել է դրամաշնորհների տեսքով տրամադրել աջակցություն գիտահետազոտական և փորձարարական խմբերին, ստարտափ</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երին, տեխնոլոգիական ոլորտի կազմակերպություններին՝ անհրաժեշտ թեմաների շուրջ աշխատանքներ իրականացնելու համար: Միջոցառման շրջանակներում «Ինժեներական ասոցիացիա» ՀԿ-ին տրամադրվել է դրամաշնորհ՝ կազմակերպելու և իրականացնելու ԹԱՇՍ նախագծման մրցույթ, որի արդյունքում հաղթող է ճանաչվել «ԵԻԱ ԻՆԺԵՆԵՐԻՆԳ/ YEA Engineering » ընկերությունը։ Վերջինս եզակիներից է աշխարհում, որը լիցենզավորում է ստացել NASA Jet Propulsion Laboratory կողմից՝ մշակելու և արտադրելու COVID-19 բուժման ընթացքում կիրառվող VITAL թոքերի արհեստական օդափոխման համակարգեր: Միջոցառման շրջանակներում ՀՀ-ում առաջին անգամ արտադրվել են թոքերի արհեստական շնչառության սարքեր, որը MediTech-ի ոլորտում լուրջ ձեռքբերում է: Քայլեր են ձեռնարկվում միջազգային սերտիֆիկատ ստանալու ուղղությամբ,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հնարավորություն կտա մուտք գործել շուկա սերիական արտադրության նպատակով։ </w:t>
      </w:r>
      <w:r w:rsidRPr="00AC0572">
        <w:rPr>
          <w:rFonts w:ascii="GHEA Grapalat" w:hAnsi="GHEA Grapalat" w:cs="GHEA Grapalat"/>
          <w:sz w:val="22"/>
          <w:szCs w:val="22"/>
          <w:lang w:val="en-US"/>
        </w:rPr>
        <w:t>Մ</w:t>
      </w:r>
      <w:r w:rsidRPr="00AC0572">
        <w:rPr>
          <w:rFonts w:ascii="GHEA Grapalat" w:hAnsi="GHEA Grapalat" w:cs="GHEA Grapalat"/>
          <w:sz w:val="22"/>
          <w:szCs w:val="22"/>
        </w:rPr>
        <w:t>իջոցառման շրջանակներում նաև ֆինանսական աջակցություն է հատկացվել «Ձեռնարկությունների ինկուբատոր» հիմնադրամին ավելացված արժեքի հարկի գծով հարկային պարտավորությունների փոխհատուցման համար:</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w:t>
      </w:r>
      <w:r w:rsidRPr="00AC0572">
        <w:rPr>
          <w:rFonts w:ascii="GHEA Grapalat" w:hAnsi="GHEA Grapalat" w:cs="GHEA Grapalat"/>
          <w:sz w:val="22"/>
          <w:szCs w:val="22"/>
          <w:lang w:val="en-US"/>
        </w:rPr>
        <w:t>ո</w:t>
      </w:r>
      <w:r w:rsidRPr="00AC0572">
        <w:rPr>
          <w:rFonts w:ascii="GHEA Grapalat" w:hAnsi="GHEA Grapalat" w:cs="GHEA Grapalat"/>
          <w:sz w:val="22"/>
          <w:szCs w:val="22"/>
        </w:rPr>
        <w:t xml:space="preserve">ւմ 99.6% կատարողական է արձանագրվել «Հայկական վիրտուալ կամուրջ» միջոցառման ծախսերում՝ կազմելով 109.5 մլն դրամ: </w:t>
      </w:r>
      <w:r w:rsidRPr="00AC0572">
        <w:rPr>
          <w:rFonts w:ascii="GHEA Grapalat" w:hAnsi="GHEA Grapalat" w:cs="GHEA Grapalat"/>
          <w:sz w:val="22"/>
          <w:szCs w:val="22"/>
          <w:lang w:val="en-US"/>
        </w:rPr>
        <w:t>Մ</w:t>
      </w:r>
      <w:r w:rsidRPr="00AC0572">
        <w:rPr>
          <w:rFonts w:ascii="GHEA Grapalat" w:hAnsi="GHEA Grapalat" w:cs="GHEA Grapalat"/>
          <w:sz w:val="22"/>
          <w:szCs w:val="22"/>
        </w:rPr>
        <w:t>իջոցառումը մեկնարկել է 2020 թվականի օգոստոսի 3-ին: Միջոցառման նպատակն է Հայաստանը դարձնել բարձր տեխնոլոգիական արդյունաբերական կենտրոն, որը միևնույն ժամանակ հիմք կհանդիսանա Սփյուռքի տեխնոլոգիական համայնքի հետ միասնական փոխգործակցության համար: Այս նպատակն իրականացնելու համար «Հայկական վիրտուալ կամուրջ» միջոցառումն ընդգրկում է երկու՝ ինկուբացիոն և աքսելերացիոն կրթական բաղադրիչներ, որոնց նպատակն է հայ մասնակիցների համար ստեղծել հնարավորություններ՝ միջազգային գործակցության հմտությունների ձևավորման և ներդրումների ներգրավման ուղղություններով: Միջոցառման ինկուբացիոն բաղադրիչի շրջանակում 2020 թվականին Դրեյփերի համալսարանի համապատասխան ծրագրով մասնագիտական վերապատրաստման դասընթացներ են անցել 13 հայ ձեռներեցներ: Աքսելերացիոն բաղադրիչի շրջանակներում 15 ընկերություններ 8 շաբաթ տևողությամբ դասընթացներ են անցել համաշխարհային ճանաչում ունեցող ոլորտի լավագույն մասնագետների հետ: Նախագիծն իրականացվում է ՀԲԸՄ Սիլիկոնյան հովտի ներկայացուցչության հետ համատեղ: </w:t>
      </w:r>
    </w:p>
    <w:p w:rsidR="00B704A6" w:rsidRPr="00AC0572" w:rsidRDefault="00B704A6" w:rsidP="00D57FB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GHEA Grapalat"/>
          <w:i/>
          <w:sz w:val="22"/>
          <w:szCs w:val="22"/>
        </w:rPr>
        <w:t xml:space="preserve">Բարձր տեխնոլոգիական արդյունաբերության բնագավառում պետական քաղաքականության մշակման, ծրագրերի համակարգման և մոնիտորինգի </w:t>
      </w:r>
      <w:r w:rsidRPr="00AC0572">
        <w:rPr>
          <w:rFonts w:ascii="GHEA Grapalat" w:hAnsi="GHEA Grapalat" w:cs="GHEA Grapalat"/>
          <w:sz w:val="22"/>
          <w:szCs w:val="22"/>
        </w:rPr>
        <w:t xml:space="preserve">ծրագրի </w:t>
      </w:r>
      <w:r w:rsidRPr="00AC0572">
        <w:rPr>
          <w:rFonts w:ascii="GHEA Grapalat" w:hAnsi="GHEA Grapalat" w:cs="GHEA Grapalat"/>
          <w:sz w:val="22"/>
          <w:szCs w:val="22"/>
          <w:lang w:val="en-US"/>
        </w:rPr>
        <w:t>2</w:t>
      </w:r>
      <w:r w:rsidRPr="00AC0572">
        <w:rPr>
          <w:rFonts w:ascii="GHEA Grapalat" w:hAnsi="GHEA Grapalat" w:cs="GHEA Grapalat"/>
          <w:sz w:val="22"/>
          <w:szCs w:val="22"/>
        </w:rPr>
        <w:t xml:space="preserve"> միջոցառումների իրականացման համար օրենքով </w:t>
      </w:r>
      <w:r w:rsidRPr="00AC0572">
        <w:rPr>
          <w:rFonts w:ascii="GHEA Grapalat" w:hAnsi="GHEA Grapalat" w:cs="GHEA Grapalat"/>
          <w:sz w:val="22"/>
          <w:szCs w:val="22"/>
          <w:lang w:val="en-US"/>
        </w:rPr>
        <w:t>հատկաց</w:t>
      </w:r>
      <w:r w:rsidRPr="00AC0572">
        <w:rPr>
          <w:rFonts w:ascii="GHEA Grapalat" w:hAnsi="GHEA Grapalat" w:cs="GHEA Grapalat"/>
          <w:sz w:val="22"/>
          <w:szCs w:val="22"/>
        </w:rPr>
        <w:t xml:space="preserve">վել էր շուրջ 1.3 մլրդ դրամ: Կորոնավիրուսի համավարակի և երկրում </w:t>
      </w:r>
      <w:r w:rsidRPr="00AC0572">
        <w:rPr>
          <w:rFonts w:ascii="GHEA Grapalat" w:hAnsi="GHEA Grapalat" w:cs="GHEA Grapalat"/>
          <w:sz w:val="22"/>
          <w:szCs w:val="22"/>
        </w:rPr>
        <w:lastRenderedPageBreak/>
        <w:t xml:space="preserve">հայտարարված </w:t>
      </w:r>
      <w:r w:rsidRPr="00AC0572">
        <w:rPr>
          <w:rFonts w:ascii="GHEA Grapalat" w:hAnsi="GHEA Grapalat" w:cs="Arial"/>
          <w:sz w:val="22"/>
          <w:szCs w:val="22"/>
        </w:rPr>
        <w:t>ռազմական</w:t>
      </w:r>
      <w:r w:rsidRPr="00AC0572">
        <w:rPr>
          <w:rFonts w:ascii="GHEA Grapalat" w:hAnsi="GHEA Grapalat" w:cs="GHEA Grapalat"/>
          <w:sz w:val="22"/>
          <w:szCs w:val="22"/>
        </w:rPr>
        <w:t xml:space="preserve"> դրության հետևանքով </w:t>
      </w:r>
      <w:r w:rsidRPr="00AC0572">
        <w:rPr>
          <w:rFonts w:ascii="GHEA Grapalat" w:hAnsi="GHEA Grapalat" w:cs="GHEA Grapalat"/>
          <w:sz w:val="22"/>
          <w:szCs w:val="22"/>
          <w:lang w:val="en-US"/>
        </w:rPr>
        <w:t>ծրագրին հատկացված միջոցներից</w:t>
      </w:r>
      <w:r w:rsidRPr="00AC0572">
        <w:rPr>
          <w:rFonts w:ascii="GHEA Grapalat" w:hAnsi="GHEA Grapalat" w:cs="GHEA Grapalat"/>
          <w:sz w:val="22"/>
          <w:szCs w:val="22"/>
        </w:rPr>
        <w:t xml:space="preserve"> շուրջ 241.5 մլն դրամը վերաբաշխվել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այլ ծրագրերի միջև: Կատարված փոփոխությունների արդյունքում ծրագրային ցուցանիշը կազմել է շուրջ 1.1 մլրդ դրամ</w:t>
      </w:r>
      <w:r w:rsidRPr="00AC0572">
        <w:rPr>
          <w:rFonts w:ascii="GHEA Grapalat" w:hAnsi="GHEA Grapalat" w:cs="GHEA Grapalat"/>
          <w:sz w:val="22"/>
          <w:szCs w:val="22"/>
          <w:lang w:val="en-US"/>
        </w:rPr>
        <w:t>, որն ուղղվել է 6</w:t>
      </w:r>
      <w:r w:rsidRPr="00AC0572">
        <w:rPr>
          <w:rFonts w:ascii="GHEA Grapalat" w:hAnsi="GHEA Grapalat" w:cs="GHEA Grapalat"/>
          <w:sz w:val="22"/>
          <w:szCs w:val="22"/>
        </w:rPr>
        <w:t xml:space="preserve"> միջոցառումների իրականացմա</w:t>
      </w:r>
      <w:r w:rsidRPr="00AC0572">
        <w:rPr>
          <w:rFonts w:ascii="GHEA Grapalat" w:hAnsi="GHEA Grapalat" w:cs="GHEA Grapalat"/>
          <w:sz w:val="22"/>
          <w:szCs w:val="22"/>
          <w:lang w:val="en-US"/>
        </w:rPr>
        <w:t>նը</w:t>
      </w:r>
      <w:r w:rsidRPr="00AC0572">
        <w:rPr>
          <w:rFonts w:ascii="GHEA Grapalat" w:hAnsi="GHEA Grapalat" w:cs="GHEA Grapalat"/>
          <w:sz w:val="22"/>
          <w:szCs w:val="22"/>
        </w:rPr>
        <w:t>: Ծրագրի շրջանակներում ծախսերը կազմել են շուրջ 983.7 մլն դրամ կամ ծրագրային ցուցանիշի 92.6%</w:t>
      </w:r>
      <w:r w:rsidRPr="00AC0572">
        <w:rPr>
          <w:rFonts w:ascii="GHEA Grapalat" w:hAnsi="GHEA Grapalat" w:cs="GHEA Grapalat"/>
          <w:sz w:val="22"/>
          <w:szCs w:val="22"/>
        </w:rPr>
        <w:noBreakHyphen/>
        <w:t>ը: Շեղումը պայմանավորված է Բարձր տեխնոլոգիաների</w:t>
      </w:r>
      <w:r w:rsidRPr="00AC0572">
        <w:rPr>
          <w:rFonts w:ascii="GHEA Grapalat" w:hAnsi="GHEA Grapalat" w:cs="Sylfaen"/>
          <w:sz w:val="22"/>
          <w:szCs w:val="22"/>
        </w:rPr>
        <w:t xml:space="preserve">, ռազմարդյունաբերության, թվայնացման, կիբեռանվտանգության, ինովացիոն տեխնոլոգիաների, կապի, փոստի, համացանցի և տիեզերական բնագավառներում պետական քաղաքականության մշակման, ծրագրերի համակարգման </w:t>
      </w:r>
      <w:r w:rsidRPr="00AC0572">
        <w:rPr>
          <w:rFonts w:ascii="GHEA Grapalat" w:hAnsi="GHEA Grapalat" w:cs="Sylfaen"/>
          <w:sz w:val="22"/>
          <w:szCs w:val="22"/>
          <w:lang w:val="en-US"/>
        </w:rPr>
        <w:t>և</w:t>
      </w:r>
      <w:r w:rsidRPr="00AC0572">
        <w:rPr>
          <w:rFonts w:ascii="GHEA Grapalat" w:hAnsi="GHEA Grapalat" w:cs="Sylfaen"/>
          <w:sz w:val="22"/>
          <w:szCs w:val="22"/>
        </w:rPr>
        <w:t xml:space="preserve"> մոնիտորինգի </w:t>
      </w:r>
      <w:r w:rsidRPr="00AC0572">
        <w:rPr>
          <w:rFonts w:ascii="GHEA Grapalat" w:hAnsi="GHEA Grapalat" w:cs="Sylfaen"/>
          <w:sz w:val="22"/>
          <w:szCs w:val="22"/>
          <w:lang w:val="en-US"/>
        </w:rPr>
        <w:t xml:space="preserve">միջոցառման </w:t>
      </w:r>
      <w:r w:rsidRPr="00AC0572">
        <w:rPr>
          <w:rFonts w:ascii="GHEA Grapalat" w:hAnsi="GHEA Grapalat" w:cs="Sylfaen"/>
          <w:sz w:val="22"/>
          <w:szCs w:val="22"/>
        </w:rPr>
        <w:t xml:space="preserve">կատարողականով: </w:t>
      </w:r>
      <w:r w:rsidRPr="00AC0572">
        <w:rPr>
          <w:rFonts w:ascii="GHEA Grapalat" w:hAnsi="GHEA Grapalat" w:cs="Sylfaen"/>
          <w:sz w:val="22"/>
          <w:szCs w:val="22"/>
          <w:lang w:val="en-US"/>
        </w:rPr>
        <w:t>Ն</w:t>
      </w:r>
      <w:r w:rsidRPr="00AC0572">
        <w:rPr>
          <w:rFonts w:ascii="GHEA Grapalat" w:hAnsi="GHEA Grapalat" w:cs="Sylfaen"/>
          <w:sz w:val="22"/>
          <w:szCs w:val="22"/>
        </w:rPr>
        <w:t>ախորդ տարվա համեմատ</w:t>
      </w:r>
      <w:r w:rsidRPr="00AC0572">
        <w:rPr>
          <w:rFonts w:ascii="GHEA Grapalat" w:hAnsi="GHEA Grapalat" w:cs="Sylfaen"/>
          <w:sz w:val="22"/>
          <w:szCs w:val="22"/>
          <w:lang w:val="en-US"/>
        </w:rPr>
        <w:t xml:space="preserve"> ծրագրի ծախսերն աճել են </w:t>
      </w:r>
      <w:r w:rsidRPr="00AC0572">
        <w:rPr>
          <w:rFonts w:ascii="GHEA Grapalat" w:hAnsi="GHEA Grapalat" w:cs="Sylfaen"/>
          <w:sz w:val="22"/>
          <w:szCs w:val="22"/>
        </w:rPr>
        <w:t xml:space="preserve">22.6%-ով </w:t>
      </w:r>
      <w:r w:rsidRPr="00AC0572">
        <w:rPr>
          <w:rFonts w:ascii="GHEA Grapalat" w:hAnsi="GHEA Grapalat" w:cs="Sylfaen"/>
          <w:sz w:val="22"/>
          <w:szCs w:val="22"/>
          <w:lang w:val="en-US"/>
        </w:rPr>
        <w:t xml:space="preserve">կամ </w:t>
      </w:r>
      <w:r w:rsidRPr="00AC0572">
        <w:rPr>
          <w:rFonts w:ascii="GHEA Grapalat" w:hAnsi="GHEA Grapalat" w:cs="Sylfaen"/>
          <w:sz w:val="22"/>
          <w:szCs w:val="22"/>
        </w:rPr>
        <w:t>181.6 մլն դրամով</w:t>
      </w:r>
      <w:r w:rsidRPr="00AC0572">
        <w:rPr>
          <w:rFonts w:ascii="GHEA Grapalat" w:hAnsi="GHEA Grapalat" w:cs="Sylfaen"/>
          <w:sz w:val="22"/>
          <w:szCs w:val="22"/>
          <w:lang w:val="en-US"/>
        </w:rPr>
        <w:t xml:space="preserve">, որը հիմնականում պայմանավորված է </w:t>
      </w:r>
      <w:r w:rsidRPr="00AC0572">
        <w:rPr>
          <w:rFonts w:ascii="GHEA Grapalat" w:hAnsi="GHEA Grapalat" w:cs="Sylfaen"/>
          <w:sz w:val="22"/>
          <w:szCs w:val="22"/>
        </w:rPr>
        <w:t xml:space="preserve">Ռազմարդյունաբերության </w:t>
      </w:r>
      <w:r w:rsidRPr="00AC0572">
        <w:rPr>
          <w:rFonts w:ascii="GHEA Grapalat" w:hAnsi="GHEA Grapalat" w:cs="Sylfaen"/>
          <w:sz w:val="22"/>
          <w:szCs w:val="22"/>
          <w:lang w:val="en-US"/>
        </w:rPr>
        <w:t>կոմիտեն ՀՀ պաշտպանության նախարարության ենթակայությունից ՀՀ բարձր տեխնոլոգիական արդյունաբերության նախարարության ենթակայության տեղափոխելու հանգամանքով, ինչպես նաև բարձր տեխնոլոգիաների, ռազմարդյունաբերության, թվայնացման, կիբեռանվտանգության, ինովացիոն տեխնոլոգիաների, կապի, փոստի, համացանցի և տիեզերական բնագավառներում պետական քաղաքականության մշակման, ծրագրերի համակարգման և մոնիտորինգի ծախսերի աճով</w:t>
      </w:r>
      <w:r w:rsidRPr="00AC0572">
        <w:rPr>
          <w:rFonts w:ascii="GHEA Grapalat" w:hAnsi="GHEA Grapalat" w:cs="GHEA Grapalat"/>
          <w:sz w:val="22"/>
          <w:szCs w:val="22"/>
          <w:lang w:val="en-US"/>
        </w:rPr>
        <w:t>:</w:t>
      </w:r>
    </w:p>
    <w:p w:rsidR="00B704A6" w:rsidRPr="00AC0572" w:rsidRDefault="00B704A6" w:rsidP="00D57FB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sz w:val="22"/>
          <w:szCs w:val="22"/>
        </w:rPr>
        <w:t>Բարձր տեխնոլոգիաների</w:t>
      </w:r>
      <w:r w:rsidRPr="00AC0572">
        <w:rPr>
          <w:rFonts w:ascii="GHEA Grapalat" w:hAnsi="GHEA Grapalat" w:cs="Sylfaen"/>
          <w:sz w:val="22"/>
          <w:szCs w:val="22"/>
        </w:rPr>
        <w:t xml:space="preserve">, ռազմարդյունաբերության, թվայնացման, կիբեռանվտանգության, ինովացիոն տեխնոլոգիաների, կապի, փոստի, համացանցի և տիեզերական բնագավառներում պետական քաղաքականության մշակման, ծրագրերի համակարգման և մոնիտորինգի ծախսերը կազմել են 775.9 մլն դրամ՝ ապահովելով 92.9% կատարողական: Շեղումը հիմնականում պայմանավորված է թափուր </w:t>
      </w:r>
      <w:r w:rsidRPr="00AC0572">
        <w:rPr>
          <w:rFonts w:ascii="GHEA Grapalat" w:hAnsi="GHEA Grapalat" w:cs="Arial"/>
          <w:sz w:val="22"/>
          <w:szCs w:val="22"/>
        </w:rPr>
        <w:t>հաստիքների</w:t>
      </w:r>
      <w:r w:rsidRPr="00AC0572">
        <w:rPr>
          <w:rFonts w:ascii="GHEA Grapalat" w:hAnsi="GHEA Grapalat" w:cs="Sylfaen"/>
          <w:sz w:val="22"/>
          <w:szCs w:val="22"/>
        </w:rPr>
        <w:t xml:space="preserve"> առկայության արդյունքում աշխատավարձի ֆոնդի տնտեսմամբ: Նախորդ տարվա համեմատ նշված միջոցառման ծախսերն աճել են 17.5%-ով կամ 115.5 մլն դրամով, որը պայմանավորված է 2019 թվականի հունիսի 1-ի կառուցվածքային փոփոխությունների հետևանքով աշխատավարձի ֆոնդի ծախսերի աճով: </w:t>
      </w:r>
    </w:p>
    <w:p w:rsidR="00B704A6" w:rsidRPr="00AC0572" w:rsidRDefault="00B704A6" w:rsidP="00D57FB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Arial"/>
          <w:sz w:val="22"/>
          <w:szCs w:val="22"/>
        </w:rPr>
        <w:t>Ռազմարդյունաբերության</w:t>
      </w:r>
      <w:r w:rsidRPr="00AC0572">
        <w:rPr>
          <w:rFonts w:ascii="GHEA Grapalat" w:hAnsi="GHEA Grapalat" w:cs="Sylfaen"/>
          <w:sz w:val="22"/>
          <w:szCs w:val="22"/>
        </w:rPr>
        <w:t xml:space="preserve"> բնագավառում պետական քաղաքականության մշակման խորհրդատվական, մոնիտորինգի և աջակցության ծառայությունների, ծրագրերի համակարգման ծախսերը կազմել են 150.5 մլն դրամ կամ ծրագրային ցուցանիշի 88.9%-ը, որը պայմանավորված է թափուր հաստիքների առկայության արդյունքում աշխատավարձի ֆոնդի, ինչպես նաև գործուղումների ծախսերի տնտեսմամբ: </w:t>
      </w:r>
      <w:r w:rsidRPr="00AC0572">
        <w:rPr>
          <w:rFonts w:ascii="GHEA Grapalat" w:hAnsi="GHEA Grapalat" w:cs="Sylfaen"/>
          <w:sz w:val="22"/>
          <w:szCs w:val="22"/>
          <w:lang w:val="en-US"/>
        </w:rPr>
        <w:t>Միջոցներն ուղղվել են Ռ</w:t>
      </w:r>
      <w:r w:rsidRPr="00AC0572">
        <w:rPr>
          <w:rFonts w:ascii="GHEA Grapalat" w:hAnsi="GHEA Grapalat" w:cs="Sylfaen"/>
          <w:sz w:val="22"/>
          <w:szCs w:val="22"/>
        </w:rPr>
        <w:t>ազմարդյունաբերական կոմիտեի պահպանման ծախսերի ֆինանսավոր</w:t>
      </w:r>
      <w:r w:rsidRPr="00AC0572">
        <w:rPr>
          <w:rFonts w:ascii="GHEA Grapalat" w:hAnsi="GHEA Grapalat" w:cs="Sylfaen"/>
          <w:sz w:val="22"/>
          <w:szCs w:val="22"/>
          <w:lang w:val="en-US"/>
        </w:rPr>
        <w:t>մանը:</w:t>
      </w:r>
    </w:p>
    <w:p w:rsidR="00B704A6" w:rsidRPr="00AC0572" w:rsidRDefault="00B704A6" w:rsidP="00D57FB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Տվյալ ծրագրում ընդգրկված թվով </w:t>
      </w:r>
      <w:r w:rsidRPr="00AC0572">
        <w:rPr>
          <w:rFonts w:ascii="GHEA Grapalat" w:hAnsi="GHEA Grapalat" w:cs="Sylfaen"/>
          <w:sz w:val="22"/>
          <w:szCs w:val="22"/>
          <w:lang w:val="en-US"/>
        </w:rPr>
        <w:t xml:space="preserve">4 </w:t>
      </w:r>
      <w:r w:rsidRPr="00AC0572">
        <w:rPr>
          <w:rFonts w:ascii="GHEA Grapalat" w:hAnsi="GHEA Grapalat" w:cs="Sylfaen"/>
          <w:sz w:val="22"/>
          <w:szCs w:val="22"/>
        </w:rPr>
        <w:t xml:space="preserve">միջոցառումների գծով արձանագրվել է 100% կատարողական: </w:t>
      </w:r>
      <w:r w:rsidRPr="00AC0572">
        <w:rPr>
          <w:rFonts w:ascii="GHEA Grapalat" w:hAnsi="GHEA Grapalat" w:cs="Arial"/>
          <w:sz w:val="22"/>
          <w:szCs w:val="22"/>
        </w:rPr>
        <w:t>Մասնավորապես</w:t>
      </w:r>
      <w:r w:rsidRPr="00AC0572">
        <w:rPr>
          <w:rFonts w:ascii="GHEA Grapalat" w:hAnsi="GHEA Grapalat" w:cs="Sylfaen"/>
          <w:sz w:val="22"/>
          <w:szCs w:val="22"/>
        </w:rPr>
        <w:t xml:space="preserve"> </w:t>
      </w:r>
      <w:r w:rsidRPr="00AC0572">
        <w:rPr>
          <w:rFonts w:ascii="GHEA Grapalat" w:hAnsi="GHEA Grapalat" w:cs="GHEA Grapalat"/>
          <w:sz w:val="22"/>
          <w:szCs w:val="22"/>
        </w:rPr>
        <w:t>արտասահմանյան պաշտոնական գործուղումների ծախսերը կազմել են շուրջ 4.8 մլն դրամ՝ 88.1</w:t>
      </w:r>
      <w:r w:rsidRPr="00AC0572">
        <w:rPr>
          <w:rFonts w:ascii="GHEA Grapalat" w:hAnsi="GHEA Grapalat" w:cs="Sylfaen"/>
          <w:sz w:val="22"/>
          <w:szCs w:val="22"/>
        </w:rPr>
        <w:t xml:space="preserve">%-ով (կամ 35.1 մլն դրամով) զիջելով </w:t>
      </w:r>
      <w:r w:rsidRPr="00AC0572">
        <w:rPr>
          <w:rFonts w:ascii="GHEA Grapalat" w:hAnsi="GHEA Grapalat" w:cs="GHEA Grapalat"/>
          <w:sz w:val="22"/>
          <w:szCs w:val="22"/>
        </w:rPr>
        <w:t>նախորդ տարվա փաստացի ցուցանիշը</w:t>
      </w:r>
      <w:r w:rsidRPr="00AC0572">
        <w:rPr>
          <w:rFonts w:ascii="GHEA Grapalat" w:hAnsi="GHEA Grapalat" w:cs="GHEA Grapalat"/>
          <w:sz w:val="22"/>
          <w:szCs w:val="22"/>
          <w:lang w:val="en-US"/>
        </w:rPr>
        <w:t>՝ պայմանավորված կորոնավիրուսի համավարակով և ռազմական դրությամբ:</w:t>
      </w:r>
      <w:r w:rsidRPr="00AC0572">
        <w:rPr>
          <w:rFonts w:ascii="GHEA Grapalat" w:hAnsi="GHEA Grapalat" w:cs="GHEA Grapalat"/>
          <w:sz w:val="22"/>
          <w:szCs w:val="22"/>
        </w:rPr>
        <w:t>:</w:t>
      </w:r>
    </w:p>
    <w:p w:rsidR="00B704A6" w:rsidRPr="00AC0572" w:rsidRDefault="00B704A6" w:rsidP="00D57FB4">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Հասարակության և պետության հանդեպ հատուկ ծառայություններ ունեցած քաղաքացիների մահվան դեպքում հրաժեշտի ծիսակատարության և թաղման կազմակերպման, գերեզմանի բարեկարգման և մահարձանի պատրաստման ու տեղադրման աշխատանքներին ուղղված աջակցության ծախսերը կազմել են 595 հազար դրամ:</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ՀՀ բարձր տեխնոլոգիական արդյունաբերության նախարարության կարողությունների </w:t>
      </w:r>
      <w:r w:rsidRPr="00AC0572">
        <w:rPr>
          <w:rFonts w:ascii="GHEA Grapalat" w:hAnsi="GHEA Grapalat" w:cs="Arial"/>
          <w:sz w:val="22"/>
          <w:szCs w:val="22"/>
        </w:rPr>
        <w:t>զարգացման</w:t>
      </w:r>
      <w:r w:rsidRPr="00AC0572">
        <w:rPr>
          <w:rFonts w:ascii="GHEA Grapalat" w:hAnsi="GHEA Grapalat" w:cs="GHEA Grapalat"/>
          <w:sz w:val="22"/>
          <w:szCs w:val="22"/>
        </w:rPr>
        <w:t xml:space="preserve"> և տեխնիկական հագեցվածության ապահովման ծախսերը կազմել են 34.1 մլն դրամ: Միջոցներն օգտագործվել են վարչական սարքավորումների ձեռքբերման համար: Նախորդ տար</w:t>
      </w:r>
      <w:r w:rsidRPr="00AC0572">
        <w:rPr>
          <w:rFonts w:ascii="GHEA Grapalat" w:hAnsi="GHEA Grapalat" w:cs="GHEA Grapalat"/>
          <w:sz w:val="22"/>
          <w:szCs w:val="22"/>
          <w:lang w:val="en-US"/>
        </w:rPr>
        <w:t>ի այս նպատակով օգտագործվել էր 77.8 մլն դրամ</w:t>
      </w:r>
      <w:r w:rsidRPr="00AC0572">
        <w:rPr>
          <w:rFonts w:ascii="GHEA Grapalat" w:hAnsi="GHEA Grapalat" w:cs="GHEA Grapalat"/>
          <w:sz w:val="22"/>
          <w:szCs w:val="22"/>
        </w:rPr>
        <w:t xml:space="preserve">: </w:t>
      </w:r>
    </w:p>
    <w:p w:rsidR="00B704A6" w:rsidRPr="00AC0572" w:rsidRDefault="00B704A6" w:rsidP="00D57FB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Այլ պետական մարմնի կարողությունների զարգացման, տեխնիկական հագեցվածության </w:t>
      </w:r>
      <w:r w:rsidRPr="00AC0572">
        <w:rPr>
          <w:rFonts w:ascii="GHEA Grapalat" w:hAnsi="GHEA Grapalat" w:cs="GHEA Grapalat"/>
          <w:sz w:val="22"/>
          <w:szCs w:val="22"/>
        </w:rPr>
        <w:t xml:space="preserve">ապահովման ծախսերը կազմել են </w:t>
      </w:r>
      <w:r w:rsidRPr="00AC0572">
        <w:rPr>
          <w:rFonts w:ascii="GHEA Grapalat" w:hAnsi="GHEA Grapalat" w:cs="Sylfaen"/>
          <w:sz w:val="22"/>
          <w:szCs w:val="22"/>
        </w:rPr>
        <w:t>շուրջ 17.8 մլն դրամ:</w:t>
      </w:r>
    </w:p>
    <w:p w:rsidR="00B704A6" w:rsidRPr="00AC0572" w:rsidRDefault="00B704A6" w:rsidP="00D57FB4">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2020 թվականի պետական բյուջեով </w:t>
      </w:r>
      <w:r w:rsidRPr="00AC0572">
        <w:rPr>
          <w:rFonts w:ascii="GHEA Grapalat" w:hAnsi="GHEA Grapalat" w:cs="GHEA Grapalat"/>
          <w:i/>
          <w:sz w:val="22"/>
          <w:szCs w:val="22"/>
        </w:rPr>
        <w:t>Պաշտպանության բնագավառում գիտական և գիտատեխնիկական նպատակային հետազոտությունների</w:t>
      </w:r>
      <w:r w:rsidRPr="00AC0572">
        <w:rPr>
          <w:rFonts w:ascii="GHEA Grapalat" w:hAnsi="GHEA Grapalat" w:cs="GHEA Grapalat"/>
          <w:sz w:val="22"/>
          <w:szCs w:val="22"/>
        </w:rPr>
        <w:t xml:space="preserve"> ծրագրին հատուկ </w:t>
      </w:r>
      <w:r w:rsidRPr="00AC0572">
        <w:rPr>
          <w:rFonts w:ascii="GHEA Grapalat" w:hAnsi="GHEA Grapalat"/>
          <w:sz w:val="22"/>
          <w:szCs w:val="22"/>
        </w:rPr>
        <w:t xml:space="preserve">գիտահետազոտական և փորձակոնստրուկտորական աշխատանքների իրականացման </w:t>
      </w:r>
      <w:r w:rsidRPr="00AC0572">
        <w:rPr>
          <w:rFonts w:ascii="GHEA Grapalat" w:hAnsi="GHEA Grapalat" w:cs="GHEA Grapalat"/>
          <w:sz w:val="22"/>
          <w:szCs w:val="22"/>
        </w:rPr>
        <w:t>համար</w:t>
      </w:r>
      <w:r w:rsidRPr="00AC0572">
        <w:rPr>
          <w:rFonts w:ascii="GHEA Grapalat" w:hAnsi="GHEA Grapalat" w:cs="GHEA Grapalat"/>
          <w:sz w:val="22"/>
          <w:szCs w:val="22"/>
          <w:lang w:val="en-US"/>
        </w:rPr>
        <w:t xml:space="preserve"> ՀՀ 2020 թվականի պետական բյուջեի մասին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օրենքով </w:t>
      </w:r>
      <w:r w:rsidRPr="00AC0572">
        <w:rPr>
          <w:rFonts w:ascii="GHEA Grapalat" w:hAnsi="GHEA Grapalat" w:cs="Sylfaen"/>
          <w:sz w:val="22"/>
          <w:szCs w:val="22"/>
        </w:rPr>
        <w:t>հատկացվել էր շուրջ 3.9</w:t>
      </w:r>
      <w:r w:rsidRPr="00AC0572">
        <w:rPr>
          <w:rFonts w:ascii="Courier New" w:hAnsi="Courier New" w:cs="Courier New"/>
          <w:sz w:val="22"/>
          <w:szCs w:val="22"/>
          <w:lang w:val="en-US"/>
        </w:rPr>
        <w:t> </w:t>
      </w:r>
      <w:r w:rsidRPr="00AC0572">
        <w:rPr>
          <w:rFonts w:ascii="GHEA Grapalat" w:hAnsi="GHEA Grapalat" w:cs="Sylfaen"/>
          <w:sz w:val="22"/>
          <w:szCs w:val="22"/>
        </w:rPr>
        <w:t>մլրդ դրամ, որից 500 մլն դրամը</w:t>
      </w:r>
      <w:r w:rsidRPr="00AC0572">
        <w:rPr>
          <w:rFonts w:ascii="GHEA Grapalat" w:hAnsi="GHEA Grapalat" w:cs="Sylfaen"/>
          <w:sz w:val="22"/>
          <w:szCs w:val="22"/>
          <w:lang w:val="en-US"/>
        </w:rPr>
        <w:t xml:space="preserve">, </w:t>
      </w:r>
      <w:r w:rsidRPr="00AC0572">
        <w:rPr>
          <w:rFonts w:ascii="GHEA Grapalat" w:hAnsi="GHEA Grapalat" w:cs="Sylfaen"/>
          <w:sz w:val="22"/>
          <w:szCs w:val="22"/>
        </w:rPr>
        <w:t>երկրում հայտարարված ռազմական դրությամբ պայմանավորված</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վերաբաշխվել է այլ ծրագրերի միջև: Արդյունքում ճշտված ծրագրային ցուցանիշը կազմել է շուրջ 3.4 մլրդ դրամ, որի դիմաց օգտագործվել է 2.8 մլրդ դրամ՝ ապահովելով 84.7% կատարողական: </w:t>
      </w:r>
      <w:r w:rsidRPr="00AC0572">
        <w:rPr>
          <w:rFonts w:ascii="GHEA Grapalat" w:hAnsi="GHEA Grapalat" w:cs="Sylfaen"/>
          <w:sz w:val="22"/>
          <w:szCs w:val="22"/>
          <w:lang w:val="en-US"/>
        </w:rPr>
        <w:t xml:space="preserve">Միջոցներն ուղղվել են </w:t>
      </w:r>
      <w:r w:rsidRPr="00AC0572">
        <w:rPr>
          <w:rFonts w:ascii="GHEA Grapalat" w:hAnsi="GHEA Grapalat" w:cs="Sylfaen"/>
          <w:sz w:val="22"/>
          <w:szCs w:val="22"/>
        </w:rPr>
        <w:t>«Գիտական և գիտատեխնիկական նպատակային ծրագրային հետազոտություններ» ծրագրի շրջանակներում կատարվող հատուկ գիտահետազոտական և փորձակոնստրուկտորական աշխատանքներ</w:t>
      </w:r>
      <w:r w:rsidRPr="00AC0572">
        <w:rPr>
          <w:rFonts w:ascii="GHEA Grapalat" w:hAnsi="GHEA Grapalat" w:cs="Sylfaen"/>
          <w:sz w:val="22"/>
          <w:szCs w:val="22"/>
          <w:lang w:val="en-US"/>
        </w:rPr>
        <w:t>ի ֆինանսավորմանը:</w:t>
      </w:r>
      <w:r w:rsidRPr="00AC0572">
        <w:rPr>
          <w:rFonts w:ascii="GHEA Grapalat" w:hAnsi="GHEA Grapalat" w:cs="Sylfaen"/>
          <w:sz w:val="22"/>
          <w:szCs w:val="22"/>
        </w:rPr>
        <w:t xml:space="preserve"> Շեղումը պայմանավորված է կորոնավիրուսի համավարակի և երկրում հայտարարված ռազմական դրության հետևանքով տեխնիկական առաջադրանքների և էսքիզային նախագծերի համաձայնեցման և հաստատման գործընթացների ձգձգմամբ, որը հանգեցրել է գնման ժամանակացույցով նախատեսված փուլերի կատարման ժամկետների երկարաձգմանը և ընդունման ուշացմանը: Նշված հանգամանքով է պայմանավորված նաև նախորդ տարվա համեմատ Պաշտպանության բնագավառում գիտական և գիտատեխնիկական նպատակային հետազոտությունների ծրագրի ծախսերի 20.5%-ով (կամ 733 մլն դրամով) նվազումը:</w:t>
      </w:r>
    </w:p>
    <w:p w:rsidR="00B704A6" w:rsidRPr="00AC0572" w:rsidRDefault="00B704A6" w:rsidP="00E3087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i/>
          <w:sz w:val="22"/>
          <w:szCs w:val="22"/>
        </w:rPr>
        <w:t>Հեռահաղորդակցության ապահովման</w:t>
      </w:r>
      <w:r w:rsidRPr="00AC0572">
        <w:rPr>
          <w:rFonts w:ascii="GHEA Grapalat" w:hAnsi="GHEA Grapalat" w:cs="GHEA Grapalat"/>
          <w:sz w:val="22"/>
          <w:szCs w:val="22"/>
        </w:rPr>
        <w:t xml:space="preserve"> ծրագրի շրջանակներում ՀՀ 2020 թվականի պետական բյուջեի մասին օրենքով 2 միջոցառումների իրականացման համար նախատեսվել էր 429.7 մլն դրամ միջոցների օգտագործում:</w:t>
      </w:r>
      <w:r w:rsidRPr="00AC0572">
        <w:rPr>
          <w:rFonts w:ascii="GHEA Grapalat" w:hAnsi="GHEA Grapalat" w:cs="GHEA Grapalat"/>
          <w:sz w:val="22"/>
          <w:szCs w:val="22"/>
          <w:lang w:val="en-US"/>
        </w:rPr>
        <w:t xml:space="preserve"> Հատկացված գումարն ավելացվել է 28 մլն դրամով, որն ուղղվել է </w:t>
      </w:r>
      <w:r w:rsidRPr="00AC0572">
        <w:rPr>
          <w:rFonts w:ascii="GHEA Grapalat" w:hAnsi="GHEA Grapalat" w:cs="Times Armenian"/>
          <w:sz w:val="22"/>
          <w:szCs w:val="22"/>
        </w:rPr>
        <w:t>ՀՀ տարածքում բազային և շարժական ռադիոմոնի</w:t>
      </w:r>
      <w:r w:rsidRPr="00AC0572">
        <w:rPr>
          <w:rFonts w:ascii="GHEA Grapalat" w:hAnsi="GHEA Grapalat" w:cs="Times Armenian"/>
          <w:sz w:val="22"/>
          <w:szCs w:val="22"/>
          <w:lang w:val="en-US"/>
        </w:rPr>
        <w:t>տ</w:t>
      </w:r>
      <w:r w:rsidRPr="00AC0572">
        <w:rPr>
          <w:rFonts w:ascii="GHEA Grapalat" w:hAnsi="GHEA Grapalat" w:cs="Times Armenian"/>
          <w:sz w:val="22"/>
          <w:szCs w:val="22"/>
        </w:rPr>
        <w:t>որինգի համակարգի ելակետային տվյալների մշակ</w:t>
      </w:r>
      <w:r w:rsidRPr="00AC0572">
        <w:rPr>
          <w:rFonts w:ascii="GHEA Grapalat" w:hAnsi="GHEA Grapalat" w:cs="Times Armenian"/>
          <w:sz w:val="22"/>
          <w:szCs w:val="22"/>
          <w:lang w:val="en-US"/>
        </w:rPr>
        <w:t>մանը:</w:t>
      </w:r>
      <w:r w:rsidRPr="00AC0572">
        <w:rPr>
          <w:rFonts w:ascii="GHEA Grapalat" w:hAnsi="GHEA Grapalat" w:cs="GHEA Grapalat"/>
          <w:sz w:val="22"/>
          <w:szCs w:val="22"/>
        </w:rPr>
        <w:t xml:space="preserve"> </w:t>
      </w:r>
      <w:r w:rsidRPr="00AC0572">
        <w:rPr>
          <w:rFonts w:ascii="GHEA Grapalat" w:hAnsi="GHEA Grapalat" w:cs="Sylfaen"/>
          <w:sz w:val="22"/>
          <w:szCs w:val="22"/>
        </w:rPr>
        <w:t>Կատարված</w:t>
      </w:r>
      <w:r w:rsidRPr="00AC0572">
        <w:rPr>
          <w:rFonts w:ascii="GHEA Grapalat" w:hAnsi="GHEA Grapalat" w:cs="GHEA Grapalat"/>
          <w:sz w:val="22"/>
          <w:szCs w:val="22"/>
        </w:rPr>
        <w:t xml:space="preserve"> փոփոխությունների արդյունքում ծրագրային ցուցանիշը կազմել է </w:t>
      </w:r>
      <w:r w:rsidRPr="00AC0572">
        <w:rPr>
          <w:rFonts w:ascii="GHEA Grapalat" w:hAnsi="GHEA Grapalat" w:cs="Sylfaen"/>
          <w:sz w:val="22"/>
          <w:szCs w:val="22"/>
        </w:rPr>
        <w:t>457.7 մլն դրամ</w:t>
      </w:r>
      <w:r w:rsidRPr="00AC0572">
        <w:rPr>
          <w:rFonts w:ascii="GHEA Grapalat" w:hAnsi="GHEA Grapalat" w:cs="Sylfaen"/>
          <w:sz w:val="22"/>
          <w:szCs w:val="22"/>
          <w:lang w:val="en-US"/>
        </w:rPr>
        <w:t xml:space="preserve">, որի դիմաց </w:t>
      </w:r>
      <w:r w:rsidRPr="00AC0572">
        <w:rPr>
          <w:rFonts w:ascii="GHEA Grapalat" w:hAnsi="GHEA Grapalat" w:cs="Sylfaen"/>
          <w:sz w:val="22"/>
          <w:szCs w:val="22"/>
        </w:rPr>
        <w:t>փաստացի ծախսերը կազմել են 453.1 մլն դրամ՝ ապահովելով 99% կատարողական</w:t>
      </w:r>
      <w:r w:rsidRPr="00AC0572">
        <w:rPr>
          <w:rFonts w:ascii="GHEA Grapalat" w:hAnsi="GHEA Grapalat" w:cs="Sylfaen"/>
          <w:sz w:val="22"/>
          <w:szCs w:val="22"/>
          <w:lang w:val="en-US"/>
        </w:rPr>
        <w:t>՝</w:t>
      </w:r>
      <w:r w:rsidRPr="00AC0572">
        <w:rPr>
          <w:rFonts w:ascii="GHEA Grapalat" w:hAnsi="GHEA Grapalat" w:cs="Sylfaen"/>
          <w:sz w:val="22"/>
          <w:szCs w:val="22"/>
        </w:rPr>
        <w:t xml:space="preserve"> պայմանավորված</w:t>
      </w:r>
      <w:r w:rsidRPr="00AC0572">
        <w:rPr>
          <w:rFonts w:ascii="GHEA Grapalat" w:hAnsi="GHEA Grapalat" w:cs="GHEA Grapalat"/>
          <w:sz w:val="22"/>
          <w:szCs w:val="22"/>
        </w:rPr>
        <w:t xml:space="preserve"> հեռահաղորդակցության և կապի կանոնակարգման ծախսերի </w:t>
      </w:r>
      <w:r w:rsidRPr="00AC0572">
        <w:rPr>
          <w:rFonts w:ascii="GHEA Grapalat" w:hAnsi="GHEA Grapalat" w:cs="GHEA Grapalat"/>
          <w:sz w:val="22"/>
          <w:szCs w:val="22"/>
        </w:rPr>
        <w:lastRenderedPageBreak/>
        <w:t>կատարողականով:</w:t>
      </w:r>
      <w:r w:rsidRPr="00AC0572">
        <w:rPr>
          <w:rFonts w:ascii="GHEA Grapalat" w:hAnsi="GHEA Grapalat" w:cs="Sylfaen"/>
          <w:sz w:val="22"/>
          <w:szCs w:val="22"/>
        </w:rPr>
        <w:t xml:space="preserve"> Նախորդ տարվա համեմատ </w:t>
      </w:r>
      <w:r w:rsidRPr="00AC0572">
        <w:rPr>
          <w:rFonts w:ascii="GHEA Grapalat" w:hAnsi="GHEA Grapalat" w:cs="GHEA Grapalat"/>
          <w:sz w:val="22"/>
          <w:szCs w:val="22"/>
        </w:rPr>
        <w:t>Հեռահաղորդակցության ապահովման</w:t>
      </w:r>
      <w:r w:rsidRPr="00AC0572">
        <w:rPr>
          <w:rFonts w:ascii="GHEA Grapalat" w:hAnsi="GHEA Grapalat" w:cs="Sylfaen"/>
          <w:sz w:val="22"/>
          <w:szCs w:val="22"/>
        </w:rPr>
        <w:t xml:space="preserve"> ծրագրի ծախսերն աճել են </w:t>
      </w:r>
      <w:r w:rsidRPr="00AC0572">
        <w:rPr>
          <w:rFonts w:ascii="GHEA Grapalat" w:hAnsi="GHEA Grapalat" w:cs="GHEA Grapalat"/>
          <w:sz w:val="22"/>
          <w:szCs w:val="22"/>
        </w:rPr>
        <w:t>10.1</w:t>
      </w:r>
      <w:r w:rsidRPr="00AC0572">
        <w:rPr>
          <w:rFonts w:ascii="GHEA Grapalat" w:hAnsi="GHEA Grapalat" w:cs="Sylfaen"/>
          <w:sz w:val="22"/>
          <w:szCs w:val="22"/>
        </w:rPr>
        <w:t xml:space="preserve">%-ով կամ 41.7 մլն դրամով` հիմնականում պայմանավորված </w:t>
      </w:r>
      <w:r w:rsidRPr="00AC0572">
        <w:rPr>
          <w:rFonts w:ascii="GHEA Grapalat" w:hAnsi="GHEA Grapalat" w:cs="Times Armenian"/>
          <w:sz w:val="22"/>
          <w:szCs w:val="22"/>
        </w:rPr>
        <w:t>ՀՀ</w:t>
      </w:r>
      <w:r w:rsidRPr="00AC0572">
        <w:rPr>
          <w:rFonts w:ascii="GHEA Grapalat" w:hAnsi="GHEA Grapalat" w:cs="Times Armenian"/>
        </w:rPr>
        <w:t xml:space="preserve"> </w:t>
      </w:r>
      <w:r w:rsidRPr="00AC0572">
        <w:rPr>
          <w:rFonts w:ascii="GHEA Grapalat" w:hAnsi="GHEA Grapalat" w:cs="Times Armenian"/>
          <w:sz w:val="22"/>
          <w:szCs w:val="22"/>
        </w:rPr>
        <w:t>տարածքում բազային և շարժական ռադիոմոնի</w:t>
      </w:r>
      <w:r w:rsidRPr="00AC0572">
        <w:rPr>
          <w:rFonts w:ascii="GHEA Grapalat" w:hAnsi="GHEA Grapalat" w:cs="Times Armenian"/>
          <w:sz w:val="22"/>
          <w:szCs w:val="22"/>
          <w:lang w:val="en-US"/>
        </w:rPr>
        <w:t>տ</w:t>
      </w:r>
      <w:r w:rsidRPr="00AC0572">
        <w:rPr>
          <w:rFonts w:ascii="GHEA Grapalat" w:hAnsi="GHEA Grapalat" w:cs="Times Armenian"/>
          <w:sz w:val="22"/>
          <w:szCs w:val="22"/>
        </w:rPr>
        <w:t xml:space="preserve">որինգի համակարգի ելակետային տվյալների մշակման նպատակով </w:t>
      </w:r>
      <w:r w:rsidRPr="00AC0572">
        <w:rPr>
          <w:rFonts w:ascii="GHEA Grapalat" w:hAnsi="GHEA Grapalat" w:cs="GHEA Grapalat"/>
          <w:sz w:val="22"/>
          <w:szCs w:val="22"/>
        </w:rPr>
        <w:t xml:space="preserve">2020 </w:t>
      </w:r>
      <w:r w:rsidRPr="00AC0572">
        <w:rPr>
          <w:rFonts w:ascii="GHEA Grapalat" w:hAnsi="GHEA Grapalat" w:cs="Sylfaen"/>
          <w:sz w:val="22"/>
          <w:szCs w:val="22"/>
        </w:rPr>
        <w:t>թվականին</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միջոցների հատկացմամբ</w:t>
      </w:r>
      <w:r w:rsidRPr="00AC0572">
        <w:rPr>
          <w:rFonts w:ascii="GHEA Grapalat" w:hAnsi="GHEA Grapalat" w:cs="Times Armenian"/>
          <w:sz w:val="22"/>
          <w:szCs w:val="22"/>
        </w:rPr>
        <w:t>:</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Հեռահաղորդակցության ապահովման ծրագրում</w:t>
      </w:r>
      <w:r w:rsidRPr="00AC0572">
        <w:rPr>
          <w:rFonts w:ascii="GHEA Grapalat" w:hAnsi="GHEA Grapalat" w:cs="GHEA Grapalat"/>
          <w:sz w:val="22"/>
          <w:szCs w:val="22"/>
          <w:lang w:val="en-US"/>
        </w:rPr>
        <w:t xml:space="preserve"> բարձր</w:t>
      </w:r>
      <w:r w:rsidRPr="00AC0572">
        <w:rPr>
          <w:rFonts w:ascii="GHEA Grapalat" w:hAnsi="GHEA Grapalat" w:cs="GHEA Grapalat"/>
          <w:sz w:val="22"/>
          <w:szCs w:val="22"/>
        </w:rPr>
        <w:t xml:space="preserve"> տեսակարար կշիռ ունեն հեռահաղորդակցության և կապի կանոնակարգման ծախսերը, որոնք կազմել են </w:t>
      </w:r>
      <w:r w:rsidRPr="00AC0572">
        <w:rPr>
          <w:rFonts w:ascii="GHEA Grapalat" w:hAnsi="GHEA Grapalat" w:cs="Sylfaen"/>
          <w:sz w:val="22"/>
          <w:szCs w:val="22"/>
        </w:rPr>
        <w:t>3</w:t>
      </w:r>
      <w:r w:rsidRPr="00AC0572">
        <w:rPr>
          <w:rFonts w:ascii="GHEA Grapalat" w:hAnsi="GHEA Grapalat" w:cs="GHEA Grapalat"/>
          <w:sz w:val="22"/>
          <w:szCs w:val="22"/>
        </w:rPr>
        <w:t>0</w:t>
      </w:r>
      <w:r w:rsidRPr="00AC0572">
        <w:rPr>
          <w:rFonts w:ascii="GHEA Grapalat" w:hAnsi="GHEA Grapalat" w:cs="Sylfaen"/>
          <w:sz w:val="22"/>
          <w:szCs w:val="22"/>
        </w:rPr>
        <w:t>5</w:t>
      </w:r>
      <w:r w:rsidRPr="00AC0572">
        <w:rPr>
          <w:rFonts w:ascii="GHEA Grapalat" w:hAnsi="GHEA Grapalat" w:cs="GHEA Grapalat"/>
          <w:sz w:val="22"/>
          <w:szCs w:val="22"/>
        </w:rPr>
        <w:t>.7 մլն դրամ՝ ապահովելով 9</w:t>
      </w:r>
      <w:r w:rsidRPr="00AC0572">
        <w:rPr>
          <w:rFonts w:ascii="GHEA Grapalat" w:hAnsi="GHEA Grapalat" w:cs="Sylfaen"/>
          <w:sz w:val="22"/>
          <w:szCs w:val="22"/>
        </w:rPr>
        <w:t>8</w:t>
      </w:r>
      <w:r w:rsidRPr="00AC0572">
        <w:rPr>
          <w:rFonts w:ascii="GHEA Grapalat" w:hAnsi="GHEA Grapalat" w:cs="GHEA Grapalat"/>
          <w:sz w:val="22"/>
          <w:szCs w:val="22"/>
        </w:rPr>
        <w:t>.</w:t>
      </w:r>
      <w:r w:rsidRPr="00AC0572">
        <w:rPr>
          <w:rFonts w:ascii="GHEA Grapalat" w:hAnsi="GHEA Grapalat" w:cs="Sylfaen"/>
          <w:sz w:val="22"/>
          <w:szCs w:val="22"/>
        </w:rPr>
        <w:t>5</w:t>
      </w:r>
      <w:r w:rsidRPr="00AC0572">
        <w:rPr>
          <w:rFonts w:ascii="GHEA Grapalat" w:hAnsi="GHEA Grapalat" w:cs="GHEA Grapalat"/>
          <w:sz w:val="22"/>
          <w:szCs w:val="22"/>
        </w:rPr>
        <w:t>% կատարողական</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պայմանավորված տնտեսումներով:</w:t>
      </w:r>
      <w:r w:rsidRPr="00AC0572">
        <w:rPr>
          <w:rFonts w:ascii="GHEA Grapalat" w:hAnsi="GHEA Grapalat" w:cs="GHEA Grapalat"/>
          <w:sz w:val="22"/>
          <w:szCs w:val="22"/>
          <w:lang w:val="en-US"/>
        </w:rPr>
        <w:t xml:space="preserve"> Միջոցները հատկացվել են «Հեռահաղորդակցության հանրապետական կենտրոն» ՊՈԱԿ-ին, որի կողմից </w:t>
      </w:r>
      <w:r w:rsidRPr="00AC0572">
        <w:rPr>
          <w:rFonts w:ascii="GHEA Grapalat" w:hAnsi="GHEA Grapalat" w:cs="GHEA Grapalat"/>
          <w:sz w:val="22"/>
          <w:szCs w:val="22"/>
        </w:rPr>
        <w:t>իրականացվել են ՀՀ հաճախությունների բաշխումների աղյուսակի կազմման, ռադիոեթերի մոնիտորինգի, ռադիոէլեկտրոնային միջոցների և բարձր հաճախականության սարքավորումների տեղադրման, փորձաքննության անցկացման, էլեկտրամագնիսական համատեղելիության, կոորդինացման համար նախատեսված, հեռարձակման գոտիների, խանգարումներից զերծ մնալու ծրագրային հաշվարկներ իրականացնելու, եթերի խանգարման աղբյուրների հայտնաբերման և վերացման, բոլոր ծառայությունների հաճախականությունների և կապուղիների միջազգային կոորդինացման և գրանցման հաշվարկների, միջազգային շտեմարանում ներկայացնելու համար անհրաժեշտ նյութերի մշակման և պլանավորման, ինչպես նաև ՀՀ և միջազգային ստանդարտներին, ոլորտը կարգավորող իրավական և տեխնիկական նորմատիվ ակտերին համապատասխանության համար նախատեսված գործառույթները: Նախորդ տարվա համեմատ միջոցառման ծախսերն աճել են 5.6%</w:t>
      </w:r>
      <w:r w:rsidRPr="00AC0572">
        <w:rPr>
          <w:rFonts w:ascii="GHEA Grapalat" w:hAnsi="GHEA Grapalat" w:cs="GHEA Grapalat"/>
          <w:sz w:val="22"/>
          <w:szCs w:val="22"/>
          <w:lang w:val="en-US"/>
        </w:rPr>
        <w:noBreakHyphen/>
      </w:r>
      <w:r w:rsidRPr="00AC0572">
        <w:rPr>
          <w:rFonts w:ascii="GHEA Grapalat" w:hAnsi="GHEA Grapalat" w:cs="GHEA Grapalat"/>
          <w:sz w:val="22"/>
          <w:szCs w:val="22"/>
        </w:rPr>
        <w:t xml:space="preserve">ով կամ 16.3 մլն դրամով, </w:t>
      </w:r>
      <w:r w:rsidRPr="00AC0572">
        <w:rPr>
          <w:rFonts w:ascii="GHEA Grapalat" w:hAnsi="GHEA Grapalat" w:cs="GHEA Grapalat"/>
          <w:sz w:val="22"/>
          <w:szCs w:val="22"/>
          <w:lang w:val="en-US"/>
        </w:rPr>
        <w:t xml:space="preserve">որը </w:t>
      </w:r>
      <w:r w:rsidRPr="00AC0572">
        <w:rPr>
          <w:rFonts w:ascii="GHEA Grapalat" w:hAnsi="GHEA Grapalat" w:cs="GHEA Grapalat"/>
          <w:sz w:val="22"/>
          <w:szCs w:val="22"/>
        </w:rPr>
        <w:t xml:space="preserve">պայմանավորված է </w:t>
      </w:r>
      <w:r w:rsidRPr="00AC0572">
        <w:rPr>
          <w:rFonts w:ascii="GHEA Grapalat" w:hAnsi="GHEA Grapalat" w:cs="GHEA Grapalat"/>
          <w:sz w:val="22"/>
          <w:szCs w:val="22"/>
          <w:lang w:val="en-US"/>
        </w:rPr>
        <w:t>աշխատանքի վարձատրության</w:t>
      </w:r>
      <w:r w:rsidRPr="00AC0572">
        <w:rPr>
          <w:rFonts w:ascii="GHEA Grapalat" w:hAnsi="GHEA Grapalat" w:cs="GHEA Grapalat"/>
          <w:sz w:val="22"/>
          <w:szCs w:val="22"/>
        </w:rPr>
        <w:t xml:space="preserve"> ծախսերի աճով և ԱԱՀ-ի գծով պարտավորությունների մարման նպատակով միջոցների հատկացմամբ:</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Թվային հեռուստահեռարձակման ապահովման ծառայությունների համար նախատեսված շուրջ 119.</w:t>
      </w:r>
      <w:r w:rsidRPr="00AC0572">
        <w:rPr>
          <w:rFonts w:ascii="GHEA Grapalat" w:hAnsi="GHEA Grapalat" w:cs="Sylfaen"/>
          <w:sz w:val="22"/>
          <w:szCs w:val="22"/>
        </w:rPr>
        <w:t>4</w:t>
      </w:r>
      <w:r w:rsidRPr="00AC0572">
        <w:rPr>
          <w:rFonts w:ascii="GHEA Grapalat" w:hAnsi="GHEA Grapalat" w:cs="GHEA Grapalat"/>
          <w:sz w:val="22"/>
          <w:szCs w:val="22"/>
        </w:rPr>
        <w:t xml:space="preserve"> մլն դրամն </w:t>
      </w:r>
      <w:r w:rsidRPr="00AC0572">
        <w:rPr>
          <w:rFonts w:ascii="GHEA Grapalat" w:hAnsi="GHEA Grapalat" w:cs="Sylfaen"/>
          <w:sz w:val="22"/>
          <w:szCs w:val="22"/>
        </w:rPr>
        <w:t>ամբողջությամբ</w:t>
      </w:r>
      <w:r w:rsidRPr="00AC0572">
        <w:rPr>
          <w:rFonts w:ascii="GHEA Grapalat" w:hAnsi="GHEA Grapalat" w:cs="GHEA Grapalat"/>
          <w:sz w:val="22"/>
          <w:szCs w:val="22"/>
        </w:rPr>
        <w:t xml:space="preserve"> օգտագործվել է: Գումարը հատկացվել է արբանյակային ունակության վարձակալության նպատակով: Նախորդ տարվա համեմատ նշված միջոցառման ծախսերը նվազել են 2.1%-ով կամ 2.5 մլն դրամով</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պայմանավորված փոխարժեքի նվազմամբ: </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տարում ՀՀ տարածքում բազային և շարժական ռադիոմոնի</w:t>
      </w:r>
      <w:r w:rsidRPr="00AC0572">
        <w:rPr>
          <w:rFonts w:ascii="GHEA Grapalat" w:hAnsi="GHEA Grapalat" w:cs="GHEA Grapalat"/>
          <w:sz w:val="22"/>
          <w:szCs w:val="22"/>
          <w:lang w:val="en-US"/>
        </w:rPr>
        <w:t>տ</w:t>
      </w:r>
      <w:r w:rsidRPr="00AC0572">
        <w:rPr>
          <w:rFonts w:ascii="GHEA Grapalat" w:hAnsi="GHEA Grapalat" w:cs="GHEA Grapalat"/>
          <w:sz w:val="22"/>
          <w:szCs w:val="22"/>
        </w:rPr>
        <w:t xml:space="preserve">որինգի համակարգի ելակետային տվյալների </w:t>
      </w:r>
      <w:r w:rsidRPr="00AC0572">
        <w:rPr>
          <w:rFonts w:ascii="GHEA Grapalat" w:hAnsi="GHEA Grapalat" w:cs="Sylfaen"/>
          <w:sz w:val="22"/>
          <w:szCs w:val="22"/>
        </w:rPr>
        <w:t>մշակման</w:t>
      </w:r>
      <w:r w:rsidRPr="00AC0572">
        <w:rPr>
          <w:rFonts w:ascii="GHEA Grapalat" w:hAnsi="GHEA Grapalat" w:cs="GHEA Grapalat"/>
          <w:sz w:val="22"/>
          <w:szCs w:val="22"/>
        </w:rPr>
        <w:t xml:space="preserve"> համար </w:t>
      </w:r>
      <w:r w:rsidRPr="00AC0572">
        <w:rPr>
          <w:rFonts w:ascii="GHEA Grapalat" w:hAnsi="GHEA Grapalat" w:cs="GHEA Grapalat"/>
          <w:sz w:val="22"/>
          <w:szCs w:val="22"/>
          <w:lang w:val="en-US"/>
        </w:rPr>
        <w:t xml:space="preserve">նախատեսված 28 մլն դրամն ամբողջությամբ </w:t>
      </w:r>
      <w:r w:rsidRPr="00AC0572">
        <w:rPr>
          <w:rFonts w:ascii="GHEA Grapalat" w:hAnsi="GHEA Grapalat" w:cs="GHEA Grapalat"/>
          <w:sz w:val="22"/>
          <w:szCs w:val="22"/>
        </w:rPr>
        <w:t xml:space="preserve">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Բազային և շարժական ռադիոմոնի</w:t>
      </w:r>
      <w:r w:rsidRPr="00AC0572">
        <w:rPr>
          <w:rFonts w:ascii="GHEA Grapalat" w:hAnsi="GHEA Grapalat" w:cs="GHEA Grapalat"/>
          <w:sz w:val="22"/>
          <w:szCs w:val="22"/>
          <w:lang w:val="en-US"/>
        </w:rPr>
        <w:t>տ</w:t>
      </w:r>
      <w:r w:rsidRPr="00AC0572">
        <w:rPr>
          <w:rFonts w:ascii="GHEA Grapalat" w:hAnsi="GHEA Grapalat" w:cs="GHEA Grapalat"/>
          <w:sz w:val="22"/>
          <w:szCs w:val="22"/>
        </w:rPr>
        <w:t>որինգի համակարգի 26 օբյեկտների կառուցման և 5 օբյեկտների վերակառուցման համար տեխնիկական պայմանների մշակման և տեխնիկական առաջադրանքների կազմ</w:t>
      </w:r>
      <w:r w:rsidRPr="00AC0572">
        <w:rPr>
          <w:rFonts w:ascii="GHEA Grapalat" w:hAnsi="GHEA Grapalat" w:cs="GHEA Grapalat"/>
          <w:sz w:val="22"/>
          <w:szCs w:val="22"/>
          <w:lang w:val="en-US"/>
        </w:rPr>
        <w:t>ման</w:t>
      </w:r>
      <w:r w:rsidRPr="00AC0572">
        <w:rPr>
          <w:rFonts w:ascii="GHEA Grapalat" w:hAnsi="GHEA Grapalat" w:cs="GHEA Grapalat"/>
          <w:sz w:val="22"/>
          <w:szCs w:val="22"/>
        </w:rPr>
        <w:t xml:space="preserve"> նպատակով իրականացվել են ՀՀ ողջ տարածքում ռադիոեթերի և ռադիոալիքների տարածման ուսումնասիրություններ</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Արդյունքները ձևակերպվել ու ներկայացվել են հայրեն և ռուսերեն լեզուներով պատրաստված «ՀՀ տարածքում բազային և շարժական ռադիոմոնիթորինգի համակարգի տեխնիկական առաջադրանք</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գրքի և </w:t>
      </w:r>
      <w:r w:rsidRPr="00AC0572">
        <w:rPr>
          <w:rFonts w:ascii="GHEA Grapalat" w:hAnsi="GHEA Grapalat" w:cs="GHEA Grapalat"/>
          <w:sz w:val="22"/>
          <w:szCs w:val="22"/>
        </w:rPr>
        <w:lastRenderedPageBreak/>
        <w:t>«Ռադիոալիքների տարածման քարտեզներ» ալբոմի տեսքով: 2020 թվականին նշված միջոցառումն իրականացվել է առաջին անգամ:</w:t>
      </w:r>
    </w:p>
    <w:p w:rsidR="00B704A6" w:rsidRPr="00AC0572" w:rsidRDefault="00B704A6" w:rsidP="00D57FB4">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rPr>
        <w:t>Ռազմարդյունաբերության համալիրի զարգացման</w:t>
      </w:r>
      <w:r w:rsidRPr="00AC0572">
        <w:rPr>
          <w:rFonts w:ascii="GHEA Grapalat" w:hAnsi="GHEA Grapalat" w:cs="GHEA Grapalat"/>
          <w:sz w:val="22"/>
          <w:szCs w:val="22"/>
        </w:rPr>
        <w:t xml:space="preserve"> ծրագրի ծախսերը կազմել են շուրջ 3.5 մլրդ դրամ` ապահովելով 100% կատարողական: Ծրագրի </w:t>
      </w:r>
      <w:r w:rsidRPr="00AC0572">
        <w:rPr>
          <w:rFonts w:ascii="GHEA Grapalat" w:hAnsi="GHEA Grapalat" w:cs="Sylfaen"/>
          <w:sz w:val="22"/>
          <w:szCs w:val="22"/>
        </w:rPr>
        <w:t>շրջանակներում</w:t>
      </w:r>
      <w:r w:rsidRPr="00AC0572">
        <w:rPr>
          <w:rFonts w:ascii="GHEA Grapalat" w:hAnsi="GHEA Grapalat" w:cs="GHEA Grapalat"/>
          <w:sz w:val="22"/>
          <w:szCs w:val="22"/>
        </w:rPr>
        <w:t xml:space="preserve"> իրականացվել են երկու միջոցառումներ: Հատկացված միջոցներից 3.2 մլրդ դրամն ուղղվել է ապրանքների ու արտադրանքի ձեռքբերմանը, իսկ 300 մլն դրամը՝ ֆինանսական աջակցության տրամադրմանը: </w:t>
      </w:r>
      <w:r w:rsidRPr="00AC0572">
        <w:rPr>
          <w:rFonts w:ascii="GHEA Grapalat" w:hAnsi="GHEA Grapalat" w:cs="GHEA Grapalat"/>
          <w:sz w:val="22"/>
          <w:szCs w:val="22"/>
          <w:lang w:val="en-US"/>
        </w:rPr>
        <w:t>2019 թվականին ծ</w:t>
      </w:r>
      <w:r w:rsidRPr="00AC0572">
        <w:rPr>
          <w:rFonts w:ascii="GHEA Grapalat" w:hAnsi="GHEA Grapalat" w:cs="GHEA Grapalat"/>
          <w:sz w:val="22"/>
          <w:szCs w:val="22"/>
        </w:rPr>
        <w:t>րագ</w:t>
      </w:r>
      <w:r w:rsidRPr="00AC0572">
        <w:rPr>
          <w:rFonts w:ascii="GHEA Grapalat" w:hAnsi="GHEA Grapalat" w:cs="GHEA Grapalat"/>
          <w:sz w:val="22"/>
          <w:szCs w:val="22"/>
          <w:lang w:val="en-US"/>
        </w:rPr>
        <w:t>րին միջոցներ չէին հատկացվել</w:t>
      </w:r>
      <w:r w:rsidRPr="00AC0572">
        <w:rPr>
          <w:rFonts w:ascii="GHEA Grapalat" w:hAnsi="GHEA Grapalat" w:cs="GHEA Grapalat"/>
          <w:sz w:val="22"/>
          <w:szCs w:val="22"/>
        </w:rPr>
        <w:t>:</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u w:val="single"/>
        </w:rPr>
        <w:t xml:space="preserve">ՀՀ </w:t>
      </w:r>
      <w:r w:rsidRPr="00AC0572">
        <w:rPr>
          <w:rFonts w:ascii="GHEA Grapalat" w:hAnsi="GHEA Grapalat" w:cs="GHEA Grapalat"/>
          <w:i/>
          <w:sz w:val="22"/>
          <w:szCs w:val="22"/>
          <w:u w:val="single"/>
        </w:rPr>
        <w:t>ֆինանսների</w:t>
      </w:r>
      <w:r w:rsidRPr="00AC0572">
        <w:rPr>
          <w:rFonts w:ascii="GHEA Grapalat" w:hAnsi="GHEA Grapalat" w:cs="Sylfaen"/>
          <w:i/>
          <w:sz w:val="22"/>
          <w:szCs w:val="22"/>
          <w:u w:val="single"/>
        </w:rPr>
        <w:t xml:space="preserve"> նախարարության</w:t>
      </w:r>
      <w:r w:rsidRPr="00AC0572">
        <w:rPr>
          <w:rFonts w:ascii="GHEA Grapalat" w:hAnsi="GHEA Grapalat" w:cs="Sylfaen"/>
          <w:sz w:val="22"/>
          <w:szCs w:val="22"/>
        </w:rPr>
        <w:t xml:space="preserve"> պատասխանատվության ներքո նախատեսված 4 ծրագրերի շրջանակներում</w:t>
      </w:r>
      <w:r w:rsidRPr="00AC0572">
        <w:rPr>
          <w:rFonts w:ascii="GHEA Grapalat" w:hAnsi="GHEA Grapalat" w:cs="Sylfaen"/>
          <w:sz w:val="22"/>
          <w:szCs w:val="22"/>
          <w:lang w:val="en-US"/>
        </w:rPr>
        <w:t xml:space="preserve"> </w:t>
      </w:r>
      <w:r w:rsidRPr="00AC0572">
        <w:rPr>
          <w:rFonts w:ascii="GHEA Grapalat" w:hAnsi="GHEA Grapalat" w:cs="GHEA Grapalat"/>
          <w:sz w:val="22"/>
          <w:szCs w:val="22"/>
        </w:rPr>
        <w:t>ՀՀ 2020 թվականի պետական բյուջեի մասին օրենքով հատկացվել էր շուրջ</w:t>
      </w:r>
      <w:r w:rsidRPr="00AC0572">
        <w:rPr>
          <w:rFonts w:ascii="GHEA Grapalat" w:hAnsi="GHEA Grapalat" w:cs="GHEA Grapalat"/>
          <w:sz w:val="22"/>
          <w:szCs w:val="22"/>
          <w:lang w:val="en-US"/>
        </w:rPr>
        <w:t xml:space="preserve"> 171.2</w:t>
      </w:r>
      <w:r w:rsidRPr="00AC0572">
        <w:rPr>
          <w:rFonts w:ascii="GHEA Grapalat" w:hAnsi="GHEA Grapalat" w:cs="GHEA Grapalat"/>
          <w:sz w:val="22"/>
          <w:szCs w:val="22"/>
        </w:rPr>
        <w:t xml:space="preserve"> մլրդ դրամ: Կատարված փոփոխությունների արդյունքում ծրագրային ցուցանիշը կազմել է </w:t>
      </w:r>
      <w:r w:rsidRPr="00AC0572">
        <w:rPr>
          <w:rFonts w:ascii="GHEA Grapalat" w:hAnsi="GHEA Grapalat" w:cs="GHEA Grapalat"/>
          <w:sz w:val="22"/>
          <w:szCs w:val="22"/>
          <w:lang w:val="en-US"/>
        </w:rPr>
        <w:t>169.7</w:t>
      </w:r>
      <w:r w:rsidRPr="00AC0572">
        <w:rPr>
          <w:rFonts w:ascii="GHEA Grapalat" w:hAnsi="GHEA Grapalat" w:cs="GHEA Grapalat"/>
          <w:sz w:val="22"/>
          <w:szCs w:val="22"/>
        </w:rPr>
        <w:t xml:space="preserve"> մլրդ դրամ</w:t>
      </w:r>
      <w:r w:rsidRPr="00AC0572">
        <w:rPr>
          <w:rFonts w:ascii="GHEA Grapalat" w:hAnsi="GHEA Grapalat" w:cs="GHEA Grapalat"/>
          <w:sz w:val="22"/>
          <w:szCs w:val="22"/>
          <w:lang w:val="en-US"/>
        </w:rPr>
        <w:t>, որի դիմաց ծախսերը կազմել են</w:t>
      </w:r>
      <w:r w:rsidRPr="00AC0572">
        <w:rPr>
          <w:rFonts w:ascii="GHEA Grapalat" w:hAnsi="GHEA Grapalat" w:cs="Sylfaen"/>
          <w:sz w:val="22"/>
          <w:szCs w:val="22"/>
          <w:lang w:val="en-US"/>
        </w:rPr>
        <w:t xml:space="preserve"> </w:t>
      </w:r>
      <w:r w:rsidRPr="00AC0572">
        <w:rPr>
          <w:rFonts w:ascii="GHEA Grapalat" w:hAnsi="GHEA Grapalat" w:cs="Sylfaen"/>
          <w:sz w:val="22"/>
          <w:szCs w:val="22"/>
        </w:rPr>
        <w:t>16</w:t>
      </w:r>
      <w:r w:rsidRPr="00AC0572">
        <w:rPr>
          <w:rFonts w:ascii="GHEA Grapalat" w:hAnsi="GHEA Grapalat" w:cs="Sylfaen"/>
          <w:sz w:val="22"/>
          <w:szCs w:val="22"/>
          <w:lang w:val="en-US"/>
        </w:rPr>
        <w:t>7.6</w:t>
      </w:r>
      <w:r w:rsidRPr="00AC0572">
        <w:rPr>
          <w:rFonts w:ascii="Courier New" w:hAnsi="Courier New" w:cs="Courier New"/>
          <w:sz w:val="22"/>
          <w:szCs w:val="22"/>
        </w:rPr>
        <w:t> </w:t>
      </w:r>
      <w:r w:rsidRPr="00AC0572">
        <w:rPr>
          <w:rFonts w:ascii="GHEA Grapalat" w:hAnsi="GHEA Grapalat" w:cs="GHEA Grapalat"/>
          <w:sz w:val="22"/>
          <w:szCs w:val="22"/>
        </w:rPr>
        <w:t>մլրդ</w:t>
      </w:r>
      <w:r w:rsidRPr="00AC0572">
        <w:rPr>
          <w:rFonts w:ascii="GHEA Grapalat" w:hAnsi="GHEA Grapalat" w:cs="Sylfaen"/>
          <w:sz w:val="22"/>
          <w:szCs w:val="22"/>
        </w:rPr>
        <w:t xml:space="preserve"> </w:t>
      </w:r>
      <w:r w:rsidRPr="00AC0572">
        <w:rPr>
          <w:rFonts w:ascii="GHEA Grapalat" w:hAnsi="GHEA Grapalat" w:cs="GHEA Grapalat"/>
          <w:sz w:val="22"/>
          <w:szCs w:val="22"/>
        </w:rPr>
        <w:t>դրամ՝</w:t>
      </w:r>
      <w:r w:rsidRPr="00AC0572">
        <w:rPr>
          <w:rFonts w:ascii="GHEA Grapalat" w:hAnsi="GHEA Grapalat" w:cs="Sylfaen"/>
          <w:sz w:val="22"/>
          <w:szCs w:val="22"/>
        </w:rPr>
        <w:t xml:space="preserve"> </w:t>
      </w:r>
      <w:r w:rsidRPr="00AC0572">
        <w:rPr>
          <w:rFonts w:ascii="GHEA Grapalat" w:hAnsi="GHEA Grapalat" w:cs="GHEA Grapalat"/>
          <w:sz w:val="22"/>
          <w:szCs w:val="22"/>
        </w:rPr>
        <w:t>ապահովելով</w:t>
      </w:r>
      <w:r w:rsidRPr="00AC0572">
        <w:rPr>
          <w:rFonts w:ascii="GHEA Grapalat" w:hAnsi="GHEA Grapalat" w:cs="Sylfaen"/>
          <w:sz w:val="22"/>
          <w:szCs w:val="22"/>
        </w:rPr>
        <w:t xml:space="preserve"> 98.</w:t>
      </w:r>
      <w:r w:rsidRPr="00AC0572">
        <w:rPr>
          <w:rFonts w:ascii="GHEA Grapalat" w:hAnsi="GHEA Grapalat" w:cs="Sylfaen"/>
          <w:sz w:val="22"/>
          <w:szCs w:val="22"/>
          <w:lang w:val="en-US"/>
        </w:rPr>
        <w:t>8</w:t>
      </w:r>
      <w:r w:rsidRPr="00AC0572">
        <w:rPr>
          <w:rFonts w:ascii="GHEA Grapalat" w:hAnsi="GHEA Grapalat" w:cs="Sylfaen"/>
          <w:sz w:val="22"/>
          <w:szCs w:val="22"/>
        </w:rPr>
        <w:t xml:space="preserve">% կատարողական: </w:t>
      </w:r>
      <w:r w:rsidRPr="00AC0572">
        <w:rPr>
          <w:rFonts w:ascii="GHEA Grapalat" w:hAnsi="GHEA Grapalat" w:cs="Sylfaen"/>
          <w:sz w:val="22"/>
          <w:szCs w:val="22"/>
          <w:lang w:val="en-US"/>
        </w:rPr>
        <w:t xml:space="preserve">Նախորդ տարվա համեմատ նախարարության ծախսերն աճել են 4.1%-ով կամ 6.6 մլրդ դրամով՝ հիմնականում պայմանավորված Պետական պարտքի կառավարման </w:t>
      </w:r>
      <w:r w:rsidRPr="00AC0572">
        <w:rPr>
          <w:rFonts w:ascii="GHEA Grapalat" w:hAnsi="GHEA Grapalat" w:cs="GHEA Grapalat"/>
          <w:sz w:val="22"/>
          <w:szCs w:val="22"/>
        </w:rPr>
        <w:t>ծրագրի</w:t>
      </w:r>
      <w:r w:rsidRPr="00AC0572">
        <w:rPr>
          <w:rFonts w:ascii="GHEA Grapalat" w:hAnsi="GHEA Grapalat" w:cs="Sylfaen"/>
          <w:sz w:val="22"/>
          <w:szCs w:val="22"/>
          <w:lang w:val="en-US"/>
        </w:rPr>
        <w:t xml:space="preserve"> շրջանակներում կատարված ծախսերի աճով:</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Հատկացված միջոցների գերակշիռ մասը բաժին է ընկել </w:t>
      </w:r>
      <w:r w:rsidRPr="00AC0572">
        <w:rPr>
          <w:rFonts w:ascii="GHEA Grapalat" w:hAnsi="GHEA Grapalat" w:cs="Sylfaen"/>
          <w:i/>
          <w:sz w:val="22"/>
          <w:szCs w:val="22"/>
        </w:rPr>
        <w:t>Պետական պարտքի կառավարման</w:t>
      </w:r>
      <w:r w:rsidRPr="00AC0572">
        <w:rPr>
          <w:rFonts w:ascii="GHEA Grapalat" w:hAnsi="GHEA Grapalat" w:cs="Sylfaen"/>
          <w:sz w:val="22"/>
          <w:szCs w:val="22"/>
        </w:rPr>
        <w:t xml:space="preserve"> ծրագրին, որ</w:t>
      </w:r>
      <w:r w:rsidRPr="00AC0572">
        <w:rPr>
          <w:rFonts w:ascii="GHEA Grapalat" w:hAnsi="GHEA Grapalat" w:cs="Sylfaen"/>
          <w:sz w:val="22"/>
          <w:szCs w:val="22"/>
          <w:lang w:val="en-US"/>
        </w:rPr>
        <w:t xml:space="preserve">ի շրջանակներում </w:t>
      </w:r>
      <w:r w:rsidRPr="00AC0572">
        <w:rPr>
          <w:rFonts w:ascii="GHEA Grapalat" w:hAnsi="GHEA Grapalat" w:cs="GHEA Grapalat"/>
          <w:sz w:val="22"/>
          <w:szCs w:val="22"/>
        </w:rPr>
        <w:t>ծախսերը</w:t>
      </w:r>
      <w:r w:rsidRPr="00AC0572">
        <w:rPr>
          <w:rFonts w:ascii="GHEA Grapalat" w:hAnsi="GHEA Grapalat" w:cs="Sylfaen"/>
          <w:sz w:val="22"/>
          <w:szCs w:val="22"/>
        </w:rPr>
        <w:t xml:space="preserve"> կազմել են ավելի քան 164.</w:t>
      </w:r>
      <w:r w:rsidRPr="00AC0572">
        <w:rPr>
          <w:rFonts w:ascii="GHEA Grapalat" w:hAnsi="GHEA Grapalat" w:cs="Sylfaen"/>
          <w:sz w:val="22"/>
          <w:szCs w:val="22"/>
          <w:lang w:val="en-US"/>
        </w:rPr>
        <w:t>8</w:t>
      </w:r>
      <w:r w:rsidRPr="00AC0572">
        <w:rPr>
          <w:rFonts w:ascii="GHEA Grapalat" w:hAnsi="GHEA Grapalat" w:cs="Sylfaen"/>
          <w:sz w:val="22"/>
          <w:szCs w:val="22"/>
        </w:rPr>
        <w:t xml:space="preserve"> մլրդ դրամ կամ նախատեսված ցուցանիշի 98.8%-ը: Շեղումը հիմնականում պայմանավորված է ՀՀ կառավարության պարտքի սպասարկման ծախսերի կատարողականով</w:t>
      </w:r>
      <w:r w:rsidRPr="00AC0572">
        <w:rPr>
          <w:rFonts w:ascii="GHEA Grapalat" w:hAnsi="GHEA Grapalat" w:cs="Sylfaen"/>
          <w:sz w:val="22"/>
          <w:szCs w:val="22"/>
          <w:lang w:val="en-US"/>
        </w:rPr>
        <w:t>, որը կազմել է 164.7 մլրդ դրամ կամ 98.8%</w:t>
      </w:r>
      <w:r w:rsidRPr="00AC0572">
        <w:rPr>
          <w:rFonts w:ascii="GHEA Grapalat" w:hAnsi="GHEA Grapalat" w:cs="Sylfaen"/>
          <w:sz w:val="22"/>
          <w:szCs w:val="22"/>
        </w:rPr>
        <w:t xml:space="preserve">: Տնտեսումները հիմնականում </w:t>
      </w:r>
      <w:r w:rsidRPr="00AC0572">
        <w:rPr>
          <w:rFonts w:ascii="GHEA Grapalat" w:hAnsi="GHEA Grapalat" w:cs="Sylfaen"/>
          <w:sz w:val="22"/>
          <w:szCs w:val="22"/>
          <w:lang w:val="en-US"/>
        </w:rPr>
        <w:t>պայմանավորված</w:t>
      </w:r>
      <w:r w:rsidRPr="00AC0572">
        <w:rPr>
          <w:rFonts w:ascii="GHEA Grapalat" w:hAnsi="GHEA Grapalat" w:cs="Sylfaen"/>
          <w:sz w:val="22"/>
          <w:szCs w:val="22"/>
        </w:rPr>
        <w:t xml:space="preserve">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պետական գանձապետական պարտատոմսերի՝ </w:t>
      </w:r>
      <w:r w:rsidRPr="00AC0572">
        <w:rPr>
          <w:rFonts w:ascii="GHEA Grapalat" w:hAnsi="GHEA Grapalat" w:cs="Sylfaen"/>
          <w:sz w:val="22"/>
          <w:szCs w:val="22"/>
        </w:rPr>
        <w:t>կանխատեսածի համեմատ փաստացի եկամտաբերության տարբերությա</w:t>
      </w:r>
      <w:r w:rsidRPr="00AC0572">
        <w:rPr>
          <w:rFonts w:ascii="GHEA Grapalat" w:hAnsi="GHEA Grapalat" w:cs="Sylfaen"/>
          <w:sz w:val="22"/>
          <w:szCs w:val="22"/>
          <w:lang w:val="en-US"/>
        </w:rPr>
        <w:t>մբ,</w:t>
      </w:r>
      <w:r w:rsidRPr="00AC0572">
        <w:rPr>
          <w:rFonts w:ascii="GHEA Grapalat" w:hAnsi="GHEA Grapalat" w:cs="Sylfaen"/>
          <w:sz w:val="22"/>
          <w:szCs w:val="22"/>
        </w:rPr>
        <w:t xml:space="preserve"> Գերմանական KfW</w:t>
      </w:r>
      <w:r w:rsidRPr="00AC0572">
        <w:rPr>
          <w:rFonts w:ascii="GHEA Grapalat" w:hAnsi="GHEA Grapalat" w:cs="Sylfaen"/>
          <w:sz w:val="22"/>
          <w:szCs w:val="22"/>
          <w:lang w:val="en-US"/>
        </w:rPr>
        <w:t xml:space="preserve"> բանկ</w:t>
      </w:r>
      <w:r w:rsidRPr="00AC0572">
        <w:rPr>
          <w:rFonts w:ascii="GHEA Grapalat" w:hAnsi="GHEA Grapalat" w:cs="Sylfaen"/>
          <w:sz w:val="22"/>
          <w:szCs w:val="22"/>
        </w:rPr>
        <w:t>ի մի շարք վարկերի գծով մասհանումների ժամկետի երկարաձգման հետևանքով հատուցման վճարի նախնական հաշվարկի և փաստացի վճարված գումարի միջև 1.91 մլն եվրոյի տարբերությամբ (1.012 մլրդ դրամ), 6-ամսյա ԱՄՆ դոլարի LIBOR, 6-ամսյա EURIBOR կանխատեսումային և 2020 թվականի վճարումների համար կիրառված փաստացի դրույքաչափերի տարբերությ</w:t>
      </w:r>
      <w:r w:rsidRPr="00AC0572">
        <w:rPr>
          <w:rFonts w:ascii="GHEA Grapalat" w:hAnsi="GHEA Grapalat" w:cs="Sylfaen"/>
          <w:sz w:val="22"/>
          <w:szCs w:val="22"/>
          <w:lang w:val="en-US"/>
        </w:rPr>
        <w:t>ամբ</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ինչպես նաև </w:t>
      </w:r>
      <w:r w:rsidRPr="00AC0572">
        <w:rPr>
          <w:rFonts w:ascii="GHEA Grapalat" w:hAnsi="GHEA Grapalat" w:cs="Sylfaen"/>
          <w:sz w:val="22"/>
          <w:szCs w:val="22"/>
        </w:rPr>
        <w:t>2019 թվականի և 2020 թվականի ընթացքում մի շարք վարկերի գծով մասհանումների պլանային ցուցանիշի էական թերակատարմամբ:</w:t>
      </w:r>
      <w:r w:rsidRPr="00AC0572">
        <w:rPr>
          <w:rFonts w:ascii="GHEA Grapalat" w:hAnsi="GHEA Grapalat"/>
        </w:rPr>
        <w:t xml:space="preserve"> </w:t>
      </w:r>
      <w:r w:rsidRPr="00AC0572">
        <w:rPr>
          <w:rFonts w:ascii="GHEA Grapalat" w:hAnsi="GHEA Grapalat" w:cs="Sylfaen"/>
          <w:sz w:val="22"/>
          <w:szCs w:val="22"/>
        </w:rPr>
        <w:t>ՀՀ կառավարության պարտքի սպասարկման ծախսերը նախորդ տարվա համեմատ աճել են</w:t>
      </w:r>
      <w:r w:rsidRPr="00AC0572">
        <w:rPr>
          <w:rFonts w:ascii="GHEA Grapalat" w:hAnsi="GHEA Grapalat" w:cs="Sylfaen"/>
          <w:sz w:val="22"/>
          <w:szCs w:val="22"/>
          <w:lang w:val="en-US"/>
        </w:rPr>
        <w:t xml:space="preserve"> 4.6</w:t>
      </w:r>
      <w:r w:rsidRPr="00AC0572">
        <w:rPr>
          <w:rFonts w:ascii="GHEA Grapalat" w:hAnsi="GHEA Grapalat" w:cs="Sylfaen"/>
          <w:sz w:val="22"/>
          <w:szCs w:val="22"/>
        </w:rPr>
        <w:t>%</w:t>
      </w:r>
      <w:r w:rsidRPr="00AC0572">
        <w:rPr>
          <w:rFonts w:ascii="GHEA Grapalat" w:hAnsi="GHEA Grapalat" w:cs="Sylfaen"/>
          <w:sz w:val="22"/>
          <w:szCs w:val="22"/>
          <w:lang w:val="en-US"/>
        </w:rPr>
        <w:t>-ով կամ շուրջ</w:t>
      </w:r>
      <w:r w:rsidRPr="00AC0572">
        <w:rPr>
          <w:rFonts w:ascii="GHEA Grapalat" w:hAnsi="GHEA Grapalat" w:cs="Sylfaen"/>
          <w:sz w:val="22"/>
          <w:szCs w:val="22"/>
        </w:rPr>
        <w:t xml:space="preserve"> 7.2 մլրդ դրամով</w:t>
      </w:r>
      <w:r w:rsidRPr="00AC0572">
        <w:rPr>
          <w:rFonts w:ascii="GHEA Grapalat" w:hAnsi="GHEA Grapalat" w:cs="Sylfaen"/>
          <w:sz w:val="22"/>
          <w:szCs w:val="22"/>
          <w:lang w:val="en-US"/>
        </w:rPr>
        <w:t xml:space="preserve">: </w:t>
      </w:r>
      <w:r w:rsidRPr="00AC0572">
        <w:rPr>
          <w:rFonts w:ascii="GHEA Grapalat" w:hAnsi="GHEA Grapalat" w:cs="Sylfaen"/>
          <w:sz w:val="22"/>
          <w:szCs w:val="22"/>
        </w:rPr>
        <w:t>Չնայած նրան, որ 2020</w:t>
      </w:r>
      <w:r w:rsidRPr="00AC0572">
        <w:rPr>
          <w:rFonts w:ascii="GHEA Grapalat" w:hAnsi="GHEA Grapalat" w:cs="Sylfaen"/>
          <w:sz w:val="22"/>
          <w:szCs w:val="22"/>
          <w:lang w:val="en-US"/>
        </w:rPr>
        <w:t xml:space="preserve"> </w:t>
      </w:r>
      <w:r w:rsidRPr="00AC0572">
        <w:rPr>
          <w:rFonts w:ascii="GHEA Grapalat" w:hAnsi="GHEA Grapalat" w:cs="Sylfaen"/>
          <w:sz w:val="22"/>
          <w:szCs w:val="22"/>
        </w:rPr>
        <w:t>թ</w:t>
      </w:r>
      <w:r w:rsidRPr="00AC0572">
        <w:rPr>
          <w:rFonts w:ascii="GHEA Grapalat" w:hAnsi="GHEA Grapalat" w:cs="Sylfaen"/>
          <w:sz w:val="22"/>
          <w:szCs w:val="22"/>
          <w:lang w:val="en-US"/>
        </w:rPr>
        <w:t>վականի</w:t>
      </w:r>
      <w:r w:rsidRPr="00AC0572">
        <w:rPr>
          <w:rFonts w:ascii="GHEA Grapalat" w:hAnsi="GHEA Grapalat" w:cs="Sylfaen"/>
          <w:sz w:val="22"/>
          <w:szCs w:val="22"/>
        </w:rPr>
        <w:t xml:space="preserve"> դեկտեմբերի 31-ի դրությամբ 2019</w:t>
      </w:r>
      <w:r w:rsidRPr="00AC0572">
        <w:rPr>
          <w:rFonts w:ascii="GHEA Grapalat" w:hAnsi="GHEA Grapalat" w:cs="Sylfaen"/>
          <w:sz w:val="22"/>
          <w:szCs w:val="22"/>
          <w:lang w:val="en-US"/>
        </w:rPr>
        <w:t xml:space="preserve"> </w:t>
      </w:r>
      <w:r w:rsidRPr="00AC0572">
        <w:rPr>
          <w:rFonts w:ascii="GHEA Grapalat" w:hAnsi="GHEA Grapalat" w:cs="Sylfaen"/>
          <w:sz w:val="22"/>
          <w:szCs w:val="22"/>
        </w:rPr>
        <w:t>թ</w:t>
      </w:r>
      <w:r w:rsidRPr="00AC0572">
        <w:rPr>
          <w:rFonts w:ascii="GHEA Grapalat" w:hAnsi="GHEA Grapalat" w:cs="Sylfaen"/>
          <w:sz w:val="22"/>
          <w:szCs w:val="22"/>
          <w:lang w:val="en-US"/>
        </w:rPr>
        <w:t>վականի</w:t>
      </w:r>
      <w:r w:rsidRPr="00AC0572">
        <w:rPr>
          <w:rFonts w:ascii="GHEA Grapalat" w:hAnsi="GHEA Grapalat" w:cs="Sylfaen"/>
          <w:sz w:val="22"/>
          <w:szCs w:val="22"/>
        </w:rPr>
        <w:t xml:space="preserve"> նույն ժամանակահատվածի համեմատ</w:t>
      </w:r>
      <w:r w:rsidRPr="00AC0572">
        <w:rPr>
          <w:rFonts w:ascii="GHEA Grapalat" w:hAnsi="GHEA Grapalat" w:cs="Sylfaen"/>
          <w:sz w:val="22"/>
          <w:szCs w:val="22"/>
          <w:lang w:val="en-US"/>
        </w:rPr>
        <w:t xml:space="preserve"> </w:t>
      </w:r>
      <w:r w:rsidRPr="00AC0572">
        <w:rPr>
          <w:rFonts w:ascii="GHEA Grapalat" w:hAnsi="GHEA Grapalat" w:cs="Sylfaen"/>
          <w:sz w:val="22"/>
          <w:szCs w:val="22"/>
        </w:rPr>
        <w:t>պարտքի ծավալ</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է 19.7%-ով, պարտքի սպասարկման ծախսեր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աճել են միայն պետական գանձապետական պարտատոմսերի գծով: Դա պայմանավորված է եղել.</w:t>
      </w:r>
    </w:p>
    <w:p w:rsidR="00B704A6" w:rsidRPr="00AC0572" w:rsidRDefault="00B704A6" w:rsidP="004B610C">
      <w:pPr>
        <w:pStyle w:val="Heading4"/>
        <w:numPr>
          <w:ilvl w:val="0"/>
          <w:numId w:val="22"/>
        </w:numPr>
        <w:tabs>
          <w:tab w:val="left" w:pos="851"/>
        </w:tabs>
        <w:autoSpaceDE w:val="0"/>
        <w:autoSpaceDN w:val="0"/>
        <w:adjustRightInd w:val="0"/>
        <w:spacing w:after="0" w:line="360" w:lineRule="auto"/>
        <w:ind w:left="0" w:firstLine="568"/>
        <w:contextualSpacing/>
        <w:jc w:val="both"/>
        <w:rPr>
          <w:rFonts w:cs="GHEA Grapalat"/>
          <w:b w:val="0"/>
          <w:i w:val="0"/>
        </w:rPr>
      </w:pPr>
      <w:r w:rsidRPr="00AC0572">
        <w:rPr>
          <w:rFonts w:cs="GHEA Grapalat"/>
          <w:b w:val="0"/>
          <w:i w:val="0"/>
        </w:rPr>
        <w:t xml:space="preserve">կառավարության պարտքի և դրա հիմնական բաղադրիչների կառուցվածքի փոփոխությամբ (մասնավորապես արտարժութային պարտատոմսերի կառուցվածքի փոփոխությամբ), </w:t>
      </w:r>
    </w:p>
    <w:p w:rsidR="00B704A6" w:rsidRPr="00AC0572" w:rsidRDefault="00B704A6" w:rsidP="004B610C">
      <w:pPr>
        <w:pStyle w:val="Heading4"/>
        <w:numPr>
          <w:ilvl w:val="0"/>
          <w:numId w:val="22"/>
        </w:numPr>
        <w:tabs>
          <w:tab w:val="left" w:pos="851"/>
        </w:tabs>
        <w:autoSpaceDE w:val="0"/>
        <w:autoSpaceDN w:val="0"/>
        <w:adjustRightInd w:val="0"/>
        <w:spacing w:after="0" w:line="360" w:lineRule="auto"/>
        <w:ind w:left="0" w:firstLine="568"/>
        <w:contextualSpacing/>
        <w:jc w:val="both"/>
        <w:rPr>
          <w:rFonts w:cs="GHEA Grapalat"/>
          <w:b w:val="0"/>
          <w:i w:val="0"/>
        </w:rPr>
      </w:pPr>
      <w:r w:rsidRPr="00AC0572">
        <w:rPr>
          <w:rFonts w:cs="GHEA Grapalat"/>
          <w:b w:val="0"/>
          <w:i w:val="0"/>
        </w:rPr>
        <w:lastRenderedPageBreak/>
        <w:t>ինչպես կառավարության ընդհանուր պարտքի, այնպես էլ դրա հիմնական բաղադրիչների միջին կշռված անվանական տոկոսադրույքի նվազմամբ,</w:t>
      </w:r>
    </w:p>
    <w:p w:rsidR="00B704A6" w:rsidRPr="00AC0572" w:rsidRDefault="00B704A6" w:rsidP="004B610C">
      <w:pPr>
        <w:pStyle w:val="Heading4"/>
        <w:numPr>
          <w:ilvl w:val="0"/>
          <w:numId w:val="22"/>
        </w:numPr>
        <w:tabs>
          <w:tab w:val="left" w:pos="851"/>
        </w:tabs>
        <w:autoSpaceDE w:val="0"/>
        <w:autoSpaceDN w:val="0"/>
        <w:adjustRightInd w:val="0"/>
        <w:spacing w:after="0" w:line="360" w:lineRule="auto"/>
        <w:ind w:left="0" w:firstLine="568"/>
        <w:contextualSpacing/>
        <w:jc w:val="both"/>
        <w:rPr>
          <w:rFonts w:cs="GHEA Grapalat"/>
          <w:b w:val="0"/>
          <w:i w:val="0"/>
        </w:rPr>
      </w:pPr>
      <w:r w:rsidRPr="00AC0572">
        <w:rPr>
          <w:rFonts w:cs="GHEA Grapalat"/>
          <w:b w:val="0"/>
          <w:i w:val="0"/>
        </w:rPr>
        <w:t>արտարժութային վճարումների փոխարկումների համար կիրառվող ԱՄՆ դոլար/ՀՀ դրամ փոխարժեքի փոփոխությամբ (2019</w:t>
      </w:r>
      <w:r w:rsidRPr="00AC0572">
        <w:rPr>
          <w:rFonts w:cs="GHEA Grapalat"/>
          <w:b w:val="0"/>
          <w:i w:val="0"/>
          <w:lang w:val="hy-AM"/>
        </w:rPr>
        <w:t xml:space="preserve"> </w:t>
      </w:r>
      <w:r w:rsidRPr="00AC0572">
        <w:rPr>
          <w:rFonts w:cs="GHEA Grapalat"/>
          <w:b w:val="0"/>
          <w:i w:val="0"/>
        </w:rPr>
        <w:t>թ</w:t>
      </w:r>
      <w:r w:rsidRPr="00AC0572">
        <w:rPr>
          <w:rFonts w:cs="GHEA Grapalat"/>
          <w:b w:val="0"/>
          <w:i w:val="0"/>
          <w:lang w:val="hy-AM"/>
        </w:rPr>
        <w:t>վականի</w:t>
      </w:r>
      <w:r w:rsidRPr="00AC0572">
        <w:rPr>
          <w:rFonts w:cs="GHEA Grapalat"/>
          <w:b w:val="0"/>
          <w:i w:val="0"/>
        </w:rPr>
        <w:t xml:space="preserve"> համար` 486.55, իսկ 2020</w:t>
      </w:r>
      <w:r w:rsidRPr="00AC0572">
        <w:rPr>
          <w:rFonts w:cs="GHEA Grapalat"/>
          <w:b w:val="0"/>
          <w:i w:val="0"/>
          <w:lang w:val="hy-AM"/>
        </w:rPr>
        <w:t xml:space="preserve"> </w:t>
      </w:r>
      <w:r w:rsidRPr="00AC0572">
        <w:rPr>
          <w:rFonts w:cs="GHEA Grapalat"/>
          <w:b w:val="0"/>
          <w:i w:val="0"/>
        </w:rPr>
        <w:t>թ</w:t>
      </w:r>
      <w:r w:rsidRPr="00AC0572">
        <w:rPr>
          <w:rFonts w:cs="GHEA Grapalat"/>
          <w:b w:val="0"/>
          <w:i w:val="0"/>
          <w:lang w:val="hy-AM"/>
        </w:rPr>
        <w:t>վականի համար</w:t>
      </w:r>
      <w:r w:rsidRPr="00AC0572">
        <w:rPr>
          <w:rFonts w:cs="GHEA Grapalat"/>
          <w:b w:val="0"/>
          <w:i w:val="0"/>
        </w:rPr>
        <w:t>` 476.46):</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Արտարժութային պետական պարտատոմսերի թողարկմանն առնչվող ծախսեր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 xml:space="preserve">կազմել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1.1</w:t>
      </w:r>
      <w:r w:rsidRPr="00AC0572">
        <w:rPr>
          <w:rFonts w:ascii="Courier New" w:hAnsi="Courier New" w:cs="Courier New"/>
          <w:sz w:val="22"/>
          <w:szCs w:val="22"/>
          <w:lang w:val="en-US"/>
        </w:rPr>
        <w:t> </w:t>
      </w:r>
      <w:r w:rsidRPr="00AC0572">
        <w:rPr>
          <w:rFonts w:ascii="GHEA Grapalat" w:hAnsi="GHEA Grapalat" w:cs="Sylfaen"/>
          <w:sz w:val="22"/>
          <w:szCs w:val="22"/>
          <w:lang w:val="en-US"/>
        </w:rPr>
        <w:t>մլն</w:t>
      </w:r>
      <w:r w:rsidRPr="00AC0572">
        <w:rPr>
          <w:rFonts w:ascii="GHEA Grapalat" w:hAnsi="GHEA Grapalat" w:cs="Sylfaen"/>
          <w:sz w:val="22"/>
          <w:szCs w:val="22"/>
        </w:rPr>
        <w:t xml:space="preserve"> դրամ կամ</w:t>
      </w:r>
      <w:r w:rsidRPr="00AC0572">
        <w:rPr>
          <w:rFonts w:ascii="GHEA Grapalat" w:hAnsi="GHEA Grapalat" w:cs="Sylfaen"/>
          <w:sz w:val="22"/>
          <w:szCs w:val="22"/>
          <w:lang w:val="en-US"/>
        </w:rPr>
        <w:t xml:space="preserve"> նախատեսվածի </w:t>
      </w:r>
      <w:r w:rsidRPr="00AC0572">
        <w:rPr>
          <w:rFonts w:ascii="GHEA Grapalat" w:hAnsi="GHEA Grapalat" w:cs="Sylfaen"/>
          <w:sz w:val="22"/>
          <w:szCs w:val="22"/>
        </w:rPr>
        <w:t>96.</w:t>
      </w:r>
      <w:r w:rsidRPr="00AC0572">
        <w:rPr>
          <w:rFonts w:ascii="GHEA Grapalat" w:hAnsi="GHEA Grapalat" w:cs="Sylfaen"/>
          <w:sz w:val="22"/>
          <w:szCs w:val="22"/>
          <w:lang w:val="en-US"/>
        </w:rPr>
        <w:t>6</w:t>
      </w:r>
      <w:r w:rsidRPr="00AC0572">
        <w:rPr>
          <w:rFonts w:ascii="GHEA Grapalat" w:hAnsi="GHEA Grapalat" w:cs="Sylfaen"/>
          <w:sz w:val="22"/>
          <w:szCs w:val="22"/>
        </w:rPr>
        <w:t>%</w:t>
      </w:r>
      <w:r w:rsidRPr="00AC0572">
        <w:rPr>
          <w:rFonts w:ascii="GHEA Grapalat" w:hAnsi="GHEA Grapalat" w:cs="Sylfaen"/>
          <w:sz w:val="22"/>
          <w:szCs w:val="22"/>
          <w:lang w:val="en-US"/>
        </w:rPr>
        <w:t>-ը</w:t>
      </w:r>
      <w:r w:rsidRPr="00AC0572">
        <w:rPr>
          <w:rFonts w:ascii="GHEA Grapalat" w:hAnsi="GHEA Grapalat" w:cs="Sylfaen"/>
          <w:sz w:val="22"/>
          <w:szCs w:val="22"/>
        </w:rPr>
        <w:t>:</w:t>
      </w:r>
      <w:r w:rsidRPr="00AC0572">
        <w:rPr>
          <w:rFonts w:ascii="GHEA Grapalat" w:hAnsi="GHEA Grapalat" w:cs="Sylfaen"/>
          <w:sz w:val="22"/>
          <w:szCs w:val="22"/>
          <w:lang w:val="en-US"/>
        </w:rPr>
        <w:t xml:space="preserve"> Շեղումը</w:t>
      </w:r>
      <w:r w:rsidRPr="00AC0572">
        <w:rPr>
          <w:rFonts w:ascii="GHEA Grapalat" w:hAnsi="GHEA Grapalat" w:cs="Sylfaen"/>
          <w:sz w:val="22"/>
          <w:szCs w:val="22"/>
        </w:rPr>
        <w:t xml:space="preserve"> պայմանավորված է նրանով, որ վճարումը հնարավոր է իրականացնել բացառապես բանկային </w:t>
      </w:r>
      <w:r w:rsidRPr="00AC0572">
        <w:rPr>
          <w:rFonts w:ascii="GHEA Grapalat" w:hAnsi="GHEA Grapalat" w:cs="GHEA Grapalat"/>
          <w:sz w:val="22"/>
          <w:szCs w:val="22"/>
        </w:rPr>
        <w:t>քարտի</w:t>
      </w:r>
      <w:r w:rsidRPr="00AC0572">
        <w:rPr>
          <w:rFonts w:ascii="GHEA Grapalat" w:hAnsi="GHEA Grapalat" w:cs="Sylfaen"/>
          <w:sz w:val="22"/>
          <w:szCs w:val="22"/>
        </w:rPr>
        <w:t xml:space="preserve"> միջոցով, ուստի գործող գնացուցակի համաձայն` 50 ԱՄՆ դոլարը փոխանցվել է անձնական բանկային քարտից: </w:t>
      </w:r>
    </w:p>
    <w:p w:rsidR="00B704A6" w:rsidRPr="00AC0572" w:rsidRDefault="00B704A6" w:rsidP="004B610C">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Sylfaen"/>
          <w:sz w:val="22"/>
          <w:szCs w:val="22"/>
        </w:rPr>
        <w:t xml:space="preserve">ՀՀ պետական պարտքի կառավարման գործընթացի հրապարակայնության ապահովման նպատակով տրամադրվել </w:t>
      </w:r>
      <w:r w:rsidRPr="00AC0572">
        <w:rPr>
          <w:rFonts w:ascii="GHEA Grapalat" w:hAnsi="GHEA Grapalat" w:cs="GHEA Grapalat"/>
          <w:sz w:val="22"/>
          <w:szCs w:val="22"/>
        </w:rPr>
        <w:t>է 28.8 մլն դրամ՝ ապահովելով 100% կատարողական: Նախորդ տարվա համեմատ տվյալ ծախսերը նվազել են 1.8%-ով:</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GHEA Grapalat"/>
          <w:sz w:val="22"/>
          <w:szCs w:val="22"/>
        </w:rPr>
        <w:t>Պարտքի կառավարմանն</w:t>
      </w:r>
      <w:r w:rsidRPr="00AC0572">
        <w:rPr>
          <w:rFonts w:ascii="GHEA Grapalat" w:hAnsi="GHEA Grapalat" w:cs="Sylfaen"/>
          <w:sz w:val="22"/>
          <w:szCs w:val="22"/>
        </w:rPr>
        <w:t xml:space="preserve"> առնչվող տեղեկատվական համակարգերի և ծրագրերի սպասարկման նպատակով տրամադրվել է </w:t>
      </w:r>
      <w:r w:rsidRPr="00AC0572">
        <w:rPr>
          <w:rFonts w:ascii="GHEA Grapalat" w:hAnsi="GHEA Grapalat" w:cs="Sylfaen"/>
          <w:sz w:val="22"/>
          <w:szCs w:val="22"/>
          <w:lang w:val="en-US"/>
        </w:rPr>
        <w:t>36.9</w:t>
      </w:r>
      <w:r w:rsidRPr="00AC0572">
        <w:rPr>
          <w:rFonts w:ascii="Courier New" w:hAnsi="Courier New" w:cs="Courier New"/>
          <w:sz w:val="22"/>
          <w:szCs w:val="22"/>
        </w:rPr>
        <w:t> </w:t>
      </w:r>
      <w:r w:rsidRPr="00AC0572">
        <w:rPr>
          <w:rFonts w:ascii="GHEA Grapalat" w:hAnsi="GHEA Grapalat" w:cs="GHEA Grapalat"/>
          <w:sz w:val="22"/>
          <w:szCs w:val="22"/>
        </w:rPr>
        <w:t>մլն</w:t>
      </w:r>
      <w:r w:rsidRPr="00AC0572">
        <w:rPr>
          <w:rFonts w:ascii="GHEA Grapalat" w:hAnsi="GHEA Grapalat" w:cs="Sylfaen"/>
          <w:sz w:val="22"/>
          <w:szCs w:val="22"/>
        </w:rPr>
        <w:t xml:space="preserve"> </w:t>
      </w:r>
      <w:r w:rsidRPr="00AC0572">
        <w:rPr>
          <w:rFonts w:ascii="GHEA Grapalat" w:hAnsi="GHEA Grapalat" w:cs="GHEA Grapalat"/>
          <w:sz w:val="22"/>
          <w:szCs w:val="22"/>
        </w:rPr>
        <w:t>դրամ՝</w:t>
      </w:r>
      <w:r w:rsidRPr="00AC0572">
        <w:rPr>
          <w:rFonts w:ascii="GHEA Grapalat" w:hAnsi="GHEA Grapalat" w:cs="Sylfaen"/>
          <w:sz w:val="22"/>
          <w:szCs w:val="22"/>
        </w:rPr>
        <w:t xml:space="preserve"> </w:t>
      </w:r>
      <w:r w:rsidRPr="00AC0572">
        <w:rPr>
          <w:rFonts w:ascii="GHEA Grapalat" w:hAnsi="GHEA Grapalat" w:cs="GHEA Grapalat"/>
          <w:sz w:val="22"/>
          <w:szCs w:val="22"/>
        </w:rPr>
        <w:t>ապահովելով</w:t>
      </w:r>
      <w:r w:rsidRPr="00AC0572">
        <w:rPr>
          <w:rFonts w:ascii="GHEA Grapalat" w:hAnsi="GHEA Grapalat" w:cs="Sylfaen"/>
          <w:sz w:val="22"/>
          <w:szCs w:val="22"/>
        </w:rPr>
        <w:t xml:space="preserve"> ծրագր</w:t>
      </w:r>
      <w:r w:rsidRPr="00AC0572">
        <w:rPr>
          <w:rFonts w:ascii="GHEA Grapalat" w:hAnsi="GHEA Grapalat" w:cs="Sylfaen"/>
          <w:sz w:val="22"/>
          <w:szCs w:val="22"/>
          <w:lang w:val="en-US"/>
        </w:rPr>
        <w:t>ային ցուցանիշ</w:t>
      </w:r>
      <w:r w:rsidRPr="00AC0572">
        <w:rPr>
          <w:rFonts w:ascii="GHEA Grapalat" w:hAnsi="GHEA Grapalat" w:cs="Sylfaen"/>
          <w:sz w:val="22"/>
          <w:szCs w:val="22"/>
        </w:rPr>
        <w:t xml:space="preserve">ի </w:t>
      </w:r>
      <w:r w:rsidRPr="00AC0572">
        <w:rPr>
          <w:rFonts w:ascii="GHEA Grapalat" w:hAnsi="GHEA Grapalat" w:cs="Sylfaen"/>
          <w:sz w:val="22"/>
          <w:szCs w:val="22"/>
          <w:lang w:val="en-US"/>
        </w:rPr>
        <w:t>99.4</w:t>
      </w:r>
      <w:r w:rsidRPr="00AC0572">
        <w:rPr>
          <w:rFonts w:ascii="GHEA Grapalat" w:hAnsi="GHEA Grapalat" w:cs="Sylfaen"/>
          <w:sz w:val="22"/>
          <w:szCs w:val="22"/>
        </w:rPr>
        <w:t>% կատարողական:</w:t>
      </w:r>
      <w:r w:rsidRPr="00AC0572">
        <w:rPr>
          <w:rFonts w:ascii="GHEA Grapalat" w:hAnsi="GHEA Grapalat"/>
          <w:sz w:val="22"/>
          <w:szCs w:val="22"/>
          <w:lang w:val="en-US"/>
        </w:rPr>
        <w:t xml:space="preserve"> Նախորդ տարվա համեմատ տվյալ ծախսերն աճել են 3.3</w:t>
      </w:r>
      <w:r w:rsidRPr="00AC0572">
        <w:rPr>
          <w:rFonts w:ascii="GHEA Grapalat" w:hAnsi="GHEA Grapalat"/>
          <w:sz w:val="22"/>
          <w:szCs w:val="22"/>
        </w:rPr>
        <w:t>%</w:t>
      </w:r>
      <w:r w:rsidRPr="00AC0572">
        <w:rPr>
          <w:rFonts w:ascii="GHEA Grapalat" w:hAnsi="GHEA Grapalat"/>
          <w:sz w:val="22"/>
          <w:szCs w:val="22"/>
          <w:lang w:val="en-US"/>
        </w:rPr>
        <w:t>-ով կամ 1.2 մլն դրամով:</w:t>
      </w:r>
      <w:r w:rsidRPr="00AC0572">
        <w:rPr>
          <w:rFonts w:ascii="GHEA Grapalat" w:hAnsi="GHEA Grapalat" w:cs="Sylfaen"/>
          <w:sz w:val="22"/>
          <w:szCs w:val="22"/>
          <w:lang w:val="en-US"/>
        </w:rPr>
        <w:t xml:space="preserve"> </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Մուրհակների սպասարկման նպատակով տրամադրվել է </w:t>
      </w:r>
      <w:r w:rsidRPr="00AC0572">
        <w:rPr>
          <w:rFonts w:ascii="GHEA Grapalat" w:hAnsi="GHEA Grapalat" w:cs="Sylfaen"/>
          <w:sz w:val="22"/>
          <w:szCs w:val="22"/>
          <w:lang w:val="en-US"/>
        </w:rPr>
        <w:t>92.8</w:t>
      </w:r>
      <w:r w:rsidRPr="00AC0572">
        <w:rPr>
          <w:rFonts w:ascii="GHEA Grapalat" w:hAnsi="GHEA Grapalat" w:cs="Sylfaen"/>
          <w:sz w:val="22"/>
          <w:szCs w:val="22"/>
        </w:rPr>
        <w:t xml:space="preserve"> մլն դրամ՝ ապահովելով 99.5% կատարողական:</w:t>
      </w:r>
      <w:r w:rsidRPr="00AC0572">
        <w:rPr>
          <w:rFonts w:ascii="GHEA Grapalat" w:hAnsi="GHEA Grapalat"/>
          <w:sz w:val="22"/>
          <w:szCs w:val="22"/>
          <w:lang w:val="en-US"/>
        </w:rPr>
        <w:t xml:space="preserve"> Նախորդ տարվա համեմատ տվյալ ծախսերն աճել են 46.9%-ով՝ պայմանավորված մուրհակների ծավալի աճով: Մինչև 2019 թվականի տարեվերջ թողարկվել էր 2020 թվականին մարման ենթակա 44 մուրհակ՝ նախատեսված 26-ի փոխարեն, որոնցից տարվա ընթացքում փաստացի մարվել է թվով 33-ը, իսկ 11 մուրհակների վճարման հայտեր 2020 թվականին չեն ներկայացվել:</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 </w:t>
      </w:r>
      <w:r w:rsidRPr="00AC0572">
        <w:rPr>
          <w:rFonts w:ascii="GHEA Grapalat" w:hAnsi="GHEA Grapalat" w:cs="Sylfaen"/>
          <w:i/>
          <w:sz w:val="22"/>
          <w:szCs w:val="22"/>
        </w:rPr>
        <w:t>Հանրային հատվածի ֆինանսական ոլորտի մասնագետների վերապատրաստման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ծրագրին</w:t>
      </w:r>
      <w:r w:rsidRPr="00AC0572">
        <w:rPr>
          <w:rFonts w:ascii="GHEA Grapalat" w:hAnsi="GHEA Grapalat" w:cs="Sylfaen"/>
          <w:sz w:val="22"/>
          <w:szCs w:val="22"/>
        </w:rPr>
        <w:t xml:space="preserve"> ՀՀ</w:t>
      </w:r>
      <w:r w:rsidRPr="00AC0572">
        <w:rPr>
          <w:rFonts w:ascii="GHEA Grapalat" w:hAnsi="GHEA Grapalat" w:cs="Sylfaen"/>
          <w:sz w:val="22"/>
          <w:szCs w:val="22"/>
          <w:lang w:val="en-US"/>
        </w:rPr>
        <w:t xml:space="preserve"> 2020 թվականի</w:t>
      </w:r>
      <w:r w:rsidRPr="00AC0572">
        <w:rPr>
          <w:rFonts w:ascii="GHEA Grapalat" w:hAnsi="GHEA Grapalat" w:cs="Sylfaen"/>
          <w:sz w:val="22"/>
          <w:szCs w:val="22"/>
        </w:rPr>
        <w:t xml:space="preserve"> պետական բյուջեի</w:t>
      </w:r>
      <w:r w:rsidRPr="00AC0572">
        <w:rPr>
          <w:rFonts w:ascii="GHEA Grapalat" w:hAnsi="GHEA Grapalat" w:cs="Sylfaen"/>
          <w:sz w:val="22"/>
          <w:szCs w:val="22"/>
          <w:lang w:val="en-US"/>
        </w:rPr>
        <w:t xml:space="preserve"> մասին օրենքով հատկացվել էր 32.1</w:t>
      </w:r>
      <w:r w:rsidRPr="00AC0572">
        <w:rPr>
          <w:rFonts w:ascii="GHEA Grapalat" w:hAnsi="GHEA Grapalat" w:cs="Sylfaen"/>
          <w:sz w:val="22"/>
          <w:szCs w:val="22"/>
        </w:rPr>
        <w:t xml:space="preserve"> մլ</w:t>
      </w:r>
      <w:r w:rsidRPr="00AC0572">
        <w:rPr>
          <w:rFonts w:ascii="GHEA Grapalat" w:hAnsi="GHEA Grapalat" w:cs="Sylfaen"/>
          <w:sz w:val="22"/>
          <w:szCs w:val="22"/>
          <w:lang w:val="en-US"/>
        </w:rPr>
        <w:t>ն</w:t>
      </w:r>
      <w:r w:rsidRPr="00AC0572">
        <w:rPr>
          <w:rFonts w:ascii="GHEA Grapalat" w:hAnsi="GHEA Grapalat" w:cs="Sylfaen"/>
          <w:sz w:val="22"/>
          <w:szCs w:val="22"/>
        </w:rPr>
        <w:t xml:space="preserve"> 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որը </w:t>
      </w:r>
      <w:r w:rsidRPr="00AC0572">
        <w:rPr>
          <w:rFonts w:ascii="GHEA Grapalat" w:hAnsi="GHEA Grapalat" w:cs="Sylfaen"/>
          <w:sz w:val="22"/>
          <w:szCs w:val="22"/>
        </w:rPr>
        <w:t>նվազեցվել է</w:t>
      </w:r>
      <w:r w:rsidRPr="00AC0572">
        <w:rPr>
          <w:rFonts w:ascii="GHEA Grapalat" w:hAnsi="GHEA Grapalat" w:cs="Sylfaen"/>
          <w:sz w:val="22"/>
          <w:szCs w:val="22"/>
          <w:lang w:val="en-US"/>
        </w:rPr>
        <w:t>՝</w:t>
      </w:r>
      <w:r w:rsidRPr="00AC0572">
        <w:rPr>
          <w:rFonts w:ascii="GHEA Grapalat" w:hAnsi="GHEA Grapalat" w:cs="Sylfaen"/>
          <w:sz w:val="22"/>
          <w:szCs w:val="22"/>
        </w:rPr>
        <w:t xml:space="preserve"> կազմելով </w:t>
      </w:r>
      <w:r w:rsidRPr="00AC0572">
        <w:rPr>
          <w:rFonts w:ascii="GHEA Grapalat" w:hAnsi="GHEA Grapalat" w:cs="Sylfaen"/>
          <w:sz w:val="22"/>
          <w:szCs w:val="22"/>
          <w:lang w:val="en-US"/>
        </w:rPr>
        <w:t>25</w:t>
      </w:r>
      <w:r w:rsidRPr="00AC0572">
        <w:rPr>
          <w:rFonts w:ascii="GHEA Grapalat" w:hAnsi="GHEA Grapalat" w:cs="Sylfaen"/>
          <w:sz w:val="22"/>
          <w:szCs w:val="22"/>
        </w:rPr>
        <w:t xml:space="preserve"> մլ</w:t>
      </w:r>
      <w:r w:rsidRPr="00AC0572">
        <w:rPr>
          <w:rFonts w:ascii="GHEA Grapalat" w:hAnsi="GHEA Grapalat" w:cs="Sylfaen"/>
          <w:sz w:val="22"/>
          <w:szCs w:val="22"/>
          <w:lang w:val="en-US"/>
        </w:rPr>
        <w:t>ն</w:t>
      </w:r>
      <w:r w:rsidRPr="00AC0572">
        <w:rPr>
          <w:rFonts w:ascii="GHEA Grapalat" w:hAnsi="GHEA Grapalat" w:cs="Sylfaen"/>
          <w:sz w:val="22"/>
          <w:szCs w:val="22"/>
        </w:rPr>
        <w:t xml:space="preserve"> դրամ: </w:t>
      </w:r>
      <w:r w:rsidRPr="00AC0572">
        <w:rPr>
          <w:rFonts w:ascii="GHEA Grapalat" w:hAnsi="GHEA Grapalat" w:cs="Sylfaen"/>
          <w:sz w:val="22"/>
          <w:szCs w:val="22"/>
          <w:lang w:val="en-US"/>
        </w:rPr>
        <w:t>Ծրագրի շրջանակներում հաշվետու տարում տրամադրվել է</w:t>
      </w:r>
      <w:r w:rsidRPr="00AC0572">
        <w:rPr>
          <w:rFonts w:ascii="GHEA Grapalat" w:hAnsi="GHEA Grapalat" w:cs="Sylfaen"/>
          <w:sz w:val="22"/>
          <w:szCs w:val="22"/>
        </w:rPr>
        <w:t xml:space="preserve"> </w:t>
      </w:r>
      <w:r w:rsidRPr="00AC0572">
        <w:rPr>
          <w:rFonts w:ascii="GHEA Grapalat" w:hAnsi="GHEA Grapalat" w:cs="Sylfaen"/>
          <w:sz w:val="22"/>
          <w:szCs w:val="22"/>
          <w:lang w:val="en-US"/>
        </w:rPr>
        <w:t>ավելի քան 17.6</w:t>
      </w:r>
      <w:r w:rsidRPr="00AC0572">
        <w:rPr>
          <w:rFonts w:ascii="GHEA Grapalat" w:hAnsi="GHEA Grapalat" w:cs="Sylfaen"/>
          <w:sz w:val="22"/>
          <w:szCs w:val="22"/>
        </w:rPr>
        <w:t xml:space="preserve"> մլն 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ապահովելով 70.6% կատարողական, որը պայմանավորված է</w:t>
      </w:r>
      <w:r w:rsidRPr="00AC0572">
        <w:rPr>
          <w:rFonts w:ascii="GHEA Grapalat" w:hAnsi="GHEA Grapalat" w:cs="Sylfaen"/>
          <w:sz w:val="22"/>
          <w:szCs w:val="22"/>
          <w:lang w:val="en-US"/>
        </w:rPr>
        <w:t xml:space="preserve"> </w:t>
      </w:r>
      <w:r w:rsidRPr="00AC0572">
        <w:rPr>
          <w:rFonts w:ascii="GHEA Grapalat" w:hAnsi="GHEA Grapalat" w:cs="Sylfaen"/>
          <w:sz w:val="22"/>
          <w:szCs w:val="22"/>
        </w:rPr>
        <w:t>կորոնավիրուսի համա</w:t>
      </w:r>
      <w:r w:rsidRPr="00AC0572">
        <w:rPr>
          <w:rFonts w:ascii="GHEA Grapalat" w:hAnsi="GHEA Grapalat" w:cs="Sylfaen"/>
          <w:sz w:val="22"/>
          <w:szCs w:val="22"/>
          <w:lang w:val="en-US"/>
        </w:rPr>
        <w:t>վ</w:t>
      </w:r>
      <w:r w:rsidRPr="00AC0572">
        <w:rPr>
          <w:rFonts w:ascii="GHEA Grapalat" w:hAnsi="GHEA Grapalat" w:cs="Sylfaen"/>
          <w:sz w:val="22"/>
          <w:szCs w:val="22"/>
        </w:rPr>
        <w:t>արակով դասընթացների ուշ</w:t>
      </w:r>
      <w:r w:rsidRPr="00AC0572">
        <w:rPr>
          <w:rFonts w:ascii="GHEA Grapalat" w:hAnsi="GHEA Grapalat" w:cs="Sylfaen"/>
          <w:sz w:val="22"/>
          <w:szCs w:val="22"/>
          <w:lang w:val="en-US"/>
        </w:rPr>
        <w:t xml:space="preserve"> մեկնարկով</w:t>
      </w:r>
      <w:r w:rsidRPr="00AC0572">
        <w:rPr>
          <w:rFonts w:ascii="GHEA Grapalat" w:hAnsi="GHEA Grapalat" w:cs="Sylfaen"/>
          <w:sz w:val="22"/>
          <w:szCs w:val="22"/>
        </w:rPr>
        <w:t xml:space="preserve"> և հեռավար </w:t>
      </w:r>
      <w:r w:rsidRPr="00AC0572">
        <w:rPr>
          <w:rFonts w:ascii="GHEA Grapalat" w:hAnsi="GHEA Grapalat" w:cs="Sylfaen"/>
          <w:sz w:val="22"/>
          <w:szCs w:val="22"/>
          <w:lang w:val="en-US"/>
        </w:rPr>
        <w:t xml:space="preserve">եղանակով </w:t>
      </w:r>
      <w:r w:rsidRPr="00AC0572">
        <w:rPr>
          <w:rFonts w:ascii="GHEA Grapalat" w:hAnsi="GHEA Grapalat" w:cs="Sylfaen"/>
          <w:sz w:val="22"/>
          <w:szCs w:val="22"/>
        </w:rPr>
        <w:t>կազմակերպմա</w:t>
      </w:r>
      <w:r w:rsidRPr="00AC0572">
        <w:rPr>
          <w:rFonts w:ascii="GHEA Grapalat" w:hAnsi="GHEA Grapalat" w:cs="Sylfaen"/>
          <w:sz w:val="22"/>
          <w:szCs w:val="22"/>
          <w:lang w:val="en-US"/>
        </w:rPr>
        <w:t>մբ,</w:t>
      </w:r>
      <w:r w:rsidRPr="00AC0572">
        <w:rPr>
          <w:rFonts w:ascii="GHEA Grapalat" w:hAnsi="GHEA Grapalat" w:cs="Sylfaen"/>
          <w:sz w:val="22"/>
          <w:szCs w:val="22"/>
        </w:rPr>
        <w:t xml:space="preserve"> գնման գործընթացի արդյունքում առաջացած տնտեսումներով և փաստացի </w:t>
      </w:r>
      <w:r w:rsidRPr="00AC0572">
        <w:rPr>
          <w:rFonts w:ascii="GHEA Grapalat" w:hAnsi="GHEA Grapalat" w:cs="Sylfaen"/>
          <w:sz w:val="22"/>
          <w:szCs w:val="22"/>
          <w:lang w:val="en-US"/>
        </w:rPr>
        <w:t xml:space="preserve">անցկացված դասընթացների ու </w:t>
      </w:r>
      <w:r w:rsidRPr="00AC0572">
        <w:rPr>
          <w:rFonts w:ascii="GHEA Grapalat" w:hAnsi="GHEA Grapalat" w:cs="Sylfaen"/>
          <w:sz w:val="22"/>
          <w:szCs w:val="22"/>
        </w:rPr>
        <w:t>վերապատրաստվ</w:t>
      </w:r>
      <w:r w:rsidRPr="00AC0572">
        <w:rPr>
          <w:rFonts w:ascii="GHEA Grapalat" w:hAnsi="GHEA Grapalat" w:cs="Sylfaen"/>
          <w:sz w:val="22"/>
          <w:szCs w:val="22"/>
          <w:lang w:val="en-US"/>
        </w:rPr>
        <w:t>ած մասնագետների</w:t>
      </w:r>
      <w:r w:rsidRPr="00AC0572">
        <w:rPr>
          <w:rFonts w:ascii="GHEA Grapalat" w:hAnsi="GHEA Grapalat" w:cs="Sylfaen"/>
          <w:sz w:val="22"/>
          <w:szCs w:val="22"/>
        </w:rPr>
        <w:t xml:space="preserve"> թվով:</w:t>
      </w:r>
      <w:r w:rsidRPr="00AC0572">
        <w:rPr>
          <w:rFonts w:ascii="GHEA Grapalat" w:hAnsi="GHEA Grapalat"/>
          <w:sz w:val="22"/>
          <w:szCs w:val="22"/>
          <w:lang w:val="en-US"/>
        </w:rPr>
        <w:t xml:space="preserve"> </w:t>
      </w:r>
      <w:r w:rsidRPr="00AC0572">
        <w:rPr>
          <w:rFonts w:ascii="GHEA Grapalat" w:hAnsi="GHEA Grapalat" w:cs="Sylfaen"/>
          <w:sz w:val="22"/>
          <w:szCs w:val="22"/>
          <w:lang w:val="en-US"/>
        </w:rPr>
        <w:t xml:space="preserve">Ծրագրի շրջանակներում 2020 թվականին կազմակերպվել է 37 դասընթաց՝ նախատեսված 58-ի և նախորդ տարվա 46-ի դիմաց, որոնց մասնակցել է 932 մասնագետ՝ նախատեսված 1261-ի և նախորդ տարվա 647-ի դիմաց: </w:t>
      </w:r>
      <w:r w:rsidRPr="00AC0572">
        <w:rPr>
          <w:rFonts w:ascii="GHEA Grapalat" w:hAnsi="GHEA Grapalat"/>
          <w:sz w:val="22"/>
          <w:szCs w:val="22"/>
          <w:lang w:val="en-US"/>
        </w:rPr>
        <w:t xml:space="preserve">Նախորդ տարվա համեմատ տվյալ ծախսերն աճել </w:t>
      </w:r>
      <w:r w:rsidRPr="00AC0572">
        <w:rPr>
          <w:rFonts w:ascii="GHEA Grapalat" w:hAnsi="GHEA Grapalat" w:cs="Sylfaen"/>
          <w:sz w:val="22"/>
          <w:szCs w:val="22"/>
          <w:lang w:val="en-US"/>
        </w:rPr>
        <w:t xml:space="preserve">են 22.9%-ով՝ պայմանավորված փաստացի մատուցված ծառայությունների ծավալի աճով: </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rPr>
        <w:lastRenderedPageBreak/>
        <w:t>Հանրային ֆինանսների կառավարման բնագավառում պետական քաղաքականության մշակման, ծրագրերի համակարգման և մոնիտորինգի</w:t>
      </w:r>
      <w:r w:rsidRPr="00AC0572">
        <w:rPr>
          <w:rFonts w:ascii="GHEA Grapalat" w:hAnsi="GHEA Grapalat" w:cs="Sylfaen"/>
          <w:sz w:val="22"/>
          <w:szCs w:val="22"/>
        </w:rPr>
        <w:t xml:space="preserve"> ծրագրին տրամադրվել է 2.</w:t>
      </w:r>
      <w:r w:rsidRPr="00AC0572">
        <w:rPr>
          <w:rFonts w:ascii="GHEA Grapalat" w:hAnsi="GHEA Grapalat" w:cs="Sylfaen"/>
          <w:sz w:val="22"/>
          <w:szCs w:val="22"/>
          <w:lang w:val="en-US"/>
        </w:rPr>
        <w:t>7</w:t>
      </w:r>
      <w:r w:rsidRPr="00AC0572">
        <w:rPr>
          <w:rFonts w:ascii="GHEA Grapalat" w:hAnsi="GHEA Grapalat" w:cs="Sylfaen"/>
          <w:sz w:val="22"/>
          <w:szCs w:val="22"/>
        </w:rPr>
        <w:t xml:space="preserve"> մլրդ դրամ՝ ապահովելով 9</w:t>
      </w:r>
      <w:r w:rsidRPr="00AC0572">
        <w:rPr>
          <w:rFonts w:ascii="GHEA Grapalat" w:hAnsi="GHEA Grapalat" w:cs="Sylfaen"/>
          <w:sz w:val="22"/>
          <w:szCs w:val="22"/>
          <w:lang w:val="en-US"/>
        </w:rPr>
        <w:t>8.5</w:t>
      </w:r>
      <w:r w:rsidRPr="00AC0572">
        <w:rPr>
          <w:rFonts w:ascii="GHEA Grapalat" w:hAnsi="GHEA Grapalat" w:cs="Sylfaen"/>
          <w:sz w:val="22"/>
          <w:szCs w:val="22"/>
        </w:rPr>
        <w:t xml:space="preserve">% կատարողական: Շեղումը հիմնականում պայմանավորված է պլանավորման, բյուջետավորման, գանձապետական </w:t>
      </w:r>
      <w:r w:rsidRPr="00AC0572">
        <w:rPr>
          <w:rFonts w:ascii="GHEA Grapalat" w:hAnsi="GHEA Grapalat" w:cs="GHEA Grapalat"/>
          <w:sz w:val="22"/>
          <w:szCs w:val="22"/>
        </w:rPr>
        <w:t>ծառայությունների</w:t>
      </w:r>
      <w:r w:rsidRPr="00AC0572">
        <w:rPr>
          <w:rFonts w:ascii="GHEA Grapalat" w:hAnsi="GHEA Grapalat" w:cs="Sylfaen"/>
          <w:sz w:val="22"/>
          <w:szCs w:val="22"/>
        </w:rPr>
        <w:t>, պետական պարտքի կառավարման, տնտեսական և հարկաբյուջետային քաղաքականության մշակման ու մոնիտորինգի</w:t>
      </w:r>
      <w:r w:rsidRPr="00AC0572">
        <w:rPr>
          <w:rFonts w:ascii="GHEA Grapalat" w:hAnsi="GHEA Grapalat" w:cs="Sylfaen"/>
          <w:sz w:val="22"/>
          <w:szCs w:val="22"/>
          <w:lang w:val="en-US"/>
        </w:rPr>
        <w:t xml:space="preserve"> միջոցառման</w:t>
      </w:r>
      <w:r w:rsidRPr="00AC0572">
        <w:rPr>
          <w:rFonts w:ascii="GHEA Grapalat" w:hAnsi="GHEA Grapalat" w:cs="Sylfaen"/>
          <w:sz w:val="22"/>
          <w:szCs w:val="22"/>
        </w:rPr>
        <w:t xml:space="preserve"> ծախսերի կատարողականով, որոնք կազմել են 2.</w:t>
      </w:r>
      <w:r w:rsidRPr="00AC0572">
        <w:rPr>
          <w:rFonts w:ascii="GHEA Grapalat" w:hAnsi="GHEA Grapalat" w:cs="Sylfaen"/>
          <w:sz w:val="22"/>
          <w:szCs w:val="22"/>
          <w:lang w:val="en-US"/>
        </w:rPr>
        <w:t>3</w:t>
      </w:r>
      <w:r w:rsidRPr="00AC0572">
        <w:rPr>
          <w:rFonts w:ascii="GHEA Grapalat" w:hAnsi="GHEA Grapalat" w:cs="Sylfaen"/>
          <w:sz w:val="22"/>
          <w:szCs w:val="22"/>
        </w:rPr>
        <w:t xml:space="preserve"> մլրդ դրամ կամ տարեկան ծրագրի 9</w:t>
      </w:r>
      <w:r w:rsidRPr="00AC0572">
        <w:rPr>
          <w:rFonts w:ascii="GHEA Grapalat" w:hAnsi="GHEA Grapalat" w:cs="Sylfaen"/>
          <w:sz w:val="22"/>
          <w:szCs w:val="22"/>
          <w:lang w:val="en-US"/>
        </w:rPr>
        <w:t>8.4</w:t>
      </w:r>
      <w:r w:rsidRPr="00AC0572">
        <w:rPr>
          <w:rFonts w:ascii="GHEA Grapalat" w:hAnsi="GHEA Grapalat" w:cs="Sylfaen"/>
          <w:sz w:val="22"/>
          <w:szCs w:val="22"/>
        </w:rPr>
        <w:t xml:space="preserve">%-ը: </w:t>
      </w:r>
      <w:r w:rsidRPr="00AC0572">
        <w:rPr>
          <w:rFonts w:ascii="GHEA Grapalat" w:hAnsi="GHEA Grapalat" w:cs="Sylfaen"/>
          <w:sz w:val="22"/>
          <w:szCs w:val="22"/>
          <w:lang w:val="en-US"/>
        </w:rPr>
        <w:t>Շեղում</w:t>
      </w:r>
      <w:r w:rsidRPr="00AC0572">
        <w:rPr>
          <w:rFonts w:ascii="GHEA Grapalat" w:hAnsi="GHEA Grapalat" w:cs="Sylfaen"/>
          <w:sz w:val="22"/>
          <w:szCs w:val="22"/>
        </w:rPr>
        <w:t xml:space="preserve">ը պայմանավորված </w:t>
      </w:r>
      <w:r w:rsidRPr="00AC0572">
        <w:rPr>
          <w:rFonts w:ascii="GHEA Grapalat" w:hAnsi="GHEA Grapalat" w:cs="Sylfaen"/>
          <w:sz w:val="22"/>
          <w:szCs w:val="22"/>
          <w:lang w:val="en-US"/>
        </w:rPr>
        <w:t xml:space="preserve">է </w:t>
      </w:r>
      <w:r w:rsidRPr="00AC0572">
        <w:rPr>
          <w:rFonts w:ascii="GHEA Grapalat" w:hAnsi="GHEA Grapalat" w:cs="Sylfaen"/>
          <w:sz w:val="22"/>
          <w:szCs w:val="22"/>
        </w:rPr>
        <w:t xml:space="preserve">գնումների գործընթացի </w:t>
      </w:r>
      <w:r w:rsidRPr="00AC0572">
        <w:rPr>
          <w:rFonts w:ascii="GHEA Grapalat" w:hAnsi="GHEA Grapalat" w:cs="Sylfaen"/>
          <w:sz w:val="22"/>
          <w:szCs w:val="22"/>
          <w:lang w:val="en-US"/>
        </w:rPr>
        <w:t>հետ կապված</w:t>
      </w:r>
      <w:r w:rsidRPr="00AC0572">
        <w:rPr>
          <w:rFonts w:ascii="GHEA Grapalat" w:hAnsi="GHEA Grapalat" w:cs="Sylfaen"/>
          <w:sz w:val="22"/>
          <w:szCs w:val="22"/>
        </w:rPr>
        <w:t xml:space="preserve"> տնտեսումներով:</w:t>
      </w:r>
      <w:r w:rsidRPr="00AC0572">
        <w:rPr>
          <w:rFonts w:ascii="GHEA Grapalat" w:hAnsi="GHEA Grapalat"/>
          <w:sz w:val="22"/>
          <w:szCs w:val="22"/>
          <w:lang w:val="en-US"/>
        </w:rPr>
        <w:t xml:space="preserve"> Արդյունքում նախորդ տարվա համեմատ տվյալ ծախսերը նվազել են 6.2</w:t>
      </w:r>
      <w:r w:rsidRPr="00AC0572">
        <w:rPr>
          <w:rFonts w:ascii="GHEA Grapalat" w:hAnsi="GHEA Grapalat"/>
          <w:sz w:val="22"/>
          <w:szCs w:val="22"/>
        </w:rPr>
        <w:t>%</w:t>
      </w:r>
      <w:r w:rsidRPr="00AC0572">
        <w:rPr>
          <w:rFonts w:ascii="GHEA Grapalat" w:hAnsi="GHEA Grapalat"/>
          <w:sz w:val="22"/>
          <w:szCs w:val="22"/>
          <w:lang w:val="en-US"/>
        </w:rPr>
        <w:t xml:space="preserve">-ով կամ 153.3 մլն դրամով: </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Ֆինանսական կառավարման համակարգի վճարահաշվարկային ծառայությունների ծախսերը կազմել են </w:t>
      </w:r>
      <w:r w:rsidRPr="00AC0572">
        <w:rPr>
          <w:rFonts w:ascii="GHEA Grapalat" w:hAnsi="GHEA Grapalat" w:cs="Sylfaen"/>
          <w:sz w:val="22"/>
          <w:szCs w:val="22"/>
          <w:lang w:val="en-US"/>
        </w:rPr>
        <w:t xml:space="preserve">շուրջ </w:t>
      </w:r>
      <w:r w:rsidRPr="00AC0572">
        <w:rPr>
          <w:rFonts w:ascii="GHEA Grapalat" w:hAnsi="GHEA Grapalat" w:cs="Sylfaen"/>
          <w:sz w:val="22"/>
          <w:szCs w:val="22"/>
        </w:rPr>
        <w:t>2</w:t>
      </w:r>
      <w:r w:rsidRPr="00AC0572">
        <w:rPr>
          <w:rFonts w:ascii="GHEA Grapalat" w:hAnsi="GHEA Grapalat" w:cs="Sylfaen"/>
          <w:sz w:val="22"/>
          <w:szCs w:val="22"/>
          <w:lang w:val="en-US"/>
        </w:rPr>
        <w:t>38.9</w:t>
      </w:r>
      <w:r w:rsidRPr="00AC0572">
        <w:rPr>
          <w:rFonts w:ascii="GHEA Grapalat" w:hAnsi="GHEA Grapalat" w:cs="Sylfaen"/>
          <w:sz w:val="22"/>
          <w:szCs w:val="22"/>
        </w:rPr>
        <w:t xml:space="preserve"> մլն դրամ՝ ապահովելով 9</w:t>
      </w:r>
      <w:r w:rsidRPr="00AC0572">
        <w:rPr>
          <w:rFonts w:ascii="GHEA Grapalat" w:hAnsi="GHEA Grapalat" w:cs="Sylfaen"/>
          <w:sz w:val="22"/>
          <w:szCs w:val="22"/>
          <w:lang w:val="en-US"/>
        </w:rPr>
        <w:t>9</w:t>
      </w:r>
      <w:r w:rsidRPr="00AC0572">
        <w:rPr>
          <w:rFonts w:ascii="GHEA Grapalat" w:hAnsi="GHEA Grapalat" w:cs="Sylfaen"/>
          <w:sz w:val="22"/>
          <w:szCs w:val="22"/>
        </w:rPr>
        <w:t>% կատարողական</w:t>
      </w:r>
      <w:r w:rsidRPr="00AC0572">
        <w:rPr>
          <w:rFonts w:ascii="GHEA Grapalat" w:hAnsi="GHEA Grapalat" w:cs="Sylfaen"/>
          <w:sz w:val="22"/>
          <w:szCs w:val="22"/>
          <w:lang w:val="en-US"/>
        </w:rPr>
        <w:t>:</w:t>
      </w:r>
      <w:r w:rsidRPr="00AC0572">
        <w:rPr>
          <w:rFonts w:ascii="GHEA Grapalat" w:hAnsi="GHEA Grapalat"/>
          <w:sz w:val="22"/>
          <w:szCs w:val="22"/>
          <w:lang w:val="en-US"/>
        </w:rPr>
        <w:t xml:space="preserve"> Նախորդ </w:t>
      </w:r>
      <w:r w:rsidRPr="00AC0572">
        <w:rPr>
          <w:rFonts w:ascii="GHEA Grapalat" w:hAnsi="GHEA Grapalat" w:cs="Sylfaen"/>
          <w:sz w:val="22"/>
          <w:szCs w:val="22"/>
        </w:rPr>
        <w:t xml:space="preserve">տարվա համեմատ տվյալ ծախսերն աճել են 11.1%-ով՝ </w:t>
      </w:r>
      <w:r w:rsidRPr="00AC0572">
        <w:rPr>
          <w:rFonts w:ascii="GHEA Grapalat" w:hAnsi="GHEA Grapalat" w:cs="GHEA Grapalat"/>
          <w:sz w:val="22"/>
          <w:szCs w:val="22"/>
        </w:rPr>
        <w:t>պայմանավորված</w:t>
      </w:r>
      <w:r w:rsidRPr="00AC0572">
        <w:rPr>
          <w:rFonts w:ascii="GHEA Grapalat" w:hAnsi="GHEA Grapalat" w:cs="Sylfaen"/>
          <w:sz w:val="22"/>
          <w:szCs w:val="22"/>
        </w:rPr>
        <w:t xml:space="preserve"> սպասարկման ծառայությունների մատուցման պայմանագրեր</w:t>
      </w:r>
      <w:r w:rsidRPr="00AC0572">
        <w:rPr>
          <w:rFonts w:ascii="GHEA Grapalat" w:hAnsi="GHEA Grapalat" w:cs="Sylfaen"/>
          <w:sz w:val="22"/>
          <w:szCs w:val="22"/>
          <w:lang w:val="en-US"/>
        </w:rPr>
        <w:t xml:space="preserve">ն </w:t>
      </w:r>
      <w:r w:rsidRPr="00AC0572">
        <w:rPr>
          <w:rFonts w:ascii="GHEA Grapalat" w:hAnsi="GHEA Grapalat" w:cs="Sylfaen"/>
          <w:sz w:val="22"/>
          <w:szCs w:val="22"/>
        </w:rPr>
        <w:t>ավելի բարձր գներ</w:t>
      </w:r>
      <w:r w:rsidRPr="00AC0572">
        <w:rPr>
          <w:rFonts w:ascii="GHEA Grapalat" w:hAnsi="GHEA Grapalat" w:cs="Sylfaen"/>
          <w:sz w:val="22"/>
          <w:szCs w:val="22"/>
          <w:lang w:val="en-US"/>
        </w:rPr>
        <w:t>ով կնքվելու հանգամանքով:</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Շուրջ 82 մլն դրամ են կազմել ՀՀ միջազգային վարկանիշի տրամադրման ծախսերը, որոնք կատարվել են 99.6%-ով՝ պայմանավորված կանխատեսվածից ցածր փոխարժեքով: Նախորդ տարվա համեմատ նշված ծախսերն աճել են 2.2 անգամ կամ 45 մլն դրամով՝ պայմանավորված այն հանգամանքով, որ 2019 թվականին «Ֆիչ Ռեյթինգս» վարկանիշային գործակալության կողմից վճարման պահանջ չէր ներկայացվել:</w:t>
      </w:r>
    </w:p>
    <w:p w:rsidR="00B704A6" w:rsidRPr="00AC0572" w:rsidRDefault="00B704A6" w:rsidP="004B610C">
      <w:pPr>
        <w:autoSpaceDE w:val="0"/>
        <w:autoSpaceDN w:val="0"/>
        <w:adjustRightInd w:val="0"/>
        <w:spacing w:line="360" w:lineRule="auto"/>
        <w:ind w:firstLine="567"/>
        <w:jc w:val="both"/>
      </w:pPr>
      <w:r w:rsidRPr="00AC0572">
        <w:rPr>
          <w:rFonts w:ascii="GHEA Grapalat" w:hAnsi="GHEA Grapalat" w:cs="Sylfaen"/>
          <w:sz w:val="22"/>
          <w:szCs w:val="22"/>
          <w:lang w:val="en-US"/>
        </w:rPr>
        <w:t>ՀՀ պետական կառավարման մարմինների կողմից դիմումներ, հայցադիմումներ, դատարանի</w:t>
      </w:r>
      <w:r w:rsidRPr="00AC0572">
        <w:rPr>
          <w:rFonts w:ascii="GHEA Grapalat" w:hAnsi="GHEA Grapalat" w:cs="Sylfaen"/>
          <w:sz w:val="22"/>
          <w:szCs w:val="22"/>
        </w:rPr>
        <w:t xml:space="preserve"> վճիռների և որոշումների դեմ վերաքննիչ և վճռաբեկ բողոքներ ներկայացնելիս` «Պետական տուրքի մասին» ՀՀ օրենքով սահմանված վճարումներ</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ամբողջությամբ </w:t>
      </w:r>
      <w:r w:rsidRPr="00AC0572">
        <w:rPr>
          <w:rFonts w:ascii="GHEA Grapalat" w:hAnsi="GHEA Grapalat" w:cs="Sylfaen"/>
          <w:sz w:val="22"/>
          <w:szCs w:val="22"/>
          <w:lang w:val="en-US"/>
        </w:rPr>
        <w:t>կատարվե</w:t>
      </w:r>
      <w:r w:rsidRPr="00AC0572">
        <w:rPr>
          <w:rFonts w:ascii="GHEA Grapalat" w:hAnsi="GHEA Grapalat" w:cs="Sylfaen"/>
          <w:sz w:val="22"/>
          <w:szCs w:val="22"/>
        </w:rPr>
        <w:t>լ են՝ կազմելով 2</w:t>
      </w:r>
      <w:r w:rsidRPr="00AC0572">
        <w:rPr>
          <w:rFonts w:ascii="GHEA Grapalat" w:hAnsi="GHEA Grapalat" w:cs="Sylfaen"/>
          <w:sz w:val="22"/>
          <w:szCs w:val="22"/>
          <w:lang w:val="en-US"/>
        </w:rPr>
        <w:t>2.7</w:t>
      </w:r>
      <w:r w:rsidRPr="00AC0572">
        <w:rPr>
          <w:rFonts w:ascii="GHEA Grapalat" w:hAnsi="GHEA Grapalat" w:cs="Sylfaen"/>
          <w:sz w:val="22"/>
          <w:szCs w:val="22"/>
        </w:rPr>
        <w:t xml:space="preserve"> մլն դրամ:</w:t>
      </w:r>
      <w:r w:rsidRPr="00AC0572">
        <w:t xml:space="preserve"> </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Արտասահմանյան </w:t>
      </w:r>
      <w:r w:rsidRPr="00AC0572">
        <w:rPr>
          <w:rFonts w:ascii="GHEA Grapalat" w:hAnsi="GHEA Grapalat" w:cs="GHEA Grapalat"/>
          <w:sz w:val="22"/>
          <w:szCs w:val="22"/>
        </w:rPr>
        <w:t>պաշտոնական</w:t>
      </w:r>
      <w:r w:rsidRPr="00AC0572">
        <w:rPr>
          <w:rFonts w:ascii="GHEA Grapalat" w:hAnsi="GHEA Grapalat" w:cs="Sylfaen"/>
          <w:sz w:val="22"/>
          <w:szCs w:val="22"/>
        </w:rPr>
        <w:t xml:space="preserve"> գործուղումներ</w:t>
      </w:r>
      <w:r w:rsidRPr="00AC0572">
        <w:rPr>
          <w:rFonts w:ascii="GHEA Grapalat" w:hAnsi="GHEA Grapalat" w:cs="Sylfaen"/>
          <w:sz w:val="22"/>
          <w:szCs w:val="22"/>
          <w:lang w:val="en-US"/>
        </w:rPr>
        <w:t xml:space="preserve">ի ծախսերը կազմել են 764.9 հազար դրամ կամ </w:t>
      </w:r>
      <w:r w:rsidRPr="00AC0572">
        <w:rPr>
          <w:rFonts w:ascii="GHEA Grapalat" w:hAnsi="GHEA Grapalat" w:cs="Sylfaen"/>
          <w:sz w:val="22"/>
          <w:szCs w:val="22"/>
        </w:rPr>
        <w:t xml:space="preserve">ծրագրի </w:t>
      </w:r>
      <w:r w:rsidRPr="00AC0572">
        <w:rPr>
          <w:rFonts w:ascii="GHEA Grapalat" w:hAnsi="GHEA Grapalat" w:cs="Sylfaen"/>
          <w:sz w:val="22"/>
          <w:szCs w:val="22"/>
          <w:lang w:val="en-US"/>
        </w:rPr>
        <w:t>26.6</w:t>
      </w:r>
      <w:r w:rsidRPr="00AC0572">
        <w:rPr>
          <w:rFonts w:ascii="GHEA Grapalat" w:hAnsi="GHEA Grapalat" w:cs="Sylfaen"/>
          <w:sz w:val="22"/>
          <w:szCs w:val="22"/>
        </w:rPr>
        <w:t xml:space="preserve">%-ը՝ </w:t>
      </w:r>
      <w:r w:rsidRPr="00AC0572">
        <w:rPr>
          <w:rFonts w:ascii="GHEA Grapalat" w:hAnsi="GHEA Grapalat" w:cs="Sylfaen"/>
          <w:sz w:val="22"/>
          <w:szCs w:val="22"/>
          <w:lang w:val="en-US"/>
        </w:rPr>
        <w:t xml:space="preserve">97.8%-ով զիջելով նաև նախորդ տարվա ցուցանիշը՝ </w:t>
      </w:r>
      <w:r w:rsidRPr="00AC0572">
        <w:rPr>
          <w:rFonts w:ascii="GHEA Grapalat" w:hAnsi="GHEA Grapalat" w:cs="Sylfaen"/>
          <w:sz w:val="22"/>
          <w:szCs w:val="22"/>
        </w:rPr>
        <w:t>պայմանավորված համավարակով</w:t>
      </w:r>
      <w:r w:rsidRPr="00AC0572">
        <w:rPr>
          <w:rFonts w:ascii="GHEA Grapalat" w:hAnsi="GHEA Grapalat" w:cs="Sylfaen"/>
          <w:sz w:val="22"/>
          <w:szCs w:val="22"/>
          <w:lang w:val="en-US"/>
        </w:rPr>
        <w:t>:</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rPr>
        <w:t>Գնումների գործընթացի կարգավորման և համակարգման</w:t>
      </w:r>
      <w:r w:rsidRPr="00AC0572">
        <w:rPr>
          <w:rFonts w:ascii="GHEA Grapalat" w:hAnsi="GHEA Grapalat" w:cs="Sylfaen"/>
          <w:sz w:val="22"/>
          <w:szCs w:val="22"/>
        </w:rPr>
        <w:t xml:space="preserve"> </w:t>
      </w:r>
      <w:r w:rsidRPr="00AC0572">
        <w:rPr>
          <w:rFonts w:ascii="GHEA Grapalat" w:hAnsi="GHEA Grapalat" w:cs="Sylfaen"/>
          <w:sz w:val="22"/>
          <w:szCs w:val="22"/>
          <w:lang w:val="en-US"/>
        </w:rPr>
        <w:t>ծրագրին հատկացված միջոցներն ամբողջությամբ օգտագործվել են՝ կազմելով</w:t>
      </w:r>
      <w:r w:rsidRPr="00AC0572">
        <w:rPr>
          <w:rFonts w:ascii="GHEA Grapalat" w:hAnsi="GHEA Grapalat" w:cs="Sylfaen"/>
          <w:sz w:val="22"/>
          <w:szCs w:val="22"/>
        </w:rPr>
        <w:t xml:space="preserve"> 1</w:t>
      </w:r>
      <w:r w:rsidRPr="00AC0572">
        <w:rPr>
          <w:rFonts w:ascii="GHEA Grapalat" w:hAnsi="GHEA Grapalat" w:cs="Sylfaen"/>
          <w:sz w:val="22"/>
          <w:szCs w:val="22"/>
          <w:lang w:val="en-US"/>
        </w:rPr>
        <w:t>26.7</w:t>
      </w:r>
      <w:r w:rsidRPr="00AC0572">
        <w:rPr>
          <w:rFonts w:ascii="GHEA Grapalat" w:hAnsi="GHEA Grapalat" w:cs="Sylfaen"/>
          <w:sz w:val="22"/>
          <w:szCs w:val="22"/>
        </w:rPr>
        <w:t xml:space="preserve"> մլն դրամ</w:t>
      </w:r>
      <w:r w:rsidRPr="00AC0572">
        <w:rPr>
          <w:rFonts w:ascii="GHEA Grapalat" w:hAnsi="GHEA Grapalat" w:cs="Sylfaen"/>
          <w:sz w:val="22"/>
          <w:szCs w:val="22"/>
          <w:lang w:val="en-US"/>
        </w:rPr>
        <w:t>: Նախորդ տարվա համեմատ ծրագրի ծախսերն աճել են 11.3%-ով կամ 12.8 մլն դրամով: Միջոցների հիմնական մասը՝ 107 մլն դրամն ուղղվել է</w:t>
      </w:r>
      <w:r w:rsidRPr="00AC0572">
        <w:rPr>
          <w:rFonts w:ascii="GHEA Grapalat" w:hAnsi="GHEA Grapalat" w:cs="Sylfaen"/>
          <w:sz w:val="22"/>
          <w:szCs w:val="22"/>
        </w:rPr>
        <w:t xml:space="preserve"> </w:t>
      </w:r>
      <w:r w:rsidRPr="00AC0572">
        <w:rPr>
          <w:rFonts w:ascii="GHEA Grapalat" w:hAnsi="GHEA Grapalat" w:cs="Sylfaen"/>
          <w:sz w:val="22"/>
          <w:szCs w:val="22"/>
          <w:lang w:val="en-US"/>
        </w:rPr>
        <w:t>գ</w:t>
      </w:r>
      <w:r w:rsidRPr="00AC0572">
        <w:rPr>
          <w:rFonts w:ascii="GHEA Grapalat" w:hAnsi="GHEA Grapalat" w:cs="Sylfaen"/>
          <w:sz w:val="22"/>
          <w:szCs w:val="22"/>
        </w:rPr>
        <w:t xml:space="preserve">նումների պլանների կազմման, էլեկտրոնային մրցույթների անցկացման, պայմանագրերի կատարման և գնումների հաշվետվողականության` միմյանց </w:t>
      </w:r>
      <w:r w:rsidRPr="00AC0572">
        <w:rPr>
          <w:rFonts w:ascii="GHEA Grapalat" w:hAnsi="GHEA Grapalat" w:cs="GHEA Grapalat"/>
          <w:sz w:val="22"/>
          <w:szCs w:val="22"/>
        </w:rPr>
        <w:t>ինտեգրված</w:t>
      </w:r>
      <w:r w:rsidRPr="00AC0572">
        <w:rPr>
          <w:rFonts w:ascii="GHEA Grapalat" w:hAnsi="GHEA Grapalat" w:cs="Sylfaen"/>
          <w:sz w:val="22"/>
          <w:szCs w:val="22"/>
        </w:rPr>
        <w:t xml:space="preserve"> մոդուլների տեխնիկական սպասարկման ծախսեր</w:t>
      </w:r>
      <w:r w:rsidRPr="00AC0572">
        <w:rPr>
          <w:rFonts w:ascii="GHEA Grapalat" w:hAnsi="GHEA Grapalat" w:cs="Sylfaen"/>
          <w:sz w:val="22"/>
          <w:szCs w:val="22"/>
          <w:lang w:val="en-US"/>
        </w:rPr>
        <w:t>ին:</w:t>
      </w:r>
      <w:r w:rsidRPr="00AC0572">
        <w:rPr>
          <w:rFonts w:ascii="GHEA Grapalat" w:hAnsi="GHEA Grapalat" w:cs="Sylfaen"/>
          <w:sz w:val="22"/>
          <w:szCs w:val="22"/>
        </w:rPr>
        <w:t xml:space="preserve"> </w:t>
      </w:r>
      <w:r w:rsidRPr="00AC0572">
        <w:rPr>
          <w:rFonts w:ascii="GHEA Grapalat" w:hAnsi="GHEA Grapalat"/>
          <w:sz w:val="22"/>
          <w:szCs w:val="22"/>
          <w:lang w:val="en-US"/>
        </w:rPr>
        <w:t xml:space="preserve">Նախորդ </w:t>
      </w:r>
      <w:r w:rsidRPr="00AC0572">
        <w:rPr>
          <w:rFonts w:ascii="GHEA Grapalat" w:hAnsi="GHEA Grapalat" w:cs="Sylfaen"/>
          <w:sz w:val="22"/>
          <w:szCs w:val="22"/>
        </w:rPr>
        <w:t xml:space="preserve">տարվա համեմատ տվյալ </w:t>
      </w:r>
      <w:r w:rsidRPr="00AC0572">
        <w:rPr>
          <w:rFonts w:ascii="GHEA Grapalat" w:hAnsi="GHEA Grapalat" w:cs="Sylfaen"/>
          <w:sz w:val="22"/>
          <w:szCs w:val="22"/>
          <w:lang w:val="en-US"/>
        </w:rPr>
        <w:t xml:space="preserve">միջոցառման </w:t>
      </w:r>
      <w:r w:rsidRPr="00AC0572">
        <w:rPr>
          <w:rFonts w:ascii="GHEA Grapalat" w:hAnsi="GHEA Grapalat" w:cs="Sylfaen"/>
          <w:sz w:val="22"/>
          <w:szCs w:val="22"/>
        </w:rPr>
        <w:t xml:space="preserve">ծախսերն աճել են </w:t>
      </w:r>
      <w:r w:rsidRPr="00AC0572">
        <w:rPr>
          <w:rFonts w:ascii="GHEA Grapalat" w:hAnsi="GHEA Grapalat" w:cs="Sylfaen"/>
          <w:sz w:val="22"/>
          <w:szCs w:val="22"/>
          <w:lang w:val="en-US"/>
        </w:rPr>
        <w:t>7.1</w:t>
      </w:r>
      <w:r w:rsidRPr="00AC0572">
        <w:rPr>
          <w:rFonts w:ascii="GHEA Grapalat" w:hAnsi="GHEA Grapalat" w:cs="Sylfaen"/>
          <w:sz w:val="22"/>
          <w:szCs w:val="22"/>
        </w:rPr>
        <w:t>%</w:t>
      </w:r>
      <w:r w:rsidRPr="00AC0572">
        <w:rPr>
          <w:rFonts w:ascii="GHEA Grapalat" w:hAnsi="GHEA Grapalat" w:cs="Sylfaen"/>
          <w:sz w:val="22"/>
          <w:szCs w:val="22"/>
          <w:lang w:val="en-US"/>
        </w:rPr>
        <w:noBreakHyphen/>
      </w:r>
      <w:r w:rsidRPr="00AC0572">
        <w:rPr>
          <w:rFonts w:ascii="GHEA Grapalat" w:hAnsi="GHEA Grapalat" w:cs="Sylfaen"/>
          <w:sz w:val="22"/>
          <w:szCs w:val="22"/>
        </w:rPr>
        <w:t>ով</w:t>
      </w:r>
      <w:r w:rsidRPr="00AC0572">
        <w:rPr>
          <w:rFonts w:ascii="GHEA Grapalat" w:hAnsi="GHEA Grapalat" w:cs="Sylfaen"/>
          <w:sz w:val="22"/>
          <w:szCs w:val="22"/>
          <w:lang w:val="en-US"/>
        </w:rPr>
        <w:t xml:space="preserve"> կամ 7.1 մլն դրամով</w:t>
      </w:r>
      <w:r w:rsidRPr="00AC0572">
        <w:rPr>
          <w:rFonts w:ascii="GHEA Grapalat" w:hAnsi="GHEA Grapalat" w:cs="Sylfaen"/>
          <w:sz w:val="22"/>
          <w:szCs w:val="22"/>
        </w:rPr>
        <w:t>՝ պայմանավորված շահագործման հանձնված էլեկտրոնային գնումների պլանավորման, պայմանագրերի կառավարման և գնումների հաշվետվողականության նոր մոդուլի ներդրմա</w:t>
      </w:r>
      <w:r w:rsidRPr="00AC0572">
        <w:rPr>
          <w:rFonts w:ascii="GHEA Grapalat" w:hAnsi="GHEA Grapalat" w:cs="Sylfaen"/>
          <w:sz w:val="22"/>
          <w:szCs w:val="22"/>
          <w:lang w:val="en-US"/>
        </w:rPr>
        <w:t>մբ:</w:t>
      </w:r>
    </w:p>
    <w:p w:rsidR="00B704A6" w:rsidRPr="00AC0572" w:rsidRDefault="00B704A6" w:rsidP="004B610C">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 xml:space="preserve">Էլեկտրոնային գնումների համակարգի տեխնիկական սպասարկման նպատակով </w:t>
      </w:r>
      <w:r w:rsidRPr="00AC0572">
        <w:rPr>
          <w:rFonts w:ascii="GHEA Grapalat" w:hAnsi="GHEA Grapalat" w:cs="Sylfaen"/>
          <w:sz w:val="22"/>
          <w:szCs w:val="22"/>
          <w:lang w:val="en-US"/>
        </w:rPr>
        <w:t>հատկաց</w:t>
      </w:r>
      <w:r w:rsidRPr="00AC0572">
        <w:rPr>
          <w:rFonts w:ascii="GHEA Grapalat" w:hAnsi="GHEA Grapalat" w:cs="Sylfaen"/>
          <w:sz w:val="22"/>
          <w:szCs w:val="22"/>
        </w:rPr>
        <w:t xml:space="preserve">վել է </w:t>
      </w:r>
      <w:r w:rsidRPr="00AC0572">
        <w:rPr>
          <w:rFonts w:ascii="GHEA Grapalat" w:hAnsi="GHEA Grapalat" w:cs="Sylfaen"/>
          <w:sz w:val="22"/>
          <w:szCs w:val="22"/>
          <w:lang w:val="en-US"/>
        </w:rPr>
        <w:t>19.7</w:t>
      </w:r>
      <w:r w:rsidRPr="00AC0572">
        <w:rPr>
          <w:rFonts w:ascii="GHEA Grapalat" w:hAnsi="GHEA Grapalat" w:cs="Sylfaen"/>
          <w:sz w:val="22"/>
          <w:szCs w:val="22"/>
        </w:rPr>
        <w:t xml:space="preserve"> մլն դրամ, որ</w:t>
      </w:r>
      <w:r w:rsidRPr="00AC0572">
        <w:rPr>
          <w:rFonts w:ascii="GHEA Grapalat" w:hAnsi="GHEA Grapalat" w:cs="Sylfaen"/>
          <w:sz w:val="22"/>
          <w:szCs w:val="22"/>
          <w:lang w:val="en-US"/>
        </w:rPr>
        <w:t>ն օգտագործվ</w:t>
      </w:r>
      <w:r w:rsidRPr="00AC0572">
        <w:rPr>
          <w:rFonts w:ascii="GHEA Grapalat" w:hAnsi="GHEA Grapalat" w:cs="Sylfaen"/>
          <w:sz w:val="22"/>
          <w:szCs w:val="22"/>
        </w:rPr>
        <w:t xml:space="preserve">ել </w:t>
      </w:r>
      <w:r w:rsidRPr="00AC0572">
        <w:rPr>
          <w:rFonts w:ascii="GHEA Grapalat" w:hAnsi="GHEA Grapalat" w:cs="Sylfaen"/>
          <w:sz w:val="22"/>
          <w:szCs w:val="22"/>
          <w:lang w:val="en-US"/>
        </w:rPr>
        <w:t>է</w:t>
      </w:r>
      <w:r w:rsidRPr="00AC0572">
        <w:rPr>
          <w:rFonts w:ascii="GHEA Grapalat" w:hAnsi="GHEA Grapalat" w:cs="Sylfaen"/>
          <w:sz w:val="22"/>
          <w:szCs w:val="22"/>
        </w:rPr>
        <w:t xml:space="preserve"> նախատեսված ծավալով: Նախորդ տարվա համեմատ տվյալ ծախսերն աճել են </w:t>
      </w:r>
      <w:r w:rsidRPr="00AC0572">
        <w:rPr>
          <w:rFonts w:ascii="GHEA Grapalat" w:hAnsi="GHEA Grapalat" w:cs="Sylfaen"/>
          <w:sz w:val="22"/>
          <w:szCs w:val="22"/>
          <w:lang w:val="en-US"/>
        </w:rPr>
        <w:t xml:space="preserve">11.7 մլն </w:t>
      </w:r>
      <w:r w:rsidRPr="00AC0572">
        <w:rPr>
          <w:rFonts w:ascii="GHEA Grapalat" w:hAnsi="GHEA Grapalat" w:cs="Sylfaen"/>
          <w:sz w:val="22"/>
          <w:szCs w:val="22"/>
        </w:rPr>
        <w:t xml:space="preserve">դրամով, որը պայմանավորված է նրանով, որ ներդրվել է Armeps/ppcm և LSFinance (ԳԳՕ) համակարգերի տվյալների համադրման ծրագիրը, որի միջոցով պետական կառավարման մարմինների կողմից ppcm համակարգում կատարված գնումների պլանի փոփոխությունները և ներմուծված պայմանագրերը արտացոլվում են նաև LSFinance (ԳԳՕ) համակարգում: Ներդրված ծրագրի համար ձեռք </w:t>
      </w:r>
      <w:r w:rsidRPr="00AC0572">
        <w:rPr>
          <w:rFonts w:ascii="GHEA Grapalat" w:hAnsi="GHEA Grapalat" w:cs="Sylfaen"/>
          <w:sz w:val="22"/>
          <w:szCs w:val="22"/>
          <w:lang w:val="en-US"/>
        </w:rPr>
        <w:t>են</w:t>
      </w:r>
      <w:r w:rsidRPr="00AC0572">
        <w:rPr>
          <w:rFonts w:ascii="GHEA Grapalat" w:hAnsi="GHEA Grapalat" w:cs="Sylfaen"/>
          <w:sz w:val="22"/>
          <w:szCs w:val="22"/>
        </w:rPr>
        <w:t xml:space="preserve"> բերվել համակարգի տեխնիկական սպասարկման ծառայություններ:</w:t>
      </w:r>
    </w:p>
    <w:p w:rsidR="00B704A6" w:rsidRPr="00AC0572" w:rsidRDefault="00B704A6" w:rsidP="00E30876">
      <w:pPr>
        <w:tabs>
          <w:tab w:val="left" w:pos="-82"/>
        </w:tabs>
        <w:spacing w:line="360" w:lineRule="auto"/>
        <w:ind w:right="9" w:firstLine="486"/>
        <w:jc w:val="both"/>
        <w:rPr>
          <w:rFonts w:ascii="GHEA Grapalat" w:hAnsi="GHEA Grapalat" w:cs="Sylfaen"/>
          <w:sz w:val="22"/>
          <w:szCs w:val="22"/>
          <w:lang w:val="en-US"/>
        </w:rPr>
      </w:pPr>
      <w:r w:rsidRPr="00AC0572">
        <w:rPr>
          <w:rFonts w:ascii="GHEA Grapalat" w:hAnsi="GHEA Grapalat" w:cs="GHEA Grapalat"/>
          <w:i/>
          <w:sz w:val="22"/>
          <w:szCs w:val="22"/>
          <w:u w:val="single"/>
        </w:rPr>
        <w:t>ՀՀ արտակարգ իրավիճակների նախարարության</w:t>
      </w:r>
      <w:r w:rsidRPr="00AC0572">
        <w:rPr>
          <w:rFonts w:ascii="GHEA Grapalat" w:hAnsi="GHEA Grapalat" w:cs="GHEA Grapalat"/>
          <w:sz w:val="22"/>
          <w:szCs w:val="22"/>
        </w:rPr>
        <w:t xml:space="preserve"> պատասխանատվությամբ 7 ծրագրերի իրականացման համար ՀՀ 2020 թվականի պետական բյուջեի մասին օրենքով հատկացվել էր 15.2</w:t>
      </w:r>
      <w:r w:rsidRPr="00AC0572">
        <w:rPr>
          <w:rFonts w:ascii="Courier New" w:hAnsi="Courier New" w:cs="Courier New"/>
          <w:sz w:val="22"/>
          <w:szCs w:val="22"/>
          <w:lang w:val="en-US"/>
        </w:rPr>
        <w:t> </w:t>
      </w:r>
      <w:r w:rsidRPr="00AC0572">
        <w:rPr>
          <w:rFonts w:ascii="GHEA Grapalat" w:hAnsi="GHEA Grapalat" w:cs="GHEA Grapalat"/>
          <w:sz w:val="22"/>
          <w:szCs w:val="22"/>
        </w:rPr>
        <w:t>մլրդ դրամ</w:t>
      </w:r>
      <w:r w:rsidRPr="00AC0572">
        <w:rPr>
          <w:rFonts w:ascii="GHEA Grapalat" w:hAnsi="GHEA Grapalat" w:cs="GHEA Grapalat"/>
          <w:sz w:val="22"/>
          <w:szCs w:val="22"/>
          <w:lang w:val="en-US"/>
        </w:rPr>
        <w:t>, որը Կառավարության կողմից</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նվազեցվել է </w:t>
      </w:r>
      <w:r w:rsidRPr="00AC0572">
        <w:rPr>
          <w:rFonts w:ascii="GHEA Grapalat" w:hAnsi="GHEA Grapalat" w:cs="GHEA Grapalat"/>
          <w:sz w:val="22"/>
          <w:szCs w:val="22"/>
        </w:rPr>
        <w:t>605.6</w:t>
      </w:r>
      <w:r w:rsidRPr="00AC0572">
        <w:rPr>
          <w:rFonts w:ascii="GHEA Grapalat" w:hAnsi="GHEA Grapalat" w:cs="GHEA Grapalat"/>
          <w:sz w:val="22"/>
          <w:szCs w:val="22"/>
          <w:lang w:val="en-US"/>
        </w:rPr>
        <w:t xml:space="preserve"> մլն դրամով</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որից </w:t>
      </w:r>
      <w:r w:rsidRPr="00AC0572">
        <w:rPr>
          <w:rFonts w:ascii="GHEA Grapalat" w:hAnsi="GHEA Grapalat" w:cs="GHEA Grapalat"/>
          <w:sz w:val="22"/>
          <w:szCs w:val="22"/>
          <w:lang w:val="en-US"/>
        </w:rPr>
        <w:t>շ</w:t>
      </w:r>
      <w:r w:rsidRPr="00AC0572">
        <w:rPr>
          <w:rFonts w:ascii="GHEA Grapalat" w:hAnsi="GHEA Grapalat" w:cs="GHEA Grapalat"/>
          <w:sz w:val="22"/>
          <w:szCs w:val="22"/>
        </w:rPr>
        <w:t>ուրջ 133.5</w:t>
      </w:r>
      <w:r w:rsidRPr="00AC0572">
        <w:rPr>
          <w:rFonts w:ascii="Courier New" w:hAnsi="Courier New" w:cs="Courier New"/>
          <w:sz w:val="22"/>
          <w:szCs w:val="22"/>
          <w:lang w:val="en-US"/>
        </w:rPr>
        <w:t> </w:t>
      </w:r>
      <w:r w:rsidRPr="00AC0572">
        <w:rPr>
          <w:rFonts w:ascii="GHEA Grapalat" w:hAnsi="GHEA Grapalat" w:cs="GHEA Grapalat"/>
          <w:sz w:val="22"/>
          <w:szCs w:val="22"/>
        </w:rPr>
        <w:t>մլն դրամ</w:t>
      </w:r>
      <w:r w:rsidRPr="00AC0572">
        <w:rPr>
          <w:rFonts w:ascii="GHEA Grapalat" w:hAnsi="GHEA Grapalat" w:cs="GHEA Grapalat"/>
          <w:sz w:val="22"/>
          <w:szCs w:val="22"/>
          <w:lang w:val="en-US"/>
        </w:rPr>
        <w:t>ը հատկացվ</w:t>
      </w:r>
      <w:r w:rsidRPr="00AC0572">
        <w:rPr>
          <w:rFonts w:ascii="GHEA Grapalat" w:hAnsi="GHEA Grapalat" w:cs="GHEA Grapalat"/>
          <w:sz w:val="22"/>
          <w:szCs w:val="22"/>
        </w:rPr>
        <w:t>ել</w:t>
      </w:r>
      <w:r w:rsidRPr="00AC0572">
        <w:rPr>
          <w:rFonts w:ascii="GHEA Grapalat" w:hAnsi="GHEA Grapalat" w:cs="GHEA Grapalat"/>
          <w:sz w:val="22"/>
          <w:szCs w:val="22"/>
          <w:lang w:val="en-US"/>
        </w:rPr>
        <w:t xml:space="preserve"> է</w:t>
      </w:r>
      <w:r w:rsidRPr="00AC0572">
        <w:rPr>
          <w:rFonts w:ascii="GHEA Grapalat" w:hAnsi="GHEA Grapalat" w:cs="GHEA Grapalat"/>
          <w:sz w:val="22"/>
          <w:szCs w:val="22"/>
        </w:rPr>
        <w:t xml:space="preserve"> «Սեյսմիկ պաշտպանության տարածքային ծառայություն» ՊՈԱԿ-ի ավելացված արժեքի հարկի գծով պարտավորության վճարման</w:t>
      </w:r>
      <w:r w:rsidRPr="00AC0572">
        <w:rPr>
          <w:rFonts w:ascii="GHEA Grapalat" w:hAnsi="GHEA Grapalat" w:cs="GHEA Grapalat"/>
          <w:sz w:val="22"/>
          <w:szCs w:val="22"/>
          <w:lang w:val="en-US"/>
        </w:rPr>
        <w:t>ը</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Նախկինում </w:t>
      </w:r>
      <w:r w:rsidRPr="00AC0572">
        <w:rPr>
          <w:rFonts w:ascii="GHEA Grapalat" w:hAnsi="GHEA Grapalat" w:cs="GHEA Grapalat"/>
          <w:sz w:val="22"/>
          <w:szCs w:val="22"/>
        </w:rPr>
        <w:t xml:space="preserve">ՀՀ </w:t>
      </w:r>
      <w:r w:rsidRPr="00AC0572">
        <w:rPr>
          <w:rFonts w:ascii="GHEA Grapalat" w:hAnsi="GHEA Grapalat" w:cs="GHEA Grapalat"/>
          <w:sz w:val="22"/>
          <w:szCs w:val="22"/>
          <w:lang w:val="en-US"/>
        </w:rPr>
        <w:t>շ</w:t>
      </w:r>
      <w:r w:rsidRPr="00AC0572">
        <w:rPr>
          <w:rFonts w:ascii="GHEA Grapalat" w:hAnsi="GHEA Grapalat" w:cs="GHEA Grapalat"/>
          <w:sz w:val="22"/>
          <w:szCs w:val="22"/>
        </w:rPr>
        <w:t>րջակա միջավայրի նախարարության</w:t>
      </w:r>
      <w:r w:rsidRPr="00AC0572">
        <w:rPr>
          <w:rFonts w:ascii="GHEA Grapalat" w:hAnsi="GHEA Grapalat" w:cs="GHEA Grapalat"/>
          <w:sz w:val="22"/>
          <w:szCs w:val="22"/>
          <w:lang w:val="en-US"/>
        </w:rPr>
        <w:t xml:space="preserve"> ենթակայության </w:t>
      </w:r>
      <w:r w:rsidRPr="00AC0572">
        <w:rPr>
          <w:rFonts w:ascii="GHEA Grapalat" w:hAnsi="GHEA Grapalat" w:cs="GHEA Grapalat"/>
          <w:sz w:val="22"/>
          <w:szCs w:val="22"/>
        </w:rPr>
        <w:t>երկու</w:t>
      </w:r>
      <w:r w:rsidRPr="00AC0572">
        <w:rPr>
          <w:rFonts w:ascii="GHEA Grapalat" w:hAnsi="GHEA Grapalat" w:cs="GHEA Grapalat"/>
          <w:sz w:val="22"/>
          <w:szCs w:val="22"/>
          <w:lang w:val="en-US"/>
        </w:rPr>
        <w:t xml:space="preserve"> ՊՈԱԿ-ների</w:t>
      </w:r>
      <w:r w:rsidRPr="00AC0572">
        <w:rPr>
          <w:rFonts w:ascii="GHEA Grapalat" w:hAnsi="GHEA Grapalat" w:cs="GHEA Grapalat"/>
          <w:sz w:val="22"/>
          <w:szCs w:val="22"/>
        </w:rPr>
        <w:t xml:space="preserve"> և ՀՀ արտակարգ</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իրավիճակների նախարարության </w:t>
      </w:r>
      <w:r w:rsidRPr="00AC0572">
        <w:rPr>
          <w:rFonts w:ascii="GHEA Grapalat" w:hAnsi="GHEA Grapalat" w:cs="GHEA Grapalat"/>
          <w:sz w:val="22"/>
          <w:szCs w:val="22"/>
          <w:lang w:val="en-US"/>
        </w:rPr>
        <w:t xml:space="preserve">ենթակայության </w:t>
      </w:r>
      <w:r w:rsidRPr="00AC0572">
        <w:rPr>
          <w:rFonts w:ascii="GHEA Grapalat" w:hAnsi="GHEA Grapalat" w:cs="GHEA Grapalat"/>
          <w:sz w:val="22"/>
          <w:szCs w:val="22"/>
        </w:rPr>
        <w:t xml:space="preserve">մեկ ՊՈԱԿ-ի միաձուլման ձևով վերակազմակերպման արդյունքում </w:t>
      </w:r>
      <w:r w:rsidRPr="00AC0572">
        <w:rPr>
          <w:rFonts w:ascii="GHEA Grapalat" w:hAnsi="GHEA Grapalat" w:cs="Sylfaen"/>
          <w:sz w:val="22"/>
          <w:szCs w:val="22"/>
        </w:rPr>
        <w:t xml:space="preserve">ստեղծվել է ՀՀ </w:t>
      </w:r>
      <w:r w:rsidRPr="00AC0572">
        <w:rPr>
          <w:rFonts w:ascii="GHEA Grapalat" w:hAnsi="GHEA Grapalat" w:cs="Sylfaen"/>
          <w:sz w:val="22"/>
          <w:szCs w:val="22"/>
          <w:lang w:val="en-US"/>
        </w:rPr>
        <w:t>շ</w:t>
      </w:r>
      <w:r w:rsidRPr="00AC0572">
        <w:rPr>
          <w:rFonts w:ascii="GHEA Grapalat" w:hAnsi="GHEA Grapalat" w:cs="Sylfaen"/>
          <w:sz w:val="22"/>
          <w:szCs w:val="22"/>
        </w:rPr>
        <w:t>րջակա միջավայրի նախարարության «Հիդրոօդերևութաբանության և մոնիթորինգի կենտրոն» ՊՈԱԿ-ը</w:t>
      </w:r>
      <w:r w:rsidRPr="00AC0572">
        <w:rPr>
          <w:rFonts w:ascii="GHEA Grapalat" w:hAnsi="GHEA Grapalat" w:cs="Sylfaen"/>
          <w:sz w:val="22"/>
          <w:szCs w:val="22"/>
          <w:lang w:val="en-US"/>
        </w:rPr>
        <w:t>,</w:t>
      </w:r>
      <w:r w:rsidRPr="00AC0572">
        <w:rPr>
          <w:rFonts w:ascii="GHEA Grapalat" w:hAnsi="GHEA Grapalat" w:cs="Sylfaen"/>
          <w:sz w:val="22"/>
          <w:szCs w:val="22"/>
        </w:rPr>
        <w:t xml:space="preserve"> որի</w:t>
      </w:r>
      <w:r w:rsidRPr="00AC0572">
        <w:rPr>
          <w:rFonts w:ascii="GHEA Grapalat" w:hAnsi="GHEA Grapalat" w:cs="Sylfaen"/>
          <w:sz w:val="22"/>
          <w:szCs w:val="22"/>
          <w:lang w:val="en-US"/>
        </w:rPr>
        <w:t xml:space="preserve"> արդյունքում</w:t>
      </w:r>
      <w:r w:rsidRPr="00AC0572">
        <w:rPr>
          <w:rFonts w:ascii="GHEA Grapalat" w:hAnsi="GHEA Grapalat" w:cs="Sylfaen"/>
          <w:sz w:val="22"/>
          <w:szCs w:val="22"/>
        </w:rPr>
        <w:t xml:space="preserve"> ՀՀ արտակարգ իրավիճակների</w:t>
      </w:r>
      <w:r w:rsidRPr="00AC0572">
        <w:rPr>
          <w:rFonts w:ascii="GHEA Grapalat" w:hAnsi="GHEA Grapalat" w:cs="Sylfaen"/>
          <w:sz w:val="22"/>
          <w:szCs w:val="22"/>
          <w:lang w:val="en-US"/>
        </w:rPr>
        <w:t xml:space="preserve"> </w:t>
      </w:r>
      <w:r w:rsidRPr="00AC0572">
        <w:rPr>
          <w:rFonts w:ascii="GHEA Grapalat" w:hAnsi="GHEA Grapalat" w:cs="Sylfaen"/>
          <w:sz w:val="22"/>
          <w:szCs w:val="22"/>
        </w:rPr>
        <w:t>նախարարության պատասխանատվությա</w:t>
      </w:r>
      <w:r w:rsidRPr="00AC0572">
        <w:rPr>
          <w:rFonts w:ascii="GHEA Grapalat" w:hAnsi="GHEA Grapalat" w:cs="Sylfaen"/>
          <w:sz w:val="22"/>
          <w:szCs w:val="22"/>
          <w:lang w:val="en-US"/>
        </w:rPr>
        <w:t>մբ իրականացվող</w:t>
      </w:r>
      <w:r w:rsidRPr="00AC0572">
        <w:rPr>
          <w:rFonts w:ascii="GHEA Grapalat" w:hAnsi="GHEA Grapalat" w:cs="Sylfaen"/>
          <w:sz w:val="22"/>
          <w:szCs w:val="22"/>
        </w:rPr>
        <w:t xml:space="preserve"> </w:t>
      </w:r>
      <w:r w:rsidRPr="00AC0572">
        <w:rPr>
          <w:rFonts w:ascii="GHEA Grapalat" w:hAnsi="GHEA Grapalat" w:cs="Sylfaen"/>
          <w:sz w:val="22"/>
          <w:szCs w:val="22"/>
          <w:lang w:val="en-US"/>
        </w:rPr>
        <w:t>«</w:t>
      </w:r>
      <w:r w:rsidRPr="00AC0572">
        <w:rPr>
          <w:rFonts w:ascii="GHEA Grapalat" w:hAnsi="GHEA Grapalat" w:cs="Sylfaen"/>
          <w:sz w:val="22"/>
          <w:szCs w:val="22"/>
        </w:rPr>
        <w:t>Հիդրոօդերևութաբանական ծառայություններ</w:t>
      </w:r>
      <w:r w:rsidRPr="00AC0572">
        <w:rPr>
          <w:rFonts w:ascii="GHEA Grapalat" w:hAnsi="GHEA Grapalat" w:cs="Sylfaen"/>
          <w:sz w:val="22"/>
          <w:szCs w:val="22"/>
          <w:lang w:val="en-US"/>
        </w:rPr>
        <w:t>»</w:t>
      </w:r>
      <w:r w:rsidRPr="00AC0572">
        <w:rPr>
          <w:rFonts w:ascii="GHEA Grapalat" w:hAnsi="GHEA Grapalat" w:cs="Sylfaen"/>
          <w:sz w:val="22"/>
          <w:szCs w:val="22"/>
        </w:rPr>
        <w:t xml:space="preserve"> ծրագրից 761.6 մլն դրամ</w:t>
      </w:r>
      <w:r w:rsidRPr="00AC0572">
        <w:rPr>
          <w:rFonts w:ascii="GHEA Grapalat" w:hAnsi="GHEA Grapalat" w:cs="Sylfaen"/>
          <w:sz w:val="22"/>
          <w:szCs w:val="22"/>
          <w:lang w:val="en-US"/>
        </w:rPr>
        <w:t xml:space="preserve">ը </w:t>
      </w:r>
      <w:r w:rsidRPr="00AC0572">
        <w:rPr>
          <w:rFonts w:ascii="GHEA Grapalat" w:hAnsi="GHEA Grapalat" w:cs="Sylfaen"/>
          <w:sz w:val="22"/>
          <w:szCs w:val="22"/>
        </w:rPr>
        <w:t xml:space="preserve">փոխանցվել </w:t>
      </w:r>
      <w:r w:rsidRPr="00AC0572">
        <w:rPr>
          <w:rFonts w:ascii="GHEA Grapalat" w:hAnsi="GHEA Grapalat" w:cs="Sylfaen"/>
          <w:sz w:val="22"/>
          <w:szCs w:val="22"/>
          <w:lang w:val="en-US"/>
        </w:rPr>
        <w:t xml:space="preserve">է </w:t>
      </w:r>
      <w:r w:rsidRPr="00AC0572">
        <w:rPr>
          <w:rFonts w:ascii="GHEA Grapalat" w:hAnsi="GHEA Grapalat" w:cs="Sylfaen"/>
          <w:sz w:val="22"/>
          <w:szCs w:val="22"/>
        </w:rPr>
        <w:t xml:space="preserve">ՀՀ </w:t>
      </w:r>
      <w:r w:rsidRPr="00AC0572">
        <w:rPr>
          <w:rFonts w:ascii="GHEA Grapalat" w:hAnsi="GHEA Grapalat" w:cs="Sylfaen"/>
          <w:sz w:val="22"/>
          <w:szCs w:val="22"/>
          <w:lang w:val="en-US"/>
        </w:rPr>
        <w:t>շ</w:t>
      </w:r>
      <w:r w:rsidRPr="00AC0572">
        <w:rPr>
          <w:rFonts w:ascii="GHEA Grapalat" w:hAnsi="GHEA Grapalat" w:cs="Sylfaen"/>
          <w:sz w:val="22"/>
          <w:szCs w:val="22"/>
        </w:rPr>
        <w:t>րջակա միջավայրի նախարարության պատասխանատվությա</w:t>
      </w:r>
      <w:r w:rsidRPr="00AC0572">
        <w:rPr>
          <w:rFonts w:ascii="GHEA Grapalat" w:hAnsi="GHEA Grapalat" w:cs="Sylfaen"/>
          <w:sz w:val="22"/>
          <w:szCs w:val="22"/>
          <w:lang w:val="en-US"/>
        </w:rPr>
        <w:t>մբ իրականացվող «</w:t>
      </w:r>
      <w:r w:rsidRPr="00AC0572">
        <w:rPr>
          <w:rFonts w:ascii="GHEA Grapalat" w:hAnsi="GHEA Grapalat" w:cs="Sylfaen"/>
          <w:sz w:val="22"/>
          <w:szCs w:val="22"/>
        </w:rPr>
        <w:t>Շրջակա միջավայրի վրա ազդեցության գնահատում և մոնիթորինգ</w:t>
      </w:r>
      <w:r w:rsidRPr="00AC0572">
        <w:rPr>
          <w:rFonts w:ascii="GHEA Grapalat" w:hAnsi="GHEA Grapalat" w:cs="Sylfaen"/>
          <w:sz w:val="22"/>
          <w:szCs w:val="22"/>
          <w:lang w:val="en-US"/>
        </w:rPr>
        <w:t>» ծրագրին: Փոփոխությունների ա</w:t>
      </w:r>
      <w:r w:rsidRPr="00AC0572">
        <w:rPr>
          <w:rFonts w:ascii="GHEA Grapalat" w:hAnsi="GHEA Grapalat" w:cs="Sylfaen"/>
          <w:sz w:val="22"/>
          <w:szCs w:val="22"/>
        </w:rPr>
        <w:t>րդյունքում</w:t>
      </w:r>
      <w:r w:rsidRPr="00AC0572">
        <w:rPr>
          <w:rFonts w:ascii="GHEA Grapalat" w:hAnsi="GHEA Grapalat" w:cs="Sylfaen"/>
          <w:sz w:val="22"/>
          <w:szCs w:val="22"/>
          <w:lang w:val="en-US"/>
        </w:rPr>
        <w:t xml:space="preserve"> ճշտված</w:t>
      </w:r>
      <w:r w:rsidRPr="00AC0572">
        <w:rPr>
          <w:rFonts w:ascii="GHEA Grapalat" w:hAnsi="GHEA Grapalat" w:cs="Sylfaen"/>
          <w:sz w:val="22"/>
          <w:szCs w:val="22"/>
        </w:rPr>
        <w:t xml:space="preserve"> ծրագրային ցուցանիշը</w:t>
      </w:r>
      <w:r w:rsidRPr="00AC0572">
        <w:rPr>
          <w:rFonts w:ascii="GHEA Grapalat" w:hAnsi="GHEA Grapalat" w:cs="Sylfaen"/>
          <w:sz w:val="22"/>
          <w:szCs w:val="22"/>
          <w:lang w:val="en-US"/>
        </w:rPr>
        <w:t xml:space="preserve"> կ</w:t>
      </w:r>
      <w:r w:rsidRPr="00AC0572">
        <w:rPr>
          <w:rFonts w:ascii="GHEA Grapalat" w:hAnsi="GHEA Grapalat" w:cs="GHEA Grapalat"/>
          <w:sz w:val="22"/>
          <w:szCs w:val="22"/>
          <w:lang w:val="en-US"/>
        </w:rPr>
        <w:t>ազմել է 14.6 մլրդ դրամ, որի դիմաց փաստացի ծախսերը կազմել են շուրջ 14.4 մլրդ դրամ կամ ծրագրված ցուցանիշի 98.3%</w:t>
      </w:r>
      <w:r w:rsidRPr="00AC0572">
        <w:rPr>
          <w:rFonts w:ascii="GHEA Grapalat" w:hAnsi="GHEA Grapalat" w:cs="GHEA Grapalat"/>
          <w:sz w:val="22"/>
          <w:szCs w:val="22"/>
          <w:lang w:val="en-US"/>
        </w:rPr>
        <w:noBreakHyphen/>
        <w:t xml:space="preserve">ը: Ծրագրված ցուցանիշից շեղումը հիմնականում պայմանավորված է «Փրկարարական ծառայություններ» ծրագրի կատարողականով: </w:t>
      </w:r>
      <w:r w:rsidRPr="00AC0572">
        <w:rPr>
          <w:rFonts w:ascii="GHEA Grapalat" w:hAnsi="GHEA Grapalat" w:cs="Sylfaen"/>
          <w:sz w:val="22"/>
          <w:szCs w:val="22"/>
        </w:rPr>
        <w:t>Նախորդ տարվա համեմատ ՀՀ արտակարգ իրավիճակների նախարարության պատասխանատվությամբ իրականացվող ծրագրերի գծով ծախսեր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ն</w:t>
      </w:r>
      <w:r w:rsidRPr="00AC0572">
        <w:rPr>
          <w:rFonts w:ascii="GHEA Grapalat" w:hAnsi="GHEA Grapalat" w:cs="Sylfaen"/>
          <w:sz w:val="22"/>
          <w:szCs w:val="22"/>
          <w:lang w:val="en-US"/>
        </w:rPr>
        <w:t>վ</w:t>
      </w:r>
      <w:r w:rsidRPr="00AC0572">
        <w:rPr>
          <w:rFonts w:ascii="GHEA Grapalat" w:hAnsi="GHEA Grapalat" w:cs="Sylfaen"/>
          <w:sz w:val="22"/>
          <w:szCs w:val="22"/>
        </w:rPr>
        <w:t>ա</w:t>
      </w:r>
      <w:r w:rsidRPr="00AC0572">
        <w:rPr>
          <w:rFonts w:ascii="GHEA Grapalat" w:hAnsi="GHEA Grapalat" w:cs="Sylfaen"/>
          <w:sz w:val="22"/>
          <w:szCs w:val="22"/>
          <w:lang w:val="en-US"/>
        </w:rPr>
        <w:t>զ</w:t>
      </w:r>
      <w:r w:rsidRPr="00AC0572">
        <w:rPr>
          <w:rFonts w:ascii="GHEA Grapalat" w:hAnsi="GHEA Grapalat" w:cs="Sylfaen"/>
          <w:sz w:val="22"/>
          <w:szCs w:val="22"/>
        </w:rPr>
        <w:t xml:space="preserve">ել են </w:t>
      </w:r>
      <w:r w:rsidRPr="00AC0572">
        <w:rPr>
          <w:rFonts w:ascii="GHEA Grapalat" w:hAnsi="GHEA Grapalat" w:cs="Sylfaen"/>
          <w:sz w:val="22"/>
          <w:szCs w:val="22"/>
          <w:lang w:val="en-US"/>
        </w:rPr>
        <w:t>1.8</w:t>
      </w:r>
      <w:r w:rsidRPr="00AC0572">
        <w:rPr>
          <w:rFonts w:ascii="GHEA Grapalat" w:hAnsi="GHEA Grapalat" w:cs="Sylfaen"/>
          <w:sz w:val="22"/>
          <w:szCs w:val="22"/>
        </w:rPr>
        <w:t>%</w:t>
      </w:r>
      <w:r w:rsidRPr="00AC0572">
        <w:rPr>
          <w:rFonts w:ascii="GHEA Grapalat" w:hAnsi="GHEA Grapalat" w:cs="Sylfaen"/>
          <w:sz w:val="22"/>
          <w:szCs w:val="22"/>
        </w:rPr>
        <w:noBreakHyphen/>
        <w:t xml:space="preserve">ով կամ </w:t>
      </w:r>
      <w:r w:rsidRPr="00AC0572">
        <w:rPr>
          <w:rFonts w:ascii="GHEA Grapalat" w:hAnsi="GHEA Grapalat" w:cs="Sylfaen"/>
          <w:sz w:val="22"/>
          <w:szCs w:val="22"/>
          <w:lang w:val="en-US"/>
        </w:rPr>
        <w:t>259.</w:t>
      </w:r>
      <w:r w:rsidRPr="00AC0572">
        <w:rPr>
          <w:rFonts w:ascii="GHEA Grapalat" w:hAnsi="GHEA Grapalat" w:cs="Sylfaen"/>
          <w:sz w:val="22"/>
          <w:szCs w:val="22"/>
        </w:rPr>
        <w:t>4 մլ</w:t>
      </w:r>
      <w:r w:rsidRPr="00AC0572">
        <w:rPr>
          <w:rFonts w:ascii="GHEA Grapalat" w:hAnsi="GHEA Grapalat" w:cs="Sylfaen"/>
          <w:sz w:val="22"/>
          <w:szCs w:val="22"/>
          <w:lang w:val="en-US"/>
        </w:rPr>
        <w:t>ն</w:t>
      </w:r>
      <w:r w:rsidRPr="00AC0572">
        <w:rPr>
          <w:rFonts w:ascii="GHEA Grapalat" w:hAnsi="GHEA Grapalat" w:cs="Sylfaen"/>
          <w:sz w:val="22"/>
          <w:szCs w:val="22"/>
        </w:rPr>
        <w:t xml:space="preserve"> դրամով, որը հիմնականում </w:t>
      </w:r>
      <w:r w:rsidRPr="00AC0572">
        <w:rPr>
          <w:rFonts w:ascii="GHEA Grapalat" w:hAnsi="GHEA Grapalat" w:cs="Sylfaen"/>
          <w:sz w:val="22"/>
          <w:szCs w:val="22"/>
          <w:lang w:val="en-US"/>
        </w:rPr>
        <w:t>ձևավորվել է «</w:t>
      </w:r>
      <w:r w:rsidRPr="00AC0572">
        <w:rPr>
          <w:rFonts w:ascii="GHEA Grapalat" w:hAnsi="GHEA Grapalat" w:cs="Sylfaen"/>
          <w:sz w:val="22"/>
          <w:szCs w:val="22"/>
        </w:rPr>
        <w:t>Հիդրոօդերևութաբանական ծառայություններ</w:t>
      </w:r>
      <w:r w:rsidRPr="00AC0572">
        <w:rPr>
          <w:rFonts w:ascii="GHEA Grapalat" w:hAnsi="GHEA Grapalat" w:cs="Sylfaen"/>
          <w:sz w:val="22"/>
          <w:szCs w:val="22"/>
          <w:lang w:val="en-US"/>
        </w:rPr>
        <w:t>»</w:t>
      </w:r>
      <w:r w:rsidRPr="00AC0572">
        <w:rPr>
          <w:rFonts w:ascii="GHEA Grapalat" w:hAnsi="GHEA Grapalat" w:cs="Sylfaen"/>
          <w:sz w:val="22"/>
          <w:szCs w:val="22"/>
        </w:rPr>
        <w:t xml:space="preserve"> ծրագրի</w:t>
      </w:r>
      <w:r w:rsidRPr="00AC0572">
        <w:rPr>
          <w:rFonts w:ascii="GHEA Grapalat" w:hAnsi="GHEA Grapalat" w:cs="Sylfaen"/>
          <w:sz w:val="22"/>
          <w:szCs w:val="22"/>
          <w:lang w:val="en-US"/>
        </w:rPr>
        <w:t xml:space="preserve"> ծախսերի նվազման և </w:t>
      </w:r>
      <w:r w:rsidRPr="00AC0572">
        <w:rPr>
          <w:rFonts w:ascii="GHEA Grapalat" w:hAnsi="GHEA Grapalat" w:cs="GHEA Grapalat"/>
          <w:sz w:val="22"/>
          <w:szCs w:val="22"/>
          <w:lang w:val="en-US"/>
        </w:rPr>
        <w:t xml:space="preserve">«Փրկարարական ծառայություններ» ծրագրի </w:t>
      </w:r>
      <w:r w:rsidRPr="00AC0572">
        <w:rPr>
          <w:rFonts w:ascii="GHEA Grapalat" w:hAnsi="GHEA Grapalat" w:cs="Sylfaen"/>
          <w:sz w:val="22"/>
          <w:szCs w:val="22"/>
          <w:lang w:val="en-US"/>
        </w:rPr>
        <w:t>ծախսերի աճի արդյունքում:</w:t>
      </w:r>
    </w:p>
    <w:p w:rsidR="00B704A6" w:rsidRPr="00AC0572" w:rsidRDefault="00B704A6" w:rsidP="00E3087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Հաշվետու տարում Հ</w:t>
      </w:r>
      <w:r w:rsidRPr="00AC0572">
        <w:rPr>
          <w:rFonts w:ascii="GHEA Grapalat" w:hAnsi="GHEA Grapalat" w:cs="GHEA Grapalat"/>
          <w:i/>
          <w:sz w:val="22"/>
          <w:szCs w:val="22"/>
        </w:rPr>
        <w:t>իդրոօդերևութաբանական ծառայությունների</w:t>
      </w:r>
      <w:r w:rsidRPr="00AC0572">
        <w:rPr>
          <w:rFonts w:ascii="GHEA Grapalat" w:hAnsi="GHEA Grapalat" w:cs="GHEA Grapalat"/>
          <w:i/>
          <w:sz w:val="22"/>
          <w:szCs w:val="22"/>
          <w:lang w:val="en-US"/>
        </w:rPr>
        <w:t xml:space="preserve"> </w:t>
      </w:r>
      <w:r w:rsidRPr="00AC0572">
        <w:rPr>
          <w:rFonts w:ascii="GHEA Grapalat" w:hAnsi="GHEA Grapalat" w:cs="GHEA Grapalat"/>
          <w:sz w:val="22"/>
          <w:szCs w:val="22"/>
        </w:rPr>
        <w:t>ծրագ</w:t>
      </w:r>
      <w:r w:rsidRPr="00AC0572">
        <w:rPr>
          <w:rFonts w:ascii="GHEA Grapalat" w:hAnsi="GHEA Grapalat" w:cs="GHEA Grapalat"/>
          <w:sz w:val="22"/>
          <w:szCs w:val="22"/>
          <w:lang w:val="en-US"/>
        </w:rPr>
        <w:t xml:space="preserve">րի իրականացման </w:t>
      </w:r>
      <w:r w:rsidRPr="00AC0572">
        <w:rPr>
          <w:rFonts w:ascii="GHEA Grapalat" w:hAnsi="GHEA Grapalat" w:cs="Sylfaen"/>
          <w:sz w:val="22"/>
          <w:szCs w:val="22"/>
        </w:rPr>
        <w:t xml:space="preserve">համար </w:t>
      </w:r>
      <w:r w:rsidRPr="00AC0572">
        <w:rPr>
          <w:rFonts w:ascii="GHEA Grapalat" w:hAnsi="GHEA Grapalat" w:cs="Sylfaen"/>
          <w:sz w:val="22"/>
          <w:szCs w:val="22"/>
          <w:lang w:val="en-US"/>
        </w:rPr>
        <w:t xml:space="preserve">օրենքով </w:t>
      </w:r>
      <w:r w:rsidRPr="00AC0572">
        <w:rPr>
          <w:rFonts w:ascii="GHEA Grapalat" w:hAnsi="GHEA Grapalat" w:cs="Sylfaen"/>
          <w:sz w:val="22"/>
          <w:szCs w:val="22"/>
        </w:rPr>
        <w:t xml:space="preserve">նախատեսվել էր </w:t>
      </w:r>
      <w:r w:rsidRPr="00AC0572">
        <w:rPr>
          <w:rFonts w:ascii="GHEA Grapalat" w:hAnsi="GHEA Grapalat" w:cs="GHEA Grapalat"/>
          <w:sz w:val="22"/>
          <w:szCs w:val="22"/>
        </w:rPr>
        <w:t xml:space="preserve">1.3 մլրդ </w:t>
      </w:r>
      <w:r w:rsidRPr="00AC0572">
        <w:rPr>
          <w:rFonts w:ascii="GHEA Grapalat" w:hAnsi="GHEA Grapalat" w:cs="Sylfaen"/>
          <w:sz w:val="22"/>
          <w:szCs w:val="22"/>
        </w:rPr>
        <w:t xml:space="preserve">դրամի օգտագործում: </w:t>
      </w:r>
      <w:r w:rsidRPr="00AC0572">
        <w:rPr>
          <w:rFonts w:ascii="GHEA Grapalat" w:hAnsi="GHEA Grapalat" w:cs="Sylfaen"/>
          <w:sz w:val="22"/>
          <w:szCs w:val="22"/>
          <w:lang w:val="en-US"/>
        </w:rPr>
        <w:t>Վերոհիշյալ կ</w:t>
      </w:r>
      <w:r w:rsidRPr="00AC0572">
        <w:rPr>
          <w:rFonts w:ascii="GHEA Grapalat" w:hAnsi="GHEA Grapalat" w:cs="GHEA Grapalat"/>
          <w:sz w:val="22"/>
          <w:szCs w:val="22"/>
          <w:lang w:val="en-US"/>
        </w:rPr>
        <w:t xml:space="preserve">առուցվածքային փոփոխություններով </w:t>
      </w:r>
      <w:r w:rsidRPr="00AC0572">
        <w:rPr>
          <w:rFonts w:ascii="GHEA Grapalat" w:hAnsi="GHEA Grapalat" w:cs="Sylfaen"/>
          <w:sz w:val="22"/>
          <w:szCs w:val="22"/>
          <w:lang w:val="en-US"/>
        </w:rPr>
        <w:t xml:space="preserve">պայմանավորված՝ ծրագրով նախատեսված </w:t>
      </w:r>
      <w:r w:rsidRPr="00AC0572">
        <w:rPr>
          <w:rFonts w:ascii="GHEA Grapalat" w:hAnsi="GHEA Grapalat" w:cs="Sylfaen"/>
          <w:sz w:val="22"/>
          <w:szCs w:val="22"/>
        </w:rPr>
        <w:t>761.6 մլն դրամ միջոցներ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 xml:space="preserve">փոխանցվել </w:t>
      </w:r>
      <w:r w:rsidRPr="00AC0572">
        <w:rPr>
          <w:rFonts w:ascii="GHEA Grapalat" w:hAnsi="GHEA Grapalat" w:cs="Sylfaen"/>
          <w:sz w:val="22"/>
          <w:szCs w:val="22"/>
          <w:lang w:val="en-US"/>
        </w:rPr>
        <w:t xml:space="preserve">են </w:t>
      </w:r>
      <w:r w:rsidRPr="00AC0572">
        <w:rPr>
          <w:rFonts w:ascii="GHEA Grapalat" w:hAnsi="GHEA Grapalat" w:cs="Sylfaen"/>
          <w:sz w:val="22"/>
          <w:szCs w:val="22"/>
        </w:rPr>
        <w:t xml:space="preserve">ՀՀ </w:t>
      </w:r>
      <w:r w:rsidRPr="00AC0572">
        <w:rPr>
          <w:rFonts w:ascii="GHEA Grapalat" w:hAnsi="GHEA Grapalat" w:cs="Sylfaen"/>
          <w:sz w:val="22"/>
          <w:szCs w:val="22"/>
          <w:lang w:val="en-US"/>
        </w:rPr>
        <w:t>շ</w:t>
      </w:r>
      <w:r w:rsidRPr="00AC0572">
        <w:rPr>
          <w:rFonts w:ascii="GHEA Grapalat" w:hAnsi="GHEA Grapalat" w:cs="Sylfaen"/>
          <w:sz w:val="22"/>
          <w:szCs w:val="22"/>
        </w:rPr>
        <w:t>րջակա միջավայրի նախարարության պատասխանատվությա</w:t>
      </w:r>
      <w:r w:rsidRPr="00AC0572">
        <w:rPr>
          <w:rFonts w:ascii="GHEA Grapalat" w:hAnsi="GHEA Grapalat" w:cs="Sylfaen"/>
          <w:sz w:val="22"/>
          <w:szCs w:val="22"/>
          <w:lang w:val="en-US"/>
        </w:rPr>
        <w:t>մբ իրականացվող «</w:t>
      </w:r>
      <w:r w:rsidRPr="00AC0572">
        <w:rPr>
          <w:rFonts w:ascii="GHEA Grapalat" w:hAnsi="GHEA Grapalat" w:cs="Sylfaen"/>
          <w:sz w:val="22"/>
          <w:szCs w:val="22"/>
        </w:rPr>
        <w:t>Շրջակա միջավայրի վրա ազդեցության գնահատում և մոնիթորինգ</w:t>
      </w:r>
      <w:r w:rsidRPr="00AC0572">
        <w:rPr>
          <w:rFonts w:ascii="GHEA Grapalat" w:hAnsi="GHEA Grapalat" w:cs="Sylfaen"/>
          <w:sz w:val="22"/>
          <w:szCs w:val="22"/>
          <w:lang w:val="en-US"/>
        </w:rPr>
        <w:t xml:space="preserve">» ծրագրին: Փոփոխությունների </w:t>
      </w:r>
      <w:r w:rsidRPr="00AC0572">
        <w:rPr>
          <w:rFonts w:ascii="GHEA Grapalat" w:hAnsi="GHEA Grapalat" w:cs="Sylfaen"/>
          <w:sz w:val="22"/>
          <w:szCs w:val="22"/>
          <w:lang w:val="en-US"/>
        </w:rPr>
        <w:lastRenderedPageBreak/>
        <w:t>ա</w:t>
      </w:r>
      <w:r w:rsidRPr="00AC0572">
        <w:rPr>
          <w:rFonts w:ascii="GHEA Grapalat" w:hAnsi="GHEA Grapalat" w:cs="Sylfaen"/>
          <w:sz w:val="22"/>
          <w:szCs w:val="22"/>
        </w:rPr>
        <w:t>րդյունքում</w:t>
      </w:r>
      <w:r w:rsidRPr="00AC0572">
        <w:rPr>
          <w:rFonts w:ascii="GHEA Grapalat" w:hAnsi="GHEA Grapalat" w:cs="Sylfaen"/>
          <w:sz w:val="22"/>
          <w:szCs w:val="22"/>
          <w:lang w:val="en-US"/>
        </w:rPr>
        <w:t xml:space="preserve"> ճշտված</w:t>
      </w:r>
      <w:r w:rsidRPr="00AC0572">
        <w:rPr>
          <w:rFonts w:ascii="GHEA Grapalat" w:hAnsi="GHEA Grapalat" w:cs="Sylfaen"/>
          <w:sz w:val="22"/>
          <w:szCs w:val="22"/>
        </w:rPr>
        <w:t xml:space="preserve"> ծրագրային ցուցանիշը</w:t>
      </w:r>
      <w:r w:rsidRPr="00AC0572">
        <w:rPr>
          <w:rFonts w:ascii="GHEA Grapalat" w:hAnsi="GHEA Grapalat" w:cs="Sylfaen"/>
          <w:sz w:val="22"/>
          <w:szCs w:val="22"/>
          <w:lang w:val="en-US"/>
        </w:rPr>
        <w:t xml:space="preserve"> կազմել է</w:t>
      </w:r>
      <w:r w:rsidRPr="00AC0572">
        <w:rPr>
          <w:rFonts w:ascii="GHEA Grapalat" w:hAnsi="GHEA Grapalat" w:cs="Sylfaen"/>
          <w:sz w:val="22"/>
          <w:szCs w:val="22"/>
        </w:rPr>
        <w:t xml:space="preserve"> </w:t>
      </w:r>
      <w:r w:rsidRPr="00AC0572">
        <w:rPr>
          <w:rFonts w:ascii="GHEA Grapalat" w:hAnsi="GHEA Grapalat" w:cs="Sylfaen"/>
          <w:sz w:val="22"/>
          <w:szCs w:val="22"/>
          <w:lang w:val="en-US"/>
        </w:rPr>
        <w:t>551.5</w:t>
      </w:r>
      <w:r w:rsidRPr="00AC0572">
        <w:rPr>
          <w:rFonts w:ascii="GHEA Grapalat" w:hAnsi="GHEA Grapalat" w:cs="Sylfaen"/>
          <w:sz w:val="22"/>
          <w:szCs w:val="22"/>
        </w:rPr>
        <w:t xml:space="preserve"> մլ</w:t>
      </w:r>
      <w:r w:rsidRPr="00AC0572">
        <w:rPr>
          <w:rFonts w:ascii="GHEA Grapalat" w:hAnsi="GHEA Grapalat" w:cs="Sylfaen"/>
          <w:sz w:val="22"/>
          <w:szCs w:val="22"/>
          <w:lang w:val="en-US"/>
        </w:rPr>
        <w:t>ն</w:t>
      </w:r>
      <w:r w:rsidRPr="00AC0572">
        <w:rPr>
          <w:rFonts w:ascii="GHEA Grapalat" w:hAnsi="GHEA Grapalat" w:cs="Sylfaen"/>
          <w:sz w:val="22"/>
          <w:szCs w:val="22"/>
        </w:rPr>
        <w:t xml:space="preserve"> դրա</w:t>
      </w:r>
      <w:r w:rsidRPr="00AC0572">
        <w:rPr>
          <w:rFonts w:ascii="GHEA Grapalat" w:hAnsi="GHEA Grapalat" w:cs="Sylfaen"/>
          <w:sz w:val="22"/>
          <w:szCs w:val="22"/>
          <w:lang w:val="en-US"/>
        </w:rPr>
        <w:t xml:space="preserve">մ, որն ամբողջությամբ օգտագործվել է: </w:t>
      </w:r>
      <w:r w:rsidRPr="00AC0572">
        <w:rPr>
          <w:rFonts w:ascii="GHEA Grapalat" w:hAnsi="GHEA Grapalat" w:cs="GHEA Grapalat"/>
          <w:sz w:val="22"/>
          <w:szCs w:val="22"/>
        </w:rPr>
        <w:t>Գումարն ուղղվել է «Հիդրոօդերևութաբանության և մթնոլորտային երևույթների վրա ակտիվ ներգործության ծառայություն» ՊՈԱԿ-ի կողմից հիդրոօդերևութաբանական դիտարկումների իրականացմանը:</w:t>
      </w:r>
      <w:r w:rsidRPr="00AC0572">
        <w:rPr>
          <w:rFonts w:ascii="GHEA Grapalat" w:hAnsi="GHEA Grapalat" w:cs="GHEA Grapalat"/>
          <w:sz w:val="22"/>
          <w:szCs w:val="22"/>
          <w:lang w:val="en-US"/>
        </w:rPr>
        <w:t xml:space="preserve"> Նախորդ տարվա փաստացի ցուցանիշի համեմատ նշված ծրագրի ծախսերը նվազել են 56.7%-ով կամ 722.7 մլն դրամով:</w:t>
      </w:r>
    </w:p>
    <w:p w:rsidR="00B704A6" w:rsidRPr="00AC0572" w:rsidRDefault="00B704A6" w:rsidP="00E3087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rPr>
        <w:t xml:space="preserve">Տեխնիկական անվտանգության </w:t>
      </w:r>
      <w:r w:rsidRPr="00AC0572">
        <w:rPr>
          <w:rFonts w:ascii="GHEA Grapalat" w:hAnsi="GHEA Grapalat" w:cs="GHEA Grapalat"/>
          <w:sz w:val="22"/>
          <w:szCs w:val="22"/>
        </w:rPr>
        <w:t xml:space="preserve">ծրագրին </w:t>
      </w:r>
      <w:r w:rsidRPr="00AC0572">
        <w:rPr>
          <w:rFonts w:ascii="GHEA Grapalat" w:hAnsi="GHEA Grapalat" w:cs="GHEA Grapalat"/>
          <w:sz w:val="22"/>
          <w:szCs w:val="22"/>
          <w:lang w:val="en-US"/>
        </w:rPr>
        <w:t>տ</w:t>
      </w:r>
      <w:r w:rsidRPr="00AC0572">
        <w:rPr>
          <w:rFonts w:ascii="GHEA Grapalat" w:hAnsi="GHEA Grapalat" w:cs="GHEA Grapalat"/>
          <w:sz w:val="22"/>
          <w:szCs w:val="22"/>
        </w:rPr>
        <w:t xml:space="preserve">եխնիկական անվտանգության կանոնակարգման ծառայությունների մատուցման </w:t>
      </w:r>
      <w:r w:rsidRPr="00AC0572">
        <w:rPr>
          <w:rFonts w:ascii="GHEA Grapalat" w:hAnsi="GHEA Grapalat" w:cs="Sylfaen"/>
          <w:sz w:val="22"/>
          <w:szCs w:val="22"/>
          <w:lang w:val="en-US"/>
        </w:rPr>
        <w:t>նպատակով ՀՀ 2020 թվականի պետական բյուջեի մասին օրենքով հատկացվել էր 46.3 մլն դրամ: Սեյսմիկ պաշտպանություն ծրագրից 54 մլն դրամ միջոցներ են հատկացվել «Նաիրիտ գործարա</w:t>
      </w:r>
      <w:r w:rsidRPr="00AC0572">
        <w:rPr>
          <w:rFonts w:ascii="GHEA Grapalat" w:hAnsi="GHEA Grapalat" w:cs="Sylfaen"/>
          <w:sz w:val="22"/>
          <w:szCs w:val="22"/>
        </w:rPr>
        <w:t xml:space="preserve">ն» ՓԲԸ-ի համապատասխան սարքավորումների </w:t>
      </w:r>
      <w:r w:rsidRPr="00AC0572">
        <w:rPr>
          <w:rFonts w:ascii="GHEA Grapalat" w:hAnsi="GHEA Grapalat" w:cs="Sylfaen"/>
          <w:sz w:val="22"/>
          <w:szCs w:val="22"/>
          <w:lang w:val="en-US"/>
        </w:rPr>
        <w:t xml:space="preserve">անվտանգության ապահովման աշխատանքներն իրականացնող աշխատակիցների վարձատրության, վերջնահաշվարկի և պահպանման ծախսերի ֆինանսավորման նպատակով: </w:t>
      </w:r>
      <w:r w:rsidRPr="00AC0572">
        <w:rPr>
          <w:rFonts w:ascii="GHEA Grapalat" w:hAnsi="GHEA Grapalat" w:cs="GHEA Grapalat"/>
          <w:sz w:val="22"/>
          <w:szCs w:val="22"/>
        </w:rPr>
        <w:t>Արդյունքում</w:t>
      </w:r>
      <w:r w:rsidRPr="00AC0572">
        <w:rPr>
          <w:rFonts w:ascii="GHEA Grapalat" w:hAnsi="GHEA Grapalat" w:cs="GHEA Grapalat"/>
          <w:sz w:val="22"/>
          <w:szCs w:val="22"/>
          <w:lang w:val="en-US"/>
        </w:rPr>
        <w:t xml:space="preserve"> ծրագրի</w:t>
      </w:r>
      <w:r w:rsidRPr="00AC0572">
        <w:rPr>
          <w:rFonts w:ascii="GHEA Grapalat" w:hAnsi="GHEA Grapalat" w:cs="GHEA Grapalat"/>
          <w:sz w:val="22"/>
          <w:szCs w:val="22"/>
        </w:rPr>
        <w:t xml:space="preserve"> ճշտված ծրագրային ցուցանիշը կազմել է </w:t>
      </w:r>
      <w:r w:rsidRPr="00AC0572">
        <w:rPr>
          <w:rFonts w:ascii="GHEA Grapalat" w:hAnsi="GHEA Grapalat" w:cs="Sylfaen"/>
          <w:sz w:val="22"/>
          <w:szCs w:val="22"/>
          <w:lang w:val="en-US"/>
        </w:rPr>
        <w:t>100.3 մլն դրամ, որն ամբողջությամբ օգտագործվել է</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Տրամադրված միջոցներն ուղղվել են տեխնիկական անվտանգության կանոնակարգման ծառայությունների ֆինանսավորմանը: Միջոցառումն իրականացվում է «Տեխնիկական անվտանգության ազգային կենտրոն» ՊՈԱԿ</w:t>
      </w:r>
      <w:r w:rsidRPr="00AC0572">
        <w:rPr>
          <w:rFonts w:ascii="GHEA Grapalat" w:hAnsi="GHEA Grapalat" w:cs="GHEA Grapalat"/>
          <w:sz w:val="22"/>
          <w:szCs w:val="22"/>
        </w:rPr>
        <w:noBreakHyphen/>
        <w:t xml:space="preserve">ի կողմից, որի գործունեությունն ուղղված է «Տեխնիկական անվտանգության ապահովման պետական կարգավորման մասին» ՀՀ օրենքով սահմանված կարգով տեխնածին վթարների կանխարգելմանը, դրանց հետևանքների վերացմանը, նման վթարների հետևանքով հասարակությանը և տնտեսությանը հասցվող վնասների ռիսկի նվազեցմանը, ինչպես նաև </w:t>
      </w:r>
      <w:r w:rsidRPr="00AC0572">
        <w:rPr>
          <w:rFonts w:ascii="GHEA Grapalat" w:hAnsi="GHEA Grapalat" w:cs="GHEA Grapalat"/>
          <w:sz w:val="22"/>
          <w:szCs w:val="22"/>
          <w:lang w:val="en-US"/>
        </w:rPr>
        <w:t>բնակչության և շրջակա միջավայրի պաշտպանությանը: Նախորդ տարվա համեմատ նշված ծրագրի ծախսերը նվազել են 52.7%-ով կամ 111.9 մլն դրամով՝ պայմանավորված այն հանգամանքով, որ 2020 թվականին «Նաիրիտ գործարան» ՓԲԸ-ին հատկացվել է 54 մլն դրամ՝ 2019 թվականի 165.9 մլն դրամի դիմաց:</w:t>
      </w:r>
    </w:p>
    <w:p w:rsidR="00B704A6" w:rsidRPr="00AC0572" w:rsidRDefault="00B704A6" w:rsidP="00E30876">
      <w:pPr>
        <w:pStyle w:val="NormalWeb"/>
        <w:spacing w:after="0" w:line="360" w:lineRule="auto"/>
        <w:ind w:firstLine="540"/>
        <w:jc w:val="both"/>
        <w:rPr>
          <w:rFonts w:ascii="GHEA Grapalat" w:hAnsi="GHEA Grapalat" w:cs="GHEA Grapalat"/>
          <w:sz w:val="22"/>
          <w:szCs w:val="22"/>
        </w:rPr>
      </w:pPr>
      <w:r w:rsidRPr="00AC0572">
        <w:rPr>
          <w:rFonts w:ascii="GHEA Grapalat" w:hAnsi="GHEA Grapalat" w:cs="GHEA Grapalat"/>
          <w:i/>
          <w:sz w:val="22"/>
          <w:szCs w:val="22"/>
        </w:rPr>
        <w:t xml:space="preserve">Արտակարգ իրավիճակների արձագանքման կարողությունների զարգացման </w:t>
      </w:r>
      <w:r w:rsidRPr="00AC0572">
        <w:rPr>
          <w:rFonts w:ascii="GHEA Grapalat" w:hAnsi="GHEA Grapalat" w:cs="GHEA Grapalat"/>
          <w:sz w:val="22"/>
          <w:szCs w:val="22"/>
        </w:rPr>
        <w:t xml:space="preserve">ծրագրին հաշվետու տարում ՀՀ պետական բյուջեից հատկացվել է 126.3 մլն դրամ, որն ամբողջությամբ օգտագործվել է և ուղղվել պետական ու տեղական ինքնակառավարման մարմինների ղեկավար անձնակազմի և մասնագետների վերապատրաստմանը, բնակչությանն անվտանգության կանոնների ուսուցմանը: Միջոցառման շրջանակներում ուսուցման և վերապատրաստման ծրագրերին մասնակցել են 2000 մասնակիցներ: Նախորդ տարվա համեմատ նշված ծրագրի ծախսերն աճել են 11.2%-ով կամ 12.7 մլն դրամով, որը պայմանավորված է աշխատանքի վարձատրության գծով ծախսերի աճով: </w:t>
      </w:r>
    </w:p>
    <w:p w:rsidR="00B704A6" w:rsidRPr="00AC0572" w:rsidRDefault="00B704A6" w:rsidP="00E30876">
      <w:pPr>
        <w:pStyle w:val="NormalWeb"/>
        <w:spacing w:after="0" w:line="360" w:lineRule="auto"/>
        <w:ind w:firstLine="540"/>
        <w:jc w:val="both"/>
        <w:rPr>
          <w:rFonts w:ascii="GHEA Grapalat" w:hAnsi="GHEA Grapalat"/>
          <w:sz w:val="22"/>
          <w:szCs w:val="22"/>
        </w:rPr>
      </w:pPr>
      <w:r w:rsidRPr="00AC0572">
        <w:rPr>
          <w:rFonts w:ascii="GHEA Grapalat" w:hAnsi="GHEA Grapalat" w:cs="GHEA Grapalat"/>
          <w:i/>
          <w:sz w:val="22"/>
          <w:szCs w:val="22"/>
        </w:rPr>
        <w:t>Ս</w:t>
      </w:r>
      <w:r w:rsidRPr="00AC0572">
        <w:rPr>
          <w:rFonts w:ascii="GHEA Grapalat" w:hAnsi="GHEA Grapalat"/>
          <w:i/>
          <w:sz w:val="22"/>
          <w:szCs w:val="22"/>
        </w:rPr>
        <w:t>եյսմիկ պաշտպանության</w:t>
      </w:r>
      <w:r w:rsidRPr="00AC0572">
        <w:rPr>
          <w:rFonts w:ascii="GHEA Grapalat" w:hAnsi="GHEA Grapalat"/>
          <w:sz w:val="22"/>
          <w:szCs w:val="22"/>
        </w:rPr>
        <w:t xml:space="preserve"> ծրագրին սեյսմիկ պաշտպանության ոլորտում ծառայությունների տրամադրման իրականացման համար </w:t>
      </w:r>
      <w:r w:rsidRPr="00AC0572">
        <w:rPr>
          <w:rFonts w:ascii="GHEA Grapalat" w:hAnsi="GHEA Grapalat" w:cs="Sylfaen"/>
          <w:sz w:val="22"/>
          <w:szCs w:val="22"/>
        </w:rPr>
        <w:t xml:space="preserve">օրենքով նախատեսվել էր </w:t>
      </w:r>
      <w:r w:rsidRPr="00AC0572">
        <w:rPr>
          <w:rFonts w:ascii="GHEA Grapalat" w:hAnsi="GHEA Grapalat"/>
          <w:sz w:val="22"/>
          <w:szCs w:val="22"/>
        </w:rPr>
        <w:t>888.6 մլն</w:t>
      </w:r>
      <w:r w:rsidRPr="00AC0572">
        <w:rPr>
          <w:rFonts w:ascii="GHEA Grapalat" w:hAnsi="GHEA Grapalat" w:cs="GHEA Grapalat"/>
          <w:sz w:val="22"/>
          <w:szCs w:val="22"/>
        </w:rPr>
        <w:t xml:space="preserve"> </w:t>
      </w:r>
      <w:r w:rsidRPr="00AC0572">
        <w:rPr>
          <w:rFonts w:ascii="GHEA Grapalat" w:hAnsi="GHEA Grapalat" w:cs="Sylfaen"/>
          <w:sz w:val="22"/>
          <w:szCs w:val="22"/>
        </w:rPr>
        <w:t>դրամի օգտագործում:</w:t>
      </w:r>
      <w:r w:rsidRPr="00AC0572">
        <w:rPr>
          <w:rFonts w:ascii="GHEA Grapalat" w:hAnsi="GHEA Grapalat"/>
          <w:sz w:val="22"/>
          <w:szCs w:val="22"/>
        </w:rPr>
        <w:t xml:space="preserve"> </w:t>
      </w:r>
      <w:r w:rsidRPr="00AC0572">
        <w:rPr>
          <w:rFonts w:ascii="GHEA Grapalat" w:hAnsi="GHEA Grapalat" w:cs="GHEA Grapalat"/>
          <w:sz w:val="22"/>
          <w:szCs w:val="22"/>
        </w:rPr>
        <w:t xml:space="preserve">Փոփոխությունների արդյունքում ճշտված ծրագրային ցուցանիշը կազմել է 952.5 մլն դրամ: </w:t>
      </w:r>
      <w:r w:rsidRPr="00AC0572">
        <w:rPr>
          <w:rFonts w:ascii="GHEA Grapalat" w:hAnsi="GHEA Grapalat" w:cs="GHEA Grapalat"/>
          <w:sz w:val="22"/>
          <w:szCs w:val="22"/>
        </w:rPr>
        <w:lastRenderedPageBreak/>
        <w:t>Միջոցներն օգտագործվել են ամբողջությամբ և ուղղվել «Սեյսմիկ պաշտպանության տարածքային ծառայություն» ՊՈԱԿ-ի կողմից սեյսմիկ վտանգի մոնիտորինգի ապահովման, դրա հետ կապված այլ երկրորդային վտանգների գնահատման, ՀՀ տարածքում և տարածաշրջանում տեղի ունեցող երկրաշարժերի գրանցման, մշակման և դրանց մասին հաղորդագրությունների տրամադրման ծառայությունների ձեռքբերմանը: Նախորդ տարվա համեմատ նշված միջոցառման ծախսերն աճել են 8.2%-ով կամ 71.8 մլն դրամով՝ պայմանավորված հաշվետու տարում Սեյսմիկ պաշտպանության տարածքային ծառայություն ՊՈԱԿ-ին ավելացված արժեքի հարկի գծով պարտավորության մարման նպատակով լրացուցիչ միջոցների տրամադրմամբ:</w:t>
      </w:r>
    </w:p>
    <w:p w:rsidR="00B704A6" w:rsidRPr="00AC0572" w:rsidRDefault="00B704A6" w:rsidP="00E3087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i/>
          <w:sz w:val="22"/>
          <w:szCs w:val="22"/>
        </w:rPr>
        <w:t>«Փրկարարական ծառայություններ»</w:t>
      </w:r>
      <w:r w:rsidRPr="00AC0572">
        <w:rPr>
          <w:rFonts w:ascii="GHEA Grapalat" w:hAnsi="GHEA Grapalat" w:cs="GHEA Grapalat"/>
          <w:sz w:val="22"/>
          <w:szCs w:val="22"/>
        </w:rPr>
        <w:t xml:space="preserve"> </w:t>
      </w:r>
      <w:r w:rsidRPr="00AC0572">
        <w:rPr>
          <w:rFonts w:ascii="GHEA Grapalat" w:hAnsi="GHEA Grapalat" w:cs="Sylfaen"/>
          <w:sz w:val="22"/>
          <w:szCs w:val="22"/>
        </w:rPr>
        <w:t xml:space="preserve">ծրագրի շրջանակներում </w:t>
      </w:r>
      <w:r w:rsidRPr="00AC0572">
        <w:rPr>
          <w:rFonts w:ascii="GHEA Grapalat" w:hAnsi="GHEA Grapalat" w:cs="Sylfaen"/>
          <w:sz w:val="22"/>
          <w:szCs w:val="22"/>
          <w:lang w:val="en-US"/>
        </w:rPr>
        <w:t>կատարվել են</w:t>
      </w:r>
      <w:r w:rsidRPr="00AC0572">
        <w:rPr>
          <w:rFonts w:ascii="GHEA Grapalat" w:hAnsi="GHEA Grapalat" w:cs="Sylfaen"/>
          <w:sz w:val="22"/>
          <w:szCs w:val="22"/>
        </w:rPr>
        <w:t xml:space="preserve"> 11.2 մլրդ դրամ </w:t>
      </w:r>
      <w:r w:rsidRPr="00AC0572">
        <w:rPr>
          <w:rFonts w:ascii="GHEA Grapalat" w:hAnsi="GHEA Grapalat" w:cs="Sylfaen"/>
          <w:sz w:val="22"/>
          <w:szCs w:val="22"/>
          <w:lang w:val="en-US"/>
        </w:rPr>
        <w:t xml:space="preserve">ծախսեր՝ </w:t>
      </w:r>
      <w:r w:rsidRPr="00AC0572">
        <w:rPr>
          <w:rFonts w:ascii="GHEA Grapalat" w:hAnsi="GHEA Grapalat" w:cs="Sylfaen"/>
          <w:sz w:val="22"/>
          <w:szCs w:val="22"/>
        </w:rPr>
        <w:t>կա</w:t>
      </w:r>
      <w:r w:rsidRPr="00AC0572">
        <w:rPr>
          <w:rFonts w:ascii="GHEA Grapalat" w:hAnsi="GHEA Grapalat" w:cs="Sylfaen"/>
          <w:sz w:val="22"/>
          <w:szCs w:val="22"/>
          <w:lang w:val="en-US"/>
        </w:rPr>
        <w:t>զ</w:t>
      </w:r>
      <w:r w:rsidRPr="00AC0572">
        <w:rPr>
          <w:rFonts w:ascii="GHEA Grapalat" w:hAnsi="GHEA Grapalat" w:cs="Sylfaen"/>
          <w:sz w:val="22"/>
          <w:szCs w:val="22"/>
        </w:rPr>
        <w:t>մ</w:t>
      </w:r>
      <w:r w:rsidRPr="00AC0572">
        <w:rPr>
          <w:rFonts w:ascii="GHEA Grapalat" w:hAnsi="GHEA Grapalat" w:cs="Sylfaen"/>
          <w:sz w:val="22"/>
          <w:szCs w:val="22"/>
          <w:lang w:val="en-US"/>
        </w:rPr>
        <w:t>ելով ծրագրված ցուցանիշի</w:t>
      </w:r>
      <w:r w:rsidRPr="00AC0572">
        <w:rPr>
          <w:rFonts w:ascii="GHEA Grapalat" w:hAnsi="GHEA Grapalat" w:cs="Sylfaen"/>
          <w:sz w:val="22"/>
          <w:szCs w:val="22"/>
        </w:rPr>
        <w:t xml:space="preserve"> 98.4%</w:t>
      </w:r>
      <w:r w:rsidRPr="00AC0572">
        <w:rPr>
          <w:rFonts w:ascii="GHEA Grapalat" w:hAnsi="GHEA Grapalat" w:cs="Sylfaen"/>
          <w:sz w:val="22"/>
          <w:szCs w:val="22"/>
          <w:lang w:val="en-US"/>
        </w:rPr>
        <w:t>-ը</w:t>
      </w:r>
      <w:r w:rsidRPr="00AC0572">
        <w:rPr>
          <w:rFonts w:ascii="GHEA Grapalat" w:hAnsi="GHEA Grapalat" w:cs="Sylfaen"/>
          <w:sz w:val="22"/>
          <w:szCs w:val="22"/>
        </w:rPr>
        <w:t>: Շեղումը հիմնականում պայմանավորված է «Փրկարարական ծառայություններ»</w:t>
      </w:r>
      <w:r w:rsidRPr="00AC0572">
        <w:rPr>
          <w:rFonts w:ascii="GHEA Grapalat" w:hAnsi="GHEA Grapalat" w:cs="Sylfaen"/>
          <w:sz w:val="22"/>
          <w:szCs w:val="22"/>
          <w:lang w:val="en-US"/>
        </w:rPr>
        <w:t xml:space="preserve"> միջոցառման կատարողականով: </w:t>
      </w:r>
      <w:r w:rsidRPr="00AC0572">
        <w:rPr>
          <w:rFonts w:ascii="GHEA Grapalat" w:hAnsi="GHEA Grapalat" w:cs="GHEA Grapalat"/>
          <w:sz w:val="22"/>
          <w:szCs w:val="22"/>
        </w:rPr>
        <w:t xml:space="preserve">Վերջինիս </w:t>
      </w:r>
      <w:r w:rsidRPr="00AC0572">
        <w:rPr>
          <w:rFonts w:ascii="GHEA Grapalat" w:hAnsi="GHEA Grapalat" w:cs="GHEA Grapalat"/>
          <w:sz w:val="22"/>
          <w:szCs w:val="22"/>
          <w:lang w:val="en-US"/>
        </w:rPr>
        <w:t xml:space="preserve">ծախսերի </w:t>
      </w:r>
      <w:r w:rsidRPr="00AC0572">
        <w:rPr>
          <w:rFonts w:ascii="GHEA Grapalat" w:hAnsi="GHEA Grapalat" w:cs="GHEA Grapalat"/>
          <w:sz w:val="22"/>
          <w:szCs w:val="22"/>
        </w:rPr>
        <w:t xml:space="preserve">աճով է պայմանավորված նաև նախորդ տարվա համեմատ տվյալ ծրագրի շրջանակներում կատարված ծախսերի </w:t>
      </w:r>
      <w:r w:rsidRPr="00AC0572">
        <w:rPr>
          <w:rFonts w:ascii="GHEA Grapalat" w:hAnsi="GHEA Grapalat" w:cs="GHEA Grapalat"/>
          <w:sz w:val="22"/>
          <w:szCs w:val="22"/>
          <w:lang w:val="en-US"/>
        </w:rPr>
        <w:t>4.9</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w:t>
      </w:r>
      <w:r w:rsidRPr="00AC0572">
        <w:rPr>
          <w:rFonts w:ascii="GHEA Grapalat" w:hAnsi="GHEA Grapalat" w:cs="GHEA Grapalat"/>
          <w:sz w:val="22"/>
          <w:szCs w:val="22"/>
          <w:lang w:val="en-US"/>
        </w:rPr>
        <w:t>519.2</w:t>
      </w:r>
      <w:r w:rsidRPr="00AC0572">
        <w:rPr>
          <w:rFonts w:ascii="GHEA Grapalat" w:hAnsi="GHEA Grapalat" w:cs="GHEA Grapalat"/>
          <w:sz w:val="22"/>
          <w:szCs w:val="22"/>
        </w:rPr>
        <w:t xml:space="preserve"> մլն դրամ) աճը:</w:t>
      </w:r>
    </w:p>
    <w:p w:rsidR="00B704A6" w:rsidRPr="00AC0572" w:rsidRDefault="00B704A6" w:rsidP="001F746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«Փրկարարական ծառայություններ» միջոցառման ծախսերը</w:t>
      </w:r>
      <w:r w:rsidRPr="00AC0572">
        <w:rPr>
          <w:rFonts w:ascii="GHEA Grapalat" w:hAnsi="GHEA Grapalat" w:cs="GHEA Grapalat"/>
          <w:sz w:val="22"/>
          <w:szCs w:val="22"/>
          <w:lang w:val="en-US"/>
        </w:rPr>
        <w:t xml:space="preserve"> հաշվետու տարում</w:t>
      </w:r>
      <w:r w:rsidRPr="00AC0572">
        <w:rPr>
          <w:rFonts w:ascii="GHEA Grapalat" w:hAnsi="GHEA Grapalat" w:cs="GHEA Grapalat"/>
          <w:sz w:val="22"/>
          <w:szCs w:val="22"/>
        </w:rPr>
        <w:t xml:space="preserve"> կատարվել են 98.5%-ով՝ կազմելով շուրջ 11.2 մլրդ դրամ, որը պայմանավորված է գնման գործընթացում առաջացած տնտեսումներով:</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Նախորդ տարվա համեմատ նշված միջոցառման ծախսերն աճել են 17%-ով կամ </w:t>
      </w:r>
      <w:r w:rsidRPr="00AC0572">
        <w:rPr>
          <w:rFonts w:ascii="GHEA Grapalat" w:hAnsi="GHEA Grapalat" w:cs="GHEA Grapalat"/>
          <w:sz w:val="22"/>
          <w:szCs w:val="22"/>
          <w:lang w:val="en-US"/>
        </w:rPr>
        <w:t>1.6 մլրդ</w:t>
      </w:r>
      <w:r w:rsidRPr="00AC0572">
        <w:rPr>
          <w:rFonts w:ascii="GHEA Grapalat" w:hAnsi="GHEA Grapalat" w:cs="GHEA Grapalat"/>
          <w:sz w:val="22"/>
          <w:szCs w:val="22"/>
        </w:rPr>
        <w:t xml:space="preserve"> դրամ</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պայմանավորված փրկարար ծառայողների վարձատրության ծախսերի աճով:</w:t>
      </w:r>
    </w:p>
    <w:p w:rsidR="00B704A6" w:rsidRPr="00AC0572" w:rsidRDefault="00B704A6" w:rsidP="001F746C">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lang w:val="en-US"/>
        </w:rPr>
        <w:t xml:space="preserve">Տվյալ ծրագրի երեք </w:t>
      </w:r>
      <w:r w:rsidRPr="00AC0572">
        <w:rPr>
          <w:rFonts w:ascii="GHEA Grapalat" w:hAnsi="GHEA Grapalat" w:cs="GHEA Grapalat"/>
          <w:sz w:val="22"/>
          <w:szCs w:val="22"/>
        </w:rPr>
        <w:t>միջոցառումների շրջանակներում արձանագրվել է 100% կատարողական: Մասնավորապես</w:t>
      </w:r>
      <w:r w:rsidRPr="00AC0572">
        <w:rPr>
          <w:rFonts w:ascii="GHEA Grapalat" w:hAnsi="GHEA Grapalat" w:cs="GHEA Grapalat"/>
          <w:sz w:val="22"/>
          <w:szCs w:val="22"/>
          <w:lang w:val="en-US"/>
        </w:rPr>
        <w:t xml:space="preserve"> շուրջ 23.3</w:t>
      </w:r>
      <w:r w:rsidRPr="00AC0572">
        <w:rPr>
          <w:rFonts w:ascii="GHEA Grapalat" w:hAnsi="GHEA Grapalat" w:cs="GHEA Grapalat"/>
          <w:sz w:val="22"/>
          <w:szCs w:val="22"/>
        </w:rPr>
        <w:t xml:space="preserve"> մլն դրամ են կազմել </w:t>
      </w:r>
      <w:r w:rsidRPr="00AC0572">
        <w:rPr>
          <w:rFonts w:ascii="GHEA Grapalat" w:hAnsi="GHEA Grapalat" w:cs="GHEA Grapalat"/>
          <w:sz w:val="22"/>
          <w:szCs w:val="22"/>
          <w:lang w:val="en-US"/>
        </w:rPr>
        <w:t>ա</w:t>
      </w:r>
      <w:r w:rsidRPr="00AC0572">
        <w:rPr>
          <w:rFonts w:ascii="GHEA Grapalat" w:hAnsi="GHEA Grapalat" w:cs="GHEA Grapalat"/>
          <w:sz w:val="22"/>
          <w:szCs w:val="22"/>
        </w:rPr>
        <w:t xml:space="preserve">րտակարգ իրավիճակներում մարդասիրական աջակցության կազմակերպման միջոցառման ծախսերը: Միջոցներն ուղղվել են կենտրոնի պահպանմանը: Նախորդ տարվա համեմատ նշված միջոցառման ծախսերն աճել են </w:t>
      </w:r>
      <w:r w:rsidRPr="00AC0572">
        <w:rPr>
          <w:rFonts w:ascii="GHEA Grapalat" w:hAnsi="GHEA Grapalat" w:cs="GHEA Grapalat"/>
          <w:sz w:val="22"/>
          <w:szCs w:val="22"/>
          <w:lang w:val="en-US"/>
        </w:rPr>
        <w:t>3 անգամ</w:t>
      </w:r>
      <w:r w:rsidRPr="00AC0572">
        <w:rPr>
          <w:rFonts w:ascii="GHEA Grapalat" w:hAnsi="GHEA Grapalat" w:cs="GHEA Grapalat"/>
          <w:sz w:val="22"/>
          <w:szCs w:val="22"/>
        </w:rPr>
        <w:t xml:space="preserve"> կամ 15.5 մլն դրամով, որը պայմանավորված է Ռուս</w:t>
      </w:r>
      <w:r w:rsidRPr="00AC0572">
        <w:rPr>
          <w:rFonts w:ascii="GHEA Grapalat" w:hAnsi="GHEA Grapalat" w:cs="GHEA Grapalat"/>
          <w:sz w:val="22"/>
          <w:szCs w:val="22"/>
        </w:rPr>
        <w:noBreakHyphen/>
        <w:t>հայկական մարդասիրական արձագանքման կենտրոնի վերակազմակերպման արդյունքում հայկական կողմի համար 19 հաստիքների պահպանման նպատակով ֆինանսական միջոցների հատկացմամբ:</w:t>
      </w:r>
    </w:p>
    <w:p w:rsidR="00B704A6" w:rsidRPr="00AC0572" w:rsidRDefault="00B704A6" w:rsidP="001F746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ԱԻՆ փրկարար ծառայության շենքային պայմանների բարելավման ծախսերը կազմել են 13.2 մլն դրամ: Միջոցառման շրջանակներում ձեռք են բերվել 2 ավտոմեքենա</w:t>
      </w:r>
      <w:r w:rsidRPr="00AC0572">
        <w:rPr>
          <w:rFonts w:ascii="GHEA Grapalat" w:hAnsi="GHEA Grapalat" w:cs="GHEA Grapalat"/>
          <w:sz w:val="22"/>
          <w:szCs w:val="22"/>
          <w:lang w:val="en-US"/>
        </w:rPr>
        <w:t>ներ և</w:t>
      </w:r>
      <w:r w:rsidRPr="00AC0572">
        <w:rPr>
          <w:rFonts w:ascii="GHEA Grapalat" w:hAnsi="GHEA Grapalat" w:cs="GHEA Grapalat"/>
          <w:sz w:val="22"/>
          <w:szCs w:val="22"/>
        </w:rPr>
        <w:t xml:space="preserve"> 5 հոսանքի գեներատոր</w:t>
      </w:r>
      <w:r w:rsidRPr="00AC0572">
        <w:rPr>
          <w:rFonts w:ascii="GHEA Grapalat" w:hAnsi="GHEA Grapalat" w:cs="GHEA Grapalat"/>
          <w:sz w:val="22"/>
          <w:szCs w:val="22"/>
          <w:lang w:val="en-US"/>
        </w:rPr>
        <w:t>ներ</w:t>
      </w:r>
      <w:r w:rsidRPr="00AC0572">
        <w:rPr>
          <w:rFonts w:ascii="GHEA Grapalat" w:hAnsi="GHEA Grapalat" w:cs="GHEA Grapalat"/>
          <w:sz w:val="22"/>
          <w:szCs w:val="22"/>
        </w:rPr>
        <w:t>:</w:t>
      </w:r>
    </w:p>
    <w:p w:rsidR="00B704A6" w:rsidRPr="00AC0572" w:rsidRDefault="00B704A6" w:rsidP="00E30876">
      <w:pPr>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Փրկարարական ծառայողներին և փրկարար շներին դեղորայքով ապահովման ծախսերը կազմել են 9</w:t>
      </w:r>
      <w:r w:rsidRPr="00AC0572">
        <w:rPr>
          <w:rFonts w:ascii="GHEA Grapalat" w:hAnsi="GHEA Grapalat" w:cs="GHEA Grapalat"/>
          <w:sz w:val="22"/>
          <w:szCs w:val="22"/>
          <w:lang w:val="en-US"/>
        </w:rPr>
        <w:t xml:space="preserve">34.2 </w:t>
      </w:r>
      <w:r w:rsidRPr="00AC0572">
        <w:rPr>
          <w:rFonts w:ascii="GHEA Grapalat" w:hAnsi="GHEA Grapalat" w:cs="GHEA Grapalat"/>
          <w:sz w:val="22"/>
          <w:szCs w:val="22"/>
        </w:rPr>
        <w:t>հազար դրամ</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1</w:t>
      </w:r>
      <w:r w:rsidRPr="00AC0572">
        <w:rPr>
          <w:rFonts w:ascii="GHEA Grapalat" w:hAnsi="GHEA Grapalat" w:cs="GHEA Grapalat"/>
          <w:sz w:val="22"/>
          <w:szCs w:val="22"/>
          <w:lang w:val="en-US"/>
        </w:rPr>
        <w:t>.3</w:t>
      </w:r>
      <w:r w:rsidRPr="00AC0572">
        <w:rPr>
          <w:rFonts w:ascii="GHEA Grapalat" w:hAnsi="GHEA Grapalat" w:cs="GHEA Grapalat"/>
          <w:sz w:val="22"/>
          <w:szCs w:val="22"/>
        </w:rPr>
        <w:t xml:space="preserve">%-ով </w:t>
      </w:r>
      <w:r w:rsidRPr="00AC0572">
        <w:rPr>
          <w:rFonts w:ascii="GHEA Grapalat" w:hAnsi="GHEA Grapalat" w:cs="GHEA Grapalat"/>
          <w:sz w:val="22"/>
          <w:szCs w:val="22"/>
          <w:lang w:val="en-US"/>
        </w:rPr>
        <w:t>գերազանցելով նախորդ տարվա փաստացի ցուցանիշը:</w:t>
      </w:r>
    </w:p>
    <w:p w:rsidR="00B704A6" w:rsidRPr="00AC0572" w:rsidRDefault="00B704A6" w:rsidP="00E30876">
      <w:pPr>
        <w:pStyle w:val="NormalWeb"/>
        <w:spacing w:after="0" w:line="360" w:lineRule="auto"/>
        <w:ind w:firstLine="540"/>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ԱԻՆ փրկարար ծառայության աշխատակիցներին բուժօգնության ծառայությունների տրամադրման ծախսերը կազմել են շուրջ 12.5 մլն դրամ՝ 33.3%-ով (6.2 մլն դրամով) զիջելով ծրագրային և նախորդ տարվա փաստացի ցուցանիշները, որը պայմանավորված է </w:t>
      </w:r>
      <w:r w:rsidRPr="00AC0572">
        <w:rPr>
          <w:rFonts w:ascii="GHEA Grapalat" w:hAnsi="GHEA Grapalat" w:cs="GHEA Grapalat"/>
          <w:sz w:val="22"/>
          <w:szCs w:val="22"/>
        </w:rPr>
        <w:lastRenderedPageBreak/>
        <w:t xml:space="preserve">«Աղետների բժշկության տարածաշրջանային կենտրոն» ՊՈԱԿ-ի լուծարման հետևանքով ծախսերի կրճատմամբ: </w:t>
      </w:r>
    </w:p>
    <w:p w:rsidR="00B704A6" w:rsidRPr="00AC0572" w:rsidRDefault="00B704A6" w:rsidP="00E30876">
      <w:pPr>
        <w:spacing w:line="360" w:lineRule="auto"/>
        <w:ind w:firstLine="561"/>
        <w:jc w:val="both"/>
        <w:rPr>
          <w:rFonts w:ascii="GHEA Grapalat" w:hAnsi="GHEA Grapalat" w:cs="GHEA Grapalat"/>
          <w:sz w:val="22"/>
          <w:szCs w:val="22"/>
          <w:lang w:val="en-US"/>
        </w:rPr>
      </w:pPr>
      <w:r w:rsidRPr="00AC0572">
        <w:rPr>
          <w:rFonts w:ascii="GHEA Grapalat" w:hAnsi="GHEA Grapalat" w:cs="GHEA Grapalat"/>
          <w:sz w:val="22"/>
          <w:szCs w:val="22"/>
        </w:rPr>
        <w:t xml:space="preserve">Օտարերկրյա պետությունների ուսումնական հաստատություններ գործուղված փրկարարական ծառայողների ուսուցման կազմակերպման ծախսերը կազմել են </w:t>
      </w:r>
      <w:r w:rsidRPr="00AC0572">
        <w:rPr>
          <w:rFonts w:ascii="GHEA Grapalat" w:hAnsi="GHEA Grapalat" w:cs="GHEA Grapalat"/>
          <w:sz w:val="22"/>
          <w:szCs w:val="22"/>
          <w:lang w:val="en-US"/>
        </w:rPr>
        <w:t>շուրջ 6.7</w:t>
      </w:r>
      <w:r w:rsidRPr="00AC0572">
        <w:rPr>
          <w:rFonts w:ascii="GHEA Grapalat" w:hAnsi="GHEA Grapalat" w:cs="GHEA Grapalat"/>
          <w:sz w:val="22"/>
          <w:szCs w:val="22"/>
        </w:rPr>
        <w:t xml:space="preserve"> մլն դրամ կամ ծրագրային ցուցանիշի </w:t>
      </w:r>
      <w:r w:rsidRPr="00AC0572">
        <w:rPr>
          <w:rFonts w:ascii="GHEA Grapalat" w:hAnsi="GHEA Grapalat" w:cs="GHEA Grapalat"/>
          <w:sz w:val="22"/>
          <w:szCs w:val="22"/>
          <w:lang w:val="en-US"/>
        </w:rPr>
        <w:t>49.9</w:t>
      </w:r>
      <w:r w:rsidRPr="00AC0572">
        <w:rPr>
          <w:rFonts w:ascii="GHEA Grapalat" w:hAnsi="GHEA Grapalat" w:cs="GHEA Grapalat"/>
          <w:sz w:val="22"/>
          <w:szCs w:val="22"/>
        </w:rPr>
        <w:t>%-ը: Միջոցառման շրջանակներում փոխհատուցվել են ՌԴ ԱԻՆ քաղաքացիական պաշտպանության ակադեմիա գործուղված ունկնդիրների ճանապարհածախսի և կրթաթոշակի ծախսեր</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Շեղումը պայմանավորված է թվով </w:t>
      </w:r>
      <w:r w:rsidRPr="00AC0572">
        <w:rPr>
          <w:rFonts w:ascii="GHEA Grapalat" w:hAnsi="GHEA Grapalat" w:cs="GHEA Grapalat"/>
          <w:sz w:val="22"/>
          <w:szCs w:val="22"/>
          <w:lang w:val="en-US"/>
        </w:rPr>
        <w:t>3</w:t>
      </w:r>
      <w:r w:rsidRPr="00AC0572">
        <w:rPr>
          <w:rFonts w:ascii="GHEA Grapalat" w:hAnsi="GHEA Grapalat" w:cs="GHEA Grapalat"/>
          <w:sz w:val="22"/>
          <w:szCs w:val="22"/>
        </w:rPr>
        <w:t xml:space="preserve"> ուսանողների՝ ուսումն ավարտելու հանգամանքով, ինչի արդյունքում ուսանողների և նրանց ընտանիքի անդամների ճանապարհածախսերի ու կրթական նպաստի համար նախատեսված միջոցները չեն օգտագործվել, բացի այդ</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տնտեսումներ </w:t>
      </w:r>
      <w:r w:rsidRPr="00AC0572">
        <w:rPr>
          <w:rFonts w:ascii="GHEA Grapalat" w:hAnsi="GHEA Grapalat" w:cs="GHEA Grapalat"/>
          <w:sz w:val="22"/>
          <w:szCs w:val="22"/>
          <w:lang w:val="en-US"/>
        </w:rPr>
        <w:t xml:space="preserve">են արձանագրվել </w:t>
      </w:r>
      <w:r w:rsidRPr="00AC0572">
        <w:rPr>
          <w:rFonts w:ascii="GHEA Grapalat" w:hAnsi="GHEA Grapalat" w:cs="GHEA Grapalat"/>
          <w:sz w:val="22"/>
          <w:szCs w:val="22"/>
        </w:rPr>
        <w:t>մ</w:t>
      </w:r>
      <w:r w:rsidRPr="00AC0572">
        <w:rPr>
          <w:rFonts w:ascii="GHEA Grapalat" w:hAnsi="GHEA Grapalat" w:cs="GHEA Grapalat"/>
          <w:sz w:val="22"/>
          <w:szCs w:val="22"/>
          <w:lang w:val="en-US"/>
        </w:rPr>
        <w:t>յուս</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3</w:t>
      </w:r>
      <w:r w:rsidRPr="00AC0572">
        <w:rPr>
          <w:rFonts w:ascii="GHEA Grapalat" w:hAnsi="GHEA Grapalat" w:cs="GHEA Grapalat"/>
          <w:sz w:val="22"/>
          <w:szCs w:val="22"/>
        </w:rPr>
        <w:t xml:space="preserve"> ունկնդիրների ճանապարհածախսի գծով: Միջոցառման շահառուների թիվը կազմել է </w:t>
      </w:r>
      <w:r w:rsidRPr="00AC0572">
        <w:rPr>
          <w:rFonts w:ascii="GHEA Grapalat" w:hAnsi="GHEA Grapalat" w:cs="GHEA Grapalat"/>
          <w:sz w:val="22"/>
          <w:szCs w:val="22"/>
          <w:lang w:val="en-US"/>
        </w:rPr>
        <w:t>3</w:t>
      </w:r>
      <w:r w:rsidRPr="00AC0572">
        <w:rPr>
          <w:rFonts w:ascii="GHEA Grapalat" w:hAnsi="GHEA Grapalat" w:cs="GHEA Grapalat"/>
          <w:sz w:val="22"/>
          <w:szCs w:val="22"/>
        </w:rPr>
        <w:t xml:space="preserve">՝ նախատեսված 6-ի </w:t>
      </w:r>
      <w:r w:rsidRPr="00AC0572">
        <w:rPr>
          <w:rFonts w:ascii="GHEA Grapalat" w:hAnsi="GHEA Grapalat" w:cs="GHEA Grapalat"/>
          <w:sz w:val="22"/>
          <w:szCs w:val="22"/>
          <w:lang w:val="en-US"/>
        </w:rPr>
        <w:t xml:space="preserve">և նախորդ տարվա </w:t>
      </w:r>
      <w:r w:rsidRPr="00AC0572">
        <w:rPr>
          <w:rFonts w:ascii="GHEA Grapalat" w:hAnsi="GHEA Grapalat" w:cs="GHEA Grapalat"/>
          <w:sz w:val="22"/>
          <w:szCs w:val="22"/>
        </w:rPr>
        <w:t>4</w:t>
      </w:r>
      <w:r w:rsidRPr="00AC0572">
        <w:rPr>
          <w:rFonts w:ascii="GHEA Grapalat" w:hAnsi="GHEA Grapalat" w:cs="GHEA Grapalat"/>
          <w:sz w:val="22"/>
          <w:szCs w:val="22"/>
          <w:lang w:val="en-US"/>
        </w:rPr>
        <w:t>-ի դիմաց</w:t>
      </w:r>
      <w:r w:rsidRPr="00AC0572">
        <w:rPr>
          <w:rFonts w:ascii="GHEA Grapalat" w:hAnsi="GHEA Grapalat" w:cs="GHEA Grapalat"/>
          <w:sz w:val="22"/>
          <w:szCs w:val="22"/>
        </w:rPr>
        <w:t>: Նախորդ տարվա համեմատ նշված միջոցառման ծախսեր</w:t>
      </w:r>
      <w:r w:rsidRPr="00AC0572">
        <w:rPr>
          <w:rFonts w:ascii="GHEA Grapalat" w:hAnsi="GHEA Grapalat" w:cs="GHEA Grapalat"/>
          <w:sz w:val="22"/>
          <w:szCs w:val="22"/>
          <w:lang w:val="en-US"/>
        </w:rPr>
        <w:t xml:space="preserve">ը </w:t>
      </w:r>
      <w:r w:rsidRPr="00AC0572">
        <w:rPr>
          <w:rFonts w:ascii="GHEA Grapalat" w:hAnsi="GHEA Grapalat" w:cs="GHEA Grapalat"/>
          <w:sz w:val="22"/>
          <w:szCs w:val="22"/>
        </w:rPr>
        <w:t>ն</w:t>
      </w:r>
      <w:r w:rsidRPr="00AC0572">
        <w:rPr>
          <w:rFonts w:ascii="GHEA Grapalat" w:hAnsi="GHEA Grapalat" w:cs="GHEA Grapalat"/>
          <w:sz w:val="22"/>
          <w:szCs w:val="22"/>
          <w:lang w:val="en-US"/>
        </w:rPr>
        <w:t>վ</w:t>
      </w:r>
      <w:r w:rsidRPr="00AC0572">
        <w:rPr>
          <w:rFonts w:ascii="GHEA Grapalat" w:hAnsi="GHEA Grapalat" w:cs="GHEA Grapalat"/>
          <w:sz w:val="22"/>
          <w:szCs w:val="22"/>
        </w:rPr>
        <w:t>ա</w:t>
      </w:r>
      <w:r w:rsidRPr="00AC0572">
        <w:rPr>
          <w:rFonts w:ascii="GHEA Grapalat" w:hAnsi="GHEA Grapalat" w:cs="GHEA Grapalat"/>
          <w:sz w:val="22"/>
          <w:szCs w:val="22"/>
          <w:lang w:val="en-US"/>
        </w:rPr>
        <w:t>զ</w:t>
      </w:r>
      <w:r w:rsidRPr="00AC0572">
        <w:rPr>
          <w:rFonts w:ascii="GHEA Grapalat" w:hAnsi="GHEA Grapalat" w:cs="GHEA Grapalat"/>
          <w:sz w:val="22"/>
          <w:szCs w:val="22"/>
        </w:rPr>
        <w:t xml:space="preserve">ել են </w:t>
      </w:r>
      <w:r w:rsidRPr="00AC0572">
        <w:rPr>
          <w:rFonts w:ascii="GHEA Grapalat" w:hAnsi="GHEA Grapalat" w:cs="GHEA Grapalat"/>
          <w:sz w:val="22"/>
          <w:szCs w:val="22"/>
          <w:lang w:val="en-US"/>
        </w:rPr>
        <w:t>19.6</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-ով </w:t>
      </w:r>
      <w:r w:rsidRPr="00AC0572">
        <w:rPr>
          <w:rFonts w:ascii="GHEA Grapalat" w:hAnsi="GHEA Grapalat" w:cs="GHEA Grapalat"/>
          <w:sz w:val="22"/>
          <w:szCs w:val="22"/>
        </w:rPr>
        <w:t xml:space="preserve">կամ </w:t>
      </w:r>
      <w:r w:rsidRPr="00AC0572">
        <w:rPr>
          <w:rFonts w:ascii="GHEA Grapalat" w:hAnsi="GHEA Grapalat" w:cs="GHEA Grapalat"/>
          <w:sz w:val="22"/>
          <w:szCs w:val="22"/>
          <w:lang w:val="en-US"/>
        </w:rPr>
        <w:t xml:space="preserve">1.6 մլն </w:t>
      </w:r>
      <w:r w:rsidRPr="00AC0572">
        <w:rPr>
          <w:rFonts w:ascii="GHEA Grapalat" w:hAnsi="GHEA Grapalat" w:cs="GHEA Grapalat"/>
          <w:sz w:val="22"/>
          <w:szCs w:val="22"/>
        </w:rPr>
        <w:t>դրամ</w:t>
      </w:r>
      <w:r w:rsidRPr="00AC0572">
        <w:rPr>
          <w:rFonts w:ascii="GHEA Grapalat" w:hAnsi="GHEA Grapalat" w:cs="GHEA Grapalat"/>
          <w:sz w:val="22"/>
          <w:szCs w:val="22"/>
          <w:lang w:val="en-US"/>
        </w:rPr>
        <w:t xml:space="preserve">ով, որը պայմանավորված է </w:t>
      </w:r>
      <w:r w:rsidRPr="00AC0572">
        <w:rPr>
          <w:rFonts w:ascii="GHEA Grapalat" w:hAnsi="GHEA Grapalat" w:cs="GHEA Grapalat"/>
          <w:sz w:val="22"/>
          <w:szCs w:val="22"/>
        </w:rPr>
        <w:t>ունկնդիրների</w:t>
      </w:r>
      <w:r w:rsidRPr="00AC0572">
        <w:rPr>
          <w:rFonts w:ascii="GHEA Grapalat" w:hAnsi="GHEA Grapalat" w:cs="GHEA Grapalat"/>
          <w:sz w:val="22"/>
          <w:szCs w:val="22"/>
          <w:lang w:val="en-US"/>
        </w:rPr>
        <w:t xml:space="preserve"> թվի նվազմամբ:</w:t>
      </w:r>
    </w:p>
    <w:p w:rsidR="00B704A6" w:rsidRPr="00AC0572" w:rsidRDefault="00B704A6" w:rsidP="001F746C">
      <w:pPr>
        <w:spacing w:line="360" w:lineRule="auto"/>
        <w:ind w:firstLine="561"/>
        <w:jc w:val="both"/>
        <w:rPr>
          <w:rFonts w:ascii="GHEA Grapalat" w:hAnsi="GHEA Grapalat" w:cs="GHEA Grapalat"/>
          <w:sz w:val="22"/>
          <w:szCs w:val="22"/>
          <w:lang w:val="en-US"/>
        </w:rPr>
      </w:pPr>
      <w:r w:rsidRPr="00AC0572">
        <w:rPr>
          <w:rFonts w:ascii="GHEA Grapalat" w:hAnsi="GHEA Grapalat" w:cs="GHEA Grapalat"/>
          <w:sz w:val="22"/>
          <w:szCs w:val="22"/>
        </w:rPr>
        <w:t xml:space="preserve">Հաշվետու ժամանակահատվածում </w:t>
      </w:r>
      <w:r w:rsidRPr="00AC0572">
        <w:rPr>
          <w:rFonts w:ascii="GHEA Grapalat" w:hAnsi="GHEA Grapalat" w:cs="GHEA Grapalat"/>
          <w:i/>
          <w:sz w:val="22"/>
          <w:szCs w:val="22"/>
        </w:rPr>
        <w:t>Ռազմավարական նշանակության պաշարների կառավարման</w:t>
      </w:r>
      <w:r w:rsidRPr="00AC0572">
        <w:rPr>
          <w:rFonts w:ascii="GHEA Grapalat" w:hAnsi="GHEA Grapalat" w:cs="GHEA Grapalat"/>
          <w:sz w:val="22"/>
          <w:szCs w:val="22"/>
        </w:rPr>
        <w:t xml:space="preserve"> ծրագրի ծախսերը կազմել են </w:t>
      </w:r>
      <w:r w:rsidRPr="00AC0572">
        <w:rPr>
          <w:rFonts w:ascii="GHEA Grapalat" w:hAnsi="GHEA Grapalat" w:cs="GHEA Grapalat"/>
          <w:sz w:val="22"/>
          <w:szCs w:val="22"/>
          <w:lang w:val="en-US"/>
        </w:rPr>
        <w:t>327.7</w:t>
      </w:r>
      <w:r w:rsidRPr="00AC0572">
        <w:rPr>
          <w:rFonts w:ascii="GHEA Grapalat" w:hAnsi="GHEA Grapalat" w:cs="GHEA Grapalat"/>
          <w:sz w:val="22"/>
          <w:szCs w:val="22"/>
        </w:rPr>
        <w:t xml:space="preserve"> մլն դրամ` ապահովելով </w:t>
      </w:r>
      <w:r w:rsidRPr="00AC0572">
        <w:rPr>
          <w:rFonts w:ascii="GHEA Grapalat" w:hAnsi="GHEA Grapalat" w:cs="GHEA Grapalat"/>
          <w:sz w:val="22"/>
          <w:szCs w:val="22"/>
          <w:lang w:val="en-US"/>
        </w:rPr>
        <w:t>87.6</w:t>
      </w:r>
      <w:r w:rsidRPr="00AC0572">
        <w:rPr>
          <w:rFonts w:ascii="GHEA Grapalat" w:hAnsi="GHEA Grapalat" w:cs="GHEA Grapalat"/>
          <w:sz w:val="22"/>
          <w:szCs w:val="22"/>
        </w:rPr>
        <w:t>% կատարողական:</w:t>
      </w:r>
      <w:r w:rsidRPr="00AC0572">
        <w:rPr>
          <w:rFonts w:ascii="GHEA Grapalat" w:hAnsi="GHEA Grapalat" w:cs="GHEA Grapalat"/>
          <w:sz w:val="22"/>
          <w:szCs w:val="22"/>
          <w:lang w:val="en-US"/>
        </w:rPr>
        <w:t xml:space="preserve"> Միջոցներն ուղղվել են պետական ռեզերվների պահպանմանը, որոնք օգտագործվել են նախատեսված ծավալով: Նախորդ տարվա համեմատ տվյալ ծրագրի ծախսերը նվազել են 2.2</w:t>
      </w:r>
      <w:r w:rsidRPr="00AC0572">
        <w:rPr>
          <w:rFonts w:ascii="GHEA Grapalat" w:hAnsi="GHEA Grapalat" w:cs="GHEA Grapalat"/>
          <w:sz w:val="22"/>
          <w:szCs w:val="22"/>
        </w:rPr>
        <w:t>%</w:t>
      </w:r>
      <w:r w:rsidRPr="00AC0572">
        <w:rPr>
          <w:rFonts w:ascii="GHEA Grapalat" w:hAnsi="GHEA Grapalat" w:cs="GHEA Grapalat"/>
          <w:sz w:val="22"/>
          <w:szCs w:val="22"/>
          <w:lang w:val="en-US"/>
        </w:rPr>
        <w:noBreakHyphen/>
        <w:t xml:space="preserve">ով կամ 7.2 մլն դրամով: </w:t>
      </w:r>
    </w:p>
    <w:p w:rsidR="00B704A6" w:rsidRPr="00AC0572" w:rsidRDefault="00B704A6" w:rsidP="001F746C">
      <w:pPr>
        <w:spacing w:line="360" w:lineRule="auto"/>
        <w:ind w:firstLine="561"/>
        <w:jc w:val="both"/>
        <w:rPr>
          <w:rFonts w:ascii="GHEA Grapalat" w:hAnsi="GHEA Grapalat" w:cs="GHEA Grapalat"/>
          <w:sz w:val="22"/>
          <w:szCs w:val="22"/>
          <w:lang w:val="en-US"/>
        </w:rPr>
      </w:pPr>
      <w:r w:rsidRPr="00AC0572">
        <w:rPr>
          <w:rFonts w:ascii="GHEA Grapalat" w:hAnsi="GHEA Grapalat" w:cs="GHEA Grapalat"/>
          <w:sz w:val="22"/>
          <w:szCs w:val="22"/>
          <w:lang w:val="en-US"/>
        </w:rPr>
        <w:t>Ծախսերի շեղումը ծրագրված ցուցանիշից պայմանավորված է ծրագրում ընդգրկված 2 միջոցառումների համար նախատեսված շուրջ 46.6 մլն դրամ միջոցները չօգտագործելու հանգամանքով: Մասնավորապես «Նյութական ռեսուրսների ՀՀ պետական պահուստի ձևավորում և պահպանում» միջոցառման շրջանակներում նախատեսված 32 մլն դրամը չի օգտագործվել՝ պայմանավորված պետական պահուստի պահպանման համար 2020 թվականին անհատույց պայմանագրերի կնքմամբ: «Ռազմավարական նշանակության պաշարների ձևավորում և կուտակում» միջոցառման համար նախատեսված 14.6 մլն դրամը չի օգտագործվել՝ պայմանավորված նրանով, որ 2020 թվականի մարտի 4-ին ընդունված «Նյութական պահուստի մասին» օրենքից բխող իրավական ակտերի նախագծերը գտնվել են շրջանառման ընթացակարգում:</w:t>
      </w:r>
    </w:p>
    <w:p w:rsidR="00B704A6" w:rsidRPr="00AC0572" w:rsidRDefault="00B704A6" w:rsidP="001F746C">
      <w:pPr>
        <w:spacing w:line="360" w:lineRule="auto"/>
        <w:ind w:firstLine="561"/>
        <w:jc w:val="both"/>
        <w:rPr>
          <w:rFonts w:ascii="GHEA Grapalat" w:hAnsi="GHEA Grapalat" w:cs="Sylfaen"/>
          <w:sz w:val="22"/>
          <w:szCs w:val="22"/>
          <w:lang w:val="en-US"/>
        </w:rPr>
      </w:pPr>
      <w:r w:rsidRPr="00AC0572">
        <w:rPr>
          <w:rFonts w:ascii="GHEA Grapalat" w:hAnsi="GHEA Grapalat" w:cs="GHEA Grapalat"/>
          <w:i/>
          <w:sz w:val="22"/>
          <w:szCs w:val="22"/>
        </w:rPr>
        <w:t>Արտակարգ իրավիճակների բնագավառի պետական քաղաքականության մշակման, ծրագրերի համակարգման և մոնիտորինգի</w:t>
      </w:r>
      <w:r w:rsidRPr="00AC0572">
        <w:rPr>
          <w:rFonts w:ascii="GHEA Grapalat" w:hAnsi="GHEA Grapalat" w:cs="GHEA Grapalat"/>
          <w:sz w:val="22"/>
          <w:szCs w:val="22"/>
        </w:rPr>
        <w:t xml:space="preserve"> </w:t>
      </w:r>
      <w:r w:rsidRPr="00AC0572">
        <w:rPr>
          <w:rFonts w:ascii="GHEA Grapalat" w:hAnsi="GHEA Grapalat" w:cs="Sylfaen"/>
          <w:sz w:val="22"/>
          <w:szCs w:val="22"/>
        </w:rPr>
        <w:t xml:space="preserve">ծրագրի շրջանակներում երկու միջոցառումների իրականացման համար </w:t>
      </w:r>
      <w:r w:rsidRPr="00AC0572">
        <w:rPr>
          <w:rFonts w:ascii="GHEA Grapalat" w:hAnsi="GHEA Grapalat" w:cs="Sylfaen"/>
          <w:sz w:val="22"/>
          <w:szCs w:val="22"/>
          <w:lang w:val="en-US"/>
        </w:rPr>
        <w:t>օգտագործվել է շուրջ</w:t>
      </w:r>
      <w:r w:rsidRPr="00AC0572">
        <w:rPr>
          <w:rFonts w:ascii="GHEA Grapalat" w:hAnsi="GHEA Grapalat" w:cs="Sylfaen"/>
          <w:sz w:val="22"/>
          <w:szCs w:val="22"/>
        </w:rPr>
        <w:t xml:space="preserve"> 1.1 </w:t>
      </w:r>
      <w:r w:rsidRPr="00AC0572">
        <w:rPr>
          <w:rFonts w:ascii="GHEA Grapalat" w:hAnsi="GHEA Grapalat" w:cs="GHEA Grapalat"/>
          <w:sz w:val="22"/>
          <w:szCs w:val="22"/>
        </w:rPr>
        <w:t>մլրդ</w:t>
      </w:r>
      <w:r w:rsidRPr="00AC0572">
        <w:rPr>
          <w:rFonts w:ascii="GHEA Grapalat" w:hAnsi="GHEA Grapalat" w:cs="Sylfaen"/>
          <w:sz w:val="22"/>
          <w:szCs w:val="22"/>
        </w:rPr>
        <w:t xml:space="preserve"> դրամ</w:t>
      </w:r>
      <w:r w:rsidRPr="00AC0572">
        <w:rPr>
          <w:rFonts w:ascii="GHEA Grapalat" w:hAnsi="GHEA Grapalat" w:cs="Sylfaen"/>
          <w:sz w:val="22"/>
          <w:szCs w:val="22"/>
          <w:lang w:val="en-US"/>
        </w:rPr>
        <w:t xml:space="preserve">՝ արձանագրելով </w:t>
      </w:r>
      <w:r w:rsidRPr="00AC0572">
        <w:rPr>
          <w:rFonts w:ascii="GHEA Grapalat" w:hAnsi="GHEA Grapalat" w:cs="Sylfaen"/>
          <w:sz w:val="22"/>
          <w:szCs w:val="22"/>
        </w:rPr>
        <w:t>98.1% կատարողական: Շեղումը հիմնականում</w:t>
      </w:r>
      <w:r w:rsidRPr="00AC0572">
        <w:rPr>
          <w:rFonts w:ascii="GHEA Grapalat" w:hAnsi="GHEA Grapalat" w:cs="GHEA Grapalat"/>
          <w:sz w:val="22"/>
          <w:szCs w:val="22"/>
        </w:rPr>
        <w:t xml:space="preserve"> պայմանավորված է</w:t>
      </w:r>
      <w:r w:rsidRPr="00AC0572">
        <w:rPr>
          <w:rFonts w:ascii="GHEA Grapalat" w:hAnsi="GHEA Grapalat" w:cs="GHEA Grapalat"/>
          <w:sz w:val="22"/>
          <w:szCs w:val="22"/>
          <w:lang w:val="en-US"/>
        </w:rPr>
        <w:t xml:space="preserve"> ա</w:t>
      </w:r>
      <w:r w:rsidRPr="00AC0572">
        <w:rPr>
          <w:rFonts w:ascii="GHEA Grapalat" w:hAnsi="GHEA Grapalat" w:cs="GHEA Grapalat"/>
          <w:sz w:val="22"/>
          <w:szCs w:val="22"/>
        </w:rPr>
        <w:t>րտակարգ իրավիճակների բնագավառում քաղաքականության մշակմ</w:t>
      </w:r>
      <w:r w:rsidRPr="00AC0572">
        <w:rPr>
          <w:rFonts w:ascii="GHEA Grapalat" w:hAnsi="GHEA Grapalat" w:cs="GHEA Grapalat"/>
          <w:sz w:val="22"/>
          <w:szCs w:val="22"/>
          <w:lang w:val="en-US"/>
        </w:rPr>
        <w:t>ան</w:t>
      </w:r>
      <w:r w:rsidRPr="00AC0572">
        <w:rPr>
          <w:rFonts w:ascii="GHEA Grapalat" w:hAnsi="GHEA Grapalat" w:cs="GHEA Grapalat"/>
          <w:sz w:val="22"/>
          <w:szCs w:val="22"/>
        </w:rPr>
        <w:t>, խորհրդատվական ծառայությունների տրամադրմ</w:t>
      </w:r>
      <w:r w:rsidRPr="00AC0572">
        <w:rPr>
          <w:rFonts w:ascii="GHEA Grapalat" w:hAnsi="GHEA Grapalat" w:cs="GHEA Grapalat"/>
          <w:sz w:val="22"/>
          <w:szCs w:val="22"/>
          <w:lang w:val="en-US"/>
        </w:rPr>
        <w:t>ան</w:t>
      </w:r>
      <w:r w:rsidRPr="00AC0572">
        <w:rPr>
          <w:rFonts w:ascii="GHEA Grapalat" w:hAnsi="GHEA Grapalat" w:cs="GHEA Grapalat"/>
          <w:sz w:val="22"/>
          <w:szCs w:val="22"/>
        </w:rPr>
        <w:t xml:space="preserve"> և </w:t>
      </w:r>
      <w:r w:rsidRPr="00AC0572">
        <w:rPr>
          <w:rFonts w:ascii="GHEA Grapalat" w:hAnsi="GHEA Grapalat" w:cs="GHEA Grapalat"/>
          <w:sz w:val="22"/>
          <w:szCs w:val="22"/>
        </w:rPr>
        <w:lastRenderedPageBreak/>
        <w:t>մոնիտորինգի իրականացմ</w:t>
      </w:r>
      <w:r w:rsidRPr="00AC0572">
        <w:rPr>
          <w:rFonts w:ascii="GHEA Grapalat" w:hAnsi="GHEA Grapalat" w:cs="GHEA Grapalat"/>
          <w:sz w:val="22"/>
          <w:szCs w:val="22"/>
          <w:lang w:val="en-US"/>
        </w:rPr>
        <w:t>ան միջոցառման ծախսերի կատարողականով: Ն</w:t>
      </w:r>
      <w:r w:rsidRPr="00AC0572">
        <w:rPr>
          <w:rFonts w:ascii="GHEA Grapalat" w:hAnsi="GHEA Grapalat" w:cs="GHEA Grapalat"/>
          <w:sz w:val="22"/>
          <w:szCs w:val="22"/>
        </w:rPr>
        <w:t xml:space="preserve">ախորդ տարվա համեմատ </w:t>
      </w:r>
      <w:r w:rsidRPr="00AC0572">
        <w:rPr>
          <w:rFonts w:ascii="GHEA Grapalat" w:hAnsi="GHEA Grapalat" w:cs="GHEA Grapalat"/>
          <w:sz w:val="22"/>
          <w:szCs w:val="22"/>
          <w:lang w:val="en-US"/>
        </w:rPr>
        <w:t>տվյալ</w:t>
      </w:r>
      <w:r w:rsidRPr="00AC0572">
        <w:rPr>
          <w:rFonts w:ascii="GHEA Grapalat" w:hAnsi="GHEA Grapalat" w:cs="GHEA Grapalat"/>
          <w:sz w:val="22"/>
          <w:szCs w:val="22"/>
        </w:rPr>
        <w:t xml:space="preserve"> ծրագրի </w:t>
      </w:r>
      <w:r w:rsidRPr="00AC0572">
        <w:rPr>
          <w:rFonts w:ascii="GHEA Grapalat" w:hAnsi="GHEA Grapalat" w:cs="GHEA Grapalat"/>
          <w:sz w:val="22"/>
          <w:szCs w:val="22"/>
          <w:lang w:val="en-US"/>
        </w:rPr>
        <w:t>շրջանակներում կատարված</w:t>
      </w:r>
      <w:r w:rsidRPr="00AC0572">
        <w:rPr>
          <w:rFonts w:ascii="GHEA Grapalat" w:hAnsi="GHEA Grapalat" w:cs="GHEA Grapalat"/>
          <w:sz w:val="22"/>
          <w:szCs w:val="22"/>
        </w:rPr>
        <w:t xml:space="preserve"> ծախսեր</w:t>
      </w:r>
      <w:r w:rsidRPr="00AC0572">
        <w:rPr>
          <w:rFonts w:ascii="GHEA Grapalat" w:hAnsi="GHEA Grapalat" w:cs="GHEA Grapalat"/>
          <w:sz w:val="22"/>
          <w:szCs w:val="22"/>
          <w:lang w:val="en-US"/>
        </w:rPr>
        <w:t>ը նվազել են</w:t>
      </w:r>
      <w:r w:rsidRPr="00AC0572">
        <w:rPr>
          <w:rFonts w:ascii="GHEA Grapalat" w:hAnsi="GHEA Grapalat" w:cs="GHEA Grapalat"/>
          <w:sz w:val="22"/>
          <w:szCs w:val="22"/>
        </w:rPr>
        <w:t xml:space="preserve"> 2%</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կամ 22</w:t>
      </w:r>
      <w:r w:rsidRPr="00AC0572">
        <w:rPr>
          <w:rFonts w:ascii="GHEA Grapalat" w:hAnsi="GHEA Grapalat" w:cs="GHEA Grapalat"/>
          <w:sz w:val="22"/>
          <w:szCs w:val="22"/>
        </w:rPr>
        <w:t xml:space="preserve">.5 մլն </w:t>
      </w:r>
      <w:r w:rsidRPr="00AC0572">
        <w:rPr>
          <w:rFonts w:ascii="GHEA Grapalat" w:hAnsi="GHEA Grapalat" w:cs="GHEA Grapalat"/>
          <w:sz w:val="22"/>
          <w:szCs w:val="22"/>
          <w:lang w:val="en-US"/>
        </w:rPr>
        <w:t>դրամով՝ պայմանավորված վերոհիշյալ միջոցառման ծախսերի նվազմամբ, ինչպես նաև նախորդ տարի արտասահմանյան պաշտոնական գործուղումների համար կատարված հատկացումներով</w:t>
      </w:r>
      <w:r w:rsidRPr="00AC0572">
        <w:rPr>
          <w:rFonts w:ascii="GHEA Grapalat" w:hAnsi="GHEA Grapalat" w:cs="GHEA Grapalat"/>
          <w:sz w:val="22"/>
          <w:szCs w:val="22"/>
        </w:rPr>
        <w:t>:</w:t>
      </w:r>
    </w:p>
    <w:p w:rsidR="00B704A6" w:rsidRPr="00AC0572" w:rsidRDefault="00B704A6" w:rsidP="00E30876">
      <w:pPr>
        <w:spacing w:line="360" w:lineRule="auto"/>
        <w:ind w:firstLine="561"/>
        <w:jc w:val="both"/>
        <w:rPr>
          <w:rFonts w:ascii="GHEA Grapalat" w:hAnsi="GHEA Grapalat" w:cs="GHEA Grapalat"/>
          <w:sz w:val="22"/>
          <w:szCs w:val="22"/>
        </w:rPr>
      </w:pPr>
      <w:r w:rsidRPr="00AC0572">
        <w:rPr>
          <w:rFonts w:ascii="GHEA Grapalat" w:hAnsi="GHEA Grapalat" w:cs="GHEA Grapalat"/>
          <w:sz w:val="22"/>
          <w:szCs w:val="22"/>
          <w:lang w:val="en-US"/>
        </w:rPr>
        <w:t xml:space="preserve">Հաշվետու տարում արտակարգ իրավիճակների բնագավառում քաղաքականության մշակման, խորհրդատվական </w:t>
      </w:r>
      <w:r w:rsidRPr="00AC0572">
        <w:rPr>
          <w:rFonts w:ascii="GHEA Grapalat" w:hAnsi="GHEA Grapalat" w:cs="GHEA Grapalat"/>
          <w:sz w:val="22"/>
          <w:szCs w:val="22"/>
        </w:rPr>
        <w:t>ծառայությունների</w:t>
      </w:r>
      <w:r w:rsidRPr="00AC0572">
        <w:rPr>
          <w:rFonts w:ascii="GHEA Grapalat" w:hAnsi="GHEA Grapalat" w:cs="GHEA Grapalat"/>
          <w:sz w:val="22"/>
          <w:szCs w:val="22"/>
          <w:lang w:val="en-US"/>
        </w:rPr>
        <w:t xml:space="preserve"> տրամադրման և մոնիտորինգի իրականացման ծախսերը կազմել են շուրջ 1.1 մլրդ դրամ՝ </w:t>
      </w:r>
      <w:r w:rsidRPr="00AC0572">
        <w:rPr>
          <w:rFonts w:ascii="GHEA Grapalat" w:hAnsi="GHEA Grapalat" w:cs="Sylfaen"/>
          <w:sz w:val="22"/>
          <w:szCs w:val="22"/>
        </w:rPr>
        <w:t>ապահովելով 98.</w:t>
      </w:r>
      <w:r w:rsidRPr="00AC0572">
        <w:rPr>
          <w:rFonts w:ascii="GHEA Grapalat" w:hAnsi="GHEA Grapalat" w:cs="Sylfaen"/>
          <w:sz w:val="22"/>
          <w:szCs w:val="22"/>
          <w:lang w:val="en-US"/>
        </w:rPr>
        <w:t>2</w:t>
      </w:r>
      <w:r w:rsidRPr="00AC0572">
        <w:rPr>
          <w:rFonts w:ascii="GHEA Grapalat" w:hAnsi="GHEA Grapalat" w:cs="Sylfaen"/>
          <w:sz w:val="22"/>
          <w:szCs w:val="22"/>
        </w:rPr>
        <w:t xml:space="preserve">% </w:t>
      </w:r>
      <w:r w:rsidRPr="00AC0572">
        <w:rPr>
          <w:rFonts w:ascii="GHEA Grapalat" w:hAnsi="GHEA Grapalat" w:cs="GHEA Grapalat"/>
          <w:sz w:val="22"/>
          <w:szCs w:val="22"/>
        </w:rPr>
        <w:t>կատարողական, որը պայմանավորված է գնման գործընթացի արդյունքում առաջացած տնտեսումներով: Նախորդ տարվա համեմատ նշված միջոցառման ծախսերը նվազել են 1.5%-ով կամ 16.1 մլն դրամով:</w:t>
      </w:r>
    </w:p>
    <w:p w:rsidR="00B704A6" w:rsidRPr="00AC0572" w:rsidRDefault="00B704A6" w:rsidP="00E30876">
      <w:pPr>
        <w:spacing w:line="360" w:lineRule="auto"/>
        <w:ind w:firstLine="561"/>
        <w:jc w:val="both"/>
        <w:rPr>
          <w:rFonts w:ascii="GHEA Grapalat" w:hAnsi="GHEA Grapalat" w:cs="GHEA Grapalat"/>
          <w:sz w:val="22"/>
          <w:szCs w:val="22"/>
        </w:rPr>
      </w:pPr>
      <w:r w:rsidRPr="00AC0572">
        <w:rPr>
          <w:rFonts w:ascii="GHEA Grapalat" w:hAnsi="GHEA Grapalat" w:cs="GHEA Grapalat"/>
          <w:sz w:val="22"/>
          <w:szCs w:val="22"/>
        </w:rPr>
        <w:t xml:space="preserve">Արտակարգ իրավիճակների նախարարության տեխնիկական հագեցվածության բարելավման նպատակով ծախսվել է 12.3 մլն դրամ՝ ապահովելով 90.1% կատարողական, որը պայմանավորված է տնտեսումներով: Միջոցներն օգտագործվել են համակարգչային և այլ վարչական սարքավորումների ձեռքբերման նպատակով: Նախորդ տարվա համեմատ նշված միջոցառման ծախսերն աճել են 62.4%-ով կամ 4.7 մլն դրամով, որը պայմանավորված է կորոնավիրուսի համավարակի </w:t>
      </w:r>
      <w:r w:rsidRPr="00AC0572">
        <w:rPr>
          <w:rFonts w:ascii="GHEA Grapalat" w:hAnsi="GHEA Grapalat" w:cs="GHEA Grapalat"/>
          <w:sz w:val="22"/>
          <w:szCs w:val="22"/>
          <w:lang w:val="en-US"/>
        </w:rPr>
        <w:t xml:space="preserve">պայմաններում </w:t>
      </w:r>
      <w:r w:rsidRPr="00AC0572">
        <w:rPr>
          <w:rFonts w:ascii="GHEA Grapalat" w:hAnsi="GHEA Grapalat" w:cs="GHEA Grapalat"/>
          <w:sz w:val="22"/>
          <w:szCs w:val="22"/>
        </w:rPr>
        <w:t>հնացած տեխնիկական միջոցների թարմացմա</w:t>
      </w:r>
      <w:r w:rsidRPr="00AC0572">
        <w:rPr>
          <w:rFonts w:ascii="GHEA Grapalat" w:hAnsi="GHEA Grapalat" w:cs="GHEA Grapalat"/>
          <w:sz w:val="22"/>
          <w:szCs w:val="22"/>
          <w:lang w:val="en-US"/>
        </w:rPr>
        <w:t>ն անհրաժեշտությամբ</w:t>
      </w:r>
      <w:r w:rsidRPr="00AC0572">
        <w:rPr>
          <w:rFonts w:ascii="GHEA Grapalat" w:hAnsi="GHEA Grapalat" w:cs="GHEA Grapalat"/>
          <w:sz w:val="22"/>
          <w:szCs w:val="22"/>
        </w:rPr>
        <w:t>:</w:t>
      </w:r>
    </w:p>
    <w:p w:rsidR="00B704A6" w:rsidRPr="00AC0572" w:rsidRDefault="00B704A6" w:rsidP="00BC17B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u w:val="single"/>
        </w:rPr>
        <w:t>ՀՀ վիճակագրական կոմիտեի</w:t>
      </w:r>
      <w:r w:rsidRPr="00AC0572">
        <w:rPr>
          <w:rFonts w:ascii="GHEA Grapalat" w:hAnsi="GHEA Grapalat" w:cs="GHEA Grapalat"/>
          <w:sz w:val="22"/>
          <w:szCs w:val="22"/>
        </w:rPr>
        <w:t xml:space="preserve"> պատասխանատվությամբ 20</w:t>
      </w:r>
      <w:r w:rsidRPr="00AC0572">
        <w:rPr>
          <w:rFonts w:ascii="GHEA Grapalat" w:hAnsi="GHEA Grapalat" w:cs="GHEA Grapalat"/>
          <w:sz w:val="22"/>
          <w:szCs w:val="22"/>
          <w:lang w:val="en-US"/>
        </w:rPr>
        <w:t>20</w:t>
      </w:r>
      <w:r w:rsidRPr="00AC0572">
        <w:rPr>
          <w:rFonts w:ascii="GHEA Grapalat" w:hAnsi="GHEA Grapalat" w:cs="GHEA Grapalat"/>
          <w:sz w:val="22"/>
          <w:szCs w:val="22"/>
        </w:rPr>
        <w:t xml:space="preserve"> թվականի ընթացքում կատարվել է պետական բյուջեի 2 ծրագիր,</w:t>
      </w:r>
      <w:r w:rsidRPr="00AC0572">
        <w:rPr>
          <w:rFonts w:ascii="GHEA Grapalat" w:hAnsi="GHEA Grapalat" w:cs="GHEA Grapalat"/>
          <w:sz w:val="22"/>
          <w:szCs w:val="22"/>
          <w:lang w:val="en-US"/>
        </w:rPr>
        <w:t xml:space="preserve"> որոնց ՀՀ պետական բյուջեի մասին օրենքով հատկացվել էր ավելի քան 4.3 մլրդ դրամ, որը հիմնականում կորոնավիրուսի համավարակով պայմանավորված՝ նվազեցվել է 1.3 մլրդ դրամով և սահմանվել 3 մլրդ դրամ: Փաստացի ծախսերը</w:t>
      </w:r>
      <w:r w:rsidRPr="00AC0572">
        <w:rPr>
          <w:rFonts w:ascii="GHEA Grapalat" w:hAnsi="GHEA Grapalat" w:cs="GHEA Grapalat"/>
          <w:sz w:val="22"/>
          <w:szCs w:val="22"/>
        </w:rPr>
        <w:t xml:space="preserve"> կազմել են </w:t>
      </w:r>
      <w:r w:rsidRPr="00AC0572">
        <w:rPr>
          <w:rFonts w:ascii="GHEA Grapalat" w:hAnsi="GHEA Grapalat" w:cs="GHEA Grapalat"/>
          <w:sz w:val="22"/>
          <w:szCs w:val="22"/>
          <w:lang w:val="en-US"/>
        </w:rPr>
        <w:t>շուրջ</w:t>
      </w:r>
      <w:r w:rsidRPr="00AC0572">
        <w:rPr>
          <w:rFonts w:ascii="GHEA Grapalat" w:hAnsi="GHEA Grapalat" w:cs="GHEA Grapalat"/>
          <w:sz w:val="22"/>
          <w:szCs w:val="22"/>
        </w:rPr>
        <w:t xml:space="preserve"> 2.</w:t>
      </w:r>
      <w:r w:rsidRPr="00AC0572">
        <w:rPr>
          <w:rFonts w:ascii="GHEA Grapalat" w:hAnsi="GHEA Grapalat" w:cs="GHEA Grapalat"/>
          <w:sz w:val="22"/>
          <w:szCs w:val="22"/>
          <w:lang w:val="en-US"/>
        </w:rPr>
        <w:t>3</w:t>
      </w:r>
      <w:r w:rsidRPr="00AC0572">
        <w:rPr>
          <w:rFonts w:ascii="GHEA Grapalat" w:hAnsi="GHEA Grapalat" w:cs="GHEA Grapalat"/>
          <w:sz w:val="22"/>
          <w:szCs w:val="22"/>
        </w:rPr>
        <w:t xml:space="preserve"> մլրդ դրամ կամ </w:t>
      </w:r>
      <w:r w:rsidRPr="00AC0572">
        <w:rPr>
          <w:rFonts w:ascii="GHEA Grapalat" w:hAnsi="GHEA Grapalat" w:cs="Sylfaen"/>
          <w:sz w:val="22"/>
          <w:szCs w:val="22"/>
        </w:rPr>
        <w:t>ծրագրված</w:t>
      </w:r>
      <w:r w:rsidRPr="00AC0572">
        <w:rPr>
          <w:rFonts w:ascii="GHEA Grapalat" w:hAnsi="GHEA Grapalat" w:cs="GHEA Grapalat"/>
          <w:sz w:val="22"/>
          <w:szCs w:val="22"/>
        </w:rPr>
        <w:t xml:space="preserve"> ցուցանիշի 7</w:t>
      </w:r>
      <w:r w:rsidRPr="00AC0572">
        <w:rPr>
          <w:rFonts w:ascii="GHEA Grapalat" w:hAnsi="GHEA Grapalat" w:cs="GHEA Grapalat"/>
          <w:sz w:val="22"/>
          <w:szCs w:val="22"/>
          <w:lang w:val="en-US"/>
        </w:rPr>
        <w:t>4</w:t>
      </w:r>
      <w:r w:rsidRPr="00AC0572">
        <w:rPr>
          <w:rFonts w:ascii="GHEA Grapalat" w:hAnsi="GHEA Grapalat" w:cs="GHEA Grapalat"/>
          <w:sz w:val="22"/>
          <w:szCs w:val="22"/>
        </w:rPr>
        <w:t>.9%</w:t>
      </w:r>
      <w:r w:rsidRPr="00AC0572">
        <w:rPr>
          <w:rFonts w:ascii="GHEA Grapalat" w:hAnsi="GHEA Grapalat" w:cs="GHEA Grapalat"/>
          <w:sz w:val="22"/>
          <w:szCs w:val="22"/>
        </w:rPr>
        <w:noBreakHyphen/>
        <w:t xml:space="preserve">ը: </w:t>
      </w:r>
      <w:r w:rsidRPr="00AC0572">
        <w:rPr>
          <w:rFonts w:ascii="GHEA Grapalat" w:hAnsi="GHEA Grapalat" w:cs="GHEA Grapalat"/>
          <w:sz w:val="22"/>
          <w:szCs w:val="22"/>
          <w:lang w:val="en-US"/>
        </w:rPr>
        <w:t>Շեղումը հիմնականում պայմանավորված է Համաշխարհային բանկի աջակցությամբ իրականացվող վիճակագրական համակարգի զարգացման համար ազգային ռազմավարական ծրագրի իրականացման դրամաշնորհային ծրագրի կատարողականով: Նախորդ տարվա համեմատ կոմիտեի ծախսերն աճել են 1.6%-ով կամ 35.6 մլն դրամով՝ պայմանավորված վերոհիշյալ ծրագրի շրջանակներում կատարված ծախսերի աճով:</w:t>
      </w:r>
    </w:p>
    <w:p w:rsidR="00B704A6" w:rsidRPr="00AC0572" w:rsidRDefault="00B704A6" w:rsidP="00BC17B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rPr>
        <w:t>Ազգային պաշտոնական վիճակագրության արտադրության և տարածման</w:t>
      </w:r>
      <w:r w:rsidRPr="00AC0572">
        <w:rPr>
          <w:rFonts w:ascii="GHEA Grapalat" w:hAnsi="GHEA Grapalat" w:cs="GHEA Grapalat"/>
          <w:sz w:val="22"/>
          <w:szCs w:val="22"/>
        </w:rPr>
        <w:t xml:space="preserve"> ծրագրի</w:t>
      </w:r>
      <w:r w:rsidRPr="00AC0572">
        <w:rPr>
          <w:rFonts w:ascii="GHEA Grapalat" w:hAnsi="GHEA Grapalat" w:cs="GHEA Grapalat"/>
          <w:sz w:val="22"/>
          <w:szCs w:val="22"/>
          <w:lang w:val="en-US"/>
        </w:rPr>
        <w:t xml:space="preserve">ն ՀՀ 2020 թվականի բյուջեի մասին օրենքով հատկացվել էր շուրջ 3.3 մլրդ դրամ, սակայն կորոնավիրուսային համավարակով պայմանավորված՝ </w:t>
      </w:r>
      <w:r w:rsidRPr="00AC0572">
        <w:rPr>
          <w:rFonts w:ascii="GHEA Grapalat" w:hAnsi="GHEA Grapalat"/>
          <w:sz w:val="22"/>
          <w:szCs w:val="22"/>
          <w:lang w:val="af-ZA"/>
        </w:rPr>
        <w:t xml:space="preserve">հաշվետու տարում </w:t>
      </w:r>
      <w:r w:rsidRPr="00AC0572">
        <w:rPr>
          <w:rFonts w:ascii="GHEA Grapalat" w:hAnsi="GHEA Grapalat"/>
          <w:sz w:val="22"/>
          <w:szCs w:val="22"/>
          <w:lang w:val="ru-RU"/>
        </w:rPr>
        <w:t>անցկացվելիք</w:t>
      </w:r>
      <w:r w:rsidRPr="00AC0572">
        <w:rPr>
          <w:rFonts w:ascii="GHEA Grapalat" w:hAnsi="GHEA Grapalat"/>
          <w:sz w:val="22"/>
          <w:szCs w:val="22"/>
          <w:lang w:val="af-ZA"/>
        </w:rPr>
        <w:t xml:space="preserve"> </w:t>
      </w:r>
      <w:r w:rsidRPr="00AC0572">
        <w:rPr>
          <w:rFonts w:ascii="GHEA Grapalat" w:hAnsi="GHEA Grapalat"/>
          <w:sz w:val="22"/>
          <w:szCs w:val="22"/>
          <w:lang w:val="ru-RU"/>
        </w:rPr>
        <w:t>մարդահամարի</w:t>
      </w:r>
      <w:r w:rsidRPr="00AC0572">
        <w:rPr>
          <w:rFonts w:ascii="GHEA Grapalat" w:hAnsi="GHEA Grapalat"/>
          <w:sz w:val="22"/>
          <w:szCs w:val="22"/>
          <w:lang w:val="af-ZA"/>
        </w:rPr>
        <w:t xml:space="preserve"> </w:t>
      </w:r>
      <w:r w:rsidRPr="00AC0572">
        <w:rPr>
          <w:rFonts w:ascii="GHEA Grapalat" w:hAnsi="GHEA Grapalat"/>
          <w:sz w:val="22"/>
          <w:szCs w:val="22"/>
          <w:lang w:val="ru-RU"/>
        </w:rPr>
        <w:t>ժամկետը</w:t>
      </w:r>
      <w:r w:rsidRPr="00AC0572">
        <w:rPr>
          <w:rFonts w:ascii="GHEA Grapalat" w:hAnsi="GHEA Grapalat"/>
          <w:sz w:val="22"/>
          <w:szCs w:val="22"/>
          <w:lang w:val="af-ZA"/>
        </w:rPr>
        <w:t xml:space="preserve"> </w:t>
      </w:r>
      <w:r w:rsidRPr="00AC0572">
        <w:rPr>
          <w:rFonts w:ascii="GHEA Grapalat" w:hAnsi="GHEA Grapalat"/>
          <w:sz w:val="22"/>
          <w:szCs w:val="22"/>
          <w:lang w:val="ru-RU"/>
        </w:rPr>
        <w:t>մեկ</w:t>
      </w:r>
      <w:r w:rsidRPr="00AC0572">
        <w:rPr>
          <w:rFonts w:ascii="GHEA Grapalat" w:hAnsi="GHEA Grapalat"/>
          <w:sz w:val="22"/>
          <w:szCs w:val="22"/>
          <w:lang w:val="af-ZA"/>
        </w:rPr>
        <w:t xml:space="preserve"> </w:t>
      </w:r>
      <w:r w:rsidRPr="00AC0572">
        <w:rPr>
          <w:rFonts w:ascii="GHEA Grapalat" w:hAnsi="GHEA Grapalat"/>
          <w:sz w:val="22"/>
          <w:szCs w:val="22"/>
          <w:lang w:val="ru-RU"/>
        </w:rPr>
        <w:t>տարով</w:t>
      </w:r>
      <w:r w:rsidRPr="00AC0572">
        <w:rPr>
          <w:rFonts w:ascii="GHEA Grapalat" w:hAnsi="GHEA Grapalat"/>
          <w:sz w:val="22"/>
          <w:szCs w:val="22"/>
          <w:lang w:val="af-ZA"/>
        </w:rPr>
        <w:t xml:space="preserve"> </w:t>
      </w:r>
      <w:r w:rsidRPr="00AC0572">
        <w:rPr>
          <w:rFonts w:ascii="GHEA Grapalat" w:hAnsi="GHEA Grapalat"/>
          <w:sz w:val="22"/>
          <w:szCs w:val="22"/>
          <w:lang w:val="ru-RU"/>
        </w:rPr>
        <w:t>երկարաձգ</w:t>
      </w:r>
      <w:r w:rsidRPr="00AC0572">
        <w:rPr>
          <w:rFonts w:ascii="GHEA Grapalat" w:hAnsi="GHEA Grapalat"/>
          <w:sz w:val="22"/>
          <w:szCs w:val="22"/>
          <w:lang w:val="en-US"/>
        </w:rPr>
        <w:t xml:space="preserve">վել է, և վերջինիս համար նախատեսված գումարը Կառավարության </w:t>
      </w:r>
      <w:r w:rsidRPr="00AC0572">
        <w:rPr>
          <w:rFonts w:ascii="GHEA Grapalat" w:hAnsi="GHEA Grapalat" w:cs="Sylfaen"/>
          <w:sz w:val="22"/>
          <w:szCs w:val="22"/>
          <w:lang w:val="en-US"/>
        </w:rPr>
        <w:t>կողմից</w:t>
      </w:r>
      <w:r w:rsidRPr="00AC0572">
        <w:rPr>
          <w:rFonts w:ascii="GHEA Grapalat" w:hAnsi="GHEA Grapalat"/>
          <w:sz w:val="22"/>
          <w:szCs w:val="22"/>
          <w:lang w:val="en-US"/>
        </w:rPr>
        <w:t xml:space="preserve"> նվազեցվել է: Արդյունքում </w:t>
      </w:r>
      <w:r w:rsidRPr="00AC0572">
        <w:rPr>
          <w:rFonts w:ascii="GHEA Grapalat" w:hAnsi="GHEA Grapalat" w:cs="GHEA Grapalat"/>
          <w:sz w:val="22"/>
          <w:szCs w:val="22"/>
        </w:rPr>
        <w:t>Ազգային պաշտոնական վիճակագրության արտադրության և տարածման</w:t>
      </w:r>
      <w:r w:rsidRPr="00AC0572">
        <w:rPr>
          <w:rFonts w:ascii="GHEA Grapalat" w:hAnsi="GHEA Grapalat"/>
          <w:sz w:val="22"/>
          <w:szCs w:val="22"/>
          <w:lang w:val="en-US"/>
        </w:rPr>
        <w:t xml:space="preserve"> ծրագրի ճշտված ծրագրային ցուցանիշը կազմել է շուրջ 2 մլրդ դրամ, որից օգտագործվել է 96.9%-ը կամ</w:t>
      </w:r>
      <w:r w:rsidRPr="00AC0572">
        <w:rPr>
          <w:rFonts w:ascii="GHEA Grapalat" w:hAnsi="GHEA Grapalat" w:cs="GHEA Grapalat"/>
          <w:sz w:val="22"/>
          <w:szCs w:val="22"/>
          <w:lang w:val="en-US"/>
        </w:rPr>
        <w:t xml:space="preserve"> 1.9</w:t>
      </w:r>
      <w:r w:rsidRPr="00AC0572">
        <w:rPr>
          <w:rFonts w:ascii="GHEA Grapalat" w:hAnsi="GHEA Grapalat" w:cs="GHEA Grapalat"/>
          <w:sz w:val="22"/>
          <w:szCs w:val="22"/>
        </w:rPr>
        <w:t xml:space="preserve"> մլրդ դրամ</w:t>
      </w:r>
      <w:r w:rsidRPr="00AC0572">
        <w:rPr>
          <w:rFonts w:ascii="GHEA Grapalat" w:hAnsi="GHEA Grapalat" w:cs="GHEA Grapalat"/>
          <w:sz w:val="22"/>
          <w:szCs w:val="22"/>
          <w:lang w:val="en-US"/>
        </w:rPr>
        <w:t>: Նշված ծախսերը 5.1%-ով զիջել են 2019 թվականի ցուցանիշը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Նվազումը և ծրագրից շեղումը հիմնականում արձանագրվել է վիճակագրության քաղաքականության</w:t>
      </w:r>
      <w:r w:rsidRPr="00AC0572">
        <w:rPr>
          <w:rFonts w:ascii="GHEA Grapalat" w:hAnsi="GHEA Grapalat" w:cs="GHEA Grapalat"/>
          <w:sz w:val="22"/>
          <w:szCs w:val="22"/>
        </w:rPr>
        <w:t xml:space="preserve"> մշակման և </w:t>
      </w:r>
      <w:r w:rsidRPr="00AC0572">
        <w:rPr>
          <w:rFonts w:ascii="GHEA Grapalat" w:hAnsi="GHEA Grapalat" w:cs="GHEA Grapalat"/>
          <w:sz w:val="22"/>
          <w:szCs w:val="22"/>
        </w:rPr>
        <w:lastRenderedPageBreak/>
        <w:t>իրականացման, պաշտոնական վիճակագրական տեղեկատվության մշակման, արտադրման և տարածման</w:t>
      </w:r>
      <w:r w:rsidRPr="00AC0572">
        <w:rPr>
          <w:rFonts w:ascii="GHEA Grapalat" w:hAnsi="GHEA Grapalat" w:cs="GHEA Grapalat"/>
          <w:sz w:val="22"/>
          <w:szCs w:val="22"/>
          <w:lang w:val="en-US"/>
        </w:rPr>
        <w:t xml:space="preserve"> միջոցառման ծախսերում, որոնք կազմել են 1.2 մլրդ դրամ կամ ծրագրի 96%-ը: Շեղումը պ</w:t>
      </w:r>
      <w:r w:rsidRPr="00AC0572">
        <w:rPr>
          <w:rFonts w:ascii="GHEA Grapalat" w:hAnsi="GHEA Grapalat" w:cs="GHEA Grapalat"/>
          <w:sz w:val="22"/>
          <w:szCs w:val="22"/>
        </w:rPr>
        <w:t xml:space="preserve">այմանավորված է գնումների </w:t>
      </w:r>
      <w:r w:rsidRPr="00AC0572">
        <w:rPr>
          <w:rFonts w:ascii="GHEA Grapalat" w:hAnsi="GHEA Grapalat" w:cs="GHEA Grapalat"/>
          <w:sz w:val="22"/>
          <w:szCs w:val="22"/>
          <w:lang w:val="en-US"/>
        </w:rPr>
        <w:t xml:space="preserve">գործընթացի </w:t>
      </w:r>
      <w:r w:rsidRPr="00AC0572">
        <w:rPr>
          <w:rFonts w:ascii="GHEA Grapalat" w:hAnsi="GHEA Grapalat" w:cs="GHEA Grapalat"/>
          <w:sz w:val="22"/>
          <w:szCs w:val="22"/>
        </w:rPr>
        <w:t>արդյունքում առաջացած տնտեսումներով</w:t>
      </w:r>
      <w:r w:rsidRPr="00AC0572">
        <w:rPr>
          <w:rFonts w:ascii="GHEA Grapalat" w:hAnsi="GHEA Grapalat" w:cs="GHEA Grapalat"/>
          <w:sz w:val="22"/>
          <w:szCs w:val="22"/>
          <w:lang w:val="en-US"/>
        </w:rPr>
        <w:t xml:space="preserve">, ինչպես նաև կորոնավիրուսային համավարակով պայմանավորված՝ գործուղումների սահմանափակմամբ: </w:t>
      </w:r>
    </w:p>
    <w:p w:rsidR="00B704A6" w:rsidRPr="00AC0572" w:rsidRDefault="00B704A6" w:rsidP="00BC17B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 xml:space="preserve">Հաշվետու տարում </w:t>
      </w:r>
      <w:r w:rsidRPr="00AC0572">
        <w:rPr>
          <w:rFonts w:ascii="GHEA Grapalat" w:hAnsi="GHEA Grapalat" w:cs="GHEA Grapalat"/>
          <w:sz w:val="22"/>
          <w:szCs w:val="22"/>
        </w:rPr>
        <w:t>61</w:t>
      </w:r>
      <w:r w:rsidRPr="00AC0572">
        <w:rPr>
          <w:rFonts w:ascii="GHEA Grapalat" w:hAnsi="GHEA Grapalat" w:cs="GHEA Grapalat"/>
          <w:sz w:val="22"/>
          <w:szCs w:val="22"/>
          <w:lang w:val="en-US"/>
        </w:rPr>
        <w:t>3</w:t>
      </w:r>
      <w:r w:rsidRPr="00AC0572">
        <w:rPr>
          <w:rFonts w:ascii="GHEA Grapalat" w:hAnsi="GHEA Grapalat" w:cs="GHEA Grapalat"/>
          <w:sz w:val="22"/>
          <w:szCs w:val="22"/>
        </w:rPr>
        <w:t>.</w:t>
      </w:r>
      <w:r w:rsidRPr="00AC0572">
        <w:rPr>
          <w:rFonts w:ascii="GHEA Grapalat" w:hAnsi="GHEA Grapalat" w:cs="GHEA Grapalat"/>
          <w:sz w:val="22"/>
          <w:szCs w:val="22"/>
          <w:lang w:val="en-US"/>
        </w:rPr>
        <w:t>4</w:t>
      </w:r>
      <w:r w:rsidRPr="00AC0572">
        <w:rPr>
          <w:rFonts w:ascii="GHEA Grapalat" w:hAnsi="GHEA Grapalat" w:cs="GHEA Grapalat"/>
          <w:sz w:val="22"/>
          <w:szCs w:val="22"/>
        </w:rPr>
        <w:t xml:space="preserve"> մլն դրամ (ծրագրի 9</w:t>
      </w:r>
      <w:r w:rsidRPr="00AC0572">
        <w:rPr>
          <w:rFonts w:ascii="GHEA Grapalat" w:hAnsi="GHEA Grapalat" w:cs="GHEA Grapalat"/>
          <w:sz w:val="22"/>
          <w:szCs w:val="22"/>
          <w:lang w:val="en-US"/>
        </w:rPr>
        <w:t>8.5</w:t>
      </w:r>
      <w:r w:rsidRPr="00AC0572">
        <w:rPr>
          <w:rFonts w:ascii="GHEA Grapalat" w:hAnsi="GHEA Grapalat" w:cs="GHEA Grapalat"/>
          <w:sz w:val="22"/>
          <w:szCs w:val="22"/>
        </w:rPr>
        <w:t>%</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ուղղվել է վիճակագրական տեղեկատվության հավաքմանը, որի շրջանակներում իրականացվել են </w:t>
      </w:r>
      <w:r w:rsidRPr="00AC0572">
        <w:rPr>
          <w:rFonts w:ascii="GHEA Grapalat" w:hAnsi="GHEA Grapalat" w:cs="Sylfaen"/>
          <w:sz w:val="22"/>
          <w:szCs w:val="22"/>
          <w:lang w:val="fr-FR"/>
        </w:rPr>
        <w:t>«Տնային տնտեսու</w:t>
      </w:r>
      <w:r w:rsidRPr="00AC0572">
        <w:rPr>
          <w:rFonts w:ascii="GHEA Grapalat" w:hAnsi="GHEA Grapalat" w:cs="Sylfaen"/>
          <w:sz w:val="22"/>
          <w:szCs w:val="22"/>
          <w:lang w:val="fr-FR"/>
        </w:rPr>
        <w:softHyphen/>
        <w:t>թյուն</w:t>
      </w:r>
      <w:r w:rsidRPr="00AC0572">
        <w:rPr>
          <w:rFonts w:ascii="GHEA Grapalat" w:hAnsi="GHEA Grapalat" w:cs="Sylfaen"/>
          <w:sz w:val="22"/>
          <w:szCs w:val="22"/>
          <w:lang w:val="fr-FR"/>
        </w:rPr>
        <w:softHyphen/>
        <w:t>նե</w:t>
      </w:r>
      <w:r w:rsidRPr="00AC0572">
        <w:rPr>
          <w:rFonts w:ascii="GHEA Grapalat" w:hAnsi="GHEA Grapalat" w:cs="Sylfaen"/>
          <w:sz w:val="22"/>
          <w:szCs w:val="22"/>
          <w:lang w:val="fr-FR"/>
        </w:rPr>
        <w:softHyphen/>
        <w:t>րի կենսապայմանների ամբողջացված հետազոտու</w:t>
      </w:r>
      <w:r w:rsidRPr="00AC0572">
        <w:rPr>
          <w:rFonts w:ascii="GHEA Grapalat" w:hAnsi="GHEA Grapalat" w:cs="Sylfaen"/>
          <w:sz w:val="22"/>
          <w:szCs w:val="22"/>
          <w:lang w:val="fr-FR"/>
        </w:rPr>
        <w:softHyphen/>
        <w:t>թյուն»</w:t>
      </w:r>
      <w:r w:rsidRPr="00AC0572">
        <w:rPr>
          <w:rFonts w:ascii="GHEA Grapalat" w:hAnsi="GHEA Grapalat" w:cs="Sylfaen"/>
          <w:sz w:val="22"/>
          <w:szCs w:val="22"/>
          <w:lang w:val="af-ZA"/>
        </w:rPr>
        <w:t>,</w:t>
      </w:r>
      <w:r w:rsidRPr="00AC0572">
        <w:rPr>
          <w:rFonts w:ascii="GHEA Grapalat" w:hAnsi="GHEA Grapalat" w:cs="Sylfaen"/>
          <w:sz w:val="22"/>
          <w:szCs w:val="22"/>
          <w:lang w:val="fr-FR"/>
        </w:rPr>
        <w:t xml:space="preserve"> «Տնային տնտեսու</w:t>
      </w:r>
      <w:r w:rsidRPr="00AC0572">
        <w:rPr>
          <w:rFonts w:ascii="GHEA Grapalat" w:hAnsi="GHEA Grapalat" w:cs="Sylfaen"/>
          <w:sz w:val="22"/>
          <w:szCs w:val="22"/>
          <w:lang w:val="fr-FR"/>
        </w:rPr>
        <w:softHyphen/>
        <w:t>թյուն</w:t>
      </w:r>
      <w:r w:rsidRPr="00AC0572">
        <w:rPr>
          <w:rFonts w:ascii="GHEA Grapalat" w:hAnsi="GHEA Grapalat" w:cs="Sylfaen"/>
          <w:sz w:val="22"/>
          <w:szCs w:val="22"/>
          <w:lang w:val="fr-FR"/>
        </w:rPr>
        <w:softHyphen/>
        <w:t>նե</w:t>
      </w:r>
      <w:r w:rsidRPr="00AC0572">
        <w:rPr>
          <w:rFonts w:ascii="GHEA Grapalat" w:hAnsi="GHEA Grapalat" w:cs="Sylfaen"/>
          <w:sz w:val="22"/>
          <w:szCs w:val="22"/>
          <w:lang w:val="fr-FR"/>
        </w:rPr>
        <w:softHyphen/>
        <w:t xml:space="preserve">րում իրականացվող աշխատուժի ընտրանքային </w:t>
      </w:r>
      <w:r w:rsidRPr="00AC0572">
        <w:rPr>
          <w:rFonts w:ascii="GHEA Grapalat" w:hAnsi="GHEA Grapalat" w:cs="Sylfaen"/>
          <w:sz w:val="22"/>
          <w:szCs w:val="22"/>
        </w:rPr>
        <w:t>հետազոտություն</w:t>
      </w:r>
      <w:r w:rsidRPr="00AC0572">
        <w:rPr>
          <w:rFonts w:ascii="GHEA Grapalat" w:hAnsi="GHEA Grapalat" w:cs="Sylfaen"/>
          <w:sz w:val="22"/>
          <w:szCs w:val="22"/>
          <w:lang w:val="fr-FR"/>
        </w:rPr>
        <w:t xml:space="preserve">» </w:t>
      </w:r>
      <w:r w:rsidRPr="00AC0572">
        <w:rPr>
          <w:rFonts w:ascii="GHEA Grapalat" w:hAnsi="GHEA Grapalat" w:cs="Sylfaen"/>
          <w:sz w:val="22"/>
          <w:szCs w:val="22"/>
          <w:lang w:val="af-ZA"/>
        </w:rPr>
        <w:t>վիճակագրական</w:t>
      </w:r>
      <w:r w:rsidRPr="00AC0572">
        <w:rPr>
          <w:rFonts w:ascii="GHEA Grapalat" w:hAnsi="GHEA Grapalat" w:cs="Times Armenian"/>
          <w:sz w:val="22"/>
          <w:szCs w:val="22"/>
          <w:lang w:val="af-ZA"/>
        </w:rPr>
        <w:t xml:space="preserve"> </w:t>
      </w:r>
      <w:r w:rsidRPr="00AC0572">
        <w:rPr>
          <w:rFonts w:ascii="GHEA Grapalat" w:hAnsi="GHEA Grapalat" w:cs="Sylfaen"/>
          <w:sz w:val="22"/>
          <w:szCs w:val="22"/>
          <w:lang w:val="af-ZA"/>
        </w:rPr>
        <w:t>հետա</w:t>
      </w:r>
      <w:r w:rsidRPr="00AC0572">
        <w:rPr>
          <w:rFonts w:ascii="GHEA Grapalat" w:hAnsi="GHEA Grapalat" w:cs="Sylfaen"/>
          <w:sz w:val="22"/>
          <w:szCs w:val="22"/>
          <w:lang w:val="af-ZA"/>
        </w:rPr>
        <w:softHyphen/>
        <w:t>զո</w:t>
      </w:r>
      <w:r w:rsidRPr="00AC0572">
        <w:rPr>
          <w:rFonts w:ascii="GHEA Grapalat" w:hAnsi="GHEA Grapalat" w:cs="Sylfaen"/>
          <w:sz w:val="22"/>
          <w:szCs w:val="22"/>
          <w:lang w:val="af-ZA"/>
        </w:rPr>
        <w:softHyphen/>
        <w:t>տու</w:t>
      </w:r>
      <w:r w:rsidRPr="00AC0572">
        <w:rPr>
          <w:rFonts w:ascii="GHEA Grapalat" w:hAnsi="GHEA Grapalat" w:cs="Sylfaen"/>
          <w:sz w:val="22"/>
          <w:szCs w:val="22"/>
          <w:lang w:val="af-ZA"/>
        </w:rPr>
        <w:softHyphen/>
        <w:t>թյուն</w:t>
      </w:r>
      <w:r w:rsidRPr="00AC0572">
        <w:rPr>
          <w:rFonts w:ascii="GHEA Grapalat" w:hAnsi="GHEA Grapalat" w:cs="Sylfaen"/>
          <w:sz w:val="22"/>
          <w:szCs w:val="22"/>
          <w:lang w:val="af-ZA"/>
        </w:rPr>
        <w:softHyphen/>
        <w:t xml:space="preserve">ները, </w:t>
      </w:r>
      <w:r w:rsidRPr="00AC0572">
        <w:rPr>
          <w:rFonts w:ascii="GHEA Grapalat" w:hAnsi="GHEA Grapalat" w:cs="Times Armenian"/>
          <w:sz w:val="22"/>
          <w:szCs w:val="22"/>
          <w:lang w:val="af-ZA"/>
        </w:rPr>
        <w:t xml:space="preserve">սպառողական </w:t>
      </w:r>
      <w:r w:rsidRPr="00AC0572">
        <w:rPr>
          <w:rFonts w:ascii="GHEA Grapalat" w:hAnsi="GHEA Grapalat" w:cs="Times Armenian"/>
          <w:sz w:val="22"/>
          <w:szCs w:val="22"/>
          <w:lang w:val="ru-RU"/>
        </w:rPr>
        <w:t>շուկայի</w:t>
      </w:r>
      <w:r w:rsidRPr="00AC0572">
        <w:rPr>
          <w:rFonts w:ascii="GHEA Grapalat" w:hAnsi="GHEA Grapalat" w:cs="Times Armenian"/>
          <w:sz w:val="22"/>
          <w:szCs w:val="22"/>
          <w:lang w:val="af-ZA"/>
        </w:rPr>
        <w:t xml:space="preserve"> ապրանքների </w:t>
      </w:r>
      <w:r w:rsidRPr="00AC0572">
        <w:rPr>
          <w:rFonts w:ascii="GHEA Grapalat" w:hAnsi="GHEA Grapalat" w:cs="Times Armenian"/>
          <w:sz w:val="22"/>
          <w:szCs w:val="22"/>
          <w:lang w:val="ru-RU"/>
        </w:rPr>
        <w:t>և</w:t>
      </w:r>
      <w:r w:rsidRPr="00AC0572">
        <w:rPr>
          <w:rFonts w:ascii="GHEA Grapalat" w:hAnsi="GHEA Grapalat" w:cs="Times Armenian"/>
          <w:sz w:val="22"/>
          <w:szCs w:val="22"/>
          <w:lang w:val="af-ZA"/>
        </w:rPr>
        <w:t xml:space="preserve"> </w:t>
      </w:r>
      <w:r w:rsidRPr="00AC0572">
        <w:rPr>
          <w:rFonts w:ascii="GHEA Grapalat" w:hAnsi="GHEA Grapalat" w:cs="Times Armenian"/>
          <w:sz w:val="22"/>
          <w:szCs w:val="22"/>
          <w:lang w:val="ru-RU"/>
        </w:rPr>
        <w:t>ծառայությունների</w:t>
      </w:r>
      <w:r w:rsidRPr="00AC0572">
        <w:rPr>
          <w:rFonts w:ascii="GHEA Grapalat" w:hAnsi="GHEA Grapalat" w:cs="Times Armenian"/>
          <w:sz w:val="22"/>
          <w:szCs w:val="22"/>
          <w:lang w:val="af-ZA"/>
        </w:rPr>
        <w:t xml:space="preserve"> գների դիտարկ</w:t>
      </w:r>
      <w:r w:rsidRPr="00AC0572">
        <w:rPr>
          <w:rFonts w:ascii="GHEA Grapalat" w:hAnsi="GHEA Grapalat" w:cs="Times Armenian"/>
          <w:sz w:val="22"/>
          <w:szCs w:val="22"/>
          <w:lang w:val="af-ZA"/>
        </w:rPr>
        <w:softHyphen/>
        <w:t>ման, գյուղա</w:t>
      </w:r>
      <w:r w:rsidRPr="00AC0572">
        <w:rPr>
          <w:rFonts w:ascii="GHEA Grapalat" w:hAnsi="GHEA Grapalat" w:cs="Times Armenian"/>
          <w:sz w:val="22"/>
          <w:szCs w:val="22"/>
          <w:lang w:val="ru-RU"/>
        </w:rPr>
        <w:t>տնտեսական</w:t>
      </w:r>
      <w:r w:rsidRPr="00AC0572">
        <w:rPr>
          <w:rFonts w:ascii="GHEA Grapalat" w:hAnsi="GHEA Grapalat" w:cs="Sylfaen"/>
          <w:sz w:val="22"/>
          <w:szCs w:val="22"/>
          <w:lang w:val="af-ZA"/>
        </w:rPr>
        <w:t xml:space="preserve"> և սոցիալ-տնտեսական բնույթի այլ սկզբնական տեղեկատվության հավաքագրումը</w:t>
      </w:r>
      <w:r w:rsidRPr="00AC0572">
        <w:rPr>
          <w:rFonts w:ascii="GHEA Grapalat" w:hAnsi="GHEA Grapalat" w:cs="Times Armenian"/>
          <w:sz w:val="22"/>
          <w:szCs w:val="22"/>
          <w:lang w:val="af-ZA"/>
        </w:rPr>
        <w:t xml:space="preserve">: Ծրագրից շեղումը պայմանավորված է </w:t>
      </w:r>
      <w:r w:rsidRPr="00AC0572">
        <w:rPr>
          <w:rFonts w:ascii="GHEA Grapalat" w:hAnsi="GHEA Grapalat" w:cs="GHEA Grapalat"/>
          <w:sz w:val="22"/>
          <w:szCs w:val="22"/>
        </w:rPr>
        <w:t>գնումների</w:t>
      </w:r>
      <w:r w:rsidRPr="00AC0572">
        <w:rPr>
          <w:rFonts w:ascii="GHEA Grapalat" w:hAnsi="GHEA Grapalat" w:cs="GHEA Grapalat"/>
          <w:sz w:val="22"/>
          <w:szCs w:val="22"/>
          <w:lang w:val="en-US"/>
        </w:rPr>
        <w:t xml:space="preserve"> գործընթացի</w:t>
      </w:r>
      <w:r w:rsidRPr="00AC0572">
        <w:rPr>
          <w:rFonts w:ascii="GHEA Grapalat" w:hAnsi="GHEA Grapalat" w:cs="GHEA Grapalat"/>
          <w:sz w:val="22"/>
          <w:szCs w:val="22"/>
        </w:rPr>
        <w:t xml:space="preserve"> արդյունքում առաջացած տնտեսումներով</w:t>
      </w:r>
      <w:r w:rsidRPr="00AC0572">
        <w:rPr>
          <w:rFonts w:ascii="GHEA Grapalat" w:hAnsi="GHEA Grapalat" w:cs="GHEA Grapalat"/>
          <w:sz w:val="22"/>
          <w:szCs w:val="22"/>
          <w:lang w:val="en-US"/>
        </w:rPr>
        <w:t>, ինչպես նաև կորոնավիրուսային համավարակի հետևանքով գործուղումների սահմանափակմամբ:</w:t>
      </w:r>
    </w:p>
    <w:p w:rsidR="00B704A6" w:rsidRPr="00AC0572" w:rsidRDefault="00B704A6" w:rsidP="00BC17B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Հ</w:t>
      </w:r>
      <w:r w:rsidRPr="00AC0572">
        <w:rPr>
          <w:rFonts w:ascii="GHEA Grapalat" w:hAnsi="GHEA Grapalat" w:cs="GHEA Grapalat"/>
          <w:sz w:val="22"/>
          <w:szCs w:val="22"/>
        </w:rPr>
        <w:t>երթական մարդահամարի նախապատրաստման և անցկացման միջոցառումների իրականացման</w:t>
      </w:r>
      <w:r w:rsidRPr="00AC0572">
        <w:rPr>
          <w:rFonts w:ascii="GHEA Grapalat" w:hAnsi="GHEA Grapalat" w:cs="GHEA Grapalat"/>
          <w:sz w:val="22"/>
          <w:szCs w:val="22"/>
          <w:lang w:val="en-US"/>
        </w:rPr>
        <w:t xml:space="preserve"> ծախսերի ծրագրային ցուցանիշը օրենքով հատկացված 1.1 մլրդ դրամից նվազեցվել է՝ սահմանվելով 99.2 մլն դրամ, որի դիմաց կատարողականը կազմել է </w:t>
      </w:r>
      <w:r w:rsidRPr="00AC0572">
        <w:rPr>
          <w:rFonts w:ascii="GHEA Grapalat" w:hAnsi="GHEA Grapalat" w:cs="GHEA Grapalat"/>
          <w:sz w:val="22"/>
          <w:szCs w:val="22"/>
        </w:rPr>
        <w:t>9</w:t>
      </w:r>
      <w:r w:rsidRPr="00AC0572">
        <w:rPr>
          <w:rFonts w:ascii="GHEA Grapalat" w:hAnsi="GHEA Grapalat" w:cs="GHEA Grapalat"/>
          <w:sz w:val="22"/>
          <w:szCs w:val="22"/>
          <w:lang w:val="en-US"/>
        </w:rPr>
        <w:t>7</w:t>
      </w:r>
      <w:r w:rsidRPr="00AC0572">
        <w:rPr>
          <w:rFonts w:ascii="GHEA Grapalat" w:hAnsi="GHEA Grapalat" w:cs="GHEA Grapalat"/>
          <w:sz w:val="22"/>
          <w:szCs w:val="22"/>
        </w:rPr>
        <w:t xml:space="preserve"> մլն դրամ </w:t>
      </w:r>
      <w:r w:rsidRPr="00AC0572">
        <w:rPr>
          <w:rFonts w:ascii="GHEA Grapalat" w:hAnsi="GHEA Grapalat" w:cs="GHEA Grapalat"/>
          <w:sz w:val="22"/>
          <w:szCs w:val="22"/>
          <w:lang w:val="en-US"/>
        </w:rPr>
        <w:t>կամ</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97.8</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Միջոցներն ուղղվել են </w:t>
      </w:r>
      <w:r w:rsidRPr="00AC0572">
        <w:rPr>
          <w:rFonts w:ascii="GHEA Grapalat" w:hAnsi="GHEA Grapalat"/>
          <w:sz w:val="22"/>
          <w:szCs w:val="22"/>
        </w:rPr>
        <w:t>20</w:t>
      </w:r>
      <w:r w:rsidRPr="00AC0572">
        <w:rPr>
          <w:rFonts w:ascii="GHEA Grapalat" w:hAnsi="GHEA Grapalat"/>
          <w:sz w:val="22"/>
          <w:szCs w:val="22"/>
          <w:lang w:val="af-ZA"/>
        </w:rPr>
        <w:t>21</w:t>
      </w:r>
      <w:r w:rsidRPr="00AC0572">
        <w:rPr>
          <w:rFonts w:ascii="GHEA Grapalat" w:hAnsi="GHEA Grapalat"/>
          <w:sz w:val="22"/>
          <w:szCs w:val="22"/>
        </w:rPr>
        <w:t xml:space="preserve"> թվականի մարդահամարի </w:t>
      </w:r>
      <w:r w:rsidRPr="00AC0572">
        <w:rPr>
          <w:rFonts w:ascii="GHEA Grapalat" w:hAnsi="GHEA Grapalat" w:cs="Sylfaen"/>
          <w:sz w:val="22"/>
          <w:szCs w:val="22"/>
        </w:rPr>
        <w:t>նախապատրաստման</w:t>
      </w:r>
      <w:r w:rsidRPr="00AC0572">
        <w:rPr>
          <w:rFonts w:ascii="GHEA Grapalat" w:hAnsi="GHEA Grapalat"/>
          <w:sz w:val="22"/>
          <w:szCs w:val="22"/>
        </w:rPr>
        <w:t>, անցկացման և նյութերի մշակմանն ուղղված միջոցառումներ</w:t>
      </w:r>
      <w:r w:rsidRPr="00AC0572">
        <w:rPr>
          <w:rFonts w:ascii="GHEA Grapalat" w:hAnsi="GHEA Grapalat"/>
          <w:sz w:val="22"/>
          <w:szCs w:val="22"/>
          <w:lang w:val="en-US"/>
        </w:rPr>
        <w:t>ին</w:t>
      </w:r>
      <w:r w:rsidRPr="00AC0572">
        <w:rPr>
          <w:rFonts w:ascii="GHEA Grapalat" w:hAnsi="GHEA Grapalat"/>
          <w:sz w:val="22"/>
          <w:szCs w:val="22"/>
          <w:lang w:val="af-ZA"/>
        </w:rPr>
        <w:t>:</w:t>
      </w:r>
      <w:r w:rsidRPr="00AC0572">
        <w:rPr>
          <w:rFonts w:ascii="GHEA Grapalat" w:hAnsi="GHEA Grapalat" w:cs="Times Armenian"/>
          <w:sz w:val="22"/>
          <w:szCs w:val="22"/>
          <w:lang w:val="af-ZA"/>
        </w:rPr>
        <w:t xml:space="preserve"> Ծրագրից շեղումը պայմանավորված է </w:t>
      </w:r>
      <w:r w:rsidRPr="00AC0572">
        <w:rPr>
          <w:rFonts w:ascii="GHEA Grapalat" w:hAnsi="GHEA Grapalat" w:cs="GHEA Grapalat"/>
          <w:sz w:val="22"/>
          <w:szCs w:val="22"/>
        </w:rPr>
        <w:t xml:space="preserve">գնումների </w:t>
      </w:r>
      <w:r w:rsidRPr="00AC0572">
        <w:rPr>
          <w:rFonts w:ascii="GHEA Grapalat" w:hAnsi="GHEA Grapalat" w:cs="GHEA Grapalat"/>
          <w:sz w:val="22"/>
          <w:szCs w:val="22"/>
          <w:lang w:val="en-US"/>
        </w:rPr>
        <w:t xml:space="preserve">գործընթացի </w:t>
      </w:r>
      <w:r w:rsidRPr="00AC0572">
        <w:rPr>
          <w:rFonts w:ascii="GHEA Grapalat" w:hAnsi="GHEA Grapalat" w:cs="GHEA Grapalat"/>
          <w:sz w:val="22"/>
          <w:szCs w:val="22"/>
        </w:rPr>
        <w:t>արդյունքում առաջացած տնտեսումներով</w:t>
      </w:r>
      <w:r w:rsidRPr="00AC0572">
        <w:rPr>
          <w:rFonts w:ascii="GHEA Grapalat" w:hAnsi="GHEA Grapalat" w:cs="GHEA Grapalat"/>
          <w:sz w:val="22"/>
          <w:szCs w:val="22"/>
          <w:lang w:val="en-US"/>
        </w:rPr>
        <w:t>, ինչպես նաև որոշ ապրանքների ձեռքբերման անհրաժեշտության բացակայությամբ:</w:t>
      </w:r>
    </w:p>
    <w:p w:rsidR="00B704A6" w:rsidRPr="00AC0572" w:rsidRDefault="00B704A6" w:rsidP="00BC17B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2.</w:t>
      </w:r>
      <w:r w:rsidRPr="00AC0572">
        <w:rPr>
          <w:rFonts w:ascii="GHEA Grapalat" w:hAnsi="GHEA Grapalat" w:cs="GHEA Grapalat"/>
          <w:sz w:val="22"/>
          <w:szCs w:val="22"/>
          <w:lang w:val="en-US"/>
        </w:rPr>
        <w:t>5</w:t>
      </w:r>
      <w:r w:rsidRPr="00AC0572">
        <w:rPr>
          <w:rFonts w:ascii="GHEA Grapalat" w:hAnsi="GHEA Grapalat" w:cs="GHEA Grapalat"/>
          <w:sz w:val="22"/>
          <w:szCs w:val="22"/>
        </w:rPr>
        <w:t xml:space="preserve"> մլն դրամ </w:t>
      </w:r>
      <w:r w:rsidRPr="00AC0572">
        <w:rPr>
          <w:rFonts w:ascii="GHEA Grapalat" w:hAnsi="GHEA Grapalat" w:cs="Sylfaen"/>
          <w:sz w:val="22"/>
          <w:szCs w:val="22"/>
        </w:rPr>
        <w:t>տրամադրվել</w:t>
      </w:r>
      <w:r w:rsidRPr="00AC0572">
        <w:rPr>
          <w:rFonts w:ascii="GHEA Grapalat" w:hAnsi="GHEA Grapalat" w:cs="GHEA Grapalat"/>
          <w:sz w:val="22"/>
          <w:szCs w:val="22"/>
        </w:rPr>
        <w:t xml:space="preserve"> է արտասահմանյան պաշտոնական գործուղումների</w:t>
      </w:r>
      <w:r w:rsidRPr="00AC0572">
        <w:rPr>
          <w:rFonts w:ascii="GHEA Grapalat" w:hAnsi="GHEA Grapalat" w:cs="GHEA Grapalat"/>
          <w:sz w:val="22"/>
          <w:szCs w:val="22"/>
          <w:lang w:val="en-US"/>
        </w:rPr>
        <w:t xml:space="preserve"> ֆինանսավորմանը՝ կազմելով</w:t>
      </w:r>
      <w:r w:rsidRPr="00AC0572">
        <w:rPr>
          <w:rFonts w:ascii="GHEA Grapalat" w:hAnsi="GHEA Grapalat" w:cs="GHEA Grapalat"/>
          <w:sz w:val="22"/>
          <w:szCs w:val="22"/>
        </w:rPr>
        <w:t xml:space="preserve"> ծրագր</w:t>
      </w:r>
      <w:r w:rsidRPr="00AC0572">
        <w:rPr>
          <w:rFonts w:ascii="GHEA Grapalat" w:hAnsi="GHEA Grapalat" w:cs="GHEA Grapalat"/>
          <w:sz w:val="22"/>
          <w:szCs w:val="22"/>
          <w:lang w:val="en-US"/>
        </w:rPr>
        <w:t>ված ցուցանիշի</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100</w:t>
      </w:r>
      <w:r w:rsidRPr="00AC0572">
        <w:rPr>
          <w:rFonts w:ascii="GHEA Grapalat" w:hAnsi="GHEA Grapalat" w:cs="GHEA Grapalat"/>
          <w:sz w:val="22"/>
          <w:szCs w:val="22"/>
        </w:rPr>
        <w:t>%</w:t>
      </w:r>
      <w:r w:rsidRPr="00AC0572">
        <w:rPr>
          <w:rFonts w:ascii="GHEA Grapalat" w:hAnsi="GHEA Grapalat" w:cs="GHEA Grapalat"/>
          <w:sz w:val="22"/>
          <w:szCs w:val="22"/>
          <w:lang w:val="en-US"/>
        </w:rPr>
        <w:t>-ը:</w:t>
      </w:r>
    </w:p>
    <w:p w:rsidR="00B704A6" w:rsidRPr="00AC0572" w:rsidRDefault="00B704A6" w:rsidP="00BC17BC">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GHEA Grapalat"/>
          <w:sz w:val="22"/>
          <w:szCs w:val="22"/>
        </w:rPr>
        <w:t xml:space="preserve">ՀՀ վիճակագրական կոմիտեի տեխնիկական հագեցվածության բարելավման </w:t>
      </w:r>
      <w:r w:rsidRPr="00AC0572">
        <w:rPr>
          <w:rFonts w:ascii="GHEA Grapalat" w:hAnsi="GHEA Grapalat" w:cs="GHEA Grapalat"/>
          <w:sz w:val="22"/>
          <w:szCs w:val="22"/>
          <w:lang w:val="en-US"/>
        </w:rPr>
        <w:t>հատկացված</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3.9</w:t>
      </w:r>
      <w:r w:rsidRPr="00AC0572">
        <w:rPr>
          <w:rFonts w:ascii="GHEA Grapalat" w:hAnsi="GHEA Grapalat" w:cs="GHEA Grapalat"/>
          <w:sz w:val="22"/>
          <w:szCs w:val="22"/>
        </w:rPr>
        <w:t xml:space="preserve"> մլն դրամ</w:t>
      </w:r>
      <w:r w:rsidRPr="00AC0572">
        <w:rPr>
          <w:rFonts w:ascii="GHEA Grapalat" w:hAnsi="GHEA Grapalat" w:cs="GHEA Grapalat"/>
          <w:sz w:val="22"/>
          <w:szCs w:val="22"/>
          <w:lang w:val="en-US"/>
        </w:rPr>
        <w:t xml:space="preserve">ն ամբողջությամբ օգտագործվել է: Միջոցներն ուղղվել են </w:t>
      </w:r>
      <w:r w:rsidRPr="00AC0572">
        <w:rPr>
          <w:rFonts w:ascii="GHEA Grapalat" w:hAnsi="GHEA Grapalat" w:cs="Sylfaen"/>
          <w:sz w:val="22"/>
          <w:szCs w:val="22"/>
          <w:lang w:val="ru-RU"/>
        </w:rPr>
        <w:t>հ</w:t>
      </w:r>
      <w:r w:rsidRPr="00AC0572">
        <w:rPr>
          <w:rFonts w:ascii="GHEA Grapalat" w:hAnsi="GHEA Grapalat" w:cs="Sylfaen"/>
          <w:sz w:val="22"/>
          <w:szCs w:val="22"/>
          <w:lang w:val="af-ZA"/>
        </w:rPr>
        <w:t>երթական մարդահամարը նախապատ</w:t>
      </w:r>
      <w:r w:rsidRPr="00AC0572">
        <w:rPr>
          <w:rFonts w:ascii="GHEA Grapalat" w:hAnsi="GHEA Grapalat" w:cs="Sylfaen"/>
          <w:sz w:val="22"/>
          <w:szCs w:val="22"/>
          <w:lang w:val="af-ZA"/>
        </w:rPr>
        <w:softHyphen/>
        <w:t>րաստող և անցկացնող ստորաբաժանման համար համակարգչային սարքա</w:t>
      </w:r>
      <w:r w:rsidRPr="00AC0572">
        <w:rPr>
          <w:rFonts w:ascii="GHEA Grapalat" w:hAnsi="GHEA Grapalat" w:cs="Sylfaen"/>
          <w:sz w:val="22"/>
          <w:szCs w:val="22"/>
          <w:lang w:val="af-ZA"/>
        </w:rPr>
        <w:softHyphen/>
        <w:t>վորումների և գրասենյակային գույքի ձեռքբերմանը:</w:t>
      </w:r>
    </w:p>
    <w:p w:rsidR="00B704A6" w:rsidRPr="00AC0572" w:rsidRDefault="00B704A6" w:rsidP="00BC17BC">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GHEA Grapalat"/>
          <w:i/>
          <w:sz w:val="22"/>
          <w:szCs w:val="22"/>
        </w:rPr>
        <w:t>Վիճակագրական համակարգի ամրապնդման ազգային ռազմավարական ծրագրի</w:t>
      </w:r>
      <w:r w:rsidRPr="00AC0572">
        <w:rPr>
          <w:rFonts w:ascii="GHEA Grapalat" w:hAnsi="GHEA Grapalat" w:cs="GHEA Grapalat"/>
          <w:sz w:val="22"/>
          <w:szCs w:val="22"/>
        </w:rPr>
        <w:t xml:space="preserve"> իրականացման համար օգտագործվել է </w:t>
      </w:r>
      <w:r w:rsidRPr="00AC0572">
        <w:rPr>
          <w:rFonts w:ascii="GHEA Grapalat" w:hAnsi="GHEA Grapalat" w:cs="GHEA Grapalat"/>
          <w:sz w:val="22"/>
          <w:szCs w:val="22"/>
          <w:lang w:val="en-US"/>
        </w:rPr>
        <w:t>հատկացված</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միջոցների</w:t>
      </w:r>
      <w:r w:rsidRPr="00AC0572">
        <w:rPr>
          <w:rFonts w:ascii="GHEA Grapalat" w:hAnsi="GHEA Grapalat" w:cs="GHEA Grapalat"/>
          <w:sz w:val="22"/>
          <w:szCs w:val="22"/>
          <w:lang w:val="af-ZA"/>
        </w:rPr>
        <w:t xml:space="preserve"> 33.9</w:t>
      </w:r>
      <w:r w:rsidRPr="00AC0572">
        <w:rPr>
          <w:rFonts w:ascii="GHEA Grapalat" w:hAnsi="GHEA Grapalat" w:cs="GHEA Grapalat"/>
          <w:sz w:val="22"/>
          <w:szCs w:val="22"/>
        </w:rPr>
        <w:t>%-</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w:t>
      </w:r>
      <w:r w:rsidRPr="00AC0572">
        <w:rPr>
          <w:rFonts w:ascii="GHEA Grapalat" w:hAnsi="GHEA Grapalat" w:cs="GHEA Grapalat"/>
          <w:sz w:val="22"/>
          <w:szCs w:val="22"/>
          <w:lang w:val="af-ZA"/>
        </w:rPr>
        <w:t>360.1</w:t>
      </w:r>
      <w:r w:rsidRPr="00AC0572">
        <w:rPr>
          <w:rFonts w:ascii="GHEA Grapalat" w:hAnsi="GHEA Grapalat" w:cs="GHEA Grapalat"/>
          <w:sz w:val="22"/>
          <w:szCs w:val="22"/>
        </w:rPr>
        <w:t xml:space="preserve"> մլն դրամ:</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Ծրագիրն</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իրականացվել</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է</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Համաշխարհային</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բանկի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աջակցությամբ</w:t>
      </w:r>
      <w:r w:rsidRPr="00AC0572">
        <w:rPr>
          <w:rFonts w:ascii="GHEA Grapalat" w:hAnsi="GHEA Grapalat" w:cs="GHEA Grapalat"/>
          <w:sz w:val="22"/>
          <w:szCs w:val="22"/>
          <w:lang w:val="af-ZA"/>
        </w:rPr>
        <w:t>:</w:t>
      </w:r>
      <w:r w:rsidRPr="00AC0572">
        <w:rPr>
          <w:rFonts w:ascii="GHEA Grapalat" w:hAnsi="GHEA Grapalat" w:cs="GHEA Grapalat"/>
          <w:sz w:val="22"/>
          <w:szCs w:val="22"/>
        </w:rPr>
        <w:t xml:space="preserve"> Մասնավորապես դրամաշնորհային ծրագրի </w:t>
      </w:r>
      <w:r w:rsidRPr="00AC0572">
        <w:rPr>
          <w:rFonts w:ascii="GHEA Grapalat" w:hAnsi="GHEA Grapalat" w:cs="GHEA Grapalat"/>
          <w:sz w:val="22"/>
          <w:szCs w:val="22"/>
          <w:lang w:val="en-US"/>
        </w:rPr>
        <w:t>ծառայությունների</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մատուցման</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lang w:val="en-US"/>
        </w:rPr>
        <w:t>միջոցառման</w:t>
      </w:r>
      <w:r w:rsidRPr="00AC0572">
        <w:rPr>
          <w:rFonts w:ascii="GHEA Grapalat" w:hAnsi="GHEA Grapalat" w:cs="GHEA Grapalat"/>
          <w:sz w:val="22"/>
          <w:szCs w:val="22"/>
          <w:lang w:val="af-ZA"/>
        </w:rPr>
        <w:t xml:space="preserve"> </w:t>
      </w:r>
      <w:r w:rsidRPr="00AC0572">
        <w:rPr>
          <w:rFonts w:ascii="GHEA Grapalat" w:hAnsi="GHEA Grapalat" w:cs="GHEA Grapalat"/>
          <w:sz w:val="22"/>
          <w:szCs w:val="22"/>
        </w:rPr>
        <w:t xml:space="preserve">շրջանակներում </w:t>
      </w:r>
      <w:r w:rsidRPr="00AC0572">
        <w:rPr>
          <w:rFonts w:ascii="GHEA Grapalat" w:hAnsi="GHEA Grapalat" w:cs="Sylfaen"/>
          <w:sz w:val="22"/>
          <w:szCs w:val="22"/>
          <w:lang w:val="af-ZA"/>
        </w:rPr>
        <w:t xml:space="preserve">օգտագործվել է նախատեսված միջոցների 37.6%-ը՝ 298.3 մլն դրամ: Միջոցառման շրջանակներում իրականացվել են 27 գործողություններ, այդ թվում՝ սեմինարների և աշխատաժողովների հեռավար/առցանց անցկացում, իրականացվել են փորձագետների հեռավար/առցանց </w:t>
      </w:r>
      <w:r w:rsidRPr="00AC0572">
        <w:rPr>
          <w:rFonts w:ascii="GHEA Grapalat" w:hAnsi="GHEA Grapalat" w:cs="Sylfaen"/>
          <w:sz w:val="22"/>
          <w:szCs w:val="22"/>
          <w:lang w:val="af-ZA"/>
        </w:rPr>
        <w:lastRenderedPageBreak/>
        <w:t>առաքելություններ ծրագրի Թվիննինգ գործընկերության շրջանակում ներառված Վիճակագրական կոմիտեի համապատասխան բաժինների աշխատակիցների հետ, որոնց արդյունքում փորձագետների կողմից ներկայացվել են նոր միջազգային մեթոդների կիրառման առաջարկություններ և ճանապարհային քարտեզներ։ Իրականացվել են շրջակա միջավայրի վիճակի ցուցանիշների գնահատում, կյանքի որակի վիճակագրության վերաբերյալ հաշվետվությունների համակարգի կազմում՝ ըստ մշակված ճանապարհային քարտեզի: Գյուղատնտեսության կառուցվածքային հետազոտության և Անհատական բնակարանային շինարարության հետազոտության և Սեռով պայմանավորված բռնության ընտրանքային հետազոտության և Արդյունաբերողների արտադրանքի գների ինդեքսի (ներքին և արտաքին շուկա) հետազոտության իրականացման աշխատանքներ։ Ծախսերի ծրագրից շեղումը պայմանավորված է կորոնավիրուսային համավարակի հետևանքով ծրագրի Թվիննինգ գործընկերության շրջանակում նախատեսված միջոցառումները (միջազգային փորձագետների այցեր, ուսումնական այցեր), ինչպես նաև նախատեսված վիճակագրական 4 ոլորտներում հետազոտությունների իրականացումը 2021 թվական տեղափոխելու հանգամանքով: Ծրագրի շրջանակներում նախատեսված՝ վիճակագրական կոմիտեի շենքային պայմանների բարելավման համար հատկացված 135.3 մլն դրամն օգտագործվել է 45.7%-ով և կազմել է 61.8 մլն դրամ՝ պայմանավորված համավարակի հետևանքով վերանորոգման աշխատանքների ավարտման ժամկետի երկարաձգմամբ։ Միջոցառման շրջանակներում իրականացվել են ՀՀ ՎԿ 4 մարզային գրասենյակների վարչական շենքերի վերանորոգման և կորպորատիվ ու տեղական ՏՏ ցանցերի արդիականացման շինարարական-վերանորոգման աշխատանքներ։ Վիճակագրական համակարգի զարգացման համար ազգային ռազմավարական ծրագրի իրականացման դրամաշնորհային ծրագրի շրջանակներում Վիճակագրական կոմիտեի տեխնիկական հագեցվածության բարելավման համար նախատեսված 132.8 մլն դրամը չի օգտագործվել՝ պայմանավորված կորոնավիրուսային համավարակով, որի հետևանքով սարքավորումների ձեռքբերումը հետաձգվել է 2021 թվական։ 2019 թվականին այս ծրագրի շրջանակներում ծախսվել էր 221.9 մլն դրամ:</w:t>
      </w:r>
    </w:p>
    <w:p w:rsidR="00B704A6" w:rsidRPr="00AC0572" w:rsidRDefault="00B704A6" w:rsidP="001F746C">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u w:val="single"/>
        </w:rPr>
        <w:t>ՀՀ հանրային ծառայությունները կարգավորող հանձնաժողովին</w:t>
      </w:r>
      <w:r w:rsidRPr="00AC0572">
        <w:rPr>
          <w:rFonts w:ascii="GHEA Grapalat" w:hAnsi="GHEA Grapalat" w:cs="Sylfaen"/>
          <w:sz w:val="22"/>
          <w:szCs w:val="22"/>
        </w:rPr>
        <w:t xml:space="preserve"> Հանրային ծառայությունների ոլորտի կարգավորման ծրագրի շրջանակներում </w:t>
      </w:r>
      <w:r w:rsidRPr="00AC0572">
        <w:rPr>
          <w:rFonts w:ascii="GHEA Grapalat" w:hAnsi="GHEA Grapalat" w:cs="Sylfaen"/>
          <w:sz w:val="22"/>
          <w:szCs w:val="22"/>
          <w:lang w:val="en-US"/>
        </w:rPr>
        <w:t>2020</w:t>
      </w:r>
      <w:r w:rsidRPr="00AC0572">
        <w:rPr>
          <w:rFonts w:ascii="GHEA Grapalat" w:hAnsi="GHEA Grapalat" w:cs="Sylfaen"/>
          <w:sz w:val="22"/>
          <w:szCs w:val="22"/>
        </w:rPr>
        <w:t xml:space="preserve"> թվականին</w:t>
      </w:r>
      <w:r w:rsidRPr="00AC0572">
        <w:rPr>
          <w:rFonts w:ascii="GHEA Grapalat" w:hAnsi="GHEA Grapalat" w:cs="Sylfaen"/>
          <w:sz w:val="22"/>
          <w:szCs w:val="22"/>
          <w:lang w:val="en-US"/>
        </w:rPr>
        <w:t xml:space="preserve"> </w:t>
      </w:r>
      <w:r w:rsidRPr="00AC0572">
        <w:rPr>
          <w:rFonts w:ascii="GHEA Grapalat" w:hAnsi="GHEA Grapalat" w:cs="Sylfaen"/>
          <w:sz w:val="22"/>
          <w:szCs w:val="22"/>
        </w:rPr>
        <w:t>տրամադրվել է</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823.1</w:t>
      </w:r>
      <w:r w:rsidRPr="00AC0572">
        <w:rPr>
          <w:rFonts w:ascii="GHEA Grapalat" w:hAnsi="GHEA Grapalat" w:cs="Times Armenian"/>
          <w:sz w:val="22"/>
          <w:szCs w:val="22"/>
        </w:rPr>
        <w:t xml:space="preserve"> </w:t>
      </w:r>
      <w:r w:rsidRPr="00AC0572">
        <w:rPr>
          <w:rFonts w:ascii="GHEA Grapalat" w:hAnsi="GHEA Grapalat" w:cs="Sylfaen"/>
          <w:sz w:val="22"/>
          <w:szCs w:val="22"/>
        </w:rPr>
        <w:t>մլն</w:t>
      </w:r>
      <w:r w:rsidRPr="00AC0572">
        <w:rPr>
          <w:rFonts w:ascii="GHEA Grapalat" w:hAnsi="GHEA Grapalat" w:cs="Times Armenian"/>
          <w:sz w:val="22"/>
          <w:szCs w:val="22"/>
        </w:rPr>
        <w:t xml:space="preserve"> </w:t>
      </w:r>
      <w:r w:rsidRPr="00AC0572">
        <w:rPr>
          <w:rFonts w:ascii="GHEA Grapalat" w:hAnsi="GHEA Grapalat" w:cs="GHEA Grapalat"/>
          <w:sz w:val="22"/>
          <w:szCs w:val="22"/>
        </w:rPr>
        <w:t>դրամ</w:t>
      </w:r>
      <w:r w:rsidRPr="00AC0572">
        <w:rPr>
          <w:rFonts w:ascii="GHEA Grapalat" w:hAnsi="GHEA Grapalat" w:cs="Sylfaen"/>
          <w:sz w:val="22"/>
          <w:szCs w:val="22"/>
        </w:rPr>
        <w:t xml:space="preserve">, </w:t>
      </w:r>
      <w:r w:rsidRPr="00AC0572">
        <w:rPr>
          <w:rFonts w:ascii="GHEA Grapalat" w:hAnsi="GHEA Grapalat" w:cs="Times Armenian"/>
          <w:sz w:val="22"/>
          <w:szCs w:val="22"/>
        </w:rPr>
        <w:t xml:space="preserve">որը կազմել է տարեկան </w:t>
      </w:r>
      <w:r w:rsidRPr="00AC0572">
        <w:rPr>
          <w:rFonts w:ascii="GHEA Grapalat" w:hAnsi="GHEA Grapalat" w:cs="Sylfaen"/>
          <w:sz w:val="22"/>
          <w:szCs w:val="22"/>
        </w:rPr>
        <w:t>ծրագրի 97.6%</w:t>
      </w:r>
      <w:r w:rsidRPr="00AC0572">
        <w:rPr>
          <w:rFonts w:ascii="GHEA Grapalat" w:hAnsi="GHEA Grapalat" w:cs="Sylfaen"/>
          <w:sz w:val="22"/>
          <w:szCs w:val="22"/>
        </w:rPr>
        <w:noBreakHyphen/>
        <w:t>ը:</w:t>
      </w:r>
      <w:r w:rsidRPr="00AC0572">
        <w:rPr>
          <w:rFonts w:ascii="GHEA Grapalat" w:hAnsi="GHEA Grapalat" w:cs="Sylfaen"/>
          <w:sz w:val="22"/>
          <w:szCs w:val="22"/>
          <w:lang w:val="en-US"/>
        </w:rPr>
        <w:t xml:space="preserve"> Նախորդ տարվա համեմատ նշված ծախսերն աճել են 4.8</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 xml:space="preserve">ով կամ 37.6 մլն դրամով՝ պայմանավորված </w:t>
      </w:r>
      <w:r w:rsidRPr="00AC0572">
        <w:rPr>
          <w:rFonts w:ascii="GHEA Grapalat" w:hAnsi="GHEA Grapalat" w:cs="Sylfaen"/>
          <w:sz w:val="22"/>
          <w:szCs w:val="22"/>
        </w:rPr>
        <w:t>«Հանրային ծառայությունների ոլորտում կարգավորման իրականացում» միջոցառման</w:t>
      </w:r>
      <w:r w:rsidRPr="00AC0572">
        <w:rPr>
          <w:rFonts w:ascii="GHEA Grapalat" w:hAnsi="GHEA Grapalat" w:cs="Sylfaen"/>
          <w:sz w:val="22"/>
          <w:szCs w:val="22"/>
          <w:lang w:val="en-US"/>
        </w:rPr>
        <w:t xml:space="preserve"> ծախսերի աճով, որոնք</w:t>
      </w:r>
      <w:r w:rsidRPr="00AC0572">
        <w:rPr>
          <w:rFonts w:ascii="GHEA Grapalat" w:hAnsi="GHEA Grapalat" w:cs="Sylfaen"/>
          <w:sz w:val="22"/>
          <w:szCs w:val="22"/>
        </w:rPr>
        <w:t xml:space="preserve"> կազմել</w:t>
      </w:r>
      <w:r w:rsidRPr="00AC0572">
        <w:rPr>
          <w:rFonts w:ascii="GHEA Grapalat" w:hAnsi="GHEA Grapalat" w:cs="Sylfaen"/>
          <w:sz w:val="22"/>
          <w:szCs w:val="22"/>
          <w:lang w:val="en-US"/>
        </w:rPr>
        <w:t xml:space="preserve"> են 812.1 մլն դրամ կամ </w:t>
      </w:r>
      <w:r w:rsidRPr="00AC0572">
        <w:rPr>
          <w:rFonts w:ascii="GHEA Grapalat" w:hAnsi="GHEA Grapalat" w:cs="Sylfaen"/>
          <w:sz w:val="22"/>
          <w:szCs w:val="22"/>
        </w:rPr>
        <w:t xml:space="preserve">ծրագրային ցուցանիշի </w:t>
      </w:r>
      <w:r w:rsidRPr="00AC0572">
        <w:rPr>
          <w:rFonts w:ascii="GHEA Grapalat" w:hAnsi="GHEA Grapalat" w:cs="Sylfaen"/>
          <w:sz w:val="22"/>
          <w:szCs w:val="22"/>
          <w:lang w:val="en-US"/>
        </w:rPr>
        <w:t>97.7%</w:t>
      </w:r>
      <w:r w:rsidRPr="00AC0572">
        <w:rPr>
          <w:rFonts w:ascii="GHEA Grapalat" w:hAnsi="GHEA Grapalat" w:cs="Sylfaen"/>
          <w:sz w:val="22"/>
          <w:szCs w:val="22"/>
        </w:rPr>
        <w:t>-ը: Շեղումը պայմանավորված է նախատեսվածից ցածր գներով ապրանքների և ծառայությունների ձեռքբերման, ինչպես նաև կորոնավիրուս</w:t>
      </w:r>
      <w:r w:rsidRPr="00AC0572">
        <w:rPr>
          <w:rFonts w:ascii="GHEA Grapalat" w:hAnsi="GHEA Grapalat" w:cs="Sylfaen"/>
          <w:sz w:val="22"/>
          <w:szCs w:val="22"/>
          <w:lang w:val="en-US"/>
        </w:rPr>
        <w:t>ի համա</w:t>
      </w:r>
      <w:r w:rsidRPr="00AC0572">
        <w:rPr>
          <w:rFonts w:ascii="GHEA Grapalat" w:hAnsi="GHEA Grapalat" w:cs="Sylfaen"/>
          <w:sz w:val="22"/>
          <w:szCs w:val="22"/>
        </w:rPr>
        <w:t>վարակի տարածման հետ կապված</w:t>
      </w:r>
      <w:r w:rsidRPr="00AC0572">
        <w:rPr>
          <w:rFonts w:ascii="GHEA Grapalat" w:hAnsi="GHEA Grapalat" w:cs="Sylfaen"/>
          <w:sz w:val="22"/>
          <w:szCs w:val="22"/>
          <w:lang w:val="en-US"/>
        </w:rPr>
        <w:t>՝</w:t>
      </w:r>
      <w:r w:rsidRPr="00AC0572">
        <w:rPr>
          <w:rFonts w:ascii="GHEA Grapalat" w:hAnsi="GHEA Grapalat" w:cs="Sylfaen"/>
          <w:sz w:val="22"/>
          <w:szCs w:val="22"/>
        </w:rPr>
        <w:t xml:space="preserve"> աշխատանք</w:t>
      </w:r>
      <w:r w:rsidRPr="00AC0572">
        <w:rPr>
          <w:rFonts w:ascii="GHEA Grapalat" w:hAnsi="GHEA Grapalat" w:cs="Sylfaen"/>
          <w:sz w:val="22"/>
          <w:szCs w:val="22"/>
          <w:lang w:val="en-US"/>
        </w:rPr>
        <w:t>ն</w:t>
      </w:r>
      <w:r w:rsidRPr="00AC0572">
        <w:rPr>
          <w:rFonts w:ascii="GHEA Grapalat" w:hAnsi="GHEA Grapalat" w:cs="Sylfaen"/>
          <w:sz w:val="22"/>
          <w:szCs w:val="22"/>
        </w:rPr>
        <w:t xml:space="preserve">երի հեռավար կազմակերպման հետևանքով որոշ ծախսերի </w:t>
      </w:r>
      <w:r w:rsidRPr="00AC0572">
        <w:rPr>
          <w:rFonts w:ascii="GHEA Grapalat" w:hAnsi="GHEA Grapalat" w:cs="Sylfaen"/>
          <w:sz w:val="22"/>
          <w:szCs w:val="22"/>
        </w:rPr>
        <w:lastRenderedPageBreak/>
        <w:t>(էներգետիկ, կոմունալ և կապի ծառայություններ, ներքին գործուղումներ) տնտեսմա</w:t>
      </w:r>
      <w:r w:rsidRPr="00AC0572">
        <w:rPr>
          <w:rFonts w:ascii="GHEA Grapalat" w:hAnsi="GHEA Grapalat" w:cs="Sylfaen"/>
          <w:sz w:val="22"/>
          <w:szCs w:val="22"/>
          <w:lang w:val="en-US"/>
        </w:rPr>
        <w:t>մբ</w:t>
      </w:r>
      <w:r w:rsidRPr="00AC0572">
        <w:rPr>
          <w:rFonts w:ascii="GHEA Grapalat" w:hAnsi="GHEA Grapalat" w:cs="Sylfaen"/>
          <w:sz w:val="22"/>
          <w:szCs w:val="22"/>
        </w:rPr>
        <w:t>:</w:t>
      </w:r>
      <w:r w:rsidRPr="00AC0572">
        <w:rPr>
          <w:rFonts w:ascii="GHEA Grapalat" w:hAnsi="GHEA Grapalat" w:cs="Sylfaen"/>
          <w:sz w:val="22"/>
          <w:szCs w:val="22"/>
          <w:lang w:val="en-US"/>
        </w:rPr>
        <w:t xml:space="preserve"> Նախորդ տարվա համեմատ նշված ծախսերի 5.2</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 xml:space="preserve">ով կամ 40.4 մլն դրամով </w:t>
      </w:r>
      <w:r w:rsidRPr="00AC0572">
        <w:rPr>
          <w:rFonts w:ascii="GHEA Grapalat" w:hAnsi="GHEA Grapalat" w:cs="Sylfaen"/>
          <w:sz w:val="22"/>
          <w:szCs w:val="22"/>
        </w:rPr>
        <w:t>աճը պայմանավորված է</w:t>
      </w:r>
      <w:r w:rsidRPr="00AC0572">
        <w:rPr>
          <w:rFonts w:ascii="GHEA Grapalat" w:hAnsi="GHEA Grapalat" w:cs="Sylfaen"/>
          <w:sz w:val="22"/>
          <w:szCs w:val="22"/>
          <w:lang w:val="en-US"/>
        </w:rPr>
        <w:t xml:space="preserve"> </w:t>
      </w:r>
      <w:r w:rsidRPr="00AC0572">
        <w:rPr>
          <w:rFonts w:ascii="GHEA Grapalat" w:hAnsi="GHEA Grapalat" w:cs="Sylfaen"/>
          <w:sz w:val="22"/>
          <w:szCs w:val="22"/>
        </w:rPr>
        <w:t>2019</w:t>
      </w:r>
      <w:r w:rsidRPr="00AC0572">
        <w:rPr>
          <w:rFonts w:ascii="GHEA Grapalat" w:hAnsi="GHEA Grapalat" w:cs="Sylfaen"/>
          <w:sz w:val="22"/>
          <w:szCs w:val="22"/>
          <w:lang w:val="en-US"/>
        </w:rPr>
        <w:t xml:space="preserve"> </w:t>
      </w:r>
      <w:r w:rsidRPr="00AC0572">
        <w:rPr>
          <w:rFonts w:ascii="GHEA Grapalat" w:hAnsi="GHEA Grapalat" w:cs="Sylfaen"/>
          <w:sz w:val="22"/>
          <w:szCs w:val="22"/>
        </w:rPr>
        <w:t>թ</w:t>
      </w:r>
      <w:r w:rsidRPr="00AC0572">
        <w:rPr>
          <w:rFonts w:ascii="GHEA Grapalat" w:hAnsi="GHEA Grapalat" w:cs="Sylfaen"/>
          <w:sz w:val="22"/>
          <w:szCs w:val="22"/>
          <w:lang w:val="en-US"/>
        </w:rPr>
        <w:t>վականի</w:t>
      </w:r>
      <w:r w:rsidRPr="00AC0572">
        <w:rPr>
          <w:rFonts w:ascii="GHEA Grapalat" w:hAnsi="GHEA Grapalat" w:cs="Sylfaen"/>
          <w:sz w:val="22"/>
          <w:szCs w:val="22"/>
        </w:rPr>
        <w:t xml:space="preserve"> 4-րդ եռամսյակում հանձնաժողովի նախագահի և անդամների պաշտոնային դրույքաչափեր</w:t>
      </w:r>
      <w:r w:rsidRPr="00AC0572">
        <w:rPr>
          <w:rFonts w:ascii="GHEA Grapalat" w:hAnsi="GHEA Grapalat" w:cs="Sylfaen"/>
          <w:sz w:val="22"/>
          <w:szCs w:val="22"/>
          <w:lang w:val="en-US"/>
        </w:rPr>
        <w:t>ի բարձրացմամբ</w:t>
      </w:r>
      <w:r w:rsidRPr="00AC0572">
        <w:rPr>
          <w:rFonts w:ascii="GHEA Grapalat" w:hAnsi="GHEA Grapalat" w:cs="Sylfaen"/>
          <w:sz w:val="22"/>
          <w:szCs w:val="22"/>
        </w:rPr>
        <w:t>, ինչպես նաև քաղաքացիական ծառայողների աշխատավարձի բնականոն աճով:</w:t>
      </w:r>
    </w:p>
    <w:p w:rsidR="00B704A6" w:rsidRPr="00AC0572" w:rsidRDefault="00B704A6" w:rsidP="001F746C">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Շուրջ 1</w:t>
      </w:r>
      <w:r w:rsidRPr="00AC0572">
        <w:rPr>
          <w:rFonts w:ascii="GHEA Grapalat" w:hAnsi="GHEA Grapalat" w:cs="Sylfaen"/>
          <w:sz w:val="22"/>
          <w:szCs w:val="22"/>
          <w:lang w:val="en-US"/>
        </w:rPr>
        <w:t>1</w:t>
      </w:r>
      <w:r w:rsidRPr="00AC0572">
        <w:rPr>
          <w:rFonts w:ascii="GHEA Grapalat" w:hAnsi="GHEA Grapalat" w:cs="Sylfaen"/>
          <w:sz w:val="22"/>
          <w:szCs w:val="22"/>
        </w:rPr>
        <w:t xml:space="preserve"> մլն դրամ է տրամադրվել ՀՀ հանրային ծառայությունները կարգավորող հանձնաժողովի տեխնիկական հագեցվածության բարելավմանը, որը կատարվել է 9</w:t>
      </w:r>
      <w:r w:rsidRPr="00AC0572">
        <w:rPr>
          <w:rFonts w:ascii="GHEA Grapalat" w:hAnsi="GHEA Grapalat" w:cs="Sylfaen"/>
          <w:sz w:val="22"/>
          <w:szCs w:val="22"/>
          <w:lang w:val="en-US"/>
        </w:rPr>
        <w:t>6</w:t>
      </w:r>
      <w:r w:rsidRPr="00AC0572">
        <w:rPr>
          <w:rFonts w:ascii="GHEA Grapalat" w:hAnsi="GHEA Grapalat" w:cs="Sylfaen"/>
          <w:sz w:val="22"/>
          <w:szCs w:val="22"/>
        </w:rPr>
        <w:t>%-ով</w:t>
      </w:r>
      <w:r w:rsidRPr="00AC0572">
        <w:rPr>
          <w:rFonts w:ascii="GHEA Grapalat" w:hAnsi="GHEA Grapalat" w:cs="Sylfaen"/>
          <w:sz w:val="22"/>
          <w:szCs w:val="22"/>
          <w:lang w:val="en-US"/>
        </w:rPr>
        <w:t xml:space="preserve">՝ </w:t>
      </w:r>
      <w:r w:rsidRPr="00AC0572">
        <w:rPr>
          <w:rFonts w:ascii="GHEA Grapalat" w:hAnsi="GHEA Grapalat" w:cs="Sylfaen"/>
          <w:sz w:val="22"/>
          <w:szCs w:val="22"/>
        </w:rPr>
        <w:t>պայմանավորված տնտեսումներով: Նշված միջոցառման շրջանակում ձեռք է բերվել համակարգչային տեխնիկա, գրասենյակային և տնտեսական գույք:</w:t>
      </w:r>
    </w:p>
    <w:p w:rsidR="00B704A6" w:rsidRPr="00AC0572" w:rsidRDefault="00B704A6" w:rsidP="00095FF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 կազմել են 30 հազ. դրամ (100%):</w:t>
      </w:r>
    </w:p>
    <w:p w:rsidR="00B704A6" w:rsidRPr="00AC0572" w:rsidRDefault="00B704A6" w:rsidP="00095FF6">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u w:val="single"/>
        </w:rPr>
        <w:t>ՀՀ կենտրոնական ընտրական հանձնաժողովին</w:t>
      </w:r>
      <w:r w:rsidRPr="00AC0572">
        <w:rPr>
          <w:rFonts w:ascii="GHEA Grapalat" w:hAnsi="GHEA Grapalat" w:cs="Sylfaen"/>
          <w:sz w:val="22"/>
          <w:szCs w:val="22"/>
        </w:rPr>
        <w:t xml:space="preserve"> </w:t>
      </w:r>
      <w:r w:rsidRPr="00AC0572">
        <w:rPr>
          <w:rFonts w:ascii="GHEA Grapalat" w:hAnsi="GHEA Grapalat" w:cs="Sylfaen"/>
          <w:i/>
          <w:sz w:val="22"/>
          <w:szCs w:val="22"/>
        </w:rPr>
        <w:t>Ընտրական գործընթացների համակարգման, կանոնակարգման և տեղեկատվության տրամադրման ծրագրի</w:t>
      </w:r>
      <w:r w:rsidRPr="00AC0572">
        <w:rPr>
          <w:rFonts w:ascii="GHEA Grapalat" w:hAnsi="GHEA Grapalat" w:cs="Sylfaen"/>
          <w:sz w:val="22"/>
          <w:szCs w:val="22"/>
        </w:rPr>
        <w:t xml:space="preserve"> շրջանակներում ՀՀ 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 պետական բյուջեից հատկացվել էր</w:t>
      </w:r>
      <w:r w:rsidRPr="00AC0572">
        <w:rPr>
          <w:rFonts w:ascii="GHEA Grapalat" w:hAnsi="GHEA Grapalat" w:cs="Sylfaen"/>
          <w:sz w:val="22"/>
          <w:szCs w:val="22"/>
          <w:lang w:val="en-US"/>
        </w:rPr>
        <w:t xml:space="preserve"> 1.2 մլրդ </w:t>
      </w:r>
      <w:r w:rsidRPr="00AC0572">
        <w:rPr>
          <w:rFonts w:ascii="GHEA Grapalat" w:hAnsi="GHEA Grapalat" w:cs="Sylfaen"/>
          <w:sz w:val="22"/>
          <w:szCs w:val="22"/>
        </w:rPr>
        <w:t>դրա</w:t>
      </w:r>
      <w:r w:rsidRPr="00AC0572">
        <w:rPr>
          <w:rFonts w:ascii="GHEA Grapalat" w:hAnsi="GHEA Grapalat" w:cs="Sylfaen"/>
          <w:sz w:val="22"/>
          <w:szCs w:val="22"/>
          <w:lang w:val="en-US"/>
        </w:rPr>
        <w:t>մ</w:t>
      </w:r>
      <w:r w:rsidRPr="00AC0572">
        <w:rPr>
          <w:rFonts w:ascii="GHEA Grapalat" w:hAnsi="GHEA Grapalat" w:cs="Sylfaen"/>
          <w:sz w:val="22"/>
          <w:szCs w:val="22"/>
        </w:rPr>
        <w:t xml:space="preserve">, որը </w:t>
      </w:r>
      <w:r w:rsidRPr="00AC0572">
        <w:rPr>
          <w:rFonts w:ascii="GHEA Grapalat" w:hAnsi="GHEA Grapalat" w:cs="Sylfaen"/>
          <w:sz w:val="22"/>
          <w:szCs w:val="22"/>
          <w:lang w:val="en-US"/>
        </w:rPr>
        <w:t>Կ</w:t>
      </w:r>
      <w:r w:rsidRPr="00AC0572">
        <w:rPr>
          <w:rFonts w:ascii="GHEA Grapalat" w:hAnsi="GHEA Grapalat" w:cs="Sylfaen"/>
          <w:sz w:val="22"/>
          <w:szCs w:val="22"/>
        </w:rPr>
        <w:t xml:space="preserve">առավարության կողմից նվազեցվել է </w:t>
      </w:r>
      <w:r w:rsidRPr="00AC0572">
        <w:rPr>
          <w:rFonts w:ascii="GHEA Grapalat" w:hAnsi="GHEA Grapalat" w:cs="Sylfaen"/>
          <w:sz w:val="22"/>
          <w:szCs w:val="22"/>
          <w:lang w:val="en-US"/>
        </w:rPr>
        <w:t>357.5</w:t>
      </w:r>
      <w:r w:rsidRPr="00AC0572">
        <w:rPr>
          <w:rFonts w:ascii="GHEA Grapalat" w:hAnsi="GHEA Grapalat" w:cs="Sylfaen"/>
          <w:sz w:val="22"/>
          <w:szCs w:val="22"/>
        </w:rPr>
        <w:t xml:space="preserve"> մլն դրամով: Կ</w:t>
      </w:r>
      <w:r w:rsidRPr="00AC0572">
        <w:rPr>
          <w:rFonts w:ascii="GHEA Grapalat" w:hAnsi="GHEA Grapalat" w:cs="Sylfaen"/>
          <w:sz w:val="22"/>
          <w:szCs w:val="22"/>
          <w:lang w:val="en-US"/>
        </w:rPr>
        <w:t>ա</w:t>
      </w:r>
      <w:r w:rsidRPr="00AC0572">
        <w:rPr>
          <w:rFonts w:ascii="GHEA Grapalat" w:hAnsi="GHEA Grapalat" w:cs="Sylfaen"/>
          <w:sz w:val="22"/>
          <w:szCs w:val="22"/>
        </w:rPr>
        <w:t>տ</w:t>
      </w:r>
      <w:r w:rsidRPr="00AC0572">
        <w:rPr>
          <w:rFonts w:ascii="GHEA Grapalat" w:hAnsi="GHEA Grapalat" w:cs="Sylfaen"/>
          <w:sz w:val="22"/>
          <w:szCs w:val="22"/>
          <w:lang w:val="en-US"/>
        </w:rPr>
        <w:t>արված փոփոխությունների արդյունքում ճշտված ցուցանիշը կազմել է 824.2</w:t>
      </w:r>
      <w:r w:rsidRPr="00AC0572">
        <w:rPr>
          <w:rFonts w:ascii="Courier New" w:hAnsi="Courier New" w:cs="Courier New"/>
          <w:sz w:val="22"/>
          <w:szCs w:val="22"/>
        </w:rPr>
        <w:t> </w:t>
      </w:r>
      <w:r w:rsidRPr="00AC0572">
        <w:rPr>
          <w:rFonts w:ascii="GHEA Grapalat" w:hAnsi="GHEA Grapalat" w:cs="Sylfaen"/>
          <w:sz w:val="22"/>
          <w:szCs w:val="22"/>
          <w:lang w:val="en-US"/>
        </w:rPr>
        <w:t>մլն դրամ, որ</w:t>
      </w:r>
      <w:r w:rsidRPr="00AC0572">
        <w:rPr>
          <w:rFonts w:ascii="GHEA Grapalat" w:hAnsi="GHEA Grapalat" w:cs="Sylfaen"/>
          <w:sz w:val="22"/>
          <w:szCs w:val="22"/>
        </w:rPr>
        <w:t xml:space="preserve">ի դիմաց փաստացի ծախսերը կազմել են </w:t>
      </w:r>
      <w:r w:rsidRPr="00AC0572">
        <w:rPr>
          <w:rFonts w:ascii="GHEA Grapalat" w:hAnsi="GHEA Grapalat" w:cs="Sylfaen"/>
          <w:sz w:val="22"/>
          <w:szCs w:val="22"/>
          <w:lang w:val="en-US"/>
        </w:rPr>
        <w:t>785.5</w:t>
      </w:r>
      <w:r w:rsidRPr="00AC0572">
        <w:rPr>
          <w:rFonts w:ascii="GHEA Grapalat" w:hAnsi="GHEA Grapalat" w:cs="Sylfaen"/>
          <w:sz w:val="22"/>
          <w:szCs w:val="22"/>
        </w:rPr>
        <w:t xml:space="preserve"> մլն դրամ՝ ապահովելով տարեկան ծրագրի </w:t>
      </w:r>
      <w:r w:rsidRPr="00AC0572">
        <w:rPr>
          <w:rFonts w:ascii="GHEA Grapalat" w:hAnsi="GHEA Grapalat" w:cs="Sylfaen"/>
          <w:sz w:val="22"/>
          <w:szCs w:val="22"/>
          <w:lang w:val="en-US"/>
        </w:rPr>
        <w:t>95.3</w:t>
      </w:r>
      <w:r w:rsidRPr="00AC0572">
        <w:rPr>
          <w:rFonts w:ascii="GHEA Grapalat" w:hAnsi="GHEA Grapalat" w:cs="Sylfaen"/>
          <w:sz w:val="22"/>
          <w:szCs w:val="22"/>
        </w:rPr>
        <w:t>%-ը</w:t>
      </w:r>
      <w:r w:rsidRPr="00AC0572">
        <w:rPr>
          <w:rFonts w:ascii="GHEA Grapalat" w:hAnsi="GHEA Grapalat" w:cs="Sylfaen"/>
          <w:sz w:val="22"/>
          <w:szCs w:val="22"/>
          <w:lang w:val="en-US"/>
        </w:rPr>
        <w:t xml:space="preserve">: Նախորդ տարվա համեմատ </w:t>
      </w:r>
      <w:r w:rsidRPr="00AC0572">
        <w:rPr>
          <w:rFonts w:ascii="GHEA Grapalat" w:hAnsi="GHEA Grapalat" w:cs="Sylfaen"/>
          <w:sz w:val="22"/>
          <w:szCs w:val="22"/>
        </w:rPr>
        <w:t>հանձնաժողովի</w:t>
      </w:r>
      <w:r w:rsidRPr="00AC0572">
        <w:rPr>
          <w:rFonts w:ascii="GHEA Grapalat" w:hAnsi="GHEA Grapalat" w:cs="Sylfaen"/>
          <w:sz w:val="22"/>
          <w:szCs w:val="22"/>
          <w:lang w:val="en-US"/>
        </w:rPr>
        <w:t xml:space="preserve"> ծախսերն աճել են 16.8</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ով</w:t>
      </w:r>
      <w:r w:rsidRPr="00AC0572">
        <w:rPr>
          <w:rFonts w:ascii="GHEA Grapalat" w:hAnsi="GHEA Grapalat" w:cs="Sylfaen"/>
          <w:sz w:val="22"/>
          <w:szCs w:val="22"/>
        </w:rPr>
        <w:t xml:space="preserve"> կամ </w:t>
      </w:r>
      <w:r w:rsidRPr="00AC0572">
        <w:rPr>
          <w:rFonts w:ascii="GHEA Grapalat" w:hAnsi="GHEA Grapalat" w:cs="Sylfaen"/>
          <w:sz w:val="22"/>
          <w:szCs w:val="22"/>
          <w:lang w:val="en-US"/>
        </w:rPr>
        <w:t>113.1</w:t>
      </w:r>
      <w:r w:rsidRPr="00AC0572">
        <w:rPr>
          <w:rFonts w:ascii="GHEA Grapalat" w:hAnsi="GHEA Grapalat" w:cs="Sylfaen"/>
          <w:sz w:val="22"/>
          <w:szCs w:val="22"/>
        </w:rPr>
        <w:t xml:space="preserve"> մլն դրամով</w:t>
      </w:r>
      <w:r w:rsidRPr="00AC0572">
        <w:rPr>
          <w:rFonts w:ascii="GHEA Grapalat" w:hAnsi="GHEA Grapalat" w:cs="Sylfaen"/>
          <w:sz w:val="22"/>
          <w:szCs w:val="22"/>
          <w:lang w:val="en-US"/>
        </w:rPr>
        <w:t>՝ պայմանավորված</w:t>
      </w:r>
      <w:r w:rsidRPr="00AC0572">
        <w:rPr>
          <w:rFonts w:ascii="GHEA Grapalat" w:hAnsi="GHEA Grapalat" w:cs="Sylfaen"/>
          <w:sz w:val="22"/>
          <w:szCs w:val="22"/>
        </w:rPr>
        <w:t xml:space="preserve"> ՀՀ Սահմանադրության փոփոխությունների հանրաքվեի հետ կապված ծախսերով:</w:t>
      </w:r>
      <w:r w:rsidRPr="00AC0572">
        <w:rPr>
          <w:rFonts w:ascii="GHEA Grapalat" w:hAnsi="GHEA Grapalat" w:cs="Sylfaen"/>
          <w:sz w:val="22"/>
          <w:szCs w:val="22"/>
          <w:lang w:val="en-US"/>
        </w:rPr>
        <w:t xml:space="preserve"> Ծրագրից շեղումը</w:t>
      </w:r>
      <w:r w:rsidRPr="00AC0572">
        <w:rPr>
          <w:rFonts w:ascii="GHEA Grapalat" w:hAnsi="GHEA Grapalat" w:cs="Sylfaen"/>
          <w:sz w:val="22"/>
          <w:szCs w:val="22"/>
        </w:rPr>
        <w:t xml:space="preserve"> հիմնականում արձանագրվել է Կենտրոնական ընտրական հանձնաժողովի գործունեության ապահովման և ընտրական ծրագրերի համակարգման, կազմակերպման, անցկացման, մոնիտորինգի ծառայությունների ֆինանսավորման </w:t>
      </w:r>
      <w:r w:rsidRPr="00AC0572">
        <w:rPr>
          <w:rFonts w:ascii="GHEA Grapalat" w:hAnsi="GHEA Grapalat" w:cs="Sylfaen"/>
          <w:sz w:val="22"/>
          <w:szCs w:val="22"/>
          <w:lang w:val="en-US"/>
        </w:rPr>
        <w:t>ծախսեր</w:t>
      </w:r>
      <w:r w:rsidRPr="00AC0572">
        <w:rPr>
          <w:rFonts w:ascii="GHEA Grapalat" w:hAnsi="GHEA Grapalat" w:cs="Sylfaen"/>
          <w:sz w:val="22"/>
          <w:szCs w:val="22"/>
        </w:rPr>
        <w:t>ում,</w:t>
      </w:r>
      <w:r w:rsidRPr="00AC0572">
        <w:rPr>
          <w:rFonts w:ascii="GHEA Grapalat" w:hAnsi="GHEA Grapalat" w:cs="Sylfaen"/>
          <w:sz w:val="22"/>
          <w:szCs w:val="22"/>
          <w:lang w:val="en-US"/>
        </w:rPr>
        <w:t xml:space="preserve"> որ</w:t>
      </w:r>
      <w:r w:rsidRPr="00AC0572">
        <w:rPr>
          <w:rFonts w:ascii="GHEA Grapalat" w:hAnsi="GHEA Grapalat" w:cs="Sylfaen"/>
          <w:sz w:val="22"/>
          <w:szCs w:val="22"/>
        </w:rPr>
        <w:t>ոնք</w:t>
      </w:r>
      <w:r w:rsidRPr="00AC0572">
        <w:rPr>
          <w:rFonts w:ascii="GHEA Grapalat" w:hAnsi="GHEA Grapalat" w:cs="Sylfaen"/>
          <w:sz w:val="22"/>
          <w:szCs w:val="22"/>
          <w:lang w:val="en-US"/>
        </w:rPr>
        <w:t xml:space="preserve"> </w:t>
      </w:r>
      <w:r w:rsidRPr="00AC0572">
        <w:rPr>
          <w:rFonts w:ascii="GHEA Grapalat" w:hAnsi="GHEA Grapalat" w:cs="Sylfaen"/>
          <w:sz w:val="22"/>
          <w:szCs w:val="22"/>
        </w:rPr>
        <w:t>կազմել են 3</w:t>
      </w:r>
      <w:r w:rsidRPr="00AC0572">
        <w:rPr>
          <w:rFonts w:ascii="GHEA Grapalat" w:hAnsi="GHEA Grapalat" w:cs="Sylfaen"/>
          <w:sz w:val="22"/>
          <w:szCs w:val="22"/>
          <w:lang w:val="en-US"/>
        </w:rPr>
        <w:t>00.9</w:t>
      </w:r>
      <w:r w:rsidRPr="00AC0572">
        <w:rPr>
          <w:rFonts w:ascii="GHEA Grapalat" w:hAnsi="GHEA Grapalat" w:cs="Sylfaen"/>
          <w:sz w:val="22"/>
          <w:szCs w:val="22"/>
        </w:rPr>
        <w:t xml:space="preserve"> մլն դրամ կամ ծրագրված ցուցանիշի </w:t>
      </w:r>
      <w:r w:rsidRPr="00AC0572">
        <w:rPr>
          <w:rFonts w:ascii="GHEA Grapalat" w:hAnsi="GHEA Grapalat" w:cs="Sylfaen"/>
          <w:sz w:val="22"/>
          <w:szCs w:val="22"/>
          <w:lang w:val="en-US"/>
        </w:rPr>
        <w:t>89.6</w:t>
      </w:r>
      <w:r w:rsidRPr="00AC0572">
        <w:rPr>
          <w:rFonts w:ascii="GHEA Grapalat" w:hAnsi="GHEA Grapalat" w:cs="Sylfaen"/>
          <w:sz w:val="22"/>
          <w:szCs w:val="22"/>
        </w:rPr>
        <w:t>%-ը</w:t>
      </w:r>
      <w:r w:rsidRPr="00AC0572">
        <w:rPr>
          <w:rFonts w:ascii="GHEA Grapalat" w:hAnsi="GHEA Grapalat" w:cs="Sylfaen"/>
          <w:sz w:val="22"/>
          <w:szCs w:val="22"/>
          <w:lang w:val="en-US"/>
        </w:rPr>
        <w:t>:</w:t>
      </w:r>
      <w:r w:rsidRPr="00AC0572">
        <w:rPr>
          <w:rFonts w:ascii="GHEA Grapalat" w:hAnsi="GHEA Grapalat" w:cs="Sylfaen"/>
          <w:sz w:val="22"/>
          <w:szCs w:val="22"/>
        </w:rPr>
        <w:t xml:space="preserve"> Շեղումը պայմանավորված է</w:t>
      </w:r>
      <w:r w:rsidRPr="00AC0572">
        <w:rPr>
          <w:rFonts w:ascii="GHEA Grapalat" w:hAnsi="GHEA Grapalat" w:cs="Arial Armenian"/>
          <w:sz w:val="22"/>
          <w:szCs w:val="22"/>
        </w:rPr>
        <w:t xml:space="preserve"> տնտեսում</w:t>
      </w:r>
      <w:r w:rsidRPr="00AC0572">
        <w:rPr>
          <w:rFonts w:ascii="GHEA Grapalat" w:hAnsi="GHEA Grapalat" w:cs="Arial Armenian"/>
          <w:sz w:val="22"/>
          <w:szCs w:val="22"/>
          <w:lang w:val="en-US"/>
        </w:rPr>
        <w:t>ներով՝</w:t>
      </w:r>
      <w:r w:rsidRPr="00AC0572">
        <w:rPr>
          <w:rFonts w:ascii="GHEA Grapalat" w:hAnsi="GHEA Grapalat" w:cs="Arial Armenian"/>
          <w:sz w:val="22"/>
          <w:szCs w:val="22"/>
        </w:rPr>
        <w:t xml:space="preserve"> տարվա ընթացքում թափուր հաստիքների առկայության, էներգետիկ ու</w:t>
      </w:r>
      <w:r w:rsidRPr="00AC0572">
        <w:rPr>
          <w:rFonts w:ascii="GHEA Grapalat" w:hAnsi="GHEA Grapalat" w:cs="Arial Armenian"/>
          <w:sz w:val="22"/>
          <w:szCs w:val="22"/>
          <w:lang w:val="en-US"/>
        </w:rPr>
        <w:t xml:space="preserve"> </w:t>
      </w:r>
      <w:r w:rsidRPr="00AC0572">
        <w:rPr>
          <w:rFonts w:ascii="GHEA Grapalat" w:hAnsi="GHEA Grapalat" w:cs="Arial Armenian"/>
          <w:sz w:val="22"/>
          <w:szCs w:val="22"/>
        </w:rPr>
        <w:t xml:space="preserve">կապի ծառայությունների խնայողության, </w:t>
      </w:r>
      <w:r w:rsidRPr="00AC0572">
        <w:rPr>
          <w:rFonts w:ascii="GHEA Grapalat" w:hAnsi="GHEA Grapalat" w:cs="Arial Armenian"/>
          <w:sz w:val="22"/>
          <w:szCs w:val="22"/>
          <w:lang w:val="en-US"/>
        </w:rPr>
        <w:t>ինչպես նաև</w:t>
      </w:r>
      <w:r w:rsidRPr="00AC0572">
        <w:rPr>
          <w:rFonts w:ascii="GHEA Grapalat" w:hAnsi="GHEA Grapalat" w:cs="Sylfaen"/>
          <w:sz w:val="22"/>
          <w:szCs w:val="22"/>
        </w:rPr>
        <w:t xml:space="preserve"> գնումների գործընթացի արդյունքում: </w:t>
      </w:r>
      <w:r w:rsidRPr="00AC0572">
        <w:rPr>
          <w:rFonts w:ascii="GHEA Grapalat" w:hAnsi="GHEA Grapalat" w:cs="Sylfaen"/>
          <w:sz w:val="22"/>
          <w:szCs w:val="22"/>
          <w:lang w:val="en-US"/>
        </w:rPr>
        <w:t>Նախորդ տարվա համեմատ նշված ծախսերը նվազել են 12.1</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ով</w:t>
      </w:r>
      <w:r w:rsidRPr="00AC0572">
        <w:rPr>
          <w:rFonts w:ascii="GHEA Grapalat" w:hAnsi="GHEA Grapalat" w:cs="Sylfaen"/>
          <w:sz w:val="22"/>
          <w:szCs w:val="22"/>
        </w:rPr>
        <w:t xml:space="preserve"> կամ </w:t>
      </w:r>
      <w:r w:rsidRPr="00AC0572">
        <w:rPr>
          <w:rFonts w:ascii="GHEA Grapalat" w:hAnsi="GHEA Grapalat" w:cs="Sylfaen"/>
          <w:sz w:val="22"/>
          <w:szCs w:val="22"/>
          <w:lang w:val="en-US"/>
        </w:rPr>
        <w:t>41.4</w:t>
      </w:r>
      <w:r w:rsidRPr="00AC0572">
        <w:rPr>
          <w:rFonts w:ascii="GHEA Grapalat" w:hAnsi="GHEA Grapalat" w:cs="Sylfaen"/>
          <w:sz w:val="22"/>
          <w:szCs w:val="22"/>
        </w:rPr>
        <w:t xml:space="preserve"> մլն դրամով</w:t>
      </w:r>
      <w:r w:rsidRPr="00AC0572">
        <w:rPr>
          <w:rFonts w:ascii="GHEA Grapalat" w:hAnsi="GHEA Grapalat" w:cs="Sylfaen"/>
          <w:sz w:val="22"/>
          <w:szCs w:val="22"/>
          <w:lang w:val="en-US"/>
        </w:rPr>
        <w:t>՝ պայմանավորված</w:t>
      </w:r>
      <w:r w:rsidRPr="00AC0572">
        <w:rPr>
          <w:rFonts w:ascii="GHEA Grapalat" w:hAnsi="GHEA Grapalat"/>
          <w:sz w:val="22"/>
          <w:szCs w:val="22"/>
        </w:rPr>
        <w:t xml:space="preserve"> կորոնավիրուսի համավարակի և</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 xml:space="preserve">երկրում հայտարարված </w:t>
      </w:r>
      <w:r w:rsidRPr="00AC0572">
        <w:rPr>
          <w:rFonts w:ascii="GHEA Grapalat" w:hAnsi="GHEA Grapalat" w:cs="Times Armenian"/>
          <w:sz w:val="22"/>
          <w:szCs w:val="22"/>
        </w:rPr>
        <w:t>ռազմական դրությ</w:t>
      </w:r>
      <w:r w:rsidRPr="00AC0572">
        <w:rPr>
          <w:rFonts w:ascii="GHEA Grapalat" w:hAnsi="GHEA Grapalat" w:cs="Times Armenian"/>
          <w:sz w:val="22"/>
          <w:szCs w:val="22"/>
          <w:lang w:val="en-US"/>
        </w:rPr>
        <w:t>ա</w:t>
      </w:r>
      <w:r w:rsidRPr="00AC0572">
        <w:rPr>
          <w:rFonts w:ascii="GHEA Grapalat" w:hAnsi="GHEA Grapalat" w:cs="Times Armenian"/>
          <w:sz w:val="22"/>
          <w:szCs w:val="22"/>
        </w:rPr>
        <w:t>ն հետևանքով ծախսերի կրճատմամբ</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w:t>
      </w:r>
    </w:p>
    <w:p w:rsidR="00B704A6" w:rsidRPr="00AC0572" w:rsidRDefault="00B704A6" w:rsidP="00095FF6">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 xml:space="preserve">Ընտրական հանձնաժողովների անդամների մասնագիտական դասընթացների կազմակերպման համար օգտագործվել է </w:t>
      </w:r>
      <w:r w:rsidRPr="00AC0572">
        <w:rPr>
          <w:rFonts w:ascii="GHEA Grapalat" w:hAnsi="GHEA Grapalat" w:cs="Sylfaen"/>
          <w:sz w:val="22"/>
          <w:szCs w:val="22"/>
          <w:lang w:val="en-US"/>
        </w:rPr>
        <w:t>12.4</w:t>
      </w:r>
      <w:r w:rsidRPr="00AC0572">
        <w:rPr>
          <w:rFonts w:ascii="GHEA Grapalat" w:hAnsi="GHEA Grapalat" w:cs="Sylfaen"/>
          <w:sz w:val="22"/>
          <w:szCs w:val="22"/>
        </w:rPr>
        <w:t xml:space="preserve"> մլն դրամ, որը կազմել է ծրագրված միջոցների </w:t>
      </w:r>
      <w:r w:rsidRPr="00AC0572">
        <w:rPr>
          <w:rFonts w:ascii="GHEA Grapalat" w:hAnsi="GHEA Grapalat" w:cs="Sylfaen"/>
          <w:sz w:val="22"/>
          <w:szCs w:val="22"/>
          <w:lang w:val="en-US"/>
        </w:rPr>
        <w:t>78.1</w:t>
      </w:r>
      <w:r w:rsidRPr="00AC0572">
        <w:rPr>
          <w:rFonts w:ascii="GHEA Grapalat" w:hAnsi="GHEA Grapalat" w:cs="Sylfaen"/>
          <w:sz w:val="22"/>
          <w:szCs w:val="22"/>
        </w:rPr>
        <w:t>%-ը: Ծախսերի ֆինանսավորումը կատարվել է դասընթացների համար դիմած քաղաքացիների խմբերի փաստացի թվի հիման վրա</w:t>
      </w:r>
      <w:r w:rsidRPr="00AC0572">
        <w:rPr>
          <w:rFonts w:ascii="GHEA Grapalat" w:hAnsi="GHEA Grapalat" w:cs="Sylfaen"/>
          <w:sz w:val="22"/>
          <w:szCs w:val="22"/>
          <w:lang w:val="en-US"/>
        </w:rPr>
        <w:t>, որը նախատեսված 197-ի փոխարեն կազմել է 189</w:t>
      </w:r>
      <w:r w:rsidRPr="00AC0572">
        <w:rPr>
          <w:rFonts w:ascii="GHEA Grapalat" w:hAnsi="GHEA Grapalat" w:cs="Sylfaen"/>
          <w:sz w:val="22"/>
          <w:szCs w:val="22"/>
        </w:rPr>
        <w:t xml:space="preserve">: Դասընթացների մասնակիցների թիվը </w:t>
      </w:r>
      <w:r w:rsidRPr="00AC0572">
        <w:rPr>
          <w:rFonts w:ascii="GHEA Grapalat" w:hAnsi="GHEA Grapalat" w:cs="Sylfaen"/>
          <w:sz w:val="22"/>
          <w:szCs w:val="22"/>
          <w:lang w:val="en-US"/>
        </w:rPr>
        <w:t>2020</w:t>
      </w:r>
      <w:r w:rsidRPr="00AC0572">
        <w:rPr>
          <w:rFonts w:ascii="GHEA Grapalat" w:hAnsi="GHEA Grapalat" w:cs="Sylfaen"/>
          <w:sz w:val="22"/>
          <w:szCs w:val="22"/>
        </w:rPr>
        <w:t xml:space="preserve"> թվականին կազմել է </w:t>
      </w:r>
      <w:r w:rsidRPr="00AC0572">
        <w:rPr>
          <w:rFonts w:ascii="GHEA Grapalat" w:hAnsi="GHEA Grapalat" w:cs="Sylfaen"/>
          <w:sz w:val="22"/>
          <w:szCs w:val="22"/>
          <w:lang w:val="en-US"/>
        </w:rPr>
        <w:t>6065</w:t>
      </w:r>
      <w:r w:rsidRPr="00AC0572">
        <w:rPr>
          <w:rFonts w:ascii="GHEA Grapalat" w:hAnsi="GHEA Grapalat" w:cs="Sylfaen"/>
          <w:sz w:val="22"/>
          <w:szCs w:val="22"/>
        </w:rPr>
        <w:t xml:space="preserve">՝ նախատեսված </w:t>
      </w:r>
      <w:r w:rsidRPr="00AC0572">
        <w:rPr>
          <w:rFonts w:ascii="GHEA Grapalat" w:hAnsi="GHEA Grapalat" w:cs="Sylfaen"/>
          <w:sz w:val="22"/>
          <w:szCs w:val="22"/>
          <w:lang w:val="en-US"/>
        </w:rPr>
        <w:t xml:space="preserve">7858-ի </w:t>
      </w:r>
      <w:r w:rsidRPr="00AC0572">
        <w:rPr>
          <w:rFonts w:ascii="GHEA Grapalat" w:hAnsi="GHEA Grapalat" w:cs="Sylfaen"/>
          <w:sz w:val="22"/>
          <w:szCs w:val="22"/>
        </w:rPr>
        <w:t>և</w:t>
      </w:r>
      <w:r w:rsidRPr="00AC0572">
        <w:rPr>
          <w:rFonts w:ascii="GHEA Grapalat" w:hAnsi="GHEA Grapalat" w:cs="Sylfaen"/>
          <w:sz w:val="22"/>
          <w:szCs w:val="22"/>
          <w:lang w:val="en-US"/>
        </w:rPr>
        <w:t xml:space="preserve"> </w:t>
      </w:r>
      <w:r w:rsidRPr="00AC0572">
        <w:rPr>
          <w:rFonts w:ascii="GHEA Grapalat" w:hAnsi="GHEA Grapalat" w:cs="Sylfaen"/>
          <w:sz w:val="22"/>
          <w:szCs w:val="22"/>
          <w:lang w:val="en-US"/>
        </w:rPr>
        <w:lastRenderedPageBreak/>
        <w:t>2019</w:t>
      </w:r>
      <w:r w:rsidRPr="00AC0572">
        <w:rPr>
          <w:rFonts w:ascii="GHEA Grapalat" w:hAnsi="GHEA Grapalat" w:cs="Sylfaen"/>
          <w:sz w:val="22"/>
          <w:szCs w:val="22"/>
        </w:rPr>
        <w:t xml:space="preserve"> թվականի </w:t>
      </w:r>
      <w:r w:rsidRPr="00AC0572">
        <w:rPr>
          <w:rFonts w:ascii="GHEA Grapalat" w:hAnsi="GHEA Grapalat" w:cs="Sylfaen"/>
          <w:sz w:val="22"/>
          <w:szCs w:val="22"/>
          <w:lang w:val="en-US"/>
        </w:rPr>
        <w:t>11205</w:t>
      </w:r>
      <w:r w:rsidRPr="00AC0572">
        <w:rPr>
          <w:rFonts w:ascii="GHEA Grapalat" w:hAnsi="GHEA Grapalat" w:cs="Sylfaen"/>
          <w:sz w:val="22"/>
          <w:szCs w:val="22"/>
        </w:rPr>
        <w:t>-ի դիմաց</w:t>
      </w:r>
      <w:r w:rsidRPr="00AC0572">
        <w:rPr>
          <w:rFonts w:ascii="GHEA Grapalat" w:hAnsi="GHEA Grapalat" w:cs="Sylfaen"/>
          <w:sz w:val="22"/>
          <w:szCs w:val="22"/>
          <w:lang w:val="en-US"/>
        </w:rPr>
        <w:t>: Գործ</w:t>
      </w:r>
      <w:r w:rsidRPr="00AC0572">
        <w:rPr>
          <w:rFonts w:ascii="GHEA Grapalat" w:hAnsi="GHEA Grapalat" w:cs="Sylfaen"/>
          <w:sz w:val="22"/>
          <w:szCs w:val="22"/>
        </w:rPr>
        <w:t>ը</w:t>
      </w:r>
      <w:r w:rsidRPr="00AC0572">
        <w:rPr>
          <w:rFonts w:ascii="GHEA Grapalat" w:hAnsi="GHEA Grapalat" w:cs="Sylfaen"/>
          <w:sz w:val="22"/>
          <w:szCs w:val="22"/>
          <w:lang w:val="en-US"/>
        </w:rPr>
        <w:t>նթացները և միջոցառումները դադարեցվել են մարտ ամսին՝ կորոնավիրուսի համավարակով պայմանավորված: Նախորդ տարվա համեմատ նշված ծախսերը նվազել են 49.6</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ով</w:t>
      </w:r>
      <w:r w:rsidRPr="00AC0572">
        <w:rPr>
          <w:rFonts w:ascii="GHEA Grapalat" w:hAnsi="GHEA Grapalat" w:cs="Sylfaen"/>
          <w:sz w:val="22"/>
          <w:szCs w:val="22"/>
        </w:rPr>
        <w:t xml:space="preserve"> կամ </w:t>
      </w:r>
      <w:r w:rsidRPr="00AC0572">
        <w:rPr>
          <w:rFonts w:ascii="GHEA Grapalat" w:hAnsi="GHEA Grapalat" w:cs="Sylfaen"/>
          <w:sz w:val="22"/>
          <w:szCs w:val="22"/>
          <w:lang w:val="en-US"/>
        </w:rPr>
        <w:t xml:space="preserve">12.2 </w:t>
      </w:r>
      <w:r w:rsidRPr="00AC0572">
        <w:rPr>
          <w:rFonts w:ascii="GHEA Grapalat" w:hAnsi="GHEA Grapalat" w:cs="Sylfaen"/>
          <w:sz w:val="22"/>
          <w:szCs w:val="22"/>
        </w:rPr>
        <w:t>մլն դրամով</w:t>
      </w:r>
      <w:r w:rsidRPr="00AC0572">
        <w:rPr>
          <w:rFonts w:ascii="GHEA Grapalat" w:hAnsi="GHEA Grapalat" w:cs="Sylfaen"/>
          <w:sz w:val="22"/>
          <w:szCs w:val="22"/>
          <w:lang w:val="en-US"/>
        </w:rPr>
        <w:t>:</w:t>
      </w:r>
    </w:p>
    <w:p w:rsidR="00B704A6" w:rsidRPr="00AC0572" w:rsidRDefault="00B704A6" w:rsidP="00095FF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Տ</w:t>
      </w:r>
      <w:r w:rsidRPr="00AC0572">
        <w:rPr>
          <w:rFonts w:ascii="GHEA Grapalat" w:hAnsi="GHEA Grapalat" w:cs="Sylfaen"/>
          <w:sz w:val="22"/>
          <w:szCs w:val="22"/>
        </w:rPr>
        <w:t>եղական ինքնակառավարման մարմինների ընտրությունների կազմակերպման ծախսեր</w:t>
      </w:r>
      <w:r w:rsidRPr="00AC0572">
        <w:rPr>
          <w:rFonts w:ascii="GHEA Grapalat" w:hAnsi="GHEA Grapalat" w:cs="Sylfaen"/>
          <w:sz w:val="22"/>
          <w:szCs w:val="22"/>
          <w:lang w:val="en-US"/>
        </w:rPr>
        <w:t>ը</w:t>
      </w:r>
      <w:r w:rsidRPr="00AC0572">
        <w:rPr>
          <w:rFonts w:ascii="GHEA Grapalat" w:hAnsi="GHEA Grapalat" w:cs="Sylfaen"/>
          <w:sz w:val="22"/>
          <w:szCs w:val="22"/>
        </w:rPr>
        <w:t xml:space="preserve"> կազմել են 22.2 մլն դրամ կամ ծրագրված ցուցանիշի </w:t>
      </w:r>
      <w:r w:rsidRPr="00AC0572">
        <w:rPr>
          <w:rFonts w:ascii="GHEA Grapalat" w:hAnsi="GHEA Grapalat" w:cs="Sylfaen"/>
          <w:sz w:val="22"/>
          <w:szCs w:val="22"/>
          <w:lang w:val="en-US"/>
        </w:rPr>
        <w:t>99.6</w:t>
      </w:r>
      <w:r w:rsidRPr="00AC0572">
        <w:rPr>
          <w:rFonts w:ascii="GHEA Grapalat" w:hAnsi="GHEA Grapalat" w:cs="Sylfaen"/>
          <w:sz w:val="22"/>
          <w:szCs w:val="22"/>
        </w:rPr>
        <w:t>%-ը: Ծախսերը կատարվել են 2020 թվականի հունվարի 19-ին և մարտի 15-ին կայացած ՏԻՄ ընտրությունների կազմակերպման համար</w:t>
      </w:r>
      <w:r w:rsidRPr="00AC0572">
        <w:rPr>
          <w:rFonts w:ascii="GHEA Grapalat" w:hAnsi="GHEA Grapalat" w:cs="Sylfaen"/>
          <w:sz w:val="22"/>
          <w:szCs w:val="22"/>
          <w:lang w:val="en-US"/>
        </w:rPr>
        <w:t>: Նախորդ տարվա համեմատ նշված ծախսերը նվազել են 92.4</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ով</w:t>
      </w:r>
      <w:r w:rsidRPr="00AC0572">
        <w:rPr>
          <w:rFonts w:ascii="GHEA Grapalat" w:hAnsi="GHEA Grapalat" w:cs="Sylfaen"/>
          <w:sz w:val="22"/>
          <w:szCs w:val="22"/>
        </w:rPr>
        <w:t xml:space="preserve"> կամ </w:t>
      </w:r>
      <w:r w:rsidRPr="00AC0572">
        <w:rPr>
          <w:rFonts w:ascii="GHEA Grapalat" w:hAnsi="GHEA Grapalat" w:cs="Sylfaen"/>
          <w:sz w:val="22"/>
          <w:szCs w:val="22"/>
          <w:lang w:val="en-US"/>
        </w:rPr>
        <w:t>270.9</w:t>
      </w:r>
      <w:r w:rsidRPr="00AC0572">
        <w:rPr>
          <w:rFonts w:ascii="GHEA Grapalat" w:hAnsi="GHEA Grapalat" w:cs="Sylfaen"/>
          <w:sz w:val="22"/>
          <w:szCs w:val="22"/>
        </w:rPr>
        <w:t xml:space="preserve"> մլն դրամով</w:t>
      </w:r>
      <w:r w:rsidRPr="00AC0572">
        <w:rPr>
          <w:rFonts w:ascii="GHEA Grapalat" w:hAnsi="GHEA Grapalat" w:cs="Sylfaen"/>
          <w:sz w:val="22"/>
          <w:szCs w:val="22"/>
          <w:lang w:val="en-US"/>
        </w:rPr>
        <w:t>՝</w:t>
      </w:r>
      <w:r w:rsidRPr="00AC0572">
        <w:rPr>
          <w:rFonts w:ascii="GHEA Grapalat" w:hAnsi="GHEA Grapalat" w:cs="Sylfaen"/>
          <w:sz w:val="22"/>
          <w:szCs w:val="22"/>
        </w:rPr>
        <w:t xml:space="preserve"> պայմանավորված արտակարգ դրության հայտարարման արդյունքում ՏԻՄ ընտրությունների ժամանակավոր դադարեցմամբ:</w:t>
      </w:r>
    </w:p>
    <w:p w:rsidR="00B704A6" w:rsidRPr="00AC0572" w:rsidRDefault="00B704A6" w:rsidP="00095FF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Արտասահմանյան պաշտոնական գործուղումներ</w:t>
      </w:r>
      <w:r w:rsidRPr="00AC0572">
        <w:rPr>
          <w:rFonts w:ascii="GHEA Grapalat" w:hAnsi="GHEA Grapalat" w:cs="Sylfaen"/>
          <w:sz w:val="22"/>
          <w:szCs w:val="22"/>
          <w:lang w:val="en-US"/>
        </w:rPr>
        <w:t>ի համար նախատեսված միջոցներն ամբողջությամբ օգտագործվել են՝ կազմելով</w:t>
      </w:r>
      <w:r w:rsidRPr="00AC0572">
        <w:rPr>
          <w:rFonts w:ascii="GHEA Grapalat" w:hAnsi="GHEA Grapalat" w:cs="Sylfaen"/>
          <w:sz w:val="22"/>
          <w:szCs w:val="22"/>
        </w:rPr>
        <w:t xml:space="preserve"> 1.</w:t>
      </w:r>
      <w:r w:rsidRPr="00AC0572">
        <w:rPr>
          <w:rFonts w:ascii="GHEA Grapalat" w:hAnsi="GHEA Grapalat" w:cs="Sylfaen"/>
          <w:sz w:val="22"/>
          <w:szCs w:val="22"/>
          <w:lang w:val="en-US"/>
        </w:rPr>
        <w:t>5</w:t>
      </w:r>
      <w:r w:rsidRPr="00AC0572">
        <w:rPr>
          <w:rFonts w:ascii="GHEA Grapalat" w:hAnsi="GHEA Grapalat" w:cs="Sylfaen"/>
          <w:sz w:val="22"/>
          <w:szCs w:val="22"/>
        </w:rPr>
        <w:t xml:space="preserve"> մլն դրամ: </w:t>
      </w:r>
    </w:p>
    <w:p w:rsidR="00B704A6" w:rsidRPr="00AC0572" w:rsidRDefault="00B704A6" w:rsidP="00095FF6">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Times Armenian"/>
          <w:sz w:val="22"/>
          <w:szCs w:val="22"/>
        </w:rPr>
        <w:t xml:space="preserve">ՀՀ Սահմանադրության փոփոխությունների հանրաքվեի կազմակերպման, հանրաքվեի քվեարկության ընթացքի ու քվեարկության արդյունքների ամփոփման գործընթացի տեսանկարահանման և միաժամանակյա համացանցային հեռարձակման գործընթացի ապահովման, </w:t>
      </w:r>
      <w:r w:rsidRPr="00AC0572">
        <w:rPr>
          <w:rFonts w:ascii="GHEA Grapalat" w:hAnsi="GHEA Grapalat" w:cs="Times Armenian"/>
          <w:sz w:val="22"/>
          <w:szCs w:val="22"/>
          <w:lang w:val="en-US"/>
        </w:rPr>
        <w:t>ինչպես նաև</w:t>
      </w:r>
      <w:r w:rsidRPr="00AC0572">
        <w:rPr>
          <w:rFonts w:ascii="GHEA Grapalat" w:hAnsi="GHEA Grapalat" w:cs="Times Armenian"/>
          <w:sz w:val="22"/>
          <w:szCs w:val="22"/>
        </w:rPr>
        <w:t xml:space="preserve"> ՀՀ Սահմանադրության փոփոխությունների հանրաքվեի կազմակերպման տեղեկատվական աջակցությ</w:t>
      </w:r>
      <w:r w:rsidRPr="00AC0572">
        <w:rPr>
          <w:rFonts w:ascii="GHEA Grapalat" w:hAnsi="GHEA Grapalat" w:cs="Times Armenian"/>
          <w:sz w:val="22"/>
          <w:szCs w:val="22"/>
          <w:lang w:val="en-US"/>
        </w:rPr>
        <w:t>ա</w:t>
      </w:r>
      <w:r w:rsidRPr="00AC0572">
        <w:rPr>
          <w:rFonts w:ascii="GHEA Grapalat" w:hAnsi="GHEA Grapalat" w:cs="Times Armenian"/>
          <w:sz w:val="22"/>
          <w:szCs w:val="22"/>
        </w:rPr>
        <w:t>ն</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ծախսեր</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կատարվել են նախատեսված ծավալով և կազմել համապատասխանաբար 125.6 մլն դրամ</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319.4 մլն դրամ</w:t>
      </w:r>
      <w:r w:rsidRPr="00AC0572">
        <w:rPr>
          <w:rFonts w:ascii="GHEA Grapalat" w:hAnsi="GHEA Grapalat" w:cs="Times Armenian"/>
          <w:sz w:val="22"/>
          <w:szCs w:val="22"/>
          <w:lang w:val="en-US"/>
        </w:rPr>
        <w:t xml:space="preserve"> և 3.5 մլն դրամ</w:t>
      </w:r>
      <w:r w:rsidRPr="00AC0572">
        <w:rPr>
          <w:rFonts w:ascii="GHEA Grapalat" w:hAnsi="GHEA Grapalat" w:cs="Times Armenian"/>
          <w:sz w:val="22"/>
          <w:szCs w:val="22"/>
        </w:rPr>
        <w:t>: Միջոցներն օգտագործվել են հանրաքվեի նախապատրաստական աշխատանքների ֆինանսավորման նպատակով, որից հետո</w:t>
      </w:r>
      <w:r w:rsidRPr="00AC0572">
        <w:rPr>
          <w:rFonts w:ascii="GHEA Grapalat" w:hAnsi="GHEA Grapalat" w:cs="Times Armenian"/>
          <w:sz w:val="22"/>
          <w:szCs w:val="22"/>
          <w:lang w:val="en-US"/>
        </w:rPr>
        <w:t>, կորոնավիրուսի համավարակով պայմանավորված,</w:t>
      </w:r>
      <w:r w:rsidRPr="00AC0572">
        <w:rPr>
          <w:rFonts w:ascii="GHEA Grapalat" w:hAnsi="GHEA Grapalat" w:cs="Times Armenian"/>
          <w:sz w:val="22"/>
          <w:szCs w:val="22"/>
        </w:rPr>
        <w:t xml:space="preserve"> գործընթացը դադարեցվել է:</w:t>
      </w:r>
    </w:p>
    <w:p w:rsidR="00B704A6" w:rsidRPr="00AC0572" w:rsidRDefault="00B704A6" w:rsidP="00B94F97">
      <w:pPr>
        <w:spacing w:line="360" w:lineRule="auto"/>
        <w:ind w:firstLine="561"/>
        <w:jc w:val="both"/>
        <w:rPr>
          <w:rFonts w:ascii="GHEA Grapalat" w:hAnsi="GHEA Grapalat" w:cs="GHEA Grapalat"/>
          <w:sz w:val="22"/>
          <w:szCs w:val="22"/>
        </w:rPr>
      </w:pPr>
      <w:r w:rsidRPr="00AC0572">
        <w:rPr>
          <w:rFonts w:ascii="GHEA Grapalat" w:hAnsi="GHEA Grapalat" w:cs="GHEA Grapalat"/>
          <w:i/>
          <w:sz w:val="22"/>
          <w:szCs w:val="22"/>
          <w:u w:val="single"/>
        </w:rPr>
        <w:t>ՀՀ տնտեսական մրցակցության պաշտպանության պետական հանձնաժողովին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«Տնտեսական մրցակցության պաշտպանություն» ծրագրի իրականացման համար ՀՀ 2020 թվականի պետական բյուջեի մասին օրենքով հատկացվել էր 427.2 մլն դրամ: </w:t>
      </w:r>
      <w:r w:rsidRPr="00AC0572">
        <w:rPr>
          <w:rFonts w:ascii="GHEA Grapalat" w:hAnsi="GHEA Grapalat" w:cs="GHEA Grapalat"/>
          <w:sz w:val="22"/>
          <w:szCs w:val="22"/>
          <w:lang w:val="en-US"/>
        </w:rPr>
        <w:t>Կառավարության կողմից կ</w:t>
      </w:r>
      <w:r w:rsidRPr="00AC0572">
        <w:rPr>
          <w:rFonts w:ascii="GHEA Grapalat" w:hAnsi="GHEA Grapalat" w:cs="GHEA Grapalat"/>
          <w:sz w:val="22"/>
          <w:szCs w:val="22"/>
        </w:rPr>
        <w:t>ատարված փոփոխությունների արդյունքում ծրագրային ցուցանիշը կազմել է 437.3</w:t>
      </w:r>
      <w:r w:rsidRPr="00AC0572">
        <w:rPr>
          <w:rFonts w:ascii="Courier New" w:hAnsi="Courier New" w:cs="Courier New"/>
          <w:sz w:val="22"/>
          <w:szCs w:val="22"/>
        </w:rPr>
        <w:t xml:space="preserve"> </w:t>
      </w:r>
      <w:r w:rsidRPr="00AC0572">
        <w:rPr>
          <w:rFonts w:ascii="GHEA Grapalat" w:hAnsi="GHEA Grapalat" w:cs="GHEA Grapalat"/>
          <w:sz w:val="22"/>
          <w:szCs w:val="22"/>
        </w:rPr>
        <w:t xml:space="preserve">մլն դրամ: Մասնավորապես շուրջ 22.1 մլն դրամ միջոցներ են հատկացվել ՀՀ տնտեսական մրցակցության պաշտպանության պետական հանձնաժողովի այլ տարածք տեղափոխվելու հետևանքով տարածքի վարձակալության վճարումները կատարելու նպատակով։ Կորոնավիրուսի համավարակի և երկրում հայտարարված ռազմական դրության հետևանքով ՀՀ տնտեսական մրցակցության պաշտպանության պետական հանձնաժողովի պատասխանատվությանը վերապահված ծրագրի գծով նախատեսված 12.1 մլն դրամի միջոցները վերաբաշխվել են այլ ծրագրերի միջև: </w:t>
      </w:r>
      <w:r w:rsidRPr="00AC0572">
        <w:rPr>
          <w:rFonts w:ascii="GHEA Grapalat" w:hAnsi="GHEA Grapalat" w:cs="GHEA Grapalat"/>
          <w:sz w:val="22"/>
          <w:szCs w:val="22"/>
          <w:lang w:val="en-US"/>
        </w:rPr>
        <w:t>Ծրագրի շրջանակներում նախատեսված ե</w:t>
      </w:r>
      <w:r w:rsidRPr="00AC0572">
        <w:rPr>
          <w:rFonts w:ascii="GHEA Grapalat" w:hAnsi="GHEA Grapalat" w:cs="GHEA Grapalat"/>
          <w:sz w:val="22"/>
          <w:szCs w:val="22"/>
        </w:rPr>
        <w:t xml:space="preserve">րեք միջոցառումների իրականացման համար 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շուրջ 430.9 մլն դրամ՝ 98.5%</w:t>
      </w:r>
      <w:r w:rsidRPr="00AC0572">
        <w:rPr>
          <w:rFonts w:ascii="GHEA Grapalat" w:hAnsi="GHEA Grapalat" w:cs="GHEA Grapalat"/>
          <w:sz w:val="22"/>
          <w:szCs w:val="22"/>
          <w:lang w:val="en-US"/>
        </w:rPr>
        <w:t>-ով</w:t>
      </w:r>
      <w:r w:rsidRPr="00AC0572">
        <w:rPr>
          <w:rFonts w:ascii="GHEA Grapalat" w:hAnsi="GHEA Grapalat" w:cs="GHEA Grapalat"/>
          <w:sz w:val="22"/>
          <w:szCs w:val="22"/>
        </w:rPr>
        <w:t xml:space="preserve"> ապահովելով ծրագրի կատարումը: Ծրագր</w:t>
      </w:r>
      <w:r w:rsidRPr="00AC0572">
        <w:rPr>
          <w:rFonts w:ascii="GHEA Grapalat" w:hAnsi="GHEA Grapalat" w:cs="Sylfaen"/>
          <w:sz w:val="22"/>
          <w:szCs w:val="22"/>
        </w:rPr>
        <w:t xml:space="preserve">ված ցուցանիշից շեղումը հիմնականում պայմանավորված է </w:t>
      </w:r>
      <w:r w:rsidRPr="00AC0572">
        <w:rPr>
          <w:rFonts w:ascii="GHEA Grapalat" w:hAnsi="GHEA Grapalat" w:cs="GHEA Grapalat"/>
          <w:sz w:val="22"/>
          <w:szCs w:val="22"/>
        </w:rPr>
        <w:t>տվյալ ծրագրում մեծ տեսակարար կշիռ ունեցող</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Հայաստանի </w:t>
      </w:r>
      <w:r w:rsidRPr="00AC0572">
        <w:rPr>
          <w:rFonts w:ascii="GHEA Grapalat" w:hAnsi="GHEA Grapalat" w:cs="GHEA Grapalat"/>
          <w:sz w:val="22"/>
          <w:szCs w:val="22"/>
        </w:rPr>
        <w:lastRenderedPageBreak/>
        <w:t>Հանրապետությունում տնտեսական մրցակցության պաշտպանության բնագավառում քաղաքականության մշակման և վերահսկողության միջոցառման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ծախսերի կատարողականով: Վերջինիս աճով է պայմանավորված նաև նախորդ տարվա համեմատ ՀՀ տնտեսական մրցակցության պաշտպանության պետական հանձնաժողովի ծախսերի 9.2%</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(36.5 մլն դրամ</w:t>
      </w:r>
      <w:r w:rsidRPr="00AC0572">
        <w:rPr>
          <w:rFonts w:ascii="GHEA Grapalat" w:hAnsi="GHEA Grapalat" w:cs="GHEA Grapalat"/>
          <w:sz w:val="22"/>
          <w:szCs w:val="22"/>
          <w:lang w:val="en-US"/>
        </w:rPr>
        <w:t>ով</w:t>
      </w:r>
      <w:r w:rsidRPr="00AC0572">
        <w:rPr>
          <w:rFonts w:ascii="GHEA Grapalat" w:hAnsi="GHEA Grapalat" w:cs="GHEA Grapalat"/>
          <w:sz w:val="22"/>
          <w:szCs w:val="22"/>
        </w:rPr>
        <w:t>) աճը:</w:t>
      </w:r>
    </w:p>
    <w:p w:rsidR="00B704A6" w:rsidRPr="00AC0572" w:rsidRDefault="00B704A6" w:rsidP="00B94F97">
      <w:pPr>
        <w:spacing w:line="360" w:lineRule="auto"/>
        <w:ind w:firstLine="561"/>
        <w:jc w:val="both"/>
        <w:rPr>
          <w:rFonts w:ascii="GHEA Grapalat" w:hAnsi="GHEA Grapalat" w:cs="GHEA Grapalat"/>
          <w:sz w:val="22"/>
          <w:szCs w:val="22"/>
        </w:rPr>
      </w:pPr>
      <w:r w:rsidRPr="00AC0572">
        <w:rPr>
          <w:rFonts w:ascii="GHEA Grapalat" w:hAnsi="GHEA Grapalat"/>
          <w:sz w:val="22"/>
          <w:szCs w:val="22"/>
        </w:rPr>
        <w:t xml:space="preserve">Հաշվետու տարում Հայաստանի Հանրապետությունում տնտեսական մրցակցության պաշտպանության </w:t>
      </w:r>
      <w:r w:rsidRPr="00AC0572">
        <w:rPr>
          <w:rFonts w:ascii="GHEA Grapalat" w:hAnsi="GHEA Grapalat" w:cs="GHEA Grapalat"/>
          <w:sz w:val="22"/>
          <w:szCs w:val="22"/>
        </w:rPr>
        <w:t>բնագավառում քաղաքականության մշակման և վերահսկողության ծախսերը կազմել են շուրջ 427.4 մլն դրամ, որոնք կատարվել են 98</w:t>
      </w:r>
      <w:r w:rsidRPr="00AC0572">
        <w:rPr>
          <w:rFonts w:ascii="GHEA Grapalat" w:hAnsi="GHEA Grapalat" w:cs="GHEA Grapalat"/>
          <w:sz w:val="22"/>
          <w:szCs w:val="22"/>
          <w:lang w:val="en-US"/>
        </w:rPr>
        <w:t>.6</w:t>
      </w:r>
      <w:r w:rsidRPr="00AC0572">
        <w:rPr>
          <w:rFonts w:ascii="GHEA Grapalat" w:hAnsi="GHEA Grapalat" w:cs="GHEA Grapalat"/>
          <w:sz w:val="22"/>
          <w:szCs w:val="22"/>
        </w:rPr>
        <w:t>%-ով՝ հիմնականում պայմանավորված կորոնավիրուսի համավարակի հետևանքով առաջացած տնտեսումներով: Նախորդ տարվա համեմատ նշված ծախսերն աճել են 12.2%-ով կամ 46.4 մլն դրամով՝ պայմանավորված հաստիքների ավելացման արդյունքում աշխատավարձի ֆոնդի աճով, ինչպես նաև տարածքի վարձակալության համար հատկացված միջոցներով:</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վճարումների համար նախատեսված 120 հազար դրամն օգտագործվել է ամբողջությամբ:</w:t>
      </w:r>
    </w:p>
    <w:p w:rsidR="00B704A6" w:rsidRPr="00AC0572" w:rsidRDefault="00B704A6" w:rsidP="00B94F97">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ՀՀ տնտեսական մրցակցության պաշտպանության պետական հանձնաժողովի տեխնիկական հագեցվածության բարելավման </w:t>
      </w:r>
      <w:r w:rsidRPr="00AC0572">
        <w:rPr>
          <w:rFonts w:ascii="GHEA Grapalat" w:hAnsi="GHEA Grapalat" w:cs="GHEA Grapalat"/>
          <w:sz w:val="22"/>
          <w:szCs w:val="22"/>
          <w:lang w:val="en-US"/>
        </w:rPr>
        <w:t>նպատակով</w:t>
      </w:r>
      <w:r w:rsidRPr="00AC0572">
        <w:rPr>
          <w:rFonts w:ascii="GHEA Grapalat" w:hAnsi="GHEA Grapalat" w:cs="GHEA Grapalat"/>
          <w:sz w:val="22"/>
          <w:szCs w:val="22"/>
        </w:rPr>
        <w:t xml:space="preserve"> 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3.4 մլն դրամ՝ ապահովելով ծրագրային ցուցանիշի 87%-ը: Շեղումը պայմանավորված է նրանով, որ նախատեսված գույքի մի մասը ձեռք չի բերվել՝ կապված </w:t>
      </w:r>
      <w:r w:rsidRPr="00AC0572">
        <w:rPr>
          <w:rFonts w:ascii="GHEA Grapalat" w:hAnsi="GHEA Grapalat" w:cs="GHEA Grapalat"/>
          <w:sz w:val="22"/>
          <w:szCs w:val="22"/>
          <w:lang w:val="en-US"/>
        </w:rPr>
        <w:t>հ</w:t>
      </w:r>
      <w:r w:rsidRPr="00AC0572">
        <w:rPr>
          <w:rFonts w:ascii="GHEA Grapalat" w:hAnsi="GHEA Grapalat" w:cs="GHEA Grapalat"/>
          <w:sz w:val="22"/>
          <w:szCs w:val="22"/>
        </w:rPr>
        <w:t>անձնաժողովի</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նոր տարածք տեղափոխվելու հետ: Միջոցներն օգտագործվել են գրասենյակային գույքի և համակարգչային տեխնիկայի ձեռքբերման համար: </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u w:val="single"/>
        </w:rPr>
        <w:t>ՀՀ կադաստրի կոմիտեի</w:t>
      </w:r>
      <w:r w:rsidRPr="00AC0572">
        <w:rPr>
          <w:rFonts w:ascii="GHEA Grapalat" w:hAnsi="GHEA Grapalat" w:cs="GHEA Grapalat"/>
          <w:sz w:val="22"/>
          <w:szCs w:val="22"/>
        </w:rPr>
        <w:t xml:space="preserve"> պատասխանատվությամբ «Անշարժ գույքի կադաստրի վարման բնագավառում պետական քաղաքականության իրականացում» ծրագրի 9 միջոցառումների իրականացման համար ՀՀ 2020 թվականի պետական բյուջեի մասին օրենքով հատկացվել էր 5.2</w:t>
      </w:r>
      <w:r w:rsidRPr="00AC0572">
        <w:rPr>
          <w:rFonts w:ascii="Courier New" w:hAnsi="Courier New" w:cs="Courier New"/>
          <w:sz w:val="22"/>
          <w:szCs w:val="22"/>
          <w:lang w:val="en-US"/>
        </w:rPr>
        <w:t> </w:t>
      </w:r>
      <w:r w:rsidRPr="00AC0572">
        <w:rPr>
          <w:rFonts w:ascii="GHEA Grapalat" w:hAnsi="GHEA Grapalat" w:cs="GHEA Grapalat"/>
          <w:sz w:val="22"/>
          <w:szCs w:val="22"/>
        </w:rPr>
        <w:t xml:space="preserve">մլրդ դրամ,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կորոնավիրուսի համավարակի և երկրում հայտարարված ռազմական դրության հետևանքով </w:t>
      </w:r>
      <w:r w:rsidRPr="00AC0572">
        <w:rPr>
          <w:rFonts w:ascii="GHEA Grapalat" w:hAnsi="GHEA Grapalat" w:cs="GHEA Grapalat"/>
          <w:sz w:val="22"/>
          <w:szCs w:val="22"/>
          <w:lang w:val="en-US"/>
        </w:rPr>
        <w:t>նվազեցվել է</w:t>
      </w:r>
      <w:r w:rsidRPr="00AC0572">
        <w:rPr>
          <w:rFonts w:ascii="GHEA Grapalat" w:hAnsi="GHEA Grapalat" w:cs="GHEA Grapalat"/>
          <w:sz w:val="22"/>
          <w:szCs w:val="22"/>
        </w:rPr>
        <w:t xml:space="preserve"> 1.3 մլրդ դրամ</w:t>
      </w:r>
      <w:r w:rsidRPr="00AC0572">
        <w:rPr>
          <w:rFonts w:ascii="GHEA Grapalat" w:hAnsi="GHEA Grapalat" w:cs="GHEA Grapalat"/>
          <w:sz w:val="22"/>
          <w:szCs w:val="22"/>
          <w:lang w:val="en-US"/>
        </w:rPr>
        <w:t>ով՝ այն վերաբաշխելով այլ</w:t>
      </w:r>
      <w:r w:rsidRPr="00AC0572">
        <w:rPr>
          <w:rFonts w:ascii="GHEA Grapalat" w:hAnsi="GHEA Grapalat" w:cs="GHEA Grapalat"/>
          <w:sz w:val="22"/>
          <w:szCs w:val="22"/>
        </w:rPr>
        <w:t xml:space="preserve"> ծրագրերի միջև: Արդյունքում ճշտված ծրագրային ցուցանիշը կազմել է շուրջ 3.9 մլրդ դրամ, որի դիմաց օգտագործվել է ավելի քան 3.7 մլրդ դրամ՝ ապահովելով 97.2% կատարողական: Շեղումը պայմանավորված է տվյալ ծրագրում մեծ տեսակարար կշիռ ունեցող «Գույքի նկատմամբ իրավունքների պետական գրանցում, գույքի և դրա նկատմամբ գրանցված իրավունքների և սահմանափակումների վերաբերյալ տեղեկատվության տրամադրում» միջոցառման կատարողականով: Նախորդ տարվա համեմատ ՀՀ կադաստրի կոմիտեի պատասխանատվությամբ իրականացվող ծրագրի ծախսերն աճել են 0.8%</w:t>
      </w:r>
      <w:r w:rsidRPr="00AC0572">
        <w:rPr>
          <w:rFonts w:ascii="GHEA Grapalat" w:hAnsi="GHEA Grapalat" w:cs="GHEA Grapalat"/>
          <w:sz w:val="22"/>
          <w:szCs w:val="22"/>
        </w:rPr>
        <w:noBreakHyphen/>
        <w:t>ով կամ 30.1 մլն դրամով:</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lastRenderedPageBreak/>
        <w:t>Գույքի նկատմամբ իրավունքների պետական գրանցում, գույքի և դրա նկատմամբ գրանցված իրավունքների և սահմանափակումների վերաբերյալ տեղեկատվության տրամադրման ծախ</w:t>
      </w:r>
      <w:r w:rsidRPr="00AC0572">
        <w:rPr>
          <w:rFonts w:ascii="GHEA Grapalat" w:hAnsi="GHEA Grapalat" w:cs="GHEA Grapalat"/>
          <w:sz w:val="22"/>
          <w:szCs w:val="22"/>
          <w:lang w:val="en-US"/>
        </w:rPr>
        <w:t>ս</w:t>
      </w:r>
      <w:r w:rsidRPr="00AC0572">
        <w:rPr>
          <w:rFonts w:ascii="GHEA Grapalat" w:hAnsi="GHEA Grapalat" w:cs="GHEA Grapalat"/>
          <w:sz w:val="22"/>
          <w:szCs w:val="22"/>
        </w:rPr>
        <w:t>երը</w:t>
      </w:r>
      <w:r w:rsidRPr="00AC0572">
        <w:rPr>
          <w:rFonts w:ascii="GHEA Grapalat" w:hAnsi="GHEA Grapalat" w:cs="GHEA Grapalat"/>
          <w:sz w:val="22"/>
          <w:szCs w:val="22"/>
          <w:lang w:val="en-US"/>
        </w:rPr>
        <w:t xml:space="preserve"> կազմել են</w:t>
      </w:r>
      <w:r w:rsidRPr="00AC0572">
        <w:rPr>
          <w:rFonts w:ascii="GHEA Grapalat" w:hAnsi="GHEA Grapalat" w:cs="GHEA Grapalat"/>
          <w:sz w:val="22"/>
          <w:szCs w:val="22"/>
        </w:rPr>
        <w:t xml:space="preserve"> 3.3 մլրդ դրամ՝ ապահովելով 97% կատարողական, որը պայմանավորված է կորոնավիրուսի համավարակի հետևանքով առաջացած տնտեսումներով: Միջոցառման շրջանակներում նախատեսված 1500-ի դիմաց իրականացվել են թվով 1250 հանրային իրազեկման միջոցառումներ</w:t>
      </w:r>
      <w:r w:rsidRPr="00AC0572">
        <w:rPr>
          <w:rFonts w:ascii="GHEA Grapalat" w:hAnsi="GHEA Grapalat" w:cs="GHEA Grapalat"/>
          <w:sz w:val="22"/>
          <w:szCs w:val="22"/>
          <w:lang w:val="en-US"/>
        </w:rPr>
        <w:t>, անշարժ գույքի բնագավառում մասնագիտական որակավորումը հաստատող փաստաթղթի տրամադրման համար անցկացվող քննությունների մասնակիցների թիվը կազմել է 186՝ նախատեսված 187-ի դիմաց, տրամադրվել է անշարժ գույքի գնահատողի որակավորման 28 վկայական՝ նախատեսված 42-ի դիմաց</w:t>
      </w:r>
      <w:r w:rsidRPr="00AC0572">
        <w:rPr>
          <w:rFonts w:ascii="GHEA Grapalat" w:hAnsi="GHEA Grapalat" w:cs="GHEA Grapalat"/>
          <w:sz w:val="22"/>
          <w:szCs w:val="22"/>
        </w:rPr>
        <w:t>: Նախորդ տարվա համեմատ նշված միջոցառման ծախսերն աճել են 0.5%-ով կամ 16 մլն դրամով:</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379.6 մլն դրամ օգտագործվել է Անշարժ գույքի կադաստրի կոմիտեի տեխնիկական հագեցվածության բարելավման նպատակով՝ ապահովելով 99.9% կատարողական: Միջոցառման շրջանակներում ձեռք են բերվել 853 հատ համակարգչային սարքավորումներ, 77 հատ այլ սարքավորումներ, 218 </w:t>
      </w:r>
      <w:r w:rsidRPr="00AC0572">
        <w:rPr>
          <w:rFonts w:ascii="GHEA Grapalat" w:hAnsi="GHEA Grapalat" w:cs="GHEA Grapalat"/>
          <w:sz w:val="22"/>
          <w:szCs w:val="22"/>
          <w:lang w:val="en-US"/>
        </w:rPr>
        <w:t>միավոր</w:t>
      </w:r>
      <w:r w:rsidRPr="00AC0572">
        <w:rPr>
          <w:rFonts w:ascii="GHEA Grapalat" w:hAnsi="GHEA Grapalat" w:cs="GHEA Grapalat"/>
          <w:sz w:val="22"/>
          <w:szCs w:val="22"/>
        </w:rPr>
        <w:t xml:space="preserve"> գրասենյակային կահույք:</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Շուրջ 38.8 մլն դրամ</w:t>
      </w:r>
      <w:r w:rsidRPr="00AC0572">
        <w:rPr>
          <w:rFonts w:ascii="GHEA Grapalat" w:hAnsi="GHEA Grapalat" w:cs="GHEA Grapalat"/>
          <w:sz w:val="22"/>
          <w:szCs w:val="22"/>
          <w:lang w:val="en-US"/>
        </w:rPr>
        <w:t xml:space="preserve"> է տրամադրվել</w:t>
      </w:r>
      <w:r w:rsidRPr="00AC0572">
        <w:rPr>
          <w:rFonts w:ascii="GHEA Grapalat" w:hAnsi="GHEA Grapalat" w:cs="GHEA Grapalat"/>
          <w:sz w:val="22"/>
          <w:szCs w:val="22"/>
        </w:rPr>
        <w:t xml:space="preserve"> ՀՀ կադաստրի կոմիտեի շենքային ապահովվածության բարելավման</w:t>
      </w:r>
      <w:r w:rsidRPr="00AC0572">
        <w:rPr>
          <w:rFonts w:ascii="GHEA Grapalat" w:hAnsi="GHEA Grapalat" w:cs="GHEA Grapalat"/>
          <w:sz w:val="22"/>
          <w:szCs w:val="22"/>
          <w:lang w:val="en-US"/>
        </w:rPr>
        <w:t xml:space="preserve">ը՝ </w:t>
      </w:r>
      <w:r w:rsidRPr="00AC0572">
        <w:rPr>
          <w:rFonts w:ascii="GHEA Grapalat" w:hAnsi="GHEA Grapalat" w:cs="GHEA Grapalat"/>
          <w:sz w:val="22"/>
          <w:szCs w:val="22"/>
        </w:rPr>
        <w:t xml:space="preserve">ապահովելով 97.4% կատարողական: Շեղումը պայմանավորված է մրցույթի արդյունքում ձեռքբերված ապրանքների՝ նախատեսվածից ցածր արժեքով: </w:t>
      </w:r>
      <w:r w:rsidRPr="00AC0572">
        <w:rPr>
          <w:rFonts w:ascii="GHEA Grapalat" w:hAnsi="GHEA Grapalat" w:cs="GHEA Grapalat"/>
          <w:sz w:val="22"/>
          <w:szCs w:val="22"/>
          <w:lang w:val="en-US"/>
        </w:rPr>
        <w:t>Հատկացված միջոցների հաշվին</w:t>
      </w:r>
      <w:r w:rsidRPr="00AC0572">
        <w:rPr>
          <w:rFonts w:ascii="GHEA Grapalat" w:hAnsi="GHEA Grapalat" w:cs="GHEA Grapalat"/>
          <w:sz w:val="22"/>
          <w:szCs w:val="22"/>
        </w:rPr>
        <w:t xml:space="preserve"> իրականացվել են Երևան քաղաքի Բյուզանդի 1/3 հասցեում գտնվող ՀՀ կադաստրի կոմիտեի ստորաբաժանման վարչական տարածքի կապիտալ վերանորոգման աշխատանքներ</w:t>
      </w:r>
      <w:r w:rsidRPr="00AC0572">
        <w:rPr>
          <w:rFonts w:ascii="GHEA Grapalat" w:hAnsi="GHEA Grapalat" w:cs="GHEA Grapalat"/>
          <w:sz w:val="22"/>
          <w:szCs w:val="22"/>
          <w:lang w:val="en-US"/>
        </w:rPr>
        <w:t>ը</w:t>
      </w:r>
      <w:r w:rsidRPr="00AC0572">
        <w:rPr>
          <w:rFonts w:ascii="GHEA Grapalat" w:hAnsi="GHEA Grapalat" w:cs="GHEA Grapalat"/>
          <w:sz w:val="22"/>
          <w:szCs w:val="22"/>
        </w:rPr>
        <w:t>:</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w:t>
      </w:r>
      <w:r w:rsidRPr="00AC0572">
        <w:rPr>
          <w:rFonts w:ascii="GHEA Grapalat" w:hAnsi="GHEA Grapalat" w:cs="GHEA Grapalat"/>
          <w:sz w:val="22"/>
          <w:szCs w:val="22"/>
          <w:lang w:val="en-US"/>
        </w:rPr>
        <w:t>ռ</w:t>
      </w:r>
      <w:r w:rsidRPr="00AC0572">
        <w:rPr>
          <w:rFonts w:ascii="GHEA Grapalat" w:hAnsi="GHEA Grapalat" w:cs="GHEA Grapalat"/>
          <w:sz w:val="22"/>
          <w:szCs w:val="22"/>
        </w:rPr>
        <w:t xml:space="preserve">եֆերենց կայանների կառուցման, դիտարկման և կայանների ցանցի հավասարակշռման աշխատանքների համար օգտագործվել է 19 մլն դրամ կամ ծրագրային ցուցանիշի 84.2%-ը: Շեղումը պայմանավորված է մրցույթի արդյունքում ձեռքբերված ապրանքների՝ նախատեսվածից ցածր արժեքով: Միջոցառման շրջանակներում իրականացվել են կայանների դիտարկման և տեխնիկական հաշվետվության կազմման աշխատանքներ: Նշված </w:t>
      </w:r>
      <w:r w:rsidRPr="00AC0572">
        <w:rPr>
          <w:rFonts w:ascii="GHEA Grapalat" w:hAnsi="GHEA Grapalat" w:cs="GHEA Grapalat"/>
          <w:sz w:val="22"/>
          <w:szCs w:val="22"/>
          <w:lang w:val="en-US"/>
        </w:rPr>
        <w:t xml:space="preserve">նպատակով </w:t>
      </w:r>
      <w:r w:rsidRPr="00AC0572">
        <w:rPr>
          <w:rFonts w:ascii="GHEA Grapalat" w:hAnsi="GHEA Grapalat" w:cs="GHEA Grapalat"/>
          <w:sz w:val="22"/>
          <w:szCs w:val="22"/>
        </w:rPr>
        <w:t>20</w:t>
      </w:r>
      <w:r w:rsidRPr="00AC0572">
        <w:rPr>
          <w:rFonts w:ascii="GHEA Grapalat" w:hAnsi="GHEA Grapalat" w:cs="GHEA Grapalat"/>
          <w:sz w:val="22"/>
          <w:szCs w:val="22"/>
          <w:lang w:val="en-US"/>
        </w:rPr>
        <w:t>19</w:t>
      </w:r>
      <w:r w:rsidRPr="00AC0572">
        <w:rPr>
          <w:rFonts w:ascii="GHEA Grapalat" w:hAnsi="GHEA Grapalat" w:cs="GHEA Grapalat"/>
          <w:sz w:val="22"/>
          <w:szCs w:val="22"/>
        </w:rPr>
        <w:t xml:space="preserve"> թվականին </w:t>
      </w:r>
      <w:r w:rsidRPr="00AC0572">
        <w:rPr>
          <w:rFonts w:ascii="GHEA Grapalat" w:hAnsi="GHEA Grapalat" w:cs="GHEA Grapalat"/>
          <w:sz w:val="22"/>
          <w:szCs w:val="22"/>
          <w:lang w:val="en-US"/>
        </w:rPr>
        <w:t>միջոցներ չէին հատկացվել</w:t>
      </w:r>
      <w:r w:rsidRPr="00AC0572">
        <w:rPr>
          <w:rFonts w:ascii="GHEA Grapalat" w:hAnsi="GHEA Grapalat" w:cs="GHEA Grapalat"/>
          <w:sz w:val="22"/>
          <w:szCs w:val="22"/>
        </w:rPr>
        <w:t>:</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Նախագծահետազոտական փաստաթղթերի կազմման աշխատանքների ֆինանսավորման նպատակով օգտագործվել է ծրագրային ցուցանիշի 77.4%-ը՝ կազմելով 3.4 մլն դրամ: Շեղումը պայմանավորված է մրցույթի արդյունքում նախագծահաշվային փաստաթղթի</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նախատեսվածից ցածր </w:t>
      </w:r>
      <w:r w:rsidRPr="00AC0572">
        <w:rPr>
          <w:rFonts w:ascii="GHEA Grapalat" w:hAnsi="GHEA Grapalat" w:cs="GHEA Grapalat"/>
          <w:sz w:val="22"/>
          <w:szCs w:val="22"/>
          <w:lang w:val="en-US"/>
        </w:rPr>
        <w:t>արժեքով</w:t>
      </w:r>
      <w:r w:rsidRPr="00AC0572">
        <w:rPr>
          <w:rFonts w:ascii="GHEA Grapalat" w:hAnsi="GHEA Grapalat" w:cs="GHEA Grapalat"/>
          <w:sz w:val="22"/>
          <w:szCs w:val="22"/>
        </w:rPr>
        <w:t xml:space="preserve"> ձեռքբերմամբ: Միջոց</w:t>
      </w:r>
      <w:r w:rsidRPr="00AC0572">
        <w:rPr>
          <w:rFonts w:ascii="GHEA Grapalat" w:hAnsi="GHEA Grapalat" w:cs="GHEA Grapalat"/>
          <w:sz w:val="22"/>
          <w:szCs w:val="22"/>
          <w:lang w:val="en-US"/>
        </w:rPr>
        <w:t>ները հատկացվել են</w:t>
      </w:r>
      <w:r w:rsidRPr="00AC0572">
        <w:rPr>
          <w:rFonts w:ascii="GHEA Grapalat" w:hAnsi="GHEA Grapalat" w:cs="GHEA Grapalat"/>
          <w:sz w:val="22"/>
          <w:szCs w:val="22"/>
        </w:rPr>
        <w:t xml:space="preserve"> Երևան քաղաքի Բյուզանդի 1/3 հասցեում գտնվող ՀՀ կադաստրի կոմիտեի ստորաբաժանման վարչական տարածքի կապիտալ վերանորոգման աշխատանքների նախագծահաշվային փաստաթ</w:t>
      </w:r>
      <w:r w:rsidRPr="00AC0572">
        <w:rPr>
          <w:rFonts w:ascii="GHEA Grapalat" w:hAnsi="GHEA Grapalat" w:cs="GHEA Grapalat"/>
          <w:sz w:val="22"/>
          <w:szCs w:val="22"/>
          <w:lang w:val="en-US"/>
        </w:rPr>
        <w:t>ղթի ձեռքբերմանը</w:t>
      </w:r>
      <w:r w:rsidRPr="00AC0572">
        <w:rPr>
          <w:rFonts w:ascii="GHEA Grapalat" w:hAnsi="GHEA Grapalat" w:cs="GHEA Grapalat"/>
          <w:sz w:val="22"/>
          <w:szCs w:val="22"/>
        </w:rPr>
        <w:t xml:space="preserve">: Նախորդ տարվա համեմատ նշված միջոցառման ծախսերը նվազել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76.2%-ով կամ 11 մլն դրամով, որը </w:t>
      </w:r>
      <w:r w:rsidRPr="00AC0572">
        <w:rPr>
          <w:rFonts w:ascii="GHEA Grapalat" w:hAnsi="GHEA Grapalat" w:cs="GHEA Grapalat"/>
          <w:sz w:val="22"/>
          <w:szCs w:val="22"/>
        </w:rPr>
        <w:lastRenderedPageBreak/>
        <w:t>պայմանավորված է կորոնավիրուսի համավարակի և ռազմական դրության հետևանքով ծախսերի կրճատմամբ:</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Ամբողջությամբ օգտագործվել են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վճարումների համար նախատեսված միջոցները, որոնք կազմել են 328.5 հազար դրամ:</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Sylfaen"/>
          <w:sz w:val="22"/>
          <w:szCs w:val="22"/>
        </w:rPr>
        <w:t>2020 թվականին ա</w:t>
      </w:r>
      <w:r w:rsidRPr="00AC0572">
        <w:rPr>
          <w:rFonts w:ascii="GHEA Grapalat" w:hAnsi="GHEA Grapalat" w:cs="GHEA Grapalat"/>
          <w:sz w:val="22"/>
          <w:szCs w:val="22"/>
        </w:rPr>
        <w:t>նշարժ գույքի կադաստրի ծառայությունների մատուցման համար ոչ նյութական հիմնական միջոցների ձեռքբերման ծախսերը կազմել են 240 հազար դրամ՝ ապահովելով 100% կատարողական: Միջոցառման շրջանակներում ձեռք է բերվել 1 ծրագրային փաթեթ:</w:t>
      </w:r>
    </w:p>
    <w:p w:rsidR="00B704A6" w:rsidRPr="00AC0572" w:rsidRDefault="00B704A6" w:rsidP="00516AF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u w:val="single"/>
        </w:rPr>
        <w:t>Հեռուստատեսության և ռադիոյի ազգային հանձնաժողովի</w:t>
      </w:r>
      <w:r w:rsidRPr="00AC0572">
        <w:rPr>
          <w:rFonts w:ascii="GHEA Grapalat" w:hAnsi="GHEA Grapalat" w:cs="GHEA Grapalat"/>
          <w:sz w:val="22"/>
          <w:szCs w:val="22"/>
        </w:rPr>
        <w:t xml:space="preserve"> պատասխանատվությամբ իրականացվող ծրագրերի համար 2020 թվականին ՀՀ պետական բյուջեի մասին օրենքով հատկացվել էր շուրջ 314 մլն դրամ, որը </w:t>
      </w:r>
      <w:r w:rsidRPr="00AC0572">
        <w:rPr>
          <w:rFonts w:ascii="GHEA Grapalat" w:hAnsi="GHEA Grapalat" w:cs="GHEA Grapalat"/>
          <w:sz w:val="22"/>
          <w:szCs w:val="22"/>
          <w:lang w:val="en-US"/>
        </w:rPr>
        <w:t>Կ</w:t>
      </w:r>
      <w:r w:rsidRPr="00AC0572">
        <w:rPr>
          <w:rFonts w:ascii="GHEA Grapalat" w:hAnsi="GHEA Grapalat" w:cs="GHEA Grapalat"/>
          <w:sz w:val="22"/>
          <w:szCs w:val="22"/>
        </w:rPr>
        <w:t>առավարության կողմից ավելացվել է և կազմել շուրջ 330.3 մլն դրամ: Լրացուցիչ միջոցները</w:t>
      </w:r>
      <w:r w:rsidRPr="00AC0572">
        <w:rPr>
          <w:rFonts w:ascii="GHEA Grapalat" w:hAnsi="GHEA Grapalat" w:cs="GHEA Grapalat"/>
          <w:sz w:val="22"/>
          <w:szCs w:val="22"/>
          <w:lang w:val="en-US"/>
        </w:rPr>
        <w:t xml:space="preserve"> (31.8 մլն դրամ)</w:t>
      </w:r>
      <w:r w:rsidRPr="00AC0572">
        <w:rPr>
          <w:rFonts w:ascii="GHEA Grapalat" w:hAnsi="GHEA Grapalat" w:cs="GHEA Grapalat"/>
          <w:sz w:val="22"/>
          <w:szCs w:val="22"/>
        </w:rPr>
        <w:t xml:space="preserve"> ուղղվել են Հեռուստատեսության և ռադիոյի հանձնաժողովի տեխնիկական հագեցվածության բարելավմանը: Միևնույն ժամանակ, ռազմական դրությամբ պայմանավորված, </w:t>
      </w:r>
      <w:r w:rsidRPr="00AC0572">
        <w:rPr>
          <w:rFonts w:ascii="GHEA Grapalat" w:hAnsi="GHEA Grapalat" w:cs="GHEA Grapalat"/>
          <w:sz w:val="22"/>
          <w:szCs w:val="22"/>
          <w:lang w:val="en-US"/>
        </w:rPr>
        <w:t>Կ</w:t>
      </w:r>
      <w:r w:rsidRPr="00AC0572">
        <w:rPr>
          <w:rFonts w:ascii="GHEA Grapalat" w:hAnsi="GHEA Grapalat" w:cs="GHEA Grapalat"/>
          <w:sz w:val="22"/>
          <w:szCs w:val="22"/>
        </w:rPr>
        <w:t>առավարության կողմից իրականացվել են 15.5 մլն դրամի նվազեցումներ, որոնք ուղղվել են այլ ծրագրերի: Հեռուստատեսության և ռադիոյի հանձնաժողովի պատասխանատվությամբ 2020 թվականի ընթացքում</w:t>
      </w:r>
      <w:r w:rsidRPr="00AC0572">
        <w:rPr>
          <w:rFonts w:ascii="GHEA Grapalat" w:hAnsi="GHEA Grapalat" w:cs="GHEA Grapalat"/>
          <w:sz w:val="22"/>
          <w:szCs w:val="22"/>
          <w:lang w:val="en-US"/>
        </w:rPr>
        <w:t xml:space="preserve"> Հեռուստատեսության և ռադիոյի բնագավառի կանոնակարգման ծրագրի շրջանակներում</w:t>
      </w:r>
      <w:r w:rsidRPr="00AC0572">
        <w:rPr>
          <w:rFonts w:ascii="GHEA Grapalat" w:hAnsi="GHEA Grapalat" w:cs="GHEA Grapalat"/>
          <w:sz w:val="22"/>
          <w:szCs w:val="22"/>
        </w:rPr>
        <w:t xml:space="preserve"> իրականացվել են 3 </w:t>
      </w:r>
      <w:r w:rsidRPr="00AC0572">
        <w:rPr>
          <w:rFonts w:ascii="GHEA Grapalat" w:hAnsi="GHEA Grapalat" w:cs="GHEA Grapalat"/>
          <w:sz w:val="22"/>
          <w:szCs w:val="22"/>
          <w:lang w:val="en-US"/>
        </w:rPr>
        <w:t>միջոցառումն</w:t>
      </w:r>
      <w:r w:rsidRPr="00AC0572">
        <w:rPr>
          <w:rFonts w:ascii="GHEA Grapalat" w:hAnsi="GHEA Grapalat" w:cs="GHEA Grapalat"/>
          <w:sz w:val="22"/>
          <w:szCs w:val="22"/>
        </w:rPr>
        <w:t>եր, որոնց շրջանակներում օգտագործվել է շուրջ 326.5 մլն դրամ՝ ապահովելով ծրագրված ցուցանիշի 98.9% կատարողական: Շեղումը պայմանավորված է «Հեռուստատեսության և ռադիոյի հանձնաժողովի տեխնիկական հագեցվածության բարելավում» և «Հեռուստատեսության և ռադիոյի բնագավառում կանոնակարգման ծառայություններ» միջոցառումների կատարողականով: Նախորդ տարվա համեմատ տվյալ ծախսերն աճել են 5.5%-ով կամ 17.1 մլն դրամով՝ պայմանավորված Հեռուստատեսության և ռադիոյի հանձնաժողովի տեխնիկական հագեցվածության բարելավման միջոցառման նպատակով 2020 թվականի պետական բյուջեից միջոցների հատկացմամբ:</w:t>
      </w:r>
    </w:p>
    <w:p w:rsidR="00B704A6" w:rsidRPr="00AC0572" w:rsidRDefault="00B704A6" w:rsidP="0080608C">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Հեռուստատեսության և ռադիոյի բնագավառում կանոնակարգման ծառայությունների միջոցառման ծախսերը կազմել են ավելի քան 297.1 մլն դրամ՝ ապահովելով 99.6% կատարողական: Միջոցառման շրջանակներում իրականացվել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Երևան քաղաքում, ինչպես նաև ՀՀ մարզերում գործող հեռուստառադիոընկերությունների կողմից հեռարձակվող ծրագրերի 3960 եթերային օրերի ուղղակի դիտարկումներ, ստաց</w:t>
      </w:r>
      <w:r w:rsidRPr="00AC0572">
        <w:rPr>
          <w:rFonts w:ascii="GHEA Grapalat" w:hAnsi="GHEA Grapalat" w:cs="GHEA Grapalat"/>
          <w:sz w:val="22"/>
          <w:szCs w:val="22"/>
          <w:lang w:val="en-US"/>
        </w:rPr>
        <w:t>վ</w:t>
      </w:r>
      <w:r w:rsidRPr="00AC0572">
        <w:rPr>
          <w:rFonts w:ascii="GHEA Grapalat" w:hAnsi="GHEA Grapalat" w:cs="GHEA Grapalat"/>
          <w:sz w:val="22"/>
          <w:szCs w:val="22"/>
        </w:rPr>
        <w:t>ել և ուսումնասիր</w:t>
      </w:r>
      <w:r w:rsidRPr="00AC0572">
        <w:rPr>
          <w:rFonts w:ascii="GHEA Grapalat" w:hAnsi="GHEA Grapalat" w:cs="GHEA Grapalat"/>
          <w:sz w:val="22"/>
          <w:szCs w:val="22"/>
          <w:lang w:val="en-US"/>
        </w:rPr>
        <w:t>վ</w:t>
      </w:r>
      <w:r w:rsidRPr="00AC0572">
        <w:rPr>
          <w:rFonts w:ascii="GHEA Grapalat" w:hAnsi="GHEA Grapalat" w:cs="GHEA Grapalat"/>
          <w:sz w:val="22"/>
          <w:szCs w:val="22"/>
        </w:rPr>
        <w:t xml:space="preserve">ել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հեռուստառադիոընկերությունների փաստացի հեռարձակման հաշվառման մատյանների (գրանցամատյան) տվյալները, վար</w:t>
      </w:r>
      <w:r w:rsidRPr="00AC0572">
        <w:rPr>
          <w:rFonts w:ascii="GHEA Grapalat" w:hAnsi="GHEA Grapalat" w:cs="GHEA Grapalat"/>
          <w:sz w:val="22"/>
          <w:szCs w:val="22"/>
          <w:lang w:val="en-US"/>
        </w:rPr>
        <w:t>վ</w:t>
      </w:r>
      <w:r w:rsidRPr="00AC0572">
        <w:rPr>
          <w:rFonts w:ascii="GHEA Grapalat" w:hAnsi="GHEA Grapalat" w:cs="GHEA Grapalat"/>
          <w:sz w:val="22"/>
          <w:szCs w:val="22"/>
        </w:rPr>
        <w:t xml:space="preserve">ել է դրանց տեղեկատվական բազան: </w:t>
      </w:r>
      <w:r w:rsidRPr="00AC0572">
        <w:rPr>
          <w:rFonts w:ascii="GHEA Grapalat" w:hAnsi="GHEA Grapalat" w:cs="GHEA Grapalat"/>
          <w:sz w:val="22"/>
          <w:szCs w:val="22"/>
          <w:lang w:val="en-US"/>
        </w:rPr>
        <w:t>Հանձնաժողովն ի</w:t>
      </w:r>
      <w:r w:rsidRPr="00AC0572">
        <w:rPr>
          <w:rFonts w:ascii="GHEA Grapalat" w:hAnsi="GHEA Grapalat" w:cs="GHEA Grapalat"/>
          <w:sz w:val="22"/>
          <w:szCs w:val="22"/>
        </w:rPr>
        <w:t xml:space="preserve">րականացրել է իր ուղղակի դիտարկումների և </w:t>
      </w:r>
      <w:r w:rsidRPr="00AC0572">
        <w:rPr>
          <w:rFonts w:ascii="GHEA Grapalat" w:hAnsi="GHEA Grapalat" w:cs="GHEA Grapalat"/>
          <w:sz w:val="22"/>
          <w:szCs w:val="22"/>
        </w:rPr>
        <w:lastRenderedPageBreak/>
        <w:t>ընկերությունների կողմից տրամադրվող տեղեկատվության համադրում, հեռուստառադիոհաղոր</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դումների հեռարձակման օրինականությունը հավաստող փաստաթղթերի ուսումնասիրություն, իր գործունեության հետ առնչվող, հասարակայնության և զանգվածային լրատվամիջոցների ներկայացուցիչների հետ աշխատանքների լուսաբանում: 2020 թվականին համավարակի հետևանքով հայտարարված արտակարգ իրավիճակի պայմաններում չեղարկվել են Հեռուստառադիոհեռարձակման ոլորտը կարգավորող մարմինների Եվրոպական Պլատֆորմի (EPRA) 51-րդ (գարնանային) և 52-րդ (աշնանային) նստաշրջանները: Հանձնաժողովը համագործակցել է հայաստանյան հասարակական մի շարք կազմակերպությունների հետ, հեռավար կարգով մասնակցել օտարերկրյա պետություններում հեռուստատեսության և ռադիոյի ոլորտը կարգավորող մարմինների հետ անցկացվող քննարկումներին: 2020 թվականին իրականացրել է թվային հեռարձակման ցանցի միջոցով հեռուստածրագրերի (ռադիոծրագրերի) եթերային հեռարձակում իրականացնելու հեռուստառադիոընկերությունների և մասնավոր մուլտիպլեքսորի գործունեության լիցենզավորման 22 մրցույթների կազմակերպում՝ նախատեսված 26-ի դիմաց և մրցույթների արդյունքում հեռուստածրագրերի </w:t>
      </w:r>
      <w:r w:rsidRPr="00AC0572">
        <w:rPr>
          <w:rFonts w:ascii="GHEA Grapalat" w:hAnsi="GHEA Grapalat" w:cs="GHEA Grapalat"/>
          <w:sz w:val="22"/>
          <w:szCs w:val="22"/>
          <w:lang w:val="en-US"/>
        </w:rPr>
        <w:t>ու</w:t>
      </w:r>
      <w:r w:rsidRPr="00AC0572">
        <w:rPr>
          <w:rFonts w:ascii="GHEA Grapalat" w:hAnsi="GHEA Grapalat" w:cs="GHEA Grapalat"/>
          <w:sz w:val="22"/>
          <w:szCs w:val="22"/>
        </w:rPr>
        <w:t xml:space="preserve"> ռադիոծրագրերի եթերային հեռարձակման և մասնավոր մուլտիպլեքսորի գործունեության մեկ լիցենզիայի տրամադրում, hեռուստառադիո</w:t>
      </w:r>
      <w:r w:rsidRPr="00AC0572">
        <w:rPr>
          <w:rFonts w:ascii="GHEA Grapalat" w:hAnsi="GHEA Grapalat" w:cs="GHEA Grapalat"/>
          <w:sz w:val="22"/>
          <w:szCs w:val="22"/>
          <w:lang w:val="en-US"/>
        </w:rPr>
        <w:t>-</w:t>
      </w:r>
      <w:r w:rsidRPr="00AC0572">
        <w:rPr>
          <w:rFonts w:ascii="GHEA Grapalat" w:hAnsi="GHEA Grapalat" w:cs="GHEA Grapalat"/>
          <w:sz w:val="22"/>
          <w:szCs w:val="22"/>
        </w:rPr>
        <w:t>ծրագրերի կաբելային (մալուխային) հեռարձակման 14 լիցենզիաների հատկացում՝ նախատեսված 6</w:t>
      </w:r>
      <w:r w:rsidRPr="00AC0572">
        <w:rPr>
          <w:rFonts w:ascii="GHEA Grapalat" w:hAnsi="GHEA Grapalat" w:cs="GHEA Grapalat"/>
          <w:sz w:val="22"/>
          <w:szCs w:val="22"/>
          <w:lang w:val="en-US"/>
        </w:rPr>
        <w:noBreakHyphen/>
      </w:r>
      <w:r w:rsidRPr="00AC0572">
        <w:rPr>
          <w:rFonts w:ascii="GHEA Grapalat" w:hAnsi="GHEA Grapalat" w:cs="GHEA Grapalat"/>
          <w:sz w:val="22"/>
          <w:szCs w:val="22"/>
        </w:rPr>
        <w:t xml:space="preserve">ի դիմաց: Տրամադրել է կաբելային (մալուխային) հեռարձակում իրականացնող ընկերություններին սեփական արտադրության հեռուստառադիոծրագրերի հեռարձակման 1 թույլտվություն՝ նախատեսված 3-ի դիմաց և կաբելային (մալուխային) հեռարձակում իրականացնող ընկերություններին ոչ սեփական արտադրության հեռուստառադիոծրագրերի վերահեռարձակման 880 թույլտվություն՝ նախատեսված 1026-ի դիմաց: </w:t>
      </w:r>
      <w:r w:rsidRPr="00AC0572">
        <w:rPr>
          <w:rFonts w:ascii="GHEA Grapalat" w:hAnsi="GHEA Grapalat" w:cs="GHEA Grapalat"/>
          <w:sz w:val="22"/>
          <w:szCs w:val="22"/>
          <w:lang w:val="en-US"/>
        </w:rPr>
        <w:t>Կ</w:t>
      </w:r>
      <w:r w:rsidRPr="00AC0572">
        <w:rPr>
          <w:rFonts w:ascii="GHEA Grapalat" w:hAnsi="GHEA Grapalat" w:cs="GHEA Grapalat"/>
          <w:sz w:val="22"/>
          <w:szCs w:val="22"/>
        </w:rPr>
        <w:t>անխատեսված</w:t>
      </w:r>
      <w:r w:rsidRPr="00AC0572">
        <w:rPr>
          <w:rFonts w:ascii="GHEA Grapalat" w:hAnsi="GHEA Grapalat" w:cs="GHEA Grapalat"/>
          <w:sz w:val="22"/>
          <w:szCs w:val="22"/>
          <w:lang w:val="en-US"/>
        </w:rPr>
        <w:t xml:space="preserve"> արդյունքային ցուցանիշների նկատմամբ փ</w:t>
      </w:r>
      <w:r w:rsidRPr="00AC0572">
        <w:rPr>
          <w:rFonts w:ascii="GHEA Grapalat" w:hAnsi="GHEA Grapalat" w:cs="GHEA Grapalat"/>
          <w:sz w:val="22"/>
          <w:szCs w:val="22"/>
        </w:rPr>
        <w:t xml:space="preserve">աստացի </w:t>
      </w:r>
      <w:r w:rsidRPr="00AC0572">
        <w:rPr>
          <w:rFonts w:ascii="GHEA Grapalat" w:hAnsi="GHEA Grapalat" w:cs="GHEA Grapalat"/>
          <w:sz w:val="22"/>
          <w:szCs w:val="22"/>
          <w:lang w:val="en-US"/>
        </w:rPr>
        <w:t xml:space="preserve">ցածր </w:t>
      </w:r>
      <w:r w:rsidRPr="00AC0572">
        <w:rPr>
          <w:rFonts w:ascii="GHEA Grapalat" w:hAnsi="GHEA Grapalat" w:cs="GHEA Grapalat"/>
          <w:sz w:val="22"/>
          <w:szCs w:val="22"/>
        </w:rPr>
        <w:t>ցուցանիշներ</w:t>
      </w:r>
      <w:r w:rsidRPr="00AC0572">
        <w:rPr>
          <w:rFonts w:ascii="GHEA Grapalat" w:hAnsi="GHEA Grapalat" w:cs="GHEA Grapalat"/>
          <w:sz w:val="22"/>
          <w:szCs w:val="22"/>
          <w:lang w:val="en-US"/>
        </w:rPr>
        <w:t xml:space="preserve">ը </w:t>
      </w:r>
      <w:r w:rsidRPr="00AC0572">
        <w:rPr>
          <w:rFonts w:ascii="GHEA Grapalat" w:hAnsi="GHEA Grapalat" w:cs="GHEA Grapalat"/>
          <w:sz w:val="22"/>
          <w:szCs w:val="22"/>
        </w:rPr>
        <w:t xml:space="preserve">հիմնականում պայմանավորված </w:t>
      </w:r>
      <w:r w:rsidRPr="00AC0572">
        <w:rPr>
          <w:rFonts w:ascii="GHEA Grapalat" w:hAnsi="GHEA Grapalat" w:cs="GHEA Grapalat"/>
          <w:sz w:val="22"/>
          <w:szCs w:val="22"/>
          <w:lang w:val="en-US"/>
        </w:rPr>
        <w:t>են</w:t>
      </w:r>
      <w:r w:rsidRPr="00AC0572">
        <w:rPr>
          <w:rFonts w:ascii="GHEA Grapalat" w:hAnsi="GHEA Grapalat" w:cs="GHEA Grapalat"/>
          <w:sz w:val="22"/>
          <w:szCs w:val="22"/>
        </w:rPr>
        <w:t xml:space="preserve"> «Տեսալսողական մեդիայի մասին» օրենքի ընդունմամբ և միջպետական համաձայնագրի կնքմամբ</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որի արդյունքում սլոթերի քանակը նվազել է, իսկ կաբելային (մալուխային) հեռարձակում իրականացնող ընկերություններին սեփական արտադրության հեռուստառադիոծրագրերի հեռարձակման և ոչ սեփական արտադրության հեռուստառադիոծրագրերի վերահեռարձակման թույլտվությունների տրամադրման գործառույթը հանվել է՝ </w:t>
      </w:r>
      <w:r w:rsidRPr="00AC0572">
        <w:rPr>
          <w:rFonts w:ascii="GHEA Grapalat" w:hAnsi="GHEA Grapalat" w:cs="GHEA Grapalat"/>
          <w:sz w:val="22"/>
          <w:szCs w:val="22"/>
          <w:lang w:val="en-US"/>
        </w:rPr>
        <w:t xml:space="preserve">պայմանավորված </w:t>
      </w:r>
      <w:r w:rsidRPr="00AC0572">
        <w:rPr>
          <w:rFonts w:ascii="GHEA Grapalat" w:hAnsi="GHEA Grapalat" w:cs="GHEA Grapalat"/>
          <w:sz w:val="22"/>
          <w:szCs w:val="22"/>
        </w:rPr>
        <w:t>վերո</w:t>
      </w:r>
      <w:r w:rsidRPr="00AC0572">
        <w:rPr>
          <w:rFonts w:ascii="GHEA Grapalat" w:hAnsi="GHEA Grapalat" w:cs="GHEA Grapalat"/>
          <w:sz w:val="22"/>
          <w:szCs w:val="22"/>
          <w:lang w:val="en-US"/>
        </w:rPr>
        <w:t>հիշյալ</w:t>
      </w:r>
      <w:r w:rsidRPr="00AC0572">
        <w:rPr>
          <w:rFonts w:ascii="GHEA Grapalat" w:hAnsi="GHEA Grapalat" w:cs="GHEA Grapalat"/>
          <w:sz w:val="22"/>
          <w:szCs w:val="22"/>
        </w:rPr>
        <w:t xml:space="preserve"> օրենքի ընդու</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մամբ, իսկ գերազանցումը պայմանավորված է լիցենզիա ստանալու համար ներկայացված դիմումների քանակով: </w:t>
      </w:r>
    </w:p>
    <w:p w:rsidR="00B704A6" w:rsidRPr="00AC0572" w:rsidRDefault="00B704A6" w:rsidP="00516AF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Նախորդ տարվա համեմատ տվյալ ծախսերը նվազել են 4%-ով կամ 12.2 մլն դրամով, որը պայմանավորված է մատուցված ծառայությունների ծավալի կրճատմամբ:</w:t>
      </w:r>
    </w:p>
    <w:p w:rsidR="00B704A6" w:rsidRPr="00AC0572" w:rsidRDefault="00B704A6" w:rsidP="00516AFF">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Ամբողջությամբ 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ՀՀ պետական կառավարման մարմինների կողմից դիմումներ, հայցադիմումներ, դատարանի վճիռների և որոշումների դեմ վերաքննիչ և վճռաբեկ բողոքներ </w:t>
      </w:r>
      <w:r w:rsidRPr="00AC0572">
        <w:rPr>
          <w:rFonts w:ascii="GHEA Grapalat" w:hAnsi="GHEA Grapalat" w:cs="GHEA Grapalat"/>
          <w:sz w:val="22"/>
          <w:szCs w:val="22"/>
        </w:rPr>
        <w:lastRenderedPageBreak/>
        <w:t>ներկայացնելիս` «Պետական տուրքի մասին» ՀՀ օրենքով սահմանված վճարումների</w:t>
      </w:r>
      <w:r w:rsidRPr="00AC0572">
        <w:rPr>
          <w:rFonts w:ascii="GHEA Grapalat" w:hAnsi="GHEA Grapalat" w:cs="GHEA Grapalat"/>
          <w:sz w:val="22"/>
          <w:szCs w:val="22"/>
          <w:lang w:val="en-US"/>
        </w:rPr>
        <w:t xml:space="preserve"> համար նախատեսված միջոցները,</w:t>
      </w:r>
      <w:r w:rsidRPr="00AC0572">
        <w:rPr>
          <w:rFonts w:ascii="GHEA Grapalat" w:hAnsi="GHEA Grapalat" w:cs="GHEA Grapalat"/>
          <w:sz w:val="22"/>
          <w:szCs w:val="22"/>
        </w:rPr>
        <w:t xml:space="preserve"> որոնք կազմել են 24 հազար դրամ: </w:t>
      </w:r>
    </w:p>
    <w:p w:rsidR="00B704A6" w:rsidRPr="00AC0572" w:rsidRDefault="00B704A6" w:rsidP="00516AF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Հեռուստատեսության և ռադիոյի հանձնաժողովի տեխնիկական հագեցվածության բարելավման միջոցառման ծախսերը կազմել են 29.3 մլն դրամ՝ ապահովելով 92.2% կատարողական, որը պայմանավորված է հիմնականում </w:t>
      </w:r>
      <w:r w:rsidRPr="00AC0572">
        <w:rPr>
          <w:rFonts w:ascii="GHEA Grapalat" w:hAnsi="GHEA Grapalat" w:cs="GHEA Grapalat"/>
          <w:sz w:val="22"/>
          <w:szCs w:val="22"/>
          <w:lang w:val="en-US"/>
        </w:rPr>
        <w:t>կան</w:t>
      </w:r>
      <w:r w:rsidRPr="00AC0572">
        <w:rPr>
          <w:rFonts w:ascii="GHEA Grapalat" w:hAnsi="GHEA Grapalat" w:cs="GHEA Grapalat"/>
          <w:sz w:val="22"/>
          <w:szCs w:val="22"/>
        </w:rPr>
        <w:t>խատեսվածից ցածր փոխարժեքով, որի արդյունքում տնտեսվել են սարքավորումների ձեռքբերման նպատակով հատկացված միջոցները:</w:t>
      </w:r>
    </w:p>
    <w:p w:rsidR="00B704A6" w:rsidRPr="00AC0572" w:rsidRDefault="00B704A6" w:rsidP="000159B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u w:val="single"/>
        </w:rPr>
        <w:t>ՀՀ պետական եկամուտների կոմիտեի</w:t>
      </w:r>
      <w:r w:rsidRPr="00AC0572">
        <w:rPr>
          <w:rFonts w:ascii="GHEA Grapalat" w:hAnsi="GHEA Grapalat" w:cs="GHEA Grapalat"/>
          <w:sz w:val="22"/>
          <w:szCs w:val="22"/>
        </w:rPr>
        <w:t xml:space="preserve"> պատասխանատվությամբ «Հարկային և մաքսային ծառայություններ» ծրագրի իրականացման համար ՀՀ 2020 թվականի պետական բյուջեի մասին օրենքով հատկացվել էր 28.7 մլրդ դրամ: Կատարված փոփոխությունների արդյունքում ծրագրային ցուցանիշը կազմել է շուրջ 29.3 մլրդ դրամ: Մասնավորապես </w:t>
      </w:r>
      <w:r w:rsidRPr="00AC0572">
        <w:rPr>
          <w:rFonts w:ascii="GHEA Grapalat" w:hAnsi="GHEA Grapalat" w:cs="GHEA Grapalat"/>
          <w:sz w:val="22"/>
          <w:szCs w:val="22"/>
          <w:lang w:val="en-US"/>
        </w:rPr>
        <w:t>շուրջ 1.5</w:t>
      </w:r>
      <w:r w:rsidRPr="00AC0572">
        <w:rPr>
          <w:rFonts w:ascii="GHEA Grapalat" w:hAnsi="GHEA Grapalat" w:cs="GHEA Grapalat"/>
          <w:sz w:val="22"/>
          <w:szCs w:val="22"/>
        </w:rPr>
        <w:t xml:space="preserve"> մլ</w:t>
      </w:r>
      <w:r w:rsidRPr="00AC0572">
        <w:rPr>
          <w:rFonts w:ascii="GHEA Grapalat" w:hAnsi="GHEA Grapalat" w:cs="GHEA Grapalat"/>
          <w:sz w:val="22"/>
          <w:szCs w:val="22"/>
          <w:lang w:val="en-US"/>
        </w:rPr>
        <w:t>րդ</w:t>
      </w:r>
      <w:r w:rsidRPr="00AC0572">
        <w:rPr>
          <w:rFonts w:ascii="GHEA Grapalat" w:hAnsi="GHEA Grapalat" w:cs="GHEA Grapalat"/>
          <w:sz w:val="22"/>
          <w:szCs w:val="22"/>
        </w:rPr>
        <w:t xml:space="preserve"> դրամ միջոցներ են հատկացվել ՀՀ Շիրակի մարզի Գյումրի քաղաքի Թբիլիսյան խճուղի 2/14 հասցեում տեղակայված ավտոտրանսպորտային միջոցների մաքսային ձևակերպումների միասնական սպասարկման կենտրոնի կառուցման աշխատանքների առաջին և երկրորդ փուլի ավարտի իրականացման համար: Կորոնավիրուսի համավարակի կանխարգելման նպատակով և երկրում հայտարարված ռազմական դրության հետևանքով 4</w:t>
      </w:r>
      <w:r w:rsidRPr="00AC0572">
        <w:rPr>
          <w:rFonts w:ascii="GHEA Grapalat" w:hAnsi="GHEA Grapalat" w:cs="GHEA Grapalat"/>
          <w:sz w:val="22"/>
          <w:szCs w:val="22"/>
          <w:lang w:val="en-US"/>
        </w:rPr>
        <w:t>8</w:t>
      </w:r>
      <w:r w:rsidRPr="00AC0572">
        <w:rPr>
          <w:rFonts w:ascii="GHEA Grapalat" w:hAnsi="GHEA Grapalat" w:cs="GHEA Grapalat"/>
          <w:sz w:val="22"/>
          <w:szCs w:val="22"/>
        </w:rPr>
        <w:t>2.</w:t>
      </w:r>
      <w:r w:rsidRPr="00AC0572">
        <w:rPr>
          <w:rFonts w:ascii="GHEA Grapalat" w:hAnsi="GHEA Grapalat" w:cs="GHEA Grapalat"/>
          <w:sz w:val="22"/>
          <w:szCs w:val="22"/>
          <w:lang w:val="en-US"/>
        </w:rPr>
        <w:t>7</w:t>
      </w:r>
      <w:r w:rsidRPr="00AC0572">
        <w:rPr>
          <w:rFonts w:ascii="GHEA Grapalat" w:hAnsi="GHEA Grapalat" w:cs="GHEA Grapalat"/>
          <w:sz w:val="22"/>
          <w:szCs w:val="22"/>
        </w:rPr>
        <w:t xml:space="preserve"> մլն դրամի միջոցները վերաբաշխվել են այլ ծրագրերի միջև: 2020 թվականին ՀՀ պետական եկամուտների կոմիտեի պատասխանատվությամբ կատարված ծախսերը կազմել են ավելի քան 28.8</w:t>
      </w:r>
      <w:r w:rsidRPr="00AC0572">
        <w:rPr>
          <w:rFonts w:ascii="Courier New" w:hAnsi="Courier New" w:cs="Courier New"/>
          <w:sz w:val="22"/>
          <w:szCs w:val="22"/>
        </w:rPr>
        <w:t> </w:t>
      </w:r>
      <w:r w:rsidRPr="00AC0572">
        <w:rPr>
          <w:rFonts w:ascii="GHEA Grapalat" w:hAnsi="GHEA Grapalat" w:cs="GHEA Grapalat"/>
          <w:sz w:val="22"/>
          <w:szCs w:val="22"/>
        </w:rPr>
        <w:t>մլրդ դրամ կամ ծրագրված ցուցանիշի 98.5%</w:t>
      </w:r>
      <w:r w:rsidRPr="00AC0572">
        <w:rPr>
          <w:rFonts w:ascii="GHEA Grapalat" w:hAnsi="GHEA Grapalat" w:cs="GHEA Grapalat"/>
          <w:sz w:val="22"/>
          <w:szCs w:val="22"/>
        </w:rPr>
        <w:noBreakHyphen/>
        <w:t>ը: Ծրագրված ցուցանիշից շեղումը հիմնականում պայմանավորված է ՀՀ պետական եկամուտների կոմիտեի տեխնիկական հագեցվածության բարելավման և «Հարկային և մաքսային ծառայություններ» միջոցառումների կատարողականով: Նախորդ տարվա համեմատ ՀՀ պետական եկամուտների կոմիտեի պատասխանատվությամբ իրականացվող ծախսեր</w:t>
      </w:r>
      <w:r w:rsidRPr="00AC0572">
        <w:rPr>
          <w:rFonts w:ascii="GHEA Grapalat" w:hAnsi="GHEA Grapalat" w:cs="GHEA Grapalat"/>
          <w:sz w:val="22"/>
          <w:szCs w:val="22"/>
          <w:lang w:val="en-US"/>
        </w:rPr>
        <w:t>ն էական</w:t>
      </w:r>
      <w:r w:rsidRPr="00AC0572">
        <w:rPr>
          <w:rFonts w:ascii="GHEA Grapalat" w:hAnsi="GHEA Grapalat" w:cs="GHEA Grapalat"/>
          <w:sz w:val="22"/>
          <w:szCs w:val="22"/>
        </w:rPr>
        <w:t xml:space="preserve"> փոփոխ</w:t>
      </w:r>
      <w:r w:rsidRPr="00AC0572">
        <w:rPr>
          <w:rFonts w:ascii="GHEA Grapalat" w:hAnsi="GHEA Grapalat" w:cs="GHEA Grapalat"/>
          <w:sz w:val="22"/>
          <w:szCs w:val="22"/>
          <w:lang w:val="en-US"/>
        </w:rPr>
        <w:t>ություն չեն կրել</w:t>
      </w:r>
      <w:r w:rsidRPr="00AC0572">
        <w:rPr>
          <w:rFonts w:ascii="GHEA Grapalat" w:hAnsi="GHEA Grapalat" w:cs="GHEA Grapalat"/>
          <w:sz w:val="22"/>
          <w:szCs w:val="22"/>
        </w:rPr>
        <w:t xml:space="preserve">: </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«Հարկային և մաքսային ծառայություններ» միջոցառման </w:t>
      </w:r>
      <w:r w:rsidRPr="00AC0572">
        <w:rPr>
          <w:rFonts w:ascii="GHEA Grapalat" w:hAnsi="GHEA Grapalat" w:cs="GHEA Grapalat"/>
          <w:sz w:val="22"/>
          <w:szCs w:val="22"/>
          <w:lang w:val="en-US"/>
        </w:rPr>
        <w:t>շրջանակներում օգտագործվել է</w:t>
      </w:r>
      <w:r w:rsidRPr="00AC0572">
        <w:rPr>
          <w:rFonts w:ascii="GHEA Grapalat" w:hAnsi="GHEA Grapalat" w:cs="GHEA Grapalat"/>
          <w:sz w:val="22"/>
          <w:szCs w:val="22"/>
        </w:rPr>
        <w:t xml:space="preserve"> 19.5</w:t>
      </w:r>
      <w:r w:rsidRPr="00AC0572">
        <w:rPr>
          <w:rFonts w:ascii="Courier New" w:hAnsi="Courier New" w:cs="Courier New"/>
          <w:sz w:val="22"/>
          <w:szCs w:val="22"/>
          <w:lang w:val="en-US"/>
        </w:rPr>
        <w:t> </w:t>
      </w:r>
      <w:r w:rsidRPr="00AC0572">
        <w:rPr>
          <w:rFonts w:ascii="GHEA Grapalat" w:hAnsi="GHEA Grapalat" w:cs="GHEA Grapalat"/>
          <w:sz w:val="22"/>
          <w:szCs w:val="22"/>
        </w:rPr>
        <w:t>մլրդ դրամ</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որը կա</w:t>
      </w:r>
      <w:r w:rsidRPr="00AC0572">
        <w:rPr>
          <w:rFonts w:ascii="GHEA Grapalat" w:hAnsi="GHEA Grapalat" w:cs="GHEA Grapalat"/>
          <w:sz w:val="22"/>
          <w:szCs w:val="22"/>
          <w:lang w:val="en-US"/>
        </w:rPr>
        <w:t>զ</w:t>
      </w:r>
      <w:r w:rsidRPr="00AC0572">
        <w:rPr>
          <w:rFonts w:ascii="GHEA Grapalat" w:hAnsi="GHEA Grapalat" w:cs="GHEA Grapalat"/>
          <w:sz w:val="22"/>
          <w:szCs w:val="22"/>
        </w:rPr>
        <w:t>մ</w:t>
      </w:r>
      <w:r w:rsidRPr="00AC0572">
        <w:rPr>
          <w:rFonts w:ascii="GHEA Grapalat" w:hAnsi="GHEA Grapalat" w:cs="GHEA Grapalat"/>
          <w:sz w:val="22"/>
          <w:szCs w:val="22"/>
          <w:lang w:val="en-US"/>
        </w:rPr>
        <w:t>ել է</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ծրագրային ցուցանիշ</w:t>
      </w:r>
      <w:r w:rsidRPr="00AC0572">
        <w:rPr>
          <w:rFonts w:ascii="GHEA Grapalat" w:hAnsi="GHEA Grapalat" w:cs="GHEA Grapalat"/>
          <w:sz w:val="22"/>
          <w:szCs w:val="22"/>
        </w:rPr>
        <w:t>ի 99.2%-ը</w:t>
      </w:r>
      <w:r w:rsidRPr="00AC0572">
        <w:rPr>
          <w:rFonts w:ascii="GHEA Grapalat" w:hAnsi="GHEA Grapalat" w:cs="GHEA Grapalat"/>
          <w:sz w:val="22"/>
          <w:szCs w:val="22"/>
          <w:lang w:val="en-US"/>
        </w:rPr>
        <w:t>: Շեղում</w:t>
      </w:r>
      <w:r w:rsidRPr="00AC0572">
        <w:rPr>
          <w:rFonts w:ascii="GHEA Grapalat" w:hAnsi="GHEA Grapalat" w:cs="GHEA Grapalat"/>
          <w:sz w:val="22"/>
          <w:szCs w:val="22"/>
        </w:rPr>
        <w:t xml:space="preserve">ը պայմանավորված է </w:t>
      </w:r>
      <w:r w:rsidRPr="00AC0572">
        <w:rPr>
          <w:rFonts w:ascii="GHEA Grapalat" w:hAnsi="GHEA Grapalat" w:cs="Sylfaen"/>
          <w:sz w:val="22"/>
          <w:szCs w:val="22"/>
        </w:rPr>
        <w:t>մրցույթների արդյունքում ապրանքների և ծառայությունների</w:t>
      </w:r>
      <w:r w:rsidRPr="00AC0572">
        <w:rPr>
          <w:rFonts w:ascii="GHEA Grapalat" w:hAnsi="GHEA Grapalat" w:cs="Sylfaen"/>
          <w:sz w:val="22"/>
          <w:szCs w:val="22"/>
          <w:lang w:val="en-US"/>
        </w:rPr>
        <w:t>՝</w:t>
      </w:r>
      <w:r w:rsidRPr="00AC0572">
        <w:rPr>
          <w:rFonts w:ascii="GHEA Grapalat" w:hAnsi="GHEA Grapalat" w:cs="Sylfaen"/>
          <w:sz w:val="22"/>
          <w:szCs w:val="22"/>
        </w:rPr>
        <w:t xml:space="preserve"> նախատեսվածից ցածր գներով ձեռքբերմամբ: Նախորդ տարվա </w:t>
      </w:r>
      <w:r w:rsidRPr="00AC0572">
        <w:rPr>
          <w:rFonts w:ascii="GHEA Grapalat" w:hAnsi="GHEA Grapalat" w:cs="GHEA Grapalat"/>
          <w:sz w:val="22"/>
          <w:szCs w:val="22"/>
        </w:rPr>
        <w:t>համադրելի</w:t>
      </w:r>
      <w:r w:rsidRPr="00AC0572">
        <w:rPr>
          <w:rFonts w:ascii="GHEA Grapalat" w:hAnsi="GHEA Grapalat" w:cs="Sylfaen"/>
          <w:sz w:val="22"/>
          <w:szCs w:val="22"/>
        </w:rPr>
        <w:t xml:space="preserve"> ցուցանիշի համեմատ նշված միջոցառման ծախսերն աճել են </w:t>
      </w:r>
      <w:r w:rsidRPr="00AC0572">
        <w:rPr>
          <w:rFonts w:ascii="GHEA Grapalat" w:hAnsi="GHEA Grapalat" w:cs="GHEA Grapalat"/>
          <w:sz w:val="22"/>
          <w:szCs w:val="22"/>
        </w:rPr>
        <w:t>12.7%</w:t>
      </w:r>
      <w:r w:rsidRPr="00AC0572">
        <w:rPr>
          <w:rFonts w:ascii="GHEA Grapalat" w:hAnsi="GHEA Grapalat" w:cs="GHEA Grapalat"/>
          <w:sz w:val="22"/>
          <w:szCs w:val="22"/>
        </w:rPr>
        <w:noBreakHyphen/>
        <w:t>ով կամ 2.2 մլրդ դրամով, որը հիմնականում պայմանավորված է աշխատա</w:t>
      </w:r>
      <w:r w:rsidRPr="00AC0572">
        <w:rPr>
          <w:rFonts w:ascii="GHEA Grapalat" w:hAnsi="GHEA Grapalat" w:cs="GHEA Grapalat"/>
          <w:sz w:val="22"/>
          <w:szCs w:val="22"/>
          <w:lang w:val="en-US"/>
        </w:rPr>
        <w:t>նքի վարձատրության</w:t>
      </w:r>
      <w:r w:rsidRPr="00AC0572">
        <w:rPr>
          <w:rFonts w:ascii="GHEA Grapalat" w:hAnsi="GHEA Grapalat" w:cs="GHEA Grapalat"/>
          <w:sz w:val="22"/>
          <w:szCs w:val="22"/>
        </w:rPr>
        <w:t xml:space="preserve"> ծախսերի աճով:</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ժամանակահատվածում ակցիզային դրոշմանիշերի ձեռքբերման միջոցառումների համար նախատեսված միջոցներն օգտագործվել են ամբողջությամբ՝ կազմելով </w:t>
      </w:r>
      <w:r w:rsidRPr="00AC0572">
        <w:rPr>
          <w:rFonts w:ascii="GHEA Grapalat" w:hAnsi="GHEA Grapalat" w:cs="GHEA Grapalat"/>
          <w:sz w:val="22"/>
          <w:szCs w:val="22"/>
          <w:lang w:val="en-US"/>
        </w:rPr>
        <w:t xml:space="preserve">շուրջ </w:t>
      </w:r>
      <w:r w:rsidRPr="00AC0572">
        <w:rPr>
          <w:rFonts w:ascii="GHEA Grapalat" w:hAnsi="GHEA Grapalat" w:cs="GHEA Grapalat"/>
          <w:sz w:val="22"/>
          <w:szCs w:val="22"/>
        </w:rPr>
        <w:t xml:space="preserve">1.9 մլրդ դրամ: Միջոցառումների շրջանակներում ձեռք են բերվել 27000 հազար հատ ալկոհոլային խմիչքների ակցիզային դրոշմանիշեր և 450000 հազար հատ ծխախոտի արտադրանքի դրոշմանիշեր: Նախորդ </w:t>
      </w:r>
      <w:r w:rsidRPr="00AC0572">
        <w:rPr>
          <w:rFonts w:ascii="GHEA Grapalat" w:hAnsi="GHEA Grapalat" w:cs="GHEA Grapalat"/>
          <w:sz w:val="22"/>
          <w:szCs w:val="22"/>
        </w:rPr>
        <w:lastRenderedPageBreak/>
        <w:t>տարվա համեմատ նշված միջոցառման ծախսերը նվազել են 1.3%</w:t>
      </w:r>
      <w:r w:rsidRPr="00AC0572">
        <w:rPr>
          <w:rFonts w:ascii="GHEA Grapalat" w:hAnsi="GHEA Grapalat" w:cs="GHEA Grapalat"/>
          <w:sz w:val="22"/>
          <w:szCs w:val="22"/>
        </w:rPr>
        <w:noBreakHyphen/>
        <w:t>ով կամ 24.4 մլն դրամով, որը պայմանավորված է պահեստում ակցիզային դրոշմանիշերի մնացորդի առկայությամբ:</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Դրոշմապիտակների ձեռքբերման համար նախատեսված միջոցները նույնպես ամբողջությամբ օգտագործվել են՝ կազմելով շուրջ 4.8 մլրդ դրամ: </w:t>
      </w:r>
      <w:r w:rsidRPr="00AC0572">
        <w:rPr>
          <w:rFonts w:ascii="GHEA Grapalat" w:hAnsi="GHEA Grapalat" w:cs="GHEA Grapalat"/>
          <w:sz w:val="22"/>
          <w:szCs w:val="22"/>
          <w:lang w:val="en-US"/>
        </w:rPr>
        <w:t>Հատկացումների հաշվին</w:t>
      </w:r>
      <w:r w:rsidRPr="00AC0572">
        <w:rPr>
          <w:rFonts w:ascii="GHEA Grapalat" w:hAnsi="GHEA Grapalat" w:cs="GHEA Grapalat"/>
          <w:sz w:val="22"/>
          <w:szCs w:val="22"/>
        </w:rPr>
        <w:t xml:space="preserve"> ձեռք են բերվել 1259000.8 հազար հատ դրոշմապիտակներ: Նախորդ տարվա համեմատ նշված միջոցառման ծախսերն աճել են 6.7%</w:t>
      </w:r>
      <w:r w:rsidRPr="00AC0572">
        <w:rPr>
          <w:rFonts w:ascii="GHEA Grapalat" w:hAnsi="GHEA Grapalat" w:cs="GHEA Grapalat"/>
          <w:sz w:val="22"/>
          <w:szCs w:val="22"/>
        </w:rPr>
        <w:noBreakHyphen/>
        <w:t>ով կամ 300 մլն դրամով, որը պայմանավորված է դրոշմապիտակավորման ենթակա ապրանքների խմբի ավելացմամբ:</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ընթացքում հարկային և մաքսային ծառայողների վերապատրաստման ծախսերը կազմել են 135.4 մլն դրամ` ապահովելով 100% կատարողական: Միջոցառման շրջանակներում վերապատրաստվել են 1611 հարկային և մաքսային ծառայողներ՝ նախորդ տարվա 1945-ի դիմաց: Նախորդ տարվա համեմատ նշված միջոցառման ծախսերը նվազել են 17.7%</w:t>
      </w:r>
      <w:r w:rsidRPr="00AC0572">
        <w:rPr>
          <w:rFonts w:ascii="GHEA Grapalat" w:hAnsi="GHEA Grapalat" w:cs="GHEA Grapalat"/>
          <w:sz w:val="22"/>
          <w:szCs w:val="22"/>
        </w:rPr>
        <w:noBreakHyphen/>
        <w:t>ով կամ 29.2 մլն դրամով, որը պայմանավորված է կորոնավիրուսի համավարակի հետևանքով դասընթացների մասնակիցների թվի նվազմամբ:</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փորձաքննության ծառայությունների ձեռք բերման նպատակով ծախվել է շուրջ 10.8 մլն դրամ՝ ապահովելով 99.3% կատարողական, որը պայմանավորված է տնտեսումներով: Միջոցառման շրջանակներում կատարվել են 273 փորձաքննություններ, որից 60-ը՝ շինարարատեխնիկական, 89-ը՝ տնտեսագիտական, 124-ը՝ ապրանքագիտական: Նախորդ տարվա համեմատ նշված միջոցառման ծախսերը </w:t>
      </w:r>
      <w:r w:rsidRPr="00AC0572">
        <w:rPr>
          <w:rFonts w:ascii="GHEA Grapalat" w:hAnsi="GHEA Grapalat" w:cs="GHEA Grapalat"/>
          <w:sz w:val="22"/>
          <w:szCs w:val="22"/>
          <w:lang w:val="en-US"/>
        </w:rPr>
        <w:t>գրեթե չեն փոփոխվել</w:t>
      </w:r>
      <w:r w:rsidRPr="00AC0572">
        <w:rPr>
          <w:rFonts w:ascii="GHEA Grapalat" w:hAnsi="GHEA Grapalat" w:cs="GHEA Grapalat"/>
          <w:sz w:val="22"/>
          <w:szCs w:val="22"/>
        </w:rPr>
        <w:t>:</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Ամբողջությամբ օգտագործվել են 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վճարումների ծախսերը, որոնք կազմել են 185.3 մլն դրամ:</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թվականին ՀՀ պետական եկամուտների կոմիտեի տեխնիկական հագեցվածության բարելավման ծախսերը կազմել են շուրջ 904.2 մլն դրամ՝ ապահովելով 80% կատարողական: Շեղումը պայմանավորված է արտարժույթի</w:t>
      </w:r>
      <w:r w:rsidRPr="00AC0572">
        <w:rPr>
          <w:rFonts w:ascii="GHEA Grapalat" w:hAnsi="GHEA Grapalat" w:cs="GHEA Grapalat"/>
          <w:sz w:val="22"/>
          <w:szCs w:val="22"/>
          <w:lang w:val="en-US"/>
        </w:rPr>
        <w:t>՝ կանխատեսվածից ցածր</w:t>
      </w:r>
      <w:r w:rsidRPr="00AC0572">
        <w:rPr>
          <w:rFonts w:ascii="GHEA Grapalat" w:hAnsi="GHEA Grapalat" w:cs="GHEA Grapalat"/>
          <w:sz w:val="22"/>
          <w:szCs w:val="22"/>
        </w:rPr>
        <w:t xml:space="preserve"> փոխարժեք</w:t>
      </w:r>
      <w:r w:rsidRPr="00AC0572">
        <w:rPr>
          <w:rFonts w:ascii="GHEA Grapalat" w:hAnsi="GHEA Grapalat" w:cs="GHEA Grapalat"/>
          <w:sz w:val="22"/>
          <w:szCs w:val="22"/>
          <w:lang w:val="en-US"/>
        </w:rPr>
        <w:t>ով</w:t>
      </w:r>
      <w:r w:rsidRPr="00AC0572">
        <w:rPr>
          <w:rFonts w:ascii="GHEA Grapalat" w:hAnsi="GHEA Grapalat" w:cs="GHEA Grapalat"/>
          <w:sz w:val="22"/>
          <w:szCs w:val="22"/>
        </w:rPr>
        <w:t>, ինչպես նաև նրանով, որ նախատեսված թվով 250 հատ համակարգիչները տեխնիկական պատճառներով մատակարարվել են 2021 թվականի հունվար ամսին: Միջոցներն օգտագործվել են ռենտգենյան սարքավորումների տեխնիկական սպասարկման ծառայությունների, գրասենյակային գույքի, համակարգչային և այլ սարքավորումների ձեռքբերման համար:</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ՀՀ պետական եկամուտների կոմիտեի շենքային ապահովվածության բարելավման համար օգտագործվել </w:t>
      </w:r>
      <w:r w:rsidRPr="00AC0572">
        <w:rPr>
          <w:rFonts w:ascii="GHEA Grapalat" w:hAnsi="GHEA Grapalat" w:cs="GHEA Grapalat"/>
          <w:sz w:val="22"/>
          <w:szCs w:val="22"/>
          <w:lang w:val="en-US"/>
        </w:rPr>
        <w:t>է</w:t>
      </w:r>
      <w:r w:rsidRPr="00AC0572">
        <w:rPr>
          <w:rFonts w:ascii="GHEA Grapalat" w:hAnsi="GHEA Grapalat" w:cs="GHEA Grapalat"/>
          <w:sz w:val="22"/>
          <w:szCs w:val="22"/>
        </w:rPr>
        <w:t xml:space="preserve"> ավելի քան 1.4 մլրդ դրամ և ապահովել ծրագրային ցուցանիշի 97.7%-ը, որը պայմանավորված է տնտեսումներով: Միջոցառման շրջանակներում իրականացվել են Գյումրի </w:t>
      </w:r>
      <w:r w:rsidRPr="00AC0572">
        <w:rPr>
          <w:rFonts w:ascii="GHEA Grapalat" w:hAnsi="GHEA Grapalat" w:cs="GHEA Grapalat"/>
          <w:sz w:val="22"/>
          <w:szCs w:val="22"/>
        </w:rPr>
        <w:lastRenderedPageBreak/>
        <w:t>քաղաքի Թբիլիսյան խճուղի 2/14 հասցեում տեղակայված ավտոտրանսպորտային միջոցների մաքսային ձևակերպումների միասնական սպասարկման կենտրոնի կառուցման աշխատանքները:</w:t>
      </w:r>
    </w:p>
    <w:p w:rsidR="00B704A6" w:rsidRPr="00AC0572" w:rsidRDefault="00B704A6" w:rsidP="00CE5F4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ՀՀ պետական եկամուտների կոմիտեի շենքային պայմանների բարելավման ծախսերը կազմել են 12 մլն դրամ՝ ապահովելով 85.9% կատարողական, որը պայմանավորված է տնտեսումներով: Միջոցառման շրջանակներում իրականացվել են Արմավիրի մարզի Էջմիածին քաղաքի Նար-Դոսի 11 հասցեում գտնվող վարչական շենքի կապիտալ</w:t>
      </w:r>
      <w:r w:rsidRPr="00AC0572">
        <w:rPr>
          <w:rFonts w:ascii="GHEA Grapalat" w:hAnsi="GHEA Grapalat" w:cs="GHEA Grapalat"/>
          <w:sz w:val="22"/>
          <w:szCs w:val="22"/>
          <w:lang w:val="en-US"/>
        </w:rPr>
        <w:t xml:space="preserve"> վերանորոգման</w:t>
      </w:r>
      <w:r w:rsidRPr="00AC0572">
        <w:rPr>
          <w:rFonts w:ascii="GHEA Grapalat" w:hAnsi="GHEA Grapalat" w:cs="GHEA Grapalat"/>
          <w:sz w:val="22"/>
          <w:szCs w:val="22"/>
        </w:rPr>
        <w:t xml:space="preserve"> ավարտական աշխատանքներ</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w:t>
      </w:r>
    </w:p>
    <w:p w:rsidR="00B704A6" w:rsidRPr="00AC0572" w:rsidRDefault="00B704A6" w:rsidP="00825E31">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ՀՀ պետական եկամուտների կոմիտեի շենքային պայմաններով ապահով</w:t>
      </w:r>
      <w:r w:rsidRPr="00AC0572">
        <w:rPr>
          <w:rFonts w:ascii="GHEA Grapalat" w:hAnsi="GHEA Grapalat" w:cs="GHEA Grapalat"/>
          <w:sz w:val="22"/>
          <w:szCs w:val="22"/>
          <w:lang w:val="en-US"/>
        </w:rPr>
        <w:t>ման</w:t>
      </w:r>
      <w:r w:rsidRPr="00AC0572">
        <w:rPr>
          <w:rFonts w:ascii="GHEA Grapalat" w:hAnsi="GHEA Grapalat" w:cs="GHEA Grapalat"/>
          <w:sz w:val="22"/>
          <w:szCs w:val="22"/>
        </w:rPr>
        <w:t xml:space="preserve"> միջոցառման շրջանակներում հողամասերի և շինության ձեռք բեր</w:t>
      </w:r>
      <w:r w:rsidRPr="00AC0572">
        <w:rPr>
          <w:rFonts w:ascii="GHEA Grapalat" w:hAnsi="GHEA Grapalat" w:cs="GHEA Grapalat"/>
          <w:sz w:val="22"/>
          <w:szCs w:val="22"/>
          <w:lang w:val="en-US"/>
        </w:rPr>
        <w:t xml:space="preserve">ման նպատակով </w:t>
      </w:r>
      <w:r w:rsidRPr="00AC0572">
        <w:rPr>
          <w:rFonts w:ascii="GHEA Grapalat" w:hAnsi="GHEA Grapalat" w:cs="GHEA Grapalat"/>
          <w:sz w:val="22"/>
          <w:szCs w:val="22"/>
        </w:rPr>
        <w:t>նախատեսված էր</w:t>
      </w:r>
      <w:r w:rsidRPr="00AC0572">
        <w:rPr>
          <w:rFonts w:ascii="GHEA Grapalat" w:hAnsi="GHEA Grapalat" w:cs="GHEA Grapalat"/>
          <w:sz w:val="22"/>
          <w:szCs w:val="22"/>
          <w:lang w:val="en-US"/>
        </w:rPr>
        <w:t xml:space="preserve"> 17.3 մլն դրամ, որից</w:t>
      </w:r>
      <w:r w:rsidRPr="00AC0572">
        <w:rPr>
          <w:rFonts w:ascii="GHEA Grapalat" w:hAnsi="GHEA Grapalat" w:cs="GHEA Grapalat"/>
          <w:sz w:val="22"/>
          <w:szCs w:val="22"/>
        </w:rPr>
        <w:t xml:space="preserve"> 9</w:t>
      </w:r>
      <w:r w:rsidRPr="00AC0572">
        <w:rPr>
          <w:rFonts w:ascii="GHEA Grapalat" w:hAnsi="GHEA Grapalat" w:cs="GHEA Grapalat"/>
          <w:sz w:val="22"/>
          <w:szCs w:val="22"/>
          <w:lang w:val="en-US"/>
        </w:rPr>
        <w:t xml:space="preserve">.7 մլն </w:t>
      </w:r>
      <w:r w:rsidRPr="00AC0572">
        <w:rPr>
          <w:rFonts w:ascii="GHEA Grapalat" w:hAnsi="GHEA Grapalat" w:cs="GHEA Grapalat"/>
          <w:sz w:val="22"/>
          <w:szCs w:val="22"/>
        </w:rPr>
        <w:t>դրամ</w:t>
      </w:r>
      <w:r w:rsidRPr="00AC0572">
        <w:rPr>
          <w:rFonts w:ascii="GHEA Grapalat" w:hAnsi="GHEA Grapalat" w:cs="GHEA Grapalat"/>
          <w:sz w:val="22"/>
          <w:szCs w:val="22"/>
          <w:lang w:val="en-US"/>
        </w:rPr>
        <w:t>ը</w:t>
      </w:r>
      <w:r w:rsidRPr="00AC0572">
        <w:rPr>
          <w:rFonts w:ascii="GHEA Grapalat" w:hAnsi="GHEA Grapalat" w:cs="GHEA Grapalat"/>
          <w:sz w:val="22"/>
          <w:szCs w:val="22"/>
        </w:rPr>
        <w:t>՝ Գյումրի քաղաքի Թբիլիսյան խճուղի 2/16 հասցեի հողա</w:t>
      </w:r>
      <w:r w:rsidRPr="00AC0572">
        <w:rPr>
          <w:rFonts w:ascii="GHEA Grapalat" w:hAnsi="GHEA Grapalat" w:cs="GHEA Grapalat"/>
          <w:sz w:val="22"/>
          <w:szCs w:val="22"/>
        </w:rPr>
        <w:softHyphen/>
        <w:t>մասի ձեռքբերման համար</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2</w:t>
      </w:r>
      <w:r w:rsidRPr="00AC0572">
        <w:rPr>
          <w:rFonts w:ascii="GHEA Grapalat" w:hAnsi="GHEA Grapalat" w:cs="GHEA Grapalat"/>
          <w:sz w:val="22"/>
          <w:szCs w:val="22"/>
          <w:lang w:val="en-US"/>
        </w:rPr>
        <w:t>.2</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մլն</w:t>
      </w:r>
      <w:r w:rsidRPr="00AC0572">
        <w:rPr>
          <w:rFonts w:ascii="GHEA Grapalat" w:hAnsi="GHEA Grapalat" w:cs="GHEA Grapalat"/>
          <w:sz w:val="22"/>
          <w:szCs w:val="22"/>
        </w:rPr>
        <w:t xml:space="preserve"> դրամը՝ Գյումրի քաղաքի Թբիլիսյան խճուղի 2/16 հասցեի շինու</w:t>
      </w:r>
      <w:r w:rsidRPr="00AC0572">
        <w:rPr>
          <w:rFonts w:ascii="GHEA Grapalat" w:hAnsi="GHEA Grapalat" w:cs="GHEA Grapalat"/>
          <w:sz w:val="22"/>
          <w:szCs w:val="22"/>
        </w:rPr>
        <w:softHyphen/>
        <w:t>թյուն</w:t>
      </w:r>
      <w:r w:rsidRPr="00AC0572">
        <w:rPr>
          <w:rFonts w:ascii="GHEA Grapalat" w:hAnsi="GHEA Grapalat" w:cs="GHEA Grapalat"/>
          <w:sz w:val="22"/>
          <w:szCs w:val="22"/>
        </w:rPr>
        <w:softHyphen/>
      </w:r>
      <w:r w:rsidRPr="00AC0572">
        <w:rPr>
          <w:rFonts w:ascii="GHEA Grapalat" w:hAnsi="GHEA Grapalat" w:cs="GHEA Grapalat"/>
          <w:sz w:val="22"/>
          <w:szCs w:val="22"/>
        </w:rPr>
        <w:softHyphen/>
        <w:t>ների ձեռքբերման համար, 5</w:t>
      </w:r>
      <w:r w:rsidRPr="00AC0572">
        <w:rPr>
          <w:rFonts w:ascii="GHEA Grapalat" w:hAnsi="GHEA Grapalat" w:cs="GHEA Grapalat"/>
          <w:sz w:val="22"/>
          <w:szCs w:val="22"/>
          <w:lang w:val="en-US"/>
        </w:rPr>
        <w:t>.</w:t>
      </w:r>
      <w:r w:rsidRPr="00AC0572">
        <w:rPr>
          <w:rFonts w:ascii="GHEA Grapalat" w:hAnsi="GHEA Grapalat" w:cs="GHEA Grapalat"/>
          <w:sz w:val="22"/>
          <w:szCs w:val="22"/>
        </w:rPr>
        <w:t>4</w:t>
      </w:r>
      <w:r w:rsidRPr="00AC0572">
        <w:rPr>
          <w:rFonts w:ascii="GHEA Grapalat" w:hAnsi="GHEA Grapalat" w:cs="GHEA Grapalat"/>
          <w:sz w:val="22"/>
          <w:szCs w:val="22"/>
          <w:lang w:val="en-US"/>
        </w:rPr>
        <w:t xml:space="preserve"> մլն դրամը՝</w:t>
      </w:r>
      <w:r w:rsidRPr="00AC0572">
        <w:rPr>
          <w:rFonts w:ascii="GHEA Grapalat" w:hAnsi="GHEA Grapalat" w:cs="GHEA Grapalat"/>
          <w:sz w:val="22"/>
          <w:szCs w:val="22"/>
        </w:rPr>
        <w:t xml:space="preserve"> Սյունիքի մարզի Կարճևան գյուղի Մայրուղի 4, Մեղրու մաքսային կետին հարող հողատարածքի ձեռքբերման համար: </w:t>
      </w:r>
      <w:r w:rsidRPr="00AC0572">
        <w:rPr>
          <w:rFonts w:ascii="GHEA Grapalat" w:hAnsi="GHEA Grapalat" w:cs="GHEA Grapalat"/>
          <w:sz w:val="22"/>
          <w:szCs w:val="22"/>
          <w:lang w:val="en-US"/>
        </w:rPr>
        <w:t xml:space="preserve">Հատկացված միջոցները հաշվետու տարում չեն օգտագործվել: Մասնավորապես </w:t>
      </w:r>
      <w:r w:rsidRPr="00AC0572">
        <w:rPr>
          <w:rFonts w:ascii="GHEA Grapalat" w:hAnsi="GHEA Grapalat" w:cs="GHEA Grapalat"/>
          <w:sz w:val="22"/>
          <w:szCs w:val="22"/>
        </w:rPr>
        <w:t>Գյումրի</w:t>
      </w:r>
      <w:r w:rsidRPr="00AC0572">
        <w:rPr>
          <w:rFonts w:ascii="GHEA Grapalat" w:hAnsi="GHEA Grapalat" w:cs="GHEA Grapalat"/>
          <w:sz w:val="22"/>
          <w:szCs w:val="22"/>
          <w:lang w:val="en-US"/>
        </w:rPr>
        <w:t xml:space="preserve"> քաղաքի</w:t>
      </w:r>
      <w:r w:rsidRPr="00AC0572">
        <w:rPr>
          <w:rFonts w:ascii="GHEA Grapalat" w:hAnsi="GHEA Grapalat" w:cs="GHEA Grapalat"/>
          <w:sz w:val="22"/>
          <w:szCs w:val="22"/>
        </w:rPr>
        <w:t xml:space="preserve"> Թբիլիսյան խճուղի 2/16 հասցեում գտնվող հողատարածքի և շինության գնման գործընթացը չի իրականացվել սեփականատիրոջ կողմից սեփականության իրավունքի պետական գրանցման գործընթացում ի հայտ եկած անճշտությունների պատճառով: Սյունիքի մարզի Կարճևան գյուղի Մայրուղի 4, Մեղրու մաքսային կետին հարող հողատարածքի ձեռքբերման գործընթացի ժամանակ ճշգրտվել է հողատարածքի մակերեսը: Սահմանված կարգով շտկումներն իրականացնելուց հետո պետական գրանցման գործընթաց</w:t>
      </w:r>
      <w:r w:rsidRPr="00AC0572">
        <w:rPr>
          <w:rFonts w:ascii="GHEA Grapalat" w:hAnsi="GHEA Grapalat" w:cs="GHEA Grapalat"/>
          <w:sz w:val="22"/>
          <w:szCs w:val="22"/>
          <w:lang w:val="en-US"/>
        </w:rPr>
        <w:t>ը դադարեցվել է</w:t>
      </w:r>
      <w:r w:rsidRPr="00AC0572">
        <w:rPr>
          <w:rFonts w:ascii="GHEA Grapalat" w:hAnsi="GHEA Grapalat" w:cs="GHEA Grapalat"/>
          <w:sz w:val="22"/>
          <w:szCs w:val="22"/>
        </w:rPr>
        <w:t>` պայմանավորված Հայաստանի Հանրապետությունում հայտարարված ռազմական դրությամբ</w:t>
      </w:r>
      <w:r w:rsidRPr="00AC0572">
        <w:rPr>
          <w:rFonts w:ascii="GHEA Grapalat" w:hAnsi="GHEA Grapalat" w:cs="GHEA Grapalat"/>
          <w:sz w:val="22"/>
          <w:szCs w:val="22"/>
          <w:lang w:val="en-US"/>
        </w:rPr>
        <w:t>:</w:t>
      </w:r>
    </w:p>
    <w:p w:rsidR="00B704A6" w:rsidRPr="00AC0572" w:rsidRDefault="00B704A6" w:rsidP="00266C72">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cs="GHEA Grapalat"/>
          <w:i/>
          <w:sz w:val="22"/>
          <w:szCs w:val="22"/>
          <w:u w:val="single"/>
        </w:rPr>
        <w:t>ՀՀ ազգային անվտանգության ծառայության</w:t>
      </w:r>
      <w:r w:rsidRPr="00AC0572">
        <w:rPr>
          <w:rFonts w:ascii="GHEA Grapalat" w:hAnsi="GHEA Grapalat" w:cs="GHEA Grapalat"/>
          <w:sz w:val="22"/>
          <w:szCs w:val="22"/>
          <w:lang w:val="en-US"/>
        </w:rPr>
        <w:t xml:space="preserve"> </w:t>
      </w:r>
      <w:r w:rsidRPr="00AC0572">
        <w:rPr>
          <w:rFonts w:ascii="GHEA Grapalat" w:hAnsi="GHEA Grapalat" w:cs="Arial"/>
          <w:sz w:val="22"/>
          <w:szCs w:val="22"/>
          <w:lang w:val="zu-ZA"/>
        </w:rPr>
        <w:t xml:space="preserve">պատասխանատվությամբ իրականացվող ծրագրերին ՀՀ 2020 թվականի պետական բյուջեի մասին օրենքով հատկացվել էր </w:t>
      </w:r>
      <w:r w:rsidRPr="00AC0572">
        <w:rPr>
          <w:rFonts w:ascii="GHEA Grapalat" w:hAnsi="GHEA Grapalat" w:cs="Arial"/>
          <w:sz w:val="22"/>
          <w:szCs w:val="22"/>
        </w:rPr>
        <w:t>ավելի քան</w:t>
      </w:r>
      <w:r w:rsidRPr="00AC0572">
        <w:rPr>
          <w:rFonts w:ascii="GHEA Grapalat" w:hAnsi="GHEA Grapalat" w:cs="Arial"/>
          <w:sz w:val="22"/>
          <w:szCs w:val="22"/>
          <w:lang w:val="zu-ZA"/>
        </w:rPr>
        <w:t xml:space="preserve"> 35</w:t>
      </w:r>
      <w:r w:rsidRPr="00AC0572">
        <w:rPr>
          <w:rFonts w:ascii="GHEA Grapalat" w:hAnsi="GHEA Grapalat" w:cs="Arial"/>
          <w:sz w:val="22"/>
          <w:szCs w:val="22"/>
          <w:lang w:val="en-US"/>
        </w:rPr>
        <w:t>.1</w:t>
      </w:r>
      <w:r w:rsidRPr="00AC0572">
        <w:rPr>
          <w:rFonts w:ascii="GHEA Grapalat" w:hAnsi="GHEA Grapalat" w:cs="Arial"/>
          <w:sz w:val="22"/>
          <w:szCs w:val="22"/>
          <w:lang w:val="zu-ZA"/>
        </w:rPr>
        <w:t xml:space="preserve"> մլրդ դրամ, որը Կառավարության կողմից ավելացել է 65.6 մլն դրամով՝ այն հիմնականում </w:t>
      </w:r>
      <w:r w:rsidRPr="00AC0572">
        <w:rPr>
          <w:rFonts w:ascii="GHEA Grapalat" w:hAnsi="GHEA Grapalat" w:cs="Arial"/>
          <w:sz w:val="22"/>
          <w:szCs w:val="22"/>
        </w:rPr>
        <w:t>ուղղ</w:t>
      </w:r>
      <w:r w:rsidRPr="00AC0572">
        <w:rPr>
          <w:rFonts w:ascii="GHEA Grapalat" w:hAnsi="GHEA Grapalat" w:cs="Arial"/>
          <w:sz w:val="22"/>
          <w:szCs w:val="22"/>
          <w:lang w:val="en-US"/>
        </w:rPr>
        <w:t>ելով</w:t>
      </w:r>
      <w:r w:rsidRPr="00AC0572">
        <w:rPr>
          <w:rFonts w:ascii="GHEA Grapalat" w:hAnsi="GHEA Grapalat" w:cs="Arial"/>
          <w:sz w:val="22"/>
          <w:szCs w:val="22"/>
          <w:lang w:val="zu-ZA"/>
        </w:rPr>
        <w:t xml:space="preserve"> </w:t>
      </w:r>
      <w:r w:rsidRPr="00AC0572">
        <w:rPr>
          <w:rFonts w:ascii="GHEA Grapalat" w:hAnsi="GHEA Grapalat" w:cs="Arial"/>
          <w:sz w:val="22"/>
          <w:szCs w:val="22"/>
        </w:rPr>
        <w:t>Հայաստանում ռազմական դրությամբ պայմանավորված պետական պահպանության ծառայություններ</w:t>
      </w:r>
      <w:r w:rsidRPr="00AC0572">
        <w:rPr>
          <w:rFonts w:ascii="GHEA Grapalat" w:hAnsi="GHEA Grapalat" w:cs="Arial"/>
          <w:sz w:val="22"/>
          <w:szCs w:val="22"/>
          <w:lang w:val="en-US"/>
        </w:rPr>
        <w:t xml:space="preserve">ի </w:t>
      </w:r>
      <w:r w:rsidRPr="00AC0572">
        <w:rPr>
          <w:rFonts w:ascii="GHEA Grapalat" w:hAnsi="GHEA Grapalat" w:cs="Arial"/>
          <w:sz w:val="22"/>
          <w:szCs w:val="22"/>
        </w:rPr>
        <w:t>իրականացմանը</w:t>
      </w:r>
      <w:r w:rsidRPr="00AC0572">
        <w:rPr>
          <w:rFonts w:ascii="GHEA Grapalat" w:hAnsi="GHEA Grapalat" w:cs="Arial"/>
          <w:sz w:val="22"/>
          <w:szCs w:val="22"/>
          <w:lang w:val="zu-ZA"/>
        </w:rPr>
        <w:t>: Արդյունքում ճշտված ծրագրային ցուցանիշը կազմել է 35</w:t>
      </w:r>
      <w:r w:rsidRPr="00AC0572">
        <w:rPr>
          <w:rFonts w:ascii="GHEA Grapalat" w:hAnsi="GHEA Grapalat" w:cs="Arial"/>
          <w:sz w:val="22"/>
          <w:szCs w:val="22"/>
          <w:lang w:val="en-US"/>
        </w:rPr>
        <w:t>.2</w:t>
      </w:r>
      <w:r w:rsidRPr="00AC0572">
        <w:rPr>
          <w:rFonts w:ascii="GHEA Grapalat" w:hAnsi="GHEA Grapalat" w:cs="Arial"/>
          <w:sz w:val="22"/>
          <w:szCs w:val="22"/>
          <w:lang w:val="zu-ZA"/>
        </w:rPr>
        <w:t xml:space="preserve"> մլրդ դրամ: </w:t>
      </w:r>
      <w:r w:rsidRPr="00AC0572">
        <w:rPr>
          <w:rFonts w:ascii="GHEA Grapalat" w:hAnsi="GHEA Grapalat"/>
          <w:sz w:val="22"/>
          <w:szCs w:val="22"/>
        </w:rPr>
        <w:t>ՀՀ ազգային անվտանգության ծառայության պատասխանատվությամբ 2020 թվականի ընթացքո</w:t>
      </w:r>
      <w:r w:rsidRPr="00AC0572">
        <w:rPr>
          <w:rFonts w:ascii="GHEA Grapalat" w:hAnsi="GHEA Grapalat"/>
          <w:sz w:val="22"/>
          <w:szCs w:val="22"/>
          <w:lang w:val="en-US"/>
        </w:rPr>
        <w:t>ւ</w:t>
      </w:r>
      <w:r w:rsidRPr="00AC0572">
        <w:rPr>
          <w:rFonts w:ascii="GHEA Grapalat" w:hAnsi="GHEA Grapalat"/>
          <w:sz w:val="22"/>
          <w:szCs w:val="22"/>
        </w:rPr>
        <w:t xml:space="preserve">մ կատարվել են ավելի քան 34.6 </w:t>
      </w:r>
      <w:r w:rsidRPr="00AC0572">
        <w:rPr>
          <w:rFonts w:ascii="GHEA Grapalat" w:hAnsi="GHEA Grapalat" w:cs="Arial"/>
          <w:sz w:val="22"/>
          <w:szCs w:val="22"/>
        </w:rPr>
        <w:t>մլրդ</w:t>
      </w:r>
      <w:r w:rsidRPr="00AC0572">
        <w:rPr>
          <w:rFonts w:ascii="GHEA Grapalat" w:hAnsi="GHEA Grapalat" w:cs="GHEA Grapalat"/>
          <w:sz w:val="22"/>
          <w:szCs w:val="22"/>
        </w:rPr>
        <w:t xml:space="preserve"> </w:t>
      </w:r>
      <w:r w:rsidRPr="00AC0572">
        <w:rPr>
          <w:rFonts w:ascii="GHEA Grapalat" w:hAnsi="GHEA Grapalat" w:cs="Arial"/>
          <w:sz w:val="22"/>
          <w:szCs w:val="22"/>
        </w:rPr>
        <w:t>դրամ</w:t>
      </w:r>
      <w:r w:rsidRPr="00AC0572">
        <w:rPr>
          <w:rFonts w:ascii="GHEA Grapalat" w:hAnsi="GHEA Grapalat" w:cs="GHEA Grapalat"/>
          <w:sz w:val="22"/>
          <w:szCs w:val="22"/>
        </w:rPr>
        <w:t xml:space="preserve"> </w:t>
      </w:r>
      <w:r w:rsidRPr="00AC0572">
        <w:rPr>
          <w:rFonts w:ascii="GHEA Grapalat" w:hAnsi="GHEA Grapalat" w:cs="Arial"/>
          <w:sz w:val="22"/>
          <w:szCs w:val="22"/>
        </w:rPr>
        <w:t>ծախսեր՝</w:t>
      </w:r>
      <w:r w:rsidRPr="00AC0572">
        <w:rPr>
          <w:rFonts w:ascii="GHEA Grapalat" w:hAnsi="GHEA Grapalat" w:cs="GHEA Grapalat"/>
          <w:sz w:val="22"/>
          <w:szCs w:val="22"/>
        </w:rPr>
        <w:t xml:space="preserve"> </w:t>
      </w:r>
      <w:r w:rsidRPr="00AC0572">
        <w:rPr>
          <w:rFonts w:ascii="GHEA Grapalat" w:hAnsi="GHEA Grapalat" w:cs="Arial"/>
          <w:sz w:val="22"/>
          <w:szCs w:val="22"/>
        </w:rPr>
        <w:t>ապահովելով</w:t>
      </w:r>
      <w:r w:rsidRPr="00AC0572">
        <w:rPr>
          <w:rFonts w:ascii="GHEA Grapalat" w:hAnsi="GHEA Grapalat" w:cs="GHEA Grapalat"/>
          <w:sz w:val="22"/>
          <w:szCs w:val="22"/>
        </w:rPr>
        <w:t xml:space="preserve"> </w:t>
      </w:r>
      <w:r w:rsidRPr="00AC0572">
        <w:rPr>
          <w:rFonts w:ascii="GHEA Grapalat" w:hAnsi="GHEA Grapalat" w:cs="Arial"/>
          <w:sz w:val="22"/>
          <w:szCs w:val="22"/>
        </w:rPr>
        <w:t>ծրագրված</w:t>
      </w:r>
      <w:r w:rsidRPr="00AC0572">
        <w:rPr>
          <w:rFonts w:ascii="GHEA Grapalat" w:hAnsi="GHEA Grapalat" w:cs="GHEA Grapalat"/>
          <w:sz w:val="22"/>
          <w:szCs w:val="22"/>
        </w:rPr>
        <w:t xml:space="preserve"> </w:t>
      </w:r>
      <w:r w:rsidRPr="00AC0572">
        <w:rPr>
          <w:rFonts w:ascii="GHEA Grapalat" w:hAnsi="GHEA Grapalat" w:cs="Arial"/>
          <w:sz w:val="22"/>
          <w:szCs w:val="22"/>
        </w:rPr>
        <w:t>ցուցանիշի</w:t>
      </w:r>
      <w:r w:rsidRPr="00AC0572">
        <w:rPr>
          <w:rFonts w:ascii="GHEA Grapalat" w:hAnsi="GHEA Grapalat" w:cs="GHEA Grapalat"/>
          <w:sz w:val="22"/>
          <w:szCs w:val="22"/>
        </w:rPr>
        <w:t xml:space="preserve"> 98.4%-</w:t>
      </w:r>
      <w:r w:rsidRPr="00AC0572">
        <w:rPr>
          <w:rFonts w:ascii="GHEA Grapalat" w:hAnsi="GHEA Grapalat" w:cs="Arial"/>
          <w:sz w:val="22"/>
          <w:szCs w:val="22"/>
        </w:rPr>
        <w:t>ը</w:t>
      </w:r>
      <w:r w:rsidRPr="00AC0572">
        <w:rPr>
          <w:rFonts w:ascii="GHEA Grapalat" w:hAnsi="GHEA Grapalat" w:cs="GHEA Grapalat"/>
          <w:sz w:val="22"/>
          <w:szCs w:val="22"/>
        </w:rPr>
        <w:t>:</w:t>
      </w:r>
      <w:r w:rsidRPr="00AC0572">
        <w:rPr>
          <w:rFonts w:ascii="GHEA Grapalat" w:hAnsi="GHEA Grapalat"/>
          <w:sz w:val="22"/>
          <w:szCs w:val="22"/>
          <w:lang w:val="en-US"/>
        </w:rPr>
        <w:t xml:space="preserve"> </w:t>
      </w:r>
      <w:r w:rsidRPr="00AC0572">
        <w:rPr>
          <w:rFonts w:ascii="GHEA Grapalat" w:hAnsi="GHEA Grapalat" w:cs="GHEA Grapalat"/>
          <w:sz w:val="22"/>
          <w:szCs w:val="22"/>
        </w:rPr>
        <w:t>Հատկացված միջոցներով ի</w:t>
      </w:r>
      <w:r w:rsidRPr="00AC0572">
        <w:rPr>
          <w:rFonts w:ascii="GHEA Grapalat" w:hAnsi="GHEA Grapalat"/>
          <w:sz w:val="22"/>
          <w:szCs w:val="22"/>
        </w:rPr>
        <w:t>րականացվել</w:t>
      </w:r>
      <w:r w:rsidRPr="00AC0572">
        <w:rPr>
          <w:rFonts w:ascii="GHEA Grapalat" w:hAnsi="GHEA Grapalat" w:cs="GHEA Grapalat"/>
          <w:sz w:val="22"/>
          <w:szCs w:val="22"/>
        </w:rPr>
        <w:t xml:space="preserve"> են ե</w:t>
      </w:r>
      <w:r w:rsidRPr="00AC0572">
        <w:rPr>
          <w:rFonts w:ascii="GHEA Grapalat" w:hAnsi="GHEA Grapalat" w:cs="Arial"/>
          <w:sz w:val="22"/>
          <w:szCs w:val="22"/>
        </w:rPr>
        <w:t>րկու</w:t>
      </w:r>
      <w:r w:rsidRPr="00AC0572">
        <w:rPr>
          <w:rFonts w:ascii="GHEA Grapalat" w:hAnsi="GHEA Grapalat" w:cs="GHEA Grapalat"/>
          <w:sz w:val="22"/>
          <w:szCs w:val="22"/>
        </w:rPr>
        <w:t xml:space="preserve"> </w:t>
      </w:r>
      <w:r w:rsidRPr="00AC0572">
        <w:rPr>
          <w:rFonts w:ascii="GHEA Grapalat" w:hAnsi="GHEA Grapalat" w:cs="Arial"/>
          <w:sz w:val="22"/>
          <w:szCs w:val="22"/>
        </w:rPr>
        <w:t>ծրագրեր, ընդ</w:t>
      </w:r>
      <w:r w:rsidRPr="00AC0572">
        <w:rPr>
          <w:rFonts w:ascii="GHEA Grapalat" w:hAnsi="GHEA Grapalat"/>
          <w:sz w:val="22"/>
          <w:szCs w:val="22"/>
        </w:rPr>
        <w:t xml:space="preserve"> </w:t>
      </w:r>
      <w:r w:rsidRPr="00AC0572">
        <w:rPr>
          <w:rFonts w:ascii="GHEA Grapalat" w:hAnsi="GHEA Grapalat" w:cs="Arial"/>
          <w:sz w:val="22"/>
          <w:szCs w:val="22"/>
        </w:rPr>
        <w:t>որում</w:t>
      </w:r>
      <w:r w:rsidRPr="00AC0572">
        <w:rPr>
          <w:rFonts w:ascii="GHEA Grapalat" w:hAnsi="GHEA Grapalat"/>
          <w:sz w:val="22"/>
          <w:szCs w:val="22"/>
        </w:rPr>
        <w:t xml:space="preserve"> </w:t>
      </w:r>
      <w:r w:rsidRPr="00AC0572">
        <w:rPr>
          <w:rFonts w:ascii="GHEA Grapalat" w:hAnsi="GHEA Grapalat" w:cs="Arial"/>
          <w:sz w:val="22"/>
          <w:szCs w:val="22"/>
        </w:rPr>
        <w:t>երկու</w:t>
      </w:r>
      <w:r w:rsidRPr="00AC0572">
        <w:rPr>
          <w:rFonts w:ascii="GHEA Grapalat" w:hAnsi="GHEA Grapalat" w:cs="Arial"/>
          <w:sz w:val="22"/>
          <w:szCs w:val="22"/>
          <w:lang w:val="en-US"/>
        </w:rPr>
        <w:t>ս</w:t>
      </w:r>
      <w:r w:rsidRPr="00AC0572">
        <w:rPr>
          <w:rFonts w:ascii="GHEA Grapalat" w:hAnsi="GHEA Grapalat" w:cs="Arial"/>
          <w:sz w:val="22"/>
          <w:szCs w:val="22"/>
        </w:rPr>
        <w:t>ում էլ</w:t>
      </w:r>
      <w:r w:rsidRPr="00AC0572">
        <w:rPr>
          <w:rFonts w:ascii="GHEA Grapalat" w:hAnsi="GHEA Grapalat"/>
          <w:sz w:val="22"/>
          <w:szCs w:val="22"/>
        </w:rPr>
        <w:t xml:space="preserve"> </w:t>
      </w:r>
      <w:r w:rsidRPr="00AC0572">
        <w:rPr>
          <w:rFonts w:ascii="GHEA Grapalat" w:hAnsi="GHEA Grapalat" w:cs="Arial"/>
          <w:sz w:val="22"/>
          <w:szCs w:val="22"/>
        </w:rPr>
        <w:t>արձանագրվել</w:t>
      </w:r>
      <w:r w:rsidRPr="00AC0572">
        <w:rPr>
          <w:rFonts w:ascii="GHEA Grapalat" w:hAnsi="GHEA Grapalat"/>
          <w:sz w:val="22"/>
          <w:szCs w:val="22"/>
        </w:rPr>
        <w:t xml:space="preserve"> </w:t>
      </w:r>
      <w:r w:rsidRPr="00AC0572">
        <w:rPr>
          <w:rFonts w:ascii="GHEA Grapalat" w:hAnsi="GHEA Grapalat" w:cs="Arial"/>
          <w:sz w:val="22"/>
          <w:szCs w:val="22"/>
        </w:rPr>
        <w:t>են</w:t>
      </w:r>
      <w:r w:rsidRPr="00AC0572">
        <w:rPr>
          <w:rFonts w:ascii="GHEA Grapalat" w:hAnsi="GHEA Grapalat"/>
          <w:sz w:val="22"/>
          <w:szCs w:val="22"/>
        </w:rPr>
        <w:t xml:space="preserve"> </w:t>
      </w:r>
      <w:r w:rsidRPr="00AC0572">
        <w:rPr>
          <w:rFonts w:ascii="GHEA Grapalat" w:hAnsi="GHEA Grapalat" w:cs="Arial"/>
          <w:sz w:val="22"/>
          <w:szCs w:val="22"/>
        </w:rPr>
        <w:t>շեղումներ: 2019 թվականի նույն ժամանակահատվածի համեմատ ՀՀ ազգային անվտանգության ծառայության ծախսերն աճել են 2.8%-ով կամ 931.1 մլն դրամով՝ պայմանավորված Ազգային անվտանգության ծրագրի շրջանակներում կատարված ծախսերի աճով:</w:t>
      </w:r>
    </w:p>
    <w:p w:rsidR="00B704A6" w:rsidRPr="00AC0572" w:rsidRDefault="00B704A6" w:rsidP="00266C72">
      <w:pPr>
        <w:spacing w:line="360" w:lineRule="auto"/>
        <w:ind w:firstLine="567"/>
        <w:jc w:val="both"/>
        <w:rPr>
          <w:rFonts w:ascii="GHEA Grapalat" w:hAnsi="GHEA Grapalat" w:cs="Sylfaen"/>
          <w:sz w:val="22"/>
          <w:szCs w:val="22"/>
        </w:rPr>
      </w:pPr>
      <w:r w:rsidRPr="00AC0572">
        <w:rPr>
          <w:rFonts w:ascii="GHEA Grapalat" w:hAnsi="GHEA Grapalat" w:cs="Arial"/>
          <w:sz w:val="22"/>
          <w:szCs w:val="22"/>
        </w:rPr>
        <w:t xml:space="preserve">Հաշվետու տարում 3.9 մլրդ դրամ նախատեսվել է հատկացնել </w:t>
      </w:r>
      <w:r w:rsidRPr="00AC0572">
        <w:rPr>
          <w:rFonts w:ascii="GHEA Grapalat" w:hAnsi="GHEA Grapalat" w:cs="Times Armenian"/>
          <w:i/>
          <w:sz w:val="22"/>
          <w:szCs w:val="22"/>
        </w:rPr>
        <w:t>Պետական պահպանության ապահովման</w:t>
      </w:r>
      <w:r w:rsidRPr="00AC0572">
        <w:rPr>
          <w:rFonts w:ascii="GHEA Grapalat" w:hAnsi="GHEA Grapalat" w:cs="Times Armenian"/>
          <w:sz w:val="22"/>
          <w:szCs w:val="22"/>
        </w:rPr>
        <w:t xml:space="preserve"> </w:t>
      </w:r>
      <w:r w:rsidRPr="00AC0572">
        <w:rPr>
          <w:rFonts w:ascii="GHEA Grapalat" w:hAnsi="GHEA Grapalat" w:cs="Arial"/>
          <w:sz w:val="22"/>
          <w:szCs w:val="22"/>
        </w:rPr>
        <w:t xml:space="preserve">ծրագրի շրջանակներում, որը </w:t>
      </w:r>
      <w:r w:rsidRPr="00AC0572">
        <w:rPr>
          <w:rFonts w:ascii="GHEA Grapalat" w:hAnsi="GHEA Grapalat" w:cs="Arial"/>
          <w:sz w:val="22"/>
          <w:szCs w:val="22"/>
          <w:lang w:val="en-US"/>
        </w:rPr>
        <w:t>Կ</w:t>
      </w:r>
      <w:r w:rsidRPr="00AC0572">
        <w:rPr>
          <w:rFonts w:ascii="GHEA Grapalat" w:hAnsi="GHEA Grapalat" w:cs="Arial"/>
          <w:sz w:val="22"/>
          <w:szCs w:val="22"/>
        </w:rPr>
        <w:t xml:space="preserve">առավարության կողմից ավելացել է՝ սահմանվելով 4.1 </w:t>
      </w:r>
      <w:r w:rsidRPr="00AC0572">
        <w:rPr>
          <w:rFonts w:ascii="GHEA Grapalat" w:hAnsi="GHEA Grapalat" w:cs="Arial"/>
          <w:sz w:val="22"/>
          <w:szCs w:val="22"/>
        </w:rPr>
        <w:lastRenderedPageBreak/>
        <w:t xml:space="preserve">մլրդ դրամ: </w:t>
      </w:r>
      <w:r w:rsidRPr="00AC0572">
        <w:rPr>
          <w:rFonts w:ascii="GHEA Grapalat" w:hAnsi="GHEA Grapalat" w:cs="Times Armenian"/>
          <w:sz w:val="22"/>
          <w:szCs w:val="22"/>
        </w:rPr>
        <w:t xml:space="preserve">Պետական պահպանության ապահովման ծրագրի շրջանակներում հաշվետու տարում օգտագործվել է 3.9 մլրդ դրամ՝ կազմելով </w:t>
      </w:r>
      <w:r w:rsidRPr="00AC0572">
        <w:rPr>
          <w:rFonts w:ascii="GHEA Grapalat" w:hAnsi="GHEA Grapalat" w:cs="Arial"/>
          <w:sz w:val="22"/>
          <w:szCs w:val="22"/>
        </w:rPr>
        <w:t>ծրագրային ցուցանիշի 95.1%-ը</w:t>
      </w:r>
      <w:r w:rsidRPr="00AC0572">
        <w:rPr>
          <w:rFonts w:ascii="GHEA Grapalat" w:hAnsi="GHEA Grapalat" w:cs="Arial"/>
          <w:sz w:val="22"/>
          <w:szCs w:val="22"/>
          <w:lang w:val="en-US"/>
        </w:rPr>
        <w:t>: Շեղումը հիմնականում արձանագրվել է պետական պահպանության ծառայությունների միջոցառման ծախսերում:</w:t>
      </w:r>
      <w:r w:rsidRPr="00AC0572">
        <w:rPr>
          <w:rFonts w:ascii="GHEA Grapalat" w:hAnsi="GHEA Grapalat" w:cs="Arial"/>
          <w:sz w:val="22"/>
          <w:szCs w:val="22"/>
        </w:rPr>
        <w:t xml:space="preserve"> Նախորդ տարվա համեմատ պետական պահպանության ապահովման ծախսերը նվազել են 0.6%-ով</w:t>
      </w:r>
      <w:r w:rsidRPr="00AC0572">
        <w:rPr>
          <w:rFonts w:ascii="GHEA Grapalat" w:hAnsi="GHEA Grapalat" w:cs="Arial"/>
          <w:sz w:val="22"/>
          <w:szCs w:val="22"/>
          <w:lang w:val="zu-ZA"/>
        </w:rPr>
        <w:t xml:space="preserve"> </w:t>
      </w:r>
      <w:r w:rsidRPr="00AC0572">
        <w:rPr>
          <w:rFonts w:ascii="GHEA Grapalat" w:hAnsi="GHEA Grapalat" w:cs="Arial"/>
          <w:sz w:val="22"/>
          <w:szCs w:val="22"/>
        </w:rPr>
        <w:t>կամ</w:t>
      </w:r>
      <w:r w:rsidRPr="00AC0572">
        <w:rPr>
          <w:rFonts w:ascii="GHEA Grapalat" w:hAnsi="GHEA Grapalat" w:cs="Arial"/>
          <w:sz w:val="22"/>
          <w:szCs w:val="22"/>
          <w:lang w:val="zu-ZA"/>
        </w:rPr>
        <w:t xml:space="preserve"> </w:t>
      </w:r>
      <w:r w:rsidRPr="00AC0572">
        <w:rPr>
          <w:rFonts w:ascii="GHEA Grapalat" w:hAnsi="GHEA Grapalat" w:cs="Arial"/>
          <w:sz w:val="22"/>
          <w:szCs w:val="22"/>
        </w:rPr>
        <w:t>22.7 մլն</w:t>
      </w:r>
      <w:r w:rsidRPr="00AC0572">
        <w:rPr>
          <w:rFonts w:ascii="GHEA Grapalat" w:hAnsi="GHEA Grapalat" w:cs="Arial"/>
          <w:sz w:val="22"/>
          <w:szCs w:val="22"/>
          <w:lang w:val="zu-ZA"/>
        </w:rPr>
        <w:t xml:space="preserve"> </w:t>
      </w:r>
      <w:r w:rsidRPr="00AC0572">
        <w:rPr>
          <w:rFonts w:ascii="GHEA Grapalat" w:hAnsi="GHEA Grapalat" w:cs="Arial"/>
          <w:sz w:val="22"/>
          <w:szCs w:val="22"/>
        </w:rPr>
        <w:t>դրամով՝</w:t>
      </w:r>
      <w:r w:rsidRPr="00AC0572">
        <w:rPr>
          <w:rFonts w:ascii="GHEA Grapalat" w:hAnsi="GHEA Grapalat" w:cs="Arial"/>
          <w:sz w:val="22"/>
          <w:szCs w:val="22"/>
          <w:lang w:val="zu-ZA"/>
        </w:rPr>
        <w:t xml:space="preserve"> </w:t>
      </w:r>
      <w:r w:rsidRPr="00AC0572">
        <w:rPr>
          <w:rFonts w:ascii="GHEA Grapalat" w:hAnsi="GHEA Grapalat" w:cs="Arial"/>
          <w:sz w:val="22"/>
          <w:szCs w:val="22"/>
        </w:rPr>
        <w:t>հիմնականում</w:t>
      </w:r>
      <w:r w:rsidRPr="00AC0572">
        <w:rPr>
          <w:rFonts w:ascii="GHEA Grapalat" w:hAnsi="GHEA Grapalat" w:cs="Arial"/>
          <w:sz w:val="22"/>
          <w:szCs w:val="22"/>
          <w:lang w:val="zu-ZA"/>
        </w:rPr>
        <w:t xml:space="preserve"> </w:t>
      </w:r>
      <w:r w:rsidRPr="00AC0572">
        <w:rPr>
          <w:rFonts w:ascii="GHEA Grapalat" w:hAnsi="GHEA Grapalat" w:cs="Arial"/>
          <w:sz w:val="22"/>
          <w:szCs w:val="22"/>
        </w:rPr>
        <w:t>պայմանավորված ՊՊԾ տրանսպորտային միջոցներով ապահովվածության բարելավ</w:t>
      </w:r>
      <w:r w:rsidRPr="00AC0572">
        <w:rPr>
          <w:rFonts w:ascii="GHEA Grapalat" w:hAnsi="GHEA Grapalat" w:cs="Arial"/>
          <w:sz w:val="22"/>
          <w:szCs w:val="22"/>
          <w:lang w:val="en-US"/>
        </w:rPr>
        <w:t>ման</w:t>
      </w:r>
      <w:r w:rsidRPr="00AC0572">
        <w:rPr>
          <w:rFonts w:ascii="GHEA Grapalat" w:hAnsi="GHEA Grapalat" w:cs="Sylfaen"/>
          <w:sz w:val="22"/>
          <w:szCs w:val="22"/>
        </w:rPr>
        <w:t xml:space="preserve"> ծախսեր</w:t>
      </w:r>
      <w:r w:rsidRPr="00AC0572">
        <w:rPr>
          <w:rFonts w:ascii="GHEA Grapalat" w:hAnsi="GHEA Grapalat" w:cs="Sylfaen"/>
          <w:sz w:val="22"/>
          <w:szCs w:val="22"/>
          <w:lang w:val="en-US"/>
        </w:rPr>
        <w:t>ի նվազմամբ</w:t>
      </w:r>
      <w:r w:rsidRPr="00AC0572">
        <w:rPr>
          <w:rFonts w:ascii="GHEA Grapalat" w:hAnsi="GHEA Grapalat" w:cs="Sylfaen"/>
          <w:sz w:val="22"/>
          <w:szCs w:val="22"/>
        </w:rPr>
        <w:t>։</w:t>
      </w:r>
    </w:p>
    <w:p w:rsidR="00B704A6" w:rsidRPr="00AC0572" w:rsidRDefault="00B704A6" w:rsidP="00266C72">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Arial"/>
          <w:sz w:val="22"/>
          <w:szCs w:val="22"/>
          <w:lang w:val="en-US"/>
        </w:rPr>
        <w:t>Հաշվետու տարում ա</w:t>
      </w:r>
      <w:r w:rsidRPr="00AC0572">
        <w:rPr>
          <w:rFonts w:ascii="GHEA Grapalat" w:hAnsi="GHEA Grapalat" w:cs="Arial"/>
          <w:sz w:val="22"/>
          <w:szCs w:val="22"/>
        </w:rPr>
        <w:t>վելի քան 3.8 մլրդ դրամ է տրամադրվել պետական պահպանության</w:t>
      </w:r>
      <w:r w:rsidRPr="00AC0572">
        <w:rPr>
          <w:rFonts w:ascii="GHEA Grapalat" w:hAnsi="GHEA Grapalat" w:cs="Times Armenian"/>
          <w:sz w:val="22"/>
          <w:szCs w:val="22"/>
        </w:rPr>
        <w:t xml:space="preserve"> ծառայություններին, որը կազմել է ծրագրված ցուցանիշի 95.2%-ը: Շեղումը հիմնականում պայմանավորված է աշխատանքի վարձատրությանն ուղղվող միջոցների տնտեսմամբ, արտասահմանյան և ներքին գործուղումների քանակի նվազմամբ, տրանսպորտային միջոցների թարմացմամբ պայմանավորված՝ մեքենաների և սարքավորումների ընթացիկ նորոգման ծախսերի կրճատմամբ, ինչպես նաև գնումների գործընթացի արդյունքում առաջացած տնտեսումներով: Նախորդ տարվա </w:t>
      </w:r>
      <w:r w:rsidRPr="00AC0572">
        <w:rPr>
          <w:rFonts w:ascii="GHEA Grapalat" w:hAnsi="GHEA Grapalat" w:cs="Times Armenian"/>
          <w:sz w:val="22"/>
          <w:szCs w:val="22"/>
          <w:lang w:val="en-US"/>
        </w:rPr>
        <w:t xml:space="preserve">համադրելի ցուցանիշի </w:t>
      </w:r>
      <w:r w:rsidRPr="00AC0572">
        <w:rPr>
          <w:rFonts w:ascii="GHEA Grapalat" w:hAnsi="GHEA Grapalat" w:cs="Times Armenian"/>
          <w:sz w:val="22"/>
          <w:szCs w:val="22"/>
        </w:rPr>
        <w:t>համեմատ պետական պահպանության ծառայության ծախսեր</w:t>
      </w:r>
      <w:r w:rsidRPr="00AC0572">
        <w:rPr>
          <w:rFonts w:ascii="GHEA Grapalat" w:hAnsi="GHEA Grapalat" w:cs="Times Armenian"/>
          <w:sz w:val="22"/>
          <w:szCs w:val="22"/>
          <w:lang w:val="en-US"/>
        </w:rPr>
        <w:t>ն</w:t>
      </w:r>
      <w:r w:rsidRPr="00AC0572">
        <w:rPr>
          <w:rFonts w:ascii="GHEA Grapalat" w:hAnsi="GHEA Grapalat" w:cs="Times Armenian"/>
          <w:sz w:val="22"/>
          <w:szCs w:val="22"/>
        </w:rPr>
        <w:t xml:space="preserve"> աճել են </w:t>
      </w:r>
      <w:r w:rsidRPr="00AC0572">
        <w:rPr>
          <w:rFonts w:ascii="GHEA Grapalat" w:hAnsi="GHEA Grapalat" w:cs="Times Armenian"/>
          <w:sz w:val="22"/>
          <w:szCs w:val="22"/>
          <w:lang w:val="en-US"/>
        </w:rPr>
        <w:t>13</w:t>
      </w:r>
      <w:r w:rsidRPr="00AC0572">
        <w:rPr>
          <w:rFonts w:ascii="GHEA Grapalat" w:hAnsi="GHEA Grapalat" w:cs="Times Armenian"/>
          <w:sz w:val="22"/>
          <w:szCs w:val="22"/>
        </w:rPr>
        <w:t xml:space="preserve">.3%-ով կամ </w:t>
      </w:r>
      <w:r w:rsidRPr="00AC0572">
        <w:rPr>
          <w:rFonts w:ascii="GHEA Grapalat" w:hAnsi="GHEA Grapalat" w:cs="Times Armenian"/>
          <w:sz w:val="22"/>
          <w:szCs w:val="22"/>
          <w:lang w:val="en-US"/>
        </w:rPr>
        <w:t>448.5</w:t>
      </w:r>
      <w:r w:rsidRPr="00AC0572">
        <w:rPr>
          <w:rFonts w:ascii="GHEA Grapalat" w:hAnsi="GHEA Grapalat" w:cs="Times Armenian"/>
          <w:sz w:val="22"/>
          <w:szCs w:val="22"/>
        </w:rPr>
        <w:t xml:space="preserve"> մլն դրամով՝ պայմանավորված հիմնականում հաստիքների համալրմամբ և հատուկ միջոցների ձեռքբերմամբ:</w:t>
      </w:r>
    </w:p>
    <w:p w:rsidR="00B704A6" w:rsidRPr="00AC0572" w:rsidRDefault="00B704A6" w:rsidP="00266C72">
      <w:pPr>
        <w:tabs>
          <w:tab w:val="left" w:pos="1701"/>
        </w:tabs>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sz w:val="22"/>
          <w:szCs w:val="22"/>
        </w:rPr>
        <w:t xml:space="preserve">Պետական պահպանության ծառայությանը դեղորայքի տրամադրման նպատակով </w:t>
      </w:r>
      <w:r w:rsidRPr="00AC0572">
        <w:rPr>
          <w:rFonts w:ascii="GHEA Grapalat" w:hAnsi="GHEA Grapalat"/>
          <w:sz w:val="22"/>
          <w:szCs w:val="22"/>
          <w:lang w:val="en-US"/>
        </w:rPr>
        <w:t>տրամադր</w:t>
      </w:r>
      <w:r w:rsidRPr="00AC0572">
        <w:rPr>
          <w:rFonts w:ascii="GHEA Grapalat" w:hAnsi="GHEA Grapalat"/>
          <w:sz w:val="22"/>
          <w:szCs w:val="22"/>
        </w:rPr>
        <w:t xml:space="preserve">վել է 2.4 մլն դրամ` ապահովելով ծրագրի 96.2% կատարողական: </w:t>
      </w:r>
      <w:r w:rsidRPr="00AC0572">
        <w:rPr>
          <w:rFonts w:ascii="GHEA Grapalat" w:hAnsi="GHEA Grapalat" w:cs="Arial"/>
          <w:sz w:val="22"/>
          <w:szCs w:val="22"/>
        </w:rPr>
        <w:t>Շեղումը պայմանավորված է գնումների գործընթացների արդյունքում ապրանքների՝ նախատեսվածից ցածր գներով ձեռքբերմամբ: Նախորդ տարվա համեմատ նշված միջոցառման ծախսերն աճել են 2.1 անգամ կամ 1.3 մլն դրամով`</w:t>
      </w:r>
      <w:r w:rsidRPr="00AC0572">
        <w:rPr>
          <w:rFonts w:ascii="GHEA Grapalat" w:hAnsi="GHEA Grapalat" w:cs="Arial"/>
          <w:sz w:val="22"/>
          <w:szCs w:val="22"/>
          <w:lang w:val="en-US"/>
        </w:rPr>
        <w:t xml:space="preserve"> պայմանավորված</w:t>
      </w:r>
      <w:r w:rsidRPr="00AC0572">
        <w:rPr>
          <w:rFonts w:ascii="GHEA Grapalat" w:hAnsi="GHEA Grapalat" w:cs="Arial"/>
          <w:sz w:val="22"/>
          <w:szCs w:val="22"/>
        </w:rPr>
        <w:t xml:space="preserve"> </w:t>
      </w:r>
      <w:r w:rsidRPr="00AC0572">
        <w:rPr>
          <w:rFonts w:ascii="GHEA Grapalat" w:hAnsi="GHEA Grapalat" w:cs="Arial"/>
          <w:sz w:val="22"/>
          <w:szCs w:val="22"/>
          <w:lang w:val="en-US"/>
        </w:rPr>
        <w:t>կորոնավիրուսի</w:t>
      </w:r>
      <w:r w:rsidRPr="00AC0572">
        <w:rPr>
          <w:rFonts w:ascii="GHEA Grapalat" w:hAnsi="GHEA Grapalat" w:cs="Arial"/>
          <w:sz w:val="22"/>
          <w:szCs w:val="22"/>
        </w:rPr>
        <w:t xml:space="preserve"> համավարակ</w:t>
      </w:r>
      <w:r w:rsidRPr="00AC0572">
        <w:rPr>
          <w:rFonts w:ascii="GHEA Grapalat" w:hAnsi="GHEA Grapalat" w:cs="Arial"/>
          <w:sz w:val="22"/>
          <w:szCs w:val="22"/>
          <w:lang w:val="en-US"/>
        </w:rPr>
        <w:t xml:space="preserve">ի հետևանքով </w:t>
      </w:r>
      <w:r w:rsidRPr="00AC0572">
        <w:rPr>
          <w:rFonts w:ascii="GHEA Grapalat" w:hAnsi="GHEA Grapalat" w:cs="Arial"/>
          <w:sz w:val="22"/>
          <w:szCs w:val="22"/>
        </w:rPr>
        <w:t xml:space="preserve">դեղորայքի </w:t>
      </w:r>
      <w:r w:rsidRPr="00AC0572">
        <w:rPr>
          <w:rFonts w:ascii="GHEA Grapalat" w:hAnsi="GHEA Grapalat" w:cs="Arial"/>
          <w:sz w:val="22"/>
          <w:szCs w:val="22"/>
          <w:lang w:val="en-US"/>
        </w:rPr>
        <w:t>ձեռքբերման ծավալի աճով</w:t>
      </w:r>
      <w:r w:rsidRPr="00AC0572">
        <w:rPr>
          <w:rFonts w:ascii="GHEA Grapalat" w:hAnsi="GHEA Grapalat" w:cs="Arial"/>
          <w:sz w:val="22"/>
          <w:szCs w:val="22"/>
        </w:rPr>
        <w:t>:</w:t>
      </w:r>
    </w:p>
    <w:p w:rsidR="00B704A6" w:rsidRPr="00AC0572" w:rsidRDefault="00B704A6" w:rsidP="00266C72">
      <w:pPr>
        <w:tabs>
          <w:tab w:val="left" w:pos="1701"/>
        </w:tabs>
        <w:autoSpaceDE w:val="0"/>
        <w:autoSpaceDN w:val="0"/>
        <w:adjustRightInd w:val="0"/>
        <w:spacing w:line="360" w:lineRule="auto"/>
        <w:ind w:firstLine="567"/>
        <w:jc w:val="both"/>
        <w:rPr>
          <w:rFonts w:ascii="GHEA Grapalat" w:hAnsi="GHEA Grapalat" w:cs="Arial"/>
          <w:sz w:val="22"/>
          <w:szCs w:val="22"/>
        </w:rPr>
      </w:pPr>
      <w:r w:rsidRPr="00AC0572">
        <w:rPr>
          <w:rFonts w:ascii="GHEA Grapalat" w:hAnsi="GHEA Grapalat"/>
          <w:sz w:val="22"/>
          <w:szCs w:val="22"/>
        </w:rPr>
        <w:t>Հաշվետու տարում Պետական պահպանության ծառայությանը տրանսպորտային միջոցներով ապահովվածության բարելավման նպատակով հատկացվել է 24.8 մլն դրամ, որն օգտագործվել է ամբողջությամբ: Նախորդ տարվա նույն ժամանակահատվածի համեմատ նշված ծախսերը նվազել են 95%-ով կամ 467.4 մլն դրամով` պայմանավորված նրանով, որ 2019 թվականի ընթացքում ձեռք են բերվել հատուկ նշանակության մեքենաներ:</w:t>
      </w:r>
    </w:p>
    <w:p w:rsidR="00B704A6" w:rsidRPr="00AC0572" w:rsidRDefault="00B704A6" w:rsidP="00266C72">
      <w:pPr>
        <w:tabs>
          <w:tab w:val="left" w:pos="1701"/>
        </w:tabs>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sz w:val="22"/>
          <w:szCs w:val="22"/>
        </w:rPr>
        <w:t xml:space="preserve">Պետական պահպանության ծառայությանը տեխնիկական հագեցվածության բարելավման նպատակով </w:t>
      </w:r>
      <w:r w:rsidRPr="00AC0572">
        <w:rPr>
          <w:rFonts w:ascii="GHEA Grapalat" w:hAnsi="GHEA Grapalat"/>
          <w:sz w:val="22"/>
          <w:szCs w:val="22"/>
          <w:lang w:val="en-US"/>
        </w:rPr>
        <w:t>տրամադր</w:t>
      </w:r>
      <w:r w:rsidRPr="00AC0572">
        <w:rPr>
          <w:rFonts w:ascii="GHEA Grapalat" w:hAnsi="GHEA Grapalat"/>
          <w:sz w:val="22"/>
          <w:szCs w:val="22"/>
        </w:rPr>
        <w:t>վել է 5.2 մլն դրամ</w:t>
      </w:r>
      <w:r w:rsidRPr="00AC0572">
        <w:rPr>
          <w:rFonts w:ascii="GHEA Grapalat" w:hAnsi="GHEA Grapalat"/>
          <w:sz w:val="22"/>
          <w:szCs w:val="22"/>
          <w:lang w:val="en-US"/>
        </w:rPr>
        <w:t xml:space="preserve">՝ կազմելով ծրագրված ցուցանիշի </w:t>
      </w:r>
      <w:r w:rsidRPr="00AC0572">
        <w:rPr>
          <w:rFonts w:ascii="GHEA Grapalat" w:hAnsi="GHEA Grapalat"/>
          <w:sz w:val="22"/>
          <w:szCs w:val="22"/>
        </w:rPr>
        <w:t>46.1%</w:t>
      </w:r>
      <w:r w:rsidRPr="00AC0572">
        <w:rPr>
          <w:rFonts w:ascii="GHEA Grapalat" w:hAnsi="GHEA Grapalat"/>
          <w:sz w:val="22"/>
          <w:szCs w:val="22"/>
          <w:lang w:val="en-US"/>
        </w:rPr>
        <w:t>-ը</w:t>
      </w:r>
      <w:r w:rsidRPr="00AC0572">
        <w:rPr>
          <w:rFonts w:ascii="GHEA Grapalat" w:hAnsi="GHEA Grapalat"/>
          <w:sz w:val="22"/>
          <w:szCs w:val="22"/>
        </w:rPr>
        <w:t>: Նախորդ տարվա համեմատ նշված ծախսերը նվազել են 52.7%-ով կամ 5.8 մլն դրամով: Ծրագրված ցուցանիշի նկատմամբ շեղումը</w:t>
      </w:r>
      <w:r w:rsidRPr="00AC0572">
        <w:rPr>
          <w:rFonts w:ascii="GHEA Grapalat" w:hAnsi="GHEA Grapalat" w:cs="Sylfaen"/>
          <w:sz w:val="22"/>
          <w:szCs w:val="22"/>
        </w:rPr>
        <w:t xml:space="preserve"> և նախորդ տարվա համեմատ ծախսերի նվազումը պայմանավորված է նրանով, որ որոշ մրցույթներ չեն կայացել՝ մասնակիցների կողմից սահմանված գնից բարձր գին առաջարկելու պատճառով:</w:t>
      </w:r>
    </w:p>
    <w:p w:rsidR="00B704A6" w:rsidRPr="00AC0572" w:rsidRDefault="00B704A6" w:rsidP="00266C72">
      <w:pPr>
        <w:autoSpaceDE w:val="0"/>
        <w:autoSpaceDN w:val="0"/>
        <w:adjustRightInd w:val="0"/>
        <w:spacing w:line="360" w:lineRule="auto"/>
        <w:ind w:firstLine="567"/>
        <w:jc w:val="both"/>
        <w:rPr>
          <w:rFonts w:ascii="GHEA Grapalat" w:hAnsi="GHEA Grapalat"/>
          <w:sz w:val="22"/>
          <w:szCs w:val="22"/>
          <w:lang w:val="zu-ZA"/>
        </w:rPr>
      </w:pPr>
      <w:r w:rsidRPr="00AC0572">
        <w:rPr>
          <w:rFonts w:ascii="GHEA Grapalat" w:hAnsi="GHEA Grapalat" w:cs="Sylfaen"/>
          <w:sz w:val="22"/>
          <w:szCs w:val="22"/>
        </w:rPr>
        <w:lastRenderedPageBreak/>
        <w:t>Նախագծահետազոտական փաստաթղթերի կազմման աշխատանքների համար տրամադրվել է 750 հազար դրամ, որը կազմել է ծրագրված ցուցանիշի 78.9%ը: Շեղումը հիմնականում պայմանավորված</w:t>
      </w:r>
      <w:r w:rsidRPr="00AC0572">
        <w:rPr>
          <w:rFonts w:ascii="GHEA Grapalat" w:hAnsi="GHEA Grapalat"/>
          <w:sz w:val="22"/>
          <w:szCs w:val="22"/>
          <w:lang w:val="zu-ZA"/>
        </w:rPr>
        <w:t xml:space="preserve"> է գնման գործընթացում առաջարկված և փաստացի գների տարբերության հետևանքով առաջացած խնայողություններով: 2019 թվականին նշված նպատակով միջոցներ նախատեսված չեն եղել:</w:t>
      </w:r>
    </w:p>
    <w:p w:rsidR="00B704A6" w:rsidRPr="00AC0572" w:rsidRDefault="00B704A6" w:rsidP="00660362">
      <w:pPr>
        <w:autoSpaceDE w:val="0"/>
        <w:autoSpaceDN w:val="0"/>
        <w:adjustRightInd w:val="0"/>
        <w:spacing w:line="360" w:lineRule="auto"/>
        <w:ind w:firstLine="567"/>
        <w:jc w:val="both"/>
        <w:rPr>
          <w:rFonts w:ascii="GHEA Grapalat" w:hAnsi="GHEA Grapalat"/>
          <w:sz w:val="22"/>
          <w:szCs w:val="22"/>
          <w:shd w:val="clear" w:color="auto" w:fill="FFFFFF"/>
          <w:lang w:val="zu-ZA"/>
        </w:rPr>
      </w:pPr>
      <w:r w:rsidRPr="00AC0572">
        <w:rPr>
          <w:rFonts w:ascii="GHEA Grapalat" w:hAnsi="GHEA Grapalat" w:cs="Arial"/>
          <w:sz w:val="22"/>
          <w:szCs w:val="22"/>
          <w:lang w:val="zu-ZA"/>
        </w:rPr>
        <w:t xml:space="preserve">ՀՀ 2020 թվականի պետական բյուջեի մասին օրենքով </w:t>
      </w:r>
      <w:r w:rsidRPr="00AC0572">
        <w:rPr>
          <w:rFonts w:ascii="GHEA Grapalat" w:hAnsi="GHEA Grapalat" w:cs="Times Armenian"/>
          <w:i/>
          <w:sz w:val="22"/>
          <w:szCs w:val="22"/>
        </w:rPr>
        <w:t>Ազգային</w:t>
      </w:r>
      <w:r w:rsidRPr="00AC0572">
        <w:rPr>
          <w:rFonts w:ascii="GHEA Grapalat" w:hAnsi="GHEA Grapalat" w:cs="Times Armenian"/>
          <w:i/>
          <w:sz w:val="22"/>
          <w:szCs w:val="22"/>
          <w:lang w:val="zu-ZA"/>
        </w:rPr>
        <w:t xml:space="preserve"> </w:t>
      </w:r>
      <w:r w:rsidRPr="00AC0572">
        <w:rPr>
          <w:rFonts w:ascii="GHEA Grapalat" w:hAnsi="GHEA Grapalat" w:cs="Times Armenian"/>
          <w:i/>
          <w:sz w:val="22"/>
          <w:szCs w:val="22"/>
        </w:rPr>
        <w:t>անվտանգությ</w:t>
      </w:r>
      <w:r w:rsidRPr="00AC0572">
        <w:rPr>
          <w:rFonts w:ascii="GHEA Grapalat" w:hAnsi="GHEA Grapalat" w:cs="Times Armenian"/>
          <w:i/>
          <w:sz w:val="22"/>
          <w:szCs w:val="22"/>
          <w:lang w:val="en-US"/>
        </w:rPr>
        <w:t>ա</w:t>
      </w:r>
      <w:r w:rsidRPr="00AC0572">
        <w:rPr>
          <w:rFonts w:ascii="GHEA Grapalat" w:hAnsi="GHEA Grapalat" w:cs="Times Armenian"/>
          <w:i/>
          <w:sz w:val="22"/>
          <w:szCs w:val="22"/>
        </w:rPr>
        <w:t>ն</w:t>
      </w:r>
      <w:r w:rsidRPr="00AC0572">
        <w:rPr>
          <w:rFonts w:ascii="GHEA Grapalat" w:hAnsi="GHEA Grapalat" w:cs="Times Armenian"/>
          <w:i/>
          <w:sz w:val="22"/>
          <w:szCs w:val="22"/>
          <w:lang w:val="zu-ZA"/>
        </w:rPr>
        <w:t xml:space="preserve"> </w:t>
      </w:r>
      <w:r w:rsidRPr="00AC0572">
        <w:rPr>
          <w:rFonts w:ascii="GHEA Grapalat" w:hAnsi="GHEA Grapalat" w:cs="Arial"/>
          <w:sz w:val="22"/>
          <w:szCs w:val="22"/>
        </w:rPr>
        <w:t>ծրագրի</w:t>
      </w:r>
      <w:r w:rsidRPr="00AC0572">
        <w:rPr>
          <w:rFonts w:ascii="GHEA Grapalat" w:hAnsi="GHEA Grapalat" w:cs="Arial"/>
          <w:sz w:val="22"/>
          <w:szCs w:val="22"/>
          <w:lang w:val="en-US"/>
        </w:rPr>
        <w:t xml:space="preserve">ն հատկացվել էր </w:t>
      </w:r>
      <w:r w:rsidRPr="00AC0572">
        <w:rPr>
          <w:rFonts w:ascii="GHEA Grapalat" w:hAnsi="GHEA Grapalat" w:cs="Arial"/>
          <w:sz w:val="22"/>
          <w:szCs w:val="22"/>
          <w:lang w:val="zu-ZA"/>
        </w:rPr>
        <w:t xml:space="preserve">31.2 </w:t>
      </w:r>
      <w:r w:rsidRPr="00AC0572">
        <w:rPr>
          <w:rFonts w:ascii="GHEA Grapalat" w:hAnsi="GHEA Grapalat" w:cs="Arial"/>
          <w:sz w:val="22"/>
          <w:szCs w:val="22"/>
        </w:rPr>
        <w:t>մլրդ դրամ</w:t>
      </w:r>
      <w:r w:rsidRPr="00AC0572">
        <w:rPr>
          <w:rFonts w:ascii="GHEA Grapalat" w:hAnsi="GHEA Grapalat" w:cs="Arial"/>
          <w:sz w:val="22"/>
          <w:szCs w:val="22"/>
          <w:lang w:val="zu-ZA"/>
        </w:rPr>
        <w:t xml:space="preserve">, </w:t>
      </w:r>
      <w:r w:rsidRPr="00AC0572">
        <w:rPr>
          <w:rFonts w:ascii="GHEA Grapalat" w:hAnsi="GHEA Grapalat" w:cs="Arial"/>
          <w:sz w:val="22"/>
          <w:szCs w:val="22"/>
        </w:rPr>
        <w:t>որը</w:t>
      </w:r>
      <w:r w:rsidRPr="00AC0572">
        <w:rPr>
          <w:rFonts w:ascii="GHEA Grapalat" w:hAnsi="GHEA Grapalat" w:cs="Arial"/>
          <w:sz w:val="22"/>
          <w:szCs w:val="22"/>
          <w:lang w:val="zu-ZA"/>
        </w:rPr>
        <w:t xml:space="preserve"> Կ</w:t>
      </w:r>
      <w:r w:rsidRPr="00AC0572">
        <w:rPr>
          <w:rFonts w:ascii="GHEA Grapalat" w:hAnsi="GHEA Grapalat" w:cs="Arial"/>
          <w:sz w:val="22"/>
          <w:szCs w:val="22"/>
        </w:rPr>
        <w:t>առավարության</w:t>
      </w:r>
      <w:r w:rsidRPr="00AC0572">
        <w:rPr>
          <w:rFonts w:ascii="GHEA Grapalat" w:hAnsi="GHEA Grapalat" w:cs="Arial"/>
          <w:sz w:val="22"/>
          <w:szCs w:val="22"/>
          <w:lang w:val="zu-ZA"/>
        </w:rPr>
        <w:t xml:space="preserve"> </w:t>
      </w:r>
      <w:r w:rsidRPr="00AC0572">
        <w:rPr>
          <w:rFonts w:ascii="GHEA Grapalat" w:hAnsi="GHEA Grapalat" w:cs="Sylfaen"/>
          <w:sz w:val="22"/>
          <w:szCs w:val="22"/>
        </w:rPr>
        <w:t>կողմից</w:t>
      </w:r>
      <w:r w:rsidRPr="00AC0572">
        <w:rPr>
          <w:rFonts w:ascii="GHEA Grapalat" w:hAnsi="GHEA Grapalat" w:cs="Sylfaen"/>
          <w:sz w:val="22"/>
          <w:szCs w:val="22"/>
          <w:lang w:val="af-ZA"/>
        </w:rPr>
        <w:t xml:space="preserve"> </w:t>
      </w:r>
      <w:r w:rsidRPr="00AC0572">
        <w:rPr>
          <w:rFonts w:ascii="GHEA Grapalat" w:hAnsi="GHEA Grapalat" w:cs="Sylfaen"/>
          <w:sz w:val="22"/>
          <w:szCs w:val="22"/>
        </w:rPr>
        <w:t>նվազեցվել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է</w:t>
      </w:r>
      <w:r w:rsidRPr="00AC0572">
        <w:rPr>
          <w:rFonts w:ascii="GHEA Grapalat" w:hAnsi="GHEA Grapalat" w:cs="Sylfaen"/>
          <w:sz w:val="22"/>
          <w:szCs w:val="22"/>
          <w:lang w:val="zu-ZA"/>
        </w:rPr>
        <w:t xml:space="preserve"> 108.9 </w:t>
      </w:r>
      <w:r w:rsidRPr="00AC0572">
        <w:rPr>
          <w:rFonts w:ascii="GHEA Grapalat" w:hAnsi="GHEA Grapalat" w:cs="Sylfaen"/>
          <w:sz w:val="22"/>
          <w:szCs w:val="22"/>
        </w:rPr>
        <w:t>մլն</w:t>
      </w:r>
      <w:r w:rsidRPr="00AC0572">
        <w:rPr>
          <w:rFonts w:ascii="GHEA Grapalat" w:hAnsi="GHEA Grapalat" w:cs="Sylfaen"/>
          <w:sz w:val="22"/>
          <w:szCs w:val="22"/>
          <w:lang w:val="zu-ZA"/>
        </w:rPr>
        <w:t xml:space="preserve"> </w:t>
      </w:r>
      <w:r w:rsidRPr="00AC0572">
        <w:rPr>
          <w:rFonts w:ascii="GHEA Grapalat" w:hAnsi="GHEA Grapalat" w:cs="Sylfaen"/>
          <w:sz w:val="22"/>
          <w:szCs w:val="22"/>
        </w:rPr>
        <w:t>դրամով՝</w:t>
      </w:r>
      <w:r w:rsidRPr="00AC0572">
        <w:rPr>
          <w:rFonts w:ascii="GHEA Grapalat" w:hAnsi="GHEA Grapalat" w:cs="Sylfaen"/>
          <w:sz w:val="22"/>
          <w:szCs w:val="22"/>
          <w:lang w:val="zu-ZA"/>
        </w:rPr>
        <w:t xml:space="preserve"> </w:t>
      </w:r>
      <w:r w:rsidRPr="00AC0572">
        <w:rPr>
          <w:rFonts w:ascii="GHEA Grapalat" w:hAnsi="GHEA Grapalat" w:cs="Sylfaen"/>
          <w:sz w:val="22"/>
          <w:szCs w:val="22"/>
        </w:rPr>
        <w:t>այն</w:t>
      </w:r>
      <w:r w:rsidRPr="00AC0572">
        <w:rPr>
          <w:rFonts w:ascii="GHEA Grapalat" w:hAnsi="GHEA Grapalat" w:cs="Sylfaen"/>
          <w:sz w:val="22"/>
          <w:szCs w:val="22"/>
          <w:lang w:val="zu-ZA"/>
        </w:rPr>
        <w:t xml:space="preserve"> </w:t>
      </w:r>
      <w:r w:rsidRPr="00AC0572">
        <w:rPr>
          <w:rFonts w:ascii="GHEA Grapalat" w:hAnsi="GHEA Grapalat" w:cs="Sylfaen"/>
          <w:sz w:val="22"/>
          <w:szCs w:val="22"/>
        </w:rPr>
        <w:t>ուղղելով</w:t>
      </w:r>
      <w:r w:rsidRPr="00AC0572">
        <w:rPr>
          <w:rFonts w:ascii="GHEA Grapalat" w:hAnsi="GHEA Grapalat" w:cs="Sylfaen"/>
          <w:sz w:val="22"/>
          <w:szCs w:val="22"/>
          <w:lang w:val="zu-ZA"/>
        </w:rPr>
        <w:t xml:space="preserve"> </w:t>
      </w:r>
      <w:r w:rsidRPr="00AC0572">
        <w:rPr>
          <w:rFonts w:ascii="GHEA Grapalat" w:hAnsi="GHEA Grapalat"/>
          <w:sz w:val="22"/>
          <w:szCs w:val="22"/>
          <w:shd w:val="clear" w:color="auto" w:fill="FFFFFF"/>
        </w:rPr>
        <w:t>այլ</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ծրագրերի</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Արդյունքում</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ճշտված</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ծրագրային</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ցուցանիշը</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կազմել</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է</w:t>
      </w:r>
      <w:r w:rsidRPr="00AC0572">
        <w:rPr>
          <w:rFonts w:ascii="GHEA Grapalat" w:hAnsi="GHEA Grapalat"/>
          <w:sz w:val="22"/>
          <w:szCs w:val="22"/>
          <w:shd w:val="clear" w:color="auto" w:fill="FFFFFF"/>
          <w:lang w:val="zu-ZA"/>
        </w:rPr>
        <w:t xml:space="preserve"> </w:t>
      </w:r>
      <w:r w:rsidRPr="00AC0572">
        <w:rPr>
          <w:rFonts w:ascii="GHEA Grapalat" w:hAnsi="GHEA Grapalat" w:cs="Arial"/>
          <w:sz w:val="22"/>
          <w:szCs w:val="22"/>
          <w:lang w:val="zu-ZA"/>
        </w:rPr>
        <w:t xml:space="preserve">31.1 </w:t>
      </w:r>
      <w:r w:rsidRPr="00AC0572">
        <w:rPr>
          <w:rFonts w:ascii="GHEA Grapalat" w:hAnsi="GHEA Grapalat" w:cs="Arial"/>
          <w:sz w:val="22"/>
          <w:szCs w:val="22"/>
        </w:rPr>
        <w:t>մլրդ</w:t>
      </w:r>
      <w:r w:rsidRPr="00AC0572">
        <w:rPr>
          <w:rFonts w:ascii="GHEA Grapalat" w:hAnsi="GHEA Grapalat" w:cs="Arial"/>
          <w:sz w:val="22"/>
          <w:szCs w:val="22"/>
          <w:lang w:val="zu-ZA"/>
        </w:rPr>
        <w:t xml:space="preserve"> </w:t>
      </w:r>
      <w:r w:rsidRPr="00AC0572">
        <w:rPr>
          <w:rFonts w:ascii="GHEA Grapalat" w:hAnsi="GHEA Grapalat" w:cs="Arial"/>
          <w:sz w:val="22"/>
          <w:szCs w:val="22"/>
        </w:rPr>
        <w:t>դրամ</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որի</w:t>
      </w:r>
      <w:r w:rsidRPr="00AC0572">
        <w:rPr>
          <w:rFonts w:ascii="GHEA Grapalat" w:hAnsi="GHEA Grapalat"/>
          <w:sz w:val="22"/>
          <w:szCs w:val="22"/>
          <w:shd w:val="clear" w:color="auto" w:fill="FFFFFF"/>
          <w:lang w:val="zu-ZA"/>
        </w:rPr>
        <w:t xml:space="preserve"> </w:t>
      </w:r>
      <w:r w:rsidRPr="00AC0572">
        <w:rPr>
          <w:rFonts w:ascii="GHEA Grapalat" w:hAnsi="GHEA Grapalat"/>
          <w:sz w:val="22"/>
          <w:szCs w:val="22"/>
          <w:shd w:val="clear" w:color="auto" w:fill="FFFFFF"/>
        </w:rPr>
        <w:t>դիմաց</w:t>
      </w:r>
      <w:r w:rsidRPr="00AC0572">
        <w:rPr>
          <w:rFonts w:ascii="GHEA Grapalat" w:hAnsi="GHEA Grapalat"/>
          <w:sz w:val="22"/>
          <w:szCs w:val="22"/>
          <w:lang w:val="zu-ZA"/>
        </w:rPr>
        <w:t xml:space="preserve"> </w:t>
      </w:r>
      <w:r w:rsidRPr="00AC0572">
        <w:rPr>
          <w:rFonts w:ascii="GHEA Grapalat" w:hAnsi="GHEA Grapalat"/>
          <w:sz w:val="22"/>
          <w:szCs w:val="22"/>
        </w:rPr>
        <w:t>ծախսերը</w:t>
      </w:r>
      <w:r w:rsidRPr="00AC0572">
        <w:rPr>
          <w:rFonts w:ascii="GHEA Grapalat" w:hAnsi="GHEA Grapalat"/>
          <w:sz w:val="22"/>
          <w:szCs w:val="22"/>
          <w:lang w:val="zu-ZA"/>
        </w:rPr>
        <w:t xml:space="preserve"> </w:t>
      </w:r>
      <w:r w:rsidRPr="00AC0572">
        <w:rPr>
          <w:rFonts w:ascii="GHEA Grapalat" w:hAnsi="GHEA Grapalat"/>
          <w:sz w:val="22"/>
          <w:szCs w:val="22"/>
        </w:rPr>
        <w:t>կազմել</w:t>
      </w:r>
      <w:r w:rsidRPr="00AC0572">
        <w:rPr>
          <w:rFonts w:ascii="GHEA Grapalat" w:hAnsi="GHEA Grapalat"/>
          <w:sz w:val="22"/>
          <w:szCs w:val="22"/>
          <w:lang w:val="zu-ZA"/>
        </w:rPr>
        <w:t xml:space="preserve"> </w:t>
      </w:r>
      <w:r w:rsidRPr="00AC0572">
        <w:rPr>
          <w:rFonts w:ascii="GHEA Grapalat" w:hAnsi="GHEA Grapalat"/>
          <w:sz w:val="22"/>
          <w:szCs w:val="22"/>
        </w:rPr>
        <w:t>են</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zu-ZA"/>
        </w:rPr>
        <w:t xml:space="preserve">30.8 </w:t>
      </w:r>
      <w:r w:rsidRPr="00AC0572">
        <w:rPr>
          <w:rFonts w:ascii="GHEA Grapalat" w:hAnsi="GHEA Grapalat" w:cs="GHEA Grapalat"/>
          <w:sz w:val="22"/>
          <w:szCs w:val="22"/>
        </w:rPr>
        <w:t>մլրդ</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դրամ</w:t>
      </w:r>
      <w:r w:rsidRPr="00AC0572">
        <w:rPr>
          <w:rFonts w:ascii="GHEA Grapalat" w:hAnsi="GHEA Grapalat" w:cs="Arial"/>
          <w:sz w:val="22"/>
          <w:szCs w:val="22"/>
        </w:rPr>
        <w:t>՝</w:t>
      </w:r>
      <w:r w:rsidRPr="00AC0572">
        <w:rPr>
          <w:rFonts w:ascii="GHEA Grapalat" w:hAnsi="GHEA Grapalat" w:cs="Arial"/>
          <w:sz w:val="22"/>
          <w:szCs w:val="22"/>
          <w:lang w:val="af-ZA"/>
        </w:rPr>
        <w:t xml:space="preserve"> </w:t>
      </w:r>
      <w:r w:rsidRPr="00AC0572">
        <w:rPr>
          <w:rFonts w:ascii="GHEA Grapalat" w:hAnsi="GHEA Grapalat" w:cs="Arial"/>
          <w:sz w:val="22"/>
          <w:szCs w:val="22"/>
        </w:rPr>
        <w:t>ապահովելով</w:t>
      </w:r>
      <w:r w:rsidRPr="00AC0572">
        <w:rPr>
          <w:rFonts w:ascii="GHEA Grapalat" w:hAnsi="GHEA Grapalat" w:cs="Arial"/>
          <w:sz w:val="22"/>
          <w:szCs w:val="22"/>
          <w:lang w:val="af-ZA"/>
        </w:rPr>
        <w:t xml:space="preserve"> </w:t>
      </w:r>
      <w:r w:rsidRPr="00AC0572">
        <w:rPr>
          <w:rFonts w:ascii="GHEA Grapalat" w:hAnsi="GHEA Grapalat" w:cs="GHEA Grapalat"/>
          <w:sz w:val="22"/>
          <w:szCs w:val="22"/>
          <w:lang w:val="zu-ZA"/>
        </w:rPr>
        <w:t xml:space="preserve">98.8% </w:t>
      </w:r>
      <w:r w:rsidRPr="00AC0572">
        <w:rPr>
          <w:rFonts w:ascii="GHEA Grapalat" w:hAnsi="GHEA Grapalat"/>
          <w:sz w:val="22"/>
          <w:szCs w:val="22"/>
          <w:lang w:val="zu-ZA"/>
        </w:rPr>
        <w:t>կատարողական</w:t>
      </w:r>
      <w:r w:rsidRPr="00AC0572">
        <w:rPr>
          <w:rFonts w:ascii="GHEA Grapalat" w:hAnsi="GHEA Grapalat" w:cs="Arial"/>
          <w:sz w:val="22"/>
          <w:szCs w:val="22"/>
          <w:lang w:val="zu-ZA"/>
        </w:rPr>
        <w:t>:</w:t>
      </w:r>
      <w:r w:rsidRPr="00AC0572">
        <w:rPr>
          <w:rFonts w:ascii="GHEA Grapalat" w:hAnsi="GHEA Grapalat" w:cs="GHEA Grapalat"/>
          <w:sz w:val="22"/>
          <w:szCs w:val="22"/>
          <w:lang w:val="zu-ZA"/>
        </w:rPr>
        <w:t xml:space="preserve"> Շեղումը հիմնականում պայման</w:t>
      </w:r>
      <w:r w:rsidRPr="00AC0572">
        <w:rPr>
          <w:rFonts w:ascii="GHEA Grapalat" w:hAnsi="GHEA Grapalat" w:cs="GHEA Grapalat"/>
          <w:sz w:val="22"/>
          <w:szCs w:val="22"/>
        </w:rPr>
        <w:t>ա</w:t>
      </w:r>
      <w:r w:rsidRPr="00AC0572">
        <w:rPr>
          <w:rFonts w:ascii="GHEA Grapalat" w:hAnsi="GHEA Grapalat" w:cs="GHEA Grapalat"/>
          <w:sz w:val="22"/>
          <w:szCs w:val="22"/>
          <w:lang w:val="zu-ZA"/>
        </w:rPr>
        <w:t xml:space="preserve">վորված է </w:t>
      </w:r>
      <w:r w:rsidRPr="00AC0572">
        <w:rPr>
          <w:rFonts w:ascii="GHEA Grapalat" w:hAnsi="GHEA Grapalat" w:cs="GHEA Grapalat"/>
          <w:sz w:val="22"/>
          <w:szCs w:val="22"/>
        </w:rPr>
        <w:t>հ</w:t>
      </w:r>
      <w:r w:rsidRPr="00AC0572">
        <w:rPr>
          <w:rFonts w:ascii="GHEA Grapalat" w:hAnsi="GHEA Grapalat"/>
          <w:sz w:val="22"/>
          <w:szCs w:val="22"/>
          <w:lang w:val="zu-ZA"/>
        </w:rPr>
        <w:t>ետախուզական, հակահետախուզական, ռազմական հակահետախուզության, հանցագործությունների դեմ պայքարի և պետական սահմանի պահպանության գործունեության կազմակերպման</w:t>
      </w:r>
      <w:r w:rsidRPr="00AC0572">
        <w:rPr>
          <w:rFonts w:ascii="GHEA Grapalat" w:hAnsi="GHEA Grapalat"/>
          <w:sz w:val="22"/>
          <w:szCs w:val="22"/>
        </w:rPr>
        <w:t xml:space="preserve"> </w:t>
      </w:r>
      <w:r w:rsidRPr="00AC0572">
        <w:rPr>
          <w:rFonts w:ascii="GHEA Grapalat" w:hAnsi="GHEA Grapalat"/>
          <w:sz w:val="22"/>
          <w:szCs w:val="22"/>
          <w:lang w:val="en-US"/>
        </w:rPr>
        <w:t>միջոցառման կատարողականով</w:t>
      </w:r>
      <w:r w:rsidRPr="00AC0572">
        <w:rPr>
          <w:rFonts w:ascii="GHEA Grapalat" w:hAnsi="GHEA Grapalat"/>
          <w:sz w:val="22"/>
          <w:szCs w:val="22"/>
        </w:rPr>
        <w:t>։</w:t>
      </w:r>
      <w:r w:rsidRPr="00AC0572">
        <w:rPr>
          <w:rFonts w:ascii="GHEA Grapalat" w:hAnsi="GHEA Grapalat"/>
          <w:sz w:val="22"/>
          <w:szCs w:val="22"/>
          <w:lang w:val="zu-ZA"/>
        </w:rPr>
        <w:t xml:space="preserve"> Նախորդ տարվա </w:t>
      </w:r>
      <w:r w:rsidRPr="00AC0572">
        <w:rPr>
          <w:rFonts w:ascii="GHEA Grapalat" w:hAnsi="GHEA Grapalat" w:cs="GHEA Grapalat"/>
          <w:sz w:val="22"/>
          <w:szCs w:val="22"/>
        </w:rPr>
        <w:t>համեմատ</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lang w:val="en-US"/>
        </w:rPr>
        <w:t xml:space="preserve">ծրագրի </w:t>
      </w:r>
      <w:r w:rsidRPr="00AC0572">
        <w:rPr>
          <w:rFonts w:ascii="GHEA Grapalat" w:hAnsi="GHEA Grapalat" w:cs="GHEA Grapalat"/>
          <w:sz w:val="22"/>
          <w:szCs w:val="22"/>
        </w:rPr>
        <w:t>ծախսերն</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աճել</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են</w:t>
      </w:r>
      <w:r w:rsidRPr="00AC0572">
        <w:rPr>
          <w:rFonts w:ascii="GHEA Grapalat" w:hAnsi="GHEA Grapalat" w:cs="GHEA Grapalat"/>
          <w:sz w:val="22"/>
          <w:szCs w:val="22"/>
          <w:lang w:val="zu-ZA"/>
        </w:rPr>
        <w:t xml:space="preserve"> 3</w:t>
      </w:r>
      <w:r w:rsidRPr="00AC0572">
        <w:rPr>
          <w:rFonts w:ascii="MS Mincho" w:eastAsia="MS Mincho" w:hAnsi="MS Mincho" w:cs="MS Mincho" w:hint="eastAsia"/>
          <w:sz w:val="22"/>
          <w:szCs w:val="22"/>
        </w:rPr>
        <w:t>․</w:t>
      </w:r>
      <w:r w:rsidRPr="00AC0572">
        <w:rPr>
          <w:rFonts w:ascii="GHEA Grapalat" w:hAnsi="GHEA Grapalat" w:cs="GHEA Grapalat"/>
          <w:sz w:val="22"/>
          <w:szCs w:val="22"/>
          <w:lang w:val="zu-ZA"/>
        </w:rPr>
        <w:t>9%-</w:t>
      </w:r>
      <w:r w:rsidRPr="00AC0572">
        <w:rPr>
          <w:rFonts w:ascii="GHEA Grapalat" w:hAnsi="GHEA Grapalat" w:cs="GHEA Grapalat"/>
          <w:sz w:val="22"/>
          <w:szCs w:val="22"/>
        </w:rPr>
        <w:t>ով</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կամ</w:t>
      </w:r>
      <w:r w:rsidRPr="00AC0572">
        <w:rPr>
          <w:rFonts w:ascii="GHEA Grapalat" w:hAnsi="GHEA Grapalat" w:cs="GHEA Grapalat"/>
          <w:sz w:val="22"/>
          <w:szCs w:val="22"/>
          <w:lang w:val="zu-ZA"/>
        </w:rPr>
        <w:t xml:space="preserve"> 1.2 </w:t>
      </w:r>
      <w:r w:rsidRPr="00AC0572">
        <w:rPr>
          <w:rFonts w:ascii="GHEA Grapalat" w:hAnsi="GHEA Grapalat" w:cs="GHEA Grapalat"/>
          <w:sz w:val="22"/>
          <w:szCs w:val="22"/>
        </w:rPr>
        <w:t>մլրդ</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դրամով</w:t>
      </w:r>
      <w:r w:rsidRPr="00AC0572">
        <w:rPr>
          <w:rFonts w:ascii="GHEA Grapalat" w:hAnsi="GHEA Grapalat" w:cs="GHEA Grapalat"/>
          <w:sz w:val="22"/>
          <w:szCs w:val="22"/>
          <w:lang w:val="zu-ZA"/>
        </w:rPr>
        <w:t>՝ հիմնականում պայման</w:t>
      </w:r>
      <w:r w:rsidRPr="00AC0572">
        <w:rPr>
          <w:rFonts w:ascii="GHEA Grapalat" w:hAnsi="GHEA Grapalat" w:cs="GHEA Grapalat"/>
          <w:sz w:val="22"/>
          <w:szCs w:val="22"/>
        </w:rPr>
        <w:t>ա</w:t>
      </w:r>
      <w:r w:rsidRPr="00AC0572">
        <w:rPr>
          <w:rFonts w:ascii="GHEA Grapalat" w:hAnsi="GHEA Grapalat" w:cs="GHEA Grapalat"/>
          <w:sz w:val="22"/>
          <w:szCs w:val="22"/>
          <w:lang w:val="zu-ZA"/>
        </w:rPr>
        <w:t>վորված</w:t>
      </w:r>
      <w:r w:rsidRPr="00AC0572">
        <w:rPr>
          <w:rFonts w:ascii="GHEA Grapalat" w:hAnsi="GHEA Grapalat" w:cs="GHEA Grapalat"/>
          <w:sz w:val="22"/>
          <w:szCs w:val="22"/>
        </w:rPr>
        <w:t xml:space="preserve"> </w:t>
      </w:r>
      <w:r w:rsidRPr="00AC0572">
        <w:rPr>
          <w:rFonts w:ascii="GHEA Grapalat" w:hAnsi="GHEA Grapalat" w:cs="Sylfaen"/>
          <w:sz w:val="22"/>
          <w:szCs w:val="22"/>
          <w:lang w:val="zu-ZA"/>
        </w:rPr>
        <w:t>«</w:t>
      </w:r>
      <w:r w:rsidRPr="00AC0572">
        <w:rPr>
          <w:rFonts w:ascii="GHEA Grapalat" w:hAnsi="GHEA Grapalat" w:cs="GHEA Grapalat"/>
          <w:sz w:val="22"/>
          <w:szCs w:val="22"/>
        </w:rPr>
        <w:t>Հ</w:t>
      </w:r>
      <w:r w:rsidRPr="00AC0572">
        <w:rPr>
          <w:rFonts w:ascii="GHEA Grapalat" w:hAnsi="GHEA Grapalat"/>
          <w:sz w:val="22"/>
          <w:szCs w:val="22"/>
          <w:lang w:val="zu-ZA"/>
        </w:rPr>
        <w:t>ետախուզական, հակահետախուզական, ռազմական հակահետախուզության, հանցագործությունների դեմ պայքարի և պետական սահմանի պահպանության գործունեության կազմակերպ</w:t>
      </w:r>
      <w:r w:rsidRPr="00AC0572">
        <w:rPr>
          <w:rFonts w:ascii="GHEA Grapalat" w:hAnsi="GHEA Grapalat"/>
          <w:sz w:val="22"/>
          <w:szCs w:val="22"/>
        </w:rPr>
        <w:t>ու</w:t>
      </w:r>
      <w:r w:rsidRPr="00AC0572">
        <w:rPr>
          <w:rFonts w:ascii="GHEA Grapalat" w:hAnsi="GHEA Grapalat"/>
          <w:sz w:val="22"/>
          <w:szCs w:val="22"/>
          <w:lang w:val="zu-ZA"/>
        </w:rPr>
        <w:t>մ</w:t>
      </w:r>
      <w:r w:rsidRPr="00AC0572">
        <w:rPr>
          <w:rFonts w:ascii="GHEA Grapalat" w:hAnsi="GHEA Grapalat" w:cs="Sylfaen"/>
          <w:sz w:val="22"/>
          <w:szCs w:val="22"/>
          <w:lang w:val="zu-ZA"/>
        </w:rPr>
        <w:t>»,</w:t>
      </w:r>
      <w:r w:rsidRPr="00AC0572">
        <w:rPr>
          <w:rFonts w:ascii="GHEA Grapalat" w:hAnsi="GHEA Grapalat"/>
          <w:sz w:val="22"/>
          <w:szCs w:val="22"/>
        </w:rPr>
        <w:t xml:space="preserve"> </w:t>
      </w:r>
      <w:r w:rsidRPr="00AC0572">
        <w:rPr>
          <w:rFonts w:ascii="GHEA Grapalat" w:hAnsi="GHEA Grapalat" w:cs="Sylfaen"/>
          <w:sz w:val="22"/>
          <w:szCs w:val="22"/>
          <w:lang w:val="zu-ZA"/>
        </w:rPr>
        <w:t>«</w:t>
      </w:r>
      <w:r w:rsidRPr="00AC0572">
        <w:rPr>
          <w:rFonts w:ascii="GHEA Grapalat" w:hAnsi="GHEA Grapalat"/>
          <w:sz w:val="22"/>
          <w:szCs w:val="22"/>
        </w:rPr>
        <w:t>Պաշտպանության բնագավառի այլ ծախսեր</w:t>
      </w:r>
      <w:r w:rsidRPr="00AC0572">
        <w:rPr>
          <w:rFonts w:ascii="GHEA Grapalat" w:hAnsi="GHEA Grapalat" w:cs="Sylfaen"/>
          <w:sz w:val="22"/>
          <w:szCs w:val="22"/>
          <w:lang w:val="zu-ZA"/>
        </w:rPr>
        <w:t>»</w:t>
      </w:r>
      <w:r w:rsidRPr="00AC0572">
        <w:rPr>
          <w:rFonts w:ascii="GHEA Grapalat" w:hAnsi="GHEA Grapalat"/>
          <w:sz w:val="22"/>
          <w:szCs w:val="22"/>
        </w:rPr>
        <w:t xml:space="preserve"> և </w:t>
      </w:r>
      <w:r w:rsidRPr="00AC0572">
        <w:rPr>
          <w:rFonts w:ascii="GHEA Grapalat" w:hAnsi="GHEA Grapalat" w:cs="Sylfaen"/>
          <w:sz w:val="22"/>
          <w:szCs w:val="22"/>
          <w:lang w:val="zu-ZA"/>
        </w:rPr>
        <w:t>«Ազգային անվտանգության համակարգի տրանսպորտային սարքավորումների հագեցվածության բարելավում»</w:t>
      </w:r>
      <w:r w:rsidRPr="00AC0572">
        <w:rPr>
          <w:rFonts w:ascii="GHEA Grapalat" w:hAnsi="GHEA Grapalat" w:cs="Sylfaen"/>
          <w:sz w:val="22"/>
          <w:szCs w:val="22"/>
        </w:rPr>
        <w:t xml:space="preserve"> միջոցառումների </w:t>
      </w:r>
      <w:r w:rsidRPr="00AC0572">
        <w:rPr>
          <w:rFonts w:ascii="GHEA Grapalat" w:hAnsi="GHEA Grapalat" w:cs="Sylfaen"/>
          <w:sz w:val="22"/>
          <w:szCs w:val="22"/>
          <w:lang w:val="en-US"/>
        </w:rPr>
        <w:t>շրջանակներում կատարված ծախսերի աճով</w:t>
      </w:r>
      <w:r w:rsidRPr="00AC0572">
        <w:rPr>
          <w:rFonts w:ascii="GHEA Grapalat" w:hAnsi="GHEA Grapalat" w:cs="Sylfaen"/>
          <w:sz w:val="22"/>
          <w:szCs w:val="22"/>
        </w:rPr>
        <w:t>։</w:t>
      </w:r>
    </w:p>
    <w:p w:rsidR="00B704A6" w:rsidRPr="00AC0572" w:rsidRDefault="00B704A6" w:rsidP="00660362">
      <w:pPr>
        <w:autoSpaceDE w:val="0"/>
        <w:autoSpaceDN w:val="0"/>
        <w:adjustRightInd w:val="0"/>
        <w:spacing w:line="360" w:lineRule="auto"/>
        <w:ind w:firstLine="567"/>
        <w:jc w:val="both"/>
        <w:rPr>
          <w:rFonts w:ascii="GHEA Grapalat" w:hAnsi="GHEA Grapalat" w:cs="GHEA Grapalat"/>
          <w:i/>
          <w:sz w:val="22"/>
          <w:szCs w:val="22"/>
          <w:lang w:val="zu-ZA"/>
        </w:rPr>
      </w:pPr>
      <w:r w:rsidRPr="00AC0572">
        <w:rPr>
          <w:rFonts w:ascii="GHEA Grapalat" w:hAnsi="GHEA Grapalat" w:cs="GHEA Grapalat"/>
          <w:sz w:val="22"/>
          <w:szCs w:val="22"/>
        </w:rPr>
        <w:t>Հ</w:t>
      </w:r>
      <w:r w:rsidRPr="00AC0572">
        <w:rPr>
          <w:rFonts w:ascii="GHEA Grapalat" w:hAnsi="GHEA Grapalat"/>
          <w:sz w:val="22"/>
          <w:szCs w:val="22"/>
          <w:lang w:val="zu-ZA"/>
        </w:rPr>
        <w:t xml:space="preserve">ետախուզական, հակահետախուզական, ռազմական հակահետախուզության, հանցագործությունների դեմ պայքարի և պետական սահմանի պահպանության գործունեության կազմակերպման ծախսերը կազմել են ավելի քան 22.9 մլրդ դրամ կամ նախատեսվածի 98.6%-ը՝ հիմնականում պայմանավորված էլեկտրաէներգիայի և կապի ծախսերի խնայողությամբ, ինչպես նաև գնումների գործընթացի արդյունքում առաջացած տնտեսումներով: Նախորդ տարվա </w:t>
      </w:r>
      <w:r w:rsidRPr="00AC0572">
        <w:rPr>
          <w:rFonts w:ascii="GHEA Grapalat" w:hAnsi="GHEA Grapalat" w:cs="GHEA Grapalat"/>
          <w:sz w:val="22"/>
          <w:szCs w:val="22"/>
        </w:rPr>
        <w:t>համեմատ</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նշված</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ծախսերն</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աճել</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են</w:t>
      </w:r>
      <w:r w:rsidRPr="00AC0572">
        <w:rPr>
          <w:rFonts w:ascii="GHEA Grapalat" w:hAnsi="GHEA Grapalat" w:cs="GHEA Grapalat"/>
          <w:sz w:val="22"/>
          <w:szCs w:val="22"/>
          <w:lang w:val="zu-ZA"/>
        </w:rPr>
        <w:t xml:space="preserve"> 3.7%-</w:t>
      </w:r>
      <w:r w:rsidRPr="00AC0572">
        <w:rPr>
          <w:rFonts w:ascii="GHEA Grapalat" w:hAnsi="GHEA Grapalat" w:cs="GHEA Grapalat"/>
          <w:sz w:val="22"/>
          <w:szCs w:val="22"/>
        </w:rPr>
        <w:t>ով</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կամ</w:t>
      </w:r>
      <w:r w:rsidRPr="00AC0572">
        <w:rPr>
          <w:rFonts w:ascii="GHEA Grapalat" w:hAnsi="GHEA Grapalat" w:cs="GHEA Grapalat"/>
          <w:sz w:val="22"/>
          <w:szCs w:val="22"/>
          <w:lang w:val="zu-ZA"/>
        </w:rPr>
        <w:t xml:space="preserve"> 822.6 </w:t>
      </w:r>
      <w:r w:rsidRPr="00AC0572">
        <w:rPr>
          <w:rFonts w:ascii="GHEA Grapalat" w:hAnsi="GHEA Grapalat" w:cs="GHEA Grapalat"/>
          <w:sz w:val="22"/>
          <w:szCs w:val="22"/>
        </w:rPr>
        <w:t>մլն</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դրամով</w:t>
      </w:r>
      <w:r w:rsidRPr="00AC0572">
        <w:rPr>
          <w:rFonts w:ascii="GHEA Grapalat" w:hAnsi="GHEA Grapalat" w:cs="GHEA Grapalat"/>
          <w:sz w:val="22"/>
          <w:szCs w:val="22"/>
          <w:lang w:val="zu-ZA"/>
        </w:rPr>
        <w:t xml:space="preserve">` </w:t>
      </w:r>
      <w:r w:rsidRPr="00AC0572">
        <w:rPr>
          <w:rFonts w:ascii="GHEA Grapalat" w:hAnsi="GHEA Grapalat"/>
          <w:sz w:val="22"/>
          <w:szCs w:val="22"/>
          <w:lang w:val="zu-ZA"/>
        </w:rPr>
        <w:t>պայմանավորված հաստիքների համալրմամբ, սահմանային ուղեկալները սնող բարձր լարման հոսանքի օդային գծերի կառուցմամբ</w:t>
      </w:r>
      <w:r w:rsidRPr="00AC0572">
        <w:rPr>
          <w:rFonts w:ascii="GHEA Grapalat" w:hAnsi="GHEA Grapalat" w:cs="Sylfaen"/>
          <w:lang w:val="zu-ZA"/>
        </w:rPr>
        <w:t xml:space="preserve">, </w:t>
      </w:r>
      <w:r w:rsidRPr="00AC0572">
        <w:rPr>
          <w:rFonts w:ascii="GHEA Grapalat" w:hAnsi="GHEA Grapalat" w:cs="GHEA Grapalat"/>
          <w:sz w:val="22"/>
          <w:szCs w:val="22"/>
          <w:lang w:val="zu-ZA"/>
        </w:rPr>
        <w:t xml:space="preserve">ինչպես նաև </w:t>
      </w:r>
      <w:r w:rsidRPr="00AC0572">
        <w:rPr>
          <w:rFonts w:ascii="GHEA Grapalat" w:hAnsi="GHEA Grapalat" w:cs="GHEA Grapalat"/>
          <w:sz w:val="22"/>
          <w:szCs w:val="22"/>
        </w:rPr>
        <w:t>հատուկ</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տեխնիկա</w:t>
      </w:r>
      <w:r w:rsidRPr="00AC0572">
        <w:rPr>
          <w:rFonts w:ascii="GHEA Grapalat" w:hAnsi="GHEA Grapalat" w:cs="GHEA Grapalat"/>
          <w:sz w:val="22"/>
          <w:szCs w:val="22"/>
          <w:lang w:val="en-US"/>
        </w:rPr>
        <w:t>յ</w:t>
      </w:r>
      <w:r w:rsidRPr="00AC0572">
        <w:rPr>
          <w:rFonts w:ascii="GHEA Grapalat" w:hAnsi="GHEA Grapalat" w:cs="GHEA Grapalat"/>
          <w:sz w:val="22"/>
          <w:szCs w:val="22"/>
        </w:rPr>
        <w:t>ի</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ձեռքբերմամբ</w:t>
      </w:r>
      <w:r w:rsidRPr="00AC0572">
        <w:rPr>
          <w:rFonts w:ascii="GHEA Grapalat" w:hAnsi="GHEA Grapalat" w:cs="Sylfaen"/>
          <w:lang w:val="zu-ZA"/>
        </w:rPr>
        <w:t xml:space="preserve">: </w:t>
      </w:r>
    </w:p>
    <w:p w:rsidR="00B704A6" w:rsidRPr="00AC0572" w:rsidRDefault="00B704A6" w:rsidP="00660362">
      <w:pPr>
        <w:autoSpaceDE w:val="0"/>
        <w:autoSpaceDN w:val="0"/>
        <w:adjustRightInd w:val="0"/>
        <w:spacing w:line="360" w:lineRule="auto"/>
        <w:ind w:firstLine="567"/>
        <w:jc w:val="both"/>
        <w:rPr>
          <w:rFonts w:ascii="GHEA Grapalat" w:hAnsi="GHEA Grapalat"/>
          <w:sz w:val="22"/>
          <w:szCs w:val="22"/>
          <w:lang w:val="zu-ZA"/>
        </w:rPr>
      </w:pPr>
      <w:r w:rsidRPr="00AC0572">
        <w:rPr>
          <w:rFonts w:ascii="GHEA Grapalat" w:hAnsi="GHEA Grapalat" w:cs="GHEA Grapalat"/>
          <w:sz w:val="22"/>
          <w:szCs w:val="22"/>
        </w:rPr>
        <w:t>Ազգային</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անվտանգության</w:t>
      </w:r>
      <w:r w:rsidRPr="00AC0572">
        <w:rPr>
          <w:rFonts w:ascii="GHEA Grapalat" w:hAnsi="GHEA Grapalat" w:cs="GHEA Grapalat"/>
          <w:sz w:val="22"/>
          <w:szCs w:val="22"/>
          <w:lang w:val="zu-ZA"/>
        </w:rPr>
        <w:t xml:space="preserve"> </w:t>
      </w:r>
      <w:r w:rsidRPr="00AC0572">
        <w:rPr>
          <w:rFonts w:ascii="GHEA Grapalat" w:hAnsi="GHEA Grapalat"/>
          <w:sz w:val="22"/>
          <w:szCs w:val="22"/>
          <w:lang w:val="zu-ZA"/>
        </w:rPr>
        <w:t>համակարգի ստորաբաժանումների համար դեղորայքի ձեռքբերման ծախսերը կազմել են 20.8 մլն դրամ կամ նախատեսվածի 77.8%-ը: Շեղումը հիմնականում պայմանավորված է պետական գնումների գործընթացի արդյունքում առաջացած խնայողություններով և մատակարարվող ապրանքի որակի հետ կապված ԱԱԾ-ի կողմից որոշ պայմանագրերի լուծարմամբ:</w:t>
      </w:r>
      <w:r w:rsidRPr="00AC0572">
        <w:rPr>
          <w:rFonts w:ascii="GHEA Grapalat" w:hAnsi="GHEA Grapalat" w:cs="Arial"/>
          <w:sz w:val="22"/>
          <w:szCs w:val="22"/>
        </w:rPr>
        <w:t xml:space="preserve"> </w:t>
      </w:r>
      <w:r w:rsidRPr="00AC0572">
        <w:rPr>
          <w:rFonts w:ascii="GHEA Grapalat" w:hAnsi="GHEA Grapalat" w:cs="Arial"/>
          <w:sz w:val="22"/>
          <w:szCs w:val="22"/>
          <w:lang w:val="zu-ZA"/>
        </w:rPr>
        <w:t xml:space="preserve">2019 </w:t>
      </w:r>
      <w:r w:rsidRPr="00AC0572">
        <w:rPr>
          <w:rFonts w:ascii="GHEA Grapalat" w:hAnsi="GHEA Grapalat" w:cs="Arial"/>
          <w:sz w:val="22"/>
          <w:szCs w:val="22"/>
        </w:rPr>
        <w:t>թվականի համեմատ</w:t>
      </w:r>
      <w:r w:rsidRPr="00AC0572">
        <w:rPr>
          <w:rFonts w:ascii="GHEA Grapalat" w:hAnsi="GHEA Grapalat" w:cs="Arial"/>
          <w:sz w:val="22"/>
          <w:szCs w:val="22"/>
          <w:lang w:val="en-US"/>
        </w:rPr>
        <w:t xml:space="preserve"> նշված</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ծախսերն</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աճել</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են</w:t>
      </w:r>
      <w:r w:rsidRPr="00AC0572">
        <w:rPr>
          <w:rFonts w:ascii="GHEA Grapalat" w:hAnsi="GHEA Grapalat" w:cs="GHEA Grapalat"/>
          <w:sz w:val="22"/>
          <w:szCs w:val="22"/>
          <w:lang w:val="zu-ZA"/>
        </w:rPr>
        <w:t xml:space="preserve"> 4.2%-</w:t>
      </w:r>
      <w:r w:rsidRPr="00AC0572">
        <w:rPr>
          <w:rFonts w:ascii="GHEA Grapalat" w:hAnsi="GHEA Grapalat" w:cs="GHEA Grapalat"/>
          <w:sz w:val="22"/>
          <w:szCs w:val="22"/>
        </w:rPr>
        <w:t>ով</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կամ</w:t>
      </w:r>
      <w:r w:rsidRPr="00AC0572">
        <w:rPr>
          <w:rFonts w:ascii="GHEA Grapalat" w:hAnsi="GHEA Grapalat" w:cs="GHEA Grapalat"/>
          <w:sz w:val="22"/>
          <w:szCs w:val="22"/>
          <w:lang w:val="zu-ZA"/>
        </w:rPr>
        <w:t xml:space="preserve"> 833.9 հազար </w:t>
      </w:r>
      <w:r w:rsidRPr="00AC0572">
        <w:rPr>
          <w:rFonts w:ascii="GHEA Grapalat" w:hAnsi="GHEA Grapalat"/>
          <w:sz w:val="22"/>
          <w:szCs w:val="22"/>
          <w:lang w:val="zu-ZA"/>
        </w:rPr>
        <w:t xml:space="preserve">դրամով` պայմանավորված անհրաժեշտ ձեռք բերվող դեղորայքի տեսականու փոփոխությամբ և գների տարբերությամբ: </w:t>
      </w:r>
    </w:p>
    <w:p w:rsidR="00B704A6" w:rsidRPr="00AC0572" w:rsidRDefault="00B704A6" w:rsidP="00660362">
      <w:pPr>
        <w:autoSpaceDE w:val="0"/>
        <w:autoSpaceDN w:val="0"/>
        <w:adjustRightInd w:val="0"/>
        <w:spacing w:line="360" w:lineRule="auto"/>
        <w:ind w:firstLine="567"/>
        <w:jc w:val="both"/>
        <w:rPr>
          <w:rFonts w:ascii="GHEA Grapalat" w:hAnsi="GHEA Grapalat" w:cs="Sylfaen"/>
          <w:lang w:val="zu-ZA"/>
        </w:rPr>
      </w:pPr>
      <w:r w:rsidRPr="00AC0572">
        <w:rPr>
          <w:rFonts w:ascii="GHEA Grapalat" w:hAnsi="GHEA Grapalat"/>
          <w:sz w:val="22"/>
          <w:szCs w:val="22"/>
          <w:lang w:val="zu-ZA"/>
        </w:rPr>
        <w:lastRenderedPageBreak/>
        <w:t>Հաշվետու տարում ՀՀ տարածքում երկաթուղով իրականացվող միջպետական ռազմական փոխադրումների, երկաթուղային կայարաններում կատարվող սպասարկման ծառայություններին տրամադրվել է 5.3 մլն դրամ, որը կազմել է ծրագրված ցուցանիշի 37.9%ը:</w:t>
      </w:r>
      <w:r w:rsidRPr="00AC0572">
        <w:rPr>
          <w:rFonts w:ascii="GHEA Grapalat" w:hAnsi="GHEA Grapalat"/>
          <w:lang w:val="zu-ZA"/>
        </w:rPr>
        <w:t xml:space="preserve"> </w:t>
      </w:r>
      <w:r w:rsidRPr="00AC0572">
        <w:rPr>
          <w:rFonts w:ascii="GHEA Grapalat" w:hAnsi="GHEA Grapalat"/>
          <w:sz w:val="22"/>
          <w:szCs w:val="22"/>
          <w:lang w:val="zu-ZA"/>
        </w:rPr>
        <w:t>Միջոցառման շրջանակներում իրականացվել են, Հայաստանի Հանրապետության կառավարության և ՌԴ կառավարության միջև կնքված համաձայնագրերի համաձայն, Հ</w:t>
      </w:r>
      <w:r w:rsidRPr="00AC0572">
        <w:rPr>
          <w:rFonts w:ascii="GHEA Grapalat" w:hAnsi="GHEA Grapalat"/>
          <w:sz w:val="22"/>
          <w:szCs w:val="22"/>
        </w:rPr>
        <w:t xml:space="preserve">այաստանի </w:t>
      </w:r>
      <w:r w:rsidRPr="00AC0572">
        <w:rPr>
          <w:rFonts w:ascii="GHEA Grapalat" w:hAnsi="GHEA Grapalat"/>
          <w:sz w:val="22"/>
          <w:szCs w:val="22"/>
          <w:lang w:val="zu-ZA"/>
        </w:rPr>
        <w:t>Հանրապետությունում տեղակայված ՌԴ զորամիավորումների հասցեով ՀՀ տարածքում երկաթուղով իրականացվող միջպետական ռազմական փոխադրումները</w:t>
      </w:r>
      <w:r w:rsidRPr="00AC0572">
        <w:rPr>
          <w:rFonts w:ascii="GHEA Grapalat" w:hAnsi="GHEA Grapalat"/>
          <w:lang w:val="zu-ZA"/>
        </w:rPr>
        <w:t>:</w:t>
      </w:r>
      <w:r w:rsidRPr="00AC0572">
        <w:rPr>
          <w:rFonts w:ascii="GHEA Grapalat" w:hAnsi="GHEA Grapalat"/>
          <w:sz w:val="22"/>
          <w:szCs w:val="22"/>
          <w:lang w:val="zu-ZA"/>
        </w:rPr>
        <w:t xml:space="preserve"> Նախորդ տարվա նույն </w:t>
      </w:r>
      <w:r w:rsidRPr="00AC0572">
        <w:rPr>
          <w:rFonts w:ascii="GHEA Grapalat" w:hAnsi="GHEA Grapalat" w:cs="GHEA Grapalat"/>
          <w:sz w:val="22"/>
          <w:szCs w:val="22"/>
        </w:rPr>
        <w:t>ժամանակահատվածի</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համեմատ</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նշված</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ծախսերը</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նվազել</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են</w:t>
      </w:r>
      <w:r w:rsidRPr="00AC0572">
        <w:rPr>
          <w:rFonts w:ascii="GHEA Grapalat" w:hAnsi="GHEA Grapalat" w:cs="GHEA Grapalat"/>
          <w:sz w:val="22"/>
          <w:szCs w:val="22"/>
          <w:lang w:val="zu-ZA"/>
        </w:rPr>
        <w:t xml:space="preserve"> 12%-</w:t>
      </w:r>
      <w:r w:rsidRPr="00AC0572">
        <w:rPr>
          <w:rFonts w:ascii="GHEA Grapalat" w:hAnsi="GHEA Grapalat" w:cs="GHEA Grapalat"/>
          <w:sz w:val="22"/>
          <w:szCs w:val="22"/>
        </w:rPr>
        <w:t>ով</w:t>
      </w:r>
      <w:r w:rsidRPr="00AC0572">
        <w:rPr>
          <w:rFonts w:ascii="GHEA Grapalat" w:hAnsi="GHEA Grapalat" w:cs="GHEA Grapalat"/>
          <w:sz w:val="22"/>
          <w:szCs w:val="22"/>
          <w:lang w:val="zu-ZA"/>
        </w:rPr>
        <w:t xml:space="preserve"> </w:t>
      </w:r>
      <w:r w:rsidRPr="00AC0572">
        <w:rPr>
          <w:rFonts w:ascii="GHEA Grapalat" w:hAnsi="GHEA Grapalat" w:cs="GHEA Grapalat"/>
          <w:sz w:val="22"/>
          <w:szCs w:val="22"/>
        </w:rPr>
        <w:t>կամ</w:t>
      </w:r>
      <w:r w:rsidRPr="00AC0572">
        <w:rPr>
          <w:rFonts w:ascii="GHEA Grapalat" w:hAnsi="GHEA Grapalat" w:cs="GHEA Grapalat"/>
          <w:sz w:val="22"/>
          <w:szCs w:val="22"/>
          <w:lang w:val="zu-ZA"/>
        </w:rPr>
        <w:t xml:space="preserve"> 721 հազար </w:t>
      </w:r>
      <w:r w:rsidRPr="00AC0572">
        <w:rPr>
          <w:rFonts w:ascii="GHEA Grapalat" w:hAnsi="GHEA Grapalat" w:cs="GHEA Grapalat"/>
          <w:sz w:val="22"/>
          <w:szCs w:val="22"/>
        </w:rPr>
        <w:t>դրամով</w:t>
      </w:r>
      <w:r w:rsidRPr="00AC0572">
        <w:rPr>
          <w:rFonts w:ascii="GHEA Grapalat" w:hAnsi="GHEA Grapalat" w:cs="GHEA Grapalat"/>
          <w:sz w:val="22"/>
          <w:szCs w:val="22"/>
          <w:lang w:val="zu-ZA"/>
        </w:rPr>
        <w:t>:</w:t>
      </w:r>
      <w:r w:rsidRPr="00AC0572">
        <w:rPr>
          <w:rFonts w:ascii="GHEA Grapalat" w:hAnsi="GHEA Grapalat"/>
          <w:sz w:val="22"/>
          <w:szCs w:val="22"/>
          <w:lang w:val="zu-ZA"/>
        </w:rPr>
        <w:t xml:space="preserve"> </w:t>
      </w:r>
      <w:r w:rsidRPr="00AC0572">
        <w:rPr>
          <w:rFonts w:ascii="GHEA Grapalat" w:hAnsi="GHEA Grapalat"/>
          <w:sz w:val="22"/>
          <w:szCs w:val="22"/>
        </w:rPr>
        <w:t>Ծրագրված ցուցանիշի նկատմամբ շեղումը</w:t>
      </w:r>
      <w:r w:rsidRPr="00AC0572">
        <w:rPr>
          <w:rFonts w:ascii="GHEA Grapalat" w:hAnsi="GHEA Grapalat" w:cs="Sylfaen"/>
          <w:sz w:val="22"/>
          <w:szCs w:val="22"/>
          <w:lang w:val="zu-ZA"/>
        </w:rPr>
        <w:t xml:space="preserve"> </w:t>
      </w:r>
      <w:r w:rsidRPr="00AC0572">
        <w:rPr>
          <w:rFonts w:ascii="GHEA Grapalat" w:hAnsi="GHEA Grapalat" w:cs="Sylfaen"/>
          <w:sz w:val="22"/>
          <w:szCs w:val="22"/>
        </w:rPr>
        <w:t>և</w:t>
      </w:r>
      <w:r w:rsidRPr="00AC0572">
        <w:rPr>
          <w:rFonts w:ascii="GHEA Grapalat" w:hAnsi="GHEA Grapalat" w:cs="Sylfaen"/>
          <w:sz w:val="22"/>
          <w:szCs w:val="22"/>
          <w:lang w:val="zu-ZA"/>
        </w:rPr>
        <w:t xml:space="preserve"> </w:t>
      </w:r>
      <w:r w:rsidRPr="00AC0572">
        <w:rPr>
          <w:rFonts w:ascii="GHEA Grapalat" w:hAnsi="GHEA Grapalat" w:cs="Sylfaen"/>
          <w:sz w:val="22"/>
          <w:szCs w:val="22"/>
        </w:rPr>
        <w:t>նախորդ</w:t>
      </w:r>
      <w:r w:rsidRPr="00AC0572">
        <w:rPr>
          <w:rFonts w:ascii="GHEA Grapalat" w:hAnsi="GHEA Grapalat" w:cs="Sylfaen"/>
          <w:sz w:val="22"/>
          <w:szCs w:val="22"/>
          <w:lang w:val="zu-ZA"/>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zu-ZA"/>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zu-ZA"/>
        </w:rPr>
        <w:t xml:space="preserve"> </w:t>
      </w:r>
      <w:r w:rsidRPr="00AC0572">
        <w:rPr>
          <w:rFonts w:ascii="GHEA Grapalat" w:hAnsi="GHEA Grapalat" w:cs="Sylfaen"/>
          <w:sz w:val="22"/>
          <w:szCs w:val="22"/>
        </w:rPr>
        <w:t>ծախսերի նվազումը</w:t>
      </w:r>
      <w:r w:rsidRPr="00AC0572">
        <w:rPr>
          <w:rFonts w:ascii="GHEA Grapalat" w:hAnsi="GHEA Grapalat"/>
          <w:sz w:val="22"/>
          <w:szCs w:val="22"/>
          <w:lang w:val="zu-ZA"/>
        </w:rPr>
        <w:t xml:space="preserve"> պայմանավորված </w:t>
      </w:r>
      <w:r w:rsidRPr="00AC0572">
        <w:rPr>
          <w:rFonts w:ascii="GHEA Grapalat" w:hAnsi="GHEA Grapalat" w:cs="GHEA Grapalat"/>
          <w:sz w:val="22"/>
          <w:szCs w:val="22"/>
          <w:lang w:val="zu-ZA"/>
        </w:rPr>
        <w:t xml:space="preserve">է «Հարավկովկասյան երկաթուղի» ՓԲԸ-ի կողմից մատուցված ծառայությունների </w:t>
      </w:r>
      <w:r w:rsidRPr="00AC0572">
        <w:rPr>
          <w:rFonts w:ascii="GHEA Grapalat" w:hAnsi="GHEA Grapalat"/>
          <w:sz w:val="22"/>
          <w:szCs w:val="22"/>
          <w:lang w:val="zu-ZA"/>
        </w:rPr>
        <w:t>փաստացի ծավալով:</w:t>
      </w:r>
      <w:r w:rsidRPr="00AC0572">
        <w:rPr>
          <w:rFonts w:ascii="GHEA Grapalat" w:hAnsi="GHEA Grapalat" w:cs="Sylfaen"/>
          <w:lang w:val="zu-ZA"/>
        </w:rPr>
        <w:t xml:space="preserve"> </w:t>
      </w:r>
    </w:p>
    <w:p w:rsidR="00B704A6" w:rsidRPr="00AC0572" w:rsidRDefault="00B704A6" w:rsidP="00660362">
      <w:pPr>
        <w:autoSpaceDE w:val="0"/>
        <w:autoSpaceDN w:val="0"/>
        <w:adjustRightInd w:val="0"/>
        <w:spacing w:line="360" w:lineRule="auto"/>
        <w:ind w:firstLine="567"/>
        <w:jc w:val="both"/>
        <w:rPr>
          <w:rFonts w:ascii="GHEA Grapalat" w:hAnsi="GHEA Grapalat"/>
          <w:sz w:val="22"/>
          <w:szCs w:val="22"/>
          <w:lang w:val="zu-ZA"/>
        </w:rPr>
      </w:pPr>
      <w:r w:rsidRPr="00AC0572">
        <w:rPr>
          <w:rFonts w:ascii="GHEA Grapalat" w:hAnsi="GHEA Grapalat"/>
          <w:sz w:val="22"/>
          <w:szCs w:val="22"/>
          <w:lang w:val="zu-ZA"/>
        </w:rPr>
        <w:t>Պաշտպանության բնագավառի այլ ծախսերին հատկացվել է ավելի քան 7.3 մլրդ դրամ, որն ամբողջությամբ օգտագործվել է: Նախորդ տարվա համեմատ տվյալ միջոցառման ծախսերն աճել են 4%</w:t>
      </w:r>
      <w:r w:rsidRPr="00AC0572">
        <w:rPr>
          <w:rFonts w:ascii="GHEA Grapalat" w:hAnsi="GHEA Grapalat"/>
          <w:sz w:val="22"/>
          <w:szCs w:val="22"/>
          <w:lang w:val="zu-ZA"/>
        </w:rPr>
        <w:noBreakHyphen/>
        <w:t>ով կամ 280.8 մլն դրամով:</w:t>
      </w:r>
    </w:p>
    <w:p w:rsidR="00B704A6" w:rsidRPr="00AC0572" w:rsidRDefault="00B704A6" w:rsidP="00266C72">
      <w:pPr>
        <w:autoSpaceDE w:val="0"/>
        <w:autoSpaceDN w:val="0"/>
        <w:adjustRightInd w:val="0"/>
        <w:spacing w:line="360" w:lineRule="auto"/>
        <w:ind w:firstLine="567"/>
        <w:jc w:val="both"/>
        <w:rPr>
          <w:rFonts w:ascii="GHEA Grapalat" w:hAnsi="GHEA Grapalat"/>
          <w:sz w:val="22"/>
          <w:szCs w:val="22"/>
          <w:lang w:val="zu-ZA"/>
        </w:rPr>
      </w:pPr>
      <w:r w:rsidRPr="00AC0572">
        <w:rPr>
          <w:rFonts w:ascii="GHEA Grapalat" w:hAnsi="GHEA Grapalat"/>
          <w:sz w:val="22"/>
          <w:szCs w:val="22"/>
          <w:lang w:val="zu-ZA"/>
        </w:rPr>
        <w:t>Հաշվետու տարում 183.6 մլն դրամ է տրամադրվել Ազգային անվտանգության համակարգի տեխնիկական հագեցվածության բարելավման նպատակով` ապահովելով 97.6% կատարողական, որը պայմանավորված է պետական գնումների գործընթացի արդյունքում առաջացած տնտեսումներով:</w:t>
      </w:r>
    </w:p>
    <w:p w:rsidR="00B704A6" w:rsidRPr="00AC0572" w:rsidRDefault="00B704A6" w:rsidP="00266C72">
      <w:pPr>
        <w:autoSpaceDE w:val="0"/>
        <w:autoSpaceDN w:val="0"/>
        <w:adjustRightInd w:val="0"/>
        <w:spacing w:line="360" w:lineRule="auto"/>
        <w:ind w:firstLine="567"/>
        <w:jc w:val="both"/>
        <w:rPr>
          <w:rFonts w:ascii="GHEA Grapalat" w:hAnsi="GHEA Grapalat"/>
          <w:strike/>
          <w:sz w:val="22"/>
          <w:szCs w:val="22"/>
          <w:lang w:val="zu-ZA"/>
        </w:rPr>
      </w:pPr>
      <w:r w:rsidRPr="00AC0572">
        <w:rPr>
          <w:rFonts w:ascii="GHEA Grapalat" w:hAnsi="GHEA Grapalat"/>
          <w:sz w:val="22"/>
          <w:szCs w:val="22"/>
          <w:lang w:val="zu-ZA"/>
        </w:rPr>
        <w:t xml:space="preserve">Ազգային անվտանգության համակարգի շենքային ապահովվածության բարելավման </w:t>
      </w:r>
      <w:r w:rsidRPr="00AC0572">
        <w:rPr>
          <w:rFonts w:ascii="GHEA Grapalat" w:hAnsi="GHEA Grapalat" w:cs="Times Armenian"/>
          <w:sz w:val="22"/>
          <w:szCs w:val="22"/>
        </w:rPr>
        <w:t xml:space="preserve">ծախսերը կատարվել են </w:t>
      </w:r>
      <w:r w:rsidRPr="00AC0572">
        <w:rPr>
          <w:rFonts w:ascii="GHEA Grapalat" w:hAnsi="GHEA Grapalat"/>
          <w:sz w:val="22"/>
          <w:szCs w:val="22"/>
          <w:lang w:val="zu-ZA"/>
        </w:rPr>
        <w:t xml:space="preserve">81.3%-ով` կազմելով 152.4 մլն դրամ և 26.7%-ով (55.6 մլն դրամով) զիջելով նախորդ տարվա ցուցանիշը: </w:t>
      </w:r>
      <w:r w:rsidRPr="00AC0572">
        <w:rPr>
          <w:rFonts w:ascii="GHEA Grapalat" w:hAnsi="GHEA Grapalat"/>
          <w:sz w:val="22"/>
          <w:szCs w:val="22"/>
        </w:rPr>
        <w:t>Ծրագրված ցուցանիշի նկատմամբ շեղումը</w:t>
      </w:r>
      <w:r w:rsidRPr="00AC0572">
        <w:rPr>
          <w:rFonts w:ascii="GHEA Grapalat" w:hAnsi="GHEA Grapalat"/>
          <w:sz w:val="22"/>
          <w:szCs w:val="22"/>
          <w:lang w:val="zu-ZA"/>
        </w:rPr>
        <w:t xml:space="preserve"> և </w:t>
      </w:r>
      <w:r w:rsidRPr="00AC0572">
        <w:rPr>
          <w:rFonts w:ascii="GHEA Grapalat" w:hAnsi="GHEA Grapalat" w:cs="Sylfaen"/>
          <w:sz w:val="22"/>
          <w:szCs w:val="22"/>
        </w:rPr>
        <w:t>նախորդ</w:t>
      </w:r>
      <w:r w:rsidRPr="00AC0572">
        <w:rPr>
          <w:rFonts w:ascii="GHEA Grapalat" w:hAnsi="GHEA Grapalat" w:cs="Sylfaen"/>
          <w:sz w:val="22"/>
          <w:szCs w:val="22"/>
          <w:lang w:val="zu-ZA"/>
        </w:rPr>
        <w:t xml:space="preserve"> </w:t>
      </w:r>
      <w:r w:rsidRPr="00AC0572">
        <w:rPr>
          <w:rFonts w:ascii="GHEA Grapalat" w:hAnsi="GHEA Grapalat" w:cs="Sylfaen"/>
          <w:sz w:val="22"/>
          <w:szCs w:val="22"/>
        </w:rPr>
        <w:t>տարվա</w:t>
      </w:r>
      <w:r w:rsidRPr="00AC0572">
        <w:rPr>
          <w:rFonts w:ascii="GHEA Grapalat" w:hAnsi="GHEA Grapalat" w:cs="Sylfaen"/>
          <w:sz w:val="22"/>
          <w:szCs w:val="22"/>
          <w:lang w:val="zu-ZA"/>
        </w:rPr>
        <w:t xml:space="preserve"> </w:t>
      </w:r>
      <w:r w:rsidRPr="00AC0572">
        <w:rPr>
          <w:rFonts w:ascii="GHEA Grapalat" w:hAnsi="GHEA Grapalat" w:cs="Sylfaen"/>
          <w:sz w:val="22"/>
          <w:szCs w:val="22"/>
        </w:rPr>
        <w:t>համեմատ</w:t>
      </w:r>
      <w:r w:rsidRPr="00AC0572">
        <w:rPr>
          <w:rFonts w:ascii="GHEA Grapalat" w:hAnsi="GHEA Grapalat" w:cs="Sylfaen"/>
          <w:sz w:val="22"/>
          <w:szCs w:val="22"/>
          <w:lang w:val="zu-ZA"/>
        </w:rPr>
        <w:t xml:space="preserve"> </w:t>
      </w:r>
      <w:r w:rsidRPr="00AC0572">
        <w:rPr>
          <w:rFonts w:ascii="GHEA Grapalat" w:hAnsi="GHEA Grapalat" w:cs="Sylfaen"/>
          <w:sz w:val="22"/>
          <w:szCs w:val="22"/>
        </w:rPr>
        <w:t>ծախսերի նվազումը</w:t>
      </w:r>
      <w:r w:rsidRPr="00AC0572">
        <w:rPr>
          <w:rFonts w:ascii="GHEA Grapalat" w:hAnsi="GHEA Grapalat"/>
          <w:sz w:val="22"/>
          <w:szCs w:val="22"/>
          <w:lang w:val="zu-ZA"/>
        </w:rPr>
        <w:t xml:space="preserve"> պայմանավորված </w:t>
      </w:r>
      <w:r w:rsidRPr="00AC0572">
        <w:rPr>
          <w:rFonts w:ascii="GHEA Grapalat" w:hAnsi="GHEA Grapalat" w:cs="GHEA Grapalat"/>
          <w:sz w:val="22"/>
          <w:szCs w:val="22"/>
          <w:lang w:val="zu-ZA"/>
        </w:rPr>
        <w:t>է</w:t>
      </w:r>
      <w:r w:rsidRPr="00AC0572">
        <w:rPr>
          <w:rFonts w:ascii="GHEA Grapalat" w:hAnsi="GHEA Grapalat"/>
          <w:sz w:val="22"/>
          <w:szCs w:val="22"/>
          <w:lang w:val="zu-ZA"/>
        </w:rPr>
        <w:t xml:space="preserve"> պատերազմական իրավիճակի հետևանքով շինարարական աշխատանքների դադարեցմամբ:</w:t>
      </w:r>
    </w:p>
    <w:p w:rsidR="00B704A6" w:rsidRPr="00AC0572" w:rsidRDefault="00B704A6" w:rsidP="00266C72">
      <w:pPr>
        <w:autoSpaceDE w:val="0"/>
        <w:autoSpaceDN w:val="0"/>
        <w:adjustRightInd w:val="0"/>
        <w:spacing w:line="360" w:lineRule="auto"/>
        <w:ind w:firstLine="567"/>
        <w:jc w:val="both"/>
        <w:rPr>
          <w:rFonts w:ascii="GHEA Grapalat" w:hAnsi="GHEA Grapalat"/>
          <w:sz w:val="22"/>
          <w:szCs w:val="22"/>
        </w:rPr>
      </w:pPr>
      <w:r w:rsidRPr="00AC0572">
        <w:rPr>
          <w:rFonts w:ascii="GHEA Grapalat" w:hAnsi="GHEA Grapalat"/>
          <w:sz w:val="22"/>
          <w:szCs w:val="22"/>
          <w:lang w:val="zu-ZA"/>
        </w:rPr>
        <w:t xml:space="preserve">2020 </w:t>
      </w:r>
      <w:r w:rsidRPr="00AC0572">
        <w:rPr>
          <w:rFonts w:ascii="GHEA Grapalat" w:hAnsi="GHEA Grapalat"/>
          <w:sz w:val="22"/>
          <w:szCs w:val="22"/>
        </w:rPr>
        <w:t xml:space="preserve">թվականի </w:t>
      </w:r>
      <w:r w:rsidRPr="00AC0572">
        <w:rPr>
          <w:rFonts w:ascii="GHEA Grapalat" w:hAnsi="GHEA Grapalat"/>
          <w:sz w:val="22"/>
          <w:szCs w:val="22"/>
          <w:lang w:val="zu-ZA"/>
        </w:rPr>
        <w:t>ընթացքում 124.6 մլն դրամ է տրամադրվել Ազգային անվտանգության համակարգի տրանսպորտային սարքավորումների հագեցվածության բարելավման նպատակով` ապահովելով 99.8% կատարողական:</w:t>
      </w:r>
    </w:p>
    <w:p w:rsidR="00B704A6" w:rsidRPr="00AC0572" w:rsidRDefault="00B704A6" w:rsidP="00266C72">
      <w:pPr>
        <w:autoSpaceDE w:val="0"/>
        <w:autoSpaceDN w:val="0"/>
        <w:adjustRightInd w:val="0"/>
        <w:spacing w:line="360" w:lineRule="auto"/>
        <w:ind w:firstLine="567"/>
        <w:jc w:val="both"/>
        <w:rPr>
          <w:rFonts w:ascii="GHEA Grapalat" w:hAnsi="GHEA Grapalat" w:cs="Sylfaen"/>
          <w:lang w:val="en-US"/>
        </w:rPr>
      </w:pPr>
      <w:r w:rsidRPr="00AC0572">
        <w:rPr>
          <w:rFonts w:ascii="GHEA Grapalat" w:hAnsi="GHEA Grapalat"/>
          <w:sz w:val="22"/>
          <w:szCs w:val="22"/>
          <w:lang w:val="zu-ZA"/>
        </w:rPr>
        <w:t>Ազգային անվտանգության համակարգի կողմից ծառայությունների մատուցման ապահովման համար ոչ նյութական հիմնական միջոցների ձեռքբերման ծախսերը կազմել են 9.4 մլն դրամ` ապահովելով 99.9% կատարողական: Նախորդ տարվա համեմատ տվյալ ծախսերում արձանագրվել է 37.2% աճ՝ պայմանավորված սահմանային էլեկտրոնային կառավարման տեղեկատվական համակարգի անվտանգության ապահովման համար նոր լիցենզիայի ձեռքբերմամբ</w:t>
      </w:r>
      <w:r w:rsidRPr="00AC0572">
        <w:rPr>
          <w:rFonts w:ascii="GHEA Grapalat" w:hAnsi="GHEA Grapalat" w:cs="Sylfaen"/>
        </w:rPr>
        <w:t>:</w:t>
      </w:r>
    </w:p>
    <w:p w:rsidR="00B704A6" w:rsidRPr="00AC0572" w:rsidRDefault="00B704A6" w:rsidP="00326BB8">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u w:val="single"/>
        </w:rPr>
        <w:t>ՀՀ ոստիկանության</w:t>
      </w:r>
      <w:r w:rsidRPr="00AC0572">
        <w:rPr>
          <w:rFonts w:ascii="GHEA Grapalat" w:hAnsi="GHEA Grapalat" w:cs="Sylfaen"/>
          <w:sz w:val="22"/>
          <w:szCs w:val="22"/>
        </w:rPr>
        <w:t xml:space="preserve"> պատասխանատվությամբ </w:t>
      </w:r>
      <w:r w:rsidRPr="00AC0572">
        <w:rPr>
          <w:rFonts w:ascii="GHEA Grapalat" w:hAnsi="GHEA Grapalat" w:cs="Sylfaen"/>
          <w:sz w:val="22"/>
          <w:szCs w:val="22"/>
          <w:lang w:val="en-US"/>
        </w:rPr>
        <w:t>2020 թվականին</w:t>
      </w:r>
      <w:r w:rsidRPr="00AC0572">
        <w:rPr>
          <w:rFonts w:ascii="GHEA Grapalat" w:hAnsi="GHEA Grapalat" w:cs="Sylfaen"/>
          <w:sz w:val="22"/>
          <w:szCs w:val="22"/>
        </w:rPr>
        <w:t xml:space="preserve"> իրականացվել են </w:t>
      </w:r>
      <w:r w:rsidRPr="00AC0572">
        <w:rPr>
          <w:rFonts w:ascii="GHEA Grapalat" w:hAnsi="GHEA Grapalat" w:cs="Sylfaen"/>
          <w:sz w:val="22"/>
          <w:szCs w:val="22"/>
          <w:lang w:val="en-US"/>
        </w:rPr>
        <w:t>6</w:t>
      </w:r>
      <w:r w:rsidRPr="00AC0572">
        <w:rPr>
          <w:rFonts w:ascii="GHEA Grapalat" w:hAnsi="GHEA Grapalat" w:cs="Sylfaen"/>
          <w:sz w:val="22"/>
          <w:szCs w:val="22"/>
        </w:rPr>
        <w:t xml:space="preserve"> ծրագրեր, որոնց </w:t>
      </w:r>
      <w:r w:rsidRPr="00AC0572">
        <w:rPr>
          <w:rFonts w:ascii="GHEA Grapalat" w:hAnsi="GHEA Grapalat" w:cs="Sylfaen"/>
          <w:sz w:val="22"/>
          <w:szCs w:val="22"/>
          <w:lang w:val="en-US"/>
        </w:rPr>
        <w:t xml:space="preserve">ՀՀ </w:t>
      </w:r>
      <w:r w:rsidRPr="00AC0572">
        <w:rPr>
          <w:rFonts w:ascii="GHEA Grapalat" w:hAnsi="GHEA Grapalat" w:cs="Sylfaen"/>
          <w:sz w:val="22"/>
          <w:szCs w:val="22"/>
        </w:rPr>
        <w:t>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 պետական բյուջեի</w:t>
      </w:r>
      <w:r w:rsidRPr="00AC0572">
        <w:rPr>
          <w:rFonts w:ascii="GHEA Grapalat" w:hAnsi="GHEA Grapalat" w:cs="Sylfaen"/>
          <w:sz w:val="22"/>
          <w:szCs w:val="22"/>
          <w:lang w:val="en-US"/>
        </w:rPr>
        <w:t xml:space="preserve"> մասին օրենքով հատկացվել էր շուրջ 65.3 մլրդ </w:t>
      </w:r>
      <w:r w:rsidRPr="00AC0572">
        <w:rPr>
          <w:rFonts w:ascii="GHEA Grapalat" w:hAnsi="GHEA Grapalat" w:cs="Sylfaen"/>
          <w:sz w:val="22"/>
          <w:szCs w:val="22"/>
        </w:rPr>
        <w:t>դրա</w:t>
      </w:r>
      <w:r w:rsidRPr="00AC0572">
        <w:rPr>
          <w:rFonts w:ascii="GHEA Grapalat" w:hAnsi="GHEA Grapalat" w:cs="Sylfaen"/>
          <w:sz w:val="22"/>
          <w:szCs w:val="22"/>
          <w:lang w:val="en-US"/>
        </w:rPr>
        <w:t xml:space="preserve">մ, </w:t>
      </w:r>
      <w:r w:rsidRPr="00AC0572">
        <w:rPr>
          <w:rFonts w:ascii="GHEA Grapalat" w:hAnsi="GHEA Grapalat" w:cs="Sylfaen"/>
          <w:sz w:val="22"/>
          <w:szCs w:val="22"/>
          <w:lang w:val="en-US"/>
        </w:rPr>
        <w:lastRenderedPageBreak/>
        <w:t xml:space="preserve">որը Կառավարության կողմից նվազեցվել է </w:t>
      </w:r>
      <w:r w:rsidRPr="00AC0572">
        <w:rPr>
          <w:rFonts w:ascii="GHEA Grapalat" w:hAnsi="GHEA Grapalat" w:cs="Sylfaen"/>
          <w:sz w:val="22"/>
          <w:szCs w:val="22"/>
        </w:rPr>
        <w:t>251.5</w:t>
      </w:r>
      <w:r w:rsidRPr="00AC0572">
        <w:rPr>
          <w:rFonts w:ascii="GHEA Grapalat" w:hAnsi="GHEA Grapalat" w:cs="Sylfaen"/>
          <w:sz w:val="22"/>
          <w:szCs w:val="22"/>
          <w:lang w:val="en-US"/>
        </w:rPr>
        <w:t xml:space="preserve"> մլն դրամով</w:t>
      </w:r>
      <w:r w:rsidRPr="00AC0572">
        <w:rPr>
          <w:rFonts w:ascii="GHEA Grapalat" w:hAnsi="GHEA Grapalat" w:cs="Sylfaen"/>
          <w:sz w:val="22"/>
          <w:szCs w:val="22"/>
        </w:rPr>
        <w:t xml:space="preserve">, ընդ որում նվազեցվել են հիմնականում </w:t>
      </w:r>
      <w:r w:rsidRPr="00AC0572">
        <w:rPr>
          <w:rFonts w:ascii="GHEA Grapalat" w:hAnsi="GHEA Grapalat" w:cs="Times Armenian"/>
          <w:sz w:val="22"/>
          <w:szCs w:val="22"/>
        </w:rPr>
        <w:t>Ճանապարհային երթևեկության անվտանգության ապահովմանն աջակցության միջոցառմանը հատկացված միջոցները</w:t>
      </w:r>
      <w:r w:rsidRPr="00AC0572">
        <w:rPr>
          <w:rFonts w:ascii="GHEA Grapalat" w:hAnsi="GHEA Grapalat" w:cs="Sylfaen"/>
          <w:sz w:val="22"/>
          <w:szCs w:val="22"/>
          <w:lang w:val="en-US"/>
        </w:rPr>
        <w:t>: Արդյունքում ճշտված ծրագրային ցուցանիշը կազմել է 65</w:t>
      </w:r>
      <w:r w:rsidRPr="00AC0572">
        <w:rPr>
          <w:rFonts w:ascii="Courier New" w:hAnsi="Courier New" w:cs="Courier New"/>
          <w:sz w:val="22"/>
          <w:szCs w:val="22"/>
        </w:rPr>
        <w:t> </w:t>
      </w:r>
      <w:r w:rsidRPr="00AC0572">
        <w:rPr>
          <w:rFonts w:ascii="GHEA Grapalat" w:hAnsi="GHEA Grapalat" w:cs="Sylfaen"/>
          <w:sz w:val="22"/>
          <w:szCs w:val="22"/>
          <w:lang w:val="en-US"/>
        </w:rPr>
        <w:t xml:space="preserve">մլրդ դրամ, որի դիմաց փաստացի ծախսերը կազմել են </w:t>
      </w:r>
      <w:r w:rsidRPr="00AC0572">
        <w:rPr>
          <w:rFonts w:ascii="GHEA Grapalat" w:hAnsi="GHEA Grapalat" w:cs="Sylfaen"/>
          <w:sz w:val="22"/>
          <w:szCs w:val="22"/>
        </w:rPr>
        <w:t>63.8</w:t>
      </w:r>
      <w:r w:rsidRPr="00AC0572">
        <w:rPr>
          <w:rFonts w:ascii="GHEA Grapalat" w:hAnsi="GHEA Grapalat" w:cs="Sylfaen"/>
          <w:sz w:val="22"/>
          <w:szCs w:val="22"/>
          <w:lang w:val="en-US"/>
        </w:rPr>
        <w:t xml:space="preserve"> մլն դրամ կամ նախատեսվածի 98.2</w:t>
      </w:r>
      <w:r w:rsidRPr="00AC0572">
        <w:rPr>
          <w:rFonts w:ascii="GHEA Grapalat" w:hAnsi="GHEA Grapalat" w:cs="Sylfaen"/>
          <w:sz w:val="22"/>
          <w:szCs w:val="22"/>
        </w:rPr>
        <w:t>%</w:t>
      </w:r>
      <w:r w:rsidRPr="00AC0572">
        <w:rPr>
          <w:rFonts w:ascii="GHEA Grapalat" w:hAnsi="GHEA Grapalat" w:cs="Sylfaen"/>
          <w:sz w:val="22"/>
          <w:szCs w:val="22"/>
          <w:lang w:val="en-US"/>
        </w:rPr>
        <w:t xml:space="preserve">-ը: </w:t>
      </w:r>
      <w:r w:rsidRPr="00AC0572">
        <w:rPr>
          <w:rFonts w:ascii="GHEA Grapalat" w:hAnsi="GHEA Grapalat" w:cs="Times Armenian"/>
          <w:sz w:val="22"/>
          <w:szCs w:val="22"/>
        </w:rPr>
        <w:t>Շեղումը հիմնականում պայմանավորված է Ճանապարհային երթևեկության անվտանգության ապահովմանն աջակցության, Ոստիկանության ոլորտի քաղաքականության մշակման, կառավարման, կենտրոնացված միջոցառումների, մոնիտորինգի ու վերահսկողության և</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 xml:space="preserve">Հասարակական անվտանգության ապահովման ծրագրերի կատարողականով: </w:t>
      </w:r>
      <w:r w:rsidRPr="00AC0572">
        <w:rPr>
          <w:rFonts w:ascii="GHEA Grapalat" w:hAnsi="GHEA Grapalat" w:cs="Sylfaen"/>
          <w:sz w:val="22"/>
          <w:szCs w:val="22"/>
          <w:lang w:val="en-US"/>
        </w:rPr>
        <w:t>Նախորդ տարվա համեմատ ՀՀ ոստիկանության ծախսերը նվազել են 1.1</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 xml:space="preserve">ով կամ </w:t>
      </w:r>
      <w:r w:rsidRPr="00AC0572">
        <w:rPr>
          <w:rFonts w:ascii="GHEA Grapalat" w:hAnsi="GHEA Grapalat" w:cs="Sylfaen"/>
          <w:sz w:val="22"/>
          <w:szCs w:val="22"/>
        </w:rPr>
        <w:t>714.1</w:t>
      </w:r>
      <w:r w:rsidRPr="00AC0572">
        <w:rPr>
          <w:rFonts w:ascii="GHEA Grapalat" w:hAnsi="GHEA Grapalat" w:cs="Sylfaen"/>
          <w:sz w:val="22"/>
          <w:szCs w:val="22"/>
          <w:lang w:val="en-US"/>
        </w:rPr>
        <w:t xml:space="preserve"> մլն դրամով:</w:t>
      </w:r>
    </w:p>
    <w:p w:rsidR="00B704A6" w:rsidRPr="00AC0572" w:rsidRDefault="00B704A6" w:rsidP="00583767">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Times Armenian"/>
          <w:sz w:val="22"/>
          <w:szCs w:val="22"/>
        </w:rPr>
        <w:t xml:space="preserve">2020 թվականին ՀՀ </w:t>
      </w:r>
      <w:r w:rsidRPr="00AC0572">
        <w:rPr>
          <w:rFonts w:ascii="GHEA Grapalat" w:hAnsi="GHEA Grapalat" w:cs="Sylfaen"/>
          <w:sz w:val="22"/>
          <w:szCs w:val="22"/>
        </w:rPr>
        <w:t>պետական բյուջեից</w:t>
      </w:r>
      <w:r w:rsidRPr="00AC0572">
        <w:rPr>
          <w:rFonts w:ascii="GHEA Grapalat" w:hAnsi="GHEA Grapalat" w:cs="Times Armenian"/>
          <w:i/>
          <w:sz w:val="22"/>
          <w:szCs w:val="22"/>
        </w:rPr>
        <w:t xml:space="preserve"> Հասարակական</w:t>
      </w:r>
      <w:r w:rsidRPr="00AC0572">
        <w:rPr>
          <w:rFonts w:ascii="GHEA Grapalat" w:hAnsi="GHEA Grapalat" w:cs="Times Armenian"/>
          <w:sz w:val="22"/>
          <w:szCs w:val="22"/>
        </w:rPr>
        <w:t xml:space="preserve"> </w:t>
      </w:r>
      <w:r w:rsidRPr="00AC0572">
        <w:rPr>
          <w:rFonts w:ascii="GHEA Grapalat" w:hAnsi="GHEA Grapalat" w:cs="Times Armenian"/>
          <w:i/>
          <w:sz w:val="22"/>
          <w:szCs w:val="22"/>
        </w:rPr>
        <w:t>անվտանգության ապահովման</w:t>
      </w:r>
      <w:r w:rsidRPr="00AC0572">
        <w:rPr>
          <w:rFonts w:ascii="GHEA Grapalat" w:hAnsi="GHEA Grapalat" w:cs="Times Armenian"/>
          <w:sz w:val="22"/>
          <w:szCs w:val="22"/>
        </w:rPr>
        <w:t xml:space="preserve"> ծրագրի շրջանակներում ծախսերը կազմել են</w:t>
      </w:r>
      <w:r w:rsidRPr="00AC0572">
        <w:rPr>
          <w:rFonts w:ascii="GHEA Grapalat" w:hAnsi="GHEA Grapalat" w:cs="Sylfaen"/>
          <w:sz w:val="22"/>
          <w:szCs w:val="22"/>
          <w:lang w:val="en-US"/>
        </w:rPr>
        <w:t xml:space="preserve"> 35.7 մլրդ դրամ</w:t>
      </w:r>
      <w:r w:rsidRPr="00AC0572">
        <w:rPr>
          <w:rFonts w:ascii="GHEA Grapalat" w:hAnsi="GHEA Grapalat" w:cs="Sylfaen"/>
          <w:sz w:val="22"/>
          <w:szCs w:val="22"/>
        </w:rPr>
        <w:t xml:space="preserve"> կամ ծրագրված ցուցանիշի 99</w:t>
      </w:r>
      <w:r w:rsidRPr="00AC0572">
        <w:rPr>
          <w:rFonts w:ascii="GHEA Grapalat" w:hAnsi="GHEA Grapalat" w:cs="Sylfaen"/>
          <w:sz w:val="22"/>
          <w:szCs w:val="22"/>
          <w:lang w:val="en-US"/>
        </w:rPr>
        <w:t>.3</w:t>
      </w:r>
      <w:r w:rsidRPr="00AC0572">
        <w:rPr>
          <w:rFonts w:ascii="GHEA Grapalat" w:hAnsi="GHEA Grapalat" w:cs="Times Armenian"/>
          <w:sz w:val="22"/>
          <w:szCs w:val="22"/>
        </w:rPr>
        <w:t xml:space="preserve">%-ը: Նախորդ տարվա համեմատ ծրագրի գծով ծախսերն աճել են </w:t>
      </w:r>
      <w:r w:rsidRPr="00AC0572">
        <w:rPr>
          <w:rFonts w:ascii="GHEA Grapalat" w:hAnsi="GHEA Grapalat" w:cs="Times Armenian"/>
          <w:sz w:val="22"/>
          <w:szCs w:val="22"/>
          <w:lang w:val="en-US"/>
        </w:rPr>
        <w:t>1.5%</w:t>
      </w:r>
      <w:r w:rsidRPr="00AC0572">
        <w:rPr>
          <w:rFonts w:ascii="GHEA Grapalat" w:hAnsi="GHEA Grapalat" w:cs="Times Armenian"/>
          <w:sz w:val="22"/>
          <w:szCs w:val="22"/>
        </w:rPr>
        <w:t xml:space="preserve">-ով կամ </w:t>
      </w:r>
      <w:r w:rsidRPr="00AC0572">
        <w:rPr>
          <w:rFonts w:ascii="GHEA Grapalat" w:hAnsi="GHEA Grapalat" w:cs="Times Armenian"/>
          <w:sz w:val="22"/>
          <w:szCs w:val="22"/>
          <w:lang w:val="en-US"/>
        </w:rPr>
        <w:t>536</w:t>
      </w:r>
      <w:r w:rsidRPr="00AC0572">
        <w:rPr>
          <w:rFonts w:ascii="GHEA Grapalat" w:hAnsi="GHEA Grapalat" w:cs="Times Armenian"/>
          <w:sz w:val="22"/>
          <w:szCs w:val="22"/>
        </w:rPr>
        <w:t xml:space="preserve"> մլն դրամով՝ հիմնականում պայմանավորված հասարակական կարգի պահպանության, անվտանգության ապահովման և հանցագործությունների դեմ պայքարի միջոցառման ծախսերի աճով: Նշված ծախսերը կազմել են </w:t>
      </w:r>
      <w:r w:rsidRPr="00AC0572">
        <w:rPr>
          <w:rFonts w:ascii="GHEA Grapalat" w:hAnsi="GHEA Grapalat" w:cs="Times Armenian"/>
          <w:sz w:val="22"/>
          <w:szCs w:val="22"/>
          <w:lang w:val="en-US"/>
        </w:rPr>
        <w:t xml:space="preserve">շուրջ </w:t>
      </w:r>
      <w:r w:rsidRPr="00AC0572">
        <w:rPr>
          <w:rFonts w:ascii="GHEA Grapalat" w:hAnsi="GHEA Grapalat" w:cs="Times Armenian"/>
          <w:sz w:val="22"/>
          <w:szCs w:val="22"/>
        </w:rPr>
        <w:t>25.</w:t>
      </w:r>
      <w:r w:rsidRPr="00AC0572">
        <w:rPr>
          <w:rFonts w:ascii="GHEA Grapalat" w:hAnsi="GHEA Grapalat" w:cs="Times Armenian"/>
          <w:sz w:val="22"/>
          <w:szCs w:val="22"/>
          <w:lang w:val="en-US"/>
        </w:rPr>
        <w:t>9</w:t>
      </w:r>
      <w:r w:rsidRPr="00AC0572">
        <w:rPr>
          <w:rFonts w:ascii="GHEA Grapalat" w:hAnsi="GHEA Grapalat" w:cs="Times Armenian"/>
          <w:sz w:val="22"/>
          <w:szCs w:val="22"/>
        </w:rPr>
        <w:t xml:space="preserve"> մլրդ դրամ, որոնք կատարվել են 99.</w:t>
      </w:r>
      <w:r w:rsidRPr="00AC0572">
        <w:rPr>
          <w:rFonts w:ascii="GHEA Grapalat" w:hAnsi="GHEA Grapalat" w:cs="Times Armenian"/>
          <w:sz w:val="22"/>
          <w:szCs w:val="22"/>
          <w:lang w:val="en-US"/>
        </w:rPr>
        <w:t>7</w:t>
      </w:r>
      <w:r w:rsidRPr="00AC0572">
        <w:rPr>
          <w:rFonts w:ascii="GHEA Grapalat" w:hAnsi="GHEA Grapalat" w:cs="Times Armenian"/>
          <w:sz w:val="22"/>
          <w:szCs w:val="22"/>
        </w:rPr>
        <w:t xml:space="preserve">%-ով և </w:t>
      </w:r>
      <w:r w:rsidRPr="00AC0572">
        <w:rPr>
          <w:rFonts w:ascii="GHEA Grapalat" w:hAnsi="GHEA Grapalat" w:cs="Sylfaen"/>
          <w:sz w:val="22"/>
          <w:szCs w:val="22"/>
          <w:lang w:val="en-US"/>
        </w:rPr>
        <w:t>7.3</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ով</w:t>
      </w:r>
      <w:r w:rsidRPr="00AC0572">
        <w:rPr>
          <w:rFonts w:ascii="GHEA Grapalat" w:hAnsi="GHEA Grapalat" w:cs="Sylfaen"/>
          <w:sz w:val="22"/>
          <w:szCs w:val="22"/>
        </w:rPr>
        <w:t xml:space="preserve"> գերազանցել</w:t>
      </w:r>
      <w:r w:rsidRPr="00AC0572">
        <w:rPr>
          <w:rFonts w:ascii="GHEA Grapalat" w:hAnsi="GHEA Grapalat" w:cs="Sylfaen"/>
          <w:sz w:val="22"/>
          <w:szCs w:val="22"/>
          <w:lang w:val="en-US"/>
        </w:rPr>
        <w:t xml:space="preserve"> </w:t>
      </w:r>
      <w:r w:rsidRPr="00AC0572">
        <w:rPr>
          <w:rFonts w:ascii="GHEA Grapalat" w:hAnsi="GHEA Grapalat" w:cs="Sylfaen"/>
          <w:sz w:val="22"/>
          <w:szCs w:val="22"/>
        </w:rPr>
        <w:t>ն</w:t>
      </w:r>
      <w:r w:rsidRPr="00AC0572">
        <w:rPr>
          <w:rFonts w:ascii="GHEA Grapalat" w:hAnsi="GHEA Grapalat" w:cs="Sylfaen"/>
          <w:sz w:val="22"/>
          <w:szCs w:val="22"/>
          <w:lang w:val="en-US"/>
        </w:rPr>
        <w:t xml:space="preserve">ախորդ տարվա </w:t>
      </w:r>
      <w:r w:rsidRPr="00AC0572">
        <w:rPr>
          <w:rFonts w:ascii="GHEA Grapalat" w:hAnsi="GHEA Grapalat" w:cs="Sylfaen"/>
          <w:sz w:val="22"/>
          <w:szCs w:val="22"/>
        </w:rPr>
        <w:t>ցուցանիշը՝</w:t>
      </w:r>
      <w:r w:rsidRPr="00AC0572">
        <w:rPr>
          <w:rFonts w:ascii="GHEA Grapalat" w:hAnsi="GHEA Grapalat" w:cs="Sylfaen"/>
          <w:sz w:val="22"/>
          <w:szCs w:val="22"/>
          <w:lang w:val="en-US"/>
        </w:rPr>
        <w:t xml:space="preserve"> հիմնականում պայմանավորված աշխատանքի վարձատրության ծախսերի աճով:</w:t>
      </w:r>
    </w:p>
    <w:p w:rsidR="00B704A6" w:rsidRPr="00AC0572" w:rsidRDefault="00B704A6" w:rsidP="00583767">
      <w:pPr>
        <w:spacing w:line="360" w:lineRule="auto"/>
        <w:ind w:firstLine="561"/>
        <w:jc w:val="both"/>
        <w:rPr>
          <w:rFonts w:ascii="GHEA Grapalat" w:hAnsi="GHEA Grapalat" w:cs="Sylfaen"/>
          <w:sz w:val="22"/>
          <w:szCs w:val="22"/>
          <w:lang w:val="en-US"/>
        </w:rPr>
      </w:pPr>
      <w:r w:rsidRPr="00AC0572">
        <w:rPr>
          <w:rFonts w:ascii="GHEA Grapalat" w:hAnsi="GHEA Grapalat" w:cs="Sylfaen"/>
          <w:sz w:val="22"/>
          <w:szCs w:val="22"/>
        </w:rPr>
        <w:t xml:space="preserve">Պետական պահպանության ծառայությունների կազմակերպման և իրականացման </w:t>
      </w:r>
      <w:r w:rsidRPr="00AC0572">
        <w:rPr>
          <w:rFonts w:ascii="GHEA Grapalat" w:hAnsi="GHEA Grapalat" w:cs="Sylfaen"/>
          <w:sz w:val="22"/>
          <w:szCs w:val="22"/>
          <w:lang w:val="en-US"/>
        </w:rPr>
        <w:t xml:space="preserve">միջոցառմանը հաշվետու տարում </w:t>
      </w:r>
      <w:r w:rsidRPr="00AC0572">
        <w:rPr>
          <w:rFonts w:ascii="GHEA Grapalat" w:hAnsi="GHEA Grapalat" w:cs="Sylfaen"/>
          <w:sz w:val="22"/>
          <w:szCs w:val="22"/>
        </w:rPr>
        <w:t>տրամադրվել է</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4.2</w:t>
      </w:r>
      <w:r w:rsidRPr="00AC0572">
        <w:rPr>
          <w:rFonts w:ascii="GHEA Grapalat" w:hAnsi="GHEA Grapalat" w:cs="Times Armenian"/>
          <w:sz w:val="22"/>
          <w:szCs w:val="22"/>
        </w:rPr>
        <w:t xml:space="preserve"> </w:t>
      </w:r>
      <w:r w:rsidRPr="00AC0572">
        <w:rPr>
          <w:rFonts w:ascii="GHEA Grapalat" w:hAnsi="GHEA Grapalat" w:cs="Sylfaen"/>
          <w:sz w:val="22"/>
          <w:szCs w:val="22"/>
        </w:rPr>
        <w:t>մլրդ</w:t>
      </w:r>
      <w:r w:rsidRPr="00AC0572">
        <w:rPr>
          <w:rFonts w:ascii="GHEA Grapalat" w:hAnsi="GHEA Grapalat" w:cs="Times Armenian"/>
          <w:sz w:val="22"/>
          <w:szCs w:val="22"/>
        </w:rPr>
        <w:t xml:space="preserve"> </w:t>
      </w:r>
      <w:r w:rsidRPr="00AC0572">
        <w:rPr>
          <w:rFonts w:ascii="GHEA Grapalat" w:hAnsi="GHEA Grapalat" w:cs="Sylfaen"/>
          <w:sz w:val="22"/>
          <w:szCs w:val="22"/>
        </w:rPr>
        <w:t xml:space="preserve">դրամ՝ </w:t>
      </w:r>
      <w:r w:rsidRPr="00AC0572">
        <w:rPr>
          <w:rFonts w:ascii="GHEA Grapalat" w:hAnsi="GHEA Grapalat" w:cs="Times Armenian"/>
          <w:sz w:val="22"/>
          <w:szCs w:val="22"/>
        </w:rPr>
        <w:t>կազմելով ծրագրային ցուցանիշի</w:t>
      </w:r>
      <w:r w:rsidRPr="00AC0572">
        <w:rPr>
          <w:rFonts w:ascii="GHEA Grapalat" w:hAnsi="GHEA Grapalat" w:cs="Sylfaen"/>
          <w:sz w:val="22"/>
          <w:szCs w:val="22"/>
        </w:rPr>
        <w:t xml:space="preserve"> 9</w:t>
      </w:r>
      <w:r w:rsidRPr="00AC0572">
        <w:rPr>
          <w:rFonts w:ascii="GHEA Grapalat" w:hAnsi="GHEA Grapalat" w:cs="Sylfaen"/>
          <w:sz w:val="22"/>
          <w:szCs w:val="22"/>
          <w:lang w:val="en-US"/>
        </w:rPr>
        <w:t>9.3</w:t>
      </w:r>
      <w:r w:rsidRPr="00AC0572">
        <w:rPr>
          <w:rFonts w:ascii="GHEA Grapalat" w:hAnsi="GHEA Grapalat" w:cs="Times Armenian"/>
          <w:sz w:val="22"/>
          <w:szCs w:val="22"/>
        </w:rPr>
        <w:t>%-ը</w:t>
      </w:r>
      <w:r w:rsidRPr="00AC0572">
        <w:rPr>
          <w:rFonts w:ascii="GHEA Grapalat" w:hAnsi="GHEA Grapalat" w:cs="Times Armenian"/>
          <w:sz w:val="22"/>
          <w:szCs w:val="22"/>
          <w:lang w:val="en-US"/>
        </w:rPr>
        <w:t xml:space="preserve">, որը </w:t>
      </w:r>
      <w:r w:rsidRPr="00AC0572">
        <w:rPr>
          <w:rFonts w:ascii="GHEA Grapalat" w:hAnsi="GHEA Grapalat" w:cs="Sylfaen"/>
          <w:sz w:val="22"/>
          <w:szCs w:val="22"/>
        </w:rPr>
        <w:t xml:space="preserve">պայմանավորված է գնումների գործընթացի արդյունքում առաջացած տնտեսումներով: Միջոցառման </w:t>
      </w:r>
      <w:r w:rsidRPr="00AC0572">
        <w:rPr>
          <w:rFonts w:ascii="GHEA Grapalat" w:hAnsi="GHEA Grapalat" w:cs="Sylfaen"/>
          <w:sz w:val="22"/>
          <w:szCs w:val="22"/>
          <w:lang w:val="en-US"/>
        </w:rPr>
        <w:t>շրջանակներում ապահովվել է պետական և իրավաբանական ու ֆիզիկական անձանց պատկանող 192 օբյեկտների պահպանությունը՝ 2019 թվականի 180-ի դիմաց, ինչով էլ պայմանավորված՝ նախորդ տարվա համեմատ նշված ծախսերն աճել են 8.7</w:t>
      </w:r>
      <w:r w:rsidRPr="00AC0572">
        <w:rPr>
          <w:rFonts w:ascii="GHEA Grapalat" w:hAnsi="GHEA Grapalat" w:cs="Sylfaen"/>
          <w:sz w:val="22"/>
          <w:szCs w:val="22"/>
        </w:rPr>
        <w:t>%</w:t>
      </w:r>
      <w:r w:rsidRPr="00AC0572">
        <w:rPr>
          <w:rFonts w:ascii="GHEA Grapalat" w:hAnsi="GHEA Grapalat" w:cs="Sylfaen"/>
          <w:sz w:val="22"/>
          <w:szCs w:val="22"/>
        </w:rPr>
        <w:noBreakHyphen/>
      </w:r>
      <w:r w:rsidRPr="00AC0572">
        <w:rPr>
          <w:rFonts w:ascii="GHEA Grapalat" w:hAnsi="GHEA Grapalat" w:cs="Sylfaen"/>
          <w:sz w:val="22"/>
          <w:szCs w:val="22"/>
          <w:lang w:val="en-US"/>
        </w:rPr>
        <w:t>ով:</w:t>
      </w:r>
    </w:p>
    <w:p w:rsidR="00B704A6" w:rsidRPr="00AC0572" w:rsidRDefault="00B704A6" w:rsidP="00583767">
      <w:pPr>
        <w:spacing w:line="360" w:lineRule="auto"/>
        <w:ind w:firstLine="561"/>
        <w:jc w:val="both"/>
        <w:rPr>
          <w:rFonts w:ascii="GHEA Grapalat" w:hAnsi="GHEA Grapalat" w:cs="Times Armenian"/>
          <w:sz w:val="22"/>
          <w:szCs w:val="22"/>
        </w:rPr>
      </w:pPr>
      <w:r w:rsidRPr="00AC0572">
        <w:rPr>
          <w:rFonts w:ascii="GHEA Grapalat" w:hAnsi="GHEA Grapalat" w:cs="Sylfaen"/>
          <w:sz w:val="22"/>
          <w:szCs w:val="22"/>
        </w:rPr>
        <w:t xml:space="preserve">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 </w:t>
      </w:r>
      <w:r w:rsidRPr="00AC0572">
        <w:rPr>
          <w:rFonts w:ascii="GHEA Grapalat" w:hAnsi="GHEA Grapalat" w:cs="Times Armenian"/>
          <w:sz w:val="22"/>
          <w:szCs w:val="22"/>
        </w:rPr>
        <w:t xml:space="preserve">կազմել են </w:t>
      </w:r>
      <w:r w:rsidRPr="00AC0572">
        <w:rPr>
          <w:rFonts w:ascii="GHEA Grapalat" w:hAnsi="GHEA Grapalat" w:cs="Times Armenian"/>
          <w:sz w:val="22"/>
          <w:szCs w:val="22"/>
          <w:lang w:val="en-US"/>
        </w:rPr>
        <w:t>6.7</w:t>
      </w:r>
      <w:r w:rsidRPr="00AC0572">
        <w:rPr>
          <w:rFonts w:ascii="GHEA Grapalat" w:hAnsi="GHEA Grapalat" w:cs="Times Armenian"/>
          <w:sz w:val="22"/>
          <w:szCs w:val="22"/>
        </w:rPr>
        <w:t xml:space="preserve"> մլն դրամ</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100%):</w:t>
      </w:r>
    </w:p>
    <w:p w:rsidR="00B704A6" w:rsidRPr="00AC0572" w:rsidRDefault="00B704A6" w:rsidP="00583767">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rPr>
        <w:t xml:space="preserve">Պետական պահպանության ծառայություններ մատուցող ՀՀ ոստիկանության ստորաբաժանումների կարիքի բավարարման </w:t>
      </w:r>
      <w:r w:rsidRPr="00AC0572">
        <w:rPr>
          <w:rFonts w:ascii="GHEA Grapalat" w:hAnsi="GHEA Grapalat" w:cs="Times Armenian"/>
          <w:sz w:val="22"/>
          <w:szCs w:val="22"/>
          <w:lang w:val="en-US"/>
        </w:rPr>
        <w:t>միջոցառման շրջանակներում օգտագործվել է</w:t>
      </w:r>
      <w:r w:rsidRPr="00AC0572">
        <w:rPr>
          <w:rFonts w:ascii="GHEA Grapalat" w:hAnsi="GHEA Grapalat" w:cs="Times Armenian"/>
          <w:sz w:val="22"/>
          <w:szCs w:val="22"/>
        </w:rPr>
        <w:t xml:space="preserve"> շուրջ 5.7 մլրդ դրամ</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կազմելով ծրագրային ցուցանիշի 97.5%-ը</w:t>
      </w:r>
      <w:r w:rsidRPr="00AC0572">
        <w:rPr>
          <w:rFonts w:ascii="GHEA Grapalat" w:hAnsi="GHEA Grapalat" w:cs="Times Armenian"/>
          <w:sz w:val="22"/>
          <w:szCs w:val="22"/>
          <w:lang w:val="en-US"/>
        </w:rPr>
        <w:t>, որը պայմանավորված է</w:t>
      </w:r>
      <w:r w:rsidRPr="00AC0572">
        <w:rPr>
          <w:rFonts w:ascii="GHEA Grapalat" w:hAnsi="GHEA Grapalat" w:cs="Times Armenian"/>
          <w:sz w:val="22"/>
          <w:szCs w:val="22"/>
        </w:rPr>
        <w:t xml:space="preserve"> գնումների </w:t>
      </w:r>
      <w:r w:rsidRPr="00AC0572">
        <w:rPr>
          <w:rFonts w:ascii="GHEA Grapalat" w:hAnsi="GHEA Grapalat" w:cs="Times Armenian"/>
          <w:sz w:val="22"/>
          <w:szCs w:val="22"/>
          <w:lang w:val="en-US"/>
        </w:rPr>
        <w:t xml:space="preserve">գործընթացի </w:t>
      </w:r>
      <w:r w:rsidRPr="00AC0572">
        <w:rPr>
          <w:rFonts w:ascii="GHEA Grapalat" w:hAnsi="GHEA Grapalat" w:cs="Times Armenian"/>
          <w:sz w:val="22"/>
          <w:szCs w:val="22"/>
        </w:rPr>
        <w:t xml:space="preserve">արդյունքում </w:t>
      </w:r>
      <w:r w:rsidRPr="00AC0572">
        <w:rPr>
          <w:rFonts w:ascii="GHEA Grapalat" w:hAnsi="GHEA Grapalat" w:cs="Times Armenian"/>
          <w:sz w:val="22"/>
          <w:szCs w:val="22"/>
          <w:lang w:val="en-US"/>
        </w:rPr>
        <w:t>առաջացած խնայողություններով</w:t>
      </w:r>
      <w:r w:rsidRPr="00AC0572">
        <w:rPr>
          <w:rFonts w:ascii="GHEA Grapalat" w:hAnsi="GHEA Grapalat" w:cs="Times Armenian"/>
          <w:sz w:val="22"/>
          <w:szCs w:val="22"/>
        </w:rPr>
        <w:t>:</w:t>
      </w:r>
      <w:r w:rsidRPr="00AC0572">
        <w:rPr>
          <w:rFonts w:ascii="GHEA Grapalat" w:hAnsi="GHEA Grapalat" w:cs="Times Armenian"/>
          <w:sz w:val="22"/>
          <w:szCs w:val="22"/>
          <w:lang w:val="en-US"/>
        </w:rPr>
        <w:t xml:space="preserve"> </w:t>
      </w:r>
      <w:r w:rsidRPr="00AC0572">
        <w:rPr>
          <w:rFonts w:ascii="GHEA Grapalat" w:hAnsi="GHEA Grapalat" w:cs="Sylfaen"/>
          <w:sz w:val="22"/>
          <w:szCs w:val="22"/>
          <w:lang w:val="en-US"/>
        </w:rPr>
        <w:t xml:space="preserve">Նախորդ տարվա համեմատ </w:t>
      </w:r>
      <w:r w:rsidRPr="00AC0572">
        <w:rPr>
          <w:rFonts w:ascii="GHEA Grapalat" w:hAnsi="GHEA Grapalat" w:cs="Times Armenian"/>
          <w:sz w:val="22"/>
          <w:szCs w:val="22"/>
        </w:rPr>
        <w:t>նշված ծախսերը նվազել են 21.2%</w:t>
      </w:r>
      <w:r w:rsidRPr="00AC0572">
        <w:rPr>
          <w:rFonts w:ascii="GHEA Grapalat" w:hAnsi="GHEA Grapalat" w:cs="Times Armenian"/>
          <w:sz w:val="22"/>
          <w:szCs w:val="22"/>
        </w:rPr>
        <w:noBreakHyphen/>
        <w:t>ով</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որը</w:t>
      </w:r>
      <w:r w:rsidRPr="00AC0572">
        <w:rPr>
          <w:rFonts w:ascii="GHEA Grapalat" w:hAnsi="GHEA Grapalat" w:cs="Times Armenian"/>
          <w:sz w:val="22"/>
          <w:szCs w:val="22"/>
        </w:rPr>
        <w:t xml:space="preserve"> հիմնականում պայմանավորված է մի շարք կայուն պահակետերով պահպանվող օբյեկտների պետական պահպանությունը դադ</w:t>
      </w:r>
      <w:r w:rsidRPr="00AC0572">
        <w:rPr>
          <w:rFonts w:ascii="GHEA Grapalat" w:hAnsi="GHEA Grapalat" w:cs="Times Armenian"/>
          <w:sz w:val="22"/>
          <w:szCs w:val="22"/>
          <w:lang w:val="en-US"/>
        </w:rPr>
        <w:t>ա</w:t>
      </w:r>
      <w:r w:rsidRPr="00AC0572">
        <w:rPr>
          <w:rFonts w:ascii="GHEA Grapalat" w:hAnsi="GHEA Grapalat" w:cs="Times Armenian"/>
          <w:sz w:val="22"/>
          <w:szCs w:val="22"/>
        </w:rPr>
        <w:t>րեցվելու և մասնավոր պահնորդական կազմակերպությունների կողմից իրականացվելու հանգամանքով։</w:t>
      </w:r>
    </w:p>
    <w:p w:rsidR="00B704A6" w:rsidRPr="00AC0572" w:rsidRDefault="00B704A6" w:rsidP="00583767">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rPr>
        <w:lastRenderedPageBreak/>
        <w:t xml:space="preserve">ՀՀ ոստիկանության զորքերի կարիքների բավարարման համար նախատեսված միջոցներն ամբողջությամբ օգտագործվել են՝ կազմելով շուրջ 7 մլն դրամ: </w:t>
      </w:r>
      <w:r w:rsidRPr="00AC0572">
        <w:rPr>
          <w:rFonts w:ascii="GHEA Grapalat" w:hAnsi="GHEA Grapalat" w:cs="Times Armenian"/>
          <w:sz w:val="22"/>
          <w:szCs w:val="22"/>
          <w:lang w:val="en-US"/>
        </w:rPr>
        <w:t xml:space="preserve">Նախորդ տարվա համադրելի ցուցանիշի համեմատ նշված ծախսերը նվազել են </w:t>
      </w:r>
      <w:r w:rsidRPr="00AC0572">
        <w:rPr>
          <w:rFonts w:ascii="GHEA Grapalat" w:hAnsi="GHEA Grapalat" w:cs="Times Armenian"/>
          <w:sz w:val="22"/>
          <w:szCs w:val="22"/>
        </w:rPr>
        <w:t>81.3%</w:t>
      </w:r>
      <w:r w:rsidRPr="00AC0572">
        <w:rPr>
          <w:rFonts w:ascii="GHEA Grapalat" w:hAnsi="GHEA Grapalat" w:cs="Times Armenian"/>
          <w:sz w:val="22"/>
          <w:szCs w:val="22"/>
          <w:lang w:val="en-US"/>
        </w:rPr>
        <w:t xml:space="preserve">-ով կամ </w:t>
      </w:r>
      <w:r w:rsidRPr="00AC0572">
        <w:rPr>
          <w:rFonts w:ascii="GHEA Grapalat" w:hAnsi="GHEA Grapalat" w:cs="Times Armenian"/>
          <w:sz w:val="22"/>
          <w:szCs w:val="22"/>
        </w:rPr>
        <w:t>30</w:t>
      </w:r>
      <w:r w:rsidRPr="00AC0572">
        <w:rPr>
          <w:rFonts w:ascii="GHEA Grapalat" w:hAnsi="GHEA Grapalat" w:cs="Times Armenian"/>
          <w:sz w:val="22"/>
          <w:szCs w:val="22"/>
          <w:lang w:val="en-US"/>
        </w:rPr>
        <w:t>.</w:t>
      </w:r>
      <w:r w:rsidRPr="00AC0572">
        <w:rPr>
          <w:rFonts w:ascii="GHEA Grapalat" w:hAnsi="GHEA Grapalat" w:cs="Times Armenian"/>
          <w:sz w:val="22"/>
          <w:szCs w:val="22"/>
        </w:rPr>
        <w:t>4</w:t>
      </w:r>
      <w:r w:rsidRPr="00AC0572">
        <w:rPr>
          <w:rFonts w:ascii="GHEA Grapalat" w:hAnsi="GHEA Grapalat" w:cs="Times Armenian"/>
          <w:sz w:val="22"/>
          <w:szCs w:val="22"/>
          <w:lang w:val="en-US"/>
        </w:rPr>
        <w:t xml:space="preserve"> մլն դրամով:</w:t>
      </w:r>
    </w:p>
    <w:p w:rsidR="00B704A6" w:rsidRPr="00AC0572" w:rsidRDefault="00B704A6" w:rsidP="00583767">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rPr>
        <w:t>ՀՀ ոստիկանության պետական պահպանության գլխավոր վարչության շենքային պայմանների բարելավմ</w:t>
      </w:r>
      <w:r w:rsidRPr="00AC0572">
        <w:rPr>
          <w:rFonts w:ascii="GHEA Grapalat" w:hAnsi="GHEA Grapalat" w:cs="Times Armenian"/>
          <w:sz w:val="22"/>
          <w:szCs w:val="22"/>
          <w:lang w:val="en-US"/>
        </w:rPr>
        <w:t>ան</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նպատակով նախատեսված</w:t>
      </w:r>
      <w:r w:rsidRPr="00AC0572">
        <w:rPr>
          <w:rFonts w:ascii="GHEA Grapalat" w:hAnsi="GHEA Grapalat" w:cs="Times Armenian"/>
          <w:sz w:val="22"/>
          <w:szCs w:val="22"/>
        </w:rPr>
        <w:t xml:space="preserve"> 100</w:t>
      </w:r>
      <w:r w:rsidRPr="00AC0572">
        <w:rPr>
          <w:rFonts w:ascii="GHEA Grapalat" w:hAnsi="GHEA Grapalat" w:cs="Times Armenian"/>
          <w:sz w:val="22"/>
          <w:szCs w:val="22"/>
          <w:lang w:val="en-US"/>
        </w:rPr>
        <w:t>.</w:t>
      </w:r>
      <w:r w:rsidRPr="00AC0572">
        <w:rPr>
          <w:rFonts w:ascii="GHEA Grapalat" w:hAnsi="GHEA Grapalat" w:cs="Times Armenian"/>
          <w:sz w:val="22"/>
          <w:szCs w:val="22"/>
        </w:rPr>
        <w:t>0 հազ</w:t>
      </w:r>
      <w:r w:rsidRPr="00AC0572">
        <w:rPr>
          <w:rFonts w:ascii="GHEA Grapalat" w:hAnsi="GHEA Grapalat" w:cs="Times Armenian"/>
          <w:sz w:val="22"/>
          <w:szCs w:val="22"/>
          <w:lang w:val="en-US"/>
        </w:rPr>
        <w:t>ար</w:t>
      </w:r>
      <w:r w:rsidRPr="00AC0572">
        <w:rPr>
          <w:rFonts w:ascii="GHEA Grapalat" w:hAnsi="GHEA Grapalat" w:cs="Times Armenian"/>
          <w:sz w:val="22"/>
          <w:szCs w:val="22"/>
        </w:rPr>
        <w:t xml:space="preserve"> դրամ</w:t>
      </w:r>
      <w:r w:rsidRPr="00AC0572">
        <w:rPr>
          <w:rFonts w:ascii="GHEA Grapalat" w:hAnsi="GHEA Grapalat" w:cs="Times Armenian"/>
          <w:sz w:val="22"/>
          <w:szCs w:val="22"/>
          <w:lang w:val="en-US"/>
        </w:rPr>
        <w:t>ն ամբողջությամբ օգտագործվել է</w:t>
      </w:r>
      <w:r w:rsidRPr="00AC0572">
        <w:rPr>
          <w:rFonts w:ascii="GHEA Grapalat" w:hAnsi="GHEA Grapalat" w:cs="Times Armenian"/>
          <w:sz w:val="22"/>
          <w:szCs w:val="22"/>
        </w:rPr>
        <w:t>:</w:t>
      </w:r>
    </w:p>
    <w:p w:rsidR="00B704A6" w:rsidRPr="00AC0572" w:rsidRDefault="00B704A6" w:rsidP="00583767">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i/>
          <w:sz w:val="22"/>
          <w:szCs w:val="22"/>
        </w:rPr>
        <w:t>Անձնագրերի և վիզաների տրամադր</w:t>
      </w:r>
      <w:r w:rsidRPr="00AC0572">
        <w:rPr>
          <w:rFonts w:ascii="GHEA Grapalat" w:hAnsi="GHEA Grapalat" w:cs="Times Armenian"/>
          <w:i/>
          <w:sz w:val="22"/>
          <w:szCs w:val="22"/>
          <w:lang w:val="en-US"/>
        </w:rPr>
        <w:t>ման</w:t>
      </w:r>
      <w:r w:rsidRPr="00AC0572">
        <w:rPr>
          <w:rFonts w:ascii="GHEA Grapalat" w:hAnsi="GHEA Grapalat" w:cs="Times Armenian"/>
          <w:i/>
          <w:sz w:val="22"/>
          <w:szCs w:val="22"/>
        </w:rPr>
        <w:t xml:space="preserve">, բնակչության պետական ռեգիստրի միասնական համակարգի վարման </w:t>
      </w:r>
      <w:r w:rsidRPr="00AC0572">
        <w:rPr>
          <w:rFonts w:ascii="GHEA Grapalat" w:hAnsi="GHEA Grapalat" w:cs="Times Armenian"/>
          <w:sz w:val="22"/>
          <w:szCs w:val="22"/>
        </w:rPr>
        <w:t>ծրագրին հաշվետու տարում տրամադրվել է ավելի քան 2.1 մլրդ դրամ՝ կազմելով ծրագրային ցուցանիշի 96.9%-ը և 2.6%-ով (56.8 մլն դրամով) զիջելով նախորդ տարվա ցուցանիշը՝ հիմնականում պայմանավորված ՀՀ ոստիկանության անձնագրային և վիզաների վարչության տեխնիկական կարիքի բավարարմ</w:t>
      </w:r>
      <w:r w:rsidRPr="00AC0572">
        <w:rPr>
          <w:rFonts w:ascii="GHEA Grapalat" w:hAnsi="GHEA Grapalat" w:cs="Times Armenian"/>
          <w:sz w:val="22"/>
          <w:szCs w:val="22"/>
          <w:lang w:val="en-US"/>
        </w:rPr>
        <w:t>ան</w:t>
      </w:r>
      <w:r w:rsidRPr="00AC0572">
        <w:rPr>
          <w:rFonts w:ascii="GHEA Grapalat" w:hAnsi="GHEA Grapalat" w:cs="Times Armenian"/>
          <w:sz w:val="22"/>
          <w:szCs w:val="22"/>
        </w:rPr>
        <w:t xml:space="preserve"> ծախսերի նվազմամբ: </w:t>
      </w:r>
    </w:p>
    <w:p w:rsidR="00B704A6" w:rsidRPr="00AC0572" w:rsidRDefault="00B704A6" w:rsidP="00583767">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rPr>
        <w:t>Ծրագրի շրջանակներում միջոցների գերակշիռ մաս</w:t>
      </w:r>
      <w:r w:rsidRPr="00AC0572">
        <w:rPr>
          <w:rFonts w:ascii="GHEA Grapalat" w:hAnsi="GHEA Grapalat" w:cs="Times Armenian"/>
          <w:sz w:val="22"/>
          <w:szCs w:val="22"/>
          <w:lang w:val="en-US"/>
        </w:rPr>
        <w:t xml:space="preserve">ը՝ </w:t>
      </w:r>
      <w:r w:rsidRPr="00AC0572">
        <w:rPr>
          <w:rFonts w:ascii="GHEA Grapalat" w:hAnsi="GHEA Grapalat" w:cs="Times Armenian"/>
          <w:sz w:val="22"/>
          <w:szCs w:val="22"/>
        </w:rPr>
        <w:t>շուրջ 2.1 մլրդ դրամ</w:t>
      </w:r>
      <w:r w:rsidRPr="00AC0572">
        <w:rPr>
          <w:rFonts w:ascii="GHEA Grapalat" w:hAnsi="GHEA Grapalat" w:cs="Times Armenian"/>
          <w:sz w:val="22"/>
          <w:szCs w:val="22"/>
          <w:lang w:val="en-US"/>
        </w:rPr>
        <w:t>ն</w:t>
      </w:r>
      <w:r w:rsidRPr="00AC0572">
        <w:rPr>
          <w:rFonts w:ascii="GHEA Grapalat" w:hAnsi="GHEA Grapalat" w:cs="Times Armenian"/>
          <w:sz w:val="22"/>
          <w:szCs w:val="22"/>
        </w:rPr>
        <w:t xml:space="preserve"> ուղղվել </w:t>
      </w:r>
      <w:r w:rsidRPr="00AC0572">
        <w:rPr>
          <w:rFonts w:ascii="GHEA Grapalat" w:hAnsi="GHEA Grapalat" w:cs="Times Armenian"/>
          <w:sz w:val="22"/>
          <w:szCs w:val="22"/>
          <w:lang w:val="en-US"/>
        </w:rPr>
        <w:t>է</w:t>
      </w:r>
      <w:r w:rsidRPr="00AC0572">
        <w:rPr>
          <w:rFonts w:ascii="GHEA Grapalat" w:hAnsi="GHEA Grapalat" w:cs="Times Armenian"/>
          <w:sz w:val="22"/>
          <w:szCs w:val="22"/>
        </w:rPr>
        <w:t xml:space="preserve"> անձի անհատական տվյալների, քաղաքացիության և հաշվառման վերաբերյալ տեղեկությունների ստացման, տրամադրման և փոխանակման ծառայությունների մատուցմանը, ճամփորդական փաստաթղթերում կենսաչափական տեխնոլոգիաների ներդրմանը</w:t>
      </w:r>
      <w:r w:rsidRPr="00AC0572">
        <w:rPr>
          <w:rFonts w:ascii="GHEA Grapalat" w:hAnsi="GHEA Grapalat" w:cs="Times Armenian"/>
          <w:sz w:val="22"/>
          <w:szCs w:val="22"/>
          <w:lang w:val="en-US"/>
        </w:rPr>
        <w:t>՝ ապահովելով</w:t>
      </w:r>
      <w:r w:rsidRPr="00AC0572">
        <w:rPr>
          <w:rFonts w:ascii="GHEA Grapalat" w:hAnsi="GHEA Grapalat" w:cs="Times Armenian"/>
          <w:sz w:val="22"/>
          <w:szCs w:val="22"/>
        </w:rPr>
        <w:t xml:space="preserve"> ծրագրային ցուցանիշի 98.4%-ը: Նախորդ տարվա համեմատ նշված ծախսերն աճել են 3.5%</w:t>
      </w:r>
      <w:r w:rsidRPr="00AC0572">
        <w:rPr>
          <w:rFonts w:ascii="GHEA Grapalat" w:hAnsi="GHEA Grapalat" w:cs="Times Armenian"/>
          <w:sz w:val="22"/>
          <w:szCs w:val="22"/>
        </w:rPr>
        <w:noBreakHyphen/>
        <w:t>ով</w:t>
      </w:r>
      <w:r w:rsidRPr="00AC0572">
        <w:rPr>
          <w:rFonts w:ascii="GHEA Grapalat" w:hAnsi="GHEA Grapalat" w:cs="Times Armenian"/>
          <w:sz w:val="22"/>
          <w:szCs w:val="22"/>
          <w:lang w:val="en-US"/>
        </w:rPr>
        <w:t xml:space="preserve"> կամ </w:t>
      </w:r>
      <w:r w:rsidRPr="00AC0572">
        <w:rPr>
          <w:rFonts w:ascii="GHEA Grapalat" w:hAnsi="GHEA Grapalat" w:cs="Times Armenian"/>
          <w:sz w:val="22"/>
          <w:szCs w:val="22"/>
        </w:rPr>
        <w:t>68.6</w:t>
      </w:r>
      <w:r w:rsidRPr="00AC0572">
        <w:rPr>
          <w:rFonts w:ascii="GHEA Grapalat" w:hAnsi="GHEA Grapalat" w:cs="Times Armenian"/>
          <w:sz w:val="22"/>
          <w:szCs w:val="22"/>
          <w:lang w:val="en-US"/>
        </w:rPr>
        <w:t xml:space="preserve"> մլն դրամով</w:t>
      </w:r>
      <w:r w:rsidRPr="00AC0572">
        <w:rPr>
          <w:rFonts w:ascii="GHEA Grapalat" w:hAnsi="GHEA Grapalat" w:cs="Times Armenian"/>
          <w:sz w:val="22"/>
          <w:szCs w:val="22"/>
        </w:rPr>
        <w:t xml:space="preserve">: </w:t>
      </w:r>
    </w:p>
    <w:p w:rsidR="00B704A6" w:rsidRPr="00AC0572" w:rsidRDefault="00B704A6" w:rsidP="00583767">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rPr>
        <w:t>ՀՀ ոստիկանության անձնագրային և վիզաների վարչության տեխնիկական կարիքի բավարարմ</w:t>
      </w:r>
      <w:r w:rsidRPr="00AC0572">
        <w:rPr>
          <w:rFonts w:ascii="GHEA Grapalat" w:hAnsi="GHEA Grapalat" w:cs="Times Armenian"/>
          <w:sz w:val="22"/>
          <w:szCs w:val="22"/>
          <w:lang w:val="en-US"/>
        </w:rPr>
        <w:t>ան նպատակով</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հ</w:t>
      </w:r>
      <w:r w:rsidRPr="00AC0572">
        <w:rPr>
          <w:rFonts w:ascii="GHEA Grapalat" w:hAnsi="GHEA Grapalat" w:cs="Times Armenian"/>
          <w:sz w:val="22"/>
          <w:szCs w:val="22"/>
        </w:rPr>
        <w:t xml:space="preserve">ատկացվել է </w:t>
      </w:r>
      <w:r w:rsidRPr="00AC0572">
        <w:rPr>
          <w:rFonts w:ascii="GHEA Grapalat" w:hAnsi="GHEA Grapalat" w:cs="Times Armenian"/>
          <w:sz w:val="22"/>
          <w:szCs w:val="22"/>
          <w:lang w:val="en-US"/>
        </w:rPr>
        <w:t>59.7 մլն</w:t>
      </w:r>
      <w:r w:rsidRPr="00AC0572">
        <w:rPr>
          <w:rFonts w:ascii="GHEA Grapalat" w:hAnsi="GHEA Grapalat" w:cs="Times Armenian"/>
          <w:sz w:val="22"/>
          <w:szCs w:val="22"/>
        </w:rPr>
        <w:t xml:space="preserve"> դրամ, </w:t>
      </w:r>
      <w:r w:rsidRPr="00AC0572">
        <w:rPr>
          <w:rFonts w:ascii="GHEA Grapalat" w:hAnsi="GHEA Grapalat" w:cs="Times Armenian"/>
          <w:sz w:val="22"/>
          <w:szCs w:val="22"/>
          <w:lang w:val="en-US"/>
        </w:rPr>
        <w:t xml:space="preserve">որի </w:t>
      </w:r>
      <w:r w:rsidRPr="00AC0572">
        <w:rPr>
          <w:rFonts w:ascii="GHEA Grapalat" w:hAnsi="GHEA Grapalat" w:cs="Times Armenian"/>
          <w:sz w:val="22"/>
          <w:szCs w:val="22"/>
        </w:rPr>
        <w:t>կատարողականը</w:t>
      </w:r>
      <w:r w:rsidRPr="00AC0572">
        <w:rPr>
          <w:rFonts w:ascii="GHEA Grapalat" w:hAnsi="GHEA Grapalat" w:cs="Times Armenian"/>
          <w:sz w:val="22"/>
          <w:szCs w:val="22"/>
          <w:lang w:val="en-US"/>
        </w:rPr>
        <w:t xml:space="preserve"> կազմել է</w:t>
      </w:r>
      <w:r w:rsidRPr="00AC0572">
        <w:rPr>
          <w:rFonts w:ascii="GHEA Grapalat" w:hAnsi="GHEA Grapalat" w:cs="Times Armenian"/>
          <w:sz w:val="22"/>
          <w:szCs w:val="22"/>
        </w:rPr>
        <w:t xml:space="preserve"> 63</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3%: </w:t>
      </w:r>
      <w:r w:rsidRPr="00AC0572">
        <w:rPr>
          <w:rFonts w:ascii="GHEA Grapalat" w:hAnsi="GHEA Grapalat" w:cs="Times Armenian"/>
          <w:sz w:val="22"/>
          <w:szCs w:val="22"/>
          <w:lang w:val="en-US"/>
        </w:rPr>
        <w:t>Շեղումը</w:t>
      </w:r>
      <w:r w:rsidRPr="00AC0572">
        <w:rPr>
          <w:rFonts w:ascii="GHEA Grapalat" w:hAnsi="GHEA Grapalat" w:cs="Times Armenian"/>
          <w:sz w:val="22"/>
          <w:szCs w:val="22"/>
        </w:rPr>
        <w:t xml:space="preserve"> պայմանավորված է գնումների գործընթացի արդյունքում առաջացած խնայողություններով և տարվա ընթացքում կարիքները վերանայելու հանգամանքով։</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rPr>
        <w:t>ՀՀ ոստիկանության անձնագրային և վիզաների վարչության ստորաբաժանումների շենքային պայմանների բարելավմ</w:t>
      </w:r>
      <w:r w:rsidRPr="00AC0572">
        <w:rPr>
          <w:rFonts w:ascii="GHEA Grapalat" w:hAnsi="GHEA Grapalat" w:cs="Times Armenian"/>
          <w:sz w:val="22"/>
          <w:szCs w:val="22"/>
          <w:lang w:val="en-US"/>
        </w:rPr>
        <w:t>ան նպատակով</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հ</w:t>
      </w:r>
      <w:r w:rsidRPr="00AC0572">
        <w:rPr>
          <w:rFonts w:ascii="GHEA Grapalat" w:hAnsi="GHEA Grapalat" w:cs="Times Armenian"/>
          <w:sz w:val="22"/>
          <w:szCs w:val="22"/>
        </w:rPr>
        <w:t xml:space="preserve">ատկացվել է </w:t>
      </w:r>
      <w:r w:rsidRPr="00AC0572">
        <w:rPr>
          <w:rFonts w:ascii="GHEA Grapalat" w:hAnsi="GHEA Grapalat" w:cs="Times Armenian"/>
          <w:sz w:val="22"/>
          <w:szCs w:val="22"/>
          <w:lang w:val="en-US"/>
        </w:rPr>
        <w:t>122 հազ.</w:t>
      </w:r>
      <w:r w:rsidRPr="00AC0572">
        <w:rPr>
          <w:rFonts w:ascii="GHEA Grapalat" w:hAnsi="GHEA Grapalat" w:cs="Times Armenian"/>
          <w:sz w:val="22"/>
          <w:szCs w:val="22"/>
        </w:rPr>
        <w:t xml:space="preserve"> դրամ, </w:t>
      </w:r>
      <w:r w:rsidRPr="00AC0572">
        <w:rPr>
          <w:rFonts w:ascii="GHEA Grapalat" w:hAnsi="GHEA Grapalat" w:cs="Times Armenian"/>
          <w:sz w:val="22"/>
          <w:szCs w:val="22"/>
          <w:lang w:val="en-US"/>
        </w:rPr>
        <w:t>որն ամբողջությամբ</w:t>
      </w:r>
      <w:r w:rsidRPr="00AC0572">
        <w:rPr>
          <w:rFonts w:ascii="GHEA Grapalat" w:hAnsi="GHEA Grapalat" w:cs="Times Armenian"/>
          <w:sz w:val="22"/>
          <w:szCs w:val="22"/>
        </w:rPr>
        <w:t xml:space="preserve"> օգտագործվել է:</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i/>
          <w:sz w:val="22"/>
          <w:szCs w:val="22"/>
          <w:lang w:val="en-US"/>
        </w:rPr>
        <w:t>Ոստիկանության աշխատողների և նրանց ընտանիքի անդամների առողջության պահպանման ծրագրի</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 xml:space="preserve">շրջանակներում օգտագործվել է </w:t>
      </w:r>
      <w:r w:rsidRPr="00AC0572">
        <w:rPr>
          <w:rFonts w:ascii="GHEA Grapalat" w:hAnsi="GHEA Grapalat" w:cs="Times Armenian"/>
          <w:sz w:val="22"/>
          <w:szCs w:val="22"/>
          <w:lang w:val="en-US"/>
        </w:rPr>
        <w:t>1.1 մլրդ դրամ կամ ծրագրային ցուցանիշի 97.7%-ը: Հատկացված միջոցների գերակշիռ մասը</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1 մլրդ դրամ</w:t>
      </w:r>
      <w:r w:rsidRPr="00AC0572">
        <w:rPr>
          <w:rFonts w:ascii="GHEA Grapalat" w:hAnsi="GHEA Grapalat" w:cs="Times Armenian"/>
          <w:sz w:val="22"/>
          <w:szCs w:val="22"/>
        </w:rPr>
        <w:t>ը,</w:t>
      </w:r>
      <w:r w:rsidRPr="00AC0572">
        <w:rPr>
          <w:rFonts w:ascii="GHEA Grapalat" w:hAnsi="GHEA Grapalat" w:cs="Times Armenian"/>
          <w:sz w:val="22"/>
          <w:szCs w:val="22"/>
          <w:lang w:val="en-US"/>
        </w:rPr>
        <w:t xml:space="preserve"> բաժին է ընկել առողջապահական ծառայությունների տրամադրմանը</w:t>
      </w:r>
      <w:r w:rsidRPr="00AC0572">
        <w:rPr>
          <w:rFonts w:ascii="GHEA Grapalat" w:hAnsi="GHEA Grapalat" w:cs="Times Armenian"/>
          <w:sz w:val="22"/>
          <w:szCs w:val="22"/>
        </w:rPr>
        <w:t>՝ ապահովելով</w:t>
      </w:r>
      <w:r w:rsidRPr="00AC0572">
        <w:rPr>
          <w:rFonts w:ascii="GHEA Grapalat" w:hAnsi="GHEA Grapalat" w:cs="Times Armenian"/>
          <w:sz w:val="22"/>
          <w:szCs w:val="22"/>
          <w:lang w:val="en-US"/>
        </w:rPr>
        <w:t xml:space="preserve"> 98.2</w:t>
      </w:r>
      <w:r w:rsidRPr="00AC0572">
        <w:rPr>
          <w:rFonts w:ascii="GHEA Grapalat" w:hAnsi="GHEA Grapalat" w:cs="Times Armenian"/>
          <w:sz w:val="22"/>
          <w:szCs w:val="22"/>
        </w:rPr>
        <w:t>% կատարողական</w:t>
      </w:r>
      <w:r w:rsidRPr="00AC0572">
        <w:rPr>
          <w:rFonts w:ascii="GHEA Grapalat" w:hAnsi="GHEA Grapalat" w:cs="Times Armenian"/>
          <w:sz w:val="22"/>
          <w:szCs w:val="22"/>
          <w:lang w:val="en-US"/>
        </w:rPr>
        <w:t xml:space="preserve">: Տնտեսումն առաջացել է գնումների </w:t>
      </w:r>
      <w:r w:rsidRPr="00AC0572">
        <w:rPr>
          <w:rFonts w:ascii="GHEA Grapalat" w:hAnsi="GHEA Grapalat" w:cs="Times Armenian"/>
          <w:sz w:val="22"/>
          <w:szCs w:val="22"/>
        </w:rPr>
        <w:t xml:space="preserve">գործընթացի </w:t>
      </w:r>
      <w:r w:rsidRPr="00AC0572">
        <w:rPr>
          <w:rFonts w:ascii="GHEA Grapalat" w:hAnsi="GHEA Grapalat" w:cs="Times Armenian"/>
          <w:sz w:val="22"/>
          <w:szCs w:val="22"/>
          <w:lang w:val="en-US"/>
        </w:rPr>
        <w:t xml:space="preserve">արդյունքում: </w:t>
      </w:r>
      <w:r w:rsidRPr="00AC0572">
        <w:rPr>
          <w:rFonts w:ascii="GHEA Grapalat" w:hAnsi="GHEA Grapalat" w:cs="Times Armenian"/>
          <w:sz w:val="22"/>
          <w:szCs w:val="22"/>
        </w:rPr>
        <w:t xml:space="preserve">Նախորդ տարվա համադրելի ցուցանիշի համեմատ նշված ծախսերն աճել են </w:t>
      </w:r>
      <w:r w:rsidRPr="00AC0572">
        <w:rPr>
          <w:rFonts w:ascii="GHEA Grapalat" w:hAnsi="GHEA Grapalat" w:cs="Times Armenian"/>
          <w:sz w:val="22"/>
          <w:szCs w:val="22"/>
          <w:lang w:val="en-US"/>
        </w:rPr>
        <w:t>16</w:t>
      </w:r>
      <w:r w:rsidRPr="00AC0572">
        <w:rPr>
          <w:rFonts w:ascii="GHEA Grapalat" w:hAnsi="GHEA Grapalat" w:cs="Times Armenian"/>
          <w:sz w:val="22"/>
          <w:szCs w:val="22"/>
        </w:rPr>
        <w:t>%</w:t>
      </w:r>
      <w:r w:rsidRPr="00AC0572">
        <w:rPr>
          <w:rFonts w:ascii="GHEA Grapalat" w:hAnsi="GHEA Grapalat" w:cs="Times Armenian"/>
          <w:sz w:val="22"/>
          <w:szCs w:val="22"/>
        </w:rPr>
        <w:noBreakHyphen/>
        <w:t xml:space="preserve">ով կամ </w:t>
      </w:r>
      <w:r w:rsidRPr="00AC0572">
        <w:rPr>
          <w:rFonts w:ascii="GHEA Grapalat" w:hAnsi="GHEA Grapalat" w:cs="Times Armenian"/>
          <w:sz w:val="22"/>
          <w:szCs w:val="22"/>
          <w:lang w:val="en-US"/>
        </w:rPr>
        <w:t>142.7</w:t>
      </w:r>
      <w:r w:rsidRPr="00AC0572">
        <w:rPr>
          <w:rFonts w:ascii="GHEA Grapalat" w:hAnsi="GHEA Grapalat" w:cs="Times Armenian"/>
          <w:sz w:val="22"/>
          <w:szCs w:val="22"/>
        </w:rPr>
        <w:t xml:space="preserve"> մլն դրամով</w:t>
      </w:r>
      <w:r w:rsidRPr="00AC0572">
        <w:rPr>
          <w:rFonts w:ascii="GHEA Grapalat" w:hAnsi="GHEA Grapalat" w:cs="Times Armenian"/>
          <w:sz w:val="22"/>
          <w:szCs w:val="22"/>
          <w:lang w:val="en-US"/>
        </w:rPr>
        <w:t xml:space="preserve">, որը հիմնականում պայմանավորված է </w:t>
      </w:r>
      <w:r w:rsidRPr="00AC0572">
        <w:rPr>
          <w:rFonts w:ascii="GHEA Grapalat" w:hAnsi="GHEA Grapalat" w:cs="Times Armenian"/>
          <w:sz w:val="22"/>
          <w:szCs w:val="22"/>
        </w:rPr>
        <w:t xml:space="preserve">կորոնավիրուսի պայմաններում </w:t>
      </w:r>
      <w:r w:rsidRPr="00AC0572">
        <w:rPr>
          <w:rFonts w:ascii="GHEA Grapalat" w:hAnsi="GHEA Grapalat" w:cs="Times Armenian"/>
          <w:sz w:val="22"/>
          <w:szCs w:val="22"/>
          <w:lang w:val="en-US"/>
        </w:rPr>
        <w:t>բժշկական միջոցառումներում ներգրավված անձնակազմի լրացուցիչ վարձատրության հատկացման հանգամանքով:</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lang w:val="en-US"/>
        </w:rPr>
        <w:t>Ո</w:t>
      </w:r>
      <w:r w:rsidRPr="00AC0572">
        <w:rPr>
          <w:rFonts w:ascii="GHEA Grapalat" w:hAnsi="GHEA Grapalat" w:cs="Times Armenian"/>
          <w:sz w:val="22"/>
          <w:szCs w:val="22"/>
        </w:rPr>
        <w:t>ստիկանության բժշկական վարչության ծառայություններից օգտվելու իրավունք ունեցող բուժօգնություն ստացողներին և հատուկ խմբերում ընդգրկված ֆիզիկական անձանց</w:t>
      </w:r>
      <w:r w:rsidRPr="00AC0572">
        <w:rPr>
          <w:rFonts w:ascii="GHEA Grapalat" w:hAnsi="GHEA Grapalat" w:cs="Times Armenian"/>
          <w:sz w:val="22"/>
          <w:szCs w:val="22"/>
          <w:lang w:val="en-US"/>
        </w:rPr>
        <w:t xml:space="preserve"> դ</w:t>
      </w:r>
      <w:r w:rsidRPr="00AC0572">
        <w:rPr>
          <w:rFonts w:ascii="GHEA Grapalat" w:hAnsi="GHEA Grapalat" w:cs="Times Armenian"/>
          <w:sz w:val="22"/>
          <w:szCs w:val="22"/>
        </w:rPr>
        <w:t xml:space="preserve">եղորայքի </w:t>
      </w:r>
      <w:r w:rsidRPr="00AC0572">
        <w:rPr>
          <w:rFonts w:ascii="GHEA Grapalat" w:hAnsi="GHEA Grapalat" w:cs="Times Armenian"/>
          <w:sz w:val="22"/>
          <w:szCs w:val="22"/>
        </w:rPr>
        <w:lastRenderedPageBreak/>
        <w:t>տրամադր</w:t>
      </w:r>
      <w:r w:rsidRPr="00AC0572">
        <w:rPr>
          <w:rFonts w:ascii="GHEA Grapalat" w:hAnsi="GHEA Grapalat" w:cs="Times Armenian"/>
          <w:sz w:val="22"/>
          <w:szCs w:val="22"/>
          <w:lang w:val="en-US"/>
        </w:rPr>
        <w:t>ման ծախսերը</w:t>
      </w:r>
      <w:r w:rsidRPr="00AC0572">
        <w:rPr>
          <w:rFonts w:ascii="GHEA Grapalat" w:hAnsi="GHEA Grapalat" w:cs="Times Armenian"/>
          <w:sz w:val="22"/>
          <w:szCs w:val="22"/>
        </w:rPr>
        <w:t xml:space="preserve"> կազմել են </w:t>
      </w:r>
      <w:r w:rsidRPr="00AC0572">
        <w:rPr>
          <w:rFonts w:ascii="GHEA Grapalat" w:hAnsi="GHEA Grapalat" w:cs="Times Armenian"/>
          <w:sz w:val="22"/>
          <w:szCs w:val="22"/>
          <w:lang w:val="en-US"/>
        </w:rPr>
        <w:t>66.9</w:t>
      </w:r>
      <w:r w:rsidRPr="00AC0572">
        <w:rPr>
          <w:rFonts w:ascii="GHEA Grapalat" w:hAnsi="GHEA Grapalat" w:cs="Times Armenian"/>
          <w:sz w:val="22"/>
          <w:szCs w:val="22"/>
        </w:rPr>
        <w:t xml:space="preserve"> մլն դրամ կամ</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 xml:space="preserve">ծրագրային ցուցանիշի </w:t>
      </w:r>
      <w:r w:rsidRPr="00AC0572">
        <w:rPr>
          <w:rFonts w:ascii="GHEA Grapalat" w:hAnsi="GHEA Grapalat" w:cs="Times Armenian"/>
          <w:sz w:val="22"/>
          <w:szCs w:val="22"/>
          <w:lang w:val="en-US"/>
        </w:rPr>
        <w:t>91.6</w:t>
      </w:r>
      <w:r w:rsidRPr="00AC0572">
        <w:rPr>
          <w:rFonts w:ascii="GHEA Grapalat" w:hAnsi="GHEA Grapalat" w:cs="Times Armenian"/>
          <w:sz w:val="22"/>
          <w:szCs w:val="22"/>
        </w:rPr>
        <w:t>%-ը</w:t>
      </w:r>
      <w:r w:rsidRPr="00AC0572">
        <w:rPr>
          <w:rFonts w:ascii="GHEA Grapalat" w:hAnsi="GHEA Grapalat" w:cs="Times Armenian"/>
          <w:sz w:val="22"/>
          <w:szCs w:val="22"/>
          <w:lang w:val="en-US"/>
        </w:rPr>
        <w:t xml:space="preserve">: Շեղումը </w:t>
      </w:r>
      <w:r w:rsidRPr="00AC0572">
        <w:rPr>
          <w:rFonts w:ascii="GHEA Grapalat" w:hAnsi="GHEA Grapalat" w:cs="Times Armenian"/>
          <w:sz w:val="22"/>
          <w:szCs w:val="22"/>
        </w:rPr>
        <w:t>պայմանավորված է գնումների գործընթացի արդյունքում առաջացած տնտեսումներով: Նախորդ տարվա համեմատ նշված ծախսերն աճել են 11.8%-ով կամ 7.1 մլն դրամով՝ պայմանավորված կորոնավիրուսի համավարակով և պատերազմական գործողություններով:</w:t>
      </w:r>
    </w:p>
    <w:p w:rsidR="00B704A6" w:rsidRPr="00AC0572" w:rsidRDefault="00B704A6" w:rsidP="00572ED4">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i/>
          <w:sz w:val="22"/>
          <w:szCs w:val="22"/>
        </w:rPr>
        <w:t>Ոստիկանության կրթական ծառայությունների</w:t>
      </w:r>
      <w:r w:rsidRPr="00AC0572">
        <w:rPr>
          <w:rFonts w:ascii="GHEA Grapalat" w:hAnsi="GHEA Grapalat" w:cs="Times Armenian"/>
          <w:sz w:val="22"/>
          <w:szCs w:val="22"/>
        </w:rPr>
        <w:t xml:space="preserve"> ծրագրի շրջանակներում 2020 թվականին նախատեսված 1.5 մլրդ դրամն ամբողջությամբ օգտագործվել է: 2019 թվականի համեմատ ծրագրի ծախսերն աճել են 7.3%-ով կամ 101.5 մլն դրամով, ընդ որում ծրագրում ընդգրկված բոլոր երեք միջոցառումներում արձանագրվել է ծախսերի աճ, որը հիմնականում պայմանավորված է 2020 թվականի երկրորդ կիսամյակից նոր պարեկային ծառայության ստեղծման նպատակով կրթական գործընթացը սկսելու հանգամանքով: Ոստիկանության բարեփոխումների ռազմավարությամբ նախատեսվող </w:t>
      </w:r>
      <w:r w:rsidRPr="00AC0572">
        <w:rPr>
          <w:rFonts w:ascii="GHEA Grapalat" w:hAnsi="GHEA Grapalat" w:cs="Times Armenian"/>
          <w:sz w:val="22"/>
          <w:szCs w:val="22"/>
          <w:lang w:val="en-US"/>
        </w:rPr>
        <w:t>«</w:t>
      </w:r>
      <w:r w:rsidRPr="00AC0572">
        <w:rPr>
          <w:rFonts w:ascii="GHEA Grapalat" w:hAnsi="GHEA Grapalat" w:cs="Times Armenian"/>
          <w:sz w:val="22"/>
          <w:szCs w:val="22"/>
        </w:rPr>
        <w:t>Պարեկ</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նոր մասնագիտացմամբ 5</w:t>
      </w:r>
      <w:r w:rsidRPr="00AC0572">
        <w:rPr>
          <w:rFonts w:ascii="GHEA Grapalat" w:hAnsi="GHEA Grapalat" w:cs="Times Armenian"/>
          <w:sz w:val="22"/>
          <w:szCs w:val="22"/>
          <w:lang w:val="en-US"/>
        </w:rPr>
        <w:t>-</w:t>
      </w:r>
      <w:r w:rsidRPr="00AC0572">
        <w:rPr>
          <w:rFonts w:ascii="GHEA Grapalat" w:hAnsi="GHEA Grapalat" w:cs="Times Armenian"/>
          <w:sz w:val="22"/>
          <w:szCs w:val="22"/>
        </w:rPr>
        <w:t>ամսյա կուրսով  սովոր</w:t>
      </w:r>
      <w:r w:rsidRPr="00AC0572">
        <w:rPr>
          <w:rFonts w:ascii="GHEA Grapalat" w:hAnsi="GHEA Grapalat" w:cs="Times Armenian"/>
          <w:sz w:val="22"/>
          <w:szCs w:val="22"/>
          <w:lang w:val="en-US"/>
        </w:rPr>
        <w:t>ո</w:t>
      </w:r>
      <w:r w:rsidRPr="00AC0572">
        <w:rPr>
          <w:rFonts w:ascii="GHEA Grapalat" w:hAnsi="GHEA Grapalat" w:cs="Times Armenian"/>
          <w:sz w:val="22"/>
          <w:szCs w:val="22"/>
        </w:rPr>
        <w:t>ղների և դասավանդող անձնակազմի  վարձատրության  համար լրացուցիչ անհրաժեշտ 301.6 մլն դրամ հատկացումները նախատեսվում էր իրականացնել  ՄԱԿ-ի զարգացման ծրագրի միջոցների հաշվին, որը</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սակայն</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տեղի չունեցավ։ Նշված կրթական ծրագիրը չընդհատելու (չհետաձգելու) անհրաժեշտությամբ պայմանավորված</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նպատակահարմար համարվեց այդ ծախսերը ֆինանսավորել ոստիկանության ընդհանուր հատկացումների հաշին։ Ըստ այդմ</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տվյալ ծրագրով չօգտագործված միջոցներն ամբողջությամբ փոխանցվեց</w:t>
      </w:r>
      <w:r w:rsidRPr="00AC0572">
        <w:rPr>
          <w:rFonts w:ascii="GHEA Grapalat" w:hAnsi="GHEA Grapalat" w:cs="Times Armenian"/>
          <w:sz w:val="22"/>
          <w:szCs w:val="22"/>
          <w:lang w:val="en-US"/>
        </w:rPr>
        <w:t>ին</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w:t>
      </w:r>
      <w:r w:rsidRPr="00AC0572">
        <w:rPr>
          <w:rFonts w:ascii="GHEA Grapalat" w:hAnsi="GHEA Grapalat" w:cs="Times Armenian"/>
          <w:sz w:val="22"/>
          <w:szCs w:val="22"/>
        </w:rPr>
        <w:t>Ոստիկանության կրթահամալիր</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ՊՈԱԿ-ին</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նշված նպատակային նշանակությանը համապատասխան օգտագործելու համար։</w:t>
      </w:r>
    </w:p>
    <w:p w:rsidR="00B704A6" w:rsidRPr="00AC0572" w:rsidRDefault="00B704A6" w:rsidP="006B6392">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rPr>
        <w:t>Նշված գումարից 849.7 մլն դրամը տրամադրվել է բարձրագույն մասնագիտական կրթության ծառայությանը: Միջոցառման շրջանակներում բակալավրիատի կրթական ծրագրով առկա ուսուցում է ստացել ՀՀ ոստիկանության 140 ծառայող՝ նախատեսված 212-ի և 2019 թվականի 143-ի դիմաց, և մագիստրատուրայի կրթական ծրագրով առկա ուսուցում՝ 10 ծառայող՝ նախատեսված 20-ի և 2019 թվականի 16-ի դիմաց: 2019 թվականի համեմատ նշված ծախսերն աճել են 3.3%-ով կամ 27.2 մլն դրամով:</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rPr>
        <w:t>Միջին մասնագիտական կրթության ծառայության միջոցառմանը տրամադրվել է 3</w:t>
      </w:r>
      <w:r w:rsidRPr="00AC0572">
        <w:rPr>
          <w:rFonts w:ascii="GHEA Grapalat" w:hAnsi="GHEA Grapalat" w:cs="Times Armenian"/>
          <w:sz w:val="22"/>
          <w:szCs w:val="22"/>
          <w:lang w:val="en-US"/>
        </w:rPr>
        <w:t>87.5</w:t>
      </w:r>
      <w:r w:rsidRPr="00AC0572">
        <w:rPr>
          <w:rFonts w:ascii="GHEA Grapalat" w:hAnsi="GHEA Grapalat" w:cs="Times Armenian"/>
          <w:sz w:val="22"/>
          <w:szCs w:val="22"/>
        </w:rPr>
        <w:t xml:space="preserve"> </w:t>
      </w:r>
      <w:r w:rsidRPr="00AC0572">
        <w:rPr>
          <w:rFonts w:ascii="GHEA Grapalat" w:hAnsi="GHEA Grapalat" w:cs="Sylfaen"/>
          <w:sz w:val="22"/>
          <w:szCs w:val="22"/>
        </w:rPr>
        <w:t>մլն</w:t>
      </w:r>
      <w:r w:rsidRPr="00AC0572">
        <w:rPr>
          <w:rFonts w:ascii="GHEA Grapalat" w:hAnsi="GHEA Grapalat" w:cs="Times Armenian"/>
          <w:sz w:val="22"/>
          <w:szCs w:val="22"/>
        </w:rPr>
        <w:t xml:space="preserve"> </w:t>
      </w:r>
      <w:r w:rsidRPr="00AC0572">
        <w:rPr>
          <w:rFonts w:ascii="GHEA Grapalat" w:hAnsi="GHEA Grapalat" w:cs="Sylfaen"/>
          <w:sz w:val="22"/>
          <w:szCs w:val="22"/>
        </w:rPr>
        <w:t>դրամ</w:t>
      </w:r>
      <w:r w:rsidRPr="00AC0572">
        <w:rPr>
          <w:rFonts w:ascii="GHEA Grapalat" w:hAnsi="GHEA Grapalat" w:cs="Sylfaen"/>
          <w:sz w:val="22"/>
          <w:szCs w:val="22"/>
          <w:lang w:val="en-US"/>
        </w:rPr>
        <w:t>:</w:t>
      </w:r>
      <w:r w:rsidRPr="00AC0572">
        <w:rPr>
          <w:rFonts w:ascii="GHEA Grapalat" w:hAnsi="GHEA Grapalat" w:cs="Sylfaen"/>
          <w:sz w:val="22"/>
          <w:szCs w:val="22"/>
        </w:rPr>
        <w:t xml:space="preserve"> </w:t>
      </w:r>
      <w:r w:rsidRPr="00AC0572">
        <w:rPr>
          <w:rFonts w:ascii="GHEA Grapalat" w:hAnsi="GHEA Grapalat" w:cs="Times Armenian"/>
          <w:sz w:val="22"/>
          <w:szCs w:val="22"/>
          <w:lang w:val="en-US"/>
        </w:rPr>
        <w:t>Միջոցառման շրջանակներում միջին մասնագիտական կրթական ծրագրով ուսուցում է ստացել ՀՀ ոստիկանության 72 ծառայող` նախատեսված 119-ի և նախորդ տարվա 70-ի փոխարեն: 2019 թվականի համեմատ նշված ծախսերն աճել են 11%-ով կամ 38.3 մլն դրամով:</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lang w:val="en-US"/>
        </w:rPr>
        <w:t>Նախնական մասնագիտական կրթության ծառայության միջոցառման ծախսերը կազմել են 257.8 մլն դրամ: Միջոցառման շրջանակներում նախնական մասնագիտական կրթական ծրագրով ուսուցում է ստացել ՀՀ ոստիկանության 24 ծառայող՝ նախատեսված 60-ի և 2019 թվականի 48-ի դիմաց: 2019 թվականի համեմատ նշված ծախսերն աճել են 16.2%-ով կամ 35.9 մլն դրամով:</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i/>
          <w:sz w:val="22"/>
          <w:szCs w:val="22"/>
        </w:rPr>
        <w:lastRenderedPageBreak/>
        <w:t>Ոստիկանության ոլորտի քաղաքականության մշակման, կառավարման, կենտրոնացված միջոցառումների, մոնիտորինգի և վերահսկողության</w:t>
      </w:r>
      <w:r w:rsidRPr="00AC0572">
        <w:rPr>
          <w:rFonts w:ascii="GHEA Grapalat" w:hAnsi="GHEA Grapalat" w:cs="Times Armenian"/>
          <w:sz w:val="22"/>
          <w:szCs w:val="22"/>
        </w:rPr>
        <w:t xml:space="preserve"> ծրագրի գծով ծախսերը 2020</w:t>
      </w:r>
      <w:r w:rsidRPr="00AC0572">
        <w:rPr>
          <w:rFonts w:ascii="GHEA Grapalat" w:hAnsi="GHEA Grapalat" w:cs="Times Armenian"/>
          <w:sz w:val="22"/>
          <w:szCs w:val="22"/>
          <w:lang w:val="en-US"/>
        </w:rPr>
        <w:t xml:space="preserve"> թվականին</w:t>
      </w:r>
      <w:r w:rsidRPr="00AC0572">
        <w:rPr>
          <w:rFonts w:ascii="GHEA Grapalat" w:hAnsi="GHEA Grapalat" w:cs="Times Armenian"/>
          <w:sz w:val="22"/>
          <w:szCs w:val="22"/>
        </w:rPr>
        <w:t xml:space="preserve"> կազմել են 9.8 մլրդ դրամ կամ ծրագրված ցուցանիշի 96.1%-ը, որը նախորդ տարվա համեմատ աճել է 5.2%-ով</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հիմնականում պայմանավորված Ոստիկանության ոլորտի քաղաքականության մշ</w:t>
      </w:r>
      <w:r w:rsidRPr="00AC0572">
        <w:rPr>
          <w:rFonts w:ascii="GHEA Grapalat" w:hAnsi="GHEA Grapalat" w:cs="Times Armenian"/>
          <w:sz w:val="22"/>
          <w:szCs w:val="22"/>
          <w:lang w:val="en-US"/>
        </w:rPr>
        <w:t>ակման</w:t>
      </w:r>
      <w:r w:rsidRPr="00AC0572">
        <w:rPr>
          <w:rFonts w:ascii="GHEA Grapalat" w:hAnsi="GHEA Grapalat" w:cs="Times Armenian"/>
          <w:sz w:val="22"/>
          <w:szCs w:val="22"/>
        </w:rPr>
        <w:t>, կառավար</w:t>
      </w:r>
      <w:r w:rsidRPr="00AC0572">
        <w:rPr>
          <w:rFonts w:ascii="GHEA Grapalat" w:hAnsi="GHEA Grapalat" w:cs="Times Armenian"/>
          <w:sz w:val="22"/>
          <w:szCs w:val="22"/>
          <w:lang w:val="en-US"/>
        </w:rPr>
        <w:t>ման</w:t>
      </w:r>
      <w:r w:rsidRPr="00AC0572">
        <w:rPr>
          <w:rFonts w:ascii="GHEA Grapalat" w:hAnsi="GHEA Grapalat" w:cs="Times Armenian"/>
          <w:sz w:val="22"/>
          <w:szCs w:val="22"/>
        </w:rPr>
        <w:t>, կենտրոնացված միջոցառումների, մոնիտորինգի և վերահսկողության իրականաց</w:t>
      </w:r>
      <w:r w:rsidRPr="00AC0572">
        <w:rPr>
          <w:rFonts w:ascii="GHEA Grapalat" w:hAnsi="GHEA Grapalat" w:cs="Times Armenian"/>
          <w:sz w:val="22"/>
          <w:szCs w:val="22"/>
          <w:lang w:val="en-US"/>
        </w:rPr>
        <w:t xml:space="preserve">ման </w:t>
      </w:r>
      <w:r w:rsidRPr="00AC0572">
        <w:rPr>
          <w:rFonts w:ascii="GHEA Grapalat" w:hAnsi="GHEA Grapalat" w:cs="Times Armenian"/>
          <w:sz w:val="22"/>
          <w:szCs w:val="22"/>
        </w:rPr>
        <w:t>միջոցառման ծախսերի աճով</w:t>
      </w:r>
      <w:r w:rsidRPr="00AC0572">
        <w:rPr>
          <w:rFonts w:ascii="GHEA Grapalat" w:hAnsi="GHEA Grapalat" w:cs="Times Armenian"/>
          <w:sz w:val="22"/>
          <w:szCs w:val="22"/>
          <w:lang w:val="en-US"/>
        </w:rPr>
        <w:t>: Վերջինիս</w:t>
      </w:r>
      <w:r w:rsidRPr="00AC0572">
        <w:rPr>
          <w:rFonts w:ascii="GHEA Grapalat" w:hAnsi="GHEA Grapalat" w:cs="Times Armenian"/>
          <w:sz w:val="22"/>
          <w:szCs w:val="22"/>
        </w:rPr>
        <w:t xml:space="preserve"> ուղղվել </w:t>
      </w:r>
      <w:r w:rsidRPr="00AC0572">
        <w:rPr>
          <w:rFonts w:ascii="GHEA Grapalat" w:hAnsi="GHEA Grapalat" w:cs="Times Armenian"/>
          <w:sz w:val="22"/>
          <w:szCs w:val="22"/>
          <w:lang w:val="en-US"/>
        </w:rPr>
        <w:t>է ծրագրի</w:t>
      </w:r>
      <w:r w:rsidRPr="00AC0572">
        <w:rPr>
          <w:rFonts w:ascii="GHEA Grapalat" w:hAnsi="GHEA Grapalat" w:cs="Times Armenian"/>
          <w:sz w:val="22"/>
          <w:szCs w:val="22"/>
        </w:rPr>
        <w:t xml:space="preserve"> միջոցների հիմնական մասը՝ 9.6 մլրդ դրամ</w:t>
      </w:r>
      <w:r w:rsidRPr="00AC0572">
        <w:rPr>
          <w:rFonts w:ascii="GHEA Grapalat" w:hAnsi="GHEA Grapalat" w:cs="Times Armenian"/>
          <w:sz w:val="22"/>
          <w:szCs w:val="22"/>
          <w:lang w:val="en-US"/>
        </w:rPr>
        <w:t>, որը կազմել է</w:t>
      </w:r>
      <w:r w:rsidRPr="00AC0572">
        <w:rPr>
          <w:rFonts w:ascii="GHEA Grapalat" w:hAnsi="GHEA Grapalat" w:cs="Times Armenian"/>
          <w:sz w:val="22"/>
          <w:szCs w:val="22"/>
        </w:rPr>
        <w:t xml:space="preserve"> ծրագրված ցուցանիշի 96.6%</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Շեղումը պայմանավորված է գ</w:t>
      </w:r>
      <w:r w:rsidRPr="00AC0572">
        <w:rPr>
          <w:rFonts w:ascii="GHEA Grapalat" w:hAnsi="GHEA Grapalat" w:cs="Times Armenian"/>
          <w:sz w:val="22"/>
          <w:szCs w:val="22"/>
        </w:rPr>
        <w:t>նումների գործընթացի արդյունքում առաջացած տնտեսումներ</w:t>
      </w:r>
      <w:r w:rsidRPr="00AC0572">
        <w:rPr>
          <w:rFonts w:ascii="GHEA Grapalat" w:hAnsi="GHEA Grapalat" w:cs="Times Armenian"/>
          <w:sz w:val="22"/>
          <w:szCs w:val="22"/>
          <w:lang w:val="en-US"/>
        </w:rPr>
        <w:t>ով</w:t>
      </w:r>
      <w:r w:rsidRPr="00AC0572">
        <w:rPr>
          <w:rFonts w:ascii="GHEA Grapalat" w:hAnsi="GHEA Grapalat" w:cs="Times Armenian"/>
          <w:sz w:val="22"/>
          <w:szCs w:val="22"/>
        </w:rPr>
        <w:t xml:space="preserve">: Նախորդ տարվա համեմատ </w:t>
      </w:r>
      <w:r w:rsidRPr="00AC0572">
        <w:rPr>
          <w:rFonts w:ascii="GHEA Grapalat" w:hAnsi="GHEA Grapalat" w:cs="Times Armenian"/>
          <w:sz w:val="22"/>
          <w:szCs w:val="22"/>
          <w:lang w:val="en-US"/>
        </w:rPr>
        <w:t>նշված</w:t>
      </w:r>
      <w:r w:rsidRPr="00AC0572">
        <w:rPr>
          <w:rFonts w:ascii="GHEA Grapalat" w:hAnsi="GHEA Grapalat" w:cs="Times Armenian"/>
          <w:sz w:val="22"/>
          <w:szCs w:val="22"/>
        </w:rPr>
        <w:t xml:space="preserve"> ծախսեր</w:t>
      </w:r>
      <w:r w:rsidRPr="00AC0572">
        <w:rPr>
          <w:rFonts w:ascii="GHEA Grapalat" w:hAnsi="GHEA Grapalat" w:cs="Times Armenian"/>
          <w:sz w:val="22"/>
          <w:szCs w:val="22"/>
          <w:lang w:val="en-US"/>
        </w:rPr>
        <w:t>ն</w:t>
      </w:r>
      <w:r w:rsidRPr="00AC0572">
        <w:rPr>
          <w:rFonts w:ascii="GHEA Grapalat" w:hAnsi="GHEA Grapalat" w:cs="Times Armenian"/>
          <w:sz w:val="22"/>
          <w:szCs w:val="22"/>
        </w:rPr>
        <w:t xml:space="preserve"> աճել են 3.5%-ով</w:t>
      </w:r>
      <w:r w:rsidRPr="00AC0572">
        <w:rPr>
          <w:rFonts w:ascii="GHEA Grapalat" w:hAnsi="GHEA Grapalat" w:cs="Times Armenian"/>
          <w:sz w:val="22"/>
          <w:szCs w:val="22"/>
          <w:lang w:val="en-US"/>
        </w:rPr>
        <w:t xml:space="preserve"> կամ </w:t>
      </w:r>
      <w:r w:rsidRPr="00AC0572">
        <w:rPr>
          <w:rFonts w:ascii="GHEA Grapalat" w:hAnsi="GHEA Grapalat" w:cs="Times Armenian"/>
          <w:sz w:val="22"/>
          <w:szCs w:val="22"/>
        </w:rPr>
        <w:t>324.9</w:t>
      </w:r>
      <w:r w:rsidRPr="00AC0572">
        <w:rPr>
          <w:rFonts w:ascii="GHEA Grapalat" w:hAnsi="GHEA Grapalat" w:cs="Times Armenian"/>
          <w:sz w:val="22"/>
          <w:szCs w:val="22"/>
          <w:lang w:val="en-US"/>
        </w:rPr>
        <w:t xml:space="preserve"> մլն դրամով</w:t>
      </w:r>
      <w:r w:rsidRPr="00AC0572">
        <w:rPr>
          <w:rFonts w:ascii="GHEA Grapalat" w:hAnsi="GHEA Grapalat" w:cs="Times Armenian"/>
          <w:sz w:val="22"/>
          <w:szCs w:val="22"/>
        </w:rPr>
        <w:t xml:space="preserve">: </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rPr>
        <w:t>ՀՀ ոստիկանության կարիքի բավարարման նպատակով վարչական, այլ մեքենաների սարքավորումների և ավտոմեքենաների ձեռքբերման</w:t>
      </w:r>
      <w:r w:rsidRPr="00AC0572">
        <w:rPr>
          <w:rFonts w:ascii="GHEA Grapalat" w:hAnsi="GHEA Grapalat" w:cs="Times Armenian"/>
          <w:sz w:val="22"/>
          <w:szCs w:val="22"/>
          <w:lang w:val="en-US"/>
        </w:rPr>
        <w:t xml:space="preserve"> նպատակով </w:t>
      </w:r>
      <w:r w:rsidRPr="00AC0572">
        <w:rPr>
          <w:rFonts w:ascii="GHEA Grapalat" w:hAnsi="GHEA Grapalat" w:cs="Times Armenian"/>
          <w:sz w:val="22"/>
          <w:szCs w:val="22"/>
        </w:rPr>
        <w:t xml:space="preserve">օգտագործվել </w:t>
      </w:r>
      <w:r w:rsidRPr="00AC0572">
        <w:rPr>
          <w:rFonts w:ascii="GHEA Grapalat" w:hAnsi="GHEA Grapalat" w:cs="Times Armenian"/>
          <w:sz w:val="22"/>
          <w:szCs w:val="22"/>
          <w:lang w:val="en-US"/>
        </w:rPr>
        <w:t xml:space="preserve">է </w:t>
      </w:r>
      <w:r w:rsidRPr="00AC0572">
        <w:rPr>
          <w:rFonts w:ascii="GHEA Grapalat" w:hAnsi="GHEA Grapalat" w:cs="Times Armenian"/>
          <w:sz w:val="22"/>
          <w:szCs w:val="22"/>
        </w:rPr>
        <w:t xml:space="preserve">162.2 մլն դրամ </w:t>
      </w:r>
      <w:r w:rsidRPr="00AC0572">
        <w:rPr>
          <w:rFonts w:ascii="GHEA Grapalat" w:hAnsi="GHEA Grapalat" w:cs="Times Armenian"/>
          <w:sz w:val="22"/>
          <w:szCs w:val="22"/>
          <w:lang w:val="en-US"/>
        </w:rPr>
        <w:t>կամ նախատեսված միջոցների</w:t>
      </w:r>
      <w:r w:rsidRPr="00AC0572">
        <w:rPr>
          <w:rFonts w:ascii="GHEA Grapalat" w:hAnsi="GHEA Grapalat" w:cs="Times Armenian"/>
          <w:sz w:val="22"/>
          <w:szCs w:val="22"/>
        </w:rPr>
        <w:t xml:space="preserve"> 84.5%-ով: </w:t>
      </w:r>
      <w:r w:rsidRPr="00AC0572">
        <w:rPr>
          <w:rFonts w:ascii="GHEA Grapalat" w:hAnsi="GHEA Grapalat" w:cs="Times Armenian"/>
          <w:sz w:val="22"/>
          <w:szCs w:val="22"/>
          <w:lang w:val="en-US"/>
        </w:rPr>
        <w:t>Շեղումը պայմանավորված է գ</w:t>
      </w:r>
      <w:r w:rsidRPr="00AC0572">
        <w:rPr>
          <w:rFonts w:ascii="GHEA Grapalat" w:hAnsi="GHEA Grapalat" w:cs="Times Armenian"/>
          <w:sz w:val="22"/>
          <w:szCs w:val="22"/>
        </w:rPr>
        <w:t>նումների</w:t>
      </w:r>
      <w:r w:rsidRPr="00AC0572">
        <w:rPr>
          <w:rFonts w:ascii="GHEA Grapalat" w:hAnsi="GHEA Grapalat" w:cs="Times Armenian"/>
          <w:sz w:val="22"/>
          <w:szCs w:val="22"/>
          <w:lang w:val="en-US"/>
        </w:rPr>
        <w:t xml:space="preserve"> գործընթացի արդյունքում առաջացած խնայողություններով </w:t>
      </w:r>
      <w:r w:rsidRPr="00AC0572">
        <w:rPr>
          <w:rFonts w:ascii="GHEA Grapalat" w:hAnsi="GHEA Grapalat" w:cs="Times Armenian"/>
          <w:sz w:val="22"/>
          <w:szCs w:val="22"/>
        </w:rPr>
        <w:t>և կարիքների վերանայմա</w:t>
      </w:r>
      <w:r w:rsidRPr="00AC0572">
        <w:rPr>
          <w:rFonts w:ascii="GHEA Grapalat" w:hAnsi="GHEA Grapalat" w:cs="Times Armenian"/>
          <w:sz w:val="22"/>
          <w:szCs w:val="22"/>
          <w:lang w:val="en-US"/>
        </w:rPr>
        <w:t>մբ</w:t>
      </w:r>
      <w:r w:rsidRPr="00AC0572">
        <w:rPr>
          <w:rFonts w:ascii="GHEA Grapalat" w:hAnsi="GHEA Grapalat" w:cs="Times Armenian"/>
          <w:sz w:val="22"/>
          <w:szCs w:val="22"/>
        </w:rPr>
        <w:t xml:space="preserve">: </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rPr>
        <w:t>Արտասահմանյան պաշտոնական գո</w:t>
      </w:r>
      <w:r w:rsidRPr="00AC0572">
        <w:rPr>
          <w:rFonts w:ascii="GHEA Grapalat" w:hAnsi="GHEA Grapalat" w:cs="Times Armenian"/>
          <w:sz w:val="22"/>
          <w:szCs w:val="22"/>
          <w:lang w:val="en-US"/>
        </w:rPr>
        <w:t>ր</w:t>
      </w:r>
      <w:r w:rsidRPr="00AC0572">
        <w:rPr>
          <w:rFonts w:ascii="GHEA Grapalat" w:hAnsi="GHEA Grapalat" w:cs="Times Armenian"/>
          <w:sz w:val="22"/>
          <w:szCs w:val="22"/>
        </w:rPr>
        <w:t>ծուղումների ծախսերը կազմել են 817 հազ</w:t>
      </w:r>
      <w:r w:rsidRPr="00AC0572">
        <w:rPr>
          <w:rFonts w:ascii="GHEA Grapalat" w:hAnsi="GHEA Grapalat" w:cs="Times Armenian"/>
          <w:sz w:val="22"/>
          <w:szCs w:val="22"/>
          <w:lang w:val="en-US"/>
        </w:rPr>
        <w:t>ար</w:t>
      </w:r>
      <w:r w:rsidRPr="00AC0572">
        <w:rPr>
          <w:rFonts w:ascii="GHEA Grapalat" w:hAnsi="GHEA Grapalat" w:cs="Times Armenian"/>
          <w:sz w:val="22"/>
          <w:szCs w:val="22"/>
        </w:rPr>
        <w:t xml:space="preserve"> դրամ կամ </w:t>
      </w:r>
      <w:r w:rsidRPr="00AC0572">
        <w:rPr>
          <w:rFonts w:ascii="GHEA Grapalat" w:hAnsi="GHEA Grapalat" w:cs="Times Armenian"/>
          <w:sz w:val="22"/>
          <w:szCs w:val="22"/>
          <w:lang w:val="en-US"/>
        </w:rPr>
        <w:t xml:space="preserve">նախատեսված միջոցների </w:t>
      </w:r>
      <w:r w:rsidRPr="00AC0572">
        <w:rPr>
          <w:rFonts w:ascii="GHEA Grapalat" w:hAnsi="GHEA Grapalat" w:cs="Times Armenian"/>
          <w:sz w:val="22"/>
          <w:szCs w:val="22"/>
        </w:rPr>
        <w:t>95.8%</w:t>
      </w:r>
      <w:r w:rsidRPr="00AC0572">
        <w:rPr>
          <w:rFonts w:ascii="GHEA Grapalat" w:hAnsi="GHEA Grapalat" w:cs="Times Armenian"/>
          <w:sz w:val="22"/>
          <w:szCs w:val="22"/>
          <w:lang w:val="en-US"/>
        </w:rPr>
        <w:t>-ը</w:t>
      </w:r>
      <w:r w:rsidRPr="00AC0572">
        <w:rPr>
          <w:rFonts w:ascii="GHEA Grapalat" w:hAnsi="GHEA Grapalat" w:cs="Times Armenian"/>
          <w:sz w:val="22"/>
          <w:szCs w:val="22"/>
        </w:rPr>
        <w:t>:</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rPr>
        <w:t>ՀՀ ոստիկանության ստորաբաժանումների շենքային պայմանների բարելավ</w:t>
      </w:r>
      <w:r w:rsidRPr="00AC0572">
        <w:rPr>
          <w:rFonts w:ascii="GHEA Grapalat" w:hAnsi="GHEA Grapalat" w:cs="Times Armenian"/>
          <w:sz w:val="22"/>
          <w:szCs w:val="22"/>
          <w:lang w:val="en-US"/>
        </w:rPr>
        <w:t xml:space="preserve">ման շրջանակներում </w:t>
      </w:r>
      <w:r w:rsidRPr="00AC0572">
        <w:rPr>
          <w:rFonts w:ascii="GHEA Grapalat" w:hAnsi="GHEA Grapalat" w:cs="Times Armenian"/>
          <w:sz w:val="22"/>
          <w:szCs w:val="22"/>
        </w:rPr>
        <w:t>նոր ստեղծվող պարեկային ծառայության և օպերատիվ կառավարման կենտրոնի շենքերի և շինությունների նախագծանախահաշվային փաստաթղթերի կազմ</w:t>
      </w:r>
      <w:r w:rsidRPr="00AC0572">
        <w:rPr>
          <w:rFonts w:ascii="GHEA Grapalat" w:hAnsi="GHEA Grapalat" w:cs="Times Armenian"/>
          <w:sz w:val="22"/>
          <w:szCs w:val="22"/>
          <w:lang w:val="en-US"/>
        </w:rPr>
        <w:t>մ</w:t>
      </w:r>
      <w:r w:rsidRPr="00AC0572">
        <w:rPr>
          <w:rFonts w:ascii="GHEA Grapalat" w:hAnsi="GHEA Grapalat" w:cs="Times Armenian"/>
          <w:sz w:val="22"/>
          <w:szCs w:val="22"/>
        </w:rPr>
        <w:t xml:space="preserve">ան նպատակով </w:t>
      </w:r>
      <w:r w:rsidRPr="00AC0572">
        <w:rPr>
          <w:rFonts w:ascii="GHEA Grapalat" w:hAnsi="GHEA Grapalat" w:cs="Times Armenian"/>
          <w:sz w:val="22"/>
          <w:szCs w:val="22"/>
          <w:lang w:val="en-US"/>
        </w:rPr>
        <w:t>ն</w:t>
      </w:r>
      <w:r w:rsidRPr="00AC0572">
        <w:rPr>
          <w:rFonts w:ascii="GHEA Grapalat" w:hAnsi="GHEA Grapalat" w:cs="Times Armenian"/>
          <w:sz w:val="22"/>
          <w:szCs w:val="22"/>
        </w:rPr>
        <w:t>ախատեսվ</w:t>
      </w:r>
      <w:r w:rsidRPr="00AC0572">
        <w:rPr>
          <w:rFonts w:ascii="GHEA Grapalat" w:hAnsi="GHEA Grapalat" w:cs="Times Armenian"/>
          <w:sz w:val="22"/>
          <w:szCs w:val="22"/>
          <w:lang w:val="en-US"/>
        </w:rPr>
        <w:t>ած</w:t>
      </w:r>
      <w:r w:rsidRPr="00AC0572">
        <w:rPr>
          <w:rFonts w:ascii="GHEA Grapalat" w:hAnsi="GHEA Grapalat" w:cs="Times Armenian"/>
          <w:sz w:val="22"/>
          <w:szCs w:val="22"/>
        </w:rPr>
        <w:t xml:space="preserve"> 30.9 </w:t>
      </w:r>
      <w:r w:rsidRPr="00AC0572">
        <w:rPr>
          <w:rFonts w:ascii="GHEA Grapalat" w:hAnsi="GHEA Grapalat" w:cs="Times Armenian"/>
          <w:sz w:val="22"/>
          <w:szCs w:val="22"/>
          <w:lang w:val="en-US"/>
        </w:rPr>
        <w:t>մլն</w:t>
      </w:r>
      <w:r w:rsidRPr="00AC0572">
        <w:rPr>
          <w:rFonts w:ascii="GHEA Grapalat" w:hAnsi="GHEA Grapalat" w:cs="Times Armenian"/>
          <w:sz w:val="22"/>
          <w:szCs w:val="22"/>
        </w:rPr>
        <w:t xml:space="preserve"> դրամ</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չի </w:t>
      </w:r>
      <w:r w:rsidRPr="00AC0572">
        <w:rPr>
          <w:rFonts w:ascii="GHEA Grapalat" w:hAnsi="GHEA Grapalat" w:cs="Times Armenian"/>
          <w:sz w:val="22"/>
          <w:szCs w:val="22"/>
          <w:lang w:val="en-US"/>
        </w:rPr>
        <w:t>օգտագործ</w:t>
      </w:r>
      <w:r w:rsidRPr="00AC0572">
        <w:rPr>
          <w:rFonts w:ascii="GHEA Grapalat" w:hAnsi="GHEA Grapalat" w:cs="Times Armenian"/>
          <w:sz w:val="22"/>
          <w:szCs w:val="22"/>
        </w:rPr>
        <w:t>վել</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աշխատանքները տարվա ընթացքում չավարտելու պատճառով։ </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i/>
          <w:sz w:val="22"/>
          <w:szCs w:val="22"/>
        </w:rPr>
        <w:t>Ճանապարհային երթևեկության անվտանգության ապահովման</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ծրագրի շրջանակներում օգտագործվել է</w:t>
      </w:r>
      <w:r w:rsidRPr="00AC0572">
        <w:rPr>
          <w:rFonts w:ascii="GHEA Grapalat" w:hAnsi="GHEA Grapalat" w:cs="Times Armenian"/>
          <w:sz w:val="22"/>
          <w:szCs w:val="22"/>
        </w:rPr>
        <w:t xml:space="preserve"> 13.6 մլրդ դրամ</w:t>
      </w:r>
      <w:r w:rsidRPr="00AC0572">
        <w:rPr>
          <w:rFonts w:ascii="GHEA Grapalat" w:hAnsi="GHEA Grapalat" w:cs="Times Armenian"/>
          <w:sz w:val="22"/>
          <w:szCs w:val="22"/>
          <w:lang w:val="en-US"/>
        </w:rPr>
        <w:t xml:space="preserve"> կամ նախատեսված գումարի</w:t>
      </w:r>
      <w:r w:rsidRPr="00AC0572">
        <w:rPr>
          <w:rFonts w:ascii="GHEA Grapalat" w:hAnsi="GHEA Grapalat" w:cs="Times Armenian"/>
          <w:sz w:val="22"/>
          <w:szCs w:val="22"/>
        </w:rPr>
        <w:t xml:space="preserve"> 97%-</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 xml:space="preserve">Նախորդ տարվա համեմատ ծրագրի ծախսերը նվազել են </w:t>
      </w:r>
      <w:r w:rsidRPr="00AC0572">
        <w:rPr>
          <w:rFonts w:ascii="GHEA Grapalat" w:hAnsi="GHEA Grapalat" w:cs="Times Armenian"/>
          <w:sz w:val="22"/>
          <w:szCs w:val="22"/>
        </w:rPr>
        <w:t>12.4%</w:t>
      </w:r>
      <w:r w:rsidRPr="00AC0572">
        <w:rPr>
          <w:rFonts w:ascii="GHEA Grapalat" w:hAnsi="GHEA Grapalat" w:cs="Times Armenian"/>
          <w:sz w:val="22"/>
          <w:szCs w:val="22"/>
          <w:lang w:val="en-US"/>
        </w:rPr>
        <w:t xml:space="preserve">-ով </w:t>
      </w:r>
      <w:r w:rsidRPr="00AC0572">
        <w:rPr>
          <w:rFonts w:ascii="GHEA Grapalat" w:hAnsi="GHEA Grapalat" w:cs="Times Armenian"/>
          <w:sz w:val="22"/>
          <w:szCs w:val="22"/>
        </w:rPr>
        <w:t>կամ</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1.9</w:t>
      </w:r>
      <w:r w:rsidRPr="00AC0572">
        <w:rPr>
          <w:rFonts w:ascii="GHEA Grapalat" w:hAnsi="GHEA Grapalat" w:cs="Times Armenian"/>
          <w:sz w:val="22"/>
          <w:szCs w:val="22"/>
          <w:lang w:val="en-US"/>
        </w:rPr>
        <w:t xml:space="preserve"> մլրդ դրամով:</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rPr>
        <w:t>Միջոցների գերակշիռ մասը՝ 12.8 մլրդ դրամը</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տրամադրվել է ճանապարհային երթևեկության անվտանգության ապահովման և ճանապարհատրանսպորտային պատահարների կանխարգելման միջոցառմանը, որ</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կատարվել է 97.5%-ով</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 xml:space="preserve">պայմանավորված </w:t>
      </w:r>
      <w:r w:rsidRPr="00AC0572">
        <w:rPr>
          <w:rFonts w:ascii="GHEA Grapalat" w:hAnsi="GHEA Grapalat" w:cs="Times Armenian"/>
          <w:sz w:val="22"/>
          <w:szCs w:val="22"/>
        </w:rPr>
        <w:t xml:space="preserve">գնումների ընթացակարգերի արդյունքում </w:t>
      </w:r>
      <w:r w:rsidRPr="00AC0572">
        <w:rPr>
          <w:rFonts w:ascii="GHEA Grapalat" w:hAnsi="GHEA Grapalat" w:cs="Times Armenian"/>
          <w:sz w:val="22"/>
          <w:szCs w:val="22"/>
          <w:lang w:val="en-US"/>
        </w:rPr>
        <w:t>առաջացած</w:t>
      </w:r>
      <w:r w:rsidRPr="00AC0572">
        <w:rPr>
          <w:rFonts w:ascii="GHEA Grapalat" w:hAnsi="GHEA Grapalat" w:cs="Times Armenian"/>
          <w:sz w:val="22"/>
          <w:szCs w:val="22"/>
        </w:rPr>
        <w:t xml:space="preserve"> տնտեսումներով: Միջոցառման</w:t>
      </w:r>
      <w:r w:rsidRPr="00AC0572">
        <w:rPr>
          <w:rFonts w:ascii="GHEA Grapalat" w:hAnsi="GHEA Grapalat" w:cs="Times Armenian"/>
          <w:sz w:val="22"/>
          <w:szCs w:val="22"/>
          <w:lang w:val="en-US"/>
        </w:rPr>
        <w:t xml:space="preserve"> շրջանակներում իրականացվում են</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ճ</w:t>
      </w:r>
      <w:r w:rsidRPr="00AC0572">
        <w:rPr>
          <w:rFonts w:ascii="GHEA Grapalat" w:hAnsi="GHEA Grapalat" w:cs="Times Armenian"/>
          <w:sz w:val="22"/>
          <w:szCs w:val="22"/>
        </w:rPr>
        <w:t>անապարհային երթևեկության կարգավորում, անվտանգության ապահովում, ճանապարհապարե</w:t>
      </w:r>
      <w:r w:rsidRPr="00AC0572">
        <w:rPr>
          <w:rFonts w:ascii="GHEA Grapalat" w:hAnsi="GHEA Grapalat" w:cs="Times Armenian"/>
          <w:sz w:val="22"/>
          <w:szCs w:val="22"/>
          <w:lang w:val="en-US"/>
        </w:rPr>
        <w:t>-</w:t>
      </w:r>
      <w:r w:rsidRPr="00AC0572">
        <w:rPr>
          <w:rFonts w:ascii="GHEA Grapalat" w:hAnsi="GHEA Grapalat" w:cs="Times Armenian"/>
          <w:sz w:val="22"/>
          <w:szCs w:val="22"/>
        </w:rPr>
        <w:t>կային ծառայությ</w:t>
      </w:r>
      <w:r w:rsidRPr="00AC0572">
        <w:rPr>
          <w:rFonts w:ascii="GHEA Grapalat" w:hAnsi="GHEA Grapalat" w:cs="Times Armenian"/>
          <w:sz w:val="22"/>
          <w:szCs w:val="22"/>
          <w:lang w:val="en-US"/>
        </w:rPr>
        <w:t>ու</w:t>
      </w:r>
      <w:r w:rsidRPr="00AC0572">
        <w:rPr>
          <w:rFonts w:ascii="GHEA Grapalat" w:hAnsi="GHEA Grapalat" w:cs="Times Armenian"/>
          <w:sz w:val="22"/>
          <w:szCs w:val="22"/>
        </w:rPr>
        <w:t>ն, ճանապարհատրանսպորտային պատահարների և տվյալ բնագավառում վարչական իրավախախտումների պետական հաշվառում, վարորդական վկայականների տրամադրում: Նախորդ տարվա համեմատ նշված ծախսերը նվազել են 9.5%</w:t>
      </w:r>
      <w:r w:rsidRPr="00AC0572">
        <w:rPr>
          <w:rFonts w:ascii="GHEA Grapalat" w:hAnsi="GHEA Grapalat" w:cs="Times Armenian"/>
          <w:sz w:val="22"/>
          <w:szCs w:val="22"/>
        </w:rPr>
        <w:noBreakHyphen/>
        <w:t xml:space="preserve">ով կամ 1.3 մլրդ դրամով: </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lang w:val="en-US"/>
        </w:rPr>
        <w:lastRenderedPageBreak/>
        <w:t>Հաշվետու տարում 549.3</w:t>
      </w:r>
      <w:r w:rsidRPr="00AC0572">
        <w:rPr>
          <w:rFonts w:ascii="GHEA Grapalat" w:hAnsi="GHEA Grapalat" w:cs="Times Armenian"/>
          <w:sz w:val="22"/>
          <w:szCs w:val="22"/>
        </w:rPr>
        <w:t xml:space="preserve"> մլն դրամ</w:t>
      </w:r>
      <w:r w:rsidRPr="00AC0572">
        <w:rPr>
          <w:rFonts w:ascii="GHEA Grapalat" w:hAnsi="GHEA Grapalat" w:cs="Times Armenian"/>
          <w:sz w:val="22"/>
          <w:szCs w:val="22"/>
          <w:lang w:val="en-US"/>
        </w:rPr>
        <w:t xml:space="preserve"> է տրամադրվել տ</w:t>
      </w:r>
      <w:r w:rsidRPr="00AC0572">
        <w:rPr>
          <w:rFonts w:ascii="GHEA Grapalat" w:hAnsi="GHEA Grapalat" w:cs="Times Armenian"/>
          <w:sz w:val="22"/>
          <w:szCs w:val="22"/>
        </w:rPr>
        <w:t>րանսպորտային միջոցների պետական հաշվառման</w:t>
      </w:r>
      <w:r w:rsidRPr="00AC0572">
        <w:rPr>
          <w:rFonts w:ascii="GHEA Grapalat" w:hAnsi="GHEA Grapalat" w:cs="Times Armenian"/>
          <w:sz w:val="22"/>
          <w:szCs w:val="22"/>
          <w:lang w:val="en-US"/>
        </w:rPr>
        <w:t>ը</w:t>
      </w:r>
      <w:r w:rsidRPr="00AC0572">
        <w:rPr>
          <w:rFonts w:ascii="GHEA Grapalat" w:hAnsi="GHEA Grapalat" w:cs="Times Armenian"/>
          <w:sz w:val="22"/>
          <w:szCs w:val="22"/>
        </w:rPr>
        <w:t xml:space="preserve">՝ կազմելով ծրագրային ցուցանիշի </w:t>
      </w:r>
      <w:r w:rsidRPr="00AC0572">
        <w:rPr>
          <w:rFonts w:ascii="GHEA Grapalat" w:hAnsi="GHEA Grapalat" w:cs="Times Armenian"/>
          <w:sz w:val="22"/>
          <w:szCs w:val="22"/>
          <w:lang w:val="en-US"/>
        </w:rPr>
        <w:t>100</w:t>
      </w:r>
      <w:r w:rsidRPr="00AC0572">
        <w:rPr>
          <w:rFonts w:ascii="GHEA Grapalat" w:hAnsi="GHEA Grapalat" w:cs="Times Armenian"/>
          <w:sz w:val="22"/>
          <w:szCs w:val="22"/>
        </w:rPr>
        <w:t>%-ը</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Միջոցառման</w:t>
      </w:r>
      <w:r w:rsidRPr="00AC0572">
        <w:rPr>
          <w:rFonts w:ascii="GHEA Grapalat" w:hAnsi="GHEA Grapalat" w:cs="Times Armenian"/>
          <w:sz w:val="22"/>
          <w:szCs w:val="22"/>
          <w:lang w:val="en-US"/>
        </w:rPr>
        <w:t xml:space="preserve"> շրջանակներում </w:t>
      </w:r>
      <w:r w:rsidRPr="00AC0572">
        <w:rPr>
          <w:rFonts w:ascii="GHEA Grapalat" w:hAnsi="GHEA Grapalat" w:cs="Times Armenian"/>
          <w:sz w:val="22"/>
          <w:szCs w:val="22"/>
        </w:rPr>
        <w:t>իրականացվում է տրանսպորտային միջոցների պետհամարանիշերի տրամադրում: Նախորդ տարվա համեմատ նշված ծախսերն աճել են 2.6 անգամ կամ 335.7 մլն դրամով:</w:t>
      </w:r>
    </w:p>
    <w:p w:rsidR="00B704A6" w:rsidRPr="00AC0572" w:rsidRDefault="00B704A6" w:rsidP="00DD04F3">
      <w:pPr>
        <w:autoSpaceDE w:val="0"/>
        <w:autoSpaceDN w:val="0"/>
        <w:adjustRightInd w:val="0"/>
        <w:spacing w:line="360" w:lineRule="auto"/>
        <w:ind w:firstLine="567"/>
        <w:jc w:val="both"/>
        <w:rPr>
          <w:rFonts w:ascii="GHEA Grapalat" w:hAnsi="GHEA Grapalat" w:cs="Times Armenian"/>
          <w:sz w:val="22"/>
          <w:szCs w:val="22"/>
        </w:rPr>
      </w:pPr>
      <w:r w:rsidRPr="00AC0572">
        <w:rPr>
          <w:rFonts w:ascii="GHEA Grapalat" w:hAnsi="GHEA Grapalat" w:cs="Times Armenian"/>
          <w:sz w:val="22"/>
          <w:szCs w:val="22"/>
          <w:lang w:val="en-US"/>
        </w:rPr>
        <w:t>«Ճ</w:t>
      </w:r>
      <w:r w:rsidRPr="00AC0572">
        <w:rPr>
          <w:rFonts w:ascii="GHEA Grapalat" w:hAnsi="GHEA Grapalat" w:cs="Times Armenian"/>
          <w:sz w:val="22"/>
          <w:szCs w:val="22"/>
        </w:rPr>
        <w:t>անապարհային երթևեկության անվտանգության ապահով</w:t>
      </w:r>
      <w:r w:rsidRPr="00AC0572">
        <w:rPr>
          <w:rFonts w:ascii="GHEA Grapalat" w:hAnsi="GHEA Grapalat" w:cs="Times Armenian"/>
          <w:sz w:val="22"/>
          <w:szCs w:val="22"/>
          <w:lang w:val="en-US"/>
        </w:rPr>
        <w:t>ու</w:t>
      </w:r>
      <w:r w:rsidRPr="00AC0572">
        <w:rPr>
          <w:rFonts w:ascii="GHEA Grapalat" w:hAnsi="GHEA Grapalat" w:cs="Times Armenian"/>
          <w:sz w:val="22"/>
          <w:szCs w:val="22"/>
        </w:rPr>
        <w:t>մ և ճանապարհատրանսպոր</w:t>
      </w:r>
      <w:r w:rsidRPr="00AC0572">
        <w:rPr>
          <w:rFonts w:ascii="GHEA Grapalat" w:hAnsi="GHEA Grapalat" w:cs="Times Armenian"/>
          <w:sz w:val="22"/>
          <w:szCs w:val="22"/>
          <w:lang w:val="en-US"/>
        </w:rPr>
        <w:t>-</w:t>
      </w:r>
      <w:r w:rsidRPr="00AC0572">
        <w:rPr>
          <w:rFonts w:ascii="GHEA Grapalat" w:hAnsi="GHEA Grapalat" w:cs="Times Armenian"/>
          <w:sz w:val="22"/>
          <w:szCs w:val="22"/>
        </w:rPr>
        <w:t>տային պատահարների կանխարգել</w:t>
      </w:r>
      <w:r w:rsidRPr="00AC0572">
        <w:rPr>
          <w:rFonts w:ascii="GHEA Grapalat" w:hAnsi="GHEA Grapalat" w:cs="Times Armenian"/>
          <w:sz w:val="22"/>
          <w:szCs w:val="22"/>
          <w:lang w:val="en-US"/>
        </w:rPr>
        <w:t>ու</w:t>
      </w:r>
      <w:r w:rsidRPr="00AC0572">
        <w:rPr>
          <w:rFonts w:ascii="GHEA Grapalat" w:hAnsi="GHEA Grapalat" w:cs="Times Armenian"/>
          <w:sz w:val="22"/>
          <w:szCs w:val="22"/>
        </w:rPr>
        <w:t>մ</w:t>
      </w:r>
      <w:r w:rsidRPr="00AC0572">
        <w:rPr>
          <w:rFonts w:ascii="GHEA Grapalat" w:hAnsi="GHEA Grapalat" w:cs="Times Armenian"/>
          <w:sz w:val="22"/>
          <w:szCs w:val="22"/>
          <w:lang w:val="en-US"/>
        </w:rPr>
        <w:t>» և «Տ</w:t>
      </w:r>
      <w:r w:rsidRPr="00AC0572">
        <w:rPr>
          <w:rFonts w:ascii="GHEA Grapalat" w:hAnsi="GHEA Grapalat" w:cs="Times Armenian"/>
          <w:sz w:val="22"/>
          <w:szCs w:val="22"/>
        </w:rPr>
        <w:t>րանսպորտային միջոցների պետական հաշվառ</w:t>
      </w:r>
      <w:r w:rsidRPr="00AC0572">
        <w:rPr>
          <w:rFonts w:ascii="GHEA Grapalat" w:hAnsi="GHEA Grapalat" w:cs="Times Armenian"/>
          <w:sz w:val="22"/>
          <w:szCs w:val="22"/>
          <w:lang w:val="en-US"/>
        </w:rPr>
        <w:t>ու</w:t>
      </w:r>
      <w:r w:rsidRPr="00AC0572">
        <w:rPr>
          <w:rFonts w:ascii="GHEA Grapalat" w:hAnsi="GHEA Grapalat" w:cs="Times Armenian"/>
          <w:sz w:val="22"/>
          <w:szCs w:val="22"/>
        </w:rPr>
        <w:t>մ</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միջոցառումների գծով ծախսերի տարբերությունները 2019 թվականի համեմատ պայմանավորված են այն հանգամանքով, որ 2019 թվականին պետհամարանիշների ձե</w:t>
      </w:r>
      <w:r w:rsidRPr="00AC0572">
        <w:rPr>
          <w:rFonts w:ascii="GHEA Grapalat" w:hAnsi="GHEA Grapalat" w:cs="Times Armenian"/>
          <w:sz w:val="22"/>
          <w:szCs w:val="22"/>
          <w:lang w:val="en-US"/>
        </w:rPr>
        <w:t>ռ</w:t>
      </w:r>
      <w:r w:rsidRPr="00AC0572">
        <w:rPr>
          <w:rFonts w:ascii="GHEA Grapalat" w:hAnsi="GHEA Grapalat" w:cs="Times Armenian"/>
          <w:sz w:val="22"/>
          <w:szCs w:val="22"/>
        </w:rPr>
        <w:t>քբերման համար հատկացումները նախատեսված էին «Աջակցություն ճանապարհային եր</w:t>
      </w:r>
      <w:r w:rsidRPr="00AC0572">
        <w:rPr>
          <w:rFonts w:ascii="GHEA Grapalat" w:hAnsi="GHEA Grapalat" w:cs="Times Armenian"/>
          <w:sz w:val="22"/>
          <w:szCs w:val="22"/>
          <w:lang w:val="en-US"/>
        </w:rPr>
        <w:t>թ</w:t>
      </w:r>
      <w:r w:rsidRPr="00AC0572">
        <w:rPr>
          <w:rFonts w:ascii="GHEA Grapalat" w:hAnsi="GHEA Grapalat" w:cs="Times Armenian"/>
          <w:sz w:val="22"/>
          <w:szCs w:val="22"/>
        </w:rPr>
        <w:t>ևեկության անվտանգության ապահովմանը» ծրագրով և «Տրանսպորտային միջոցների պետական հաշվառում» միջոցառմամբ,</w:t>
      </w:r>
      <w:r w:rsidRPr="00AC0572">
        <w:rPr>
          <w:rFonts w:ascii="GHEA Grapalat" w:hAnsi="GHEA Grapalat" w:cs="Times Armenian"/>
          <w:sz w:val="22"/>
          <w:szCs w:val="22"/>
          <w:lang w:val="en-US"/>
        </w:rPr>
        <w:t xml:space="preserve"> իսկ</w:t>
      </w:r>
      <w:r w:rsidRPr="00AC0572">
        <w:rPr>
          <w:rFonts w:ascii="GHEA Grapalat" w:hAnsi="GHEA Grapalat" w:cs="Times Armenian"/>
          <w:sz w:val="22"/>
          <w:szCs w:val="22"/>
        </w:rPr>
        <w:t xml:space="preserve"> 2020 թվականի բյուջեով նշված ձեռքբերումները միավորվել </w:t>
      </w:r>
      <w:r w:rsidRPr="00AC0572">
        <w:rPr>
          <w:rFonts w:ascii="GHEA Grapalat" w:hAnsi="GHEA Grapalat" w:cs="Times Armenian"/>
          <w:sz w:val="22"/>
          <w:szCs w:val="22"/>
          <w:lang w:val="en-US"/>
        </w:rPr>
        <w:t>են</w:t>
      </w:r>
      <w:r w:rsidRPr="00AC0572">
        <w:rPr>
          <w:rFonts w:ascii="GHEA Grapalat" w:hAnsi="GHEA Grapalat" w:cs="Times Armenian"/>
          <w:sz w:val="22"/>
          <w:szCs w:val="22"/>
        </w:rPr>
        <w:t xml:space="preserve"> մեկ ընդհանուր</w:t>
      </w:r>
      <w:r w:rsidRPr="00AC0572">
        <w:rPr>
          <w:rFonts w:ascii="GHEA Grapalat" w:hAnsi="GHEA Grapalat" w:cs="Times Armenian"/>
          <w:sz w:val="22"/>
          <w:szCs w:val="22"/>
          <w:lang w:val="en-US"/>
        </w:rPr>
        <w:t>՝</w:t>
      </w:r>
      <w:r w:rsidRPr="00AC0572">
        <w:rPr>
          <w:rFonts w:ascii="GHEA Grapalat" w:hAnsi="GHEA Grapalat" w:cs="Times Armenian"/>
          <w:sz w:val="22"/>
          <w:szCs w:val="22"/>
        </w:rPr>
        <w:t xml:space="preserve"> «Տրանսպորտային միջոցների պետական հաշվառում» միջոցառման մեջ: Բացի այդ, 2020 թվականին 2019 թվականի համեմատ նվազել է նաև պետհամարանիշի միավորի գինը, որը կազմել է 986.3 դրամ՝ 2019 թվականի 1560 դրամի դիմաց։ </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lang w:val="en-US"/>
        </w:rPr>
        <w:t>236.4</w:t>
      </w:r>
      <w:r w:rsidRPr="00AC0572">
        <w:rPr>
          <w:rFonts w:ascii="GHEA Grapalat" w:hAnsi="GHEA Grapalat" w:cs="Times Armenian"/>
          <w:sz w:val="22"/>
          <w:szCs w:val="22"/>
        </w:rPr>
        <w:t xml:space="preserve"> մլն դրամ է </w:t>
      </w:r>
      <w:r w:rsidRPr="00AC0572">
        <w:rPr>
          <w:rFonts w:ascii="GHEA Grapalat" w:hAnsi="GHEA Grapalat" w:cs="Times Armenian"/>
          <w:sz w:val="22"/>
          <w:szCs w:val="22"/>
          <w:lang w:val="en-US"/>
        </w:rPr>
        <w:t xml:space="preserve">տրամադրվել ՀՀ ոստիկանության </w:t>
      </w:r>
      <w:r w:rsidRPr="00AC0572">
        <w:rPr>
          <w:rFonts w:ascii="GHEA Grapalat" w:hAnsi="GHEA Grapalat" w:cs="Times Armenian"/>
          <w:sz w:val="22"/>
          <w:szCs w:val="22"/>
        </w:rPr>
        <w:t>«</w:t>
      </w:r>
      <w:r w:rsidRPr="00AC0572">
        <w:rPr>
          <w:rFonts w:ascii="GHEA Grapalat" w:hAnsi="GHEA Grapalat" w:cs="Times Armenian"/>
          <w:sz w:val="22"/>
          <w:szCs w:val="22"/>
          <w:lang w:val="en-US"/>
        </w:rPr>
        <w:t>Ճանապարհային ոստիկանության</w:t>
      </w:r>
      <w:r w:rsidRPr="00AC0572">
        <w:rPr>
          <w:rFonts w:ascii="GHEA Grapalat" w:hAnsi="GHEA Grapalat" w:cs="Times Armenian"/>
          <w:sz w:val="22"/>
          <w:szCs w:val="22"/>
        </w:rPr>
        <w:t>»</w:t>
      </w:r>
      <w:r w:rsidRPr="00AC0572">
        <w:rPr>
          <w:rFonts w:ascii="GHEA Grapalat" w:hAnsi="GHEA Grapalat" w:cs="Times Armenian"/>
          <w:sz w:val="22"/>
          <w:szCs w:val="22"/>
          <w:lang w:val="en-US"/>
        </w:rPr>
        <w:t xml:space="preserve"> ծառայության կարիքի բավարարման</w:t>
      </w:r>
      <w:r w:rsidRPr="00AC0572">
        <w:rPr>
          <w:rFonts w:ascii="GHEA Grapalat" w:hAnsi="GHEA Grapalat" w:cs="Times Armenian"/>
          <w:sz w:val="22"/>
          <w:szCs w:val="22"/>
        </w:rPr>
        <w:t xml:space="preserve"> նպատակով</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 xml:space="preserve">կազմելով ծրագրային ցուցանիշի </w:t>
      </w:r>
      <w:r w:rsidRPr="00AC0572">
        <w:rPr>
          <w:rFonts w:ascii="GHEA Grapalat" w:hAnsi="GHEA Grapalat" w:cs="Times Armenian"/>
          <w:sz w:val="22"/>
          <w:szCs w:val="22"/>
          <w:lang w:val="en-US"/>
        </w:rPr>
        <w:t>73.2</w:t>
      </w:r>
      <w:r w:rsidRPr="00AC0572">
        <w:rPr>
          <w:rFonts w:ascii="GHEA Grapalat" w:hAnsi="GHEA Grapalat" w:cs="Times Armenian"/>
          <w:sz w:val="22"/>
          <w:szCs w:val="22"/>
        </w:rPr>
        <w:t>%-ը</w:t>
      </w:r>
      <w:r w:rsidRPr="00AC0572">
        <w:rPr>
          <w:rFonts w:ascii="GHEA Grapalat" w:hAnsi="GHEA Grapalat" w:cs="Times Armenian"/>
          <w:sz w:val="22"/>
          <w:szCs w:val="22"/>
          <w:lang w:val="en-US"/>
        </w:rPr>
        <w:t>, որը պայմանավորված է գ</w:t>
      </w:r>
      <w:r w:rsidRPr="00AC0572">
        <w:rPr>
          <w:rFonts w:ascii="GHEA Grapalat" w:hAnsi="GHEA Grapalat" w:cs="Times Armenian"/>
          <w:sz w:val="22"/>
          <w:szCs w:val="22"/>
        </w:rPr>
        <w:t>նումների գործընթացի արդյունքում առաջացած տնտեսումներ</w:t>
      </w:r>
      <w:r w:rsidRPr="00AC0572">
        <w:rPr>
          <w:rFonts w:ascii="GHEA Grapalat" w:hAnsi="GHEA Grapalat" w:cs="Times Armenian"/>
          <w:sz w:val="22"/>
          <w:szCs w:val="22"/>
          <w:lang w:val="en-US"/>
        </w:rPr>
        <w:t>ով:</w:t>
      </w:r>
      <w:r w:rsidRPr="00AC0572">
        <w:rPr>
          <w:rFonts w:ascii="GHEA Grapalat" w:hAnsi="GHEA Grapalat" w:cs="Times Armenian"/>
          <w:sz w:val="22"/>
          <w:szCs w:val="22"/>
        </w:rPr>
        <w:t xml:space="preserve"> </w:t>
      </w:r>
    </w:p>
    <w:p w:rsidR="00B704A6" w:rsidRPr="00AC0572" w:rsidRDefault="00B704A6" w:rsidP="00B6043F">
      <w:pPr>
        <w:autoSpaceDE w:val="0"/>
        <w:autoSpaceDN w:val="0"/>
        <w:adjustRightInd w:val="0"/>
        <w:spacing w:line="360" w:lineRule="auto"/>
        <w:ind w:firstLine="567"/>
        <w:jc w:val="both"/>
        <w:rPr>
          <w:rFonts w:ascii="GHEA Grapalat" w:hAnsi="GHEA Grapalat" w:cs="Times Armenian"/>
          <w:sz w:val="22"/>
          <w:szCs w:val="22"/>
          <w:lang w:val="en-US"/>
        </w:rPr>
      </w:pPr>
      <w:r w:rsidRPr="00AC0572">
        <w:rPr>
          <w:rFonts w:ascii="GHEA Grapalat" w:hAnsi="GHEA Grapalat" w:cs="Times Armenian"/>
          <w:sz w:val="22"/>
          <w:szCs w:val="22"/>
          <w:lang w:val="en-US"/>
        </w:rPr>
        <w:t xml:space="preserve">ՀՀ ոստիկանության </w:t>
      </w:r>
      <w:r w:rsidRPr="00AC0572">
        <w:rPr>
          <w:rFonts w:ascii="GHEA Grapalat" w:hAnsi="GHEA Grapalat" w:cs="Times Armenian"/>
          <w:sz w:val="22"/>
          <w:szCs w:val="22"/>
        </w:rPr>
        <w:t>ստորաբաժանումների</w:t>
      </w:r>
      <w:r w:rsidRPr="00AC0572">
        <w:rPr>
          <w:rFonts w:ascii="GHEA Grapalat" w:hAnsi="GHEA Grapalat" w:cs="Times Armenian"/>
          <w:sz w:val="22"/>
          <w:szCs w:val="22"/>
          <w:lang w:val="en-US"/>
        </w:rPr>
        <w:t xml:space="preserve"> շենքային պայմանների բարելավմանը տրամադրվել է 170.0 հազար դրամ, որի կատարողականը կազմել է 100%:</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i/>
          <w:sz w:val="22"/>
          <w:szCs w:val="22"/>
          <w:u w:val="single"/>
        </w:rPr>
        <w:t>Հայաստանի հանրային հեռուստառադիոընկերության խորհրդին</w:t>
      </w:r>
      <w:r w:rsidRPr="00AC0572">
        <w:rPr>
          <w:rFonts w:ascii="GHEA Grapalat" w:hAnsi="GHEA Grapalat" w:cs="Sylfaen"/>
          <w:sz w:val="22"/>
          <w:szCs w:val="22"/>
        </w:rPr>
        <w:t xml:space="preserve"> </w:t>
      </w:r>
      <w:r w:rsidRPr="00AC0572">
        <w:rPr>
          <w:rFonts w:ascii="GHEA Grapalat" w:hAnsi="GHEA Grapalat" w:cs="Sylfaen"/>
          <w:sz w:val="22"/>
          <w:szCs w:val="22"/>
          <w:lang w:val="en-US"/>
        </w:rPr>
        <w:t>(</w:t>
      </w:r>
      <w:r w:rsidRPr="00AC0572">
        <w:rPr>
          <w:rFonts w:ascii="GHEA Grapalat" w:hAnsi="GHEA Grapalat" w:cs="Times Armenian"/>
          <w:sz w:val="22"/>
          <w:szCs w:val="22"/>
        </w:rPr>
        <w:t>Հանրային հեռարձակողի խորհրդի</w:t>
      </w:r>
      <w:r w:rsidRPr="00AC0572">
        <w:rPr>
          <w:rFonts w:ascii="GHEA Grapalat" w:hAnsi="GHEA Grapalat" w:cs="Times Armenian"/>
          <w:sz w:val="22"/>
          <w:szCs w:val="22"/>
          <w:lang w:val="en-US"/>
        </w:rPr>
        <w:t>ն)</w:t>
      </w:r>
      <w:r w:rsidRPr="00AC0572">
        <w:rPr>
          <w:rFonts w:ascii="GHEA Grapalat" w:hAnsi="GHEA Grapalat" w:cs="Times Armenian"/>
          <w:sz w:val="22"/>
          <w:szCs w:val="22"/>
        </w:rPr>
        <w:t xml:space="preserve"> Ռադիո և հեռուստահաղորդումների հեռարձակման ծրագրի շրջանակներում 2020 թվականին ՀՀ պետական բյուջեից հատկացվել է 7.1 մլրդ դրամ, որը</w:t>
      </w:r>
      <w:r w:rsidRPr="00AC0572">
        <w:rPr>
          <w:rFonts w:ascii="GHEA Grapalat" w:hAnsi="GHEA Grapalat" w:cs="Sylfaen"/>
          <w:sz w:val="22"/>
          <w:szCs w:val="22"/>
        </w:rPr>
        <w:t xml:space="preserve"> գրեթե ամբողջությամբ</w:t>
      </w:r>
      <w:r w:rsidRPr="00AC0572">
        <w:rPr>
          <w:rFonts w:ascii="GHEA Grapalat" w:hAnsi="GHEA Grapalat" w:cs="Sylfaen"/>
          <w:sz w:val="22"/>
          <w:szCs w:val="22"/>
          <w:lang w:val="en-US"/>
        </w:rPr>
        <w:t xml:space="preserve"> </w:t>
      </w:r>
      <w:r w:rsidRPr="00AC0572">
        <w:rPr>
          <w:rFonts w:ascii="GHEA Grapalat" w:hAnsi="GHEA Grapalat" w:cs="Sylfaen"/>
          <w:sz w:val="22"/>
          <w:szCs w:val="22"/>
        </w:rPr>
        <w:t>օգտագործ</w:t>
      </w:r>
      <w:r w:rsidRPr="00AC0572">
        <w:rPr>
          <w:rFonts w:ascii="GHEA Grapalat" w:hAnsi="GHEA Grapalat" w:cs="Sylfaen"/>
          <w:sz w:val="22"/>
          <w:szCs w:val="22"/>
          <w:lang w:val="en-US"/>
        </w:rPr>
        <w:t>վել</w:t>
      </w:r>
      <w:r w:rsidRPr="00AC0572">
        <w:rPr>
          <w:rFonts w:ascii="GHEA Grapalat" w:hAnsi="GHEA Grapalat" w:cs="Sylfaen"/>
          <w:sz w:val="22"/>
          <w:szCs w:val="22"/>
        </w:rPr>
        <w:t xml:space="preserve"> է: </w:t>
      </w:r>
      <w:r w:rsidRPr="00AC0572">
        <w:rPr>
          <w:rFonts w:ascii="GHEA Grapalat" w:hAnsi="GHEA Grapalat" w:cs="Times Armenian"/>
          <w:sz w:val="22"/>
          <w:szCs w:val="22"/>
        </w:rPr>
        <w:t xml:space="preserve">Նախորդ տարվա համեմատ </w:t>
      </w:r>
      <w:r w:rsidRPr="00AC0572">
        <w:rPr>
          <w:rFonts w:ascii="GHEA Grapalat" w:hAnsi="GHEA Grapalat" w:cs="Sylfaen"/>
          <w:sz w:val="22"/>
          <w:szCs w:val="22"/>
        </w:rPr>
        <w:t xml:space="preserve">Հայաստանի հանրային </w:t>
      </w:r>
      <w:r w:rsidRPr="00AC0572">
        <w:rPr>
          <w:rFonts w:ascii="GHEA Grapalat" w:hAnsi="GHEA Grapalat" w:cs="Times Armenian"/>
          <w:sz w:val="22"/>
          <w:szCs w:val="22"/>
        </w:rPr>
        <w:t>հեռուստառադիոընկերության</w:t>
      </w:r>
      <w:r w:rsidRPr="00AC0572">
        <w:rPr>
          <w:rFonts w:ascii="GHEA Grapalat" w:hAnsi="GHEA Grapalat" w:cs="Sylfaen"/>
          <w:sz w:val="22"/>
          <w:szCs w:val="22"/>
        </w:rPr>
        <w:t xml:space="preserve"> խորհրդի ծախսեր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ն</w:t>
      </w:r>
      <w:r w:rsidRPr="00AC0572">
        <w:rPr>
          <w:rFonts w:ascii="GHEA Grapalat" w:hAnsi="GHEA Grapalat" w:cs="Sylfaen"/>
          <w:sz w:val="22"/>
          <w:szCs w:val="22"/>
          <w:lang w:val="en-US"/>
        </w:rPr>
        <w:t>վ</w:t>
      </w:r>
      <w:r w:rsidRPr="00AC0572">
        <w:rPr>
          <w:rFonts w:ascii="GHEA Grapalat" w:hAnsi="GHEA Grapalat" w:cs="Sylfaen"/>
          <w:sz w:val="22"/>
          <w:szCs w:val="22"/>
        </w:rPr>
        <w:t>ա</w:t>
      </w:r>
      <w:r w:rsidRPr="00AC0572">
        <w:rPr>
          <w:rFonts w:ascii="GHEA Grapalat" w:hAnsi="GHEA Grapalat" w:cs="Sylfaen"/>
          <w:sz w:val="22"/>
          <w:szCs w:val="22"/>
          <w:lang w:val="en-US"/>
        </w:rPr>
        <w:t>զ</w:t>
      </w:r>
      <w:r w:rsidRPr="00AC0572">
        <w:rPr>
          <w:rFonts w:ascii="GHEA Grapalat" w:hAnsi="GHEA Grapalat" w:cs="Times Armenian"/>
          <w:sz w:val="22"/>
          <w:szCs w:val="22"/>
        </w:rPr>
        <w:t>ել են 1</w:t>
      </w:r>
      <w:r w:rsidRPr="00AC0572">
        <w:rPr>
          <w:rFonts w:ascii="GHEA Grapalat" w:hAnsi="GHEA Grapalat" w:cs="Times Armenian"/>
          <w:sz w:val="22"/>
          <w:szCs w:val="22"/>
          <w:lang w:val="en-US"/>
        </w:rPr>
        <w:t>9.4</w:t>
      </w:r>
      <w:r w:rsidRPr="00AC0572">
        <w:rPr>
          <w:rFonts w:ascii="GHEA Grapalat" w:hAnsi="GHEA Grapalat" w:cs="Times Armenian"/>
          <w:sz w:val="22"/>
          <w:szCs w:val="22"/>
        </w:rPr>
        <w:t xml:space="preserve">%-ով կամ </w:t>
      </w:r>
      <w:r w:rsidRPr="00AC0572">
        <w:rPr>
          <w:rFonts w:ascii="GHEA Grapalat" w:hAnsi="GHEA Grapalat" w:cs="Times Armenian"/>
          <w:sz w:val="22"/>
          <w:szCs w:val="22"/>
          <w:lang w:val="en-US"/>
        </w:rPr>
        <w:t>1.7</w:t>
      </w:r>
      <w:r w:rsidRPr="00AC0572">
        <w:rPr>
          <w:rFonts w:ascii="GHEA Grapalat" w:hAnsi="GHEA Grapalat" w:cs="Times Armenian"/>
          <w:sz w:val="22"/>
          <w:szCs w:val="22"/>
        </w:rPr>
        <w:t xml:space="preserve"> մլ</w:t>
      </w:r>
      <w:r w:rsidRPr="00AC0572">
        <w:rPr>
          <w:rFonts w:ascii="GHEA Grapalat" w:hAnsi="GHEA Grapalat" w:cs="Times Armenian"/>
          <w:sz w:val="22"/>
          <w:szCs w:val="22"/>
          <w:lang w:val="en-US"/>
        </w:rPr>
        <w:t>րդ դրամով</w:t>
      </w:r>
      <w:r w:rsidRPr="00AC0572">
        <w:rPr>
          <w:rFonts w:ascii="GHEA Grapalat" w:hAnsi="GHEA Grapalat" w:cs="Times Armenian"/>
          <w:sz w:val="22"/>
          <w:szCs w:val="22"/>
        </w:rPr>
        <w:t xml:space="preserve">, որը հիմնականում պայմանավորված է այն հանգամանքով, որ </w:t>
      </w:r>
      <w:r w:rsidRPr="00AC0572">
        <w:rPr>
          <w:rFonts w:ascii="GHEA Grapalat" w:hAnsi="GHEA Grapalat" w:cs="Times Armenian"/>
          <w:sz w:val="22"/>
          <w:szCs w:val="22"/>
          <w:lang w:val="en-US"/>
        </w:rPr>
        <w:t>2019</w:t>
      </w:r>
      <w:r w:rsidRPr="00AC0572">
        <w:rPr>
          <w:rFonts w:ascii="GHEA Grapalat" w:hAnsi="GHEA Grapalat" w:cs="Times Armenian"/>
          <w:sz w:val="22"/>
          <w:szCs w:val="22"/>
        </w:rPr>
        <w:t xml:space="preserve"> թվականին պետական բյուջեից միջոցներ էին հատկացվել որոշ ընկերությունների հարկային պարտավորությունների փոխհատուցման համար:</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Միջոցների գերակշիռ մասը՝ շուրջ </w:t>
      </w:r>
      <w:r w:rsidRPr="00AC0572">
        <w:rPr>
          <w:rFonts w:ascii="GHEA Grapalat" w:hAnsi="GHEA Grapalat" w:cs="Sylfaen"/>
          <w:sz w:val="22"/>
          <w:szCs w:val="22"/>
          <w:lang w:val="en-US"/>
        </w:rPr>
        <w:t>5.8</w:t>
      </w:r>
      <w:r w:rsidRPr="00AC0572">
        <w:rPr>
          <w:rFonts w:ascii="GHEA Grapalat" w:hAnsi="GHEA Grapalat" w:cs="Sylfaen"/>
          <w:sz w:val="22"/>
          <w:szCs w:val="22"/>
        </w:rPr>
        <w:t xml:space="preserve"> մլրդ դրամը, տրամադրվել է Հեռուստատեսային ծառայություններին: Միջոցառման</w:t>
      </w:r>
      <w:r w:rsidRPr="00AC0572">
        <w:rPr>
          <w:rFonts w:ascii="GHEA Grapalat" w:hAnsi="GHEA Grapalat" w:cs="Sylfaen"/>
          <w:sz w:val="22"/>
          <w:szCs w:val="22"/>
          <w:lang w:val="en-US"/>
        </w:rPr>
        <w:t xml:space="preserve"> շրջանակներում իրականացվել է</w:t>
      </w:r>
      <w:r w:rsidRPr="00AC0572">
        <w:rPr>
          <w:rFonts w:ascii="GHEA Grapalat" w:hAnsi="GHEA Grapalat" w:cs="Sylfaen"/>
          <w:sz w:val="22"/>
          <w:szCs w:val="22"/>
        </w:rPr>
        <w:t xml:space="preserve"> «Հեռուստատեսության և ռադիոյի մասին» ՀՀ օրենքին </w:t>
      </w:r>
      <w:r w:rsidRPr="00AC0572">
        <w:rPr>
          <w:rFonts w:ascii="GHEA Grapalat" w:hAnsi="GHEA Grapalat" w:cs="Times Armenian"/>
          <w:sz w:val="22"/>
          <w:szCs w:val="22"/>
        </w:rPr>
        <w:t>համապատասխան</w:t>
      </w:r>
      <w:r w:rsidRPr="00AC0572">
        <w:rPr>
          <w:rFonts w:ascii="GHEA Grapalat" w:hAnsi="GHEA Grapalat" w:cs="Sylfaen"/>
          <w:sz w:val="22"/>
          <w:szCs w:val="22"/>
        </w:rPr>
        <w:t xml:space="preserve"> տարբեր թեմատիկ ուղղվածության հեռուստահաղորդումների պատրաստում և հեռարձակում Հանրային հեռուստաընկերության Առաջին ալիքի </w:t>
      </w:r>
      <w:r w:rsidRPr="00AC0572">
        <w:rPr>
          <w:rFonts w:ascii="GHEA Grapalat" w:hAnsi="GHEA Grapalat" w:cs="Sylfaen"/>
          <w:sz w:val="22"/>
          <w:szCs w:val="22"/>
          <w:lang w:val="en-US"/>
        </w:rPr>
        <w:t xml:space="preserve">և Միջազգային ալիքի </w:t>
      </w:r>
      <w:r w:rsidRPr="00AC0572">
        <w:rPr>
          <w:rFonts w:ascii="GHEA Grapalat" w:hAnsi="GHEA Grapalat" w:cs="Sylfaen"/>
          <w:sz w:val="22"/>
          <w:szCs w:val="22"/>
        </w:rPr>
        <w:t>եթեր</w:t>
      </w:r>
      <w:r w:rsidRPr="00AC0572">
        <w:rPr>
          <w:rFonts w:ascii="GHEA Grapalat" w:hAnsi="GHEA Grapalat" w:cs="Sylfaen"/>
          <w:sz w:val="22"/>
          <w:szCs w:val="22"/>
          <w:lang w:val="en-US"/>
        </w:rPr>
        <w:t>ներ</w:t>
      </w:r>
      <w:r w:rsidRPr="00AC0572">
        <w:rPr>
          <w:rFonts w:ascii="GHEA Grapalat" w:hAnsi="GHEA Grapalat" w:cs="Sylfaen"/>
          <w:sz w:val="22"/>
          <w:szCs w:val="22"/>
        </w:rPr>
        <w:t>ում՝</w:t>
      </w:r>
      <w:r w:rsidRPr="00AC0572">
        <w:rPr>
          <w:rFonts w:ascii="GHEA Grapalat" w:hAnsi="GHEA Grapalat" w:cs="Sylfaen"/>
          <w:sz w:val="22"/>
          <w:szCs w:val="22"/>
          <w:lang w:val="en-US"/>
        </w:rPr>
        <w:t xml:space="preserve"> յուրաքանչյուրում 8778 </w:t>
      </w:r>
      <w:r w:rsidRPr="00AC0572">
        <w:rPr>
          <w:rFonts w:ascii="GHEA Grapalat" w:hAnsi="GHEA Grapalat" w:cs="Sylfaen"/>
          <w:sz w:val="22"/>
          <w:szCs w:val="22"/>
        </w:rPr>
        <w:t xml:space="preserve">ժամ տևողությամբ: </w:t>
      </w:r>
      <w:r w:rsidRPr="00AC0572">
        <w:rPr>
          <w:rFonts w:ascii="GHEA Grapalat" w:hAnsi="GHEA Grapalat" w:cs="Times Armenian"/>
          <w:sz w:val="22"/>
          <w:szCs w:val="22"/>
        </w:rPr>
        <w:t>Նախորդ տարվա համեմատ</w:t>
      </w:r>
      <w:r w:rsidRPr="00AC0572">
        <w:rPr>
          <w:rFonts w:ascii="GHEA Grapalat" w:hAnsi="GHEA Grapalat" w:cs="Times Armenian"/>
          <w:sz w:val="22"/>
          <w:szCs w:val="22"/>
          <w:lang w:val="en-US"/>
        </w:rPr>
        <w:t xml:space="preserve"> </w:t>
      </w:r>
      <w:r w:rsidRPr="00AC0572">
        <w:rPr>
          <w:rFonts w:ascii="GHEA Grapalat" w:hAnsi="GHEA Grapalat" w:cs="Sylfaen"/>
          <w:sz w:val="22"/>
          <w:szCs w:val="22"/>
        </w:rPr>
        <w:t>Հեռուստատեսային ծառայությունների ծախսեր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ն</w:t>
      </w:r>
      <w:r w:rsidRPr="00AC0572">
        <w:rPr>
          <w:rFonts w:ascii="GHEA Grapalat" w:hAnsi="GHEA Grapalat" w:cs="Sylfaen"/>
          <w:sz w:val="22"/>
          <w:szCs w:val="22"/>
          <w:lang w:val="en-US"/>
        </w:rPr>
        <w:t>վ</w:t>
      </w:r>
      <w:r w:rsidRPr="00AC0572">
        <w:rPr>
          <w:rFonts w:ascii="GHEA Grapalat" w:hAnsi="GHEA Grapalat" w:cs="Sylfaen"/>
          <w:sz w:val="22"/>
          <w:szCs w:val="22"/>
        </w:rPr>
        <w:t>ազ</w:t>
      </w:r>
      <w:r w:rsidRPr="00AC0572">
        <w:rPr>
          <w:rFonts w:ascii="GHEA Grapalat" w:hAnsi="GHEA Grapalat" w:cs="Times Armenian"/>
          <w:sz w:val="22"/>
          <w:szCs w:val="22"/>
        </w:rPr>
        <w:t xml:space="preserve">ել են </w:t>
      </w:r>
      <w:r w:rsidRPr="00AC0572">
        <w:rPr>
          <w:rFonts w:ascii="GHEA Grapalat" w:hAnsi="GHEA Grapalat" w:cs="Times Armenian"/>
          <w:sz w:val="22"/>
          <w:szCs w:val="22"/>
          <w:lang w:val="en-US"/>
        </w:rPr>
        <w:t>3.7</w:t>
      </w:r>
      <w:r w:rsidRPr="00AC0572">
        <w:rPr>
          <w:rFonts w:ascii="GHEA Grapalat" w:hAnsi="GHEA Grapalat" w:cs="Times Armenian"/>
          <w:sz w:val="22"/>
          <w:szCs w:val="22"/>
        </w:rPr>
        <w:t xml:space="preserve">%-ով </w:t>
      </w:r>
      <w:r w:rsidRPr="00AC0572">
        <w:rPr>
          <w:rFonts w:ascii="GHEA Grapalat" w:hAnsi="GHEA Grapalat" w:cs="Times Armenian"/>
          <w:sz w:val="22"/>
          <w:szCs w:val="22"/>
        </w:rPr>
        <w:lastRenderedPageBreak/>
        <w:t xml:space="preserve">կամ </w:t>
      </w:r>
      <w:r w:rsidRPr="00AC0572">
        <w:rPr>
          <w:rFonts w:ascii="GHEA Grapalat" w:hAnsi="GHEA Grapalat" w:cs="Times Armenian"/>
          <w:sz w:val="22"/>
          <w:szCs w:val="22"/>
          <w:lang w:val="en-US"/>
        </w:rPr>
        <w:t>221.2</w:t>
      </w:r>
      <w:r w:rsidRPr="00AC0572">
        <w:rPr>
          <w:rFonts w:ascii="GHEA Grapalat" w:hAnsi="GHEA Grapalat" w:cs="Times Armenian"/>
          <w:sz w:val="22"/>
          <w:szCs w:val="22"/>
        </w:rPr>
        <w:t xml:space="preserve"> </w:t>
      </w:r>
      <w:r w:rsidRPr="00AC0572">
        <w:rPr>
          <w:rFonts w:ascii="GHEA Grapalat" w:hAnsi="GHEA Grapalat" w:cs="Sylfaen"/>
          <w:sz w:val="22"/>
          <w:szCs w:val="22"/>
        </w:rPr>
        <w:t>մլն դրամով՝ պայմանավորված պատերազմական իրավիճակի հետ կապված՝ ծախսերի կրճատմամբ</w:t>
      </w:r>
      <w:r w:rsidRPr="00AC0572">
        <w:rPr>
          <w:rFonts w:ascii="GHEA Grapalat" w:hAnsi="GHEA Grapalat" w:cs="Sylfaen"/>
          <w:sz w:val="22"/>
          <w:szCs w:val="22"/>
          <w:lang w:val="en-US"/>
        </w:rPr>
        <w:t>:</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lang w:val="en-US"/>
        </w:rPr>
        <w:t>909.7</w:t>
      </w:r>
      <w:r w:rsidRPr="00AC0572">
        <w:rPr>
          <w:rFonts w:ascii="GHEA Grapalat" w:hAnsi="GHEA Grapalat" w:cs="Sylfaen"/>
          <w:sz w:val="22"/>
          <w:szCs w:val="22"/>
        </w:rPr>
        <w:t xml:space="preserve"> մլն դրամ է հատկացվել ռադիո ծառայություններին</w:t>
      </w:r>
      <w:r w:rsidRPr="00AC0572">
        <w:rPr>
          <w:rFonts w:ascii="GHEA Grapalat" w:hAnsi="GHEA Grapalat" w:cs="Times Armenian"/>
          <w:sz w:val="22"/>
          <w:szCs w:val="22"/>
        </w:rPr>
        <w:t>, որ</w:t>
      </w:r>
      <w:r w:rsidRPr="00AC0572">
        <w:rPr>
          <w:rFonts w:ascii="GHEA Grapalat" w:hAnsi="GHEA Grapalat" w:cs="Times Armenian"/>
          <w:sz w:val="22"/>
          <w:szCs w:val="22"/>
          <w:lang w:val="en-US"/>
        </w:rPr>
        <w:t>ը նույնպես</w:t>
      </w:r>
      <w:r w:rsidRPr="00AC0572">
        <w:rPr>
          <w:rFonts w:ascii="GHEA Grapalat" w:hAnsi="GHEA Grapalat" w:cs="Times Armenian"/>
          <w:sz w:val="22"/>
          <w:szCs w:val="22"/>
        </w:rPr>
        <w:t xml:space="preserve"> ամբողջությամբ օգտագործվել է:</w:t>
      </w:r>
      <w:r w:rsidRPr="00AC0572">
        <w:rPr>
          <w:rFonts w:ascii="GHEA Grapalat" w:hAnsi="GHEA Grapalat"/>
        </w:rPr>
        <w:t xml:space="preserve"> </w:t>
      </w:r>
      <w:r w:rsidRPr="00AC0572">
        <w:rPr>
          <w:rFonts w:ascii="GHEA Grapalat" w:hAnsi="GHEA Grapalat" w:cs="Sylfaen"/>
          <w:sz w:val="22"/>
          <w:szCs w:val="22"/>
        </w:rPr>
        <w:t>Միջոցառման</w:t>
      </w:r>
      <w:r w:rsidRPr="00AC0572">
        <w:rPr>
          <w:rFonts w:ascii="GHEA Grapalat" w:hAnsi="GHEA Grapalat" w:cs="Sylfaen"/>
          <w:sz w:val="22"/>
          <w:szCs w:val="22"/>
          <w:lang w:val="en-US"/>
        </w:rPr>
        <w:t xml:space="preserve"> </w:t>
      </w:r>
      <w:r w:rsidRPr="00AC0572">
        <w:rPr>
          <w:rFonts w:ascii="GHEA Grapalat" w:hAnsi="GHEA Grapalat" w:cs="Times Armenian"/>
          <w:sz w:val="22"/>
          <w:szCs w:val="22"/>
        </w:rPr>
        <w:t>շրջանակներում</w:t>
      </w:r>
      <w:r w:rsidRPr="00AC0572">
        <w:rPr>
          <w:rFonts w:ascii="GHEA Grapalat" w:hAnsi="GHEA Grapalat" w:cs="Sylfaen"/>
          <w:sz w:val="22"/>
          <w:szCs w:val="22"/>
          <w:lang w:val="en-US"/>
        </w:rPr>
        <w:t xml:space="preserve"> իրականացվել է</w:t>
      </w:r>
      <w:r w:rsidRPr="00AC0572">
        <w:rPr>
          <w:rFonts w:ascii="GHEA Grapalat" w:hAnsi="GHEA Grapalat" w:cs="Times Armenian"/>
          <w:sz w:val="22"/>
          <w:szCs w:val="22"/>
        </w:rPr>
        <w:t xml:space="preserve"> «Հեռուստատեսության և ռադիոյի մասին» ՀՀ օրենքին համապատասխան ռադիոհաղորդումների պատրաստում և հեռարձակում Հանրային ռադիոընկերության «Առաջին ծրագրի», «Երկրորդ ծրագրի» և «Հոգևոր-մշակութային» ռադիոալիքների ու Մայրաքաղաքային սփռման «Արևիկ» ռադիոալիքի եթերներում՝ յուրաքանչյուրում </w:t>
      </w:r>
      <w:r w:rsidRPr="00AC0572">
        <w:rPr>
          <w:rFonts w:ascii="GHEA Grapalat" w:hAnsi="GHEA Grapalat" w:cs="Times Armenian"/>
          <w:sz w:val="22"/>
          <w:szCs w:val="22"/>
          <w:lang w:val="en-US"/>
        </w:rPr>
        <w:t>8784</w:t>
      </w:r>
      <w:r w:rsidRPr="00AC0572">
        <w:rPr>
          <w:rFonts w:ascii="GHEA Grapalat" w:hAnsi="GHEA Grapalat" w:cs="Times Armenian"/>
          <w:sz w:val="22"/>
          <w:szCs w:val="22"/>
        </w:rPr>
        <w:t xml:space="preserve"> ժամ տևողությամբ, և ՀՀ տարածքում, Մերձավոր Արևելքի </w:t>
      </w:r>
      <w:r w:rsidRPr="00AC0572">
        <w:rPr>
          <w:rFonts w:ascii="GHEA Grapalat" w:hAnsi="GHEA Grapalat" w:cs="Times Armenian"/>
          <w:sz w:val="22"/>
          <w:szCs w:val="22"/>
          <w:lang w:val="en-US"/>
        </w:rPr>
        <w:t>ու</w:t>
      </w:r>
      <w:r w:rsidRPr="00AC0572">
        <w:rPr>
          <w:rFonts w:ascii="GHEA Grapalat" w:hAnsi="GHEA Grapalat" w:cs="Times Armenian"/>
          <w:sz w:val="22"/>
          <w:szCs w:val="22"/>
        </w:rPr>
        <w:t xml:space="preserve"> հարևան երկրներում հաղորդումների հեռարձակում՝ </w:t>
      </w:r>
      <w:r w:rsidRPr="00AC0572">
        <w:rPr>
          <w:rFonts w:ascii="GHEA Grapalat" w:hAnsi="GHEA Grapalat" w:cs="Times Armenian"/>
          <w:sz w:val="22"/>
          <w:szCs w:val="22"/>
          <w:lang w:val="en-US"/>
        </w:rPr>
        <w:t>823.5</w:t>
      </w:r>
      <w:r w:rsidRPr="00AC0572">
        <w:rPr>
          <w:rFonts w:ascii="GHEA Grapalat" w:hAnsi="GHEA Grapalat" w:cs="Times Armenian"/>
          <w:sz w:val="22"/>
          <w:szCs w:val="22"/>
        </w:rPr>
        <w:t xml:space="preserve"> ժամ տևողությամբ՝</w:t>
      </w:r>
      <w:r w:rsidRPr="00AC0572">
        <w:rPr>
          <w:rFonts w:ascii="GHEA Grapalat" w:hAnsi="GHEA Grapalat" w:cs="Times Armenian"/>
          <w:sz w:val="22"/>
          <w:szCs w:val="22"/>
          <w:lang w:val="en-US"/>
        </w:rPr>
        <w:t xml:space="preserve"> </w:t>
      </w:r>
      <w:r w:rsidRPr="00AC0572">
        <w:rPr>
          <w:rFonts w:ascii="GHEA Grapalat" w:hAnsi="GHEA Grapalat" w:cs="Times Armenian"/>
          <w:sz w:val="22"/>
          <w:szCs w:val="22"/>
        </w:rPr>
        <w:t>ն</w:t>
      </w:r>
      <w:r w:rsidRPr="00AC0572">
        <w:rPr>
          <w:rFonts w:ascii="GHEA Grapalat" w:hAnsi="GHEA Grapalat" w:cs="Times Armenian"/>
          <w:sz w:val="22"/>
          <w:szCs w:val="22"/>
          <w:lang w:val="en-US"/>
        </w:rPr>
        <w:t>ախորդ տարվա համապատասխանաբար</w:t>
      </w:r>
      <w:r w:rsidRPr="00AC0572">
        <w:rPr>
          <w:rFonts w:ascii="GHEA Grapalat" w:hAnsi="GHEA Grapalat" w:cs="Times Armenian"/>
          <w:sz w:val="22"/>
          <w:szCs w:val="22"/>
        </w:rPr>
        <w:t xml:space="preserve"> </w:t>
      </w:r>
      <w:r w:rsidRPr="00AC0572">
        <w:rPr>
          <w:rFonts w:ascii="GHEA Grapalat" w:hAnsi="GHEA Grapalat" w:cs="Times Armenian"/>
          <w:sz w:val="22"/>
          <w:szCs w:val="22"/>
          <w:lang w:val="en-US"/>
        </w:rPr>
        <w:t>8760</w:t>
      </w:r>
      <w:r w:rsidRPr="00AC0572">
        <w:rPr>
          <w:rFonts w:ascii="GHEA Grapalat" w:hAnsi="GHEA Grapalat" w:cs="Times Armenian"/>
          <w:sz w:val="22"/>
          <w:szCs w:val="22"/>
        </w:rPr>
        <w:t xml:space="preserve"> ժամի </w:t>
      </w:r>
      <w:r w:rsidRPr="00AC0572">
        <w:rPr>
          <w:rFonts w:ascii="GHEA Grapalat" w:hAnsi="GHEA Grapalat" w:cs="Times Armenian"/>
          <w:sz w:val="22"/>
          <w:szCs w:val="22"/>
          <w:lang w:val="en-US"/>
        </w:rPr>
        <w:t>և 829.25</w:t>
      </w:r>
      <w:r w:rsidRPr="00AC0572">
        <w:rPr>
          <w:rFonts w:ascii="GHEA Grapalat" w:hAnsi="GHEA Grapalat" w:cs="Times Armenian"/>
          <w:sz w:val="22"/>
          <w:szCs w:val="22"/>
        </w:rPr>
        <w:t xml:space="preserve"> ժամ</w:t>
      </w:r>
      <w:r w:rsidRPr="00AC0572">
        <w:rPr>
          <w:rFonts w:ascii="GHEA Grapalat" w:hAnsi="GHEA Grapalat" w:cs="Times Armenian"/>
          <w:sz w:val="22"/>
          <w:szCs w:val="22"/>
          <w:lang w:val="en-US"/>
        </w:rPr>
        <w:t>ի դիմաց</w:t>
      </w:r>
      <w:r w:rsidRPr="00AC0572">
        <w:rPr>
          <w:rFonts w:ascii="GHEA Grapalat" w:hAnsi="GHEA Grapalat" w:cs="Times Armenian"/>
          <w:sz w:val="22"/>
          <w:szCs w:val="22"/>
        </w:rPr>
        <w:t xml:space="preserve">: Նախորդ տարվա համեմատ </w:t>
      </w:r>
      <w:r w:rsidRPr="00AC0572">
        <w:rPr>
          <w:rFonts w:ascii="GHEA Grapalat" w:hAnsi="GHEA Grapalat" w:cs="Sylfaen"/>
          <w:sz w:val="22"/>
          <w:szCs w:val="22"/>
        </w:rPr>
        <w:t xml:space="preserve">ռադիո ծառայությունների գծով ծախսերը նվազել են </w:t>
      </w:r>
      <w:r w:rsidRPr="00AC0572">
        <w:rPr>
          <w:rFonts w:ascii="GHEA Grapalat" w:hAnsi="GHEA Grapalat" w:cs="Sylfaen"/>
          <w:sz w:val="22"/>
          <w:szCs w:val="22"/>
          <w:lang w:val="en-US"/>
        </w:rPr>
        <w:t>3.5%</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32.7</w:t>
      </w:r>
      <w:r w:rsidRPr="00AC0572">
        <w:rPr>
          <w:rFonts w:ascii="GHEA Grapalat" w:hAnsi="GHEA Grapalat" w:cs="Sylfaen"/>
          <w:sz w:val="22"/>
          <w:szCs w:val="22"/>
        </w:rPr>
        <w:t xml:space="preserve"> մլն դրամով, որը պայմանավորված է պատերազմական իրավիճակի հետ կապված՝ ծախսերի կրճատմամբ</w:t>
      </w:r>
      <w:r w:rsidRPr="00AC0572">
        <w:rPr>
          <w:rFonts w:ascii="GHEA Grapalat" w:hAnsi="GHEA Grapalat" w:cs="Sylfaen"/>
          <w:sz w:val="22"/>
          <w:szCs w:val="22"/>
          <w:lang w:val="en-US"/>
        </w:rPr>
        <w:t>:</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Times Armenian"/>
          <w:sz w:val="22"/>
          <w:szCs w:val="22"/>
        </w:rPr>
        <w:t>Հ</w:t>
      </w:r>
      <w:r w:rsidRPr="00AC0572">
        <w:rPr>
          <w:rFonts w:ascii="GHEA Grapalat" w:hAnsi="GHEA Grapalat" w:cs="Sylfaen"/>
          <w:sz w:val="22"/>
          <w:szCs w:val="22"/>
        </w:rPr>
        <w:t xml:space="preserve">ոգևոր-մշակութային հեռուստատեսային ծառայություններին հատկացված </w:t>
      </w:r>
      <w:r w:rsidRPr="00AC0572">
        <w:rPr>
          <w:rFonts w:ascii="GHEA Grapalat" w:hAnsi="GHEA Grapalat" w:cs="Sylfaen"/>
          <w:sz w:val="22"/>
          <w:szCs w:val="22"/>
          <w:lang w:val="en-US"/>
        </w:rPr>
        <w:t>207.1</w:t>
      </w:r>
      <w:r w:rsidRPr="00AC0572">
        <w:rPr>
          <w:rFonts w:ascii="GHEA Grapalat" w:hAnsi="GHEA Grapalat" w:cs="Sylfaen"/>
          <w:sz w:val="22"/>
          <w:szCs w:val="22"/>
        </w:rPr>
        <w:t xml:space="preserve"> մլն դրամն ամբողջությամբ օգտագործվել է, </w:t>
      </w:r>
      <w:r w:rsidRPr="00AC0572">
        <w:rPr>
          <w:rFonts w:ascii="GHEA Grapalat" w:hAnsi="GHEA Grapalat" w:cs="Sylfaen"/>
          <w:sz w:val="22"/>
          <w:szCs w:val="22"/>
          <w:lang w:val="en-US"/>
        </w:rPr>
        <w:t xml:space="preserve">և </w:t>
      </w:r>
      <w:r w:rsidRPr="00AC0572">
        <w:rPr>
          <w:rFonts w:ascii="GHEA Grapalat" w:hAnsi="GHEA Grapalat" w:cs="Sylfaen"/>
          <w:sz w:val="22"/>
          <w:szCs w:val="22"/>
        </w:rPr>
        <w:t xml:space="preserve">հոգևոր-մշակութային </w:t>
      </w:r>
      <w:r w:rsidRPr="00AC0572">
        <w:rPr>
          <w:rFonts w:ascii="GHEA Grapalat" w:hAnsi="GHEA Grapalat" w:cs="Times Armenian"/>
          <w:sz w:val="22"/>
          <w:szCs w:val="22"/>
        </w:rPr>
        <w:t>հեռուստատեսային</w:t>
      </w:r>
      <w:r w:rsidRPr="00AC0572">
        <w:rPr>
          <w:rFonts w:ascii="GHEA Grapalat" w:hAnsi="GHEA Grapalat" w:cs="Sylfaen"/>
          <w:sz w:val="22"/>
          <w:szCs w:val="22"/>
        </w:rPr>
        <w:t xml:space="preserve"> հաղորդումների</w:t>
      </w:r>
      <w:r w:rsidRPr="00AC0572">
        <w:rPr>
          <w:rFonts w:ascii="GHEA Grapalat" w:hAnsi="GHEA Grapalat" w:cs="Sylfaen"/>
          <w:sz w:val="22"/>
          <w:szCs w:val="22"/>
          <w:lang w:val="en-US"/>
        </w:rPr>
        <w:t xml:space="preserve"> հեռարձակման </w:t>
      </w:r>
      <w:r w:rsidRPr="00AC0572">
        <w:rPr>
          <w:rFonts w:ascii="GHEA Grapalat" w:hAnsi="GHEA Grapalat" w:cs="Sylfaen"/>
          <w:sz w:val="22"/>
          <w:szCs w:val="22"/>
        </w:rPr>
        <w:t>տևողությունը</w:t>
      </w:r>
      <w:r w:rsidRPr="00AC0572">
        <w:rPr>
          <w:rFonts w:ascii="GHEA Grapalat" w:hAnsi="GHEA Grapalat" w:cs="Sylfaen"/>
          <w:sz w:val="22"/>
          <w:szCs w:val="22"/>
          <w:lang w:val="en-US"/>
        </w:rPr>
        <w:t xml:space="preserve"> 2020 և 2019 թվականներին կազմել է համապատասխանաբար 6590 </w:t>
      </w:r>
      <w:r w:rsidRPr="00AC0572">
        <w:rPr>
          <w:rFonts w:ascii="GHEA Grapalat" w:hAnsi="GHEA Grapalat" w:cs="Sylfaen"/>
          <w:sz w:val="22"/>
          <w:szCs w:val="22"/>
        </w:rPr>
        <w:t xml:space="preserve">ժամ </w:t>
      </w:r>
      <w:r w:rsidRPr="00AC0572">
        <w:rPr>
          <w:rFonts w:ascii="GHEA Grapalat" w:hAnsi="GHEA Grapalat" w:cs="Sylfaen"/>
          <w:sz w:val="22"/>
          <w:szCs w:val="22"/>
          <w:lang w:val="en-US"/>
        </w:rPr>
        <w:t>և</w:t>
      </w:r>
      <w:r w:rsidRPr="00AC0572">
        <w:rPr>
          <w:rFonts w:ascii="GHEA Grapalat" w:hAnsi="GHEA Grapalat" w:cs="Sylfaen"/>
          <w:sz w:val="22"/>
          <w:szCs w:val="22"/>
        </w:rPr>
        <w:t xml:space="preserve"> </w:t>
      </w:r>
      <w:r w:rsidRPr="00AC0572">
        <w:rPr>
          <w:rFonts w:ascii="GHEA Grapalat" w:hAnsi="GHEA Grapalat" w:cs="Sylfaen"/>
          <w:sz w:val="22"/>
          <w:szCs w:val="22"/>
          <w:lang w:val="en-US"/>
        </w:rPr>
        <w:t xml:space="preserve">6570 </w:t>
      </w:r>
      <w:r w:rsidRPr="00AC0572">
        <w:rPr>
          <w:rFonts w:ascii="GHEA Grapalat" w:hAnsi="GHEA Grapalat" w:cs="Sylfaen"/>
          <w:sz w:val="22"/>
          <w:szCs w:val="22"/>
        </w:rPr>
        <w:t xml:space="preserve">ժամ: Նախորդ տարվա համեմատ նշված ծախսերը նվազել են </w:t>
      </w:r>
      <w:r w:rsidRPr="00AC0572">
        <w:rPr>
          <w:rFonts w:ascii="GHEA Grapalat" w:hAnsi="GHEA Grapalat" w:cs="Sylfaen"/>
          <w:sz w:val="22"/>
          <w:szCs w:val="22"/>
          <w:lang w:val="en-US"/>
        </w:rPr>
        <w:t>11.3%</w:t>
      </w:r>
      <w:r w:rsidRPr="00AC0572">
        <w:rPr>
          <w:rFonts w:ascii="GHEA Grapalat" w:hAnsi="GHEA Grapalat" w:cs="Sylfaen"/>
          <w:sz w:val="22"/>
          <w:szCs w:val="22"/>
        </w:rPr>
        <w:t xml:space="preserve">-ով </w:t>
      </w:r>
      <w:r w:rsidRPr="00AC0572">
        <w:rPr>
          <w:rFonts w:ascii="GHEA Grapalat" w:hAnsi="GHEA Grapalat" w:cs="Sylfaen"/>
          <w:sz w:val="22"/>
          <w:szCs w:val="22"/>
          <w:lang w:val="en-US"/>
        </w:rPr>
        <w:t>կամ 26.4 մլն դրամով՝ պայմանավորված այն հանգամանքով, որ 2019 թվականին «Հոգևոր-մշակութային հանրային հեռուստաընկերություն» ՓԲԸ-ի կրեդիտորական պարտքը մարելու համար հատկացվել էր հավելյալ ֆինանսավորում:</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Հանրային հեռուստառադիոընկերության կառավարման, համակարգման և մոնիտորինգի ծախսերը կազմել են </w:t>
      </w:r>
      <w:r w:rsidRPr="00AC0572">
        <w:rPr>
          <w:rFonts w:ascii="GHEA Grapalat" w:hAnsi="GHEA Grapalat" w:cs="Sylfaen"/>
          <w:sz w:val="22"/>
          <w:szCs w:val="22"/>
          <w:lang w:val="en-US"/>
        </w:rPr>
        <w:t>111.8</w:t>
      </w:r>
      <w:r w:rsidRPr="00AC0572">
        <w:rPr>
          <w:rFonts w:ascii="GHEA Grapalat" w:hAnsi="GHEA Grapalat" w:cs="Sylfaen"/>
          <w:sz w:val="22"/>
          <w:szCs w:val="22"/>
        </w:rPr>
        <w:t xml:space="preserve"> մլն դրամ կամ նախատեսված միջոցների </w:t>
      </w:r>
      <w:r w:rsidRPr="00AC0572">
        <w:rPr>
          <w:rFonts w:ascii="GHEA Grapalat" w:hAnsi="GHEA Grapalat" w:cs="Sylfaen"/>
          <w:sz w:val="22"/>
          <w:szCs w:val="22"/>
          <w:lang w:val="en-US"/>
        </w:rPr>
        <w:t>99.3%</w:t>
      </w:r>
      <w:r w:rsidRPr="00AC0572">
        <w:rPr>
          <w:rFonts w:ascii="GHEA Grapalat" w:hAnsi="GHEA Grapalat" w:cs="Sylfaen"/>
          <w:sz w:val="22"/>
          <w:szCs w:val="22"/>
        </w:rPr>
        <w:t>-ը: Նախորդ տարվա համեմատ նշված ծախսերը նվազել են 16.8%-ով կամ 22.6 մլն դրամով, որը հիմնականում պայմանավորված է համավարակի և երկրում տիրող պատերազմական իրավիճակում կապի, արտասահմանյան և ներքին գործուղումների, վառել</w:t>
      </w:r>
      <w:r w:rsidRPr="00AC0572">
        <w:rPr>
          <w:rFonts w:ascii="GHEA Grapalat" w:hAnsi="GHEA Grapalat" w:cs="Sylfaen"/>
          <w:sz w:val="22"/>
          <w:szCs w:val="22"/>
          <w:lang w:val="en-US"/>
        </w:rPr>
        <w:t>ի</w:t>
      </w:r>
      <w:r w:rsidRPr="00AC0572">
        <w:rPr>
          <w:rFonts w:ascii="GHEA Grapalat" w:hAnsi="GHEA Grapalat" w:cs="Sylfaen"/>
          <w:sz w:val="22"/>
          <w:szCs w:val="22"/>
        </w:rPr>
        <w:t>քի ձեռքբերման և այլ ծախսերի կրճատմամբ, ինչպես նաև պարգևատրման ֆոնդի և թափուր հաստիքների առկայության պարագայում աշխատավարձի գծով ծախս</w:t>
      </w:r>
      <w:r w:rsidRPr="00AC0572">
        <w:rPr>
          <w:rFonts w:ascii="GHEA Grapalat" w:hAnsi="GHEA Grapalat" w:cs="Sylfaen"/>
          <w:sz w:val="22"/>
          <w:szCs w:val="22"/>
          <w:lang w:val="en-US"/>
        </w:rPr>
        <w:t>եր</w:t>
      </w:r>
      <w:r w:rsidRPr="00AC0572">
        <w:rPr>
          <w:rFonts w:ascii="GHEA Grapalat" w:hAnsi="GHEA Grapalat" w:cs="Sylfaen"/>
          <w:sz w:val="22"/>
          <w:szCs w:val="22"/>
        </w:rPr>
        <w:t>ի կրճատմամբ:</w:t>
      </w:r>
    </w:p>
    <w:p w:rsidR="00B704A6" w:rsidRPr="00AC0572" w:rsidRDefault="00B704A6" w:rsidP="00FA237C">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Հաշվետու տարում 43 մլն դրամ է հատկացվել Հեռարձակողների եվրոպական միությանը Հանրային հեռուստաընկերության և Հանրային ռադիոընկերության անդամակցության վճարների վճարման նպատակով, որը կազմել է ծրագրված ցուցանիշի 99.9%-ը և 6.8%-ով զիջել նախորդ տարվա ցուցանիշը՝ պայմանավորված 2018</w:t>
      </w:r>
      <w:r w:rsidRPr="00AC0572">
        <w:rPr>
          <w:rFonts w:ascii="GHEA Grapalat" w:hAnsi="GHEA Grapalat" w:cs="Sylfaen"/>
          <w:sz w:val="22"/>
          <w:szCs w:val="22"/>
          <w:lang w:val="en-US"/>
        </w:rPr>
        <w:t xml:space="preserve"> </w:t>
      </w:r>
      <w:r w:rsidRPr="00AC0572">
        <w:rPr>
          <w:rFonts w:ascii="GHEA Grapalat" w:hAnsi="GHEA Grapalat" w:cs="Sylfaen"/>
          <w:sz w:val="22"/>
          <w:szCs w:val="22"/>
        </w:rPr>
        <w:t>թվականի տարեվերջին առկա կրեդիտորական պարտքը մարելու համար 2019 թվականին ՀՀ պետական բյուջեից հավելյալ գումար</w:t>
      </w:r>
      <w:r w:rsidRPr="00AC0572">
        <w:rPr>
          <w:rFonts w:ascii="GHEA Grapalat" w:hAnsi="GHEA Grapalat" w:cs="Sylfaen"/>
          <w:sz w:val="22"/>
          <w:szCs w:val="22"/>
          <w:lang w:val="en-US"/>
        </w:rPr>
        <w:t>ի հատկացմամբ</w:t>
      </w:r>
      <w:r w:rsidRPr="00AC0572">
        <w:rPr>
          <w:rFonts w:ascii="GHEA Grapalat" w:hAnsi="GHEA Grapalat" w:cs="Sylfaen"/>
          <w:sz w:val="22"/>
          <w:szCs w:val="22"/>
        </w:rPr>
        <w:t>, ինչպես նաև փոխարժեք</w:t>
      </w:r>
      <w:r w:rsidRPr="00AC0572">
        <w:rPr>
          <w:rFonts w:ascii="GHEA Grapalat" w:hAnsi="GHEA Grapalat" w:cs="Sylfaen"/>
          <w:sz w:val="22"/>
          <w:szCs w:val="22"/>
          <w:lang w:val="en-US"/>
        </w:rPr>
        <w:t>ի նվազմ</w:t>
      </w:r>
      <w:r w:rsidRPr="00AC0572">
        <w:rPr>
          <w:rFonts w:ascii="GHEA Grapalat" w:hAnsi="GHEA Grapalat" w:cs="Sylfaen"/>
          <w:sz w:val="22"/>
          <w:szCs w:val="22"/>
        </w:rPr>
        <w:t>ամբ:</w:t>
      </w:r>
    </w:p>
    <w:p w:rsidR="00B704A6" w:rsidRPr="00AC0572" w:rsidRDefault="00B704A6" w:rsidP="00FA237C">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lastRenderedPageBreak/>
        <w:t>«Հայաստանի հանրային հեռուստաընկերություն» ՓԲԸ-ի տեխնիկական վերազինման նպատակով ներդրումները կազմել են 100 մլն դրամ, որոնք կատարվել են նախատեսված ծավալով:</w:t>
      </w:r>
    </w:p>
    <w:p w:rsidR="00B704A6" w:rsidRPr="00AC0572" w:rsidRDefault="00B704A6" w:rsidP="00FA237C">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Հանրային հեռուստառադիոընկերության կարողություն</w:t>
      </w:r>
      <w:r w:rsidRPr="00AC0572">
        <w:rPr>
          <w:rFonts w:ascii="GHEA Grapalat" w:hAnsi="GHEA Grapalat" w:cs="Sylfaen"/>
          <w:sz w:val="22"/>
          <w:szCs w:val="22"/>
          <w:lang w:val="en-US"/>
        </w:rPr>
        <w:t>ն</w:t>
      </w:r>
      <w:r w:rsidRPr="00AC0572">
        <w:rPr>
          <w:rFonts w:ascii="GHEA Grapalat" w:hAnsi="GHEA Grapalat" w:cs="Sylfaen"/>
          <w:sz w:val="22"/>
          <w:szCs w:val="22"/>
        </w:rPr>
        <w:t>երի զարգացման և տեխնիկական հագեցվածության ապահովման միջոցառման շրջանակներում Հանրային հեռարձակողի խորհրդի աշխատակազմի համար վարչական սարքավորումներ ձեռք բերելու նպատակով տրամադրվել է շուրջ 1.4 մլն դրամ, որը կատարվել է նախատեսված ծավալով:</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i/>
          <w:sz w:val="22"/>
          <w:szCs w:val="22"/>
          <w:u w:val="single"/>
        </w:rPr>
        <w:t>ՀՀ հաշվեքննիչ պալատին</w:t>
      </w:r>
      <w:r w:rsidRPr="00AC0572">
        <w:rPr>
          <w:rFonts w:ascii="GHEA Grapalat" w:hAnsi="GHEA Grapalat" w:cs="Sylfaen"/>
          <w:sz w:val="22"/>
          <w:szCs w:val="22"/>
        </w:rPr>
        <w:t xml:space="preserve"> Հանրային ֆինանսների և սեփականության ոլորտում հաշվեքննություն իրականացնելու նպատակով հաշվետու տարում </w:t>
      </w:r>
      <w:r w:rsidRPr="00AC0572">
        <w:rPr>
          <w:rFonts w:ascii="GHEA Grapalat" w:hAnsi="GHEA Grapalat" w:cs="Sylfaen"/>
          <w:sz w:val="22"/>
          <w:szCs w:val="22"/>
          <w:lang w:val="en-US"/>
        </w:rPr>
        <w:t>տրամադրվել է շուրջ 1.1 մլրդ դրամ, որը կազմել</w:t>
      </w:r>
      <w:r w:rsidRPr="00AC0572">
        <w:rPr>
          <w:rFonts w:ascii="GHEA Grapalat" w:hAnsi="GHEA Grapalat" w:cs="Sylfaen"/>
          <w:sz w:val="22"/>
          <w:szCs w:val="22"/>
        </w:rPr>
        <w:t xml:space="preserve"> է ծրագրված միջոցների </w:t>
      </w:r>
      <w:r w:rsidRPr="00AC0572">
        <w:rPr>
          <w:rFonts w:ascii="GHEA Grapalat" w:hAnsi="GHEA Grapalat" w:cs="Times Armenian"/>
          <w:sz w:val="22"/>
          <w:szCs w:val="22"/>
        </w:rPr>
        <w:t>9</w:t>
      </w:r>
      <w:r w:rsidRPr="00AC0572">
        <w:rPr>
          <w:rFonts w:ascii="GHEA Grapalat" w:hAnsi="GHEA Grapalat" w:cs="Times Armenian"/>
          <w:sz w:val="22"/>
          <w:szCs w:val="22"/>
          <w:lang w:val="en-US"/>
        </w:rPr>
        <w:t>9</w:t>
      </w:r>
      <w:r w:rsidRPr="00AC0572">
        <w:rPr>
          <w:rFonts w:ascii="GHEA Grapalat" w:hAnsi="GHEA Grapalat" w:cs="Sylfaen"/>
          <w:sz w:val="22"/>
          <w:szCs w:val="22"/>
          <w:lang w:val="en-US"/>
        </w:rPr>
        <w:t>.</w:t>
      </w:r>
      <w:r w:rsidRPr="00AC0572">
        <w:rPr>
          <w:rFonts w:ascii="GHEA Grapalat" w:hAnsi="GHEA Grapalat" w:cs="Sylfaen"/>
          <w:sz w:val="22"/>
          <w:szCs w:val="22"/>
        </w:rPr>
        <w:t xml:space="preserve">7%-ը: </w:t>
      </w:r>
      <w:r w:rsidRPr="00AC0572">
        <w:rPr>
          <w:rFonts w:ascii="GHEA Grapalat" w:hAnsi="GHEA Grapalat" w:cs="Sylfaen"/>
          <w:sz w:val="22"/>
          <w:szCs w:val="22"/>
          <w:lang w:val="en-US"/>
        </w:rPr>
        <w:t>Միջոցների գերակշիռ մասը՝ 1 մլրդ դրամը, տրամադրվել է Հաշվեքննիչ պալատի գործունեության և հաշվեքննության իրականացման ծառայություններին, որի կատարողականը կազմել է 99.7%: Նախորդ տարվա համեմատ նշված ծախսերը նվազել են 4.6%-ով կամ 49.4 մլն դրամով՝ պայմանավորված կորոնավիրուսի համավարակի և ռազմական դրության հետևանքով ծախսերի կրճատմամբ:</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Հաշվեքննիչ պալատի </w:t>
      </w:r>
      <w:r w:rsidRPr="00AC0572">
        <w:rPr>
          <w:rFonts w:ascii="GHEA Grapalat" w:hAnsi="GHEA Grapalat" w:cs="Times Armenian"/>
          <w:sz w:val="22"/>
          <w:szCs w:val="22"/>
        </w:rPr>
        <w:t>պահուստային</w:t>
      </w:r>
      <w:r w:rsidRPr="00AC0572">
        <w:rPr>
          <w:rFonts w:ascii="GHEA Grapalat" w:hAnsi="GHEA Grapalat" w:cs="Sylfaen"/>
          <w:sz w:val="22"/>
          <w:szCs w:val="22"/>
        </w:rPr>
        <w:t xml:space="preserve"> ֆոնդին հատկացված 18.</w:t>
      </w:r>
      <w:r w:rsidRPr="00AC0572">
        <w:rPr>
          <w:rFonts w:ascii="GHEA Grapalat" w:hAnsi="GHEA Grapalat" w:cs="Sylfaen"/>
          <w:sz w:val="22"/>
          <w:szCs w:val="22"/>
          <w:lang w:val="en-US"/>
        </w:rPr>
        <w:t>9</w:t>
      </w:r>
      <w:r w:rsidRPr="00AC0572">
        <w:rPr>
          <w:rFonts w:ascii="GHEA Grapalat" w:hAnsi="GHEA Grapalat" w:cs="Sylfaen"/>
          <w:sz w:val="22"/>
          <w:szCs w:val="22"/>
        </w:rPr>
        <w:t xml:space="preserve"> մլն դրամն ամբողջությամբ օգտագործվել է: </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Հաշվեքննիչ պալատի տեխնիկական հագեցվածության բարելավման նպատակով օգտագործվել է նախատեսված միջոցների </w:t>
      </w:r>
      <w:r w:rsidRPr="00AC0572">
        <w:rPr>
          <w:rFonts w:ascii="GHEA Grapalat" w:hAnsi="GHEA Grapalat" w:cs="Sylfaen"/>
          <w:sz w:val="22"/>
          <w:szCs w:val="22"/>
          <w:lang w:val="en-US"/>
        </w:rPr>
        <w:t>99.5</w:t>
      </w:r>
      <w:r w:rsidRPr="00AC0572">
        <w:rPr>
          <w:rFonts w:ascii="GHEA Grapalat" w:hAnsi="GHEA Grapalat" w:cs="Sylfaen"/>
          <w:sz w:val="22"/>
          <w:szCs w:val="22"/>
        </w:rPr>
        <w:t xml:space="preserve">%-ը՝ </w:t>
      </w:r>
      <w:r w:rsidRPr="00AC0572">
        <w:rPr>
          <w:rFonts w:ascii="GHEA Grapalat" w:hAnsi="GHEA Grapalat" w:cs="Sylfaen"/>
          <w:sz w:val="22"/>
          <w:szCs w:val="22"/>
          <w:lang w:val="en-US"/>
        </w:rPr>
        <w:t>23.4</w:t>
      </w:r>
      <w:r w:rsidRPr="00AC0572">
        <w:rPr>
          <w:rFonts w:ascii="GHEA Grapalat" w:hAnsi="GHEA Grapalat" w:cs="Sylfaen"/>
          <w:sz w:val="22"/>
          <w:szCs w:val="22"/>
        </w:rPr>
        <w:t xml:space="preserve"> մլն դրամ: Շեղումը պայմանավորված է տնտեսումներով: Հատկացված միջոցների հաշվին իրականացվել է Հաշվեքննիչ պալատի գործունեության համար անհրաժեշտ </w:t>
      </w:r>
      <w:r w:rsidRPr="00AC0572">
        <w:rPr>
          <w:rFonts w:ascii="GHEA Grapalat" w:hAnsi="GHEA Grapalat" w:cs="Sylfaen"/>
          <w:sz w:val="22"/>
          <w:szCs w:val="22"/>
          <w:lang w:val="en-US"/>
        </w:rPr>
        <w:t xml:space="preserve">համակարգչային </w:t>
      </w:r>
      <w:r w:rsidRPr="00AC0572">
        <w:rPr>
          <w:rFonts w:ascii="GHEA Grapalat" w:hAnsi="GHEA Grapalat" w:cs="Sylfaen"/>
          <w:sz w:val="22"/>
          <w:szCs w:val="22"/>
        </w:rPr>
        <w:t>սարքավորումների և գույքի ձեռքբերում:</w:t>
      </w:r>
    </w:p>
    <w:p w:rsidR="00B704A6" w:rsidRPr="00AC0572" w:rsidRDefault="00B704A6" w:rsidP="00B6043F">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i/>
          <w:sz w:val="22"/>
          <w:szCs w:val="22"/>
          <w:u w:val="single"/>
        </w:rPr>
        <w:t>Մարդու իրավունքների պաշտպանի աշխատակազմի</w:t>
      </w:r>
      <w:r w:rsidRPr="00AC0572">
        <w:rPr>
          <w:rFonts w:ascii="GHEA Grapalat" w:hAnsi="GHEA Grapalat"/>
          <w:sz w:val="22"/>
          <w:szCs w:val="22"/>
          <w:lang w:val="en-US"/>
        </w:rPr>
        <w:t xml:space="preserve"> </w:t>
      </w:r>
      <w:r w:rsidRPr="00AC0572">
        <w:rPr>
          <w:rFonts w:ascii="GHEA Grapalat" w:hAnsi="GHEA Grapalat"/>
          <w:sz w:val="22"/>
          <w:szCs w:val="22"/>
        </w:rPr>
        <w:t>պատասխանատվությամբ</w:t>
      </w:r>
      <w:r w:rsidRPr="00AC0572">
        <w:rPr>
          <w:rFonts w:ascii="GHEA Grapalat" w:hAnsi="GHEA Grapalat"/>
          <w:sz w:val="22"/>
          <w:szCs w:val="22"/>
          <w:lang w:val="af-ZA"/>
        </w:rPr>
        <w:t xml:space="preserve"> </w:t>
      </w:r>
      <w:r w:rsidRPr="00AC0572">
        <w:rPr>
          <w:rFonts w:ascii="GHEA Grapalat" w:hAnsi="GHEA Grapalat"/>
          <w:sz w:val="22"/>
          <w:szCs w:val="22"/>
        </w:rPr>
        <w:t>20</w:t>
      </w:r>
      <w:r w:rsidRPr="00AC0572">
        <w:rPr>
          <w:rFonts w:ascii="GHEA Grapalat" w:hAnsi="GHEA Grapalat"/>
          <w:sz w:val="22"/>
          <w:szCs w:val="22"/>
          <w:lang w:val="en-US"/>
        </w:rPr>
        <w:t>20</w:t>
      </w:r>
      <w:r w:rsidRPr="00AC0572">
        <w:rPr>
          <w:rFonts w:ascii="GHEA Grapalat" w:hAnsi="GHEA Grapalat"/>
          <w:sz w:val="22"/>
          <w:szCs w:val="22"/>
        </w:rPr>
        <w:t xml:space="preserve"> թվականի ընթացքում ՀՀ պետական բյուջեի</w:t>
      </w:r>
      <w:r w:rsidRPr="00AC0572">
        <w:rPr>
          <w:rFonts w:ascii="GHEA Grapalat" w:hAnsi="GHEA Grapalat"/>
          <w:sz w:val="22"/>
          <w:szCs w:val="22"/>
          <w:lang w:val="en-US"/>
        </w:rPr>
        <w:t>ց</w:t>
      </w:r>
      <w:r w:rsidRPr="00AC0572">
        <w:rPr>
          <w:rFonts w:ascii="GHEA Grapalat" w:hAnsi="GHEA Grapalat"/>
          <w:sz w:val="22"/>
          <w:szCs w:val="22"/>
        </w:rPr>
        <w:t xml:space="preserve"> կատարվել են</w:t>
      </w:r>
      <w:r w:rsidRPr="00AC0572">
        <w:rPr>
          <w:rFonts w:ascii="GHEA Grapalat" w:hAnsi="GHEA Grapalat"/>
          <w:sz w:val="22"/>
          <w:szCs w:val="22"/>
          <w:lang w:val="af-ZA"/>
        </w:rPr>
        <w:t xml:space="preserve"> շուրջ 472 </w:t>
      </w:r>
      <w:r w:rsidRPr="00AC0572">
        <w:rPr>
          <w:rFonts w:ascii="GHEA Grapalat" w:hAnsi="GHEA Grapalat"/>
          <w:sz w:val="22"/>
          <w:szCs w:val="22"/>
        </w:rPr>
        <w:t xml:space="preserve">մլն </w:t>
      </w:r>
      <w:r w:rsidRPr="00AC0572">
        <w:rPr>
          <w:rFonts w:ascii="GHEA Grapalat" w:hAnsi="GHEA Grapalat"/>
          <w:sz w:val="22"/>
          <w:szCs w:val="22"/>
          <w:lang w:val="en-US"/>
        </w:rPr>
        <w:t>դրամ ծախսեր՝ ապահովելով ծրագրված ցուցանիշի 91.7%-ը: Հատկացված միջոցներն ուղղվել են 2 ծրագրերի իրականացմանը: Նախորդ տարվա համեմատ Մարդու իրավունքների պաշտպանի աշխատակազմի պատասխանատվությամբ իրականացվող ծախսերը նվազել են 7.9%-ով կամ 40.7 մլն դրամով, որը հիմնականում պայմանավորված է Մարդու իրավունքների պաշտպանի աշխատակազմի կողմից իրականացվող ծրագրերին աջակցության ծախսերի նվազմամբ:</w:t>
      </w:r>
    </w:p>
    <w:p w:rsidR="00B704A6" w:rsidRPr="00AC0572" w:rsidRDefault="00B704A6" w:rsidP="00B6043F">
      <w:pPr>
        <w:autoSpaceDE w:val="0"/>
        <w:autoSpaceDN w:val="0"/>
        <w:adjustRightInd w:val="0"/>
        <w:spacing w:line="360" w:lineRule="auto"/>
        <w:ind w:firstLine="567"/>
        <w:jc w:val="both"/>
        <w:rPr>
          <w:rFonts w:ascii="GHEA Grapalat" w:hAnsi="GHEA Grapalat"/>
          <w:sz w:val="22"/>
          <w:szCs w:val="22"/>
          <w:lang w:val="en-US"/>
        </w:rPr>
      </w:pPr>
      <w:r w:rsidRPr="00AC0572">
        <w:rPr>
          <w:rFonts w:ascii="GHEA Grapalat" w:hAnsi="GHEA Grapalat"/>
          <w:i/>
          <w:sz w:val="22"/>
          <w:szCs w:val="22"/>
        </w:rPr>
        <w:t>Մարդու իրավունքների պաշտպանության</w:t>
      </w:r>
      <w:r w:rsidRPr="00AC0572">
        <w:rPr>
          <w:rFonts w:ascii="GHEA Grapalat" w:hAnsi="GHEA Grapalat"/>
          <w:sz w:val="22"/>
          <w:szCs w:val="22"/>
        </w:rPr>
        <w:t xml:space="preserve"> ծրագրի</w:t>
      </w:r>
      <w:r w:rsidRPr="00AC0572">
        <w:rPr>
          <w:rFonts w:ascii="GHEA Grapalat" w:hAnsi="GHEA Grapalat"/>
          <w:sz w:val="22"/>
          <w:szCs w:val="22"/>
          <w:lang w:val="en-US"/>
        </w:rPr>
        <w:t xml:space="preserve"> </w:t>
      </w:r>
      <w:r w:rsidRPr="00AC0572">
        <w:rPr>
          <w:rFonts w:ascii="GHEA Grapalat" w:hAnsi="GHEA Grapalat"/>
          <w:sz w:val="22"/>
          <w:szCs w:val="22"/>
        </w:rPr>
        <w:t>շրջանակներում</w:t>
      </w:r>
      <w:r w:rsidRPr="00AC0572">
        <w:rPr>
          <w:rFonts w:ascii="GHEA Grapalat" w:hAnsi="GHEA Grapalat" w:cs="Sylfaen"/>
          <w:sz w:val="22"/>
          <w:szCs w:val="22"/>
        </w:rPr>
        <w:t xml:space="preserve"> </w:t>
      </w:r>
      <w:r w:rsidRPr="00AC0572">
        <w:rPr>
          <w:rFonts w:ascii="GHEA Grapalat" w:hAnsi="GHEA Grapalat" w:cs="Sylfaen"/>
          <w:sz w:val="22"/>
          <w:szCs w:val="22"/>
          <w:lang w:val="en-US"/>
        </w:rPr>
        <w:t>երեք</w:t>
      </w:r>
      <w:r w:rsidRPr="00AC0572">
        <w:rPr>
          <w:rFonts w:ascii="GHEA Grapalat" w:hAnsi="GHEA Grapalat" w:cs="Sylfaen"/>
          <w:sz w:val="22"/>
          <w:szCs w:val="22"/>
        </w:rPr>
        <w:t xml:space="preserve"> միջոցառումների իրականացման համար </w:t>
      </w:r>
      <w:r w:rsidRPr="00AC0572">
        <w:rPr>
          <w:rFonts w:ascii="GHEA Grapalat" w:hAnsi="GHEA Grapalat" w:cs="Sylfaen"/>
          <w:sz w:val="22"/>
          <w:szCs w:val="22"/>
          <w:lang w:val="en-US"/>
        </w:rPr>
        <w:t xml:space="preserve">օրենքով </w:t>
      </w:r>
      <w:r w:rsidRPr="00AC0572">
        <w:rPr>
          <w:rFonts w:ascii="GHEA Grapalat" w:hAnsi="GHEA Grapalat" w:cs="Sylfaen"/>
          <w:sz w:val="22"/>
          <w:szCs w:val="22"/>
        </w:rPr>
        <w:t>նախատեսվել էր 5</w:t>
      </w:r>
      <w:r w:rsidRPr="00AC0572">
        <w:rPr>
          <w:rFonts w:ascii="GHEA Grapalat" w:hAnsi="GHEA Grapalat" w:cs="Sylfaen"/>
          <w:sz w:val="22"/>
          <w:szCs w:val="22"/>
          <w:lang w:val="en-US"/>
        </w:rPr>
        <w:t>15</w:t>
      </w:r>
      <w:r w:rsidRPr="00AC0572">
        <w:rPr>
          <w:rFonts w:ascii="GHEA Grapalat" w:hAnsi="GHEA Grapalat" w:cs="Sylfaen"/>
          <w:sz w:val="22"/>
          <w:szCs w:val="22"/>
        </w:rPr>
        <w:t>.</w:t>
      </w:r>
      <w:r w:rsidRPr="00AC0572">
        <w:rPr>
          <w:rFonts w:ascii="GHEA Grapalat" w:hAnsi="GHEA Grapalat" w:cs="Sylfaen"/>
          <w:sz w:val="22"/>
          <w:szCs w:val="22"/>
          <w:lang w:val="en-US"/>
        </w:rPr>
        <w:t>4</w:t>
      </w:r>
      <w:r w:rsidRPr="00AC0572">
        <w:rPr>
          <w:rFonts w:ascii="GHEA Grapalat" w:hAnsi="GHEA Grapalat" w:cs="Sylfaen"/>
          <w:sz w:val="22"/>
          <w:szCs w:val="22"/>
        </w:rPr>
        <w:t xml:space="preserve"> մլն դրամի օգտագործում, սակայն </w:t>
      </w:r>
      <w:r w:rsidRPr="00AC0572">
        <w:rPr>
          <w:rFonts w:ascii="GHEA Grapalat" w:hAnsi="GHEA Grapalat" w:cs="Sylfaen"/>
          <w:sz w:val="22"/>
          <w:szCs w:val="22"/>
          <w:lang w:val="en-US"/>
        </w:rPr>
        <w:t>կորոնավիրուսի</w:t>
      </w:r>
      <w:r w:rsidRPr="00AC0572">
        <w:rPr>
          <w:rFonts w:ascii="GHEA Grapalat" w:hAnsi="GHEA Grapalat" w:cs="Sylfaen"/>
          <w:sz w:val="22"/>
          <w:szCs w:val="22"/>
        </w:rPr>
        <w:t xml:space="preserve"> համավարակի և երկրում հայտարարված ռազմական դրության հետևանքով ծրագրով նախատեսված </w:t>
      </w:r>
      <w:r w:rsidRPr="00AC0572">
        <w:rPr>
          <w:rFonts w:ascii="GHEA Grapalat" w:hAnsi="GHEA Grapalat" w:cs="Sylfaen"/>
          <w:sz w:val="22"/>
          <w:szCs w:val="22"/>
          <w:lang w:val="en-US"/>
        </w:rPr>
        <w:t xml:space="preserve">շուրջ 25 </w:t>
      </w:r>
      <w:r w:rsidRPr="00AC0572">
        <w:rPr>
          <w:rFonts w:ascii="GHEA Grapalat" w:hAnsi="GHEA Grapalat" w:cs="Sylfaen"/>
          <w:sz w:val="22"/>
          <w:szCs w:val="22"/>
        </w:rPr>
        <w:t xml:space="preserve">մլն դրամի միջոցները վերաբաշխվել են այլ ծրագրերի միջև: Արդյունքում ծրագրային ցուցանիշը կազմել է </w:t>
      </w:r>
      <w:r w:rsidRPr="00AC0572">
        <w:rPr>
          <w:rFonts w:ascii="GHEA Grapalat" w:hAnsi="GHEA Grapalat" w:cs="Sylfaen"/>
          <w:sz w:val="22"/>
          <w:szCs w:val="22"/>
          <w:lang w:val="en-US"/>
        </w:rPr>
        <w:t xml:space="preserve">490.5 </w:t>
      </w:r>
      <w:r w:rsidRPr="00AC0572">
        <w:rPr>
          <w:rFonts w:ascii="GHEA Grapalat" w:hAnsi="GHEA Grapalat" w:cs="Sylfaen"/>
          <w:sz w:val="22"/>
          <w:szCs w:val="22"/>
        </w:rPr>
        <w:t xml:space="preserve">մլն դրամ, որի դիմաց փաստացի ծախսերը կազմել են </w:t>
      </w:r>
      <w:r w:rsidRPr="00AC0572">
        <w:rPr>
          <w:rFonts w:ascii="GHEA Grapalat" w:hAnsi="GHEA Grapalat" w:cs="Sylfaen"/>
          <w:sz w:val="22"/>
          <w:szCs w:val="22"/>
          <w:lang w:val="en-US"/>
        </w:rPr>
        <w:t>466.1</w:t>
      </w:r>
      <w:r w:rsidRPr="00AC0572">
        <w:rPr>
          <w:rFonts w:ascii="GHEA Grapalat" w:hAnsi="GHEA Grapalat" w:cs="Sylfaen"/>
          <w:sz w:val="22"/>
          <w:szCs w:val="22"/>
        </w:rPr>
        <w:t xml:space="preserve"> մլն դրամ՝ ապահովելով </w:t>
      </w:r>
      <w:r w:rsidRPr="00AC0572">
        <w:rPr>
          <w:rFonts w:ascii="GHEA Grapalat" w:hAnsi="GHEA Grapalat" w:cs="Sylfaen"/>
          <w:sz w:val="22"/>
          <w:szCs w:val="22"/>
          <w:lang w:val="en-US"/>
        </w:rPr>
        <w:t>95</w:t>
      </w:r>
      <w:r w:rsidRPr="00AC0572">
        <w:rPr>
          <w:rFonts w:ascii="GHEA Grapalat" w:hAnsi="GHEA Grapalat" w:cs="Sylfaen"/>
          <w:sz w:val="22"/>
          <w:szCs w:val="22"/>
        </w:rPr>
        <w:t>% կատարողական: Շեղումը հիմնականում պայմանավորված է</w:t>
      </w:r>
      <w:r w:rsidRPr="00AC0572">
        <w:rPr>
          <w:rFonts w:ascii="GHEA Grapalat" w:hAnsi="GHEA Grapalat" w:cs="Sylfaen"/>
          <w:sz w:val="22"/>
          <w:szCs w:val="22"/>
          <w:lang w:val="en-US"/>
        </w:rPr>
        <w:t xml:space="preserve"> </w:t>
      </w:r>
      <w:r w:rsidRPr="00AC0572">
        <w:rPr>
          <w:rFonts w:ascii="GHEA Grapalat" w:hAnsi="GHEA Grapalat" w:cs="Sylfaen"/>
          <w:sz w:val="22"/>
          <w:szCs w:val="22"/>
        </w:rPr>
        <w:t xml:space="preserve">մարդու իրավունքների և հիմնարար ազատությունների պաշտպանության </w:t>
      </w:r>
      <w:r w:rsidRPr="00AC0572">
        <w:rPr>
          <w:rFonts w:ascii="GHEA Grapalat" w:hAnsi="GHEA Grapalat" w:cs="Sylfaen"/>
          <w:sz w:val="22"/>
          <w:szCs w:val="22"/>
        </w:rPr>
        <w:lastRenderedPageBreak/>
        <w:t xml:space="preserve">ծառայությունների տրամադրման միջոցառման </w:t>
      </w:r>
      <w:r w:rsidRPr="00AC0572">
        <w:rPr>
          <w:rFonts w:ascii="GHEA Grapalat" w:hAnsi="GHEA Grapalat" w:cs="Sylfaen"/>
          <w:sz w:val="22"/>
          <w:szCs w:val="22"/>
          <w:lang w:val="en-US"/>
        </w:rPr>
        <w:t>կատարողական</w:t>
      </w:r>
      <w:r w:rsidRPr="00AC0572">
        <w:rPr>
          <w:rFonts w:ascii="GHEA Grapalat" w:hAnsi="GHEA Grapalat" w:cs="Sylfaen"/>
          <w:sz w:val="22"/>
          <w:szCs w:val="22"/>
        </w:rPr>
        <w:t>ով:</w:t>
      </w:r>
      <w:r w:rsidRPr="00AC0572">
        <w:rPr>
          <w:rFonts w:ascii="GHEA Grapalat" w:hAnsi="GHEA Grapalat" w:cs="Sylfaen"/>
          <w:sz w:val="22"/>
          <w:szCs w:val="22"/>
          <w:lang w:val="en-US"/>
        </w:rPr>
        <w:t xml:space="preserve"> Նախորդ տարվա համեմատ նշված ծրագրի </w:t>
      </w:r>
      <w:r w:rsidRPr="00AC0572">
        <w:rPr>
          <w:rFonts w:ascii="GHEA Grapalat" w:hAnsi="GHEA Grapalat"/>
          <w:sz w:val="22"/>
          <w:szCs w:val="22"/>
        </w:rPr>
        <w:t>ծախսերը</w:t>
      </w:r>
      <w:r w:rsidRPr="00AC0572">
        <w:rPr>
          <w:rFonts w:ascii="GHEA Grapalat" w:hAnsi="GHEA Grapalat" w:cs="Sylfaen"/>
          <w:sz w:val="22"/>
          <w:szCs w:val="22"/>
          <w:lang w:val="en-US"/>
        </w:rPr>
        <w:t xml:space="preserve"> նվազել են 1.7</w:t>
      </w:r>
      <w:r w:rsidRPr="00AC0572">
        <w:rPr>
          <w:rFonts w:ascii="GHEA Grapalat" w:hAnsi="GHEA Grapalat" w:cs="Sylfaen"/>
          <w:sz w:val="22"/>
          <w:szCs w:val="22"/>
        </w:rPr>
        <w:t>%</w:t>
      </w:r>
      <w:r w:rsidRPr="00AC0572">
        <w:rPr>
          <w:rFonts w:ascii="GHEA Grapalat" w:hAnsi="GHEA Grapalat" w:cs="Sylfaen"/>
          <w:sz w:val="22"/>
          <w:szCs w:val="22"/>
          <w:lang w:val="en-US"/>
        </w:rPr>
        <w:t xml:space="preserve">-ով կամ 8.3 մլն դրամով, որը հիմնականում պայմանավորված է </w:t>
      </w:r>
      <w:r w:rsidRPr="00AC0572">
        <w:rPr>
          <w:rFonts w:ascii="GHEA Grapalat" w:hAnsi="GHEA Grapalat"/>
          <w:sz w:val="22"/>
          <w:szCs w:val="22"/>
          <w:lang w:val="en-US"/>
        </w:rPr>
        <w:t xml:space="preserve">ՀՀ մարդու իրավունքների պաշտպանի աշխատակազմի տեխնիկական հագեցվածության բարելավման ու </w:t>
      </w:r>
      <w:r w:rsidRPr="00AC0572">
        <w:rPr>
          <w:rFonts w:ascii="GHEA Grapalat" w:hAnsi="GHEA Grapalat" w:cs="Sylfaen"/>
          <w:sz w:val="22"/>
          <w:szCs w:val="22"/>
        </w:rPr>
        <w:t>մարդու իրավունքների և հիմնարար ազատությունների պաշտպանության ծառայությունների տրամադրման</w:t>
      </w:r>
      <w:r w:rsidRPr="00AC0572">
        <w:rPr>
          <w:rFonts w:ascii="GHEA Grapalat" w:hAnsi="GHEA Grapalat" w:cs="Sylfaen"/>
          <w:sz w:val="22"/>
          <w:szCs w:val="22"/>
          <w:lang w:val="en-US"/>
        </w:rPr>
        <w:t xml:space="preserve"> միջոցառումների ծախսերի նվազմամբ:</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sz w:val="22"/>
          <w:szCs w:val="22"/>
          <w:lang w:val="en-US"/>
        </w:rPr>
        <w:t>Հաշվետու տարում մ</w:t>
      </w:r>
      <w:r w:rsidRPr="00AC0572">
        <w:rPr>
          <w:rFonts w:ascii="GHEA Grapalat" w:hAnsi="GHEA Grapalat" w:cs="Sylfaen"/>
          <w:sz w:val="22"/>
          <w:szCs w:val="22"/>
        </w:rPr>
        <w:t xml:space="preserve">արդու իրավունքների և հիմնարար ազատությունների պաշտպանության ծառայությունների </w:t>
      </w:r>
      <w:r w:rsidRPr="00AC0572">
        <w:rPr>
          <w:rFonts w:ascii="GHEA Grapalat" w:hAnsi="GHEA Grapalat"/>
          <w:sz w:val="22"/>
          <w:szCs w:val="22"/>
        </w:rPr>
        <w:t>տրամադրման</w:t>
      </w:r>
      <w:r w:rsidRPr="00AC0572">
        <w:rPr>
          <w:rFonts w:ascii="GHEA Grapalat" w:hAnsi="GHEA Grapalat" w:cs="Sylfaen"/>
          <w:sz w:val="22"/>
          <w:szCs w:val="22"/>
        </w:rPr>
        <w:t xml:space="preserve"> միջոցառման </w:t>
      </w:r>
      <w:r w:rsidRPr="00AC0572">
        <w:rPr>
          <w:rFonts w:ascii="GHEA Grapalat" w:hAnsi="GHEA Grapalat" w:cs="Sylfaen"/>
          <w:sz w:val="22"/>
          <w:szCs w:val="22"/>
          <w:lang w:val="en-US"/>
        </w:rPr>
        <w:t>ծախսերը կազմել են շուրջ 462.8 մլն դրամ</w:t>
      </w:r>
      <w:r w:rsidRPr="00AC0572">
        <w:rPr>
          <w:rFonts w:ascii="GHEA Grapalat" w:hAnsi="GHEA Grapalat" w:cs="Sylfaen"/>
          <w:sz w:val="22"/>
          <w:szCs w:val="22"/>
        </w:rPr>
        <w:t xml:space="preserve">՝ ապահովելով </w:t>
      </w:r>
      <w:r w:rsidRPr="00AC0572">
        <w:rPr>
          <w:rFonts w:ascii="GHEA Grapalat" w:hAnsi="GHEA Grapalat" w:cs="Sylfaen"/>
          <w:sz w:val="22"/>
          <w:szCs w:val="22"/>
          <w:lang w:val="en-US"/>
        </w:rPr>
        <w:t>95.1</w:t>
      </w:r>
      <w:r w:rsidRPr="00AC0572">
        <w:rPr>
          <w:rFonts w:ascii="GHEA Grapalat" w:hAnsi="GHEA Grapalat" w:cs="Sylfaen"/>
          <w:sz w:val="22"/>
          <w:szCs w:val="22"/>
        </w:rPr>
        <w:t xml:space="preserve">% </w:t>
      </w:r>
      <w:r w:rsidRPr="00AC0572">
        <w:rPr>
          <w:rFonts w:ascii="GHEA Grapalat" w:hAnsi="GHEA Grapalat"/>
          <w:sz w:val="22"/>
          <w:szCs w:val="22"/>
          <w:lang w:val="en-US"/>
        </w:rPr>
        <w:t>կատարողական</w:t>
      </w:r>
      <w:r w:rsidRPr="00AC0572">
        <w:rPr>
          <w:rFonts w:ascii="GHEA Grapalat" w:hAnsi="GHEA Grapalat" w:cs="Sylfaen"/>
          <w:sz w:val="22"/>
          <w:szCs w:val="22"/>
        </w:rPr>
        <w:t>:</w:t>
      </w:r>
      <w:r w:rsidRPr="00AC0572">
        <w:rPr>
          <w:rFonts w:ascii="GHEA Grapalat" w:hAnsi="GHEA Grapalat" w:cs="Sylfaen"/>
          <w:sz w:val="22"/>
          <w:szCs w:val="22"/>
          <w:lang w:val="en-US"/>
        </w:rPr>
        <w:t xml:space="preserve"> Շեղումը </w:t>
      </w:r>
      <w:r w:rsidRPr="00AC0572">
        <w:rPr>
          <w:rFonts w:ascii="GHEA Grapalat" w:hAnsi="GHEA Grapalat"/>
          <w:sz w:val="22"/>
          <w:szCs w:val="22"/>
        </w:rPr>
        <w:t>պայմանավորված է տարվա ընթացքում առաջացած թափուր հաստիքների առկայության հետևանքով աշխատա</w:t>
      </w:r>
      <w:r w:rsidRPr="00AC0572">
        <w:rPr>
          <w:rFonts w:ascii="GHEA Grapalat" w:hAnsi="GHEA Grapalat" w:cs="Sylfaen"/>
          <w:sz w:val="22"/>
          <w:szCs w:val="22"/>
        </w:rPr>
        <w:t>վարձի ֆոնդի</w:t>
      </w:r>
      <w:r w:rsidRPr="00AC0572">
        <w:rPr>
          <w:rFonts w:ascii="GHEA Grapalat" w:hAnsi="GHEA Grapalat" w:cs="Sylfaen"/>
          <w:sz w:val="22"/>
          <w:szCs w:val="22"/>
          <w:lang w:val="en-US"/>
        </w:rPr>
        <w:t xml:space="preserve"> տն</w:t>
      </w:r>
      <w:r w:rsidRPr="00AC0572">
        <w:rPr>
          <w:rFonts w:ascii="GHEA Grapalat" w:hAnsi="GHEA Grapalat" w:cs="Sylfaen"/>
          <w:sz w:val="22"/>
          <w:szCs w:val="22"/>
        </w:rPr>
        <w:t>տ</w:t>
      </w:r>
      <w:r w:rsidRPr="00AC0572">
        <w:rPr>
          <w:rFonts w:ascii="GHEA Grapalat" w:hAnsi="GHEA Grapalat" w:cs="Sylfaen"/>
          <w:sz w:val="22"/>
          <w:szCs w:val="22"/>
          <w:lang w:val="en-US"/>
        </w:rPr>
        <w:t xml:space="preserve">եսմամբ, </w:t>
      </w:r>
      <w:r w:rsidRPr="00AC0572">
        <w:rPr>
          <w:rFonts w:ascii="GHEA Grapalat" w:hAnsi="GHEA Grapalat"/>
          <w:sz w:val="22"/>
          <w:szCs w:val="22"/>
        </w:rPr>
        <w:t>COVID-19-ով պայմանավորված՝ աշխատանքների հեռավար կազմակերպման ընթացքում առաջացած տնտեսումներ</w:t>
      </w:r>
      <w:r w:rsidRPr="00AC0572">
        <w:rPr>
          <w:rFonts w:ascii="GHEA Grapalat" w:hAnsi="GHEA Grapalat"/>
          <w:sz w:val="22"/>
          <w:szCs w:val="22"/>
          <w:lang w:val="en-US"/>
        </w:rPr>
        <w:t>ով</w:t>
      </w:r>
      <w:r w:rsidRPr="00AC0572">
        <w:rPr>
          <w:rFonts w:ascii="GHEA Grapalat" w:hAnsi="GHEA Grapalat"/>
          <w:sz w:val="22"/>
          <w:szCs w:val="22"/>
        </w:rPr>
        <w:t xml:space="preserve"> և COVID-19-ով պայմանավորված արտակարգ դրության</w:t>
      </w:r>
      <w:r w:rsidRPr="00AC0572">
        <w:rPr>
          <w:rFonts w:ascii="GHEA Grapalat" w:hAnsi="GHEA Grapalat" w:cs="Sylfaen"/>
          <w:sz w:val="22"/>
          <w:szCs w:val="22"/>
          <w:lang w:val="en-US"/>
        </w:rPr>
        <w:t xml:space="preserve"> ու երկրում հայտարարված ռազմական դրության հետևանքով </w:t>
      </w:r>
      <w:r w:rsidRPr="00AC0572">
        <w:rPr>
          <w:rFonts w:ascii="GHEA Grapalat" w:hAnsi="GHEA Grapalat"/>
          <w:sz w:val="22"/>
          <w:szCs w:val="22"/>
        </w:rPr>
        <w:t>նախապես պլանավորված</w:t>
      </w:r>
      <w:r w:rsidRPr="00AC0572">
        <w:rPr>
          <w:rFonts w:ascii="GHEA Grapalat" w:hAnsi="GHEA Grapalat" w:cs="Sylfaen"/>
          <w:sz w:val="22"/>
          <w:szCs w:val="22"/>
          <w:lang w:val="en-US"/>
        </w:rPr>
        <w:t xml:space="preserve"> մոնիտորինգային այցերի՝ </w:t>
      </w:r>
      <w:r w:rsidRPr="00AC0572">
        <w:rPr>
          <w:rFonts w:ascii="GHEA Grapalat" w:hAnsi="GHEA Grapalat"/>
          <w:sz w:val="22"/>
          <w:szCs w:val="22"/>
        </w:rPr>
        <w:t>նախատեսվածից փոքր ծավալով</w:t>
      </w:r>
      <w:r w:rsidRPr="00AC0572">
        <w:rPr>
          <w:rFonts w:ascii="GHEA Grapalat" w:hAnsi="GHEA Grapalat" w:cs="Sylfaen"/>
          <w:sz w:val="22"/>
          <w:szCs w:val="22"/>
          <w:lang w:val="en-US"/>
        </w:rPr>
        <w:t xml:space="preserve"> իրականացմամբ: </w:t>
      </w:r>
      <w:r w:rsidRPr="00AC0572">
        <w:rPr>
          <w:rFonts w:ascii="GHEA Grapalat" w:hAnsi="GHEA Grapalat" w:cs="Sylfaen"/>
          <w:sz w:val="22"/>
          <w:szCs w:val="22"/>
        </w:rPr>
        <w:t>Միջոցառման շրջանակներում իրականացվում են մարդու իրավունքների պաշտպանության հարցերին վերաբերող բողոքների քննարկում, որոշումների ընդունում, մոնիտորինգ, բողոքների լուսաբանում և հասարակական իրազեկում, օրենսդրության կատարելագործում, միջազգային համագործակցություն և այլ աշխատանքներ:</w:t>
      </w:r>
      <w:r w:rsidRPr="00AC0572">
        <w:rPr>
          <w:rFonts w:ascii="GHEA Grapalat" w:hAnsi="GHEA Grapalat" w:cs="Sylfaen"/>
          <w:sz w:val="22"/>
          <w:szCs w:val="22"/>
          <w:lang w:val="en-US"/>
        </w:rPr>
        <w:t xml:space="preserve"> Նախորդ տարվա համեմատ նշված միջոցառման ծախսերը նվազել են 0.8</w:t>
      </w:r>
      <w:r w:rsidRPr="00AC0572">
        <w:rPr>
          <w:rFonts w:ascii="GHEA Grapalat" w:hAnsi="GHEA Grapalat" w:cs="Sylfaen"/>
          <w:sz w:val="22"/>
          <w:szCs w:val="22"/>
        </w:rPr>
        <w:t>%</w:t>
      </w:r>
      <w:r w:rsidRPr="00AC0572">
        <w:rPr>
          <w:rFonts w:ascii="GHEA Grapalat" w:hAnsi="GHEA Grapalat" w:cs="Sylfaen"/>
          <w:sz w:val="22"/>
          <w:szCs w:val="22"/>
          <w:lang w:val="en-US"/>
        </w:rPr>
        <w:t>-ով կամ 3.5 մլն դրամով:</w:t>
      </w:r>
      <w:r w:rsidRPr="00AC0572">
        <w:rPr>
          <w:rFonts w:ascii="GHEA Grapalat" w:hAnsi="GHEA Grapalat" w:cs="Sylfaen"/>
          <w:sz w:val="22"/>
          <w:szCs w:val="22"/>
        </w:rPr>
        <w:t xml:space="preserve"> </w:t>
      </w:r>
    </w:p>
    <w:p w:rsidR="00B704A6" w:rsidRPr="00AC0572" w:rsidRDefault="00B704A6" w:rsidP="00B6043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ՀՀ մարդու </w:t>
      </w:r>
      <w:r w:rsidRPr="00AC0572">
        <w:rPr>
          <w:rFonts w:ascii="GHEA Grapalat" w:hAnsi="GHEA Grapalat"/>
          <w:sz w:val="22"/>
          <w:szCs w:val="22"/>
          <w:lang w:val="en-US"/>
        </w:rPr>
        <w:t>իրավունքների</w:t>
      </w:r>
      <w:r w:rsidRPr="00AC0572">
        <w:rPr>
          <w:rFonts w:ascii="GHEA Grapalat" w:hAnsi="GHEA Grapalat" w:cs="GHEA Grapalat"/>
          <w:sz w:val="22"/>
          <w:szCs w:val="22"/>
        </w:rPr>
        <w:t xml:space="preserve"> պաշտպանի աշխատակազմի տեխնիկական հագեցվածության բարելավման ծախսերը կազմել են </w:t>
      </w:r>
      <w:r w:rsidRPr="00AC0572">
        <w:rPr>
          <w:rFonts w:ascii="GHEA Grapalat" w:hAnsi="GHEA Grapalat" w:cs="GHEA Grapalat"/>
          <w:sz w:val="22"/>
          <w:szCs w:val="22"/>
          <w:lang w:val="en-US"/>
        </w:rPr>
        <w:t xml:space="preserve">3.2 </w:t>
      </w:r>
      <w:r w:rsidRPr="00AC0572">
        <w:rPr>
          <w:rFonts w:ascii="GHEA Grapalat" w:hAnsi="GHEA Grapalat" w:cs="GHEA Grapalat"/>
          <w:sz w:val="22"/>
          <w:szCs w:val="22"/>
        </w:rPr>
        <w:t>մլն դրամ՝ ապահովելով 99.8% կատարողական: Հատկացված միջոցներն օգտագործվել են վարչական սարքավորումների ձեռքբերման համար:</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 xml:space="preserve">ՀՀ մարդու իրավունքների պաշտպանի աշխատակազմի պետական ծառայողների վերապատրաստման նպատակով օգտագործվել է նախատեսված միջոցների </w:t>
      </w:r>
      <w:r w:rsidRPr="00AC0572">
        <w:rPr>
          <w:rFonts w:ascii="GHEA Grapalat" w:hAnsi="GHEA Grapalat" w:cs="GHEA Grapalat"/>
          <w:sz w:val="22"/>
          <w:szCs w:val="22"/>
        </w:rPr>
        <w:t>15.6%-ը՝ 95 հազար դրամ: Շեղումը պայմանավորված է նրանով, որ նախատեսված 3 մասնագիտական խմբերի փոխարեն կազմակերպվել են դասընթացներ 1 մասնագիտական խմբի համար՝ կապված պետական ծառայության համակարգից քաղաքացիական ծառայության համակարգի անցման հետ</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որը </w:t>
      </w:r>
      <w:r w:rsidRPr="00AC0572">
        <w:rPr>
          <w:rFonts w:ascii="GHEA Grapalat" w:hAnsi="GHEA Grapalat" w:cs="GHEA Grapalat"/>
          <w:sz w:val="22"/>
          <w:szCs w:val="22"/>
          <w:lang w:val="en-US"/>
        </w:rPr>
        <w:t>2020</w:t>
      </w:r>
      <w:r w:rsidRPr="00AC0572">
        <w:rPr>
          <w:rFonts w:ascii="GHEA Grapalat" w:hAnsi="GHEA Grapalat" w:cs="GHEA Grapalat"/>
          <w:sz w:val="22"/>
          <w:szCs w:val="22"/>
        </w:rPr>
        <w:t xml:space="preserve"> թվականին գտնվել է ա</w:t>
      </w:r>
      <w:r w:rsidRPr="00AC0572">
        <w:rPr>
          <w:rFonts w:ascii="GHEA Grapalat" w:hAnsi="GHEA Grapalat" w:cs="GHEA Grapalat"/>
          <w:sz w:val="22"/>
          <w:szCs w:val="22"/>
          <w:lang w:val="en-US"/>
        </w:rPr>
        <w:t>նցումային</w:t>
      </w:r>
      <w:r w:rsidRPr="00AC0572">
        <w:rPr>
          <w:rFonts w:ascii="GHEA Grapalat" w:hAnsi="GHEA Grapalat" w:cs="GHEA Grapalat"/>
          <w:sz w:val="22"/>
          <w:szCs w:val="22"/>
        </w:rPr>
        <w:t xml:space="preserve"> փուլում, և վերապատրաստումը նախատեսվել է իրականացնել անցումային փուլից հետո: </w:t>
      </w:r>
      <w:r w:rsidRPr="00AC0572">
        <w:rPr>
          <w:rFonts w:ascii="GHEA Grapalat" w:hAnsi="GHEA Grapalat" w:cs="GHEA Grapalat"/>
          <w:sz w:val="22"/>
          <w:szCs w:val="22"/>
          <w:lang w:val="en-US"/>
        </w:rPr>
        <w:t xml:space="preserve">Վերոնշյալ հանգամանքով է պայմանավորված նաև </w:t>
      </w:r>
      <w:r w:rsidRPr="00AC0572">
        <w:rPr>
          <w:rFonts w:ascii="GHEA Grapalat" w:hAnsi="GHEA Grapalat" w:cs="GHEA Grapalat"/>
          <w:sz w:val="22"/>
          <w:szCs w:val="22"/>
        </w:rPr>
        <w:t xml:space="preserve">նախորդ տարվա համեմատ </w:t>
      </w:r>
      <w:r w:rsidRPr="00AC0572">
        <w:rPr>
          <w:rFonts w:ascii="GHEA Grapalat" w:hAnsi="GHEA Grapalat" w:cs="GHEA Grapalat"/>
          <w:sz w:val="22"/>
          <w:szCs w:val="22"/>
          <w:lang w:val="en-US"/>
        </w:rPr>
        <w:t>նշված</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միջոցառման</w:t>
      </w:r>
      <w:r w:rsidRPr="00AC0572">
        <w:rPr>
          <w:rFonts w:ascii="GHEA Grapalat" w:hAnsi="GHEA Grapalat" w:cs="GHEA Grapalat"/>
          <w:sz w:val="22"/>
          <w:szCs w:val="22"/>
        </w:rPr>
        <w:t xml:space="preserve"> ծախսերի </w:t>
      </w:r>
      <w:r w:rsidRPr="00AC0572">
        <w:rPr>
          <w:rFonts w:ascii="GHEA Grapalat" w:hAnsi="GHEA Grapalat" w:cs="GHEA Grapalat"/>
          <w:sz w:val="22"/>
          <w:szCs w:val="22"/>
          <w:lang w:val="en-US"/>
        </w:rPr>
        <w:t>80.2</w:t>
      </w:r>
      <w:r w:rsidRPr="00AC0572">
        <w:rPr>
          <w:rFonts w:ascii="GHEA Grapalat" w:hAnsi="GHEA Grapalat" w:cs="Sylfaen"/>
          <w:sz w:val="22"/>
          <w:szCs w:val="22"/>
        </w:rPr>
        <w:t>%-ով</w:t>
      </w:r>
      <w:r w:rsidRPr="00AC0572">
        <w:rPr>
          <w:rFonts w:ascii="GHEA Grapalat" w:hAnsi="GHEA Grapalat" w:cs="Sylfaen"/>
          <w:sz w:val="22"/>
          <w:szCs w:val="22"/>
          <w:lang w:val="en-US"/>
        </w:rPr>
        <w:t xml:space="preserve"> </w:t>
      </w:r>
      <w:r w:rsidRPr="00AC0572">
        <w:rPr>
          <w:rFonts w:ascii="GHEA Grapalat" w:hAnsi="GHEA Grapalat" w:cs="GHEA Grapalat"/>
          <w:sz w:val="22"/>
          <w:szCs w:val="22"/>
        </w:rPr>
        <w:t>(կամ</w:t>
      </w:r>
      <w:r w:rsidRPr="00AC0572">
        <w:rPr>
          <w:rFonts w:ascii="GHEA Grapalat" w:hAnsi="GHEA Grapalat" w:cs="GHEA Grapalat"/>
          <w:sz w:val="22"/>
          <w:szCs w:val="22"/>
          <w:lang w:val="en-US"/>
        </w:rPr>
        <w:t xml:space="preserve"> </w:t>
      </w:r>
      <w:r w:rsidRPr="00AC0572">
        <w:rPr>
          <w:rFonts w:ascii="GHEA Grapalat" w:hAnsi="GHEA Grapalat" w:cs="Sylfaen"/>
          <w:sz w:val="22"/>
          <w:szCs w:val="22"/>
          <w:lang w:val="en-US"/>
        </w:rPr>
        <w:t>385 հազար դրամ</w:t>
      </w:r>
      <w:r w:rsidRPr="00AC0572">
        <w:rPr>
          <w:rFonts w:ascii="GHEA Grapalat" w:hAnsi="GHEA Grapalat" w:cs="Sylfaen"/>
          <w:sz w:val="22"/>
          <w:szCs w:val="22"/>
        </w:rPr>
        <w:t>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նվազում</w:t>
      </w:r>
      <w:r w:rsidRPr="00AC0572">
        <w:rPr>
          <w:rFonts w:ascii="GHEA Grapalat" w:hAnsi="GHEA Grapalat" w:cs="GHEA Grapalat"/>
          <w:sz w:val="22"/>
          <w:szCs w:val="22"/>
        </w:rPr>
        <w:t>ը:</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GHEA Grapalat"/>
          <w:sz w:val="22"/>
          <w:szCs w:val="22"/>
        </w:rPr>
        <w:t xml:space="preserve">Հաշվետու ժամանակահատվածում արտաբյուջետային միջոցներից ֆինանսավորվող՝ </w:t>
      </w:r>
      <w:r w:rsidRPr="00AC0572">
        <w:rPr>
          <w:rFonts w:ascii="GHEA Grapalat" w:hAnsi="GHEA Grapalat" w:cs="GHEA Grapalat"/>
          <w:i/>
          <w:sz w:val="22"/>
          <w:szCs w:val="22"/>
        </w:rPr>
        <w:t>Մարդու իրավունքների պաշտպանի</w:t>
      </w:r>
      <w:r w:rsidRPr="00AC0572">
        <w:rPr>
          <w:rFonts w:ascii="GHEA Grapalat" w:hAnsi="GHEA Grapalat" w:cs="Sylfaen"/>
          <w:i/>
          <w:sz w:val="22"/>
          <w:szCs w:val="22"/>
        </w:rPr>
        <w:t xml:space="preserve"> աշխատակազմի կողմից իրականացվող ծրագրերին աջակցության</w:t>
      </w:r>
      <w:r w:rsidRPr="00AC0572">
        <w:rPr>
          <w:rFonts w:ascii="GHEA Grapalat" w:hAnsi="GHEA Grapalat" w:cs="Sylfaen"/>
          <w:sz w:val="22"/>
          <w:szCs w:val="22"/>
        </w:rPr>
        <w:t xml:space="preserve"> ծրագրի ծախսերը կազմել են </w:t>
      </w:r>
      <w:r w:rsidRPr="00AC0572">
        <w:rPr>
          <w:rFonts w:ascii="GHEA Grapalat" w:hAnsi="GHEA Grapalat" w:cs="Sylfaen"/>
          <w:sz w:val="22"/>
          <w:szCs w:val="22"/>
          <w:lang w:val="en-US"/>
        </w:rPr>
        <w:t>շուրջ 5.9</w:t>
      </w:r>
      <w:r w:rsidRPr="00AC0572">
        <w:rPr>
          <w:rFonts w:ascii="GHEA Grapalat" w:hAnsi="GHEA Grapalat" w:cs="Sylfaen"/>
          <w:sz w:val="22"/>
          <w:szCs w:val="22"/>
        </w:rPr>
        <w:t xml:space="preserve"> մլն դրամ կամ ծրագրված ցուցանիշի </w:t>
      </w:r>
      <w:r w:rsidRPr="00AC0572">
        <w:rPr>
          <w:rFonts w:ascii="GHEA Grapalat" w:hAnsi="GHEA Grapalat" w:cs="Sylfaen"/>
          <w:sz w:val="22"/>
          <w:szCs w:val="22"/>
          <w:lang w:val="en-US"/>
        </w:rPr>
        <w:t>24.1</w:t>
      </w:r>
      <w:r w:rsidRPr="00AC0572">
        <w:rPr>
          <w:rFonts w:ascii="GHEA Grapalat" w:hAnsi="GHEA Grapalat" w:cs="Sylfaen"/>
          <w:sz w:val="22"/>
          <w:szCs w:val="22"/>
        </w:rPr>
        <w:t>%-ը: Շեղումը հիմնականում</w:t>
      </w:r>
      <w:r w:rsidRPr="00AC0572">
        <w:rPr>
          <w:rFonts w:ascii="GHEA Grapalat" w:hAnsi="GHEA Grapalat" w:cs="Sylfaen"/>
          <w:sz w:val="22"/>
          <w:szCs w:val="22"/>
          <w:lang w:val="en-US"/>
        </w:rPr>
        <w:t xml:space="preserve"> </w:t>
      </w:r>
      <w:r w:rsidRPr="00AC0572">
        <w:rPr>
          <w:rFonts w:ascii="GHEA Grapalat" w:hAnsi="GHEA Grapalat"/>
          <w:sz w:val="22"/>
          <w:szCs w:val="22"/>
          <w:lang w:val="en-US"/>
        </w:rPr>
        <w:t>պայմանավորված</w:t>
      </w:r>
      <w:r w:rsidRPr="00AC0572">
        <w:rPr>
          <w:rFonts w:ascii="GHEA Grapalat" w:hAnsi="GHEA Grapalat" w:cs="Sylfaen"/>
          <w:sz w:val="22"/>
          <w:szCs w:val="22"/>
          <w:lang w:val="en-US"/>
        </w:rPr>
        <w:t xml:space="preserve"> է նրանով, որ չեն օգտագործվել Մարդու և </w:t>
      </w:r>
      <w:r w:rsidRPr="00AC0572">
        <w:rPr>
          <w:rFonts w:ascii="GHEA Grapalat" w:hAnsi="GHEA Grapalat" w:cs="GHEA Grapalat"/>
          <w:sz w:val="22"/>
          <w:szCs w:val="22"/>
        </w:rPr>
        <w:t>աշխատանքային</w:t>
      </w:r>
      <w:r w:rsidRPr="00AC0572">
        <w:rPr>
          <w:rFonts w:ascii="GHEA Grapalat" w:hAnsi="GHEA Grapalat" w:cs="Sylfaen"/>
          <w:sz w:val="22"/>
          <w:szCs w:val="22"/>
          <w:lang w:val="en-US"/>
        </w:rPr>
        <w:t xml:space="preserve"> իրավունքների պաշտպանության և խթանման բնագավառում Հայաստանի մարդու իրավունքների </w:t>
      </w:r>
      <w:r w:rsidRPr="00AC0572">
        <w:rPr>
          <w:rFonts w:ascii="GHEA Grapalat" w:hAnsi="GHEA Grapalat" w:cs="Sylfaen"/>
          <w:sz w:val="22"/>
          <w:szCs w:val="22"/>
          <w:lang w:val="en-US"/>
        </w:rPr>
        <w:lastRenderedPageBreak/>
        <w:t>պաշտպանի աշխատակազմի ինստիտուցիոնալ կարողությունների ամրապնդմանն աջակցության դրամաշնորհային ծրագրի շրջանակներում նախատեսված 17.4 մլն դրամ միջոցները: Վերջինս պայմանավորված է նրանով, որ կորոնավիրուսի համավարակի և երկրում հայտարարված ռազմական դրության հետևանքով միջոցառման գործողությունները հետաձգվել են անորոշ ժամկետով:</w:t>
      </w:r>
    </w:p>
    <w:p w:rsidR="00B704A6" w:rsidRPr="00AC0572" w:rsidRDefault="00B704A6" w:rsidP="00B6043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Երեխաների իրավունքների ոտնահարման դեպքերին արձագանքելու համար ՄԱԿ-ի մանկական հիմնադրամի աջակցությամբ իրականացվող՝ մարդու իրավունքների պաշտպանի աշխատակազմի </w:t>
      </w:r>
      <w:r w:rsidRPr="00AC0572">
        <w:rPr>
          <w:rFonts w:ascii="GHEA Grapalat" w:hAnsi="GHEA Grapalat"/>
          <w:sz w:val="22"/>
          <w:szCs w:val="22"/>
          <w:lang w:val="en-US"/>
        </w:rPr>
        <w:t>կարողությունների</w:t>
      </w:r>
      <w:r w:rsidRPr="00AC0572">
        <w:rPr>
          <w:rFonts w:ascii="GHEA Grapalat" w:hAnsi="GHEA Grapalat" w:cs="GHEA Grapalat"/>
          <w:sz w:val="22"/>
          <w:szCs w:val="22"/>
        </w:rPr>
        <w:t xml:space="preserve"> զարգացման միջոցառման շրջանակներում օգտագործվել է ավելի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քան</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1</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 xml:space="preserve">մլն դրամ կամ ծրագրային ցուցանիշի 54%-ը,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պայմանավորված է կորոնավիրուսի համավարակի հետևանքով արտահերթ զեկույցի ներկայացման միջոցառումը չեղարկելու հանգամանքով:</w:t>
      </w:r>
      <w:r w:rsidRPr="00AC0572">
        <w:rPr>
          <w:rFonts w:ascii="GHEA Grapalat" w:hAnsi="GHEA Grapalat" w:cs="GHEA Grapalat"/>
          <w:sz w:val="22"/>
          <w:szCs w:val="22"/>
          <w:lang w:val="en-US"/>
        </w:rPr>
        <w:t xml:space="preserve"> </w:t>
      </w:r>
      <w:r w:rsidRPr="00AC0572">
        <w:rPr>
          <w:rFonts w:ascii="GHEA Grapalat" w:hAnsi="GHEA Grapalat" w:cs="Times Armenian"/>
          <w:sz w:val="22"/>
          <w:szCs w:val="22"/>
        </w:rPr>
        <w:t>Միջոցառման շրջանակներում իրականացվել են հետևյալ աշխատանքները՝</w:t>
      </w:r>
    </w:p>
    <w:p w:rsidR="00B704A6" w:rsidRPr="00AC0572" w:rsidRDefault="00B704A6" w:rsidP="003220B9">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Եվրոպայի խորհրդի մեթոդաբանությամբ արված «Որոշումների կայացման գործընթացին երեխաների մասնակցություն» թեմայով ուսումնասիրությունը: Վերջնական զեկույցը թարգմանվել և տպագրվել է. </w:t>
      </w:r>
    </w:p>
    <w:p w:rsidR="00B704A6" w:rsidRPr="00AC0572" w:rsidRDefault="00B704A6" w:rsidP="003220B9">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 xml:space="preserve"> «Որոշումների կայացման գործընթացին երեխաների մասնակցություն» թեմայով ուսումնասիրության շրջանակներում երեխաների մասնակցության գնահատման Եվրոպայի խորհրդի համապարփակ գործիքի մեթոդաբանությամբ տեղի են ունեցել հանդիպումներ աշակերտների հետ, քննարկվել են երեխաների մասնակցության խնդիրները.</w:t>
      </w:r>
    </w:p>
    <w:p w:rsidR="00B704A6" w:rsidRPr="00AC0572" w:rsidRDefault="00B704A6" w:rsidP="003220B9">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Լրամշակվել է «Եկեք սովորենք երեխայի իրավունքները» ուղեցույցը, որը ստացել է ՀՀ ԿԳՄՍՆ երաշխավորությունը որպես ուսումնական նյութ օգտագործելու համար.</w:t>
      </w:r>
    </w:p>
    <w:p w:rsidR="00B704A6" w:rsidRPr="00AC0572" w:rsidRDefault="00B704A6" w:rsidP="003220B9">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«Կասպերսկի» ընկերության հետ համատեղ կազմակերպվել է «Մեծահասակները և երեխաները թվային աշխարհում» խորագրով սեմինար հանրակրթական դպրոցների ինֆորմատիկա առարկայի ուսուցիչների համար: Սեմինարին մասնակցել են Երևանի շուրջ 100 հանրակրթական դպրոցների ինֆորմատիկայի ուսուցիչներ.</w:t>
      </w:r>
    </w:p>
    <w:p w:rsidR="00B704A6" w:rsidRPr="00AC0572" w:rsidRDefault="00B704A6" w:rsidP="003220B9">
      <w:pPr>
        <w:numPr>
          <w:ilvl w:val="0"/>
          <w:numId w:val="23"/>
        </w:numPr>
        <w:tabs>
          <w:tab w:val="left" w:pos="851"/>
        </w:tabs>
        <w:spacing w:line="360" w:lineRule="auto"/>
        <w:ind w:left="0" w:firstLine="567"/>
        <w:jc w:val="both"/>
        <w:rPr>
          <w:rFonts w:ascii="GHEA Grapalat" w:hAnsi="GHEA Grapalat"/>
          <w:sz w:val="22"/>
          <w:szCs w:val="22"/>
        </w:rPr>
      </w:pPr>
      <w:r w:rsidRPr="00AC0572">
        <w:rPr>
          <w:rFonts w:ascii="GHEA Grapalat" w:hAnsi="GHEA Grapalat"/>
          <w:sz w:val="22"/>
          <w:szCs w:val="22"/>
        </w:rPr>
        <w:t>Քննարկվել են թվային միջավայրում երեխաների անվտանգությանը և նրանց իրավունքների պաշտպանությանը վերաբերող հարցեր:</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lang w:val="en-US"/>
        </w:rPr>
      </w:pPr>
      <w:r w:rsidRPr="00AC0572">
        <w:rPr>
          <w:rFonts w:ascii="GHEA Grapalat" w:hAnsi="GHEA Grapalat" w:cs="Sylfaen"/>
          <w:sz w:val="22"/>
          <w:szCs w:val="22"/>
          <w:lang w:val="en-US"/>
        </w:rPr>
        <w:t xml:space="preserve">Նշենք, որ </w:t>
      </w:r>
      <w:r w:rsidRPr="00AC0572">
        <w:rPr>
          <w:rFonts w:ascii="GHEA Grapalat" w:hAnsi="GHEA Grapalat"/>
          <w:sz w:val="22"/>
          <w:szCs w:val="22"/>
          <w:lang w:val="en-US"/>
        </w:rPr>
        <w:t>միջոցառմամբ</w:t>
      </w:r>
      <w:r w:rsidRPr="00AC0572">
        <w:rPr>
          <w:rFonts w:ascii="GHEA Grapalat" w:hAnsi="GHEA Grapalat" w:cs="Sylfaen"/>
          <w:sz w:val="22"/>
          <w:szCs w:val="22"/>
          <w:lang w:val="en-US"/>
        </w:rPr>
        <w:t xml:space="preserve"> նախատեսված աշխատանքներ</w:t>
      </w:r>
      <w:r w:rsidRPr="00AC0572">
        <w:rPr>
          <w:rFonts w:ascii="GHEA Grapalat" w:hAnsi="GHEA Grapalat" w:cs="Sylfaen"/>
          <w:sz w:val="22"/>
          <w:szCs w:val="22"/>
        </w:rPr>
        <w:t>ը</w:t>
      </w:r>
      <w:r w:rsidRPr="00AC0572">
        <w:rPr>
          <w:rFonts w:ascii="GHEA Grapalat" w:hAnsi="GHEA Grapalat" w:cs="Sylfaen"/>
          <w:sz w:val="22"/>
          <w:szCs w:val="22"/>
          <w:lang w:val="en-US"/>
        </w:rPr>
        <w:t xml:space="preserve"> սկսվել,</w:t>
      </w:r>
      <w:r w:rsidRPr="00AC0572">
        <w:rPr>
          <w:rFonts w:ascii="GHEA Grapalat" w:hAnsi="GHEA Grapalat" w:cs="Sylfaen"/>
          <w:sz w:val="22"/>
          <w:szCs w:val="22"/>
        </w:rPr>
        <w:t xml:space="preserve"> և գործողությունների հիմնական մասն իրականացվել </w:t>
      </w:r>
      <w:r w:rsidRPr="00AC0572">
        <w:rPr>
          <w:rFonts w:ascii="GHEA Grapalat" w:hAnsi="GHEA Grapalat" w:cs="Sylfaen"/>
          <w:sz w:val="22"/>
          <w:szCs w:val="22"/>
          <w:lang w:val="en-US"/>
        </w:rPr>
        <w:t xml:space="preserve">է </w:t>
      </w:r>
      <w:r w:rsidRPr="00AC0572">
        <w:rPr>
          <w:rFonts w:ascii="GHEA Grapalat" w:hAnsi="GHEA Grapalat" w:cs="Sylfaen"/>
          <w:sz w:val="22"/>
          <w:szCs w:val="22"/>
        </w:rPr>
        <w:t>2019 թվականին</w:t>
      </w:r>
      <w:r w:rsidRPr="00AC0572">
        <w:rPr>
          <w:rFonts w:ascii="GHEA Grapalat" w:hAnsi="GHEA Grapalat" w:cs="Sylfaen"/>
          <w:sz w:val="22"/>
          <w:szCs w:val="22"/>
          <w:lang w:val="en-US"/>
        </w:rPr>
        <w:t xml:space="preserve">, իսկ </w:t>
      </w:r>
      <w:r w:rsidRPr="00AC0572">
        <w:rPr>
          <w:rFonts w:ascii="GHEA Grapalat" w:hAnsi="GHEA Grapalat" w:cs="Sylfaen"/>
          <w:sz w:val="22"/>
          <w:szCs w:val="22"/>
        </w:rPr>
        <w:t>2020 թվականին իրականացվել է ավարտական փուլը:</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Sylfaen"/>
          <w:sz w:val="22"/>
          <w:szCs w:val="22"/>
        </w:rPr>
        <w:t>Միավորված ազգերի կազմակերպության մարդու իրավունքների գերագույն հանձնակատարի գրասենյակի աջակցությամբ 2020 թվականին ՀՀ մարդու իրավունքների պաշտպանի աշխատակազմի կողմից իրականացվել են 2  միջոցառումներ:</w:t>
      </w:r>
    </w:p>
    <w:p w:rsidR="00B704A6" w:rsidRPr="00AC0572" w:rsidRDefault="00B704A6" w:rsidP="00B6043F">
      <w:pPr>
        <w:autoSpaceDE w:val="0"/>
        <w:autoSpaceDN w:val="0"/>
        <w:adjustRightInd w:val="0"/>
        <w:spacing w:line="360" w:lineRule="auto"/>
        <w:ind w:firstLine="567"/>
        <w:jc w:val="both"/>
        <w:rPr>
          <w:rFonts w:ascii="GHEA Grapalat" w:hAnsi="GHEA Grapalat" w:cs="Sylfaen"/>
          <w:sz w:val="22"/>
          <w:szCs w:val="22"/>
        </w:rPr>
      </w:pPr>
      <w:r w:rsidRPr="00AC0572">
        <w:rPr>
          <w:rFonts w:ascii="GHEA Grapalat" w:hAnsi="GHEA Grapalat" w:cs="GHEA Grapalat"/>
          <w:sz w:val="22"/>
          <w:szCs w:val="22"/>
        </w:rPr>
        <w:lastRenderedPageBreak/>
        <w:t>Հայաստանի</w:t>
      </w:r>
      <w:r w:rsidRPr="00AC0572">
        <w:rPr>
          <w:rFonts w:ascii="GHEA Grapalat" w:hAnsi="GHEA Grapalat" w:cs="Sylfaen"/>
          <w:sz w:val="22"/>
          <w:szCs w:val="22"/>
        </w:rPr>
        <w:t xml:space="preserve"> կանխարգելման ազգային մեխանիզմի վերաբերյալ ՄԱԿ-ի խոշտանգումների կանխարգելման ենթակոմիտեի առաջարկությունների իրականացման և ՄԱԿ-ի խոշտանգումների կանխարգելման կոմիտեի առաջարկությունների իրականացման հարցում պետության</w:t>
      </w:r>
      <w:r w:rsidRPr="00AC0572">
        <w:rPr>
          <w:rFonts w:ascii="GHEA Grapalat" w:hAnsi="GHEA Grapalat" w:cs="Sylfaen"/>
          <w:sz w:val="22"/>
          <w:szCs w:val="22"/>
          <w:lang w:val="en-US"/>
        </w:rPr>
        <w:t>ն</w:t>
      </w:r>
      <w:r w:rsidRPr="00AC0572">
        <w:rPr>
          <w:rFonts w:ascii="GHEA Grapalat" w:hAnsi="GHEA Grapalat" w:cs="Sylfaen"/>
          <w:sz w:val="22"/>
          <w:szCs w:val="22"/>
        </w:rPr>
        <w:t xml:space="preserve"> աջակցության</w:t>
      </w:r>
      <w:r w:rsidRPr="00AC0572">
        <w:rPr>
          <w:rFonts w:ascii="GHEA Grapalat" w:hAnsi="GHEA Grapalat" w:cs="Sylfaen"/>
          <w:sz w:val="22"/>
          <w:szCs w:val="22"/>
          <w:lang w:val="en-US"/>
        </w:rPr>
        <w:t xml:space="preserve"> միջոցառման</w:t>
      </w:r>
      <w:r w:rsidRPr="00AC0572">
        <w:rPr>
          <w:rFonts w:ascii="GHEA Grapalat" w:hAnsi="GHEA Grapalat" w:cs="Sylfaen"/>
          <w:sz w:val="22"/>
          <w:szCs w:val="22"/>
        </w:rPr>
        <w:t xml:space="preserve"> ծախսեր</w:t>
      </w:r>
      <w:r w:rsidRPr="00AC0572">
        <w:rPr>
          <w:rFonts w:ascii="GHEA Grapalat" w:hAnsi="GHEA Grapalat" w:cs="Sylfaen"/>
          <w:sz w:val="22"/>
          <w:szCs w:val="22"/>
          <w:lang w:val="en-US"/>
        </w:rPr>
        <w:t xml:space="preserve">ը </w:t>
      </w:r>
      <w:r w:rsidRPr="00AC0572">
        <w:rPr>
          <w:rFonts w:ascii="GHEA Grapalat" w:hAnsi="GHEA Grapalat" w:cs="Sylfaen"/>
          <w:sz w:val="22"/>
          <w:szCs w:val="22"/>
        </w:rPr>
        <w:t xml:space="preserve">կազմել են </w:t>
      </w:r>
      <w:r w:rsidRPr="00AC0572">
        <w:rPr>
          <w:rFonts w:ascii="GHEA Grapalat" w:hAnsi="GHEA Grapalat" w:cs="Sylfaen"/>
          <w:sz w:val="22"/>
          <w:szCs w:val="22"/>
          <w:lang w:val="en-US"/>
        </w:rPr>
        <w:t>շուրջ 4.</w:t>
      </w:r>
      <w:r w:rsidRPr="00AC0572">
        <w:rPr>
          <w:rFonts w:ascii="GHEA Grapalat" w:hAnsi="GHEA Grapalat" w:cs="Sylfaen"/>
          <w:sz w:val="22"/>
          <w:szCs w:val="22"/>
        </w:rPr>
        <w:t>5</w:t>
      </w:r>
      <w:r w:rsidRPr="00AC0572">
        <w:rPr>
          <w:rFonts w:ascii="GHEA Grapalat" w:hAnsi="GHEA Grapalat" w:cs="Sylfaen"/>
          <w:sz w:val="22"/>
          <w:szCs w:val="22"/>
          <w:lang w:val="en-US"/>
        </w:rPr>
        <w:t xml:space="preserve"> </w:t>
      </w:r>
      <w:r w:rsidRPr="00AC0572">
        <w:rPr>
          <w:rFonts w:ascii="GHEA Grapalat" w:hAnsi="GHEA Grapalat" w:cs="Sylfaen"/>
          <w:sz w:val="22"/>
          <w:szCs w:val="22"/>
        </w:rPr>
        <w:t>մլն դրամ</w:t>
      </w:r>
      <w:r w:rsidRPr="00AC0572">
        <w:rPr>
          <w:rFonts w:ascii="GHEA Grapalat" w:hAnsi="GHEA Grapalat" w:cs="Sylfaen"/>
          <w:sz w:val="22"/>
          <w:szCs w:val="22"/>
          <w:lang w:val="en-US"/>
        </w:rPr>
        <w:t xml:space="preserve">՝ ապահովելով </w:t>
      </w:r>
      <w:r w:rsidRPr="00AC0572">
        <w:rPr>
          <w:rFonts w:ascii="GHEA Grapalat" w:hAnsi="GHEA Grapalat" w:cs="Sylfaen"/>
          <w:sz w:val="22"/>
          <w:szCs w:val="22"/>
        </w:rPr>
        <w:t>98.6% կատարողական</w:t>
      </w:r>
      <w:r w:rsidRPr="00AC0572">
        <w:rPr>
          <w:rFonts w:ascii="GHEA Grapalat" w:hAnsi="GHEA Grapalat" w:cs="Sylfaen"/>
          <w:sz w:val="22"/>
          <w:szCs w:val="22"/>
          <w:lang w:val="en-US"/>
        </w:rPr>
        <w:t xml:space="preserve">: Շեղումը պայմանավորված է գնման </w:t>
      </w:r>
      <w:r w:rsidRPr="00AC0572">
        <w:rPr>
          <w:rFonts w:ascii="GHEA Grapalat" w:hAnsi="GHEA Grapalat"/>
          <w:sz w:val="22"/>
          <w:szCs w:val="22"/>
          <w:lang w:val="en-US"/>
        </w:rPr>
        <w:t>գործընթացի</w:t>
      </w:r>
      <w:r w:rsidRPr="00AC0572">
        <w:rPr>
          <w:rFonts w:ascii="GHEA Grapalat" w:hAnsi="GHEA Grapalat" w:cs="Sylfaen"/>
          <w:sz w:val="22"/>
          <w:szCs w:val="22"/>
        </w:rPr>
        <w:t xml:space="preserve"> արդյունքում ապրանքների՝ նախատեսվածից ցածր գներով ձեռքբերմամբ: Միջոցառման շրջանակներում 2020 թվականի փետրվարի 15-16-ը կազմակերպել է «</w:t>
      </w:r>
      <w:r w:rsidRPr="00AC0572">
        <w:rPr>
          <w:rFonts w:ascii="GHEA Grapalat" w:hAnsi="GHEA Grapalat" w:cs="GHEA Grapalat"/>
          <w:sz w:val="22"/>
          <w:szCs w:val="22"/>
        </w:rPr>
        <w:t>Անչափահասների</w:t>
      </w:r>
      <w:r w:rsidRPr="00AC0572">
        <w:rPr>
          <w:rFonts w:ascii="GHEA Grapalat" w:hAnsi="GHEA Grapalat" w:cs="Sylfaen"/>
          <w:sz w:val="22"/>
          <w:szCs w:val="22"/>
        </w:rPr>
        <w:t xml:space="preserve"> և անգործունակ անձանց ոչ հոժարակամ բուժումը հոգեբուժական կազմակերպություններում, խնամակալության ինստիտուտը. անգործունակության տեսակ և աստիճան, ինստիտուցիոնալացում և անցումը հոգեկան առողջության համայնքահեն ծառայությունների» խորագրով երկօրյա աշխատաժողով` միջազգային փորձագետների մասնակցությամբ: Աշխատաժողովին, բացի Մարդու իրավունքների պաշտպանի աշխատակազմի ներկայացուցիչներից և փորձագետներից, մասնակցել են նաև ՀՀ առողջապահության նախարարության և ոլորտի հասարակական կազմակերպությունների ներկայացուցիչներ:</w:t>
      </w:r>
      <w:r w:rsidRPr="00AC0572">
        <w:rPr>
          <w:rFonts w:ascii="GHEA Grapalat" w:hAnsi="GHEA Grapalat" w:cs="Sylfaen"/>
          <w:sz w:val="22"/>
          <w:szCs w:val="22"/>
          <w:lang w:val="en-US"/>
        </w:rPr>
        <w:t xml:space="preserve"> </w:t>
      </w:r>
    </w:p>
    <w:p w:rsidR="00B704A6" w:rsidRPr="00AC0572" w:rsidRDefault="00B704A6" w:rsidP="00B6043F">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sz w:val="22"/>
          <w:szCs w:val="22"/>
        </w:rPr>
        <w:t xml:space="preserve">ՀՀ </w:t>
      </w:r>
      <w:r w:rsidRPr="00AC0572">
        <w:rPr>
          <w:rFonts w:ascii="GHEA Grapalat" w:hAnsi="GHEA Grapalat" w:cs="Times Armenian"/>
          <w:sz w:val="22"/>
          <w:szCs w:val="22"/>
        </w:rPr>
        <w:t>մարդու</w:t>
      </w:r>
      <w:r w:rsidRPr="00AC0572">
        <w:rPr>
          <w:rFonts w:ascii="GHEA Grapalat" w:hAnsi="GHEA Grapalat"/>
          <w:sz w:val="22"/>
          <w:szCs w:val="22"/>
        </w:rPr>
        <w:t xml:space="preserve"> իրավունքների պաշտպանի աշխատակազմի տեխնիկական հագեցվածության </w:t>
      </w:r>
      <w:r w:rsidRPr="00AC0572">
        <w:rPr>
          <w:rFonts w:ascii="GHEA Grapalat" w:hAnsi="GHEA Grapalat" w:cs="Sylfaen"/>
          <w:sz w:val="22"/>
          <w:szCs w:val="22"/>
          <w:lang w:val="en-US"/>
        </w:rPr>
        <w:t>բարելավման</w:t>
      </w:r>
      <w:r w:rsidRPr="00AC0572">
        <w:rPr>
          <w:rFonts w:ascii="GHEA Grapalat" w:hAnsi="GHEA Grapalat"/>
          <w:sz w:val="22"/>
          <w:szCs w:val="22"/>
        </w:rPr>
        <w:t xml:space="preserve"> նպատակով </w:t>
      </w:r>
      <w:r w:rsidRPr="00AC0572">
        <w:rPr>
          <w:rFonts w:ascii="GHEA Grapalat" w:hAnsi="GHEA Grapalat" w:cs="GHEA Grapalat"/>
          <w:sz w:val="22"/>
          <w:szCs w:val="22"/>
          <w:lang w:val="en-US"/>
        </w:rPr>
        <w:t>կատարված ծախսերը կազմել են</w:t>
      </w:r>
      <w:r w:rsidRPr="00AC0572">
        <w:rPr>
          <w:rFonts w:ascii="GHEA Grapalat" w:hAnsi="GHEA Grapalat" w:cs="GHEA Grapalat"/>
          <w:sz w:val="22"/>
          <w:szCs w:val="22"/>
        </w:rPr>
        <w:t xml:space="preserve"> 370 հազար դրամ կամ ծրագրային ցուցանիշի 86.7%-ը: Շեղումը պայմանավորված է մրցույթի արդյունքում ձեռքբերված ապրանքների՝ նախատեսվածից ցածր արժեքով:</w:t>
      </w:r>
    </w:p>
    <w:p w:rsidR="00B704A6" w:rsidRPr="00AC0572" w:rsidRDefault="00B704A6" w:rsidP="00B6043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Վերը նշված միջոցառումներով նախատեսված աշխատանքները սկսվել, և գործողությունների հիմնական մասն իրականացվել է 2019 թվականին, իսկ 2020 թվականին իրականացվել է ավարտական փուլը:</w:t>
      </w:r>
    </w:p>
    <w:p w:rsidR="00B704A6" w:rsidRPr="00AC0572" w:rsidRDefault="00B704A6" w:rsidP="00B6043F">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u w:val="single"/>
        </w:rPr>
        <w:t>ՀՀ միջուկային անվտանգության կարգավորման կոմիտեին</w:t>
      </w:r>
      <w:r w:rsidRPr="00AC0572">
        <w:rPr>
          <w:rFonts w:ascii="GHEA Grapalat" w:hAnsi="GHEA Grapalat" w:cs="GHEA Grapalat"/>
          <w:sz w:val="22"/>
          <w:szCs w:val="22"/>
        </w:rPr>
        <w:t xml:space="preserve"> </w:t>
      </w:r>
      <w:bookmarkStart w:id="207" w:name="_Hlk67475982"/>
      <w:r w:rsidRPr="00AC0572">
        <w:rPr>
          <w:rFonts w:ascii="GHEA Grapalat" w:hAnsi="GHEA Grapalat" w:cs="GHEA Grapalat"/>
          <w:sz w:val="22"/>
          <w:szCs w:val="22"/>
          <w:lang w:val="en-US"/>
        </w:rPr>
        <w:t>2020 թվականի պետական բյուջե</w:t>
      </w:r>
      <w:bookmarkEnd w:id="207"/>
      <w:r w:rsidRPr="00AC0572">
        <w:rPr>
          <w:rFonts w:ascii="GHEA Grapalat" w:hAnsi="GHEA Grapalat" w:cs="GHEA Grapalat"/>
          <w:sz w:val="22"/>
          <w:szCs w:val="22"/>
        </w:rPr>
        <w:t>ից հատկացված միջոցներով իրականացվել է Միջուկային և ճառագայթային անվտանգության կարգավորման ծրագիրը, որի կատարողականը կազմել է 309.6 մլն դրամ կամ 98.1%: Նախորդ տարվա համեմատ ՀՀ միջուկային անվտանգության կարգավորման կոմիտեի պատասխանատվությամբ</w:t>
      </w:r>
      <w:r w:rsidRPr="00AC0572">
        <w:rPr>
          <w:rFonts w:ascii="GHEA Grapalat" w:hAnsi="GHEA Grapalat"/>
          <w:sz w:val="22"/>
          <w:szCs w:val="22"/>
          <w:lang w:val="en-US"/>
        </w:rPr>
        <w:t xml:space="preserve"> իրականացվող ծախսերը նվազել են 3.7%-ով կամ 11.9 մլն դրամով</w:t>
      </w:r>
      <w:r w:rsidRPr="00AC0572">
        <w:rPr>
          <w:rFonts w:ascii="GHEA Grapalat" w:hAnsi="GHEA Grapalat"/>
          <w:sz w:val="22"/>
          <w:szCs w:val="22"/>
        </w:rPr>
        <w:t>՝</w:t>
      </w:r>
      <w:r w:rsidRPr="00AC0572">
        <w:rPr>
          <w:rFonts w:ascii="GHEA Grapalat" w:hAnsi="GHEA Grapalat" w:cs="GHEA Grapalat"/>
          <w:sz w:val="22"/>
          <w:szCs w:val="22"/>
        </w:rPr>
        <w:t xml:space="preserve"> պայմանավորված երկրում </w:t>
      </w:r>
      <w:r w:rsidRPr="00AC0572">
        <w:rPr>
          <w:rFonts w:ascii="GHEA Grapalat" w:hAnsi="GHEA Grapalat"/>
          <w:sz w:val="22"/>
          <w:szCs w:val="22"/>
          <w:lang w:val="en-US"/>
        </w:rPr>
        <w:t>հայտարարված</w:t>
      </w:r>
      <w:r w:rsidRPr="00AC0572">
        <w:rPr>
          <w:rFonts w:ascii="GHEA Grapalat" w:hAnsi="GHEA Grapalat" w:cs="GHEA Grapalat"/>
          <w:sz w:val="22"/>
          <w:szCs w:val="22"/>
        </w:rPr>
        <w:t xml:space="preserve"> արտակարգ իրավիճակով և ռազմական դրությամբ, որի հետևանքով կտրուկ նվազել են ներքին գործուղումների քանակը, ներկայացուցչական ծախսերը և մի շարք այլ ծախսեր։ Ծրագրի շրջանակներում հաշվետու տարվա ընթացքում կոմիտեն իրականացրել է իրավաբանական և ֆիզիկական անձանց լիցենզավորում` ժամանակակից մոտեցումներին համապատասխան, կատարել է ատոմային էներգիայի օգտագործման օբյեկտների կարգավորող վերահսկողության և տեսչական ստուգումների անցկացում, շրջակա միջավայրի </w:t>
      </w:r>
      <w:r w:rsidRPr="00AC0572">
        <w:rPr>
          <w:rFonts w:ascii="GHEA Grapalat" w:hAnsi="GHEA Grapalat" w:cs="GHEA Grapalat"/>
          <w:sz w:val="22"/>
          <w:szCs w:val="22"/>
        </w:rPr>
        <w:lastRenderedPageBreak/>
        <w:t>ճառագայթային մոնի</w:t>
      </w:r>
      <w:r w:rsidRPr="00AC0572">
        <w:rPr>
          <w:rFonts w:ascii="GHEA Grapalat" w:hAnsi="GHEA Grapalat" w:cs="GHEA Grapalat"/>
          <w:sz w:val="22"/>
          <w:szCs w:val="22"/>
          <w:lang w:val="en-US"/>
        </w:rPr>
        <w:t>տ</w:t>
      </w:r>
      <w:r w:rsidRPr="00AC0572">
        <w:rPr>
          <w:rFonts w:ascii="GHEA Grapalat" w:hAnsi="GHEA Grapalat" w:cs="GHEA Grapalat"/>
          <w:sz w:val="22"/>
          <w:szCs w:val="22"/>
        </w:rPr>
        <w:t>որինգի ժամանակակից համակարգի ներդրում, վերահսկել շրջակա միջավայրի ռադիոակտիվ աղտոտմամբ պայմանավորված բնակչության ճառագայթահարումը:</w:t>
      </w:r>
    </w:p>
    <w:p w:rsidR="00B704A6" w:rsidRPr="00AC0572" w:rsidRDefault="00B704A6" w:rsidP="002B3D42">
      <w:pPr>
        <w:spacing w:line="360" w:lineRule="auto"/>
        <w:ind w:firstLine="561"/>
        <w:jc w:val="both"/>
        <w:rPr>
          <w:rFonts w:ascii="GHEA Grapalat" w:hAnsi="GHEA Grapalat" w:cs="GHEA Grapalat"/>
          <w:sz w:val="22"/>
          <w:szCs w:val="22"/>
        </w:rPr>
      </w:pPr>
      <w:r w:rsidRPr="00AC0572">
        <w:rPr>
          <w:rFonts w:ascii="GHEA Grapalat" w:hAnsi="GHEA Grapalat" w:cs="GHEA Grapalat"/>
          <w:sz w:val="22"/>
          <w:szCs w:val="22"/>
        </w:rPr>
        <w:t xml:space="preserve">ՀՀ միջուկային անվտանգության կարգավորման կոմիտեի պահպանման համար ծախսվել է հատկացված միջոցների 98.1%-ը կամ 308.6 մլն դրամ՝ հիմնականում պայմանավորված ձեռք բերված ծառայությունների և ապրանքների ծավալներով և տնտեսումներով: </w:t>
      </w:r>
      <w:r w:rsidRPr="00AC0572">
        <w:rPr>
          <w:rFonts w:ascii="GHEA Grapalat" w:hAnsi="GHEA Grapalat" w:cs="GHEA Grapalat"/>
          <w:sz w:val="22"/>
          <w:szCs w:val="22"/>
          <w:lang w:val="en-US"/>
        </w:rPr>
        <w:t xml:space="preserve">2019 </w:t>
      </w:r>
      <w:r w:rsidRPr="00AC0572">
        <w:rPr>
          <w:rFonts w:ascii="GHEA Grapalat" w:hAnsi="GHEA Grapalat" w:cs="GHEA Grapalat"/>
          <w:sz w:val="22"/>
          <w:szCs w:val="22"/>
        </w:rPr>
        <w:t>թվականի համեմատ միջոցառման</w:t>
      </w:r>
      <w:r w:rsidRPr="00AC0572">
        <w:rPr>
          <w:rFonts w:ascii="GHEA Grapalat" w:hAnsi="GHEA Grapalat"/>
          <w:sz w:val="22"/>
          <w:szCs w:val="22"/>
          <w:lang w:val="en-US"/>
        </w:rPr>
        <w:t xml:space="preserve"> ծախսերը նվազել են 3.7%-ով կամ 11.8 մլն դրամով:</w:t>
      </w:r>
    </w:p>
    <w:p w:rsidR="00B704A6" w:rsidRPr="00AC0572" w:rsidRDefault="00B704A6" w:rsidP="002B3D42">
      <w:pPr>
        <w:spacing w:line="360" w:lineRule="auto"/>
        <w:ind w:firstLine="561"/>
        <w:jc w:val="both"/>
        <w:rPr>
          <w:rFonts w:ascii="GHEA Grapalat" w:hAnsi="GHEA Grapalat" w:cs="GHEA Grapalat"/>
          <w:sz w:val="22"/>
          <w:szCs w:val="22"/>
          <w:lang w:val="en-US"/>
        </w:rPr>
      </w:pPr>
      <w:r w:rsidRPr="00AC0572">
        <w:rPr>
          <w:rFonts w:ascii="GHEA Grapalat" w:hAnsi="GHEA Grapalat" w:cs="GHEA Grapalat"/>
          <w:sz w:val="22"/>
          <w:szCs w:val="22"/>
        </w:rPr>
        <w:t xml:space="preserve">Արտասահմանյան պաշտոնական գործուղումների գծով ծախսերը կազմել են 725.9 հազար դրամ (100%): </w:t>
      </w:r>
    </w:p>
    <w:p w:rsidR="00B704A6" w:rsidRPr="00AC0572" w:rsidRDefault="00B704A6" w:rsidP="002B3D42">
      <w:pPr>
        <w:spacing w:line="360" w:lineRule="auto"/>
        <w:ind w:firstLine="561"/>
        <w:jc w:val="both"/>
        <w:rPr>
          <w:rFonts w:ascii="GHEA Grapalat" w:hAnsi="GHEA Grapalat" w:cs="GHEA Grapalat"/>
          <w:sz w:val="22"/>
          <w:szCs w:val="22"/>
          <w:lang w:val="en-US"/>
        </w:rPr>
      </w:pPr>
      <w:r w:rsidRPr="00AC0572">
        <w:rPr>
          <w:rFonts w:ascii="GHEA Grapalat" w:hAnsi="GHEA Grapalat" w:cs="GHEA Grapalat"/>
          <w:sz w:val="22"/>
          <w:szCs w:val="22"/>
        </w:rPr>
        <w:t>Եվս 300 հազար դրամ (100%) օգտագործվել է ՀՀ միջուկային անվտանգության կարգավորման կոմիտեի տեխնիկական հագեցվածության բարելավման նպատակով:</w:t>
      </w:r>
    </w:p>
    <w:p w:rsidR="00B704A6" w:rsidRPr="00AC0572" w:rsidRDefault="00B704A6" w:rsidP="001C0566">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u w:val="single"/>
        </w:rPr>
        <w:t>ՀՀ քննչական կոմիտեին</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ՀՀ 2020 թվականի պետական բյուջեի մասին օրենքով հատկացվել է</w:t>
      </w:r>
      <w:r w:rsidRPr="00AC0572">
        <w:rPr>
          <w:rFonts w:ascii="GHEA Grapalat" w:hAnsi="GHEA Grapalat" w:cs="GHEA Grapalat"/>
          <w:sz w:val="22"/>
          <w:szCs w:val="22"/>
        </w:rPr>
        <w:t>ր</w:t>
      </w:r>
      <w:r w:rsidRPr="00AC0572">
        <w:rPr>
          <w:rFonts w:ascii="GHEA Grapalat" w:hAnsi="GHEA Grapalat" w:cs="GHEA Grapalat"/>
          <w:sz w:val="22"/>
          <w:szCs w:val="22"/>
          <w:lang w:val="en-US"/>
        </w:rPr>
        <w:t xml:space="preserve"> 7.7 մլրդ դրամ, որը, հիմնականում համաճարակով և ռազմական դրությամբ պայմանավորված,  Կառավարության կողմից նվազեցվել է 183.3 մլն դրամով և կազմել շուրջ 7.6 մլրդ դրամ: Կոմիտեի </w:t>
      </w:r>
      <w:r w:rsidRPr="00AC0572">
        <w:rPr>
          <w:rFonts w:ascii="GHEA Grapalat" w:hAnsi="GHEA Grapalat" w:cs="GHEA Grapalat"/>
          <w:sz w:val="22"/>
          <w:szCs w:val="22"/>
        </w:rPr>
        <w:t xml:space="preserve">կողմից իրականացված «ՀՀ քննչական ծառայություններ» ծրագրի շրջանակներում 2020 թվականին կատարվել են շուրջ 7.5 մլրդ դրամ ծախսեր՝ կազմելով ծրագրային ցուցանիշի 98.7%-ը: </w:t>
      </w:r>
      <w:r w:rsidRPr="00AC0572">
        <w:rPr>
          <w:rFonts w:ascii="GHEA Grapalat" w:hAnsi="GHEA Grapalat" w:cs="GHEA Grapalat"/>
          <w:sz w:val="22"/>
          <w:szCs w:val="22"/>
          <w:lang w:val="en-US"/>
        </w:rPr>
        <w:t>2019 թվականի համեմատ ՀՀ քննչական կոմիտեի ծախսեր</w:t>
      </w:r>
      <w:r w:rsidRPr="00AC0572">
        <w:rPr>
          <w:rFonts w:ascii="GHEA Grapalat" w:hAnsi="GHEA Grapalat" w:cs="GHEA Grapalat"/>
          <w:sz w:val="22"/>
          <w:szCs w:val="22"/>
        </w:rPr>
        <w:t>ը նվազել են</w:t>
      </w:r>
      <w:r w:rsidRPr="00AC0572">
        <w:rPr>
          <w:rFonts w:ascii="GHEA Grapalat" w:hAnsi="GHEA Grapalat" w:cs="GHEA Grapalat"/>
          <w:sz w:val="22"/>
          <w:szCs w:val="22"/>
          <w:lang w:val="en-US"/>
        </w:rPr>
        <w:t xml:space="preserve"> 7.7%-ով կամ 625.3 մլն դրամով</w:t>
      </w:r>
      <w:r w:rsidRPr="00AC0572">
        <w:rPr>
          <w:rFonts w:ascii="GHEA Grapalat" w:hAnsi="GHEA Grapalat" w:cs="GHEA Grapalat"/>
          <w:sz w:val="22"/>
          <w:szCs w:val="22"/>
        </w:rPr>
        <w:t>՝</w:t>
      </w:r>
      <w:r w:rsidRPr="00AC0572">
        <w:rPr>
          <w:rFonts w:ascii="GHEA Grapalat" w:hAnsi="GHEA Grapalat" w:cs="GHEA Grapalat"/>
          <w:sz w:val="22"/>
          <w:szCs w:val="22"/>
          <w:lang w:val="en-US"/>
        </w:rPr>
        <w:t xml:space="preserve"> հիմնականում </w:t>
      </w:r>
      <w:r w:rsidRPr="00AC0572">
        <w:rPr>
          <w:rFonts w:ascii="GHEA Grapalat" w:hAnsi="GHEA Grapalat" w:cs="GHEA Grapalat"/>
          <w:sz w:val="22"/>
          <w:szCs w:val="22"/>
        </w:rPr>
        <w:t>պ</w:t>
      </w:r>
      <w:r w:rsidRPr="00AC0572">
        <w:rPr>
          <w:rFonts w:ascii="GHEA Grapalat" w:hAnsi="GHEA Grapalat" w:cs="GHEA Grapalat"/>
          <w:sz w:val="22"/>
          <w:szCs w:val="22"/>
          <w:lang w:val="en-US"/>
        </w:rPr>
        <w:t>այմանավորված քրեական գործերով վարույթի իրականացման շրջանակներում ծախսերի նվազմամբ և 2020 թվականին փորձաքննությունների ծառայությունների տրամադրման նպատակով միջոցներ չհատկացնելու հանգամանքով:</w:t>
      </w:r>
    </w:p>
    <w:p w:rsidR="00B704A6" w:rsidRPr="00AC0572" w:rsidRDefault="00B704A6" w:rsidP="001C0566">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Կոմիտեի ծախսերի կատարողականը հիմնականում պայմանավորված է ծրագրի ծախսերի հիմնական մասը կազմող՝ Քրեական գործերով վարույթի իրականացման միջոցառման կատարողականով, որը կազմել է 98.8% կամ 7.3 մլրդ դրամ՝ պայմանավորված որոշ ապրանքների մատակարարման և ծառայությունների մատուցման գծով ծախսերի տնտեսումներով: Նախորդ տարվա համեմատ նշված ծախսերը նվազել են 4%-ով կամ 304.7 մլն դրամով՝ պայմանավորված 2019 թվականին թարգմանչական ծառայությունների և ընթացիկ վերանորոգման համար լրացուցիչ միջոցների հատկացմամբ, </w:t>
      </w:r>
      <w:r w:rsidRPr="00AC0572">
        <w:rPr>
          <w:rFonts w:ascii="GHEA Grapalat" w:hAnsi="GHEA Grapalat" w:cs="GHEA Grapalat"/>
          <w:sz w:val="22"/>
          <w:szCs w:val="22"/>
          <w:lang w:val="en-US"/>
        </w:rPr>
        <w:t xml:space="preserve">2020 թվականին համազգեստների համար հատկացումների կրճատմամբ, </w:t>
      </w:r>
      <w:r w:rsidRPr="00AC0572">
        <w:rPr>
          <w:rFonts w:ascii="GHEA Grapalat" w:hAnsi="GHEA Grapalat" w:cs="GHEA Grapalat"/>
          <w:sz w:val="22"/>
          <w:szCs w:val="22"/>
        </w:rPr>
        <w:t xml:space="preserve">ինչպես նաև </w:t>
      </w:r>
      <w:r w:rsidRPr="00AC0572">
        <w:rPr>
          <w:rFonts w:ascii="GHEA Grapalat" w:hAnsi="GHEA Grapalat" w:cs="GHEA Grapalat"/>
          <w:sz w:val="22"/>
          <w:szCs w:val="22"/>
          <w:lang w:val="en-US"/>
        </w:rPr>
        <w:t>կորոնավիրուսի համավարակի և ռազմական դրության հետ կապված՝ ծախսերի կրճատմամբ</w:t>
      </w:r>
      <w:r w:rsidRPr="00AC0572">
        <w:rPr>
          <w:rFonts w:ascii="GHEA Grapalat" w:hAnsi="GHEA Grapalat" w:cs="GHEA Grapalat"/>
          <w:sz w:val="22"/>
          <w:szCs w:val="22"/>
        </w:rPr>
        <w:t>:</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5.4 մլն դրամ օգտագործվել է վերապատրաստման և պատրաստման կազմակերպման միջոցառման շրջանակներում՝ կազմելով ծրագրի 95.2%-ը: Շեղումը հիմնականում պայմանավորված է վերապատրաստմանը փաստացի մասնակցող ունկնդիրների քանակով,</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որը նախատեսված 369</w:t>
      </w:r>
      <w:r w:rsidRPr="00AC0572">
        <w:rPr>
          <w:rFonts w:ascii="GHEA Grapalat" w:hAnsi="GHEA Grapalat" w:cs="GHEA Grapalat"/>
          <w:sz w:val="22"/>
          <w:szCs w:val="22"/>
          <w:lang w:val="en-US"/>
        </w:rPr>
        <w:t xml:space="preserve">-ի փոխարեն կազմել է </w:t>
      </w:r>
      <w:r w:rsidRPr="00AC0572">
        <w:rPr>
          <w:rFonts w:ascii="GHEA Grapalat" w:hAnsi="GHEA Grapalat" w:cs="GHEA Grapalat"/>
          <w:sz w:val="22"/>
          <w:szCs w:val="22"/>
        </w:rPr>
        <w:t>345</w:t>
      </w:r>
      <w:r w:rsidRPr="00AC0572">
        <w:rPr>
          <w:rFonts w:ascii="GHEA Grapalat" w:hAnsi="GHEA Grapalat" w:cs="GHEA Grapalat"/>
          <w:sz w:val="22"/>
          <w:szCs w:val="22"/>
          <w:lang w:val="en-US"/>
        </w:rPr>
        <w:t>: 2020</w:t>
      </w:r>
      <w:r w:rsidRPr="00AC0572">
        <w:rPr>
          <w:rFonts w:ascii="GHEA Grapalat" w:hAnsi="GHEA Grapalat" w:cs="GHEA Grapalat"/>
          <w:sz w:val="22"/>
          <w:szCs w:val="22"/>
        </w:rPr>
        <w:t xml:space="preserve"> թվականին </w:t>
      </w:r>
      <w:r w:rsidRPr="00AC0572">
        <w:rPr>
          <w:rFonts w:ascii="GHEA Grapalat" w:hAnsi="GHEA Grapalat" w:cs="GHEA Grapalat"/>
          <w:sz w:val="22"/>
          <w:szCs w:val="22"/>
          <w:lang w:val="en-US"/>
        </w:rPr>
        <w:t xml:space="preserve">ՀՀ ՔԿ-ի դեպարտամենտի պետական ծառայողները քաղաքացիական ծառայության համակարգին անցմամբ պայմանավորված՝ չեն վերապատրաստվել, </w:t>
      </w:r>
      <w:r w:rsidRPr="00AC0572">
        <w:rPr>
          <w:rFonts w:ascii="GHEA Grapalat" w:hAnsi="GHEA Grapalat" w:cs="GHEA Grapalat"/>
          <w:sz w:val="22"/>
          <w:szCs w:val="22"/>
          <w:lang w:val="en-US"/>
        </w:rPr>
        <w:lastRenderedPageBreak/>
        <w:t>իսկ քննիչները չեն անցել լրացուցիչ վերապատրաստում՝ դրա անհրաժեշտությունը չառաջանալու պատճառով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 xml:space="preserve">Արդյունքում </w:t>
      </w:r>
      <w:r w:rsidRPr="00AC0572">
        <w:rPr>
          <w:rFonts w:ascii="GHEA Grapalat" w:hAnsi="GHEA Grapalat" w:cs="GHEA Grapalat"/>
          <w:sz w:val="22"/>
          <w:szCs w:val="22"/>
        </w:rPr>
        <w:t>2019</w:t>
      </w:r>
      <w:r w:rsidRPr="00AC0572">
        <w:rPr>
          <w:rFonts w:ascii="GHEA Grapalat" w:hAnsi="GHEA Grapalat" w:cs="GHEA Grapalat"/>
          <w:sz w:val="22"/>
          <w:szCs w:val="22"/>
          <w:lang w:val="en-US"/>
        </w:rPr>
        <w:t xml:space="preserve"> թվականի համեմատ նշված ծախսերը նվազել են </w:t>
      </w:r>
      <w:r w:rsidRPr="00AC0572">
        <w:rPr>
          <w:rFonts w:ascii="GHEA Grapalat" w:hAnsi="GHEA Grapalat" w:cs="GHEA Grapalat"/>
          <w:sz w:val="22"/>
          <w:szCs w:val="22"/>
        </w:rPr>
        <w:t>49.2%</w:t>
      </w:r>
      <w:r w:rsidRPr="00AC0572">
        <w:rPr>
          <w:rFonts w:ascii="GHEA Grapalat" w:hAnsi="GHEA Grapalat" w:cs="GHEA Grapalat"/>
          <w:sz w:val="22"/>
          <w:szCs w:val="22"/>
          <w:lang w:val="en-US"/>
        </w:rPr>
        <w:t xml:space="preserve">-ով կամ </w:t>
      </w:r>
      <w:r w:rsidRPr="00AC0572">
        <w:rPr>
          <w:rFonts w:ascii="GHEA Grapalat" w:hAnsi="GHEA Grapalat" w:cs="GHEA Grapalat"/>
          <w:sz w:val="22"/>
          <w:szCs w:val="22"/>
        </w:rPr>
        <w:t>5.2</w:t>
      </w:r>
      <w:r w:rsidRPr="00AC0572">
        <w:rPr>
          <w:rFonts w:ascii="Courier New" w:hAnsi="Courier New" w:cs="Courier New"/>
          <w:sz w:val="22"/>
          <w:szCs w:val="22"/>
        </w:rPr>
        <w:t> </w:t>
      </w:r>
      <w:r w:rsidRPr="00AC0572">
        <w:rPr>
          <w:rFonts w:ascii="GHEA Grapalat" w:hAnsi="GHEA Grapalat" w:cs="GHEA Grapalat"/>
          <w:sz w:val="22"/>
          <w:szCs w:val="22"/>
        </w:rPr>
        <w:t>մլն դրամով:</w:t>
      </w:r>
      <w:r w:rsidRPr="00AC0572">
        <w:rPr>
          <w:rFonts w:ascii="GHEA Grapalat" w:hAnsi="GHEA Grapalat" w:cs="GHEA Grapalat"/>
          <w:sz w:val="22"/>
          <w:szCs w:val="22"/>
          <w:lang w:val="en-US"/>
        </w:rPr>
        <w:t xml:space="preserve"> </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ՀՀ քննչական կոմիտեի պահուստային ֆոնդից օգտագործվել է նախատեսված միջոցների 97.9%-ը՝ 99.3 մլն դրամ: </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1.2 մլն դրամ (ծրագրի 100%-ը) ուղղվել է արտասահմանյան պաշտոնական գործուղումներին: </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22.5 մլն դրամ են կազմել ՀՀ քննչական կոմիտեի տեխնիկական հագեցվածության բարելավման ծախսերը, որոնք կատարվել են 99.9%-ով: Հատկացումների հաշվի ձեռք են բերվել վարչական սարքավորումներ:</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Մասնագիտական վերապատրաստում անցնող ունկնդիրներին տրամադրվող կրթաթոշակի գծով ծախսերը կազմել են 25.8 մլն դրամ կամ ծրագրի 78.6%-ը: Շեղումը պայմանավորված է քննիչների թեկնածությունների ցուցակում ընդգրկված անձանց մասնագիտական պատրաստման ժամաքանակի և ուսումնառության ժամկետի տևողության կրճատմամբ: </w:t>
      </w:r>
      <w:r w:rsidRPr="00AC0572">
        <w:rPr>
          <w:rFonts w:ascii="GHEA Grapalat" w:hAnsi="GHEA Grapalat" w:cs="GHEA Grapalat"/>
          <w:sz w:val="22"/>
          <w:szCs w:val="22"/>
          <w:lang w:val="en-US"/>
        </w:rPr>
        <w:t>Արդյունքում</w:t>
      </w:r>
      <w:r w:rsidRPr="00AC0572">
        <w:rPr>
          <w:rFonts w:ascii="GHEA Grapalat" w:hAnsi="GHEA Grapalat" w:cs="GHEA Grapalat"/>
          <w:sz w:val="22"/>
          <w:szCs w:val="22"/>
        </w:rPr>
        <w:t xml:space="preserve"> 2019</w:t>
      </w:r>
      <w:r w:rsidRPr="00AC0572">
        <w:rPr>
          <w:rFonts w:ascii="GHEA Grapalat" w:hAnsi="GHEA Grapalat" w:cs="GHEA Grapalat"/>
          <w:sz w:val="22"/>
          <w:szCs w:val="22"/>
          <w:lang w:val="en-US"/>
        </w:rPr>
        <w:t xml:space="preserve"> թվականի համեմատ նշված ծախսերը նվազել են </w:t>
      </w:r>
      <w:r w:rsidRPr="00AC0572">
        <w:rPr>
          <w:rFonts w:ascii="GHEA Grapalat" w:hAnsi="GHEA Grapalat" w:cs="GHEA Grapalat"/>
          <w:sz w:val="22"/>
          <w:szCs w:val="22"/>
        </w:rPr>
        <w:t>12.8%</w:t>
      </w:r>
      <w:r w:rsidRPr="00AC0572">
        <w:rPr>
          <w:rFonts w:ascii="GHEA Grapalat" w:hAnsi="GHEA Grapalat" w:cs="GHEA Grapalat"/>
          <w:sz w:val="22"/>
          <w:szCs w:val="22"/>
          <w:lang w:val="en-US"/>
        </w:rPr>
        <w:t>-ով կամ 3.8</w:t>
      </w:r>
      <w:r w:rsidRPr="00AC0572">
        <w:rPr>
          <w:rFonts w:ascii="Courier New" w:hAnsi="Courier New" w:cs="Courier New"/>
          <w:sz w:val="22"/>
          <w:szCs w:val="22"/>
        </w:rPr>
        <w:t> </w:t>
      </w:r>
      <w:r w:rsidRPr="00AC0572">
        <w:rPr>
          <w:rFonts w:ascii="GHEA Grapalat" w:hAnsi="GHEA Grapalat" w:cs="GHEA Grapalat"/>
          <w:sz w:val="22"/>
          <w:szCs w:val="22"/>
        </w:rPr>
        <w:t>մլն դրամով:</w:t>
      </w:r>
    </w:p>
    <w:p w:rsidR="00B704A6" w:rsidRPr="00AC0572" w:rsidRDefault="00B704A6" w:rsidP="002B3D42">
      <w:pPr>
        <w:spacing w:line="360" w:lineRule="auto"/>
        <w:ind w:right="26" w:firstLine="567"/>
        <w:jc w:val="both"/>
        <w:rPr>
          <w:rFonts w:ascii="GHEA Grapalat" w:hAnsi="GHEA Grapalat" w:cs="GHEA Grapalat"/>
          <w:sz w:val="22"/>
          <w:szCs w:val="22"/>
          <w:lang w:val="en-US"/>
        </w:rPr>
      </w:pPr>
      <w:r w:rsidRPr="00AC0572">
        <w:rPr>
          <w:rFonts w:ascii="GHEA Grapalat" w:hAnsi="GHEA Grapalat" w:cs="GHEA Grapalat"/>
          <w:i/>
          <w:sz w:val="22"/>
          <w:szCs w:val="22"/>
          <w:u w:val="single"/>
        </w:rPr>
        <w:t>ՀՀ քաղաքաշինության կոմիտեի</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պատասխանատվությամբ 2020 թվականի ընթացքում կատարվել է Քաղաքաշինության և ճարտարապետության բնագավառում պետական քաղաքականության իրականացում և կանոնակարգում ծրագիրը, որի գծով ծախսերը կազմել են 588.7 մլն դրամ կամ ծրագրված ցուցանիշի 88.5%</w:t>
      </w:r>
      <w:r w:rsidRPr="00AC0572">
        <w:rPr>
          <w:rFonts w:ascii="GHEA Grapalat" w:hAnsi="GHEA Grapalat" w:cs="GHEA Grapalat"/>
          <w:sz w:val="22"/>
          <w:szCs w:val="22"/>
        </w:rPr>
        <w:noBreakHyphen/>
        <w:t>ը: Նշենք, որ ՀՀ պետական բյուջեի մասին օրենքով տվյալ ծրագրի իրականացման համար նախատեսվել էր ավելի քան 1.1 մլրդ դրամ, սակայն կորոնավիրուս</w:t>
      </w:r>
      <w:r w:rsidRPr="00AC0572">
        <w:rPr>
          <w:rFonts w:ascii="GHEA Grapalat" w:hAnsi="GHEA Grapalat" w:cs="GHEA Grapalat"/>
          <w:sz w:val="22"/>
          <w:szCs w:val="22"/>
          <w:lang w:val="en-US"/>
        </w:rPr>
        <w:t>ի</w:t>
      </w:r>
      <w:r w:rsidRPr="00AC0572">
        <w:rPr>
          <w:rFonts w:ascii="GHEA Grapalat" w:hAnsi="GHEA Grapalat" w:cs="GHEA Grapalat"/>
          <w:sz w:val="22"/>
          <w:szCs w:val="22"/>
        </w:rPr>
        <w:t xml:space="preserve"> համավարակով պայմանավորված</w:t>
      </w:r>
      <w:r w:rsidRPr="00AC0572">
        <w:rPr>
          <w:rFonts w:ascii="GHEA Grapalat" w:hAnsi="GHEA Grapalat" w:cs="GHEA Grapalat"/>
          <w:sz w:val="22"/>
          <w:szCs w:val="22"/>
          <w:lang w:val="en-US"/>
        </w:rPr>
        <w:t xml:space="preserve">՝ հատկացումները նվազեցվել են </w:t>
      </w:r>
      <w:r w:rsidRPr="00AC0572">
        <w:rPr>
          <w:rFonts w:ascii="GHEA Grapalat" w:hAnsi="GHEA Grapalat" w:cs="GHEA Grapalat"/>
          <w:sz w:val="22"/>
          <w:szCs w:val="22"/>
        </w:rPr>
        <w:t xml:space="preserve">475 </w:t>
      </w:r>
      <w:r w:rsidRPr="00AC0572">
        <w:rPr>
          <w:rFonts w:ascii="GHEA Grapalat" w:hAnsi="GHEA Grapalat" w:cs="GHEA Grapalat"/>
          <w:sz w:val="22"/>
          <w:szCs w:val="22"/>
          <w:lang w:val="en-US"/>
        </w:rPr>
        <w:t xml:space="preserve">մլն դրամով: Մասնավորապես </w:t>
      </w:r>
      <w:r w:rsidRPr="00AC0572">
        <w:rPr>
          <w:rFonts w:ascii="GHEA Grapalat" w:hAnsi="GHEA Grapalat" w:cs="GHEA Grapalat"/>
          <w:sz w:val="22"/>
          <w:szCs w:val="22"/>
        </w:rPr>
        <w:t xml:space="preserve">427.4 </w:t>
      </w:r>
      <w:r w:rsidRPr="00AC0572">
        <w:rPr>
          <w:rFonts w:ascii="GHEA Grapalat" w:hAnsi="GHEA Grapalat" w:cs="GHEA Grapalat"/>
          <w:sz w:val="22"/>
          <w:szCs w:val="22"/>
          <w:lang w:val="en-US"/>
        </w:rPr>
        <w:t>մլն դրամով նվազեցվել են</w:t>
      </w:r>
      <w:r w:rsidRPr="00AC0572">
        <w:rPr>
          <w:rFonts w:ascii="GHEA Grapalat" w:hAnsi="GHEA Grapalat" w:cs="GHEA Grapalat"/>
          <w:sz w:val="22"/>
          <w:szCs w:val="22"/>
        </w:rPr>
        <w:t xml:space="preserve"> միկրոռեգիոնալ մակարդակի համակցված տարածական պլանավորման փաստաթղթերի մշակման համար նախատեսված </w:t>
      </w:r>
      <w:r w:rsidRPr="00AC0572">
        <w:rPr>
          <w:rFonts w:ascii="GHEA Grapalat" w:hAnsi="GHEA Grapalat" w:cs="GHEA Grapalat"/>
          <w:sz w:val="22"/>
          <w:szCs w:val="22"/>
          <w:lang w:val="en-US"/>
        </w:rPr>
        <w:t>միջոցները՝</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սահմանվելով</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67.6</w:t>
      </w:r>
      <w:r w:rsidRPr="00AC0572">
        <w:rPr>
          <w:rFonts w:ascii="GHEA Grapalat" w:hAnsi="GHEA Grapalat" w:cs="GHEA Grapalat"/>
          <w:sz w:val="22"/>
          <w:szCs w:val="22"/>
        </w:rPr>
        <w:t xml:space="preserve"> մլն դրամ</w:t>
      </w:r>
      <w:r w:rsidRPr="00AC0572">
        <w:rPr>
          <w:rFonts w:ascii="GHEA Grapalat" w:hAnsi="GHEA Grapalat" w:cs="GHEA Grapalat"/>
          <w:sz w:val="22"/>
          <w:szCs w:val="22"/>
          <w:lang w:val="en-US"/>
        </w:rPr>
        <w:t xml:space="preserve">, որը </w:t>
      </w:r>
      <w:r w:rsidRPr="00AC0572">
        <w:rPr>
          <w:rFonts w:ascii="GHEA Grapalat" w:hAnsi="GHEA Grapalat" w:cs="GHEA Grapalat"/>
          <w:sz w:val="22"/>
          <w:szCs w:val="22"/>
        </w:rPr>
        <w:t>չ</w:t>
      </w:r>
      <w:r w:rsidRPr="00AC0572">
        <w:rPr>
          <w:rFonts w:ascii="GHEA Grapalat" w:hAnsi="GHEA Grapalat" w:cs="GHEA Grapalat"/>
          <w:sz w:val="22"/>
          <w:szCs w:val="22"/>
          <w:lang w:val="en-US"/>
        </w:rPr>
        <w:t xml:space="preserve">ի </w:t>
      </w:r>
      <w:r w:rsidRPr="00AC0572">
        <w:rPr>
          <w:rFonts w:ascii="GHEA Grapalat" w:hAnsi="GHEA Grapalat" w:cs="GHEA Grapalat"/>
          <w:sz w:val="22"/>
          <w:szCs w:val="22"/>
        </w:rPr>
        <w:t>օգտագործ</w:t>
      </w:r>
      <w:r w:rsidRPr="00AC0572">
        <w:rPr>
          <w:rFonts w:ascii="GHEA Grapalat" w:hAnsi="GHEA Grapalat" w:cs="GHEA Grapalat"/>
          <w:sz w:val="22"/>
          <w:szCs w:val="22"/>
          <w:lang w:val="en-US"/>
        </w:rPr>
        <w:t>վել</w:t>
      </w:r>
      <w:r w:rsidRPr="00AC0572">
        <w:rPr>
          <w:rFonts w:ascii="GHEA Grapalat" w:hAnsi="GHEA Grapalat" w:cs="GHEA Grapalat"/>
          <w:sz w:val="22"/>
          <w:szCs w:val="22"/>
        </w:rPr>
        <w:t>, քանի որ ՀՀ Արմավիրի մարզի միկրոռեգիոնալ մակարդակի` համակցված տարածական պլանավորման թվով 9 փաստաթղթերի և ՀՀ Վայոց ձորի մարզի միկրոռեգիոնալ մակարդակի` համակցված տարածական պլանավորման թվով 6 փաստաթղթերի նախագծերի մշակման աշխատանքները սահմանված ժամկետներում չեն ավարտվել՝ 2020 թվականի սեպտեմբերի 27-ին երկրում հայտարարված ռազմական դրությամբ և վերջինիս արդյունքում շրջակա միջավայրի վրա ազդեցության գնահատման փորձաքննական գործընթացի երկարաձգմամբ պայմանավորված։</w:t>
      </w:r>
      <w:r w:rsidRPr="00AC0572">
        <w:rPr>
          <w:rFonts w:ascii="GHEA Grapalat" w:hAnsi="GHEA Grapalat" w:cs="GHEA Grapalat"/>
          <w:sz w:val="22"/>
          <w:szCs w:val="22"/>
          <w:lang w:val="en-US"/>
        </w:rPr>
        <w:t xml:space="preserve"> Հիմնականում նշված միջոցառման կատարողականով է պայմանավորված ծրագրի կատարողականը և 2019 թվականի համեմատ ծախսերի 48.2%-ով </w:t>
      </w:r>
      <w:r w:rsidRPr="00AC0572">
        <w:rPr>
          <w:rFonts w:ascii="GHEA Grapalat" w:hAnsi="GHEA Grapalat" w:cs="GHEA Grapalat"/>
          <w:sz w:val="22"/>
          <w:szCs w:val="22"/>
        </w:rPr>
        <w:t xml:space="preserve">(364.1 </w:t>
      </w:r>
      <w:r w:rsidRPr="00AC0572">
        <w:rPr>
          <w:rFonts w:ascii="GHEA Grapalat" w:hAnsi="GHEA Grapalat" w:cs="GHEA Grapalat"/>
          <w:sz w:val="22"/>
          <w:szCs w:val="22"/>
          <w:lang w:val="en-US"/>
        </w:rPr>
        <w:t>մլն դրամով) նվազումը:</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Քաղաքաշինության և ճարտարապետության բնագավառում պետական քաղաքականության մշակման, իրականացման, համակարգման, պլանավորման, մոնիտորինգի, կապիտալ ծրագրերի </w:t>
      </w:r>
      <w:r w:rsidRPr="00AC0572">
        <w:rPr>
          <w:rFonts w:ascii="GHEA Grapalat" w:hAnsi="GHEA Grapalat" w:cs="GHEA Grapalat"/>
          <w:sz w:val="22"/>
          <w:szCs w:val="22"/>
        </w:rPr>
        <w:lastRenderedPageBreak/>
        <w:t>կատարման, պետական գնումների իրականացման ծառայության ծախսերը կազմել են 584.2 մլն դրամ կամ նախատեսվածի 98.5%-ը: Շեղումը հիմնականում պայմանավորված է տնտեսումներով:</w:t>
      </w:r>
      <w:r w:rsidRPr="00AC0572">
        <w:rPr>
          <w:rFonts w:ascii="GHEA Grapalat" w:hAnsi="GHEA Grapalat" w:cs="GHEA Grapalat"/>
          <w:sz w:val="22"/>
          <w:szCs w:val="22"/>
          <w:lang w:val="en-US"/>
        </w:rPr>
        <w:t xml:space="preserve"> Նախորդ տարվա համեմատ արձանագրվել է նշած ծախսերի նվազում 2.8%-ով կամ </w:t>
      </w:r>
      <w:r w:rsidRPr="00AC0572">
        <w:rPr>
          <w:rFonts w:ascii="GHEA Grapalat" w:hAnsi="GHEA Grapalat" w:cs="GHEA Grapalat"/>
          <w:sz w:val="22"/>
          <w:szCs w:val="22"/>
        </w:rPr>
        <w:t>17</w:t>
      </w:r>
      <w:r w:rsidRPr="00AC0572">
        <w:rPr>
          <w:rFonts w:ascii="GHEA Grapalat" w:hAnsi="GHEA Grapalat" w:cs="GHEA Grapalat"/>
          <w:sz w:val="22"/>
          <w:szCs w:val="22"/>
          <w:lang w:val="en-US"/>
        </w:rPr>
        <w:t xml:space="preserve"> մլն դրամով՝ պայմանավորված թափուր հաստիքների առկայությամբ:</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ՀՀ պետական կառավարման մարմինների կողմից դիմումներ, հայցադիմումներ, դատարանի վճիռների և որոշումների դեմ վերաքննիչ և վճռաբեկ բողոքներ ներկայացնելիս` «Պետական տուրքի մասին» ՀՀ օրենքով սահմանված վճարումները կազմել են 159.5 հազար դրամ:</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Քաղաքաշինության կոմիտեի կարողությունների զարգացման և </w:t>
      </w:r>
      <w:bookmarkStart w:id="208" w:name="_Hlk67477716"/>
      <w:r w:rsidRPr="00AC0572">
        <w:rPr>
          <w:rFonts w:ascii="GHEA Grapalat" w:hAnsi="GHEA Grapalat" w:cs="GHEA Grapalat"/>
          <w:sz w:val="22"/>
          <w:szCs w:val="22"/>
        </w:rPr>
        <w:t>տեխնիկական հագեցվածության</w:t>
      </w:r>
      <w:bookmarkEnd w:id="208"/>
      <w:r w:rsidRPr="00AC0572">
        <w:rPr>
          <w:rFonts w:ascii="GHEA Grapalat" w:hAnsi="GHEA Grapalat" w:cs="GHEA Grapalat"/>
          <w:sz w:val="22"/>
          <w:szCs w:val="22"/>
        </w:rPr>
        <w:t xml:space="preserve"> ապահովման </w:t>
      </w:r>
      <w:r w:rsidRPr="00AC0572">
        <w:rPr>
          <w:rFonts w:ascii="GHEA Grapalat" w:hAnsi="GHEA Grapalat" w:cs="GHEA Grapalat"/>
          <w:sz w:val="22"/>
          <w:szCs w:val="22"/>
          <w:lang w:val="en-US"/>
        </w:rPr>
        <w:t>միջոցառման շրջանակներում նախատեսված</w:t>
      </w:r>
      <w:r w:rsidRPr="00AC0572">
        <w:rPr>
          <w:rFonts w:ascii="GHEA Grapalat" w:hAnsi="GHEA Grapalat" w:cs="GHEA Grapalat"/>
          <w:sz w:val="22"/>
          <w:szCs w:val="22"/>
        </w:rPr>
        <w:t xml:space="preserve"> 4.4 մլն դրամ</w:t>
      </w:r>
      <w:r w:rsidRPr="00AC0572">
        <w:rPr>
          <w:rFonts w:ascii="GHEA Grapalat" w:hAnsi="GHEA Grapalat" w:cs="GHEA Grapalat"/>
          <w:sz w:val="22"/>
          <w:szCs w:val="22"/>
          <w:lang w:val="en-US"/>
        </w:rPr>
        <w:t>ը</w:t>
      </w:r>
      <w:r w:rsidRPr="00AC0572">
        <w:rPr>
          <w:rFonts w:ascii="GHEA Grapalat" w:hAnsi="GHEA Grapalat" w:cs="GHEA Grapalat"/>
          <w:sz w:val="22"/>
          <w:szCs w:val="22"/>
        </w:rPr>
        <w:t xml:space="preserve"> գրեթե</w:t>
      </w:r>
      <w:r w:rsidRPr="00AC0572">
        <w:rPr>
          <w:rFonts w:ascii="GHEA Grapalat" w:hAnsi="GHEA Grapalat" w:cs="GHEA Grapalat"/>
          <w:sz w:val="22"/>
          <w:szCs w:val="22"/>
          <w:lang w:val="en-US"/>
        </w:rPr>
        <w:t xml:space="preserve"> ամբողջությամբ օգտագործվել է</w:t>
      </w:r>
      <w:r w:rsidRPr="00AC0572">
        <w:rPr>
          <w:rFonts w:ascii="GHEA Grapalat" w:hAnsi="GHEA Grapalat" w:cs="GHEA Grapalat"/>
          <w:sz w:val="22"/>
          <w:szCs w:val="22"/>
        </w:rPr>
        <w:t>:</w:t>
      </w:r>
    </w:p>
    <w:p w:rsidR="00B704A6" w:rsidRPr="00AC0572" w:rsidRDefault="00B704A6" w:rsidP="002B3D42">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Sylfaen"/>
          <w:sz w:val="22"/>
          <w:szCs w:val="22"/>
        </w:rPr>
        <w:t xml:space="preserve">Նախորդ տարվա համեմատ ՀՀ քաղաքաշինության կոմիտեի պատասխանատվությամբ իրականացված ծախսերը նվազել են </w:t>
      </w:r>
      <w:r w:rsidRPr="00AC0572">
        <w:rPr>
          <w:rFonts w:ascii="GHEA Grapalat" w:hAnsi="GHEA Grapalat" w:cs="Sylfaen"/>
          <w:sz w:val="22"/>
          <w:szCs w:val="22"/>
          <w:lang w:val="en-US"/>
        </w:rPr>
        <w:t>89.4</w:t>
      </w:r>
      <w:r w:rsidRPr="00AC0572">
        <w:rPr>
          <w:rFonts w:ascii="GHEA Grapalat" w:hAnsi="GHEA Grapalat" w:cs="Sylfaen"/>
          <w:sz w:val="22"/>
          <w:szCs w:val="22"/>
        </w:rPr>
        <w:t xml:space="preserve">%-ով կամ </w:t>
      </w:r>
      <w:r w:rsidRPr="00AC0572">
        <w:rPr>
          <w:rFonts w:ascii="GHEA Grapalat" w:hAnsi="GHEA Grapalat" w:cs="Sylfaen"/>
          <w:sz w:val="22"/>
          <w:szCs w:val="22"/>
          <w:lang w:val="en-US"/>
        </w:rPr>
        <w:t>5.1</w:t>
      </w:r>
      <w:r w:rsidRPr="00AC0572">
        <w:rPr>
          <w:rFonts w:ascii="GHEA Grapalat" w:hAnsi="GHEA Grapalat" w:cs="Sylfaen"/>
          <w:sz w:val="22"/>
          <w:szCs w:val="22"/>
        </w:rPr>
        <w:t xml:space="preserve"> մլրդ դրամով՝ հիմնականում պայմանավորված այն հանգամանքով, որ ՀՀ քաղաքաշինության կոմիտեի արտաբյուջետային միջոցների հաշվին իրականացվող «Բնակարանային շենքային համալիրից պետական ծառայողներին մատչելի բնակարաններով ապահովում» ծրագրի միջոցները 2020 թվականին չեն ներառվել պետական բյուջեում՝ հաշվի առնելով այն փաստը, որ կառավարությունը չի մասնակցում տվյալ գործարքներին գնորդի կամ վաճառողի կարգավիճակով, ուստի որոշում է կայացվել նշված միջոցների շրջանառությունը կազմակերպել պետական բյուջեի ենթահաշվից դուրս գործող գանձապետական ավանդային հաշվով: Նշենք, որ 2019 թվականին նշված ծախսերը կազմել էին 4.</w:t>
      </w:r>
      <w:r w:rsidRPr="00AC0572">
        <w:rPr>
          <w:rFonts w:ascii="GHEA Grapalat" w:hAnsi="GHEA Grapalat" w:cs="Sylfaen"/>
          <w:sz w:val="22"/>
          <w:szCs w:val="22"/>
          <w:lang w:val="en-US"/>
        </w:rPr>
        <w:t>7</w:t>
      </w:r>
      <w:r w:rsidRPr="00AC0572">
        <w:rPr>
          <w:rFonts w:ascii="Courier New" w:hAnsi="Courier New" w:cs="Courier New"/>
          <w:sz w:val="22"/>
          <w:szCs w:val="22"/>
          <w:lang w:val="en-US"/>
        </w:rPr>
        <w:t> </w:t>
      </w:r>
      <w:r w:rsidRPr="00AC0572">
        <w:rPr>
          <w:rFonts w:ascii="GHEA Grapalat" w:hAnsi="GHEA Grapalat" w:cs="Sylfaen"/>
          <w:sz w:val="22"/>
          <w:szCs w:val="22"/>
        </w:rPr>
        <w:t>մլրդ դրամ:</w:t>
      </w:r>
    </w:p>
    <w:p w:rsidR="00B704A6" w:rsidRPr="00AC0572" w:rsidRDefault="00B704A6" w:rsidP="00997E2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i/>
          <w:sz w:val="22"/>
          <w:szCs w:val="22"/>
          <w:u w:val="single"/>
          <w:lang w:val="en-US"/>
        </w:rPr>
        <w:t>Կոռուպցիայի կանխարգելման հանձնաժողովին</w:t>
      </w:r>
      <w:r w:rsidRPr="00AC0572">
        <w:rPr>
          <w:rFonts w:ascii="GHEA Grapalat" w:hAnsi="GHEA Grapalat" w:cs="GHEA Grapalat"/>
          <w:sz w:val="22"/>
          <w:szCs w:val="22"/>
          <w:lang w:val="en-US"/>
        </w:rPr>
        <w:t xml:space="preserve"> ՀՀ 2020 թվականի պետական բյուջեի մասին օրենքով հատկացվել էր շուրջ 229.7 մլն դրամ, որը ռազմական դրությամբ պայմանավորված՝  Կառավարության կողմից նվազեցվել է 74.3 մլն դրամով՝ այն ուղղելով այլ ծրագրերի: Արդյունքում ճշտված ծրագրային ցուցանիշը կազմել է 155.4 մլն դրամ, որի դիմաց փաստացի ծախսերը կազմել են 121.4 մլն դրամ՝ ապահովելով 78.1% կատարողական: Միջոցներն ուղղվել են </w:t>
      </w:r>
      <w:r w:rsidRPr="00AC0572">
        <w:rPr>
          <w:rFonts w:ascii="GHEA Grapalat" w:hAnsi="GHEA Grapalat" w:cs="GHEA Grapalat"/>
          <w:i/>
          <w:sz w:val="22"/>
          <w:szCs w:val="22"/>
          <w:lang w:val="en-US"/>
        </w:rPr>
        <w:t xml:space="preserve">Կոռուպցիայի կանխարգելման համակարգի զարգացման ապահովման </w:t>
      </w:r>
      <w:r w:rsidRPr="00AC0572">
        <w:rPr>
          <w:rFonts w:ascii="GHEA Grapalat" w:hAnsi="GHEA Grapalat" w:cs="GHEA Grapalat"/>
          <w:sz w:val="22"/>
          <w:szCs w:val="22"/>
          <w:lang w:val="en-US"/>
        </w:rPr>
        <w:t xml:space="preserve">ծրագրի շրջանակներում «Կոռուպցիայի կանխարգելում և բարեվարքության համակարգի զարգացում» միջոցառմանը: Կատարողականը հիմնականում պայմանավորված է հանձնաժողովի՝ կազմավորման փուլում գտնվելու հանգամանքով, որի հետ կապված՝ հաստիքներն ամբողջությամբ չեն համալրվել, բացի այդ, հանձնաժողովին հատկացված վարչական շենքի ուշ շահագործման հանձնվելու արդյունքում տնտեսվել են շարունակական ծախսերը: 2020 թվականի ընթացքում մեծացել է ՀՀ Կոռուպցիայի կանխարգելման հանձնաժողովի գործունեության ծավալը: Մասնավորապես «Հանրային ծառայության մասին» ՀՀ օրենքի համաձայն հայտարարատու են դարձել դատավորի </w:t>
      </w:r>
      <w:r w:rsidRPr="00AC0572">
        <w:rPr>
          <w:rFonts w:ascii="GHEA Grapalat" w:hAnsi="GHEA Grapalat" w:cs="GHEA Grapalat"/>
          <w:sz w:val="22"/>
          <w:szCs w:val="22"/>
          <w:lang w:val="en-US"/>
        </w:rPr>
        <w:lastRenderedPageBreak/>
        <w:t>օգնականները, բոլոր համայնքների ղեկավարներն ու նրանց տեղակալները, որի արդյունքում սահմանված հայտարարատուների թիվը նախկին 3200-ի փոխարեն կազմել է 5500, ընդլայնվել է հայտարարագրման ենթակա տվյալների ցանկը՝ ներառելով նաև շահերի հայտարարագիրը, ինչպես նաև զգալիորեն ընդլայնելով գույքի հայտարարագրի բովանդակությունը: Հանձնաժողովն իրականացրել է նաև պետական պաշտոնների նշանակման ենթակա անձանց վերաբերյալ բարեվարքության ուսումնասիրություն, որը ներառում է գույքի, եկամուտների և շահերի ուսումնասիրությունը, ինչպես նաև իրականացրել է հայտարարագիր ներկայացնելու պարտականություն ունեցող անձանց կողմից հայտարարագրմանն առնչվող խախտումների վերաբերյալ ուսումնասիրություններ:</w:t>
      </w:r>
      <w:r w:rsidRPr="00AC0572" w:rsidDel="000E2823">
        <w:rPr>
          <w:rFonts w:ascii="GHEA Grapalat" w:hAnsi="GHEA Grapalat" w:cs="GHEA Grapalat"/>
          <w:sz w:val="22"/>
          <w:szCs w:val="22"/>
          <w:lang w:val="en-US"/>
        </w:rPr>
        <w:t xml:space="preserve"> </w:t>
      </w:r>
      <w:r w:rsidRPr="00AC0572">
        <w:rPr>
          <w:rFonts w:ascii="GHEA Grapalat" w:hAnsi="GHEA Grapalat" w:cs="GHEA Grapalat"/>
          <w:sz w:val="22"/>
          <w:szCs w:val="22"/>
          <w:lang w:val="en-US"/>
        </w:rPr>
        <w:t>Հանձնաժողովի պաշտոնական կայքում հրապարակվել է 2019 թվականի հուլիս-դեկտեմբեր ամիսների ընթացքում պաշտոնի ստանձնման և պաշտոնի դադարեցման հայտարարագրերի ներկայացման պարտավորությունը պատշաճ կերպով չկատարած հայտարարատուների վերաբերյալ տեղեկատվություն։ Նախորդ տարվա համեմատ ծրագրի ծախսերն աճել են 16%</w:t>
      </w:r>
      <w:r w:rsidRPr="00AC0572">
        <w:rPr>
          <w:rFonts w:ascii="GHEA Grapalat" w:hAnsi="GHEA Grapalat" w:cs="GHEA Grapalat"/>
          <w:sz w:val="22"/>
          <w:szCs w:val="22"/>
          <w:lang w:val="en-US"/>
        </w:rPr>
        <w:noBreakHyphen/>
        <w:t>ով կամ 16.7 մլն դրամով, որը պայմանավորված է հանձնաժողովի՝ 2019 թվականի տարեվերջին ձևավորվելու հանգամանքով:</w:t>
      </w:r>
    </w:p>
    <w:p w:rsidR="00B704A6" w:rsidRPr="00AC0572" w:rsidRDefault="00B704A6" w:rsidP="00997E2C">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lang w:val="en-US"/>
        </w:rPr>
        <w:t>Կոռուպցիայի դեմ պայքարին առնչվող հարցերով կրթական և հանրային իրազեկվածության բարձրացմանն ուղղված ծրագրերի մշակման և միջոցառումների իրականացման աշխատանքների շրջանակներում իրականացվել է 8 ուսումնամեթոդական ուղեցույցների պատրաստում՝ պաշտոնատար անձանց համար հակակոռուպցիոն կրթական ծրագրերի իրականացման նպատակով, ինչպես նաև հանրության համար հակակոռուպցիոն ուղղվածությամբ 4 սոցիալական հոլովակների պատրաստում և 60 պաշտոնատար անձանց ու քաղաքացիական հասարակության ներկայացուցիչների համար հակակոռուպցիոն ոլորտում իրազեկվածության բարձրացմանն ուղղված միջոցառումների (սեմինարներ, թրեյնինգներ և այլն) անցկացում: Միջոցառումն իրականացվել է արտաքին ֆինանսավորմամբ՝ ՄԱԿ-ի ՄԶԳ և Management Systems International/ Armenia կազմակերպությունների աջակցությամբ, ուստի օրենքով հատկացված 10.3 մլն դրամը  Կառավարության կողմից կրճատվել է:</w:t>
      </w:r>
    </w:p>
    <w:p w:rsidR="00B704A6" w:rsidRPr="00AC0572" w:rsidRDefault="00B704A6" w:rsidP="00B94F97">
      <w:pPr>
        <w:spacing w:line="360" w:lineRule="auto"/>
        <w:ind w:firstLine="561"/>
        <w:jc w:val="both"/>
        <w:rPr>
          <w:rFonts w:ascii="GHEA Grapalat" w:hAnsi="GHEA Grapalat" w:cs="GHEA Grapalat"/>
          <w:sz w:val="22"/>
          <w:szCs w:val="22"/>
        </w:rPr>
      </w:pPr>
      <w:r w:rsidRPr="00AC0572">
        <w:rPr>
          <w:rFonts w:ascii="GHEA Grapalat" w:hAnsi="GHEA Grapalat" w:cs="GHEA Grapalat"/>
          <w:i/>
          <w:sz w:val="22"/>
          <w:szCs w:val="22"/>
          <w:u w:val="single"/>
        </w:rPr>
        <w:t>ՀՀ պետական վերահսկողական ծառայությանը</w:t>
      </w:r>
      <w:r w:rsidRPr="00AC0572">
        <w:rPr>
          <w:rFonts w:ascii="GHEA Grapalat" w:hAnsi="GHEA Grapalat" w:cs="GHEA Grapalat"/>
          <w:sz w:val="22"/>
          <w:szCs w:val="22"/>
        </w:rPr>
        <w:t xml:space="preserve"> </w:t>
      </w:r>
      <w:r w:rsidRPr="00AC0572">
        <w:rPr>
          <w:rFonts w:ascii="GHEA Grapalat" w:hAnsi="GHEA Grapalat" w:cs="GHEA Grapalat"/>
          <w:i/>
          <w:sz w:val="22"/>
          <w:szCs w:val="22"/>
          <w:lang w:val="en-US"/>
        </w:rPr>
        <w:t>Պ</w:t>
      </w:r>
      <w:r w:rsidRPr="00AC0572">
        <w:rPr>
          <w:rFonts w:ascii="GHEA Grapalat" w:hAnsi="GHEA Grapalat" w:cs="GHEA Grapalat"/>
          <w:i/>
          <w:sz w:val="22"/>
          <w:szCs w:val="22"/>
        </w:rPr>
        <w:t>ետական վերահսկողական ծառայությունների</w:t>
      </w:r>
      <w:r w:rsidRPr="00AC0572">
        <w:rPr>
          <w:rFonts w:ascii="GHEA Grapalat" w:hAnsi="GHEA Grapalat" w:cs="GHEA Grapalat"/>
          <w:sz w:val="22"/>
          <w:szCs w:val="22"/>
        </w:rPr>
        <w:t xml:space="preserve"> </w:t>
      </w:r>
      <w:r w:rsidRPr="00AC0572">
        <w:rPr>
          <w:rFonts w:ascii="GHEA Grapalat" w:hAnsi="GHEA Grapalat" w:cs="GHEA Grapalat"/>
          <w:sz w:val="22"/>
          <w:szCs w:val="22"/>
          <w:lang w:val="en-US"/>
        </w:rPr>
        <w:t>ծրագրի շրջանակներում</w:t>
      </w:r>
      <w:r w:rsidRPr="00AC0572">
        <w:rPr>
          <w:rFonts w:ascii="GHEA Grapalat" w:hAnsi="GHEA Grapalat" w:cs="GHEA Grapalat"/>
          <w:sz w:val="22"/>
          <w:szCs w:val="22"/>
        </w:rPr>
        <w:t xml:space="preserve"> </w:t>
      </w:r>
      <w:r w:rsidRPr="00AC0572">
        <w:rPr>
          <w:rFonts w:ascii="GHEA Grapalat" w:hAnsi="GHEA Grapalat" w:cs="Sylfaen"/>
          <w:sz w:val="22"/>
          <w:szCs w:val="22"/>
        </w:rPr>
        <w:t xml:space="preserve">ՀՀ 2020 թվականի պետական բյուջեի մասին օրենքով հատկացվել էր 630.4 </w:t>
      </w:r>
      <w:r w:rsidRPr="00AC0572">
        <w:rPr>
          <w:rFonts w:ascii="GHEA Grapalat" w:hAnsi="GHEA Grapalat" w:cs="GHEA Grapalat"/>
          <w:sz w:val="22"/>
          <w:szCs w:val="22"/>
        </w:rPr>
        <w:t xml:space="preserve">մլն դրամ, սակայն </w:t>
      </w:r>
      <w:r w:rsidRPr="00AC0572">
        <w:rPr>
          <w:rFonts w:ascii="GHEA Grapalat" w:hAnsi="GHEA Grapalat" w:cs="Sylfaen"/>
          <w:sz w:val="22"/>
          <w:szCs w:val="22"/>
        </w:rPr>
        <w:t>կորոնավիրուսի համավարակի և երկրում հայտարարված ռազմական դրության հետևանքով ծրագրով նախատեսված շուրջ 45 մլն դրամ միջոցները վերաբաշ</w:t>
      </w:r>
      <w:r w:rsidRPr="00AC0572">
        <w:rPr>
          <w:rFonts w:ascii="GHEA Grapalat" w:hAnsi="GHEA Grapalat" w:cs="Sylfaen"/>
          <w:sz w:val="22"/>
          <w:szCs w:val="22"/>
          <w:lang w:val="en-US"/>
        </w:rPr>
        <w:t>խ</w:t>
      </w:r>
      <w:r w:rsidRPr="00AC0572">
        <w:rPr>
          <w:rFonts w:ascii="GHEA Grapalat" w:hAnsi="GHEA Grapalat" w:cs="Sylfaen"/>
          <w:sz w:val="22"/>
          <w:szCs w:val="22"/>
        </w:rPr>
        <w:t>վել են այլ ծրագրերի միջև: Արդյունքում ճշտված ծրագրային ցուցանիշը կազմել է շուրջ 585.5 մլն դրամ, որի դիմաց փաստացի ծախսերը կազմել են 58</w:t>
      </w:r>
      <w:r w:rsidRPr="00AC0572">
        <w:rPr>
          <w:rFonts w:ascii="GHEA Grapalat" w:hAnsi="GHEA Grapalat" w:cs="GHEA Grapalat"/>
          <w:sz w:val="22"/>
          <w:szCs w:val="22"/>
        </w:rPr>
        <w:t>2</w:t>
      </w:r>
      <w:r w:rsidRPr="00AC0572">
        <w:rPr>
          <w:rFonts w:ascii="GHEA Grapalat" w:hAnsi="GHEA Grapalat" w:cs="Sylfaen"/>
          <w:sz w:val="22"/>
          <w:szCs w:val="22"/>
        </w:rPr>
        <w:t xml:space="preserve">.6 մլն դրամ՝ </w:t>
      </w:r>
      <w:r w:rsidRPr="00AC0572">
        <w:rPr>
          <w:rFonts w:ascii="GHEA Grapalat" w:hAnsi="GHEA Grapalat"/>
          <w:sz w:val="22"/>
          <w:szCs w:val="22"/>
        </w:rPr>
        <w:t>ապահովելով 99.</w:t>
      </w:r>
      <w:r w:rsidRPr="00AC0572">
        <w:rPr>
          <w:rFonts w:ascii="GHEA Grapalat" w:hAnsi="GHEA Grapalat" w:cs="Sylfaen"/>
          <w:sz w:val="22"/>
          <w:szCs w:val="22"/>
        </w:rPr>
        <w:t>5</w:t>
      </w:r>
      <w:r w:rsidRPr="00AC0572">
        <w:rPr>
          <w:rFonts w:ascii="GHEA Grapalat" w:hAnsi="GHEA Grapalat"/>
          <w:sz w:val="22"/>
          <w:szCs w:val="22"/>
        </w:rPr>
        <w:t>% կատարողական: Նախորդ տարվա համեմատ</w:t>
      </w:r>
      <w:r w:rsidRPr="00AC0572">
        <w:rPr>
          <w:rFonts w:ascii="GHEA Grapalat" w:hAnsi="GHEA Grapalat" w:cs="GHEA Grapalat"/>
          <w:sz w:val="22"/>
          <w:szCs w:val="22"/>
        </w:rPr>
        <w:t xml:space="preserve"> ՀՀ պետական վերահսկողական ծառայության ծախսերն աճել են 3.4%-ով կամ 18.9 մլն դրամով, որը պայմանավորված է ՀՀ վարչապետին ՀՀ </w:t>
      </w:r>
      <w:r w:rsidRPr="00AC0572">
        <w:rPr>
          <w:rFonts w:ascii="GHEA Grapalat" w:hAnsi="GHEA Grapalat" w:cs="GHEA Grapalat"/>
          <w:sz w:val="22"/>
          <w:szCs w:val="22"/>
        </w:rPr>
        <w:lastRenderedPageBreak/>
        <w:t xml:space="preserve">Սահմանադրությամբ և օրենքներով վերապահված վերահսկողական լիազորությունների իրականացման ապահովման ծախսերի աճով: </w:t>
      </w:r>
    </w:p>
    <w:p w:rsidR="00B704A6" w:rsidRPr="00AC0572" w:rsidRDefault="00B704A6" w:rsidP="00B94F97">
      <w:pPr>
        <w:spacing w:line="360" w:lineRule="auto"/>
        <w:ind w:firstLine="561"/>
        <w:jc w:val="both"/>
        <w:rPr>
          <w:rFonts w:ascii="GHEA Grapalat" w:hAnsi="GHEA Grapalat" w:cs="GHEA Grapalat"/>
          <w:sz w:val="22"/>
          <w:szCs w:val="22"/>
        </w:rPr>
      </w:pPr>
      <w:r w:rsidRPr="00AC0572">
        <w:rPr>
          <w:rFonts w:ascii="GHEA Grapalat" w:hAnsi="GHEA Grapalat" w:cs="GHEA Grapalat"/>
          <w:sz w:val="22"/>
          <w:szCs w:val="22"/>
        </w:rPr>
        <w:t xml:space="preserve">Հատկացված միջոցներից 576.2 մլն դրամն ուղղվել է ՀՀ վարչապետին ՀՀ Սահմանադրությամբ և օրենքներով վերապահված վերահսկողական լիազորությունների իրականացման ապահովման ծախսերին, որոնք կատարվել են </w:t>
      </w:r>
      <w:r w:rsidRPr="00AC0572">
        <w:rPr>
          <w:rFonts w:ascii="GHEA Grapalat" w:hAnsi="GHEA Grapalat"/>
          <w:sz w:val="22"/>
          <w:szCs w:val="22"/>
        </w:rPr>
        <w:t>99.</w:t>
      </w:r>
      <w:r w:rsidRPr="00AC0572">
        <w:rPr>
          <w:rFonts w:ascii="GHEA Grapalat" w:hAnsi="GHEA Grapalat" w:cs="Sylfaen"/>
          <w:sz w:val="22"/>
          <w:szCs w:val="22"/>
        </w:rPr>
        <w:t>5</w:t>
      </w:r>
      <w:r w:rsidRPr="00AC0572">
        <w:rPr>
          <w:rFonts w:ascii="GHEA Grapalat" w:hAnsi="GHEA Grapalat"/>
          <w:sz w:val="22"/>
          <w:szCs w:val="22"/>
        </w:rPr>
        <w:t>%</w:t>
      </w:r>
      <w:r w:rsidRPr="00AC0572">
        <w:rPr>
          <w:rFonts w:ascii="GHEA Grapalat" w:hAnsi="GHEA Grapalat" w:cs="GHEA Grapalat"/>
          <w:sz w:val="22"/>
          <w:szCs w:val="22"/>
        </w:rPr>
        <w:t>-ով: Միջոցառման շրջանակներում իրականացված վերահսկողությունների թիվը կազմել է 22՝ նախատեսված 35-ի դիմաց: Նախորդ տարվա համեմատ նշված միջոցառման ծախսերն աճել են 6.5%-ով կամ շուրջ 35</w:t>
      </w:r>
      <w:r w:rsidRPr="00AC0572">
        <w:rPr>
          <w:rFonts w:ascii="Courier New" w:hAnsi="Courier New" w:cs="Courier New"/>
          <w:sz w:val="22"/>
          <w:szCs w:val="22"/>
          <w:lang w:val="en-US"/>
        </w:rPr>
        <w:t> </w:t>
      </w:r>
      <w:r w:rsidRPr="00AC0572">
        <w:rPr>
          <w:rFonts w:ascii="GHEA Grapalat" w:hAnsi="GHEA Grapalat" w:cs="GHEA Grapalat"/>
          <w:sz w:val="22"/>
          <w:szCs w:val="22"/>
        </w:rPr>
        <w:t>մլն դրամով, որը հիմնականում պայմանավորված է թափուր աշխատատեղերի համալրման արդյունքում աշխատանքի վարձատրությանն ուղղված ծախսերի աճով:</w:t>
      </w:r>
    </w:p>
    <w:p w:rsidR="00B704A6" w:rsidRPr="00AC0572" w:rsidRDefault="00B704A6" w:rsidP="00B94F97">
      <w:pPr>
        <w:spacing w:line="360" w:lineRule="auto"/>
        <w:ind w:firstLine="561"/>
        <w:jc w:val="both"/>
        <w:rPr>
          <w:rFonts w:ascii="GHEA Grapalat" w:hAnsi="GHEA Grapalat" w:cs="GHEA Grapalat"/>
          <w:sz w:val="22"/>
          <w:szCs w:val="22"/>
        </w:rPr>
      </w:pPr>
      <w:r w:rsidRPr="00AC0572">
        <w:rPr>
          <w:rFonts w:ascii="GHEA Grapalat" w:hAnsi="GHEA Grapalat" w:cs="GHEA Grapalat"/>
          <w:sz w:val="22"/>
          <w:szCs w:val="22"/>
        </w:rPr>
        <w:t>Շուրջ 6.4 մլն դրամ տրամադրվել է ՀՀ պետական վերահսկողական ծառայության տեխնիկական հագեցվածության բարելավման</w:t>
      </w:r>
      <w:r w:rsidRPr="00AC0572">
        <w:rPr>
          <w:rFonts w:ascii="GHEA Grapalat" w:hAnsi="GHEA Grapalat" w:cs="GHEA Grapalat"/>
          <w:sz w:val="22"/>
          <w:szCs w:val="22"/>
          <w:lang w:val="en-US"/>
        </w:rPr>
        <w:t>ը</w:t>
      </w:r>
      <w:r w:rsidRPr="00AC0572">
        <w:rPr>
          <w:rFonts w:ascii="GHEA Grapalat" w:hAnsi="GHEA Grapalat" w:cs="GHEA Grapalat"/>
          <w:sz w:val="22"/>
          <w:szCs w:val="22"/>
        </w:rPr>
        <w:t>: Միջոցներն օգտագործվել են 96.4%-ով և ուղղվել համակարգչային ու այլ սարքավորումներ</w:t>
      </w:r>
      <w:r w:rsidRPr="00AC0572">
        <w:rPr>
          <w:rFonts w:ascii="GHEA Grapalat" w:hAnsi="GHEA Grapalat" w:cs="GHEA Grapalat"/>
          <w:sz w:val="22"/>
          <w:szCs w:val="22"/>
          <w:lang w:val="en-US"/>
        </w:rPr>
        <w:t>ի</w:t>
      </w:r>
      <w:r w:rsidRPr="00AC0572">
        <w:rPr>
          <w:rFonts w:ascii="GHEA Grapalat" w:hAnsi="GHEA Grapalat" w:cs="GHEA Grapalat"/>
          <w:sz w:val="22"/>
          <w:szCs w:val="22"/>
        </w:rPr>
        <w:t>, ինչպես նաև գրասենյակային գույք</w:t>
      </w:r>
      <w:r w:rsidRPr="00AC0572">
        <w:rPr>
          <w:rFonts w:ascii="GHEA Grapalat" w:hAnsi="GHEA Grapalat" w:cs="GHEA Grapalat"/>
          <w:sz w:val="22"/>
          <w:szCs w:val="22"/>
          <w:lang w:val="en-US"/>
        </w:rPr>
        <w:t>ի</w:t>
      </w:r>
      <w:r w:rsidRPr="00AC0572">
        <w:rPr>
          <w:rFonts w:ascii="GHEA Grapalat" w:hAnsi="GHEA Grapalat" w:cs="GHEA Grapalat"/>
          <w:sz w:val="22"/>
          <w:szCs w:val="22"/>
        </w:rPr>
        <w:t xml:space="preserve"> ձեռքբերմանը: Շեղումը պայմանավորված է նախատեսվածից ցածր գներով ձեռքբերման արդյունքում առաջացած տնտեսումներով:</w:t>
      </w:r>
    </w:p>
    <w:p w:rsidR="00B704A6" w:rsidRPr="00AC0572" w:rsidRDefault="00B704A6" w:rsidP="00E32AA0">
      <w:pPr>
        <w:tabs>
          <w:tab w:val="left" w:pos="-5387"/>
        </w:tabs>
        <w:spacing w:line="360" w:lineRule="auto"/>
        <w:ind w:firstLine="540"/>
        <w:contextualSpacing/>
        <w:jc w:val="both"/>
        <w:rPr>
          <w:rFonts w:ascii="GHEA Grapalat" w:hAnsi="GHEA Grapalat"/>
          <w:sz w:val="22"/>
          <w:szCs w:val="22"/>
        </w:rPr>
      </w:pPr>
      <w:r w:rsidRPr="00AC0572">
        <w:rPr>
          <w:rFonts w:ascii="GHEA Grapalat" w:hAnsi="GHEA Grapalat"/>
          <w:i/>
          <w:sz w:val="22"/>
          <w:szCs w:val="22"/>
          <w:u w:val="single"/>
        </w:rPr>
        <w:t>Հայաստանի Հանրապետության</w:t>
      </w:r>
      <w:r w:rsidRPr="00AC0572">
        <w:rPr>
          <w:rFonts w:ascii="GHEA Grapalat" w:hAnsi="GHEA Grapalat"/>
          <w:i/>
          <w:sz w:val="22"/>
          <w:szCs w:val="22"/>
          <w:u w:val="single"/>
          <w:lang w:val="en-US"/>
        </w:rPr>
        <w:t xml:space="preserve"> մարզպետարաններին</w:t>
      </w:r>
      <w:r w:rsidRPr="00AC0572">
        <w:rPr>
          <w:rFonts w:ascii="GHEA Grapalat" w:hAnsi="GHEA Grapalat"/>
          <w:sz w:val="22"/>
          <w:szCs w:val="22"/>
        </w:rPr>
        <w:t xml:space="preserve"> </w:t>
      </w:r>
      <w:r w:rsidRPr="00AC0572">
        <w:rPr>
          <w:rFonts w:ascii="GHEA Grapalat" w:hAnsi="GHEA Grapalat"/>
          <w:sz w:val="22"/>
          <w:szCs w:val="22"/>
          <w:lang w:val="en-US"/>
        </w:rPr>
        <w:t xml:space="preserve">մարզերում </w:t>
      </w:r>
      <w:r w:rsidRPr="00AC0572">
        <w:rPr>
          <w:rFonts w:ascii="GHEA Grapalat" w:hAnsi="GHEA Grapalat"/>
          <w:sz w:val="22"/>
          <w:szCs w:val="22"/>
        </w:rPr>
        <w:t xml:space="preserve">տարածքային պետական կառավարման ծրագրերի շրջանակներում </w:t>
      </w:r>
      <w:r w:rsidRPr="00AC0572">
        <w:rPr>
          <w:rFonts w:ascii="GHEA Grapalat" w:hAnsi="GHEA Grapalat"/>
          <w:sz w:val="22"/>
          <w:szCs w:val="22"/>
          <w:lang w:val="en-US"/>
        </w:rPr>
        <w:t>ՀՀ</w:t>
      </w:r>
      <w:r w:rsidRPr="00AC0572">
        <w:rPr>
          <w:rFonts w:ascii="GHEA Grapalat" w:hAnsi="GHEA Grapalat" w:cs="Arial"/>
          <w:sz w:val="22"/>
          <w:szCs w:val="22"/>
          <w:lang w:val="zu-ZA"/>
        </w:rPr>
        <w:t xml:space="preserve"> 2020 թվականի պետական բյուջեի մասին օրենքով հատկացվել էր ավելի քան </w:t>
      </w:r>
      <w:r w:rsidRPr="00AC0572">
        <w:rPr>
          <w:rFonts w:ascii="GHEA Grapalat" w:hAnsi="GHEA Grapalat" w:cs="Arial"/>
          <w:sz w:val="22"/>
          <w:szCs w:val="22"/>
        </w:rPr>
        <w:t>6.</w:t>
      </w:r>
      <w:r w:rsidRPr="00AC0572">
        <w:rPr>
          <w:rFonts w:ascii="GHEA Grapalat" w:hAnsi="GHEA Grapalat" w:cs="Arial"/>
          <w:sz w:val="22"/>
          <w:szCs w:val="22"/>
          <w:lang w:val="en-US"/>
        </w:rPr>
        <w:t>3</w:t>
      </w:r>
      <w:r w:rsidRPr="00AC0572">
        <w:rPr>
          <w:rFonts w:ascii="GHEA Grapalat" w:hAnsi="GHEA Grapalat" w:cs="Arial"/>
          <w:sz w:val="22"/>
          <w:szCs w:val="22"/>
          <w:lang w:val="zu-ZA"/>
        </w:rPr>
        <w:t xml:space="preserve"> մլրդ դրամ, որը Կառավարության կողմից նվազեցվել է </w:t>
      </w:r>
      <w:r w:rsidRPr="00AC0572">
        <w:rPr>
          <w:rFonts w:ascii="GHEA Grapalat" w:hAnsi="GHEA Grapalat" w:cs="Arial"/>
          <w:sz w:val="22"/>
          <w:szCs w:val="22"/>
        </w:rPr>
        <w:t>328.6</w:t>
      </w:r>
      <w:r w:rsidRPr="00AC0572">
        <w:rPr>
          <w:rFonts w:ascii="GHEA Grapalat" w:hAnsi="GHEA Grapalat" w:cs="Arial"/>
          <w:sz w:val="22"/>
          <w:szCs w:val="22"/>
          <w:lang w:val="en-US"/>
        </w:rPr>
        <w:t xml:space="preserve"> մլն դրամով</w:t>
      </w:r>
      <w:r w:rsidRPr="00AC0572">
        <w:rPr>
          <w:rFonts w:ascii="GHEA Grapalat" w:hAnsi="GHEA Grapalat" w:cs="Arial"/>
          <w:sz w:val="22"/>
          <w:szCs w:val="22"/>
          <w:lang w:val="zu-ZA"/>
        </w:rPr>
        <w:t xml:space="preserve"> և կազմել շուրջ 6 մլրդ դրամ: </w:t>
      </w:r>
      <w:r w:rsidRPr="00AC0572">
        <w:rPr>
          <w:rFonts w:ascii="GHEA Grapalat" w:hAnsi="GHEA Grapalat" w:cs="Sylfaen"/>
          <w:sz w:val="22"/>
          <w:szCs w:val="22"/>
        </w:rPr>
        <w:t>Նվազեցված</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միջոցներ</w:t>
      </w:r>
      <w:r w:rsidRPr="00AC0572">
        <w:rPr>
          <w:rFonts w:ascii="GHEA Grapalat" w:hAnsi="GHEA Grapalat" w:cs="Sylfaen"/>
          <w:sz w:val="22"/>
          <w:szCs w:val="22"/>
          <w:lang w:val="en-US"/>
        </w:rPr>
        <w:t>ն</w:t>
      </w:r>
      <w:r w:rsidRPr="00AC0572">
        <w:rPr>
          <w:rFonts w:ascii="GHEA Grapalat" w:hAnsi="GHEA Grapalat" w:cs="Sylfaen"/>
          <w:sz w:val="22"/>
          <w:szCs w:val="22"/>
          <w:lang w:val="af-ZA"/>
        </w:rPr>
        <w:t xml:space="preserve"> </w:t>
      </w:r>
      <w:r w:rsidRPr="00AC0572">
        <w:rPr>
          <w:rFonts w:ascii="GHEA Grapalat" w:hAnsi="GHEA Grapalat" w:cs="Sylfaen"/>
          <w:sz w:val="22"/>
          <w:szCs w:val="22"/>
        </w:rPr>
        <w:t>ուղղվել</w:t>
      </w:r>
      <w:r w:rsidRPr="00AC0572">
        <w:rPr>
          <w:rFonts w:ascii="GHEA Grapalat" w:hAnsi="GHEA Grapalat" w:cs="Sylfaen"/>
          <w:sz w:val="22"/>
          <w:szCs w:val="22"/>
          <w:lang w:val="af-ZA"/>
        </w:rPr>
        <w:t xml:space="preserve"> </w:t>
      </w:r>
      <w:r w:rsidRPr="00AC0572">
        <w:rPr>
          <w:rFonts w:ascii="GHEA Grapalat" w:hAnsi="GHEA Grapalat" w:cs="Sylfaen"/>
          <w:sz w:val="22"/>
          <w:szCs w:val="22"/>
        </w:rPr>
        <w:t>են</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Հայաստանում</w:t>
      </w:r>
      <w:r w:rsidRPr="00AC0572">
        <w:rPr>
          <w:rFonts w:ascii="GHEA Grapalat" w:hAnsi="GHEA Grapalat" w:cs="Sylfaen"/>
          <w:sz w:val="22"/>
          <w:szCs w:val="22"/>
          <w:lang w:val="af-ZA"/>
        </w:rPr>
        <w:t xml:space="preserve"> </w:t>
      </w:r>
      <w:r w:rsidRPr="00AC0572">
        <w:rPr>
          <w:rFonts w:ascii="GHEA Grapalat" w:hAnsi="GHEA Grapalat" w:cs="Sylfaen"/>
          <w:sz w:val="22"/>
          <w:szCs w:val="22"/>
        </w:rPr>
        <w:t>կորոնավիրուսային</w:t>
      </w:r>
      <w:r w:rsidRPr="00AC0572">
        <w:rPr>
          <w:rFonts w:ascii="GHEA Grapalat" w:hAnsi="GHEA Grapalat" w:cs="Sylfaen"/>
          <w:sz w:val="22"/>
          <w:szCs w:val="22"/>
          <w:lang w:val="af-ZA"/>
        </w:rPr>
        <w:t xml:space="preserve"> </w:t>
      </w:r>
      <w:r w:rsidRPr="00AC0572">
        <w:rPr>
          <w:rFonts w:ascii="GHEA Grapalat" w:hAnsi="GHEA Grapalat" w:cs="Sylfaen"/>
          <w:sz w:val="22"/>
          <w:szCs w:val="22"/>
        </w:rPr>
        <w:t>վարակի</w:t>
      </w:r>
      <w:r w:rsidRPr="00AC0572">
        <w:rPr>
          <w:rFonts w:ascii="GHEA Grapalat" w:hAnsi="GHEA Grapalat" w:cs="Sylfaen"/>
          <w:sz w:val="22"/>
          <w:szCs w:val="22"/>
          <w:lang w:val="af-ZA"/>
        </w:rPr>
        <w:t xml:space="preserve"> (COVID-19) </w:t>
      </w:r>
      <w:r w:rsidRPr="00AC0572">
        <w:rPr>
          <w:rFonts w:ascii="GHEA Grapalat" w:hAnsi="GHEA Grapalat" w:cs="Sylfaen"/>
          <w:sz w:val="22"/>
          <w:szCs w:val="22"/>
        </w:rPr>
        <w:t>կանխարգելման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վերահսկման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բուժման</w:t>
      </w:r>
      <w:r w:rsidRPr="00AC0572">
        <w:rPr>
          <w:rFonts w:ascii="GHEA Grapalat" w:hAnsi="GHEA Grapalat" w:cs="Sylfaen"/>
          <w:sz w:val="22"/>
          <w:szCs w:val="22"/>
          <w:lang w:val="af-ZA"/>
        </w:rPr>
        <w:t xml:space="preserve"> </w:t>
      </w:r>
      <w:r w:rsidRPr="00AC0572">
        <w:rPr>
          <w:rFonts w:ascii="GHEA Grapalat" w:hAnsi="GHEA Grapalat" w:cs="Sylfaen"/>
          <w:sz w:val="22"/>
          <w:szCs w:val="22"/>
        </w:rPr>
        <w:t>և</w:t>
      </w:r>
      <w:r w:rsidRPr="00AC0572">
        <w:rPr>
          <w:rFonts w:ascii="GHEA Grapalat" w:hAnsi="GHEA Grapalat" w:cs="Sylfaen"/>
          <w:sz w:val="22"/>
          <w:szCs w:val="22"/>
          <w:lang w:val="af-ZA"/>
        </w:rPr>
        <w:t xml:space="preserve"> </w:t>
      </w:r>
      <w:r w:rsidRPr="00AC0572">
        <w:rPr>
          <w:rFonts w:ascii="GHEA Grapalat" w:hAnsi="GHEA Grapalat" w:cs="Sylfaen"/>
          <w:sz w:val="22"/>
          <w:szCs w:val="22"/>
        </w:rPr>
        <w:t>այլ</w:t>
      </w:r>
      <w:r w:rsidRPr="00AC0572">
        <w:rPr>
          <w:rFonts w:ascii="GHEA Grapalat" w:hAnsi="GHEA Grapalat" w:cs="Sylfaen"/>
          <w:sz w:val="22"/>
          <w:szCs w:val="22"/>
          <w:lang w:val="af-ZA"/>
        </w:rPr>
        <w:t xml:space="preserve"> </w:t>
      </w:r>
      <w:r w:rsidRPr="00AC0572">
        <w:rPr>
          <w:rFonts w:ascii="GHEA Grapalat" w:hAnsi="GHEA Grapalat" w:cs="Sylfaen"/>
          <w:sz w:val="22"/>
          <w:szCs w:val="22"/>
        </w:rPr>
        <w:t>համալիր</w:t>
      </w:r>
      <w:r w:rsidRPr="00AC0572">
        <w:rPr>
          <w:rFonts w:ascii="GHEA Grapalat" w:hAnsi="GHEA Grapalat" w:cs="Sylfaen"/>
          <w:sz w:val="22"/>
          <w:szCs w:val="22"/>
          <w:lang w:val="af-ZA"/>
        </w:rPr>
        <w:t xml:space="preserve"> </w:t>
      </w:r>
      <w:r w:rsidRPr="00AC0572">
        <w:rPr>
          <w:rFonts w:ascii="GHEA Grapalat" w:hAnsi="GHEA Grapalat" w:cs="Sylfaen"/>
          <w:sz w:val="22"/>
          <w:szCs w:val="22"/>
        </w:rPr>
        <w:t>միջոցառումների</w:t>
      </w:r>
      <w:r w:rsidRPr="00AC0572">
        <w:rPr>
          <w:rFonts w:ascii="GHEA Grapalat" w:hAnsi="GHEA Grapalat" w:cs="Sylfaen"/>
          <w:sz w:val="22"/>
          <w:szCs w:val="22"/>
          <w:lang w:val="af-ZA"/>
        </w:rPr>
        <w:t xml:space="preserve"> </w:t>
      </w:r>
      <w:r w:rsidRPr="00AC0572">
        <w:rPr>
          <w:rFonts w:ascii="GHEA Grapalat" w:hAnsi="GHEA Grapalat" w:cs="Sylfaen"/>
          <w:sz w:val="22"/>
          <w:szCs w:val="22"/>
        </w:rPr>
        <w:t>իրականացմանը</w:t>
      </w:r>
      <w:r w:rsidRPr="00AC0572">
        <w:rPr>
          <w:rFonts w:ascii="GHEA Grapalat" w:hAnsi="GHEA Grapalat" w:cs="Sylfaen"/>
          <w:sz w:val="22"/>
          <w:szCs w:val="22"/>
          <w:lang w:val="af-ZA"/>
        </w:rPr>
        <w:t>, ինչպես նաև ռազմական դրության հետ կապված միջոցառումներին</w:t>
      </w:r>
      <w:r w:rsidRPr="00AC0572">
        <w:rPr>
          <w:rFonts w:ascii="GHEA Grapalat" w:hAnsi="GHEA Grapalat" w:cs="Arial"/>
          <w:sz w:val="22"/>
          <w:szCs w:val="22"/>
          <w:lang w:val="zu-ZA"/>
        </w:rPr>
        <w:t xml:space="preserve">: </w:t>
      </w:r>
      <w:r w:rsidRPr="00AC0572">
        <w:rPr>
          <w:rFonts w:ascii="GHEA Grapalat" w:hAnsi="GHEA Grapalat"/>
          <w:sz w:val="22"/>
          <w:szCs w:val="22"/>
        </w:rPr>
        <w:t>Հայաստանի Հանրապետության մարզերում տարածքային պետական կառավարում իրականացնելու նպատակով ծրագրերի շրջանակներում մարզպետարաններին 2020 թվականի ընթացքում ՀՀ պետական բյուջեից ընդհանուր առմամբ տրամադրվել է ավելի քան 5.8</w:t>
      </w:r>
      <w:r w:rsidRPr="00AC0572">
        <w:rPr>
          <w:rFonts w:ascii="Courier New" w:hAnsi="Courier New" w:cs="Courier New"/>
          <w:sz w:val="22"/>
          <w:szCs w:val="22"/>
        </w:rPr>
        <w:t> </w:t>
      </w:r>
      <w:r w:rsidRPr="00AC0572">
        <w:rPr>
          <w:rFonts w:ascii="GHEA Grapalat" w:hAnsi="GHEA Grapalat"/>
          <w:sz w:val="22"/>
          <w:szCs w:val="22"/>
        </w:rPr>
        <w:t>մլրդ դրամ, որը կազմել է ծրագրված ցուցանիշի 97.2</w:t>
      </w:r>
      <w:r w:rsidRPr="00AC0572">
        <w:rPr>
          <w:rFonts w:ascii="GHEA Grapalat" w:hAnsi="GHEA Grapalat"/>
          <w:sz w:val="22"/>
          <w:szCs w:val="22"/>
          <w:shd w:val="clear" w:color="auto" w:fill="FFFFFF"/>
        </w:rPr>
        <w:t>%-ը: Շեղումը հիմնականում արձանագրվել է մարզպետարանների կողմից «Տարածքային պետական կառավարման ապահովում» միջոցառման ծախսերում, որոնց ուղղվել է նախատեսված միջոցների 97.2%-ը կամ շուրջ 5.8 մլրդ դրամ, և պայմանավորված է շարունակական ծախսերի ու թափուր հաստիքների առկայության արդյունքում աշխատանքի վարձատրության ծախսերի տնտեսմամբ, ինչպես նաև գնման գործընթաց</w:t>
      </w:r>
      <w:r w:rsidRPr="00AC0572">
        <w:rPr>
          <w:rFonts w:ascii="GHEA Grapalat" w:hAnsi="GHEA Grapalat"/>
          <w:sz w:val="22"/>
          <w:szCs w:val="22"/>
          <w:shd w:val="clear" w:color="auto" w:fill="FFFFFF"/>
          <w:lang w:val="en-US"/>
        </w:rPr>
        <w:t>ում առաջացած խնայողություններով</w:t>
      </w:r>
      <w:r w:rsidRPr="00AC0572">
        <w:rPr>
          <w:rFonts w:ascii="GHEA Grapalat" w:hAnsi="GHEA Grapalat"/>
          <w:sz w:val="22"/>
          <w:szCs w:val="22"/>
          <w:shd w:val="clear" w:color="auto" w:fill="FFFFFF"/>
        </w:rPr>
        <w:t>: Խնայողություններ կան նաև մարզպետարանների տեխնիկական հագեցվածության ապահովման ծախսերում, որոնք կազմել են 60.3 մլն դրամ կամ նախատեսված ցուցանիշի 94.4%-ը` պայմանավորված գնումների գործընթացում ապրանքներն ավելի ցածր գներով ձեռք բերելու հանգամանքով, ինչպես նաև կորոնավիրուսի համավարակի արդյունքում ստեղծված իրավիճակով վարչական սարքավորումների ձեռք բերման համար</w:t>
      </w:r>
      <w:r w:rsidRPr="00AC0572">
        <w:rPr>
          <w:rFonts w:ascii="GHEA Grapalat" w:hAnsi="GHEA Grapalat"/>
          <w:sz w:val="22"/>
          <w:szCs w:val="22"/>
          <w:shd w:val="clear" w:color="auto" w:fill="FFFFFF"/>
          <w:lang w:val="en-US"/>
        </w:rPr>
        <w:t xml:space="preserve"> որոշ</w:t>
      </w:r>
      <w:r w:rsidRPr="00AC0572">
        <w:rPr>
          <w:rFonts w:ascii="GHEA Grapalat" w:hAnsi="GHEA Grapalat"/>
          <w:sz w:val="22"/>
          <w:szCs w:val="22"/>
          <w:shd w:val="clear" w:color="auto" w:fill="FFFFFF"/>
        </w:rPr>
        <w:t xml:space="preserve"> մրցույթ</w:t>
      </w:r>
      <w:r w:rsidRPr="00AC0572">
        <w:rPr>
          <w:rFonts w:ascii="GHEA Grapalat" w:hAnsi="GHEA Grapalat"/>
          <w:sz w:val="22"/>
          <w:szCs w:val="22"/>
          <w:shd w:val="clear" w:color="auto" w:fill="FFFFFF"/>
          <w:lang w:val="en-US"/>
        </w:rPr>
        <w:t>ների</w:t>
      </w:r>
      <w:r w:rsidRPr="00AC0572">
        <w:rPr>
          <w:rFonts w:ascii="GHEA Grapalat" w:hAnsi="GHEA Grapalat"/>
          <w:sz w:val="22"/>
          <w:szCs w:val="22"/>
          <w:shd w:val="clear" w:color="auto" w:fill="FFFFFF"/>
        </w:rPr>
        <w:t xml:space="preserve"> չ</w:t>
      </w:r>
      <w:r w:rsidRPr="00AC0572">
        <w:rPr>
          <w:rFonts w:ascii="GHEA Grapalat" w:hAnsi="GHEA Grapalat"/>
          <w:sz w:val="22"/>
          <w:szCs w:val="22"/>
          <w:shd w:val="clear" w:color="auto" w:fill="FFFFFF"/>
          <w:lang w:val="en-US"/>
        </w:rPr>
        <w:t>կայաց</w:t>
      </w:r>
      <w:r w:rsidRPr="00AC0572">
        <w:rPr>
          <w:rFonts w:ascii="GHEA Grapalat" w:hAnsi="GHEA Grapalat"/>
          <w:sz w:val="22"/>
          <w:szCs w:val="22"/>
          <w:shd w:val="clear" w:color="auto" w:fill="FFFFFF"/>
        </w:rPr>
        <w:t xml:space="preserve">մամբ: </w:t>
      </w:r>
      <w:r w:rsidRPr="00AC0572">
        <w:rPr>
          <w:rFonts w:ascii="GHEA Grapalat" w:hAnsi="GHEA Grapalat"/>
          <w:sz w:val="22"/>
          <w:szCs w:val="22"/>
          <w:shd w:val="clear" w:color="auto" w:fill="FFFFFF"/>
        </w:rPr>
        <w:lastRenderedPageBreak/>
        <w:t>Արտասահմանյան պատվիրակությունների ընդունելությունների համար նախատեսված 5.4 մլն դրամ</w:t>
      </w:r>
      <w:r w:rsidRPr="00AC0572">
        <w:rPr>
          <w:rFonts w:ascii="GHEA Grapalat" w:hAnsi="GHEA Grapalat"/>
          <w:sz w:val="22"/>
          <w:szCs w:val="22"/>
          <w:shd w:val="clear" w:color="auto" w:fill="FFFFFF"/>
          <w:lang w:val="en-US"/>
        </w:rPr>
        <w:t>ն</w:t>
      </w:r>
      <w:r w:rsidRPr="00AC0572">
        <w:rPr>
          <w:rFonts w:ascii="GHEA Grapalat" w:hAnsi="GHEA Grapalat"/>
          <w:sz w:val="22"/>
          <w:szCs w:val="22"/>
          <w:shd w:val="clear" w:color="auto" w:fill="FFFFFF"/>
        </w:rPr>
        <w:t xml:space="preserve"> օգտագործվել է ամբողջությամ</w:t>
      </w:r>
      <w:r w:rsidRPr="00AC0572">
        <w:rPr>
          <w:rFonts w:ascii="GHEA Grapalat" w:hAnsi="GHEA Grapalat"/>
          <w:sz w:val="22"/>
          <w:szCs w:val="22"/>
          <w:shd w:val="clear" w:color="auto" w:fill="FFFFFF"/>
          <w:lang w:val="en-US"/>
        </w:rPr>
        <w:t>բ:</w:t>
      </w:r>
      <w:r w:rsidRPr="00AC0572">
        <w:rPr>
          <w:rFonts w:ascii="GHEA Grapalat" w:hAnsi="GHEA Grapalat" w:cs="GHEA Grapalat"/>
          <w:sz w:val="22"/>
          <w:szCs w:val="22"/>
        </w:rPr>
        <w:t xml:space="preserve"> </w:t>
      </w:r>
      <w:r w:rsidRPr="00AC0572">
        <w:rPr>
          <w:rFonts w:ascii="GHEA Grapalat" w:hAnsi="GHEA Grapalat"/>
          <w:sz w:val="22"/>
          <w:szCs w:val="22"/>
        </w:rPr>
        <w:t>Հատկացումներն ըստ մարզերի բաշխվել են հետևյալ կերպ.</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Արագածոտնի մարզպետարանին՝ 517.3 մլն դրամ կամ ծրագրված ցուցանիշի 93.4%-ը,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Արարատի մարզպետարանին՝ 537.5 մլն դրամ կամ ծրագրված ցուցանիշի 93.9%-ը,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Արմավիրի մարզպետարանին՝ 545.7 մլն դրամ կամ ծրագրված ցուցանիշի 98.9%-ը,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Գեղարքունիքի մարզպետարանին՝ 759.1 մլն դրամ կամ ծրագրված ցուցանիշի 98.1%-ը,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Լոռու մարզպետարանին՝ 634.3 մլն դրամ կամ ծրագրված ցուցանիշի 98.7%-ը,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Կոտայքի մարզպետարանին՝ 580.7 մլն դրամ կամ ծրագրված ցուցանիշի 99.8%-ը,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Շիրակի մարզպետարանին՝ 687.8 մլն դրամ կամ ծրագրված ցուցանիշի 99.2%-ը,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Սյունիքի մարզպետարանին՝ 558.8 մլն դրամ կամ ծրագրված ցուցանիշի 97.4%-ը,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sz w:val="22"/>
          <w:szCs w:val="22"/>
        </w:rPr>
      </w:pPr>
      <w:r w:rsidRPr="00AC0572">
        <w:rPr>
          <w:rFonts w:ascii="GHEA Grapalat" w:hAnsi="GHEA Grapalat"/>
          <w:sz w:val="22"/>
          <w:szCs w:val="22"/>
        </w:rPr>
        <w:t>Վայոց ձորի մարզպետարանին՝ 434.4 մլն դրամ կամ ծրագրված ցուցանիշի 96.1%-ը,</w:t>
      </w:r>
    </w:p>
    <w:p w:rsidR="00B704A6" w:rsidRPr="00AC0572" w:rsidRDefault="00B704A6" w:rsidP="004A14CC">
      <w:pPr>
        <w:numPr>
          <w:ilvl w:val="0"/>
          <w:numId w:val="45"/>
        </w:numPr>
        <w:tabs>
          <w:tab w:val="left" w:pos="720"/>
          <w:tab w:val="left" w:pos="993"/>
        </w:tabs>
        <w:spacing w:line="360" w:lineRule="auto"/>
        <w:ind w:left="0" w:firstLine="450"/>
        <w:jc w:val="both"/>
        <w:rPr>
          <w:rFonts w:ascii="GHEA Grapalat" w:hAnsi="GHEA Grapalat" w:cs="GHEA Grapalat"/>
          <w:sz w:val="22"/>
          <w:szCs w:val="22"/>
        </w:rPr>
      </w:pPr>
      <w:r w:rsidRPr="00AC0572">
        <w:rPr>
          <w:rFonts w:ascii="GHEA Grapalat" w:hAnsi="GHEA Grapalat"/>
          <w:sz w:val="22"/>
          <w:szCs w:val="22"/>
        </w:rPr>
        <w:t>Տավուշի մարզպետարանին՝ 570.4 մլն դրամ կամ ծրագրված ցուցանիշի 95.5%-ը:</w:t>
      </w:r>
    </w:p>
    <w:p w:rsidR="00B704A6" w:rsidRPr="00AC0572" w:rsidRDefault="00B704A6" w:rsidP="00E32AA0">
      <w:pPr>
        <w:tabs>
          <w:tab w:val="left" w:pos="-5387"/>
        </w:tabs>
        <w:spacing w:line="360" w:lineRule="auto"/>
        <w:ind w:firstLine="540"/>
        <w:contextualSpacing/>
        <w:jc w:val="both"/>
        <w:rPr>
          <w:rFonts w:ascii="GHEA Grapalat" w:hAnsi="GHEA Grapalat" w:cs="Arial"/>
          <w:sz w:val="22"/>
          <w:szCs w:val="22"/>
          <w:lang w:val="zu-ZA"/>
        </w:rPr>
      </w:pPr>
      <w:r w:rsidRPr="00AC0572">
        <w:rPr>
          <w:rFonts w:ascii="GHEA Grapalat" w:hAnsi="GHEA Grapalat" w:cs="Arial"/>
          <w:sz w:val="22"/>
          <w:szCs w:val="22"/>
        </w:rPr>
        <w:t xml:space="preserve">Նախորդ տարվա համեմատ </w:t>
      </w:r>
      <w:r w:rsidRPr="00AC0572">
        <w:rPr>
          <w:rFonts w:ascii="GHEA Grapalat" w:hAnsi="GHEA Grapalat" w:cs="Arial"/>
          <w:sz w:val="22"/>
          <w:szCs w:val="22"/>
          <w:lang w:val="en-US"/>
        </w:rPr>
        <w:t>մարզպետարանների</w:t>
      </w:r>
      <w:r w:rsidRPr="00AC0572">
        <w:rPr>
          <w:rFonts w:ascii="GHEA Grapalat" w:hAnsi="GHEA Grapalat" w:cs="Arial"/>
          <w:sz w:val="22"/>
          <w:szCs w:val="22"/>
        </w:rPr>
        <w:t xml:space="preserve"> ծախսերը նվազել են 5.1%-ով կամ 313.3 մլն դրամով՝ </w:t>
      </w:r>
      <w:r w:rsidRPr="00AC0572">
        <w:rPr>
          <w:rFonts w:ascii="GHEA Grapalat" w:hAnsi="GHEA Grapalat" w:cs="Arial"/>
          <w:sz w:val="22"/>
          <w:szCs w:val="22"/>
          <w:lang w:val="en-US"/>
        </w:rPr>
        <w:t xml:space="preserve">հիմնականում </w:t>
      </w:r>
      <w:r w:rsidRPr="00AC0572">
        <w:rPr>
          <w:rFonts w:ascii="GHEA Grapalat" w:hAnsi="GHEA Grapalat" w:cs="Arial"/>
          <w:sz w:val="22"/>
          <w:szCs w:val="22"/>
        </w:rPr>
        <w:t xml:space="preserve">պայմանավորված </w:t>
      </w:r>
      <w:r w:rsidRPr="00AC0572">
        <w:rPr>
          <w:rFonts w:ascii="GHEA Grapalat" w:hAnsi="GHEA Grapalat" w:cs="Arial"/>
          <w:sz w:val="22"/>
          <w:szCs w:val="22"/>
          <w:lang w:val="en-US"/>
        </w:rPr>
        <w:t>տ</w:t>
      </w:r>
      <w:r w:rsidRPr="00AC0572">
        <w:rPr>
          <w:rFonts w:ascii="GHEA Grapalat" w:hAnsi="GHEA Grapalat"/>
          <w:sz w:val="22"/>
          <w:szCs w:val="22"/>
          <w:shd w:val="clear" w:color="auto" w:fill="FFFFFF"/>
        </w:rPr>
        <w:t>արածքային պետական կառավարման ապահով</w:t>
      </w:r>
      <w:r w:rsidRPr="00AC0572">
        <w:rPr>
          <w:rFonts w:ascii="GHEA Grapalat" w:hAnsi="GHEA Grapalat"/>
          <w:sz w:val="22"/>
          <w:szCs w:val="22"/>
          <w:shd w:val="clear" w:color="auto" w:fill="FFFFFF"/>
          <w:lang w:val="en-US"/>
        </w:rPr>
        <w:t>մա</w:t>
      </w:r>
      <w:r w:rsidRPr="00AC0572">
        <w:rPr>
          <w:rFonts w:ascii="GHEA Grapalat" w:hAnsi="GHEA Grapalat"/>
          <w:sz w:val="22"/>
          <w:szCs w:val="22"/>
          <w:shd w:val="clear" w:color="auto" w:fill="FFFFFF"/>
        </w:rPr>
        <w:t>ն ծախսեր</w:t>
      </w:r>
      <w:r w:rsidRPr="00AC0572">
        <w:rPr>
          <w:rFonts w:ascii="GHEA Grapalat" w:hAnsi="GHEA Grapalat"/>
          <w:sz w:val="22"/>
          <w:szCs w:val="22"/>
          <w:shd w:val="clear" w:color="auto" w:fill="FFFFFF"/>
          <w:lang w:val="en-US"/>
        </w:rPr>
        <w:t>ի նվազմամբ</w:t>
      </w:r>
      <w:r w:rsidRPr="00AC0572">
        <w:rPr>
          <w:rFonts w:ascii="GHEA Grapalat" w:hAnsi="GHEA Grapalat"/>
          <w:sz w:val="22"/>
          <w:szCs w:val="22"/>
          <w:shd w:val="clear" w:color="auto" w:fill="FFFFFF"/>
        </w:rPr>
        <w:t xml:space="preserve">, որը </w:t>
      </w:r>
      <w:r w:rsidRPr="00AC0572">
        <w:rPr>
          <w:rFonts w:ascii="GHEA Grapalat" w:hAnsi="GHEA Grapalat"/>
          <w:sz w:val="22"/>
          <w:szCs w:val="22"/>
          <w:shd w:val="clear" w:color="auto" w:fill="FFFFFF"/>
          <w:lang w:val="en-US"/>
        </w:rPr>
        <w:t>պայմանավորված</w:t>
      </w:r>
      <w:r w:rsidRPr="00AC0572">
        <w:rPr>
          <w:rFonts w:ascii="GHEA Grapalat" w:hAnsi="GHEA Grapalat"/>
          <w:sz w:val="22"/>
          <w:szCs w:val="22"/>
          <w:shd w:val="clear" w:color="auto" w:fill="FFFFFF"/>
        </w:rPr>
        <w:t xml:space="preserve"> է</w:t>
      </w:r>
      <w:r w:rsidRPr="00AC0572">
        <w:rPr>
          <w:rFonts w:ascii="GHEA Grapalat" w:hAnsi="GHEA Grapalat" w:cs="Arial"/>
          <w:sz w:val="22"/>
          <w:szCs w:val="22"/>
        </w:rPr>
        <w:t xml:space="preserve"> Հայաստանում արտակարգ և ռազմական դրության պայմաններում աշխատավարձի և պարգևավճարների ֆոնդի ծախսերի կրճատմամբ:</w:t>
      </w:r>
    </w:p>
    <w:p w:rsidR="00B704A6" w:rsidRPr="00AC0572" w:rsidRDefault="00E31301" w:rsidP="004A3A57">
      <w:pPr>
        <w:spacing w:line="360" w:lineRule="auto"/>
        <w:ind w:firstLine="561"/>
        <w:jc w:val="both"/>
        <w:rPr>
          <w:rFonts w:ascii="GHEA Grapalat" w:hAnsi="GHEA Grapalat" w:cs="GHEA Grapalat"/>
          <w:sz w:val="22"/>
          <w:szCs w:val="22"/>
          <w:lang w:val="en-US"/>
        </w:rPr>
      </w:pPr>
      <w:bookmarkStart w:id="209" w:name="_Toc417292113"/>
      <w:bookmarkStart w:id="210" w:name="_Toc448908392"/>
      <w:bookmarkStart w:id="211" w:name="_Toc448912569"/>
      <w:bookmarkStart w:id="212" w:name="_Toc448913298"/>
      <w:r w:rsidRPr="00AC0572">
        <w:rPr>
          <w:rFonts w:ascii="GHEA Grapalat" w:hAnsi="GHEA Grapalat" w:cs="GHEA Grapalat"/>
          <w:i/>
          <w:sz w:val="22"/>
          <w:szCs w:val="22"/>
          <w:u w:val="single"/>
          <w:lang w:val="en-US"/>
        </w:rPr>
        <w:t>ՀՀ</w:t>
      </w:r>
      <w:r w:rsidR="00B704A6" w:rsidRPr="00AC0572">
        <w:rPr>
          <w:rFonts w:ascii="GHEA Grapalat" w:hAnsi="GHEA Grapalat" w:cs="GHEA Grapalat"/>
          <w:i/>
          <w:sz w:val="22"/>
          <w:szCs w:val="22"/>
          <w:u w:val="single"/>
        </w:rPr>
        <w:t xml:space="preserve"> </w:t>
      </w:r>
      <w:r w:rsidRPr="00AC0572">
        <w:rPr>
          <w:rFonts w:ascii="GHEA Grapalat" w:hAnsi="GHEA Grapalat" w:cs="GHEA Grapalat"/>
          <w:i/>
          <w:sz w:val="22"/>
          <w:szCs w:val="22"/>
          <w:u w:val="single"/>
          <w:lang w:val="en-US"/>
        </w:rPr>
        <w:t>կ</w:t>
      </w:r>
      <w:r w:rsidR="00B704A6" w:rsidRPr="00AC0572">
        <w:rPr>
          <w:rFonts w:ascii="GHEA Grapalat" w:hAnsi="GHEA Grapalat" w:cs="GHEA Grapalat"/>
          <w:i/>
          <w:sz w:val="22"/>
          <w:szCs w:val="22"/>
          <w:u w:val="single"/>
        </w:rPr>
        <w:t>առավարության</w:t>
      </w:r>
      <w:r w:rsidR="00B704A6" w:rsidRPr="00AC0572">
        <w:rPr>
          <w:rFonts w:ascii="GHEA Grapalat" w:hAnsi="GHEA Grapalat" w:cs="GHEA Grapalat"/>
          <w:sz w:val="22"/>
          <w:szCs w:val="22"/>
        </w:rPr>
        <w:t xml:space="preserve"> պատասխանատվությամբ նախատեսված «ՀՀ կառա</w:t>
      </w:r>
      <w:r w:rsidR="00B704A6" w:rsidRPr="00AC0572">
        <w:rPr>
          <w:rFonts w:ascii="GHEA Grapalat" w:hAnsi="GHEA Grapalat" w:cs="GHEA Grapalat"/>
          <w:sz w:val="22"/>
          <w:szCs w:val="22"/>
        </w:rPr>
        <w:softHyphen/>
        <w:t>վա</w:t>
      </w:r>
      <w:r w:rsidR="00B704A6" w:rsidRPr="00AC0572">
        <w:rPr>
          <w:rFonts w:ascii="GHEA Grapalat" w:hAnsi="GHEA Grapalat" w:cs="GHEA Grapalat"/>
          <w:sz w:val="22"/>
          <w:szCs w:val="22"/>
        </w:rPr>
        <w:softHyphen/>
        <w:t>րության պահուստային ֆոնդ», «Արտասահ</w:t>
      </w:r>
      <w:r w:rsidR="00B704A6" w:rsidRPr="00AC0572">
        <w:rPr>
          <w:rFonts w:ascii="GHEA Grapalat" w:hAnsi="GHEA Grapalat" w:cs="GHEA Grapalat"/>
          <w:sz w:val="22"/>
          <w:szCs w:val="22"/>
        </w:rPr>
        <w:softHyphen/>
        <w:t>մանյան պատվիրա</w:t>
      </w:r>
      <w:r w:rsidR="00B704A6" w:rsidRPr="00AC0572">
        <w:rPr>
          <w:rFonts w:ascii="GHEA Grapalat" w:hAnsi="GHEA Grapalat" w:cs="GHEA Grapalat"/>
          <w:sz w:val="22"/>
          <w:szCs w:val="22"/>
        </w:rPr>
        <w:softHyphen/>
        <w:t>կու</w:t>
      </w:r>
      <w:r w:rsidR="00B704A6" w:rsidRPr="00AC0572">
        <w:rPr>
          <w:rFonts w:ascii="GHEA Grapalat" w:hAnsi="GHEA Grapalat" w:cs="GHEA Grapalat"/>
          <w:sz w:val="22"/>
          <w:szCs w:val="22"/>
        </w:rPr>
        <w:softHyphen/>
        <w:t>թյունների ընդունելությունների և պաշտոնական գործուղումների կազմակերպում» և «Հա</w:t>
      </w:r>
      <w:r w:rsidR="00B704A6" w:rsidRPr="00AC0572">
        <w:rPr>
          <w:rFonts w:ascii="GHEA Grapalat" w:hAnsi="GHEA Grapalat" w:cs="GHEA Grapalat"/>
          <w:sz w:val="22"/>
          <w:szCs w:val="22"/>
        </w:rPr>
        <w:softHyphen/>
        <w:t>սարակության և պե</w:t>
      </w:r>
      <w:r w:rsidR="00B704A6" w:rsidRPr="00AC0572">
        <w:rPr>
          <w:rFonts w:ascii="GHEA Grapalat" w:hAnsi="GHEA Grapalat" w:cs="GHEA Grapalat"/>
          <w:sz w:val="22"/>
          <w:szCs w:val="22"/>
        </w:rPr>
        <w:softHyphen/>
        <w:t>տության հանդեպ հատուկ ծառա</w:t>
      </w:r>
      <w:r w:rsidR="00B704A6" w:rsidRPr="00AC0572">
        <w:rPr>
          <w:rFonts w:ascii="GHEA Grapalat" w:hAnsi="GHEA Grapalat" w:cs="GHEA Grapalat"/>
          <w:sz w:val="22"/>
          <w:szCs w:val="22"/>
        </w:rPr>
        <w:softHyphen/>
        <w:t>յություններ ունեցած քա</w:t>
      </w:r>
      <w:r w:rsidR="00B704A6" w:rsidRPr="00AC0572">
        <w:rPr>
          <w:rFonts w:ascii="GHEA Grapalat" w:hAnsi="GHEA Grapalat" w:cs="GHEA Grapalat"/>
          <w:sz w:val="22"/>
          <w:szCs w:val="22"/>
        </w:rPr>
        <w:softHyphen/>
        <w:t>ղա</w:t>
      </w:r>
      <w:r w:rsidR="00B704A6" w:rsidRPr="00AC0572">
        <w:rPr>
          <w:rFonts w:ascii="GHEA Grapalat" w:hAnsi="GHEA Grapalat" w:cs="GHEA Grapalat"/>
          <w:sz w:val="22"/>
          <w:szCs w:val="22"/>
        </w:rPr>
        <w:softHyphen/>
        <w:t>քա</w:t>
      </w:r>
      <w:r w:rsidR="00B704A6" w:rsidRPr="00AC0572">
        <w:rPr>
          <w:rFonts w:ascii="GHEA Grapalat" w:hAnsi="GHEA Grapalat" w:cs="GHEA Grapalat"/>
          <w:sz w:val="22"/>
          <w:szCs w:val="22"/>
        </w:rPr>
        <w:softHyphen/>
        <w:t>ցի</w:t>
      </w:r>
      <w:r w:rsidR="00B704A6" w:rsidRPr="00AC0572">
        <w:rPr>
          <w:rFonts w:ascii="GHEA Grapalat" w:hAnsi="GHEA Grapalat" w:cs="GHEA Grapalat"/>
          <w:sz w:val="22"/>
          <w:szCs w:val="22"/>
        </w:rPr>
        <w:softHyphen/>
        <w:t>նե</w:t>
      </w:r>
      <w:r w:rsidR="00B704A6" w:rsidRPr="00AC0572">
        <w:rPr>
          <w:rFonts w:ascii="GHEA Grapalat" w:hAnsi="GHEA Grapalat" w:cs="GHEA Grapalat"/>
          <w:sz w:val="22"/>
          <w:szCs w:val="22"/>
        </w:rPr>
        <w:softHyphen/>
        <w:t xml:space="preserve">րի մահվան դեպքում արարողակարգային միջոցառումների կազմակերպում» ծրագրերի գծով </w:t>
      </w:r>
      <w:r w:rsidR="00B704A6" w:rsidRPr="00AC0572">
        <w:rPr>
          <w:rFonts w:ascii="GHEA Grapalat" w:hAnsi="GHEA Grapalat" w:cs="GHEA Grapalat"/>
          <w:sz w:val="22"/>
          <w:szCs w:val="22"/>
          <w:lang w:val="en-US"/>
        </w:rPr>
        <w:t xml:space="preserve">ՀՀ </w:t>
      </w:r>
      <w:r w:rsidR="00B704A6" w:rsidRPr="00AC0572">
        <w:rPr>
          <w:rFonts w:ascii="GHEA Grapalat" w:hAnsi="GHEA Grapalat" w:cs="GHEA Grapalat"/>
          <w:sz w:val="22"/>
          <w:szCs w:val="22"/>
        </w:rPr>
        <w:t>20</w:t>
      </w:r>
      <w:r w:rsidR="00B704A6" w:rsidRPr="00AC0572">
        <w:rPr>
          <w:rFonts w:ascii="GHEA Grapalat" w:hAnsi="GHEA Grapalat" w:cs="GHEA Grapalat"/>
          <w:sz w:val="22"/>
          <w:szCs w:val="22"/>
          <w:lang w:val="en-US"/>
        </w:rPr>
        <w:t>20 թվականի պետական բյուջեի մասին ՀՀ օրենքով</w:t>
      </w:r>
      <w:r w:rsidR="00B704A6" w:rsidRPr="00AC0572">
        <w:rPr>
          <w:rFonts w:ascii="GHEA Grapalat" w:hAnsi="GHEA Grapalat" w:cs="GHEA Grapalat"/>
          <w:sz w:val="22"/>
          <w:szCs w:val="22"/>
        </w:rPr>
        <w:t xml:space="preserve"> նախատեսվել էին ընդհանուր առմամբ </w:t>
      </w:r>
      <w:r w:rsidR="00B704A6" w:rsidRPr="00AC0572">
        <w:rPr>
          <w:rFonts w:ascii="GHEA Grapalat" w:hAnsi="GHEA Grapalat" w:cs="GHEA Grapalat"/>
          <w:sz w:val="22"/>
          <w:szCs w:val="22"/>
          <w:lang w:val="en-US"/>
        </w:rPr>
        <w:t>5.7</w:t>
      </w:r>
      <w:r w:rsidR="00B704A6" w:rsidRPr="00AC0572">
        <w:rPr>
          <w:rFonts w:ascii="GHEA Grapalat" w:hAnsi="GHEA Grapalat" w:cs="GHEA Grapalat"/>
          <w:sz w:val="22"/>
          <w:szCs w:val="22"/>
        </w:rPr>
        <w:t xml:space="preserve"> մլրդ դրամի միջոցներ, որոնք </w:t>
      </w:r>
      <w:r w:rsidR="00B704A6" w:rsidRPr="00AC0572">
        <w:rPr>
          <w:rFonts w:ascii="GHEA Grapalat" w:hAnsi="GHEA Grapalat" w:cs="GHEA Grapalat"/>
          <w:sz w:val="22"/>
          <w:szCs w:val="22"/>
          <w:lang w:val="en-US"/>
        </w:rPr>
        <w:t>սահմանված կարգով</w:t>
      </w:r>
      <w:r w:rsidR="00B704A6" w:rsidRPr="00AC0572">
        <w:rPr>
          <w:rFonts w:ascii="GHEA Grapalat" w:hAnsi="GHEA Grapalat" w:cs="GHEA Grapalat"/>
          <w:sz w:val="22"/>
          <w:szCs w:val="22"/>
        </w:rPr>
        <w:t xml:space="preserve"> հատկացվել են ՀՀ 20</w:t>
      </w:r>
      <w:r w:rsidR="00B704A6" w:rsidRPr="00AC0572">
        <w:rPr>
          <w:rFonts w:ascii="GHEA Grapalat" w:hAnsi="GHEA Grapalat" w:cs="GHEA Grapalat"/>
          <w:sz w:val="22"/>
          <w:szCs w:val="22"/>
          <w:lang w:val="en-US"/>
        </w:rPr>
        <w:t>20</w:t>
      </w:r>
      <w:r w:rsidR="00B704A6" w:rsidRPr="00AC0572">
        <w:rPr>
          <w:rFonts w:ascii="GHEA Grapalat" w:hAnsi="GHEA Grapalat" w:cs="GHEA Grapalat"/>
          <w:sz w:val="22"/>
          <w:szCs w:val="22"/>
        </w:rPr>
        <w:t xml:space="preserve"> թվականի պետական բյուջեով նախատեսված ելքերի լրացուցիչ ֆինանսավորմանը՝ հատկացումների չափով ավելացնելով համապատասխան ծրագրերի և միջոցառումների գծով նախատեսված գումարները, ինչպես նաև բյուջեով չնախատեսված ելքերի ֆինանսավորման</w:t>
      </w:r>
      <w:r w:rsidR="00B704A6" w:rsidRPr="00AC0572">
        <w:rPr>
          <w:rFonts w:ascii="GHEA Grapalat" w:hAnsi="GHEA Grapalat" w:cs="GHEA Grapalat"/>
          <w:sz w:val="22"/>
          <w:szCs w:val="22"/>
          <w:lang w:val="en-US"/>
        </w:rPr>
        <w:t>ը՝</w:t>
      </w:r>
      <w:r w:rsidR="00B704A6" w:rsidRPr="00AC0572">
        <w:rPr>
          <w:rFonts w:ascii="GHEA Grapalat" w:hAnsi="GHEA Grapalat" w:cs="GHEA Grapalat"/>
          <w:sz w:val="22"/>
          <w:szCs w:val="22"/>
        </w:rPr>
        <w:t xml:space="preserve"> բյուջետային ծախսերի ծրագրային դասակարգման մեջ ավելացնել</w:t>
      </w:r>
      <w:r w:rsidR="00B704A6" w:rsidRPr="00AC0572">
        <w:rPr>
          <w:rFonts w:ascii="GHEA Grapalat" w:hAnsi="GHEA Grapalat" w:cs="GHEA Grapalat"/>
          <w:sz w:val="22"/>
          <w:szCs w:val="22"/>
          <w:lang w:val="en-US"/>
        </w:rPr>
        <w:t>ով</w:t>
      </w:r>
      <w:r w:rsidR="00B704A6" w:rsidRPr="00AC0572">
        <w:rPr>
          <w:rFonts w:ascii="GHEA Grapalat" w:hAnsi="GHEA Grapalat" w:cs="GHEA Grapalat"/>
          <w:sz w:val="22"/>
          <w:szCs w:val="22"/>
        </w:rPr>
        <w:t xml:space="preserve"> նոր ծրագրեր և/կամ միջոցառումներ՝ ելնելով այդ ելքերի ուղղություններից, նպատակներ</w:t>
      </w:r>
      <w:r w:rsidR="00B704A6" w:rsidRPr="00AC0572">
        <w:rPr>
          <w:rFonts w:ascii="GHEA Grapalat" w:hAnsi="GHEA Grapalat" w:cs="GHEA Grapalat"/>
          <w:sz w:val="22"/>
          <w:szCs w:val="22"/>
          <w:lang w:val="en-US"/>
        </w:rPr>
        <w:t>ի</w:t>
      </w:r>
      <w:r w:rsidR="00B704A6" w:rsidRPr="00AC0572">
        <w:rPr>
          <w:rFonts w:ascii="GHEA Grapalat" w:hAnsi="GHEA Grapalat" w:cs="GHEA Grapalat"/>
          <w:sz w:val="22"/>
          <w:szCs w:val="22"/>
        </w:rPr>
        <w:t xml:space="preserve">ց, ակնկալվող արդյունքներից և դրանց համար պատասխանատու պետական մարմիններից: Նշված </w:t>
      </w:r>
      <w:r w:rsidR="00B704A6" w:rsidRPr="00AC0572">
        <w:rPr>
          <w:rFonts w:ascii="GHEA Grapalat" w:hAnsi="GHEA Grapalat" w:cs="GHEA Grapalat"/>
          <w:sz w:val="22"/>
          <w:szCs w:val="22"/>
          <w:lang w:val="en-US"/>
        </w:rPr>
        <w:t>5.7</w:t>
      </w:r>
      <w:r w:rsidR="00B704A6" w:rsidRPr="00AC0572">
        <w:rPr>
          <w:rFonts w:ascii="GHEA Grapalat" w:hAnsi="GHEA Grapalat" w:cs="GHEA Grapalat"/>
          <w:sz w:val="22"/>
          <w:szCs w:val="22"/>
        </w:rPr>
        <w:t xml:space="preserve"> մլրդ դրամից վերոհիշյալ</w:t>
      </w:r>
      <w:r w:rsidR="00B704A6" w:rsidRPr="00AC0572">
        <w:rPr>
          <w:rFonts w:ascii="GHEA Grapalat" w:hAnsi="GHEA Grapalat" w:cs="GHEA Grapalat"/>
          <w:sz w:val="22"/>
          <w:szCs w:val="22"/>
          <w:lang w:val="en-US"/>
        </w:rPr>
        <w:t xml:space="preserve"> սկզբունքով կատարված վերաբաշխումներից հետո մնացել են շուրջ 295 մլն դրամի միջոցներ: Մասնավորապես </w:t>
      </w:r>
      <w:r w:rsidR="00B704A6" w:rsidRPr="00AC0572">
        <w:rPr>
          <w:rFonts w:ascii="GHEA Grapalat" w:hAnsi="GHEA Grapalat" w:cs="GHEA Grapalat"/>
          <w:sz w:val="22"/>
          <w:szCs w:val="22"/>
        </w:rPr>
        <w:t>«ՀՀ կառա</w:t>
      </w:r>
      <w:r w:rsidR="00B704A6" w:rsidRPr="00AC0572">
        <w:rPr>
          <w:rFonts w:ascii="GHEA Grapalat" w:hAnsi="GHEA Grapalat" w:cs="GHEA Grapalat"/>
          <w:sz w:val="22"/>
          <w:szCs w:val="22"/>
        </w:rPr>
        <w:softHyphen/>
        <w:t>վա</w:t>
      </w:r>
      <w:r w:rsidR="00B704A6" w:rsidRPr="00AC0572">
        <w:rPr>
          <w:rFonts w:ascii="GHEA Grapalat" w:hAnsi="GHEA Grapalat" w:cs="GHEA Grapalat"/>
          <w:sz w:val="22"/>
          <w:szCs w:val="22"/>
        </w:rPr>
        <w:softHyphen/>
        <w:t>րության պահուստային ֆոնդ»</w:t>
      </w:r>
      <w:r w:rsidR="00B704A6" w:rsidRPr="00AC0572">
        <w:rPr>
          <w:rFonts w:ascii="GHEA Grapalat" w:hAnsi="GHEA Grapalat" w:cs="GHEA Grapalat"/>
          <w:sz w:val="22"/>
          <w:szCs w:val="22"/>
          <w:lang w:val="en-US"/>
        </w:rPr>
        <w:t xml:space="preserve"> ծրագրին հատկացված 5.1 մլրդ դրամից չի վերաբաշխվել 63.2 մլն դրամը, </w:t>
      </w:r>
      <w:r w:rsidR="00B704A6" w:rsidRPr="00AC0572">
        <w:rPr>
          <w:rFonts w:ascii="GHEA Grapalat" w:hAnsi="GHEA Grapalat" w:cs="GHEA Grapalat"/>
          <w:sz w:val="22"/>
          <w:szCs w:val="22"/>
        </w:rPr>
        <w:t>«Արտասահ</w:t>
      </w:r>
      <w:r w:rsidR="00B704A6" w:rsidRPr="00AC0572">
        <w:rPr>
          <w:rFonts w:ascii="GHEA Grapalat" w:hAnsi="GHEA Grapalat" w:cs="GHEA Grapalat"/>
          <w:sz w:val="22"/>
          <w:szCs w:val="22"/>
        </w:rPr>
        <w:softHyphen/>
        <w:t>մանյան պատվիրակությունների ընդունելությունների և պաշտոնական գործուղումների կազմակերպում»</w:t>
      </w:r>
      <w:r w:rsidR="00B704A6" w:rsidRPr="00AC0572">
        <w:rPr>
          <w:rFonts w:ascii="GHEA Grapalat" w:hAnsi="GHEA Grapalat" w:cs="GHEA Grapalat"/>
          <w:sz w:val="22"/>
          <w:szCs w:val="22"/>
          <w:lang w:val="en-US"/>
        </w:rPr>
        <w:t xml:space="preserve"> ծրագրին հատկացված</w:t>
      </w:r>
      <w:r w:rsidR="00B704A6" w:rsidRPr="00AC0572">
        <w:rPr>
          <w:rFonts w:ascii="GHEA Grapalat" w:hAnsi="GHEA Grapalat" w:cs="GHEA Grapalat"/>
          <w:sz w:val="22"/>
          <w:szCs w:val="22"/>
        </w:rPr>
        <w:t xml:space="preserve"> </w:t>
      </w:r>
      <w:r w:rsidR="00B704A6" w:rsidRPr="00AC0572">
        <w:rPr>
          <w:rFonts w:ascii="GHEA Grapalat" w:hAnsi="GHEA Grapalat" w:cs="GHEA Grapalat"/>
          <w:sz w:val="22"/>
          <w:szCs w:val="22"/>
          <w:lang w:val="en-US"/>
        </w:rPr>
        <w:t xml:space="preserve">550 մլն դրամից՝ 195.1 մլն դրամը, </w:t>
      </w:r>
      <w:r w:rsidR="00B704A6" w:rsidRPr="00AC0572">
        <w:rPr>
          <w:rFonts w:ascii="GHEA Grapalat" w:hAnsi="GHEA Grapalat" w:cs="GHEA Grapalat"/>
          <w:sz w:val="22"/>
          <w:szCs w:val="22"/>
        </w:rPr>
        <w:t>«Հա</w:t>
      </w:r>
      <w:r w:rsidR="00B704A6" w:rsidRPr="00AC0572">
        <w:rPr>
          <w:rFonts w:ascii="GHEA Grapalat" w:hAnsi="GHEA Grapalat" w:cs="GHEA Grapalat"/>
          <w:sz w:val="22"/>
          <w:szCs w:val="22"/>
        </w:rPr>
        <w:softHyphen/>
        <w:t>սարակության և պե</w:t>
      </w:r>
      <w:r w:rsidR="00B704A6" w:rsidRPr="00AC0572">
        <w:rPr>
          <w:rFonts w:ascii="GHEA Grapalat" w:hAnsi="GHEA Grapalat" w:cs="GHEA Grapalat"/>
          <w:sz w:val="22"/>
          <w:szCs w:val="22"/>
        </w:rPr>
        <w:softHyphen/>
        <w:t xml:space="preserve">տության հանդեպ </w:t>
      </w:r>
      <w:r w:rsidR="00B704A6" w:rsidRPr="00AC0572">
        <w:rPr>
          <w:rFonts w:ascii="GHEA Grapalat" w:hAnsi="GHEA Grapalat" w:cs="GHEA Grapalat"/>
          <w:sz w:val="22"/>
          <w:szCs w:val="22"/>
        </w:rPr>
        <w:lastRenderedPageBreak/>
        <w:t>հատուկ ծառա</w:t>
      </w:r>
      <w:r w:rsidR="00B704A6" w:rsidRPr="00AC0572">
        <w:rPr>
          <w:rFonts w:ascii="GHEA Grapalat" w:hAnsi="GHEA Grapalat" w:cs="GHEA Grapalat"/>
          <w:sz w:val="22"/>
          <w:szCs w:val="22"/>
        </w:rPr>
        <w:softHyphen/>
        <w:t>յություններ ունեցած քա</w:t>
      </w:r>
      <w:r w:rsidR="00B704A6" w:rsidRPr="00AC0572">
        <w:rPr>
          <w:rFonts w:ascii="GHEA Grapalat" w:hAnsi="GHEA Grapalat" w:cs="GHEA Grapalat"/>
          <w:sz w:val="22"/>
          <w:szCs w:val="22"/>
        </w:rPr>
        <w:softHyphen/>
        <w:t>ղա</w:t>
      </w:r>
      <w:r w:rsidR="00B704A6" w:rsidRPr="00AC0572">
        <w:rPr>
          <w:rFonts w:ascii="GHEA Grapalat" w:hAnsi="GHEA Grapalat" w:cs="GHEA Grapalat"/>
          <w:sz w:val="22"/>
          <w:szCs w:val="22"/>
        </w:rPr>
        <w:softHyphen/>
        <w:t>քա</w:t>
      </w:r>
      <w:r w:rsidR="00B704A6" w:rsidRPr="00AC0572">
        <w:rPr>
          <w:rFonts w:ascii="GHEA Grapalat" w:hAnsi="GHEA Grapalat" w:cs="GHEA Grapalat"/>
          <w:sz w:val="22"/>
          <w:szCs w:val="22"/>
        </w:rPr>
        <w:softHyphen/>
        <w:t>ցի</w:t>
      </w:r>
      <w:r w:rsidR="00B704A6" w:rsidRPr="00AC0572">
        <w:rPr>
          <w:rFonts w:ascii="GHEA Grapalat" w:hAnsi="GHEA Grapalat" w:cs="GHEA Grapalat"/>
          <w:sz w:val="22"/>
          <w:szCs w:val="22"/>
        </w:rPr>
        <w:softHyphen/>
        <w:t>նե</w:t>
      </w:r>
      <w:r w:rsidR="00B704A6" w:rsidRPr="00AC0572">
        <w:rPr>
          <w:rFonts w:ascii="GHEA Grapalat" w:hAnsi="GHEA Grapalat" w:cs="GHEA Grapalat"/>
          <w:sz w:val="22"/>
          <w:szCs w:val="22"/>
        </w:rPr>
        <w:softHyphen/>
        <w:t>րի մահվան դեպքում արարողակարգային միջոցառումների կազմակերպում»</w:t>
      </w:r>
      <w:r w:rsidR="00B704A6" w:rsidRPr="00AC0572">
        <w:rPr>
          <w:rFonts w:ascii="GHEA Grapalat" w:hAnsi="GHEA Grapalat" w:cs="GHEA Grapalat"/>
          <w:sz w:val="22"/>
          <w:szCs w:val="22"/>
          <w:lang w:val="en-US"/>
        </w:rPr>
        <w:t xml:space="preserve"> ծրագրին հատկացված</w:t>
      </w:r>
      <w:r w:rsidR="00B704A6" w:rsidRPr="00AC0572">
        <w:rPr>
          <w:rFonts w:ascii="GHEA Grapalat" w:hAnsi="GHEA Grapalat" w:cs="GHEA Grapalat"/>
          <w:sz w:val="22"/>
          <w:szCs w:val="22"/>
        </w:rPr>
        <w:t xml:space="preserve"> </w:t>
      </w:r>
      <w:r w:rsidR="00B704A6" w:rsidRPr="00AC0572">
        <w:rPr>
          <w:rFonts w:ascii="GHEA Grapalat" w:hAnsi="GHEA Grapalat" w:cs="GHEA Grapalat"/>
          <w:sz w:val="22"/>
          <w:szCs w:val="22"/>
          <w:lang w:val="en-US"/>
        </w:rPr>
        <w:t>56 մլն դրամից՝ 36.7 մլն դրամը:</w:t>
      </w:r>
    </w:p>
    <w:p w:rsidR="00B704A6" w:rsidRPr="00AC0572" w:rsidRDefault="00B704A6" w:rsidP="004A3A57">
      <w:pPr>
        <w:spacing w:line="360" w:lineRule="auto"/>
        <w:ind w:firstLine="561"/>
        <w:jc w:val="both"/>
        <w:rPr>
          <w:rFonts w:ascii="GHEA Grapalat" w:hAnsi="GHEA Grapalat" w:cs="GHEA Grapalat"/>
          <w:sz w:val="22"/>
          <w:szCs w:val="22"/>
          <w:lang w:val="en-US"/>
        </w:rPr>
      </w:pPr>
    </w:p>
    <w:p w:rsidR="00B704A6" w:rsidRPr="00AC0572" w:rsidRDefault="00B704A6" w:rsidP="0073046C">
      <w:pPr>
        <w:pStyle w:val="Heading4"/>
        <w:keepNext/>
        <w:widowControl w:val="0"/>
        <w:autoSpaceDE w:val="0"/>
        <w:autoSpaceDN w:val="0"/>
        <w:adjustRightInd w:val="0"/>
        <w:spacing w:before="360" w:after="240" w:line="240" w:lineRule="auto"/>
        <w:ind w:left="0"/>
        <w:jc w:val="both"/>
        <w:rPr>
          <w:b w:val="0"/>
          <w:bCs/>
          <w:i w:val="0"/>
        </w:rPr>
      </w:pPr>
      <w:r w:rsidRPr="00AC0572">
        <w:rPr>
          <w:bCs/>
        </w:rPr>
        <w:t>Հույժ գաղտնի</w:t>
      </w:r>
      <w:bookmarkEnd w:id="209"/>
      <w:bookmarkEnd w:id="210"/>
      <w:bookmarkEnd w:id="211"/>
      <w:bookmarkEnd w:id="212"/>
    </w:p>
    <w:p w:rsidR="00B704A6" w:rsidRPr="00AC0572" w:rsidRDefault="00B704A6" w:rsidP="0073046C">
      <w:pPr>
        <w:rPr>
          <w:rFonts w:ascii="GHEA Grapalat" w:hAnsi="GHEA Grapalat"/>
          <w:sz w:val="22"/>
          <w:szCs w:val="22"/>
          <w:lang w:val="de-AT"/>
        </w:rPr>
        <w:sectPr w:rsidR="00B704A6" w:rsidRPr="00AC0572" w:rsidSect="002D4A3F">
          <w:pgSz w:w="11909" w:h="16834" w:code="9"/>
          <w:pgMar w:top="1134" w:right="567" w:bottom="567" w:left="1134" w:header="720" w:footer="720" w:gutter="0"/>
          <w:cols w:space="720"/>
          <w:docGrid w:linePitch="360"/>
        </w:sectPr>
      </w:pPr>
    </w:p>
    <w:p w:rsidR="00B704A6" w:rsidRPr="00AC0572" w:rsidRDefault="00B704A6" w:rsidP="00075C88">
      <w:pPr>
        <w:pStyle w:val="Heading1"/>
        <w:spacing w:before="120" w:line="480" w:lineRule="auto"/>
        <w:ind w:left="567"/>
        <w:rPr>
          <w:rFonts w:ascii="GHEA Grapalat" w:hAnsi="GHEA Grapalat" w:cs="Sylfaen"/>
          <w:sz w:val="22"/>
          <w:szCs w:val="22"/>
          <w:lang w:val="en-US"/>
        </w:rPr>
      </w:pPr>
      <w:bookmarkStart w:id="213" w:name="_Toc291747250"/>
      <w:bookmarkStart w:id="214" w:name="_Toc291747579"/>
      <w:bookmarkStart w:id="215" w:name="_Toc291747949"/>
      <w:bookmarkStart w:id="216" w:name="_Toc322445737"/>
      <w:bookmarkStart w:id="217" w:name="_Toc322445810"/>
      <w:bookmarkStart w:id="218" w:name="_Toc353882560"/>
      <w:bookmarkStart w:id="219" w:name="_Toc354657517"/>
      <w:bookmarkStart w:id="220" w:name="_Toc354658871"/>
      <w:bookmarkStart w:id="221" w:name="_Toc385937101"/>
      <w:bookmarkStart w:id="222" w:name="_Toc417292114"/>
      <w:bookmarkStart w:id="223" w:name="_Toc448908393"/>
      <w:bookmarkStart w:id="224" w:name="_Toc448912570"/>
      <w:bookmarkStart w:id="225" w:name="_Toc448913299"/>
      <w:bookmarkStart w:id="226" w:name="_Toc511744986"/>
      <w:bookmarkStart w:id="227" w:name="_Toc6389345"/>
      <w:bookmarkStart w:id="228" w:name="_Toc69232236"/>
      <w:r w:rsidRPr="00AC0572">
        <w:rPr>
          <w:rFonts w:ascii="GHEA Grapalat" w:hAnsi="GHEA Grapalat" w:cs="Sylfaen"/>
          <w:sz w:val="22"/>
          <w:szCs w:val="22"/>
        </w:rPr>
        <w:lastRenderedPageBreak/>
        <w:t>ՀՀ 20</w:t>
      </w:r>
      <w:r w:rsidRPr="00AC0572">
        <w:rPr>
          <w:rFonts w:ascii="GHEA Grapalat" w:hAnsi="GHEA Grapalat" w:cs="Sylfaen"/>
          <w:sz w:val="22"/>
          <w:szCs w:val="22"/>
          <w:lang w:val="en-US"/>
        </w:rPr>
        <w:t>20</w:t>
      </w:r>
      <w:r w:rsidRPr="00AC0572">
        <w:rPr>
          <w:rFonts w:ascii="GHEA Grapalat" w:hAnsi="GHEA Grapalat" w:cs="Sylfaen"/>
          <w:sz w:val="22"/>
          <w:szCs w:val="22"/>
        </w:rPr>
        <w:t xml:space="preserve"> ԹՎԱԿԱՆԻ</w:t>
      </w:r>
      <w:r w:rsidRPr="00AC0572">
        <w:rPr>
          <w:rFonts w:ascii="GHEA Grapalat" w:hAnsi="GHEA Grapalat" w:cs="Sylfaen"/>
          <w:sz w:val="22"/>
          <w:szCs w:val="22"/>
          <w:lang w:val="af-ZA"/>
        </w:rPr>
        <w:t xml:space="preserve"> </w:t>
      </w:r>
      <w:r w:rsidRPr="00AC0572">
        <w:rPr>
          <w:rFonts w:ascii="GHEA Grapalat" w:hAnsi="GHEA Grapalat" w:cs="Sylfaen"/>
          <w:sz w:val="22"/>
          <w:szCs w:val="22"/>
        </w:rPr>
        <w:t>ՊԵՏԱԿԱՆ</w:t>
      </w:r>
      <w:r w:rsidRPr="00AC0572">
        <w:rPr>
          <w:rFonts w:ascii="GHEA Grapalat" w:hAnsi="GHEA Grapalat" w:cs="Sylfaen"/>
          <w:sz w:val="22"/>
          <w:szCs w:val="22"/>
          <w:lang w:val="af-ZA"/>
        </w:rPr>
        <w:t xml:space="preserve"> </w:t>
      </w:r>
      <w:r w:rsidRPr="00AC0572">
        <w:rPr>
          <w:rFonts w:ascii="GHEA Grapalat" w:hAnsi="GHEA Grapalat" w:cs="Sylfaen"/>
          <w:sz w:val="22"/>
          <w:szCs w:val="22"/>
        </w:rPr>
        <w:t>ԲՅՈՒՋԵԻ</w:t>
      </w:r>
      <w:r w:rsidRPr="00AC0572">
        <w:rPr>
          <w:rFonts w:ascii="GHEA Grapalat" w:hAnsi="GHEA Grapalat" w:cs="Sylfaen"/>
          <w:sz w:val="22"/>
          <w:szCs w:val="22"/>
          <w:lang w:val="af-ZA"/>
        </w:rPr>
        <w:t xml:space="preserve"> </w:t>
      </w:r>
      <w:r w:rsidRPr="00AC0572">
        <w:rPr>
          <w:rFonts w:ascii="GHEA Grapalat" w:hAnsi="GHEA Grapalat" w:cs="Sylfaen"/>
          <w:sz w:val="22"/>
          <w:szCs w:val="22"/>
        </w:rPr>
        <w:t>ՊԱԿԱՍՈՒՐԴԸ</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AC0572">
        <w:rPr>
          <w:rFonts w:ascii="GHEA Grapalat" w:hAnsi="GHEA Grapalat" w:cs="Sylfaen"/>
          <w:sz w:val="22"/>
          <w:szCs w:val="22"/>
          <w:lang w:val="en-US"/>
        </w:rPr>
        <w:t xml:space="preserve">  ԵՎ ՊԵՏԱԿԱՆ ՊԱՐՏՔԸ</w:t>
      </w:r>
      <w:bookmarkEnd w:id="228"/>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ՀՀ 2020 թվականի պետական բյուջեի մասին օրենքով ծրագրվել էր պակասուրդի 160.7 մլրդ դրամ մեծություն, որը</w:t>
      </w:r>
      <w:r w:rsidRPr="00AC0572">
        <w:rPr>
          <w:rFonts w:ascii="GHEA Grapalat" w:hAnsi="GHEA Grapalat" w:cs="GHEA Grapalat"/>
          <w:sz w:val="22"/>
          <w:szCs w:val="22"/>
          <w:lang w:val="en-US"/>
        </w:rPr>
        <w:t>, ելնելով կորոնավիրուսի համավարակի և ռազմական դրության հետևանքների ազդեցության գնահատականներից,</w:t>
      </w:r>
      <w:r w:rsidRPr="00AC0572">
        <w:rPr>
          <w:rFonts w:ascii="GHEA Grapalat" w:hAnsi="GHEA Grapalat" w:cs="GHEA Grapalat"/>
          <w:sz w:val="22"/>
          <w:szCs w:val="22"/>
        </w:rPr>
        <w:t xml:space="preserve"> տարվա ընթացքում ավելացվել է 265.3 մլրդ դրամով: ՀՀ 2020 թվականի պետական բյուջեն կատարվել է </w:t>
      </w:r>
      <w:r w:rsidRPr="00AC0572">
        <w:rPr>
          <w:rFonts w:ascii="GHEA Grapalat" w:hAnsi="GHEA Grapalat" w:cs="GHEA Grapalat"/>
          <w:sz w:val="22"/>
          <w:szCs w:val="22"/>
          <w:lang w:val="en-US"/>
        </w:rPr>
        <w:t xml:space="preserve">շուրջ </w:t>
      </w:r>
      <w:r w:rsidRPr="00AC0572">
        <w:rPr>
          <w:rFonts w:ascii="GHEA Grapalat" w:hAnsi="GHEA Grapalat" w:cs="GHEA Grapalat"/>
          <w:sz w:val="22"/>
          <w:szCs w:val="22"/>
        </w:rPr>
        <w:t>334 մլրդ դրամ պակասուրդով` կազմելով ծրագրված ցուցանիշի 78.4%-ը: Բյուջեի պակասուրդ</w:t>
      </w:r>
      <w:r w:rsidRPr="00AC0572">
        <w:rPr>
          <w:rFonts w:ascii="GHEA Grapalat" w:hAnsi="GHEA Grapalat" w:cs="GHEA Grapalat"/>
          <w:sz w:val="22"/>
          <w:szCs w:val="22"/>
          <w:lang w:val="en-US"/>
        </w:rPr>
        <w:t>ի՝ ծրագրվածից ցածր մակարդակը</w:t>
      </w:r>
      <w:r w:rsidRPr="00AC0572">
        <w:rPr>
          <w:rFonts w:ascii="GHEA Grapalat" w:hAnsi="GHEA Grapalat" w:cs="GHEA Grapalat"/>
          <w:sz w:val="22"/>
          <w:szCs w:val="22"/>
        </w:rPr>
        <w:t xml:space="preserve"> հիմնականում պայմանավորված է ծախսերի համեմատ եկամուտների առավել բարձր կատարողականով, որի արդյունքում ֆինանսավորման ներքին աղբյուրներում նախատեսված բյուջեի ազատ միջոցներն օգտագործվել են</w:t>
      </w:r>
      <w:r w:rsidRPr="00AC0572">
        <w:rPr>
          <w:rFonts w:ascii="GHEA Grapalat" w:hAnsi="GHEA Grapalat" w:cs="GHEA Grapalat"/>
          <w:sz w:val="22"/>
          <w:szCs w:val="22"/>
          <w:lang w:val="en-US"/>
        </w:rPr>
        <w:t xml:space="preserve"> 71.6%-ով՝ կազմելով</w:t>
      </w:r>
      <w:r w:rsidRPr="00AC0572">
        <w:rPr>
          <w:rFonts w:ascii="GHEA Grapalat" w:hAnsi="GHEA Grapalat" w:cs="GHEA Grapalat"/>
          <w:sz w:val="22"/>
          <w:szCs w:val="22"/>
        </w:rPr>
        <w:t xml:space="preserve"> 78.8 մլրդ դրամ՝ պայմանավորված նաև ԱՄՀ-ից</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ի սկզբանե չնախատեսված, բյուջետային աջակցության վարկի ստացմամբ: 2019 թվականին ՀՀ պետական բյուջեն կատարվել էր 63.9 մլրդ դրամ պակասուրդով, այսինքն` 2019 թվականի համեմատ պակասուրդի մեծություն</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աճել է 5.2 անգամ</w:t>
      </w:r>
      <w:r w:rsidRPr="00AC0572">
        <w:rPr>
          <w:rFonts w:ascii="GHEA Grapalat" w:hAnsi="GHEA Grapalat" w:cs="GHEA Grapalat"/>
          <w:sz w:val="22"/>
          <w:szCs w:val="22"/>
          <w:lang w:val="en-US"/>
        </w:rPr>
        <w:t xml:space="preserve"> կամ 270 մլրդ դրամով</w:t>
      </w:r>
      <w:r w:rsidRPr="00AC0572">
        <w:rPr>
          <w:rFonts w:ascii="GHEA Grapalat" w:hAnsi="GHEA Grapalat" w:cs="GHEA Grapalat"/>
          <w:sz w:val="22"/>
          <w:szCs w:val="22"/>
        </w:rPr>
        <w:t xml:space="preserve">: Պակասուրդ/ՀՆԱ ցուցանիշը 2020 թվականին կազմել է 5.4%՝ կանխատեսված 2.3%-ի և 2019 թվականի 1%-ի դիմաց: 2019 թվականի համեմատ զգալիորեն փոխվել է պակասուրդի ֆինանսավորման աղբյուրների կառուցվածքը: Եթե նախորդ տարի ֆինանսավորման ներքին և արտաքին աղբյուրների հաշվին ֆինանսավորվել էր պակասուրդի համապատասխանաբար -20.8 և 120.8 տոկոսը, ապա 2020 թվականին նշված ցուցանիշները կազմել են </w:t>
      </w:r>
      <w:bookmarkStart w:id="229" w:name="_Hlk66878272"/>
      <w:r w:rsidRPr="00AC0572">
        <w:rPr>
          <w:rFonts w:ascii="GHEA Grapalat" w:hAnsi="GHEA Grapalat" w:cs="GHEA Grapalat"/>
          <w:sz w:val="22"/>
          <w:szCs w:val="22"/>
        </w:rPr>
        <w:t xml:space="preserve">107.6 և </w:t>
      </w:r>
      <w:bookmarkEnd w:id="229"/>
      <w:r w:rsidRPr="00AC0572">
        <w:rPr>
          <w:rFonts w:ascii="GHEA Grapalat" w:hAnsi="GHEA Grapalat" w:cs="GHEA Grapalat"/>
          <w:sz w:val="22"/>
          <w:szCs w:val="22"/>
        </w:rPr>
        <w:t>-7.6 տոկոս՝ պայմանավորված պետական գանձապետական պարտատոմսերի հաշվին դեֆիցիտի ֆինանսավորման ծավալի զգալի աճով</w:t>
      </w:r>
      <w:r w:rsidRPr="00AC0572">
        <w:rPr>
          <w:rFonts w:ascii="GHEA Grapalat" w:hAnsi="GHEA Grapalat" w:cs="GHEA Grapalat"/>
          <w:sz w:val="22"/>
          <w:szCs w:val="22"/>
          <w:lang w:val="en-US"/>
        </w:rPr>
        <w:t xml:space="preserve"> և արտաքին ֆինանսավորման նվազմամբ, ինչպես նաև </w:t>
      </w:r>
      <w:r w:rsidRPr="00AC0572">
        <w:rPr>
          <w:rFonts w:ascii="GHEA Grapalat" w:hAnsi="GHEA Grapalat" w:cs="GHEA Grapalat"/>
          <w:sz w:val="22"/>
          <w:szCs w:val="22"/>
        </w:rPr>
        <w:t>2019-ին բյուջեի եկամուտների և ծախսերի կատարողականների արդյունքում ավելացած</w:t>
      </w:r>
      <w:r w:rsidRPr="00AC0572">
        <w:rPr>
          <w:rFonts w:ascii="GHEA Grapalat" w:hAnsi="GHEA Grapalat" w:cs="GHEA Grapalat"/>
          <w:sz w:val="22"/>
          <w:szCs w:val="22"/>
          <w:lang w:val="en-US"/>
        </w:rPr>
        <w:t xml:space="preserve"> ազատ միջոցների՝ 2020 թվականին օգտագործմամբ</w:t>
      </w:r>
      <w:r w:rsidRPr="00AC0572">
        <w:rPr>
          <w:rFonts w:ascii="GHEA Grapalat" w:hAnsi="GHEA Grapalat" w:cs="GHEA Grapalat"/>
          <w:sz w:val="22"/>
          <w:szCs w:val="22"/>
        </w:rPr>
        <w:t xml:space="preserve">: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պետական բյուջեի պակասուրդի ֆինանսավորման ներքին աղբյուրները կազմել են 359.4</w:t>
      </w:r>
      <w:r w:rsidRPr="00AC0572">
        <w:rPr>
          <w:rFonts w:ascii="Courier New" w:hAnsi="Courier New" w:cs="Courier New"/>
          <w:sz w:val="22"/>
          <w:szCs w:val="22"/>
        </w:rPr>
        <w:t> </w:t>
      </w:r>
      <w:r w:rsidRPr="00AC0572">
        <w:rPr>
          <w:rFonts w:ascii="GHEA Grapalat" w:hAnsi="GHEA Grapalat" w:cs="GHEA Grapalat"/>
          <w:sz w:val="22"/>
          <w:szCs w:val="22"/>
        </w:rPr>
        <w:t>մլրդ դրամ, արտաքին աղբյուրները՝ -25.4 մլրդ դրամ` նախատեսված համապատասխանաբար 422.7 մլրդ դրամի և 3.2</w:t>
      </w:r>
      <w:r w:rsidRPr="00AC0572">
        <w:rPr>
          <w:rFonts w:ascii="Courier New" w:hAnsi="Courier New" w:cs="Courier New"/>
          <w:sz w:val="22"/>
          <w:szCs w:val="22"/>
        </w:rPr>
        <w:t> </w:t>
      </w:r>
      <w:r w:rsidRPr="00AC0572">
        <w:rPr>
          <w:rFonts w:ascii="GHEA Grapalat" w:hAnsi="GHEA Grapalat" w:cs="GHEA Grapalat"/>
          <w:sz w:val="22"/>
          <w:szCs w:val="22"/>
        </w:rPr>
        <w:t>մլրդ դրամի դիմաց:</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Ֆինանսավորման ներքին աղբյուրներից փոխառու միջոցների հաշվին պետական բյուջեն ֆինանսավորվել է 299.6 մլրդ դրամով` ապահովելով 88.3% կատարողական: 300.5 մլրդ դրամ է կազմել պետական գանձապետական պարտատոմսերի հաշվին պակասուրդի զուտ ֆինանսավորումը՝ 88.3%-ով ապահովելով ծրագրային ցուցանիշը: Հարկ է նշել, որ ի սկզբանե պետական գանձապետական պարտատոմսերի հաշվին պակասուրդի զուտ ֆինանսավորումը ծրագրավորված է եղել 145 մլրդ դրամի չափով, սակայն հետագայում այն ավելացվել է մինչև 310 մլրդ դրամ: Դա պայմանավորված է եղել COVID-19-ի համավարակի և պատերազմական գործությունների հետևանքով ստեղծված սոցիալ-տնտեսական իրավիճակով, դրանց </w:t>
      </w:r>
      <w:r w:rsidRPr="00AC0572">
        <w:rPr>
          <w:rFonts w:ascii="GHEA Grapalat" w:hAnsi="GHEA Grapalat" w:cs="GHEA Grapalat"/>
          <w:sz w:val="22"/>
          <w:szCs w:val="22"/>
        </w:rPr>
        <w:lastRenderedPageBreak/>
        <w:t xml:space="preserve">հաղթահարմանն ուղղությամբ կառավարության միջոցառումները ֆինանսավորելու անհրաժեշտությամբ,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հնարավոր եղավ ապահովել ֆինանսական համակարգում իրացվելիության բարձր մակարդակի պայմաններում: 2020 թվականի ընթացքում ընդհանուր առմամբ տեղաբաշխվել են 389,987.62 մլն դրամի պարտատոմսեր, տեղաբաշխումից ստացված մուտքը կազմել է 411,337.05 մլն դրամ, իսկ պարտատոմսերի մարմանը/հետգնմանն ուղղվել է 110,870.52 մլն դրամ: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տեղաբաշխվել են 1,699.50 մլն դրամի խնայողական արժեկտրոնային պարտատոմսեր, որոնցից մուտքը հաշվետու տարում կազմել է 1.760.44 մլն դրամ:</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Կատարված գործառնությունների արդյունքում 2020 թվականի դեկտեմբերի 31-ի դրությամբ պետական գանձապետական պարտատոմսերը բնութագրող ցուցանիշները եղել են հետևյալը.</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 xml:space="preserve">միջին կշռված եկամտաբերությունը կազմել է 10.39% (2019թ.` 11.78%): Եկամտաբերության նվազումը պայմանավորված է եղել 2016 թվականից սկսված պետական գանձապետական պարտատոմսերի առաջնային տեղաբաշխումների միջին կշռված եկամտաբերության հիմնականում նվազմամբ, </w:t>
      </w:r>
      <w:r w:rsidRPr="00AC0572">
        <w:rPr>
          <w:rFonts w:ascii="GHEA Grapalat" w:hAnsi="GHEA Grapalat" w:cs="GHEA Grapalat"/>
          <w:sz w:val="22"/>
          <w:szCs w:val="22"/>
          <w:lang w:val="nb-NO"/>
        </w:rPr>
        <w:t xml:space="preserve">որի միտումը շարունակվել </w:t>
      </w:r>
      <w:r w:rsidRPr="00AC0572">
        <w:rPr>
          <w:rFonts w:ascii="GHEA Grapalat" w:hAnsi="GHEA Grapalat" w:cs="GHEA Grapalat"/>
          <w:sz w:val="22"/>
          <w:szCs w:val="22"/>
        </w:rPr>
        <w:t xml:space="preserve">է </w:t>
      </w:r>
      <w:r w:rsidRPr="00AC0572">
        <w:rPr>
          <w:rFonts w:ascii="GHEA Grapalat" w:hAnsi="GHEA Grapalat" w:cs="GHEA Grapalat"/>
          <w:sz w:val="22"/>
          <w:szCs w:val="22"/>
          <w:lang w:val="nb-NO"/>
        </w:rPr>
        <w:t>2017-</w:t>
      </w:r>
      <w:r w:rsidRPr="00AC0572">
        <w:rPr>
          <w:rFonts w:ascii="GHEA Grapalat" w:hAnsi="GHEA Grapalat" w:cs="GHEA Grapalat"/>
          <w:sz w:val="22"/>
          <w:szCs w:val="22"/>
        </w:rPr>
        <w:t>2020 թվականներին</w:t>
      </w:r>
      <w:r w:rsidRPr="00AC0572">
        <w:rPr>
          <w:rFonts w:ascii="GHEA Grapalat" w:hAnsi="GHEA Grapalat" w:cs="GHEA Grapalat"/>
          <w:sz w:val="22"/>
          <w:szCs w:val="22"/>
          <w:lang w:val="nb-NO"/>
        </w:rPr>
        <w:t>: Եկամտաբերության նվազմանը նպաստել են նաև 2019</w:t>
      </w:r>
      <w:r w:rsidRPr="00AC0572">
        <w:rPr>
          <w:rFonts w:ascii="GHEA Grapalat" w:hAnsi="GHEA Grapalat" w:cs="GHEA Grapalat"/>
          <w:sz w:val="22"/>
          <w:szCs w:val="22"/>
        </w:rPr>
        <w:t>-</w:t>
      </w:r>
      <w:r w:rsidRPr="00AC0572">
        <w:rPr>
          <w:rFonts w:ascii="GHEA Grapalat" w:hAnsi="GHEA Grapalat" w:cs="GHEA Grapalat"/>
          <w:sz w:val="22"/>
          <w:szCs w:val="22"/>
          <w:lang w:val="nb-NO"/>
        </w:rPr>
        <w:t>2020թթ. ընթացքում բարձր եկամտաբերությամբ պետական գանձապետական պարտատոմսերի մարումները</w:t>
      </w:r>
      <w:r w:rsidRPr="00AC0572">
        <w:rPr>
          <w:rFonts w:ascii="GHEA Grapalat" w:hAnsi="GHEA Grapalat" w:cs="GHEA Grapalat"/>
          <w:sz w:val="22"/>
          <w:szCs w:val="22"/>
        </w:rPr>
        <w:t>, ՀՀ կենտրոնական բանկի կողմից 2016 թվականից սկսած վերաֆինանսավորման տոկոսադրույքի հետևողական նվազեցումը, որը շարունակվել է մինչև 2020թ. դեկտեմբերի 15-ը,</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մինչև մարումը մնացած միջին ժամկետայնությունը կազմել է 3945 օր (2019թ.՝ 3734 օր).</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մարման բեռի բաշխվածությունը մինչև 2050 թվականն է.</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 xml:space="preserve">շրջանառության մեջ գտնվող պարտատոմսերի ծավալն անվանական արժեքով կազմել է </w:t>
      </w:r>
      <w:bookmarkStart w:id="230" w:name="_Hlk66884817"/>
      <w:r w:rsidRPr="00AC0572">
        <w:rPr>
          <w:rFonts w:ascii="GHEA Grapalat" w:hAnsi="GHEA Grapalat" w:cs="GHEA Grapalat"/>
          <w:sz w:val="22"/>
          <w:szCs w:val="22"/>
        </w:rPr>
        <w:t xml:space="preserve">958.83 </w:t>
      </w:r>
      <w:bookmarkEnd w:id="230"/>
      <w:r w:rsidRPr="00AC0572">
        <w:rPr>
          <w:rFonts w:ascii="GHEA Grapalat" w:hAnsi="GHEA Grapalat" w:cs="GHEA Grapalat"/>
          <w:sz w:val="22"/>
          <w:szCs w:val="22"/>
        </w:rPr>
        <w:t>մլրդ դրամ (2019թ.՝ 681.05 մլրդ դրամ), որի 5%-ը (47.5</w:t>
      </w:r>
      <w:r w:rsidRPr="00AC0572">
        <w:rPr>
          <w:rFonts w:ascii="Courier New" w:hAnsi="Courier New" w:cs="Courier New"/>
          <w:sz w:val="22"/>
          <w:szCs w:val="22"/>
        </w:rPr>
        <w:t> </w:t>
      </w:r>
      <w:r w:rsidRPr="00AC0572">
        <w:rPr>
          <w:rFonts w:ascii="GHEA Grapalat" w:hAnsi="GHEA Grapalat" w:cs="GHEA Grapalat"/>
          <w:sz w:val="22"/>
          <w:szCs w:val="22"/>
        </w:rPr>
        <w:t>մլրդ դրամը) կազմել են կարճաժամկետ պարտատոմսերը, 27.6%-ը (265 մլրդ դրամը)՝ միջնաժամկետ պարտատոմսերը, 66.8%-ը (640.8 մլրդ դրամը)՝ երկարաժամկետ պարտատոմսերը և 0.6%-ը (5.6</w:t>
      </w:r>
      <w:r w:rsidRPr="00AC0572">
        <w:rPr>
          <w:rFonts w:ascii="Courier New" w:hAnsi="Courier New" w:cs="Courier New"/>
          <w:sz w:val="22"/>
          <w:szCs w:val="22"/>
        </w:rPr>
        <w:t> </w:t>
      </w:r>
      <w:r w:rsidRPr="00AC0572">
        <w:rPr>
          <w:rFonts w:ascii="GHEA Grapalat" w:hAnsi="GHEA Grapalat" w:cs="GHEA Grapalat"/>
          <w:sz w:val="22"/>
          <w:szCs w:val="22"/>
        </w:rPr>
        <w:t>մլրդ դրամը)՝ խնայողական պարտատոմսերը:</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դեկտեմբերի 31-ի դրությամբ շրջանառության մեջ գտնվող գանձապետական պարտատոմսերի բոլոր սեփականատերերը ռեզիդենտներ են:</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տարում 878.7</w:t>
      </w:r>
      <w:r w:rsidRPr="00AC0572">
        <w:rPr>
          <w:rFonts w:ascii="Courier New" w:hAnsi="Courier New" w:cs="Courier New"/>
          <w:sz w:val="22"/>
          <w:szCs w:val="22"/>
        </w:rPr>
        <w:t> </w:t>
      </w:r>
      <w:r w:rsidRPr="00AC0572">
        <w:rPr>
          <w:rFonts w:ascii="GHEA Grapalat" w:hAnsi="GHEA Grapalat" w:cs="GHEA Grapalat"/>
          <w:sz w:val="22"/>
          <w:szCs w:val="22"/>
        </w:rPr>
        <w:t>մլն դրամ տրամադրվել է մուրհակների մարմանը` ապահովելով տարեկան ծրագրի 99%</w:t>
      </w:r>
      <w:r w:rsidRPr="00AC0572">
        <w:rPr>
          <w:rFonts w:ascii="GHEA Grapalat" w:hAnsi="GHEA Grapalat" w:cs="GHEA Grapalat"/>
          <w:sz w:val="22"/>
          <w:szCs w:val="22"/>
        </w:rPr>
        <w:noBreakHyphen/>
        <w:t xml:space="preserve">ով կատարում: Մինչև 2019 թվականի տարեվերջ թողարկվել էր 2020 թվականին մարման ենթակա 44 մուրհակ, որոնցից տարվա ընթացքում փաստացի մարվել է թվով 33-ը, իսկ 11 մուրհակների վճարման հայտեր մուրհակատերերի կողմից չեն ներկայացվել: 2019 թվականին մուրհակների մարմանն ուղղվել էր 883.8 մլն դրամ: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lastRenderedPageBreak/>
        <w:t>Ֆինանսական զուտ ակտիվների հաշվին ֆինանսավորումը կազմել է 59.8 մլրդ դրամ կամ ծրագրված ցուցանիշի 71.6%-ը: Մասնավորապես 2020 թվականին նախատեսվել էր շուրջ 53.7 մլրդ դրամ վարկերի տրամադրում ՀՀ ռեզիդենտներին, որից փաստացի տրամադրվել է 50.2 մլրդ դրամը՝ 40.8%-ով կամ 14.6 մլրդ դրամով գերազանցելով 2019 թվականի վարկավորման ցուցանիշը: Հարկ է նշել, որ 2019 թվականին ռեզիդենտների վարկավորումն իրականացվել էր միայն արտաքին աջակցությամբ իրականացվող ծրագրերի շրջանակներում, իսկ 2020 թվականին վարկերի հիմնական մասը` 40.2 մլրդ դրամը, տրամադրվել է բյուջեի ներքին ռեսուրսների հաշվին</w:t>
      </w:r>
      <w:r w:rsidRPr="00AC0572">
        <w:rPr>
          <w:rFonts w:ascii="GHEA Grapalat" w:hAnsi="GHEA Grapalat" w:cs="GHEA Grapalat"/>
          <w:sz w:val="22"/>
          <w:szCs w:val="22"/>
          <w:lang w:val="en-US"/>
        </w:rPr>
        <w:t xml:space="preserve">՝ հիմնականում պայմանավորված հակաճգնաժամային միջոցառումներով և ՀԱԷԿ-ի </w:t>
      </w:r>
      <w:r w:rsidRPr="00AC0572">
        <w:rPr>
          <w:rFonts w:ascii="GHEA Grapalat" w:hAnsi="GHEA Grapalat" w:cs="GHEA Grapalat"/>
          <w:sz w:val="22"/>
          <w:szCs w:val="22"/>
        </w:rPr>
        <w:t>N 2 էներգաբլոկի շահագործման նախագծային ժամկետի երկարացման ծրագրի</w:t>
      </w:r>
      <w:r w:rsidRPr="00AC0572">
        <w:rPr>
          <w:rFonts w:ascii="GHEA Grapalat" w:hAnsi="GHEA Grapalat" w:cs="GHEA Grapalat"/>
          <w:sz w:val="22"/>
          <w:szCs w:val="22"/>
          <w:lang w:val="en-US"/>
        </w:rPr>
        <w:t xml:space="preserve"> ֆինանսավորումը ներքին աղբյուրների հաշվին իրականացնելու հանգամանքով</w:t>
      </w:r>
      <w:r w:rsidRPr="00AC0572">
        <w:rPr>
          <w:rFonts w:ascii="GHEA Grapalat" w:hAnsi="GHEA Grapalat" w:cs="GHEA Grapalat"/>
          <w:sz w:val="22"/>
          <w:szCs w:val="22"/>
        </w:rPr>
        <w:t>: Արտաքին աջակցությամբ իրականացվող ծրագրերի շրջանակներում 2020 թվականին իրականացվել է 10.1</w:t>
      </w:r>
      <w:r w:rsidRPr="00AC0572">
        <w:rPr>
          <w:rFonts w:ascii="Courier New" w:hAnsi="Courier New" w:cs="Courier New"/>
          <w:sz w:val="22"/>
          <w:szCs w:val="22"/>
        </w:rPr>
        <w:t> </w:t>
      </w:r>
      <w:r w:rsidRPr="00AC0572">
        <w:rPr>
          <w:rFonts w:ascii="GHEA Grapalat" w:hAnsi="GHEA Grapalat" w:cs="GHEA Grapalat"/>
          <w:sz w:val="22"/>
          <w:szCs w:val="22"/>
        </w:rPr>
        <w:t xml:space="preserve">մլրդ դրամի վարկավորում, որը կազմել է ծրագրված ցուցանիշի 78.1%-ը: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թվականին 19.4</w:t>
      </w:r>
      <w:r w:rsidRPr="00AC0572">
        <w:rPr>
          <w:rFonts w:ascii="Courier New" w:hAnsi="Courier New" w:cs="Courier New"/>
          <w:sz w:val="22"/>
          <w:szCs w:val="22"/>
        </w:rPr>
        <w:t> </w:t>
      </w:r>
      <w:r w:rsidRPr="00AC0572">
        <w:rPr>
          <w:rFonts w:ascii="GHEA Grapalat" w:hAnsi="GHEA Grapalat" w:cs="GHEA Grapalat"/>
          <w:sz w:val="22"/>
          <w:szCs w:val="22"/>
        </w:rPr>
        <w:t xml:space="preserve">մլրդ դրամ (նախատեսվածի 97.6%-ը) տրամադրվել է </w:t>
      </w:r>
      <w:r w:rsidRPr="00AC0572">
        <w:rPr>
          <w:rFonts w:ascii="GHEA Grapalat" w:hAnsi="GHEA Grapalat" w:cs="GHEA Grapalat"/>
          <w:i/>
          <w:sz w:val="22"/>
          <w:szCs w:val="22"/>
        </w:rPr>
        <w:t>Ճգնաժամերի հակազդման և արտակարգ իրավիճակների հետևանքների նվազեցման և վերացման ծրագրի</w:t>
      </w:r>
      <w:r w:rsidRPr="00AC0572">
        <w:rPr>
          <w:rFonts w:ascii="GHEA Grapalat" w:hAnsi="GHEA Grapalat" w:cs="GHEA Grapalat"/>
          <w:sz w:val="22"/>
          <w:szCs w:val="22"/>
        </w:rPr>
        <w:t xml:space="preserve"> շրջանակներում կորոնավիրուսի (COVID-19) տնտեսական հետևանքների չեզոքացման միջոցառումների վարկավորմանը: Մասնավորապես Կորոնավիրուսի (COVID-19) տնտեսական հետևանքների չեզոքացման 1-ին միջոցառման շահառու համարվող տնտեսավարող սուբյեկտներին իրացվելի միջոցների ապահովման նպատակով տրամադրվել է 6 մլրդ դրամ՝ կազմելով ծրագրված միջոցների 99.2%-ը, որի հաշվին տրամադրվել են թվով 285 վարկեր՝ կանխատեսված 157-ի դիմաց: Կորոնավիրուսի (COVID-19) տնտեսական հետևանքների չեզոքացման 3-րդ միջոցառման շահառու համարվող տնտեսավարող սուբյեկտներին իրացվելի միջոցների ապահովման նպատակով տրամադրվել է 8.9 մլրդ դրամ` կազմելով ծրագրված միջոցների 95.4%-ը: Միջոցառման շրջանակներում տրամադրվել է թվով 831 վարկ՝ նախատեսված 835-ի դիմաց: Կորոնավիրուսի (COVID-19) տնտեսական հետևանքների չեզոքացման 19-րդ միջոցառման շահառու համարվող տնտեսավարող սուբյեկտներին վարկավորման նպատակով ֆինանսական երաշխավորության ապահովման նպատակով նախատեսված 562.5 մլն դրամն ամբողջությամբ հատկացվել է ֆինանսական կազմակերպություններին, սակայն գումարը տարեվերջին փոխանցելու արդյունքում 2020 թվականին վարկավորում չի իրականացվել: Կորոնավիրուսի (COVID-19) տնտեսական հետևանքների չեզոքացման 2-րդ միջոցառման շրջանակներում ֆինանսական կառույցներին անհրաժեշտ էժան վարկային ռեսուրսներով ապահովման նպատակով նախատեսված 4 մլրդ դրամը նույնպես ամբողջությամբ տրամադրվել է, որի հաշվին նախատեսված թվով 7383 վարկերն ամբողջությամբ հատկացվել են: Վերոնշյալ միջոցառումների շրջանակներում վարկերը </w:t>
      </w:r>
      <w:r w:rsidRPr="00AC0572">
        <w:rPr>
          <w:rFonts w:ascii="GHEA Grapalat" w:hAnsi="GHEA Grapalat" w:cs="GHEA Grapalat"/>
          <w:sz w:val="22"/>
          <w:szCs w:val="22"/>
        </w:rPr>
        <w:lastRenderedPageBreak/>
        <w:t>տրամադրվել են ներկայացված հայտերի հիման վրա, որով բացատրվում են ծրագրված ցուցանիշներից շեղումները:</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w:t>
      </w:r>
      <w:r w:rsidRPr="00AC0572">
        <w:rPr>
          <w:rFonts w:ascii="GHEA Grapalat" w:hAnsi="GHEA Grapalat" w:cs="GHEA Grapalat"/>
          <w:i/>
          <w:sz w:val="22"/>
          <w:szCs w:val="22"/>
        </w:rPr>
        <w:t xml:space="preserve">Ճանապարհային ցանցի բարելավման ծրագրի </w:t>
      </w:r>
      <w:r w:rsidRPr="00AC0572">
        <w:rPr>
          <w:rFonts w:ascii="GHEA Grapalat" w:hAnsi="GHEA Grapalat" w:cs="GHEA Grapalat"/>
          <w:sz w:val="22"/>
          <w:szCs w:val="22"/>
        </w:rPr>
        <w:t xml:space="preserve">շրջանակներում ծրագրված 2.2 մլրդ դրամի դիմաց 2 մլրդ դրամ վարկեր են տրամադրվել Հյուսիս-հարավ ճանապարհային միջանցքի ներդրումային ծրագրի շրջանակներում «Կորսան Կորվիամ Կոնստրուկսիոն» ԲԸ նկատմամբ դրամական պահանջներ ունեցող իրավաբանական անձանց և անհատ ձեռնարկատերերին՝ վերջիններիս աջակցելու նպատակով, որոնք հանդիսացել են ծրագրի ենթակապալառու և 2018 թվականի վերջից ի վեր չէին վճարվել կատարված աշխատանքների դիմաց, </w:t>
      </w:r>
      <w:r w:rsidRPr="00AC0572">
        <w:rPr>
          <w:rFonts w:ascii="GHEA Grapalat" w:hAnsi="GHEA Grapalat" w:cs="GHEA Grapalat"/>
          <w:sz w:val="22"/>
          <w:szCs w:val="22"/>
          <w:lang w:val="en-US"/>
        </w:rPr>
        <w:t>որը</w:t>
      </w:r>
      <w:r w:rsidRPr="00AC0572">
        <w:rPr>
          <w:rFonts w:ascii="GHEA Grapalat" w:hAnsi="GHEA Grapalat" w:cs="GHEA Grapalat"/>
          <w:sz w:val="22"/>
          <w:szCs w:val="22"/>
        </w:rPr>
        <w:t xml:space="preserve"> հանգեցրել է նշված կազմակերպությունների ծանր ֆինանսական վիճակին։ Ակնկալվում է, որ Կառավարության աջակցությունը կապահովի առողջ բիզնես մթնոլորտ ձեռնարկատերերի համար: Գումարները տրամադրվել են ներկայացված հայտերի և դրանցում ընդգրկված փաստաթղթերի հիման վրա:</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27.7 մլրդ դրամ վարկ է տրամադրվել </w:t>
      </w:r>
      <w:r w:rsidRPr="00AC0572">
        <w:rPr>
          <w:rFonts w:ascii="GHEA Grapalat" w:hAnsi="GHEA Grapalat" w:cs="GHEA Grapalat"/>
          <w:i/>
          <w:sz w:val="22"/>
          <w:szCs w:val="22"/>
        </w:rPr>
        <w:t>Էլեկտրաէներգետիկ համակարգի զարգացման ծրագրի</w:t>
      </w:r>
      <w:r w:rsidRPr="00AC0572">
        <w:rPr>
          <w:rFonts w:ascii="GHEA Grapalat" w:hAnsi="GHEA Grapalat" w:cs="GHEA Grapalat"/>
          <w:sz w:val="22"/>
          <w:szCs w:val="22"/>
        </w:rPr>
        <w:t xml:space="preserve"> շրջանակներում՝ նախատեսված 29.4 մլրդ դրամի դիմաց: Նշված գումարից 449.2 մլն դրամը տրամադրվել է «Բարձրավոլտ էլեկտրացանցեր» ՓԲԸ</w:t>
      </w:r>
      <w:r w:rsidRPr="00AC0572">
        <w:rPr>
          <w:rFonts w:ascii="GHEA Grapalat" w:hAnsi="GHEA Grapalat" w:cs="GHEA Grapalat"/>
          <w:sz w:val="22"/>
          <w:szCs w:val="22"/>
        </w:rPr>
        <w:noBreakHyphen/>
        <w:t>ին՝ Վերակառուցման և զարգացման միջազգային բանկի աջակցությամբ իրականացվող էլեկտրամատակարարման հուսալիության ծրագրի և վերջինիս լրացուցիչ ֆինանսավորման ծրագրի շրջանակներում` նախատեսված 1.5 մլրդ դրամի դիմաց: Ցածր ցուցանիշը պայմանավորված է հիմնականում այն հանգամանքով, որ ենթակայանի սարքերի ծրագրակազմերի արդիականացման աշխատանքները պետք է կատարվեին գլխավոր կապալառու չինական «Xian Electric Engineering Co. Ltd» ընկերության մասնագետների կողմից, որոնք COVID-19</w:t>
      </w:r>
      <w:r w:rsidRPr="00AC0572">
        <w:rPr>
          <w:rFonts w:ascii="GHEA Grapalat" w:hAnsi="GHEA Grapalat" w:cs="GHEA Grapalat"/>
          <w:sz w:val="22"/>
          <w:szCs w:val="22"/>
        </w:rPr>
        <w:noBreakHyphen/>
        <w:t xml:space="preserve">ի բռնկումով պայմանավորված՝ Հայաստան են ժամանել սեպտեմբեր և հոկտեմբեր ամիսներին։ Ծրագրերի շրջանակներում նախատեսվել է վերակառուցել «Հաղթանակ» 220 կՎ, «Չարենցավան-3», «Վանաձոր-1» 110 կՎ և «Զովունի» 220 կՎ ենթակայանները, ինչպես նաև մոտ 50 կմ երկարությամբ «Լալվար» և «Նոյեմբերյան» 110 կՎ օդային գծերը: </w:t>
      </w:r>
      <w:bookmarkStart w:id="231" w:name="_Hlk66887827"/>
      <w:r w:rsidRPr="00AC0572">
        <w:rPr>
          <w:rFonts w:ascii="GHEA Grapalat" w:hAnsi="GHEA Grapalat" w:cs="GHEA Grapalat"/>
          <w:sz w:val="22"/>
          <w:szCs w:val="22"/>
        </w:rPr>
        <w:t>Հաշվետու տարում միջոցառման շրջանակներում կատարված վճարումներն իրականացվել են ծրագրի՝ 2019 թվականի դեկտեմբերի 31-ի դրությամբ ֆինանսական հաշվետվությունների աուդիտի, կապալառուների իրականացրած շինարարական աշխատանքների, սարքավորումների ներկրման, ինչպես նաև սահմանված կարգով նախատեսված հարկերի և տուրքերի դիմաց:</w:t>
      </w:r>
      <w:bookmarkEnd w:id="231"/>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Հիմնականում վերոնշյալ պատճառներով է պայմանավորված նաև «Աշնակ» և «Արարատ» ենթակայանների վերակառուցման ծրագրի շրջանակներում վարկավորման ցածր մակարդակը, որը նախատեսված 979.9 մլն դրամի փոխարեն կազմել է 500.7 մլն դրամ: Հաշվետու տարում միջոցառման շրջանակներում կատարված վճարումներն իրականացվել են ծրագրի 2019 թվականի </w:t>
      </w:r>
      <w:r w:rsidRPr="00AC0572">
        <w:rPr>
          <w:rFonts w:ascii="GHEA Grapalat" w:hAnsi="GHEA Grapalat" w:cs="GHEA Grapalat"/>
          <w:sz w:val="22"/>
          <w:szCs w:val="22"/>
        </w:rPr>
        <w:lastRenderedPageBreak/>
        <w:t>դեկտեմբերի 31</w:t>
      </w:r>
      <w:r w:rsidRPr="00AC0572">
        <w:rPr>
          <w:rFonts w:ascii="GHEA Grapalat" w:hAnsi="GHEA Grapalat" w:cs="GHEA Grapalat"/>
          <w:sz w:val="22"/>
          <w:szCs w:val="22"/>
        </w:rPr>
        <w:noBreakHyphen/>
        <w:t>ի դրությամբ ֆինանսական հաշվետվությունների աուդիտի, կապալառուների իրականացրած շինարարական աշխատանքների, սարքավորումների ներկրման, ինչպես նաև սահմանված կարգով նախատեսված հարկերի և տուրքերի դիմաց:</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Վերակառուցման և զարգացման միջազգային բանկի աջակցությամբ իրականացվող էներգետիկայի ոլորտի ֆինանսական առողջացման ծրագրի շրջանակներում «Երևան ՋԷԿ» և «Հայկական ԱԷԿ» ՓԲԸ-ներին տրամադրվել են 465.5 մլն դրամ ենթավարկեր՝ նախատեսված 571.8</w:t>
      </w:r>
      <w:r w:rsidRPr="00AC0572">
        <w:rPr>
          <w:rFonts w:ascii="Courier New" w:hAnsi="Courier New" w:cs="Courier New"/>
          <w:sz w:val="22"/>
          <w:szCs w:val="22"/>
        </w:rPr>
        <w:t> </w:t>
      </w:r>
      <w:r w:rsidRPr="00AC0572">
        <w:rPr>
          <w:rFonts w:ascii="GHEA Grapalat" w:hAnsi="GHEA Grapalat" w:cs="GHEA Grapalat"/>
          <w:sz w:val="22"/>
          <w:szCs w:val="22"/>
        </w:rPr>
        <w:t>մլն դրամի դիմաց։ Շեղումը պայմանավորված է նախորդ տարի տրամադրված կանխավճարի օգտագործմամբ: Էներգետիկայի ոլորտի ֆինանսական առողջացման ծրագրով նախատեսվել է 2016-2021 թվականների ընթացքում ՎԶՄԲ-ից ներգրավել 30 մլն ԱՄՆ դոլար վարկ՝ «ՀԱԷԿ» (վարկի գումարի 28.5%-ը) և «Երևանի ՋԷԿ» (վարկի գումարի 71.5%-ը) ՓԲԸ-ների առևտրային վարկերի ու «Գազպրոմ Արմենիա» ՓԲԸ-ի հանդեպ «Երևանի ՋԷԿ» ՓԲԸ-ի բնական գազի գծով պարտքի մասնակի մարման համար: Ծրագրով նախատեսված միջոցառումների իրականացմամբ ապահովվել է Ծրագրի արդյունքային ցուցանիշների կատարումը</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դրանով իսկ նպաստելով էներգետիկայի ոլորտի ընկերությունների ֆինանսական վիճակի բարելավմանը: Ծրագիրը հասել է սահմանված նպատակին՝ «Երևանի ՋԷԿ», «Հայկական ատոմային էլեկտրակայան» և «Հայաստանի էլեկտրական ցանցեր» ՓԲԸ-ի ֆինանսական առողջացմանը:</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Ասիական զարգացման բանկի աջակցությամբ իրականացվող 220 կՎ «Ագարակ-2» և «Շինուհայր» ենթակայանների վերակառուցման ծրագրի շրջանակներում տրամադրվել «Բարձրավոլտ էլեկտրացանցեր» ՓԲԸ</w:t>
      </w:r>
      <w:r w:rsidRPr="00AC0572">
        <w:rPr>
          <w:rFonts w:ascii="GHEA Grapalat" w:hAnsi="GHEA Grapalat" w:cs="GHEA Grapalat"/>
          <w:sz w:val="22"/>
          <w:szCs w:val="22"/>
        </w:rPr>
        <w:noBreakHyphen/>
        <w:t>ին տրամադրվել է 156.5 մլն դրամ ենթավարկ՝ նախատեսված 171 մլն դրամի փոխարեն: Շեղումը պայմանավորված է այն հանգամանքով, որ վարկային միջոցներն օգտագործվել են նախատեսվածից փոքր ծավալով, ինչի արդյունքում հաշվեգրվել է նախատեսվածից պակաս տոկոսավճար:</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Միջոցառման շրջանակներում նախատեսվում էր վերակառուցել 220 կՎ «Ագարակ-2» և «Շինուհայր» ենթակայանները: Միջոցառման նպատակն է՝ բարձրացնել էլեկտրահաղորդման ցանցի հուսալիությունը և բարելավել համակարգի կառավարումը: Հաշվետու տարում 220 կՎ «Ագարակ-2» և «Շինուհայր» ենթակայանների վերակառուցման ծրագրի շրջանակներում կատարված վճարումներն իրականացվել են վարկային միջոցներից օգտագործված գումարների նկատմամբ հաշվեգրված տոկոսագումարների համար: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թվականին 761.4 մլն դրամ վարկ է տրամադրվել «Էլեկտրաէներգետիկական համակարգի օպերատոր» ՓԲԸ</w:t>
      </w:r>
      <w:r w:rsidRPr="00AC0572">
        <w:rPr>
          <w:rFonts w:ascii="GHEA Grapalat" w:hAnsi="GHEA Grapalat" w:cs="GHEA Grapalat"/>
          <w:sz w:val="22"/>
          <w:szCs w:val="22"/>
        </w:rPr>
        <w:noBreakHyphen/>
        <w:t xml:space="preserve">ին Ասիական զարգացման բանկի աջակցությամբ իրականացվող կարգավարման կառավարման ավտոմատացված համակարգի (SCADA) ընդլայնման ծրագրի շրջանակներում՝ նախատեսված 776.2 մլն դրամի դիմաց։ Կատարողականը պայմանավորված է SCADA համակարգի փորձարկումների դրական արդյունքի բացակայությամբ և կորոնավիրուսի </w:t>
      </w:r>
      <w:r w:rsidRPr="00AC0572">
        <w:rPr>
          <w:rFonts w:ascii="GHEA Grapalat" w:hAnsi="GHEA Grapalat" w:cs="GHEA Grapalat"/>
          <w:sz w:val="22"/>
          <w:szCs w:val="22"/>
        </w:rPr>
        <w:lastRenderedPageBreak/>
        <w:t xml:space="preserve">համավարակով, որը հնարավորություն չի տվել կազմակերպել արտասահմանյան փորձագետների այցը Հայաստան, որի պատճառով Կարգավարական կառավարման ու տվյալների հավաքագրման/Էներգիայի կառավարման համակարգը (ԿԿՈՒՏՀ/ԷԿՀ) շահագործման հանձնելու հետ կապված որոշ կարգաբերման աշխատանքներ հնարավոր չի եղել ավարտին հասցնել: Միջոցառման շրջանակներում նախատեսվում էր ընդլայնել կարգավարական կառավարման ավտոմատացված համակարգը (SCADA) և կառուցել Պահուստային կարգավարական կառավարման կենտրոն: Հաշվետու տարում միջոցառման շրջանակներում կատարված վճարումներն իրականացվել են Կարգավարման կառավարման ավտոմատացված համակարգի (SCADA) ընդլայնման ծրագրի շրջանակներում իրականացված աշխատանքների վերահսկողության և կառավարման խորհրդատվական ծառայությունների, </w:t>
      </w:r>
      <w:bookmarkStart w:id="232" w:name="_Hlk66890362"/>
      <w:r w:rsidRPr="00AC0572">
        <w:rPr>
          <w:rFonts w:ascii="GHEA Grapalat" w:hAnsi="GHEA Grapalat" w:cs="GHEA Grapalat"/>
          <w:sz w:val="22"/>
          <w:szCs w:val="22"/>
        </w:rPr>
        <w:t>վարկային միջոցներից օգտագործված գումարների նկատմամբ հաշվեգրված տոկոսագումարների</w:t>
      </w:r>
      <w:bookmarkEnd w:id="232"/>
      <w:r w:rsidRPr="00AC0572">
        <w:rPr>
          <w:rFonts w:ascii="GHEA Grapalat" w:hAnsi="GHEA Grapalat" w:cs="GHEA Grapalat"/>
          <w:sz w:val="22"/>
          <w:szCs w:val="22"/>
        </w:rPr>
        <w:t>, կապալառուի իրականացրած շինարարական աշխատանքների, սարքեր սարքավորումների ներկրման, ինչպես նաև նախատեսված հարկերի և տուրքերի դիմաց:</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Հաշվետու տարում Գերմանիայի զարգացման վարկերի բանկի (KFW) աջակցությամբ իրականացվող «Կովկասյան էլեկտրահաղորդման ցանց I» Հայաստան-Վրաստան հաղորդիչ գիծ/ենթակայանների վարկային ծրագրի շրջանակներում «Բարձրավոլտ էլեկտրացանցեր» ՓԲԸ-ին տրամադրվել է 86.4 մլն դրամ ենթավարկ՝ նախատեսված 207.6 մլն դրամի փոխարեն: Շեղումը պայմանավորված է հաշվետու տարում </w:t>
      </w:r>
      <w:r w:rsidRPr="00AC0572">
        <w:rPr>
          <w:rFonts w:ascii="GHEA Grapalat" w:hAnsi="GHEA Grapalat" w:cs="GHEA Grapalat"/>
          <w:sz w:val="22"/>
          <w:szCs w:val="22"/>
          <w:lang w:val="en-US"/>
        </w:rPr>
        <w:t>մատուցված</w:t>
      </w:r>
      <w:r w:rsidRPr="00AC0572">
        <w:rPr>
          <w:rFonts w:ascii="GHEA Grapalat" w:hAnsi="GHEA Grapalat" w:cs="GHEA Grapalat"/>
          <w:sz w:val="22"/>
          <w:szCs w:val="22"/>
        </w:rPr>
        <w:t xml:space="preserve"> որոշ ծառայությունների դիմաց հաշիվ-ապրանքագրերը չներկայաց</w:t>
      </w:r>
      <w:r w:rsidRPr="00AC0572">
        <w:rPr>
          <w:rFonts w:ascii="GHEA Grapalat" w:hAnsi="GHEA Grapalat" w:cs="GHEA Grapalat"/>
          <w:sz w:val="22"/>
          <w:szCs w:val="22"/>
          <w:lang w:val="en-US"/>
        </w:rPr>
        <w:t>վ</w:t>
      </w:r>
      <w:r w:rsidRPr="00AC0572">
        <w:rPr>
          <w:rFonts w:ascii="GHEA Grapalat" w:hAnsi="GHEA Grapalat" w:cs="GHEA Grapalat"/>
          <w:sz w:val="22"/>
          <w:szCs w:val="22"/>
        </w:rPr>
        <w:t>ելու հանգամանքով: Միջոցառման շրջանակներում նախատեսվում էր կառուցել Հայաստան-Վրաստան 400 կՎ օդային գիծը և համապատասխան ենթակայանները: Հաշվետու տարում միջոցառման շրջանակներում կատարված վճարումներն իրականացվել են Հայաստան-Վրաստան 400 կՎ օդային գծի և համապատասխան ենթակայանների կառուցման ծրագրի նախապատրաստման, վերահսկողության և կառավարման խորհրդատվական ծառայությունների, ինչպես նաև սահմանված կարգով նախատեսված հարկերի և տուրքերի դիմաց:</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Գերմանիայի զարգացման վարկերի բանկի աջակցությամբ իրականացվող Որոտանի հիդրոէլեկտրակայանների համալիրի վերականգնման ծրագրի շրջանակներում 2020 թվականին, նախատեսված ամբողջ ծավալով՝ շուրջ 6 մլրդ դրամ ենթավարկ է տրամադրվել «Քոնթուր Գլոբալ Հիդրո Կասկադ» ՓԲԸ-ին: Ծրագրի շրջանակներում «Քոնթուր Գլոբալ Հիդրո Կասկադ» ՓԲԸ-ն նախատեսում է Որոտան համալիրի (Տաթև ՀԷԿ, Շամբ ՀԷԿ, Սպանդարյան ՀԷԿ) էլեկտրական և մեխանիկական համակարգերի հինգ (բացառությամբ Սպանդարյան ՀԷԿ-ի) էներգաբլոկների ամբողջական վերականգնում: Աշխատանքների նպատակն է կայանների աշխատանքի արդիականացումն ու ավտոմատացումը՝ հնացած սարքավորումները փոխարինելով ժամանակակից սարքավորումներով, և էներգամատակարարման անվտանգությունն ու կայունությունը` ապահովելով </w:t>
      </w:r>
      <w:r w:rsidRPr="00AC0572">
        <w:rPr>
          <w:rFonts w:ascii="GHEA Grapalat" w:hAnsi="GHEA Grapalat" w:cs="GHEA Grapalat"/>
          <w:sz w:val="22"/>
          <w:szCs w:val="22"/>
        </w:rPr>
        <w:lastRenderedPageBreak/>
        <w:t>էլեկտրաէներգիայի արտադրությունը վերականգնվող էներգետիկ ռեսուրսների միջոցով: Հաշվետու տարվա ընթացքում ծրագրի շրջանակներում կատարված վճարումներն իրականացվել են Որոտան ՀԷԿ-երի համալիրի վերականգնման ծրագրի աշխատանքներն իրականացնող կապալառուներին կանխավճարների վճարման, իրականացված շինարարական աշխատանքների, սարքերի ու սարքավորումների ներկրման, ինչպես նաև խորհրդատվական և ինժեներական ծառայություններ մատուցող կազմակերպության ծառայության դիմաց:</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ՌԴ աջակցությամբ իրականացվող Հայկական ԱԷԿ-ի N 2 էներգաբլոկի շահագործման նախագծային ժամկետի երկարացման ծրագրի շրջանակներում «Հայկական ԱԷԿ» ՓԲԸ-ին տրամադրվել է 583.6 մլն դրամ ենթավարկ, որն ուղղվել է 2019 թվականի 4-րդ եռամսյակում կատարված աշխատանքների համար հաշվարկված հարկերի վճարմանը: Ծրագրի շրջանակներում կնքված վարկային համաձայնագրի ժամկետն ավարտվել է 2019 թվականի դեկտեմբերի 31-ին և չի երկարաձգվել՝ պայմանավորված ՌԴ ֆինանսների նախարարության կողմից ներկայացված՝ ժամկետի 2 տարով երկարաձգման արձանագրության պայմաններով, որոնք չեն բավարարել հայկական կողմին: Ուստի որոշվել է ծրագիրն արտաքին վարկի ներգրավմամբ շարունակելու փոխարեն ավարտին հասցնել ներքին պարտքի ներգրավման և որպես ենթավարկ ՀԱԷԿ-ին տրամադրելու ճանապարհով: Այդ նպատակով ՀՀ կառավարության 11.06.2020թ. թիվ 953-Ն որոշմամբ «Հայկական ԱԷԿ» ՓԲԸ-ին հատկացվել է 18.7 մլրդ դրամի չափով բյուջետային վարկ, որն ամբողջությամբ տրամադրվել է։</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i/>
          <w:sz w:val="22"/>
          <w:szCs w:val="22"/>
        </w:rPr>
        <w:t>Կոշտ թափոնների կառավարման ծրագրի</w:t>
      </w:r>
      <w:r w:rsidRPr="00AC0572">
        <w:rPr>
          <w:rFonts w:ascii="GHEA Grapalat" w:hAnsi="GHEA Grapalat" w:cs="GHEA Grapalat"/>
          <w:sz w:val="22"/>
          <w:szCs w:val="22"/>
        </w:rPr>
        <w:t xml:space="preserve"> շրջանակներում օգտագործվել է նախատեսված միջոցների 6.1%-ը՝ 41.7 մլն դրամ: Վերջինս Վերակառուցման և զարգացման եվրոպական բանկի աջակցությամբ իրականացվող Երևանի կոշտ թափոնների կառավարման ծրագրի շրջանակներում «Երևանի քաղաքային նոր աղբավայր» ՓԲԸ-ին հատկացված ենթավարկն է, որը տրամադրվել է նախատեսված ծավալով:</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Չի տրամադրվել Վերակառուցման և զարգացման եվրոպական բանկի աջակցությամբ իրականացվող Կոտայքի և Գեղարքունիքի մարզերի կոշտ թափոնների կառավարման ծրագրի շրջանակներում նախատեսված 641.2</w:t>
      </w:r>
      <w:r w:rsidRPr="00AC0572">
        <w:rPr>
          <w:rFonts w:ascii="Courier New" w:hAnsi="Courier New" w:cs="Courier New"/>
          <w:sz w:val="22"/>
          <w:szCs w:val="22"/>
        </w:rPr>
        <w:t> </w:t>
      </w:r>
      <w:r w:rsidRPr="00AC0572">
        <w:rPr>
          <w:rFonts w:ascii="GHEA Grapalat" w:hAnsi="GHEA Grapalat" w:cs="GHEA Grapalat"/>
          <w:sz w:val="22"/>
          <w:szCs w:val="22"/>
        </w:rPr>
        <w:t>մլն դրամը, քանի որ շինարարական կազմակերպության ընտրության համար հայտարարված մրցութային հայտերի գնահատման գործընթացը հաշվետու տարում չի ավարտվել:</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Չի օգտագործվել նաև </w:t>
      </w:r>
      <w:r w:rsidRPr="00AC0572">
        <w:rPr>
          <w:rFonts w:ascii="GHEA Grapalat" w:hAnsi="GHEA Grapalat" w:cs="GHEA Grapalat"/>
          <w:i/>
          <w:sz w:val="22"/>
          <w:szCs w:val="22"/>
        </w:rPr>
        <w:t>Քաղաքային զարգացման</w:t>
      </w:r>
      <w:r w:rsidRPr="00AC0572">
        <w:rPr>
          <w:rFonts w:ascii="GHEA Grapalat" w:hAnsi="GHEA Grapalat" w:cs="GHEA Grapalat"/>
          <w:sz w:val="22"/>
          <w:szCs w:val="22"/>
        </w:rPr>
        <w:t xml:space="preserve"> ծրագրի շրջանակներում նախատեսված 312.8</w:t>
      </w:r>
      <w:r w:rsidRPr="00AC0572">
        <w:rPr>
          <w:rFonts w:ascii="Courier New" w:hAnsi="Courier New" w:cs="Courier New"/>
          <w:sz w:val="22"/>
          <w:szCs w:val="22"/>
        </w:rPr>
        <w:t> </w:t>
      </w:r>
      <w:r w:rsidRPr="00AC0572">
        <w:rPr>
          <w:rFonts w:ascii="GHEA Grapalat" w:hAnsi="GHEA Grapalat" w:cs="GHEA Grapalat"/>
          <w:sz w:val="22"/>
          <w:szCs w:val="22"/>
        </w:rPr>
        <w:t>մլն դրամը։ Նշված գումարից շուրջ 65.8</w:t>
      </w:r>
      <w:r w:rsidRPr="00AC0572">
        <w:rPr>
          <w:rFonts w:ascii="GHEA Grapalat" w:hAnsi="GHEA Grapalat" w:cs="GHEA Grapalat"/>
          <w:sz w:val="22"/>
          <w:szCs w:val="22"/>
          <w:lang w:val="en-US"/>
        </w:rPr>
        <w:t xml:space="preserve"> մլն</w:t>
      </w:r>
      <w:r w:rsidRPr="00AC0572">
        <w:rPr>
          <w:rFonts w:ascii="GHEA Grapalat" w:hAnsi="GHEA Grapalat" w:cs="GHEA Grapalat"/>
          <w:sz w:val="22"/>
          <w:szCs w:val="22"/>
        </w:rPr>
        <w:t xml:space="preserve"> դրամը նախատեսված էր Վերակառուցման և զարգացման եվրոպական բանկի աջակցությամբ իրականացվող Երևանի քաղաքային լուսավորության ծրագրի կատարման ապահովման միջոցառման գծով, որը չի տրամադրվել՝ վերջնական նախագծի պատրաստման հետաձգմամբ և աշխատանքների ուշ մեկնարկով </w:t>
      </w:r>
      <w:r w:rsidRPr="00AC0572">
        <w:rPr>
          <w:rFonts w:ascii="GHEA Grapalat" w:hAnsi="GHEA Grapalat" w:cs="GHEA Grapalat"/>
          <w:sz w:val="22"/>
          <w:szCs w:val="22"/>
        </w:rPr>
        <w:lastRenderedPageBreak/>
        <w:t>պայմանավորված: 247</w:t>
      </w:r>
      <w:r w:rsidRPr="00AC0572">
        <w:rPr>
          <w:rFonts w:ascii="Courier New" w:hAnsi="Courier New" w:cs="Courier New"/>
          <w:sz w:val="22"/>
          <w:szCs w:val="22"/>
        </w:rPr>
        <w:t> </w:t>
      </w:r>
      <w:r w:rsidRPr="00AC0572">
        <w:rPr>
          <w:rFonts w:ascii="GHEA Grapalat" w:hAnsi="GHEA Grapalat" w:cs="GHEA Grapalat"/>
          <w:sz w:val="22"/>
          <w:szCs w:val="22"/>
        </w:rPr>
        <w:t>մլն դրամը նախատեսված էր Եվրոպական ներդրումային բանկի աջակցությամբ իրականացվող Երևանի մետրոպոլիտենի վերակառուցման երկրորդ ծրագրի շրջանակներում, որը չի տրամադրվել՝ պայմանավորված հորատանցման աշխատանքների դադարեցմամբ՝ կապված պայթեցումից առաջացած ցնցումներից Ֆիրդուսի թաղամասի խարխուլ տների բնակիչների բողոքների հետ:</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2020 թվականին շուրջ 1.1 մլրդ դրամ է տրամադրվել </w:t>
      </w:r>
      <w:r w:rsidRPr="00AC0572">
        <w:rPr>
          <w:rFonts w:ascii="GHEA Grapalat" w:hAnsi="GHEA Grapalat" w:cs="GHEA Grapalat"/>
          <w:i/>
          <w:sz w:val="22"/>
          <w:szCs w:val="22"/>
        </w:rPr>
        <w:t xml:space="preserve">Ենթակառուցվածքների և գյուղական ֆինանսավորման աջակցության ծրագրի </w:t>
      </w:r>
      <w:r w:rsidRPr="00AC0572">
        <w:rPr>
          <w:rFonts w:ascii="GHEA Grapalat" w:hAnsi="GHEA Grapalat" w:cs="GHEA Grapalat"/>
          <w:sz w:val="22"/>
          <w:szCs w:val="22"/>
        </w:rPr>
        <w:t>շրջանակներում, որն իրականացվում է Գյուղատնտեսու-թյան զարգացման միջազգային հիմնադրամի աջակցությամբ: Ծրագրված ցուցանիշի 89.7% կատարողականը պայմանավորված է կորոնավիրուսի համավարակի և ռազմական դրության հետևանքով վարկերի տրամադրման գործընթացի դանդաղմամբ: Ծրագրի շրջանակում շեշտը դրված է սոցիալական և արտադրական ենթակառուցվածքների, մասնավորապես ջրամատակարարման և ոռոգման համակարգերի բարելավման, վերաֆինանսավորման և ներդրումային գործիքների տրամադրման վրա: Բաղադրիչի շրջանակում նախատեսված է ֆերմերների համար ուսուցման կազմակերպում գործարար և ֆինանսական պլանավորման, գյուղատնտեսական առաջավոր փորձի և տեխնոլոգիաների ներդրման նպատակով։ Ծրագրի շրջանակներում Գյուղական ֆինանսավորման կառույցի միջոցով մասնակից ֆինանսական հաստատություններին տրամադրվում են ֆինանսական միջոցներ, որոնք վարկերի տեսքով ուղղվում են փոքր տնտեսություն վարողներին, փոքր և միջին ձեռնարկություններին՝ իրենց գործունեության բարելավման և եկամուտների ավելացման նպատակով, Հայաստանում գյուղական տարածքների տնտեսական զարգացման հիմնադրամի միջոցով՝ ներդրումներին և փոխառությունների տրամադրմանը, ինչպես նաև տարբեր տեսակի կառավարման և տեխնիկական աջակցության տեսքով աջակցություն է տրամադրվում աղքատ գյուղական արտադրողների հետ ամուր կապեր ունեցող, գյուղատնտեսական արժեշղթայի շրջանակներում գործող փոքր և միջին մասնավոր ընկերություններին: Նշված միջոցառման շրջանակներում օգտագործված միջոցներն ուղղվել են Գյուղական ֆինանսավորման կառույցի և Հայաստանում գյուղական տարածքների տնտեսական զարգացման հիմնադրամի ներդրումային կապիտալի ավելացմանը:</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Նախկինում տրամադրված ներքին վարկերի վերադարձից հաշվետու տարում պետական բյուջե է մուտքագրվել 29.8 մլրդ դրամ՝ ամբողջությամբ ապահովելով տարեկան ծրագիրը: Մասնավորապես 9.4 մլրդ դրամ վերադարձվել է «Հայկական ատոմակայան» ՓԲԸ-ից, 4</w:t>
      </w:r>
      <w:r w:rsidRPr="00AC0572">
        <w:rPr>
          <w:rFonts w:ascii="Courier New" w:hAnsi="Courier New" w:cs="Courier New"/>
          <w:sz w:val="22"/>
          <w:szCs w:val="22"/>
        </w:rPr>
        <w:t> </w:t>
      </w:r>
      <w:r w:rsidRPr="00AC0572">
        <w:rPr>
          <w:rFonts w:ascii="GHEA Grapalat" w:hAnsi="GHEA Grapalat" w:cs="GHEA Grapalat"/>
          <w:sz w:val="22"/>
          <w:szCs w:val="22"/>
        </w:rPr>
        <w:t>մլրդ դրամ՝ «Երևանի Ջերմաէլեկտրակենտրոն» ՓԲԸ-ի կողմից և ավելի քան 3.5 մլրդ դրամ՝ ՀՀ կենտրոնական բանկի կողմից՝ Տնտեսության կայունացման վարկավորման ծրագրի շրջանակներում տրամադրված վարկերի գծով: Նախորդ տարվա համեմատ տրամադրված վարկերի և փոխատվությունների վերադարձից մուտքերն աճել են 49.8%-ով կամ 9.9 մլրդ դրամով:</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lastRenderedPageBreak/>
        <w:t>Հաշվետու տարում բաժնետոմսերի և կապիտալում այլ մասնակցության իրացումից պետական բյուջե է մուտքագրվել 1.4 մլրդ դրամ «Գրանատուս Վենչուր Ֆոնդ I» ՓԲԸ-ի կողմից` ընկերության կանոնադրական կապիտալում պետությանը պատկանող A դասի 1412 հատ արտոնյալ բաժնետոմսերի մարման արդյունքում։</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Տնտեսական երկարաժամկետ զարգացմանն ուղղված առաջին միջոցառման շրջանակներում 2020 թվականին նախատեսված շուրջ 4.1 մլրդ դրամի բաժնետոմսերի և կապիտալում այլ մասնակցության ձեռքբերումը չի իրականացվել՝ կորոնավիրուսի համավարակով պայմանավորված, որի արդյունքում «Ձեռնարկատեր+Պետություն հակաճգնաժամային ներդրումներ» ոչ հրապարակային մասնագիտացված պայմանագրային ներդրումային ֆոնդի փայերի ձեռքբերման նպատակով պայմանագրի կնքումը հետաձգվել է: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Հաշվետու տարում կայունացման դեպոզիտային հաշվից նախատեսված 102.7</w:t>
      </w:r>
      <w:r w:rsidRPr="00AC0572">
        <w:rPr>
          <w:rFonts w:ascii="Courier New" w:hAnsi="Courier New" w:cs="Courier New"/>
          <w:sz w:val="22"/>
          <w:szCs w:val="22"/>
        </w:rPr>
        <w:t> </w:t>
      </w:r>
      <w:r w:rsidRPr="00AC0572">
        <w:rPr>
          <w:rFonts w:ascii="GHEA Grapalat" w:hAnsi="GHEA Grapalat" w:cs="GHEA Grapalat"/>
          <w:sz w:val="22"/>
          <w:szCs w:val="22"/>
        </w:rPr>
        <w:t>մլրդ դրամն օգտագործվել է ամբողջությամբ, որից 12.6 մլրդ դրամը հատկացվել է Արցախի Հանրապետության պետական բյուջեի վրա կորոնավիրուսի բացասական ազդեցության մեղմման և կորոնավիրուսի տնտեսական հետևանքների չեզոքացման նպատակով։ 18.7 մլրդ դրամը «Հայկական ատոմային էլեկտրակայան» ՓԲԸ-ին նախատեսված բյուջետային վարկն է։ 15 մլրդ դրամն ուղղվել է պետական բյուջեի ազատ միջոցների համալրմանը</w:t>
      </w:r>
      <w:r w:rsidRPr="00AC0572">
        <w:rPr>
          <w:rFonts w:ascii="GHEA Grapalat" w:hAnsi="GHEA Grapalat" w:cs="GHEA Grapalat"/>
          <w:sz w:val="22"/>
          <w:szCs w:val="22"/>
          <w:lang w:val="en-US"/>
        </w:rPr>
        <w:t>,</w:t>
      </w:r>
      <w:r w:rsidRPr="00AC0572">
        <w:rPr>
          <w:rFonts w:ascii="GHEA Grapalat" w:hAnsi="GHEA Grapalat" w:cs="GHEA Grapalat"/>
          <w:sz w:val="22"/>
          <w:szCs w:val="22"/>
        </w:rPr>
        <w:t xml:space="preserve"> իսկ 9.9 մլրդ դրամը հատկացվել է կորոնավիրուսի տնտեսական հետևանքների չեզոքացման միջոցառումներին: Մնացած 46.5 մլրդ դրամն ուղղվել է արտարժութային պետական պարտատոմսերի մարմանը: Կայունացման դեպոզիտային հաշիվը համալրվել է նախատեսված 56.2</w:t>
      </w:r>
      <w:r w:rsidRPr="00AC0572">
        <w:rPr>
          <w:rFonts w:ascii="Courier New" w:hAnsi="Courier New" w:cs="Courier New"/>
          <w:sz w:val="22"/>
          <w:szCs w:val="22"/>
        </w:rPr>
        <w:t> </w:t>
      </w:r>
      <w:r w:rsidRPr="00AC0572">
        <w:rPr>
          <w:rFonts w:ascii="GHEA Grapalat" w:hAnsi="GHEA Grapalat" w:cs="GHEA Grapalat"/>
          <w:sz w:val="22"/>
          <w:szCs w:val="22"/>
        </w:rPr>
        <w:t>մլրդ դրամի չափով:</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2020 թվականի ընթացքում ՀՀ պետական բյուջեի արտաքին ֆինանսավորումը կազմել է </w:t>
      </w:r>
      <w:r w:rsidRPr="00AC0572">
        <w:rPr>
          <w:rFonts w:ascii="GHEA Grapalat" w:hAnsi="GHEA Grapalat" w:cs="GHEA Grapalat"/>
          <w:sz w:val="22"/>
          <w:szCs w:val="22"/>
        </w:rPr>
        <w:noBreakHyphen/>
        <w:t>25.4</w:t>
      </w:r>
      <w:r w:rsidRPr="00AC0572">
        <w:rPr>
          <w:rFonts w:ascii="Courier New" w:hAnsi="Courier New" w:cs="Courier New"/>
          <w:sz w:val="22"/>
          <w:szCs w:val="22"/>
        </w:rPr>
        <w:t> </w:t>
      </w:r>
      <w:r w:rsidRPr="00AC0572">
        <w:rPr>
          <w:rFonts w:ascii="GHEA Grapalat" w:hAnsi="GHEA Grapalat" w:cs="GHEA Grapalat"/>
          <w:sz w:val="22"/>
          <w:szCs w:val="22"/>
        </w:rPr>
        <w:t>մլրդ դրամ՝ ծրագրված 3.2</w:t>
      </w:r>
      <w:r w:rsidRPr="00AC0572">
        <w:rPr>
          <w:rFonts w:ascii="Courier New" w:hAnsi="Courier New" w:cs="Courier New"/>
          <w:sz w:val="22"/>
          <w:szCs w:val="22"/>
        </w:rPr>
        <w:t> </w:t>
      </w:r>
      <w:r w:rsidRPr="00AC0572">
        <w:rPr>
          <w:rFonts w:ascii="GHEA Grapalat" w:hAnsi="GHEA Grapalat" w:cs="GHEA Grapalat"/>
          <w:sz w:val="22"/>
          <w:szCs w:val="22"/>
        </w:rPr>
        <w:t>մլրդ դրամի դիմաց: Տարբերությունը պայմանավորված է արտաքին աղբյուրներից վարկերի ստացման՝ ծրագրվածից ցածր ցուցանիշով, որը պայմանավորված է նպատակային ծրագրերի կատարողականով:</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Արտաքին աղբյուրներից պակասուրդը 54.1 մլրդ դրամի չափով ֆինանսավորվել է փոխառու զուտ միջոցների հաշվին՝ կազմելով ծրագրված ցուցանիշի 63.1%-ը: Արտաքին վարկատուների կողմից տրամադրվել են 203.8 մլրդ դրամ վարկային միջոցներ՝ կազմելով ծրագրված ցուցանիշի 86.5%-ը: Մասնավորապես</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192.3 մլրդ դրամ ստացվել է միջազգային կազմակերպություններից, 11.5</w:t>
      </w:r>
      <w:r w:rsidRPr="00AC0572">
        <w:rPr>
          <w:rFonts w:ascii="Courier New" w:hAnsi="Courier New" w:cs="Courier New"/>
          <w:sz w:val="22"/>
          <w:szCs w:val="22"/>
        </w:rPr>
        <w:t> </w:t>
      </w:r>
      <w:r w:rsidRPr="00AC0572">
        <w:rPr>
          <w:rFonts w:ascii="GHEA Grapalat" w:hAnsi="GHEA Grapalat" w:cs="GHEA Grapalat"/>
          <w:sz w:val="22"/>
          <w:szCs w:val="22"/>
        </w:rPr>
        <w:t xml:space="preserve">մլրդ դրամ` օտարերկրյա պետություններից: Արտաքին վարկերից 155.1 մլրդ դրամը (317.1 մլն ԱՄՆ դոլար) ներգրավվել է բյուջետային աջակցության շրջանակներում` 100%-ով ապահովելով ծրագրային ցուցանիշը: Անհրաժեշտ է ընդգծել, որ ի սկզբանե 2020 թվականի պետական բյուջեի պակասուրդի ֆինանսավորման նպատակով նախատեսված չի եղել բյուջետային աջակցության վարկերի ներգրավում, սակայն հետագայում պայմանավորված COVID-19-ի համավարակի սոցիալ-տնտեսական հետևանքներով և դրանց հաղթահարմանն ուղղությամբ կառավարության </w:t>
      </w:r>
      <w:r w:rsidRPr="00AC0572">
        <w:rPr>
          <w:rFonts w:ascii="GHEA Grapalat" w:hAnsi="GHEA Grapalat" w:cs="GHEA Grapalat"/>
          <w:sz w:val="22"/>
          <w:szCs w:val="22"/>
        </w:rPr>
        <w:lastRenderedPageBreak/>
        <w:t>միջոցառումները ֆինանսավորելու անհրաժեշտությամբ կառավարությունը դիմել էր Արժույթի Միջազգային Հիմնադրամին՝ խնդրելով ավելացնել գործող Stand-by Arrangment ծրագրի գումարը 128.8 մլն ՀՓԻ-ով (հասցնելով այն մինչև 308.8 մլն ՀՓԻ) և բացառության սկզբունքով 2020 թվականի պետական բյուջեի պակասուրդի ֆինանսավորման նպատակով ՀՀ կառավարությանը վարկավորել հիշյալ գումարից 231.656 մլն ՀՓԻ-ին: ԱՄՀ-ի հիշյալ ծրագրի երկրորդ և երրորդ դիտարկումների արդյու</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քներով վերը նշված վարկային միջոցները հասանելի դարձան ՀՀ կառավարության համար:Նպատակային վարկերի գծով փաստացի մասհանումները կազմել են 48.7 մլրդ դրամ (99 մլն ԱՄՆ դոլար)՝ ապահովելով ծրագրային ցուցանիշի 60.6%-ը: Նախորդ տարվա համեմատ մասհանումների գումարն աճել է 17.7%-ով կամ 30.7 մլրդ դրամով: Մասնավորապես միջազգային կազմակերպությունների կողմից տրամադրված վարկերի գծով մասհանումներն աճել են 100.5 մլրդ դրամով կամ 202.6 մլն ԱՄՆ դոլարով, իսկ դրանց մասնաբաժինն աճել է 41.5 տոկոսային կետով: Օտարերկրյա պետությունների կողմից տրամադրված վարկերի գծով մասհանումները նվազել են 69.8 մլրդ դրամով կամ 145.7 մլն ԱՄՆ դոլարով: Կատարված մասհանումների 95.8%-ը բաժին է ընկել չորս վարկատուների՝ Արժույթի Միջազգային Հիմնադրամին (154.8 մլրդ դրամ կամ 316.6 մլն ԱՄՆ դոլար), Վերակառուցման և զարգացման միջազգային բանկին (13 մլրդ դրամ կամ 26.4 մլն ԱՄՆ դոլար), Ասիական զարգացման բանկին (9.7 մլրդ դրամ կամ 19.6 մլն ԱՄՆ դոլար) և Գերմանիային (6.7 մլրդ դրամ կամ 13.7 մլն ԱՄՆ դոլար):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2020 թվականին արտաքին </w:t>
      </w:r>
      <w:r w:rsidRPr="00AC0572">
        <w:rPr>
          <w:rFonts w:ascii="GHEA Grapalat" w:hAnsi="GHEA Grapalat" w:cs="GHEA Grapalat"/>
          <w:sz w:val="22"/>
          <w:szCs w:val="22"/>
          <w:lang w:val="en-US"/>
        </w:rPr>
        <w:t>վարկերի</w:t>
      </w:r>
      <w:r w:rsidRPr="00AC0572">
        <w:rPr>
          <w:rFonts w:ascii="GHEA Grapalat" w:hAnsi="GHEA Grapalat" w:cs="GHEA Grapalat"/>
          <w:sz w:val="22"/>
          <w:szCs w:val="22"/>
        </w:rPr>
        <w:t xml:space="preserve"> մարմանն ուղղվել է 103.1 մլրդ դրամ՝ ամբողջությամբ ապահովելով ծրագիրը: Նախորդ տարվա համեմատ արտաքին վարկերի մարմանն ուղղված փաստացի վճարումներն աճել են 26.3%-ով կամ 21.5 մլրդ դրամով, որը հիմնականում պայմանավորված է եղել մի շարք վարկերի գծով արտոնյալ ժամկետների ավարտով և հերթական մարման ենթակա գումարի (մասնաբաժնի) ավելացմամբ: Միաժամանակ, վճարումների ծավալի աճը որոշակի չափով զսպել է արտարժութային վճարումների փոխարկումների համար կիրառված և համապատասխան տարվա պետական բյուջեով ամրագրված ԱՄՆ դոլար / ՀՀ դրամ փոխարժեքներ նվազումը, մասնավորապես (2019թ. համար այն կազմել էր 486.55, իսկ 2020թ. համար` 476.46:</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Մայր գումարի մարումների կառուցվածքում օտարերկրյա պետությունների կողմից տրամադրված վարկերի մարումների մասնաբաժինը կազմել է 31.5%, միջազգային կազմակերպությունների կողմից տրամադրված վարկերի մարումների մասնաբաժինը՝ 67.8%, իսկ 0.8%-ը առևտրային բանկերի կողմից տրամադրված վարկերի մարումների մասնաբաժինն է: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Կատարված մարումների շուրջ 89%-ը բաժին է ընկնում թվով 6 վարկատուների՝ Զարգացման Միջազգային Ընկերակցություն (29.9%), Ռուսաստանի Դաշնություն (17.8%), Ասիական Զարգացման Բանկը (15.6%), Արժույթի Միջազգային Հիմնադրամ (13.6%), Գերմանիա (7.2%), Ճապոնիա (4.8%): Կատարված մարումների կառուցվածքում լողացող տոկոսադրույքով վարկերի գծով վճարումների </w:t>
      </w:r>
      <w:r w:rsidRPr="00AC0572">
        <w:rPr>
          <w:rFonts w:ascii="GHEA Grapalat" w:hAnsi="GHEA Grapalat" w:cs="GHEA Grapalat"/>
          <w:sz w:val="22"/>
          <w:szCs w:val="22"/>
        </w:rPr>
        <w:lastRenderedPageBreak/>
        <w:t>տեսակարար կշիռը կազմել է 11.7%, ֆիքսված տոկոսադրույքով վարկերի գծով վճարումների տեսակարար կշիռը՝ 88.3%:</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թվականին ամբողջությամբ մարվել է արտարժութային պետական պարտատոմսերի՝ 2013 թվականի դեբյուտային թողարկումից շրջանառության մեջ մնացած շուրջ 97.7 մլն ԱՄՆ դոլարին համարժեք 46.5 մլրդ դրամ ծավալը։ Հաշվետու տարում արտարժութային նոր պարտատոմսեր չեն թողարկվել։</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Արտաքին ֆինանսական զուտ ակտիվների հաշվին պետական բյուջեի ֆինանսավորումը հաշվետու տարում կազմել է </w:t>
      </w:r>
      <w:r w:rsidRPr="00AC0572">
        <w:rPr>
          <w:rFonts w:ascii="GHEA Grapalat" w:hAnsi="GHEA Grapalat" w:cs="GHEA Grapalat"/>
          <w:sz w:val="22"/>
          <w:szCs w:val="22"/>
        </w:rPr>
        <w:noBreakHyphen/>
        <w:t xml:space="preserve">79.5 մլրդ դրամ՝ 96.3%-ով ապահովելով տարեկան ծրագրային ցուցանիշը: </w:t>
      </w:r>
      <w:r w:rsidRPr="00AC0572">
        <w:rPr>
          <w:rFonts w:ascii="GHEA Grapalat" w:hAnsi="GHEA Grapalat" w:cs="GHEA Grapalat"/>
          <w:sz w:val="22"/>
          <w:szCs w:val="22"/>
          <w:lang w:val="en-US"/>
        </w:rPr>
        <w:t>Հաշվետու տարվա ընթացքում</w:t>
      </w:r>
      <w:r w:rsidRPr="00AC0572">
        <w:rPr>
          <w:rFonts w:ascii="GHEA Grapalat" w:hAnsi="GHEA Grapalat" w:cs="GHEA Grapalat"/>
          <w:sz w:val="22"/>
          <w:szCs w:val="22"/>
        </w:rPr>
        <w:t xml:space="preserve"> 82.6 մլրդ դրամ հատկացվել է Արցախի Հանրապետությանը, որը կազմել է ծրագրով նախատեսված միջոցների 100%-ը: Մասնավորապես</w:t>
      </w:r>
      <w:r w:rsidRPr="00AC0572">
        <w:rPr>
          <w:rFonts w:ascii="GHEA Grapalat" w:hAnsi="GHEA Grapalat" w:cs="GHEA Grapalat"/>
          <w:sz w:val="22"/>
          <w:szCs w:val="22"/>
          <w:lang w:val="en-US"/>
        </w:rPr>
        <w:t xml:space="preserve"> ՀՀ 2020 թվականի պետական բյուջեի մասին օրենքով սահմանված՝ Արցախի Հանրապետությանը տրամադրվող միջպետական վարկի գումարն (64.9 մլրդ դրամը) ավելացվել է 10.2 մլրդ դրամով, որից 5.1 մլրդ դրամը՝ ԱՀ </w:t>
      </w:r>
      <w:r w:rsidRPr="00AC0572">
        <w:rPr>
          <w:rFonts w:ascii="GHEA Grapalat" w:hAnsi="GHEA Grapalat" w:cs="GHEA Grapalat"/>
          <w:sz w:val="22"/>
          <w:szCs w:val="22"/>
        </w:rPr>
        <w:t>պետական բյուջեի վրա կորոնավիրուսի բացասական ազդեցության մեղմման նպատակով</w:t>
      </w:r>
      <w:r w:rsidRPr="00AC0572">
        <w:rPr>
          <w:rFonts w:ascii="GHEA Grapalat" w:hAnsi="GHEA Grapalat" w:cs="GHEA Grapalat"/>
          <w:sz w:val="22"/>
          <w:szCs w:val="22"/>
          <w:lang w:val="en-US"/>
        </w:rPr>
        <w:t xml:space="preserve">, </w:t>
      </w:r>
      <w:r w:rsidRPr="00AC0572">
        <w:rPr>
          <w:rFonts w:ascii="GHEA Grapalat" w:hAnsi="GHEA Grapalat" w:cs="GHEA Grapalat"/>
          <w:sz w:val="22"/>
          <w:szCs w:val="22"/>
        </w:rPr>
        <w:t>940</w:t>
      </w:r>
      <w:r w:rsidRPr="00AC0572">
        <w:rPr>
          <w:rFonts w:ascii="Courier New" w:hAnsi="Courier New" w:cs="Courier New"/>
          <w:sz w:val="22"/>
          <w:szCs w:val="22"/>
        </w:rPr>
        <w:t> </w:t>
      </w:r>
      <w:r w:rsidRPr="00AC0572">
        <w:rPr>
          <w:rFonts w:ascii="GHEA Grapalat" w:hAnsi="GHEA Grapalat" w:cs="GHEA Grapalat"/>
          <w:sz w:val="22"/>
          <w:szCs w:val="22"/>
        </w:rPr>
        <w:t>մլն դրամը՝ ռազմական գործողություններով պայմանավորված</w:t>
      </w:r>
      <w:r w:rsidRPr="00AC0572">
        <w:rPr>
          <w:rFonts w:ascii="GHEA Grapalat" w:hAnsi="GHEA Grapalat" w:cs="GHEA Grapalat"/>
          <w:sz w:val="22"/>
          <w:szCs w:val="22"/>
          <w:lang w:val="en-US"/>
        </w:rPr>
        <w:t>: Արդյունքում միջպետական վարկի գումարը կազմել է</w:t>
      </w:r>
      <w:r w:rsidRPr="00AC0572">
        <w:rPr>
          <w:rFonts w:ascii="GHEA Grapalat" w:hAnsi="GHEA Grapalat" w:cs="GHEA Grapalat"/>
          <w:sz w:val="22"/>
          <w:szCs w:val="22"/>
        </w:rPr>
        <w:t xml:space="preserve"> 75.1 մլրդ դրամ: 7.5 մլրդ դրամ է հատկացվել համավարակի տնտեսական հետևանքների չեզոքացման նպատակով: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Վրաստանի կողմից ՀՀ նկատմամբ ունեցած վարկային պարտավորությունների մարումը ամբողջությամբ կատարվել է՝ կազմելով 784.4 մլն դրամ: Ամբողջությամբ օգտագործվել է բաժնետոմսերի և կապիտալում այլ մասնակցության ձեռքբերման նպատակով նախատեսված 727</w:t>
      </w:r>
      <w:r w:rsidRPr="00AC0572">
        <w:rPr>
          <w:rFonts w:ascii="Courier New" w:hAnsi="Courier New" w:cs="Courier New"/>
          <w:sz w:val="22"/>
          <w:szCs w:val="22"/>
        </w:rPr>
        <w:t> </w:t>
      </w:r>
      <w:r w:rsidRPr="00AC0572">
        <w:rPr>
          <w:rFonts w:ascii="GHEA Grapalat" w:hAnsi="GHEA Grapalat" w:cs="GHEA Grapalat"/>
          <w:sz w:val="22"/>
          <w:szCs w:val="22"/>
        </w:rPr>
        <w:t>մլն դրամը, որն ուղղվել է միջազգային ֆինանսական կազմակերպությունների կապիտալում մասնակցության գծով ստանձնած պարտավորությունների կատարմանը: Հաշվետու տարում շուրջ 3.1</w:t>
      </w:r>
      <w:r w:rsidRPr="00AC0572">
        <w:rPr>
          <w:rFonts w:ascii="Courier New" w:hAnsi="Courier New" w:cs="Courier New"/>
          <w:sz w:val="22"/>
          <w:szCs w:val="22"/>
        </w:rPr>
        <w:t> </w:t>
      </w:r>
      <w:r w:rsidRPr="00AC0572">
        <w:rPr>
          <w:rFonts w:ascii="GHEA Grapalat" w:hAnsi="GHEA Grapalat" w:cs="GHEA Grapalat"/>
          <w:sz w:val="22"/>
          <w:szCs w:val="22"/>
        </w:rPr>
        <w:t>մլրդ դրամ օգտագործվել է արտաքին աղբյուրներից ստացված վարկային և դրամաշնորհային միջոցների մնացորդի հաշվին՝ ծրագրով նախատեսված 24.3</w:t>
      </w:r>
      <w:r w:rsidRPr="00AC0572">
        <w:rPr>
          <w:rFonts w:ascii="Courier New" w:hAnsi="Courier New" w:cs="Courier New"/>
          <w:sz w:val="22"/>
          <w:szCs w:val="22"/>
        </w:rPr>
        <w:t> </w:t>
      </w:r>
      <w:r w:rsidRPr="00AC0572">
        <w:rPr>
          <w:rFonts w:ascii="GHEA Grapalat" w:hAnsi="GHEA Grapalat" w:cs="GHEA Grapalat"/>
          <w:sz w:val="22"/>
          <w:szCs w:val="22"/>
        </w:rPr>
        <w:t>մլն դրամի փոխարեն:</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դեկտեմբերի 31-ի դրությամբ ՀՀ պետական պարտքը կազմել է 4,164.3 մլրդ դրամ (7,968.5 մլն ԱՄՆ դոլար) կամ ՀՆԱ-ի 67.3%-ը: ՀՀ դրամով և ԱՄՆ դոլարով արտահայտված ՀՀ պետական պարտքի ցուցանիշներն աճել են անհամաչափորեն` համապատասխանաբար 18.6%</w:t>
      </w:r>
      <w:r w:rsidRPr="00AC0572">
        <w:rPr>
          <w:rFonts w:ascii="GHEA Grapalat" w:hAnsi="GHEA Grapalat" w:cs="GHEA Grapalat"/>
          <w:sz w:val="22"/>
          <w:szCs w:val="22"/>
        </w:rPr>
        <w:noBreakHyphen/>
        <w:t>ով և 8.8%-ով: Դա պայմանավորված է եղել 2019 թվականի տարեվերջի և 2020 թվականի տարեվերջի դրությամբ ձևավորված ԱՄՆ դոլար / ՀՀ դրամ փոխարժեքների տարբերությամբ, որը փոփոխվել է 8.9%-ով՝ 479.70-ից աճելով մինչև 522.59: ՀՀ պետական պարտքում 3,923.9 մլրդ դրամը (7,508.5 մլն ԱՄՆ դոլարը) կամ ՀՆԱ-ի 63.5%-ը կազմել է ՀՀ կառավարության պարտքը, 240.4 մլրդ դրամը (459.9 մլն ԱՄՆ դոլարը) կամ ՀՆԱ-ի 3.9%-ը՝ ՀՀ ԿԲ պարտքը:</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 xml:space="preserve">2020 թվականի դեկտեմբերի 31-ի դրությամբ ՀՀ պետական պարտքը նախորդ տարվա համեմատ աճել է 652.2 մլրդ դրամով (647.2 մլն ԱՄՆ դոլարով): Դա հիմնականում </w:t>
      </w:r>
      <w:r w:rsidRPr="00AC0572">
        <w:rPr>
          <w:rFonts w:ascii="GHEA Grapalat" w:hAnsi="GHEA Grapalat" w:cs="GHEA Grapalat"/>
          <w:sz w:val="22"/>
          <w:szCs w:val="22"/>
        </w:rPr>
        <w:lastRenderedPageBreak/>
        <w:t>պայմանավորված է եղել կառավարության պարտքի աճով, որն աճել է 19.7%-ով, իսկ ՀՀ կենտրոնական բանկի արտաքին պարտքն աճել է 2.4%-ով: Դոլարային արտահայտությամբ կառավարության պարտքն աճել է 9.9%</w:t>
      </w:r>
      <w:r w:rsidRPr="00AC0572">
        <w:rPr>
          <w:rFonts w:ascii="GHEA Grapalat" w:hAnsi="GHEA Grapalat" w:cs="GHEA Grapalat"/>
          <w:sz w:val="22"/>
          <w:szCs w:val="22"/>
        </w:rPr>
        <w:noBreakHyphen/>
        <w:t xml:space="preserve">ով, իսկ ՀՀ կենտրոնական բանկի արտաքին պարտքը՝ նվազել 6.0%-ով: </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lang w:val="en-US"/>
        </w:rPr>
      </w:pPr>
      <w:r w:rsidRPr="00AC0572">
        <w:rPr>
          <w:rFonts w:ascii="GHEA Grapalat" w:hAnsi="GHEA Grapalat" w:cs="GHEA Grapalat"/>
          <w:sz w:val="22"/>
          <w:szCs w:val="22"/>
        </w:rPr>
        <w:t xml:space="preserve">Կառավարության պարտքի անվանական աճը 646.6 մլրդ դրամով պայմանավորված է եղել նախևառաջ զուտ փոխառու միջոցների հաշվին 2020 թվականի պետական բյուջեի պակասուրդի ֆինանսավորման ծավալով՝ 354.6 մլրդ դրամ, </w:t>
      </w:r>
      <w:r w:rsidRPr="00AC0572">
        <w:rPr>
          <w:rFonts w:ascii="GHEA Grapalat" w:hAnsi="GHEA Grapalat" w:cs="GHEA Grapalat"/>
          <w:sz w:val="22"/>
          <w:szCs w:val="22"/>
          <w:lang w:val="en-US"/>
        </w:rPr>
        <w:t>ինչպես նաև</w:t>
      </w:r>
      <w:r w:rsidRPr="00AC0572">
        <w:rPr>
          <w:rFonts w:ascii="GHEA Grapalat" w:hAnsi="GHEA Grapalat" w:cs="GHEA Grapalat"/>
          <w:sz w:val="22"/>
          <w:szCs w:val="22"/>
        </w:rPr>
        <w:t xml:space="preserve"> ՀՀ դրամի նկատմամբ կառավարության պարտքային պորտֆելում ներգրավ</w:t>
      </w:r>
      <w:r w:rsidRPr="00AC0572">
        <w:rPr>
          <w:rFonts w:ascii="GHEA Grapalat" w:hAnsi="GHEA Grapalat" w:cs="GHEA Grapalat"/>
          <w:sz w:val="22"/>
          <w:szCs w:val="22"/>
          <w:lang w:val="en-US"/>
        </w:rPr>
        <w:t>վ</w:t>
      </w:r>
      <w:r w:rsidRPr="00AC0572">
        <w:rPr>
          <w:rFonts w:ascii="GHEA Grapalat" w:hAnsi="GHEA Grapalat" w:cs="GHEA Grapalat"/>
          <w:sz w:val="22"/>
          <w:szCs w:val="22"/>
        </w:rPr>
        <w:t>ած արժույթների փոխարժեքների վարքագծով, որ</w:t>
      </w:r>
      <w:r w:rsidRPr="00AC0572">
        <w:rPr>
          <w:rFonts w:ascii="GHEA Grapalat" w:hAnsi="GHEA Grapalat" w:cs="GHEA Grapalat"/>
          <w:sz w:val="22"/>
          <w:szCs w:val="22"/>
          <w:lang w:val="en-US"/>
        </w:rPr>
        <w:t>ն</w:t>
      </w:r>
      <w:r w:rsidRPr="00AC0572">
        <w:rPr>
          <w:rFonts w:ascii="GHEA Grapalat" w:hAnsi="GHEA Grapalat" w:cs="GHEA Grapalat"/>
          <w:sz w:val="22"/>
          <w:szCs w:val="22"/>
        </w:rPr>
        <w:t xml:space="preserve"> ունեցել է արտահայտված աճի միտում, մասնավորապես</w:t>
      </w:r>
      <w:r w:rsidRPr="00AC0572">
        <w:rPr>
          <w:rFonts w:ascii="GHEA Grapalat" w:hAnsi="GHEA Grapalat" w:cs="GHEA Grapalat"/>
          <w:sz w:val="22"/>
          <w:szCs w:val="22"/>
          <w:lang w:val="en-US"/>
        </w:rPr>
        <w:t>՝</w:t>
      </w:r>
    </w:p>
    <w:p w:rsidR="002C59D2" w:rsidRPr="00AC0572" w:rsidRDefault="002C59D2" w:rsidP="00075C88">
      <w:pPr>
        <w:autoSpaceDE w:val="0"/>
        <w:autoSpaceDN w:val="0"/>
        <w:adjustRightInd w:val="0"/>
        <w:spacing w:line="360" w:lineRule="auto"/>
        <w:ind w:firstLine="567"/>
        <w:jc w:val="both"/>
        <w:rPr>
          <w:rFonts w:ascii="GHEA Grapalat" w:hAnsi="GHEA Grapalat" w:cs="GHEA Grapalat"/>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4"/>
        <w:gridCol w:w="1764"/>
        <w:gridCol w:w="1592"/>
        <w:gridCol w:w="1738"/>
        <w:gridCol w:w="1618"/>
        <w:gridCol w:w="2090"/>
      </w:tblGrid>
      <w:tr w:rsidR="00B704A6" w:rsidRPr="00AC0572" w:rsidTr="00A24DF6">
        <w:tc>
          <w:tcPr>
            <w:tcW w:w="1404" w:type="dxa"/>
            <w:vMerge w:val="restart"/>
          </w:tcPr>
          <w:p w:rsidR="00B704A6" w:rsidRPr="00AC0572" w:rsidRDefault="00B704A6" w:rsidP="00A24DF6">
            <w:pPr>
              <w:autoSpaceDE w:val="0"/>
              <w:autoSpaceDN w:val="0"/>
              <w:adjustRightInd w:val="0"/>
              <w:spacing w:line="360" w:lineRule="auto"/>
              <w:jc w:val="center"/>
              <w:rPr>
                <w:rFonts w:ascii="GHEA Grapalat" w:hAnsi="GHEA Grapalat" w:cs="GHEA Grapalat"/>
              </w:rPr>
            </w:pPr>
          </w:p>
        </w:tc>
        <w:tc>
          <w:tcPr>
            <w:tcW w:w="3356" w:type="dxa"/>
            <w:gridSpan w:val="2"/>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GHEA Grapalat"/>
                <w:sz w:val="20"/>
                <w:szCs w:val="20"/>
              </w:rPr>
              <w:t>Առ 31.12.2019թ.</w:t>
            </w:r>
          </w:p>
        </w:tc>
        <w:tc>
          <w:tcPr>
            <w:tcW w:w="3356" w:type="dxa"/>
            <w:gridSpan w:val="2"/>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GHEA Grapalat"/>
                <w:sz w:val="20"/>
                <w:szCs w:val="20"/>
              </w:rPr>
              <w:t>Առ 31.12.2020թ.</w:t>
            </w:r>
          </w:p>
        </w:tc>
        <w:tc>
          <w:tcPr>
            <w:tcW w:w="2090" w:type="dxa"/>
            <w:vMerge w:val="restart"/>
            <w:vAlign w:val="center"/>
          </w:tcPr>
          <w:p w:rsidR="00B704A6" w:rsidRPr="00AC0572" w:rsidRDefault="00B704A6" w:rsidP="00A24DF6">
            <w:pPr>
              <w:autoSpaceDE w:val="0"/>
              <w:autoSpaceDN w:val="0"/>
              <w:adjustRightInd w:val="0"/>
              <w:spacing w:line="360" w:lineRule="auto"/>
              <w:jc w:val="center"/>
              <w:rPr>
                <w:rFonts w:ascii="GHEA Grapalat" w:hAnsi="GHEA Grapalat" w:cs="GHEA Grapalat"/>
                <w:sz w:val="20"/>
                <w:szCs w:val="20"/>
                <w:lang w:val="en-US"/>
              </w:rPr>
            </w:pPr>
            <w:r w:rsidRPr="00AC0572">
              <w:rPr>
                <w:rFonts w:ascii="GHEA Grapalat" w:hAnsi="GHEA Grapalat" w:cs="GHEA Grapalat"/>
                <w:sz w:val="20"/>
                <w:szCs w:val="20"/>
              </w:rPr>
              <w:t xml:space="preserve">Փոխարժեքի փոփոխությունը, </w:t>
            </w:r>
            <w:r w:rsidRPr="00AC0572">
              <w:rPr>
                <w:rFonts w:ascii="GHEA Grapalat" w:hAnsi="GHEA Grapalat" w:cs="GHEA Grapalat"/>
                <w:sz w:val="20"/>
                <w:szCs w:val="20"/>
                <w:lang w:val="en-US"/>
              </w:rPr>
              <w:t>%</w:t>
            </w:r>
          </w:p>
        </w:tc>
      </w:tr>
      <w:tr w:rsidR="00B704A6" w:rsidRPr="00AC0572" w:rsidTr="00A24DF6">
        <w:tc>
          <w:tcPr>
            <w:tcW w:w="1404" w:type="dxa"/>
            <w:vMerge/>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p>
        </w:tc>
        <w:tc>
          <w:tcPr>
            <w:tcW w:w="1764"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GHEA Grapalat"/>
                <w:sz w:val="20"/>
                <w:szCs w:val="20"/>
              </w:rPr>
              <w:t>արժո</w:t>
            </w:r>
            <w:r w:rsidRPr="00AC0572">
              <w:rPr>
                <w:rFonts w:ascii="GHEA Grapalat" w:hAnsi="GHEA Grapalat" w:cs="GHEA Grapalat"/>
                <w:sz w:val="20"/>
                <w:szCs w:val="20"/>
                <w:lang w:val="en-US"/>
              </w:rPr>
              <w:t>ւ</w:t>
            </w:r>
            <w:r w:rsidRPr="00AC0572">
              <w:rPr>
                <w:rFonts w:ascii="GHEA Grapalat" w:hAnsi="GHEA Grapalat" w:cs="GHEA Grapalat"/>
                <w:sz w:val="20"/>
                <w:szCs w:val="20"/>
              </w:rPr>
              <w:t>յթի տես. կշիռը պարտքի մեջ, %</w:t>
            </w:r>
          </w:p>
        </w:tc>
        <w:tc>
          <w:tcPr>
            <w:tcW w:w="1592"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GHEA Grapalat"/>
                <w:sz w:val="20"/>
                <w:szCs w:val="20"/>
              </w:rPr>
              <w:t>փոխարժեքը ՀՀ դրամի նկատմամբ</w:t>
            </w:r>
          </w:p>
        </w:tc>
        <w:tc>
          <w:tcPr>
            <w:tcW w:w="1738"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GHEA Grapalat"/>
                <w:sz w:val="20"/>
                <w:szCs w:val="20"/>
              </w:rPr>
              <w:t>արժո</w:t>
            </w:r>
            <w:r w:rsidRPr="00AC0572">
              <w:rPr>
                <w:rFonts w:ascii="GHEA Grapalat" w:hAnsi="GHEA Grapalat" w:cs="GHEA Grapalat"/>
                <w:sz w:val="20"/>
                <w:szCs w:val="20"/>
                <w:lang w:val="en-US"/>
              </w:rPr>
              <w:t>ւ</w:t>
            </w:r>
            <w:r w:rsidRPr="00AC0572">
              <w:rPr>
                <w:rFonts w:ascii="GHEA Grapalat" w:hAnsi="GHEA Grapalat" w:cs="GHEA Grapalat"/>
                <w:sz w:val="20"/>
                <w:szCs w:val="20"/>
              </w:rPr>
              <w:t>յթի տես. կշիռը պարտքի մեջ, %</w:t>
            </w:r>
          </w:p>
        </w:tc>
        <w:tc>
          <w:tcPr>
            <w:tcW w:w="1618"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GHEA Grapalat"/>
                <w:sz w:val="20"/>
                <w:szCs w:val="20"/>
              </w:rPr>
              <w:t>փոխարժեքը ՀՀ դրամի նկատմամբ</w:t>
            </w:r>
          </w:p>
        </w:tc>
        <w:tc>
          <w:tcPr>
            <w:tcW w:w="2090" w:type="dxa"/>
            <w:vMerge/>
          </w:tcPr>
          <w:p w:rsidR="00B704A6" w:rsidRPr="00AC0572" w:rsidRDefault="00B704A6" w:rsidP="00A24DF6">
            <w:pPr>
              <w:autoSpaceDE w:val="0"/>
              <w:autoSpaceDN w:val="0"/>
              <w:adjustRightInd w:val="0"/>
              <w:jc w:val="center"/>
              <w:rPr>
                <w:rFonts w:ascii="GHEA Grapalat" w:hAnsi="GHEA Grapalat" w:cs="GHEA Grapalat"/>
                <w:sz w:val="20"/>
                <w:szCs w:val="20"/>
              </w:rPr>
            </w:pPr>
          </w:p>
        </w:tc>
      </w:tr>
      <w:tr w:rsidR="00B704A6" w:rsidRPr="00AC0572" w:rsidTr="00A24DF6">
        <w:tc>
          <w:tcPr>
            <w:tcW w:w="1404"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lang w:val="en-US"/>
              </w:rPr>
            </w:pPr>
            <w:r w:rsidRPr="00AC0572">
              <w:rPr>
                <w:rFonts w:ascii="GHEA Grapalat" w:hAnsi="GHEA Grapalat" w:cs="GHEA Grapalat"/>
                <w:sz w:val="20"/>
                <w:szCs w:val="20"/>
                <w:lang w:val="en-US"/>
              </w:rPr>
              <w:t>AMD</w:t>
            </w:r>
          </w:p>
        </w:tc>
        <w:tc>
          <w:tcPr>
            <w:tcW w:w="1764"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20.8 </w:t>
            </w:r>
          </w:p>
        </w:tc>
        <w:tc>
          <w:tcPr>
            <w:tcW w:w="1592"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1.0 </w:t>
            </w:r>
          </w:p>
        </w:tc>
        <w:tc>
          <w:tcPr>
            <w:tcW w:w="173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24.4 </w:t>
            </w:r>
          </w:p>
        </w:tc>
        <w:tc>
          <w:tcPr>
            <w:tcW w:w="161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1.0 </w:t>
            </w:r>
          </w:p>
        </w:tc>
        <w:tc>
          <w:tcPr>
            <w:tcW w:w="2090" w:type="dxa"/>
          </w:tcPr>
          <w:p w:rsidR="00B704A6" w:rsidRPr="00AC0572" w:rsidRDefault="00B704A6" w:rsidP="00A24DF6">
            <w:pPr>
              <w:autoSpaceDE w:val="0"/>
              <w:autoSpaceDN w:val="0"/>
              <w:adjustRightInd w:val="0"/>
              <w:jc w:val="right"/>
              <w:rPr>
                <w:rFonts w:ascii="GHEA Grapalat" w:hAnsi="GHEA Grapalat" w:cs="Calibri"/>
                <w:sz w:val="20"/>
                <w:szCs w:val="20"/>
                <w:lang w:val="en-US"/>
              </w:rPr>
            </w:pPr>
            <w:r w:rsidRPr="00AC0572">
              <w:rPr>
                <w:rFonts w:ascii="GHEA Grapalat" w:hAnsi="GHEA Grapalat" w:cs="Calibri"/>
                <w:sz w:val="20"/>
                <w:szCs w:val="20"/>
                <w:lang w:val="en-US"/>
              </w:rPr>
              <w:t>-</w:t>
            </w:r>
          </w:p>
        </w:tc>
      </w:tr>
      <w:tr w:rsidR="00B704A6" w:rsidRPr="00AC0572" w:rsidTr="00A24DF6">
        <w:tc>
          <w:tcPr>
            <w:tcW w:w="1404"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Calibri"/>
                <w:noProof w:val="0"/>
                <w:sz w:val="20"/>
                <w:szCs w:val="20"/>
                <w:lang w:val="en-US"/>
              </w:rPr>
              <w:t>USD</w:t>
            </w:r>
          </w:p>
        </w:tc>
        <w:tc>
          <w:tcPr>
            <w:tcW w:w="1764"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43.9 </w:t>
            </w:r>
          </w:p>
        </w:tc>
        <w:tc>
          <w:tcPr>
            <w:tcW w:w="1592"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479.7 </w:t>
            </w:r>
          </w:p>
        </w:tc>
        <w:tc>
          <w:tcPr>
            <w:tcW w:w="173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38.3 </w:t>
            </w:r>
          </w:p>
        </w:tc>
        <w:tc>
          <w:tcPr>
            <w:tcW w:w="161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522.6 </w:t>
            </w:r>
          </w:p>
        </w:tc>
        <w:tc>
          <w:tcPr>
            <w:tcW w:w="2090" w:type="dxa"/>
            <w:vAlign w:val="center"/>
          </w:tcPr>
          <w:p w:rsidR="00B704A6" w:rsidRPr="00AC0572" w:rsidRDefault="00B704A6" w:rsidP="00A24DF6">
            <w:pPr>
              <w:autoSpaceDE w:val="0"/>
              <w:autoSpaceDN w:val="0"/>
              <w:adjustRightInd w:val="0"/>
              <w:jc w:val="right"/>
              <w:rPr>
                <w:rFonts w:ascii="GHEA Grapalat" w:hAnsi="GHEA Grapalat" w:cs="Calibri"/>
                <w:sz w:val="20"/>
                <w:szCs w:val="20"/>
              </w:rPr>
            </w:pPr>
            <w:r w:rsidRPr="00AC0572">
              <w:rPr>
                <w:rFonts w:ascii="GHEA Grapalat" w:hAnsi="GHEA Grapalat" w:cs="Calibri"/>
                <w:sz w:val="20"/>
                <w:szCs w:val="20"/>
              </w:rPr>
              <w:t xml:space="preserve">                  8.9 </w:t>
            </w:r>
          </w:p>
        </w:tc>
      </w:tr>
      <w:tr w:rsidR="00B704A6" w:rsidRPr="00AC0572" w:rsidTr="00A24DF6">
        <w:tc>
          <w:tcPr>
            <w:tcW w:w="1404"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Calibri"/>
                <w:noProof w:val="0"/>
                <w:sz w:val="20"/>
                <w:szCs w:val="20"/>
                <w:lang w:val="en-US"/>
              </w:rPr>
              <w:t>SDR</w:t>
            </w:r>
          </w:p>
        </w:tc>
        <w:tc>
          <w:tcPr>
            <w:tcW w:w="1764"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21.1 </w:t>
            </w:r>
          </w:p>
        </w:tc>
        <w:tc>
          <w:tcPr>
            <w:tcW w:w="1592"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663.3 </w:t>
            </w:r>
          </w:p>
        </w:tc>
        <w:tc>
          <w:tcPr>
            <w:tcW w:w="173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23.0 </w:t>
            </w:r>
          </w:p>
        </w:tc>
        <w:tc>
          <w:tcPr>
            <w:tcW w:w="161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752.7 </w:t>
            </w:r>
          </w:p>
        </w:tc>
        <w:tc>
          <w:tcPr>
            <w:tcW w:w="2090" w:type="dxa"/>
            <w:vAlign w:val="center"/>
          </w:tcPr>
          <w:p w:rsidR="00B704A6" w:rsidRPr="00AC0572" w:rsidRDefault="00B704A6" w:rsidP="00A24DF6">
            <w:pPr>
              <w:autoSpaceDE w:val="0"/>
              <w:autoSpaceDN w:val="0"/>
              <w:adjustRightInd w:val="0"/>
              <w:jc w:val="right"/>
              <w:rPr>
                <w:rFonts w:ascii="GHEA Grapalat" w:hAnsi="GHEA Grapalat" w:cs="Calibri"/>
                <w:sz w:val="20"/>
                <w:szCs w:val="20"/>
              </w:rPr>
            </w:pPr>
            <w:r w:rsidRPr="00AC0572">
              <w:rPr>
                <w:rFonts w:ascii="GHEA Grapalat" w:hAnsi="GHEA Grapalat" w:cs="Calibri"/>
                <w:sz w:val="20"/>
                <w:szCs w:val="20"/>
              </w:rPr>
              <w:t xml:space="preserve">                 13.5 </w:t>
            </w:r>
          </w:p>
        </w:tc>
      </w:tr>
      <w:tr w:rsidR="00B704A6" w:rsidRPr="00AC0572" w:rsidTr="00A24DF6">
        <w:tc>
          <w:tcPr>
            <w:tcW w:w="1404"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Calibri"/>
                <w:noProof w:val="0"/>
                <w:sz w:val="20"/>
                <w:szCs w:val="20"/>
                <w:lang w:val="en-US"/>
              </w:rPr>
              <w:t>EUR</w:t>
            </w:r>
          </w:p>
        </w:tc>
        <w:tc>
          <w:tcPr>
            <w:tcW w:w="1764"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10.6 </w:t>
            </w:r>
          </w:p>
        </w:tc>
        <w:tc>
          <w:tcPr>
            <w:tcW w:w="1592"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537.3 </w:t>
            </w:r>
          </w:p>
        </w:tc>
        <w:tc>
          <w:tcPr>
            <w:tcW w:w="173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10.9 </w:t>
            </w:r>
          </w:p>
        </w:tc>
        <w:tc>
          <w:tcPr>
            <w:tcW w:w="161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641.1 </w:t>
            </w:r>
          </w:p>
        </w:tc>
        <w:tc>
          <w:tcPr>
            <w:tcW w:w="2090" w:type="dxa"/>
            <w:vAlign w:val="center"/>
          </w:tcPr>
          <w:p w:rsidR="00B704A6" w:rsidRPr="00AC0572" w:rsidRDefault="00B704A6" w:rsidP="00A24DF6">
            <w:pPr>
              <w:autoSpaceDE w:val="0"/>
              <w:autoSpaceDN w:val="0"/>
              <w:adjustRightInd w:val="0"/>
              <w:jc w:val="right"/>
              <w:rPr>
                <w:rFonts w:ascii="GHEA Grapalat" w:hAnsi="GHEA Grapalat" w:cs="Calibri"/>
                <w:sz w:val="20"/>
                <w:szCs w:val="20"/>
              </w:rPr>
            </w:pPr>
            <w:r w:rsidRPr="00AC0572">
              <w:rPr>
                <w:rFonts w:ascii="GHEA Grapalat" w:hAnsi="GHEA Grapalat" w:cs="Calibri"/>
                <w:sz w:val="20"/>
                <w:szCs w:val="20"/>
              </w:rPr>
              <w:t xml:space="preserve">                 19.3 </w:t>
            </w:r>
          </w:p>
        </w:tc>
      </w:tr>
      <w:tr w:rsidR="00B704A6" w:rsidRPr="00AC0572" w:rsidTr="00A24DF6">
        <w:tc>
          <w:tcPr>
            <w:tcW w:w="1404"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Calibri"/>
                <w:noProof w:val="0"/>
                <w:sz w:val="20"/>
                <w:szCs w:val="20"/>
                <w:lang w:val="en-US"/>
              </w:rPr>
              <w:t>JPY</w:t>
            </w:r>
          </w:p>
        </w:tc>
        <w:tc>
          <w:tcPr>
            <w:tcW w:w="1764"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3.3 </w:t>
            </w:r>
          </w:p>
        </w:tc>
        <w:tc>
          <w:tcPr>
            <w:tcW w:w="1592"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4.4 </w:t>
            </w:r>
          </w:p>
        </w:tc>
        <w:tc>
          <w:tcPr>
            <w:tcW w:w="173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3.0 </w:t>
            </w:r>
          </w:p>
        </w:tc>
        <w:tc>
          <w:tcPr>
            <w:tcW w:w="161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5.1 </w:t>
            </w:r>
          </w:p>
        </w:tc>
        <w:tc>
          <w:tcPr>
            <w:tcW w:w="2090" w:type="dxa"/>
            <w:vAlign w:val="center"/>
          </w:tcPr>
          <w:p w:rsidR="00B704A6" w:rsidRPr="00AC0572" w:rsidRDefault="00B704A6" w:rsidP="00A24DF6">
            <w:pPr>
              <w:autoSpaceDE w:val="0"/>
              <w:autoSpaceDN w:val="0"/>
              <w:adjustRightInd w:val="0"/>
              <w:jc w:val="right"/>
              <w:rPr>
                <w:rFonts w:ascii="GHEA Grapalat" w:hAnsi="GHEA Grapalat" w:cs="Calibri"/>
                <w:sz w:val="20"/>
                <w:szCs w:val="20"/>
              </w:rPr>
            </w:pPr>
            <w:r w:rsidRPr="00AC0572">
              <w:rPr>
                <w:rFonts w:ascii="GHEA Grapalat" w:hAnsi="GHEA Grapalat" w:cs="Calibri"/>
                <w:sz w:val="20"/>
                <w:szCs w:val="20"/>
              </w:rPr>
              <w:t xml:space="preserve">                 15.2 </w:t>
            </w:r>
          </w:p>
        </w:tc>
      </w:tr>
      <w:tr w:rsidR="00B704A6" w:rsidRPr="00AC0572" w:rsidTr="00A24DF6">
        <w:tc>
          <w:tcPr>
            <w:tcW w:w="1404" w:type="dxa"/>
            <w:vAlign w:val="center"/>
          </w:tcPr>
          <w:p w:rsidR="00B704A6" w:rsidRPr="00AC0572" w:rsidRDefault="00B704A6" w:rsidP="00A24DF6">
            <w:pPr>
              <w:autoSpaceDE w:val="0"/>
              <w:autoSpaceDN w:val="0"/>
              <w:adjustRightInd w:val="0"/>
              <w:jc w:val="center"/>
              <w:rPr>
                <w:rFonts w:ascii="GHEA Grapalat" w:hAnsi="GHEA Grapalat" w:cs="GHEA Grapalat"/>
                <w:sz w:val="20"/>
                <w:szCs w:val="20"/>
              </w:rPr>
            </w:pPr>
            <w:r w:rsidRPr="00AC0572">
              <w:rPr>
                <w:rFonts w:ascii="GHEA Grapalat" w:hAnsi="GHEA Grapalat" w:cs="Calibri"/>
                <w:noProof w:val="0"/>
                <w:sz w:val="20"/>
                <w:szCs w:val="20"/>
                <w:lang w:val="en-US"/>
              </w:rPr>
              <w:t>AED</w:t>
            </w:r>
          </w:p>
        </w:tc>
        <w:tc>
          <w:tcPr>
            <w:tcW w:w="1764"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0.1 </w:t>
            </w:r>
          </w:p>
        </w:tc>
        <w:tc>
          <w:tcPr>
            <w:tcW w:w="1592"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130.6 </w:t>
            </w:r>
          </w:p>
        </w:tc>
        <w:tc>
          <w:tcPr>
            <w:tcW w:w="173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0.1 </w:t>
            </w:r>
          </w:p>
        </w:tc>
        <w:tc>
          <w:tcPr>
            <w:tcW w:w="1618" w:type="dxa"/>
            <w:vAlign w:val="center"/>
          </w:tcPr>
          <w:p w:rsidR="00B704A6" w:rsidRPr="00AC0572" w:rsidRDefault="00B704A6" w:rsidP="00A24DF6">
            <w:pPr>
              <w:autoSpaceDE w:val="0"/>
              <w:autoSpaceDN w:val="0"/>
              <w:adjustRightInd w:val="0"/>
              <w:jc w:val="right"/>
              <w:rPr>
                <w:rFonts w:ascii="GHEA Grapalat" w:hAnsi="GHEA Grapalat" w:cs="GHEA Grapalat"/>
                <w:sz w:val="20"/>
                <w:szCs w:val="20"/>
              </w:rPr>
            </w:pPr>
            <w:r w:rsidRPr="00AC0572">
              <w:rPr>
                <w:rFonts w:ascii="GHEA Grapalat" w:hAnsi="GHEA Grapalat" w:cs="Calibri"/>
                <w:sz w:val="20"/>
                <w:szCs w:val="20"/>
              </w:rPr>
              <w:t xml:space="preserve">  142.3 </w:t>
            </w:r>
          </w:p>
        </w:tc>
        <w:tc>
          <w:tcPr>
            <w:tcW w:w="2090" w:type="dxa"/>
            <w:vAlign w:val="center"/>
          </w:tcPr>
          <w:p w:rsidR="00B704A6" w:rsidRPr="00AC0572" w:rsidRDefault="00B704A6" w:rsidP="00A24DF6">
            <w:pPr>
              <w:autoSpaceDE w:val="0"/>
              <w:autoSpaceDN w:val="0"/>
              <w:adjustRightInd w:val="0"/>
              <w:jc w:val="right"/>
              <w:rPr>
                <w:rFonts w:ascii="GHEA Grapalat" w:hAnsi="GHEA Grapalat" w:cs="Calibri"/>
                <w:sz w:val="20"/>
                <w:szCs w:val="20"/>
              </w:rPr>
            </w:pPr>
            <w:r w:rsidRPr="00AC0572">
              <w:rPr>
                <w:rFonts w:ascii="GHEA Grapalat" w:hAnsi="GHEA Grapalat" w:cs="Calibri"/>
                <w:sz w:val="20"/>
                <w:szCs w:val="20"/>
              </w:rPr>
              <w:t xml:space="preserve">                  8.9 </w:t>
            </w:r>
          </w:p>
        </w:tc>
      </w:tr>
      <w:tr w:rsidR="00B704A6" w:rsidRPr="00AC0572" w:rsidTr="00A24DF6">
        <w:tc>
          <w:tcPr>
            <w:tcW w:w="1404" w:type="dxa"/>
            <w:vAlign w:val="center"/>
          </w:tcPr>
          <w:p w:rsidR="00B704A6" w:rsidRPr="00AC0572" w:rsidRDefault="00B704A6" w:rsidP="00A24DF6">
            <w:pPr>
              <w:autoSpaceDE w:val="0"/>
              <w:autoSpaceDN w:val="0"/>
              <w:adjustRightInd w:val="0"/>
              <w:spacing w:line="360" w:lineRule="auto"/>
              <w:jc w:val="center"/>
              <w:rPr>
                <w:rFonts w:ascii="GHEA Grapalat" w:hAnsi="GHEA Grapalat" w:cs="GHEA Grapalat"/>
                <w:sz w:val="20"/>
                <w:szCs w:val="20"/>
              </w:rPr>
            </w:pPr>
            <w:r w:rsidRPr="00AC0572">
              <w:rPr>
                <w:rFonts w:ascii="GHEA Grapalat" w:hAnsi="GHEA Grapalat" w:cs="Calibri"/>
                <w:noProof w:val="0"/>
                <w:sz w:val="20"/>
                <w:szCs w:val="20"/>
                <w:lang w:val="en-US"/>
              </w:rPr>
              <w:t>CNY</w:t>
            </w:r>
          </w:p>
        </w:tc>
        <w:tc>
          <w:tcPr>
            <w:tcW w:w="1764" w:type="dxa"/>
            <w:vAlign w:val="center"/>
          </w:tcPr>
          <w:p w:rsidR="00B704A6" w:rsidRPr="00AC0572" w:rsidRDefault="00B704A6" w:rsidP="00A24DF6">
            <w:pPr>
              <w:autoSpaceDE w:val="0"/>
              <w:autoSpaceDN w:val="0"/>
              <w:adjustRightInd w:val="0"/>
              <w:spacing w:line="360" w:lineRule="auto"/>
              <w:jc w:val="right"/>
              <w:rPr>
                <w:rFonts w:ascii="GHEA Grapalat" w:hAnsi="GHEA Grapalat" w:cs="GHEA Grapalat"/>
                <w:sz w:val="20"/>
                <w:szCs w:val="20"/>
              </w:rPr>
            </w:pPr>
            <w:r w:rsidRPr="00AC0572">
              <w:rPr>
                <w:rFonts w:ascii="GHEA Grapalat" w:hAnsi="GHEA Grapalat" w:cs="Calibri"/>
                <w:sz w:val="20"/>
                <w:szCs w:val="20"/>
              </w:rPr>
              <w:t xml:space="preserve">                0.3 </w:t>
            </w:r>
          </w:p>
        </w:tc>
        <w:tc>
          <w:tcPr>
            <w:tcW w:w="1592" w:type="dxa"/>
            <w:vAlign w:val="center"/>
          </w:tcPr>
          <w:p w:rsidR="00B704A6" w:rsidRPr="00AC0572" w:rsidRDefault="00B704A6" w:rsidP="00A24DF6">
            <w:pPr>
              <w:autoSpaceDE w:val="0"/>
              <w:autoSpaceDN w:val="0"/>
              <w:adjustRightInd w:val="0"/>
              <w:spacing w:line="360" w:lineRule="auto"/>
              <w:jc w:val="right"/>
              <w:rPr>
                <w:rFonts w:ascii="GHEA Grapalat" w:hAnsi="GHEA Grapalat" w:cs="GHEA Grapalat"/>
                <w:sz w:val="20"/>
                <w:szCs w:val="20"/>
              </w:rPr>
            </w:pPr>
            <w:r w:rsidRPr="00AC0572">
              <w:rPr>
                <w:rFonts w:ascii="GHEA Grapalat" w:hAnsi="GHEA Grapalat" w:cs="Calibri"/>
                <w:sz w:val="20"/>
                <w:szCs w:val="20"/>
              </w:rPr>
              <w:t xml:space="preserve">              68.7 </w:t>
            </w:r>
          </w:p>
        </w:tc>
        <w:tc>
          <w:tcPr>
            <w:tcW w:w="1738" w:type="dxa"/>
            <w:vAlign w:val="center"/>
          </w:tcPr>
          <w:p w:rsidR="00B704A6" w:rsidRPr="00AC0572" w:rsidRDefault="00B704A6" w:rsidP="00A24DF6">
            <w:pPr>
              <w:autoSpaceDE w:val="0"/>
              <w:autoSpaceDN w:val="0"/>
              <w:adjustRightInd w:val="0"/>
              <w:spacing w:line="360" w:lineRule="auto"/>
              <w:jc w:val="right"/>
              <w:rPr>
                <w:rFonts w:ascii="GHEA Grapalat" w:hAnsi="GHEA Grapalat" w:cs="GHEA Grapalat"/>
                <w:sz w:val="20"/>
                <w:szCs w:val="20"/>
              </w:rPr>
            </w:pPr>
            <w:r w:rsidRPr="00AC0572">
              <w:rPr>
                <w:rFonts w:ascii="GHEA Grapalat" w:hAnsi="GHEA Grapalat" w:cs="Calibri"/>
                <w:sz w:val="20"/>
                <w:szCs w:val="20"/>
              </w:rPr>
              <w:t xml:space="preserve">        0.3 </w:t>
            </w:r>
          </w:p>
        </w:tc>
        <w:tc>
          <w:tcPr>
            <w:tcW w:w="1618" w:type="dxa"/>
            <w:vAlign w:val="center"/>
          </w:tcPr>
          <w:p w:rsidR="00B704A6" w:rsidRPr="00AC0572" w:rsidRDefault="00B704A6" w:rsidP="00A24DF6">
            <w:pPr>
              <w:autoSpaceDE w:val="0"/>
              <w:autoSpaceDN w:val="0"/>
              <w:adjustRightInd w:val="0"/>
              <w:spacing w:line="360" w:lineRule="auto"/>
              <w:jc w:val="right"/>
              <w:rPr>
                <w:rFonts w:ascii="GHEA Grapalat" w:hAnsi="GHEA Grapalat" w:cs="GHEA Grapalat"/>
                <w:sz w:val="20"/>
                <w:szCs w:val="20"/>
              </w:rPr>
            </w:pPr>
            <w:r w:rsidRPr="00AC0572">
              <w:rPr>
                <w:rFonts w:ascii="GHEA Grapalat" w:hAnsi="GHEA Grapalat" w:cs="Calibri"/>
                <w:sz w:val="20"/>
                <w:szCs w:val="20"/>
              </w:rPr>
              <w:t xml:space="preserve">  80.0 </w:t>
            </w:r>
          </w:p>
        </w:tc>
        <w:tc>
          <w:tcPr>
            <w:tcW w:w="2090" w:type="dxa"/>
            <w:vAlign w:val="center"/>
          </w:tcPr>
          <w:p w:rsidR="00B704A6" w:rsidRPr="00AC0572" w:rsidRDefault="00B704A6" w:rsidP="00A24DF6">
            <w:pPr>
              <w:autoSpaceDE w:val="0"/>
              <w:autoSpaceDN w:val="0"/>
              <w:adjustRightInd w:val="0"/>
              <w:spacing w:line="360" w:lineRule="auto"/>
              <w:jc w:val="right"/>
              <w:rPr>
                <w:rFonts w:ascii="GHEA Grapalat" w:hAnsi="GHEA Grapalat" w:cs="Calibri"/>
                <w:sz w:val="20"/>
                <w:szCs w:val="20"/>
              </w:rPr>
            </w:pPr>
            <w:r w:rsidRPr="00AC0572">
              <w:rPr>
                <w:rFonts w:ascii="GHEA Grapalat" w:hAnsi="GHEA Grapalat" w:cs="Calibri"/>
                <w:sz w:val="20"/>
                <w:szCs w:val="20"/>
              </w:rPr>
              <w:t xml:space="preserve">                 16.4 </w:t>
            </w:r>
          </w:p>
        </w:tc>
      </w:tr>
    </w:tbl>
    <w:p w:rsidR="00B704A6" w:rsidRPr="00AC0572" w:rsidRDefault="00B704A6" w:rsidP="002C59D2">
      <w:pPr>
        <w:autoSpaceDE w:val="0"/>
        <w:autoSpaceDN w:val="0"/>
        <w:adjustRightInd w:val="0"/>
        <w:spacing w:line="360" w:lineRule="auto"/>
        <w:ind w:firstLine="567"/>
        <w:jc w:val="both"/>
        <w:rPr>
          <w:rFonts w:ascii="GHEA Grapalat" w:hAnsi="GHEA Grapalat" w:cs="GHEA Grapalat"/>
          <w:sz w:val="22"/>
          <w:szCs w:val="22"/>
        </w:rPr>
      </w:pP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դեկտեմբերի 31-ի դրությամբ ՀՀ արտաքին պետական պարտքը կազմել է 6,053.1 մլն ԱՄՆ դոլար (3,163.3 մլրդ դրամ), որը նախորդ տարվա համեմատ աճել է 268.6 մլն ԱՄՆ դոլարով (388.5 մլրդ դրամով) կամ 4.6%-ով, իսկ դրա տեսակարար կշիռը ՀՀ պետական պարտքի կառուցվածքում նվազել է 3 տոկոսային կետով՝ կազմելով 76%: Ընդ որում, հիշյալ աճն արձանագրվել է ի հաշիվ ՀՀ կառավարության արտաքին պարտքի, որն աճել է 298.0 մլն ԱՄՆ դոլարով:</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Արտաքին պարտքի հիմնական մասը` 2,923.0 մլրդ դրամը (5,593.2 մլն ԱՄՆ դոլարը) ՀՀ կառավարության պարտավորություններն են, շուրջ 240.4 մլրդ դրամը (459.9 մլն ԱՄՆ դոլարը)` ՀՀ կենտրոնական բանկի վարկային պարտավորությունները: Մասնավորապես՝</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 xml:space="preserve">արտաքին վարկերի և փոխառությունների ծավալը կազմել է 2,438.0 մլրդ դրամ, </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ոչ ռեզիդենտների կողմից ձեռքբերված արտարժութային պետական պարտատոմսերի ծավալը կազմել է 480.5 մլրդ դրամ,</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ՀՀ կառավարության կողմից տրամադրված արտաքին երաշխիքների ծավալը կազմել է 4.5</w:t>
      </w:r>
      <w:r w:rsidRPr="00AC0572">
        <w:rPr>
          <w:rFonts w:ascii="Courier New" w:hAnsi="Courier New" w:cs="Courier New"/>
          <w:sz w:val="22"/>
          <w:szCs w:val="22"/>
        </w:rPr>
        <w:t> </w:t>
      </w:r>
      <w:r w:rsidRPr="00AC0572">
        <w:rPr>
          <w:rFonts w:ascii="GHEA Grapalat" w:hAnsi="GHEA Grapalat" w:cs="GHEA Grapalat"/>
          <w:sz w:val="22"/>
          <w:szCs w:val="22"/>
        </w:rPr>
        <w:t>մլրդ դրամ:</w:t>
      </w:r>
    </w:p>
    <w:p w:rsidR="00B704A6" w:rsidRPr="00AC0572" w:rsidRDefault="00B704A6" w:rsidP="00075C88">
      <w:pPr>
        <w:autoSpaceDE w:val="0"/>
        <w:autoSpaceDN w:val="0"/>
        <w:adjustRightInd w:val="0"/>
        <w:spacing w:line="360" w:lineRule="auto"/>
        <w:ind w:firstLine="567"/>
        <w:jc w:val="both"/>
        <w:rPr>
          <w:rFonts w:ascii="GHEA Grapalat" w:hAnsi="GHEA Grapalat" w:cs="Sylfaen"/>
          <w:sz w:val="22"/>
          <w:szCs w:val="22"/>
          <w:lang w:val="af-ZA"/>
        </w:rPr>
      </w:pPr>
      <w:r w:rsidRPr="00AC0572">
        <w:rPr>
          <w:rFonts w:ascii="GHEA Grapalat" w:hAnsi="GHEA Grapalat" w:cs="GHEA Grapalat"/>
          <w:sz w:val="22"/>
          <w:szCs w:val="22"/>
        </w:rPr>
        <w:lastRenderedPageBreak/>
        <w:t>2020</w:t>
      </w:r>
      <w:r w:rsidRPr="00AC0572">
        <w:rPr>
          <w:rFonts w:ascii="GHEA Grapalat" w:hAnsi="GHEA Grapalat" w:cs="Sylfaen"/>
          <w:sz w:val="22"/>
          <w:szCs w:val="22"/>
          <w:lang w:val="af-ZA"/>
        </w:rPr>
        <w:t xml:space="preserve"> թվականի վերջի դրությամբ արտաքին պետական պարտքի զուտ ներկա արժեքի ցուցանիշ</w:t>
      </w:r>
      <w:r w:rsidRPr="00AC0572">
        <w:rPr>
          <w:rFonts w:ascii="GHEA Grapalat" w:hAnsi="GHEA Grapalat" w:cs="Sylfaen"/>
          <w:sz w:val="22"/>
          <w:szCs w:val="22"/>
        </w:rPr>
        <w:t>ն</w:t>
      </w:r>
      <w:r w:rsidRPr="00AC0572">
        <w:rPr>
          <w:rFonts w:ascii="GHEA Grapalat" w:hAnsi="GHEA Grapalat" w:cs="Sylfaen"/>
          <w:sz w:val="22"/>
          <w:szCs w:val="22"/>
          <w:lang w:val="af-ZA"/>
        </w:rPr>
        <w:t xml:space="preserve"> (ԶՆԱ) աճել է` 201</w:t>
      </w:r>
      <w:r w:rsidRPr="00AC0572">
        <w:rPr>
          <w:rFonts w:ascii="GHEA Grapalat" w:hAnsi="GHEA Grapalat" w:cs="Sylfaen"/>
          <w:sz w:val="22"/>
          <w:szCs w:val="22"/>
        </w:rPr>
        <w:t>9</w:t>
      </w:r>
      <w:r w:rsidRPr="00AC0572">
        <w:rPr>
          <w:rFonts w:ascii="GHEA Grapalat" w:hAnsi="GHEA Grapalat" w:cs="Sylfaen"/>
          <w:sz w:val="22"/>
          <w:szCs w:val="22"/>
          <w:lang w:val="af-ZA"/>
        </w:rPr>
        <w:t xml:space="preserve"> թվականի </w:t>
      </w:r>
      <w:r w:rsidRPr="00AC0572">
        <w:rPr>
          <w:rFonts w:ascii="GHEA Grapalat" w:hAnsi="GHEA Grapalat" w:cs="Sylfaen"/>
          <w:sz w:val="22"/>
          <w:szCs w:val="22"/>
        </w:rPr>
        <w:t>5016.2</w:t>
      </w:r>
      <w:r w:rsidRPr="00AC0572">
        <w:rPr>
          <w:rFonts w:ascii="GHEA Grapalat" w:hAnsi="GHEA Grapalat" w:cs="Sylfaen"/>
          <w:sz w:val="22"/>
          <w:szCs w:val="22"/>
          <w:lang w:val="af-ZA"/>
        </w:rPr>
        <w:t xml:space="preserve"> մլն ԱՄՆ դոլարի դիմաց կազմելով </w:t>
      </w:r>
      <w:r w:rsidRPr="00AC0572">
        <w:rPr>
          <w:rFonts w:ascii="GHEA Grapalat" w:hAnsi="GHEA Grapalat" w:cs="Sylfaen"/>
          <w:sz w:val="22"/>
          <w:szCs w:val="22"/>
        </w:rPr>
        <w:t>5184.2</w:t>
      </w:r>
      <w:r w:rsidRPr="00AC0572">
        <w:rPr>
          <w:rFonts w:ascii="GHEA Grapalat" w:hAnsi="GHEA Grapalat" w:cs="Sylfaen"/>
          <w:sz w:val="22"/>
          <w:szCs w:val="22"/>
          <w:lang w:val="af-ZA"/>
        </w:rPr>
        <w:t xml:space="preserve"> մլն ԱՄՆ դոլար: Աճել է նաև ԶՆԱ/ՀՆԱ հարաբերակցությունը` 201</w:t>
      </w:r>
      <w:r w:rsidRPr="00AC0572">
        <w:rPr>
          <w:rFonts w:ascii="GHEA Grapalat" w:hAnsi="GHEA Grapalat" w:cs="Sylfaen"/>
          <w:sz w:val="22"/>
          <w:szCs w:val="22"/>
        </w:rPr>
        <w:t>9</w:t>
      </w:r>
      <w:r w:rsidRPr="00AC0572">
        <w:rPr>
          <w:rFonts w:ascii="GHEA Grapalat" w:hAnsi="GHEA Grapalat" w:cs="Sylfaen"/>
          <w:sz w:val="22"/>
          <w:szCs w:val="22"/>
          <w:lang w:val="af-ZA"/>
        </w:rPr>
        <w:t xml:space="preserve"> թվականի 36.7%-ի դիմաց կազմելով 41.0%, ինչպես նաև ԶՆԱ/արտահանում ցուցանիշը` 2019 թվականի 88.9%-ից հասնելով 135.7%</w:t>
      </w:r>
      <w:r w:rsidRPr="00AC0572">
        <w:rPr>
          <w:rFonts w:ascii="GHEA Grapalat" w:hAnsi="GHEA Grapalat" w:cs="Sylfaen"/>
          <w:sz w:val="22"/>
          <w:szCs w:val="22"/>
          <w:lang w:val="af-ZA"/>
        </w:rPr>
        <w:noBreakHyphen/>
        <w:t>ի:</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2020 թվականի դեկտեմբերի 31-ի դրությամբ ներքին պետական պարտքն անվանական արժեքով կազմել է 1,000.9 մլրդ դրամ (1,915.3 մլն ԱՄՆ դոլար), այդ թվում`</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 xml:space="preserve">ռեզիդենտների կողմից ձեռքբերված պետական գանձապետական պարտատոմսերի ծավալը կազմել է 958.8 մլրդ դրամ, </w:t>
      </w:r>
    </w:p>
    <w:p w:rsidR="00B704A6" w:rsidRPr="00AC0572" w:rsidRDefault="00B704A6" w:rsidP="004A14CC">
      <w:pPr>
        <w:numPr>
          <w:ilvl w:val="0"/>
          <w:numId w:val="45"/>
        </w:numPr>
        <w:tabs>
          <w:tab w:val="left" w:pos="851"/>
        </w:tabs>
        <w:spacing w:line="360" w:lineRule="auto"/>
        <w:ind w:left="0" w:firstLine="567"/>
        <w:jc w:val="both"/>
        <w:rPr>
          <w:rFonts w:ascii="GHEA Grapalat" w:hAnsi="GHEA Grapalat" w:cs="GHEA Grapalat"/>
          <w:sz w:val="22"/>
          <w:szCs w:val="22"/>
        </w:rPr>
      </w:pPr>
      <w:r w:rsidRPr="00AC0572">
        <w:rPr>
          <w:rFonts w:ascii="GHEA Grapalat" w:hAnsi="GHEA Grapalat" w:cs="GHEA Grapalat"/>
          <w:sz w:val="22"/>
          <w:szCs w:val="22"/>
        </w:rPr>
        <w:t>ռեզիդենտների կողմից ձեռքբերված արտարժութային պետական պարտատոմսերի ծավալը կազմել է 42.1 մլրդ դրամ,</w:t>
      </w:r>
    </w:p>
    <w:p w:rsidR="00B704A6" w:rsidRPr="00AC0572" w:rsidRDefault="00B704A6" w:rsidP="00075C88">
      <w:pPr>
        <w:autoSpaceDE w:val="0"/>
        <w:autoSpaceDN w:val="0"/>
        <w:adjustRightInd w:val="0"/>
        <w:spacing w:line="360" w:lineRule="auto"/>
        <w:ind w:firstLine="567"/>
        <w:jc w:val="both"/>
        <w:rPr>
          <w:rFonts w:ascii="GHEA Grapalat" w:hAnsi="GHEA Grapalat" w:cs="GHEA Grapalat"/>
          <w:sz w:val="22"/>
          <w:szCs w:val="22"/>
        </w:rPr>
      </w:pPr>
      <w:r w:rsidRPr="00AC0572">
        <w:rPr>
          <w:rFonts w:ascii="GHEA Grapalat" w:hAnsi="GHEA Grapalat" w:cs="GHEA Grapalat"/>
          <w:sz w:val="22"/>
          <w:szCs w:val="22"/>
        </w:rPr>
        <w:t>Նախորդ տարվա համեմատ 2020 թվականի դեկտեմբերի 31-ի դրությամբ շրջանառության մեջ գտնվող արտարժութային պետական պարտատոմսերի ծավալը նվազել է 97.657 մլն ԱՄՆ դոլարով` կազմելով 1,000.0 մլն ԱՄՆ դոլար, որից 500 մլն ԱՄՆ դոլարը` 2025 թվականին մարման ենթակա 7.15% արժեկտրոնային եկամտաբերությամբ արտարժութային պետական պարտատոմսերը, 500 մլն ԱՄՆ դոլարը` 2029 թվականին մարման ենթակա 3.95% արժեկտրոնային եկամտաբերությամբ արտարժութային պետական պարտատոմսերը: 2020 թվականի դեկտեմբերի 31-ի դրությամբ շրջանառության մեջ գտնվող արտարժութային պետական պարտատոմսերի 8.1%-ը (80.6 մլն ԱՄՆ դոլար) գտնվել է ռեզիդենտների մոտ, և այս ցուցանիշը նախորդ տարվա համեմատությամբ նվազել է 3.2 տոկոսային կետով:</w:t>
      </w:r>
    </w:p>
    <w:p w:rsidR="00B704A6" w:rsidRPr="007E0832" w:rsidRDefault="00B704A6" w:rsidP="00075C88">
      <w:pPr>
        <w:pStyle w:val="Heading1"/>
        <w:spacing w:before="120" w:line="480" w:lineRule="auto"/>
        <w:ind w:left="567"/>
        <w:rPr>
          <w:rFonts w:ascii="GHEA Grapalat" w:hAnsi="GHEA Grapalat" w:cs="GHEA Grapalat"/>
          <w:sz w:val="22"/>
          <w:szCs w:val="22"/>
          <w:lang w:val="en-US"/>
        </w:rPr>
      </w:pPr>
    </w:p>
    <w:sectPr w:rsidR="00B704A6" w:rsidRPr="007E0832" w:rsidSect="002D4A3F">
      <w:headerReference w:type="default" r:id="rId109"/>
      <w:pgSz w:w="11909" w:h="16834" w:code="9"/>
      <w:pgMar w:top="1134" w:right="567"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6EFC" w:rsidRDefault="00546EFC">
      <w:r>
        <w:separator/>
      </w:r>
    </w:p>
  </w:endnote>
  <w:endnote w:type="continuationSeparator" w:id="0">
    <w:p w:rsidR="00546EFC" w:rsidRDefault="0054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gg_Times1">
    <w:altName w:val="Times New Roman"/>
    <w:panose1 w:val="00000000000000000000"/>
    <w:charset w:val="00"/>
    <w:family w:val="auto"/>
    <w:notTrueType/>
    <w:pitch w:val="variable"/>
    <w:sig w:usb0="00000003" w:usb1="00000000" w:usb2="00000000" w:usb3="00000000" w:csb0="00000001" w:csb1="00000000"/>
  </w:font>
  <w:font w:name="Arial Armenian">
    <w:altName w:val="Arial"/>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Warnock Pr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panose1 w:val="00000000000000000000"/>
    <w:charset w:val="CC"/>
    <w:family w:val="swiss"/>
    <w:notTrueType/>
    <w:pitch w:val="variable"/>
    <w:sig w:usb0="00000201" w:usb1="00000000" w:usb2="00000000" w:usb3="00000000" w:csb0="00000004" w:csb1="00000000"/>
  </w:font>
  <w:font w:name="GHEA Mariam">
    <w:panose1 w:val="02000503080000020003"/>
    <w:charset w:val="00"/>
    <w:family w:val="modern"/>
    <w:notTrueType/>
    <w:pitch w:val="variable"/>
    <w:sig w:usb0="A00006AF" w:usb1="5000204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Dallak Helv">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Browallia New">
    <w:charset w:val="00"/>
    <w:family w:val="swiss"/>
    <w:pitch w:val="variable"/>
    <w:sig w:usb0="81000003" w:usb1="00000000" w:usb2="00000000" w:usb3="00000000" w:csb0="00010001" w:csb1="00000000"/>
  </w:font>
  <w:font w:name="Merriweather">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 w:name="Arial AMU">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Franklin Gothic Medium Cond">
    <w:panose1 w:val="020B06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Default="00000D3B" w:rsidP="002D4A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00D3B" w:rsidRDefault="00000D3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Pr="003654F8" w:rsidRDefault="00000D3B" w:rsidP="002D4A3F">
    <w:pPr>
      <w:pStyle w:val="Footer"/>
      <w:framePr w:wrap="around" w:vAnchor="text" w:hAnchor="margin" w:xAlign="right" w:y="1"/>
      <w:rPr>
        <w:rStyle w:val="PageNumber"/>
        <w:rFonts w:ascii="GHEA Grapalat" w:hAnsi="GHEA Grapalat"/>
        <w:sz w:val="22"/>
      </w:rPr>
    </w:pPr>
    <w:r w:rsidRPr="003654F8">
      <w:rPr>
        <w:rStyle w:val="PageNumber"/>
        <w:rFonts w:ascii="GHEA Grapalat" w:hAnsi="GHEA Grapalat"/>
        <w:sz w:val="22"/>
      </w:rPr>
      <w:fldChar w:fldCharType="begin"/>
    </w:r>
    <w:r w:rsidRPr="003654F8">
      <w:rPr>
        <w:rStyle w:val="PageNumber"/>
        <w:rFonts w:ascii="GHEA Grapalat" w:hAnsi="GHEA Grapalat"/>
        <w:sz w:val="22"/>
      </w:rPr>
      <w:instrText xml:space="preserve">PAGE  </w:instrText>
    </w:r>
    <w:r w:rsidRPr="003654F8">
      <w:rPr>
        <w:rStyle w:val="PageNumber"/>
        <w:rFonts w:ascii="GHEA Grapalat" w:hAnsi="GHEA Grapalat"/>
        <w:sz w:val="22"/>
      </w:rPr>
      <w:fldChar w:fldCharType="separate"/>
    </w:r>
    <w:r w:rsidR="00951C83">
      <w:rPr>
        <w:rStyle w:val="PageNumber"/>
        <w:rFonts w:ascii="GHEA Grapalat" w:hAnsi="GHEA Grapalat"/>
        <w:sz w:val="22"/>
      </w:rPr>
      <w:t>549</w:t>
    </w:r>
    <w:r w:rsidRPr="003654F8">
      <w:rPr>
        <w:rStyle w:val="PageNumber"/>
        <w:rFonts w:ascii="GHEA Grapalat" w:hAnsi="GHEA Grapalat"/>
        <w:sz w:val="22"/>
      </w:rPr>
      <w:fldChar w:fldCharType="end"/>
    </w:r>
  </w:p>
  <w:p w:rsidR="00000D3B" w:rsidRDefault="00000D3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6EFC" w:rsidRDefault="00546EFC">
      <w:r>
        <w:separator/>
      </w:r>
    </w:p>
  </w:footnote>
  <w:footnote w:type="continuationSeparator" w:id="0">
    <w:p w:rsidR="00546EFC" w:rsidRDefault="00546EFC">
      <w:r>
        <w:continuationSeparator/>
      </w:r>
    </w:p>
  </w:footnote>
  <w:footnote w:id="1">
    <w:p w:rsidR="00000D3B" w:rsidRPr="000A5704" w:rsidRDefault="00000D3B" w:rsidP="000A5704">
      <w:pPr>
        <w:pStyle w:val="FootnoteText"/>
        <w:rPr>
          <w:rFonts w:ascii="GHEA Grapalat" w:hAnsi="GHEA Grapalat"/>
          <w:sz w:val="18"/>
          <w:szCs w:val="18"/>
        </w:rPr>
      </w:pPr>
      <w:r w:rsidRPr="000A5704">
        <w:rPr>
          <w:rStyle w:val="FootnoteReference"/>
          <w:rFonts w:ascii="GHEA Grapalat" w:hAnsi="GHEA Grapalat"/>
          <w:sz w:val="18"/>
          <w:szCs w:val="18"/>
        </w:rPr>
        <w:footnoteRef/>
      </w:r>
      <w:r w:rsidRPr="000A5704">
        <w:rPr>
          <w:rFonts w:ascii="GHEA Grapalat" w:hAnsi="GHEA Grapalat"/>
          <w:sz w:val="18"/>
          <w:szCs w:val="18"/>
        </w:rPr>
        <w:t xml:space="preserve"> </w:t>
      </w:r>
      <w:hyperlink r:id="rId1" w:history="1">
        <w:r w:rsidRPr="000A5704">
          <w:rPr>
            <w:rStyle w:val="Hyperlink"/>
            <w:rFonts w:ascii="GHEA Grapalat" w:hAnsi="GHEA Grapalat"/>
            <w:sz w:val="18"/>
            <w:szCs w:val="18"/>
          </w:rPr>
          <w:t>https://www.imf.org/en/News/Articles/2020/05/18/pr20219-armenia-imf-execboard-concludes-2ndrev-under-sba-augments-access-address-impact-covid19</w:t>
        </w:r>
      </w:hyperlink>
      <w:r w:rsidRPr="000A5704">
        <w:rPr>
          <w:rFonts w:ascii="GHEA Grapalat" w:hAnsi="GHEA Grapalat"/>
          <w:sz w:val="18"/>
          <w:szCs w:val="18"/>
        </w:rPr>
        <w:t xml:space="preserve"> </w:t>
      </w:r>
    </w:p>
    <w:p w:rsidR="00000D3B" w:rsidRDefault="00000D3B" w:rsidP="000A5704">
      <w:pPr>
        <w:pStyle w:val="FootnoteText"/>
      </w:pPr>
      <w:r w:rsidRPr="000A5704">
        <w:rPr>
          <w:rStyle w:val="Hyperlink"/>
          <w:rFonts w:ascii="GHEA Grapalat" w:hAnsi="GHEA Grapalat"/>
          <w:sz w:val="18"/>
          <w:szCs w:val="18"/>
        </w:rPr>
        <w:t>https://www.imf.org/en/News/Articles/2020/12/11/pr20371-armenia-imf-execboard-completes-3rd-review-under-sba-and-approves-us-36-9m-disbursement</w:t>
      </w:r>
      <w:r w:rsidRPr="000A5704">
        <w:rPr>
          <w:rFonts w:ascii="GHEA Grapalat" w:hAnsi="GHEA Grapalat"/>
          <w:sz w:val="18"/>
          <w:szCs w:val="18"/>
        </w:rPr>
        <w:t xml:space="preserve"> </w:t>
      </w:r>
    </w:p>
  </w:footnote>
  <w:footnote w:id="2">
    <w:p w:rsidR="00000D3B" w:rsidRPr="000A5704" w:rsidRDefault="00000D3B" w:rsidP="000A5704">
      <w:pPr>
        <w:pStyle w:val="FootnoteText"/>
        <w:rPr>
          <w:rFonts w:ascii="GHEA Grapalat" w:hAnsi="GHEA Grapalat"/>
          <w:sz w:val="18"/>
          <w:szCs w:val="18"/>
        </w:rPr>
      </w:pPr>
      <w:r w:rsidRPr="000A5704">
        <w:rPr>
          <w:rStyle w:val="FootnoteReference"/>
          <w:rFonts w:ascii="GHEA Grapalat" w:hAnsi="GHEA Grapalat"/>
          <w:sz w:val="18"/>
          <w:szCs w:val="18"/>
        </w:rPr>
        <w:footnoteRef/>
      </w:r>
      <w:r w:rsidRPr="000A5704">
        <w:rPr>
          <w:rFonts w:ascii="GHEA Grapalat" w:hAnsi="GHEA Grapalat"/>
          <w:sz w:val="18"/>
          <w:szCs w:val="18"/>
        </w:rPr>
        <w:t xml:space="preserve"> </w:t>
      </w:r>
      <w:hyperlink r:id="rId2" w:history="1">
        <w:r w:rsidRPr="000A5704">
          <w:rPr>
            <w:rStyle w:val="Hyperlink"/>
            <w:rFonts w:ascii="GHEA Grapalat" w:hAnsi="GHEA Grapalat"/>
            <w:sz w:val="18"/>
            <w:szCs w:val="18"/>
          </w:rPr>
          <w:t>https://www.worldbank.org/en/country/armenia/overview</w:t>
        </w:r>
      </w:hyperlink>
    </w:p>
    <w:p w:rsidR="00000D3B" w:rsidRDefault="00000D3B" w:rsidP="000A5704">
      <w:pPr>
        <w:pStyle w:val="FootnoteText"/>
      </w:pPr>
      <w:r w:rsidRPr="000A5704">
        <w:rPr>
          <w:rStyle w:val="Hyperlink"/>
          <w:rFonts w:ascii="GHEA Grapalat" w:hAnsi="GHEA Grapalat"/>
          <w:sz w:val="18"/>
          <w:szCs w:val="18"/>
        </w:rPr>
        <w:t>https://eeas.europa.eu/delegations/armenia/88313/node/88313_en</w:t>
      </w:r>
    </w:p>
  </w:footnote>
  <w:footnote w:id="3">
    <w:p w:rsidR="00000D3B" w:rsidRDefault="00000D3B" w:rsidP="000A5704">
      <w:pPr>
        <w:pStyle w:val="FootnoteText"/>
      </w:pPr>
      <w:r w:rsidRPr="000A5704">
        <w:rPr>
          <w:rStyle w:val="FootnoteReference"/>
          <w:rFonts w:ascii="GHEA Grapalat" w:hAnsi="GHEA Grapalat"/>
          <w:sz w:val="18"/>
          <w:szCs w:val="18"/>
        </w:rPr>
        <w:footnoteRef/>
      </w:r>
      <w:r w:rsidRPr="000A5704">
        <w:rPr>
          <w:rFonts w:ascii="GHEA Grapalat" w:hAnsi="GHEA Grapalat"/>
          <w:sz w:val="18"/>
          <w:szCs w:val="18"/>
        </w:rPr>
        <w:t xml:space="preserve"> </w:t>
      </w:r>
      <w:r w:rsidRPr="000A5704">
        <w:rPr>
          <w:rStyle w:val="Hyperlink"/>
          <w:rFonts w:ascii="GHEA Grapalat" w:hAnsi="GHEA Grapalat"/>
          <w:sz w:val="18"/>
          <w:szCs w:val="18"/>
        </w:rPr>
        <w:t>https://www.imf.org/en/News/Articles/2020/12/11/pr20371-armenia-imf-execboard-completes-3rd-review-under-sba-and-approves-us-36-9m-disbursement</w:t>
      </w:r>
    </w:p>
  </w:footnote>
  <w:footnote w:id="4">
    <w:p w:rsidR="00000D3B" w:rsidRDefault="00000D3B" w:rsidP="000A5704">
      <w:pPr>
        <w:pStyle w:val="FootnoteText"/>
      </w:pPr>
      <w:r w:rsidRPr="000A5704">
        <w:rPr>
          <w:rStyle w:val="FootnoteReference"/>
          <w:rFonts w:ascii="GHEA Grapalat" w:hAnsi="GHEA Grapalat"/>
          <w:sz w:val="18"/>
          <w:szCs w:val="18"/>
        </w:rPr>
        <w:footnoteRef/>
      </w:r>
      <w:r w:rsidRPr="000A5704">
        <w:rPr>
          <w:rFonts w:ascii="GHEA Grapalat" w:hAnsi="GHEA Grapalat"/>
          <w:sz w:val="18"/>
          <w:szCs w:val="18"/>
        </w:rPr>
        <w:t xml:space="preserve"> </w:t>
      </w:r>
      <w:r w:rsidRPr="000A5704">
        <w:rPr>
          <w:rStyle w:val="Hyperlink"/>
          <w:rFonts w:ascii="GHEA Grapalat" w:hAnsi="GHEA Grapalat"/>
          <w:sz w:val="18"/>
          <w:szCs w:val="18"/>
        </w:rPr>
        <w:t>https://www.adb.org/hy/news/adb-president-prime-minister-armenia-discuss-covid-19-and-ongoing-partnership?preview=jreR8tseqSZU2Gz2fg4zjxxrloLHufhWJqM-OH4fyjg&amp;fbclid=IwAR1Krm7G7L-XQjwrTPPrdAHpjIjzOh3NNeaDojPB9ek82ZnLfizQN_0S-Is</w:t>
      </w:r>
    </w:p>
  </w:footnote>
  <w:footnote w:id="5">
    <w:p w:rsidR="00000D3B" w:rsidRDefault="00000D3B" w:rsidP="00113BFF">
      <w:pPr>
        <w:pStyle w:val="FootnoteText"/>
      </w:pPr>
      <w:r w:rsidRPr="000133F2">
        <w:rPr>
          <w:rStyle w:val="FootnoteReference"/>
          <w:rFonts w:ascii="GHEA Grapalat" w:hAnsi="GHEA Grapalat"/>
          <w:sz w:val="18"/>
          <w:szCs w:val="18"/>
        </w:rPr>
        <w:footnoteRef/>
      </w:r>
      <w:r w:rsidRPr="000133F2">
        <w:rPr>
          <w:rFonts w:ascii="GHEA Grapalat" w:hAnsi="GHEA Grapalat"/>
          <w:sz w:val="18"/>
          <w:szCs w:val="18"/>
        </w:rPr>
        <w:t xml:space="preserve"> </w:t>
      </w:r>
      <w:r w:rsidRPr="000133F2">
        <w:rPr>
          <w:rFonts w:ascii="GHEA Grapalat" w:hAnsi="GHEA Grapalat" w:cs="Sylfaen"/>
          <w:sz w:val="18"/>
          <w:szCs w:val="18"/>
        </w:rPr>
        <w:t>Այսուհետ</w:t>
      </w:r>
      <w:r w:rsidRPr="000133F2">
        <w:rPr>
          <w:rFonts w:ascii="GHEA Grapalat" w:hAnsi="GHEA Grapalat"/>
          <w:sz w:val="18"/>
          <w:szCs w:val="18"/>
        </w:rPr>
        <w:t xml:space="preserve"> </w:t>
      </w:r>
      <w:r w:rsidRPr="000133F2">
        <w:rPr>
          <w:rFonts w:ascii="GHEA Grapalat" w:hAnsi="GHEA Grapalat" w:cs="Sylfaen"/>
          <w:sz w:val="18"/>
          <w:szCs w:val="18"/>
        </w:rPr>
        <w:t>ներկայացված</w:t>
      </w:r>
      <w:r w:rsidRPr="000133F2">
        <w:rPr>
          <w:rFonts w:ascii="GHEA Grapalat" w:hAnsi="GHEA Grapalat"/>
          <w:sz w:val="18"/>
          <w:szCs w:val="18"/>
        </w:rPr>
        <w:t xml:space="preserve"> </w:t>
      </w:r>
      <w:r w:rsidRPr="000133F2">
        <w:rPr>
          <w:rFonts w:ascii="GHEA Grapalat" w:hAnsi="GHEA Grapalat" w:cs="Sylfaen"/>
          <w:sz w:val="18"/>
          <w:szCs w:val="18"/>
        </w:rPr>
        <w:t>են</w:t>
      </w:r>
      <w:r w:rsidRPr="000133F2">
        <w:rPr>
          <w:rFonts w:ascii="GHEA Grapalat" w:hAnsi="GHEA Grapalat"/>
          <w:sz w:val="18"/>
          <w:szCs w:val="18"/>
        </w:rPr>
        <w:t xml:space="preserve"> </w:t>
      </w:r>
      <w:r w:rsidRPr="000133F2">
        <w:rPr>
          <w:rFonts w:ascii="GHEA Grapalat" w:hAnsi="GHEA Grapalat" w:cs="Sylfaen"/>
          <w:sz w:val="18"/>
          <w:szCs w:val="18"/>
        </w:rPr>
        <w:t>ճյուղերի</w:t>
      </w:r>
      <w:r w:rsidRPr="000133F2">
        <w:rPr>
          <w:rFonts w:ascii="GHEA Grapalat" w:hAnsi="GHEA Grapalat"/>
          <w:sz w:val="18"/>
          <w:szCs w:val="18"/>
        </w:rPr>
        <w:t xml:space="preserve"> </w:t>
      </w:r>
      <w:r w:rsidRPr="000133F2">
        <w:rPr>
          <w:rFonts w:ascii="GHEA Grapalat" w:hAnsi="GHEA Grapalat" w:cs="Sylfaen"/>
          <w:sz w:val="18"/>
          <w:szCs w:val="18"/>
        </w:rPr>
        <w:t>համախառն</w:t>
      </w:r>
      <w:r w:rsidRPr="000133F2">
        <w:rPr>
          <w:rFonts w:ascii="GHEA Grapalat" w:hAnsi="GHEA Grapalat"/>
          <w:sz w:val="18"/>
          <w:szCs w:val="18"/>
        </w:rPr>
        <w:t xml:space="preserve"> </w:t>
      </w:r>
      <w:r w:rsidRPr="000133F2">
        <w:rPr>
          <w:rFonts w:ascii="GHEA Grapalat" w:hAnsi="GHEA Grapalat" w:cs="Sylfaen"/>
          <w:sz w:val="18"/>
          <w:szCs w:val="18"/>
        </w:rPr>
        <w:t>թողարկումների</w:t>
      </w:r>
      <w:r w:rsidRPr="000133F2">
        <w:rPr>
          <w:rFonts w:ascii="GHEA Grapalat" w:hAnsi="GHEA Grapalat"/>
          <w:sz w:val="18"/>
          <w:szCs w:val="18"/>
        </w:rPr>
        <w:t xml:space="preserve"> </w:t>
      </w:r>
      <w:r w:rsidRPr="000133F2">
        <w:rPr>
          <w:rFonts w:ascii="GHEA Grapalat" w:hAnsi="GHEA Grapalat" w:cs="Sylfaen"/>
          <w:sz w:val="18"/>
          <w:szCs w:val="18"/>
        </w:rPr>
        <w:t>ցուցանիշները</w:t>
      </w:r>
      <w:r w:rsidRPr="000133F2">
        <w:rPr>
          <w:rFonts w:ascii="GHEA Grapalat" w:hAnsi="GHEA Grapalat"/>
          <w:sz w:val="18"/>
          <w:szCs w:val="18"/>
        </w:rPr>
        <w:t>:</w:t>
      </w:r>
    </w:p>
  </w:footnote>
  <w:footnote w:id="6">
    <w:p w:rsidR="00000D3B" w:rsidRDefault="00000D3B" w:rsidP="00113BFF">
      <w:pPr>
        <w:pStyle w:val="FootnoteText"/>
      </w:pPr>
      <w:r w:rsidRPr="000133F2">
        <w:rPr>
          <w:rStyle w:val="FootnoteReference"/>
          <w:rFonts w:ascii="GHEA Grapalat" w:hAnsi="GHEA Grapalat"/>
          <w:sz w:val="18"/>
          <w:szCs w:val="18"/>
        </w:rPr>
        <w:footnoteRef/>
      </w:r>
      <w:r w:rsidRPr="000133F2">
        <w:rPr>
          <w:rFonts w:ascii="GHEA Grapalat" w:hAnsi="GHEA Grapalat"/>
          <w:sz w:val="18"/>
          <w:szCs w:val="18"/>
        </w:rPr>
        <w:t xml:space="preserve"> Նշենք, որ 2020թ. գյուղատնտեսության ավելացված արժեքի նվազ</w:t>
      </w:r>
      <w:r w:rsidRPr="00DF5B49">
        <w:rPr>
          <w:rFonts w:ascii="GHEA Grapalat" w:hAnsi="GHEA Grapalat"/>
          <w:sz w:val="18"/>
          <w:szCs w:val="18"/>
        </w:rPr>
        <w:t xml:space="preserve">ման </w:t>
      </w:r>
      <w:r w:rsidRPr="000133F2">
        <w:rPr>
          <w:rFonts w:ascii="GHEA Grapalat" w:hAnsi="GHEA Grapalat"/>
          <w:sz w:val="18"/>
          <w:szCs w:val="18"/>
        </w:rPr>
        <w:t>պայմաններում</w:t>
      </w:r>
      <w:r w:rsidRPr="00DF5B49">
        <w:rPr>
          <w:rFonts w:ascii="GHEA Grapalat" w:hAnsi="GHEA Grapalat"/>
          <w:sz w:val="18"/>
          <w:szCs w:val="18"/>
        </w:rPr>
        <w:t xml:space="preserve"> (</w:t>
      </w:r>
      <w:r w:rsidRPr="000133F2">
        <w:rPr>
          <w:rFonts w:ascii="GHEA Grapalat" w:hAnsi="GHEA Grapalat"/>
          <w:sz w:val="18"/>
          <w:szCs w:val="18"/>
        </w:rPr>
        <w:t>4.0%), ճյուղի թողարկման աճը</w:t>
      </w:r>
      <w:r w:rsidRPr="00D2150B">
        <w:rPr>
          <w:rFonts w:ascii="GHEA Grapalat" w:hAnsi="GHEA Grapalat"/>
          <w:sz w:val="18"/>
          <w:szCs w:val="22"/>
        </w:rPr>
        <w:t xml:space="preserve"> (1.5%) </w:t>
      </w:r>
      <w:r w:rsidRPr="00DF5B49">
        <w:rPr>
          <w:rFonts w:ascii="GHEA Grapalat" w:hAnsi="GHEA Grapalat"/>
          <w:sz w:val="18"/>
          <w:szCs w:val="22"/>
        </w:rPr>
        <w:t xml:space="preserve">կարող է պայմանավորված լինել </w:t>
      </w:r>
      <w:r w:rsidRPr="008A1865">
        <w:rPr>
          <w:rFonts w:ascii="GHEA Grapalat" w:hAnsi="GHEA Grapalat"/>
          <w:sz w:val="18"/>
          <w:szCs w:val="22"/>
        </w:rPr>
        <w:t>ճյուղի միջանկյալ սպառ</w:t>
      </w:r>
      <w:r w:rsidRPr="00DF5B49">
        <w:rPr>
          <w:rFonts w:ascii="GHEA Grapalat" w:hAnsi="GHEA Grapalat"/>
          <w:sz w:val="18"/>
          <w:szCs w:val="22"/>
        </w:rPr>
        <w:t>ման առաջանցիկ աճով:</w:t>
      </w:r>
      <w:r>
        <w:rPr>
          <w:rFonts w:ascii="GHEA Grapalat" w:hAnsi="GHEA Grapalat"/>
          <w:sz w:val="18"/>
          <w:szCs w:val="22"/>
        </w:rPr>
        <w:t xml:space="preserve"> Իսկ ավելացված արժեքի անկում</w:t>
      </w:r>
      <w:r>
        <w:rPr>
          <w:rFonts w:ascii="GHEA Grapalat" w:hAnsi="GHEA Grapalat"/>
          <w:sz w:val="18"/>
          <w:szCs w:val="22"/>
          <w:lang w:val="en-US"/>
        </w:rPr>
        <w:t>ն,</w:t>
      </w:r>
      <w:r>
        <w:rPr>
          <w:rFonts w:ascii="GHEA Grapalat" w:hAnsi="GHEA Grapalat"/>
          <w:sz w:val="18"/>
          <w:szCs w:val="22"/>
        </w:rPr>
        <w:t xml:space="preserve"> ըստ էության</w:t>
      </w:r>
      <w:r>
        <w:rPr>
          <w:rFonts w:ascii="GHEA Grapalat" w:hAnsi="GHEA Grapalat"/>
          <w:sz w:val="18"/>
          <w:szCs w:val="22"/>
          <w:lang w:val="en-US"/>
        </w:rPr>
        <w:t>,</w:t>
      </w:r>
      <w:r>
        <w:rPr>
          <w:rFonts w:ascii="GHEA Grapalat" w:hAnsi="GHEA Grapalat"/>
          <w:sz w:val="18"/>
          <w:szCs w:val="22"/>
        </w:rPr>
        <w:t xml:space="preserve"> ներքին պահանջարկի անկման հետևանք է:</w:t>
      </w:r>
    </w:p>
  </w:footnote>
  <w:footnote w:id="7">
    <w:p w:rsidR="00000D3B" w:rsidRDefault="00000D3B" w:rsidP="00113BFF">
      <w:pPr>
        <w:pStyle w:val="FootnoteText"/>
        <w:jc w:val="both"/>
      </w:pPr>
      <w:r w:rsidRPr="00A9388A">
        <w:rPr>
          <w:rFonts w:ascii="GHEA Grapalat" w:hAnsi="GHEA Grapalat" w:cs="Sylfaen"/>
          <w:sz w:val="18"/>
          <w:szCs w:val="18"/>
          <w:vertAlign w:val="superscript"/>
        </w:rPr>
        <w:footnoteRef/>
      </w:r>
      <w:r>
        <w:rPr>
          <w:rFonts w:ascii="GHEA Grapalat" w:hAnsi="GHEA Grapalat" w:cs="Sylfaen"/>
          <w:sz w:val="18"/>
          <w:szCs w:val="18"/>
        </w:rPr>
        <w:t xml:space="preserve"> Այս միտումը համահունչ է պետական բյուջեից շենքերի և շինությունների գծով կապիտալ ծախսերի միտումներին: Մասնավորապես, ըստ ՀՀ ՎԿ-ի պետական բյուջեի հաշվին շինարարությունը կազմել է 141 մլրդ դրամ, իսկ պետական բյուջեից շենքերի և շինությունների շինարարության և վերանորոգման ծախսերը (առանց </w:t>
      </w:r>
      <w:r>
        <w:rPr>
          <w:rFonts w:ascii="GHEA Grapalat" w:hAnsi="GHEA Grapalat" w:cs="Sylfaen"/>
          <w:sz w:val="18"/>
          <w:szCs w:val="18"/>
          <w:lang w:val="en-US"/>
        </w:rPr>
        <w:t>Արցախյան պատերազմ</w:t>
      </w:r>
      <w:r w:rsidRPr="003070FC">
        <w:rPr>
          <w:rFonts w:ascii="GHEA Grapalat" w:hAnsi="GHEA Grapalat" w:cs="Sylfaen"/>
          <w:sz w:val="18"/>
          <w:szCs w:val="18"/>
        </w:rPr>
        <w:t>ի հետ կապված ծախսերի)</w:t>
      </w:r>
      <w:r>
        <w:rPr>
          <w:rFonts w:ascii="GHEA Grapalat" w:hAnsi="GHEA Grapalat" w:cs="Sylfaen"/>
          <w:sz w:val="18"/>
          <w:szCs w:val="18"/>
        </w:rPr>
        <w:t xml:space="preserve"> կազմել են 147մլրդ դրամ: </w:t>
      </w:r>
      <w:r w:rsidRPr="00A9388A">
        <w:rPr>
          <w:rFonts w:ascii="GHEA Grapalat" w:hAnsi="GHEA Grapalat" w:cs="Sylfaen"/>
          <w:sz w:val="18"/>
          <w:szCs w:val="18"/>
        </w:rPr>
        <w:t xml:space="preserve">Պետական բյուջեից կապիտալ ծախսերի </w:t>
      </w:r>
      <w:r w:rsidRPr="003070FC">
        <w:rPr>
          <w:rFonts w:ascii="GHEA Grapalat" w:hAnsi="GHEA Grapalat" w:cs="Sylfaen"/>
          <w:sz w:val="18"/>
          <w:szCs w:val="18"/>
        </w:rPr>
        <w:t xml:space="preserve">և </w:t>
      </w:r>
      <w:r w:rsidRPr="00A9388A">
        <w:rPr>
          <w:rFonts w:ascii="GHEA Grapalat" w:hAnsi="GHEA Grapalat" w:cs="Sylfaen"/>
          <w:sz w:val="18"/>
          <w:szCs w:val="18"/>
        </w:rPr>
        <w:t xml:space="preserve">պետական բյուջեի միջոցների հաշվին իրականացված շինարարության ծավալների </w:t>
      </w:r>
      <w:r w:rsidRPr="003070FC">
        <w:rPr>
          <w:rFonts w:ascii="GHEA Grapalat" w:hAnsi="GHEA Grapalat" w:cs="Sylfaen"/>
          <w:sz w:val="18"/>
          <w:szCs w:val="18"/>
        </w:rPr>
        <w:t>տարբերությունը</w:t>
      </w:r>
      <w:r w:rsidRPr="00A9388A">
        <w:rPr>
          <w:rFonts w:ascii="GHEA Grapalat" w:hAnsi="GHEA Grapalat" w:cs="Sylfaen"/>
          <w:sz w:val="18"/>
          <w:szCs w:val="18"/>
        </w:rPr>
        <w:t xml:space="preserve"> պայմանավորված է շինարարության իրականացման և պետական բյուջեից ֆինանսավորման ժամկետների տարբերությամբ։</w:t>
      </w:r>
    </w:p>
  </w:footnote>
  <w:footnote w:id="8">
    <w:p w:rsidR="00000D3B" w:rsidRDefault="00000D3B" w:rsidP="00113BFF">
      <w:pPr>
        <w:pStyle w:val="FootnoteText"/>
        <w:jc w:val="both"/>
      </w:pPr>
      <w:r w:rsidRPr="006712E0">
        <w:rPr>
          <w:rStyle w:val="FootnoteReference"/>
          <w:rFonts w:ascii="GHEA Grapalat" w:hAnsi="GHEA Grapalat"/>
          <w:sz w:val="18"/>
          <w:szCs w:val="18"/>
        </w:rPr>
        <w:footnoteRef/>
      </w:r>
      <w:r w:rsidRPr="006712E0">
        <w:rPr>
          <w:rFonts w:ascii="GHEA Grapalat" w:hAnsi="GHEA Grapalat"/>
          <w:sz w:val="18"/>
          <w:szCs w:val="18"/>
        </w:rPr>
        <w:t xml:space="preserve"> </w:t>
      </w:r>
      <w:r w:rsidRPr="00135089">
        <w:rPr>
          <w:rFonts w:ascii="GHEA Grapalat" w:hAnsi="GHEA Grapalat" w:cs="Sylfaen"/>
          <w:sz w:val="18"/>
          <w:szCs w:val="18"/>
        </w:rPr>
        <w:t>Ըստ ՀՀ ՎԿ-ի պաշտոնական տվյալների</w:t>
      </w:r>
      <w:r>
        <w:rPr>
          <w:rFonts w:ascii="GHEA Grapalat" w:hAnsi="GHEA Grapalat" w:cs="Sylfaen"/>
          <w:sz w:val="18"/>
          <w:szCs w:val="18"/>
          <w:lang w:val="en-US"/>
        </w:rPr>
        <w:t>՝</w:t>
      </w:r>
      <w:r w:rsidRPr="00135089">
        <w:rPr>
          <w:rFonts w:ascii="GHEA Grapalat" w:hAnsi="GHEA Grapalat" w:cs="Sylfaen"/>
          <w:sz w:val="18"/>
          <w:szCs w:val="18"/>
        </w:rPr>
        <w:t xml:space="preserve"> բեռնափոխադրումների ծավալ</w:t>
      </w:r>
      <w:r>
        <w:rPr>
          <w:rFonts w:ascii="GHEA Grapalat" w:hAnsi="GHEA Grapalat" w:cs="Sylfaen"/>
          <w:sz w:val="18"/>
          <w:szCs w:val="18"/>
          <w:lang w:val="en-US"/>
        </w:rPr>
        <w:t>ն</w:t>
      </w:r>
      <w:r w:rsidRPr="00135089">
        <w:rPr>
          <w:rFonts w:ascii="GHEA Grapalat" w:hAnsi="GHEA Grapalat" w:cs="Sylfaen"/>
          <w:sz w:val="18"/>
          <w:szCs w:val="18"/>
        </w:rPr>
        <w:t xml:space="preserve"> արտահայտող ցուցանիշները ներառում են միայն վարձակալված մեքենաներով իրականացված փոխադրումների տվյալները: Արդյունաբերության ճյուղում գործող ընկերությունների մեծ մասը բեռնափոխադրումներն իրականացնում են սեփական տրանսպորտային միջոցներով, </w:t>
      </w:r>
      <w:r>
        <w:rPr>
          <w:rFonts w:ascii="GHEA Grapalat" w:hAnsi="GHEA Grapalat" w:cs="Sylfaen"/>
          <w:sz w:val="18"/>
          <w:szCs w:val="18"/>
          <w:lang w:val="en-US"/>
        </w:rPr>
        <w:t>որն</w:t>
      </w:r>
      <w:r w:rsidRPr="00135089">
        <w:rPr>
          <w:rFonts w:ascii="GHEA Grapalat" w:hAnsi="GHEA Grapalat" w:cs="Sylfaen"/>
          <w:sz w:val="18"/>
          <w:szCs w:val="18"/>
        </w:rPr>
        <w:t xml:space="preserve"> արտացոլվում է միայն տարեգրքերում:</w:t>
      </w:r>
    </w:p>
  </w:footnote>
  <w:footnote w:id="9">
    <w:p w:rsidR="00000D3B" w:rsidRDefault="00000D3B" w:rsidP="00F405C8">
      <w:pPr>
        <w:pStyle w:val="FootnoteText"/>
        <w:jc w:val="both"/>
      </w:pPr>
      <w:r w:rsidRPr="007C1C04">
        <w:rPr>
          <w:rStyle w:val="FootnoteReference"/>
          <w:rFonts w:ascii="GHEA Grapalat" w:hAnsi="GHEA Grapalat"/>
          <w:sz w:val="18"/>
          <w:szCs w:val="18"/>
        </w:rPr>
        <w:footnoteRef/>
      </w:r>
      <w:r>
        <w:rPr>
          <w:rFonts w:ascii="GHEA Grapalat" w:hAnsi="GHEA Grapalat" w:cs="Sylfaen"/>
          <w:sz w:val="18"/>
          <w:szCs w:val="18"/>
        </w:rPr>
        <w:t xml:space="preserve"> </w:t>
      </w:r>
      <w:r w:rsidRPr="00532642">
        <w:rPr>
          <w:rFonts w:ascii="GHEA Grapalat" w:hAnsi="GHEA Grapalat" w:cs="Sylfaen"/>
          <w:sz w:val="18"/>
          <w:szCs w:val="18"/>
        </w:rPr>
        <w:t>Այստեղ ներկայացված են հիմնական միջոցներում ներդրումները՝ հաշվի առնելով, որ 2019 թվականից ՀՀ ՎԿ-ի կողմից համախառն կուտակման մեջ հաշվառվող պաշարների փոփոխության մեջ ներառ</w:t>
      </w:r>
      <w:r>
        <w:rPr>
          <w:rFonts w:ascii="GHEA Grapalat" w:hAnsi="GHEA Grapalat" w:cs="Sylfaen"/>
          <w:sz w:val="18"/>
          <w:szCs w:val="18"/>
          <w:lang w:val="en-US"/>
        </w:rPr>
        <w:t>վ</w:t>
      </w:r>
      <w:r w:rsidRPr="00532642">
        <w:rPr>
          <w:rFonts w:ascii="GHEA Grapalat" w:hAnsi="GHEA Grapalat" w:cs="Sylfaen"/>
          <w:sz w:val="18"/>
          <w:szCs w:val="18"/>
        </w:rPr>
        <w:t>ում են նաև վիճակագրական շեղումները:</w:t>
      </w:r>
    </w:p>
  </w:footnote>
  <w:footnote w:id="10">
    <w:p w:rsidR="00000D3B" w:rsidRDefault="00000D3B" w:rsidP="00F405C8">
      <w:pPr>
        <w:pStyle w:val="FootnoteText"/>
        <w:jc w:val="both"/>
      </w:pPr>
      <w:r w:rsidRPr="00A24DF6">
        <w:rPr>
          <w:rStyle w:val="FootnoteReference"/>
          <w:rFonts w:ascii="GHEA Grapalat" w:hAnsi="GHEA Grapalat"/>
          <w:sz w:val="18"/>
          <w:szCs w:val="18"/>
        </w:rPr>
        <w:footnoteRef/>
      </w:r>
      <w:r w:rsidRPr="00D9383B">
        <w:rPr>
          <w:rFonts w:ascii="GHEA Grapalat" w:hAnsi="GHEA Grapalat"/>
          <w:sz w:val="18"/>
          <w:szCs w:val="18"/>
        </w:rPr>
        <w:t xml:space="preserve"> </w:t>
      </w:r>
      <w:r w:rsidRPr="00D9383B">
        <w:rPr>
          <w:rFonts w:ascii="GHEA Grapalat" w:hAnsi="GHEA Grapalat" w:cs="Sylfaen"/>
          <w:sz w:val="18"/>
          <w:szCs w:val="18"/>
        </w:rPr>
        <w:t>Ներդրումների ճյուղային կառուցվածքի ցուցանիշները վերաբերում են ներդրումների կապիտալ շինարարությանն ուղղվող մասին: Ավելի մանրամասն տե՛ս Շինարարություն հատվածում:</w:t>
      </w:r>
    </w:p>
  </w:footnote>
  <w:footnote w:id="11">
    <w:p w:rsidR="00000D3B" w:rsidRDefault="00000D3B" w:rsidP="0053307F">
      <w:pPr>
        <w:pStyle w:val="FootnoteText"/>
        <w:jc w:val="both"/>
      </w:pPr>
      <w:r w:rsidRPr="003700EA">
        <w:rPr>
          <w:rStyle w:val="FootnoteReference"/>
          <w:rFonts w:ascii="GHEA Grapalat" w:hAnsi="GHEA Grapalat"/>
          <w:sz w:val="18"/>
          <w:szCs w:val="18"/>
        </w:rPr>
        <w:footnoteRef/>
      </w:r>
      <w:r w:rsidRPr="003700EA">
        <w:rPr>
          <w:rFonts w:ascii="GHEA Grapalat" w:hAnsi="GHEA Grapalat"/>
          <w:sz w:val="18"/>
          <w:szCs w:val="18"/>
        </w:rPr>
        <w:t xml:space="preserve"> Աղբյուրը՝ ՀՀ ՎԿ և ՀՀ ՖՆ հաշվարկներ:</w:t>
      </w:r>
    </w:p>
  </w:footnote>
  <w:footnote w:id="12">
    <w:p w:rsidR="00000D3B" w:rsidRDefault="00000D3B" w:rsidP="0053307F">
      <w:pPr>
        <w:pStyle w:val="FootnoteText"/>
        <w:jc w:val="both"/>
      </w:pPr>
      <w:r w:rsidRPr="003700EA">
        <w:rPr>
          <w:rStyle w:val="FootnoteReference"/>
          <w:rFonts w:ascii="GHEA Grapalat" w:hAnsi="GHEA Grapalat"/>
          <w:sz w:val="18"/>
          <w:szCs w:val="18"/>
        </w:rPr>
        <w:footnoteRef/>
      </w:r>
      <w:r w:rsidRPr="003700EA">
        <w:rPr>
          <w:rFonts w:ascii="GHEA Grapalat" w:hAnsi="GHEA Grapalat"/>
          <w:sz w:val="18"/>
          <w:szCs w:val="18"/>
        </w:rPr>
        <w:t>Այս հատվածում ներկայացվում են անվանական դոլարային աճեր</w:t>
      </w:r>
      <w:r>
        <w:rPr>
          <w:rFonts w:ascii="GHEA Grapalat" w:hAnsi="GHEA Grapalat"/>
          <w:sz w:val="18"/>
          <w:szCs w:val="18"/>
          <w:lang w:val="en-US"/>
        </w:rPr>
        <w:t>ն</w:t>
      </w:r>
      <w:r w:rsidRPr="003700EA">
        <w:rPr>
          <w:rFonts w:ascii="GHEA Grapalat" w:hAnsi="GHEA Grapalat"/>
          <w:sz w:val="18"/>
          <w:szCs w:val="18"/>
        </w:rPr>
        <w:t xml:space="preserve"> ըստ ՀՀ վճարային հաշվեկշռի տվյալների, իսկ Համախառն պահանջարկի բաժնում՝ իրական աճերը:</w:t>
      </w:r>
    </w:p>
  </w:footnote>
  <w:footnote w:id="13">
    <w:p w:rsidR="00000D3B" w:rsidRDefault="00000D3B" w:rsidP="008A4739">
      <w:pPr>
        <w:jc w:val="both"/>
      </w:pPr>
      <w:r w:rsidRPr="00541A4B">
        <w:rPr>
          <w:rStyle w:val="FootnoteReference"/>
          <w:sz w:val="18"/>
          <w:szCs w:val="18"/>
        </w:rPr>
        <w:footnoteRef/>
      </w:r>
      <w:r w:rsidRPr="00541A4B">
        <w:rPr>
          <w:rFonts w:ascii="GHEA Grapalat" w:hAnsi="GHEA Grapalat" w:cs="Merriweather"/>
          <w:color w:val="000000"/>
          <w:sz w:val="18"/>
          <w:szCs w:val="18"/>
        </w:rPr>
        <w:t xml:space="preserve"> </w:t>
      </w:r>
      <w:r w:rsidRPr="00541A4B">
        <w:rPr>
          <w:rFonts w:ascii="GHEA Grapalat" w:hAnsi="GHEA Grapalat" w:cs="GHEA Grapalat"/>
          <w:color w:val="000000"/>
          <w:sz w:val="18"/>
          <w:szCs w:val="18"/>
        </w:rPr>
        <w:t xml:space="preserve">Աղբյուրը` ՀՀ վիճակագրական կոնիտե, </w:t>
      </w:r>
      <w:r w:rsidRPr="00541A4B">
        <w:rPr>
          <w:rFonts w:ascii="GHEA Grapalat" w:hAnsi="GHEA Grapalat" w:cs="GHEA Grapalat"/>
          <w:sz w:val="18"/>
          <w:szCs w:val="18"/>
        </w:rPr>
        <w:t>«</w:t>
      </w:r>
      <w:r w:rsidRPr="00541A4B">
        <w:rPr>
          <w:rFonts w:ascii="GHEA Grapalat" w:hAnsi="GHEA Grapalat" w:cs="GHEA Grapalat"/>
          <w:color w:val="000000"/>
          <w:sz w:val="18"/>
          <w:szCs w:val="18"/>
        </w:rPr>
        <w:t>ՀՀ վճարային հաշվեկշիռ-6» տվյալների բազա և ՀՀ ՖՆ գնահատականներ:</w:t>
      </w:r>
    </w:p>
  </w:footnote>
  <w:footnote w:id="14">
    <w:p w:rsidR="00000D3B" w:rsidRDefault="00000D3B" w:rsidP="008A4739">
      <w:pPr>
        <w:jc w:val="both"/>
      </w:pPr>
      <w:r w:rsidRPr="00541A4B">
        <w:rPr>
          <w:rStyle w:val="FootnoteReference"/>
          <w:rFonts w:ascii="GHEA Grapalat" w:hAnsi="GHEA Grapalat"/>
          <w:sz w:val="18"/>
          <w:szCs w:val="18"/>
        </w:rPr>
        <w:footnoteRef/>
      </w:r>
      <w:r w:rsidRPr="00541A4B">
        <w:rPr>
          <w:rFonts w:ascii="GHEA Grapalat" w:hAnsi="GHEA Grapalat" w:cs="GHEA Grapalat"/>
          <w:color w:val="000000"/>
          <w:sz w:val="18"/>
          <w:szCs w:val="18"/>
        </w:rPr>
        <w:t xml:space="preserve"> Այսուհետ՝ ըստ Պետական եկամուտների կոմիտեի պաշտոնական տվյալների, որտեղ ներմուծումը ներկայացվում է ՍԻՖ գներով: </w:t>
      </w:r>
    </w:p>
  </w:footnote>
  <w:footnote w:id="15">
    <w:p w:rsidR="00000D3B" w:rsidRDefault="00000D3B" w:rsidP="008A4739">
      <w:pPr>
        <w:pStyle w:val="FootnoteText"/>
      </w:pPr>
      <w:r w:rsidRPr="00200CE0">
        <w:rPr>
          <w:rStyle w:val="FootnoteReference"/>
          <w:rFonts w:ascii="GHEA Grapalat" w:hAnsi="GHEA Grapalat"/>
          <w:sz w:val="16"/>
          <w:szCs w:val="16"/>
        </w:rPr>
        <w:footnoteRef/>
      </w:r>
      <w:r w:rsidRPr="00200CE0">
        <w:rPr>
          <w:rFonts w:ascii="GHEA Grapalat" w:hAnsi="GHEA Grapalat"/>
          <w:sz w:val="16"/>
          <w:szCs w:val="16"/>
        </w:rPr>
        <w:t xml:space="preserve"> </w:t>
      </w:r>
      <w:r w:rsidRPr="00200CE0">
        <w:rPr>
          <w:rFonts w:ascii="GHEA Grapalat" w:hAnsi="GHEA Grapalat" w:cs="GHEA Grapalat"/>
          <w:color w:val="000000"/>
          <w:sz w:val="16"/>
          <w:szCs w:val="16"/>
        </w:rPr>
        <w:t>Աղբյուրը` ՀՀ</w:t>
      </w:r>
      <w:r>
        <w:rPr>
          <w:rFonts w:ascii="GHEA Grapalat" w:hAnsi="GHEA Grapalat" w:cs="GHEA Grapalat"/>
          <w:color w:val="000000"/>
          <w:sz w:val="16"/>
          <w:szCs w:val="16"/>
        </w:rPr>
        <w:t xml:space="preserve"> </w:t>
      </w:r>
      <w:r w:rsidRPr="00200CE0">
        <w:rPr>
          <w:rFonts w:ascii="GHEA Grapalat" w:hAnsi="GHEA Grapalat" w:cs="GHEA Grapalat"/>
          <w:color w:val="000000"/>
          <w:sz w:val="16"/>
          <w:szCs w:val="16"/>
        </w:rPr>
        <w:t xml:space="preserve">վիճակագրական </w:t>
      </w:r>
      <w:r>
        <w:rPr>
          <w:rFonts w:ascii="GHEA Grapalat" w:hAnsi="GHEA Grapalat" w:cs="GHEA Grapalat"/>
          <w:color w:val="000000"/>
          <w:sz w:val="16"/>
          <w:szCs w:val="16"/>
        </w:rPr>
        <w:t>կո</w:t>
      </w:r>
      <w:r>
        <w:rPr>
          <w:rFonts w:ascii="GHEA Grapalat" w:hAnsi="GHEA Grapalat" w:cs="GHEA Grapalat"/>
          <w:color w:val="000000"/>
          <w:sz w:val="16"/>
          <w:szCs w:val="16"/>
          <w:lang w:val="en-US"/>
        </w:rPr>
        <w:t>մ</w:t>
      </w:r>
      <w:r w:rsidRPr="00200CE0">
        <w:rPr>
          <w:rFonts w:ascii="GHEA Grapalat" w:hAnsi="GHEA Grapalat" w:cs="GHEA Grapalat"/>
          <w:color w:val="000000"/>
          <w:sz w:val="16"/>
          <w:szCs w:val="16"/>
        </w:rPr>
        <w:t>իտե,</w:t>
      </w:r>
      <w:r>
        <w:rPr>
          <w:rFonts w:ascii="GHEA Grapalat" w:hAnsi="GHEA Grapalat" w:cs="GHEA Grapalat"/>
          <w:color w:val="000000"/>
          <w:sz w:val="16"/>
          <w:szCs w:val="16"/>
        </w:rPr>
        <w:t xml:space="preserve"> </w:t>
      </w:r>
      <w:r w:rsidRPr="00200CE0">
        <w:rPr>
          <w:rFonts w:ascii="GHEA Grapalat" w:hAnsi="GHEA Grapalat" w:cs="GHEA Grapalat"/>
          <w:color w:val="000000"/>
          <w:sz w:val="16"/>
          <w:szCs w:val="16"/>
        </w:rPr>
        <w:t>«Հայաստանի Հանրապետության սոցիալ-տնտեսական վիճակը» ամսական զեկույցներ:</w:t>
      </w:r>
    </w:p>
  </w:footnote>
  <w:footnote w:id="16">
    <w:p w:rsidR="00000D3B" w:rsidRDefault="00000D3B" w:rsidP="00591762">
      <w:pPr>
        <w:spacing w:line="276" w:lineRule="auto"/>
        <w:jc w:val="both"/>
      </w:pPr>
      <w:r w:rsidRPr="00200CE0">
        <w:rPr>
          <w:rStyle w:val="FootnoteReference"/>
          <w:sz w:val="16"/>
          <w:szCs w:val="16"/>
        </w:rPr>
        <w:footnoteRef/>
      </w:r>
      <w:r w:rsidRPr="00200CE0">
        <w:rPr>
          <w:rStyle w:val="FootnoteReference"/>
          <w:sz w:val="16"/>
          <w:szCs w:val="16"/>
        </w:rPr>
        <w:t xml:space="preserve"> </w:t>
      </w:r>
      <w:r w:rsidRPr="00200CE0">
        <w:rPr>
          <w:rFonts w:ascii="GHEA Grapalat" w:hAnsi="GHEA Grapalat" w:cs="GHEA Grapalat"/>
          <w:color w:val="000000"/>
          <w:sz w:val="16"/>
          <w:szCs w:val="16"/>
        </w:rPr>
        <w:t>Աղբյուրը՝ ՀՀ</w:t>
      </w:r>
      <w:r>
        <w:rPr>
          <w:rFonts w:ascii="GHEA Grapalat" w:hAnsi="GHEA Grapalat" w:cs="GHEA Grapalat"/>
          <w:color w:val="000000"/>
          <w:sz w:val="16"/>
          <w:szCs w:val="16"/>
        </w:rPr>
        <w:t xml:space="preserve"> </w:t>
      </w:r>
      <w:r w:rsidRPr="00200CE0">
        <w:rPr>
          <w:rFonts w:ascii="GHEA Grapalat" w:hAnsi="GHEA Grapalat" w:cs="GHEA Grapalat"/>
          <w:color w:val="000000"/>
          <w:sz w:val="16"/>
          <w:szCs w:val="16"/>
        </w:rPr>
        <w:t>վիճակագրական կո</w:t>
      </w:r>
      <w:r>
        <w:rPr>
          <w:rFonts w:ascii="GHEA Grapalat" w:hAnsi="GHEA Grapalat" w:cs="GHEA Grapalat"/>
          <w:color w:val="000000"/>
          <w:sz w:val="16"/>
          <w:szCs w:val="16"/>
          <w:lang w:val="en-US"/>
        </w:rPr>
        <w:t>մ</w:t>
      </w:r>
      <w:r w:rsidRPr="00200CE0">
        <w:rPr>
          <w:rFonts w:ascii="GHEA Grapalat" w:hAnsi="GHEA Grapalat" w:cs="GHEA Grapalat"/>
          <w:color w:val="000000"/>
          <w:sz w:val="16"/>
          <w:szCs w:val="16"/>
        </w:rPr>
        <w:t>իտե,</w:t>
      </w:r>
      <w:r>
        <w:rPr>
          <w:rFonts w:ascii="GHEA Grapalat" w:hAnsi="GHEA Grapalat" w:cs="GHEA Grapalat"/>
          <w:color w:val="000000"/>
          <w:sz w:val="16"/>
          <w:szCs w:val="16"/>
        </w:rPr>
        <w:t xml:space="preserve"> </w:t>
      </w:r>
      <w:r w:rsidRPr="00200CE0">
        <w:rPr>
          <w:rFonts w:ascii="GHEA Grapalat" w:hAnsi="GHEA Grapalat" w:cs="GHEA Grapalat"/>
          <w:color w:val="000000"/>
          <w:sz w:val="16"/>
          <w:szCs w:val="16"/>
        </w:rPr>
        <w:t>«Հայաստանի Հանրապետության սոցիալ-տնտեսական վիճակը» ամսական զեկույցներ և ՀՀ ՖՆ հաշվարկներ:</w:t>
      </w:r>
    </w:p>
  </w:footnote>
  <w:footnote w:id="17">
    <w:p w:rsidR="00000D3B" w:rsidRDefault="00000D3B" w:rsidP="00591762">
      <w:pPr>
        <w:pStyle w:val="FootnoteText"/>
        <w:jc w:val="both"/>
      </w:pPr>
      <w:r w:rsidRPr="00591762">
        <w:rPr>
          <w:rStyle w:val="FootnoteReference"/>
          <w:rFonts w:ascii="GHEA Grapalat" w:hAnsi="GHEA Grapalat"/>
          <w:sz w:val="18"/>
          <w:szCs w:val="18"/>
        </w:rPr>
        <w:footnoteRef/>
      </w:r>
      <w:r w:rsidRPr="00591762">
        <w:rPr>
          <w:rFonts w:ascii="GHEA Grapalat" w:hAnsi="GHEA Grapalat"/>
          <w:sz w:val="18"/>
          <w:szCs w:val="18"/>
        </w:rPr>
        <w:t xml:space="preserve"> </w:t>
      </w:r>
      <w:r w:rsidRPr="00591762">
        <w:rPr>
          <w:rFonts w:ascii="GHEA Grapalat" w:hAnsi="GHEA Grapalat" w:cs="GHEA Grapalat"/>
          <w:color w:val="000000"/>
          <w:sz w:val="18"/>
          <w:szCs w:val="18"/>
        </w:rPr>
        <w:t xml:space="preserve">Աղբյուրը՝ ՀՀ վիճակագրական </w:t>
      </w:r>
      <w:r>
        <w:rPr>
          <w:rFonts w:ascii="GHEA Grapalat" w:hAnsi="GHEA Grapalat" w:cs="GHEA Grapalat"/>
          <w:color w:val="000000"/>
          <w:sz w:val="18"/>
          <w:szCs w:val="18"/>
        </w:rPr>
        <w:t>կո</w:t>
      </w:r>
      <w:r>
        <w:rPr>
          <w:rFonts w:ascii="GHEA Grapalat" w:hAnsi="GHEA Grapalat" w:cs="GHEA Grapalat"/>
          <w:color w:val="000000"/>
          <w:sz w:val="18"/>
          <w:szCs w:val="18"/>
          <w:lang w:val="en-US"/>
        </w:rPr>
        <w:t>մ</w:t>
      </w:r>
      <w:r w:rsidRPr="00591762">
        <w:rPr>
          <w:rFonts w:ascii="GHEA Grapalat" w:hAnsi="GHEA Grapalat" w:cs="GHEA Grapalat"/>
          <w:color w:val="000000"/>
          <w:sz w:val="18"/>
          <w:szCs w:val="18"/>
        </w:rPr>
        <w:t>իտե, «Հայաստանի Հանրապետության սոցիալ-տնտեսական վիճակը» ամսական զեկույցներ և ՀՀ ՖՆ հաշվարկներ:</w:t>
      </w:r>
    </w:p>
  </w:footnote>
  <w:footnote w:id="18">
    <w:p w:rsidR="00000D3B" w:rsidRDefault="00000D3B" w:rsidP="008A4739">
      <w:pPr>
        <w:jc w:val="both"/>
      </w:pPr>
      <w:r w:rsidRPr="001F25F0">
        <w:rPr>
          <w:rStyle w:val="FootnoteReference"/>
          <w:rFonts w:ascii="GHEA Grapalat" w:hAnsi="GHEA Grapalat"/>
          <w:sz w:val="18"/>
          <w:szCs w:val="18"/>
        </w:rPr>
        <w:footnoteRef/>
      </w:r>
      <w:r w:rsidRPr="001F25F0">
        <w:rPr>
          <w:rFonts w:ascii="GHEA Grapalat" w:hAnsi="GHEA Grapalat"/>
          <w:color w:val="000000"/>
          <w:sz w:val="18"/>
          <w:szCs w:val="18"/>
        </w:rPr>
        <w:t xml:space="preserve"> </w:t>
      </w:r>
      <w:r w:rsidRPr="001F25F0">
        <w:rPr>
          <w:rFonts w:ascii="GHEA Grapalat" w:hAnsi="GHEA Grapalat" w:cs="GHEA Grapalat"/>
          <w:color w:val="000000"/>
          <w:sz w:val="18"/>
          <w:szCs w:val="18"/>
        </w:rPr>
        <w:t>Ապրանքների լայն տնտեսական դասակարգմամբ (BEC) 2020 թվականի պաշտոնական տվյալները կհրապարակվեն ընթացիկ՝ 2021 թվականի վերջին, ուստի այս հատվածում ներկայացված են ՀՀ ՖՆ գնահատականները (կիրառվել են արտաքին առևտրի 4-անիշ վիճակագրությունից BEC-ին անցման միջազգային փորձում ընդունված անցումային բանալիներ):</w:t>
      </w:r>
    </w:p>
  </w:footnote>
  <w:footnote w:id="19">
    <w:p w:rsidR="00000D3B" w:rsidRDefault="00000D3B" w:rsidP="008A4739">
      <w:pPr>
        <w:jc w:val="both"/>
      </w:pPr>
      <w:r w:rsidRPr="001F25F0">
        <w:rPr>
          <w:rStyle w:val="FootnoteReference"/>
          <w:sz w:val="18"/>
          <w:szCs w:val="18"/>
        </w:rPr>
        <w:footnoteRef/>
      </w:r>
      <w:r w:rsidRPr="001F25F0">
        <w:rPr>
          <w:rFonts w:ascii="GHEA Grapalat" w:hAnsi="GHEA Grapalat" w:cs="Merriweather"/>
          <w:color w:val="000000"/>
          <w:sz w:val="18"/>
          <w:szCs w:val="18"/>
        </w:rPr>
        <w:t xml:space="preserve"> </w:t>
      </w:r>
      <w:r w:rsidRPr="001F25F0">
        <w:rPr>
          <w:rFonts w:ascii="GHEA Grapalat" w:hAnsi="GHEA Grapalat" w:cs="GHEA Grapalat"/>
          <w:color w:val="000000"/>
          <w:sz w:val="18"/>
          <w:szCs w:val="18"/>
        </w:rPr>
        <w:t>Աղբյուրը` ՀՀ վիճակագրական կո</w:t>
      </w:r>
      <w:r>
        <w:rPr>
          <w:rFonts w:ascii="GHEA Grapalat" w:hAnsi="GHEA Grapalat" w:cs="GHEA Grapalat"/>
          <w:color w:val="000000"/>
          <w:sz w:val="18"/>
          <w:szCs w:val="18"/>
          <w:lang w:val="en-US"/>
        </w:rPr>
        <w:t>մ</w:t>
      </w:r>
      <w:r w:rsidRPr="001F25F0">
        <w:rPr>
          <w:rFonts w:ascii="GHEA Grapalat" w:hAnsi="GHEA Grapalat" w:cs="GHEA Grapalat"/>
          <w:color w:val="000000"/>
          <w:sz w:val="18"/>
          <w:szCs w:val="18"/>
        </w:rPr>
        <w:t xml:space="preserve">իտե, </w:t>
      </w:r>
      <w:r w:rsidRPr="001F25F0">
        <w:rPr>
          <w:rFonts w:ascii="GHEA Grapalat" w:hAnsi="GHEA Grapalat" w:cs="GHEA Grapalat"/>
          <w:sz w:val="18"/>
          <w:szCs w:val="18"/>
        </w:rPr>
        <w:t>«</w:t>
      </w:r>
      <w:r w:rsidRPr="001F25F0">
        <w:rPr>
          <w:rFonts w:ascii="GHEA Grapalat" w:hAnsi="GHEA Grapalat" w:cs="GHEA Grapalat"/>
          <w:color w:val="000000"/>
          <w:sz w:val="18"/>
          <w:szCs w:val="18"/>
        </w:rPr>
        <w:t>ՀՀ վճարային հաշվեկշիռ-6» տվյալների բազա և ՀՀ ՖՆ գնահատականներ:</w:t>
      </w:r>
    </w:p>
  </w:footnote>
  <w:footnote w:id="20">
    <w:p w:rsidR="00000D3B" w:rsidRDefault="00000D3B" w:rsidP="004C6481">
      <w:pPr>
        <w:pStyle w:val="FootnoteText"/>
        <w:jc w:val="both"/>
      </w:pPr>
      <w:r w:rsidRPr="00AE3702">
        <w:rPr>
          <w:rStyle w:val="FootnoteReference"/>
          <w:rFonts w:ascii="GHEA Grapalat" w:hAnsi="GHEA Grapalat"/>
          <w:sz w:val="18"/>
          <w:szCs w:val="18"/>
        </w:rPr>
        <w:footnoteRef/>
      </w:r>
      <w:r w:rsidRPr="00AE3702">
        <w:rPr>
          <w:rFonts w:ascii="GHEA Grapalat" w:hAnsi="GHEA Grapalat"/>
          <w:sz w:val="18"/>
          <w:szCs w:val="18"/>
        </w:rPr>
        <w:t xml:space="preserve"> </w:t>
      </w:r>
      <w:r w:rsidRPr="00AE3702">
        <w:rPr>
          <w:rFonts w:ascii="GHEA Grapalat" w:hAnsi="GHEA Grapalat" w:cs="Sylfaen"/>
          <w:sz w:val="18"/>
          <w:szCs w:val="18"/>
        </w:rPr>
        <w:t>Աղբյուր՝ ՀՀ ԿԲ</w:t>
      </w:r>
    </w:p>
  </w:footnote>
  <w:footnote w:id="21">
    <w:p w:rsidR="00000D3B" w:rsidRDefault="00000D3B" w:rsidP="004C6481">
      <w:pPr>
        <w:pStyle w:val="FootnoteText"/>
        <w:jc w:val="both"/>
      </w:pPr>
      <w:r w:rsidRPr="003700EA">
        <w:rPr>
          <w:rStyle w:val="FootnoteReference"/>
          <w:rFonts w:ascii="GHEA Grapalat" w:hAnsi="GHEA Grapalat"/>
          <w:sz w:val="18"/>
        </w:rPr>
        <w:footnoteRef/>
      </w:r>
      <w:r w:rsidRPr="003700EA">
        <w:rPr>
          <w:rFonts w:ascii="GHEA Grapalat" w:hAnsi="GHEA Grapalat"/>
          <w:sz w:val="18"/>
        </w:rPr>
        <w:t xml:space="preserve"> Աղբյուրը՝ ՀՀ ԿԲ և ՀՀ ՖՆ հաշվարկներ:</w:t>
      </w:r>
    </w:p>
  </w:footnote>
  <w:footnote w:id="22">
    <w:p w:rsidR="00000D3B" w:rsidRDefault="00000D3B" w:rsidP="008A4739">
      <w:pPr>
        <w:pStyle w:val="FootnoteText"/>
        <w:tabs>
          <w:tab w:val="left" w:pos="180"/>
          <w:tab w:val="left" w:pos="360"/>
        </w:tabs>
        <w:jc w:val="both"/>
      </w:pPr>
      <w:r w:rsidRPr="001F2C48">
        <w:rPr>
          <w:rStyle w:val="FootnoteReference"/>
          <w:rFonts w:ascii="GHEA Grapalat" w:hAnsi="GHEA Grapalat"/>
          <w:sz w:val="18"/>
          <w:szCs w:val="18"/>
        </w:rPr>
        <w:footnoteRef/>
      </w:r>
      <w:r w:rsidRPr="001F2C48">
        <w:rPr>
          <w:rFonts w:ascii="GHEA Grapalat" w:hAnsi="GHEA Grapalat"/>
          <w:sz w:val="18"/>
          <w:szCs w:val="18"/>
        </w:rPr>
        <w:t xml:space="preserve"> </w:t>
      </w:r>
      <w:r w:rsidRPr="001F2C48">
        <w:rPr>
          <w:rFonts w:ascii="GHEA Grapalat" w:hAnsi="GHEA Grapalat" w:cs="Sylfaen"/>
          <w:sz w:val="18"/>
          <w:szCs w:val="18"/>
        </w:rPr>
        <w:t>Ընդգրկված չեն կուտակված տոկոսները: Վարկերի մեջ ներառված են նաև ֆակտորինգային, լիզինգային գործառնությունները և ռեպո համաձայնագրերը:</w:t>
      </w:r>
    </w:p>
  </w:footnote>
  <w:footnote w:id="23">
    <w:p w:rsidR="00000D3B" w:rsidRDefault="00000D3B" w:rsidP="008A4739">
      <w:pPr>
        <w:pStyle w:val="FootnoteText"/>
      </w:pPr>
      <w:r w:rsidRPr="001F2C48">
        <w:rPr>
          <w:rStyle w:val="FootnoteReference"/>
          <w:rFonts w:ascii="GHEA Grapalat" w:hAnsi="GHEA Grapalat"/>
          <w:sz w:val="18"/>
          <w:szCs w:val="18"/>
        </w:rPr>
        <w:footnoteRef/>
      </w:r>
      <w:r w:rsidRPr="001F2C48">
        <w:rPr>
          <w:rFonts w:ascii="GHEA Grapalat" w:hAnsi="GHEA Grapalat"/>
          <w:sz w:val="18"/>
          <w:szCs w:val="18"/>
        </w:rPr>
        <w:t xml:space="preserve"> Աղբյուրը՝ ՀՀ ԿԲ և ՀՀ ՖՆ հաշվարկներ</w:t>
      </w:r>
    </w:p>
  </w:footnote>
  <w:footnote w:id="24">
    <w:p w:rsidR="00000D3B" w:rsidRDefault="00000D3B" w:rsidP="008A4739">
      <w:pPr>
        <w:pStyle w:val="FootnoteText"/>
        <w:jc w:val="both"/>
      </w:pPr>
      <w:r w:rsidRPr="005D6C1F">
        <w:rPr>
          <w:rStyle w:val="FootnoteReference"/>
          <w:rFonts w:ascii="GHEA Grapalat" w:hAnsi="GHEA Grapalat"/>
          <w:sz w:val="18"/>
          <w:szCs w:val="18"/>
        </w:rPr>
        <w:footnoteRef/>
      </w:r>
      <w:r w:rsidRPr="005D6C1F">
        <w:rPr>
          <w:rFonts w:ascii="GHEA Grapalat" w:hAnsi="GHEA Grapalat"/>
          <w:sz w:val="18"/>
          <w:szCs w:val="18"/>
        </w:rPr>
        <w:t xml:space="preserve"> Սա կարող է բացատրվել այն հանգամանքով, որ COVID-19 համարավակի շոկից հետո զարգացած երկրների ֆինանսական շուկաներում (նախևառաջ՝ ԱՄՆ-ում) խթանող դրամավարկային քաղաքականության արդյունքում հնարավոր է եղել էականորեն մեղմել ռիսկերը, մինչդեռ զարգացող երկրներից կապիտալի արտահոսք է տեղի ունեցել</w:t>
      </w:r>
      <w:r>
        <w:rPr>
          <w:rFonts w:ascii="GHEA Grapalat" w:hAnsi="GHEA Grapalat"/>
          <w:sz w:val="18"/>
          <w:szCs w:val="18"/>
          <w:lang w:val="en-US"/>
        </w:rPr>
        <w:t>,</w:t>
      </w:r>
      <w:r w:rsidRPr="005D6C1F">
        <w:rPr>
          <w:rFonts w:ascii="GHEA Grapalat" w:hAnsi="GHEA Grapalat"/>
          <w:sz w:val="18"/>
          <w:szCs w:val="18"/>
        </w:rPr>
        <w:t xml:space="preserve"> և ռիսկերն ավելի խորացել են։ Այդ պայմաններում արձանագրվել է զարգացած և զարգացող երկրների միջև ռիսկերի տարամիտման գործընթաց, ինչի արդյունքում զարգացող երկրների ռիսկի հավելավճարն ավելի բարձր մակարդակում է ամրապնդվել։ </w:t>
      </w:r>
    </w:p>
  </w:footnote>
  <w:footnote w:id="25">
    <w:p w:rsidR="00000D3B" w:rsidRDefault="00000D3B" w:rsidP="00681B9C">
      <w:pPr>
        <w:pStyle w:val="FootnoteText"/>
        <w:jc w:val="both"/>
      </w:pPr>
      <w:r w:rsidRPr="002F482E">
        <w:rPr>
          <w:rStyle w:val="FootnoteReference"/>
          <w:rFonts w:ascii="GHEA Grapalat" w:hAnsi="GHEA Grapalat"/>
          <w:sz w:val="18"/>
          <w:szCs w:val="18"/>
        </w:rPr>
        <w:footnoteRef/>
      </w:r>
      <w:r w:rsidRPr="002F482E">
        <w:rPr>
          <w:rFonts w:ascii="GHEA Grapalat" w:hAnsi="GHEA Grapalat"/>
          <w:sz w:val="18"/>
          <w:szCs w:val="18"/>
        </w:rPr>
        <w:t xml:space="preserve"> Առավել մանրամասն տե՛ս «Պետական բյուջեի եկամուտներ» բաժնում:</w:t>
      </w:r>
    </w:p>
  </w:footnote>
  <w:footnote w:id="26">
    <w:p w:rsidR="00000D3B" w:rsidRDefault="00000D3B" w:rsidP="00681B9C">
      <w:pPr>
        <w:pStyle w:val="FootnoteText"/>
        <w:jc w:val="both"/>
      </w:pPr>
      <w:r w:rsidRPr="00376625">
        <w:rPr>
          <w:rStyle w:val="FootnoteReference"/>
          <w:rFonts w:ascii="GHEA Grapalat" w:hAnsi="GHEA Grapalat"/>
          <w:sz w:val="18"/>
        </w:rPr>
        <w:footnoteRef/>
      </w:r>
      <w:r w:rsidRPr="00376625">
        <w:rPr>
          <w:rFonts w:ascii="GHEA Grapalat" w:hAnsi="GHEA Grapalat"/>
          <w:sz w:val="18"/>
        </w:rPr>
        <w:t xml:space="preserve"> Աղբյուրը՝ ՀՀ ՖՆ</w:t>
      </w:r>
      <w:r w:rsidRPr="00423D4A">
        <w:rPr>
          <w:rFonts w:ascii="GHEA Grapalat" w:hAnsi="GHEA Grapalat"/>
          <w:sz w:val="18"/>
        </w:rPr>
        <w:t>:</w:t>
      </w:r>
    </w:p>
  </w:footnote>
  <w:footnote w:id="27">
    <w:p w:rsidR="00000D3B" w:rsidRDefault="00000D3B" w:rsidP="006C0A82">
      <w:pPr>
        <w:pStyle w:val="FootnoteText"/>
        <w:jc w:val="both"/>
      </w:pPr>
      <w:r>
        <w:rPr>
          <w:rStyle w:val="FootnoteReference"/>
        </w:rPr>
        <w:footnoteRef/>
      </w:r>
      <w:r>
        <w:t xml:space="preserve"> </w:t>
      </w:r>
      <w:r>
        <w:rPr>
          <w:rFonts w:ascii="GHEA Grapalat" w:hAnsi="GHEA Grapalat"/>
          <w:sz w:val="18"/>
        </w:rPr>
        <w:t>Աղբյուրը՝</w:t>
      </w:r>
      <w:r w:rsidRPr="0086345C">
        <w:rPr>
          <w:rFonts w:ascii="GHEA Grapalat" w:hAnsi="GHEA Grapalat"/>
          <w:sz w:val="18"/>
        </w:rPr>
        <w:t xml:space="preserve"> ՀՀ ՖՆ</w:t>
      </w:r>
      <w:r w:rsidRPr="00423D4A">
        <w:rPr>
          <w:rFonts w:ascii="GHEA Grapalat" w:hAnsi="GHEA Grapalat"/>
          <w:sz w:val="18"/>
        </w:rPr>
        <w:t>:</w:t>
      </w:r>
    </w:p>
  </w:footnote>
  <w:footnote w:id="28">
    <w:p w:rsidR="00000D3B" w:rsidRDefault="00000D3B" w:rsidP="008A4739">
      <w:pPr>
        <w:pStyle w:val="FootnoteText"/>
        <w:jc w:val="both"/>
      </w:pPr>
      <w:r w:rsidRPr="000571D1">
        <w:rPr>
          <w:rStyle w:val="FootnoteReference"/>
          <w:rFonts w:ascii="GHEA Grapalat" w:hAnsi="GHEA Grapalat"/>
          <w:sz w:val="18"/>
          <w:szCs w:val="18"/>
        </w:rPr>
        <w:footnoteRef/>
      </w:r>
      <w:r>
        <w:rPr>
          <w:rFonts w:ascii="GHEA Grapalat" w:hAnsi="GHEA Grapalat"/>
          <w:sz w:val="18"/>
          <w:szCs w:val="18"/>
        </w:rPr>
        <w:t xml:space="preserve"> Նկատի է առնվում,</w:t>
      </w:r>
      <w:r w:rsidRPr="000571D1">
        <w:rPr>
          <w:rFonts w:ascii="GHEA Grapalat" w:hAnsi="GHEA Grapalat"/>
          <w:sz w:val="18"/>
          <w:szCs w:val="18"/>
        </w:rPr>
        <w:t xml:space="preserve"> որ նախատեսված և իրականացված որևէ միջոցառման դասակարգումն ամենևին չի նշանակում, որ օրինակ՝ հիմնականում սոցիալական բնույթի համարվող միջոցառումը չի կարող անուղղակի օժանդակությ</w:t>
      </w:r>
      <w:r>
        <w:rPr>
          <w:rFonts w:ascii="GHEA Grapalat" w:hAnsi="GHEA Grapalat"/>
          <w:sz w:val="18"/>
          <w:szCs w:val="18"/>
          <w:lang w:val="en-US"/>
        </w:rPr>
        <w:t>ա</w:t>
      </w:r>
      <w:r w:rsidRPr="000571D1">
        <w:rPr>
          <w:rFonts w:ascii="GHEA Grapalat" w:hAnsi="GHEA Grapalat"/>
          <w:sz w:val="18"/>
          <w:szCs w:val="18"/>
        </w:rPr>
        <w:t>ն բաղադրիչ պարունակել նաև տնտեսավարողների համար և ընդհակառակը։</w:t>
      </w:r>
    </w:p>
  </w:footnote>
  <w:footnote w:id="29">
    <w:p w:rsidR="00000D3B" w:rsidRPr="00737EC1" w:rsidRDefault="00000D3B" w:rsidP="008A4739">
      <w:pPr>
        <w:pStyle w:val="FootnoteText"/>
        <w:jc w:val="both"/>
        <w:rPr>
          <w:rFonts w:ascii="GHEA Grapalat" w:hAnsi="GHEA Grapalat"/>
          <w:sz w:val="18"/>
          <w:szCs w:val="18"/>
        </w:rPr>
      </w:pPr>
      <w:r w:rsidRPr="00737EC1">
        <w:rPr>
          <w:rStyle w:val="FootnoteReference"/>
          <w:rFonts w:ascii="GHEA Grapalat" w:hAnsi="GHEA Grapalat"/>
          <w:sz w:val="18"/>
          <w:szCs w:val="18"/>
        </w:rPr>
        <w:footnoteRef/>
      </w:r>
      <w:r w:rsidRPr="00737EC1">
        <w:rPr>
          <w:rFonts w:ascii="GHEA Grapalat" w:hAnsi="GHEA Grapalat"/>
          <w:sz w:val="18"/>
          <w:szCs w:val="18"/>
        </w:rPr>
        <w:t xml:space="preserve"> Աղբյուրը՝ ՀՀ ՖՆ գնահատականներ: Գծապատկերում ներկայացված են ՀՆԱ վրա համավարակի և </w:t>
      </w:r>
      <w:r>
        <w:rPr>
          <w:rFonts w:ascii="GHEA Grapalat" w:hAnsi="GHEA Grapalat"/>
          <w:sz w:val="18"/>
          <w:szCs w:val="18"/>
          <w:lang w:val="en-US"/>
        </w:rPr>
        <w:t>Արցախյան պատերազմ</w:t>
      </w:r>
      <w:r w:rsidRPr="00737EC1">
        <w:rPr>
          <w:rFonts w:ascii="GHEA Grapalat" w:hAnsi="GHEA Grapalat"/>
          <w:sz w:val="18"/>
          <w:szCs w:val="18"/>
        </w:rPr>
        <w:t xml:space="preserve">ի ազդեցությունների և հարկաբյուջետային միջոցառումների դերի՝ ՀՀ ՖՆ FSM DSGE մոդելի միջոցով գնահատման արդյունքները: Գնահատումների մասին առավել մանրամասն տե՛ս ՀՀ կառավարության 2021 թվականի բյուջետային ուղերձ- բացատրագրի 1.5 բաժնում: </w:t>
      </w:r>
    </w:p>
    <w:p w:rsidR="00000D3B" w:rsidRDefault="00000D3B" w:rsidP="008A4739">
      <w:pPr>
        <w:pStyle w:val="FootnoteText"/>
        <w:jc w:val="both"/>
      </w:pPr>
      <w:r w:rsidRPr="00737EC1">
        <w:rPr>
          <w:rFonts w:ascii="GHEA Grapalat" w:hAnsi="GHEA Grapalat"/>
          <w:sz w:val="18"/>
          <w:szCs w:val="18"/>
        </w:rPr>
        <w:t>«Բազային սցենարն» իրեն</w:t>
      </w:r>
      <w:r>
        <w:rPr>
          <w:rFonts w:ascii="GHEA Grapalat" w:hAnsi="GHEA Grapalat"/>
          <w:sz w:val="18"/>
          <w:szCs w:val="18"/>
        </w:rPr>
        <w:t xml:space="preserve">ից ներկայացնում է COVID-19-ի և </w:t>
      </w:r>
      <w:r>
        <w:rPr>
          <w:rFonts w:ascii="GHEA Grapalat" w:hAnsi="GHEA Grapalat"/>
          <w:sz w:val="18"/>
          <w:szCs w:val="18"/>
          <w:lang w:val="en-US"/>
        </w:rPr>
        <w:t>Արցախյան պատերազմ</w:t>
      </w:r>
      <w:r w:rsidRPr="00737EC1">
        <w:rPr>
          <w:rFonts w:ascii="GHEA Grapalat" w:hAnsi="GHEA Grapalat"/>
          <w:sz w:val="18"/>
          <w:szCs w:val="18"/>
        </w:rPr>
        <w:t xml:space="preserve">ի հետ կապված շոկերի ազդեցություններ ՀՆԱ-ի վրա առանց հարկաբյուջետային քաղաքականության ազդեցության: «Պլանավորված հարկաբյուջետային միջոցառումների ազդեցությամբ սցենարում» դիտարկվել են տնտեսական, սոցիալական և հարկային միջոցառումների (215մլրդ դրամ)՝ նախատեսվածի չափով իրականացման դեպքում ՀՆԱ-ի վրա դրական ազդեցությունը, իսկ «փաստացի իրականացված հարկաբյուջետային միջոցառումների ազդեցությամբ սցենարում» գնահատվել են միջոցառումների փաստացի իրականացված մասի ազդեցությունը: </w:t>
      </w:r>
    </w:p>
  </w:footnote>
  <w:footnote w:id="30">
    <w:p w:rsidR="00000D3B" w:rsidRDefault="00000D3B" w:rsidP="008A4739">
      <w:pPr>
        <w:pStyle w:val="FootnoteText"/>
      </w:pPr>
      <w:r w:rsidRPr="00737EC1">
        <w:rPr>
          <w:rStyle w:val="FootnoteReference"/>
          <w:rFonts w:ascii="GHEA Grapalat" w:hAnsi="GHEA Grapalat"/>
          <w:sz w:val="18"/>
          <w:szCs w:val="18"/>
        </w:rPr>
        <w:footnoteRef/>
      </w:r>
      <w:r w:rsidRPr="00737EC1">
        <w:rPr>
          <w:rFonts w:ascii="GHEA Grapalat" w:hAnsi="GHEA Grapalat"/>
          <w:sz w:val="18"/>
          <w:szCs w:val="18"/>
        </w:rPr>
        <w:t xml:space="preserve"> 2021 թվականի մարտի 17-ի դրությամբ։ Աղբյուրը՝ IMF Fiscal Monitor April 2021. </w:t>
      </w:r>
      <w:hyperlink r:id="rId3" w:history="1">
        <w:r w:rsidRPr="00737EC1">
          <w:rPr>
            <w:rStyle w:val="Hyperlink"/>
            <w:rFonts w:ascii="GHEA Grapalat" w:hAnsi="GHEA Grapalat"/>
            <w:sz w:val="18"/>
            <w:szCs w:val="18"/>
          </w:rPr>
          <w:t>https://www.imf.org/en/Publications/FM/Issues/2021/03/29/fiscal-monitor-april-2021</w:t>
        </w:r>
      </w:hyperlink>
      <w:r w:rsidRPr="00737EC1">
        <w:rPr>
          <w:rFonts w:ascii="GHEA Grapalat" w:hAnsi="GHEA Grapalat"/>
          <w:sz w:val="18"/>
          <w:szCs w:val="18"/>
        </w:rPr>
        <w:t xml:space="preserve">: </w:t>
      </w:r>
    </w:p>
  </w:footnote>
  <w:footnote w:id="31">
    <w:p w:rsidR="00000D3B" w:rsidRDefault="00000D3B" w:rsidP="007A2AE1">
      <w:pPr>
        <w:pStyle w:val="FootnoteText"/>
        <w:jc w:val="both"/>
      </w:pPr>
      <w:r w:rsidRPr="007A2AE1">
        <w:rPr>
          <w:rStyle w:val="FootnoteReference"/>
          <w:rFonts w:ascii="GHEA Grapalat" w:hAnsi="GHEA Grapalat"/>
          <w:sz w:val="18"/>
          <w:szCs w:val="18"/>
        </w:rPr>
        <w:footnoteRef/>
      </w:r>
      <w:r w:rsidRPr="007A2AE1">
        <w:rPr>
          <w:rFonts w:ascii="GHEA Grapalat" w:hAnsi="GHEA Grapalat"/>
          <w:sz w:val="18"/>
          <w:szCs w:val="18"/>
        </w:rPr>
        <w:t xml:space="preserve"> Այս ցուցանիշը ի համեմատ փաստացի 2.3%-ի, իր մեջ ներառում է համավարակի սոցիալ-տնտեսական հետևանքների չեզոքացմանն ուղղված միջոցառումների ամբողջական 150 մլրդ դրամ փաթեթը, քանի որ միջազգային համադրումների համար ԱՄՀ տվյալների բազան վերաբերում է պլանավորված ցուցանիշներին: </w:t>
      </w:r>
    </w:p>
  </w:footnote>
  <w:footnote w:id="32">
    <w:p w:rsidR="00000D3B" w:rsidRDefault="00000D3B" w:rsidP="007A2AE1">
      <w:pPr>
        <w:pStyle w:val="FootnoteText"/>
        <w:jc w:val="both"/>
      </w:pPr>
      <w:r w:rsidRPr="007A2AE1">
        <w:rPr>
          <w:rStyle w:val="FootnoteReference"/>
          <w:rFonts w:ascii="GHEA Grapalat" w:hAnsi="GHEA Grapalat"/>
          <w:sz w:val="18"/>
          <w:szCs w:val="18"/>
        </w:rPr>
        <w:footnoteRef/>
      </w:r>
      <w:r w:rsidRPr="007A2AE1">
        <w:rPr>
          <w:rFonts w:ascii="GHEA Grapalat" w:hAnsi="GHEA Grapalat"/>
          <w:sz w:val="18"/>
          <w:szCs w:val="18"/>
        </w:rPr>
        <w:t xml:space="preserve"> Աղբյուրը՝ ՀՀ ՖՆ և ԱՄՀ:</w:t>
      </w:r>
    </w:p>
  </w:footnote>
  <w:footnote w:id="33">
    <w:p w:rsidR="00000D3B" w:rsidRDefault="00000D3B" w:rsidP="007A2AE1">
      <w:pPr>
        <w:pStyle w:val="FootnoteText"/>
        <w:jc w:val="both"/>
      </w:pPr>
      <w:r w:rsidRPr="007A2AE1">
        <w:rPr>
          <w:rStyle w:val="FootnoteReference"/>
          <w:rFonts w:ascii="GHEA Grapalat" w:hAnsi="GHEA Grapalat"/>
          <w:sz w:val="18"/>
          <w:szCs w:val="18"/>
        </w:rPr>
        <w:footnoteRef/>
      </w:r>
      <w:r w:rsidRPr="007A2AE1">
        <w:rPr>
          <w:rFonts w:ascii="GHEA Grapalat" w:hAnsi="GHEA Grapalat"/>
          <w:sz w:val="18"/>
          <w:szCs w:val="18"/>
        </w:rPr>
        <w:t xml:space="preserve"> Աղբյուրը՝ ՀՀ տվյալների մասով՝ ՀՀ ՎԿ և ՖՆ, միջազգային տվյալների մասով՝ IMF, World Economic Outlook Database, April 2021. </w:t>
      </w:r>
      <w:hyperlink r:id="rId4" w:history="1">
        <w:r w:rsidRPr="007A2AE1">
          <w:rPr>
            <w:rStyle w:val="Hyperlink"/>
            <w:rFonts w:ascii="GHEA Grapalat" w:hAnsi="GHEA Grapalat"/>
            <w:sz w:val="18"/>
            <w:szCs w:val="18"/>
          </w:rPr>
          <w:t>https://www.imf.org/en/Publications/WEO/weo-database/2021/April</w:t>
        </w:r>
      </w:hyperlink>
      <w:r w:rsidRPr="007A2AE1">
        <w:rPr>
          <w:rFonts w:ascii="GHEA Grapalat" w:hAnsi="GHEA Grapalat"/>
          <w:sz w:val="18"/>
          <w:szCs w:val="18"/>
        </w:rPr>
        <w:t xml:space="preserve">: </w:t>
      </w:r>
    </w:p>
  </w:footnote>
  <w:footnote w:id="34">
    <w:p w:rsidR="00000D3B" w:rsidRDefault="00000D3B" w:rsidP="00FC4EE4">
      <w:pPr>
        <w:pStyle w:val="FootnoteText"/>
        <w:jc w:val="both"/>
      </w:pPr>
      <w:r w:rsidRPr="00FC4EE4">
        <w:rPr>
          <w:rStyle w:val="FootnoteReference"/>
          <w:rFonts w:ascii="GHEA Grapalat" w:hAnsi="GHEA Grapalat"/>
          <w:sz w:val="18"/>
          <w:szCs w:val="18"/>
        </w:rPr>
        <w:footnoteRef/>
      </w:r>
      <w:r w:rsidRPr="00FC4EE4">
        <w:rPr>
          <w:rFonts w:ascii="GHEA Grapalat" w:hAnsi="GHEA Grapalat"/>
          <w:sz w:val="18"/>
          <w:szCs w:val="18"/>
        </w:rPr>
        <w:t xml:space="preserve"> </w:t>
      </w:r>
      <w:r w:rsidRPr="00FC4EE4">
        <w:rPr>
          <w:rFonts w:ascii="GHEA Grapalat" w:hAnsi="GHEA Grapalat" w:cs="GHEA Grapalat"/>
          <w:color w:val="000000"/>
          <w:sz w:val="18"/>
          <w:szCs w:val="18"/>
        </w:rPr>
        <w:t>Աղբյուրը՝ ՀՀ ՖՆ:</w:t>
      </w:r>
    </w:p>
  </w:footnote>
  <w:footnote w:id="35">
    <w:p w:rsidR="00000D3B" w:rsidRPr="00962423" w:rsidRDefault="00000D3B" w:rsidP="00FC4EE4">
      <w:pPr>
        <w:pStyle w:val="FootnoteText"/>
        <w:jc w:val="both"/>
        <w:rPr>
          <w:rFonts w:ascii="GHEA Grapalat" w:hAnsi="GHEA Grapalat" w:cs="GHEA Grapalat"/>
          <w:color w:val="000000"/>
          <w:sz w:val="18"/>
          <w:szCs w:val="18"/>
        </w:rPr>
      </w:pPr>
      <w:r w:rsidRPr="00962423">
        <w:rPr>
          <w:rStyle w:val="FootnoteReference"/>
          <w:rFonts w:ascii="GHEA Grapalat" w:hAnsi="GHEA Grapalat"/>
          <w:sz w:val="18"/>
          <w:szCs w:val="18"/>
        </w:rPr>
        <w:footnoteRef/>
      </w:r>
      <w:r w:rsidRPr="00962423">
        <w:rPr>
          <w:rFonts w:ascii="GHEA Grapalat" w:hAnsi="GHEA Grapalat"/>
          <w:sz w:val="18"/>
          <w:szCs w:val="18"/>
        </w:rPr>
        <w:t xml:space="preserve"> </w:t>
      </w:r>
      <w:r w:rsidRPr="00962423">
        <w:rPr>
          <w:rFonts w:ascii="GHEA Grapalat" w:hAnsi="GHEA Grapalat" w:cs="GHEA Grapalat"/>
          <w:color w:val="000000"/>
          <w:sz w:val="18"/>
          <w:szCs w:val="18"/>
        </w:rPr>
        <w:t>Աղբյուրը՝ ՀՀ ՖՆ գնահատական</w:t>
      </w:r>
    </w:p>
    <w:p w:rsidR="00000D3B" w:rsidRDefault="00000D3B" w:rsidP="00FC4EE4">
      <w:pPr>
        <w:pStyle w:val="FootnoteText"/>
        <w:jc w:val="both"/>
      </w:pPr>
      <w:r w:rsidRPr="00962423">
        <w:rPr>
          <w:rFonts w:ascii="GHEA Grapalat" w:hAnsi="GHEA Grapalat" w:cs="GHEA Grapalat"/>
          <w:color w:val="000000"/>
          <w:sz w:val="18"/>
          <w:szCs w:val="18"/>
        </w:rPr>
        <w:t xml:space="preserve">Հարկաբյուջետային ազդակի հաշվարկներում </w:t>
      </w:r>
      <w:r>
        <w:rPr>
          <w:rFonts w:ascii="GHEA Grapalat" w:hAnsi="GHEA Grapalat" w:cs="GHEA Grapalat"/>
          <w:color w:val="000000"/>
          <w:sz w:val="18"/>
          <w:szCs w:val="18"/>
        </w:rPr>
        <w:t>ծախսերի ազդակը գնահատելի</w:t>
      </w:r>
      <w:r>
        <w:rPr>
          <w:rFonts w:ascii="GHEA Grapalat" w:hAnsi="GHEA Grapalat" w:cs="GHEA Grapalat"/>
          <w:color w:val="000000"/>
          <w:sz w:val="18"/>
          <w:szCs w:val="18"/>
          <w:lang w:val="en-US"/>
        </w:rPr>
        <w:t>ս</w:t>
      </w:r>
      <w:r>
        <w:rPr>
          <w:rFonts w:ascii="GHEA Grapalat" w:hAnsi="GHEA Grapalat" w:cs="GHEA Grapalat"/>
          <w:color w:val="000000"/>
          <w:sz w:val="18"/>
          <w:szCs w:val="18"/>
        </w:rPr>
        <w:t xml:space="preserve"> ներառվել են նաև հակաճգնաժամային միջոցառումների կազմում տնտեսության վարկավորման </w:t>
      </w:r>
      <w:r w:rsidRPr="00DF5B49">
        <w:rPr>
          <w:rFonts w:ascii="GHEA Grapalat" w:hAnsi="GHEA Grapalat" w:cs="GHEA Grapalat"/>
          <w:color w:val="000000"/>
          <w:sz w:val="18"/>
          <w:szCs w:val="18"/>
        </w:rPr>
        <w:t xml:space="preserve">(վարկերի </w:t>
      </w:r>
      <w:r>
        <w:rPr>
          <w:rFonts w:ascii="GHEA Grapalat" w:hAnsi="GHEA Grapalat" w:cs="GHEA Grapalat"/>
          <w:color w:val="000000"/>
          <w:sz w:val="18"/>
          <w:szCs w:val="18"/>
        </w:rPr>
        <w:t>համաֆինանսավոր</w:t>
      </w:r>
      <w:r w:rsidRPr="007B4A54">
        <w:rPr>
          <w:rFonts w:ascii="GHEA Grapalat" w:hAnsi="GHEA Grapalat" w:cs="GHEA Grapalat"/>
          <w:color w:val="000000"/>
          <w:sz w:val="18"/>
          <w:szCs w:val="18"/>
        </w:rPr>
        <w:t>ման</w:t>
      </w:r>
      <w:r w:rsidRPr="00DF5B49">
        <w:rPr>
          <w:rFonts w:ascii="GHEA Grapalat" w:hAnsi="GHEA Grapalat" w:cs="GHEA Grapalat"/>
          <w:color w:val="000000"/>
          <w:sz w:val="18"/>
          <w:szCs w:val="18"/>
        </w:rPr>
        <w:t>)</w:t>
      </w:r>
      <w:r>
        <w:rPr>
          <w:rFonts w:ascii="GHEA Grapalat" w:hAnsi="GHEA Grapalat" w:cs="GHEA Grapalat"/>
          <w:color w:val="000000"/>
          <w:sz w:val="18"/>
          <w:szCs w:val="18"/>
        </w:rPr>
        <w:t xml:space="preserve"> գծով վերևում նկարագրված </w:t>
      </w:r>
      <w:r w:rsidRPr="00DF5B49">
        <w:rPr>
          <w:rFonts w:ascii="GHEA Grapalat" w:hAnsi="GHEA Grapalat" w:cs="GHEA Grapalat"/>
          <w:color w:val="000000"/>
          <w:sz w:val="18"/>
          <w:szCs w:val="18"/>
        </w:rPr>
        <w:t>գումարները</w:t>
      </w:r>
      <w:r w:rsidRPr="00962423">
        <w:rPr>
          <w:rFonts w:ascii="GHEA Grapalat" w:hAnsi="GHEA Grapalat" w:cs="GHEA Grapalat"/>
          <w:color w:val="000000"/>
          <w:sz w:val="18"/>
          <w:szCs w:val="18"/>
        </w:rPr>
        <w:t>:</w:t>
      </w:r>
      <w:r>
        <w:rPr>
          <w:rFonts w:ascii="GHEA Grapalat" w:hAnsi="GHEA Grapalat" w:cs="GHEA Grapalat"/>
          <w:color w:val="000000"/>
          <w:sz w:val="18"/>
          <w:szCs w:val="18"/>
        </w:rPr>
        <w:t xml:space="preserve"> </w:t>
      </w:r>
    </w:p>
  </w:footnote>
  <w:footnote w:id="36">
    <w:p w:rsidR="00000D3B" w:rsidRDefault="00000D3B" w:rsidP="00DB09B0">
      <w:pPr>
        <w:pStyle w:val="FootnoteText"/>
        <w:jc w:val="both"/>
      </w:pPr>
      <w:r w:rsidRPr="00DB09B0">
        <w:rPr>
          <w:rStyle w:val="FootnoteReference"/>
          <w:rFonts w:ascii="GHEA Grapalat" w:hAnsi="GHEA Grapalat"/>
          <w:sz w:val="18"/>
          <w:szCs w:val="18"/>
        </w:rPr>
        <w:footnoteRef/>
      </w:r>
      <w:r w:rsidRPr="00DB09B0">
        <w:rPr>
          <w:rFonts w:ascii="GHEA Grapalat" w:hAnsi="GHEA Grapalat"/>
          <w:sz w:val="18"/>
          <w:szCs w:val="18"/>
        </w:rPr>
        <w:t xml:space="preserve"> </w:t>
      </w:r>
      <w:r>
        <w:rPr>
          <w:rFonts w:ascii="GHEA Grapalat" w:hAnsi="GHEA Grapalat"/>
          <w:sz w:val="18"/>
          <w:szCs w:val="18"/>
          <w:lang w:val="en-US"/>
        </w:rPr>
        <w:t xml:space="preserve">2020 թվականի հարկային եկամուտների համեմատությունը </w:t>
      </w:r>
      <w:r w:rsidRPr="00DB09B0">
        <w:rPr>
          <w:rFonts w:ascii="GHEA Grapalat" w:hAnsi="GHEA Grapalat"/>
          <w:sz w:val="18"/>
          <w:szCs w:val="18"/>
          <w:lang w:val="en-US"/>
        </w:rPr>
        <w:t>2019 թվականի</w:t>
      </w:r>
      <w:r>
        <w:rPr>
          <w:rFonts w:ascii="GHEA Grapalat" w:hAnsi="GHEA Grapalat"/>
          <w:sz w:val="18"/>
          <w:szCs w:val="18"/>
          <w:lang w:val="en-US"/>
        </w:rPr>
        <w:t xml:space="preserve"> հետ կատարվել է՝ </w:t>
      </w:r>
      <w:r w:rsidRPr="00DB09B0">
        <w:rPr>
          <w:rFonts w:ascii="GHEA Grapalat" w:hAnsi="GHEA Grapalat"/>
          <w:sz w:val="18"/>
          <w:szCs w:val="18"/>
          <w:lang w:val="en-US"/>
        </w:rPr>
        <w:t>անցումային գերավճարների</w:t>
      </w:r>
      <w:r>
        <w:rPr>
          <w:rFonts w:ascii="GHEA Grapalat" w:hAnsi="GHEA Grapalat"/>
          <w:sz w:val="18"/>
          <w:szCs w:val="18"/>
          <w:lang w:val="en-US"/>
        </w:rPr>
        <w:t xml:space="preserve"> գումարներից 135.8 մլրդ դրամը նվազեցնելով առանձին հարկատեսակներից, իսկ</w:t>
      </w:r>
      <w:r w:rsidRPr="00DB09B0">
        <w:rPr>
          <w:rFonts w:ascii="GHEA Grapalat" w:hAnsi="GHEA Grapalat"/>
          <w:sz w:val="18"/>
          <w:szCs w:val="18"/>
          <w:lang w:val="en-US"/>
        </w:rPr>
        <w:t xml:space="preserve"> 1.5 մլրդ դրամ</w:t>
      </w:r>
      <w:r>
        <w:rPr>
          <w:rFonts w:ascii="GHEA Grapalat" w:hAnsi="GHEA Grapalat"/>
          <w:sz w:val="18"/>
          <w:szCs w:val="18"/>
          <w:lang w:val="en-US"/>
        </w:rPr>
        <w:t xml:space="preserve">ը, </w:t>
      </w:r>
      <w:r w:rsidRPr="00DB09B0">
        <w:rPr>
          <w:rFonts w:ascii="GHEA Grapalat" w:hAnsi="GHEA Grapalat"/>
          <w:sz w:val="18"/>
          <w:szCs w:val="18"/>
          <w:lang w:val="en-US"/>
        </w:rPr>
        <w:t xml:space="preserve">որը </w:t>
      </w:r>
      <w:r>
        <w:rPr>
          <w:rFonts w:ascii="GHEA Grapalat" w:hAnsi="GHEA Grapalat"/>
          <w:sz w:val="18"/>
          <w:szCs w:val="18"/>
          <w:lang w:val="en-US"/>
        </w:rPr>
        <w:t xml:space="preserve">ևս </w:t>
      </w:r>
      <w:r w:rsidRPr="00DB09B0">
        <w:rPr>
          <w:rFonts w:ascii="GHEA Grapalat" w:hAnsi="GHEA Grapalat"/>
          <w:sz w:val="18"/>
          <w:szCs w:val="18"/>
          <w:lang w:val="en-US"/>
        </w:rPr>
        <w:t>փոխանցվել է հարկերի միասնական հաշվին՝ որպես գերավճարի վերադարձ, ներառված է</w:t>
      </w:r>
      <w:r>
        <w:rPr>
          <w:rFonts w:ascii="GHEA Grapalat" w:hAnsi="GHEA Grapalat"/>
          <w:sz w:val="18"/>
          <w:szCs w:val="18"/>
          <w:lang w:val="en-US"/>
        </w:rPr>
        <w:t xml:space="preserve"> առանձին</w:t>
      </w:r>
      <w:r w:rsidRPr="00DB09B0">
        <w:rPr>
          <w:rFonts w:ascii="GHEA Grapalat" w:hAnsi="GHEA Grapalat"/>
          <w:sz w:val="18"/>
          <w:szCs w:val="18"/>
          <w:lang w:val="en-US"/>
        </w:rPr>
        <w:t xml:space="preserve"> հարկատեսակների մեջ, բայց պետական բյուջեի ընդամենը եկամուտների հաշվարկում ներառված չէ (նվազեցվել է հավաքագրված հարկային եկամուտների հանրագումարից):</w:t>
      </w:r>
    </w:p>
  </w:footnote>
  <w:footnote w:id="37">
    <w:p w:rsidR="00000D3B" w:rsidRDefault="00000D3B" w:rsidP="005D4A9D">
      <w:pPr>
        <w:pStyle w:val="FootnoteText"/>
        <w:jc w:val="both"/>
      </w:pPr>
      <w:r w:rsidRPr="005D4A9D">
        <w:rPr>
          <w:rStyle w:val="FootnoteReference"/>
          <w:rFonts w:ascii="GHEA Grapalat" w:hAnsi="GHEA Grapalat"/>
          <w:sz w:val="18"/>
          <w:szCs w:val="18"/>
        </w:rPr>
        <w:footnoteRef/>
      </w:r>
      <w:r w:rsidRPr="005D4A9D">
        <w:rPr>
          <w:rFonts w:ascii="GHEA Grapalat" w:hAnsi="GHEA Grapalat"/>
          <w:sz w:val="18"/>
          <w:szCs w:val="18"/>
        </w:rPr>
        <w:t xml:space="preserve"> 2019 թվականի ցուցանիշների հետ համեմատությունները կատարվել են՝ հաշվի առնելով Կառավարության կառուցվածքային փոփոխությունները և դրանց արդյունքում պետական մարմինների միջև բյուջեի ծրագրերի և միջոցառումների վերաբաշխումները, ինչպես նաև պետական հիմնարկների արտաբյուջետային հաշիվների հիմնական մասի փակման արդյունքում նախկինում արտաբյուջետային միջոցների հաշվին իրականացվող ծախսերը բյուջեի այլ ծրագրերում ներառելու հանգամանքը: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Default="00000D3B">
    <w:pPr>
      <w:pStyle w:val="Header"/>
      <w:jc w:val="right"/>
    </w:pPr>
    <w:r>
      <w:rPr>
        <w:lang w:val="en-US"/>
      </w:rPr>
      <w:pict>
        <v:line id="_x0000_s2049" style="position:absolute;left:0;text-align:left;z-index:3;visibility:visible;mso-wrap-distance-top:-3e-5mm;mso-wrap-distance-bottom:-3e-5mm" from="0,3.25pt" to="49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" strokeweight="4.5pt">
          <v:stroke linestyle="thinThick"/>
        </v:lin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Default="00000D3B">
    <w:pPr>
      <w:pStyle w:val="Header"/>
      <w:jc w:val="right"/>
    </w:pPr>
    <w:r>
      <w:rPr>
        <w:lang w:val="en-US"/>
      </w:rPr>
      <w:pict>
        <v:line id="_x0000_s2050" style="position:absolute;left:0;text-align:left;z-index:1;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" strokeweight="4.5pt">
          <v:stroke linestyle="thinThick"/>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Pr="001D1392" w:rsidRDefault="00000D3B" w:rsidP="002F4C8D">
    <w:pPr>
      <w:pStyle w:val="Header"/>
      <w:jc w:val="right"/>
      <w:rPr>
        <w:rFonts w:ascii="GHEA Grapalat" w:hAnsi="GHEA Grapalat"/>
        <w:b/>
        <w:bCs/>
        <w:i/>
        <w:iCs/>
        <w:sz w:val="18"/>
        <w:lang w:val="en-US"/>
      </w:rPr>
    </w:pPr>
    <w:r w:rsidRPr="001D1392">
      <w:rPr>
        <w:rFonts w:ascii="GHEA Grapalat" w:hAnsi="GHEA Grapalat"/>
        <w:b/>
        <w:bCs/>
        <w:i/>
        <w:iCs/>
        <w:sz w:val="18"/>
        <w:lang w:val="en-US"/>
      </w:rPr>
      <w:t>2</w:t>
    </w:r>
    <w:r>
      <w:rPr>
        <w:rFonts w:ascii="GHEA Grapalat" w:hAnsi="GHEA Grapalat"/>
        <w:b/>
        <w:bCs/>
        <w:i/>
        <w:iCs/>
        <w:sz w:val="18"/>
        <w:lang w:val="en-US"/>
      </w:rPr>
      <w:t xml:space="preserve">020 </w:t>
    </w:r>
    <w:r w:rsidRPr="001D1392">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ՍՈՑԻԱԼ</w:t>
    </w:r>
    <w:r w:rsidRPr="001D1392">
      <w:rPr>
        <w:rFonts w:ascii="GHEA Grapalat" w:hAnsi="GHEA Grapalat" w:cs="Times Armenian"/>
        <w:b/>
        <w:bCs/>
        <w:i/>
        <w:iCs/>
        <w:sz w:val="18"/>
        <w:lang w:val="en-US"/>
      </w:rPr>
      <w:t>-</w:t>
    </w:r>
    <w:r w:rsidRPr="001D1392">
      <w:rPr>
        <w:rFonts w:ascii="GHEA Grapalat" w:hAnsi="GHEA Grapalat" w:cs="Sylfaen"/>
        <w:b/>
        <w:bCs/>
        <w:i/>
        <w:iCs/>
        <w:sz w:val="18"/>
        <w:lang w:val="en-US"/>
      </w:rPr>
      <w:t>ՏՆՏԵՍԱԿԱՆ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ԶԱՐԳԱՑՄԱՆ</w:t>
    </w:r>
    <w:r>
      <w:rPr>
        <w:rFonts w:ascii="GHEA Grapalat" w:hAnsi="GHEA Grapalat" w:cs="Sylfaen"/>
        <w:b/>
        <w:bCs/>
        <w:i/>
        <w:iCs/>
        <w:sz w:val="18"/>
        <w:lang w:val="en-US"/>
      </w:rPr>
      <w:t xml:space="preserve"> ԵՎ ՀԱՐԿԱԲՅՈՒՋԵՏԱՅԻՆ</w:t>
    </w:r>
  </w:p>
  <w:p w:rsidR="00000D3B" w:rsidRPr="001D1392" w:rsidRDefault="00000D3B" w:rsidP="002F4C8D">
    <w:pPr>
      <w:pStyle w:val="Header"/>
      <w:jc w:val="right"/>
      <w:rPr>
        <w:rFonts w:ascii="GHEA Grapalat" w:hAnsi="GHEA Grapalat"/>
        <w:b/>
        <w:bCs/>
        <w:i/>
        <w:iCs/>
        <w:sz w:val="18"/>
        <w:lang w:val="en-US"/>
      </w:rPr>
    </w:pPr>
    <w:r w:rsidRPr="001D1392">
      <w:rPr>
        <w:rFonts w:ascii="GHEA Grapalat" w:hAnsi="GHEA Grapalat" w:cs="Sylfaen"/>
        <w:b/>
        <w:bCs/>
        <w:i/>
        <w:iCs/>
        <w:sz w:val="18"/>
        <w:lang w:val="en-US"/>
      </w:rPr>
      <w:t>ՔԱՂԱՔԱԿԱՆՈՒԹՅԱՆ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ՀԻՄՆԱԿԱՆ</w:t>
    </w:r>
    <w:r>
      <w:rPr>
        <w:rFonts w:ascii="GHEA Grapalat" w:hAnsi="GHEA Grapalat" w:cs="Sylfaen"/>
        <w:b/>
        <w:bCs/>
        <w:i/>
        <w:iCs/>
        <w:sz w:val="18"/>
        <w:lang w:val="en-US"/>
      </w:rPr>
      <w:t xml:space="preserve"> </w:t>
    </w:r>
    <w:r w:rsidRPr="001D1392">
      <w:rPr>
        <w:rFonts w:ascii="GHEA Grapalat" w:hAnsi="GHEA Grapalat" w:cs="Sylfaen"/>
        <w:b/>
        <w:bCs/>
        <w:i/>
        <w:iCs/>
        <w:sz w:val="18"/>
        <w:lang w:val="en-US"/>
      </w:rPr>
      <w:t>ՈՒՂՂՈՒԹՅՈՒՆՆԵՐԸ</w:t>
    </w:r>
  </w:p>
  <w:p w:rsidR="00000D3B" w:rsidRDefault="00000D3B">
    <w:pPr>
      <w:pStyle w:val="Header"/>
      <w:jc w:val="right"/>
    </w:pPr>
    <w:r>
      <w:rPr>
        <w:lang w:val="en-US"/>
      </w:rPr>
      <w:pict>
        <v:line id="Line 2" o:spid="_x0000_s2051" style="position:absolute;left:0;text-align:left;z-index:2;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C6iHg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" strokeweight="4.5pt">
          <v:stroke linestyle="thinThick"/>
        </v:lin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Default="00000D3B" w:rsidP="002D4A3F">
    <w:pPr>
      <w:pStyle w:val="Header"/>
      <w:jc w:val="right"/>
      <w:rPr>
        <w:rFonts w:ascii="GHEA Grapalat" w:hAnsi="GHEA Grapalat" w:cs="Sylfaen"/>
        <w:b/>
        <w:bCs/>
        <w:i/>
        <w:iCs/>
        <w:sz w:val="18"/>
        <w:lang w:val="en-US"/>
      </w:rPr>
    </w:pPr>
    <w:r w:rsidRPr="00B179E6">
      <w:rPr>
        <w:rFonts w:ascii="GHEA Grapalat" w:hAnsi="GHEA Grapalat" w:cs="Sylfaen"/>
        <w:b/>
        <w:bCs/>
        <w:i/>
        <w:iCs/>
        <w:sz w:val="18"/>
      </w:rPr>
      <w:t>ՀԱՅԱՍՏԱՆԻ</w:t>
    </w:r>
    <w:r>
      <w:rPr>
        <w:rFonts w:ascii="GHEA Grapalat" w:hAnsi="GHEA Grapalat" w:cs="Sylfaen"/>
        <w:b/>
        <w:bCs/>
        <w:i/>
        <w:iCs/>
        <w:sz w:val="18"/>
        <w:lang w:val="en-US"/>
      </w:rPr>
      <w:t xml:space="preserve"> </w:t>
    </w:r>
    <w:r w:rsidRPr="00B179E6">
      <w:rPr>
        <w:rFonts w:ascii="GHEA Grapalat" w:hAnsi="GHEA Grapalat" w:cs="Sylfaen"/>
        <w:b/>
        <w:bCs/>
        <w:i/>
        <w:iCs/>
        <w:sz w:val="18"/>
      </w:rPr>
      <w:t>ՀԱՆՐԱՊԵՏՈՒԹՅԱՆ</w:t>
    </w:r>
    <w:r>
      <w:rPr>
        <w:rFonts w:ascii="GHEA Grapalat" w:hAnsi="GHEA Grapalat" w:cs="Sylfaen"/>
        <w:b/>
        <w:bCs/>
        <w:i/>
        <w:iCs/>
        <w:sz w:val="18"/>
        <w:lang w:val="en-US"/>
      </w:rPr>
      <w:t xml:space="preserve"> ՄԱԿՐՈՏՆՏԵՍԱԿԱՆ ԵՎ</w:t>
    </w:r>
  </w:p>
  <w:p w:rsidR="00000D3B" w:rsidRPr="00B179E6" w:rsidRDefault="00000D3B" w:rsidP="002D4A3F">
    <w:pPr>
      <w:pStyle w:val="Header"/>
      <w:jc w:val="right"/>
      <w:rPr>
        <w:rFonts w:ascii="GHEA Grapalat" w:hAnsi="GHEA Grapalat"/>
        <w:b/>
        <w:bCs/>
        <w:i/>
        <w:iCs/>
        <w:sz w:val="18"/>
        <w:lang w:val="en-US"/>
      </w:rPr>
    </w:pPr>
    <w:r>
      <w:rPr>
        <w:rFonts w:ascii="GHEA Grapalat" w:hAnsi="GHEA Grapalat" w:cs="Sylfaen"/>
        <w:b/>
        <w:bCs/>
        <w:i/>
        <w:iCs/>
        <w:sz w:val="18"/>
        <w:lang w:val="en-US"/>
      </w:rPr>
      <w:t xml:space="preserve"> ՀԱՐԿԱԲՅՈՒՋԵՏԱՅԻՆ ԶԱՐԳԱՑՈՒՄՆԵՐԸ</w:t>
    </w:r>
    <w:r w:rsidRPr="00B179E6">
      <w:rPr>
        <w:rFonts w:ascii="GHEA Grapalat" w:hAnsi="GHEA Grapalat" w:cs="Times Armenian"/>
        <w:b/>
        <w:bCs/>
        <w:i/>
        <w:iCs/>
        <w:sz w:val="18"/>
      </w:rPr>
      <w:t xml:space="preserve"> </w:t>
    </w:r>
    <w:r>
      <w:rPr>
        <w:rFonts w:ascii="GHEA Grapalat" w:hAnsi="GHEA Grapalat" w:cs="Times Armenian"/>
        <w:b/>
        <w:bCs/>
        <w:i/>
        <w:iCs/>
        <w:sz w:val="18"/>
      </w:rPr>
      <w:t>20</w:t>
    </w:r>
    <w:r>
      <w:rPr>
        <w:rFonts w:ascii="GHEA Grapalat" w:hAnsi="GHEA Grapalat" w:cs="Times Armenian"/>
        <w:b/>
        <w:bCs/>
        <w:i/>
        <w:iCs/>
        <w:sz w:val="18"/>
        <w:lang w:val="en-US"/>
      </w:rPr>
      <w:t>20</w:t>
    </w:r>
    <w:r>
      <w:rPr>
        <w:rFonts w:ascii="GHEA Grapalat" w:hAnsi="GHEA Grapalat" w:cs="Times Armenian"/>
        <w:b/>
        <w:bCs/>
        <w:i/>
        <w:iCs/>
        <w:sz w:val="18"/>
      </w:rPr>
      <w:t xml:space="preserve"> </w:t>
    </w:r>
    <w:r>
      <w:rPr>
        <w:rFonts w:ascii="GHEA Grapalat" w:hAnsi="GHEA Grapalat" w:cs="Times Armenian"/>
        <w:b/>
        <w:bCs/>
        <w:i/>
        <w:iCs/>
        <w:sz w:val="18"/>
        <w:lang w:val="en-US"/>
      </w:rPr>
      <w:t>ԹՎ</w:t>
    </w:r>
    <w:r w:rsidRPr="00B179E6">
      <w:rPr>
        <w:rFonts w:ascii="GHEA Grapalat" w:hAnsi="GHEA Grapalat" w:cs="Sylfaen"/>
        <w:b/>
        <w:bCs/>
        <w:i/>
        <w:iCs/>
        <w:sz w:val="18"/>
      </w:rPr>
      <w:t>ԱԿԱՆԻՆ</w:t>
    </w:r>
  </w:p>
  <w:p w:rsidR="00000D3B" w:rsidRDefault="00000D3B">
    <w:pPr>
      <w:pStyle w:val="Header"/>
      <w:jc w:val="right"/>
    </w:pPr>
    <w:r>
      <w:rPr>
        <w:lang w:val="en-US"/>
      </w:rPr>
      <w:pict>
        <v:line id="Line 3" o:spid="_x0000_s2052" style="position:absolute;left:0;text-align:left;z-index:6;visibility:visible" from="0,5.8pt" to="51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" strokeweight="4.5pt">
          <v:stroke linestyle="thinThick"/>
        </v:lin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Pr="00B179E6" w:rsidRDefault="00000D3B"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2020 ԹՎ</w:t>
    </w:r>
    <w:r w:rsidRPr="00B179E6">
      <w:rPr>
        <w:rFonts w:ascii="GHEA Grapalat" w:hAnsi="GHEA Grapalat" w:cs="Sylfaen"/>
        <w:b/>
        <w:bCs/>
        <w:i/>
        <w:iCs/>
        <w:sz w:val="18"/>
        <w:lang w:val="en-US"/>
      </w:rPr>
      <w:t>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ԵԿԱՄՈՒՏՆԵՐԸ</w:t>
    </w:r>
  </w:p>
  <w:p w:rsidR="00000D3B" w:rsidRDefault="00000D3B">
    <w:pPr>
      <w:pStyle w:val="Header"/>
      <w:jc w:val="right"/>
    </w:pPr>
    <w:r>
      <w:rPr>
        <w:lang w:val="en-US"/>
      </w:rPr>
      <w:pict>
        <v:line id="Straight Connector 5" o:spid="_x0000_s2053" style="position:absolute;left:0;text-align:left;z-index:5;visibility:visible;mso-wrap-distance-top:-3e-5mm;mso-wrap-distance-bottom:-3e-5mm" from="-2.6pt,9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" strokeweight="4.5pt">
          <v:stroke linestyle="thinThick"/>
        </v:lin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Pr="00B179E6" w:rsidRDefault="00000D3B" w:rsidP="002D4A3F">
    <w:pPr>
      <w:pStyle w:val="Header"/>
      <w:jc w:val="right"/>
      <w:rPr>
        <w:rFonts w:ascii="GHEA Grapalat" w:hAnsi="GHEA Grapalat"/>
        <w:b/>
        <w:bCs/>
        <w:i/>
        <w:iCs/>
        <w:sz w:val="18"/>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w:t>
    </w:r>
    <w:r>
      <w:rPr>
        <w:rFonts w:ascii="GHEA Grapalat" w:hAnsi="GHEA Grapalat" w:cs="Times Armenian"/>
        <w:b/>
        <w:bCs/>
        <w:i/>
        <w:iCs/>
        <w:sz w:val="18"/>
        <w:lang w:val="en-US"/>
      </w:rPr>
      <w:t xml:space="preserve">2020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ԾԱԽՍԵՐԸ</w:t>
    </w:r>
  </w:p>
  <w:p w:rsidR="00000D3B" w:rsidRPr="00B179E6" w:rsidRDefault="00000D3B">
    <w:pPr>
      <w:pStyle w:val="Header"/>
      <w:jc w:val="right"/>
      <w:rPr>
        <w:rFonts w:ascii="GHEA Grapalat" w:hAnsi="GHEA Grapalat"/>
      </w:rPr>
    </w:pPr>
    <w:r>
      <w:rPr>
        <w:lang w:val="en-US"/>
      </w:rPr>
      <w:pict>
        <v:line id="Straight Connector 4" o:spid="_x0000_s2054" style="position:absolute;left:0;text-align:left;z-index:4;visibility:visible" from="0,8.75pt" to="510.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" strokeweight="4.5pt">
          <v:stroke linestyle="thinThick"/>
        </v:lin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D3B" w:rsidRDefault="00000D3B" w:rsidP="00B41540">
    <w:pPr>
      <w:pStyle w:val="Header"/>
      <w:jc w:val="right"/>
      <w:rPr>
        <w:lang w:val="en-US"/>
      </w:rPr>
    </w:pPr>
    <w:r w:rsidRPr="00B179E6">
      <w:rPr>
        <w:rFonts w:ascii="GHEA Grapalat" w:hAnsi="GHEA Grapalat" w:cs="Sylfaen"/>
        <w:b/>
        <w:bCs/>
        <w:i/>
        <w:iCs/>
        <w:sz w:val="18"/>
        <w:lang w:val="en-US"/>
      </w:rPr>
      <w:t>ՀՀ</w:t>
    </w:r>
    <w:r w:rsidRPr="00B179E6">
      <w:rPr>
        <w:rFonts w:ascii="GHEA Grapalat" w:hAnsi="GHEA Grapalat" w:cs="Times Armenian"/>
        <w:b/>
        <w:bCs/>
        <w:i/>
        <w:iCs/>
        <w:sz w:val="18"/>
        <w:lang w:val="en-US"/>
      </w:rPr>
      <w:t xml:space="preserve"> 20</w:t>
    </w:r>
    <w:r>
      <w:rPr>
        <w:rFonts w:ascii="GHEA Grapalat" w:hAnsi="GHEA Grapalat" w:cs="Times Armenian"/>
        <w:b/>
        <w:bCs/>
        <w:i/>
        <w:iCs/>
        <w:sz w:val="18"/>
        <w:lang w:val="en-US"/>
      </w:rPr>
      <w:t xml:space="preserve">20 </w:t>
    </w:r>
    <w:r w:rsidRPr="00B179E6">
      <w:rPr>
        <w:rFonts w:ascii="GHEA Grapalat" w:hAnsi="GHEA Grapalat" w:cs="Sylfaen"/>
        <w:b/>
        <w:bCs/>
        <w:i/>
        <w:iCs/>
        <w:sz w:val="18"/>
        <w:lang w:val="en-US"/>
      </w:rPr>
      <w:t>ԹՎԱԿԱՆԻ</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ՊԵՏԱԿԱՆ</w:t>
    </w:r>
    <w:r>
      <w:rPr>
        <w:rFonts w:ascii="GHEA Grapalat" w:hAnsi="GHEA Grapalat" w:cs="Sylfaen"/>
        <w:b/>
        <w:bCs/>
        <w:i/>
        <w:iCs/>
        <w:sz w:val="18"/>
        <w:lang w:val="en-US"/>
      </w:rPr>
      <w:t xml:space="preserve"> </w:t>
    </w:r>
    <w:r w:rsidRPr="00B179E6">
      <w:rPr>
        <w:rFonts w:ascii="GHEA Grapalat" w:hAnsi="GHEA Grapalat" w:cs="Sylfaen"/>
        <w:b/>
        <w:bCs/>
        <w:i/>
        <w:iCs/>
        <w:sz w:val="18"/>
        <w:lang w:val="en-US"/>
      </w:rPr>
      <w:t>ԲՅՈՒՋԵԻ</w:t>
    </w:r>
    <w:r>
      <w:rPr>
        <w:rFonts w:ascii="GHEA Grapalat" w:hAnsi="GHEA Grapalat" w:cs="Sylfaen"/>
        <w:b/>
        <w:bCs/>
        <w:i/>
        <w:iCs/>
        <w:sz w:val="18"/>
        <w:lang w:val="en-US"/>
      </w:rPr>
      <w:t xml:space="preserve"> ՊԱԿԱՍՈՒՐԴԸ ԵՎ ՊԵՏԱԿԱՆ ՊԱՐՏՔԸ</w:t>
    </w:r>
  </w:p>
  <w:p w:rsidR="00000D3B" w:rsidRDefault="00000D3B">
    <w:pPr>
      <w:pStyle w:val="Header"/>
      <w:jc w:val="right"/>
    </w:pPr>
    <w:r>
      <w:rPr>
        <w:lang w:val="en-US"/>
      </w:rPr>
      <w:pict>
        <v:line id="Straight Connector 38" o:spid="_x0000_s2055" style="position:absolute;left:0;text-align:left;z-index:7;visibility:visible;mso-wrap-distance-top:-6e-5mm;mso-wrap-distance-bottom:-6e-5mm" from=".3pt,3pt" to="51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QR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" strokeweight="4.5pt">
          <v:stroke linestyle="thinThick"/>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865784"/>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14D45FA4"/>
    <w:lvl w:ilvl="0">
      <w:start w:val="1"/>
      <w:numFmt w:val="bullet"/>
      <w:lvlText w:val=""/>
      <w:lvlJc w:val="left"/>
      <w:pPr>
        <w:tabs>
          <w:tab w:val="num" w:pos="360"/>
        </w:tabs>
        <w:ind w:left="360" w:hanging="360"/>
      </w:pPr>
      <w:rPr>
        <w:rFonts w:ascii="Symbol" w:hAnsi="Symbol" w:hint="default"/>
      </w:rPr>
    </w:lvl>
  </w:abstractNum>
  <w:abstractNum w:abstractNumId="2">
    <w:nsid w:val="FFFFFFFE"/>
    <w:multiLevelType w:val="singleLevel"/>
    <w:tmpl w:val="6930E93A"/>
    <w:lvl w:ilvl="0">
      <w:numFmt w:val="decimal"/>
      <w:pStyle w:val="Bullet"/>
      <w:lvlText w:val="*"/>
      <w:lvlJc w:val="left"/>
      <w:rPr>
        <w:rFonts w:cs="Times New Roman"/>
      </w:rPr>
    </w:lvl>
  </w:abstractNum>
  <w:abstractNum w:abstractNumId="3">
    <w:nsid w:val="02F2339F"/>
    <w:multiLevelType w:val="hybridMultilevel"/>
    <w:tmpl w:val="14508AC4"/>
    <w:lvl w:ilvl="0" w:tplc="042B0011">
      <w:start w:val="1"/>
      <w:numFmt w:val="decimal"/>
      <w:lvlText w:val="%1)"/>
      <w:lvlJc w:val="left"/>
      <w:pPr>
        <w:ind w:left="1356" w:hanging="360"/>
      </w:pPr>
      <w:rPr>
        <w:rFonts w:cs="Times New Roman"/>
      </w:rPr>
    </w:lvl>
    <w:lvl w:ilvl="1" w:tplc="042B0019" w:tentative="1">
      <w:start w:val="1"/>
      <w:numFmt w:val="lowerLetter"/>
      <w:lvlText w:val="%2."/>
      <w:lvlJc w:val="left"/>
      <w:pPr>
        <w:ind w:left="2076" w:hanging="360"/>
      </w:pPr>
      <w:rPr>
        <w:rFonts w:cs="Times New Roman"/>
      </w:rPr>
    </w:lvl>
    <w:lvl w:ilvl="2" w:tplc="042B001B" w:tentative="1">
      <w:start w:val="1"/>
      <w:numFmt w:val="lowerRoman"/>
      <w:lvlText w:val="%3."/>
      <w:lvlJc w:val="right"/>
      <w:pPr>
        <w:ind w:left="2796" w:hanging="180"/>
      </w:pPr>
      <w:rPr>
        <w:rFonts w:cs="Times New Roman"/>
      </w:rPr>
    </w:lvl>
    <w:lvl w:ilvl="3" w:tplc="042B000F" w:tentative="1">
      <w:start w:val="1"/>
      <w:numFmt w:val="decimal"/>
      <w:lvlText w:val="%4."/>
      <w:lvlJc w:val="left"/>
      <w:pPr>
        <w:ind w:left="3516" w:hanging="360"/>
      </w:pPr>
      <w:rPr>
        <w:rFonts w:cs="Times New Roman"/>
      </w:rPr>
    </w:lvl>
    <w:lvl w:ilvl="4" w:tplc="042B0019" w:tentative="1">
      <w:start w:val="1"/>
      <w:numFmt w:val="lowerLetter"/>
      <w:lvlText w:val="%5."/>
      <w:lvlJc w:val="left"/>
      <w:pPr>
        <w:ind w:left="4236" w:hanging="360"/>
      </w:pPr>
      <w:rPr>
        <w:rFonts w:cs="Times New Roman"/>
      </w:rPr>
    </w:lvl>
    <w:lvl w:ilvl="5" w:tplc="042B001B" w:tentative="1">
      <w:start w:val="1"/>
      <w:numFmt w:val="lowerRoman"/>
      <w:lvlText w:val="%6."/>
      <w:lvlJc w:val="right"/>
      <w:pPr>
        <w:ind w:left="4956" w:hanging="180"/>
      </w:pPr>
      <w:rPr>
        <w:rFonts w:cs="Times New Roman"/>
      </w:rPr>
    </w:lvl>
    <w:lvl w:ilvl="6" w:tplc="042B000F" w:tentative="1">
      <w:start w:val="1"/>
      <w:numFmt w:val="decimal"/>
      <w:lvlText w:val="%7."/>
      <w:lvlJc w:val="left"/>
      <w:pPr>
        <w:ind w:left="5676" w:hanging="360"/>
      </w:pPr>
      <w:rPr>
        <w:rFonts w:cs="Times New Roman"/>
      </w:rPr>
    </w:lvl>
    <w:lvl w:ilvl="7" w:tplc="042B0019" w:tentative="1">
      <w:start w:val="1"/>
      <w:numFmt w:val="lowerLetter"/>
      <w:lvlText w:val="%8."/>
      <w:lvlJc w:val="left"/>
      <w:pPr>
        <w:ind w:left="6396" w:hanging="360"/>
      </w:pPr>
      <w:rPr>
        <w:rFonts w:cs="Times New Roman"/>
      </w:rPr>
    </w:lvl>
    <w:lvl w:ilvl="8" w:tplc="042B001B" w:tentative="1">
      <w:start w:val="1"/>
      <w:numFmt w:val="lowerRoman"/>
      <w:lvlText w:val="%9."/>
      <w:lvlJc w:val="right"/>
      <w:pPr>
        <w:ind w:left="7116" w:hanging="180"/>
      </w:pPr>
      <w:rPr>
        <w:rFonts w:cs="Times New Roman"/>
      </w:rPr>
    </w:lvl>
  </w:abstractNum>
  <w:abstractNum w:abstractNumId="4">
    <w:nsid w:val="03592367"/>
    <w:multiLevelType w:val="hybridMultilevel"/>
    <w:tmpl w:val="C424508E"/>
    <w:lvl w:ilvl="0" w:tplc="C32A9EB4">
      <w:start w:val="1"/>
      <w:numFmt w:val="decimal"/>
      <w:lvlText w:val="%1)"/>
      <w:lvlJc w:val="left"/>
      <w:pPr>
        <w:ind w:left="1527" w:hanging="960"/>
      </w:pPr>
      <w:rPr>
        <w:rFonts w:cs="Times New Roman" w:hint="default"/>
        <w:b w:val="0"/>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4D91710"/>
    <w:multiLevelType w:val="hybridMultilevel"/>
    <w:tmpl w:val="DF3EC9E0"/>
    <w:lvl w:ilvl="0" w:tplc="B95A2612">
      <w:start w:val="1"/>
      <w:numFmt w:val="decimal"/>
      <w:lvlText w:val="%1."/>
      <w:lvlJc w:val="left"/>
      <w:pPr>
        <w:ind w:left="928" w:hanging="360"/>
      </w:pPr>
      <w:rPr>
        <w:rFonts w:ascii="GHEA Grapalat" w:hAnsi="GHEA Grapalat" w:cs="Times New Roman" w:hint="default"/>
        <w:b w:val="0"/>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71F69A9"/>
    <w:multiLevelType w:val="hybridMultilevel"/>
    <w:tmpl w:val="D7186586"/>
    <w:lvl w:ilvl="0" w:tplc="F482CA92">
      <w:start w:val="1"/>
      <w:numFmt w:val="decimal"/>
      <w:lvlText w:val="%1."/>
      <w:lvlJc w:val="left"/>
      <w:pPr>
        <w:ind w:left="1527" w:hanging="960"/>
      </w:pPr>
      <w:rPr>
        <w:rFonts w:ascii="GHEA Grapalat" w:hAnsi="GHEA Grapalat" w:cs="Times New Roman" w:hint="default"/>
        <w:b w:val="0"/>
        <w:i w:val="0"/>
        <w:sz w:val="22"/>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nsid w:val="09F661C4"/>
    <w:multiLevelType w:val="hybridMultilevel"/>
    <w:tmpl w:val="DDBC2616"/>
    <w:lvl w:ilvl="0" w:tplc="E78C7342">
      <w:start w:val="1"/>
      <w:numFmt w:val="decimal"/>
      <w:lvlText w:val="%1)"/>
      <w:lvlJc w:val="left"/>
      <w:pPr>
        <w:ind w:left="1527" w:hanging="960"/>
      </w:pPr>
      <w:rPr>
        <w:rFonts w:cs="Times New Roman" w:hint="default"/>
        <w:b w:val="0"/>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EE26EA1"/>
    <w:multiLevelType w:val="hybridMultilevel"/>
    <w:tmpl w:val="F968BBD2"/>
    <w:lvl w:ilvl="0" w:tplc="04090001">
      <w:start w:val="1"/>
      <w:numFmt w:val="bullet"/>
      <w:lvlText w:val=""/>
      <w:lvlJc w:val="left"/>
      <w:pPr>
        <w:ind w:left="928" w:hanging="360"/>
      </w:pPr>
      <w:rPr>
        <w:rFonts w:ascii="Symbol" w:hAnsi="Symbol" w:hint="default"/>
        <w:b w:val="0"/>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80791D"/>
    <w:multiLevelType w:val="hybridMultilevel"/>
    <w:tmpl w:val="635C235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20842994"/>
    <w:multiLevelType w:val="hybridMultilevel"/>
    <w:tmpl w:val="A6467310"/>
    <w:lvl w:ilvl="0" w:tplc="A4A00ED4">
      <w:start w:val="1"/>
      <w:numFmt w:val="decimal"/>
      <w:lvlText w:val="%1."/>
      <w:lvlJc w:val="left"/>
      <w:pPr>
        <w:ind w:left="1527" w:hanging="960"/>
      </w:pPr>
      <w:rPr>
        <w:rFonts w:ascii="GHEA Grapalat" w:hAnsi="GHEA Grapalat" w:cs="Times New Roman" w:hint="default"/>
        <w:b w:val="0"/>
        <w:i w:val="0"/>
        <w:sz w:val="22"/>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1">
    <w:nsid w:val="213775DC"/>
    <w:multiLevelType w:val="hybridMultilevel"/>
    <w:tmpl w:val="AC2CC04C"/>
    <w:lvl w:ilvl="0" w:tplc="04090011">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2440623D"/>
    <w:multiLevelType w:val="hybridMultilevel"/>
    <w:tmpl w:val="DDA6A59C"/>
    <w:lvl w:ilvl="0" w:tplc="D9FAE912">
      <w:start w:val="11"/>
      <w:numFmt w:val="decimal"/>
      <w:pStyle w:val="a"/>
      <w:lvlText w:val="Գծապատկեր %1."/>
      <w:lvlJc w:val="left"/>
      <w:pPr>
        <w:ind w:left="644" w:hanging="360"/>
      </w:pPr>
      <w:rPr>
        <w:rFonts w:ascii="GHEA Grapalat" w:hAnsi="GHEA Grapalat" w:cs="Times New Roman" w:hint="default"/>
        <w:b/>
        <w:i w:val="0"/>
        <w:sz w:val="22"/>
        <w:szCs w:val="22"/>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13">
    <w:nsid w:val="280172D7"/>
    <w:multiLevelType w:val="hybridMultilevel"/>
    <w:tmpl w:val="04381E30"/>
    <w:lvl w:ilvl="0" w:tplc="04090001">
      <w:start w:val="1"/>
      <w:numFmt w:val="bullet"/>
      <w:lvlText w:val=""/>
      <w:lvlJc w:val="left"/>
      <w:pPr>
        <w:ind w:left="1287" w:hanging="360"/>
      </w:pPr>
      <w:rPr>
        <w:rFonts w:ascii="Symbol" w:hAnsi="Symbol" w:hint="default"/>
        <w:b w:val="0"/>
        <w:i w:val="0"/>
        <w:sz w:val="24"/>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30C24A84"/>
    <w:multiLevelType w:val="hybridMultilevel"/>
    <w:tmpl w:val="C4D25F2E"/>
    <w:lvl w:ilvl="0" w:tplc="042B0001">
      <w:start w:val="1"/>
      <w:numFmt w:val="bullet"/>
      <w:lvlText w:val=""/>
      <w:lvlJc w:val="left"/>
      <w:pPr>
        <w:ind w:left="1260" w:hanging="360"/>
      </w:pPr>
      <w:rPr>
        <w:rFonts w:ascii="Symbol" w:hAnsi="Symbol" w:hint="default"/>
      </w:rPr>
    </w:lvl>
    <w:lvl w:ilvl="1" w:tplc="042B0003" w:tentative="1">
      <w:start w:val="1"/>
      <w:numFmt w:val="bullet"/>
      <w:lvlText w:val="o"/>
      <w:lvlJc w:val="left"/>
      <w:pPr>
        <w:ind w:left="1980" w:hanging="360"/>
      </w:pPr>
      <w:rPr>
        <w:rFonts w:ascii="Courier New" w:hAnsi="Courier New" w:hint="default"/>
      </w:rPr>
    </w:lvl>
    <w:lvl w:ilvl="2" w:tplc="042B0005" w:tentative="1">
      <w:start w:val="1"/>
      <w:numFmt w:val="bullet"/>
      <w:lvlText w:val=""/>
      <w:lvlJc w:val="left"/>
      <w:pPr>
        <w:ind w:left="2700" w:hanging="360"/>
      </w:pPr>
      <w:rPr>
        <w:rFonts w:ascii="Wingdings" w:hAnsi="Wingdings" w:hint="default"/>
      </w:rPr>
    </w:lvl>
    <w:lvl w:ilvl="3" w:tplc="042B0001" w:tentative="1">
      <w:start w:val="1"/>
      <w:numFmt w:val="bullet"/>
      <w:lvlText w:val=""/>
      <w:lvlJc w:val="left"/>
      <w:pPr>
        <w:ind w:left="3420" w:hanging="360"/>
      </w:pPr>
      <w:rPr>
        <w:rFonts w:ascii="Symbol" w:hAnsi="Symbol" w:hint="default"/>
      </w:rPr>
    </w:lvl>
    <w:lvl w:ilvl="4" w:tplc="042B0003" w:tentative="1">
      <w:start w:val="1"/>
      <w:numFmt w:val="bullet"/>
      <w:lvlText w:val="o"/>
      <w:lvlJc w:val="left"/>
      <w:pPr>
        <w:ind w:left="4140" w:hanging="360"/>
      </w:pPr>
      <w:rPr>
        <w:rFonts w:ascii="Courier New" w:hAnsi="Courier New" w:hint="default"/>
      </w:rPr>
    </w:lvl>
    <w:lvl w:ilvl="5" w:tplc="042B0005" w:tentative="1">
      <w:start w:val="1"/>
      <w:numFmt w:val="bullet"/>
      <w:lvlText w:val=""/>
      <w:lvlJc w:val="left"/>
      <w:pPr>
        <w:ind w:left="4860" w:hanging="360"/>
      </w:pPr>
      <w:rPr>
        <w:rFonts w:ascii="Wingdings" w:hAnsi="Wingdings" w:hint="default"/>
      </w:rPr>
    </w:lvl>
    <w:lvl w:ilvl="6" w:tplc="042B0001" w:tentative="1">
      <w:start w:val="1"/>
      <w:numFmt w:val="bullet"/>
      <w:lvlText w:val=""/>
      <w:lvlJc w:val="left"/>
      <w:pPr>
        <w:ind w:left="5580" w:hanging="360"/>
      </w:pPr>
      <w:rPr>
        <w:rFonts w:ascii="Symbol" w:hAnsi="Symbol" w:hint="default"/>
      </w:rPr>
    </w:lvl>
    <w:lvl w:ilvl="7" w:tplc="042B0003" w:tentative="1">
      <w:start w:val="1"/>
      <w:numFmt w:val="bullet"/>
      <w:lvlText w:val="o"/>
      <w:lvlJc w:val="left"/>
      <w:pPr>
        <w:ind w:left="6300" w:hanging="360"/>
      </w:pPr>
      <w:rPr>
        <w:rFonts w:ascii="Courier New" w:hAnsi="Courier New" w:hint="default"/>
      </w:rPr>
    </w:lvl>
    <w:lvl w:ilvl="8" w:tplc="042B0005" w:tentative="1">
      <w:start w:val="1"/>
      <w:numFmt w:val="bullet"/>
      <w:lvlText w:val=""/>
      <w:lvlJc w:val="left"/>
      <w:pPr>
        <w:ind w:left="7020" w:hanging="360"/>
      </w:pPr>
      <w:rPr>
        <w:rFonts w:ascii="Wingdings" w:hAnsi="Wingdings" w:hint="default"/>
      </w:rPr>
    </w:lvl>
  </w:abstractNum>
  <w:abstractNum w:abstractNumId="15">
    <w:nsid w:val="320F2FA0"/>
    <w:multiLevelType w:val="hybridMultilevel"/>
    <w:tmpl w:val="952651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3A620E8D"/>
    <w:multiLevelType w:val="multilevel"/>
    <w:tmpl w:val="7FF207AC"/>
    <w:styleLink w:val="Styl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B350EBC"/>
    <w:multiLevelType w:val="hybridMultilevel"/>
    <w:tmpl w:val="CBAC38A6"/>
    <w:lvl w:ilvl="0" w:tplc="04090011">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8">
    <w:nsid w:val="405A081C"/>
    <w:multiLevelType w:val="hybridMultilevel"/>
    <w:tmpl w:val="A6D23C30"/>
    <w:lvl w:ilvl="0" w:tplc="8DB4C5DE">
      <w:start w:val="1"/>
      <w:numFmt w:val="decimal"/>
      <w:lvlText w:val="%1)"/>
      <w:lvlJc w:val="left"/>
      <w:pPr>
        <w:ind w:left="1527" w:hanging="960"/>
      </w:pPr>
      <w:rPr>
        <w:rFonts w:cs="Times New Roman" w:hint="default"/>
        <w:b w:val="0"/>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07221C5"/>
    <w:multiLevelType w:val="hybridMultilevel"/>
    <w:tmpl w:val="60C82BEE"/>
    <w:lvl w:ilvl="0" w:tplc="B95A2612">
      <w:start w:val="1"/>
      <w:numFmt w:val="decimal"/>
      <w:lvlText w:val="%1."/>
      <w:lvlJc w:val="left"/>
      <w:pPr>
        <w:ind w:left="1287" w:hanging="360"/>
      </w:pPr>
      <w:rPr>
        <w:rFonts w:ascii="GHEA Grapalat" w:hAnsi="GHEA Grapalat" w:cs="Times New Roman" w:hint="default"/>
        <w:b w:val="0"/>
        <w:i w:val="0"/>
        <w:sz w:val="22"/>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0">
    <w:nsid w:val="43A543D2"/>
    <w:multiLevelType w:val="hybridMultilevel"/>
    <w:tmpl w:val="485C7928"/>
    <w:lvl w:ilvl="0" w:tplc="FC0E5E3C">
      <w:start w:val="1"/>
      <w:numFmt w:val="decimal"/>
      <w:lvlText w:val="%1)"/>
      <w:lvlJc w:val="left"/>
      <w:pPr>
        <w:ind w:left="1527" w:hanging="960"/>
      </w:pPr>
      <w:rPr>
        <w:rFonts w:cs="Times New Roman" w:hint="default"/>
        <w:b w:val="0"/>
        <w:i w:val="0"/>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A130BC3"/>
    <w:multiLevelType w:val="hybridMultilevel"/>
    <w:tmpl w:val="BA8AEDE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hint="default"/>
      </w:rPr>
    </w:lvl>
    <w:lvl w:ilvl="8" w:tplc="04090005">
      <w:start w:val="1"/>
      <w:numFmt w:val="bullet"/>
      <w:lvlText w:val=""/>
      <w:lvlJc w:val="left"/>
      <w:pPr>
        <w:ind w:left="7047" w:hanging="360"/>
      </w:pPr>
      <w:rPr>
        <w:rFonts w:ascii="Wingdings" w:hAnsi="Wingdings" w:hint="default"/>
      </w:rPr>
    </w:lvl>
  </w:abstractNum>
  <w:abstractNum w:abstractNumId="22">
    <w:nsid w:val="56C22868"/>
    <w:multiLevelType w:val="singleLevel"/>
    <w:tmpl w:val="5FA23320"/>
    <w:lvl w:ilvl="0">
      <w:start w:val="1"/>
      <w:numFmt w:val="bullet"/>
      <w:pStyle w:val="Textodsaz"/>
      <w:lvlText w:val=""/>
      <w:lvlJc w:val="left"/>
      <w:pPr>
        <w:tabs>
          <w:tab w:val="num" w:pos="360"/>
        </w:tabs>
        <w:ind w:left="360" w:hanging="360"/>
      </w:pPr>
      <w:rPr>
        <w:rFonts w:ascii="Symbol" w:hAnsi="Symbol" w:hint="default"/>
      </w:rPr>
    </w:lvl>
  </w:abstractNum>
  <w:abstractNum w:abstractNumId="23">
    <w:nsid w:val="5C6D7E59"/>
    <w:multiLevelType w:val="hybridMultilevel"/>
    <w:tmpl w:val="C9509B12"/>
    <w:lvl w:ilvl="0" w:tplc="04090011">
      <w:start w:val="1"/>
      <w:numFmt w:val="decimal"/>
      <w:lvlText w:val="%1)"/>
      <w:lvlJc w:val="left"/>
      <w:pPr>
        <w:ind w:left="1527" w:hanging="960"/>
      </w:pPr>
      <w:rPr>
        <w:rFonts w:cs="Times New Roman" w:hint="default"/>
        <w:b w:val="0"/>
        <w:i w:val="0"/>
        <w:sz w:val="22"/>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4">
    <w:nsid w:val="63113C22"/>
    <w:multiLevelType w:val="hybridMultilevel"/>
    <w:tmpl w:val="5A0E4CFA"/>
    <w:lvl w:ilvl="0" w:tplc="63845F3A">
      <w:start w:val="1"/>
      <w:numFmt w:val="decimal"/>
      <w:pStyle w:val="a0"/>
      <w:lvlText w:val="Աղյուսակ %1."/>
      <w:lvlJc w:val="left"/>
      <w:pPr>
        <w:ind w:left="720" w:hanging="360"/>
      </w:pPr>
      <w:rPr>
        <w:rFonts w:ascii="GHEA Grapalat" w:hAnsi="GHEA Grapalat" w:cs="Times New Roman" w:hint="default"/>
        <w:b/>
        <w:i w:val="0"/>
        <w:color w:val="auto"/>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61F744D"/>
    <w:multiLevelType w:val="hybridMultilevel"/>
    <w:tmpl w:val="E5BE30B8"/>
    <w:lvl w:ilvl="0" w:tplc="04190011">
      <w:start w:val="1"/>
      <w:numFmt w:val="decimal"/>
      <w:lvlText w:val="%1)"/>
      <w:lvlJc w:val="left"/>
      <w:pPr>
        <w:ind w:left="1365" w:hanging="360"/>
      </w:pPr>
      <w:rPr>
        <w:rFonts w:cs="Times New Roman"/>
      </w:rPr>
    </w:lvl>
    <w:lvl w:ilvl="1" w:tplc="04190019" w:tentative="1">
      <w:start w:val="1"/>
      <w:numFmt w:val="lowerLetter"/>
      <w:lvlText w:val="%2."/>
      <w:lvlJc w:val="left"/>
      <w:pPr>
        <w:ind w:left="2085" w:hanging="360"/>
      </w:pPr>
      <w:rPr>
        <w:rFonts w:cs="Times New Roman"/>
      </w:rPr>
    </w:lvl>
    <w:lvl w:ilvl="2" w:tplc="0419001B" w:tentative="1">
      <w:start w:val="1"/>
      <w:numFmt w:val="lowerRoman"/>
      <w:lvlText w:val="%3."/>
      <w:lvlJc w:val="right"/>
      <w:pPr>
        <w:ind w:left="2805" w:hanging="180"/>
      </w:pPr>
      <w:rPr>
        <w:rFonts w:cs="Times New Roman"/>
      </w:rPr>
    </w:lvl>
    <w:lvl w:ilvl="3" w:tplc="0419000F" w:tentative="1">
      <w:start w:val="1"/>
      <w:numFmt w:val="decimal"/>
      <w:lvlText w:val="%4."/>
      <w:lvlJc w:val="left"/>
      <w:pPr>
        <w:ind w:left="3525" w:hanging="360"/>
      </w:pPr>
      <w:rPr>
        <w:rFonts w:cs="Times New Roman"/>
      </w:rPr>
    </w:lvl>
    <w:lvl w:ilvl="4" w:tplc="04190019" w:tentative="1">
      <w:start w:val="1"/>
      <w:numFmt w:val="lowerLetter"/>
      <w:lvlText w:val="%5."/>
      <w:lvlJc w:val="left"/>
      <w:pPr>
        <w:ind w:left="4245" w:hanging="360"/>
      </w:pPr>
      <w:rPr>
        <w:rFonts w:cs="Times New Roman"/>
      </w:rPr>
    </w:lvl>
    <w:lvl w:ilvl="5" w:tplc="0419001B" w:tentative="1">
      <w:start w:val="1"/>
      <w:numFmt w:val="lowerRoman"/>
      <w:lvlText w:val="%6."/>
      <w:lvlJc w:val="right"/>
      <w:pPr>
        <w:ind w:left="4965" w:hanging="180"/>
      </w:pPr>
      <w:rPr>
        <w:rFonts w:cs="Times New Roman"/>
      </w:rPr>
    </w:lvl>
    <w:lvl w:ilvl="6" w:tplc="0419000F" w:tentative="1">
      <w:start w:val="1"/>
      <w:numFmt w:val="decimal"/>
      <w:lvlText w:val="%7."/>
      <w:lvlJc w:val="left"/>
      <w:pPr>
        <w:ind w:left="5685" w:hanging="360"/>
      </w:pPr>
      <w:rPr>
        <w:rFonts w:cs="Times New Roman"/>
      </w:rPr>
    </w:lvl>
    <w:lvl w:ilvl="7" w:tplc="04190019" w:tentative="1">
      <w:start w:val="1"/>
      <w:numFmt w:val="lowerLetter"/>
      <w:lvlText w:val="%8."/>
      <w:lvlJc w:val="left"/>
      <w:pPr>
        <w:ind w:left="6405" w:hanging="360"/>
      </w:pPr>
      <w:rPr>
        <w:rFonts w:cs="Times New Roman"/>
      </w:rPr>
    </w:lvl>
    <w:lvl w:ilvl="8" w:tplc="0419001B" w:tentative="1">
      <w:start w:val="1"/>
      <w:numFmt w:val="lowerRoman"/>
      <w:lvlText w:val="%9."/>
      <w:lvlJc w:val="right"/>
      <w:pPr>
        <w:ind w:left="7125" w:hanging="180"/>
      </w:pPr>
      <w:rPr>
        <w:rFonts w:cs="Times New Roman"/>
      </w:rPr>
    </w:lvl>
  </w:abstractNum>
  <w:abstractNum w:abstractNumId="26">
    <w:nsid w:val="67A916F0"/>
    <w:multiLevelType w:val="hybridMultilevel"/>
    <w:tmpl w:val="C2A25E52"/>
    <w:lvl w:ilvl="0" w:tplc="DFBE0218">
      <w:start w:val="1"/>
      <w:numFmt w:val="bullet"/>
      <w:pStyle w:val="BULET"/>
      <w:lvlText w:val=""/>
      <w:lvlJc w:val="left"/>
      <w:pPr>
        <w:ind w:left="1174" w:hanging="360"/>
      </w:pPr>
      <w:rPr>
        <w:rFonts w:ascii="Symbol" w:hAnsi="Symbol" w:hint="default"/>
      </w:rPr>
    </w:lvl>
    <w:lvl w:ilvl="1" w:tplc="04090003">
      <w:start w:val="1"/>
      <w:numFmt w:val="bullet"/>
      <w:lvlText w:val="o"/>
      <w:lvlJc w:val="left"/>
      <w:pPr>
        <w:ind w:left="1894" w:hanging="360"/>
      </w:pPr>
      <w:rPr>
        <w:rFonts w:ascii="Courier New" w:hAnsi="Courier New" w:hint="default"/>
      </w:rPr>
    </w:lvl>
    <w:lvl w:ilvl="2" w:tplc="04090005">
      <w:start w:val="1"/>
      <w:numFmt w:val="bullet"/>
      <w:lvlText w:val=""/>
      <w:lvlJc w:val="left"/>
      <w:pPr>
        <w:ind w:left="2614" w:hanging="360"/>
      </w:pPr>
      <w:rPr>
        <w:rFonts w:ascii="Wingdings" w:hAnsi="Wingdings" w:hint="default"/>
      </w:rPr>
    </w:lvl>
    <w:lvl w:ilvl="3" w:tplc="04090001">
      <w:start w:val="1"/>
      <w:numFmt w:val="bullet"/>
      <w:lvlText w:val=""/>
      <w:lvlJc w:val="left"/>
      <w:pPr>
        <w:ind w:left="3334" w:hanging="360"/>
      </w:pPr>
      <w:rPr>
        <w:rFonts w:ascii="Symbol" w:hAnsi="Symbol" w:hint="default"/>
      </w:rPr>
    </w:lvl>
    <w:lvl w:ilvl="4" w:tplc="04090003">
      <w:start w:val="1"/>
      <w:numFmt w:val="bullet"/>
      <w:lvlText w:val="o"/>
      <w:lvlJc w:val="left"/>
      <w:pPr>
        <w:ind w:left="4054" w:hanging="360"/>
      </w:pPr>
      <w:rPr>
        <w:rFonts w:ascii="Courier New" w:hAnsi="Courier New" w:hint="default"/>
      </w:rPr>
    </w:lvl>
    <w:lvl w:ilvl="5" w:tplc="04090005">
      <w:start w:val="1"/>
      <w:numFmt w:val="bullet"/>
      <w:lvlText w:val=""/>
      <w:lvlJc w:val="left"/>
      <w:pPr>
        <w:ind w:left="4774" w:hanging="360"/>
      </w:pPr>
      <w:rPr>
        <w:rFonts w:ascii="Wingdings" w:hAnsi="Wingdings" w:hint="default"/>
      </w:rPr>
    </w:lvl>
    <w:lvl w:ilvl="6" w:tplc="04090001">
      <w:start w:val="1"/>
      <w:numFmt w:val="bullet"/>
      <w:lvlText w:val=""/>
      <w:lvlJc w:val="left"/>
      <w:pPr>
        <w:ind w:left="5494" w:hanging="360"/>
      </w:pPr>
      <w:rPr>
        <w:rFonts w:ascii="Symbol" w:hAnsi="Symbol" w:hint="default"/>
      </w:rPr>
    </w:lvl>
    <w:lvl w:ilvl="7" w:tplc="04090003">
      <w:start w:val="1"/>
      <w:numFmt w:val="bullet"/>
      <w:lvlText w:val="o"/>
      <w:lvlJc w:val="left"/>
      <w:pPr>
        <w:ind w:left="6214" w:hanging="360"/>
      </w:pPr>
      <w:rPr>
        <w:rFonts w:ascii="Courier New" w:hAnsi="Courier New" w:hint="default"/>
      </w:rPr>
    </w:lvl>
    <w:lvl w:ilvl="8" w:tplc="04090005">
      <w:start w:val="1"/>
      <w:numFmt w:val="bullet"/>
      <w:lvlText w:val=""/>
      <w:lvlJc w:val="left"/>
      <w:pPr>
        <w:ind w:left="6934" w:hanging="360"/>
      </w:pPr>
      <w:rPr>
        <w:rFonts w:ascii="Wingdings" w:hAnsi="Wingdings" w:hint="default"/>
      </w:rPr>
    </w:lvl>
  </w:abstractNum>
  <w:abstractNum w:abstractNumId="27">
    <w:nsid w:val="680E2CCF"/>
    <w:multiLevelType w:val="hybridMultilevel"/>
    <w:tmpl w:val="6570EF18"/>
    <w:lvl w:ilvl="0" w:tplc="04090011">
      <w:start w:val="1"/>
      <w:numFmt w:val="decimal"/>
      <w:lvlText w:val="%1)"/>
      <w:lvlJc w:val="left"/>
      <w:pPr>
        <w:ind w:left="1365" w:hanging="360"/>
      </w:pPr>
      <w:rPr>
        <w:rFonts w:cs="Times New Roman" w:hint="default"/>
      </w:rPr>
    </w:lvl>
    <w:lvl w:ilvl="1" w:tplc="04090003" w:tentative="1">
      <w:start w:val="1"/>
      <w:numFmt w:val="bullet"/>
      <w:lvlText w:val="o"/>
      <w:lvlJc w:val="left"/>
      <w:pPr>
        <w:ind w:left="2085" w:hanging="360"/>
      </w:pPr>
      <w:rPr>
        <w:rFonts w:ascii="Courier New" w:hAnsi="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8">
    <w:nsid w:val="6BAD26A7"/>
    <w:multiLevelType w:val="hybridMultilevel"/>
    <w:tmpl w:val="2D58F9CE"/>
    <w:lvl w:ilvl="0" w:tplc="B95A2612">
      <w:start w:val="1"/>
      <w:numFmt w:val="decimal"/>
      <w:lvlText w:val="%1."/>
      <w:lvlJc w:val="left"/>
      <w:pPr>
        <w:ind w:left="1287" w:hanging="360"/>
      </w:pPr>
      <w:rPr>
        <w:rFonts w:ascii="GHEA Grapalat" w:hAnsi="GHEA Grapalat" w:cs="Times New Roman" w:hint="default"/>
        <w:b w:val="0"/>
        <w:i w:val="0"/>
        <w:sz w:val="22"/>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9">
    <w:nsid w:val="71A2191D"/>
    <w:multiLevelType w:val="hybridMultilevel"/>
    <w:tmpl w:val="3D3A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671B6C"/>
    <w:multiLevelType w:val="hybridMultilevel"/>
    <w:tmpl w:val="6B90CC6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64C1231"/>
    <w:multiLevelType w:val="hybridMultilevel"/>
    <w:tmpl w:val="4294B8B0"/>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2">
    <w:nsid w:val="77555B1C"/>
    <w:multiLevelType w:val="hybridMultilevel"/>
    <w:tmpl w:val="2778786C"/>
    <w:lvl w:ilvl="0" w:tplc="180E563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99764DD"/>
    <w:multiLevelType w:val="hybridMultilevel"/>
    <w:tmpl w:val="755A5BF4"/>
    <w:lvl w:ilvl="0" w:tplc="04090011">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34">
    <w:nsid w:val="7FAE1B53"/>
    <w:multiLevelType w:val="hybridMultilevel"/>
    <w:tmpl w:val="F1EED5BA"/>
    <w:lvl w:ilvl="0" w:tplc="042B0011">
      <w:start w:val="1"/>
      <w:numFmt w:val="decimal"/>
      <w:lvlText w:val="%1)"/>
      <w:lvlJc w:val="left"/>
      <w:pPr>
        <w:ind w:left="1797" w:hanging="360"/>
      </w:pPr>
      <w:rPr>
        <w:rFonts w:cs="Times New Roman"/>
      </w:rPr>
    </w:lvl>
    <w:lvl w:ilvl="1" w:tplc="042B0019" w:tentative="1">
      <w:start w:val="1"/>
      <w:numFmt w:val="lowerLetter"/>
      <w:lvlText w:val="%2."/>
      <w:lvlJc w:val="left"/>
      <w:pPr>
        <w:ind w:left="2517" w:hanging="360"/>
      </w:pPr>
      <w:rPr>
        <w:rFonts w:cs="Times New Roman"/>
      </w:rPr>
    </w:lvl>
    <w:lvl w:ilvl="2" w:tplc="042B001B" w:tentative="1">
      <w:start w:val="1"/>
      <w:numFmt w:val="lowerRoman"/>
      <w:lvlText w:val="%3."/>
      <w:lvlJc w:val="right"/>
      <w:pPr>
        <w:ind w:left="3237" w:hanging="180"/>
      </w:pPr>
      <w:rPr>
        <w:rFonts w:cs="Times New Roman"/>
      </w:rPr>
    </w:lvl>
    <w:lvl w:ilvl="3" w:tplc="042B000F" w:tentative="1">
      <w:start w:val="1"/>
      <w:numFmt w:val="decimal"/>
      <w:lvlText w:val="%4."/>
      <w:lvlJc w:val="left"/>
      <w:pPr>
        <w:ind w:left="3957" w:hanging="360"/>
      </w:pPr>
      <w:rPr>
        <w:rFonts w:cs="Times New Roman"/>
      </w:rPr>
    </w:lvl>
    <w:lvl w:ilvl="4" w:tplc="042B0019" w:tentative="1">
      <w:start w:val="1"/>
      <w:numFmt w:val="lowerLetter"/>
      <w:lvlText w:val="%5."/>
      <w:lvlJc w:val="left"/>
      <w:pPr>
        <w:ind w:left="4677" w:hanging="360"/>
      </w:pPr>
      <w:rPr>
        <w:rFonts w:cs="Times New Roman"/>
      </w:rPr>
    </w:lvl>
    <w:lvl w:ilvl="5" w:tplc="042B001B" w:tentative="1">
      <w:start w:val="1"/>
      <w:numFmt w:val="lowerRoman"/>
      <w:lvlText w:val="%6."/>
      <w:lvlJc w:val="right"/>
      <w:pPr>
        <w:ind w:left="5397" w:hanging="180"/>
      </w:pPr>
      <w:rPr>
        <w:rFonts w:cs="Times New Roman"/>
      </w:rPr>
    </w:lvl>
    <w:lvl w:ilvl="6" w:tplc="042B000F" w:tentative="1">
      <w:start w:val="1"/>
      <w:numFmt w:val="decimal"/>
      <w:lvlText w:val="%7."/>
      <w:lvlJc w:val="left"/>
      <w:pPr>
        <w:ind w:left="6117" w:hanging="360"/>
      </w:pPr>
      <w:rPr>
        <w:rFonts w:cs="Times New Roman"/>
      </w:rPr>
    </w:lvl>
    <w:lvl w:ilvl="7" w:tplc="042B0019" w:tentative="1">
      <w:start w:val="1"/>
      <w:numFmt w:val="lowerLetter"/>
      <w:lvlText w:val="%8."/>
      <w:lvlJc w:val="left"/>
      <w:pPr>
        <w:ind w:left="6837" w:hanging="360"/>
      </w:pPr>
      <w:rPr>
        <w:rFonts w:cs="Times New Roman"/>
      </w:rPr>
    </w:lvl>
    <w:lvl w:ilvl="8" w:tplc="042B001B" w:tentative="1">
      <w:start w:val="1"/>
      <w:numFmt w:val="lowerRoman"/>
      <w:lvlText w:val="%9."/>
      <w:lvlJc w:val="right"/>
      <w:pPr>
        <w:ind w:left="7557"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0"/>
  </w:num>
  <w:num w:numId="14">
    <w:abstractNumId w:val="2"/>
    <w:lvlOverride w:ilvl="0">
      <w:lvl w:ilvl="0">
        <w:start w:val="1"/>
        <w:numFmt w:val="bullet"/>
        <w:pStyle w:val="Bullet"/>
        <w:lvlText w:val=""/>
        <w:legacy w:legacy="1" w:legacySpace="0" w:legacyIndent="283"/>
        <w:lvlJc w:val="left"/>
        <w:pPr>
          <w:ind w:left="283" w:hanging="283"/>
        </w:pPr>
        <w:rPr>
          <w:rFonts w:ascii="Tms Rmn" w:hAnsi="Tms Rmn" w:hint="default"/>
          <w:sz w:val="18"/>
        </w:rPr>
      </w:lvl>
    </w:lvlOverride>
  </w:num>
  <w:num w:numId="15">
    <w:abstractNumId w:val="16"/>
  </w:num>
  <w:num w:numId="16">
    <w:abstractNumId w:val="26"/>
  </w:num>
  <w:num w:numId="17">
    <w:abstractNumId w:val="22"/>
  </w:num>
  <w:num w:numId="18">
    <w:abstractNumId w:val="12"/>
  </w:num>
  <w:num w:numId="19">
    <w:abstractNumId w:val="24"/>
  </w:num>
  <w:num w:numId="20">
    <w:abstractNumId w:val="5"/>
  </w:num>
  <w:num w:numId="21">
    <w:abstractNumId w:val="17"/>
  </w:num>
  <w:num w:numId="22">
    <w:abstractNumId w:val="8"/>
  </w:num>
  <w:num w:numId="23">
    <w:abstractNumId w:val="13"/>
  </w:num>
  <w:num w:numId="24">
    <w:abstractNumId w:val="28"/>
  </w:num>
  <w:num w:numId="25">
    <w:abstractNumId w:val="19"/>
  </w:num>
  <w:num w:numId="26">
    <w:abstractNumId w:val="6"/>
  </w:num>
  <w:num w:numId="27">
    <w:abstractNumId w:val="10"/>
  </w:num>
  <w:num w:numId="28">
    <w:abstractNumId w:val="23"/>
  </w:num>
  <w:num w:numId="29">
    <w:abstractNumId w:val="18"/>
  </w:num>
  <w:num w:numId="30">
    <w:abstractNumId w:val="7"/>
  </w:num>
  <w:num w:numId="31">
    <w:abstractNumId w:val="20"/>
  </w:num>
  <w:num w:numId="32">
    <w:abstractNumId w:val="4"/>
  </w:num>
  <w:num w:numId="33">
    <w:abstractNumId w:val="31"/>
  </w:num>
  <w:num w:numId="34">
    <w:abstractNumId w:val="33"/>
  </w:num>
  <w:num w:numId="35">
    <w:abstractNumId w:val="21"/>
  </w:num>
  <w:num w:numId="36">
    <w:abstractNumId w:val="34"/>
  </w:num>
  <w:num w:numId="37">
    <w:abstractNumId w:val="27"/>
  </w:num>
  <w:num w:numId="38">
    <w:abstractNumId w:val="11"/>
  </w:num>
  <w:num w:numId="39">
    <w:abstractNumId w:val="30"/>
  </w:num>
  <w:num w:numId="40">
    <w:abstractNumId w:val="25"/>
  </w:num>
  <w:num w:numId="41">
    <w:abstractNumId w:val="14"/>
  </w:num>
  <w:num w:numId="42">
    <w:abstractNumId w:val="3"/>
  </w:num>
  <w:num w:numId="43">
    <w:abstractNumId w:val="9"/>
  </w:num>
  <w:num w:numId="44">
    <w:abstractNumId w:val="32"/>
  </w:num>
  <w:num w:numId="45">
    <w:abstractNumId w:val="29"/>
  </w:num>
  <w:num w:numId="46">
    <w:abstractNumId w:val="15"/>
  </w:num>
  <w:num w:numId="47">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4A3F"/>
    <w:rsid w:val="00000201"/>
    <w:rsid w:val="000004F7"/>
    <w:rsid w:val="0000055D"/>
    <w:rsid w:val="0000077D"/>
    <w:rsid w:val="00000899"/>
    <w:rsid w:val="00000968"/>
    <w:rsid w:val="00000A98"/>
    <w:rsid w:val="00000D3B"/>
    <w:rsid w:val="00000F60"/>
    <w:rsid w:val="00001548"/>
    <w:rsid w:val="00001589"/>
    <w:rsid w:val="00001645"/>
    <w:rsid w:val="0000170C"/>
    <w:rsid w:val="0000179A"/>
    <w:rsid w:val="000017C3"/>
    <w:rsid w:val="00001BBF"/>
    <w:rsid w:val="00001ED3"/>
    <w:rsid w:val="00001F0B"/>
    <w:rsid w:val="000020A6"/>
    <w:rsid w:val="000020AE"/>
    <w:rsid w:val="000021AF"/>
    <w:rsid w:val="0000239B"/>
    <w:rsid w:val="00002726"/>
    <w:rsid w:val="000027BA"/>
    <w:rsid w:val="0000288C"/>
    <w:rsid w:val="00002A60"/>
    <w:rsid w:val="00002C17"/>
    <w:rsid w:val="00002CDA"/>
    <w:rsid w:val="00002CFC"/>
    <w:rsid w:val="00002F7D"/>
    <w:rsid w:val="00003294"/>
    <w:rsid w:val="0000329C"/>
    <w:rsid w:val="000034E6"/>
    <w:rsid w:val="000034F4"/>
    <w:rsid w:val="00003559"/>
    <w:rsid w:val="00003719"/>
    <w:rsid w:val="0000372F"/>
    <w:rsid w:val="0000390E"/>
    <w:rsid w:val="000039EB"/>
    <w:rsid w:val="00003A46"/>
    <w:rsid w:val="00003B2F"/>
    <w:rsid w:val="00003BD4"/>
    <w:rsid w:val="00003CA3"/>
    <w:rsid w:val="00003E78"/>
    <w:rsid w:val="00004019"/>
    <w:rsid w:val="0000409B"/>
    <w:rsid w:val="00004165"/>
    <w:rsid w:val="0000459A"/>
    <w:rsid w:val="000045D6"/>
    <w:rsid w:val="000046B9"/>
    <w:rsid w:val="00004822"/>
    <w:rsid w:val="0000498F"/>
    <w:rsid w:val="00004BE0"/>
    <w:rsid w:val="00004C6A"/>
    <w:rsid w:val="00004E20"/>
    <w:rsid w:val="00005092"/>
    <w:rsid w:val="00005167"/>
    <w:rsid w:val="000057A4"/>
    <w:rsid w:val="00005997"/>
    <w:rsid w:val="00005A97"/>
    <w:rsid w:val="00005AC2"/>
    <w:rsid w:val="00005C80"/>
    <w:rsid w:val="00005D34"/>
    <w:rsid w:val="00005E58"/>
    <w:rsid w:val="00006096"/>
    <w:rsid w:val="000060BD"/>
    <w:rsid w:val="00006C68"/>
    <w:rsid w:val="00006FD6"/>
    <w:rsid w:val="00007270"/>
    <w:rsid w:val="00007399"/>
    <w:rsid w:val="00007463"/>
    <w:rsid w:val="00007575"/>
    <w:rsid w:val="0000762D"/>
    <w:rsid w:val="0000766F"/>
    <w:rsid w:val="000078BF"/>
    <w:rsid w:val="000079A0"/>
    <w:rsid w:val="00007A23"/>
    <w:rsid w:val="00007AA8"/>
    <w:rsid w:val="00007ABF"/>
    <w:rsid w:val="00007F76"/>
    <w:rsid w:val="00010289"/>
    <w:rsid w:val="0001045D"/>
    <w:rsid w:val="00010549"/>
    <w:rsid w:val="000105DC"/>
    <w:rsid w:val="0001087C"/>
    <w:rsid w:val="0001098E"/>
    <w:rsid w:val="00010D32"/>
    <w:rsid w:val="00011363"/>
    <w:rsid w:val="000117CA"/>
    <w:rsid w:val="00011A21"/>
    <w:rsid w:val="00011AAB"/>
    <w:rsid w:val="00011ACC"/>
    <w:rsid w:val="00011B39"/>
    <w:rsid w:val="00011C5D"/>
    <w:rsid w:val="00011E94"/>
    <w:rsid w:val="00011F37"/>
    <w:rsid w:val="00011FC0"/>
    <w:rsid w:val="00012255"/>
    <w:rsid w:val="000129E4"/>
    <w:rsid w:val="00012B31"/>
    <w:rsid w:val="00012D91"/>
    <w:rsid w:val="000130AE"/>
    <w:rsid w:val="000130B5"/>
    <w:rsid w:val="000133F2"/>
    <w:rsid w:val="0001385D"/>
    <w:rsid w:val="0001386B"/>
    <w:rsid w:val="00013944"/>
    <w:rsid w:val="000139F1"/>
    <w:rsid w:val="00013D2C"/>
    <w:rsid w:val="00013D5A"/>
    <w:rsid w:val="0001423F"/>
    <w:rsid w:val="000144FE"/>
    <w:rsid w:val="000145E3"/>
    <w:rsid w:val="000148F8"/>
    <w:rsid w:val="00015089"/>
    <w:rsid w:val="000159B6"/>
    <w:rsid w:val="00015A31"/>
    <w:rsid w:val="00015AB1"/>
    <w:rsid w:val="00015ADA"/>
    <w:rsid w:val="00015BCC"/>
    <w:rsid w:val="00015ED0"/>
    <w:rsid w:val="00016109"/>
    <w:rsid w:val="0001616A"/>
    <w:rsid w:val="0001642F"/>
    <w:rsid w:val="000164F5"/>
    <w:rsid w:val="0001673A"/>
    <w:rsid w:val="00016B8C"/>
    <w:rsid w:val="00017026"/>
    <w:rsid w:val="000170A9"/>
    <w:rsid w:val="0001725A"/>
    <w:rsid w:val="000176F9"/>
    <w:rsid w:val="0001780E"/>
    <w:rsid w:val="00017907"/>
    <w:rsid w:val="00017B66"/>
    <w:rsid w:val="00017C04"/>
    <w:rsid w:val="00017D27"/>
    <w:rsid w:val="0002002F"/>
    <w:rsid w:val="000201E8"/>
    <w:rsid w:val="000203E1"/>
    <w:rsid w:val="00020461"/>
    <w:rsid w:val="000207E6"/>
    <w:rsid w:val="000207EC"/>
    <w:rsid w:val="0002081D"/>
    <w:rsid w:val="00020AC9"/>
    <w:rsid w:val="00020E46"/>
    <w:rsid w:val="00020F5D"/>
    <w:rsid w:val="00021049"/>
    <w:rsid w:val="000210AF"/>
    <w:rsid w:val="000211EC"/>
    <w:rsid w:val="0002120C"/>
    <w:rsid w:val="000212D6"/>
    <w:rsid w:val="00021483"/>
    <w:rsid w:val="000215A7"/>
    <w:rsid w:val="00021BB0"/>
    <w:rsid w:val="00021C82"/>
    <w:rsid w:val="0002212A"/>
    <w:rsid w:val="0002225C"/>
    <w:rsid w:val="0002238B"/>
    <w:rsid w:val="0002250B"/>
    <w:rsid w:val="0002251F"/>
    <w:rsid w:val="0002257C"/>
    <w:rsid w:val="0002276D"/>
    <w:rsid w:val="00022940"/>
    <w:rsid w:val="00022FB0"/>
    <w:rsid w:val="000231F5"/>
    <w:rsid w:val="000232BA"/>
    <w:rsid w:val="0002339B"/>
    <w:rsid w:val="0002390E"/>
    <w:rsid w:val="000239D1"/>
    <w:rsid w:val="00023BB4"/>
    <w:rsid w:val="00023E1F"/>
    <w:rsid w:val="00023F28"/>
    <w:rsid w:val="00023F85"/>
    <w:rsid w:val="00023F8C"/>
    <w:rsid w:val="0002423F"/>
    <w:rsid w:val="000244A1"/>
    <w:rsid w:val="0002464A"/>
    <w:rsid w:val="000248C0"/>
    <w:rsid w:val="000248F0"/>
    <w:rsid w:val="0002495B"/>
    <w:rsid w:val="00024A5F"/>
    <w:rsid w:val="00024CC7"/>
    <w:rsid w:val="00024EF6"/>
    <w:rsid w:val="000251DC"/>
    <w:rsid w:val="00025498"/>
    <w:rsid w:val="000255BC"/>
    <w:rsid w:val="000257AA"/>
    <w:rsid w:val="000259A6"/>
    <w:rsid w:val="00025C48"/>
    <w:rsid w:val="00025E32"/>
    <w:rsid w:val="00025E47"/>
    <w:rsid w:val="000260C2"/>
    <w:rsid w:val="000260D9"/>
    <w:rsid w:val="0002614E"/>
    <w:rsid w:val="000263B5"/>
    <w:rsid w:val="000263D5"/>
    <w:rsid w:val="000265A9"/>
    <w:rsid w:val="00026637"/>
    <w:rsid w:val="000266CA"/>
    <w:rsid w:val="00026797"/>
    <w:rsid w:val="00026CE2"/>
    <w:rsid w:val="00026D8D"/>
    <w:rsid w:val="00026F8B"/>
    <w:rsid w:val="00027065"/>
    <w:rsid w:val="00027233"/>
    <w:rsid w:val="00027356"/>
    <w:rsid w:val="000274EF"/>
    <w:rsid w:val="000277EE"/>
    <w:rsid w:val="00027945"/>
    <w:rsid w:val="00027961"/>
    <w:rsid w:val="00027B33"/>
    <w:rsid w:val="000305EF"/>
    <w:rsid w:val="000307F1"/>
    <w:rsid w:val="00030AA1"/>
    <w:rsid w:val="00030CCC"/>
    <w:rsid w:val="00030D64"/>
    <w:rsid w:val="00030F29"/>
    <w:rsid w:val="00030FD4"/>
    <w:rsid w:val="0003189C"/>
    <w:rsid w:val="0003190F"/>
    <w:rsid w:val="00031B77"/>
    <w:rsid w:val="00031C7A"/>
    <w:rsid w:val="00031CBE"/>
    <w:rsid w:val="00031E21"/>
    <w:rsid w:val="00031F76"/>
    <w:rsid w:val="00031FB0"/>
    <w:rsid w:val="00031FB5"/>
    <w:rsid w:val="00031FBE"/>
    <w:rsid w:val="00031FFD"/>
    <w:rsid w:val="00032005"/>
    <w:rsid w:val="00032120"/>
    <w:rsid w:val="000326D5"/>
    <w:rsid w:val="0003274D"/>
    <w:rsid w:val="00032C3E"/>
    <w:rsid w:val="00032C90"/>
    <w:rsid w:val="00033442"/>
    <w:rsid w:val="000336A2"/>
    <w:rsid w:val="00033705"/>
    <w:rsid w:val="0003398D"/>
    <w:rsid w:val="00033B82"/>
    <w:rsid w:val="00033C09"/>
    <w:rsid w:val="00033E77"/>
    <w:rsid w:val="00033E86"/>
    <w:rsid w:val="000340F2"/>
    <w:rsid w:val="00034509"/>
    <w:rsid w:val="00034523"/>
    <w:rsid w:val="00034625"/>
    <w:rsid w:val="00034830"/>
    <w:rsid w:val="00034898"/>
    <w:rsid w:val="00034B2C"/>
    <w:rsid w:val="00034B9C"/>
    <w:rsid w:val="00034C5E"/>
    <w:rsid w:val="00034CDB"/>
    <w:rsid w:val="00034DB5"/>
    <w:rsid w:val="0003558D"/>
    <w:rsid w:val="00035754"/>
    <w:rsid w:val="00035C58"/>
    <w:rsid w:val="00035CED"/>
    <w:rsid w:val="00035DCA"/>
    <w:rsid w:val="00035E48"/>
    <w:rsid w:val="00035F54"/>
    <w:rsid w:val="000360D4"/>
    <w:rsid w:val="00036436"/>
    <w:rsid w:val="00036437"/>
    <w:rsid w:val="00036BD7"/>
    <w:rsid w:val="00036D86"/>
    <w:rsid w:val="00036DA7"/>
    <w:rsid w:val="00036E08"/>
    <w:rsid w:val="00036E99"/>
    <w:rsid w:val="00036F02"/>
    <w:rsid w:val="00036F86"/>
    <w:rsid w:val="00036F92"/>
    <w:rsid w:val="00037062"/>
    <w:rsid w:val="00037178"/>
    <w:rsid w:val="000375BF"/>
    <w:rsid w:val="00037658"/>
    <w:rsid w:val="00037896"/>
    <w:rsid w:val="00037A81"/>
    <w:rsid w:val="00037B6E"/>
    <w:rsid w:val="00037BB9"/>
    <w:rsid w:val="00037BF7"/>
    <w:rsid w:val="00037E80"/>
    <w:rsid w:val="00037F24"/>
    <w:rsid w:val="0004004B"/>
    <w:rsid w:val="000400D6"/>
    <w:rsid w:val="00040159"/>
    <w:rsid w:val="000402A0"/>
    <w:rsid w:val="000407BB"/>
    <w:rsid w:val="0004083B"/>
    <w:rsid w:val="00040A59"/>
    <w:rsid w:val="00040B1C"/>
    <w:rsid w:val="00040BD0"/>
    <w:rsid w:val="00040D21"/>
    <w:rsid w:val="00040D40"/>
    <w:rsid w:val="00040D86"/>
    <w:rsid w:val="00040ED8"/>
    <w:rsid w:val="00040F87"/>
    <w:rsid w:val="00040FF6"/>
    <w:rsid w:val="00041219"/>
    <w:rsid w:val="00041372"/>
    <w:rsid w:val="000413A7"/>
    <w:rsid w:val="000414D5"/>
    <w:rsid w:val="00041524"/>
    <w:rsid w:val="0004160D"/>
    <w:rsid w:val="000416C2"/>
    <w:rsid w:val="000416DA"/>
    <w:rsid w:val="00041797"/>
    <w:rsid w:val="0004195D"/>
    <w:rsid w:val="000421EA"/>
    <w:rsid w:val="00042334"/>
    <w:rsid w:val="00042442"/>
    <w:rsid w:val="00042508"/>
    <w:rsid w:val="000429A5"/>
    <w:rsid w:val="00042E35"/>
    <w:rsid w:val="00042F7D"/>
    <w:rsid w:val="0004311E"/>
    <w:rsid w:val="00043383"/>
    <w:rsid w:val="00043398"/>
    <w:rsid w:val="00043538"/>
    <w:rsid w:val="00043624"/>
    <w:rsid w:val="0004364C"/>
    <w:rsid w:val="000437A2"/>
    <w:rsid w:val="00043900"/>
    <w:rsid w:val="000439D8"/>
    <w:rsid w:val="000439DC"/>
    <w:rsid w:val="00043E5C"/>
    <w:rsid w:val="00044400"/>
    <w:rsid w:val="0004463F"/>
    <w:rsid w:val="00044681"/>
    <w:rsid w:val="000446D3"/>
    <w:rsid w:val="00044741"/>
    <w:rsid w:val="0004487F"/>
    <w:rsid w:val="000449D7"/>
    <w:rsid w:val="00044A33"/>
    <w:rsid w:val="00044D55"/>
    <w:rsid w:val="00044DE9"/>
    <w:rsid w:val="00045048"/>
    <w:rsid w:val="0004504F"/>
    <w:rsid w:val="0004507F"/>
    <w:rsid w:val="000456D0"/>
    <w:rsid w:val="000456F8"/>
    <w:rsid w:val="000458CA"/>
    <w:rsid w:val="00045D84"/>
    <w:rsid w:val="00045EAD"/>
    <w:rsid w:val="00045FA7"/>
    <w:rsid w:val="000463A3"/>
    <w:rsid w:val="00046700"/>
    <w:rsid w:val="00046A53"/>
    <w:rsid w:val="00046B4A"/>
    <w:rsid w:val="00046B7A"/>
    <w:rsid w:val="00047060"/>
    <w:rsid w:val="0004726C"/>
    <w:rsid w:val="000473B5"/>
    <w:rsid w:val="000474EF"/>
    <w:rsid w:val="0004776B"/>
    <w:rsid w:val="00047926"/>
    <w:rsid w:val="00047FBF"/>
    <w:rsid w:val="0005002A"/>
    <w:rsid w:val="000500ED"/>
    <w:rsid w:val="00050518"/>
    <w:rsid w:val="00050538"/>
    <w:rsid w:val="00050581"/>
    <w:rsid w:val="00050B4E"/>
    <w:rsid w:val="00050C20"/>
    <w:rsid w:val="00050EA5"/>
    <w:rsid w:val="00050F65"/>
    <w:rsid w:val="0005107D"/>
    <w:rsid w:val="00051429"/>
    <w:rsid w:val="000514A6"/>
    <w:rsid w:val="0005176D"/>
    <w:rsid w:val="00051B91"/>
    <w:rsid w:val="00052155"/>
    <w:rsid w:val="0005239E"/>
    <w:rsid w:val="00052488"/>
    <w:rsid w:val="000524BE"/>
    <w:rsid w:val="000524D7"/>
    <w:rsid w:val="000525D2"/>
    <w:rsid w:val="00052824"/>
    <w:rsid w:val="000528A6"/>
    <w:rsid w:val="00052A06"/>
    <w:rsid w:val="00052AE5"/>
    <w:rsid w:val="00052DD5"/>
    <w:rsid w:val="00052DE8"/>
    <w:rsid w:val="0005304D"/>
    <w:rsid w:val="0005306A"/>
    <w:rsid w:val="0005322E"/>
    <w:rsid w:val="000532AB"/>
    <w:rsid w:val="00053464"/>
    <w:rsid w:val="00053980"/>
    <w:rsid w:val="00054112"/>
    <w:rsid w:val="00054625"/>
    <w:rsid w:val="00054722"/>
    <w:rsid w:val="000547F5"/>
    <w:rsid w:val="00054932"/>
    <w:rsid w:val="00054AE9"/>
    <w:rsid w:val="00054B84"/>
    <w:rsid w:val="00054D31"/>
    <w:rsid w:val="00054DA3"/>
    <w:rsid w:val="00054F17"/>
    <w:rsid w:val="00054F72"/>
    <w:rsid w:val="000550A3"/>
    <w:rsid w:val="00055703"/>
    <w:rsid w:val="000557C3"/>
    <w:rsid w:val="00055A38"/>
    <w:rsid w:val="00055BA5"/>
    <w:rsid w:val="000560DC"/>
    <w:rsid w:val="00056332"/>
    <w:rsid w:val="000563FD"/>
    <w:rsid w:val="00056679"/>
    <w:rsid w:val="0005674E"/>
    <w:rsid w:val="000567C9"/>
    <w:rsid w:val="00056C73"/>
    <w:rsid w:val="00056F52"/>
    <w:rsid w:val="00057011"/>
    <w:rsid w:val="000571D1"/>
    <w:rsid w:val="000572E3"/>
    <w:rsid w:val="00057471"/>
    <w:rsid w:val="0005793D"/>
    <w:rsid w:val="00057A29"/>
    <w:rsid w:val="00057AE1"/>
    <w:rsid w:val="00057B38"/>
    <w:rsid w:val="00057D79"/>
    <w:rsid w:val="00057E80"/>
    <w:rsid w:val="00057E8E"/>
    <w:rsid w:val="00060174"/>
    <w:rsid w:val="00060343"/>
    <w:rsid w:val="000603E6"/>
    <w:rsid w:val="00060495"/>
    <w:rsid w:val="000605DE"/>
    <w:rsid w:val="000606CB"/>
    <w:rsid w:val="0006091B"/>
    <w:rsid w:val="00060AB5"/>
    <w:rsid w:val="00060B69"/>
    <w:rsid w:val="00061140"/>
    <w:rsid w:val="000611AB"/>
    <w:rsid w:val="00061730"/>
    <w:rsid w:val="00061813"/>
    <w:rsid w:val="0006191E"/>
    <w:rsid w:val="00061940"/>
    <w:rsid w:val="00061A1E"/>
    <w:rsid w:val="00061C33"/>
    <w:rsid w:val="00061EC8"/>
    <w:rsid w:val="0006211B"/>
    <w:rsid w:val="00062319"/>
    <w:rsid w:val="00062413"/>
    <w:rsid w:val="00062495"/>
    <w:rsid w:val="00062637"/>
    <w:rsid w:val="000627E0"/>
    <w:rsid w:val="00062A57"/>
    <w:rsid w:val="00062A98"/>
    <w:rsid w:val="00062AA7"/>
    <w:rsid w:val="00062D68"/>
    <w:rsid w:val="00062E21"/>
    <w:rsid w:val="00062EE7"/>
    <w:rsid w:val="000631C7"/>
    <w:rsid w:val="000631E8"/>
    <w:rsid w:val="000632F5"/>
    <w:rsid w:val="00063700"/>
    <w:rsid w:val="0006374B"/>
    <w:rsid w:val="00063844"/>
    <w:rsid w:val="00063B51"/>
    <w:rsid w:val="00063C5C"/>
    <w:rsid w:val="00064156"/>
    <w:rsid w:val="000641AC"/>
    <w:rsid w:val="000646A8"/>
    <w:rsid w:val="00064AA8"/>
    <w:rsid w:val="00064C62"/>
    <w:rsid w:val="00064F9A"/>
    <w:rsid w:val="00064FA4"/>
    <w:rsid w:val="000651AA"/>
    <w:rsid w:val="000652F1"/>
    <w:rsid w:val="00065421"/>
    <w:rsid w:val="0006559D"/>
    <w:rsid w:val="000656BC"/>
    <w:rsid w:val="00065AE2"/>
    <w:rsid w:val="00065B24"/>
    <w:rsid w:val="00065D0A"/>
    <w:rsid w:val="00065EE3"/>
    <w:rsid w:val="00065F71"/>
    <w:rsid w:val="000661C4"/>
    <w:rsid w:val="00066505"/>
    <w:rsid w:val="000666D5"/>
    <w:rsid w:val="00066827"/>
    <w:rsid w:val="00066909"/>
    <w:rsid w:val="00066948"/>
    <w:rsid w:val="00066E46"/>
    <w:rsid w:val="00067036"/>
    <w:rsid w:val="000670C7"/>
    <w:rsid w:val="000672F4"/>
    <w:rsid w:val="0006759A"/>
    <w:rsid w:val="000675BA"/>
    <w:rsid w:val="000676C2"/>
    <w:rsid w:val="0006799A"/>
    <w:rsid w:val="000703A9"/>
    <w:rsid w:val="00070805"/>
    <w:rsid w:val="00070906"/>
    <w:rsid w:val="00070979"/>
    <w:rsid w:val="000709B5"/>
    <w:rsid w:val="000709D6"/>
    <w:rsid w:val="00070B61"/>
    <w:rsid w:val="00070DAB"/>
    <w:rsid w:val="00070FE5"/>
    <w:rsid w:val="0007124C"/>
    <w:rsid w:val="0007139D"/>
    <w:rsid w:val="000713DB"/>
    <w:rsid w:val="0007197F"/>
    <w:rsid w:val="00071AF3"/>
    <w:rsid w:val="00071C16"/>
    <w:rsid w:val="00071C80"/>
    <w:rsid w:val="00071CCA"/>
    <w:rsid w:val="00071E2F"/>
    <w:rsid w:val="000720AF"/>
    <w:rsid w:val="0007228D"/>
    <w:rsid w:val="000723C6"/>
    <w:rsid w:val="00072615"/>
    <w:rsid w:val="0007273F"/>
    <w:rsid w:val="0007288D"/>
    <w:rsid w:val="00072B11"/>
    <w:rsid w:val="00072CD1"/>
    <w:rsid w:val="00073034"/>
    <w:rsid w:val="0007304C"/>
    <w:rsid w:val="00073364"/>
    <w:rsid w:val="000734B5"/>
    <w:rsid w:val="00073657"/>
    <w:rsid w:val="00073729"/>
    <w:rsid w:val="00073800"/>
    <w:rsid w:val="00073E05"/>
    <w:rsid w:val="00074016"/>
    <w:rsid w:val="000740CB"/>
    <w:rsid w:val="0007417E"/>
    <w:rsid w:val="0007453B"/>
    <w:rsid w:val="0007453F"/>
    <w:rsid w:val="000746FF"/>
    <w:rsid w:val="0007498D"/>
    <w:rsid w:val="00074AD7"/>
    <w:rsid w:val="00074D43"/>
    <w:rsid w:val="00074E1A"/>
    <w:rsid w:val="00075433"/>
    <w:rsid w:val="00075562"/>
    <w:rsid w:val="000755F2"/>
    <w:rsid w:val="000757C5"/>
    <w:rsid w:val="00075981"/>
    <w:rsid w:val="00075996"/>
    <w:rsid w:val="00075A8B"/>
    <w:rsid w:val="00075AB7"/>
    <w:rsid w:val="00075B1C"/>
    <w:rsid w:val="00075C88"/>
    <w:rsid w:val="00075FEB"/>
    <w:rsid w:val="000761DC"/>
    <w:rsid w:val="00076317"/>
    <w:rsid w:val="000764F4"/>
    <w:rsid w:val="000767C7"/>
    <w:rsid w:val="000768A7"/>
    <w:rsid w:val="00076ABA"/>
    <w:rsid w:val="00076DA7"/>
    <w:rsid w:val="00076EC8"/>
    <w:rsid w:val="00076F68"/>
    <w:rsid w:val="000772F8"/>
    <w:rsid w:val="000774EA"/>
    <w:rsid w:val="0007750A"/>
    <w:rsid w:val="0007764B"/>
    <w:rsid w:val="000778F8"/>
    <w:rsid w:val="00077952"/>
    <w:rsid w:val="00077A78"/>
    <w:rsid w:val="00077B94"/>
    <w:rsid w:val="00077C8F"/>
    <w:rsid w:val="00077E43"/>
    <w:rsid w:val="00077F9C"/>
    <w:rsid w:val="00080362"/>
    <w:rsid w:val="0008040B"/>
    <w:rsid w:val="000808EC"/>
    <w:rsid w:val="00080906"/>
    <w:rsid w:val="00080961"/>
    <w:rsid w:val="00080CC6"/>
    <w:rsid w:val="00080CE7"/>
    <w:rsid w:val="00080DE0"/>
    <w:rsid w:val="00081319"/>
    <w:rsid w:val="0008137A"/>
    <w:rsid w:val="000814A8"/>
    <w:rsid w:val="0008180F"/>
    <w:rsid w:val="000819D9"/>
    <w:rsid w:val="00081A60"/>
    <w:rsid w:val="00081A7D"/>
    <w:rsid w:val="00081B84"/>
    <w:rsid w:val="00081BCF"/>
    <w:rsid w:val="00081D10"/>
    <w:rsid w:val="00081D79"/>
    <w:rsid w:val="00081E5A"/>
    <w:rsid w:val="00081EAA"/>
    <w:rsid w:val="0008245D"/>
    <w:rsid w:val="00082556"/>
    <w:rsid w:val="00082647"/>
    <w:rsid w:val="00082A15"/>
    <w:rsid w:val="00082BA2"/>
    <w:rsid w:val="00082BFE"/>
    <w:rsid w:val="00082C3F"/>
    <w:rsid w:val="00082CDF"/>
    <w:rsid w:val="0008374E"/>
    <w:rsid w:val="000838CE"/>
    <w:rsid w:val="0008391A"/>
    <w:rsid w:val="00083928"/>
    <w:rsid w:val="00083AB1"/>
    <w:rsid w:val="00083AEA"/>
    <w:rsid w:val="00083C02"/>
    <w:rsid w:val="00083F8C"/>
    <w:rsid w:val="000841F5"/>
    <w:rsid w:val="00084433"/>
    <w:rsid w:val="00084475"/>
    <w:rsid w:val="000848E2"/>
    <w:rsid w:val="00084C8E"/>
    <w:rsid w:val="0008542D"/>
    <w:rsid w:val="0008547C"/>
    <w:rsid w:val="000855B0"/>
    <w:rsid w:val="000858B2"/>
    <w:rsid w:val="00085903"/>
    <w:rsid w:val="00085A3C"/>
    <w:rsid w:val="00085A72"/>
    <w:rsid w:val="00085C74"/>
    <w:rsid w:val="00085CF3"/>
    <w:rsid w:val="000861BE"/>
    <w:rsid w:val="000862F4"/>
    <w:rsid w:val="000863B5"/>
    <w:rsid w:val="00086547"/>
    <w:rsid w:val="000865BD"/>
    <w:rsid w:val="00086680"/>
    <w:rsid w:val="000868DE"/>
    <w:rsid w:val="00086A35"/>
    <w:rsid w:val="00086C8C"/>
    <w:rsid w:val="00086F6F"/>
    <w:rsid w:val="00087078"/>
    <w:rsid w:val="00087391"/>
    <w:rsid w:val="0008750C"/>
    <w:rsid w:val="00087634"/>
    <w:rsid w:val="0008783E"/>
    <w:rsid w:val="00087E86"/>
    <w:rsid w:val="00087FC2"/>
    <w:rsid w:val="000900AA"/>
    <w:rsid w:val="0009013D"/>
    <w:rsid w:val="0009015D"/>
    <w:rsid w:val="000902C8"/>
    <w:rsid w:val="000904AF"/>
    <w:rsid w:val="0009053B"/>
    <w:rsid w:val="000905BD"/>
    <w:rsid w:val="00090723"/>
    <w:rsid w:val="0009073D"/>
    <w:rsid w:val="0009094B"/>
    <w:rsid w:val="00090AD9"/>
    <w:rsid w:val="00090EAF"/>
    <w:rsid w:val="00090F43"/>
    <w:rsid w:val="0009126A"/>
    <w:rsid w:val="000912AD"/>
    <w:rsid w:val="00091529"/>
    <w:rsid w:val="00091720"/>
    <w:rsid w:val="000917CD"/>
    <w:rsid w:val="00091824"/>
    <w:rsid w:val="000918F5"/>
    <w:rsid w:val="00091B84"/>
    <w:rsid w:val="00091BB0"/>
    <w:rsid w:val="00091DF2"/>
    <w:rsid w:val="00092213"/>
    <w:rsid w:val="00092371"/>
    <w:rsid w:val="000923D0"/>
    <w:rsid w:val="00092436"/>
    <w:rsid w:val="0009244C"/>
    <w:rsid w:val="00092C3B"/>
    <w:rsid w:val="00092DA2"/>
    <w:rsid w:val="00092DA3"/>
    <w:rsid w:val="00092F3D"/>
    <w:rsid w:val="000937D6"/>
    <w:rsid w:val="00093961"/>
    <w:rsid w:val="000939CD"/>
    <w:rsid w:val="00093A35"/>
    <w:rsid w:val="00094045"/>
    <w:rsid w:val="0009407B"/>
    <w:rsid w:val="000940F9"/>
    <w:rsid w:val="00094392"/>
    <w:rsid w:val="00094631"/>
    <w:rsid w:val="0009474D"/>
    <w:rsid w:val="00094789"/>
    <w:rsid w:val="00094C98"/>
    <w:rsid w:val="00094DAB"/>
    <w:rsid w:val="00095186"/>
    <w:rsid w:val="000953DC"/>
    <w:rsid w:val="00095555"/>
    <w:rsid w:val="00095732"/>
    <w:rsid w:val="00095A35"/>
    <w:rsid w:val="00095A3E"/>
    <w:rsid w:val="00095DB5"/>
    <w:rsid w:val="00095DCC"/>
    <w:rsid w:val="00095FF6"/>
    <w:rsid w:val="00096066"/>
    <w:rsid w:val="0009609A"/>
    <w:rsid w:val="000961A0"/>
    <w:rsid w:val="000961F6"/>
    <w:rsid w:val="000964D0"/>
    <w:rsid w:val="00096B44"/>
    <w:rsid w:val="00096BAB"/>
    <w:rsid w:val="00096CA4"/>
    <w:rsid w:val="00096D9B"/>
    <w:rsid w:val="00096FDC"/>
    <w:rsid w:val="00097228"/>
    <w:rsid w:val="000972D9"/>
    <w:rsid w:val="000974B8"/>
    <w:rsid w:val="000975AA"/>
    <w:rsid w:val="0009770F"/>
    <w:rsid w:val="0009788D"/>
    <w:rsid w:val="000979D1"/>
    <w:rsid w:val="00097AC9"/>
    <w:rsid w:val="00097B7B"/>
    <w:rsid w:val="000A0380"/>
    <w:rsid w:val="000A05CF"/>
    <w:rsid w:val="000A0617"/>
    <w:rsid w:val="000A08BE"/>
    <w:rsid w:val="000A0B2B"/>
    <w:rsid w:val="000A0B6E"/>
    <w:rsid w:val="000A0CC6"/>
    <w:rsid w:val="000A0DC2"/>
    <w:rsid w:val="000A0E32"/>
    <w:rsid w:val="000A1224"/>
    <w:rsid w:val="000A1435"/>
    <w:rsid w:val="000A14D1"/>
    <w:rsid w:val="000A1974"/>
    <w:rsid w:val="000A1978"/>
    <w:rsid w:val="000A1E0B"/>
    <w:rsid w:val="000A1E71"/>
    <w:rsid w:val="000A1F03"/>
    <w:rsid w:val="000A1F92"/>
    <w:rsid w:val="000A203C"/>
    <w:rsid w:val="000A22E6"/>
    <w:rsid w:val="000A231D"/>
    <w:rsid w:val="000A2471"/>
    <w:rsid w:val="000A2476"/>
    <w:rsid w:val="000A24B2"/>
    <w:rsid w:val="000A24F4"/>
    <w:rsid w:val="000A2503"/>
    <w:rsid w:val="000A25FA"/>
    <w:rsid w:val="000A2921"/>
    <w:rsid w:val="000A2AAF"/>
    <w:rsid w:val="000A2BD0"/>
    <w:rsid w:val="000A2DFD"/>
    <w:rsid w:val="000A2EED"/>
    <w:rsid w:val="000A2F7F"/>
    <w:rsid w:val="000A2FB6"/>
    <w:rsid w:val="000A3415"/>
    <w:rsid w:val="000A351E"/>
    <w:rsid w:val="000A3779"/>
    <w:rsid w:val="000A39D8"/>
    <w:rsid w:val="000A3B11"/>
    <w:rsid w:val="000A3B74"/>
    <w:rsid w:val="000A3D8B"/>
    <w:rsid w:val="000A3DC9"/>
    <w:rsid w:val="000A3E98"/>
    <w:rsid w:val="000A3F02"/>
    <w:rsid w:val="000A4184"/>
    <w:rsid w:val="000A437E"/>
    <w:rsid w:val="000A446D"/>
    <w:rsid w:val="000A4978"/>
    <w:rsid w:val="000A49D4"/>
    <w:rsid w:val="000A4A22"/>
    <w:rsid w:val="000A4A7E"/>
    <w:rsid w:val="000A4DA3"/>
    <w:rsid w:val="000A4DEB"/>
    <w:rsid w:val="000A4FE9"/>
    <w:rsid w:val="000A50C7"/>
    <w:rsid w:val="000A51CE"/>
    <w:rsid w:val="000A5256"/>
    <w:rsid w:val="000A52EF"/>
    <w:rsid w:val="000A5325"/>
    <w:rsid w:val="000A5640"/>
    <w:rsid w:val="000A5704"/>
    <w:rsid w:val="000A588B"/>
    <w:rsid w:val="000A592D"/>
    <w:rsid w:val="000A592E"/>
    <w:rsid w:val="000A597B"/>
    <w:rsid w:val="000A59A5"/>
    <w:rsid w:val="000A59BA"/>
    <w:rsid w:val="000A5D26"/>
    <w:rsid w:val="000A5D5E"/>
    <w:rsid w:val="000A60A8"/>
    <w:rsid w:val="000A638B"/>
    <w:rsid w:val="000A6764"/>
    <w:rsid w:val="000A6809"/>
    <w:rsid w:val="000A6A2A"/>
    <w:rsid w:val="000A6B75"/>
    <w:rsid w:val="000A6CC5"/>
    <w:rsid w:val="000A6E57"/>
    <w:rsid w:val="000A7209"/>
    <w:rsid w:val="000A756C"/>
    <w:rsid w:val="000A757E"/>
    <w:rsid w:val="000A795C"/>
    <w:rsid w:val="000A7BDC"/>
    <w:rsid w:val="000A7CA8"/>
    <w:rsid w:val="000A7D2C"/>
    <w:rsid w:val="000B0060"/>
    <w:rsid w:val="000B05AF"/>
    <w:rsid w:val="000B0612"/>
    <w:rsid w:val="000B08BE"/>
    <w:rsid w:val="000B0A5A"/>
    <w:rsid w:val="000B0B52"/>
    <w:rsid w:val="000B0E60"/>
    <w:rsid w:val="000B0EDF"/>
    <w:rsid w:val="000B0FB3"/>
    <w:rsid w:val="000B1249"/>
    <w:rsid w:val="000B12AF"/>
    <w:rsid w:val="000B19E2"/>
    <w:rsid w:val="000B1A8E"/>
    <w:rsid w:val="000B1B6B"/>
    <w:rsid w:val="000B1CAD"/>
    <w:rsid w:val="000B1E3F"/>
    <w:rsid w:val="000B1FBB"/>
    <w:rsid w:val="000B22ED"/>
    <w:rsid w:val="000B242B"/>
    <w:rsid w:val="000B2803"/>
    <w:rsid w:val="000B28B1"/>
    <w:rsid w:val="000B29B6"/>
    <w:rsid w:val="000B2A28"/>
    <w:rsid w:val="000B2A93"/>
    <w:rsid w:val="000B2C89"/>
    <w:rsid w:val="000B35E1"/>
    <w:rsid w:val="000B3720"/>
    <w:rsid w:val="000B37A3"/>
    <w:rsid w:val="000B3875"/>
    <w:rsid w:val="000B3A62"/>
    <w:rsid w:val="000B3C7A"/>
    <w:rsid w:val="000B3CCF"/>
    <w:rsid w:val="000B3D59"/>
    <w:rsid w:val="000B3DCF"/>
    <w:rsid w:val="000B4434"/>
    <w:rsid w:val="000B4723"/>
    <w:rsid w:val="000B482F"/>
    <w:rsid w:val="000B48E8"/>
    <w:rsid w:val="000B4930"/>
    <w:rsid w:val="000B4A50"/>
    <w:rsid w:val="000B4E49"/>
    <w:rsid w:val="000B4E8C"/>
    <w:rsid w:val="000B4F78"/>
    <w:rsid w:val="000B52A1"/>
    <w:rsid w:val="000B5327"/>
    <w:rsid w:val="000B5963"/>
    <w:rsid w:val="000B5966"/>
    <w:rsid w:val="000B59C3"/>
    <w:rsid w:val="000B5BDD"/>
    <w:rsid w:val="000B606D"/>
    <w:rsid w:val="000B60A4"/>
    <w:rsid w:val="000B6191"/>
    <w:rsid w:val="000B61A6"/>
    <w:rsid w:val="000B634F"/>
    <w:rsid w:val="000B6444"/>
    <w:rsid w:val="000B65DE"/>
    <w:rsid w:val="000B6865"/>
    <w:rsid w:val="000B6905"/>
    <w:rsid w:val="000B6963"/>
    <w:rsid w:val="000B6A41"/>
    <w:rsid w:val="000B6AC3"/>
    <w:rsid w:val="000B6B67"/>
    <w:rsid w:val="000B6B89"/>
    <w:rsid w:val="000B6C81"/>
    <w:rsid w:val="000B6CE0"/>
    <w:rsid w:val="000B6D4D"/>
    <w:rsid w:val="000B6FE1"/>
    <w:rsid w:val="000B70B5"/>
    <w:rsid w:val="000B72BE"/>
    <w:rsid w:val="000B732E"/>
    <w:rsid w:val="000B73B5"/>
    <w:rsid w:val="000B74AA"/>
    <w:rsid w:val="000B7B3F"/>
    <w:rsid w:val="000B7F29"/>
    <w:rsid w:val="000C0002"/>
    <w:rsid w:val="000C00A7"/>
    <w:rsid w:val="000C0514"/>
    <w:rsid w:val="000C0531"/>
    <w:rsid w:val="000C062A"/>
    <w:rsid w:val="000C0AA9"/>
    <w:rsid w:val="000C0B97"/>
    <w:rsid w:val="000C0C21"/>
    <w:rsid w:val="000C0CD3"/>
    <w:rsid w:val="000C0CD4"/>
    <w:rsid w:val="000C0DB9"/>
    <w:rsid w:val="000C0E44"/>
    <w:rsid w:val="000C0F9D"/>
    <w:rsid w:val="000C1239"/>
    <w:rsid w:val="000C1259"/>
    <w:rsid w:val="000C1518"/>
    <w:rsid w:val="000C17B1"/>
    <w:rsid w:val="000C1B8E"/>
    <w:rsid w:val="000C1ECD"/>
    <w:rsid w:val="000C1EFF"/>
    <w:rsid w:val="000C1F82"/>
    <w:rsid w:val="000C21A7"/>
    <w:rsid w:val="000C234D"/>
    <w:rsid w:val="000C24FB"/>
    <w:rsid w:val="000C266A"/>
    <w:rsid w:val="000C2783"/>
    <w:rsid w:val="000C29F4"/>
    <w:rsid w:val="000C2F40"/>
    <w:rsid w:val="000C3025"/>
    <w:rsid w:val="000C31D4"/>
    <w:rsid w:val="000C3351"/>
    <w:rsid w:val="000C35E8"/>
    <w:rsid w:val="000C363C"/>
    <w:rsid w:val="000C38AB"/>
    <w:rsid w:val="000C38FE"/>
    <w:rsid w:val="000C395D"/>
    <w:rsid w:val="000C3A28"/>
    <w:rsid w:val="000C3B65"/>
    <w:rsid w:val="000C3CEA"/>
    <w:rsid w:val="000C3D5F"/>
    <w:rsid w:val="000C3DEF"/>
    <w:rsid w:val="000C4136"/>
    <w:rsid w:val="000C474B"/>
    <w:rsid w:val="000C47A0"/>
    <w:rsid w:val="000C490A"/>
    <w:rsid w:val="000C4967"/>
    <w:rsid w:val="000C4C29"/>
    <w:rsid w:val="000C4CA9"/>
    <w:rsid w:val="000C4DC2"/>
    <w:rsid w:val="000C4FC9"/>
    <w:rsid w:val="000C4FE9"/>
    <w:rsid w:val="000C50C7"/>
    <w:rsid w:val="000C50DA"/>
    <w:rsid w:val="000C5323"/>
    <w:rsid w:val="000C5444"/>
    <w:rsid w:val="000C5B1B"/>
    <w:rsid w:val="000C5BA3"/>
    <w:rsid w:val="000C63A6"/>
    <w:rsid w:val="000C6408"/>
    <w:rsid w:val="000C648B"/>
    <w:rsid w:val="000C6491"/>
    <w:rsid w:val="000C64E4"/>
    <w:rsid w:val="000C664E"/>
    <w:rsid w:val="000C66C4"/>
    <w:rsid w:val="000C6A7E"/>
    <w:rsid w:val="000C6AEA"/>
    <w:rsid w:val="000C6AEF"/>
    <w:rsid w:val="000C6C0B"/>
    <w:rsid w:val="000C6C1C"/>
    <w:rsid w:val="000C6C32"/>
    <w:rsid w:val="000C6D10"/>
    <w:rsid w:val="000C6E4F"/>
    <w:rsid w:val="000C6F10"/>
    <w:rsid w:val="000C6F33"/>
    <w:rsid w:val="000C7277"/>
    <w:rsid w:val="000C728B"/>
    <w:rsid w:val="000C762B"/>
    <w:rsid w:val="000C7635"/>
    <w:rsid w:val="000C7A10"/>
    <w:rsid w:val="000C7D27"/>
    <w:rsid w:val="000C7FA9"/>
    <w:rsid w:val="000D008E"/>
    <w:rsid w:val="000D00BA"/>
    <w:rsid w:val="000D05CA"/>
    <w:rsid w:val="000D084F"/>
    <w:rsid w:val="000D0942"/>
    <w:rsid w:val="000D0988"/>
    <w:rsid w:val="000D0B87"/>
    <w:rsid w:val="000D0C47"/>
    <w:rsid w:val="000D0D98"/>
    <w:rsid w:val="000D0EE1"/>
    <w:rsid w:val="000D12F1"/>
    <w:rsid w:val="000D1306"/>
    <w:rsid w:val="000D13AA"/>
    <w:rsid w:val="000D1401"/>
    <w:rsid w:val="000D154E"/>
    <w:rsid w:val="000D15B2"/>
    <w:rsid w:val="000D176F"/>
    <w:rsid w:val="000D194F"/>
    <w:rsid w:val="000D1961"/>
    <w:rsid w:val="000D1AB3"/>
    <w:rsid w:val="000D1BFC"/>
    <w:rsid w:val="000D1C27"/>
    <w:rsid w:val="000D1D0A"/>
    <w:rsid w:val="000D1D4D"/>
    <w:rsid w:val="000D1D5E"/>
    <w:rsid w:val="000D1D70"/>
    <w:rsid w:val="000D2147"/>
    <w:rsid w:val="000D25A2"/>
    <w:rsid w:val="000D278C"/>
    <w:rsid w:val="000D27EB"/>
    <w:rsid w:val="000D2871"/>
    <w:rsid w:val="000D2933"/>
    <w:rsid w:val="000D2A97"/>
    <w:rsid w:val="000D2B32"/>
    <w:rsid w:val="000D2D1A"/>
    <w:rsid w:val="000D33CD"/>
    <w:rsid w:val="000D352B"/>
    <w:rsid w:val="000D3573"/>
    <w:rsid w:val="000D35E5"/>
    <w:rsid w:val="000D362B"/>
    <w:rsid w:val="000D38C6"/>
    <w:rsid w:val="000D3AF3"/>
    <w:rsid w:val="000D40E3"/>
    <w:rsid w:val="000D420B"/>
    <w:rsid w:val="000D4581"/>
    <w:rsid w:val="000D4945"/>
    <w:rsid w:val="000D4A3B"/>
    <w:rsid w:val="000D4C0B"/>
    <w:rsid w:val="000D4C4F"/>
    <w:rsid w:val="000D4FBA"/>
    <w:rsid w:val="000D50B5"/>
    <w:rsid w:val="000D525A"/>
    <w:rsid w:val="000D537C"/>
    <w:rsid w:val="000D56CC"/>
    <w:rsid w:val="000D589D"/>
    <w:rsid w:val="000D5931"/>
    <w:rsid w:val="000D5B17"/>
    <w:rsid w:val="000D5BD1"/>
    <w:rsid w:val="000D5DB3"/>
    <w:rsid w:val="000D5F96"/>
    <w:rsid w:val="000D6256"/>
    <w:rsid w:val="000D6521"/>
    <w:rsid w:val="000D664F"/>
    <w:rsid w:val="000D695B"/>
    <w:rsid w:val="000D6D7B"/>
    <w:rsid w:val="000D6E37"/>
    <w:rsid w:val="000D724D"/>
    <w:rsid w:val="000D72AE"/>
    <w:rsid w:val="000D74A5"/>
    <w:rsid w:val="000D7AA4"/>
    <w:rsid w:val="000D7B91"/>
    <w:rsid w:val="000D7E9E"/>
    <w:rsid w:val="000D7F0C"/>
    <w:rsid w:val="000E00CC"/>
    <w:rsid w:val="000E05FE"/>
    <w:rsid w:val="000E09E1"/>
    <w:rsid w:val="000E0C09"/>
    <w:rsid w:val="000E0FD1"/>
    <w:rsid w:val="000E1187"/>
    <w:rsid w:val="000E13C1"/>
    <w:rsid w:val="000E15B2"/>
    <w:rsid w:val="000E1642"/>
    <w:rsid w:val="000E173C"/>
    <w:rsid w:val="000E175B"/>
    <w:rsid w:val="000E1896"/>
    <w:rsid w:val="000E1995"/>
    <w:rsid w:val="000E1B2F"/>
    <w:rsid w:val="000E1BEA"/>
    <w:rsid w:val="000E22FB"/>
    <w:rsid w:val="000E23A8"/>
    <w:rsid w:val="000E2823"/>
    <w:rsid w:val="000E29DB"/>
    <w:rsid w:val="000E2D12"/>
    <w:rsid w:val="000E2D22"/>
    <w:rsid w:val="000E2DBD"/>
    <w:rsid w:val="000E2DD5"/>
    <w:rsid w:val="000E2F52"/>
    <w:rsid w:val="000E3077"/>
    <w:rsid w:val="000E31F9"/>
    <w:rsid w:val="000E35C9"/>
    <w:rsid w:val="000E36DA"/>
    <w:rsid w:val="000E39B6"/>
    <w:rsid w:val="000E3C24"/>
    <w:rsid w:val="000E3C68"/>
    <w:rsid w:val="000E3D57"/>
    <w:rsid w:val="000E3D82"/>
    <w:rsid w:val="000E3F11"/>
    <w:rsid w:val="000E40AD"/>
    <w:rsid w:val="000E4194"/>
    <w:rsid w:val="000E4199"/>
    <w:rsid w:val="000E41F3"/>
    <w:rsid w:val="000E4511"/>
    <w:rsid w:val="000E4731"/>
    <w:rsid w:val="000E478D"/>
    <w:rsid w:val="000E4A4A"/>
    <w:rsid w:val="000E4A7B"/>
    <w:rsid w:val="000E4BAB"/>
    <w:rsid w:val="000E4BAC"/>
    <w:rsid w:val="000E4E3F"/>
    <w:rsid w:val="000E5094"/>
    <w:rsid w:val="000E53BE"/>
    <w:rsid w:val="000E5A66"/>
    <w:rsid w:val="000E5C22"/>
    <w:rsid w:val="000E5D88"/>
    <w:rsid w:val="000E5EAC"/>
    <w:rsid w:val="000E629D"/>
    <w:rsid w:val="000E63B4"/>
    <w:rsid w:val="000E6497"/>
    <w:rsid w:val="000E6745"/>
    <w:rsid w:val="000E6822"/>
    <w:rsid w:val="000E6838"/>
    <w:rsid w:val="000E6CD2"/>
    <w:rsid w:val="000E6D40"/>
    <w:rsid w:val="000E6DDB"/>
    <w:rsid w:val="000E7190"/>
    <w:rsid w:val="000E7540"/>
    <w:rsid w:val="000E7895"/>
    <w:rsid w:val="000E7B11"/>
    <w:rsid w:val="000E7C2C"/>
    <w:rsid w:val="000E7E32"/>
    <w:rsid w:val="000F0106"/>
    <w:rsid w:val="000F0386"/>
    <w:rsid w:val="000F0649"/>
    <w:rsid w:val="000F075C"/>
    <w:rsid w:val="000F0803"/>
    <w:rsid w:val="000F0B15"/>
    <w:rsid w:val="000F0BD4"/>
    <w:rsid w:val="000F0C39"/>
    <w:rsid w:val="000F0E2B"/>
    <w:rsid w:val="000F0E2F"/>
    <w:rsid w:val="000F0F9B"/>
    <w:rsid w:val="000F1122"/>
    <w:rsid w:val="000F1147"/>
    <w:rsid w:val="000F1177"/>
    <w:rsid w:val="000F1258"/>
    <w:rsid w:val="000F137E"/>
    <w:rsid w:val="000F13AB"/>
    <w:rsid w:val="000F150D"/>
    <w:rsid w:val="000F1871"/>
    <w:rsid w:val="000F1889"/>
    <w:rsid w:val="000F19F2"/>
    <w:rsid w:val="000F1A09"/>
    <w:rsid w:val="000F1DC8"/>
    <w:rsid w:val="000F1F3D"/>
    <w:rsid w:val="000F1F5C"/>
    <w:rsid w:val="000F20A1"/>
    <w:rsid w:val="000F20F5"/>
    <w:rsid w:val="000F2442"/>
    <w:rsid w:val="000F25F7"/>
    <w:rsid w:val="000F2637"/>
    <w:rsid w:val="000F26DE"/>
    <w:rsid w:val="000F271C"/>
    <w:rsid w:val="000F28D1"/>
    <w:rsid w:val="000F2A13"/>
    <w:rsid w:val="000F2A8F"/>
    <w:rsid w:val="000F2D3B"/>
    <w:rsid w:val="000F2FA5"/>
    <w:rsid w:val="000F30B6"/>
    <w:rsid w:val="000F30C6"/>
    <w:rsid w:val="000F33A1"/>
    <w:rsid w:val="000F3917"/>
    <w:rsid w:val="000F3B0C"/>
    <w:rsid w:val="000F3B95"/>
    <w:rsid w:val="000F3DDD"/>
    <w:rsid w:val="000F4054"/>
    <w:rsid w:val="000F4072"/>
    <w:rsid w:val="000F428F"/>
    <w:rsid w:val="000F430C"/>
    <w:rsid w:val="000F4644"/>
    <w:rsid w:val="000F49BA"/>
    <w:rsid w:val="000F511D"/>
    <w:rsid w:val="000F52B8"/>
    <w:rsid w:val="000F52F3"/>
    <w:rsid w:val="000F566C"/>
    <w:rsid w:val="000F5773"/>
    <w:rsid w:val="000F57D1"/>
    <w:rsid w:val="000F57E1"/>
    <w:rsid w:val="000F5DC1"/>
    <w:rsid w:val="000F5E00"/>
    <w:rsid w:val="000F5E0E"/>
    <w:rsid w:val="000F5FE9"/>
    <w:rsid w:val="000F6081"/>
    <w:rsid w:val="000F61C0"/>
    <w:rsid w:val="000F6242"/>
    <w:rsid w:val="000F668B"/>
    <w:rsid w:val="000F68AF"/>
    <w:rsid w:val="000F6B45"/>
    <w:rsid w:val="000F6CAC"/>
    <w:rsid w:val="000F6FA3"/>
    <w:rsid w:val="000F7434"/>
    <w:rsid w:val="000F74C6"/>
    <w:rsid w:val="000F7964"/>
    <w:rsid w:val="000F7A40"/>
    <w:rsid w:val="001001BB"/>
    <w:rsid w:val="001001E3"/>
    <w:rsid w:val="001001ED"/>
    <w:rsid w:val="001004E4"/>
    <w:rsid w:val="001005E9"/>
    <w:rsid w:val="001005EF"/>
    <w:rsid w:val="0010083F"/>
    <w:rsid w:val="00100880"/>
    <w:rsid w:val="00100DF7"/>
    <w:rsid w:val="00100F1D"/>
    <w:rsid w:val="0010130A"/>
    <w:rsid w:val="00101376"/>
    <w:rsid w:val="00101558"/>
    <w:rsid w:val="0010162F"/>
    <w:rsid w:val="00101684"/>
    <w:rsid w:val="0010168D"/>
    <w:rsid w:val="001016DE"/>
    <w:rsid w:val="00101755"/>
    <w:rsid w:val="00101809"/>
    <w:rsid w:val="001019A6"/>
    <w:rsid w:val="0010205F"/>
    <w:rsid w:val="0010209C"/>
    <w:rsid w:val="00102464"/>
    <w:rsid w:val="0010254E"/>
    <w:rsid w:val="0010268E"/>
    <w:rsid w:val="001027BF"/>
    <w:rsid w:val="001028DD"/>
    <w:rsid w:val="00102B7C"/>
    <w:rsid w:val="00102EC7"/>
    <w:rsid w:val="001030EF"/>
    <w:rsid w:val="001031BD"/>
    <w:rsid w:val="00103232"/>
    <w:rsid w:val="001033F3"/>
    <w:rsid w:val="0010345F"/>
    <w:rsid w:val="0010357C"/>
    <w:rsid w:val="0010369F"/>
    <w:rsid w:val="00103857"/>
    <w:rsid w:val="001039B0"/>
    <w:rsid w:val="00103A85"/>
    <w:rsid w:val="00103D41"/>
    <w:rsid w:val="0010412B"/>
    <w:rsid w:val="001042C3"/>
    <w:rsid w:val="001042F8"/>
    <w:rsid w:val="00104738"/>
    <w:rsid w:val="00104896"/>
    <w:rsid w:val="001049B5"/>
    <w:rsid w:val="00104C75"/>
    <w:rsid w:val="00104CBB"/>
    <w:rsid w:val="00104ED0"/>
    <w:rsid w:val="00104EEE"/>
    <w:rsid w:val="00104F2E"/>
    <w:rsid w:val="00104FE3"/>
    <w:rsid w:val="00105180"/>
    <w:rsid w:val="001052C6"/>
    <w:rsid w:val="001052ED"/>
    <w:rsid w:val="00105327"/>
    <w:rsid w:val="0010532E"/>
    <w:rsid w:val="001053E8"/>
    <w:rsid w:val="00105674"/>
    <w:rsid w:val="001058F6"/>
    <w:rsid w:val="00105A8B"/>
    <w:rsid w:val="00105B39"/>
    <w:rsid w:val="00105D7F"/>
    <w:rsid w:val="00106029"/>
    <w:rsid w:val="00106337"/>
    <w:rsid w:val="0010645B"/>
    <w:rsid w:val="001067B5"/>
    <w:rsid w:val="00106A17"/>
    <w:rsid w:val="00106A92"/>
    <w:rsid w:val="00106D7D"/>
    <w:rsid w:val="001070F8"/>
    <w:rsid w:val="0010724D"/>
    <w:rsid w:val="001073C4"/>
    <w:rsid w:val="0010745F"/>
    <w:rsid w:val="00107720"/>
    <w:rsid w:val="00107802"/>
    <w:rsid w:val="001079C3"/>
    <w:rsid w:val="00107AEE"/>
    <w:rsid w:val="00107D0A"/>
    <w:rsid w:val="001100E9"/>
    <w:rsid w:val="00110467"/>
    <w:rsid w:val="00110735"/>
    <w:rsid w:val="0011086C"/>
    <w:rsid w:val="00110B55"/>
    <w:rsid w:val="00110D1E"/>
    <w:rsid w:val="001112A1"/>
    <w:rsid w:val="001113CE"/>
    <w:rsid w:val="00111627"/>
    <w:rsid w:val="00111693"/>
    <w:rsid w:val="00111974"/>
    <w:rsid w:val="00111A08"/>
    <w:rsid w:val="00111ACF"/>
    <w:rsid w:val="00111BD7"/>
    <w:rsid w:val="00111CC2"/>
    <w:rsid w:val="00111E35"/>
    <w:rsid w:val="00111ED7"/>
    <w:rsid w:val="00111F80"/>
    <w:rsid w:val="001121F2"/>
    <w:rsid w:val="001124F2"/>
    <w:rsid w:val="0011280B"/>
    <w:rsid w:val="0011285E"/>
    <w:rsid w:val="001128EA"/>
    <w:rsid w:val="00112B92"/>
    <w:rsid w:val="00112C49"/>
    <w:rsid w:val="00112D85"/>
    <w:rsid w:val="00112DA0"/>
    <w:rsid w:val="00112E5B"/>
    <w:rsid w:val="00113731"/>
    <w:rsid w:val="001138E2"/>
    <w:rsid w:val="00113972"/>
    <w:rsid w:val="00113A05"/>
    <w:rsid w:val="00113A64"/>
    <w:rsid w:val="00113BF1"/>
    <w:rsid w:val="00113BF8"/>
    <w:rsid w:val="00113BFF"/>
    <w:rsid w:val="00113C7B"/>
    <w:rsid w:val="00113C9E"/>
    <w:rsid w:val="00114041"/>
    <w:rsid w:val="001143DE"/>
    <w:rsid w:val="00114552"/>
    <w:rsid w:val="0011455B"/>
    <w:rsid w:val="00114663"/>
    <w:rsid w:val="0011484D"/>
    <w:rsid w:val="00114878"/>
    <w:rsid w:val="00114DAA"/>
    <w:rsid w:val="00115165"/>
    <w:rsid w:val="001152A7"/>
    <w:rsid w:val="001152E9"/>
    <w:rsid w:val="0011538B"/>
    <w:rsid w:val="00115695"/>
    <w:rsid w:val="001156C9"/>
    <w:rsid w:val="0011571B"/>
    <w:rsid w:val="00115828"/>
    <w:rsid w:val="00115834"/>
    <w:rsid w:val="00115882"/>
    <w:rsid w:val="0011589B"/>
    <w:rsid w:val="001158B7"/>
    <w:rsid w:val="00115B8F"/>
    <w:rsid w:val="00115FD5"/>
    <w:rsid w:val="00116143"/>
    <w:rsid w:val="00116266"/>
    <w:rsid w:val="0011659C"/>
    <w:rsid w:val="00116AB2"/>
    <w:rsid w:val="00116BDB"/>
    <w:rsid w:val="00116C02"/>
    <w:rsid w:val="00116C0E"/>
    <w:rsid w:val="00116F3F"/>
    <w:rsid w:val="001171F0"/>
    <w:rsid w:val="00117252"/>
    <w:rsid w:val="00117450"/>
    <w:rsid w:val="00117BA4"/>
    <w:rsid w:val="00117E2F"/>
    <w:rsid w:val="00117E76"/>
    <w:rsid w:val="00117ED8"/>
    <w:rsid w:val="001201E8"/>
    <w:rsid w:val="00120399"/>
    <w:rsid w:val="001206B2"/>
    <w:rsid w:val="00120768"/>
    <w:rsid w:val="00120997"/>
    <w:rsid w:val="00120C68"/>
    <w:rsid w:val="00120CC1"/>
    <w:rsid w:val="00120EBF"/>
    <w:rsid w:val="00120EC1"/>
    <w:rsid w:val="00120F63"/>
    <w:rsid w:val="0012116A"/>
    <w:rsid w:val="0012120B"/>
    <w:rsid w:val="0012143D"/>
    <w:rsid w:val="001219E1"/>
    <w:rsid w:val="00121AAB"/>
    <w:rsid w:val="00121B64"/>
    <w:rsid w:val="00121BAB"/>
    <w:rsid w:val="00121DB1"/>
    <w:rsid w:val="00121FB3"/>
    <w:rsid w:val="00122592"/>
    <w:rsid w:val="001227B5"/>
    <w:rsid w:val="001229D6"/>
    <w:rsid w:val="00122C0D"/>
    <w:rsid w:val="00122C2C"/>
    <w:rsid w:val="00122D8F"/>
    <w:rsid w:val="00123054"/>
    <w:rsid w:val="0012332E"/>
    <w:rsid w:val="0012351C"/>
    <w:rsid w:val="001235FF"/>
    <w:rsid w:val="00123895"/>
    <w:rsid w:val="00123B1F"/>
    <w:rsid w:val="00123F31"/>
    <w:rsid w:val="00124443"/>
    <w:rsid w:val="00124625"/>
    <w:rsid w:val="001249C0"/>
    <w:rsid w:val="00124BB1"/>
    <w:rsid w:val="00124FA8"/>
    <w:rsid w:val="00125161"/>
    <w:rsid w:val="0012529F"/>
    <w:rsid w:val="001252B2"/>
    <w:rsid w:val="001256E0"/>
    <w:rsid w:val="0012578A"/>
    <w:rsid w:val="00125865"/>
    <w:rsid w:val="00125BBF"/>
    <w:rsid w:val="00125F0F"/>
    <w:rsid w:val="00125F5F"/>
    <w:rsid w:val="001262C2"/>
    <w:rsid w:val="0012630B"/>
    <w:rsid w:val="00126333"/>
    <w:rsid w:val="00126478"/>
    <w:rsid w:val="001264DD"/>
    <w:rsid w:val="00126577"/>
    <w:rsid w:val="001265B2"/>
    <w:rsid w:val="001268FF"/>
    <w:rsid w:val="00126E6C"/>
    <w:rsid w:val="00126FBC"/>
    <w:rsid w:val="00126FFB"/>
    <w:rsid w:val="001271B5"/>
    <w:rsid w:val="001273B6"/>
    <w:rsid w:val="0012750C"/>
    <w:rsid w:val="0012753A"/>
    <w:rsid w:val="00127741"/>
    <w:rsid w:val="001278D6"/>
    <w:rsid w:val="00127A01"/>
    <w:rsid w:val="00127AA0"/>
    <w:rsid w:val="00127AE7"/>
    <w:rsid w:val="00127B23"/>
    <w:rsid w:val="00127E8E"/>
    <w:rsid w:val="00127F3C"/>
    <w:rsid w:val="00127F8D"/>
    <w:rsid w:val="00127FD0"/>
    <w:rsid w:val="00130164"/>
    <w:rsid w:val="001305A3"/>
    <w:rsid w:val="00130867"/>
    <w:rsid w:val="00130A7D"/>
    <w:rsid w:val="00130AFB"/>
    <w:rsid w:val="00130DA1"/>
    <w:rsid w:val="00131136"/>
    <w:rsid w:val="0013122D"/>
    <w:rsid w:val="001312B1"/>
    <w:rsid w:val="001313D0"/>
    <w:rsid w:val="001317E3"/>
    <w:rsid w:val="001317E7"/>
    <w:rsid w:val="00132241"/>
    <w:rsid w:val="001322B6"/>
    <w:rsid w:val="001327FB"/>
    <w:rsid w:val="001329AD"/>
    <w:rsid w:val="00132DF3"/>
    <w:rsid w:val="0013312D"/>
    <w:rsid w:val="001331A2"/>
    <w:rsid w:val="00133775"/>
    <w:rsid w:val="001337BD"/>
    <w:rsid w:val="00133806"/>
    <w:rsid w:val="001338E9"/>
    <w:rsid w:val="00133B6D"/>
    <w:rsid w:val="00133E1F"/>
    <w:rsid w:val="0013488C"/>
    <w:rsid w:val="00134BC9"/>
    <w:rsid w:val="00134BDF"/>
    <w:rsid w:val="00134E05"/>
    <w:rsid w:val="00135089"/>
    <w:rsid w:val="0013519E"/>
    <w:rsid w:val="001351B0"/>
    <w:rsid w:val="0013548E"/>
    <w:rsid w:val="00135AA3"/>
    <w:rsid w:val="00135EF4"/>
    <w:rsid w:val="00135FAD"/>
    <w:rsid w:val="00136079"/>
    <w:rsid w:val="00136108"/>
    <w:rsid w:val="00136115"/>
    <w:rsid w:val="001361BB"/>
    <w:rsid w:val="00136354"/>
    <w:rsid w:val="001365EC"/>
    <w:rsid w:val="001367A5"/>
    <w:rsid w:val="00136870"/>
    <w:rsid w:val="00136A62"/>
    <w:rsid w:val="00136BAE"/>
    <w:rsid w:val="00136FAA"/>
    <w:rsid w:val="00137128"/>
    <w:rsid w:val="0013733A"/>
    <w:rsid w:val="00137549"/>
    <w:rsid w:val="0013761A"/>
    <w:rsid w:val="00137640"/>
    <w:rsid w:val="00137715"/>
    <w:rsid w:val="00137776"/>
    <w:rsid w:val="0013781D"/>
    <w:rsid w:val="001378F2"/>
    <w:rsid w:val="00137952"/>
    <w:rsid w:val="001379E3"/>
    <w:rsid w:val="00137D44"/>
    <w:rsid w:val="00137DDF"/>
    <w:rsid w:val="00137E0B"/>
    <w:rsid w:val="00137EC8"/>
    <w:rsid w:val="00137F6A"/>
    <w:rsid w:val="0014000E"/>
    <w:rsid w:val="001400AB"/>
    <w:rsid w:val="001401B3"/>
    <w:rsid w:val="001403DF"/>
    <w:rsid w:val="0014049A"/>
    <w:rsid w:val="0014084E"/>
    <w:rsid w:val="00140AEA"/>
    <w:rsid w:val="00140B5F"/>
    <w:rsid w:val="00140CD8"/>
    <w:rsid w:val="00140EA2"/>
    <w:rsid w:val="001410B7"/>
    <w:rsid w:val="001410E6"/>
    <w:rsid w:val="001413F4"/>
    <w:rsid w:val="00141727"/>
    <w:rsid w:val="00141914"/>
    <w:rsid w:val="0014191A"/>
    <w:rsid w:val="00141A7C"/>
    <w:rsid w:val="00141B55"/>
    <w:rsid w:val="00141C9F"/>
    <w:rsid w:val="00141D5A"/>
    <w:rsid w:val="00141DDA"/>
    <w:rsid w:val="00141FF2"/>
    <w:rsid w:val="00142050"/>
    <w:rsid w:val="00142067"/>
    <w:rsid w:val="00142073"/>
    <w:rsid w:val="0014233D"/>
    <w:rsid w:val="001424AA"/>
    <w:rsid w:val="0014267A"/>
    <w:rsid w:val="001427A9"/>
    <w:rsid w:val="001428C0"/>
    <w:rsid w:val="0014293E"/>
    <w:rsid w:val="00142B74"/>
    <w:rsid w:val="00142C9C"/>
    <w:rsid w:val="00142F6C"/>
    <w:rsid w:val="00143205"/>
    <w:rsid w:val="001432C5"/>
    <w:rsid w:val="00143509"/>
    <w:rsid w:val="00143582"/>
    <w:rsid w:val="0014359E"/>
    <w:rsid w:val="001436AB"/>
    <w:rsid w:val="00143737"/>
    <w:rsid w:val="00143769"/>
    <w:rsid w:val="0014378C"/>
    <w:rsid w:val="001439B6"/>
    <w:rsid w:val="00143E3D"/>
    <w:rsid w:val="00143EA9"/>
    <w:rsid w:val="00143ED0"/>
    <w:rsid w:val="00143F0B"/>
    <w:rsid w:val="001440CA"/>
    <w:rsid w:val="00144111"/>
    <w:rsid w:val="0014418A"/>
    <w:rsid w:val="001445FD"/>
    <w:rsid w:val="00144BCF"/>
    <w:rsid w:val="00144E10"/>
    <w:rsid w:val="0014530D"/>
    <w:rsid w:val="001456B5"/>
    <w:rsid w:val="0014585A"/>
    <w:rsid w:val="0014597A"/>
    <w:rsid w:val="00145986"/>
    <w:rsid w:val="001459D9"/>
    <w:rsid w:val="00145BC3"/>
    <w:rsid w:val="00145F35"/>
    <w:rsid w:val="00146156"/>
    <w:rsid w:val="001461E9"/>
    <w:rsid w:val="001463E5"/>
    <w:rsid w:val="00146574"/>
    <w:rsid w:val="0014659B"/>
    <w:rsid w:val="00146EA6"/>
    <w:rsid w:val="00146F6B"/>
    <w:rsid w:val="001470CC"/>
    <w:rsid w:val="00147105"/>
    <w:rsid w:val="00147150"/>
    <w:rsid w:val="0014742F"/>
    <w:rsid w:val="0014772E"/>
    <w:rsid w:val="001478E9"/>
    <w:rsid w:val="00147A4F"/>
    <w:rsid w:val="00147C60"/>
    <w:rsid w:val="00147E3B"/>
    <w:rsid w:val="00147ECB"/>
    <w:rsid w:val="00147F2E"/>
    <w:rsid w:val="001500F8"/>
    <w:rsid w:val="001502F3"/>
    <w:rsid w:val="001503A6"/>
    <w:rsid w:val="001508FD"/>
    <w:rsid w:val="0015091C"/>
    <w:rsid w:val="0015118F"/>
    <w:rsid w:val="001511F0"/>
    <w:rsid w:val="00151300"/>
    <w:rsid w:val="001513C4"/>
    <w:rsid w:val="00151710"/>
    <w:rsid w:val="001517DC"/>
    <w:rsid w:val="00151942"/>
    <w:rsid w:val="001519B1"/>
    <w:rsid w:val="00151C0C"/>
    <w:rsid w:val="001523A7"/>
    <w:rsid w:val="00152742"/>
    <w:rsid w:val="00152989"/>
    <w:rsid w:val="00152C7D"/>
    <w:rsid w:val="00152D2A"/>
    <w:rsid w:val="00152EDF"/>
    <w:rsid w:val="00152F1C"/>
    <w:rsid w:val="001530BD"/>
    <w:rsid w:val="00153256"/>
    <w:rsid w:val="001532A6"/>
    <w:rsid w:val="001532AB"/>
    <w:rsid w:val="001533E9"/>
    <w:rsid w:val="00153541"/>
    <w:rsid w:val="0015382F"/>
    <w:rsid w:val="00153A5C"/>
    <w:rsid w:val="00153A77"/>
    <w:rsid w:val="00153BF2"/>
    <w:rsid w:val="00153D09"/>
    <w:rsid w:val="00153D15"/>
    <w:rsid w:val="00153DE0"/>
    <w:rsid w:val="00153F18"/>
    <w:rsid w:val="001541BD"/>
    <w:rsid w:val="001543E5"/>
    <w:rsid w:val="00154409"/>
    <w:rsid w:val="001544DC"/>
    <w:rsid w:val="001549EC"/>
    <w:rsid w:val="00154BFB"/>
    <w:rsid w:val="00154D75"/>
    <w:rsid w:val="00154DA3"/>
    <w:rsid w:val="001550A1"/>
    <w:rsid w:val="001551CC"/>
    <w:rsid w:val="00155618"/>
    <w:rsid w:val="001558BB"/>
    <w:rsid w:val="00155DBB"/>
    <w:rsid w:val="001562CD"/>
    <w:rsid w:val="00156313"/>
    <w:rsid w:val="00156670"/>
    <w:rsid w:val="00156820"/>
    <w:rsid w:val="0015697F"/>
    <w:rsid w:val="00156B34"/>
    <w:rsid w:val="00156F1A"/>
    <w:rsid w:val="0015748F"/>
    <w:rsid w:val="001575F5"/>
    <w:rsid w:val="00157634"/>
    <w:rsid w:val="001577D0"/>
    <w:rsid w:val="00157878"/>
    <w:rsid w:val="00157908"/>
    <w:rsid w:val="0015791B"/>
    <w:rsid w:val="00157C74"/>
    <w:rsid w:val="00157F4C"/>
    <w:rsid w:val="00160069"/>
    <w:rsid w:val="0016033E"/>
    <w:rsid w:val="001603AB"/>
    <w:rsid w:val="001605CD"/>
    <w:rsid w:val="00160633"/>
    <w:rsid w:val="00160749"/>
    <w:rsid w:val="0016083D"/>
    <w:rsid w:val="0016091E"/>
    <w:rsid w:val="00160B2A"/>
    <w:rsid w:val="00160CFE"/>
    <w:rsid w:val="00160D84"/>
    <w:rsid w:val="00160EC8"/>
    <w:rsid w:val="00160F5A"/>
    <w:rsid w:val="00161014"/>
    <w:rsid w:val="00161114"/>
    <w:rsid w:val="00161182"/>
    <w:rsid w:val="0016155B"/>
    <w:rsid w:val="001616B8"/>
    <w:rsid w:val="0016195B"/>
    <w:rsid w:val="00161A02"/>
    <w:rsid w:val="00161D3C"/>
    <w:rsid w:val="00162077"/>
    <w:rsid w:val="00162303"/>
    <w:rsid w:val="00162645"/>
    <w:rsid w:val="0016275C"/>
    <w:rsid w:val="00162856"/>
    <w:rsid w:val="00162B97"/>
    <w:rsid w:val="00162D87"/>
    <w:rsid w:val="00163005"/>
    <w:rsid w:val="001632DA"/>
    <w:rsid w:val="00163369"/>
    <w:rsid w:val="0016345A"/>
    <w:rsid w:val="0016352D"/>
    <w:rsid w:val="00163553"/>
    <w:rsid w:val="0016356C"/>
    <w:rsid w:val="0016397E"/>
    <w:rsid w:val="00163C4E"/>
    <w:rsid w:val="00163FE5"/>
    <w:rsid w:val="00164532"/>
    <w:rsid w:val="00164648"/>
    <w:rsid w:val="0016477F"/>
    <w:rsid w:val="001647C3"/>
    <w:rsid w:val="00164842"/>
    <w:rsid w:val="001648C6"/>
    <w:rsid w:val="00164BB8"/>
    <w:rsid w:val="00164FCC"/>
    <w:rsid w:val="00165148"/>
    <w:rsid w:val="001651BE"/>
    <w:rsid w:val="001651EE"/>
    <w:rsid w:val="00165271"/>
    <w:rsid w:val="0016547E"/>
    <w:rsid w:val="00165500"/>
    <w:rsid w:val="00165515"/>
    <w:rsid w:val="00165694"/>
    <w:rsid w:val="00165772"/>
    <w:rsid w:val="0016587E"/>
    <w:rsid w:val="001659C3"/>
    <w:rsid w:val="00165D70"/>
    <w:rsid w:val="00165E22"/>
    <w:rsid w:val="00165EC3"/>
    <w:rsid w:val="00165F40"/>
    <w:rsid w:val="00165FC0"/>
    <w:rsid w:val="00166166"/>
    <w:rsid w:val="001661B4"/>
    <w:rsid w:val="00166219"/>
    <w:rsid w:val="0016625C"/>
    <w:rsid w:val="001663E4"/>
    <w:rsid w:val="00166512"/>
    <w:rsid w:val="00166891"/>
    <w:rsid w:val="00166BE2"/>
    <w:rsid w:val="00166C7B"/>
    <w:rsid w:val="0016705D"/>
    <w:rsid w:val="0016719D"/>
    <w:rsid w:val="0016738C"/>
    <w:rsid w:val="001676F9"/>
    <w:rsid w:val="0016799A"/>
    <w:rsid w:val="00167B7C"/>
    <w:rsid w:val="00167C58"/>
    <w:rsid w:val="00167D09"/>
    <w:rsid w:val="00167EE9"/>
    <w:rsid w:val="00170328"/>
    <w:rsid w:val="00170399"/>
    <w:rsid w:val="001703DB"/>
    <w:rsid w:val="0017051D"/>
    <w:rsid w:val="00170783"/>
    <w:rsid w:val="0017098F"/>
    <w:rsid w:val="00170A41"/>
    <w:rsid w:val="00170CA2"/>
    <w:rsid w:val="00170E81"/>
    <w:rsid w:val="00170F63"/>
    <w:rsid w:val="00171819"/>
    <w:rsid w:val="00171B1E"/>
    <w:rsid w:val="00171CF7"/>
    <w:rsid w:val="00171EF6"/>
    <w:rsid w:val="00171F06"/>
    <w:rsid w:val="00171F8B"/>
    <w:rsid w:val="001720F9"/>
    <w:rsid w:val="00172466"/>
    <w:rsid w:val="001726F7"/>
    <w:rsid w:val="00172B2E"/>
    <w:rsid w:val="00172D99"/>
    <w:rsid w:val="00172DEA"/>
    <w:rsid w:val="00172E66"/>
    <w:rsid w:val="00172EA4"/>
    <w:rsid w:val="00173084"/>
    <w:rsid w:val="00173126"/>
    <w:rsid w:val="001733AA"/>
    <w:rsid w:val="0017340A"/>
    <w:rsid w:val="00173AF4"/>
    <w:rsid w:val="00173E54"/>
    <w:rsid w:val="00173F69"/>
    <w:rsid w:val="00174011"/>
    <w:rsid w:val="0017415E"/>
    <w:rsid w:val="00174557"/>
    <w:rsid w:val="0017461F"/>
    <w:rsid w:val="00174E97"/>
    <w:rsid w:val="001753F8"/>
    <w:rsid w:val="0017540E"/>
    <w:rsid w:val="00175634"/>
    <w:rsid w:val="00175919"/>
    <w:rsid w:val="00175CCC"/>
    <w:rsid w:val="00175EB5"/>
    <w:rsid w:val="00175ECA"/>
    <w:rsid w:val="00176162"/>
    <w:rsid w:val="00176165"/>
    <w:rsid w:val="00176188"/>
    <w:rsid w:val="001762C6"/>
    <w:rsid w:val="001762DE"/>
    <w:rsid w:val="00176370"/>
    <w:rsid w:val="001763B4"/>
    <w:rsid w:val="00176596"/>
    <w:rsid w:val="001765CB"/>
    <w:rsid w:val="00176614"/>
    <w:rsid w:val="001766BE"/>
    <w:rsid w:val="001769F1"/>
    <w:rsid w:val="00176B88"/>
    <w:rsid w:val="00176BBB"/>
    <w:rsid w:val="00176D3D"/>
    <w:rsid w:val="00176EB4"/>
    <w:rsid w:val="00176FC6"/>
    <w:rsid w:val="001771B3"/>
    <w:rsid w:val="00177679"/>
    <w:rsid w:val="0017767E"/>
    <w:rsid w:val="00177857"/>
    <w:rsid w:val="00177D21"/>
    <w:rsid w:val="00177F36"/>
    <w:rsid w:val="00177F5F"/>
    <w:rsid w:val="00180098"/>
    <w:rsid w:val="00180293"/>
    <w:rsid w:val="00180393"/>
    <w:rsid w:val="00180459"/>
    <w:rsid w:val="0018047D"/>
    <w:rsid w:val="001808F9"/>
    <w:rsid w:val="0018094E"/>
    <w:rsid w:val="00180ACB"/>
    <w:rsid w:val="00180BE1"/>
    <w:rsid w:val="00180D3F"/>
    <w:rsid w:val="00180E08"/>
    <w:rsid w:val="00180EFF"/>
    <w:rsid w:val="0018102C"/>
    <w:rsid w:val="00181390"/>
    <w:rsid w:val="00181AD7"/>
    <w:rsid w:val="00181D14"/>
    <w:rsid w:val="00181D31"/>
    <w:rsid w:val="0018223B"/>
    <w:rsid w:val="001823BF"/>
    <w:rsid w:val="0018255F"/>
    <w:rsid w:val="001828BC"/>
    <w:rsid w:val="001828F5"/>
    <w:rsid w:val="00182A01"/>
    <w:rsid w:val="00182ACC"/>
    <w:rsid w:val="00182CBD"/>
    <w:rsid w:val="00182E4C"/>
    <w:rsid w:val="00182EDD"/>
    <w:rsid w:val="00182F81"/>
    <w:rsid w:val="00183065"/>
    <w:rsid w:val="0018307A"/>
    <w:rsid w:val="001830F4"/>
    <w:rsid w:val="001832C1"/>
    <w:rsid w:val="001832DD"/>
    <w:rsid w:val="001835D4"/>
    <w:rsid w:val="0018361B"/>
    <w:rsid w:val="00183622"/>
    <w:rsid w:val="0018394D"/>
    <w:rsid w:val="00183ADA"/>
    <w:rsid w:val="00183BF5"/>
    <w:rsid w:val="00183F87"/>
    <w:rsid w:val="001842A4"/>
    <w:rsid w:val="00184824"/>
    <w:rsid w:val="00184A35"/>
    <w:rsid w:val="00184AC4"/>
    <w:rsid w:val="00184E1D"/>
    <w:rsid w:val="00184EC2"/>
    <w:rsid w:val="00184FC2"/>
    <w:rsid w:val="00185071"/>
    <w:rsid w:val="001855F3"/>
    <w:rsid w:val="00185959"/>
    <w:rsid w:val="00185C21"/>
    <w:rsid w:val="00185D49"/>
    <w:rsid w:val="0018600B"/>
    <w:rsid w:val="00186423"/>
    <w:rsid w:val="00186450"/>
    <w:rsid w:val="00186538"/>
    <w:rsid w:val="00186676"/>
    <w:rsid w:val="001869EA"/>
    <w:rsid w:val="00186A1F"/>
    <w:rsid w:val="00186AE2"/>
    <w:rsid w:val="00186B73"/>
    <w:rsid w:val="00186E10"/>
    <w:rsid w:val="00187273"/>
    <w:rsid w:val="00187613"/>
    <w:rsid w:val="00187666"/>
    <w:rsid w:val="001876CF"/>
    <w:rsid w:val="0018774F"/>
    <w:rsid w:val="001877C9"/>
    <w:rsid w:val="00187870"/>
    <w:rsid w:val="00187903"/>
    <w:rsid w:val="00187922"/>
    <w:rsid w:val="00187982"/>
    <w:rsid w:val="00187987"/>
    <w:rsid w:val="001879C5"/>
    <w:rsid w:val="00187A9D"/>
    <w:rsid w:val="00187B83"/>
    <w:rsid w:val="00187B9A"/>
    <w:rsid w:val="00187BAE"/>
    <w:rsid w:val="00187C95"/>
    <w:rsid w:val="00187E2C"/>
    <w:rsid w:val="00187E82"/>
    <w:rsid w:val="00187EA8"/>
    <w:rsid w:val="00190279"/>
    <w:rsid w:val="00190481"/>
    <w:rsid w:val="001904BA"/>
    <w:rsid w:val="00190783"/>
    <w:rsid w:val="001908E1"/>
    <w:rsid w:val="001908F8"/>
    <w:rsid w:val="00190C21"/>
    <w:rsid w:val="00190DD7"/>
    <w:rsid w:val="00190E97"/>
    <w:rsid w:val="00190F0F"/>
    <w:rsid w:val="00190F6F"/>
    <w:rsid w:val="00190FA9"/>
    <w:rsid w:val="001910F4"/>
    <w:rsid w:val="00191184"/>
    <w:rsid w:val="001916A3"/>
    <w:rsid w:val="00191867"/>
    <w:rsid w:val="0019193A"/>
    <w:rsid w:val="00191E28"/>
    <w:rsid w:val="00191EE6"/>
    <w:rsid w:val="001923A1"/>
    <w:rsid w:val="001924A1"/>
    <w:rsid w:val="00192531"/>
    <w:rsid w:val="001928D7"/>
    <w:rsid w:val="00192A60"/>
    <w:rsid w:val="00192B96"/>
    <w:rsid w:val="00192FB5"/>
    <w:rsid w:val="00193321"/>
    <w:rsid w:val="00193685"/>
    <w:rsid w:val="00193706"/>
    <w:rsid w:val="00193AA0"/>
    <w:rsid w:val="00193E3D"/>
    <w:rsid w:val="00193E88"/>
    <w:rsid w:val="00194144"/>
    <w:rsid w:val="001943FA"/>
    <w:rsid w:val="001945D9"/>
    <w:rsid w:val="0019460C"/>
    <w:rsid w:val="00194649"/>
    <w:rsid w:val="0019465C"/>
    <w:rsid w:val="001946C5"/>
    <w:rsid w:val="001946EE"/>
    <w:rsid w:val="00194783"/>
    <w:rsid w:val="00194915"/>
    <w:rsid w:val="00194953"/>
    <w:rsid w:val="0019497A"/>
    <w:rsid w:val="001949C2"/>
    <w:rsid w:val="00194BE0"/>
    <w:rsid w:val="00194C3D"/>
    <w:rsid w:val="00194E0B"/>
    <w:rsid w:val="00194F58"/>
    <w:rsid w:val="0019538C"/>
    <w:rsid w:val="001953AF"/>
    <w:rsid w:val="00195585"/>
    <w:rsid w:val="001959A1"/>
    <w:rsid w:val="00195C71"/>
    <w:rsid w:val="001960D2"/>
    <w:rsid w:val="001969C1"/>
    <w:rsid w:val="00196B6E"/>
    <w:rsid w:val="00196C22"/>
    <w:rsid w:val="00196C66"/>
    <w:rsid w:val="00196DB4"/>
    <w:rsid w:val="00196EDB"/>
    <w:rsid w:val="00196F87"/>
    <w:rsid w:val="001971D9"/>
    <w:rsid w:val="001979C3"/>
    <w:rsid w:val="00197CFD"/>
    <w:rsid w:val="00197E48"/>
    <w:rsid w:val="00197F2D"/>
    <w:rsid w:val="00197FB4"/>
    <w:rsid w:val="001A0077"/>
    <w:rsid w:val="001A0224"/>
    <w:rsid w:val="001A03BD"/>
    <w:rsid w:val="001A051E"/>
    <w:rsid w:val="001A05C1"/>
    <w:rsid w:val="001A060E"/>
    <w:rsid w:val="001A061E"/>
    <w:rsid w:val="001A0656"/>
    <w:rsid w:val="001A06A4"/>
    <w:rsid w:val="001A0726"/>
    <w:rsid w:val="001A0799"/>
    <w:rsid w:val="001A0986"/>
    <w:rsid w:val="001A0B5D"/>
    <w:rsid w:val="001A0C3E"/>
    <w:rsid w:val="001A0CDC"/>
    <w:rsid w:val="001A0E84"/>
    <w:rsid w:val="001A110D"/>
    <w:rsid w:val="001A115E"/>
    <w:rsid w:val="001A1205"/>
    <w:rsid w:val="001A1313"/>
    <w:rsid w:val="001A144A"/>
    <w:rsid w:val="001A149F"/>
    <w:rsid w:val="001A16ED"/>
    <w:rsid w:val="001A17A1"/>
    <w:rsid w:val="001A17B4"/>
    <w:rsid w:val="001A191F"/>
    <w:rsid w:val="001A1D68"/>
    <w:rsid w:val="001A1D94"/>
    <w:rsid w:val="001A1E10"/>
    <w:rsid w:val="001A2657"/>
    <w:rsid w:val="001A270E"/>
    <w:rsid w:val="001A2863"/>
    <w:rsid w:val="001A2918"/>
    <w:rsid w:val="001A2955"/>
    <w:rsid w:val="001A2C79"/>
    <w:rsid w:val="001A2CBC"/>
    <w:rsid w:val="001A30C4"/>
    <w:rsid w:val="001A30D0"/>
    <w:rsid w:val="001A31A6"/>
    <w:rsid w:val="001A31D0"/>
    <w:rsid w:val="001A36E6"/>
    <w:rsid w:val="001A378B"/>
    <w:rsid w:val="001A380B"/>
    <w:rsid w:val="001A386B"/>
    <w:rsid w:val="001A3A36"/>
    <w:rsid w:val="001A3C76"/>
    <w:rsid w:val="001A3DEA"/>
    <w:rsid w:val="001A3F51"/>
    <w:rsid w:val="001A40F3"/>
    <w:rsid w:val="001A4317"/>
    <w:rsid w:val="001A44C2"/>
    <w:rsid w:val="001A453A"/>
    <w:rsid w:val="001A47AC"/>
    <w:rsid w:val="001A489A"/>
    <w:rsid w:val="001A4A3A"/>
    <w:rsid w:val="001A4ADF"/>
    <w:rsid w:val="001A4B20"/>
    <w:rsid w:val="001A4C52"/>
    <w:rsid w:val="001A4DE2"/>
    <w:rsid w:val="001A4EB1"/>
    <w:rsid w:val="001A4FC3"/>
    <w:rsid w:val="001A5011"/>
    <w:rsid w:val="001A501A"/>
    <w:rsid w:val="001A50E2"/>
    <w:rsid w:val="001A52B1"/>
    <w:rsid w:val="001A5372"/>
    <w:rsid w:val="001A5652"/>
    <w:rsid w:val="001A57C3"/>
    <w:rsid w:val="001A57F1"/>
    <w:rsid w:val="001A5924"/>
    <w:rsid w:val="001A6157"/>
    <w:rsid w:val="001A624E"/>
    <w:rsid w:val="001A6490"/>
    <w:rsid w:val="001A677C"/>
    <w:rsid w:val="001A70B5"/>
    <w:rsid w:val="001A71CE"/>
    <w:rsid w:val="001A72F5"/>
    <w:rsid w:val="001A74E6"/>
    <w:rsid w:val="001A772B"/>
    <w:rsid w:val="001A77A3"/>
    <w:rsid w:val="001A7ABD"/>
    <w:rsid w:val="001A7B46"/>
    <w:rsid w:val="001A7B99"/>
    <w:rsid w:val="001B081F"/>
    <w:rsid w:val="001B0F6A"/>
    <w:rsid w:val="001B10CD"/>
    <w:rsid w:val="001B116D"/>
    <w:rsid w:val="001B1249"/>
    <w:rsid w:val="001B12B7"/>
    <w:rsid w:val="001B136E"/>
    <w:rsid w:val="001B16E1"/>
    <w:rsid w:val="001B1A25"/>
    <w:rsid w:val="001B1C04"/>
    <w:rsid w:val="001B1DB3"/>
    <w:rsid w:val="001B21E3"/>
    <w:rsid w:val="001B2251"/>
    <w:rsid w:val="001B2535"/>
    <w:rsid w:val="001B2573"/>
    <w:rsid w:val="001B260E"/>
    <w:rsid w:val="001B27AD"/>
    <w:rsid w:val="001B2817"/>
    <w:rsid w:val="001B281B"/>
    <w:rsid w:val="001B2829"/>
    <w:rsid w:val="001B2830"/>
    <w:rsid w:val="001B2931"/>
    <w:rsid w:val="001B2932"/>
    <w:rsid w:val="001B2A15"/>
    <w:rsid w:val="001B2A2E"/>
    <w:rsid w:val="001B2CFE"/>
    <w:rsid w:val="001B32FA"/>
    <w:rsid w:val="001B349E"/>
    <w:rsid w:val="001B34AB"/>
    <w:rsid w:val="001B34B0"/>
    <w:rsid w:val="001B34DF"/>
    <w:rsid w:val="001B353C"/>
    <w:rsid w:val="001B3562"/>
    <w:rsid w:val="001B3591"/>
    <w:rsid w:val="001B3754"/>
    <w:rsid w:val="001B376C"/>
    <w:rsid w:val="001B3865"/>
    <w:rsid w:val="001B3907"/>
    <w:rsid w:val="001B3C75"/>
    <w:rsid w:val="001B3C88"/>
    <w:rsid w:val="001B3DCC"/>
    <w:rsid w:val="001B4002"/>
    <w:rsid w:val="001B40B1"/>
    <w:rsid w:val="001B4653"/>
    <w:rsid w:val="001B49A8"/>
    <w:rsid w:val="001B4AA8"/>
    <w:rsid w:val="001B4E05"/>
    <w:rsid w:val="001B53DD"/>
    <w:rsid w:val="001B56D1"/>
    <w:rsid w:val="001B573A"/>
    <w:rsid w:val="001B580D"/>
    <w:rsid w:val="001B59FB"/>
    <w:rsid w:val="001B5B88"/>
    <w:rsid w:val="001B5BCA"/>
    <w:rsid w:val="001B5C69"/>
    <w:rsid w:val="001B5E69"/>
    <w:rsid w:val="001B5ECD"/>
    <w:rsid w:val="001B5F6A"/>
    <w:rsid w:val="001B601F"/>
    <w:rsid w:val="001B61BB"/>
    <w:rsid w:val="001B6513"/>
    <w:rsid w:val="001B71EC"/>
    <w:rsid w:val="001B722F"/>
    <w:rsid w:val="001B7275"/>
    <w:rsid w:val="001B72DD"/>
    <w:rsid w:val="001B793F"/>
    <w:rsid w:val="001B7BAE"/>
    <w:rsid w:val="001B7BE8"/>
    <w:rsid w:val="001B7D02"/>
    <w:rsid w:val="001B7D9C"/>
    <w:rsid w:val="001B7E9D"/>
    <w:rsid w:val="001C017F"/>
    <w:rsid w:val="001C01B6"/>
    <w:rsid w:val="001C027E"/>
    <w:rsid w:val="001C0566"/>
    <w:rsid w:val="001C0578"/>
    <w:rsid w:val="001C0603"/>
    <w:rsid w:val="001C06D0"/>
    <w:rsid w:val="001C080F"/>
    <w:rsid w:val="001C0989"/>
    <w:rsid w:val="001C0A24"/>
    <w:rsid w:val="001C0BB5"/>
    <w:rsid w:val="001C0CC1"/>
    <w:rsid w:val="001C0E48"/>
    <w:rsid w:val="001C0EC9"/>
    <w:rsid w:val="001C0F3B"/>
    <w:rsid w:val="001C0F9F"/>
    <w:rsid w:val="001C1224"/>
    <w:rsid w:val="001C129E"/>
    <w:rsid w:val="001C1434"/>
    <w:rsid w:val="001C1449"/>
    <w:rsid w:val="001C14E9"/>
    <w:rsid w:val="001C15FE"/>
    <w:rsid w:val="001C172D"/>
    <w:rsid w:val="001C1788"/>
    <w:rsid w:val="001C1915"/>
    <w:rsid w:val="001C1B7B"/>
    <w:rsid w:val="001C1C09"/>
    <w:rsid w:val="001C1D5B"/>
    <w:rsid w:val="001C1E18"/>
    <w:rsid w:val="001C1E5D"/>
    <w:rsid w:val="001C1EE6"/>
    <w:rsid w:val="001C22B5"/>
    <w:rsid w:val="001C22D3"/>
    <w:rsid w:val="001C253C"/>
    <w:rsid w:val="001C2806"/>
    <w:rsid w:val="001C2921"/>
    <w:rsid w:val="001C2995"/>
    <w:rsid w:val="001C2ABC"/>
    <w:rsid w:val="001C2B21"/>
    <w:rsid w:val="001C2C81"/>
    <w:rsid w:val="001C316E"/>
    <w:rsid w:val="001C31A3"/>
    <w:rsid w:val="001C3253"/>
    <w:rsid w:val="001C3290"/>
    <w:rsid w:val="001C3369"/>
    <w:rsid w:val="001C3490"/>
    <w:rsid w:val="001C3CB1"/>
    <w:rsid w:val="001C3F8C"/>
    <w:rsid w:val="001C3FD2"/>
    <w:rsid w:val="001C426E"/>
    <w:rsid w:val="001C4765"/>
    <w:rsid w:val="001C4A7F"/>
    <w:rsid w:val="001C4B10"/>
    <w:rsid w:val="001C4EEF"/>
    <w:rsid w:val="001C4F6E"/>
    <w:rsid w:val="001C5082"/>
    <w:rsid w:val="001C53E7"/>
    <w:rsid w:val="001C557E"/>
    <w:rsid w:val="001C55D3"/>
    <w:rsid w:val="001C55EA"/>
    <w:rsid w:val="001C5E5B"/>
    <w:rsid w:val="001C621F"/>
    <w:rsid w:val="001C623F"/>
    <w:rsid w:val="001C63AF"/>
    <w:rsid w:val="001C6794"/>
    <w:rsid w:val="001C6B95"/>
    <w:rsid w:val="001C6EB5"/>
    <w:rsid w:val="001C6ED0"/>
    <w:rsid w:val="001C708F"/>
    <w:rsid w:val="001C7093"/>
    <w:rsid w:val="001C7241"/>
    <w:rsid w:val="001C72F8"/>
    <w:rsid w:val="001C7353"/>
    <w:rsid w:val="001C752F"/>
    <w:rsid w:val="001C7A78"/>
    <w:rsid w:val="001C7B0A"/>
    <w:rsid w:val="001D0078"/>
    <w:rsid w:val="001D0086"/>
    <w:rsid w:val="001D0422"/>
    <w:rsid w:val="001D064A"/>
    <w:rsid w:val="001D0931"/>
    <w:rsid w:val="001D0979"/>
    <w:rsid w:val="001D0B82"/>
    <w:rsid w:val="001D0DF2"/>
    <w:rsid w:val="001D0DF4"/>
    <w:rsid w:val="001D0F01"/>
    <w:rsid w:val="001D0F56"/>
    <w:rsid w:val="001D10C5"/>
    <w:rsid w:val="001D1392"/>
    <w:rsid w:val="001D152E"/>
    <w:rsid w:val="001D1641"/>
    <w:rsid w:val="001D189C"/>
    <w:rsid w:val="001D1B41"/>
    <w:rsid w:val="001D1F41"/>
    <w:rsid w:val="001D2098"/>
    <w:rsid w:val="001D22DC"/>
    <w:rsid w:val="001D23D9"/>
    <w:rsid w:val="001D26A9"/>
    <w:rsid w:val="001D27A9"/>
    <w:rsid w:val="001D2DE1"/>
    <w:rsid w:val="001D3027"/>
    <w:rsid w:val="001D3081"/>
    <w:rsid w:val="001D3334"/>
    <w:rsid w:val="001D33F4"/>
    <w:rsid w:val="001D33FB"/>
    <w:rsid w:val="001D37B5"/>
    <w:rsid w:val="001D37C8"/>
    <w:rsid w:val="001D3818"/>
    <w:rsid w:val="001D3AC7"/>
    <w:rsid w:val="001D3C06"/>
    <w:rsid w:val="001D3C43"/>
    <w:rsid w:val="001D3FFA"/>
    <w:rsid w:val="001D4099"/>
    <w:rsid w:val="001D4136"/>
    <w:rsid w:val="001D4153"/>
    <w:rsid w:val="001D417C"/>
    <w:rsid w:val="001D42A6"/>
    <w:rsid w:val="001D4361"/>
    <w:rsid w:val="001D43DC"/>
    <w:rsid w:val="001D47CB"/>
    <w:rsid w:val="001D48C2"/>
    <w:rsid w:val="001D49A4"/>
    <w:rsid w:val="001D4C36"/>
    <w:rsid w:val="001D4D64"/>
    <w:rsid w:val="001D4DA3"/>
    <w:rsid w:val="001D5B95"/>
    <w:rsid w:val="001D5D1F"/>
    <w:rsid w:val="001D5D9C"/>
    <w:rsid w:val="001D5F48"/>
    <w:rsid w:val="001D5F70"/>
    <w:rsid w:val="001D6039"/>
    <w:rsid w:val="001D61DE"/>
    <w:rsid w:val="001D6233"/>
    <w:rsid w:val="001D65C1"/>
    <w:rsid w:val="001D671C"/>
    <w:rsid w:val="001D6821"/>
    <w:rsid w:val="001D6824"/>
    <w:rsid w:val="001D6B4B"/>
    <w:rsid w:val="001D6D47"/>
    <w:rsid w:val="001D712F"/>
    <w:rsid w:val="001D713E"/>
    <w:rsid w:val="001D71DF"/>
    <w:rsid w:val="001D720E"/>
    <w:rsid w:val="001D72E0"/>
    <w:rsid w:val="001D7307"/>
    <w:rsid w:val="001D74A3"/>
    <w:rsid w:val="001D7690"/>
    <w:rsid w:val="001D7892"/>
    <w:rsid w:val="001D79D3"/>
    <w:rsid w:val="001D7B3D"/>
    <w:rsid w:val="001D7D4A"/>
    <w:rsid w:val="001D7D54"/>
    <w:rsid w:val="001E0207"/>
    <w:rsid w:val="001E098B"/>
    <w:rsid w:val="001E0CF1"/>
    <w:rsid w:val="001E0D04"/>
    <w:rsid w:val="001E11C5"/>
    <w:rsid w:val="001E12AA"/>
    <w:rsid w:val="001E12BA"/>
    <w:rsid w:val="001E1329"/>
    <w:rsid w:val="001E140D"/>
    <w:rsid w:val="001E14E8"/>
    <w:rsid w:val="001E19D0"/>
    <w:rsid w:val="001E1A15"/>
    <w:rsid w:val="001E1D86"/>
    <w:rsid w:val="001E2126"/>
    <w:rsid w:val="001E2222"/>
    <w:rsid w:val="001E2288"/>
    <w:rsid w:val="001E2352"/>
    <w:rsid w:val="001E237A"/>
    <w:rsid w:val="001E2ADE"/>
    <w:rsid w:val="001E2DC0"/>
    <w:rsid w:val="001E30E9"/>
    <w:rsid w:val="001E33A4"/>
    <w:rsid w:val="001E371E"/>
    <w:rsid w:val="001E3817"/>
    <w:rsid w:val="001E3905"/>
    <w:rsid w:val="001E39FC"/>
    <w:rsid w:val="001E3C0B"/>
    <w:rsid w:val="001E3CB0"/>
    <w:rsid w:val="001E4743"/>
    <w:rsid w:val="001E489B"/>
    <w:rsid w:val="001E49A3"/>
    <w:rsid w:val="001E4B45"/>
    <w:rsid w:val="001E4B8D"/>
    <w:rsid w:val="001E4BE3"/>
    <w:rsid w:val="001E4CEB"/>
    <w:rsid w:val="001E4F7D"/>
    <w:rsid w:val="001E50C7"/>
    <w:rsid w:val="001E50F2"/>
    <w:rsid w:val="001E5230"/>
    <w:rsid w:val="001E5265"/>
    <w:rsid w:val="001E55E5"/>
    <w:rsid w:val="001E576B"/>
    <w:rsid w:val="001E582F"/>
    <w:rsid w:val="001E593A"/>
    <w:rsid w:val="001E596A"/>
    <w:rsid w:val="001E5B44"/>
    <w:rsid w:val="001E5C34"/>
    <w:rsid w:val="001E5DE0"/>
    <w:rsid w:val="001E5E33"/>
    <w:rsid w:val="001E5E88"/>
    <w:rsid w:val="001E5F19"/>
    <w:rsid w:val="001E60BD"/>
    <w:rsid w:val="001E60E9"/>
    <w:rsid w:val="001E6254"/>
    <w:rsid w:val="001E64D4"/>
    <w:rsid w:val="001E660B"/>
    <w:rsid w:val="001E6638"/>
    <w:rsid w:val="001E683F"/>
    <w:rsid w:val="001E69A0"/>
    <w:rsid w:val="001E6BDC"/>
    <w:rsid w:val="001E6CCB"/>
    <w:rsid w:val="001E6D4B"/>
    <w:rsid w:val="001E70C7"/>
    <w:rsid w:val="001E71C3"/>
    <w:rsid w:val="001E7289"/>
    <w:rsid w:val="001E73FA"/>
    <w:rsid w:val="001E76ED"/>
    <w:rsid w:val="001E78BC"/>
    <w:rsid w:val="001E78D6"/>
    <w:rsid w:val="001E78E6"/>
    <w:rsid w:val="001E791E"/>
    <w:rsid w:val="001E7B5B"/>
    <w:rsid w:val="001E7BF8"/>
    <w:rsid w:val="001E7D43"/>
    <w:rsid w:val="001E7D7E"/>
    <w:rsid w:val="001E7EA3"/>
    <w:rsid w:val="001F058B"/>
    <w:rsid w:val="001F086B"/>
    <w:rsid w:val="001F0C32"/>
    <w:rsid w:val="001F0CA0"/>
    <w:rsid w:val="001F0D66"/>
    <w:rsid w:val="001F1074"/>
    <w:rsid w:val="001F1161"/>
    <w:rsid w:val="001F1ABC"/>
    <w:rsid w:val="001F1B0E"/>
    <w:rsid w:val="001F1B1C"/>
    <w:rsid w:val="001F1D14"/>
    <w:rsid w:val="001F1E99"/>
    <w:rsid w:val="001F1F29"/>
    <w:rsid w:val="001F203C"/>
    <w:rsid w:val="001F22E0"/>
    <w:rsid w:val="001F23C3"/>
    <w:rsid w:val="001F25F0"/>
    <w:rsid w:val="001F26BE"/>
    <w:rsid w:val="001F2BCE"/>
    <w:rsid w:val="001F2C02"/>
    <w:rsid w:val="001F2C48"/>
    <w:rsid w:val="001F2DB8"/>
    <w:rsid w:val="001F2DE2"/>
    <w:rsid w:val="001F2DFC"/>
    <w:rsid w:val="001F2E20"/>
    <w:rsid w:val="001F2E33"/>
    <w:rsid w:val="001F318C"/>
    <w:rsid w:val="001F32C3"/>
    <w:rsid w:val="001F3606"/>
    <w:rsid w:val="001F3973"/>
    <w:rsid w:val="001F3A71"/>
    <w:rsid w:val="001F3AC4"/>
    <w:rsid w:val="001F3AEC"/>
    <w:rsid w:val="001F3B4D"/>
    <w:rsid w:val="001F3DAA"/>
    <w:rsid w:val="001F3F3B"/>
    <w:rsid w:val="001F3FDC"/>
    <w:rsid w:val="001F3FF7"/>
    <w:rsid w:val="001F40C0"/>
    <w:rsid w:val="001F4454"/>
    <w:rsid w:val="001F44F4"/>
    <w:rsid w:val="001F4A3B"/>
    <w:rsid w:val="001F4C48"/>
    <w:rsid w:val="001F4C63"/>
    <w:rsid w:val="001F4D5F"/>
    <w:rsid w:val="001F4D80"/>
    <w:rsid w:val="001F4FAA"/>
    <w:rsid w:val="001F5003"/>
    <w:rsid w:val="001F541E"/>
    <w:rsid w:val="001F58A2"/>
    <w:rsid w:val="001F58F7"/>
    <w:rsid w:val="001F5953"/>
    <w:rsid w:val="001F5A24"/>
    <w:rsid w:val="001F5AC3"/>
    <w:rsid w:val="001F5B66"/>
    <w:rsid w:val="001F5FBC"/>
    <w:rsid w:val="001F5FE2"/>
    <w:rsid w:val="001F6176"/>
    <w:rsid w:val="001F62A0"/>
    <w:rsid w:val="001F6464"/>
    <w:rsid w:val="001F64C1"/>
    <w:rsid w:val="001F651E"/>
    <w:rsid w:val="001F689C"/>
    <w:rsid w:val="001F69EE"/>
    <w:rsid w:val="001F6B16"/>
    <w:rsid w:val="001F6D30"/>
    <w:rsid w:val="001F7263"/>
    <w:rsid w:val="001F73B1"/>
    <w:rsid w:val="001F746C"/>
    <w:rsid w:val="001F76F8"/>
    <w:rsid w:val="001F77C4"/>
    <w:rsid w:val="001F77E3"/>
    <w:rsid w:val="001F7825"/>
    <w:rsid w:val="0020014B"/>
    <w:rsid w:val="0020071C"/>
    <w:rsid w:val="00200AE8"/>
    <w:rsid w:val="00200BAF"/>
    <w:rsid w:val="00200CE0"/>
    <w:rsid w:val="00200D3E"/>
    <w:rsid w:val="002011AA"/>
    <w:rsid w:val="002011E2"/>
    <w:rsid w:val="002012D7"/>
    <w:rsid w:val="00201642"/>
    <w:rsid w:val="00201C82"/>
    <w:rsid w:val="00201E71"/>
    <w:rsid w:val="002024D2"/>
    <w:rsid w:val="00202561"/>
    <w:rsid w:val="00202836"/>
    <w:rsid w:val="0020298E"/>
    <w:rsid w:val="00202A49"/>
    <w:rsid w:val="00202C5E"/>
    <w:rsid w:val="00202ECE"/>
    <w:rsid w:val="00202F26"/>
    <w:rsid w:val="00203454"/>
    <w:rsid w:val="0020346A"/>
    <w:rsid w:val="002034EF"/>
    <w:rsid w:val="002035CF"/>
    <w:rsid w:val="002036B7"/>
    <w:rsid w:val="00203DB6"/>
    <w:rsid w:val="0020435F"/>
    <w:rsid w:val="00204387"/>
    <w:rsid w:val="002043EA"/>
    <w:rsid w:val="002044BE"/>
    <w:rsid w:val="00204685"/>
    <w:rsid w:val="00204724"/>
    <w:rsid w:val="00204A1E"/>
    <w:rsid w:val="00204AF5"/>
    <w:rsid w:val="00204BC0"/>
    <w:rsid w:val="00204D82"/>
    <w:rsid w:val="00204F83"/>
    <w:rsid w:val="0020501E"/>
    <w:rsid w:val="0020516B"/>
    <w:rsid w:val="002056C9"/>
    <w:rsid w:val="00205732"/>
    <w:rsid w:val="0020586B"/>
    <w:rsid w:val="00205AD1"/>
    <w:rsid w:val="00205C57"/>
    <w:rsid w:val="00205CEE"/>
    <w:rsid w:val="00206113"/>
    <w:rsid w:val="002061D8"/>
    <w:rsid w:val="0020630E"/>
    <w:rsid w:val="00206332"/>
    <w:rsid w:val="002065A5"/>
    <w:rsid w:val="002066FE"/>
    <w:rsid w:val="00206A68"/>
    <w:rsid w:val="00206B5D"/>
    <w:rsid w:val="002072AE"/>
    <w:rsid w:val="002073E2"/>
    <w:rsid w:val="0020747C"/>
    <w:rsid w:val="00207671"/>
    <w:rsid w:val="0020773D"/>
    <w:rsid w:val="002077B6"/>
    <w:rsid w:val="00207856"/>
    <w:rsid w:val="00207CB0"/>
    <w:rsid w:val="00207EA5"/>
    <w:rsid w:val="00207EA9"/>
    <w:rsid w:val="00210221"/>
    <w:rsid w:val="0021022E"/>
    <w:rsid w:val="002102DF"/>
    <w:rsid w:val="00210415"/>
    <w:rsid w:val="00210490"/>
    <w:rsid w:val="002104B3"/>
    <w:rsid w:val="002105EE"/>
    <w:rsid w:val="002107A7"/>
    <w:rsid w:val="00210838"/>
    <w:rsid w:val="0021083F"/>
    <w:rsid w:val="00210851"/>
    <w:rsid w:val="00210CAF"/>
    <w:rsid w:val="00210D13"/>
    <w:rsid w:val="00210EAD"/>
    <w:rsid w:val="00210F3B"/>
    <w:rsid w:val="00211167"/>
    <w:rsid w:val="002111BC"/>
    <w:rsid w:val="00211247"/>
    <w:rsid w:val="00211282"/>
    <w:rsid w:val="00211901"/>
    <w:rsid w:val="00211A4D"/>
    <w:rsid w:val="00211B86"/>
    <w:rsid w:val="00211DFA"/>
    <w:rsid w:val="00211E42"/>
    <w:rsid w:val="00211EB1"/>
    <w:rsid w:val="00212122"/>
    <w:rsid w:val="0021218C"/>
    <w:rsid w:val="00212670"/>
    <w:rsid w:val="0021277A"/>
    <w:rsid w:val="00212F5D"/>
    <w:rsid w:val="00213134"/>
    <w:rsid w:val="002131EF"/>
    <w:rsid w:val="00213211"/>
    <w:rsid w:val="0021323C"/>
    <w:rsid w:val="00213534"/>
    <w:rsid w:val="00213AF8"/>
    <w:rsid w:val="00213B7B"/>
    <w:rsid w:val="00213B9C"/>
    <w:rsid w:val="002149D9"/>
    <w:rsid w:val="00214A8A"/>
    <w:rsid w:val="00214C2F"/>
    <w:rsid w:val="00214EC6"/>
    <w:rsid w:val="002150C2"/>
    <w:rsid w:val="002155F9"/>
    <w:rsid w:val="002157A9"/>
    <w:rsid w:val="002158B8"/>
    <w:rsid w:val="00215C3C"/>
    <w:rsid w:val="00215C80"/>
    <w:rsid w:val="00215CA5"/>
    <w:rsid w:val="00215DC8"/>
    <w:rsid w:val="00215F35"/>
    <w:rsid w:val="0021639D"/>
    <w:rsid w:val="00216435"/>
    <w:rsid w:val="00216439"/>
    <w:rsid w:val="00216455"/>
    <w:rsid w:val="0021649D"/>
    <w:rsid w:val="002164F5"/>
    <w:rsid w:val="002165B6"/>
    <w:rsid w:val="0021661F"/>
    <w:rsid w:val="00216C1F"/>
    <w:rsid w:val="00216C6A"/>
    <w:rsid w:val="00216D46"/>
    <w:rsid w:val="00216E36"/>
    <w:rsid w:val="00217152"/>
    <w:rsid w:val="0021718E"/>
    <w:rsid w:val="002172B6"/>
    <w:rsid w:val="002172BC"/>
    <w:rsid w:val="00217333"/>
    <w:rsid w:val="00217348"/>
    <w:rsid w:val="00217585"/>
    <w:rsid w:val="0021764D"/>
    <w:rsid w:val="002177FE"/>
    <w:rsid w:val="00217802"/>
    <w:rsid w:val="00217816"/>
    <w:rsid w:val="00217BF3"/>
    <w:rsid w:val="00217E96"/>
    <w:rsid w:val="002201FC"/>
    <w:rsid w:val="00220995"/>
    <w:rsid w:val="00220A6B"/>
    <w:rsid w:val="00220B36"/>
    <w:rsid w:val="00220D77"/>
    <w:rsid w:val="00220E17"/>
    <w:rsid w:val="00220E1F"/>
    <w:rsid w:val="0022113E"/>
    <w:rsid w:val="00221226"/>
    <w:rsid w:val="0022146E"/>
    <w:rsid w:val="0022162A"/>
    <w:rsid w:val="0022199A"/>
    <w:rsid w:val="00221A82"/>
    <w:rsid w:val="00221AB9"/>
    <w:rsid w:val="00221C1A"/>
    <w:rsid w:val="00221C1E"/>
    <w:rsid w:val="00221CAA"/>
    <w:rsid w:val="00221D62"/>
    <w:rsid w:val="00222071"/>
    <w:rsid w:val="00222085"/>
    <w:rsid w:val="00222310"/>
    <w:rsid w:val="00222602"/>
    <w:rsid w:val="0022297E"/>
    <w:rsid w:val="00222C75"/>
    <w:rsid w:val="00222D20"/>
    <w:rsid w:val="00222D28"/>
    <w:rsid w:val="00222F5F"/>
    <w:rsid w:val="00223050"/>
    <w:rsid w:val="00223080"/>
    <w:rsid w:val="002232EF"/>
    <w:rsid w:val="002232F5"/>
    <w:rsid w:val="002233FD"/>
    <w:rsid w:val="0022353E"/>
    <w:rsid w:val="002236CB"/>
    <w:rsid w:val="002239C5"/>
    <w:rsid w:val="00223A2C"/>
    <w:rsid w:val="00223BD4"/>
    <w:rsid w:val="00223C13"/>
    <w:rsid w:val="00223D07"/>
    <w:rsid w:val="00223EB3"/>
    <w:rsid w:val="00223FED"/>
    <w:rsid w:val="002240CD"/>
    <w:rsid w:val="00224143"/>
    <w:rsid w:val="00224389"/>
    <w:rsid w:val="002247F9"/>
    <w:rsid w:val="00224861"/>
    <w:rsid w:val="00224983"/>
    <w:rsid w:val="00224D12"/>
    <w:rsid w:val="00224E51"/>
    <w:rsid w:val="0022500E"/>
    <w:rsid w:val="00225029"/>
    <w:rsid w:val="00225044"/>
    <w:rsid w:val="00225784"/>
    <w:rsid w:val="00225E02"/>
    <w:rsid w:val="00225E26"/>
    <w:rsid w:val="002261A5"/>
    <w:rsid w:val="002264E9"/>
    <w:rsid w:val="00226521"/>
    <w:rsid w:val="00226D0C"/>
    <w:rsid w:val="00226E48"/>
    <w:rsid w:val="002270FC"/>
    <w:rsid w:val="0022710E"/>
    <w:rsid w:val="002271A0"/>
    <w:rsid w:val="00227206"/>
    <w:rsid w:val="00227AF8"/>
    <w:rsid w:val="00227D91"/>
    <w:rsid w:val="002300A7"/>
    <w:rsid w:val="002301D5"/>
    <w:rsid w:val="0023054C"/>
    <w:rsid w:val="002305C6"/>
    <w:rsid w:val="0023074C"/>
    <w:rsid w:val="00230799"/>
    <w:rsid w:val="00230915"/>
    <w:rsid w:val="00230DC9"/>
    <w:rsid w:val="00230DD7"/>
    <w:rsid w:val="00230EA2"/>
    <w:rsid w:val="00230EC0"/>
    <w:rsid w:val="00230F7D"/>
    <w:rsid w:val="002313D1"/>
    <w:rsid w:val="0023158C"/>
    <w:rsid w:val="002317CE"/>
    <w:rsid w:val="002317F7"/>
    <w:rsid w:val="00231B9A"/>
    <w:rsid w:val="00231E8E"/>
    <w:rsid w:val="00232177"/>
    <w:rsid w:val="00232219"/>
    <w:rsid w:val="0023287C"/>
    <w:rsid w:val="0023293D"/>
    <w:rsid w:val="00232A43"/>
    <w:rsid w:val="00232C52"/>
    <w:rsid w:val="00232CA2"/>
    <w:rsid w:val="00232CC8"/>
    <w:rsid w:val="00232F06"/>
    <w:rsid w:val="00232F36"/>
    <w:rsid w:val="00233149"/>
    <w:rsid w:val="002332F0"/>
    <w:rsid w:val="0023347E"/>
    <w:rsid w:val="002336AB"/>
    <w:rsid w:val="002338EF"/>
    <w:rsid w:val="00233A49"/>
    <w:rsid w:val="00233EC8"/>
    <w:rsid w:val="00234392"/>
    <w:rsid w:val="0023443F"/>
    <w:rsid w:val="00234498"/>
    <w:rsid w:val="002344F0"/>
    <w:rsid w:val="0023453B"/>
    <w:rsid w:val="00234993"/>
    <w:rsid w:val="00234A52"/>
    <w:rsid w:val="00234A5F"/>
    <w:rsid w:val="00234A65"/>
    <w:rsid w:val="00234D7D"/>
    <w:rsid w:val="00234D96"/>
    <w:rsid w:val="00234F20"/>
    <w:rsid w:val="00234F21"/>
    <w:rsid w:val="002350DE"/>
    <w:rsid w:val="0023510F"/>
    <w:rsid w:val="00235159"/>
    <w:rsid w:val="002352F9"/>
    <w:rsid w:val="00235488"/>
    <w:rsid w:val="0023557C"/>
    <w:rsid w:val="00235D0F"/>
    <w:rsid w:val="00235DE9"/>
    <w:rsid w:val="002361FB"/>
    <w:rsid w:val="0023625B"/>
    <w:rsid w:val="00236428"/>
    <w:rsid w:val="00236460"/>
    <w:rsid w:val="00236461"/>
    <w:rsid w:val="002364CF"/>
    <w:rsid w:val="0023662D"/>
    <w:rsid w:val="00236778"/>
    <w:rsid w:val="002367EC"/>
    <w:rsid w:val="00236B22"/>
    <w:rsid w:val="00236B98"/>
    <w:rsid w:val="00236BFD"/>
    <w:rsid w:val="0023707C"/>
    <w:rsid w:val="002371F6"/>
    <w:rsid w:val="0023720B"/>
    <w:rsid w:val="0023735B"/>
    <w:rsid w:val="00237497"/>
    <w:rsid w:val="00237577"/>
    <w:rsid w:val="002375B2"/>
    <w:rsid w:val="002376F2"/>
    <w:rsid w:val="00237739"/>
    <w:rsid w:val="002377AB"/>
    <w:rsid w:val="002377EE"/>
    <w:rsid w:val="002377F1"/>
    <w:rsid w:val="00237A8A"/>
    <w:rsid w:val="00237C37"/>
    <w:rsid w:val="00237CCC"/>
    <w:rsid w:val="00237CF9"/>
    <w:rsid w:val="00237D9C"/>
    <w:rsid w:val="00237F21"/>
    <w:rsid w:val="00237FCF"/>
    <w:rsid w:val="00240100"/>
    <w:rsid w:val="002401E4"/>
    <w:rsid w:val="002402FC"/>
    <w:rsid w:val="0024034F"/>
    <w:rsid w:val="002405E2"/>
    <w:rsid w:val="002407FD"/>
    <w:rsid w:val="00240A0A"/>
    <w:rsid w:val="00240CED"/>
    <w:rsid w:val="00240D33"/>
    <w:rsid w:val="00240DEE"/>
    <w:rsid w:val="00240E10"/>
    <w:rsid w:val="00240F3C"/>
    <w:rsid w:val="00241191"/>
    <w:rsid w:val="002411D9"/>
    <w:rsid w:val="002411E9"/>
    <w:rsid w:val="00241282"/>
    <w:rsid w:val="002415B7"/>
    <w:rsid w:val="002415C6"/>
    <w:rsid w:val="00241709"/>
    <w:rsid w:val="00241807"/>
    <w:rsid w:val="00241A23"/>
    <w:rsid w:val="00241C62"/>
    <w:rsid w:val="00241E55"/>
    <w:rsid w:val="00241E59"/>
    <w:rsid w:val="00241EE7"/>
    <w:rsid w:val="00241F3A"/>
    <w:rsid w:val="00241F64"/>
    <w:rsid w:val="00241FD6"/>
    <w:rsid w:val="00242163"/>
    <w:rsid w:val="0024224F"/>
    <w:rsid w:val="0024225D"/>
    <w:rsid w:val="00242403"/>
    <w:rsid w:val="0024292B"/>
    <w:rsid w:val="002429A7"/>
    <w:rsid w:val="00242A18"/>
    <w:rsid w:val="00242A39"/>
    <w:rsid w:val="00242A72"/>
    <w:rsid w:val="00243084"/>
    <w:rsid w:val="002430CE"/>
    <w:rsid w:val="00243151"/>
    <w:rsid w:val="00243314"/>
    <w:rsid w:val="002433F7"/>
    <w:rsid w:val="0024365E"/>
    <w:rsid w:val="0024391D"/>
    <w:rsid w:val="002439F7"/>
    <w:rsid w:val="00243B6A"/>
    <w:rsid w:val="00243C3B"/>
    <w:rsid w:val="00243ECC"/>
    <w:rsid w:val="00244060"/>
    <w:rsid w:val="0024438B"/>
    <w:rsid w:val="00244698"/>
    <w:rsid w:val="00244714"/>
    <w:rsid w:val="00244753"/>
    <w:rsid w:val="00244F4F"/>
    <w:rsid w:val="002450D4"/>
    <w:rsid w:val="002450F6"/>
    <w:rsid w:val="0024510F"/>
    <w:rsid w:val="0024511A"/>
    <w:rsid w:val="00245221"/>
    <w:rsid w:val="002452EE"/>
    <w:rsid w:val="00245355"/>
    <w:rsid w:val="002453D4"/>
    <w:rsid w:val="002455E4"/>
    <w:rsid w:val="00245C13"/>
    <w:rsid w:val="00245CE3"/>
    <w:rsid w:val="00245D91"/>
    <w:rsid w:val="00245E33"/>
    <w:rsid w:val="00245EB7"/>
    <w:rsid w:val="0024611C"/>
    <w:rsid w:val="0024625E"/>
    <w:rsid w:val="002462F8"/>
    <w:rsid w:val="00246607"/>
    <w:rsid w:val="00246734"/>
    <w:rsid w:val="00246768"/>
    <w:rsid w:val="002468FD"/>
    <w:rsid w:val="00246AE7"/>
    <w:rsid w:val="00246D48"/>
    <w:rsid w:val="00246D8E"/>
    <w:rsid w:val="00246F3B"/>
    <w:rsid w:val="00247691"/>
    <w:rsid w:val="002477D4"/>
    <w:rsid w:val="00250184"/>
    <w:rsid w:val="00250487"/>
    <w:rsid w:val="00250735"/>
    <w:rsid w:val="00250820"/>
    <w:rsid w:val="002508DA"/>
    <w:rsid w:val="00250934"/>
    <w:rsid w:val="00250EA3"/>
    <w:rsid w:val="00251080"/>
    <w:rsid w:val="00251741"/>
    <w:rsid w:val="0025187D"/>
    <w:rsid w:val="0025194C"/>
    <w:rsid w:val="00251A70"/>
    <w:rsid w:val="00251AB4"/>
    <w:rsid w:val="00251BB7"/>
    <w:rsid w:val="00251FB7"/>
    <w:rsid w:val="00252052"/>
    <w:rsid w:val="002520A3"/>
    <w:rsid w:val="002521CF"/>
    <w:rsid w:val="00252207"/>
    <w:rsid w:val="0025272E"/>
    <w:rsid w:val="00252CDE"/>
    <w:rsid w:val="00252D6E"/>
    <w:rsid w:val="00252E59"/>
    <w:rsid w:val="00252E84"/>
    <w:rsid w:val="00252EC6"/>
    <w:rsid w:val="00253061"/>
    <w:rsid w:val="00253379"/>
    <w:rsid w:val="002537F9"/>
    <w:rsid w:val="002539C2"/>
    <w:rsid w:val="002539DA"/>
    <w:rsid w:val="002539E5"/>
    <w:rsid w:val="00253B7B"/>
    <w:rsid w:val="00253E5A"/>
    <w:rsid w:val="00253FF4"/>
    <w:rsid w:val="0025406B"/>
    <w:rsid w:val="0025416B"/>
    <w:rsid w:val="002542E8"/>
    <w:rsid w:val="0025437B"/>
    <w:rsid w:val="002543B8"/>
    <w:rsid w:val="00254458"/>
    <w:rsid w:val="00254A75"/>
    <w:rsid w:val="00254B14"/>
    <w:rsid w:val="00255427"/>
    <w:rsid w:val="00255694"/>
    <w:rsid w:val="00255970"/>
    <w:rsid w:val="002559FD"/>
    <w:rsid w:val="00255A24"/>
    <w:rsid w:val="00255C52"/>
    <w:rsid w:val="00255CE8"/>
    <w:rsid w:val="00255DD3"/>
    <w:rsid w:val="002560A7"/>
    <w:rsid w:val="00256168"/>
    <w:rsid w:val="0025645D"/>
    <w:rsid w:val="002568A9"/>
    <w:rsid w:val="002568F1"/>
    <w:rsid w:val="00256A56"/>
    <w:rsid w:val="00256C0E"/>
    <w:rsid w:val="00256C1E"/>
    <w:rsid w:val="00257195"/>
    <w:rsid w:val="002571EE"/>
    <w:rsid w:val="00257340"/>
    <w:rsid w:val="00257364"/>
    <w:rsid w:val="00257487"/>
    <w:rsid w:val="002575FD"/>
    <w:rsid w:val="00257868"/>
    <w:rsid w:val="002579BF"/>
    <w:rsid w:val="00257D86"/>
    <w:rsid w:val="0026004F"/>
    <w:rsid w:val="002601B4"/>
    <w:rsid w:val="00260202"/>
    <w:rsid w:val="002603D6"/>
    <w:rsid w:val="002605F9"/>
    <w:rsid w:val="002608C3"/>
    <w:rsid w:val="00260A82"/>
    <w:rsid w:val="00260FA8"/>
    <w:rsid w:val="00261115"/>
    <w:rsid w:val="0026111B"/>
    <w:rsid w:val="0026116D"/>
    <w:rsid w:val="00261600"/>
    <w:rsid w:val="00261A3E"/>
    <w:rsid w:val="00261A99"/>
    <w:rsid w:val="00261B22"/>
    <w:rsid w:val="00261DB6"/>
    <w:rsid w:val="00261E98"/>
    <w:rsid w:val="0026205F"/>
    <w:rsid w:val="002620AC"/>
    <w:rsid w:val="00262105"/>
    <w:rsid w:val="002623C4"/>
    <w:rsid w:val="002623DE"/>
    <w:rsid w:val="00262615"/>
    <w:rsid w:val="0026276B"/>
    <w:rsid w:val="002627A6"/>
    <w:rsid w:val="002627A9"/>
    <w:rsid w:val="002627F8"/>
    <w:rsid w:val="00262B51"/>
    <w:rsid w:val="00263165"/>
    <w:rsid w:val="0026344D"/>
    <w:rsid w:val="002635E2"/>
    <w:rsid w:val="00263B74"/>
    <w:rsid w:val="00263CF9"/>
    <w:rsid w:val="00263E9A"/>
    <w:rsid w:val="00263FA2"/>
    <w:rsid w:val="002640FB"/>
    <w:rsid w:val="0026421D"/>
    <w:rsid w:val="00264387"/>
    <w:rsid w:val="002645B7"/>
    <w:rsid w:val="0026462D"/>
    <w:rsid w:val="0026469A"/>
    <w:rsid w:val="00264806"/>
    <w:rsid w:val="00264A81"/>
    <w:rsid w:val="00264AC4"/>
    <w:rsid w:val="00264C9A"/>
    <w:rsid w:val="00265031"/>
    <w:rsid w:val="00265208"/>
    <w:rsid w:val="00265223"/>
    <w:rsid w:val="002653F8"/>
    <w:rsid w:val="00265767"/>
    <w:rsid w:val="00265C8B"/>
    <w:rsid w:val="00265DED"/>
    <w:rsid w:val="002660C9"/>
    <w:rsid w:val="0026694D"/>
    <w:rsid w:val="00266B6D"/>
    <w:rsid w:val="00266C72"/>
    <w:rsid w:val="00266E4E"/>
    <w:rsid w:val="00266FA9"/>
    <w:rsid w:val="00267000"/>
    <w:rsid w:val="00267191"/>
    <w:rsid w:val="0026719D"/>
    <w:rsid w:val="00267299"/>
    <w:rsid w:val="00267396"/>
    <w:rsid w:val="00267527"/>
    <w:rsid w:val="0026752B"/>
    <w:rsid w:val="002677DD"/>
    <w:rsid w:val="002677F3"/>
    <w:rsid w:val="00267AE7"/>
    <w:rsid w:val="00267D38"/>
    <w:rsid w:val="00267D4E"/>
    <w:rsid w:val="00267FE3"/>
    <w:rsid w:val="00267FF2"/>
    <w:rsid w:val="00270123"/>
    <w:rsid w:val="0027014A"/>
    <w:rsid w:val="0027029C"/>
    <w:rsid w:val="00270380"/>
    <w:rsid w:val="00270494"/>
    <w:rsid w:val="00270513"/>
    <w:rsid w:val="00270789"/>
    <w:rsid w:val="00270954"/>
    <w:rsid w:val="0027098C"/>
    <w:rsid w:val="00270A05"/>
    <w:rsid w:val="00270DE8"/>
    <w:rsid w:val="00270EA0"/>
    <w:rsid w:val="00270F8F"/>
    <w:rsid w:val="0027123A"/>
    <w:rsid w:val="00271369"/>
    <w:rsid w:val="0027150E"/>
    <w:rsid w:val="002718EA"/>
    <w:rsid w:val="00271A03"/>
    <w:rsid w:val="00271A5D"/>
    <w:rsid w:val="00271AD8"/>
    <w:rsid w:val="00271E37"/>
    <w:rsid w:val="00271ED3"/>
    <w:rsid w:val="00271F59"/>
    <w:rsid w:val="0027206F"/>
    <w:rsid w:val="002722AF"/>
    <w:rsid w:val="002722C4"/>
    <w:rsid w:val="002722CA"/>
    <w:rsid w:val="00272531"/>
    <w:rsid w:val="002725D0"/>
    <w:rsid w:val="00272815"/>
    <w:rsid w:val="0027287A"/>
    <w:rsid w:val="0027291F"/>
    <w:rsid w:val="00272934"/>
    <w:rsid w:val="00272B8F"/>
    <w:rsid w:val="00272C2C"/>
    <w:rsid w:val="00272C68"/>
    <w:rsid w:val="00272CDA"/>
    <w:rsid w:val="00272CF5"/>
    <w:rsid w:val="00273050"/>
    <w:rsid w:val="00273065"/>
    <w:rsid w:val="002730DE"/>
    <w:rsid w:val="002731A6"/>
    <w:rsid w:val="002731BA"/>
    <w:rsid w:val="002732C4"/>
    <w:rsid w:val="002735B0"/>
    <w:rsid w:val="002735F5"/>
    <w:rsid w:val="0027389C"/>
    <w:rsid w:val="00273B04"/>
    <w:rsid w:val="00273BD1"/>
    <w:rsid w:val="00273CF0"/>
    <w:rsid w:val="00273DDD"/>
    <w:rsid w:val="00274003"/>
    <w:rsid w:val="002740B8"/>
    <w:rsid w:val="0027416A"/>
    <w:rsid w:val="00274318"/>
    <w:rsid w:val="00274634"/>
    <w:rsid w:val="00274692"/>
    <w:rsid w:val="00274AD4"/>
    <w:rsid w:val="00274AE7"/>
    <w:rsid w:val="00274BEF"/>
    <w:rsid w:val="002750E9"/>
    <w:rsid w:val="00275106"/>
    <w:rsid w:val="002752F7"/>
    <w:rsid w:val="00275600"/>
    <w:rsid w:val="00275651"/>
    <w:rsid w:val="0027577C"/>
    <w:rsid w:val="00275807"/>
    <w:rsid w:val="00275951"/>
    <w:rsid w:val="00275A90"/>
    <w:rsid w:val="00275B91"/>
    <w:rsid w:val="00275C11"/>
    <w:rsid w:val="00275DAC"/>
    <w:rsid w:val="00276012"/>
    <w:rsid w:val="002760B3"/>
    <w:rsid w:val="0027627C"/>
    <w:rsid w:val="002762D4"/>
    <w:rsid w:val="00276661"/>
    <w:rsid w:val="002768D2"/>
    <w:rsid w:val="00276AAA"/>
    <w:rsid w:val="00276BC9"/>
    <w:rsid w:val="00276D3C"/>
    <w:rsid w:val="00276D6F"/>
    <w:rsid w:val="00276E14"/>
    <w:rsid w:val="00276E72"/>
    <w:rsid w:val="00277132"/>
    <w:rsid w:val="002771CA"/>
    <w:rsid w:val="0027721D"/>
    <w:rsid w:val="0027733C"/>
    <w:rsid w:val="002778E3"/>
    <w:rsid w:val="00277A97"/>
    <w:rsid w:val="00277B71"/>
    <w:rsid w:val="00277DE6"/>
    <w:rsid w:val="00277E58"/>
    <w:rsid w:val="00280121"/>
    <w:rsid w:val="00280276"/>
    <w:rsid w:val="002803D1"/>
    <w:rsid w:val="0028080F"/>
    <w:rsid w:val="0028085E"/>
    <w:rsid w:val="002808E2"/>
    <w:rsid w:val="00280ACF"/>
    <w:rsid w:val="00280BD7"/>
    <w:rsid w:val="00280C16"/>
    <w:rsid w:val="00280E37"/>
    <w:rsid w:val="00280E5B"/>
    <w:rsid w:val="00281067"/>
    <w:rsid w:val="002810D5"/>
    <w:rsid w:val="0028129A"/>
    <w:rsid w:val="002815FB"/>
    <w:rsid w:val="002817E8"/>
    <w:rsid w:val="00281CEA"/>
    <w:rsid w:val="00282005"/>
    <w:rsid w:val="00282012"/>
    <w:rsid w:val="00282248"/>
    <w:rsid w:val="00282294"/>
    <w:rsid w:val="002826BB"/>
    <w:rsid w:val="002827E3"/>
    <w:rsid w:val="002829FC"/>
    <w:rsid w:val="00282BEB"/>
    <w:rsid w:val="00282DF4"/>
    <w:rsid w:val="00283203"/>
    <w:rsid w:val="0028326B"/>
    <w:rsid w:val="002833B9"/>
    <w:rsid w:val="00283452"/>
    <w:rsid w:val="002836C5"/>
    <w:rsid w:val="00283905"/>
    <w:rsid w:val="002839A4"/>
    <w:rsid w:val="00283ACA"/>
    <w:rsid w:val="00283D90"/>
    <w:rsid w:val="002840F4"/>
    <w:rsid w:val="0028424B"/>
    <w:rsid w:val="002844FA"/>
    <w:rsid w:val="00284551"/>
    <w:rsid w:val="00284CBA"/>
    <w:rsid w:val="00284CD4"/>
    <w:rsid w:val="0028504B"/>
    <w:rsid w:val="00285068"/>
    <w:rsid w:val="00285173"/>
    <w:rsid w:val="00285365"/>
    <w:rsid w:val="00285490"/>
    <w:rsid w:val="00285A01"/>
    <w:rsid w:val="00285BAE"/>
    <w:rsid w:val="00285BC3"/>
    <w:rsid w:val="00285D15"/>
    <w:rsid w:val="00285F4E"/>
    <w:rsid w:val="00285F67"/>
    <w:rsid w:val="0028617C"/>
    <w:rsid w:val="0028689A"/>
    <w:rsid w:val="002869DC"/>
    <w:rsid w:val="00286CE8"/>
    <w:rsid w:val="00287004"/>
    <w:rsid w:val="00287034"/>
    <w:rsid w:val="002871BD"/>
    <w:rsid w:val="0028721B"/>
    <w:rsid w:val="0028726E"/>
    <w:rsid w:val="00287300"/>
    <w:rsid w:val="0028745B"/>
    <w:rsid w:val="002874FE"/>
    <w:rsid w:val="002877D4"/>
    <w:rsid w:val="00287A98"/>
    <w:rsid w:val="00287F39"/>
    <w:rsid w:val="00290117"/>
    <w:rsid w:val="00290161"/>
    <w:rsid w:val="00290314"/>
    <w:rsid w:val="00290473"/>
    <w:rsid w:val="002904DD"/>
    <w:rsid w:val="002905B0"/>
    <w:rsid w:val="002907F5"/>
    <w:rsid w:val="00290948"/>
    <w:rsid w:val="00290A77"/>
    <w:rsid w:val="00290CAA"/>
    <w:rsid w:val="00290EBD"/>
    <w:rsid w:val="00291164"/>
    <w:rsid w:val="002911DE"/>
    <w:rsid w:val="002912E1"/>
    <w:rsid w:val="00291402"/>
    <w:rsid w:val="00291686"/>
    <w:rsid w:val="00291770"/>
    <w:rsid w:val="002919C7"/>
    <w:rsid w:val="00291E80"/>
    <w:rsid w:val="00291F81"/>
    <w:rsid w:val="002921BA"/>
    <w:rsid w:val="00292461"/>
    <w:rsid w:val="002924A1"/>
    <w:rsid w:val="00292583"/>
    <w:rsid w:val="002925EA"/>
    <w:rsid w:val="002926AE"/>
    <w:rsid w:val="002927EE"/>
    <w:rsid w:val="00292C59"/>
    <w:rsid w:val="00292CA2"/>
    <w:rsid w:val="00292EB9"/>
    <w:rsid w:val="00292EBF"/>
    <w:rsid w:val="0029350F"/>
    <w:rsid w:val="0029365A"/>
    <w:rsid w:val="002937D0"/>
    <w:rsid w:val="0029381B"/>
    <w:rsid w:val="00293862"/>
    <w:rsid w:val="00293956"/>
    <w:rsid w:val="00293B52"/>
    <w:rsid w:val="00293B95"/>
    <w:rsid w:val="00293C67"/>
    <w:rsid w:val="00293EC0"/>
    <w:rsid w:val="0029402F"/>
    <w:rsid w:val="00294153"/>
    <w:rsid w:val="00294292"/>
    <w:rsid w:val="00294662"/>
    <w:rsid w:val="00294730"/>
    <w:rsid w:val="0029483A"/>
    <w:rsid w:val="00294DCC"/>
    <w:rsid w:val="00294EFD"/>
    <w:rsid w:val="00295063"/>
    <w:rsid w:val="0029512E"/>
    <w:rsid w:val="0029520D"/>
    <w:rsid w:val="002954FC"/>
    <w:rsid w:val="00295548"/>
    <w:rsid w:val="002955E2"/>
    <w:rsid w:val="002956C1"/>
    <w:rsid w:val="0029572F"/>
    <w:rsid w:val="002958B2"/>
    <w:rsid w:val="00295918"/>
    <w:rsid w:val="002959CE"/>
    <w:rsid w:val="00295B37"/>
    <w:rsid w:val="00295CEC"/>
    <w:rsid w:val="00295D44"/>
    <w:rsid w:val="00295D72"/>
    <w:rsid w:val="00295D7C"/>
    <w:rsid w:val="00296487"/>
    <w:rsid w:val="002967CA"/>
    <w:rsid w:val="002968AF"/>
    <w:rsid w:val="002969C0"/>
    <w:rsid w:val="002969F9"/>
    <w:rsid w:val="00296B43"/>
    <w:rsid w:val="00296CFE"/>
    <w:rsid w:val="00296E4D"/>
    <w:rsid w:val="00296EA9"/>
    <w:rsid w:val="00296FE7"/>
    <w:rsid w:val="00297188"/>
    <w:rsid w:val="00297376"/>
    <w:rsid w:val="00297512"/>
    <w:rsid w:val="00297580"/>
    <w:rsid w:val="002978AC"/>
    <w:rsid w:val="002979D2"/>
    <w:rsid w:val="00297BA4"/>
    <w:rsid w:val="00297D6F"/>
    <w:rsid w:val="00297DA0"/>
    <w:rsid w:val="00297F00"/>
    <w:rsid w:val="00297F9C"/>
    <w:rsid w:val="002A016A"/>
    <w:rsid w:val="002A021F"/>
    <w:rsid w:val="002A026A"/>
    <w:rsid w:val="002A041F"/>
    <w:rsid w:val="002A04AB"/>
    <w:rsid w:val="002A069F"/>
    <w:rsid w:val="002A0886"/>
    <w:rsid w:val="002A0A25"/>
    <w:rsid w:val="002A0ACF"/>
    <w:rsid w:val="002A0E13"/>
    <w:rsid w:val="002A0F09"/>
    <w:rsid w:val="002A0FA4"/>
    <w:rsid w:val="002A114B"/>
    <w:rsid w:val="002A1189"/>
    <w:rsid w:val="002A120F"/>
    <w:rsid w:val="002A1281"/>
    <w:rsid w:val="002A1498"/>
    <w:rsid w:val="002A17EC"/>
    <w:rsid w:val="002A199E"/>
    <w:rsid w:val="002A1B0F"/>
    <w:rsid w:val="002A1B36"/>
    <w:rsid w:val="002A1EBF"/>
    <w:rsid w:val="002A2058"/>
    <w:rsid w:val="002A2093"/>
    <w:rsid w:val="002A216E"/>
    <w:rsid w:val="002A249B"/>
    <w:rsid w:val="002A2754"/>
    <w:rsid w:val="002A2A69"/>
    <w:rsid w:val="002A3063"/>
    <w:rsid w:val="002A309C"/>
    <w:rsid w:val="002A32B7"/>
    <w:rsid w:val="002A3350"/>
    <w:rsid w:val="002A3365"/>
    <w:rsid w:val="002A3802"/>
    <w:rsid w:val="002A3C71"/>
    <w:rsid w:val="002A3D7B"/>
    <w:rsid w:val="002A4006"/>
    <w:rsid w:val="002A4152"/>
    <w:rsid w:val="002A4208"/>
    <w:rsid w:val="002A43BA"/>
    <w:rsid w:val="002A44DE"/>
    <w:rsid w:val="002A4B19"/>
    <w:rsid w:val="002A4CED"/>
    <w:rsid w:val="002A4DE7"/>
    <w:rsid w:val="002A4E28"/>
    <w:rsid w:val="002A4EB9"/>
    <w:rsid w:val="002A4F2E"/>
    <w:rsid w:val="002A5086"/>
    <w:rsid w:val="002A5774"/>
    <w:rsid w:val="002A581A"/>
    <w:rsid w:val="002A58C2"/>
    <w:rsid w:val="002A5ACE"/>
    <w:rsid w:val="002A5C8F"/>
    <w:rsid w:val="002A5CA0"/>
    <w:rsid w:val="002A5D39"/>
    <w:rsid w:val="002A5D72"/>
    <w:rsid w:val="002A5F2D"/>
    <w:rsid w:val="002A6026"/>
    <w:rsid w:val="002A6277"/>
    <w:rsid w:val="002A63B7"/>
    <w:rsid w:val="002A6456"/>
    <w:rsid w:val="002A64F9"/>
    <w:rsid w:val="002A6708"/>
    <w:rsid w:val="002A67D5"/>
    <w:rsid w:val="002A68D5"/>
    <w:rsid w:val="002A6D9A"/>
    <w:rsid w:val="002A6EC2"/>
    <w:rsid w:val="002A6F45"/>
    <w:rsid w:val="002A6F85"/>
    <w:rsid w:val="002A70D0"/>
    <w:rsid w:val="002A739A"/>
    <w:rsid w:val="002A77BE"/>
    <w:rsid w:val="002A78AD"/>
    <w:rsid w:val="002A78AF"/>
    <w:rsid w:val="002A7B3F"/>
    <w:rsid w:val="002A7BC6"/>
    <w:rsid w:val="002A7C6E"/>
    <w:rsid w:val="002A7D16"/>
    <w:rsid w:val="002A7D49"/>
    <w:rsid w:val="002A7FF8"/>
    <w:rsid w:val="002B0756"/>
    <w:rsid w:val="002B085D"/>
    <w:rsid w:val="002B08A0"/>
    <w:rsid w:val="002B08F9"/>
    <w:rsid w:val="002B0A79"/>
    <w:rsid w:val="002B0B43"/>
    <w:rsid w:val="002B0E14"/>
    <w:rsid w:val="002B0E1A"/>
    <w:rsid w:val="002B1133"/>
    <w:rsid w:val="002B122E"/>
    <w:rsid w:val="002B143D"/>
    <w:rsid w:val="002B14E7"/>
    <w:rsid w:val="002B159D"/>
    <w:rsid w:val="002B15AA"/>
    <w:rsid w:val="002B16DE"/>
    <w:rsid w:val="002B17C9"/>
    <w:rsid w:val="002B1952"/>
    <w:rsid w:val="002B19D8"/>
    <w:rsid w:val="002B1A89"/>
    <w:rsid w:val="002B1F86"/>
    <w:rsid w:val="002B1F98"/>
    <w:rsid w:val="002B20E4"/>
    <w:rsid w:val="002B2202"/>
    <w:rsid w:val="002B2248"/>
    <w:rsid w:val="002B22CE"/>
    <w:rsid w:val="002B239B"/>
    <w:rsid w:val="002B2641"/>
    <w:rsid w:val="002B26A6"/>
    <w:rsid w:val="002B26D8"/>
    <w:rsid w:val="002B2ACE"/>
    <w:rsid w:val="002B2C0B"/>
    <w:rsid w:val="002B2D4C"/>
    <w:rsid w:val="002B2F75"/>
    <w:rsid w:val="002B2F81"/>
    <w:rsid w:val="002B307D"/>
    <w:rsid w:val="002B310B"/>
    <w:rsid w:val="002B3168"/>
    <w:rsid w:val="002B3366"/>
    <w:rsid w:val="002B3371"/>
    <w:rsid w:val="002B348B"/>
    <w:rsid w:val="002B358D"/>
    <w:rsid w:val="002B3773"/>
    <w:rsid w:val="002B3947"/>
    <w:rsid w:val="002B398D"/>
    <w:rsid w:val="002B3D42"/>
    <w:rsid w:val="002B3DD9"/>
    <w:rsid w:val="002B3E80"/>
    <w:rsid w:val="002B4223"/>
    <w:rsid w:val="002B43F8"/>
    <w:rsid w:val="002B44E5"/>
    <w:rsid w:val="002B4627"/>
    <w:rsid w:val="002B462B"/>
    <w:rsid w:val="002B4665"/>
    <w:rsid w:val="002B47BD"/>
    <w:rsid w:val="002B4870"/>
    <w:rsid w:val="002B4962"/>
    <w:rsid w:val="002B4963"/>
    <w:rsid w:val="002B4D2D"/>
    <w:rsid w:val="002B4F67"/>
    <w:rsid w:val="002B4F6E"/>
    <w:rsid w:val="002B50DA"/>
    <w:rsid w:val="002B5398"/>
    <w:rsid w:val="002B5595"/>
    <w:rsid w:val="002B56D9"/>
    <w:rsid w:val="002B59C7"/>
    <w:rsid w:val="002B5BE5"/>
    <w:rsid w:val="002B5D08"/>
    <w:rsid w:val="002B5D4C"/>
    <w:rsid w:val="002B5EB1"/>
    <w:rsid w:val="002B5F22"/>
    <w:rsid w:val="002B5F26"/>
    <w:rsid w:val="002B6070"/>
    <w:rsid w:val="002B6074"/>
    <w:rsid w:val="002B64EE"/>
    <w:rsid w:val="002B6530"/>
    <w:rsid w:val="002B66E5"/>
    <w:rsid w:val="002B6A8C"/>
    <w:rsid w:val="002B6CA5"/>
    <w:rsid w:val="002B7006"/>
    <w:rsid w:val="002B7046"/>
    <w:rsid w:val="002B7247"/>
    <w:rsid w:val="002B729B"/>
    <w:rsid w:val="002B7508"/>
    <w:rsid w:val="002B7629"/>
    <w:rsid w:val="002B7641"/>
    <w:rsid w:val="002B76B5"/>
    <w:rsid w:val="002B7817"/>
    <w:rsid w:val="002B78B6"/>
    <w:rsid w:val="002B7F59"/>
    <w:rsid w:val="002C0140"/>
    <w:rsid w:val="002C023C"/>
    <w:rsid w:val="002C03C7"/>
    <w:rsid w:val="002C04E4"/>
    <w:rsid w:val="002C0599"/>
    <w:rsid w:val="002C06E6"/>
    <w:rsid w:val="002C092D"/>
    <w:rsid w:val="002C0AAF"/>
    <w:rsid w:val="002C0AD6"/>
    <w:rsid w:val="002C0B6E"/>
    <w:rsid w:val="002C0D7B"/>
    <w:rsid w:val="002C10D5"/>
    <w:rsid w:val="002C1168"/>
    <w:rsid w:val="002C1276"/>
    <w:rsid w:val="002C1280"/>
    <w:rsid w:val="002C150D"/>
    <w:rsid w:val="002C19ED"/>
    <w:rsid w:val="002C1BEA"/>
    <w:rsid w:val="002C1C5F"/>
    <w:rsid w:val="002C1DCA"/>
    <w:rsid w:val="002C1E49"/>
    <w:rsid w:val="002C2212"/>
    <w:rsid w:val="002C2548"/>
    <w:rsid w:val="002C2675"/>
    <w:rsid w:val="002C27DD"/>
    <w:rsid w:val="002C283E"/>
    <w:rsid w:val="002C2881"/>
    <w:rsid w:val="002C297A"/>
    <w:rsid w:val="002C2EB3"/>
    <w:rsid w:val="002C2F26"/>
    <w:rsid w:val="002C2FC0"/>
    <w:rsid w:val="002C30CE"/>
    <w:rsid w:val="002C3190"/>
    <w:rsid w:val="002C334E"/>
    <w:rsid w:val="002C3C4F"/>
    <w:rsid w:val="002C434E"/>
    <w:rsid w:val="002C45DE"/>
    <w:rsid w:val="002C4697"/>
    <w:rsid w:val="002C4C66"/>
    <w:rsid w:val="002C4C83"/>
    <w:rsid w:val="002C4E1D"/>
    <w:rsid w:val="002C4EC5"/>
    <w:rsid w:val="002C546F"/>
    <w:rsid w:val="002C5524"/>
    <w:rsid w:val="002C552F"/>
    <w:rsid w:val="002C5697"/>
    <w:rsid w:val="002C5908"/>
    <w:rsid w:val="002C5923"/>
    <w:rsid w:val="002C59D2"/>
    <w:rsid w:val="002C5EC1"/>
    <w:rsid w:val="002C5EE3"/>
    <w:rsid w:val="002C6280"/>
    <w:rsid w:val="002C6305"/>
    <w:rsid w:val="002C6412"/>
    <w:rsid w:val="002C6648"/>
    <w:rsid w:val="002C681F"/>
    <w:rsid w:val="002C6990"/>
    <w:rsid w:val="002C69EC"/>
    <w:rsid w:val="002C6C49"/>
    <w:rsid w:val="002C6DD9"/>
    <w:rsid w:val="002C6EAD"/>
    <w:rsid w:val="002C6FC5"/>
    <w:rsid w:val="002C70F0"/>
    <w:rsid w:val="002C75B6"/>
    <w:rsid w:val="002C7736"/>
    <w:rsid w:val="002C7B01"/>
    <w:rsid w:val="002C7B3F"/>
    <w:rsid w:val="002C7C16"/>
    <w:rsid w:val="002C7D96"/>
    <w:rsid w:val="002C7ED7"/>
    <w:rsid w:val="002C7F13"/>
    <w:rsid w:val="002C7F5C"/>
    <w:rsid w:val="002D0043"/>
    <w:rsid w:val="002D0055"/>
    <w:rsid w:val="002D009E"/>
    <w:rsid w:val="002D0164"/>
    <w:rsid w:val="002D02C9"/>
    <w:rsid w:val="002D06A7"/>
    <w:rsid w:val="002D06F9"/>
    <w:rsid w:val="002D076D"/>
    <w:rsid w:val="002D096D"/>
    <w:rsid w:val="002D0AC6"/>
    <w:rsid w:val="002D0C6B"/>
    <w:rsid w:val="002D0D22"/>
    <w:rsid w:val="002D106C"/>
    <w:rsid w:val="002D14CF"/>
    <w:rsid w:val="002D17BC"/>
    <w:rsid w:val="002D19C4"/>
    <w:rsid w:val="002D1A38"/>
    <w:rsid w:val="002D1F3D"/>
    <w:rsid w:val="002D201C"/>
    <w:rsid w:val="002D2095"/>
    <w:rsid w:val="002D214F"/>
    <w:rsid w:val="002D2256"/>
    <w:rsid w:val="002D24AC"/>
    <w:rsid w:val="002D26AE"/>
    <w:rsid w:val="002D2717"/>
    <w:rsid w:val="002D2A8B"/>
    <w:rsid w:val="002D2B6A"/>
    <w:rsid w:val="002D2CA6"/>
    <w:rsid w:val="002D2DC9"/>
    <w:rsid w:val="002D2E53"/>
    <w:rsid w:val="002D305D"/>
    <w:rsid w:val="002D3144"/>
    <w:rsid w:val="002D34C9"/>
    <w:rsid w:val="002D3500"/>
    <w:rsid w:val="002D3987"/>
    <w:rsid w:val="002D3A6C"/>
    <w:rsid w:val="002D3CD5"/>
    <w:rsid w:val="002D3D20"/>
    <w:rsid w:val="002D3E6B"/>
    <w:rsid w:val="002D4261"/>
    <w:rsid w:val="002D44B5"/>
    <w:rsid w:val="002D47F1"/>
    <w:rsid w:val="002D48F0"/>
    <w:rsid w:val="002D4935"/>
    <w:rsid w:val="002D4A3F"/>
    <w:rsid w:val="002D4B33"/>
    <w:rsid w:val="002D4BA5"/>
    <w:rsid w:val="002D4BAC"/>
    <w:rsid w:val="002D4C79"/>
    <w:rsid w:val="002D4D47"/>
    <w:rsid w:val="002D4ECA"/>
    <w:rsid w:val="002D509C"/>
    <w:rsid w:val="002D51AE"/>
    <w:rsid w:val="002D560C"/>
    <w:rsid w:val="002D59CB"/>
    <w:rsid w:val="002D5ABA"/>
    <w:rsid w:val="002D5CB4"/>
    <w:rsid w:val="002D5F22"/>
    <w:rsid w:val="002D5F3A"/>
    <w:rsid w:val="002D5F79"/>
    <w:rsid w:val="002D624E"/>
    <w:rsid w:val="002D65F2"/>
    <w:rsid w:val="002D6A60"/>
    <w:rsid w:val="002D71CA"/>
    <w:rsid w:val="002D75B1"/>
    <w:rsid w:val="002D77F7"/>
    <w:rsid w:val="002D7A9F"/>
    <w:rsid w:val="002D7E0E"/>
    <w:rsid w:val="002D7E54"/>
    <w:rsid w:val="002D7EDB"/>
    <w:rsid w:val="002D7F48"/>
    <w:rsid w:val="002E01B2"/>
    <w:rsid w:val="002E01FB"/>
    <w:rsid w:val="002E032E"/>
    <w:rsid w:val="002E0432"/>
    <w:rsid w:val="002E0481"/>
    <w:rsid w:val="002E07ED"/>
    <w:rsid w:val="002E0A8D"/>
    <w:rsid w:val="002E0E02"/>
    <w:rsid w:val="002E0E47"/>
    <w:rsid w:val="002E0F18"/>
    <w:rsid w:val="002E10AF"/>
    <w:rsid w:val="002E10CB"/>
    <w:rsid w:val="002E145F"/>
    <w:rsid w:val="002E15EE"/>
    <w:rsid w:val="002E17BE"/>
    <w:rsid w:val="002E188C"/>
    <w:rsid w:val="002E1890"/>
    <w:rsid w:val="002E1A63"/>
    <w:rsid w:val="002E1B7B"/>
    <w:rsid w:val="002E1C07"/>
    <w:rsid w:val="002E1F58"/>
    <w:rsid w:val="002E24DB"/>
    <w:rsid w:val="002E25FF"/>
    <w:rsid w:val="002E2DEC"/>
    <w:rsid w:val="002E32C2"/>
    <w:rsid w:val="002E3411"/>
    <w:rsid w:val="002E37D2"/>
    <w:rsid w:val="002E3A30"/>
    <w:rsid w:val="002E3AA8"/>
    <w:rsid w:val="002E3D73"/>
    <w:rsid w:val="002E3E45"/>
    <w:rsid w:val="002E4769"/>
    <w:rsid w:val="002E47BC"/>
    <w:rsid w:val="002E48DF"/>
    <w:rsid w:val="002E4B1F"/>
    <w:rsid w:val="002E4C7E"/>
    <w:rsid w:val="002E4D0B"/>
    <w:rsid w:val="002E4E5C"/>
    <w:rsid w:val="002E5115"/>
    <w:rsid w:val="002E5208"/>
    <w:rsid w:val="002E5298"/>
    <w:rsid w:val="002E582C"/>
    <w:rsid w:val="002E5BB2"/>
    <w:rsid w:val="002E5CCE"/>
    <w:rsid w:val="002E5D46"/>
    <w:rsid w:val="002E5E26"/>
    <w:rsid w:val="002E5FA1"/>
    <w:rsid w:val="002E6053"/>
    <w:rsid w:val="002E60A4"/>
    <w:rsid w:val="002E65F3"/>
    <w:rsid w:val="002E664D"/>
    <w:rsid w:val="002E676A"/>
    <w:rsid w:val="002E6957"/>
    <w:rsid w:val="002E6B7E"/>
    <w:rsid w:val="002E6E6A"/>
    <w:rsid w:val="002E7031"/>
    <w:rsid w:val="002E703C"/>
    <w:rsid w:val="002E705B"/>
    <w:rsid w:val="002E7225"/>
    <w:rsid w:val="002E7470"/>
    <w:rsid w:val="002E75DD"/>
    <w:rsid w:val="002E76E6"/>
    <w:rsid w:val="002E76FA"/>
    <w:rsid w:val="002E7A5E"/>
    <w:rsid w:val="002E7A7B"/>
    <w:rsid w:val="002F06A8"/>
    <w:rsid w:val="002F06BE"/>
    <w:rsid w:val="002F070F"/>
    <w:rsid w:val="002F079F"/>
    <w:rsid w:val="002F0887"/>
    <w:rsid w:val="002F08BD"/>
    <w:rsid w:val="002F0A07"/>
    <w:rsid w:val="002F0CEE"/>
    <w:rsid w:val="002F0DAA"/>
    <w:rsid w:val="002F0E50"/>
    <w:rsid w:val="002F0FB2"/>
    <w:rsid w:val="002F12B5"/>
    <w:rsid w:val="002F12F2"/>
    <w:rsid w:val="002F14A9"/>
    <w:rsid w:val="002F15F2"/>
    <w:rsid w:val="002F15F9"/>
    <w:rsid w:val="002F16AC"/>
    <w:rsid w:val="002F1883"/>
    <w:rsid w:val="002F1C68"/>
    <w:rsid w:val="002F1C95"/>
    <w:rsid w:val="002F1F76"/>
    <w:rsid w:val="002F21C5"/>
    <w:rsid w:val="002F22B2"/>
    <w:rsid w:val="002F2551"/>
    <w:rsid w:val="002F268C"/>
    <w:rsid w:val="002F2B94"/>
    <w:rsid w:val="002F2CE9"/>
    <w:rsid w:val="002F2E9D"/>
    <w:rsid w:val="002F3075"/>
    <w:rsid w:val="002F31C0"/>
    <w:rsid w:val="002F334D"/>
    <w:rsid w:val="002F345A"/>
    <w:rsid w:val="002F36FF"/>
    <w:rsid w:val="002F3846"/>
    <w:rsid w:val="002F3BEF"/>
    <w:rsid w:val="002F3C24"/>
    <w:rsid w:val="002F44FF"/>
    <w:rsid w:val="002F4559"/>
    <w:rsid w:val="002F4624"/>
    <w:rsid w:val="002F4704"/>
    <w:rsid w:val="002F47E1"/>
    <w:rsid w:val="002F482E"/>
    <w:rsid w:val="002F4889"/>
    <w:rsid w:val="002F4C8D"/>
    <w:rsid w:val="002F4FCD"/>
    <w:rsid w:val="002F50C8"/>
    <w:rsid w:val="002F5146"/>
    <w:rsid w:val="002F5312"/>
    <w:rsid w:val="002F5464"/>
    <w:rsid w:val="002F559D"/>
    <w:rsid w:val="002F55B1"/>
    <w:rsid w:val="002F57C6"/>
    <w:rsid w:val="002F584D"/>
    <w:rsid w:val="002F58E6"/>
    <w:rsid w:val="002F5953"/>
    <w:rsid w:val="002F595E"/>
    <w:rsid w:val="002F5CA1"/>
    <w:rsid w:val="002F641F"/>
    <w:rsid w:val="002F6A72"/>
    <w:rsid w:val="002F6C3B"/>
    <w:rsid w:val="002F6C9B"/>
    <w:rsid w:val="002F7095"/>
    <w:rsid w:val="002F7174"/>
    <w:rsid w:val="002F71F5"/>
    <w:rsid w:val="002F74DA"/>
    <w:rsid w:val="002F7580"/>
    <w:rsid w:val="002F785A"/>
    <w:rsid w:val="002F7896"/>
    <w:rsid w:val="002F7976"/>
    <w:rsid w:val="002F7A04"/>
    <w:rsid w:val="002F7B26"/>
    <w:rsid w:val="002F7EF4"/>
    <w:rsid w:val="003002BB"/>
    <w:rsid w:val="00300428"/>
    <w:rsid w:val="003005CC"/>
    <w:rsid w:val="0030083C"/>
    <w:rsid w:val="0030088C"/>
    <w:rsid w:val="00300A67"/>
    <w:rsid w:val="00300B89"/>
    <w:rsid w:val="00300B90"/>
    <w:rsid w:val="00300C0A"/>
    <w:rsid w:val="00300CA3"/>
    <w:rsid w:val="00300DA0"/>
    <w:rsid w:val="00300E69"/>
    <w:rsid w:val="00300F2A"/>
    <w:rsid w:val="003010AE"/>
    <w:rsid w:val="0030117A"/>
    <w:rsid w:val="0030134A"/>
    <w:rsid w:val="00301479"/>
    <w:rsid w:val="00301740"/>
    <w:rsid w:val="003018C5"/>
    <w:rsid w:val="003018E9"/>
    <w:rsid w:val="00301955"/>
    <w:rsid w:val="00301B2F"/>
    <w:rsid w:val="00301C55"/>
    <w:rsid w:val="00301F54"/>
    <w:rsid w:val="00302194"/>
    <w:rsid w:val="0030224D"/>
    <w:rsid w:val="00302389"/>
    <w:rsid w:val="00302540"/>
    <w:rsid w:val="0030260D"/>
    <w:rsid w:val="00302767"/>
    <w:rsid w:val="00302A67"/>
    <w:rsid w:val="00302B1A"/>
    <w:rsid w:val="00302B63"/>
    <w:rsid w:val="00302CEF"/>
    <w:rsid w:val="00302E02"/>
    <w:rsid w:val="00302FBD"/>
    <w:rsid w:val="0030302E"/>
    <w:rsid w:val="0030319C"/>
    <w:rsid w:val="0030333E"/>
    <w:rsid w:val="003034B3"/>
    <w:rsid w:val="00303755"/>
    <w:rsid w:val="00303843"/>
    <w:rsid w:val="003038D8"/>
    <w:rsid w:val="003038E7"/>
    <w:rsid w:val="00303D8C"/>
    <w:rsid w:val="003044A4"/>
    <w:rsid w:val="003044EF"/>
    <w:rsid w:val="00304567"/>
    <w:rsid w:val="00304650"/>
    <w:rsid w:val="0030478A"/>
    <w:rsid w:val="00304845"/>
    <w:rsid w:val="003048AE"/>
    <w:rsid w:val="003048DB"/>
    <w:rsid w:val="0030495A"/>
    <w:rsid w:val="003049E7"/>
    <w:rsid w:val="00304BD1"/>
    <w:rsid w:val="00304C8D"/>
    <w:rsid w:val="00305192"/>
    <w:rsid w:val="003051FB"/>
    <w:rsid w:val="003052A0"/>
    <w:rsid w:val="00305395"/>
    <w:rsid w:val="00305458"/>
    <w:rsid w:val="00305638"/>
    <w:rsid w:val="003056AC"/>
    <w:rsid w:val="003056F7"/>
    <w:rsid w:val="00305984"/>
    <w:rsid w:val="003059E7"/>
    <w:rsid w:val="00305A29"/>
    <w:rsid w:val="00305B6D"/>
    <w:rsid w:val="00305B9A"/>
    <w:rsid w:val="00305BA0"/>
    <w:rsid w:val="00305C58"/>
    <w:rsid w:val="00306544"/>
    <w:rsid w:val="00306572"/>
    <w:rsid w:val="003065DB"/>
    <w:rsid w:val="003065E7"/>
    <w:rsid w:val="0030672A"/>
    <w:rsid w:val="003069E2"/>
    <w:rsid w:val="00306B3C"/>
    <w:rsid w:val="00306CA5"/>
    <w:rsid w:val="00306D09"/>
    <w:rsid w:val="00306F9C"/>
    <w:rsid w:val="003070FC"/>
    <w:rsid w:val="0030723B"/>
    <w:rsid w:val="00307701"/>
    <w:rsid w:val="00307A8F"/>
    <w:rsid w:val="00307B42"/>
    <w:rsid w:val="00307BF9"/>
    <w:rsid w:val="00307CA4"/>
    <w:rsid w:val="00307D45"/>
    <w:rsid w:val="00307DE4"/>
    <w:rsid w:val="00307F05"/>
    <w:rsid w:val="00310025"/>
    <w:rsid w:val="003103D9"/>
    <w:rsid w:val="0031046A"/>
    <w:rsid w:val="003104C1"/>
    <w:rsid w:val="003104D8"/>
    <w:rsid w:val="00310604"/>
    <w:rsid w:val="00310AF3"/>
    <w:rsid w:val="00310B57"/>
    <w:rsid w:val="00310FA8"/>
    <w:rsid w:val="0031110D"/>
    <w:rsid w:val="003111C2"/>
    <w:rsid w:val="00311299"/>
    <w:rsid w:val="003113BD"/>
    <w:rsid w:val="00311557"/>
    <w:rsid w:val="0031171E"/>
    <w:rsid w:val="00311C73"/>
    <w:rsid w:val="00311D67"/>
    <w:rsid w:val="00311E55"/>
    <w:rsid w:val="00311EF1"/>
    <w:rsid w:val="00311FC6"/>
    <w:rsid w:val="00312058"/>
    <w:rsid w:val="00312551"/>
    <w:rsid w:val="00312869"/>
    <w:rsid w:val="003128E9"/>
    <w:rsid w:val="00312AEA"/>
    <w:rsid w:val="00312AED"/>
    <w:rsid w:val="00312C9B"/>
    <w:rsid w:val="0031327F"/>
    <w:rsid w:val="00313291"/>
    <w:rsid w:val="0031334D"/>
    <w:rsid w:val="0031367C"/>
    <w:rsid w:val="003138C3"/>
    <w:rsid w:val="003139DD"/>
    <w:rsid w:val="00313F0B"/>
    <w:rsid w:val="00314174"/>
    <w:rsid w:val="0031442E"/>
    <w:rsid w:val="0031460C"/>
    <w:rsid w:val="003146BD"/>
    <w:rsid w:val="00314911"/>
    <w:rsid w:val="00314B3C"/>
    <w:rsid w:val="00314D7B"/>
    <w:rsid w:val="00314FE1"/>
    <w:rsid w:val="00315158"/>
    <w:rsid w:val="00315E74"/>
    <w:rsid w:val="00316264"/>
    <w:rsid w:val="003163D1"/>
    <w:rsid w:val="003167AA"/>
    <w:rsid w:val="003167D3"/>
    <w:rsid w:val="0031680F"/>
    <w:rsid w:val="00316A46"/>
    <w:rsid w:val="00316A63"/>
    <w:rsid w:val="00316D2A"/>
    <w:rsid w:val="00316D7D"/>
    <w:rsid w:val="00316DA2"/>
    <w:rsid w:val="00316EC3"/>
    <w:rsid w:val="003170BD"/>
    <w:rsid w:val="0031714F"/>
    <w:rsid w:val="00317204"/>
    <w:rsid w:val="003172E6"/>
    <w:rsid w:val="00317469"/>
    <w:rsid w:val="0031768F"/>
    <w:rsid w:val="003176A2"/>
    <w:rsid w:val="00317AF5"/>
    <w:rsid w:val="00317E70"/>
    <w:rsid w:val="00317F14"/>
    <w:rsid w:val="00317F22"/>
    <w:rsid w:val="00317F42"/>
    <w:rsid w:val="00317F52"/>
    <w:rsid w:val="00317F5C"/>
    <w:rsid w:val="00317FC1"/>
    <w:rsid w:val="00320065"/>
    <w:rsid w:val="003200DB"/>
    <w:rsid w:val="003200F2"/>
    <w:rsid w:val="003203AF"/>
    <w:rsid w:val="00320594"/>
    <w:rsid w:val="0032059E"/>
    <w:rsid w:val="003208F1"/>
    <w:rsid w:val="0032092F"/>
    <w:rsid w:val="00320955"/>
    <w:rsid w:val="00320959"/>
    <w:rsid w:val="00320962"/>
    <w:rsid w:val="00320B42"/>
    <w:rsid w:val="00320E20"/>
    <w:rsid w:val="00320EB4"/>
    <w:rsid w:val="00321050"/>
    <w:rsid w:val="0032139B"/>
    <w:rsid w:val="003214D7"/>
    <w:rsid w:val="00321E9D"/>
    <w:rsid w:val="003220B9"/>
    <w:rsid w:val="003223E5"/>
    <w:rsid w:val="00322674"/>
    <w:rsid w:val="003228A8"/>
    <w:rsid w:val="003228D7"/>
    <w:rsid w:val="00322923"/>
    <w:rsid w:val="003229C0"/>
    <w:rsid w:val="00322D34"/>
    <w:rsid w:val="00322D71"/>
    <w:rsid w:val="00322E31"/>
    <w:rsid w:val="00323298"/>
    <w:rsid w:val="003234D1"/>
    <w:rsid w:val="0032369D"/>
    <w:rsid w:val="003237D0"/>
    <w:rsid w:val="00323B02"/>
    <w:rsid w:val="00323C06"/>
    <w:rsid w:val="00323E9B"/>
    <w:rsid w:val="00323F15"/>
    <w:rsid w:val="003243CB"/>
    <w:rsid w:val="0032449E"/>
    <w:rsid w:val="00324553"/>
    <w:rsid w:val="00324596"/>
    <w:rsid w:val="003245D8"/>
    <w:rsid w:val="0032476A"/>
    <w:rsid w:val="0032482B"/>
    <w:rsid w:val="00324932"/>
    <w:rsid w:val="003249CB"/>
    <w:rsid w:val="00324A10"/>
    <w:rsid w:val="00324B22"/>
    <w:rsid w:val="00324C31"/>
    <w:rsid w:val="00324C35"/>
    <w:rsid w:val="00324E87"/>
    <w:rsid w:val="00325018"/>
    <w:rsid w:val="003250ED"/>
    <w:rsid w:val="003251D1"/>
    <w:rsid w:val="003252F9"/>
    <w:rsid w:val="003253D4"/>
    <w:rsid w:val="00325495"/>
    <w:rsid w:val="003257B2"/>
    <w:rsid w:val="0032583F"/>
    <w:rsid w:val="00325E5C"/>
    <w:rsid w:val="00325F55"/>
    <w:rsid w:val="003261A8"/>
    <w:rsid w:val="00326367"/>
    <w:rsid w:val="003263E2"/>
    <w:rsid w:val="00326A12"/>
    <w:rsid w:val="00326B29"/>
    <w:rsid w:val="00326B59"/>
    <w:rsid w:val="00326BB8"/>
    <w:rsid w:val="00326D6A"/>
    <w:rsid w:val="00327052"/>
    <w:rsid w:val="0032714B"/>
    <w:rsid w:val="003273D3"/>
    <w:rsid w:val="00327693"/>
    <w:rsid w:val="0032784D"/>
    <w:rsid w:val="00327CD1"/>
    <w:rsid w:val="00327D83"/>
    <w:rsid w:val="00327EA6"/>
    <w:rsid w:val="00327EEC"/>
    <w:rsid w:val="003302F4"/>
    <w:rsid w:val="003302FE"/>
    <w:rsid w:val="003303E2"/>
    <w:rsid w:val="00330531"/>
    <w:rsid w:val="0033054C"/>
    <w:rsid w:val="00330566"/>
    <w:rsid w:val="0033065A"/>
    <w:rsid w:val="00330B24"/>
    <w:rsid w:val="00330D44"/>
    <w:rsid w:val="00330F92"/>
    <w:rsid w:val="00330FEE"/>
    <w:rsid w:val="0033106D"/>
    <w:rsid w:val="0033133E"/>
    <w:rsid w:val="00331572"/>
    <w:rsid w:val="003316DB"/>
    <w:rsid w:val="003317D5"/>
    <w:rsid w:val="00331B38"/>
    <w:rsid w:val="00331D3F"/>
    <w:rsid w:val="00331EC5"/>
    <w:rsid w:val="00331FE2"/>
    <w:rsid w:val="00332008"/>
    <w:rsid w:val="00332106"/>
    <w:rsid w:val="003323D8"/>
    <w:rsid w:val="00332548"/>
    <w:rsid w:val="003325D4"/>
    <w:rsid w:val="003329C0"/>
    <w:rsid w:val="00332A14"/>
    <w:rsid w:val="00332BCA"/>
    <w:rsid w:val="00333237"/>
    <w:rsid w:val="00333265"/>
    <w:rsid w:val="00333572"/>
    <w:rsid w:val="00333753"/>
    <w:rsid w:val="00333999"/>
    <w:rsid w:val="00333AA6"/>
    <w:rsid w:val="00333CA5"/>
    <w:rsid w:val="00333D4A"/>
    <w:rsid w:val="00333D87"/>
    <w:rsid w:val="00333EE9"/>
    <w:rsid w:val="0033410A"/>
    <w:rsid w:val="00334606"/>
    <w:rsid w:val="003348A5"/>
    <w:rsid w:val="00334BF1"/>
    <w:rsid w:val="00334DD8"/>
    <w:rsid w:val="00334E8D"/>
    <w:rsid w:val="00334EA9"/>
    <w:rsid w:val="00335227"/>
    <w:rsid w:val="003352D3"/>
    <w:rsid w:val="00335322"/>
    <w:rsid w:val="003353D8"/>
    <w:rsid w:val="003355A0"/>
    <w:rsid w:val="00335857"/>
    <w:rsid w:val="00335A41"/>
    <w:rsid w:val="00335A55"/>
    <w:rsid w:val="00335BA6"/>
    <w:rsid w:val="00335C65"/>
    <w:rsid w:val="00336496"/>
    <w:rsid w:val="00336608"/>
    <w:rsid w:val="00336887"/>
    <w:rsid w:val="003368E0"/>
    <w:rsid w:val="00336AF4"/>
    <w:rsid w:val="00336BE7"/>
    <w:rsid w:val="00336CCF"/>
    <w:rsid w:val="0033710F"/>
    <w:rsid w:val="0033714C"/>
    <w:rsid w:val="003372B0"/>
    <w:rsid w:val="003372DC"/>
    <w:rsid w:val="003372E0"/>
    <w:rsid w:val="0033743F"/>
    <w:rsid w:val="003375D1"/>
    <w:rsid w:val="0033766A"/>
    <w:rsid w:val="00337918"/>
    <w:rsid w:val="00337B6A"/>
    <w:rsid w:val="00337DDF"/>
    <w:rsid w:val="00337DEE"/>
    <w:rsid w:val="00337DFC"/>
    <w:rsid w:val="00337E73"/>
    <w:rsid w:val="003400BF"/>
    <w:rsid w:val="00340114"/>
    <w:rsid w:val="003402D2"/>
    <w:rsid w:val="003406D4"/>
    <w:rsid w:val="00340A44"/>
    <w:rsid w:val="00340A9E"/>
    <w:rsid w:val="00340B71"/>
    <w:rsid w:val="00340BA1"/>
    <w:rsid w:val="00340C89"/>
    <w:rsid w:val="00341424"/>
    <w:rsid w:val="003419FD"/>
    <w:rsid w:val="00341A03"/>
    <w:rsid w:val="00341B64"/>
    <w:rsid w:val="00341C1E"/>
    <w:rsid w:val="00341D36"/>
    <w:rsid w:val="00341EC7"/>
    <w:rsid w:val="00341F5D"/>
    <w:rsid w:val="00342465"/>
    <w:rsid w:val="00342554"/>
    <w:rsid w:val="00342721"/>
    <w:rsid w:val="00342880"/>
    <w:rsid w:val="00342988"/>
    <w:rsid w:val="003429FC"/>
    <w:rsid w:val="00342B2D"/>
    <w:rsid w:val="00342B79"/>
    <w:rsid w:val="00342CB8"/>
    <w:rsid w:val="003431AC"/>
    <w:rsid w:val="00343298"/>
    <w:rsid w:val="003435EE"/>
    <w:rsid w:val="003437A6"/>
    <w:rsid w:val="00343A3D"/>
    <w:rsid w:val="00343C1C"/>
    <w:rsid w:val="00343EC7"/>
    <w:rsid w:val="00343F40"/>
    <w:rsid w:val="003442AB"/>
    <w:rsid w:val="0034436A"/>
    <w:rsid w:val="003443E3"/>
    <w:rsid w:val="003444B6"/>
    <w:rsid w:val="003444E3"/>
    <w:rsid w:val="003445BC"/>
    <w:rsid w:val="00344648"/>
    <w:rsid w:val="0034472E"/>
    <w:rsid w:val="003447D3"/>
    <w:rsid w:val="00344AE9"/>
    <w:rsid w:val="00344C0F"/>
    <w:rsid w:val="00344C56"/>
    <w:rsid w:val="00344D2E"/>
    <w:rsid w:val="00344E3F"/>
    <w:rsid w:val="00344FB9"/>
    <w:rsid w:val="003451CC"/>
    <w:rsid w:val="00345553"/>
    <w:rsid w:val="00345B38"/>
    <w:rsid w:val="00345C1B"/>
    <w:rsid w:val="00345DFE"/>
    <w:rsid w:val="00346047"/>
    <w:rsid w:val="003460B3"/>
    <w:rsid w:val="00346548"/>
    <w:rsid w:val="003465E5"/>
    <w:rsid w:val="003469A1"/>
    <w:rsid w:val="00346B09"/>
    <w:rsid w:val="00346E0C"/>
    <w:rsid w:val="00347236"/>
    <w:rsid w:val="00347389"/>
    <w:rsid w:val="003474D9"/>
    <w:rsid w:val="00347567"/>
    <w:rsid w:val="003475B9"/>
    <w:rsid w:val="00347770"/>
    <w:rsid w:val="00347A17"/>
    <w:rsid w:val="003502E5"/>
    <w:rsid w:val="00350394"/>
    <w:rsid w:val="003503D2"/>
    <w:rsid w:val="003505D8"/>
    <w:rsid w:val="00350AF6"/>
    <w:rsid w:val="00350BC7"/>
    <w:rsid w:val="00350C8F"/>
    <w:rsid w:val="00350F2E"/>
    <w:rsid w:val="00350F35"/>
    <w:rsid w:val="00351144"/>
    <w:rsid w:val="003514B7"/>
    <w:rsid w:val="003514F9"/>
    <w:rsid w:val="0035150E"/>
    <w:rsid w:val="00351610"/>
    <w:rsid w:val="003516F0"/>
    <w:rsid w:val="0035178B"/>
    <w:rsid w:val="003519DA"/>
    <w:rsid w:val="00351E14"/>
    <w:rsid w:val="00351F12"/>
    <w:rsid w:val="00351F9D"/>
    <w:rsid w:val="00351FB7"/>
    <w:rsid w:val="0035207B"/>
    <w:rsid w:val="0035225C"/>
    <w:rsid w:val="00352964"/>
    <w:rsid w:val="00352A42"/>
    <w:rsid w:val="00352ACC"/>
    <w:rsid w:val="00352B8B"/>
    <w:rsid w:val="00352CB3"/>
    <w:rsid w:val="00352E86"/>
    <w:rsid w:val="00353149"/>
    <w:rsid w:val="00353203"/>
    <w:rsid w:val="003533CC"/>
    <w:rsid w:val="00353724"/>
    <w:rsid w:val="00353A07"/>
    <w:rsid w:val="00353EAF"/>
    <w:rsid w:val="0035402C"/>
    <w:rsid w:val="00354090"/>
    <w:rsid w:val="0035411B"/>
    <w:rsid w:val="00354246"/>
    <w:rsid w:val="00354251"/>
    <w:rsid w:val="00354289"/>
    <w:rsid w:val="0035486E"/>
    <w:rsid w:val="00354A6C"/>
    <w:rsid w:val="00354E69"/>
    <w:rsid w:val="0035536F"/>
    <w:rsid w:val="003555C7"/>
    <w:rsid w:val="003555FF"/>
    <w:rsid w:val="0035594A"/>
    <w:rsid w:val="00355C64"/>
    <w:rsid w:val="00355DBD"/>
    <w:rsid w:val="00355E9E"/>
    <w:rsid w:val="0035638F"/>
    <w:rsid w:val="003565D2"/>
    <w:rsid w:val="0035678E"/>
    <w:rsid w:val="003567CE"/>
    <w:rsid w:val="00356875"/>
    <w:rsid w:val="00356935"/>
    <w:rsid w:val="00356980"/>
    <w:rsid w:val="00356AFF"/>
    <w:rsid w:val="00356E75"/>
    <w:rsid w:val="00356EDB"/>
    <w:rsid w:val="003570FB"/>
    <w:rsid w:val="003573A4"/>
    <w:rsid w:val="00357499"/>
    <w:rsid w:val="00357512"/>
    <w:rsid w:val="00357883"/>
    <w:rsid w:val="003578AF"/>
    <w:rsid w:val="00357AE0"/>
    <w:rsid w:val="00357E7C"/>
    <w:rsid w:val="0036009B"/>
    <w:rsid w:val="0036010B"/>
    <w:rsid w:val="0036013E"/>
    <w:rsid w:val="00360246"/>
    <w:rsid w:val="00360247"/>
    <w:rsid w:val="003602D7"/>
    <w:rsid w:val="003604CC"/>
    <w:rsid w:val="0036056D"/>
    <w:rsid w:val="00360D8D"/>
    <w:rsid w:val="00360E91"/>
    <w:rsid w:val="00361230"/>
    <w:rsid w:val="003612CD"/>
    <w:rsid w:val="00361433"/>
    <w:rsid w:val="0036163B"/>
    <w:rsid w:val="00361787"/>
    <w:rsid w:val="00361821"/>
    <w:rsid w:val="00361B48"/>
    <w:rsid w:val="00361C83"/>
    <w:rsid w:val="00361D99"/>
    <w:rsid w:val="00361DF6"/>
    <w:rsid w:val="00361F7E"/>
    <w:rsid w:val="00362498"/>
    <w:rsid w:val="003625BB"/>
    <w:rsid w:val="00362C14"/>
    <w:rsid w:val="00362D8C"/>
    <w:rsid w:val="00362E10"/>
    <w:rsid w:val="003630CE"/>
    <w:rsid w:val="00363569"/>
    <w:rsid w:val="0036359D"/>
    <w:rsid w:val="00363639"/>
    <w:rsid w:val="00363676"/>
    <w:rsid w:val="00363769"/>
    <w:rsid w:val="00363899"/>
    <w:rsid w:val="003638AE"/>
    <w:rsid w:val="00363A0B"/>
    <w:rsid w:val="00363AB1"/>
    <w:rsid w:val="00363B74"/>
    <w:rsid w:val="003642D2"/>
    <w:rsid w:val="003647D6"/>
    <w:rsid w:val="003648E9"/>
    <w:rsid w:val="00364929"/>
    <w:rsid w:val="00364CB9"/>
    <w:rsid w:val="00364DF6"/>
    <w:rsid w:val="00364EBD"/>
    <w:rsid w:val="00364ED0"/>
    <w:rsid w:val="0036500D"/>
    <w:rsid w:val="0036503E"/>
    <w:rsid w:val="003651DC"/>
    <w:rsid w:val="00365224"/>
    <w:rsid w:val="00365289"/>
    <w:rsid w:val="0036533E"/>
    <w:rsid w:val="00365402"/>
    <w:rsid w:val="003654F8"/>
    <w:rsid w:val="0036559E"/>
    <w:rsid w:val="003655DB"/>
    <w:rsid w:val="00365609"/>
    <w:rsid w:val="0036562B"/>
    <w:rsid w:val="00365916"/>
    <w:rsid w:val="0036597F"/>
    <w:rsid w:val="00365B04"/>
    <w:rsid w:val="00365D28"/>
    <w:rsid w:val="00365D7E"/>
    <w:rsid w:val="00365DE9"/>
    <w:rsid w:val="00366018"/>
    <w:rsid w:val="003660E9"/>
    <w:rsid w:val="003661D8"/>
    <w:rsid w:val="003662D9"/>
    <w:rsid w:val="0036631E"/>
    <w:rsid w:val="00366325"/>
    <w:rsid w:val="003663A7"/>
    <w:rsid w:val="003664CC"/>
    <w:rsid w:val="003666F8"/>
    <w:rsid w:val="00366714"/>
    <w:rsid w:val="00366A55"/>
    <w:rsid w:val="00366B51"/>
    <w:rsid w:val="00366C3C"/>
    <w:rsid w:val="00366ECE"/>
    <w:rsid w:val="003670E7"/>
    <w:rsid w:val="003671B0"/>
    <w:rsid w:val="003671FF"/>
    <w:rsid w:val="00367464"/>
    <w:rsid w:val="0036779B"/>
    <w:rsid w:val="003678A3"/>
    <w:rsid w:val="003679F3"/>
    <w:rsid w:val="00367BA9"/>
    <w:rsid w:val="00367DF8"/>
    <w:rsid w:val="00370093"/>
    <w:rsid w:val="003700EA"/>
    <w:rsid w:val="00370155"/>
    <w:rsid w:val="003702C3"/>
    <w:rsid w:val="0037038C"/>
    <w:rsid w:val="0037076D"/>
    <w:rsid w:val="00370967"/>
    <w:rsid w:val="00370BA0"/>
    <w:rsid w:val="00370BB6"/>
    <w:rsid w:val="00370BDD"/>
    <w:rsid w:val="00370F26"/>
    <w:rsid w:val="003711CC"/>
    <w:rsid w:val="00371233"/>
    <w:rsid w:val="003712CE"/>
    <w:rsid w:val="00371924"/>
    <w:rsid w:val="00371AF2"/>
    <w:rsid w:val="00371CA8"/>
    <w:rsid w:val="00371DDB"/>
    <w:rsid w:val="003721DE"/>
    <w:rsid w:val="00372365"/>
    <w:rsid w:val="00372765"/>
    <w:rsid w:val="003727C2"/>
    <w:rsid w:val="003728DB"/>
    <w:rsid w:val="003728F2"/>
    <w:rsid w:val="003728FC"/>
    <w:rsid w:val="003729C8"/>
    <w:rsid w:val="00372C20"/>
    <w:rsid w:val="00372F99"/>
    <w:rsid w:val="00372FB4"/>
    <w:rsid w:val="003730E3"/>
    <w:rsid w:val="003730E4"/>
    <w:rsid w:val="003731D0"/>
    <w:rsid w:val="0037345A"/>
    <w:rsid w:val="0037357C"/>
    <w:rsid w:val="003736BE"/>
    <w:rsid w:val="0037374E"/>
    <w:rsid w:val="00373891"/>
    <w:rsid w:val="003738FA"/>
    <w:rsid w:val="00373B7A"/>
    <w:rsid w:val="00373C40"/>
    <w:rsid w:val="00373DA4"/>
    <w:rsid w:val="00373E7F"/>
    <w:rsid w:val="00373EF0"/>
    <w:rsid w:val="003742F2"/>
    <w:rsid w:val="003743F4"/>
    <w:rsid w:val="0037457A"/>
    <w:rsid w:val="0037493B"/>
    <w:rsid w:val="00374B42"/>
    <w:rsid w:val="00374D3D"/>
    <w:rsid w:val="003752C4"/>
    <w:rsid w:val="00375650"/>
    <w:rsid w:val="003757B2"/>
    <w:rsid w:val="003758C3"/>
    <w:rsid w:val="00375A67"/>
    <w:rsid w:val="00375EC5"/>
    <w:rsid w:val="0037600B"/>
    <w:rsid w:val="00376277"/>
    <w:rsid w:val="0037641A"/>
    <w:rsid w:val="00376625"/>
    <w:rsid w:val="003766FE"/>
    <w:rsid w:val="0037684C"/>
    <w:rsid w:val="00376B79"/>
    <w:rsid w:val="00376E5D"/>
    <w:rsid w:val="00376F32"/>
    <w:rsid w:val="00377175"/>
    <w:rsid w:val="003772FA"/>
    <w:rsid w:val="0037749C"/>
    <w:rsid w:val="00377639"/>
    <w:rsid w:val="003776F8"/>
    <w:rsid w:val="003777E3"/>
    <w:rsid w:val="00377943"/>
    <w:rsid w:val="00377A82"/>
    <w:rsid w:val="00377AA1"/>
    <w:rsid w:val="00377CB1"/>
    <w:rsid w:val="00377D1B"/>
    <w:rsid w:val="003801A3"/>
    <w:rsid w:val="003801C4"/>
    <w:rsid w:val="003803C2"/>
    <w:rsid w:val="0038085D"/>
    <w:rsid w:val="003808B6"/>
    <w:rsid w:val="00380B23"/>
    <w:rsid w:val="00380B7B"/>
    <w:rsid w:val="00380CD8"/>
    <w:rsid w:val="00380DC5"/>
    <w:rsid w:val="00380EFF"/>
    <w:rsid w:val="00380FF2"/>
    <w:rsid w:val="00381057"/>
    <w:rsid w:val="00381556"/>
    <w:rsid w:val="0038161E"/>
    <w:rsid w:val="003817C5"/>
    <w:rsid w:val="00381B8D"/>
    <w:rsid w:val="00381CCD"/>
    <w:rsid w:val="00381F63"/>
    <w:rsid w:val="003820E3"/>
    <w:rsid w:val="003821BC"/>
    <w:rsid w:val="00382397"/>
    <w:rsid w:val="003824C9"/>
    <w:rsid w:val="003825D2"/>
    <w:rsid w:val="00382A94"/>
    <w:rsid w:val="00382BFC"/>
    <w:rsid w:val="00382F1C"/>
    <w:rsid w:val="003830CF"/>
    <w:rsid w:val="00383154"/>
    <w:rsid w:val="00383248"/>
    <w:rsid w:val="00383462"/>
    <w:rsid w:val="00383771"/>
    <w:rsid w:val="00383D2B"/>
    <w:rsid w:val="00383D45"/>
    <w:rsid w:val="00384083"/>
    <w:rsid w:val="0038411E"/>
    <w:rsid w:val="0038420E"/>
    <w:rsid w:val="0038424E"/>
    <w:rsid w:val="003842E7"/>
    <w:rsid w:val="003844F1"/>
    <w:rsid w:val="00384590"/>
    <w:rsid w:val="003848A4"/>
    <w:rsid w:val="00384B69"/>
    <w:rsid w:val="00384C04"/>
    <w:rsid w:val="00384C10"/>
    <w:rsid w:val="00384C9A"/>
    <w:rsid w:val="00384D42"/>
    <w:rsid w:val="00384D8B"/>
    <w:rsid w:val="003850EF"/>
    <w:rsid w:val="0038534D"/>
    <w:rsid w:val="00385692"/>
    <w:rsid w:val="00385CBB"/>
    <w:rsid w:val="00385CCC"/>
    <w:rsid w:val="00385DC7"/>
    <w:rsid w:val="00386001"/>
    <w:rsid w:val="0038636E"/>
    <w:rsid w:val="003864FF"/>
    <w:rsid w:val="00386826"/>
    <w:rsid w:val="00386882"/>
    <w:rsid w:val="003868D5"/>
    <w:rsid w:val="00386CA8"/>
    <w:rsid w:val="00386DB1"/>
    <w:rsid w:val="00386EA3"/>
    <w:rsid w:val="00387260"/>
    <w:rsid w:val="00387613"/>
    <w:rsid w:val="00387A37"/>
    <w:rsid w:val="00387DAC"/>
    <w:rsid w:val="00387F2F"/>
    <w:rsid w:val="00387FB5"/>
    <w:rsid w:val="0039002E"/>
    <w:rsid w:val="003904C1"/>
    <w:rsid w:val="00390A2C"/>
    <w:rsid w:val="00390C2F"/>
    <w:rsid w:val="00390E6F"/>
    <w:rsid w:val="00390FB3"/>
    <w:rsid w:val="00391151"/>
    <w:rsid w:val="003911A0"/>
    <w:rsid w:val="00391303"/>
    <w:rsid w:val="00391553"/>
    <w:rsid w:val="003916AA"/>
    <w:rsid w:val="0039184E"/>
    <w:rsid w:val="00391C0C"/>
    <w:rsid w:val="00391C7B"/>
    <w:rsid w:val="00391F6D"/>
    <w:rsid w:val="00391FF2"/>
    <w:rsid w:val="003920CD"/>
    <w:rsid w:val="003922B6"/>
    <w:rsid w:val="00392420"/>
    <w:rsid w:val="003926ED"/>
    <w:rsid w:val="003928AC"/>
    <w:rsid w:val="003928E0"/>
    <w:rsid w:val="00392984"/>
    <w:rsid w:val="00392A38"/>
    <w:rsid w:val="00392ABD"/>
    <w:rsid w:val="00392DCC"/>
    <w:rsid w:val="00392EA9"/>
    <w:rsid w:val="00392F20"/>
    <w:rsid w:val="00392F6F"/>
    <w:rsid w:val="00393704"/>
    <w:rsid w:val="003937AC"/>
    <w:rsid w:val="00393841"/>
    <w:rsid w:val="00393AA2"/>
    <w:rsid w:val="00393C16"/>
    <w:rsid w:val="003940B2"/>
    <w:rsid w:val="003941E5"/>
    <w:rsid w:val="0039437E"/>
    <w:rsid w:val="003943DC"/>
    <w:rsid w:val="00394423"/>
    <w:rsid w:val="00394552"/>
    <w:rsid w:val="0039471E"/>
    <w:rsid w:val="00394B70"/>
    <w:rsid w:val="00394CC5"/>
    <w:rsid w:val="00394D54"/>
    <w:rsid w:val="00394E0D"/>
    <w:rsid w:val="003954BE"/>
    <w:rsid w:val="00395573"/>
    <w:rsid w:val="00395592"/>
    <w:rsid w:val="003955BA"/>
    <w:rsid w:val="003956ED"/>
    <w:rsid w:val="00395983"/>
    <w:rsid w:val="003959CE"/>
    <w:rsid w:val="003959D5"/>
    <w:rsid w:val="00395ACB"/>
    <w:rsid w:val="00395CD9"/>
    <w:rsid w:val="00395E05"/>
    <w:rsid w:val="0039610B"/>
    <w:rsid w:val="0039614F"/>
    <w:rsid w:val="00396657"/>
    <w:rsid w:val="0039682A"/>
    <w:rsid w:val="0039682E"/>
    <w:rsid w:val="00396873"/>
    <w:rsid w:val="003969E6"/>
    <w:rsid w:val="003969FC"/>
    <w:rsid w:val="00396BED"/>
    <w:rsid w:val="00396D80"/>
    <w:rsid w:val="00396FDF"/>
    <w:rsid w:val="0039737C"/>
    <w:rsid w:val="0039788B"/>
    <w:rsid w:val="00397AB6"/>
    <w:rsid w:val="00397C07"/>
    <w:rsid w:val="00397C70"/>
    <w:rsid w:val="00397C87"/>
    <w:rsid w:val="00397D4F"/>
    <w:rsid w:val="00397F5F"/>
    <w:rsid w:val="003A01C8"/>
    <w:rsid w:val="003A01D6"/>
    <w:rsid w:val="003A031C"/>
    <w:rsid w:val="003A0562"/>
    <w:rsid w:val="003A06F1"/>
    <w:rsid w:val="003A0856"/>
    <w:rsid w:val="003A0875"/>
    <w:rsid w:val="003A0983"/>
    <w:rsid w:val="003A102E"/>
    <w:rsid w:val="003A1328"/>
    <w:rsid w:val="003A1726"/>
    <w:rsid w:val="003A18BF"/>
    <w:rsid w:val="003A18F2"/>
    <w:rsid w:val="003A1D6D"/>
    <w:rsid w:val="003A1D94"/>
    <w:rsid w:val="003A1E62"/>
    <w:rsid w:val="003A1EB5"/>
    <w:rsid w:val="003A20A2"/>
    <w:rsid w:val="003A21A6"/>
    <w:rsid w:val="003A2384"/>
    <w:rsid w:val="003A24C9"/>
    <w:rsid w:val="003A2993"/>
    <w:rsid w:val="003A2AD0"/>
    <w:rsid w:val="003A2C59"/>
    <w:rsid w:val="003A2DDF"/>
    <w:rsid w:val="003A2F05"/>
    <w:rsid w:val="003A2F18"/>
    <w:rsid w:val="003A2FB0"/>
    <w:rsid w:val="003A3187"/>
    <w:rsid w:val="003A3457"/>
    <w:rsid w:val="003A3552"/>
    <w:rsid w:val="003A36F6"/>
    <w:rsid w:val="003A384F"/>
    <w:rsid w:val="003A3F43"/>
    <w:rsid w:val="003A3FEE"/>
    <w:rsid w:val="003A4354"/>
    <w:rsid w:val="003A43F1"/>
    <w:rsid w:val="003A4436"/>
    <w:rsid w:val="003A456D"/>
    <w:rsid w:val="003A4575"/>
    <w:rsid w:val="003A45E0"/>
    <w:rsid w:val="003A47B2"/>
    <w:rsid w:val="003A4A08"/>
    <w:rsid w:val="003A4A44"/>
    <w:rsid w:val="003A4BE1"/>
    <w:rsid w:val="003A4BF4"/>
    <w:rsid w:val="003A4E54"/>
    <w:rsid w:val="003A50BA"/>
    <w:rsid w:val="003A5132"/>
    <w:rsid w:val="003A516A"/>
    <w:rsid w:val="003A53F3"/>
    <w:rsid w:val="003A57F4"/>
    <w:rsid w:val="003A59FA"/>
    <w:rsid w:val="003A5A75"/>
    <w:rsid w:val="003A5CE6"/>
    <w:rsid w:val="003A5F17"/>
    <w:rsid w:val="003A5F1F"/>
    <w:rsid w:val="003A6217"/>
    <w:rsid w:val="003A65B2"/>
    <w:rsid w:val="003A65C3"/>
    <w:rsid w:val="003A6792"/>
    <w:rsid w:val="003A679E"/>
    <w:rsid w:val="003A68F2"/>
    <w:rsid w:val="003A6933"/>
    <w:rsid w:val="003A6936"/>
    <w:rsid w:val="003A6F74"/>
    <w:rsid w:val="003A7035"/>
    <w:rsid w:val="003A72B4"/>
    <w:rsid w:val="003A777A"/>
    <w:rsid w:val="003A784B"/>
    <w:rsid w:val="003A79F1"/>
    <w:rsid w:val="003A7AAA"/>
    <w:rsid w:val="003A7B6C"/>
    <w:rsid w:val="003A7CBE"/>
    <w:rsid w:val="003A7DBA"/>
    <w:rsid w:val="003A7DCF"/>
    <w:rsid w:val="003A7EB2"/>
    <w:rsid w:val="003B0179"/>
    <w:rsid w:val="003B02C0"/>
    <w:rsid w:val="003B0570"/>
    <w:rsid w:val="003B0680"/>
    <w:rsid w:val="003B0976"/>
    <w:rsid w:val="003B0A0B"/>
    <w:rsid w:val="003B0A86"/>
    <w:rsid w:val="003B0A91"/>
    <w:rsid w:val="003B0D13"/>
    <w:rsid w:val="003B0DA5"/>
    <w:rsid w:val="003B0FA7"/>
    <w:rsid w:val="003B152C"/>
    <w:rsid w:val="003B1640"/>
    <w:rsid w:val="003B175F"/>
    <w:rsid w:val="003B1775"/>
    <w:rsid w:val="003B1894"/>
    <w:rsid w:val="003B18CC"/>
    <w:rsid w:val="003B1A44"/>
    <w:rsid w:val="003B1E46"/>
    <w:rsid w:val="003B20B4"/>
    <w:rsid w:val="003B2356"/>
    <w:rsid w:val="003B242F"/>
    <w:rsid w:val="003B2516"/>
    <w:rsid w:val="003B25B5"/>
    <w:rsid w:val="003B27E3"/>
    <w:rsid w:val="003B27E5"/>
    <w:rsid w:val="003B2D4E"/>
    <w:rsid w:val="003B328A"/>
    <w:rsid w:val="003B33B1"/>
    <w:rsid w:val="003B39FB"/>
    <w:rsid w:val="003B3DFC"/>
    <w:rsid w:val="003B3E48"/>
    <w:rsid w:val="003B3FBF"/>
    <w:rsid w:val="003B408C"/>
    <w:rsid w:val="003B4128"/>
    <w:rsid w:val="003B427A"/>
    <w:rsid w:val="003B44EA"/>
    <w:rsid w:val="003B4506"/>
    <w:rsid w:val="003B476F"/>
    <w:rsid w:val="003B498B"/>
    <w:rsid w:val="003B4A9D"/>
    <w:rsid w:val="003B4AA8"/>
    <w:rsid w:val="003B4ABB"/>
    <w:rsid w:val="003B4D2E"/>
    <w:rsid w:val="003B4F58"/>
    <w:rsid w:val="003B5048"/>
    <w:rsid w:val="003B5173"/>
    <w:rsid w:val="003B5651"/>
    <w:rsid w:val="003B57A9"/>
    <w:rsid w:val="003B5B92"/>
    <w:rsid w:val="003B5BB6"/>
    <w:rsid w:val="003B5BB8"/>
    <w:rsid w:val="003B5E10"/>
    <w:rsid w:val="003B5E5E"/>
    <w:rsid w:val="003B5ED2"/>
    <w:rsid w:val="003B6170"/>
    <w:rsid w:val="003B641C"/>
    <w:rsid w:val="003B645D"/>
    <w:rsid w:val="003B6674"/>
    <w:rsid w:val="003B673B"/>
    <w:rsid w:val="003B68C0"/>
    <w:rsid w:val="003B6A89"/>
    <w:rsid w:val="003B6AE2"/>
    <w:rsid w:val="003B6D56"/>
    <w:rsid w:val="003B6DFD"/>
    <w:rsid w:val="003B701D"/>
    <w:rsid w:val="003B7163"/>
    <w:rsid w:val="003B7352"/>
    <w:rsid w:val="003B7513"/>
    <w:rsid w:val="003B75E4"/>
    <w:rsid w:val="003B7601"/>
    <w:rsid w:val="003B7749"/>
    <w:rsid w:val="003B7775"/>
    <w:rsid w:val="003B7837"/>
    <w:rsid w:val="003B7931"/>
    <w:rsid w:val="003B7A70"/>
    <w:rsid w:val="003B7B76"/>
    <w:rsid w:val="003C00DF"/>
    <w:rsid w:val="003C00EB"/>
    <w:rsid w:val="003C022C"/>
    <w:rsid w:val="003C03B7"/>
    <w:rsid w:val="003C0605"/>
    <w:rsid w:val="003C07E3"/>
    <w:rsid w:val="003C0955"/>
    <w:rsid w:val="003C0A80"/>
    <w:rsid w:val="003C10E0"/>
    <w:rsid w:val="003C1147"/>
    <w:rsid w:val="003C12B6"/>
    <w:rsid w:val="003C12C7"/>
    <w:rsid w:val="003C13C8"/>
    <w:rsid w:val="003C13EB"/>
    <w:rsid w:val="003C1936"/>
    <w:rsid w:val="003C1B20"/>
    <w:rsid w:val="003C1C10"/>
    <w:rsid w:val="003C1D48"/>
    <w:rsid w:val="003C1DFE"/>
    <w:rsid w:val="003C1F3D"/>
    <w:rsid w:val="003C21C7"/>
    <w:rsid w:val="003C2518"/>
    <w:rsid w:val="003C272E"/>
    <w:rsid w:val="003C28F3"/>
    <w:rsid w:val="003C294E"/>
    <w:rsid w:val="003C2997"/>
    <w:rsid w:val="003C2DAF"/>
    <w:rsid w:val="003C2F98"/>
    <w:rsid w:val="003C3001"/>
    <w:rsid w:val="003C3132"/>
    <w:rsid w:val="003C31D2"/>
    <w:rsid w:val="003C32A2"/>
    <w:rsid w:val="003C33AD"/>
    <w:rsid w:val="003C344B"/>
    <w:rsid w:val="003C3910"/>
    <w:rsid w:val="003C3958"/>
    <w:rsid w:val="003C3993"/>
    <w:rsid w:val="003C42E1"/>
    <w:rsid w:val="003C4323"/>
    <w:rsid w:val="003C460F"/>
    <w:rsid w:val="003C46F1"/>
    <w:rsid w:val="003C485C"/>
    <w:rsid w:val="003C4AA7"/>
    <w:rsid w:val="003C529C"/>
    <w:rsid w:val="003C52A0"/>
    <w:rsid w:val="003C5488"/>
    <w:rsid w:val="003C548C"/>
    <w:rsid w:val="003C59C5"/>
    <w:rsid w:val="003C5A50"/>
    <w:rsid w:val="003C5AE2"/>
    <w:rsid w:val="003C5BBD"/>
    <w:rsid w:val="003C5C79"/>
    <w:rsid w:val="003C5CA7"/>
    <w:rsid w:val="003C5CBC"/>
    <w:rsid w:val="003C5CEA"/>
    <w:rsid w:val="003C5FF3"/>
    <w:rsid w:val="003C61AD"/>
    <w:rsid w:val="003C659B"/>
    <w:rsid w:val="003C65ED"/>
    <w:rsid w:val="003C6696"/>
    <w:rsid w:val="003C6709"/>
    <w:rsid w:val="003C672D"/>
    <w:rsid w:val="003C68C7"/>
    <w:rsid w:val="003C6A73"/>
    <w:rsid w:val="003C6ACC"/>
    <w:rsid w:val="003C6C7A"/>
    <w:rsid w:val="003C6C89"/>
    <w:rsid w:val="003C6EF7"/>
    <w:rsid w:val="003C70AC"/>
    <w:rsid w:val="003C71E0"/>
    <w:rsid w:val="003C7209"/>
    <w:rsid w:val="003C72AD"/>
    <w:rsid w:val="003C7498"/>
    <w:rsid w:val="003C775E"/>
    <w:rsid w:val="003C7B47"/>
    <w:rsid w:val="003C7E08"/>
    <w:rsid w:val="003C7E16"/>
    <w:rsid w:val="003C7ED1"/>
    <w:rsid w:val="003D009B"/>
    <w:rsid w:val="003D026D"/>
    <w:rsid w:val="003D02E9"/>
    <w:rsid w:val="003D0820"/>
    <w:rsid w:val="003D08C1"/>
    <w:rsid w:val="003D0ACD"/>
    <w:rsid w:val="003D0D72"/>
    <w:rsid w:val="003D0F88"/>
    <w:rsid w:val="003D10D5"/>
    <w:rsid w:val="003D1515"/>
    <w:rsid w:val="003D1AC5"/>
    <w:rsid w:val="003D1D55"/>
    <w:rsid w:val="003D1D7A"/>
    <w:rsid w:val="003D2759"/>
    <w:rsid w:val="003D27A4"/>
    <w:rsid w:val="003D2DC9"/>
    <w:rsid w:val="003D325C"/>
    <w:rsid w:val="003D327A"/>
    <w:rsid w:val="003D33C7"/>
    <w:rsid w:val="003D354D"/>
    <w:rsid w:val="003D368B"/>
    <w:rsid w:val="003D384F"/>
    <w:rsid w:val="003D3E21"/>
    <w:rsid w:val="003D4190"/>
    <w:rsid w:val="003D44E5"/>
    <w:rsid w:val="003D49E1"/>
    <w:rsid w:val="003D4C0E"/>
    <w:rsid w:val="003D4C81"/>
    <w:rsid w:val="003D4E3D"/>
    <w:rsid w:val="003D5455"/>
    <w:rsid w:val="003D56A2"/>
    <w:rsid w:val="003D5854"/>
    <w:rsid w:val="003D5935"/>
    <w:rsid w:val="003D5A3E"/>
    <w:rsid w:val="003D5D38"/>
    <w:rsid w:val="003D5E15"/>
    <w:rsid w:val="003D6045"/>
    <w:rsid w:val="003D6092"/>
    <w:rsid w:val="003D60A5"/>
    <w:rsid w:val="003D65E8"/>
    <w:rsid w:val="003D69B7"/>
    <w:rsid w:val="003D6C59"/>
    <w:rsid w:val="003D6E47"/>
    <w:rsid w:val="003D7060"/>
    <w:rsid w:val="003D70F3"/>
    <w:rsid w:val="003D7283"/>
    <w:rsid w:val="003D72FE"/>
    <w:rsid w:val="003D7314"/>
    <w:rsid w:val="003D7378"/>
    <w:rsid w:val="003D7705"/>
    <w:rsid w:val="003D797A"/>
    <w:rsid w:val="003D7B03"/>
    <w:rsid w:val="003D7CED"/>
    <w:rsid w:val="003D7D55"/>
    <w:rsid w:val="003D7E4C"/>
    <w:rsid w:val="003D7F7D"/>
    <w:rsid w:val="003E0088"/>
    <w:rsid w:val="003E01D9"/>
    <w:rsid w:val="003E0360"/>
    <w:rsid w:val="003E04B3"/>
    <w:rsid w:val="003E06CB"/>
    <w:rsid w:val="003E0A5B"/>
    <w:rsid w:val="003E0A5D"/>
    <w:rsid w:val="003E0D81"/>
    <w:rsid w:val="003E0DCE"/>
    <w:rsid w:val="003E0F2A"/>
    <w:rsid w:val="003E1145"/>
    <w:rsid w:val="003E11AF"/>
    <w:rsid w:val="003E145C"/>
    <w:rsid w:val="003E14DD"/>
    <w:rsid w:val="003E15B2"/>
    <w:rsid w:val="003E1768"/>
    <w:rsid w:val="003E18D7"/>
    <w:rsid w:val="003E1A8C"/>
    <w:rsid w:val="003E1C0E"/>
    <w:rsid w:val="003E1E1E"/>
    <w:rsid w:val="003E225A"/>
    <w:rsid w:val="003E24C5"/>
    <w:rsid w:val="003E264E"/>
    <w:rsid w:val="003E285E"/>
    <w:rsid w:val="003E290D"/>
    <w:rsid w:val="003E29CF"/>
    <w:rsid w:val="003E2D24"/>
    <w:rsid w:val="003E2F73"/>
    <w:rsid w:val="003E318D"/>
    <w:rsid w:val="003E32F5"/>
    <w:rsid w:val="003E3389"/>
    <w:rsid w:val="003E3479"/>
    <w:rsid w:val="003E34B5"/>
    <w:rsid w:val="003E3653"/>
    <w:rsid w:val="003E39CF"/>
    <w:rsid w:val="003E3BB4"/>
    <w:rsid w:val="003E3D3B"/>
    <w:rsid w:val="003E4166"/>
    <w:rsid w:val="003E4611"/>
    <w:rsid w:val="003E47D9"/>
    <w:rsid w:val="003E48A6"/>
    <w:rsid w:val="003E48BF"/>
    <w:rsid w:val="003E4ABB"/>
    <w:rsid w:val="003E52DD"/>
    <w:rsid w:val="003E551F"/>
    <w:rsid w:val="003E574E"/>
    <w:rsid w:val="003E57D9"/>
    <w:rsid w:val="003E5886"/>
    <w:rsid w:val="003E5C52"/>
    <w:rsid w:val="003E5D48"/>
    <w:rsid w:val="003E5E54"/>
    <w:rsid w:val="003E6221"/>
    <w:rsid w:val="003E6321"/>
    <w:rsid w:val="003E6471"/>
    <w:rsid w:val="003E683B"/>
    <w:rsid w:val="003E6CD5"/>
    <w:rsid w:val="003E6CEB"/>
    <w:rsid w:val="003E6E9C"/>
    <w:rsid w:val="003E7077"/>
    <w:rsid w:val="003E71B5"/>
    <w:rsid w:val="003E7495"/>
    <w:rsid w:val="003E75D5"/>
    <w:rsid w:val="003E76CB"/>
    <w:rsid w:val="003E77CF"/>
    <w:rsid w:val="003E78F1"/>
    <w:rsid w:val="003E790E"/>
    <w:rsid w:val="003E7C69"/>
    <w:rsid w:val="003E7DA4"/>
    <w:rsid w:val="003E7DE2"/>
    <w:rsid w:val="003E7F11"/>
    <w:rsid w:val="003F06DC"/>
    <w:rsid w:val="003F0738"/>
    <w:rsid w:val="003F0758"/>
    <w:rsid w:val="003F08DB"/>
    <w:rsid w:val="003F08F7"/>
    <w:rsid w:val="003F0A5C"/>
    <w:rsid w:val="003F0A75"/>
    <w:rsid w:val="003F0A92"/>
    <w:rsid w:val="003F0B11"/>
    <w:rsid w:val="003F0B31"/>
    <w:rsid w:val="003F0E08"/>
    <w:rsid w:val="003F1019"/>
    <w:rsid w:val="003F1088"/>
    <w:rsid w:val="003F13B4"/>
    <w:rsid w:val="003F13DE"/>
    <w:rsid w:val="003F15AE"/>
    <w:rsid w:val="003F17CE"/>
    <w:rsid w:val="003F1A02"/>
    <w:rsid w:val="003F1B0D"/>
    <w:rsid w:val="003F1BDF"/>
    <w:rsid w:val="003F1FBA"/>
    <w:rsid w:val="003F2276"/>
    <w:rsid w:val="003F2355"/>
    <w:rsid w:val="003F26FC"/>
    <w:rsid w:val="003F281E"/>
    <w:rsid w:val="003F28B1"/>
    <w:rsid w:val="003F2A54"/>
    <w:rsid w:val="003F2B53"/>
    <w:rsid w:val="003F2E21"/>
    <w:rsid w:val="003F370E"/>
    <w:rsid w:val="003F386F"/>
    <w:rsid w:val="003F3AA2"/>
    <w:rsid w:val="003F3AAB"/>
    <w:rsid w:val="003F3C03"/>
    <w:rsid w:val="003F4024"/>
    <w:rsid w:val="003F4133"/>
    <w:rsid w:val="003F4206"/>
    <w:rsid w:val="003F4254"/>
    <w:rsid w:val="003F4351"/>
    <w:rsid w:val="003F487B"/>
    <w:rsid w:val="003F4DA9"/>
    <w:rsid w:val="003F4DDE"/>
    <w:rsid w:val="003F5319"/>
    <w:rsid w:val="003F5412"/>
    <w:rsid w:val="003F576B"/>
    <w:rsid w:val="003F57DE"/>
    <w:rsid w:val="003F58BA"/>
    <w:rsid w:val="003F5BEC"/>
    <w:rsid w:val="003F5BF6"/>
    <w:rsid w:val="003F5D30"/>
    <w:rsid w:val="003F5E2E"/>
    <w:rsid w:val="003F5EB6"/>
    <w:rsid w:val="003F648D"/>
    <w:rsid w:val="003F7107"/>
    <w:rsid w:val="003F74E9"/>
    <w:rsid w:val="003F7717"/>
    <w:rsid w:val="003F777A"/>
    <w:rsid w:val="003F7902"/>
    <w:rsid w:val="003F7AE5"/>
    <w:rsid w:val="003F7CDF"/>
    <w:rsid w:val="003F7E03"/>
    <w:rsid w:val="003F7FDA"/>
    <w:rsid w:val="00400362"/>
    <w:rsid w:val="004003B0"/>
    <w:rsid w:val="00400592"/>
    <w:rsid w:val="00400645"/>
    <w:rsid w:val="0040068E"/>
    <w:rsid w:val="004006C9"/>
    <w:rsid w:val="004009B9"/>
    <w:rsid w:val="00400B1A"/>
    <w:rsid w:val="00400E7B"/>
    <w:rsid w:val="00400F08"/>
    <w:rsid w:val="0040157E"/>
    <w:rsid w:val="004015F9"/>
    <w:rsid w:val="00401618"/>
    <w:rsid w:val="00401C54"/>
    <w:rsid w:val="00401D9E"/>
    <w:rsid w:val="00401E66"/>
    <w:rsid w:val="00401F21"/>
    <w:rsid w:val="00401F7C"/>
    <w:rsid w:val="0040205C"/>
    <w:rsid w:val="004020A9"/>
    <w:rsid w:val="00402536"/>
    <w:rsid w:val="004027C1"/>
    <w:rsid w:val="004027E2"/>
    <w:rsid w:val="0040280C"/>
    <w:rsid w:val="00402860"/>
    <w:rsid w:val="004029AE"/>
    <w:rsid w:val="00402AC0"/>
    <w:rsid w:val="00402B0F"/>
    <w:rsid w:val="00402BC7"/>
    <w:rsid w:val="00402CDD"/>
    <w:rsid w:val="00403065"/>
    <w:rsid w:val="004033D6"/>
    <w:rsid w:val="0040373D"/>
    <w:rsid w:val="004038EB"/>
    <w:rsid w:val="00403926"/>
    <w:rsid w:val="00403A29"/>
    <w:rsid w:val="00403B39"/>
    <w:rsid w:val="00403B43"/>
    <w:rsid w:val="00403BFE"/>
    <w:rsid w:val="00403CD8"/>
    <w:rsid w:val="00403E4F"/>
    <w:rsid w:val="00403F5E"/>
    <w:rsid w:val="00404250"/>
    <w:rsid w:val="0040431A"/>
    <w:rsid w:val="00404565"/>
    <w:rsid w:val="0040464D"/>
    <w:rsid w:val="00404981"/>
    <w:rsid w:val="00404B4D"/>
    <w:rsid w:val="00404BFE"/>
    <w:rsid w:val="00404D40"/>
    <w:rsid w:val="00404E69"/>
    <w:rsid w:val="00404E8E"/>
    <w:rsid w:val="00404F22"/>
    <w:rsid w:val="00404FF5"/>
    <w:rsid w:val="004055AA"/>
    <w:rsid w:val="004055DE"/>
    <w:rsid w:val="00405603"/>
    <w:rsid w:val="00405615"/>
    <w:rsid w:val="00405727"/>
    <w:rsid w:val="004057C3"/>
    <w:rsid w:val="00405A68"/>
    <w:rsid w:val="00405B8A"/>
    <w:rsid w:val="00405F25"/>
    <w:rsid w:val="00405F2B"/>
    <w:rsid w:val="004061E9"/>
    <w:rsid w:val="0040629F"/>
    <w:rsid w:val="00406309"/>
    <w:rsid w:val="00406428"/>
    <w:rsid w:val="004065E9"/>
    <w:rsid w:val="0040663E"/>
    <w:rsid w:val="00406706"/>
    <w:rsid w:val="004068D1"/>
    <w:rsid w:val="00406CB7"/>
    <w:rsid w:val="00406CFF"/>
    <w:rsid w:val="00406FCF"/>
    <w:rsid w:val="004070C5"/>
    <w:rsid w:val="0040720D"/>
    <w:rsid w:val="004074FF"/>
    <w:rsid w:val="00407596"/>
    <w:rsid w:val="004075DC"/>
    <w:rsid w:val="004079DD"/>
    <w:rsid w:val="004079EE"/>
    <w:rsid w:val="00407CBD"/>
    <w:rsid w:val="00407DDB"/>
    <w:rsid w:val="00410017"/>
    <w:rsid w:val="00410224"/>
    <w:rsid w:val="00410365"/>
    <w:rsid w:val="004107CB"/>
    <w:rsid w:val="00410A6E"/>
    <w:rsid w:val="00410E28"/>
    <w:rsid w:val="00410E8D"/>
    <w:rsid w:val="0041104D"/>
    <w:rsid w:val="00411323"/>
    <w:rsid w:val="004116AE"/>
    <w:rsid w:val="00411731"/>
    <w:rsid w:val="004117D2"/>
    <w:rsid w:val="004119B1"/>
    <w:rsid w:val="00411A0E"/>
    <w:rsid w:val="00411A44"/>
    <w:rsid w:val="00411AC5"/>
    <w:rsid w:val="00411DFF"/>
    <w:rsid w:val="00411FFB"/>
    <w:rsid w:val="0041204B"/>
    <w:rsid w:val="004122DE"/>
    <w:rsid w:val="004123AC"/>
    <w:rsid w:val="00412963"/>
    <w:rsid w:val="00412A80"/>
    <w:rsid w:val="00412BCF"/>
    <w:rsid w:val="00412ED4"/>
    <w:rsid w:val="00412F5C"/>
    <w:rsid w:val="00412FFC"/>
    <w:rsid w:val="00413039"/>
    <w:rsid w:val="0041310A"/>
    <w:rsid w:val="00413575"/>
    <w:rsid w:val="004135F0"/>
    <w:rsid w:val="004137FD"/>
    <w:rsid w:val="0041389E"/>
    <w:rsid w:val="004138B4"/>
    <w:rsid w:val="00413926"/>
    <w:rsid w:val="00413B55"/>
    <w:rsid w:val="00413E77"/>
    <w:rsid w:val="00414073"/>
    <w:rsid w:val="004142CB"/>
    <w:rsid w:val="00414481"/>
    <w:rsid w:val="00414AEC"/>
    <w:rsid w:val="00415445"/>
    <w:rsid w:val="00415554"/>
    <w:rsid w:val="00415653"/>
    <w:rsid w:val="00415878"/>
    <w:rsid w:val="004158DC"/>
    <w:rsid w:val="00415E6F"/>
    <w:rsid w:val="00415FFD"/>
    <w:rsid w:val="0041602A"/>
    <w:rsid w:val="00416157"/>
    <w:rsid w:val="0041620F"/>
    <w:rsid w:val="0041655F"/>
    <w:rsid w:val="00416828"/>
    <w:rsid w:val="00416957"/>
    <w:rsid w:val="00416A3C"/>
    <w:rsid w:val="00416B5B"/>
    <w:rsid w:val="00416B7A"/>
    <w:rsid w:val="00416E54"/>
    <w:rsid w:val="004170B7"/>
    <w:rsid w:val="00417173"/>
    <w:rsid w:val="00417579"/>
    <w:rsid w:val="004175D5"/>
    <w:rsid w:val="0041763F"/>
    <w:rsid w:val="0041789F"/>
    <w:rsid w:val="00417B5A"/>
    <w:rsid w:val="00417C8A"/>
    <w:rsid w:val="00420433"/>
    <w:rsid w:val="004204A2"/>
    <w:rsid w:val="004206E5"/>
    <w:rsid w:val="00420AB2"/>
    <w:rsid w:val="00420B69"/>
    <w:rsid w:val="00421069"/>
    <w:rsid w:val="00421425"/>
    <w:rsid w:val="0042166B"/>
    <w:rsid w:val="00421769"/>
    <w:rsid w:val="0042177F"/>
    <w:rsid w:val="00421857"/>
    <w:rsid w:val="004219B4"/>
    <w:rsid w:val="00421A32"/>
    <w:rsid w:val="00421B3D"/>
    <w:rsid w:val="00421C40"/>
    <w:rsid w:val="00421D11"/>
    <w:rsid w:val="00421D90"/>
    <w:rsid w:val="00421FF8"/>
    <w:rsid w:val="004224C5"/>
    <w:rsid w:val="004225C5"/>
    <w:rsid w:val="004225E2"/>
    <w:rsid w:val="0042313D"/>
    <w:rsid w:val="00423315"/>
    <w:rsid w:val="00423592"/>
    <w:rsid w:val="004235BA"/>
    <w:rsid w:val="004236D1"/>
    <w:rsid w:val="00423895"/>
    <w:rsid w:val="004239B9"/>
    <w:rsid w:val="00423CE2"/>
    <w:rsid w:val="00423D2D"/>
    <w:rsid w:val="00423D4A"/>
    <w:rsid w:val="00423E24"/>
    <w:rsid w:val="0042408E"/>
    <w:rsid w:val="00424187"/>
    <w:rsid w:val="00424219"/>
    <w:rsid w:val="0042421C"/>
    <w:rsid w:val="004242B1"/>
    <w:rsid w:val="0042449E"/>
    <w:rsid w:val="00424733"/>
    <w:rsid w:val="00424814"/>
    <w:rsid w:val="0042485D"/>
    <w:rsid w:val="004249E0"/>
    <w:rsid w:val="00424A0B"/>
    <w:rsid w:val="00424B4A"/>
    <w:rsid w:val="00424D69"/>
    <w:rsid w:val="00424DC5"/>
    <w:rsid w:val="004252DD"/>
    <w:rsid w:val="004253EF"/>
    <w:rsid w:val="004254E3"/>
    <w:rsid w:val="00425ADC"/>
    <w:rsid w:val="00425F82"/>
    <w:rsid w:val="00426211"/>
    <w:rsid w:val="004262DC"/>
    <w:rsid w:val="0042668C"/>
    <w:rsid w:val="0042674B"/>
    <w:rsid w:val="0042674F"/>
    <w:rsid w:val="00426754"/>
    <w:rsid w:val="00426878"/>
    <w:rsid w:val="004269D2"/>
    <w:rsid w:val="00426B14"/>
    <w:rsid w:val="00426D74"/>
    <w:rsid w:val="00426FCC"/>
    <w:rsid w:val="00427091"/>
    <w:rsid w:val="00427134"/>
    <w:rsid w:val="00427190"/>
    <w:rsid w:val="0042743A"/>
    <w:rsid w:val="004274B4"/>
    <w:rsid w:val="004275CD"/>
    <w:rsid w:val="004275D0"/>
    <w:rsid w:val="00427880"/>
    <w:rsid w:val="00427898"/>
    <w:rsid w:val="004278A3"/>
    <w:rsid w:val="0043031B"/>
    <w:rsid w:val="0043059C"/>
    <w:rsid w:val="00430617"/>
    <w:rsid w:val="004307EB"/>
    <w:rsid w:val="00430BB4"/>
    <w:rsid w:val="00430C49"/>
    <w:rsid w:val="0043107A"/>
    <w:rsid w:val="004310B1"/>
    <w:rsid w:val="004310BB"/>
    <w:rsid w:val="00431238"/>
    <w:rsid w:val="00431657"/>
    <w:rsid w:val="004317EB"/>
    <w:rsid w:val="00431CA2"/>
    <w:rsid w:val="00431CC5"/>
    <w:rsid w:val="00431DD8"/>
    <w:rsid w:val="00431EBE"/>
    <w:rsid w:val="004323E4"/>
    <w:rsid w:val="004323EA"/>
    <w:rsid w:val="004325BE"/>
    <w:rsid w:val="004326AB"/>
    <w:rsid w:val="0043283C"/>
    <w:rsid w:val="0043289F"/>
    <w:rsid w:val="00432ABE"/>
    <w:rsid w:val="00432C70"/>
    <w:rsid w:val="00432C84"/>
    <w:rsid w:val="00432CD6"/>
    <w:rsid w:val="00432EE5"/>
    <w:rsid w:val="00432EF2"/>
    <w:rsid w:val="00432F05"/>
    <w:rsid w:val="004330A7"/>
    <w:rsid w:val="004333AB"/>
    <w:rsid w:val="00433461"/>
    <w:rsid w:val="004335A8"/>
    <w:rsid w:val="0043365C"/>
    <w:rsid w:val="0043373F"/>
    <w:rsid w:val="0043378D"/>
    <w:rsid w:val="00433804"/>
    <w:rsid w:val="00433B8A"/>
    <w:rsid w:val="0043427D"/>
    <w:rsid w:val="004343CB"/>
    <w:rsid w:val="004345AF"/>
    <w:rsid w:val="00434A27"/>
    <w:rsid w:val="00434ABA"/>
    <w:rsid w:val="00434D7C"/>
    <w:rsid w:val="004352BD"/>
    <w:rsid w:val="004353CB"/>
    <w:rsid w:val="0043565B"/>
    <w:rsid w:val="0043580D"/>
    <w:rsid w:val="00435919"/>
    <w:rsid w:val="00435992"/>
    <w:rsid w:val="00435D70"/>
    <w:rsid w:val="00435EFE"/>
    <w:rsid w:val="00436159"/>
    <w:rsid w:val="004363CC"/>
    <w:rsid w:val="00436423"/>
    <w:rsid w:val="00436DFF"/>
    <w:rsid w:val="00436EFB"/>
    <w:rsid w:val="00436FFC"/>
    <w:rsid w:val="004371F3"/>
    <w:rsid w:val="00437211"/>
    <w:rsid w:val="004374A4"/>
    <w:rsid w:val="004374DC"/>
    <w:rsid w:val="0043750D"/>
    <w:rsid w:val="00437680"/>
    <w:rsid w:val="00437826"/>
    <w:rsid w:val="00437AEB"/>
    <w:rsid w:val="00437CD5"/>
    <w:rsid w:val="0044039F"/>
    <w:rsid w:val="0044048A"/>
    <w:rsid w:val="0044065C"/>
    <w:rsid w:val="0044068F"/>
    <w:rsid w:val="004408B5"/>
    <w:rsid w:val="00440A24"/>
    <w:rsid w:val="00440B33"/>
    <w:rsid w:val="00440B4D"/>
    <w:rsid w:val="00440C98"/>
    <w:rsid w:val="00440C9F"/>
    <w:rsid w:val="00440D5D"/>
    <w:rsid w:val="00440DFF"/>
    <w:rsid w:val="00440E44"/>
    <w:rsid w:val="00441141"/>
    <w:rsid w:val="00441277"/>
    <w:rsid w:val="004412B4"/>
    <w:rsid w:val="004412D7"/>
    <w:rsid w:val="00441373"/>
    <w:rsid w:val="004414A9"/>
    <w:rsid w:val="004418E9"/>
    <w:rsid w:val="00441A0D"/>
    <w:rsid w:val="00441A72"/>
    <w:rsid w:val="00441B06"/>
    <w:rsid w:val="00441D79"/>
    <w:rsid w:val="00442021"/>
    <w:rsid w:val="00442532"/>
    <w:rsid w:val="00442892"/>
    <w:rsid w:val="00442C43"/>
    <w:rsid w:val="00442D40"/>
    <w:rsid w:val="00442D75"/>
    <w:rsid w:val="00442DA7"/>
    <w:rsid w:val="00442DE6"/>
    <w:rsid w:val="00442F7B"/>
    <w:rsid w:val="00442FAC"/>
    <w:rsid w:val="00443084"/>
    <w:rsid w:val="00443090"/>
    <w:rsid w:val="00443146"/>
    <w:rsid w:val="0044314E"/>
    <w:rsid w:val="00443242"/>
    <w:rsid w:val="00443452"/>
    <w:rsid w:val="00443471"/>
    <w:rsid w:val="00443580"/>
    <w:rsid w:val="004435C4"/>
    <w:rsid w:val="004437A8"/>
    <w:rsid w:val="00443B43"/>
    <w:rsid w:val="00443B63"/>
    <w:rsid w:val="00443BAD"/>
    <w:rsid w:val="00443C30"/>
    <w:rsid w:val="00443ECC"/>
    <w:rsid w:val="004441CE"/>
    <w:rsid w:val="0044467B"/>
    <w:rsid w:val="00444720"/>
    <w:rsid w:val="00444815"/>
    <w:rsid w:val="004448FD"/>
    <w:rsid w:val="00444AC9"/>
    <w:rsid w:val="00444AEB"/>
    <w:rsid w:val="00444CD0"/>
    <w:rsid w:val="00444F7E"/>
    <w:rsid w:val="00445014"/>
    <w:rsid w:val="004451C0"/>
    <w:rsid w:val="0044525F"/>
    <w:rsid w:val="004455E6"/>
    <w:rsid w:val="00445989"/>
    <w:rsid w:val="00445ADB"/>
    <w:rsid w:val="00445BFD"/>
    <w:rsid w:val="0044625E"/>
    <w:rsid w:val="004464BF"/>
    <w:rsid w:val="004466E4"/>
    <w:rsid w:val="0044691E"/>
    <w:rsid w:val="00446CE7"/>
    <w:rsid w:val="00446E91"/>
    <w:rsid w:val="00446EC5"/>
    <w:rsid w:val="00446F71"/>
    <w:rsid w:val="00447231"/>
    <w:rsid w:val="004473F5"/>
    <w:rsid w:val="0044770B"/>
    <w:rsid w:val="00447B44"/>
    <w:rsid w:val="00447CB3"/>
    <w:rsid w:val="00447DFC"/>
    <w:rsid w:val="00450159"/>
    <w:rsid w:val="00450559"/>
    <w:rsid w:val="0045077C"/>
    <w:rsid w:val="004507E3"/>
    <w:rsid w:val="0045088A"/>
    <w:rsid w:val="0045088C"/>
    <w:rsid w:val="00450A83"/>
    <w:rsid w:val="00450AB9"/>
    <w:rsid w:val="00450C4C"/>
    <w:rsid w:val="00450CB3"/>
    <w:rsid w:val="00450CEF"/>
    <w:rsid w:val="00450D10"/>
    <w:rsid w:val="00450DB3"/>
    <w:rsid w:val="00450F37"/>
    <w:rsid w:val="00450FD2"/>
    <w:rsid w:val="004512ED"/>
    <w:rsid w:val="00451324"/>
    <w:rsid w:val="00451354"/>
    <w:rsid w:val="00451382"/>
    <w:rsid w:val="00451A5A"/>
    <w:rsid w:val="00451C94"/>
    <w:rsid w:val="00451FE8"/>
    <w:rsid w:val="0045225A"/>
    <w:rsid w:val="00452271"/>
    <w:rsid w:val="00452323"/>
    <w:rsid w:val="004523BB"/>
    <w:rsid w:val="0045255E"/>
    <w:rsid w:val="0045262F"/>
    <w:rsid w:val="004526A0"/>
    <w:rsid w:val="00452987"/>
    <w:rsid w:val="00452C83"/>
    <w:rsid w:val="00452E6D"/>
    <w:rsid w:val="00453109"/>
    <w:rsid w:val="004532D7"/>
    <w:rsid w:val="0045364D"/>
    <w:rsid w:val="00453F62"/>
    <w:rsid w:val="00453FE5"/>
    <w:rsid w:val="00454149"/>
    <w:rsid w:val="0045415F"/>
    <w:rsid w:val="00454CE7"/>
    <w:rsid w:val="00454D86"/>
    <w:rsid w:val="00455009"/>
    <w:rsid w:val="0045515D"/>
    <w:rsid w:val="00455337"/>
    <w:rsid w:val="0045586B"/>
    <w:rsid w:val="00455A14"/>
    <w:rsid w:val="00455D75"/>
    <w:rsid w:val="00455E86"/>
    <w:rsid w:val="00455F04"/>
    <w:rsid w:val="00455F5F"/>
    <w:rsid w:val="00455F6A"/>
    <w:rsid w:val="00456101"/>
    <w:rsid w:val="00456342"/>
    <w:rsid w:val="00456364"/>
    <w:rsid w:val="004563E3"/>
    <w:rsid w:val="004565DC"/>
    <w:rsid w:val="004566D1"/>
    <w:rsid w:val="004569D1"/>
    <w:rsid w:val="004569DA"/>
    <w:rsid w:val="00456A73"/>
    <w:rsid w:val="00456B9B"/>
    <w:rsid w:val="00456E33"/>
    <w:rsid w:val="0045712A"/>
    <w:rsid w:val="004574F7"/>
    <w:rsid w:val="00457580"/>
    <w:rsid w:val="004575E6"/>
    <w:rsid w:val="00457857"/>
    <w:rsid w:val="00457A26"/>
    <w:rsid w:val="00457BF2"/>
    <w:rsid w:val="00457F3F"/>
    <w:rsid w:val="004601BD"/>
    <w:rsid w:val="00460383"/>
    <w:rsid w:val="00460BB8"/>
    <w:rsid w:val="00460BEF"/>
    <w:rsid w:val="00460C27"/>
    <w:rsid w:val="00460D2C"/>
    <w:rsid w:val="00460EF5"/>
    <w:rsid w:val="00460F4E"/>
    <w:rsid w:val="00460FAB"/>
    <w:rsid w:val="00460FDB"/>
    <w:rsid w:val="0046108A"/>
    <w:rsid w:val="004610D5"/>
    <w:rsid w:val="004611C4"/>
    <w:rsid w:val="00461412"/>
    <w:rsid w:val="004614D7"/>
    <w:rsid w:val="004619F5"/>
    <w:rsid w:val="00461B44"/>
    <w:rsid w:val="00461C3C"/>
    <w:rsid w:val="00461D61"/>
    <w:rsid w:val="00461E64"/>
    <w:rsid w:val="00461F25"/>
    <w:rsid w:val="00462381"/>
    <w:rsid w:val="00462568"/>
    <w:rsid w:val="00462586"/>
    <w:rsid w:val="00462895"/>
    <w:rsid w:val="004628A7"/>
    <w:rsid w:val="00462971"/>
    <w:rsid w:val="00462B9C"/>
    <w:rsid w:val="00462BA3"/>
    <w:rsid w:val="00462E0A"/>
    <w:rsid w:val="00462E4E"/>
    <w:rsid w:val="00462E57"/>
    <w:rsid w:val="0046305F"/>
    <w:rsid w:val="004634D7"/>
    <w:rsid w:val="00463565"/>
    <w:rsid w:val="0046366E"/>
    <w:rsid w:val="0046371F"/>
    <w:rsid w:val="00463891"/>
    <w:rsid w:val="00463D8B"/>
    <w:rsid w:val="0046403C"/>
    <w:rsid w:val="0046419E"/>
    <w:rsid w:val="004644CC"/>
    <w:rsid w:val="004646C5"/>
    <w:rsid w:val="004646C7"/>
    <w:rsid w:val="0046476B"/>
    <w:rsid w:val="00464843"/>
    <w:rsid w:val="00464B8D"/>
    <w:rsid w:val="00464E1D"/>
    <w:rsid w:val="00464E34"/>
    <w:rsid w:val="00465052"/>
    <w:rsid w:val="00465058"/>
    <w:rsid w:val="0046545B"/>
    <w:rsid w:val="0046546A"/>
    <w:rsid w:val="00465489"/>
    <w:rsid w:val="0046550A"/>
    <w:rsid w:val="0046569A"/>
    <w:rsid w:val="004656E7"/>
    <w:rsid w:val="00465839"/>
    <w:rsid w:val="00465A68"/>
    <w:rsid w:val="00465A75"/>
    <w:rsid w:val="00465EFF"/>
    <w:rsid w:val="004661BA"/>
    <w:rsid w:val="004662D9"/>
    <w:rsid w:val="0046680E"/>
    <w:rsid w:val="00466DF9"/>
    <w:rsid w:val="00466E96"/>
    <w:rsid w:val="00466F27"/>
    <w:rsid w:val="004670DA"/>
    <w:rsid w:val="00467202"/>
    <w:rsid w:val="004675A6"/>
    <w:rsid w:val="004675C1"/>
    <w:rsid w:val="0046789A"/>
    <w:rsid w:val="00467B18"/>
    <w:rsid w:val="00467C0E"/>
    <w:rsid w:val="00467D15"/>
    <w:rsid w:val="00467E4E"/>
    <w:rsid w:val="00467F0D"/>
    <w:rsid w:val="00467F29"/>
    <w:rsid w:val="00470002"/>
    <w:rsid w:val="0047018C"/>
    <w:rsid w:val="0047019F"/>
    <w:rsid w:val="0047020F"/>
    <w:rsid w:val="004708E1"/>
    <w:rsid w:val="00470924"/>
    <w:rsid w:val="0047097F"/>
    <w:rsid w:val="00470A02"/>
    <w:rsid w:val="00470D94"/>
    <w:rsid w:val="00470F04"/>
    <w:rsid w:val="0047102A"/>
    <w:rsid w:val="0047103C"/>
    <w:rsid w:val="00471568"/>
    <w:rsid w:val="004715E9"/>
    <w:rsid w:val="00471954"/>
    <w:rsid w:val="00471ACA"/>
    <w:rsid w:val="00471C02"/>
    <w:rsid w:val="00471C14"/>
    <w:rsid w:val="00471E6F"/>
    <w:rsid w:val="004720BD"/>
    <w:rsid w:val="00472270"/>
    <w:rsid w:val="00472292"/>
    <w:rsid w:val="00472606"/>
    <w:rsid w:val="0047273F"/>
    <w:rsid w:val="00472776"/>
    <w:rsid w:val="00472F10"/>
    <w:rsid w:val="00472F13"/>
    <w:rsid w:val="00472F7B"/>
    <w:rsid w:val="00472FCB"/>
    <w:rsid w:val="004732E0"/>
    <w:rsid w:val="004734CD"/>
    <w:rsid w:val="00473813"/>
    <w:rsid w:val="0047395A"/>
    <w:rsid w:val="00473B30"/>
    <w:rsid w:val="00473BA2"/>
    <w:rsid w:val="00473BBD"/>
    <w:rsid w:val="00473C74"/>
    <w:rsid w:val="00473CF1"/>
    <w:rsid w:val="00473EC1"/>
    <w:rsid w:val="00473FCE"/>
    <w:rsid w:val="00474304"/>
    <w:rsid w:val="004748E9"/>
    <w:rsid w:val="00474B9F"/>
    <w:rsid w:val="00475306"/>
    <w:rsid w:val="00475373"/>
    <w:rsid w:val="00475418"/>
    <w:rsid w:val="00475630"/>
    <w:rsid w:val="004757B7"/>
    <w:rsid w:val="0047589C"/>
    <w:rsid w:val="004758B6"/>
    <w:rsid w:val="00475940"/>
    <w:rsid w:val="00475C15"/>
    <w:rsid w:val="00475F95"/>
    <w:rsid w:val="0047608B"/>
    <w:rsid w:val="00476098"/>
    <w:rsid w:val="00476196"/>
    <w:rsid w:val="004761EF"/>
    <w:rsid w:val="004762FC"/>
    <w:rsid w:val="00476301"/>
    <w:rsid w:val="004764B7"/>
    <w:rsid w:val="004764F5"/>
    <w:rsid w:val="004765A3"/>
    <w:rsid w:val="004766D1"/>
    <w:rsid w:val="0047698A"/>
    <w:rsid w:val="00476A9E"/>
    <w:rsid w:val="00476BB9"/>
    <w:rsid w:val="00476D4D"/>
    <w:rsid w:val="00476F3F"/>
    <w:rsid w:val="00476FBA"/>
    <w:rsid w:val="004771B0"/>
    <w:rsid w:val="004772BA"/>
    <w:rsid w:val="00477427"/>
    <w:rsid w:val="004775C4"/>
    <w:rsid w:val="004776C9"/>
    <w:rsid w:val="004776E8"/>
    <w:rsid w:val="00477818"/>
    <w:rsid w:val="00477831"/>
    <w:rsid w:val="00477898"/>
    <w:rsid w:val="004778BE"/>
    <w:rsid w:val="00477AF0"/>
    <w:rsid w:val="00477D8C"/>
    <w:rsid w:val="00477DB0"/>
    <w:rsid w:val="004800CE"/>
    <w:rsid w:val="004803B7"/>
    <w:rsid w:val="0048055D"/>
    <w:rsid w:val="0048059B"/>
    <w:rsid w:val="00480ABA"/>
    <w:rsid w:val="00480D64"/>
    <w:rsid w:val="00480F68"/>
    <w:rsid w:val="004811F3"/>
    <w:rsid w:val="00481218"/>
    <w:rsid w:val="00481378"/>
    <w:rsid w:val="004813F4"/>
    <w:rsid w:val="004815A2"/>
    <w:rsid w:val="004815B7"/>
    <w:rsid w:val="00481638"/>
    <w:rsid w:val="0048190B"/>
    <w:rsid w:val="00481A42"/>
    <w:rsid w:val="00481B1D"/>
    <w:rsid w:val="00481B63"/>
    <w:rsid w:val="00481C9D"/>
    <w:rsid w:val="00481E80"/>
    <w:rsid w:val="00481E9C"/>
    <w:rsid w:val="00482041"/>
    <w:rsid w:val="0048206C"/>
    <w:rsid w:val="00482181"/>
    <w:rsid w:val="004821CA"/>
    <w:rsid w:val="00482454"/>
    <w:rsid w:val="004825C7"/>
    <w:rsid w:val="004827E0"/>
    <w:rsid w:val="004828E7"/>
    <w:rsid w:val="00482A58"/>
    <w:rsid w:val="00482B1C"/>
    <w:rsid w:val="00482C2D"/>
    <w:rsid w:val="00482C83"/>
    <w:rsid w:val="00482D00"/>
    <w:rsid w:val="0048323C"/>
    <w:rsid w:val="00483264"/>
    <w:rsid w:val="00483324"/>
    <w:rsid w:val="0048347E"/>
    <w:rsid w:val="004836FE"/>
    <w:rsid w:val="00483822"/>
    <w:rsid w:val="00483A69"/>
    <w:rsid w:val="00483D71"/>
    <w:rsid w:val="00483E1D"/>
    <w:rsid w:val="004840CE"/>
    <w:rsid w:val="004841DE"/>
    <w:rsid w:val="00484357"/>
    <w:rsid w:val="0048445F"/>
    <w:rsid w:val="004844FC"/>
    <w:rsid w:val="00484537"/>
    <w:rsid w:val="00484539"/>
    <w:rsid w:val="004847B0"/>
    <w:rsid w:val="00484A3D"/>
    <w:rsid w:val="00484B75"/>
    <w:rsid w:val="00484CAB"/>
    <w:rsid w:val="00484D34"/>
    <w:rsid w:val="0048511E"/>
    <w:rsid w:val="004852DC"/>
    <w:rsid w:val="00485334"/>
    <w:rsid w:val="00485703"/>
    <w:rsid w:val="004857BC"/>
    <w:rsid w:val="00485882"/>
    <w:rsid w:val="00485A38"/>
    <w:rsid w:val="00485ACA"/>
    <w:rsid w:val="00485C51"/>
    <w:rsid w:val="00485EE3"/>
    <w:rsid w:val="00485F32"/>
    <w:rsid w:val="00486058"/>
    <w:rsid w:val="004861E3"/>
    <w:rsid w:val="0048630A"/>
    <w:rsid w:val="004863E9"/>
    <w:rsid w:val="0048662D"/>
    <w:rsid w:val="00486653"/>
    <w:rsid w:val="00486832"/>
    <w:rsid w:val="004868D6"/>
    <w:rsid w:val="00486932"/>
    <w:rsid w:val="00486B08"/>
    <w:rsid w:val="00486B93"/>
    <w:rsid w:val="00487092"/>
    <w:rsid w:val="00487122"/>
    <w:rsid w:val="004871A8"/>
    <w:rsid w:val="004872C5"/>
    <w:rsid w:val="00487413"/>
    <w:rsid w:val="0048759A"/>
    <w:rsid w:val="00487724"/>
    <w:rsid w:val="00487A6F"/>
    <w:rsid w:val="00487CC4"/>
    <w:rsid w:val="00487EA0"/>
    <w:rsid w:val="00487EB6"/>
    <w:rsid w:val="0049007B"/>
    <w:rsid w:val="004904EC"/>
    <w:rsid w:val="00490530"/>
    <w:rsid w:val="00490624"/>
    <w:rsid w:val="004909E7"/>
    <w:rsid w:val="00490C58"/>
    <w:rsid w:val="00490F56"/>
    <w:rsid w:val="0049115D"/>
    <w:rsid w:val="00491195"/>
    <w:rsid w:val="004914F2"/>
    <w:rsid w:val="00491630"/>
    <w:rsid w:val="00491670"/>
    <w:rsid w:val="004916F5"/>
    <w:rsid w:val="00491B43"/>
    <w:rsid w:val="00491CB0"/>
    <w:rsid w:val="00491F19"/>
    <w:rsid w:val="00492011"/>
    <w:rsid w:val="0049218B"/>
    <w:rsid w:val="00492241"/>
    <w:rsid w:val="00492245"/>
    <w:rsid w:val="0049225D"/>
    <w:rsid w:val="004923C4"/>
    <w:rsid w:val="004924C6"/>
    <w:rsid w:val="00492799"/>
    <w:rsid w:val="00492828"/>
    <w:rsid w:val="00492954"/>
    <w:rsid w:val="004929D8"/>
    <w:rsid w:val="00492B3D"/>
    <w:rsid w:val="00492C19"/>
    <w:rsid w:val="00492C69"/>
    <w:rsid w:val="00492D0D"/>
    <w:rsid w:val="00492DD1"/>
    <w:rsid w:val="00492EAB"/>
    <w:rsid w:val="00492F98"/>
    <w:rsid w:val="004930C7"/>
    <w:rsid w:val="0049311E"/>
    <w:rsid w:val="00493133"/>
    <w:rsid w:val="00493187"/>
    <w:rsid w:val="0049369F"/>
    <w:rsid w:val="00493ABC"/>
    <w:rsid w:val="00493D1B"/>
    <w:rsid w:val="00493ED8"/>
    <w:rsid w:val="00493FA1"/>
    <w:rsid w:val="00493FCC"/>
    <w:rsid w:val="0049406D"/>
    <w:rsid w:val="00494217"/>
    <w:rsid w:val="00494478"/>
    <w:rsid w:val="004944A6"/>
    <w:rsid w:val="004947B1"/>
    <w:rsid w:val="00494922"/>
    <w:rsid w:val="00494BE0"/>
    <w:rsid w:val="00494CCB"/>
    <w:rsid w:val="00495418"/>
    <w:rsid w:val="00495594"/>
    <w:rsid w:val="004957AF"/>
    <w:rsid w:val="004959BA"/>
    <w:rsid w:val="00495A2D"/>
    <w:rsid w:val="00495AB4"/>
    <w:rsid w:val="00495AE3"/>
    <w:rsid w:val="00495C5B"/>
    <w:rsid w:val="00495D3F"/>
    <w:rsid w:val="00495EE6"/>
    <w:rsid w:val="0049613D"/>
    <w:rsid w:val="0049617B"/>
    <w:rsid w:val="004961C1"/>
    <w:rsid w:val="004961DC"/>
    <w:rsid w:val="004963F1"/>
    <w:rsid w:val="00496549"/>
    <w:rsid w:val="0049655F"/>
    <w:rsid w:val="00496C61"/>
    <w:rsid w:val="00496CC3"/>
    <w:rsid w:val="00497033"/>
    <w:rsid w:val="00497087"/>
    <w:rsid w:val="00497097"/>
    <w:rsid w:val="004971D7"/>
    <w:rsid w:val="004973EE"/>
    <w:rsid w:val="004974BB"/>
    <w:rsid w:val="00497556"/>
    <w:rsid w:val="00497764"/>
    <w:rsid w:val="00497979"/>
    <w:rsid w:val="00497ABB"/>
    <w:rsid w:val="00497DF5"/>
    <w:rsid w:val="00497E4D"/>
    <w:rsid w:val="00497EF4"/>
    <w:rsid w:val="00497F4B"/>
    <w:rsid w:val="00497F78"/>
    <w:rsid w:val="004A004D"/>
    <w:rsid w:val="004A0348"/>
    <w:rsid w:val="004A061A"/>
    <w:rsid w:val="004A0722"/>
    <w:rsid w:val="004A0725"/>
    <w:rsid w:val="004A0927"/>
    <w:rsid w:val="004A0F92"/>
    <w:rsid w:val="004A110D"/>
    <w:rsid w:val="004A119D"/>
    <w:rsid w:val="004A11C8"/>
    <w:rsid w:val="004A12A4"/>
    <w:rsid w:val="004A1486"/>
    <w:rsid w:val="004A14CC"/>
    <w:rsid w:val="004A153B"/>
    <w:rsid w:val="004A16D0"/>
    <w:rsid w:val="004A1867"/>
    <w:rsid w:val="004A1C24"/>
    <w:rsid w:val="004A222A"/>
    <w:rsid w:val="004A22A8"/>
    <w:rsid w:val="004A239B"/>
    <w:rsid w:val="004A2790"/>
    <w:rsid w:val="004A288E"/>
    <w:rsid w:val="004A2E32"/>
    <w:rsid w:val="004A2EF0"/>
    <w:rsid w:val="004A311C"/>
    <w:rsid w:val="004A3210"/>
    <w:rsid w:val="004A3287"/>
    <w:rsid w:val="004A328D"/>
    <w:rsid w:val="004A3552"/>
    <w:rsid w:val="004A37A5"/>
    <w:rsid w:val="004A3A57"/>
    <w:rsid w:val="004A3C7E"/>
    <w:rsid w:val="004A40EC"/>
    <w:rsid w:val="004A445D"/>
    <w:rsid w:val="004A45CC"/>
    <w:rsid w:val="004A4731"/>
    <w:rsid w:val="004A473A"/>
    <w:rsid w:val="004A48AD"/>
    <w:rsid w:val="004A492E"/>
    <w:rsid w:val="004A4DD4"/>
    <w:rsid w:val="004A4F25"/>
    <w:rsid w:val="004A4F38"/>
    <w:rsid w:val="004A4FDA"/>
    <w:rsid w:val="004A5202"/>
    <w:rsid w:val="004A561D"/>
    <w:rsid w:val="004A56A5"/>
    <w:rsid w:val="004A56F9"/>
    <w:rsid w:val="004A57C9"/>
    <w:rsid w:val="004A5E48"/>
    <w:rsid w:val="004A5EF8"/>
    <w:rsid w:val="004A6124"/>
    <w:rsid w:val="004A633E"/>
    <w:rsid w:val="004A6372"/>
    <w:rsid w:val="004A67EA"/>
    <w:rsid w:val="004A67F8"/>
    <w:rsid w:val="004A6E2E"/>
    <w:rsid w:val="004A6E88"/>
    <w:rsid w:val="004A6EC7"/>
    <w:rsid w:val="004A7393"/>
    <w:rsid w:val="004A73E7"/>
    <w:rsid w:val="004A7681"/>
    <w:rsid w:val="004A780A"/>
    <w:rsid w:val="004A7C5D"/>
    <w:rsid w:val="004A7C9E"/>
    <w:rsid w:val="004A7CED"/>
    <w:rsid w:val="004A7D85"/>
    <w:rsid w:val="004A7DC2"/>
    <w:rsid w:val="004A7F59"/>
    <w:rsid w:val="004B0063"/>
    <w:rsid w:val="004B01B3"/>
    <w:rsid w:val="004B0416"/>
    <w:rsid w:val="004B044B"/>
    <w:rsid w:val="004B06EB"/>
    <w:rsid w:val="004B093E"/>
    <w:rsid w:val="004B0A4A"/>
    <w:rsid w:val="004B0A50"/>
    <w:rsid w:val="004B0ABC"/>
    <w:rsid w:val="004B0B16"/>
    <w:rsid w:val="004B0B73"/>
    <w:rsid w:val="004B0C97"/>
    <w:rsid w:val="004B0ED5"/>
    <w:rsid w:val="004B0F52"/>
    <w:rsid w:val="004B1366"/>
    <w:rsid w:val="004B13AD"/>
    <w:rsid w:val="004B1560"/>
    <w:rsid w:val="004B15E5"/>
    <w:rsid w:val="004B17EA"/>
    <w:rsid w:val="004B1C8B"/>
    <w:rsid w:val="004B1CB8"/>
    <w:rsid w:val="004B1CCB"/>
    <w:rsid w:val="004B1F21"/>
    <w:rsid w:val="004B273D"/>
    <w:rsid w:val="004B278A"/>
    <w:rsid w:val="004B2A08"/>
    <w:rsid w:val="004B2BC3"/>
    <w:rsid w:val="004B3081"/>
    <w:rsid w:val="004B3166"/>
    <w:rsid w:val="004B3433"/>
    <w:rsid w:val="004B369C"/>
    <w:rsid w:val="004B3705"/>
    <w:rsid w:val="004B3758"/>
    <w:rsid w:val="004B381E"/>
    <w:rsid w:val="004B396E"/>
    <w:rsid w:val="004B3CE5"/>
    <w:rsid w:val="004B41DE"/>
    <w:rsid w:val="004B464C"/>
    <w:rsid w:val="004B47D4"/>
    <w:rsid w:val="004B493A"/>
    <w:rsid w:val="004B4989"/>
    <w:rsid w:val="004B4F6D"/>
    <w:rsid w:val="004B4FDC"/>
    <w:rsid w:val="004B4FEB"/>
    <w:rsid w:val="004B50CC"/>
    <w:rsid w:val="004B520B"/>
    <w:rsid w:val="004B5279"/>
    <w:rsid w:val="004B529A"/>
    <w:rsid w:val="004B53A5"/>
    <w:rsid w:val="004B5512"/>
    <w:rsid w:val="004B58F4"/>
    <w:rsid w:val="004B5A4E"/>
    <w:rsid w:val="004B5CA7"/>
    <w:rsid w:val="004B610C"/>
    <w:rsid w:val="004B6278"/>
    <w:rsid w:val="004B637D"/>
    <w:rsid w:val="004B64A4"/>
    <w:rsid w:val="004B67FD"/>
    <w:rsid w:val="004B6959"/>
    <w:rsid w:val="004B6A81"/>
    <w:rsid w:val="004B71A8"/>
    <w:rsid w:val="004B766E"/>
    <w:rsid w:val="004B76CE"/>
    <w:rsid w:val="004B780A"/>
    <w:rsid w:val="004B78D5"/>
    <w:rsid w:val="004B7902"/>
    <w:rsid w:val="004B7C5E"/>
    <w:rsid w:val="004B7D4B"/>
    <w:rsid w:val="004C01C3"/>
    <w:rsid w:val="004C0274"/>
    <w:rsid w:val="004C02B9"/>
    <w:rsid w:val="004C02E4"/>
    <w:rsid w:val="004C051D"/>
    <w:rsid w:val="004C062D"/>
    <w:rsid w:val="004C07E4"/>
    <w:rsid w:val="004C0A07"/>
    <w:rsid w:val="004C0A5B"/>
    <w:rsid w:val="004C0BC0"/>
    <w:rsid w:val="004C0C68"/>
    <w:rsid w:val="004C134F"/>
    <w:rsid w:val="004C1382"/>
    <w:rsid w:val="004C160D"/>
    <w:rsid w:val="004C1680"/>
    <w:rsid w:val="004C17AB"/>
    <w:rsid w:val="004C1A52"/>
    <w:rsid w:val="004C1BC0"/>
    <w:rsid w:val="004C1CEB"/>
    <w:rsid w:val="004C1D63"/>
    <w:rsid w:val="004C1DA9"/>
    <w:rsid w:val="004C1E09"/>
    <w:rsid w:val="004C20A3"/>
    <w:rsid w:val="004C20C0"/>
    <w:rsid w:val="004C212E"/>
    <w:rsid w:val="004C214E"/>
    <w:rsid w:val="004C2197"/>
    <w:rsid w:val="004C22C8"/>
    <w:rsid w:val="004C2487"/>
    <w:rsid w:val="004C25CA"/>
    <w:rsid w:val="004C26B3"/>
    <w:rsid w:val="004C26CE"/>
    <w:rsid w:val="004C2899"/>
    <w:rsid w:val="004C2C00"/>
    <w:rsid w:val="004C2DE0"/>
    <w:rsid w:val="004C31A6"/>
    <w:rsid w:val="004C32F8"/>
    <w:rsid w:val="004C3537"/>
    <w:rsid w:val="004C3950"/>
    <w:rsid w:val="004C3985"/>
    <w:rsid w:val="004C3992"/>
    <w:rsid w:val="004C3AA5"/>
    <w:rsid w:val="004C3C7D"/>
    <w:rsid w:val="004C3D23"/>
    <w:rsid w:val="004C4066"/>
    <w:rsid w:val="004C469C"/>
    <w:rsid w:val="004C4913"/>
    <w:rsid w:val="004C49CD"/>
    <w:rsid w:val="004C4B3A"/>
    <w:rsid w:val="004C4BD5"/>
    <w:rsid w:val="004C4D64"/>
    <w:rsid w:val="004C4F74"/>
    <w:rsid w:val="004C5682"/>
    <w:rsid w:val="004C59D7"/>
    <w:rsid w:val="004C5BC0"/>
    <w:rsid w:val="004C6208"/>
    <w:rsid w:val="004C623C"/>
    <w:rsid w:val="004C6481"/>
    <w:rsid w:val="004C65F0"/>
    <w:rsid w:val="004C6AF2"/>
    <w:rsid w:val="004C6B0F"/>
    <w:rsid w:val="004C6C10"/>
    <w:rsid w:val="004C6C4D"/>
    <w:rsid w:val="004C6E2F"/>
    <w:rsid w:val="004C6F94"/>
    <w:rsid w:val="004C70CE"/>
    <w:rsid w:val="004C712B"/>
    <w:rsid w:val="004C7372"/>
    <w:rsid w:val="004C7426"/>
    <w:rsid w:val="004C75B2"/>
    <w:rsid w:val="004C7671"/>
    <w:rsid w:val="004C76BD"/>
    <w:rsid w:val="004C7868"/>
    <w:rsid w:val="004C787B"/>
    <w:rsid w:val="004C7AF0"/>
    <w:rsid w:val="004C7D69"/>
    <w:rsid w:val="004C7D71"/>
    <w:rsid w:val="004C7EED"/>
    <w:rsid w:val="004C7F83"/>
    <w:rsid w:val="004D0150"/>
    <w:rsid w:val="004D079D"/>
    <w:rsid w:val="004D0C08"/>
    <w:rsid w:val="004D0C61"/>
    <w:rsid w:val="004D0C8B"/>
    <w:rsid w:val="004D0CEA"/>
    <w:rsid w:val="004D0DA6"/>
    <w:rsid w:val="004D0E36"/>
    <w:rsid w:val="004D0EB8"/>
    <w:rsid w:val="004D0FA1"/>
    <w:rsid w:val="004D0FA5"/>
    <w:rsid w:val="004D12BD"/>
    <w:rsid w:val="004D13EE"/>
    <w:rsid w:val="004D15C9"/>
    <w:rsid w:val="004D18F2"/>
    <w:rsid w:val="004D1A65"/>
    <w:rsid w:val="004D1F26"/>
    <w:rsid w:val="004D210D"/>
    <w:rsid w:val="004D25FF"/>
    <w:rsid w:val="004D2874"/>
    <w:rsid w:val="004D28A3"/>
    <w:rsid w:val="004D2B12"/>
    <w:rsid w:val="004D2C7C"/>
    <w:rsid w:val="004D2E64"/>
    <w:rsid w:val="004D2FED"/>
    <w:rsid w:val="004D30B5"/>
    <w:rsid w:val="004D31C6"/>
    <w:rsid w:val="004D3A33"/>
    <w:rsid w:val="004D3A66"/>
    <w:rsid w:val="004D3C52"/>
    <w:rsid w:val="004D3FFA"/>
    <w:rsid w:val="004D419A"/>
    <w:rsid w:val="004D45AF"/>
    <w:rsid w:val="004D4B0E"/>
    <w:rsid w:val="004D4C37"/>
    <w:rsid w:val="004D4E0D"/>
    <w:rsid w:val="004D5047"/>
    <w:rsid w:val="004D51A3"/>
    <w:rsid w:val="004D537D"/>
    <w:rsid w:val="004D53BC"/>
    <w:rsid w:val="004D5714"/>
    <w:rsid w:val="004D57C1"/>
    <w:rsid w:val="004D5B0E"/>
    <w:rsid w:val="004D5C4F"/>
    <w:rsid w:val="004D5E4C"/>
    <w:rsid w:val="004D5EC1"/>
    <w:rsid w:val="004D600D"/>
    <w:rsid w:val="004D617F"/>
    <w:rsid w:val="004D61E6"/>
    <w:rsid w:val="004D6484"/>
    <w:rsid w:val="004D6759"/>
    <w:rsid w:val="004D6776"/>
    <w:rsid w:val="004D6CF7"/>
    <w:rsid w:val="004D6D59"/>
    <w:rsid w:val="004D6EBF"/>
    <w:rsid w:val="004D73A4"/>
    <w:rsid w:val="004D7423"/>
    <w:rsid w:val="004D7A8D"/>
    <w:rsid w:val="004D7E1D"/>
    <w:rsid w:val="004D7F1A"/>
    <w:rsid w:val="004E002C"/>
    <w:rsid w:val="004E0290"/>
    <w:rsid w:val="004E030E"/>
    <w:rsid w:val="004E072A"/>
    <w:rsid w:val="004E093E"/>
    <w:rsid w:val="004E0BC8"/>
    <w:rsid w:val="004E0DDA"/>
    <w:rsid w:val="004E10F7"/>
    <w:rsid w:val="004E1397"/>
    <w:rsid w:val="004E14EE"/>
    <w:rsid w:val="004E1520"/>
    <w:rsid w:val="004E1682"/>
    <w:rsid w:val="004E1A52"/>
    <w:rsid w:val="004E1A87"/>
    <w:rsid w:val="004E1B10"/>
    <w:rsid w:val="004E1B68"/>
    <w:rsid w:val="004E1C1F"/>
    <w:rsid w:val="004E1C51"/>
    <w:rsid w:val="004E1D59"/>
    <w:rsid w:val="004E1E94"/>
    <w:rsid w:val="004E1FE7"/>
    <w:rsid w:val="004E1FF6"/>
    <w:rsid w:val="004E2023"/>
    <w:rsid w:val="004E2237"/>
    <w:rsid w:val="004E22B6"/>
    <w:rsid w:val="004E2414"/>
    <w:rsid w:val="004E243D"/>
    <w:rsid w:val="004E248A"/>
    <w:rsid w:val="004E2514"/>
    <w:rsid w:val="004E25D9"/>
    <w:rsid w:val="004E28E9"/>
    <w:rsid w:val="004E29EB"/>
    <w:rsid w:val="004E2B86"/>
    <w:rsid w:val="004E2C78"/>
    <w:rsid w:val="004E2C9E"/>
    <w:rsid w:val="004E2D2A"/>
    <w:rsid w:val="004E30A3"/>
    <w:rsid w:val="004E31F2"/>
    <w:rsid w:val="004E34FF"/>
    <w:rsid w:val="004E3679"/>
    <w:rsid w:val="004E3A8B"/>
    <w:rsid w:val="004E3B66"/>
    <w:rsid w:val="004E3DCB"/>
    <w:rsid w:val="004E3EFE"/>
    <w:rsid w:val="004E3F98"/>
    <w:rsid w:val="004E3FAF"/>
    <w:rsid w:val="004E41BD"/>
    <w:rsid w:val="004E4716"/>
    <w:rsid w:val="004E4739"/>
    <w:rsid w:val="004E4882"/>
    <w:rsid w:val="004E4ECA"/>
    <w:rsid w:val="004E558F"/>
    <w:rsid w:val="004E5809"/>
    <w:rsid w:val="004E5903"/>
    <w:rsid w:val="004E5B91"/>
    <w:rsid w:val="004E5C8C"/>
    <w:rsid w:val="004E5D10"/>
    <w:rsid w:val="004E5E01"/>
    <w:rsid w:val="004E5FDD"/>
    <w:rsid w:val="004E5FF0"/>
    <w:rsid w:val="004E635C"/>
    <w:rsid w:val="004E6539"/>
    <w:rsid w:val="004E69B2"/>
    <w:rsid w:val="004E6B3B"/>
    <w:rsid w:val="004E6BBF"/>
    <w:rsid w:val="004E6DB3"/>
    <w:rsid w:val="004E6DE9"/>
    <w:rsid w:val="004E6EA2"/>
    <w:rsid w:val="004E7592"/>
    <w:rsid w:val="004E7B11"/>
    <w:rsid w:val="004E7F08"/>
    <w:rsid w:val="004E7F74"/>
    <w:rsid w:val="004F0050"/>
    <w:rsid w:val="004F03F3"/>
    <w:rsid w:val="004F03FE"/>
    <w:rsid w:val="004F06F2"/>
    <w:rsid w:val="004F0C1D"/>
    <w:rsid w:val="004F0EB9"/>
    <w:rsid w:val="004F124E"/>
    <w:rsid w:val="004F1532"/>
    <w:rsid w:val="004F16A4"/>
    <w:rsid w:val="004F1878"/>
    <w:rsid w:val="004F1BE6"/>
    <w:rsid w:val="004F1D0F"/>
    <w:rsid w:val="004F1D1F"/>
    <w:rsid w:val="004F1D67"/>
    <w:rsid w:val="004F1D7F"/>
    <w:rsid w:val="004F1DD5"/>
    <w:rsid w:val="004F1E67"/>
    <w:rsid w:val="004F1EC8"/>
    <w:rsid w:val="004F208F"/>
    <w:rsid w:val="004F21BC"/>
    <w:rsid w:val="004F228C"/>
    <w:rsid w:val="004F2301"/>
    <w:rsid w:val="004F233B"/>
    <w:rsid w:val="004F23F5"/>
    <w:rsid w:val="004F242E"/>
    <w:rsid w:val="004F2AC4"/>
    <w:rsid w:val="004F2BCC"/>
    <w:rsid w:val="004F2D0D"/>
    <w:rsid w:val="004F2D20"/>
    <w:rsid w:val="004F3083"/>
    <w:rsid w:val="004F3084"/>
    <w:rsid w:val="004F3100"/>
    <w:rsid w:val="004F33EF"/>
    <w:rsid w:val="004F35E4"/>
    <w:rsid w:val="004F39D2"/>
    <w:rsid w:val="004F3A51"/>
    <w:rsid w:val="004F3B73"/>
    <w:rsid w:val="004F3B90"/>
    <w:rsid w:val="004F3E30"/>
    <w:rsid w:val="004F3EF7"/>
    <w:rsid w:val="004F42E6"/>
    <w:rsid w:val="004F4476"/>
    <w:rsid w:val="004F4617"/>
    <w:rsid w:val="004F463C"/>
    <w:rsid w:val="004F46B2"/>
    <w:rsid w:val="004F47D6"/>
    <w:rsid w:val="004F4C39"/>
    <w:rsid w:val="004F4DB8"/>
    <w:rsid w:val="004F4F6C"/>
    <w:rsid w:val="004F4FB2"/>
    <w:rsid w:val="004F5126"/>
    <w:rsid w:val="004F5136"/>
    <w:rsid w:val="004F51DD"/>
    <w:rsid w:val="004F547D"/>
    <w:rsid w:val="004F55F9"/>
    <w:rsid w:val="004F5712"/>
    <w:rsid w:val="004F5787"/>
    <w:rsid w:val="004F5B42"/>
    <w:rsid w:val="004F5D23"/>
    <w:rsid w:val="004F5D5A"/>
    <w:rsid w:val="004F5D88"/>
    <w:rsid w:val="004F607E"/>
    <w:rsid w:val="004F60F3"/>
    <w:rsid w:val="004F6248"/>
    <w:rsid w:val="004F62B5"/>
    <w:rsid w:val="004F6307"/>
    <w:rsid w:val="004F6328"/>
    <w:rsid w:val="004F6505"/>
    <w:rsid w:val="004F69C7"/>
    <w:rsid w:val="004F6A2D"/>
    <w:rsid w:val="004F6C5B"/>
    <w:rsid w:val="004F6D01"/>
    <w:rsid w:val="004F6D26"/>
    <w:rsid w:val="004F75AB"/>
    <w:rsid w:val="004F75D3"/>
    <w:rsid w:val="004F77AA"/>
    <w:rsid w:val="004F780A"/>
    <w:rsid w:val="004F7A45"/>
    <w:rsid w:val="004F7B37"/>
    <w:rsid w:val="004F7E76"/>
    <w:rsid w:val="004F7EF6"/>
    <w:rsid w:val="004F7FAF"/>
    <w:rsid w:val="005000F0"/>
    <w:rsid w:val="00500169"/>
    <w:rsid w:val="005005F7"/>
    <w:rsid w:val="005006F5"/>
    <w:rsid w:val="00500817"/>
    <w:rsid w:val="00500971"/>
    <w:rsid w:val="00500A94"/>
    <w:rsid w:val="00500B95"/>
    <w:rsid w:val="00500C3A"/>
    <w:rsid w:val="0050110C"/>
    <w:rsid w:val="005012F7"/>
    <w:rsid w:val="005013B7"/>
    <w:rsid w:val="00501686"/>
    <w:rsid w:val="0050173B"/>
    <w:rsid w:val="00501771"/>
    <w:rsid w:val="005017CA"/>
    <w:rsid w:val="00501870"/>
    <w:rsid w:val="005018D7"/>
    <w:rsid w:val="00501961"/>
    <w:rsid w:val="00501A3B"/>
    <w:rsid w:val="00501A6F"/>
    <w:rsid w:val="005021A9"/>
    <w:rsid w:val="00502744"/>
    <w:rsid w:val="00502899"/>
    <w:rsid w:val="00502901"/>
    <w:rsid w:val="00502A86"/>
    <w:rsid w:val="00502AFC"/>
    <w:rsid w:val="00502EFE"/>
    <w:rsid w:val="00502F5A"/>
    <w:rsid w:val="00503160"/>
    <w:rsid w:val="0050338B"/>
    <w:rsid w:val="005033F7"/>
    <w:rsid w:val="005034EB"/>
    <w:rsid w:val="005035EA"/>
    <w:rsid w:val="0050364A"/>
    <w:rsid w:val="0050372A"/>
    <w:rsid w:val="00503768"/>
    <w:rsid w:val="00503BAA"/>
    <w:rsid w:val="00503C24"/>
    <w:rsid w:val="00503D95"/>
    <w:rsid w:val="00503F70"/>
    <w:rsid w:val="00504102"/>
    <w:rsid w:val="005047C1"/>
    <w:rsid w:val="00504828"/>
    <w:rsid w:val="005048B1"/>
    <w:rsid w:val="0050494A"/>
    <w:rsid w:val="00504B3B"/>
    <w:rsid w:val="00504E9C"/>
    <w:rsid w:val="00504EBE"/>
    <w:rsid w:val="00504F9D"/>
    <w:rsid w:val="005055C4"/>
    <w:rsid w:val="00505774"/>
    <w:rsid w:val="00505805"/>
    <w:rsid w:val="0050584D"/>
    <w:rsid w:val="00506293"/>
    <w:rsid w:val="00506295"/>
    <w:rsid w:val="0050631A"/>
    <w:rsid w:val="005066B4"/>
    <w:rsid w:val="005066CF"/>
    <w:rsid w:val="0050678E"/>
    <w:rsid w:val="00506908"/>
    <w:rsid w:val="00506B4A"/>
    <w:rsid w:val="00506CF9"/>
    <w:rsid w:val="00506DA7"/>
    <w:rsid w:val="00506DCF"/>
    <w:rsid w:val="005070C8"/>
    <w:rsid w:val="00507182"/>
    <w:rsid w:val="005071E9"/>
    <w:rsid w:val="00507218"/>
    <w:rsid w:val="005073A1"/>
    <w:rsid w:val="00507784"/>
    <w:rsid w:val="0050794C"/>
    <w:rsid w:val="00507987"/>
    <w:rsid w:val="005079B7"/>
    <w:rsid w:val="00507AA7"/>
    <w:rsid w:val="00507C63"/>
    <w:rsid w:val="00507D13"/>
    <w:rsid w:val="00507D2F"/>
    <w:rsid w:val="005101F4"/>
    <w:rsid w:val="00510418"/>
    <w:rsid w:val="00510476"/>
    <w:rsid w:val="0051057F"/>
    <w:rsid w:val="00510591"/>
    <w:rsid w:val="00510744"/>
    <w:rsid w:val="0051098A"/>
    <w:rsid w:val="00510A03"/>
    <w:rsid w:val="00510F5F"/>
    <w:rsid w:val="00511257"/>
    <w:rsid w:val="0051132E"/>
    <w:rsid w:val="00511389"/>
    <w:rsid w:val="00511431"/>
    <w:rsid w:val="005114E7"/>
    <w:rsid w:val="00511630"/>
    <w:rsid w:val="005117E5"/>
    <w:rsid w:val="00511BD1"/>
    <w:rsid w:val="00511FA3"/>
    <w:rsid w:val="00512024"/>
    <w:rsid w:val="00512356"/>
    <w:rsid w:val="0051241C"/>
    <w:rsid w:val="005125F5"/>
    <w:rsid w:val="005127F6"/>
    <w:rsid w:val="00512D70"/>
    <w:rsid w:val="00512D98"/>
    <w:rsid w:val="00512DEF"/>
    <w:rsid w:val="005135E9"/>
    <w:rsid w:val="00513763"/>
    <w:rsid w:val="00513BF4"/>
    <w:rsid w:val="00513F34"/>
    <w:rsid w:val="00513F40"/>
    <w:rsid w:val="005142B7"/>
    <w:rsid w:val="00514679"/>
    <w:rsid w:val="00514AF5"/>
    <w:rsid w:val="00514B33"/>
    <w:rsid w:val="00514CBA"/>
    <w:rsid w:val="00514E0C"/>
    <w:rsid w:val="00514F32"/>
    <w:rsid w:val="00514FCF"/>
    <w:rsid w:val="0051504A"/>
    <w:rsid w:val="00515099"/>
    <w:rsid w:val="0051513A"/>
    <w:rsid w:val="00515199"/>
    <w:rsid w:val="0051556D"/>
    <w:rsid w:val="005156D1"/>
    <w:rsid w:val="005156DA"/>
    <w:rsid w:val="005157A6"/>
    <w:rsid w:val="005157EB"/>
    <w:rsid w:val="00515B0B"/>
    <w:rsid w:val="00515B7F"/>
    <w:rsid w:val="00515C4F"/>
    <w:rsid w:val="00515C7E"/>
    <w:rsid w:val="00515F34"/>
    <w:rsid w:val="00515FAF"/>
    <w:rsid w:val="00516055"/>
    <w:rsid w:val="00516268"/>
    <w:rsid w:val="005162D3"/>
    <w:rsid w:val="005162D7"/>
    <w:rsid w:val="0051635C"/>
    <w:rsid w:val="00516531"/>
    <w:rsid w:val="005166C2"/>
    <w:rsid w:val="00516A91"/>
    <w:rsid w:val="00516ACE"/>
    <w:rsid w:val="00516AFF"/>
    <w:rsid w:val="00516CD7"/>
    <w:rsid w:val="00516D7A"/>
    <w:rsid w:val="00516DF2"/>
    <w:rsid w:val="00516E98"/>
    <w:rsid w:val="00516EA5"/>
    <w:rsid w:val="00517583"/>
    <w:rsid w:val="00517830"/>
    <w:rsid w:val="00517AE4"/>
    <w:rsid w:val="00517B99"/>
    <w:rsid w:val="00517CE1"/>
    <w:rsid w:val="00517DA8"/>
    <w:rsid w:val="00520178"/>
    <w:rsid w:val="0052020A"/>
    <w:rsid w:val="00520224"/>
    <w:rsid w:val="00520336"/>
    <w:rsid w:val="005203DC"/>
    <w:rsid w:val="005206D7"/>
    <w:rsid w:val="00520C8C"/>
    <w:rsid w:val="00521057"/>
    <w:rsid w:val="005210C7"/>
    <w:rsid w:val="005211C7"/>
    <w:rsid w:val="0052125E"/>
    <w:rsid w:val="00521277"/>
    <w:rsid w:val="0052132A"/>
    <w:rsid w:val="00521476"/>
    <w:rsid w:val="005214A2"/>
    <w:rsid w:val="005216D8"/>
    <w:rsid w:val="00521AB2"/>
    <w:rsid w:val="00521D85"/>
    <w:rsid w:val="00522059"/>
    <w:rsid w:val="005221BB"/>
    <w:rsid w:val="00522340"/>
    <w:rsid w:val="005225BE"/>
    <w:rsid w:val="00522654"/>
    <w:rsid w:val="00522AB4"/>
    <w:rsid w:val="00522F80"/>
    <w:rsid w:val="0052319D"/>
    <w:rsid w:val="005233EB"/>
    <w:rsid w:val="0052381F"/>
    <w:rsid w:val="00523A26"/>
    <w:rsid w:val="00523CCA"/>
    <w:rsid w:val="00524517"/>
    <w:rsid w:val="00524691"/>
    <w:rsid w:val="0052490A"/>
    <w:rsid w:val="00524A5B"/>
    <w:rsid w:val="00524A7E"/>
    <w:rsid w:val="00524AD4"/>
    <w:rsid w:val="00524C15"/>
    <w:rsid w:val="00524CBC"/>
    <w:rsid w:val="00524CD6"/>
    <w:rsid w:val="00524E6F"/>
    <w:rsid w:val="00524F29"/>
    <w:rsid w:val="00525401"/>
    <w:rsid w:val="00525602"/>
    <w:rsid w:val="00525ACF"/>
    <w:rsid w:val="00525B23"/>
    <w:rsid w:val="00525CFE"/>
    <w:rsid w:val="00525D0F"/>
    <w:rsid w:val="00526870"/>
    <w:rsid w:val="00526A20"/>
    <w:rsid w:val="00526A35"/>
    <w:rsid w:val="00526A46"/>
    <w:rsid w:val="00526A9F"/>
    <w:rsid w:val="00526C1C"/>
    <w:rsid w:val="00526C39"/>
    <w:rsid w:val="00526C91"/>
    <w:rsid w:val="00526CDB"/>
    <w:rsid w:val="0052726A"/>
    <w:rsid w:val="005273B7"/>
    <w:rsid w:val="00527454"/>
    <w:rsid w:val="005275AB"/>
    <w:rsid w:val="0052771F"/>
    <w:rsid w:val="005277F8"/>
    <w:rsid w:val="00527895"/>
    <w:rsid w:val="00527990"/>
    <w:rsid w:val="00527AC0"/>
    <w:rsid w:val="00527B48"/>
    <w:rsid w:val="00527BD3"/>
    <w:rsid w:val="00527C04"/>
    <w:rsid w:val="005301AA"/>
    <w:rsid w:val="005301DC"/>
    <w:rsid w:val="00530238"/>
    <w:rsid w:val="00530603"/>
    <w:rsid w:val="00530815"/>
    <w:rsid w:val="00530843"/>
    <w:rsid w:val="0053091F"/>
    <w:rsid w:val="005309E2"/>
    <w:rsid w:val="005309F5"/>
    <w:rsid w:val="00530A69"/>
    <w:rsid w:val="00530B73"/>
    <w:rsid w:val="00530DB0"/>
    <w:rsid w:val="005311AD"/>
    <w:rsid w:val="005313A3"/>
    <w:rsid w:val="005313CB"/>
    <w:rsid w:val="005313DC"/>
    <w:rsid w:val="00531529"/>
    <w:rsid w:val="00531615"/>
    <w:rsid w:val="00531629"/>
    <w:rsid w:val="005317DC"/>
    <w:rsid w:val="00531A1F"/>
    <w:rsid w:val="00531A32"/>
    <w:rsid w:val="00531C43"/>
    <w:rsid w:val="00531D42"/>
    <w:rsid w:val="00531DE3"/>
    <w:rsid w:val="005320AD"/>
    <w:rsid w:val="005320C3"/>
    <w:rsid w:val="005320D1"/>
    <w:rsid w:val="00532119"/>
    <w:rsid w:val="0053229A"/>
    <w:rsid w:val="00532588"/>
    <w:rsid w:val="0053259E"/>
    <w:rsid w:val="005325A3"/>
    <w:rsid w:val="00532642"/>
    <w:rsid w:val="00532685"/>
    <w:rsid w:val="00532809"/>
    <w:rsid w:val="005328AF"/>
    <w:rsid w:val="00532AB3"/>
    <w:rsid w:val="00532C3F"/>
    <w:rsid w:val="00532C4A"/>
    <w:rsid w:val="0053307F"/>
    <w:rsid w:val="005333CC"/>
    <w:rsid w:val="005335AB"/>
    <w:rsid w:val="00533A48"/>
    <w:rsid w:val="00533A54"/>
    <w:rsid w:val="00533C81"/>
    <w:rsid w:val="00533E20"/>
    <w:rsid w:val="00533F0A"/>
    <w:rsid w:val="00533F97"/>
    <w:rsid w:val="0053417A"/>
    <w:rsid w:val="005341CD"/>
    <w:rsid w:val="005343AD"/>
    <w:rsid w:val="00534A86"/>
    <w:rsid w:val="00534ADF"/>
    <w:rsid w:val="00534BF3"/>
    <w:rsid w:val="00534E6F"/>
    <w:rsid w:val="00535183"/>
    <w:rsid w:val="005353DF"/>
    <w:rsid w:val="005357F8"/>
    <w:rsid w:val="00535831"/>
    <w:rsid w:val="005358BA"/>
    <w:rsid w:val="0053592A"/>
    <w:rsid w:val="005359BE"/>
    <w:rsid w:val="00535C5C"/>
    <w:rsid w:val="00535E8E"/>
    <w:rsid w:val="00535F73"/>
    <w:rsid w:val="00536261"/>
    <w:rsid w:val="00536400"/>
    <w:rsid w:val="00536927"/>
    <w:rsid w:val="005369D1"/>
    <w:rsid w:val="00536B50"/>
    <w:rsid w:val="00536B70"/>
    <w:rsid w:val="00536C00"/>
    <w:rsid w:val="00536F16"/>
    <w:rsid w:val="00536F4D"/>
    <w:rsid w:val="00537055"/>
    <w:rsid w:val="005370A9"/>
    <w:rsid w:val="005371D1"/>
    <w:rsid w:val="0053721D"/>
    <w:rsid w:val="00537357"/>
    <w:rsid w:val="0053753C"/>
    <w:rsid w:val="00537992"/>
    <w:rsid w:val="005379EE"/>
    <w:rsid w:val="00537B13"/>
    <w:rsid w:val="00537B7D"/>
    <w:rsid w:val="00537DFE"/>
    <w:rsid w:val="00537EB0"/>
    <w:rsid w:val="005401CE"/>
    <w:rsid w:val="00540477"/>
    <w:rsid w:val="0054057B"/>
    <w:rsid w:val="0054057D"/>
    <w:rsid w:val="005406DF"/>
    <w:rsid w:val="0054073E"/>
    <w:rsid w:val="00540886"/>
    <w:rsid w:val="00540D96"/>
    <w:rsid w:val="00540EAA"/>
    <w:rsid w:val="005415F2"/>
    <w:rsid w:val="00541906"/>
    <w:rsid w:val="00541A4B"/>
    <w:rsid w:val="00541ACC"/>
    <w:rsid w:val="00541B0D"/>
    <w:rsid w:val="00541CB3"/>
    <w:rsid w:val="00541D57"/>
    <w:rsid w:val="00541E48"/>
    <w:rsid w:val="00541E8B"/>
    <w:rsid w:val="00541FA1"/>
    <w:rsid w:val="0054216B"/>
    <w:rsid w:val="0054233A"/>
    <w:rsid w:val="00542380"/>
    <w:rsid w:val="005424D8"/>
    <w:rsid w:val="00542502"/>
    <w:rsid w:val="0054256A"/>
    <w:rsid w:val="005428C1"/>
    <w:rsid w:val="005428D0"/>
    <w:rsid w:val="00542C50"/>
    <w:rsid w:val="00542EC6"/>
    <w:rsid w:val="00543333"/>
    <w:rsid w:val="005435B0"/>
    <w:rsid w:val="005435B3"/>
    <w:rsid w:val="0054380D"/>
    <w:rsid w:val="00543855"/>
    <w:rsid w:val="005438AC"/>
    <w:rsid w:val="00543999"/>
    <w:rsid w:val="00543A48"/>
    <w:rsid w:val="00543ABC"/>
    <w:rsid w:val="00543C4C"/>
    <w:rsid w:val="00543E7D"/>
    <w:rsid w:val="00544020"/>
    <w:rsid w:val="0054406B"/>
    <w:rsid w:val="005440C7"/>
    <w:rsid w:val="00544769"/>
    <w:rsid w:val="005447DC"/>
    <w:rsid w:val="0054480E"/>
    <w:rsid w:val="00544CA4"/>
    <w:rsid w:val="0054500E"/>
    <w:rsid w:val="005451C8"/>
    <w:rsid w:val="005451DE"/>
    <w:rsid w:val="00545253"/>
    <w:rsid w:val="0054530C"/>
    <w:rsid w:val="0054556A"/>
    <w:rsid w:val="00545675"/>
    <w:rsid w:val="005457AE"/>
    <w:rsid w:val="00545896"/>
    <w:rsid w:val="005458EA"/>
    <w:rsid w:val="00545979"/>
    <w:rsid w:val="00545C71"/>
    <w:rsid w:val="00545EE7"/>
    <w:rsid w:val="005465D7"/>
    <w:rsid w:val="00546679"/>
    <w:rsid w:val="0054679C"/>
    <w:rsid w:val="0054693B"/>
    <w:rsid w:val="00546AF3"/>
    <w:rsid w:val="00546D8F"/>
    <w:rsid w:val="00546E04"/>
    <w:rsid w:val="00546EFC"/>
    <w:rsid w:val="00547074"/>
    <w:rsid w:val="00547098"/>
    <w:rsid w:val="00547117"/>
    <w:rsid w:val="005471F1"/>
    <w:rsid w:val="005473CC"/>
    <w:rsid w:val="00547475"/>
    <w:rsid w:val="00547603"/>
    <w:rsid w:val="0054782E"/>
    <w:rsid w:val="00547872"/>
    <w:rsid w:val="0054788D"/>
    <w:rsid w:val="005478F6"/>
    <w:rsid w:val="005479BD"/>
    <w:rsid w:val="00547B29"/>
    <w:rsid w:val="00547DBC"/>
    <w:rsid w:val="00547DFF"/>
    <w:rsid w:val="00547F05"/>
    <w:rsid w:val="00550137"/>
    <w:rsid w:val="0055045B"/>
    <w:rsid w:val="005507C9"/>
    <w:rsid w:val="005508A8"/>
    <w:rsid w:val="005509A0"/>
    <w:rsid w:val="005509F4"/>
    <w:rsid w:val="00550BDA"/>
    <w:rsid w:val="00550D81"/>
    <w:rsid w:val="00550F23"/>
    <w:rsid w:val="00551310"/>
    <w:rsid w:val="005513B3"/>
    <w:rsid w:val="00551654"/>
    <w:rsid w:val="005516D4"/>
    <w:rsid w:val="005519DC"/>
    <w:rsid w:val="005519EF"/>
    <w:rsid w:val="00551A60"/>
    <w:rsid w:val="00551B0E"/>
    <w:rsid w:val="00551B68"/>
    <w:rsid w:val="005524D1"/>
    <w:rsid w:val="005525CF"/>
    <w:rsid w:val="00552804"/>
    <w:rsid w:val="005528F0"/>
    <w:rsid w:val="00552B49"/>
    <w:rsid w:val="00552D44"/>
    <w:rsid w:val="00552E0B"/>
    <w:rsid w:val="00553007"/>
    <w:rsid w:val="0055321F"/>
    <w:rsid w:val="005532DB"/>
    <w:rsid w:val="00553475"/>
    <w:rsid w:val="005536B4"/>
    <w:rsid w:val="005537B5"/>
    <w:rsid w:val="005538C1"/>
    <w:rsid w:val="005538FF"/>
    <w:rsid w:val="00553B2B"/>
    <w:rsid w:val="00553BC5"/>
    <w:rsid w:val="00553D2A"/>
    <w:rsid w:val="00553DA4"/>
    <w:rsid w:val="00553DC1"/>
    <w:rsid w:val="00553F88"/>
    <w:rsid w:val="00554207"/>
    <w:rsid w:val="00554488"/>
    <w:rsid w:val="00554559"/>
    <w:rsid w:val="0055458C"/>
    <w:rsid w:val="00554723"/>
    <w:rsid w:val="00555095"/>
    <w:rsid w:val="005550AF"/>
    <w:rsid w:val="005552F5"/>
    <w:rsid w:val="005553BF"/>
    <w:rsid w:val="0055546B"/>
    <w:rsid w:val="00555621"/>
    <w:rsid w:val="005557D9"/>
    <w:rsid w:val="00555C25"/>
    <w:rsid w:val="00555E50"/>
    <w:rsid w:val="00555FF2"/>
    <w:rsid w:val="00556015"/>
    <w:rsid w:val="00556350"/>
    <w:rsid w:val="0055639E"/>
    <w:rsid w:val="0055661B"/>
    <w:rsid w:val="00556AF5"/>
    <w:rsid w:val="00556C1C"/>
    <w:rsid w:val="00556D80"/>
    <w:rsid w:val="00557758"/>
    <w:rsid w:val="00557780"/>
    <w:rsid w:val="005578B0"/>
    <w:rsid w:val="00557CE2"/>
    <w:rsid w:val="00557E1E"/>
    <w:rsid w:val="00557FCB"/>
    <w:rsid w:val="00560086"/>
    <w:rsid w:val="00560369"/>
    <w:rsid w:val="0056047A"/>
    <w:rsid w:val="00560571"/>
    <w:rsid w:val="0056075D"/>
    <w:rsid w:val="0056098F"/>
    <w:rsid w:val="00560A2F"/>
    <w:rsid w:val="00560B82"/>
    <w:rsid w:val="00560B83"/>
    <w:rsid w:val="00560C53"/>
    <w:rsid w:val="00560ED3"/>
    <w:rsid w:val="005610D6"/>
    <w:rsid w:val="00561193"/>
    <w:rsid w:val="0056122D"/>
    <w:rsid w:val="00561301"/>
    <w:rsid w:val="0056147E"/>
    <w:rsid w:val="00561502"/>
    <w:rsid w:val="0056174C"/>
    <w:rsid w:val="005619C8"/>
    <w:rsid w:val="00561B67"/>
    <w:rsid w:val="00561BB8"/>
    <w:rsid w:val="00561C43"/>
    <w:rsid w:val="00561C94"/>
    <w:rsid w:val="00561D21"/>
    <w:rsid w:val="00561D83"/>
    <w:rsid w:val="0056216D"/>
    <w:rsid w:val="005622F0"/>
    <w:rsid w:val="00562671"/>
    <w:rsid w:val="00562730"/>
    <w:rsid w:val="005628B4"/>
    <w:rsid w:val="00562C33"/>
    <w:rsid w:val="005632BE"/>
    <w:rsid w:val="005635C8"/>
    <w:rsid w:val="00563753"/>
    <w:rsid w:val="0056376E"/>
    <w:rsid w:val="005637E1"/>
    <w:rsid w:val="0056391A"/>
    <w:rsid w:val="0056391B"/>
    <w:rsid w:val="00563945"/>
    <w:rsid w:val="005639D4"/>
    <w:rsid w:val="00563A2D"/>
    <w:rsid w:val="00563D06"/>
    <w:rsid w:val="00563F5F"/>
    <w:rsid w:val="005640F5"/>
    <w:rsid w:val="0056417F"/>
    <w:rsid w:val="0056442A"/>
    <w:rsid w:val="00564579"/>
    <w:rsid w:val="0056469A"/>
    <w:rsid w:val="0056507E"/>
    <w:rsid w:val="00565207"/>
    <w:rsid w:val="00565421"/>
    <w:rsid w:val="00565640"/>
    <w:rsid w:val="00565729"/>
    <w:rsid w:val="0056607A"/>
    <w:rsid w:val="005662D8"/>
    <w:rsid w:val="0056645F"/>
    <w:rsid w:val="005664D5"/>
    <w:rsid w:val="00566728"/>
    <w:rsid w:val="00566829"/>
    <w:rsid w:val="00566878"/>
    <w:rsid w:val="005668DF"/>
    <w:rsid w:val="00566A19"/>
    <w:rsid w:val="00566BC4"/>
    <w:rsid w:val="00566CA6"/>
    <w:rsid w:val="00566E7E"/>
    <w:rsid w:val="00566EFD"/>
    <w:rsid w:val="00567043"/>
    <w:rsid w:val="005670EA"/>
    <w:rsid w:val="005672CF"/>
    <w:rsid w:val="005672F6"/>
    <w:rsid w:val="00567409"/>
    <w:rsid w:val="005674C1"/>
    <w:rsid w:val="00567722"/>
    <w:rsid w:val="00567819"/>
    <w:rsid w:val="005678BE"/>
    <w:rsid w:val="005678E0"/>
    <w:rsid w:val="0056791D"/>
    <w:rsid w:val="00567A57"/>
    <w:rsid w:val="00567B4B"/>
    <w:rsid w:val="00567C69"/>
    <w:rsid w:val="00567EC9"/>
    <w:rsid w:val="0057000B"/>
    <w:rsid w:val="0057051D"/>
    <w:rsid w:val="005707A9"/>
    <w:rsid w:val="005707BC"/>
    <w:rsid w:val="00570816"/>
    <w:rsid w:val="0057087D"/>
    <w:rsid w:val="0057093C"/>
    <w:rsid w:val="005709F7"/>
    <w:rsid w:val="00570ADA"/>
    <w:rsid w:val="00570BAD"/>
    <w:rsid w:val="00570C20"/>
    <w:rsid w:val="00570C3E"/>
    <w:rsid w:val="00570FDC"/>
    <w:rsid w:val="00571114"/>
    <w:rsid w:val="00571121"/>
    <w:rsid w:val="005711BB"/>
    <w:rsid w:val="005712F4"/>
    <w:rsid w:val="005714A0"/>
    <w:rsid w:val="0057155E"/>
    <w:rsid w:val="00571F05"/>
    <w:rsid w:val="005727EF"/>
    <w:rsid w:val="0057284B"/>
    <w:rsid w:val="0057296D"/>
    <w:rsid w:val="00572A59"/>
    <w:rsid w:val="00572C86"/>
    <w:rsid w:val="00572D01"/>
    <w:rsid w:val="00572ED4"/>
    <w:rsid w:val="00572F13"/>
    <w:rsid w:val="00573204"/>
    <w:rsid w:val="00573221"/>
    <w:rsid w:val="0057353F"/>
    <w:rsid w:val="0057363F"/>
    <w:rsid w:val="00573784"/>
    <w:rsid w:val="00573B3E"/>
    <w:rsid w:val="00573C12"/>
    <w:rsid w:val="00573D74"/>
    <w:rsid w:val="00573DF6"/>
    <w:rsid w:val="005745AA"/>
    <w:rsid w:val="00574691"/>
    <w:rsid w:val="00574AEF"/>
    <w:rsid w:val="00574C0F"/>
    <w:rsid w:val="00574E09"/>
    <w:rsid w:val="00574E6B"/>
    <w:rsid w:val="00574EAF"/>
    <w:rsid w:val="00574F79"/>
    <w:rsid w:val="0057505D"/>
    <w:rsid w:val="005750A6"/>
    <w:rsid w:val="00575160"/>
    <w:rsid w:val="005754C2"/>
    <w:rsid w:val="005754F1"/>
    <w:rsid w:val="0057570D"/>
    <w:rsid w:val="005757AE"/>
    <w:rsid w:val="00575876"/>
    <w:rsid w:val="00575B4D"/>
    <w:rsid w:val="00575CED"/>
    <w:rsid w:val="00575E9F"/>
    <w:rsid w:val="005761B8"/>
    <w:rsid w:val="00576526"/>
    <w:rsid w:val="00576564"/>
    <w:rsid w:val="0057686C"/>
    <w:rsid w:val="005768B7"/>
    <w:rsid w:val="005768DD"/>
    <w:rsid w:val="0057699F"/>
    <w:rsid w:val="00576A74"/>
    <w:rsid w:val="00576E27"/>
    <w:rsid w:val="00576E7F"/>
    <w:rsid w:val="005774B7"/>
    <w:rsid w:val="005776CA"/>
    <w:rsid w:val="00577786"/>
    <w:rsid w:val="005777B4"/>
    <w:rsid w:val="005779E6"/>
    <w:rsid w:val="00577B42"/>
    <w:rsid w:val="00577D58"/>
    <w:rsid w:val="00577EDA"/>
    <w:rsid w:val="005802B5"/>
    <w:rsid w:val="005803F8"/>
    <w:rsid w:val="0058044D"/>
    <w:rsid w:val="0058047F"/>
    <w:rsid w:val="005804A9"/>
    <w:rsid w:val="00580619"/>
    <w:rsid w:val="005806C5"/>
    <w:rsid w:val="005809C5"/>
    <w:rsid w:val="00580B7D"/>
    <w:rsid w:val="005811DB"/>
    <w:rsid w:val="00581590"/>
    <w:rsid w:val="005819B9"/>
    <w:rsid w:val="00581FFB"/>
    <w:rsid w:val="00582AE8"/>
    <w:rsid w:val="00582C35"/>
    <w:rsid w:val="00582DCD"/>
    <w:rsid w:val="00582E37"/>
    <w:rsid w:val="00582EAE"/>
    <w:rsid w:val="00583039"/>
    <w:rsid w:val="005831EA"/>
    <w:rsid w:val="005832EE"/>
    <w:rsid w:val="0058375C"/>
    <w:rsid w:val="00583767"/>
    <w:rsid w:val="00583811"/>
    <w:rsid w:val="0058383D"/>
    <w:rsid w:val="005838F1"/>
    <w:rsid w:val="00583A45"/>
    <w:rsid w:val="00583CD5"/>
    <w:rsid w:val="00583E65"/>
    <w:rsid w:val="00583F57"/>
    <w:rsid w:val="00583FB0"/>
    <w:rsid w:val="0058404C"/>
    <w:rsid w:val="0058424B"/>
    <w:rsid w:val="0058438F"/>
    <w:rsid w:val="0058442D"/>
    <w:rsid w:val="005846A3"/>
    <w:rsid w:val="00584986"/>
    <w:rsid w:val="00584A39"/>
    <w:rsid w:val="00584BB1"/>
    <w:rsid w:val="00584D0F"/>
    <w:rsid w:val="00584D1F"/>
    <w:rsid w:val="00584E72"/>
    <w:rsid w:val="00584E88"/>
    <w:rsid w:val="005850B3"/>
    <w:rsid w:val="0058536F"/>
    <w:rsid w:val="00585449"/>
    <w:rsid w:val="0058544D"/>
    <w:rsid w:val="005854F3"/>
    <w:rsid w:val="005856DB"/>
    <w:rsid w:val="005856EC"/>
    <w:rsid w:val="0058577B"/>
    <w:rsid w:val="00585DD6"/>
    <w:rsid w:val="00585E57"/>
    <w:rsid w:val="00585FA8"/>
    <w:rsid w:val="00586156"/>
    <w:rsid w:val="00586195"/>
    <w:rsid w:val="005861F3"/>
    <w:rsid w:val="00586239"/>
    <w:rsid w:val="005863B7"/>
    <w:rsid w:val="005864FD"/>
    <w:rsid w:val="00586638"/>
    <w:rsid w:val="00586655"/>
    <w:rsid w:val="00586A3F"/>
    <w:rsid w:val="00586A43"/>
    <w:rsid w:val="00586ABC"/>
    <w:rsid w:val="00586C92"/>
    <w:rsid w:val="00586D07"/>
    <w:rsid w:val="00586EAA"/>
    <w:rsid w:val="0058707F"/>
    <w:rsid w:val="00587432"/>
    <w:rsid w:val="005879BC"/>
    <w:rsid w:val="00587A12"/>
    <w:rsid w:val="00587B4A"/>
    <w:rsid w:val="00587C65"/>
    <w:rsid w:val="00587EAB"/>
    <w:rsid w:val="00587F62"/>
    <w:rsid w:val="00587FE5"/>
    <w:rsid w:val="005900F3"/>
    <w:rsid w:val="0059028B"/>
    <w:rsid w:val="00590321"/>
    <w:rsid w:val="00590668"/>
    <w:rsid w:val="005906FE"/>
    <w:rsid w:val="0059084D"/>
    <w:rsid w:val="00590895"/>
    <w:rsid w:val="00590937"/>
    <w:rsid w:val="00590B03"/>
    <w:rsid w:val="00590E52"/>
    <w:rsid w:val="005910D5"/>
    <w:rsid w:val="0059120E"/>
    <w:rsid w:val="00591303"/>
    <w:rsid w:val="00591364"/>
    <w:rsid w:val="005913AC"/>
    <w:rsid w:val="00591578"/>
    <w:rsid w:val="0059157D"/>
    <w:rsid w:val="005915E7"/>
    <w:rsid w:val="00591762"/>
    <w:rsid w:val="005917FB"/>
    <w:rsid w:val="00591A2A"/>
    <w:rsid w:val="00591CA5"/>
    <w:rsid w:val="00591D5C"/>
    <w:rsid w:val="00592041"/>
    <w:rsid w:val="00592169"/>
    <w:rsid w:val="005923AD"/>
    <w:rsid w:val="0059240B"/>
    <w:rsid w:val="0059248C"/>
    <w:rsid w:val="0059258E"/>
    <w:rsid w:val="0059267D"/>
    <w:rsid w:val="005926A9"/>
    <w:rsid w:val="005926FA"/>
    <w:rsid w:val="005927CA"/>
    <w:rsid w:val="00592809"/>
    <w:rsid w:val="00592A4B"/>
    <w:rsid w:val="00592AEA"/>
    <w:rsid w:val="00592B45"/>
    <w:rsid w:val="00592B82"/>
    <w:rsid w:val="005930B8"/>
    <w:rsid w:val="00593142"/>
    <w:rsid w:val="00593274"/>
    <w:rsid w:val="005932A7"/>
    <w:rsid w:val="005933AC"/>
    <w:rsid w:val="0059374C"/>
    <w:rsid w:val="00593789"/>
    <w:rsid w:val="00593898"/>
    <w:rsid w:val="00593964"/>
    <w:rsid w:val="00593975"/>
    <w:rsid w:val="00593996"/>
    <w:rsid w:val="005939C2"/>
    <w:rsid w:val="00593AB2"/>
    <w:rsid w:val="00593ABA"/>
    <w:rsid w:val="00593BA4"/>
    <w:rsid w:val="00593BF8"/>
    <w:rsid w:val="005943E8"/>
    <w:rsid w:val="00594444"/>
    <w:rsid w:val="00594557"/>
    <w:rsid w:val="00594742"/>
    <w:rsid w:val="005947C5"/>
    <w:rsid w:val="00594837"/>
    <w:rsid w:val="00594867"/>
    <w:rsid w:val="005948F3"/>
    <w:rsid w:val="00594E2C"/>
    <w:rsid w:val="00594E4F"/>
    <w:rsid w:val="00594F61"/>
    <w:rsid w:val="0059500D"/>
    <w:rsid w:val="005952AE"/>
    <w:rsid w:val="005952ED"/>
    <w:rsid w:val="00595701"/>
    <w:rsid w:val="00595924"/>
    <w:rsid w:val="00595AEF"/>
    <w:rsid w:val="00595BA2"/>
    <w:rsid w:val="00595BFF"/>
    <w:rsid w:val="0059602C"/>
    <w:rsid w:val="00596489"/>
    <w:rsid w:val="005965DA"/>
    <w:rsid w:val="00596666"/>
    <w:rsid w:val="00596959"/>
    <w:rsid w:val="00596A42"/>
    <w:rsid w:val="00596A7A"/>
    <w:rsid w:val="00596D3A"/>
    <w:rsid w:val="00596E16"/>
    <w:rsid w:val="00597037"/>
    <w:rsid w:val="00597039"/>
    <w:rsid w:val="00597055"/>
    <w:rsid w:val="00597294"/>
    <w:rsid w:val="0059731E"/>
    <w:rsid w:val="0059770E"/>
    <w:rsid w:val="00597A3B"/>
    <w:rsid w:val="00597C0D"/>
    <w:rsid w:val="00597CC6"/>
    <w:rsid w:val="00597F61"/>
    <w:rsid w:val="00597F72"/>
    <w:rsid w:val="00597F99"/>
    <w:rsid w:val="005A09F8"/>
    <w:rsid w:val="005A0C85"/>
    <w:rsid w:val="005A0CBA"/>
    <w:rsid w:val="005A0E5C"/>
    <w:rsid w:val="005A12E8"/>
    <w:rsid w:val="005A13EB"/>
    <w:rsid w:val="005A15B3"/>
    <w:rsid w:val="005A15EB"/>
    <w:rsid w:val="005A171C"/>
    <w:rsid w:val="005A173F"/>
    <w:rsid w:val="005A18C3"/>
    <w:rsid w:val="005A196B"/>
    <w:rsid w:val="005A1A8B"/>
    <w:rsid w:val="005A1AFC"/>
    <w:rsid w:val="005A1D13"/>
    <w:rsid w:val="005A1D41"/>
    <w:rsid w:val="005A1D56"/>
    <w:rsid w:val="005A1D86"/>
    <w:rsid w:val="005A1DB5"/>
    <w:rsid w:val="005A1EEC"/>
    <w:rsid w:val="005A233B"/>
    <w:rsid w:val="005A2352"/>
    <w:rsid w:val="005A2437"/>
    <w:rsid w:val="005A26A5"/>
    <w:rsid w:val="005A2727"/>
    <w:rsid w:val="005A285B"/>
    <w:rsid w:val="005A2897"/>
    <w:rsid w:val="005A2969"/>
    <w:rsid w:val="005A2AA8"/>
    <w:rsid w:val="005A2B6A"/>
    <w:rsid w:val="005A2C00"/>
    <w:rsid w:val="005A2D31"/>
    <w:rsid w:val="005A2DD8"/>
    <w:rsid w:val="005A31B5"/>
    <w:rsid w:val="005A3263"/>
    <w:rsid w:val="005A32D5"/>
    <w:rsid w:val="005A3562"/>
    <w:rsid w:val="005A35D9"/>
    <w:rsid w:val="005A36AD"/>
    <w:rsid w:val="005A37B6"/>
    <w:rsid w:val="005A3830"/>
    <w:rsid w:val="005A39F0"/>
    <w:rsid w:val="005A3AE5"/>
    <w:rsid w:val="005A3C4C"/>
    <w:rsid w:val="005A4395"/>
    <w:rsid w:val="005A485C"/>
    <w:rsid w:val="005A4A64"/>
    <w:rsid w:val="005A4A68"/>
    <w:rsid w:val="005A5110"/>
    <w:rsid w:val="005A5276"/>
    <w:rsid w:val="005A53B1"/>
    <w:rsid w:val="005A5599"/>
    <w:rsid w:val="005A5A2E"/>
    <w:rsid w:val="005A5AE9"/>
    <w:rsid w:val="005A5C31"/>
    <w:rsid w:val="005A5D46"/>
    <w:rsid w:val="005A5E7F"/>
    <w:rsid w:val="005A62AD"/>
    <w:rsid w:val="005A62CD"/>
    <w:rsid w:val="005A6461"/>
    <w:rsid w:val="005A66C0"/>
    <w:rsid w:val="005A67DB"/>
    <w:rsid w:val="005A6B8F"/>
    <w:rsid w:val="005A6BAE"/>
    <w:rsid w:val="005A6F04"/>
    <w:rsid w:val="005A7323"/>
    <w:rsid w:val="005A7556"/>
    <w:rsid w:val="005A75B7"/>
    <w:rsid w:val="005B0362"/>
    <w:rsid w:val="005B03AF"/>
    <w:rsid w:val="005B03EF"/>
    <w:rsid w:val="005B0562"/>
    <w:rsid w:val="005B0572"/>
    <w:rsid w:val="005B08B9"/>
    <w:rsid w:val="005B1272"/>
    <w:rsid w:val="005B164F"/>
    <w:rsid w:val="005B16D2"/>
    <w:rsid w:val="005B1A35"/>
    <w:rsid w:val="005B1DFA"/>
    <w:rsid w:val="005B1FD9"/>
    <w:rsid w:val="005B1FF0"/>
    <w:rsid w:val="005B2214"/>
    <w:rsid w:val="005B22DE"/>
    <w:rsid w:val="005B25F9"/>
    <w:rsid w:val="005B27C2"/>
    <w:rsid w:val="005B2A14"/>
    <w:rsid w:val="005B2A60"/>
    <w:rsid w:val="005B2B5B"/>
    <w:rsid w:val="005B2E1F"/>
    <w:rsid w:val="005B2E72"/>
    <w:rsid w:val="005B2EA0"/>
    <w:rsid w:val="005B2FCD"/>
    <w:rsid w:val="005B3041"/>
    <w:rsid w:val="005B309F"/>
    <w:rsid w:val="005B3138"/>
    <w:rsid w:val="005B3202"/>
    <w:rsid w:val="005B323B"/>
    <w:rsid w:val="005B3259"/>
    <w:rsid w:val="005B32D4"/>
    <w:rsid w:val="005B358B"/>
    <w:rsid w:val="005B35E1"/>
    <w:rsid w:val="005B3818"/>
    <w:rsid w:val="005B3934"/>
    <w:rsid w:val="005B3C81"/>
    <w:rsid w:val="005B3C8A"/>
    <w:rsid w:val="005B3D88"/>
    <w:rsid w:val="005B410D"/>
    <w:rsid w:val="005B42CC"/>
    <w:rsid w:val="005B4436"/>
    <w:rsid w:val="005B4472"/>
    <w:rsid w:val="005B46C6"/>
    <w:rsid w:val="005B4B41"/>
    <w:rsid w:val="005B5093"/>
    <w:rsid w:val="005B52C7"/>
    <w:rsid w:val="005B52E2"/>
    <w:rsid w:val="005B5303"/>
    <w:rsid w:val="005B5463"/>
    <w:rsid w:val="005B54A7"/>
    <w:rsid w:val="005B55C4"/>
    <w:rsid w:val="005B5761"/>
    <w:rsid w:val="005B5972"/>
    <w:rsid w:val="005B5A44"/>
    <w:rsid w:val="005B5D1F"/>
    <w:rsid w:val="005B5E63"/>
    <w:rsid w:val="005B6046"/>
    <w:rsid w:val="005B61C2"/>
    <w:rsid w:val="005B6277"/>
    <w:rsid w:val="005B649B"/>
    <w:rsid w:val="005B653B"/>
    <w:rsid w:val="005B674A"/>
    <w:rsid w:val="005B68D3"/>
    <w:rsid w:val="005B69EA"/>
    <w:rsid w:val="005B6BDE"/>
    <w:rsid w:val="005B6CC7"/>
    <w:rsid w:val="005B6E17"/>
    <w:rsid w:val="005B6F80"/>
    <w:rsid w:val="005B761B"/>
    <w:rsid w:val="005B7680"/>
    <w:rsid w:val="005B76E8"/>
    <w:rsid w:val="005B794A"/>
    <w:rsid w:val="005B79ED"/>
    <w:rsid w:val="005C007A"/>
    <w:rsid w:val="005C0186"/>
    <w:rsid w:val="005C0264"/>
    <w:rsid w:val="005C0319"/>
    <w:rsid w:val="005C048D"/>
    <w:rsid w:val="005C0542"/>
    <w:rsid w:val="005C055F"/>
    <w:rsid w:val="005C0690"/>
    <w:rsid w:val="005C076F"/>
    <w:rsid w:val="005C0CB4"/>
    <w:rsid w:val="005C0D7F"/>
    <w:rsid w:val="005C0EB8"/>
    <w:rsid w:val="005C0FD9"/>
    <w:rsid w:val="005C1949"/>
    <w:rsid w:val="005C1A93"/>
    <w:rsid w:val="005C1BD5"/>
    <w:rsid w:val="005C1C75"/>
    <w:rsid w:val="005C1D5F"/>
    <w:rsid w:val="005C2067"/>
    <w:rsid w:val="005C2256"/>
    <w:rsid w:val="005C2350"/>
    <w:rsid w:val="005C2701"/>
    <w:rsid w:val="005C2704"/>
    <w:rsid w:val="005C270C"/>
    <w:rsid w:val="005C2858"/>
    <w:rsid w:val="005C29DE"/>
    <w:rsid w:val="005C2C92"/>
    <w:rsid w:val="005C2CA5"/>
    <w:rsid w:val="005C2DC0"/>
    <w:rsid w:val="005C2DCE"/>
    <w:rsid w:val="005C2DD5"/>
    <w:rsid w:val="005C2E97"/>
    <w:rsid w:val="005C3174"/>
    <w:rsid w:val="005C3600"/>
    <w:rsid w:val="005C3956"/>
    <w:rsid w:val="005C3CA8"/>
    <w:rsid w:val="005C41AF"/>
    <w:rsid w:val="005C41E8"/>
    <w:rsid w:val="005C42A0"/>
    <w:rsid w:val="005C454D"/>
    <w:rsid w:val="005C45D7"/>
    <w:rsid w:val="005C462A"/>
    <w:rsid w:val="005C46CD"/>
    <w:rsid w:val="005C4818"/>
    <w:rsid w:val="005C4FF1"/>
    <w:rsid w:val="005C50CB"/>
    <w:rsid w:val="005C5614"/>
    <w:rsid w:val="005C5738"/>
    <w:rsid w:val="005C583F"/>
    <w:rsid w:val="005C5914"/>
    <w:rsid w:val="005C5DC6"/>
    <w:rsid w:val="005C5E99"/>
    <w:rsid w:val="005C6043"/>
    <w:rsid w:val="005C60CB"/>
    <w:rsid w:val="005C6353"/>
    <w:rsid w:val="005C6363"/>
    <w:rsid w:val="005C6784"/>
    <w:rsid w:val="005C679C"/>
    <w:rsid w:val="005C68AC"/>
    <w:rsid w:val="005C68FB"/>
    <w:rsid w:val="005C6A1E"/>
    <w:rsid w:val="005C6F1F"/>
    <w:rsid w:val="005C70A8"/>
    <w:rsid w:val="005C71FA"/>
    <w:rsid w:val="005C73B8"/>
    <w:rsid w:val="005C769A"/>
    <w:rsid w:val="005C76FE"/>
    <w:rsid w:val="005C7724"/>
    <w:rsid w:val="005C7747"/>
    <w:rsid w:val="005C78F6"/>
    <w:rsid w:val="005C7E4A"/>
    <w:rsid w:val="005C7F06"/>
    <w:rsid w:val="005D018B"/>
    <w:rsid w:val="005D0190"/>
    <w:rsid w:val="005D01AF"/>
    <w:rsid w:val="005D0205"/>
    <w:rsid w:val="005D035E"/>
    <w:rsid w:val="005D0419"/>
    <w:rsid w:val="005D04E7"/>
    <w:rsid w:val="005D056E"/>
    <w:rsid w:val="005D05BD"/>
    <w:rsid w:val="005D0A2A"/>
    <w:rsid w:val="005D0BF6"/>
    <w:rsid w:val="005D0E52"/>
    <w:rsid w:val="005D0E6E"/>
    <w:rsid w:val="005D0F01"/>
    <w:rsid w:val="005D101E"/>
    <w:rsid w:val="005D10FA"/>
    <w:rsid w:val="005D1166"/>
    <w:rsid w:val="005D11F9"/>
    <w:rsid w:val="005D139F"/>
    <w:rsid w:val="005D1816"/>
    <w:rsid w:val="005D1857"/>
    <w:rsid w:val="005D1A54"/>
    <w:rsid w:val="005D1AA4"/>
    <w:rsid w:val="005D1ABD"/>
    <w:rsid w:val="005D1B28"/>
    <w:rsid w:val="005D1C40"/>
    <w:rsid w:val="005D1F9B"/>
    <w:rsid w:val="005D22E0"/>
    <w:rsid w:val="005D2412"/>
    <w:rsid w:val="005D248D"/>
    <w:rsid w:val="005D2918"/>
    <w:rsid w:val="005D2957"/>
    <w:rsid w:val="005D2A5B"/>
    <w:rsid w:val="005D2A85"/>
    <w:rsid w:val="005D2B41"/>
    <w:rsid w:val="005D2B80"/>
    <w:rsid w:val="005D2B9D"/>
    <w:rsid w:val="005D2DF2"/>
    <w:rsid w:val="005D2EBA"/>
    <w:rsid w:val="005D2EC4"/>
    <w:rsid w:val="005D3144"/>
    <w:rsid w:val="005D315E"/>
    <w:rsid w:val="005D32A3"/>
    <w:rsid w:val="005D32F6"/>
    <w:rsid w:val="005D354A"/>
    <w:rsid w:val="005D35AA"/>
    <w:rsid w:val="005D3608"/>
    <w:rsid w:val="005D37EE"/>
    <w:rsid w:val="005D3803"/>
    <w:rsid w:val="005D3B66"/>
    <w:rsid w:val="005D3CF7"/>
    <w:rsid w:val="005D3D2D"/>
    <w:rsid w:val="005D4230"/>
    <w:rsid w:val="005D432C"/>
    <w:rsid w:val="005D4496"/>
    <w:rsid w:val="005D44DB"/>
    <w:rsid w:val="005D47B4"/>
    <w:rsid w:val="005D4970"/>
    <w:rsid w:val="005D4A9D"/>
    <w:rsid w:val="005D4B3D"/>
    <w:rsid w:val="005D4F3F"/>
    <w:rsid w:val="005D52DF"/>
    <w:rsid w:val="005D52F8"/>
    <w:rsid w:val="005D5330"/>
    <w:rsid w:val="005D5596"/>
    <w:rsid w:val="005D5643"/>
    <w:rsid w:val="005D573F"/>
    <w:rsid w:val="005D5785"/>
    <w:rsid w:val="005D57B4"/>
    <w:rsid w:val="005D57DC"/>
    <w:rsid w:val="005D58DC"/>
    <w:rsid w:val="005D5A62"/>
    <w:rsid w:val="005D5AC2"/>
    <w:rsid w:val="005D5D9F"/>
    <w:rsid w:val="005D5F1C"/>
    <w:rsid w:val="005D6488"/>
    <w:rsid w:val="005D68EE"/>
    <w:rsid w:val="005D6BBA"/>
    <w:rsid w:val="005D6BCF"/>
    <w:rsid w:val="005D6C1F"/>
    <w:rsid w:val="005D6C4C"/>
    <w:rsid w:val="005D6DF5"/>
    <w:rsid w:val="005D6F27"/>
    <w:rsid w:val="005D6F45"/>
    <w:rsid w:val="005D6F8E"/>
    <w:rsid w:val="005D7014"/>
    <w:rsid w:val="005D721D"/>
    <w:rsid w:val="005D7373"/>
    <w:rsid w:val="005D75B6"/>
    <w:rsid w:val="005D7698"/>
    <w:rsid w:val="005D7741"/>
    <w:rsid w:val="005D7B34"/>
    <w:rsid w:val="005D7C8E"/>
    <w:rsid w:val="005D7DBF"/>
    <w:rsid w:val="005E0135"/>
    <w:rsid w:val="005E02D0"/>
    <w:rsid w:val="005E05CB"/>
    <w:rsid w:val="005E0956"/>
    <w:rsid w:val="005E0C1F"/>
    <w:rsid w:val="005E1094"/>
    <w:rsid w:val="005E1158"/>
    <w:rsid w:val="005E1310"/>
    <w:rsid w:val="005E139C"/>
    <w:rsid w:val="005E13A1"/>
    <w:rsid w:val="005E160B"/>
    <w:rsid w:val="005E16A0"/>
    <w:rsid w:val="005E181B"/>
    <w:rsid w:val="005E1ADD"/>
    <w:rsid w:val="005E1B94"/>
    <w:rsid w:val="005E1DFE"/>
    <w:rsid w:val="005E1E18"/>
    <w:rsid w:val="005E1FDB"/>
    <w:rsid w:val="005E2104"/>
    <w:rsid w:val="005E226D"/>
    <w:rsid w:val="005E22B2"/>
    <w:rsid w:val="005E2442"/>
    <w:rsid w:val="005E26E6"/>
    <w:rsid w:val="005E2917"/>
    <w:rsid w:val="005E298F"/>
    <w:rsid w:val="005E2A79"/>
    <w:rsid w:val="005E2BAD"/>
    <w:rsid w:val="005E2CF0"/>
    <w:rsid w:val="005E2D6B"/>
    <w:rsid w:val="005E2D92"/>
    <w:rsid w:val="005E2E3D"/>
    <w:rsid w:val="005E2EDA"/>
    <w:rsid w:val="005E3000"/>
    <w:rsid w:val="005E39AE"/>
    <w:rsid w:val="005E3C6A"/>
    <w:rsid w:val="005E4593"/>
    <w:rsid w:val="005E45B1"/>
    <w:rsid w:val="005E460D"/>
    <w:rsid w:val="005E480F"/>
    <w:rsid w:val="005E481D"/>
    <w:rsid w:val="005E4AAC"/>
    <w:rsid w:val="005E51C3"/>
    <w:rsid w:val="005E5346"/>
    <w:rsid w:val="005E53AE"/>
    <w:rsid w:val="005E59A8"/>
    <w:rsid w:val="005E59E6"/>
    <w:rsid w:val="005E5AE5"/>
    <w:rsid w:val="005E5F71"/>
    <w:rsid w:val="005E61A5"/>
    <w:rsid w:val="005E6305"/>
    <w:rsid w:val="005E653D"/>
    <w:rsid w:val="005E68FC"/>
    <w:rsid w:val="005E698C"/>
    <w:rsid w:val="005E6BB7"/>
    <w:rsid w:val="005E6C4B"/>
    <w:rsid w:val="005E6CDE"/>
    <w:rsid w:val="005E6CF7"/>
    <w:rsid w:val="005E73A7"/>
    <w:rsid w:val="005E741F"/>
    <w:rsid w:val="005E7534"/>
    <w:rsid w:val="005E7614"/>
    <w:rsid w:val="005E776B"/>
    <w:rsid w:val="005E78A3"/>
    <w:rsid w:val="005E7B53"/>
    <w:rsid w:val="005E7DFE"/>
    <w:rsid w:val="005E7EB6"/>
    <w:rsid w:val="005E7F15"/>
    <w:rsid w:val="005E7F4F"/>
    <w:rsid w:val="005F0124"/>
    <w:rsid w:val="005F01D2"/>
    <w:rsid w:val="005F029E"/>
    <w:rsid w:val="005F02E3"/>
    <w:rsid w:val="005F035A"/>
    <w:rsid w:val="005F046E"/>
    <w:rsid w:val="005F049A"/>
    <w:rsid w:val="005F0641"/>
    <w:rsid w:val="005F085A"/>
    <w:rsid w:val="005F098C"/>
    <w:rsid w:val="005F0B72"/>
    <w:rsid w:val="005F0EE7"/>
    <w:rsid w:val="005F1265"/>
    <w:rsid w:val="005F149C"/>
    <w:rsid w:val="005F14B0"/>
    <w:rsid w:val="005F1A73"/>
    <w:rsid w:val="005F1E1C"/>
    <w:rsid w:val="005F2011"/>
    <w:rsid w:val="005F20F6"/>
    <w:rsid w:val="005F2646"/>
    <w:rsid w:val="005F282D"/>
    <w:rsid w:val="005F2C35"/>
    <w:rsid w:val="005F2E58"/>
    <w:rsid w:val="005F31BD"/>
    <w:rsid w:val="005F31F4"/>
    <w:rsid w:val="005F325A"/>
    <w:rsid w:val="005F3603"/>
    <w:rsid w:val="005F3D83"/>
    <w:rsid w:val="005F3FD4"/>
    <w:rsid w:val="005F40E3"/>
    <w:rsid w:val="005F4117"/>
    <w:rsid w:val="005F4236"/>
    <w:rsid w:val="005F46CD"/>
    <w:rsid w:val="005F4839"/>
    <w:rsid w:val="005F4AD6"/>
    <w:rsid w:val="005F4B5C"/>
    <w:rsid w:val="005F4B69"/>
    <w:rsid w:val="005F4BE8"/>
    <w:rsid w:val="005F4BF1"/>
    <w:rsid w:val="005F4C1F"/>
    <w:rsid w:val="005F4C34"/>
    <w:rsid w:val="005F4CC3"/>
    <w:rsid w:val="005F4CCF"/>
    <w:rsid w:val="005F4E4F"/>
    <w:rsid w:val="005F502E"/>
    <w:rsid w:val="005F5085"/>
    <w:rsid w:val="005F50DE"/>
    <w:rsid w:val="005F519E"/>
    <w:rsid w:val="005F55EA"/>
    <w:rsid w:val="005F5774"/>
    <w:rsid w:val="005F58FB"/>
    <w:rsid w:val="005F59A2"/>
    <w:rsid w:val="005F59A3"/>
    <w:rsid w:val="005F59C1"/>
    <w:rsid w:val="005F5AAE"/>
    <w:rsid w:val="005F63E5"/>
    <w:rsid w:val="005F65F6"/>
    <w:rsid w:val="005F6748"/>
    <w:rsid w:val="005F67D2"/>
    <w:rsid w:val="005F68BE"/>
    <w:rsid w:val="005F6996"/>
    <w:rsid w:val="005F69D7"/>
    <w:rsid w:val="005F6BB8"/>
    <w:rsid w:val="005F6F09"/>
    <w:rsid w:val="005F7089"/>
    <w:rsid w:val="005F71AC"/>
    <w:rsid w:val="005F7356"/>
    <w:rsid w:val="005F778F"/>
    <w:rsid w:val="005F781E"/>
    <w:rsid w:val="005F7886"/>
    <w:rsid w:val="005F7938"/>
    <w:rsid w:val="005F798D"/>
    <w:rsid w:val="005F79CC"/>
    <w:rsid w:val="005F7AF5"/>
    <w:rsid w:val="005F7D67"/>
    <w:rsid w:val="0060049A"/>
    <w:rsid w:val="0060067E"/>
    <w:rsid w:val="006008D3"/>
    <w:rsid w:val="006009C1"/>
    <w:rsid w:val="00600D72"/>
    <w:rsid w:val="00600DA3"/>
    <w:rsid w:val="00600EF6"/>
    <w:rsid w:val="00600F17"/>
    <w:rsid w:val="00601246"/>
    <w:rsid w:val="0060147C"/>
    <w:rsid w:val="006015D6"/>
    <w:rsid w:val="006016B0"/>
    <w:rsid w:val="0060177D"/>
    <w:rsid w:val="00601DF7"/>
    <w:rsid w:val="00602145"/>
    <w:rsid w:val="006023DE"/>
    <w:rsid w:val="00602544"/>
    <w:rsid w:val="00602B48"/>
    <w:rsid w:val="00602C1B"/>
    <w:rsid w:val="00602CCA"/>
    <w:rsid w:val="006032AD"/>
    <w:rsid w:val="00603402"/>
    <w:rsid w:val="006034B7"/>
    <w:rsid w:val="0060351E"/>
    <w:rsid w:val="006035D8"/>
    <w:rsid w:val="0060360D"/>
    <w:rsid w:val="00603ABE"/>
    <w:rsid w:val="00603B51"/>
    <w:rsid w:val="00603C91"/>
    <w:rsid w:val="00603DDE"/>
    <w:rsid w:val="00603DF6"/>
    <w:rsid w:val="00603F83"/>
    <w:rsid w:val="00603FAE"/>
    <w:rsid w:val="00604479"/>
    <w:rsid w:val="006045E2"/>
    <w:rsid w:val="0060477B"/>
    <w:rsid w:val="0060491E"/>
    <w:rsid w:val="00604920"/>
    <w:rsid w:val="00604982"/>
    <w:rsid w:val="00604AFE"/>
    <w:rsid w:val="00604BFE"/>
    <w:rsid w:val="006052CF"/>
    <w:rsid w:val="006054F0"/>
    <w:rsid w:val="00605560"/>
    <w:rsid w:val="00605727"/>
    <w:rsid w:val="00605921"/>
    <w:rsid w:val="006059BE"/>
    <w:rsid w:val="00605AA7"/>
    <w:rsid w:val="00605BA3"/>
    <w:rsid w:val="00605C9F"/>
    <w:rsid w:val="00605E02"/>
    <w:rsid w:val="00605EE9"/>
    <w:rsid w:val="00605FE5"/>
    <w:rsid w:val="00606090"/>
    <w:rsid w:val="006061BD"/>
    <w:rsid w:val="00606252"/>
    <w:rsid w:val="0060629B"/>
    <w:rsid w:val="006066A4"/>
    <w:rsid w:val="00606704"/>
    <w:rsid w:val="00606BEB"/>
    <w:rsid w:val="00606DB0"/>
    <w:rsid w:val="00606DBD"/>
    <w:rsid w:val="00606E37"/>
    <w:rsid w:val="00606EBB"/>
    <w:rsid w:val="00606F03"/>
    <w:rsid w:val="00607197"/>
    <w:rsid w:val="0060719C"/>
    <w:rsid w:val="0060730F"/>
    <w:rsid w:val="006076DA"/>
    <w:rsid w:val="006077CF"/>
    <w:rsid w:val="00607943"/>
    <w:rsid w:val="00607BFE"/>
    <w:rsid w:val="00607D7C"/>
    <w:rsid w:val="00607EBD"/>
    <w:rsid w:val="00607ED4"/>
    <w:rsid w:val="00607FD1"/>
    <w:rsid w:val="00610058"/>
    <w:rsid w:val="00610087"/>
    <w:rsid w:val="006101C1"/>
    <w:rsid w:val="0061021C"/>
    <w:rsid w:val="00610551"/>
    <w:rsid w:val="00610678"/>
    <w:rsid w:val="00610B8D"/>
    <w:rsid w:val="0061131B"/>
    <w:rsid w:val="00611366"/>
    <w:rsid w:val="006113CF"/>
    <w:rsid w:val="006115D2"/>
    <w:rsid w:val="00611601"/>
    <w:rsid w:val="0061187F"/>
    <w:rsid w:val="00611AC9"/>
    <w:rsid w:val="00611BFB"/>
    <w:rsid w:val="00611C1C"/>
    <w:rsid w:val="00611CBD"/>
    <w:rsid w:val="00611CED"/>
    <w:rsid w:val="00611DD4"/>
    <w:rsid w:val="00611E85"/>
    <w:rsid w:val="0061251D"/>
    <w:rsid w:val="006125E8"/>
    <w:rsid w:val="006128D5"/>
    <w:rsid w:val="00612929"/>
    <w:rsid w:val="00612C7D"/>
    <w:rsid w:val="00612DB3"/>
    <w:rsid w:val="00612F8C"/>
    <w:rsid w:val="00612FCA"/>
    <w:rsid w:val="006131C2"/>
    <w:rsid w:val="00613255"/>
    <w:rsid w:val="006133D3"/>
    <w:rsid w:val="00613425"/>
    <w:rsid w:val="006134F1"/>
    <w:rsid w:val="00613670"/>
    <w:rsid w:val="006136E5"/>
    <w:rsid w:val="00613907"/>
    <w:rsid w:val="006139CC"/>
    <w:rsid w:val="00613A31"/>
    <w:rsid w:val="00613B91"/>
    <w:rsid w:val="00613F72"/>
    <w:rsid w:val="00614086"/>
    <w:rsid w:val="0061418E"/>
    <w:rsid w:val="006141BE"/>
    <w:rsid w:val="00614319"/>
    <w:rsid w:val="006144C3"/>
    <w:rsid w:val="0061474B"/>
    <w:rsid w:val="006147C0"/>
    <w:rsid w:val="00614864"/>
    <w:rsid w:val="00614BCB"/>
    <w:rsid w:val="00614CDC"/>
    <w:rsid w:val="00614F30"/>
    <w:rsid w:val="006150F9"/>
    <w:rsid w:val="006152BB"/>
    <w:rsid w:val="00615378"/>
    <w:rsid w:val="00615873"/>
    <w:rsid w:val="006159CE"/>
    <w:rsid w:val="00615DD0"/>
    <w:rsid w:val="00615EAB"/>
    <w:rsid w:val="006162B8"/>
    <w:rsid w:val="006162E0"/>
    <w:rsid w:val="00616335"/>
    <w:rsid w:val="006164F2"/>
    <w:rsid w:val="006165BB"/>
    <w:rsid w:val="00616767"/>
    <w:rsid w:val="006168CE"/>
    <w:rsid w:val="00616D81"/>
    <w:rsid w:val="00616F3C"/>
    <w:rsid w:val="00617021"/>
    <w:rsid w:val="006171D4"/>
    <w:rsid w:val="006173AC"/>
    <w:rsid w:val="0061757E"/>
    <w:rsid w:val="00617C60"/>
    <w:rsid w:val="00617D27"/>
    <w:rsid w:val="0062009F"/>
    <w:rsid w:val="006201AE"/>
    <w:rsid w:val="006205D1"/>
    <w:rsid w:val="00620669"/>
    <w:rsid w:val="0062088A"/>
    <w:rsid w:val="00620901"/>
    <w:rsid w:val="00620A58"/>
    <w:rsid w:val="00620CD2"/>
    <w:rsid w:val="00620D1F"/>
    <w:rsid w:val="00620DC6"/>
    <w:rsid w:val="00621096"/>
    <w:rsid w:val="006211A8"/>
    <w:rsid w:val="0062157F"/>
    <w:rsid w:val="00621859"/>
    <w:rsid w:val="006218B5"/>
    <w:rsid w:val="00621903"/>
    <w:rsid w:val="00621CAC"/>
    <w:rsid w:val="00621DA6"/>
    <w:rsid w:val="00621E3F"/>
    <w:rsid w:val="0062210D"/>
    <w:rsid w:val="00622113"/>
    <w:rsid w:val="0062230D"/>
    <w:rsid w:val="00622868"/>
    <w:rsid w:val="00622A17"/>
    <w:rsid w:val="00622A80"/>
    <w:rsid w:val="006231BF"/>
    <w:rsid w:val="00623577"/>
    <w:rsid w:val="006238D9"/>
    <w:rsid w:val="00623AF8"/>
    <w:rsid w:val="00623BD1"/>
    <w:rsid w:val="00623C79"/>
    <w:rsid w:val="00623CF3"/>
    <w:rsid w:val="00623D82"/>
    <w:rsid w:val="00624530"/>
    <w:rsid w:val="00624AD8"/>
    <w:rsid w:val="00624B25"/>
    <w:rsid w:val="00624C49"/>
    <w:rsid w:val="00624C70"/>
    <w:rsid w:val="00624D48"/>
    <w:rsid w:val="00624DCD"/>
    <w:rsid w:val="00624E77"/>
    <w:rsid w:val="0062520B"/>
    <w:rsid w:val="006253A9"/>
    <w:rsid w:val="006256EB"/>
    <w:rsid w:val="0062572C"/>
    <w:rsid w:val="00625791"/>
    <w:rsid w:val="00625868"/>
    <w:rsid w:val="0062594D"/>
    <w:rsid w:val="00625C4C"/>
    <w:rsid w:val="00625CBF"/>
    <w:rsid w:val="006261B1"/>
    <w:rsid w:val="00626284"/>
    <w:rsid w:val="0062646A"/>
    <w:rsid w:val="00626508"/>
    <w:rsid w:val="006267C9"/>
    <w:rsid w:val="00626885"/>
    <w:rsid w:val="00626BA5"/>
    <w:rsid w:val="00626C7D"/>
    <w:rsid w:val="00626E09"/>
    <w:rsid w:val="00626E45"/>
    <w:rsid w:val="00626E81"/>
    <w:rsid w:val="00627077"/>
    <w:rsid w:val="006271CF"/>
    <w:rsid w:val="00627266"/>
    <w:rsid w:val="006274A0"/>
    <w:rsid w:val="00627552"/>
    <w:rsid w:val="006276B3"/>
    <w:rsid w:val="00627D52"/>
    <w:rsid w:val="00627E38"/>
    <w:rsid w:val="00627FCE"/>
    <w:rsid w:val="00630048"/>
    <w:rsid w:val="0063018F"/>
    <w:rsid w:val="006302E8"/>
    <w:rsid w:val="006302F0"/>
    <w:rsid w:val="00630731"/>
    <w:rsid w:val="00630C17"/>
    <w:rsid w:val="00630C38"/>
    <w:rsid w:val="00630E89"/>
    <w:rsid w:val="00630F4F"/>
    <w:rsid w:val="006310C1"/>
    <w:rsid w:val="006311CF"/>
    <w:rsid w:val="006313B4"/>
    <w:rsid w:val="00631593"/>
    <w:rsid w:val="0063169C"/>
    <w:rsid w:val="00631D57"/>
    <w:rsid w:val="00631F9F"/>
    <w:rsid w:val="00632092"/>
    <w:rsid w:val="006321BC"/>
    <w:rsid w:val="0063226A"/>
    <w:rsid w:val="00632750"/>
    <w:rsid w:val="00632872"/>
    <w:rsid w:val="00632884"/>
    <w:rsid w:val="00632969"/>
    <w:rsid w:val="00632A3B"/>
    <w:rsid w:val="00632D1A"/>
    <w:rsid w:val="00632E5E"/>
    <w:rsid w:val="00633270"/>
    <w:rsid w:val="0063330D"/>
    <w:rsid w:val="0063331A"/>
    <w:rsid w:val="006333C4"/>
    <w:rsid w:val="006333F6"/>
    <w:rsid w:val="006335A2"/>
    <w:rsid w:val="006335A3"/>
    <w:rsid w:val="00633637"/>
    <w:rsid w:val="006337AA"/>
    <w:rsid w:val="00633CA1"/>
    <w:rsid w:val="00633CA4"/>
    <w:rsid w:val="00633D89"/>
    <w:rsid w:val="00633DDA"/>
    <w:rsid w:val="00633E3F"/>
    <w:rsid w:val="00633ED3"/>
    <w:rsid w:val="0063423D"/>
    <w:rsid w:val="0063429B"/>
    <w:rsid w:val="00634999"/>
    <w:rsid w:val="006349BD"/>
    <w:rsid w:val="006349C6"/>
    <w:rsid w:val="00634ABC"/>
    <w:rsid w:val="00634C89"/>
    <w:rsid w:val="00634F6A"/>
    <w:rsid w:val="00634F9B"/>
    <w:rsid w:val="00635459"/>
    <w:rsid w:val="00635494"/>
    <w:rsid w:val="006356AA"/>
    <w:rsid w:val="00635979"/>
    <w:rsid w:val="00635B6E"/>
    <w:rsid w:val="00635D7A"/>
    <w:rsid w:val="00635F5E"/>
    <w:rsid w:val="00636086"/>
    <w:rsid w:val="00636109"/>
    <w:rsid w:val="0063623D"/>
    <w:rsid w:val="00636597"/>
    <w:rsid w:val="00636767"/>
    <w:rsid w:val="00636774"/>
    <w:rsid w:val="00636870"/>
    <w:rsid w:val="00636E04"/>
    <w:rsid w:val="00637004"/>
    <w:rsid w:val="00637227"/>
    <w:rsid w:val="00637512"/>
    <w:rsid w:val="00637678"/>
    <w:rsid w:val="00637C11"/>
    <w:rsid w:val="00637E1C"/>
    <w:rsid w:val="00637F8B"/>
    <w:rsid w:val="006400B9"/>
    <w:rsid w:val="006405E8"/>
    <w:rsid w:val="00640726"/>
    <w:rsid w:val="006407E8"/>
    <w:rsid w:val="00640A89"/>
    <w:rsid w:val="00640CC3"/>
    <w:rsid w:val="00640E81"/>
    <w:rsid w:val="00640F4F"/>
    <w:rsid w:val="0064108C"/>
    <w:rsid w:val="006410B6"/>
    <w:rsid w:val="00641126"/>
    <w:rsid w:val="00641161"/>
    <w:rsid w:val="00641162"/>
    <w:rsid w:val="00641263"/>
    <w:rsid w:val="00641469"/>
    <w:rsid w:val="0064174B"/>
    <w:rsid w:val="00641760"/>
    <w:rsid w:val="0064192E"/>
    <w:rsid w:val="00641AE3"/>
    <w:rsid w:val="00641C7A"/>
    <w:rsid w:val="00641D0A"/>
    <w:rsid w:val="00641DAC"/>
    <w:rsid w:val="00641F2D"/>
    <w:rsid w:val="00641F6C"/>
    <w:rsid w:val="0064233D"/>
    <w:rsid w:val="00642801"/>
    <w:rsid w:val="00642886"/>
    <w:rsid w:val="00642AC1"/>
    <w:rsid w:val="00642BAB"/>
    <w:rsid w:val="00642C15"/>
    <w:rsid w:val="00642CA4"/>
    <w:rsid w:val="00642D7D"/>
    <w:rsid w:val="00642ED4"/>
    <w:rsid w:val="00642F1E"/>
    <w:rsid w:val="006437B4"/>
    <w:rsid w:val="00643827"/>
    <w:rsid w:val="0064384F"/>
    <w:rsid w:val="0064388C"/>
    <w:rsid w:val="0064389B"/>
    <w:rsid w:val="006438BC"/>
    <w:rsid w:val="00643AF2"/>
    <w:rsid w:val="00643D21"/>
    <w:rsid w:val="00643E23"/>
    <w:rsid w:val="0064407A"/>
    <w:rsid w:val="00644355"/>
    <w:rsid w:val="00644457"/>
    <w:rsid w:val="006445D4"/>
    <w:rsid w:val="006447F4"/>
    <w:rsid w:val="00644AB9"/>
    <w:rsid w:val="00644CE1"/>
    <w:rsid w:val="00644D77"/>
    <w:rsid w:val="00644E08"/>
    <w:rsid w:val="00644E18"/>
    <w:rsid w:val="00644ECC"/>
    <w:rsid w:val="0064524C"/>
    <w:rsid w:val="006452C7"/>
    <w:rsid w:val="006453E5"/>
    <w:rsid w:val="00645655"/>
    <w:rsid w:val="006456F2"/>
    <w:rsid w:val="0064582A"/>
    <w:rsid w:val="00645AD6"/>
    <w:rsid w:val="00645F39"/>
    <w:rsid w:val="00645F72"/>
    <w:rsid w:val="006460A9"/>
    <w:rsid w:val="006460DD"/>
    <w:rsid w:val="00646183"/>
    <w:rsid w:val="00646243"/>
    <w:rsid w:val="00646BC9"/>
    <w:rsid w:val="00646C16"/>
    <w:rsid w:val="00646F3D"/>
    <w:rsid w:val="00646FB0"/>
    <w:rsid w:val="00647120"/>
    <w:rsid w:val="006473F6"/>
    <w:rsid w:val="0064744F"/>
    <w:rsid w:val="00647C0A"/>
    <w:rsid w:val="00647D18"/>
    <w:rsid w:val="00647EFD"/>
    <w:rsid w:val="00650075"/>
    <w:rsid w:val="006502B5"/>
    <w:rsid w:val="0065037A"/>
    <w:rsid w:val="0065058A"/>
    <w:rsid w:val="006505B6"/>
    <w:rsid w:val="0065065F"/>
    <w:rsid w:val="00650807"/>
    <w:rsid w:val="00650820"/>
    <w:rsid w:val="0065088B"/>
    <w:rsid w:val="00650A64"/>
    <w:rsid w:val="00650AA1"/>
    <w:rsid w:val="00650CCA"/>
    <w:rsid w:val="00650D13"/>
    <w:rsid w:val="00650E79"/>
    <w:rsid w:val="0065102B"/>
    <w:rsid w:val="0065114D"/>
    <w:rsid w:val="0065138D"/>
    <w:rsid w:val="00651413"/>
    <w:rsid w:val="00651450"/>
    <w:rsid w:val="0065146E"/>
    <w:rsid w:val="006517DD"/>
    <w:rsid w:val="0065180A"/>
    <w:rsid w:val="006518AD"/>
    <w:rsid w:val="00651C11"/>
    <w:rsid w:val="00651C7A"/>
    <w:rsid w:val="00651FB2"/>
    <w:rsid w:val="006521AD"/>
    <w:rsid w:val="0065241F"/>
    <w:rsid w:val="006524C3"/>
    <w:rsid w:val="00652577"/>
    <w:rsid w:val="00652900"/>
    <w:rsid w:val="00652A33"/>
    <w:rsid w:val="00652C89"/>
    <w:rsid w:val="00652D4B"/>
    <w:rsid w:val="00653684"/>
    <w:rsid w:val="0065370D"/>
    <w:rsid w:val="00653722"/>
    <w:rsid w:val="0065389F"/>
    <w:rsid w:val="00653A89"/>
    <w:rsid w:val="00653D59"/>
    <w:rsid w:val="00653ECC"/>
    <w:rsid w:val="006540F7"/>
    <w:rsid w:val="00654353"/>
    <w:rsid w:val="0065442F"/>
    <w:rsid w:val="00654830"/>
    <w:rsid w:val="00654B2E"/>
    <w:rsid w:val="00654D35"/>
    <w:rsid w:val="00654DBD"/>
    <w:rsid w:val="00655030"/>
    <w:rsid w:val="0065507C"/>
    <w:rsid w:val="006550BD"/>
    <w:rsid w:val="0065518B"/>
    <w:rsid w:val="006553E4"/>
    <w:rsid w:val="006555E7"/>
    <w:rsid w:val="00655614"/>
    <w:rsid w:val="00655841"/>
    <w:rsid w:val="0065596E"/>
    <w:rsid w:val="006559D8"/>
    <w:rsid w:val="00655D09"/>
    <w:rsid w:val="00655EA0"/>
    <w:rsid w:val="0065613E"/>
    <w:rsid w:val="0065659E"/>
    <w:rsid w:val="0065678C"/>
    <w:rsid w:val="00656828"/>
    <w:rsid w:val="00656931"/>
    <w:rsid w:val="00656B39"/>
    <w:rsid w:val="00656CCB"/>
    <w:rsid w:val="00656D11"/>
    <w:rsid w:val="00656FE0"/>
    <w:rsid w:val="00657361"/>
    <w:rsid w:val="00657403"/>
    <w:rsid w:val="00657575"/>
    <w:rsid w:val="006577E9"/>
    <w:rsid w:val="00657C85"/>
    <w:rsid w:val="00657D2F"/>
    <w:rsid w:val="00657FE8"/>
    <w:rsid w:val="006600EA"/>
    <w:rsid w:val="00660127"/>
    <w:rsid w:val="006601FA"/>
    <w:rsid w:val="00660362"/>
    <w:rsid w:val="00660387"/>
    <w:rsid w:val="00660872"/>
    <w:rsid w:val="006608A8"/>
    <w:rsid w:val="006608B6"/>
    <w:rsid w:val="006609B6"/>
    <w:rsid w:val="00660A0D"/>
    <w:rsid w:val="00660B49"/>
    <w:rsid w:val="00660CFD"/>
    <w:rsid w:val="00660E55"/>
    <w:rsid w:val="00660F92"/>
    <w:rsid w:val="006611DB"/>
    <w:rsid w:val="006611EC"/>
    <w:rsid w:val="006614D8"/>
    <w:rsid w:val="006618B2"/>
    <w:rsid w:val="00661A3F"/>
    <w:rsid w:val="00661A72"/>
    <w:rsid w:val="00661D5B"/>
    <w:rsid w:val="00661E1C"/>
    <w:rsid w:val="00661F8A"/>
    <w:rsid w:val="0066224B"/>
    <w:rsid w:val="00662765"/>
    <w:rsid w:val="006629CD"/>
    <w:rsid w:val="00662A6E"/>
    <w:rsid w:val="00662ABE"/>
    <w:rsid w:val="00662BA1"/>
    <w:rsid w:val="00662BA7"/>
    <w:rsid w:val="00662CB9"/>
    <w:rsid w:val="00662DB3"/>
    <w:rsid w:val="00662E59"/>
    <w:rsid w:val="00662F0A"/>
    <w:rsid w:val="00663069"/>
    <w:rsid w:val="00663562"/>
    <w:rsid w:val="00663843"/>
    <w:rsid w:val="00663910"/>
    <w:rsid w:val="006639C7"/>
    <w:rsid w:val="006639D7"/>
    <w:rsid w:val="00663A1A"/>
    <w:rsid w:val="00663AFF"/>
    <w:rsid w:val="00663C41"/>
    <w:rsid w:val="00664260"/>
    <w:rsid w:val="00664634"/>
    <w:rsid w:val="00664CC6"/>
    <w:rsid w:val="00664E14"/>
    <w:rsid w:val="006651D8"/>
    <w:rsid w:val="0066567D"/>
    <w:rsid w:val="006656BC"/>
    <w:rsid w:val="00665732"/>
    <w:rsid w:val="006658A8"/>
    <w:rsid w:val="006659A0"/>
    <w:rsid w:val="00665AB5"/>
    <w:rsid w:val="00665C1C"/>
    <w:rsid w:val="00665DAE"/>
    <w:rsid w:val="00665EC9"/>
    <w:rsid w:val="00665EE9"/>
    <w:rsid w:val="00665FF5"/>
    <w:rsid w:val="0066603E"/>
    <w:rsid w:val="00666DE3"/>
    <w:rsid w:val="00666E7E"/>
    <w:rsid w:val="0066708D"/>
    <w:rsid w:val="0066714A"/>
    <w:rsid w:val="00667225"/>
    <w:rsid w:val="006673BF"/>
    <w:rsid w:val="0066748E"/>
    <w:rsid w:val="006675C2"/>
    <w:rsid w:val="00667912"/>
    <w:rsid w:val="00667A5D"/>
    <w:rsid w:val="00667CC3"/>
    <w:rsid w:val="00667F87"/>
    <w:rsid w:val="006700CD"/>
    <w:rsid w:val="0067031B"/>
    <w:rsid w:val="006708D3"/>
    <w:rsid w:val="00670BCD"/>
    <w:rsid w:val="00670E09"/>
    <w:rsid w:val="00670EA2"/>
    <w:rsid w:val="00670FC9"/>
    <w:rsid w:val="00671035"/>
    <w:rsid w:val="006710C8"/>
    <w:rsid w:val="006712E0"/>
    <w:rsid w:val="0067156E"/>
    <w:rsid w:val="006716D1"/>
    <w:rsid w:val="006716DD"/>
    <w:rsid w:val="006716FC"/>
    <w:rsid w:val="0067193A"/>
    <w:rsid w:val="00671ABE"/>
    <w:rsid w:val="00671AC3"/>
    <w:rsid w:val="00671C4D"/>
    <w:rsid w:val="00671ECB"/>
    <w:rsid w:val="00671F13"/>
    <w:rsid w:val="006721C0"/>
    <w:rsid w:val="00672226"/>
    <w:rsid w:val="006723CC"/>
    <w:rsid w:val="00672976"/>
    <w:rsid w:val="00672A17"/>
    <w:rsid w:val="00672A5D"/>
    <w:rsid w:val="00672F26"/>
    <w:rsid w:val="00673176"/>
    <w:rsid w:val="0067346A"/>
    <w:rsid w:val="00673656"/>
    <w:rsid w:val="0067371B"/>
    <w:rsid w:val="0067383E"/>
    <w:rsid w:val="00673C6A"/>
    <w:rsid w:val="00673C92"/>
    <w:rsid w:val="006740BC"/>
    <w:rsid w:val="00674190"/>
    <w:rsid w:val="00674235"/>
    <w:rsid w:val="006746BC"/>
    <w:rsid w:val="00674A3F"/>
    <w:rsid w:val="00674E5B"/>
    <w:rsid w:val="00674E9C"/>
    <w:rsid w:val="00674F8A"/>
    <w:rsid w:val="006750C5"/>
    <w:rsid w:val="006750F1"/>
    <w:rsid w:val="00675257"/>
    <w:rsid w:val="00675315"/>
    <w:rsid w:val="00675542"/>
    <w:rsid w:val="006756F6"/>
    <w:rsid w:val="00675793"/>
    <w:rsid w:val="006757B0"/>
    <w:rsid w:val="0067599F"/>
    <w:rsid w:val="00675A24"/>
    <w:rsid w:val="00675AAD"/>
    <w:rsid w:val="00675B65"/>
    <w:rsid w:val="00675C60"/>
    <w:rsid w:val="00675E33"/>
    <w:rsid w:val="00675ECB"/>
    <w:rsid w:val="00676025"/>
    <w:rsid w:val="00676107"/>
    <w:rsid w:val="006761CC"/>
    <w:rsid w:val="006761E1"/>
    <w:rsid w:val="0067639B"/>
    <w:rsid w:val="00676686"/>
    <w:rsid w:val="00676AA2"/>
    <w:rsid w:val="00676AF6"/>
    <w:rsid w:val="00676BEF"/>
    <w:rsid w:val="00676C8B"/>
    <w:rsid w:val="006770D0"/>
    <w:rsid w:val="006773EC"/>
    <w:rsid w:val="00677449"/>
    <w:rsid w:val="0067747E"/>
    <w:rsid w:val="0067794F"/>
    <w:rsid w:val="00677B6E"/>
    <w:rsid w:val="00677CA7"/>
    <w:rsid w:val="00677D2D"/>
    <w:rsid w:val="00677F96"/>
    <w:rsid w:val="00680363"/>
    <w:rsid w:val="00680433"/>
    <w:rsid w:val="0068067B"/>
    <w:rsid w:val="006807B4"/>
    <w:rsid w:val="006808BB"/>
    <w:rsid w:val="006808F1"/>
    <w:rsid w:val="00680964"/>
    <w:rsid w:val="00680AA9"/>
    <w:rsid w:val="00680E2B"/>
    <w:rsid w:val="00681265"/>
    <w:rsid w:val="00681309"/>
    <w:rsid w:val="006813B9"/>
    <w:rsid w:val="0068140C"/>
    <w:rsid w:val="00681919"/>
    <w:rsid w:val="00681B05"/>
    <w:rsid w:val="00681B9C"/>
    <w:rsid w:val="00681C73"/>
    <w:rsid w:val="00681CB7"/>
    <w:rsid w:val="006824C5"/>
    <w:rsid w:val="00682807"/>
    <w:rsid w:val="00682960"/>
    <w:rsid w:val="00682A5B"/>
    <w:rsid w:val="00682B5C"/>
    <w:rsid w:val="00682FB6"/>
    <w:rsid w:val="0068320B"/>
    <w:rsid w:val="0068344F"/>
    <w:rsid w:val="00683D21"/>
    <w:rsid w:val="00683D4C"/>
    <w:rsid w:val="00683DA5"/>
    <w:rsid w:val="00683E17"/>
    <w:rsid w:val="00683FB5"/>
    <w:rsid w:val="00684464"/>
    <w:rsid w:val="00684718"/>
    <w:rsid w:val="00684B16"/>
    <w:rsid w:val="00684BC6"/>
    <w:rsid w:val="00684F57"/>
    <w:rsid w:val="00684F9C"/>
    <w:rsid w:val="00684FC1"/>
    <w:rsid w:val="0068505D"/>
    <w:rsid w:val="006852CA"/>
    <w:rsid w:val="006853FC"/>
    <w:rsid w:val="0068546A"/>
    <w:rsid w:val="006856BC"/>
    <w:rsid w:val="00685C79"/>
    <w:rsid w:val="00685F1C"/>
    <w:rsid w:val="00685F87"/>
    <w:rsid w:val="00685FC9"/>
    <w:rsid w:val="00685FD0"/>
    <w:rsid w:val="00685FE9"/>
    <w:rsid w:val="00686041"/>
    <w:rsid w:val="00686204"/>
    <w:rsid w:val="00686356"/>
    <w:rsid w:val="0068683C"/>
    <w:rsid w:val="0068686D"/>
    <w:rsid w:val="00686972"/>
    <w:rsid w:val="00686B84"/>
    <w:rsid w:val="00686D45"/>
    <w:rsid w:val="00686D9D"/>
    <w:rsid w:val="00686E25"/>
    <w:rsid w:val="00687176"/>
    <w:rsid w:val="006872CC"/>
    <w:rsid w:val="006873B9"/>
    <w:rsid w:val="006873CE"/>
    <w:rsid w:val="0068763F"/>
    <w:rsid w:val="0068772D"/>
    <w:rsid w:val="00687A08"/>
    <w:rsid w:val="00687FEF"/>
    <w:rsid w:val="006901E0"/>
    <w:rsid w:val="006901EC"/>
    <w:rsid w:val="00690257"/>
    <w:rsid w:val="0069050C"/>
    <w:rsid w:val="006905A9"/>
    <w:rsid w:val="006906AB"/>
    <w:rsid w:val="00690772"/>
    <w:rsid w:val="00690869"/>
    <w:rsid w:val="006908C8"/>
    <w:rsid w:val="006909A5"/>
    <w:rsid w:val="00690A8E"/>
    <w:rsid w:val="00690B58"/>
    <w:rsid w:val="00690D23"/>
    <w:rsid w:val="00690FD5"/>
    <w:rsid w:val="00691330"/>
    <w:rsid w:val="00691531"/>
    <w:rsid w:val="00691555"/>
    <w:rsid w:val="0069155D"/>
    <w:rsid w:val="00691704"/>
    <w:rsid w:val="006918B9"/>
    <w:rsid w:val="00691A92"/>
    <w:rsid w:val="00691B99"/>
    <w:rsid w:val="00691E29"/>
    <w:rsid w:val="00691F34"/>
    <w:rsid w:val="00692098"/>
    <w:rsid w:val="0069220A"/>
    <w:rsid w:val="0069225A"/>
    <w:rsid w:val="0069265E"/>
    <w:rsid w:val="006927AF"/>
    <w:rsid w:val="0069285B"/>
    <w:rsid w:val="00692A0A"/>
    <w:rsid w:val="0069314B"/>
    <w:rsid w:val="006931A8"/>
    <w:rsid w:val="0069326D"/>
    <w:rsid w:val="00693613"/>
    <w:rsid w:val="0069368D"/>
    <w:rsid w:val="00693715"/>
    <w:rsid w:val="0069382B"/>
    <w:rsid w:val="00693E59"/>
    <w:rsid w:val="00693F6B"/>
    <w:rsid w:val="006941A3"/>
    <w:rsid w:val="006941EB"/>
    <w:rsid w:val="0069424A"/>
    <w:rsid w:val="006943B7"/>
    <w:rsid w:val="006943EF"/>
    <w:rsid w:val="00694558"/>
    <w:rsid w:val="0069455E"/>
    <w:rsid w:val="00694660"/>
    <w:rsid w:val="00694930"/>
    <w:rsid w:val="00694CB4"/>
    <w:rsid w:val="00694EE5"/>
    <w:rsid w:val="00694EF4"/>
    <w:rsid w:val="0069528D"/>
    <w:rsid w:val="00695331"/>
    <w:rsid w:val="0069533E"/>
    <w:rsid w:val="006954F2"/>
    <w:rsid w:val="006956F0"/>
    <w:rsid w:val="00695932"/>
    <w:rsid w:val="00695DF2"/>
    <w:rsid w:val="00696065"/>
    <w:rsid w:val="00696072"/>
    <w:rsid w:val="006960E9"/>
    <w:rsid w:val="00696138"/>
    <w:rsid w:val="006961CF"/>
    <w:rsid w:val="00696531"/>
    <w:rsid w:val="00696A40"/>
    <w:rsid w:val="00696C5A"/>
    <w:rsid w:val="00696C8D"/>
    <w:rsid w:val="00696CD4"/>
    <w:rsid w:val="00696E00"/>
    <w:rsid w:val="0069710D"/>
    <w:rsid w:val="0069714D"/>
    <w:rsid w:val="006971E2"/>
    <w:rsid w:val="006972FD"/>
    <w:rsid w:val="006974FB"/>
    <w:rsid w:val="006976E7"/>
    <w:rsid w:val="00697781"/>
    <w:rsid w:val="00697B44"/>
    <w:rsid w:val="00697D25"/>
    <w:rsid w:val="00697D73"/>
    <w:rsid w:val="00697DB1"/>
    <w:rsid w:val="00697DD3"/>
    <w:rsid w:val="00697E41"/>
    <w:rsid w:val="00697FFC"/>
    <w:rsid w:val="006A0606"/>
    <w:rsid w:val="006A0957"/>
    <w:rsid w:val="006A0D10"/>
    <w:rsid w:val="006A0F56"/>
    <w:rsid w:val="006A1300"/>
    <w:rsid w:val="006A165A"/>
    <w:rsid w:val="006A16D0"/>
    <w:rsid w:val="006A17AE"/>
    <w:rsid w:val="006A1888"/>
    <w:rsid w:val="006A1AE1"/>
    <w:rsid w:val="006A1BA3"/>
    <w:rsid w:val="006A1E2B"/>
    <w:rsid w:val="006A1EC1"/>
    <w:rsid w:val="006A26BD"/>
    <w:rsid w:val="006A27EC"/>
    <w:rsid w:val="006A286B"/>
    <w:rsid w:val="006A299C"/>
    <w:rsid w:val="006A29E3"/>
    <w:rsid w:val="006A2D85"/>
    <w:rsid w:val="006A2EFC"/>
    <w:rsid w:val="006A303A"/>
    <w:rsid w:val="006A3277"/>
    <w:rsid w:val="006A38DE"/>
    <w:rsid w:val="006A3A52"/>
    <w:rsid w:val="006A3D4C"/>
    <w:rsid w:val="006A3DF0"/>
    <w:rsid w:val="006A458F"/>
    <w:rsid w:val="006A45B0"/>
    <w:rsid w:val="006A4AA0"/>
    <w:rsid w:val="006A4D7B"/>
    <w:rsid w:val="006A4D8E"/>
    <w:rsid w:val="006A4F03"/>
    <w:rsid w:val="006A517A"/>
    <w:rsid w:val="006A55DB"/>
    <w:rsid w:val="006A566B"/>
    <w:rsid w:val="006A57F1"/>
    <w:rsid w:val="006A588C"/>
    <w:rsid w:val="006A59BD"/>
    <w:rsid w:val="006A5B4A"/>
    <w:rsid w:val="006A5C4A"/>
    <w:rsid w:val="006A5C86"/>
    <w:rsid w:val="006A5E2E"/>
    <w:rsid w:val="006A5E4C"/>
    <w:rsid w:val="006A5EFF"/>
    <w:rsid w:val="006A5F9F"/>
    <w:rsid w:val="006A667F"/>
    <w:rsid w:val="006A6765"/>
    <w:rsid w:val="006A6843"/>
    <w:rsid w:val="006A6B8C"/>
    <w:rsid w:val="006A6C7C"/>
    <w:rsid w:val="006A6D05"/>
    <w:rsid w:val="006A6E77"/>
    <w:rsid w:val="006A6EE7"/>
    <w:rsid w:val="006A7029"/>
    <w:rsid w:val="006A717F"/>
    <w:rsid w:val="006A71D8"/>
    <w:rsid w:val="006A722A"/>
    <w:rsid w:val="006A72DE"/>
    <w:rsid w:val="006A7948"/>
    <w:rsid w:val="006A7A53"/>
    <w:rsid w:val="006A7A85"/>
    <w:rsid w:val="006A7C03"/>
    <w:rsid w:val="006A7C21"/>
    <w:rsid w:val="006B026D"/>
    <w:rsid w:val="006B03E4"/>
    <w:rsid w:val="006B0402"/>
    <w:rsid w:val="006B0419"/>
    <w:rsid w:val="006B05B1"/>
    <w:rsid w:val="006B069E"/>
    <w:rsid w:val="006B082A"/>
    <w:rsid w:val="006B0985"/>
    <w:rsid w:val="006B09FE"/>
    <w:rsid w:val="006B0CB6"/>
    <w:rsid w:val="006B0F91"/>
    <w:rsid w:val="006B0F98"/>
    <w:rsid w:val="006B0FAF"/>
    <w:rsid w:val="006B117A"/>
    <w:rsid w:val="006B141E"/>
    <w:rsid w:val="006B1568"/>
    <w:rsid w:val="006B1611"/>
    <w:rsid w:val="006B1809"/>
    <w:rsid w:val="006B18C7"/>
    <w:rsid w:val="006B196E"/>
    <w:rsid w:val="006B19BD"/>
    <w:rsid w:val="006B1B2A"/>
    <w:rsid w:val="006B1B68"/>
    <w:rsid w:val="006B1BDB"/>
    <w:rsid w:val="006B1C6C"/>
    <w:rsid w:val="006B1D22"/>
    <w:rsid w:val="006B1DB6"/>
    <w:rsid w:val="006B1DE2"/>
    <w:rsid w:val="006B20E5"/>
    <w:rsid w:val="006B213A"/>
    <w:rsid w:val="006B250A"/>
    <w:rsid w:val="006B2518"/>
    <w:rsid w:val="006B256D"/>
    <w:rsid w:val="006B29E5"/>
    <w:rsid w:val="006B2BC3"/>
    <w:rsid w:val="006B2C06"/>
    <w:rsid w:val="006B2CDE"/>
    <w:rsid w:val="006B2FD0"/>
    <w:rsid w:val="006B306F"/>
    <w:rsid w:val="006B3179"/>
    <w:rsid w:val="006B3720"/>
    <w:rsid w:val="006B397F"/>
    <w:rsid w:val="006B3A20"/>
    <w:rsid w:val="006B3E3C"/>
    <w:rsid w:val="006B3F4F"/>
    <w:rsid w:val="006B4136"/>
    <w:rsid w:val="006B4335"/>
    <w:rsid w:val="006B4441"/>
    <w:rsid w:val="006B4696"/>
    <w:rsid w:val="006B4B9F"/>
    <w:rsid w:val="006B4C52"/>
    <w:rsid w:val="006B4E0D"/>
    <w:rsid w:val="006B503B"/>
    <w:rsid w:val="006B52A7"/>
    <w:rsid w:val="006B5378"/>
    <w:rsid w:val="006B53C4"/>
    <w:rsid w:val="006B55D3"/>
    <w:rsid w:val="006B56DF"/>
    <w:rsid w:val="006B56E7"/>
    <w:rsid w:val="006B5727"/>
    <w:rsid w:val="006B59CE"/>
    <w:rsid w:val="006B5B94"/>
    <w:rsid w:val="006B5F09"/>
    <w:rsid w:val="006B60D6"/>
    <w:rsid w:val="006B6392"/>
    <w:rsid w:val="006B63ED"/>
    <w:rsid w:val="006B6540"/>
    <w:rsid w:val="006B6546"/>
    <w:rsid w:val="006B6731"/>
    <w:rsid w:val="006B6759"/>
    <w:rsid w:val="006B6A1A"/>
    <w:rsid w:val="006B6ED0"/>
    <w:rsid w:val="006B7082"/>
    <w:rsid w:val="006B716C"/>
    <w:rsid w:val="006B754A"/>
    <w:rsid w:val="006B76A2"/>
    <w:rsid w:val="006B771B"/>
    <w:rsid w:val="006B7873"/>
    <w:rsid w:val="006B799D"/>
    <w:rsid w:val="006B79B8"/>
    <w:rsid w:val="006B7A87"/>
    <w:rsid w:val="006B7CAF"/>
    <w:rsid w:val="006C0246"/>
    <w:rsid w:val="006C0620"/>
    <w:rsid w:val="006C0813"/>
    <w:rsid w:val="006C08EC"/>
    <w:rsid w:val="006C0A02"/>
    <w:rsid w:val="006C0A82"/>
    <w:rsid w:val="006C12A8"/>
    <w:rsid w:val="006C12EC"/>
    <w:rsid w:val="006C1320"/>
    <w:rsid w:val="006C1416"/>
    <w:rsid w:val="006C165F"/>
    <w:rsid w:val="006C16EB"/>
    <w:rsid w:val="006C17A7"/>
    <w:rsid w:val="006C1916"/>
    <w:rsid w:val="006C1A12"/>
    <w:rsid w:val="006C1A70"/>
    <w:rsid w:val="006C1CCF"/>
    <w:rsid w:val="006C1EFB"/>
    <w:rsid w:val="006C2283"/>
    <w:rsid w:val="006C246A"/>
    <w:rsid w:val="006C2528"/>
    <w:rsid w:val="006C2739"/>
    <w:rsid w:val="006C27C7"/>
    <w:rsid w:val="006C28CA"/>
    <w:rsid w:val="006C29CA"/>
    <w:rsid w:val="006C2E88"/>
    <w:rsid w:val="006C3181"/>
    <w:rsid w:val="006C31C6"/>
    <w:rsid w:val="006C339C"/>
    <w:rsid w:val="006C39B0"/>
    <w:rsid w:val="006C3AA9"/>
    <w:rsid w:val="006C3BA0"/>
    <w:rsid w:val="006C3C82"/>
    <w:rsid w:val="006C3CF3"/>
    <w:rsid w:val="006C406A"/>
    <w:rsid w:val="006C4202"/>
    <w:rsid w:val="006C436F"/>
    <w:rsid w:val="006C443B"/>
    <w:rsid w:val="006C444D"/>
    <w:rsid w:val="006C4607"/>
    <w:rsid w:val="006C4816"/>
    <w:rsid w:val="006C4952"/>
    <w:rsid w:val="006C4A51"/>
    <w:rsid w:val="006C50D0"/>
    <w:rsid w:val="006C528F"/>
    <w:rsid w:val="006C54D2"/>
    <w:rsid w:val="006C563D"/>
    <w:rsid w:val="006C564B"/>
    <w:rsid w:val="006C56BC"/>
    <w:rsid w:val="006C5881"/>
    <w:rsid w:val="006C59B1"/>
    <w:rsid w:val="006C5B65"/>
    <w:rsid w:val="006C5C5A"/>
    <w:rsid w:val="006C5E36"/>
    <w:rsid w:val="006C6097"/>
    <w:rsid w:val="006C65FB"/>
    <w:rsid w:val="006C66AA"/>
    <w:rsid w:val="006C673D"/>
    <w:rsid w:val="006C6B85"/>
    <w:rsid w:val="006C6F4D"/>
    <w:rsid w:val="006C6FEC"/>
    <w:rsid w:val="006C7047"/>
    <w:rsid w:val="006C7051"/>
    <w:rsid w:val="006C7156"/>
    <w:rsid w:val="006C727B"/>
    <w:rsid w:val="006C72F5"/>
    <w:rsid w:val="006C75D3"/>
    <w:rsid w:val="006C75F0"/>
    <w:rsid w:val="006C773E"/>
    <w:rsid w:val="006C7754"/>
    <w:rsid w:val="006C779C"/>
    <w:rsid w:val="006C7A58"/>
    <w:rsid w:val="006C7B35"/>
    <w:rsid w:val="006C7E4F"/>
    <w:rsid w:val="006D0195"/>
    <w:rsid w:val="006D055A"/>
    <w:rsid w:val="006D06B8"/>
    <w:rsid w:val="006D0891"/>
    <w:rsid w:val="006D0A3D"/>
    <w:rsid w:val="006D0BFA"/>
    <w:rsid w:val="006D0F1C"/>
    <w:rsid w:val="006D13BA"/>
    <w:rsid w:val="006D13CF"/>
    <w:rsid w:val="006D145D"/>
    <w:rsid w:val="006D156D"/>
    <w:rsid w:val="006D1835"/>
    <w:rsid w:val="006D1972"/>
    <w:rsid w:val="006D1CB7"/>
    <w:rsid w:val="006D1E30"/>
    <w:rsid w:val="006D2195"/>
    <w:rsid w:val="006D243C"/>
    <w:rsid w:val="006D2472"/>
    <w:rsid w:val="006D2486"/>
    <w:rsid w:val="006D259C"/>
    <w:rsid w:val="006D2A00"/>
    <w:rsid w:val="006D2D11"/>
    <w:rsid w:val="006D2F79"/>
    <w:rsid w:val="006D3056"/>
    <w:rsid w:val="006D308B"/>
    <w:rsid w:val="006D3291"/>
    <w:rsid w:val="006D32A1"/>
    <w:rsid w:val="006D33A8"/>
    <w:rsid w:val="006D33D8"/>
    <w:rsid w:val="006D364D"/>
    <w:rsid w:val="006D366D"/>
    <w:rsid w:val="006D36BF"/>
    <w:rsid w:val="006D36C5"/>
    <w:rsid w:val="006D3965"/>
    <w:rsid w:val="006D3966"/>
    <w:rsid w:val="006D39C6"/>
    <w:rsid w:val="006D3CE2"/>
    <w:rsid w:val="006D3E78"/>
    <w:rsid w:val="006D3EB6"/>
    <w:rsid w:val="006D4263"/>
    <w:rsid w:val="006D4357"/>
    <w:rsid w:val="006D4454"/>
    <w:rsid w:val="006D44C5"/>
    <w:rsid w:val="006D450E"/>
    <w:rsid w:val="006D47DF"/>
    <w:rsid w:val="006D4826"/>
    <w:rsid w:val="006D4D48"/>
    <w:rsid w:val="006D4F8C"/>
    <w:rsid w:val="006D5207"/>
    <w:rsid w:val="006D5351"/>
    <w:rsid w:val="006D5529"/>
    <w:rsid w:val="006D5726"/>
    <w:rsid w:val="006D57CA"/>
    <w:rsid w:val="006D5A6F"/>
    <w:rsid w:val="006D5AC8"/>
    <w:rsid w:val="006D5BC5"/>
    <w:rsid w:val="006D5C55"/>
    <w:rsid w:val="006D5DA3"/>
    <w:rsid w:val="006D6446"/>
    <w:rsid w:val="006D6583"/>
    <w:rsid w:val="006D65A8"/>
    <w:rsid w:val="006D6694"/>
    <w:rsid w:val="006D67D9"/>
    <w:rsid w:val="006D680F"/>
    <w:rsid w:val="006D69D8"/>
    <w:rsid w:val="006D6A2C"/>
    <w:rsid w:val="006D6A49"/>
    <w:rsid w:val="006D6B20"/>
    <w:rsid w:val="006D6BD2"/>
    <w:rsid w:val="006D6C8A"/>
    <w:rsid w:val="006D6D0C"/>
    <w:rsid w:val="006D6F1B"/>
    <w:rsid w:val="006D70CA"/>
    <w:rsid w:val="006D70DF"/>
    <w:rsid w:val="006D721C"/>
    <w:rsid w:val="006D72A6"/>
    <w:rsid w:val="006D7513"/>
    <w:rsid w:val="006D7743"/>
    <w:rsid w:val="006D777B"/>
    <w:rsid w:val="006D77F0"/>
    <w:rsid w:val="006D78C1"/>
    <w:rsid w:val="006D7949"/>
    <w:rsid w:val="006D7A35"/>
    <w:rsid w:val="006D7BEB"/>
    <w:rsid w:val="006D7D62"/>
    <w:rsid w:val="006D7E0A"/>
    <w:rsid w:val="006E00C0"/>
    <w:rsid w:val="006E03AD"/>
    <w:rsid w:val="006E0422"/>
    <w:rsid w:val="006E0802"/>
    <w:rsid w:val="006E08A2"/>
    <w:rsid w:val="006E0A8B"/>
    <w:rsid w:val="006E0B20"/>
    <w:rsid w:val="006E0C95"/>
    <w:rsid w:val="006E0D15"/>
    <w:rsid w:val="006E0D55"/>
    <w:rsid w:val="006E1071"/>
    <w:rsid w:val="006E1295"/>
    <w:rsid w:val="006E163A"/>
    <w:rsid w:val="006E16BC"/>
    <w:rsid w:val="006E1737"/>
    <w:rsid w:val="006E1B0F"/>
    <w:rsid w:val="006E1B5A"/>
    <w:rsid w:val="006E1E22"/>
    <w:rsid w:val="006E1E80"/>
    <w:rsid w:val="006E1F7B"/>
    <w:rsid w:val="006E2002"/>
    <w:rsid w:val="006E2244"/>
    <w:rsid w:val="006E234A"/>
    <w:rsid w:val="006E2459"/>
    <w:rsid w:val="006E2523"/>
    <w:rsid w:val="006E2A01"/>
    <w:rsid w:val="006E2A43"/>
    <w:rsid w:val="006E2B76"/>
    <w:rsid w:val="006E2D8A"/>
    <w:rsid w:val="006E2E07"/>
    <w:rsid w:val="006E2F58"/>
    <w:rsid w:val="006E31D4"/>
    <w:rsid w:val="006E3295"/>
    <w:rsid w:val="006E32E7"/>
    <w:rsid w:val="006E382A"/>
    <w:rsid w:val="006E3C56"/>
    <w:rsid w:val="006E3CE7"/>
    <w:rsid w:val="006E3EE9"/>
    <w:rsid w:val="006E408C"/>
    <w:rsid w:val="006E42F1"/>
    <w:rsid w:val="006E44A4"/>
    <w:rsid w:val="006E4548"/>
    <w:rsid w:val="006E458D"/>
    <w:rsid w:val="006E4706"/>
    <w:rsid w:val="006E47B6"/>
    <w:rsid w:val="006E48CB"/>
    <w:rsid w:val="006E4977"/>
    <w:rsid w:val="006E49C8"/>
    <w:rsid w:val="006E4A2D"/>
    <w:rsid w:val="006E4A9D"/>
    <w:rsid w:val="006E4AF4"/>
    <w:rsid w:val="006E4C4A"/>
    <w:rsid w:val="006E4CC6"/>
    <w:rsid w:val="006E502C"/>
    <w:rsid w:val="006E50FB"/>
    <w:rsid w:val="006E524B"/>
    <w:rsid w:val="006E55A4"/>
    <w:rsid w:val="006E56AC"/>
    <w:rsid w:val="006E584F"/>
    <w:rsid w:val="006E597D"/>
    <w:rsid w:val="006E59D9"/>
    <w:rsid w:val="006E5A10"/>
    <w:rsid w:val="006E5A16"/>
    <w:rsid w:val="006E5BF6"/>
    <w:rsid w:val="006E5D7F"/>
    <w:rsid w:val="006E5F22"/>
    <w:rsid w:val="006E5F58"/>
    <w:rsid w:val="006E631F"/>
    <w:rsid w:val="006E6418"/>
    <w:rsid w:val="006E67B2"/>
    <w:rsid w:val="006E6988"/>
    <w:rsid w:val="006E6BAA"/>
    <w:rsid w:val="006E6D51"/>
    <w:rsid w:val="006E6FED"/>
    <w:rsid w:val="006E73C6"/>
    <w:rsid w:val="006E7556"/>
    <w:rsid w:val="006E76D1"/>
    <w:rsid w:val="006E7746"/>
    <w:rsid w:val="006E777D"/>
    <w:rsid w:val="006E77AD"/>
    <w:rsid w:val="006E77EE"/>
    <w:rsid w:val="006E7DAE"/>
    <w:rsid w:val="006F022A"/>
    <w:rsid w:val="006F0311"/>
    <w:rsid w:val="006F0373"/>
    <w:rsid w:val="006F0443"/>
    <w:rsid w:val="006F045C"/>
    <w:rsid w:val="006F0650"/>
    <w:rsid w:val="006F06CE"/>
    <w:rsid w:val="006F0841"/>
    <w:rsid w:val="006F0A63"/>
    <w:rsid w:val="006F0C70"/>
    <w:rsid w:val="006F0D28"/>
    <w:rsid w:val="006F0D5E"/>
    <w:rsid w:val="006F0DE2"/>
    <w:rsid w:val="006F0DE3"/>
    <w:rsid w:val="006F0E9F"/>
    <w:rsid w:val="006F10DF"/>
    <w:rsid w:val="006F12A8"/>
    <w:rsid w:val="006F14C0"/>
    <w:rsid w:val="006F1589"/>
    <w:rsid w:val="006F1723"/>
    <w:rsid w:val="006F1FAB"/>
    <w:rsid w:val="006F2330"/>
    <w:rsid w:val="006F2AEB"/>
    <w:rsid w:val="006F2B7F"/>
    <w:rsid w:val="006F2D26"/>
    <w:rsid w:val="006F2D5B"/>
    <w:rsid w:val="006F2F40"/>
    <w:rsid w:val="006F3108"/>
    <w:rsid w:val="006F32BD"/>
    <w:rsid w:val="006F3387"/>
    <w:rsid w:val="006F3523"/>
    <w:rsid w:val="006F3546"/>
    <w:rsid w:val="006F364B"/>
    <w:rsid w:val="006F3A20"/>
    <w:rsid w:val="006F3A84"/>
    <w:rsid w:val="006F3F4A"/>
    <w:rsid w:val="006F413E"/>
    <w:rsid w:val="006F431B"/>
    <w:rsid w:val="006F46E7"/>
    <w:rsid w:val="006F4A5C"/>
    <w:rsid w:val="006F4B6A"/>
    <w:rsid w:val="006F4CC9"/>
    <w:rsid w:val="006F4E42"/>
    <w:rsid w:val="006F5305"/>
    <w:rsid w:val="006F543B"/>
    <w:rsid w:val="006F551F"/>
    <w:rsid w:val="006F5521"/>
    <w:rsid w:val="006F59F9"/>
    <w:rsid w:val="006F5CEF"/>
    <w:rsid w:val="006F5E20"/>
    <w:rsid w:val="006F60DE"/>
    <w:rsid w:val="006F63B2"/>
    <w:rsid w:val="006F6D20"/>
    <w:rsid w:val="006F6E14"/>
    <w:rsid w:val="006F6EF7"/>
    <w:rsid w:val="006F6F16"/>
    <w:rsid w:val="006F70C6"/>
    <w:rsid w:val="006F7115"/>
    <w:rsid w:val="006F72E1"/>
    <w:rsid w:val="006F7342"/>
    <w:rsid w:val="006F743F"/>
    <w:rsid w:val="006F75D6"/>
    <w:rsid w:val="006F7915"/>
    <w:rsid w:val="006F7981"/>
    <w:rsid w:val="006F7E53"/>
    <w:rsid w:val="006F7F8A"/>
    <w:rsid w:val="0070000B"/>
    <w:rsid w:val="007001DC"/>
    <w:rsid w:val="00700298"/>
    <w:rsid w:val="00700321"/>
    <w:rsid w:val="0070037A"/>
    <w:rsid w:val="007003C2"/>
    <w:rsid w:val="00700451"/>
    <w:rsid w:val="007009A7"/>
    <w:rsid w:val="00700AAC"/>
    <w:rsid w:val="00700E71"/>
    <w:rsid w:val="00700FF8"/>
    <w:rsid w:val="0070110E"/>
    <w:rsid w:val="00701189"/>
    <w:rsid w:val="007011E2"/>
    <w:rsid w:val="00701290"/>
    <w:rsid w:val="00701674"/>
    <w:rsid w:val="007016E0"/>
    <w:rsid w:val="00701886"/>
    <w:rsid w:val="00701912"/>
    <w:rsid w:val="00701C18"/>
    <w:rsid w:val="00701DA1"/>
    <w:rsid w:val="00701E1E"/>
    <w:rsid w:val="00701EC3"/>
    <w:rsid w:val="00702081"/>
    <w:rsid w:val="007022BB"/>
    <w:rsid w:val="007022D0"/>
    <w:rsid w:val="0070246C"/>
    <w:rsid w:val="00702767"/>
    <w:rsid w:val="00702996"/>
    <w:rsid w:val="00702B11"/>
    <w:rsid w:val="00702E84"/>
    <w:rsid w:val="00703049"/>
    <w:rsid w:val="0070337D"/>
    <w:rsid w:val="007034C4"/>
    <w:rsid w:val="007035EC"/>
    <w:rsid w:val="007036C2"/>
    <w:rsid w:val="007037DB"/>
    <w:rsid w:val="00703A8D"/>
    <w:rsid w:val="00703B2F"/>
    <w:rsid w:val="00703E47"/>
    <w:rsid w:val="00703F6E"/>
    <w:rsid w:val="00703FEE"/>
    <w:rsid w:val="00704036"/>
    <w:rsid w:val="0070431D"/>
    <w:rsid w:val="0070439D"/>
    <w:rsid w:val="007043E7"/>
    <w:rsid w:val="007044BC"/>
    <w:rsid w:val="0070484D"/>
    <w:rsid w:val="00704953"/>
    <w:rsid w:val="007049CC"/>
    <w:rsid w:val="00704ABF"/>
    <w:rsid w:val="00704B76"/>
    <w:rsid w:val="0070527B"/>
    <w:rsid w:val="0070582A"/>
    <w:rsid w:val="0070585E"/>
    <w:rsid w:val="007058A7"/>
    <w:rsid w:val="007058C9"/>
    <w:rsid w:val="00705C8E"/>
    <w:rsid w:val="00705DE8"/>
    <w:rsid w:val="00706078"/>
    <w:rsid w:val="007061EE"/>
    <w:rsid w:val="007062EF"/>
    <w:rsid w:val="007062F3"/>
    <w:rsid w:val="00706347"/>
    <w:rsid w:val="00706363"/>
    <w:rsid w:val="0070636A"/>
    <w:rsid w:val="00706373"/>
    <w:rsid w:val="00706597"/>
    <w:rsid w:val="00706611"/>
    <w:rsid w:val="00706A70"/>
    <w:rsid w:val="00706F03"/>
    <w:rsid w:val="0070700E"/>
    <w:rsid w:val="00707492"/>
    <w:rsid w:val="0070756A"/>
    <w:rsid w:val="007075A3"/>
    <w:rsid w:val="007075B3"/>
    <w:rsid w:val="007075CF"/>
    <w:rsid w:val="00707635"/>
    <w:rsid w:val="007076FC"/>
    <w:rsid w:val="0070783E"/>
    <w:rsid w:val="00707B1A"/>
    <w:rsid w:val="00707BD9"/>
    <w:rsid w:val="00707C6B"/>
    <w:rsid w:val="00707DAA"/>
    <w:rsid w:val="00707E27"/>
    <w:rsid w:val="00707E60"/>
    <w:rsid w:val="00707F08"/>
    <w:rsid w:val="00710006"/>
    <w:rsid w:val="0071011C"/>
    <w:rsid w:val="00710145"/>
    <w:rsid w:val="00710384"/>
    <w:rsid w:val="00710386"/>
    <w:rsid w:val="00710479"/>
    <w:rsid w:val="007105EE"/>
    <w:rsid w:val="007107BE"/>
    <w:rsid w:val="0071085C"/>
    <w:rsid w:val="00710A4A"/>
    <w:rsid w:val="00710CFC"/>
    <w:rsid w:val="00710DF0"/>
    <w:rsid w:val="00711035"/>
    <w:rsid w:val="0071131B"/>
    <w:rsid w:val="007113A4"/>
    <w:rsid w:val="007113E5"/>
    <w:rsid w:val="007117EA"/>
    <w:rsid w:val="00711886"/>
    <w:rsid w:val="007118BB"/>
    <w:rsid w:val="00711A8E"/>
    <w:rsid w:val="00711F1B"/>
    <w:rsid w:val="00711FA4"/>
    <w:rsid w:val="0071220C"/>
    <w:rsid w:val="0071234C"/>
    <w:rsid w:val="0071255D"/>
    <w:rsid w:val="0071266C"/>
    <w:rsid w:val="007128D6"/>
    <w:rsid w:val="007128EA"/>
    <w:rsid w:val="007129CC"/>
    <w:rsid w:val="007129EA"/>
    <w:rsid w:val="00712B61"/>
    <w:rsid w:val="00712C75"/>
    <w:rsid w:val="00712C97"/>
    <w:rsid w:val="00712E8A"/>
    <w:rsid w:val="00712F9D"/>
    <w:rsid w:val="00712FB9"/>
    <w:rsid w:val="00713040"/>
    <w:rsid w:val="00713116"/>
    <w:rsid w:val="007132B2"/>
    <w:rsid w:val="007132BF"/>
    <w:rsid w:val="007133BB"/>
    <w:rsid w:val="00713533"/>
    <w:rsid w:val="00713721"/>
    <w:rsid w:val="00713755"/>
    <w:rsid w:val="007138F7"/>
    <w:rsid w:val="0071396E"/>
    <w:rsid w:val="00713A02"/>
    <w:rsid w:val="00713A25"/>
    <w:rsid w:val="00713A45"/>
    <w:rsid w:val="00713BDE"/>
    <w:rsid w:val="00713D55"/>
    <w:rsid w:val="00713F78"/>
    <w:rsid w:val="00714780"/>
    <w:rsid w:val="0071483E"/>
    <w:rsid w:val="007149BC"/>
    <w:rsid w:val="007149C0"/>
    <w:rsid w:val="007149E1"/>
    <w:rsid w:val="00714A2D"/>
    <w:rsid w:val="00714B04"/>
    <w:rsid w:val="00714E70"/>
    <w:rsid w:val="00715007"/>
    <w:rsid w:val="007151CB"/>
    <w:rsid w:val="0071537E"/>
    <w:rsid w:val="00715410"/>
    <w:rsid w:val="0071554B"/>
    <w:rsid w:val="00715782"/>
    <w:rsid w:val="007157D4"/>
    <w:rsid w:val="007158D1"/>
    <w:rsid w:val="00715A30"/>
    <w:rsid w:val="00715C94"/>
    <w:rsid w:val="00715DBD"/>
    <w:rsid w:val="00715EC4"/>
    <w:rsid w:val="00715F45"/>
    <w:rsid w:val="00716036"/>
    <w:rsid w:val="00716308"/>
    <w:rsid w:val="007163FE"/>
    <w:rsid w:val="00716777"/>
    <w:rsid w:val="007167DD"/>
    <w:rsid w:val="00716BC7"/>
    <w:rsid w:val="00716DB0"/>
    <w:rsid w:val="00716F95"/>
    <w:rsid w:val="00717011"/>
    <w:rsid w:val="00717167"/>
    <w:rsid w:val="00717356"/>
    <w:rsid w:val="00717544"/>
    <w:rsid w:val="007176C2"/>
    <w:rsid w:val="0071798B"/>
    <w:rsid w:val="007179EB"/>
    <w:rsid w:val="00717BB1"/>
    <w:rsid w:val="00717E4B"/>
    <w:rsid w:val="00717E7E"/>
    <w:rsid w:val="00717EE5"/>
    <w:rsid w:val="00717FA0"/>
    <w:rsid w:val="007201A0"/>
    <w:rsid w:val="007203A2"/>
    <w:rsid w:val="007203A5"/>
    <w:rsid w:val="00720447"/>
    <w:rsid w:val="007204A7"/>
    <w:rsid w:val="00720659"/>
    <w:rsid w:val="00720775"/>
    <w:rsid w:val="00720839"/>
    <w:rsid w:val="0072083E"/>
    <w:rsid w:val="00720E0E"/>
    <w:rsid w:val="007210DC"/>
    <w:rsid w:val="00721235"/>
    <w:rsid w:val="007212B2"/>
    <w:rsid w:val="007217C9"/>
    <w:rsid w:val="00721BCF"/>
    <w:rsid w:val="00721C96"/>
    <w:rsid w:val="00722005"/>
    <w:rsid w:val="00722015"/>
    <w:rsid w:val="0072218B"/>
    <w:rsid w:val="00722663"/>
    <w:rsid w:val="0072275F"/>
    <w:rsid w:val="00722802"/>
    <w:rsid w:val="007228D7"/>
    <w:rsid w:val="00722EFD"/>
    <w:rsid w:val="00722F0D"/>
    <w:rsid w:val="00723567"/>
    <w:rsid w:val="007235EC"/>
    <w:rsid w:val="007237A1"/>
    <w:rsid w:val="007237B5"/>
    <w:rsid w:val="00723B2C"/>
    <w:rsid w:val="00723C54"/>
    <w:rsid w:val="00723D7F"/>
    <w:rsid w:val="00723E2E"/>
    <w:rsid w:val="00723EAD"/>
    <w:rsid w:val="00723F6B"/>
    <w:rsid w:val="00724176"/>
    <w:rsid w:val="00724365"/>
    <w:rsid w:val="00724451"/>
    <w:rsid w:val="00724525"/>
    <w:rsid w:val="00724BF9"/>
    <w:rsid w:val="00724EDA"/>
    <w:rsid w:val="00724FCA"/>
    <w:rsid w:val="00724FF3"/>
    <w:rsid w:val="0072505C"/>
    <w:rsid w:val="007250ED"/>
    <w:rsid w:val="0072546D"/>
    <w:rsid w:val="007255B5"/>
    <w:rsid w:val="007255C0"/>
    <w:rsid w:val="00725664"/>
    <w:rsid w:val="007256B7"/>
    <w:rsid w:val="007259D6"/>
    <w:rsid w:val="00725A9B"/>
    <w:rsid w:val="00725CEB"/>
    <w:rsid w:val="00725E73"/>
    <w:rsid w:val="00725F60"/>
    <w:rsid w:val="00726483"/>
    <w:rsid w:val="00726488"/>
    <w:rsid w:val="0072654E"/>
    <w:rsid w:val="0072657D"/>
    <w:rsid w:val="00726BCE"/>
    <w:rsid w:val="00726E5C"/>
    <w:rsid w:val="00726ED6"/>
    <w:rsid w:val="00726EFA"/>
    <w:rsid w:val="00726EFB"/>
    <w:rsid w:val="00726FDD"/>
    <w:rsid w:val="00727307"/>
    <w:rsid w:val="007274D2"/>
    <w:rsid w:val="007275B7"/>
    <w:rsid w:val="00727712"/>
    <w:rsid w:val="00727B76"/>
    <w:rsid w:val="00727C83"/>
    <w:rsid w:val="00727E24"/>
    <w:rsid w:val="00727E8D"/>
    <w:rsid w:val="00727F62"/>
    <w:rsid w:val="0073046C"/>
    <w:rsid w:val="007305B7"/>
    <w:rsid w:val="007307AE"/>
    <w:rsid w:val="007308EE"/>
    <w:rsid w:val="00730933"/>
    <w:rsid w:val="00730DE1"/>
    <w:rsid w:val="00731003"/>
    <w:rsid w:val="00731067"/>
    <w:rsid w:val="007312FE"/>
    <w:rsid w:val="00731307"/>
    <w:rsid w:val="00731369"/>
    <w:rsid w:val="007317DA"/>
    <w:rsid w:val="00731BE5"/>
    <w:rsid w:val="00731C85"/>
    <w:rsid w:val="00731DBF"/>
    <w:rsid w:val="0073208E"/>
    <w:rsid w:val="00732293"/>
    <w:rsid w:val="007323F9"/>
    <w:rsid w:val="00732488"/>
    <w:rsid w:val="0073252D"/>
    <w:rsid w:val="007326B4"/>
    <w:rsid w:val="00732C18"/>
    <w:rsid w:val="00732F18"/>
    <w:rsid w:val="00732F32"/>
    <w:rsid w:val="0073301A"/>
    <w:rsid w:val="00733060"/>
    <w:rsid w:val="00733380"/>
    <w:rsid w:val="007333A7"/>
    <w:rsid w:val="007333AD"/>
    <w:rsid w:val="007333C0"/>
    <w:rsid w:val="007335CB"/>
    <w:rsid w:val="00733618"/>
    <w:rsid w:val="007339D8"/>
    <w:rsid w:val="00733AC9"/>
    <w:rsid w:val="00733CF2"/>
    <w:rsid w:val="00733D1B"/>
    <w:rsid w:val="00733DE3"/>
    <w:rsid w:val="00733E76"/>
    <w:rsid w:val="00733F20"/>
    <w:rsid w:val="00733F37"/>
    <w:rsid w:val="00733F84"/>
    <w:rsid w:val="00734038"/>
    <w:rsid w:val="007341DD"/>
    <w:rsid w:val="00734292"/>
    <w:rsid w:val="0073476C"/>
    <w:rsid w:val="0073479C"/>
    <w:rsid w:val="007348BA"/>
    <w:rsid w:val="007349AE"/>
    <w:rsid w:val="00734D28"/>
    <w:rsid w:val="00734E14"/>
    <w:rsid w:val="007350FB"/>
    <w:rsid w:val="0073518E"/>
    <w:rsid w:val="007352C6"/>
    <w:rsid w:val="007354C9"/>
    <w:rsid w:val="007354E4"/>
    <w:rsid w:val="007359A9"/>
    <w:rsid w:val="00735E18"/>
    <w:rsid w:val="00735F71"/>
    <w:rsid w:val="00735FFE"/>
    <w:rsid w:val="0073619B"/>
    <w:rsid w:val="007363C1"/>
    <w:rsid w:val="0073646F"/>
    <w:rsid w:val="00736518"/>
    <w:rsid w:val="0073657C"/>
    <w:rsid w:val="0073672C"/>
    <w:rsid w:val="00736944"/>
    <w:rsid w:val="00736C35"/>
    <w:rsid w:val="00736C36"/>
    <w:rsid w:val="00736E3D"/>
    <w:rsid w:val="00736FDD"/>
    <w:rsid w:val="0073700F"/>
    <w:rsid w:val="00737539"/>
    <w:rsid w:val="00737622"/>
    <w:rsid w:val="00737660"/>
    <w:rsid w:val="00737676"/>
    <w:rsid w:val="007376B6"/>
    <w:rsid w:val="00737B23"/>
    <w:rsid w:val="00737C95"/>
    <w:rsid w:val="00737E39"/>
    <w:rsid w:val="00737EC1"/>
    <w:rsid w:val="00737F58"/>
    <w:rsid w:val="007402D5"/>
    <w:rsid w:val="007405E8"/>
    <w:rsid w:val="00740893"/>
    <w:rsid w:val="0074099E"/>
    <w:rsid w:val="00740A41"/>
    <w:rsid w:val="00740B5A"/>
    <w:rsid w:val="00740B82"/>
    <w:rsid w:val="00740BD3"/>
    <w:rsid w:val="00740F25"/>
    <w:rsid w:val="00741235"/>
    <w:rsid w:val="0074127A"/>
    <w:rsid w:val="007414C8"/>
    <w:rsid w:val="007416BF"/>
    <w:rsid w:val="007418E7"/>
    <w:rsid w:val="007420F0"/>
    <w:rsid w:val="007426F3"/>
    <w:rsid w:val="007427E4"/>
    <w:rsid w:val="00742A42"/>
    <w:rsid w:val="00742B51"/>
    <w:rsid w:val="00742D6B"/>
    <w:rsid w:val="00742DC2"/>
    <w:rsid w:val="00742E32"/>
    <w:rsid w:val="00742E80"/>
    <w:rsid w:val="00743202"/>
    <w:rsid w:val="0074365E"/>
    <w:rsid w:val="00743717"/>
    <w:rsid w:val="007439D9"/>
    <w:rsid w:val="00743C53"/>
    <w:rsid w:val="00743CB4"/>
    <w:rsid w:val="00743CD6"/>
    <w:rsid w:val="00743E6A"/>
    <w:rsid w:val="00744004"/>
    <w:rsid w:val="00744007"/>
    <w:rsid w:val="0074408C"/>
    <w:rsid w:val="0074434E"/>
    <w:rsid w:val="00744AE6"/>
    <w:rsid w:val="00744FE2"/>
    <w:rsid w:val="00745018"/>
    <w:rsid w:val="0074530E"/>
    <w:rsid w:val="007453E9"/>
    <w:rsid w:val="007454C3"/>
    <w:rsid w:val="007456F5"/>
    <w:rsid w:val="00745732"/>
    <w:rsid w:val="00745B54"/>
    <w:rsid w:val="007460F5"/>
    <w:rsid w:val="00746225"/>
    <w:rsid w:val="007462E5"/>
    <w:rsid w:val="007463E3"/>
    <w:rsid w:val="0074644E"/>
    <w:rsid w:val="0074660C"/>
    <w:rsid w:val="007466B2"/>
    <w:rsid w:val="007466CC"/>
    <w:rsid w:val="007467DA"/>
    <w:rsid w:val="00746910"/>
    <w:rsid w:val="007469FF"/>
    <w:rsid w:val="00746A02"/>
    <w:rsid w:val="00746A87"/>
    <w:rsid w:val="00746C96"/>
    <w:rsid w:val="00746D6B"/>
    <w:rsid w:val="007470CF"/>
    <w:rsid w:val="00747290"/>
    <w:rsid w:val="0074738D"/>
    <w:rsid w:val="0074747B"/>
    <w:rsid w:val="007474AB"/>
    <w:rsid w:val="00747663"/>
    <w:rsid w:val="00747888"/>
    <w:rsid w:val="00747B1A"/>
    <w:rsid w:val="00747CB0"/>
    <w:rsid w:val="00747CD3"/>
    <w:rsid w:val="00747F0D"/>
    <w:rsid w:val="00747F2B"/>
    <w:rsid w:val="0075019D"/>
    <w:rsid w:val="007505BC"/>
    <w:rsid w:val="0075061A"/>
    <w:rsid w:val="00750779"/>
    <w:rsid w:val="007508EA"/>
    <w:rsid w:val="00750926"/>
    <w:rsid w:val="00750B75"/>
    <w:rsid w:val="00750BE5"/>
    <w:rsid w:val="00750C1F"/>
    <w:rsid w:val="00750C7D"/>
    <w:rsid w:val="00750F0B"/>
    <w:rsid w:val="00750F8B"/>
    <w:rsid w:val="007513D0"/>
    <w:rsid w:val="00751543"/>
    <w:rsid w:val="007515AD"/>
    <w:rsid w:val="0075181F"/>
    <w:rsid w:val="00751F92"/>
    <w:rsid w:val="007521CC"/>
    <w:rsid w:val="007527BC"/>
    <w:rsid w:val="007527E9"/>
    <w:rsid w:val="00752855"/>
    <w:rsid w:val="007529CC"/>
    <w:rsid w:val="00752B6A"/>
    <w:rsid w:val="00752CCC"/>
    <w:rsid w:val="00752D86"/>
    <w:rsid w:val="0075303B"/>
    <w:rsid w:val="007531C7"/>
    <w:rsid w:val="007532E8"/>
    <w:rsid w:val="007535B0"/>
    <w:rsid w:val="007535B8"/>
    <w:rsid w:val="00753A35"/>
    <w:rsid w:val="00753D9D"/>
    <w:rsid w:val="00753E68"/>
    <w:rsid w:val="00753EBA"/>
    <w:rsid w:val="00753EEF"/>
    <w:rsid w:val="00753F16"/>
    <w:rsid w:val="0075413F"/>
    <w:rsid w:val="0075450F"/>
    <w:rsid w:val="0075465C"/>
    <w:rsid w:val="00754ACB"/>
    <w:rsid w:val="00754AD3"/>
    <w:rsid w:val="00754D99"/>
    <w:rsid w:val="00754ED0"/>
    <w:rsid w:val="0075505F"/>
    <w:rsid w:val="00755114"/>
    <w:rsid w:val="0075514B"/>
    <w:rsid w:val="0075514C"/>
    <w:rsid w:val="007552A9"/>
    <w:rsid w:val="007556CB"/>
    <w:rsid w:val="00755BA2"/>
    <w:rsid w:val="00755CFF"/>
    <w:rsid w:val="00755D64"/>
    <w:rsid w:val="00755E25"/>
    <w:rsid w:val="00755FF6"/>
    <w:rsid w:val="00756019"/>
    <w:rsid w:val="007560EA"/>
    <w:rsid w:val="007561DA"/>
    <w:rsid w:val="00756245"/>
    <w:rsid w:val="007563C8"/>
    <w:rsid w:val="0075669B"/>
    <w:rsid w:val="007567C8"/>
    <w:rsid w:val="0075687C"/>
    <w:rsid w:val="00756945"/>
    <w:rsid w:val="00756B3B"/>
    <w:rsid w:val="00756B8A"/>
    <w:rsid w:val="00756C8C"/>
    <w:rsid w:val="00756CA0"/>
    <w:rsid w:val="00756D61"/>
    <w:rsid w:val="00756FE4"/>
    <w:rsid w:val="007571EB"/>
    <w:rsid w:val="0075724E"/>
    <w:rsid w:val="0075737B"/>
    <w:rsid w:val="007573C9"/>
    <w:rsid w:val="007579D1"/>
    <w:rsid w:val="00757A2D"/>
    <w:rsid w:val="00757C23"/>
    <w:rsid w:val="00757C90"/>
    <w:rsid w:val="00757D27"/>
    <w:rsid w:val="007600AB"/>
    <w:rsid w:val="00760228"/>
    <w:rsid w:val="00760442"/>
    <w:rsid w:val="00760452"/>
    <w:rsid w:val="007604E5"/>
    <w:rsid w:val="00760533"/>
    <w:rsid w:val="00760627"/>
    <w:rsid w:val="007606CA"/>
    <w:rsid w:val="0076082A"/>
    <w:rsid w:val="007608D2"/>
    <w:rsid w:val="007612D7"/>
    <w:rsid w:val="007616CB"/>
    <w:rsid w:val="00761765"/>
    <w:rsid w:val="00761807"/>
    <w:rsid w:val="00761844"/>
    <w:rsid w:val="00761BA7"/>
    <w:rsid w:val="00761BEB"/>
    <w:rsid w:val="00761CC1"/>
    <w:rsid w:val="00761D87"/>
    <w:rsid w:val="00761E7F"/>
    <w:rsid w:val="00761EDC"/>
    <w:rsid w:val="00762034"/>
    <w:rsid w:val="007621B8"/>
    <w:rsid w:val="007622EB"/>
    <w:rsid w:val="0076232D"/>
    <w:rsid w:val="007623CC"/>
    <w:rsid w:val="00762490"/>
    <w:rsid w:val="0076264D"/>
    <w:rsid w:val="00762890"/>
    <w:rsid w:val="00762A1B"/>
    <w:rsid w:val="00762A4F"/>
    <w:rsid w:val="00762DA3"/>
    <w:rsid w:val="00762F08"/>
    <w:rsid w:val="00762F4E"/>
    <w:rsid w:val="00762FE4"/>
    <w:rsid w:val="00763291"/>
    <w:rsid w:val="007639BF"/>
    <w:rsid w:val="00763B81"/>
    <w:rsid w:val="00763D39"/>
    <w:rsid w:val="0076435B"/>
    <w:rsid w:val="007644FA"/>
    <w:rsid w:val="00764A26"/>
    <w:rsid w:val="00764C09"/>
    <w:rsid w:val="00764C8F"/>
    <w:rsid w:val="00764F2E"/>
    <w:rsid w:val="00765047"/>
    <w:rsid w:val="007655D0"/>
    <w:rsid w:val="00765882"/>
    <w:rsid w:val="00765D2A"/>
    <w:rsid w:val="00765F35"/>
    <w:rsid w:val="00766156"/>
    <w:rsid w:val="00766300"/>
    <w:rsid w:val="00766304"/>
    <w:rsid w:val="0076653F"/>
    <w:rsid w:val="0076656C"/>
    <w:rsid w:val="007666AC"/>
    <w:rsid w:val="00766765"/>
    <w:rsid w:val="00766A0E"/>
    <w:rsid w:val="00766B38"/>
    <w:rsid w:val="00766B5E"/>
    <w:rsid w:val="00766C4F"/>
    <w:rsid w:val="00766D22"/>
    <w:rsid w:val="00766D3A"/>
    <w:rsid w:val="00767018"/>
    <w:rsid w:val="00767244"/>
    <w:rsid w:val="00767566"/>
    <w:rsid w:val="0076781F"/>
    <w:rsid w:val="0076794C"/>
    <w:rsid w:val="00767B62"/>
    <w:rsid w:val="00767CCE"/>
    <w:rsid w:val="00767ED4"/>
    <w:rsid w:val="00767F68"/>
    <w:rsid w:val="007701FF"/>
    <w:rsid w:val="00770329"/>
    <w:rsid w:val="0077049B"/>
    <w:rsid w:val="00770742"/>
    <w:rsid w:val="0077089B"/>
    <w:rsid w:val="00770CE5"/>
    <w:rsid w:val="00770E85"/>
    <w:rsid w:val="00770EEC"/>
    <w:rsid w:val="007711B5"/>
    <w:rsid w:val="007713B8"/>
    <w:rsid w:val="007714D4"/>
    <w:rsid w:val="00771537"/>
    <w:rsid w:val="007718EE"/>
    <w:rsid w:val="00771A69"/>
    <w:rsid w:val="00771BE7"/>
    <w:rsid w:val="00771D67"/>
    <w:rsid w:val="007721AC"/>
    <w:rsid w:val="00772250"/>
    <w:rsid w:val="0077226E"/>
    <w:rsid w:val="007723C0"/>
    <w:rsid w:val="007726E6"/>
    <w:rsid w:val="00772850"/>
    <w:rsid w:val="00772EC5"/>
    <w:rsid w:val="007738B2"/>
    <w:rsid w:val="0077415E"/>
    <w:rsid w:val="0077428B"/>
    <w:rsid w:val="0077429B"/>
    <w:rsid w:val="0077450B"/>
    <w:rsid w:val="00774601"/>
    <w:rsid w:val="00774841"/>
    <w:rsid w:val="00774AC3"/>
    <w:rsid w:val="00774C1A"/>
    <w:rsid w:val="00774D93"/>
    <w:rsid w:val="00775029"/>
    <w:rsid w:val="00775137"/>
    <w:rsid w:val="0077527A"/>
    <w:rsid w:val="007752DE"/>
    <w:rsid w:val="0077537A"/>
    <w:rsid w:val="007754C6"/>
    <w:rsid w:val="007755BB"/>
    <w:rsid w:val="007755E2"/>
    <w:rsid w:val="0077560B"/>
    <w:rsid w:val="007756AE"/>
    <w:rsid w:val="00775848"/>
    <w:rsid w:val="007759DE"/>
    <w:rsid w:val="00775B3D"/>
    <w:rsid w:val="00775B53"/>
    <w:rsid w:val="00775E6A"/>
    <w:rsid w:val="00775FB7"/>
    <w:rsid w:val="007761C8"/>
    <w:rsid w:val="00776291"/>
    <w:rsid w:val="0077644E"/>
    <w:rsid w:val="007766FA"/>
    <w:rsid w:val="00776937"/>
    <w:rsid w:val="007769F3"/>
    <w:rsid w:val="00776C20"/>
    <w:rsid w:val="00776F68"/>
    <w:rsid w:val="00776FC1"/>
    <w:rsid w:val="00777052"/>
    <w:rsid w:val="00777055"/>
    <w:rsid w:val="0077732D"/>
    <w:rsid w:val="0077772A"/>
    <w:rsid w:val="00777ABF"/>
    <w:rsid w:val="00777CC6"/>
    <w:rsid w:val="00777CE2"/>
    <w:rsid w:val="00777EE1"/>
    <w:rsid w:val="00777F9F"/>
    <w:rsid w:val="007804C6"/>
    <w:rsid w:val="00780612"/>
    <w:rsid w:val="00780654"/>
    <w:rsid w:val="00780660"/>
    <w:rsid w:val="00780708"/>
    <w:rsid w:val="00780D1E"/>
    <w:rsid w:val="00780E86"/>
    <w:rsid w:val="00780E9C"/>
    <w:rsid w:val="00781047"/>
    <w:rsid w:val="0078107F"/>
    <w:rsid w:val="00781264"/>
    <w:rsid w:val="00781351"/>
    <w:rsid w:val="007814E1"/>
    <w:rsid w:val="00781505"/>
    <w:rsid w:val="00781552"/>
    <w:rsid w:val="00781701"/>
    <w:rsid w:val="007817EB"/>
    <w:rsid w:val="00781821"/>
    <w:rsid w:val="00781A24"/>
    <w:rsid w:val="00781C1C"/>
    <w:rsid w:val="00781F33"/>
    <w:rsid w:val="00781F68"/>
    <w:rsid w:val="007821B6"/>
    <w:rsid w:val="00782EA6"/>
    <w:rsid w:val="00782EFC"/>
    <w:rsid w:val="00783107"/>
    <w:rsid w:val="007831E5"/>
    <w:rsid w:val="007834A4"/>
    <w:rsid w:val="0078350E"/>
    <w:rsid w:val="0078360F"/>
    <w:rsid w:val="007837E1"/>
    <w:rsid w:val="007838A7"/>
    <w:rsid w:val="00783A04"/>
    <w:rsid w:val="00783A47"/>
    <w:rsid w:val="00783AFC"/>
    <w:rsid w:val="00783CC3"/>
    <w:rsid w:val="0078448A"/>
    <w:rsid w:val="007844F5"/>
    <w:rsid w:val="0078454B"/>
    <w:rsid w:val="00784613"/>
    <w:rsid w:val="007846BC"/>
    <w:rsid w:val="007847E9"/>
    <w:rsid w:val="007847F8"/>
    <w:rsid w:val="007848D9"/>
    <w:rsid w:val="00784A55"/>
    <w:rsid w:val="00784C22"/>
    <w:rsid w:val="00784F2D"/>
    <w:rsid w:val="00784F31"/>
    <w:rsid w:val="007853CA"/>
    <w:rsid w:val="00785548"/>
    <w:rsid w:val="007855E3"/>
    <w:rsid w:val="00785696"/>
    <w:rsid w:val="0078584B"/>
    <w:rsid w:val="0078596F"/>
    <w:rsid w:val="00785BE7"/>
    <w:rsid w:val="00785C55"/>
    <w:rsid w:val="00785CD2"/>
    <w:rsid w:val="00785E07"/>
    <w:rsid w:val="00785E0E"/>
    <w:rsid w:val="00786029"/>
    <w:rsid w:val="007862F4"/>
    <w:rsid w:val="007863A6"/>
    <w:rsid w:val="007864D5"/>
    <w:rsid w:val="0078654B"/>
    <w:rsid w:val="007869CB"/>
    <w:rsid w:val="00786AB5"/>
    <w:rsid w:val="00786C0A"/>
    <w:rsid w:val="00786C20"/>
    <w:rsid w:val="00786C83"/>
    <w:rsid w:val="00786D10"/>
    <w:rsid w:val="00786F60"/>
    <w:rsid w:val="0078707E"/>
    <w:rsid w:val="0078747E"/>
    <w:rsid w:val="007874E9"/>
    <w:rsid w:val="007874EC"/>
    <w:rsid w:val="00787667"/>
    <w:rsid w:val="007876C8"/>
    <w:rsid w:val="00787C2E"/>
    <w:rsid w:val="00787CFC"/>
    <w:rsid w:val="00787D5F"/>
    <w:rsid w:val="00790190"/>
    <w:rsid w:val="0079019B"/>
    <w:rsid w:val="00790782"/>
    <w:rsid w:val="007911D1"/>
    <w:rsid w:val="00791259"/>
    <w:rsid w:val="0079127C"/>
    <w:rsid w:val="00791325"/>
    <w:rsid w:val="0079171D"/>
    <w:rsid w:val="0079177E"/>
    <w:rsid w:val="00791B36"/>
    <w:rsid w:val="00791E4D"/>
    <w:rsid w:val="00791E60"/>
    <w:rsid w:val="007920FF"/>
    <w:rsid w:val="007924E0"/>
    <w:rsid w:val="0079292F"/>
    <w:rsid w:val="00792990"/>
    <w:rsid w:val="00792B93"/>
    <w:rsid w:val="00792F77"/>
    <w:rsid w:val="00793553"/>
    <w:rsid w:val="007935A8"/>
    <w:rsid w:val="00793818"/>
    <w:rsid w:val="007938B1"/>
    <w:rsid w:val="007938F3"/>
    <w:rsid w:val="0079392E"/>
    <w:rsid w:val="00793996"/>
    <w:rsid w:val="00793C57"/>
    <w:rsid w:val="00793CA0"/>
    <w:rsid w:val="0079406C"/>
    <w:rsid w:val="007940F4"/>
    <w:rsid w:val="0079414C"/>
    <w:rsid w:val="0079415E"/>
    <w:rsid w:val="0079418E"/>
    <w:rsid w:val="007945DD"/>
    <w:rsid w:val="007946B0"/>
    <w:rsid w:val="00794700"/>
    <w:rsid w:val="007948D9"/>
    <w:rsid w:val="00794B0D"/>
    <w:rsid w:val="00794B91"/>
    <w:rsid w:val="00794ED8"/>
    <w:rsid w:val="007950AB"/>
    <w:rsid w:val="00795718"/>
    <w:rsid w:val="00795AB5"/>
    <w:rsid w:val="007960E8"/>
    <w:rsid w:val="00796991"/>
    <w:rsid w:val="00796BA0"/>
    <w:rsid w:val="00796D5D"/>
    <w:rsid w:val="00796D89"/>
    <w:rsid w:val="00796E09"/>
    <w:rsid w:val="00796E89"/>
    <w:rsid w:val="007970AC"/>
    <w:rsid w:val="00797185"/>
    <w:rsid w:val="007971DC"/>
    <w:rsid w:val="00797239"/>
    <w:rsid w:val="007972A0"/>
    <w:rsid w:val="00797458"/>
    <w:rsid w:val="007974BC"/>
    <w:rsid w:val="007974DD"/>
    <w:rsid w:val="00797695"/>
    <w:rsid w:val="00797696"/>
    <w:rsid w:val="00797724"/>
    <w:rsid w:val="00797A57"/>
    <w:rsid w:val="00797B10"/>
    <w:rsid w:val="00797EA6"/>
    <w:rsid w:val="007A0110"/>
    <w:rsid w:val="007A016C"/>
    <w:rsid w:val="007A02CA"/>
    <w:rsid w:val="007A0468"/>
    <w:rsid w:val="007A053D"/>
    <w:rsid w:val="007A0611"/>
    <w:rsid w:val="007A083A"/>
    <w:rsid w:val="007A0C6B"/>
    <w:rsid w:val="007A0F8C"/>
    <w:rsid w:val="007A100D"/>
    <w:rsid w:val="007A108A"/>
    <w:rsid w:val="007A116D"/>
    <w:rsid w:val="007A11B3"/>
    <w:rsid w:val="007A1200"/>
    <w:rsid w:val="007A128B"/>
    <w:rsid w:val="007A13FB"/>
    <w:rsid w:val="007A13FE"/>
    <w:rsid w:val="007A147B"/>
    <w:rsid w:val="007A149D"/>
    <w:rsid w:val="007A15FB"/>
    <w:rsid w:val="007A17CE"/>
    <w:rsid w:val="007A188A"/>
    <w:rsid w:val="007A1994"/>
    <w:rsid w:val="007A1B66"/>
    <w:rsid w:val="007A1F21"/>
    <w:rsid w:val="007A2014"/>
    <w:rsid w:val="007A233C"/>
    <w:rsid w:val="007A2509"/>
    <w:rsid w:val="007A2596"/>
    <w:rsid w:val="007A26FB"/>
    <w:rsid w:val="007A2756"/>
    <w:rsid w:val="007A2A1D"/>
    <w:rsid w:val="007A2AAA"/>
    <w:rsid w:val="007A2AE1"/>
    <w:rsid w:val="007A2B39"/>
    <w:rsid w:val="007A2F36"/>
    <w:rsid w:val="007A2F70"/>
    <w:rsid w:val="007A30A0"/>
    <w:rsid w:val="007A32CF"/>
    <w:rsid w:val="007A3341"/>
    <w:rsid w:val="007A358A"/>
    <w:rsid w:val="007A35C3"/>
    <w:rsid w:val="007A391B"/>
    <w:rsid w:val="007A3EB0"/>
    <w:rsid w:val="007A3ECB"/>
    <w:rsid w:val="007A4426"/>
    <w:rsid w:val="007A4AAC"/>
    <w:rsid w:val="007A4B6E"/>
    <w:rsid w:val="007A4D24"/>
    <w:rsid w:val="007A4DB9"/>
    <w:rsid w:val="007A4F81"/>
    <w:rsid w:val="007A506F"/>
    <w:rsid w:val="007A50D3"/>
    <w:rsid w:val="007A5176"/>
    <w:rsid w:val="007A51C7"/>
    <w:rsid w:val="007A56D2"/>
    <w:rsid w:val="007A578F"/>
    <w:rsid w:val="007A5967"/>
    <w:rsid w:val="007A5B60"/>
    <w:rsid w:val="007A5BE7"/>
    <w:rsid w:val="007A5CB1"/>
    <w:rsid w:val="007A5DE2"/>
    <w:rsid w:val="007A5E7B"/>
    <w:rsid w:val="007A5EA5"/>
    <w:rsid w:val="007A5EB1"/>
    <w:rsid w:val="007A5F26"/>
    <w:rsid w:val="007A61FC"/>
    <w:rsid w:val="007A6384"/>
    <w:rsid w:val="007A650C"/>
    <w:rsid w:val="007A6635"/>
    <w:rsid w:val="007A6809"/>
    <w:rsid w:val="007A6B97"/>
    <w:rsid w:val="007A6C9D"/>
    <w:rsid w:val="007A6D89"/>
    <w:rsid w:val="007A6E64"/>
    <w:rsid w:val="007A6EFE"/>
    <w:rsid w:val="007A7355"/>
    <w:rsid w:val="007A7455"/>
    <w:rsid w:val="007A7763"/>
    <w:rsid w:val="007A7793"/>
    <w:rsid w:val="007A7796"/>
    <w:rsid w:val="007A77B5"/>
    <w:rsid w:val="007A7893"/>
    <w:rsid w:val="007A7ACA"/>
    <w:rsid w:val="007A7CFB"/>
    <w:rsid w:val="007A7F89"/>
    <w:rsid w:val="007B0053"/>
    <w:rsid w:val="007B024B"/>
    <w:rsid w:val="007B0290"/>
    <w:rsid w:val="007B0BCF"/>
    <w:rsid w:val="007B0C64"/>
    <w:rsid w:val="007B0E68"/>
    <w:rsid w:val="007B0EB3"/>
    <w:rsid w:val="007B0FB3"/>
    <w:rsid w:val="007B106A"/>
    <w:rsid w:val="007B138C"/>
    <w:rsid w:val="007B13F3"/>
    <w:rsid w:val="007B1420"/>
    <w:rsid w:val="007B1489"/>
    <w:rsid w:val="007B15C2"/>
    <w:rsid w:val="007B17D2"/>
    <w:rsid w:val="007B1BDD"/>
    <w:rsid w:val="007B204C"/>
    <w:rsid w:val="007B22B2"/>
    <w:rsid w:val="007B2319"/>
    <w:rsid w:val="007B2358"/>
    <w:rsid w:val="007B237E"/>
    <w:rsid w:val="007B2418"/>
    <w:rsid w:val="007B2598"/>
    <w:rsid w:val="007B26BA"/>
    <w:rsid w:val="007B2904"/>
    <w:rsid w:val="007B292C"/>
    <w:rsid w:val="007B3061"/>
    <w:rsid w:val="007B332F"/>
    <w:rsid w:val="007B33C0"/>
    <w:rsid w:val="007B3B28"/>
    <w:rsid w:val="007B3BC9"/>
    <w:rsid w:val="007B3D86"/>
    <w:rsid w:val="007B3F88"/>
    <w:rsid w:val="007B3FC7"/>
    <w:rsid w:val="007B428D"/>
    <w:rsid w:val="007B4329"/>
    <w:rsid w:val="007B4390"/>
    <w:rsid w:val="007B43CF"/>
    <w:rsid w:val="007B43E0"/>
    <w:rsid w:val="007B4750"/>
    <w:rsid w:val="007B47E5"/>
    <w:rsid w:val="007B48A9"/>
    <w:rsid w:val="007B4A54"/>
    <w:rsid w:val="007B4C02"/>
    <w:rsid w:val="007B4C68"/>
    <w:rsid w:val="007B4CD1"/>
    <w:rsid w:val="007B4D1C"/>
    <w:rsid w:val="007B506E"/>
    <w:rsid w:val="007B50CB"/>
    <w:rsid w:val="007B5150"/>
    <w:rsid w:val="007B525C"/>
    <w:rsid w:val="007B5270"/>
    <w:rsid w:val="007B52A6"/>
    <w:rsid w:val="007B53EB"/>
    <w:rsid w:val="007B547F"/>
    <w:rsid w:val="007B54A9"/>
    <w:rsid w:val="007B5681"/>
    <w:rsid w:val="007B5897"/>
    <w:rsid w:val="007B595A"/>
    <w:rsid w:val="007B5963"/>
    <w:rsid w:val="007B5AFD"/>
    <w:rsid w:val="007B5B3A"/>
    <w:rsid w:val="007B5C65"/>
    <w:rsid w:val="007B5D40"/>
    <w:rsid w:val="007B6008"/>
    <w:rsid w:val="007B62F6"/>
    <w:rsid w:val="007B6397"/>
    <w:rsid w:val="007B6684"/>
    <w:rsid w:val="007B67FF"/>
    <w:rsid w:val="007B6872"/>
    <w:rsid w:val="007B69A0"/>
    <w:rsid w:val="007B6A9E"/>
    <w:rsid w:val="007B6B33"/>
    <w:rsid w:val="007B6C05"/>
    <w:rsid w:val="007B7041"/>
    <w:rsid w:val="007B70EB"/>
    <w:rsid w:val="007B70FD"/>
    <w:rsid w:val="007B721D"/>
    <w:rsid w:val="007B7345"/>
    <w:rsid w:val="007B7984"/>
    <w:rsid w:val="007B7A85"/>
    <w:rsid w:val="007B7C8D"/>
    <w:rsid w:val="007B7CC6"/>
    <w:rsid w:val="007B7DD6"/>
    <w:rsid w:val="007C04AD"/>
    <w:rsid w:val="007C05DA"/>
    <w:rsid w:val="007C07FE"/>
    <w:rsid w:val="007C0E06"/>
    <w:rsid w:val="007C0E4E"/>
    <w:rsid w:val="007C0F61"/>
    <w:rsid w:val="007C11BE"/>
    <w:rsid w:val="007C12BB"/>
    <w:rsid w:val="007C1C04"/>
    <w:rsid w:val="007C1D43"/>
    <w:rsid w:val="007C2214"/>
    <w:rsid w:val="007C259E"/>
    <w:rsid w:val="007C26C9"/>
    <w:rsid w:val="007C283A"/>
    <w:rsid w:val="007C297D"/>
    <w:rsid w:val="007C2AEF"/>
    <w:rsid w:val="007C2BB4"/>
    <w:rsid w:val="007C3458"/>
    <w:rsid w:val="007C3564"/>
    <w:rsid w:val="007C37FF"/>
    <w:rsid w:val="007C3A7A"/>
    <w:rsid w:val="007C3B83"/>
    <w:rsid w:val="007C3E23"/>
    <w:rsid w:val="007C3F5E"/>
    <w:rsid w:val="007C4017"/>
    <w:rsid w:val="007C44F5"/>
    <w:rsid w:val="007C46E5"/>
    <w:rsid w:val="007C47A7"/>
    <w:rsid w:val="007C49C3"/>
    <w:rsid w:val="007C4C96"/>
    <w:rsid w:val="007C4D65"/>
    <w:rsid w:val="007C52D5"/>
    <w:rsid w:val="007C5AF4"/>
    <w:rsid w:val="007C5ECC"/>
    <w:rsid w:val="007C62F2"/>
    <w:rsid w:val="007C644F"/>
    <w:rsid w:val="007C6465"/>
    <w:rsid w:val="007C69EA"/>
    <w:rsid w:val="007C6CEC"/>
    <w:rsid w:val="007C6D52"/>
    <w:rsid w:val="007C6DA5"/>
    <w:rsid w:val="007C6DAC"/>
    <w:rsid w:val="007C6F0E"/>
    <w:rsid w:val="007C7008"/>
    <w:rsid w:val="007C73D4"/>
    <w:rsid w:val="007C75F7"/>
    <w:rsid w:val="007C76BD"/>
    <w:rsid w:val="007C781D"/>
    <w:rsid w:val="007C7B83"/>
    <w:rsid w:val="007C7BDA"/>
    <w:rsid w:val="007C7BF5"/>
    <w:rsid w:val="007C7DA0"/>
    <w:rsid w:val="007C7F40"/>
    <w:rsid w:val="007D06C1"/>
    <w:rsid w:val="007D07D7"/>
    <w:rsid w:val="007D0BC1"/>
    <w:rsid w:val="007D0C3D"/>
    <w:rsid w:val="007D0D58"/>
    <w:rsid w:val="007D0D85"/>
    <w:rsid w:val="007D1000"/>
    <w:rsid w:val="007D106D"/>
    <w:rsid w:val="007D121E"/>
    <w:rsid w:val="007D15B8"/>
    <w:rsid w:val="007D17EE"/>
    <w:rsid w:val="007D18BE"/>
    <w:rsid w:val="007D18D3"/>
    <w:rsid w:val="007D1B30"/>
    <w:rsid w:val="007D1D7B"/>
    <w:rsid w:val="007D1E20"/>
    <w:rsid w:val="007D1E4D"/>
    <w:rsid w:val="007D2072"/>
    <w:rsid w:val="007D2234"/>
    <w:rsid w:val="007D229C"/>
    <w:rsid w:val="007D22BC"/>
    <w:rsid w:val="007D23D5"/>
    <w:rsid w:val="007D244D"/>
    <w:rsid w:val="007D25E4"/>
    <w:rsid w:val="007D2605"/>
    <w:rsid w:val="007D2739"/>
    <w:rsid w:val="007D2967"/>
    <w:rsid w:val="007D2D20"/>
    <w:rsid w:val="007D2DA1"/>
    <w:rsid w:val="007D3044"/>
    <w:rsid w:val="007D3298"/>
    <w:rsid w:val="007D3350"/>
    <w:rsid w:val="007D375B"/>
    <w:rsid w:val="007D37BE"/>
    <w:rsid w:val="007D3A1A"/>
    <w:rsid w:val="007D3A5E"/>
    <w:rsid w:val="007D3ABB"/>
    <w:rsid w:val="007D3C43"/>
    <w:rsid w:val="007D3F3B"/>
    <w:rsid w:val="007D3FBB"/>
    <w:rsid w:val="007D40BB"/>
    <w:rsid w:val="007D46E4"/>
    <w:rsid w:val="007D4724"/>
    <w:rsid w:val="007D488E"/>
    <w:rsid w:val="007D4A15"/>
    <w:rsid w:val="007D4AAD"/>
    <w:rsid w:val="007D4C39"/>
    <w:rsid w:val="007D516E"/>
    <w:rsid w:val="007D54BA"/>
    <w:rsid w:val="007D5612"/>
    <w:rsid w:val="007D56D1"/>
    <w:rsid w:val="007D571E"/>
    <w:rsid w:val="007D5A9E"/>
    <w:rsid w:val="007D5ADB"/>
    <w:rsid w:val="007D5C3E"/>
    <w:rsid w:val="007D5CE0"/>
    <w:rsid w:val="007D5E1C"/>
    <w:rsid w:val="007D5EE8"/>
    <w:rsid w:val="007D603D"/>
    <w:rsid w:val="007D6260"/>
    <w:rsid w:val="007D63A8"/>
    <w:rsid w:val="007D64F4"/>
    <w:rsid w:val="007D6555"/>
    <w:rsid w:val="007D6675"/>
    <w:rsid w:val="007D6BAE"/>
    <w:rsid w:val="007D6BEE"/>
    <w:rsid w:val="007D6D4F"/>
    <w:rsid w:val="007D6ECC"/>
    <w:rsid w:val="007D6EE2"/>
    <w:rsid w:val="007D7127"/>
    <w:rsid w:val="007D726C"/>
    <w:rsid w:val="007D73C6"/>
    <w:rsid w:val="007D756B"/>
    <w:rsid w:val="007D7669"/>
    <w:rsid w:val="007D7CD4"/>
    <w:rsid w:val="007D7D3F"/>
    <w:rsid w:val="007D7EE8"/>
    <w:rsid w:val="007E0085"/>
    <w:rsid w:val="007E0290"/>
    <w:rsid w:val="007E0832"/>
    <w:rsid w:val="007E0859"/>
    <w:rsid w:val="007E096A"/>
    <w:rsid w:val="007E0A4B"/>
    <w:rsid w:val="007E0AB1"/>
    <w:rsid w:val="007E0B19"/>
    <w:rsid w:val="007E0BF6"/>
    <w:rsid w:val="007E0C06"/>
    <w:rsid w:val="007E0C74"/>
    <w:rsid w:val="007E0F0C"/>
    <w:rsid w:val="007E1139"/>
    <w:rsid w:val="007E134D"/>
    <w:rsid w:val="007E16E8"/>
    <w:rsid w:val="007E1747"/>
    <w:rsid w:val="007E1840"/>
    <w:rsid w:val="007E1BD1"/>
    <w:rsid w:val="007E1CAA"/>
    <w:rsid w:val="007E1D1B"/>
    <w:rsid w:val="007E1DE1"/>
    <w:rsid w:val="007E1F11"/>
    <w:rsid w:val="007E21D8"/>
    <w:rsid w:val="007E222B"/>
    <w:rsid w:val="007E298B"/>
    <w:rsid w:val="007E29E5"/>
    <w:rsid w:val="007E2EA1"/>
    <w:rsid w:val="007E2F70"/>
    <w:rsid w:val="007E3054"/>
    <w:rsid w:val="007E316C"/>
    <w:rsid w:val="007E3227"/>
    <w:rsid w:val="007E3492"/>
    <w:rsid w:val="007E390A"/>
    <w:rsid w:val="007E3A0C"/>
    <w:rsid w:val="007E3D06"/>
    <w:rsid w:val="007E3D49"/>
    <w:rsid w:val="007E3E7B"/>
    <w:rsid w:val="007E3F9C"/>
    <w:rsid w:val="007E4069"/>
    <w:rsid w:val="007E410F"/>
    <w:rsid w:val="007E41F8"/>
    <w:rsid w:val="007E44A9"/>
    <w:rsid w:val="007E465D"/>
    <w:rsid w:val="007E46AE"/>
    <w:rsid w:val="007E4701"/>
    <w:rsid w:val="007E4864"/>
    <w:rsid w:val="007E4AFB"/>
    <w:rsid w:val="007E4B7E"/>
    <w:rsid w:val="007E4D91"/>
    <w:rsid w:val="007E4E4B"/>
    <w:rsid w:val="007E4F03"/>
    <w:rsid w:val="007E50F2"/>
    <w:rsid w:val="007E5279"/>
    <w:rsid w:val="007E55EF"/>
    <w:rsid w:val="007E5729"/>
    <w:rsid w:val="007E5A5B"/>
    <w:rsid w:val="007E5AD3"/>
    <w:rsid w:val="007E5BC6"/>
    <w:rsid w:val="007E5E55"/>
    <w:rsid w:val="007E5EB6"/>
    <w:rsid w:val="007E6039"/>
    <w:rsid w:val="007E6222"/>
    <w:rsid w:val="007E6311"/>
    <w:rsid w:val="007E64B9"/>
    <w:rsid w:val="007E6664"/>
    <w:rsid w:val="007E667E"/>
    <w:rsid w:val="007E682B"/>
    <w:rsid w:val="007E6C0D"/>
    <w:rsid w:val="007E6E48"/>
    <w:rsid w:val="007E6E4D"/>
    <w:rsid w:val="007E6E79"/>
    <w:rsid w:val="007E70B4"/>
    <w:rsid w:val="007E72B4"/>
    <w:rsid w:val="007E7316"/>
    <w:rsid w:val="007E738D"/>
    <w:rsid w:val="007E743F"/>
    <w:rsid w:val="007E7470"/>
    <w:rsid w:val="007E7616"/>
    <w:rsid w:val="007E77E6"/>
    <w:rsid w:val="007E7B25"/>
    <w:rsid w:val="007E7BEB"/>
    <w:rsid w:val="007E7BEE"/>
    <w:rsid w:val="007E7DA0"/>
    <w:rsid w:val="007E7DC2"/>
    <w:rsid w:val="007E7E59"/>
    <w:rsid w:val="007F0337"/>
    <w:rsid w:val="007F0379"/>
    <w:rsid w:val="007F03D1"/>
    <w:rsid w:val="007F070B"/>
    <w:rsid w:val="007F0853"/>
    <w:rsid w:val="007F08DE"/>
    <w:rsid w:val="007F09E3"/>
    <w:rsid w:val="007F09F2"/>
    <w:rsid w:val="007F0B0D"/>
    <w:rsid w:val="007F0CEE"/>
    <w:rsid w:val="007F0D95"/>
    <w:rsid w:val="007F0DBE"/>
    <w:rsid w:val="007F0F53"/>
    <w:rsid w:val="007F0F87"/>
    <w:rsid w:val="007F1189"/>
    <w:rsid w:val="007F1329"/>
    <w:rsid w:val="007F1367"/>
    <w:rsid w:val="007F14F1"/>
    <w:rsid w:val="007F1548"/>
    <w:rsid w:val="007F174D"/>
    <w:rsid w:val="007F17EA"/>
    <w:rsid w:val="007F181E"/>
    <w:rsid w:val="007F193C"/>
    <w:rsid w:val="007F195D"/>
    <w:rsid w:val="007F19DE"/>
    <w:rsid w:val="007F1AAE"/>
    <w:rsid w:val="007F1BD1"/>
    <w:rsid w:val="007F1BE4"/>
    <w:rsid w:val="007F1F2F"/>
    <w:rsid w:val="007F2319"/>
    <w:rsid w:val="007F23B1"/>
    <w:rsid w:val="007F2471"/>
    <w:rsid w:val="007F2488"/>
    <w:rsid w:val="007F25DC"/>
    <w:rsid w:val="007F2600"/>
    <w:rsid w:val="007F2750"/>
    <w:rsid w:val="007F2B80"/>
    <w:rsid w:val="007F2C5C"/>
    <w:rsid w:val="007F3044"/>
    <w:rsid w:val="007F365E"/>
    <w:rsid w:val="007F3822"/>
    <w:rsid w:val="007F3A5F"/>
    <w:rsid w:val="007F3BCD"/>
    <w:rsid w:val="007F40E8"/>
    <w:rsid w:val="007F40EA"/>
    <w:rsid w:val="007F453B"/>
    <w:rsid w:val="007F458D"/>
    <w:rsid w:val="007F48CF"/>
    <w:rsid w:val="007F4C7D"/>
    <w:rsid w:val="007F4C94"/>
    <w:rsid w:val="007F4FB2"/>
    <w:rsid w:val="007F5086"/>
    <w:rsid w:val="007F50DC"/>
    <w:rsid w:val="007F512B"/>
    <w:rsid w:val="007F53BF"/>
    <w:rsid w:val="007F54ED"/>
    <w:rsid w:val="007F56BD"/>
    <w:rsid w:val="007F57F1"/>
    <w:rsid w:val="007F588D"/>
    <w:rsid w:val="007F58BA"/>
    <w:rsid w:val="007F5AF3"/>
    <w:rsid w:val="007F5B52"/>
    <w:rsid w:val="007F5DD0"/>
    <w:rsid w:val="007F5E7D"/>
    <w:rsid w:val="007F60AC"/>
    <w:rsid w:val="007F6261"/>
    <w:rsid w:val="007F62BD"/>
    <w:rsid w:val="007F6628"/>
    <w:rsid w:val="007F668C"/>
    <w:rsid w:val="007F673A"/>
    <w:rsid w:val="007F6CF3"/>
    <w:rsid w:val="007F6D87"/>
    <w:rsid w:val="007F6D98"/>
    <w:rsid w:val="007F6EE9"/>
    <w:rsid w:val="007F700E"/>
    <w:rsid w:val="007F738D"/>
    <w:rsid w:val="007F73E8"/>
    <w:rsid w:val="007F773D"/>
    <w:rsid w:val="007F7BFA"/>
    <w:rsid w:val="007F7E69"/>
    <w:rsid w:val="007F7EFE"/>
    <w:rsid w:val="007F7F88"/>
    <w:rsid w:val="007F7F9F"/>
    <w:rsid w:val="008001A8"/>
    <w:rsid w:val="008004E9"/>
    <w:rsid w:val="0080061F"/>
    <w:rsid w:val="00800AF7"/>
    <w:rsid w:val="00800B57"/>
    <w:rsid w:val="00800CEB"/>
    <w:rsid w:val="00800CF2"/>
    <w:rsid w:val="00800D91"/>
    <w:rsid w:val="0080109C"/>
    <w:rsid w:val="00801289"/>
    <w:rsid w:val="008014AB"/>
    <w:rsid w:val="008014CD"/>
    <w:rsid w:val="008017E8"/>
    <w:rsid w:val="008018F8"/>
    <w:rsid w:val="00801E65"/>
    <w:rsid w:val="0080236E"/>
    <w:rsid w:val="00802675"/>
    <w:rsid w:val="008026C7"/>
    <w:rsid w:val="008026FD"/>
    <w:rsid w:val="008029BD"/>
    <w:rsid w:val="00802A92"/>
    <w:rsid w:val="00802C4A"/>
    <w:rsid w:val="00802D86"/>
    <w:rsid w:val="00802EAC"/>
    <w:rsid w:val="00802FD8"/>
    <w:rsid w:val="008031BA"/>
    <w:rsid w:val="00803418"/>
    <w:rsid w:val="00803930"/>
    <w:rsid w:val="00803ADE"/>
    <w:rsid w:val="00803D6F"/>
    <w:rsid w:val="00803D77"/>
    <w:rsid w:val="008040AA"/>
    <w:rsid w:val="00804228"/>
    <w:rsid w:val="0080424A"/>
    <w:rsid w:val="0080462E"/>
    <w:rsid w:val="0080467A"/>
    <w:rsid w:val="0080473F"/>
    <w:rsid w:val="00804997"/>
    <w:rsid w:val="00804BA1"/>
    <w:rsid w:val="008056D3"/>
    <w:rsid w:val="008057A6"/>
    <w:rsid w:val="00805A13"/>
    <w:rsid w:val="00805A5D"/>
    <w:rsid w:val="00805B38"/>
    <w:rsid w:val="00805C06"/>
    <w:rsid w:val="00805C4B"/>
    <w:rsid w:val="00805C7A"/>
    <w:rsid w:val="00805CB0"/>
    <w:rsid w:val="00806048"/>
    <w:rsid w:val="0080608C"/>
    <w:rsid w:val="00806115"/>
    <w:rsid w:val="00806313"/>
    <w:rsid w:val="00806484"/>
    <w:rsid w:val="00806596"/>
    <w:rsid w:val="0080671D"/>
    <w:rsid w:val="0080696E"/>
    <w:rsid w:val="00806B0F"/>
    <w:rsid w:val="00806BD2"/>
    <w:rsid w:val="00806D6D"/>
    <w:rsid w:val="008070EF"/>
    <w:rsid w:val="00807633"/>
    <w:rsid w:val="008076DA"/>
    <w:rsid w:val="008077DE"/>
    <w:rsid w:val="00807B21"/>
    <w:rsid w:val="00807B53"/>
    <w:rsid w:val="00807B5F"/>
    <w:rsid w:val="00807E25"/>
    <w:rsid w:val="00810402"/>
    <w:rsid w:val="00810500"/>
    <w:rsid w:val="0081066C"/>
    <w:rsid w:val="00810745"/>
    <w:rsid w:val="0081078F"/>
    <w:rsid w:val="00810C45"/>
    <w:rsid w:val="00810C8C"/>
    <w:rsid w:val="00810E3C"/>
    <w:rsid w:val="00810FDA"/>
    <w:rsid w:val="0081100F"/>
    <w:rsid w:val="008110AC"/>
    <w:rsid w:val="0081112C"/>
    <w:rsid w:val="008111CB"/>
    <w:rsid w:val="008112E1"/>
    <w:rsid w:val="008114CC"/>
    <w:rsid w:val="008115C5"/>
    <w:rsid w:val="0081193C"/>
    <w:rsid w:val="00811B90"/>
    <w:rsid w:val="00811DE0"/>
    <w:rsid w:val="00811E2F"/>
    <w:rsid w:val="00811F4B"/>
    <w:rsid w:val="00811F6B"/>
    <w:rsid w:val="00812070"/>
    <w:rsid w:val="00812125"/>
    <w:rsid w:val="008124DF"/>
    <w:rsid w:val="0081254D"/>
    <w:rsid w:val="0081274D"/>
    <w:rsid w:val="00812823"/>
    <w:rsid w:val="0081286C"/>
    <w:rsid w:val="00812904"/>
    <w:rsid w:val="0081296B"/>
    <w:rsid w:val="00812A73"/>
    <w:rsid w:val="00812AF5"/>
    <w:rsid w:val="00812BE8"/>
    <w:rsid w:val="00812D0D"/>
    <w:rsid w:val="00812DE3"/>
    <w:rsid w:val="00812FDE"/>
    <w:rsid w:val="0081302D"/>
    <w:rsid w:val="00813420"/>
    <w:rsid w:val="008134C1"/>
    <w:rsid w:val="008135F9"/>
    <w:rsid w:val="00813D64"/>
    <w:rsid w:val="00813EC9"/>
    <w:rsid w:val="00813F6B"/>
    <w:rsid w:val="00814093"/>
    <w:rsid w:val="008144BA"/>
    <w:rsid w:val="00814605"/>
    <w:rsid w:val="0081488D"/>
    <w:rsid w:val="0081492F"/>
    <w:rsid w:val="00814D15"/>
    <w:rsid w:val="00814EF9"/>
    <w:rsid w:val="00814F9E"/>
    <w:rsid w:val="00815022"/>
    <w:rsid w:val="00815209"/>
    <w:rsid w:val="0081545A"/>
    <w:rsid w:val="00815E07"/>
    <w:rsid w:val="00815E1D"/>
    <w:rsid w:val="00815FC7"/>
    <w:rsid w:val="00816200"/>
    <w:rsid w:val="00816589"/>
    <w:rsid w:val="008167B3"/>
    <w:rsid w:val="00816862"/>
    <w:rsid w:val="008168A4"/>
    <w:rsid w:val="00816F65"/>
    <w:rsid w:val="0081731E"/>
    <w:rsid w:val="00817635"/>
    <w:rsid w:val="0081765E"/>
    <w:rsid w:val="00817B4A"/>
    <w:rsid w:val="00817C2A"/>
    <w:rsid w:val="00817C9C"/>
    <w:rsid w:val="00817D87"/>
    <w:rsid w:val="00820072"/>
    <w:rsid w:val="008203DD"/>
    <w:rsid w:val="00820481"/>
    <w:rsid w:val="008204B7"/>
    <w:rsid w:val="0082057D"/>
    <w:rsid w:val="0082082F"/>
    <w:rsid w:val="00820836"/>
    <w:rsid w:val="008209D4"/>
    <w:rsid w:val="00820A30"/>
    <w:rsid w:val="00820BA8"/>
    <w:rsid w:val="00820E08"/>
    <w:rsid w:val="00820FC7"/>
    <w:rsid w:val="0082102B"/>
    <w:rsid w:val="00821044"/>
    <w:rsid w:val="00821515"/>
    <w:rsid w:val="00821A77"/>
    <w:rsid w:val="0082214D"/>
    <w:rsid w:val="0082223F"/>
    <w:rsid w:val="00822245"/>
    <w:rsid w:val="0082267F"/>
    <w:rsid w:val="0082278D"/>
    <w:rsid w:val="008227BE"/>
    <w:rsid w:val="00822A4F"/>
    <w:rsid w:val="00822C83"/>
    <w:rsid w:val="00822D72"/>
    <w:rsid w:val="00823228"/>
    <w:rsid w:val="00823422"/>
    <w:rsid w:val="00823654"/>
    <w:rsid w:val="0082370A"/>
    <w:rsid w:val="00823777"/>
    <w:rsid w:val="00823D3B"/>
    <w:rsid w:val="00824050"/>
    <w:rsid w:val="00824350"/>
    <w:rsid w:val="008245E7"/>
    <w:rsid w:val="008247E2"/>
    <w:rsid w:val="00824A7B"/>
    <w:rsid w:val="00824BA8"/>
    <w:rsid w:val="00824DD4"/>
    <w:rsid w:val="00824EC9"/>
    <w:rsid w:val="0082520A"/>
    <w:rsid w:val="008256A3"/>
    <w:rsid w:val="008256E5"/>
    <w:rsid w:val="00825789"/>
    <w:rsid w:val="00825B2A"/>
    <w:rsid w:val="00825CA7"/>
    <w:rsid w:val="00825E31"/>
    <w:rsid w:val="00826017"/>
    <w:rsid w:val="0082612E"/>
    <w:rsid w:val="00826321"/>
    <w:rsid w:val="008263FA"/>
    <w:rsid w:val="00826497"/>
    <w:rsid w:val="008265BE"/>
    <w:rsid w:val="00826841"/>
    <w:rsid w:val="008268D4"/>
    <w:rsid w:val="00826F3D"/>
    <w:rsid w:val="008270E9"/>
    <w:rsid w:val="008270F2"/>
    <w:rsid w:val="0082719B"/>
    <w:rsid w:val="008272C3"/>
    <w:rsid w:val="008274DE"/>
    <w:rsid w:val="008276C0"/>
    <w:rsid w:val="0082780C"/>
    <w:rsid w:val="00827871"/>
    <w:rsid w:val="00827A64"/>
    <w:rsid w:val="00827A9E"/>
    <w:rsid w:val="00827BE6"/>
    <w:rsid w:val="00827D12"/>
    <w:rsid w:val="00827DC5"/>
    <w:rsid w:val="00827DDF"/>
    <w:rsid w:val="00827EDC"/>
    <w:rsid w:val="008300A7"/>
    <w:rsid w:val="00830111"/>
    <w:rsid w:val="0083015E"/>
    <w:rsid w:val="008304E4"/>
    <w:rsid w:val="00830524"/>
    <w:rsid w:val="00830535"/>
    <w:rsid w:val="008305FF"/>
    <w:rsid w:val="0083061F"/>
    <w:rsid w:val="008306C3"/>
    <w:rsid w:val="00830A80"/>
    <w:rsid w:val="0083116F"/>
    <w:rsid w:val="008313AF"/>
    <w:rsid w:val="008313BE"/>
    <w:rsid w:val="008316AE"/>
    <w:rsid w:val="008316E4"/>
    <w:rsid w:val="008317EA"/>
    <w:rsid w:val="00831895"/>
    <w:rsid w:val="00831C07"/>
    <w:rsid w:val="00831EE1"/>
    <w:rsid w:val="00831F87"/>
    <w:rsid w:val="00832093"/>
    <w:rsid w:val="0083212A"/>
    <w:rsid w:val="008321A2"/>
    <w:rsid w:val="00832782"/>
    <w:rsid w:val="00832826"/>
    <w:rsid w:val="00832833"/>
    <w:rsid w:val="00832CE2"/>
    <w:rsid w:val="00834205"/>
    <w:rsid w:val="0083426C"/>
    <w:rsid w:val="00834371"/>
    <w:rsid w:val="00834561"/>
    <w:rsid w:val="00834997"/>
    <w:rsid w:val="00834AB2"/>
    <w:rsid w:val="00834CC0"/>
    <w:rsid w:val="00834FAC"/>
    <w:rsid w:val="008350DE"/>
    <w:rsid w:val="008351B3"/>
    <w:rsid w:val="00835655"/>
    <w:rsid w:val="0083573D"/>
    <w:rsid w:val="00835814"/>
    <w:rsid w:val="00835848"/>
    <w:rsid w:val="00835ADC"/>
    <w:rsid w:val="00835BB9"/>
    <w:rsid w:val="00835DF4"/>
    <w:rsid w:val="00835FEC"/>
    <w:rsid w:val="0083628D"/>
    <w:rsid w:val="008363EC"/>
    <w:rsid w:val="008365D8"/>
    <w:rsid w:val="00836726"/>
    <w:rsid w:val="0083679F"/>
    <w:rsid w:val="008367E6"/>
    <w:rsid w:val="00836AE7"/>
    <w:rsid w:val="00836B72"/>
    <w:rsid w:val="00836C13"/>
    <w:rsid w:val="00836CAE"/>
    <w:rsid w:val="00836DA3"/>
    <w:rsid w:val="00836FC5"/>
    <w:rsid w:val="008370D5"/>
    <w:rsid w:val="00837252"/>
    <w:rsid w:val="008373D7"/>
    <w:rsid w:val="00837423"/>
    <w:rsid w:val="008378FE"/>
    <w:rsid w:val="00837910"/>
    <w:rsid w:val="00837A1E"/>
    <w:rsid w:val="00837BC2"/>
    <w:rsid w:val="00837D03"/>
    <w:rsid w:val="00837E91"/>
    <w:rsid w:val="00837EEA"/>
    <w:rsid w:val="00840245"/>
    <w:rsid w:val="008407E3"/>
    <w:rsid w:val="0084084E"/>
    <w:rsid w:val="008408FD"/>
    <w:rsid w:val="00840C36"/>
    <w:rsid w:val="00840C60"/>
    <w:rsid w:val="00840DB1"/>
    <w:rsid w:val="00840FC5"/>
    <w:rsid w:val="00840FCC"/>
    <w:rsid w:val="0084127B"/>
    <w:rsid w:val="008413A2"/>
    <w:rsid w:val="0084141E"/>
    <w:rsid w:val="0084141F"/>
    <w:rsid w:val="008415D5"/>
    <w:rsid w:val="00841787"/>
    <w:rsid w:val="00841816"/>
    <w:rsid w:val="008418FD"/>
    <w:rsid w:val="0084198D"/>
    <w:rsid w:val="00841C78"/>
    <w:rsid w:val="00842049"/>
    <w:rsid w:val="0084225E"/>
    <w:rsid w:val="008423F3"/>
    <w:rsid w:val="0084243F"/>
    <w:rsid w:val="00842452"/>
    <w:rsid w:val="00842500"/>
    <w:rsid w:val="00842537"/>
    <w:rsid w:val="008425FE"/>
    <w:rsid w:val="0084269A"/>
    <w:rsid w:val="008428A5"/>
    <w:rsid w:val="008429D4"/>
    <w:rsid w:val="00842BF1"/>
    <w:rsid w:val="00842D4E"/>
    <w:rsid w:val="00842E99"/>
    <w:rsid w:val="0084300D"/>
    <w:rsid w:val="008431BA"/>
    <w:rsid w:val="008431CC"/>
    <w:rsid w:val="008432F0"/>
    <w:rsid w:val="008437DA"/>
    <w:rsid w:val="00843A43"/>
    <w:rsid w:val="00843B94"/>
    <w:rsid w:val="008443D0"/>
    <w:rsid w:val="008444CC"/>
    <w:rsid w:val="00844724"/>
    <w:rsid w:val="00844828"/>
    <w:rsid w:val="00844857"/>
    <w:rsid w:val="0084495B"/>
    <w:rsid w:val="008449B7"/>
    <w:rsid w:val="00844A03"/>
    <w:rsid w:val="00844B15"/>
    <w:rsid w:val="00844D6B"/>
    <w:rsid w:val="00844F23"/>
    <w:rsid w:val="00844F74"/>
    <w:rsid w:val="00844FB9"/>
    <w:rsid w:val="008454AF"/>
    <w:rsid w:val="008454EA"/>
    <w:rsid w:val="008455EB"/>
    <w:rsid w:val="008456A3"/>
    <w:rsid w:val="008457AF"/>
    <w:rsid w:val="00845C6C"/>
    <w:rsid w:val="00845D79"/>
    <w:rsid w:val="00845DA4"/>
    <w:rsid w:val="00845EB2"/>
    <w:rsid w:val="00845F43"/>
    <w:rsid w:val="00846383"/>
    <w:rsid w:val="008464A2"/>
    <w:rsid w:val="008464A5"/>
    <w:rsid w:val="00846637"/>
    <w:rsid w:val="008468A3"/>
    <w:rsid w:val="00846D28"/>
    <w:rsid w:val="00846D36"/>
    <w:rsid w:val="00846DA9"/>
    <w:rsid w:val="00846F27"/>
    <w:rsid w:val="00846F5F"/>
    <w:rsid w:val="00847042"/>
    <w:rsid w:val="00847180"/>
    <w:rsid w:val="00847475"/>
    <w:rsid w:val="0084754A"/>
    <w:rsid w:val="00847611"/>
    <w:rsid w:val="00847AF5"/>
    <w:rsid w:val="00847DF6"/>
    <w:rsid w:val="00850441"/>
    <w:rsid w:val="00850642"/>
    <w:rsid w:val="008506BD"/>
    <w:rsid w:val="008506F8"/>
    <w:rsid w:val="008507CE"/>
    <w:rsid w:val="00850A2A"/>
    <w:rsid w:val="00850A2E"/>
    <w:rsid w:val="00850B0C"/>
    <w:rsid w:val="0085115E"/>
    <w:rsid w:val="0085123F"/>
    <w:rsid w:val="00851341"/>
    <w:rsid w:val="00851D23"/>
    <w:rsid w:val="00852090"/>
    <w:rsid w:val="008520F8"/>
    <w:rsid w:val="00852293"/>
    <w:rsid w:val="008522E7"/>
    <w:rsid w:val="00852322"/>
    <w:rsid w:val="00852583"/>
    <w:rsid w:val="008525CA"/>
    <w:rsid w:val="00852642"/>
    <w:rsid w:val="008527BD"/>
    <w:rsid w:val="00852AA8"/>
    <w:rsid w:val="00852D5F"/>
    <w:rsid w:val="00852E0F"/>
    <w:rsid w:val="00852E25"/>
    <w:rsid w:val="00852F23"/>
    <w:rsid w:val="0085301D"/>
    <w:rsid w:val="00853191"/>
    <w:rsid w:val="0085352E"/>
    <w:rsid w:val="00853603"/>
    <w:rsid w:val="00853756"/>
    <w:rsid w:val="00853959"/>
    <w:rsid w:val="00853ABA"/>
    <w:rsid w:val="00853C48"/>
    <w:rsid w:val="00853D50"/>
    <w:rsid w:val="00853D54"/>
    <w:rsid w:val="00853DA2"/>
    <w:rsid w:val="00853DDC"/>
    <w:rsid w:val="00853FCB"/>
    <w:rsid w:val="0085487C"/>
    <w:rsid w:val="00854986"/>
    <w:rsid w:val="008549A5"/>
    <w:rsid w:val="00854D3D"/>
    <w:rsid w:val="00854DE0"/>
    <w:rsid w:val="0085517F"/>
    <w:rsid w:val="00855608"/>
    <w:rsid w:val="008559C9"/>
    <w:rsid w:val="00855B00"/>
    <w:rsid w:val="00855C68"/>
    <w:rsid w:val="00855E4D"/>
    <w:rsid w:val="00856002"/>
    <w:rsid w:val="008560D0"/>
    <w:rsid w:val="008560F5"/>
    <w:rsid w:val="0085642A"/>
    <w:rsid w:val="008564B2"/>
    <w:rsid w:val="008564F7"/>
    <w:rsid w:val="00856625"/>
    <w:rsid w:val="0085664C"/>
    <w:rsid w:val="00856912"/>
    <w:rsid w:val="00856B7D"/>
    <w:rsid w:val="00856FB0"/>
    <w:rsid w:val="008570AE"/>
    <w:rsid w:val="008570B2"/>
    <w:rsid w:val="008570C4"/>
    <w:rsid w:val="00857520"/>
    <w:rsid w:val="00857649"/>
    <w:rsid w:val="008576B2"/>
    <w:rsid w:val="0085784D"/>
    <w:rsid w:val="00857865"/>
    <w:rsid w:val="0085792C"/>
    <w:rsid w:val="00857984"/>
    <w:rsid w:val="00857A5F"/>
    <w:rsid w:val="00857B73"/>
    <w:rsid w:val="00857D22"/>
    <w:rsid w:val="008600CA"/>
    <w:rsid w:val="0086010E"/>
    <w:rsid w:val="00860312"/>
    <w:rsid w:val="0086045A"/>
    <w:rsid w:val="008604E1"/>
    <w:rsid w:val="00860553"/>
    <w:rsid w:val="00860641"/>
    <w:rsid w:val="0086092C"/>
    <w:rsid w:val="008609E8"/>
    <w:rsid w:val="00860BA2"/>
    <w:rsid w:val="00860BAD"/>
    <w:rsid w:val="00860D05"/>
    <w:rsid w:val="00860DB2"/>
    <w:rsid w:val="0086104E"/>
    <w:rsid w:val="00861177"/>
    <w:rsid w:val="0086117B"/>
    <w:rsid w:val="00861193"/>
    <w:rsid w:val="0086122E"/>
    <w:rsid w:val="00861BFE"/>
    <w:rsid w:val="00861D78"/>
    <w:rsid w:val="0086202A"/>
    <w:rsid w:val="00862311"/>
    <w:rsid w:val="008628EB"/>
    <w:rsid w:val="00862A41"/>
    <w:rsid w:val="00862AF9"/>
    <w:rsid w:val="00862B06"/>
    <w:rsid w:val="00862FEB"/>
    <w:rsid w:val="0086338E"/>
    <w:rsid w:val="008633BB"/>
    <w:rsid w:val="0086345C"/>
    <w:rsid w:val="008634C0"/>
    <w:rsid w:val="00863518"/>
    <w:rsid w:val="00863542"/>
    <w:rsid w:val="00863565"/>
    <w:rsid w:val="0086372D"/>
    <w:rsid w:val="008637C8"/>
    <w:rsid w:val="0086386A"/>
    <w:rsid w:val="008639CC"/>
    <w:rsid w:val="00863C7C"/>
    <w:rsid w:val="00863CFD"/>
    <w:rsid w:val="0086444F"/>
    <w:rsid w:val="00864565"/>
    <w:rsid w:val="00864B3D"/>
    <w:rsid w:val="00864CAA"/>
    <w:rsid w:val="00864E97"/>
    <w:rsid w:val="00864EBF"/>
    <w:rsid w:val="00865097"/>
    <w:rsid w:val="00865153"/>
    <w:rsid w:val="0086516C"/>
    <w:rsid w:val="00865286"/>
    <w:rsid w:val="0086532F"/>
    <w:rsid w:val="00865581"/>
    <w:rsid w:val="00865851"/>
    <w:rsid w:val="00865DE9"/>
    <w:rsid w:val="00865EAC"/>
    <w:rsid w:val="00865F07"/>
    <w:rsid w:val="008660A6"/>
    <w:rsid w:val="0086627A"/>
    <w:rsid w:val="00866493"/>
    <w:rsid w:val="008665F1"/>
    <w:rsid w:val="0086690E"/>
    <w:rsid w:val="00866A60"/>
    <w:rsid w:val="00866BAC"/>
    <w:rsid w:val="00866D90"/>
    <w:rsid w:val="00866E17"/>
    <w:rsid w:val="00866F32"/>
    <w:rsid w:val="00867158"/>
    <w:rsid w:val="008674C6"/>
    <w:rsid w:val="0086762C"/>
    <w:rsid w:val="008676DB"/>
    <w:rsid w:val="00867A32"/>
    <w:rsid w:val="00867CBA"/>
    <w:rsid w:val="00867D36"/>
    <w:rsid w:val="00870228"/>
    <w:rsid w:val="00870380"/>
    <w:rsid w:val="008703FC"/>
    <w:rsid w:val="00870403"/>
    <w:rsid w:val="008704A1"/>
    <w:rsid w:val="008704E8"/>
    <w:rsid w:val="00870640"/>
    <w:rsid w:val="008706FC"/>
    <w:rsid w:val="00870750"/>
    <w:rsid w:val="0087085B"/>
    <w:rsid w:val="0087098E"/>
    <w:rsid w:val="00870B45"/>
    <w:rsid w:val="00870E9F"/>
    <w:rsid w:val="00870F14"/>
    <w:rsid w:val="0087113E"/>
    <w:rsid w:val="00871212"/>
    <w:rsid w:val="00871434"/>
    <w:rsid w:val="00871520"/>
    <w:rsid w:val="0087158D"/>
    <w:rsid w:val="008718B3"/>
    <w:rsid w:val="008719E3"/>
    <w:rsid w:val="00871C05"/>
    <w:rsid w:val="00871D12"/>
    <w:rsid w:val="00871DEF"/>
    <w:rsid w:val="00871EE6"/>
    <w:rsid w:val="00872230"/>
    <w:rsid w:val="0087228B"/>
    <w:rsid w:val="008725A3"/>
    <w:rsid w:val="0087269F"/>
    <w:rsid w:val="0087271D"/>
    <w:rsid w:val="0087285F"/>
    <w:rsid w:val="0087293D"/>
    <w:rsid w:val="008729DA"/>
    <w:rsid w:val="00872AD8"/>
    <w:rsid w:val="00872D69"/>
    <w:rsid w:val="008730D8"/>
    <w:rsid w:val="00873126"/>
    <w:rsid w:val="00873361"/>
    <w:rsid w:val="008733A4"/>
    <w:rsid w:val="00873480"/>
    <w:rsid w:val="0087351E"/>
    <w:rsid w:val="00873636"/>
    <w:rsid w:val="00873720"/>
    <w:rsid w:val="00873741"/>
    <w:rsid w:val="00873913"/>
    <w:rsid w:val="00873B16"/>
    <w:rsid w:val="00873C38"/>
    <w:rsid w:val="00874114"/>
    <w:rsid w:val="008745AB"/>
    <w:rsid w:val="00874872"/>
    <w:rsid w:val="008748E3"/>
    <w:rsid w:val="00874D0F"/>
    <w:rsid w:val="00874D1D"/>
    <w:rsid w:val="008751EC"/>
    <w:rsid w:val="00875413"/>
    <w:rsid w:val="00875419"/>
    <w:rsid w:val="00875705"/>
    <w:rsid w:val="0087575F"/>
    <w:rsid w:val="00875817"/>
    <w:rsid w:val="00875899"/>
    <w:rsid w:val="0087591B"/>
    <w:rsid w:val="00875AE5"/>
    <w:rsid w:val="00875BF1"/>
    <w:rsid w:val="00875E56"/>
    <w:rsid w:val="0087606C"/>
    <w:rsid w:val="00876495"/>
    <w:rsid w:val="00876759"/>
    <w:rsid w:val="00876972"/>
    <w:rsid w:val="00876A2B"/>
    <w:rsid w:val="00876A71"/>
    <w:rsid w:val="00876AB9"/>
    <w:rsid w:val="00876B9C"/>
    <w:rsid w:val="00876CDD"/>
    <w:rsid w:val="00876F7E"/>
    <w:rsid w:val="008772BA"/>
    <w:rsid w:val="00877704"/>
    <w:rsid w:val="0087775A"/>
    <w:rsid w:val="008803C2"/>
    <w:rsid w:val="00880757"/>
    <w:rsid w:val="00880862"/>
    <w:rsid w:val="00880871"/>
    <w:rsid w:val="00880A52"/>
    <w:rsid w:val="00880B58"/>
    <w:rsid w:val="00880E5E"/>
    <w:rsid w:val="00880E6E"/>
    <w:rsid w:val="00881085"/>
    <w:rsid w:val="008812CC"/>
    <w:rsid w:val="0088155A"/>
    <w:rsid w:val="0088157C"/>
    <w:rsid w:val="0088162E"/>
    <w:rsid w:val="00881E60"/>
    <w:rsid w:val="00881F81"/>
    <w:rsid w:val="00882262"/>
    <w:rsid w:val="008823E6"/>
    <w:rsid w:val="00882426"/>
    <w:rsid w:val="008824CD"/>
    <w:rsid w:val="00882672"/>
    <w:rsid w:val="00883253"/>
    <w:rsid w:val="008835E4"/>
    <w:rsid w:val="0088375E"/>
    <w:rsid w:val="00883816"/>
    <w:rsid w:val="00883BAA"/>
    <w:rsid w:val="00883C76"/>
    <w:rsid w:val="00883CC2"/>
    <w:rsid w:val="00883FC1"/>
    <w:rsid w:val="00884260"/>
    <w:rsid w:val="008842C2"/>
    <w:rsid w:val="00884362"/>
    <w:rsid w:val="0088442C"/>
    <w:rsid w:val="008845A9"/>
    <w:rsid w:val="008849AB"/>
    <w:rsid w:val="00884C1D"/>
    <w:rsid w:val="00884E3D"/>
    <w:rsid w:val="00884F4E"/>
    <w:rsid w:val="00884F9E"/>
    <w:rsid w:val="00885009"/>
    <w:rsid w:val="0088504F"/>
    <w:rsid w:val="0088510D"/>
    <w:rsid w:val="008853D7"/>
    <w:rsid w:val="00885405"/>
    <w:rsid w:val="00885469"/>
    <w:rsid w:val="00885781"/>
    <w:rsid w:val="008858D1"/>
    <w:rsid w:val="00885A33"/>
    <w:rsid w:val="00885B4C"/>
    <w:rsid w:val="00885D1F"/>
    <w:rsid w:val="00885E38"/>
    <w:rsid w:val="00885F97"/>
    <w:rsid w:val="00886251"/>
    <w:rsid w:val="008863A0"/>
    <w:rsid w:val="008864B8"/>
    <w:rsid w:val="00886565"/>
    <w:rsid w:val="0088682B"/>
    <w:rsid w:val="008868FE"/>
    <w:rsid w:val="00886B06"/>
    <w:rsid w:val="00886B2E"/>
    <w:rsid w:val="00886D42"/>
    <w:rsid w:val="00886E5B"/>
    <w:rsid w:val="00886F9C"/>
    <w:rsid w:val="00887013"/>
    <w:rsid w:val="008870CA"/>
    <w:rsid w:val="0088738E"/>
    <w:rsid w:val="008877A2"/>
    <w:rsid w:val="008877C6"/>
    <w:rsid w:val="008879D8"/>
    <w:rsid w:val="008879F6"/>
    <w:rsid w:val="008879FB"/>
    <w:rsid w:val="00887CB4"/>
    <w:rsid w:val="00887E02"/>
    <w:rsid w:val="008900B7"/>
    <w:rsid w:val="00890292"/>
    <w:rsid w:val="00890339"/>
    <w:rsid w:val="00890AF6"/>
    <w:rsid w:val="00890F54"/>
    <w:rsid w:val="0089103A"/>
    <w:rsid w:val="0089106D"/>
    <w:rsid w:val="008914CB"/>
    <w:rsid w:val="008915F1"/>
    <w:rsid w:val="00891A5F"/>
    <w:rsid w:val="00891B84"/>
    <w:rsid w:val="00891C54"/>
    <w:rsid w:val="00891DB8"/>
    <w:rsid w:val="00891FFF"/>
    <w:rsid w:val="0089264F"/>
    <w:rsid w:val="008926E2"/>
    <w:rsid w:val="00892770"/>
    <w:rsid w:val="00892886"/>
    <w:rsid w:val="0089293E"/>
    <w:rsid w:val="00892980"/>
    <w:rsid w:val="008929F4"/>
    <w:rsid w:val="00892DB4"/>
    <w:rsid w:val="00892EAB"/>
    <w:rsid w:val="00893389"/>
    <w:rsid w:val="008934F0"/>
    <w:rsid w:val="00893735"/>
    <w:rsid w:val="008937E3"/>
    <w:rsid w:val="00893961"/>
    <w:rsid w:val="008939BC"/>
    <w:rsid w:val="00893B88"/>
    <w:rsid w:val="00893DAE"/>
    <w:rsid w:val="00893DDF"/>
    <w:rsid w:val="0089417E"/>
    <w:rsid w:val="0089430A"/>
    <w:rsid w:val="008944DF"/>
    <w:rsid w:val="008945F0"/>
    <w:rsid w:val="008947DD"/>
    <w:rsid w:val="0089495B"/>
    <w:rsid w:val="00894A54"/>
    <w:rsid w:val="00894BC6"/>
    <w:rsid w:val="00894F4B"/>
    <w:rsid w:val="008951DB"/>
    <w:rsid w:val="008952BF"/>
    <w:rsid w:val="008952D0"/>
    <w:rsid w:val="0089554A"/>
    <w:rsid w:val="008956B8"/>
    <w:rsid w:val="008956C7"/>
    <w:rsid w:val="008958A4"/>
    <w:rsid w:val="008958DD"/>
    <w:rsid w:val="008959F8"/>
    <w:rsid w:val="00895C2E"/>
    <w:rsid w:val="00895CF1"/>
    <w:rsid w:val="00895D75"/>
    <w:rsid w:val="00895F1D"/>
    <w:rsid w:val="0089613C"/>
    <w:rsid w:val="008961E6"/>
    <w:rsid w:val="0089624E"/>
    <w:rsid w:val="00896383"/>
    <w:rsid w:val="008965F9"/>
    <w:rsid w:val="008965FA"/>
    <w:rsid w:val="00896831"/>
    <w:rsid w:val="00896A88"/>
    <w:rsid w:val="00896B3B"/>
    <w:rsid w:val="00896C3E"/>
    <w:rsid w:val="00896E9B"/>
    <w:rsid w:val="00897074"/>
    <w:rsid w:val="0089717B"/>
    <w:rsid w:val="0089750A"/>
    <w:rsid w:val="008975A8"/>
    <w:rsid w:val="008978C4"/>
    <w:rsid w:val="0089793D"/>
    <w:rsid w:val="00897968"/>
    <w:rsid w:val="00897E29"/>
    <w:rsid w:val="00897FAF"/>
    <w:rsid w:val="008A0066"/>
    <w:rsid w:val="008A0089"/>
    <w:rsid w:val="008A043D"/>
    <w:rsid w:val="008A0534"/>
    <w:rsid w:val="008A05C4"/>
    <w:rsid w:val="008A06F8"/>
    <w:rsid w:val="008A0B4F"/>
    <w:rsid w:val="008A0BB4"/>
    <w:rsid w:val="008A0E6B"/>
    <w:rsid w:val="008A105A"/>
    <w:rsid w:val="008A1218"/>
    <w:rsid w:val="008A1571"/>
    <w:rsid w:val="008A1865"/>
    <w:rsid w:val="008A18DF"/>
    <w:rsid w:val="008A1D19"/>
    <w:rsid w:val="008A1E47"/>
    <w:rsid w:val="008A1EAB"/>
    <w:rsid w:val="008A1F6C"/>
    <w:rsid w:val="008A1FB3"/>
    <w:rsid w:val="008A20A2"/>
    <w:rsid w:val="008A20D7"/>
    <w:rsid w:val="008A220F"/>
    <w:rsid w:val="008A2245"/>
    <w:rsid w:val="008A2308"/>
    <w:rsid w:val="008A24EC"/>
    <w:rsid w:val="008A2AF8"/>
    <w:rsid w:val="008A2C5B"/>
    <w:rsid w:val="008A2CED"/>
    <w:rsid w:val="008A2D76"/>
    <w:rsid w:val="008A2FE8"/>
    <w:rsid w:val="008A3358"/>
    <w:rsid w:val="008A34A7"/>
    <w:rsid w:val="008A37EC"/>
    <w:rsid w:val="008A389D"/>
    <w:rsid w:val="008A38D7"/>
    <w:rsid w:val="008A3C9D"/>
    <w:rsid w:val="008A3D85"/>
    <w:rsid w:val="008A3F6E"/>
    <w:rsid w:val="008A4016"/>
    <w:rsid w:val="008A4117"/>
    <w:rsid w:val="008A4136"/>
    <w:rsid w:val="008A4438"/>
    <w:rsid w:val="008A4568"/>
    <w:rsid w:val="008A45B5"/>
    <w:rsid w:val="008A4727"/>
    <w:rsid w:val="008A4739"/>
    <w:rsid w:val="008A4E04"/>
    <w:rsid w:val="008A4EB6"/>
    <w:rsid w:val="008A52FE"/>
    <w:rsid w:val="008A543F"/>
    <w:rsid w:val="008A56FC"/>
    <w:rsid w:val="008A5D63"/>
    <w:rsid w:val="008A5F03"/>
    <w:rsid w:val="008A6272"/>
    <w:rsid w:val="008A6365"/>
    <w:rsid w:val="008A643E"/>
    <w:rsid w:val="008A6788"/>
    <w:rsid w:val="008A69D0"/>
    <w:rsid w:val="008A6A33"/>
    <w:rsid w:val="008A6B3D"/>
    <w:rsid w:val="008A6B4F"/>
    <w:rsid w:val="008A6B5C"/>
    <w:rsid w:val="008A6E5B"/>
    <w:rsid w:val="008A705D"/>
    <w:rsid w:val="008A72C4"/>
    <w:rsid w:val="008A77C0"/>
    <w:rsid w:val="008A77EC"/>
    <w:rsid w:val="008A78DD"/>
    <w:rsid w:val="008B04AC"/>
    <w:rsid w:val="008B04F1"/>
    <w:rsid w:val="008B0596"/>
    <w:rsid w:val="008B07A8"/>
    <w:rsid w:val="008B0827"/>
    <w:rsid w:val="008B0A4A"/>
    <w:rsid w:val="008B0B5E"/>
    <w:rsid w:val="008B0F0B"/>
    <w:rsid w:val="008B0F55"/>
    <w:rsid w:val="008B1251"/>
    <w:rsid w:val="008B12AF"/>
    <w:rsid w:val="008B13F9"/>
    <w:rsid w:val="008B1538"/>
    <w:rsid w:val="008B15EE"/>
    <w:rsid w:val="008B16FB"/>
    <w:rsid w:val="008B1901"/>
    <w:rsid w:val="008B1AFF"/>
    <w:rsid w:val="008B1B35"/>
    <w:rsid w:val="008B1F5C"/>
    <w:rsid w:val="008B204F"/>
    <w:rsid w:val="008B20F1"/>
    <w:rsid w:val="008B2504"/>
    <w:rsid w:val="008B27CC"/>
    <w:rsid w:val="008B2848"/>
    <w:rsid w:val="008B28E3"/>
    <w:rsid w:val="008B2BE1"/>
    <w:rsid w:val="008B2BE6"/>
    <w:rsid w:val="008B2DAC"/>
    <w:rsid w:val="008B2E13"/>
    <w:rsid w:val="008B2F0F"/>
    <w:rsid w:val="008B302C"/>
    <w:rsid w:val="008B31FF"/>
    <w:rsid w:val="008B34C9"/>
    <w:rsid w:val="008B34ED"/>
    <w:rsid w:val="008B36A5"/>
    <w:rsid w:val="008B3801"/>
    <w:rsid w:val="008B3BEB"/>
    <w:rsid w:val="008B3BED"/>
    <w:rsid w:val="008B3C85"/>
    <w:rsid w:val="008B3DB5"/>
    <w:rsid w:val="008B3EBD"/>
    <w:rsid w:val="008B407E"/>
    <w:rsid w:val="008B4318"/>
    <w:rsid w:val="008B452E"/>
    <w:rsid w:val="008B45D6"/>
    <w:rsid w:val="008B46A1"/>
    <w:rsid w:val="008B47E6"/>
    <w:rsid w:val="008B4A0C"/>
    <w:rsid w:val="008B4B2B"/>
    <w:rsid w:val="008B4B71"/>
    <w:rsid w:val="008B4B79"/>
    <w:rsid w:val="008B5158"/>
    <w:rsid w:val="008B51D5"/>
    <w:rsid w:val="008B51FA"/>
    <w:rsid w:val="008B577D"/>
    <w:rsid w:val="008B585D"/>
    <w:rsid w:val="008B5896"/>
    <w:rsid w:val="008B5901"/>
    <w:rsid w:val="008B592D"/>
    <w:rsid w:val="008B5C91"/>
    <w:rsid w:val="008B5EB9"/>
    <w:rsid w:val="008B5F46"/>
    <w:rsid w:val="008B630D"/>
    <w:rsid w:val="008B694A"/>
    <w:rsid w:val="008B6B33"/>
    <w:rsid w:val="008B6C1B"/>
    <w:rsid w:val="008B6C8B"/>
    <w:rsid w:val="008B6EBB"/>
    <w:rsid w:val="008B74F7"/>
    <w:rsid w:val="008B7A29"/>
    <w:rsid w:val="008B7F45"/>
    <w:rsid w:val="008B7F80"/>
    <w:rsid w:val="008C001F"/>
    <w:rsid w:val="008C008E"/>
    <w:rsid w:val="008C0384"/>
    <w:rsid w:val="008C0543"/>
    <w:rsid w:val="008C0601"/>
    <w:rsid w:val="008C06F2"/>
    <w:rsid w:val="008C0902"/>
    <w:rsid w:val="008C0A5C"/>
    <w:rsid w:val="008C0BD5"/>
    <w:rsid w:val="008C0C1C"/>
    <w:rsid w:val="008C0C65"/>
    <w:rsid w:val="008C0D76"/>
    <w:rsid w:val="008C0D9D"/>
    <w:rsid w:val="008C0EDE"/>
    <w:rsid w:val="008C12D5"/>
    <w:rsid w:val="008C13FB"/>
    <w:rsid w:val="008C149B"/>
    <w:rsid w:val="008C14C6"/>
    <w:rsid w:val="008C1632"/>
    <w:rsid w:val="008C186B"/>
    <w:rsid w:val="008C1DF7"/>
    <w:rsid w:val="008C229D"/>
    <w:rsid w:val="008C2494"/>
    <w:rsid w:val="008C2835"/>
    <w:rsid w:val="008C29FF"/>
    <w:rsid w:val="008C2A64"/>
    <w:rsid w:val="008C2B6B"/>
    <w:rsid w:val="008C2C21"/>
    <w:rsid w:val="008C308D"/>
    <w:rsid w:val="008C313F"/>
    <w:rsid w:val="008C328C"/>
    <w:rsid w:val="008C3346"/>
    <w:rsid w:val="008C33CE"/>
    <w:rsid w:val="008C3602"/>
    <w:rsid w:val="008C3C12"/>
    <w:rsid w:val="008C3CA7"/>
    <w:rsid w:val="008C3F52"/>
    <w:rsid w:val="008C435B"/>
    <w:rsid w:val="008C4547"/>
    <w:rsid w:val="008C47C6"/>
    <w:rsid w:val="008C4EA0"/>
    <w:rsid w:val="008C4EBF"/>
    <w:rsid w:val="008C5093"/>
    <w:rsid w:val="008C51D1"/>
    <w:rsid w:val="008C5310"/>
    <w:rsid w:val="008C5349"/>
    <w:rsid w:val="008C53A1"/>
    <w:rsid w:val="008C53A6"/>
    <w:rsid w:val="008C56FC"/>
    <w:rsid w:val="008C5861"/>
    <w:rsid w:val="008C5B24"/>
    <w:rsid w:val="008C5B66"/>
    <w:rsid w:val="008C5BBE"/>
    <w:rsid w:val="008C5C78"/>
    <w:rsid w:val="008C5E0E"/>
    <w:rsid w:val="008C5EF2"/>
    <w:rsid w:val="008C607F"/>
    <w:rsid w:val="008C61C6"/>
    <w:rsid w:val="008C6233"/>
    <w:rsid w:val="008C6559"/>
    <w:rsid w:val="008C657E"/>
    <w:rsid w:val="008C65FC"/>
    <w:rsid w:val="008C6AEC"/>
    <w:rsid w:val="008C6EBA"/>
    <w:rsid w:val="008C7346"/>
    <w:rsid w:val="008C736B"/>
    <w:rsid w:val="008C762B"/>
    <w:rsid w:val="008C77DB"/>
    <w:rsid w:val="008C77F6"/>
    <w:rsid w:val="008C7B80"/>
    <w:rsid w:val="008C7CCE"/>
    <w:rsid w:val="008D01A4"/>
    <w:rsid w:val="008D026A"/>
    <w:rsid w:val="008D030F"/>
    <w:rsid w:val="008D0844"/>
    <w:rsid w:val="008D08E5"/>
    <w:rsid w:val="008D0AFC"/>
    <w:rsid w:val="008D0CAE"/>
    <w:rsid w:val="008D0DD6"/>
    <w:rsid w:val="008D0EC6"/>
    <w:rsid w:val="008D133F"/>
    <w:rsid w:val="008D183C"/>
    <w:rsid w:val="008D1AC3"/>
    <w:rsid w:val="008D1B62"/>
    <w:rsid w:val="008D1BA5"/>
    <w:rsid w:val="008D1BF1"/>
    <w:rsid w:val="008D1D65"/>
    <w:rsid w:val="008D1D7F"/>
    <w:rsid w:val="008D1DDE"/>
    <w:rsid w:val="008D1EE3"/>
    <w:rsid w:val="008D1FF5"/>
    <w:rsid w:val="008D204E"/>
    <w:rsid w:val="008D20CB"/>
    <w:rsid w:val="008D20D4"/>
    <w:rsid w:val="008D2386"/>
    <w:rsid w:val="008D2657"/>
    <w:rsid w:val="008D2670"/>
    <w:rsid w:val="008D26B7"/>
    <w:rsid w:val="008D299B"/>
    <w:rsid w:val="008D29FF"/>
    <w:rsid w:val="008D2AB4"/>
    <w:rsid w:val="008D2B79"/>
    <w:rsid w:val="008D2BAB"/>
    <w:rsid w:val="008D2E78"/>
    <w:rsid w:val="008D2FB8"/>
    <w:rsid w:val="008D309E"/>
    <w:rsid w:val="008D3123"/>
    <w:rsid w:val="008D33E3"/>
    <w:rsid w:val="008D343D"/>
    <w:rsid w:val="008D3531"/>
    <w:rsid w:val="008D35F7"/>
    <w:rsid w:val="008D3B0A"/>
    <w:rsid w:val="008D3CF5"/>
    <w:rsid w:val="008D3DAD"/>
    <w:rsid w:val="008D3DBE"/>
    <w:rsid w:val="008D3DEE"/>
    <w:rsid w:val="008D4153"/>
    <w:rsid w:val="008D41FF"/>
    <w:rsid w:val="008D4343"/>
    <w:rsid w:val="008D46E4"/>
    <w:rsid w:val="008D4887"/>
    <w:rsid w:val="008D4A52"/>
    <w:rsid w:val="008D4BC8"/>
    <w:rsid w:val="008D4FDE"/>
    <w:rsid w:val="008D5062"/>
    <w:rsid w:val="008D5436"/>
    <w:rsid w:val="008D57A6"/>
    <w:rsid w:val="008D5819"/>
    <w:rsid w:val="008D5974"/>
    <w:rsid w:val="008D5B37"/>
    <w:rsid w:val="008D5B96"/>
    <w:rsid w:val="008D5C03"/>
    <w:rsid w:val="008D5FF5"/>
    <w:rsid w:val="008D625C"/>
    <w:rsid w:val="008D638A"/>
    <w:rsid w:val="008D6406"/>
    <w:rsid w:val="008D679E"/>
    <w:rsid w:val="008D683B"/>
    <w:rsid w:val="008D6BE1"/>
    <w:rsid w:val="008D6BFF"/>
    <w:rsid w:val="008D6E08"/>
    <w:rsid w:val="008D7002"/>
    <w:rsid w:val="008D7010"/>
    <w:rsid w:val="008D7566"/>
    <w:rsid w:val="008D77E2"/>
    <w:rsid w:val="008D7A3F"/>
    <w:rsid w:val="008D7A54"/>
    <w:rsid w:val="008D7EB5"/>
    <w:rsid w:val="008E0553"/>
    <w:rsid w:val="008E0620"/>
    <w:rsid w:val="008E0799"/>
    <w:rsid w:val="008E0BD1"/>
    <w:rsid w:val="008E102C"/>
    <w:rsid w:val="008E1163"/>
    <w:rsid w:val="008E1236"/>
    <w:rsid w:val="008E13A8"/>
    <w:rsid w:val="008E1582"/>
    <w:rsid w:val="008E15D6"/>
    <w:rsid w:val="008E1634"/>
    <w:rsid w:val="008E16CB"/>
    <w:rsid w:val="008E1795"/>
    <w:rsid w:val="008E18A3"/>
    <w:rsid w:val="008E19C8"/>
    <w:rsid w:val="008E219C"/>
    <w:rsid w:val="008E21CF"/>
    <w:rsid w:val="008E2442"/>
    <w:rsid w:val="008E2501"/>
    <w:rsid w:val="008E2538"/>
    <w:rsid w:val="008E258A"/>
    <w:rsid w:val="008E27C4"/>
    <w:rsid w:val="008E2A59"/>
    <w:rsid w:val="008E2C44"/>
    <w:rsid w:val="008E2C66"/>
    <w:rsid w:val="008E2E27"/>
    <w:rsid w:val="008E3309"/>
    <w:rsid w:val="008E3530"/>
    <w:rsid w:val="008E3641"/>
    <w:rsid w:val="008E367A"/>
    <w:rsid w:val="008E37CD"/>
    <w:rsid w:val="008E3B95"/>
    <w:rsid w:val="008E3B9A"/>
    <w:rsid w:val="008E3BC4"/>
    <w:rsid w:val="008E3C7D"/>
    <w:rsid w:val="008E3DF4"/>
    <w:rsid w:val="008E3F3C"/>
    <w:rsid w:val="008E3F83"/>
    <w:rsid w:val="008E3F96"/>
    <w:rsid w:val="008E42A4"/>
    <w:rsid w:val="008E44F3"/>
    <w:rsid w:val="008E453B"/>
    <w:rsid w:val="008E45F8"/>
    <w:rsid w:val="008E4644"/>
    <w:rsid w:val="008E49C5"/>
    <w:rsid w:val="008E4C48"/>
    <w:rsid w:val="008E4CE5"/>
    <w:rsid w:val="008E4FBB"/>
    <w:rsid w:val="008E5045"/>
    <w:rsid w:val="008E5127"/>
    <w:rsid w:val="008E5486"/>
    <w:rsid w:val="008E54C8"/>
    <w:rsid w:val="008E5525"/>
    <w:rsid w:val="008E55DE"/>
    <w:rsid w:val="008E560B"/>
    <w:rsid w:val="008E5957"/>
    <w:rsid w:val="008E5A77"/>
    <w:rsid w:val="008E5BB1"/>
    <w:rsid w:val="008E5CBA"/>
    <w:rsid w:val="008E5DB2"/>
    <w:rsid w:val="008E5E8D"/>
    <w:rsid w:val="008E6458"/>
    <w:rsid w:val="008E65E9"/>
    <w:rsid w:val="008E66BF"/>
    <w:rsid w:val="008E6E44"/>
    <w:rsid w:val="008E734E"/>
    <w:rsid w:val="008E736F"/>
    <w:rsid w:val="008E73F1"/>
    <w:rsid w:val="008E7761"/>
    <w:rsid w:val="008E79E4"/>
    <w:rsid w:val="008E7E33"/>
    <w:rsid w:val="008F005C"/>
    <w:rsid w:val="008F03D7"/>
    <w:rsid w:val="008F03DF"/>
    <w:rsid w:val="008F03E4"/>
    <w:rsid w:val="008F04DC"/>
    <w:rsid w:val="008F0B84"/>
    <w:rsid w:val="008F0BAA"/>
    <w:rsid w:val="008F0C2A"/>
    <w:rsid w:val="008F0C5A"/>
    <w:rsid w:val="008F0CAF"/>
    <w:rsid w:val="008F0DFE"/>
    <w:rsid w:val="008F0E8E"/>
    <w:rsid w:val="008F0F3D"/>
    <w:rsid w:val="008F1349"/>
    <w:rsid w:val="008F1399"/>
    <w:rsid w:val="008F166E"/>
    <w:rsid w:val="008F187C"/>
    <w:rsid w:val="008F1A93"/>
    <w:rsid w:val="008F1ABB"/>
    <w:rsid w:val="008F1CEC"/>
    <w:rsid w:val="008F1D6B"/>
    <w:rsid w:val="008F1DEB"/>
    <w:rsid w:val="008F1EEC"/>
    <w:rsid w:val="008F2006"/>
    <w:rsid w:val="008F2468"/>
    <w:rsid w:val="008F26E3"/>
    <w:rsid w:val="008F2829"/>
    <w:rsid w:val="008F2B1D"/>
    <w:rsid w:val="008F2D2B"/>
    <w:rsid w:val="008F2D4D"/>
    <w:rsid w:val="008F2E7D"/>
    <w:rsid w:val="008F2E96"/>
    <w:rsid w:val="008F30C7"/>
    <w:rsid w:val="008F33BA"/>
    <w:rsid w:val="008F34C2"/>
    <w:rsid w:val="008F357B"/>
    <w:rsid w:val="008F36B2"/>
    <w:rsid w:val="008F3727"/>
    <w:rsid w:val="008F3A4F"/>
    <w:rsid w:val="008F40E8"/>
    <w:rsid w:val="008F44F1"/>
    <w:rsid w:val="008F483B"/>
    <w:rsid w:val="008F4955"/>
    <w:rsid w:val="008F5289"/>
    <w:rsid w:val="008F52F1"/>
    <w:rsid w:val="008F53FB"/>
    <w:rsid w:val="008F5438"/>
    <w:rsid w:val="008F56B6"/>
    <w:rsid w:val="008F5C2D"/>
    <w:rsid w:val="008F5CCB"/>
    <w:rsid w:val="008F5DB9"/>
    <w:rsid w:val="008F5F11"/>
    <w:rsid w:val="008F615A"/>
    <w:rsid w:val="008F61C9"/>
    <w:rsid w:val="008F62C4"/>
    <w:rsid w:val="008F67E3"/>
    <w:rsid w:val="008F682A"/>
    <w:rsid w:val="008F6842"/>
    <w:rsid w:val="008F68BD"/>
    <w:rsid w:val="008F6BF4"/>
    <w:rsid w:val="008F6CA2"/>
    <w:rsid w:val="008F70B4"/>
    <w:rsid w:val="008F75CC"/>
    <w:rsid w:val="008F78DB"/>
    <w:rsid w:val="008F7927"/>
    <w:rsid w:val="008F7C90"/>
    <w:rsid w:val="008F7E63"/>
    <w:rsid w:val="008F7FA3"/>
    <w:rsid w:val="008F7FD1"/>
    <w:rsid w:val="0090028D"/>
    <w:rsid w:val="0090033F"/>
    <w:rsid w:val="00900692"/>
    <w:rsid w:val="00900898"/>
    <w:rsid w:val="009008BC"/>
    <w:rsid w:val="00900B0E"/>
    <w:rsid w:val="00900C80"/>
    <w:rsid w:val="009011C6"/>
    <w:rsid w:val="00901263"/>
    <w:rsid w:val="009012E8"/>
    <w:rsid w:val="00901366"/>
    <w:rsid w:val="0090156C"/>
    <w:rsid w:val="0090161F"/>
    <w:rsid w:val="0090175C"/>
    <w:rsid w:val="009018FD"/>
    <w:rsid w:val="00901D09"/>
    <w:rsid w:val="00901ECD"/>
    <w:rsid w:val="00901F77"/>
    <w:rsid w:val="0090221C"/>
    <w:rsid w:val="0090237B"/>
    <w:rsid w:val="009029FE"/>
    <w:rsid w:val="00902A7B"/>
    <w:rsid w:val="00902AC6"/>
    <w:rsid w:val="00902BE5"/>
    <w:rsid w:val="00902C19"/>
    <w:rsid w:val="00902D18"/>
    <w:rsid w:val="00902DB2"/>
    <w:rsid w:val="00902EA4"/>
    <w:rsid w:val="0090321C"/>
    <w:rsid w:val="009032F0"/>
    <w:rsid w:val="009034C2"/>
    <w:rsid w:val="0090359A"/>
    <w:rsid w:val="00903658"/>
    <w:rsid w:val="00903A82"/>
    <w:rsid w:val="00903A9A"/>
    <w:rsid w:val="00903AA7"/>
    <w:rsid w:val="0090414D"/>
    <w:rsid w:val="009042AE"/>
    <w:rsid w:val="0090466B"/>
    <w:rsid w:val="00904878"/>
    <w:rsid w:val="009048DF"/>
    <w:rsid w:val="0090492D"/>
    <w:rsid w:val="00904B15"/>
    <w:rsid w:val="00904B82"/>
    <w:rsid w:val="00904DEF"/>
    <w:rsid w:val="0090508C"/>
    <w:rsid w:val="00905435"/>
    <w:rsid w:val="0090573B"/>
    <w:rsid w:val="009059B2"/>
    <w:rsid w:val="00905CCB"/>
    <w:rsid w:val="00905CE9"/>
    <w:rsid w:val="00905DF8"/>
    <w:rsid w:val="009061DD"/>
    <w:rsid w:val="009063A5"/>
    <w:rsid w:val="00906412"/>
    <w:rsid w:val="00906614"/>
    <w:rsid w:val="00906676"/>
    <w:rsid w:val="00906692"/>
    <w:rsid w:val="00906B63"/>
    <w:rsid w:val="00906B95"/>
    <w:rsid w:val="00906EE1"/>
    <w:rsid w:val="00906F2B"/>
    <w:rsid w:val="00907145"/>
    <w:rsid w:val="009078A9"/>
    <w:rsid w:val="00907960"/>
    <w:rsid w:val="00907A2D"/>
    <w:rsid w:val="00907A52"/>
    <w:rsid w:val="00907B0F"/>
    <w:rsid w:val="00907EE6"/>
    <w:rsid w:val="0091000E"/>
    <w:rsid w:val="009100DA"/>
    <w:rsid w:val="00910195"/>
    <w:rsid w:val="00910336"/>
    <w:rsid w:val="0091038F"/>
    <w:rsid w:val="00910411"/>
    <w:rsid w:val="00910419"/>
    <w:rsid w:val="009106AD"/>
    <w:rsid w:val="00910974"/>
    <w:rsid w:val="0091098D"/>
    <w:rsid w:val="00910B74"/>
    <w:rsid w:val="00910E8C"/>
    <w:rsid w:val="00910EE8"/>
    <w:rsid w:val="00910EEC"/>
    <w:rsid w:val="00910F10"/>
    <w:rsid w:val="00911268"/>
    <w:rsid w:val="009112BE"/>
    <w:rsid w:val="0091145C"/>
    <w:rsid w:val="00911461"/>
    <w:rsid w:val="0091158C"/>
    <w:rsid w:val="009115A3"/>
    <w:rsid w:val="00911676"/>
    <w:rsid w:val="009118B7"/>
    <w:rsid w:val="00911E56"/>
    <w:rsid w:val="0091221F"/>
    <w:rsid w:val="00912409"/>
    <w:rsid w:val="00912646"/>
    <w:rsid w:val="00912650"/>
    <w:rsid w:val="00912830"/>
    <w:rsid w:val="00912AAA"/>
    <w:rsid w:val="00912B0B"/>
    <w:rsid w:val="00912CC9"/>
    <w:rsid w:val="00913788"/>
    <w:rsid w:val="00913831"/>
    <w:rsid w:val="009138CA"/>
    <w:rsid w:val="00913929"/>
    <w:rsid w:val="00913B2D"/>
    <w:rsid w:val="00913CA7"/>
    <w:rsid w:val="00913D18"/>
    <w:rsid w:val="00913DC7"/>
    <w:rsid w:val="00913DF0"/>
    <w:rsid w:val="00913E30"/>
    <w:rsid w:val="00913E4F"/>
    <w:rsid w:val="00913E55"/>
    <w:rsid w:val="009140E4"/>
    <w:rsid w:val="0091427D"/>
    <w:rsid w:val="00914480"/>
    <w:rsid w:val="00914550"/>
    <w:rsid w:val="00914645"/>
    <w:rsid w:val="00914844"/>
    <w:rsid w:val="00914A78"/>
    <w:rsid w:val="00914CD1"/>
    <w:rsid w:val="00914F14"/>
    <w:rsid w:val="009157A6"/>
    <w:rsid w:val="00915AAD"/>
    <w:rsid w:val="00915B19"/>
    <w:rsid w:val="00916222"/>
    <w:rsid w:val="009163E4"/>
    <w:rsid w:val="0091651A"/>
    <w:rsid w:val="009165F9"/>
    <w:rsid w:val="0091687C"/>
    <w:rsid w:val="009169C4"/>
    <w:rsid w:val="00916A5D"/>
    <w:rsid w:val="00916B24"/>
    <w:rsid w:val="00916C2D"/>
    <w:rsid w:val="00916FA6"/>
    <w:rsid w:val="00917623"/>
    <w:rsid w:val="00917751"/>
    <w:rsid w:val="00917974"/>
    <w:rsid w:val="00917CBD"/>
    <w:rsid w:val="00917F7D"/>
    <w:rsid w:val="00920008"/>
    <w:rsid w:val="0092013B"/>
    <w:rsid w:val="009204D7"/>
    <w:rsid w:val="009205EF"/>
    <w:rsid w:val="009206FF"/>
    <w:rsid w:val="0092095D"/>
    <w:rsid w:val="009209C3"/>
    <w:rsid w:val="00920C95"/>
    <w:rsid w:val="009212D3"/>
    <w:rsid w:val="0092136E"/>
    <w:rsid w:val="00921736"/>
    <w:rsid w:val="00921A03"/>
    <w:rsid w:val="00921F5E"/>
    <w:rsid w:val="00922984"/>
    <w:rsid w:val="00922A20"/>
    <w:rsid w:val="00922AA5"/>
    <w:rsid w:val="00922D6A"/>
    <w:rsid w:val="00922F4A"/>
    <w:rsid w:val="00922F61"/>
    <w:rsid w:val="00922FA2"/>
    <w:rsid w:val="009234BE"/>
    <w:rsid w:val="00923A8B"/>
    <w:rsid w:val="00923B39"/>
    <w:rsid w:val="00923B5A"/>
    <w:rsid w:val="00923C56"/>
    <w:rsid w:val="00923CB0"/>
    <w:rsid w:val="0092410D"/>
    <w:rsid w:val="009242D9"/>
    <w:rsid w:val="00924312"/>
    <w:rsid w:val="00924421"/>
    <w:rsid w:val="00924429"/>
    <w:rsid w:val="00924475"/>
    <w:rsid w:val="009246EC"/>
    <w:rsid w:val="00924755"/>
    <w:rsid w:val="00924792"/>
    <w:rsid w:val="00924801"/>
    <w:rsid w:val="009248A7"/>
    <w:rsid w:val="009248FC"/>
    <w:rsid w:val="00924916"/>
    <w:rsid w:val="0092499E"/>
    <w:rsid w:val="009249D2"/>
    <w:rsid w:val="00924C63"/>
    <w:rsid w:val="00924F85"/>
    <w:rsid w:val="009252E4"/>
    <w:rsid w:val="00925498"/>
    <w:rsid w:val="009254BD"/>
    <w:rsid w:val="009256C2"/>
    <w:rsid w:val="00925B06"/>
    <w:rsid w:val="00925DD2"/>
    <w:rsid w:val="00925EF4"/>
    <w:rsid w:val="00925F1B"/>
    <w:rsid w:val="009263F1"/>
    <w:rsid w:val="00926BC1"/>
    <w:rsid w:val="00926C7B"/>
    <w:rsid w:val="009270A0"/>
    <w:rsid w:val="00927236"/>
    <w:rsid w:val="00927795"/>
    <w:rsid w:val="009278CD"/>
    <w:rsid w:val="0092790B"/>
    <w:rsid w:val="009279FE"/>
    <w:rsid w:val="00927B3A"/>
    <w:rsid w:val="00930359"/>
    <w:rsid w:val="009305B5"/>
    <w:rsid w:val="00930676"/>
    <w:rsid w:val="009306E5"/>
    <w:rsid w:val="0093072A"/>
    <w:rsid w:val="00930AA2"/>
    <w:rsid w:val="00930AE4"/>
    <w:rsid w:val="00930DE6"/>
    <w:rsid w:val="00930F7C"/>
    <w:rsid w:val="00931036"/>
    <w:rsid w:val="0093122A"/>
    <w:rsid w:val="009313B3"/>
    <w:rsid w:val="00931747"/>
    <w:rsid w:val="00931832"/>
    <w:rsid w:val="0093196C"/>
    <w:rsid w:val="00931EE0"/>
    <w:rsid w:val="009320E6"/>
    <w:rsid w:val="0093214F"/>
    <w:rsid w:val="00932175"/>
    <w:rsid w:val="00932A33"/>
    <w:rsid w:val="00932AFF"/>
    <w:rsid w:val="009330DD"/>
    <w:rsid w:val="009331B4"/>
    <w:rsid w:val="0093339B"/>
    <w:rsid w:val="009333DC"/>
    <w:rsid w:val="00933762"/>
    <w:rsid w:val="00933821"/>
    <w:rsid w:val="009339AA"/>
    <w:rsid w:val="00933E7C"/>
    <w:rsid w:val="00933F90"/>
    <w:rsid w:val="00933FE2"/>
    <w:rsid w:val="00934123"/>
    <w:rsid w:val="0093430F"/>
    <w:rsid w:val="0093446F"/>
    <w:rsid w:val="00934745"/>
    <w:rsid w:val="00934856"/>
    <w:rsid w:val="00934875"/>
    <w:rsid w:val="009349A5"/>
    <w:rsid w:val="00934B0B"/>
    <w:rsid w:val="00934D51"/>
    <w:rsid w:val="00934D6F"/>
    <w:rsid w:val="00934DBA"/>
    <w:rsid w:val="00934E71"/>
    <w:rsid w:val="00934ECC"/>
    <w:rsid w:val="00935170"/>
    <w:rsid w:val="00935271"/>
    <w:rsid w:val="00935358"/>
    <w:rsid w:val="00935611"/>
    <w:rsid w:val="00935FD9"/>
    <w:rsid w:val="00936211"/>
    <w:rsid w:val="00936843"/>
    <w:rsid w:val="00936862"/>
    <w:rsid w:val="00936AC5"/>
    <w:rsid w:val="00936D3B"/>
    <w:rsid w:val="00936DB2"/>
    <w:rsid w:val="009373AE"/>
    <w:rsid w:val="009373D5"/>
    <w:rsid w:val="00937522"/>
    <w:rsid w:val="00937542"/>
    <w:rsid w:val="00937552"/>
    <w:rsid w:val="009379EC"/>
    <w:rsid w:val="00937A2A"/>
    <w:rsid w:val="00937A99"/>
    <w:rsid w:val="00937B9F"/>
    <w:rsid w:val="00937E63"/>
    <w:rsid w:val="009400CE"/>
    <w:rsid w:val="00940179"/>
    <w:rsid w:val="0094030A"/>
    <w:rsid w:val="00940396"/>
    <w:rsid w:val="0094048F"/>
    <w:rsid w:val="00940550"/>
    <w:rsid w:val="0094075A"/>
    <w:rsid w:val="0094080E"/>
    <w:rsid w:val="00940B21"/>
    <w:rsid w:val="00940CE1"/>
    <w:rsid w:val="00940D49"/>
    <w:rsid w:val="00941087"/>
    <w:rsid w:val="009410DB"/>
    <w:rsid w:val="00941136"/>
    <w:rsid w:val="0094119F"/>
    <w:rsid w:val="00941224"/>
    <w:rsid w:val="009415B6"/>
    <w:rsid w:val="009415F1"/>
    <w:rsid w:val="009416C0"/>
    <w:rsid w:val="00941C5C"/>
    <w:rsid w:val="00941FAD"/>
    <w:rsid w:val="0094222C"/>
    <w:rsid w:val="00942241"/>
    <w:rsid w:val="0094224E"/>
    <w:rsid w:val="009423AD"/>
    <w:rsid w:val="00942509"/>
    <w:rsid w:val="00942579"/>
    <w:rsid w:val="009425EA"/>
    <w:rsid w:val="009426E2"/>
    <w:rsid w:val="00942AD2"/>
    <w:rsid w:val="00942C9C"/>
    <w:rsid w:val="00942CBC"/>
    <w:rsid w:val="00942E91"/>
    <w:rsid w:val="00942FC9"/>
    <w:rsid w:val="0094312A"/>
    <w:rsid w:val="00943532"/>
    <w:rsid w:val="00943591"/>
    <w:rsid w:val="00943702"/>
    <w:rsid w:val="00943761"/>
    <w:rsid w:val="0094390C"/>
    <w:rsid w:val="00943924"/>
    <w:rsid w:val="00943C49"/>
    <w:rsid w:val="00943DE8"/>
    <w:rsid w:val="00943EFA"/>
    <w:rsid w:val="00944009"/>
    <w:rsid w:val="0094409D"/>
    <w:rsid w:val="0094418B"/>
    <w:rsid w:val="00944279"/>
    <w:rsid w:val="0094441C"/>
    <w:rsid w:val="00944456"/>
    <w:rsid w:val="0094471B"/>
    <w:rsid w:val="0094487B"/>
    <w:rsid w:val="0094489F"/>
    <w:rsid w:val="00944D34"/>
    <w:rsid w:val="00944E10"/>
    <w:rsid w:val="009453FF"/>
    <w:rsid w:val="00945401"/>
    <w:rsid w:val="00945433"/>
    <w:rsid w:val="00945834"/>
    <w:rsid w:val="009459B5"/>
    <w:rsid w:val="00945CD1"/>
    <w:rsid w:val="00945CF2"/>
    <w:rsid w:val="009462F4"/>
    <w:rsid w:val="0094662A"/>
    <w:rsid w:val="0094675F"/>
    <w:rsid w:val="00946822"/>
    <w:rsid w:val="00946B22"/>
    <w:rsid w:val="00946D17"/>
    <w:rsid w:val="00946D6A"/>
    <w:rsid w:val="00946E57"/>
    <w:rsid w:val="00947114"/>
    <w:rsid w:val="0094715C"/>
    <w:rsid w:val="00947585"/>
    <w:rsid w:val="009475E8"/>
    <w:rsid w:val="009476DB"/>
    <w:rsid w:val="00947805"/>
    <w:rsid w:val="009479C1"/>
    <w:rsid w:val="009479CC"/>
    <w:rsid w:val="00947A44"/>
    <w:rsid w:val="00947B97"/>
    <w:rsid w:val="00947D83"/>
    <w:rsid w:val="00947DE1"/>
    <w:rsid w:val="0095012F"/>
    <w:rsid w:val="009502F5"/>
    <w:rsid w:val="009503F2"/>
    <w:rsid w:val="00950449"/>
    <w:rsid w:val="009504E7"/>
    <w:rsid w:val="00950D9A"/>
    <w:rsid w:val="00951070"/>
    <w:rsid w:val="009511F4"/>
    <w:rsid w:val="0095148F"/>
    <w:rsid w:val="009516F1"/>
    <w:rsid w:val="0095170A"/>
    <w:rsid w:val="00951777"/>
    <w:rsid w:val="0095184E"/>
    <w:rsid w:val="0095194A"/>
    <w:rsid w:val="00951A6C"/>
    <w:rsid w:val="00951C83"/>
    <w:rsid w:val="00951F22"/>
    <w:rsid w:val="009523E9"/>
    <w:rsid w:val="00952440"/>
    <w:rsid w:val="009524E5"/>
    <w:rsid w:val="0095299D"/>
    <w:rsid w:val="00952CFE"/>
    <w:rsid w:val="0095309F"/>
    <w:rsid w:val="00953B26"/>
    <w:rsid w:val="00953FC8"/>
    <w:rsid w:val="009540D1"/>
    <w:rsid w:val="009541E0"/>
    <w:rsid w:val="00954373"/>
    <w:rsid w:val="009544F5"/>
    <w:rsid w:val="00954537"/>
    <w:rsid w:val="00954783"/>
    <w:rsid w:val="009548A2"/>
    <w:rsid w:val="009549E3"/>
    <w:rsid w:val="0095515C"/>
    <w:rsid w:val="00955588"/>
    <w:rsid w:val="00955B06"/>
    <w:rsid w:val="00955DA0"/>
    <w:rsid w:val="00955E3F"/>
    <w:rsid w:val="00955E7D"/>
    <w:rsid w:val="00956179"/>
    <w:rsid w:val="009561A2"/>
    <w:rsid w:val="009561A5"/>
    <w:rsid w:val="009562D7"/>
    <w:rsid w:val="00956369"/>
    <w:rsid w:val="00956560"/>
    <w:rsid w:val="009565CE"/>
    <w:rsid w:val="00956702"/>
    <w:rsid w:val="00956929"/>
    <w:rsid w:val="009569E4"/>
    <w:rsid w:val="00956CD7"/>
    <w:rsid w:val="00956D7A"/>
    <w:rsid w:val="00956FEC"/>
    <w:rsid w:val="00957263"/>
    <w:rsid w:val="0095748E"/>
    <w:rsid w:val="009574D1"/>
    <w:rsid w:val="00957B67"/>
    <w:rsid w:val="00957BA5"/>
    <w:rsid w:val="00957DE1"/>
    <w:rsid w:val="00957F5B"/>
    <w:rsid w:val="00957FE5"/>
    <w:rsid w:val="009601E7"/>
    <w:rsid w:val="0096027F"/>
    <w:rsid w:val="00960975"/>
    <w:rsid w:val="00960ABE"/>
    <w:rsid w:val="00960C90"/>
    <w:rsid w:val="0096102D"/>
    <w:rsid w:val="009612B7"/>
    <w:rsid w:val="00961371"/>
    <w:rsid w:val="0096143D"/>
    <w:rsid w:val="0096169E"/>
    <w:rsid w:val="009619F0"/>
    <w:rsid w:val="00961B4B"/>
    <w:rsid w:val="00961CBE"/>
    <w:rsid w:val="00961D61"/>
    <w:rsid w:val="00961DDD"/>
    <w:rsid w:val="00961ED7"/>
    <w:rsid w:val="00961F22"/>
    <w:rsid w:val="00961F85"/>
    <w:rsid w:val="00962006"/>
    <w:rsid w:val="009620EC"/>
    <w:rsid w:val="009622DA"/>
    <w:rsid w:val="009623BD"/>
    <w:rsid w:val="00962423"/>
    <w:rsid w:val="00962531"/>
    <w:rsid w:val="009626CA"/>
    <w:rsid w:val="00962790"/>
    <w:rsid w:val="00962A32"/>
    <w:rsid w:val="00962B6A"/>
    <w:rsid w:val="00962C06"/>
    <w:rsid w:val="00962C4A"/>
    <w:rsid w:val="00962C61"/>
    <w:rsid w:val="00962D81"/>
    <w:rsid w:val="009630D2"/>
    <w:rsid w:val="0096323D"/>
    <w:rsid w:val="00963435"/>
    <w:rsid w:val="00963809"/>
    <w:rsid w:val="00963946"/>
    <w:rsid w:val="00963B6A"/>
    <w:rsid w:val="00963D45"/>
    <w:rsid w:val="00963FAF"/>
    <w:rsid w:val="009643A9"/>
    <w:rsid w:val="00964466"/>
    <w:rsid w:val="00964A90"/>
    <w:rsid w:val="00964BB2"/>
    <w:rsid w:val="009650A5"/>
    <w:rsid w:val="009650E7"/>
    <w:rsid w:val="0096549F"/>
    <w:rsid w:val="009655EF"/>
    <w:rsid w:val="009657DE"/>
    <w:rsid w:val="0096588B"/>
    <w:rsid w:val="00965C37"/>
    <w:rsid w:val="00965C58"/>
    <w:rsid w:val="00965CD5"/>
    <w:rsid w:val="00965CE0"/>
    <w:rsid w:val="00965CFC"/>
    <w:rsid w:val="00966132"/>
    <w:rsid w:val="0096663B"/>
    <w:rsid w:val="009667B7"/>
    <w:rsid w:val="0096694E"/>
    <w:rsid w:val="00966956"/>
    <w:rsid w:val="00966D76"/>
    <w:rsid w:val="00966F11"/>
    <w:rsid w:val="0096721B"/>
    <w:rsid w:val="00967349"/>
    <w:rsid w:val="00967597"/>
    <w:rsid w:val="009675B3"/>
    <w:rsid w:val="00967783"/>
    <w:rsid w:val="00967D82"/>
    <w:rsid w:val="00967ECD"/>
    <w:rsid w:val="009700AD"/>
    <w:rsid w:val="009701B0"/>
    <w:rsid w:val="009704F6"/>
    <w:rsid w:val="00970767"/>
    <w:rsid w:val="009707F4"/>
    <w:rsid w:val="00970927"/>
    <w:rsid w:val="00970C0E"/>
    <w:rsid w:val="00970C8A"/>
    <w:rsid w:val="00970F3A"/>
    <w:rsid w:val="0097123B"/>
    <w:rsid w:val="009712C0"/>
    <w:rsid w:val="0097173A"/>
    <w:rsid w:val="00971851"/>
    <w:rsid w:val="009719D3"/>
    <w:rsid w:val="009719D6"/>
    <w:rsid w:val="00971D62"/>
    <w:rsid w:val="00971D9C"/>
    <w:rsid w:val="0097223D"/>
    <w:rsid w:val="009726C4"/>
    <w:rsid w:val="00972786"/>
    <w:rsid w:val="00972867"/>
    <w:rsid w:val="00972A39"/>
    <w:rsid w:val="00972D38"/>
    <w:rsid w:val="00972E11"/>
    <w:rsid w:val="00972F15"/>
    <w:rsid w:val="00973037"/>
    <w:rsid w:val="00973203"/>
    <w:rsid w:val="00973344"/>
    <w:rsid w:val="00973692"/>
    <w:rsid w:val="009737E3"/>
    <w:rsid w:val="00973C70"/>
    <w:rsid w:val="00973EB6"/>
    <w:rsid w:val="009741A6"/>
    <w:rsid w:val="00974292"/>
    <w:rsid w:val="009742C9"/>
    <w:rsid w:val="00974388"/>
    <w:rsid w:val="00974573"/>
    <w:rsid w:val="009745F8"/>
    <w:rsid w:val="009749B2"/>
    <w:rsid w:val="00974A08"/>
    <w:rsid w:val="00974D38"/>
    <w:rsid w:val="0097502B"/>
    <w:rsid w:val="0097516D"/>
    <w:rsid w:val="009754FE"/>
    <w:rsid w:val="00975A11"/>
    <w:rsid w:val="00975AE7"/>
    <w:rsid w:val="00975B28"/>
    <w:rsid w:val="00975D38"/>
    <w:rsid w:val="00975D40"/>
    <w:rsid w:val="00975E50"/>
    <w:rsid w:val="0097691B"/>
    <w:rsid w:val="00976980"/>
    <w:rsid w:val="00976E33"/>
    <w:rsid w:val="0097707F"/>
    <w:rsid w:val="009771B5"/>
    <w:rsid w:val="00977325"/>
    <w:rsid w:val="00977373"/>
    <w:rsid w:val="00977463"/>
    <w:rsid w:val="00977F8E"/>
    <w:rsid w:val="00977FB2"/>
    <w:rsid w:val="00980217"/>
    <w:rsid w:val="00980329"/>
    <w:rsid w:val="0098077A"/>
    <w:rsid w:val="0098099E"/>
    <w:rsid w:val="00980C12"/>
    <w:rsid w:val="00980CA3"/>
    <w:rsid w:val="00980DC2"/>
    <w:rsid w:val="0098124C"/>
    <w:rsid w:val="009814E4"/>
    <w:rsid w:val="00981CB2"/>
    <w:rsid w:val="00981E64"/>
    <w:rsid w:val="00981FF6"/>
    <w:rsid w:val="0098205B"/>
    <w:rsid w:val="00982099"/>
    <w:rsid w:val="009821DC"/>
    <w:rsid w:val="009821F5"/>
    <w:rsid w:val="009823F6"/>
    <w:rsid w:val="00982531"/>
    <w:rsid w:val="009829E8"/>
    <w:rsid w:val="00982A61"/>
    <w:rsid w:val="00982B98"/>
    <w:rsid w:val="00982C6C"/>
    <w:rsid w:val="00982C99"/>
    <w:rsid w:val="00982CFA"/>
    <w:rsid w:val="00982EB5"/>
    <w:rsid w:val="00983136"/>
    <w:rsid w:val="00983302"/>
    <w:rsid w:val="0098356C"/>
    <w:rsid w:val="00983869"/>
    <w:rsid w:val="009838FA"/>
    <w:rsid w:val="00983C65"/>
    <w:rsid w:val="00983D17"/>
    <w:rsid w:val="009840F9"/>
    <w:rsid w:val="009840FA"/>
    <w:rsid w:val="00984104"/>
    <w:rsid w:val="009843F5"/>
    <w:rsid w:val="009844E2"/>
    <w:rsid w:val="00984712"/>
    <w:rsid w:val="0098472C"/>
    <w:rsid w:val="00984973"/>
    <w:rsid w:val="00984CE3"/>
    <w:rsid w:val="00984D0D"/>
    <w:rsid w:val="00984FCC"/>
    <w:rsid w:val="0098505B"/>
    <w:rsid w:val="009850C1"/>
    <w:rsid w:val="0098511F"/>
    <w:rsid w:val="00985442"/>
    <w:rsid w:val="00985492"/>
    <w:rsid w:val="00985499"/>
    <w:rsid w:val="00985655"/>
    <w:rsid w:val="00985682"/>
    <w:rsid w:val="009858D9"/>
    <w:rsid w:val="00985AA4"/>
    <w:rsid w:val="00985B43"/>
    <w:rsid w:val="00985C97"/>
    <w:rsid w:val="00985D2D"/>
    <w:rsid w:val="00986049"/>
    <w:rsid w:val="009860A9"/>
    <w:rsid w:val="009861B1"/>
    <w:rsid w:val="00986805"/>
    <w:rsid w:val="00986954"/>
    <w:rsid w:val="00986A91"/>
    <w:rsid w:val="00986B48"/>
    <w:rsid w:val="00986B74"/>
    <w:rsid w:val="00986F1B"/>
    <w:rsid w:val="009876DF"/>
    <w:rsid w:val="0098785F"/>
    <w:rsid w:val="00987AA5"/>
    <w:rsid w:val="00987B60"/>
    <w:rsid w:val="00987D34"/>
    <w:rsid w:val="00987DEF"/>
    <w:rsid w:val="009900F2"/>
    <w:rsid w:val="009902AB"/>
    <w:rsid w:val="009904AE"/>
    <w:rsid w:val="00990686"/>
    <w:rsid w:val="00990C1E"/>
    <w:rsid w:val="00990D34"/>
    <w:rsid w:val="00990DB5"/>
    <w:rsid w:val="00990EB5"/>
    <w:rsid w:val="009911BB"/>
    <w:rsid w:val="00991432"/>
    <w:rsid w:val="009914A1"/>
    <w:rsid w:val="00991539"/>
    <w:rsid w:val="009916A1"/>
    <w:rsid w:val="0099189E"/>
    <w:rsid w:val="00991981"/>
    <w:rsid w:val="00991DBC"/>
    <w:rsid w:val="00991EC5"/>
    <w:rsid w:val="0099260C"/>
    <w:rsid w:val="0099288C"/>
    <w:rsid w:val="00992989"/>
    <w:rsid w:val="009929F4"/>
    <w:rsid w:val="00992A34"/>
    <w:rsid w:val="00992AEE"/>
    <w:rsid w:val="00992F56"/>
    <w:rsid w:val="009930D4"/>
    <w:rsid w:val="0099335A"/>
    <w:rsid w:val="00993393"/>
    <w:rsid w:val="00993947"/>
    <w:rsid w:val="00993A10"/>
    <w:rsid w:val="00993CC1"/>
    <w:rsid w:val="00993F6D"/>
    <w:rsid w:val="00994000"/>
    <w:rsid w:val="00994243"/>
    <w:rsid w:val="0099427B"/>
    <w:rsid w:val="009946B5"/>
    <w:rsid w:val="009946E7"/>
    <w:rsid w:val="00994D97"/>
    <w:rsid w:val="00994E68"/>
    <w:rsid w:val="00994E90"/>
    <w:rsid w:val="00995125"/>
    <w:rsid w:val="0099542B"/>
    <w:rsid w:val="0099548B"/>
    <w:rsid w:val="009955E8"/>
    <w:rsid w:val="00995B60"/>
    <w:rsid w:val="00995C47"/>
    <w:rsid w:val="00995CEF"/>
    <w:rsid w:val="00995E91"/>
    <w:rsid w:val="00995F1D"/>
    <w:rsid w:val="00995F33"/>
    <w:rsid w:val="00995FA8"/>
    <w:rsid w:val="00996392"/>
    <w:rsid w:val="009966EB"/>
    <w:rsid w:val="00996728"/>
    <w:rsid w:val="009967B0"/>
    <w:rsid w:val="00996999"/>
    <w:rsid w:val="00996BB6"/>
    <w:rsid w:val="00996DAA"/>
    <w:rsid w:val="00996E61"/>
    <w:rsid w:val="00996FF4"/>
    <w:rsid w:val="009970C7"/>
    <w:rsid w:val="00997289"/>
    <w:rsid w:val="0099761A"/>
    <w:rsid w:val="009977EB"/>
    <w:rsid w:val="00997848"/>
    <w:rsid w:val="00997909"/>
    <w:rsid w:val="009979CD"/>
    <w:rsid w:val="009979DE"/>
    <w:rsid w:val="00997A58"/>
    <w:rsid w:val="00997B16"/>
    <w:rsid w:val="00997B6D"/>
    <w:rsid w:val="00997E2C"/>
    <w:rsid w:val="00997EDC"/>
    <w:rsid w:val="00997FF6"/>
    <w:rsid w:val="009A01AE"/>
    <w:rsid w:val="009A01B3"/>
    <w:rsid w:val="009A02E6"/>
    <w:rsid w:val="009A05F8"/>
    <w:rsid w:val="009A0977"/>
    <w:rsid w:val="009A09E7"/>
    <w:rsid w:val="009A0B91"/>
    <w:rsid w:val="009A0BCC"/>
    <w:rsid w:val="009A0CCB"/>
    <w:rsid w:val="009A0CD8"/>
    <w:rsid w:val="009A0E17"/>
    <w:rsid w:val="009A1154"/>
    <w:rsid w:val="009A11B4"/>
    <w:rsid w:val="009A12E5"/>
    <w:rsid w:val="009A1386"/>
    <w:rsid w:val="009A1732"/>
    <w:rsid w:val="009A1B2D"/>
    <w:rsid w:val="009A1DB4"/>
    <w:rsid w:val="009A1E78"/>
    <w:rsid w:val="009A1EA4"/>
    <w:rsid w:val="009A1F92"/>
    <w:rsid w:val="009A20CE"/>
    <w:rsid w:val="009A2392"/>
    <w:rsid w:val="009A24A8"/>
    <w:rsid w:val="009A25B4"/>
    <w:rsid w:val="009A2604"/>
    <w:rsid w:val="009A27DE"/>
    <w:rsid w:val="009A27E8"/>
    <w:rsid w:val="009A28EA"/>
    <w:rsid w:val="009A2A26"/>
    <w:rsid w:val="009A2A33"/>
    <w:rsid w:val="009A2AC4"/>
    <w:rsid w:val="009A2B41"/>
    <w:rsid w:val="009A2BEC"/>
    <w:rsid w:val="009A2D19"/>
    <w:rsid w:val="009A2E0C"/>
    <w:rsid w:val="009A2F76"/>
    <w:rsid w:val="009A3288"/>
    <w:rsid w:val="009A32BA"/>
    <w:rsid w:val="009A34FB"/>
    <w:rsid w:val="009A35D5"/>
    <w:rsid w:val="009A3884"/>
    <w:rsid w:val="009A3963"/>
    <w:rsid w:val="009A3A9A"/>
    <w:rsid w:val="009A3AFB"/>
    <w:rsid w:val="009A3C97"/>
    <w:rsid w:val="009A3D2F"/>
    <w:rsid w:val="009A3DB2"/>
    <w:rsid w:val="009A3EF5"/>
    <w:rsid w:val="009A3F93"/>
    <w:rsid w:val="009A40E3"/>
    <w:rsid w:val="009A4192"/>
    <w:rsid w:val="009A45E3"/>
    <w:rsid w:val="009A4765"/>
    <w:rsid w:val="009A47D8"/>
    <w:rsid w:val="009A4881"/>
    <w:rsid w:val="009A4ADE"/>
    <w:rsid w:val="009A52F1"/>
    <w:rsid w:val="009A540C"/>
    <w:rsid w:val="009A5611"/>
    <w:rsid w:val="009A5685"/>
    <w:rsid w:val="009A56AD"/>
    <w:rsid w:val="009A576D"/>
    <w:rsid w:val="009A576E"/>
    <w:rsid w:val="009A58EA"/>
    <w:rsid w:val="009A5901"/>
    <w:rsid w:val="009A595D"/>
    <w:rsid w:val="009A5A0A"/>
    <w:rsid w:val="009A5A93"/>
    <w:rsid w:val="009A5A9A"/>
    <w:rsid w:val="009A5D8B"/>
    <w:rsid w:val="009A6023"/>
    <w:rsid w:val="009A618D"/>
    <w:rsid w:val="009A62F0"/>
    <w:rsid w:val="009A66F2"/>
    <w:rsid w:val="009A684A"/>
    <w:rsid w:val="009A6852"/>
    <w:rsid w:val="009A6A4B"/>
    <w:rsid w:val="009A6A7B"/>
    <w:rsid w:val="009A6C76"/>
    <w:rsid w:val="009A6CD5"/>
    <w:rsid w:val="009A6E04"/>
    <w:rsid w:val="009A7170"/>
    <w:rsid w:val="009A71D4"/>
    <w:rsid w:val="009A7522"/>
    <w:rsid w:val="009A780B"/>
    <w:rsid w:val="009A781E"/>
    <w:rsid w:val="009A785E"/>
    <w:rsid w:val="009A7E10"/>
    <w:rsid w:val="009A7F08"/>
    <w:rsid w:val="009B00AB"/>
    <w:rsid w:val="009B054C"/>
    <w:rsid w:val="009B055C"/>
    <w:rsid w:val="009B05A8"/>
    <w:rsid w:val="009B09A9"/>
    <w:rsid w:val="009B0AE6"/>
    <w:rsid w:val="009B0D0A"/>
    <w:rsid w:val="009B103C"/>
    <w:rsid w:val="009B128B"/>
    <w:rsid w:val="009B13C3"/>
    <w:rsid w:val="009B1776"/>
    <w:rsid w:val="009B1851"/>
    <w:rsid w:val="009B19D5"/>
    <w:rsid w:val="009B1C2E"/>
    <w:rsid w:val="009B1E8E"/>
    <w:rsid w:val="009B1F7D"/>
    <w:rsid w:val="009B1F87"/>
    <w:rsid w:val="009B20F2"/>
    <w:rsid w:val="009B2158"/>
    <w:rsid w:val="009B23F1"/>
    <w:rsid w:val="009B242E"/>
    <w:rsid w:val="009B24A7"/>
    <w:rsid w:val="009B25CE"/>
    <w:rsid w:val="009B2714"/>
    <w:rsid w:val="009B2830"/>
    <w:rsid w:val="009B294B"/>
    <w:rsid w:val="009B29DC"/>
    <w:rsid w:val="009B2AEE"/>
    <w:rsid w:val="009B2B61"/>
    <w:rsid w:val="009B358A"/>
    <w:rsid w:val="009B3710"/>
    <w:rsid w:val="009B3857"/>
    <w:rsid w:val="009B3C27"/>
    <w:rsid w:val="009B3D9C"/>
    <w:rsid w:val="009B3F53"/>
    <w:rsid w:val="009B401F"/>
    <w:rsid w:val="009B4273"/>
    <w:rsid w:val="009B432D"/>
    <w:rsid w:val="009B43AF"/>
    <w:rsid w:val="009B43EE"/>
    <w:rsid w:val="009B447B"/>
    <w:rsid w:val="009B4488"/>
    <w:rsid w:val="009B4539"/>
    <w:rsid w:val="009B469C"/>
    <w:rsid w:val="009B474A"/>
    <w:rsid w:val="009B4881"/>
    <w:rsid w:val="009B48AB"/>
    <w:rsid w:val="009B494E"/>
    <w:rsid w:val="009B499E"/>
    <w:rsid w:val="009B4A51"/>
    <w:rsid w:val="009B4C71"/>
    <w:rsid w:val="009B4D47"/>
    <w:rsid w:val="009B4E7A"/>
    <w:rsid w:val="009B559B"/>
    <w:rsid w:val="009B5E2F"/>
    <w:rsid w:val="009B5E8A"/>
    <w:rsid w:val="009B6100"/>
    <w:rsid w:val="009B641D"/>
    <w:rsid w:val="009B64B7"/>
    <w:rsid w:val="009B6501"/>
    <w:rsid w:val="009B66D7"/>
    <w:rsid w:val="009B66ED"/>
    <w:rsid w:val="009B6B43"/>
    <w:rsid w:val="009B6BCC"/>
    <w:rsid w:val="009B6C53"/>
    <w:rsid w:val="009B6DBF"/>
    <w:rsid w:val="009B7061"/>
    <w:rsid w:val="009B70DF"/>
    <w:rsid w:val="009B7201"/>
    <w:rsid w:val="009B73B4"/>
    <w:rsid w:val="009B74BE"/>
    <w:rsid w:val="009B7523"/>
    <w:rsid w:val="009B75DB"/>
    <w:rsid w:val="009B7614"/>
    <w:rsid w:val="009B76E8"/>
    <w:rsid w:val="009B791E"/>
    <w:rsid w:val="009B7959"/>
    <w:rsid w:val="009B79AD"/>
    <w:rsid w:val="009B7C82"/>
    <w:rsid w:val="009B7CBF"/>
    <w:rsid w:val="009B7F38"/>
    <w:rsid w:val="009C01FA"/>
    <w:rsid w:val="009C0390"/>
    <w:rsid w:val="009C047D"/>
    <w:rsid w:val="009C04E0"/>
    <w:rsid w:val="009C0642"/>
    <w:rsid w:val="009C0850"/>
    <w:rsid w:val="009C0A67"/>
    <w:rsid w:val="009C0D01"/>
    <w:rsid w:val="009C0DEC"/>
    <w:rsid w:val="009C1350"/>
    <w:rsid w:val="009C1B71"/>
    <w:rsid w:val="009C1C04"/>
    <w:rsid w:val="009C1D2B"/>
    <w:rsid w:val="009C1FB9"/>
    <w:rsid w:val="009C2319"/>
    <w:rsid w:val="009C26F6"/>
    <w:rsid w:val="009C2832"/>
    <w:rsid w:val="009C2A03"/>
    <w:rsid w:val="009C2B49"/>
    <w:rsid w:val="009C2BF1"/>
    <w:rsid w:val="009C2BF3"/>
    <w:rsid w:val="009C2D3D"/>
    <w:rsid w:val="009C3114"/>
    <w:rsid w:val="009C3279"/>
    <w:rsid w:val="009C3341"/>
    <w:rsid w:val="009C33BE"/>
    <w:rsid w:val="009C33DF"/>
    <w:rsid w:val="009C34A2"/>
    <w:rsid w:val="009C3612"/>
    <w:rsid w:val="009C3771"/>
    <w:rsid w:val="009C3A16"/>
    <w:rsid w:val="009C3AC6"/>
    <w:rsid w:val="009C3D1F"/>
    <w:rsid w:val="009C4081"/>
    <w:rsid w:val="009C4139"/>
    <w:rsid w:val="009C4156"/>
    <w:rsid w:val="009C47C8"/>
    <w:rsid w:val="009C49A7"/>
    <w:rsid w:val="009C49AD"/>
    <w:rsid w:val="009C4A08"/>
    <w:rsid w:val="009C4A40"/>
    <w:rsid w:val="009C4A4F"/>
    <w:rsid w:val="009C4C98"/>
    <w:rsid w:val="009C4E3F"/>
    <w:rsid w:val="009C4E71"/>
    <w:rsid w:val="009C4ED2"/>
    <w:rsid w:val="009C5227"/>
    <w:rsid w:val="009C56D2"/>
    <w:rsid w:val="009C5753"/>
    <w:rsid w:val="009C578D"/>
    <w:rsid w:val="009C58D8"/>
    <w:rsid w:val="009C5943"/>
    <w:rsid w:val="009C5AB8"/>
    <w:rsid w:val="009C5AC0"/>
    <w:rsid w:val="009C5C09"/>
    <w:rsid w:val="009C5C29"/>
    <w:rsid w:val="009C5FA4"/>
    <w:rsid w:val="009C632D"/>
    <w:rsid w:val="009C6449"/>
    <w:rsid w:val="009C6997"/>
    <w:rsid w:val="009C6A65"/>
    <w:rsid w:val="009C7338"/>
    <w:rsid w:val="009C737B"/>
    <w:rsid w:val="009C741A"/>
    <w:rsid w:val="009C74A2"/>
    <w:rsid w:val="009C761C"/>
    <w:rsid w:val="009C763E"/>
    <w:rsid w:val="009C76A8"/>
    <w:rsid w:val="009C79D2"/>
    <w:rsid w:val="009C7B3A"/>
    <w:rsid w:val="009C7C64"/>
    <w:rsid w:val="009C7DEA"/>
    <w:rsid w:val="009C7EB9"/>
    <w:rsid w:val="009D0028"/>
    <w:rsid w:val="009D002D"/>
    <w:rsid w:val="009D0158"/>
    <w:rsid w:val="009D01C7"/>
    <w:rsid w:val="009D02D0"/>
    <w:rsid w:val="009D064F"/>
    <w:rsid w:val="009D093E"/>
    <w:rsid w:val="009D0C14"/>
    <w:rsid w:val="009D0E91"/>
    <w:rsid w:val="009D0EC3"/>
    <w:rsid w:val="009D1026"/>
    <w:rsid w:val="009D1138"/>
    <w:rsid w:val="009D12C1"/>
    <w:rsid w:val="009D1596"/>
    <w:rsid w:val="009D17FF"/>
    <w:rsid w:val="009D1989"/>
    <w:rsid w:val="009D1BCA"/>
    <w:rsid w:val="009D20AD"/>
    <w:rsid w:val="009D2227"/>
    <w:rsid w:val="009D23AA"/>
    <w:rsid w:val="009D247B"/>
    <w:rsid w:val="009D2998"/>
    <w:rsid w:val="009D2A83"/>
    <w:rsid w:val="009D2ADA"/>
    <w:rsid w:val="009D2E37"/>
    <w:rsid w:val="009D2F99"/>
    <w:rsid w:val="009D3077"/>
    <w:rsid w:val="009D309D"/>
    <w:rsid w:val="009D319E"/>
    <w:rsid w:val="009D3262"/>
    <w:rsid w:val="009D3780"/>
    <w:rsid w:val="009D3801"/>
    <w:rsid w:val="009D396A"/>
    <w:rsid w:val="009D3BAA"/>
    <w:rsid w:val="009D3C9A"/>
    <w:rsid w:val="009D3CA7"/>
    <w:rsid w:val="009D3D8C"/>
    <w:rsid w:val="009D3DDD"/>
    <w:rsid w:val="009D3F70"/>
    <w:rsid w:val="009D43D7"/>
    <w:rsid w:val="009D44B7"/>
    <w:rsid w:val="009D46EC"/>
    <w:rsid w:val="009D46EF"/>
    <w:rsid w:val="009D47C3"/>
    <w:rsid w:val="009D488D"/>
    <w:rsid w:val="009D48E6"/>
    <w:rsid w:val="009D519A"/>
    <w:rsid w:val="009D53B9"/>
    <w:rsid w:val="009D543D"/>
    <w:rsid w:val="009D54AF"/>
    <w:rsid w:val="009D5799"/>
    <w:rsid w:val="009D57D1"/>
    <w:rsid w:val="009D59A6"/>
    <w:rsid w:val="009D59DE"/>
    <w:rsid w:val="009D5A42"/>
    <w:rsid w:val="009D5AB0"/>
    <w:rsid w:val="009D5FEA"/>
    <w:rsid w:val="009D60F5"/>
    <w:rsid w:val="009D6145"/>
    <w:rsid w:val="009D6225"/>
    <w:rsid w:val="009D6620"/>
    <w:rsid w:val="009D669D"/>
    <w:rsid w:val="009D673C"/>
    <w:rsid w:val="009D702A"/>
    <w:rsid w:val="009D7143"/>
    <w:rsid w:val="009D75C9"/>
    <w:rsid w:val="009D7761"/>
    <w:rsid w:val="009D7936"/>
    <w:rsid w:val="009D7B38"/>
    <w:rsid w:val="009E0016"/>
    <w:rsid w:val="009E01B3"/>
    <w:rsid w:val="009E065A"/>
    <w:rsid w:val="009E0662"/>
    <w:rsid w:val="009E093F"/>
    <w:rsid w:val="009E1079"/>
    <w:rsid w:val="009E1365"/>
    <w:rsid w:val="009E13F8"/>
    <w:rsid w:val="009E1420"/>
    <w:rsid w:val="009E1679"/>
    <w:rsid w:val="009E1B03"/>
    <w:rsid w:val="009E1B50"/>
    <w:rsid w:val="009E1B82"/>
    <w:rsid w:val="009E1E6C"/>
    <w:rsid w:val="009E1EAB"/>
    <w:rsid w:val="009E2329"/>
    <w:rsid w:val="009E2397"/>
    <w:rsid w:val="009E2407"/>
    <w:rsid w:val="009E2B85"/>
    <w:rsid w:val="009E321C"/>
    <w:rsid w:val="009E349C"/>
    <w:rsid w:val="009E35C0"/>
    <w:rsid w:val="009E3793"/>
    <w:rsid w:val="009E3886"/>
    <w:rsid w:val="009E39E7"/>
    <w:rsid w:val="009E3AEA"/>
    <w:rsid w:val="009E3DF8"/>
    <w:rsid w:val="009E3F59"/>
    <w:rsid w:val="009E3F87"/>
    <w:rsid w:val="009E3FEB"/>
    <w:rsid w:val="009E4225"/>
    <w:rsid w:val="009E42E9"/>
    <w:rsid w:val="009E43F0"/>
    <w:rsid w:val="009E49CE"/>
    <w:rsid w:val="009E4CA3"/>
    <w:rsid w:val="009E4DCE"/>
    <w:rsid w:val="009E4FFE"/>
    <w:rsid w:val="009E5049"/>
    <w:rsid w:val="009E51B4"/>
    <w:rsid w:val="009E51BA"/>
    <w:rsid w:val="009E536D"/>
    <w:rsid w:val="009E545C"/>
    <w:rsid w:val="009E54AF"/>
    <w:rsid w:val="009E572E"/>
    <w:rsid w:val="009E5915"/>
    <w:rsid w:val="009E5C51"/>
    <w:rsid w:val="009E5DBD"/>
    <w:rsid w:val="009E5EC9"/>
    <w:rsid w:val="009E635B"/>
    <w:rsid w:val="009E63F6"/>
    <w:rsid w:val="009E64B6"/>
    <w:rsid w:val="009E6738"/>
    <w:rsid w:val="009E6833"/>
    <w:rsid w:val="009E6A07"/>
    <w:rsid w:val="009E6A7D"/>
    <w:rsid w:val="009E6AF9"/>
    <w:rsid w:val="009E6B6D"/>
    <w:rsid w:val="009E6BF8"/>
    <w:rsid w:val="009E6C7E"/>
    <w:rsid w:val="009E6CB8"/>
    <w:rsid w:val="009E6D63"/>
    <w:rsid w:val="009E6D64"/>
    <w:rsid w:val="009E7002"/>
    <w:rsid w:val="009E714B"/>
    <w:rsid w:val="009E7359"/>
    <w:rsid w:val="009E7A48"/>
    <w:rsid w:val="009E7D59"/>
    <w:rsid w:val="009F0AEC"/>
    <w:rsid w:val="009F0D2F"/>
    <w:rsid w:val="009F0E7A"/>
    <w:rsid w:val="009F0F68"/>
    <w:rsid w:val="009F12E4"/>
    <w:rsid w:val="009F1346"/>
    <w:rsid w:val="009F1933"/>
    <w:rsid w:val="009F1984"/>
    <w:rsid w:val="009F1ABF"/>
    <w:rsid w:val="009F1DD1"/>
    <w:rsid w:val="009F2088"/>
    <w:rsid w:val="009F22DA"/>
    <w:rsid w:val="009F250C"/>
    <w:rsid w:val="009F2716"/>
    <w:rsid w:val="009F277E"/>
    <w:rsid w:val="009F2BF7"/>
    <w:rsid w:val="009F2DA1"/>
    <w:rsid w:val="009F2DFE"/>
    <w:rsid w:val="009F2EFD"/>
    <w:rsid w:val="009F3029"/>
    <w:rsid w:val="009F34BB"/>
    <w:rsid w:val="009F3686"/>
    <w:rsid w:val="009F37B5"/>
    <w:rsid w:val="009F38A7"/>
    <w:rsid w:val="009F3B71"/>
    <w:rsid w:val="009F3C28"/>
    <w:rsid w:val="009F3E2E"/>
    <w:rsid w:val="009F4172"/>
    <w:rsid w:val="009F41E5"/>
    <w:rsid w:val="009F45B7"/>
    <w:rsid w:val="009F463E"/>
    <w:rsid w:val="009F4660"/>
    <w:rsid w:val="009F4662"/>
    <w:rsid w:val="009F4668"/>
    <w:rsid w:val="009F475F"/>
    <w:rsid w:val="009F4AA4"/>
    <w:rsid w:val="009F4D29"/>
    <w:rsid w:val="009F4EF7"/>
    <w:rsid w:val="009F5067"/>
    <w:rsid w:val="009F515B"/>
    <w:rsid w:val="009F5338"/>
    <w:rsid w:val="009F547C"/>
    <w:rsid w:val="009F565A"/>
    <w:rsid w:val="009F594A"/>
    <w:rsid w:val="009F5CB5"/>
    <w:rsid w:val="009F5D5D"/>
    <w:rsid w:val="009F5EC1"/>
    <w:rsid w:val="009F6066"/>
    <w:rsid w:val="009F637C"/>
    <w:rsid w:val="009F6512"/>
    <w:rsid w:val="009F6557"/>
    <w:rsid w:val="009F66AD"/>
    <w:rsid w:val="009F6AA6"/>
    <w:rsid w:val="009F6B2A"/>
    <w:rsid w:val="009F6DD9"/>
    <w:rsid w:val="009F6F46"/>
    <w:rsid w:val="009F7080"/>
    <w:rsid w:val="009F70A4"/>
    <w:rsid w:val="009F70AF"/>
    <w:rsid w:val="009F7434"/>
    <w:rsid w:val="009F756E"/>
    <w:rsid w:val="009F794A"/>
    <w:rsid w:val="009F7A3D"/>
    <w:rsid w:val="009F7BBC"/>
    <w:rsid w:val="00A00030"/>
    <w:rsid w:val="00A00039"/>
    <w:rsid w:val="00A00509"/>
    <w:rsid w:val="00A0068E"/>
    <w:rsid w:val="00A0074C"/>
    <w:rsid w:val="00A00BCB"/>
    <w:rsid w:val="00A00BE1"/>
    <w:rsid w:val="00A00D5D"/>
    <w:rsid w:val="00A0103D"/>
    <w:rsid w:val="00A01045"/>
    <w:rsid w:val="00A01550"/>
    <w:rsid w:val="00A01647"/>
    <w:rsid w:val="00A01774"/>
    <w:rsid w:val="00A0179B"/>
    <w:rsid w:val="00A01857"/>
    <w:rsid w:val="00A01ADC"/>
    <w:rsid w:val="00A01E18"/>
    <w:rsid w:val="00A020AA"/>
    <w:rsid w:val="00A020FC"/>
    <w:rsid w:val="00A026D7"/>
    <w:rsid w:val="00A027CD"/>
    <w:rsid w:val="00A029FC"/>
    <w:rsid w:val="00A02D20"/>
    <w:rsid w:val="00A02F01"/>
    <w:rsid w:val="00A03082"/>
    <w:rsid w:val="00A0338B"/>
    <w:rsid w:val="00A0350D"/>
    <w:rsid w:val="00A039F0"/>
    <w:rsid w:val="00A03AFF"/>
    <w:rsid w:val="00A03CAB"/>
    <w:rsid w:val="00A03CBF"/>
    <w:rsid w:val="00A03D84"/>
    <w:rsid w:val="00A03FF3"/>
    <w:rsid w:val="00A04097"/>
    <w:rsid w:val="00A0409C"/>
    <w:rsid w:val="00A04133"/>
    <w:rsid w:val="00A04202"/>
    <w:rsid w:val="00A0425B"/>
    <w:rsid w:val="00A045D4"/>
    <w:rsid w:val="00A04619"/>
    <w:rsid w:val="00A046B5"/>
    <w:rsid w:val="00A0493B"/>
    <w:rsid w:val="00A049E8"/>
    <w:rsid w:val="00A04A69"/>
    <w:rsid w:val="00A04A73"/>
    <w:rsid w:val="00A04C13"/>
    <w:rsid w:val="00A04C2C"/>
    <w:rsid w:val="00A04C9F"/>
    <w:rsid w:val="00A04F6A"/>
    <w:rsid w:val="00A0507C"/>
    <w:rsid w:val="00A05174"/>
    <w:rsid w:val="00A054AD"/>
    <w:rsid w:val="00A054C5"/>
    <w:rsid w:val="00A0568E"/>
    <w:rsid w:val="00A056DC"/>
    <w:rsid w:val="00A05819"/>
    <w:rsid w:val="00A05A66"/>
    <w:rsid w:val="00A05B1E"/>
    <w:rsid w:val="00A05B61"/>
    <w:rsid w:val="00A062A2"/>
    <w:rsid w:val="00A062C4"/>
    <w:rsid w:val="00A0634B"/>
    <w:rsid w:val="00A06B8A"/>
    <w:rsid w:val="00A06D36"/>
    <w:rsid w:val="00A070D7"/>
    <w:rsid w:val="00A073F5"/>
    <w:rsid w:val="00A0758F"/>
    <w:rsid w:val="00A0797A"/>
    <w:rsid w:val="00A07A4A"/>
    <w:rsid w:val="00A07A6E"/>
    <w:rsid w:val="00A07A73"/>
    <w:rsid w:val="00A07C5C"/>
    <w:rsid w:val="00A07C62"/>
    <w:rsid w:val="00A07C72"/>
    <w:rsid w:val="00A07F68"/>
    <w:rsid w:val="00A1000C"/>
    <w:rsid w:val="00A10307"/>
    <w:rsid w:val="00A10353"/>
    <w:rsid w:val="00A103B9"/>
    <w:rsid w:val="00A1069E"/>
    <w:rsid w:val="00A1086E"/>
    <w:rsid w:val="00A1099C"/>
    <w:rsid w:val="00A10C3F"/>
    <w:rsid w:val="00A10D7A"/>
    <w:rsid w:val="00A10DD4"/>
    <w:rsid w:val="00A10F43"/>
    <w:rsid w:val="00A1149D"/>
    <w:rsid w:val="00A11731"/>
    <w:rsid w:val="00A1192D"/>
    <w:rsid w:val="00A11B40"/>
    <w:rsid w:val="00A11B59"/>
    <w:rsid w:val="00A11B8D"/>
    <w:rsid w:val="00A11C19"/>
    <w:rsid w:val="00A12358"/>
    <w:rsid w:val="00A12BC5"/>
    <w:rsid w:val="00A12C15"/>
    <w:rsid w:val="00A12DB6"/>
    <w:rsid w:val="00A1302C"/>
    <w:rsid w:val="00A13486"/>
    <w:rsid w:val="00A137EE"/>
    <w:rsid w:val="00A13920"/>
    <w:rsid w:val="00A13E68"/>
    <w:rsid w:val="00A13FBB"/>
    <w:rsid w:val="00A1410C"/>
    <w:rsid w:val="00A14396"/>
    <w:rsid w:val="00A14522"/>
    <w:rsid w:val="00A147D6"/>
    <w:rsid w:val="00A148C6"/>
    <w:rsid w:val="00A149FF"/>
    <w:rsid w:val="00A14DF4"/>
    <w:rsid w:val="00A14E36"/>
    <w:rsid w:val="00A152AF"/>
    <w:rsid w:val="00A15396"/>
    <w:rsid w:val="00A15505"/>
    <w:rsid w:val="00A15660"/>
    <w:rsid w:val="00A1578B"/>
    <w:rsid w:val="00A15A32"/>
    <w:rsid w:val="00A15BF8"/>
    <w:rsid w:val="00A15CCC"/>
    <w:rsid w:val="00A15D89"/>
    <w:rsid w:val="00A15DCE"/>
    <w:rsid w:val="00A15F3F"/>
    <w:rsid w:val="00A16190"/>
    <w:rsid w:val="00A161D2"/>
    <w:rsid w:val="00A16288"/>
    <w:rsid w:val="00A166A6"/>
    <w:rsid w:val="00A1697B"/>
    <w:rsid w:val="00A16AE8"/>
    <w:rsid w:val="00A16D43"/>
    <w:rsid w:val="00A170DC"/>
    <w:rsid w:val="00A171E0"/>
    <w:rsid w:val="00A171E5"/>
    <w:rsid w:val="00A172CC"/>
    <w:rsid w:val="00A173EC"/>
    <w:rsid w:val="00A17495"/>
    <w:rsid w:val="00A1768F"/>
    <w:rsid w:val="00A176B7"/>
    <w:rsid w:val="00A1787B"/>
    <w:rsid w:val="00A1799E"/>
    <w:rsid w:val="00A17AAC"/>
    <w:rsid w:val="00A17C0F"/>
    <w:rsid w:val="00A17C68"/>
    <w:rsid w:val="00A17C9C"/>
    <w:rsid w:val="00A17E43"/>
    <w:rsid w:val="00A17EEB"/>
    <w:rsid w:val="00A20694"/>
    <w:rsid w:val="00A208A9"/>
    <w:rsid w:val="00A20F8B"/>
    <w:rsid w:val="00A21429"/>
    <w:rsid w:val="00A2172A"/>
    <w:rsid w:val="00A217B5"/>
    <w:rsid w:val="00A21D9A"/>
    <w:rsid w:val="00A21DAC"/>
    <w:rsid w:val="00A22146"/>
    <w:rsid w:val="00A2244B"/>
    <w:rsid w:val="00A2268A"/>
    <w:rsid w:val="00A226F3"/>
    <w:rsid w:val="00A22758"/>
    <w:rsid w:val="00A227DD"/>
    <w:rsid w:val="00A2285C"/>
    <w:rsid w:val="00A22864"/>
    <w:rsid w:val="00A228BD"/>
    <w:rsid w:val="00A229A1"/>
    <w:rsid w:val="00A22B29"/>
    <w:rsid w:val="00A22F76"/>
    <w:rsid w:val="00A23184"/>
    <w:rsid w:val="00A23367"/>
    <w:rsid w:val="00A236AA"/>
    <w:rsid w:val="00A23909"/>
    <w:rsid w:val="00A23BDD"/>
    <w:rsid w:val="00A23EA4"/>
    <w:rsid w:val="00A23F7F"/>
    <w:rsid w:val="00A24521"/>
    <w:rsid w:val="00A245C8"/>
    <w:rsid w:val="00A24839"/>
    <w:rsid w:val="00A24BBE"/>
    <w:rsid w:val="00A24BDC"/>
    <w:rsid w:val="00A24DF6"/>
    <w:rsid w:val="00A24E69"/>
    <w:rsid w:val="00A24FB9"/>
    <w:rsid w:val="00A250F6"/>
    <w:rsid w:val="00A2539C"/>
    <w:rsid w:val="00A2544D"/>
    <w:rsid w:val="00A25854"/>
    <w:rsid w:val="00A2592E"/>
    <w:rsid w:val="00A25BAA"/>
    <w:rsid w:val="00A25BFE"/>
    <w:rsid w:val="00A25CFA"/>
    <w:rsid w:val="00A25DF2"/>
    <w:rsid w:val="00A25EED"/>
    <w:rsid w:val="00A26187"/>
    <w:rsid w:val="00A266AA"/>
    <w:rsid w:val="00A269A7"/>
    <w:rsid w:val="00A269AD"/>
    <w:rsid w:val="00A26BB4"/>
    <w:rsid w:val="00A26C8B"/>
    <w:rsid w:val="00A26DE0"/>
    <w:rsid w:val="00A26F46"/>
    <w:rsid w:val="00A26FE8"/>
    <w:rsid w:val="00A2719E"/>
    <w:rsid w:val="00A27344"/>
    <w:rsid w:val="00A2736D"/>
    <w:rsid w:val="00A273A8"/>
    <w:rsid w:val="00A27EE6"/>
    <w:rsid w:val="00A30082"/>
    <w:rsid w:val="00A3034D"/>
    <w:rsid w:val="00A3058E"/>
    <w:rsid w:val="00A3066D"/>
    <w:rsid w:val="00A307DC"/>
    <w:rsid w:val="00A30847"/>
    <w:rsid w:val="00A30952"/>
    <w:rsid w:val="00A30A7B"/>
    <w:rsid w:val="00A30B75"/>
    <w:rsid w:val="00A30E39"/>
    <w:rsid w:val="00A30E5F"/>
    <w:rsid w:val="00A3107C"/>
    <w:rsid w:val="00A31477"/>
    <w:rsid w:val="00A31693"/>
    <w:rsid w:val="00A316A5"/>
    <w:rsid w:val="00A317BE"/>
    <w:rsid w:val="00A318D1"/>
    <w:rsid w:val="00A31AEE"/>
    <w:rsid w:val="00A31C34"/>
    <w:rsid w:val="00A31C67"/>
    <w:rsid w:val="00A31EF9"/>
    <w:rsid w:val="00A32050"/>
    <w:rsid w:val="00A320AE"/>
    <w:rsid w:val="00A322E7"/>
    <w:rsid w:val="00A3233B"/>
    <w:rsid w:val="00A32387"/>
    <w:rsid w:val="00A323B4"/>
    <w:rsid w:val="00A323F2"/>
    <w:rsid w:val="00A32568"/>
    <w:rsid w:val="00A3270F"/>
    <w:rsid w:val="00A3276C"/>
    <w:rsid w:val="00A327DF"/>
    <w:rsid w:val="00A32F7D"/>
    <w:rsid w:val="00A33075"/>
    <w:rsid w:val="00A330F7"/>
    <w:rsid w:val="00A331B5"/>
    <w:rsid w:val="00A33295"/>
    <w:rsid w:val="00A33341"/>
    <w:rsid w:val="00A33436"/>
    <w:rsid w:val="00A3359B"/>
    <w:rsid w:val="00A335CD"/>
    <w:rsid w:val="00A3363B"/>
    <w:rsid w:val="00A336A8"/>
    <w:rsid w:val="00A339C8"/>
    <w:rsid w:val="00A339F2"/>
    <w:rsid w:val="00A33BA9"/>
    <w:rsid w:val="00A33C7E"/>
    <w:rsid w:val="00A3424D"/>
    <w:rsid w:val="00A34340"/>
    <w:rsid w:val="00A3473B"/>
    <w:rsid w:val="00A34828"/>
    <w:rsid w:val="00A34891"/>
    <w:rsid w:val="00A348A5"/>
    <w:rsid w:val="00A349D8"/>
    <w:rsid w:val="00A34A8D"/>
    <w:rsid w:val="00A34C10"/>
    <w:rsid w:val="00A34DCD"/>
    <w:rsid w:val="00A34EB0"/>
    <w:rsid w:val="00A35048"/>
    <w:rsid w:val="00A351AC"/>
    <w:rsid w:val="00A351F3"/>
    <w:rsid w:val="00A352C6"/>
    <w:rsid w:val="00A356FF"/>
    <w:rsid w:val="00A358BF"/>
    <w:rsid w:val="00A35B87"/>
    <w:rsid w:val="00A35CA1"/>
    <w:rsid w:val="00A35F4A"/>
    <w:rsid w:val="00A35F66"/>
    <w:rsid w:val="00A363DA"/>
    <w:rsid w:val="00A36702"/>
    <w:rsid w:val="00A3672D"/>
    <w:rsid w:val="00A36748"/>
    <w:rsid w:val="00A36951"/>
    <w:rsid w:val="00A36957"/>
    <w:rsid w:val="00A3698F"/>
    <w:rsid w:val="00A36C91"/>
    <w:rsid w:val="00A36DE3"/>
    <w:rsid w:val="00A36EC6"/>
    <w:rsid w:val="00A3713F"/>
    <w:rsid w:val="00A37334"/>
    <w:rsid w:val="00A3742A"/>
    <w:rsid w:val="00A374E6"/>
    <w:rsid w:val="00A37830"/>
    <w:rsid w:val="00A37836"/>
    <w:rsid w:val="00A37CBC"/>
    <w:rsid w:val="00A37E1D"/>
    <w:rsid w:val="00A37FC7"/>
    <w:rsid w:val="00A403A5"/>
    <w:rsid w:val="00A40735"/>
    <w:rsid w:val="00A40C3B"/>
    <w:rsid w:val="00A40FA8"/>
    <w:rsid w:val="00A41363"/>
    <w:rsid w:val="00A4149B"/>
    <w:rsid w:val="00A41573"/>
    <w:rsid w:val="00A41636"/>
    <w:rsid w:val="00A416C8"/>
    <w:rsid w:val="00A41711"/>
    <w:rsid w:val="00A41A0A"/>
    <w:rsid w:val="00A41B1A"/>
    <w:rsid w:val="00A41C0B"/>
    <w:rsid w:val="00A42020"/>
    <w:rsid w:val="00A420BA"/>
    <w:rsid w:val="00A4227F"/>
    <w:rsid w:val="00A42314"/>
    <w:rsid w:val="00A42636"/>
    <w:rsid w:val="00A42864"/>
    <w:rsid w:val="00A4299A"/>
    <w:rsid w:val="00A429A0"/>
    <w:rsid w:val="00A42CD4"/>
    <w:rsid w:val="00A42F44"/>
    <w:rsid w:val="00A433E7"/>
    <w:rsid w:val="00A436F7"/>
    <w:rsid w:val="00A43B5D"/>
    <w:rsid w:val="00A43C63"/>
    <w:rsid w:val="00A43D65"/>
    <w:rsid w:val="00A44048"/>
    <w:rsid w:val="00A4407A"/>
    <w:rsid w:val="00A4416F"/>
    <w:rsid w:val="00A441D9"/>
    <w:rsid w:val="00A44201"/>
    <w:rsid w:val="00A44415"/>
    <w:rsid w:val="00A444EC"/>
    <w:rsid w:val="00A449BA"/>
    <w:rsid w:val="00A44BEF"/>
    <w:rsid w:val="00A44C8C"/>
    <w:rsid w:val="00A44DA7"/>
    <w:rsid w:val="00A45083"/>
    <w:rsid w:val="00A45234"/>
    <w:rsid w:val="00A454FD"/>
    <w:rsid w:val="00A45538"/>
    <w:rsid w:val="00A45636"/>
    <w:rsid w:val="00A4573F"/>
    <w:rsid w:val="00A4575B"/>
    <w:rsid w:val="00A45B7C"/>
    <w:rsid w:val="00A45CB4"/>
    <w:rsid w:val="00A45F47"/>
    <w:rsid w:val="00A4609D"/>
    <w:rsid w:val="00A460BD"/>
    <w:rsid w:val="00A460BE"/>
    <w:rsid w:val="00A46208"/>
    <w:rsid w:val="00A4648A"/>
    <w:rsid w:val="00A4672F"/>
    <w:rsid w:val="00A46A9D"/>
    <w:rsid w:val="00A46BC1"/>
    <w:rsid w:val="00A46CBC"/>
    <w:rsid w:val="00A46EDD"/>
    <w:rsid w:val="00A46F35"/>
    <w:rsid w:val="00A471FD"/>
    <w:rsid w:val="00A473AA"/>
    <w:rsid w:val="00A47537"/>
    <w:rsid w:val="00A476FB"/>
    <w:rsid w:val="00A4778D"/>
    <w:rsid w:val="00A47D3F"/>
    <w:rsid w:val="00A47F1E"/>
    <w:rsid w:val="00A5028B"/>
    <w:rsid w:val="00A502AC"/>
    <w:rsid w:val="00A504FF"/>
    <w:rsid w:val="00A5058E"/>
    <w:rsid w:val="00A50867"/>
    <w:rsid w:val="00A50B44"/>
    <w:rsid w:val="00A50BC9"/>
    <w:rsid w:val="00A51034"/>
    <w:rsid w:val="00A512F9"/>
    <w:rsid w:val="00A515DE"/>
    <w:rsid w:val="00A51609"/>
    <w:rsid w:val="00A5168B"/>
    <w:rsid w:val="00A51AD8"/>
    <w:rsid w:val="00A51FBD"/>
    <w:rsid w:val="00A52039"/>
    <w:rsid w:val="00A52126"/>
    <w:rsid w:val="00A52245"/>
    <w:rsid w:val="00A528A5"/>
    <w:rsid w:val="00A52F37"/>
    <w:rsid w:val="00A5318B"/>
    <w:rsid w:val="00A53260"/>
    <w:rsid w:val="00A53293"/>
    <w:rsid w:val="00A5343C"/>
    <w:rsid w:val="00A534DA"/>
    <w:rsid w:val="00A5374D"/>
    <w:rsid w:val="00A5378C"/>
    <w:rsid w:val="00A5398E"/>
    <w:rsid w:val="00A53B0D"/>
    <w:rsid w:val="00A53B3F"/>
    <w:rsid w:val="00A53EB4"/>
    <w:rsid w:val="00A541B3"/>
    <w:rsid w:val="00A541FC"/>
    <w:rsid w:val="00A54348"/>
    <w:rsid w:val="00A54574"/>
    <w:rsid w:val="00A546D1"/>
    <w:rsid w:val="00A54A2F"/>
    <w:rsid w:val="00A54F1B"/>
    <w:rsid w:val="00A55857"/>
    <w:rsid w:val="00A55A0C"/>
    <w:rsid w:val="00A55D21"/>
    <w:rsid w:val="00A55D5A"/>
    <w:rsid w:val="00A55DDB"/>
    <w:rsid w:val="00A560BE"/>
    <w:rsid w:val="00A561B5"/>
    <w:rsid w:val="00A56458"/>
    <w:rsid w:val="00A5654F"/>
    <w:rsid w:val="00A5668C"/>
    <w:rsid w:val="00A566C7"/>
    <w:rsid w:val="00A56B85"/>
    <w:rsid w:val="00A56CE4"/>
    <w:rsid w:val="00A56D1B"/>
    <w:rsid w:val="00A56D5B"/>
    <w:rsid w:val="00A56EC5"/>
    <w:rsid w:val="00A56F2C"/>
    <w:rsid w:val="00A56FD9"/>
    <w:rsid w:val="00A572AC"/>
    <w:rsid w:val="00A5735B"/>
    <w:rsid w:val="00A573B7"/>
    <w:rsid w:val="00A57486"/>
    <w:rsid w:val="00A57BEC"/>
    <w:rsid w:val="00A600DC"/>
    <w:rsid w:val="00A601AA"/>
    <w:rsid w:val="00A60BE5"/>
    <w:rsid w:val="00A60C9C"/>
    <w:rsid w:val="00A60CD5"/>
    <w:rsid w:val="00A60D4B"/>
    <w:rsid w:val="00A60DA4"/>
    <w:rsid w:val="00A60EC0"/>
    <w:rsid w:val="00A60F2C"/>
    <w:rsid w:val="00A60FEB"/>
    <w:rsid w:val="00A6153E"/>
    <w:rsid w:val="00A61A45"/>
    <w:rsid w:val="00A61AB0"/>
    <w:rsid w:val="00A61BA7"/>
    <w:rsid w:val="00A61BFD"/>
    <w:rsid w:val="00A61C0F"/>
    <w:rsid w:val="00A61DBF"/>
    <w:rsid w:val="00A61E72"/>
    <w:rsid w:val="00A6219C"/>
    <w:rsid w:val="00A622E8"/>
    <w:rsid w:val="00A6275E"/>
    <w:rsid w:val="00A62973"/>
    <w:rsid w:val="00A62A60"/>
    <w:rsid w:val="00A6316F"/>
    <w:rsid w:val="00A633A5"/>
    <w:rsid w:val="00A634AC"/>
    <w:rsid w:val="00A63649"/>
    <w:rsid w:val="00A63A6F"/>
    <w:rsid w:val="00A63F1D"/>
    <w:rsid w:val="00A640C0"/>
    <w:rsid w:val="00A6442A"/>
    <w:rsid w:val="00A6456D"/>
    <w:rsid w:val="00A64850"/>
    <w:rsid w:val="00A64AF1"/>
    <w:rsid w:val="00A64BFB"/>
    <w:rsid w:val="00A64E0B"/>
    <w:rsid w:val="00A650D5"/>
    <w:rsid w:val="00A65121"/>
    <w:rsid w:val="00A652D7"/>
    <w:rsid w:val="00A654C7"/>
    <w:rsid w:val="00A654CA"/>
    <w:rsid w:val="00A65602"/>
    <w:rsid w:val="00A65776"/>
    <w:rsid w:val="00A6580F"/>
    <w:rsid w:val="00A6582C"/>
    <w:rsid w:val="00A65AF8"/>
    <w:rsid w:val="00A65C1B"/>
    <w:rsid w:val="00A65E07"/>
    <w:rsid w:val="00A65EE5"/>
    <w:rsid w:val="00A662E0"/>
    <w:rsid w:val="00A663FD"/>
    <w:rsid w:val="00A66865"/>
    <w:rsid w:val="00A66D99"/>
    <w:rsid w:val="00A66E7C"/>
    <w:rsid w:val="00A66EB6"/>
    <w:rsid w:val="00A672A5"/>
    <w:rsid w:val="00A6774E"/>
    <w:rsid w:val="00A67873"/>
    <w:rsid w:val="00A6798D"/>
    <w:rsid w:val="00A67A41"/>
    <w:rsid w:val="00A67BEF"/>
    <w:rsid w:val="00A67DC6"/>
    <w:rsid w:val="00A67EED"/>
    <w:rsid w:val="00A67FAA"/>
    <w:rsid w:val="00A700F6"/>
    <w:rsid w:val="00A70241"/>
    <w:rsid w:val="00A703F6"/>
    <w:rsid w:val="00A705A7"/>
    <w:rsid w:val="00A7061F"/>
    <w:rsid w:val="00A706E7"/>
    <w:rsid w:val="00A706FB"/>
    <w:rsid w:val="00A7091B"/>
    <w:rsid w:val="00A7092B"/>
    <w:rsid w:val="00A70FB0"/>
    <w:rsid w:val="00A71064"/>
    <w:rsid w:val="00A710A9"/>
    <w:rsid w:val="00A710AF"/>
    <w:rsid w:val="00A710EE"/>
    <w:rsid w:val="00A71310"/>
    <w:rsid w:val="00A7139B"/>
    <w:rsid w:val="00A713F9"/>
    <w:rsid w:val="00A716D7"/>
    <w:rsid w:val="00A7177F"/>
    <w:rsid w:val="00A71961"/>
    <w:rsid w:val="00A71B1C"/>
    <w:rsid w:val="00A71E7E"/>
    <w:rsid w:val="00A71FC3"/>
    <w:rsid w:val="00A724E5"/>
    <w:rsid w:val="00A725D4"/>
    <w:rsid w:val="00A7267E"/>
    <w:rsid w:val="00A72864"/>
    <w:rsid w:val="00A72A61"/>
    <w:rsid w:val="00A72A7A"/>
    <w:rsid w:val="00A72AB8"/>
    <w:rsid w:val="00A72DC4"/>
    <w:rsid w:val="00A73151"/>
    <w:rsid w:val="00A731CA"/>
    <w:rsid w:val="00A732FD"/>
    <w:rsid w:val="00A734EE"/>
    <w:rsid w:val="00A7353D"/>
    <w:rsid w:val="00A736AC"/>
    <w:rsid w:val="00A73735"/>
    <w:rsid w:val="00A7390F"/>
    <w:rsid w:val="00A739A9"/>
    <w:rsid w:val="00A73A12"/>
    <w:rsid w:val="00A73C05"/>
    <w:rsid w:val="00A73ECD"/>
    <w:rsid w:val="00A741B8"/>
    <w:rsid w:val="00A7442C"/>
    <w:rsid w:val="00A74444"/>
    <w:rsid w:val="00A7458D"/>
    <w:rsid w:val="00A7467C"/>
    <w:rsid w:val="00A74747"/>
    <w:rsid w:val="00A74CDB"/>
    <w:rsid w:val="00A75492"/>
    <w:rsid w:val="00A7549A"/>
    <w:rsid w:val="00A75542"/>
    <w:rsid w:val="00A75588"/>
    <w:rsid w:val="00A75618"/>
    <w:rsid w:val="00A75818"/>
    <w:rsid w:val="00A75A1C"/>
    <w:rsid w:val="00A75CB9"/>
    <w:rsid w:val="00A75DF7"/>
    <w:rsid w:val="00A760F2"/>
    <w:rsid w:val="00A761C8"/>
    <w:rsid w:val="00A763C7"/>
    <w:rsid w:val="00A765DD"/>
    <w:rsid w:val="00A76685"/>
    <w:rsid w:val="00A76A07"/>
    <w:rsid w:val="00A76A13"/>
    <w:rsid w:val="00A76A56"/>
    <w:rsid w:val="00A76C06"/>
    <w:rsid w:val="00A76C80"/>
    <w:rsid w:val="00A76E6D"/>
    <w:rsid w:val="00A770E0"/>
    <w:rsid w:val="00A77124"/>
    <w:rsid w:val="00A773F4"/>
    <w:rsid w:val="00A7743D"/>
    <w:rsid w:val="00A77A5A"/>
    <w:rsid w:val="00A77B6C"/>
    <w:rsid w:val="00A77D8B"/>
    <w:rsid w:val="00A77D92"/>
    <w:rsid w:val="00A77DB6"/>
    <w:rsid w:val="00A77E83"/>
    <w:rsid w:val="00A80088"/>
    <w:rsid w:val="00A8012F"/>
    <w:rsid w:val="00A8025D"/>
    <w:rsid w:val="00A80434"/>
    <w:rsid w:val="00A804C3"/>
    <w:rsid w:val="00A8068F"/>
    <w:rsid w:val="00A807DE"/>
    <w:rsid w:val="00A80819"/>
    <w:rsid w:val="00A80952"/>
    <w:rsid w:val="00A80B62"/>
    <w:rsid w:val="00A80B79"/>
    <w:rsid w:val="00A80B86"/>
    <w:rsid w:val="00A80C3F"/>
    <w:rsid w:val="00A81054"/>
    <w:rsid w:val="00A81369"/>
    <w:rsid w:val="00A81439"/>
    <w:rsid w:val="00A815C4"/>
    <w:rsid w:val="00A81612"/>
    <w:rsid w:val="00A81699"/>
    <w:rsid w:val="00A818BB"/>
    <w:rsid w:val="00A8197F"/>
    <w:rsid w:val="00A81B44"/>
    <w:rsid w:val="00A81B45"/>
    <w:rsid w:val="00A81BF5"/>
    <w:rsid w:val="00A81ECF"/>
    <w:rsid w:val="00A8204B"/>
    <w:rsid w:val="00A8218B"/>
    <w:rsid w:val="00A825AE"/>
    <w:rsid w:val="00A825C9"/>
    <w:rsid w:val="00A82741"/>
    <w:rsid w:val="00A827C9"/>
    <w:rsid w:val="00A82AB6"/>
    <w:rsid w:val="00A82F7A"/>
    <w:rsid w:val="00A830C9"/>
    <w:rsid w:val="00A832D2"/>
    <w:rsid w:val="00A832FA"/>
    <w:rsid w:val="00A836E2"/>
    <w:rsid w:val="00A83919"/>
    <w:rsid w:val="00A839A5"/>
    <w:rsid w:val="00A83C0E"/>
    <w:rsid w:val="00A8400D"/>
    <w:rsid w:val="00A84409"/>
    <w:rsid w:val="00A84610"/>
    <w:rsid w:val="00A84680"/>
    <w:rsid w:val="00A84CA6"/>
    <w:rsid w:val="00A84D16"/>
    <w:rsid w:val="00A84E6A"/>
    <w:rsid w:val="00A85248"/>
    <w:rsid w:val="00A85346"/>
    <w:rsid w:val="00A853E4"/>
    <w:rsid w:val="00A8545C"/>
    <w:rsid w:val="00A85A60"/>
    <w:rsid w:val="00A85B2F"/>
    <w:rsid w:val="00A85D24"/>
    <w:rsid w:val="00A85EA2"/>
    <w:rsid w:val="00A85FD6"/>
    <w:rsid w:val="00A85FE4"/>
    <w:rsid w:val="00A86293"/>
    <w:rsid w:val="00A86316"/>
    <w:rsid w:val="00A8636C"/>
    <w:rsid w:val="00A8642D"/>
    <w:rsid w:val="00A864F3"/>
    <w:rsid w:val="00A86807"/>
    <w:rsid w:val="00A86A44"/>
    <w:rsid w:val="00A86B87"/>
    <w:rsid w:val="00A86BAE"/>
    <w:rsid w:val="00A86D47"/>
    <w:rsid w:val="00A86EB0"/>
    <w:rsid w:val="00A87568"/>
    <w:rsid w:val="00A878AC"/>
    <w:rsid w:val="00A87938"/>
    <w:rsid w:val="00A87B66"/>
    <w:rsid w:val="00A87D33"/>
    <w:rsid w:val="00A87EB5"/>
    <w:rsid w:val="00A90616"/>
    <w:rsid w:val="00A906FF"/>
    <w:rsid w:val="00A908FF"/>
    <w:rsid w:val="00A90A08"/>
    <w:rsid w:val="00A90B43"/>
    <w:rsid w:val="00A90B7B"/>
    <w:rsid w:val="00A90E51"/>
    <w:rsid w:val="00A910B4"/>
    <w:rsid w:val="00A91184"/>
    <w:rsid w:val="00A9150F"/>
    <w:rsid w:val="00A916E0"/>
    <w:rsid w:val="00A91796"/>
    <w:rsid w:val="00A9181D"/>
    <w:rsid w:val="00A918FB"/>
    <w:rsid w:val="00A919A1"/>
    <w:rsid w:val="00A91AEE"/>
    <w:rsid w:val="00A91B8A"/>
    <w:rsid w:val="00A91E8C"/>
    <w:rsid w:val="00A92295"/>
    <w:rsid w:val="00A925F3"/>
    <w:rsid w:val="00A92602"/>
    <w:rsid w:val="00A92891"/>
    <w:rsid w:val="00A92C3D"/>
    <w:rsid w:val="00A92D83"/>
    <w:rsid w:val="00A92E66"/>
    <w:rsid w:val="00A92EA8"/>
    <w:rsid w:val="00A92F91"/>
    <w:rsid w:val="00A92FCF"/>
    <w:rsid w:val="00A935B1"/>
    <w:rsid w:val="00A93609"/>
    <w:rsid w:val="00A9362A"/>
    <w:rsid w:val="00A9378B"/>
    <w:rsid w:val="00A93822"/>
    <w:rsid w:val="00A93850"/>
    <w:rsid w:val="00A9388A"/>
    <w:rsid w:val="00A93AC9"/>
    <w:rsid w:val="00A93DAA"/>
    <w:rsid w:val="00A93E96"/>
    <w:rsid w:val="00A9408B"/>
    <w:rsid w:val="00A940EC"/>
    <w:rsid w:val="00A9410C"/>
    <w:rsid w:val="00A941BE"/>
    <w:rsid w:val="00A946C7"/>
    <w:rsid w:val="00A9482D"/>
    <w:rsid w:val="00A9484B"/>
    <w:rsid w:val="00A948C6"/>
    <w:rsid w:val="00A94AFF"/>
    <w:rsid w:val="00A94FFD"/>
    <w:rsid w:val="00A95084"/>
    <w:rsid w:val="00A95099"/>
    <w:rsid w:val="00A950E9"/>
    <w:rsid w:val="00A9531B"/>
    <w:rsid w:val="00A95375"/>
    <w:rsid w:val="00A95649"/>
    <w:rsid w:val="00A95BDA"/>
    <w:rsid w:val="00A95C09"/>
    <w:rsid w:val="00A95CAD"/>
    <w:rsid w:val="00A95E2C"/>
    <w:rsid w:val="00A95FF3"/>
    <w:rsid w:val="00A96067"/>
    <w:rsid w:val="00A960BF"/>
    <w:rsid w:val="00A96103"/>
    <w:rsid w:val="00A965E8"/>
    <w:rsid w:val="00A968B6"/>
    <w:rsid w:val="00A969DE"/>
    <w:rsid w:val="00A96DD9"/>
    <w:rsid w:val="00A96EB9"/>
    <w:rsid w:val="00A9700A"/>
    <w:rsid w:val="00A9701E"/>
    <w:rsid w:val="00A97118"/>
    <w:rsid w:val="00A9753D"/>
    <w:rsid w:val="00A97B31"/>
    <w:rsid w:val="00A97B61"/>
    <w:rsid w:val="00A97F61"/>
    <w:rsid w:val="00AA00C7"/>
    <w:rsid w:val="00AA060F"/>
    <w:rsid w:val="00AA06EB"/>
    <w:rsid w:val="00AA07C9"/>
    <w:rsid w:val="00AA07DE"/>
    <w:rsid w:val="00AA0E4E"/>
    <w:rsid w:val="00AA0FB4"/>
    <w:rsid w:val="00AA0FDC"/>
    <w:rsid w:val="00AA111A"/>
    <w:rsid w:val="00AA1387"/>
    <w:rsid w:val="00AA1481"/>
    <w:rsid w:val="00AA17BF"/>
    <w:rsid w:val="00AA17E3"/>
    <w:rsid w:val="00AA1861"/>
    <w:rsid w:val="00AA1A9F"/>
    <w:rsid w:val="00AA1AE2"/>
    <w:rsid w:val="00AA1B7F"/>
    <w:rsid w:val="00AA1E75"/>
    <w:rsid w:val="00AA1FD8"/>
    <w:rsid w:val="00AA2101"/>
    <w:rsid w:val="00AA2331"/>
    <w:rsid w:val="00AA2414"/>
    <w:rsid w:val="00AA25B9"/>
    <w:rsid w:val="00AA25E0"/>
    <w:rsid w:val="00AA2622"/>
    <w:rsid w:val="00AA2744"/>
    <w:rsid w:val="00AA278F"/>
    <w:rsid w:val="00AA289D"/>
    <w:rsid w:val="00AA28E1"/>
    <w:rsid w:val="00AA2D35"/>
    <w:rsid w:val="00AA2E3E"/>
    <w:rsid w:val="00AA2F46"/>
    <w:rsid w:val="00AA2FB7"/>
    <w:rsid w:val="00AA3206"/>
    <w:rsid w:val="00AA32E4"/>
    <w:rsid w:val="00AA3416"/>
    <w:rsid w:val="00AA3451"/>
    <w:rsid w:val="00AA35A4"/>
    <w:rsid w:val="00AA37F1"/>
    <w:rsid w:val="00AA3807"/>
    <w:rsid w:val="00AA3847"/>
    <w:rsid w:val="00AA3AC5"/>
    <w:rsid w:val="00AA3BE8"/>
    <w:rsid w:val="00AA41EC"/>
    <w:rsid w:val="00AA44A4"/>
    <w:rsid w:val="00AA4684"/>
    <w:rsid w:val="00AA47FE"/>
    <w:rsid w:val="00AA4A44"/>
    <w:rsid w:val="00AA4B95"/>
    <w:rsid w:val="00AA4F64"/>
    <w:rsid w:val="00AA4FC6"/>
    <w:rsid w:val="00AA5060"/>
    <w:rsid w:val="00AA53A0"/>
    <w:rsid w:val="00AA53D2"/>
    <w:rsid w:val="00AA53EF"/>
    <w:rsid w:val="00AA557A"/>
    <w:rsid w:val="00AA564B"/>
    <w:rsid w:val="00AA5B1A"/>
    <w:rsid w:val="00AA5B7D"/>
    <w:rsid w:val="00AA5F5A"/>
    <w:rsid w:val="00AA5F5D"/>
    <w:rsid w:val="00AA5F96"/>
    <w:rsid w:val="00AA6220"/>
    <w:rsid w:val="00AA63CA"/>
    <w:rsid w:val="00AA665D"/>
    <w:rsid w:val="00AA66C3"/>
    <w:rsid w:val="00AA6C37"/>
    <w:rsid w:val="00AA6E08"/>
    <w:rsid w:val="00AA6EF1"/>
    <w:rsid w:val="00AA6F5B"/>
    <w:rsid w:val="00AA7007"/>
    <w:rsid w:val="00AA70FE"/>
    <w:rsid w:val="00AA7211"/>
    <w:rsid w:val="00AA72B9"/>
    <w:rsid w:val="00AA7490"/>
    <w:rsid w:val="00AA7867"/>
    <w:rsid w:val="00AA79D0"/>
    <w:rsid w:val="00AA79DC"/>
    <w:rsid w:val="00AA7C4A"/>
    <w:rsid w:val="00AA7E1D"/>
    <w:rsid w:val="00AA7F3B"/>
    <w:rsid w:val="00AB06AF"/>
    <w:rsid w:val="00AB0745"/>
    <w:rsid w:val="00AB0BE8"/>
    <w:rsid w:val="00AB0F11"/>
    <w:rsid w:val="00AB0FB6"/>
    <w:rsid w:val="00AB1249"/>
    <w:rsid w:val="00AB13CE"/>
    <w:rsid w:val="00AB15AA"/>
    <w:rsid w:val="00AB15FA"/>
    <w:rsid w:val="00AB1933"/>
    <w:rsid w:val="00AB1AF2"/>
    <w:rsid w:val="00AB1C77"/>
    <w:rsid w:val="00AB1F15"/>
    <w:rsid w:val="00AB1F4B"/>
    <w:rsid w:val="00AB1F5C"/>
    <w:rsid w:val="00AB1F66"/>
    <w:rsid w:val="00AB1FDD"/>
    <w:rsid w:val="00AB2348"/>
    <w:rsid w:val="00AB244F"/>
    <w:rsid w:val="00AB2540"/>
    <w:rsid w:val="00AB28B9"/>
    <w:rsid w:val="00AB29C1"/>
    <w:rsid w:val="00AB2A8F"/>
    <w:rsid w:val="00AB2AD0"/>
    <w:rsid w:val="00AB2E1C"/>
    <w:rsid w:val="00AB3046"/>
    <w:rsid w:val="00AB35F9"/>
    <w:rsid w:val="00AB35FD"/>
    <w:rsid w:val="00AB367C"/>
    <w:rsid w:val="00AB38E0"/>
    <w:rsid w:val="00AB3993"/>
    <w:rsid w:val="00AB4022"/>
    <w:rsid w:val="00AB4024"/>
    <w:rsid w:val="00AB4052"/>
    <w:rsid w:val="00AB40B6"/>
    <w:rsid w:val="00AB428D"/>
    <w:rsid w:val="00AB43A1"/>
    <w:rsid w:val="00AB45DC"/>
    <w:rsid w:val="00AB46E6"/>
    <w:rsid w:val="00AB47A2"/>
    <w:rsid w:val="00AB4918"/>
    <w:rsid w:val="00AB49DB"/>
    <w:rsid w:val="00AB4CC2"/>
    <w:rsid w:val="00AB4E5A"/>
    <w:rsid w:val="00AB4E67"/>
    <w:rsid w:val="00AB4EE0"/>
    <w:rsid w:val="00AB5318"/>
    <w:rsid w:val="00AB567A"/>
    <w:rsid w:val="00AB5698"/>
    <w:rsid w:val="00AB59F0"/>
    <w:rsid w:val="00AB5AA1"/>
    <w:rsid w:val="00AB5CB9"/>
    <w:rsid w:val="00AB5D98"/>
    <w:rsid w:val="00AB5FAA"/>
    <w:rsid w:val="00AB6312"/>
    <w:rsid w:val="00AB665F"/>
    <w:rsid w:val="00AB66AD"/>
    <w:rsid w:val="00AB67ED"/>
    <w:rsid w:val="00AB6D62"/>
    <w:rsid w:val="00AB7141"/>
    <w:rsid w:val="00AB71D0"/>
    <w:rsid w:val="00AB72AB"/>
    <w:rsid w:val="00AB76EF"/>
    <w:rsid w:val="00AB7908"/>
    <w:rsid w:val="00AB7A38"/>
    <w:rsid w:val="00AC0015"/>
    <w:rsid w:val="00AC0078"/>
    <w:rsid w:val="00AC0160"/>
    <w:rsid w:val="00AC01A4"/>
    <w:rsid w:val="00AC01DF"/>
    <w:rsid w:val="00AC02B2"/>
    <w:rsid w:val="00AC02DB"/>
    <w:rsid w:val="00AC0572"/>
    <w:rsid w:val="00AC0B28"/>
    <w:rsid w:val="00AC0CC6"/>
    <w:rsid w:val="00AC11B0"/>
    <w:rsid w:val="00AC1495"/>
    <w:rsid w:val="00AC1804"/>
    <w:rsid w:val="00AC193A"/>
    <w:rsid w:val="00AC1A72"/>
    <w:rsid w:val="00AC1D74"/>
    <w:rsid w:val="00AC1E0C"/>
    <w:rsid w:val="00AC1EDA"/>
    <w:rsid w:val="00AC2349"/>
    <w:rsid w:val="00AC2381"/>
    <w:rsid w:val="00AC2480"/>
    <w:rsid w:val="00AC24B1"/>
    <w:rsid w:val="00AC2502"/>
    <w:rsid w:val="00AC2BB3"/>
    <w:rsid w:val="00AC2D89"/>
    <w:rsid w:val="00AC30CB"/>
    <w:rsid w:val="00AC30F3"/>
    <w:rsid w:val="00AC3329"/>
    <w:rsid w:val="00AC3342"/>
    <w:rsid w:val="00AC3356"/>
    <w:rsid w:val="00AC33F9"/>
    <w:rsid w:val="00AC3408"/>
    <w:rsid w:val="00AC3714"/>
    <w:rsid w:val="00AC3C8C"/>
    <w:rsid w:val="00AC3EF6"/>
    <w:rsid w:val="00AC4064"/>
    <w:rsid w:val="00AC40D3"/>
    <w:rsid w:val="00AC41FF"/>
    <w:rsid w:val="00AC421B"/>
    <w:rsid w:val="00AC4290"/>
    <w:rsid w:val="00AC4295"/>
    <w:rsid w:val="00AC462A"/>
    <w:rsid w:val="00AC4798"/>
    <w:rsid w:val="00AC4888"/>
    <w:rsid w:val="00AC48D4"/>
    <w:rsid w:val="00AC4993"/>
    <w:rsid w:val="00AC5202"/>
    <w:rsid w:val="00AC529F"/>
    <w:rsid w:val="00AC55F6"/>
    <w:rsid w:val="00AC5632"/>
    <w:rsid w:val="00AC5A0D"/>
    <w:rsid w:val="00AC5BFD"/>
    <w:rsid w:val="00AC5CCF"/>
    <w:rsid w:val="00AC5D69"/>
    <w:rsid w:val="00AC60AE"/>
    <w:rsid w:val="00AC60B3"/>
    <w:rsid w:val="00AC6671"/>
    <w:rsid w:val="00AC6844"/>
    <w:rsid w:val="00AC68F7"/>
    <w:rsid w:val="00AC6926"/>
    <w:rsid w:val="00AC6A01"/>
    <w:rsid w:val="00AC6F04"/>
    <w:rsid w:val="00AC7036"/>
    <w:rsid w:val="00AC7310"/>
    <w:rsid w:val="00AC74D6"/>
    <w:rsid w:val="00AC7783"/>
    <w:rsid w:val="00AC77B8"/>
    <w:rsid w:val="00AC78E5"/>
    <w:rsid w:val="00AC7964"/>
    <w:rsid w:val="00AC7B44"/>
    <w:rsid w:val="00AC7C85"/>
    <w:rsid w:val="00AC7F54"/>
    <w:rsid w:val="00AD00EE"/>
    <w:rsid w:val="00AD0155"/>
    <w:rsid w:val="00AD024A"/>
    <w:rsid w:val="00AD0319"/>
    <w:rsid w:val="00AD032E"/>
    <w:rsid w:val="00AD03FA"/>
    <w:rsid w:val="00AD0577"/>
    <w:rsid w:val="00AD0733"/>
    <w:rsid w:val="00AD07F2"/>
    <w:rsid w:val="00AD0B23"/>
    <w:rsid w:val="00AD0CED"/>
    <w:rsid w:val="00AD0E4F"/>
    <w:rsid w:val="00AD0E8B"/>
    <w:rsid w:val="00AD0ED2"/>
    <w:rsid w:val="00AD104F"/>
    <w:rsid w:val="00AD1112"/>
    <w:rsid w:val="00AD11D1"/>
    <w:rsid w:val="00AD139E"/>
    <w:rsid w:val="00AD1552"/>
    <w:rsid w:val="00AD1712"/>
    <w:rsid w:val="00AD185A"/>
    <w:rsid w:val="00AD1A6A"/>
    <w:rsid w:val="00AD1AA9"/>
    <w:rsid w:val="00AD1F7D"/>
    <w:rsid w:val="00AD1FF2"/>
    <w:rsid w:val="00AD222D"/>
    <w:rsid w:val="00AD2244"/>
    <w:rsid w:val="00AD238A"/>
    <w:rsid w:val="00AD2447"/>
    <w:rsid w:val="00AD249E"/>
    <w:rsid w:val="00AD27F6"/>
    <w:rsid w:val="00AD296D"/>
    <w:rsid w:val="00AD2D93"/>
    <w:rsid w:val="00AD304B"/>
    <w:rsid w:val="00AD308F"/>
    <w:rsid w:val="00AD31A0"/>
    <w:rsid w:val="00AD320C"/>
    <w:rsid w:val="00AD32C4"/>
    <w:rsid w:val="00AD3421"/>
    <w:rsid w:val="00AD3489"/>
    <w:rsid w:val="00AD349B"/>
    <w:rsid w:val="00AD37BE"/>
    <w:rsid w:val="00AD3804"/>
    <w:rsid w:val="00AD3946"/>
    <w:rsid w:val="00AD3A5E"/>
    <w:rsid w:val="00AD3AF2"/>
    <w:rsid w:val="00AD3B23"/>
    <w:rsid w:val="00AD3BCE"/>
    <w:rsid w:val="00AD3CA8"/>
    <w:rsid w:val="00AD3E1D"/>
    <w:rsid w:val="00AD4194"/>
    <w:rsid w:val="00AD42A7"/>
    <w:rsid w:val="00AD431F"/>
    <w:rsid w:val="00AD46A7"/>
    <w:rsid w:val="00AD4937"/>
    <w:rsid w:val="00AD496A"/>
    <w:rsid w:val="00AD4A02"/>
    <w:rsid w:val="00AD5336"/>
    <w:rsid w:val="00AD552F"/>
    <w:rsid w:val="00AD5546"/>
    <w:rsid w:val="00AD5573"/>
    <w:rsid w:val="00AD5774"/>
    <w:rsid w:val="00AD57B6"/>
    <w:rsid w:val="00AD5A2D"/>
    <w:rsid w:val="00AD5AA6"/>
    <w:rsid w:val="00AD5C76"/>
    <w:rsid w:val="00AD5CBE"/>
    <w:rsid w:val="00AD5E54"/>
    <w:rsid w:val="00AD5F9E"/>
    <w:rsid w:val="00AD6710"/>
    <w:rsid w:val="00AD6D37"/>
    <w:rsid w:val="00AD6EA0"/>
    <w:rsid w:val="00AD7254"/>
    <w:rsid w:val="00AD729B"/>
    <w:rsid w:val="00AD729E"/>
    <w:rsid w:val="00AD72CD"/>
    <w:rsid w:val="00AD7336"/>
    <w:rsid w:val="00AD762C"/>
    <w:rsid w:val="00AD764A"/>
    <w:rsid w:val="00AD7D8F"/>
    <w:rsid w:val="00AE0039"/>
    <w:rsid w:val="00AE0051"/>
    <w:rsid w:val="00AE00AF"/>
    <w:rsid w:val="00AE00F0"/>
    <w:rsid w:val="00AE0148"/>
    <w:rsid w:val="00AE08A6"/>
    <w:rsid w:val="00AE09B2"/>
    <w:rsid w:val="00AE0AEB"/>
    <w:rsid w:val="00AE0E74"/>
    <w:rsid w:val="00AE0F1F"/>
    <w:rsid w:val="00AE0F35"/>
    <w:rsid w:val="00AE0FD2"/>
    <w:rsid w:val="00AE152D"/>
    <w:rsid w:val="00AE1629"/>
    <w:rsid w:val="00AE16C6"/>
    <w:rsid w:val="00AE1865"/>
    <w:rsid w:val="00AE1953"/>
    <w:rsid w:val="00AE19D7"/>
    <w:rsid w:val="00AE1A49"/>
    <w:rsid w:val="00AE1A67"/>
    <w:rsid w:val="00AE1C66"/>
    <w:rsid w:val="00AE1D9E"/>
    <w:rsid w:val="00AE1F01"/>
    <w:rsid w:val="00AE1F92"/>
    <w:rsid w:val="00AE24A4"/>
    <w:rsid w:val="00AE252D"/>
    <w:rsid w:val="00AE26A3"/>
    <w:rsid w:val="00AE2771"/>
    <w:rsid w:val="00AE3059"/>
    <w:rsid w:val="00AE3096"/>
    <w:rsid w:val="00AE3206"/>
    <w:rsid w:val="00AE32A2"/>
    <w:rsid w:val="00AE3377"/>
    <w:rsid w:val="00AE33F1"/>
    <w:rsid w:val="00AE340F"/>
    <w:rsid w:val="00AE344C"/>
    <w:rsid w:val="00AE3485"/>
    <w:rsid w:val="00AE35F3"/>
    <w:rsid w:val="00AE3678"/>
    <w:rsid w:val="00AE3702"/>
    <w:rsid w:val="00AE3A0E"/>
    <w:rsid w:val="00AE3C69"/>
    <w:rsid w:val="00AE3D53"/>
    <w:rsid w:val="00AE3D79"/>
    <w:rsid w:val="00AE3DEC"/>
    <w:rsid w:val="00AE3DF2"/>
    <w:rsid w:val="00AE3E04"/>
    <w:rsid w:val="00AE3ED1"/>
    <w:rsid w:val="00AE3F32"/>
    <w:rsid w:val="00AE40FC"/>
    <w:rsid w:val="00AE41A7"/>
    <w:rsid w:val="00AE4210"/>
    <w:rsid w:val="00AE45B1"/>
    <w:rsid w:val="00AE49A5"/>
    <w:rsid w:val="00AE4A77"/>
    <w:rsid w:val="00AE4B45"/>
    <w:rsid w:val="00AE4B86"/>
    <w:rsid w:val="00AE4C59"/>
    <w:rsid w:val="00AE561C"/>
    <w:rsid w:val="00AE5793"/>
    <w:rsid w:val="00AE5C80"/>
    <w:rsid w:val="00AE5F34"/>
    <w:rsid w:val="00AE5FA7"/>
    <w:rsid w:val="00AE6018"/>
    <w:rsid w:val="00AE60AF"/>
    <w:rsid w:val="00AE61B5"/>
    <w:rsid w:val="00AE6524"/>
    <w:rsid w:val="00AE6A03"/>
    <w:rsid w:val="00AE6C62"/>
    <w:rsid w:val="00AE6C7B"/>
    <w:rsid w:val="00AE6D14"/>
    <w:rsid w:val="00AE6F32"/>
    <w:rsid w:val="00AE7802"/>
    <w:rsid w:val="00AE7A5F"/>
    <w:rsid w:val="00AE7B20"/>
    <w:rsid w:val="00AE7B7E"/>
    <w:rsid w:val="00AE7D69"/>
    <w:rsid w:val="00AE7DA6"/>
    <w:rsid w:val="00AE7E44"/>
    <w:rsid w:val="00AE7E51"/>
    <w:rsid w:val="00AE7ECE"/>
    <w:rsid w:val="00AE7FFC"/>
    <w:rsid w:val="00AF000C"/>
    <w:rsid w:val="00AF00E2"/>
    <w:rsid w:val="00AF0268"/>
    <w:rsid w:val="00AF050B"/>
    <w:rsid w:val="00AF05C3"/>
    <w:rsid w:val="00AF05D1"/>
    <w:rsid w:val="00AF0D73"/>
    <w:rsid w:val="00AF0DD7"/>
    <w:rsid w:val="00AF0EB9"/>
    <w:rsid w:val="00AF0F15"/>
    <w:rsid w:val="00AF0F16"/>
    <w:rsid w:val="00AF128C"/>
    <w:rsid w:val="00AF13A1"/>
    <w:rsid w:val="00AF17DF"/>
    <w:rsid w:val="00AF181D"/>
    <w:rsid w:val="00AF1885"/>
    <w:rsid w:val="00AF1968"/>
    <w:rsid w:val="00AF19DF"/>
    <w:rsid w:val="00AF1B25"/>
    <w:rsid w:val="00AF1B73"/>
    <w:rsid w:val="00AF1EEC"/>
    <w:rsid w:val="00AF2198"/>
    <w:rsid w:val="00AF27A5"/>
    <w:rsid w:val="00AF288B"/>
    <w:rsid w:val="00AF2A84"/>
    <w:rsid w:val="00AF3167"/>
    <w:rsid w:val="00AF3367"/>
    <w:rsid w:val="00AF3715"/>
    <w:rsid w:val="00AF3768"/>
    <w:rsid w:val="00AF37DE"/>
    <w:rsid w:val="00AF3867"/>
    <w:rsid w:val="00AF3A7C"/>
    <w:rsid w:val="00AF3BC5"/>
    <w:rsid w:val="00AF3BCC"/>
    <w:rsid w:val="00AF436B"/>
    <w:rsid w:val="00AF4438"/>
    <w:rsid w:val="00AF4709"/>
    <w:rsid w:val="00AF47B2"/>
    <w:rsid w:val="00AF4866"/>
    <w:rsid w:val="00AF488A"/>
    <w:rsid w:val="00AF4B9B"/>
    <w:rsid w:val="00AF4BF7"/>
    <w:rsid w:val="00AF4DB9"/>
    <w:rsid w:val="00AF4E03"/>
    <w:rsid w:val="00AF4E22"/>
    <w:rsid w:val="00AF514B"/>
    <w:rsid w:val="00AF51D5"/>
    <w:rsid w:val="00AF52FB"/>
    <w:rsid w:val="00AF59C4"/>
    <w:rsid w:val="00AF5E36"/>
    <w:rsid w:val="00AF6184"/>
    <w:rsid w:val="00AF6356"/>
    <w:rsid w:val="00AF63A2"/>
    <w:rsid w:val="00AF63BB"/>
    <w:rsid w:val="00AF6463"/>
    <w:rsid w:val="00AF742A"/>
    <w:rsid w:val="00AF7689"/>
    <w:rsid w:val="00AF76DB"/>
    <w:rsid w:val="00AF7869"/>
    <w:rsid w:val="00AF7A84"/>
    <w:rsid w:val="00AF7A98"/>
    <w:rsid w:val="00AF7D84"/>
    <w:rsid w:val="00AF7F02"/>
    <w:rsid w:val="00AF7F2E"/>
    <w:rsid w:val="00B00311"/>
    <w:rsid w:val="00B0035D"/>
    <w:rsid w:val="00B003BB"/>
    <w:rsid w:val="00B00496"/>
    <w:rsid w:val="00B00574"/>
    <w:rsid w:val="00B00AAA"/>
    <w:rsid w:val="00B0108B"/>
    <w:rsid w:val="00B011E9"/>
    <w:rsid w:val="00B01282"/>
    <w:rsid w:val="00B01287"/>
    <w:rsid w:val="00B0155B"/>
    <w:rsid w:val="00B01630"/>
    <w:rsid w:val="00B01A25"/>
    <w:rsid w:val="00B01C07"/>
    <w:rsid w:val="00B01C4D"/>
    <w:rsid w:val="00B01CDE"/>
    <w:rsid w:val="00B01D69"/>
    <w:rsid w:val="00B01DC9"/>
    <w:rsid w:val="00B02127"/>
    <w:rsid w:val="00B0217B"/>
    <w:rsid w:val="00B02614"/>
    <w:rsid w:val="00B02978"/>
    <w:rsid w:val="00B02B0E"/>
    <w:rsid w:val="00B02C53"/>
    <w:rsid w:val="00B02C57"/>
    <w:rsid w:val="00B02CAF"/>
    <w:rsid w:val="00B02DB0"/>
    <w:rsid w:val="00B031F9"/>
    <w:rsid w:val="00B0340E"/>
    <w:rsid w:val="00B037A1"/>
    <w:rsid w:val="00B03A17"/>
    <w:rsid w:val="00B03DAE"/>
    <w:rsid w:val="00B03DD9"/>
    <w:rsid w:val="00B03F94"/>
    <w:rsid w:val="00B04026"/>
    <w:rsid w:val="00B040A8"/>
    <w:rsid w:val="00B0412B"/>
    <w:rsid w:val="00B043A6"/>
    <w:rsid w:val="00B047CE"/>
    <w:rsid w:val="00B049AF"/>
    <w:rsid w:val="00B04B0F"/>
    <w:rsid w:val="00B04BD9"/>
    <w:rsid w:val="00B0526B"/>
    <w:rsid w:val="00B05513"/>
    <w:rsid w:val="00B0558D"/>
    <w:rsid w:val="00B0567D"/>
    <w:rsid w:val="00B05A2C"/>
    <w:rsid w:val="00B05F39"/>
    <w:rsid w:val="00B060E3"/>
    <w:rsid w:val="00B065DD"/>
    <w:rsid w:val="00B065F3"/>
    <w:rsid w:val="00B06774"/>
    <w:rsid w:val="00B0681E"/>
    <w:rsid w:val="00B06C06"/>
    <w:rsid w:val="00B06DED"/>
    <w:rsid w:val="00B06DEE"/>
    <w:rsid w:val="00B06F1F"/>
    <w:rsid w:val="00B06F31"/>
    <w:rsid w:val="00B07309"/>
    <w:rsid w:val="00B0744F"/>
    <w:rsid w:val="00B07504"/>
    <w:rsid w:val="00B0754C"/>
    <w:rsid w:val="00B0774D"/>
    <w:rsid w:val="00B07875"/>
    <w:rsid w:val="00B07B46"/>
    <w:rsid w:val="00B07D21"/>
    <w:rsid w:val="00B07EBC"/>
    <w:rsid w:val="00B07F88"/>
    <w:rsid w:val="00B07FFA"/>
    <w:rsid w:val="00B07FFE"/>
    <w:rsid w:val="00B1002C"/>
    <w:rsid w:val="00B1021D"/>
    <w:rsid w:val="00B10341"/>
    <w:rsid w:val="00B107C2"/>
    <w:rsid w:val="00B108E3"/>
    <w:rsid w:val="00B10CA9"/>
    <w:rsid w:val="00B11561"/>
    <w:rsid w:val="00B11907"/>
    <w:rsid w:val="00B11AAF"/>
    <w:rsid w:val="00B11CCB"/>
    <w:rsid w:val="00B11DD0"/>
    <w:rsid w:val="00B126EF"/>
    <w:rsid w:val="00B127BA"/>
    <w:rsid w:val="00B12885"/>
    <w:rsid w:val="00B12EAD"/>
    <w:rsid w:val="00B12F63"/>
    <w:rsid w:val="00B13257"/>
    <w:rsid w:val="00B1347B"/>
    <w:rsid w:val="00B134CD"/>
    <w:rsid w:val="00B137DE"/>
    <w:rsid w:val="00B137F4"/>
    <w:rsid w:val="00B1381E"/>
    <w:rsid w:val="00B13A5C"/>
    <w:rsid w:val="00B13B49"/>
    <w:rsid w:val="00B13C3F"/>
    <w:rsid w:val="00B13ED2"/>
    <w:rsid w:val="00B13F50"/>
    <w:rsid w:val="00B1405A"/>
    <w:rsid w:val="00B141C7"/>
    <w:rsid w:val="00B1467A"/>
    <w:rsid w:val="00B14760"/>
    <w:rsid w:val="00B14E0C"/>
    <w:rsid w:val="00B155D3"/>
    <w:rsid w:val="00B157DC"/>
    <w:rsid w:val="00B15933"/>
    <w:rsid w:val="00B159DC"/>
    <w:rsid w:val="00B15ACD"/>
    <w:rsid w:val="00B15B35"/>
    <w:rsid w:val="00B15D09"/>
    <w:rsid w:val="00B15EEB"/>
    <w:rsid w:val="00B160D5"/>
    <w:rsid w:val="00B160DD"/>
    <w:rsid w:val="00B161BD"/>
    <w:rsid w:val="00B1639B"/>
    <w:rsid w:val="00B1651B"/>
    <w:rsid w:val="00B1678D"/>
    <w:rsid w:val="00B16823"/>
    <w:rsid w:val="00B16BC8"/>
    <w:rsid w:val="00B16D51"/>
    <w:rsid w:val="00B16ED0"/>
    <w:rsid w:val="00B1708D"/>
    <w:rsid w:val="00B17195"/>
    <w:rsid w:val="00B17375"/>
    <w:rsid w:val="00B17571"/>
    <w:rsid w:val="00B17716"/>
    <w:rsid w:val="00B178B6"/>
    <w:rsid w:val="00B179E6"/>
    <w:rsid w:val="00B17B55"/>
    <w:rsid w:val="00B17BA2"/>
    <w:rsid w:val="00B17CBB"/>
    <w:rsid w:val="00B17FD9"/>
    <w:rsid w:val="00B20103"/>
    <w:rsid w:val="00B201BD"/>
    <w:rsid w:val="00B2066F"/>
    <w:rsid w:val="00B20675"/>
    <w:rsid w:val="00B20982"/>
    <w:rsid w:val="00B20ACB"/>
    <w:rsid w:val="00B20BF3"/>
    <w:rsid w:val="00B20F29"/>
    <w:rsid w:val="00B21237"/>
    <w:rsid w:val="00B21493"/>
    <w:rsid w:val="00B21498"/>
    <w:rsid w:val="00B2164E"/>
    <w:rsid w:val="00B21849"/>
    <w:rsid w:val="00B218AE"/>
    <w:rsid w:val="00B2192D"/>
    <w:rsid w:val="00B2196A"/>
    <w:rsid w:val="00B21B0E"/>
    <w:rsid w:val="00B21CCC"/>
    <w:rsid w:val="00B21CE6"/>
    <w:rsid w:val="00B21DAA"/>
    <w:rsid w:val="00B21FEE"/>
    <w:rsid w:val="00B221EC"/>
    <w:rsid w:val="00B2254A"/>
    <w:rsid w:val="00B226FD"/>
    <w:rsid w:val="00B22C8F"/>
    <w:rsid w:val="00B22D9C"/>
    <w:rsid w:val="00B23014"/>
    <w:rsid w:val="00B230C3"/>
    <w:rsid w:val="00B230F2"/>
    <w:rsid w:val="00B23186"/>
    <w:rsid w:val="00B233A8"/>
    <w:rsid w:val="00B23483"/>
    <w:rsid w:val="00B23738"/>
    <w:rsid w:val="00B238D2"/>
    <w:rsid w:val="00B239C9"/>
    <w:rsid w:val="00B23A31"/>
    <w:rsid w:val="00B23AB6"/>
    <w:rsid w:val="00B23BFC"/>
    <w:rsid w:val="00B23CBE"/>
    <w:rsid w:val="00B245B1"/>
    <w:rsid w:val="00B245BA"/>
    <w:rsid w:val="00B245D9"/>
    <w:rsid w:val="00B24A71"/>
    <w:rsid w:val="00B24ABC"/>
    <w:rsid w:val="00B24D09"/>
    <w:rsid w:val="00B24DFF"/>
    <w:rsid w:val="00B2538D"/>
    <w:rsid w:val="00B25398"/>
    <w:rsid w:val="00B25770"/>
    <w:rsid w:val="00B25924"/>
    <w:rsid w:val="00B25AA2"/>
    <w:rsid w:val="00B26078"/>
    <w:rsid w:val="00B260E6"/>
    <w:rsid w:val="00B26632"/>
    <w:rsid w:val="00B26A5F"/>
    <w:rsid w:val="00B26A69"/>
    <w:rsid w:val="00B26AA2"/>
    <w:rsid w:val="00B26B8E"/>
    <w:rsid w:val="00B26C25"/>
    <w:rsid w:val="00B26CB8"/>
    <w:rsid w:val="00B26CE2"/>
    <w:rsid w:val="00B26DCF"/>
    <w:rsid w:val="00B270D4"/>
    <w:rsid w:val="00B27413"/>
    <w:rsid w:val="00B27426"/>
    <w:rsid w:val="00B274CB"/>
    <w:rsid w:val="00B2786A"/>
    <w:rsid w:val="00B278C9"/>
    <w:rsid w:val="00B27924"/>
    <w:rsid w:val="00B27AC5"/>
    <w:rsid w:val="00B27F25"/>
    <w:rsid w:val="00B27FEC"/>
    <w:rsid w:val="00B304E9"/>
    <w:rsid w:val="00B30844"/>
    <w:rsid w:val="00B30C51"/>
    <w:rsid w:val="00B30D86"/>
    <w:rsid w:val="00B30F6A"/>
    <w:rsid w:val="00B310B3"/>
    <w:rsid w:val="00B3125C"/>
    <w:rsid w:val="00B31289"/>
    <w:rsid w:val="00B31530"/>
    <w:rsid w:val="00B318DC"/>
    <w:rsid w:val="00B31BA3"/>
    <w:rsid w:val="00B323DA"/>
    <w:rsid w:val="00B3253D"/>
    <w:rsid w:val="00B325BD"/>
    <w:rsid w:val="00B3291D"/>
    <w:rsid w:val="00B32A68"/>
    <w:rsid w:val="00B32E9C"/>
    <w:rsid w:val="00B331C9"/>
    <w:rsid w:val="00B33360"/>
    <w:rsid w:val="00B33484"/>
    <w:rsid w:val="00B335DE"/>
    <w:rsid w:val="00B3366F"/>
    <w:rsid w:val="00B336A7"/>
    <w:rsid w:val="00B336B0"/>
    <w:rsid w:val="00B33745"/>
    <w:rsid w:val="00B33919"/>
    <w:rsid w:val="00B33DA0"/>
    <w:rsid w:val="00B3418D"/>
    <w:rsid w:val="00B341B8"/>
    <w:rsid w:val="00B342CF"/>
    <w:rsid w:val="00B34701"/>
    <w:rsid w:val="00B34804"/>
    <w:rsid w:val="00B3495C"/>
    <w:rsid w:val="00B34BFC"/>
    <w:rsid w:val="00B34CF7"/>
    <w:rsid w:val="00B34E22"/>
    <w:rsid w:val="00B34EB8"/>
    <w:rsid w:val="00B34EBA"/>
    <w:rsid w:val="00B34EEF"/>
    <w:rsid w:val="00B34F4C"/>
    <w:rsid w:val="00B354F5"/>
    <w:rsid w:val="00B3574F"/>
    <w:rsid w:val="00B35905"/>
    <w:rsid w:val="00B35B5D"/>
    <w:rsid w:val="00B35FED"/>
    <w:rsid w:val="00B360C0"/>
    <w:rsid w:val="00B3620C"/>
    <w:rsid w:val="00B36290"/>
    <w:rsid w:val="00B36C38"/>
    <w:rsid w:val="00B36CC5"/>
    <w:rsid w:val="00B36D3B"/>
    <w:rsid w:val="00B36D48"/>
    <w:rsid w:val="00B37028"/>
    <w:rsid w:val="00B3728B"/>
    <w:rsid w:val="00B373B6"/>
    <w:rsid w:val="00B379A4"/>
    <w:rsid w:val="00B37BAC"/>
    <w:rsid w:val="00B37C91"/>
    <w:rsid w:val="00B37E06"/>
    <w:rsid w:val="00B37EA1"/>
    <w:rsid w:val="00B37F0E"/>
    <w:rsid w:val="00B400D6"/>
    <w:rsid w:val="00B40222"/>
    <w:rsid w:val="00B403FD"/>
    <w:rsid w:val="00B406BF"/>
    <w:rsid w:val="00B406FA"/>
    <w:rsid w:val="00B409C6"/>
    <w:rsid w:val="00B409FB"/>
    <w:rsid w:val="00B40AE0"/>
    <w:rsid w:val="00B41504"/>
    <w:rsid w:val="00B41540"/>
    <w:rsid w:val="00B416E3"/>
    <w:rsid w:val="00B419FE"/>
    <w:rsid w:val="00B41D0D"/>
    <w:rsid w:val="00B4202D"/>
    <w:rsid w:val="00B42230"/>
    <w:rsid w:val="00B4276C"/>
    <w:rsid w:val="00B427AA"/>
    <w:rsid w:val="00B42874"/>
    <w:rsid w:val="00B42905"/>
    <w:rsid w:val="00B42910"/>
    <w:rsid w:val="00B429A6"/>
    <w:rsid w:val="00B429D5"/>
    <w:rsid w:val="00B430A8"/>
    <w:rsid w:val="00B431F9"/>
    <w:rsid w:val="00B43268"/>
    <w:rsid w:val="00B4331F"/>
    <w:rsid w:val="00B43423"/>
    <w:rsid w:val="00B435D5"/>
    <w:rsid w:val="00B435F2"/>
    <w:rsid w:val="00B4372B"/>
    <w:rsid w:val="00B43A35"/>
    <w:rsid w:val="00B43CB7"/>
    <w:rsid w:val="00B43FD6"/>
    <w:rsid w:val="00B4420A"/>
    <w:rsid w:val="00B44265"/>
    <w:rsid w:val="00B4429A"/>
    <w:rsid w:val="00B442B0"/>
    <w:rsid w:val="00B44364"/>
    <w:rsid w:val="00B44483"/>
    <w:rsid w:val="00B445E1"/>
    <w:rsid w:val="00B445E5"/>
    <w:rsid w:val="00B44607"/>
    <w:rsid w:val="00B4460A"/>
    <w:rsid w:val="00B44656"/>
    <w:rsid w:val="00B44738"/>
    <w:rsid w:val="00B44808"/>
    <w:rsid w:val="00B44C5D"/>
    <w:rsid w:val="00B44D1A"/>
    <w:rsid w:val="00B451E1"/>
    <w:rsid w:val="00B453B0"/>
    <w:rsid w:val="00B4542D"/>
    <w:rsid w:val="00B45500"/>
    <w:rsid w:val="00B45532"/>
    <w:rsid w:val="00B455FF"/>
    <w:rsid w:val="00B4576E"/>
    <w:rsid w:val="00B45A03"/>
    <w:rsid w:val="00B45CF6"/>
    <w:rsid w:val="00B45D70"/>
    <w:rsid w:val="00B45F81"/>
    <w:rsid w:val="00B4614D"/>
    <w:rsid w:val="00B46324"/>
    <w:rsid w:val="00B463BE"/>
    <w:rsid w:val="00B464A3"/>
    <w:rsid w:val="00B464E7"/>
    <w:rsid w:val="00B465A9"/>
    <w:rsid w:val="00B4679C"/>
    <w:rsid w:val="00B467F7"/>
    <w:rsid w:val="00B469EB"/>
    <w:rsid w:val="00B46B77"/>
    <w:rsid w:val="00B46DAF"/>
    <w:rsid w:val="00B46E36"/>
    <w:rsid w:val="00B46F36"/>
    <w:rsid w:val="00B46F71"/>
    <w:rsid w:val="00B471E1"/>
    <w:rsid w:val="00B472BE"/>
    <w:rsid w:val="00B476A6"/>
    <w:rsid w:val="00B47757"/>
    <w:rsid w:val="00B477F7"/>
    <w:rsid w:val="00B4782E"/>
    <w:rsid w:val="00B47835"/>
    <w:rsid w:val="00B479BA"/>
    <w:rsid w:val="00B47B15"/>
    <w:rsid w:val="00B47C02"/>
    <w:rsid w:val="00B47CF5"/>
    <w:rsid w:val="00B47E10"/>
    <w:rsid w:val="00B5018E"/>
    <w:rsid w:val="00B50313"/>
    <w:rsid w:val="00B504F3"/>
    <w:rsid w:val="00B5059C"/>
    <w:rsid w:val="00B506A3"/>
    <w:rsid w:val="00B5081F"/>
    <w:rsid w:val="00B50C52"/>
    <w:rsid w:val="00B50CC5"/>
    <w:rsid w:val="00B50DD2"/>
    <w:rsid w:val="00B50E45"/>
    <w:rsid w:val="00B50FA6"/>
    <w:rsid w:val="00B510E3"/>
    <w:rsid w:val="00B51164"/>
    <w:rsid w:val="00B514CE"/>
    <w:rsid w:val="00B51705"/>
    <w:rsid w:val="00B5195E"/>
    <w:rsid w:val="00B51C50"/>
    <w:rsid w:val="00B51EE2"/>
    <w:rsid w:val="00B51F38"/>
    <w:rsid w:val="00B52661"/>
    <w:rsid w:val="00B526D5"/>
    <w:rsid w:val="00B52728"/>
    <w:rsid w:val="00B52803"/>
    <w:rsid w:val="00B52817"/>
    <w:rsid w:val="00B52982"/>
    <w:rsid w:val="00B52ABC"/>
    <w:rsid w:val="00B52AF5"/>
    <w:rsid w:val="00B52C7E"/>
    <w:rsid w:val="00B52EAF"/>
    <w:rsid w:val="00B531A1"/>
    <w:rsid w:val="00B53608"/>
    <w:rsid w:val="00B536AF"/>
    <w:rsid w:val="00B53755"/>
    <w:rsid w:val="00B53770"/>
    <w:rsid w:val="00B537C7"/>
    <w:rsid w:val="00B537DB"/>
    <w:rsid w:val="00B53832"/>
    <w:rsid w:val="00B53C68"/>
    <w:rsid w:val="00B53CB1"/>
    <w:rsid w:val="00B53D15"/>
    <w:rsid w:val="00B542E5"/>
    <w:rsid w:val="00B54433"/>
    <w:rsid w:val="00B5448C"/>
    <w:rsid w:val="00B546E1"/>
    <w:rsid w:val="00B548A3"/>
    <w:rsid w:val="00B54BFC"/>
    <w:rsid w:val="00B54D5F"/>
    <w:rsid w:val="00B54F7E"/>
    <w:rsid w:val="00B553C4"/>
    <w:rsid w:val="00B55D36"/>
    <w:rsid w:val="00B55E5A"/>
    <w:rsid w:val="00B55ED7"/>
    <w:rsid w:val="00B56312"/>
    <w:rsid w:val="00B56471"/>
    <w:rsid w:val="00B56641"/>
    <w:rsid w:val="00B56B0A"/>
    <w:rsid w:val="00B56FAF"/>
    <w:rsid w:val="00B570A3"/>
    <w:rsid w:val="00B57681"/>
    <w:rsid w:val="00B577B6"/>
    <w:rsid w:val="00B57895"/>
    <w:rsid w:val="00B57A99"/>
    <w:rsid w:val="00B57C59"/>
    <w:rsid w:val="00B57CBD"/>
    <w:rsid w:val="00B57FF4"/>
    <w:rsid w:val="00B6043F"/>
    <w:rsid w:val="00B605F8"/>
    <w:rsid w:val="00B606F1"/>
    <w:rsid w:val="00B606FF"/>
    <w:rsid w:val="00B607F7"/>
    <w:rsid w:val="00B60D38"/>
    <w:rsid w:val="00B6137C"/>
    <w:rsid w:val="00B614AA"/>
    <w:rsid w:val="00B614CF"/>
    <w:rsid w:val="00B61580"/>
    <w:rsid w:val="00B61645"/>
    <w:rsid w:val="00B618C7"/>
    <w:rsid w:val="00B61946"/>
    <w:rsid w:val="00B61A46"/>
    <w:rsid w:val="00B61AD7"/>
    <w:rsid w:val="00B61AFD"/>
    <w:rsid w:val="00B61C7E"/>
    <w:rsid w:val="00B61C94"/>
    <w:rsid w:val="00B61D23"/>
    <w:rsid w:val="00B61E4B"/>
    <w:rsid w:val="00B61F09"/>
    <w:rsid w:val="00B62108"/>
    <w:rsid w:val="00B62145"/>
    <w:rsid w:val="00B62192"/>
    <w:rsid w:val="00B6223C"/>
    <w:rsid w:val="00B623B3"/>
    <w:rsid w:val="00B62417"/>
    <w:rsid w:val="00B6270E"/>
    <w:rsid w:val="00B6296B"/>
    <w:rsid w:val="00B62FCA"/>
    <w:rsid w:val="00B631EA"/>
    <w:rsid w:val="00B632B6"/>
    <w:rsid w:val="00B6333A"/>
    <w:rsid w:val="00B6335C"/>
    <w:rsid w:val="00B634BE"/>
    <w:rsid w:val="00B634F2"/>
    <w:rsid w:val="00B63565"/>
    <w:rsid w:val="00B637E6"/>
    <w:rsid w:val="00B638B1"/>
    <w:rsid w:val="00B638B9"/>
    <w:rsid w:val="00B63FEF"/>
    <w:rsid w:val="00B64181"/>
    <w:rsid w:val="00B64465"/>
    <w:rsid w:val="00B648A1"/>
    <w:rsid w:val="00B648EC"/>
    <w:rsid w:val="00B64977"/>
    <w:rsid w:val="00B649D2"/>
    <w:rsid w:val="00B64B97"/>
    <w:rsid w:val="00B64D89"/>
    <w:rsid w:val="00B64DBC"/>
    <w:rsid w:val="00B64E8C"/>
    <w:rsid w:val="00B650F4"/>
    <w:rsid w:val="00B6535B"/>
    <w:rsid w:val="00B6536A"/>
    <w:rsid w:val="00B65378"/>
    <w:rsid w:val="00B6538E"/>
    <w:rsid w:val="00B655CA"/>
    <w:rsid w:val="00B657B6"/>
    <w:rsid w:val="00B6580C"/>
    <w:rsid w:val="00B658E2"/>
    <w:rsid w:val="00B659FF"/>
    <w:rsid w:val="00B65ABB"/>
    <w:rsid w:val="00B65BC9"/>
    <w:rsid w:val="00B65DC9"/>
    <w:rsid w:val="00B66041"/>
    <w:rsid w:val="00B666C7"/>
    <w:rsid w:val="00B667A5"/>
    <w:rsid w:val="00B66D46"/>
    <w:rsid w:val="00B66F55"/>
    <w:rsid w:val="00B67009"/>
    <w:rsid w:val="00B67110"/>
    <w:rsid w:val="00B6711B"/>
    <w:rsid w:val="00B671A0"/>
    <w:rsid w:val="00B6725C"/>
    <w:rsid w:val="00B6728A"/>
    <w:rsid w:val="00B67535"/>
    <w:rsid w:val="00B67678"/>
    <w:rsid w:val="00B6769E"/>
    <w:rsid w:val="00B6789C"/>
    <w:rsid w:val="00B67ABA"/>
    <w:rsid w:val="00B67CA6"/>
    <w:rsid w:val="00B67D20"/>
    <w:rsid w:val="00B67E69"/>
    <w:rsid w:val="00B67F79"/>
    <w:rsid w:val="00B7006B"/>
    <w:rsid w:val="00B70297"/>
    <w:rsid w:val="00B703B7"/>
    <w:rsid w:val="00B704A6"/>
    <w:rsid w:val="00B70616"/>
    <w:rsid w:val="00B70852"/>
    <w:rsid w:val="00B7089A"/>
    <w:rsid w:val="00B708CA"/>
    <w:rsid w:val="00B70AFF"/>
    <w:rsid w:val="00B70C72"/>
    <w:rsid w:val="00B70E1D"/>
    <w:rsid w:val="00B710D5"/>
    <w:rsid w:val="00B71196"/>
    <w:rsid w:val="00B712E9"/>
    <w:rsid w:val="00B71B1D"/>
    <w:rsid w:val="00B71FCD"/>
    <w:rsid w:val="00B72076"/>
    <w:rsid w:val="00B721E5"/>
    <w:rsid w:val="00B722DE"/>
    <w:rsid w:val="00B722EE"/>
    <w:rsid w:val="00B7250A"/>
    <w:rsid w:val="00B7286D"/>
    <w:rsid w:val="00B729AD"/>
    <w:rsid w:val="00B72A18"/>
    <w:rsid w:val="00B72BE6"/>
    <w:rsid w:val="00B72BEC"/>
    <w:rsid w:val="00B72D37"/>
    <w:rsid w:val="00B72F52"/>
    <w:rsid w:val="00B72F81"/>
    <w:rsid w:val="00B73167"/>
    <w:rsid w:val="00B73475"/>
    <w:rsid w:val="00B734FC"/>
    <w:rsid w:val="00B736B8"/>
    <w:rsid w:val="00B73881"/>
    <w:rsid w:val="00B73AFF"/>
    <w:rsid w:val="00B73C27"/>
    <w:rsid w:val="00B73C52"/>
    <w:rsid w:val="00B73C97"/>
    <w:rsid w:val="00B73EFF"/>
    <w:rsid w:val="00B7404A"/>
    <w:rsid w:val="00B7404F"/>
    <w:rsid w:val="00B74065"/>
    <w:rsid w:val="00B74259"/>
    <w:rsid w:val="00B744E7"/>
    <w:rsid w:val="00B748C2"/>
    <w:rsid w:val="00B748FB"/>
    <w:rsid w:val="00B74BCD"/>
    <w:rsid w:val="00B75007"/>
    <w:rsid w:val="00B75349"/>
    <w:rsid w:val="00B755F1"/>
    <w:rsid w:val="00B75671"/>
    <w:rsid w:val="00B75997"/>
    <w:rsid w:val="00B75A2A"/>
    <w:rsid w:val="00B75B0B"/>
    <w:rsid w:val="00B75B4D"/>
    <w:rsid w:val="00B75D4D"/>
    <w:rsid w:val="00B75E9F"/>
    <w:rsid w:val="00B75EB2"/>
    <w:rsid w:val="00B75F19"/>
    <w:rsid w:val="00B75F73"/>
    <w:rsid w:val="00B761FF"/>
    <w:rsid w:val="00B7675D"/>
    <w:rsid w:val="00B76992"/>
    <w:rsid w:val="00B76A62"/>
    <w:rsid w:val="00B76B5C"/>
    <w:rsid w:val="00B76BAA"/>
    <w:rsid w:val="00B76C3B"/>
    <w:rsid w:val="00B76D95"/>
    <w:rsid w:val="00B77100"/>
    <w:rsid w:val="00B7718A"/>
    <w:rsid w:val="00B772B2"/>
    <w:rsid w:val="00B77514"/>
    <w:rsid w:val="00B7758E"/>
    <w:rsid w:val="00B77B20"/>
    <w:rsid w:val="00B77BB5"/>
    <w:rsid w:val="00B77D99"/>
    <w:rsid w:val="00B77EE3"/>
    <w:rsid w:val="00B77F29"/>
    <w:rsid w:val="00B801AF"/>
    <w:rsid w:val="00B802BC"/>
    <w:rsid w:val="00B80A11"/>
    <w:rsid w:val="00B80CFA"/>
    <w:rsid w:val="00B80EC4"/>
    <w:rsid w:val="00B80FC0"/>
    <w:rsid w:val="00B810C3"/>
    <w:rsid w:val="00B810FB"/>
    <w:rsid w:val="00B812AE"/>
    <w:rsid w:val="00B81334"/>
    <w:rsid w:val="00B8184E"/>
    <w:rsid w:val="00B81C51"/>
    <w:rsid w:val="00B81ECA"/>
    <w:rsid w:val="00B82039"/>
    <w:rsid w:val="00B820D0"/>
    <w:rsid w:val="00B823E9"/>
    <w:rsid w:val="00B82491"/>
    <w:rsid w:val="00B827E0"/>
    <w:rsid w:val="00B827F8"/>
    <w:rsid w:val="00B829A6"/>
    <w:rsid w:val="00B82A63"/>
    <w:rsid w:val="00B82D9A"/>
    <w:rsid w:val="00B82DFD"/>
    <w:rsid w:val="00B82E4F"/>
    <w:rsid w:val="00B82FE6"/>
    <w:rsid w:val="00B8319E"/>
    <w:rsid w:val="00B8328F"/>
    <w:rsid w:val="00B832B8"/>
    <w:rsid w:val="00B83378"/>
    <w:rsid w:val="00B8340F"/>
    <w:rsid w:val="00B839DD"/>
    <w:rsid w:val="00B83C2C"/>
    <w:rsid w:val="00B83E1E"/>
    <w:rsid w:val="00B8413E"/>
    <w:rsid w:val="00B8419D"/>
    <w:rsid w:val="00B84201"/>
    <w:rsid w:val="00B848F2"/>
    <w:rsid w:val="00B849F1"/>
    <w:rsid w:val="00B849FB"/>
    <w:rsid w:val="00B84A27"/>
    <w:rsid w:val="00B84B72"/>
    <w:rsid w:val="00B84C29"/>
    <w:rsid w:val="00B84FC0"/>
    <w:rsid w:val="00B851F7"/>
    <w:rsid w:val="00B85341"/>
    <w:rsid w:val="00B85443"/>
    <w:rsid w:val="00B855F0"/>
    <w:rsid w:val="00B8560C"/>
    <w:rsid w:val="00B85A6D"/>
    <w:rsid w:val="00B85A9E"/>
    <w:rsid w:val="00B85DE4"/>
    <w:rsid w:val="00B85F8F"/>
    <w:rsid w:val="00B86012"/>
    <w:rsid w:val="00B86026"/>
    <w:rsid w:val="00B8640F"/>
    <w:rsid w:val="00B86A8D"/>
    <w:rsid w:val="00B86F7E"/>
    <w:rsid w:val="00B871A7"/>
    <w:rsid w:val="00B872E2"/>
    <w:rsid w:val="00B87949"/>
    <w:rsid w:val="00B87A05"/>
    <w:rsid w:val="00B87C1D"/>
    <w:rsid w:val="00B87E30"/>
    <w:rsid w:val="00B87F94"/>
    <w:rsid w:val="00B9001E"/>
    <w:rsid w:val="00B900D3"/>
    <w:rsid w:val="00B90188"/>
    <w:rsid w:val="00B9022A"/>
    <w:rsid w:val="00B9044A"/>
    <w:rsid w:val="00B904CC"/>
    <w:rsid w:val="00B905E7"/>
    <w:rsid w:val="00B906D6"/>
    <w:rsid w:val="00B90856"/>
    <w:rsid w:val="00B90A3C"/>
    <w:rsid w:val="00B911A6"/>
    <w:rsid w:val="00B91252"/>
    <w:rsid w:val="00B912D9"/>
    <w:rsid w:val="00B913FC"/>
    <w:rsid w:val="00B91626"/>
    <w:rsid w:val="00B9195B"/>
    <w:rsid w:val="00B91AFB"/>
    <w:rsid w:val="00B91EDA"/>
    <w:rsid w:val="00B921A7"/>
    <w:rsid w:val="00B924ED"/>
    <w:rsid w:val="00B9254B"/>
    <w:rsid w:val="00B926EA"/>
    <w:rsid w:val="00B92745"/>
    <w:rsid w:val="00B92A3D"/>
    <w:rsid w:val="00B92B86"/>
    <w:rsid w:val="00B92D1E"/>
    <w:rsid w:val="00B92DC9"/>
    <w:rsid w:val="00B92DE5"/>
    <w:rsid w:val="00B931FB"/>
    <w:rsid w:val="00B93377"/>
    <w:rsid w:val="00B93413"/>
    <w:rsid w:val="00B93484"/>
    <w:rsid w:val="00B93569"/>
    <w:rsid w:val="00B935BD"/>
    <w:rsid w:val="00B936D6"/>
    <w:rsid w:val="00B938B7"/>
    <w:rsid w:val="00B93966"/>
    <w:rsid w:val="00B93A7A"/>
    <w:rsid w:val="00B93D5D"/>
    <w:rsid w:val="00B93D96"/>
    <w:rsid w:val="00B93DF5"/>
    <w:rsid w:val="00B94205"/>
    <w:rsid w:val="00B94554"/>
    <w:rsid w:val="00B945C3"/>
    <w:rsid w:val="00B94690"/>
    <w:rsid w:val="00B9477C"/>
    <w:rsid w:val="00B9488F"/>
    <w:rsid w:val="00B94942"/>
    <w:rsid w:val="00B94AA6"/>
    <w:rsid w:val="00B94C4B"/>
    <w:rsid w:val="00B94DB3"/>
    <w:rsid w:val="00B94F97"/>
    <w:rsid w:val="00B9545D"/>
    <w:rsid w:val="00B95654"/>
    <w:rsid w:val="00B956AC"/>
    <w:rsid w:val="00B95763"/>
    <w:rsid w:val="00B957BF"/>
    <w:rsid w:val="00B95C53"/>
    <w:rsid w:val="00B96503"/>
    <w:rsid w:val="00B965A1"/>
    <w:rsid w:val="00B9688F"/>
    <w:rsid w:val="00B96B48"/>
    <w:rsid w:val="00B97119"/>
    <w:rsid w:val="00B97195"/>
    <w:rsid w:val="00B9727E"/>
    <w:rsid w:val="00B9743E"/>
    <w:rsid w:val="00B97709"/>
    <w:rsid w:val="00B97777"/>
    <w:rsid w:val="00B9789D"/>
    <w:rsid w:val="00B979B2"/>
    <w:rsid w:val="00B97AD3"/>
    <w:rsid w:val="00B97AF6"/>
    <w:rsid w:val="00B97C1B"/>
    <w:rsid w:val="00B97E74"/>
    <w:rsid w:val="00B97EE2"/>
    <w:rsid w:val="00B97F18"/>
    <w:rsid w:val="00B97F2D"/>
    <w:rsid w:val="00B97FBA"/>
    <w:rsid w:val="00BA0077"/>
    <w:rsid w:val="00BA008B"/>
    <w:rsid w:val="00BA00F5"/>
    <w:rsid w:val="00BA04FD"/>
    <w:rsid w:val="00BA06ED"/>
    <w:rsid w:val="00BA0789"/>
    <w:rsid w:val="00BA0861"/>
    <w:rsid w:val="00BA090E"/>
    <w:rsid w:val="00BA0A67"/>
    <w:rsid w:val="00BA0B31"/>
    <w:rsid w:val="00BA0D36"/>
    <w:rsid w:val="00BA0DC4"/>
    <w:rsid w:val="00BA0FED"/>
    <w:rsid w:val="00BA1055"/>
    <w:rsid w:val="00BA10EB"/>
    <w:rsid w:val="00BA1325"/>
    <w:rsid w:val="00BA137E"/>
    <w:rsid w:val="00BA1B2E"/>
    <w:rsid w:val="00BA1B7D"/>
    <w:rsid w:val="00BA1C21"/>
    <w:rsid w:val="00BA200D"/>
    <w:rsid w:val="00BA2071"/>
    <w:rsid w:val="00BA20BB"/>
    <w:rsid w:val="00BA2163"/>
    <w:rsid w:val="00BA234B"/>
    <w:rsid w:val="00BA2668"/>
    <w:rsid w:val="00BA28A0"/>
    <w:rsid w:val="00BA28A7"/>
    <w:rsid w:val="00BA2C9A"/>
    <w:rsid w:val="00BA2C9C"/>
    <w:rsid w:val="00BA2E1A"/>
    <w:rsid w:val="00BA2E47"/>
    <w:rsid w:val="00BA2FA1"/>
    <w:rsid w:val="00BA319A"/>
    <w:rsid w:val="00BA3244"/>
    <w:rsid w:val="00BA3262"/>
    <w:rsid w:val="00BA3979"/>
    <w:rsid w:val="00BA39D8"/>
    <w:rsid w:val="00BA3BE5"/>
    <w:rsid w:val="00BA413F"/>
    <w:rsid w:val="00BA440F"/>
    <w:rsid w:val="00BA44AA"/>
    <w:rsid w:val="00BA4852"/>
    <w:rsid w:val="00BA4CD8"/>
    <w:rsid w:val="00BA4DBE"/>
    <w:rsid w:val="00BA5147"/>
    <w:rsid w:val="00BA51DD"/>
    <w:rsid w:val="00BA520F"/>
    <w:rsid w:val="00BA52B5"/>
    <w:rsid w:val="00BA5607"/>
    <w:rsid w:val="00BA5750"/>
    <w:rsid w:val="00BA5A02"/>
    <w:rsid w:val="00BA5C56"/>
    <w:rsid w:val="00BA5DFF"/>
    <w:rsid w:val="00BA5ECA"/>
    <w:rsid w:val="00BA5F3B"/>
    <w:rsid w:val="00BA600E"/>
    <w:rsid w:val="00BA60A4"/>
    <w:rsid w:val="00BA60F7"/>
    <w:rsid w:val="00BA632E"/>
    <w:rsid w:val="00BA66A6"/>
    <w:rsid w:val="00BA6A84"/>
    <w:rsid w:val="00BA6BC2"/>
    <w:rsid w:val="00BA6DD7"/>
    <w:rsid w:val="00BA7013"/>
    <w:rsid w:val="00BA7047"/>
    <w:rsid w:val="00BA71D7"/>
    <w:rsid w:val="00BA7879"/>
    <w:rsid w:val="00BA7AC6"/>
    <w:rsid w:val="00BA7AEA"/>
    <w:rsid w:val="00BA7D01"/>
    <w:rsid w:val="00BA7D31"/>
    <w:rsid w:val="00BA7EF4"/>
    <w:rsid w:val="00BB0159"/>
    <w:rsid w:val="00BB027B"/>
    <w:rsid w:val="00BB076C"/>
    <w:rsid w:val="00BB0778"/>
    <w:rsid w:val="00BB0A1E"/>
    <w:rsid w:val="00BB0B3A"/>
    <w:rsid w:val="00BB0D69"/>
    <w:rsid w:val="00BB0F6E"/>
    <w:rsid w:val="00BB0FB0"/>
    <w:rsid w:val="00BB117D"/>
    <w:rsid w:val="00BB11A1"/>
    <w:rsid w:val="00BB13EE"/>
    <w:rsid w:val="00BB1589"/>
    <w:rsid w:val="00BB1670"/>
    <w:rsid w:val="00BB182D"/>
    <w:rsid w:val="00BB200C"/>
    <w:rsid w:val="00BB2113"/>
    <w:rsid w:val="00BB2177"/>
    <w:rsid w:val="00BB238A"/>
    <w:rsid w:val="00BB2457"/>
    <w:rsid w:val="00BB27DB"/>
    <w:rsid w:val="00BB2B4B"/>
    <w:rsid w:val="00BB2BD9"/>
    <w:rsid w:val="00BB2D2F"/>
    <w:rsid w:val="00BB2F87"/>
    <w:rsid w:val="00BB2FB4"/>
    <w:rsid w:val="00BB31F4"/>
    <w:rsid w:val="00BB3203"/>
    <w:rsid w:val="00BB325F"/>
    <w:rsid w:val="00BB3318"/>
    <w:rsid w:val="00BB33A5"/>
    <w:rsid w:val="00BB364E"/>
    <w:rsid w:val="00BB37B5"/>
    <w:rsid w:val="00BB3939"/>
    <w:rsid w:val="00BB3A79"/>
    <w:rsid w:val="00BB40B6"/>
    <w:rsid w:val="00BB42CB"/>
    <w:rsid w:val="00BB44C9"/>
    <w:rsid w:val="00BB477E"/>
    <w:rsid w:val="00BB482C"/>
    <w:rsid w:val="00BB4944"/>
    <w:rsid w:val="00BB4C07"/>
    <w:rsid w:val="00BB4CDF"/>
    <w:rsid w:val="00BB4F67"/>
    <w:rsid w:val="00BB51A8"/>
    <w:rsid w:val="00BB560C"/>
    <w:rsid w:val="00BB574A"/>
    <w:rsid w:val="00BB5AE0"/>
    <w:rsid w:val="00BB5B1A"/>
    <w:rsid w:val="00BB5DB0"/>
    <w:rsid w:val="00BB6035"/>
    <w:rsid w:val="00BB6043"/>
    <w:rsid w:val="00BB6070"/>
    <w:rsid w:val="00BB609B"/>
    <w:rsid w:val="00BB6254"/>
    <w:rsid w:val="00BB6266"/>
    <w:rsid w:val="00BB62A6"/>
    <w:rsid w:val="00BB6406"/>
    <w:rsid w:val="00BB6425"/>
    <w:rsid w:val="00BB644E"/>
    <w:rsid w:val="00BB64B2"/>
    <w:rsid w:val="00BB64DA"/>
    <w:rsid w:val="00BB6594"/>
    <w:rsid w:val="00BB66EE"/>
    <w:rsid w:val="00BB6748"/>
    <w:rsid w:val="00BB6A8D"/>
    <w:rsid w:val="00BB6AE4"/>
    <w:rsid w:val="00BB6B57"/>
    <w:rsid w:val="00BB6F3B"/>
    <w:rsid w:val="00BB73AD"/>
    <w:rsid w:val="00BB74B9"/>
    <w:rsid w:val="00BB757D"/>
    <w:rsid w:val="00BB75B4"/>
    <w:rsid w:val="00BB7996"/>
    <w:rsid w:val="00BB79C9"/>
    <w:rsid w:val="00BB79D4"/>
    <w:rsid w:val="00BB7CE6"/>
    <w:rsid w:val="00BB7D90"/>
    <w:rsid w:val="00BC0061"/>
    <w:rsid w:val="00BC00F1"/>
    <w:rsid w:val="00BC01C6"/>
    <w:rsid w:val="00BC02D9"/>
    <w:rsid w:val="00BC082C"/>
    <w:rsid w:val="00BC082D"/>
    <w:rsid w:val="00BC0A1C"/>
    <w:rsid w:val="00BC0A1F"/>
    <w:rsid w:val="00BC0A2B"/>
    <w:rsid w:val="00BC0B37"/>
    <w:rsid w:val="00BC0C63"/>
    <w:rsid w:val="00BC0E1E"/>
    <w:rsid w:val="00BC0EFC"/>
    <w:rsid w:val="00BC0F9A"/>
    <w:rsid w:val="00BC0FE5"/>
    <w:rsid w:val="00BC155F"/>
    <w:rsid w:val="00BC17BC"/>
    <w:rsid w:val="00BC19A5"/>
    <w:rsid w:val="00BC1A6C"/>
    <w:rsid w:val="00BC1B69"/>
    <w:rsid w:val="00BC1C74"/>
    <w:rsid w:val="00BC2101"/>
    <w:rsid w:val="00BC2333"/>
    <w:rsid w:val="00BC2877"/>
    <w:rsid w:val="00BC2A1E"/>
    <w:rsid w:val="00BC2EE4"/>
    <w:rsid w:val="00BC2F06"/>
    <w:rsid w:val="00BC3233"/>
    <w:rsid w:val="00BC3301"/>
    <w:rsid w:val="00BC34DB"/>
    <w:rsid w:val="00BC351B"/>
    <w:rsid w:val="00BC3644"/>
    <w:rsid w:val="00BC3701"/>
    <w:rsid w:val="00BC3CA6"/>
    <w:rsid w:val="00BC3DFC"/>
    <w:rsid w:val="00BC3E10"/>
    <w:rsid w:val="00BC47E8"/>
    <w:rsid w:val="00BC481C"/>
    <w:rsid w:val="00BC49DA"/>
    <w:rsid w:val="00BC4B34"/>
    <w:rsid w:val="00BC4B3C"/>
    <w:rsid w:val="00BC4E2A"/>
    <w:rsid w:val="00BC535B"/>
    <w:rsid w:val="00BC5370"/>
    <w:rsid w:val="00BC5499"/>
    <w:rsid w:val="00BC5540"/>
    <w:rsid w:val="00BC55C7"/>
    <w:rsid w:val="00BC5A2D"/>
    <w:rsid w:val="00BC5D59"/>
    <w:rsid w:val="00BC5EE3"/>
    <w:rsid w:val="00BC5EEA"/>
    <w:rsid w:val="00BC5F85"/>
    <w:rsid w:val="00BC63A5"/>
    <w:rsid w:val="00BC654A"/>
    <w:rsid w:val="00BC6573"/>
    <w:rsid w:val="00BC670A"/>
    <w:rsid w:val="00BC6716"/>
    <w:rsid w:val="00BC67D6"/>
    <w:rsid w:val="00BC6DD7"/>
    <w:rsid w:val="00BC6FC4"/>
    <w:rsid w:val="00BC71A9"/>
    <w:rsid w:val="00BC7475"/>
    <w:rsid w:val="00BC791E"/>
    <w:rsid w:val="00BC79A8"/>
    <w:rsid w:val="00BC7AE9"/>
    <w:rsid w:val="00BD000F"/>
    <w:rsid w:val="00BD00E5"/>
    <w:rsid w:val="00BD0319"/>
    <w:rsid w:val="00BD081A"/>
    <w:rsid w:val="00BD0B62"/>
    <w:rsid w:val="00BD0F9B"/>
    <w:rsid w:val="00BD0FF6"/>
    <w:rsid w:val="00BD1170"/>
    <w:rsid w:val="00BD11B3"/>
    <w:rsid w:val="00BD1631"/>
    <w:rsid w:val="00BD1775"/>
    <w:rsid w:val="00BD1D65"/>
    <w:rsid w:val="00BD1D88"/>
    <w:rsid w:val="00BD1E5C"/>
    <w:rsid w:val="00BD2014"/>
    <w:rsid w:val="00BD2133"/>
    <w:rsid w:val="00BD2215"/>
    <w:rsid w:val="00BD2527"/>
    <w:rsid w:val="00BD2696"/>
    <w:rsid w:val="00BD2AC5"/>
    <w:rsid w:val="00BD2AD5"/>
    <w:rsid w:val="00BD2DFD"/>
    <w:rsid w:val="00BD355A"/>
    <w:rsid w:val="00BD359D"/>
    <w:rsid w:val="00BD3B1D"/>
    <w:rsid w:val="00BD3C23"/>
    <w:rsid w:val="00BD3CE0"/>
    <w:rsid w:val="00BD3F52"/>
    <w:rsid w:val="00BD3FA9"/>
    <w:rsid w:val="00BD411A"/>
    <w:rsid w:val="00BD42CE"/>
    <w:rsid w:val="00BD4520"/>
    <w:rsid w:val="00BD48B8"/>
    <w:rsid w:val="00BD4A41"/>
    <w:rsid w:val="00BD5207"/>
    <w:rsid w:val="00BD522B"/>
    <w:rsid w:val="00BD53D0"/>
    <w:rsid w:val="00BD56F3"/>
    <w:rsid w:val="00BD5A24"/>
    <w:rsid w:val="00BD5A72"/>
    <w:rsid w:val="00BD5B86"/>
    <w:rsid w:val="00BD5BCC"/>
    <w:rsid w:val="00BD5EA0"/>
    <w:rsid w:val="00BD5F97"/>
    <w:rsid w:val="00BD60AB"/>
    <w:rsid w:val="00BD60E0"/>
    <w:rsid w:val="00BD60FD"/>
    <w:rsid w:val="00BD6145"/>
    <w:rsid w:val="00BD6769"/>
    <w:rsid w:val="00BD67BB"/>
    <w:rsid w:val="00BD68D0"/>
    <w:rsid w:val="00BD6A52"/>
    <w:rsid w:val="00BD6DF2"/>
    <w:rsid w:val="00BD6F2A"/>
    <w:rsid w:val="00BD704D"/>
    <w:rsid w:val="00BD70B6"/>
    <w:rsid w:val="00BD716D"/>
    <w:rsid w:val="00BD71DF"/>
    <w:rsid w:val="00BD736C"/>
    <w:rsid w:val="00BD746B"/>
    <w:rsid w:val="00BD74DF"/>
    <w:rsid w:val="00BD7739"/>
    <w:rsid w:val="00BD7877"/>
    <w:rsid w:val="00BD787C"/>
    <w:rsid w:val="00BD7918"/>
    <w:rsid w:val="00BD79EE"/>
    <w:rsid w:val="00BD7B58"/>
    <w:rsid w:val="00BD7C74"/>
    <w:rsid w:val="00BD7F60"/>
    <w:rsid w:val="00BD7F61"/>
    <w:rsid w:val="00BE0025"/>
    <w:rsid w:val="00BE03A6"/>
    <w:rsid w:val="00BE042C"/>
    <w:rsid w:val="00BE04B0"/>
    <w:rsid w:val="00BE04C6"/>
    <w:rsid w:val="00BE06B0"/>
    <w:rsid w:val="00BE07FF"/>
    <w:rsid w:val="00BE0923"/>
    <w:rsid w:val="00BE0A26"/>
    <w:rsid w:val="00BE0A7F"/>
    <w:rsid w:val="00BE0D59"/>
    <w:rsid w:val="00BE0D6F"/>
    <w:rsid w:val="00BE0F30"/>
    <w:rsid w:val="00BE10B4"/>
    <w:rsid w:val="00BE1145"/>
    <w:rsid w:val="00BE13A4"/>
    <w:rsid w:val="00BE1753"/>
    <w:rsid w:val="00BE1823"/>
    <w:rsid w:val="00BE1A40"/>
    <w:rsid w:val="00BE1AFE"/>
    <w:rsid w:val="00BE1D03"/>
    <w:rsid w:val="00BE20B9"/>
    <w:rsid w:val="00BE2358"/>
    <w:rsid w:val="00BE2414"/>
    <w:rsid w:val="00BE2615"/>
    <w:rsid w:val="00BE2B5F"/>
    <w:rsid w:val="00BE2B62"/>
    <w:rsid w:val="00BE2C31"/>
    <w:rsid w:val="00BE2D83"/>
    <w:rsid w:val="00BE2F74"/>
    <w:rsid w:val="00BE2FAB"/>
    <w:rsid w:val="00BE3079"/>
    <w:rsid w:val="00BE3307"/>
    <w:rsid w:val="00BE3400"/>
    <w:rsid w:val="00BE3756"/>
    <w:rsid w:val="00BE37EA"/>
    <w:rsid w:val="00BE3ACC"/>
    <w:rsid w:val="00BE3B32"/>
    <w:rsid w:val="00BE3BDB"/>
    <w:rsid w:val="00BE3DD5"/>
    <w:rsid w:val="00BE3F62"/>
    <w:rsid w:val="00BE406C"/>
    <w:rsid w:val="00BE407B"/>
    <w:rsid w:val="00BE4494"/>
    <w:rsid w:val="00BE4910"/>
    <w:rsid w:val="00BE4C90"/>
    <w:rsid w:val="00BE4C9C"/>
    <w:rsid w:val="00BE4D2F"/>
    <w:rsid w:val="00BE4E03"/>
    <w:rsid w:val="00BE50BB"/>
    <w:rsid w:val="00BE5212"/>
    <w:rsid w:val="00BE52C5"/>
    <w:rsid w:val="00BE539D"/>
    <w:rsid w:val="00BE53C3"/>
    <w:rsid w:val="00BE5646"/>
    <w:rsid w:val="00BE57B0"/>
    <w:rsid w:val="00BE5E19"/>
    <w:rsid w:val="00BE61D9"/>
    <w:rsid w:val="00BE6253"/>
    <w:rsid w:val="00BE6315"/>
    <w:rsid w:val="00BE64BF"/>
    <w:rsid w:val="00BE64C9"/>
    <w:rsid w:val="00BE659E"/>
    <w:rsid w:val="00BE6BB2"/>
    <w:rsid w:val="00BE6C99"/>
    <w:rsid w:val="00BE6DB3"/>
    <w:rsid w:val="00BE6DBA"/>
    <w:rsid w:val="00BE6E1B"/>
    <w:rsid w:val="00BE6EF0"/>
    <w:rsid w:val="00BE6EF5"/>
    <w:rsid w:val="00BE6FC2"/>
    <w:rsid w:val="00BE6FEB"/>
    <w:rsid w:val="00BE702E"/>
    <w:rsid w:val="00BE730D"/>
    <w:rsid w:val="00BE75F8"/>
    <w:rsid w:val="00BE78BB"/>
    <w:rsid w:val="00BE795D"/>
    <w:rsid w:val="00BE7C46"/>
    <w:rsid w:val="00BF02B6"/>
    <w:rsid w:val="00BF067C"/>
    <w:rsid w:val="00BF0A58"/>
    <w:rsid w:val="00BF0AF6"/>
    <w:rsid w:val="00BF0C53"/>
    <w:rsid w:val="00BF0D6E"/>
    <w:rsid w:val="00BF0F3E"/>
    <w:rsid w:val="00BF125F"/>
    <w:rsid w:val="00BF172D"/>
    <w:rsid w:val="00BF1793"/>
    <w:rsid w:val="00BF1821"/>
    <w:rsid w:val="00BF19B9"/>
    <w:rsid w:val="00BF1A37"/>
    <w:rsid w:val="00BF1A7D"/>
    <w:rsid w:val="00BF1B4B"/>
    <w:rsid w:val="00BF1BEE"/>
    <w:rsid w:val="00BF1C14"/>
    <w:rsid w:val="00BF1DEF"/>
    <w:rsid w:val="00BF1EAC"/>
    <w:rsid w:val="00BF1F80"/>
    <w:rsid w:val="00BF20E2"/>
    <w:rsid w:val="00BF230B"/>
    <w:rsid w:val="00BF2543"/>
    <w:rsid w:val="00BF2817"/>
    <w:rsid w:val="00BF2A4B"/>
    <w:rsid w:val="00BF32DE"/>
    <w:rsid w:val="00BF34AF"/>
    <w:rsid w:val="00BF3747"/>
    <w:rsid w:val="00BF37DC"/>
    <w:rsid w:val="00BF38B2"/>
    <w:rsid w:val="00BF39BB"/>
    <w:rsid w:val="00BF3D1C"/>
    <w:rsid w:val="00BF3D62"/>
    <w:rsid w:val="00BF3DEF"/>
    <w:rsid w:val="00BF3E6C"/>
    <w:rsid w:val="00BF3EF8"/>
    <w:rsid w:val="00BF4050"/>
    <w:rsid w:val="00BF4143"/>
    <w:rsid w:val="00BF42FE"/>
    <w:rsid w:val="00BF4606"/>
    <w:rsid w:val="00BF47DA"/>
    <w:rsid w:val="00BF4827"/>
    <w:rsid w:val="00BF4841"/>
    <w:rsid w:val="00BF4AF7"/>
    <w:rsid w:val="00BF4E38"/>
    <w:rsid w:val="00BF4E7E"/>
    <w:rsid w:val="00BF4ECA"/>
    <w:rsid w:val="00BF5008"/>
    <w:rsid w:val="00BF51F9"/>
    <w:rsid w:val="00BF539E"/>
    <w:rsid w:val="00BF5408"/>
    <w:rsid w:val="00BF57C4"/>
    <w:rsid w:val="00BF5B2C"/>
    <w:rsid w:val="00BF5C8A"/>
    <w:rsid w:val="00BF5CEC"/>
    <w:rsid w:val="00BF5D23"/>
    <w:rsid w:val="00BF5F14"/>
    <w:rsid w:val="00BF5FF5"/>
    <w:rsid w:val="00BF6065"/>
    <w:rsid w:val="00BF6277"/>
    <w:rsid w:val="00BF64B7"/>
    <w:rsid w:val="00BF654C"/>
    <w:rsid w:val="00BF687A"/>
    <w:rsid w:val="00BF68B3"/>
    <w:rsid w:val="00BF68BE"/>
    <w:rsid w:val="00BF6A65"/>
    <w:rsid w:val="00BF6B46"/>
    <w:rsid w:val="00BF7049"/>
    <w:rsid w:val="00BF713D"/>
    <w:rsid w:val="00BF73C3"/>
    <w:rsid w:val="00BF750F"/>
    <w:rsid w:val="00BF75D0"/>
    <w:rsid w:val="00BF762E"/>
    <w:rsid w:val="00BF791F"/>
    <w:rsid w:val="00BF797D"/>
    <w:rsid w:val="00BF7D9F"/>
    <w:rsid w:val="00BF7DBD"/>
    <w:rsid w:val="00C00843"/>
    <w:rsid w:val="00C00923"/>
    <w:rsid w:val="00C00C50"/>
    <w:rsid w:val="00C00DBD"/>
    <w:rsid w:val="00C011FB"/>
    <w:rsid w:val="00C01240"/>
    <w:rsid w:val="00C0150E"/>
    <w:rsid w:val="00C01B11"/>
    <w:rsid w:val="00C01B18"/>
    <w:rsid w:val="00C01C40"/>
    <w:rsid w:val="00C01D0F"/>
    <w:rsid w:val="00C01D74"/>
    <w:rsid w:val="00C01F4A"/>
    <w:rsid w:val="00C02250"/>
    <w:rsid w:val="00C025E7"/>
    <w:rsid w:val="00C028C1"/>
    <w:rsid w:val="00C02CE2"/>
    <w:rsid w:val="00C02E8A"/>
    <w:rsid w:val="00C02F46"/>
    <w:rsid w:val="00C02FCB"/>
    <w:rsid w:val="00C02FE0"/>
    <w:rsid w:val="00C033E0"/>
    <w:rsid w:val="00C03522"/>
    <w:rsid w:val="00C036B6"/>
    <w:rsid w:val="00C0394D"/>
    <w:rsid w:val="00C03B5C"/>
    <w:rsid w:val="00C03BAA"/>
    <w:rsid w:val="00C03BC1"/>
    <w:rsid w:val="00C03D05"/>
    <w:rsid w:val="00C03E8D"/>
    <w:rsid w:val="00C03FCF"/>
    <w:rsid w:val="00C04067"/>
    <w:rsid w:val="00C040D7"/>
    <w:rsid w:val="00C041CF"/>
    <w:rsid w:val="00C0438C"/>
    <w:rsid w:val="00C04440"/>
    <w:rsid w:val="00C04444"/>
    <w:rsid w:val="00C044C8"/>
    <w:rsid w:val="00C048C3"/>
    <w:rsid w:val="00C04ACD"/>
    <w:rsid w:val="00C04AD3"/>
    <w:rsid w:val="00C04B0B"/>
    <w:rsid w:val="00C04D75"/>
    <w:rsid w:val="00C04F2C"/>
    <w:rsid w:val="00C05043"/>
    <w:rsid w:val="00C051C7"/>
    <w:rsid w:val="00C05437"/>
    <w:rsid w:val="00C05460"/>
    <w:rsid w:val="00C05579"/>
    <w:rsid w:val="00C05591"/>
    <w:rsid w:val="00C0560E"/>
    <w:rsid w:val="00C05627"/>
    <w:rsid w:val="00C05736"/>
    <w:rsid w:val="00C05894"/>
    <w:rsid w:val="00C058FA"/>
    <w:rsid w:val="00C059FD"/>
    <w:rsid w:val="00C05A0C"/>
    <w:rsid w:val="00C05B76"/>
    <w:rsid w:val="00C05D88"/>
    <w:rsid w:val="00C05DA7"/>
    <w:rsid w:val="00C05FEB"/>
    <w:rsid w:val="00C06491"/>
    <w:rsid w:val="00C06516"/>
    <w:rsid w:val="00C06582"/>
    <w:rsid w:val="00C065F6"/>
    <w:rsid w:val="00C06661"/>
    <w:rsid w:val="00C0673A"/>
    <w:rsid w:val="00C069A0"/>
    <w:rsid w:val="00C06AD2"/>
    <w:rsid w:val="00C06AEC"/>
    <w:rsid w:val="00C06D55"/>
    <w:rsid w:val="00C07182"/>
    <w:rsid w:val="00C07326"/>
    <w:rsid w:val="00C074AC"/>
    <w:rsid w:val="00C075C2"/>
    <w:rsid w:val="00C07702"/>
    <w:rsid w:val="00C0775B"/>
    <w:rsid w:val="00C078CA"/>
    <w:rsid w:val="00C07BF9"/>
    <w:rsid w:val="00C07E5B"/>
    <w:rsid w:val="00C07F29"/>
    <w:rsid w:val="00C07FF5"/>
    <w:rsid w:val="00C10428"/>
    <w:rsid w:val="00C104B0"/>
    <w:rsid w:val="00C10557"/>
    <w:rsid w:val="00C107F3"/>
    <w:rsid w:val="00C109EE"/>
    <w:rsid w:val="00C10D32"/>
    <w:rsid w:val="00C10E52"/>
    <w:rsid w:val="00C111D2"/>
    <w:rsid w:val="00C114D8"/>
    <w:rsid w:val="00C116D4"/>
    <w:rsid w:val="00C117F7"/>
    <w:rsid w:val="00C11D63"/>
    <w:rsid w:val="00C11EED"/>
    <w:rsid w:val="00C120EB"/>
    <w:rsid w:val="00C12541"/>
    <w:rsid w:val="00C125C4"/>
    <w:rsid w:val="00C12616"/>
    <w:rsid w:val="00C128A1"/>
    <w:rsid w:val="00C1295F"/>
    <w:rsid w:val="00C12A2E"/>
    <w:rsid w:val="00C12EC2"/>
    <w:rsid w:val="00C13128"/>
    <w:rsid w:val="00C1328D"/>
    <w:rsid w:val="00C13291"/>
    <w:rsid w:val="00C13522"/>
    <w:rsid w:val="00C13870"/>
    <w:rsid w:val="00C13CB3"/>
    <w:rsid w:val="00C13DC6"/>
    <w:rsid w:val="00C13DDC"/>
    <w:rsid w:val="00C13DED"/>
    <w:rsid w:val="00C142A5"/>
    <w:rsid w:val="00C14773"/>
    <w:rsid w:val="00C147FF"/>
    <w:rsid w:val="00C14962"/>
    <w:rsid w:val="00C14984"/>
    <w:rsid w:val="00C14BEA"/>
    <w:rsid w:val="00C14D1B"/>
    <w:rsid w:val="00C14FC7"/>
    <w:rsid w:val="00C15459"/>
    <w:rsid w:val="00C1557C"/>
    <w:rsid w:val="00C15580"/>
    <w:rsid w:val="00C15699"/>
    <w:rsid w:val="00C15708"/>
    <w:rsid w:val="00C1571A"/>
    <w:rsid w:val="00C1597E"/>
    <w:rsid w:val="00C1599C"/>
    <w:rsid w:val="00C15A35"/>
    <w:rsid w:val="00C15CAC"/>
    <w:rsid w:val="00C15DC1"/>
    <w:rsid w:val="00C15F73"/>
    <w:rsid w:val="00C160BD"/>
    <w:rsid w:val="00C160FF"/>
    <w:rsid w:val="00C1630E"/>
    <w:rsid w:val="00C16604"/>
    <w:rsid w:val="00C16710"/>
    <w:rsid w:val="00C16BE9"/>
    <w:rsid w:val="00C16CDC"/>
    <w:rsid w:val="00C16FCD"/>
    <w:rsid w:val="00C170B1"/>
    <w:rsid w:val="00C170DB"/>
    <w:rsid w:val="00C170E9"/>
    <w:rsid w:val="00C170EA"/>
    <w:rsid w:val="00C17171"/>
    <w:rsid w:val="00C172D3"/>
    <w:rsid w:val="00C17417"/>
    <w:rsid w:val="00C174F2"/>
    <w:rsid w:val="00C177BC"/>
    <w:rsid w:val="00C177C0"/>
    <w:rsid w:val="00C17855"/>
    <w:rsid w:val="00C1790F"/>
    <w:rsid w:val="00C17CC8"/>
    <w:rsid w:val="00C17D30"/>
    <w:rsid w:val="00C17ED1"/>
    <w:rsid w:val="00C17F0C"/>
    <w:rsid w:val="00C20275"/>
    <w:rsid w:val="00C2038F"/>
    <w:rsid w:val="00C204EF"/>
    <w:rsid w:val="00C2053C"/>
    <w:rsid w:val="00C20550"/>
    <w:rsid w:val="00C20842"/>
    <w:rsid w:val="00C20881"/>
    <w:rsid w:val="00C20903"/>
    <w:rsid w:val="00C20932"/>
    <w:rsid w:val="00C20933"/>
    <w:rsid w:val="00C2098A"/>
    <w:rsid w:val="00C20A3B"/>
    <w:rsid w:val="00C20DC8"/>
    <w:rsid w:val="00C20DEF"/>
    <w:rsid w:val="00C20E6A"/>
    <w:rsid w:val="00C21615"/>
    <w:rsid w:val="00C21783"/>
    <w:rsid w:val="00C2192D"/>
    <w:rsid w:val="00C21A5D"/>
    <w:rsid w:val="00C21B3C"/>
    <w:rsid w:val="00C21C5D"/>
    <w:rsid w:val="00C21D7A"/>
    <w:rsid w:val="00C21FB5"/>
    <w:rsid w:val="00C22104"/>
    <w:rsid w:val="00C22443"/>
    <w:rsid w:val="00C224B0"/>
    <w:rsid w:val="00C224DE"/>
    <w:rsid w:val="00C2257B"/>
    <w:rsid w:val="00C22636"/>
    <w:rsid w:val="00C2272C"/>
    <w:rsid w:val="00C2272E"/>
    <w:rsid w:val="00C2274B"/>
    <w:rsid w:val="00C22A20"/>
    <w:rsid w:val="00C22B89"/>
    <w:rsid w:val="00C22C8B"/>
    <w:rsid w:val="00C22EBC"/>
    <w:rsid w:val="00C22FBA"/>
    <w:rsid w:val="00C2304B"/>
    <w:rsid w:val="00C23145"/>
    <w:rsid w:val="00C231CD"/>
    <w:rsid w:val="00C231D0"/>
    <w:rsid w:val="00C23530"/>
    <w:rsid w:val="00C235A0"/>
    <w:rsid w:val="00C23A1A"/>
    <w:rsid w:val="00C23F38"/>
    <w:rsid w:val="00C23F72"/>
    <w:rsid w:val="00C24032"/>
    <w:rsid w:val="00C241B8"/>
    <w:rsid w:val="00C2424B"/>
    <w:rsid w:val="00C245EA"/>
    <w:rsid w:val="00C2466D"/>
    <w:rsid w:val="00C24836"/>
    <w:rsid w:val="00C24AC1"/>
    <w:rsid w:val="00C24B2E"/>
    <w:rsid w:val="00C24B8F"/>
    <w:rsid w:val="00C25783"/>
    <w:rsid w:val="00C25784"/>
    <w:rsid w:val="00C2584C"/>
    <w:rsid w:val="00C25A62"/>
    <w:rsid w:val="00C25A68"/>
    <w:rsid w:val="00C25BD9"/>
    <w:rsid w:val="00C25E96"/>
    <w:rsid w:val="00C25EC6"/>
    <w:rsid w:val="00C25F37"/>
    <w:rsid w:val="00C260B2"/>
    <w:rsid w:val="00C263FA"/>
    <w:rsid w:val="00C266F4"/>
    <w:rsid w:val="00C26803"/>
    <w:rsid w:val="00C2695E"/>
    <w:rsid w:val="00C269EB"/>
    <w:rsid w:val="00C26A0E"/>
    <w:rsid w:val="00C26B54"/>
    <w:rsid w:val="00C26BD1"/>
    <w:rsid w:val="00C26E7D"/>
    <w:rsid w:val="00C2700F"/>
    <w:rsid w:val="00C27013"/>
    <w:rsid w:val="00C270E6"/>
    <w:rsid w:val="00C27639"/>
    <w:rsid w:val="00C2778B"/>
    <w:rsid w:val="00C27819"/>
    <w:rsid w:val="00C27A84"/>
    <w:rsid w:val="00C27B48"/>
    <w:rsid w:val="00C27E01"/>
    <w:rsid w:val="00C27EAB"/>
    <w:rsid w:val="00C30212"/>
    <w:rsid w:val="00C305ED"/>
    <w:rsid w:val="00C3072C"/>
    <w:rsid w:val="00C30831"/>
    <w:rsid w:val="00C30AA4"/>
    <w:rsid w:val="00C30CC3"/>
    <w:rsid w:val="00C30E85"/>
    <w:rsid w:val="00C30F4F"/>
    <w:rsid w:val="00C30F50"/>
    <w:rsid w:val="00C30FA3"/>
    <w:rsid w:val="00C311AF"/>
    <w:rsid w:val="00C311EB"/>
    <w:rsid w:val="00C31946"/>
    <w:rsid w:val="00C31B75"/>
    <w:rsid w:val="00C31F12"/>
    <w:rsid w:val="00C3250E"/>
    <w:rsid w:val="00C32539"/>
    <w:rsid w:val="00C32A0D"/>
    <w:rsid w:val="00C32A86"/>
    <w:rsid w:val="00C32CAF"/>
    <w:rsid w:val="00C32DE8"/>
    <w:rsid w:val="00C32E65"/>
    <w:rsid w:val="00C32FD0"/>
    <w:rsid w:val="00C33132"/>
    <w:rsid w:val="00C33335"/>
    <w:rsid w:val="00C334EA"/>
    <w:rsid w:val="00C33579"/>
    <w:rsid w:val="00C335BD"/>
    <w:rsid w:val="00C33866"/>
    <w:rsid w:val="00C33991"/>
    <w:rsid w:val="00C346B5"/>
    <w:rsid w:val="00C348A3"/>
    <w:rsid w:val="00C34968"/>
    <w:rsid w:val="00C349E2"/>
    <w:rsid w:val="00C34CE6"/>
    <w:rsid w:val="00C34D39"/>
    <w:rsid w:val="00C35603"/>
    <w:rsid w:val="00C35611"/>
    <w:rsid w:val="00C356D4"/>
    <w:rsid w:val="00C35764"/>
    <w:rsid w:val="00C357E4"/>
    <w:rsid w:val="00C358EA"/>
    <w:rsid w:val="00C3591D"/>
    <w:rsid w:val="00C35957"/>
    <w:rsid w:val="00C35958"/>
    <w:rsid w:val="00C35C6C"/>
    <w:rsid w:val="00C35D32"/>
    <w:rsid w:val="00C36343"/>
    <w:rsid w:val="00C363AB"/>
    <w:rsid w:val="00C36535"/>
    <w:rsid w:val="00C368E7"/>
    <w:rsid w:val="00C36AF2"/>
    <w:rsid w:val="00C36B46"/>
    <w:rsid w:val="00C36B4B"/>
    <w:rsid w:val="00C36C1E"/>
    <w:rsid w:val="00C36CAB"/>
    <w:rsid w:val="00C36F75"/>
    <w:rsid w:val="00C37064"/>
    <w:rsid w:val="00C372A7"/>
    <w:rsid w:val="00C3753E"/>
    <w:rsid w:val="00C375CF"/>
    <w:rsid w:val="00C37727"/>
    <w:rsid w:val="00C379AF"/>
    <w:rsid w:val="00C37B63"/>
    <w:rsid w:val="00C37D63"/>
    <w:rsid w:val="00C4025B"/>
    <w:rsid w:val="00C4028A"/>
    <w:rsid w:val="00C4054B"/>
    <w:rsid w:val="00C406EC"/>
    <w:rsid w:val="00C40954"/>
    <w:rsid w:val="00C4097E"/>
    <w:rsid w:val="00C40BA6"/>
    <w:rsid w:val="00C40BD9"/>
    <w:rsid w:val="00C40DD4"/>
    <w:rsid w:val="00C411C2"/>
    <w:rsid w:val="00C412A9"/>
    <w:rsid w:val="00C41418"/>
    <w:rsid w:val="00C416BF"/>
    <w:rsid w:val="00C41C22"/>
    <w:rsid w:val="00C41DF8"/>
    <w:rsid w:val="00C42096"/>
    <w:rsid w:val="00C420F9"/>
    <w:rsid w:val="00C421B7"/>
    <w:rsid w:val="00C4280B"/>
    <w:rsid w:val="00C42AEA"/>
    <w:rsid w:val="00C42B6D"/>
    <w:rsid w:val="00C42EB5"/>
    <w:rsid w:val="00C42EF2"/>
    <w:rsid w:val="00C42F73"/>
    <w:rsid w:val="00C4317F"/>
    <w:rsid w:val="00C43190"/>
    <w:rsid w:val="00C431F8"/>
    <w:rsid w:val="00C43522"/>
    <w:rsid w:val="00C435EE"/>
    <w:rsid w:val="00C43815"/>
    <w:rsid w:val="00C43B43"/>
    <w:rsid w:val="00C43D4D"/>
    <w:rsid w:val="00C43E8E"/>
    <w:rsid w:val="00C4430D"/>
    <w:rsid w:val="00C44907"/>
    <w:rsid w:val="00C44B12"/>
    <w:rsid w:val="00C44E38"/>
    <w:rsid w:val="00C45033"/>
    <w:rsid w:val="00C450CB"/>
    <w:rsid w:val="00C45365"/>
    <w:rsid w:val="00C45660"/>
    <w:rsid w:val="00C457A0"/>
    <w:rsid w:val="00C458FC"/>
    <w:rsid w:val="00C45980"/>
    <w:rsid w:val="00C45BF0"/>
    <w:rsid w:val="00C45C2A"/>
    <w:rsid w:val="00C45D64"/>
    <w:rsid w:val="00C45F32"/>
    <w:rsid w:val="00C4641B"/>
    <w:rsid w:val="00C4674B"/>
    <w:rsid w:val="00C46995"/>
    <w:rsid w:val="00C469A7"/>
    <w:rsid w:val="00C46B54"/>
    <w:rsid w:val="00C46D0D"/>
    <w:rsid w:val="00C46F7C"/>
    <w:rsid w:val="00C46FF5"/>
    <w:rsid w:val="00C47043"/>
    <w:rsid w:val="00C472A0"/>
    <w:rsid w:val="00C47446"/>
    <w:rsid w:val="00C474BF"/>
    <w:rsid w:val="00C47B8D"/>
    <w:rsid w:val="00C47EE8"/>
    <w:rsid w:val="00C47F4D"/>
    <w:rsid w:val="00C500F4"/>
    <w:rsid w:val="00C501BD"/>
    <w:rsid w:val="00C50327"/>
    <w:rsid w:val="00C5035A"/>
    <w:rsid w:val="00C5040A"/>
    <w:rsid w:val="00C5070C"/>
    <w:rsid w:val="00C50756"/>
    <w:rsid w:val="00C50BA9"/>
    <w:rsid w:val="00C50D82"/>
    <w:rsid w:val="00C50F81"/>
    <w:rsid w:val="00C50F95"/>
    <w:rsid w:val="00C51020"/>
    <w:rsid w:val="00C51081"/>
    <w:rsid w:val="00C51331"/>
    <w:rsid w:val="00C51705"/>
    <w:rsid w:val="00C517E9"/>
    <w:rsid w:val="00C5201D"/>
    <w:rsid w:val="00C520A8"/>
    <w:rsid w:val="00C524C2"/>
    <w:rsid w:val="00C527A6"/>
    <w:rsid w:val="00C5289E"/>
    <w:rsid w:val="00C529C2"/>
    <w:rsid w:val="00C52A62"/>
    <w:rsid w:val="00C52CDE"/>
    <w:rsid w:val="00C52CE3"/>
    <w:rsid w:val="00C5310D"/>
    <w:rsid w:val="00C53112"/>
    <w:rsid w:val="00C53201"/>
    <w:rsid w:val="00C532ED"/>
    <w:rsid w:val="00C53316"/>
    <w:rsid w:val="00C53509"/>
    <w:rsid w:val="00C53640"/>
    <w:rsid w:val="00C53A40"/>
    <w:rsid w:val="00C53B4D"/>
    <w:rsid w:val="00C53D36"/>
    <w:rsid w:val="00C53D78"/>
    <w:rsid w:val="00C53DCA"/>
    <w:rsid w:val="00C53EFD"/>
    <w:rsid w:val="00C5445A"/>
    <w:rsid w:val="00C5448F"/>
    <w:rsid w:val="00C544C8"/>
    <w:rsid w:val="00C54899"/>
    <w:rsid w:val="00C54997"/>
    <w:rsid w:val="00C54A0A"/>
    <w:rsid w:val="00C54CD2"/>
    <w:rsid w:val="00C54CDD"/>
    <w:rsid w:val="00C55196"/>
    <w:rsid w:val="00C55370"/>
    <w:rsid w:val="00C556F2"/>
    <w:rsid w:val="00C55890"/>
    <w:rsid w:val="00C55984"/>
    <w:rsid w:val="00C55A2D"/>
    <w:rsid w:val="00C55B75"/>
    <w:rsid w:val="00C55BF8"/>
    <w:rsid w:val="00C55CAF"/>
    <w:rsid w:val="00C55DCC"/>
    <w:rsid w:val="00C56043"/>
    <w:rsid w:val="00C563D6"/>
    <w:rsid w:val="00C5644A"/>
    <w:rsid w:val="00C56863"/>
    <w:rsid w:val="00C569C9"/>
    <w:rsid w:val="00C56ABE"/>
    <w:rsid w:val="00C56CAC"/>
    <w:rsid w:val="00C56E37"/>
    <w:rsid w:val="00C56FB9"/>
    <w:rsid w:val="00C57088"/>
    <w:rsid w:val="00C57274"/>
    <w:rsid w:val="00C57320"/>
    <w:rsid w:val="00C5739C"/>
    <w:rsid w:val="00C575BE"/>
    <w:rsid w:val="00C57913"/>
    <w:rsid w:val="00C57A3F"/>
    <w:rsid w:val="00C57CF7"/>
    <w:rsid w:val="00C57D0F"/>
    <w:rsid w:val="00C57EA0"/>
    <w:rsid w:val="00C57F7D"/>
    <w:rsid w:val="00C57FD0"/>
    <w:rsid w:val="00C601B8"/>
    <w:rsid w:val="00C6025E"/>
    <w:rsid w:val="00C603C8"/>
    <w:rsid w:val="00C60433"/>
    <w:rsid w:val="00C606FF"/>
    <w:rsid w:val="00C60817"/>
    <w:rsid w:val="00C60994"/>
    <w:rsid w:val="00C609B9"/>
    <w:rsid w:val="00C60AA4"/>
    <w:rsid w:val="00C60F79"/>
    <w:rsid w:val="00C611BA"/>
    <w:rsid w:val="00C616BC"/>
    <w:rsid w:val="00C61AB4"/>
    <w:rsid w:val="00C61EC7"/>
    <w:rsid w:val="00C61F32"/>
    <w:rsid w:val="00C62120"/>
    <w:rsid w:val="00C621D5"/>
    <w:rsid w:val="00C621ED"/>
    <w:rsid w:val="00C621F4"/>
    <w:rsid w:val="00C62211"/>
    <w:rsid w:val="00C622C2"/>
    <w:rsid w:val="00C624AA"/>
    <w:rsid w:val="00C624C3"/>
    <w:rsid w:val="00C6260A"/>
    <w:rsid w:val="00C629A9"/>
    <w:rsid w:val="00C62AE6"/>
    <w:rsid w:val="00C62C16"/>
    <w:rsid w:val="00C62C59"/>
    <w:rsid w:val="00C62CCB"/>
    <w:rsid w:val="00C63022"/>
    <w:rsid w:val="00C630A9"/>
    <w:rsid w:val="00C63208"/>
    <w:rsid w:val="00C63391"/>
    <w:rsid w:val="00C634F3"/>
    <w:rsid w:val="00C635AE"/>
    <w:rsid w:val="00C635C1"/>
    <w:rsid w:val="00C63758"/>
    <w:rsid w:val="00C63B7A"/>
    <w:rsid w:val="00C63BB9"/>
    <w:rsid w:val="00C63E13"/>
    <w:rsid w:val="00C63E48"/>
    <w:rsid w:val="00C6400B"/>
    <w:rsid w:val="00C64230"/>
    <w:rsid w:val="00C643AF"/>
    <w:rsid w:val="00C6446B"/>
    <w:rsid w:val="00C64551"/>
    <w:rsid w:val="00C6461D"/>
    <w:rsid w:val="00C647C6"/>
    <w:rsid w:val="00C6485D"/>
    <w:rsid w:val="00C64AA2"/>
    <w:rsid w:val="00C64E8D"/>
    <w:rsid w:val="00C65089"/>
    <w:rsid w:val="00C652CD"/>
    <w:rsid w:val="00C6531C"/>
    <w:rsid w:val="00C65491"/>
    <w:rsid w:val="00C65894"/>
    <w:rsid w:val="00C65B2B"/>
    <w:rsid w:val="00C65B48"/>
    <w:rsid w:val="00C65D22"/>
    <w:rsid w:val="00C65EAE"/>
    <w:rsid w:val="00C6645B"/>
    <w:rsid w:val="00C6679E"/>
    <w:rsid w:val="00C667A2"/>
    <w:rsid w:val="00C667FF"/>
    <w:rsid w:val="00C6694B"/>
    <w:rsid w:val="00C66A20"/>
    <w:rsid w:val="00C66B99"/>
    <w:rsid w:val="00C66EE8"/>
    <w:rsid w:val="00C66F39"/>
    <w:rsid w:val="00C6737A"/>
    <w:rsid w:val="00C6769C"/>
    <w:rsid w:val="00C67943"/>
    <w:rsid w:val="00C6799E"/>
    <w:rsid w:val="00C67BCE"/>
    <w:rsid w:val="00C67D08"/>
    <w:rsid w:val="00C67D49"/>
    <w:rsid w:val="00C67D9E"/>
    <w:rsid w:val="00C67DBC"/>
    <w:rsid w:val="00C67E2B"/>
    <w:rsid w:val="00C7009E"/>
    <w:rsid w:val="00C701A2"/>
    <w:rsid w:val="00C7041C"/>
    <w:rsid w:val="00C704B8"/>
    <w:rsid w:val="00C7063A"/>
    <w:rsid w:val="00C7076D"/>
    <w:rsid w:val="00C70AB7"/>
    <w:rsid w:val="00C70BAF"/>
    <w:rsid w:val="00C70DEF"/>
    <w:rsid w:val="00C70EBF"/>
    <w:rsid w:val="00C70F1B"/>
    <w:rsid w:val="00C70FC5"/>
    <w:rsid w:val="00C71021"/>
    <w:rsid w:val="00C710B5"/>
    <w:rsid w:val="00C7118D"/>
    <w:rsid w:val="00C71195"/>
    <w:rsid w:val="00C7134B"/>
    <w:rsid w:val="00C7155F"/>
    <w:rsid w:val="00C71605"/>
    <w:rsid w:val="00C71A6D"/>
    <w:rsid w:val="00C71C72"/>
    <w:rsid w:val="00C71D87"/>
    <w:rsid w:val="00C7228E"/>
    <w:rsid w:val="00C72B71"/>
    <w:rsid w:val="00C72C64"/>
    <w:rsid w:val="00C72E42"/>
    <w:rsid w:val="00C72F3D"/>
    <w:rsid w:val="00C730CA"/>
    <w:rsid w:val="00C732F8"/>
    <w:rsid w:val="00C73607"/>
    <w:rsid w:val="00C7372B"/>
    <w:rsid w:val="00C73A78"/>
    <w:rsid w:val="00C73B88"/>
    <w:rsid w:val="00C73BC0"/>
    <w:rsid w:val="00C73BC1"/>
    <w:rsid w:val="00C73D56"/>
    <w:rsid w:val="00C74056"/>
    <w:rsid w:val="00C74284"/>
    <w:rsid w:val="00C7431C"/>
    <w:rsid w:val="00C74554"/>
    <w:rsid w:val="00C74658"/>
    <w:rsid w:val="00C74784"/>
    <w:rsid w:val="00C74804"/>
    <w:rsid w:val="00C748A3"/>
    <w:rsid w:val="00C74940"/>
    <w:rsid w:val="00C74A27"/>
    <w:rsid w:val="00C74B10"/>
    <w:rsid w:val="00C74D06"/>
    <w:rsid w:val="00C74E33"/>
    <w:rsid w:val="00C74F42"/>
    <w:rsid w:val="00C74FFC"/>
    <w:rsid w:val="00C75195"/>
    <w:rsid w:val="00C752B6"/>
    <w:rsid w:val="00C7532A"/>
    <w:rsid w:val="00C75351"/>
    <w:rsid w:val="00C755A0"/>
    <w:rsid w:val="00C75854"/>
    <w:rsid w:val="00C75ECB"/>
    <w:rsid w:val="00C76004"/>
    <w:rsid w:val="00C76170"/>
    <w:rsid w:val="00C762B5"/>
    <w:rsid w:val="00C76604"/>
    <w:rsid w:val="00C7670C"/>
    <w:rsid w:val="00C767E9"/>
    <w:rsid w:val="00C7683E"/>
    <w:rsid w:val="00C76941"/>
    <w:rsid w:val="00C769CA"/>
    <w:rsid w:val="00C76A44"/>
    <w:rsid w:val="00C76B6A"/>
    <w:rsid w:val="00C76BA4"/>
    <w:rsid w:val="00C76D28"/>
    <w:rsid w:val="00C76E0B"/>
    <w:rsid w:val="00C76EA9"/>
    <w:rsid w:val="00C76EDC"/>
    <w:rsid w:val="00C76FD8"/>
    <w:rsid w:val="00C77068"/>
    <w:rsid w:val="00C7724C"/>
    <w:rsid w:val="00C77281"/>
    <w:rsid w:val="00C77308"/>
    <w:rsid w:val="00C7742D"/>
    <w:rsid w:val="00C7755C"/>
    <w:rsid w:val="00C77CBE"/>
    <w:rsid w:val="00C77DE8"/>
    <w:rsid w:val="00C77FC2"/>
    <w:rsid w:val="00C80102"/>
    <w:rsid w:val="00C80163"/>
    <w:rsid w:val="00C801FF"/>
    <w:rsid w:val="00C80201"/>
    <w:rsid w:val="00C80373"/>
    <w:rsid w:val="00C8039C"/>
    <w:rsid w:val="00C80625"/>
    <w:rsid w:val="00C807A2"/>
    <w:rsid w:val="00C80AF7"/>
    <w:rsid w:val="00C80C33"/>
    <w:rsid w:val="00C80D0C"/>
    <w:rsid w:val="00C80E60"/>
    <w:rsid w:val="00C80EEC"/>
    <w:rsid w:val="00C810B5"/>
    <w:rsid w:val="00C812C0"/>
    <w:rsid w:val="00C814D1"/>
    <w:rsid w:val="00C81C9F"/>
    <w:rsid w:val="00C81D03"/>
    <w:rsid w:val="00C82166"/>
    <w:rsid w:val="00C822D2"/>
    <w:rsid w:val="00C8246B"/>
    <w:rsid w:val="00C82932"/>
    <w:rsid w:val="00C82C2F"/>
    <w:rsid w:val="00C82E59"/>
    <w:rsid w:val="00C82F5F"/>
    <w:rsid w:val="00C8349B"/>
    <w:rsid w:val="00C83543"/>
    <w:rsid w:val="00C83587"/>
    <w:rsid w:val="00C835FC"/>
    <w:rsid w:val="00C83BA2"/>
    <w:rsid w:val="00C83DCC"/>
    <w:rsid w:val="00C84208"/>
    <w:rsid w:val="00C843EF"/>
    <w:rsid w:val="00C8447F"/>
    <w:rsid w:val="00C84729"/>
    <w:rsid w:val="00C84989"/>
    <w:rsid w:val="00C84C66"/>
    <w:rsid w:val="00C84C70"/>
    <w:rsid w:val="00C84CE0"/>
    <w:rsid w:val="00C84DE7"/>
    <w:rsid w:val="00C851E9"/>
    <w:rsid w:val="00C8521E"/>
    <w:rsid w:val="00C8537D"/>
    <w:rsid w:val="00C8537E"/>
    <w:rsid w:val="00C85559"/>
    <w:rsid w:val="00C85B63"/>
    <w:rsid w:val="00C85EF2"/>
    <w:rsid w:val="00C85F29"/>
    <w:rsid w:val="00C86022"/>
    <w:rsid w:val="00C862EF"/>
    <w:rsid w:val="00C867FE"/>
    <w:rsid w:val="00C86A72"/>
    <w:rsid w:val="00C86C97"/>
    <w:rsid w:val="00C86E6C"/>
    <w:rsid w:val="00C8701B"/>
    <w:rsid w:val="00C870D8"/>
    <w:rsid w:val="00C87301"/>
    <w:rsid w:val="00C8753D"/>
    <w:rsid w:val="00C875A2"/>
    <w:rsid w:val="00C87700"/>
    <w:rsid w:val="00C87B3D"/>
    <w:rsid w:val="00C87ED7"/>
    <w:rsid w:val="00C87F93"/>
    <w:rsid w:val="00C9024C"/>
    <w:rsid w:val="00C903AF"/>
    <w:rsid w:val="00C904F1"/>
    <w:rsid w:val="00C90660"/>
    <w:rsid w:val="00C90892"/>
    <w:rsid w:val="00C90B47"/>
    <w:rsid w:val="00C90B63"/>
    <w:rsid w:val="00C90C41"/>
    <w:rsid w:val="00C90D68"/>
    <w:rsid w:val="00C90DBC"/>
    <w:rsid w:val="00C90F40"/>
    <w:rsid w:val="00C90F59"/>
    <w:rsid w:val="00C90F9B"/>
    <w:rsid w:val="00C90FAF"/>
    <w:rsid w:val="00C9101E"/>
    <w:rsid w:val="00C91098"/>
    <w:rsid w:val="00C910EC"/>
    <w:rsid w:val="00C9131C"/>
    <w:rsid w:val="00C9164F"/>
    <w:rsid w:val="00C91B04"/>
    <w:rsid w:val="00C91C16"/>
    <w:rsid w:val="00C91F96"/>
    <w:rsid w:val="00C92271"/>
    <w:rsid w:val="00C924A4"/>
    <w:rsid w:val="00C925B4"/>
    <w:rsid w:val="00C9270F"/>
    <w:rsid w:val="00C927FE"/>
    <w:rsid w:val="00C928C2"/>
    <w:rsid w:val="00C92A36"/>
    <w:rsid w:val="00C92C80"/>
    <w:rsid w:val="00C92FDA"/>
    <w:rsid w:val="00C935B3"/>
    <w:rsid w:val="00C9398B"/>
    <w:rsid w:val="00C93A24"/>
    <w:rsid w:val="00C93B8B"/>
    <w:rsid w:val="00C93D0B"/>
    <w:rsid w:val="00C93E0C"/>
    <w:rsid w:val="00C93F9F"/>
    <w:rsid w:val="00C94385"/>
    <w:rsid w:val="00C94567"/>
    <w:rsid w:val="00C94677"/>
    <w:rsid w:val="00C94691"/>
    <w:rsid w:val="00C94741"/>
    <w:rsid w:val="00C94817"/>
    <w:rsid w:val="00C94CF1"/>
    <w:rsid w:val="00C94D63"/>
    <w:rsid w:val="00C94FDC"/>
    <w:rsid w:val="00C951D4"/>
    <w:rsid w:val="00C95525"/>
    <w:rsid w:val="00C9552E"/>
    <w:rsid w:val="00C95541"/>
    <w:rsid w:val="00C9596D"/>
    <w:rsid w:val="00C95A0B"/>
    <w:rsid w:val="00C95CAF"/>
    <w:rsid w:val="00C95D18"/>
    <w:rsid w:val="00C95E9F"/>
    <w:rsid w:val="00C960BB"/>
    <w:rsid w:val="00C960BD"/>
    <w:rsid w:val="00C966CE"/>
    <w:rsid w:val="00C967A1"/>
    <w:rsid w:val="00C967BD"/>
    <w:rsid w:val="00C969E0"/>
    <w:rsid w:val="00C96A29"/>
    <w:rsid w:val="00C96A70"/>
    <w:rsid w:val="00C96AEE"/>
    <w:rsid w:val="00C96E08"/>
    <w:rsid w:val="00C96F0B"/>
    <w:rsid w:val="00C972C1"/>
    <w:rsid w:val="00C97698"/>
    <w:rsid w:val="00C9778F"/>
    <w:rsid w:val="00C97939"/>
    <w:rsid w:val="00C97978"/>
    <w:rsid w:val="00C97AC1"/>
    <w:rsid w:val="00C97B88"/>
    <w:rsid w:val="00C97E7F"/>
    <w:rsid w:val="00CA00AD"/>
    <w:rsid w:val="00CA0243"/>
    <w:rsid w:val="00CA02BC"/>
    <w:rsid w:val="00CA043E"/>
    <w:rsid w:val="00CA06E8"/>
    <w:rsid w:val="00CA0910"/>
    <w:rsid w:val="00CA095F"/>
    <w:rsid w:val="00CA0A2E"/>
    <w:rsid w:val="00CA0A49"/>
    <w:rsid w:val="00CA0B08"/>
    <w:rsid w:val="00CA0DA9"/>
    <w:rsid w:val="00CA0FA8"/>
    <w:rsid w:val="00CA1553"/>
    <w:rsid w:val="00CA16EC"/>
    <w:rsid w:val="00CA171D"/>
    <w:rsid w:val="00CA1BF7"/>
    <w:rsid w:val="00CA1FC6"/>
    <w:rsid w:val="00CA23A0"/>
    <w:rsid w:val="00CA2789"/>
    <w:rsid w:val="00CA2832"/>
    <w:rsid w:val="00CA294B"/>
    <w:rsid w:val="00CA2C7B"/>
    <w:rsid w:val="00CA3088"/>
    <w:rsid w:val="00CA3292"/>
    <w:rsid w:val="00CA346B"/>
    <w:rsid w:val="00CA360A"/>
    <w:rsid w:val="00CA368C"/>
    <w:rsid w:val="00CA377C"/>
    <w:rsid w:val="00CA38D3"/>
    <w:rsid w:val="00CA3C48"/>
    <w:rsid w:val="00CA3F42"/>
    <w:rsid w:val="00CA3FBC"/>
    <w:rsid w:val="00CA3FC6"/>
    <w:rsid w:val="00CA4052"/>
    <w:rsid w:val="00CA41C3"/>
    <w:rsid w:val="00CA4314"/>
    <w:rsid w:val="00CA435B"/>
    <w:rsid w:val="00CA4573"/>
    <w:rsid w:val="00CA488A"/>
    <w:rsid w:val="00CA5007"/>
    <w:rsid w:val="00CA50CA"/>
    <w:rsid w:val="00CA536D"/>
    <w:rsid w:val="00CA5723"/>
    <w:rsid w:val="00CA5781"/>
    <w:rsid w:val="00CA5A01"/>
    <w:rsid w:val="00CA5A07"/>
    <w:rsid w:val="00CA5B31"/>
    <w:rsid w:val="00CA5BE9"/>
    <w:rsid w:val="00CA5BF1"/>
    <w:rsid w:val="00CA5C4E"/>
    <w:rsid w:val="00CA5C97"/>
    <w:rsid w:val="00CA5CF4"/>
    <w:rsid w:val="00CA5E8B"/>
    <w:rsid w:val="00CA61B8"/>
    <w:rsid w:val="00CA63B2"/>
    <w:rsid w:val="00CA645C"/>
    <w:rsid w:val="00CA694A"/>
    <w:rsid w:val="00CA6955"/>
    <w:rsid w:val="00CA6D88"/>
    <w:rsid w:val="00CA6F99"/>
    <w:rsid w:val="00CA6F9C"/>
    <w:rsid w:val="00CA72E1"/>
    <w:rsid w:val="00CA7397"/>
    <w:rsid w:val="00CA748B"/>
    <w:rsid w:val="00CA781C"/>
    <w:rsid w:val="00CA7912"/>
    <w:rsid w:val="00CA799F"/>
    <w:rsid w:val="00CA7A39"/>
    <w:rsid w:val="00CA7A3A"/>
    <w:rsid w:val="00CA7A64"/>
    <w:rsid w:val="00CA7A75"/>
    <w:rsid w:val="00CA7B86"/>
    <w:rsid w:val="00CA7BCC"/>
    <w:rsid w:val="00CA7C76"/>
    <w:rsid w:val="00CA7E54"/>
    <w:rsid w:val="00CA7F15"/>
    <w:rsid w:val="00CB0129"/>
    <w:rsid w:val="00CB046F"/>
    <w:rsid w:val="00CB0504"/>
    <w:rsid w:val="00CB083E"/>
    <w:rsid w:val="00CB0CBC"/>
    <w:rsid w:val="00CB0D2B"/>
    <w:rsid w:val="00CB0FDE"/>
    <w:rsid w:val="00CB1152"/>
    <w:rsid w:val="00CB1360"/>
    <w:rsid w:val="00CB13F8"/>
    <w:rsid w:val="00CB1644"/>
    <w:rsid w:val="00CB1AA7"/>
    <w:rsid w:val="00CB1CE6"/>
    <w:rsid w:val="00CB1CEF"/>
    <w:rsid w:val="00CB1F34"/>
    <w:rsid w:val="00CB203A"/>
    <w:rsid w:val="00CB2209"/>
    <w:rsid w:val="00CB23EC"/>
    <w:rsid w:val="00CB25FA"/>
    <w:rsid w:val="00CB276B"/>
    <w:rsid w:val="00CB27E4"/>
    <w:rsid w:val="00CB294A"/>
    <w:rsid w:val="00CB2A62"/>
    <w:rsid w:val="00CB2B6D"/>
    <w:rsid w:val="00CB2B95"/>
    <w:rsid w:val="00CB2CF9"/>
    <w:rsid w:val="00CB30C9"/>
    <w:rsid w:val="00CB30F9"/>
    <w:rsid w:val="00CB3269"/>
    <w:rsid w:val="00CB330D"/>
    <w:rsid w:val="00CB3347"/>
    <w:rsid w:val="00CB34E2"/>
    <w:rsid w:val="00CB3707"/>
    <w:rsid w:val="00CB385E"/>
    <w:rsid w:val="00CB3912"/>
    <w:rsid w:val="00CB3A39"/>
    <w:rsid w:val="00CB3D4F"/>
    <w:rsid w:val="00CB3FC3"/>
    <w:rsid w:val="00CB3FF3"/>
    <w:rsid w:val="00CB4067"/>
    <w:rsid w:val="00CB42C2"/>
    <w:rsid w:val="00CB42F5"/>
    <w:rsid w:val="00CB43F9"/>
    <w:rsid w:val="00CB45FA"/>
    <w:rsid w:val="00CB4B13"/>
    <w:rsid w:val="00CB4BE6"/>
    <w:rsid w:val="00CB4C2E"/>
    <w:rsid w:val="00CB4DC3"/>
    <w:rsid w:val="00CB4E16"/>
    <w:rsid w:val="00CB4EF2"/>
    <w:rsid w:val="00CB50C3"/>
    <w:rsid w:val="00CB514B"/>
    <w:rsid w:val="00CB5199"/>
    <w:rsid w:val="00CB51C3"/>
    <w:rsid w:val="00CB5212"/>
    <w:rsid w:val="00CB591E"/>
    <w:rsid w:val="00CB59BB"/>
    <w:rsid w:val="00CB5BA8"/>
    <w:rsid w:val="00CB5F3C"/>
    <w:rsid w:val="00CB5F92"/>
    <w:rsid w:val="00CB6090"/>
    <w:rsid w:val="00CB6113"/>
    <w:rsid w:val="00CB6225"/>
    <w:rsid w:val="00CB62A2"/>
    <w:rsid w:val="00CB6348"/>
    <w:rsid w:val="00CB63CF"/>
    <w:rsid w:val="00CB6447"/>
    <w:rsid w:val="00CB651C"/>
    <w:rsid w:val="00CB6694"/>
    <w:rsid w:val="00CB6855"/>
    <w:rsid w:val="00CB6944"/>
    <w:rsid w:val="00CB6A78"/>
    <w:rsid w:val="00CB6C7F"/>
    <w:rsid w:val="00CB6C85"/>
    <w:rsid w:val="00CB6C97"/>
    <w:rsid w:val="00CB6F82"/>
    <w:rsid w:val="00CB70EB"/>
    <w:rsid w:val="00CB73D0"/>
    <w:rsid w:val="00CB74F1"/>
    <w:rsid w:val="00CB7719"/>
    <w:rsid w:val="00CB7935"/>
    <w:rsid w:val="00CB7B5A"/>
    <w:rsid w:val="00CB7C11"/>
    <w:rsid w:val="00CB7DE4"/>
    <w:rsid w:val="00CC003F"/>
    <w:rsid w:val="00CC00C1"/>
    <w:rsid w:val="00CC0190"/>
    <w:rsid w:val="00CC0211"/>
    <w:rsid w:val="00CC040D"/>
    <w:rsid w:val="00CC060F"/>
    <w:rsid w:val="00CC07AC"/>
    <w:rsid w:val="00CC0950"/>
    <w:rsid w:val="00CC0998"/>
    <w:rsid w:val="00CC0A14"/>
    <w:rsid w:val="00CC0B63"/>
    <w:rsid w:val="00CC0BA9"/>
    <w:rsid w:val="00CC0E4D"/>
    <w:rsid w:val="00CC0ECA"/>
    <w:rsid w:val="00CC0FF0"/>
    <w:rsid w:val="00CC1443"/>
    <w:rsid w:val="00CC165F"/>
    <w:rsid w:val="00CC171A"/>
    <w:rsid w:val="00CC1A7F"/>
    <w:rsid w:val="00CC1C21"/>
    <w:rsid w:val="00CC1E95"/>
    <w:rsid w:val="00CC1E99"/>
    <w:rsid w:val="00CC22F0"/>
    <w:rsid w:val="00CC24B6"/>
    <w:rsid w:val="00CC2A9D"/>
    <w:rsid w:val="00CC2CE8"/>
    <w:rsid w:val="00CC2E7D"/>
    <w:rsid w:val="00CC2FF9"/>
    <w:rsid w:val="00CC30B9"/>
    <w:rsid w:val="00CC310B"/>
    <w:rsid w:val="00CC32D9"/>
    <w:rsid w:val="00CC3319"/>
    <w:rsid w:val="00CC35D9"/>
    <w:rsid w:val="00CC3664"/>
    <w:rsid w:val="00CC38D8"/>
    <w:rsid w:val="00CC3ADB"/>
    <w:rsid w:val="00CC3EB9"/>
    <w:rsid w:val="00CC4047"/>
    <w:rsid w:val="00CC45AC"/>
    <w:rsid w:val="00CC46B9"/>
    <w:rsid w:val="00CC4797"/>
    <w:rsid w:val="00CC49C8"/>
    <w:rsid w:val="00CC4AA5"/>
    <w:rsid w:val="00CC4CD7"/>
    <w:rsid w:val="00CC4E21"/>
    <w:rsid w:val="00CC4FC9"/>
    <w:rsid w:val="00CC503E"/>
    <w:rsid w:val="00CC513E"/>
    <w:rsid w:val="00CC51A8"/>
    <w:rsid w:val="00CC5275"/>
    <w:rsid w:val="00CC5431"/>
    <w:rsid w:val="00CC5710"/>
    <w:rsid w:val="00CC5A8C"/>
    <w:rsid w:val="00CC5BE3"/>
    <w:rsid w:val="00CC5CE6"/>
    <w:rsid w:val="00CC5D66"/>
    <w:rsid w:val="00CC5D6A"/>
    <w:rsid w:val="00CC5F17"/>
    <w:rsid w:val="00CC60AE"/>
    <w:rsid w:val="00CC6208"/>
    <w:rsid w:val="00CC64F3"/>
    <w:rsid w:val="00CC653C"/>
    <w:rsid w:val="00CC6754"/>
    <w:rsid w:val="00CC69DA"/>
    <w:rsid w:val="00CC6B6E"/>
    <w:rsid w:val="00CC6C1C"/>
    <w:rsid w:val="00CC736E"/>
    <w:rsid w:val="00CC7376"/>
    <w:rsid w:val="00CC757F"/>
    <w:rsid w:val="00CC782E"/>
    <w:rsid w:val="00CC79D3"/>
    <w:rsid w:val="00CC7A8B"/>
    <w:rsid w:val="00CC7D33"/>
    <w:rsid w:val="00CC7F2E"/>
    <w:rsid w:val="00CC7F41"/>
    <w:rsid w:val="00CD004E"/>
    <w:rsid w:val="00CD038B"/>
    <w:rsid w:val="00CD0637"/>
    <w:rsid w:val="00CD06ED"/>
    <w:rsid w:val="00CD0706"/>
    <w:rsid w:val="00CD08DC"/>
    <w:rsid w:val="00CD090D"/>
    <w:rsid w:val="00CD09DF"/>
    <w:rsid w:val="00CD0B04"/>
    <w:rsid w:val="00CD0D23"/>
    <w:rsid w:val="00CD0D86"/>
    <w:rsid w:val="00CD0EFA"/>
    <w:rsid w:val="00CD0F7F"/>
    <w:rsid w:val="00CD100E"/>
    <w:rsid w:val="00CD128C"/>
    <w:rsid w:val="00CD12FE"/>
    <w:rsid w:val="00CD135E"/>
    <w:rsid w:val="00CD13DD"/>
    <w:rsid w:val="00CD1750"/>
    <w:rsid w:val="00CD1854"/>
    <w:rsid w:val="00CD18FC"/>
    <w:rsid w:val="00CD19C3"/>
    <w:rsid w:val="00CD1B20"/>
    <w:rsid w:val="00CD1E57"/>
    <w:rsid w:val="00CD1F4B"/>
    <w:rsid w:val="00CD2399"/>
    <w:rsid w:val="00CD2698"/>
    <w:rsid w:val="00CD27A2"/>
    <w:rsid w:val="00CD281C"/>
    <w:rsid w:val="00CD2BA1"/>
    <w:rsid w:val="00CD2D31"/>
    <w:rsid w:val="00CD3229"/>
    <w:rsid w:val="00CD3250"/>
    <w:rsid w:val="00CD35DD"/>
    <w:rsid w:val="00CD36E8"/>
    <w:rsid w:val="00CD372F"/>
    <w:rsid w:val="00CD3775"/>
    <w:rsid w:val="00CD3AC9"/>
    <w:rsid w:val="00CD3B42"/>
    <w:rsid w:val="00CD3CA1"/>
    <w:rsid w:val="00CD3D77"/>
    <w:rsid w:val="00CD4290"/>
    <w:rsid w:val="00CD42E2"/>
    <w:rsid w:val="00CD4327"/>
    <w:rsid w:val="00CD4732"/>
    <w:rsid w:val="00CD48E9"/>
    <w:rsid w:val="00CD4A70"/>
    <w:rsid w:val="00CD4AAC"/>
    <w:rsid w:val="00CD4CD2"/>
    <w:rsid w:val="00CD4D34"/>
    <w:rsid w:val="00CD4E84"/>
    <w:rsid w:val="00CD556F"/>
    <w:rsid w:val="00CD55E8"/>
    <w:rsid w:val="00CD563D"/>
    <w:rsid w:val="00CD585E"/>
    <w:rsid w:val="00CD5DE6"/>
    <w:rsid w:val="00CD5E06"/>
    <w:rsid w:val="00CD605D"/>
    <w:rsid w:val="00CD61E6"/>
    <w:rsid w:val="00CD62A9"/>
    <w:rsid w:val="00CD6345"/>
    <w:rsid w:val="00CD6673"/>
    <w:rsid w:val="00CD6797"/>
    <w:rsid w:val="00CD68F4"/>
    <w:rsid w:val="00CD6910"/>
    <w:rsid w:val="00CD6AAC"/>
    <w:rsid w:val="00CD6B81"/>
    <w:rsid w:val="00CD6FA9"/>
    <w:rsid w:val="00CD755C"/>
    <w:rsid w:val="00CD7999"/>
    <w:rsid w:val="00CD7E70"/>
    <w:rsid w:val="00CE0029"/>
    <w:rsid w:val="00CE0059"/>
    <w:rsid w:val="00CE00A9"/>
    <w:rsid w:val="00CE02AA"/>
    <w:rsid w:val="00CE0437"/>
    <w:rsid w:val="00CE0666"/>
    <w:rsid w:val="00CE0968"/>
    <w:rsid w:val="00CE0CAD"/>
    <w:rsid w:val="00CE10DF"/>
    <w:rsid w:val="00CE115E"/>
    <w:rsid w:val="00CE116A"/>
    <w:rsid w:val="00CE1189"/>
    <w:rsid w:val="00CE11EE"/>
    <w:rsid w:val="00CE1237"/>
    <w:rsid w:val="00CE1324"/>
    <w:rsid w:val="00CE1A7A"/>
    <w:rsid w:val="00CE1E64"/>
    <w:rsid w:val="00CE1E88"/>
    <w:rsid w:val="00CE1F49"/>
    <w:rsid w:val="00CE1F78"/>
    <w:rsid w:val="00CE2010"/>
    <w:rsid w:val="00CE208F"/>
    <w:rsid w:val="00CE2118"/>
    <w:rsid w:val="00CE2250"/>
    <w:rsid w:val="00CE2473"/>
    <w:rsid w:val="00CE25E6"/>
    <w:rsid w:val="00CE264C"/>
    <w:rsid w:val="00CE2665"/>
    <w:rsid w:val="00CE280A"/>
    <w:rsid w:val="00CE28D1"/>
    <w:rsid w:val="00CE2A38"/>
    <w:rsid w:val="00CE2A6F"/>
    <w:rsid w:val="00CE2C19"/>
    <w:rsid w:val="00CE2EA8"/>
    <w:rsid w:val="00CE2F4F"/>
    <w:rsid w:val="00CE3085"/>
    <w:rsid w:val="00CE3185"/>
    <w:rsid w:val="00CE32E7"/>
    <w:rsid w:val="00CE3423"/>
    <w:rsid w:val="00CE3A74"/>
    <w:rsid w:val="00CE3C32"/>
    <w:rsid w:val="00CE3C74"/>
    <w:rsid w:val="00CE411A"/>
    <w:rsid w:val="00CE42A6"/>
    <w:rsid w:val="00CE438D"/>
    <w:rsid w:val="00CE438E"/>
    <w:rsid w:val="00CE475B"/>
    <w:rsid w:val="00CE4986"/>
    <w:rsid w:val="00CE49C8"/>
    <w:rsid w:val="00CE4ACC"/>
    <w:rsid w:val="00CE4B2E"/>
    <w:rsid w:val="00CE4CFB"/>
    <w:rsid w:val="00CE4D17"/>
    <w:rsid w:val="00CE503A"/>
    <w:rsid w:val="00CE50C1"/>
    <w:rsid w:val="00CE5259"/>
    <w:rsid w:val="00CE5270"/>
    <w:rsid w:val="00CE52DB"/>
    <w:rsid w:val="00CE5696"/>
    <w:rsid w:val="00CE58A4"/>
    <w:rsid w:val="00CE5BF8"/>
    <w:rsid w:val="00CE5C67"/>
    <w:rsid w:val="00CE5F46"/>
    <w:rsid w:val="00CE639B"/>
    <w:rsid w:val="00CE63A6"/>
    <w:rsid w:val="00CE645E"/>
    <w:rsid w:val="00CE6733"/>
    <w:rsid w:val="00CE683C"/>
    <w:rsid w:val="00CE6897"/>
    <w:rsid w:val="00CE6B92"/>
    <w:rsid w:val="00CE6D06"/>
    <w:rsid w:val="00CE7159"/>
    <w:rsid w:val="00CE71BA"/>
    <w:rsid w:val="00CE72FC"/>
    <w:rsid w:val="00CE7436"/>
    <w:rsid w:val="00CE78BC"/>
    <w:rsid w:val="00CE78EF"/>
    <w:rsid w:val="00CE7A0D"/>
    <w:rsid w:val="00CE7A6E"/>
    <w:rsid w:val="00CE7B5A"/>
    <w:rsid w:val="00CF013B"/>
    <w:rsid w:val="00CF0203"/>
    <w:rsid w:val="00CF028B"/>
    <w:rsid w:val="00CF035D"/>
    <w:rsid w:val="00CF04B8"/>
    <w:rsid w:val="00CF0737"/>
    <w:rsid w:val="00CF091B"/>
    <w:rsid w:val="00CF0B07"/>
    <w:rsid w:val="00CF0C01"/>
    <w:rsid w:val="00CF0C1E"/>
    <w:rsid w:val="00CF0DC5"/>
    <w:rsid w:val="00CF1073"/>
    <w:rsid w:val="00CF10EA"/>
    <w:rsid w:val="00CF119B"/>
    <w:rsid w:val="00CF12B0"/>
    <w:rsid w:val="00CF1357"/>
    <w:rsid w:val="00CF1433"/>
    <w:rsid w:val="00CF1B5F"/>
    <w:rsid w:val="00CF1B76"/>
    <w:rsid w:val="00CF1CAC"/>
    <w:rsid w:val="00CF1D29"/>
    <w:rsid w:val="00CF1FC9"/>
    <w:rsid w:val="00CF200A"/>
    <w:rsid w:val="00CF217F"/>
    <w:rsid w:val="00CF21FC"/>
    <w:rsid w:val="00CF22C1"/>
    <w:rsid w:val="00CF298C"/>
    <w:rsid w:val="00CF29F8"/>
    <w:rsid w:val="00CF2BB1"/>
    <w:rsid w:val="00CF2D3B"/>
    <w:rsid w:val="00CF2F84"/>
    <w:rsid w:val="00CF2FDD"/>
    <w:rsid w:val="00CF318C"/>
    <w:rsid w:val="00CF3872"/>
    <w:rsid w:val="00CF392C"/>
    <w:rsid w:val="00CF3940"/>
    <w:rsid w:val="00CF3B3C"/>
    <w:rsid w:val="00CF3CF9"/>
    <w:rsid w:val="00CF3D07"/>
    <w:rsid w:val="00CF3DA5"/>
    <w:rsid w:val="00CF3FE9"/>
    <w:rsid w:val="00CF4197"/>
    <w:rsid w:val="00CF441B"/>
    <w:rsid w:val="00CF46A1"/>
    <w:rsid w:val="00CF48D2"/>
    <w:rsid w:val="00CF4A72"/>
    <w:rsid w:val="00CF500A"/>
    <w:rsid w:val="00CF523C"/>
    <w:rsid w:val="00CF5256"/>
    <w:rsid w:val="00CF5263"/>
    <w:rsid w:val="00CF5436"/>
    <w:rsid w:val="00CF55EC"/>
    <w:rsid w:val="00CF56F5"/>
    <w:rsid w:val="00CF592E"/>
    <w:rsid w:val="00CF5D73"/>
    <w:rsid w:val="00CF6033"/>
    <w:rsid w:val="00CF609B"/>
    <w:rsid w:val="00CF6229"/>
    <w:rsid w:val="00CF63A4"/>
    <w:rsid w:val="00CF63B2"/>
    <w:rsid w:val="00CF65D4"/>
    <w:rsid w:val="00CF66A5"/>
    <w:rsid w:val="00CF68E4"/>
    <w:rsid w:val="00CF6CE8"/>
    <w:rsid w:val="00CF6F96"/>
    <w:rsid w:val="00CF71A5"/>
    <w:rsid w:val="00CF7765"/>
    <w:rsid w:val="00CF7BC7"/>
    <w:rsid w:val="00CF7E80"/>
    <w:rsid w:val="00CF7ECB"/>
    <w:rsid w:val="00D0038D"/>
    <w:rsid w:val="00D0060A"/>
    <w:rsid w:val="00D008BA"/>
    <w:rsid w:val="00D00980"/>
    <w:rsid w:val="00D00C95"/>
    <w:rsid w:val="00D00F19"/>
    <w:rsid w:val="00D0108C"/>
    <w:rsid w:val="00D011C2"/>
    <w:rsid w:val="00D01255"/>
    <w:rsid w:val="00D014AC"/>
    <w:rsid w:val="00D01524"/>
    <w:rsid w:val="00D0171B"/>
    <w:rsid w:val="00D01B8E"/>
    <w:rsid w:val="00D01E00"/>
    <w:rsid w:val="00D021D6"/>
    <w:rsid w:val="00D02331"/>
    <w:rsid w:val="00D02374"/>
    <w:rsid w:val="00D024B3"/>
    <w:rsid w:val="00D02546"/>
    <w:rsid w:val="00D0272B"/>
    <w:rsid w:val="00D029C3"/>
    <w:rsid w:val="00D029C4"/>
    <w:rsid w:val="00D029FC"/>
    <w:rsid w:val="00D02C68"/>
    <w:rsid w:val="00D0305E"/>
    <w:rsid w:val="00D030D8"/>
    <w:rsid w:val="00D030F5"/>
    <w:rsid w:val="00D03238"/>
    <w:rsid w:val="00D032AC"/>
    <w:rsid w:val="00D03478"/>
    <w:rsid w:val="00D036CE"/>
    <w:rsid w:val="00D0381C"/>
    <w:rsid w:val="00D039B4"/>
    <w:rsid w:val="00D03A2C"/>
    <w:rsid w:val="00D03CC8"/>
    <w:rsid w:val="00D03D60"/>
    <w:rsid w:val="00D0400E"/>
    <w:rsid w:val="00D041A6"/>
    <w:rsid w:val="00D04688"/>
    <w:rsid w:val="00D0475B"/>
    <w:rsid w:val="00D0506B"/>
    <w:rsid w:val="00D05077"/>
    <w:rsid w:val="00D052B4"/>
    <w:rsid w:val="00D05374"/>
    <w:rsid w:val="00D056D8"/>
    <w:rsid w:val="00D0579C"/>
    <w:rsid w:val="00D058FA"/>
    <w:rsid w:val="00D05935"/>
    <w:rsid w:val="00D059F7"/>
    <w:rsid w:val="00D05EC1"/>
    <w:rsid w:val="00D063A3"/>
    <w:rsid w:val="00D0646E"/>
    <w:rsid w:val="00D064A5"/>
    <w:rsid w:val="00D0656F"/>
    <w:rsid w:val="00D065A2"/>
    <w:rsid w:val="00D06735"/>
    <w:rsid w:val="00D06780"/>
    <w:rsid w:val="00D0683F"/>
    <w:rsid w:val="00D069B1"/>
    <w:rsid w:val="00D06AD7"/>
    <w:rsid w:val="00D0709C"/>
    <w:rsid w:val="00D0710B"/>
    <w:rsid w:val="00D071A6"/>
    <w:rsid w:val="00D072E9"/>
    <w:rsid w:val="00D074CC"/>
    <w:rsid w:val="00D0752A"/>
    <w:rsid w:val="00D075FA"/>
    <w:rsid w:val="00D07759"/>
    <w:rsid w:val="00D0793A"/>
    <w:rsid w:val="00D07D32"/>
    <w:rsid w:val="00D07D48"/>
    <w:rsid w:val="00D07FAF"/>
    <w:rsid w:val="00D10236"/>
    <w:rsid w:val="00D1036E"/>
    <w:rsid w:val="00D10637"/>
    <w:rsid w:val="00D10736"/>
    <w:rsid w:val="00D108A0"/>
    <w:rsid w:val="00D10A29"/>
    <w:rsid w:val="00D10CE7"/>
    <w:rsid w:val="00D10F00"/>
    <w:rsid w:val="00D10F0F"/>
    <w:rsid w:val="00D10FBB"/>
    <w:rsid w:val="00D10FCB"/>
    <w:rsid w:val="00D111CD"/>
    <w:rsid w:val="00D112DE"/>
    <w:rsid w:val="00D11468"/>
    <w:rsid w:val="00D11539"/>
    <w:rsid w:val="00D1160E"/>
    <w:rsid w:val="00D11A79"/>
    <w:rsid w:val="00D11DC7"/>
    <w:rsid w:val="00D11F2D"/>
    <w:rsid w:val="00D1235A"/>
    <w:rsid w:val="00D1246A"/>
    <w:rsid w:val="00D125A4"/>
    <w:rsid w:val="00D128B7"/>
    <w:rsid w:val="00D12A5F"/>
    <w:rsid w:val="00D12B9A"/>
    <w:rsid w:val="00D12D08"/>
    <w:rsid w:val="00D12E38"/>
    <w:rsid w:val="00D13066"/>
    <w:rsid w:val="00D1334C"/>
    <w:rsid w:val="00D13624"/>
    <w:rsid w:val="00D13637"/>
    <w:rsid w:val="00D137A5"/>
    <w:rsid w:val="00D138D7"/>
    <w:rsid w:val="00D13990"/>
    <w:rsid w:val="00D13A87"/>
    <w:rsid w:val="00D13BE7"/>
    <w:rsid w:val="00D13D35"/>
    <w:rsid w:val="00D13EBF"/>
    <w:rsid w:val="00D13FE1"/>
    <w:rsid w:val="00D14232"/>
    <w:rsid w:val="00D14827"/>
    <w:rsid w:val="00D14833"/>
    <w:rsid w:val="00D14852"/>
    <w:rsid w:val="00D14C14"/>
    <w:rsid w:val="00D14CA5"/>
    <w:rsid w:val="00D14EDC"/>
    <w:rsid w:val="00D151CC"/>
    <w:rsid w:val="00D15278"/>
    <w:rsid w:val="00D1565D"/>
    <w:rsid w:val="00D157D8"/>
    <w:rsid w:val="00D15E2D"/>
    <w:rsid w:val="00D15E76"/>
    <w:rsid w:val="00D15FCD"/>
    <w:rsid w:val="00D161FC"/>
    <w:rsid w:val="00D1644E"/>
    <w:rsid w:val="00D1675D"/>
    <w:rsid w:val="00D1696B"/>
    <w:rsid w:val="00D16995"/>
    <w:rsid w:val="00D169B7"/>
    <w:rsid w:val="00D16AA2"/>
    <w:rsid w:val="00D16D1B"/>
    <w:rsid w:val="00D16DB3"/>
    <w:rsid w:val="00D16DF1"/>
    <w:rsid w:val="00D1740A"/>
    <w:rsid w:val="00D175D4"/>
    <w:rsid w:val="00D17895"/>
    <w:rsid w:val="00D17B65"/>
    <w:rsid w:val="00D17D41"/>
    <w:rsid w:val="00D201E9"/>
    <w:rsid w:val="00D20700"/>
    <w:rsid w:val="00D20714"/>
    <w:rsid w:val="00D207BA"/>
    <w:rsid w:val="00D20822"/>
    <w:rsid w:val="00D20827"/>
    <w:rsid w:val="00D2087E"/>
    <w:rsid w:val="00D20ABB"/>
    <w:rsid w:val="00D20C5C"/>
    <w:rsid w:val="00D20CA4"/>
    <w:rsid w:val="00D20D43"/>
    <w:rsid w:val="00D20DAC"/>
    <w:rsid w:val="00D20EC2"/>
    <w:rsid w:val="00D20FC5"/>
    <w:rsid w:val="00D21195"/>
    <w:rsid w:val="00D21464"/>
    <w:rsid w:val="00D214C4"/>
    <w:rsid w:val="00D2150B"/>
    <w:rsid w:val="00D21700"/>
    <w:rsid w:val="00D21830"/>
    <w:rsid w:val="00D21853"/>
    <w:rsid w:val="00D21C7D"/>
    <w:rsid w:val="00D21E84"/>
    <w:rsid w:val="00D21FA6"/>
    <w:rsid w:val="00D22138"/>
    <w:rsid w:val="00D22274"/>
    <w:rsid w:val="00D222A6"/>
    <w:rsid w:val="00D22512"/>
    <w:rsid w:val="00D22601"/>
    <w:rsid w:val="00D226C4"/>
    <w:rsid w:val="00D22755"/>
    <w:rsid w:val="00D22A02"/>
    <w:rsid w:val="00D22A08"/>
    <w:rsid w:val="00D22D9E"/>
    <w:rsid w:val="00D22DF6"/>
    <w:rsid w:val="00D22E7B"/>
    <w:rsid w:val="00D22EA3"/>
    <w:rsid w:val="00D22EE4"/>
    <w:rsid w:val="00D2324D"/>
    <w:rsid w:val="00D233BF"/>
    <w:rsid w:val="00D23446"/>
    <w:rsid w:val="00D23721"/>
    <w:rsid w:val="00D23751"/>
    <w:rsid w:val="00D2381C"/>
    <w:rsid w:val="00D23A0C"/>
    <w:rsid w:val="00D23B5E"/>
    <w:rsid w:val="00D2406A"/>
    <w:rsid w:val="00D240B6"/>
    <w:rsid w:val="00D24106"/>
    <w:rsid w:val="00D2414D"/>
    <w:rsid w:val="00D244D1"/>
    <w:rsid w:val="00D245FC"/>
    <w:rsid w:val="00D2469E"/>
    <w:rsid w:val="00D246C9"/>
    <w:rsid w:val="00D2474B"/>
    <w:rsid w:val="00D24847"/>
    <w:rsid w:val="00D24AE4"/>
    <w:rsid w:val="00D24B99"/>
    <w:rsid w:val="00D24C1F"/>
    <w:rsid w:val="00D24D6E"/>
    <w:rsid w:val="00D24D80"/>
    <w:rsid w:val="00D24FD3"/>
    <w:rsid w:val="00D2517A"/>
    <w:rsid w:val="00D25203"/>
    <w:rsid w:val="00D25238"/>
    <w:rsid w:val="00D2532A"/>
    <w:rsid w:val="00D25456"/>
    <w:rsid w:val="00D255E2"/>
    <w:rsid w:val="00D25811"/>
    <w:rsid w:val="00D259C3"/>
    <w:rsid w:val="00D25B44"/>
    <w:rsid w:val="00D25B86"/>
    <w:rsid w:val="00D25E02"/>
    <w:rsid w:val="00D25E71"/>
    <w:rsid w:val="00D260E2"/>
    <w:rsid w:val="00D263D1"/>
    <w:rsid w:val="00D265CB"/>
    <w:rsid w:val="00D26626"/>
    <w:rsid w:val="00D267C8"/>
    <w:rsid w:val="00D26868"/>
    <w:rsid w:val="00D26AE0"/>
    <w:rsid w:val="00D26BED"/>
    <w:rsid w:val="00D26C96"/>
    <w:rsid w:val="00D26CD8"/>
    <w:rsid w:val="00D26DD9"/>
    <w:rsid w:val="00D276E4"/>
    <w:rsid w:val="00D276F4"/>
    <w:rsid w:val="00D27721"/>
    <w:rsid w:val="00D27831"/>
    <w:rsid w:val="00D27A01"/>
    <w:rsid w:val="00D27A98"/>
    <w:rsid w:val="00D27B25"/>
    <w:rsid w:val="00D27CAB"/>
    <w:rsid w:val="00D27F17"/>
    <w:rsid w:val="00D30005"/>
    <w:rsid w:val="00D30064"/>
    <w:rsid w:val="00D30373"/>
    <w:rsid w:val="00D30537"/>
    <w:rsid w:val="00D306AB"/>
    <w:rsid w:val="00D30929"/>
    <w:rsid w:val="00D30AF5"/>
    <w:rsid w:val="00D30BA1"/>
    <w:rsid w:val="00D30BC0"/>
    <w:rsid w:val="00D30C1B"/>
    <w:rsid w:val="00D30DFC"/>
    <w:rsid w:val="00D30E11"/>
    <w:rsid w:val="00D30F86"/>
    <w:rsid w:val="00D30FCF"/>
    <w:rsid w:val="00D3111D"/>
    <w:rsid w:val="00D31176"/>
    <w:rsid w:val="00D31263"/>
    <w:rsid w:val="00D312A8"/>
    <w:rsid w:val="00D3135C"/>
    <w:rsid w:val="00D313CD"/>
    <w:rsid w:val="00D318C8"/>
    <w:rsid w:val="00D31B11"/>
    <w:rsid w:val="00D31CE3"/>
    <w:rsid w:val="00D321DF"/>
    <w:rsid w:val="00D32284"/>
    <w:rsid w:val="00D3251E"/>
    <w:rsid w:val="00D32651"/>
    <w:rsid w:val="00D32679"/>
    <w:rsid w:val="00D327A6"/>
    <w:rsid w:val="00D327E6"/>
    <w:rsid w:val="00D32AD3"/>
    <w:rsid w:val="00D32FEC"/>
    <w:rsid w:val="00D3318D"/>
    <w:rsid w:val="00D33361"/>
    <w:rsid w:val="00D334D0"/>
    <w:rsid w:val="00D3350C"/>
    <w:rsid w:val="00D336CD"/>
    <w:rsid w:val="00D33BCD"/>
    <w:rsid w:val="00D33DF7"/>
    <w:rsid w:val="00D33F7D"/>
    <w:rsid w:val="00D33F88"/>
    <w:rsid w:val="00D34095"/>
    <w:rsid w:val="00D340B8"/>
    <w:rsid w:val="00D342E1"/>
    <w:rsid w:val="00D346F9"/>
    <w:rsid w:val="00D347EF"/>
    <w:rsid w:val="00D34964"/>
    <w:rsid w:val="00D34974"/>
    <w:rsid w:val="00D34E06"/>
    <w:rsid w:val="00D34F68"/>
    <w:rsid w:val="00D34FD8"/>
    <w:rsid w:val="00D35012"/>
    <w:rsid w:val="00D350C4"/>
    <w:rsid w:val="00D35384"/>
    <w:rsid w:val="00D353BB"/>
    <w:rsid w:val="00D35701"/>
    <w:rsid w:val="00D3574D"/>
    <w:rsid w:val="00D357A6"/>
    <w:rsid w:val="00D35844"/>
    <w:rsid w:val="00D35970"/>
    <w:rsid w:val="00D359D8"/>
    <w:rsid w:val="00D35A65"/>
    <w:rsid w:val="00D35E55"/>
    <w:rsid w:val="00D35E94"/>
    <w:rsid w:val="00D35ECD"/>
    <w:rsid w:val="00D35F11"/>
    <w:rsid w:val="00D36039"/>
    <w:rsid w:val="00D36282"/>
    <w:rsid w:val="00D362D4"/>
    <w:rsid w:val="00D362E4"/>
    <w:rsid w:val="00D36603"/>
    <w:rsid w:val="00D366CE"/>
    <w:rsid w:val="00D36896"/>
    <w:rsid w:val="00D36983"/>
    <w:rsid w:val="00D36BB1"/>
    <w:rsid w:val="00D36CCE"/>
    <w:rsid w:val="00D36CD7"/>
    <w:rsid w:val="00D36E5D"/>
    <w:rsid w:val="00D37706"/>
    <w:rsid w:val="00D37844"/>
    <w:rsid w:val="00D37AE3"/>
    <w:rsid w:val="00D37EBF"/>
    <w:rsid w:val="00D40026"/>
    <w:rsid w:val="00D40272"/>
    <w:rsid w:val="00D40748"/>
    <w:rsid w:val="00D4078B"/>
    <w:rsid w:val="00D407B9"/>
    <w:rsid w:val="00D40839"/>
    <w:rsid w:val="00D408B3"/>
    <w:rsid w:val="00D40BE7"/>
    <w:rsid w:val="00D40CF5"/>
    <w:rsid w:val="00D40E47"/>
    <w:rsid w:val="00D40F82"/>
    <w:rsid w:val="00D410D3"/>
    <w:rsid w:val="00D412D4"/>
    <w:rsid w:val="00D41435"/>
    <w:rsid w:val="00D416D4"/>
    <w:rsid w:val="00D417DB"/>
    <w:rsid w:val="00D41A25"/>
    <w:rsid w:val="00D41B6D"/>
    <w:rsid w:val="00D41CA9"/>
    <w:rsid w:val="00D41D1B"/>
    <w:rsid w:val="00D41E00"/>
    <w:rsid w:val="00D4208A"/>
    <w:rsid w:val="00D422D4"/>
    <w:rsid w:val="00D42307"/>
    <w:rsid w:val="00D4246C"/>
    <w:rsid w:val="00D424B4"/>
    <w:rsid w:val="00D425AD"/>
    <w:rsid w:val="00D42658"/>
    <w:rsid w:val="00D42A5B"/>
    <w:rsid w:val="00D42CC5"/>
    <w:rsid w:val="00D43064"/>
    <w:rsid w:val="00D4309D"/>
    <w:rsid w:val="00D4320D"/>
    <w:rsid w:val="00D435F3"/>
    <w:rsid w:val="00D4369D"/>
    <w:rsid w:val="00D436FB"/>
    <w:rsid w:val="00D4380B"/>
    <w:rsid w:val="00D4394E"/>
    <w:rsid w:val="00D43BA1"/>
    <w:rsid w:val="00D43D57"/>
    <w:rsid w:val="00D43FEE"/>
    <w:rsid w:val="00D441CD"/>
    <w:rsid w:val="00D4424B"/>
    <w:rsid w:val="00D444D7"/>
    <w:rsid w:val="00D445D4"/>
    <w:rsid w:val="00D44765"/>
    <w:rsid w:val="00D44A85"/>
    <w:rsid w:val="00D44AB3"/>
    <w:rsid w:val="00D44C47"/>
    <w:rsid w:val="00D44C94"/>
    <w:rsid w:val="00D44D4E"/>
    <w:rsid w:val="00D44EC5"/>
    <w:rsid w:val="00D45065"/>
    <w:rsid w:val="00D45529"/>
    <w:rsid w:val="00D45869"/>
    <w:rsid w:val="00D4593D"/>
    <w:rsid w:val="00D45AD7"/>
    <w:rsid w:val="00D45C95"/>
    <w:rsid w:val="00D45E72"/>
    <w:rsid w:val="00D45F49"/>
    <w:rsid w:val="00D46056"/>
    <w:rsid w:val="00D46097"/>
    <w:rsid w:val="00D46122"/>
    <w:rsid w:val="00D4630B"/>
    <w:rsid w:val="00D464D9"/>
    <w:rsid w:val="00D46A80"/>
    <w:rsid w:val="00D46AE0"/>
    <w:rsid w:val="00D46B50"/>
    <w:rsid w:val="00D46BF8"/>
    <w:rsid w:val="00D46C3C"/>
    <w:rsid w:val="00D46D6A"/>
    <w:rsid w:val="00D46E16"/>
    <w:rsid w:val="00D46E9A"/>
    <w:rsid w:val="00D46EA0"/>
    <w:rsid w:val="00D46FEA"/>
    <w:rsid w:val="00D470E4"/>
    <w:rsid w:val="00D473A4"/>
    <w:rsid w:val="00D474A8"/>
    <w:rsid w:val="00D474E5"/>
    <w:rsid w:val="00D4753B"/>
    <w:rsid w:val="00D47C14"/>
    <w:rsid w:val="00D47C7D"/>
    <w:rsid w:val="00D47DAB"/>
    <w:rsid w:val="00D47E48"/>
    <w:rsid w:val="00D47F78"/>
    <w:rsid w:val="00D50131"/>
    <w:rsid w:val="00D50168"/>
    <w:rsid w:val="00D50198"/>
    <w:rsid w:val="00D503E8"/>
    <w:rsid w:val="00D504BE"/>
    <w:rsid w:val="00D5051A"/>
    <w:rsid w:val="00D50721"/>
    <w:rsid w:val="00D507AC"/>
    <w:rsid w:val="00D508D4"/>
    <w:rsid w:val="00D50B9D"/>
    <w:rsid w:val="00D50C40"/>
    <w:rsid w:val="00D50CD9"/>
    <w:rsid w:val="00D50DEA"/>
    <w:rsid w:val="00D510DD"/>
    <w:rsid w:val="00D5124F"/>
    <w:rsid w:val="00D51453"/>
    <w:rsid w:val="00D514E9"/>
    <w:rsid w:val="00D51842"/>
    <w:rsid w:val="00D5193A"/>
    <w:rsid w:val="00D51AAF"/>
    <w:rsid w:val="00D51BAD"/>
    <w:rsid w:val="00D51D97"/>
    <w:rsid w:val="00D51DA0"/>
    <w:rsid w:val="00D51DA7"/>
    <w:rsid w:val="00D520B5"/>
    <w:rsid w:val="00D52251"/>
    <w:rsid w:val="00D522F9"/>
    <w:rsid w:val="00D524BC"/>
    <w:rsid w:val="00D524E6"/>
    <w:rsid w:val="00D52605"/>
    <w:rsid w:val="00D526A6"/>
    <w:rsid w:val="00D5282F"/>
    <w:rsid w:val="00D528AF"/>
    <w:rsid w:val="00D52D6B"/>
    <w:rsid w:val="00D52D7E"/>
    <w:rsid w:val="00D52DEC"/>
    <w:rsid w:val="00D53459"/>
    <w:rsid w:val="00D53851"/>
    <w:rsid w:val="00D538EC"/>
    <w:rsid w:val="00D539E0"/>
    <w:rsid w:val="00D539ED"/>
    <w:rsid w:val="00D53A11"/>
    <w:rsid w:val="00D53B73"/>
    <w:rsid w:val="00D53C1D"/>
    <w:rsid w:val="00D53F17"/>
    <w:rsid w:val="00D53F53"/>
    <w:rsid w:val="00D54340"/>
    <w:rsid w:val="00D5449A"/>
    <w:rsid w:val="00D544E3"/>
    <w:rsid w:val="00D54858"/>
    <w:rsid w:val="00D54875"/>
    <w:rsid w:val="00D548E1"/>
    <w:rsid w:val="00D54C5B"/>
    <w:rsid w:val="00D54DD7"/>
    <w:rsid w:val="00D54E3F"/>
    <w:rsid w:val="00D54EDE"/>
    <w:rsid w:val="00D54FEC"/>
    <w:rsid w:val="00D55086"/>
    <w:rsid w:val="00D55167"/>
    <w:rsid w:val="00D556EA"/>
    <w:rsid w:val="00D558A9"/>
    <w:rsid w:val="00D55AB0"/>
    <w:rsid w:val="00D55AB7"/>
    <w:rsid w:val="00D55B09"/>
    <w:rsid w:val="00D55DF2"/>
    <w:rsid w:val="00D56032"/>
    <w:rsid w:val="00D56049"/>
    <w:rsid w:val="00D560AA"/>
    <w:rsid w:val="00D560EC"/>
    <w:rsid w:val="00D56146"/>
    <w:rsid w:val="00D56197"/>
    <w:rsid w:val="00D563B8"/>
    <w:rsid w:val="00D564CA"/>
    <w:rsid w:val="00D56523"/>
    <w:rsid w:val="00D56632"/>
    <w:rsid w:val="00D56A33"/>
    <w:rsid w:val="00D56B99"/>
    <w:rsid w:val="00D56DB4"/>
    <w:rsid w:val="00D56DD6"/>
    <w:rsid w:val="00D56EAA"/>
    <w:rsid w:val="00D5730F"/>
    <w:rsid w:val="00D57371"/>
    <w:rsid w:val="00D5740D"/>
    <w:rsid w:val="00D574DC"/>
    <w:rsid w:val="00D576DC"/>
    <w:rsid w:val="00D57DA9"/>
    <w:rsid w:val="00D57FB4"/>
    <w:rsid w:val="00D60051"/>
    <w:rsid w:val="00D60093"/>
    <w:rsid w:val="00D601BC"/>
    <w:rsid w:val="00D6028A"/>
    <w:rsid w:val="00D60380"/>
    <w:rsid w:val="00D60506"/>
    <w:rsid w:val="00D607B0"/>
    <w:rsid w:val="00D608DF"/>
    <w:rsid w:val="00D608F0"/>
    <w:rsid w:val="00D608F7"/>
    <w:rsid w:val="00D609B0"/>
    <w:rsid w:val="00D60E18"/>
    <w:rsid w:val="00D60E2A"/>
    <w:rsid w:val="00D60F33"/>
    <w:rsid w:val="00D6101B"/>
    <w:rsid w:val="00D611C9"/>
    <w:rsid w:val="00D6123C"/>
    <w:rsid w:val="00D61277"/>
    <w:rsid w:val="00D61392"/>
    <w:rsid w:val="00D61399"/>
    <w:rsid w:val="00D61508"/>
    <w:rsid w:val="00D61718"/>
    <w:rsid w:val="00D6175C"/>
    <w:rsid w:val="00D61895"/>
    <w:rsid w:val="00D6190D"/>
    <w:rsid w:val="00D61AA9"/>
    <w:rsid w:val="00D61BAF"/>
    <w:rsid w:val="00D61BE0"/>
    <w:rsid w:val="00D61D53"/>
    <w:rsid w:val="00D61E1B"/>
    <w:rsid w:val="00D6200F"/>
    <w:rsid w:val="00D62128"/>
    <w:rsid w:val="00D62184"/>
    <w:rsid w:val="00D622B5"/>
    <w:rsid w:val="00D62652"/>
    <w:rsid w:val="00D6283A"/>
    <w:rsid w:val="00D62958"/>
    <w:rsid w:val="00D629BF"/>
    <w:rsid w:val="00D62B52"/>
    <w:rsid w:val="00D62D05"/>
    <w:rsid w:val="00D62DD3"/>
    <w:rsid w:val="00D6301D"/>
    <w:rsid w:val="00D6304E"/>
    <w:rsid w:val="00D63140"/>
    <w:rsid w:val="00D632C4"/>
    <w:rsid w:val="00D63400"/>
    <w:rsid w:val="00D63679"/>
    <w:rsid w:val="00D63948"/>
    <w:rsid w:val="00D63ADB"/>
    <w:rsid w:val="00D63AFA"/>
    <w:rsid w:val="00D63B77"/>
    <w:rsid w:val="00D63BD4"/>
    <w:rsid w:val="00D63C03"/>
    <w:rsid w:val="00D63E61"/>
    <w:rsid w:val="00D64244"/>
    <w:rsid w:val="00D6436D"/>
    <w:rsid w:val="00D6444F"/>
    <w:rsid w:val="00D6451B"/>
    <w:rsid w:val="00D646D4"/>
    <w:rsid w:val="00D6477E"/>
    <w:rsid w:val="00D647F5"/>
    <w:rsid w:val="00D64E32"/>
    <w:rsid w:val="00D64F54"/>
    <w:rsid w:val="00D64FFA"/>
    <w:rsid w:val="00D6507C"/>
    <w:rsid w:val="00D6508C"/>
    <w:rsid w:val="00D65520"/>
    <w:rsid w:val="00D65538"/>
    <w:rsid w:val="00D655BD"/>
    <w:rsid w:val="00D65704"/>
    <w:rsid w:val="00D6593A"/>
    <w:rsid w:val="00D65960"/>
    <w:rsid w:val="00D65993"/>
    <w:rsid w:val="00D65C14"/>
    <w:rsid w:val="00D65D37"/>
    <w:rsid w:val="00D65F2D"/>
    <w:rsid w:val="00D65FD1"/>
    <w:rsid w:val="00D6610D"/>
    <w:rsid w:val="00D66807"/>
    <w:rsid w:val="00D66907"/>
    <w:rsid w:val="00D6699B"/>
    <w:rsid w:val="00D66A89"/>
    <w:rsid w:val="00D66C4B"/>
    <w:rsid w:val="00D66DD1"/>
    <w:rsid w:val="00D66F05"/>
    <w:rsid w:val="00D6711A"/>
    <w:rsid w:val="00D6724E"/>
    <w:rsid w:val="00D67401"/>
    <w:rsid w:val="00D67460"/>
    <w:rsid w:val="00D678BD"/>
    <w:rsid w:val="00D67C7D"/>
    <w:rsid w:val="00D67CAB"/>
    <w:rsid w:val="00D67CBA"/>
    <w:rsid w:val="00D67EDA"/>
    <w:rsid w:val="00D67F8C"/>
    <w:rsid w:val="00D7028B"/>
    <w:rsid w:val="00D70550"/>
    <w:rsid w:val="00D705C1"/>
    <w:rsid w:val="00D706B3"/>
    <w:rsid w:val="00D70A45"/>
    <w:rsid w:val="00D70CCA"/>
    <w:rsid w:val="00D710A9"/>
    <w:rsid w:val="00D712F4"/>
    <w:rsid w:val="00D713D6"/>
    <w:rsid w:val="00D714A5"/>
    <w:rsid w:val="00D71629"/>
    <w:rsid w:val="00D716CE"/>
    <w:rsid w:val="00D719E5"/>
    <w:rsid w:val="00D71BF1"/>
    <w:rsid w:val="00D71EA3"/>
    <w:rsid w:val="00D71F93"/>
    <w:rsid w:val="00D721D3"/>
    <w:rsid w:val="00D723C3"/>
    <w:rsid w:val="00D725EA"/>
    <w:rsid w:val="00D72623"/>
    <w:rsid w:val="00D727A0"/>
    <w:rsid w:val="00D72898"/>
    <w:rsid w:val="00D7298C"/>
    <w:rsid w:val="00D729AF"/>
    <w:rsid w:val="00D72BBA"/>
    <w:rsid w:val="00D72CB2"/>
    <w:rsid w:val="00D72E70"/>
    <w:rsid w:val="00D7333C"/>
    <w:rsid w:val="00D73665"/>
    <w:rsid w:val="00D73BE5"/>
    <w:rsid w:val="00D73CEF"/>
    <w:rsid w:val="00D73F98"/>
    <w:rsid w:val="00D7476C"/>
    <w:rsid w:val="00D747AD"/>
    <w:rsid w:val="00D74A66"/>
    <w:rsid w:val="00D74AD7"/>
    <w:rsid w:val="00D74D39"/>
    <w:rsid w:val="00D74EF2"/>
    <w:rsid w:val="00D75056"/>
    <w:rsid w:val="00D7535F"/>
    <w:rsid w:val="00D75460"/>
    <w:rsid w:val="00D754BA"/>
    <w:rsid w:val="00D7565A"/>
    <w:rsid w:val="00D7579B"/>
    <w:rsid w:val="00D75807"/>
    <w:rsid w:val="00D75DD2"/>
    <w:rsid w:val="00D76185"/>
    <w:rsid w:val="00D7620D"/>
    <w:rsid w:val="00D7653D"/>
    <w:rsid w:val="00D765EF"/>
    <w:rsid w:val="00D7689E"/>
    <w:rsid w:val="00D768CB"/>
    <w:rsid w:val="00D76D74"/>
    <w:rsid w:val="00D76DF1"/>
    <w:rsid w:val="00D76E50"/>
    <w:rsid w:val="00D771C2"/>
    <w:rsid w:val="00D77392"/>
    <w:rsid w:val="00D773E8"/>
    <w:rsid w:val="00D7743D"/>
    <w:rsid w:val="00D774BE"/>
    <w:rsid w:val="00D77641"/>
    <w:rsid w:val="00D77642"/>
    <w:rsid w:val="00D77656"/>
    <w:rsid w:val="00D779E5"/>
    <w:rsid w:val="00D77AE8"/>
    <w:rsid w:val="00D77CA8"/>
    <w:rsid w:val="00D800BA"/>
    <w:rsid w:val="00D8011F"/>
    <w:rsid w:val="00D8012A"/>
    <w:rsid w:val="00D801F2"/>
    <w:rsid w:val="00D802C3"/>
    <w:rsid w:val="00D80507"/>
    <w:rsid w:val="00D808A1"/>
    <w:rsid w:val="00D808DE"/>
    <w:rsid w:val="00D80ADB"/>
    <w:rsid w:val="00D80B38"/>
    <w:rsid w:val="00D80B98"/>
    <w:rsid w:val="00D80EC7"/>
    <w:rsid w:val="00D8102C"/>
    <w:rsid w:val="00D81367"/>
    <w:rsid w:val="00D816AF"/>
    <w:rsid w:val="00D81CEA"/>
    <w:rsid w:val="00D81FC1"/>
    <w:rsid w:val="00D81FF2"/>
    <w:rsid w:val="00D8218C"/>
    <w:rsid w:val="00D8228F"/>
    <w:rsid w:val="00D822E8"/>
    <w:rsid w:val="00D82312"/>
    <w:rsid w:val="00D825D6"/>
    <w:rsid w:val="00D82731"/>
    <w:rsid w:val="00D82DEA"/>
    <w:rsid w:val="00D82EA9"/>
    <w:rsid w:val="00D82EC0"/>
    <w:rsid w:val="00D83015"/>
    <w:rsid w:val="00D83130"/>
    <w:rsid w:val="00D831A1"/>
    <w:rsid w:val="00D831F5"/>
    <w:rsid w:val="00D83362"/>
    <w:rsid w:val="00D833F8"/>
    <w:rsid w:val="00D83A1B"/>
    <w:rsid w:val="00D83C58"/>
    <w:rsid w:val="00D83D22"/>
    <w:rsid w:val="00D83FA0"/>
    <w:rsid w:val="00D83FFE"/>
    <w:rsid w:val="00D8424A"/>
    <w:rsid w:val="00D8459E"/>
    <w:rsid w:val="00D845BB"/>
    <w:rsid w:val="00D8488D"/>
    <w:rsid w:val="00D84A8D"/>
    <w:rsid w:val="00D8539A"/>
    <w:rsid w:val="00D853FF"/>
    <w:rsid w:val="00D858EE"/>
    <w:rsid w:val="00D85922"/>
    <w:rsid w:val="00D85946"/>
    <w:rsid w:val="00D85968"/>
    <w:rsid w:val="00D85A19"/>
    <w:rsid w:val="00D85C69"/>
    <w:rsid w:val="00D85E81"/>
    <w:rsid w:val="00D85EE3"/>
    <w:rsid w:val="00D85F77"/>
    <w:rsid w:val="00D86050"/>
    <w:rsid w:val="00D861F4"/>
    <w:rsid w:val="00D862B2"/>
    <w:rsid w:val="00D864AD"/>
    <w:rsid w:val="00D866A3"/>
    <w:rsid w:val="00D86C3C"/>
    <w:rsid w:val="00D86DC1"/>
    <w:rsid w:val="00D86DCA"/>
    <w:rsid w:val="00D86E1C"/>
    <w:rsid w:val="00D86EC6"/>
    <w:rsid w:val="00D8724C"/>
    <w:rsid w:val="00D873ED"/>
    <w:rsid w:val="00D8748A"/>
    <w:rsid w:val="00D874C5"/>
    <w:rsid w:val="00D87601"/>
    <w:rsid w:val="00D878D3"/>
    <w:rsid w:val="00D87B2E"/>
    <w:rsid w:val="00D87B3F"/>
    <w:rsid w:val="00D87B75"/>
    <w:rsid w:val="00D87CF5"/>
    <w:rsid w:val="00D87E9A"/>
    <w:rsid w:val="00D900A8"/>
    <w:rsid w:val="00D9012B"/>
    <w:rsid w:val="00D905F9"/>
    <w:rsid w:val="00D90750"/>
    <w:rsid w:val="00D9088C"/>
    <w:rsid w:val="00D90905"/>
    <w:rsid w:val="00D909F4"/>
    <w:rsid w:val="00D90B9C"/>
    <w:rsid w:val="00D90C27"/>
    <w:rsid w:val="00D90DB7"/>
    <w:rsid w:val="00D90EB5"/>
    <w:rsid w:val="00D9164C"/>
    <w:rsid w:val="00D91787"/>
    <w:rsid w:val="00D918A9"/>
    <w:rsid w:val="00D91D00"/>
    <w:rsid w:val="00D91D36"/>
    <w:rsid w:val="00D91DC9"/>
    <w:rsid w:val="00D91E2A"/>
    <w:rsid w:val="00D91E7D"/>
    <w:rsid w:val="00D9200F"/>
    <w:rsid w:val="00D9253C"/>
    <w:rsid w:val="00D9256F"/>
    <w:rsid w:val="00D92652"/>
    <w:rsid w:val="00D9273B"/>
    <w:rsid w:val="00D92A02"/>
    <w:rsid w:val="00D92C31"/>
    <w:rsid w:val="00D92DCE"/>
    <w:rsid w:val="00D92EE9"/>
    <w:rsid w:val="00D92F2E"/>
    <w:rsid w:val="00D92F74"/>
    <w:rsid w:val="00D930B4"/>
    <w:rsid w:val="00D932B7"/>
    <w:rsid w:val="00D93681"/>
    <w:rsid w:val="00D936B9"/>
    <w:rsid w:val="00D9383B"/>
    <w:rsid w:val="00D93910"/>
    <w:rsid w:val="00D93B3A"/>
    <w:rsid w:val="00D93F08"/>
    <w:rsid w:val="00D9443E"/>
    <w:rsid w:val="00D944D9"/>
    <w:rsid w:val="00D94540"/>
    <w:rsid w:val="00D945A8"/>
    <w:rsid w:val="00D94680"/>
    <w:rsid w:val="00D9476C"/>
    <w:rsid w:val="00D94A18"/>
    <w:rsid w:val="00D94F03"/>
    <w:rsid w:val="00D94F0A"/>
    <w:rsid w:val="00D9506E"/>
    <w:rsid w:val="00D9530E"/>
    <w:rsid w:val="00D954FF"/>
    <w:rsid w:val="00D955CD"/>
    <w:rsid w:val="00D9564A"/>
    <w:rsid w:val="00D957E4"/>
    <w:rsid w:val="00D95911"/>
    <w:rsid w:val="00D9597E"/>
    <w:rsid w:val="00D95E33"/>
    <w:rsid w:val="00D961F8"/>
    <w:rsid w:val="00D96408"/>
    <w:rsid w:val="00D96523"/>
    <w:rsid w:val="00D96555"/>
    <w:rsid w:val="00D96589"/>
    <w:rsid w:val="00D9661B"/>
    <w:rsid w:val="00D96698"/>
    <w:rsid w:val="00D966B0"/>
    <w:rsid w:val="00D968D6"/>
    <w:rsid w:val="00D9696E"/>
    <w:rsid w:val="00D96975"/>
    <w:rsid w:val="00D96AF2"/>
    <w:rsid w:val="00D96B25"/>
    <w:rsid w:val="00D96B5F"/>
    <w:rsid w:val="00D96BBE"/>
    <w:rsid w:val="00D96C3C"/>
    <w:rsid w:val="00D96D54"/>
    <w:rsid w:val="00D96F58"/>
    <w:rsid w:val="00D977C6"/>
    <w:rsid w:val="00D9781C"/>
    <w:rsid w:val="00D9784A"/>
    <w:rsid w:val="00D978A5"/>
    <w:rsid w:val="00D979C9"/>
    <w:rsid w:val="00DA054A"/>
    <w:rsid w:val="00DA05E2"/>
    <w:rsid w:val="00DA069E"/>
    <w:rsid w:val="00DA0760"/>
    <w:rsid w:val="00DA0A13"/>
    <w:rsid w:val="00DA0A1E"/>
    <w:rsid w:val="00DA0C49"/>
    <w:rsid w:val="00DA0CD2"/>
    <w:rsid w:val="00DA11B8"/>
    <w:rsid w:val="00DA1234"/>
    <w:rsid w:val="00DA12E9"/>
    <w:rsid w:val="00DA146E"/>
    <w:rsid w:val="00DA14A4"/>
    <w:rsid w:val="00DA16ED"/>
    <w:rsid w:val="00DA1950"/>
    <w:rsid w:val="00DA1A5F"/>
    <w:rsid w:val="00DA1BF8"/>
    <w:rsid w:val="00DA1EC4"/>
    <w:rsid w:val="00DA2047"/>
    <w:rsid w:val="00DA2195"/>
    <w:rsid w:val="00DA22AF"/>
    <w:rsid w:val="00DA23DC"/>
    <w:rsid w:val="00DA27A7"/>
    <w:rsid w:val="00DA2992"/>
    <w:rsid w:val="00DA29F8"/>
    <w:rsid w:val="00DA2FF4"/>
    <w:rsid w:val="00DA30C6"/>
    <w:rsid w:val="00DA3199"/>
    <w:rsid w:val="00DA3243"/>
    <w:rsid w:val="00DA329F"/>
    <w:rsid w:val="00DA3336"/>
    <w:rsid w:val="00DA35E5"/>
    <w:rsid w:val="00DA382E"/>
    <w:rsid w:val="00DA38A4"/>
    <w:rsid w:val="00DA3A39"/>
    <w:rsid w:val="00DA3D9B"/>
    <w:rsid w:val="00DA3E7B"/>
    <w:rsid w:val="00DA3F4A"/>
    <w:rsid w:val="00DA3FE4"/>
    <w:rsid w:val="00DA425D"/>
    <w:rsid w:val="00DA4336"/>
    <w:rsid w:val="00DA43E1"/>
    <w:rsid w:val="00DA4522"/>
    <w:rsid w:val="00DA456D"/>
    <w:rsid w:val="00DA471B"/>
    <w:rsid w:val="00DA480F"/>
    <w:rsid w:val="00DA488D"/>
    <w:rsid w:val="00DA48FE"/>
    <w:rsid w:val="00DA4BE1"/>
    <w:rsid w:val="00DA4C7B"/>
    <w:rsid w:val="00DA4DA1"/>
    <w:rsid w:val="00DA4F01"/>
    <w:rsid w:val="00DA5075"/>
    <w:rsid w:val="00DA5104"/>
    <w:rsid w:val="00DA529E"/>
    <w:rsid w:val="00DA5348"/>
    <w:rsid w:val="00DA5723"/>
    <w:rsid w:val="00DA583F"/>
    <w:rsid w:val="00DA58E2"/>
    <w:rsid w:val="00DA5B7D"/>
    <w:rsid w:val="00DA5C39"/>
    <w:rsid w:val="00DA5DCF"/>
    <w:rsid w:val="00DA5DEA"/>
    <w:rsid w:val="00DA5E6A"/>
    <w:rsid w:val="00DA5F0F"/>
    <w:rsid w:val="00DA60A7"/>
    <w:rsid w:val="00DA675E"/>
    <w:rsid w:val="00DA6774"/>
    <w:rsid w:val="00DA6C6E"/>
    <w:rsid w:val="00DA6F61"/>
    <w:rsid w:val="00DA7299"/>
    <w:rsid w:val="00DA7318"/>
    <w:rsid w:val="00DA7905"/>
    <w:rsid w:val="00DA79A6"/>
    <w:rsid w:val="00DA7A77"/>
    <w:rsid w:val="00DA7CF7"/>
    <w:rsid w:val="00DA7E2A"/>
    <w:rsid w:val="00DA7EB8"/>
    <w:rsid w:val="00DB0033"/>
    <w:rsid w:val="00DB005B"/>
    <w:rsid w:val="00DB0076"/>
    <w:rsid w:val="00DB01B2"/>
    <w:rsid w:val="00DB0445"/>
    <w:rsid w:val="00DB04EA"/>
    <w:rsid w:val="00DB0673"/>
    <w:rsid w:val="00DB085B"/>
    <w:rsid w:val="00DB0938"/>
    <w:rsid w:val="00DB0999"/>
    <w:rsid w:val="00DB09B0"/>
    <w:rsid w:val="00DB0D46"/>
    <w:rsid w:val="00DB0F43"/>
    <w:rsid w:val="00DB0F8C"/>
    <w:rsid w:val="00DB103A"/>
    <w:rsid w:val="00DB110C"/>
    <w:rsid w:val="00DB13CC"/>
    <w:rsid w:val="00DB1540"/>
    <w:rsid w:val="00DB15BC"/>
    <w:rsid w:val="00DB1779"/>
    <w:rsid w:val="00DB19BF"/>
    <w:rsid w:val="00DB1B2E"/>
    <w:rsid w:val="00DB1DBE"/>
    <w:rsid w:val="00DB1F1C"/>
    <w:rsid w:val="00DB2003"/>
    <w:rsid w:val="00DB21F2"/>
    <w:rsid w:val="00DB23B8"/>
    <w:rsid w:val="00DB2554"/>
    <w:rsid w:val="00DB2C67"/>
    <w:rsid w:val="00DB2FB7"/>
    <w:rsid w:val="00DB31EE"/>
    <w:rsid w:val="00DB3A14"/>
    <w:rsid w:val="00DB3C4E"/>
    <w:rsid w:val="00DB3D2A"/>
    <w:rsid w:val="00DB3F03"/>
    <w:rsid w:val="00DB3F36"/>
    <w:rsid w:val="00DB4164"/>
    <w:rsid w:val="00DB42A8"/>
    <w:rsid w:val="00DB45A9"/>
    <w:rsid w:val="00DB4679"/>
    <w:rsid w:val="00DB4834"/>
    <w:rsid w:val="00DB4968"/>
    <w:rsid w:val="00DB4A1A"/>
    <w:rsid w:val="00DB4A99"/>
    <w:rsid w:val="00DB4BFF"/>
    <w:rsid w:val="00DB4C02"/>
    <w:rsid w:val="00DB4F4B"/>
    <w:rsid w:val="00DB4FEA"/>
    <w:rsid w:val="00DB51DC"/>
    <w:rsid w:val="00DB554B"/>
    <w:rsid w:val="00DB5563"/>
    <w:rsid w:val="00DB5745"/>
    <w:rsid w:val="00DB57C4"/>
    <w:rsid w:val="00DB5B0C"/>
    <w:rsid w:val="00DB5C0E"/>
    <w:rsid w:val="00DB5F33"/>
    <w:rsid w:val="00DB608B"/>
    <w:rsid w:val="00DB6203"/>
    <w:rsid w:val="00DB6606"/>
    <w:rsid w:val="00DB69BA"/>
    <w:rsid w:val="00DB6F4E"/>
    <w:rsid w:val="00DB6FD9"/>
    <w:rsid w:val="00DB7001"/>
    <w:rsid w:val="00DB7058"/>
    <w:rsid w:val="00DB708B"/>
    <w:rsid w:val="00DB70A6"/>
    <w:rsid w:val="00DB7177"/>
    <w:rsid w:val="00DB72D4"/>
    <w:rsid w:val="00DB75B4"/>
    <w:rsid w:val="00DB7775"/>
    <w:rsid w:val="00DB7865"/>
    <w:rsid w:val="00DB78ED"/>
    <w:rsid w:val="00DB79AA"/>
    <w:rsid w:val="00DB7BF1"/>
    <w:rsid w:val="00DB7C19"/>
    <w:rsid w:val="00DB7EFE"/>
    <w:rsid w:val="00DC0130"/>
    <w:rsid w:val="00DC09B9"/>
    <w:rsid w:val="00DC0D9F"/>
    <w:rsid w:val="00DC0DFF"/>
    <w:rsid w:val="00DC102F"/>
    <w:rsid w:val="00DC10BE"/>
    <w:rsid w:val="00DC1280"/>
    <w:rsid w:val="00DC14C9"/>
    <w:rsid w:val="00DC1568"/>
    <w:rsid w:val="00DC162F"/>
    <w:rsid w:val="00DC1B8A"/>
    <w:rsid w:val="00DC1D79"/>
    <w:rsid w:val="00DC1E9E"/>
    <w:rsid w:val="00DC1F10"/>
    <w:rsid w:val="00DC20CF"/>
    <w:rsid w:val="00DC224B"/>
    <w:rsid w:val="00DC22A2"/>
    <w:rsid w:val="00DC2C64"/>
    <w:rsid w:val="00DC2D29"/>
    <w:rsid w:val="00DC2E18"/>
    <w:rsid w:val="00DC2FD4"/>
    <w:rsid w:val="00DC304B"/>
    <w:rsid w:val="00DC30BB"/>
    <w:rsid w:val="00DC31B2"/>
    <w:rsid w:val="00DC3276"/>
    <w:rsid w:val="00DC341B"/>
    <w:rsid w:val="00DC34AA"/>
    <w:rsid w:val="00DC3920"/>
    <w:rsid w:val="00DC3A9B"/>
    <w:rsid w:val="00DC3C5E"/>
    <w:rsid w:val="00DC4027"/>
    <w:rsid w:val="00DC40C9"/>
    <w:rsid w:val="00DC4274"/>
    <w:rsid w:val="00DC45D2"/>
    <w:rsid w:val="00DC4629"/>
    <w:rsid w:val="00DC4AB5"/>
    <w:rsid w:val="00DC4D7E"/>
    <w:rsid w:val="00DC529B"/>
    <w:rsid w:val="00DC54FC"/>
    <w:rsid w:val="00DC5506"/>
    <w:rsid w:val="00DC5C95"/>
    <w:rsid w:val="00DC5D78"/>
    <w:rsid w:val="00DC5EDF"/>
    <w:rsid w:val="00DC6232"/>
    <w:rsid w:val="00DC6314"/>
    <w:rsid w:val="00DC649A"/>
    <w:rsid w:val="00DC64D0"/>
    <w:rsid w:val="00DC65F3"/>
    <w:rsid w:val="00DC66B4"/>
    <w:rsid w:val="00DC66F1"/>
    <w:rsid w:val="00DC692E"/>
    <w:rsid w:val="00DC6AE5"/>
    <w:rsid w:val="00DC7176"/>
    <w:rsid w:val="00DC718C"/>
    <w:rsid w:val="00DC732A"/>
    <w:rsid w:val="00DC7666"/>
    <w:rsid w:val="00DC7685"/>
    <w:rsid w:val="00DC76BC"/>
    <w:rsid w:val="00DC77EA"/>
    <w:rsid w:val="00DC7BD5"/>
    <w:rsid w:val="00DD0341"/>
    <w:rsid w:val="00DD04F3"/>
    <w:rsid w:val="00DD070A"/>
    <w:rsid w:val="00DD0AB7"/>
    <w:rsid w:val="00DD0B6B"/>
    <w:rsid w:val="00DD0D4A"/>
    <w:rsid w:val="00DD0D5E"/>
    <w:rsid w:val="00DD0F71"/>
    <w:rsid w:val="00DD11AD"/>
    <w:rsid w:val="00DD135D"/>
    <w:rsid w:val="00DD177B"/>
    <w:rsid w:val="00DD17F2"/>
    <w:rsid w:val="00DD193F"/>
    <w:rsid w:val="00DD1A13"/>
    <w:rsid w:val="00DD1BC0"/>
    <w:rsid w:val="00DD1BFC"/>
    <w:rsid w:val="00DD1C09"/>
    <w:rsid w:val="00DD1C0D"/>
    <w:rsid w:val="00DD1EA5"/>
    <w:rsid w:val="00DD1F32"/>
    <w:rsid w:val="00DD1FE1"/>
    <w:rsid w:val="00DD208E"/>
    <w:rsid w:val="00DD227F"/>
    <w:rsid w:val="00DD22D8"/>
    <w:rsid w:val="00DD23C6"/>
    <w:rsid w:val="00DD23C7"/>
    <w:rsid w:val="00DD24E3"/>
    <w:rsid w:val="00DD267F"/>
    <w:rsid w:val="00DD26DF"/>
    <w:rsid w:val="00DD27C8"/>
    <w:rsid w:val="00DD28CF"/>
    <w:rsid w:val="00DD2A77"/>
    <w:rsid w:val="00DD2DA8"/>
    <w:rsid w:val="00DD2EC6"/>
    <w:rsid w:val="00DD30AF"/>
    <w:rsid w:val="00DD317C"/>
    <w:rsid w:val="00DD333E"/>
    <w:rsid w:val="00DD3620"/>
    <w:rsid w:val="00DD36E4"/>
    <w:rsid w:val="00DD3A10"/>
    <w:rsid w:val="00DD3D08"/>
    <w:rsid w:val="00DD411A"/>
    <w:rsid w:val="00DD4129"/>
    <w:rsid w:val="00DD425B"/>
    <w:rsid w:val="00DD42AC"/>
    <w:rsid w:val="00DD49F9"/>
    <w:rsid w:val="00DD4A67"/>
    <w:rsid w:val="00DD4AB1"/>
    <w:rsid w:val="00DD4B07"/>
    <w:rsid w:val="00DD4CBA"/>
    <w:rsid w:val="00DD4DD2"/>
    <w:rsid w:val="00DD4E12"/>
    <w:rsid w:val="00DD5275"/>
    <w:rsid w:val="00DD5612"/>
    <w:rsid w:val="00DD5A11"/>
    <w:rsid w:val="00DD5A1C"/>
    <w:rsid w:val="00DD5B50"/>
    <w:rsid w:val="00DD5D4B"/>
    <w:rsid w:val="00DD5DE5"/>
    <w:rsid w:val="00DD6245"/>
    <w:rsid w:val="00DD62C5"/>
    <w:rsid w:val="00DD6303"/>
    <w:rsid w:val="00DD6304"/>
    <w:rsid w:val="00DD66EF"/>
    <w:rsid w:val="00DD6789"/>
    <w:rsid w:val="00DD67BB"/>
    <w:rsid w:val="00DD6910"/>
    <w:rsid w:val="00DD69D9"/>
    <w:rsid w:val="00DD7038"/>
    <w:rsid w:val="00DD7077"/>
    <w:rsid w:val="00DD7202"/>
    <w:rsid w:val="00DD721A"/>
    <w:rsid w:val="00DD72A8"/>
    <w:rsid w:val="00DD74A4"/>
    <w:rsid w:val="00DD772F"/>
    <w:rsid w:val="00DD774A"/>
    <w:rsid w:val="00DD7AE5"/>
    <w:rsid w:val="00DD7D5D"/>
    <w:rsid w:val="00DD7DD1"/>
    <w:rsid w:val="00DD7E7F"/>
    <w:rsid w:val="00DD7F17"/>
    <w:rsid w:val="00DE0011"/>
    <w:rsid w:val="00DE010F"/>
    <w:rsid w:val="00DE02EB"/>
    <w:rsid w:val="00DE07D2"/>
    <w:rsid w:val="00DE07F0"/>
    <w:rsid w:val="00DE0853"/>
    <w:rsid w:val="00DE0880"/>
    <w:rsid w:val="00DE0947"/>
    <w:rsid w:val="00DE0CC9"/>
    <w:rsid w:val="00DE10E2"/>
    <w:rsid w:val="00DE1336"/>
    <w:rsid w:val="00DE17A1"/>
    <w:rsid w:val="00DE196B"/>
    <w:rsid w:val="00DE1D17"/>
    <w:rsid w:val="00DE1E1F"/>
    <w:rsid w:val="00DE1F48"/>
    <w:rsid w:val="00DE1F70"/>
    <w:rsid w:val="00DE2200"/>
    <w:rsid w:val="00DE22D0"/>
    <w:rsid w:val="00DE26FF"/>
    <w:rsid w:val="00DE2721"/>
    <w:rsid w:val="00DE2749"/>
    <w:rsid w:val="00DE2756"/>
    <w:rsid w:val="00DE2A31"/>
    <w:rsid w:val="00DE2CD3"/>
    <w:rsid w:val="00DE2E06"/>
    <w:rsid w:val="00DE2E68"/>
    <w:rsid w:val="00DE2E8A"/>
    <w:rsid w:val="00DE3001"/>
    <w:rsid w:val="00DE300D"/>
    <w:rsid w:val="00DE3544"/>
    <w:rsid w:val="00DE3A26"/>
    <w:rsid w:val="00DE3D2F"/>
    <w:rsid w:val="00DE3FA6"/>
    <w:rsid w:val="00DE42DB"/>
    <w:rsid w:val="00DE4402"/>
    <w:rsid w:val="00DE4677"/>
    <w:rsid w:val="00DE4722"/>
    <w:rsid w:val="00DE47FC"/>
    <w:rsid w:val="00DE486B"/>
    <w:rsid w:val="00DE4968"/>
    <w:rsid w:val="00DE4BFA"/>
    <w:rsid w:val="00DE4C84"/>
    <w:rsid w:val="00DE4EFB"/>
    <w:rsid w:val="00DE5059"/>
    <w:rsid w:val="00DE5480"/>
    <w:rsid w:val="00DE5601"/>
    <w:rsid w:val="00DE5959"/>
    <w:rsid w:val="00DE596B"/>
    <w:rsid w:val="00DE5A82"/>
    <w:rsid w:val="00DE5EF9"/>
    <w:rsid w:val="00DE5FE9"/>
    <w:rsid w:val="00DE641B"/>
    <w:rsid w:val="00DE64DD"/>
    <w:rsid w:val="00DE6560"/>
    <w:rsid w:val="00DE6590"/>
    <w:rsid w:val="00DE65D6"/>
    <w:rsid w:val="00DE66DD"/>
    <w:rsid w:val="00DE686F"/>
    <w:rsid w:val="00DE6885"/>
    <w:rsid w:val="00DE6A3D"/>
    <w:rsid w:val="00DE6A97"/>
    <w:rsid w:val="00DE6F2A"/>
    <w:rsid w:val="00DE709A"/>
    <w:rsid w:val="00DE724C"/>
    <w:rsid w:val="00DE74BA"/>
    <w:rsid w:val="00DE7537"/>
    <w:rsid w:val="00DE7A92"/>
    <w:rsid w:val="00DE7B61"/>
    <w:rsid w:val="00DE7C16"/>
    <w:rsid w:val="00DF005A"/>
    <w:rsid w:val="00DF0340"/>
    <w:rsid w:val="00DF061A"/>
    <w:rsid w:val="00DF0B98"/>
    <w:rsid w:val="00DF0BB2"/>
    <w:rsid w:val="00DF0CDF"/>
    <w:rsid w:val="00DF0D49"/>
    <w:rsid w:val="00DF10A3"/>
    <w:rsid w:val="00DF13FD"/>
    <w:rsid w:val="00DF1575"/>
    <w:rsid w:val="00DF18D9"/>
    <w:rsid w:val="00DF1903"/>
    <w:rsid w:val="00DF1BB2"/>
    <w:rsid w:val="00DF1D0B"/>
    <w:rsid w:val="00DF1E71"/>
    <w:rsid w:val="00DF2127"/>
    <w:rsid w:val="00DF28F8"/>
    <w:rsid w:val="00DF2BD1"/>
    <w:rsid w:val="00DF2C0A"/>
    <w:rsid w:val="00DF2D96"/>
    <w:rsid w:val="00DF2DAF"/>
    <w:rsid w:val="00DF30A0"/>
    <w:rsid w:val="00DF3285"/>
    <w:rsid w:val="00DF32DA"/>
    <w:rsid w:val="00DF341A"/>
    <w:rsid w:val="00DF3471"/>
    <w:rsid w:val="00DF3534"/>
    <w:rsid w:val="00DF35C0"/>
    <w:rsid w:val="00DF3891"/>
    <w:rsid w:val="00DF4099"/>
    <w:rsid w:val="00DF4163"/>
    <w:rsid w:val="00DF4288"/>
    <w:rsid w:val="00DF42EF"/>
    <w:rsid w:val="00DF447B"/>
    <w:rsid w:val="00DF47CA"/>
    <w:rsid w:val="00DF47E8"/>
    <w:rsid w:val="00DF4AE0"/>
    <w:rsid w:val="00DF4DAE"/>
    <w:rsid w:val="00DF4EE7"/>
    <w:rsid w:val="00DF53D3"/>
    <w:rsid w:val="00DF53E1"/>
    <w:rsid w:val="00DF54E7"/>
    <w:rsid w:val="00DF58BD"/>
    <w:rsid w:val="00DF59BD"/>
    <w:rsid w:val="00DF5B49"/>
    <w:rsid w:val="00DF60B1"/>
    <w:rsid w:val="00DF60B7"/>
    <w:rsid w:val="00DF619D"/>
    <w:rsid w:val="00DF62EB"/>
    <w:rsid w:val="00DF6310"/>
    <w:rsid w:val="00DF631F"/>
    <w:rsid w:val="00DF64C5"/>
    <w:rsid w:val="00DF6566"/>
    <w:rsid w:val="00DF6640"/>
    <w:rsid w:val="00DF6670"/>
    <w:rsid w:val="00DF66D9"/>
    <w:rsid w:val="00DF69F0"/>
    <w:rsid w:val="00DF6F56"/>
    <w:rsid w:val="00DF7110"/>
    <w:rsid w:val="00DF7382"/>
    <w:rsid w:val="00DF741D"/>
    <w:rsid w:val="00DF748D"/>
    <w:rsid w:val="00DF750A"/>
    <w:rsid w:val="00DF79C3"/>
    <w:rsid w:val="00DF7A5A"/>
    <w:rsid w:val="00DF7A92"/>
    <w:rsid w:val="00DF7C96"/>
    <w:rsid w:val="00DF7CA2"/>
    <w:rsid w:val="00DF7CE2"/>
    <w:rsid w:val="00DF7E6C"/>
    <w:rsid w:val="00E001F6"/>
    <w:rsid w:val="00E0025F"/>
    <w:rsid w:val="00E002E4"/>
    <w:rsid w:val="00E0036C"/>
    <w:rsid w:val="00E003CB"/>
    <w:rsid w:val="00E006DD"/>
    <w:rsid w:val="00E0074E"/>
    <w:rsid w:val="00E00801"/>
    <w:rsid w:val="00E009E1"/>
    <w:rsid w:val="00E00AA2"/>
    <w:rsid w:val="00E00B0F"/>
    <w:rsid w:val="00E00D1D"/>
    <w:rsid w:val="00E00D38"/>
    <w:rsid w:val="00E00DAB"/>
    <w:rsid w:val="00E00ECF"/>
    <w:rsid w:val="00E00F52"/>
    <w:rsid w:val="00E0104B"/>
    <w:rsid w:val="00E012D8"/>
    <w:rsid w:val="00E0174A"/>
    <w:rsid w:val="00E01DF2"/>
    <w:rsid w:val="00E01FEA"/>
    <w:rsid w:val="00E02271"/>
    <w:rsid w:val="00E022C5"/>
    <w:rsid w:val="00E022D9"/>
    <w:rsid w:val="00E02376"/>
    <w:rsid w:val="00E0241E"/>
    <w:rsid w:val="00E0267A"/>
    <w:rsid w:val="00E02DF0"/>
    <w:rsid w:val="00E03055"/>
    <w:rsid w:val="00E033F7"/>
    <w:rsid w:val="00E034C3"/>
    <w:rsid w:val="00E03558"/>
    <w:rsid w:val="00E03562"/>
    <w:rsid w:val="00E037EC"/>
    <w:rsid w:val="00E03A1F"/>
    <w:rsid w:val="00E03A3B"/>
    <w:rsid w:val="00E03AED"/>
    <w:rsid w:val="00E03C24"/>
    <w:rsid w:val="00E03D66"/>
    <w:rsid w:val="00E03E4A"/>
    <w:rsid w:val="00E0400F"/>
    <w:rsid w:val="00E04287"/>
    <w:rsid w:val="00E04338"/>
    <w:rsid w:val="00E04381"/>
    <w:rsid w:val="00E04591"/>
    <w:rsid w:val="00E04ADC"/>
    <w:rsid w:val="00E04AE6"/>
    <w:rsid w:val="00E04C77"/>
    <w:rsid w:val="00E04E75"/>
    <w:rsid w:val="00E0509B"/>
    <w:rsid w:val="00E052A2"/>
    <w:rsid w:val="00E05397"/>
    <w:rsid w:val="00E054BC"/>
    <w:rsid w:val="00E05B8C"/>
    <w:rsid w:val="00E05D0D"/>
    <w:rsid w:val="00E05E53"/>
    <w:rsid w:val="00E05E67"/>
    <w:rsid w:val="00E05FFF"/>
    <w:rsid w:val="00E0613F"/>
    <w:rsid w:val="00E0639A"/>
    <w:rsid w:val="00E06603"/>
    <w:rsid w:val="00E06D78"/>
    <w:rsid w:val="00E06E30"/>
    <w:rsid w:val="00E06F8E"/>
    <w:rsid w:val="00E07169"/>
    <w:rsid w:val="00E07244"/>
    <w:rsid w:val="00E0724A"/>
    <w:rsid w:val="00E0726E"/>
    <w:rsid w:val="00E07271"/>
    <w:rsid w:val="00E072D8"/>
    <w:rsid w:val="00E075F5"/>
    <w:rsid w:val="00E076F1"/>
    <w:rsid w:val="00E07913"/>
    <w:rsid w:val="00E07AF5"/>
    <w:rsid w:val="00E07D12"/>
    <w:rsid w:val="00E07F0E"/>
    <w:rsid w:val="00E10703"/>
    <w:rsid w:val="00E108C0"/>
    <w:rsid w:val="00E109F4"/>
    <w:rsid w:val="00E10C62"/>
    <w:rsid w:val="00E10E24"/>
    <w:rsid w:val="00E10FA8"/>
    <w:rsid w:val="00E11378"/>
    <w:rsid w:val="00E113F2"/>
    <w:rsid w:val="00E1162A"/>
    <w:rsid w:val="00E11741"/>
    <w:rsid w:val="00E11743"/>
    <w:rsid w:val="00E11767"/>
    <w:rsid w:val="00E11A95"/>
    <w:rsid w:val="00E11E09"/>
    <w:rsid w:val="00E11F4C"/>
    <w:rsid w:val="00E122F1"/>
    <w:rsid w:val="00E122F9"/>
    <w:rsid w:val="00E12814"/>
    <w:rsid w:val="00E128FC"/>
    <w:rsid w:val="00E12D4D"/>
    <w:rsid w:val="00E12F21"/>
    <w:rsid w:val="00E12FD9"/>
    <w:rsid w:val="00E131F9"/>
    <w:rsid w:val="00E1322A"/>
    <w:rsid w:val="00E1330B"/>
    <w:rsid w:val="00E135F4"/>
    <w:rsid w:val="00E1381B"/>
    <w:rsid w:val="00E13A76"/>
    <w:rsid w:val="00E13AEB"/>
    <w:rsid w:val="00E13B4F"/>
    <w:rsid w:val="00E13C51"/>
    <w:rsid w:val="00E13F3F"/>
    <w:rsid w:val="00E13FAF"/>
    <w:rsid w:val="00E1430C"/>
    <w:rsid w:val="00E143E7"/>
    <w:rsid w:val="00E1456F"/>
    <w:rsid w:val="00E14824"/>
    <w:rsid w:val="00E1484A"/>
    <w:rsid w:val="00E14C4C"/>
    <w:rsid w:val="00E14D7B"/>
    <w:rsid w:val="00E14E60"/>
    <w:rsid w:val="00E14F5D"/>
    <w:rsid w:val="00E150AD"/>
    <w:rsid w:val="00E150EF"/>
    <w:rsid w:val="00E153AE"/>
    <w:rsid w:val="00E15438"/>
    <w:rsid w:val="00E15532"/>
    <w:rsid w:val="00E15AB7"/>
    <w:rsid w:val="00E15B0F"/>
    <w:rsid w:val="00E15C09"/>
    <w:rsid w:val="00E15C19"/>
    <w:rsid w:val="00E15CF5"/>
    <w:rsid w:val="00E1633F"/>
    <w:rsid w:val="00E163B7"/>
    <w:rsid w:val="00E16423"/>
    <w:rsid w:val="00E1644D"/>
    <w:rsid w:val="00E1651E"/>
    <w:rsid w:val="00E165F0"/>
    <w:rsid w:val="00E16693"/>
    <w:rsid w:val="00E16744"/>
    <w:rsid w:val="00E1683C"/>
    <w:rsid w:val="00E16D30"/>
    <w:rsid w:val="00E16EF6"/>
    <w:rsid w:val="00E1702B"/>
    <w:rsid w:val="00E1707A"/>
    <w:rsid w:val="00E17616"/>
    <w:rsid w:val="00E17667"/>
    <w:rsid w:val="00E17765"/>
    <w:rsid w:val="00E17776"/>
    <w:rsid w:val="00E178DA"/>
    <w:rsid w:val="00E17B84"/>
    <w:rsid w:val="00E17DFE"/>
    <w:rsid w:val="00E2084F"/>
    <w:rsid w:val="00E20B7D"/>
    <w:rsid w:val="00E20C8D"/>
    <w:rsid w:val="00E20DC3"/>
    <w:rsid w:val="00E20FAB"/>
    <w:rsid w:val="00E2118A"/>
    <w:rsid w:val="00E213C3"/>
    <w:rsid w:val="00E2149D"/>
    <w:rsid w:val="00E214E3"/>
    <w:rsid w:val="00E2154A"/>
    <w:rsid w:val="00E2160D"/>
    <w:rsid w:val="00E2191B"/>
    <w:rsid w:val="00E219BF"/>
    <w:rsid w:val="00E21B24"/>
    <w:rsid w:val="00E21EDF"/>
    <w:rsid w:val="00E21F77"/>
    <w:rsid w:val="00E2213A"/>
    <w:rsid w:val="00E225E9"/>
    <w:rsid w:val="00E22797"/>
    <w:rsid w:val="00E2279D"/>
    <w:rsid w:val="00E228B5"/>
    <w:rsid w:val="00E228BA"/>
    <w:rsid w:val="00E229FD"/>
    <w:rsid w:val="00E22A6E"/>
    <w:rsid w:val="00E22C35"/>
    <w:rsid w:val="00E22CB6"/>
    <w:rsid w:val="00E22D30"/>
    <w:rsid w:val="00E22DC7"/>
    <w:rsid w:val="00E22EA2"/>
    <w:rsid w:val="00E22F7B"/>
    <w:rsid w:val="00E22F97"/>
    <w:rsid w:val="00E232EF"/>
    <w:rsid w:val="00E236BA"/>
    <w:rsid w:val="00E2393E"/>
    <w:rsid w:val="00E23DE6"/>
    <w:rsid w:val="00E23F4C"/>
    <w:rsid w:val="00E247A1"/>
    <w:rsid w:val="00E24870"/>
    <w:rsid w:val="00E248EB"/>
    <w:rsid w:val="00E24A4B"/>
    <w:rsid w:val="00E24AD0"/>
    <w:rsid w:val="00E24B38"/>
    <w:rsid w:val="00E24E9E"/>
    <w:rsid w:val="00E25066"/>
    <w:rsid w:val="00E25250"/>
    <w:rsid w:val="00E25291"/>
    <w:rsid w:val="00E2548D"/>
    <w:rsid w:val="00E258DC"/>
    <w:rsid w:val="00E259C5"/>
    <w:rsid w:val="00E25E51"/>
    <w:rsid w:val="00E260AE"/>
    <w:rsid w:val="00E260ED"/>
    <w:rsid w:val="00E2620E"/>
    <w:rsid w:val="00E26280"/>
    <w:rsid w:val="00E26452"/>
    <w:rsid w:val="00E266F9"/>
    <w:rsid w:val="00E26813"/>
    <w:rsid w:val="00E2681A"/>
    <w:rsid w:val="00E269B4"/>
    <w:rsid w:val="00E26AE2"/>
    <w:rsid w:val="00E26C50"/>
    <w:rsid w:val="00E26EF8"/>
    <w:rsid w:val="00E27129"/>
    <w:rsid w:val="00E273F1"/>
    <w:rsid w:val="00E2771F"/>
    <w:rsid w:val="00E27C7F"/>
    <w:rsid w:val="00E27CD7"/>
    <w:rsid w:val="00E300AE"/>
    <w:rsid w:val="00E3077B"/>
    <w:rsid w:val="00E30876"/>
    <w:rsid w:val="00E308C8"/>
    <w:rsid w:val="00E30976"/>
    <w:rsid w:val="00E30E78"/>
    <w:rsid w:val="00E30FF7"/>
    <w:rsid w:val="00E31037"/>
    <w:rsid w:val="00E310E3"/>
    <w:rsid w:val="00E3119D"/>
    <w:rsid w:val="00E3124E"/>
    <w:rsid w:val="00E31301"/>
    <w:rsid w:val="00E31375"/>
    <w:rsid w:val="00E31464"/>
    <w:rsid w:val="00E3158A"/>
    <w:rsid w:val="00E317A0"/>
    <w:rsid w:val="00E3194D"/>
    <w:rsid w:val="00E31AF2"/>
    <w:rsid w:val="00E31EC7"/>
    <w:rsid w:val="00E31F46"/>
    <w:rsid w:val="00E31F92"/>
    <w:rsid w:val="00E320C1"/>
    <w:rsid w:val="00E3221D"/>
    <w:rsid w:val="00E323C1"/>
    <w:rsid w:val="00E324AB"/>
    <w:rsid w:val="00E325E8"/>
    <w:rsid w:val="00E329C7"/>
    <w:rsid w:val="00E32AA0"/>
    <w:rsid w:val="00E32B1C"/>
    <w:rsid w:val="00E32BBB"/>
    <w:rsid w:val="00E32C28"/>
    <w:rsid w:val="00E32C3D"/>
    <w:rsid w:val="00E32D0D"/>
    <w:rsid w:val="00E32D6F"/>
    <w:rsid w:val="00E32DB7"/>
    <w:rsid w:val="00E32DEC"/>
    <w:rsid w:val="00E32E2F"/>
    <w:rsid w:val="00E32EDA"/>
    <w:rsid w:val="00E33227"/>
    <w:rsid w:val="00E33659"/>
    <w:rsid w:val="00E337E8"/>
    <w:rsid w:val="00E33965"/>
    <w:rsid w:val="00E33ACF"/>
    <w:rsid w:val="00E33D3D"/>
    <w:rsid w:val="00E33D4D"/>
    <w:rsid w:val="00E34049"/>
    <w:rsid w:val="00E340BB"/>
    <w:rsid w:val="00E34217"/>
    <w:rsid w:val="00E34266"/>
    <w:rsid w:val="00E34288"/>
    <w:rsid w:val="00E34452"/>
    <w:rsid w:val="00E34520"/>
    <w:rsid w:val="00E346EB"/>
    <w:rsid w:val="00E34CF0"/>
    <w:rsid w:val="00E34D1E"/>
    <w:rsid w:val="00E35340"/>
    <w:rsid w:val="00E35424"/>
    <w:rsid w:val="00E355C3"/>
    <w:rsid w:val="00E36008"/>
    <w:rsid w:val="00E3631C"/>
    <w:rsid w:val="00E363B3"/>
    <w:rsid w:val="00E36D0F"/>
    <w:rsid w:val="00E36D75"/>
    <w:rsid w:val="00E37073"/>
    <w:rsid w:val="00E37223"/>
    <w:rsid w:val="00E3730D"/>
    <w:rsid w:val="00E37325"/>
    <w:rsid w:val="00E3772C"/>
    <w:rsid w:val="00E3793A"/>
    <w:rsid w:val="00E37948"/>
    <w:rsid w:val="00E379D7"/>
    <w:rsid w:val="00E37A19"/>
    <w:rsid w:val="00E37A95"/>
    <w:rsid w:val="00E37AE4"/>
    <w:rsid w:val="00E37BA9"/>
    <w:rsid w:val="00E37F64"/>
    <w:rsid w:val="00E37F79"/>
    <w:rsid w:val="00E37FBA"/>
    <w:rsid w:val="00E400D5"/>
    <w:rsid w:val="00E402A7"/>
    <w:rsid w:val="00E40409"/>
    <w:rsid w:val="00E4040D"/>
    <w:rsid w:val="00E40AFF"/>
    <w:rsid w:val="00E40B42"/>
    <w:rsid w:val="00E40B67"/>
    <w:rsid w:val="00E40B68"/>
    <w:rsid w:val="00E414FF"/>
    <w:rsid w:val="00E41514"/>
    <w:rsid w:val="00E41749"/>
    <w:rsid w:val="00E417C2"/>
    <w:rsid w:val="00E41D23"/>
    <w:rsid w:val="00E41ED1"/>
    <w:rsid w:val="00E42050"/>
    <w:rsid w:val="00E42312"/>
    <w:rsid w:val="00E424D3"/>
    <w:rsid w:val="00E42656"/>
    <w:rsid w:val="00E42709"/>
    <w:rsid w:val="00E427A0"/>
    <w:rsid w:val="00E42836"/>
    <w:rsid w:val="00E428FE"/>
    <w:rsid w:val="00E4296F"/>
    <w:rsid w:val="00E429BE"/>
    <w:rsid w:val="00E42A43"/>
    <w:rsid w:val="00E42BF2"/>
    <w:rsid w:val="00E42BF4"/>
    <w:rsid w:val="00E42CD3"/>
    <w:rsid w:val="00E42E1A"/>
    <w:rsid w:val="00E42E3C"/>
    <w:rsid w:val="00E43352"/>
    <w:rsid w:val="00E4337E"/>
    <w:rsid w:val="00E4355C"/>
    <w:rsid w:val="00E4360C"/>
    <w:rsid w:val="00E437B8"/>
    <w:rsid w:val="00E438A6"/>
    <w:rsid w:val="00E439E5"/>
    <w:rsid w:val="00E43C11"/>
    <w:rsid w:val="00E43DDA"/>
    <w:rsid w:val="00E43E1C"/>
    <w:rsid w:val="00E44199"/>
    <w:rsid w:val="00E442B8"/>
    <w:rsid w:val="00E443EF"/>
    <w:rsid w:val="00E4446D"/>
    <w:rsid w:val="00E4450F"/>
    <w:rsid w:val="00E4454D"/>
    <w:rsid w:val="00E44633"/>
    <w:rsid w:val="00E4474C"/>
    <w:rsid w:val="00E447FF"/>
    <w:rsid w:val="00E44BE8"/>
    <w:rsid w:val="00E44CB0"/>
    <w:rsid w:val="00E44DF5"/>
    <w:rsid w:val="00E4503E"/>
    <w:rsid w:val="00E45252"/>
    <w:rsid w:val="00E452FD"/>
    <w:rsid w:val="00E453FF"/>
    <w:rsid w:val="00E45419"/>
    <w:rsid w:val="00E45AC5"/>
    <w:rsid w:val="00E45B7F"/>
    <w:rsid w:val="00E45C1E"/>
    <w:rsid w:val="00E45C7A"/>
    <w:rsid w:val="00E45E00"/>
    <w:rsid w:val="00E45EE6"/>
    <w:rsid w:val="00E460D1"/>
    <w:rsid w:val="00E460ED"/>
    <w:rsid w:val="00E46278"/>
    <w:rsid w:val="00E462EC"/>
    <w:rsid w:val="00E46401"/>
    <w:rsid w:val="00E46C96"/>
    <w:rsid w:val="00E47183"/>
    <w:rsid w:val="00E47238"/>
    <w:rsid w:val="00E478C5"/>
    <w:rsid w:val="00E479D3"/>
    <w:rsid w:val="00E479D8"/>
    <w:rsid w:val="00E47C6D"/>
    <w:rsid w:val="00E47D01"/>
    <w:rsid w:val="00E47D5D"/>
    <w:rsid w:val="00E47E4E"/>
    <w:rsid w:val="00E47E5E"/>
    <w:rsid w:val="00E50092"/>
    <w:rsid w:val="00E501FB"/>
    <w:rsid w:val="00E50258"/>
    <w:rsid w:val="00E502CF"/>
    <w:rsid w:val="00E50407"/>
    <w:rsid w:val="00E50726"/>
    <w:rsid w:val="00E50960"/>
    <w:rsid w:val="00E50B54"/>
    <w:rsid w:val="00E50CE7"/>
    <w:rsid w:val="00E50D19"/>
    <w:rsid w:val="00E51059"/>
    <w:rsid w:val="00E510A1"/>
    <w:rsid w:val="00E51183"/>
    <w:rsid w:val="00E5128D"/>
    <w:rsid w:val="00E512C0"/>
    <w:rsid w:val="00E513CC"/>
    <w:rsid w:val="00E51560"/>
    <w:rsid w:val="00E5156B"/>
    <w:rsid w:val="00E516D4"/>
    <w:rsid w:val="00E519E8"/>
    <w:rsid w:val="00E51A3A"/>
    <w:rsid w:val="00E51AA6"/>
    <w:rsid w:val="00E51C87"/>
    <w:rsid w:val="00E51E15"/>
    <w:rsid w:val="00E51E40"/>
    <w:rsid w:val="00E520DB"/>
    <w:rsid w:val="00E5228F"/>
    <w:rsid w:val="00E524AB"/>
    <w:rsid w:val="00E524F7"/>
    <w:rsid w:val="00E5257B"/>
    <w:rsid w:val="00E525AE"/>
    <w:rsid w:val="00E52644"/>
    <w:rsid w:val="00E52775"/>
    <w:rsid w:val="00E52B79"/>
    <w:rsid w:val="00E52BB8"/>
    <w:rsid w:val="00E52CAC"/>
    <w:rsid w:val="00E52F83"/>
    <w:rsid w:val="00E5300A"/>
    <w:rsid w:val="00E534B1"/>
    <w:rsid w:val="00E5364E"/>
    <w:rsid w:val="00E536CB"/>
    <w:rsid w:val="00E53774"/>
    <w:rsid w:val="00E537D6"/>
    <w:rsid w:val="00E537D8"/>
    <w:rsid w:val="00E53846"/>
    <w:rsid w:val="00E53918"/>
    <w:rsid w:val="00E53BDB"/>
    <w:rsid w:val="00E53EA2"/>
    <w:rsid w:val="00E54203"/>
    <w:rsid w:val="00E543DF"/>
    <w:rsid w:val="00E5442D"/>
    <w:rsid w:val="00E544E7"/>
    <w:rsid w:val="00E54673"/>
    <w:rsid w:val="00E54705"/>
    <w:rsid w:val="00E54770"/>
    <w:rsid w:val="00E548E4"/>
    <w:rsid w:val="00E54CA0"/>
    <w:rsid w:val="00E54D06"/>
    <w:rsid w:val="00E54D07"/>
    <w:rsid w:val="00E54D12"/>
    <w:rsid w:val="00E54D39"/>
    <w:rsid w:val="00E54E17"/>
    <w:rsid w:val="00E54E38"/>
    <w:rsid w:val="00E54F27"/>
    <w:rsid w:val="00E551A9"/>
    <w:rsid w:val="00E55250"/>
    <w:rsid w:val="00E552F8"/>
    <w:rsid w:val="00E553BD"/>
    <w:rsid w:val="00E553D6"/>
    <w:rsid w:val="00E554FD"/>
    <w:rsid w:val="00E5580B"/>
    <w:rsid w:val="00E55856"/>
    <w:rsid w:val="00E5586E"/>
    <w:rsid w:val="00E55A8C"/>
    <w:rsid w:val="00E55ADA"/>
    <w:rsid w:val="00E55C9E"/>
    <w:rsid w:val="00E55DF5"/>
    <w:rsid w:val="00E55DFA"/>
    <w:rsid w:val="00E55EC9"/>
    <w:rsid w:val="00E55F56"/>
    <w:rsid w:val="00E560CE"/>
    <w:rsid w:val="00E5620F"/>
    <w:rsid w:val="00E56A29"/>
    <w:rsid w:val="00E56B60"/>
    <w:rsid w:val="00E57076"/>
    <w:rsid w:val="00E570FC"/>
    <w:rsid w:val="00E5721C"/>
    <w:rsid w:val="00E573EF"/>
    <w:rsid w:val="00E576CA"/>
    <w:rsid w:val="00E577AE"/>
    <w:rsid w:val="00E57824"/>
    <w:rsid w:val="00E578E8"/>
    <w:rsid w:val="00E57A25"/>
    <w:rsid w:val="00E57C47"/>
    <w:rsid w:val="00E57CBA"/>
    <w:rsid w:val="00E57CE6"/>
    <w:rsid w:val="00E57FEE"/>
    <w:rsid w:val="00E60516"/>
    <w:rsid w:val="00E605F7"/>
    <w:rsid w:val="00E605FE"/>
    <w:rsid w:val="00E6062C"/>
    <w:rsid w:val="00E60A16"/>
    <w:rsid w:val="00E60BB8"/>
    <w:rsid w:val="00E60C74"/>
    <w:rsid w:val="00E60EC7"/>
    <w:rsid w:val="00E60F1F"/>
    <w:rsid w:val="00E61069"/>
    <w:rsid w:val="00E6106E"/>
    <w:rsid w:val="00E61118"/>
    <w:rsid w:val="00E616CB"/>
    <w:rsid w:val="00E617B8"/>
    <w:rsid w:val="00E61D5B"/>
    <w:rsid w:val="00E61EB1"/>
    <w:rsid w:val="00E620DA"/>
    <w:rsid w:val="00E6221E"/>
    <w:rsid w:val="00E6223E"/>
    <w:rsid w:val="00E62488"/>
    <w:rsid w:val="00E624BE"/>
    <w:rsid w:val="00E624E3"/>
    <w:rsid w:val="00E625BD"/>
    <w:rsid w:val="00E625F1"/>
    <w:rsid w:val="00E627D7"/>
    <w:rsid w:val="00E627F3"/>
    <w:rsid w:val="00E62CBF"/>
    <w:rsid w:val="00E62E2A"/>
    <w:rsid w:val="00E62E87"/>
    <w:rsid w:val="00E62F2A"/>
    <w:rsid w:val="00E631E9"/>
    <w:rsid w:val="00E63584"/>
    <w:rsid w:val="00E635C4"/>
    <w:rsid w:val="00E63633"/>
    <w:rsid w:val="00E637AE"/>
    <w:rsid w:val="00E6385F"/>
    <w:rsid w:val="00E63EDF"/>
    <w:rsid w:val="00E63F03"/>
    <w:rsid w:val="00E6401D"/>
    <w:rsid w:val="00E641D3"/>
    <w:rsid w:val="00E64491"/>
    <w:rsid w:val="00E644FF"/>
    <w:rsid w:val="00E64557"/>
    <w:rsid w:val="00E64772"/>
    <w:rsid w:val="00E6477D"/>
    <w:rsid w:val="00E648B9"/>
    <w:rsid w:val="00E64AA6"/>
    <w:rsid w:val="00E64CCC"/>
    <w:rsid w:val="00E64F88"/>
    <w:rsid w:val="00E652EC"/>
    <w:rsid w:val="00E652F1"/>
    <w:rsid w:val="00E6536C"/>
    <w:rsid w:val="00E65550"/>
    <w:rsid w:val="00E6563B"/>
    <w:rsid w:val="00E65897"/>
    <w:rsid w:val="00E65B80"/>
    <w:rsid w:val="00E65FCE"/>
    <w:rsid w:val="00E65FE0"/>
    <w:rsid w:val="00E6637E"/>
    <w:rsid w:val="00E66459"/>
    <w:rsid w:val="00E664CA"/>
    <w:rsid w:val="00E66679"/>
    <w:rsid w:val="00E66754"/>
    <w:rsid w:val="00E6679B"/>
    <w:rsid w:val="00E66887"/>
    <w:rsid w:val="00E66939"/>
    <w:rsid w:val="00E66A28"/>
    <w:rsid w:val="00E66ADD"/>
    <w:rsid w:val="00E66C49"/>
    <w:rsid w:val="00E672EA"/>
    <w:rsid w:val="00E6741A"/>
    <w:rsid w:val="00E67460"/>
    <w:rsid w:val="00E677EC"/>
    <w:rsid w:val="00E678E3"/>
    <w:rsid w:val="00E67F66"/>
    <w:rsid w:val="00E702FF"/>
    <w:rsid w:val="00E706A6"/>
    <w:rsid w:val="00E70779"/>
    <w:rsid w:val="00E70844"/>
    <w:rsid w:val="00E708AF"/>
    <w:rsid w:val="00E709BF"/>
    <w:rsid w:val="00E70ED8"/>
    <w:rsid w:val="00E70F58"/>
    <w:rsid w:val="00E7101F"/>
    <w:rsid w:val="00E711B6"/>
    <w:rsid w:val="00E7125E"/>
    <w:rsid w:val="00E716C5"/>
    <w:rsid w:val="00E7171C"/>
    <w:rsid w:val="00E719D6"/>
    <w:rsid w:val="00E71A38"/>
    <w:rsid w:val="00E71F42"/>
    <w:rsid w:val="00E72272"/>
    <w:rsid w:val="00E72337"/>
    <w:rsid w:val="00E72342"/>
    <w:rsid w:val="00E7256C"/>
    <w:rsid w:val="00E7280E"/>
    <w:rsid w:val="00E72AB0"/>
    <w:rsid w:val="00E72B3C"/>
    <w:rsid w:val="00E72FBE"/>
    <w:rsid w:val="00E73006"/>
    <w:rsid w:val="00E73584"/>
    <w:rsid w:val="00E737BC"/>
    <w:rsid w:val="00E739A5"/>
    <w:rsid w:val="00E73C83"/>
    <w:rsid w:val="00E73CAE"/>
    <w:rsid w:val="00E73D86"/>
    <w:rsid w:val="00E74038"/>
    <w:rsid w:val="00E7406B"/>
    <w:rsid w:val="00E74144"/>
    <w:rsid w:val="00E74166"/>
    <w:rsid w:val="00E741E4"/>
    <w:rsid w:val="00E7430B"/>
    <w:rsid w:val="00E7451C"/>
    <w:rsid w:val="00E745AD"/>
    <w:rsid w:val="00E74863"/>
    <w:rsid w:val="00E748D0"/>
    <w:rsid w:val="00E7492C"/>
    <w:rsid w:val="00E74B78"/>
    <w:rsid w:val="00E74BE5"/>
    <w:rsid w:val="00E74CC0"/>
    <w:rsid w:val="00E7500C"/>
    <w:rsid w:val="00E752F5"/>
    <w:rsid w:val="00E7535A"/>
    <w:rsid w:val="00E7537A"/>
    <w:rsid w:val="00E757F6"/>
    <w:rsid w:val="00E75917"/>
    <w:rsid w:val="00E75B70"/>
    <w:rsid w:val="00E75DF0"/>
    <w:rsid w:val="00E76015"/>
    <w:rsid w:val="00E763A7"/>
    <w:rsid w:val="00E7648C"/>
    <w:rsid w:val="00E7663B"/>
    <w:rsid w:val="00E76871"/>
    <w:rsid w:val="00E76992"/>
    <w:rsid w:val="00E769DC"/>
    <w:rsid w:val="00E76A9C"/>
    <w:rsid w:val="00E76AE4"/>
    <w:rsid w:val="00E76E71"/>
    <w:rsid w:val="00E76F32"/>
    <w:rsid w:val="00E77068"/>
    <w:rsid w:val="00E7712E"/>
    <w:rsid w:val="00E771D3"/>
    <w:rsid w:val="00E775AE"/>
    <w:rsid w:val="00E77693"/>
    <w:rsid w:val="00E7775C"/>
    <w:rsid w:val="00E778D5"/>
    <w:rsid w:val="00E77AB4"/>
    <w:rsid w:val="00E77AC9"/>
    <w:rsid w:val="00E77E47"/>
    <w:rsid w:val="00E77E79"/>
    <w:rsid w:val="00E80029"/>
    <w:rsid w:val="00E8012D"/>
    <w:rsid w:val="00E80270"/>
    <w:rsid w:val="00E802B0"/>
    <w:rsid w:val="00E80366"/>
    <w:rsid w:val="00E804CC"/>
    <w:rsid w:val="00E8059B"/>
    <w:rsid w:val="00E805A2"/>
    <w:rsid w:val="00E807D2"/>
    <w:rsid w:val="00E8091D"/>
    <w:rsid w:val="00E80CA6"/>
    <w:rsid w:val="00E80EEC"/>
    <w:rsid w:val="00E81053"/>
    <w:rsid w:val="00E81072"/>
    <w:rsid w:val="00E811FE"/>
    <w:rsid w:val="00E81273"/>
    <w:rsid w:val="00E8127D"/>
    <w:rsid w:val="00E81395"/>
    <w:rsid w:val="00E81495"/>
    <w:rsid w:val="00E8178C"/>
    <w:rsid w:val="00E81879"/>
    <w:rsid w:val="00E819B4"/>
    <w:rsid w:val="00E81AA3"/>
    <w:rsid w:val="00E81AD2"/>
    <w:rsid w:val="00E81BD9"/>
    <w:rsid w:val="00E81D3A"/>
    <w:rsid w:val="00E820E0"/>
    <w:rsid w:val="00E823CB"/>
    <w:rsid w:val="00E82411"/>
    <w:rsid w:val="00E8251D"/>
    <w:rsid w:val="00E8263A"/>
    <w:rsid w:val="00E826A5"/>
    <w:rsid w:val="00E8271D"/>
    <w:rsid w:val="00E82740"/>
    <w:rsid w:val="00E82C5B"/>
    <w:rsid w:val="00E82D6A"/>
    <w:rsid w:val="00E82E7D"/>
    <w:rsid w:val="00E83304"/>
    <w:rsid w:val="00E83473"/>
    <w:rsid w:val="00E83675"/>
    <w:rsid w:val="00E83770"/>
    <w:rsid w:val="00E8384F"/>
    <w:rsid w:val="00E83863"/>
    <w:rsid w:val="00E83904"/>
    <w:rsid w:val="00E83961"/>
    <w:rsid w:val="00E83B7E"/>
    <w:rsid w:val="00E83B81"/>
    <w:rsid w:val="00E83BD5"/>
    <w:rsid w:val="00E83C2E"/>
    <w:rsid w:val="00E83CCF"/>
    <w:rsid w:val="00E83E74"/>
    <w:rsid w:val="00E8409B"/>
    <w:rsid w:val="00E841CE"/>
    <w:rsid w:val="00E842A8"/>
    <w:rsid w:val="00E8431C"/>
    <w:rsid w:val="00E845BE"/>
    <w:rsid w:val="00E84871"/>
    <w:rsid w:val="00E8488A"/>
    <w:rsid w:val="00E84A60"/>
    <w:rsid w:val="00E84BCD"/>
    <w:rsid w:val="00E84E4D"/>
    <w:rsid w:val="00E84F07"/>
    <w:rsid w:val="00E85029"/>
    <w:rsid w:val="00E85176"/>
    <w:rsid w:val="00E852E1"/>
    <w:rsid w:val="00E855C0"/>
    <w:rsid w:val="00E85670"/>
    <w:rsid w:val="00E8577A"/>
    <w:rsid w:val="00E85802"/>
    <w:rsid w:val="00E858D6"/>
    <w:rsid w:val="00E85C21"/>
    <w:rsid w:val="00E85DA3"/>
    <w:rsid w:val="00E85E09"/>
    <w:rsid w:val="00E86067"/>
    <w:rsid w:val="00E86470"/>
    <w:rsid w:val="00E86520"/>
    <w:rsid w:val="00E8687A"/>
    <w:rsid w:val="00E86925"/>
    <w:rsid w:val="00E86956"/>
    <w:rsid w:val="00E86D48"/>
    <w:rsid w:val="00E870BE"/>
    <w:rsid w:val="00E87181"/>
    <w:rsid w:val="00E87498"/>
    <w:rsid w:val="00E8760D"/>
    <w:rsid w:val="00E87726"/>
    <w:rsid w:val="00E87BDD"/>
    <w:rsid w:val="00E87D1F"/>
    <w:rsid w:val="00E87ECC"/>
    <w:rsid w:val="00E9006F"/>
    <w:rsid w:val="00E90228"/>
    <w:rsid w:val="00E90291"/>
    <w:rsid w:val="00E90431"/>
    <w:rsid w:val="00E9043A"/>
    <w:rsid w:val="00E9045B"/>
    <w:rsid w:val="00E90844"/>
    <w:rsid w:val="00E908F9"/>
    <w:rsid w:val="00E90916"/>
    <w:rsid w:val="00E9093B"/>
    <w:rsid w:val="00E90953"/>
    <w:rsid w:val="00E9099C"/>
    <w:rsid w:val="00E909CE"/>
    <w:rsid w:val="00E909D1"/>
    <w:rsid w:val="00E909F9"/>
    <w:rsid w:val="00E90C5B"/>
    <w:rsid w:val="00E91034"/>
    <w:rsid w:val="00E913B0"/>
    <w:rsid w:val="00E9143C"/>
    <w:rsid w:val="00E915A7"/>
    <w:rsid w:val="00E91758"/>
    <w:rsid w:val="00E9177D"/>
    <w:rsid w:val="00E9186C"/>
    <w:rsid w:val="00E91B0F"/>
    <w:rsid w:val="00E91D46"/>
    <w:rsid w:val="00E91F6A"/>
    <w:rsid w:val="00E9208B"/>
    <w:rsid w:val="00E92198"/>
    <w:rsid w:val="00E921A1"/>
    <w:rsid w:val="00E9273D"/>
    <w:rsid w:val="00E92795"/>
    <w:rsid w:val="00E92A30"/>
    <w:rsid w:val="00E92B44"/>
    <w:rsid w:val="00E92DFD"/>
    <w:rsid w:val="00E92E0E"/>
    <w:rsid w:val="00E93229"/>
    <w:rsid w:val="00E93254"/>
    <w:rsid w:val="00E9330F"/>
    <w:rsid w:val="00E93733"/>
    <w:rsid w:val="00E938AB"/>
    <w:rsid w:val="00E93DC6"/>
    <w:rsid w:val="00E93F27"/>
    <w:rsid w:val="00E940F5"/>
    <w:rsid w:val="00E94130"/>
    <w:rsid w:val="00E942E7"/>
    <w:rsid w:val="00E94364"/>
    <w:rsid w:val="00E9470D"/>
    <w:rsid w:val="00E94D32"/>
    <w:rsid w:val="00E94E0C"/>
    <w:rsid w:val="00E94F9D"/>
    <w:rsid w:val="00E9502B"/>
    <w:rsid w:val="00E9525C"/>
    <w:rsid w:val="00E9529A"/>
    <w:rsid w:val="00E954BE"/>
    <w:rsid w:val="00E9551D"/>
    <w:rsid w:val="00E95961"/>
    <w:rsid w:val="00E95DD1"/>
    <w:rsid w:val="00E95EA2"/>
    <w:rsid w:val="00E95F63"/>
    <w:rsid w:val="00E95FA4"/>
    <w:rsid w:val="00E9606C"/>
    <w:rsid w:val="00E96074"/>
    <w:rsid w:val="00E96218"/>
    <w:rsid w:val="00E9625E"/>
    <w:rsid w:val="00E96343"/>
    <w:rsid w:val="00E963B6"/>
    <w:rsid w:val="00E96533"/>
    <w:rsid w:val="00E96583"/>
    <w:rsid w:val="00E967BE"/>
    <w:rsid w:val="00E96977"/>
    <w:rsid w:val="00E96A1E"/>
    <w:rsid w:val="00E96AF3"/>
    <w:rsid w:val="00E96B80"/>
    <w:rsid w:val="00E96C02"/>
    <w:rsid w:val="00E96E38"/>
    <w:rsid w:val="00E9719F"/>
    <w:rsid w:val="00E9736E"/>
    <w:rsid w:val="00E973D4"/>
    <w:rsid w:val="00E97489"/>
    <w:rsid w:val="00E974F7"/>
    <w:rsid w:val="00E97702"/>
    <w:rsid w:val="00E977A1"/>
    <w:rsid w:val="00E977E5"/>
    <w:rsid w:val="00E97AAE"/>
    <w:rsid w:val="00E97BD0"/>
    <w:rsid w:val="00E97BF2"/>
    <w:rsid w:val="00E97C79"/>
    <w:rsid w:val="00E97ECD"/>
    <w:rsid w:val="00E97FBD"/>
    <w:rsid w:val="00EA04FC"/>
    <w:rsid w:val="00EA0505"/>
    <w:rsid w:val="00EA0668"/>
    <w:rsid w:val="00EA06AA"/>
    <w:rsid w:val="00EA0772"/>
    <w:rsid w:val="00EA07AD"/>
    <w:rsid w:val="00EA08F2"/>
    <w:rsid w:val="00EA0A08"/>
    <w:rsid w:val="00EA0AE3"/>
    <w:rsid w:val="00EA0B72"/>
    <w:rsid w:val="00EA0D0C"/>
    <w:rsid w:val="00EA0DD6"/>
    <w:rsid w:val="00EA0E37"/>
    <w:rsid w:val="00EA11EA"/>
    <w:rsid w:val="00EA16B3"/>
    <w:rsid w:val="00EA1AF2"/>
    <w:rsid w:val="00EA1E1B"/>
    <w:rsid w:val="00EA2738"/>
    <w:rsid w:val="00EA273F"/>
    <w:rsid w:val="00EA28D3"/>
    <w:rsid w:val="00EA2995"/>
    <w:rsid w:val="00EA2BE0"/>
    <w:rsid w:val="00EA2E18"/>
    <w:rsid w:val="00EA2E6B"/>
    <w:rsid w:val="00EA2EA3"/>
    <w:rsid w:val="00EA2EF8"/>
    <w:rsid w:val="00EA3233"/>
    <w:rsid w:val="00EA35EF"/>
    <w:rsid w:val="00EA38AF"/>
    <w:rsid w:val="00EA394C"/>
    <w:rsid w:val="00EA41F9"/>
    <w:rsid w:val="00EA4349"/>
    <w:rsid w:val="00EA439D"/>
    <w:rsid w:val="00EA43CC"/>
    <w:rsid w:val="00EA43CD"/>
    <w:rsid w:val="00EA46BA"/>
    <w:rsid w:val="00EA46DE"/>
    <w:rsid w:val="00EA4AA3"/>
    <w:rsid w:val="00EA4AAD"/>
    <w:rsid w:val="00EA4D99"/>
    <w:rsid w:val="00EA4DA3"/>
    <w:rsid w:val="00EA4DCB"/>
    <w:rsid w:val="00EA4E20"/>
    <w:rsid w:val="00EA5290"/>
    <w:rsid w:val="00EA530F"/>
    <w:rsid w:val="00EA5564"/>
    <w:rsid w:val="00EA55E8"/>
    <w:rsid w:val="00EA590E"/>
    <w:rsid w:val="00EA5C1C"/>
    <w:rsid w:val="00EA5D19"/>
    <w:rsid w:val="00EA5E57"/>
    <w:rsid w:val="00EA6088"/>
    <w:rsid w:val="00EA616B"/>
    <w:rsid w:val="00EA61BB"/>
    <w:rsid w:val="00EA62D0"/>
    <w:rsid w:val="00EA62EC"/>
    <w:rsid w:val="00EA6325"/>
    <w:rsid w:val="00EA647F"/>
    <w:rsid w:val="00EA664C"/>
    <w:rsid w:val="00EA6721"/>
    <w:rsid w:val="00EA6728"/>
    <w:rsid w:val="00EA7109"/>
    <w:rsid w:val="00EA713F"/>
    <w:rsid w:val="00EA7348"/>
    <w:rsid w:val="00EA739C"/>
    <w:rsid w:val="00EA73BF"/>
    <w:rsid w:val="00EA7459"/>
    <w:rsid w:val="00EA765A"/>
    <w:rsid w:val="00EA76A9"/>
    <w:rsid w:val="00EA7BD6"/>
    <w:rsid w:val="00EA7D9E"/>
    <w:rsid w:val="00EA7DD7"/>
    <w:rsid w:val="00EA7F4A"/>
    <w:rsid w:val="00EB00FA"/>
    <w:rsid w:val="00EB03C5"/>
    <w:rsid w:val="00EB0595"/>
    <w:rsid w:val="00EB07A9"/>
    <w:rsid w:val="00EB0A00"/>
    <w:rsid w:val="00EB0A51"/>
    <w:rsid w:val="00EB0BC6"/>
    <w:rsid w:val="00EB0FF7"/>
    <w:rsid w:val="00EB100B"/>
    <w:rsid w:val="00EB103A"/>
    <w:rsid w:val="00EB11ED"/>
    <w:rsid w:val="00EB1223"/>
    <w:rsid w:val="00EB148C"/>
    <w:rsid w:val="00EB14ED"/>
    <w:rsid w:val="00EB158D"/>
    <w:rsid w:val="00EB1608"/>
    <w:rsid w:val="00EB16D3"/>
    <w:rsid w:val="00EB18C3"/>
    <w:rsid w:val="00EB1B01"/>
    <w:rsid w:val="00EB1C15"/>
    <w:rsid w:val="00EB1E4D"/>
    <w:rsid w:val="00EB2109"/>
    <w:rsid w:val="00EB22F1"/>
    <w:rsid w:val="00EB2445"/>
    <w:rsid w:val="00EB2583"/>
    <w:rsid w:val="00EB26B1"/>
    <w:rsid w:val="00EB2725"/>
    <w:rsid w:val="00EB28A5"/>
    <w:rsid w:val="00EB28C3"/>
    <w:rsid w:val="00EB2E2B"/>
    <w:rsid w:val="00EB2E67"/>
    <w:rsid w:val="00EB2E7D"/>
    <w:rsid w:val="00EB2F73"/>
    <w:rsid w:val="00EB30B8"/>
    <w:rsid w:val="00EB314A"/>
    <w:rsid w:val="00EB32C7"/>
    <w:rsid w:val="00EB3A9A"/>
    <w:rsid w:val="00EB3C4D"/>
    <w:rsid w:val="00EB3C5E"/>
    <w:rsid w:val="00EB4034"/>
    <w:rsid w:val="00EB41CA"/>
    <w:rsid w:val="00EB425C"/>
    <w:rsid w:val="00EB42F7"/>
    <w:rsid w:val="00EB468E"/>
    <w:rsid w:val="00EB46F8"/>
    <w:rsid w:val="00EB4877"/>
    <w:rsid w:val="00EB489A"/>
    <w:rsid w:val="00EB4A6C"/>
    <w:rsid w:val="00EB4D62"/>
    <w:rsid w:val="00EB4F11"/>
    <w:rsid w:val="00EB4F7C"/>
    <w:rsid w:val="00EB514A"/>
    <w:rsid w:val="00EB5247"/>
    <w:rsid w:val="00EB538C"/>
    <w:rsid w:val="00EB5C3C"/>
    <w:rsid w:val="00EB5D6B"/>
    <w:rsid w:val="00EB5E0C"/>
    <w:rsid w:val="00EB60B1"/>
    <w:rsid w:val="00EB6275"/>
    <w:rsid w:val="00EB665C"/>
    <w:rsid w:val="00EB6A8F"/>
    <w:rsid w:val="00EB6BFF"/>
    <w:rsid w:val="00EB6CC7"/>
    <w:rsid w:val="00EB6D2D"/>
    <w:rsid w:val="00EB6FC2"/>
    <w:rsid w:val="00EB70DB"/>
    <w:rsid w:val="00EB7295"/>
    <w:rsid w:val="00EB7318"/>
    <w:rsid w:val="00EB7725"/>
    <w:rsid w:val="00EC01F2"/>
    <w:rsid w:val="00EC05AD"/>
    <w:rsid w:val="00EC05FF"/>
    <w:rsid w:val="00EC077D"/>
    <w:rsid w:val="00EC0824"/>
    <w:rsid w:val="00EC0984"/>
    <w:rsid w:val="00EC09D6"/>
    <w:rsid w:val="00EC0C64"/>
    <w:rsid w:val="00EC0DA1"/>
    <w:rsid w:val="00EC0DB6"/>
    <w:rsid w:val="00EC0E7E"/>
    <w:rsid w:val="00EC0F59"/>
    <w:rsid w:val="00EC0F5C"/>
    <w:rsid w:val="00EC106D"/>
    <w:rsid w:val="00EC10E2"/>
    <w:rsid w:val="00EC1141"/>
    <w:rsid w:val="00EC13A3"/>
    <w:rsid w:val="00EC1403"/>
    <w:rsid w:val="00EC14C3"/>
    <w:rsid w:val="00EC1648"/>
    <w:rsid w:val="00EC1715"/>
    <w:rsid w:val="00EC180D"/>
    <w:rsid w:val="00EC1814"/>
    <w:rsid w:val="00EC1943"/>
    <w:rsid w:val="00EC1A15"/>
    <w:rsid w:val="00EC1CDE"/>
    <w:rsid w:val="00EC1DB3"/>
    <w:rsid w:val="00EC1DF4"/>
    <w:rsid w:val="00EC1FBC"/>
    <w:rsid w:val="00EC2354"/>
    <w:rsid w:val="00EC25EA"/>
    <w:rsid w:val="00EC2603"/>
    <w:rsid w:val="00EC27B4"/>
    <w:rsid w:val="00EC281F"/>
    <w:rsid w:val="00EC2933"/>
    <w:rsid w:val="00EC2A00"/>
    <w:rsid w:val="00EC2E7C"/>
    <w:rsid w:val="00EC2F66"/>
    <w:rsid w:val="00EC30DD"/>
    <w:rsid w:val="00EC3218"/>
    <w:rsid w:val="00EC3521"/>
    <w:rsid w:val="00EC36BF"/>
    <w:rsid w:val="00EC38BD"/>
    <w:rsid w:val="00EC3A06"/>
    <w:rsid w:val="00EC3B01"/>
    <w:rsid w:val="00EC3C38"/>
    <w:rsid w:val="00EC3C3A"/>
    <w:rsid w:val="00EC4038"/>
    <w:rsid w:val="00EC4648"/>
    <w:rsid w:val="00EC47D2"/>
    <w:rsid w:val="00EC4A85"/>
    <w:rsid w:val="00EC4B6C"/>
    <w:rsid w:val="00EC4D4D"/>
    <w:rsid w:val="00EC4FFD"/>
    <w:rsid w:val="00EC524F"/>
    <w:rsid w:val="00EC53B8"/>
    <w:rsid w:val="00EC54D0"/>
    <w:rsid w:val="00EC57F4"/>
    <w:rsid w:val="00EC5897"/>
    <w:rsid w:val="00EC5B5E"/>
    <w:rsid w:val="00EC5CBE"/>
    <w:rsid w:val="00EC5EEA"/>
    <w:rsid w:val="00EC6101"/>
    <w:rsid w:val="00EC623A"/>
    <w:rsid w:val="00EC6294"/>
    <w:rsid w:val="00EC643A"/>
    <w:rsid w:val="00EC6453"/>
    <w:rsid w:val="00EC664A"/>
    <w:rsid w:val="00EC6A01"/>
    <w:rsid w:val="00EC6BD9"/>
    <w:rsid w:val="00EC6C3B"/>
    <w:rsid w:val="00EC6C90"/>
    <w:rsid w:val="00EC6D83"/>
    <w:rsid w:val="00EC706E"/>
    <w:rsid w:val="00EC7166"/>
    <w:rsid w:val="00EC72A7"/>
    <w:rsid w:val="00EC73F1"/>
    <w:rsid w:val="00EC74F1"/>
    <w:rsid w:val="00EC79B2"/>
    <w:rsid w:val="00EC7C8B"/>
    <w:rsid w:val="00EC7CFA"/>
    <w:rsid w:val="00EC7F07"/>
    <w:rsid w:val="00ED023D"/>
    <w:rsid w:val="00ED02A0"/>
    <w:rsid w:val="00ED0336"/>
    <w:rsid w:val="00ED034D"/>
    <w:rsid w:val="00ED0356"/>
    <w:rsid w:val="00ED05A4"/>
    <w:rsid w:val="00ED0660"/>
    <w:rsid w:val="00ED0685"/>
    <w:rsid w:val="00ED075F"/>
    <w:rsid w:val="00ED0B2D"/>
    <w:rsid w:val="00ED0C69"/>
    <w:rsid w:val="00ED0DD3"/>
    <w:rsid w:val="00ED0EED"/>
    <w:rsid w:val="00ED0F76"/>
    <w:rsid w:val="00ED1195"/>
    <w:rsid w:val="00ED11CE"/>
    <w:rsid w:val="00ED1213"/>
    <w:rsid w:val="00ED1491"/>
    <w:rsid w:val="00ED159C"/>
    <w:rsid w:val="00ED176C"/>
    <w:rsid w:val="00ED1836"/>
    <w:rsid w:val="00ED1946"/>
    <w:rsid w:val="00ED1948"/>
    <w:rsid w:val="00ED194C"/>
    <w:rsid w:val="00ED19C1"/>
    <w:rsid w:val="00ED1A42"/>
    <w:rsid w:val="00ED1BA1"/>
    <w:rsid w:val="00ED1D2A"/>
    <w:rsid w:val="00ED1E0A"/>
    <w:rsid w:val="00ED2703"/>
    <w:rsid w:val="00ED2ABD"/>
    <w:rsid w:val="00ED2B2A"/>
    <w:rsid w:val="00ED2B6E"/>
    <w:rsid w:val="00ED2C81"/>
    <w:rsid w:val="00ED318A"/>
    <w:rsid w:val="00ED31E6"/>
    <w:rsid w:val="00ED32EC"/>
    <w:rsid w:val="00ED33EC"/>
    <w:rsid w:val="00ED350E"/>
    <w:rsid w:val="00ED36DD"/>
    <w:rsid w:val="00ED36FA"/>
    <w:rsid w:val="00ED3C43"/>
    <w:rsid w:val="00ED3CD3"/>
    <w:rsid w:val="00ED3D44"/>
    <w:rsid w:val="00ED3E62"/>
    <w:rsid w:val="00ED3F59"/>
    <w:rsid w:val="00ED3FAE"/>
    <w:rsid w:val="00ED3FE8"/>
    <w:rsid w:val="00ED4324"/>
    <w:rsid w:val="00ED441D"/>
    <w:rsid w:val="00ED452D"/>
    <w:rsid w:val="00ED460F"/>
    <w:rsid w:val="00ED47C4"/>
    <w:rsid w:val="00ED4858"/>
    <w:rsid w:val="00ED52DC"/>
    <w:rsid w:val="00ED53C0"/>
    <w:rsid w:val="00ED5547"/>
    <w:rsid w:val="00ED5613"/>
    <w:rsid w:val="00ED561B"/>
    <w:rsid w:val="00ED5C5B"/>
    <w:rsid w:val="00ED5E6D"/>
    <w:rsid w:val="00ED5E95"/>
    <w:rsid w:val="00ED6019"/>
    <w:rsid w:val="00ED609F"/>
    <w:rsid w:val="00ED61D0"/>
    <w:rsid w:val="00ED626D"/>
    <w:rsid w:val="00ED62E6"/>
    <w:rsid w:val="00ED6325"/>
    <w:rsid w:val="00ED64A1"/>
    <w:rsid w:val="00ED6504"/>
    <w:rsid w:val="00ED6680"/>
    <w:rsid w:val="00ED684B"/>
    <w:rsid w:val="00ED6AB0"/>
    <w:rsid w:val="00ED6C12"/>
    <w:rsid w:val="00ED7202"/>
    <w:rsid w:val="00ED722E"/>
    <w:rsid w:val="00ED788A"/>
    <w:rsid w:val="00ED7F23"/>
    <w:rsid w:val="00EE00D2"/>
    <w:rsid w:val="00EE01D3"/>
    <w:rsid w:val="00EE04F3"/>
    <w:rsid w:val="00EE09C8"/>
    <w:rsid w:val="00EE0CB8"/>
    <w:rsid w:val="00EE0DB3"/>
    <w:rsid w:val="00EE1184"/>
    <w:rsid w:val="00EE195E"/>
    <w:rsid w:val="00EE1B8E"/>
    <w:rsid w:val="00EE1B91"/>
    <w:rsid w:val="00EE1D89"/>
    <w:rsid w:val="00EE1EBB"/>
    <w:rsid w:val="00EE20AE"/>
    <w:rsid w:val="00EE221E"/>
    <w:rsid w:val="00EE2480"/>
    <w:rsid w:val="00EE2613"/>
    <w:rsid w:val="00EE26F4"/>
    <w:rsid w:val="00EE275B"/>
    <w:rsid w:val="00EE27CA"/>
    <w:rsid w:val="00EE28CF"/>
    <w:rsid w:val="00EE2A17"/>
    <w:rsid w:val="00EE2AAF"/>
    <w:rsid w:val="00EE2CDB"/>
    <w:rsid w:val="00EE2D1B"/>
    <w:rsid w:val="00EE2FE4"/>
    <w:rsid w:val="00EE3095"/>
    <w:rsid w:val="00EE3220"/>
    <w:rsid w:val="00EE3533"/>
    <w:rsid w:val="00EE3632"/>
    <w:rsid w:val="00EE3684"/>
    <w:rsid w:val="00EE388C"/>
    <w:rsid w:val="00EE3BBF"/>
    <w:rsid w:val="00EE3C58"/>
    <w:rsid w:val="00EE3E9A"/>
    <w:rsid w:val="00EE44C3"/>
    <w:rsid w:val="00EE4918"/>
    <w:rsid w:val="00EE494E"/>
    <w:rsid w:val="00EE49C2"/>
    <w:rsid w:val="00EE4AD4"/>
    <w:rsid w:val="00EE5264"/>
    <w:rsid w:val="00EE5304"/>
    <w:rsid w:val="00EE56BC"/>
    <w:rsid w:val="00EE5943"/>
    <w:rsid w:val="00EE5A41"/>
    <w:rsid w:val="00EE5C01"/>
    <w:rsid w:val="00EE5E29"/>
    <w:rsid w:val="00EE5FCB"/>
    <w:rsid w:val="00EE6090"/>
    <w:rsid w:val="00EE61C9"/>
    <w:rsid w:val="00EE6201"/>
    <w:rsid w:val="00EE62A9"/>
    <w:rsid w:val="00EE62C4"/>
    <w:rsid w:val="00EE6613"/>
    <w:rsid w:val="00EE6697"/>
    <w:rsid w:val="00EE673A"/>
    <w:rsid w:val="00EE69E9"/>
    <w:rsid w:val="00EE6B43"/>
    <w:rsid w:val="00EE6C99"/>
    <w:rsid w:val="00EE6CD7"/>
    <w:rsid w:val="00EE6DB8"/>
    <w:rsid w:val="00EE6E55"/>
    <w:rsid w:val="00EE6E77"/>
    <w:rsid w:val="00EE71AB"/>
    <w:rsid w:val="00EE73CF"/>
    <w:rsid w:val="00EE755A"/>
    <w:rsid w:val="00EE76F7"/>
    <w:rsid w:val="00EE7848"/>
    <w:rsid w:val="00EE7B11"/>
    <w:rsid w:val="00EE7C63"/>
    <w:rsid w:val="00EF0236"/>
    <w:rsid w:val="00EF02E5"/>
    <w:rsid w:val="00EF0430"/>
    <w:rsid w:val="00EF056E"/>
    <w:rsid w:val="00EF05CF"/>
    <w:rsid w:val="00EF094A"/>
    <w:rsid w:val="00EF0AE2"/>
    <w:rsid w:val="00EF0C30"/>
    <w:rsid w:val="00EF0CE5"/>
    <w:rsid w:val="00EF0E57"/>
    <w:rsid w:val="00EF1291"/>
    <w:rsid w:val="00EF1517"/>
    <w:rsid w:val="00EF155A"/>
    <w:rsid w:val="00EF158C"/>
    <w:rsid w:val="00EF1BE9"/>
    <w:rsid w:val="00EF1D04"/>
    <w:rsid w:val="00EF1DA8"/>
    <w:rsid w:val="00EF1E21"/>
    <w:rsid w:val="00EF1F8C"/>
    <w:rsid w:val="00EF2247"/>
    <w:rsid w:val="00EF24BA"/>
    <w:rsid w:val="00EF2610"/>
    <w:rsid w:val="00EF268B"/>
    <w:rsid w:val="00EF276B"/>
    <w:rsid w:val="00EF2903"/>
    <w:rsid w:val="00EF2E93"/>
    <w:rsid w:val="00EF2F0A"/>
    <w:rsid w:val="00EF348B"/>
    <w:rsid w:val="00EF351A"/>
    <w:rsid w:val="00EF35E6"/>
    <w:rsid w:val="00EF35F4"/>
    <w:rsid w:val="00EF39EB"/>
    <w:rsid w:val="00EF39F6"/>
    <w:rsid w:val="00EF3B24"/>
    <w:rsid w:val="00EF3B97"/>
    <w:rsid w:val="00EF3C09"/>
    <w:rsid w:val="00EF3CF4"/>
    <w:rsid w:val="00EF4028"/>
    <w:rsid w:val="00EF4114"/>
    <w:rsid w:val="00EF4208"/>
    <w:rsid w:val="00EF4362"/>
    <w:rsid w:val="00EF44AD"/>
    <w:rsid w:val="00EF450F"/>
    <w:rsid w:val="00EF458D"/>
    <w:rsid w:val="00EF45E7"/>
    <w:rsid w:val="00EF46A9"/>
    <w:rsid w:val="00EF46D0"/>
    <w:rsid w:val="00EF47CE"/>
    <w:rsid w:val="00EF4814"/>
    <w:rsid w:val="00EF4816"/>
    <w:rsid w:val="00EF48AC"/>
    <w:rsid w:val="00EF4968"/>
    <w:rsid w:val="00EF4C26"/>
    <w:rsid w:val="00EF4F20"/>
    <w:rsid w:val="00EF4FE0"/>
    <w:rsid w:val="00EF5057"/>
    <w:rsid w:val="00EF5376"/>
    <w:rsid w:val="00EF53C0"/>
    <w:rsid w:val="00EF5478"/>
    <w:rsid w:val="00EF55FF"/>
    <w:rsid w:val="00EF5A3F"/>
    <w:rsid w:val="00EF5A7D"/>
    <w:rsid w:val="00EF5AA2"/>
    <w:rsid w:val="00EF5AA3"/>
    <w:rsid w:val="00EF5B69"/>
    <w:rsid w:val="00EF5D32"/>
    <w:rsid w:val="00EF5DEC"/>
    <w:rsid w:val="00EF5FC3"/>
    <w:rsid w:val="00EF613D"/>
    <w:rsid w:val="00EF6218"/>
    <w:rsid w:val="00EF624D"/>
    <w:rsid w:val="00EF63D5"/>
    <w:rsid w:val="00EF6637"/>
    <w:rsid w:val="00EF6674"/>
    <w:rsid w:val="00EF670E"/>
    <w:rsid w:val="00EF67AC"/>
    <w:rsid w:val="00EF6DC1"/>
    <w:rsid w:val="00EF6E05"/>
    <w:rsid w:val="00EF6F98"/>
    <w:rsid w:val="00EF75A3"/>
    <w:rsid w:val="00EF769F"/>
    <w:rsid w:val="00EF77F6"/>
    <w:rsid w:val="00EF79AB"/>
    <w:rsid w:val="00EF7A6E"/>
    <w:rsid w:val="00EF7A9F"/>
    <w:rsid w:val="00EF7AAC"/>
    <w:rsid w:val="00EF7B20"/>
    <w:rsid w:val="00EF7BFF"/>
    <w:rsid w:val="00EF7CD1"/>
    <w:rsid w:val="00EF7DB0"/>
    <w:rsid w:val="00F003AF"/>
    <w:rsid w:val="00F003CD"/>
    <w:rsid w:val="00F0077C"/>
    <w:rsid w:val="00F00898"/>
    <w:rsid w:val="00F00912"/>
    <w:rsid w:val="00F00995"/>
    <w:rsid w:val="00F00E55"/>
    <w:rsid w:val="00F0108C"/>
    <w:rsid w:val="00F01164"/>
    <w:rsid w:val="00F011AC"/>
    <w:rsid w:val="00F01401"/>
    <w:rsid w:val="00F01741"/>
    <w:rsid w:val="00F01DCF"/>
    <w:rsid w:val="00F01DD3"/>
    <w:rsid w:val="00F01F88"/>
    <w:rsid w:val="00F021B4"/>
    <w:rsid w:val="00F021DD"/>
    <w:rsid w:val="00F0248A"/>
    <w:rsid w:val="00F024C1"/>
    <w:rsid w:val="00F0266C"/>
    <w:rsid w:val="00F026C3"/>
    <w:rsid w:val="00F02802"/>
    <w:rsid w:val="00F02A6C"/>
    <w:rsid w:val="00F02D1A"/>
    <w:rsid w:val="00F02E03"/>
    <w:rsid w:val="00F02E8C"/>
    <w:rsid w:val="00F02E9D"/>
    <w:rsid w:val="00F02EAC"/>
    <w:rsid w:val="00F031BA"/>
    <w:rsid w:val="00F03589"/>
    <w:rsid w:val="00F035E4"/>
    <w:rsid w:val="00F037E1"/>
    <w:rsid w:val="00F038D4"/>
    <w:rsid w:val="00F03A2A"/>
    <w:rsid w:val="00F03A7E"/>
    <w:rsid w:val="00F04067"/>
    <w:rsid w:val="00F04186"/>
    <w:rsid w:val="00F0435C"/>
    <w:rsid w:val="00F0436A"/>
    <w:rsid w:val="00F044D4"/>
    <w:rsid w:val="00F045CF"/>
    <w:rsid w:val="00F04775"/>
    <w:rsid w:val="00F04BCB"/>
    <w:rsid w:val="00F04E4B"/>
    <w:rsid w:val="00F04E7E"/>
    <w:rsid w:val="00F04EFF"/>
    <w:rsid w:val="00F04F7F"/>
    <w:rsid w:val="00F05015"/>
    <w:rsid w:val="00F05038"/>
    <w:rsid w:val="00F05109"/>
    <w:rsid w:val="00F05341"/>
    <w:rsid w:val="00F05534"/>
    <w:rsid w:val="00F055B9"/>
    <w:rsid w:val="00F0576D"/>
    <w:rsid w:val="00F05B49"/>
    <w:rsid w:val="00F05CC9"/>
    <w:rsid w:val="00F05D26"/>
    <w:rsid w:val="00F05EAC"/>
    <w:rsid w:val="00F05F7E"/>
    <w:rsid w:val="00F06230"/>
    <w:rsid w:val="00F06590"/>
    <w:rsid w:val="00F0679E"/>
    <w:rsid w:val="00F06858"/>
    <w:rsid w:val="00F06E7A"/>
    <w:rsid w:val="00F070E9"/>
    <w:rsid w:val="00F0749F"/>
    <w:rsid w:val="00F074B0"/>
    <w:rsid w:val="00F0751A"/>
    <w:rsid w:val="00F075CC"/>
    <w:rsid w:val="00F076BB"/>
    <w:rsid w:val="00F079A5"/>
    <w:rsid w:val="00F07A9F"/>
    <w:rsid w:val="00F07F61"/>
    <w:rsid w:val="00F10519"/>
    <w:rsid w:val="00F1054D"/>
    <w:rsid w:val="00F1091D"/>
    <w:rsid w:val="00F115C0"/>
    <w:rsid w:val="00F1163F"/>
    <w:rsid w:val="00F116FD"/>
    <w:rsid w:val="00F11D2A"/>
    <w:rsid w:val="00F11DFD"/>
    <w:rsid w:val="00F11E2C"/>
    <w:rsid w:val="00F122CB"/>
    <w:rsid w:val="00F124B5"/>
    <w:rsid w:val="00F12867"/>
    <w:rsid w:val="00F129FB"/>
    <w:rsid w:val="00F12D0C"/>
    <w:rsid w:val="00F131D0"/>
    <w:rsid w:val="00F135B9"/>
    <w:rsid w:val="00F138F3"/>
    <w:rsid w:val="00F13939"/>
    <w:rsid w:val="00F13977"/>
    <w:rsid w:val="00F13A6A"/>
    <w:rsid w:val="00F13F8F"/>
    <w:rsid w:val="00F140A0"/>
    <w:rsid w:val="00F14238"/>
    <w:rsid w:val="00F14387"/>
    <w:rsid w:val="00F14430"/>
    <w:rsid w:val="00F1448E"/>
    <w:rsid w:val="00F14719"/>
    <w:rsid w:val="00F148C3"/>
    <w:rsid w:val="00F14DAE"/>
    <w:rsid w:val="00F14E2C"/>
    <w:rsid w:val="00F14EF9"/>
    <w:rsid w:val="00F150F6"/>
    <w:rsid w:val="00F15164"/>
    <w:rsid w:val="00F152DB"/>
    <w:rsid w:val="00F1540D"/>
    <w:rsid w:val="00F1555E"/>
    <w:rsid w:val="00F155B0"/>
    <w:rsid w:val="00F1580D"/>
    <w:rsid w:val="00F15920"/>
    <w:rsid w:val="00F15982"/>
    <w:rsid w:val="00F159FD"/>
    <w:rsid w:val="00F159FE"/>
    <w:rsid w:val="00F15F6F"/>
    <w:rsid w:val="00F1616A"/>
    <w:rsid w:val="00F16293"/>
    <w:rsid w:val="00F16552"/>
    <w:rsid w:val="00F16A14"/>
    <w:rsid w:val="00F16A76"/>
    <w:rsid w:val="00F16B4E"/>
    <w:rsid w:val="00F16E67"/>
    <w:rsid w:val="00F16F3C"/>
    <w:rsid w:val="00F16F70"/>
    <w:rsid w:val="00F16F7A"/>
    <w:rsid w:val="00F1708C"/>
    <w:rsid w:val="00F172B7"/>
    <w:rsid w:val="00F172E2"/>
    <w:rsid w:val="00F174D6"/>
    <w:rsid w:val="00F1773A"/>
    <w:rsid w:val="00F17769"/>
    <w:rsid w:val="00F17C47"/>
    <w:rsid w:val="00F17E3F"/>
    <w:rsid w:val="00F17F67"/>
    <w:rsid w:val="00F2012A"/>
    <w:rsid w:val="00F2021A"/>
    <w:rsid w:val="00F20299"/>
    <w:rsid w:val="00F206AE"/>
    <w:rsid w:val="00F207DB"/>
    <w:rsid w:val="00F20834"/>
    <w:rsid w:val="00F20F96"/>
    <w:rsid w:val="00F21021"/>
    <w:rsid w:val="00F211D3"/>
    <w:rsid w:val="00F21213"/>
    <w:rsid w:val="00F2127E"/>
    <w:rsid w:val="00F212A4"/>
    <w:rsid w:val="00F2135A"/>
    <w:rsid w:val="00F21395"/>
    <w:rsid w:val="00F213DA"/>
    <w:rsid w:val="00F21463"/>
    <w:rsid w:val="00F214A4"/>
    <w:rsid w:val="00F2154D"/>
    <w:rsid w:val="00F215E9"/>
    <w:rsid w:val="00F21631"/>
    <w:rsid w:val="00F21705"/>
    <w:rsid w:val="00F21796"/>
    <w:rsid w:val="00F219D2"/>
    <w:rsid w:val="00F21EA2"/>
    <w:rsid w:val="00F21EF7"/>
    <w:rsid w:val="00F21FB4"/>
    <w:rsid w:val="00F2202B"/>
    <w:rsid w:val="00F2209A"/>
    <w:rsid w:val="00F226FC"/>
    <w:rsid w:val="00F227CD"/>
    <w:rsid w:val="00F234A8"/>
    <w:rsid w:val="00F23530"/>
    <w:rsid w:val="00F237DD"/>
    <w:rsid w:val="00F23A27"/>
    <w:rsid w:val="00F23B89"/>
    <w:rsid w:val="00F23D13"/>
    <w:rsid w:val="00F23D89"/>
    <w:rsid w:val="00F23DEA"/>
    <w:rsid w:val="00F24183"/>
    <w:rsid w:val="00F24316"/>
    <w:rsid w:val="00F244D1"/>
    <w:rsid w:val="00F24538"/>
    <w:rsid w:val="00F24554"/>
    <w:rsid w:val="00F24686"/>
    <w:rsid w:val="00F24782"/>
    <w:rsid w:val="00F2478B"/>
    <w:rsid w:val="00F2482C"/>
    <w:rsid w:val="00F24B11"/>
    <w:rsid w:val="00F24D9B"/>
    <w:rsid w:val="00F24E02"/>
    <w:rsid w:val="00F24EA1"/>
    <w:rsid w:val="00F24EF8"/>
    <w:rsid w:val="00F2534D"/>
    <w:rsid w:val="00F25525"/>
    <w:rsid w:val="00F25614"/>
    <w:rsid w:val="00F25668"/>
    <w:rsid w:val="00F25A26"/>
    <w:rsid w:val="00F25A3A"/>
    <w:rsid w:val="00F25A97"/>
    <w:rsid w:val="00F25AE1"/>
    <w:rsid w:val="00F25B1E"/>
    <w:rsid w:val="00F25C26"/>
    <w:rsid w:val="00F2608F"/>
    <w:rsid w:val="00F26172"/>
    <w:rsid w:val="00F26218"/>
    <w:rsid w:val="00F263C4"/>
    <w:rsid w:val="00F268D4"/>
    <w:rsid w:val="00F26B5C"/>
    <w:rsid w:val="00F26BF6"/>
    <w:rsid w:val="00F26D6D"/>
    <w:rsid w:val="00F26F58"/>
    <w:rsid w:val="00F26F7F"/>
    <w:rsid w:val="00F27095"/>
    <w:rsid w:val="00F270B9"/>
    <w:rsid w:val="00F2714D"/>
    <w:rsid w:val="00F271B1"/>
    <w:rsid w:val="00F273AB"/>
    <w:rsid w:val="00F27541"/>
    <w:rsid w:val="00F279D6"/>
    <w:rsid w:val="00F27A78"/>
    <w:rsid w:val="00F27ECD"/>
    <w:rsid w:val="00F305F9"/>
    <w:rsid w:val="00F306C8"/>
    <w:rsid w:val="00F30C23"/>
    <w:rsid w:val="00F30F49"/>
    <w:rsid w:val="00F311CA"/>
    <w:rsid w:val="00F31479"/>
    <w:rsid w:val="00F31581"/>
    <w:rsid w:val="00F316F5"/>
    <w:rsid w:val="00F31735"/>
    <w:rsid w:val="00F31A15"/>
    <w:rsid w:val="00F31B2D"/>
    <w:rsid w:val="00F31C67"/>
    <w:rsid w:val="00F31D94"/>
    <w:rsid w:val="00F31DEF"/>
    <w:rsid w:val="00F3209B"/>
    <w:rsid w:val="00F32117"/>
    <w:rsid w:val="00F321DD"/>
    <w:rsid w:val="00F328D4"/>
    <w:rsid w:val="00F32CDD"/>
    <w:rsid w:val="00F32E28"/>
    <w:rsid w:val="00F32E39"/>
    <w:rsid w:val="00F33017"/>
    <w:rsid w:val="00F3330A"/>
    <w:rsid w:val="00F33360"/>
    <w:rsid w:val="00F333DC"/>
    <w:rsid w:val="00F3347C"/>
    <w:rsid w:val="00F334A9"/>
    <w:rsid w:val="00F335D3"/>
    <w:rsid w:val="00F3365A"/>
    <w:rsid w:val="00F336A3"/>
    <w:rsid w:val="00F33812"/>
    <w:rsid w:val="00F33814"/>
    <w:rsid w:val="00F33968"/>
    <w:rsid w:val="00F33B2F"/>
    <w:rsid w:val="00F33BAB"/>
    <w:rsid w:val="00F340F6"/>
    <w:rsid w:val="00F34220"/>
    <w:rsid w:val="00F3423A"/>
    <w:rsid w:val="00F344DE"/>
    <w:rsid w:val="00F34595"/>
    <w:rsid w:val="00F34767"/>
    <w:rsid w:val="00F347C0"/>
    <w:rsid w:val="00F34AB5"/>
    <w:rsid w:val="00F34C3E"/>
    <w:rsid w:val="00F34D92"/>
    <w:rsid w:val="00F34DF9"/>
    <w:rsid w:val="00F34E7D"/>
    <w:rsid w:val="00F34EF5"/>
    <w:rsid w:val="00F34F9A"/>
    <w:rsid w:val="00F3514B"/>
    <w:rsid w:val="00F35208"/>
    <w:rsid w:val="00F35435"/>
    <w:rsid w:val="00F356D7"/>
    <w:rsid w:val="00F3578A"/>
    <w:rsid w:val="00F3594F"/>
    <w:rsid w:val="00F35954"/>
    <w:rsid w:val="00F35C35"/>
    <w:rsid w:val="00F35D30"/>
    <w:rsid w:val="00F35E8A"/>
    <w:rsid w:val="00F3626B"/>
    <w:rsid w:val="00F36341"/>
    <w:rsid w:val="00F3655A"/>
    <w:rsid w:val="00F36727"/>
    <w:rsid w:val="00F36757"/>
    <w:rsid w:val="00F36B75"/>
    <w:rsid w:val="00F371EC"/>
    <w:rsid w:val="00F3734F"/>
    <w:rsid w:val="00F3752B"/>
    <w:rsid w:val="00F37895"/>
    <w:rsid w:val="00F378C7"/>
    <w:rsid w:val="00F37910"/>
    <w:rsid w:val="00F37C94"/>
    <w:rsid w:val="00F37CE4"/>
    <w:rsid w:val="00F37DED"/>
    <w:rsid w:val="00F37E70"/>
    <w:rsid w:val="00F37F7E"/>
    <w:rsid w:val="00F40077"/>
    <w:rsid w:val="00F40102"/>
    <w:rsid w:val="00F40170"/>
    <w:rsid w:val="00F401A0"/>
    <w:rsid w:val="00F40239"/>
    <w:rsid w:val="00F4032D"/>
    <w:rsid w:val="00F403F7"/>
    <w:rsid w:val="00F405C8"/>
    <w:rsid w:val="00F40772"/>
    <w:rsid w:val="00F407A0"/>
    <w:rsid w:val="00F40BB4"/>
    <w:rsid w:val="00F411E3"/>
    <w:rsid w:val="00F41202"/>
    <w:rsid w:val="00F41471"/>
    <w:rsid w:val="00F41530"/>
    <w:rsid w:val="00F415F5"/>
    <w:rsid w:val="00F416C7"/>
    <w:rsid w:val="00F4183D"/>
    <w:rsid w:val="00F418EE"/>
    <w:rsid w:val="00F419CE"/>
    <w:rsid w:val="00F41A4D"/>
    <w:rsid w:val="00F41BE2"/>
    <w:rsid w:val="00F41D0A"/>
    <w:rsid w:val="00F41D19"/>
    <w:rsid w:val="00F41DB0"/>
    <w:rsid w:val="00F42172"/>
    <w:rsid w:val="00F42205"/>
    <w:rsid w:val="00F4234E"/>
    <w:rsid w:val="00F42555"/>
    <w:rsid w:val="00F42582"/>
    <w:rsid w:val="00F42A34"/>
    <w:rsid w:val="00F42A64"/>
    <w:rsid w:val="00F42AAA"/>
    <w:rsid w:val="00F42DFF"/>
    <w:rsid w:val="00F43081"/>
    <w:rsid w:val="00F430D2"/>
    <w:rsid w:val="00F43166"/>
    <w:rsid w:val="00F431B4"/>
    <w:rsid w:val="00F4325A"/>
    <w:rsid w:val="00F439B1"/>
    <w:rsid w:val="00F43B65"/>
    <w:rsid w:val="00F43B68"/>
    <w:rsid w:val="00F43BEA"/>
    <w:rsid w:val="00F43E9B"/>
    <w:rsid w:val="00F440A1"/>
    <w:rsid w:val="00F440B8"/>
    <w:rsid w:val="00F4449C"/>
    <w:rsid w:val="00F44632"/>
    <w:rsid w:val="00F44715"/>
    <w:rsid w:val="00F447BD"/>
    <w:rsid w:val="00F447D0"/>
    <w:rsid w:val="00F44B90"/>
    <w:rsid w:val="00F44BD9"/>
    <w:rsid w:val="00F44D6F"/>
    <w:rsid w:val="00F45075"/>
    <w:rsid w:val="00F45118"/>
    <w:rsid w:val="00F451C2"/>
    <w:rsid w:val="00F453F6"/>
    <w:rsid w:val="00F454BE"/>
    <w:rsid w:val="00F45707"/>
    <w:rsid w:val="00F459BF"/>
    <w:rsid w:val="00F45A36"/>
    <w:rsid w:val="00F45A81"/>
    <w:rsid w:val="00F45BDE"/>
    <w:rsid w:val="00F45CE4"/>
    <w:rsid w:val="00F45DD1"/>
    <w:rsid w:val="00F45EA3"/>
    <w:rsid w:val="00F46312"/>
    <w:rsid w:val="00F464D8"/>
    <w:rsid w:val="00F466F2"/>
    <w:rsid w:val="00F466F5"/>
    <w:rsid w:val="00F466FF"/>
    <w:rsid w:val="00F467D3"/>
    <w:rsid w:val="00F46E50"/>
    <w:rsid w:val="00F471DE"/>
    <w:rsid w:val="00F473C7"/>
    <w:rsid w:val="00F47454"/>
    <w:rsid w:val="00F477DA"/>
    <w:rsid w:val="00F478CA"/>
    <w:rsid w:val="00F47A3C"/>
    <w:rsid w:val="00F47B90"/>
    <w:rsid w:val="00F47E62"/>
    <w:rsid w:val="00F47F60"/>
    <w:rsid w:val="00F47FD3"/>
    <w:rsid w:val="00F5002D"/>
    <w:rsid w:val="00F500DE"/>
    <w:rsid w:val="00F501F0"/>
    <w:rsid w:val="00F50572"/>
    <w:rsid w:val="00F506A8"/>
    <w:rsid w:val="00F508BC"/>
    <w:rsid w:val="00F50B97"/>
    <w:rsid w:val="00F50C4C"/>
    <w:rsid w:val="00F50C86"/>
    <w:rsid w:val="00F50D62"/>
    <w:rsid w:val="00F50DCE"/>
    <w:rsid w:val="00F50F44"/>
    <w:rsid w:val="00F51119"/>
    <w:rsid w:val="00F51149"/>
    <w:rsid w:val="00F5133E"/>
    <w:rsid w:val="00F5145C"/>
    <w:rsid w:val="00F518F2"/>
    <w:rsid w:val="00F51C19"/>
    <w:rsid w:val="00F51D83"/>
    <w:rsid w:val="00F51DE8"/>
    <w:rsid w:val="00F51F73"/>
    <w:rsid w:val="00F520A3"/>
    <w:rsid w:val="00F522CD"/>
    <w:rsid w:val="00F523CC"/>
    <w:rsid w:val="00F525D1"/>
    <w:rsid w:val="00F525F9"/>
    <w:rsid w:val="00F527BC"/>
    <w:rsid w:val="00F52895"/>
    <w:rsid w:val="00F52995"/>
    <w:rsid w:val="00F52BC9"/>
    <w:rsid w:val="00F52C4E"/>
    <w:rsid w:val="00F52DD1"/>
    <w:rsid w:val="00F52DF8"/>
    <w:rsid w:val="00F5320E"/>
    <w:rsid w:val="00F533A8"/>
    <w:rsid w:val="00F539CA"/>
    <w:rsid w:val="00F53BD6"/>
    <w:rsid w:val="00F53C98"/>
    <w:rsid w:val="00F53D17"/>
    <w:rsid w:val="00F540AA"/>
    <w:rsid w:val="00F54217"/>
    <w:rsid w:val="00F544CC"/>
    <w:rsid w:val="00F545AE"/>
    <w:rsid w:val="00F546D7"/>
    <w:rsid w:val="00F54763"/>
    <w:rsid w:val="00F5478A"/>
    <w:rsid w:val="00F54B94"/>
    <w:rsid w:val="00F54E69"/>
    <w:rsid w:val="00F55002"/>
    <w:rsid w:val="00F5520A"/>
    <w:rsid w:val="00F5523F"/>
    <w:rsid w:val="00F55252"/>
    <w:rsid w:val="00F55701"/>
    <w:rsid w:val="00F55906"/>
    <w:rsid w:val="00F55AA8"/>
    <w:rsid w:val="00F55B80"/>
    <w:rsid w:val="00F55BA8"/>
    <w:rsid w:val="00F560FC"/>
    <w:rsid w:val="00F56363"/>
    <w:rsid w:val="00F563CA"/>
    <w:rsid w:val="00F565C9"/>
    <w:rsid w:val="00F566C2"/>
    <w:rsid w:val="00F56A7E"/>
    <w:rsid w:val="00F56D81"/>
    <w:rsid w:val="00F56E2C"/>
    <w:rsid w:val="00F56E4B"/>
    <w:rsid w:val="00F56F4C"/>
    <w:rsid w:val="00F56F53"/>
    <w:rsid w:val="00F571A1"/>
    <w:rsid w:val="00F57615"/>
    <w:rsid w:val="00F57713"/>
    <w:rsid w:val="00F57810"/>
    <w:rsid w:val="00F5797C"/>
    <w:rsid w:val="00F57C3E"/>
    <w:rsid w:val="00F57CF0"/>
    <w:rsid w:val="00F57DF8"/>
    <w:rsid w:val="00F600C4"/>
    <w:rsid w:val="00F600C6"/>
    <w:rsid w:val="00F60177"/>
    <w:rsid w:val="00F60405"/>
    <w:rsid w:val="00F61103"/>
    <w:rsid w:val="00F61932"/>
    <w:rsid w:val="00F61B8D"/>
    <w:rsid w:val="00F61CC5"/>
    <w:rsid w:val="00F61D95"/>
    <w:rsid w:val="00F61EAD"/>
    <w:rsid w:val="00F61F7C"/>
    <w:rsid w:val="00F621E7"/>
    <w:rsid w:val="00F622A0"/>
    <w:rsid w:val="00F623B1"/>
    <w:rsid w:val="00F623FD"/>
    <w:rsid w:val="00F627A4"/>
    <w:rsid w:val="00F62B10"/>
    <w:rsid w:val="00F62B7F"/>
    <w:rsid w:val="00F631BB"/>
    <w:rsid w:val="00F631D1"/>
    <w:rsid w:val="00F632FF"/>
    <w:rsid w:val="00F634DF"/>
    <w:rsid w:val="00F6374C"/>
    <w:rsid w:val="00F63B7D"/>
    <w:rsid w:val="00F63C62"/>
    <w:rsid w:val="00F63D87"/>
    <w:rsid w:val="00F63F5D"/>
    <w:rsid w:val="00F64009"/>
    <w:rsid w:val="00F64349"/>
    <w:rsid w:val="00F643E3"/>
    <w:rsid w:val="00F64419"/>
    <w:rsid w:val="00F6480C"/>
    <w:rsid w:val="00F648D1"/>
    <w:rsid w:val="00F64957"/>
    <w:rsid w:val="00F64B31"/>
    <w:rsid w:val="00F64B42"/>
    <w:rsid w:val="00F64D67"/>
    <w:rsid w:val="00F653B0"/>
    <w:rsid w:val="00F654EE"/>
    <w:rsid w:val="00F655DF"/>
    <w:rsid w:val="00F655FD"/>
    <w:rsid w:val="00F6574F"/>
    <w:rsid w:val="00F657E5"/>
    <w:rsid w:val="00F6586D"/>
    <w:rsid w:val="00F65996"/>
    <w:rsid w:val="00F6599D"/>
    <w:rsid w:val="00F65B6B"/>
    <w:rsid w:val="00F65BE8"/>
    <w:rsid w:val="00F65C1C"/>
    <w:rsid w:val="00F65DA3"/>
    <w:rsid w:val="00F65EAD"/>
    <w:rsid w:val="00F65F87"/>
    <w:rsid w:val="00F66015"/>
    <w:rsid w:val="00F6605C"/>
    <w:rsid w:val="00F66178"/>
    <w:rsid w:val="00F66246"/>
    <w:rsid w:val="00F663F4"/>
    <w:rsid w:val="00F667BB"/>
    <w:rsid w:val="00F6683C"/>
    <w:rsid w:val="00F6689C"/>
    <w:rsid w:val="00F66C43"/>
    <w:rsid w:val="00F66DB9"/>
    <w:rsid w:val="00F66F85"/>
    <w:rsid w:val="00F670B9"/>
    <w:rsid w:val="00F6727D"/>
    <w:rsid w:val="00F672B3"/>
    <w:rsid w:val="00F67452"/>
    <w:rsid w:val="00F67494"/>
    <w:rsid w:val="00F674D7"/>
    <w:rsid w:val="00F676EC"/>
    <w:rsid w:val="00F676EF"/>
    <w:rsid w:val="00F6782A"/>
    <w:rsid w:val="00F67922"/>
    <w:rsid w:val="00F67986"/>
    <w:rsid w:val="00F67A48"/>
    <w:rsid w:val="00F67B75"/>
    <w:rsid w:val="00F67EBD"/>
    <w:rsid w:val="00F7004B"/>
    <w:rsid w:val="00F70385"/>
    <w:rsid w:val="00F704B9"/>
    <w:rsid w:val="00F70533"/>
    <w:rsid w:val="00F70578"/>
    <w:rsid w:val="00F707CF"/>
    <w:rsid w:val="00F7095F"/>
    <w:rsid w:val="00F70AED"/>
    <w:rsid w:val="00F70B65"/>
    <w:rsid w:val="00F70CD8"/>
    <w:rsid w:val="00F70D4A"/>
    <w:rsid w:val="00F70EC3"/>
    <w:rsid w:val="00F70ED5"/>
    <w:rsid w:val="00F70FCA"/>
    <w:rsid w:val="00F71345"/>
    <w:rsid w:val="00F71492"/>
    <w:rsid w:val="00F7157D"/>
    <w:rsid w:val="00F71836"/>
    <w:rsid w:val="00F71A6B"/>
    <w:rsid w:val="00F71B89"/>
    <w:rsid w:val="00F71BF2"/>
    <w:rsid w:val="00F71CCC"/>
    <w:rsid w:val="00F71CD0"/>
    <w:rsid w:val="00F72400"/>
    <w:rsid w:val="00F72A5A"/>
    <w:rsid w:val="00F72BAB"/>
    <w:rsid w:val="00F72CF9"/>
    <w:rsid w:val="00F72CFF"/>
    <w:rsid w:val="00F73071"/>
    <w:rsid w:val="00F73321"/>
    <w:rsid w:val="00F7355E"/>
    <w:rsid w:val="00F73574"/>
    <w:rsid w:val="00F736EB"/>
    <w:rsid w:val="00F7379A"/>
    <w:rsid w:val="00F73955"/>
    <w:rsid w:val="00F73C95"/>
    <w:rsid w:val="00F73C9C"/>
    <w:rsid w:val="00F73D12"/>
    <w:rsid w:val="00F73F71"/>
    <w:rsid w:val="00F74633"/>
    <w:rsid w:val="00F74757"/>
    <w:rsid w:val="00F7481E"/>
    <w:rsid w:val="00F74912"/>
    <w:rsid w:val="00F74BAC"/>
    <w:rsid w:val="00F74D02"/>
    <w:rsid w:val="00F74F3B"/>
    <w:rsid w:val="00F75031"/>
    <w:rsid w:val="00F7522B"/>
    <w:rsid w:val="00F75655"/>
    <w:rsid w:val="00F75832"/>
    <w:rsid w:val="00F76186"/>
    <w:rsid w:val="00F7641D"/>
    <w:rsid w:val="00F764E4"/>
    <w:rsid w:val="00F76574"/>
    <w:rsid w:val="00F767DE"/>
    <w:rsid w:val="00F768BF"/>
    <w:rsid w:val="00F768EC"/>
    <w:rsid w:val="00F769DE"/>
    <w:rsid w:val="00F76A8D"/>
    <w:rsid w:val="00F76BB0"/>
    <w:rsid w:val="00F76E6E"/>
    <w:rsid w:val="00F76FAF"/>
    <w:rsid w:val="00F77065"/>
    <w:rsid w:val="00F77283"/>
    <w:rsid w:val="00F77897"/>
    <w:rsid w:val="00F77928"/>
    <w:rsid w:val="00F77C4C"/>
    <w:rsid w:val="00F77D73"/>
    <w:rsid w:val="00F77DB9"/>
    <w:rsid w:val="00F77E77"/>
    <w:rsid w:val="00F77F23"/>
    <w:rsid w:val="00F77FEF"/>
    <w:rsid w:val="00F80075"/>
    <w:rsid w:val="00F80255"/>
    <w:rsid w:val="00F8030F"/>
    <w:rsid w:val="00F80328"/>
    <w:rsid w:val="00F80590"/>
    <w:rsid w:val="00F8061A"/>
    <w:rsid w:val="00F8069E"/>
    <w:rsid w:val="00F807A9"/>
    <w:rsid w:val="00F808A8"/>
    <w:rsid w:val="00F8090A"/>
    <w:rsid w:val="00F8092F"/>
    <w:rsid w:val="00F80E39"/>
    <w:rsid w:val="00F80F5F"/>
    <w:rsid w:val="00F811D5"/>
    <w:rsid w:val="00F812C8"/>
    <w:rsid w:val="00F8161E"/>
    <w:rsid w:val="00F8167C"/>
    <w:rsid w:val="00F81716"/>
    <w:rsid w:val="00F81B36"/>
    <w:rsid w:val="00F81D8D"/>
    <w:rsid w:val="00F81F5A"/>
    <w:rsid w:val="00F825E2"/>
    <w:rsid w:val="00F8268A"/>
    <w:rsid w:val="00F82741"/>
    <w:rsid w:val="00F82827"/>
    <w:rsid w:val="00F828D8"/>
    <w:rsid w:val="00F82A20"/>
    <w:rsid w:val="00F82A84"/>
    <w:rsid w:val="00F82A95"/>
    <w:rsid w:val="00F82E7C"/>
    <w:rsid w:val="00F8312A"/>
    <w:rsid w:val="00F8316E"/>
    <w:rsid w:val="00F83439"/>
    <w:rsid w:val="00F83481"/>
    <w:rsid w:val="00F83611"/>
    <w:rsid w:val="00F83B8A"/>
    <w:rsid w:val="00F83BAA"/>
    <w:rsid w:val="00F83CDE"/>
    <w:rsid w:val="00F83D29"/>
    <w:rsid w:val="00F83F2D"/>
    <w:rsid w:val="00F83FA0"/>
    <w:rsid w:val="00F840B9"/>
    <w:rsid w:val="00F8420C"/>
    <w:rsid w:val="00F8421F"/>
    <w:rsid w:val="00F8425E"/>
    <w:rsid w:val="00F84289"/>
    <w:rsid w:val="00F8469F"/>
    <w:rsid w:val="00F846EF"/>
    <w:rsid w:val="00F847CB"/>
    <w:rsid w:val="00F84984"/>
    <w:rsid w:val="00F84A84"/>
    <w:rsid w:val="00F84AC9"/>
    <w:rsid w:val="00F84AFF"/>
    <w:rsid w:val="00F84DC5"/>
    <w:rsid w:val="00F84DF3"/>
    <w:rsid w:val="00F8500D"/>
    <w:rsid w:val="00F850DF"/>
    <w:rsid w:val="00F854B3"/>
    <w:rsid w:val="00F854F4"/>
    <w:rsid w:val="00F85730"/>
    <w:rsid w:val="00F85736"/>
    <w:rsid w:val="00F857D7"/>
    <w:rsid w:val="00F8583B"/>
    <w:rsid w:val="00F85CD4"/>
    <w:rsid w:val="00F85D59"/>
    <w:rsid w:val="00F85D6D"/>
    <w:rsid w:val="00F86199"/>
    <w:rsid w:val="00F86247"/>
    <w:rsid w:val="00F8627F"/>
    <w:rsid w:val="00F86AAD"/>
    <w:rsid w:val="00F870C9"/>
    <w:rsid w:val="00F87261"/>
    <w:rsid w:val="00F8740D"/>
    <w:rsid w:val="00F87917"/>
    <w:rsid w:val="00F87A30"/>
    <w:rsid w:val="00F87B67"/>
    <w:rsid w:val="00F87F09"/>
    <w:rsid w:val="00F9000E"/>
    <w:rsid w:val="00F90395"/>
    <w:rsid w:val="00F903D4"/>
    <w:rsid w:val="00F90A6A"/>
    <w:rsid w:val="00F90AD0"/>
    <w:rsid w:val="00F90CB3"/>
    <w:rsid w:val="00F90CF0"/>
    <w:rsid w:val="00F90E82"/>
    <w:rsid w:val="00F90EC6"/>
    <w:rsid w:val="00F9115B"/>
    <w:rsid w:val="00F91188"/>
    <w:rsid w:val="00F91213"/>
    <w:rsid w:val="00F912A4"/>
    <w:rsid w:val="00F915AD"/>
    <w:rsid w:val="00F91884"/>
    <w:rsid w:val="00F91C29"/>
    <w:rsid w:val="00F91DB0"/>
    <w:rsid w:val="00F921F5"/>
    <w:rsid w:val="00F922CC"/>
    <w:rsid w:val="00F92372"/>
    <w:rsid w:val="00F92421"/>
    <w:rsid w:val="00F924CE"/>
    <w:rsid w:val="00F924D8"/>
    <w:rsid w:val="00F92504"/>
    <w:rsid w:val="00F92964"/>
    <w:rsid w:val="00F92BBE"/>
    <w:rsid w:val="00F92CC4"/>
    <w:rsid w:val="00F92CCC"/>
    <w:rsid w:val="00F92E6D"/>
    <w:rsid w:val="00F92EA4"/>
    <w:rsid w:val="00F92F9B"/>
    <w:rsid w:val="00F93115"/>
    <w:rsid w:val="00F934FA"/>
    <w:rsid w:val="00F93764"/>
    <w:rsid w:val="00F93774"/>
    <w:rsid w:val="00F93ED3"/>
    <w:rsid w:val="00F93F0B"/>
    <w:rsid w:val="00F94275"/>
    <w:rsid w:val="00F94846"/>
    <w:rsid w:val="00F948F4"/>
    <w:rsid w:val="00F94A15"/>
    <w:rsid w:val="00F94D15"/>
    <w:rsid w:val="00F94D84"/>
    <w:rsid w:val="00F94E05"/>
    <w:rsid w:val="00F94E24"/>
    <w:rsid w:val="00F95050"/>
    <w:rsid w:val="00F952F3"/>
    <w:rsid w:val="00F954CE"/>
    <w:rsid w:val="00F9563F"/>
    <w:rsid w:val="00F9595C"/>
    <w:rsid w:val="00F95C50"/>
    <w:rsid w:val="00F962F8"/>
    <w:rsid w:val="00F96357"/>
    <w:rsid w:val="00F9636E"/>
    <w:rsid w:val="00F963B3"/>
    <w:rsid w:val="00F9683F"/>
    <w:rsid w:val="00F96A08"/>
    <w:rsid w:val="00F96A4D"/>
    <w:rsid w:val="00F96AC3"/>
    <w:rsid w:val="00F96B32"/>
    <w:rsid w:val="00F96BF8"/>
    <w:rsid w:val="00F96ECB"/>
    <w:rsid w:val="00F96F26"/>
    <w:rsid w:val="00F97036"/>
    <w:rsid w:val="00F972EF"/>
    <w:rsid w:val="00F9748F"/>
    <w:rsid w:val="00F97566"/>
    <w:rsid w:val="00F97871"/>
    <w:rsid w:val="00F97963"/>
    <w:rsid w:val="00F97A26"/>
    <w:rsid w:val="00F97AAF"/>
    <w:rsid w:val="00FA023B"/>
    <w:rsid w:val="00FA05E9"/>
    <w:rsid w:val="00FA070F"/>
    <w:rsid w:val="00FA0FD0"/>
    <w:rsid w:val="00FA1015"/>
    <w:rsid w:val="00FA10D4"/>
    <w:rsid w:val="00FA1305"/>
    <w:rsid w:val="00FA13E4"/>
    <w:rsid w:val="00FA14AE"/>
    <w:rsid w:val="00FA14E3"/>
    <w:rsid w:val="00FA1815"/>
    <w:rsid w:val="00FA18B1"/>
    <w:rsid w:val="00FA18BC"/>
    <w:rsid w:val="00FA194B"/>
    <w:rsid w:val="00FA19CA"/>
    <w:rsid w:val="00FA1B41"/>
    <w:rsid w:val="00FA1E16"/>
    <w:rsid w:val="00FA1E73"/>
    <w:rsid w:val="00FA22EA"/>
    <w:rsid w:val="00FA237C"/>
    <w:rsid w:val="00FA2385"/>
    <w:rsid w:val="00FA23E4"/>
    <w:rsid w:val="00FA275B"/>
    <w:rsid w:val="00FA2843"/>
    <w:rsid w:val="00FA2932"/>
    <w:rsid w:val="00FA2D62"/>
    <w:rsid w:val="00FA2F43"/>
    <w:rsid w:val="00FA3065"/>
    <w:rsid w:val="00FA3367"/>
    <w:rsid w:val="00FA3469"/>
    <w:rsid w:val="00FA38C8"/>
    <w:rsid w:val="00FA39B6"/>
    <w:rsid w:val="00FA39DF"/>
    <w:rsid w:val="00FA3FFF"/>
    <w:rsid w:val="00FA4322"/>
    <w:rsid w:val="00FA452C"/>
    <w:rsid w:val="00FA4C27"/>
    <w:rsid w:val="00FA4C6C"/>
    <w:rsid w:val="00FA4C80"/>
    <w:rsid w:val="00FA4E31"/>
    <w:rsid w:val="00FA4F39"/>
    <w:rsid w:val="00FA4FE8"/>
    <w:rsid w:val="00FA508A"/>
    <w:rsid w:val="00FA5330"/>
    <w:rsid w:val="00FA5392"/>
    <w:rsid w:val="00FA53EB"/>
    <w:rsid w:val="00FA54E4"/>
    <w:rsid w:val="00FA5B1E"/>
    <w:rsid w:val="00FA5B69"/>
    <w:rsid w:val="00FA6285"/>
    <w:rsid w:val="00FA638F"/>
    <w:rsid w:val="00FA6808"/>
    <w:rsid w:val="00FA687F"/>
    <w:rsid w:val="00FA69F4"/>
    <w:rsid w:val="00FA6D2B"/>
    <w:rsid w:val="00FA7018"/>
    <w:rsid w:val="00FA70D3"/>
    <w:rsid w:val="00FA70EE"/>
    <w:rsid w:val="00FA7134"/>
    <w:rsid w:val="00FA7387"/>
    <w:rsid w:val="00FA78FB"/>
    <w:rsid w:val="00FA79CA"/>
    <w:rsid w:val="00FA7BD2"/>
    <w:rsid w:val="00FA7D1B"/>
    <w:rsid w:val="00FA7E40"/>
    <w:rsid w:val="00FB00C6"/>
    <w:rsid w:val="00FB03F5"/>
    <w:rsid w:val="00FB042F"/>
    <w:rsid w:val="00FB071E"/>
    <w:rsid w:val="00FB0BBC"/>
    <w:rsid w:val="00FB0FB4"/>
    <w:rsid w:val="00FB105C"/>
    <w:rsid w:val="00FB15FB"/>
    <w:rsid w:val="00FB16FA"/>
    <w:rsid w:val="00FB1A66"/>
    <w:rsid w:val="00FB1ADE"/>
    <w:rsid w:val="00FB203D"/>
    <w:rsid w:val="00FB241B"/>
    <w:rsid w:val="00FB24E1"/>
    <w:rsid w:val="00FB25D8"/>
    <w:rsid w:val="00FB262E"/>
    <w:rsid w:val="00FB27DD"/>
    <w:rsid w:val="00FB28CA"/>
    <w:rsid w:val="00FB29A6"/>
    <w:rsid w:val="00FB29A8"/>
    <w:rsid w:val="00FB2D61"/>
    <w:rsid w:val="00FB2E39"/>
    <w:rsid w:val="00FB2E77"/>
    <w:rsid w:val="00FB2FD3"/>
    <w:rsid w:val="00FB2FF2"/>
    <w:rsid w:val="00FB308C"/>
    <w:rsid w:val="00FB32F1"/>
    <w:rsid w:val="00FB39BF"/>
    <w:rsid w:val="00FB3B73"/>
    <w:rsid w:val="00FB3C75"/>
    <w:rsid w:val="00FB3D81"/>
    <w:rsid w:val="00FB3F12"/>
    <w:rsid w:val="00FB401D"/>
    <w:rsid w:val="00FB4192"/>
    <w:rsid w:val="00FB421E"/>
    <w:rsid w:val="00FB43B7"/>
    <w:rsid w:val="00FB451C"/>
    <w:rsid w:val="00FB4569"/>
    <w:rsid w:val="00FB45F2"/>
    <w:rsid w:val="00FB46C8"/>
    <w:rsid w:val="00FB4892"/>
    <w:rsid w:val="00FB4921"/>
    <w:rsid w:val="00FB49E4"/>
    <w:rsid w:val="00FB4E9C"/>
    <w:rsid w:val="00FB4F50"/>
    <w:rsid w:val="00FB4F66"/>
    <w:rsid w:val="00FB5172"/>
    <w:rsid w:val="00FB53F5"/>
    <w:rsid w:val="00FB54CF"/>
    <w:rsid w:val="00FB5643"/>
    <w:rsid w:val="00FB57DF"/>
    <w:rsid w:val="00FB5BD9"/>
    <w:rsid w:val="00FB5C25"/>
    <w:rsid w:val="00FB5CE9"/>
    <w:rsid w:val="00FB5DED"/>
    <w:rsid w:val="00FB5EBD"/>
    <w:rsid w:val="00FB5F42"/>
    <w:rsid w:val="00FB5F6E"/>
    <w:rsid w:val="00FB5FCE"/>
    <w:rsid w:val="00FB6430"/>
    <w:rsid w:val="00FB6580"/>
    <w:rsid w:val="00FB6663"/>
    <w:rsid w:val="00FB72B1"/>
    <w:rsid w:val="00FB72FC"/>
    <w:rsid w:val="00FB736E"/>
    <w:rsid w:val="00FB7451"/>
    <w:rsid w:val="00FB76B7"/>
    <w:rsid w:val="00FB7793"/>
    <w:rsid w:val="00FB7880"/>
    <w:rsid w:val="00FB7891"/>
    <w:rsid w:val="00FB799A"/>
    <w:rsid w:val="00FB7AED"/>
    <w:rsid w:val="00FB7B68"/>
    <w:rsid w:val="00FB7C24"/>
    <w:rsid w:val="00FB7C97"/>
    <w:rsid w:val="00FC0374"/>
    <w:rsid w:val="00FC094C"/>
    <w:rsid w:val="00FC0AAD"/>
    <w:rsid w:val="00FC0FFF"/>
    <w:rsid w:val="00FC106E"/>
    <w:rsid w:val="00FC14E0"/>
    <w:rsid w:val="00FC15D9"/>
    <w:rsid w:val="00FC1873"/>
    <w:rsid w:val="00FC18D2"/>
    <w:rsid w:val="00FC192B"/>
    <w:rsid w:val="00FC19CA"/>
    <w:rsid w:val="00FC1DF2"/>
    <w:rsid w:val="00FC1E28"/>
    <w:rsid w:val="00FC1EE7"/>
    <w:rsid w:val="00FC21FE"/>
    <w:rsid w:val="00FC221D"/>
    <w:rsid w:val="00FC22C5"/>
    <w:rsid w:val="00FC22EC"/>
    <w:rsid w:val="00FC22F5"/>
    <w:rsid w:val="00FC23D5"/>
    <w:rsid w:val="00FC241D"/>
    <w:rsid w:val="00FC248C"/>
    <w:rsid w:val="00FC24FC"/>
    <w:rsid w:val="00FC281F"/>
    <w:rsid w:val="00FC28AA"/>
    <w:rsid w:val="00FC2BD8"/>
    <w:rsid w:val="00FC2CE2"/>
    <w:rsid w:val="00FC2F12"/>
    <w:rsid w:val="00FC303F"/>
    <w:rsid w:val="00FC316C"/>
    <w:rsid w:val="00FC3176"/>
    <w:rsid w:val="00FC33EB"/>
    <w:rsid w:val="00FC3475"/>
    <w:rsid w:val="00FC34BD"/>
    <w:rsid w:val="00FC37E4"/>
    <w:rsid w:val="00FC3801"/>
    <w:rsid w:val="00FC3849"/>
    <w:rsid w:val="00FC38A2"/>
    <w:rsid w:val="00FC38D3"/>
    <w:rsid w:val="00FC393C"/>
    <w:rsid w:val="00FC3B1D"/>
    <w:rsid w:val="00FC3C8F"/>
    <w:rsid w:val="00FC3ECC"/>
    <w:rsid w:val="00FC405C"/>
    <w:rsid w:val="00FC44F9"/>
    <w:rsid w:val="00FC45E3"/>
    <w:rsid w:val="00FC48CC"/>
    <w:rsid w:val="00FC4946"/>
    <w:rsid w:val="00FC4D5F"/>
    <w:rsid w:val="00FC4D88"/>
    <w:rsid w:val="00FC4DBF"/>
    <w:rsid w:val="00FC4E19"/>
    <w:rsid w:val="00FC4EE4"/>
    <w:rsid w:val="00FC5033"/>
    <w:rsid w:val="00FC50FE"/>
    <w:rsid w:val="00FC5283"/>
    <w:rsid w:val="00FC53D2"/>
    <w:rsid w:val="00FC5469"/>
    <w:rsid w:val="00FC5816"/>
    <w:rsid w:val="00FC58FF"/>
    <w:rsid w:val="00FC5E7F"/>
    <w:rsid w:val="00FC6007"/>
    <w:rsid w:val="00FC62CF"/>
    <w:rsid w:val="00FC63A1"/>
    <w:rsid w:val="00FC66F2"/>
    <w:rsid w:val="00FC6C17"/>
    <w:rsid w:val="00FC6C87"/>
    <w:rsid w:val="00FC6D20"/>
    <w:rsid w:val="00FC711D"/>
    <w:rsid w:val="00FC7257"/>
    <w:rsid w:val="00FC7269"/>
    <w:rsid w:val="00FC72FA"/>
    <w:rsid w:val="00FC748D"/>
    <w:rsid w:val="00FC765C"/>
    <w:rsid w:val="00FC770B"/>
    <w:rsid w:val="00FC79C3"/>
    <w:rsid w:val="00FC7A9D"/>
    <w:rsid w:val="00FC7D60"/>
    <w:rsid w:val="00FC7F0C"/>
    <w:rsid w:val="00FD01A8"/>
    <w:rsid w:val="00FD03BD"/>
    <w:rsid w:val="00FD03CE"/>
    <w:rsid w:val="00FD05EF"/>
    <w:rsid w:val="00FD05FE"/>
    <w:rsid w:val="00FD066A"/>
    <w:rsid w:val="00FD07BD"/>
    <w:rsid w:val="00FD0A4F"/>
    <w:rsid w:val="00FD0A8A"/>
    <w:rsid w:val="00FD0CC0"/>
    <w:rsid w:val="00FD0F60"/>
    <w:rsid w:val="00FD10F9"/>
    <w:rsid w:val="00FD111F"/>
    <w:rsid w:val="00FD147F"/>
    <w:rsid w:val="00FD18F5"/>
    <w:rsid w:val="00FD18F9"/>
    <w:rsid w:val="00FD1C44"/>
    <w:rsid w:val="00FD1D1D"/>
    <w:rsid w:val="00FD1F25"/>
    <w:rsid w:val="00FD204C"/>
    <w:rsid w:val="00FD2096"/>
    <w:rsid w:val="00FD214A"/>
    <w:rsid w:val="00FD23A3"/>
    <w:rsid w:val="00FD254C"/>
    <w:rsid w:val="00FD2830"/>
    <w:rsid w:val="00FD2897"/>
    <w:rsid w:val="00FD29E9"/>
    <w:rsid w:val="00FD2AB2"/>
    <w:rsid w:val="00FD2BFE"/>
    <w:rsid w:val="00FD2D93"/>
    <w:rsid w:val="00FD2EC0"/>
    <w:rsid w:val="00FD2F25"/>
    <w:rsid w:val="00FD3025"/>
    <w:rsid w:val="00FD30C1"/>
    <w:rsid w:val="00FD30FE"/>
    <w:rsid w:val="00FD322D"/>
    <w:rsid w:val="00FD3236"/>
    <w:rsid w:val="00FD33BB"/>
    <w:rsid w:val="00FD354C"/>
    <w:rsid w:val="00FD3661"/>
    <w:rsid w:val="00FD36DE"/>
    <w:rsid w:val="00FD374E"/>
    <w:rsid w:val="00FD38DB"/>
    <w:rsid w:val="00FD39E3"/>
    <w:rsid w:val="00FD3B19"/>
    <w:rsid w:val="00FD3DB9"/>
    <w:rsid w:val="00FD3DE6"/>
    <w:rsid w:val="00FD3DF4"/>
    <w:rsid w:val="00FD404D"/>
    <w:rsid w:val="00FD40FE"/>
    <w:rsid w:val="00FD4179"/>
    <w:rsid w:val="00FD41EB"/>
    <w:rsid w:val="00FD41F7"/>
    <w:rsid w:val="00FD42A0"/>
    <w:rsid w:val="00FD4386"/>
    <w:rsid w:val="00FD4570"/>
    <w:rsid w:val="00FD4893"/>
    <w:rsid w:val="00FD4AF3"/>
    <w:rsid w:val="00FD4BC2"/>
    <w:rsid w:val="00FD4BD8"/>
    <w:rsid w:val="00FD4EFC"/>
    <w:rsid w:val="00FD4F01"/>
    <w:rsid w:val="00FD52F6"/>
    <w:rsid w:val="00FD5535"/>
    <w:rsid w:val="00FD5A63"/>
    <w:rsid w:val="00FD5A71"/>
    <w:rsid w:val="00FD5AF4"/>
    <w:rsid w:val="00FD5C12"/>
    <w:rsid w:val="00FD5DF7"/>
    <w:rsid w:val="00FD63D1"/>
    <w:rsid w:val="00FD648C"/>
    <w:rsid w:val="00FD6662"/>
    <w:rsid w:val="00FD66E5"/>
    <w:rsid w:val="00FD6763"/>
    <w:rsid w:val="00FD684F"/>
    <w:rsid w:val="00FD6897"/>
    <w:rsid w:val="00FD69BF"/>
    <w:rsid w:val="00FD6CC2"/>
    <w:rsid w:val="00FD6D6F"/>
    <w:rsid w:val="00FD6E2C"/>
    <w:rsid w:val="00FD6FE6"/>
    <w:rsid w:val="00FD7052"/>
    <w:rsid w:val="00FD72B2"/>
    <w:rsid w:val="00FD72E5"/>
    <w:rsid w:val="00FD7753"/>
    <w:rsid w:val="00FD795F"/>
    <w:rsid w:val="00FD7A77"/>
    <w:rsid w:val="00FD7AB3"/>
    <w:rsid w:val="00FD7B51"/>
    <w:rsid w:val="00FD7C32"/>
    <w:rsid w:val="00FD7E61"/>
    <w:rsid w:val="00FE0122"/>
    <w:rsid w:val="00FE03CA"/>
    <w:rsid w:val="00FE0441"/>
    <w:rsid w:val="00FE0500"/>
    <w:rsid w:val="00FE05A0"/>
    <w:rsid w:val="00FE0970"/>
    <w:rsid w:val="00FE0A96"/>
    <w:rsid w:val="00FE0B91"/>
    <w:rsid w:val="00FE0C5F"/>
    <w:rsid w:val="00FE0C73"/>
    <w:rsid w:val="00FE0E43"/>
    <w:rsid w:val="00FE0E86"/>
    <w:rsid w:val="00FE0F57"/>
    <w:rsid w:val="00FE0FDA"/>
    <w:rsid w:val="00FE185A"/>
    <w:rsid w:val="00FE1938"/>
    <w:rsid w:val="00FE19B5"/>
    <w:rsid w:val="00FE1B5A"/>
    <w:rsid w:val="00FE1F36"/>
    <w:rsid w:val="00FE248D"/>
    <w:rsid w:val="00FE2623"/>
    <w:rsid w:val="00FE27EC"/>
    <w:rsid w:val="00FE2869"/>
    <w:rsid w:val="00FE2A22"/>
    <w:rsid w:val="00FE2BAF"/>
    <w:rsid w:val="00FE2E05"/>
    <w:rsid w:val="00FE2E32"/>
    <w:rsid w:val="00FE2F17"/>
    <w:rsid w:val="00FE2FFA"/>
    <w:rsid w:val="00FE32AE"/>
    <w:rsid w:val="00FE32F3"/>
    <w:rsid w:val="00FE337D"/>
    <w:rsid w:val="00FE35CA"/>
    <w:rsid w:val="00FE35EF"/>
    <w:rsid w:val="00FE3743"/>
    <w:rsid w:val="00FE37BE"/>
    <w:rsid w:val="00FE380E"/>
    <w:rsid w:val="00FE381D"/>
    <w:rsid w:val="00FE3890"/>
    <w:rsid w:val="00FE3947"/>
    <w:rsid w:val="00FE3C32"/>
    <w:rsid w:val="00FE3DE9"/>
    <w:rsid w:val="00FE3F22"/>
    <w:rsid w:val="00FE44B7"/>
    <w:rsid w:val="00FE4502"/>
    <w:rsid w:val="00FE46FB"/>
    <w:rsid w:val="00FE5116"/>
    <w:rsid w:val="00FE51B0"/>
    <w:rsid w:val="00FE54AE"/>
    <w:rsid w:val="00FE56F4"/>
    <w:rsid w:val="00FE5754"/>
    <w:rsid w:val="00FE57DC"/>
    <w:rsid w:val="00FE59D3"/>
    <w:rsid w:val="00FE5BE9"/>
    <w:rsid w:val="00FE5CF4"/>
    <w:rsid w:val="00FE5DE0"/>
    <w:rsid w:val="00FE5F78"/>
    <w:rsid w:val="00FE63EC"/>
    <w:rsid w:val="00FE6680"/>
    <w:rsid w:val="00FE669D"/>
    <w:rsid w:val="00FE689E"/>
    <w:rsid w:val="00FE68AE"/>
    <w:rsid w:val="00FE6BF7"/>
    <w:rsid w:val="00FE6C4C"/>
    <w:rsid w:val="00FE6D91"/>
    <w:rsid w:val="00FE6DBA"/>
    <w:rsid w:val="00FE6DC1"/>
    <w:rsid w:val="00FE6E43"/>
    <w:rsid w:val="00FE7196"/>
    <w:rsid w:val="00FE73A7"/>
    <w:rsid w:val="00FE7452"/>
    <w:rsid w:val="00FE7530"/>
    <w:rsid w:val="00FE77F6"/>
    <w:rsid w:val="00FE7A0A"/>
    <w:rsid w:val="00FE7A0F"/>
    <w:rsid w:val="00FE7CB0"/>
    <w:rsid w:val="00FE7D37"/>
    <w:rsid w:val="00FE7D93"/>
    <w:rsid w:val="00FF0146"/>
    <w:rsid w:val="00FF01CF"/>
    <w:rsid w:val="00FF04AA"/>
    <w:rsid w:val="00FF07C5"/>
    <w:rsid w:val="00FF09BC"/>
    <w:rsid w:val="00FF0A9C"/>
    <w:rsid w:val="00FF0B52"/>
    <w:rsid w:val="00FF12CD"/>
    <w:rsid w:val="00FF1403"/>
    <w:rsid w:val="00FF1507"/>
    <w:rsid w:val="00FF1838"/>
    <w:rsid w:val="00FF189A"/>
    <w:rsid w:val="00FF1B11"/>
    <w:rsid w:val="00FF1D69"/>
    <w:rsid w:val="00FF1DE5"/>
    <w:rsid w:val="00FF1E28"/>
    <w:rsid w:val="00FF1FE1"/>
    <w:rsid w:val="00FF2252"/>
    <w:rsid w:val="00FF22C2"/>
    <w:rsid w:val="00FF23F7"/>
    <w:rsid w:val="00FF249C"/>
    <w:rsid w:val="00FF25C5"/>
    <w:rsid w:val="00FF2612"/>
    <w:rsid w:val="00FF26DB"/>
    <w:rsid w:val="00FF27C0"/>
    <w:rsid w:val="00FF2DC9"/>
    <w:rsid w:val="00FF2E36"/>
    <w:rsid w:val="00FF3022"/>
    <w:rsid w:val="00FF30FA"/>
    <w:rsid w:val="00FF31CA"/>
    <w:rsid w:val="00FF3285"/>
    <w:rsid w:val="00FF3347"/>
    <w:rsid w:val="00FF341F"/>
    <w:rsid w:val="00FF36A4"/>
    <w:rsid w:val="00FF3920"/>
    <w:rsid w:val="00FF3C3E"/>
    <w:rsid w:val="00FF3E9F"/>
    <w:rsid w:val="00FF3EF6"/>
    <w:rsid w:val="00FF405C"/>
    <w:rsid w:val="00FF4094"/>
    <w:rsid w:val="00FF40B3"/>
    <w:rsid w:val="00FF440A"/>
    <w:rsid w:val="00FF4916"/>
    <w:rsid w:val="00FF4943"/>
    <w:rsid w:val="00FF49A8"/>
    <w:rsid w:val="00FF52BA"/>
    <w:rsid w:val="00FF52D6"/>
    <w:rsid w:val="00FF52DF"/>
    <w:rsid w:val="00FF52F8"/>
    <w:rsid w:val="00FF549C"/>
    <w:rsid w:val="00FF55EC"/>
    <w:rsid w:val="00FF5897"/>
    <w:rsid w:val="00FF5A68"/>
    <w:rsid w:val="00FF5E68"/>
    <w:rsid w:val="00FF5EA9"/>
    <w:rsid w:val="00FF5F43"/>
    <w:rsid w:val="00FF6067"/>
    <w:rsid w:val="00FF60D4"/>
    <w:rsid w:val="00FF61E3"/>
    <w:rsid w:val="00FF62EC"/>
    <w:rsid w:val="00FF6519"/>
    <w:rsid w:val="00FF6555"/>
    <w:rsid w:val="00FF6AC7"/>
    <w:rsid w:val="00FF6B07"/>
    <w:rsid w:val="00FF6E08"/>
    <w:rsid w:val="00FF716E"/>
    <w:rsid w:val="00FF726F"/>
    <w:rsid w:val="00FF74FE"/>
    <w:rsid w:val="00FF7560"/>
    <w:rsid w:val="00FF7698"/>
    <w:rsid w:val="00FF7944"/>
    <w:rsid w:val="00FF7A9F"/>
    <w:rsid w:val="00FF7CF4"/>
    <w:rsid w:val="00FF7D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3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D4A3F"/>
    <w:rPr>
      <w:noProof/>
      <w:sz w:val="24"/>
      <w:szCs w:val="24"/>
      <w:lang w:val="hy-AM"/>
    </w:rPr>
  </w:style>
  <w:style w:type="paragraph" w:styleId="Heading1">
    <w:name w:val="heading 1"/>
    <w:basedOn w:val="Normal"/>
    <w:next w:val="Normal"/>
    <w:link w:val="Heading1Char1"/>
    <w:uiPriority w:val="99"/>
    <w:qFormat/>
    <w:rsid w:val="002D4A3F"/>
    <w:pPr>
      <w:keepNext/>
      <w:outlineLvl w:val="0"/>
    </w:pPr>
    <w:rPr>
      <w:rFonts w:ascii="Times Armenian" w:hAnsi="Times Armenian"/>
      <w:b/>
      <w:i/>
      <w:sz w:val="28"/>
      <w:szCs w:val="20"/>
    </w:rPr>
  </w:style>
  <w:style w:type="paragraph" w:styleId="Heading2">
    <w:name w:val="heading 2"/>
    <w:aliases w:val="Paranum"/>
    <w:basedOn w:val="Normal"/>
    <w:next w:val="Normal"/>
    <w:link w:val="Heading2Char"/>
    <w:uiPriority w:val="99"/>
    <w:qFormat/>
    <w:rsid w:val="00DF6640"/>
    <w:pPr>
      <w:keepNext/>
      <w:spacing w:before="360" w:after="240"/>
      <w:ind w:firstLine="567"/>
      <w:jc w:val="both"/>
      <w:outlineLvl w:val="1"/>
    </w:pPr>
    <w:rPr>
      <w:rFonts w:ascii="GHEA Grapalat" w:hAnsi="GHEA Grapalat"/>
      <w:b/>
      <w:sz w:val="22"/>
      <w:szCs w:val="22"/>
      <w:lang w:val="de-AT"/>
    </w:rPr>
  </w:style>
  <w:style w:type="paragraph" w:styleId="Heading3">
    <w:name w:val="heading 3"/>
    <w:aliases w:val="Centered,(text),(Sub-Chapter),Heading 3 Char Char Char Char Char Char"/>
    <w:basedOn w:val="Normal"/>
    <w:next w:val="Normal"/>
    <w:link w:val="Heading3Char1"/>
    <w:uiPriority w:val="99"/>
    <w:qFormat/>
    <w:rsid w:val="002D4A3F"/>
    <w:pPr>
      <w:keepNext/>
      <w:spacing w:before="240" w:after="240"/>
      <w:ind w:firstLine="720"/>
      <w:outlineLvl w:val="2"/>
    </w:pPr>
    <w:rPr>
      <w:rFonts w:ascii="Times Armenian" w:hAnsi="Times Armenian"/>
      <w:b/>
      <w:i/>
      <w:sz w:val="26"/>
      <w:szCs w:val="20"/>
      <w:u w:val="single"/>
    </w:rPr>
  </w:style>
  <w:style w:type="paragraph" w:styleId="Heading4">
    <w:name w:val="heading 4"/>
    <w:aliases w:val="Абзац списка2,List Paragraph5,PDP DOCUMENT SUBTITLE,Table no. List Paragraph,Абзац списка3,Bullet Points,List Paragraph111,Bullet paras,OBC Bullet,Normal numbered,Titulo 2,Report Para,Number Bullets,Resume Title,heading 4,Citation List"/>
    <w:basedOn w:val="CM4"/>
    <w:next w:val="Normal"/>
    <w:link w:val="Heading4Char2"/>
    <w:uiPriority w:val="34"/>
    <w:qFormat/>
    <w:rsid w:val="00532AB3"/>
    <w:pPr>
      <w:widowControl/>
      <w:autoSpaceDE/>
      <w:autoSpaceDN/>
      <w:adjustRightInd/>
      <w:spacing w:after="200" w:line="276" w:lineRule="auto"/>
      <w:ind w:left="720"/>
      <w:outlineLvl w:val="3"/>
    </w:pPr>
    <w:rPr>
      <w:rFonts w:ascii="GHEA Grapalat" w:hAnsi="GHEA Grapalat"/>
      <w:b/>
      <w:i/>
      <w:lang w:val="de-AT"/>
    </w:rPr>
  </w:style>
  <w:style w:type="paragraph" w:styleId="Heading5">
    <w:name w:val="heading 5"/>
    <w:aliases w:val="Side"/>
    <w:basedOn w:val="Normal"/>
    <w:next w:val="Normal"/>
    <w:link w:val="Heading5Char2"/>
    <w:uiPriority w:val="99"/>
    <w:qFormat/>
    <w:rsid w:val="002D4A3F"/>
    <w:pPr>
      <w:keepNext/>
      <w:spacing w:line="360" w:lineRule="auto"/>
      <w:ind w:firstLine="720"/>
      <w:jc w:val="both"/>
      <w:outlineLvl w:val="4"/>
    </w:pPr>
    <w:rPr>
      <w:rFonts w:ascii="Times Armenian" w:hAnsi="Times Armenian"/>
      <w:b/>
      <w:noProof w:val="0"/>
      <w:szCs w:val="20"/>
      <w:lang w:val="en-US"/>
    </w:rPr>
  </w:style>
  <w:style w:type="paragraph" w:styleId="Heading6">
    <w:name w:val="heading 6"/>
    <w:basedOn w:val="Normal"/>
    <w:next w:val="Normal"/>
    <w:link w:val="Heading6Char"/>
    <w:uiPriority w:val="99"/>
    <w:qFormat/>
    <w:rsid w:val="002D4A3F"/>
    <w:pPr>
      <w:keepNext/>
      <w:spacing w:line="360" w:lineRule="auto"/>
      <w:ind w:left="720"/>
      <w:jc w:val="both"/>
      <w:outlineLvl w:val="5"/>
    </w:pPr>
    <w:rPr>
      <w:rFonts w:ascii="Times Armenian" w:hAnsi="Times Armenian"/>
      <w:u w:val="single"/>
    </w:rPr>
  </w:style>
  <w:style w:type="paragraph" w:styleId="Heading7">
    <w:name w:val="heading 7"/>
    <w:basedOn w:val="Normal"/>
    <w:next w:val="Normal"/>
    <w:link w:val="Heading7Char"/>
    <w:uiPriority w:val="99"/>
    <w:qFormat/>
    <w:rsid w:val="002D4A3F"/>
    <w:pPr>
      <w:keepNext/>
      <w:ind w:left="720"/>
      <w:jc w:val="both"/>
      <w:outlineLvl w:val="6"/>
    </w:pPr>
    <w:rPr>
      <w:rFonts w:ascii="Times Armenian" w:hAnsi="Times Armenian"/>
      <w:b/>
      <w:bCs/>
      <w:u w:val="single"/>
    </w:rPr>
  </w:style>
  <w:style w:type="paragraph" w:styleId="Heading8">
    <w:name w:val="heading 8"/>
    <w:basedOn w:val="Normal"/>
    <w:next w:val="Normal"/>
    <w:link w:val="Heading8Char"/>
    <w:uiPriority w:val="99"/>
    <w:qFormat/>
    <w:rsid w:val="002D4A3F"/>
    <w:pPr>
      <w:keepNext/>
      <w:spacing w:line="336" w:lineRule="auto"/>
      <w:jc w:val="center"/>
      <w:outlineLvl w:val="7"/>
    </w:pPr>
    <w:rPr>
      <w:rFonts w:ascii="Times Armenian" w:hAnsi="Times Armenian"/>
      <w:b/>
      <w:bCs/>
      <w:sz w:val="20"/>
    </w:rPr>
  </w:style>
  <w:style w:type="paragraph" w:styleId="Heading9">
    <w:name w:val="heading 9"/>
    <w:basedOn w:val="Normal"/>
    <w:next w:val="Normal"/>
    <w:link w:val="Heading9Char"/>
    <w:uiPriority w:val="99"/>
    <w:qFormat/>
    <w:rsid w:val="002D4A3F"/>
    <w:pPr>
      <w:overflowPunct w:val="0"/>
      <w:autoSpaceDE w:val="0"/>
      <w:autoSpaceDN w:val="0"/>
      <w:adjustRightInd w:val="0"/>
      <w:spacing w:before="240" w:after="60"/>
      <w:textAlignment w:val="baseline"/>
      <w:outlineLvl w:val="8"/>
    </w:pPr>
    <w:rPr>
      <w:noProof w:val="0"/>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9"/>
    <w:locked/>
    <w:rsid w:val="002D4A3F"/>
    <w:rPr>
      <w:rFonts w:ascii="Times Armenian" w:hAnsi="Times Armenian" w:cs="Times New Roman"/>
      <w:b/>
      <w:i/>
      <w:noProof/>
      <w:sz w:val="28"/>
      <w:lang w:val="hy-AM" w:eastAsia="en-US"/>
    </w:rPr>
  </w:style>
  <w:style w:type="character" w:customStyle="1" w:styleId="Heading2Char">
    <w:name w:val="Heading 2 Char"/>
    <w:aliases w:val="Paranum Char"/>
    <w:link w:val="Heading2"/>
    <w:uiPriority w:val="99"/>
    <w:locked/>
    <w:rsid w:val="00DF6640"/>
    <w:rPr>
      <w:rFonts w:ascii="GHEA Grapalat" w:hAnsi="GHEA Grapalat" w:cs="Times New Roman"/>
      <w:b/>
      <w:noProof/>
      <w:sz w:val="22"/>
      <w:lang w:val="de-AT"/>
    </w:rPr>
  </w:style>
  <w:style w:type="character" w:customStyle="1" w:styleId="Heading3Char">
    <w:name w:val="Heading 3 Char"/>
    <w:aliases w:val="Centered Char,(text) Char,(Sub-Chapter) Char,Heading 3 Char Char Char Char Char Char Char"/>
    <w:uiPriority w:val="99"/>
    <w:locked/>
    <w:rsid w:val="002D4A3F"/>
    <w:rPr>
      <w:rFonts w:ascii="Times Armenian" w:hAnsi="Times Armenian" w:cs="Times New Roman"/>
      <w:b/>
      <w:sz w:val="24"/>
      <w:lang w:val="en-GB" w:eastAsia="en-US"/>
    </w:rPr>
  </w:style>
  <w:style w:type="character" w:customStyle="1" w:styleId="Heading4Char">
    <w:name w:val="Heading 4 Char"/>
    <w:aliases w:val="Абзац списка2 Char,List Paragraph5 Char"/>
    <w:uiPriority w:val="99"/>
    <w:semiHidden/>
    <w:locked/>
    <w:rsid w:val="006F0D28"/>
    <w:rPr>
      <w:rFonts w:ascii="Calibri" w:hAnsi="Calibri" w:cs="Times New Roman"/>
      <w:b/>
      <w:bCs/>
      <w:noProof/>
      <w:sz w:val="28"/>
      <w:szCs w:val="28"/>
      <w:lang w:val="hy-AM"/>
    </w:rPr>
  </w:style>
  <w:style w:type="character" w:customStyle="1" w:styleId="Heading5Char">
    <w:name w:val="Heading 5 Char"/>
    <w:aliases w:val="Side Char"/>
    <w:uiPriority w:val="99"/>
    <w:semiHidden/>
    <w:locked/>
    <w:rsid w:val="006F0D28"/>
    <w:rPr>
      <w:rFonts w:ascii="Calibri" w:hAnsi="Calibri" w:cs="Times New Roman"/>
      <w:b/>
      <w:bCs/>
      <w:i/>
      <w:iCs/>
      <w:noProof/>
      <w:sz w:val="26"/>
      <w:szCs w:val="26"/>
      <w:lang w:val="hy-AM"/>
    </w:rPr>
  </w:style>
  <w:style w:type="character" w:customStyle="1" w:styleId="Heading6Char">
    <w:name w:val="Heading 6 Char"/>
    <w:link w:val="Heading6"/>
    <w:uiPriority w:val="99"/>
    <w:locked/>
    <w:rsid w:val="002D4A3F"/>
    <w:rPr>
      <w:rFonts w:ascii="Times Armenian" w:hAnsi="Times Armenian" w:cs="Times New Roman"/>
      <w:noProof/>
      <w:sz w:val="24"/>
      <w:u w:val="single"/>
      <w:lang w:val="hy-AM" w:eastAsia="en-US"/>
    </w:rPr>
  </w:style>
  <w:style w:type="character" w:customStyle="1" w:styleId="Heading7Char">
    <w:name w:val="Heading 7 Char"/>
    <w:link w:val="Heading7"/>
    <w:uiPriority w:val="99"/>
    <w:locked/>
    <w:rsid w:val="002D4A3F"/>
    <w:rPr>
      <w:rFonts w:ascii="Times Armenian" w:hAnsi="Times Armenian" w:cs="Times New Roman"/>
      <w:b/>
      <w:noProof/>
      <w:sz w:val="24"/>
      <w:u w:val="single"/>
      <w:lang w:val="hy-AM" w:eastAsia="en-US"/>
    </w:rPr>
  </w:style>
  <w:style w:type="character" w:customStyle="1" w:styleId="Heading8Char">
    <w:name w:val="Heading 8 Char"/>
    <w:link w:val="Heading8"/>
    <w:uiPriority w:val="99"/>
    <w:locked/>
    <w:rsid w:val="002D4A3F"/>
    <w:rPr>
      <w:rFonts w:ascii="Times Armenian" w:hAnsi="Times Armenian" w:cs="Times New Roman"/>
      <w:b/>
      <w:noProof/>
      <w:sz w:val="24"/>
      <w:lang w:val="hy-AM" w:eastAsia="en-US"/>
    </w:rPr>
  </w:style>
  <w:style w:type="character" w:customStyle="1" w:styleId="Heading9Char">
    <w:name w:val="Heading 9 Char"/>
    <w:link w:val="Heading9"/>
    <w:uiPriority w:val="99"/>
    <w:locked/>
    <w:rsid w:val="002D4A3F"/>
    <w:rPr>
      <w:rFonts w:cs="Times New Roman"/>
      <w:sz w:val="22"/>
      <w:lang w:val="en-GB" w:eastAsia="en-US"/>
    </w:rPr>
  </w:style>
  <w:style w:type="character" w:customStyle="1" w:styleId="Heading3Char1">
    <w:name w:val="Heading 3 Char1"/>
    <w:aliases w:val="Centered Char1,(text) Char1,(Sub-Chapter) Char1,Heading 3 Char Char Char Char Char Char Char1"/>
    <w:link w:val="Heading3"/>
    <w:uiPriority w:val="99"/>
    <w:locked/>
    <w:rsid w:val="002D4A3F"/>
    <w:rPr>
      <w:rFonts w:ascii="Times Armenian" w:hAnsi="Times Armenian"/>
      <w:b/>
      <w:i/>
      <w:noProof/>
      <w:sz w:val="26"/>
      <w:u w:val="single"/>
      <w:lang w:val="hy-AM" w:eastAsia="en-US"/>
    </w:rPr>
  </w:style>
  <w:style w:type="paragraph" w:customStyle="1" w:styleId="CharCharCharCharCharCharCharCharCharChar">
    <w:name w:val="Char Char Char Char Char Char Char Char Char Char"/>
    <w:basedOn w:val="Normal"/>
    <w:uiPriority w:val="99"/>
    <w:rsid w:val="002D4A3F"/>
    <w:pPr>
      <w:spacing w:after="160" w:line="240" w:lineRule="exact"/>
    </w:pPr>
    <w:rPr>
      <w:rFonts w:ascii="Arial" w:hAnsi="Arial" w:cs="Arial"/>
      <w:noProof w:val="0"/>
      <w:sz w:val="20"/>
      <w:szCs w:val="20"/>
      <w:lang w:val="en-US"/>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rsid w:val="002D4A3F"/>
    <w:pPr>
      <w:tabs>
        <w:tab w:val="center" w:pos="4320"/>
        <w:tab w:val="right" w:pos="8640"/>
      </w:tabs>
    </w:pPr>
    <w:rPr>
      <w:szCs w:val="20"/>
    </w:rPr>
  </w:style>
  <w:style w:type="character" w:customStyle="1" w:styleId="HeaderChar">
    <w:name w:val="Header Char"/>
    <w:aliases w:val="Header Char Char Char Char Char Char Char Char Char Char Char,Header Char Char Char Char Char Char Char Char Char Char Char Char Char,h Char,Header Char Char Char Char Char,Header Char Char Char Char1,Header Char Char Char1"/>
    <w:uiPriority w:val="99"/>
    <w:semiHidden/>
    <w:locked/>
    <w:rsid w:val="006F0D28"/>
    <w:rPr>
      <w:rFonts w:cs="Times New Roman"/>
      <w:noProof/>
      <w:sz w:val="24"/>
      <w:szCs w:val="24"/>
      <w:lang w:val="hy-AM"/>
    </w:rPr>
  </w:style>
  <w:style w:type="paragraph" w:styleId="BodyText2">
    <w:name w:val="Body Text 2"/>
    <w:basedOn w:val="Normal"/>
    <w:link w:val="BodyText2Char1"/>
    <w:uiPriority w:val="99"/>
    <w:rsid w:val="002D4A3F"/>
    <w:pPr>
      <w:spacing w:line="360" w:lineRule="auto"/>
      <w:jc w:val="both"/>
    </w:pPr>
    <w:rPr>
      <w:rFonts w:ascii="Times Armenian" w:hAnsi="Times Armenian"/>
      <w:szCs w:val="20"/>
    </w:rPr>
  </w:style>
  <w:style w:type="character" w:customStyle="1" w:styleId="BodyText2Char">
    <w:name w:val="Body Text 2 Char"/>
    <w:uiPriority w:val="99"/>
    <w:locked/>
    <w:rsid w:val="002D4A3F"/>
    <w:rPr>
      <w:rFonts w:ascii="Times Armenian" w:hAnsi="Times Armenian" w:cs="Times New Roman"/>
      <w:sz w:val="24"/>
      <w:lang w:val="en-US" w:eastAsia="en-US"/>
    </w:rPr>
  </w:style>
  <w:style w:type="character" w:customStyle="1" w:styleId="BodyText2Char1">
    <w:name w:val="Body Text 2 Char1"/>
    <w:link w:val="BodyText2"/>
    <w:uiPriority w:val="99"/>
    <w:locked/>
    <w:rsid w:val="002D4A3F"/>
    <w:rPr>
      <w:rFonts w:ascii="Times Armenian" w:hAnsi="Times Armenian"/>
      <w:noProof/>
      <w:sz w:val="24"/>
      <w:lang w:val="hy-AM" w:eastAsia="en-US"/>
    </w:rPr>
  </w:style>
  <w:style w:type="paragraph" w:styleId="BodyTextIndent">
    <w:name w:val="Body Text Indent"/>
    <w:aliases w:val="Body Text Indent Char2,(Table Source) Char,(Table Source) Char2,(Table Source) Char Char1,Body Text Indent Char Char"/>
    <w:basedOn w:val="Normal"/>
    <w:link w:val="BodyTextIndentChar"/>
    <w:uiPriority w:val="99"/>
    <w:rsid w:val="002D4A3F"/>
    <w:pPr>
      <w:spacing w:line="360" w:lineRule="auto"/>
      <w:ind w:firstLine="720"/>
      <w:jc w:val="both"/>
    </w:pPr>
    <w:rPr>
      <w:rFonts w:ascii="Times Armenian" w:hAnsi="Times Armenian"/>
    </w:rPr>
  </w:style>
  <w:style w:type="character" w:customStyle="1" w:styleId="BodyTextIndentChar">
    <w:name w:val="Body Text Indent Char"/>
    <w:aliases w:val="Body Text Indent Char2 Char,(Table Source) Char Char,(Table Source) Char2 Char,(Table Source) Char Char1 Char,Body Text Indent Char Char Char"/>
    <w:link w:val="BodyTextIndent"/>
    <w:uiPriority w:val="99"/>
    <w:semiHidden/>
    <w:locked/>
    <w:rsid w:val="006F0D28"/>
    <w:rPr>
      <w:rFonts w:cs="Times New Roman"/>
      <w:noProof/>
      <w:sz w:val="24"/>
      <w:szCs w:val="24"/>
      <w:lang w:val="hy-AM"/>
    </w:rPr>
  </w:style>
  <w:style w:type="paragraph" w:styleId="FootnoteText">
    <w:name w:val="footnote text"/>
    <w:aliases w:val="fn,ADB,single space,footnote text Char,fn Char,ADB Char,single space Char Char,FOOTNOTES Char,FOOTNOTES Char Char Char,FOOTNOTES,Footnote Text Char2 Char,Footnote Text Char1 Char Char,Footnote Text Char2 Char Char Char,f"/>
    <w:basedOn w:val="Normal"/>
    <w:link w:val="FootnoteTextChar2"/>
    <w:uiPriority w:val="99"/>
    <w:rsid w:val="002D4A3F"/>
    <w:rPr>
      <w:sz w:val="20"/>
      <w:szCs w:val="20"/>
    </w:rPr>
  </w:style>
  <w:style w:type="character" w:customStyle="1" w:styleId="FootnoteTextChar">
    <w:name w:val="Footnote Text Char"/>
    <w:aliases w:val="fn Char1,ADB Char1,single space Char,footnote text Char Char,fn Char Char,ADB Char Char,single space Char Char Char,FOOTNOTES Char Char,FOOTNOTES Char Char Char Char,FOOTNOTES Char1,Footnote Text Char2 Char Char,f Char"/>
    <w:uiPriority w:val="99"/>
    <w:semiHidden/>
    <w:locked/>
    <w:rsid w:val="006F0D28"/>
    <w:rPr>
      <w:rFonts w:cs="Times New Roman"/>
      <w:noProof/>
      <w:sz w:val="20"/>
      <w:szCs w:val="20"/>
      <w:lang w:val="hy-AM"/>
    </w:rPr>
  </w:style>
  <w:style w:type="character" w:customStyle="1" w:styleId="FootnoteTextChar2">
    <w:name w:val="Footnote Text Char2"/>
    <w:aliases w:val="fn Char4,ADB Char4,single space Char2,footnote text Char Char2,fn Char Char2,ADB Char Char2,single space Char Char Char2,FOOTNOTES Char Char1,FOOTNOTES Char Char Char Char2,FOOTNOTES Char3,Footnote Text Char2 Char Char1,f Char1"/>
    <w:link w:val="FootnoteText"/>
    <w:uiPriority w:val="99"/>
    <w:locked/>
    <w:rsid w:val="002D4A3F"/>
    <w:rPr>
      <w:noProof/>
      <w:lang w:val="hy-AM" w:eastAsia="en-US"/>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2D4A3F"/>
    <w:rPr>
      <w:rFonts w:cs="Times New Roman"/>
      <w:vertAlign w:val="superscript"/>
    </w:rPr>
  </w:style>
  <w:style w:type="paragraph" w:styleId="Footer">
    <w:name w:val="footer"/>
    <w:basedOn w:val="Normal"/>
    <w:link w:val="FooterChar1"/>
    <w:uiPriority w:val="99"/>
    <w:rsid w:val="002D4A3F"/>
    <w:pPr>
      <w:tabs>
        <w:tab w:val="center" w:pos="4320"/>
        <w:tab w:val="right" w:pos="8640"/>
      </w:tabs>
    </w:pPr>
    <w:rPr>
      <w:szCs w:val="20"/>
    </w:rPr>
  </w:style>
  <w:style w:type="character" w:customStyle="1" w:styleId="FooterChar">
    <w:name w:val="Footer Char"/>
    <w:uiPriority w:val="99"/>
    <w:locked/>
    <w:rsid w:val="002D4A3F"/>
    <w:rPr>
      <w:rFonts w:cs="Times New Roman"/>
      <w:noProof/>
      <w:sz w:val="24"/>
      <w:lang w:val="hy-AM" w:eastAsia="en-US"/>
    </w:rPr>
  </w:style>
  <w:style w:type="character" w:customStyle="1" w:styleId="FooterChar1">
    <w:name w:val="Footer Char1"/>
    <w:link w:val="Footer"/>
    <w:uiPriority w:val="99"/>
    <w:locked/>
    <w:rsid w:val="002D4A3F"/>
    <w:rPr>
      <w:noProof/>
      <w:sz w:val="24"/>
      <w:lang w:val="hy-AM" w:eastAsia="en-US"/>
    </w:rPr>
  </w:style>
  <w:style w:type="paragraph" w:styleId="BodyTextIndent2">
    <w:name w:val="Body Text Indent 2"/>
    <w:basedOn w:val="Normal"/>
    <w:link w:val="BodyTextIndent2Char"/>
    <w:uiPriority w:val="99"/>
    <w:rsid w:val="002D4A3F"/>
    <w:pPr>
      <w:overflowPunct w:val="0"/>
      <w:autoSpaceDE w:val="0"/>
      <w:autoSpaceDN w:val="0"/>
      <w:adjustRightInd w:val="0"/>
      <w:spacing w:line="360" w:lineRule="auto"/>
      <w:ind w:firstLine="720"/>
      <w:jc w:val="both"/>
      <w:textAlignment w:val="baseline"/>
    </w:pPr>
    <w:rPr>
      <w:rFonts w:ascii="Times Armenian" w:hAnsi="Times Armenian"/>
      <w:sz w:val="20"/>
      <w:szCs w:val="20"/>
    </w:rPr>
  </w:style>
  <w:style w:type="character" w:customStyle="1" w:styleId="BodyTextIndent2Char">
    <w:name w:val="Body Text Indent 2 Char"/>
    <w:link w:val="BodyTextIndent2"/>
    <w:uiPriority w:val="99"/>
    <w:locked/>
    <w:rsid w:val="00461412"/>
    <w:rPr>
      <w:rFonts w:ascii="Times Armenian" w:hAnsi="Times Armenian" w:cs="Times New Roman"/>
      <w:noProof/>
      <w:lang w:val="hy-AM"/>
    </w:rPr>
  </w:style>
  <w:style w:type="paragraph" w:styleId="BodyText3">
    <w:name w:val="Body Text 3"/>
    <w:basedOn w:val="Normal"/>
    <w:link w:val="BodyText3Char"/>
    <w:uiPriority w:val="99"/>
    <w:rsid w:val="002D4A3F"/>
    <w:pPr>
      <w:jc w:val="both"/>
    </w:pPr>
    <w:rPr>
      <w:rFonts w:ascii="Times Armenian" w:hAnsi="Times Armenian"/>
      <w:sz w:val="22"/>
      <w:szCs w:val="20"/>
      <w:lang w:val="en-GB"/>
    </w:rPr>
  </w:style>
  <w:style w:type="character" w:customStyle="1" w:styleId="BodyText3Char">
    <w:name w:val="Body Text 3 Char"/>
    <w:link w:val="BodyText3"/>
    <w:uiPriority w:val="99"/>
    <w:locked/>
    <w:rsid w:val="00461412"/>
    <w:rPr>
      <w:rFonts w:ascii="Times Armenian" w:hAnsi="Times Armenian" w:cs="Times New Roman"/>
      <w:noProof/>
      <w:sz w:val="22"/>
      <w:lang w:val="en-GB"/>
    </w:rPr>
  </w:style>
  <w:style w:type="character" w:styleId="PageNumber">
    <w:name w:val="page number"/>
    <w:uiPriority w:val="99"/>
    <w:rsid w:val="002D4A3F"/>
    <w:rPr>
      <w:rFonts w:cs="Times New Roman"/>
    </w:rPr>
  </w:style>
  <w:style w:type="paragraph" w:styleId="TOC1">
    <w:name w:val="toc 1"/>
    <w:basedOn w:val="Normal"/>
    <w:next w:val="Normal"/>
    <w:autoRedefine/>
    <w:uiPriority w:val="99"/>
    <w:rsid w:val="00D56197"/>
    <w:pPr>
      <w:tabs>
        <w:tab w:val="right" w:leader="dot" w:pos="10198"/>
      </w:tabs>
      <w:spacing w:after="120"/>
    </w:pPr>
    <w:rPr>
      <w:rFonts w:ascii="GHEA Grapalat" w:hAnsi="GHEA Grapalat" w:cs="Sylfaen"/>
      <w:b/>
      <w:bCs/>
      <w:caps/>
      <w:color w:val="000000"/>
      <w:sz w:val="20"/>
      <w:szCs w:val="20"/>
      <w:lang w:val="en-US"/>
    </w:rPr>
  </w:style>
  <w:style w:type="paragraph" w:styleId="TOC2">
    <w:name w:val="toc 2"/>
    <w:basedOn w:val="Normal"/>
    <w:next w:val="Normal"/>
    <w:autoRedefine/>
    <w:uiPriority w:val="99"/>
    <w:rsid w:val="00D1160E"/>
    <w:pPr>
      <w:tabs>
        <w:tab w:val="right" w:leader="dot" w:pos="10198"/>
      </w:tabs>
      <w:spacing w:before="240"/>
      <w:ind w:left="240"/>
      <w:jc w:val="center"/>
    </w:pPr>
    <w:rPr>
      <w:smallCaps/>
      <w:sz w:val="20"/>
      <w:szCs w:val="20"/>
    </w:rPr>
  </w:style>
  <w:style w:type="paragraph" w:styleId="TOC3">
    <w:name w:val="toc 3"/>
    <w:basedOn w:val="Normal"/>
    <w:next w:val="Normal"/>
    <w:autoRedefine/>
    <w:uiPriority w:val="99"/>
    <w:rsid w:val="002D4A3F"/>
    <w:pPr>
      <w:ind w:left="480"/>
    </w:pPr>
    <w:rPr>
      <w:i/>
      <w:iCs/>
      <w:sz w:val="20"/>
      <w:szCs w:val="20"/>
    </w:rPr>
  </w:style>
  <w:style w:type="character" w:styleId="Hyperlink">
    <w:name w:val="Hyperlink"/>
    <w:uiPriority w:val="99"/>
    <w:rsid w:val="002D4A3F"/>
    <w:rPr>
      <w:rFonts w:cs="Times New Roman"/>
      <w:color w:val="0000FF"/>
      <w:u w:val="single"/>
    </w:rPr>
  </w:style>
  <w:style w:type="paragraph" w:styleId="BodyText">
    <w:name w:val="Body Text"/>
    <w:aliases w:val="(Main Text),date,Body Text (Main text)"/>
    <w:basedOn w:val="Normal"/>
    <w:link w:val="BodyTextChar2"/>
    <w:uiPriority w:val="99"/>
    <w:rsid w:val="002D4A3F"/>
    <w:pPr>
      <w:spacing w:after="120"/>
    </w:pPr>
    <w:rPr>
      <w:szCs w:val="20"/>
    </w:rPr>
  </w:style>
  <w:style w:type="character" w:customStyle="1" w:styleId="BodyTextChar">
    <w:name w:val="Body Text Char"/>
    <w:aliases w:val="(Main Text) Char,date Char,Body Text (Main text) Char"/>
    <w:uiPriority w:val="99"/>
    <w:semiHidden/>
    <w:locked/>
    <w:rsid w:val="006F0D28"/>
    <w:rPr>
      <w:rFonts w:cs="Times New Roman"/>
      <w:noProof/>
      <w:sz w:val="24"/>
      <w:szCs w:val="24"/>
      <w:lang w:val="hy-AM"/>
    </w:rPr>
  </w:style>
  <w:style w:type="character" w:customStyle="1" w:styleId="BodyTextChar2">
    <w:name w:val="Body Text Char2"/>
    <w:aliases w:val="(Main Text) Char1,date Char1,Body Text (Main text) Char1"/>
    <w:link w:val="BodyText"/>
    <w:uiPriority w:val="99"/>
    <w:locked/>
    <w:rsid w:val="002D4A3F"/>
    <w:rPr>
      <w:noProof/>
      <w:sz w:val="24"/>
      <w:lang w:val="hy-AM" w:eastAsia="en-US"/>
    </w:rPr>
  </w:style>
  <w:style w:type="paragraph" w:customStyle="1" w:styleId="a1">
    <w:name w:val="???????"/>
    <w:uiPriority w:val="99"/>
    <w:rsid w:val="002D4A3F"/>
    <w:rPr>
      <w:sz w:val="24"/>
      <w:lang w:eastAsia="ru-RU"/>
    </w:rPr>
  </w:style>
  <w:style w:type="paragraph" w:customStyle="1" w:styleId="1">
    <w:name w:val="???????1"/>
    <w:uiPriority w:val="99"/>
    <w:rsid w:val="002D4A3F"/>
    <w:rPr>
      <w:lang w:val="ru-RU" w:eastAsia="ru-RU"/>
    </w:rPr>
  </w:style>
  <w:style w:type="paragraph" w:customStyle="1" w:styleId="3">
    <w:name w:val="???????? ????? ? ????????3"/>
    <w:basedOn w:val="a1"/>
    <w:uiPriority w:val="99"/>
    <w:rsid w:val="002D4A3F"/>
    <w:pPr>
      <w:ind w:left="360" w:hanging="360"/>
      <w:jc w:val="both"/>
    </w:pPr>
    <w:rPr>
      <w:rFonts w:ascii="Times Armenian" w:hAnsi="Times Armenian"/>
    </w:rPr>
  </w:style>
  <w:style w:type="paragraph" w:customStyle="1" w:styleId="CharCharCharCharCharCharCharCharCharCharCharChar">
    <w:name w:val="Char Char Char Char Char Char Char Char Char Char Char Char"/>
    <w:basedOn w:val="Normal"/>
    <w:uiPriority w:val="99"/>
    <w:rsid w:val="002D4A3F"/>
    <w:pPr>
      <w:spacing w:after="160" w:line="240" w:lineRule="exact"/>
    </w:pPr>
    <w:rPr>
      <w:rFonts w:ascii="Arial" w:hAnsi="Arial" w:cs="Arial"/>
      <w:sz w:val="20"/>
      <w:szCs w:val="20"/>
    </w:rPr>
  </w:style>
  <w:style w:type="paragraph" w:customStyle="1" w:styleId="Armenian">
    <w:name w:val="Armenian"/>
    <w:basedOn w:val="Normal"/>
    <w:uiPriority w:val="99"/>
    <w:rsid w:val="002D4A3F"/>
    <w:rPr>
      <w:rFonts w:ascii="Agg_Times1" w:hAnsi="Agg_Times1"/>
      <w:szCs w:val="20"/>
      <w:lang w:val="en-GB"/>
    </w:rPr>
  </w:style>
  <w:style w:type="paragraph" w:styleId="Title">
    <w:name w:val="Title"/>
    <w:basedOn w:val="Normal"/>
    <w:link w:val="TitleChar1"/>
    <w:uiPriority w:val="99"/>
    <w:qFormat/>
    <w:rsid w:val="002D4A3F"/>
    <w:pPr>
      <w:jc w:val="center"/>
    </w:pPr>
    <w:rPr>
      <w:rFonts w:ascii="Arial Armenian" w:hAnsi="Arial Armenian"/>
      <w:b/>
      <w:sz w:val="28"/>
      <w:szCs w:val="20"/>
    </w:rPr>
  </w:style>
  <w:style w:type="character" w:customStyle="1" w:styleId="TitleChar">
    <w:name w:val="Title Char"/>
    <w:uiPriority w:val="99"/>
    <w:locked/>
    <w:rsid w:val="002D4A3F"/>
    <w:rPr>
      <w:rFonts w:ascii="Arial Armenian" w:hAnsi="Arial Armenian" w:cs="Times New Roman"/>
      <w:b/>
      <w:noProof/>
      <w:sz w:val="28"/>
      <w:lang w:val="hy-AM" w:eastAsia="en-US"/>
    </w:rPr>
  </w:style>
  <w:style w:type="paragraph" w:styleId="BlockText">
    <w:name w:val="Block Text"/>
    <w:basedOn w:val="Normal"/>
    <w:uiPriority w:val="99"/>
    <w:rsid w:val="002D4A3F"/>
    <w:pPr>
      <w:tabs>
        <w:tab w:val="left" w:pos="900"/>
      </w:tabs>
      <w:overflowPunct w:val="0"/>
      <w:autoSpaceDE w:val="0"/>
      <w:autoSpaceDN w:val="0"/>
      <w:adjustRightInd w:val="0"/>
      <w:ind w:left="360" w:right="-90" w:firstLine="774"/>
      <w:jc w:val="both"/>
    </w:pPr>
    <w:rPr>
      <w:rFonts w:ascii="Times LatArm" w:hAnsi="Times LatArm"/>
      <w:sz w:val="28"/>
      <w:szCs w:val="20"/>
      <w:lang w:val="en-GB"/>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Char Char,Обычный (веб)"/>
    <w:basedOn w:val="Normal"/>
    <w:link w:val="NormalWebChar"/>
    <w:uiPriority w:val="99"/>
    <w:rsid w:val="00532AB3"/>
    <w:pPr>
      <w:spacing w:after="160" w:line="240" w:lineRule="exact"/>
    </w:pPr>
    <w:rPr>
      <w:szCs w:val="20"/>
    </w:rPr>
  </w:style>
  <w:style w:type="paragraph" w:styleId="BodyTextIndent3">
    <w:name w:val="Body Text Indent 3"/>
    <w:basedOn w:val="Normal"/>
    <w:link w:val="BodyTextIndent3Char"/>
    <w:uiPriority w:val="99"/>
    <w:rsid w:val="002D4A3F"/>
    <w:pPr>
      <w:spacing w:after="120"/>
      <w:ind w:left="360"/>
    </w:pPr>
    <w:rPr>
      <w:sz w:val="16"/>
      <w:szCs w:val="16"/>
    </w:rPr>
  </w:style>
  <w:style w:type="character" w:customStyle="1" w:styleId="BodyTextIndent3Char">
    <w:name w:val="Body Text Indent 3 Char"/>
    <w:link w:val="BodyTextIndent3"/>
    <w:uiPriority w:val="99"/>
    <w:locked/>
    <w:rsid w:val="00461412"/>
    <w:rPr>
      <w:rFonts w:cs="Times New Roman"/>
      <w:noProof/>
      <w:sz w:val="16"/>
      <w:lang w:val="hy-AM"/>
    </w:rPr>
  </w:style>
  <w:style w:type="table" w:styleId="TableGrid">
    <w:name w:val="Table Grid"/>
    <w:basedOn w:val="TableNormal"/>
    <w:uiPriority w:val="99"/>
    <w:rsid w:val="002D4A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rsid w:val="002D4A3F"/>
    <w:rPr>
      <w:rFonts w:ascii="Tahoma" w:hAnsi="Tahoma"/>
      <w:sz w:val="16"/>
      <w:szCs w:val="20"/>
    </w:rPr>
  </w:style>
  <w:style w:type="character" w:customStyle="1" w:styleId="BalloonTextChar">
    <w:name w:val="Balloon Text Char"/>
    <w:uiPriority w:val="99"/>
    <w:locked/>
    <w:rsid w:val="002D4A3F"/>
    <w:rPr>
      <w:rFonts w:ascii="Tahoma" w:hAnsi="Tahoma" w:cs="Times New Roman"/>
      <w:noProof/>
      <w:sz w:val="16"/>
      <w:lang w:val="hy-AM" w:eastAsia="en-US"/>
    </w:rPr>
  </w:style>
  <w:style w:type="paragraph" w:customStyle="1" w:styleId="10">
    <w:name w:val="????????1"/>
    <w:basedOn w:val="a1"/>
    <w:uiPriority w:val="99"/>
    <w:rsid w:val="002D4A3F"/>
    <w:pPr>
      <w:jc w:val="center"/>
    </w:pPr>
    <w:rPr>
      <w:rFonts w:ascii="Times Armenian" w:hAnsi="Times Armenian"/>
      <w:i/>
      <w:sz w:val="28"/>
    </w:rPr>
  </w:style>
  <w:style w:type="paragraph" w:customStyle="1" w:styleId="ListParagraph2">
    <w:name w:val="List Paragraph2"/>
    <w:aliases w:val="Bullets,List Paragraph nowy,List Paragraph (numbered (a)),Liste 1,Akapit z listą BS,List Paragraph 1,List_Paragraph,Multilevel para_II,References,IBL List Paragraph,Numbered List Paragraph,Bullet1,List Paragraph4"/>
    <w:basedOn w:val="Normal"/>
    <w:link w:val="ListParagraphChar"/>
    <w:uiPriority w:val="99"/>
    <w:rsid w:val="002D4A3F"/>
    <w:pPr>
      <w:spacing w:after="200" w:line="276" w:lineRule="auto"/>
      <w:ind w:left="720"/>
      <w:contextualSpacing/>
    </w:pPr>
    <w:rPr>
      <w:rFonts w:ascii="Calibri" w:hAnsi="Calibri"/>
      <w:noProof w:val="0"/>
      <w:sz w:val="22"/>
      <w:szCs w:val="20"/>
      <w:lang w:val="ru-RU"/>
    </w:rPr>
  </w:style>
  <w:style w:type="paragraph" w:customStyle="1" w:styleId="CharCharCharCharCharCharCharCharCharCharCharCharCharCharChar">
    <w:name w:val="Char Char Char Char Знак Char Знак Char Char Char Char Char Char Char Char Char Char"/>
    <w:basedOn w:val="Normal"/>
    <w:uiPriority w:val="99"/>
    <w:rsid w:val="002D4A3F"/>
    <w:pPr>
      <w:tabs>
        <w:tab w:val="left" w:pos="709"/>
      </w:tabs>
    </w:pPr>
    <w:rPr>
      <w:rFonts w:ascii="Tahoma" w:hAnsi="Tahoma"/>
      <w:noProof w:val="0"/>
      <w:lang w:val="pl-PL" w:eastAsia="pl-PL"/>
    </w:rPr>
  </w:style>
  <w:style w:type="paragraph" w:customStyle="1" w:styleId="CharCharCharCharChar">
    <w:name w:val="Char Char Char Char Char"/>
    <w:basedOn w:val="Normal"/>
    <w:uiPriority w:val="99"/>
    <w:rsid w:val="002D4A3F"/>
    <w:pPr>
      <w:spacing w:after="160" w:line="240" w:lineRule="exact"/>
    </w:pPr>
    <w:rPr>
      <w:rFonts w:ascii="Arial" w:hAnsi="Arial" w:cs="Arial"/>
      <w:noProof w:val="0"/>
      <w:sz w:val="20"/>
      <w:szCs w:val="20"/>
      <w:lang w:val="en-US"/>
    </w:rPr>
  </w:style>
  <w:style w:type="paragraph" w:customStyle="1" w:styleId="ZchnZchn1">
    <w:name w:val="Zchn Zchn1"/>
    <w:basedOn w:val="Normal"/>
    <w:uiPriority w:val="99"/>
    <w:rsid w:val="002D4A3F"/>
    <w:pPr>
      <w:spacing w:after="160" w:line="240" w:lineRule="exact"/>
    </w:pPr>
    <w:rPr>
      <w:rFonts w:ascii="Verdana" w:hAnsi="Verdana"/>
      <w:noProof w:val="0"/>
      <w:sz w:val="20"/>
      <w:szCs w:val="20"/>
      <w:lang w:val="en-GB"/>
    </w:rPr>
  </w:style>
  <w:style w:type="paragraph" w:customStyle="1" w:styleId="Znak">
    <w:name w:val="Znak"/>
    <w:basedOn w:val="Normal"/>
    <w:uiPriority w:val="99"/>
    <w:rsid w:val="002D4A3F"/>
    <w:pPr>
      <w:tabs>
        <w:tab w:val="left" w:pos="709"/>
      </w:tabs>
    </w:pPr>
    <w:rPr>
      <w:rFonts w:ascii="Tahoma" w:hAnsi="Tahoma"/>
      <w:noProof w:val="0"/>
      <w:lang w:val="pl-PL" w:eastAsia="pl-PL"/>
    </w:rPr>
  </w:style>
  <w:style w:type="paragraph" w:customStyle="1" w:styleId="a2">
    <w:name w:val="Знак Знак"/>
    <w:basedOn w:val="Normal"/>
    <w:uiPriority w:val="99"/>
    <w:rsid w:val="002D4A3F"/>
    <w:pPr>
      <w:spacing w:after="160" w:line="240" w:lineRule="exact"/>
    </w:pPr>
    <w:rPr>
      <w:rFonts w:ascii="Arial" w:hAnsi="Arial" w:cs="Arial"/>
      <w:noProof w:val="0"/>
      <w:sz w:val="20"/>
      <w:szCs w:val="20"/>
      <w:lang w:val="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2D4A3F"/>
    <w:pPr>
      <w:spacing w:after="160" w:line="240" w:lineRule="exact"/>
    </w:pPr>
    <w:rPr>
      <w:rFonts w:ascii="Arial" w:hAnsi="Arial" w:cs="Arial"/>
      <w:noProof w:val="0"/>
      <w:sz w:val="20"/>
      <w:szCs w:val="20"/>
      <w:lang w:val="en-US"/>
    </w:rPr>
  </w:style>
  <w:style w:type="paragraph" w:customStyle="1" w:styleId="DefaultParagraphFontParaChar">
    <w:name w:val="Default Paragraph Font Para Char"/>
    <w:basedOn w:val="Normal"/>
    <w:uiPriority w:val="99"/>
    <w:locked/>
    <w:rsid w:val="002D4A3F"/>
    <w:pPr>
      <w:spacing w:after="160"/>
    </w:pPr>
    <w:rPr>
      <w:rFonts w:ascii="Verdana" w:eastAsia="Batang" w:hAnsi="Verdana" w:cs="Verdana"/>
      <w:noProof w:val="0"/>
      <w:lang w:val="en-US"/>
    </w:rPr>
  </w:style>
  <w:style w:type="paragraph" w:customStyle="1" w:styleId="30">
    <w:name w:val="???????? ????? ? ???????? 3"/>
    <w:basedOn w:val="a1"/>
    <w:uiPriority w:val="99"/>
    <w:rsid w:val="002D4A3F"/>
    <w:pPr>
      <w:ind w:firstLine="360"/>
      <w:jc w:val="both"/>
    </w:pPr>
    <w:rPr>
      <w:rFonts w:ascii="Times Armenian" w:hAnsi="Times Armenian"/>
      <w:lang w:val="af-ZA"/>
    </w:rPr>
  </w:style>
  <w:style w:type="paragraph" w:customStyle="1" w:styleId="a3">
    <w:name w:val="???????? ????? ? ????????"/>
    <w:basedOn w:val="1"/>
    <w:uiPriority w:val="99"/>
    <w:rsid w:val="002D4A3F"/>
    <w:pPr>
      <w:ind w:left="360" w:hanging="360"/>
      <w:jc w:val="both"/>
    </w:pPr>
    <w:rPr>
      <w:rFonts w:ascii="Times Armenian" w:hAnsi="Times Armenian"/>
      <w:sz w:val="24"/>
      <w:lang w:val="en-US"/>
    </w:rPr>
  </w:style>
  <w:style w:type="paragraph" w:customStyle="1" w:styleId="CharCharCharCharCharCharCharCharCharCharCharCharCharCharChar4">
    <w:name w:val="Char Char Char Char Знак Char Знак Char Char Char Char Char Char Char Char Char Char4"/>
    <w:basedOn w:val="Normal"/>
    <w:uiPriority w:val="99"/>
    <w:rsid w:val="002D4A3F"/>
    <w:pPr>
      <w:tabs>
        <w:tab w:val="left" w:pos="709"/>
      </w:tabs>
    </w:pPr>
    <w:rPr>
      <w:rFonts w:ascii="Tahoma" w:hAnsi="Tahoma"/>
      <w:noProof w:val="0"/>
      <w:lang w:val="pl-PL" w:eastAsia="pl-PL"/>
    </w:rPr>
  </w:style>
  <w:style w:type="paragraph" w:customStyle="1" w:styleId="norm">
    <w:name w:val="norm"/>
    <w:basedOn w:val="Normal"/>
    <w:link w:val="normChar"/>
    <w:uiPriority w:val="99"/>
    <w:rsid w:val="002D4A3F"/>
    <w:pPr>
      <w:spacing w:line="480" w:lineRule="auto"/>
      <w:ind w:firstLine="709"/>
      <w:jc w:val="both"/>
    </w:pPr>
    <w:rPr>
      <w:rFonts w:ascii="Arial Armenian" w:hAnsi="Arial Armenian"/>
      <w:noProof w:val="0"/>
      <w:sz w:val="22"/>
      <w:szCs w:val="20"/>
      <w:lang w:val="en-US" w:eastAsia="ru-RU"/>
    </w:rPr>
  </w:style>
  <w:style w:type="character" w:customStyle="1" w:styleId="normChar">
    <w:name w:val="norm Char"/>
    <w:link w:val="norm"/>
    <w:uiPriority w:val="99"/>
    <w:locked/>
    <w:rsid w:val="002D4A3F"/>
    <w:rPr>
      <w:rFonts w:ascii="Arial Armenian" w:hAnsi="Arial Armenian"/>
      <w:sz w:val="22"/>
      <w:lang w:val="en-US" w:eastAsia="ru-RU"/>
    </w:rPr>
  </w:style>
  <w:style w:type="character" w:styleId="Strong">
    <w:name w:val="Strong"/>
    <w:uiPriority w:val="99"/>
    <w:qFormat/>
    <w:rsid w:val="002D4A3F"/>
    <w:rPr>
      <w:rFonts w:cs="Times New Roman"/>
      <w:b/>
    </w:rPr>
  </w:style>
  <w:style w:type="paragraph" w:customStyle="1" w:styleId="Char1">
    <w:name w:val="Char1"/>
    <w:basedOn w:val="Normal"/>
    <w:next w:val="Normal"/>
    <w:uiPriority w:val="99"/>
    <w:rsid w:val="002D4A3F"/>
    <w:pPr>
      <w:spacing w:after="160" w:line="240" w:lineRule="exact"/>
    </w:pPr>
    <w:rPr>
      <w:rFonts w:ascii="Tahoma" w:hAnsi="Tahoma"/>
      <w:noProof w:val="0"/>
      <w:szCs w:val="20"/>
      <w:lang w:val="en-US"/>
    </w:rPr>
  </w:style>
  <w:style w:type="paragraph" w:customStyle="1" w:styleId="BodyText21">
    <w:name w:val="Body Text 21"/>
    <w:basedOn w:val="Normal"/>
    <w:uiPriority w:val="99"/>
    <w:rsid w:val="002D4A3F"/>
    <w:pPr>
      <w:autoSpaceDE w:val="0"/>
      <w:autoSpaceDN w:val="0"/>
      <w:spacing w:line="360" w:lineRule="auto"/>
    </w:pPr>
    <w:rPr>
      <w:rFonts w:ascii="Arial Armenian" w:hAnsi="Arial Armenian"/>
      <w:noProof w:val="0"/>
      <w:sz w:val="20"/>
      <w:szCs w:val="20"/>
      <w:lang w:val="en-US"/>
    </w:rPr>
  </w:style>
  <w:style w:type="character" w:customStyle="1" w:styleId="FootnoteTextChar3">
    <w:name w:val="Footnote Text Char3"/>
    <w:aliases w:val="FOOTNOTES Char2,Footnote Text Char1 Char,Footnote Text Char2 Char Char2,Footnote Text Char1 Char Char Char,Footnote Text Char2 Char Char Char Char,Footnote Text Char1 Char Char Char Char Char,Footnote Text Char31"/>
    <w:uiPriority w:val="99"/>
    <w:rsid w:val="002D4A3F"/>
    <w:rPr>
      <w:noProof/>
      <w:lang w:val="hy-AM" w:eastAsia="en-US"/>
    </w:rPr>
  </w:style>
  <w:style w:type="paragraph" w:customStyle="1" w:styleId="2">
    <w:name w:val="???????? ????? 2"/>
    <w:basedOn w:val="a1"/>
    <w:uiPriority w:val="99"/>
    <w:rsid w:val="002D4A3F"/>
    <w:pPr>
      <w:jc w:val="center"/>
    </w:pPr>
    <w:rPr>
      <w:rFonts w:ascii="Times Armenian" w:hAnsi="Times Armenian"/>
      <w:i/>
      <w:sz w:val="28"/>
    </w:rPr>
  </w:style>
  <w:style w:type="paragraph" w:customStyle="1" w:styleId="Default">
    <w:name w:val="Default"/>
    <w:link w:val="DefaultChar"/>
    <w:uiPriority w:val="99"/>
    <w:rsid w:val="002D4A3F"/>
    <w:pPr>
      <w:autoSpaceDE w:val="0"/>
      <w:autoSpaceDN w:val="0"/>
      <w:adjustRightInd w:val="0"/>
    </w:pPr>
    <w:rPr>
      <w:rFonts w:ascii="Warnock Pro" w:hAnsi="Warnock Pro"/>
      <w:color w:val="000000"/>
      <w:sz w:val="22"/>
      <w:szCs w:val="22"/>
    </w:rPr>
  </w:style>
  <w:style w:type="paragraph" w:styleId="TOCHeading">
    <w:name w:val="TOC Heading"/>
    <w:basedOn w:val="Heading1"/>
    <w:next w:val="Normal"/>
    <w:uiPriority w:val="99"/>
    <w:qFormat/>
    <w:rsid w:val="002D4A3F"/>
    <w:pPr>
      <w:keepLines/>
      <w:spacing w:before="480" w:line="276" w:lineRule="auto"/>
      <w:outlineLvl w:val="9"/>
    </w:pPr>
    <w:rPr>
      <w:rFonts w:ascii="Cambria" w:hAnsi="Cambria"/>
      <w:bCs/>
      <w:i w:val="0"/>
      <w:noProof w:val="0"/>
      <w:color w:val="376092"/>
      <w:szCs w:val="28"/>
      <w:lang w:val="en-US"/>
    </w:rPr>
  </w:style>
  <w:style w:type="character" w:styleId="Emphasis">
    <w:name w:val="Emphasis"/>
    <w:uiPriority w:val="99"/>
    <w:qFormat/>
    <w:rsid w:val="002D4A3F"/>
    <w:rPr>
      <w:rFonts w:cs="Times New Roman"/>
      <w:i/>
    </w:rPr>
  </w:style>
  <w:style w:type="character" w:styleId="CommentReference">
    <w:name w:val="annotation reference"/>
    <w:uiPriority w:val="99"/>
    <w:rsid w:val="002D4A3F"/>
    <w:rPr>
      <w:rFonts w:cs="Times New Roman"/>
      <w:sz w:val="16"/>
    </w:rPr>
  </w:style>
  <w:style w:type="paragraph" w:styleId="CommentText">
    <w:name w:val="annotation text"/>
    <w:basedOn w:val="Normal"/>
    <w:link w:val="CommentTextChar"/>
    <w:uiPriority w:val="99"/>
    <w:rsid w:val="0094390C"/>
    <w:rPr>
      <w:sz w:val="20"/>
      <w:szCs w:val="20"/>
    </w:rPr>
  </w:style>
  <w:style w:type="character" w:customStyle="1" w:styleId="CommentTextChar">
    <w:name w:val="Comment Text Char"/>
    <w:link w:val="CommentText"/>
    <w:uiPriority w:val="99"/>
    <w:locked/>
    <w:rsid w:val="0094390C"/>
    <w:rPr>
      <w:rFonts w:cs="Times New Roman"/>
      <w:noProof/>
      <w:lang w:val="hy-AM"/>
    </w:rPr>
  </w:style>
  <w:style w:type="paragraph" w:styleId="CommentSubject">
    <w:name w:val="annotation subject"/>
    <w:basedOn w:val="CommentText"/>
    <w:next w:val="CommentText"/>
    <w:link w:val="CommentSubjectChar"/>
    <w:uiPriority w:val="99"/>
    <w:rsid w:val="002D4A3F"/>
    <w:rPr>
      <w:b/>
      <w:bCs/>
    </w:rPr>
  </w:style>
  <w:style w:type="character" w:customStyle="1" w:styleId="CommentSubjectChar">
    <w:name w:val="Comment Subject Char"/>
    <w:link w:val="CommentSubject"/>
    <w:uiPriority w:val="99"/>
    <w:locked/>
    <w:rsid w:val="002D4A3F"/>
    <w:rPr>
      <w:rFonts w:cs="Times New Roman"/>
      <w:b/>
      <w:noProof/>
      <w:lang w:val="hy-AM" w:eastAsia="en-US"/>
    </w:rPr>
  </w:style>
  <w:style w:type="paragraph" w:customStyle="1" w:styleId="CharCharCharCharCharCharCharCharCharChar4">
    <w:name w:val="Char Char Char Char Char Char Char Char Char Char4"/>
    <w:basedOn w:val="Normal"/>
    <w:uiPriority w:val="99"/>
    <w:rsid w:val="002D4A3F"/>
    <w:pPr>
      <w:spacing w:after="160" w:line="240" w:lineRule="exact"/>
    </w:pPr>
    <w:rPr>
      <w:rFonts w:ascii="Arial" w:hAnsi="Arial" w:cs="Arial"/>
      <w:noProof w:val="0"/>
      <w:sz w:val="20"/>
      <w:szCs w:val="20"/>
      <w:lang w:val="en-US"/>
    </w:rPr>
  </w:style>
  <w:style w:type="character" w:styleId="FollowedHyperlink">
    <w:name w:val="FollowedHyperlink"/>
    <w:uiPriority w:val="99"/>
    <w:rsid w:val="002D4A3F"/>
    <w:rPr>
      <w:rFonts w:cs="Times New Roman"/>
      <w:color w:val="800080"/>
      <w:u w:val="single"/>
    </w:rPr>
  </w:style>
  <w:style w:type="paragraph" w:customStyle="1" w:styleId="Char3CharCharChar">
    <w:name w:val="Char3 Char Char Char"/>
    <w:basedOn w:val="Normal"/>
    <w:next w:val="Normal"/>
    <w:uiPriority w:val="99"/>
    <w:semiHidden/>
    <w:rsid w:val="002D4A3F"/>
    <w:pPr>
      <w:spacing w:after="160" w:line="240" w:lineRule="exact"/>
    </w:pPr>
    <w:rPr>
      <w:rFonts w:ascii="Arial" w:hAnsi="Arial" w:cs="Arial"/>
      <w:noProof w:val="0"/>
      <w:sz w:val="20"/>
      <w:szCs w:val="20"/>
      <w:lang w:val="en-GB"/>
    </w:rPr>
  </w:style>
  <w:style w:type="paragraph" w:customStyle="1" w:styleId="ListParagraph1">
    <w:name w:val="List Paragraph1"/>
    <w:aliases w:val="Абзац списка1,Paragraphe de liste PBLH"/>
    <w:basedOn w:val="Normal"/>
    <w:uiPriority w:val="99"/>
    <w:rsid w:val="002D4A3F"/>
    <w:pPr>
      <w:ind w:left="720"/>
      <w:contextualSpacing/>
    </w:pPr>
    <w:rPr>
      <w:noProof w:val="0"/>
      <w:sz w:val="20"/>
      <w:szCs w:val="20"/>
      <w:lang w:val="en-AU" w:eastAsia="ru-RU"/>
    </w:rPr>
  </w:style>
  <w:style w:type="paragraph" w:customStyle="1" w:styleId="CharChar1CharCharChar1Char">
    <w:name w:val="Char Char1 Char Char Char1 Char"/>
    <w:basedOn w:val="Normal"/>
    <w:autoRedefine/>
    <w:uiPriority w:val="99"/>
    <w:rsid w:val="002D4A3F"/>
    <w:rPr>
      <w:rFonts w:eastAsia="SimSun"/>
      <w:noProof w:val="0"/>
      <w:sz w:val="20"/>
      <w:szCs w:val="20"/>
      <w:lang w:val="en-US" w:eastAsia="ru-RU"/>
    </w:rPr>
  </w:style>
  <w:style w:type="paragraph" w:customStyle="1" w:styleId="mechtex">
    <w:name w:val="mechtex"/>
    <w:basedOn w:val="Normal"/>
    <w:link w:val="mechtexChar"/>
    <w:uiPriority w:val="99"/>
    <w:rsid w:val="002D4A3F"/>
    <w:pPr>
      <w:jc w:val="center"/>
    </w:pPr>
    <w:rPr>
      <w:rFonts w:ascii="Arial Armenian" w:hAnsi="Arial Armenian"/>
      <w:noProof w:val="0"/>
      <w:sz w:val="22"/>
      <w:szCs w:val="20"/>
      <w:lang w:val="en-US" w:eastAsia="ru-RU"/>
    </w:rPr>
  </w:style>
  <w:style w:type="character" w:customStyle="1" w:styleId="mechtexChar">
    <w:name w:val="mechtex Char"/>
    <w:link w:val="mechtex"/>
    <w:uiPriority w:val="99"/>
    <w:locked/>
    <w:rsid w:val="002D4A3F"/>
    <w:rPr>
      <w:rFonts w:ascii="Arial Armenian" w:hAnsi="Arial Armenian"/>
      <w:sz w:val="22"/>
      <w:lang w:val="en-US" w:eastAsia="ru-RU"/>
    </w:rPr>
  </w:style>
  <w:style w:type="paragraph" w:customStyle="1" w:styleId="6">
    <w:name w:val="Знак Знак6"/>
    <w:basedOn w:val="Normal"/>
    <w:autoRedefine/>
    <w:uiPriority w:val="99"/>
    <w:rsid w:val="002D4A3F"/>
    <w:rPr>
      <w:rFonts w:eastAsia="SimSun"/>
      <w:noProof w:val="0"/>
      <w:sz w:val="20"/>
      <w:szCs w:val="20"/>
      <w:lang w:val="en-US" w:eastAsia="ru-RU"/>
    </w:rPr>
  </w:style>
  <w:style w:type="paragraph" w:customStyle="1" w:styleId="Znak4">
    <w:name w:val="Znak4"/>
    <w:basedOn w:val="Normal"/>
    <w:uiPriority w:val="99"/>
    <w:rsid w:val="002D4A3F"/>
    <w:pPr>
      <w:tabs>
        <w:tab w:val="left" w:pos="709"/>
      </w:tabs>
    </w:pPr>
    <w:rPr>
      <w:rFonts w:ascii="Tahoma" w:hAnsi="Tahoma"/>
      <w:noProof w:val="0"/>
      <w:lang w:val="pl-PL" w:eastAsia="pl-PL"/>
    </w:rPr>
  </w:style>
  <w:style w:type="paragraph" w:styleId="EndnoteText">
    <w:name w:val="endnote text"/>
    <w:basedOn w:val="Normal"/>
    <w:link w:val="EndnoteTextChar"/>
    <w:uiPriority w:val="99"/>
    <w:rsid w:val="002D4A3F"/>
    <w:rPr>
      <w:noProof w:val="0"/>
      <w:sz w:val="20"/>
      <w:szCs w:val="20"/>
      <w:lang w:val="en-US"/>
    </w:rPr>
  </w:style>
  <w:style w:type="character" w:customStyle="1" w:styleId="EndnoteTextChar">
    <w:name w:val="Endnote Text Char"/>
    <w:link w:val="EndnoteText"/>
    <w:uiPriority w:val="99"/>
    <w:locked/>
    <w:rsid w:val="002D4A3F"/>
    <w:rPr>
      <w:rFonts w:cs="Times New Roman"/>
      <w:lang w:val="en-US" w:eastAsia="en-US"/>
    </w:rPr>
  </w:style>
  <w:style w:type="character" w:customStyle="1" w:styleId="t101">
    <w:name w:val="t101"/>
    <w:uiPriority w:val="99"/>
    <w:rsid w:val="002D4A3F"/>
    <w:rPr>
      <w:b/>
      <w:color w:val="0000FF"/>
    </w:rPr>
  </w:style>
  <w:style w:type="character" w:customStyle="1" w:styleId="Char">
    <w:name w:val="Char"/>
    <w:uiPriority w:val="99"/>
    <w:rsid w:val="002D4A3F"/>
    <w:rPr>
      <w:rFonts w:ascii="Times Armenian" w:hAnsi="Times Armenian"/>
      <w:sz w:val="22"/>
      <w:lang w:val="en-GB" w:eastAsia="en-US"/>
    </w:rPr>
  </w:style>
  <w:style w:type="paragraph" w:styleId="Caption">
    <w:name w:val="caption"/>
    <w:basedOn w:val="Normal"/>
    <w:next w:val="Normal"/>
    <w:uiPriority w:val="99"/>
    <w:qFormat/>
    <w:rsid w:val="002D4A3F"/>
    <w:pPr>
      <w:spacing w:before="120" w:after="120"/>
      <w:jc w:val="both"/>
    </w:pPr>
    <w:rPr>
      <w:rFonts w:ascii="Times Armenian" w:hAnsi="Times Armenian"/>
      <w:b/>
      <w:bCs/>
      <w:noProof w:val="0"/>
      <w:sz w:val="20"/>
      <w:lang w:val="en-GB"/>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uiPriority w:val="99"/>
    <w:rsid w:val="002D4A3F"/>
    <w:pPr>
      <w:spacing w:after="120"/>
      <w:ind w:left="360"/>
    </w:pPr>
    <w:rPr>
      <w:noProof w:val="0"/>
      <w:sz w:val="20"/>
      <w:lang w:val="en-US"/>
    </w:rPr>
  </w:style>
  <w:style w:type="table" w:styleId="TableColumns2">
    <w:name w:val="Table Columns 2"/>
    <w:basedOn w:val="TableNormal"/>
    <w:uiPriority w:val="99"/>
    <w:rsid w:val="002D4A3F"/>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rsid w:val="002D4A3F"/>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rsid w:val="002D4A3F"/>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List7">
    <w:name w:val="Table List 7"/>
    <w:basedOn w:val="TableNormal"/>
    <w:uiPriority w:val="99"/>
    <w:rsid w:val="002D4A3F"/>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CharCharChar">
    <w:name w:val="Char Char Char Знак"/>
    <w:basedOn w:val="Normal"/>
    <w:next w:val="Normal"/>
    <w:uiPriority w:val="99"/>
    <w:rsid w:val="002D4A3F"/>
    <w:pPr>
      <w:spacing w:after="160" w:line="240" w:lineRule="exact"/>
    </w:pPr>
    <w:rPr>
      <w:rFonts w:ascii="Tahoma" w:hAnsi="Tahoma"/>
      <w:noProof w:val="0"/>
      <w:szCs w:val="20"/>
      <w:lang w:val="en-US"/>
    </w:rPr>
  </w:style>
  <w:style w:type="paragraph" w:customStyle="1" w:styleId="CharCharChar1CharCharCharCharCharCharCharCharChar1Char">
    <w:name w:val="Char Char Char1 Char Char Char Char Char Char Char Char Char1 Char"/>
    <w:basedOn w:val="Normal"/>
    <w:uiPriority w:val="99"/>
    <w:rsid w:val="002D4A3F"/>
    <w:pPr>
      <w:spacing w:after="160" w:line="240" w:lineRule="exact"/>
    </w:pPr>
    <w:rPr>
      <w:rFonts w:ascii="Arial" w:hAnsi="Arial" w:cs="Arial"/>
      <w:noProof w:val="0"/>
      <w:sz w:val="20"/>
      <w:szCs w:val="20"/>
      <w:lang w:val="en-US"/>
    </w:rPr>
  </w:style>
  <w:style w:type="paragraph" w:customStyle="1" w:styleId="Char8">
    <w:name w:val="Char8"/>
    <w:basedOn w:val="Normal"/>
    <w:uiPriority w:val="99"/>
    <w:locked/>
    <w:rsid w:val="002D4A3F"/>
    <w:pPr>
      <w:spacing w:after="160"/>
    </w:pPr>
    <w:rPr>
      <w:rFonts w:ascii="Verdana" w:eastAsia="Batang" w:hAnsi="Verdana" w:cs="Verdana"/>
      <w:noProof w:val="0"/>
      <w:lang w:val="en-US"/>
    </w:rPr>
  </w:style>
  <w:style w:type="paragraph" w:customStyle="1" w:styleId="11">
    <w:name w:val="Знак Знак1"/>
    <w:basedOn w:val="Normal"/>
    <w:uiPriority w:val="99"/>
    <w:rsid w:val="002D4A3F"/>
    <w:pPr>
      <w:spacing w:after="160" w:line="240" w:lineRule="exact"/>
    </w:pPr>
    <w:rPr>
      <w:rFonts w:ascii="Arial" w:hAnsi="Arial" w:cs="Arial"/>
      <w:noProof w:val="0"/>
      <w:sz w:val="20"/>
      <w:szCs w:val="20"/>
      <w:lang w:val="en-US"/>
    </w:rPr>
  </w:style>
  <w:style w:type="paragraph" w:customStyle="1" w:styleId="CarCharCarCharCar1CharCar">
    <w:name w:val="Car Char Car Char Car1 Char Car"/>
    <w:basedOn w:val="Normal"/>
    <w:uiPriority w:val="99"/>
    <w:rsid w:val="002D4A3F"/>
    <w:pPr>
      <w:spacing w:after="160" w:line="240" w:lineRule="exact"/>
    </w:pPr>
    <w:rPr>
      <w:rFonts w:ascii="Arial" w:hAnsi="Arial" w:cs="Arial"/>
      <w:b/>
      <w:bCs/>
      <w:noProof w:val="0"/>
      <w:sz w:val="20"/>
      <w:szCs w:val="20"/>
      <w:lang w:val="en-US"/>
    </w:rPr>
  </w:style>
  <w:style w:type="paragraph" w:customStyle="1" w:styleId="general">
    <w:name w:val="general"/>
    <w:basedOn w:val="Normal"/>
    <w:uiPriority w:val="99"/>
    <w:rsid w:val="002D4A3F"/>
    <w:pPr>
      <w:spacing w:before="60" w:after="60"/>
    </w:pPr>
    <w:rPr>
      <w:rFonts w:ascii="Sylfaen" w:hAnsi="Sylfaen"/>
      <w:noProof w:val="0"/>
      <w:color w:val="354581"/>
      <w:sz w:val="20"/>
      <w:szCs w:val="20"/>
      <w:lang w:val="en-US"/>
    </w:rPr>
  </w:style>
  <w:style w:type="paragraph" w:customStyle="1" w:styleId="StyleHeading1SectionSectionHeadingText11Chapterhead3">
    <w:name w:val="Style Heading 1(Section)Section Heading(Text)1 1Chapterhead3..."/>
    <w:basedOn w:val="Default"/>
    <w:next w:val="Default"/>
    <w:uiPriority w:val="99"/>
    <w:rsid w:val="002D4A3F"/>
    <w:rPr>
      <w:rFonts w:ascii="Sylfaen" w:hAnsi="Sylfaen"/>
      <w:color w:val="auto"/>
    </w:rPr>
  </w:style>
  <w:style w:type="paragraph" w:customStyle="1" w:styleId="StyleHeading2ChapterParanumTextSylfaen1">
    <w:name w:val="Style Heading 2.(Chapter).Paranum.Text + Sylfaen1"/>
    <w:basedOn w:val="Default"/>
    <w:next w:val="Default"/>
    <w:uiPriority w:val="99"/>
    <w:rsid w:val="002D4A3F"/>
    <w:rPr>
      <w:rFonts w:ascii="Sylfaen" w:hAnsi="Sylfaen"/>
      <w:color w:val="auto"/>
    </w:rPr>
  </w:style>
  <w:style w:type="paragraph" w:customStyle="1" w:styleId="BodyText1">
    <w:name w:val="Body Text1"/>
    <w:basedOn w:val="Default"/>
    <w:next w:val="Default"/>
    <w:uiPriority w:val="99"/>
    <w:rsid w:val="002D4A3F"/>
    <w:rPr>
      <w:rFonts w:ascii="Sylfaen" w:hAnsi="Sylfaen"/>
      <w:color w:val="auto"/>
    </w:rPr>
  </w:style>
  <w:style w:type="paragraph" w:customStyle="1" w:styleId="20">
    <w:name w:val="Знак Знак2"/>
    <w:basedOn w:val="Normal"/>
    <w:uiPriority w:val="99"/>
    <w:rsid w:val="002D4A3F"/>
    <w:pPr>
      <w:spacing w:after="160" w:line="240" w:lineRule="exact"/>
    </w:pPr>
    <w:rPr>
      <w:rFonts w:ascii="Arial" w:hAnsi="Arial" w:cs="Arial"/>
      <w:noProof w:val="0"/>
      <w:sz w:val="20"/>
      <w:szCs w:val="20"/>
      <w:lang w:val="en-US"/>
    </w:rPr>
  </w:style>
  <w:style w:type="paragraph" w:customStyle="1" w:styleId="Text">
    <w:name w:val="Text"/>
    <w:basedOn w:val="Normal"/>
    <w:uiPriority w:val="99"/>
    <w:rsid w:val="002D4A3F"/>
    <w:pPr>
      <w:overflowPunct w:val="0"/>
      <w:autoSpaceDE w:val="0"/>
      <w:autoSpaceDN w:val="0"/>
      <w:adjustRightInd w:val="0"/>
      <w:spacing w:after="220"/>
      <w:jc w:val="both"/>
      <w:textAlignment w:val="baseline"/>
    </w:pPr>
    <w:rPr>
      <w:noProof w:val="0"/>
      <w:sz w:val="22"/>
      <w:szCs w:val="20"/>
      <w:lang w:val="en-GB"/>
    </w:rPr>
  </w:style>
  <w:style w:type="paragraph" w:styleId="ListBullet">
    <w:name w:val="List Bullet"/>
    <w:basedOn w:val="Normal"/>
    <w:autoRedefine/>
    <w:uiPriority w:val="99"/>
    <w:rsid w:val="002D4A3F"/>
    <w:pPr>
      <w:tabs>
        <w:tab w:val="num" w:pos="360"/>
      </w:tabs>
      <w:overflowPunct w:val="0"/>
      <w:autoSpaceDE w:val="0"/>
      <w:autoSpaceDN w:val="0"/>
      <w:adjustRightInd w:val="0"/>
      <w:spacing w:before="130"/>
      <w:ind w:left="360" w:hanging="360"/>
      <w:jc w:val="both"/>
      <w:textAlignment w:val="baseline"/>
    </w:pPr>
    <w:rPr>
      <w:noProof w:val="0"/>
      <w:sz w:val="22"/>
      <w:szCs w:val="20"/>
      <w:lang w:val="en-GB"/>
    </w:rPr>
  </w:style>
  <w:style w:type="character" w:customStyle="1" w:styleId="MainTextChar2">
    <w:name w:val="(Main Text) Char2"/>
    <w:aliases w:val="date Char2,Body Text (Main text) Char Char,Body Text Char3,Body Text (Main text) Char2,Body Text Char31,(Main Text) Char21,date Char21,Body Text (Main text) Char21"/>
    <w:uiPriority w:val="99"/>
    <w:locked/>
    <w:rsid w:val="002D4A3F"/>
    <w:rPr>
      <w:rFonts w:ascii="Times LatArm" w:hAnsi="Times LatArm"/>
      <w:b/>
      <w:sz w:val="40"/>
      <w:lang w:val="en-GB" w:eastAsia="en-US"/>
    </w:rPr>
  </w:style>
  <w:style w:type="paragraph" w:styleId="PlainText">
    <w:name w:val="Plain Text"/>
    <w:basedOn w:val="Normal"/>
    <w:link w:val="PlainTextChar1"/>
    <w:uiPriority w:val="99"/>
    <w:rsid w:val="002D4A3F"/>
    <w:rPr>
      <w:rFonts w:ascii="Courier New" w:hAnsi="Courier New"/>
      <w:noProof w:val="0"/>
      <w:sz w:val="20"/>
      <w:szCs w:val="20"/>
      <w:lang w:val="en-US"/>
    </w:rPr>
  </w:style>
  <w:style w:type="character" w:customStyle="1" w:styleId="PlainTextChar">
    <w:name w:val="Plain Text Char"/>
    <w:uiPriority w:val="99"/>
    <w:locked/>
    <w:rsid w:val="003263E2"/>
    <w:rPr>
      <w:rFonts w:ascii="Consolas" w:hAnsi="Consolas" w:cs="Times New Roman"/>
      <w:sz w:val="21"/>
    </w:rPr>
  </w:style>
  <w:style w:type="paragraph" w:customStyle="1" w:styleId="Tabletext">
    <w:name w:val="Tabletext"/>
    <w:basedOn w:val="Normal"/>
    <w:uiPriority w:val="99"/>
    <w:rsid w:val="002D4A3F"/>
    <w:pPr>
      <w:overflowPunct w:val="0"/>
      <w:autoSpaceDE w:val="0"/>
      <w:autoSpaceDN w:val="0"/>
      <w:adjustRightInd w:val="0"/>
      <w:ind w:left="153" w:hanging="153"/>
      <w:textAlignment w:val="baseline"/>
    </w:pPr>
    <w:rPr>
      <w:noProof w:val="0"/>
      <w:sz w:val="18"/>
      <w:szCs w:val="20"/>
      <w:lang w:val="en-GB"/>
    </w:rPr>
  </w:style>
  <w:style w:type="paragraph" w:customStyle="1" w:styleId="Graphic">
    <w:name w:val="Graphic"/>
    <w:basedOn w:val="Text"/>
    <w:uiPriority w:val="99"/>
    <w:rsid w:val="002D4A3F"/>
    <w:pPr>
      <w:keepNext/>
      <w:spacing w:after="130"/>
      <w:jc w:val="center"/>
    </w:pPr>
  </w:style>
  <w:style w:type="paragraph" w:customStyle="1" w:styleId="Bullet">
    <w:name w:val="Bullet"/>
    <w:aliases w:val="bl,Bullet L1,bl1"/>
    <w:basedOn w:val="Normal"/>
    <w:uiPriority w:val="99"/>
    <w:rsid w:val="002D4A3F"/>
    <w:pPr>
      <w:numPr>
        <w:numId w:val="14"/>
      </w:numPr>
      <w:overflowPunct w:val="0"/>
      <w:autoSpaceDE w:val="0"/>
      <w:autoSpaceDN w:val="0"/>
      <w:adjustRightInd w:val="0"/>
      <w:spacing w:after="130"/>
      <w:jc w:val="both"/>
      <w:textAlignment w:val="baseline"/>
    </w:pPr>
    <w:rPr>
      <w:noProof w:val="0"/>
      <w:sz w:val="22"/>
      <w:szCs w:val="20"/>
      <w:lang w:val="en-GB"/>
    </w:rPr>
  </w:style>
  <w:style w:type="paragraph" w:styleId="ListBullet2">
    <w:name w:val="List Bullet 2"/>
    <w:basedOn w:val="Normal"/>
    <w:autoRedefine/>
    <w:uiPriority w:val="99"/>
    <w:rsid w:val="002D4A3F"/>
    <w:pPr>
      <w:tabs>
        <w:tab w:val="num" w:pos="643"/>
      </w:tabs>
      <w:ind w:left="643" w:hanging="360"/>
    </w:pPr>
    <w:rPr>
      <w:noProof w:val="0"/>
      <w:lang w:val="en-US"/>
    </w:rPr>
  </w:style>
  <w:style w:type="paragraph" w:styleId="ListContinue2">
    <w:name w:val="List Continue 2"/>
    <w:basedOn w:val="Normal"/>
    <w:uiPriority w:val="99"/>
    <w:rsid w:val="002D4A3F"/>
    <w:pPr>
      <w:spacing w:after="120"/>
      <w:ind w:left="720"/>
    </w:pPr>
    <w:rPr>
      <w:noProof w:val="0"/>
      <w:lang w:val="en-US"/>
    </w:rPr>
  </w:style>
  <w:style w:type="paragraph" w:customStyle="1" w:styleId="GlossaryHeader">
    <w:name w:val="Glossary Header"/>
    <w:next w:val="Normal"/>
    <w:uiPriority w:val="99"/>
    <w:rsid w:val="002D4A3F"/>
    <w:pPr>
      <w:pageBreakBefore/>
      <w:overflowPunct w:val="0"/>
      <w:autoSpaceDE w:val="0"/>
      <w:autoSpaceDN w:val="0"/>
      <w:adjustRightInd w:val="0"/>
      <w:textAlignment w:val="baseline"/>
    </w:pPr>
    <w:rPr>
      <w:noProof/>
      <w:sz w:val="36"/>
      <w:lang w:val="en-GB"/>
    </w:rPr>
  </w:style>
  <w:style w:type="paragraph" w:customStyle="1" w:styleId="CaptionSubtitle">
    <w:name w:val="Caption: Subtitle"/>
    <w:uiPriority w:val="99"/>
    <w:rsid w:val="002D4A3F"/>
    <w:rPr>
      <w:rFonts w:ascii="Arial" w:hAnsi="Arial"/>
      <w:noProof/>
      <w:sz w:val="18"/>
    </w:rPr>
  </w:style>
  <w:style w:type="paragraph" w:customStyle="1" w:styleId="KLegalHeading3">
    <w:name w:val="KLegal Heading 3"/>
    <w:basedOn w:val="Normal"/>
    <w:next w:val="Text"/>
    <w:uiPriority w:val="99"/>
    <w:rsid w:val="002D4A3F"/>
    <w:pPr>
      <w:keepNext/>
      <w:tabs>
        <w:tab w:val="num" w:pos="2700"/>
      </w:tabs>
      <w:overflowPunct w:val="0"/>
      <w:autoSpaceDE w:val="0"/>
      <w:autoSpaceDN w:val="0"/>
      <w:adjustRightInd w:val="0"/>
      <w:spacing w:after="220"/>
      <w:ind w:left="1440" w:hanging="720"/>
      <w:jc w:val="both"/>
      <w:textAlignment w:val="baseline"/>
    </w:pPr>
    <w:rPr>
      <w:b/>
      <w:noProof w:val="0"/>
      <w:sz w:val="22"/>
      <w:szCs w:val="20"/>
      <w:lang w:val="en-GB"/>
    </w:rPr>
  </w:style>
  <w:style w:type="paragraph" w:customStyle="1" w:styleId="KLegalHeading4">
    <w:name w:val="KLegal Heading 4"/>
    <w:basedOn w:val="Normal"/>
    <w:next w:val="Text"/>
    <w:uiPriority w:val="99"/>
    <w:rsid w:val="002D4A3F"/>
    <w:pPr>
      <w:keepNext/>
      <w:tabs>
        <w:tab w:val="num" w:pos="3420"/>
      </w:tabs>
      <w:overflowPunct w:val="0"/>
      <w:autoSpaceDE w:val="0"/>
      <w:autoSpaceDN w:val="0"/>
      <w:adjustRightInd w:val="0"/>
      <w:spacing w:after="220"/>
      <w:ind w:left="2160" w:hanging="720"/>
      <w:jc w:val="both"/>
      <w:textAlignment w:val="baseline"/>
    </w:pPr>
    <w:rPr>
      <w:b/>
      <w:i/>
      <w:noProof w:val="0"/>
      <w:sz w:val="22"/>
      <w:szCs w:val="20"/>
      <w:lang w:val="en-GB"/>
    </w:rPr>
  </w:style>
  <w:style w:type="paragraph" w:customStyle="1" w:styleId="KLegalHeading1">
    <w:name w:val="KLegal Heading 1"/>
    <w:basedOn w:val="Normal"/>
    <w:next w:val="KLegalHeading2"/>
    <w:uiPriority w:val="99"/>
    <w:rsid w:val="002D4A3F"/>
    <w:pPr>
      <w:keepNext/>
      <w:pageBreakBefore/>
      <w:tabs>
        <w:tab w:val="num" w:pos="1260"/>
      </w:tabs>
      <w:overflowPunct w:val="0"/>
      <w:autoSpaceDE w:val="0"/>
      <w:autoSpaceDN w:val="0"/>
      <w:adjustRightInd w:val="0"/>
      <w:spacing w:after="440"/>
      <w:ind w:left="851" w:hanging="851"/>
      <w:jc w:val="both"/>
      <w:textAlignment w:val="baseline"/>
      <w:outlineLvl w:val="0"/>
    </w:pPr>
    <w:rPr>
      <w:b/>
      <w:noProof w:val="0"/>
      <w:sz w:val="32"/>
      <w:szCs w:val="20"/>
      <w:lang w:val="en-GB"/>
    </w:rPr>
  </w:style>
  <w:style w:type="paragraph" w:customStyle="1" w:styleId="KLegalHeading2">
    <w:name w:val="KLegal Heading 2"/>
    <w:basedOn w:val="Normal"/>
    <w:next w:val="KLegalHeading3"/>
    <w:uiPriority w:val="99"/>
    <w:rsid w:val="002D4A3F"/>
    <w:pPr>
      <w:keepNext/>
      <w:tabs>
        <w:tab w:val="num" w:pos="1980"/>
      </w:tabs>
      <w:overflowPunct w:val="0"/>
      <w:autoSpaceDE w:val="0"/>
      <w:autoSpaceDN w:val="0"/>
      <w:adjustRightInd w:val="0"/>
      <w:spacing w:after="220"/>
      <w:ind w:left="851" w:hanging="851"/>
      <w:jc w:val="both"/>
      <w:textAlignment w:val="baseline"/>
      <w:outlineLvl w:val="1"/>
    </w:pPr>
    <w:rPr>
      <w:b/>
      <w:noProof w:val="0"/>
      <w:sz w:val="28"/>
      <w:szCs w:val="20"/>
      <w:lang w:val="en-GB"/>
    </w:rPr>
  </w:style>
  <w:style w:type="paragraph" w:customStyle="1" w:styleId="font5">
    <w:name w:val="font5"/>
    <w:basedOn w:val="Normal"/>
    <w:uiPriority w:val="99"/>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6">
    <w:name w:val="font6"/>
    <w:basedOn w:val="Normal"/>
    <w:uiPriority w:val="99"/>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font7">
    <w:name w:val="font7"/>
    <w:basedOn w:val="Normal"/>
    <w:uiPriority w:val="99"/>
    <w:rsid w:val="002D4A3F"/>
    <w:pPr>
      <w:spacing w:before="100" w:beforeAutospacing="1" w:after="100" w:afterAutospacing="1"/>
    </w:pPr>
    <w:rPr>
      <w:rFonts w:ascii="Times Armenian" w:hAnsi="Times Armenian"/>
      <w:noProof w:val="0"/>
      <w:color w:val="000000"/>
      <w:sz w:val="20"/>
      <w:szCs w:val="20"/>
      <w:lang w:val="en-US"/>
    </w:rPr>
  </w:style>
  <w:style w:type="paragraph" w:customStyle="1" w:styleId="font8">
    <w:name w:val="font8"/>
    <w:basedOn w:val="Normal"/>
    <w:uiPriority w:val="99"/>
    <w:rsid w:val="002D4A3F"/>
    <w:pPr>
      <w:spacing w:before="100" w:beforeAutospacing="1" w:after="100" w:afterAutospacing="1"/>
    </w:pPr>
    <w:rPr>
      <w:rFonts w:ascii="Times Armenian" w:hAnsi="Times Armenian"/>
      <w:noProof w:val="0"/>
      <w:color w:val="000000"/>
      <w:sz w:val="16"/>
      <w:szCs w:val="16"/>
      <w:lang w:val="en-US"/>
    </w:rPr>
  </w:style>
  <w:style w:type="paragraph" w:customStyle="1" w:styleId="font9">
    <w:name w:val="font9"/>
    <w:basedOn w:val="Normal"/>
    <w:uiPriority w:val="99"/>
    <w:rsid w:val="002D4A3F"/>
    <w:pPr>
      <w:spacing w:before="100" w:beforeAutospacing="1" w:after="100" w:afterAutospacing="1"/>
    </w:pPr>
    <w:rPr>
      <w:rFonts w:ascii="Times Armenian" w:hAnsi="Times Armenian"/>
      <w:noProof w:val="0"/>
      <w:color w:val="000000"/>
      <w:sz w:val="22"/>
      <w:szCs w:val="22"/>
      <w:lang w:val="en-US"/>
    </w:rPr>
  </w:style>
  <w:style w:type="paragraph" w:customStyle="1" w:styleId="font10">
    <w:name w:val="font10"/>
    <w:basedOn w:val="Normal"/>
    <w:uiPriority w:val="99"/>
    <w:rsid w:val="002D4A3F"/>
    <w:pPr>
      <w:spacing w:before="100" w:beforeAutospacing="1" w:after="100" w:afterAutospacing="1"/>
    </w:pPr>
    <w:rPr>
      <w:rFonts w:ascii="Times Armenian" w:hAnsi="Times Armenian"/>
      <w:b/>
      <w:bCs/>
      <w:noProof w:val="0"/>
      <w:color w:val="000000"/>
      <w:sz w:val="16"/>
      <w:szCs w:val="16"/>
      <w:lang w:val="en-US"/>
    </w:rPr>
  </w:style>
  <w:style w:type="paragraph" w:customStyle="1" w:styleId="xl65">
    <w:name w:val="xl65"/>
    <w:basedOn w:val="Normal"/>
    <w:uiPriority w:val="99"/>
    <w:rsid w:val="002D4A3F"/>
    <w:pPr>
      <w:spacing w:before="100" w:beforeAutospacing="1" w:after="100" w:afterAutospacing="1"/>
      <w:textAlignment w:val="center"/>
    </w:pPr>
    <w:rPr>
      <w:noProof w:val="0"/>
      <w:lang w:val="en-US"/>
    </w:rPr>
  </w:style>
  <w:style w:type="paragraph" w:customStyle="1" w:styleId="xl66">
    <w:name w:val="xl66"/>
    <w:basedOn w:val="Normal"/>
    <w:uiPriority w:val="99"/>
    <w:rsid w:val="002D4A3F"/>
    <w:pPr>
      <w:pBdr>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67">
    <w:name w:val="xl67"/>
    <w:basedOn w:val="Normal"/>
    <w:uiPriority w:val="99"/>
    <w:rsid w:val="002D4A3F"/>
    <w:pPr>
      <w:spacing w:before="100" w:beforeAutospacing="1" w:after="100" w:afterAutospacing="1"/>
      <w:jc w:val="center"/>
      <w:textAlignment w:val="center"/>
    </w:pPr>
    <w:rPr>
      <w:noProof w:val="0"/>
      <w:lang w:val="en-US"/>
    </w:rPr>
  </w:style>
  <w:style w:type="paragraph" w:customStyle="1" w:styleId="xl68">
    <w:name w:val="xl68"/>
    <w:basedOn w:val="Normal"/>
    <w:uiPriority w:val="99"/>
    <w:rsid w:val="002D4A3F"/>
    <w:pPr>
      <w:spacing w:before="100" w:beforeAutospacing="1" w:after="100" w:afterAutospacing="1"/>
      <w:jc w:val="right"/>
      <w:textAlignment w:val="top"/>
    </w:pPr>
    <w:rPr>
      <w:rFonts w:ascii="Times Armenian" w:hAnsi="Times Armenian"/>
      <w:noProof w:val="0"/>
      <w:sz w:val="18"/>
      <w:szCs w:val="18"/>
      <w:lang w:val="en-US"/>
    </w:rPr>
  </w:style>
  <w:style w:type="paragraph" w:customStyle="1" w:styleId="xl69">
    <w:name w:val="xl69"/>
    <w:basedOn w:val="Normal"/>
    <w:uiPriority w:val="99"/>
    <w:rsid w:val="002D4A3F"/>
    <w:pPr>
      <w:spacing w:before="100" w:beforeAutospacing="1" w:after="100" w:afterAutospacing="1"/>
      <w:jc w:val="both"/>
      <w:textAlignment w:val="top"/>
    </w:pPr>
    <w:rPr>
      <w:rFonts w:ascii="Times Armenian" w:hAnsi="Times Armenian"/>
      <w:noProof w:val="0"/>
      <w:sz w:val="18"/>
      <w:szCs w:val="18"/>
      <w:lang w:val="en-US"/>
    </w:rPr>
  </w:style>
  <w:style w:type="paragraph" w:customStyle="1" w:styleId="xl70">
    <w:name w:val="xl70"/>
    <w:basedOn w:val="Normal"/>
    <w:uiPriority w:val="99"/>
    <w:rsid w:val="002D4A3F"/>
    <w:pPr>
      <w:pBdr>
        <w:top w:val="double" w:sz="6"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1">
    <w:name w:val="xl71"/>
    <w:basedOn w:val="Normal"/>
    <w:uiPriority w:val="99"/>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2">
    <w:name w:val="xl72"/>
    <w:basedOn w:val="Normal"/>
    <w:uiPriority w:val="99"/>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3">
    <w:name w:val="xl73"/>
    <w:basedOn w:val="Normal"/>
    <w:uiPriority w:val="99"/>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4">
    <w:name w:val="xl74"/>
    <w:basedOn w:val="Normal"/>
    <w:uiPriority w:val="99"/>
    <w:rsid w:val="002D4A3F"/>
    <w:pPr>
      <w:pBdr>
        <w:top w:val="double" w:sz="6" w:space="0" w:color="auto"/>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5">
    <w:name w:val="xl75"/>
    <w:basedOn w:val="Normal"/>
    <w:uiPriority w:val="99"/>
    <w:rsid w:val="002D4A3F"/>
    <w:pPr>
      <w:pBdr>
        <w:top w:val="double" w:sz="6"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6">
    <w:name w:val="xl76"/>
    <w:basedOn w:val="Normal"/>
    <w:uiPriority w:val="99"/>
    <w:rsid w:val="002D4A3F"/>
    <w:pPr>
      <w:pBdr>
        <w:top w:val="double" w:sz="6"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7">
    <w:name w:val="xl77"/>
    <w:basedOn w:val="Normal"/>
    <w:uiPriority w:val="99"/>
    <w:rsid w:val="002D4A3F"/>
    <w:pPr>
      <w:pBdr>
        <w:left w:val="double" w:sz="6"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8">
    <w:name w:val="xl78"/>
    <w:basedOn w:val="Normal"/>
    <w:uiPriority w:val="99"/>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79">
    <w:name w:val="xl79"/>
    <w:basedOn w:val="Normal"/>
    <w:uiPriority w:val="99"/>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0">
    <w:name w:val="xl80"/>
    <w:basedOn w:val="Normal"/>
    <w:uiPriority w:val="99"/>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81">
    <w:name w:val="xl81"/>
    <w:basedOn w:val="Normal"/>
    <w:uiPriority w:val="99"/>
    <w:rsid w:val="002D4A3F"/>
    <w:pPr>
      <w:pBdr>
        <w:top w:val="double" w:sz="6" w:space="0" w:color="auto"/>
        <w:lef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2">
    <w:name w:val="xl82"/>
    <w:basedOn w:val="Normal"/>
    <w:uiPriority w:val="99"/>
    <w:rsid w:val="002D4A3F"/>
    <w:pPr>
      <w:pBdr>
        <w:top w:val="double" w:sz="6" w:space="0" w:color="auto"/>
        <w:right w:val="single" w:sz="8" w:space="0" w:color="auto"/>
      </w:pBdr>
      <w:spacing w:before="100" w:beforeAutospacing="1" w:after="100" w:afterAutospacing="1"/>
      <w:textAlignment w:val="center"/>
    </w:pPr>
    <w:rPr>
      <w:rFonts w:ascii="Times Armenian" w:hAnsi="Times Armenian"/>
      <w:b/>
      <w:bCs/>
      <w:noProof w:val="0"/>
      <w:sz w:val="16"/>
      <w:szCs w:val="16"/>
      <w:lang w:val="en-US"/>
    </w:rPr>
  </w:style>
  <w:style w:type="paragraph" w:customStyle="1" w:styleId="xl83">
    <w:name w:val="xl83"/>
    <w:basedOn w:val="Normal"/>
    <w:uiPriority w:val="99"/>
    <w:rsid w:val="002D4A3F"/>
    <w:pPr>
      <w:pBdr>
        <w:left w:val="single" w:sz="8" w:space="0" w:color="auto"/>
        <w:bottom w:val="double" w:sz="6"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4">
    <w:name w:val="xl84"/>
    <w:basedOn w:val="Normal"/>
    <w:uiPriority w:val="99"/>
    <w:rsid w:val="002D4A3F"/>
    <w:pPr>
      <w:pBdr>
        <w:bottom w:val="double" w:sz="6" w:space="0" w:color="auto"/>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5">
    <w:name w:val="xl85"/>
    <w:basedOn w:val="Normal"/>
    <w:uiPriority w:val="99"/>
    <w:rsid w:val="002D4A3F"/>
    <w:pPr>
      <w:pBdr>
        <w:top w:val="double" w:sz="6"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6">
    <w:name w:val="xl86"/>
    <w:basedOn w:val="Normal"/>
    <w:uiPriority w:val="99"/>
    <w:rsid w:val="002D4A3F"/>
    <w:pPr>
      <w:pBdr>
        <w:top w:val="double" w:sz="6"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87">
    <w:name w:val="xl87"/>
    <w:basedOn w:val="Normal"/>
    <w:uiPriority w:val="99"/>
    <w:rsid w:val="002D4A3F"/>
    <w:pPr>
      <w:pBdr>
        <w:lef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8">
    <w:name w:val="xl88"/>
    <w:basedOn w:val="Normal"/>
    <w:uiPriority w:val="99"/>
    <w:rsid w:val="002D4A3F"/>
    <w:pPr>
      <w:pBdr>
        <w:right w:val="single" w:sz="8" w:space="0" w:color="auto"/>
      </w:pBdr>
      <w:spacing w:before="100" w:beforeAutospacing="1" w:after="100" w:afterAutospacing="1"/>
      <w:textAlignment w:val="center"/>
    </w:pPr>
    <w:rPr>
      <w:rFonts w:ascii="Times Armenian" w:hAnsi="Times Armenian"/>
      <w:noProof w:val="0"/>
      <w:color w:val="FF0000"/>
      <w:sz w:val="16"/>
      <w:szCs w:val="16"/>
      <w:lang w:val="en-US"/>
    </w:rPr>
  </w:style>
  <w:style w:type="paragraph" w:customStyle="1" w:styleId="xl89">
    <w:name w:val="xl89"/>
    <w:basedOn w:val="Normal"/>
    <w:uiPriority w:val="99"/>
    <w:rsid w:val="002D4A3F"/>
    <w:pPr>
      <w:pBdr>
        <w:left w:val="single" w:sz="8" w:space="0" w:color="auto"/>
        <w:bottom w:val="double" w:sz="6"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0">
    <w:name w:val="xl90"/>
    <w:basedOn w:val="Normal"/>
    <w:uiPriority w:val="99"/>
    <w:rsid w:val="002D4A3F"/>
    <w:pPr>
      <w:pBdr>
        <w:bottom w:val="double" w:sz="6"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1">
    <w:name w:val="xl91"/>
    <w:basedOn w:val="Normal"/>
    <w:uiPriority w:val="99"/>
    <w:rsid w:val="002D4A3F"/>
    <w:pPr>
      <w:pBdr>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92">
    <w:name w:val="xl92"/>
    <w:basedOn w:val="Normal"/>
    <w:uiPriority w:val="99"/>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3">
    <w:name w:val="xl93"/>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94">
    <w:name w:val="xl94"/>
    <w:basedOn w:val="Normal"/>
    <w:uiPriority w:val="99"/>
    <w:rsid w:val="002D4A3F"/>
    <w:pPr>
      <w:pBdr>
        <w:top w:val="single" w:sz="8" w:space="0" w:color="auto"/>
        <w:lef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5">
    <w:name w:val="xl95"/>
    <w:basedOn w:val="Normal"/>
    <w:uiPriority w:val="99"/>
    <w:rsid w:val="002D4A3F"/>
    <w:pPr>
      <w:pBdr>
        <w:top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6">
    <w:name w:val="xl96"/>
    <w:basedOn w:val="Normal"/>
    <w:uiPriority w:val="99"/>
    <w:rsid w:val="002D4A3F"/>
    <w:pPr>
      <w:pBdr>
        <w:lef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7">
    <w:name w:val="xl97"/>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98">
    <w:name w:val="xl98"/>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99">
    <w:name w:val="xl99"/>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00">
    <w:name w:val="xl100"/>
    <w:basedOn w:val="Normal"/>
    <w:uiPriority w:val="99"/>
    <w:rsid w:val="002D4A3F"/>
    <w:pPr>
      <w:pBdr>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1">
    <w:name w:val="xl101"/>
    <w:basedOn w:val="Normal"/>
    <w:uiPriority w:val="99"/>
    <w:rsid w:val="002D4A3F"/>
    <w:pPr>
      <w:pBdr>
        <w:lef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2">
    <w:name w:val="xl102"/>
    <w:basedOn w:val="Normal"/>
    <w:uiPriority w:val="99"/>
    <w:rsid w:val="002D4A3F"/>
    <w:pPr>
      <w:pBdr>
        <w:right w:val="single" w:sz="8" w:space="0" w:color="auto"/>
      </w:pBdr>
      <w:spacing w:before="100" w:beforeAutospacing="1" w:after="100" w:afterAutospacing="1"/>
      <w:jc w:val="both"/>
      <w:textAlignment w:val="center"/>
    </w:pPr>
    <w:rPr>
      <w:rFonts w:ascii="Times Armenian" w:hAnsi="Times Armenian"/>
      <w:noProof w:val="0"/>
      <w:color w:val="FF0000"/>
      <w:sz w:val="16"/>
      <w:szCs w:val="16"/>
      <w:lang w:val="en-US"/>
    </w:rPr>
  </w:style>
  <w:style w:type="paragraph" w:customStyle="1" w:styleId="xl103">
    <w:name w:val="xl103"/>
    <w:basedOn w:val="Normal"/>
    <w:uiPriority w:val="99"/>
    <w:rsid w:val="002D4A3F"/>
    <w:pPr>
      <w:pBdr>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04">
    <w:name w:val="xl104"/>
    <w:basedOn w:val="Normal"/>
    <w:uiPriority w:val="99"/>
    <w:rsid w:val="002D4A3F"/>
    <w:pPr>
      <w:spacing w:before="100" w:beforeAutospacing="1" w:after="100" w:afterAutospacing="1"/>
      <w:textAlignment w:val="center"/>
    </w:pPr>
    <w:rPr>
      <w:rFonts w:ascii="Calibri" w:hAnsi="Calibri"/>
      <w:noProof w:val="0"/>
      <w:lang w:val="en-US"/>
    </w:rPr>
  </w:style>
  <w:style w:type="paragraph" w:customStyle="1" w:styleId="xl105">
    <w:name w:val="xl105"/>
    <w:basedOn w:val="Normal"/>
    <w:uiPriority w:val="99"/>
    <w:rsid w:val="002D4A3F"/>
    <w:pPr>
      <w:pBdr>
        <w:top w:val="single" w:sz="8" w:space="0" w:color="auto"/>
        <w:left w:val="single" w:sz="8" w:space="0" w:color="auto"/>
        <w:bottom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6">
    <w:name w:val="xl106"/>
    <w:basedOn w:val="Normal"/>
    <w:uiPriority w:val="99"/>
    <w:rsid w:val="002D4A3F"/>
    <w:pPr>
      <w:pBdr>
        <w:top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7">
    <w:name w:val="xl107"/>
    <w:basedOn w:val="Normal"/>
    <w:uiPriority w:val="99"/>
    <w:rsid w:val="002D4A3F"/>
    <w:pPr>
      <w:pBdr>
        <w:top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08">
    <w:name w:val="xl108"/>
    <w:basedOn w:val="Normal"/>
    <w:uiPriority w:val="99"/>
    <w:rsid w:val="002D4A3F"/>
    <w:pPr>
      <w:pBdr>
        <w:top w:val="double" w:sz="6"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09">
    <w:name w:val="xl109"/>
    <w:basedOn w:val="Normal"/>
    <w:uiPriority w:val="99"/>
    <w:rsid w:val="002D4A3F"/>
    <w:pPr>
      <w:pBdr>
        <w:top w:val="double" w:sz="6"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0">
    <w:name w:val="xl110"/>
    <w:basedOn w:val="Normal"/>
    <w:uiPriority w:val="99"/>
    <w:rsid w:val="002D4A3F"/>
    <w:pPr>
      <w:pBdr>
        <w:top w:val="double" w:sz="6"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1">
    <w:name w:val="xl111"/>
    <w:basedOn w:val="Normal"/>
    <w:uiPriority w:val="99"/>
    <w:rsid w:val="002D4A3F"/>
    <w:pPr>
      <w:pBdr>
        <w:top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2">
    <w:name w:val="xl112"/>
    <w:basedOn w:val="Normal"/>
    <w:uiPriority w:val="99"/>
    <w:rsid w:val="002D4A3F"/>
    <w:pPr>
      <w:pBdr>
        <w:top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3">
    <w:name w:val="xl113"/>
    <w:basedOn w:val="Normal"/>
    <w:uiPriority w:val="99"/>
    <w:rsid w:val="002D4A3F"/>
    <w:pPr>
      <w:pBdr>
        <w:left w:val="single" w:sz="8" w:space="0" w:color="auto"/>
        <w:bottom w:val="double" w:sz="6"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4">
    <w:name w:val="xl114"/>
    <w:basedOn w:val="Normal"/>
    <w:uiPriority w:val="99"/>
    <w:rsid w:val="002D4A3F"/>
    <w:pPr>
      <w:pBdr>
        <w:left w:val="single" w:sz="8" w:space="0" w:color="auto"/>
        <w:bottom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5">
    <w:name w:val="xl115"/>
    <w:basedOn w:val="Normal"/>
    <w:uiPriority w:val="99"/>
    <w:rsid w:val="002D4A3F"/>
    <w:pPr>
      <w:pBdr>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16">
    <w:name w:val="xl116"/>
    <w:basedOn w:val="Normal"/>
    <w:uiPriority w:val="99"/>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7">
    <w:name w:val="xl117"/>
    <w:basedOn w:val="Normal"/>
    <w:uiPriority w:val="99"/>
    <w:rsid w:val="002D4A3F"/>
    <w:pPr>
      <w:pBdr>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8">
    <w:name w:val="xl118"/>
    <w:basedOn w:val="Normal"/>
    <w:uiPriority w:val="99"/>
    <w:rsid w:val="002D4A3F"/>
    <w:pPr>
      <w:pBdr>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19">
    <w:name w:val="xl119"/>
    <w:basedOn w:val="Normal"/>
    <w:uiPriority w:val="99"/>
    <w:rsid w:val="002D4A3F"/>
    <w:pPr>
      <w:pBdr>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0">
    <w:name w:val="xl120"/>
    <w:basedOn w:val="Normal"/>
    <w:uiPriority w:val="99"/>
    <w:rsid w:val="002D4A3F"/>
    <w:pPr>
      <w:pBdr>
        <w:left w:val="double" w:sz="6"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1">
    <w:name w:val="xl12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2">
    <w:name w:val="xl122"/>
    <w:basedOn w:val="Normal"/>
    <w:uiPriority w:val="99"/>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3">
    <w:name w:val="xl123"/>
    <w:basedOn w:val="Normal"/>
    <w:uiPriority w:val="99"/>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4">
    <w:name w:val="xl124"/>
    <w:basedOn w:val="Normal"/>
    <w:uiPriority w:val="99"/>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5">
    <w:name w:val="xl125"/>
    <w:basedOn w:val="Normal"/>
    <w:uiPriority w:val="99"/>
    <w:rsid w:val="002D4A3F"/>
    <w:pPr>
      <w:pBdr>
        <w:top w:val="single" w:sz="8" w:space="0" w:color="auto"/>
        <w:left w:val="double" w:sz="6"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26">
    <w:name w:val="xl126"/>
    <w:basedOn w:val="Normal"/>
    <w:uiPriority w:val="99"/>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27">
    <w:name w:val="xl127"/>
    <w:basedOn w:val="Normal"/>
    <w:uiPriority w:val="99"/>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8">
    <w:name w:val="xl128"/>
    <w:basedOn w:val="Normal"/>
    <w:uiPriority w:val="99"/>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29">
    <w:name w:val="xl129"/>
    <w:basedOn w:val="Normal"/>
    <w:uiPriority w:val="99"/>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0">
    <w:name w:val="xl130"/>
    <w:basedOn w:val="Normal"/>
    <w:uiPriority w:val="99"/>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31">
    <w:name w:val="xl13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32">
    <w:name w:val="xl132"/>
    <w:basedOn w:val="Normal"/>
    <w:uiPriority w:val="99"/>
    <w:rsid w:val="002D4A3F"/>
    <w:pPr>
      <w:pBdr>
        <w:top w:val="single" w:sz="8" w:space="0" w:color="auto"/>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3">
    <w:name w:val="xl133"/>
    <w:basedOn w:val="Normal"/>
    <w:uiPriority w:val="99"/>
    <w:rsid w:val="002D4A3F"/>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4">
    <w:name w:val="xl134"/>
    <w:basedOn w:val="Normal"/>
    <w:uiPriority w:val="99"/>
    <w:rsid w:val="002D4A3F"/>
    <w:pPr>
      <w:pBdr>
        <w:top w:val="single" w:sz="8" w:space="0" w:color="auto"/>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5">
    <w:name w:val="xl135"/>
    <w:basedOn w:val="Normal"/>
    <w:uiPriority w:val="99"/>
    <w:rsid w:val="002D4A3F"/>
    <w:pPr>
      <w:pBdr>
        <w:top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6">
    <w:name w:val="xl136"/>
    <w:basedOn w:val="Normal"/>
    <w:uiPriority w:val="99"/>
    <w:rsid w:val="002D4A3F"/>
    <w:pPr>
      <w:pBdr>
        <w:top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7">
    <w:name w:val="xl137"/>
    <w:basedOn w:val="Normal"/>
    <w:uiPriority w:val="99"/>
    <w:rsid w:val="002D4A3F"/>
    <w:pPr>
      <w:pBdr>
        <w:left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38">
    <w:name w:val="xl138"/>
    <w:basedOn w:val="Normal"/>
    <w:uiPriority w:val="99"/>
    <w:rsid w:val="002D4A3F"/>
    <w:pPr>
      <w:pBdr>
        <w:left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39">
    <w:name w:val="xl139"/>
    <w:basedOn w:val="Normal"/>
    <w:uiPriority w:val="99"/>
    <w:rsid w:val="002D4A3F"/>
    <w:pPr>
      <w:pBdr>
        <w:lef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0">
    <w:name w:val="xl140"/>
    <w:basedOn w:val="Normal"/>
    <w:uiPriority w:val="99"/>
    <w:rsid w:val="002D4A3F"/>
    <w:pPr>
      <w:pBdr>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1">
    <w:name w:val="xl141"/>
    <w:basedOn w:val="Normal"/>
    <w:uiPriority w:val="99"/>
    <w:rsid w:val="002D4A3F"/>
    <w:pPr>
      <w:pBdr>
        <w:left w:val="single" w:sz="8" w:space="0" w:color="auto"/>
        <w:bottom w:val="single" w:sz="8" w:space="0" w:color="auto"/>
        <w:right w:val="single" w:sz="8" w:space="0" w:color="auto"/>
      </w:pBdr>
      <w:spacing w:before="100" w:beforeAutospacing="1" w:after="100" w:afterAutospacing="1"/>
      <w:jc w:val="both"/>
      <w:textAlignment w:val="center"/>
    </w:pPr>
    <w:rPr>
      <w:rFonts w:ascii="Times Armenian" w:hAnsi="Times Armenian"/>
      <w:noProof w:val="0"/>
      <w:sz w:val="16"/>
      <w:szCs w:val="16"/>
      <w:lang w:val="en-US"/>
    </w:rPr>
  </w:style>
  <w:style w:type="paragraph" w:customStyle="1" w:styleId="xl142">
    <w:name w:val="xl142"/>
    <w:basedOn w:val="Normal"/>
    <w:uiPriority w:val="99"/>
    <w:rsid w:val="002D4A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3">
    <w:name w:val="xl143"/>
    <w:basedOn w:val="Normal"/>
    <w:uiPriority w:val="99"/>
    <w:rsid w:val="002D4A3F"/>
    <w:pPr>
      <w:pBdr>
        <w:left w:val="single" w:sz="8" w:space="0" w:color="auto"/>
        <w:bottom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4">
    <w:name w:val="xl144"/>
    <w:basedOn w:val="Normal"/>
    <w:uiPriority w:val="99"/>
    <w:rsid w:val="002D4A3F"/>
    <w:pPr>
      <w:pBdr>
        <w:bottom w:val="single" w:sz="8" w:space="0" w:color="auto"/>
        <w:right w:val="single" w:sz="8"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5">
    <w:name w:val="xl145"/>
    <w:basedOn w:val="Normal"/>
    <w:uiPriority w:val="99"/>
    <w:rsid w:val="002D4A3F"/>
    <w:pPr>
      <w:pBdr>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6">
    <w:name w:val="xl146"/>
    <w:basedOn w:val="Normal"/>
    <w:uiPriority w:val="99"/>
    <w:rsid w:val="002D4A3F"/>
    <w:pPr>
      <w:pBdr>
        <w:left w:val="single" w:sz="8" w:space="0" w:color="auto"/>
        <w:bottom w:val="single" w:sz="8"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47">
    <w:name w:val="xl147"/>
    <w:basedOn w:val="Normal"/>
    <w:uiPriority w:val="99"/>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8">
    <w:name w:val="xl148"/>
    <w:basedOn w:val="Normal"/>
    <w:uiPriority w:val="99"/>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49">
    <w:name w:val="xl149"/>
    <w:basedOn w:val="Normal"/>
    <w:uiPriority w:val="99"/>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0">
    <w:name w:val="xl150"/>
    <w:basedOn w:val="Normal"/>
    <w:uiPriority w:val="99"/>
    <w:rsid w:val="002D4A3F"/>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1">
    <w:name w:val="xl151"/>
    <w:basedOn w:val="Normal"/>
    <w:uiPriority w:val="99"/>
    <w:rsid w:val="002D4A3F"/>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2">
    <w:name w:val="xl152"/>
    <w:basedOn w:val="Normal"/>
    <w:uiPriority w:val="99"/>
    <w:rsid w:val="002D4A3F"/>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3">
    <w:name w:val="xl153"/>
    <w:basedOn w:val="Normal"/>
    <w:uiPriority w:val="99"/>
    <w:rsid w:val="002D4A3F"/>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4">
    <w:name w:val="xl154"/>
    <w:basedOn w:val="Normal"/>
    <w:uiPriority w:val="99"/>
    <w:rsid w:val="002D4A3F"/>
    <w:pPr>
      <w:spacing w:before="100" w:beforeAutospacing="1" w:after="100" w:afterAutospacing="1"/>
      <w:jc w:val="center"/>
      <w:textAlignment w:val="center"/>
    </w:pPr>
    <w:rPr>
      <w:rFonts w:ascii="Calibri" w:hAnsi="Calibri"/>
      <w:noProof w:val="0"/>
      <w:lang w:val="en-US"/>
    </w:rPr>
  </w:style>
  <w:style w:type="paragraph" w:customStyle="1" w:styleId="xl155">
    <w:name w:val="xl155"/>
    <w:basedOn w:val="Normal"/>
    <w:uiPriority w:val="99"/>
    <w:rsid w:val="002D4A3F"/>
    <w:pPr>
      <w:spacing w:before="100" w:beforeAutospacing="1" w:after="100" w:afterAutospacing="1"/>
      <w:textAlignment w:val="center"/>
    </w:pPr>
    <w:rPr>
      <w:rFonts w:ascii="Times Armenian" w:hAnsi="Times Armenian"/>
      <w:b/>
      <w:bCs/>
      <w:noProof w:val="0"/>
      <w:sz w:val="18"/>
      <w:szCs w:val="18"/>
      <w:lang w:val="en-US"/>
    </w:rPr>
  </w:style>
  <w:style w:type="paragraph" w:customStyle="1" w:styleId="xl156">
    <w:name w:val="xl156"/>
    <w:basedOn w:val="Normal"/>
    <w:uiPriority w:val="99"/>
    <w:rsid w:val="002D4A3F"/>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noProof w:val="0"/>
      <w:sz w:val="16"/>
      <w:szCs w:val="16"/>
      <w:lang w:val="en-US"/>
    </w:rPr>
  </w:style>
  <w:style w:type="paragraph" w:customStyle="1" w:styleId="xl157">
    <w:name w:val="xl157"/>
    <w:basedOn w:val="Normal"/>
    <w:uiPriority w:val="99"/>
    <w:rsid w:val="002D4A3F"/>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noProof w:val="0"/>
      <w:sz w:val="16"/>
      <w:szCs w:val="16"/>
      <w:lang w:val="en-US"/>
    </w:rPr>
  </w:style>
  <w:style w:type="paragraph" w:customStyle="1" w:styleId="xl158">
    <w:name w:val="xl158"/>
    <w:basedOn w:val="Normal"/>
    <w:uiPriority w:val="99"/>
    <w:rsid w:val="002D4A3F"/>
    <w:pPr>
      <w:pBdr>
        <w:top w:val="double" w:sz="6"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59">
    <w:name w:val="xl159"/>
    <w:basedOn w:val="Normal"/>
    <w:uiPriority w:val="99"/>
    <w:rsid w:val="002D4A3F"/>
    <w:pPr>
      <w:pBdr>
        <w:left w:val="single" w:sz="8" w:space="0" w:color="auto"/>
        <w:bottom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0">
    <w:name w:val="xl160"/>
    <w:basedOn w:val="Normal"/>
    <w:uiPriority w:val="99"/>
    <w:rsid w:val="002D4A3F"/>
    <w:pPr>
      <w:pBdr>
        <w:top w:val="single" w:sz="8" w:space="0" w:color="auto"/>
        <w:left w:val="single" w:sz="8" w:space="0" w:color="auto"/>
        <w:right w:val="double" w:sz="6" w:space="0" w:color="auto"/>
      </w:pBdr>
      <w:spacing w:before="100" w:beforeAutospacing="1" w:after="100" w:afterAutospacing="1"/>
      <w:jc w:val="both"/>
      <w:textAlignment w:val="center"/>
    </w:pPr>
    <w:rPr>
      <w:rFonts w:ascii="Times Armenian" w:hAnsi="Times Armenian"/>
      <w:b/>
      <w:bCs/>
      <w:noProof w:val="0"/>
      <w:sz w:val="16"/>
      <w:szCs w:val="16"/>
      <w:lang w:val="en-US"/>
    </w:rPr>
  </w:style>
  <w:style w:type="paragraph" w:customStyle="1" w:styleId="xl161">
    <w:name w:val="xl161"/>
    <w:basedOn w:val="Normal"/>
    <w:uiPriority w:val="99"/>
    <w:rsid w:val="002D4A3F"/>
    <w:pPr>
      <w:spacing w:before="100" w:beforeAutospacing="1" w:after="100" w:afterAutospacing="1"/>
      <w:textAlignment w:val="center"/>
    </w:pPr>
    <w:rPr>
      <w:rFonts w:ascii="Times Armenian" w:hAnsi="Times Armenian"/>
      <w:b/>
      <w:bCs/>
      <w:noProof w:val="0"/>
      <w:sz w:val="18"/>
      <w:szCs w:val="18"/>
      <w:u w:val="single"/>
      <w:lang w:val="en-US"/>
    </w:rPr>
  </w:style>
  <w:style w:type="paragraph" w:styleId="Subtitle">
    <w:name w:val="Subtitle"/>
    <w:basedOn w:val="Normal"/>
    <w:link w:val="SubtitleChar1"/>
    <w:uiPriority w:val="99"/>
    <w:qFormat/>
    <w:rsid w:val="002D4A3F"/>
    <w:pPr>
      <w:jc w:val="center"/>
    </w:pPr>
    <w:rPr>
      <w:rFonts w:ascii="Times LatArm" w:hAnsi="Times LatArm"/>
      <w:b/>
      <w:noProof w:val="0"/>
      <w:szCs w:val="20"/>
      <w:lang w:val="en-US"/>
    </w:rPr>
  </w:style>
  <w:style w:type="character" w:customStyle="1" w:styleId="SubtitleChar">
    <w:name w:val="Subtitle Char"/>
    <w:uiPriority w:val="99"/>
    <w:locked/>
    <w:rsid w:val="00FD33BB"/>
    <w:rPr>
      <w:rFonts w:ascii="Times LatArm" w:hAnsi="Times LatArm" w:cs="Times New Roman"/>
      <w:b/>
      <w:sz w:val="24"/>
      <w:lang w:val="en-US" w:eastAsia="en-US"/>
    </w:rPr>
  </w:style>
  <w:style w:type="paragraph" w:customStyle="1" w:styleId="xl24">
    <w:name w:val="xl24"/>
    <w:basedOn w:val="Normal"/>
    <w:uiPriority w:val="99"/>
    <w:rsid w:val="002D4A3F"/>
    <w:pP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5">
    <w:name w:val="xl25"/>
    <w:basedOn w:val="Normal"/>
    <w:uiPriority w:val="99"/>
    <w:rsid w:val="002D4A3F"/>
    <w:pP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6">
    <w:name w:val="xl26"/>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27">
    <w:name w:val="xl27"/>
    <w:basedOn w:val="Normal"/>
    <w:uiPriority w:val="99"/>
    <w:rsid w:val="002D4A3F"/>
    <w:pPr>
      <w:pBdr>
        <w:bottom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8">
    <w:name w:val="xl28"/>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sz w:val="22"/>
      <w:szCs w:val="22"/>
      <w:lang w:val="en-US"/>
    </w:rPr>
  </w:style>
  <w:style w:type="paragraph" w:customStyle="1" w:styleId="xl29">
    <w:name w:val="xl29"/>
    <w:basedOn w:val="Normal"/>
    <w:uiPriority w:val="99"/>
    <w:rsid w:val="002D4A3F"/>
    <w:pPr>
      <w:pBdr>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sz w:val="22"/>
      <w:szCs w:val="22"/>
      <w:lang w:val="en-US"/>
    </w:rPr>
  </w:style>
  <w:style w:type="paragraph" w:customStyle="1" w:styleId="xl30">
    <w:name w:val="xl30"/>
    <w:basedOn w:val="Normal"/>
    <w:uiPriority w:val="99"/>
    <w:rsid w:val="002D4A3F"/>
    <w:pPr>
      <w:pBdr>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sz w:val="22"/>
      <w:szCs w:val="22"/>
      <w:lang w:val="en-US"/>
    </w:rPr>
  </w:style>
  <w:style w:type="paragraph" w:customStyle="1" w:styleId="xl31">
    <w:name w:val="xl31"/>
    <w:basedOn w:val="Normal"/>
    <w:uiPriority w:val="99"/>
    <w:rsid w:val="002D4A3F"/>
    <w:pPr>
      <w:pBdr>
        <w:left w:val="single" w:sz="4" w:space="0" w:color="auto"/>
        <w:bottom w:val="single" w:sz="4" w:space="0" w:color="auto"/>
      </w:pBdr>
      <w:spacing w:before="100" w:beforeAutospacing="1" w:after="100" w:afterAutospacing="1"/>
      <w:jc w:val="center"/>
      <w:textAlignment w:val="top"/>
    </w:pPr>
    <w:rPr>
      <w:rFonts w:ascii="Times Armenian" w:eastAsia="Arial Unicode MS" w:hAnsi="Times Armenian" w:cs="Arial Unicode MS"/>
      <w:b/>
      <w:bCs/>
      <w:noProof w:val="0"/>
      <w:lang w:val="en-US"/>
    </w:rPr>
  </w:style>
  <w:style w:type="paragraph" w:customStyle="1" w:styleId="xl32">
    <w:name w:val="xl32"/>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3">
    <w:name w:val="xl33"/>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34">
    <w:name w:val="xl34"/>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5">
    <w:name w:val="xl35"/>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b/>
      <w:bCs/>
      <w:noProof w:val="0"/>
      <w:lang w:val="en-US"/>
    </w:rPr>
  </w:style>
  <w:style w:type="paragraph" w:customStyle="1" w:styleId="xl36">
    <w:name w:val="xl36"/>
    <w:basedOn w:val="Normal"/>
    <w:uiPriority w:val="99"/>
    <w:rsid w:val="002D4A3F"/>
    <w:pPr>
      <w:pBdr>
        <w:top w:val="single" w:sz="4" w:space="0" w:color="auto"/>
        <w:left w:val="single" w:sz="4" w:space="0" w:color="auto"/>
        <w:bottom w:val="single" w:sz="4" w:space="0" w:color="auto"/>
      </w:pBdr>
      <w:spacing w:before="100" w:beforeAutospacing="1" w:after="100" w:afterAutospacing="1"/>
      <w:textAlignment w:val="top"/>
    </w:pPr>
    <w:rPr>
      <w:rFonts w:ascii="Times Armenian" w:eastAsia="Arial Unicode MS" w:hAnsi="Times Armenian" w:cs="Arial Unicode MS"/>
      <w:noProof w:val="0"/>
      <w:lang w:val="en-US"/>
    </w:rPr>
  </w:style>
  <w:style w:type="paragraph" w:customStyle="1" w:styleId="xl23">
    <w:name w:val="xl23"/>
    <w:basedOn w:val="Normal"/>
    <w:uiPriority w:val="99"/>
    <w:rsid w:val="002D4A3F"/>
    <w:pPr>
      <w:spacing w:before="100" w:beforeAutospacing="1" w:after="100" w:afterAutospacing="1"/>
      <w:jc w:val="center"/>
      <w:textAlignment w:val="center"/>
    </w:pPr>
    <w:rPr>
      <w:rFonts w:ascii="Times Armenian" w:hAnsi="Times Armenian"/>
      <w:noProof w:val="0"/>
      <w:lang w:val="en-US"/>
    </w:rPr>
  </w:style>
  <w:style w:type="paragraph" w:customStyle="1" w:styleId="xl37">
    <w:name w:val="xl37"/>
    <w:basedOn w:val="Normal"/>
    <w:uiPriority w:val="99"/>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xl38">
    <w:name w:val="xl38"/>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39">
    <w:name w:val="xl39"/>
    <w:basedOn w:val="Normal"/>
    <w:uiPriority w:val="99"/>
    <w:rsid w:val="002D4A3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0">
    <w:name w:val="xl40"/>
    <w:basedOn w:val="Normal"/>
    <w:uiPriority w:val="99"/>
    <w:rsid w:val="002D4A3F"/>
    <w:pPr>
      <w:pBdr>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1">
    <w:name w:val="xl41"/>
    <w:basedOn w:val="Normal"/>
    <w:uiPriority w:val="99"/>
    <w:rsid w:val="002D4A3F"/>
    <w:pPr>
      <w:pBdr>
        <w:top w:val="single" w:sz="4" w:space="0" w:color="auto"/>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2">
    <w:name w:val="xl42"/>
    <w:basedOn w:val="Normal"/>
    <w:uiPriority w:val="99"/>
    <w:rsid w:val="002D4A3F"/>
    <w:pPr>
      <w:pBdr>
        <w:left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3">
    <w:name w:val="xl43"/>
    <w:basedOn w:val="Normal"/>
    <w:uiPriority w:val="99"/>
    <w:rsid w:val="002D4A3F"/>
    <w:pPr>
      <w:pBdr>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noProof w:val="0"/>
      <w:lang w:val="en-US"/>
    </w:rPr>
  </w:style>
  <w:style w:type="paragraph" w:customStyle="1" w:styleId="xl44">
    <w:name w:val="xl44"/>
    <w:basedOn w:val="Normal"/>
    <w:uiPriority w:val="99"/>
    <w:rsid w:val="002D4A3F"/>
    <w:pPr>
      <w:spacing w:before="100" w:beforeAutospacing="1" w:after="100" w:afterAutospacing="1"/>
      <w:jc w:val="both"/>
    </w:pPr>
    <w:rPr>
      <w:rFonts w:ascii="Times Armenian" w:eastAsia="Arial Unicode MS" w:hAnsi="Times Armenian" w:cs="Arial Unicode MS"/>
      <w:b/>
      <w:bCs/>
      <w:noProof w:val="0"/>
      <w:lang w:val="en-US"/>
    </w:rPr>
  </w:style>
  <w:style w:type="paragraph" w:customStyle="1" w:styleId="xl45">
    <w:name w:val="xl45"/>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noProof w:val="0"/>
      <w:lang w:val="en-US"/>
    </w:rPr>
  </w:style>
  <w:style w:type="paragraph" w:customStyle="1" w:styleId="xl46">
    <w:name w:val="xl46"/>
    <w:basedOn w:val="Normal"/>
    <w:uiPriority w:val="99"/>
    <w:rsid w:val="002D4A3F"/>
    <w:pPr>
      <w:spacing w:before="100" w:beforeAutospacing="1" w:after="100" w:afterAutospacing="1"/>
      <w:jc w:val="center"/>
      <w:textAlignment w:val="center"/>
    </w:pPr>
    <w:rPr>
      <w:rFonts w:ascii="Times Armenian" w:eastAsia="Arial Unicode MS" w:hAnsi="Times Armenian" w:cs="Arial Unicode MS"/>
      <w:b/>
      <w:bCs/>
      <w:noProof w:val="0"/>
      <w:sz w:val="22"/>
      <w:szCs w:val="22"/>
      <w:u w:val="single"/>
      <w:lang w:val="en-US"/>
    </w:rPr>
  </w:style>
  <w:style w:type="paragraph" w:customStyle="1" w:styleId="xl47">
    <w:name w:val="xl47"/>
    <w:basedOn w:val="Normal"/>
    <w:uiPriority w:val="99"/>
    <w:rsid w:val="002D4A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noProof w:val="0"/>
      <w:lang w:val="en-US"/>
    </w:rPr>
  </w:style>
  <w:style w:type="paragraph" w:customStyle="1" w:styleId="xl48">
    <w:name w:val="xl48"/>
    <w:basedOn w:val="Normal"/>
    <w:uiPriority w:val="99"/>
    <w:rsid w:val="002D4A3F"/>
    <w:pPr>
      <w:spacing w:before="100" w:beforeAutospacing="1" w:after="100" w:afterAutospacing="1"/>
      <w:jc w:val="right"/>
      <w:textAlignment w:val="center"/>
    </w:pPr>
    <w:rPr>
      <w:rFonts w:ascii="Times Armenian" w:eastAsia="Arial Unicode MS" w:hAnsi="Times Armenian" w:cs="Arial Unicode MS"/>
      <w:noProof w:val="0"/>
      <w:sz w:val="22"/>
      <w:szCs w:val="22"/>
      <w:lang w:val="en-US"/>
    </w:rPr>
  </w:style>
  <w:style w:type="paragraph" w:customStyle="1" w:styleId="StyleBodyTextArialAMChar">
    <w:name w:val="Style Body Text + Arial AM Char"/>
    <w:basedOn w:val="BodyText"/>
    <w:uiPriority w:val="99"/>
    <w:rsid w:val="002D4A3F"/>
    <w:pPr>
      <w:spacing w:after="240"/>
      <w:jc w:val="both"/>
    </w:pPr>
    <w:rPr>
      <w:rFonts w:ascii="Arial AM" w:hAnsi="Arial AM"/>
      <w:noProof w:val="0"/>
      <w:spacing w:val="-5"/>
      <w:lang w:val="en-GB"/>
    </w:rPr>
  </w:style>
  <w:style w:type="paragraph" w:customStyle="1" w:styleId="CoverSubTitle">
    <w:name w:val="Cover SubTitle"/>
    <w:basedOn w:val="Normal"/>
    <w:uiPriority w:val="99"/>
    <w:rsid w:val="002D4A3F"/>
    <w:pPr>
      <w:overflowPunct w:val="0"/>
      <w:autoSpaceDE w:val="0"/>
      <w:autoSpaceDN w:val="0"/>
      <w:adjustRightInd w:val="0"/>
      <w:spacing w:line="440" w:lineRule="exact"/>
      <w:jc w:val="center"/>
      <w:textAlignment w:val="baseline"/>
    </w:pPr>
    <w:rPr>
      <w:noProof w:val="0"/>
      <w:sz w:val="32"/>
      <w:szCs w:val="20"/>
      <w:lang w:val="en-US"/>
    </w:rPr>
  </w:style>
  <w:style w:type="paragraph" w:customStyle="1" w:styleId="CharCharCharChar">
    <w:name w:val="Char Char Char Char"/>
    <w:basedOn w:val="Normal"/>
    <w:next w:val="Normal"/>
    <w:uiPriority w:val="99"/>
    <w:rsid w:val="002D4A3F"/>
    <w:pPr>
      <w:spacing w:after="160" w:line="240" w:lineRule="exact"/>
    </w:pPr>
    <w:rPr>
      <w:rFonts w:ascii="Tahoma" w:hAnsi="Tahoma" w:cs="Tahoma"/>
      <w:noProof w:val="0"/>
      <w:lang w:val="en-US"/>
    </w:rPr>
  </w:style>
  <w:style w:type="paragraph" w:customStyle="1" w:styleId="CharCharChar0">
    <w:name w:val="Char Char Char Знак Знак"/>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CharChar0">
    <w:name w:val="Char Char Char Char Char Знак Знак"/>
    <w:basedOn w:val="Normal"/>
    <w:uiPriority w:val="99"/>
    <w:rsid w:val="002D4A3F"/>
    <w:pPr>
      <w:spacing w:after="160" w:line="240" w:lineRule="exact"/>
    </w:pPr>
    <w:rPr>
      <w:rFonts w:ascii="Arial" w:hAnsi="Arial" w:cs="Arial"/>
      <w:noProof w:val="0"/>
      <w:sz w:val="20"/>
      <w:szCs w:val="20"/>
      <w:lang w:val="en-US"/>
    </w:rPr>
  </w:style>
  <w:style w:type="paragraph" w:customStyle="1" w:styleId="a4">
    <w:name w:val="Абзац списка"/>
    <w:basedOn w:val="Normal"/>
    <w:uiPriority w:val="99"/>
    <w:rsid w:val="002D4A3F"/>
    <w:pPr>
      <w:spacing w:after="200" w:line="276" w:lineRule="auto"/>
      <w:ind w:left="720"/>
      <w:contextualSpacing/>
    </w:pPr>
    <w:rPr>
      <w:rFonts w:ascii="Calibri" w:hAnsi="Calibri"/>
      <w:noProof w:val="0"/>
      <w:sz w:val="22"/>
      <w:szCs w:val="22"/>
      <w:lang w:val="ru-RU"/>
    </w:rPr>
  </w:style>
  <w:style w:type="paragraph" w:styleId="NoSpacing">
    <w:name w:val="No Spacing"/>
    <w:link w:val="NoSpacingChar"/>
    <w:uiPriority w:val="99"/>
    <w:qFormat/>
    <w:rsid w:val="002D4A3F"/>
    <w:rPr>
      <w:rFonts w:ascii="Calibri" w:hAnsi="Calibri"/>
      <w:sz w:val="22"/>
      <w:szCs w:val="22"/>
    </w:rPr>
  </w:style>
  <w:style w:type="paragraph" w:styleId="DocumentMap">
    <w:name w:val="Document Map"/>
    <w:basedOn w:val="Normal"/>
    <w:link w:val="DocumentMapChar"/>
    <w:uiPriority w:val="99"/>
    <w:rsid w:val="002D4A3F"/>
    <w:pPr>
      <w:shd w:val="clear" w:color="auto" w:fill="000080"/>
    </w:pPr>
    <w:rPr>
      <w:rFonts w:ascii="Tahoma" w:hAnsi="Tahoma"/>
      <w:noProof w:val="0"/>
      <w:sz w:val="20"/>
      <w:szCs w:val="20"/>
      <w:lang w:val="en-US"/>
    </w:rPr>
  </w:style>
  <w:style w:type="character" w:customStyle="1" w:styleId="DocumentMapChar">
    <w:name w:val="Document Map Char"/>
    <w:link w:val="DocumentMap"/>
    <w:uiPriority w:val="99"/>
    <w:locked/>
    <w:rsid w:val="00797239"/>
    <w:rPr>
      <w:rFonts w:ascii="Tahoma" w:hAnsi="Tahoma" w:cs="Times New Roman"/>
      <w:shd w:val="clear" w:color="auto" w:fill="000080"/>
    </w:rPr>
  </w:style>
  <w:style w:type="character" w:customStyle="1" w:styleId="CharChar6">
    <w:name w:val="Char Char6"/>
    <w:uiPriority w:val="99"/>
    <w:rsid w:val="002D4A3F"/>
    <w:rPr>
      <w:rFonts w:ascii="Times Armenian" w:hAnsi="Times Armenian"/>
      <w:b/>
      <w:i/>
      <w:noProof/>
      <w:sz w:val="26"/>
      <w:u w:val="single"/>
      <w:lang w:val="hy-AM" w:eastAsia="en-US"/>
    </w:rPr>
  </w:style>
  <w:style w:type="character" w:customStyle="1" w:styleId="CharChar5">
    <w:name w:val="Char Char5"/>
    <w:uiPriority w:val="99"/>
    <w:rsid w:val="002D4A3F"/>
    <w:rPr>
      <w:rFonts w:ascii="Times Armenian" w:hAnsi="Times Armenian"/>
      <w:noProof/>
      <w:sz w:val="24"/>
      <w:lang w:val="hy-AM" w:eastAsia="en-US"/>
    </w:rPr>
  </w:style>
  <w:style w:type="character" w:customStyle="1" w:styleId="CharChar4">
    <w:name w:val="Char Char4"/>
    <w:uiPriority w:val="99"/>
    <w:rsid w:val="002D4A3F"/>
    <w:rPr>
      <w:noProof/>
      <w:lang w:val="hy-AM" w:eastAsia="en-US"/>
    </w:rPr>
  </w:style>
  <w:style w:type="paragraph" w:styleId="BodyTextFirstIndent">
    <w:name w:val="Body Text First Indent"/>
    <w:basedOn w:val="BodyText"/>
    <w:link w:val="BodyTextFirstIndentChar"/>
    <w:uiPriority w:val="99"/>
    <w:rsid w:val="002D4A3F"/>
    <w:pPr>
      <w:spacing w:line="360" w:lineRule="auto"/>
      <w:ind w:firstLine="210"/>
      <w:jc w:val="both"/>
    </w:pPr>
    <w:rPr>
      <w:rFonts w:ascii="Calibri" w:hAnsi="Calibri"/>
      <w:noProof w:val="0"/>
      <w:sz w:val="22"/>
      <w:szCs w:val="22"/>
      <w:lang w:val="en-US"/>
    </w:rPr>
  </w:style>
  <w:style w:type="character" w:customStyle="1" w:styleId="BodyTextFirstIndentChar">
    <w:name w:val="Body Text First Indent Char"/>
    <w:link w:val="BodyTextFirstIndent"/>
    <w:uiPriority w:val="99"/>
    <w:locked/>
    <w:rsid w:val="00797239"/>
    <w:rPr>
      <w:rFonts w:ascii="Calibri" w:hAnsi="Calibri" w:cs="Times New Roman"/>
      <w:noProof/>
      <w:sz w:val="22"/>
      <w:lang w:val="hy-AM" w:eastAsia="en-US"/>
    </w:rPr>
  </w:style>
  <w:style w:type="character" w:customStyle="1" w:styleId="apple-style-span">
    <w:name w:val="apple-style-span"/>
    <w:uiPriority w:val="99"/>
    <w:rsid w:val="002D4A3F"/>
    <w:rPr>
      <w:rFonts w:cs="Times New Roman"/>
    </w:rPr>
  </w:style>
  <w:style w:type="paragraph" w:styleId="TOC4">
    <w:name w:val="toc 4"/>
    <w:basedOn w:val="Normal"/>
    <w:next w:val="Normal"/>
    <w:autoRedefine/>
    <w:uiPriority w:val="99"/>
    <w:rsid w:val="002D4A3F"/>
    <w:pPr>
      <w:ind w:left="720"/>
    </w:pPr>
    <w:rPr>
      <w:sz w:val="18"/>
      <w:szCs w:val="18"/>
    </w:rPr>
  </w:style>
  <w:style w:type="paragraph" w:styleId="TOC5">
    <w:name w:val="toc 5"/>
    <w:basedOn w:val="Normal"/>
    <w:next w:val="Normal"/>
    <w:autoRedefine/>
    <w:uiPriority w:val="99"/>
    <w:rsid w:val="002D4A3F"/>
    <w:pPr>
      <w:ind w:left="960"/>
    </w:pPr>
    <w:rPr>
      <w:sz w:val="18"/>
      <w:szCs w:val="18"/>
    </w:rPr>
  </w:style>
  <w:style w:type="paragraph" w:styleId="TOC6">
    <w:name w:val="toc 6"/>
    <w:basedOn w:val="Normal"/>
    <w:next w:val="Normal"/>
    <w:autoRedefine/>
    <w:uiPriority w:val="99"/>
    <w:rsid w:val="002D4A3F"/>
    <w:pPr>
      <w:ind w:left="1200"/>
    </w:pPr>
    <w:rPr>
      <w:sz w:val="18"/>
      <w:szCs w:val="18"/>
    </w:rPr>
  </w:style>
  <w:style w:type="paragraph" w:styleId="TOC7">
    <w:name w:val="toc 7"/>
    <w:basedOn w:val="Normal"/>
    <w:next w:val="Normal"/>
    <w:autoRedefine/>
    <w:uiPriority w:val="99"/>
    <w:rsid w:val="002D4A3F"/>
    <w:pPr>
      <w:ind w:left="1440"/>
    </w:pPr>
    <w:rPr>
      <w:sz w:val="18"/>
      <w:szCs w:val="18"/>
    </w:rPr>
  </w:style>
  <w:style w:type="paragraph" w:styleId="TOC8">
    <w:name w:val="toc 8"/>
    <w:basedOn w:val="Normal"/>
    <w:next w:val="Normal"/>
    <w:autoRedefine/>
    <w:uiPriority w:val="99"/>
    <w:rsid w:val="002D4A3F"/>
    <w:pPr>
      <w:ind w:left="1680"/>
    </w:pPr>
    <w:rPr>
      <w:sz w:val="18"/>
      <w:szCs w:val="18"/>
    </w:rPr>
  </w:style>
  <w:style w:type="paragraph" w:styleId="TOC9">
    <w:name w:val="toc 9"/>
    <w:basedOn w:val="Normal"/>
    <w:next w:val="Normal"/>
    <w:autoRedefine/>
    <w:uiPriority w:val="99"/>
    <w:rsid w:val="002D4A3F"/>
    <w:pPr>
      <w:ind w:left="1920"/>
    </w:pPr>
    <w:rPr>
      <w:sz w:val="18"/>
      <w:szCs w:val="18"/>
    </w:rPr>
  </w:style>
  <w:style w:type="paragraph" w:customStyle="1" w:styleId="book-title">
    <w:name w:val="book-title"/>
    <w:basedOn w:val="Normal"/>
    <w:uiPriority w:val="99"/>
    <w:rsid w:val="002D4A3F"/>
    <w:pPr>
      <w:spacing w:before="100" w:beforeAutospacing="1" w:after="100" w:afterAutospacing="1"/>
    </w:pPr>
    <w:rPr>
      <w:noProof w:val="0"/>
      <w:lang w:val="en-US"/>
    </w:rPr>
  </w:style>
  <w:style w:type="character" w:customStyle="1" w:styleId="BalloonTextChar1">
    <w:name w:val="Balloon Text Char1"/>
    <w:link w:val="BalloonText"/>
    <w:uiPriority w:val="99"/>
    <w:locked/>
    <w:rsid w:val="002D4A3F"/>
    <w:rPr>
      <w:rFonts w:ascii="Tahoma" w:hAnsi="Tahoma"/>
      <w:noProof/>
      <w:sz w:val="16"/>
      <w:lang w:val="hy-AM" w:eastAsia="en-US"/>
    </w:rPr>
  </w:style>
  <w:style w:type="paragraph" w:customStyle="1" w:styleId="CharCharCharCharCharChar1CharCharCharCharCharCharCharCharChar">
    <w:name w:val="Char Char Char Char Char Char1 Char Char Char Char Char Char Char Char Char Знак Знак"/>
    <w:basedOn w:val="Normal"/>
    <w:uiPriority w:val="99"/>
    <w:rsid w:val="002D4A3F"/>
    <w:pPr>
      <w:spacing w:after="160" w:line="240" w:lineRule="exact"/>
    </w:pPr>
    <w:rPr>
      <w:rFonts w:ascii="Arial" w:hAnsi="Arial" w:cs="Arial"/>
      <w:noProof w:val="0"/>
      <w:sz w:val="20"/>
      <w:szCs w:val="20"/>
      <w:lang w:val="en-US"/>
    </w:rPr>
  </w:style>
  <w:style w:type="character" w:customStyle="1" w:styleId="apple-converted-space">
    <w:name w:val="apple-converted-space"/>
    <w:uiPriority w:val="99"/>
    <w:rsid w:val="002D4A3F"/>
  </w:style>
  <w:style w:type="character" w:customStyle="1" w:styleId="a5">
    <w:name w:val="Основной текст_"/>
    <w:link w:val="12"/>
    <w:uiPriority w:val="99"/>
    <w:locked/>
    <w:rsid w:val="002D4A3F"/>
    <w:rPr>
      <w:rFonts w:ascii="Tahoma" w:hAnsi="Tahoma"/>
      <w:sz w:val="19"/>
      <w:shd w:val="clear" w:color="auto" w:fill="FFFFFF"/>
    </w:rPr>
  </w:style>
  <w:style w:type="paragraph" w:customStyle="1" w:styleId="12">
    <w:name w:val="Основной текст1"/>
    <w:basedOn w:val="Normal"/>
    <w:link w:val="a5"/>
    <w:uiPriority w:val="99"/>
    <w:rsid w:val="002D4A3F"/>
    <w:pPr>
      <w:shd w:val="clear" w:color="auto" w:fill="FFFFFF"/>
      <w:spacing w:line="240" w:lineRule="atLeast"/>
      <w:ind w:hanging="360"/>
    </w:pPr>
    <w:rPr>
      <w:rFonts w:ascii="Tahoma" w:hAnsi="Tahoma"/>
      <w:noProof w:val="0"/>
      <w:sz w:val="19"/>
      <w:szCs w:val="20"/>
      <w:shd w:val="clear" w:color="auto" w:fill="FFFFFF"/>
      <w:lang w:val="en-US"/>
    </w:rPr>
  </w:style>
  <w:style w:type="character" w:customStyle="1" w:styleId="fnChar2">
    <w:name w:val="fn Char2"/>
    <w:aliases w:val="ADB Char2,single space Char1,footnote text Char Char1,fn Char Char1,ADB Char Char1,single space Char Char Char1,footnote text Char2,FOOTNOTES Char Char2,FOOTNOTES Char Char Char Char1,FOOTNOTES Char Char3,Footnote Text Char1,fn Char3,ADB Char3"/>
    <w:uiPriority w:val="99"/>
    <w:rsid w:val="002D4A3F"/>
    <w:rPr>
      <w:noProof/>
      <w:lang w:val="hy-AM" w:eastAsia="en-US"/>
    </w:rPr>
  </w:style>
  <w:style w:type="paragraph" w:customStyle="1" w:styleId="yiv1819130750msonormal">
    <w:name w:val="yiv1819130750msonormal"/>
    <w:basedOn w:val="Normal"/>
    <w:uiPriority w:val="99"/>
    <w:rsid w:val="002D4A3F"/>
    <w:pPr>
      <w:spacing w:before="100" w:beforeAutospacing="1" w:after="100" w:afterAutospacing="1"/>
    </w:pPr>
    <w:rPr>
      <w:noProof w:val="0"/>
      <w:lang w:val="en-US" w:bidi="th-TH"/>
    </w:rPr>
  </w:style>
  <w:style w:type="character" w:customStyle="1" w:styleId="hps">
    <w:name w:val="hps"/>
    <w:uiPriority w:val="99"/>
    <w:rsid w:val="002D4A3F"/>
  </w:style>
  <w:style w:type="paragraph" w:customStyle="1" w:styleId="NoSpacing1">
    <w:name w:val="No Spacing1"/>
    <w:uiPriority w:val="99"/>
    <w:rsid w:val="002D4A3F"/>
    <w:rPr>
      <w:sz w:val="24"/>
      <w:szCs w:val="24"/>
      <w:lang w:eastAsia="en-GB"/>
    </w:rPr>
  </w:style>
  <w:style w:type="character" w:customStyle="1" w:styleId="NoSpacingChar">
    <w:name w:val="No Spacing Char"/>
    <w:link w:val="NoSpacing"/>
    <w:uiPriority w:val="99"/>
    <w:locked/>
    <w:rsid w:val="002D4A3F"/>
    <w:rPr>
      <w:rFonts w:ascii="Calibri" w:hAnsi="Calibri"/>
      <w:sz w:val="22"/>
    </w:rPr>
  </w:style>
  <w:style w:type="paragraph" w:styleId="Index1">
    <w:name w:val="index 1"/>
    <w:basedOn w:val="Normal"/>
    <w:next w:val="Normal"/>
    <w:autoRedefine/>
    <w:uiPriority w:val="99"/>
    <w:rsid w:val="002D4A3F"/>
    <w:pPr>
      <w:ind w:left="240" w:hanging="240"/>
    </w:pPr>
    <w:rPr>
      <w:sz w:val="20"/>
      <w:szCs w:val="20"/>
    </w:rPr>
  </w:style>
  <w:style w:type="paragraph" w:styleId="Index2">
    <w:name w:val="index 2"/>
    <w:basedOn w:val="Normal"/>
    <w:next w:val="Normal"/>
    <w:autoRedefine/>
    <w:uiPriority w:val="99"/>
    <w:rsid w:val="002D4A3F"/>
    <w:pPr>
      <w:ind w:left="480" w:hanging="240"/>
    </w:pPr>
    <w:rPr>
      <w:sz w:val="20"/>
      <w:szCs w:val="20"/>
    </w:rPr>
  </w:style>
  <w:style w:type="paragraph" w:styleId="Index3">
    <w:name w:val="index 3"/>
    <w:basedOn w:val="Normal"/>
    <w:next w:val="Normal"/>
    <w:autoRedefine/>
    <w:uiPriority w:val="99"/>
    <w:rsid w:val="002D4A3F"/>
    <w:pPr>
      <w:ind w:left="720" w:hanging="240"/>
    </w:pPr>
    <w:rPr>
      <w:sz w:val="20"/>
      <w:szCs w:val="20"/>
    </w:rPr>
  </w:style>
  <w:style w:type="paragraph" w:styleId="Index4">
    <w:name w:val="index 4"/>
    <w:basedOn w:val="Normal"/>
    <w:next w:val="Normal"/>
    <w:autoRedefine/>
    <w:uiPriority w:val="99"/>
    <w:rsid w:val="002D4A3F"/>
    <w:pPr>
      <w:ind w:left="960" w:hanging="240"/>
    </w:pPr>
    <w:rPr>
      <w:sz w:val="20"/>
      <w:szCs w:val="20"/>
    </w:rPr>
  </w:style>
  <w:style w:type="paragraph" w:styleId="Index5">
    <w:name w:val="index 5"/>
    <w:basedOn w:val="Normal"/>
    <w:next w:val="Normal"/>
    <w:autoRedefine/>
    <w:uiPriority w:val="99"/>
    <w:rsid w:val="002D4A3F"/>
    <w:pPr>
      <w:ind w:left="1200" w:hanging="240"/>
    </w:pPr>
    <w:rPr>
      <w:sz w:val="20"/>
      <w:szCs w:val="20"/>
    </w:rPr>
  </w:style>
  <w:style w:type="paragraph" w:styleId="Index6">
    <w:name w:val="index 6"/>
    <w:basedOn w:val="Normal"/>
    <w:next w:val="Normal"/>
    <w:autoRedefine/>
    <w:uiPriority w:val="99"/>
    <w:rsid w:val="002D4A3F"/>
    <w:pPr>
      <w:ind w:left="1440" w:hanging="240"/>
    </w:pPr>
    <w:rPr>
      <w:sz w:val="20"/>
      <w:szCs w:val="20"/>
    </w:rPr>
  </w:style>
  <w:style w:type="paragraph" w:styleId="Index7">
    <w:name w:val="index 7"/>
    <w:basedOn w:val="Normal"/>
    <w:next w:val="Normal"/>
    <w:autoRedefine/>
    <w:uiPriority w:val="99"/>
    <w:rsid w:val="002D4A3F"/>
    <w:pPr>
      <w:ind w:left="1680" w:hanging="240"/>
    </w:pPr>
    <w:rPr>
      <w:sz w:val="20"/>
      <w:szCs w:val="20"/>
    </w:rPr>
  </w:style>
  <w:style w:type="paragraph" w:styleId="Index8">
    <w:name w:val="index 8"/>
    <w:basedOn w:val="Normal"/>
    <w:next w:val="Normal"/>
    <w:autoRedefine/>
    <w:uiPriority w:val="99"/>
    <w:rsid w:val="002D4A3F"/>
    <w:pPr>
      <w:ind w:left="1920" w:hanging="240"/>
    </w:pPr>
    <w:rPr>
      <w:sz w:val="20"/>
      <w:szCs w:val="20"/>
    </w:rPr>
  </w:style>
  <w:style w:type="paragraph" w:styleId="Index9">
    <w:name w:val="index 9"/>
    <w:basedOn w:val="Normal"/>
    <w:next w:val="Normal"/>
    <w:autoRedefine/>
    <w:uiPriority w:val="99"/>
    <w:rsid w:val="002D4A3F"/>
    <w:pPr>
      <w:ind w:left="2160" w:hanging="240"/>
    </w:pPr>
    <w:rPr>
      <w:sz w:val="20"/>
      <w:szCs w:val="20"/>
    </w:rPr>
  </w:style>
  <w:style w:type="paragraph" w:styleId="IndexHeading">
    <w:name w:val="index heading"/>
    <w:basedOn w:val="Normal"/>
    <w:next w:val="Index1"/>
    <w:uiPriority w:val="99"/>
    <w:rsid w:val="002D4A3F"/>
    <w:pPr>
      <w:spacing w:before="120" w:after="120"/>
    </w:pPr>
    <w:rPr>
      <w:b/>
      <w:bCs/>
      <w:i/>
      <w:iCs/>
      <w:sz w:val="20"/>
      <w:szCs w:val="20"/>
    </w:rPr>
  </w:style>
  <w:style w:type="character" w:customStyle="1" w:styleId="Heading1Char1">
    <w:name w:val="Heading 1 Char1"/>
    <w:link w:val="Heading1"/>
    <w:uiPriority w:val="99"/>
    <w:locked/>
    <w:rsid w:val="002D4A3F"/>
    <w:rPr>
      <w:rFonts w:ascii="Times Armenian" w:hAnsi="Times Armenian"/>
      <w:b/>
      <w:i/>
      <w:noProof/>
      <w:sz w:val="28"/>
      <w:lang w:val="hy-AM" w:eastAsia="en-US"/>
    </w:rPr>
  </w:style>
  <w:style w:type="paragraph" w:styleId="IntenseQuote">
    <w:name w:val="Intense Quote"/>
    <w:basedOn w:val="Normal"/>
    <w:next w:val="Normal"/>
    <w:link w:val="IntenseQuoteChar"/>
    <w:uiPriority w:val="99"/>
    <w:qFormat/>
    <w:rsid w:val="002D4A3F"/>
    <w:pPr>
      <w:pBdr>
        <w:bottom w:val="single" w:sz="12" w:space="4" w:color="244061"/>
      </w:pBdr>
      <w:spacing w:before="200" w:after="280" w:line="276" w:lineRule="auto"/>
      <w:ind w:left="936" w:right="936"/>
    </w:pPr>
    <w:rPr>
      <w:rFonts w:ascii="Calibri" w:hAnsi="Calibri"/>
      <w:b/>
      <w:bCs/>
      <w:i/>
      <w:iCs/>
      <w:noProof w:val="0"/>
      <w:color w:val="244061"/>
      <w:sz w:val="22"/>
      <w:szCs w:val="22"/>
      <w:lang w:val="en-US"/>
    </w:rPr>
  </w:style>
  <w:style w:type="character" w:customStyle="1" w:styleId="IntenseQuoteChar">
    <w:name w:val="Intense Quote Char"/>
    <w:link w:val="IntenseQuote"/>
    <w:uiPriority w:val="99"/>
    <w:locked/>
    <w:rsid w:val="002D4A3F"/>
    <w:rPr>
      <w:rFonts w:ascii="Calibri" w:hAnsi="Calibri" w:cs="Times New Roman"/>
      <w:b/>
      <w:i/>
      <w:color w:val="244061"/>
      <w:sz w:val="22"/>
      <w:lang w:val="en-US" w:eastAsia="en-US"/>
    </w:rPr>
  </w:style>
  <w:style w:type="character" w:customStyle="1" w:styleId="st">
    <w:name w:val="st"/>
    <w:uiPriority w:val="99"/>
    <w:rsid w:val="002D4A3F"/>
  </w:style>
  <w:style w:type="table" w:customStyle="1" w:styleId="MediumShading1-Accent11">
    <w:name w:val="Medium Shading 1 - Accent 11"/>
    <w:uiPriority w:val="99"/>
    <w:rsid w:val="002D4A3F"/>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PlainTextChar1">
    <w:name w:val="Plain Text Char1"/>
    <w:link w:val="PlainText"/>
    <w:uiPriority w:val="99"/>
    <w:locked/>
    <w:rsid w:val="002D4A3F"/>
    <w:rPr>
      <w:rFonts w:ascii="Courier New" w:hAnsi="Courier New"/>
      <w:lang w:val="en-US" w:eastAsia="en-US"/>
    </w:rPr>
  </w:style>
  <w:style w:type="paragraph" w:customStyle="1" w:styleId="yiv5976168221msonormal">
    <w:name w:val="yiv5976168221msonormal"/>
    <w:basedOn w:val="Normal"/>
    <w:uiPriority w:val="99"/>
    <w:rsid w:val="002D4A3F"/>
    <w:pPr>
      <w:spacing w:before="100" w:beforeAutospacing="1" w:after="100" w:afterAutospacing="1"/>
    </w:pPr>
    <w:rPr>
      <w:noProof w:val="0"/>
      <w:lang w:val="en-US"/>
    </w:rPr>
  </w:style>
  <w:style w:type="character" w:customStyle="1" w:styleId="HeaderChar1">
    <w:name w:val="Header Char1"/>
    <w:aliases w:val="Header Char Char Char Char Char Char Char Char Char Char Char2,Header Char Char Char Char Char Char Char Char Char Char Char Char Char2,h Char2,Header Char Char Char Char Char1,Header Char Char Char Char2,Header Char Char Char2"/>
    <w:link w:val="Header"/>
    <w:uiPriority w:val="99"/>
    <w:locked/>
    <w:rsid w:val="002D4A3F"/>
    <w:rPr>
      <w:noProof/>
      <w:sz w:val="24"/>
      <w:lang w:val="hy-AM" w:eastAsia="en-US"/>
    </w:rPr>
  </w:style>
  <w:style w:type="character" w:customStyle="1" w:styleId="BodyTextChar1">
    <w:name w:val="Body Text Char1"/>
    <w:uiPriority w:val="99"/>
    <w:locked/>
    <w:rsid w:val="002D4A3F"/>
    <w:rPr>
      <w:rFonts w:ascii="Arial Armenian" w:hAnsi="Arial Armenian"/>
      <w:sz w:val="20"/>
    </w:rPr>
  </w:style>
  <w:style w:type="paragraph" w:customStyle="1" w:styleId="21">
    <w:name w:val="???????? ????? ? ???????? 2"/>
    <w:basedOn w:val="a1"/>
    <w:uiPriority w:val="99"/>
    <w:rsid w:val="002D4A3F"/>
    <w:pPr>
      <w:ind w:right="-141" w:firstLine="567"/>
      <w:jc w:val="both"/>
    </w:pPr>
    <w:rPr>
      <w:rFonts w:ascii="Times Armenian" w:hAnsi="Times Armenian"/>
      <w:lang w:val="ru-RU"/>
    </w:rPr>
  </w:style>
  <w:style w:type="paragraph" w:customStyle="1" w:styleId="BankNormal">
    <w:name w:val="BankNormal"/>
    <w:basedOn w:val="Normal"/>
    <w:uiPriority w:val="99"/>
    <w:rsid w:val="002D4A3F"/>
    <w:pPr>
      <w:spacing w:after="240"/>
    </w:pPr>
    <w:rPr>
      <w:noProof w:val="0"/>
      <w:szCs w:val="20"/>
      <w:lang w:val="en-US"/>
    </w:rPr>
  </w:style>
  <w:style w:type="paragraph" w:customStyle="1" w:styleId="Einrckung1">
    <w:name w:val="Einrückung 1"/>
    <w:basedOn w:val="Normal"/>
    <w:uiPriority w:val="99"/>
    <w:rsid w:val="002D4A3F"/>
    <w:pPr>
      <w:spacing w:line="360" w:lineRule="atLeast"/>
      <w:ind w:left="851" w:hanging="851"/>
    </w:pPr>
    <w:rPr>
      <w:rFonts w:ascii="Arial" w:eastAsia="SimSun" w:hAnsi="Arial"/>
      <w:noProof w:val="0"/>
      <w:szCs w:val="20"/>
      <w:lang w:val="de-DE" w:eastAsia="de-DE"/>
    </w:rPr>
  </w:style>
  <w:style w:type="character" w:customStyle="1" w:styleId="CharChar18">
    <w:name w:val="Char Char18"/>
    <w:uiPriority w:val="99"/>
    <w:rsid w:val="002D4A3F"/>
    <w:rPr>
      <w:rFonts w:ascii="Times Armenian" w:hAnsi="Times Armenian"/>
      <w:b/>
      <w:i/>
      <w:noProof/>
      <w:sz w:val="20"/>
      <w:lang w:val="hy-AM"/>
    </w:rPr>
  </w:style>
  <w:style w:type="character" w:customStyle="1" w:styleId="Heading4Char2">
    <w:name w:val="Heading 4 Char2"/>
    <w:aliases w:val="Абзац списка2 Char1,List Paragraph5 Char1,PDP DOCUMENT SUBTITLE Char,Table no. List Paragraph Char,Абзац списка3 Char,Bullet Points Char,List Paragraph111 Char,Bullet paras Char,OBC Bullet Char,Normal numbered Char,Titulo 2 Char"/>
    <w:link w:val="Heading4"/>
    <w:uiPriority w:val="99"/>
    <w:locked/>
    <w:rsid w:val="0084243F"/>
    <w:rPr>
      <w:rFonts w:ascii="GHEA Grapalat" w:hAnsi="GHEA Grapalat"/>
      <w:b/>
      <w:i/>
      <w:sz w:val="22"/>
      <w:lang w:val="de-AT"/>
    </w:rPr>
  </w:style>
  <w:style w:type="character" w:customStyle="1" w:styleId="Heading5Char2">
    <w:name w:val="Heading 5 Char2"/>
    <w:aliases w:val="Side Char1"/>
    <w:link w:val="Heading5"/>
    <w:uiPriority w:val="99"/>
    <w:locked/>
    <w:rsid w:val="002D4A3F"/>
    <w:rPr>
      <w:rFonts w:ascii="Times Armenian" w:hAnsi="Times Armenian"/>
      <w:b/>
      <w:sz w:val="24"/>
      <w:lang w:val="en-US" w:eastAsia="en-US"/>
    </w:rPr>
  </w:style>
  <w:style w:type="character" w:customStyle="1" w:styleId="Heading2Char1">
    <w:name w:val="Heading 2 Char1"/>
    <w:aliases w:val="Paranum Char1"/>
    <w:uiPriority w:val="99"/>
    <w:semiHidden/>
    <w:rsid w:val="002D4A3F"/>
    <w:rPr>
      <w:rFonts w:ascii="Cambria" w:hAnsi="Cambria"/>
      <w:b/>
      <w:noProof/>
      <w:color w:val="4F81BD"/>
      <w:sz w:val="26"/>
      <w:lang w:val="hy-AM"/>
    </w:rPr>
  </w:style>
  <w:style w:type="character" w:customStyle="1" w:styleId="Heading4Char1">
    <w:name w:val="Heading 4 Char1"/>
    <w:aliases w:val="Centred Char,Centred Char2"/>
    <w:uiPriority w:val="99"/>
    <w:semiHidden/>
    <w:rsid w:val="002D4A3F"/>
    <w:rPr>
      <w:rFonts w:ascii="Cambria" w:hAnsi="Cambria"/>
      <w:b/>
      <w:i/>
      <w:noProof/>
      <w:color w:val="4F81BD"/>
      <w:sz w:val="24"/>
      <w:lang w:val="hy-AM"/>
    </w:rPr>
  </w:style>
  <w:style w:type="character" w:customStyle="1" w:styleId="Heading5Char1">
    <w:name w:val="Heading 5 Char1"/>
    <w:aliases w:val="Side Char2,Side Char21"/>
    <w:uiPriority w:val="99"/>
    <w:semiHidden/>
    <w:rsid w:val="002D4A3F"/>
    <w:rPr>
      <w:rFonts w:ascii="Cambria" w:hAnsi="Cambria"/>
      <w:noProof/>
      <w:color w:val="243F60"/>
      <w:sz w:val="24"/>
      <w:lang w:val="hy-AM"/>
    </w:rPr>
  </w:style>
  <w:style w:type="character" w:customStyle="1" w:styleId="CharChar13">
    <w:name w:val="Char Char13"/>
    <w:uiPriority w:val="99"/>
    <w:semiHidden/>
    <w:rsid w:val="002D4A3F"/>
    <w:rPr>
      <w:rFonts w:ascii="Times New Roman" w:hAnsi="Times New Roman"/>
      <w:noProof/>
      <w:sz w:val="20"/>
      <w:lang w:val="hy-AM"/>
    </w:rPr>
  </w:style>
  <w:style w:type="character" w:customStyle="1" w:styleId="TitleChar1">
    <w:name w:val="Title Char1"/>
    <w:link w:val="Title"/>
    <w:uiPriority w:val="99"/>
    <w:locked/>
    <w:rsid w:val="002D4A3F"/>
    <w:rPr>
      <w:rFonts w:ascii="Arial Armenian" w:hAnsi="Arial Armenian"/>
      <w:b/>
      <w:noProof/>
      <w:sz w:val="28"/>
      <w:lang w:val="hy-AM" w:eastAsia="en-US"/>
    </w:rPr>
  </w:style>
  <w:style w:type="character" w:customStyle="1" w:styleId="BodyTextIndentChar1">
    <w:name w:val="Body Text Indent Char1"/>
    <w:aliases w:val="(Table Source) Char1,(Table Source) Char Char2,Body Text Indent Char2 Char1,(Table Source) Char2 Char1,(Table Source) Char Char1 Char1,(Table Source) Char Char21,Body Text Indent Char2 Char11,(Table Source) Char2 Char11"/>
    <w:uiPriority w:val="99"/>
    <w:rsid w:val="002D4A3F"/>
    <w:rPr>
      <w:rFonts w:ascii="Times New Roman" w:hAnsi="Times New Roman"/>
      <w:noProof/>
      <w:sz w:val="24"/>
      <w:lang w:val="hy-AM"/>
    </w:rPr>
  </w:style>
  <w:style w:type="paragraph" w:customStyle="1" w:styleId="CharCharCharCharChar4">
    <w:name w:val="Char Char Char Char Char4"/>
    <w:basedOn w:val="Normal"/>
    <w:uiPriority w:val="99"/>
    <w:rsid w:val="002D4A3F"/>
    <w:pPr>
      <w:spacing w:after="160" w:line="240" w:lineRule="exact"/>
    </w:pPr>
    <w:rPr>
      <w:rFonts w:ascii="Arial" w:hAnsi="Arial" w:cs="Arial"/>
      <w:noProof w:val="0"/>
      <w:sz w:val="20"/>
      <w:szCs w:val="20"/>
      <w:lang w:val="en-US"/>
    </w:rPr>
  </w:style>
  <w:style w:type="paragraph" w:customStyle="1" w:styleId="ZchnZchn14">
    <w:name w:val="Zchn Zchn14"/>
    <w:basedOn w:val="Normal"/>
    <w:uiPriority w:val="99"/>
    <w:rsid w:val="002D4A3F"/>
    <w:pPr>
      <w:spacing w:after="160" w:line="240" w:lineRule="exact"/>
    </w:pPr>
    <w:rPr>
      <w:rFonts w:ascii="Verdana" w:hAnsi="Verdana"/>
      <w:noProof w:val="0"/>
      <w:sz w:val="20"/>
      <w:szCs w:val="20"/>
      <w:lang w:val="en-GB"/>
    </w:rPr>
  </w:style>
  <w:style w:type="paragraph" w:customStyle="1" w:styleId="Char14">
    <w:name w:val="Char14"/>
    <w:basedOn w:val="Normal"/>
    <w:next w:val="Normal"/>
    <w:uiPriority w:val="99"/>
    <w:rsid w:val="002D4A3F"/>
    <w:pPr>
      <w:spacing w:after="160" w:line="240" w:lineRule="exact"/>
    </w:pPr>
    <w:rPr>
      <w:rFonts w:ascii="Tahoma" w:hAnsi="Tahoma"/>
      <w:noProof w:val="0"/>
      <w:szCs w:val="20"/>
      <w:lang w:val="en-US"/>
    </w:rPr>
  </w:style>
  <w:style w:type="paragraph" w:customStyle="1" w:styleId="Char3CharCharChar4">
    <w:name w:val="Char3 Char Char Char4"/>
    <w:basedOn w:val="Normal"/>
    <w:next w:val="Normal"/>
    <w:uiPriority w:val="99"/>
    <w:semiHidden/>
    <w:rsid w:val="002D4A3F"/>
    <w:pPr>
      <w:spacing w:after="160" w:line="240" w:lineRule="exact"/>
    </w:pPr>
    <w:rPr>
      <w:rFonts w:ascii="Arial" w:hAnsi="Arial" w:cs="Arial"/>
      <w:noProof w:val="0"/>
      <w:sz w:val="20"/>
      <w:szCs w:val="20"/>
      <w:lang w:val="en-GB"/>
    </w:rPr>
  </w:style>
  <w:style w:type="paragraph" w:customStyle="1" w:styleId="CharChar1CharCharChar1Char4">
    <w:name w:val="Char Char1 Char Char Char1 Char4"/>
    <w:basedOn w:val="Normal"/>
    <w:autoRedefine/>
    <w:uiPriority w:val="99"/>
    <w:rsid w:val="002D4A3F"/>
    <w:rPr>
      <w:rFonts w:eastAsia="SimSun"/>
      <w:noProof w:val="0"/>
      <w:sz w:val="20"/>
      <w:szCs w:val="20"/>
      <w:lang w:val="en-US" w:eastAsia="ru-RU"/>
    </w:rPr>
  </w:style>
  <w:style w:type="paragraph" w:customStyle="1" w:styleId="CharCharChar4">
    <w:name w:val="Char Char Char Знак4"/>
    <w:basedOn w:val="Normal"/>
    <w:next w:val="Normal"/>
    <w:uiPriority w:val="99"/>
    <w:rsid w:val="002D4A3F"/>
    <w:pPr>
      <w:spacing w:after="160" w:line="240" w:lineRule="exact"/>
    </w:pPr>
    <w:rPr>
      <w:rFonts w:ascii="Tahoma" w:hAnsi="Tahoma"/>
      <w:noProof w:val="0"/>
      <w:szCs w:val="20"/>
      <w:lang w:val="en-US"/>
    </w:rPr>
  </w:style>
  <w:style w:type="paragraph" w:customStyle="1" w:styleId="CharCharChar1CharCharCharCharCharCharCharCharChar1Char4">
    <w:name w:val="Char Char Char1 Char Char Char Char Char Char Char Char Char1 Char4"/>
    <w:basedOn w:val="Normal"/>
    <w:uiPriority w:val="99"/>
    <w:rsid w:val="002D4A3F"/>
    <w:pPr>
      <w:spacing w:after="160" w:line="240" w:lineRule="exact"/>
    </w:pPr>
    <w:rPr>
      <w:rFonts w:ascii="Arial" w:hAnsi="Arial" w:cs="Arial"/>
      <w:noProof w:val="0"/>
      <w:sz w:val="20"/>
      <w:szCs w:val="20"/>
      <w:lang w:val="en-US"/>
    </w:rPr>
  </w:style>
  <w:style w:type="paragraph" w:customStyle="1" w:styleId="14">
    <w:name w:val="Знак Знак14"/>
    <w:basedOn w:val="Normal"/>
    <w:uiPriority w:val="99"/>
    <w:rsid w:val="002D4A3F"/>
    <w:pPr>
      <w:spacing w:after="160" w:line="240" w:lineRule="exact"/>
    </w:pPr>
    <w:rPr>
      <w:rFonts w:ascii="Arial" w:hAnsi="Arial" w:cs="Arial"/>
      <w:noProof w:val="0"/>
      <w:sz w:val="20"/>
      <w:szCs w:val="20"/>
      <w:lang w:val="en-US"/>
    </w:rPr>
  </w:style>
  <w:style w:type="paragraph" w:customStyle="1" w:styleId="BodyText13">
    <w:name w:val="Body Text13"/>
    <w:basedOn w:val="Default"/>
    <w:next w:val="Default"/>
    <w:uiPriority w:val="99"/>
    <w:rsid w:val="002D4A3F"/>
    <w:rPr>
      <w:rFonts w:ascii="Sylfaen" w:hAnsi="Sylfaen"/>
      <w:color w:val="auto"/>
    </w:rPr>
  </w:style>
  <w:style w:type="paragraph" w:customStyle="1" w:styleId="24">
    <w:name w:val="Знак Знак24"/>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40">
    <w:name w:val="Char Char Char Знак Знак4"/>
    <w:basedOn w:val="Normal"/>
    <w:uiPriority w:val="99"/>
    <w:rsid w:val="002D4A3F"/>
    <w:pPr>
      <w:spacing w:after="160" w:line="240" w:lineRule="exact"/>
    </w:pPr>
    <w:rPr>
      <w:rFonts w:ascii="Arial" w:hAnsi="Arial" w:cs="Arial"/>
      <w:noProof w:val="0"/>
      <w:sz w:val="20"/>
      <w:szCs w:val="20"/>
      <w:lang w:val="en-US"/>
    </w:rPr>
  </w:style>
  <w:style w:type="paragraph" w:customStyle="1" w:styleId="CharCharCharCharChar40">
    <w:name w:val="Char Char Char Char Char Знак Знак4"/>
    <w:basedOn w:val="Normal"/>
    <w:uiPriority w:val="99"/>
    <w:rsid w:val="002D4A3F"/>
    <w:pPr>
      <w:spacing w:after="160" w:line="240" w:lineRule="exact"/>
    </w:pPr>
    <w:rPr>
      <w:rFonts w:ascii="Arial" w:hAnsi="Arial" w:cs="Arial"/>
      <w:noProof w:val="0"/>
      <w:sz w:val="20"/>
      <w:szCs w:val="20"/>
      <w:lang w:val="en-US"/>
    </w:rPr>
  </w:style>
  <w:style w:type="character" w:customStyle="1" w:styleId="CharChar12">
    <w:name w:val="Char Char12"/>
    <w:uiPriority w:val="99"/>
    <w:semiHidden/>
    <w:locked/>
    <w:rsid w:val="002D4A3F"/>
    <w:rPr>
      <w:rFonts w:ascii="Times New Roman" w:hAnsi="Times New Roman"/>
      <w:noProof/>
      <w:sz w:val="24"/>
      <w:lang w:val="hy-AM"/>
    </w:rPr>
  </w:style>
  <w:style w:type="character" w:customStyle="1" w:styleId="Char2">
    <w:name w:val="Char2"/>
    <w:uiPriority w:val="99"/>
    <w:rsid w:val="002D4A3F"/>
    <w:rPr>
      <w:rFonts w:ascii="Times Armenian" w:hAnsi="Times Armenian"/>
      <w:sz w:val="22"/>
      <w:lang w:val="en-GB" w:eastAsia="en-US"/>
    </w:rPr>
  </w:style>
  <w:style w:type="character" w:customStyle="1" w:styleId="CharChar64">
    <w:name w:val="Char Char64"/>
    <w:uiPriority w:val="99"/>
    <w:rsid w:val="002D4A3F"/>
    <w:rPr>
      <w:rFonts w:ascii="Times Armenian" w:hAnsi="Times Armenian"/>
      <w:b/>
      <w:i/>
      <w:noProof/>
      <w:sz w:val="26"/>
      <w:u w:val="single"/>
      <w:lang w:val="hy-AM" w:eastAsia="en-US"/>
    </w:rPr>
  </w:style>
  <w:style w:type="character" w:customStyle="1" w:styleId="CharChar54">
    <w:name w:val="Char Char54"/>
    <w:uiPriority w:val="99"/>
    <w:rsid w:val="002D4A3F"/>
    <w:rPr>
      <w:rFonts w:ascii="Times Armenian" w:hAnsi="Times Armenian"/>
      <w:noProof/>
      <w:sz w:val="24"/>
      <w:lang w:val="hy-AM" w:eastAsia="en-US"/>
    </w:rPr>
  </w:style>
  <w:style w:type="character" w:customStyle="1" w:styleId="CharChar44">
    <w:name w:val="Char Char44"/>
    <w:uiPriority w:val="99"/>
    <w:rsid w:val="002D4A3F"/>
    <w:rPr>
      <w:noProof/>
      <w:lang w:val="hy-AM" w:eastAsia="en-US"/>
    </w:rPr>
  </w:style>
  <w:style w:type="character" w:customStyle="1" w:styleId="DefaultChar">
    <w:name w:val="Default Char"/>
    <w:link w:val="Default"/>
    <w:uiPriority w:val="99"/>
    <w:locked/>
    <w:rsid w:val="002D4A3F"/>
    <w:rPr>
      <w:rFonts w:ascii="Warnock Pro" w:hAnsi="Warnock Pro"/>
      <w:color w:val="000000"/>
      <w:sz w:val="22"/>
      <w:lang w:val="en-US" w:eastAsia="en-US"/>
    </w:rPr>
  </w:style>
  <w:style w:type="character" w:customStyle="1" w:styleId="ListParagraphChar">
    <w:name w:val="List Paragraph Char"/>
    <w:aliases w:val="Bullets Char,List Paragraph nowy Char,List Paragraph (numbered (a)) Char,Liste 1 Char,Akapit z listą BS Char,List Paragraph 1 Char,List_Paragraph Char,Multilevel para_II Char,List Paragraph1 Char,References Char,IBL List Paragraph C"/>
    <w:link w:val="ListParagraph2"/>
    <w:uiPriority w:val="99"/>
    <w:locked/>
    <w:rsid w:val="002D4A3F"/>
    <w:rPr>
      <w:rFonts w:ascii="Calibri" w:hAnsi="Calibri"/>
      <w:sz w:val="22"/>
      <w:lang w:val="ru-RU" w:eastAsia="en-US"/>
    </w:rPr>
  </w:style>
  <w:style w:type="character" w:customStyle="1" w:styleId="HeaderChar2">
    <w:name w:val="Header Char2"/>
    <w:aliases w:val="Header Char Char Char Char Char2,Header Char Char Char Char11,Header Char Char Char11,Header Char Char Char Char Char Char Char Char Char Char Char1,Header Char Char Char Char Char Char Char Char Char Char Char Char Char1,h Char1"/>
    <w:uiPriority w:val="99"/>
    <w:locked/>
    <w:rsid w:val="002D4A3F"/>
    <w:rPr>
      <w:noProof/>
      <w:sz w:val="24"/>
      <w:lang w:val="hy-AM" w:eastAsia="en-US"/>
    </w:rPr>
  </w:style>
  <w:style w:type="character" w:customStyle="1" w:styleId="SubtitleChar1">
    <w:name w:val="Subtitle Char1"/>
    <w:link w:val="Subtitle"/>
    <w:uiPriority w:val="99"/>
    <w:locked/>
    <w:rsid w:val="002D4A3F"/>
    <w:rPr>
      <w:rFonts w:ascii="Times LatArm" w:hAnsi="Times LatArm"/>
      <w:b/>
      <w:sz w:val="24"/>
      <w:lang w:val="en-US" w:eastAsia="en-US"/>
    </w:rPr>
  </w:style>
  <w:style w:type="character" w:styleId="EndnoteReference">
    <w:name w:val="endnote reference"/>
    <w:uiPriority w:val="99"/>
    <w:rsid w:val="002D4A3F"/>
    <w:rPr>
      <w:rFonts w:cs="Times New Roman"/>
      <w:vertAlign w:val="superscript"/>
    </w:rPr>
  </w:style>
  <w:style w:type="paragraph" w:styleId="Revision">
    <w:name w:val="Revision"/>
    <w:hidden/>
    <w:uiPriority w:val="99"/>
    <w:semiHidden/>
    <w:rsid w:val="002D4A3F"/>
    <w:rPr>
      <w:noProof/>
      <w:sz w:val="24"/>
      <w:szCs w:val="24"/>
      <w:lang w:val="hy-AM"/>
    </w:rPr>
  </w:style>
  <w:style w:type="paragraph" w:customStyle="1" w:styleId="CharCharCharChar4">
    <w:name w:val="Char Char Char Char4"/>
    <w:basedOn w:val="Normal"/>
    <w:uiPriority w:val="99"/>
    <w:rsid w:val="00461412"/>
    <w:pPr>
      <w:spacing w:after="160" w:line="240" w:lineRule="exact"/>
    </w:pPr>
    <w:rPr>
      <w:rFonts w:ascii="Arial" w:hAnsi="Arial" w:cs="Arial"/>
      <w:noProof w:val="0"/>
      <w:sz w:val="20"/>
      <w:szCs w:val="20"/>
      <w:lang w:val="en-US"/>
    </w:rPr>
  </w:style>
  <w:style w:type="paragraph" w:customStyle="1" w:styleId="HD1">
    <w:name w:val="HD1"/>
    <w:basedOn w:val="Normal"/>
    <w:uiPriority w:val="99"/>
    <w:rsid w:val="006639D7"/>
    <w:rPr>
      <w:rFonts w:ascii="Trebuchet MS" w:eastAsia="MS Mincho" w:hAnsi="Trebuchet MS"/>
      <w:b/>
      <w:noProof w:val="0"/>
      <w:color w:val="003776"/>
      <w:lang w:val="en-US"/>
    </w:rPr>
  </w:style>
  <w:style w:type="paragraph" w:customStyle="1" w:styleId="rmcvptur">
    <w:name w:val="rmcvptur"/>
    <w:basedOn w:val="Normal"/>
    <w:uiPriority w:val="99"/>
    <w:rsid w:val="006639D7"/>
    <w:pPr>
      <w:spacing w:before="100" w:beforeAutospacing="1" w:after="100" w:afterAutospacing="1"/>
    </w:pPr>
    <w:rPr>
      <w:rFonts w:eastAsia="MS Mincho"/>
      <w:noProof w:val="0"/>
      <w:lang w:val="en-US"/>
    </w:rPr>
  </w:style>
  <w:style w:type="paragraph" w:customStyle="1" w:styleId="rmctulpr">
    <w:name w:val="rmctulpr"/>
    <w:basedOn w:val="Normal"/>
    <w:uiPriority w:val="99"/>
    <w:rsid w:val="006639D7"/>
    <w:pPr>
      <w:spacing w:before="100" w:beforeAutospacing="1" w:after="100" w:afterAutospacing="1"/>
    </w:pPr>
    <w:rPr>
      <w:rFonts w:eastAsia="MS Mincho"/>
      <w:noProof w:val="0"/>
      <w:lang w:val="en-US"/>
    </w:rPr>
  </w:style>
  <w:style w:type="character" w:customStyle="1" w:styleId="CharChar23">
    <w:name w:val="Char Char23"/>
    <w:uiPriority w:val="99"/>
    <w:rsid w:val="00856625"/>
    <w:rPr>
      <w:rFonts w:ascii="Times Armenian" w:hAnsi="Times Armenian"/>
      <w:noProof/>
      <w:sz w:val="24"/>
      <w:u w:val="single"/>
      <w:lang w:val="hy-AM"/>
    </w:rPr>
  </w:style>
  <w:style w:type="character" w:customStyle="1" w:styleId="CharChar24">
    <w:name w:val="Char Char24"/>
    <w:uiPriority w:val="99"/>
    <w:locked/>
    <w:rsid w:val="00856625"/>
    <w:rPr>
      <w:rFonts w:ascii="Times Armenian" w:hAnsi="Times Armenian"/>
      <w:b/>
      <w:i/>
      <w:noProof/>
      <w:sz w:val="20"/>
      <w:lang w:val="hy-AM"/>
    </w:rPr>
  </w:style>
  <w:style w:type="paragraph" w:customStyle="1" w:styleId="CharChar2">
    <w:name w:val="Char Char2 Знак Знак"/>
    <w:basedOn w:val="Normal"/>
    <w:uiPriority w:val="99"/>
    <w:rsid w:val="004075DC"/>
    <w:pPr>
      <w:tabs>
        <w:tab w:val="left" w:pos="709"/>
      </w:tabs>
    </w:pPr>
    <w:rPr>
      <w:rFonts w:ascii="Tahoma" w:hAnsi="Tahoma"/>
      <w:noProof w:val="0"/>
      <w:lang w:val="pl-PL" w:eastAsia="pl-PL"/>
    </w:rPr>
  </w:style>
  <w:style w:type="paragraph" w:customStyle="1" w:styleId="ColorfulList-Accent11">
    <w:name w:val="Colorful List - Accent 11"/>
    <w:basedOn w:val="Normal"/>
    <w:uiPriority w:val="99"/>
    <w:rsid w:val="00A339F2"/>
    <w:pPr>
      <w:spacing w:after="200" w:line="276" w:lineRule="auto"/>
      <w:ind w:left="720"/>
      <w:contextualSpacing/>
    </w:pPr>
    <w:rPr>
      <w:rFonts w:ascii="Calibri" w:hAnsi="Calibri"/>
      <w:noProof w:val="0"/>
      <w:sz w:val="22"/>
      <w:szCs w:val="22"/>
      <w:lang w:val="ru-RU"/>
    </w:rPr>
  </w:style>
  <w:style w:type="paragraph" w:styleId="HTMLPreformatted">
    <w:name w:val="HTML Preformatted"/>
    <w:basedOn w:val="Normal"/>
    <w:link w:val="HTMLPreformattedChar"/>
    <w:uiPriority w:val="99"/>
    <w:rsid w:val="00656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 w:val="20"/>
      <w:szCs w:val="20"/>
      <w:lang w:val="en-US"/>
    </w:rPr>
  </w:style>
  <w:style w:type="character" w:customStyle="1" w:styleId="HTMLPreformattedChar">
    <w:name w:val="HTML Preformatted Char"/>
    <w:link w:val="HTMLPreformatted"/>
    <w:uiPriority w:val="99"/>
    <w:locked/>
    <w:rsid w:val="0065613E"/>
    <w:rPr>
      <w:rFonts w:ascii="Courier New" w:hAnsi="Courier New" w:cs="Times New Roman"/>
    </w:rPr>
  </w:style>
  <w:style w:type="character" w:customStyle="1" w:styleId="a6">
    <w:name w:val="Абзац списка Знак"/>
    <w:aliases w:val="List_Paragraph Знак,Multilevel para_II Знак,List Paragraph1 Знак,Akapit z listą BS Знак,Bullet1 Знак,Bullets Знак,List Paragraph 1 Знак,References Знак,List Paragraph (numbered (a)) Знак,IBL List Paragraph Знак,List Paragraph nowy Зна"/>
    <w:uiPriority w:val="99"/>
    <w:locked/>
    <w:rsid w:val="009619F0"/>
    <w:rPr>
      <w:rFonts w:eastAsia="Times New Roman"/>
      <w:sz w:val="24"/>
      <w:lang w:val="ru-RU" w:eastAsia="ru-RU"/>
    </w:rPr>
  </w:style>
  <w:style w:type="paragraph" w:customStyle="1" w:styleId="ListParagraph3">
    <w:name w:val="List Paragraph3"/>
    <w:aliases w:val="List Paragraph-ExecSummary"/>
    <w:basedOn w:val="Normal"/>
    <w:uiPriority w:val="99"/>
    <w:rsid w:val="001F1161"/>
    <w:pPr>
      <w:ind w:left="720"/>
      <w:contextualSpacing/>
    </w:pPr>
    <w:rPr>
      <w:noProof w:val="0"/>
      <w:sz w:val="20"/>
      <w:szCs w:val="20"/>
      <w:lang w:val="en-US"/>
    </w:rPr>
  </w:style>
  <w:style w:type="paragraph" w:customStyle="1" w:styleId="CharCharCharCharCharCharCharCharCharCharCharCharCharCharChar1">
    <w:name w:val="Char Char Char Char Знак Char Знак Char Char Char Char Char Char Char Char Char Char1"/>
    <w:basedOn w:val="Normal"/>
    <w:uiPriority w:val="99"/>
    <w:rsid w:val="00D21853"/>
    <w:pPr>
      <w:tabs>
        <w:tab w:val="left" w:pos="709"/>
      </w:tabs>
    </w:pPr>
    <w:rPr>
      <w:rFonts w:ascii="Tahoma" w:hAnsi="Tahoma"/>
      <w:noProof w:val="0"/>
      <w:lang w:val="pl-PL" w:eastAsia="pl-PL"/>
    </w:rPr>
  </w:style>
  <w:style w:type="paragraph" w:customStyle="1" w:styleId="CharCharCharCharCharCharCharCharCharChar1">
    <w:name w:val="Char Char Char Char Char Char Char Char Char Char1"/>
    <w:basedOn w:val="Normal"/>
    <w:uiPriority w:val="99"/>
    <w:rsid w:val="00D21853"/>
    <w:pPr>
      <w:spacing w:after="160" w:line="240" w:lineRule="exact"/>
    </w:pPr>
    <w:rPr>
      <w:rFonts w:ascii="Arial" w:hAnsi="Arial" w:cs="Arial"/>
      <w:noProof w:val="0"/>
      <w:sz w:val="20"/>
      <w:szCs w:val="20"/>
      <w:lang w:val="en-US"/>
    </w:rPr>
  </w:style>
  <w:style w:type="paragraph" w:customStyle="1" w:styleId="ListParagraph11">
    <w:name w:val="List Paragraph11"/>
    <w:basedOn w:val="Normal"/>
    <w:uiPriority w:val="99"/>
    <w:rsid w:val="00D21853"/>
    <w:pPr>
      <w:ind w:left="720"/>
      <w:contextualSpacing/>
    </w:pPr>
    <w:rPr>
      <w:noProof w:val="0"/>
      <w:sz w:val="20"/>
      <w:szCs w:val="20"/>
      <w:lang w:val="en-AU" w:eastAsia="ru-RU"/>
    </w:rPr>
  </w:style>
  <w:style w:type="paragraph" w:customStyle="1" w:styleId="31">
    <w:name w:val="Знак Знак3"/>
    <w:basedOn w:val="Normal"/>
    <w:autoRedefine/>
    <w:uiPriority w:val="99"/>
    <w:rsid w:val="00D21853"/>
    <w:rPr>
      <w:rFonts w:eastAsia="SimSun"/>
      <w:noProof w:val="0"/>
      <w:sz w:val="20"/>
      <w:szCs w:val="20"/>
      <w:lang w:val="en-US" w:eastAsia="ru-RU"/>
    </w:rPr>
  </w:style>
  <w:style w:type="paragraph" w:customStyle="1" w:styleId="Znak1">
    <w:name w:val="Znak1"/>
    <w:basedOn w:val="Normal"/>
    <w:uiPriority w:val="99"/>
    <w:rsid w:val="00D21853"/>
    <w:pPr>
      <w:tabs>
        <w:tab w:val="left" w:pos="709"/>
      </w:tabs>
    </w:pPr>
    <w:rPr>
      <w:rFonts w:ascii="Tahoma" w:hAnsi="Tahoma"/>
      <w:noProof w:val="0"/>
      <w:lang w:val="pl-PL" w:eastAsia="pl-PL"/>
    </w:rPr>
  </w:style>
  <w:style w:type="paragraph" w:customStyle="1" w:styleId="Char3">
    <w:name w:val="Char3"/>
    <w:basedOn w:val="Normal"/>
    <w:uiPriority w:val="99"/>
    <w:locked/>
    <w:rsid w:val="00D21853"/>
    <w:pPr>
      <w:spacing w:after="160"/>
    </w:pPr>
    <w:rPr>
      <w:rFonts w:ascii="Verdana" w:eastAsia="Batang" w:hAnsi="Verdana" w:cs="Verdana"/>
      <w:noProof w:val="0"/>
      <w:lang w:val="en-US"/>
    </w:rPr>
  </w:style>
  <w:style w:type="character" w:customStyle="1" w:styleId="CharChar183">
    <w:name w:val="Char Char183"/>
    <w:uiPriority w:val="99"/>
    <w:rsid w:val="00D21853"/>
    <w:rPr>
      <w:rFonts w:ascii="Times Armenian" w:hAnsi="Times Armenian"/>
      <w:b/>
      <w:i/>
      <w:noProof/>
      <w:sz w:val="20"/>
      <w:lang w:val="hy-AM"/>
    </w:rPr>
  </w:style>
  <w:style w:type="character" w:customStyle="1" w:styleId="CharChar133">
    <w:name w:val="Char Char133"/>
    <w:uiPriority w:val="99"/>
    <w:semiHidden/>
    <w:rsid w:val="00D21853"/>
    <w:rPr>
      <w:rFonts w:ascii="Times New Roman" w:hAnsi="Times New Roman"/>
      <w:noProof/>
      <w:sz w:val="20"/>
      <w:lang w:val="hy-AM"/>
    </w:rPr>
  </w:style>
  <w:style w:type="paragraph" w:customStyle="1" w:styleId="CharCharCharCharChar1">
    <w:name w:val="Char Char Char Char Char1"/>
    <w:basedOn w:val="Normal"/>
    <w:uiPriority w:val="99"/>
    <w:rsid w:val="00D21853"/>
    <w:pPr>
      <w:spacing w:after="160" w:line="240" w:lineRule="exact"/>
    </w:pPr>
    <w:rPr>
      <w:rFonts w:ascii="Arial" w:hAnsi="Arial" w:cs="Arial"/>
      <w:noProof w:val="0"/>
      <w:sz w:val="20"/>
      <w:szCs w:val="20"/>
      <w:lang w:val="en-US"/>
    </w:rPr>
  </w:style>
  <w:style w:type="paragraph" w:customStyle="1" w:styleId="ZchnZchn11">
    <w:name w:val="Zchn Zchn11"/>
    <w:basedOn w:val="Normal"/>
    <w:uiPriority w:val="99"/>
    <w:rsid w:val="00D21853"/>
    <w:pPr>
      <w:spacing w:after="160" w:line="240" w:lineRule="exact"/>
    </w:pPr>
    <w:rPr>
      <w:rFonts w:ascii="Verdana" w:hAnsi="Verdana"/>
      <w:noProof w:val="0"/>
      <w:sz w:val="20"/>
      <w:szCs w:val="20"/>
      <w:lang w:val="en-GB"/>
    </w:rPr>
  </w:style>
  <w:style w:type="paragraph" w:customStyle="1" w:styleId="Char11">
    <w:name w:val="Char11"/>
    <w:basedOn w:val="Normal"/>
    <w:next w:val="Normal"/>
    <w:uiPriority w:val="99"/>
    <w:rsid w:val="00D21853"/>
    <w:pPr>
      <w:spacing w:after="160" w:line="240" w:lineRule="exact"/>
    </w:pPr>
    <w:rPr>
      <w:rFonts w:ascii="Tahoma" w:hAnsi="Tahoma"/>
      <w:noProof w:val="0"/>
      <w:szCs w:val="20"/>
      <w:lang w:val="en-US"/>
    </w:rPr>
  </w:style>
  <w:style w:type="paragraph" w:customStyle="1" w:styleId="Char3CharCharChar1">
    <w:name w:val="Char3 Char Char Char1"/>
    <w:basedOn w:val="Normal"/>
    <w:next w:val="Normal"/>
    <w:uiPriority w:val="99"/>
    <w:semiHidden/>
    <w:rsid w:val="00D21853"/>
    <w:pPr>
      <w:spacing w:after="160" w:line="240" w:lineRule="exact"/>
    </w:pPr>
    <w:rPr>
      <w:rFonts w:ascii="Arial" w:hAnsi="Arial" w:cs="Arial"/>
      <w:noProof w:val="0"/>
      <w:sz w:val="20"/>
      <w:szCs w:val="20"/>
      <w:lang w:val="en-GB"/>
    </w:rPr>
  </w:style>
  <w:style w:type="paragraph" w:customStyle="1" w:styleId="CharChar1CharCharChar1Char1">
    <w:name w:val="Char Char1 Char Char Char1 Char1"/>
    <w:basedOn w:val="Normal"/>
    <w:autoRedefine/>
    <w:uiPriority w:val="99"/>
    <w:rsid w:val="00D21853"/>
    <w:rPr>
      <w:rFonts w:eastAsia="SimSun"/>
      <w:noProof w:val="0"/>
      <w:sz w:val="20"/>
      <w:szCs w:val="20"/>
      <w:lang w:val="en-US" w:eastAsia="ru-RU"/>
    </w:rPr>
  </w:style>
  <w:style w:type="paragraph" w:customStyle="1" w:styleId="CharCharChar1">
    <w:name w:val="Char Char Char Знак1"/>
    <w:basedOn w:val="Normal"/>
    <w:next w:val="Normal"/>
    <w:uiPriority w:val="99"/>
    <w:rsid w:val="00D21853"/>
    <w:pPr>
      <w:spacing w:after="160" w:line="240" w:lineRule="exact"/>
    </w:pPr>
    <w:rPr>
      <w:rFonts w:ascii="Tahoma" w:hAnsi="Tahoma"/>
      <w:noProof w:val="0"/>
      <w:szCs w:val="20"/>
      <w:lang w:val="en-US"/>
    </w:rPr>
  </w:style>
  <w:style w:type="paragraph" w:customStyle="1" w:styleId="CharCharChar1CharCharCharCharCharCharCharCharChar1Char1">
    <w:name w:val="Char Char Char1 Char Char Char Char Char Char Char Char Char1 Char1"/>
    <w:basedOn w:val="Normal"/>
    <w:uiPriority w:val="99"/>
    <w:rsid w:val="00D21853"/>
    <w:pPr>
      <w:spacing w:after="160" w:line="240" w:lineRule="exact"/>
    </w:pPr>
    <w:rPr>
      <w:rFonts w:ascii="Arial" w:hAnsi="Arial" w:cs="Arial"/>
      <w:noProof w:val="0"/>
      <w:sz w:val="20"/>
      <w:szCs w:val="20"/>
      <w:lang w:val="en-US"/>
    </w:rPr>
  </w:style>
  <w:style w:type="paragraph" w:customStyle="1" w:styleId="110">
    <w:name w:val="Знак Знак11"/>
    <w:basedOn w:val="Normal"/>
    <w:uiPriority w:val="99"/>
    <w:rsid w:val="00D21853"/>
    <w:pPr>
      <w:spacing w:after="160" w:line="240" w:lineRule="exact"/>
    </w:pPr>
    <w:rPr>
      <w:rFonts w:ascii="Arial" w:hAnsi="Arial" w:cs="Arial"/>
      <w:noProof w:val="0"/>
      <w:sz w:val="20"/>
      <w:szCs w:val="20"/>
      <w:lang w:val="en-US"/>
    </w:rPr>
  </w:style>
  <w:style w:type="paragraph" w:customStyle="1" w:styleId="BodyText11">
    <w:name w:val="Body Text11"/>
    <w:basedOn w:val="Default"/>
    <w:next w:val="Default"/>
    <w:uiPriority w:val="99"/>
    <w:rsid w:val="00D21853"/>
    <w:rPr>
      <w:rFonts w:ascii="Sylfaen" w:hAnsi="Sylfaen"/>
      <w:color w:val="auto"/>
    </w:rPr>
  </w:style>
  <w:style w:type="paragraph" w:customStyle="1" w:styleId="210">
    <w:name w:val="Знак Знак21"/>
    <w:basedOn w:val="Normal"/>
    <w:uiPriority w:val="99"/>
    <w:rsid w:val="00D21853"/>
    <w:pPr>
      <w:spacing w:after="160" w:line="240" w:lineRule="exact"/>
    </w:pPr>
    <w:rPr>
      <w:rFonts w:ascii="Arial" w:hAnsi="Arial" w:cs="Arial"/>
      <w:noProof w:val="0"/>
      <w:sz w:val="20"/>
      <w:szCs w:val="20"/>
      <w:lang w:val="en-US"/>
    </w:rPr>
  </w:style>
  <w:style w:type="paragraph" w:customStyle="1" w:styleId="CharCharChar10">
    <w:name w:val="Char Char Char Знак Знак1"/>
    <w:basedOn w:val="Normal"/>
    <w:uiPriority w:val="99"/>
    <w:rsid w:val="00D21853"/>
    <w:pPr>
      <w:spacing w:after="160" w:line="240" w:lineRule="exact"/>
    </w:pPr>
    <w:rPr>
      <w:rFonts w:ascii="Arial" w:hAnsi="Arial" w:cs="Arial"/>
      <w:noProof w:val="0"/>
      <w:sz w:val="20"/>
      <w:szCs w:val="20"/>
      <w:lang w:val="en-US"/>
    </w:rPr>
  </w:style>
  <w:style w:type="paragraph" w:customStyle="1" w:styleId="CharCharCharCharChar10">
    <w:name w:val="Char Char Char Char Char Знак Знак1"/>
    <w:basedOn w:val="Normal"/>
    <w:uiPriority w:val="99"/>
    <w:rsid w:val="00D21853"/>
    <w:pPr>
      <w:spacing w:after="160" w:line="240" w:lineRule="exact"/>
    </w:pPr>
    <w:rPr>
      <w:rFonts w:ascii="Arial" w:hAnsi="Arial" w:cs="Arial"/>
      <w:noProof w:val="0"/>
      <w:sz w:val="20"/>
      <w:szCs w:val="20"/>
      <w:lang w:val="en-US"/>
    </w:rPr>
  </w:style>
  <w:style w:type="character" w:customStyle="1" w:styleId="CharChar123">
    <w:name w:val="Char Char123"/>
    <w:uiPriority w:val="99"/>
    <w:semiHidden/>
    <w:locked/>
    <w:rsid w:val="00D21853"/>
    <w:rPr>
      <w:rFonts w:ascii="Times New Roman" w:hAnsi="Times New Roman"/>
      <w:noProof/>
      <w:sz w:val="24"/>
      <w:lang w:val="hy-AM"/>
    </w:rPr>
  </w:style>
  <w:style w:type="character" w:customStyle="1" w:styleId="CharChar61">
    <w:name w:val="Char Char61"/>
    <w:uiPriority w:val="99"/>
    <w:rsid w:val="00D21853"/>
    <w:rPr>
      <w:rFonts w:ascii="Times Armenian" w:hAnsi="Times Armenian"/>
      <w:b/>
      <w:i/>
      <w:noProof/>
      <w:sz w:val="26"/>
      <w:u w:val="single"/>
      <w:lang w:val="hy-AM" w:eastAsia="en-US"/>
    </w:rPr>
  </w:style>
  <w:style w:type="character" w:customStyle="1" w:styleId="CharChar51">
    <w:name w:val="Char Char51"/>
    <w:uiPriority w:val="99"/>
    <w:rsid w:val="00D21853"/>
    <w:rPr>
      <w:rFonts w:ascii="Times Armenian" w:hAnsi="Times Armenian"/>
      <w:noProof/>
      <w:sz w:val="24"/>
      <w:lang w:val="hy-AM" w:eastAsia="en-US"/>
    </w:rPr>
  </w:style>
  <w:style w:type="character" w:customStyle="1" w:styleId="CharChar41">
    <w:name w:val="Char Char41"/>
    <w:uiPriority w:val="99"/>
    <w:rsid w:val="00D21853"/>
    <w:rPr>
      <w:noProof/>
      <w:lang w:val="hy-AM" w:eastAsia="en-US"/>
    </w:rPr>
  </w:style>
  <w:style w:type="paragraph" w:customStyle="1" w:styleId="CharCharCharChar1">
    <w:name w:val="Char Char Char Char1"/>
    <w:basedOn w:val="Normal"/>
    <w:uiPriority w:val="99"/>
    <w:rsid w:val="00D21853"/>
    <w:pPr>
      <w:spacing w:after="160" w:line="240" w:lineRule="exact"/>
    </w:pPr>
    <w:rPr>
      <w:rFonts w:ascii="Arial" w:hAnsi="Arial" w:cs="Arial"/>
      <w:noProof w:val="0"/>
      <w:sz w:val="20"/>
      <w:szCs w:val="20"/>
      <w:lang w:val="en-US"/>
    </w:rPr>
  </w:style>
  <w:style w:type="character" w:customStyle="1" w:styleId="CharChar233">
    <w:name w:val="Char Char233"/>
    <w:uiPriority w:val="99"/>
    <w:rsid w:val="00D21853"/>
    <w:rPr>
      <w:rFonts w:ascii="Times Armenian" w:hAnsi="Times Armenian"/>
      <w:noProof/>
      <w:sz w:val="24"/>
      <w:u w:val="single"/>
      <w:lang w:val="hy-AM"/>
    </w:rPr>
  </w:style>
  <w:style w:type="character" w:customStyle="1" w:styleId="CharChar243">
    <w:name w:val="Char Char243"/>
    <w:uiPriority w:val="99"/>
    <w:locked/>
    <w:rsid w:val="00D21853"/>
    <w:rPr>
      <w:rFonts w:ascii="Times Armenian" w:hAnsi="Times Armenian"/>
      <w:b/>
      <w:i/>
      <w:noProof/>
      <w:sz w:val="20"/>
      <w:lang w:val="hy-AM"/>
    </w:rPr>
  </w:style>
  <w:style w:type="paragraph" w:customStyle="1" w:styleId="CM4">
    <w:name w:val="CM4"/>
    <w:basedOn w:val="Default"/>
    <w:next w:val="Default"/>
    <w:uiPriority w:val="99"/>
    <w:rsid w:val="00240100"/>
    <w:pPr>
      <w:widowControl w:val="0"/>
      <w:spacing w:line="248" w:lineRule="atLeast"/>
    </w:pPr>
    <w:rPr>
      <w:rFonts w:ascii="Arial Armenian" w:hAnsi="Arial Armenian"/>
      <w:color w:val="auto"/>
    </w:rPr>
  </w:style>
  <w:style w:type="character" w:customStyle="1" w:styleId="FontStyle37">
    <w:name w:val="Font Style37"/>
    <w:uiPriority w:val="99"/>
    <w:rsid w:val="00D412D4"/>
    <w:rPr>
      <w:rFonts w:ascii="Sylfaen" w:hAnsi="Sylfaen"/>
      <w:sz w:val="22"/>
    </w:rPr>
  </w:style>
  <w:style w:type="character" w:customStyle="1" w:styleId="apple-tab-span">
    <w:name w:val="apple-tab-span"/>
    <w:uiPriority w:val="99"/>
    <w:rsid w:val="001616B8"/>
  </w:style>
  <w:style w:type="paragraph" w:customStyle="1" w:styleId="Style10">
    <w:name w:val="Style10"/>
    <w:basedOn w:val="Normal"/>
    <w:uiPriority w:val="99"/>
    <w:rsid w:val="007062EF"/>
    <w:pPr>
      <w:widowControl w:val="0"/>
      <w:autoSpaceDE w:val="0"/>
      <w:autoSpaceDN w:val="0"/>
      <w:adjustRightInd w:val="0"/>
      <w:spacing w:line="403" w:lineRule="exact"/>
      <w:ind w:firstLine="562"/>
      <w:jc w:val="both"/>
    </w:pPr>
    <w:rPr>
      <w:rFonts w:ascii="Tahoma" w:hAnsi="Tahoma" w:cs="Tahoma"/>
      <w:noProof w:val="0"/>
      <w:lang w:val="en-US"/>
    </w:rPr>
  </w:style>
  <w:style w:type="character" w:customStyle="1" w:styleId="Bodytext20">
    <w:name w:val="Body text (2)_"/>
    <w:link w:val="Bodytext22"/>
    <w:uiPriority w:val="99"/>
    <w:locked/>
    <w:rsid w:val="00234A5F"/>
    <w:rPr>
      <w:rFonts w:ascii="Sylfaen" w:hAnsi="Sylfaen"/>
      <w:spacing w:val="20"/>
      <w:sz w:val="22"/>
      <w:shd w:val="clear" w:color="auto" w:fill="FFFFFF"/>
    </w:rPr>
  </w:style>
  <w:style w:type="paragraph" w:customStyle="1" w:styleId="Bodytext22">
    <w:name w:val="Body text (2)"/>
    <w:basedOn w:val="Normal"/>
    <w:link w:val="Bodytext20"/>
    <w:uiPriority w:val="99"/>
    <w:rsid w:val="00234A5F"/>
    <w:pPr>
      <w:widowControl w:val="0"/>
      <w:shd w:val="clear" w:color="auto" w:fill="FFFFFF"/>
      <w:spacing w:before="220" w:after="220" w:line="370" w:lineRule="exact"/>
      <w:ind w:hanging="360"/>
      <w:jc w:val="both"/>
    </w:pPr>
    <w:rPr>
      <w:rFonts w:ascii="Sylfaen" w:hAnsi="Sylfaen"/>
      <w:noProof w:val="0"/>
      <w:spacing w:val="20"/>
      <w:sz w:val="22"/>
      <w:szCs w:val="20"/>
      <w:lang w:val="en-US"/>
    </w:rPr>
  </w:style>
  <w:style w:type="character" w:customStyle="1" w:styleId="22">
    <w:name w:val="Основной текст (2)"/>
    <w:uiPriority w:val="99"/>
    <w:rsid w:val="00E97ECD"/>
    <w:rPr>
      <w:rFonts w:ascii="Tahoma" w:hAnsi="Tahoma"/>
      <w:color w:val="000000"/>
      <w:spacing w:val="0"/>
      <w:w w:val="100"/>
      <w:position w:val="0"/>
      <w:sz w:val="24"/>
      <w:u w:val="none"/>
      <w:lang w:val="hy-AM" w:eastAsia="hy-AM"/>
    </w:rPr>
  </w:style>
  <w:style w:type="character" w:customStyle="1" w:styleId="32ptExact">
    <w:name w:val="Основной текст (3) + Интервал 2 pt Exact"/>
    <w:uiPriority w:val="99"/>
    <w:rsid w:val="00532AB3"/>
    <w:rPr>
      <w:rFonts w:ascii="Sylfaen" w:hAnsi="Sylfaen"/>
      <w:spacing w:val="40"/>
      <w:sz w:val="20"/>
      <w:u w:val="none"/>
      <w:lang w:val="ru-RU" w:eastAsia="ru-RU"/>
    </w:rPr>
  </w:style>
  <w:style w:type="character" w:customStyle="1" w:styleId="PageNumber1">
    <w:name w:val="Page Number1"/>
    <w:uiPriority w:val="99"/>
    <w:rsid w:val="00532AB3"/>
  </w:style>
  <w:style w:type="character" w:customStyle="1" w:styleId="23">
    <w:name w:val="Основной текст (2)_"/>
    <w:uiPriority w:val="99"/>
    <w:rsid w:val="00532AB3"/>
    <w:rPr>
      <w:rFonts w:ascii="Sylfaen" w:hAnsi="Sylfaen"/>
      <w:i/>
      <w:shd w:val="clear" w:color="auto" w:fill="FFFFFF"/>
    </w:rPr>
  </w:style>
  <w:style w:type="character" w:customStyle="1" w:styleId="32">
    <w:name w:val="Основной текст (3)_"/>
    <w:uiPriority w:val="99"/>
    <w:rsid w:val="00532AB3"/>
    <w:rPr>
      <w:rFonts w:ascii="Sylfaen" w:hAnsi="Sylfaen"/>
      <w:spacing w:val="20"/>
      <w:w w:val="80"/>
      <w:sz w:val="21"/>
      <w:shd w:val="clear" w:color="auto" w:fill="FFFFFF"/>
    </w:rPr>
  </w:style>
  <w:style w:type="character" w:customStyle="1" w:styleId="311pt">
    <w:name w:val="Основной текст (3) + 11 pt"/>
    <w:uiPriority w:val="99"/>
    <w:rsid w:val="00532AB3"/>
    <w:rPr>
      <w:rFonts w:ascii="Sylfaen" w:hAnsi="Sylfaen"/>
      <w:i/>
      <w:spacing w:val="0"/>
      <w:w w:val="100"/>
      <w:sz w:val="22"/>
      <w:shd w:val="clear" w:color="auto" w:fill="FFFFFF"/>
    </w:rPr>
  </w:style>
  <w:style w:type="character" w:customStyle="1" w:styleId="311pt1">
    <w:name w:val="Основной текст (3) + 11 pt1"/>
    <w:uiPriority w:val="99"/>
    <w:rsid w:val="00532AB3"/>
    <w:rPr>
      <w:rFonts w:ascii="Sylfaen" w:hAnsi="Sylfaen"/>
      <w:spacing w:val="0"/>
      <w:w w:val="100"/>
      <w:sz w:val="22"/>
      <w:shd w:val="clear" w:color="auto" w:fill="FFFFFF"/>
    </w:rPr>
  </w:style>
  <w:style w:type="character" w:customStyle="1" w:styleId="4">
    <w:name w:val="Основной текст (4)_"/>
    <w:uiPriority w:val="99"/>
    <w:rsid w:val="00532AB3"/>
    <w:rPr>
      <w:rFonts w:ascii="Sylfaen" w:hAnsi="Sylfaen"/>
      <w:spacing w:val="20"/>
      <w:w w:val="80"/>
      <w:shd w:val="clear" w:color="auto" w:fill="FFFFFF"/>
    </w:rPr>
  </w:style>
  <w:style w:type="character" w:customStyle="1" w:styleId="4pt">
    <w:name w:val="Основной текст + 4 pt"/>
    <w:uiPriority w:val="99"/>
    <w:rsid w:val="00532AB3"/>
    <w:rPr>
      <w:rFonts w:ascii="Sylfaen" w:hAnsi="Sylfaen"/>
      <w:i/>
      <w:spacing w:val="0"/>
      <w:w w:val="100"/>
      <w:sz w:val="8"/>
      <w:shd w:val="clear" w:color="auto" w:fill="FFFFFF"/>
    </w:rPr>
  </w:style>
  <w:style w:type="character" w:customStyle="1" w:styleId="13">
    <w:name w:val="Заголовок №1_"/>
    <w:uiPriority w:val="99"/>
    <w:rsid w:val="00532AB3"/>
    <w:rPr>
      <w:rFonts w:ascii="Sylfaen" w:hAnsi="Sylfaen"/>
      <w:i/>
      <w:spacing w:val="-30"/>
      <w:sz w:val="31"/>
      <w:shd w:val="clear" w:color="auto" w:fill="FFFFFF"/>
    </w:rPr>
  </w:style>
  <w:style w:type="character" w:customStyle="1" w:styleId="111">
    <w:name w:val="Заголовок №1 + 11"/>
    <w:uiPriority w:val="99"/>
    <w:rsid w:val="00532AB3"/>
    <w:rPr>
      <w:rFonts w:ascii="Sylfaen" w:hAnsi="Sylfaen"/>
      <w:i/>
      <w:spacing w:val="-20"/>
      <w:sz w:val="23"/>
      <w:shd w:val="clear" w:color="auto" w:fill="FFFFFF"/>
    </w:rPr>
  </w:style>
  <w:style w:type="character" w:customStyle="1" w:styleId="Sylfaen2">
    <w:name w:val="Основной текст + Sylfaen2"/>
    <w:uiPriority w:val="99"/>
    <w:rsid w:val="00532AB3"/>
    <w:rPr>
      <w:rFonts w:ascii="Sylfaen" w:hAnsi="Sylfaen"/>
      <w:spacing w:val="20"/>
      <w:w w:val="80"/>
      <w:sz w:val="22"/>
      <w:u w:val="none"/>
      <w:shd w:val="clear" w:color="auto" w:fill="FFFFFF"/>
    </w:rPr>
  </w:style>
  <w:style w:type="character" w:customStyle="1" w:styleId="Sylfaen1">
    <w:name w:val="Основной текст + Sylfaen1"/>
    <w:uiPriority w:val="99"/>
    <w:rsid w:val="00532AB3"/>
    <w:rPr>
      <w:rFonts w:ascii="Sylfaen" w:hAnsi="Sylfaen"/>
      <w:spacing w:val="20"/>
      <w:w w:val="80"/>
      <w:sz w:val="20"/>
      <w:u w:val="none"/>
      <w:shd w:val="clear" w:color="auto" w:fill="FFFFFF"/>
    </w:rPr>
  </w:style>
  <w:style w:type="character" w:customStyle="1" w:styleId="a7">
    <w:name w:val="Основной текст + Полужирный"/>
    <w:uiPriority w:val="99"/>
    <w:rsid w:val="00532AB3"/>
    <w:rPr>
      <w:rFonts w:ascii="Sylfaen" w:hAnsi="Sylfaen"/>
      <w:b/>
      <w:spacing w:val="20"/>
      <w:w w:val="80"/>
      <w:sz w:val="21"/>
      <w:u w:val="none"/>
      <w:shd w:val="clear" w:color="auto" w:fill="FFFFFF"/>
    </w:rPr>
  </w:style>
  <w:style w:type="character" w:customStyle="1" w:styleId="shorttext">
    <w:name w:val="short_text"/>
    <w:uiPriority w:val="99"/>
    <w:rsid w:val="00532AB3"/>
  </w:style>
  <w:style w:type="character" w:customStyle="1" w:styleId="textexposedshow">
    <w:name w:val="text_exposed_show"/>
    <w:uiPriority w:val="99"/>
    <w:rsid w:val="00532AB3"/>
  </w:style>
  <w:style w:type="character" w:customStyle="1" w:styleId="ListLabel1">
    <w:name w:val="ListLabel 1"/>
    <w:uiPriority w:val="99"/>
    <w:rsid w:val="00532AB3"/>
    <w:rPr>
      <w:rFonts w:eastAsia="Times New Roman"/>
      <w:color w:val="000000"/>
    </w:rPr>
  </w:style>
  <w:style w:type="character" w:customStyle="1" w:styleId="ListLabel2">
    <w:name w:val="ListLabel 2"/>
    <w:uiPriority w:val="99"/>
    <w:rsid w:val="00532AB3"/>
  </w:style>
  <w:style w:type="character" w:customStyle="1" w:styleId="ListLabel3">
    <w:name w:val="ListLabel 3"/>
    <w:uiPriority w:val="99"/>
    <w:rsid w:val="00532AB3"/>
  </w:style>
  <w:style w:type="character" w:customStyle="1" w:styleId="ListLabel4">
    <w:name w:val="ListLabel 4"/>
    <w:uiPriority w:val="99"/>
    <w:rsid w:val="00532AB3"/>
  </w:style>
  <w:style w:type="character" w:customStyle="1" w:styleId="ListLabel5">
    <w:name w:val="ListLabel 5"/>
    <w:uiPriority w:val="99"/>
    <w:rsid w:val="00532AB3"/>
    <w:rPr>
      <w:color w:val="auto"/>
    </w:rPr>
  </w:style>
  <w:style w:type="character" w:customStyle="1" w:styleId="ListLabel6">
    <w:name w:val="ListLabel 6"/>
    <w:uiPriority w:val="99"/>
    <w:rsid w:val="00532AB3"/>
    <w:rPr>
      <w:b/>
      <w:i/>
    </w:rPr>
  </w:style>
  <w:style w:type="character" w:customStyle="1" w:styleId="ListLabel7">
    <w:name w:val="ListLabel 7"/>
    <w:uiPriority w:val="99"/>
    <w:rsid w:val="00532AB3"/>
    <w:rPr>
      <w:sz w:val="24"/>
    </w:rPr>
  </w:style>
  <w:style w:type="character" w:customStyle="1" w:styleId="ListLabel8">
    <w:name w:val="ListLabel 8"/>
    <w:uiPriority w:val="99"/>
    <w:rsid w:val="00532AB3"/>
    <w:rPr>
      <w:rFonts w:eastAsia="Times New Roman"/>
    </w:rPr>
  </w:style>
  <w:style w:type="paragraph" w:customStyle="1" w:styleId="Heading">
    <w:name w:val="Heading"/>
    <w:basedOn w:val="Normal"/>
    <w:next w:val="BodyText"/>
    <w:uiPriority w:val="99"/>
    <w:rsid w:val="00532AB3"/>
    <w:pPr>
      <w:keepNext/>
      <w:suppressAutoHyphens/>
      <w:spacing w:before="240" w:after="120" w:line="276" w:lineRule="auto"/>
    </w:pPr>
    <w:rPr>
      <w:rFonts w:ascii="Liberation Sans" w:hAnsi="Liberation Sans" w:cs="Liberation Sans"/>
      <w:noProof w:val="0"/>
      <w:kern w:val="1"/>
      <w:sz w:val="28"/>
      <w:szCs w:val="28"/>
      <w:lang w:val="en-US"/>
    </w:rPr>
  </w:style>
  <w:style w:type="paragraph" w:styleId="List">
    <w:name w:val="List"/>
    <w:basedOn w:val="BodyText"/>
    <w:uiPriority w:val="99"/>
    <w:rsid w:val="00532AB3"/>
    <w:pPr>
      <w:suppressAutoHyphens/>
      <w:spacing w:line="288" w:lineRule="auto"/>
    </w:pPr>
    <w:rPr>
      <w:rFonts w:ascii="GHEA Grapalat" w:hAnsi="GHEA Grapalat" w:cs="GHEA Grapalat"/>
      <w:noProof w:val="0"/>
      <w:kern w:val="1"/>
      <w:sz w:val="22"/>
      <w:szCs w:val="22"/>
      <w:lang w:val="en-US"/>
    </w:rPr>
  </w:style>
  <w:style w:type="paragraph" w:customStyle="1" w:styleId="Index">
    <w:name w:val="Index"/>
    <w:basedOn w:val="Normal"/>
    <w:uiPriority w:val="99"/>
    <w:rsid w:val="00532AB3"/>
    <w:pPr>
      <w:suppressLineNumbers/>
      <w:suppressAutoHyphens/>
      <w:spacing w:after="200" w:line="276" w:lineRule="auto"/>
    </w:pPr>
    <w:rPr>
      <w:rFonts w:ascii="Calibri" w:hAnsi="Calibri" w:cs="Calibri"/>
      <w:noProof w:val="0"/>
      <w:kern w:val="1"/>
      <w:sz w:val="22"/>
      <w:szCs w:val="22"/>
      <w:lang w:val="en-US"/>
    </w:rPr>
  </w:style>
  <w:style w:type="paragraph" w:customStyle="1" w:styleId="Char4">
    <w:name w:val="Char4"/>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2">
    <w:name w:val="p2"/>
    <w:basedOn w:val="Normal"/>
    <w:uiPriority w:val="99"/>
    <w:rsid w:val="00532AB3"/>
    <w:pPr>
      <w:suppressAutoHyphens/>
      <w:spacing w:before="280" w:after="280"/>
    </w:pPr>
    <w:rPr>
      <w:noProof w:val="0"/>
      <w:kern w:val="1"/>
      <w:lang w:val="en-US"/>
    </w:rPr>
  </w:style>
  <w:style w:type="paragraph" w:customStyle="1" w:styleId="CharChar1">
    <w:name w:val="Char Char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2">
    <w:name w:val="Char Char Char Знак Знак Char Char Знак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CharCharCharCharCharCharCharCharCharCharChar">
    <w:name w:val="Char Char Char Char Char Char Char Char Char Char 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5">
    <w:name w:val="Char5"/>
    <w:basedOn w:val="Normal"/>
    <w:uiPriority w:val="99"/>
    <w:rsid w:val="00532AB3"/>
    <w:pPr>
      <w:suppressAutoHyphens/>
      <w:spacing w:after="160" w:line="240" w:lineRule="exact"/>
    </w:pPr>
    <w:rPr>
      <w:rFonts w:ascii="Arial" w:hAnsi="Arial" w:cs="Arial"/>
      <w:noProof w:val="0"/>
      <w:kern w:val="1"/>
      <w:sz w:val="20"/>
      <w:szCs w:val="20"/>
      <w:lang w:val="en-US"/>
    </w:rPr>
  </w:style>
  <w:style w:type="character" w:customStyle="1" w:styleId="BodyText3Char1">
    <w:name w:val="Body Text 3 Char1"/>
    <w:uiPriority w:val="99"/>
    <w:locked/>
    <w:rsid w:val="00532AB3"/>
    <w:rPr>
      <w:rFonts w:ascii="Calibri" w:hAnsi="Calibri"/>
      <w:kern w:val="1"/>
      <w:sz w:val="16"/>
    </w:rPr>
  </w:style>
  <w:style w:type="paragraph" w:customStyle="1" w:styleId="a8">
    <w:name w:val="Стиль Знак"/>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15">
    <w:name w:val="Без интервала1"/>
    <w:uiPriority w:val="99"/>
    <w:rsid w:val="00532AB3"/>
    <w:pPr>
      <w:suppressAutoHyphens/>
    </w:pPr>
    <w:rPr>
      <w:rFonts w:ascii="GHEA Grapalat" w:hAnsi="GHEA Grapalat" w:cs="GHEA Grapalat"/>
      <w:kern w:val="1"/>
      <w:sz w:val="22"/>
      <w:szCs w:val="22"/>
    </w:rPr>
  </w:style>
  <w:style w:type="paragraph" w:customStyle="1" w:styleId="112">
    <w:name w:val="Без интервала11"/>
    <w:uiPriority w:val="99"/>
    <w:rsid w:val="00532AB3"/>
    <w:pPr>
      <w:suppressAutoHyphens/>
    </w:pPr>
    <w:rPr>
      <w:rFonts w:ascii="GHEA Grapalat" w:hAnsi="GHEA Grapalat" w:cs="GHEA Grapalat"/>
      <w:kern w:val="1"/>
      <w:sz w:val="22"/>
      <w:szCs w:val="22"/>
    </w:rPr>
  </w:style>
  <w:style w:type="paragraph" w:customStyle="1" w:styleId="Iacaaiea">
    <w:name w:val="Iacaaiea"/>
    <w:basedOn w:val="Normal"/>
    <w:uiPriority w:val="99"/>
    <w:rsid w:val="00532AB3"/>
    <w:pPr>
      <w:widowControl w:val="0"/>
      <w:suppressAutoHyphens/>
      <w:jc w:val="center"/>
    </w:pPr>
    <w:rPr>
      <w:rFonts w:ascii="Times LatArm" w:hAnsi="Times LatArm" w:cs="Times LatArm"/>
      <w:noProof w:val="0"/>
      <w:kern w:val="1"/>
      <w:lang w:val="en-US"/>
    </w:rPr>
  </w:style>
  <w:style w:type="paragraph" w:customStyle="1" w:styleId="113">
    <w:name w:val="Основной текст11"/>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paragraph" w:customStyle="1" w:styleId="33">
    <w:name w:val="Основной текст (3)"/>
    <w:basedOn w:val="Normal"/>
    <w:uiPriority w:val="99"/>
    <w:rsid w:val="00532AB3"/>
    <w:pPr>
      <w:suppressAutoHyphens/>
      <w:spacing w:after="200" w:line="276" w:lineRule="auto"/>
    </w:pPr>
    <w:rPr>
      <w:rFonts w:ascii="Sylfaen" w:hAnsi="Sylfaen" w:cs="Sylfaen"/>
      <w:noProof w:val="0"/>
      <w:spacing w:val="20"/>
      <w:w w:val="80"/>
      <w:kern w:val="1"/>
      <w:sz w:val="21"/>
      <w:szCs w:val="21"/>
      <w:shd w:val="clear" w:color="auto" w:fill="FFFFFF"/>
      <w:lang w:val="ru-RU" w:eastAsia="ru-RU"/>
    </w:rPr>
  </w:style>
  <w:style w:type="paragraph" w:customStyle="1" w:styleId="40">
    <w:name w:val="Основной текст (4)"/>
    <w:basedOn w:val="Normal"/>
    <w:uiPriority w:val="99"/>
    <w:rsid w:val="00532AB3"/>
    <w:pPr>
      <w:suppressAutoHyphens/>
      <w:spacing w:after="200" w:line="276" w:lineRule="auto"/>
    </w:pPr>
    <w:rPr>
      <w:rFonts w:ascii="Sylfaen" w:hAnsi="Sylfaen" w:cs="Sylfaen"/>
      <w:noProof w:val="0"/>
      <w:spacing w:val="20"/>
      <w:w w:val="80"/>
      <w:kern w:val="1"/>
      <w:sz w:val="20"/>
      <w:szCs w:val="20"/>
      <w:shd w:val="clear" w:color="auto" w:fill="FFFFFF"/>
      <w:lang w:val="ru-RU" w:eastAsia="ru-RU"/>
    </w:rPr>
  </w:style>
  <w:style w:type="character" w:customStyle="1" w:styleId="BodyTextIndent3Char1">
    <w:name w:val="Body Text Indent 3 Char1"/>
    <w:uiPriority w:val="99"/>
    <w:locked/>
    <w:rsid w:val="00532AB3"/>
    <w:rPr>
      <w:rFonts w:ascii="Calibri" w:hAnsi="Calibri"/>
      <w:kern w:val="1"/>
      <w:sz w:val="16"/>
    </w:rPr>
  </w:style>
  <w:style w:type="paragraph" w:customStyle="1" w:styleId="16">
    <w:name w:val="Заголовок №1"/>
    <w:basedOn w:val="Normal"/>
    <w:uiPriority w:val="99"/>
    <w:rsid w:val="00532AB3"/>
    <w:pPr>
      <w:suppressAutoHyphens/>
      <w:spacing w:after="200" w:line="276" w:lineRule="auto"/>
    </w:pPr>
    <w:rPr>
      <w:rFonts w:ascii="Sylfaen" w:hAnsi="Sylfaen" w:cs="Sylfaen"/>
      <w:i/>
      <w:iCs/>
      <w:noProof w:val="0"/>
      <w:spacing w:val="-30"/>
      <w:kern w:val="1"/>
      <w:sz w:val="31"/>
      <w:szCs w:val="31"/>
      <w:shd w:val="clear" w:color="auto" w:fill="FFFFFF"/>
      <w:lang w:val="ru-RU" w:eastAsia="ru-RU"/>
    </w:rPr>
  </w:style>
  <w:style w:type="paragraph" w:customStyle="1" w:styleId="CharCharChar2">
    <w:name w:val="Char Char Char"/>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20">
    <w:name w:val="Char Char2"/>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Para">
    <w:name w:val="Para"/>
    <w:basedOn w:val="Normal"/>
    <w:autoRedefine/>
    <w:uiPriority w:val="99"/>
    <w:rsid w:val="00532AB3"/>
    <w:pPr>
      <w:suppressAutoHyphens/>
      <w:ind w:left="180" w:right="244"/>
      <w:jc w:val="both"/>
    </w:pPr>
    <w:rPr>
      <w:rFonts w:ascii="GHEA Grapalat" w:hAnsi="GHEA Grapalat" w:cs="GHEA Grapalat"/>
      <w:b/>
      <w:bCs/>
      <w:noProof w:val="0"/>
      <w:kern w:val="1"/>
    </w:rPr>
  </w:style>
  <w:style w:type="paragraph" w:customStyle="1" w:styleId="CharCharCharCharChar11">
    <w:name w:val="Char Char Char Знак Знак Char Char Знак Знак1"/>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CharChar3">
    <w:name w:val="Char Char3"/>
    <w:basedOn w:val="Normal"/>
    <w:uiPriority w:val="99"/>
    <w:rsid w:val="00532AB3"/>
    <w:pPr>
      <w:suppressAutoHyphens/>
      <w:spacing w:after="160" w:line="240" w:lineRule="exact"/>
    </w:pPr>
    <w:rPr>
      <w:rFonts w:ascii="Arial" w:hAnsi="Arial" w:cs="Arial"/>
      <w:noProof w:val="0"/>
      <w:kern w:val="1"/>
      <w:sz w:val="20"/>
      <w:szCs w:val="20"/>
      <w:lang w:val="en-US"/>
    </w:rPr>
  </w:style>
  <w:style w:type="paragraph" w:customStyle="1" w:styleId="FrameContents">
    <w:name w:val="Frame Contents"/>
    <w:basedOn w:val="Normal"/>
    <w:uiPriority w:val="99"/>
    <w:rsid w:val="00532AB3"/>
    <w:pPr>
      <w:suppressAutoHyphens/>
      <w:spacing w:after="200" w:line="276" w:lineRule="auto"/>
    </w:pPr>
    <w:rPr>
      <w:rFonts w:ascii="Calibri" w:hAnsi="Calibri" w:cs="Calibri"/>
      <w:noProof w:val="0"/>
      <w:kern w:val="1"/>
      <w:sz w:val="22"/>
      <w:szCs w:val="22"/>
      <w:lang w:val="en-US"/>
    </w:rPr>
  </w:style>
  <w:style w:type="paragraph" w:customStyle="1" w:styleId="CharCharCharCharChar20">
    <w:name w:val="Char Char Char Знак Знак Char Char Знак Знак2"/>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11">
    <w:name w:val="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BodyTextTimesArmenian">
    <w:name w:val="Body Text + Times Armenian"/>
    <w:aliases w:val="Justified,Left:  0.5&quot;,First line:  0.42&quot;,Line ..."/>
    <w:basedOn w:val="BodyText"/>
    <w:uiPriority w:val="99"/>
    <w:rsid w:val="00532AB3"/>
    <w:pPr>
      <w:spacing w:line="360" w:lineRule="auto"/>
      <w:ind w:left="720" w:firstLine="600"/>
      <w:jc w:val="both"/>
    </w:pPr>
    <w:rPr>
      <w:rFonts w:ascii="Times Armenian" w:hAnsi="Times Armenian" w:cs="Times Armenian"/>
      <w:noProof w:val="0"/>
      <w:lang w:val="en-US"/>
    </w:rPr>
  </w:style>
  <w:style w:type="paragraph" w:customStyle="1" w:styleId="CharCharCharCharCharCharCharCharCharCharCharCharChar1">
    <w:name w:val="Char Char Char Char Char Char 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
    <w:name w:val="Char 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TegnTegnCharCharTegnTegnCharCharChar">
    <w:name w:val="Char Char Char Tegn Tegn Char Char Tegn Tegn Char Char Char"/>
    <w:basedOn w:val="Normal"/>
    <w:uiPriority w:val="99"/>
    <w:rsid w:val="00532AB3"/>
    <w:pPr>
      <w:tabs>
        <w:tab w:val="left" w:pos="709"/>
      </w:tabs>
    </w:pPr>
    <w:rPr>
      <w:rFonts w:ascii="Tahoma" w:hAnsi="Tahoma" w:cs="Tahoma"/>
      <w:noProof w:val="0"/>
      <w:lang w:val="pl-PL" w:eastAsia="pl-PL"/>
    </w:rPr>
  </w:style>
  <w:style w:type="paragraph" w:customStyle="1" w:styleId="CharCharCharCharCharCharChar1">
    <w:name w:val="Char 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Char">
    <w:name w:val="Char Char Char Char Char Char1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CharCharCharCharCharChar0">
    <w:name w:val="Char Char Char Char Char Char Char 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text0">
    <w:name w:val="text"/>
    <w:basedOn w:val="Normal"/>
    <w:link w:val="textChar"/>
    <w:uiPriority w:val="99"/>
    <w:rsid w:val="00532AB3"/>
    <w:pPr>
      <w:ind w:firstLine="454"/>
      <w:jc w:val="both"/>
    </w:pPr>
    <w:rPr>
      <w:rFonts w:ascii="GHEA Mariam" w:hAnsi="GHEA Mariam"/>
      <w:noProof w:val="0"/>
      <w:sz w:val="20"/>
      <w:szCs w:val="20"/>
      <w:lang w:val="en-GB" w:eastAsia="ru-RU"/>
    </w:rPr>
  </w:style>
  <w:style w:type="character" w:customStyle="1" w:styleId="textChar">
    <w:name w:val="text Char"/>
    <w:link w:val="text0"/>
    <w:uiPriority w:val="99"/>
    <w:locked/>
    <w:rsid w:val="00532AB3"/>
    <w:rPr>
      <w:rFonts w:ascii="GHEA Mariam" w:hAnsi="GHEA Mariam"/>
      <w:lang w:val="en-GB" w:eastAsia="ru-RU"/>
    </w:rPr>
  </w:style>
  <w:style w:type="paragraph" w:customStyle="1" w:styleId="BULET">
    <w:name w:val="BULET"/>
    <w:basedOn w:val="text0"/>
    <w:uiPriority w:val="99"/>
    <w:rsid w:val="00532AB3"/>
    <w:pPr>
      <w:numPr>
        <w:numId w:val="16"/>
      </w:numPr>
      <w:tabs>
        <w:tab w:val="num" w:pos="540"/>
        <w:tab w:val="num" w:pos="643"/>
        <w:tab w:val="num" w:pos="720"/>
      </w:tabs>
      <w:ind w:left="568" w:hanging="284"/>
    </w:pPr>
    <w:rPr>
      <w:color w:val="000000"/>
      <w:lang w:val="af-ZA"/>
    </w:rPr>
  </w:style>
  <w:style w:type="paragraph" w:customStyle="1" w:styleId="Char6">
    <w:name w:val="Char6"/>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
    <w:name w:val="Char Char Char Char Char Char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0">
    <w:name w:val="Знак Знак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BSAPtext">
    <w:name w:val="BSAP text"/>
    <w:basedOn w:val="Normal"/>
    <w:uiPriority w:val="99"/>
    <w:rsid w:val="00532AB3"/>
    <w:pPr>
      <w:spacing w:line="312" w:lineRule="auto"/>
      <w:jc w:val="both"/>
    </w:pPr>
    <w:rPr>
      <w:rFonts w:ascii="Bookman Old Style" w:hAnsi="Bookman Old Style" w:cs="Bookman Old Style"/>
      <w:noProof w:val="0"/>
      <w:sz w:val="22"/>
      <w:szCs w:val="22"/>
      <w:lang w:val="en-US"/>
    </w:rPr>
  </w:style>
  <w:style w:type="paragraph" w:customStyle="1" w:styleId="CharChar">
    <w:name w:val="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
    <w:name w:val="Char Char Char Char Char Char"/>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CharCharChar">
    <w:name w:val="Char Char Char Char Char Char Char Char Char"/>
    <w:basedOn w:val="Normal"/>
    <w:uiPriority w:val="99"/>
    <w:rsid w:val="00532AB3"/>
    <w:pPr>
      <w:spacing w:after="160" w:line="240" w:lineRule="exact"/>
    </w:pPr>
    <w:rPr>
      <w:rFonts w:ascii="Arial" w:hAnsi="Arial" w:cs="Arial"/>
      <w:noProof w:val="0"/>
      <w:sz w:val="20"/>
      <w:szCs w:val="20"/>
      <w:lang w:val="en-US"/>
    </w:rPr>
  </w:style>
  <w:style w:type="character" w:customStyle="1" w:styleId="usercontent">
    <w:name w:val="usercontent"/>
    <w:uiPriority w:val="99"/>
    <w:rsid w:val="00532AB3"/>
  </w:style>
  <w:style w:type="paragraph" w:customStyle="1" w:styleId="CharCharCharCharCharCharChar0">
    <w:name w:val="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CharCharCharCharCharChar1">
    <w:name w:val="Char Char Char Char Char Char1"/>
    <w:basedOn w:val="Normal"/>
    <w:uiPriority w:val="99"/>
    <w:rsid w:val="00532AB3"/>
    <w:pPr>
      <w:spacing w:after="160" w:line="240" w:lineRule="exact"/>
    </w:pPr>
    <w:rPr>
      <w:rFonts w:ascii="Arial" w:hAnsi="Arial" w:cs="Arial"/>
      <w:noProof w:val="0"/>
      <w:sz w:val="20"/>
      <w:szCs w:val="20"/>
      <w:lang w:val="en-US"/>
    </w:rPr>
  </w:style>
  <w:style w:type="paragraph" w:customStyle="1" w:styleId="NoSpacing2">
    <w:name w:val="No Spacing2"/>
    <w:uiPriority w:val="99"/>
    <w:rsid w:val="00532AB3"/>
    <w:rPr>
      <w:rFonts w:ascii="Arial Armenian" w:hAnsi="Arial Armenian" w:cs="Arial Armenian"/>
      <w:sz w:val="24"/>
      <w:szCs w:val="24"/>
      <w:lang w:val="ru-RU"/>
    </w:rPr>
  </w:style>
  <w:style w:type="paragraph" w:customStyle="1" w:styleId="Standard">
    <w:name w:val="Standard"/>
    <w:uiPriority w:val="99"/>
    <w:rsid w:val="00532AB3"/>
    <w:pPr>
      <w:widowControl w:val="0"/>
      <w:suppressAutoHyphens/>
      <w:autoSpaceDN w:val="0"/>
      <w:textAlignment w:val="baseline"/>
    </w:pPr>
    <w:rPr>
      <w:kern w:val="3"/>
      <w:sz w:val="24"/>
      <w:szCs w:val="24"/>
    </w:rPr>
  </w:style>
  <w:style w:type="character" w:customStyle="1" w:styleId="user-name">
    <w:name w:val="user-name"/>
    <w:uiPriority w:val="99"/>
    <w:rsid w:val="00532AB3"/>
  </w:style>
  <w:style w:type="character" w:customStyle="1" w:styleId="SubtleEmphasis1">
    <w:name w:val="Subtle Emphasis1"/>
    <w:uiPriority w:val="99"/>
    <w:rsid w:val="00532AB3"/>
    <w:rPr>
      <w:i/>
      <w:color w:val="808080"/>
    </w:rPr>
  </w:style>
  <w:style w:type="paragraph" w:customStyle="1" w:styleId="IntenseQuote1">
    <w:name w:val="Intense Quote1"/>
    <w:basedOn w:val="Normal"/>
    <w:next w:val="Normal"/>
    <w:uiPriority w:val="99"/>
    <w:rsid w:val="00532AB3"/>
    <w:pPr>
      <w:pBdr>
        <w:bottom w:val="single" w:sz="4" w:space="4" w:color="4F81BD"/>
      </w:pBdr>
      <w:spacing w:before="200" w:after="280"/>
      <w:ind w:left="936" w:right="936"/>
    </w:pPr>
    <w:rPr>
      <w:rFonts w:ascii="Arial Armenian" w:hAnsi="Arial Armenian" w:cs="Arial Armenian"/>
      <w:b/>
      <w:bCs/>
      <w:i/>
      <w:iCs/>
      <w:color w:val="4F81BD"/>
      <w:lang w:val="en-US" w:eastAsia="ru-RU"/>
    </w:rPr>
  </w:style>
  <w:style w:type="paragraph" w:customStyle="1" w:styleId="CharCharCharCharCharCharCharCharCharCharCharCharCharCharCharCharChar">
    <w:name w:val="Char Char Char Char Char Char Char Char Char Char Char Char Char Char Char Знак Знак Char Char Знак Знак"/>
    <w:basedOn w:val="Normal"/>
    <w:uiPriority w:val="99"/>
    <w:rsid w:val="00532AB3"/>
    <w:pPr>
      <w:spacing w:after="160" w:line="240" w:lineRule="exact"/>
    </w:pPr>
    <w:rPr>
      <w:rFonts w:ascii="Arial" w:hAnsi="Arial" w:cs="Arial"/>
      <w:noProof w:val="0"/>
      <w:sz w:val="20"/>
      <w:szCs w:val="20"/>
      <w:lang w:val="en-US"/>
    </w:rPr>
  </w:style>
  <w:style w:type="paragraph" w:customStyle="1" w:styleId="25">
    <w:name w:val="Без интервала2"/>
    <w:uiPriority w:val="99"/>
    <w:rsid w:val="00532AB3"/>
    <w:pPr>
      <w:suppressAutoHyphens/>
    </w:pPr>
    <w:rPr>
      <w:rFonts w:ascii="GHEA Grapalat" w:hAnsi="GHEA Grapalat" w:cs="GHEA Grapalat"/>
      <w:kern w:val="1"/>
      <w:sz w:val="22"/>
      <w:szCs w:val="22"/>
    </w:rPr>
  </w:style>
  <w:style w:type="character" w:customStyle="1" w:styleId="5yl5">
    <w:name w:val="_5yl5"/>
    <w:uiPriority w:val="99"/>
    <w:rsid w:val="00532AB3"/>
  </w:style>
  <w:style w:type="character" w:customStyle="1" w:styleId="17">
    <w:name w:val="Номер страницы1"/>
    <w:uiPriority w:val="99"/>
    <w:rsid w:val="00532AB3"/>
  </w:style>
  <w:style w:type="character" w:customStyle="1" w:styleId="26">
    <w:name w:val="Основной текст2"/>
    <w:uiPriority w:val="99"/>
    <w:rsid w:val="00532AB3"/>
    <w:rPr>
      <w:rFonts w:ascii="Sylfaen" w:hAnsi="Sylfaen"/>
      <w:spacing w:val="20"/>
      <w:w w:val="80"/>
      <w:sz w:val="19"/>
      <w:shd w:val="clear" w:color="auto" w:fill="FFFFFF"/>
    </w:rPr>
  </w:style>
  <w:style w:type="paragraph" w:customStyle="1" w:styleId="Revision1">
    <w:name w:val="Revision1"/>
    <w:hidden/>
    <w:uiPriority w:val="99"/>
    <w:semiHidden/>
    <w:rsid w:val="00532AB3"/>
    <w:rPr>
      <w:sz w:val="24"/>
      <w:szCs w:val="24"/>
      <w:lang w:val="ru-RU" w:eastAsia="ru-RU"/>
    </w:rPr>
  </w:style>
  <w:style w:type="table" w:styleId="TableWeb1">
    <w:name w:val="Table Web 1"/>
    <w:basedOn w:val="TableNormal"/>
    <w:uiPriority w:val="99"/>
    <w:rsid w:val="00532AB3"/>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rsid w:val="00532AB3"/>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LineNumber">
    <w:name w:val="line number"/>
    <w:uiPriority w:val="99"/>
    <w:rsid w:val="00532AB3"/>
    <w:rPr>
      <w:rFonts w:cs="Times New Roman"/>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Char,Char Char Char2,Обычный (веб) Char"/>
    <w:link w:val="NormalWeb"/>
    <w:uiPriority w:val="99"/>
    <w:locked/>
    <w:rsid w:val="00E0726E"/>
    <w:rPr>
      <w:noProof/>
      <w:sz w:val="24"/>
      <w:lang w:val="hy-AM"/>
    </w:rPr>
  </w:style>
  <w:style w:type="paragraph" w:customStyle="1" w:styleId="ModelNrmlSingle">
    <w:name w:val="ModelNrmlSingle"/>
    <w:basedOn w:val="Normal"/>
    <w:uiPriority w:val="99"/>
    <w:rsid w:val="002D5F79"/>
    <w:pPr>
      <w:spacing w:after="240"/>
      <w:ind w:firstLine="720"/>
      <w:jc w:val="both"/>
    </w:pPr>
    <w:rPr>
      <w:noProof w:val="0"/>
      <w:sz w:val="22"/>
      <w:szCs w:val="20"/>
      <w:lang w:val="en-US"/>
    </w:rPr>
  </w:style>
  <w:style w:type="paragraph" w:customStyle="1" w:styleId="rmcbsepg">
    <w:name w:val="rmcbsepg"/>
    <w:basedOn w:val="Normal"/>
    <w:uiPriority w:val="99"/>
    <w:rsid w:val="00D1740A"/>
    <w:pPr>
      <w:spacing w:before="100" w:beforeAutospacing="1" w:after="100" w:afterAutospacing="1"/>
    </w:pPr>
    <w:rPr>
      <w:noProof w:val="0"/>
      <w:lang w:val="en-US"/>
    </w:rPr>
  </w:style>
  <w:style w:type="paragraph" w:customStyle="1" w:styleId="CharCharCharCharCharCharCharCharCharCharCharCharCharCharChar2">
    <w:name w:val="Char Char Char Char Знак Char Знак Char Char Char Char Char Char Char Char Char Char2"/>
    <w:basedOn w:val="Normal"/>
    <w:uiPriority w:val="99"/>
    <w:rsid w:val="009F7080"/>
    <w:pPr>
      <w:tabs>
        <w:tab w:val="left" w:pos="709"/>
      </w:tabs>
    </w:pPr>
    <w:rPr>
      <w:rFonts w:ascii="Tahoma" w:hAnsi="Tahoma"/>
      <w:noProof w:val="0"/>
      <w:lang w:val="pl-PL" w:eastAsia="pl-PL"/>
    </w:rPr>
  </w:style>
  <w:style w:type="paragraph" w:customStyle="1" w:styleId="CharCharCharCharCharCharCharCharCharChar2">
    <w:name w:val="Char Char Char Char Char Char Char Char Char Char2"/>
    <w:basedOn w:val="Normal"/>
    <w:uiPriority w:val="99"/>
    <w:rsid w:val="009F7080"/>
    <w:pPr>
      <w:spacing w:after="160" w:line="240" w:lineRule="exact"/>
    </w:pPr>
    <w:rPr>
      <w:rFonts w:ascii="Arial" w:hAnsi="Arial" w:cs="Arial"/>
      <w:noProof w:val="0"/>
      <w:sz w:val="20"/>
      <w:szCs w:val="20"/>
      <w:lang w:val="en-US"/>
    </w:rPr>
  </w:style>
  <w:style w:type="paragraph" w:customStyle="1" w:styleId="41">
    <w:name w:val="Знак Знак4"/>
    <w:basedOn w:val="Normal"/>
    <w:autoRedefine/>
    <w:uiPriority w:val="99"/>
    <w:rsid w:val="009F7080"/>
    <w:rPr>
      <w:rFonts w:eastAsia="SimSun"/>
      <w:noProof w:val="0"/>
      <w:sz w:val="20"/>
      <w:szCs w:val="20"/>
      <w:lang w:val="en-US" w:eastAsia="ru-RU"/>
    </w:rPr>
  </w:style>
  <w:style w:type="paragraph" w:customStyle="1" w:styleId="Znak2">
    <w:name w:val="Znak2"/>
    <w:basedOn w:val="Normal"/>
    <w:uiPriority w:val="99"/>
    <w:rsid w:val="009F7080"/>
    <w:pPr>
      <w:tabs>
        <w:tab w:val="left" w:pos="709"/>
      </w:tabs>
    </w:pPr>
    <w:rPr>
      <w:rFonts w:ascii="Tahoma" w:hAnsi="Tahoma"/>
      <w:noProof w:val="0"/>
      <w:lang w:val="pl-PL" w:eastAsia="pl-PL"/>
    </w:rPr>
  </w:style>
  <w:style w:type="paragraph" w:customStyle="1" w:styleId="CharCharCharCharChar21">
    <w:name w:val="Char Char Char Char Char2"/>
    <w:basedOn w:val="Normal"/>
    <w:uiPriority w:val="99"/>
    <w:rsid w:val="009F7080"/>
    <w:pPr>
      <w:spacing w:after="160" w:line="240" w:lineRule="exact"/>
    </w:pPr>
    <w:rPr>
      <w:rFonts w:ascii="Arial" w:hAnsi="Arial" w:cs="Arial"/>
      <w:noProof w:val="0"/>
      <w:sz w:val="20"/>
      <w:szCs w:val="20"/>
      <w:lang w:val="en-US"/>
    </w:rPr>
  </w:style>
  <w:style w:type="paragraph" w:customStyle="1" w:styleId="ZchnZchn12">
    <w:name w:val="Zchn Zchn12"/>
    <w:basedOn w:val="Normal"/>
    <w:uiPriority w:val="99"/>
    <w:rsid w:val="009F7080"/>
    <w:pPr>
      <w:spacing w:after="160" w:line="240" w:lineRule="exact"/>
    </w:pPr>
    <w:rPr>
      <w:rFonts w:ascii="Verdana" w:hAnsi="Verdana"/>
      <w:noProof w:val="0"/>
      <w:sz w:val="20"/>
      <w:szCs w:val="20"/>
      <w:lang w:val="en-GB"/>
    </w:rPr>
  </w:style>
  <w:style w:type="paragraph" w:customStyle="1" w:styleId="Char12">
    <w:name w:val="Char12"/>
    <w:basedOn w:val="Normal"/>
    <w:next w:val="Normal"/>
    <w:uiPriority w:val="99"/>
    <w:rsid w:val="009F7080"/>
    <w:pPr>
      <w:spacing w:after="160" w:line="240" w:lineRule="exact"/>
    </w:pPr>
    <w:rPr>
      <w:rFonts w:ascii="Tahoma" w:hAnsi="Tahoma"/>
      <w:noProof w:val="0"/>
      <w:szCs w:val="20"/>
      <w:lang w:val="en-US"/>
    </w:rPr>
  </w:style>
  <w:style w:type="paragraph" w:customStyle="1" w:styleId="Char3CharCharChar2">
    <w:name w:val="Char3 Char Char Char2"/>
    <w:basedOn w:val="Normal"/>
    <w:next w:val="Normal"/>
    <w:uiPriority w:val="99"/>
    <w:semiHidden/>
    <w:rsid w:val="009F7080"/>
    <w:pPr>
      <w:spacing w:after="160" w:line="240" w:lineRule="exact"/>
    </w:pPr>
    <w:rPr>
      <w:rFonts w:ascii="Arial" w:hAnsi="Arial" w:cs="Arial"/>
      <w:noProof w:val="0"/>
      <w:sz w:val="20"/>
      <w:szCs w:val="20"/>
      <w:lang w:val="en-GB"/>
    </w:rPr>
  </w:style>
  <w:style w:type="paragraph" w:customStyle="1" w:styleId="CharChar1CharCharChar1Char2">
    <w:name w:val="Char Char1 Char Char Char1 Char2"/>
    <w:basedOn w:val="Normal"/>
    <w:autoRedefine/>
    <w:uiPriority w:val="99"/>
    <w:rsid w:val="009F7080"/>
    <w:rPr>
      <w:rFonts w:eastAsia="SimSun"/>
      <w:noProof w:val="0"/>
      <w:sz w:val="20"/>
      <w:szCs w:val="20"/>
      <w:lang w:val="en-US" w:eastAsia="ru-RU"/>
    </w:rPr>
  </w:style>
  <w:style w:type="paragraph" w:customStyle="1" w:styleId="CharCharChar20">
    <w:name w:val="Char Char Char Знак2"/>
    <w:basedOn w:val="Normal"/>
    <w:next w:val="Normal"/>
    <w:uiPriority w:val="99"/>
    <w:rsid w:val="009F7080"/>
    <w:pPr>
      <w:spacing w:after="160" w:line="240" w:lineRule="exact"/>
    </w:pPr>
    <w:rPr>
      <w:rFonts w:ascii="Tahoma" w:hAnsi="Tahoma"/>
      <w:noProof w:val="0"/>
      <w:szCs w:val="20"/>
      <w:lang w:val="en-US"/>
    </w:rPr>
  </w:style>
  <w:style w:type="paragraph" w:customStyle="1" w:styleId="CharCharChar1CharCharCharCharCharCharCharCharChar1Char2">
    <w:name w:val="Char Char Char1 Char Char Char Char Char Char Char Char Char1 Char2"/>
    <w:basedOn w:val="Normal"/>
    <w:uiPriority w:val="99"/>
    <w:rsid w:val="009F7080"/>
    <w:pPr>
      <w:spacing w:after="160" w:line="240" w:lineRule="exact"/>
    </w:pPr>
    <w:rPr>
      <w:rFonts w:ascii="Arial" w:hAnsi="Arial" w:cs="Arial"/>
      <w:noProof w:val="0"/>
      <w:sz w:val="20"/>
      <w:szCs w:val="20"/>
      <w:lang w:val="en-US"/>
    </w:rPr>
  </w:style>
  <w:style w:type="paragraph" w:customStyle="1" w:styleId="120">
    <w:name w:val="Знак Знак12"/>
    <w:basedOn w:val="Normal"/>
    <w:uiPriority w:val="99"/>
    <w:rsid w:val="009F7080"/>
    <w:pPr>
      <w:spacing w:after="160" w:line="240" w:lineRule="exact"/>
    </w:pPr>
    <w:rPr>
      <w:rFonts w:ascii="Arial" w:hAnsi="Arial" w:cs="Arial"/>
      <w:noProof w:val="0"/>
      <w:sz w:val="20"/>
      <w:szCs w:val="20"/>
      <w:lang w:val="en-US"/>
    </w:rPr>
  </w:style>
  <w:style w:type="paragraph" w:customStyle="1" w:styleId="BodyText12">
    <w:name w:val="Body Text12"/>
    <w:basedOn w:val="Default"/>
    <w:next w:val="Default"/>
    <w:uiPriority w:val="99"/>
    <w:rsid w:val="009F7080"/>
    <w:rPr>
      <w:rFonts w:ascii="Sylfaen" w:hAnsi="Sylfaen"/>
      <w:color w:val="auto"/>
    </w:rPr>
  </w:style>
  <w:style w:type="paragraph" w:customStyle="1" w:styleId="220">
    <w:name w:val="Знак Знак22"/>
    <w:basedOn w:val="Normal"/>
    <w:uiPriority w:val="99"/>
    <w:rsid w:val="009F7080"/>
    <w:pPr>
      <w:spacing w:after="160" w:line="240" w:lineRule="exact"/>
    </w:pPr>
    <w:rPr>
      <w:rFonts w:ascii="Arial" w:hAnsi="Arial" w:cs="Arial"/>
      <w:noProof w:val="0"/>
      <w:sz w:val="20"/>
      <w:szCs w:val="20"/>
      <w:lang w:val="en-US"/>
    </w:rPr>
  </w:style>
  <w:style w:type="paragraph" w:customStyle="1" w:styleId="CharCharChar21">
    <w:name w:val="Char Char Char Знак Знак2"/>
    <w:basedOn w:val="Normal"/>
    <w:uiPriority w:val="99"/>
    <w:rsid w:val="009F7080"/>
    <w:pPr>
      <w:spacing w:after="160" w:line="240" w:lineRule="exact"/>
    </w:pPr>
    <w:rPr>
      <w:rFonts w:ascii="Arial" w:hAnsi="Arial" w:cs="Arial"/>
      <w:noProof w:val="0"/>
      <w:sz w:val="20"/>
      <w:szCs w:val="20"/>
      <w:lang w:val="en-US"/>
    </w:rPr>
  </w:style>
  <w:style w:type="paragraph" w:customStyle="1" w:styleId="CharCharCharCharChar22">
    <w:name w:val="Char Char Char Char Char Знак Знак2"/>
    <w:basedOn w:val="Normal"/>
    <w:uiPriority w:val="99"/>
    <w:rsid w:val="009F7080"/>
    <w:pPr>
      <w:spacing w:after="160" w:line="240" w:lineRule="exact"/>
    </w:pPr>
    <w:rPr>
      <w:rFonts w:ascii="Arial" w:hAnsi="Arial" w:cs="Arial"/>
      <w:noProof w:val="0"/>
      <w:sz w:val="20"/>
      <w:szCs w:val="20"/>
      <w:lang w:val="en-US"/>
    </w:rPr>
  </w:style>
  <w:style w:type="character" w:customStyle="1" w:styleId="CharChar62">
    <w:name w:val="Char Char62"/>
    <w:uiPriority w:val="99"/>
    <w:rsid w:val="009F7080"/>
    <w:rPr>
      <w:rFonts w:ascii="Times Armenian" w:hAnsi="Times Armenian"/>
      <w:b/>
      <w:i/>
      <w:noProof/>
      <w:sz w:val="26"/>
      <w:u w:val="single"/>
      <w:lang w:val="hy-AM" w:eastAsia="en-US"/>
    </w:rPr>
  </w:style>
  <w:style w:type="character" w:customStyle="1" w:styleId="CharChar52">
    <w:name w:val="Char Char52"/>
    <w:uiPriority w:val="99"/>
    <w:rsid w:val="009F7080"/>
    <w:rPr>
      <w:rFonts w:ascii="Times Armenian" w:hAnsi="Times Armenian"/>
      <w:noProof/>
      <w:sz w:val="24"/>
      <w:lang w:val="hy-AM" w:eastAsia="en-US"/>
    </w:rPr>
  </w:style>
  <w:style w:type="character" w:customStyle="1" w:styleId="CharChar42">
    <w:name w:val="Char Char42"/>
    <w:uiPriority w:val="99"/>
    <w:rsid w:val="009F7080"/>
    <w:rPr>
      <w:noProof/>
      <w:lang w:val="hy-AM" w:eastAsia="en-US"/>
    </w:rPr>
  </w:style>
  <w:style w:type="paragraph" w:customStyle="1" w:styleId="CharCharCharChar2">
    <w:name w:val="Char Char Char Char2"/>
    <w:basedOn w:val="Normal"/>
    <w:uiPriority w:val="99"/>
    <w:rsid w:val="009F7080"/>
    <w:pPr>
      <w:spacing w:after="160" w:line="240" w:lineRule="exact"/>
    </w:pPr>
    <w:rPr>
      <w:rFonts w:ascii="Arial" w:hAnsi="Arial" w:cs="Arial"/>
      <w:noProof w:val="0"/>
      <w:sz w:val="20"/>
      <w:szCs w:val="20"/>
      <w:lang w:val="en-US"/>
    </w:rPr>
  </w:style>
  <w:style w:type="character" w:customStyle="1" w:styleId="CharChar181">
    <w:name w:val="Char Char181"/>
    <w:uiPriority w:val="99"/>
    <w:rsid w:val="009F7080"/>
    <w:rPr>
      <w:rFonts w:ascii="Times Armenian" w:hAnsi="Times Armenian"/>
      <w:b/>
      <w:i/>
      <w:noProof/>
      <w:sz w:val="20"/>
      <w:lang w:val="hy-AM"/>
    </w:rPr>
  </w:style>
  <w:style w:type="character" w:customStyle="1" w:styleId="CharChar131">
    <w:name w:val="Char Char131"/>
    <w:uiPriority w:val="99"/>
    <w:semiHidden/>
    <w:rsid w:val="009F7080"/>
    <w:rPr>
      <w:rFonts w:ascii="Times New Roman" w:hAnsi="Times New Roman"/>
      <w:noProof/>
      <w:sz w:val="20"/>
      <w:lang w:val="hy-AM"/>
    </w:rPr>
  </w:style>
  <w:style w:type="character" w:customStyle="1" w:styleId="CharChar121">
    <w:name w:val="Char Char121"/>
    <w:uiPriority w:val="99"/>
    <w:semiHidden/>
    <w:locked/>
    <w:rsid w:val="009F7080"/>
    <w:rPr>
      <w:rFonts w:ascii="Times New Roman" w:hAnsi="Times New Roman"/>
      <w:noProof/>
      <w:sz w:val="24"/>
      <w:lang w:val="hy-AM"/>
    </w:rPr>
  </w:style>
  <w:style w:type="character" w:customStyle="1" w:styleId="CharChar231">
    <w:name w:val="Char Char231"/>
    <w:uiPriority w:val="99"/>
    <w:rsid w:val="009F7080"/>
    <w:rPr>
      <w:rFonts w:ascii="Times Armenian" w:hAnsi="Times Armenian"/>
      <w:noProof/>
      <w:sz w:val="24"/>
      <w:u w:val="single"/>
      <w:lang w:val="hy-AM"/>
    </w:rPr>
  </w:style>
  <w:style w:type="character" w:customStyle="1" w:styleId="CharChar241">
    <w:name w:val="Char Char241"/>
    <w:uiPriority w:val="99"/>
    <w:locked/>
    <w:rsid w:val="009F7080"/>
    <w:rPr>
      <w:rFonts w:ascii="Times Armenian" w:hAnsi="Times Armenian"/>
      <w:b/>
      <w:i/>
      <w:noProof/>
      <w:sz w:val="20"/>
      <w:lang w:val="hy-AM"/>
    </w:rPr>
  </w:style>
  <w:style w:type="paragraph" w:customStyle="1" w:styleId="Bullet2">
    <w:name w:val="Bullet 2"/>
    <w:basedOn w:val="Normal"/>
    <w:autoRedefine/>
    <w:uiPriority w:val="99"/>
    <w:rsid w:val="004F06F2"/>
    <w:pPr>
      <w:widowControl w:val="0"/>
      <w:tabs>
        <w:tab w:val="left" w:pos="851"/>
        <w:tab w:val="left" w:pos="993"/>
      </w:tabs>
      <w:suppressAutoHyphens/>
      <w:ind w:left="720"/>
      <w:contextualSpacing/>
      <w:jc w:val="both"/>
    </w:pPr>
    <w:rPr>
      <w:rFonts w:ascii="GHEA Grapalat" w:hAnsi="GHEA Grapalat" w:cs="Sylfaen"/>
      <w:noProof w:val="0"/>
      <w:kern w:val="1"/>
      <w:lang w:eastAsia="ru-RU"/>
    </w:rPr>
  </w:style>
  <w:style w:type="paragraph" w:styleId="NormalIndent">
    <w:name w:val="Normal Indent"/>
    <w:aliases w:val="Normal Indent Char"/>
    <w:basedOn w:val="Normal"/>
    <w:uiPriority w:val="99"/>
    <w:rsid w:val="00330B24"/>
    <w:pPr>
      <w:spacing w:after="180"/>
      <w:ind w:left="709"/>
      <w:jc w:val="both"/>
    </w:pPr>
    <w:rPr>
      <w:noProof w:val="0"/>
      <w:lang w:val="en-GB"/>
    </w:rPr>
  </w:style>
  <w:style w:type="character" w:customStyle="1" w:styleId="longtext">
    <w:name w:val="long_text"/>
    <w:uiPriority w:val="99"/>
    <w:rsid w:val="00330B24"/>
  </w:style>
  <w:style w:type="paragraph" w:customStyle="1" w:styleId="hodvats">
    <w:name w:val="hodvats"/>
    <w:basedOn w:val="Normal"/>
    <w:uiPriority w:val="99"/>
    <w:rsid w:val="00330B24"/>
    <w:pPr>
      <w:tabs>
        <w:tab w:val="left" w:pos="993"/>
        <w:tab w:val="left" w:pos="1985"/>
      </w:tabs>
      <w:spacing w:before="113" w:after="57" w:line="220" w:lineRule="exact"/>
      <w:ind w:firstLine="397"/>
      <w:jc w:val="both"/>
    </w:pPr>
    <w:rPr>
      <w:rFonts w:ascii="Dallak Helv" w:hAnsi="Dallak Helv"/>
      <w:b/>
      <w:sz w:val="18"/>
      <w:szCs w:val="20"/>
      <w:lang w:val="en-US"/>
    </w:rPr>
  </w:style>
  <w:style w:type="paragraph" w:customStyle="1" w:styleId="p14">
    <w:name w:val="p14"/>
    <w:basedOn w:val="Normal"/>
    <w:uiPriority w:val="99"/>
    <w:rsid w:val="00330B24"/>
    <w:pPr>
      <w:spacing w:before="100" w:beforeAutospacing="1" w:after="100" w:afterAutospacing="1"/>
    </w:pPr>
    <w:rPr>
      <w:noProof w:val="0"/>
      <w:lang w:val="en-US"/>
    </w:rPr>
  </w:style>
  <w:style w:type="paragraph" w:customStyle="1" w:styleId="paragraph">
    <w:name w:val="paragraph"/>
    <w:basedOn w:val="Normal"/>
    <w:uiPriority w:val="99"/>
    <w:rsid w:val="00330B24"/>
    <w:pPr>
      <w:spacing w:before="100" w:beforeAutospacing="1" w:after="100" w:afterAutospacing="1"/>
    </w:pPr>
    <w:rPr>
      <w:noProof w:val="0"/>
      <w:lang w:val="en-US"/>
    </w:rPr>
  </w:style>
  <w:style w:type="character" w:customStyle="1" w:styleId="normaltextrun">
    <w:name w:val="normaltextrun"/>
    <w:uiPriority w:val="99"/>
    <w:rsid w:val="00330B24"/>
  </w:style>
  <w:style w:type="character" w:customStyle="1" w:styleId="eop">
    <w:name w:val="eop"/>
    <w:uiPriority w:val="99"/>
    <w:rsid w:val="00330B24"/>
  </w:style>
  <w:style w:type="character" w:customStyle="1" w:styleId="FontStyle29">
    <w:name w:val="Font Style29"/>
    <w:uiPriority w:val="99"/>
    <w:rsid w:val="00330B24"/>
    <w:rPr>
      <w:rFonts w:ascii="Tahoma" w:hAnsi="Tahoma"/>
      <w:color w:val="000000"/>
      <w:sz w:val="16"/>
    </w:rPr>
  </w:style>
  <w:style w:type="character" w:customStyle="1" w:styleId="accent">
    <w:name w:val="accent"/>
    <w:uiPriority w:val="99"/>
    <w:rsid w:val="00486832"/>
  </w:style>
  <w:style w:type="character" w:customStyle="1" w:styleId="null">
    <w:name w:val="null"/>
    <w:uiPriority w:val="99"/>
    <w:rsid w:val="00486832"/>
  </w:style>
  <w:style w:type="character" w:customStyle="1" w:styleId="a9">
    <w:name w:val="_"/>
    <w:uiPriority w:val="99"/>
    <w:rsid w:val="00486832"/>
  </w:style>
  <w:style w:type="character" w:customStyle="1" w:styleId="FontStyle19">
    <w:name w:val="Font Style19"/>
    <w:uiPriority w:val="99"/>
    <w:rsid w:val="00A53260"/>
    <w:rPr>
      <w:rFonts w:ascii="Tahoma" w:hAnsi="Tahoma"/>
      <w:sz w:val="20"/>
    </w:rPr>
  </w:style>
  <w:style w:type="character" w:customStyle="1" w:styleId="FontStyle22">
    <w:name w:val="Font Style22"/>
    <w:uiPriority w:val="99"/>
    <w:rsid w:val="00A53260"/>
    <w:rPr>
      <w:rFonts w:ascii="Tahoma" w:hAnsi="Tahoma"/>
      <w:sz w:val="20"/>
    </w:rPr>
  </w:style>
  <w:style w:type="paragraph" w:customStyle="1" w:styleId="100">
    <w:name w:val="Основной текст10"/>
    <w:basedOn w:val="Normal"/>
    <w:uiPriority w:val="99"/>
    <w:rsid w:val="00F51F73"/>
    <w:pPr>
      <w:shd w:val="clear" w:color="auto" w:fill="FFFFFF"/>
      <w:spacing w:before="420" w:line="470" w:lineRule="exact"/>
      <w:jc w:val="both"/>
    </w:pPr>
    <w:rPr>
      <w:rFonts w:ascii="Sylfaen" w:hAnsi="Sylfaen" w:cs="Sylfaen"/>
      <w:noProof w:val="0"/>
      <w:sz w:val="22"/>
      <w:szCs w:val="22"/>
      <w:lang w:val="en-US"/>
    </w:rPr>
  </w:style>
  <w:style w:type="character" w:customStyle="1" w:styleId="34">
    <w:name w:val="Основной текст3"/>
    <w:uiPriority w:val="99"/>
    <w:rsid w:val="00F51F73"/>
    <w:rPr>
      <w:rFonts w:ascii="Sylfaen" w:hAnsi="Sylfaen"/>
      <w:sz w:val="19"/>
      <w:shd w:val="clear" w:color="auto" w:fill="FFFFFF"/>
    </w:rPr>
  </w:style>
  <w:style w:type="character" w:customStyle="1" w:styleId="1pt">
    <w:name w:val="Основной текст + Интервал 1 pt"/>
    <w:uiPriority w:val="99"/>
    <w:rsid w:val="00F51F73"/>
    <w:rPr>
      <w:rFonts w:ascii="Sylfaen" w:hAnsi="Sylfaen"/>
      <w:spacing w:val="30"/>
      <w:sz w:val="19"/>
      <w:shd w:val="clear" w:color="auto" w:fill="FFFFFF"/>
    </w:rPr>
  </w:style>
  <w:style w:type="character" w:customStyle="1" w:styleId="42">
    <w:name w:val="Основной текст4"/>
    <w:uiPriority w:val="99"/>
    <w:rsid w:val="00F51F73"/>
    <w:rPr>
      <w:rFonts w:ascii="Sylfaen" w:hAnsi="Sylfaen"/>
      <w:sz w:val="19"/>
      <w:shd w:val="clear" w:color="auto" w:fill="FFFFFF"/>
    </w:rPr>
  </w:style>
  <w:style w:type="character" w:customStyle="1" w:styleId="m-5230213193050876883s1">
    <w:name w:val="m_-5230213193050876883s1"/>
    <w:uiPriority w:val="99"/>
    <w:rsid w:val="00F51F73"/>
  </w:style>
  <w:style w:type="paragraph" w:customStyle="1" w:styleId="m-5230213193050876883p1">
    <w:name w:val="m_-5230213193050876883p1"/>
    <w:basedOn w:val="Normal"/>
    <w:uiPriority w:val="99"/>
    <w:rsid w:val="00F51F73"/>
    <w:pPr>
      <w:spacing w:before="100" w:beforeAutospacing="1" w:after="100" w:afterAutospacing="1"/>
    </w:pPr>
    <w:rPr>
      <w:noProof w:val="0"/>
      <w:lang w:val="ru-RU" w:eastAsia="ru-RU"/>
    </w:rPr>
  </w:style>
  <w:style w:type="character" w:customStyle="1" w:styleId="BodyText30">
    <w:name w:val="Body Text3"/>
    <w:uiPriority w:val="99"/>
    <w:rsid w:val="00F51F73"/>
    <w:rPr>
      <w:rFonts w:ascii="Tahoma" w:hAnsi="Tahoma"/>
      <w:color w:val="000000"/>
      <w:spacing w:val="0"/>
      <w:w w:val="100"/>
      <w:position w:val="0"/>
      <w:sz w:val="17"/>
      <w:shd w:val="clear" w:color="auto" w:fill="FFFFFF"/>
      <w:lang w:val="hy-AM"/>
    </w:rPr>
  </w:style>
  <w:style w:type="character" w:customStyle="1" w:styleId="Bodytext7">
    <w:name w:val="Body text (7)"/>
    <w:uiPriority w:val="99"/>
    <w:rsid w:val="00F51F73"/>
    <w:rPr>
      <w:rFonts w:ascii="Tahoma" w:hAnsi="Tahoma"/>
      <w:b/>
      <w:color w:val="000000"/>
      <w:spacing w:val="0"/>
      <w:w w:val="100"/>
      <w:position w:val="0"/>
      <w:sz w:val="18"/>
      <w:u w:val="none"/>
      <w:effect w:val="none"/>
      <w:lang w:val="hy-AM"/>
    </w:rPr>
  </w:style>
  <w:style w:type="character" w:customStyle="1" w:styleId="Bodytext213pt">
    <w:name w:val="Body text (2) + 13 pt"/>
    <w:uiPriority w:val="99"/>
    <w:rsid w:val="00F51F73"/>
    <w:rPr>
      <w:rFonts w:ascii="Sylfaen" w:hAnsi="Sylfaen"/>
      <w:spacing w:val="20"/>
      <w:sz w:val="26"/>
      <w:u w:val="none"/>
      <w:shd w:val="clear" w:color="auto" w:fill="FFFFFF"/>
    </w:rPr>
  </w:style>
  <w:style w:type="paragraph" w:customStyle="1" w:styleId="WW-Default">
    <w:name w:val="WW-Default"/>
    <w:uiPriority w:val="99"/>
    <w:rsid w:val="00F51F73"/>
    <w:pPr>
      <w:suppressAutoHyphens/>
      <w:autoSpaceDE w:val="0"/>
    </w:pPr>
    <w:rPr>
      <w:rFonts w:ascii="Times Armenian" w:hAnsi="Times Armenian" w:cs="Times Armenian"/>
      <w:color w:val="000000"/>
      <w:sz w:val="24"/>
      <w:szCs w:val="24"/>
      <w:lang w:eastAsia="zh-CN"/>
    </w:rPr>
  </w:style>
  <w:style w:type="character" w:customStyle="1" w:styleId="stmainservices">
    <w:name w:val="stmainservices"/>
    <w:uiPriority w:val="99"/>
    <w:rsid w:val="00F51F73"/>
  </w:style>
  <w:style w:type="character" w:customStyle="1" w:styleId="stbubblehcount">
    <w:name w:val="stbubble_hcount"/>
    <w:uiPriority w:val="99"/>
    <w:rsid w:val="00F51F73"/>
  </w:style>
  <w:style w:type="character" w:customStyle="1" w:styleId="chicklets">
    <w:name w:val="chicklets"/>
    <w:uiPriority w:val="99"/>
    <w:rsid w:val="00F51F73"/>
  </w:style>
  <w:style w:type="paragraph" w:customStyle="1" w:styleId="p1">
    <w:name w:val="p1"/>
    <w:basedOn w:val="Normal"/>
    <w:uiPriority w:val="99"/>
    <w:rsid w:val="00F51F73"/>
    <w:pPr>
      <w:spacing w:before="100" w:beforeAutospacing="1" w:after="100" w:afterAutospacing="1"/>
    </w:pPr>
    <w:rPr>
      <w:noProof w:val="0"/>
      <w:lang w:val="en-US"/>
    </w:rPr>
  </w:style>
  <w:style w:type="character" w:customStyle="1" w:styleId="s1">
    <w:name w:val="s1"/>
    <w:uiPriority w:val="99"/>
    <w:rsid w:val="00F51F73"/>
  </w:style>
  <w:style w:type="paragraph" w:customStyle="1" w:styleId="pers-title">
    <w:name w:val="pers-title"/>
    <w:basedOn w:val="Normal"/>
    <w:uiPriority w:val="99"/>
    <w:rsid w:val="00F51F73"/>
    <w:pPr>
      <w:spacing w:before="100" w:beforeAutospacing="1" w:after="100" w:afterAutospacing="1"/>
    </w:pPr>
    <w:rPr>
      <w:noProof w:val="0"/>
      <w:lang w:val="en-US"/>
    </w:rPr>
  </w:style>
  <w:style w:type="paragraph" w:customStyle="1" w:styleId="intro">
    <w:name w:val="intro"/>
    <w:basedOn w:val="Normal"/>
    <w:uiPriority w:val="99"/>
    <w:rsid w:val="00F51F73"/>
    <w:pPr>
      <w:spacing w:before="100" w:beforeAutospacing="1" w:after="100" w:afterAutospacing="1"/>
    </w:pPr>
    <w:rPr>
      <w:noProof w:val="0"/>
      <w:lang w:val="en-US"/>
    </w:rPr>
  </w:style>
  <w:style w:type="paragraph" w:customStyle="1" w:styleId="newstimeplace">
    <w:name w:val="news_time_place"/>
    <w:basedOn w:val="Normal"/>
    <w:uiPriority w:val="99"/>
    <w:rsid w:val="00F51F73"/>
    <w:pPr>
      <w:spacing w:before="100" w:beforeAutospacing="1" w:after="100" w:afterAutospacing="1"/>
    </w:pPr>
    <w:rPr>
      <w:noProof w:val="0"/>
      <w:lang w:val="en-US"/>
    </w:rPr>
  </w:style>
  <w:style w:type="character" w:customStyle="1" w:styleId="Bodytext216pt1">
    <w:name w:val="Body text (2) + 16 pt1"/>
    <w:aliases w:val="Italic1,Spacing -1 pt1,Body text (4) + 6.5 pt"/>
    <w:uiPriority w:val="99"/>
    <w:rsid w:val="00F51F73"/>
    <w:rPr>
      <w:rFonts w:ascii="Arial Unicode MS" w:eastAsia="Arial Unicode MS" w:hAnsi="Sylfaen"/>
      <w:i/>
      <w:spacing w:val="-20"/>
      <w:sz w:val="32"/>
      <w:u w:val="none"/>
      <w:shd w:val="clear" w:color="auto" w:fill="FFFFFF"/>
    </w:rPr>
  </w:style>
  <w:style w:type="character" w:customStyle="1" w:styleId="Bodytext216pt">
    <w:name w:val="Body text (2) + 16 pt"/>
    <w:aliases w:val="Italic,Spacing -1 pt,Body text (3) + Not Bold,Body text (2) + 11.5 pt"/>
    <w:uiPriority w:val="99"/>
    <w:rsid w:val="00F51F73"/>
    <w:rPr>
      <w:rFonts w:ascii="Arial Unicode MS" w:eastAsia="Arial Unicode MS" w:hAnsi="Sylfaen"/>
      <w:i/>
      <w:color w:val="2949AD"/>
      <w:spacing w:val="-20"/>
      <w:sz w:val="32"/>
      <w:u w:val="none"/>
      <w:shd w:val="clear" w:color="auto" w:fill="FFFFFF"/>
    </w:rPr>
  </w:style>
  <w:style w:type="character" w:customStyle="1" w:styleId="Bodytext31">
    <w:name w:val="Body text (3)_"/>
    <w:link w:val="Bodytext32"/>
    <w:uiPriority w:val="99"/>
    <w:locked/>
    <w:rsid w:val="00F51F73"/>
    <w:rPr>
      <w:rFonts w:ascii="Arial Unicode MS" w:eastAsia="Arial Unicode MS"/>
      <w:b/>
      <w:sz w:val="32"/>
      <w:shd w:val="clear" w:color="auto" w:fill="FFFFFF"/>
    </w:rPr>
  </w:style>
  <w:style w:type="paragraph" w:customStyle="1" w:styleId="Bodytext32">
    <w:name w:val="Body text (3)"/>
    <w:basedOn w:val="Normal"/>
    <w:link w:val="Bodytext31"/>
    <w:uiPriority w:val="99"/>
    <w:rsid w:val="00F51F73"/>
    <w:pPr>
      <w:widowControl w:val="0"/>
      <w:shd w:val="clear" w:color="auto" w:fill="FFFFFF"/>
      <w:spacing w:after="720" w:line="367" w:lineRule="exact"/>
      <w:jc w:val="center"/>
    </w:pPr>
    <w:rPr>
      <w:rFonts w:ascii="Arial Unicode MS" w:eastAsia="Arial Unicode MS"/>
      <w:b/>
      <w:noProof w:val="0"/>
      <w:sz w:val="32"/>
      <w:szCs w:val="20"/>
      <w:lang w:val="en-US"/>
    </w:rPr>
  </w:style>
  <w:style w:type="character" w:customStyle="1" w:styleId="Bodytext2105pt">
    <w:name w:val="Body text (2) + 10.5 pt"/>
    <w:aliases w:val="Small Caps,Spacing 0 pt2,Scaling 150%,Body text (2) + 10 pt,Body text (2) + 11 pt1"/>
    <w:uiPriority w:val="99"/>
    <w:rsid w:val="00F51F73"/>
    <w:rPr>
      <w:rFonts w:ascii="Arial Unicode MS" w:eastAsia="Arial Unicode MS" w:hAnsi="Sylfaen"/>
      <w:smallCaps/>
      <w:spacing w:val="-10"/>
      <w:w w:val="150"/>
      <w:sz w:val="21"/>
      <w:u w:val="none"/>
      <w:shd w:val="clear" w:color="auto" w:fill="FFFFFF"/>
    </w:rPr>
  </w:style>
  <w:style w:type="character" w:customStyle="1" w:styleId="Bodytext2105pt1">
    <w:name w:val="Body text (2) + 10.5 pt1"/>
    <w:aliases w:val="Spacing 0 pt1,Scaling 150%1"/>
    <w:uiPriority w:val="99"/>
    <w:rsid w:val="00F51F73"/>
    <w:rPr>
      <w:rFonts w:ascii="Arial Unicode MS" w:eastAsia="Arial Unicode MS" w:hAnsi="Sylfaen"/>
      <w:spacing w:val="-10"/>
      <w:w w:val="150"/>
      <w:sz w:val="21"/>
      <w:u w:val="none"/>
      <w:shd w:val="clear" w:color="auto" w:fill="FFFFFF"/>
    </w:rPr>
  </w:style>
  <w:style w:type="character" w:customStyle="1" w:styleId="Bodytext4">
    <w:name w:val="Body text (4)_"/>
    <w:link w:val="Bodytext40"/>
    <w:uiPriority w:val="99"/>
    <w:locked/>
    <w:rsid w:val="00F51F73"/>
    <w:rPr>
      <w:rFonts w:ascii="Arial Unicode MS" w:eastAsia="Arial Unicode MS"/>
      <w:i/>
      <w:spacing w:val="-20"/>
      <w:sz w:val="28"/>
      <w:shd w:val="clear" w:color="auto" w:fill="FFFFFF"/>
    </w:rPr>
  </w:style>
  <w:style w:type="paragraph" w:customStyle="1" w:styleId="Bodytext40">
    <w:name w:val="Body text (4)"/>
    <w:basedOn w:val="Normal"/>
    <w:link w:val="Bodytext4"/>
    <w:uiPriority w:val="99"/>
    <w:rsid w:val="00F51F73"/>
    <w:pPr>
      <w:widowControl w:val="0"/>
      <w:shd w:val="clear" w:color="auto" w:fill="FFFFFF"/>
      <w:spacing w:before="480" w:after="360" w:line="370" w:lineRule="exact"/>
      <w:ind w:firstLine="84"/>
    </w:pPr>
    <w:rPr>
      <w:rFonts w:ascii="Arial Unicode MS" w:eastAsia="Arial Unicode MS"/>
      <w:i/>
      <w:noProof w:val="0"/>
      <w:spacing w:val="-20"/>
      <w:sz w:val="28"/>
      <w:szCs w:val="20"/>
      <w:lang w:val="en-US"/>
    </w:rPr>
  </w:style>
  <w:style w:type="character" w:customStyle="1" w:styleId="Bodytext4Bold">
    <w:name w:val="Body text (4) + Bold"/>
    <w:aliases w:val="Spacing 0 pt"/>
    <w:uiPriority w:val="99"/>
    <w:rsid w:val="00F51F73"/>
    <w:rPr>
      <w:rFonts w:ascii="Arial Unicode MS" w:eastAsia="Arial Unicode MS"/>
      <w:b/>
      <w:i/>
      <w:spacing w:val="-10"/>
      <w:sz w:val="28"/>
      <w:shd w:val="clear" w:color="auto" w:fill="FFFFFF"/>
    </w:rPr>
  </w:style>
  <w:style w:type="character" w:customStyle="1" w:styleId="Bodytext311pt">
    <w:name w:val="Body text (3) + 11 pt"/>
    <w:aliases w:val="Not Bold,Body text (3) + 4 pt,Scaling 120%"/>
    <w:uiPriority w:val="99"/>
    <w:rsid w:val="00F51F73"/>
    <w:rPr>
      <w:rFonts w:ascii="Arial Unicode MS" w:eastAsia="Arial Unicode MS"/>
      <w:b/>
      <w:sz w:val="22"/>
      <w:u w:val="none"/>
      <w:shd w:val="clear" w:color="auto" w:fill="FFFFFF"/>
    </w:rPr>
  </w:style>
  <w:style w:type="character" w:customStyle="1" w:styleId="Headerorfooter">
    <w:name w:val="Header or footer_"/>
    <w:link w:val="Headerorfooter1"/>
    <w:uiPriority w:val="99"/>
    <w:locked/>
    <w:rsid w:val="00F51F73"/>
    <w:rPr>
      <w:rFonts w:ascii="Arial Unicode MS" w:eastAsia="Arial Unicode MS"/>
      <w:sz w:val="24"/>
      <w:shd w:val="clear" w:color="auto" w:fill="FFFFFF"/>
    </w:rPr>
  </w:style>
  <w:style w:type="paragraph" w:customStyle="1" w:styleId="Headerorfooter1">
    <w:name w:val="Header or footer1"/>
    <w:basedOn w:val="Normal"/>
    <w:link w:val="Headerorfooter"/>
    <w:uiPriority w:val="99"/>
    <w:rsid w:val="00F51F73"/>
    <w:pPr>
      <w:widowControl w:val="0"/>
      <w:shd w:val="clear" w:color="auto" w:fill="FFFFFF"/>
      <w:spacing w:line="240" w:lineRule="atLeast"/>
      <w:ind w:firstLine="77"/>
    </w:pPr>
    <w:rPr>
      <w:rFonts w:ascii="Arial Unicode MS" w:eastAsia="Arial Unicode MS"/>
      <w:noProof w:val="0"/>
      <w:szCs w:val="20"/>
      <w:lang w:val="en-US"/>
    </w:rPr>
  </w:style>
  <w:style w:type="character" w:customStyle="1" w:styleId="HeaderorfooterSylfaen">
    <w:name w:val="Header or footer + Sylfaen"/>
    <w:aliases w:val="13 pt,Scaling 66%"/>
    <w:uiPriority w:val="99"/>
    <w:rsid w:val="00F51F73"/>
    <w:rPr>
      <w:rFonts w:ascii="Sylfaen" w:eastAsia="Arial Unicode MS" w:hAnsi="Sylfaen"/>
      <w:w w:val="66"/>
      <w:sz w:val="26"/>
      <w:shd w:val="clear" w:color="auto" w:fill="FFFFFF"/>
    </w:rPr>
  </w:style>
  <w:style w:type="character" w:customStyle="1" w:styleId="Headerorfooter0">
    <w:name w:val="Header or footer"/>
    <w:uiPriority w:val="99"/>
    <w:rsid w:val="00F51F73"/>
  </w:style>
  <w:style w:type="character" w:customStyle="1" w:styleId="Bodytext2Spacing-1pt">
    <w:name w:val="Body text (2) + Spacing -1 pt"/>
    <w:uiPriority w:val="99"/>
    <w:rsid w:val="00F51F73"/>
    <w:rPr>
      <w:rFonts w:ascii="Arial Unicode MS" w:eastAsia="Arial Unicode MS" w:hAnsi="Sylfaen"/>
      <w:spacing w:val="-30"/>
      <w:sz w:val="30"/>
      <w:u w:val="none"/>
      <w:shd w:val="clear" w:color="auto" w:fill="FFFFFF"/>
    </w:rPr>
  </w:style>
  <w:style w:type="character" w:customStyle="1" w:styleId="Bodytext211pt">
    <w:name w:val="Body text (2) + 11 pt"/>
    <w:uiPriority w:val="99"/>
    <w:rsid w:val="00F51F73"/>
    <w:rPr>
      <w:rFonts w:ascii="Arial Unicode MS" w:eastAsia="Arial Unicode MS" w:hAnsi="Sylfaen"/>
      <w:spacing w:val="20"/>
      <w:sz w:val="22"/>
      <w:u w:val="none"/>
      <w:shd w:val="clear" w:color="auto" w:fill="FFFFFF"/>
    </w:rPr>
  </w:style>
  <w:style w:type="character" w:customStyle="1" w:styleId="Footnote2">
    <w:name w:val="Footnote (2)_"/>
    <w:link w:val="Footnote21"/>
    <w:uiPriority w:val="99"/>
    <w:locked/>
    <w:rsid w:val="00F51F73"/>
    <w:rPr>
      <w:rFonts w:ascii="Arial Unicode MS" w:eastAsia="Arial Unicode MS"/>
      <w:shd w:val="clear" w:color="auto" w:fill="FFFFFF"/>
    </w:rPr>
  </w:style>
  <w:style w:type="paragraph" w:customStyle="1" w:styleId="Footnote21">
    <w:name w:val="Footnote (2)1"/>
    <w:basedOn w:val="Normal"/>
    <w:link w:val="Footnote2"/>
    <w:uiPriority w:val="99"/>
    <w:rsid w:val="00F51F73"/>
    <w:pPr>
      <w:widowControl w:val="0"/>
      <w:shd w:val="clear" w:color="auto" w:fill="FFFFFF"/>
      <w:spacing w:line="240" w:lineRule="atLeast"/>
      <w:ind w:firstLine="36"/>
      <w:jc w:val="both"/>
    </w:pPr>
    <w:rPr>
      <w:rFonts w:ascii="Arial Unicode MS" w:eastAsia="Arial Unicode MS"/>
      <w:noProof w:val="0"/>
      <w:sz w:val="20"/>
      <w:szCs w:val="20"/>
      <w:lang w:val="en-US"/>
    </w:rPr>
  </w:style>
  <w:style w:type="character" w:customStyle="1" w:styleId="Footnote20">
    <w:name w:val="Footnote (2)"/>
    <w:uiPriority w:val="99"/>
    <w:rsid w:val="00F51F73"/>
    <w:rPr>
      <w:rFonts w:ascii="Arial Unicode MS" w:eastAsia="Arial Unicode MS"/>
      <w:color w:val="78AAC6"/>
      <w:u w:val="single"/>
      <w:shd w:val="clear" w:color="auto" w:fill="FFFFFF"/>
    </w:rPr>
  </w:style>
  <w:style w:type="character" w:customStyle="1" w:styleId="Footnote22">
    <w:name w:val="Footnote (2)2"/>
    <w:uiPriority w:val="99"/>
    <w:rsid w:val="00F51F73"/>
    <w:rPr>
      <w:rFonts w:ascii="Arial Unicode MS" w:eastAsia="Arial Unicode MS"/>
      <w:color w:val="78AAC6"/>
      <w:shd w:val="clear" w:color="auto" w:fill="FFFFFF"/>
    </w:rPr>
  </w:style>
  <w:style w:type="character" w:customStyle="1" w:styleId="Bodytext34pt1">
    <w:name w:val="Body text (3) + 4 pt1"/>
    <w:aliases w:val="Not Bold1"/>
    <w:uiPriority w:val="99"/>
    <w:rsid w:val="00F51F73"/>
    <w:rPr>
      <w:rFonts w:ascii="Sylfaen" w:eastAsia="Arial Unicode MS" w:hAnsi="Sylfaen"/>
      <w:b/>
      <w:sz w:val="8"/>
      <w:u w:val="none"/>
      <w:shd w:val="clear" w:color="auto" w:fill="FFFFFF"/>
    </w:rPr>
  </w:style>
  <w:style w:type="paragraph" w:customStyle="1" w:styleId="Bodytext210">
    <w:name w:val="Body text (2)1"/>
    <w:basedOn w:val="Normal"/>
    <w:uiPriority w:val="99"/>
    <w:rsid w:val="00F51F73"/>
    <w:pPr>
      <w:widowControl w:val="0"/>
      <w:shd w:val="clear" w:color="auto" w:fill="FFFFFF"/>
      <w:spacing w:line="446" w:lineRule="exact"/>
      <w:ind w:hanging="361"/>
    </w:pPr>
    <w:rPr>
      <w:rFonts w:ascii="Arial Unicode MS" w:eastAsia="Arial Unicode MS" w:cs="Arial Unicode MS"/>
      <w:noProof w:val="0"/>
      <w:sz w:val="30"/>
      <w:szCs w:val="30"/>
    </w:rPr>
  </w:style>
  <w:style w:type="character" w:customStyle="1" w:styleId="Bodytext23">
    <w:name w:val="Body text (2)3"/>
    <w:uiPriority w:val="99"/>
    <w:rsid w:val="00F51F73"/>
    <w:rPr>
      <w:rFonts w:ascii="Arial Unicode MS" w:eastAsia="Arial Unicode MS" w:hAnsi="Sylfaen"/>
      <w:color w:val="6B6B6B"/>
      <w:spacing w:val="20"/>
      <w:sz w:val="30"/>
      <w:u w:val="none"/>
      <w:shd w:val="clear" w:color="auto" w:fill="FFFFFF"/>
    </w:rPr>
  </w:style>
  <w:style w:type="character" w:customStyle="1" w:styleId="Bodytext220">
    <w:name w:val="Body text (2)2"/>
    <w:uiPriority w:val="99"/>
    <w:rsid w:val="00F51F73"/>
    <w:rPr>
      <w:rFonts w:ascii="Arial Unicode MS" w:eastAsia="Arial Unicode MS" w:hAnsi="Sylfaen"/>
      <w:color w:val="464646"/>
      <w:spacing w:val="20"/>
      <w:sz w:val="30"/>
      <w:u w:val="none"/>
      <w:shd w:val="clear" w:color="auto" w:fill="FFFFFF"/>
    </w:rPr>
  </w:style>
  <w:style w:type="character" w:customStyle="1" w:styleId="HTMLPreformattedChar1">
    <w:name w:val="HTML Preformatted Char1"/>
    <w:uiPriority w:val="99"/>
    <w:semiHidden/>
    <w:rsid w:val="00F51F73"/>
    <w:rPr>
      <w:rFonts w:ascii="Consolas" w:hAnsi="Consolas"/>
      <w:sz w:val="20"/>
    </w:rPr>
  </w:style>
  <w:style w:type="character" w:customStyle="1" w:styleId="FontStyle32">
    <w:name w:val="Font Style32"/>
    <w:uiPriority w:val="99"/>
    <w:rsid w:val="00F51F73"/>
    <w:rPr>
      <w:rFonts w:ascii="Tahoma" w:hAnsi="Tahoma"/>
      <w:sz w:val="20"/>
    </w:rPr>
  </w:style>
  <w:style w:type="character" w:customStyle="1" w:styleId="Bodytext42">
    <w:name w:val="Body text (4)2"/>
    <w:uiPriority w:val="99"/>
    <w:rsid w:val="00F51F73"/>
    <w:rPr>
      <w:rFonts w:ascii="Sylfaen" w:eastAsia="Arial Unicode MS" w:hAnsi="Sylfaen"/>
      <w:i/>
      <w:color w:val="43476D"/>
      <w:spacing w:val="20"/>
      <w:w w:val="80"/>
      <w:sz w:val="24"/>
      <w:u w:val="none"/>
      <w:shd w:val="clear" w:color="auto" w:fill="FFFFFF"/>
    </w:rPr>
  </w:style>
  <w:style w:type="paragraph" w:customStyle="1" w:styleId="Bodytext41">
    <w:name w:val="Body text (4)1"/>
    <w:basedOn w:val="Normal"/>
    <w:uiPriority w:val="99"/>
    <w:rsid w:val="00F51F73"/>
    <w:pPr>
      <w:widowControl w:val="0"/>
      <w:shd w:val="clear" w:color="auto" w:fill="FFFFFF"/>
      <w:spacing w:line="641" w:lineRule="exact"/>
      <w:ind w:firstLine="37"/>
    </w:pPr>
    <w:rPr>
      <w:rFonts w:ascii="Sylfaen" w:hAnsi="Sylfaen" w:cs="Sylfaen"/>
      <w:noProof w:val="0"/>
      <w:spacing w:val="20"/>
      <w:w w:val="80"/>
    </w:rPr>
  </w:style>
  <w:style w:type="paragraph" w:customStyle="1" w:styleId="Body">
    <w:name w:val="Body"/>
    <w:uiPriority w:val="99"/>
    <w:rsid w:val="00F51F73"/>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mbria" w:hAnsi="Cambria" w:cs="Cambria"/>
      <w:color w:val="000000"/>
      <w:sz w:val="24"/>
      <w:szCs w:val="24"/>
      <w:u w:color="000000"/>
    </w:rPr>
  </w:style>
  <w:style w:type="paragraph" w:styleId="Quote">
    <w:name w:val="Quote"/>
    <w:basedOn w:val="Normal"/>
    <w:next w:val="Normal"/>
    <w:link w:val="QuoteChar"/>
    <w:uiPriority w:val="99"/>
    <w:qFormat/>
    <w:rsid w:val="00F51F73"/>
    <w:pPr>
      <w:spacing w:before="200" w:line="276" w:lineRule="auto"/>
      <w:ind w:left="360" w:right="360"/>
    </w:pPr>
    <w:rPr>
      <w:rFonts w:ascii="Calibri" w:hAnsi="Calibri"/>
      <w:i/>
      <w:iCs/>
      <w:noProof w:val="0"/>
      <w:sz w:val="22"/>
      <w:szCs w:val="22"/>
      <w:lang w:val="en-US"/>
    </w:rPr>
  </w:style>
  <w:style w:type="character" w:customStyle="1" w:styleId="QuoteChar">
    <w:name w:val="Quote Char"/>
    <w:link w:val="Quote"/>
    <w:uiPriority w:val="99"/>
    <w:locked/>
    <w:rsid w:val="00F51F73"/>
    <w:rPr>
      <w:rFonts w:ascii="Calibri" w:hAnsi="Calibri" w:cs="Times New Roman"/>
      <w:i/>
      <w:sz w:val="22"/>
    </w:rPr>
  </w:style>
  <w:style w:type="character" w:styleId="SubtleEmphasis">
    <w:name w:val="Subtle Emphasis"/>
    <w:uiPriority w:val="99"/>
    <w:qFormat/>
    <w:rsid w:val="00F51F73"/>
    <w:rPr>
      <w:rFonts w:cs="Times New Roman"/>
      <w:i/>
    </w:rPr>
  </w:style>
  <w:style w:type="character" w:styleId="IntenseEmphasis">
    <w:name w:val="Intense Emphasis"/>
    <w:uiPriority w:val="99"/>
    <w:qFormat/>
    <w:rsid w:val="00F51F73"/>
    <w:rPr>
      <w:rFonts w:cs="Times New Roman"/>
      <w:b/>
    </w:rPr>
  </w:style>
  <w:style w:type="character" w:styleId="SubtleReference">
    <w:name w:val="Subtle Reference"/>
    <w:uiPriority w:val="99"/>
    <w:qFormat/>
    <w:rsid w:val="00F51F73"/>
    <w:rPr>
      <w:rFonts w:cs="Times New Roman"/>
      <w:smallCaps/>
    </w:rPr>
  </w:style>
  <w:style w:type="character" w:styleId="IntenseReference">
    <w:name w:val="Intense Reference"/>
    <w:uiPriority w:val="99"/>
    <w:qFormat/>
    <w:rsid w:val="00F51F73"/>
    <w:rPr>
      <w:rFonts w:cs="Times New Roman"/>
      <w:smallCaps/>
      <w:spacing w:val="5"/>
      <w:u w:val="single"/>
    </w:rPr>
  </w:style>
  <w:style w:type="character" w:styleId="BookTitle">
    <w:name w:val="Book Title"/>
    <w:uiPriority w:val="99"/>
    <w:qFormat/>
    <w:rsid w:val="00F51F73"/>
    <w:rPr>
      <w:rFonts w:cs="Times New Roman"/>
      <w:i/>
      <w:smallCaps/>
      <w:spacing w:val="5"/>
    </w:rPr>
  </w:style>
  <w:style w:type="character" w:customStyle="1" w:styleId="Normal1">
    <w:name w:val="Normal1"/>
    <w:uiPriority w:val="99"/>
    <w:rsid w:val="00F51F73"/>
    <w:rPr>
      <w:rFonts w:ascii="Arial" w:hAnsi="Arial"/>
      <w:sz w:val="24"/>
    </w:rPr>
  </w:style>
  <w:style w:type="table" w:styleId="MediumShading1-Accent5">
    <w:name w:val="Medium Shading 1 Accent 5"/>
    <w:basedOn w:val="TableNormal"/>
    <w:uiPriority w:val="99"/>
    <w:rsid w:val="00686972"/>
    <w:rPr>
      <w:rFonts w:ascii="Calibri" w:hAnsi="Calibri"/>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customStyle="1" w:styleId="aa">
    <w:name w:val="Без интервала"/>
    <w:uiPriority w:val="99"/>
    <w:rsid w:val="00686972"/>
    <w:rPr>
      <w:rFonts w:ascii="Calibri" w:hAnsi="Calibri" w:cs="Calibri"/>
      <w:sz w:val="22"/>
      <w:szCs w:val="22"/>
    </w:rPr>
  </w:style>
  <w:style w:type="character" w:customStyle="1" w:styleId="spellingerror">
    <w:name w:val="spellingerror"/>
    <w:uiPriority w:val="99"/>
    <w:rsid w:val="00686972"/>
  </w:style>
  <w:style w:type="character" w:customStyle="1" w:styleId="s2">
    <w:name w:val="s2"/>
    <w:uiPriority w:val="99"/>
    <w:rsid w:val="00686972"/>
  </w:style>
  <w:style w:type="character" w:customStyle="1" w:styleId="s4">
    <w:name w:val="s4"/>
    <w:uiPriority w:val="99"/>
    <w:rsid w:val="00686972"/>
  </w:style>
  <w:style w:type="paragraph" w:customStyle="1" w:styleId="p12">
    <w:name w:val="p12"/>
    <w:basedOn w:val="Normal"/>
    <w:uiPriority w:val="99"/>
    <w:rsid w:val="00686972"/>
    <w:pPr>
      <w:spacing w:before="100" w:beforeAutospacing="1" w:after="100" w:afterAutospacing="1"/>
    </w:pPr>
    <w:rPr>
      <w:noProof w:val="0"/>
      <w:lang w:val="en-US"/>
    </w:rPr>
  </w:style>
  <w:style w:type="paragraph" w:customStyle="1" w:styleId="ab">
    <w:name w:val="Основной текст"/>
    <w:basedOn w:val="Normal"/>
    <w:uiPriority w:val="99"/>
    <w:rsid w:val="00686972"/>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character" w:customStyle="1" w:styleId="0pt">
    <w:name w:val="Основной текст + Интервал 0 pt"/>
    <w:uiPriority w:val="99"/>
    <w:rsid w:val="00686972"/>
    <w:rPr>
      <w:rFonts w:ascii="Arial Unicode MS" w:eastAsia="Arial Unicode MS" w:hAnsi="Arial Unicode MS"/>
      <w:color w:val="000000"/>
      <w:spacing w:val="3"/>
      <w:w w:val="100"/>
      <w:position w:val="0"/>
      <w:sz w:val="26"/>
      <w:u w:val="none"/>
      <w:shd w:val="clear" w:color="auto" w:fill="FFFFFF"/>
      <w:lang w:val="hy-AM"/>
    </w:rPr>
  </w:style>
  <w:style w:type="character" w:customStyle="1" w:styleId="Impact115pt0pt">
    <w:name w:val="Основной текст + Impact.11.5 pt.Курсив.Интервал 0 pt"/>
    <w:uiPriority w:val="99"/>
    <w:rsid w:val="00686972"/>
    <w:rPr>
      <w:rFonts w:ascii="Impact" w:hAnsi="Impact"/>
      <w:i/>
      <w:color w:val="000000"/>
      <w:spacing w:val="0"/>
      <w:w w:val="100"/>
      <w:position w:val="0"/>
      <w:sz w:val="23"/>
      <w:u w:val="none"/>
      <w:shd w:val="clear" w:color="auto" w:fill="FFFFFF"/>
    </w:rPr>
  </w:style>
  <w:style w:type="character" w:customStyle="1" w:styleId="15pt0pt">
    <w:name w:val="Основной текст + 15 pt.Полужирный.Интервал 0 pt"/>
    <w:uiPriority w:val="99"/>
    <w:rsid w:val="00686972"/>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
    <w:name w:val="Основной текст + 11 pt.Полужирный.Интервал 0 pt"/>
    <w:uiPriority w:val="99"/>
    <w:rsid w:val="00686972"/>
    <w:rPr>
      <w:rFonts w:ascii="Arial Unicode MS" w:eastAsia="Arial Unicode MS" w:hAnsi="Arial Unicode MS"/>
      <w:b/>
      <w:color w:val="000000"/>
      <w:spacing w:val="7"/>
      <w:w w:val="100"/>
      <w:position w:val="0"/>
      <w:sz w:val="22"/>
      <w:u w:val="none"/>
      <w:shd w:val="clear" w:color="auto" w:fill="FFFFFF"/>
      <w:lang w:val="ru-RU"/>
    </w:rPr>
  </w:style>
  <w:style w:type="table" w:styleId="LightShading-Accent5">
    <w:name w:val="Light Shading Accent 5"/>
    <w:basedOn w:val="TableNormal"/>
    <w:uiPriority w:val="99"/>
    <w:rsid w:val="00686972"/>
    <w:rPr>
      <w:rFonts w:ascii="Calibri" w:hAnsi="Calibri"/>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686972"/>
    <w:rPr>
      <w:rFonts w:ascii="Calibri" w:hAnsi="Calibri"/>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olorfulShading-Accent1">
    <w:name w:val="Colorful Shading Accent 1"/>
    <w:basedOn w:val="TableNormal"/>
    <w:uiPriority w:val="99"/>
    <w:rsid w:val="00686972"/>
    <w:rPr>
      <w:rFonts w:ascii="Calibri" w:hAnsi="Calibri"/>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rFonts w:cs="Times New Roman"/>
        <w:b/>
        <w:bCs/>
      </w:rPr>
      <w:tblPr/>
      <w:tcPr>
        <w:tcBorders>
          <w:top w:val="nil"/>
          <w:left w:val="nil"/>
          <w:bottom w:val="single" w:sz="24" w:space="0" w:color="C0504D"/>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C4C74"/>
      </w:tcPr>
    </w:tblStylePr>
    <w:tblStylePr w:type="firstCol">
      <w:rPr>
        <w:rFonts w:cs="Times New Roman"/>
        <w:color w:val="FFFFFF"/>
      </w:rPr>
      <w:tblPr/>
      <w:tcPr>
        <w:tcBorders>
          <w:top w:val="nil"/>
          <w:left w:val="nil"/>
          <w:bottom w:val="nil"/>
          <w:right w:val="nil"/>
          <w:insideH w:val="single" w:sz="4" w:space="0" w:color="2C4C74"/>
          <w:insideV w:val="nil"/>
        </w:tcBorders>
        <w:shd w:val="clear" w:color="auto" w:fill="2C4C74"/>
      </w:tcPr>
    </w:tblStylePr>
    <w:tblStylePr w:type="lastCol">
      <w:rPr>
        <w:rFonts w:cs="Times New Roman"/>
        <w:color w:val="FFFFFF"/>
      </w:rPr>
      <w:tblPr/>
      <w:tcPr>
        <w:tcBorders>
          <w:top w:val="nil"/>
          <w:left w:val="nil"/>
          <w:bottom w:val="nil"/>
          <w:right w:val="nil"/>
          <w:insideH w:val="nil"/>
          <w:insideV w:val="nil"/>
        </w:tcBorders>
        <w:shd w:val="clear" w:color="auto" w:fill="2C4C74"/>
      </w:tcPr>
    </w:tblStylePr>
    <w:tblStylePr w:type="band1Vert">
      <w:rPr>
        <w:rFonts w:cs="Times New Roman"/>
      </w:rPr>
      <w:tblPr/>
      <w:tcPr>
        <w:shd w:val="clear" w:color="auto" w:fill="B8CCE4"/>
      </w:tcPr>
    </w:tblStylePr>
    <w:tblStylePr w:type="band1Horz">
      <w:rPr>
        <w:rFonts w:cs="Times New Roman"/>
      </w:rPr>
      <w:tblPr/>
      <w:tcPr>
        <w:shd w:val="clear" w:color="auto" w:fill="A7BFDE"/>
      </w:tcPr>
    </w:tblStylePr>
    <w:tblStylePr w:type="neCell">
      <w:rPr>
        <w:rFonts w:cs="Times New Roman"/>
        <w:color w:val="000000"/>
      </w:rPr>
    </w:tblStylePr>
    <w:tblStylePr w:type="nwCell">
      <w:rPr>
        <w:rFonts w:cs="Times New Roman"/>
        <w:color w:val="000000"/>
      </w:rPr>
    </w:tblStylePr>
  </w:style>
  <w:style w:type="table" w:customStyle="1" w:styleId="LightShading-Accent11">
    <w:name w:val="Light Shading - Accent 11"/>
    <w:uiPriority w:val="99"/>
    <w:rsid w:val="00686972"/>
    <w:rPr>
      <w:rFonts w:ascii="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27">
    <w:name w:val="Заголовок №2_"/>
    <w:link w:val="28"/>
    <w:uiPriority w:val="99"/>
    <w:locked/>
    <w:rsid w:val="00686972"/>
    <w:rPr>
      <w:rFonts w:ascii="Arial Unicode MS" w:eastAsia="Arial Unicode MS" w:hAnsi="Arial Unicode MS"/>
      <w:spacing w:val="3"/>
      <w:sz w:val="33"/>
      <w:shd w:val="clear" w:color="auto" w:fill="FFFFFF"/>
    </w:rPr>
  </w:style>
  <w:style w:type="paragraph" w:customStyle="1" w:styleId="28">
    <w:name w:val="Заголовок №2"/>
    <w:basedOn w:val="Normal"/>
    <w:link w:val="27"/>
    <w:uiPriority w:val="99"/>
    <w:rsid w:val="00686972"/>
    <w:pPr>
      <w:widowControl w:val="0"/>
      <w:shd w:val="clear" w:color="auto" w:fill="FFFFFF"/>
      <w:spacing w:before="300" w:after="120" w:line="566" w:lineRule="exact"/>
      <w:jc w:val="both"/>
      <w:outlineLvl w:val="1"/>
    </w:pPr>
    <w:rPr>
      <w:rFonts w:ascii="Arial Unicode MS" w:eastAsia="Arial Unicode MS" w:hAnsi="Arial Unicode MS"/>
      <w:noProof w:val="0"/>
      <w:spacing w:val="3"/>
      <w:sz w:val="33"/>
      <w:szCs w:val="20"/>
      <w:lang w:val="en-US"/>
    </w:rPr>
  </w:style>
  <w:style w:type="paragraph" w:customStyle="1" w:styleId="CharCharCharCharCharCharCharCharCharChar3">
    <w:name w:val="Char Char Char Char Char Char Char Char Char Char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CharCharCharCharCharCharCharCharCharCharCharChar3">
    <w:name w:val="Char Char Char Char Знак Char Знак Char Char Char Char Char Char Char Char Char Char3"/>
    <w:basedOn w:val="Normal"/>
    <w:uiPriority w:val="99"/>
    <w:rsid w:val="0078654B"/>
    <w:pPr>
      <w:tabs>
        <w:tab w:val="left" w:pos="709"/>
      </w:tabs>
    </w:pPr>
    <w:rPr>
      <w:rFonts w:ascii="Tahoma" w:hAnsi="Tahoma"/>
      <w:noProof w:val="0"/>
      <w:lang w:val="pl-PL" w:eastAsia="pl-PL"/>
    </w:rPr>
  </w:style>
  <w:style w:type="paragraph" w:customStyle="1" w:styleId="CharCharCharCharChar3">
    <w:name w:val="Char Char Char Char Char3"/>
    <w:basedOn w:val="Normal"/>
    <w:uiPriority w:val="99"/>
    <w:rsid w:val="0078654B"/>
    <w:pPr>
      <w:spacing w:after="160" w:line="240" w:lineRule="exact"/>
    </w:pPr>
    <w:rPr>
      <w:rFonts w:ascii="Arial" w:hAnsi="Arial" w:cs="Arial"/>
      <w:noProof w:val="0"/>
      <w:sz w:val="20"/>
      <w:szCs w:val="20"/>
      <w:lang w:val="en-US"/>
    </w:rPr>
  </w:style>
  <w:style w:type="paragraph" w:customStyle="1" w:styleId="ZchnZchn13">
    <w:name w:val="Zchn Zchn13"/>
    <w:basedOn w:val="Normal"/>
    <w:uiPriority w:val="99"/>
    <w:rsid w:val="0078654B"/>
    <w:pPr>
      <w:spacing w:after="160" w:line="240" w:lineRule="exact"/>
    </w:pPr>
    <w:rPr>
      <w:rFonts w:ascii="Verdana" w:hAnsi="Verdana"/>
      <w:noProof w:val="0"/>
      <w:sz w:val="20"/>
      <w:szCs w:val="20"/>
      <w:lang w:val="en-GB"/>
    </w:rPr>
  </w:style>
  <w:style w:type="paragraph" w:customStyle="1" w:styleId="Znak3">
    <w:name w:val="Znak3"/>
    <w:basedOn w:val="Normal"/>
    <w:uiPriority w:val="99"/>
    <w:rsid w:val="0078654B"/>
    <w:pPr>
      <w:tabs>
        <w:tab w:val="left" w:pos="709"/>
      </w:tabs>
    </w:pPr>
    <w:rPr>
      <w:rFonts w:ascii="Tahoma" w:hAnsi="Tahoma"/>
      <w:noProof w:val="0"/>
      <w:lang w:val="pl-PL" w:eastAsia="pl-PL"/>
    </w:rPr>
  </w:style>
  <w:style w:type="paragraph" w:customStyle="1" w:styleId="5">
    <w:name w:val="Знак Знак5"/>
    <w:basedOn w:val="Normal"/>
    <w:uiPriority w:val="99"/>
    <w:rsid w:val="0078654B"/>
    <w:pPr>
      <w:spacing w:after="160" w:line="240" w:lineRule="exact"/>
    </w:pPr>
    <w:rPr>
      <w:rFonts w:ascii="Arial" w:hAnsi="Arial" w:cs="Arial"/>
      <w:noProof w:val="0"/>
      <w:sz w:val="20"/>
      <w:szCs w:val="20"/>
      <w:lang w:val="en-GB"/>
    </w:rPr>
  </w:style>
  <w:style w:type="paragraph" w:customStyle="1" w:styleId="Char13">
    <w:name w:val="Char13"/>
    <w:basedOn w:val="Normal"/>
    <w:next w:val="Normal"/>
    <w:uiPriority w:val="99"/>
    <w:rsid w:val="0078654B"/>
    <w:pPr>
      <w:spacing w:after="160" w:line="240" w:lineRule="exact"/>
    </w:pPr>
    <w:rPr>
      <w:rFonts w:ascii="Tahoma" w:hAnsi="Tahoma"/>
      <w:noProof w:val="0"/>
      <w:szCs w:val="20"/>
      <w:lang w:val="en-US"/>
    </w:rPr>
  </w:style>
  <w:style w:type="paragraph" w:customStyle="1" w:styleId="Char3CharCharChar3">
    <w:name w:val="Char3 Char Char Char3"/>
    <w:basedOn w:val="Normal"/>
    <w:next w:val="Normal"/>
    <w:uiPriority w:val="99"/>
    <w:semiHidden/>
    <w:rsid w:val="0078654B"/>
    <w:pPr>
      <w:spacing w:after="160" w:line="240" w:lineRule="exact"/>
    </w:pPr>
    <w:rPr>
      <w:rFonts w:ascii="Arial" w:hAnsi="Arial" w:cs="Arial"/>
      <w:noProof w:val="0"/>
      <w:sz w:val="20"/>
      <w:szCs w:val="20"/>
      <w:lang w:val="en-GB"/>
    </w:rPr>
  </w:style>
  <w:style w:type="paragraph" w:customStyle="1" w:styleId="CharChar1CharCharChar1Char3">
    <w:name w:val="Char Char1 Char Char Char1 Char3"/>
    <w:basedOn w:val="Normal"/>
    <w:autoRedefine/>
    <w:uiPriority w:val="99"/>
    <w:rsid w:val="0078654B"/>
    <w:rPr>
      <w:rFonts w:eastAsia="SimSun"/>
      <w:noProof w:val="0"/>
      <w:sz w:val="20"/>
      <w:szCs w:val="20"/>
      <w:lang w:val="en-US" w:eastAsia="ru-RU"/>
    </w:rPr>
  </w:style>
  <w:style w:type="character" w:customStyle="1" w:styleId="Char7">
    <w:name w:val="Char7"/>
    <w:uiPriority w:val="99"/>
    <w:rsid w:val="0078654B"/>
    <w:rPr>
      <w:rFonts w:ascii="Times Armenian" w:hAnsi="Times Armenian"/>
      <w:sz w:val="22"/>
      <w:lang w:val="en-GB" w:eastAsia="en-US"/>
    </w:rPr>
  </w:style>
  <w:style w:type="paragraph" w:customStyle="1" w:styleId="CharCharChar3">
    <w:name w:val="Char Char Char Знак3"/>
    <w:basedOn w:val="Normal"/>
    <w:next w:val="Normal"/>
    <w:uiPriority w:val="99"/>
    <w:rsid w:val="0078654B"/>
    <w:pPr>
      <w:spacing w:after="160" w:line="240" w:lineRule="exact"/>
    </w:pPr>
    <w:rPr>
      <w:rFonts w:ascii="Tahoma" w:hAnsi="Tahoma"/>
      <w:noProof w:val="0"/>
      <w:szCs w:val="20"/>
      <w:lang w:val="en-US"/>
    </w:rPr>
  </w:style>
  <w:style w:type="paragraph" w:customStyle="1" w:styleId="CharCharChar1CharCharCharCharCharCharCharCharChar1Char3">
    <w:name w:val="Char Char Char1 Char Char Char Char Char Char Char Char Char1 Char3"/>
    <w:basedOn w:val="Normal"/>
    <w:uiPriority w:val="99"/>
    <w:rsid w:val="0078654B"/>
    <w:pPr>
      <w:spacing w:after="160" w:line="240" w:lineRule="exact"/>
    </w:pPr>
    <w:rPr>
      <w:rFonts w:ascii="Arial" w:hAnsi="Arial" w:cs="Arial"/>
      <w:noProof w:val="0"/>
      <w:sz w:val="20"/>
      <w:szCs w:val="20"/>
      <w:lang w:val="en-US"/>
    </w:rPr>
  </w:style>
  <w:style w:type="paragraph" w:customStyle="1" w:styleId="130">
    <w:name w:val="Знак Знак13"/>
    <w:basedOn w:val="Normal"/>
    <w:uiPriority w:val="99"/>
    <w:rsid w:val="0078654B"/>
    <w:pPr>
      <w:spacing w:after="160" w:line="240" w:lineRule="exact"/>
    </w:pPr>
    <w:rPr>
      <w:rFonts w:ascii="Arial" w:hAnsi="Arial" w:cs="Arial"/>
      <w:noProof w:val="0"/>
      <w:sz w:val="20"/>
      <w:szCs w:val="20"/>
      <w:lang w:val="en-US"/>
    </w:rPr>
  </w:style>
  <w:style w:type="paragraph" w:customStyle="1" w:styleId="BodyText24">
    <w:name w:val="Body Text2"/>
    <w:basedOn w:val="Default"/>
    <w:next w:val="Default"/>
    <w:uiPriority w:val="99"/>
    <w:rsid w:val="0078654B"/>
    <w:rPr>
      <w:rFonts w:ascii="Sylfaen" w:hAnsi="Sylfaen"/>
      <w:color w:val="auto"/>
    </w:rPr>
  </w:style>
  <w:style w:type="paragraph" w:customStyle="1" w:styleId="230">
    <w:name w:val="Знак Знак2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30">
    <w:name w:val="Char Char Char Знак Знак3"/>
    <w:basedOn w:val="Normal"/>
    <w:uiPriority w:val="99"/>
    <w:rsid w:val="0078654B"/>
    <w:pPr>
      <w:spacing w:after="160" w:line="240" w:lineRule="exact"/>
    </w:pPr>
    <w:rPr>
      <w:rFonts w:ascii="Arial" w:hAnsi="Arial" w:cs="Arial"/>
      <w:noProof w:val="0"/>
      <w:sz w:val="20"/>
      <w:szCs w:val="20"/>
      <w:lang w:val="en-US"/>
    </w:rPr>
  </w:style>
  <w:style w:type="paragraph" w:customStyle="1" w:styleId="CharCharCharCharChar30">
    <w:name w:val="Char Char Char Char Char Знак Знак3"/>
    <w:basedOn w:val="Normal"/>
    <w:uiPriority w:val="99"/>
    <w:rsid w:val="0078654B"/>
    <w:pPr>
      <w:spacing w:after="160" w:line="240" w:lineRule="exact"/>
    </w:pPr>
    <w:rPr>
      <w:rFonts w:ascii="Arial" w:hAnsi="Arial" w:cs="Arial"/>
      <w:noProof w:val="0"/>
      <w:sz w:val="20"/>
      <w:szCs w:val="20"/>
      <w:lang w:val="en-US"/>
    </w:rPr>
  </w:style>
  <w:style w:type="character" w:customStyle="1" w:styleId="CharChar63">
    <w:name w:val="Char Char63"/>
    <w:uiPriority w:val="99"/>
    <w:rsid w:val="0078654B"/>
    <w:rPr>
      <w:rFonts w:ascii="Times Armenian" w:hAnsi="Times Armenian"/>
      <w:b/>
      <w:i/>
      <w:noProof/>
      <w:sz w:val="26"/>
      <w:u w:val="single"/>
      <w:lang w:val="hy-AM" w:eastAsia="en-US"/>
    </w:rPr>
  </w:style>
  <w:style w:type="character" w:customStyle="1" w:styleId="CharChar53">
    <w:name w:val="Char Char53"/>
    <w:uiPriority w:val="99"/>
    <w:rsid w:val="0078654B"/>
    <w:rPr>
      <w:rFonts w:ascii="Times Armenian" w:hAnsi="Times Armenian"/>
      <w:noProof/>
      <w:sz w:val="24"/>
      <w:lang w:val="hy-AM" w:eastAsia="en-US"/>
    </w:rPr>
  </w:style>
  <w:style w:type="character" w:customStyle="1" w:styleId="CharChar43">
    <w:name w:val="Char Char43"/>
    <w:uiPriority w:val="99"/>
    <w:rsid w:val="0078654B"/>
    <w:rPr>
      <w:noProof/>
      <w:lang w:val="hy-AM" w:eastAsia="en-US"/>
    </w:rPr>
  </w:style>
  <w:style w:type="character" w:customStyle="1" w:styleId="CharChar182">
    <w:name w:val="Char Char182"/>
    <w:uiPriority w:val="99"/>
    <w:rsid w:val="0078654B"/>
    <w:rPr>
      <w:rFonts w:ascii="Times Armenian" w:hAnsi="Times Armenian"/>
      <w:b/>
      <w:i/>
      <w:noProof/>
      <w:sz w:val="20"/>
      <w:lang w:val="hy-AM"/>
    </w:rPr>
  </w:style>
  <w:style w:type="character" w:customStyle="1" w:styleId="CharChar132">
    <w:name w:val="Char Char132"/>
    <w:uiPriority w:val="99"/>
    <w:semiHidden/>
    <w:rsid w:val="0078654B"/>
    <w:rPr>
      <w:rFonts w:ascii="Times New Roman" w:hAnsi="Times New Roman"/>
      <w:noProof/>
      <w:sz w:val="20"/>
      <w:lang w:val="hy-AM"/>
    </w:rPr>
  </w:style>
  <w:style w:type="character" w:customStyle="1" w:styleId="CharChar122">
    <w:name w:val="Char Char122"/>
    <w:uiPriority w:val="99"/>
    <w:semiHidden/>
    <w:locked/>
    <w:rsid w:val="0078654B"/>
    <w:rPr>
      <w:rFonts w:ascii="Times New Roman" w:hAnsi="Times New Roman"/>
      <w:noProof/>
      <w:sz w:val="24"/>
      <w:lang w:val="hy-AM"/>
    </w:rPr>
  </w:style>
  <w:style w:type="paragraph" w:customStyle="1" w:styleId="CharCharCharChar3">
    <w:name w:val="Char Char Char Char3"/>
    <w:basedOn w:val="Normal"/>
    <w:uiPriority w:val="99"/>
    <w:rsid w:val="0078654B"/>
    <w:pPr>
      <w:spacing w:after="160" w:line="240" w:lineRule="exact"/>
    </w:pPr>
    <w:rPr>
      <w:rFonts w:ascii="Arial" w:hAnsi="Arial" w:cs="Arial"/>
      <w:noProof w:val="0"/>
      <w:sz w:val="20"/>
      <w:szCs w:val="20"/>
      <w:lang w:val="en-US"/>
    </w:rPr>
  </w:style>
  <w:style w:type="character" w:customStyle="1" w:styleId="CharChar232">
    <w:name w:val="Char Char232"/>
    <w:uiPriority w:val="99"/>
    <w:rsid w:val="0078654B"/>
    <w:rPr>
      <w:rFonts w:ascii="Times Armenian" w:hAnsi="Times Armenian"/>
      <w:noProof/>
      <w:sz w:val="24"/>
      <w:u w:val="single"/>
      <w:lang w:val="hy-AM"/>
    </w:rPr>
  </w:style>
  <w:style w:type="character" w:customStyle="1" w:styleId="CharChar242">
    <w:name w:val="Char Char242"/>
    <w:uiPriority w:val="99"/>
    <w:locked/>
    <w:rsid w:val="0078654B"/>
    <w:rPr>
      <w:rFonts w:ascii="Times Armenian" w:hAnsi="Times Armenian"/>
      <w:b/>
      <w:i/>
      <w:noProof/>
      <w:sz w:val="20"/>
      <w:lang w:val="hy-AM"/>
    </w:rPr>
  </w:style>
  <w:style w:type="paragraph" w:customStyle="1" w:styleId="CharCharCharCharCharCharCharCharCharChar7">
    <w:name w:val="Char Char Char Char Char Char Char Char Char Char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CharCharCharCharCharCharCharCharCharCharCharChar7">
    <w:name w:val="Char Char Char Char Знак Char Знак Char Char Char Char Char Char Char Char Char Char7"/>
    <w:basedOn w:val="Normal"/>
    <w:uiPriority w:val="99"/>
    <w:rsid w:val="00702996"/>
    <w:pPr>
      <w:tabs>
        <w:tab w:val="left" w:pos="709"/>
      </w:tabs>
    </w:pPr>
    <w:rPr>
      <w:rFonts w:ascii="Tahoma" w:hAnsi="Tahoma"/>
      <w:noProof w:val="0"/>
      <w:lang w:val="pl-PL" w:eastAsia="pl-PL"/>
    </w:rPr>
  </w:style>
  <w:style w:type="paragraph" w:customStyle="1" w:styleId="CharCharCharCharChar7">
    <w:name w:val="Char Char Char Char Char7"/>
    <w:basedOn w:val="Normal"/>
    <w:uiPriority w:val="99"/>
    <w:rsid w:val="00702996"/>
    <w:pPr>
      <w:spacing w:after="160" w:line="240" w:lineRule="exact"/>
    </w:pPr>
    <w:rPr>
      <w:rFonts w:ascii="Arial" w:hAnsi="Arial" w:cs="Arial"/>
      <w:noProof w:val="0"/>
      <w:sz w:val="20"/>
      <w:szCs w:val="20"/>
      <w:lang w:val="en-US"/>
    </w:rPr>
  </w:style>
  <w:style w:type="paragraph" w:customStyle="1" w:styleId="ZchnZchn17">
    <w:name w:val="Zchn Zchn17"/>
    <w:basedOn w:val="Normal"/>
    <w:uiPriority w:val="99"/>
    <w:rsid w:val="00702996"/>
    <w:pPr>
      <w:spacing w:after="160" w:line="240" w:lineRule="exact"/>
    </w:pPr>
    <w:rPr>
      <w:rFonts w:ascii="Verdana" w:hAnsi="Verdana"/>
      <w:noProof w:val="0"/>
      <w:sz w:val="20"/>
      <w:szCs w:val="20"/>
      <w:lang w:val="en-GB"/>
    </w:rPr>
  </w:style>
  <w:style w:type="paragraph" w:customStyle="1" w:styleId="Znak7">
    <w:name w:val="Znak7"/>
    <w:basedOn w:val="Normal"/>
    <w:uiPriority w:val="99"/>
    <w:rsid w:val="00702996"/>
    <w:pPr>
      <w:tabs>
        <w:tab w:val="left" w:pos="709"/>
      </w:tabs>
    </w:pPr>
    <w:rPr>
      <w:rFonts w:ascii="Tahoma" w:hAnsi="Tahoma"/>
      <w:noProof w:val="0"/>
      <w:lang w:val="pl-PL" w:eastAsia="pl-PL"/>
    </w:rPr>
  </w:style>
  <w:style w:type="paragraph" w:customStyle="1" w:styleId="9">
    <w:name w:val="Знак Знак9"/>
    <w:basedOn w:val="Normal"/>
    <w:uiPriority w:val="99"/>
    <w:rsid w:val="00702996"/>
    <w:pPr>
      <w:spacing w:after="160" w:line="240" w:lineRule="exact"/>
    </w:pPr>
    <w:rPr>
      <w:rFonts w:ascii="Arial" w:hAnsi="Arial" w:cs="Arial"/>
      <w:noProof w:val="0"/>
      <w:sz w:val="20"/>
      <w:szCs w:val="20"/>
      <w:lang w:val="en-GB"/>
    </w:rPr>
  </w:style>
  <w:style w:type="paragraph" w:customStyle="1" w:styleId="Char18">
    <w:name w:val="Char18"/>
    <w:basedOn w:val="Normal"/>
    <w:next w:val="Normal"/>
    <w:uiPriority w:val="99"/>
    <w:rsid w:val="00702996"/>
    <w:pPr>
      <w:spacing w:after="160" w:line="240" w:lineRule="exact"/>
    </w:pPr>
    <w:rPr>
      <w:rFonts w:ascii="Tahoma" w:hAnsi="Tahoma"/>
      <w:noProof w:val="0"/>
      <w:szCs w:val="20"/>
      <w:lang w:val="en-US"/>
    </w:rPr>
  </w:style>
  <w:style w:type="paragraph" w:customStyle="1" w:styleId="Char3CharCharChar7">
    <w:name w:val="Char3 Char Char Char7"/>
    <w:basedOn w:val="Normal"/>
    <w:next w:val="Normal"/>
    <w:uiPriority w:val="99"/>
    <w:semiHidden/>
    <w:rsid w:val="00702996"/>
    <w:pPr>
      <w:spacing w:after="160" w:line="240" w:lineRule="exact"/>
    </w:pPr>
    <w:rPr>
      <w:rFonts w:ascii="Arial" w:hAnsi="Arial" w:cs="Arial"/>
      <w:noProof w:val="0"/>
      <w:sz w:val="20"/>
      <w:szCs w:val="20"/>
      <w:lang w:val="en-GB"/>
    </w:rPr>
  </w:style>
  <w:style w:type="paragraph" w:customStyle="1" w:styleId="CharChar1CharCharChar1Char7">
    <w:name w:val="Char Char1 Char Char Char1 Char7"/>
    <w:basedOn w:val="Normal"/>
    <w:autoRedefine/>
    <w:uiPriority w:val="99"/>
    <w:rsid w:val="00702996"/>
    <w:rPr>
      <w:rFonts w:eastAsia="SimSun"/>
      <w:noProof w:val="0"/>
      <w:sz w:val="20"/>
      <w:szCs w:val="20"/>
      <w:lang w:val="en-US" w:eastAsia="ru-RU"/>
    </w:rPr>
  </w:style>
  <w:style w:type="character" w:customStyle="1" w:styleId="Char17">
    <w:name w:val="Char17"/>
    <w:uiPriority w:val="99"/>
    <w:rsid w:val="00702996"/>
    <w:rPr>
      <w:rFonts w:ascii="Times Armenian" w:hAnsi="Times Armenian"/>
      <w:sz w:val="22"/>
      <w:lang w:val="en-GB" w:eastAsia="en-US"/>
    </w:rPr>
  </w:style>
  <w:style w:type="paragraph" w:customStyle="1" w:styleId="CharCharChar7">
    <w:name w:val="Char Char Char Знак7"/>
    <w:basedOn w:val="Normal"/>
    <w:next w:val="Normal"/>
    <w:uiPriority w:val="99"/>
    <w:rsid w:val="00702996"/>
    <w:pPr>
      <w:spacing w:after="160" w:line="240" w:lineRule="exact"/>
    </w:pPr>
    <w:rPr>
      <w:rFonts w:ascii="Tahoma" w:hAnsi="Tahoma"/>
      <w:noProof w:val="0"/>
      <w:szCs w:val="20"/>
      <w:lang w:val="en-US"/>
    </w:rPr>
  </w:style>
  <w:style w:type="paragraph" w:customStyle="1" w:styleId="CharCharChar1CharCharCharCharCharCharCharCharChar1Char7">
    <w:name w:val="Char Char Char1 Char Char Char Char Char Char Char Char Char1 Char7"/>
    <w:basedOn w:val="Normal"/>
    <w:uiPriority w:val="99"/>
    <w:rsid w:val="00702996"/>
    <w:pPr>
      <w:spacing w:after="160" w:line="240" w:lineRule="exact"/>
    </w:pPr>
    <w:rPr>
      <w:rFonts w:ascii="Arial" w:hAnsi="Arial" w:cs="Arial"/>
      <w:noProof w:val="0"/>
      <w:sz w:val="20"/>
      <w:szCs w:val="20"/>
      <w:lang w:val="en-US"/>
    </w:rPr>
  </w:style>
  <w:style w:type="paragraph" w:customStyle="1" w:styleId="170">
    <w:name w:val="Знак Знак17"/>
    <w:basedOn w:val="Normal"/>
    <w:uiPriority w:val="99"/>
    <w:rsid w:val="00702996"/>
    <w:pPr>
      <w:spacing w:after="160" w:line="240" w:lineRule="exact"/>
    </w:pPr>
    <w:rPr>
      <w:rFonts w:ascii="Arial" w:hAnsi="Arial" w:cs="Arial"/>
      <w:noProof w:val="0"/>
      <w:sz w:val="20"/>
      <w:szCs w:val="20"/>
      <w:lang w:val="en-US"/>
    </w:rPr>
  </w:style>
  <w:style w:type="paragraph" w:customStyle="1" w:styleId="BodyText43">
    <w:name w:val="Body Text4"/>
    <w:basedOn w:val="Default"/>
    <w:next w:val="Default"/>
    <w:uiPriority w:val="99"/>
    <w:rsid w:val="00702996"/>
    <w:rPr>
      <w:rFonts w:ascii="Sylfaen" w:hAnsi="Sylfaen"/>
      <w:color w:val="auto"/>
    </w:rPr>
  </w:style>
  <w:style w:type="paragraph" w:customStyle="1" w:styleId="270">
    <w:name w:val="Знак Знак2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70">
    <w:name w:val="Char Char Char Знак Знак7"/>
    <w:basedOn w:val="Normal"/>
    <w:uiPriority w:val="99"/>
    <w:rsid w:val="00702996"/>
    <w:pPr>
      <w:spacing w:after="160" w:line="240" w:lineRule="exact"/>
    </w:pPr>
    <w:rPr>
      <w:rFonts w:ascii="Arial" w:hAnsi="Arial" w:cs="Arial"/>
      <w:noProof w:val="0"/>
      <w:sz w:val="20"/>
      <w:szCs w:val="20"/>
      <w:lang w:val="en-US"/>
    </w:rPr>
  </w:style>
  <w:style w:type="paragraph" w:customStyle="1" w:styleId="CharCharCharCharChar70">
    <w:name w:val="Char Char Char Char Char Знак Знак7"/>
    <w:basedOn w:val="Normal"/>
    <w:uiPriority w:val="99"/>
    <w:rsid w:val="00702996"/>
    <w:pPr>
      <w:spacing w:after="160" w:line="240" w:lineRule="exact"/>
    </w:pPr>
    <w:rPr>
      <w:rFonts w:ascii="Arial" w:hAnsi="Arial" w:cs="Arial"/>
      <w:noProof w:val="0"/>
      <w:sz w:val="20"/>
      <w:szCs w:val="20"/>
      <w:lang w:val="en-US"/>
    </w:rPr>
  </w:style>
  <w:style w:type="character" w:customStyle="1" w:styleId="CharChar67">
    <w:name w:val="Char Char67"/>
    <w:uiPriority w:val="99"/>
    <w:rsid w:val="00702996"/>
    <w:rPr>
      <w:rFonts w:ascii="Times Armenian" w:hAnsi="Times Armenian"/>
      <w:b/>
      <w:i/>
      <w:noProof/>
      <w:sz w:val="26"/>
      <w:u w:val="single"/>
      <w:lang w:val="hy-AM" w:eastAsia="en-US"/>
    </w:rPr>
  </w:style>
  <w:style w:type="character" w:customStyle="1" w:styleId="CharChar57">
    <w:name w:val="Char Char57"/>
    <w:uiPriority w:val="99"/>
    <w:rsid w:val="00702996"/>
    <w:rPr>
      <w:rFonts w:ascii="Times Armenian" w:hAnsi="Times Armenian"/>
      <w:noProof/>
      <w:sz w:val="24"/>
      <w:lang w:val="hy-AM" w:eastAsia="en-US"/>
    </w:rPr>
  </w:style>
  <w:style w:type="character" w:customStyle="1" w:styleId="CharChar47">
    <w:name w:val="Char Char47"/>
    <w:uiPriority w:val="99"/>
    <w:rsid w:val="00702996"/>
    <w:rPr>
      <w:noProof/>
      <w:lang w:val="hy-AM" w:eastAsia="en-US"/>
    </w:rPr>
  </w:style>
  <w:style w:type="character" w:customStyle="1" w:styleId="CharChar186">
    <w:name w:val="Char Char186"/>
    <w:uiPriority w:val="99"/>
    <w:rsid w:val="00702996"/>
    <w:rPr>
      <w:rFonts w:ascii="Times Armenian" w:hAnsi="Times Armenian"/>
      <w:b/>
      <w:i/>
      <w:noProof/>
      <w:sz w:val="20"/>
      <w:lang w:val="hy-AM"/>
    </w:rPr>
  </w:style>
  <w:style w:type="character" w:customStyle="1" w:styleId="CharChar136">
    <w:name w:val="Char Char136"/>
    <w:uiPriority w:val="99"/>
    <w:semiHidden/>
    <w:rsid w:val="00702996"/>
    <w:rPr>
      <w:rFonts w:ascii="Times New Roman" w:hAnsi="Times New Roman"/>
      <w:noProof/>
      <w:sz w:val="20"/>
      <w:lang w:val="hy-AM"/>
    </w:rPr>
  </w:style>
  <w:style w:type="character" w:customStyle="1" w:styleId="CharChar126">
    <w:name w:val="Char Char126"/>
    <w:uiPriority w:val="99"/>
    <w:semiHidden/>
    <w:locked/>
    <w:rsid w:val="00702996"/>
    <w:rPr>
      <w:rFonts w:ascii="Times New Roman" w:hAnsi="Times New Roman"/>
      <w:noProof/>
      <w:sz w:val="24"/>
      <w:lang w:val="hy-AM"/>
    </w:rPr>
  </w:style>
  <w:style w:type="paragraph" w:customStyle="1" w:styleId="CharCharCharChar7">
    <w:name w:val="Char Char Char Char7"/>
    <w:basedOn w:val="Normal"/>
    <w:uiPriority w:val="99"/>
    <w:rsid w:val="00702996"/>
    <w:pPr>
      <w:spacing w:after="160" w:line="240" w:lineRule="exact"/>
    </w:pPr>
    <w:rPr>
      <w:rFonts w:ascii="Arial" w:hAnsi="Arial" w:cs="Arial"/>
      <w:noProof w:val="0"/>
      <w:sz w:val="20"/>
      <w:szCs w:val="20"/>
      <w:lang w:val="en-US"/>
    </w:rPr>
  </w:style>
  <w:style w:type="character" w:customStyle="1" w:styleId="CharChar236">
    <w:name w:val="Char Char236"/>
    <w:uiPriority w:val="99"/>
    <w:rsid w:val="00702996"/>
    <w:rPr>
      <w:rFonts w:ascii="Times Armenian" w:hAnsi="Times Armenian"/>
      <w:noProof/>
      <w:sz w:val="24"/>
      <w:u w:val="single"/>
      <w:lang w:val="hy-AM"/>
    </w:rPr>
  </w:style>
  <w:style w:type="character" w:customStyle="1" w:styleId="CharChar246">
    <w:name w:val="Char Char246"/>
    <w:uiPriority w:val="99"/>
    <w:locked/>
    <w:rsid w:val="00702996"/>
    <w:rPr>
      <w:rFonts w:ascii="Times Armenian" w:hAnsi="Times Armenian"/>
      <w:b/>
      <w:i/>
      <w:noProof/>
      <w:sz w:val="20"/>
      <w:lang w:val="hy-AM"/>
    </w:rPr>
  </w:style>
  <w:style w:type="paragraph" w:customStyle="1" w:styleId="CharCharCharCharCharCharCharCharCharChar6">
    <w:name w:val="Char Char Char Char Char Char Char Char Char Char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CharCharCharCharCharCharCharCharCharCharCharChar6">
    <w:name w:val="Char Char Char Char Знак Char Знак Char Char Char Char Char Char Char Char Char Char6"/>
    <w:basedOn w:val="Normal"/>
    <w:uiPriority w:val="99"/>
    <w:rsid w:val="00391F6D"/>
    <w:pPr>
      <w:tabs>
        <w:tab w:val="left" w:pos="709"/>
      </w:tabs>
    </w:pPr>
    <w:rPr>
      <w:rFonts w:ascii="Tahoma" w:hAnsi="Tahoma"/>
      <w:noProof w:val="0"/>
      <w:lang w:val="pl-PL" w:eastAsia="pl-PL"/>
    </w:rPr>
  </w:style>
  <w:style w:type="paragraph" w:customStyle="1" w:styleId="CharCharCharCharChar6">
    <w:name w:val="Char Char Char Char Char6"/>
    <w:basedOn w:val="Normal"/>
    <w:uiPriority w:val="99"/>
    <w:rsid w:val="00391F6D"/>
    <w:pPr>
      <w:spacing w:after="160" w:line="240" w:lineRule="exact"/>
    </w:pPr>
    <w:rPr>
      <w:rFonts w:ascii="Arial" w:hAnsi="Arial" w:cs="Arial"/>
      <w:noProof w:val="0"/>
      <w:sz w:val="20"/>
      <w:szCs w:val="20"/>
      <w:lang w:val="en-US"/>
    </w:rPr>
  </w:style>
  <w:style w:type="paragraph" w:customStyle="1" w:styleId="ZchnZchn16">
    <w:name w:val="Zchn Zchn16"/>
    <w:basedOn w:val="Normal"/>
    <w:uiPriority w:val="99"/>
    <w:rsid w:val="00391F6D"/>
    <w:pPr>
      <w:spacing w:after="160" w:line="240" w:lineRule="exact"/>
    </w:pPr>
    <w:rPr>
      <w:rFonts w:ascii="Verdana" w:hAnsi="Verdana"/>
      <w:noProof w:val="0"/>
      <w:sz w:val="20"/>
      <w:szCs w:val="20"/>
      <w:lang w:val="en-GB"/>
    </w:rPr>
  </w:style>
  <w:style w:type="paragraph" w:customStyle="1" w:styleId="Znak6">
    <w:name w:val="Znak6"/>
    <w:basedOn w:val="Normal"/>
    <w:uiPriority w:val="99"/>
    <w:rsid w:val="00391F6D"/>
    <w:pPr>
      <w:tabs>
        <w:tab w:val="left" w:pos="709"/>
      </w:tabs>
    </w:pPr>
    <w:rPr>
      <w:rFonts w:ascii="Tahoma" w:hAnsi="Tahoma"/>
      <w:noProof w:val="0"/>
      <w:lang w:val="pl-PL" w:eastAsia="pl-PL"/>
    </w:rPr>
  </w:style>
  <w:style w:type="paragraph" w:customStyle="1" w:styleId="8">
    <w:name w:val="Знак Знак8"/>
    <w:basedOn w:val="Normal"/>
    <w:uiPriority w:val="99"/>
    <w:rsid w:val="00391F6D"/>
    <w:pPr>
      <w:spacing w:after="160" w:line="240" w:lineRule="exact"/>
    </w:pPr>
    <w:rPr>
      <w:rFonts w:ascii="Arial" w:hAnsi="Arial" w:cs="Arial"/>
      <w:noProof w:val="0"/>
      <w:sz w:val="20"/>
      <w:szCs w:val="20"/>
      <w:lang w:val="en-GB"/>
    </w:rPr>
  </w:style>
  <w:style w:type="paragraph" w:customStyle="1" w:styleId="Char16">
    <w:name w:val="Char16"/>
    <w:basedOn w:val="Normal"/>
    <w:next w:val="Normal"/>
    <w:uiPriority w:val="99"/>
    <w:rsid w:val="00391F6D"/>
    <w:pPr>
      <w:spacing w:after="160" w:line="240" w:lineRule="exact"/>
    </w:pPr>
    <w:rPr>
      <w:rFonts w:ascii="Tahoma" w:hAnsi="Tahoma"/>
      <w:noProof w:val="0"/>
      <w:szCs w:val="20"/>
      <w:lang w:val="en-US"/>
    </w:rPr>
  </w:style>
  <w:style w:type="paragraph" w:customStyle="1" w:styleId="Char3CharCharChar6">
    <w:name w:val="Char3 Char Char Char6"/>
    <w:basedOn w:val="Normal"/>
    <w:next w:val="Normal"/>
    <w:uiPriority w:val="99"/>
    <w:semiHidden/>
    <w:rsid w:val="00391F6D"/>
    <w:pPr>
      <w:spacing w:after="160" w:line="240" w:lineRule="exact"/>
    </w:pPr>
    <w:rPr>
      <w:rFonts w:ascii="Arial" w:hAnsi="Arial" w:cs="Arial"/>
      <w:noProof w:val="0"/>
      <w:sz w:val="20"/>
      <w:szCs w:val="20"/>
      <w:lang w:val="en-GB"/>
    </w:rPr>
  </w:style>
  <w:style w:type="paragraph" w:customStyle="1" w:styleId="CharChar1CharCharChar1Char6">
    <w:name w:val="Char Char1 Char Char Char1 Char6"/>
    <w:basedOn w:val="Normal"/>
    <w:autoRedefine/>
    <w:uiPriority w:val="99"/>
    <w:rsid w:val="00391F6D"/>
    <w:rPr>
      <w:rFonts w:eastAsia="SimSun"/>
      <w:noProof w:val="0"/>
      <w:sz w:val="20"/>
      <w:szCs w:val="20"/>
      <w:lang w:val="en-US" w:eastAsia="ru-RU"/>
    </w:rPr>
  </w:style>
  <w:style w:type="character" w:customStyle="1" w:styleId="Char10">
    <w:name w:val="Char10"/>
    <w:uiPriority w:val="99"/>
    <w:rsid w:val="00391F6D"/>
    <w:rPr>
      <w:rFonts w:ascii="Times Armenian" w:hAnsi="Times Armenian"/>
      <w:sz w:val="22"/>
      <w:lang w:val="en-GB" w:eastAsia="en-US"/>
    </w:rPr>
  </w:style>
  <w:style w:type="paragraph" w:customStyle="1" w:styleId="CharCharChar6">
    <w:name w:val="Char Char Char Знак6"/>
    <w:basedOn w:val="Normal"/>
    <w:next w:val="Normal"/>
    <w:uiPriority w:val="99"/>
    <w:rsid w:val="00391F6D"/>
    <w:pPr>
      <w:spacing w:after="160" w:line="240" w:lineRule="exact"/>
    </w:pPr>
    <w:rPr>
      <w:rFonts w:ascii="Tahoma" w:hAnsi="Tahoma"/>
      <w:noProof w:val="0"/>
      <w:szCs w:val="20"/>
      <w:lang w:val="en-US"/>
    </w:rPr>
  </w:style>
  <w:style w:type="paragraph" w:customStyle="1" w:styleId="CharCharChar1CharCharCharCharCharCharCharCharChar1Char6">
    <w:name w:val="Char Char Char1 Char Char Char Char Char Char Char Char Char1 Char6"/>
    <w:basedOn w:val="Normal"/>
    <w:uiPriority w:val="99"/>
    <w:rsid w:val="00391F6D"/>
    <w:pPr>
      <w:spacing w:after="160" w:line="240" w:lineRule="exact"/>
    </w:pPr>
    <w:rPr>
      <w:rFonts w:ascii="Arial" w:hAnsi="Arial" w:cs="Arial"/>
      <w:noProof w:val="0"/>
      <w:sz w:val="20"/>
      <w:szCs w:val="20"/>
      <w:lang w:val="en-US"/>
    </w:rPr>
  </w:style>
  <w:style w:type="paragraph" w:customStyle="1" w:styleId="160">
    <w:name w:val="Знак Знак16"/>
    <w:basedOn w:val="Normal"/>
    <w:uiPriority w:val="99"/>
    <w:rsid w:val="00391F6D"/>
    <w:pPr>
      <w:spacing w:after="160" w:line="240" w:lineRule="exact"/>
    </w:pPr>
    <w:rPr>
      <w:rFonts w:ascii="Arial" w:hAnsi="Arial" w:cs="Arial"/>
      <w:noProof w:val="0"/>
      <w:sz w:val="20"/>
      <w:szCs w:val="20"/>
      <w:lang w:val="en-US"/>
    </w:rPr>
  </w:style>
  <w:style w:type="paragraph" w:customStyle="1" w:styleId="260">
    <w:name w:val="Знак Знак2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60">
    <w:name w:val="Char Char Char Знак Знак6"/>
    <w:basedOn w:val="Normal"/>
    <w:uiPriority w:val="99"/>
    <w:rsid w:val="00391F6D"/>
    <w:pPr>
      <w:spacing w:after="160" w:line="240" w:lineRule="exact"/>
    </w:pPr>
    <w:rPr>
      <w:rFonts w:ascii="Arial" w:hAnsi="Arial" w:cs="Arial"/>
      <w:noProof w:val="0"/>
      <w:sz w:val="20"/>
      <w:szCs w:val="20"/>
      <w:lang w:val="en-US"/>
    </w:rPr>
  </w:style>
  <w:style w:type="paragraph" w:customStyle="1" w:styleId="CharCharCharCharChar60">
    <w:name w:val="Char Char Char Char Char Знак Знак6"/>
    <w:basedOn w:val="Normal"/>
    <w:uiPriority w:val="99"/>
    <w:rsid w:val="00391F6D"/>
    <w:pPr>
      <w:spacing w:after="160" w:line="240" w:lineRule="exact"/>
    </w:pPr>
    <w:rPr>
      <w:rFonts w:ascii="Arial" w:hAnsi="Arial" w:cs="Arial"/>
      <w:noProof w:val="0"/>
      <w:sz w:val="20"/>
      <w:szCs w:val="20"/>
      <w:lang w:val="en-US"/>
    </w:rPr>
  </w:style>
  <w:style w:type="character" w:customStyle="1" w:styleId="CharChar66">
    <w:name w:val="Char Char66"/>
    <w:uiPriority w:val="99"/>
    <w:rsid w:val="00391F6D"/>
    <w:rPr>
      <w:rFonts w:ascii="Times Armenian" w:hAnsi="Times Armenian"/>
      <w:b/>
      <w:i/>
      <w:noProof/>
      <w:sz w:val="26"/>
      <w:u w:val="single"/>
      <w:lang w:val="hy-AM" w:eastAsia="en-US"/>
    </w:rPr>
  </w:style>
  <w:style w:type="character" w:customStyle="1" w:styleId="CharChar56">
    <w:name w:val="Char Char56"/>
    <w:uiPriority w:val="99"/>
    <w:rsid w:val="00391F6D"/>
    <w:rPr>
      <w:rFonts w:ascii="Times Armenian" w:hAnsi="Times Armenian"/>
      <w:noProof/>
      <w:sz w:val="24"/>
      <w:lang w:val="hy-AM" w:eastAsia="en-US"/>
    </w:rPr>
  </w:style>
  <w:style w:type="character" w:customStyle="1" w:styleId="CharChar46">
    <w:name w:val="Char Char46"/>
    <w:uiPriority w:val="99"/>
    <w:rsid w:val="00391F6D"/>
    <w:rPr>
      <w:noProof/>
      <w:lang w:val="hy-AM" w:eastAsia="en-US"/>
    </w:rPr>
  </w:style>
  <w:style w:type="character" w:customStyle="1" w:styleId="CharChar185">
    <w:name w:val="Char Char185"/>
    <w:uiPriority w:val="99"/>
    <w:rsid w:val="00391F6D"/>
    <w:rPr>
      <w:rFonts w:ascii="Times Armenian" w:hAnsi="Times Armenian"/>
      <w:b/>
      <w:i/>
      <w:noProof/>
      <w:sz w:val="20"/>
      <w:lang w:val="hy-AM"/>
    </w:rPr>
  </w:style>
  <w:style w:type="character" w:customStyle="1" w:styleId="CharChar135">
    <w:name w:val="Char Char135"/>
    <w:uiPriority w:val="99"/>
    <w:semiHidden/>
    <w:rsid w:val="00391F6D"/>
    <w:rPr>
      <w:rFonts w:ascii="Times New Roman" w:hAnsi="Times New Roman"/>
      <w:noProof/>
      <w:sz w:val="20"/>
      <w:lang w:val="hy-AM"/>
    </w:rPr>
  </w:style>
  <w:style w:type="character" w:customStyle="1" w:styleId="CharChar125">
    <w:name w:val="Char Char125"/>
    <w:uiPriority w:val="99"/>
    <w:semiHidden/>
    <w:locked/>
    <w:rsid w:val="00391F6D"/>
    <w:rPr>
      <w:rFonts w:ascii="Times New Roman" w:hAnsi="Times New Roman"/>
      <w:noProof/>
      <w:sz w:val="24"/>
      <w:lang w:val="hy-AM"/>
    </w:rPr>
  </w:style>
  <w:style w:type="paragraph" w:customStyle="1" w:styleId="CharCharCharChar6">
    <w:name w:val="Char Char Char Char6"/>
    <w:basedOn w:val="Normal"/>
    <w:uiPriority w:val="99"/>
    <w:rsid w:val="00391F6D"/>
    <w:pPr>
      <w:spacing w:after="160" w:line="240" w:lineRule="exact"/>
    </w:pPr>
    <w:rPr>
      <w:rFonts w:ascii="Arial" w:hAnsi="Arial" w:cs="Arial"/>
      <w:noProof w:val="0"/>
      <w:sz w:val="20"/>
      <w:szCs w:val="20"/>
      <w:lang w:val="en-US"/>
    </w:rPr>
  </w:style>
  <w:style w:type="character" w:customStyle="1" w:styleId="CharChar235">
    <w:name w:val="Char Char235"/>
    <w:uiPriority w:val="99"/>
    <w:rsid w:val="00391F6D"/>
    <w:rPr>
      <w:rFonts w:ascii="Times Armenian" w:hAnsi="Times Armenian"/>
      <w:noProof/>
      <w:sz w:val="24"/>
      <w:u w:val="single"/>
      <w:lang w:val="hy-AM"/>
    </w:rPr>
  </w:style>
  <w:style w:type="character" w:customStyle="1" w:styleId="CharChar245">
    <w:name w:val="Char Char245"/>
    <w:uiPriority w:val="99"/>
    <w:locked/>
    <w:rsid w:val="00391F6D"/>
    <w:rPr>
      <w:rFonts w:ascii="Times Armenian" w:hAnsi="Times Armenian"/>
      <w:b/>
      <w:i/>
      <w:noProof/>
      <w:sz w:val="20"/>
      <w:lang w:val="hy-AM"/>
    </w:rPr>
  </w:style>
  <w:style w:type="paragraph" w:customStyle="1" w:styleId="CharCharCharCharCharCharCharCharCharChar9">
    <w:name w:val="Char Char Char Char Char Char Char Char Char Char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CharCharCharCharCharCharCharCharCharCharCharChar9">
    <w:name w:val="Char Char Char Char Знак Char Знак Char Char Char Char Char Char Char Char Char Char9"/>
    <w:basedOn w:val="Normal"/>
    <w:uiPriority w:val="99"/>
    <w:rsid w:val="00B2066F"/>
    <w:pPr>
      <w:tabs>
        <w:tab w:val="left" w:pos="709"/>
      </w:tabs>
    </w:pPr>
    <w:rPr>
      <w:rFonts w:ascii="Tahoma" w:hAnsi="Tahoma"/>
      <w:noProof w:val="0"/>
      <w:lang w:val="pl-PL" w:eastAsia="pl-PL"/>
    </w:rPr>
  </w:style>
  <w:style w:type="paragraph" w:customStyle="1" w:styleId="CharCharCharCharChar9">
    <w:name w:val="Char Char Char Char Char9"/>
    <w:basedOn w:val="Normal"/>
    <w:uiPriority w:val="99"/>
    <w:rsid w:val="00B2066F"/>
    <w:pPr>
      <w:spacing w:after="160" w:line="240" w:lineRule="exact"/>
    </w:pPr>
    <w:rPr>
      <w:rFonts w:ascii="Arial" w:hAnsi="Arial" w:cs="Arial"/>
      <w:noProof w:val="0"/>
      <w:sz w:val="20"/>
      <w:szCs w:val="20"/>
      <w:lang w:val="en-US"/>
    </w:rPr>
  </w:style>
  <w:style w:type="paragraph" w:customStyle="1" w:styleId="ZchnZchn19">
    <w:name w:val="Zchn Zchn19"/>
    <w:basedOn w:val="Normal"/>
    <w:uiPriority w:val="99"/>
    <w:rsid w:val="00B2066F"/>
    <w:pPr>
      <w:spacing w:after="160" w:line="240" w:lineRule="exact"/>
    </w:pPr>
    <w:rPr>
      <w:rFonts w:ascii="Verdana" w:hAnsi="Verdana"/>
      <w:noProof w:val="0"/>
      <w:sz w:val="20"/>
      <w:szCs w:val="20"/>
      <w:lang w:val="en-GB"/>
    </w:rPr>
  </w:style>
  <w:style w:type="paragraph" w:customStyle="1" w:styleId="Znak9">
    <w:name w:val="Znak9"/>
    <w:basedOn w:val="Normal"/>
    <w:uiPriority w:val="99"/>
    <w:rsid w:val="00B2066F"/>
    <w:pPr>
      <w:tabs>
        <w:tab w:val="left" w:pos="709"/>
      </w:tabs>
    </w:pPr>
    <w:rPr>
      <w:rFonts w:ascii="Tahoma" w:hAnsi="Tahoma"/>
      <w:noProof w:val="0"/>
      <w:lang w:val="pl-PL" w:eastAsia="pl-PL"/>
    </w:rPr>
  </w:style>
  <w:style w:type="paragraph" w:customStyle="1" w:styleId="200">
    <w:name w:val="Знак Знак20"/>
    <w:basedOn w:val="Normal"/>
    <w:uiPriority w:val="99"/>
    <w:rsid w:val="00B2066F"/>
    <w:pPr>
      <w:spacing w:after="160" w:line="240" w:lineRule="exact"/>
    </w:pPr>
    <w:rPr>
      <w:rFonts w:ascii="Arial" w:hAnsi="Arial" w:cs="Arial"/>
      <w:noProof w:val="0"/>
      <w:sz w:val="20"/>
      <w:szCs w:val="20"/>
      <w:lang w:val="en-GB"/>
    </w:rPr>
  </w:style>
  <w:style w:type="paragraph" w:customStyle="1" w:styleId="Char111">
    <w:name w:val="Char111"/>
    <w:basedOn w:val="Normal"/>
    <w:next w:val="Normal"/>
    <w:uiPriority w:val="99"/>
    <w:rsid w:val="00B2066F"/>
    <w:pPr>
      <w:spacing w:after="160" w:line="240" w:lineRule="exact"/>
    </w:pPr>
    <w:rPr>
      <w:rFonts w:ascii="Tahoma" w:hAnsi="Tahoma"/>
      <w:noProof w:val="0"/>
      <w:szCs w:val="20"/>
      <w:lang w:val="en-US"/>
    </w:rPr>
  </w:style>
  <w:style w:type="paragraph" w:customStyle="1" w:styleId="Char3CharCharChar9">
    <w:name w:val="Char3 Char Char Char9"/>
    <w:basedOn w:val="Normal"/>
    <w:next w:val="Normal"/>
    <w:uiPriority w:val="99"/>
    <w:semiHidden/>
    <w:rsid w:val="00B2066F"/>
    <w:pPr>
      <w:spacing w:after="160" w:line="240" w:lineRule="exact"/>
    </w:pPr>
    <w:rPr>
      <w:rFonts w:ascii="Arial" w:hAnsi="Arial" w:cs="Arial"/>
      <w:noProof w:val="0"/>
      <w:sz w:val="20"/>
      <w:szCs w:val="20"/>
      <w:lang w:val="en-GB"/>
    </w:rPr>
  </w:style>
  <w:style w:type="paragraph" w:customStyle="1" w:styleId="CharChar1CharCharChar1Char9">
    <w:name w:val="Char Char1 Char Char Char1 Char9"/>
    <w:basedOn w:val="Normal"/>
    <w:autoRedefine/>
    <w:uiPriority w:val="99"/>
    <w:rsid w:val="00B2066F"/>
    <w:rPr>
      <w:rFonts w:eastAsia="SimSun"/>
      <w:noProof w:val="0"/>
      <w:sz w:val="20"/>
      <w:szCs w:val="20"/>
      <w:lang w:val="en-US" w:eastAsia="ru-RU"/>
    </w:rPr>
  </w:style>
  <w:style w:type="character" w:customStyle="1" w:styleId="Char21">
    <w:name w:val="Char21"/>
    <w:uiPriority w:val="99"/>
    <w:rsid w:val="00B2066F"/>
    <w:rPr>
      <w:rFonts w:ascii="Times Armenian" w:hAnsi="Times Armenian"/>
      <w:sz w:val="22"/>
      <w:lang w:val="en-GB" w:eastAsia="en-US"/>
    </w:rPr>
  </w:style>
  <w:style w:type="paragraph" w:customStyle="1" w:styleId="CharCharChar100">
    <w:name w:val="Char Char Char Знак10"/>
    <w:basedOn w:val="Normal"/>
    <w:next w:val="Normal"/>
    <w:uiPriority w:val="99"/>
    <w:rsid w:val="00B2066F"/>
    <w:pPr>
      <w:spacing w:after="160" w:line="240" w:lineRule="exact"/>
    </w:pPr>
    <w:rPr>
      <w:rFonts w:ascii="Tahoma" w:hAnsi="Tahoma"/>
      <w:noProof w:val="0"/>
      <w:szCs w:val="20"/>
      <w:lang w:val="en-US"/>
    </w:rPr>
  </w:style>
  <w:style w:type="paragraph" w:customStyle="1" w:styleId="CharCharChar1CharCharCharCharCharCharCharCharChar1Char10">
    <w:name w:val="Char Char Char1 Char Char Char Char Char Char Char Char Char1 Char10"/>
    <w:basedOn w:val="Normal"/>
    <w:uiPriority w:val="99"/>
    <w:rsid w:val="00B2066F"/>
    <w:pPr>
      <w:spacing w:after="160" w:line="240" w:lineRule="exact"/>
    </w:pPr>
    <w:rPr>
      <w:rFonts w:ascii="Arial" w:hAnsi="Arial" w:cs="Arial"/>
      <w:noProof w:val="0"/>
      <w:sz w:val="20"/>
      <w:szCs w:val="20"/>
      <w:lang w:val="en-US"/>
    </w:rPr>
  </w:style>
  <w:style w:type="paragraph" w:customStyle="1" w:styleId="1100">
    <w:name w:val="Знак Знак110"/>
    <w:basedOn w:val="Normal"/>
    <w:uiPriority w:val="99"/>
    <w:rsid w:val="00B2066F"/>
    <w:pPr>
      <w:spacing w:after="160" w:line="240" w:lineRule="exact"/>
    </w:pPr>
    <w:rPr>
      <w:rFonts w:ascii="Arial" w:hAnsi="Arial" w:cs="Arial"/>
      <w:noProof w:val="0"/>
      <w:sz w:val="20"/>
      <w:szCs w:val="20"/>
      <w:lang w:val="en-US"/>
    </w:rPr>
  </w:style>
  <w:style w:type="paragraph" w:customStyle="1" w:styleId="BodyText5">
    <w:name w:val="Body Text5"/>
    <w:basedOn w:val="Default"/>
    <w:next w:val="Default"/>
    <w:uiPriority w:val="99"/>
    <w:rsid w:val="00B2066F"/>
    <w:rPr>
      <w:rFonts w:ascii="Sylfaen" w:hAnsi="Sylfaen"/>
      <w:color w:val="auto"/>
    </w:rPr>
  </w:style>
  <w:style w:type="paragraph" w:customStyle="1" w:styleId="29">
    <w:name w:val="Знак Знак2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9">
    <w:name w:val="Char Char Char Знак Знак9"/>
    <w:basedOn w:val="Normal"/>
    <w:uiPriority w:val="99"/>
    <w:rsid w:val="00B2066F"/>
    <w:pPr>
      <w:spacing w:after="160" w:line="240" w:lineRule="exact"/>
    </w:pPr>
    <w:rPr>
      <w:rFonts w:ascii="Arial" w:hAnsi="Arial" w:cs="Arial"/>
      <w:noProof w:val="0"/>
      <w:sz w:val="20"/>
      <w:szCs w:val="20"/>
      <w:lang w:val="en-US"/>
    </w:rPr>
  </w:style>
  <w:style w:type="paragraph" w:customStyle="1" w:styleId="CharCharCharCharChar90">
    <w:name w:val="Char Char Char Char Char Знак Знак9"/>
    <w:basedOn w:val="Normal"/>
    <w:uiPriority w:val="99"/>
    <w:rsid w:val="00B2066F"/>
    <w:pPr>
      <w:spacing w:after="160" w:line="240" w:lineRule="exact"/>
    </w:pPr>
    <w:rPr>
      <w:rFonts w:ascii="Arial" w:hAnsi="Arial" w:cs="Arial"/>
      <w:noProof w:val="0"/>
      <w:sz w:val="20"/>
      <w:szCs w:val="20"/>
      <w:lang w:val="en-US"/>
    </w:rPr>
  </w:style>
  <w:style w:type="character" w:customStyle="1" w:styleId="CharChar69">
    <w:name w:val="Char Char69"/>
    <w:uiPriority w:val="99"/>
    <w:rsid w:val="00B2066F"/>
    <w:rPr>
      <w:rFonts w:ascii="Times Armenian" w:hAnsi="Times Armenian"/>
      <w:b/>
      <w:i/>
      <w:noProof/>
      <w:sz w:val="26"/>
      <w:u w:val="single"/>
      <w:lang w:val="hy-AM" w:eastAsia="en-US"/>
    </w:rPr>
  </w:style>
  <w:style w:type="character" w:customStyle="1" w:styleId="CharChar59">
    <w:name w:val="Char Char59"/>
    <w:uiPriority w:val="99"/>
    <w:rsid w:val="00B2066F"/>
    <w:rPr>
      <w:rFonts w:ascii="Times Armenian" w:hAnsi="Times Armenian"/>
      <w:noProof/>
      <w:sz w:val="24"/>
      <w:lang w:val="hy-AM" w:eastAsia="en-US"/>
    </w:rPr>
  </w:style>
  <w:style w:type="character" w:customStyle="1" w:styleId="CharChar49">
    <w:name w:val="Char Char49"/>
    <w:uiPriority w:val="99"/>
    <w:rsid w:val="00B2066F"/>
    <w:rPr>
      <w:noProof/>
      <w:lang w:val="hy-AM" w:eastAsia="en-US"/>
    </w:rPr>
  </w:style>
  <w:style w:type="character" w:customStyle="1" w:styleId="CharChar188">
    <w:name w:val="Char Char188"/>
    <w:uiPriority w:val="99"/>
    <w:rsid w:val="00B2066F"/>
    <w:rPr>
      <w:rFonts w:ascii="Times Armenian" w:hAnsi="Times Armenian"/>
      <w:b/>
      <w:i/>
      <w:noProof/>
      <w:sz w:val="20"/>
      <w:lang w:val="hy-AM"/>
    </w:rPr>
  </w:style>
  <w:style w:type="character" w:customStyle="1" w:styleId="CharChar138">
    <w:name w:val="Char Char138"/>
    <w:uiPriority w:val="99"/>
    <w:semiHidden/>
    <w:rsid w:val="00B2066F"/>
    <w:rPr>
      <w:rFonts w:ascii="Times New Roman" w:hAnsi="Times New Roman"/>
      <w:noProof/>
      <w:sz w:val="20"/>
      <w:lang w:val="hy-AM"/>
    </w:rPr>
  </w:style>
  <w:style w:type="character" w:customStyle="1" w:styleId="CharChar128">
    <w:name w:val="Char Char128"/>
    <w:uiPriority w:val="99"/>
    <w:semiHidden/>
    <w:locked/>
    <w:rsid w:val="00B2066F"/>
    <w:rPr>
      <w:rFonts w:ascii="Times New Roman" w:hAnsi="Times New Roman"/>
      <w:noProof/>
      <w:sz w:val="24"/>
      <w:lang w:val="hy-AM"/>
    </w:rPr>
  </w:style>
  <w:style w:type="paragraph" w:customStyle="1" w:styleId="CharCharCharChar9">
    <w:name w:val="Char Char Char Char9"/>
    <w:basedOn w:val="Normal"/>
    <w:uiPriority w:val="99"/>
    <w:rsid w:val="00B2066F"/>
    <w:pPr>
      <w:spacing w:after="160" w:line="240" w:lineRule="exact"/>
    </w:pPr>
    <w:rPr>
      <w:rFonts w:ascii="Arial" w:hAnsi="Arial" w:cs="Arial"/>
      <w:noProof w:val="0"/>
      <w:sz w:val="20"/>
      <w:szCs w:val="20"/>
      <w:lang w:val="en-US"/>
    </w:rPr>
  </w:style>
  <w:style w:type="character" w:customStyle="1" w:styleId="CharChar238">
    <w:name w:val="Char Char238"/>
    <w:uiPriority w:val="99"/>
    <w:rsid w:val="00B2066F"/>
    <w:rPr>
      <w:rFonts w:ascii="Times Armenian" w:hAnsi="Times Armenian"/>
      <w:noProof/>
      <w:sz w:val="24"/>
      <w:u w:val="single"/>
      <w:lang w:val="hy-AM"/>
    </w:rPr>
  </w:style>
  <w:style w:type="character" w:customStyle="1" w:styleId="CharChar248">
    <w:name w:val="Char Char248"/>
    <w:uiPriority w:val="99"/>
    <w:locked/>
    <w:rsid w:val="00B2066F"/>
    <w:rPr>
      <w:rFonts w:ascii="Times Armenian" w:hAnsi="Times Armenian"/>
      <w:b/>
      <w:i/>
      <w:noProof/>
      <w:sz w:val="20"/>
      <w:lang w:val="hy-AM"/>
    </w:rPr>
  </w:style>
  <w:style w:type="paragraph" w:customStyle="1" w:styleId="BodyText51">
    <w:name w:val="Body Text51"/>
    <w:basedOn w:val="Default"/>
    <w:next w:val="Default"/>
    <w:uiPriority w:val="99"/>
    <w:rsid w:val="00451FE8"/>
    <w:rPr>
      <w:rFonts w:ascii="Sylfaen" w:hAnsi="Sylfaen"/>
      <w:color w:val="auto"/>
    </w:rPr>
  </w:style>
  <w:style w:type="character" w:customStyle="1" w:styleId="Impact115pt0pt1">
    <w:name w:val="Основной текст + Impact.11.5 pt.Курсив.Интервал 0 pt1"/>
    <w:uiPriority w:val="99"/>
    <w:rsid w:val="001A7B46"/>
    <w:rPr>
      <w:rFonts w:ascii="Impact" w:hAnsi="Impact"/>
      <w:i/>
      <w:color w:val="000000"/>
      <w:spacing w:val="0"/>
      <w:w w:val="100"/>
      <w:position w:val="0"/>
      <w:sz w:val="23"/>
      <w:u w:val="none"/>
      <w:shd w:val="clear" w:color="auto" w:fill="FFFFFF"/>
    </w:rPr>
  </w:style>
  <w:style w:type="character" w:customStyle="1" w:styleId="15pt0pt1">
    <w:name w:val="Основной текст + 15 pt.Полужирный.Интервал 0 pt1"/>
    <w:uiPriority w:val="99"/>
    <w:rsid w:val="001A7B4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1">
    <w:name w:val="Основной текст + 11 pt.Полужирный.Интервал 0 pt1"/>
    <w:uiPriority w:val="99"/>
    <w:rsid w:val="001A7B4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CharCharCharCharCharCharCharCharCharChar5">
    <w:name w:val="Char Char Char Char Char Char Char Char Char Char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CharCharCharCharCharCharCharCharCharCharCharChar5">
    <w:name w:val="Char Char Char Char Знак Char Знак Char Char Char Char Char Char Char Char Char Char5"/>
    <w:basedOn w:val="Normal"/>
    <w:uiPriority w:val="99"/>
    <w:rsid w:val="00251FB7"/>
    <w:pPr>
      <w:tabs>
        <w:tab w:val="left" w:pos="709"/>
      </w:tabs>
    </w:pPr>
    <w:rPr>
      <w:rFonts w:ascii="Tahoma" w:hAnsi="Tahoma"/>
      <w:noProof w:val="0"/>
      <w:lang w:val="pl-PL" w:eastAsia="pl-PL"/>
    </w:rPr>
  </w:style>
  <w:style w:type="paragraph" w:customStyle="1" w:styleId="CharCharCharCharChar5">
    <w:name w:val="Char Char Char Char Char5"/>
    <w:basedOn w:val="Normal"/>
    <w:uiPriority w:val="99"/>
    <w:rsid w:val="00251FB7"/>
    <w:pPr>
      <w:spacing w:after="160" w:line="240" w:lineRule="exact"/>
    </w:pPr>
    <w:rPr>
      <w:rFonts w:ascii="Arial" w:hAnsi="Arial" w:cs="Arial"/>
      <w:noProof w:val="0"/>
      <w:sz w:val="20"/>
      <w:szCs w:val="20"/>
      <w:lang w:val="en-US"/>
    </w:rPr>
  </w:style>
  <w:style w:type="paragraph" w:customStyle="1" w:styleId="ZchnZchn15">
    <w:name w:val="Zchn Zchn15"/>
    <w:basedOn w:val="Normal"/>
    <w:uiPriority w:val="99"/>
    <w:rsid w:val="00251FB7"/>
    <w:pPr>
      <w:spacing w:after="160" w:line="240" w:lineRule="exact"/>
    </w:pPr>
    <w:rPr>
      <w:rFonts w:ascii="Verdana" w:hAnsi="Verdana"/>
      <w:noProof w:val="0"/>
      <w:sz w:val="20"/>
      <w:szCs w:val="20"/>
      <w:lang w:val="en-GB"/>
    </w:rPr>
  </w:style>
  <w:style w:type="paragraph" w:customStyle="1" w:styleId="Znak5">
    <w:name w:val="Znak5"/>
    <w:basedOn w:val="Normal"/>
    <w:uiPriority w:val="99"/>
    <w:rsid w:val="00251FB7"/>
    <w:pPr>
      <w:tabs>
        <w:tab w:val="left" w:pos="709"/>
      </w:tabs>
    </w:pPr>
    <w:rPr>
      <w:rFonts w:ascii="Tahoma" w:hAnsi="Tahoma"/>
      <w:noProof w:val="0"/>
      <w:lang w:val="pl-PL" w:eastAsia="pl-PL"/>
    </w:rPr>
  </w:style>
  <w:style w:type="paragraph" w:customStyle="1" w:styleId="7">
    <w:name w:val="Знак Знак7"/>
    <w:basedOn w:val="Normal"/>
    <w:uiPriority w:val="99"/>
    <w:rsid w:val="00251FB7"/>
    <w:pPr>
      <w:spacing w:after="160" w:line="240" w:lineRule="exact"/>
    </w:pPr>
    <w:rPr>
      <w:rFonts w:ascii="Arial" w:hAnsi="Arial" w:cs="Arial"/>
      <w:noProof w:val="0"/>
      <w:sz w:val="20"/>
      <w:szCs w:val="20"/>
      <w:lang w:val="en-GB"/>
    </w:rPr>
  </w:style>
  <w:style w:type="paragraph" w:customStyle="1" w:styleId="Char15">
    <w:name w:val="Char15"/>
    <w:basedOn w:val="Normal"/>
    <w:next w:val="Normal"/>
    <w:uiPriority w:val="99"/>
    <w:rsid w:val="00251FB7"/>
    <w:pPr>
      <w:spacing w:after="160" w:line="240" w:lineRule="exact"/>
    </w:pPr>
    <w:rPr>
      <w:rFonts w:ascii="Tahoma" w:hAnsi="Tahoma"/>
      <w:noProof w:val="0"/>
      <w:szCs w:val="20"/>
      <w:lang w:val="en-US"/>
    </w:rPr>
  </w:style>
  <w:style w:type="paragraph" w:customStyle="1" w:styleId="Char3CharCharChar5">
    <w:name w:val="Char3 Char Char Char5"/>
    <w:basedOn w:val="Normal"/>
    <w:next w:val="Normal"/>
    <w:uiPriority w:val="99"/>
    <w:semiHidden/>
    <w:rsid w:val="00251FB7"/>
    <w:pPr>
      <w:spacing w:after="160" w:line="240" w:lineRule="exact"/>
    </w:pPr>
    <w:rPr>
      <w:rFonts w:ascii="Arial" w:hAnsi="Arial" w:cs="Arial"/>
      <w:noProof w:val="0"/>
      <w:sz w:val="20"/>
      <w:szCs w:val="20"/>
      <w:lang w:val="en-GB"/>
    </w:rPr>
  </w:style>
  <w:style w:type="paragraph" w:customStyle="1" w:styleId="CharChar1CharCharChar1Char5">
    <w:name w:val="Char Char1 Char Char Char1 Char5"/>
    <w:basedOn w:val="Normal"/>
    <w:autoRedefine/>
    <w:uiPriority w:val="99"/>
    <w:rsid w:val="00251FB7"/>
    <w:rPr>
      <w:rFonts w:eastAsia="SimSun"/>
      <w:noProof w:val="0"/>
      <w:sz w:val="20"/>
      <w:szCs w:val="20"/>
      <w:lang w:val="en-US" w:eastAsia="ru-RU"/>
    </w:rPr>
  </w:style>
  <w:style w:type="character" w:customStyle="1" w:styleId="Char9">
    <w:name w:val="Char9"/>
    <w:uiPriority w:val="99"/>
    <w:rsid w:val="00251FB7"/>
    <w:rPr>
      <w:rFonts w:ascii="Times Armenian" w:hAnsi="Times Armenian"/>
      <w:sz w:val="22"/>
      <w:lang w:val="en-GB" w:eastAsia="en-US"/>
    </w:rPr>
  </w:style>
  <w:style w:type="paragraph" w:customStyle="1" w:styleId="CharCharChar5">
    <w:name w:val="Char Char Char Знак5"/>
    <w:basedOn w:val="Normal"/>
    <w:next w:val="Normal"/>
    <w:uiPriority w:val="99"/>
    <w:rsid w:val="00251FB7"/>
    <w:pPr>
      <w:spacing w:after="160" w:line="240" w:lineRule="exact"/>
    </w:pPr>
    <w:rPr>
      <w:rFonts w:ascii="Tahoma" w:hAnsi="Tahoma"/>
      <w:noProof w:val="0"/>
      <w:szCs w:val="20"/>
      <w:lang w:val="en-US"/>
    </w:rPr>
  </w:style>
  <w:style w:type="paragraph" w:customStyle="1" w:styleId="CharCharChar1CharCharCharCharCharCharCharCharChar1Char5">
    <w:name w:val="Char Char Char1 Char Char Char Char Char Char Char Char Char1 Char5"/>
    <w:basedOn w:val="Normal"/>
    <w:uiPriority w:val="99"/>
    <w:rsid w:val="00251FB7"/>
    <w:pPr>
      <w:spacing w:after="160" w:line="240" w:lineRule="exact"/>
    </w:pPr>
    <w:rPr>
      <w:rFonts w:ascii="Arial" w:hAnsi="Arial" w:cs="Arial"/>
      <w:noProof w:val="0"/>
      <w:sz w:val="20"/>
      <w:szCs w:val="20"/>
      <w:lang w:val="en-US"/>
    </w:rPr>
  </w:style>
  <w:style w:type="paragraph" w:customStyle="1" w:styleId="150">
    <w:name w:val="Знак Знак15"/>
    <w:basedOn w:val="Normal"/>
    <w:uiPriority w:val="99"/>
    <w:rsid w:val="00251FB7"/>
    <w:pPr>
      <w:spacing w:after="160" w:line="240" w:lineRule="exact"/>
    </w:pPr>
    <w:rPr>
      <w:rFonts w:ascii="Arial" w:hAnsi="Arial" w:cs="Arial"/>
      <w:noProof w:val="0"/>
      <w:sz w:val="20"/>
      <w:szCs w:val="20"/>
      <w:lang w:val="en-US"/>
    </w:rPr>
  </w:style>
  <w:style w:type="paragraph" w:customStyle="1" w:styleId="250">
    <w:name w:val="Знак Знак2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50">
    <w:name w:val="Char Char Char Знак Знак5"/>
    <w:basedOn w:val="Normal"/>
    <w:uiPriority w:val="99"/>
    <w:rsid w:val="00251FB7"/>
    <w:pPr>
      <w:spacing w:after="160" w:line="240" w:lineRule="exact"/>
    </w:pPr>
    <w:rPr>
      <w:rFonts w:ascii="Arial" w:hAnsi="Arial" w:cs="Arial"/>
      <w:noProof w:val="0"/>
      <w:sz w:val="20"/>
      <w:szCs w:val="20"/>
      <w:lang w:val="en-US"/>
    </w:rPr>
  </w:style>
  <w:style w:type="paragraph" w:customStyle="1" w:styleId="CharCharCharCharChar50">
    <w:name w:val="Char Char Char Char Char Знак Знак5"/>
    <w:basedOn w:val="Normal"/>
    <w:uiPriority w:val="99"/>
    <w:rsid w:val="00251FB7"/>
    <w:pPr>
      <w:spacing w:after="160" w:line="240" w:lineRule="exact"/>
    </w:pPr>
    <w:rPr>
      <w:rFonts w:ascii="Arial" w:hAnsi="Arial" w:cs="Arial"/>
      <w:noProof w:val="0"/>
      <w:sz w:val="20"/>
      <w:szCs w:val="20"/>
      <w:lang w:val="en-US"/>
    </w:rPr>
  </w:style>
  <w:style w:type="character" w:customStyle="1" w:styleId="CharChar65">
    <w:name w:val="Char Char65"/>
    <w:uiPriority w:val="99"/>
    <w:rsid w:val="00251FB7"/>
    <w:rPr>
      <w:rFonts w:ascii="Times Armenian" w:hAnsi="Times Armenian"/>
      <w:b/>
      <w:i/>
      <w:noProof/>
      <w:sz w:val="26"/>
      <w:u w:val="single"/>
      <w:lang w:val="hy-AM" w:eastAsia="en-US"/>
    </w:rPr>
  </w:style>
  <w:style w:type="character" w:customStyle="1" w:styleId="CharChar55">
    <w:name w:val="Char Char55"/>
    <w:uiPriority w:val="99"/>
    <w:rsid w:val="00251FB7"/>
    <w:rPr>
      <w:rFonts w:ascii="Times Armenian" w:hAnsi="Times Armenian"/>
      <w:noProof/>
      <w:sz w:val="24"/>
      <w:lang w:val="hy-AM" w:eastAsia="en-US"/>
    </w:rPr>
  </w:style>
  <w:style w:type="character" w:customStyle="1" w:styleId="CharChar45">
    <w:name w:val="Char Char45"/>
    <w:uiPriority w:val="99"/>
    <w:rsid w:val="00251FB7"/>
    <w:rPr>
      <w:noProof/>
      <w:lang w:val="hy-AM" w:eastAsia="en-US"/>
    </w:rPr>
  </w:style>
  <w:style w:type="character" w:customStyle="1" w:styleId="CharChar184">
    <w:name w:val="Char Char184"/>
    <w:uiPriority w:val="99"/>
    <w:rsid w:val="00251FB7"/>
    <w:rPr>
      <w:rFonts w:ascii="Times Armenian" w:hAnsi="Times Armenian"/>
      <w:b/>
      <w:i/>
      <w:noProof/>
      <w:sz w:val="20"/>
      <w:lang w:val="hy-AM"/>
    </w:rPr>
  </w:style>
  <w:style w:type="character" w:customStyle="1" w:styleId="CharChar134">
    <w:name w:val="Char Char134"/>
    <w:uiPriority w:val="99"/>
    <w:semiHidden/>
    <w:rsid w:val="00251FB7"/>
    <w:rPr>
      <w:rFonts w:ascii="Times New Roman" w:hAnsi="Times New Roman"/>
      <w:noProof/>
      <w:sz w:val="20"/>
      <w:lang w:val="hy-AM"/>
    </w:rPr>
  </w:style>
  <w:style w:type="character" w:customStyle="1" w:styleId="CharChar124">
    <w:name w:val="Char Char124"/>
    <w:uiPriority w:val="99"/>
    <w:semiHidden/>
    <w:locked/>
    <w:rsid w:val="00251FB7"/>
    <w:rPr>
      <w:rFonts w:ascii="Times New Roman" w:hAnsi="Times New Roman"/>
      <w:noProof/>
      <w:sz w:val="24"/>
      <w:lang w:val="hy-AM"/>
    </w:rPr>
  </w:style>
  <w:style w:type="paragraph" w:customStyle="1" w:styleId="CharCharCharChar5">
    <w:name w:val="Char Char Char Char5"/>
    <w:basedOn w:val="Normal"/>
    <w:uiPriority w:val="99"/>
    <w:rsid w:val="00251FB7"/>
    <w:pPr>
      <w:spacing w:after="160" w:line="240" w:lineRule="exact"/>
    </w:pPr>
    <w:rPr>
      <w:rFonts w:ascii="Arial" w:hAnsi="Arial" w:cs="Arial"/>
      <w:noProof w:val="0"/>
      <w:sz w:val="20"/>
      <w:szCs w:val="20"/>
      <w:lang w:val="en-US"/>
    </w:rPr>
  </w:style>
  <w:style w:type="character" w:customStyle="1" w:styleId="CharChar234">
    <w:name w:val="Char Char234"/>
    <w:uiPriority w:val="99"/>
    <w:rsid w:val="00251FB7"/>
    <w:rPr>
      <w:rFonts w:ascii="Times Armenian" w:hAnsi="Times Armenian"/>
      <w:noProof/>
      <w:sz w:val="24"/>
      <w:u w:val="single"/>
      <w:lang w:val="hy-AM"/>
    </w:rPr>
  </w:style>
  <w:style w:type="character" w:customStyle="1" w:styleId="CharChar244">
    <w:name w:val="Char Char244"/>
    <w:uiPriority w:val="99"/>
    <w:locked/>
    <w:rsid w:val="00251FB7"/>
    <w:rPr>
      <w:rFonts w:ascii="Times Armenian" w:hAnsi="Times Armenian"/>
      <w:b/>
      <w:i/>
      <w:noProof/>
      <w:sz w:val="20"/>
      <w:lang w:val="hy-AM"/>
    </w:rPr>
  </w:style>
  <w:style w:type="character" w:customStyle="1" w:styleId="50">
    <w:name w:val="Основной текст5"/>
    <w:uiPriority w:val="99"/>
    <w:rsid w:val="00CE2C19"/>
    <w:rPr>
      <w:rFonts w:ascii="Sylfaen" w:hAnsi="Sylfaen"/>
      <w:spacing w:val="0"/>
      <w:u w:val="none"/>
      <w:effect w:val="none"/>
      <w:shd w:val="clear" w:color="auto" w:fill="FFFFFF"/>
    </w:rPr>
  </w:style>
  <w:style w:type="paragraph" w:customStyle="1" w:styleId="CharCharCharChar8">
    <w:name w:val="Знак Знак Знак Char Char Char Char Знак Знак Знак"/>
    <w:basedOn w:val="Normal"/>
    <w:uiPriority w:val="99"/>
    <w:rsid w:val="00DB04EA"/>
    <w:pPr>
      <w:widowControl w:val="0"/>
      <w:bidi/>
      <w:adjustRightInd w:val="0"/>
      <w:spacing w:after="160" w:line="240" w:lineRule="exact"/>
    </w:pPr>
    <w:rPr>
      <w:noProof w:val="0"/>
      <w:sz w:val="20"/>
      <w:szCs w:val="20"/>
      <w:lang w:val="en-GB" w:eastAsia="ru-RU" w:bidi="he-IL"/>
    </w:rPr>
  </w:style>
  <w:style w:type="paragraph" w:customStyle="1" w:styleId="Textodsaz">
    <w:name w:val="Text odsaz."/>
    <w:basedOn w:val="Normal"/>
    <w:uiPriority w:val="99"/>
    <w:rsid w:val="00C960BD"/>
    <w:pPr>
      <w:numPr>
        <w:numId w:val="17"/>
      </w:numPr>
      <w:spacing w:after="20"/>
      <w:jc w:val="both"/>
    </w:pPr>
    <w:rPr>
      <w:noProof w:val="0"/>
      <w:sz w:val="22"/>
      <w:szCs w:val="20"/>
      <w:lang w:val="en-GB" w:eastAsia="cs-CZ"/>
    </w:rPr>
  </w:style>
  <w:style w:type="paragraph" w:customStyle="1" w:styleId="Bullet1">
    <w:name w:val="Bullet 1"/>
    <w:basedOn w:val="Normal"/>
    <w:autoRedefine/>
    <w:uiPriority w:val="99"/>
    <w:rsid w:val="00D9443E"/>
    <w:pPr>
      <w:tabs>
        <w:tab w:val="left" w:pos="851"/>
      </w:tabs>
      <w:overflowPunct w:val="0"/>
      <w:autoSpaceDE w:val="0"/>
      <w:autoSpaceDN w:val="0"/>
      <w:adjustRightInd w:val="0"/>
      <w:spacing w:line="360" w:lineRule="auto"/>
      <w:ind w:firstLine="630"/>
      <w:contextualSpacing/>
      <w:jc w:val="both"/>
      <w:textAlignment w:val="baseline"/>
    </w:pPr>
    <w:rPr>
      <w:rFonts w:ascii="GHEA Grapalat" w:hAnsi="GHEA Grapalat"/>
      <w:noProof w:val="0"/>
      <w:sz w:val="22"/>
      <w:szCs w:val="20"/>
      <w:lang w:val="en-GB"/>
    </w:rPr>
  </w:style>
  <w:style w:type="paragraph" w:customStyle="1" w:styleId="m-8494826695015207150gmail-mechtex">
    <w:name w:val="m_-8494826695015207150gmail-mechtex"/>
    <w:basedOn w:val="Normal"/>
    <w:uiPriority w:val="99"/>
    <w:rsid w:val="00D9443E"/>
    <w:pPr>
      <w:spacing w:before="100" w:beforeAutospacing="1" w:after="100" w:afterAutospacing="1"/>
    </w:pPr>
    <w:rPr>
      <w:noProof w:val="0"/>
      <w:lang w:val="en-US"/>
    </w:rPr>
  </w:style>
  <w:style w:type="character" w:customStyle="1" w:styleId="reference-text">
    <w:name w:val="reference-text"/>
    <w:uiPriority w:val="99"/>
    <w:rsid w:val="00CE7159"/>
    <w:rPr>
      <w:rFonts w:cs="Times New Roman"/>
    </w:rPr>
  </w:style>
  <w:style w:type="character" w:customStyle="1" w:styleId="Impact115pt0pt2">
    <w:name w:val="Основной текст + Impact.11.5 pt.Курсив.Интервал 0 pt2"/>
    <w:uiPriority w:val="99"/>
    <w:rsid w:val="00407CBD"/>
    <w:rPr>
      <w:rFonts w:ascii="Impact" w:hAnsi="Impact"/>
      <w:i/>
      <w:color w:val="000000"/>
      <w:spacing w:val="0"/>
      <w:w w:val="100"/>
      <w:position w:val="0"/>
      <w:sz w:val="23"/>
      <w:u w:val="none"/>
      <w:shd w:val="clear" w:color="auto" w:fill="FFFFFF"/>
    </w:rPr>
  </w:style>
  <w:style w:type="character" w:customStyle="1" w:styleId="15pt0pt2">
    <w:name w:val="Основной текст + 15 pt.Полужирный.Интервал 0 pt2"/>
    <w:uiPriority w:val="99"/>
    <w:rsid w:val="00407CBD"/>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2">
    <w:name w:val="Основной текст + 11 pt.Полужирный.Интервал 0 pt2"/>
    <w:uiPriority w:val="99"/>
    <w:rsid w:val="00407CBD"/>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Style14">
    <w:name w:val="Style14"/>
    <w:basedOn w:val="Normal"/>
    <w:uiPriority w:val="99"/>
    <w:rsid w:val="008014AB"/>
    <w:pPr>
      <w:widowControl w:val="0"/>
      <w:autoSpaceDE w:val="0"/>
      <w:autoSpaceDN w:val="0"/>
      <w:adjustRightInd w:val="0"/>
      <w:spacing w:line="211" w:lineRule="exact"/>
    </w:pPr>
    <w:rPr>
      <w:rFonts w:ascii="Tahoma" w:eastAsia="SimSun" w:hAnsi="Tahoma" w:cs="Tahoma"/>
      <w:noProof w:val="0"/>
      <w:lang w:val="en-US"/>
    </w:rPr>
  </w:style>
  <w:style w:type="paragraph" w:customStyle="1" w:styleId="a">
    <w:name w:val="Գծապատկեր"/>
    <w:basedOn w:val="Normal"/>
    <w:link w:val="Char0"/>
    <w:autoRedefine/>
    <w:uiPriority w:val="99"/>
    <w:rsid w:val="00405727"/>
    <w:pPr>
      <w:keepNext/>
      <w:keepLines/>
      <w:numPr>
        <w:numId w:val="18"/>
      </w:numPr>
      <w:tabs>
        <w:tab w:val="left" w:pos="1985"/>
        <w:tab w:val="left" w:pos="2268"/>
        <w:tab w:val="left" w:pos="2410"/>
        <w:tab w:val="left" w:pos="2694"/>
        <w:tab w:val="left" w:pos="2835"/>
      </w:tabs>
      <w:autoSpaceDE w:val="0"/>
      <w:autoSpaceDN w:val="0"/>
      <w:adjustRightInd w:val="0"/>
      <w:spacing w:after="200" w:line="276" w:lineRule="auto"/>
      <w:jc w:val="center"/>
    </w:pPr>
    <w:rPr>
      <w:rFonts w:ascii="GHEA Grapalat" w:hAnsi="GHEA Grapalat"/>
      <w:sz w:val="20"/>
      <w:szCs w:val="20"/>
      <w:lang w:val="en-US"/>
    </w:rPr>
  </w:style>
  <w:style w:type="character" w:customStyle="1" w:styleId="Char0">
    <w:name w:val="Գծապատկեր Char"/>
    <w:link w:val="a"/>
    <w:uiPriority w:val="99"/>
    <w:locked/>
    <w:rsid w:val="00405727"/>
    <w:rPr>
      <w:rFonts w:ascii="GHEA Grapalat" w:hAnsi="GHEA Grapalat"/>
      <w:noProof/>
      <w:sz w:val="20"/>
      <w:szCs w:val="20"/>
    </w:rPr>
  </w:style>
  <w:style w:type="paragraph" w:styleId="TableofFigures">
    <w:name w:val="table of figures"/>
    <w:aliases w:val="ԳԾԱՊԱՏԿԵՐՆԵՐ"/>
    <w:basedOn w:val="Normal"/>
    <w:next w:val="Normal"/>
    <w:autoRedefine/>
    <w:uiPriority w:val="99"/>
    <w:rsid w:val="0094312A"/>
    <w:pPr>
      <w:tabs>
        <w:tab w:val="left" w:pos="2023"/>
        <w:tab w:val="right" w:leader="dot" w:pos="10198"/>
      </w:tabs>
      <w:spacing w:after="480"/>
      <w:jc w:val="center"/>
    </w:pPr>
    <w:rPr>
      <w:rFonts w:ascii="GHEA Grapalat" w:hAnsi="GHEA Grapalat"/>
      <w:b/>
    </w:rPr>
  </w:style>
  <w:style w:type="character" w:customStyle="1" w:styleId="Char20">
    <w:name w:val="Char20"/>
    <w:uiPriority w:val="99"/>
    <w:rsid w:val="00C421B7"/>
    <w:rPr>
      <w:rFonts w:ascii="Times Armenian" w:hAnsi="Times Armenian"/>
      <w:sz w:val="22"/>
      <w:lang w:val="en-GB" w:eastAsia="en-US"/>
    </w:rPr>
  </w:style>
  <w:style w:type="paragraph" w:customStyle="1" w:styleId="CharCharChar90">
    <w:name w:val="Char Char Char Знак9"/>
    <w:basedOn w:val="Normal"/>
    <w:next w:val="Normal"/>
    <w:uiPriority w:val="99"/>
    <w:rsid w:val="00C421B7"/>
    <w:pPr>
      <w:spacing w:after="160" w:line="240" w:lineRule="exact"/>
    </w:pPr>
    <w:rPr>
      <w:rFonts w:ascii="Tahoma" w:hAnsi="Tahoma"/>
      <w:noProof w:val="0"/>
      <w:szCs w:val="20"/>
      <w:lang w:val="en-US"/>
    </w:rPr>
  </w:style>
  <w:style w:type="paragraph" w:customStyle="1" w:styleId="CharCharChar1CharCharCharCharCharCharCharCharChar1Char9">
    <w:name w:val="Char Char Char1 Char Char Char Char Char Char Char Char Char1 Char9"/>
    <w:basedOn w:val="Normal"/>
    <w:uiPriority w:val="99"/>
    <w:rsid w:val="00C421B7"/>
    <w:pPr>
      <w:spacing w:after="160" w:line="240" w:lineRule="exact"/>
    </w:pPr>
    <w:rPr>
      <w:rFonts w:ascii="Arial" w:hAnsi="Arial" w:cs="Arial"/>
      <w:noProof w:val="0"/>
      <w:sz w:val="20"/>
      <w:szCs w:val="20"/>
      <w:lang w:val="en-US"/>
    </w:rPr>
  </w:style>
  <w:style w:type="paragraph" w:customStyle="1" w:styleId="19">
    <w:name w:val="Знак Знак19"/>
    <w:basedOn w:val="Normal"/>
    <w:uiPriority w:val="99"/>
    <w:rsid w:val="00C421B7"/>
    <w:pPr>
      <w:spacing w:after="160" w:line="240" w:lineRule="exact"/>
    </w:pPr>
    <w:rPr>
      <w:rFonts w:ascii="Arial" w:hAnsi="Arial" w:cs="Arial"/>
      <w:noProof w:val="0"/>
      <w:sz w:val="20"/>
      <w:szCs w:val="20"/>
      <w:lang w:val="en-US"/>
    </w:rPr>
  </w:style>
  <w:style w:type="character" w:customStyle="1" w:styleId="highlight">
    <w:name w:val="highlight"/>
    <w:uiPriority w:val="99"/>
    <w:rsid w:val="005E1310"/>
    <w:rPr>
      <w:rFonts w:cs="Times New Roman"/>
    </w:rPr>
  </w:style>
  <w:style w:type="character" w:customStyle="1" w:styleId="news-content">
    <w:name w:val="news-content"/>
    <w:uiPriority w:val="99"/>
    <w:rsid w:val="00742A42"/>
    <w:rPr>
      <w:rFonts w:cs="Times New Roman"/>
    </w:rPr>
  </w:style>
  <w:style w:type="paragraph" w:customStyle="1" w:styleId="43">
    <w:name w:val="Абзац списка4"/>
    <w:basedOn w:val="Normal"/>
    <w:uiPriority w:val="99"/>
    <w:rsid w:val="008D5B96"/>
    <w:pPr>
      <w:spacing w:after="200" w:line="276" w:lineRule="auto"/>
      <w:ind w:left="720"/>
      <w:contextualSpacing/>
    </w:pPr>
    <w:rPr>
      <w:rFonts w:ascii="Calibri" w:hAnsi="Calibri"/>
      <w:noProof w:val="0"/>
      <w:sz w:val="22"/>
      <w:szCs w:val="22"/>
      <w:lang w:val="ru-RU"/>
    </w:rPr>
  </w:style>
  <w:style w:type="paragraph" w:customStyle="1" w:styleId="35">
    <w:name w:val="Без интервала3"/>
    <w:uiPriority w:val="99"/>
    <w:rsid w:val="008D5B96"/>
    <w:rPr>
      <w:rFonts w:ascii="Calibri" w:hAnsi="Calibri" w:cs="Calibri"/>
      <w:sz w:val="22"/>
      <w:szCs w:val="22"/>
    </w:rPr>
  </w:style>
  <w:style w:type="paragraph" w:customStyle="1" w:styleId="60">
    <w:name w:val="Основной текст6"/>
    <w:basedOn w:val="Normal"/>
    <w:uiPriority w:val="99"/>
    <w:rsid w:val="008D5B96"/>
    <w:pPr>
      <w:widowControl w:val="0"/>
      <w:shd w:val="clear" w:color="auto" w:fill="FFFFFF"/>
      <w:spacing w:before="120" w:line="310" w:lineRule="exact"/>
      <w:ind w:hanging="300"/>
      <w:jc w:val="both"/>
    </w:pPr>
    <w:rPr>
      <w:rFonts w:ascii="Arial Unicode MS" w:eastAsia="Arial Unicode MS" w:hAnsi="Arial Unicode MS" w:cs="Arial Unicode MS"/>
      <w:noProof w:val="0"/>
      <w:color w:val="000000"/>
      <w:spacing w:val="10"/>
      <w:lang w:eastAsia="ru-RU"/>
    </w:rPr>
  </w:style>
  <w:style w:type="paragraph" w:customStyle="1" w:styleId="CharCharCharCharCharCharCharCharCharChar8">
    <w:name w:val="Char Char Char Char Char Char Char Char Char Char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CharCharCharCharCharCharCharCharCharCharCharChar8">
    <w:name w:val="Char Char Char Char Знак Char Знак Char Char Char Char Char Char Char Char Char Char8"/>
    <w:basedOn w:val="Normal"/>
    <w:uiPriority w:val="99"/>
    <w:rsid w:val="008D5B96"/>
    <w:pPr>
      <w:tabs>
        <w:tab w:val="left" w:pos="709"/>
      </w:tabs>
    </w:pPr>
    <w:rPr>
      <w:rFonts w:ascii="Tahoma" w:hAnsi="Tahoma"/>
      <w:noProof w:val="0"/>
      <w:lang w:val="pl-PL" w:eastAsia="pl-PL"/>
    </w:rPr>
  </w:style>
  <w:style w:type="paragraph" w:customStyle="1" w:styleId="CharCharCharCharChar8">
    <w:name w:val="Char Char Char Char Char8"/>
    <w:basedOn w:val="Normal"/>
    <w:uiPriority w:val="99"/>
    <w:rsid w:val="008D5B96"/>
    <w:pPr>
      <w:spacing w:after="160" w:line="240" w:lineRule="exact"/>
    </w:pPr>
    <w:rPr>
      <w:rFonts w:ascii="Arial" w:hAnsi="Arial" w:cs="Arial"/>
      <w:noProof w:val="0"/>
      <w:sz w:val="20"/>
      <w:szCs w:val="20"/>
      <w:lang w:val="en-US"/>
    </w:rPr>
  </w:style>
  <w:style w:type="paragraph" w:customStyle="1" w:styleId="ZchnZchn18">
    <w:name w:val="Zchn Zchn18"/>
    <w:basedOn w:val="Normal"/>
    <w:uiPriority w:val="99"/>
    <w:rsid w:val="008D5B96"/>
    <w:pPr>
      <w:spacing w:after="160" w:line="240" w:lineRule="exact"/>
    </w:pPr>
    <w:rPr>
      <w:rFonts w:ascii="Verdana" w:hAnsi="Verdana"/>
      <w:noProof w:val="0"/>
      <w:sz w:val="20"/>
      <w:szCs w:val="20"/>
      <w:lang w:val="en-GB"/>
    </w:rPr>
  </w:style>
  <w:style w:type="paragraph" w:customStyle="1" w:styleId="Znak8">
    <w:name w:val="Znak8"/>
    <w:basedOn w:val="Normal"/>
    <w:uiPriority w:val="99"/>
    <w:rsid w:val="008D5B96"/>
    <w:pPr>
      <w:tabs>
        <w:tab w:val="left" w:pos="709"/>
      </w:tabs>
    </w:pPr>
    <w:rPr>
      <w:rFonts w:ascii="Tahoma" w:hAnsi="Tahoma"/>
      <w:noProof w:val="0"/>
      <w:lang w:val="pl-PL" w:eastAsia="pl-PL"/>
    </w:rPr>
  </w:style>
  <w:style w:type="paragraph" w:customStyle="1" w:styleId="101">
    <w:name w:val="Знак Знак10"/>
    <w:basedOn w:val="Normal"/>
    <w:uiPriority w:val="99"/>
    <w:rsid w:val="008D5B96"/>
    <w:pPr>
      <w:spacing w:after="160" w:line="240" w:lineRule="exact"/>
    </w:pPr>
    <w:rPr>
      <w:rFonts w:ascii="Arial" w:hAnsi="Arial" w:cs="Arial"/>
      <w:noProof w:val="0"/>
      <w:sz w:val="20"/>
      <w:szCs w:val="20"/>
      <w:lang w:val="en-GB"/>
    </w:rPr>
  </w:style>
  <w:style w:type="paragraph" w:customStyle="1" w:styleId="Char110">
    <w:name w:val="Char110"/>
    <w:basedOn w:val="Normal"/>
    <w:next w:val="Normal"/>
    <w:uiPriority w:val="99"/>
    <w:rsid w:val="008D5B96"/>
    <w:pPr>
      <w:spacing w:after="160" w:line="240" w:lineRule="exact"/>
    </w:pPr>
    <w:rPr>
      <w:rFonts w:ascii="Tahoma" w:hAnsi="Tahoma"/>
      <w:noProof w:val="0"/>
      <w:szCs w:val="20"/>
      <w:lang w:val="en-US"/>
    </w:rPr>
  </w:style>
  <w:style w:type="paragraph" w:customStyle="1" w:styleId="Char3CharCharChar8">
    <w:name w:val="Char3 Char Char Char8"/>
    <w:basedOn w:val="Normal"/>
    <w:next w:val="Normal"/>
    <w:uiPriority w:val="99"/>
    <w:semiHidden/>
    <w:rsid w:val="008D5B96"/>
    <w:pPr>
      <w:spacing w:after="160" w:line="240" w:lineRule="exact"/>
    </w:pPr>
    <w:rPr>
      <w:rFonts w:ascii="Arial" w:hAnsi="Arial" w:cs="Arial"/>
      <w:noProof w:val="0"/>
      <w:sz w:val="20"/>
      <w:szCs w:val="20"/>
      <w:lang w:val="en-GB"/>
    </w:rPr>
  </w:style>
  <w:style w:type="paragraph" w:customStyle="1" w:styleId="CharChar1CharCharChar1Char8">
    <w:name w:val="Char Char1 Char Char Char1 Char8"/>
    <w:basedOn w:val="Normal"/>
    <w:autoRedefine/>
    <w:uiPriority w:val="99"/>
    <w:rsid w:val="008D5B96"/>
    <w:rPr>
      <w:rFonts w:eastAsia="SimSun"/>
      <w:noProof w:val="0"/>
      <w:sz w:val="20"/>
      <w:szCs w:val="20"/>
      <w:lang w:val="en-US" w:eastAsia="ru-RU"/>
    </w:rPr>
  </w:style>
  <w:style w:type="character" w:customStyle="1" w:styleId="Char19">
    <w:name w:val="Char19"/>
    <w:uiPriority w:val="99"/>
    <w:rsid w:val="008D5B96"/>
    <w:rPr>
      <w:rFonts w:ascii="Times Armenian" w:hAnsi="Times Armenian"/>
      <w:sz w:val="22"/>
      <w:lang w:val="en-GB" w:eastAsia="en-US"/>
    </w:rPr>
  </w:style>
  <w:style w:type="paragraph" w:customStyle="1" w:styleId="CharCharChar8">
    <w:name w:val="Char Char Char Знак8"/>
    <w:basedOn w:val="Normal"/>
    <w:next w:val="Normal"/>
    <w:uiPriority w:val="99"/>
    <w:rsid w:val="008D5B96"/>
    <w:pPr>
      <w:spacing w:after="160" w:line="240" w:lineRule="exact"/>
    </w:pPr>
    <w:rPr>
      <w:rFonts w:ascii="Tahoma" w:hAnsi="Tahoma"/>
      <w:noProof w:val="0"/>
      <w:szCs w:val="20"/>
      <w:lang w:val="en-US"/>
    </w:rPr>
  </w:style>
  <w:style w:type="paragraph" w:customStyle="1" w:styleId="CharCharChar1CharCharCharCharCharCharCharCharChar1Char8">
    <w:name w:val="Char Char Char1 Char Char Char Char Char Char Char Char Char1 Char8"/>
    <w:basedOn w:val="Normal"/>
    <w:uiPriority w:val="99"/>
    <w:rsid w:val="008D5B96"/>
    <w:pPr>
      <w:spacing w:after="160" w:line="240" w:lineRule="exact"/>
    </w:pPr>
    <w:rPr>
      <w:rFonts w:ascii="Arial" w:hAnsi="Arial" w:cs="Arial"/>
      <w:noProof w:val="0"/>
      <w:sz w:val="20"/>
      <w:szCs w:val="20"/>
      <w:lang w:val="en-US"/>
    </w:rPr>
  </w:style>
  <w:style w:type="paragraph" w:customStyle="1" w:styleId="18">
    <w:name w:val="Знак Знак18"/>
    <w:basedOn w:val="Normal"/>
    <w:uiPriority w:val="99"/>
    <w:rsid w:val="008D5B96"/>
    <w:pPr>
      <w:spacing w:after="160" w:line="240" w:lineRule="exact"/>
    </w:pPr>
    <w:rPr>
      <w:rFonts w:ascii="Arial" w:hAnsi="Arial" w:cs="Arial"/>
      <w:noProof w:val="0"/>
      <w:sz w:val="20"/>
      <w:szCs w:val="20"/>
      <w:lang w:val="en-US"/>
    </w:rPr>
  </w:style>
  <w:style w:type="paragraph" w:customStyle="1" w:styleId="BodyText6">
    <w:name w:val="Body Text6"/>
    <w:basedOn w:val="Default"/>
    <w:next w:val="Default"/>
    <w:uiPriority w:val="99"/>
    <w:rsid w:val="008D5B96"/>
    <w:rPr>
      <w:rFonts w:ascii="Sylfaen" w:hAnsi="Sylfaen"/>
      <w:color w:val="auto"/>
    </w:rPr>
  </w:style>
  <w:style w:type="paragraph" w:customStyle="1" w:styleId="280">
    <w:name w:val="Знак Знак2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80">
    <w:name w:val="Char Char Char Знак Знак8"/>
    <w:basedOn w:val="Normal"/>
    <w:uiPriority w:val="99"/>
    <w:rsid w:val="008D5B96"/>
    <w:pPr>
      <w:spacing w:after="160" w:line="240" w:lineRule="exact"/>
    </w:pPr>
    <w:rPr>
      <w:rFonts w:ascii="Arial" w:hAnsi="Arial" w:cs="Arial"/>
      <w:noProof w:val="0"/>
      <w:sz w:val="20"/>
      <w:szCs w:val="20"/>
      <w:lang w:val="en-US"/>
    </w:rPr>
  </w:style>
  <w:style w:type="paragraph" w:customStyle="1" w:styleId="CharCharCharCharChar80">
    <w:name w:val="Char Char Char Char Char Знак Знак8"/>
    <w:basedOn w:val="Normal"/>
    <w:uiPriority w:val="99"/>
    <w:rsid w:val="008D5B96"/>
    <w:pPr>
      <w:spacing w:after="160" w:line="240" w:lineRule="exact"/>
    </w:pPr>
    <w:rPr>
      <w:rFonts w:ascii="Arial" w:hAnsi="Arial" w:cs="Arial"/>
      <w:noProof w:val="0"/>
      <w:sz w:val="20"/>
      <w:szCs w:val="20"/>
      <w:lang w:val="en-US"/>
    </w:rPr>
  </w:style>
  <w:style w:type="character" w:customStyle="1" w:styleId="CharChar68">
    <w:name w:val="Char Char68"/>
    <w:uiPriority w:val="99"/>
    <w:rsid w:val="008D5B96"/>
    <w:rPr>
      <w:rFonts w:ascii="Times Armenian" w:hAnsi="Times Armenian"/>
      <w:b/>
      <w:i/>
      <w:noProof/>
      <w:sz w:val="26"/>
      <w:u w:val="single"/>
      <w:lang w:val="hy-AM" w:eastAsia="en-US"/>
    </w:rPr>
  </w:style>
  <w:style w:type="character" w:customStyle="1" w:styleId="CharChar58">
    <w:name w:val="Char Char58"/>
    <w:uiPriority w:val="99"/>
    <w:rsid w:val="008D5B96"/>
    <w:rPr>
      <w:rFonts w:ascii="Times Armenian" w:hAnsi="Times Armenian"/>
      <w:noProof/>
      <w:sz w:val="24"/>
      <w:lang w:val="hy-AM" w:eastAsia="en-US"/>
    </w:rPr>
  </w:style>
  <w:style w:type="character" w:customStyle="1" w:styleId="CharChar48">
    <w:name w:val="Char Char48"/>
    <w:uiPriority w:val="99"/>
    <w:rsid w:val="008D5B96"/>
    <w:rPr>
      <w:noProof/>
      <w:lang w:val="hy-AM" w:eastAsia="en-US"/>
    </w:rPr>
  </w:style>
  <w:style w:type="character" w:customStyle="1" w:styleId="CharChar187">
    <w:name w:val="Char Char187"/>
    <w:uiPriority w:val="99"/>
    <w:rsid w:val="008D5B96"/>
    <w:rPr>
      <w:rFonts w:ascii="Times Armenian" w:hAnsi="Times Armenian"/>
      <w:b/>
      <w:i/>
      <w:noProof/>
      <w:sz w:val="20"/>
      <w:lang w:val="hy-AM"/>
    </w:rPr>
  </w:style>
  <w:style w:type="character" w:customStyle="1" w:styleId="CharChar137">
    <w:name w:val="Char Char137"/>
    <w:uiPriority w:val="99"/>
    <w:semiHidden/>
    <w:rsid w:val="008D5B96"/>
    <w:rPr>
      <w:rFonts w:ascii="Times New Roman" w:hAnsi="Times New Roman"/>
      <w:noProof/>
      <w:sz w:val="20"/>
      <w:lang w:val="hy-AM"/>
    </w:rPr>
  </w:style>
  <w:style w:type="character" w:customStyle="1" w:styleId="CharChar127">
    <w:name w:val="Char Char127"/>
    <w:uiPriority w:val="99"/>
    <w:semiHidden/>
    <w:locked/>
    <w:rsid w:val="008D5B96"/>
    <w:rPr>
      <w:rFonts w:ascii="Times New Roman" w:hAnsi="Times New Roman"/>
      <w:noProof/>
      <w:sz w:val="24"/>
      <w:lang w:val="hy-AM"/>
    </w:rPr>
  </w:style>
  <w:style w:type="paragraph" w:customStyle="1" w:styleId="CharCharCharChar80">
    <w:name w:val="Char Char Char Char8"/>
    <w:basedOn w:val="Normal"/>
    <w:uiPriority w:val="99"/>
    <w:rsid w:val="008D5B96"/>
    <w:pPr>
      <w:spacing w:after="160" w:line="240" w:lineRule="exact"/>
    </w:pPr>
    <w:rPr>
      <w:rFonts w:ascii="Arial" w:hAnsi="Arial" w:cs="Arial"/>
      <w:noProof w:val="0"/>
      <w:sz w:val="20"/>
      <w:szCs w:val="20"/>
      <w:lang w:val="en-US"/>
    </w:rPr>
  </w:style>
  <w:style w:type="character" w:customStyle="1" w:styleId="CharChar237">
    <w:name w:val="Char Char237"/>
    <w:uiPriority w:val="99"/>
    <w:rsid w:val="008D5B96"/>
    <w:rPr>
      <w:rFonts w:ascii="Times Armenian" w:hAnsi="Times Armenian"/>
      <w:noProof/>
      <w:sz w:val="24"/>
      <w:u w:val="single"/>
      <w:lang w:val="hy-AM"/>
    </w:rPr>
  </w:style>
  <w:style w:type="character" w:customStyle="1" w:styleId="CharChar247">
    <w:name w:val="Char Char247"/>
    <w:uiPriority w:val="99"/>
    <w:locked/>
    <w:rsid w:val="008D5B96"/>
    <w:rPr>
      <w:rFonts w:ascii="Times Armenian" w:hAnsi="Times Armenian"/>
      <w:b/>
      <w:i/>
      <w:noProof/>
      <w:sz w:val="20"/>
      <w:lang w:val="hy-AM"/>
    </w:rPr>
  </w:style>
  <w:style w:type="character" w:customStyle="1" w:styleId="Impact115pt0pt3">
    <w:name w:val="Основной текст + Impact.11.5 pt.Курсив.Интервал 0 pt3"/>
    <w:uiPriority w:val="99"/>
    <w:rsid w:val="008D5B96"/>
    <w:rPr>
      <w:rFonts w:ascii="Impact" w:hAnsi="Impact"/>
      <w:i/>
      <w:color w:val="000000"/>
      <w:spacing w:val="0"/>
      <w:w w:val="100"/>
      <w:position w:val="0"/>
      <w:sz w:val="23"/>
      <w:u w:val="none"/>
      <w:shd w:val="clear" w:color="auto" w:fill="FFFFFF"/>
    </w:rPr>
  </w:style>
  <w:style w:type="character" w:customStyle="1" w:styleId="15pt0pt3">
    <w:name w:val="Основной текст + 15 pt.Полужирный.Интервал 0 pt3"/>
    <w:uiPriority w:val="99"/>
    <w:rsid w:val="008D5B96"/>
    <w:rPr>
      <w:rFonts w:ascii="Arial Unicode MS" w:eastAsia="Arial Unicode MS" w:hAnsi="Arial Unicode MS"/>
      <w:b/>
      <w:color w:val="000000"/>
      <w:spacing w:val="3"/>
      <w:w w:val="100"/>
      <w:position w:val="0"/>
      <w:sz w:val="30"/>
      <w:u w:val="none"/>
      <w:shd w:val="clear" w:color="auto" w:fill="FFFFFF"/>
      <w:lang w:val="hy-AM"/>
    </w:rPr>
  </w:style>
  <w:style w:type="character" w:customStyle="1" w:styleId="11pt0pt3">
    <w:name w:val="Основной текст + 11 pt.Полужирный.Интервал 0 pt3"/>
    <w:uiPriority w:val="99"/>
    <w:rsid w:val="008D5B96"/>
    <w:rPr>
      <w:rFonts w:ascii="Arial Unicode MS" w:eastAsia="Arial Unicode MS" w:hAnsi="Arial Unicode MS"/>
      <w:b/>
      <w:color w:val="000000"/>
      <w:spacing w:val="7"/>
      <w:w w:val="100"/>
      <w:position w:val="0"/>
      <w:sz w:val="22"/>
      <w:u w:val="none"/>
      <w:shd w:val="clear" w:color="auto" w:fill="FFFFFF"/>
      <w:lang w:val="ru-RU"/>
    </w:rPr>
  </w:style>
  <w:style w:type="paragraph" w:customStyle="1" w:styleId="a0">
    <w:name w:val="Աղյուսակ"/>
    <w:basedOn w:val="Normal"/>
    <w:next w:val="Normal"/>
    <w:link w:val="Chara"/>
    <w:uiPriority w:val="99"/>
    <w:rsid w:val="00C42EB5"/>
    <w:pPr>
      <w:keepNext/>
      <w:numPr>
        <w:numId w:val="19"/>
      </w:numPr>
      <w:spacing w:before="240" w:after="120"/>
      <w:ind w:left="0" w:firstLine="0"/>
      <w:jc w:val="both"/>
    </w:pPr>
    <w:rPr>
      <w:rFonts w:ascii="GHEA Grapalat" w:hAnsi="GHEA Grapalat"/>
      <w:b/>
      <w:color w:val="1F497D"/>
    </w:rPr>
  </w:style>
  <w:style w:type="character" w:customStyle="1" w:styleId="Chara">
    <w:name w:val="Աղյուսակ Char"/>
    <w:link w:val="a0"/>
    <w:uiPriority w:val="99"/>
    <w:locked/>
    <w:rsid w:val="00C42EB5"/>
    <w:rPr>
      <w:rFonts w:ascii="GHEA Grapalat" w:hAnsi="GHEA Grapalat"/>
      <w:b/>
      <w:noProof/>
      <w:color w:val="1F497D"/>
      <w:sz w:val="24"/>
      <w:szCs w:val="24"/>
      <w:lang w:val="hy-AM"/>
    </w:rPr>
  </w:style>
  <w:style w:type="paragraph" w:customStyle="1" w:styleId="Normal2">
    <w:name w:val="Normal2"/>
    <w:uiPriority w:val="99"/>
    <w:rsid w:val="00352A42"/>
    <w:rPr>
      <w:sz w:val="24"/>
      <w:szCs w:val="24"/>
      <w:lang w:val="hy-AM"/>
    </w:rPr>
  </w:style>
  <w:style w:type="paragraph" w:customStyle="1" w:styleId="Normal3">
    <w:name w:val="Normal3"/>
    <w:uiPriority w:val="99"/>
    <w:rsid w:val="00352A42"/>
    <w:rPr>
      <w:sz w:val="24"/>
      <w:szCs w:val="24"/>
      <w:lang w:val="hy-AM"/>
    </w:rPr>
  </w:style>
  <w:style w:type="table" w:customStyle="1" w:styleId="TableGrid12">
    <w:name w:val="Table Grid12"/>
    <w:uiPriority w:val="99"/>
    <w:rsid w:val="00A601AA"/>
    <w:pPr>
      <w:spacing w:after="200" w:line="276"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21">
    <w:name w:val="Абзац списка22"/>
    <w:basedOn w:val="Normal"/>
    <w:uiPriority w:val="99"/>
    <w:rsid w:val="001C1EE6"/>
    <w:pPr>
      <w:spacing w:after="200" w:line="276" w:lineRule="auto"/>
      <w:ind w:left="720"/>
      <w:contextualSpacing/>
    </w:pPr>
    <w:rPr>
      <w:rFonts w:ascii="Calibri" w:hAnsi="Calibri"/>
      <w:noProof w:val="0"/>
      <w:sz w:val="22"/>
      <w:szCs w:val="22"/>
      <w:lang w:val="ru-RU"/>
    </w:rPr>
  </w:style>
  <w:style w:type="character" w:customStyle="1" w:styleId="52">
    <w:name w:val="Основной текст52"/>
    <w:uiPriority w:val="99"/>
    <w:rsid w:val="001C1EE6"/>
    <w:rPr>
      <w:rFonts w:ascii="Sylfaen" w:hAnsi="Sylfaen"/>
      <w:spacing w:val="0"/>
      <w:u w:val="none"/>
      <w:effect w:val="none"/>
      <w:shd w:val="clear" w:color="auto" w:fill="FFFFFF"/>
    </w:rPr>
  </w:style>
  <w:style w:type="paragraph" w:customStyle="1" w:styleId="320">
    <w:name w:val="Без интервала32"/>
    <w:uiPriority w:val="99"/>
    <w:rsid w:val="001C1EE6"/>
    <w:rPr>
      <w:rFonts w:ascii="Calibri" w:hAnsi="Calibri" w:cs="Calibri"/>
      <w:sz w:val="22"/>
      <w:szCs w:val="22"/>
    </w:rPr>
  </w:style>
  <w:style w:type="paragraph" w:customStyle="1" w:styleId="msonormalmrcssattr">
    <w:name w:val="msonormal_mr_css_attr"/>
    <w:basedOn w:val="Normal"/>
    <w:uiPriority w:val="99"/>
    <w:rsid w:val="001C1EE6"/>
    <w:pPr>
      <w:spacing w:before="100" w:beforeAutospacing="1" w:after="100" w:afterAutospacing="1"/>
    </w:pPr>
    <w:rPr>
      <w:noProof w:val="0"/>
      <w:lang w:val="en-US"/>
    </w:rPr>
  </w:style>
  <w:style w:type="paragraph" w:customStyle="1" w:styleId="211">
    <w:name w:val="Абзац списка21"/>
    <w:basedOn w:val="Normal"/>
    <w:uiPriority w:val="99"/>
    <w:rsid w:val="001C1EE6"/>
    <w:pPr>
      <w:spacing w:after="200" w:line="276" w:lineRule="auto"/>
      <w:ind w:left="720"/>
    </w:pPr>
    <w:rPr>
      <w:rFonts w:ascii="Calibri" w:hAnsi="Calibri" w:cs="Calibri"/>
      <w:noProof w:val="0"/>
      <w:sz w:val="22"/>
      <w:szCs w:val="22"/>
      <w:lang w:val="en-US"/>
    </w:rPr>
  </w:style>
  <w:style w:type="character" w:customStyle="1" w:styleId="51">
    <w:name w:val="Основной текст51"/>
    <w:uiPriority w:val="99"/>
    <w:rsid w:val="001C1EE6"/>
    <w:rPr>
      <w:rFonts w:ascii="Sylfaen" w:hAnsi="Sylfaen"/>
      <w:spacing w:val="0"/>
      <w:u w:val="none"/>
      <w:effect w:val="none"/>
      <w:shd w:val="clear" w:color="auto" w:fill="FFFFFF"/>
    </w:rPr>
  </w:style>
  <w:style w:type="paragraph" w:customStyle="1" w:styleId="310">
    <w:name w:val="Без интервала31"/>
    <w:uiPriority w:val="99"/>
    <w:rsid w:val="001C1EE6"/>
    <w:rPr>
      <w:rFonts w:ascii="Calibri" w:hAnsi="Calibri" w:cs="Calibri"/>
      <w:sz w:val="22"/>
      <w:szCs w:val="22"/>
    </w:rPr>
  </w:style>
  <w:style w:type="character" w:customStyle="1" w:styleId="acopre">
    <w:name w:val="acopre"/>
    <w:uiPriority w:val="99"/>
    <w:rsid w:val="00FD2AB2"/>
    <w:rPr>
      <w:rFonts w:cs="Times New Roman"/>
    </w:rPr>
  </w:style>
  <w:style w:type="numbering" w:customStyle="1" w:styleId="Style1">
    <w:name w:val="Style1"/>
    <w:rsid w:val="00B32A78"/>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Style1"/>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477165">
      <w:marLeft w:val="0"/>
      <w:marRight w:val="0"/>
      <w:marTop w:val="0"/>
      <w:marBottom w:val="0"/>
      <w:divBdr>
        <w:top w:val="none" w:sz="0" w:space="0" w:color="auto"/>
        <w:left w:val="none" w:sz="0" w:space="0" w:color="auto"/>
        <w:bottom w:val="none" w:sz="0" w:space="0" w:color="auto"/>
        <w:right w:val="none" w:sz="0" w:space="0" w:color="auto"/>
      </w:divBdr>
    </w:div>
    <w:div w:id="1384477166">
      <w:marLeft w:val="0"/>
      <w:marRight w:val="0"/>
      <w:marTop w:val="0"/>
      <w:marBottom w:val="0"/>
      <w:divBdr>
        <w:top w:val="none" w:sz="0" w:space="0" w:color="auto"/>
        <w:left w:val="none" w:sz="0" w:space="0" w:color="auto"/>
        <w:bottom w:val="none" w:sz="0" w:space="0" w:color="auto"/>
        <w:right w:val="none" w:sz="0" w:space="0" w:color="auto"/>
      </w:divBdr>
    </w:div>
    <w:div w:id="1384477167">
      <w:marLeft w:val="0"/>
      <w:marRight w:val="0"/>
      <w:marTop w:val="0"/>
      <w:marBottom w:val="0"/>
      <w:divBdr>
        <w:top w:val="none" w:sz="0" w:space="0" w:color="auto"/>
        <w:left w:val="none" w:sz="0" w:space="0" w:color="auto"/>
        <w:bottom w:val="none" w:sz="0" w:space="0" w:color="auto"/>
        <w:right w:val="none" w:sz="0" w:space="0" w:color="auto"/>
      </w:divBdr>
    </w:div>
    <w:div w:id="1384477168">
      <w:marLeft w:val="0"/>
      <w:marRight w:val="0"/>
      <w:marTop w:val="0"/>
      <w:marBottom w:val="0"/>
      <w:divBdr>
        <w:top w:val="none" w:sz="0" w:space="0" w:color="auto"/>
        <w:left w:val="none" w:sz="0" w:space="0" w:color="auto"/>
        <w:bottom w:val="none" w:sz="0" w:space="0" w:color="auto"/>
        <w:right w:val="none" w:sz="0" w:space="0" w:color="auto"/>
      </w:divBdr>
    </w:div>
    <w:div w:id="1384477169">
      <w:marLeft w:val="0"/>
      <w:marRight w:val="0"/>
      <w:marTop w:val="0"/>
      <w:marBottom w:val="0"/>
      <w:divBdr>
        <w:top w:val="none" w:sz="0" w:space="0" w:color="auto"/>
        <w:left w:val="none" w:sz="0" w:space="0" w:color="auto"/>
        <w:bottom w:val="none" w:sz="0" w:space="0" w:color="auto"/>
        <w:right w:val="none" w:sz="0" w:space="0" w:color="auto"/>
      </w:divBdr>
    </w:div>
    <w:div w:id="1384477172">
      <w:marLeft w:val="0"/>
      <w:marRight w:val="0"/>
      <w:marTop w:val="0"/>
      <w:marBottom w:val="0"/>
      <w:divBdr>
        <w:top w:val="none" w:sz="0" w:space="0" w:color="auto"/>
        <w:left w:val="none" w:sz="0" w:space="0" w:color="auto"/>
        <w:bottom w:val="none" w:sz="0" w:space="0" w:color="auto"/>
        <w:right w:val="none" w:sz="0" w:space="0" w:color="auto"/>
      </w:divBdr>
    </w:div>
    <w:div w:id="1384477173">
      <w:marLeft w:val="0"/>
      <w:marRight w:val="0"/>
      <w:marTop w:val="0"/>
      <w:marBottom w:val="0"/>
      <w:divBdr>
        <w:top w:val="none" w:sz="0" w:space="0" w:color="auto"/>
        <w:left w:val="none" w:sz="0" w:space="0" w:color="auto"/>
        <w:bottom w:val="none" w:sz="0" w:space="0" w:color="auto"/>
        <w:right w:val="none" w:sz="0" w:space="0" w:color="auto"/>
      </w:divBdr>
    </w:div>
    <w:div w:id="1384477174">
      <w:marLeft w:val="0"/>
      <w:marRight w:val="0"/>
      <w:marTop w:val="0"/>
      <w:marBottom w:val="0"/>
      <w:divBdr>
        <w:top w:val="none" w:sz="0" w:space="0" w:color="auto"/>
        <w:left w:val="none" w:sz="0" w:space="0" w:color="auto"/>
        <w:bottom w:val="none" w:sz="0" w:space="0" w:color="auto"/>
        <w:right w:val="none" w:sz="0" w:space="0" w:color="auto"/>
      </w:divBdr>
    </w:div>
    <w:div w:id="1384477175">
      <w:marLeft w:val="0"/>
      <w:marRight w:val="0"/>
      <w:marTop w:val="0"/>
      <w:marBottom w:val="0"/>
      <w:divBdr>
        <w:top w:val="none" w:sz="0" w:space="0" w:color="auto"/>
        <w:left w:val="none" w:sz="0" w:space="0" w:color="auto"/>
        <w:bottom w:val="none" w:sz="0" w:space="0" w:color="auto"/>
        <w:right w:val="none" w:sz="0" w:space="0" w:color="auto"/>
      </w:divBdr>
    </w:div>
    <w:div w:id="1384477176">
      <w:marLeft w:val="0"/>
      <w:marRight w:val="0"/>
      <w:marTop w:val="0"/>
      <w:marBottom w:val="0"/>
      <w:divBdr>
        <w:top w:val="none" w:sz="0" w:space="0" w:color="auto"/>
        <w:left w:val="none" w:sz="0" w:space="0" w:color="auto"/>
        <w:bottom w:val="none" w:sz="0" w:space="0" w:color="auto"/>
        <w:right w:val="none" w:sz="0" w:space="0" w:color="auto"/>
      </w:divBdr>
    </w:div>
    <w:div w:id="1384477177">
      <w:marLeft w:val="0"/>
      <w:marRight w:val="0"/>
      <w:marTop w:val="0"/>
      <w:marBottom w:val="0"/>
      <w:divBdr>
        <w:top w:val="none" w:sz="0" w:space="0" w:color="auto"/>
        <w:left w:val="none" w:sz="0" w:space="0" w:color="auto"/>
        <w:bottom w:val="none" w:sz="0" w:space="0" w:color="auto"/>
        <w:right w:val="none" w:sz="0" w:space="0" w:color="auto"/>
      </w:divBdr>
      <w:divsChild>
        <w:div w:id="1384477171">
          <w:marLeft w:val="547"/>
          <w:marRight w:val="0"/>
          <w:marTop w:val="0"/>
          <w:marBottom w:val="0"/>
          <w:divBdr>
            <w:top w:val="none" w:sz="0" w:space="0" w:color="auto"/>
            <w:left w:val="none" w:sz="0" w:space="0" w:color="auto"/>
            <w:bottom w:val="none" w:sz="0" w:space="0" w:color="auto"/>
            <w:right w:val="none" w:sz="0" w:space="0" w:color="auto"/>
          </w:divBdr>
        </w:div>
        <w:div w:id="1384477216">
          <w:marLeft w:val="547"/>
          <w:marRight w:val="0"/>
          <w:marTop w:val="0"/>
          <w:marBottom w:val="0"/>
          <w:divBdr>
            <w:top w:val="none" w:sz="0" w:space="0" w:color="auto"/>
            <w:left w:val="none" w:sz="0" w:space="0" w:color="auto"/>
            <w:bottom w:val="none" w:sz="0" w:space="0" w:color="auto"/>
            <w:right w:val="none" w:sz="0" w:space="0" w:color="auto"/>
          </w:divBdr>
        </w:div>
      </w:divsChild>
    </w:div>
    <w:div w:id="1384477178">
      <w:marLeft w:val="0"/>
      <w:marRight w:val="0"/>
      <w:marTop w:val="0"/>
      <w:marBottom w:val="0"/>
      <w:divBdr>
        <w:top w:val="none" w:sz="0" w:space="0" w:color="auto"/>
        <w:left w:val="none" w:sz="0" w:space="0" w:color="auto"/>
        <w:bottom w:val="none" w:sz="0" w:space="0" w:color="auto"/>
        <w:right w:val="none" w:sz="0" w:space="0" w:color="auto"/>
      </w:divBdr>
    </w:div>
    <w:div w:id="1384477179">
      <w:marLeft w:val="0"/>
      <w:marRight w:val="0"/>
      <w:marTop w:val="0"/>
      <w:marBottom w:val="0"/>
      <w:divBdr>
        <w:top w:val="none" w:sz="0" w:space="0" w:color="auto"/>
        <w:left w:val="none" w:sz="0" w:space="0" w:color="auto"/>
        <w:bottom w:val="none" w:sz="0" w:space="0" w:color="auto"/>
        <w:right w:val="none" w:sz="0" w:space="0" w:color="auto"/>
      </w:divBdr>
    </w:div>
    <w:div w:id="1384477180">
      <w:marLeft w:val="0"/>
      <w:marRight w:val="0"/>
      <w:marTop w:val="0"/>
      <w:marBottom w:val="0"/>
      <w:divBdr>
        <w:top w:val="none" w:sz="0" w:space="0" w:color="auto"/>
        <w:left w:val="none" w:sz="0" w:space="0" w:color="auto"/>
        <w:bottom w:val="none" w:sz="0" w:space="0" w:color="auto"/>
        <w:right w:val="none" w:sz="0" w:space="0" w:color="auto"/>
      </w:divBdr>
    </w:div>
    <w:div w:id="1384477181">
      <w:marLeft w:val="0"/>
      <w:marRight w:val="0"/>
      <w:marTop w:val="0"/>
      <w:marBottom w:val="0"/>
      <w:divBdr>
        <w:top w:val="none" w:sz="0" w:space="0" w:color="auto"/>
        <w:left w:val="none" w:sz="0" w:space="0" w:color="auto"/>
        <w:bottom w:val="none" w:sz="0" w:space="0" w:color="auto"/>
        <w:right w:val="none" w:sz="0" w:space="0" w:color="auto"/>
      </w:divBdr>
    </w:div>
    <w:div w:id="1384477182">
      <w:marLeft w:val="0"/>
      <w:marRight w:val="0"/>
      <w:marTop w:val="0"/>
      <w:marBottom w:val="0"/>
      <w:divBdr>
        <w:top w:val="none" w:sz="0" w:space="0" w:color="auto"/>
        <w:left w:val="none" w:sz="0" w:space="0" w:color="auto"/>
        <w:bottom w:val="none" w:sz="0" w:space="0" w:color="auto"/>
        <w:right w:val="none" w:sz="0" w:space="0" w:color="auto"/>
      </w:divBdr>
    </w:div>
    <w:div w:id="1384477183">
      <w:marLeft w:val="0"/>
      <w:marRight w:val="0"/>
      <w:marTop w:val="0"/>
      <w:marBottom w:val="0"/>
      <w:divBdr>
        <w:top w:val="none" w:sz="0" w:space="0" w:color="auto"/>
        <w:left w:val="none" w:sz="0" w:space="0" w:color="auto"/>
        <w:bottom w:val="none" w:sz="0" w:space="0" w:color="auto"/>
        <w:right w:val="none" w:sz="0" w:space="0" w:color="auto"/>
      </w:divBdr>
    </w:div>
    <w:div w:id="1384477184">
      <w:marLeft w:val="0"/>
      <w:marRight w:val="0"/>
      <w:marTop w:val="0"/>
      <w:marBottom w:val="0"/>
      <w:divBdr>
        <w:top w:val="none" w:sz="0" w:space="0" w:color="auto"/>
        <w:left w:val="none" w:sz="0" w:space="0" w:color="auto"/>
        <w:bottom w:val="none" w:sz="0" w:space="0" w:color="auto"/>
        <w:right w:val="none" w:sz="0" w:space="0" w:color="auto"/>
      </w:divBdr>
    </w:div>
    <w:div w:id="1384477185">
      <w:marLeft w:val="0"/>
      <w:marRight w:val="0"/>
      <w:marTop w:val="0"/>
      <w:marBottom w:val="0"/>
      <w:divBdr>
        <w:top w:val="none" w:sz="0" w:space="0" w:color="auto"/>
        <w:left w:val="none" w:sz="0" w:space="0" w:color="auto"/>
        <w:bottom w:val="none" w:sz="0" w:space="0" w:color="auto"/>
        <w:right w:val="none" w:sz="0" w:space="0" w:color="auto"/>
      </w:divBdr>
    </w:div>
    <w:div w:id="1384477186">
      <w:marLeft w:val="0"/>
      <w:marRight w:val="0"/>
      <w:marTop w:val="0"/>
      <w:marBottom w:val="0"/>
      <w:divBdr>
        <w:top w:val="none" w:sz="0" w:space="0" w:color="auto"/>
        <w:left w:val="none" w:sz="0" w:space="0" w:color="auto"/>
        <w:bottom w:val="none" w:sz="0" w:space="0" w:color="auto"/>
        <w:right w:val="none" w:sz="0" w:space="0" w:color="auto"/>
      </w:divBdr>
    </w:div>
    <w:div w:id="1384477187">
      <w:marLeft w:val="0"/>
      <w:marRight w:val="0"/>
      <w:marTop w:val="0"/>
      <w:marBottom w:val="0"/>
      <w:divBdr>
        <w:top w:val="none" w:sz="0" w:space="0" w:color="auto"/>
        <w:left w:val="none" w:sz="0" w:space="0" w:color="auto"/>
        <w:bottom w:val="none" w:sz="0" w:space="0" w:color="auto"/>
        <w:right w:val="none" w:sz="0" w:space="0" w:color="auto"/>
      </w:divBdr>
    </w:div>
    <w:div w:id="1384477188">
      <w:marLeft w:val="0"/>
      <w:marRight w:val="0"/>
      <w:marTop w:val="0"/>
      <w:marBottom w:val="0"/>
      <w:divBdr>
        <w:top w:val="none" w:sz="0" w:space="0" w:color="auto"/>
        <w:left w:val="none" w:sz="0" w:space="0" w:color="auto"/>
        <w:bottom w:val="none" w:sz="0" w:space="0" w:color="auto"/>
        <w:right w:val="none" w:sz="0" w:space="0" w:color="auto"/>
      </w:divBdr>
    </w:div>
    <w:div w:id="1384477189">
      <w:marLeft w:val="0"/>
      <w:marRight w:val="0"/>
      <w:marTop w:val="0"/>
      <w:marBottom w:val="0"/>
      <w:divBdr>
        <w:top w:val="none" w:sz="0" w:space="0" w:color="auto"/>
        <w:left w:val="none" w:sz="0" w:space="0" w:color="auto"/>
        <w:bottom w:val="none" w:sz="0" w:space="0" w:color="auto"/>
        <w:right w:val="none" w:sz="0" w:space="0" w:color="auto"/>
      </w:divBdr>
    </w:div>
    <w:div w:id="1384477190">
      <w:marLeft w:val="0"/>
      <w:marRight w:val="0"/>
      <w:marTop w:val="0"/>
      <w:marBottom w:val="0"/>
      <w:divBdr>
        <w:top w:val="none" w:sz="0" w:space="0" w:color="auto"/>
        <w:left w:val="none" w:sz="0" w:space="0" w:color="auto"/>
        <w:bottom w:val="none" w:sz="0" w:space="0" w:color="auto"/>
        <w:right w:val="none" w:sz="0" w:space="0" w:color="auto"/>
      </w:divBdr>
    </w:div>
    <w:div w:id="1384477191">
      <w:marLeft w:val="0"/>
      <w:marRight w:val="0"/>
      <w:marTop w:val="0"/>
      <w:marBottom w:val="0"/>
      <w:divBdr>
        <w:top w:val="none" w:sz="0" w:space="0" w:color="auto"/>
        <w:left w:val="none" w:sz="0" w:space="0" w:color="auto"/>
        <w:bottom w:val="none" w:sz="0" w:space="0" w:color="auto"/>
        <w:right w:val="none" w:sz="0" w:space="0" w:color="auto"/>
      </w:divBdr>
    </w:div>
    <w:div w:id="1384477192">
      <w:marLeft w:val="0"/>
      <w:marRight w:val="0"/>
      <w:marTop w:val="0"/>
      <w:marBottom w:val="0"/>
      <w:divBdr>
        <w:top w:val="none" w:sz="0" w:space="0" w:color="auto"/>
        <w:left w:val="none" w:sz="0" w:space="0" w:color="auto"/>
        <w:bottom w:val="none" w:sz="0" w:space="0" w:color="auto"/>
        <w:right w:val="none" w:sz="0" w:space="0" w:color="auto"/>
      </w:divBdr>
    </w:div>
    <w:div w:id="1384477193">
      <w:marLeft w:val="0"/>
      <w:marRight w:val="0"/>
      <w:marTop w:val="0"/>
      <w:marBottom w:val="0"/>
      <w:divBdr>
        <w:top w:val="none" w:sz="0" w:space="0" w:color="auto"/>
        <w:left w:val="none" w:sz="0" w:space="0" w:color="auto"/>
        <w:bottom w:val="none" w:sz="0" w:space="0" w:color="auto"/>
        <w:right w:val="none" w:sz="0" w:space="0" w:color="auto"/>
      </w:divBdr>
    </w:div>
    <w:div w:id="1384477194">
      <w:marLeft w:val="0"/>
      <w:marRight w:val="0"/>
      <w:marTop w:val="0"/>
      <w:marBottom w:val="0"/>
      <w:divBdr>
        <w:top w:val="none" w:sz="0" w:space="0" w:color="auto"/>
        <w:left w:val="none" w:sz="0" w:space="0" w:color="auto"/>
        <w:bottom w:val="none" w:sz="0" w:space="0" w:color="auto"/>
        <w:right w:val="none" w:sz="0" w:space="0" w:color="auto"/>
      </w:divBdr>
    </w:div>
    <w:div w:id="1384477195">
      <w:marLeft w:val="0"/>
      <w:marRight w:val="0"/>
      <w:marTop w:val="0"/>
      <w:marBottom w:val="0"/>
      <w:divBdr>
        <w:top w:val="none" w:sz="0" w:space="0" w:color="auto"/>
        <w:left w:val="none" w:sz="0" w:space="0" w:color="auto"/>
        <w:bottom w:val="none" w:sz="0" w:space="0" w:color="auto"/>
        <w:right w:val="none" w:sz="0" w:space="0" w:color="auto"/>
      </w:divBdr>
    </w:div>
    <w:div w:id="1384477196">
      <w:marLeft w:val="0"/>
      <w:marRight w:val="0"/>
      <w:marTop w:val="0"/>
      <w:marBottom w:val="0"/>
      <w:divBdr>
        <w:top w:val="none" w:sz="0" w:space="0" w:color="auto"/>
        <w:left w:val="none" w:sz="0" w:space="0" w:color="auto"/>
        <w:bottom w:val="none" w:sz="0" w:space="0" w:color="auto"/>
        <w:right w:val="none" w:sz="0" w:space="0" w:color="auto"/>
      </w:divBdr>
      <w:divsChild>
        <w:div w:id="1384477170">
          <w:marLeft w:val="0"/>
          <w:marRight w:val="0"/>
          <w:marTop w:val="0"/>
          <w:marBottom w:val="0"/>
          <w:divBdr>
            <w:top w:val="none" w:sz="0" w:space="0" w:color="auto"/>
            <w:left w:val="none" w:sz="0" w:space="0" w:color="auto"/>
            <w:bottom w:val="none" w:sz="0" w:space="0" w:color="auto"/>
            <w:right w:val="none" w:sz="0" w:space="0" w:color="auto"/>
          </w:divBdr>
          <w:divsChild>
            <w:div w:id="13844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477197">
      <w:marLeft w:val="0"/>
      <w:marRight w:val="0"/>
      <w:marTop w:val="0"/>
      <w:marBottom w:val="0"/>
      <w:divBdr>
        <w:top w:val="none" w:sz="0" w:space="0" w:color="auto"/>
        <w:left w:val="none" w:sz="0" w:space="0" w:color="auto"/>
        <w:bottom w:val="none" w:sz="0" w:space="0" w:color="auto"/>
        <w:right w:val="none" w:sz="0" w:space="0" w:color="auto"/>
      </w:divBdr>
    </w:div>
    <w:div w:id="1384477198">
      <w:marLeft w:val="0"/>
      <w:marRight w:val="0"/>
      <w:marTop w:val="0"/>
      <w:marBottom w:val="0"/>
      <w:divBdr>
        <w:top w:val="none" w:sz="0" w:space="0" w:color="auto"/>
        <w:left w:val="none" w:sz="0" w:space="0" w:color="auto"/>
        <w:bottom w:val="none" w:sz="0" w:space="0" w:color="auto"/>
        <w:right w:val="none" w:sz="0" w:space="0" w:color="auto"/>
      </w:divBdr>
    </w:div>
    <w:div w:id="1384477199">
      <w:marLeft w:val="0"/>
      <w:marRight w:val="0"/>
      <w:marTop w:val="0"/>
      <w:marBottom w:val="0"/>
      <w:divBdr>
        <w:top w:val="none" w:sz="0" w:space="0" w:color="auto"/>
        <w:left w:val="none" w:sz="0" w:space="0" w:color="auto"/>
        <w:bottom w:val="none" w:sz="0" w:space="0" w:color="auto"/>
        <w:right w:val="none" w:sz="0" w:space="0" w:color="auto"/>
      </w:divBdr>
    </w:div>
    <w:div w:id="1384477200">
      <w:marLeft w:val="0"/>
      <w:marRight w:val="0"/>
      <w:marTop w:val="0"/>
      <w:marBottom w:val="0"/>
      <w:divBdr>
        <w:top w:val="none" w:sz="0" w:space="0" w:color="auto"/>
        <w:left w:val="none" w:sz="0" w:space="0" w:color="auto"/>
        <w:bottom w:val="none" w:sz="0" w:space="0" w:color="auto"/>
        <w:right w:val="none" w:sz="0" w:space="0" w:color="auto"/>
      </w:divBdr>
    </w:div>
    <w:div w:id="1384477201">
      <w:marLeft w:val="0"/>
      <w:marRight w:val="0"/>
      <w:marTop w:val="0"/>
      <w:marBottom w:val="0"/>
      <w:divBdr>
        <w:top w:val="none" w:sz="0" w:space="0" w:color="auto"/>
        <w:left w:val="none" w:sz="0" w:space="0" w:color="auto"/>
        <w:bottom w:val="none" w:sz="0" w:space="0" w:color="auto"/>
        <w:right w:val="none" w:sz="0" w:space="0" w:color="auto"/>
      </w:divBdr>
    </w:div>
    <w:div w:id="1384477202">
      <w:marLeft w:val="0"/>
      <w:marRight w:val="0"/>
      <w:marTop w:val="0"/>
      <w:marBottom w:val="0"/>
      <w:divBdr>
        <w:top w:val="none" w:sz="0" w:space="0" w:color="auto"/>
        <w:left w:val="none" w:sz="0" w:space="0" w:color="auto"/>
        <w:bottom w:val="none" w:sz="0" w:space="0" w:color="auto"/>
        <w:right w:val="none" w:sz="0" w:space="0" w:color="auto"/>
      </w:divBdr>
    </w:div>
    <w:div w:id="1384477203">
      <w:marLeft w:val="0"/>
      <w:marRight w:val="0"/>
      <w:marTop w:val="0"/>
      <w:marBottom w:val="0"/>
      <w:divBdr>
        <w:top w:val="none" w:sz="0" w:space="0" w:color="auto"/>
        <w:left w:val="none" w:sz="0" w:space="0" w:color="auto"/>
        <w:bottom w:val="none" w:sz="0" w:space="0" w:color="auto"/>
        <w:right w:val="none" w:sz="0" w:space="0" w:color="auto"/>
      </w:divBdr>
    </w:div>
    <w:div w:id="1384477204">
      <w:marLeft w:val="0"/>
      <w:marRight w:val="0"/>
      <w:marTop w:val="0"/>
      <w:marBottom w:val="0"/>
      <w:divBdr>
        <w:top w:val="none" w:sz="0" w:space="0" w:color="auto"/>
        <w:left w:val="none" w:sz="0" w:space="0" w:color="auto"/>
        <w:bottom w:val="none" w:sz="0" w:space="0" w:color="auto"/>
        <w:right w:val="none" w:sz="0" w:space="0" w:color="auto"/>
      </w:divBdr>
    </w:div>
    <w:div w:id="1384477205">
      <w:marLeft w:val="0"/>
      <w:marRight w:val="0"/>
      <w:marTop w:val="0"/>
      <w:marBottom w:val="0"/>
      <w:divBdr>
        <w:top w:val="none" w:sz="0" w:space="0" w:color="auto"/>
        <w:left w:val="none" w:sz="0" w:space="0" w:color="auto"/>
        <w:bottom w:val="none" w:sz="0" w:space="0" w:color="auto"/>
        <w:right w:val="none" w:sz="0" w:space="0" w:color="auto"/>
      </w:divBdr>
    </w:div>
    <w:div w:id="1384477206">
      <w:marLeft w:val="0"/>
      <w:marRight w:val="0"/>
      <w:marTop w:val="0"/>
      <w:marBottom w:val="0"/>
      <w:divBdr>
        <w:top w:val="none" w:sz="0" w:space="0" w:color="auto"/>
        <w:left w:val="none" w:sz="0" w:space="0" w:color="auto"/>
        <w:bottom w:val="none" w:sz="0" w:space="0" w:color="auto"/>
        <w:right w:val="none" w:sz="0" w:space="0" w:color="auto"/>
      </w:divBdr>
    </w:div>
    <w:div w:id="1384477207">
      <w:marLeft w:val="0"/>
      <w:marRight w:val="0"/>
      <w:marTop w:val="0"/>
      <w:marBottom w:val="0"/>
      <w:divBdr>
        <w:top w:val="none" w:sz="0" w:space="0" w:color="auto"/>
        <w:left w:val="none" w:sz="0" w:space="0" w:color="auto"/>
        <w:bottom w:val="none" w:sz="0" w:space="0" w:color="auto"/>
        <w:right w:val="none" w:sz="0" w:space="0" w:color="auto"/>
      </w:divBdr>
    </w:div>
    <w:div w:id="1384477208">
      <w:marLeft w:val="0"/>
      <w:marRight w:val="0"/>
      <w:marTop w:val="0"/>
      <w:marBottom w:val="0"/>
      <w:divBdr>
        <w:top w:val="none" w:sz="0" w:space="0" w:color="auto"/>
        <w:left w:val="none" w:sz="0" w:space="0" w:color="auto"/>
        <w:bottom w:val="none" w:sz="0" w:space="0" w:color="auto"/>
        <w:right w:val="none" w:sz="0" w:space="0" w:color="auto"/>
      </w:divBdr>
    </w:div>
    <w:div w:id="1384477209">
      <w:marLeft w:val="0"/>
      <w:marRight w:val="0"/>
      <w:marTop w:val="0"/>
      <w:marBottom w:val="0"/>
      <w:divBdr>
        <w:top w:val="none" w:sz="0" w:space="0" w:color="auto"/>
        <w:left w:val="none" w:sz="0" w:space="0" w:color="auto"/>
        <w:bottom w:val="none" w:sz="0" w:space="0" w:color="auto"/>
        <w:right w:val="none" w:sz="0" w:space="0" w:color="auto"/>
      </w:divBdr>
    </w:div>
    <w:div w:id="1384477210">
      <w:marLeft w:val="0"/>
      <w:marRight w:val="0"/>
      <w:marTop w:val="0"/>
      <w:marBottom w:val="0"/>
      <w:divBdr>
        <w:top w:val="none" w:sz="0" w:space="0" w:color="auto"/>
        <w:left w:val="none" w:sz="0" w:space="0" w:color="auto"/>
        <w:bottom w:val="none" w:sz="0" w:space="0" w:color="auto"/>
        <w:right w:val="none" w:sz="0" w:space="0" w:color="auto"/>
      </w:divBdr>
    </w:div>
    <w:div w:id="1384477212">
      <w:marLeft w:val="0"/>
      <w:marRight w:val="0"/>
      <w:marTop w:val="0"/>
      <w:marBottom w:val="0"/>
      <w:divBdr>
        <w:top w:val="none" w:sz="0" w:space="0" w:color="auto"/>
        <w:left w:val="none" w:sz="0" w:space="0" w:color="auto"/>
        <w:bottom w:val="none" w:sz="0" w:space="0" w:color="auto"/>
        <w:right w:val="none" w:sz="0" w:space="0" w:color="auto"/>
      </w:divBdr>
    </w:div>
    <w:div w:id="1384477213">
      <w:marLeft w:val="0"/>
      <w:marRight w:val="0"/>
      <w:marTop w:val="0"/>
      <w:marBottom w:val="0"/>
      <w:divBdr>
        <w:top w:val="none" w:sz="0" w:space="0" w:color="auto"/>
        <w:left w:val="none" w:sz="0" w:space="0" w:color="auto"/>
        <w:bottom w:val="none" w:sz="0" w:space="0" w:color="auto"/>
        <w:right w:val="none" w:sz="0" w:space="0" w:color="auto"/>
      </w:divBdr>
    </w:div>
    <w:div w:id="1384477214">
      <w:marLeft w:val="0"/>
      <w:marRight w:val="0"/>
      <w:marTop w:val="0"/>
      <w:marBottom w:val="0"/>
      <w:divBdr>
        <w:top w:val="none" w:sz="0" w:space="0" w:color="auto"/>
        <w:left w:val="none" w:sz="0" w:space="0" w:color="auto"/>
        <w:bottom w:val="none" w:sz="0" w:space="0" w:color="auto"/>
        <w:right w:val="none" w:sz="0" w:space="0" w:color="auto"/>
      </w:divBdr>
    </w:div>
    <w:div w:id="1384477215">
      <w:marLeft w:val="0"/>
      <w:marRight w:val="0"/>
      <w:marTop w:val="0"/>
      <w:marBottom w:val="0"/>
      <w:divBdr>
        <w:top w:val="none" w:sz="0" w:space="0" w:color="auto"/>
        <w:left w:val="none" w:sz="0" w:space="0" w:color="auto"/>
        <w:bottom w:val="none" w:sz="0" w:space="0" w:color="auto"/>
        <w:right w:val="none" w:sz="0" w:space="0" w:color="auto"/>
      </w:divBdr>
    </w:div>
    <w:div w:id="1384477217">
      <w:marLeft w:val="0"/>
      <w:marRight w:val="0"/>
      <w:marTop w:val="0"/>
      <w:marBottom w:val="0"/>
      <w:divBdr>
        <w:top w:val="none" w:sz="0" w:space="0" w:color="auto"/>
        <w:left w:val="none" w:sz="0" w:space="0" w:color="auto"/>
        <w:bottom w:val="none" w:sz="0" w:space="0" w:color="auto"/>
        <w:right w:val="none" w:sz="0" w:space="0" w:color="auto"/>
      </w:divBdr>
    </w:div>
    <w:div w:id="1384477218">
      <w:marLeft w:val="0"/>
      <w:marRight w:val="0"/>
      <w:marTop w:val="0"/>
      <w:marBottom w:val="0"/>
      <w:divBdr>
        <w:top w:val="none" w:sz="0" w:space="0" w:color="auto"/>
        <w:left w:val="none" w:sz="0" w:space="0" w:color="auto"/>
        <w:bottom w:val="none" w:sz="0" w:space="0" w:color="auto"/>
        <w:right w:val="none" w:sz="0" w:space="0" w:color="auto"/>
      </w:divBdr>
    </w:div>
    <w:div w:id="1384477219">
      <w:marLeft w:val="0"/>
      <w:marRight w:val="0"/>
      <w:marTop w:val="0"/>
      <w:marBottom w:val="0"/>
      <w:divBdr>
        <w:top w:val="none" w:sz="0" w:space="0" w:color="auto"/>
        <w:left w:val="none" w:sz="0" w:space="0" w:color="auto"/>
        <w:bottom w:val="none" w:sz="0" w:space="0" w:color="auto"/>
        <w:right w:val="none" w:sz="0" w:space="0" w:color="auto"/>
      </w:divBdr>
    </w:div>
    <w:div w:id="1384477220">
      <w:marLeft w:val="0"/>
      <w:marRight w:val="0"/>
      <w:marTop w:val="0"/>
      <w:marBottom w:val="0"/>
      <w:divBdr>
        <w:top w:val="none" w:sz="0" w:space="0" w:color="auto"/>
        <w:left w:val="none" w:sz="0" w:space="0" w:color="auto"/>
        <w:bottom w:val="none" w:sz="0" w:space="0" w:color="auto"/>
        <w:right w:val="none" w:sz="0" w:space="0" w:color="auto"/>
      </w:divBdr>
    </w:div>
    <w:div w:id="1384477221">
      <w:marLeft w:val="0"/>
      <w:marRight w:val="0"/>
      <w:marTop w:val="0"/>
      <w:marBottom w:val="0"/>
      <w:divBdr>
        <w:top w:val="none" w:sz="0" w:space="0" w:color="auto"/>
        <w:left w:val="none" w:sz="0" w:space="0" w:color="auto"/>
        <w:bottom w:val="none" w:sz="0" w:space="0" w:color="auto"/>
        <w:right w:val="none" w:sz="0" w:space="0" w:color="auto"/>
      </w:divBdr>
    </w:div>
    <w:div w:id="1384477222">
      <w:marLeft w:val="0"/>
      <w:marRight w:val="0"/>
      <w:marTop w:val="0"/>
      <w:marBottom w:val="0"/>
      <w:divBdr>
        <w:top w:val="none" w:sz="0" w:space="0" w:color="auto"/>
        <w:left w:val="none" w:sz="0" w:space="0" w:color="auto"/>
        <w:bottom w:val="none" w:sz="0" w:space="0" w:color="auto"/>
        <w:right w:val="none" w:sz="0" w:space="0" w:color="auto"/>
      </w:divBdr>
    </w:div>
    <w:div w:id="1384477223">
      <w:marLeft w:val="0"/>
      <w:marRight w:val="0"/>
      <w:marTop w:val="0"/>
      <w:marBottom w:val="0"/>
      <w:divBdr>
        <w:top w:val="none" w:sz="0" w:space="0" w:color="auto"/>
        <w:left w:val="none" w:sz="0" w:space="0" w:color="auto"/>
        <w:bottom w:val="none" w:sz="0" w:space="0" w:color="auto"/>
        <w:right w:val="none" w:sz="0" w:space="0" w:color="auto"/>
      </w:divBdr>
    </w:div>
    <w:div w:id="1384477224">
      <w:marLeft w:val="0"/>
      <w:marRight w:val="0"/>
      <w:marTop w:val="0"/>
      <w:marBottom w:val="0"/>
      <w:divBdr>
        <w:top w:val="none" w:sz="0" w:space="0" w:color="auto"/>
        <w:left w:val="none" w:sz="0" w:space="0" w:color="auto"/>
        <w:bottom w:val="none" w:sz="0" w:space="0" w:color="auto"/>
        <w:right w:val="none" w:sz="0" w:space="0" w:color="auto"/>
      </w:divBdr>
    </w:div>
    <w:div w:id="1384477225">
      <w:marLeft w:val="0"/>
      <w:marRight w:val="0"/>
      <w:marTop w:val="0"/>
      <w:marBottom w:val="0"/>
      <w:divBdr>
        <w:top w:val="none" w:sz="0" w:space="0" w:color="auto"/>
        <w:left w:val="none" w:sz="0" w:space="0" w:color="auto"/>
        <w:bottom w:val="none" w:sz="0" w:space="0" w:color="auto"/>
        <w:right w:val="none" w:sz="0" w:space="0" w:color="auto"/>
      </w:divBdr>
    </w:div>
    <w:div w:id="1384477226">
      <w:marLeft w:val="0"/>
      <w:marRight w:val="0"/>
      <w:marTop w:val="0"/>
      <w:marBottom w:val="0"/>
      <w:divBdr>
        <w:top w:val="none" w:sz="0" w:space="0" w:color="auto"/>
        <w:left w:val="none" w:sz="0" w:space="0" w:color="auto"/>
        <w:bottom w:val="none" w:sz="0" w:space="0" w:color="auto"/>
        <w:right w:val="none" w:sz="0" w:space="0" w:color="auto"/>
      </w:divBdr>
    </w:div>
    <w:div w:id="1384477227">
      <w:marLeft w:val="0"/>
      <w:marRight w:val="0"/>
      <w:marTop w:val="0"/>
      <w:marBottom w:val="0"/>
      <w:divBdr>
        <w:top w:val="none" w:sz="0" w:space="0" w:color="auto"/>
        <w:left w:val="none" w:sz="0" w:space="0" w:color="auto"/>
        <w:bottom w:val="none" w:sz="0" w:space="0" w:color="auto"/>
        <w:right w:val="none" w:sz="0" w:space="0" w:color="auto"/>
      </w:divBdr>
    </w:div>
    <w:div w:id="1384477228">
      <w:marLeft w:val="0"/>
      <w:marRight w:val="0"/>
      <w:marTop w:val="0"/>
      <w:marBottom w:val="0"/>
      <w:divBdr>
        <w:top w:val="none" w:sz="0" w:space="0" w:color="auto"/>
        <w:left w:val="none" w:sz="0" w:space="0" w:color="auto"/>
        <w:bottom w:val="none" w:sz="0" w:space="0" w:color="auto"/>
        <w:right w:val="none" w:sz="0" w:space="0" w:color="auto"/>
      </w:divBdr>
    </w:div>
    <w:div w:id="13844772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hy.wikipedia.org/wiki/%D5%84%D5%A1%D5%A9%D5%A5%D5%B4%D5%A1%D5%BF%D5%AB%D5%AF%D5%A1" TargetMode="External"/><Relationship Id="rId21" Type="http://schemas.openxmlformats.org/officeDocument/2006/relationships/hyperlink" Target="http://www.e-register.am" TargetMode="External"/><Relationship Id="rId42" Type="http://schemas.openxmlformats.org/officeDocument/2006/relationships/oleObject" Target="embeddings/Microsoft_Excel_97-2003_Worksheet5.xls"/><Relationship Id="rId47" Type="http://schemas.openxmlformats.org/officeDocument/2006/relationships/image" Target="media/image9.png"/><Relationship Id="rId63" Type="http://schemas.openxmlformats.org/officeDocument/2006/relationships/image" Target="media/image17.png"/><Relationship Id="rId68" Type="http://schemas.openxmlformats.org/officeDocument/2006/relationships/image" Target="media/image20.png"/><Relationship Id="rId84" Type="http://schemas.openxmlformats.org/officeDocument/2006/relationships/image" Target="media/image29.png"/><Relationship Id="rId89" Type="http://schemas.openxmlformats.org/officeDocument/2006/relationships/oleObject" Target="embeddings/Microsoft_Excel_97-2003_Worksheet27.xls"/><Relationship Id="rId2" Type="http://schemas.openxmlformats.org/officeDocument/2006/relationships/styles" Target="styles.xml"/><Relationship Id="rId16" Type="http://schemas.openxmlformats.org/officeDocument/2006/relationships/hyperlink" Target="https://www.youtube.com/watch?v=ttQVjJcs6lA" TargetMode="External"/><Relationship Id="rId29" Type="http://schemas.openxmlformats.org/officeDocument/2006/relationships/hyperlink" Target="http://www.erit.am" TargetMode="External"/><Relationship Id="rId107" Type="http://schemas.openxmlformats.org/officeDocument/2006/relationships/header" Target="header6.xml"/><Relationship Id="rId11" Type="http://schemas.openxmlformats.org/officeDocument/2006/relationships/footer" Target="footer1.xml"/><Relationship Id="rId24" Type="http://schemas.openxmlformats.org/officeDocument/2006/relationships/hyperlink" Target="https://hy.wikipedia.org/wiki/%D5%8F%D5%A5%D5%AD%D5%B6%D5%B8%D5%AC%D5%B8%D5%A3%D5%AB%D5%A1" TargetMode="External"/><Relationship Id="rId32" Type="http://schemas.openxmlformats.org/officeDocument/2006/relationships/header" Target="header3.xml"/><Relationship Id="rId37" Type="http://schemas.openxmlformats.org/officeDocument/2006/relationships/image" Target="media/image4.png"/><Relationship Id="rId40" Type="http://schemas.openxmlformats.org/officeDocument/2006/relationships/oleObject" Target="embeddings/Microsoft_Excel_97-2003_Worksheet4.xls"/><Relationship Id="rId45" Type="http://schemas.openxmlformats.org/officeDocument/2006/relationships/image" Target="media/image8.png"/><Relationship Id="rId53" Type="http://schemas.openxmlformats.org/officeDocument/2006/relationships/image" Target="media/image12.png"/><Relationship Id="rId58" Type="http://schemas.openxmlformats.org/officeDocument/2006/relationships/oleObject" Target="embeddings/Microsoft_Excel_97-2003_Worksheet13.xls"/><Relationship Id="rId66" Type="http://schemas.openxmlformats.org/officeDocument/2006/relationships/image" Target="media/image19.png"/><Relationship Id="rId74" Type="http://schemas.openxmlformats.org/officeDocument/2006/relationships/image" Target="media/image23.emf"/><Relationship Id="rId79" Type="http://schemas.openxmlformats.org/officeDocument/2006/relationships/oleObject" Target="embeddings/Microsoft_Excel_97-2003_Worksheet23.xls"/><Relationship Id="rId87" Type="http://schemas.openxmlformats.org/officeDocument/2006/relationships/oleObject" Target="embeddings/Microsoft_Excel_97-2003_Worksheet26.xls"/><Relationship Id="rId102" Type="http://schemas.openxmlformats.org/officeDocument/2006/relationships/oleObject" Target="embeddings/Microsoft_Excel_97-2003_Worksheet33.xls"/><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6.png"/><Relationship Id="rId82" Type="http://schemas.openxmlformats.org/officeDocument/2006/relationships/image" Target="media/image27.png"/><Relationship Id="rId90" Type="http://schemas.openxmlformats.org/officeDocument/2006/relationships/image" Target="media/image32.png"/><Relationship Id="rId95" Type="http://schemas.openxmlformats.org/officeDocument/2006/relationships/oleObject" Target="embeddings/Microsoft_Excel_97-2003_Worksheet30.xls"/><Relationship Id="rId19" Type="http://schemas.openxmlformats.org/officeDocument/2006/relationships/hyperlink" Target="https://www.eiti.am/" TargetMode="External"/><Relationship Id="rId14" Type="http://schemas.openxmlformats.org/officeDocument/2006/relationships/hyperlink" Target="http://www.regions4growth.am" TargetMode="External"/><Relationship Id="rId22" Type="http://schemas.openxmlformats.org/officeDocument/2006/relationships/hyperlink" Target="http://www.azdarar.am" TargetMode="External"/><Relationship Id="rId27" Type="http://schemas.openxmlformats.org/officeDocument/2006/relationships/hyperlink" Target="https://heravar.armedu.am/" TargetMode="External"/><Relationship Id="rId30" Type="http://schemas.openxmlformats.org/officeDocument/2006/relationships/hyperlink" Target="http://www.antitrafficking.am" TargetMode="External"/><Relationship Id="rId35" Type="http://schemas.openxmlformats.org/officeDocument/2006/relationships/image" Target="media/image3.png"/><Relationship Id="rId43" Type="http://schemas.openxmlformats.org/officeDocument/2006/relationships/image" Target="media/image7.png"/><Relationship Id="rId48" Type="http://schemas.openxmlformats.org/officeDocument/2006/relationships/oleObject" Target="embeddings/Microsoft_Excel_97-2003_Worksheet8.xls"/><Relationship Id="rId56" Type="http://schemas.openxmlformats.org/officeDocument/2006/relationships/oleObject" Target="embeddings/Microsoft_Excel_97-2003_Worksheet12.xls"/><Relationship Id="rId64" Type="http://schemas.openxmlformats.org/officeDocument/2006/relationships/image" Target="media/image18.png"/><Relationship Id="rId69" Type="http://schemas.openxmlformats.org/officeDocument/2006/relationships/oleObject" Target="embeddings/Microsoft_Excel_97-2003_Worksheet18.xls"/><Relationship Id="rId77" Type="http://schemas.openxmlformats.org/officeDocument/2006/relationships/oleObject" Target="embeddings/Microsoft_Excel_97-2003_Worksheet22.xls"/><Relationship Id="rId100" Type="http://schemas.openxmlformats.org/officeDocument/2006/relationships/oleObject" Target="embeddings/Microsoft_Excel_97-2003_Worksheet32.xls"/><Relationship Id="rId105" Type="http://schemas.openxmlformats.org/officeDocument/2006/relationships/hyperlink" Target="https://www.arlis.am/DocumentView.aspx?docid=147219" TargetMode="External"/><Relationship Id="rId8" Type="http://schemas.openxmlformats.org/officeDocument/2006/relationships/image" Target="media/image1.wmf"/><Relationship Id="rId51" Type="http://schemas.openxmlformats.org/officeDocument/2006/relationships/image" Target="media/image11.png"/><Relationship Id="rId72" Type="http://schemas.openxmlformats.org/officeDocument/2006/relationships/image" Target="media/image22.emf"/><Relationship Id="rId80" Type="http://schemas.openxmlformats.org/officeDocument/2006/relationships/image" Target="media/image26.emf"/><Relationship Id="rId85" Type="http://schemas.openxmlformats.org/officeDocument/2006/relationships/oleObject" Target="embeddings/Microsoft_Excel_97-2003_Worksheet25.xls"/><Relationship Id="rId93" Type="http://schemas.openxmlformats.org/officeDocument/2006/relationships/oleObject" Target="embeddings/Microsoft_Excel_97-2003_Worksheet29.xls"/><Relationship Id="rId98" Type="http://schemas.openxmlformats.org/officeDocument/2006/relationships/oleObject" Target="embeddings/Microsoft_Excel_97-2003_Worksheet31.xls"/><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hyperlink" Target="http://www.eregister.am" TargetMode="External"/><Relationship Id="rId25" Type="http://schemas.openxmlformats.org/officeDocument/2006/relationships/hyperlink" Target="https://hy.wikipedia.org/wiki/%D5%83%D5%A1%D6%80%D5%BF%D5%A1%D6%80%D5%A1%D5%A3%D5%AB%D5%BF%D5%B8%D6%82%D5%A9%D5%B5%D5%B8%D6%82%D5%B6" TargetMode="External"/><Relationship Id="rId33" Type="http://schemas.openxmlformats.org/officeDocument/2006/relationships/image" Target="media/image2.png"/><Relationship Id="rId38" Type="http://schemas.openxmlformats.org/officeDocument/2006/relationships/oleObject" Target="embeddings/Microsoft_Excel_97-2003_Worksheet3.xls"/><Relationship Id="rId46" Type="http://schemas.openxmlformats.org/officeDocument/2006/relationships/oleObject" Target="embeddings/Microsoft_Excel_97-2003_Worksheet7.xls"/><Relationship Id="rId59" Type="http://schemas.openxmlformats.org/officeDocument/2006/relationships/image" Target="media/image15.png"/><Relationship Id="rId67" Type="http://schemas.openxmlformats.org/officeDocument/2006/relationships/oleObject" Target="embeddings/Microsoft_Excel_97-2003_Worksheet17.xls"/><Relationship Id="rId103" Type="http://schemas.openxmlformats.org/officeDocument/2006/relationships/image" Target="media/image38.png"/><Relationship Id="rId108" Type="http://schemas.openxmlformats.org/officeDocument/2006/relationships/hyperlink" Target="http://www.eiti.am" TargetMode="External"/><Relationship Id="rId20" Type="http://schemas.openxmlformats.org/officeDocument/2006/relationships/hyperlink" Target="http://www.e-rights.am" TargetMode="External"/><Relationship Id="rId41" Type="http://schemas.openxmlformats.org/officeDocument/2006/relationships/image" Target="media/image6.png"/><Relationship Id="rId54" Type="http://schemas.openxmlformats.org/officeDocument/2006/relationships/oleObject" Target="embeddings/Microsoft_Excel_97-2003_Worksheet11.xls"/><Relationship Id="rId62" Type="http://schemas.openxmlformats.org/officeDocument/2006/relationships/oleObject" Target="embeddings/Microsoft_Excel_97-2003_Worksheet15.xls"/><Relationship Id="rId70" Type="http://schemas.openxmlformats.org/officeDocument/2006/relationships/image" Target="media/image21.png"/><Relationship Id="rId75" Type="http://schemas.openxmlformats.org/officeDocument/2006/relationships/oleObject" Target="embeddings/Microsoft_Excel_97-2003_Worksheet21.xls"/><Relationship Id="rId83" Type="http://schemas.openxmlformats.org/officeDocument/2006/relationships/image" Target="media/image28.png"/><Relationship Id="rId88" Type="http://schemas.openxmlformats.org/officeDocument/2006/relationships/image" Target="media/image31.emf"/><Relationship Id="rId91" Type="http://schemas.openxmlformats.org/officeDocument/2006/relationships/oleObject" Target="embeddings/Microsoft_Excel_97-2003_Worksheet28.xls"/><Relationship Id="rId96" Type="http://schemas.openxmlformats.org/officeDocument/2006/relationships/header" Target="header4.xm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publications.iom.int/system/files/pdf/guidance_on_safe_migration.pdf" TargetMode="External"/><Relationship Id="rId23" Type="http://schemas.openxmlformats.org/officeDocument/2006/relationships/hyperlink" Target="https://hy.wikipedia.org/wiki/%D4%B3%D5%AB%D5%BF%D5%B8%D6%82%D5%A9%D5%B5%D5%B8%D6%82%D5%B6" TargetMode="External"/><Relationship Id="rId28" Type="http://schemas.openxmlformats.org/officeDocument/2006/relationships/hyperlink" Target="https://360stories.com/armenia?fbclid=IwAR0jVtXs4chwaJu57oWLWVd11sw2yahtR89oQQ2BydyOyT4MfYkq573tos" TargetMode="External"/><Relationship Id="rId36" Type="http://schemas.openxmlformats.org/officeDocument/2006/relationships/oleObject" Target="embeddings/Microsoft_Excel_97-2003_Worksheet2.xls"/><Relationship Id="rId49" Type="http://schemas.openxmlformats.org/officeDocument/2006/relationships/image" Target="media/image10.png"/><Relationship Id="rId57" Type="http://schemas.openxmlformats.org/officeDocument/2006/relationships/image" Target="media/image14.png"/><Relationship Id="rId106" Type="http://schemas.openxmlformats.org/officeDocument/2006/relationships/header" Target="header5.xml"/><Relationship Id="rId10" Type="http://schemas.openxmlformats.org/officeDocument/2006/relationships/header" Target="header1.xml"/><Relationship Id="rId31" Type="http://schemas.openxmlformats.org/officeDocument/2006/relationships/hyperlink" Target="https://www.arlis.am/DocumentView.aspx?docid=147219" TargetMode="External"/><Relationship Id="rId44" Type="http://schemas.openxmlformats.org/officeDocument/2006/relationships/oleObject" Target="embeddings/Microsoft_Excel_97-2003_Worksheet6.xls"/><Relationship Id="rId52" Type="http://schemas.openxmlformats.org/officeDocument/2006/relationships/oleObject" Target="embeddings/Microsoft_Excel_97-2003_Worksheet10.xls"/><Relationship Id="rId60" Type="http://schemas.openxmlformats.org/officeDocument/2006/relationships/oleObject" Target="embeddings/Microsoft_Excel_97-2003_Worksheet14.xls"/><Relationship Id="rId65" Type="http://schemas.openxmlformats.org/officeDocument/2006/relationships/oleObject" Target="embeddings/Microsoft_Excel_97-2003_Worksheet16.xls"/><Relationship Id="rId73" Type="http://schemas.openxmlformats.org/officeDocument/2006/relationships/oleObject" Target="embeddings/Microsoft_Excel_97-2003_Worksheet20.xls"/><Relationship Id="rId78" Type="http://schemas.openxmlformats.org/officeDocument/2006/relationships/image" Target="media/image25.emf"/><Relationship Id="rId81" Type="http://schemas.openxmlformats.org/officeDocument/2006/relationships/oleObject" Target="embeddings/Microsoft_Excel_97-2003_Worksheet24.xls"/><Relationship Id="rId86" Type="http://schemas.openxmlformats.org/officeDocument/2006/relationships/image" Target="media/image30.emf"/><Relationship Id="rId94" Type="http://schemas.openxmlformats.org/officeDocument/2006/relationships/image" Target="media/image34.emf"/><Relationship Id="rId99" Type="http://schemas.openxmlformats.org/officeDocument/2006/relationships/image" Target="media/image36.png"/><Relationship Id="rId101" Type="http://schemas.openxmlformats.org/officeDocument/2006/relationships/image" Target="media/image37.e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hyperlink" Target="http://www.eiti.am" TargetMode="External"/><Relationship Id="rId39" Type="http://schemas.openxmlformats.org/officeDocument/2006/relationships/image" Target="media/image5.png"/><Relationship Id="rId109" Type="http://schemas.openxmlformats.org/officeDocument/2006/relationships/header" Target="header7.xml"/><Relationship Id="rId34" Type="http://schemas.openxmlformats.org/officeDocument/2006/relationships/oleObject" Target="embeddings/Microsoft_Excel_97-2003_Worksheet1.xls"/><Relationship Id="rId50" Type="http://schemas.openxmlformats.org/officeDocument/2006/relationships/oleObject" Target="embeddings/Microsoft_Excel_97-2003_Worksheet9.xls"/><Relationship Id="rId55" Type="http://schemas.openxmlformats.org/officeDocument/2006/relationships/image" Target="media/image13.png"/><Relationship Id="rId76" Type="http://schemas.openxmlformats.org/officeDocument/2006/relationships/image" Target="media/image24.png"/><Relationship Id="rId97" Type="http://schemas.openxmlformats.org/officeDocument/2006/relationships/image" Target="media/image35.png"/><Relationship Id="rId104" Type="http://schemas.openxmlformats.org/officeDocument/2006/relationships/oleObject" Target="embeddings/Microsoft_Excel_97-2003_Worksheet34.xls"/><Relationship Id="rId7" Type="http://schemas.openxmlformats.org/officeDocument/2006/relationships/endnotes" Target="endnotes.xml"/><Relationship Id="rId71" Type="http://schemas.openxmlformats.org/officeDocument/2006/relationships/oleObject" Target="embeddings/Microsoft_Excel_97-2003_Worksheet19.xls"/><Relationship Id="rId92" Type="http://schemas.openxmlformats.org/officeDocument/2006/relationships/image" Target="media/image33.png"/></Relationships>
</file>

<file path=word/_rels/footnotes.xml.rels><?xml version="1.0" encoding="UTF-8" standalone="yes"?>
<Relationships xmlns="http://schemas.openxmlformats.org/package/2006/relationships"><Relationship Id="rId3" Type="http://schemas.openxmlformats.org/officeDocument/2006/relationships/hyperlink" Target="https://www.imf.org/en/Publications/FM/Issues/2021/03/29/fiscal-monitor-april-2021" TargetMode="External"/><Relationship Id="rId2" Type="http://schemas.openxmlformats.org/officeDocument/2006/relationships/hyperlink" Target="https://www.worldbank.org/en/country/armenia/overview" TargetMode="External"/><Relationship Id="rId1" Type="http://schemas.openxmlformats.org/officeDocument/2006/relationships/hyperlink" Target="https://www.imf.org/en/News/Articles/2020/05/18/pr20219-armenia-imf-execboard-concludes-2ndrev-under-sba-augments-access-address-impact-covid19" TargetMode="External"/><Relationship Id="rId4" Type="http://schemas.openxmlformats.org/officeDocument/2006/relationships/hyperlink" Target="https://www.imf.org/en/Publications/WEO/weo-database/2021/Ap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549</Pages>
  <Words>186175</Words>
  <Characters>1061200</Characters>
  <Application>Microsoft Office Word</Application>
  <DocSecurity>0</DocSecurity>
  <Lines>8843</Lines>
  <Paragraphs>2489</Paragraphs>
  <ScaleCrop>false</ScaleCrop>
  <HeadingPairs>
    <vt:vector size="2" baseType="variant">
      <vt:variant>
        <vt:lpstr>Title</vt:lpstr>
      </vt:variant>
      <vt:variant>
        <vt:i4>1</vt:i4>
      </vt:variant>
    </vt:vector>
  </HeadingPairs>
  <TitlesOfParts>
    <vt:vector size="1" baseType="lpstr">
      <vt:lpstr>Հ Ա Շ Վ Ե Տ Վ ՈՒ Թ Յ ՈՒ Ն</vt:lpstr>
    </vt:vector>
  </TitlesOfParts>
  <Company>Microsoft</Company>
  <LinksUpToDate>false</LinksUpToDate>
  <CharactersWithSpaces>1244886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 Ա Շ Վ Ե Տ Վ ՈՒ Թ Յ ՈՒ Ն</dc:title>
  <dc:subject/>
  <dc:creator>Emma Ghaytanjyan</dc:creator>
  <cp:keywords/>
  <dc:description/>
  <cp:lastModifiedBy>Emma Ghaytanjyan</cp:lastModifiedBy>
  <cp:revision>35</cp:revision>
  <cp:lastPrinted>2021-07-01T10:24:00Z</cp:lastPrinted>
  <dcterms:created xsi:type="dcterms:W3CDTF">2021-06-14T12:46:00Z</dcterms:created>
  <dcterms:modified xsi:type="dcterms:W3CDTF">2021-07-01T13:48:00Z</dcterms:modified>
</cp:coreProperties>
</file>